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3DF79FAB" w14:textId="77777777" w:rsidTr="00553F66">
        <w:trPr>
          <w:cantSplit/>
          <w:trHeight w:val="20"/>
        </w:trPr>
        <w:tc>
          <w:tcPr>
            <w:tcW w:w="6619" w:type="dxa"/>
          </w:tcPr>
          <w:p w14:paraId="40207471"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381FFB47"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21AE37AB" wp14:editId="339A6946">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31D5F7B0" w14:textId="77777777" w:rsidTr="00553F66">
        <w:trPr>
          <w:cantSplit/>
          <w:trHeight w:val="20"/>
        </w:trPr>
        <w:tc>
          <w:tcPr>
            <w:tcW w:w="6619" w:type="dxa"/>
            <w:tcBorders>
              <w:bottom w:val="single" w:sz="12" w:space="0" w:color="auto"/>
            </w:tcBorders>
          </w:tcPr>
          <w:p w14:paraId="5FB54AE5"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490722FC" w14:textId="77777777" w:rsidR="00280E04" w:rsidRPr="00A9645C" w:rsidRDefault="00280E04" w:rsidP="002F3031">
            <w:pPr>
              <w:spacing w:before="0" w:line="120" w:lineRule="auto"/>
              <w:rPr>
                <w:lang w:bidi="ar-EG"/>
              </w:rPr>
            </w:pPr>
          </w:p>
        </w:tc>
      </w:tr>
      <w:tr w:rsidR="00280E04" w14:paraId="106AA96C" w14:textId="77777777" w:rsidTr="00553F66">
        <w:trPr>
          <w:cantSplit/>
          <w:trHeight w:val="20"/>
        </w:trPr>
        <w:tc>
          <w:tcPr>
            <w:tcW w:w="6619" w:type="dxa"/>
            <w:tcBorders>
              <w:top w:val="single" w:sz="12" w:space="0" w:color="auto"/>
            </w:tcBorders>
          </w:tcPr>
          <w:p w14:paraId="788BE21E"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296E882B" w14:textId="77777777" w:rsidR="00280E04" w:rsidRPr="00BD6EF3" w:rsidRDefault="00280E04" w:rsidP="00D44350">
            <w:pPr>
              <w:pStyle w:val="Adress"/>
              <w:framePr w:hSpace="0" w:wrap="auto" w:xAlign="left" w:yAlign="inline"/>
            </w:pPr>
          </w:p>
        </w:tc>
      </w:tr>
      <w:tr w:rsidR="0030601A" w14:paraId="3CC6F1BC" w14:textId="77777777" w:rsidTr="00553F66">
        <w:trPr>
          <w:cantSplit/>
        </w:trPr>
        <w:tc>
          <w:tcPr>
            <w:tcW w:w="6619" w:type="dxa"/>
            <w:vMerge w:val="restart"/>
          </w:tcPr>
          <w:p w14:paraId="66F258DE" w14:textId="77777777" w:rsidR="0030601A" w:rsidRPr="0012545F" w:rsidRDefault="0030601A" w:rsidP="0030601A">
            <w:pPr>
              <w:pStyle w:val="Committee"/>
              <w:framePr w:hSpace="0" w:wrap="auto" w:hAnchor="text" w:yAlign="inline"/>
              <w:bidi/>
              <w:spacing w:before="20" w:after="20"/>
              <w:rPr>
                <w:rFonts w:hint="cs"/>
                <w:rtl/>
                <w:lang w:bidi="ar-EG"/>
              </w:rPr>
            </w:pPr>
          </w:p>
        </w:tc>
        <w:tc>
          <w:tcPr>
            <w:tcW w:w="3053" w:type="dxa"/>
            <w:vAlign w:val="center"/>
          </w:tcPr>
          <w:p w14:paraId="7A48252C" w14:textId="0777BD49"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4C6C6C">
              <w:t>36</w:t>
            </w:r>
            <w:r w:rsidRPr="0012545F">
              <w:t>-A</w:t>
            </w:r>
          </w:p>
        </w:tc>
      </w:tr>
      <w:tr w:rsidR="0030601A" w14:paraId="2C0CADDB" w14:textId="77777777" w:rsidTr="00553F66">
        <w:trPr>
          <w:cantSplit/>
        </w:trPr>
        <w:tc>
          <w:tcPr>
            <w:tcW w:w="6619" w:type="dxa"/>
            <w:vMerge/>
          </w:tcPr>
          <w:p w14:paraId="373490BD"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76A17B86" w14:textId="10588E60" w:rsidR="0030601A" w:rsidRPr="0012545F" w:rsidRDefault="00C77AAB" w:rsidP="0030601A">
            <w:pPr>
              <w:pStyle w:val="Adress"/>
              <w:framePr w:hSpace="0" w:wrap="auto" w:xAlign="left" w:yAlign="inline"/>
              <w:spacing w:before="20" w:after="20"/>
              <w:rPr>
                <w:rtl/>
              </w:rPr>
            </w:pPr>
            <w:r>
              <w:t>3</w:t>
            </w:r>
            <w:r w:rsidR="0030601A" w:rsidRPr="0012545F">
              <w:rPr>
                <w:rFonts w:hint="cs"/>
                <w:rtl/>
              </w:rPr>
              <w:t xml:space="preserve"> </w:t>
            </w:r>
            <w:r>
              <w:rPr>
                <w:rFonts w:hint="cs"/>
                <w:rtl/>
              </w:rPr>
              <w:t>مارس</w:t>
            </w:r>
            <w:r w:rsidR="0030601A" w:rsidRPr="0012545F">
              <w:rPr>
                <w:rFonts w:hint="cs"/>
                <w:rtl/>
              </w:rPr>
              <w:t xml:space="preserve"> </w:t>
            </w:r>
            <w:r w:rsidR="001E6923">
              <w:rPr>
                <w:rFonts w:hint="cs"/>
                <w:rtl/>
              </w:rPr>
              <w:t>2025</w:t>
            </w:r>
          </w:p>
        </w:tc>
      </w:tr>
      <w:tr w:rsidR="0030601A" w14:paraId="5B5DED4A" w14:textId="77777777" w:rsidTr="00553F66">
        <w:trPr>
          <w:cantSplit/>
        </w:trPr>
        <w:tc>
          <w:tcPr>
            <w:tcW w:w="6619" w:type="dxa"/>
            <w:vMerge/>
          </w:tcPr>
          <w:p w14:paraId="7D766CDE"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433B7756"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6BD3461B" w14:textId="77777777" w:rsidTr="00553F66">
        <w:trPr>
          <w:cantSplit/>
        </w:trPr>
        <w:tc>
          <w:tcPr>
            <w:tcW w:w="9672" w:type="dxa"/>
            <w:gridSpan w:val="2"/>
          </w:tcPr>
          <w:p w14:paraId="3D6521ED" w14:textId="46348974" w:rsidR="00764079" w:rsidRPr="00E621A3" w:rsidRDefault="0041758C" w:rsidP="00034B65">
            <w:pPr>
              <w:pStyle w:val="Source"/>
              <w:rPr>
                <w:rtl/>
              </w:rPr>
            </w:pPr>
            <w:r w:rsidRPr="0041758C">
              <w:rPr>
                <w:rtl/>
              </w:rPr>
              <w:t>رئيس فريق العمل بالمراسلة التابع</w:t>
            </w:r>
            <w:r w:rsidR="00DF3228">
              <w:rPr>
                <w:rFonts w:hint="cs"/>
                <w:rtl/>
              </w:rPr>
              <w:t xml:space="preserve"> </w:t>
            </w:r>
            <w:r w:rsidRPr="0041758C">
              <w:rPr>
                <w:rtl/>
              </w:rPr>
              <w:t xml:space="preserve">للفريق الاستشاري للاتصالات الراديوية </w:t>
            </w:r>
            <w:r w:rsidR="008F2C1A">
              <w:rPr>
                <w:rtl/>
              </w:rPr>
              <w:br/>
            </w:r>
            <w:r w:rsidRPr="0041758C">
              <w:rPr>
                <w:rtl/>
              </w:rPr>
              <w:t>والمعني بتحسين عملية الاجتماع التحضيري للمؤتمر (</w:t>
            </w:r>
            <w:r w:rsidRPr="0041758C">
              <w:t>RAG CG-CPM</w:t>
            </w:r>
            <w:r w:rsidRPr="0041758C">
              <w:rPr>
                <w:rtl/>
              </w:rPr>
              <w:t>)</w:t>
            </w:r>
          </w:p>
        </w:tc>
      </w:tr>
      <w:tr w:rsidR="00764079" w14:paraId="518325B5" w14:textId="77777777" w:rsidTr="00553F66">
        <w:trPr>
          <w:cantSplit/>
        </w:trPr>
        <w:tc>
          <w:tcPr>
            <w:tcW w:w="9672" w:type="dxa"/>
            <w:gridSpan w:val="2"/>
          </w:tcPr>
          <w:p w14:paraId="23355ED0" w14:textId="1941436A" w:rsidR="00764079" w:rsidRPr="004B34AE" w:rsidRDefault="00E37988" w:rsidP="00D44350">
            <w:pPr>
              <w:pStyle w:val="Title1"/>
              <w:spacing w:before="240"/>
              <w:rPr>
                <w:spacing w:val="-2"/>
                <w:rtl/>
              </w:rPr>
            </w:pPr>
            <w:r w:rsidRPr="004B34AE">
              <w:rPr>
                <w:spacing w:val="-2"/>
                <w:rtl/>
              </w:rPr>
              <w:t>تقرير إلى الاجتماع الثاني والثلاثين فريق</w:t>
            </w:r>
            <w:r w:rsidR="002F6E66">
              <w:rPr>
                <w:rFonts w:hint="cs"/>
                <w:spacing w:val="-2"/>
                <w:rtl/>
              </w:rPr>
              <w:t xml:space="preserve"> </w:t>
            </w:r>
            <w:r w:rsidRPr="004B34AE">
              <w:rPr>
                <w:spacing w:val="-2"/>
                <w:rtl/>
              </w:rPr>
              <w:t>العمل بالمراسلة التابع للفريق الاستشاري للاتصالات الراديوية والمعني بتحسين عملية الاجتماع التحضيري للمؤتمر</w:t>
            </w:r>
          </w:p>
        </w:tc>
      </w:tr>
      <w:tr w:rsidR="0012545F" w14:paraId="54CE3C0E" w14:textId="77777777" w:rsidTr="00553F66">
        <w:trPr>
          <w:cantSplit/>
        </w:trPr>
        <w:tc>
          <w:tcPr>
            <w:tcW w:w="9672" w:type="dxa"/>
            <w:gridSpan w:val="2"/>
          </w:tcPr>
          <w:p w14:paraId="2F4A69EB" w14:textId="77777777" w:rsidR="0012545F" w:rsidRDefault="0012545F" w:rsidP="0012545F">
            <w:pPr>
              <w:rPr>
                <w:rtl/>
              </w:rPr>
            </w:pPr>
          </w:p>
        </w:tc>
      </w:tr>
    </w:tbl>
    <w:p w14:paraId="34D1F543" w14:textId="77777777" w:rsidR="00944306" w:rsidRPr="00944306" w:rsidRDefault="00944306" w:rsidP="00387A4D">
      <w:pPr>
        <w:pStyle w:val="Heading1"/>
        <w:rPr>
          <w:lang w:val="ar-SA"/>
        </w:rPr>
      </w:pPr>
      <w:r w:rsidRPr="00944306">
        <w:rPr>
          <w:rtl/>
        </w:rPr>
        <w:t>1</w:t>
      </w:r>
      <w:r w:rsidRPr="00944306">
        <w:rPr>
          <w:rtl/>
        </w:rPr>
        <w:tab/>
        <w:t>معلومات أساسية ومقدمة</w:t>
      </w:r>
    </w:p>
    <w:p w14:paraId="75BACEFF" w14:textId="621B8119" w:rsidR="00944306" w:rsidRPr="00944306" w:rsidRDefault="00944306" w:rsidP="00944306">
      <w:pPr>
        <w:rPr>
          <w:lang w:val="ar-SA" w:bidi="ar-EG"/>
        </w:rPr>
      </w:pPr>
      <w:r w:rsidRPr="00944306">
        <w:rPr>
          <w:rtl/>
        </w:rPr>
        <w:t>أنشأ الاجتماع الحادي والثلاثين للفريق الاستشاري للاتصالات الراديوية، الذي عُقِد في الفترة 25-27 مارس 2024، فريق العمل</w:t>
      </w:r>
      <w:r w:rsidR="001824B6">
        <w:rPr>
          <w:rFonts w:hint="cs"/>
          <w:rtl/>
        </w:rPr>
        <w:t> </w:t>
      </w:r>
      <w:r w:rsidRPr="00944306">
        <w:rPr>
          <w:rtl/>
        </w:rPr>
        <w:t>بالمراسلة التابع للفريق الاستشاري للاتصالات الراديوية</w:t>
      </w:r>
      <w:r w:rsidR="00F20EC3">
        <w:rPr>
          <w:rFonts w:hint="cs"/>
          <w:rtl/>
        </w:rPr>
        <w:t xml:space="preserve"> </w:t>
      </w:r>
      <w:r w:rsidR="00F20EC3" w:rsidRPr="00F4120D">
        <w:t>(CPM)</w:t>
      </w:r>
      <w:r w:rsidRPr="00944306">
        <w:rPr>
          <w:rtl/>
        </w:rPr>
        <w:t xml:space="preserve"> والمعني بتحسين عملية الاجتماع التحضيري </w:t>
      </w:r>
      <w:r w:rsidR="008F2C1A" w:rsidRPr="00944306">
        <w:rPr>
          <w:rtl/>
        </w:rPr>
        <w:t>للمؤتمر</w:t>
      </w:r>
      <w:r w:rsidR="008F2C1A">
        <w:rPr>
          <w:rFonts w:hint="cs"/>
          <w:rtl/>
        </w:rPr>
        <w:t> </w:t>
      </w:r>
      <w:r w:rsidRPr="00944306">
        <w:rPr>
          <w:rtl/>
        </w:rPr>
        <w:t xml:space="preserve">(RAG CG-CPM) وتكون له الاختصاصات الواردة في الملحق 2 بالرسالة الإدارية المعممة </w:t>
      </w:r>
      <w:r w:rsidRPr="00944306">
        <w:rPr>
          <w:lang w:bidi="ar-EG"/>
        </w:rPr>
        <w:t>CA/273</w:t>
      </w:r>
      <w:r w:rsidRPr="00944306">
        <w:rPr>
          <w:rtl/>
        </w:rPr>
        <w:t>، على النحو التالي:</w:t>
      </w:r>
    </w:p>
    <w:p w14:paraId="1AA40DAA" w14:textId="692BA26B" w:rsidR="00944306" w:rsidRPr="00944306" w:rsidRDefault="008F2C1A" w:rsidP="0068110A">
      <w:pPr>
        <w:pStyle w:val="enumlev1"/>
        <w:rPr>
          <w:lang w:val="ar-SA" w:bidi="ar-EG"/>
        </w:rPr>
      </w:pPr>
      <w:r>
        <w:rPr>
          <w:rFonts w:hint="cs"/>
          <w:rtl/>
        </w:rPr>
        <w:t>-</w:t>
      </w:r>
      <w:r w:rsidR="00944306" w:rsidRPr="00944306">
        <w:rPr>
          <w:rtl/>
        </w:rPr>
        <w:tab/>
        <w:t xml:space="preserve">يكلف فريق العمل بالمراسلة </w:t>
      </w:r>
      <w:r w:rsidR="00944306" w:rsidRPr="00944306">
        <w:rPr>
          <w:lang w:bidi="ar-EG"/>
        </w:rPr>
        <w:t>(CG</w:t>
      </w:r>
      <w:r w:rsidR="002F5FBF">
        <w:t>)</w:t>
      </w:r>
      <w:r w:rsidR="00944306" w:rsidRPr="00944306">
        <w:rPr>
          <w:rtl/>
        </w:rPr>
        <w:t xml:space="preserve"> التابع للفريق الاستشاري للاتصالات الراديوية </w:t>
      </w:r>
      <w:r w:rsidR="00944306" w:rsidRPr="00944306">
        <w:rPr>
          <w:lang w:bidi="ar-EG"/>
        </w:rPr>
        <w:t>(‎RAG</w:t>
      </w:r>
      <w:r w:rsidR="002F5FBF">
        <w:t>)</w:t>
      </w:r>
      <w:r w:rsidR="00944306" w:rsidRPr="00944306">
        <w:rPr>
          <w:rtl/>
        </w:rPr>
        <w:t xml:space="preserve"> ‏باستكشاف التحسينات المحتمل إدخالها على عملية الاجتماع التحضيري للمؤتمر </w:t>
      </w:r>
      <w:r w:rsidR="00944306" w:rsidRPr="00944306">
        <w:rPr>
          <w:lang w:bidi="ar-EG"/>
        </w:rPr>
        <w:t>(‎CPM</w:t>
      </w:r>
      <w:r w:rsidR="00C75EE3">
        <w:t>)</w:t>
      </w:r>
      <w:r w:rsidR="00944306" w:rsidRPr="00944306">
        <w:rPr>
          <w:rtl/>
        </w:rPr>
        <w:t xml:space="preserve"> ‏بالاختصاصات التالية:</w:t>
      </w:r>
    </w:p>
    <w:p w14:paraId="22AD0482" w14:textId="54347C37" w:rsidR="00944306" w:rsidRPr="00944306" w:rsidRDefault="008F2C1A" w:rsidP="0068110A">
      <w:pPr>
        <w:pStyle w:val="enumlev2"/>
        <w:rPr>
          <w:lang w:val="ar-SA" w:bidi="ar-EG"/>
        </w:rPr>
      </w:pPr>
      <w:r>
        <w:rPr>
          <w:rFonts w:hint="cs"/>
          <w:lang w:bidi="ar-EG"/>
        </w:rPr>
        <w:sym w:font="Symbol" w:char="F0B7"/>
      </w:r>
      <w:r w:rsidR="00944306" w:rsidRPr="00944306">
        <w:rPr>
          <w:rtl/>
        </w:rPr>
        <w:tab/>
        <w:t>‏إجراء استعراض شامل للدورة الثانية للاجتماع التحضيري للمؤتمر من أجل تحديد مجالات التحسينات الإجرائية لإعداد تقرير الاجتماع التحضيري للمؤتمر.‎</w:t>
      </w:r>
    </w:p>
    <w:p w14:paraId="6292A938" w14:textId="74431DFC" w:rsidR="00944306" w:rsidRPr="00EC1E66" w:rsidRDefault="008F2C1A" w:rsidP="0068110A">
      <w:pPr>
        <w:pStyle w:val="enumlev1"/>
      </w:pPr>
      <w:r>
        <w:rPr>
          <w:rFonts w:hint="cs"/>
          <w:rtl/>
        </w:rPr>
        <w:t>-</w:t>
      </w:r>
      <w:r w:rsidR="00944306" w:rsidRPr="00944306">
        <w:rPr>
          <w:rtl/>
        </w:rPr>
        <w:tab/>
        <w:t>يبدأ فريق العمل بالمراسلة عمله بعد الاجتماع الحادي والثلاثين للفريق الاستشاري للاتصالات الراديوية مباشرة</w:t>
      </w:r>
      <w:r w:rsidR="00EC1E66">
        <w:rPr>
          <w:rFonts w:hint="cs"/>
          <w:rtl/>
        </w:rPr>
        <w:t> </w:t>
      </w:r>
      <w:r w:rsidR="00944306" w:rsidRPr="00944306">
        <w:rPr>
          <w:rtl/>
        </w:rPr>
        <w:t>ويهدف إلى تقديم تقرير شامل إلى الاجتماع الثاني والثلاثين للفريق الاستشاري للاتصالات الراديوية. وينبغي أن يجري العمل في المقام الأول عن طريق المراسلة مع الالتزام بالفقرتين ‎9.2.3.A1 ‏و‎10.2.3.A1 ‏من القرار</w:t>
      </w:r>
      <w:r w:rsidR="00660131">
        <w:rPr>
          <w:rFonts w:hint="cs"/>
          <w:rtl/>
        </w:rPr>
        <w:t> </w:t>
      </w:r>
      <w:r w:rsidR="00660131">
        <w:t>ITU</w:t>
      </w:r>
      <w:r w:rsidR="00660131">
        <w:noBreakHyphen/>
        <w:t>R 1</w:t>
      </w:r>
      <w:r w:rsidR="00660131">
        <w:noBreakHyphen/>
        <w:t>9</w:t>
      </w:r>
      <w:r w:rsidR="00944306" w:rsidRPr="00944306">
        <w:rPr>
          <w:rtl/>
        </w:rPr>
        <w:t xml:space="preserve"> لضمان الكفاءة والشمولية.‎</w:t>
      </w:r>
    </w:p>
    <w:p w14:paraId="2F72B9D0" w14:textId="21F7CF50" w:rsidR="00944306" w:rsidRPr="00EC1E66" w:rsidRDefault="008F2C1A" w:rsidP="0068110A">
      <w:pPr>
        <w:pStyle w:val="enumlev1"/>
      </w:pPr>
      <w:r>
        <w:rPr>
          <w:rFonts w:hint="cs"/>
          <w:rtl/>
        </w:rPr>
        <w:t>-</w:t>
      </w:r>
      <w:r w:rsidR="00944306" w:rsidRPr="00944306">
        <w:rPr>
          <w:rtl/>
        </w:rPr>
        <w:tab/>
        <w:t>ويرأس فريق العمل بالمراسلة السيد فهد الغامدي (البريد الإلكتروني</w:t>
      </w:r>
      <w:r w:rsidR="00944306" w:rsidRPr="00944306">
        <w:t>:</w:t>
      </w:r>
      <w:r w:rsidR="00944306" w:rsidRPr="00944306">
        <w:rPr>
          <w:rtl/>
        </w:rPr>
        <w:t xml:space="preserve"> </w:t>
      </w:r>
      <w:hyperlink r:id="rId13" w:history="1">
        <w:r w:rsidR="002C6252" w:rsidRPr="006C12A7">
          <w:rPr>
            <w:rStyle w:val="Hyperlink"/>
          </w:rPr>
          <w:t>fabghamdi@citc.gov.sa</w:t>
        </w:r>
      </w:hyperlink>
      <w:r w:rsidR="00944306" w:rsidRPr="00944306">
        <w:rPr>
          <w:rtl/>
        </w:rPr>
        <w:t>)</w:t>
      </w:r>
      <w:r w:rsidR="002C6252">
        <w:rPr>
          <w:rFonts w:hint="cs"/>
          <w:rtl/>
        </w:rPr>
        <w:t>،</w:t>
      </w:r>
      <w:r w:rsidR="00944306" w:rsidRPr="00944306">
        <w:rPr>
          <w:rtl/>
        </w:rPr>
        <w:t xml:space="preserve"> ‏الذي سينسق الأنشطة ويضمن التواصل وتقديم تقرير الفريق في الوقت المناسب قبل الاجتماع الثاني والثلاثين للفريق الاستشاري للاتصالات الراديوية بمدة ‎45 ‏يوماً.‎</w:t>
      </w:r>
    </w:p>
    <w:p w14:paraId="5F4F2CB0" w14:textId="101D3DE8" w:rsidR="00944306" w:rsidRPr="00EC1E66" w:rsidRDefault="008F2C1A" w:rsidP="0068110A">
      <w:pPr>
        <w:pStyle w:val="enumlev1"/>
      </w:pPr>
      <w:r>
        <w:rPr>
          <w:rFonts w:hint="cs"/>
          <w:rtl/>
        </w:rPr>
        <w:t>-</w:t>
      </w:r>
      <w:r w:rsidR="00944306" w:rsidRPr="00944306">
        <w:rPr>
          <w:rtl/>
        </w:rPr>
        <w:tab/>
        <w:t>وستقدَّم في الصفحة الإلكترونية للفريق الاستشاري معلومات أخرى تتعلق بعمل فريق العمل بالمراسلة.</w:t>
      </w:r>
    </w:p>
    <w:p w14:paraId="7B724AC1" w14:textId="23A72959" w:rsidR="00944306" w:rsidRPr="00944306" w:rsidRDefault="00944306" w:rsidP="00944306">
      <w:pPr>
        <w:rPr>
          <w:lang w:val="ar-SA" w:bidi="ar-EG"/>
        </w:rPr>
      </w:pPr>
      <w:bookmarkStart w:id="1" w:name="_Hlk187954263"/>
      <w:r w:rsidRPr="00944306">
        <w:rPr>
          <w:rtl/>
        </w:rPr>
        <w:t>وتناول فريق العمل بالمراسلة التابع للفريق الاستشاري للاتصالات الراديوية والمعني بتحسين عملية الاجتماع التحضيري للمؤتمر الاختصاصات المذكورة أعلاه من بداية يونيو 2024 حتى نهاية فبراير 2025، استناداً إلى خطة العمل الواردة في الملحق</w:t>
      </w:r>
      <w:r w:rsidR="00BB27B1">
        <w:rPr>
          <w:rFonts w:hint="cs"/>
          <w:rtl/>
        </w:rPr>
        <w:t> </w:t>
      </w:r>
      <w:r w:rsidRPr="00944306">
        <w:rPr>
          <w:rtl/>
        </w:rPr>
        <w:t xml:space="preserve">1 بهذه الوثيقة التي تمت مراجعتها مرتين للنظر في نقص المساهمات حتى منتصف ديسمبر 2024. </w:t>
      </w:r>
    </w:p>
    <w:bookmarkEnd w:id="1"/>
    <w:p w14:paraId="6AAAC0C0" w14:textId="20B53CE5" w:rsidR="00944306" w:rsidRPr="00944306" w:rsidRDefault="00944306" w:rsidP="00205994">
      <w:pPr>
        <w:jc w:val="left"/>
        <w:rPr>
          <w:lang w:val="ar-SA" w:bidi="ar-EG"/>
        </w:rPr>
      </w:pPr>
      <w:r w:rsidRPr="00944306">
        <w:rPr>
          <w:rtl/>
        </w:rPr>
        <w:t xml:space="preserve">ورسائل البريد الإلكتروني والوثائق المُتبادلة داخل فريق العمل بالمراسلة مُتاحة على التوالي في </w:t>
      </w:r>
      <w:hyperlink r:id="rId14" w:history="1">
        <w:r w:rsidRPr="00944306">
          <w:rPr>
            <w:rStyle w:val="Hyperlink"/>
            <w:rtl/>
          </w:rPr>
          <w:t>أرشيف رسائل البريد الإلكتروني</w:t>
        </w:r>
      </w:hyperlink>
      <w:r w:rsidRPr="00944306">
        <w:rPr>
          <w:rtl/>
        </w:rPr>
        <w:t xml:space="preserve"> و</w:t>
      </w:r>
      <w:hyperlink r:id="rId15" w:history="1">
        <w:r w:rsidRPr="00944306">
          <w:rPr>
            <w:rStyle w:val="Hyperlink"/>
            <w:rtl/>
          </w:rPr>
          <w:t>مجلد الوثائق</w:t>
        </w:r>
      </w:hyperlink>
      <w:r w:rsidRPr="00944306">
        <w:rPr>
          <w:rtl/>
        </w:rPr>
        <w:t xml:space="preserve"> على موقع </w:t>
      </w:r>
      <w:proofErr w:type="spellStart"/>
      <w:r w:rsidRPr="00944306">
        <w:rPr>
          <w:rtl/>
        </w:rPr>
        <w:t>Share</w:t>
      </w:r>
      <w:proofErr w:type="spellEnd"/>
      <w:r w:rsidRPr="00944306">
        <w:rPr>
          <w:rtl/>
        </w:rPr>
        <w:t xml:space="preserve"> </w:t>
      </w:r>
      <w:proofErr w:type="spellStart"/>
      <w:r w:rsidRPr="00944306">
        <w:rPr>
          <w:rtl/>
        </w:rPr>
        <w:t>Point</w:t>
      </w:r>
      <w:proofErr w:type="spellEnd"/>
      <w:r w:rsidRPr="00944306">
        <w:rPr>
          <w:rtl/>
        </w:rPr>
        <w:t xml:space="preserve"> التابع لفريق العمل بالمراسلة على</w:t>
      </w:r>
      <w:r w:rsidRPr="00944306">
        <w:rPr>
          <w:lang w:bidi="ar-EG"/>
        </w:rPr>
        <w:t>:</w:t>
      </w:r>
      <w:r w:rsidRPr="00944306">
        <w:rPr>
          <w:rtl/>
        </w:rPr>
        <w:t xml:space="preserve"> </w:t>
      </w:r>
      <w:r w:rsidR="00F1144F">
        <w:rPr>
          <w:rtl/>
        </w:rPr>
        <w:br/>
      </w:r>
      <w:hyperlink r:id="rId16" w:history="1">
        <w:r w:rsidRPr="00944306">
          <w:rPr>
            <w:rStyle w:val="Hyperlink"/>
            <w:rtl/>
          </w:rPr>
          <w:t>https://extranet.itu.int/itu-r/conferences/rag/cg-cpm/SitePages/Home.aspx</w:t>
        </w:r>
      </w:hyperlink>
      <w:r w:rsidRPr="00944306">
        <w:rPr>
          <w:rtl/>
        </w:rPr>
        <w:t>.</w:t>
      </w:r>
    </w:p>
    <w:p w14:paraId="33B182A8" w14:textId="2CC0135D" w:rsidR="00944306" w:rsidRPr="00944306" w:rsidRDefault="00944306" w:rsidP="00944306">
      <w:pPr>
        <w:rPr>
          <w:lang w:val="ar-SA" w:bidi="ar-EG"/>
        </w:rPr>
      </w:pPr>
      <w:r w:rsidRPr="00944306">
        <w:rPr>
          <w:rtl/>
        </w:rPr>
        <w:t xml:space="preserve">ووردت مساهمتان من المؤتمر الأوروبي لإدارات البريد والاتصالات </w:t>
      </w:r>
      <w:r w:rsidRPr="00944306">
        <w:rPr>
          <w:lang w:bidi="ar-EG"/>
        </w:rPr>
        <w:t>(CEPT</w:t>
      </w:r>
      <w:r w:rsidR="00205994">
        <w:t>)</w:t>
      </w:r>
      <w:r w:rsidRPr="00944306">
        <w:rPr>
          <w:rtl/>
        </w:rPr>
        <w:t xml:space="preserve"> ومن كينيا ونُظر فيهما في فريق العمل بالمراسلة.</w:t>
      </w:r>
    </w:p>
    <w:p w14:paraId="3BEE3901" w14:textId="5FB392E0" w:rsidR="00944306" w:rsidRPr="00944306" w:rsidRDefault="00E42137" w:rsidP="00205994">
      <w:pPr>
        <w:pStyle w:val="enumlev1"/>
        <w:rPr>
          <w:lang w:val="ar-SA" w:bidi="ar-EG"/>
        </w:rPr>
      </w:pPr>
      <w:r>
        <w:rPr>
          <w:lang w:bidi="ar-EG"/>
        </w:rPr>
        <w:t>-</w:t>
      </w:r>
      <w:r w:rsidR="00944306" w:rsidRPr="00944306">
        <w:rPr>
          <w:rtl/>
        </w:rPr>
        <w:tab/>
        <w:t>في المساهمة المقدَّمة من المؤتمر الأوروبي لإدارات البريد والاتصالات (</w:t>
      </w:r>
      <w:r w:rsidR="00944306" w:rsidRPr="00944306">
        <w:rPr>
          <w:lang w:bidi="ar-EG"/>
        </w:rPr>
        <w:t>CEPT</w:t>
      </w:r>
      <w:r w:rsidR="00944306" w:rsidRPr="00944306">
        <w:rPr>
          <w:rtl/>
        </w:rPr>
        <w:t>)، ترد بعض بنود المناقشات لتحفيز النقاش حول إعداد مشروع تقرير الاجتماع التحضيري للمؤتمر، وفعالية الاجتماع التحضيري الثاني للمؤتمر، في</w:t>
      </w:r>
      <w:r w:rsidR="00205994">
        <w:rPr>
          <w:rFonts w:hint="cs"/>
          <w:rtl/>
        </w:rPr>
        <w:t> </w:t>
      </w:r>
      <w:r w:rsidR="00944306" w:rsidRPr="00944306">
        <w:rPr>
          <w:rtl/>
        </w:rPr>
        <w:t xml:space="preserve">شكله </w:t>
      </w:r>
      <w:r w:rsidR="00944306" w:rsidRPr="00944306">
        <w:rPr>
          <w:rtl/>
        </w:rPr>
        <w:lastRenderedPageBreak/>
        <w:t>الحالي. وأشار المؤتمر الأوروبي لإدارات البريد والاتصالات أيضاً إلى أن هذه العناصر الأساسية قد تشكل السياق الذي ستجري في إطاره عملية مراجعة.</w:t>
      </w:r>
    </w:p>
    <w:p w14:paraId="3D0DAA43" w14:textId="3FD84BCA" w:rsidR="00944306" w:rsidRPr="00944306" w:rsidRDefault="00E42137" w:rsidP="00205994">
      <w:pPr>
        <w:pStyle w:val="enumlev1"/>
        <w:rPr>
          <w:lang w:val="ar-SA" w:bidi="ar-EG"/>
        </w:rPr>
      </w:pPr>
      <w:r>
        <w:rPr>
          <w:lang w:bidi="ar-EG"/>
        </w:rPr>
        <w:t>-</w:t>
      </w:r>
      <w:r w:rsidR="00944306" w:rsidRPr="00944306">
        <w:rPr>
          <w:rtl/>
        </w:rPr>
        <w:tab/>
        <w:t>في المساهمة المقدَّمة من كينيا، عُرِضت عناصر إضافية على أساس الخبرات المكتسبة في الماضي وفي الماضي القريب من عملية الاجتماع التحضيري للمؤتمر، بما في ذلك بعض الإحصاءات، كما عُرضت مقترحات بشأن السبل الممكنة لتحسين الدورة الثانية للاجتماع التحضيري للمؤتمر فضلاً عن التحضير لها.</w:t>
      </w:r>
    </w:p>
    <w:p w14:paraId="5049B072" w14:textId="48C598FC" w:rsidR="00944306" w:rsidRPr="00944306" w:rsidRDefault="00944306" w:rsidP="00944306">
      <w:pPr>
        <w:rPr>
          <w:lang w:val="ar-SA" w:bidi="ar-EG"/>
        </w:rPr>
      </w:pPr>
      <w:r w:rsidRPr="00944306">
        <w:rPr>
          <w:rtl/>
        </w:rPr>
        <w:t>ويقدم فريق العمل بالمراسلة التابع للفريق الاستشاري للاتصالات الراديوية والمعني بتحسين عملية الاجتماع التحضيري للمؤتمر نتائج مداولاته في القسم 2 أدناه. ولم تُقدَّم أي مساهمات بشأن مشاريع المراجعات المقترحة للقرار ITU-R 2-9. وترد</w:t>
      </w:r>
      <w:r w:rsidR="006D4EB1">
        <w:rPr>
          <w:rFonts w:hint="cs"/>
          <w:rtl/>
        </w:rPr>
        <w:t> </w:t>
      </w:r>
      <w:r w:rsidRPr="00944306">
        <w:rPr>
          <w:rtl/>
        </w:rPr>
        <w:t>بعض عناصر مشروع التعديلات على اختصاصات فريق العمل بالمراسلة التابع للفريق الاستشاري للاتصالات الراديوية والمعني بتحسين عملية الاجتماع التحضيري للمؤتمر في القسم 3 وفي الملحق 2 بهذه الوثيقة، كي ينظر فيها الاجتماع</w:t>
      </w:r>
      <w:r w:rsidR="008936D2">
        <w:rPr>
          <w:rFonts w:hint="cs"/>
          <w:rtl/>
        </w:rPr>
        <w:t> </w:t>
      </w:r>
      <w:r w:rsidRPr="00944306">
        <w:rPr>
          <w:rtl/>
        </w:rPr>
        <w:t>الثاني</w:t>
      </w:r>
      <w:r w:rsidR="00B77C1C">
        <w:rPr>
          <w:rFonts w:hint="cs"/>
          <w:rtl/>
        </w:rPr>
        <w:t> </w:t>
      </w:r>
      <w:r w:rsidRPr="00944306">
        <w:rPr>
          <w:rtl/>
        </w:rPr>
        <w:t xml:space="preserve">والثلاثين للفريق الاستشاري للاتصالات الراديوية في أبريل 2025. </w:t>
      </w:r>
    </w:p>
    <w:p w14:paraId="3602D2AB" w14:textId="77777777" w:rsidR="00944306" w:rsidRPr="00944306" w:rsidRDefault="00944306" w:rsidP="00944306">
      <w:pPr>
        <w:rPr>
          <w:lang w:val="ar-SA" w:bidi="ar-EG"/>
        </w:rPr>
      </w:pPr>
      <w:r w:rsidRPr="00944306">
        <w:rPr>
          <w:rtl/>
        </w:rPr>
        <w:t>وفي 24 فبراير، قرب نهاية وضع الصيغة النهائية لهذا التقرير، قدم رئيس لجنة الدراسات 4 لقطاع الاتصالات الراديوية والمملكة العربية السعودية وثائق جديدة. وبالنظر إلى عدم كفاية الوقت ضمن فريق العمل بالمراسلة التابع للفريق الاستشاري للاتصالات الراديوية والمعني بتحسين عملية الاجتماع التحضيري للمؤتمر بغية النظر في هاتين الوثيقتين، فهما مقدمتان على التوالي في الملحقين 3 و4 بهذا التقرير.</w:t>
      </w:r>
    </w:p>
    <w:p w14:paraId="2558A804" w14:textId="77777777" w:rsidR="00944306" w:rsidRPr="00944306" w:rsidRDefault="00944306" w:rsidP="00E42137">
      <w:pPr>
        <w:pStyle w:val="Heading1"/>
        <w:rPr>
          <w:lang w:val="ar-SA"/>
        </w:rPr>
      </w:pPr>
      <w:r w:rsidRPr="00944306">
        <w:rPr>
          <w:rtl/>
        </w:rPr>
        <w:t>2</w:t>
      </w:r>
      <w:r w:rsidRPr="00944306">
        <w:rPr>
          <w:rtl/>
        </w:rPr>
        <w:tab/>
        <w:t>استعراض شامل بشأن الدورة الثانية للاجتماع التحضيري للمؤتمر، من أجل تحديد مجالات التحسينات الإجرائية لإعداد تقرير الاجتماع التحضيري للمؤتمر</w:t>
      </w:r>
    </w:p>
    <w:p w14:paraId="55325647" w14:textId="77777777" w:rsidR="00944306" w:rsidRPr="00944306" w:rsidRDefault="00944306" w:rsidP="00944306">
      <w:pPr>
        <w:rPr>
          <w:lang w:val="ar-SA" w:bidi="ar-EG"/>
        </w:rPr>
      </w:pPr>
      <w:r w:rsidRPr="00944306">
        <w:rPr>
          <w:rtl/>
        </w:rPr>
        <w:t>استناداً إلى المساهمات المقدَّمة، يقترح فريق العمل بالمراسلة التابع للفريق الاستشاري للاتصالات الراديوية والمعني بتحسين عملية الاجتماع التحضيري للمؤتمر النظر في المسائل/البنود التالية المتعلقة بالدورة الثانية للاجتماع التحضيري للمؤتمر، من أجل تحديد مجالات التحسينات الإجرائية لإعداد تقرير الاجتماع التحضيري للمؤتمر.</w:t>
      </w:r>
    </w:p>
    <w:p w14:paraId="0724BDCF" w14:textId="61BB24D2" w:rsidR="00944306" w:rsidRPr="00944306" w:rsidRDefault="00E42137" w:rsidP="00E42137">
      <w:pPr>
        <w:pStyle w:val="Heading2"/>
        <w:rPr>
          <w:lang w:val="ar-SA"/>
        </w:rPr>
      </w:pPr>
      <w:r>
        <w:t>1.2</w:t>
      </w:r>
      <w:r w:rsidR="00944306" w:rsidRPr="00944306">
        <w:rPr>
          <w:rtl/>
        </w:rPr>
        <w:tab/>
        <w:t>عناصر من وثيقة المؤتمر الأوروبي لإدارات البريد والاتصالات</w:t>
      </w:r>
    </w:p>
    <w:p w14:paraId="279263C6" w14:textId="466A655E" w:rsidR="00944306" w:rsidRPr="00944306" w:rsidRDefault="00E42137" w:rsidP="00A47CDF">
      <w:pPr>
        <w:pStyle w:val="Heading3"/>
        <w:jc w:val="left"/>
        <w:rPr>
          <w:lang w:val="ar-SA"/>
        </w:rPr>
      </w:pPr>
      <w:r>
        <w:t>1.1.2</w:t>
      </w:r>
      <w:r w:rsidR="00944306" w:rsidRPr="00944306">
        <w:rPr>
          <w:rtl/>
        </w:rPr>
        <w:tab/>
        <w:t>المسألة/البند 1</w:t>
      </w:r>
      <w:r w:rsidR="00944306" w:rsidRPr="00944306">
        <w:t>:</w:t>
      </w:r>
      <w:r w:rsidR="00944306" w:rsidRPr="00944306">
        <w:rPr>
          <w:rtl/>
        </w:rPr>
        <w:t xml:space="preserve"> مشروع تقرير الاجتماع التحضيري للمؤتمر </w:t>
      </w:r>
      <w:r w:rsidR="00A47CDF">
        <w:br/>
      </w:r>
      <w:r w:rsidR="00944306" w:rsidRPr="00A47CDF">
        <w:rPr>
          <w:i/>
          <w:iCs/>
          <w:rtl/>
        </w:rPr>
        <w:t>[ملاحظة المحرر: نص محرر من القسم 1 من وثيقة المؤتمر الأوروبي لإدارات البريد والاتصالات]</w:t>
      </w:r>
    </w:p>
    <w:p w14:paraId="360A77E6" w14:textId="07168F25" w:rsidR="00944306" w:rsidRPr="00944306" w:rsidRDefault="00944306" w:rsidP="00944306">
      <w:pPr>
        <w:rPr>
          <w:lang w:val="ar-SA" w:bidi="ar-EG"/>
        </w:rPr>
      </w:pPr>
      <w:r w:rsidRPr="00944306">
        <w:rPr>
          <w:rtl/>
        </w:rPr>
        <w:t>مشروع تقرير الاجتماع التحضيري للمؤتمر هي وثيقة كبيرة ومفصلة على نحو متزايد. ومع أنه يحتوي على ملخص للدراسات التي أجريت خلال فترة الدراسة، قد تعني الحاجة إلى تقليل التفاصيل إلى الحد الأدنى أنه لا يساعد المشاركين في الدورة الثانية للاجتماع التحضيري للمؤتمر أو المؤتمر العالمي للاتصالات الراديوية الذين لم يتابعوا المناقشات في فرق العمل.</w:t>
      </w:r>
    </w:p>
    <w:p w14:paraId="4AA68BA5" w14:textId="0D344E3B" w:rsidR="00944306" w:rsidRPr="00944306" w:rsidRDefault="00944306" w:rsidP="00944306">
      <w:pPr>
        <w:rPr>
          <w:lang w:val="ar-SA" w:bidi="ar-EG"/>
        </w:rPr>
      </w:pPr>
      <w:r w:rsidRPr="00944306">
        <w:rPr>
          <w:rtl/>
        </w:rPr>
        <w:t>وفي حين يتضمن تقرير الاجتماع التحضيري للمؤتمر خلاصة وافية مفيدة جداً عن الأساليب والجوانب التنظيمية التي غالباً ما تستخدمها المجموعات والإدارات الإقليمية لوضع مقترحات للمؤتمر، هذا النص واردٌ بالفعل في مشروع نص الاجتماع التحضيري للمؤتمر الذي قدمته فرق العمل. ومع أن الدورة الثانية للاجتماع التحضيري للمؤتمر تهدف إلى توحيد عدد الأساليب وتقليلها، فهي توسع نطاق الأساليب وتزيد من التعقيد في بعض الحالات.</w:t>
      </w:r>
    </w:p>
    <w:p w14:paraId="724811A7" w14:textId="2AA9E3D5" w:rsidR="00944306" w:rsidRPr="00944306" w:rsidRDefault="00944306" w:rsidP="00944306">
      <w:pPr>
        <w:rPr>
          <w:lang w:val="ar-SA" w:bidi="ar-EG"/>
        </w:rPr>
      </w:pPr>
      <w:r w:rsidRPr="00944306">
        <w:rPr>
          <w:rtl/>
        </w:rPr>
        <w:t xml:space="preserve">ونقر بالتحسينات الإيجابية التي أُدخلت على القرار ITU-R 2 في جمعية الاتصالات الراديوية لعام 2023 (RA-23) لمعالجة "الآراء" التي جعلت من الصعب استيعاب وتفسير التقارير السابقة للاجتماع التحضيري للمؤتمر، وتقييد الدراسات التقنية بشأن الاجتماع التحضيري للمؤتمر بترشيد المواد وتحديث نتائج الدراسات القائمة التي سبق أن قدمها الفريق </w:t>
      </w:r>
      <w:r w:rsidR="00660131" w:rsidRPr="00944306">
        <w:rPr>
          <w:rtl/>
        </w:rPr>
        <w:t>المسؤول</w:t>
      </w:r>
      <w:r w:rsidR="00660131">
        <w:rPr>
          <w:rFonts w:hint="cs"/>
          <w:rtl/>
        </w:rPr>
        <w:t> </w:t>
      </w:r>
      <w:r w:rsidRPr="00944306">
        <w:rPr>
          <w:rtl/>
        </w:rPr>
        <w:t>(الأفرقة</w:t>
      </w:r>
      <w:r w:rsidR="00993F4F">
        <w:rPr>
          <w:rFonts w:hint="cs"/>
          <w:rtl/>
        </w:rPr>
        <w:t> </w:t>
      </w:r>
      <w:r w:rsidRPr="00944306">
        <w:rPr>
          <w:rtl/>
        </w:rPr>
        <w:t>المسؤولة). وهذه تطورات إيجابية تساعد على الحد من تعقيد تقرير الاجتماع التحضيري للمؤتمر.</w:t>
      </w:r>
    </w:p>
    <w:p w14:paraId="51DA3644" w14:textId="5071D2C7" w:rsidR="00944306" w:rsidRPr="00944306" w:rsidRDefault="000E065F" w:rsidP="000E065F">
      <w:pPr>
        <w:pStyle w:val="Heading3"/>
        <w:jc w:val="left"/>
        <w:rPr>
          <w:lang w:val="ar-SA"/>
        </w:rPr>
      </w:pPr>
      <w:r>
        <w:rPr>
          <w:rFonts w:hint="cs"/>
          <w:rtl/>
        </w:rPr>
        <w:t>2.1.2</w:t>
      </w:r>
      <w:r w:rsidR="00944306" w:rsidRPr="00944306">
        <w:rPr>
          <w:rtl/>
        </w:rPr>
        <w:tab/>
        <w:t>المسألة/البند 2</w:t>
      </w:r>
      <w:r w:rsidR="00944306" w:rsidRPr="00944306">
        <w:t>:</w:t>
      </w:r>
      <w:r w:rsidR="00944306" w:rsidRPr="00944306">
        <w:rPr>
          <w:rtl/>
        </w:rPr>
        <w:t xml:space="preserve"> العمل الإلكتروني </w:t>
      </w:r>
      <w:r>
        <w:rPr>
          <w:rtl/>
        </w:rPr>
        <w:br/>
      </w:r>
      <w:r w:rsidR="00944306" w:rsidRPr="000E065F">
        <w:rPr>
          <w:i/>
          <w:iCs/>
          <w:rtl/>
        </w:rPr>
        <w:t>[ملاحظة المحرر: نص من القسم 2 من وثيقة المؤتمر الأوروبي لإدارات البريد والاتصالات]</w:t>
      </w:r>
    </w:p>
    <w:p w14:paraId="3B60BF9F" w14:textId="52963746" w:rsidR="00944306" w:rsidRPr="00944306" w:rsidRDefault="00944306" w:rsidP="00944306">
      <w:pPr>
        <w:rPr>
          <w:lang w:val="ar-SA" w:bidi="ar-EG"/>
        </w:rPr>
      </w:pPr>
      <w:r w:rsidRPr="00944306">
        <w:rPr>
          <w:rtl/>
        </w:rPr>
        <w:t xml:space="preserve">منذ المؤتمر العالمي للاتصالات الراديوية لعام 2019 (WRC-19)، حدثت تغييرات كبيرة في الطريقة التي يمكن للناس من خلالها المشاركة في اجتماعات فرق العمل التابعة لقطاع الاتصالات الراديوية. وأدت الجائحة الأخيرة إلى الاعتماد السريع والواسع النطاق للمشاركة في الاجتماعات عن بُعد والقدرة على النفاذ إلى الاجتماعات (بشكل منفعل ونشط) عبر البث الشبكي للاتحاد ومنصة </w:t>
      </w:r>
      <w:proofErr w:type="spellStart"/>
      <w:r w:rsidRPr="00944306">
        <w:rPr>
          <w:rtl/>
        </w:rPr>
        <w:t>Zoom</w:t>
      </w:r>
      <w:proofErr w:type="spellEnd"/>
      <w:r w:rsidRPr="00944306">
        <w:rPr>
          <w:rtl/>
        </w:rPr>
        <w:t>. ولم يعد السفر إلى جنيف السبيل الوحيد لمراقبة مناقشات فرقة العمل أو المشاركة فيها.</w:t>
      </w:r>
    </w:p>
    <w:p w14:paraId="09A40657" w14:textId="77777777" w:rsidR="00944306" w:rsidRPr="00515D4B" w:rsidRDefault="00944306" w:rsidP="00515D4B">
      <w:pPr>
        <w:rPr>
          <w:b/>
          <w:bCs/>
          <w:lang w:val="ar-SA" w:bidi="ar-EG"/>
        </w:rPr>
      </w:pPr>
      <w:r w:rsidRPr="00515D4B">
        <w:rPr>
          <w:b/>
          <w:bCs/>
          <w:rtl/>
        </w:rPr>
        <w:t>وسيكون من المفيد التفكير في التغييرات في طرق عملنا والنظر في الفرص التي أتاحتها بغية تحسين جوانب عملية الاجتماع التحضيري للمؤتمر.</w:t>
      </w:r>
    </w:p>
    <w:p w14:paraId="7493E755" w14:textId="1D89320E" w:rsidR="00944306" w:rsidRPr="00944306" w:rsidRDefault="004F4619" w:rsidP="009B55DC">
      <w:pPr>
        <w:pStyle w:val="Heading3"/>
        <w:jc w:val="left"/>
        <w:rPr>
          <w:lang w:val="ar-SA"/>
        </w:rPr>
      </w:pPr>
      <w:r>
        <w:lastRenderedPageBreak/>
        <w:t>3.1.2</w:t>
      </w:r>
      <w:r w:rsidR="00944306" w:rsidRPr="00944306">
        <w:rPr>
          <w:rtl/>
        </w:rPr>
        <w:tab/>
        <w:t>المسألة/البند 3</w:t>
      </w:r>
      <w:r w:rsidR="00944306" w:rsidRPr="00944306">
        <w:t>:</w:t>
      </w:r>
      <w:r w:rsidR="00944306" w:rsidRPr="00944306">
        <w:rPr>
          <w:rtl/>
        </w:rPr>
        <w:t xml:space="preserve"> الدورة الثانية للاجتماع التحضيري للمؤتمر </w:t>
      </w:r>
      <w:r w:rsidR="009B55DC">
        <w:br/>
      </w:r>
      <w:r w:rsidR="00944306" w:rsidRPr="009B55DC">
        <w:rPr>
          <w:i/>
          <w:iCs/>
          <w:rtl/>
        </w:rPr>
        <w:t>[ملاحظة المحرر: نص محرر من القسم 3 من وثيقة المؤتمر الأوروبي لإدارات البريد والاتصالات]</w:t>
      </w:r>
    </w:p>
    <w:p w14:paraId="691E9CC4" w14:textId="77777777" w:rsidR="00944306" w:rsidRPr="00944306" w:rsidRDefault="00944306" w:rsidP="00944306">
      <w:pPr>
        <w:rPr>
          <w:lang w:val="ar-SA" w:bidi="ar-EG"/>
        </w:rPr>
      </w:pPr>
      <w:r w:rsidRPr="00944306">
        <w:rPr>
          <w:rtl/>
        </w:rPr>
        <w:t>في الاجتماعات الأخيرة للدورة الثانية للاجتماع التحضيري للمؤتمر، لم تتحقق مهمته الأساسية المتمثلة في الحد من الأساليب المتبعة في إطار كل بند من بنود جدول الأعمال و/أو خفض حجمها الإجمالي بشكل ملموس. وتضع المناقشات والنواتج الناتجة عن الدورة الثانية للاجتماع التحضيري للمؤتمر ضغطاً كبيراً على موارد أمانة الاتحاد من أجل إعداد تقرير للاجتماع التحضيري للمؤتمر لا يقلل مادياً من حيث الحجم والتعقيد، ويزداد حجمه في عدة مناسبات.</w:t>
      </w:r>
    </w:p>
    <w:p w14:paraId="5670F2D4" w14:textId="3AA37B50" w:rsidR="00944306" w:rsidRPr="00944306" w:rsidRDefault="00944306" w:rsidP="00944306">
      <w:pPr>
        <w:rPr>
          <w:lang w:val="ar-SA" w:bidi="ar-EG"/>
        </w:rPr>
      </w:pPr>
      <w:r w:rsidRPr="00944306">
        <w:rPr>
          <w:rtl/>
        </w:rPr>
        <w:t xml:space="preserve">ونعرب عن تقديرنا للعمل الممتاز الذي أنجزته فرق العمل في وضع مشروع نص الاجتماع التحضيري للمؤتمر ودور الدورة الثانية لهذا الاجتماع في الموافقة على التقرير. وبالنظر إلى حسن نوعية النص الذي قدمته فرق العمل والمشاركة الأشمل نطاقاً للأعضاء والتي أتاحتها مرافق المشاركة عن بُعد، </w:t>
      </w:r>
      <w:r w:rsidRPr="00944306">
        <w:rPr>
          <w:b/>
          <w:bCs/>
          <w:rtl/>
        </w:rPr>
        <w:t>ندعو قطاع الاتصالات الراديوية إلى النظر فيما إذا كان من الممكن تبسيط مراجعة تقرير الاجتماع التحضيري للمؤتمر والموافقة عليه</w:t>
      </w:r>
      <w:r w:rsidRPr="00944306">
        <w:rPr>
          <w:rtl/>
        </w:rPr>
        <w:t xml:space="preserve"> لأنه قد لا يتطلب التعديل والمراجعة التفصيليين اللذين افترض سابقاً أنهما يشكلان العملية الرئيسية للدورة الثانية للاجتماع التحضيري للمؤتمر. وإذا كان هذا الأمر ممكناً، </w:t>
      </w:r>
      <w:r w:rsidRPr="00944306">
        <w:rPr>
          <w:b/>
          <w:bCs/>
          <w:rtl/>
        </w:rPr>
        <w:t>قد يكون من الممكن تأجيل موعد الدورة الثانية للاجتماع التحضيري للمؤتمر لوقت لاحق من العام الذي سينعقد خلاله المؤتمر العالمي للاتصالات</w:t>
      </w:r>
      <w:r w:rsidR="003361E4">
        <w:rPr>
          <w:rFonts w:hint="cs"/>
          <w:b/>
          <w:bCs/>
          <w:rtl/>
        </w:rPr>
        <w:t> </w:t>
      </w:r>
      <w:r w:rsidRPr="00944306">
        <w:rPr>
          <w:b/>
          <w:bCs/>
          <w:rtl/>
        </w:rPr>
        <w:t>الراديوية</w:t>
      </w:r>
      <w:r w:rsidRPr="00944306">
        <w:rPr>
          <w:rtl/>
        </w:rPr>
        <w:t>. وندرك أن هذا الأمر قد يتطلب تغييرات في المواعيد النهائية المحددة في القرار</w:t>
      </w:r>
      <w:r w:rsidR="00660131">
        <w:t>ITU</w:t>
      </w:r>
      <w:r w:rsidR="00660131">
        <w:noBreakHyphen/>
        <w:t>R 2</w:t>
      </w:r>
      <w:r w:rsidRPr="00944306">
        <w:rPr>
          <w:rtl/>
        </w:rPr>
        <w:t>.</w:t>
      </w:r>
    </w:p>
    <w:p w14:paraId="462090DF" w14:textId="77777777" w:rsidR="00944306" w:rsidRPr="00944306" w:rsidRDefault="00944306" w:rsidP="00944306">
      <w:pPr>
        <w:rPr>
          <w:lang w:val="ar-SA" w:bidi="ar-EG"/>
        </w:rPr>
      </w:pPr>
      <w:r w:rsidRPr="00944306">
        <w:rPr>
          <w:rtl/>
        </w:rPr>
        <w:t>وهناك فرصة للنظر في كيفية استفادة قطاع الاتصالات الراديوية على أفضل وجه من تجمع العدد الكبير من المشاركين بالحضور الشخصي في الدورة الثانية للاجتماع التحضيري للمؤتمر، على سبيل المثال:</w:t>
      </w:r>
    </w:p>
    <w:p w14:paraId="6A629D64" w14:textId="7868FCD5" w:rsidR="00944306" w:rsidRPr="00944306" w:rsidRDefault="00A706BF" w:rsidP="00A706BF">
      <w:pPr>
        <w:pStyle w:val="enumlev1"/>
        <w:rPr>
          <w:lang w:val="ar-SA" w:bidi="ar-EG"/>
        </w:rPr>
      </w:pPr>
      <w:r>
        <w:rPr>
          <w:lang w:bidi="ar-EG"/>
        </w:rPr>
        <w:sym w:font="Symbol" w:char="F0B7"/>
      </w:r>
      <w:r w:rsidR="00944306" w:rsidRPr="00944306">
        <w:rPr>
          <w:rtl/>
        </w:rPr>
        <w:tab/>
        <w:t>الإعراب عن آراء صادرة عن تلك البلدان التي لم تُتَح لها ربما فرصة المشاركة بنشاط في العملية التحضيرية، لضمان أن يفهم جميع الأعضاء هذه الآراء</w:t>
      </w:r>
    </w:p>
    <w:p w14:paraId="643CF21F" w14:textId="1615280F" w:rsidR="00944306" w:rsidRPr="00944306" w:rsidRDefault="00A706BF" w:rsidP="00A706BF">
      <w:pPr>
        <w:pStyle w:val="enumlev1"/>
        <w:rPr>
          <w:lang w:val="ar-SA" w:bidi="ar-EG"/>
        </w:rPr>
      </w:pPr>
      <w:r>
        <w:rPr>
          <w:lang w:bidi="ar-EG"/>
        </w:rPr>
        <w:sym w:font="Symbol" w:char="F0B7"/>
      </w:r>
      <w:r w:rsidR="00944306" w:rsidRPr="00944306">
        <w:rPr>
          <w:rtl/>
        </w:rPr>
        <w:tab/>
        <w:t>زيادة التركيز على التطورات الإقليمية وتحديد المواقع بشأن بنود جدول أعمال المؤتمر العالمي للاتصالات الراديوية، مما يساعد على تحسين فهم الأهداف المتبادل</w:t>
      </w:r>
    </w:p>
    <w:p w14:paraId="11218594" w14:textId="5794EA8C" w:rsidR="00944306" w:rsidRPr="00944306" w:rsidRDefault="00A706BF" w:rsidP="00A706BF">
      <w:pPr>
        <w:pStyle w:val="enumlev1"/>
        <w:rPr>
          <w:lang w:val="ar-SA" w:bidi="ar-EG"/>
        </w:rPr>
      </w:pPr>
      <w:r>
        <w:rPr>
          <w:lang w:bidi="ar-EG"/>
        </w:rPr>
        <w:sym w:font="Symbol" w:char="F0B7"/>
      </w:r>
      <w:r w:rsidR="00944306" w:rsidRPr="00944306">
        <w:rPr>
          <w:rtl/>
        </w:rPr>
        <w:tab/>
        <w:t>المعلومات الواردة من البلدان بشأن خططها بشأن البند 8 من جدول الأعمال:</w:t>
      </w:r>
      <w:r w:rsidR="00AC0EB1">
        <w:rPr>
          <w:rFonts w:hint="cs"/>
          <w:rtl/>
          <w:lang w:bidi="ar-EG"/>
        </w:rPr>
        <w:t xml:space="preserve"> </w:t>
      </w:r>
      <w:r w:rsidR="00944306" w:rsidRPr="00944306">
        <w:rPr>
          <w:rtl/>
        </w:rPr>
        <w:t xml:space="preserve">من شأن المناقشات التي دارت حول البند 8 من جدول </w:t>
      </w:r>
      <w:r w:rsidR="00660131">
        <w:rPr>
          <w:rFonts w:hint="cs"/>
          <w:rtl/>
          <w:lang w:bidi="ar-EG"/>
        </w:rPr>
        <w:t xml:space="preserve">الأعمال </w:t>
      </w:r>
      <w:r w:rsidR="00944306" w:rsidRPr="00944306">
        <w:rPr>
          <w:rtl/>
        </w:rPr>
        <w:t>في المؤتمرات الأخيرة، إذ ترغب البلدان في إضافة اسمها إلى الحواشي الحالية، أن تستفيد من البث المبكر لإبراز المناقشات المطولة في المؤتمر نفسه والحد منها (أي من خلال تمكين المناقشات الثنائية بين البلدان قبل المؤتمر العالمي للاتصالات الراديوية)</w:t>
      </w:r>
    </w:p>
    <w:p w14:paraId="4E0E2AF9" w14:textId="09CF6782" w:rsidR="00944306" w:rsidRPr="00944306" w:rsidRDefault="00A706BF" w:rsidP="00A706BF">
      <w:pPr>
        <w:pStyle w:val="enumlev1"/>
        <w:rPr>
          <w:lang w:val="ar-SA" w:bidi="ar-EG"/>
        </w:rPr>
      </w:pPr>
      <w:r>
        <w:rPr>
          <w:lang w:bidi="ar-EG"/>
        </w:rPr>
        <w:sym w:font="Symbol" w:char="F0B7"/>
      </w:r>
      <w:r w:rsidR="00944306" w:rsidRPr="00944306">
        <w:rPr>
          <w:rtl/>
        </w:rPr>
        <w:tab/>
        <w:t>معلومات عن المقترحات المتعلقة بالبند 10 من جدول الأعمال: لا يمكن في الوقت الراهن تقديم سوى معلومات أولية جداً بسبب التوقيت المبكر للدورة الثانية للاجتماع التحضيري للمؤتمر، ولكن إذا اقترب موعد انعقادها من المؤتمر العالمي للاتصالات الراديوية، فسيكون التفكير بشأن البند 10 من جدول الأعمال أكثر تطوراً.</w:t>
      </w:r>
    </w:p>
    <w:p w14:paraId="109372BE" w14:textId="225D9507" w:rsidR="00944306" w:rsidRPr="00944306" w:rsidRDefault="00186BFB" w:rsidP="00BC4A1B">
      <w:pPr>
        <w:pStyle w:val="Heading3"/>
        <w:jc w:val="left"/>
        <w:rPr>
          <w:lang w:val="ar-SA"/>
        </w:rPr>
      </w:pPr>
      <w:r>
        <w:t>4.1.2</w:t>
      </w:r>
      <w:r w:rsidR="00944306" w:rsidRPr="00944306">
        <w:rPr>
          <w:rtl/>
        </w:rPr>
        <w:tab/>
        <w:t>المسألة/البند 4</w:t>
      </w:r>
      <w:r w:rsidR="00944306" w:rsidRPr="00944306">
        <w:t>:</w:t>
      </w:r>
      <w:r w:rsidR="00944306" w:rsidRPr="00944306">
        <w:rPr>
          <w:rtl/>
        </w:rPr>
        <w:t xml:space="preserve"> هل هناك فرصة لتحسين الجدول الزمني؟ </w:t>
      </w:r>
      <w:r w:rsidR="00BC4A1B">
        <w:br/>
      </w:r>
      <w:r w:rsidR="00944306" w:rsidRPr="00BC4A1B">
        <w:rPr>
          <w:i/>
          <w:iCs/>
          <w:rtl/>
        </w:rPr>
        <w:t>[ملاحظة المحرر: نص محرر من القسم 4 من وثيقة المؤتمر الأوروبي لإدارات البريد والاتصالات]</w:t>
      </w:r>
    </w:p>
    <w:p w14:paraId="03A5A62A" w14:textId="77777777" w:rsidR="00944306" w:rsidRPr="00944306" w:rsidRDefault="00944306" w:rsidP="00944306">
      <w:pPr>
        <w:rPr>
          <w:lang w:val="ar-SA" w:bidi="ar-EG"/>
        </w:rPr>
      </w:pPr>
      <w:r w:rsidRPr="00944306">
        <w:rPr>
          <w:rtl/>
        </w:rPr>
        <w:t>في الوقت الحاضر، وبالنظر إلى المواعيد النهائية المحددة حالياً في القرار ITU-R 2 (يجب أن يكون مشروع تقرير الاجتماع التحضيري للمؤتمر متاحاً قبل شهرين من الدورة الثانية للاجتماع التحضيري للمؤتمر ويجب أن يكون التقرير النهائي للاجتماع التحضيري للمؤتمر متاحاً قبل خمسة أشهر من انعقاد المؤتمر العالمي للاتصالات الراديوية)، الموعد النهائي لمشروع نص الاجتماع التحضيري للمؤتمر الوارد من فرق العمل محدد قبل المؤتمر العالمي للاتصالات الراديوية بأكثر من 12 شهراً. لكن هذا الأمر يحد من الوقت المتاح لفرق العمل بغية إجراء التحليل الفني وتطوير الأساليب.</w:t>
      </w:r>
    </w:p>
    <w:p w14:paraId="04E44326" w14:textId="77777777" w:rsidR="00944306" w:rsidRPr="00944306" w:rsidRDefault="00944306" w:rsidP="00944306">
      <w:pPr>
        <w:rPr>
          <w:lang w:val="ar-SA" w:bidi="ar-EG"/>
        </w:rPr>
      </w:pPr>
      <w:r w:rsidRPr="00944306">
        <w:rPr>
          <w:b/>
          <w:bCs/>
          <w:rtl/>
        </w:rPr>
        <w:t xml:space="preserve">وسنرى فائدة في إتاحة الوقت لمجموعة إضافية من اجتماعات فرق العمل </w:t>
      </w:r>
      <w:r w:rsidRPr="00944306">
        <w:rPr>
          <w:rtl/>
        </w:rPr>
        <w:t xml:space="preserve">حتى تتمكن من القيام بعمل إضافي لتحسين مشروع نص الاجتماع التحضيري للمؤتمر. وعلى النحو المذكور أعلاه، قد يتطلب هذا الأمر إدخال تغييرات على المواعيد النهائية المحددة في القرار ITU-R </w:t>
      </w:r>
      <w:proofErr w:type="gramStart"/>
      <w:r w:rsidRPr="00944306">
        <w:rPr>
          <w:rtl/>
        </w:rPr>
        <w:t>2</w:t>
      </w:r>
      <w:proofErr w:type="gramEnd"/>
      <w:r w:rsidRPr="00944306">
        <w:rPr>
          <w:rtl/>
        </w:rPr>
        <w:t xml:space="preserve"> ولكنه قد يقلل أيضاً من الحاجة إلى تعديل هذا النص في الدورة الثانية للاجتماع التحضيري للمؤتمر.</w:t>
      </w:r>
    </w:p>
    <w:p w14:paraId="43F0AA86" w14:textId="26B9ABC2" w:rsidR="00944306" w:rsidRPr="00944306" w:rsidRDefault="000A25AF" w:rsidP="000A2AD8">
      <w:pPr>
        <w:pStyle w:val="Heading2"/>
        <w:rPr>
          <w:lang w:val="ar-SA"/>
        </w:rPr>
      </w:pPr>
      <w:r>
        <w:t>2.2</w:t>
      </w:r>
      <w:r w:rsidR="00944306" w:rsidRPr="00944306">
        <w:rPr>
          <w:rtl/>
        </w:rPr>
        <w:tab/>
        <w:t>عناصر من وثيقة كينيا</w:t>
      </w:r>
    </w:p>
    <w:p w14:paraId="02CAA67B" w14:textId="55D355DA" w:rsidR="00944306" w:rsidRPr="00944306" w:rsidRDefault="00731A80" w:rsidP="00731A80">
      <w:pPr>
        <w:pStyle w:val="Heading3"/>
        <w:rPr>
          <w:lang w:val="ar-SA"/>
        </w:rPr>
      </w:pPr>
      <w:r>
        <w:t>1.2.2</w:t>
      </w:r>
      <w:r w:rsidR="00944306" w:rsidRPr="00944306">
        <w:rPr>
          <w:rtl/>
        </w:rPr>
        <w:tab/>
        <w:t xml:space="preserve">مقدمة </w:t>
      </w:r>
      <w:r w:rsidR="007644ED">
        <w:br/>
      </w:r>
      <w:r w:rsidR="00944306" w:rsidRPr="007644ED">
        <w:rPr>
          <w:i/>
          <w:iCs/>
          <w:rtl/>
        </w:rPr>
        <w:t xml:space="preserve">[ملاحظة المحرر: نص محرر من وثيقة </w:t>
      </w:r>
      <w:proofErr w:type="gramStart"/>
      <w:r w:rsidR="00944306" w:rsidRPr="007644ED">
        <w:rPr>
          <w:i/>
          <w:iCs/>
          <w:rtl/>
        </w:rPr>
        <w:t>كينيا</w:t>
      </w:r>
      <w:r w:rsidR="007644ED">
        <w:rPr>
          <w:i/>
          <w:iCs/>
        </w:rPr>
        <w:t>[</w:t>
      </w:r>
      <w:proofErr w:type="gramEnd"/>
    </w:p>
    <w:p w14:paraId="33618152" w14:textId="77777777" w:rsidR="00944306" w:rsidRPr="00944306" w:rsidRDefault="00944306" w:rsidP="00944306">
      <w:pPr>
        <w:rPr>
          <w:lang w:val="ar-SA" w:bidi="ar-EG"/>
        </w:rPr>
      </w:pPr>
      <w:r w:rsidRPr="00944306">
        <w:rPr>
          <w:rtl/>
        </w:rPr>
        <w:t>التقرير النهائي للدورة الثانية للاجتماع التحضيري للمؤتمر هو وثيقة بالغة الأهمية، ويؤدي محتواه دوراً رئيسياً في إعداد وتوفير معلومات عن المواقف المتخذة بشأن كل بند من بنود جدول أعمال المؤتمر العالمي للاتصالات الراديوية. ويُستخدَم التقرير للتأثير على القرارات النهائية المتخذة في الاجتماع التحضيري الوطني والإقليمي للمؤتمر العالمي للاتصالات الراديوية.</w:t>
      </w:r>
    </w:p>
    <w:p w14:paraId="3EAAE8F4" w14:textId="377891CF" w:rsidR="00944306" w:rsidRPr="00944306" w:rsidRDefault="00944306" w:rsidP="00944306">
      <w:pPr>
        <w:rPr>
          <w:lang w:val="ar-SA" w:bidi="ar-EG"/>
        </w:rPr>
      </w:pPr>
      <w:r w:rsidRPr="00944306">
        <w:rPr>
          <w:rtl/>
        </w:rPr>
        <w:lastRenderedPageBreak/>
        <w:t xml:space="preserve">ويحدد القرار ITU-R 2-9 في الفقرة 2 من </w:t>
      </w:r>
      <w:r w:rsidR="00660131">
        <w:rPr>
          <w:rFonts w:hint="cs"/>
          <w:rtl/>
        </w:rPr>
        <w:t>"</w:t>
      </w:r>
      <w:r w:rsidRPr="0068110A">
        <w:rPr>
          <w:i/>
          <w:iCs/>
          <w:rtl/>
        </w:rPr>
        <w:t>يقرر</w:t>
      </w:r>
      <w:r w:rsidR="00660131">
        <w:rPr>
          <w:rFonts w:hint="cs"/>
          <w:rtl/>
        </w:rPr>
        <w:t>"</w:t>
      </w:r>
      <w:r w:rsidRPr="00944306">
        <w:rPr>
          <w:rtl/>
        </w:rPr>
        <w:t xml:space="preserve"> المبادئ التي ينبغي بموجبها عقد الاجتماع التحضيري للمؤتمر وتنظيمه. ويحدد الملحق 1 بالقرار أيضاً أساليب عمل الاجتماع التحضيري للمؤتمر. وعلى غرار ذلك، يقدم الملحق 2 بالقرار المبادئ التوجيهية لإعداد تقرير الاجتماع التحضيري للمؤتمر وينص بوضوح على أن الأقسام التي تعرض آراء الدول الأعضاء و/أو المنظمات الإقليمية للاتصالات ينبغي ألا تدرج بأي شكل من الأشكال في مشاريع نصوص الاجتماع التحضيري للمؤتمر أو في تقرير الاجتماع التحضيري للمؤتمر.</w:t>
      </w:r>
    </w:p>
    <w:p w14:paraId="3DB7B208" w14:textId="77777777" w:rsidR="00944306" w:rsidRPr="00944306" w:rsidRDefault="00944306" w:rsidP="00944306">
      <w:pPr>
        <w:rPr>
          <w:lang w:val="ar-SA" w:bidi="ar-EG"/>
        </w:rPr>
      </w:pPr>
      <w:r w:rsidRPr="00944306">
        <w:rPr>
          <w:rtl/>
        </w:rPr>
        <w:t xml:space="preserve">وبالإضافة إلى ذلك، هناك مناسبات يتم فيها تُسترعى "آراء" الإدارات في السياق وتُعطى نفس وزن "الأساليب" الذي يُحدد بناءً على الدراسات </w:t>
      </w:r>
      <w:proofErr w:type="spellStart"/>
      <w:r w:rsidRPr="00944306">
        <w:rPr>
          <w:rtl/>
        </w:rPr>
        <w:t>المضطلع</w:t>
      </w:r>
      <w:proofErr w:type="spellEnd"/>
      <w:r w:rsidRPr="00944306">
        <w:rPr>
          <w:rtl/>
        </w:rPr>
        <w:t xml:space="preserve"> بها.</w:t>
      </w:r>
    </w:p>
    <w:p w14:paraId="4B35AB22" w14:textId="77777777" w:rsidR="00944306" w:rsidRPr="00944306" w:rsidRDefault="00944306" w:rsidP="00944306">
      <w:pPr>
        <w:rPr>
          <w:lang w:val="ar-SA" w:bidi="ar-EG"/>
        </w:rPr>
      </w:pPr>
      <w:r w:rsidRPr="00944306">
        <w:rPr>
          <w:rtl/>
        </w:rPr>
        <w:t>وتجدر الإشارة إلى أن الهدف الأساسي للاجتماع التحضيري للمؤتمر هو التقليل إلى أدنى حد من الخيارات والنهج التي يمكن أن تسهل اتخاذ القرارات في المؤتمر العالمي للاتصالات الراديوية. ومع ذلك، يبدو أن العملية أدت أحياناً إلى تأثير معاكس. وبدلاً من تبسيط الأساليب، عمل الاجتماع التحضيري للمؤتمر في بعض الأحيان بوصفه وسيلة لحماية الآراء التي كانت سائدة سابقاً، أو لاقتراح خيارات ووجهات نظر جديدة. وغالباً ما تمثل هذه المساهمات موقفاً، ولا تمثل مساهمة ذات مغزى من الدراسة التي تستند إليها، مما يجعل عملية صنع القرار تزداد تعقيداً بالنتيجة.</w:t>
      </w:r>
    </w:p>
    <w:p w14:paraId="64F3031A" w14:textId="7B2ADF84" w:rsidR="00944306" w:rsidRPr="00944306" w:rsidRDefault="00944306" w:rsidP="00564BFA">
      <w:pPr>
        <w:spacing w:after="120"/>
        <w:rPr>
          <w:lang w:val="ar-SA" w:bidi="ar-EG"/>
        </w:rPr>
      </w:pPr>
      <w:r w:rsidRPr="00944306">
        <w:rPr>
          <w:rtl/>
        </w:rPr>
        <w:t xml:space="preserve">وفي هذا الصدد، ومع أن القرار ITU-R 2-9 يعطي إطاراً واضحاً جداً لعمل الاجتماع التحضيري للمؤتمر على النحو المبين </w:t>
      </w:r>
      <w:r w:rsidR="00665D22" w:rsidRPr="00944306">
        <w:rPr>
          <w:rtl/>
        </w:rPr>
        <w:t>في</w:t>
      </w:r>
      <w:r w:rsidR="00665D22">
        <w:rPr>
          <w:rFonts w:hint="cs"/>
          <w:rtl/>
        </w:rPr>
        <w:t> </w:t>
      </w:r>
      <w:r w:rsidRPr="00944306">
        <w:rPr>
          <w:rtl/>
        </w:rPr>
        <w:t>الفقرات السابقة، لا يُتَّبع الإطار بدقة في بعض الأحيان، ونتيجة لذلك، استمر ازدياد حجم الدورة الثانية للاجتماع التحضيري للمؤتمر. فعلى سبيل المثال، يبين الجدول أدناه حجم التقرير الموحد للاجتماع التحضيري للمؤتمر المقدم إلى المؤتمرات العالمية للاتصالات الراديوية من عام 2007 إلى عام 2023.</w:t>
      </w:r>
    </w:p>
    <w:tbl>
      <w:tblPr>
        <w:bidiVisual/>
        <w:tblW w:w="5000" w:type="pct"/>
        <w:tblLayout w:type="fixed"/>
        <w:tblCellMar>
          <w:left w:w="10" w:type="dxa"/>
          <w:right w:w="10" w:type="dxa"/>
        </w:tblCellMar>
        <w:tblLook w:val="0000" w:firstRow="0" w:lastRow="0" w:firstColumn="0" w:lastColumn="0" w:noHBand="0" w:noVBand="0"/>
      </w:tblPr>
      <w:tblGrid>
        <w:gridCol w:w="4814"/>
        <w:gridCol w:w="4815"/>
      </w:tblGrid>
      <w:tr w:rsidR="00944306" w:rsidRPr="00944306" w14:paraId="3FB2F370" w14:textId="77777777" w:rsidTr="0068110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AEEC9" w14:textId="77777777" w:rsidR="00944306" w:rsidRPr="00944306" w:rsidRDefault="00944306" w:rsidP="0068110A">
            <w:pPr>
              <w:spacing w:before="80" w:after="80" w:line="280" w:lineRule="exact"/>
              <w:jc w:val="center"/>
              <w:rPr>
                <w:b/>
                <w:bCs/>
                <w:color w:val="FF0000"/>
                <w:lang w:val="ar-SA" w:bidi="ar-EG"/>
              </w:rPr>
            </w:pPr>
            <w:r w:rsidRPr="00944306">
              <w:rPr>
                <w:b/>
                <w:bCs/>
                <w:color w:val="FF0000"/>
                <w:rtl/>
              </w:rPr>
              <w:t>المؤتمر</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775E7" w14:textId="77777777" w:rsidR="00944306" w:rsidRPr="00944306" w:rsidRDefault="00944306" w:rsidP="0068110A">
            <w:pPr>
              <w:spacing w:before="80" w:after="80" w:line="280" w:lineRule="exact"/>
              <w:jc w:val="center"/>
              <w:rPr>
                <w:b/>
                <w:bCs/>
                <w:color w:val="FF0000"/>
                <w:lang w:val="ar-SA" w:bidi="ar-EG"/>
              </w:rPr>
            </w:pPr>
            <w:r w:rsidRPr="00944306">
              <w:rPr>
                <w:b/>
                <w:bCs/>
                <w:color w:val="FF0000"/>
                <w:rtl/>
              </w:rPr>
              <w:t>طول تقرير/صفحات الاجتماع التحضيري للمؤتمر</w:t>
            </w:r>
          </w:p>
        </w:tc>
      </w:tr>
      <w:tr w:rsidR="00944306" w:rsidRPr="00944306" w14:paraId="1CBF68FF" w14:textId="77777777" w:rsidTr="0068110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E554" w14:textId="77777777" w:rsidR="00944306" w:rsidRPr="00944306" w:rsidRDefault="00944306" w:rsidP="0068110A">
            <w:pPr>
              <w:spacing w:before="80" w:after="80" w:line="280" w:lineRule="exact"/>
              <w:jc w:val="center"/>
              <w:rPr>
                <w:lang w:val="ar-SA" w:bidi="ar-EG"/>
              </w:rPr>
            </w:pPr>
            <w:r w:rsidRPr="00944306">
              <w:rPr>
                <w:rtl/>
              </w:rPr>
              <w:t>WRC-07</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7B8F5" w14:textId="77777777" w:rsidR="00944306" w:rsidRPr="00944306" w:rsidRDefault="00944306" w:rsidP="0068110A">
            <w:pPr>
              <w:spacing w:before="80" w:after="80" w:line="280" w:lineRule="exact"/>
              <w:jc w:val="center"/>
              <w:rPr>
                <w:lang w:val="ar-SA" w:bidi="ar-EG"/>
              </w:rPr>
            </w:pPr>
            <w:r w:rsidRPr="00944306">
              <w:rPr>
                <w:rtl/>
              </w:rPr>
              <w:t>696</w:t>
            </w:r>
          </w:p>
        </w:tc>
      </w:tr>
      <w:tr w:rsidR="00944306" w:rsidRPr="00944306" w14:paraId="0073A84E" w14:textId="77777777" w:rsidTr="0068110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BB7E1" w14:textId="77777777" w:rsidR="00944306" w:rsidRPr="00944306" w:rsidRDefault="00944306" w:rsidP="0068110A">
            <w:pPr>
              <w:spacing w:before="80" w:after="80" w:line="280" w:lineRule="exact"/>
              <w:jc w:val="center"/>
              <w:rPr>
                <w:lang w:val="ar-SA" w:bidi="ar-EG"/>
              </w:rPr>
            </w:pPr>
            <w:r w:rsidRPr="00944306">
              <w:rPr>
                <w:rtl/>
              </w:rPr>
              <w:t>WRC-12</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A2A41" w14:textId="77777777" w:rsidR="00944306" w:rsidRPr="00944306" w:rsidRDefault="00944306" w:rsidP="0068110A">
            <w:pPr>
              <w:spacing w:before="80" w:after="80" w:line="280" w:lineRule="exact"/>
              <w:jc w:val="center"/>
              <w:rPr>
                <w:lang w:val="ar-SA" w:bidi="ar-EG"/>
              </w:rPr>
            </w:pPr>
            <w:r w:rsidRPr="00944306">
              <w:rPr>
                <w:rtl/>
              </w:rPr>
              <w:t>688</w:t>
            </w:r>
          </w:p>
        </w:tc>
      </w:tr>
      <w:tr w:rsidR="00944306" w:rsidRPr="00944306" w14:paraId="1161A178" w14:textId="77777777" w:rsidTr="0068110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5DA6" w14:textId="77777777" w:rsidR="00944306" w:rsidRPr="00944306" w:rsidRDefault="00944306" w:rsidP="0068110A">
            <w:pPr>
              <w:spacing w:before="80" w:after="80" w:line="280" w:lineRule="exact"/>
              <w:jc w:val="center"/>
              <w:rPr>
                <w:rFonts w:hint="cs"/>
                <w:lang w:val="ar-SA" w:bidi="ar-EG"/>
              </w:rPr>
            </w:pPr>
            <w:r w:rsidRPr="00944306">
              <w:rPr>
                <w:rtl/>
              </w:rPr>
              <w:t>WRC-15</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194AE" w14:textId="77777777" w:rsidR="00944306" w:rsidRPr="00944306" w:rsidRDefault="00944306" w:rsidP="0068110A">
            <w:pPr>
              <w:spacing w:before="80" w:after="80" w:line="280" w:lineRule="exact"/>
              <w:jc w:val="center"/>
              <w:rPr>
                <w:lang w:val="ar-SA" w:bidi="ar-EG"/>
              </w:rPr>
            </w:pPr>
            <w:r w:rsidRPr="00944306">
              <w:rPr>
                <w:rtl/>
              </w:rPr>
              <w:t>862</w:t>
            </w:r>
          </w:p>
        </w:tc>
      </w:tr>
      <w:tr w:rsidR="00944306" w:rsidRPr="00944306" w14:paraId="5B1DAEAD" w14:textId="77777777" w:rsidTr="0068110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2C4B" w14:textId="77777777" w:rsidR="00944306" w:rsidRPr="00944306" w:rsidRDefault="00944306" w:rsidP="0068110A">
            <w:pPr>
              <w:spacing w:before="80" w:after="80" w:line="280" w:lineRule="exact"/>
              <w:jc w:val="center"/>
              <w:rPr>
                <w:lang w:val="ar-SA" w:bidi="ar-EG"/>
              </w:rPr>
            </w:pPr>
            <w:r w:rsidRPr="00944306">
              <w:rPr>
                <w:rtl/>
              </w:rPr>
              <w:t>WRC-19</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1FD2" w14:textId="77777777" w:rsidR="00944306" w:rsidRPr="00944306" w:rsidRDefault="00944306" w:rsidP="0068110A">
            <w:pPr>
              <w:spacing w:before="80" w:after="80" w:line="280" w:lineRule="exact"/>
              <w:jc w:val="center"/>
              <w:rPr>
                <w:lang w:val="ar-SA" w:bidi="ar-EG"/>
              </w:rPr>
            </w:pPr>
            <w:r w:rsidRPr="00944306">
              <w:rPr>
                <w:rtl/>
              </w:rPr>
              <w:t>909</w:t>
            </w:r>
          </w:p>
        </w:tc>
      </w:tr>
      <w:tr w:rsidR="00944306" w:rsidRPr="00944306" w14:paraId="151CC264" w14:textId="77777777" w:rsidTr="0068110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1890" w14:textId="77777777" w:rsidR="00944306" w:rsidRPr="00944306" w:rsidRDefault="00944306" w:rsidP="0068110A">
            <w:pPr>
              <w:spacing w:before="80" w:after="80" w:line="280" w:lineRule="exact"/>
              <w:jc w:val="center"/>
              <w:rPr>
                <w:lang w:val="ar-SA" w:bidi="ar-EG"/>
              </w:rPr>
            </w:pPr>
            <w:r w:rsidRPr="00944306">
              <w:rPr>
                <w:rtl/>
              </w:rPr>
              <w:t>WRC-23</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0D81" w14:textId="36CDD113" w:rsidR="00944306" w:rsidRPr="00944306" w:rsidRDefault="00665D22" w:rsidP="0068110A">
            <w:pPr>
              <w:spacing w:before="80" w:after="80" w:line="280" w:lineRule="exact"/>
              <w:jc w:val="center"/>
              <w:rPr>
                <w:rFonts w:hint="cs"/>
                <w:rtl/>
                <w:lang w:val="ar-SA" w:bidi="ar-EG"/>
              </w:rPr>
            </w:pPr>
            <w:r>
              <w:t>1 113</w:t>
            </w:r>
          </w:p>
        </w:tc>
      </w:tr>
    </w:tbl>
    <w:p w14:paraId="0B5A3678" w14:textId="17B6EB5B" w:rsidR="00944306" w:rsidRPr="00944306" w:rsidRDefault="005D1929" w:rsidP="00E95EDA">
      <w:pPr>
        <w:pStyle w:val="Heading3"/>
        <w:jc w:val="left"/>
        <w:rPr>
          <w:lang w:val="ar-SA"/>
        </w:rPr>
      </w:pPr>
      <w:r>
        <w:t>2.2.2</w:t>
      </w:r>
      <w:r w:rsidR="00944306" w:rsidRPr="00944306">
        <w:rPr>
          <w:rtl/>
        </w:rPr>
        <w:tab/>
        <w:t xml:space="preserve">مساهمات مقدمة من كينيا </w:t>
      </w:r>
      <w:r w:rsidR="00E95EDA">
        <w:br/>
      </w:r>
      <w:r w:rsidR="00944306" w:rsidRPr="00E95EDA">
        <w:rPr>
          <w:i/>
          <w:iCs/>
          <w:rtl/>
        </w:rPr>
        <w:t xml:space="preserve">[ملاحظة المحرر: نص محرر من وثيقة </w:t>
      </w:r>
      <w:proofErr w:type="gramStart"/>
      <w:r w:rsidR="00944306" w:rsidRPr="00E95EDA">
        <w:rPr>
          <w:i/>
          <w:iCs/>
          <w:rtl/>
        </w:rPr>
        <w:t>كينيا</w:t>
      </w:r>
      <w:r w:rsidR="00E95EDA">
        <w:rPr>
          <w:i/>
          <w:iCs/>
        </w:rPr>
        <w:t>[</w:t>
      </w:r>
      <w:proofErr w:type="gramEnd"/>
    </w:p>
    <w:p w14:paraId="1EE85FA7" w14:textId="77777777" w:rsidR="00944306" w:rsidRPr="00944306" w:rsidRDefault="00944306" w:rsidP="00944306">
      <w:pPr>
        <w:rPr>
          <w:lang w:val="ar-SA" w:bidi="ar-EG"/>
        </w:rPr>
      </w:pPr>
      <w:r w:rsidRPr="00944306">
        <w:rPr>
          <w:rtl/>
        </w:rPr>
        <w:t xml:space="preserve">ينص القرار ITU-R 2-9 على أن يكون الاجتماع التحضيري للمؤتمر دائماً وينبغي أن يبقى كذلك. ومع أن الدورة الثانية للاجتماع التحضيري للمؤتمر تهدف إلى توحيد عدد الأساليب وتقليلها، فهي توسع نطاق الأساليب وتزيد من التعقيد في بعض الحالات. </w:t>
      </w:r>
    </w:p>
    <w:p w14:paraId="53AA5D23" w14:textId="77777777" w:rsidR="00944306" w:rsidRPr="00944306" w:rsidRDefault="00944306" w:rsidP="00944306">
      <w:pPr>
        <w:rPr>
          <w:lang w:val="ar-SA" w:bidi="ar-EG"/>
        </w:rPr>
      </w:pPr>
      <w:r w:rsidRPr="00944306">
        <w:rPr>
          <w:rtl/>
        </w:rPr>
        <w:t>ولذلك، تقترح كينيا ما يلي:</w:t>
      </w:r>
    </w:p>
    <w:p w14:paraId="49C3EEE4" w14:textId="77777777" w:rsidR="00944306" w:rsidRPr="00295640" w:rsidRDefault="00944306" w:rsidP="00295640">
      <w:pPr>
        <w:pStyle w:val="enumlev1"/>
        <w:rPr>
          <w:spacing w:val="-1"/>
          <w:lang w:val="ar-SA" w:bidi="ar-EG"/>
        </w:rPr>
      </w:pPr>
      <w:r w:rsidRPr="00944306">
        <w:rPr>
          <w:rtl/>
        </w:rPr>
        <w:t>1)</w:t>
      </w:r>
      <w:r w:rsidRPr="00944306">
        <w:rPr>
          <w:rtl/>
        </w:rPr>
        <w:tab/>
      </w:r>
      <w:r w:rsidRPr="00295640">
        <w:rPr>
          <w:spacing w:val="-1"/>
          <w:rtl/>
        </w:rPr>
        <w:t>ينبغي للدورة الثانية للاجتماع التحضيري للمؤتمر أن تضطلع بعملها مع التقيد الصارم بأحكام القرار ITU-R 2-9.</w:t>
      </w:r>
    </w:p>
    <w:p w14:paraId="7CB07F3C" w14:textId="77777777" w:rsidR="00944306" w:rsidRPr="00944306" w:rsidRDefault="00944306" w:rsidP="00295640">
      <w:pPr>
        <w:pStyle w:val="enumlev1"/>
        <w:rPr>
          <w:lang w:val="ar-SA" w:bidi="ar-EG"/>
        </w:rPr>
      </w:pPr>
      <w:r w:rsidRPr="00944306">
        <w:rPr>
          <w:rtl/>
        </w:rPr>
        <w:t>2)</w:t>
      </w:r>
      <w:r w:rsidRPr="00944306">
        <w:rPr>
          <w:rtl/>
        </w:rPr>
        <w:tab/>
        <w:t>قد تكون هناك حاجة إلى تحديد المسؤوليات المحددة لمقرري الفصول تحديداً واضحاً وتوضيح دورهم في حل النزاعات أو التوفيق بين الاختلافات في النهج.</w:t>
      </w:r>
    </w:p>
    <w:p w14:paraId="1A0E1BE8" w14:textId="10DAA524" w:rsidR="00944306" w:rsidRPr="00944306" w:rsidRDefault="00944306" w:rsidP="00295640">
      <w:pPr>
        <w:pStyle w:val="enumlev1"/>
        <w:rPr>
          <w:lang w:val="ar-SA" w:bidi="ar-EG"/>
        </w:rPr>
      </w:pPr>
      <w:r w:rsidRPr="00944306">
        <w:rPr>
          <w:rtl/>
        </w:rPr>
        <w:t>3)</w:t>
      </w:r>
      <w:r w:rsidRPr="00944306">
        <w:rPr>
          <w:rtl/>
        </w:rPr>
        <w:tab/>
        <w:t xml:space="preserve">قد تكون هناك حاجة إلى النظر في تقديم موارد إضافية أو دعم إضافي لمساعدة </w:t>
      </w:r>
      <w:r w:rsidR="00665D22">
        <w:rPr>
          <w:rFonts w:hint="cs"/>
          <w:rtl/>
        </w:rPr>
        <w:t>مقرِّري</w:t>
      </w:r>
      <w:r w:rsidR="00665D22" w:rsidRPr="00944306">
        <w:rPr>
          <w:rtl/>
        </w:rPr>
        <w:t xml:space="preserve"> </w:t>
      </w:r>
      <w:r w:rsidRPr="00944306">
        <w:rPr>
          <w:rtl/>
        </w:rPr>
        <w:t>الفصول في عملهم. وعلى سبيل المثال، دمج كميات كبيرة من المدخلات من المجموعات المسؤولة.</w:t>
      </w:r>
    </w:p>
    <w:p w14:paraId="2A51578B" w14:textId="77777777" w:rsidR="00944306" w:rsidRPr="00944306" w:rsidRDefault="00944306" w:rsidP="00295640">
      <w:pPr>
        <w:pStyle w:val="enumlev1"/>
        <w:rPr>
          <w:lang w:val="ar-SA" w:bidi="ar-EG"/>
        </w:rPr>
      </w:pPr>
      <w:r w:rsidRPr="00944306">
        <w:rPr>
          <w:rtl/>
        </w:rPr>
        <w:t>4)</w:t>
      </w:r>
      <w:r w:rsidRPr="00944306">
        <w:rPr>
          <w:rtl/>
        </w:rPr>
        <w:tab/>
        <w:t>ينبغي تشجيع الدول الأعضاء وأعضاء القطاعات على تقديم مساهماتها قبل المواعيد النهائية لإتاحة الوقت الكافي لمراجعة التقرير وتوحيده.</w:t>
      </w:r>
    </w:p>
    <w:p w14:paraId="0D98352F" w14:textId="77777777" w:rsidR="00944306" w:rsidRPr="00944306" w:rsidRDefault="00944306" w:rsidP="00295640">
      <w:pPr>
        <w:pStyle w:val="enumlev1"/>
        <w:rPr>
          <w:lang w:val="ar-SA" w:bidi="ar-EG"/>
        </w:rPr>
      </w:pPr>
      <w:r w:rsidRPr="00944306">
        <w:rPr>
          <w:rtl/>
        </w:rPr>
        <w:t>5)</w:t>
      </w:r>
      <w:r w:rsidRPr="00944306">
        <w:rPr>
          <w:rtl/>
        </w:rPr>
        <w:tab/>
        <w:t>تعزيز التعاون بين الأفرقة المسؤولة لتجنب ازدواجية الجهود وضمان اتباع نهج متماسك لمعالجة بنود جدول أعمال المؤتمر العالمي للاتصالات الراديوية.</w:t>
      </w:r>
    </w:p>
    <w:p w14:paraId="233CFCB4" w14:textId="77777777" w:rsidR="00944306" w:rsidRPr="00944306" w:rsidRDefault="00944306" w:rsidP="00295640">
      <w:pPr>
        <w:pStyle w:val="enumlev1"/>
        <w:rPr>
          <w:lang w:val="ar-SA" w:bidi="ar-EG"/>
        </w:rPr>
      </w:pPr>
      <w:r w:rsidRPr="00944306">
        <w:rPr>
          <w:rtl/>
        </w:rPr>
        <w:t>6)</w:t>
      </w:r>
      <w:r w:rsidRPr="00944306">
        <w:rPr>
          <w:rtl/>
        </w:rPr>
        <w:tab/>
        <w:t>وضع جدول زمني واضح لتقديم مشاريع النصوص من قبل الأفرقة المسؤولة لإتاحة الوقت الكافي لتوحيدها واستعراضها من قبل فريق إدارة الاجتماع التحضيري للمؤتمر.</w:t>
      </w:r>
    </w:p>
    <w:p w14:paraId="75B75ACE" w14:textId="77777777" w:rsidR="00944306" w:rsidRPr="00944306" w:rsidRDefault="00944306" w:rsidP="00295640">
      <w:pPr>
        <w:pStyle w:val="enumlev1"/>
        <w:rPr>
          <w:lang w:val="ar-SA" w:bidi="ar-EG"/>
        </w:rPr>
      </w:pPr>
      <w:r w:rsidRPr="00944306">
        <w:rPr>
          <w:rtl/>
        </w:rPr>
        <w:t>7)</w:t>
      </w:r>
      <w:r w:rsidRPr="00944306">
        <w:rPr>
          <w:rtl/>
        </w:rPr>
        <w:tab/>
        <w:t>تطوير عملية رسمية لحل النزاعات أو التوفيق بين الاختلافات في النهج التي اقترحتها مجموعات مختلفة.</w:t>
      </w:r>
    </w:p>
    <w:p w14:paraId="162393BD" w14:textId="77777777" w:rsidR="00944306" w:rsidRPr="00944306" w:rsidRDefault="00944306" w:rsidP="00295640">
      <w:pPr>
        <w:pStyle w:val="enumlev1"/>
        <w:rPr>
          <w:lang w:val="ar-SA" w:bidi="ar-EG"/>
        </w:rPr>
      </w:pPr>
      <w:r w:rsidRPr="00944306">
        <w:rPr>
          <w:rtl/>
        </w:rPr>
        <w:lastRenderedPageBreak/>
        <w:t>8)</w:t>
      </w:r>
      <w:r w:rsidRPr="00944306">
        <w:rPr>
          <w:rtl/>
        </w:rPr>
        <w:tab/>
        <w:t>ينظر مكتب الاتصالات الراديوية في توفير التدريب أو ورش العمل للدول الأعضاء، ولا سيما البلدان النامية، لتعزيز قدرتها على المساهمة بفعالية في عملية الاجتماع التحضيري للمؤتمر.</w:t>
      </w:r>
    </w:p>
    <w:p w14:paraId="6DE779B9" w14:textId="77777777" w:rsidR="00944306" w:rsidRPr="00944306" w:rsidRDefault="00944306" w:rsidP="00295640">
      <w:pPr>
        <w:pStyle w:val="enumlev1"/>
        <w:rPr>
          <w:lang w:val="ar-SA" w:bidi="ar-EG"/>
        </w:rPr>
      </w:pPr>
      <w:r w:rsidRPr="00944306">
        <w:rPr>
          <w:rtl/>
        </w:rPr>
        <w:t>9)</w:t>
      </w:r>
      <w:r w:rsidRPr="00944306">
        <w:rPr>
          <w:rtl/>
        </w:rPr>
        <w:tab/>
        <w:t>تشجيع المنظمات الإقليمية للاتصالات على تأدية دور أكثر نشاطاً في تشجيع وتنسيق المساهمات الواردة من الدول الأعضاء فيها.</w:t>
      </w:r>
    </w:p>
    <w:p w14:paraId="643593A8" w14:textId="77777777" w:rsidR="00944306" w:rsidRPr="00944306" w:rsidRDefault="00944306" w:rsidP="00295640">
      <w:pPr>
        <w:pStyle w:val="enumlev1"/>
        <w:rPr>
          <w:lang w:val="ar-SA" w:bidi="ar-EG"/>
        </w:rPr>
      </w:pPr>
      <w:r w:rsidRPr="00944306">
        <w:rPr>
          <w:rtl/>
        </w:rPr>
        <w:t>10)</w:t>
      </w:r>
      <w:r w:rsidRPr="00944306">
        <w:rPr>
          <w:rtl/>
        </w:rPr>
        <w:tab/>
        <w:t>النظر في إنشاء آليات لفريق إدارة الاجتماع التحضيري للمؤتمر بغية تقديم تقارير/مستجدات منتظمة إلى الفريق الاستشاري للاتصالات الراديوية (نيابة عن جمعية الاتصالات الراديوية) بشأن التقدم المحرز في الأعمال التحضيرية للاجتماع التحضيري للمؤتمر.</w:t>
      </w:r>
    </w:p>
    <w:p w14:paraId="766E9222" w14:textId="35CC7A68" w:rsidR="00944306" w:rsidRPr="00944306" w:rsidRDefault="00295640" w:rsidP="00C3718C">
      <w:pPr>
        <w:pStyle w:val="Heading3"/>
        <w:jc w:val="left"/>
        <w:rPr>
          <w:lang w:val="ar-SA"/>
        </w:rPr>
      </w:pPr>
      <w:r>
        <w:t>3.2.2</w:t>
      </w:r>
      <w:r w:rsidR="00944306" w:rsidRPr="00944306">
        <w:rPr>
          <w:rtl/>
        </w:rPr>
        <w:tab/>
        <w:t xml:space="preserve">استنتاجات مقدمة من كينيا </w:t>
      </w:r>
      <w:r w:rsidR="00C3718C">
        <w:br/>
      </w:r>
      <w:r w:rsidR="00944306" w:rsidRPr="00C3718C">
        <w:rPr>
          <w:i/>
          <w:iCs/>
          <w:rtl/>
        </w:rPr>
        <w:t xml:space="preserve">[ملاحظة المحرر: نص محرر من وثيقة </w:t>
      </w:r>
      <w:proofErr w:type="gramStart"/>
      <w:r w:rsidR="00944306" w:rsidRPr="00C3718C">
        <w:rPr>
          <w:i/>
          <w:iCs/>
          <w:rtl/>
        </w:rPr>
        <w:t>كينيا</w:t>
      </w:r>
      <w:r w:rsidR="00C3718C" w:rsidRPr="00C3718C">
        <w:rPr>
          <w:i/>
          <w:iCs/>
        </w:rPr>
        <w:t>[</w:t>
      </w:r>
      <w:proofErr w:type="gramEnd"/>
    </w:p>
    <w:p w14:paraId="0AE91718" w14:textId="1ACC5AA6" w:rsidR="00944306" w:rsidRPr="00944306" w:rsidRDefault="002213B5" w:rsidP="002213B5">
      <w:pPr>
        <w:pStyle w:val="enumlev1"/>
        <w:rPr>
          <w:lang w:val="ar-SA" w:bidi="ar-EG"/>
        </w:rPr>
      </w:pPr>
      <w:r>
        <w:t>1</w:t>
      </w:r>
      <w:r w:rsidR="00944306" w:rsidRPr="00944306">
        <w:rPr>
          <w:rtl/>
        </w:rPr>
        <w:tab/>
        <w:t>الدورة الثانية للاجتماع التحضيري للمؤتمر مفيدة ولذلك ينبغي أن تبقى مدتها على حالها.</w:t>
      </w:r>
    </w:p>
    <w:p w14:paraId="2B27A732" w14:textId="1DE354A9" w:rsidR="00944306" w:rsidRPr="00944306" w:rsidRDefault="002213B5" w:rsidP="002213B5">
      <w:pPr>
        <w:pStyle w:val="enumlev1"/>
        <w:rPr>
          <w:lang w:val="ar-SA" w:bidi="ar-EG"/>
        </w:rPr>
      </w:pPr>
      <w:r>
        <w:t>2</w:t>
      </w:r>
      <w:r w:rsidR="00944306" w:rsidRPr="00944306">
        <w:rPr>
          <w:rtl/>
        </w:rPr>
        <w:tab/>
        <w:t>ينبغي أن تبقى المواعيد النهائية المحددة حالياً سارية المفعول.</w:t>
      </w:r>
    </w:p>
    <w:p w14:paraId="2B45FAD6" w14:textId="1A628523" w:rsidR="00944306" w:rsidRPr="00944306" w:rsidRDefault="002213B5" w:rsidP="002213B5">
      <w:pPr>
        <w:pStyle w:val="enumlev1"/>
        <w:rPr>
          <w:lang w:val="ar-SA" w:bidi="ar-EG"/>
        </w:rPr>
      </w:pPr>
      <w:r>
        <w:t>3</w:t>
      </w:r>
      <w:r w:rsidR="00944306" w:rsidRPr="00944306">
        <w:rPr>
          <w:rtl/>
        </w:rPr>
        <w:tab/>
        <w:t>ينبغي إبقاء حجم التقرير النهائي للاجتماع التحضيري للمؤتمر عند الحد الأدنى على النحو المنصوص عليه في القرار.</w:t>
      </w:r>
    </w:p>
    <w:p w14:paraId="36B4BD22" w14:textId="2EFE0463" w:rsidR="00944306" w:rsidRPr="00944306" w:rsidRDefault="002213B5" w:rsidP="002213B5">
      <w:pPr>
        <w:pStyle w:val="enumlev1"/>
        <w:rPr>
          <w:lang w:val="ar-SA" w:bidi="ar-EG"/>
        </w:rPr>
      </w:pPr>
      <w:r>
        <w:t>4</w:t>
      </w:r>
      <w:r w:rsidR="00944306" w:rsidRPr="00944306">
        <w:rPr>
          <w:rtl/>
        </w:rPr>
        <w:tab/>
        <w:t xml:space="preserve">ينبغي أن تسعى الدورة الثانية للاجتماع التحضيري للمؤتمر إلى الحد من تعقيد الأساليب المقترحة بدلاً من </w:t>
      </w:r>
      <w:r w:rsidR="00665D22" w:rsidRPr="00944306">
        <w:rPr>
          <w:rtl/>
        </w:rPr>
        <w:t>توسيع</w:t>
      </w:r>
      <w:r w:rsidR="00665D22">
        <w:rPr>
          <w:rFonts w:hint="cs"/>
          <w:rtl/>
        </w:rPr>
        <w:t> </w:t>
      </w:r>
      <w:r w:rsidR="00944306" w:rsidRPr="00944306">
        <w:rPr>
          <w:rtl/>
        </w:rPr>
        <w:t>نطاقها.</w:t>
      </w:r>
    </w:p>
    <w:p w14:paraId="4EC88F93" w14:textId="546396D2" w:rsidR="00944306" w:rsidRPr="00944306" w:rsidRDefault="002213B5" w:rsidP="002213B5">
      <w:pPr>
        <w:pStyle w:val="enumlev1"/>
        <w:rPr>
          <w:lang w:val="ar-SA" w:bidi="ar-EG"/>
        </w:rPr>
      </w:pPr>
      <w:r>
        <w:t>5</w:t>
      </w:r>
      <w:r w:rsidR="00944306" w:rsidRPr="00944306">
        <w:rPr>
          <w:rtl/>
        </w:rPr>
        <w:tab/>
        <w:t>ينبغي ألا تحظى الآراء المُعْرَب عنها خلال الدورة الثانية للاجتماع التحضيري للمؤتمر بنفس أولوية الأساليب، وإذا أُريد إدراجها، فينبغي إدراجها في ملحق منفصل لتقرير الاجتماع التحضيري للمؤتمر.</w:t>
      </w:r>
    </w:p>
    <w:p w14:paraId="7F38EC84" w14:textId="77777777" w:rsidR="00944306" w:rsidRPr="00944306" w:rsidRDefault="00944306" w:rsidP="004B14A2">
      <w:pPr>
        <w:pStyle w:val="Heading1"/>
        <w:rPr>
          <w:lang w:val="ar-SA"/>
        </w:rPr>
      </w:pPr>
      <w:r w:rsidRPr="00944306">
        <w:rPr>
          <w:rtl/>
        </w:rPr>
        <w:t>3</w:t>
      </w:r>
      <w:r w:rsidRPr="00944306">
        <w:rPr>
          <w:rtl/>
        </w:rPr>
        <w:tab/>
        <w:t>مشروع التعديلات المقترح إدخالها على اختصاصات فريق العمل بالمراسلة التابع للفريق الاستشاري للاتصالات الراديوية والمعني بتحسين عملية الاجتماع التحضيري للمؤتمر</w:t>
      </w:r>
    </w:p>
    <w:p w14:paraId="45D6764B" w14:textId="77777777" w:rsidR="00944306" w:rsidRPr="00944306" w:rsidRDefault="00944306" w:rsidP="00944306">
      <w:pPr>
        <w:rPr>
          <w:lang w:val="ar-SA" w:bidi="ar-EG"/>
        </w:rPr>
      </w:pPr>
      <w:r w:rsidRPr="00944306">
        <w:rPr>
          <w:rtl/>
        </w:rPr>
        <w:t>يقترح فريق العمل بالمراسلة التابع للفريق الاستشاري للاتصالات الراديوية والمعني بتحسين عملية الاجتماع التحضيري للمؤتمر في الملحق 3 عناصر لمشروع تعديلات على اختصاصاته فيما يتعلق بالعمل المحتمل الذي يمكن الاضطلاع به بين الاجتماعات الثاني والثلاثين والثالث والثلاثين أو الرابع والثلاثين للفريق الاستشاري للاتصالات الراديوية، حسب الاقتضاء.</w:t>
      </w:r>
    </w:p>
    <w:p w14:paraId="4F84FC47" w14:textId="77777777" w:rsidR="00944306" w:rsidRPr="00944306" w:rsidRDefault="00944306" w:rsidP="00564BFA">
      <w:pPr>
        <w:pStyle w:val="Annextitle"/>
        <w:spacing w:before="360" w:after="120"/>
        <w:rPr>
          <w:lang w:val="ar-SA" w:bidi="ar-EG"/>
        </w:rPr>
      </w:pPr>
      <w:r w:rsidRPr="00944306">
        <w:rPr>
          <w:rtl/>
        </w:rPr>
        <w:t>الملحقات</w:t>
      </w:r>
    </w:p>
    <w:p w14:paraId="3BCF1240" w14:textId="77777777" w:rsidR="00944306" w:rsidRPr="00944306" w:rsidRDefault="00944306" w:rsidP="004B14A2">
      <w:pPr>
        <w:pStyle w:val="enumlev1"/>
        <w:rPr>
          <w:lang w:val="ar-SA" w:bidi="ar-EG"/>
        </w:rPr>
      </w:pPr>
      <w:r w:rsidRPr="00944306">
        <w:rPr>
          <w:rtl/>
        </w:rPr>
        <w:t>1)</w:t>
      </w:r>
      <w:r w:rsidRPr="00944306">
        <w:rPr>
          <w:rtl/>
        </w:rPr>
        <w:tab/>
        <w:t>خطة عمل فريق العمل بالمراسلة التابع للفريق الاستشاري للاتصالات الراديوية والمعني بتحسين عملية الاجتماع التحضيري للمؤتمر من يونيو 2024 إلى فبراير 2025</w:t>
      </w:r>
    </w:p>
    <w:p w14:paraId="11FBEEA7" w14:textId="77777777" w:rsidR="00944306" w:rsidRPr="00944306" w:rsidRDefault="00944306" w:rsidP="004B14A2">
      <w:pPr>
        <w:pStyle w:val="enumlev1"/>
        <w:rPr>
          <w:lang w:val="ar-SA" w:bidi="ar-EG"/>
        </w:rPr>
      </w:pPr>
      <w:r w:rsidRPr="00944306">
        <w:rPr>
          <w:rtl/>
        </w:rPr>
        <w:t>2)</w:t>
      </w:r>
      <w:r w:rsidRPr="00944306">
        <w:rPr>
          <w:rtl/>
        </w:rPr>
        <w:tab/>
        <w:t>عناصر مشروع التعديلات المقترح إدخالها على اختصاصات فريق العمل بالمراسلة التابع للفريق الاستشاري للاتصالات الراديوية والمعني بتحسين عملية الاجتماع التحضيري للمؤتمر</w:t>
      </w:r>
    </w:p>
    <w:p w14:paraId="08FF4880" w14:textId="77777777" w:rsidR="00944306" w:rsidRPr="00944306" w:rsidRDefault="00944306" w:rsidP="004B14A2">
      <w:pPr>
        <w:pStyle w:val="enumlev1"/>
        <w:rPr>
          <w:lang w:val="ar-SA" w:bidi="ar-EG"/>
        </w:rPr>
      </w:pPr>
      <w:r w:rsidRPr="00944306">
        <w:rPr>
          <w:rtl/>
        </w:rPr>
        <w:t>3)</w:t>
      </w:r>
      <w:r w:rsidRPr="00944306">
        <w:rPr>
          <w:rtl/>
        </w:rPr>
        <w:tab/>
        <w:t>الوثيقة الواردة في 24 فبراير 2025 من رئيس لجنة الدراسات 4 لقطاع الاتصالات الراديوية</w:t>
      </w:r>
    </w:p>
    <w:p w14:paraId="448D0315" w14:textId="77777777" w:rsidR="00944306" w:rsidRPr="00944306" w:rsidRDefault="00944306" w:rsidP="004B14A2">
      <w:pPr>
        <w:pStyle w:val="enumlev1"/>
        <w:rPr>
          <w:lang w:val="ar-SA" w:bidi="ar-EG"/>
        </w:rPr>
      </w:pPr>
      <w:r w:rsidRPr="00944306">
        <w:rPr>
          <w:rtl/>
        </w:rPr>
        <w:t>4)</w:t>
      </w:r>
      <w:r w:rsidRPr="00944306">
        <w:rPr>
          <w:rtl/>
        </w:rPr>
        <w:tab/>
        <w:t>الوثيقة الواردة في 24 فبراير 2025 من المملكة العربية السعودية</w:t>
      </w:r>
    </w:p>
    <w:p w14:paraId="7B26E638" w14:textId="27009CE3" w:rsidR="00944306" w:rsidRPr="00944306" w:rsidRDefault="00944306" w:rsidP="004B14A2">
      <w:pPr>
        <w:pStyle w:val="AnnexNo"/>
        <w:rPr>
          <w:lang w:val="ar-SA"/>
        </w:rPr>
      </w:pPr>
      <w:r w:rsidRPr="00944306">
        <w:rPr>
          <w:lang w:val="en-US"/>
        </w:rPr>
        <w:br w:type="page"/>
      </w:r>
      <w:r w:rsidRPr="00944306">
        <w:rPr>
          <w:rtl/>
        </w:rPr>
        <w:lastRenderedPageBreak/>
        <w:t>الملحـق 1</w:t>
      </w:r>
    </w:p>
    <w:p w14:paraId="1E5AEAE8" w14:textId="59F340AC" w:rsidR="00944306" w:rsidRPr="00944306" w:rsidRDefault="00944306" w:rsidP="004B14A2">
      <w:pPr>
        <w:pStyle w:val="Annextitle"/>
        <w:rPr>
          <w:lang w:val="ar-SA" w:bidi="ar-EG"/>
        </w:rPr>
      </w:pPr>
      <w:r w:rsidRPr="00944306">
        <w:rPr>
          <w:rtl/>
        </w:rPr>
        <w:t xml:space="preserve">خطة عمل فريق العمل بالمراسلة التابع للفريق الاستشاري للاتصالات الراديوية </w:t>
      </w:r>
      <w:r w:rsidR="003D586A">
        <w:rPr>
          <w:rtl/>
        </w:rPr>
        <w:br/>
      </w:r>
      <w:r w:rsidRPr="00944306">
        <w:rPr>
          <w:rtl/>
        </w:rPr>
        <w:t>والمعني بتحسين عملية الاجتماع التحضيري للمؤتمر من يونيو 2024 إلى فبراير 2025</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7794"/>
      </w:tblGrid>
      <w:tr w:rsidR="00944306" w:rsidRPr="0068110A" w14:paraId="12B3CD8C" w14:textId="77777777" w:rsidTr="0068110A">
        <w:trPr>
          <w:jc w:val="center"/>
        </w:trPr>
        <w:tc>
          <w:tcPr>
            <w:tcW w:w="1885" w:type="dxa"/>
            <w:hideMark/>
          </w:tcPr>
          <w:p w14:paraId="20F283CD" w14:textId="77777777" w:rsidR="00944306" w:rsidRPr="0068110A" w:rsidRDefault="00944306" w:rsidP="0068110A">
            <w:pPr>
              <w:spacing w:before="60" w:after="60" w:line="260" w:lineRule="exact"/>
              <w:jc w:val="left"/>
              <w:rPr>
                <w:b/>
                <w:position w:val="2"/>
                <w:sz w:val="20"/>
                <w:szCs w:val="20"/>
                <w:lang w:val="ar-SA" w:bidi="ar-EG"/>
              </w:rPr>
            </w:pPr>
            <w:r w:rsidRPr="0068110A">
              <w:rPr>
                <w:b/>
                <w:bCs/>
                <w:position w:val="2"/>
                <w:sz w:val="20"/>
                <w:szCs w:val="20"/>
                <w:rtl/>
              </w:rPr>
              <w:t>العنوان</w:t>
            </w:r>
          </w:p>
        </w:tc>
        <w:tc>
          <w:tcPr>
            <w:tcW w:w="8033" w:type="dxa"/>
            <w:hideMark/>
          </w:tcPr>
          <w:p w14:paraId="12B707D2" w14:textId="59333B97" w:rsidR="00944306" w:rsidRPr="0068110A" w:rsidRDefault="00944306" w:rsidP="0068110A">
            <w:pPr>
              <w:spacing w:before="60" w:after="60" w:line="260" w:lineRule="exact"/>
              <w:rPr>
                <w:position w:val="2"/>
                <w:sz w:val="20"/>
                <w:szCs w:val="20"/>
                <w:lang w:val="ar-SA" w:bidi="ar-EG"/>
              </w:rPr>
            </w:pPr>
            <w:r w:rsidRPr="0068110A">
              <w:rPr>
                <w:position w:val="2"/>
                <w:sz w:val="20"/>
                <w:szCs w:val="20"/>
                <w:rtl/>
              </w:rPr>
              <w:t>تحسين عملية الاجتماع التحضيري للمؤتمر</w:t>
            </w:r>
            <w:r w:rsidR="00054A18" w:rsidRPr="0068110A">
              <w:rPr>
                <w:rFonts w:hint="cs"/>
                <w:position w:val="2"/>
                <w:sz w:val="20"/>
                <w:szCs w:val="20"/>
                <w:rtl/>
                <w:lang w:bidi="ar-EG"/>
              </w:rPr>
              <w:t xml:space="preserve"> </w:t>
            </w:r>
            <w:r w:rsidR="00054A18" w:rsidRPr="0068110A">
              <w:rPr>
                <w:rFonts w:eastAsia="MS Mincho"/>
                <w:position w:val="2"/>
                <w:sz w:val="20"/>
                <w:szCs w:val="20"/>
                <w:lang w:eastAsia="zh-CN"/>
              </w:rPr>
              <w:t>(CPM)</w:t>
            </w:r>
          </w:p>
        </w:tc>
      </w:tr>
      <w:tr w:rsidR="00944306" w:rsidRPr="0068110A" w14:paraId="58A42B11" w14:textId="77777777" w:rsidTr="0068110A">
        <w:trPr>
          <w:jc w:val="center"/>
        </w:trPr>
        <w:tc>
          <w:tcPr>
            <w:tcW w:w="1885" w:type="dxa"/>
            <w:hideMark/>
          </w:tcPr>
          <w:p w14:paraId="16E12790" w14:textId="77777777" w:rsidR="00944306" w:rsidRPr="0068110A" w:rsidRDefault="00944306" w:rsidP="0068110A">
            <w:pPr>
              <w:spacing w:before="60" w:after="60" w:line="260" w:lineRule="exact"/>
              <w:jc w:val="left"/>
              <w:rPr>
                <w:b/>
                <w:position w:val="2"/>
                <w:sz w:val="20"/>
                <w:szCs w:val="20"/>
                <w:lang w:val="ar-SA" w:bidi="ar-EG"/>
              </w:rPr>
            </w:pPr>
            <w:r w:rsidRPr="0068110A">
              <w:rPr>
                <w:b/>
                <w:bCs/>
                <w:position w:val="2"/>
                <w:sz w:val="20"/>
                <w:szCs w:val="20"/>
                <w:rtl/>
              </w:rPr>
              <w:t>نوع الوثيقة</w:t>
            </w:r>
          </w:p>
        </w:tc>
        <w:tc>
          <w:tcPr>
            <w:tcW w:w="8033" w:type="dxa"/>
            <w:hideMark/>
          </w:tcPr>
          <w:p w14:paraId="56B77F86" w14:textId="42160904" w:rsidR="00944306" w:rsidRPr="0068110A" w:rsidRDefault="00944306" w:rsidP="0068110A">
            <w:pPr>
              <w:spacing w:before="60" w:after="60" w:line="260" w:lineRule="exact"/>
              <w:rPr>
                <w:position w:val="2"/>
                <w:sz w:val="20"/>
                <w:szCs w:val="20"/>
                <w:rtl/>
                <w:lang w:val="ar-SA" w:bidi="ar-EG"/>
              </w:rPr>
            </w:pPr>
            <w:r w:rsidRPr="0068110A">
              <w:rPr>
                <w:position w:val="2"/>
                <w:sz w:val="20"/>
                <w:szCs w:val="20"/>
                <w:rtl/>
              </w:rPr>
              <w:t>تقرير إلى الاجتماع الثاني والثلاثين للفريق الاستشاري للاتصالات الراديوية المقرر عقده في الفترة من</w:t>
            </w:r>
            <w:r w:rsidR="00570FD3" w:rsidRPr="0068110A">
              <w:rPr>
                <w:rFonts w:hint="cs"/>
                <w:position w:val="2"/>
                <w:sz w:val="20"/>
                <w:szCs w:val="20"/>
                <w:rtl/>
              </w:rPr>
              <w:t> </w:t>
            </w:r>
            <w:r w:rsidRPr="0068110A">
              <w:rPr>
                <w:position w:val="2"/>
                <w:sz w:val="20"/>
                <w:szCs w:val="20"/>
                <w:rtl/>
              </w:rPr>
              <w:t>14</w:t>
            </w:r>
            <w:r w:rsidR="005C30AC" w:rsidRPr="0068110A">
              <w:rPr>
                <w:rFonts w:hint="cs"/>
                <w:position w:val="2"/>
                <w:sz w:val="20"/>
                <w:szCs w:val="20"/>
                <w:rtl/>
              </w:rPr>
              <w:t> </w:t>
            </w:r>
            <w:r w:rsidRPr="0068110A">
              <w:rPr>
                <w:position w:val="2"/>
                <w:sz w:val="20"/>
                <w:szCs w:val="20"/>
                <w:rtl/>
              </w:rPr>
              <w:t>إلى 17 أبريل 2025 المعني بتحسين عملية الاجتماع التحضيري للمؤتمر</w:t>
            </w:r>
            <w:bookmarkStart w:id="2" w:name="_Hlk163037649"/>
            <w:bookmarkEnd w:id="2"/>
            <w:r w:rsidR="001F166E" w:rsidRPr="0068110A">
              <w:rPr>
                <w:rFonts w:hint="cs"/>
                <w:position w:val="2"/>
                <w:sz w:val="20"/>
                <w:szCs w:val="20"/>
                <w:rtl/>
                <w:lang w:bidi="ar-EG"/>
              </w:rPr>
              <w:t xml:space="preserve"> </w:t>
            </w:r>
            <w:r w:rsidR="001F166E" w:rsidRPr="0068110A">
              <w:rPr>
                <w:rFonts w:eastAsia="MS Mincho"/>
                <w:position w:val="2"/>
                <w:sz w:val="20"/>
                <w:szCs w:val="20"/>
                <w:lang w:eastAsia="zh-CN"/>
              </w:rPr>
              <w:t>(CPM)</w:t>
            </w:r>
          </w:p>
        </w:tc>
      </w:tr>
      <w:tr w:rsidR="00944306" w:rsidRPr="0068110A" w14:paraId="50575057" w14:textId="77777777" w:rsidTr="0068110A">
        <w:trPr>
          <w:jc w:val="center"/>
        </w:trPr>
        <w:tc>
          <w:tcPr>
            <w:tcW w:w="1885" w:type="dxa"/>
            <w:hideMark/>
          </w:tcPr>
          <w:p w14:paraId="2D1520E4" w14:textId="532CEDD9" w:rsidR="00944306" w:rsidRPr="0068110A" w:rsidRDefault="00944306" w:rsidP="0068110A">
            <w:pPr>
              <w:spacing w:before="60" w:after="60" w:line="260" w:lineRule="exact"/>
              <w:jc w:val="left"/>
              <w:rPr>
                <w:b/>
                <w:position w:val="2"/>
                <w:sz w:val="20"/>
                <w:szCs w:val="20"/>
                <w:lang w:val="ar-SA" w:bidi="ar-EG"/>
              </w:rPr>
            </w:pPr>
            <w:r w:rsidRPr="0068110A">
              <w:rPr>
                <w:b/>
                <w:bCs/>
                <w:position w:val="2"/>
                <w:sz w:val="20"/>
                <w:szCs w:val="20"/>
                <w:rtl/>
              </w:rPr>
              <w:t xml:space="preserve">رئيس فريق </w:t>
            </w:r>
            <w:r w:rsidR="003D586A" w:rsidRPr="0068110A">
              <w:rPr>
                <w:b/>
                <w:bCs/>
                <w:position w:val="2"/>
                <w:sz w:val="20"/>
                <w:szCs w:val="20"/>
              </w:rPr>
              <w:br/>
            </w:r>
            <w:r w:rsidRPr="0068110A">
              <w:rPr>
                <w:b/>
                <w:bCs/>
                <w:position w:val="2"/>
                <w:sz w:val="20"/>
                <w:szCs w:val="20"/>
                <w:rtl/>
              </w:rPr>
              <w:t>العمل بالمراسلة</w:t>
            </w:r>
          </w:p>
        </w:tc>
        <w:tc>
          <w:tcPr>
            <w:tcW w:w="8033" w:type="dxa"/>
            <w:hideMark/>
          </w:tcPr>
          <w:p w14:paraId="1E9B8C05" w14:textId="256F724B" w:rsidR="00944306" w:rsidRPr="0068110A" w:rsidRDefault="00944306" w:rsidP="0068110A">
            <w:pPr>
              <w:spacing w:before="60" w:after="60" w:line="260" w:lineRule="exact"/>
              <w:rPr>
                <w:position w:val="2"/>
                <w:sz w:val="20"/>
                <w:szCs w:val="20"/>
                <w:lang w:val="ar-SA" w:bidi="ar-EG"/>
              </w:rPr>
            </w:pPr>
            <w:r w:rsidRPr="0068110A">
              <w:rPr>
                <w:position w:val="2"/>
                <w:sz w:val="20"/>
                <w:szCs w:val="20"/>
                <w:rtl/>
              </w:rPr>
              <w:t>السيد فهد الغامدي (</w:t>
            </w:r>
            <w:hyperlink r:id="rId17" w:history="1">
              <w:r w:rsidR="001F166E" w:rsidRPr="0068110A">
                <w:rPr>
                  <w:rStyle w:val="Hyperlink"/>
                  <w:rFonts w:eastAsia="MS Mincho"/>
                  <w:position w:val="2"/>
                  <w:sz w:val="20"/>
                  <w:szCs w:val="20"/>
                  <w:lang w:eastAsia="zh-CN"/>
                </w:rPr>
                <w:t>fabghamdi@cst.gov.sa</w:t>
              </w:r>
            </w:hyperlink>
            <w:r w:rsidRPr="0068110A">
              <w:rPr>
                <w:position w:val="2"/>
                <w:sz w:val="20"/>
                <w:szCs w:val="20"/>
                <w:rtl/>
              </w:rPr>
              <w:t>)</w:t>
            </w:r>
          </w:p>
        </w:tc>
      </w:tr>
      <w:tr w:rsidR="00944306" w:rsidRPr="0068110A" w14:paraId="4C2EFF18" w14:textId="77777777" w:rsidTr="0068110A">
        <w:trPr>
          <w:jc w:val="center"/>
        </w:trPr>
        <w:tc>
          <w:tcPr>
            <w:tcW w:w="1885" w:type="dxa"/>
            <w:hideMark/>
          </w:tcPr>
          <w:p w14:paraId="40B2001C" w14:textId="77777777" w:rsidR="00944306" w:rsidRPr="0068110A" w:rsidRDefault="00944306" w:rsidP="0068110A">
            <w:pPr>
              <w:spacing w:before="60" w:after="60" w:line="260" w:lineRule="exact"/>
              <w:jc w:val="left"/>
              <w:rPr>
                <w:b/>
                <w:position w:val="2"/>
                <w:sz w:val="20"/>
                <w:szCs w:val="20"/>
                <w:lang w:val="ar-SA" w:bidi="ar-EG"/>
              </w:rPr>
            </w:pPr>
            <w:r w:rsidRPr="0068110A">
              <w:rPr>
                <w:b/>
                <w:bCs/>
                <w:position w:val="2"/>
                <w:sz w:val="20"/>
                <w:szCs w:val="20"/>
                <w:rtl/>
              </w:rPr>
              <w:t>الاختصاصات ومجالات العمل</w:t>
            </w:r>
          </w:p>
        </w:tc>
        <w:tc>
          <w:tcPr>
            <w:tcW w:w="8033" w:type="dxa"/>
            <w:hideMark/>
          </w:tcPr>
          <w:p w14:paraId="07BAF83C" w14:textId="77777777" w:rsidR="00944306" w:rsidRPr="0068110A" w:rsidRDefault="00944306" w:rsidP="0068110A">
            <w:pPr>
              <w:spacing w:before="60" w:after="60" w:line="260" w:lineRule="exact"/>
              <w:rPr>
                <w:position w:val="2"/>
                <w:sz w:val="20"/>
                <w:szCs w:val="20"/>
                <w:lang w:val="ar-SA" w:bidi="ar-EG"/>
              </w:rPr>
            </w:pPr>
            <w:r w:rsidRPr="0068110A">
              <w:rPr>
                <w:position w:val="2"/>
                <w:sz w:val="20"/>
                <w:szCs w:val="20"/>
                <w:rtl/>
              </w:rPr>
              <w:t>إجراء مراجعة شاملة للدورة الثانية للاجتماع التحضيري للمؤتمر، من أجل تحديد مجالات التحسينات الإجرائية لإعداد تقرير الاجتماع التحضيري للمؤتمر.</w:t>
            </w:r>
          </w:p>
          <w:p w14:paraId="2AD1C2E8" w14:textId="61FB072E" w:rsidR="00944306" w:rsidRPr="0068110A" w:rsidRDefault="00944306" w:rsidP="0068110A">
            <w:pPr>
              <w:spacing w:before="60" w:after="60" w:line="260" w:lineRule="exact"/>
              <w:rPr>
                <w:position w:val="2"/>
                <w:sz w:val="20"/>
                <w:szCs w:val="20"/>
                <w:lang w:val="ar-SA" w:bidi="ar-EG"/>
              </w:rPr>
            </w:pPr>
            <w:r w:rsidRPr="0068110A">
              <w:rPr>
                <w:position w:val="2"/>
                <w:sz w:val="20"/>
                <w:szCs w:val="20"/>
                <w:rtl/>
              </w:rPr>
              <w:t xml:space="preserve">ووفقاً للإطار الزمني للاجتماع الحادي والثلاثين للفريق الاستشاري للاتصالات الراديوية الذي عقد في الفترة </w:t>
            </w:r>
            <w:r w:rsidR="00BB6B01" w:rsidRPr="0068110A">
              <w:rPr>
                <w:position w:val="2"/>
                <w:sz w:val="20"/>
                <w:szCs w:val="20"/>
              </w:rPr>
              <w:t>25</w:t>
            </w:r>
            <w:r w:rsidR="003D586A" w:rsidRPr="0068110A">
              <w:rPr>
                <w:position w:val="2"/>
                <w:sz w:val="20"/>
                <w:szCs w:val="20"/>
                <w:rtl/>
              </w:rPr>
              <w:noBreakHyphen/>
            </w:r>
            <w:r w:rsidR="00BB6B01" w:rsidRPr="0068110A">
              <w:rPr>
                <w:position w:val="2"/>
                <w:sz w:val="20"/>
                <w:szCs w:val="20"/>
              </w:rPr>
              <w:t>27</w:t>
            </w:r>
            <w:r w:rsidRPr="0068110A">
              <w:rPr>
                <w:position w:val="2"/>
                <w:sz w:val="20"/>
                <w:szCs w:val="20"/>
                <w:rtl/>
              </w:rPr>
              <w:t xml:space="preserve"> مارس 2024، يجب تقديم تقرير فريق العمل </w:t>
            </w:r>
            <w:r w:rsidR="004D2D8F" w:rsidRPr="0068110A">
              <w:rPr>
                <w:rFonts w:hint="cs"/>
                <w:position w:val="2"/>
                <w:sz w:val="20"/>
                <w:szCs w:val="20"/>
                <w:rtl/>
              </w:rPr>
              <w:t>بالمراسلة</w:t>
            </w:r>
            <w:r w:rsidRPr="0068110A">
              <w:rPr>
                <w:position w:val="2"/>
                <w:sz w:val="20"/>
                <w:szCs w:val="20"/>
                <w:rtl/>
              </w:rPr>
              <w:t xml:space="preserve"> إلى الاجتماع الثاني والثلاثين للفريق الاستشاري للاتصالات الراديوية في موعد لا يتجاوز 45 يوماً قبل بدء الاجتماع.</w:t>
            </w:r>
          </w:p>
        </w:tc>
      </w:tr>
      <w:tr w:rsidR="00944306" w:rsidRPr="0068110A" w14:paraId="25ED487C" w14:textId="77777777" w:rsidTr="0068110A">
        <w:trPr>
          <w:jc w:val="center"/>
        </w:trPr>
        <w:tc>
          <w:tcPr>
            <w:tcW w:w="1885" w:type="dxa"/>
            <w:hideMark/>
          </w:tcPr>
          <w:p w14:paraId="41FD1A21" w14:textId="77777777" w:rsidR="00944306" w:rsidRPr="0068110A" w:rsidRDefault="00944306" w:rsidP="0068110A">
            <w:pPr>
              <w:spacing w:before="60" w:after="60" w:line="260" w:lineRule="exact"/>
              <w:jc w:val="left"/>
              <w:rPr>
                <w:b/>
                <w:position w:val="2"/>
                <w:sz w:val="20"/>
                <w:szCs w:val="20"/>
                <w:lang w:val="ar-SA" w:bidi="ar-EG"/>
              </w:rPr>
            </w:pPr>
            <w:r w:rsidRPr="0068110A">
              <w:rPr>
                <w:b/>
                <w:bCs/>
                <w:position w:val="2"/>
                <w:sz w:val="20"/>
                <w:szCs w:val="20"/>
                <w:rtl/>
              </w:rPr>
              <w:t>الوثائق ذات الصلة</w:t>
            </w:r>
          </w:p>
        </w:tc>
        <w:tc>
          <w:tcPr>
            <w:tcW w:w="8033" w:type="dxa"/>
            <w:hideMark/>
          </w:tcPr>
          <w:p w14:paraId="25E038BC" w14:textId="764F58E8" w:rsidR="00944306" w:rsidRPr="0068110A" w:rsidRDefault="0068110A" w:rsidP="0068110A">
            <w:pPr>
              <w:spacing w:before="60" w:after="60" w:line="260" w:lineRule="exact"/>
              <w:rPr>
                <w:position w:val="2"/>
                <w:sz w:val="20"/>
                <w:szCs w:val="20"/>
                <w:rtl/>
                <w:lang w:bidi="ar-EG"/>
              </w:rPr>
            </w:pPr>
            <w:hyperlink r:id="rId18" w:history="1">
              <w:r w:rsidR="002B379C" w:rsidRPr="0068110A">
                <w:rPr>
                  <w:rStyle w:val="Hyperlink"/>
                  <w:rFonts w:hint="cs"/>
                  <w:position w:val="2"/>
                  <w:sz w:val="20"/>
                  <w:szCs w:val="20"/>
                  <w:rtl/>
                  <w:lang w:bidi="ar-EG"/>
                </w:rPr>
                <w:t>القرار</w:t>
              </w:r>
              <w:r w:rsidR="009817CE" w:rsidRPr="0068110A">
                <w:rPr>
                  <w:rStyle w:val="Hyperlink"/>
                  <w:rFonts w:hint="cs"/>
                  <w:position w:val="2"/>
                  <w:sz w:val="20"/>
                  <w:szCs w:val="20"/>
                  <w:rtl/>
                  <w:lang w:bidi="ar-EG"/>
                </w:rPr>
                <w:t xml:space="preserve"> </w:t>
              </w:r>
              <w:r w:rsidR="009817CE" w:rsidRPr="0068110A">
                <w:rPr>
                  <w:rStyle w:val="Hyperlink"/>
                  <w:position w:val="2"/>
                  <w:sz w:val="20"/>
                  <w:szCs w:val="20"/>
                  <w:lang w:bidi="ar-EG"/>
                </w:rPr>
                <w:t>ITU-R 2-9</w:t>
              </w:r>
              <w:r w:rsidR="009817CE" w:rsidRPr="0068110A">
                <w:rPr>
                  <w:position w:val="2"/>
                  <w:sz w:val="20"/>
                  <w:szCs w:val="20"/>
                  <w:rtl/>
                </w:rPr>
                <w:t>،</w:t>
              </w:r>
              <w:r w:rsidR="002B379C" w:rsidRPr="0068110A">
                <w:rPr>
                  <w:rStyle w:val="Hyperlink"/>
                  <w:rFonts w:hint="cs"/>
                  <w:position w:val="2"/>
                  <w:sz w:val="20"/>
                  <w:szCs w:val="20"/>
                  <w:u w:val="none"/>
                  <w:rtl/>
                  <w:lang w:bidi="ar-EG"/>
                </w:rPr>
                <w:t xml:space="preserve"> </w:t>
              </w:r>
              <w:r w:rsidR="004F459C" w:rsidRPr="0068110A">
                <w:rPr>
                  <w:rStyle w:val="Hyperlink"/>
                  <w:rFonts w:hint="cs"/>
                  <w:position w:val="2"/>
                  <w:sz w:val="20"/>
                  <w:szCs w:val="20"/>
                  <w:rtl/>
                  <w:lang w:bidi="ar-EG"/>
                </w:rPr>
                <w:t xml:space="preserve">الرسالة الإدارية المعممة </w:t>
              </w:r>
              <w:r w:rsidR="004F459C" w:rsidRPr="0068110A">
                <w:rPr>
                  <w:rStyle w:val="Hyperlink"/>
                  <w:position w:val="2"/>
                  <w:sz w:val="20"/>
                  <w:szCs w:val="20"/>
                  <w:lang w:bidi="ar-EG"/>
                </w:rPr>
                <w:t>CA/273</w:t>
              </w:r>
            </w:hyperlink>
          </w:p>
        </w:tc>
      </w:tr>
      <w:tr w:rsidR="00944306" w:rsidRPr="0068110A" w14:paraId="246A050E" w14:textId="77777777" w:rsidTr="0068110A">
        <w:trPr>
          <w:jc w:val="center"/>
        </w:trPr>
        <w:tc>
          <w:tcPr>
            <w:tcW w:w="1885" w:type="dxa"/>
          </w:tcPr>
          <w:p w14:paraId="1B027BC4" w14:textId="1AB7A2AD" w:rsidR="00944306" w:rsidRPr="0068110A" w:rsidRDefault="00944306" w:rsidP="0068110A">
            <w:pPr>
              <w:spacing w:before="60" w:after="60" w:line="260" w:lineRule="exact"/>
              <w:jc w:val="left"/>
              <w:rPr>
                <w:b/>
                <w:position w:val="2"/>
                <w:sz w:val="20"/>
                <w:szCs w:val="20"/>
                <w:lang w:val="ar-SA" w:bidi="ar-EG"/>
              </w:rPr>
            </w:pPr>
            <w:r w:rsidRPr="0068110A">
              <w:rPr>
                <w:b/>
                <w:bCs/>
                <w:position w:val="2"/>
                <w:sz w:val="20"/>
                <w:szCs w:val="20"/>
                <w:rtl/>
              </w:rPr>
              <w:t xml:space="preserve">الجدول </w:t>
            </w:r>
            <w:r w:rsidR="003D586A" w:rsidRPr="0068110A">
              <w:rPr>
                <w:b/>
                <w:bCs/>
                <w:position w:val="2"/>
                <w:sz w:val="20"/>
                <w:szCs w:val="20"/>
              </w:rPr>
              <w:br/>
            </w:r>
            <w:r w:rsidRPr="0068110A">
              <w:rPr>
                <w:b/>
                <w:bCs/>
                <w:position w:val="2"/>
                <w:sz w:val="20"/>
                <w:szCs w:val="20"/>
                <w:rtl/>
              </w:rPr>
              <w:t>الزمني للعمل</w:t>
            </w:r>
          </w:p>
        </w:tc>
        <w:tc>
          <w:tcPr>
            <w:tcW w:w="8033" w:type="dxa"/>
            <w:hideMark/>
          </w:tcPr>
          <w:p w14:paraId="4952C2F4" w14:textId="77777777" w:rsidR="00944306" w:rsidRPr="0068110A" w:rsidRDefault="00944306" w:rsidP="0068110A">
            <w:pPr>
              <w:spacing w:before="60" w:after="60" w:line="260" w:lineRule="exact"/>
              <w:rPr>
                <w:b/>
                <w:position w:val="2"/>
                <w:sz w:val="20"/>
                <w:szCs w:val="20"/>
                <w:u w:val="single"/>
                <w:lang w:val="ar-SA" w:bidi="ar-EG"/>
              </w:rPr>
            </w:pPr>
            <w:r w:rsidRPr="0068110A">
              <w:rPr>
                <w:b/>
                <w:bCs/>
                <w:position w:val="2"/>
                <w:sz w:val="20"/>
                <w:szCs w:val="20"/>
                <w:u w:val="single"/>
                <w:rtl/>
              </w:rPr>
              <w:t>يونيو - ديسمبر 2024</w:t>
            </w:r>
          </w:p>
          <w:p w14:paraId="070DDFB0" w14:textId="5D12BD62" w:rsidR="00944306" w:rsidRPr="0068110A" w:rsidRDefault="008F19FC" w:rsidP="0068110A">
            <w:pPr>
              <w:pStyle w:val="enumlev1"/>
              <w:spacing w:before="60" w:after="60" w:line="260" w:lineRule="exact"/>
              <w:ind w:left="397" w:hanging="397"/>
              <w:rPr>
                <w:position w:val="2"/>
                <w:sz w:val="20"/>
                <w:szCs w:val="20"/>
                <w:lang w:val="ar-SA" w:bidi="ar-EG"/>
              </w:rPr>
            </w:pPr>
            <w:r w:rsidRPr="0068110A">
              <w:rPr>
                <w:position w:val="2"/>
                <w:sz w:val="20"/>
                <w:szCs w:val="20"/>
              </w:rPr>
              <w:t>1</w:t>
            </w:r>
            <w:r w:rsidRPr="0068110A">
              <w:rPr>
                <w:position w:val="2"/>
                <w:sz w:val="20"/>
                <w:szCs w:val="20"/>
                <w:rtl/>
                <w:lang w:bidi="ar-EG"/>
              </w:rPr>
              <w:tab/>
            </w:r>
            <w:r w:rsidR="00944306" w:rsidRPr="0068110A">
              <w:rPr>
                <w:position w:val="2"/>
                <w:sz w:val="20"/>
                <w:szCs w:val="20"/>
                <w:rtl/>
              </w:rPr>
              <w:t>إجراء مراجعة شامل للدورة الثانية للاجتماع التحضيري للمؤتمر، من أجل تحديد مجالات التحسينات الإجرائية لإعداد تقرير الاجتماع التحضيري للمؤتمر</w:t>
            </w:r>
            <w:r w:rsidR="008744AB">
              <w:rPr>
                <w:rFonts w:hint="cs"/>
                <w:position w:val="2"/>
                <w:sz w:val="20"/>
                <w:szCs w:val="20"/>
                <w:rtl/>
              </w:rPr>
              <w:t>؛</w:t>
            </w:r>
          </w:p>
          <w:p w14:paraId="3A4B1CA2" w14:textId="7685ECCA" w:rsidR="00944306" w:rsidRPr="0068110A" w:rsidRDefault="008F19FC" w:rsidP="0068110A">
            <w:pPr>
              <w:pStyle w:val="enumlev1"/>
              <w:spacing w:before="60" w:after="60" w:line="260" w:lineRule="exact"/>
              <w:ind w:left="397" w:hanging="397"/>
              <w:rPr>
                <w:position w:val="2"/>
                <w:sz w:val="20"/>
                <w:szCs w:val="20"/>
                <w:lang w:val="ar-SA" w:bidi="ar-EG"/>
              </w:rPr>
            </w:pPr>
            <w:r w:rsidRPr="0068110A">
              <w:rPr>
                <w:position w:val="2"/>
                <w:sz w:val="20"/>
                <w:szCs w:val="20"/>
              </w:rPr>
              <w:t>2</w:t>
            </w:r>
            <w:r w:rsidRPr="0068110A">
              <w:rPr>
                <w:position w:val="2"/>
                <w:sz w:val="20"/>
                <w:szCs w:val="20"/>
              </w:rPr>
              <w:tab/>
            </w:r>
            <w:r w:rsidR="00944306" w:rsidRPr="0068110A">
              <w:rPr>
                <w:position w:val="2"/>
                <w:sz w:val="20"/>
                <w:szCs w:val="20"/>
                <w:rtl/>
              </w:rPr>
              <w:t xml:space="preserve">النظر في المدخلات الواردة لتحديد الأقسام/الفقرات ذات الصلة من القرار ITU-R 2-9، إن أمكن </w:t>
            </w:r>
            <w:r w:rsidR="008744AB" w:rsidRPr="0068110A">
              <w:rPr>
                <w:position w:val="2"/>
                <w:sz w:val="20"/>
                <w:szCs w:val="20"/>
                <w:rtl/>
              </w:rPr>
              <w:t>وحسب</w:t>
            </w:r>
            <w:r w:rsidR="008744AB" w:rsidRPr="0068110A">
              <w:rPr>
                <w:rFonts w:hint="cs"/>
                <w:position w:val="2"/>
                <w:sz w:val="20"/>
                <w:szCs w:val="20"/>
                <w:rtl/>
              </w:rPr>
              <w:t> </w:t>
            </w:r>
            <w:r w:rsidR="00944306" w:rsidRPr="0068110A">
              <w:rPr>
                <w:position w:val="2"/>
                <w:sz w:val="20"/>
                <w:szCs w:val="20"/>
                <w:rtl/>
              </w:rPr>
              <w:t>الحالة</w:t>
            </w:r>
            <w:r w:rsidR="008744AB">
              <w:rPr>
                <w:rFonts w:hint="cs"/>
                <w:position w:val="2"/>
                <w:sz w:val="20"/>
                <w:szCs w:val="20"/>
                <w:rtl/>
              </w:rPr>
              <w:t>؛</w:t>
            </w:r>
          </w:p>
          <w:p w14:paraId="6E964771" w14:textId="1810443D" w:rsidR="00944306" w:rsidRPr="0068110A" w:rsidRDefault="008F19FC" w:rsidP="0068110A">
            <w:pPr>
              <w:pStyle w:val="enumlev1"/>
              <w:spacing w:before="60" w:after="60" w:line="260" w:lineRule="exact"/>
              <w:ind w:left="397" w:hanging="397"/>
              <w:rPr>
                <w:position w:val="2"/>
                <w:sz w:val="20"/>
                <w:szCs w:val="20"/>
                <w:lang w:val="ar-SA" w:bidi="ar-EG"/>
              </w:rPr>
            </w:pPr>
            <w:r w:rsidRPr="0068110A">
              <w:rPr>
                <w:position w:val="2"/>
                <w:sz w:val="20"/>
                <w:szCs w:val="20"/>
                <w:lang w:bidi="ar-EG"/>
              </w:rPr>
              <w:t>3</w:t>
            </w:r>
            <w:r w:rsidRPr="0068110A">
              <w:rPr>
                <w:position w:val="2"/>
                <w:sz w:val="20"/>
                <w:szCs w:val="20"/>
                <w:rtl/>
                <w:lang w:bidi="ar-EG"/>
              </w:rPr>
              <w:tab/>
            </w:r>
            <w:r w:rsidR="00944306" w:rsidRPr="0068110A">
              <w:rPr>
                <w:position w:val="2"/>
                <w:sz w:val="20"/>
                <w:szCs w:val="20"/>
                <w:rtl/>
              </w:rPr>
              <w:t>تعديل خطة العمل حسب الضرورة.</w:t>
            </w:r>
          </w:p>
          <w:p w14:paraId="163FBD07" w14:textId="77777777" w:rsidR="00944306" w:rsidRPr="0068110A" w:rsidRDefault="00944306" w:rsidP="0068110A">
            <w:pPr>
              <w:spacing w:before="60" w:after="60" w:line="260" w:lineRule="exact"/>
              <w:rPr>
                <w:b/>
                <w:position w:val="2"/>
                <w:sz w:val="20"/>
                <w:szCs w:val="20"/>
                <w:u w:val="single"/>
                <w:lang w:val="ar-SA" w:bidi="ar-EG"/>
              </w:rPr>
            </w:pPr>
            <w:bookmarkStart w:id="3" w:name="OLE_LINK118"/>
            <w:r w:rsidRPr="0068110A">
              <w:rPr>
                <w:b/>
                <w:bCs/>
                <w:position w:val="2"/>
                <w:sz w:val="20"/>
                <w:szCs w:val="20"/>
                <w:u w:val="single"/>
                <w:rtl/>
              </w:rPr>
              <w:t>يناير 2025</w:t>
            </w:r>
          </w:p>
          <w:bookmarkEnd w:id="3"/>
          <w:p w14:paraId="26437C81" w14:textId="6D16E021" w:rsidR="00944306" w:rsidRPr="0068110A" w:rsidRDefault="00B17315" w:rsidP="0068110A">
            <w:pPr>
              <w:pStyle w:val="enumlev1"/>
              <w:spacing w:before="60" w:after="60" w:line="260" w:lineRule="exact"/>
              <w:ind w:left="397" w:hanging="397"/>
              <w:rPr>
                <w:position w:val="2"/>
                <w:sz w:val="20"/>
                <w:szCs w:val="20"/>
                <w:lang w:val="ar-SA" w:bidi="ar-EG"/>
              </w:rPr>
            </w:pPr>
            <w:r w:rsidRPr="0068110A">
              <w:rPr>
                <w:position w:val="2"/>
                <w:sz w:val="20"/>
                <w:szCs w:val="20"/>
              </w:rPr>
              <w:t>1</w:t>
            </w:r>
            <w:r w:rsidRPr="0068110A">
              <w:rPr>
                <w:position w:val="2"/>
                <w:sz w:val="20"/>
                <w:szCs w:val="20"/>
                <w:rtl/>
                <w:lang w:bidi="ar-EG"/>
              </w:rPr>
              <w:tab/>
            </w:r>
            <w:r w:rsidR="00944306" w:rsidRPr="0068110A">
              <w:rPr>
                <w:position w:val="2"/>
                <w:sz w:val="20"/>
                <w:szCs w:val="20"/>
                <w:rtl/>
              </w:rPr>
              <w:t>استناداً إلى المدخلات الواردة، إعداد وتعميم مشاريع نصوص تقترح حلولاً للقضايا المحددة؛</w:t>
            </w:r>
          </w:p>
          <w:p w14:paraId="060C14DE" w14:textId="33DDDF02" w:rsidR="00944306" w:rsidRPr="0068110A" w:rsidRDefault="00B17315" w:rsidP="0068110A">
            <w:pPr>
              <w:pStyle w:val="enumlev1"/>
              <w:spacing w:before="60" w:after="60" w:line="260" w:lineRule="exact"/>
              <w:ind w:left="397" w:hanging="397"/>
              <w:rPr>
                <w:position w:val="2"/>
                <w:sz w:val="20"/>
                <w:szCs w:val="20"/>
                <w:lang w:val="ar-SA" w:bidi="ar-EG"/>
              </w:rPr>
            </w:pPr>
            <w:r w:rsidRPr="0068110A">
              <w:rPr>
                <w:position w:val="2"/>
                <w:sz w:val="20"/>
                <w:szCs w:val="20"/>
              </w:rPr>
              <w:t>2</w:t>
            </w:r>
            <w:r w:rsidRPr="0068110A">
              <w:rPr>
                <w:position w:val="2"/>
                <w:sz w:val="20"/>
                <w:szCs w:val="20"/>
                <w:rtl/>
                <w:lang w:bidi="ar-EG"/>
              </w:rPr>
              <w:tab/>
            </w:r>
            <w:r w:rsidR="00944306" w:rsidRPr="0068110A">
              <w:rPr>
                <w:position w:val="2"/>
                <w:sz w:val="20"/>
                <w:szCs w:val="20"/>
                <w:rtl/>
              </w:rPr>
              <w:t xml:space="preserve">بالاستناد إلى المدخلات الواردة، إعداد وتعميم مشاريع النصوص المُراجَعة المتعلقة بأقسام/فقرات </w:t>
            </w:r>
            <w:r w:rsidR="008744AB" w:rsidRPr="0068110A">
              <w:rPr>
                <w:position w:val="2"/>
                <w:sz w:val="20"/>
                <w:szCs w:val="20"/>
                <w:rtl/>
              </w:rPr>
              <w:t>القرار</w:t>
            </w:r>
            <w:r w:rsidR="008744AB">
              <w:rPr>
                <w:rFonts w:hint="cs"/>
                <w:position w:val="2"/>
                <w:sz w:val="20"/>
                <w:szCs w:val="20"/>
                <w:rtl/>
              </w:rPr>
              <w:t> </w:t>
            </w:r>
            <w:r w:rsidR="00944306" w:rsidRPr="0068110A">
              <w:rPr>
                <w:position w:val="2"/>
                <w:sz w:val="20"/>
                <w:szCs w:val="20"/>
                <w:rtl/>
              </w:rPr>
              <w:t>ITU-R 2-9، إن أمكن وحسب الحالة؛</w:t>
            </w:r>
          </w:p>
          <w:p w14:paraId="18893E60" w14:textId="61C11303" w:rsidR="00944306" w:rsidRPr="0068110A" w:rsidRDefault="00B17315" w:rsidP="0068110A">
            <w:pPr>
              <w:pStyle w:val="enumlev1"/>
              <w:spacing w:before="60" w:after="60" w:line="260" w:lineRule="exact"/>
              <w:ind w:left="397" w:hanging="397"/>
              <w:rPr>
                <w:position w:val="2"/>
                <w:sz w:val="20"/>
                <w:szCs w:val="20"/>
                <w:lang w:val="ar-SA" w:bidi="ar-EG"/>
              </w:rPr>
            </w:pPr>
            <w:r w:rsidRPr="0068110A">
              <w:rPr>
                <w:position w:val="2"/>
                <w:sz w:val="20"/>
                <w:szCs w:val="20"/>
              </w:rPr>
              <w:t>3</w:t>
            </w:r>
            <w:r w:rsidRPr="0068110A">
              <w:rPr>
                <w:position w:val="2"/>
                <w:sz w:val="20"/>
                <w:szCs w:val="20"/>
                <w:rtl/>
                <w:lang w:bidi="ar-EG"/>
              </w:rPr>
              <w:tab/>
            </w:r>
            <w:r w:rsidR="00944306" w:rsidRPr="0068110A">
              <w:rPr>
                <w:position w:val="2"/>
                <w:sz w:val="20"/>
                <w:szCs w:val="20"/>
                <w:rtl/>
              </w:rPr>
              <w:t>استناداً إلى المدخلات الواردة، إعداد مشروع تعديلات بشأن اختصاصات فريق العمل بالمراسلة التابع للفريق الاستشاري للاتصالات الراديوية والمعني بتحسين عملية الاجتماع التحضيري للمؤتمر من أجل العمل اللاحق المحتمل الذي يمكن الاضطلاع به بين الاجتماعات الثاني والثلاثين والثالث والثلاثين/الرابع والثلاثين للفريق الاستشاري للاتصالات الراديوية، إذا لزم الأمر وحسب الحالة</w:t>
            </w:r>
            <w:r w:rsidR="008744AB">
              <w:rPr>
                <w:rFonts w:hint="cs"/>
                <w:position w:val="2"/>
                <w:sz w:val="20"/>
                <w:szCs w:val="20"/>
                <w:rtl/>
              </w:rPr>
              <w:t>؛</w:t>
            </w:r>
          </w:p>
          <w:p w14:paraId="642AA56A" w14:textId="46B16CCE" w:rsidR="00944306" w:rsidRPr="0068110A" w:rsidRDefault="00B17315" w:rsidP="0068110A">
            <w:pPr>
              <w:pStyle w:val="enumlev1"/>
              <w:spacing w:before="60" w:after="60" w:line="260" w:lineRule="exact"/>
              <w:ind w:left="397" w:hanging="397"/>
              <w:rPr>
                <w:position w:val="2"/>
                <w:sz w:val="20"/>
                <w:szCs w:val="20"/>
              </w:rPr>
            </w:pPr>
            <w:r w:rsidRPr="0068110A">
              <w:rPr>
                <w:position w:val="2"/>
                <w:sz w:val="20"/>
                <w:szCs w:val="20"/>
              </w:rPr>
              <w:t>4</w:t>
            </w:r>
            <w:r w:rsidRPr="0068110A">
              <w:rPr>
                <w:position w:val="2"/>
                <w:sz w:val="20"/>
                <w:szCs w:val="20"/>
                <w:rtl/>
                <w:lang w:bidi="ar-EG"/>
              </w:rPr>
              <w:tab/>
            </w:r>
            <w:r w:rsidR="00944306" w:rsidRPr="0068110A">
              <w:rPr>
                <w:position w:val="2"/>
                <w:sz w:val="20"/>
                <w:szCs w:val="20"/>
                <w:rtl/>
              </w:rPr>
              <w:t>تعديل خطة العمل حسب الضرورة.</w:t>
            </w:r>
          </w:p>
          <w:p w14:paraId="5318CAB8" w14:textId="09A195B8" w:rsidR="00944306" w:rsidRPr="0068110A" w:rsidRDefault="00A13013" w:rsidP="0068110A">
            <w:pPr>
              <w:spacing w:before="60" w:after="60" w:line="260" w:lineRule="exact"/>
              <w:rPr>
                <w:b/>
                <w:position w:val="2"/>
                <w:sz w:val="20"/>
                <w:szCs w:val="20"/>
                <w:u w:val="single"/>
                <w:lang w:val="ar-SA" w:bidi="ar-EG"/>
              </w:rPr>
            </w:pPr>
            <w:r w:rsidRPr="0068110A">
              <w:rPr>
                <w:b/>
                <w:bCs/>
                <w:position w:val="2"/>
                <w:sz w:val="20"/>
                <w:szCs w:val="20"/>
                <w:u w:val="single"/>
              </w:rPr>
              <w:t>1</w:t>
            </w:r>
            <w:r w:rsidR="00944306" w:rsidRPr="0068110A">
              <w:rPr>
                <w:b/>
                <w:bCs/>
                <w:position w:val="2"/>
                <w:sz w:val="20"/>
                <w:szCs w:val="20"/>
                <w:u w:val="single"/>
                <w:rtl/>
              </w:rPr>
              <w:t>-</w:t>
            </w:r>
            <w:r w:rsidRPr="0068110A">
              <w:rPr>
                <w:b/>
                <w:bCs/>
                <w:position w:val="2"/>
                <w:sz w:val="20"/>
                <w:szCs w:val="20"/>
                <w:u w:val="single"/>
              </w:rPr>
              <w:t>15</w:t>
            </w:r>
            <w:r w:rsidR="00944306" w:rsidRPr="0068110A">
              <w:rPr>
                <w:b/>
                <w:bCs/>
                <w:position w:val="2"/>
                <w:sz w:val="20"/>
                <w:szCs w:val="20"/>
                <w:u w:val="single"/>
                <w:rtl/>
              </w:rPr>
              <w:t xml:space="preserve"> فبراير 2025</w:t>
            </w:r>
          </w:p>
          <w:p w14:paraId="7925CE4E" w14:textId="657956E2" w:rsidR="00944306" w:rsidRPr="0068110A" w:rsidRDefault="003D7356" w:rsidP="0068110A">
            <w:pPr>
              <w:pStyle w:val="enumlev1"/>
              <w:spacing w:before="60" w:after="60" w:line="260" w:lineRule="exact"/>
              <w:ind w:left="397" w:hanging="397"/>
              <w:rPr>
                <w:position w:val="2"/>
                <w:sz w:val="20"/>
                <w:szCs w:val="20"/>
                <w:lang w:val="ar-SA" w:bidi="ar-EG"/>
              </w:rPr>
            </w:pPr>
            <w:r w:rsidRPr="0068110A">
              <w:rPr>
                <w:position w:val="2"/>
                <w:sz w:val="20"/>
                <w:szCs w:val="20"/>
              </w:rPr>
              <w:t>1</w:t>
            </w:r>
            <w:r w:rsidRPr="0068110A">
              <w:rPr>
                <w:position w:val="2"/>
                <w:sz w:val="20"/>
                <w:szCs w:val="20"/>
                <w:rtl/>
              </w:rPr>
              <w:tab/>
            </w:r>
            <w:r w:rsidR="00944306" w:rsidRPr="0068110A">
              <w:rPr>
                <w:position w:val="2"/>
                <w:sz w:val="20"/>
                <w:szCs w:val="20"/>
                <w:rtl/>
              </w:rPr>
              <w:t>وضع الصيغة النهائية للنصوص التي تقترح حلولاً للقضايا المحددة وتعميمها، استناداً إلى المدخلات؛</w:t>
            </w:r>
          </w:p>
          <w:p w14:paraId="3A6881E5" w14:textId="2E5E70C4" w:rsidR="00944306" w:rsidRPr="0068110A" w:rsidRDefault="003D7356" w:rsidP="0068110A">
            <w:pPr>
              <w:pStyle w:val="enumlev1"/>
              <w:spacing w:before="60" w:after="60" w:line="260" w:lineRule="exact"/>
              <w:ind w:left="397" w:hanging="397"/>
              <w:rPr>
                <w:position w:val="2"/>
                <w:sz w:val="20"/>
                <w:szCs w:val="20"/>
                <w:lang w:val="ar-SA" w:bidi="ar-EG"/>
              </w:rPr>
            </w:pPr>
            <w:r w:rsidRPr="0068110A">
              <w:rPr>
                <w:position w:val="2"/>
                <w:sz w:val="20"/>
                <w:szCs w:val="20"/>
              </w:rPr>
              <w:t>2</w:t>
            </w:r>
            <w:r w:rsidRPr="0068110A">
              <w:rPr>
                <w:position w:val="2"/>
                <w:sz w:val="20"/>
                <w:szCs w:val="20"/>
                <w:rtl/>
                <w:lang w:bidi="ar-EG"/>
              </w:rPr>
              <w:tab/>
            </w:r>
            <w:r w:rsidR="00944306" w:rsidRPr="0068110A">
              <w:rPr>
                <w:position w:val="2"/>
                <w:sz w:val="20"/>
                <w:szCs w:val="20"/>
                <w:rtl/>
              </w:rPr>
              <w:t>وضع الصيغة النهائية وتعميم مشاريع النصوص المُراجَعة المتعلقة بالأقسام/الفقرات ذات الصلة من القرار ITU-R 2-9 وتعميمها، إن أمكن وحسب الحالة، استناداً إلى</w:t>
            </w:r>
            <w:r w:rsidR="009A1F3B" w:rsidRPr="0068110A">
              <w:rPr>
                <w:rFonts w:hint="cs"/>
                <w:position w:val="2"/>
                <w:sz w:val="20"/>
                <w:szCs w:val="20"/>
                <w:rtl/>
              </w:rPr>
              <w:t> </w:t>
            </w:r>
            <w:r w:rsidR="00944306" w:rsidRPr="0068110A">
              <w:rPr>
                <w:position w:val="2"/>
                <w:sz w:val="20"/>
                <w:szCs w:val="20"/>
                <w:rtl/>
              </w:rPr>
              <w:t>المدخلات؛</w:t>
            </w:r>
          </w:p>
          <w:p w14:paraId="564BF5E6" w14:textId="1618BC3A" w:rsidR="00944306" w:rsidRPr="0068110A" w:rsidRDefault="003D7356" w:rsidP="0068110A">
            <w:pPr>
              <w:pStyle w:val="enumlev1"/>
              <w:spacing w:before="60" w:after="60" w:line="260" w:lineRule="exact"/>
              <w:ind w:left="397" w:hanging="397"/>
              <w:rPr>
                <w:position w:val="2"/>
                <w:sz w:val="20"/>
                <w:szCs w:val="20"/>
                <w:lang w:val="ar-SA" w:bidi="ar-EG"/>
              </w:rPr>
            </w:pPr>
            <w:r w:rsidRPr="0068110A">
              <w:rPr>
                <w:position w:val="2"/>
                <w:sz w:val="20"/>
                <w:szCs w:val="20"/>
              </w:rPr>
              <w:t>3</w:t>
            </w:r>
            <w:r w:rsidRPr="0068110A">
              <w:rPr>
                <w:position w:val="2"/>
                <w:sz w:val="20"/>
                <w:szCs w:val="20"/>
                <w:rtl/>
                <w:lang w:bidi="ar-EG"/>
              </w:rPr>
              <w:tab/>
            </w:r>
            <w:r w:rsidR="00944306" w:rsidRPr="0068110A">
              <w:rPr>
                <w:position w:val="2"/>
                <w:sz w:val="20"/>
                <w:szCs w:val="20"/>
                <w:rtl/>
              </w:rPr>
              <w:t>وضع الصيغة النهائية لمشروع تعديلات على اختصاصات فريق العمل بالمراسلة التابع للفريق الاستشاري للاتصالات الراديوية والمعني بتحسين عملية الاجتماع التحضيري للمؤتمر من أجل العمل اللاحق المحتمل الذي يمكن الاضطلاع به بين الاجتماعات الثاني والثلاثين والثالث والثلاثين/الرابع والثلاثين للفريق الاستشاري للاتصالات الراديوية، إذا لزم الأمر وحسب الحالة؛</w:t>
            </w:r>
          </w:p>
          <w:p w14:paraId="3B254BE0" w14:textId="47033846" w:rsidR="00944306" w:rsidRPr="0068110A" w:rsidRDefault="003D7356" w:rsidP="0068110A">
            <w:pPr>
              <w:pStyle w:val="enumlev1"/>
              <w:spacing w:before="60" w:after="60" w:line="260" w:lineRule="exact"/>
              <w:ind w:left="397" w:hanging="397"/>
              <w:rPr>
                <w:position w:val="2"/>
                <w:sz w:val="20"/>
                <w:szCs w:val="20"/>
                <w:lang w:val="ar-SA" w:bidi="ar-EG"/>
              </w:rPr>
            </w:pPr>
            <w:r w:rsidRPr="0068110A">
              <w:rPr>
                <w:position w:val="2"/>
                <w:sz w:val="20"/>
                <w:szCs w:val="20"/>
              </w:rPr>
              <w:t>4</w:t>
            </w:r>
            <w:r w:rsidRPr="0068110A">
              <w:rPr>
                <w:position w:val="2"/>
                <w:sz w:val="20"/>
                <w:szCs w:val="20"/>
                <w:rtl/>
                <w:lang w:bidi="ar-EG"/>
              </w:rPr>
              <w:tab/>
            </w:r>
            <w:r w:rsidR="00944306" w:rsidRPr="0068110A">
              <w:rPr>
                <w:position w:val="2"/>
                <w:sz w:val="20"/>
                <w:szCs w:val="20"/>
                <w:rtl/>
              </w:rPr>
              <w:t>إعداد تقرير فريق العمل بالمراسلة إلى الاجتماع الثاني والثلاثين للفريق الاستشاري للاتصالات الراديوية المُخطَّط عقده في الفترة 14-17 أبريل 2025</w:t>
            </w:r>
            <w:r w:rsidR="008744AB">
              <w:rPr>
                <w:rFonts w:hint="cs"/>
                <w:position w:val="2"/>
                <w:sz w:val="20"/>
                <w:szCs w:val="20"/>
                <w:rtl/>
              </w:rPr>
              <w:t>؛</w:t>
            </w:r>
          </w:p>
          <w:p w14:paraId="20DCA99E" w14:textId="33ED1CF2" w:rsidR="00944306" w:rsidRPr="0068110A" w:rsidRDefault="003D7356" w:rsidP="0068110A">
            <w:pPr>
              <w:pStyle w:val="enumlev1"/>
              <w:spacing w:before="60" w:after="60" w:line="260" w:lineRule="exact"/>
              <w:ind w:left="397" w:hanging="397"/>
              <w:rPr>
                <w:position w:val="2"/>
                <w:sz w:val="20"/>
                <w:szCs w:val="20"/>
                <w:lang w:val="ar-SA" w:bidi="ar-EG"/>
              </w:rPr>
            </w:pPr>
            <w:r w:rsidRPr="0068110A">
              <w:rPr>
                <w:position w:val="2"/>
                <w:sz w:val="20"/>
                <w:szCs w:val="20"/>
              </w:rPr>
              <w:t>5</w:t>
            </w:r>
            <w:r w:rsidRPr="0068110A">
              <w:rPr>
                <w:position w:val="2"/>
                <w:sz w:val="20"/>
                <w:szCs w:val="20"/>
                <w:rtl/>
                <w:lang w:bidi="ar-EG"/>
              </w:rPr>
              <w:tab/>
            </w:r>
            <w:r w:rsidR="00944306" w:rsidRPr="0068110A">
              <w:rPr>
                <w:position w:val="2"/>
                <w:sz w:val="20"/>
                <w:szCs w:val="20"/>
                <w:rtl/>
              </w:rPr>
              <w:t>تعديل خطة العمل حسب الضرورة.</w:t>
            </w:r>
          </w:p>
          <w:p w14:paraId="4C63D2B0" w14:textId="68FC7C36" w:rsidR="00944306" w:rsidRPr="0068110A" w:rsidRDefault="00F254E5" w:rsidP="0068110A">
            <w:pPr>
              <w:spacing w:before="60" w:after="60" w:line="260" w:lineRule="exact"/>
              <w:rPr>
                <w:b/>
                <w:position w:val="2"/>
                <w:sz w:val="20"/>
                <w:szCs w:val="20"/>
                <w:u w:val="single"/>
                <w:lang w:val="ar-SA" w:bidi="ar-EG"/>
              </w:rPr>
            </w:pPr>
            <w:r w:rsidRPr="0068110A">
              <w:rPr>
                <w:b/>
                <w:bCs/>
                <w:position w:val="2"/>
                <w:sz w:val="20"/>
                <w:szCs w:val="20"/>
                <w:u w:val="single"/>
              </w:rPr>
              <w:t>15</w:t>
            </w:r>
            <w:r w:rsidR="00944306" w:rsidRPr="0068110A">
              <w:rPr>
                <w:b/>
                <w:bCs/>
                <w:position w:val="2"/>
                <w:sz w:val="20"/>
                <w:szCs w:val="20"/>
                <w:u w:val="single"/>
                <w:rtl/>
              </w:rPr>
              <w:t>-</w:t>
            </w:r>
            <w:r w:rsidRPr="0068110A">
              <w:rPr>
                <w:b/>
                <w:bCs/>
                <w:position w:val="2"/>
                <w:sz w:val="20"/>
                <w:szCs w:val="20"/>
                <w:u w:val="single"/>
              </w:rPr>
              <w:t>28</w:t>
            </w:r>
            <w:r w:rsidR="00944306" w:rsidRPr="0068110A">
              <w:rPr>
                <w:b/>
                <w:bCs/>
                <w:position w:val="2"/>
                <w:sz w:val="20"/>
                <w:szCs w:val="20"/>
                <w:u w:val="single"/>
                <w:rtl/>
              </w:rPr>
              <w:t xml:space="preserve"> فبراير 2025</w:t>
            </w:r>
          </w:p>
          <w:p w14:paraId="2C967DEF" w14:textId="77777777" w:rsidR="00944306" w:rsidRPr="0068110A" w:rsidRDefault="00944306" w:rsidP="0068110A">
            <w:pPr>
              <w:spacing w:before="60" w:after="60" w:line="260" w:lineRule="exact"/>
              <w:rPr>
                <w:position w:val="2"/>
                <w:sz w:val="20"/>
                <w:szCs w:val="20"/>
                <w:lang w:val="ar-SA" w:bidi="ar-EG"/>
              </w:rPr>
            </w:pPr>
            <w:r w:rsidRPr="0068110A">
              <w:rPr>
                <w:position w:val="2"/>
                <w:sz w:val="20"/>
                <w:szCs w:val="20"/>
                <w:rtl/>
              </w:rPr>
              <w:t>إعداد تقرير فريق العمل بالمراسلة إلى الاجتماع الثاني والثلاثين للفريق الاستشاري للاتصالات الراديوية المُخطَّط عقده في الفترة 14-17 أبريل 2025.</w:t>
            </w:r>
          </w:p>
        </w:tc>
      </w:tr>
    </w:tbl>
    <w:p w14:paraId="3BD5D6AC" w14:textId="77777777" w:rsidR="00944306" w:rsidRPr="00944306" w:rsidRDefault="00944306" w:rsidP="00944306">
      <w:pPr>
        <w:rPr>
          <w:lang w:bidi="ar-EG"/>
        </w:rPr>
      </w:pPr>
      <w:r w:rsidRPr="00944306">
        <w:rPr>
          <w:lang w:bidi="ar-EG"/>
        </w:rPr>
        <w:br w:type="page"/>
      </w:r>
    </w:p>
    <w:p w14:paraId="15995662" w14:textId="3EA30958" w:rsidR="00944306" w:rsidRPr="00944306" w:rsidRDefault="00944306" w:rsidP="00C1413E">
      <w:pPr>
        <w:pStyle w:val="AnnexNo"/>
        <w:rPr>
          <w:lang w:val="ar-SA"/>
        </w:rPr>
      </w:pPr>
      <w:r w:rsidRPr="00944306">
        <w:rPr>
          <w:rtl/>
        </w:rPr>
        <w:lastRenderedPageBreak/>
        <w:t>الملحق 2</w:t>
      </w:r>
    </w:p>
    <w:p w14:paraId="3693B589" w14:textId="77777777" w:rsidR="00944306" w:rsidRPr="00944306" w:rsidRDefault="00944306" w:rsidP="00C1413E">
      <w:pPr>
        <w:pStyle w:val="Annextitle"/>
        <w:rPr>
          <w:lang w:val="ar-SA" w:bidi="ar-EG"/>
        </w:rPr>
      </w:pPr>
      <w:r w:rsidRPr="00944306">
        <w:rPr>
          <w:rtl/>
        </w:rPr>
        <w:t>عناصر مشروع التعديلات المقترح إدخالها على اختصاصات فريق العمل بالمراسلة التابع للفريق الاستشاري للاتصالات الراديوية والمعني بتحسين عملية الاجتماع التحضيري للمؤتمر</w:t>
      </w:r>
    </w:p>
    <w:p w14:paraId="5BA80AA1" w14:textId="77777777" w:rsidR="00944306" w:rsidRPr="00944306" w:rsidRDefault="00944306" w:rsidP="00944306">
      <w:pPr>
        <w:rPr>
          <w:lang w:val="ar-SA" w:bidi="ar-EG"/>
        </w:rPr>
      </w:pPr>
      <w:r w:rsidRPr="00944306">
        <w:rPr>
          <w:rtl/>
        </w:rPr>
        <w:t>يمكن الاطلاع على اختصاصات فريق العمل بالمراسلة التابع للفريق الاستشاري للاتصالات الراديوية والمعني بتحسين عملية الاجتماع التحضيري للمؤتمر والتي أُعِدَّت في الاجتماع الحادي والثلاثين للفريق الاستشاري للاتصالات الراديوية في مارس 2024 في القسم 1 من هذه الوثيقة.</w:t>
      </w:r>
    </w:p>
    <w:p w14:paraId="58ACB5BA" w14:textId="55350666" w:rsidR="00944306" w:rsidRPr="00944306" w:rsidRDefault="00944306" w:rsidP="00944306">
      <w:pPr>
        <w:rPr>
          <w:b/>
          <w:i/>
          <w:iCs/>
          <w:lang w:val="ar-SA" w:bidi="ar-EG"/>
        </w:rPr>
      </w:pPr>
      <w:r w:rsidRPr="00944306">
        <w:rPr>
          <w:b/>
          <w:bCs/>
          <w:i/>
          <w:iCs/>
          <w:rtl/>
        </w:rPr>
        <w:t xml:space="preserve">[ملاحظة المحرر: </w:t>
      </w:r>
      <w:r w:rsidRPr="008744AB">
        <w:rPr>
          <w:b/>
          <w:bCs/>
          <w:i/>
          <w:iCs/>
          <w:rtl/>
        </w:rPr>
        <w:t xml:space="preserve">نص </w:t>
      </w:r>
      <w:r w:rsidRPr="0068110A">
        <w:rPr>
          <w:b/>
          <w:bCs/>
          <w:i/>
          <w:iCs/>
          <w:u w:val="single"/>
          <w:rtl/>
        </w:rPr>
        <w:t>محرر</w:t>
      </w:r>
      <w:r w:rsidRPr="00944306">
        <w:rPr>
          <w:b/>
          <w:bCs/>
          <w:i/>
          <w:iCs/>
          <w:rtl/>
        </w:rPr>
        <w:t xml:space="preserve"> من القسم </w:t>
      </w:r>
      <w:r w:rsidR="008744AB">
        <w:rPr>
          <w:rFonts w:hint="cs"/>
          <w:b/>
          <w:bCs/>
          <w:i/>
          <w:iCs/>
          <w:rtl/>
        </w:rPr>
        <w:t>5</w:t>
      </w:r>
      <w:r w:rsidR="008744AB" w:rsidRPr="00944306">
        <w:rPr>
          <w:b/>
          <w:bCs/>
          <w:i/>
          <w:iCs/>
          <w:rtl/>
        </w:rPr>
        <w:t xml:space="preserve"> </w:t>
      </w:r>
      <w:r w:rsidRPr="00944306">
        <w:rPr>
          <w:b/>
          <w:bCs/>
          <w:i/>
          <w:iCs/>
          <w:rtl/>
        </w:rPr>
        <w:t>من وثيقة المؤتمر الأوروبي لإدارات البريد والاتصالات]</w:t>
      </w:r>
    </w:p>
    <w:p w14:paraId="74C48858" w14:textId="70B852F9" w:rsidR="00944306" w:rsidRPr="00944306" w:rsidRDefault="00944306" w:rsidP="00944306">
      <w:pPr>
        <w:rPr>
          <w:lang w:val="ar-SA" w:bidi="ar-EG"/>
        </w:rPr>
      </w:pPr>
      <w:r w:rsidRPr="00944306">
        <w:rPr>
          <w:rtl/>
        </w:rPr>
        <w:t xml:space="preserve">عُرضت بعض الأفكار في القسم </w:t>
      </w:r>
      <w:r w:rsidR="005D70D1">
        <w:t>1.2</w:t>
      </w:r>
      <w:r w:rsidRPr="00944306">
        <w:rPr>
          <w:rtl/>
        </w:rPr>
        <w:t xml:space="preserve"> من هذه الوثيقة لتحفيز النقاش وسيكون من المثير للاهتمام الاستماع إلى وجهات النظر بشأن هذه المسائل. ويمكن عقد مزيد من المناقشة لهذه المسائل وإجراء تحسينات أخرى محتملة في فريق العمل بالمراسلة التابع للفريق الاستشاري للاتصالات الراديوية.</w:t>
      </w:r>
    </w:p>
    <w:p w14:paraId="32AF87C3" w14:textId="29074168" w:rsidR="00944306" w:rsidRPr="00944306" w:rsidRDefault="00944306" w:rsidP="00944306">
      <w:pPr>
        <w:rPr>
          <w:b/>
          <w:i/>
          <w:iCs/>
          <w:lang w:val="ar-SA" w:bidi="ar-EG"/>
        </w:rPr>
      </w:pPr>
      <w:r w:rsidRPr="00944306">
        <w:rPr>
          <w:b/>
          <w:bCs/>
          <w:i/>
          <w:iCs/>
          <w:rtl/>
        </w:rPr>
        <w:t xml:space="preserve">[ملاحظة المحرر: نص </w:t>
      </w:r>
      <w:r w:rsidRPr="00944306">
        <w:rPr>
          <w:b/>
          <w:bCs/>
          <w:i/>
          <w:iCs/>
          <w:u w:val="single"/>
          <w:rtl/>
        </w:rPr>
        <w:t>محرر</w:t>
      </w:r>
      <w:r w:rsidRPr="00944306">
        <w:rPr>
          <w:b/>
          <w:bCs/>
          <w:i/>
          <w:iCs/>
          <w:rtl/>
        </w:rPr>
        <w:t xml:space="preserve"> من قسم "سبيل المضي قدماً" في وثيقة كينيا]</w:t>
      </w:r>
    </w:p>
    <w:p w14:paraId="12F81DFB" w14:textId="1664F8FE" w:rsidR="00944306" w:rsidRPr="00944306" w:rsidRDefault="00944306" w:rsidP="00944306">
      <w:pPr>
        <w:rPr>
          <w:lang w:val="ar-SA" w:bidi="ar-EG"/>
        </w:rPr>
      </w:pPr>
      <w:r w:rsidRPr="00944306">
        <w:rPr>
          <w:rtl/>
        </w:rPr>
        <w:t>تهدف الاقتراحات الواردة في القسم 2.2 من هذه الوثيقة إلى إطلاق مزيد من الحوار والمناقشة داخل فريق العمل بالمراسلة التابع للفريق الاستشاري للاتصالات الراديوية، ونرحب بوجهات النظر بشأن القضايا التي سلطنا الضوء عليها.</w:t>
      </w:r>
    </w:p>
    <w:p w14:paraId="37D100CF" w14:textId="7B370BD1" w:rsidR="00944306" w:rsidRPr="00944306" w:rsidRDefault="00944306" w:rsidP="00CF59C4">
      <w:pPr>
        <w:rPr>
          <w:lang w:bidi="ar-EG"/>
        </w:rPr>
      </w:pPr>
      <w:r w:rsidRPr="00944306">
        <w:rPr>
          <w:rtl/>
        </w:rPr>
        <w:t>ويعتقد أنه من خلال معالجة المجالات المبينة في القسم 2</w:t>
      </w:r>
      <w:r w:rsidR="00844564">
        <w:t>.</w:t>
      </w:r>
      <w:r w:rsidRPr="00944306">
        <w:rPr>
          <w:rtl/>
        </w:rPr>
        <w:t>2 أعلاه، يمكن لقطاع الاتصالات الراديوية أن يضمن أن يكون تقرير الاجتماع التحضيري للمؤتمر وثيقة عالية الجودة وموجزة ومنظمة تنظيماً جيداً تدعم بفعالية التحضير للمؤتمرات العالمية للاتصالات الراديوية. ويمكن أن تسهم هذه التحسينات المحتملة في عملية أكثر تبسيطاً وتعاوناً، مما يعود بالفائدة على جميع أصحاب المصلحة المشاركين في الاجتماع التحضيري للمؤتمر.</w:t>
      </w:r>
      <w:r w:rsidRPr="00944306">
        <w:rPr>
          <w:lang w:bidi="ar-EG"/>
        </w:rPr>
        <w:br w:type="page"/>
      </w:r>
    </w:p>
    <w:p w14:paraId="6818E93A" w14:textId="77777777" w:rsidR="00944306" w:rsidRPr="00944306" w:rsidRDefault="00944306" w:rsidP="00CF59C4">
      <w:pPr>
        <w:pStyle w:val="AnnexNo"/>
        <w:rPr>
          <w:lang w:val="ar-SA"/>
        </w:rPr>
      </w:pPr>
      <w:r w:rsidRPr="00944306">
        <w:rPr>
          <w:rtl/>
        </w:rPr>
        <w:lastRenderedPageBreak/>
        <w:t>الملحـق 3</w:t>
      </w:r>
    </w:p>
    <w:p w14:paraId="1EB842B8" w14:textId="357C4633" w:rsidR="00944306" w:rsidRPr="00944306" w:rsidRDefault="00944306" w:rsidP="00CF59C4">
      <w:pPr>
        <w:pStyle w:val="Annextitle"/>
        <w:rPr>
          <w:lang w:val="ar-SA" w:bidi="ar-EG"/>
        </w:rPr>
      </w:pPr>
      <w:r w:rsidRPr="00944306">
        <w:rPr>
          <w:rtl/>
        </w:rPr>
        <w:t>رئيس لجنة الدراسات 4 لقطاع الاتصالات الراديوية</w:t>
      </w:r>
      <w:r w:rsidR="0006707E">
        <w:rPr>
          <w:rStyle w:val="FootnoteReference"/>
          <w:rtl/>
          <w:lang w:val="ar-SA"/>
        </w:rPr>
        <w:footnoteReference w:customMarkFollows="1" w:id="1"/>
        <w:t>1</w:t>
      </w:r>
    </w:p>
    <w:p w14:paraId="1DE44EDC" w14:textId="02511C0A" w:rsidR="00944306" w:rsidRPr="00944306" w:rsidRDefault="000821CE" w:rsidP="00CF59C4">
      <w:pPr>
        <w:pStyle w:val="Annextitle"/>
        <w:rPr>
          <w:rFonts w:hint="cs"/>
          <w:rtl/>
          <w:lang w:val="ar-SA" w:bidi="ar-EG"/>
        </w:rPr>
      </w:pPr>
      <w:r>
        <w:rPr>
          <w:rFonts w:hint="cs"/>
          <w:rtl/>
        </w:rPr>
        <w:t>مقترحات</w:t>
      </w:r>
      <w:r w:rsidR="00944306" w:rsidRPr="00944306">
        <w:rPr>
          <w:rtl/>
        </w:rPr>
        <w:t xml:space="preserve"> لتحسين عملية الاجتماع التحضيري للمؤتمر</w:t>
      </w:r>
      <w:r w:rsidR="008744AB">
        <w:rPr>
          <w:rFonts w:hint="cs"/>
          <w:rtl/>
        </w:rPr>
        <w:t> </w:t>
      </w:r>
      <w:r w:rsidR="008744AB">
        <w:t>(CPM)</w:t>
      </w:r>
    </w:p>
    <w:p w14:paraId="5AB2025F" w14:textId="77777777" w:rsidR="00944306" w:rsidRPr="00944306" w:rsidRDefault="00944306" w:rsidP="002216E0">
      <w:pPr>
        <w:pStyle w:val="Headingb"/>
        <w:rPr>
          <w:lang w:val="ar-SA"/>
        </w:rPr>
      </w:pPr>
      <w:r w:rsidRPr="00944306">
        <w:rPr>
          <w:rtl/>
        </w:rPr>
        <w:t>مقدمة</w:t>
      </w:r>
    </w:p>
    <w:p w14:paraId="7A11D60B" w14:textId="0771CFF0" w:rsidR="00944306" w:rsidRPr="00944306" w:rsidRDefault="00944306" w:rsidP="006E2CCB">
      <w:pPr>
        <w:rPr>
          <w:lang w:val="ar-SA" w:bidi="ar-EG"/>
        </w:rPr>
      </w:pPr>
      <w:r w:rsidRPr="00944306">
        <w:rPr>
          <w:rtl/>
        </w:rPr>
        <w:t xml:space="preserve">عند مراجعة المساهمات التي اقترحت إدخال تغييرات على القرار ITU-R 2-8 خلال جمعية الاتصالات الراديوية </w:t>
      </w:r>
      <w:r w:rsidR="006E2CCB" w:rsidRPr="00944306">
        <w:rPr>
          <w:rtl/>
        </w:rPr>
        <w:t>لعام</w:t>
      </w:r>
      <w:r w:rsidR="006E2CCB">
        <w:rPr>
          <w:rFonts w:hint="eastAsia"/>
          <w:rtl/>
        </w:rPr>
        <w:t> </w:t>
      </w:r>
      <w:r w:rsidR="006E2CCB" w:rsidRPr="00944306">
        <w:rPr>
          <w:rtl/>
        </w:rPr>
        <w:t>2023</w:t>
      </w:r>
      <w:r w:rsidR="006E2CCB">
        <w:rPr>
          <w:rFonts w:hint="cs"/>
          <w:rtl/>
        </w:rPr>
        <w:t> </w:t>
      </w:r>
      <w:r w:rsidRPr="00944306">
        <w:rPr>
          <w:rtl/>
        </w:rPr>
        <w:t>(RA-23)، تَقَرَّرت مراجعة فعالية عملية الاجتماع التحضيري للمؤتمر. ووافق الفريق الاستشاري للاتصالات الراديوية (</w:t>
      </w:r>
      <w:r w:rsidR="006E2CCB" w:rsidRPr="00944306">
        <w:rPr>
          <w:rtl/>
        </w:rPr>
        <w:t>في</w:t>
      </w:r>
      <w:r w:rsidR="006E2CCB">
        <w:rPr>
          <w:rFonts w:hint="cs"/>
          <w:rtl/>
        </w:rPr>
        <w:t> </w:t>
      </w:r>
      <w:r w:rsidR="006E2CCB" w:rsidRPr="00944306">
        <w:rPr>
          <w:rtl/>
        </w:rPr>
        <w:t>عام</w:t>
      </w:r>
      <w:r w:rsidR="006E2CCB">
        <w:rPr>
          <w:rFonts w:hint="cs"/>
          <w:rtl/>
        </w:rPr>
        <w:t> </w:t>
      </w:r>
      <w:r w:rsidRPr="00944306">
        <w:rPr>
          <w:rtl/>
        </w:rPr>
        <w:t>2024) على فائدة تركيز الجهود أولاً على أنشطة الدورة الثانية للاجتماع التحضيري للمؤتمر وتنظيمها من أجل تحديد مجالات التحسين في الإجراءات عند وضع الصيغة النهائية لتقرير الاجتماع التحضيري للمؤتمر.</w:t>
      </w:r>
    </w:p>
    <w:p w14:paraId="194D548B" w14:textId="77777777" w:rsidR="00944306" w:rsidRPr="00944306" w:rsidRDefault="00944306" w:rsidP="00611C60">
      <w:pPr>
        <w:pStyle w:val="Heading1"/>
        <w:rPr>
          <w:lang w:val="ar-SA"/>
        </w:rPr>
      </w:pPr>
      <w:r w:rsidRPr="00944306">
        <w:rPr>
          <w:rtl/>
        </w:rPr>
        <w:t>1</w:t>
      </w:r>
      <w:r w:rsidRPr="00944306">
        <w:rPr>
          <w:rtl/>
        </w:rPr>
        <w:tab/>
        <w:t xml:space="preserve"> خلفية تاريخية</w:t>
      </w:r>
    </w:p>
    <w:p w14:paraId="46B10561" w14:textId="77777777" w:rsidR="00944306" w:rsidRPr="00944306" w:rsidRDefault="00944306" w:rsidP="00944306">
      <w:pPr>
        <w:rPr>
          <w:lang w:val="ar-SA" w:bidi="ar-EG"/>
        </w:rPr>
      </w:pPr>
      <w:r w:rsidRPr="00944306">
        <w:rPr>
          <w:rtl/>
        </w:rPr>
        <w:t>اعتمدت جمعية الاتصالات الراديوية لعام 1993 القرار 2. وكان عمل الاتحاد في ذلك الوقت قد أنجز بالكامل على الورق. ولم تكن وثائق اجتماعات فرق العمل ولجان الدراسات متاحة إلا للمشاركين في الاجتماعات وأرسلت نسخة واحدة إلى الإدارات.</w:t>
      </w:r>
    </w:p>
    <w:p w14:paraId="10282C83" w14:textId="3442EB60" w:rsidR="00944306" w:rsidRPr="00944306" w:rsidRDefault="00944306" w:rsidP="00944306">
      <w:pPr>
        <w:rPr>
          <w:lang w:val="ar-SA" w:bidi="ar-EG"/>
        </w:rPr>
      </w:pPr>
      <w:r w:rsidRPr="00944306">
        <w:rPr>
          <w:rtl/>
        </w:rPr>
        <w:t xml:space="preserve">ولم يُتَح النفاذ المجاني عبر الإنترنت إلى الوثائق الأساسية للاتحاد (الدستور والاتفاقية واللوائح) لمستعملي خدمة تبادل معلومات الاتصالات </w:t>
      </w:r>
      <w:r w:rsidRPr="00944306">
        <w:rPr>
          <w:lang w:bidi="ar-EG"/>
        </w:rPr>
        <w:t>(TIES</w:t>
      </w:r>
      <w:r w:rsidR="00611C60">
        <w:t>)</w:t>
      </w:r>
      <w:r w:rsidRPr="00944306">
        <w:rPr>
          <w:rtl/>
        </w:rPr>
        <w:t xml:space="preserve"> إلا بعد عام 2010. وبعد دراسة مسألة غياب آثار مالية على ميزانية الاتحاد، أتاح مجلس الاتحاد </w:t>
      </w:r>
      <w:r w:rsidR="006E2CCB" w:rsidRPr="00944306">
        <w:rPr>
          <w:rtl/>
        </w:rPr>
        <w:t>في</w:t>
      </w:r>
      <w:r w:rsidR="006E2CCB">
        <w:rPr>
          <w:rFonts w:hint="cs"/>
          <w:rtl/>
        </w:rPr>
        <w:t> </w:t>
      </w:r>
      <w:r w:rsidRPr="00944306">
        <w:rPr>
          <w:rtl/>
        </w:rPr>
        <w:t>دوراته اللاحقة النفاذ المجاني إلى التوصيات والتقارير والكتيبات وغيرها من الوثائق.</w:t>
      </w:r>
    </w:p>
    <w:p w14:paraId="704061FF" w14:textId="77777777" w:rsidR="00944306" w:rsidRPr="00944306" w:rsidRDefault="00944306" w:rsidP="00944306">
      <w:pPr>
        <w:rPr>
          <w:lang w:val="ar-SA" w:bidi="ar-EG"/>
        </w:rPr>
      </w:pPr>
      <w:r w:rsidRPr="00944306">
        <w:rPr>
          <w:rtl/>
        </w:rPr>
        <w:t>وبطبيعة الحال، في ظل ظروف الصعوبات المرتبطة بالنفاذ إلى نتائج الدراسات وغياب الفرصة للمشاركة في جميع اجتماعات فرق العمل ولجان الدراسات، ولا سيما بالنسبة لممثلي البلدان النامية، كان دور الدورة الثانية للاجتماع التحضيري للمؤتمر العالمي للاتصالات الراديوية مهماً للغاية.</w:t>
      </w:r>
    </w:p>
    <w:p w14:paraId="70FC6D9E" w14:textId="77777777" w:rsidR="00944306" w:rsidRPr="00944306" w:rsidRDefault="00944306" w:rsidP="00944306">
      <w:pPr>
        <w:rPr>
          <w:lang w:val="ar-SA" w:bidi="ar-EG"/>
        </w:rPr>
      </w:pPr>
      <w:r w:rsidRPr="00944306">
        <w:rPr>
          <w:rtl/>
        </w:rPr>
        <w:t>وفي الوقت نفسه، عرضت الدورة الثانية للاجتماع التحضيري للمؤتمر بالأساس نتائج الدراسات المُنجزة بشأن بنود جدول أعمال المؤتمر المقبل. وثبتت نتائج الدراسات في توصيات قطاع الاتصالات الراديوية وتقارير قطاع الاتصالات الراديوية ذات الصلة.</w:t>
      </w:r>
    </w:p>
    <w:p w14:paraId="1F063B84" w14:textId="5884EF3C" w:rsidR="00944306" w:rsidRPr="00944306" w:rsidRDefault="00944306" w:rsidP="00944306">
      <w:pPr>
        <w:rPr>
          <w:lang w:val="ar-SA" w:bidi="ar-EG"/>
        </w:rPr>
      </w:pPr>
      <w:r w:rsidRPr="00944306">
        <w:rPr>
          <w:rtl/>
        </w:rPr>
        <w:t>ولذلك، شكل تقرير الدورة الثانية مصدرا</w:t>
      </w:r>
      <w:r w:rsidR="006E2CCB">
        <w:rPr>
          <w:rFonts w:hint="cs"/>
          <w:rtl/>
        </w:rPr>
        <w:t>ً</w:t>
      </w:r>
      <w:r w:rsidRPr="00944306">
        <w:rPr>
          <w:rtl/>
        </w:rPr>
        <w:t xml:space="preserve"> جاداً للمعلومات مع نتائج الدراسات المتعلقة ببنود جدول أعمال المؤتمر القادم.</w:t>
      </w:r>
    </w:p>
    <w:p w14:paraId="4D25E6D5" w14:textId="77777777" w:rsidR="00944306" w:rsidRPr="00944306" w:rsidRDefault="00944306" w:rsidP="00AC50A7">
      <w:pPr>
        <w:pStyle w:val="Heading1"/>
        <w:rPr>
          <w:lang w:val="ar-SA"/>
        </w:rPr>
      </w:pPr>
      <w:r w:rsidRPr="00944306">
        <w:rPr>
          <w:rtl/>
        </w:rPr>
        <w:t>2</w:t>
      </w:r>
      <w:r w:rsidRPr="00944306">
        <w:rPr>
          <w:rtl/>
        </w:rPr>
        <w:tab/>
        <w:t>الحالة الراهنة فيما يتعلق بالمشاركة والدعم الإعلامي لعملية التحضير للمؤتمر</w:t>
      </w:r>
    </w:p>
    <w:p w14:paraId="421555D7" w14:textId="77777777" w:rsidR="00944306" w:rsidRPr="00944306" w:rsidRDefault="00944306" w:rsidP="00944306">
      <w:pPr>
        <w:rPr>
          <w:lang w:val="ar-SA" w:bidi="ar-EG"/>
        </w:rPr>
      </w:pPr>
      <w:r w:rsidRPr="00944306">
        <w:rPr>
          <w:rtl/>
        </w:rPr>
        <w:t>حتى الآن، وبفضل الجهود التي يبذلها رؤساء فرق العمل المسؤولة وموظفو مكتب الاتصالات الراديوية، لا يزال الدعم الإعلامي بشأن نتائج الأعمال التحضيرية للمؤتمر على مستوى عالٍ جداً.</w:t>
      </w:r>
    </w:p>
    <w:p w14:paraId="478AF87D" w14:textId="5ACA4774" w:rsidR="00944306" w:rsidRPr="00944306" w:rsidRDefault="00944306" w:rsidP="00944306">
      <w:pPr>
        <w:rPr>
          <w:lang w:val="ar-SA" w:bidi="ar-EG"/>
        </w:rPr>
      </w:pPr>
      <w:r w:rsidRPr="00944306">
        <w:rPr>
          <w:b/>
          <w:bCs/>
          <w:i/>
          <w:iCs/>
          <w:rtl/>
        </w:rPr>
        <w:t>أولاً</w:t>
      </w:r>
      <w:r w:rsidRPr="00944306">
        <w:rPr>
          <w:rtl/>
        </w:rPr>
        <w:t xml:space="preserve">، جميع وثائق الاجتماعات، بما في ذلك وثائق المدخلات وتقارير الرؤساء، متاحة مجاناً لمستعملي خدمة تبادل معلومات الاتصالات </w:t>
      </w:r>
      <w:r w:rsidRPr="00944306">
        <w:rPr>
          <w:lang w:bidi="ar-EG"/>
        </w:rPr>
        <w:t>(TIES</w:t>
      </w:r>
      <w:r w:rsidR="00AC50A7">
        <w:t>)</w:t>
      </w:r>
      <w:r w:rsidRPr="00944306">
        <w:rPr>
          <w:rtl/>
        </w:rPr>
        <w:t xml:space="preserve"> على صفحات فرق العمل ذات الصلة في الموقع الإلكتروني لقطاع الاتصالات الراديوية.</w:t>
      </w:r>
    </w:p>
    <w:p w14:paraId="396BB604" w14:textId="33559D91" w:rsidR="00944306" w:rsidRPr="00944306" w:rsidRDefault="00944306" w:rsidP="00944306">
      <w:pPr>
        <w:rPr>
          <w:lang w:val="ar-SA" w:bidi="ar-EG"/>
        </w:rPr>
      </w:pPr>
      <w:r w:rsidRPr="00944306">
        <w:rPr>
          <w:b/>
          <w:bCs/>
          <w:i/>
          <w:iCs/>
          <w:rtl/>
        </w:rPr>
        <w:t>ثانياً</w:t>
      </w:r>
      <w:r w:rsidRPr="00944306">
        <w:rPr>
          <w:rtl/>
        </w:rPr>
        <w:t xml:space="preserve">، ترد في الصفحة </w:t>
      </w:r>
      <w:hyperlink r:id="rId19" w:history="1">
        <w:r w:rsidRPr="00944306">
          <w:rPr>
            <w:rStyle w:val="Hyperlink"/>
            <w:rtl/>
          </w:rPr>
          <w:t>https://www.itu.int/en/ITU-R/study-groups/rcpm/Pages/wrc-27-studies.aspx</w:t>
        </w:r>
      </w:hyperlink>
      <w:r w:rsidRPr="00944306">
        <w:rPr>
          <w:rtl/>
        </w:rPr>
        <w:t xml:space="preserve"> حالة الدراسات التحضيرية التي تجريها فرق العمل المسؤولة في قطاع الاتصالات الراديوية عن المؤتمر العالمي للاتصالات الراديوية لعام 2027 (WRC-27). وتحتوي الصفحة المعنية على جدول يسرد بنود جدول الأعمال، والقرارات ذات الصلة، ومواضيع الدراسة، وفرقة العمل المسؤولة، ورابط إلى الوثائق الحالية لفرق العمل المسؤولة مع نتائج أحدث الدراسات. وتقدم أيضاً ملاحظات عن معلومات فرق العمل المسؤولة وملاحظات مباشرة عن عمل فرق العمل المسؤولة.</w:t>
      </w:r>
    </w:p>
    <w:p w14:paraId="743292CA" w14:textId="77777777" w:rsidR="00944306" w:rsidRPr="00944306" w:rsidRDefault="00944306" w:rsidP="00944306">
      <w:pPr>
        <w:rPr>
          <w:lang w:val="ar-SA" w:bidi="ar-EG"/>
        </w:rPr>
      </w:pPr>
      <w:r w:rsidRPr="00944306">
        <w:rPr>
          <w:b/>
          <w:bCs/>
          <w:i/>
          <w:iCs/>
          <w:rtl/>
        </w:rPr>
        <w:t>ثالثاً</w:t>
      </w:r>
      <w:r w:rsidRPr="00944306">
        <w:rPr>
          <w:rtl/>
        </w:rPr>
        <w:t>، تُعقد جميع اجتماعات فرق العمل المسؤولة تقريباً بالحضور الشخصي مع إمكانية المشاركة عن بُعد. ويحل هذا الأمر عملياً مشكلة المشاركة المباشرة في اجتماعات الممثلين، بمَن فيهم ممثلو البلدان النامية.</w:t>
      </w:r>
    </w:p>
    <w:p w14:paraId="53363955" w14:textId="4426CB58" w:rsidR="00944306" w:rsidRPr="00944306" w:rsidRDefault="00944306" w:rsidP="00944306">
      <w:pPr>
        <w:rPr>
          <w:spacing w:val="-4"/>
          <w:lang w:val="ar-SA" w:bidi="ar-EG"/>
        </w:rPr>
      </w:pPr>
      <w:r w:rsidRPr="00944306">
        <w:rPr>
          <w:spacing w:val="-4"/>
          <w:rtl/>
        </w:rPr>
        <w:t xml:space="preserve">وبناء على ذلك، شهد دور وأهمية الدورة الثانية للاجتماع التحضيري للمؤتمر بوصفه حدثاً إعلامياً ومنهجياً تراجعاً </w:t>
      </w:r>
      <w:r w:rsidR="006E2CCB">
        <w:rPr>
          <w:rFonts w:hint="cs"/>
          <w:spacing w:val="-4"/>
          <w:rtl/>
        </w:rPr>
        <w:t xml:space="preserve">كبيراً </w:t>
      </w:r>
      <w:r w:rsidRPr="00944306">
        <w:rPr>
          <w:spacing w:val="-4"/>
          <w:rtl/>
        </w:rPr>
        <w:t>في الوقت الحاضر.</w:t>
      </w:r>
    </w:p>
    <w:p w14:paraId="624245B9" w14:textId="77777777" w:rsidR="00944306" w:rsidRPr="00944306" w:rsidRDefault="00944306" w:rsidP="00850F9D">
      <w:pPr>
        <w:pStyle w:val="Heading1"/>
        <w:rPr>
          <w:lang w:val="ar-SA"/>
        </w:rPr>
      </w:pPr>
      <w:r w:rsidRPr="00944306">
        <w:rPr>
          <w:rtl/>
        </w:rPr>
        <w:lastRenderedPageBreak/>
        <w:t>3</w:t>
      </w:r>
      <w:r w:rsidRPr="00944306">
        <w:rPr>
          <w:rtl/>
        </w:rPr>
        <w:tab/>
        <w:t xml:space="preserve"> العقبات الرئيسية التي تعترض فعالية الدورة الثانية للاجتماع التحضيري للمؤتمر</w:t>
      </w:r>
    </w:p>
    <w:p w14:paraId="2379ADDD" w14:textId="77777777" w:rsidR="00944306" w:rsidRPr="00944306" w:rsidRDefault="00944306" w:rsidP="00944306">
      <w:pPr>
        <w:rPr>
          <w:lang w:val="ar-SA" w:bidi="ar-EG"/>
        </w:rPr>
      </w:pPr>
      <w:r w:rsidRPr="00944306">
        <w:rPr>
          <w:rtl/>
        </w:rPr>
        <w:t xml:space="preserve">تتمثل الصعوبة الرئيسية التي تنشأ في إعداد مشروع التقرير وتقرير الاجتماع التحضيري للمؤتمر في خسارة فترة زمنية طويلة قبل انعقاد المؤتمر (12 شهراً)، عندما تستبعد عملياً الدراسات التقنية المتعلقة ببنود جدول أعمال المؤتمر. وفي الظروف الحالية للتطور التكنولوجي، ولا سيما </w:t>
      </w:r>
      <w:proofErr w:type="spellStart"/>
      <w:r w:rsidRPr="00944306">
        <w:rPr>
          <w:rtl/>
        </w:rPr>
        <w:t>السواتل</w:t>
      </w:r>
      <w:proofErr w:type="spellEnd"/>
      <w:r w:rsidRPr="00944306">
        <w:rPr>
          <w:rtl/>
        </w:rPr>
        <w:t>، أصبح هذا الوضع حاسماً. وفيما يلي المسائل الرئيسية التي يتعين معالجتها:</w:t>
      </w:r>
    </w:p>
    <w:p w14:paraId="0E0FC118" w14:textId="6677A872" w:rsidR="00944306" w:rsidRPr="00944306" w:rsidRDefault="00944306" w:rsidP="00850F9D">
      <w:pPr>
        <w:pStyle w:val="enumlev1"/>
        <w:rPr>
          <w:lang w:val="ar-SA" w:bidi="ar-EG"/>
        </w:rPr>
      </w:pPr>
      <w:r w:rsidRPr="00944306">
        <w:rPr>
          <w:rtl/>
        </w:rPr>
        <w:t>1</w:t>
      </w:r>
      <w:r w:rsidR="00850F9D">
        <w:rPr>
          <w:rtl/>
        </w:rPr>
        <w:tab/>
      </w:r>
      <w:r w:rsidRPr="00944306">
        <w:rPr>
          <w:rtl/>
        </w:rPr>
        <w:t>معظم الدراسات المعروضة على الدورة الثانية غير مكتملة. ويشكل اقتراح أساليب تنظيمية وإجرائية لحل بنود جدول الأعمال استناداً إلى دراسات غير مكتملة مهمة صعبة. ولذلك، فإن عدد الأساليب المقترحة لبنود جدول الأعمال كبير جداً، مما يعقد مناقشة المسألة في المؤتمر ويكون مضللاً.</w:t>
      </w:r>
    </w:p>
    <w:p w14:paraId="0D6F65FA" w14:textId="7D768A27" w:rsidR="00944306" w:rsidRPr="00944306" w:rsidRDefault="00850F9D" w:rsidP="00850F9D">
      <w:pPr>
        <w:pStyle w:val="enumlev1"/>
        <w:rPr>
          <w:lang w:val="ar-SA" w:bidi="ar-EG"/>
        </w:rPr>
      </w:pPr>
      <w:r>
        <w:t>2</w:t>
      </w:r>
      <w:r>
        <w:rPr>
          <w:rtl/>
        </w:rPr>
        <w:tab/>
      </w:r>
      <w:r w:rsidR="00944306" w:rsidRPr="0068110A">
        <w:rPr>
          <w:spacing w:val="-2"/>
          <w:rtl/>
        </w:rPr>
        <w:t>تُعطى الدراسات التي تُجرى بعد إعداد مشروع تقرير الاجتماع التحضيري للمؤتمر حالة الدراسات الإضافية مع ملاحظة أن الفرقة العاملة المسؤولة لم توافق عليها، والدراسات اللاحقة لها حالة إعلامية حصرية تقريباً. وفي الواقع، مواد الأفرقة العاملة المسؤولة، التي لا تكون مكتملة أحياناً، لا يمكن وضعها في صيغتها النهائية واستكمالها قبل بدء المؤتمر.</w:t>
      </w:r>
    </w:p>
    <w:p w14:paraId="05A7DA67" w14:textId="1F53B507" w:rsidR="00944306" w:rsidRPr="00944306" w:rsidRDefault="00850F9D" w:rsidP="00850F9D">
      <w:pPr>
        <w:pStyle w:val="enumlev1"/>
        <w:rPr>
          <w:lang w:val="ar-SA" w:bidi="ar-EG"/>
        </w:rPr>
      </w:pPr>
      <w:r>
        <w:t>3</w:t>
      </w:r>
      <w:r>
        <w:rPr>
          <w:rtl/>
        </w:rPr>
        <w:tab/>
      </w:r>
      <w:r w:rsidR="00944306" w:rsidRPr="00944306">
        <w:rPr>
          <w:rtl/>
        </w:rPr>
        <w:t xml:space="preserve">يقصر القرار </w:t>
      </w:r>
      <w:r w:rsidR="000A0E6F">
        <w:t>2-9</w:t>
      </w:r>
      <w:r w:rsidR="00944306" w:rsidRPr="00944306">
        <w:rPr>
          <w:rtl/>
        </w:rPr>
        <w:t xml:space="preserve"> الإدارات من حيث تقديم الدراسات التقنية إلى الدورة الثانية للاجتماع التحضيري للمؤتمر، التي </w:t>
      </w:r>
      <w:r w:rsidR="001D6FB8" w:rsidRPr="00944306">
        <w:rPr>
          <w:rtl/>
        </w:rPr>
        <w:t>لا</w:t>
      </w:r>
      <w:r w:rsidR="001D6FB8">
        <w:rPr>
          <w:rFonts w:hint="cs"/>
          <w:rtl/>
        </w:rPr>
        <w:t> </w:t>
      </w:r>
      <w:r w:rsidR="00944306" w:rsidRPr="00944306">
        <w:rPr>
          <w:rtl/>
        </w:rPr>
        <w:t>ينبغي إلا أن تتعلق بترشيد المواد وتحديث نتائج الدراسات التي سبق أن قدمها الفرقة (الفرق) المسؤولة. وبالتالي، لا يمكن تحسين مشروع تقرير الاجتماع التحضيري للمؤتمر المقدم إلى الدورة الثانية على أساس نتائج الدراسات الجديدة التي تم الحصول عليها بعد استكمال عمل فرق العمل المسؤولة.</w:t>
      </w:r>
    </w:p>
    <w:p w14:paraId="137245D6" w14:textId="5383CB41" w:rsidR="00944306" w:rsidRPr="00944306" w:rsidRDefault="000A0E6F" w:rsidP="00850F9D">
      <w:pPr>
        <w:pStyle w:val="enumlev1"/>
        <w:rPr>
          <w:lang w:val="ar-SA" w:bidi="ar-EG"/>
        </w:rPr>
      </w:pPr>
      <w:r>
        <w:t>4</w:t>
      </w:r>
      <w:r>
        <w:rPr>
          <w:rtl/>
        </w:rPr>
        <w:tab/>
      </w:r>
      <w:r w:rsidR="00944306" w:rsidRPr="00944306">
        <w:rPr>
          <w:b/>
          <w:bCs/>
          <w:rtl/>
        </w:rPr>
        <w:t>لم</w:t>
      </w:r>
      <w:r w:rsidR="00944306" w:rsidRPr="00944306">
        <w:rPr>
          <w:rtl/>
        </w:rPr>
        <w:t xml:space="preserve"> يصبح تقرير الاجتماع التحضيري للمؤتمر بعد النظر في مشروع تقرير الاجتماع التحضيري للمؤتمر في الدورة الثانية للاجتماع التحضيري للمؤتمر في السنوات الأخيرة أكثر وضوحاً وقابلية للفهم وأبسط. ويدعو هذا الواقع إلى التشكيك في فعالية مناقشة نتائج عمل فرق العمل المسؤولة في غضون أسبوعين.</w:t>
      </w:r>
    </w:p>
    <w:p w14:paraId="21EDE0DC" w14:textId="6954A103" w:rsidR="00944306" w:rsidRPr="00C04553" w:rsidRDefault="00944306" w:rsidP="00C04553">
      <w:pPr>
        <w:pStyle w:val="Heading1"/>
        <w:rPr>
          <w:spacing w:val="-4"/>
          <w:lang w:val="ar-SA"/>
        </w:rPr>
      </w:pPr>
      <w:r w:rsidRPr="00944306">
        <w:rPr>
          <w:rtl/>
        </w:rPr>
        <w:t>4</w:t>
      </w:r>
      <w:r w:rsidRPr="00944306">
        <w:rPr>
          <w:rtl/>
        </w:rPr>
        <w:tab/>
      </w:r>
      <w:r w:rsidRPr="00C04553">
        <w:rPr>
          <w:spacing w:val="-4"/>
          <w:rtl/>
        </w:rPr>
        <w:t>سبب تطل</w:t>
      </w:r>
      <w:r w:rsidR="001D6FB8">
        <w:rPr>
          <w:rFonts w:hint="cs"/>
          <w:spacing w:val="-4"/>
          <w:rtl/>
        </w:rPr>
        <w:t>ُّ</w:t>
      </w:r>
      <w:r w:rsidRPr="00C04553">
        <w:rPr>
          <w:spacing w:val="-4"/>
          <w:rtl/>
        </w:rPr>
        <w:t>ب الوضع الحالي مراجعة أنشطة وتنظيم الدورة الثانية للاجتماع التحضيري للمؤتمر</w:t>
      </w:r>
    </w:p>
    <w:p w14:paraId="3DD821A7" w14:textId="77777777" w:rsidR="00944306" w:rsidRPr="00944306" w:rsidRDefault="00944306" w:rsidP="00944306">
      <w:pPr>
        <w:rPr>
          <w:lang w:val="ar-SA" w:bidi="ar-EG"/>
        </w:rPr>
      </w:pPr>
      <w:r w:rsidRPr="00944306">
        <w:rPr>
          <w:rtl/>
        </w:rPr>
        <w:t>لوحظ اتجاه خطير في الاجتماعات السابقة للفريق الاستشاري للاتصالات الراديوية، عندما يتخلَّف استحداث الإطار التنظيمي الدولي كثيراً عن تطور التكنولوجيات.</w:t>
      </w:r>
    </w:p>
    <w:p w14:paraId="278FD352" w14:textId="77777777" w:rsidR="00944306" w:rsidRPr="00944306" w:rsidRDefault="00944306" w:rsidP="00944306">
      <w:pPr>
        <w:rPr>
          <w:lang w:val="ar-SA" w:bidi="ar-EG"/>
        </w:rPr>
      </w:pPr>
      <w:r w:rsidRPr="00944306">
        <w:rPr>
          <w:rtl/>
        </w:rPr>
        <w:t>وفرق العمل التابعة للجنة الدراسات 4 مسؤولة عن إعداد المواد المتعلقة بما يبلغ 11 بنداً من بنود جدول أعمال المؤتمر العالمي للاتصالات الراديوية لعام 2027 (WRC-27). وفي بعض الحالات، تنشأ حالة يبدأ فيها التنفيذ العملي لتكنولوجيا معينة قبل الانتهاء من المسائل التقنية والتنظيمية في المؤتمر العالمي للاتصالات الراديوية.</w:t>
      </w:r>
    </w:p>
    <w:p w14:paraId="53AAA77C" w14:textId="21485E02" w:rsidR="00944306" w:rsidRPr="00944306" w:rsidRDefault="00944306" w:rsidP="00944306">
      <w:pPr>
        <w:rPr>
          <w:spacing w:val="4"/>
          <w:lang w:val="ar-SA" w:bidi="ar-EG"/>
        </w:rPr>
      </w:pPr>
      <w:r w:rsidRPr="00944306">
        <w:rPr>
          <w:spacing w:val="4"/>
          <w:rtl/>
        </w:rPr>
        <w:t xml:space="preserve">فعلى سبيل المثال، البند </w:t>
      </w:r>
      <w:r w:rsidR="00544952" w:rsidRPr="00FE3F31">
        <w:rPr>
          <w:spacing w:val="4"/>
        </w:rPr>
        <w:t>13.1</w:t>
      </w:r>
      <w:r w:rsidRPr="00944306">
        <w:rPr>
          <w:spacing w:val="4"/>
          <w:rtl/>
        </w:rPr>
        <w:t xml:space="preserve"> هو أحد أكثر البنود التي نوقشت في جدول أعمال المؤتمر العالمي للاتصالات الراديوية لعام 2027 (WRC-27). وقد حصل عدد من المشغلين الحاليين على تراخيص من الهيئات التنظيمية الوطنية لاختبار التجريبي لخدمات "مباشرة إلى الجهاز" (D2D) ومن المتوقع إجراء التشغيل التجاري استناداً إلى نتائج هذا الاختبار. ومن</w:t>
      </w:r>
      <w:r w:rsidR="00ED2539" w:rsidRPr="00FE3F31">
        <w:rPr>
          <w:rFonts w:hint="cs"/>
          <w:rtl/>
        </w:rPr>
        <w:t> </w:t>
      </w:r>
      <w:r w:rsidRPr="00944306">
        <w:rPr>
          <w:spacing w:val="4"/>
          <w:rtl/>
        </w:rPr>
        <w:t xml:space="preserve">المقرر أن يقدم مشغلو </w:t>
      </w:r>
      <w:proofErr w:type="spellStart"/>
      <w:r w:rsidR="00423643" w:rsidRPr="00FE3F31">
        <w:rPr>
          <w:rFonts w:hint="cs"/>
          <w:spacing w:val="4"/>
          <w:rtl/>
        </w:rPr>
        <w:t>السواتل</w:t>
      </w:r>
      <w:proofErr w:type="spellEnd"/>
      <w:r w:rsidRPr="00944306">
        <w:rPr>
          <w:spacing w:val="4"/>
          <w:rtl/>
        </w:rPr>
        <w:t xml:space="preserve"> هذه الخدمات على نطاق عالمي. وإذا استُهِلت الخدمات الساتلية "مباشرة</w:t>
      </w:r>
      <w:r w:rsidR="00ED2539" w:rsidRPr="00FE3F31">
        <w:rPr>
          <w:rFonts w:hint="cs"/>
          <w:spacing w:val="4"/>
          <w:rtl/>
        </w:rPr>
        <w:t> </w:t>
      </w:r>
      <w:r w:rsidRPr="00944306">
        <w:rPr>
          <w:spacing w:val="4"/>
          <w:rtl/>
        </w:rPr>
        <w:t>إلى</w:t>
      </w:r>
      <w:r w:rsidR="00423643" w:rsidRPr="00FE3F31">
        <w:rPr>
          <w:rFonts w:hint="cs"/>
          <w:spacing w:val="4"/>
          <w:rtl/>
        </w:rPr>
        <w:t> </w:t>
      </w:r>
      <w:r w:rsidRPr="00944306">
        <w:rPr>
          <w:spacing w:val="4"/>
          <w:rtl/>
        </w:rPr>
        <w:t>الجهاز"</w:t>
      </w:r>
      <w:r w:rsidR="00423643" w:rsidRPr="00FE3F31">
        <w:rPr>
          <w:rFonts w:hint="cs"/>
          <w:spacing w:val="4"/>
          <w:rtl/>
        </w:rPr>
        <w:t> </w:t>
      </w:r>
      <w:r w:rsidRPr="00944306">
        <w:rPr>
          <w:spacing w:val="4"/>
          <w:rtl/>
        </w:rPr>
        <w:t>(D2D) قبل عام 2027 (نتيجة المؤتمر العالمي للاتصالات الراديوية بشأن</w:t>
      </w:r>
      <w:r w:rsidR="00895630">
        <w:rPr>
          <w:rFonts w:hint="cs"/>
          <w:spacing w:val="4"/>
          <w:rtl/>
        </w:rPr>
        <w:t xml:space="preserve"> البند</w:t>
      </w:r>
      <w:r w:rsidRPr="00944306">
        <w:rPr>
          <w:spacing w:val="4"/>
          <w:rtl/>
        </w:rPr>
        <w:t xml:space="preserve"> </w:t>
      </w:r>
      <w:r w:rsidR="00544952" w:rsidRPr="00FE3F31">
        <w:rPr>
          <w:spacing w:val="4"/>
        </w:rPr>
        <w:t>13.1</w:t>
      </w:r>
      <w:r w:rsidRPr="00944306">
        <w:rPr>
          <w:spacing w:val="4"/>
          <w:rtl/>
        </w:rPr>
        <w:t>)، ينبغي تحديد الشروط التقنية وتوزيعات الترددات. وتحاول الهيئات التنظيمية الوطنية إيجاد مخرج مستقل من الوضع الحالي قبل المؤتمر العالمي للاتصالات الراديوية لعام 2027 (WRC-27). ويزداد لجوء الإدارات إلى استخدام الرقم 4.4 من لوائح الراديو، الذي يلغي فعلياً تشغيل الأنظمة الساتلية العالمية من معاهدة قانونية دولية.</w:t>
      </w:r>
    </w:p>
    <w:p w14:paraId="54E830D0" w14:textId="1D5B6920" w:rsidR="00944306" w:rsidRPr="00944306" w:rsidRDefault="00944306" w:rsidP="00944306">
      <w:pPr>
        <w:rPr>
          <w:lang w:val="ar-SA" w:bidi="ar-EG"/>
        </w:rPr>
      </w:pPr>
      <w:r w:rsidRPr="00944306">
        <w:rPr>
          <w:rtl/>
        </w:rPr>
        <w:t xml:space="preserve">وضع معقد مماثل بشأن البند </w:t>
      </w:r>
      <w:r w:rsidR="00E728BE" w:rsidRPr="00FE3F31">
        <w:t>5.1</w:t>
      </w:r>
      <w:r w:rsidRPr="00944306">
        <w:rPr>
          <w:rtl/>
        </w:rPr>
        <w:t xml:space="preserve"> من جدول أعمال المؤتمر العالمي للاتصالات الراديوية لعام 2027 (WRC-27) وغيرها من البنود الكثيرة. وفي المؤتمر، سيكون لدينا مفاجآت عديدة بشأن البنود 7 و</w:t>
      </w:r>
      <w:r w:rsidR="00FE3F31">
        <w:t>2.9</w:t>
      </w:r>
      <w:r w:rsidRPr="00944306">
        <w:rPr>
          <w:rtl/>
        </w:rPr>
        <w:t xml:space="preserve"> و</w:t>
      </w:r>
      <w:r w:rsidR="00FE3F31">
        <w:t>3.9</w:t>
      </w:r>
      <w:r w:rsidRPr="00944306">
        <w:rPr>
          <w:rtl/>
        </w:rPr>
        <w:t xml:space="preserve"> من جدول أعمال المؤتمر WRC-27. وفي</w:t>
      </w:r>
      <w:r w:rsidR="004E6E3F" w:rsidRPr="00FE3F31">
        <w:rPr>
          <w:rFonts w:hint="cs"/>
          <w:rtl/>
        </w:rPr>
        <w:t> </w:t>
      </w:r>
      <w:r w:rsidRPr="00944306">
        <w:rPr>
          <w:rtl/>
        </w:rPr>
        <w:t xml:space="preserve">الوقت نفسه، لا تُراعَ في أكثر البنود تعقيداً </w:t>
      </w:r>
      <w:r w:rsidR="007C61CD">
        <w:t>2.9</w:t>
      </w:r>
      <w:r w:rsidRPr="00944306">
        <w:rPr>
          <w:rtl/>
        </w:rPr>
        <w:t xml:space="preserve"> و</w:t>
      </w:r>
      <w:r w:rsidR="007C61CD">
        <w:t>3.9</w:t>
      </w:r>
      <w:r w:rsidRPr="00944306">
        <w:rPr>
          <w:rtl/>
        </w:rPr>
        <w:t xml:space="preserve"> من وجهة نظر تنظيمية وتقنية في تقرير الاجتماع التحضيري للمؤتمر. </w:t>
      </w:r>
    </w:p>
    <w:p w14:paraId="6AA58390" w14:textId="379C2A1D" w:rsidR="00944306" w:rsidRPr="00944306" w:rsidRDefault="00944306" w:rsidP="00944306">
      <w:pPr>
        <w:rPr>
          <w:lang w:val="ar-SA" w:bidi="ar-EG"/>
        </w:rPr>
      </w:pPr>
      <w:r w:rsidRPr="00944306">
        <w:rPr>
          <w:rtl/>
        </w:rPr>
        <w:t>ويمكن أن يتمثل أحد الحلول للمشاكل المذكورة أعلاه في تقليل الوقت بين المؤتمرات (سنتان)، كما كان متوخى أثناء إصلاح قطاع الاتصالات الراديوية في المؤتمر الإداري العالمي للراديو لعام 1992</w:t>
      </w:r>
      <w:r w:rsidR="00547879">
        <w:rPr>
          <w:rFonts w:hint="cs"/>
          <w:rtl/>
        </w:rPr>
        <w:t xml:space="preserve"> </w:t>
      </w:r>
      <w:r w:rsidRPr="00944306">
        <w:rPr>
          <w:rtl/>
        </w:rPr>
        <w:t>(WARC-92). كما يمكن أن تُخصص المؤتمرات لحل قضايا ملحة. وفي الوقت الحاضر، استخدام الأنظمة العالمية للمدارات الساتلية غير المستقر</w:t>
      </w:r>
      <w:r w:rsidR="0020426A">
        <w:rPr>
          <w:rFonts w:hint="cs"/>
          <w:rtl/>
          <w:lang w:bidi="ar-EG"/>
        </w:rPr>
        <w:t>ة</w:t>
      </w:r>
      <w:r w:rsidRPr="00944306">
        <w:rPr>
          <w:rtl/>
        </w:rPr>
        <w:t xml:space="preserve"> بالنسبة إلى الأرض هي قضية ملحة من هذا</w:t>
      </w:r>
      <w:r w:rsidR="00895630">
        <w:rPr>
          <w:rFonts w:hint="cs"/>
          <w:rtl/>
        </w:rPr>
        <w:t xml:space="preserve"> القبيل</w:t>
      </w:r>
      <w:r w:rsidRPr="00944306">
        <w:rPr>
          <w:rtl/>
        </w:rPr>
        <w:t>.</w:t>
      </w:r>
    </w:p>
    <w:p w14:paraId="6AB509A5" w14:textId="77777777" w:rsidR="00944306" w:rsidRPr="00944306" w:rsidRDefault="00944306" w:rsidP="00064F49">
      <w:pPr>
        <w:pStyle w:val="Heading1"/>
        <w:rPr>
          <w:lang w:val="ar-SA"/>
        </w:rPr>
      </w:pPr>
      <w:r w:rsidRPr="00944306">
        <w:rPr>
          <w:rtl/>
        </w:rPr>
        <w:lastRenderedPageBreak/>
        <w:t>5</w:t>
      </w:r>
      <w:r w:rsidRPr="00944306">
        <w:rPr>
          <w:rtl/>
        </w:rPr>
        <w:tab/>
        <w:t>الخيارات الممكنة لتنظيم الدورة الثانية للاجتماع التحضيري للمؤتمر</w:t>
      </w:r>
    </w:p>
    <w:p w14:paraId="3E3FF315" w14:textId="77777777" w:rsidR="00944306" w:rsidRPr="00944306" w:rsidRDefault="00944306" w:rsidP="00944306">
      <w:pPr>
        <w:rPr>
          <w:lang w:val="ar-SA" w:bidi="ar-EG"/>
        </w:rPr>
      </w:pPr>
      <w:r w:rsidRPr="00944306">
        <w:rPr>
          <w:rtl/>
        </w:rPr>
        <w:t>يمكن تنظيم الدورة الثانية للاجتماع التحضيري للمؤتمر، على سبيل المثال، قبل شهرين من انعقاد المؤتمر بوصفه اجتماعاً إعلامياً لمدة أسبوع واحد.</w:t>
      </w:r>
    </w:p>
    <w:p w14:paraId="365D34F0" w14:textId="77777777" w:rsidR="00944306" w:rsidRPr="00944306" w:rsidRDefault="00944306" w:rsidP="00944306">
      <w:pPr>
        <w:rPr>
          <w:lang w:val="ar-SA" w:bidi="ar-EG"/>
        </w:rPr>
      </w:pPr>
      <w:r w:rsidRPr="00944306">
        <w:rPr>
          <w:rtl/>
        </w:rPr>
        <w:t>وينبغي أن يعد فريق إدارة الاجتماع التحضيري للمؤتمر تقريرَ الاجتماع التحضيري للمؤتمر (لجنة إدارة الاجتماع التحضيري للمؤتمر مع رؤساء فرق العمل المسؤولة ورؤساء لجان الدراسات).</w:t>
      </w:r>
    </w:p>
    <w:p w14:paraId="30C49987" w14:textId="77777777" w:rsidR="00944306" w:rsidRPr="00944306" w:rsidRDefault="00944306" w:rsidP="00944306">
      <w:pPr>
        <w:rPr>
          <w:lang w:val="ar-SA" w:bidi="ar-EG"/>
        </w:rPr>
      </w:pPr>
      <w:r w:rsidRPr="00944306">
        <w:rPr>
          <w:rtl/>
        </w:rPr>
        <w:t xml:space="preserve">ويمكن الجمع بين الدورة الثانية للاجتماع التحضيري للمؤتمر وإحدى الحلقات الدراسية </w:t>
      </w:r>
      <w:proofErr w:type="spellStart"/>
      <w:r w:rsidRPr="00944306">
        <w:rPr>
          <w:rtl/>
        </w:rPr>
        <w:t>الأقاليمية</w:t>
      </w:r>
      <w:proofErr w:type="spellEnd"/>
      <w:r w:rsidRPr="00944306">
        <w:rPr>
          <w:rtl/>
        </w:rPr>
        <w:t xml:space="preserve">. ويُنصح بالعودة إلى ممارسة تنظيم حلقة دراسية </w:t>
      </w:r>
      <w:proofErr w:type="spellStart"/>
      <w:r w:rsidRPr="00944306">
        <w:rPr>
          <w:rtl/>
        </w:rPr>
        <w:t>أقاليمية</w:t>
      </w:r>
      <w:proofErr w:type="spellEnd"/>
      <w:r w:rsidRPr="00944306">
        <w:rPr>
          <w:rtl/>
        </w:rPr>
        <w:t xml:space="preserve"> واحدة.</w:t>
      </w:r>
    </w:p>
    <w:p w14:paraId="0142AEAE" w14:textId="77777777" w:rsidR="00944306" w:rsidRPr="00944306" w:rsidRDefault="00944306" w:rsidP="00944306">
      <w:pPr>
        <w:rPr>
          <w:lang w:val="ar-SA" w:bidi="ar-EG"/>
        </w:rPr>
      </w:pPr>
      <w:r w:rsidRPr="00944306">
        <w:rPr>
          <w:rtl/>
        </w:rPr>
        <w:t>وسيعرض المراسلون بالتفصيل نتائج العمل المتعلق ببنود جدول أعمال فصول تقرير الاجتماع التحضيري للمؤتمر. وسيقدم ممثلو المنظمات الإقليمية موقفاً موثقاً لمناطقهم. وفي هذه المرحلة، سيكتمل تقريباً الإعداد الإقليمي وسيُشكل وقف واضح.</w:t>
      </w:r>
    </w:p>
    <w:p w14:paraId="76340C7E" w14:textId="77777777" w:rsidR="00944306" w:rsidRPr="00944306" w:rsidRDefault="00944306" w:rsidP="00944306">
      <w:pPr>
        <w:rPr>
          <w:lang w:val="ar-SA" w:bidi="ar-EG"/>
        </w:rPr>
      </w:pPr>
      <w:r w:rsidRPr="00944306">
        <w:rPr>
          <w:rtl/>
        </w:rPr>
        <w:t>وسيزيد هذا الاجتماع للدورة الثانية حالة ومسؤولية فريق إدارة الاجتماع التحضيري للمؤتمر بشأن إعداد التقرير، وسيتيح وقتاً إضافياً لعمل فرق العمل المسؤولة بشأن بنود جدول أعمال المؤتمر، وسيوفر موارد الاتحاد والإدارات.</w:t>
      </w:r>
    </w:p>
    <w:p w14:paraId="45D04253" w14:textId="77777777" w:rsidR="00944306" w:rsidRPr="00944306" w:rsidRDefault="00944306" w:rsidP="00064F49">
      <w:pPr>
        <w:pStyle w:val="Headingb"/>
        <w:rPr>
          <w:lang w:val="ar-SA"/>
        </w:rPr>
      </w:pPr>
      <w:r w:rsidRPr="00944306">
        <w:rPr>
          <w:rtl/>
        </w:rPr>
        <w:t>الخلاصة</w:t>
      </w:r>
    </w:p>
    <w:p w14:paraId="618D359A" w14:textId="7D086F47" w:rsidR="00944306" w:rsidRPr="00944306" w:rsidRDefault="00944306" w:rsidP="00944306">
      <w:pPr>
        <w:rPr>
          <w:lang w:val="ar-SA" w:bidi="ar-EG"/>
        </w:rPr>
      </w:pPr>
      <w:r w:rsidRPr="00944306">
        <w:rPr>
          <w:rtl/>
        </w:rPr>
        <w:t>إن التنظيم الدولي للنظام الإيكولوجي الع</w:t>
      </w:r>
      <w:r w:rsidR="003A78EA">
        <w:rPr>
          <w:rFonts w:hint="cs"/>
          <w:rtl/>
        </w:rPr>
        <w:t>ص</w:t>
      </w:r>
      <w:r w:rsidRPr="00944306">
        <w:rPr>
          <w:rtl/>
        </w:rPr>
        <w:t xml:space="preserve">ري للاتصالات باستخدام أنظمة/شبكات </w:t>
      </w:r>
      <w:proofErr w:type="spellStart"/>
      <w:r w:rsidRPr="00944306">
        <w:rPr>
          <w:rtl/>
        </w:rPr>
        <w:t>ساتلية</w:t>
      </w:r>
      <w:proofErr w:type="spellEnd"/>
      <w:r w:rsidRPr="00944306">
        <w:rPr>
          <w:rtl/>
        </w:rPr>
        <w:t xml:space="preserve"> عالمية مقيدٌ حالياً بالأساليب والإجراءات التنظيمية التي وُضعت في الاتحاد منذ أكثر من 30 عاماً.</w:t>
      </w:r>
    </w:p>
    <w:p w14:paraId="014E51C8" w14:textId="77777777" w:rsidR="00944306" w:rsidRPr="00944306" w:rsidRDefault="00944306" w:rsidP="00944306">
      <w:pPr>
        <w:rPr>
          <w:lang w:val="ar-SA" w:bidi="ar-EG"/>
        </w:rPr>
      </w:pPr>
      <w:r w:rsidRPr="00944306">
        <w:rPr>
          <w:rtl/>
        </w:rPr>
        <w:t>والعملية الحالية للاجتماع التحضيري للمؤتمر هي حلقة وصل مهمة في إعداد المقترحات لحل بنود جدول أعمال المؤتمر العالمي للاتصالات الراديوية.</w:t>
      </w:r>
    </w:p>
    <w:p w14:paraId="34A40A4C" w14:textId="77777777" w:rsidR="00944306" w:rsidRPr="00944306" w:rsidRDefault="00944306" w:rsidP="00944306">
      <w:pPr>
        <w:rPr>
          <w:lang w:val="ar-SA" w:bidi="ar-EG"/>
        </w:rPr>
      </w:pPr>
      <w:r w:rsidRPr="00944306">
        <w:rPr>
          <w:rtl/>
        </w:rPr>
        <w:t>ويُقترح مراعاة ومناقشة المقترحات المتعلقة بتحسين عملية الاجتماع التحضيري للمؤتمر المبينة في الفقرة 5 من هذه الوثيقة.</w:t>
      </w:r>
    </w:p>
    <w:p w14:paraId="712287B7" w14:textId="77777777" w:rsidR="00944306" w:rsidRPr="00944306" w:rsidRDefault="00944306" w:rsidP="00944306">
      <w:pPr>
        <w:rPr>
          <w:lang w:bidi="ar-EG"/>
        </w:rPr>
      </w:pPr>
      <w:r w:rsidRPr="00944306">
        <w:rPr>
          <w:lang w:bidi="ar-EG"/>
        </w:rPr>
        <w:br w:type="page"/>
      </w:r>
    </w:p>
    <w:p w14:paraId="54BD7D44" w14:textId="77777777" w:rsidR="00944306" w:rsidRPr="00944306" w:rsidRDefault="00944306" w:rsidP="00085B12">
      <w:pPr>
        <w:pStyle w:val="AnnexNo"/>
        <w:rPr>
          <w:lang w:val="ar-SA"/>
        </w:rPr>
      </w:pPr>
      <w:r w:rsidRPr="00944306">
        <w:rPr>
          <w:rtl/>
        </w:rPr>
        <w:lastRenderedPageBreak/>
        <w:t>الملحـق 4</w:t>
      </w:r>
    </w:p>
    <w:p w14:paraId="047B6CA7" w14:textId="24263895" w:rsidR="00944306" w:rsidRPr="00944306" w:rsidRDefault="00944306" w:rsidP="00085B12">
      <w:pPr>
        <w:pStyle w:val="Annextitle"/>
        <w:rPr>
          <w:lang w:val="ar-SA" w:bidi="ar-EG"/>
        </w:rPr>
      </w:pPr>
      <w:r w:rsidRPr="00632C99">
        <w:rPr>
          <w:rtl/>
        </w:rPr>
        <w:t xml:space="preserve">المملكة العربية السعودية في عمل </w:t>
      </w:r>
      <w:r w:rsidR="00632C99" w:rsidRPr="00632C99">
        <w:rPr>
          <w:rFonts w:hint="cs"/>
          <w:rtl/>
        </w:rPr>
        <w:t>ف</w:t>
      </w:r>
      <w:r w:rsidRPr="00632C99">
        <w:rPr>
          <w:rtl/>
        </w:rPr>
        <w:t>ريق العمل بالمراسلة التابع للفريق الاستشاري للاتصالات الراديوية والمعني بتحسين عملية الاجتماع التحضيري للمؤتمر</w:t>
      </w:r>
    </w:p>
    <w:p w14:paraId="0E03F912" w14:textId="77777777" w:rsidR="00944306" w:rsidRPr="00944306" w:rsidRDefault="00944306" w:rsidP="00085B12">
      <w:pPr>
        <w:pStyle w:val="Heading1"/>
        <w:rPr>
          <w:lang w:val="ar-SA"/>
        </w:rPr>
      </w:pPr>
      <w:r w:rsidRPr="00944306">
        <w:rPr>
          <w:rtl/>
        </w:rPr>
        <w:t>1</w:t>
      </w:r>
      <w:r w:rsidRPr="00944306">
        <w:rPr>
          <w:rtl/>
        </w:rPr>
        <w:tab/>
        <w:t>مقدمة</w:t>
      </w:r>
    </w:p>
    <w:p w14:paraId="4976D612" w14:textId="4A68672E" w:rsidR="00944306" w:rsidRPr="00944306" w:rsidRDefault="00944306" w:rsidP="003A78EA">
      <w:pPr>
        <w:rPr>
          <w:lang w:val="ar-SA" w:bidi="ar-EG"/>
        </w:rPr>
      </w:pPr>
      <w:r w:rsidRPr="00944306">
        <w:rPr>
          <w:rtl/>
        </w:rPr>
        <w:t>استجابةً للمناقشات التي دارت في جمعيـة الاتصـالات الراديويـة لعام 2023 (RA-23) والمساهمات التي تلقاها الفريق الاستشاري للاتصالات الراديوية في اجتماعه لعام 2023 (الوثيق</w:t>
      </w:r>
      <w:r w:rsidR="00766E40" w:rsidRPr="00766E40">
        <w:rPr>
          <w:rFonts w:hint="cs"/>
          <w:rtl/>
        </w:rPr>
        <w:t>ت</w:t>
      </w:r>
      <w:r w:rsidRPr="00944306">
        <w:rPr>
          <w:rtl/>
        </w:rPr>
        <w:t xml:space="preserve">ان </w:t>
      </w:r>
      <w:r w:rsidRPr="00944306">
        <w:rPr>
          <w:lang w:bidi="ar-EG"/>
        </w:rPr>
        <w:t>RAG/8</w:t>
      </w:r>
      <w:r w:rsidRPr="00944306">
        <w:rPr>
          <w:rtl/>
        </w:rPr>
        <w:t xml:space="preserve"> </w:t>
      </w:r>
      <w:proofErr w:type="spellStart"/>
      <w:r w:rsidRPr="00944306">
        <w:rPr>
          <w:rtl/>
        </w:rPr>
        <w:t>وRAG</w:t>
      </w:r>
      <w:proofErr w:type="spellEnd"/>
      <w:r w:rsidRPr="00944306">
        <w:rPr>
          <w:rtl/>
        </w:rPr>
        <w:t>/10) والمناقشات اللاحقة في الفريق الاستشاري للاتصالات الراديوية، نقترح سلسلة من التدابير الرامية إلى تبسيط عملية الاجتماع التحضيري للمؤتمر</w:t>
      </w:r>
      <w:r w:rsidR="003E38E6">
        <w:rPr>
          <w:rFonts w:hint="cs"/>
          <w:rtl/>
        </w:rPr>
        <w:t xml:space="preserve"> </w:t>
      </w:r>
      <w:r w:rsidR="003E38E6" w:rsidRPr="0045531E">
        <w:t>(CPM)</w:t>
      </w:r>
      <w:r w:rsidRPr="00944306">
        <w:rPr>
          <w:rtl/>
        </w:rPr>
        <w:t>. ويسعى مقترحنا إلى الحفاظ على تقرير مركز وقوي تقنياً للاجتماع التحضيري للمؤتمر يلتزم التزاماً وثيقاً بأهداف وتوجيهات القرار ITU-R 2-9. ونؤكد أن التشديد على التحسينات الإجرائية بدلاً من إجراء تغيير جوهري في الإطار الحالي سيدعم عمليات أكثر كفاءة وفعالية من حيث التكلفة للاجتماع التحضيري للمؤتمر.</w:t>
      </w:r>
    </w:p>
    <w:p w14:paraId="6EFF42A8" w14:textId="77777777" w:rsidR="00944306" w:rsidRPr="00944306" w:rsidRDefault="00944306" w:rsidP="00123698">
      <w:pPr>
        <w:pStyle w:val="Heading1"/>
      </w:pPr>
      <w:r w:rsidRPr="00944306">
        <w:rPr>
          <w:rtl/>
        </w:rPr>
        <w:t>2</w:t>
      </w:r>
      <w:r w:rsidRPr="00944306">
        <w:rPr>
          <w:rtl/>
        </w:rPr>
        <w:tab/>
        <w:t>المقترح</w:t>
      </w:r>
    </w:p>
    <w:p w14:paraId="51AD2A3B" w14:textId="7D906FDF" w:rsidR="00944306" w:rsidRPr="00944306" w:rsidRDefault="00123698" w:rsidP="00123698">
      <w:pPr>
        <w:pStyle w:val="Heading2"/>
        <w:rPr>
          <w:lang w:val="ar-SA"/>
        </w:rPr>
      </w:pPr>
      <w:r>
        <w:t>1.2</w:t>
      </w:r>
      <w:r w:rsidR="00944306" w:rsidRPr="00944306">
        <w:rPr>
          <w:rtl/>
        </w:rPr>
        <w:tab/>
        <w:t xml:space="preserve">الالتزام بالقرار ITU-R 2-9 </w:t>
      </w:r>
    </w:p>
    <w:p w14:paraId="7B39F55E" w14:textId="284EABD6" w:rsidR="00944306" w:rsidRPr="00944306" w:rsidRDefault="00944306" w:rsidP="00944306">
      <w:pPr>
        <w:rPr>
          <w:lang w:val="ar-SA" w:bidi="ar-EG"/>
        </w:rPr>
      </w:pPr>
      <w:r w:rsidRPr="00944306">
        <w:rPr>
          <w:b/>
          <w:bCs/>
          <w:rtl/>
        </w:rPr>
        <w:t xml:space="preserve">الامتثال </w:t>
      </w:r>
      <w:proofErr w:type="spellStart"/>
      <w:r w:rsidRPr="00944306">
        <w:rPr>
          <w:b/>
          <w:bCs/>
          <w:rtl/>
        </w:rPr>
        <w:t>الإطاري</w:t>
      </w:r>
      <w:proofErr w:type="spellEnd"/>
      <w:r w:rsidRPr="00944306">
        <w:rPr>
          <w:rtl/>
        </w:rPr>
        <w:t xml:space="preserve">: جميع التحسينات للالتزام بالقرار ITU-R 2-9. على وجه الخصوص، يجب أن يركز تقرير الاجتماع التحضيري للمؤتمر على توحيد الأساليب المعتمدة والمستمدة من دراسات شاملة، في حين ينبغي إدراج كل "آراء" </w:t>
      </w:r>
      <w:r w:rsidR="003A78EA">
        <w:rPr>
          <w:rFonts w:hint="cs"/>
          <w:rtl/>
        </w:rPr>
        <w:t>واردة</w:t>
      </w:r>
      <w:r w:rsidR="003A78EA" w:rsidRPr="00944306">
        <w:rPr>
          <w:rtl/>
        </w:rPr>
        <w:t xml:space="preserve"> </w:t>
      </w:r>
      <w:r w:rsidRPr="00944306">
        <w:rPr>
          <w:rtl/>
        </w:rPr>
        <w:t>من الدول الأعضاء أو المنظمات الإقليمية بشكل منفصل. ويكفل هذا الأمر وضوح التقرير النهائي وإيجازه.</w:t>
      </w:r>
    </w:p>
    <w:p w14:paraId="7987127A" w14:textId="31C947EC" w:rsidR="00944306" w:rsidRPr="00944306" w:rsidRDefault="00A44E6D" w:rsidP="00A44E6D">
      <w:pPr>
        <w:pStyle w:val="Heading2"/>
      </w:pPr>
      <w:r>
        <w:t>2.2</w:t>
      </w:r>
      <w:r w:rsidR="00944306" w:rsidRPr="00944306">
        <w:rPr>
          <w:rtl/>
        </w:rPr>
        <w:tab/>
        <w:t>توحيد ما قبل الجلسة يضطلع به فريق إدارة الاجتماع التحضيري للمؤتمر</w:t>
      </w:r>
    </w:p>
    <w:p w14:paraId="4DDCD1EC" w14:textId="77777777" w:rsidR="00944306" w:rsidRPr="00944306" w:rsidRDefault="00944306" w:rsidP="00944306">
      <w:pPr>
        <w:rPr>
          <w:lang w:val="ar-SA" w:bidi="ar-EG"/>
        </w:rPr>
      </w:pPr>
      <w:r w:rsidRPr="00944306">
        <w:rPr>
          <w:b/>
          <w:bCs/>
          <w:rtl/>
        </w:rPr>
        <w:t>إعداد مشروع مركزي</w:t>
      </w:r>
      <w:r w:rsidRPr="00944306">
        <w:rPr>
          <w:rtl/>
        </w:rPr>
        <w:t>: نقترح تكليف فريق إدارة الاجتماع التحضيري للمؤتمر بتجميع مشروع تقرير شامل للاجتماع التحضيري للمؤتمر من مشاريع النصوص المقدمة من الأفرقة المسؤولة قبل انعقاد الدورة الثانية بوقت كافٍ. وينبغي لهذا المشروع الموحد أن يقوم بما يلي:</w:t>
      </w:r>
    </w:p>
    <w:p w14:paraId="2B6E3176" w14:textId="56169977" w:rsidR="00944306" w:rsidRPr="00944306" w:rsidRDefault="003E7D84" w:rsidP="003E7D84">
      <w:pPr>
        <w:pStyle w:val="enumlev1"/>
        <w:rPr>
          <w:lang w:val="ar-SA" w:bidi="ar-EG"/>
        </w:rPr>
      </w:pPr>
      <w:r>
        <w:t>-</w:t>
      </w:r>
      <w:r>
        <w:rPr>
          <w:rtl/>
          <w:lang w:bidi="ar-EG"/>
        </w:rPr>
        <w:tab/>
      </w:r>
      <w:r w:rsidR="00944306" w:rsidRPr="00944306">
        <w:rPr>
          <w:rtl/>
        </w:rPr>
        <w:t>دمج الدراسات الفنية والأساليب الرشيدة.</w:t>
      </w:r>
    </w:p>
    <w:p w14:paraId="3D6C56D5" w14:textId="73FE7463" w:rsidR="00944306" w:rsidRPr="00944306" w:rsidRDefault="003E7D84" w:rsidP="003E7D84">
      <w:pPr>
        <w:pStyle w:val="enumlev1"/>
        <w:rPr>
          <w:lang w:val="ar-SA" w:bidi="ar-EG"/>
        </w:rPr>
      </w:pPr>
      <w:r>
        <w:t>-</w:t>
      </w:r>
      <w:r>
        <w:rPr>
          <w:rtl/>
          <w:lang w:bidi="ar-EG"/>
        </w:rPr>
        <w:tab/>
      </w:r>
      <w:r w:rsidR="00944306" w:rsidRPr="00944306">
        <w:rPr>
          <w:rtl/>
        </w:rPr>
        <w:t>استبعاد "الآراء" غير القائمة على الدراسات، والتي يمكن، عند الاقتضاء، إلحاقها في ملحق منفصل.</w:t>
      </w:r>
    </w:p>
    <w:p w14:paraId="004BF07D" w14:textId="6D22F36D" w:rsidR="00944306" w:rsidRPr="00944306" w:rsidRDefault="00944306" w:rsidP="00944306">
      <w:pPr>
        <w:rPr>
          <w:lang w:val="ar-SA" w:bidi="ar-EG"/>
        </w:rPr>
      </w:pPr>
      <w:r w:rsidRPr="00944306">
        <w:rPr>
          <w:rtl/>
        </w:rPr>
        <w:t>وسيتيح هذا النهج للجلسة الثانية التركيز على التبادلات الإقليمية النهائية بدلاً من إدخال محتوى جديد.</w:t>
      </w:r>
    </w:p>
    <w:p w14:paraId="7C55AD58" w14:textId="08384299" w:rsidR="00944306" w:rsidRPr="00944306" w:rsidRDefault="00B16D0B" w:rsidP="00B16D0B">
      <w:pPr>
        <w:pStyle w:val="Heading2"/>
      </w:pPr>
      <w:r>
        <w:t>3.2</w:t>
      </w:r>
      <w:r w:rsidR="00944306" w:rsidRPr="00944306">
        <w:rPr>
          <w:rtl/>
        </w:rPr>
        <w:tab/>
        <w:t>الدورة الثانية للاجتماع التحضيري للمؤتمر</w:t>
      </w:r>
    </w:p>
    <w:p w14:paraId="7DE8032D" w14:textId="77777777" w:rsidR="00944306" w:rsidRPr="00944306" w:rsidRDefault="00944306" w:rsidP="00944306">
      <w:pPr>
        <w:rPr>
          <w:lang w:val="ar-SA" w:bidi="ar-EG"/>
        </w:rPr>
      </w:pPr>
      <w:r w:rsidRPr="00944306">
        <w:rPr>
          <w:b/>
          <w:bCs/>
          <w:rtl/>
        </w:rPr>
        <w:t>إعادة تعريف مجال الاختصاص</w:t>
      </w:r>
      <w:r w:rsidRPr="00944306">
        <w:rPr>
          <w:rtl/>
        </w:rPr>
        <w:t>: ينبغي إعادة تعريف الدورة الثانية بوصفها منتدى لما يلي:</w:t>
      </w:r>
    </w:p>
    <w:p w14:paraId="48CEC777" w14:textId="7D2061B6" w:rsidR="00944306" w:rsidRPr="00944306" w:rsidRDefault="00B16D0B" w:rsidP="00B16D0B">
      <w:pPr>
        <w:pStyle w:val="enumlev1"/>
      </w:pPr>
      <w:r>
        <w:t>-</w:t>
      </w:r>
      <w:r>
        <w:rPr>
          <w:rtl/>
          <w:lang w:bidi="ar-EG"/>
        </w:rPr>
        <w:tab/>
      </w:r>
      <w:r w:rsidR="00944306" w:rsidRPr="00944306">
        <w:rPr>
          <w:rtl/>
        </w:rPr>
        <w:t>استعراض مشروع التقرير الموحد للاجتماع التحضيري للمؤتمر ووضعه في صيغته النهائية.</w:t>
      </w:r>
    </w:p>
    <w:p w14:paraId="3FC6EC48" w14:textId="5E517B13" w:rsidR="00944306" w:rsidRPr="00944306" w:rsidRDefault="00B16D0B" w:rsidP="00B16D0B">
      <w:pPr>
        <w:pStyle w:val="enumlev1"/>
      </w:pPr>
      <w:r>
        <w:t>-</w:t>
      </w:r>
      <w:r>
        <w:rPr>
          <w:rtl/>
          <w:lang w:bidi="ar-EG"/>
        </w:rPr>
        <w:tab/>
      </w:r>
      <w:r w:rsidR="00944306" w:rsidRPr="00944306">
        <w:rPr>
          <w:rtl/>
        </w:rPr>
        <w:t>التوفيق بين أي اختلافات إقليمية دون إعادة إدخال مواد جديدة واسعة النطاق.</w:t>
      </w:r>
    </w:p>
    <w:p w14:paraId="4D636E02" w14:textId="1606AB3D" w:rsidR="00944306" w:rsidRPr="00944306" w:rsidRDefault="00944306" w:rsidP="00944306">
      <w:pPr>
        <w:rPr>
          <w:lang w:val="ar-SA" w:bidi="ar-EG"/>
        </w:rPr>
      </w:pPr>
      <w:r w:rsidRPr="00944306">
        <w:rPr>
          <w:rtl/>
        </w:rPr>
        <w:t>وبالإضافة إلى ذلك، نقترح استكشاف إمكانية تعديل موعد انعقاد الدورة الثانية</w:t>
      </w:r>
      <w:r w:rsidR="00834213">
        <w:rPr>
          <w:rFonts w:hint="cs"/>
          <w:rtl/>
          <w:lang w:bidi="ar-EG"/>
        </w:rPr>
        <w:t xml:space="preserve"> </w:t>
      </w:r>
      <w:r w:rsidRPr="00944306">
        <w:rPr>
          <w:rtl/>
        </w:rPr>
        <w:t>- مع إمكانية تقريبها من المؤتمر العالمي للاتصالات الراديوية للسماح بتقديم مدخلات تقنية أكثر تفصيلاً بشأن بنود جدول الأعمال التي تستفيد من التحليل المحدث.</w:t>
      </w:r>
    </w:p>
    <w:p w14:paraId="7A80131F" w14:textId="112F82F1" w:rsidR="00944306" w:rsidRPr="00944306" w:rsidRDefault="002379D4" w:rsidP="002379D4">
      <w:pPr>
        <w:pStyle w:val="Heading2"/>
      </w:pPr>
      <w:r>
        <w:t>4.2</w:t>
      </w:r>
      <w:r w:rsidR="00944306" w:rsidRPr="00944306">
        <w:rPr>
          <w:rtl/>
        </w:rPr>
        <w:tab/>
        <w:t>تعزيز الأدوار وتخصيص الموارد</w:t>
      </w:r>
    </w:p>
    <w:p w14:paraId="1E6A88A5" w14:textId="77777777" w:rsidR="00944306" w:rsidRPr="00944306" w:rsidRDefault="00944306" w:rsidP="00944306">
      <w:pPr>
        <w:rPr>
          <w:lang w:val="ar-SA" w:bidi="ar-EG"/>
        </w:rPr>
      </w:pPr>
      <w:r w:rsidRPr="00944306">
        <w:rPr>
          <w:b/>
          <w:bCs/>
          <w:rtl/>
        </w:rPr>
        <w:t>توضيح المسؤوليات</w:t>
      </w:r>
      <w:r w:rsidRPr="00944306">
        <w:rPr>
          <w:rtl/>
        </w:rPr>
        <w:t>: من الضروري:</w:t>
      </w:r>
    </w:p>
    <w:p w14:paraId="7808E97F" w14:textId="70E18FC3" w:rsidR="00944306" w:rsidRPr="00944306" w:rsidRDefault="007B0C12" w:rsidP="007B0C12">
      <w:pPr>
        <w:pStyle w:val="enumlev1"/>
      </w:pPr>
      <w:r>
        <w:t>-</w:t>
      </w:r>
      <w:r>
        <w:rPr>
          <w:rtl/>
          <w:lang w:bidi="ar-EG"/>
        </w:rPr>
        <w:tab/>
      </w:r>
      <w:r w:rsidR="00944306" w:rsidRPr="00944306">
        <w:rPr>
          <w:rtl/>
        </w:rPr>
        <w:t xml:space="preserve">تحديد أدوار ومسؤوليات </w:t>
      </w:r>
      <w:r w:rsidR="00691EF0">
        <w:rPr>
          <w:rFonts w:hint="cs"/>
          <w:rtl/>
        </w:rPr>
        <w:t>مقرِّري</w:t>
      </w:r>
      <w:r w:rsidR="00691EF0" w:rsidRPr="00944306">
        <w:rPr>
          <w:rtl/>
        </w:rPr>
        <w:t xml:space="preserve"> </w:t>
      </w:r>
      <w:r w:rsidR="00944306" w:rsidRPr="00944306">
        <w:rPr>
          <w:rtl/>
        </w:rPr>
        <w:t>الفصول بوضوح وضمان استمرار تركيزهم على توحيد الأساليب المعتمدة.</w:t>
      </w:r>
    </w:p>
    <w:p w14:paraId="08F298E3" w14:textId="65287D42" w:rsidR="00944306" w:rsidRPr="00944306" w:rsidRDefault="007B0C12" w:rsidP="007B0C12">
      <w:pPr>
        <w:pStyle w:val="enumlev1"/>
      </w:pPr>
      <w:r>
        <w:t>-</w:t>
      </w:r>
      <w:r>
        <w:rPr>
          <w:rtl/>
          <w:lang w:bidi="ar-EG"/>
        </w:rPr>
        <w:tab/>
      </w:r>
      <w:r w:rsidR="00944306" w:rsidRPr="00944306">
        <w:rPr>
          <w:rtl/>
        </w:rPr>
        <w:t>إتاحة موارد إضافية، وإذا لزم الأمر، توفير حلقات عمل خاصة للبلدان النامية بغية دعم المساهمات الفعالة وتخفيف العبء المرتبط بالتوفيق بين كميات كبيرة من المدخلات.</w:t>
      </w:r>
    </w:p>
    <w:p w14:paraId="5DDFF7BB" w14:textId="18550CBA" w:rsidR="00944306" w:rsidRPr="00944306" w:rsidRDefault="00944306" w:rsidP="00944306">
      <w:pPr>
        <w:rPr>
          <w:lang w:val="ar-SA" w:bidi="ar-EG"/>
        </w:rPr>
      </w:pPr>
      <w:r w:rsidRPr="00944306">
        <w:rPr>
          <w:b/>
          <w:bCs/>
          <w:rtl/>
        </w:rPr>
        <w:t>آلية تسوية المنازعات</w:t>
      </w:r>
      <w:r w:rsidRPr="00944306">
        <w:rPr>
          <w:rtl/>
        </w:rPr>
        <w:t xml:space="preserve">: نقترح إنشاء عملية رسمية يمكن أن يقودها </w:t>
      </w:r>
      <w:r w:rsidR="00691EF0">
        <w:rPr>
          <w:rFonts w:hint="cs"/>
          <w:rtl/>
        </w:rPr>
        <w:t>مقرِّرو</w:t>
      </w:r>
      <w:r w:rsidR="00691EF0" w:rsidRPr="00944306">
        <w:rPr>
          <w:rtl/>
        </w:rPr>
        <w:t xml:space="preserve"> </w:t>
      </w:r>
      <w:r w:rsidRPr="00944306">
        <w:rPr>
          <w:rtl/>
        </w:rPr>
        <w:t>الفصول لمعالجة وتسوية أي اختلافات بين المساهمات في وقت مبكر من مرحلة التوحيد، وبالتالي منع هذه القضايا من التوسع خلال الدورة الثانية.</w:t>
      </w:r>
    </w:p>
    <w:p w14:paraId="742FB4C5" w14:textId="2C14140A" w:rsidR="00944306" w:rsidRPr="00944306" w:rsidRDefault="00B5057A" w:rsidP="00B5057A">
      <w:pPr>
        <w:pStyle w:val="Heading2"/>
      </w:pPr>
      <w:r>
        <w:lastRenderedPageBreak/>
        <w:t>5.2</w:t>
      </w:r>
      <w:r w:rsidR="00944306" w:rsidRPr="00944306">
        <w:rPr>
          <w:rtl/>
        </w:rPr>
        <w:tab/>
        <w:t>جداول زمنية منظمة ومواعيد نهائية واضحة</w:t>
      </w:r>
    </w:p>
    <w:p w14:paraId="6536E2B9" w14:textId="77777777" w:rsidR="00944306" w:rsidRPr="00944306" w:rsidRDefault="00944306" w:rsidP="00944306">
      <w:pPr>
        <w:rPr>
          <w:lang w:val="ar-SA" w:bidi="ar-EG"/>
        </w:rPr>
      </w:pPr>
      <w:r w:rsidRPr="00944306">
        <w:rPr>
          <w:b/>
          <w:bCs/>
          <w:rtl/>
        </w:rPr>
        <w:t>الجدول الزمني لتقديم الطلبات والمراجعات</w:t>
      </w:r>
      <w:r w:rsidRPr="00944306">
        <w:rPr>
          <w:rtl/>
        </w:rPr>
        <w:t>: ينبغي اعتماد جدول زمني مفصل يتضمن:</w:t>
      </w:r>
    </w:p>
    <w:p w14:paraId="05A4C879" w14:textId="473716D6" w:rsidR="00944306" w:rsidRPr="00944306" w:rsidRDefault="00A058EE" w:rsidP="00A058EE">
      <w:pPr>
        <w:pStyle w:val="enumlev1"/>
      </w:pPr>
      <w:r>
        <w:t>-</w:t>
      </w:r>
      <w:r>
        <w:rPr>
          <w:rtl/>
          <w:lang w:bidi="ar-EG"/>
        </w:rPr>
        <w:tab/>
      </w:r>
      <w:r w:rsidR="00944306" w:rsidRPr="00944306">
        <w:rPr>
          <w:rtl/>
        </w:rPr>
        <w:t>مواعيد نهائية محددة كي تقدم الأفرقة المسؤولة مشاريع النصوص.</w:t>
      </w:r>
    </w:p>
    <w:p w14:paraId="1DAB87B3" w14:textId="2773DAE6" w:rsidR="00944306" w:rsidRPr="00944306" w:rsidRDefault="00A058EE" w:rsidP="00A058EE">
      <w:pPr>
        <w:pStyle w:val="enumlev1"/>
      </w:pPr>
      <w:r>
        <w:t>-</w:t>
      </w:r>
      <w:r>
        <w:rPr>
          <w:rtl/>
          <w:lang w:bidi="ar-EG"/>
        </w:rPr>
        <w:tab/>
      </w:r>
      <w:r w:rsidR="00944306" w:rsidRPr="00944306">
        <w:rPr>
          <w:rtl/>
        </w:rPr>
        <w:t>فترة محددة لتوحيد ما قبل الجلسة يضطلع به فريق إدارة الاجتماع التحضيري للمؤتمر.</w:t>
      </w:r>
    </w:p>
    <w:p w14:paraId="5881AB47" w14:textId="22A16427" w:rsidR="00944306" w:rsidRPr="00944306" w:rsidRDefault="00A058EE" w:rsidP="00A058EE">
      <w:pPr>
        <w:pStyle w:val="enumlev1"/>
      </w:pPr>
      <w:r>
        <w:t>-</w:t>
      </w:r>
      <w:r>
        <w:rPr>
          <w:rtl/>
          <w:lang w:bidi="ar-EG"/>
        </w:rPr>
        <w:tab/>
      </w:r>
      <w:r w:rsidR="00944306" w:rsidRPr="00944306">
        <w:rPr>
          <w:rtl/>
        </w:rPr>
        <w:t>نوافذ محددة للتعليقات الإقليمية والمراجعة النهائية خلال الدورة الثانية.</w:t>
      </w:r>
    </w:p>
    <w:p w14:paraId="0194A70D" w14:textId="62232634" w:rsidR="00944306" w:rsidRPr="00944306" w:rsidRDefault="00944306" w:rsidP="00944306">
      <w:pPr>
        <w:rPr>
          <w:lang w:val="ar-SA" w:bidi="ar-EG"/>
        </w:rPr>
      </w:pPr>
      <w:r w:rsidRPr="00944306">
        <w:rPr>
          <w:rtl/>
        </w:rPr>
        <w:t>ويجب أن يمتثل هذا الجدول الزمني للمواعيد النهائية المحددة في القرار ITU-R 2-9 (بما في ذلك المواعيد النهائية للترجمة</w:t>
      </w:r>
      <w:r w:rsidR="009650EA">
        <w:rPr>
          <w:rFonts w:hint="cs"/>
          <w:rtl/>
        </w:rPr>
        <w:t> </w:t>
      </w:r>
      <w:r w:rsidRPr="00944306">
        <w:rPr>
          <w:rtl/>
        </w:rPr>
        <w:t>والتقديم) لضمان إتاحة التقرير النهائي للاجتماع التحضيري للمؤتمر بجميع اللغات الرسمية الست قبل خمسة أشهر على الأقل من انعقاد المؤتمر العالمي المقبل للاتصالات الراديوية.</w:t>
      </w:r>
    </w:p>
    <w:p w14:paraId="3ED9528C" w14:textId="726C3960" w:rsidR="00944306" w:rsidRPr="00944306" w:rsidRDefault="00A5608D" w:rsidP="00A5608D">
      <w:pPr>
        <w:pStyle w:val="Heading2"/>
      </w:pPr>
      <w:r>
        <w:t>6.2</w:t>
      </w:r>
      <w:r w:rsidR="00944306" w:rsidRPr="00944306">
        <w:rPr>
          <w:rtl/>
        </w:rPr>
        <w:tab/>
        <w:t>الاستفادة من أدوات التعاون الإلكترونية الحديثة</w:t>
      </w:r>
    </w:p>
    <w:p w14:paraId="3240A0E0" w14:textId="77777777" w:rsidR="00944306" w:rsidRPr="00944306" w:rsidRDefault="00944306" w:rsidP="00944306">
      <w:pPr>
        <w:rPr>
          <w:lang w:val="ar-SA" w:bidi="ar-EG"/>
        </w:rPr>
      </w:pPr>
      <w:r w:rsidRPr="00944306">
        <w:rPr>
          <w:b/>
          <w:bCs/>
          <w:rtl/>
        </w:rPr>
        <w:t>بيئة العمل الرقمية</w:t>
      </w:r>
      <w:r w:rsidRPr="00944306">
        <w:rPr>
          <w:rtl/>
        </w:rPr>
        <w:t>: بالنظر إلى الفوائد التي لوحظت منذ المؤتمر العالمي للاتصالات الراديوية لعام 2019 (WRC-19)، ندعو إلى مواصلة استخدام المنصات الآمنة عبر الإنترنت من أجل:</w:t>
      </w:r>
    </w:p>
    <w:p w14:paraId="74687269" w14:textId="273482A3" w:rsidR="00944306" w:rsidRPr="00944306" w:rsidRDefault="005026C1" w:rsidP="005026C1">
      <w:pPr>
        <w:pStyle w:val="enumlev1"/>
      </w:pPr>
      <w:r>
        <w:t>-</w:t>
      </w:r>
      <w:r>
        <w:rPr>
          <w:rtl/>
          <w:lang w:bidi="ar-EG"/>
        </w:rPr>
        <w:tab/>
      </w:r>
      <w:r w:rsidR="00944306" w:rsidRPr="00944306">
        <w:rPr>
          <w:rtl/>
        </w:rPr>
        <w:t>تبادل الوثائق وإبداء التعليقات.</w:t>
      </w:r>
    </w:p>
    <w:p w14:paraId="65FA1975" w14:textId="24846B2D" w:rsidR="00944306" w:rsidRPr="00944306" w:rsidRDefault="005026C1" w:rsidP="005026C1">
      <w:pPr>
        <w:pStyle w:val="enumlev1"/>
      </w:pPr>
      <w:r>
        <w:t>-</w:t>
      </w:r>
      <w:r>
        <w:rPr>
          <w:rtl/>
          <w:lang w:bidi="ar-EG"/>
        </w:rPr>
        <w:tab/>
      </w:r>
      <w:r w:rsidR="00944306" w:rsidRPr="00944306">
        <w:rPr>
          <w:rtl/>
        </w:rPr>
        <w:t>مناقشات في الوقت الفعلي ومشاركة افتراضية خلال الجلسة الثانية.</w:t>
      </w:r>
    </w:p>
    <w:p w14:paraId="46AF8C53" w14:textId="77777777" w:rsidR="00944306" w:rsidRPr="00944306" w:rsidRDefault="00944306" w:rsidP="00944306">
      <w:pPr>
        <w:rPr>
          <w:lang w:val="ar-SA" w:bidi="ar-EG"/>
        </w:rPr>
      </w:pPr>
      <w:r w:rsidRPr="00944306">
        <w:rPr>
          <w:rtl/>
        </w:rPr>
        <w:t>وسيؤدي هذا النهج الرقمي إلى توسيع نطاق مشاركة أصحاب المصلحة وتقليل الأعباء اللوجستية والمالية.</w:t>
      </w:r>
    </w:p>
    <w:p w14:paraId="57A7186E" w14:textId="2B4F18A0" w:rsidR="00944306" w:rsidRPr="00944306" w:rsidRDefault="00D909A3" w:rsidP="00D909A3">
      <w:pPr>
        <w:pStyle w:val="Heading2"/>
      </w:pPr>
      <w:r>
        <w:t>7.2</w:t>
      </w:r>
      <w:r w:rsidR="00944306" w:rsidRPr="00944306">
        <w:rPr>
          <w:rtl/>
        </w:rPr>
        <w:tab/>
        <w:t>المراجعة ما بعد التنفيذ</w:t>
      </w:r>
    </w:p>
    <w:p w14:paraId="40610A5B" w14:textId="77777777" w:rsidR="00944306" w:rsidRPr="00944306" w:rsidRDefault="00944306" w:rsidP="00944306">
      <w:pPr>
        <w:rPr>
          <w:lang w:val="ar-SA" w:bidi="ar-EG"/>
        </w:rPr>
      </w:pPr>
      <w:r w:rsidRPr="00944306">
        <w:rPr>
          <w:b/>
          <w:bCs/>
          <w:rtl/>
        </w:rPr>
        <w:t>آلية التعليقات</w:t>
      </w:r>
      <w:r w:rsidRPr="00944306">
        <w:rPr>
          <w:rtl/>
        </w:rPr>
        <w:t>: لدعم التحسين المستمر، نقترح مراجعة منظمة لما بعد التنفيذ تشمل:</w:t>
      </w:r>
    </w:p>
    <w:p w14:paraId="65D70917" w14:textId="655A7552" w:rsidR="00944306" w:rsidRPr="00944306" w:rsidRDefault="00FF293C" w:rsidP="00FF293C">
      <w:pPr>
        <w:pStyle w:val="enumlev1"/>
      </w:pPr>
      <w:r>
        <w:t>-</w:t>
      </w:r>
      <w:r>
        <w:rPr>
          <w:rtl/>
          <w:lang w:bidi="ar-EG"/>
        </w:rPr>
        <w:tab/>
      </w:r>
      <w:r w:rsidR="00944306" w:rsidRPr="00944306">
        <w:rPr>
          <w:rtl/>
        </w:rPr>
        <w:t>إجراء استبيانات أو جلسات مخصصة لإبداء التعليقات بعد تنفيذ عملية المراجعة.</w:t>
      </w:r>
    </w:p>
    <w:p w14:paraId="0584B4DD" w14:textId="5A53BF1D" w:rsidR="00944306" w:rsidRPr="00944306" w:rsidRDefault="00FF293C" w:rsidP="00FF293C">
      <w:pPr>
        <w:pStyle w:val="enumlev1"/>
      </w:pPr>
      <w:r>
        <w:t>-</w:t>
      </w:r>
      <w:r>
        <w:rPr>
          <w:rtl/>
          <w:lang w:bidi="ar-EG"/>
        </w:rPr>
        <w:tab/>
      </w:r>
      <w:r w:rsidR="00944306" w:rsidRPr="00944306">
        <w:rPr>
          <w:rtl/>
        </w:rPr>
        <w:t>استخدام التعليقات المجمعة لتحسين الدورات المقبلة للاجتماع التحضيري للمؤتمر، وإذا لزم الأمر، الإفادة بمزيد من التعديلات بشأن القرار ITU-R 2-9.</w:t>
      </w:r>
    </w:p>
    <w:p w14:paraId="4F1B3F47" w14:textId="77777777" w:rsidR="00944306" w:rsidRPr="00944306" w:rsidRDefault="00944306" w:rsidP="00944306">
      <w:pPr>
        <w:rPr>
          <w:lang w:val="ar-SA" w:bidi="ar-EG"/>
        </w:rPr>
      </w:pPr>
      <w:r w:rsidRPr="00944306">
        <w:rPr>
          <w:rtl/>
        </w:rPr>
        <w:t>وستساعد عملية إبداء التعليقات هذه على ضمان أن تبقى عملية الاجتماع التحضيري للمؤتمر دينامية وتلبي الاحتياجات المتطورة لجميع أصحاب المصلحة.</w:t>
      </w:r>
    </w:p>
    <w:p w14:paraId="63575B16" w14:textId="77777777" w:rsidR="00944306" w:rsidRPr="00944306" w:rsidRDefault="00944306" w:rsidP="008E5F9C">
      <w:pPr>
        <w:pStyle w:val="Heading1"/>
        <w:rPr>
          <w:lang w:val="ar-SA"/>
        </w:rPr>
      </w:pPr>
      <w:r w:rsidRPr="00944306">
        <w:rPr>
          <w:rtl/>
        </w:rPr>
        <w:t>3</w:t>
      </w:r>
      <w:r w:rsidRPr="00944306">
        <w:rPr>
          <w:rtl/>
        </w:rPr>
        <w:tab/>
        <w:t>الخلاصة</w:t>
      </w:r>
    </w:p>
    <w:p w14:paraId="06E2BD35" w14:textId="294E4218" w:rsidR="00EE60E9" w:rsidRDefault="00944306" w:rsidP="00944306">
      <w:pPr>
        <w:rPr>
          <w:lang w:bidi="ar-EG"/>
        </w:rPr>
      </w:pPr>
      <w:r w:rsidRPr="00944306">
        <w:rPr>
          <w:rtl/>
        </w:rPr>
        <w:t>من خلال التقيد الصارم بالقرار ITU-R 2-9، وإضفاء الطابع المركزي على عملية التوحيد قبل الدورة، وإعادة تعريف ولاية الدورة الثانية، وتوضيح الأدوار والمسؤوليات، وتحديد مواعيد نهائية واضحة، والاستفادة من الأدوات الإلكترونية الحديثة، وإجراء مراجعة راسخة لما بعد التنفيذ، تهدف التدابير المقترحة إلى تعزيز كفاءة وفعالية عملية الاجتماع التحضيري للمؤتمر. ونعتقد أن هذه التحسينات ستؤدي إلى تقرير للاجتماع التحضيري للمؤتمر يكون موجزاً وسليماً من الناحية التقنية، مما يسهل في نهاية المطاف اتخاذ قرارات أفضل في المؤتمر العالمي للاتصالات الراديوية. ونرحب بعقد مزيد من المناقشات لتنقيح هذه المقترحات، وضمان دعمها الفعال لعملية الاجتماع التحضيري للمؤتمر وتعزيز الأعمال التحضيرية للمؤتمر العالمي المقبل للاتصالات الراديوية.</w:t>
      </w:r>
    </w:p>
    <w:p w14:paraId="650F9404"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20"/>
      <w:headerReference w:type="default" r:id="rId21"/>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1455" w14:textId="77777777" w:rsidR="00C601CA" w:rsidRDefault="00C601CA" w:rsidP="002919E1">
      <w:r>
        <w:separator/>
      </w:r>
    </w:p>
    <w:p w14:paraId="238106DA" w14:textId="77777777" w:rsidR="00C601CA" w:rsidRDefault="00C601CA" w:rsidP="002919E1"/>
    <w:p w14:paraId="27F0AA58" w14:textId="77777777" w:rsidR="00C601CA" w:rsidRDefault="00C601CA" w:rsidP="002919E1"/>
    <w:p w14:paraId="56C3C0F1" w14:textId="77777777" w:rsidR="00C601CA" w:rsidRDefault="00C601CA"/>
  </w:endnote>
  <w:endnote w:type="continuationSeparator" w:id="0">
    <w:p w14:paraId="27966B42" w14:textId="77777777" w:rsidR="00C601CA" w:rsidRDefault="00C601CA" w:rsidP="002919E1">
      <w:r>
        <w:continuationSeparator/>
      </w:r>
    </w:p>
    <w:p w14:paraId="509D813E" w14:textId="77777777" w:rsidR="00C601CA" w:rsidRDefault="00C601CA" w:rsidP="002919E1"/>
    <w:p w14:paraId="4573FF31" w14:textId="77777777" w:rsidR="00C601CA" w:rsidRDefault="00C601CA" w:rsidP="002919E1"/>
    <w:p w14:paraId="0E11C236" w14:textId="77777777" w:rsidR="00C601CA" w:rsidRDefault="00C60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5083" w14:textId="77777777" w:rsidR="00C601CA" w:rsidRDefault="00C601CA" w:rsidP="002919E1">
      <w:r>
        <w:separator/>
      </w:r>
    </w:p>
  </w:footnote>
  <w:footnote w:type="continuationSeparator" w:id="0">
    <w:p w14:paraId="24843482" w14:textId="77777777" w:rsidR="00C601CA" w:rsidRDefault="00C601CA" w:rsidP="002919E1">
      <w:r>
        <w:continuationSeparator/>
      </w:r>
    </w:p>
    <w:p w14:paraId="7EDF19BE" w14:textId="77777777" w:rsidR="00C601CA" w:rsidRDefault="00C601CA" w:rsidP="002919E1"/>
    <w:p w14:paraId="4FEB88E8" w14:textId="77777777" w:rsidR="00C601CA" w:rsidRDefault="00C601CA" w:rsidP="002919E1"/>
    <w:p w14:paraId="19F001ED" w14:textId="77777777" w:rsidR="00C601CA" w:rsidRDefault="00C601CA"/>
  </w:footnote>
  <w:footnote w:id="1">
    <w:p w14:paraId="40A92EFC" w14:textId="459DBCBE" w:rsidR="0006707E" w:rsidRPr="00EE17F4" w:rsidRDefault="006E2CCB" w:rsidP="00944306">
      <w:pPr>
        <w:pStyle w:val="FootnoteText"/>
        <w:textDirection w:val="tbRlV"/>
        <w:rPr>
          <w:szCs w:val="20"/>
          <w:lang w:val="ar-SA" w:eastAsia="zh-TW" w:bidi="en-GB"/>
        </w:rPr>
      </w:pPr>
      <w:r>
        <w:rPr>
          <w:rStyle w:val="FootnoteReference"/>
          <w:rtl/>
        </w:rPr>
        <w:t>1</w:t>
      </w:r>
      <w:r>
        <w:rPr>
          <w:rtl/>
        </w:rPr>
        <w:tab/>
      </w:r>
      <w:r w:rsidR="0006707E">
        <w:rPr>
          <w:rtl/>
        </w:rPr>
        <w:t xml:space="preserve">تعرض الوثيقة الآراء الشخصية لرئيس لجنة الدراسات </w:t>
      </w:r>
      <w:r w:rsidR="0006707E" w:rsidRPr="0068110A">
        <w:rPr>
          <w:rtl/>
        </w:rPr>
        <w:t>4</w:t>
      </w:r>
      <w:r w:rsidR="0006707E">
        <w:rPr>
          <w:rtl/>
        </w:rPr>
        <w:t xml:space="preserve"> لقطاع الاتصالات الراديوية، استناداً إلى التجربة في مجال التحضير </w:t>
      </w:r>
      <w:r w:rsidR="0006707E" w:rsidRPr="00181C14">
        <w:rPr>
          <w:rtl/>
        </w:rPr>
        <w:t>ل</w:t>
      </w:r>
      <w:r w:rsidR="00181C14">
        <w:rPr>
          <w:rFonts w:hint="cs"/>
          <w:rtl/>
        </w:rPr>
        <w:t>ـ</w:t>
      </w:r>
      <w:r w:rsidR="00DD4C63">
        <w:rPr>
          <w:rFonts w:hint="cs"/>
          <w:rtl/>
        </w:rPr>
        <w:t>ـ</w:t>
      </w:r>
      <w:r w:rsidR="0006707E" w:rsidRPr="00181C14">
        <w:rPr>
          <w:rtl/>
        </w:rPr>
        <w:t>ـ</w:t>
      </w:r>
      <w:r w:rsidR="0006707E" w:rsidRPr="0068110A">
        <w:rPr>
          <w:rtl/>
        </w:rPr>
        <w:t>10</w:t>
      </w:r>
      <w:r w:rsidR="0006707E">
        <w:rPr>
          <w:rtl/>
        </w:rPr>
        <w:t xml:space="preserve"> مؤتمرات عالمية وإقليمية والمشاركة فيها.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4032" w14:textId="77777777" w:rsidR="00281F5F" w:rsidRDefault="00281F5F" w:rsidP="002919E1"/>
  <w:p w14:paraId="353F7E27" w14:textId="77777777" w:rsidR="00281F5F" w:rsidRDefault="00281F5F" w:rsidP="002919E1"/>
  <w:p w14:paraId="5FD77CA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E5AA" w14:textId="17CE9D17"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515D4B">
      <w:rPr>
        <w:rStyle w:val="PageNumber"/>
      </w:rPr>
      <w:t>36</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083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08EA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CD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4ED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BC8C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989700">
    <w:abstractNumId w:val="9"/>
  </w:num>
  <w:num w:numId="2" w16cid:durableId="1862354559">
    <w:abstractNumId w:val="13"/>
  </w:num>
  <w:num w:numId="3" w16cid:durableId="1768187621">
    <w:abstractNumId w:val="11"/>
  </w:num>
  <w:num w:numId="4" w16cid:durableId="650452936">
    <w:abstractNumId w:val="14"/>
  </w:num>
  <w:num w:numId="5" w16cid:durableId="382607230">
    <w:abstractNumId w:val="7"/>
  </w:num>
  <w:num w:numId="6" w16cid:durableId="2087149410">
    <w:abstractNumId w:val="6"/>
  </w:num>
  <w:num w:numId="7" w16cid:durableId="14773074">
    <w:abstractNumId w:val="5"/>
  </w:num>
  <w:num w:numId="8" w16cid:durableId="2084985908">
    <w:abstractNumId w:val="4"/>
  </w:num>
  <w:num w:numId="9" w16cid:durableId="385372611">
    <w:abstractNumId w:val="8"/>
  </w:num>
  <w:num w:numId="10" w16cid:durableId="117073188">
    <w:abstractNumId w:val="3"/>
  </w:num>
  <w:num w:numId="11" w16cid:durableId="1937862488">
    <w:abstractNumId w:val="2"/>
  </w:num>
  <w:num w:numId="12" w16cid:durableId="1278221302">
    <w:abstractNumId w:val="1"/>
  </w:num>
  <w:num w:numId="13" w16cid:durableId="1925842550">
    <w:abstractNumId w:val="0"/>
  </w:num>
  <w:num w:numId="14" w16cid:durableId="753284168">
    <w:abstractNumId w:val="15"/>
    <w:lvlOverride w:ilvl="0">
      <w:lvl w:ilvl="0" w:tplc="FEA6F4CC">
        <w:start w:val="1"/>
        <w:numFmt w:val="decimal"/>
        <w:lvlText w:val="%1"/>
        <w:lvlJc w:val="left"/>
        <w:pPr>
          <w:ind w:left="360" w:hanging="360"/>
        </w:pPr>
        <w:rPr>
          <w:rFonts w:cs="Times New Roman" w:hint="default"/>
        </w:rPr>
      </w:lvl>
    </w:lvlOverride>
  </w:num>
  <w:num w:numId="15" w16cid:durableId="260720997">
    <w:abstractNumId w:val="10"/>
    <w:lvlOverride w:ilvl="0">
      <w:lvl w:ilvl="0" w:tplc="69AEA2EE">
        <w:start w:val="1"/>
        <w:numFmt w:val="decimal"/>
        <w:lvlText w:val="%1"/>
        <w:lvlJc w:val="left"/>
        <w:pPr>
          <w:ind w:left="360" w:hanging="360"/>
        </w:pPr>
        <w:rPr>
          <w:rFonts w:cs="Times New Roman" w:hint="default"/>
        </w:rPr>
      </w:lvl>
    </w:lvlOverride>
  </w:num>
  <w:num w:numId="16" w16cid:durableId="1867480946">
    <w:abstractNumId w:val="12"/>
    <w:lvlOverride w:ilvl="0">
      <w:lvl w:ilvl="0" w:tplc="F74CC03A">
        <w:start w:val="1"/>
        <w:numFmt w:val="decimal"/>
        <w:lvlText w:val="%1"/>
        <w:lvlJc w:val="left"/>
        <w:pPr>
          <w:ind w:left="360" w:hanging="360"/>
        </w:pPr>
        <w:rPr>
          <w:rFonts w:cs="Times New Roman" w:hint="default"/>
        </w:rPr>
      </w:lvl>
    </w:lvlOverride>
  </w:num>
  <w:num w:numId="17" w16cid:durableId="927034231">
    <w:abstractNumId w:val="16"/>
    <w:lvlOverride w:ilvl="0">
      <w:lvl w:ilvl="0" w:tplc="2D28C90E">
        <w:start w:val="2"/>
        <w:numFmt w:val="bullet"/>
        <w:lvlText w:val="-"/>
        <w:lvlJc w:val="left"/>
        <w:pPr>
          <w:ind w:left="720" w:hanging="360"/>
        </w:pPr>
        <w:rPr>
          <w:rFonts w:ascii="Times New Roman" w:eastAsia="SimSu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B9"/>
    <w:rsid w:val="00011021"/>
    <w:rsid w:val="000114EC"/>
    <w:rsid w:val="00011F8C"/>
    <w:rsid w:val="0002293F"/>
    <w:rsid w:val="00022B74"/>
    <w:rsid w:val="0002327C"/>
    <w:rsid w:val="00034B65"/>
    <w:rsid w:val="00040C94"/>
    <w:rsid w:val="000425FC"/>
    <w:rsid w:val="00044D43"/>
    <w:rsid w:val="00051907"/>
    <w:rsid w:val="00054A18"/>
    <w:rsid w:val="00064F49"/>
    <w:rsid w:val="0006707E"/>
    <w:rsid w:val="00075A3F"/>
    <w:rsid w:val="000821CE"/>
    <w:rsid w:val="00085B12"/>
    <w:rsid w:val="000A0E6F"/>
    <w:rsid w:val="000A1B16"/>
    <w:rsid w:val="000A25AF"/>
    <w:rsid w:val="000A2AD8"/>
    <w:rsid w:val="000B3896"/>
    <w:rsid w:val="000B5404"/>
    <w:rsid w:val="000D1708"/>
    <w:rsid w:val="000E065F"/>
    <w:rsid w:val="000E2AFC"/>
    <w:rsid w:val="000E6D30"/>
    <w:rsid w:val="000F05F5"/>
    <w:rsid w:val="000F518F"/>
    <w:rsid w:val="0010081C"/>
    <w:rsid w:val="001013E3"/>
    <w:rsid w:val="0010363F"/>
    <w:rsid w:val="00123698"/>
    <w:rsid w:val="00123AA6"/>
    <w:rsid w:val="0012545F"/>
    <w:rsid w:val="00136B82"/>
    <w:rsid w:val="001464F2"/>
    <w:rsid w:val="00167364"/>
    <w:rsid w:val="001718E8"/>
    <w:rsid w:val="00181C14"/>
    <w:rsid w:val="001824B6"/>
    <w:rsid w:val="00186BFB"/>
    <w:rsid w:val="001903B2"/>
    <w:rsid w:val="001B5953"/>
    <w:rsid w:val="001D6FB8"/>
    <w:rsid w:val="001D746E"/>
    <w:rsid w:val="001E0D2C"/>
    <w:rsid w:val="001E190C"/>
    <w:rsid w:val="001E51EE"/>
    <w:rsid w:val="001E54F6"/>
    <w:rsid w:val="001E5A8C"/>
    <w:rsid w:val="001E6923"/>
    <w:rsid w:val="001F166E"/>
    <w:rsid w:val="00201A0A"/>
    <w:rsid w:val="0020426A"/>
    <w:rsid w:val="00205994"/>
    <w:rsid w:val="002075D4"/>
    <w:rsid w:val="00211B2A"/>
    <w:rsid w:val="002213B5"/>
    <w:rsid w:val="002216E0"/>
    <w:rsid w:val="00223C6C"/>
    <w:rsid w:val="002333A0"/>
    <w:rsid w:val="002379D4"/>
    <w:rsid w:val="002543CF"/>
    <w:rsid w:val="0026062E"/>
    <w:rsid w:val="00260F50"/>
    <w:rsid w:val="00261EF7"/>
    <w:rsid w:val="0027069F"/>
    <w:rsid w:val="00280E04"/>
    <w:rsid w:val="00281F5F"/>
    <w:rsid w:val="002843E4"/>
    <w:rsid w:val="002917AB"/>
    <w:rsid w:val="002919E1"/>
    <w:rsid w:val="00295640"/>
    <w:rsid w:val="00295917"/>
    <w:rsid w:val="00296071"/>
    <w:rsid w:val="002A4572"/>
    <w:rsid w:val="002A7E2E"/>
    <w:rsid w:val="002B12C5"/>
    <w:rsid w:val="002B16D8"/>
    <w:rsid w:val="002B379C"/>
    <w:rsid w:val="002C6252"/>
    <w:rsid w:val="002C6D78"/>
    <w:rsid w:val="002D5F64"/>
    <w:rsid w:val="002D6BB4"/>
    <w:rsid w:val="002D6FBF"/>
    <w:rsid w:val="002E48BF"/>
    <w:rsid w:val="002E61C2"/>
    <w:rsid w:val="002F3031"/>
    <w:rsid w:val="002F3E46"/>
    <w:rsid w:val="002F5FBF"/>
    <w:rsid w:val="002F6E66"/>
    <w:rsid w:val="0030601A"/>
    <w:rsid w:val="00311E3F"/>
    <w:rsid w:val="00314B1E"/>
    <w:rsid w:val="003361E4"/>
    <w:rsid w:val="0033737F"/>
    <w:rsid w:val="00353652"/>
    <w:rsid w:val="003569E1"/>
    <w:rsid w:val="003815E2"/>
    <w:rsid w:val="00381CD2"/>
    <w:rsid w:val="00381FAD"/>
    <w:rsid w:val="00382A66"/>
    <w:rsid w:val="00387A4D"/>
    <w:rsid w:val="003923B1"/>
    <w:rsid w:val="0039465C"/>
    <w:rsid w:val="003965FE"/>
    <w:rsid w:val="003A78EA"/>
    <w:rsid w:val="003B27AD"/>
    <w:rsid w:val="003B4F23"/>
    <w:rsid w:val="003C12F6"/>
    <w:rsid w:val="003C3A13"/>
    <w:rsid w:val="003C5F70"/>
    <w:rsid w:val="003D586A"/>
    <w:rsid w:val="003D7356"/>
    <w:rsid w:val="003E02EF"/>
    <w:rsid w:val="003E1D90"/>
    <w:rsid w:val="003E38E6"/>
    <w:rsid w:val="003E7D84"/>
    <w:rsid w:val="00400CD4"/>
    <w:rsid w:val="004147B9"/>
    <w:rsid w:val="0041758C"/>
    <w:rsid w:val="00422C04"/>
    <w:rsid w:val="00423643"/>
    <w:rsid w:val="00423A40"/>
    <w:rsid w:val="00426144"/>
    <w:rsid w:val="004636E2"/>
    <w:rsid w:val="00464B03"/>
    <w:rsid w:val="00470CBD"/>
    <w:rsid w:val="0047407D"/>
    <w:rsid w:val="004909DD"/>
    <w:rsid w:val="004A05E6"/>
    <w:rsid w:val="004A6230"/>
    <w:rsid w:val="004A6C66"/>
    <w:rsid w:val="004A7AA0"/>
    <w:rsid w:val="004B14A2"/>
    <w:rsid w:val="004B34AE"/>
    <w:rsid w:val="004C11BC"/>
    <w:rsid w:val="004C5C04"/>
    <w:rsid w:val="004C6C6C"/>
    <w:rsid w:val="004D0448"/>
    <w:rsid w:val="004D2D8F"/>
    <w:rsid w:val="004D4AE6"/>
    <w:rsid w:val="004E6E3F"/>
    <w:rsid w:val="004F0BED"/>
    <w:rsid w:val="004F459C"/>
    <w:rsid w:val="004F4619"/>
    <w:rsid w:val="005026C1"/>
    <w:rsid w:val="00505FCA"/>
    <w:rsid w:val="00510C2D"/>
    <w:rsid w:val="005148A4"/>
    <w:rsid w:val="00515D4B"/>
    <w:rsid w:val="00516042"/>
    <w:rsid w:val="005166A4"/>
    <w:rsid w:val="005169F4"/>
    <w:rsid w:val="005210D1"/>
    <w:rsid w:val="00523146"/>
    <w:rsid w:val="00523275"/>
    <w:rsid w:val="00531DC7"/>
    <w:rsid w:val="005350B0"/>
    <w:rsid w:val="005431B5"/>
    <w:rsid w:val="00544952"/>
    <w:rsid w:val="00545EB2"/>
    <w:rsid w:val="00546A99"/>
    <w:rsid w:val="00547379"/>
    <w:rsid w:val="00547879"/>
    <w:rsid w:val="00553411"/>
    <w:rsid w:val="00553F66"/>
    <w:rsid w:val="00554AE7"/>
    <w:rsid w:val="00564746"/>
    <w:rsid w:val="00564BFA"/>
    <w:rsid w:val="0056512C"/>
    <w:rsid w:val="00566664"/>
    <w:rsid w:val="00567F38"/>
    <w:rsid w:val="00570FD3"/>
    <w:rsid w:val="005730DF"/>
    <w:rsid w:val="0057610B"/>
    <w:rsid w:val="00576D0A"/>
    <w:rsid w:val="00576FCC"/>
    <w:rsid w:val="00584333"/>
    <w:rsid w:val="005946D0"/>
    <w:rsid w:val="005953EC"/>
    <w:rsid w:val="005B00A1"/>
    <w:rsid w:val="005C29C8"/>
    <w:rsid w:val="005C30AC"/>
    <w:rsid w:val="005C5D25"/>
    <w:rsid w:val="005D1929"/>
    <w:rsid w:val="005D2606"/>
    <w:rsid w:val="005D6D48"/>
    <w:rsid w:val="005D70D1"/>
    <w:rsid w:val="005D72A4"/>
    <w:rsid w:val="005F05CC"/>
    <w:rsid w:val="005F65DE"/>
    <w:rsid w:val="00611C60"/>
    <w:rsid w:val="00613492"/>
    <w:rsid w:val="00630905"/>
    <w:rsid w:val="006315B5"/>
    <w:rsid w:val="00632C99"/>
    <w:rsid w:val="0065562F"/>
    <w:rsid w:val="006577C0"/>
    <w:rsid w:val="00660131"/>
    <w:rsid w:val="00665D22"/>
    <w:rsid w:val="006779A4"/>
    <w:rsid w:val="00680A66"/>
    <w:rsid w:val="0068110A"/>
    <w:rsid w:val="00681391"/>
    <w:rsid w:val="00691EF0"/>
    <w:rsid w:val="00694690"/>
    <w:rsid w:val="0069526C"/>
    <w:rsid w:val="006A093D"/>
    <w:rsid w:val="006A12AC"/>
    <w:rsid w:val="006A2162"/>
    <w:rsid w:val="006B4B90"/>
    <w:rsid w:val="006B658C"/>
    <w:rsid w:val="006D2674"/>
    <w:rsid w:val="006D4EB1"/>
    <w:rsid w:val="006E2CCB"/>
    <w:rsid w:val="006E38D0"/>
    <w:rsid w:val="006E465B"/>
    <w:rsid w:val="006F70BF"/>
    <w:rsid w:val="00716B1D"/>
    <w:rsid w:val="007248EC"/>
    <w:rsid w:val="00726744"/>
    <w:rsid w:val="00731150"/>
    <w:rsid w:val="00731A80"/>
    <w:rsid w:val="00734E41"/>
    <w:rsid w:val="007351CE"/>
    <w:rsid w:val="00736DCC"/>
    <w:rsid w:val="00741855"/>
    <w:rsid w:val="00742B73"/>
    <w:rsid w:val="00751251"/>
    <w:rsid w:val="007610E7"/>
    <w:rsid w:val="00764079"/>
    <w:rsid w:val="007644ED"/>
    <w:rsid w:val="00766E40"/>
    <w:rsid w:val="00770AA0"/>
    <w:rsid w:val="00771F7E"/>
    <w:rsid w:val="00773E9C"/>
    <w:rsid w:val="00776F6B"/>
    <w:rsid w:val="00777694"/>
    <w:rsid w:val="00786A7E"/>
    <w:rsid w:val="007A0802"/>
    <w:rsid w:val="007B0C12"/>
    <w:rsid w:val="007B1FCA"/>
    <w:rsid w:val="007B2E99"/>
    <w:rsid w:val="007C2C12"/>
    <w:rsid w:val="007C3CFA"/>
    <w:rsid w:val="007C61CD"/>
    <w:rsid w:val="007E0E8B"/>
    <w:rsid w:val="007E6847"/>
    <w:rsid w:val="007E6B0A"/>
    <w:rsid w:val="007F08CA"/>
    <w:rsid w:val="007F7FC3"/>
    <w:rsid w:val="00801238"/>
    <w:rsid w:val="00810482"/>
    <w:rsid w:val="00817568"/>
    <w:rsid w:val="008204AC"/>
    <w:rsid w:val="008261C2"/>
    <w:rsid w:val="00827482"/>
    <w:rsid w:val="00830D96"/>
    <w:rsid w:val="00834213"/>
    <w:rsid w:val="00844564"/>
    <w:rsid w:val="00850F9D"/>
    <w:rsid w:val="00854844"/>
    <w:rsid w:val="0085569D"/>
    <w:rsid w:val="00855B59"/>
    <w:rsid w:val="0085774F"/>
    <w:rsid w:val="008579A5"/>
    <w:rsid w:val="00860684"/>
    <w:rsid w:val="008614B8"/>
    <w:rsid w:val="008657CB"/>
    <w:rsid w:val="00873A6F"/>
    <w:rsid w:val="008744AB"/>
    <w:rsid w:val="0088384B"/>
    <w:rsid w:val="008936D2"/>
    <w:rsid w:val="00893E53"/>
    <w:rsid w:val="00895630"/>
    <w:rsid w:val="008A1137"/>
    <w:rsid w:val="008A1788"/>
    <w:rsid w:val="008A3E57"/>
    <w:rsid w:val="008A4185"/>
    <w:rsid w:val="008A6552"/>
    <w:rsid w:val="008B4E93"/>
    <w:rsid w:val="008B52B7"/>
    <w:rsid w:val="008C3818"/>
    <w:rsid w:val="008D6ACC"/>
    <w:rsid w:val="008D7AF0"/>
    <w:rsid w:val="008E2CBE"/>
    <w:rsid w:val="008E32DD"/>
    <w:rsid w:val="008E5F9C"/>
    <w:rsid w:val="008F19FC"/>
    <w:rsid w:val="008F2C1A"/>
    <w:rsid w:val="008F4626"/>
    <w:rsid w:val="009004DF"/>
    <w:rsid w:val="00904AA5"/>
    <w:rsid w:val="0092243A"/>
    <w:rsid w:val="00944306"/>
    <w:rsid w:val="00951718"/>
    <w:rsid w:val="00960962"/>
    <w:rsid w:val="00960A72"/>
    <w:rsid w:val="009650EA"/>
    <w:rsid w:val="00972CE0"/>
    <w:rsid w:val="009817CE"/>
    <w:rsid w:val="00993F4F"/>
    <w:rsid w:val="009A1F3B"/>
    <w:rsid w:val="009A3D30"/>
    <w:rsid w:val="009B55DC"/>
    <w:rsid w:val="009D6348"/>
    <w:rsid w:val="009E5007"/>
    <w:rsid w:val="009E613F"/>
    <w:rsid w:val="009F042B"/>
    <w:rsid w:val="00A03F63"/>
    <w:rsid w:val="00A03FD6"/>
    <w:rsid w:val="00A04CF4"/>
    <w:rsid w:val="00A058EE"/>
    <w:rsid w:val="00A06CB9"/>
    <w:rsid w:val="00A116A8"/>
    <w:rsid w:val="00A13013"/>
    <w:rsid w:val="00A17E61"/>
    <w:rsid w:val="00A22AE9"/>
    <w:rsid w:val="00A26758"/>
    <w:rsid w:val="00A26D0E"/>
    <w:rsid w:val="00A27205"/>
    <w:rsid w:val="00A278E9"/>
    <w:rsid w:val="00A3451F"/>
    <w:rsid w:val="00A3584A"/>
    <w:rsid w:val="00A35E1F"/>
    <w:rsid w:val="00A36268"/>
    <w:rsid w:val="00A375BD"/>
    <w:rsid w:val="00A40B2C"/>
    <w:rsid w:val="00A40D41"/>
    <w:rsid w:val="00A42ADC"/>
    <w:rsid w:val="00A44E6D"/>
    <w:rsid w:val="00A47CDF"/>
    <w:rsid w:val="00A555A0"/>
    <w:rsid w:val="00A5608D"/>
    <w:rsid w:val="00A62942"/>
    <w:rsid w:val="00A66D2B"/>
    <w:rsid w:val="00A706BF"/>
    <w:rsid w:val="00A809E8"/>
    <w:rsid w:val="00A870AD"/>
    <w:rsid w:val="00A90843"/>
    <w:rsid w:val="00A9645C"/>
    <w:rsid w:val="00AB2A33"/>
    <w:rsid w:val="00AC0EB1"/>
    <w:rsid w:val="00AC1275"/>
    <w:rsid w:val="00AC50A7"/>
    <w:rsid w:val="00AC7395"/>
    <w:rsid w:val="00AD0516"/>
    <w:rsid w:val="00AD162B"/>
    <w:rsid w:val="00AD690F"/>
    <w:rsid w:val="00AD69DD"/>
    <w:rsid w:val="00AE4AFA"/>
    <w:rsid w:val="00AE6B26"/>
    <w:rsid w:val="00AF22C1"/>
    <w:rsid w:val="00AF3EFA"/>
    <w:rsid w:val="00AF41D1"/>
    <w:rsid w:val="00B01623"/>
    <w:rsid w:val="00B033DF"/>
    <w:rsid w:val="00B039AD"/>
    <w:rsid w:val="00B07CEE"/>
    <w:rsid w:val="00B12661"/>
    <w:rsid w:val="00B16045"/>
    <w:rsid w:val="00B1667D"/>
    <w:rsid w:val="00B16D0B"/>
    <w:rsid w:val="00B1714C"/>
    <w:rsid w:val="00B17315"/>
    <w:rsid w:val="00B357E9"/>
    <w:rsid w:val="00B4164D"/>
    <w:rsid w:val="00B425C1"/>
    <w:rsid w:val="00B5057A"/>
    <w:rsid w:val="00B606BA"/>
    <w:rsid w:val="00B66817"/>
    <w:rsid w:val="00B71E3B"/>
    <w:rsid w:val="00B721D5"/>
    <w:rsid w:val="00B77C1C"/>
    <w:rsid w:val="00B81CB5"/>
    <w:rsid w:val="00B8351F"/>
    <w:rsid w:val="00B86C44"/>
    <w:rsid w:val="00B9727C"/>
    <w:rsid w:val="00BA7D44"/>
    <w:rsid w:val="00BB27B1"/>
    <w:rsid w:val="00BB6B01"/>
    <w:rsid w:val="00BC4A1B"/>
    <w:rsid w:val="00BD6291"/>
    <w:rsid w:val="00BD6EF3"/>
    <w:rsid w:val="00BE69C3"/>
    <w:rsid w:val="00C04553"/>
    <w:rsid w:val="00C1165E"/>
    <w:rsid w:val="00C1413E"/>
    <w:rsid w:val="00C22074"/>
    <w:rsid w:val="00C2377B"/>
    <w:rsid w:val="00C34E09"/>
    <w:rsid w:val="00C3693C"/>
    <w:rsid w:val="00C3718C"/>
    <w:rsid w:val="00C449F7"/>
    <w:rsid w:val="00C53F6F"/>
    <w:rsid w:val="00C5489D"/>
    <w:rsid w:val="00C601CA"/>
    <w:rsid w:val="00C60D6A"/>
    <w:rsid w:val="00C71759"/>
    <w:rsid w:val="00C75EE3"/>
    <w:rsid w:val="00C77AAB"/>
    <w:rsid w:val="00C8199C"/>
    <w:rsid w:val="00C8213A"/>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CF59C4"/>
    <w:rsid w:val="00D25120"/>
    <w:rsid w:val="00D36C5E"/>
    <w:rsid w:val="00D419CB"/>
    <w:rsid w:val="00D44350"/>
    <w:rsid w:val="00D44E3F"/>
    <w:rsid w:val="00D51BB8"/>
    <w:rsid w:val="00D525F5"/>
    <w:rsid w:val="00D535D0"/>
    <w:rsid w:val="00D577D8"/>
    <w:rsid w:val="00D62C78"/>
    <w:rsid w:val="00D73195"/>
    <w:rsid w:val="00D81703"/>
    <w:rsid w:val="00D82929"/>
    <w:rsid w:val="00D84214"/>
    <w:rsid w:val="00D909A3"/>
    <w:rsid w:val="00D943E5"/>
    <w:rsid w:val="00DA1AE0"/>
    <w:rsid w:val="00DC29DD"/>
    <w:rsid w:val="00DC7C0E"/>
    <w:rsid w:val="00DD4C63"/>
    <w:rsid w:val="00DE7387"/>
    <w:rsid w:val="00DF2A6A"/>
    <w:rsid w:val="00DF3228"/>
    <w:rsid w:val="00DF3B72"/>
    <w:rsid w:val="00E10821"/>
    <w:rsid w:val="00E2489D"/>
    <w:rsid w:val="00E26520"/>
    <w:rsid w:val="00E26732"/>
    <w:rsid w:val="00E31C42"/>
    <w:rsid w:val="00E343A3"/>
    <w:rsid w:val="00E37988"/>
    <w:rsid w:val="00E42137"/>
    <w:rsid w:val="00E45E26"/>
    <w:rsid w:val="00E47277"/>
    <w:rsid w:val="00E51BFA"/>
    <w:rsid w:val="00E6129E"/>
    <w:rsid w:val="00E621A3"/>
    <w:rsid w:val="00E728BE"/>
    <w:rsid w:val="00E833BC"/>
    <w:rsid w:val="00E8580E"/>
    <w:rsid w:val="00E95EDA"/>
    <w:rsid w:val="00E97E21"/>
    <w:rsid w:val="00EA1B76"/>
    <w:rsid w:val="00EA77D7"/>
    <w:rsid w:val="00EC09B9"/>
    <w:rsid w:val="00EC1E66"/>
    <w:rsid w:val="00ED048C"/>
    <w:rsid w:val="00ED2539"/>
    <w:rsid w:val="00ED5682"/>
    <w:rsid w:val="00ED7E2D"/>
    <w:rsid w:val="00EE60E9"/>
    <w:rsid w:val="00EF38AF"/>
    <w:rsid w:val="00F00143"/>
    <w:rsid w:val="00F055F8"/>
    <w:rsid w:val="00F10CB4"/>
    <w:rsid w:val="00F1144F"/>
    <w:rsid w:val="00F11B3D"/>
    <w:rsid w:val="00F13666"/>
    <w:rsid w:val="00F146AC"/>
    <w:rsid w:val="00F14763"/>
    <w:rsid w:val="00F16212"/>
    <w:rsid w:val="00F16602"/>
    <w:rsid w:val="00F20EC3"/>
    <w:rsid w:val="00F254E5"/>
    <w:rsid w:val="00F25B80"/>
    <w:rsid w:val="00F2685F"/>
    <w:rsid w:val="00F33A34"/>
    <w:rsid w:val="00F350C8"/>
    <w:rsid w:val="00F52E75"/>
    <w:rsid w:val="00F562AD"/>
    <w:rsid w:val="00F84613"/>
    <w:rsid w:val="00F8654D"/>
    <w:rsid w:val="00F900C9"/>
    <w:rsid w:val="00F92C96"/>
    <w:rsid w:val="00F97D1C"/>
    <w:rsid w:val="00FA0D4E"/>
    <w:rsid w:val="00FB0753"/>
    <w:rsid w:val="00FB5CC8"/>
    <w:rsid w:val="00FC2CD0"/>
    <w:rsid w:val="00FD0594"/>
    <w:rsid w:val="00FE3F31"/>
    <w:rsid w:val="00FF293C"/>
    <w:rsid w:val="00FF383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FCBDCD"/>
  <w15:docId w15:val="{5A8D2D8F-4083-4DC4-BE71-7970D61D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131"/>
    <w:pPr>
      <w:tabs>
        <w:tab w:val="left" w:pos="794"/>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660131"/>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660131"/>
    <w:pPr>
      <w:tabs>
        <w:tab w:val="left" w:pos="2608"/>
        <w:tab w:val="left" w:pos="3345"/>
      </w:tabs>
      <w:spacing w:before="80"/>
      <w:ind w:left="794" w:hanging="794"/>
    </w:pPr>
  </w:style>
  <w:style w:type="character" w:customStyle="1" w:styleId="enumlev1Char">
    <w:name w:val="enumlev1 Char"/>
    <w:basedOn w:val="DefaultParagraphFont"/>
    <w:link w:val="enumlev1"/>
    <w:rsid w:val="00660131"/>
    <w:rPr>
      <w:rFonts w:ascii="Dubai" w:hAnsi="Dubai" w:cs="Dubai"/>
      <w:sz w:val="22"/>
      <w:szCs w:val="22"/>
      <w:lang w:eastAsia="en-US"/>
    </w:rPr>
  </w:style>
  <w:style w:type="paragraph" w:customStyle="1" w:styleId="enumlev2">
    <w:name w:val="enumlev2"/>
    <w:basedOn w:val="enumlev1"/>
    <w:next w:val="Normal"/>
    <w:link w:val="enumlev2Char"/>
    <w:qFormat/>
    <w:rsid w:val="00660131"/>
    <w:pPr>
      <w:ind w:left="1588"/>
    </w:pPr>
  </w:style>
  <w:style w:type="character" w:customStyle="1" w:styleId="enumlev2Char">
    <w:name w:val="enumlev2 Char"/>
    <w:basedOn w:val="enumlev1Char"/>
    <w:link w:val="enumlev2"/>
    <w:rsid w:val="00660131"/>
    <w:rPr>
      <w:rFonts w:ascii="Dubai" w:hAnsi="Dubai" w:cs="Dubai"/>
      <w:sz w:val="22"/>
      <w:szCs w:val="22"/>
      <w:lang w:eastAsia="en-US"/>
    </w:rPr>
  </w:style>
  <w:style w:type="paragraph" w:customStyle="1" w:styleId="enumlev3">
    <w:name w:val="enumlev3"/>
    <w:basedOn w:val="enumlev2"/>
    <w:next w:val="Normal"/>
    <w:link w:val="enumlev3Char"/>
    <w:qFormat/>
    <w:rsid w:val="005431B5"/>
    <w:pPr>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styleId="Revision">
    <w:name w:val="Revision"/>
    <w:hidden/>
    <w:uiPriority w:val="99"/>
    <w:semiHidden/>
    <w:rsid w:val="008F2C1A"/>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bghamdi@citc.gov.sa" TargetMode="External"/><Relationship Id="rId18" Type="http://schemas.openxmlformats.org/officeDocument/2006/relationships/hyperlink" Target="https://www.itu.int/pub/R-RES-R.2-9-202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fabghamdi@cst.gov.sa" TargetMode="External"/><Relationship Id="rId2" Type="http://schemas.openxmlformats.org/officeDocument/2006/relationships/customXml" Target="../customXml/item2.xml"/><Relationship Id="rId16" Type="http://schemas.openxmlformats.org/officeDocument/2006/relationships/hyperlink" Target="https://extranet.itu.int/itu-r/conferences/rag/cg-cpm/SitePages/Hom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xtranet.itu.int/itu-r/conferences/rag/cg-cpm/Shared%20Documents/Forms/AllItems.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en/ITU-R/study-groups/rcpm/Pages/wrc-27-studie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l/lists/arc/rag-cg-cp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2025\Work\3\13\2500421%5bA%5d\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C4EFC4C3-DC4A-4907-A9BB-98121FAC99D6}">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32a1a8c5-2265-4ebc-b7a0-2071e2c5c9bb"/>
    <ds:schemaRef ds:uri="http://www.w3.org/XML/1998/namespace"/>
    <ds:schemaRef ds:uri="http://schemas.openxmlformats.org/package/2006/metadata/core-properties"/>
    <ds:schemaRef ds:uri="996b2e75-67fd-4955-a3b0-5ab9934cb50b"/>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PA_RAG25.dotx</Template>
  <TotalTime>4</TotalTime>
  <Pages>12</Pages>
  <Words>4958</Words>
  <Characters>28628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MMAS</dc:creator>
  <cp:keywords>WRC-12</cp:keywords>
  <cp:lastModifiedBy>GE</cp:lastModifiedBy>
  <cp:revision>3</cp:revision>
  <cp:lastPrinted>2019-06-26T10:10:00Z</cp:lastPrinted>
  <dcterms:created xsi:type="dcterms:W3CDTF">2025-03-13T15:59:00Z</dcterms:created>
  <dcterms:modified xsi:type="dcterms:W3CDTF">2025-03-13T16:03:00Z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