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RPr="00804F10" w14:paraId="29EBD4F0" w14:textId="77777777" w:rsidTr="00EC0BE3">
        <w:trPr>
          <w:cantSplit/>
        </w:trPr>
        <w:tc>
          <w:tcPr>
            <w:tcW w:w="6477" w:type="dxa"/>
            <w:vAlign w:val="center"/>
          </w:tcPr>
          <w:p w14:paraId="0E73BCD5" w14:textId="1D3AFD55" w:rsidR="00EC0BE3" w:rsidRPr="00804F10" w:rsidRDefault="007356B1" w:rsidP="00C126C1">
            <w:pPr>
              <w:shd w:val="solid" w:color="FFFFFF" w:fill="FFFFFF"/>
              <w:tabs>
                <w:tab w:val="clear" w:pos="794"/>
                <w:tab w:val="left" w:pos="601"/>
              </w:tabs>
              <w:spacing w:before="360" w:after="240"/>
              <w:rPr>
                <w:rFonts w:ascii="Verdana" w:hAnsi="Verdana" w:cs="Times New Roman Bold"/>
                <w:b/>
                <w:bCs/>
                <w:lang w:val="es-ES"/>
              </w:rPr>
            </w:pPr>
            <w:r w:rsidRPr="00804F10">
              <w:rPr>
                <w:rFonts w:ascii="Verdana" w:hAnsi="Verdana" w:cs="Times New Roman Bold"/>
                <w:b/>
                <w:sz w:val="26"/>
                <w:szCs w:val="26"/>
                <w:lang w:val="es-ES"/>
              </w:rPr>
              <w:t>Grupo Asesor de Radiocomunicaciones</w:t>
            </w:r>
            <w:r w:rsidR="00EC0BE3" w:rsidRPr="00804F10">
              <w:rPr>
                <w:rFonts w:ascii="Verdana" w:hAnsi="Verdana" w:cs="Times New Roman Bold"/>
                <w:b/>
                <w:sz w:val="26"/>
                <w:szCs w:val="26"/>
                <w:lang w:val="es-ES"/>
              </w:rPr>
              <w:br/>
            </w:r>
          </w:p>
        </w:tc>
        <w:tc>
          <w:tcPr>
            <w:tcW w:w="3412" w:type="dxa"/>
            <w:gridSpan w:val="2"/>
            <w:vAlign w:val="center"/>
          </w:tcPr>
          <w:p w14:paraId="091FF44D" w14:textId="77777777" w:rsidR="00EC0BE3" w:rsidRPr="00804F10" w:rsidRDefault="00C126C1" w:rsidP="00AF7CE7">
            <w:pPr>
              <w:shd w:val="solid" w:color="FFFFFF" w:fill="FFFFFF"/>
              <w:spacing w:before="0" w:line="240" w:lineRule="atLeast"/>
              <w:rPr>
                <w:lang w:val="es-ES"/>
              </w:rPr>
            </w:pPr>
            <w:r w:rsidRPr="00804F10">
              <w:rPr>
                <w:noProof/>
                <w:lang w:val="es-ES" w:eastAsia="zh-CN"/>
              </w:rPr>
              <w:drawing>
                <wp:inline distT="0" distB="0" distL="0" distR="0" wp14:anchorId="40DCB81A" wp14:editId="6E8F89D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804F10" w14:paraId="7EEB28FB" w14:textId="77777777" w:rsidTr="00B35BE4">
        <w:trPr>
          <w:cantSplit/>
        </w:trPr>
        <w:tc>
          <w:tcPr>
            <w:tcW w:w="6487" w:type="dxa"/>
            <w:gridSpan w:val="2"/>
            <w:tcBorders>
              <w:bottom w:val="single" w:sz="12" w:space="0" w:color="auto"/>
            </w:tcBorders>
          </w:tcPr>
          <w:p w14:paraId="5754C00C" w14:textId="77777777" w:rsidR="0051782D" w:rsidRPr="00804F10" w:rsidRDefault="0051782D" w:rsidP="00B35BE4">
            <w:pPr>
              <w:shd w:val="solid" w:color="FFFFFF" w:fill="FFFFFF"/>
              <w:spacing w:before="0" w:after="48"/>
              <w:rPr>
                <w:rFonts w:ascii="Verdana" w:hAnsi="Verdana" w:cs="Times New Roman Bold"/>
                <w:b/>
                <w:sz w:val="22"/>
                <w:szCs w:val="22"/>
                <w:lang w:val="es-ES"/>
              </w:rPr>
            </w:pPr>
          </w:p>
        </w:tc>
        <w:tc>
          <w:tcPr>
            <w:tcW w:w="3402" w:type="dxa"/>
            <w:tcBorders>
              <w:bottom w:val="single" w:sz="12" w:space="0" w:color="auto"/>
            </w:tcBorders>
          </w:tcPr>
          <w:p w14:paraId="6958636D" w14:textId="77777777" w:rsidR="0051782D" w:rsidRPr="00804F10" w:rsidRDefault="0051782D" w:rsidP="00B35BE4">
            <w:pPr>
              <w:shd w:val="solid" w:color="FFFFFF" w:fill="FFFFFF"/>
              <w:spacing w:before="0" w:after="48" w:line="240" w:lineRule="atLeast"/>
              <w:rPr>
                <w:sz w:val="22"/>
                <w:szCs w:val="22"/>
                <w:lang w:val="es-ES"/>
              </w:rPr>
            </w:pPr>
          </w:p>
        </w:tc>
      </w:tr>
      <w:tr w:rsidR="0051782D" w:rsidRPr="00804F10" w14:paraId="653F22AE" w14:textId="77777777" w:rsidTr="00B35BE4">
        <w:trPr>
          <w:cantSplit/>
        </w:trPr>
        <w:tc>
          <w:tcPr>
            <w:tcW w:w="6487" w:type="dxa"/>
            <w:gridSpan w:val="2"/>
            <w:tcBorders>
              <w:top w:val="single" w:sz="12" w:space="0" w:color="auto"/>
            </w:tcBorders>
          </w:tcPr>
          <w:p w14:paraId="1E9023F7" w14:textId="77777777" w:rsidR="0051782D" w:rsidRPr="00804F10" w:rsidRDefault="0051782D" w:rsidP="00B35BE4">
            <w:pPr>
              <w:shd w:val="solid" w:color="FFFFFF" w:fill="FFFFFF"/>
              <w:spacing w:before="0" w:after="48"/>
              <w:rPr>
                <w:rFonts w:ascii="Verdana" w:hAnsi="Verdana" w:cs="Times New Roman Bold"/>
                <w:bCs/>
                <w:sz w:val="22"/>
                <w:szCs w:val="22"/>
                <w:lang w:val="es-ES"/>
              </w:rPr>
            </w:pPr>
          </w:p>
        </w:tc>
        <w:tc>
          <w:tcPr>
            <w:tcW w:w="3402" w:type="dxa"/>
            <w:tcBorders>
              <w:top w:val="single" w:sz="12" w:space="0" w:color="auto"/>
            </w:tcBorders>
          </w:tcPr>
          <w:p w14:paraId="1AC07B19" w14:textId="77777777" w:rsidR="0051782D" w:rsidRPr="00804F10" w:rsidRDefault="0051782D" w:rsidP="00B35BE4">
            <w:pPr>
              <w:shd w:val="solid" w:color="FFFFFF" w:fill="FFFFFF"/>
              <w:spacing w:before="0" w:after="48" w:line="240" w:lineRule="atLeast"/>
              <w:rPr>
                <w:lang w:val="es-ES"/>
              </w:rPr>
            </w:pPr>
          </w:p>
        </w:tc>
      </w:tr>
      <w:tr w:rsidR="0051782D" w:rsidRPr="00E27308" w14:paraId="30F64E70" w14:textId="77777777" w:rsidTr="00B35BE4">
        <w:trPr>
          <w:cantSplit/>
        </w:trPr>
        <w:tc>
          <w:tcPr>
            <w:tcW w:w="6487" w:type="dxa"/>
            <w:gridSpan w:val="2"/>
            <w:vMerge w:val="restart"/>
          </w:tcPr>
          <w:p w14:paraId="42225AAE" w14:textId="77777777" w:rsidR="0051782D" w:rsidRPr="00804F10" w:rsidRDefault="0051782D" w:rsidP="00B35BE4">
            <w:pPr>
              <w:shd w:val="solid" w:color="FFFFFF" w:fill="FFFFFF"/>
              <w:spacing w:after="240"/>
              <w:rPr>
                <w:sz w:val="20"/>
                <w:lang w:val="es-ES"/>
              </w:rPr>
            </w:pPr>
            <w:bookmarkStart w:id="0" w:name="dnum" w:colFirst="1" w:colLast="1"/>
          </w:p>
        </w:tc>
        <w:tc>
          <w:tcPr>
            <w:tcW w:w="3402" w:type="dxa"/>
          </w:tcPr>
          <w:p w14:paraId="3AFDAD83" w14:textId="537AB53A" w:rsidR="0051782D" w:rsidRPr="00804F10" w:rsidRDefault="003A7B7A" w:rsidP="001A0041">
            <w:pPr>
              <w:shd w:val="solid" w:color="FFFFFF" w:fill="FFFFFF"/>
              <w:spacing w:before="0" w:line="240" w:lineRule="atLeast"/>
              <w:rPr>
                <w:rFonts w:ascii="Verdana" w:hAnsi="Verdana"/>
                <w:sz w:val="20"/>
                <w:lang w:val="es-ES"/>
              </w:rPr>
            </w:pPr>
            <w:proofErr w:type="spellStart"/>
            <w:r w:rsidRPr="00804F10">
              <w:rPr>
                <w:rFonts w:ascii="Verdana" w:hAnsi="Verdana"/>
                <w:b/>
                <w:sz w:val="20"/>
                <w:lang w:val="es-ES"/>
              </w:rPr>
              <w:t>Add</w:t>
            </w:r>
            <w:r w:rsidR="007356B1" w:rsidRPr="00804F10">
              <w:rPr>
                <w:rFonts w:ascii="Verdana" w:hAnsi="Verdana"/>
                <w:b/>
                <w:sz w:val="20"/>
                <w:lang w:val="es-ES"/>
              </w:rPr>
              <w:t>é</w:t>
            </w:r>
            <w:r w:rsidRPr="00804F10">
              <w:rPr>
                <w:rFonts w:ascii="Verdana" w:hAnsi="Verdana"/>
                <w:b/>
                <w:sz w:val="20"/>
                <w:lang w:val="es-ES"/>
              </w:rPr>
              <w:t>ndum</w:t>
            </w:r>
            <w:proofErr w:type="spellEnd"/>
            <w:r w:rsidRPr="00804F10">
              <w:rPr>
                <w:rFonts w:ascii="Verdana" w:hAnsi="Verdana"/>
                <w:b/>
                <w:sz w:val="20"/>
                <w:lang w:val="es-ES"/>
              </w:rPr>
              <w:t xml:space="preserve"> </w:t>
            </w:r>
            <w:r w:rsidR="00FA4BF3" w:rsidRPr="00804F10">
              <w:rPr>
                <w:rFonts w:ascii="Verdana" w:hAnsi="Verdana"/>
                <w:b/>
                <w:sz w:val="20"/>
                <w:lang w:val="es-ES"/>
              </w:rPr>
              <w:t>2</w:t>
            </w:r>
            <w:r w:rsidRPr="00804F10">
              <w:rPr>
                <w:rFonts w:ascii="Verdana" w:hAnsi="Verdana"/>
                <w:b/>
                <w:sz w:val="20"/>
                <w:lang w:val="es-ES"/>
              </w:rPr>
              <w:t xml:space="preserve"> </w:t>
            </w:r>
            <w:r w:rsidR="007356B1" w:rsidRPr="00804F10">
              <w:rPr>
                <w:rFonts w:ascii="Verdana" w:hAnsi="Verdana"/>
                <w:b/>
                <w:sz w:val="20"/>
                <w:lang w:val="es-ES"/>
              </w:rPr>
              <w:t>al</w:t>
            </w:r>
            <w:r w:rsidRPr="00804F10">
              <w:rPr>
                <w:rFonts w:ascii="Verdana" w:hAnsi="Verdana"/>
                <w:b/>
                <w:sz w:val="20"/>
                <w:lang w:val="es-ES"/>
              </w:rPr>
              <w:t xml:space="preserve"> </w:t>
            </w:r>
            <w:r w:rsidRPr="00804F10">
              <w:rPr>
                <w:rFonts w:ascii="Verdana" w:hAnsi="Verdana"/>
                <w:b/>
                <w:sz w:val="20"/>
                <w:lang w:val="es-ES"/>
              </w:rPr>
              <w:br/>
            </w:r>
            <w:r w:rsidR="001A0041" w:rsidRPr="00804F10">
              <w:rPr>
                <w:rFonts w:ascii="Verdana" w:hAnsi="Verdana"/>
                <w:b/>
                <w:sz w:val="20"/>
                <w:lang w:val="es-ES"/>
              </w:rPr>
              <w:t>Document</w:t>
            </w:r>
            <w:r w:rsidR="007356B1" w:rsidRPr="00804F10">
              <w:rPr>
                <w:rFonts w:ascii="Verdana" w:hAnsi="Verdana"/>
                <w:b/>
                <w:sz w:val="20"/>
                <w:lang w:val="es-ES"/>
              </w:rPr>
              <w:t>o</w:t>
            </w:r>
            <w:r w:rsidR="001A0041" w:rsidRPr="00804F10">
              <w:rPr>
                <w:rFonts w:ascii="Verdana" w:hAnsi="Verdana"/>
                <w:b/>
                <w:sz w:val="20"/>
                <w:lang w:val="es-ES"/>
              </w:rPr>
              <w:t xml:space="preserve"> RAG/</w:t>
            </w:r>
            <w:r w:rsidR="004629A8" w:rsidRPr="00804F10">
              <w:rPr>
                <w:rFonts w:ascii="Verdana" w:hAnsi="Verdana"/>
                <w:b/>
                <w:sz w:val="20"/>
                <w:lang w:val="es-ES"/>
              </w:rPr>
              <w:t>30</w:t>
            </w:r>
            <w:r w:rsidR="001A0041" w:rsidRPr="00804F10">
              <w:rPr>
                <w:rFonts w:ascii="Verdana" w:hAnsi="Verdana"/>
                <w:b/>
                <w:sz w:val="20"/>
                <w:lang w:val="es-ES"/>
              </w:rPr>
              <w:t>-</w:t>
            </w:r>
            <w:r w:rsidR="007356B1" w:rsidRPr="00804F10">
              <w:rPr>
                <w:rFonts w:ascii="Verdana" w:hAnsi="Verdana"/>
                <w:b/>
                <w:sz w:val="20"/>
                <w:lang w:val="es-ES"/>
              </w:rPr>
              <w:t>S</w:t>
            </w:r>
          </w:p>
        </w:tc>
      </w:tr>
      <w:tr w:rsidR="0051782D" w:rsidRPr="00804F10" w14:paraId="73C3C199" w14:textId="77777777" w:rsidTr="00B35BE4">
        <w:trPr>
          <w:cantSplit/>
        </w:trPr>
        <w:tc>
          <w:tcPr>
            <w:tcW w:w="6487" w:type="dxa"/>
            <w:gridSpan w:val="2"/>
            <w:vMerge/>
          </w:tcPr>
          <w:p w14:paraId="742BDBFA" w14:textId="77777777" w:rsidR="0051782D" w:rsidRPr="00804F10" w:rsidRDefault="0051782D" w:rsidP="00B35BE4">
            <w:pPr>
              <w:spacing w:before="60"/>
              <w:jc w:val="center"/>
              <w:rPr>
                <w:b/>
                <w:smallCaps/>
                <w:sz w:val="32"/>
                <w:lang w:val="es-ES"/>
              </w:rPr>
            </w:pPr>
            <w:bookmarkStart w:id="1" w:name="ddate" w:colFirst="1" w:colLast="1"/>
            <w:bookmarkEnd w:id="0"/>
          </w:p>
        </w:tc>
        <w:tc>
          <w:tcPr>
            <w:tcW w:w="3402" w:type="dxa"/>
          </w:tcPr>
          <w:p w14:paraId="51A2F5FD" w14:textId="749E8369" w:rsidR="0051782D" w:rsidRPr="00804F10" w:rsidRDefault="00BE6422" w:rsidP="001A0041">
            <w:pPr>
              <w:shd w:val="solid" w:color="FFFFFF" w:fill="FFFFFF"/>
              <w:spacing w:before="0" w:line="240" w:lineRule="atLeast"/>
              <w:rPr>
                <w:rFonts w:ascii="Verdana" w:hAnsi="Verdana"/>
                <w:sz w:val="20"/>
                <w:lang w:val="es-ES"/>
              </w:rPr>
            </w:pPr>
            <w:r w:rsidRPr="00804F10">
              <w:rPr>
                <w:rFonts w:ascii="Verdana" w:hAnsi="Verdana"/>
                <w:b/>
                <w:sz w:val="20"/>
                <w:lang w:val="es-ES"/>
              </w:rPr>
              <w:t xml:space="preserve">28 </w:t>
            </w:r>
            <w:r w:rsidR="007356B1" w:rsidRPr="00804F10">
              <w:rPr>
                <w:rFonts w:ascii="Verdana" w:hAnsi="Verdana"/>
                <w:b/>
                <w:sz w:val="20"/>
                <w:lang w:val="es-ES"/>
              </w:rPr>
              <w:t>de febrero de</w:t>
            </w:r>
            <w:r w:rsidR="00C17522" w:rsidRPr="00804F10">
              <w:rPr>
                <w:rFonts w:ascii="Verdana" w:hAnsi="Verdana"/>
                <w:b/>
                <w:sz w:val="20"/>
                <w:lang w:val="es-ES"/>
              </w:rPr>
              <w:t xml:space="preserve"> </w:t>
            </w:r>
            <w:r w:rsidR="004629A8" w:rsidRPr="00804F10">
              <w:rPr>
                <w:rFonts w:ascii="Verdana" w:hAnsi="Verdana"/>
                <w:b/>
                <w:sz w:val="20"/>
                <w:lang w:val="es-ES"/>
              </w:rPr>
              <w:t>2025</w:t>
            </w:r>
          </w:p>
        </w:tc>
      </w:tr>
      <w:tr w:rsidR="0051782D" w:rsidRPr="00804F10" w14:paraId="2A70EAD6" w14:textId="77777777" w:rsidTr="00B35BE4">
        <w:trPr>
          <w:cantSplit/>
        </w:trPr>
        <w:tc>
          <w:tcPr>
            <w:tcW w:w="6487" w:type="dxa"/>
            <w:gridSpan w:val="2"/>
            <w:vMerge/>
          </w:tcPr>
          <w:p w14:paraId="37E710DB" w14:textId="77777777" w:rsidR="0051782D" w:rsidRPr="00804F10" w:rsidRDefault="0051782D" w:rsidP="00B35BE4">
            <w:pPr>
              <w:spacing w:before="60"/>
              <w:jc w:val="center"/>
              <w:rPr>
                <w:b/>
                <w:smallCaps/>
                <w:sz w:val="32"/>
                <w:lang w:val="es-ES"/>
              </w:rPr>
            </w:pPr>
            <w:bookmarkStart w:id="2" w:name="dorlang" w:colFirst="1" w:colLast="1"/>
            <w:bookmarkEnd w:id="1"/>
          </w:p>
        </w:tc>
        <w:tc>
          <w:tcPr>
            <w:tcW w:w="3402" w:type="dxa"/>
          </w:tcPr>
          <w:p w14:paraId="367E6838" w14:textId="0D4BA258" w:rsidR="0051782D" w:rsidRPr="00804F10" w:rsidRDefault="00C17522" w:rsidP="001A0041">
            <w:pPr>
              <w:shd w:val="solid" w:color="FFFFFF" w:fill="FFFFFF"/>
              <w:spacing w:before="0" w:after="120" w:line="240" w:lineRule="atLeast"/>
              <w:rPr>
                <w:rFonts w:ascii="Verdana" w:hAnsi="Verdana"/>
                <w:sz w:val="20"/>
                <w:lang w:val="es-ES"/>
              </w:rPr>
            </w:pPr>
            <w:r w:rsidRPr="00804F10">
              <w:rPr>
                <w:rFonts w:ascii="Verdana" w:hAnsi="Verdana"/>
                <w:b/>
                <w:sz w:val="20"/>
                <w:lang w:val="es-ES"/>
              </w:rPr>
              <w:t xml:space="preserve">Original: </w:t>
            </w:r>
            <w:r w:rsidR="007356B1" w:rsidRPr="00804F10">
              <w:rPr>
                <w:rFonts w:ascii="Verdana" w:hAnsi="Verdana"/>
                <w:b/>
                <w:sz w:val="20"/>
                <w:lang w:val="es-ES"/>
              </w:rPr>
              <w:t>inglés</w:t>
            </w:r>
          </w:p>
        </w:tc>
      </w:tr>
      <w:tr w:rsidR="00093C73" w:rsidRPr="00804F10" w14:paraId="67CF20AF" w14:textId="77777777" w:rsidTr="00B35BE4">
        <w:trPr>
          <w:cantSplit/>
        </w:trPr>
        <w:tc>
          <w:tcPr>
            <w:tcW w:w="9889" w:type="dxa"/>
            <w:gridSpan w:val="3"/>
          </w:tcPr>
          <w:tbl>
            <w:tblPr>
              <w:tblpPr w:leftFromText="180" w:rightFromText="180" w:horzAnchor="margin" w:tblpY="-615"/>
              <w:tblW w:w="9889" w:type="dxa"/>
              <w:tblLayout w:type="fixed"/>
              <w:tblLook w:val="0000" w:firstRow="0" w:lastRow="0" w:firstColumn="0" w:lastColumn="0" w:noHBand="0" w:noVBand="0"/>
            </w:tblPr>
            <w:tblGrid>
              <w:gridCol w:w="9889"/>
            </w:tblGrid>
            <w:tr w:rsidR="007356B1" w:rsidRPr="00E27308" w14:paraId="68DC1573" w14:textId="77777777" w:rsidTr="00E757EA">
              <w:trPr>
                <w:cantSplit/>
              </w:trPr>
              <w:tc>
                <w:tcPr>
                  <w:tcW w:w="9889" w:type="dxa"/>
                </w:tcPr>
                <w:p w14:paraId="259F3C61" w14:textId="2788D453" w:rsidR="007356B1" w:rsidRPr="00804F10" w:rsidRDefault="007356B1" w:rsidP="007356B1">
                  <w:pPr>
                    <w:pStyle w:val="Source"/>
                    <w:rPr>
                      <w:lang w:val="es-ES"/>
                    </w:rPr>
                  </w:pPr>
                  <w:bookmarkStart w:id="3" w:name="lt_pId007"/>
                  <w:bookmarkStart w:id="4" w:name="dsource" w:colFirst="0" w:colLast="0"/>
                  <w:bookmarkEnd w:id="2"/>
                  <w:r w:rsidRPr="00804F10">
                    <w:rPr>
                      <w:bCs/>
                      <w:lang w:val="es-ES"/>
                    </w:rPr>
                    <w:t>Director de la Oficina de Radiocomunicaciones</w:t>
                  </w:r>
                  <w:bookmarkEnd w:id="3"/>
                </w:p>
              </w:tc>
            </w:tr>
            <w:tr w:rsidR="007356B1" w:rsidRPr="00804F10" w14:paraId="7F8F9ADC" w14:textId="77777777" w:rsidTr="00E757EA">
              <w:trPr>
                <w:cantSplit/>
              </w:trPr>
              <w:tc>
                <w:tcPr>
                  <w:tcW w:w="9889" w:type="dxa"/>
                </w:tcPr>
                <w:p w14:paraId="6A487333" w14:textId="046B1CCA" w:rsidR="007356B1" w:rsidRPr="00804F10" w:rsidRDefault="007356B1" w:rsidP="007356B1">
                  <w:pPr>
                    <w:pStyle w:val="Title1"/>
                    <w:rPr>
                      <w:lang w:val="es-ES"/>
                    </w:rPr>
                  </w:pPr>
                  <w:bookmarkStart w:id="5" w:name="lt_pId008"/>
                  <w:r w:rsidRPr="00804F10">
                    <w:rPr>
                      <w:lang w:val="es-ES"/>
                    </w:rPr>
                    <w:t xml:space="preserve">INFORME A LA TRIGÉSIMA SEGUNDA REUNIÓN </w:t>
                  </w:r>
                  <w:r w:rsidRPr="00804F10">
                    <w:rPr>
                      <w:lang w:val="es-ES"/>
                    </w:rPr>
                    <w:br/>
                    <w:t>DEL GRUPO ASESOR DE RADIOCOMUNICACIONES</w:t>
                  </w:r>
                  <w:bookmarkEnd w:id="5"/>
                </w:p>
                <w:p w14:paraId="0996F708" w14:textId="787860DD" w:rsidR="007356B1" w:rsidRPr="00804F10" w:rsidRDefault="007356B1" w:rsidP="007356B1">
                  <w:pPr>
                    <w:pStyle w:val="Title1"/>
                    <w:rPr>
                      <w:lang w:val="es-ES"/>
                    </w:rPr>
                  </w:pPr>
                  <w:bookmarkStart w:id="6" w:name="lt_pId010"/>
                  <w:r w:rsidRPr="00804F10">
                    <w:rPr>
                      <w:lang w:val="es-ES"/>
                    </w:rPr>
                    <w:t>SITUACIÓN DE LA TRADUCCIÓN</w:t>
                  </w:r>
                  <w:bookmarkEnd w:id="6"/>
                </w:p>
              </w:tc>
            </w:tr>
          </w:tbl>
          <w:p w14:paraId="48EDD9F3" w14:textId="77777777" w:rsidR="00093C73" w:rsidRPr="00804F10" w:rsidRDefault="00093C73" w:rsidP="005B2C58">
            <w:pPr>
              <w:pStyle w:val="Source"/>
              <w:rPr>
                <w:lang w:val="es-ES"/>
              </w:rPr>
            </w:pPr>
          </w:p>
        </w:tc>
      </w:tr>
    </w:tbl>
    <w:bookmarkEnd w:id="4"/>
    <w:p w14:paraId="7A941D7A" w14:textId="7B7DF520" w:rsidR="00503B2C" w:rsidRPr="00804F10" w:rsidRDefault="007356B1" w:rsidP="00D345EC">
      <w:pPr>
        <w:pStyle w:val="Heading1"/>
        <w:numPr>
          <w:ilvl w:val="0"/>
          <w:numId w:val="9"/>
        </w:numPr>
        <w:ind w:left="794" w:hanging="794"/>
        <w:rPr>
          <w:lang w:val="es-ES"/>
        </w:rPr>
      </w:pPr>
      <w:r w:rsidRPr="00804F10">
        <w:rPr>
          <w:lang w:val="es-ES"/>
        </w:rPr>
        <w:t xml:space="preserve">Sitio web </w:t>
      </w:r>
      <w:r w:rsidR="00364F40">
        <w:rPr>
          <w:lang w:val="es-ES"/>
        </w:rPr>
        <w:t>institucional</w:t>
      </w:r>
      <w:r w:rsidRPr="00804F10">
        <w:rPr>
          <w:lang w:val="es-ES"/>
        </w:rPr>
        <w:t xml:space="preserve"> en SharePoint</w:t>
      </w:r>
    </w:p>
    <w:p w14:paraId="101147B7" w14:textId="27948E79" w:rsidR="006B65AF" w:rsidRPr="00804F10" w:rsidRDefault="006B65AF" w:rsidP="00AA7772">
      <w:pPr>
        <w:rPr>
          <w:lang w:val="es-ES" w:eastAsia="en-GB"/>
        </w:rPr>
      </w:pPr>
      <w:r w:rsidRPr="00804F10">
        <w:rPr>
          <w:lang w:val="es-ES" w:eastAsia="en-GB"/>
        </w:rPr>
        <w:t xml:space="preserve">La </w:t>
      </w:r>
      <w:r w:rsidR="007D081B" w:rsidRPr="00804F10">
        <w:rPr>
          <w:lang w:val="es-ES" w:eastAsia="en-GB"/>
        </w:rPr>
        <w:t xml:space="preserve">puesta a disposición </w:t>
      </w:r>
      <w:r w:rsidRPr="00804F10">
        <w:rPr>
          <w:lang w:val="es-ES" w:eastAsia="en-GB"/>
        </w:rPr>
        <w:t xml:space="preserve">en los seis idiomas oficiales de la UIT </w:t>
      </w:r>
      <w:r w:rsidR="007D081B" w:rsidRPr="00804F10">
        <w:rPr>
          <w:lang w:val="es-ES" w:eastAsia="en-GB"/>
        </w:rPr>
        <w:t>concierne</w:t>
      </w:r>
      <w:r w:rsidRPr="00804F10">
        <w:rPr>
          <w:lang w:val="es-ES" w:eastAsia="en-GB"/>
        </w:rPr>
        <w:t xml:space="preserve"> las páginas principales de los distintos </w:t>
      </w:r>
      <w:r w:rsidR="007D081B" w:rsidRPr="00804F10">
        <w:rPr>
          <w:lang w:val="es-ES" w:eastAsia="en-GB"/>
        </w:rPr>
        <w:t xml:space="preserve">Departamentos </w:t>
      </w:r>
      <w:r w:rsidRPr="00804F10">
        <w:rPr>
          <w:lang w:val="es-ES" w:eastAsia="en-GB"/>
        </w:rPr>
        <w:t xml:space="preserve">y temas (nivel 0) y las páginas accesibles con un solo clic (nivel 1). </w:t>
      </w:r>
    </w:p>
    <w:p w14:paraId="01F8E651" w14:textId="52D3971D" w:rsidR="006B65AF" w:rsidRPr="00804F10" w:rsidRDefault="007D081B" w:rsidP="00AA7772">
      <w:pPr>
        <w:rPr>
          <w:lang w:val="es-ES" w:eastAsia="en-GB"/>
        </w:rPr>
      </w:pPr>
      <w:r w:rsidRPr="00804F10">
        <w:rPr>
          <w:lang w:val="es-ES" w:eastAsia="en-GB"/>
        </w:rPr>
        <w:t>A</w:t>
      </w:r>
      <w:r w:rsidR="006B65AF" w:rsidRPr="00804F10">
        <w:rPr>
          <w:lang w:val="es-ES" w:eastAsia="en-GB"/>
        </w:rPr>
        <w:t xml:space="preserve">proximadamente el </w:t>
      </w:r>
      <w:r w:rsidRPr="00804F10">
        <w:rPr>
          <w:b/>
          <w:bCs/>
          <w:lang w:val="es-ES" w:eastAsia="en-GB"/>
        </w:rPr>
        <w:t>75 % de las páginas web han sido traducidas (un 5 % con traducción automática)</w:t>
      </w:r>
      <w:r w:rsidRPr="00804F10">
        <w:rPr>
          <w:lang w:val="es-ES" w:eastAsia="en-GB"/>
        </w:rPr>
        <w:t>. El</w:t>
      </w:r>
      <w:r w:rsidR="006B65AF" w:rsidRPr="00804F10">
        <w:rPr>
          <w:lang w:val="es-ES" w:eastAsia="en-GB"/>
        </w:rPr>
        <w:t xml:space="preserve"> </w:t>
      </w:r>
      <w:r w:rsidRPr="00804F10">
        <w:rPr>
          <w:b/>
          <w:bCs/>
          <w:lang w:val="es-ES" w:eastAsia="en-GB"/>
        </w:rPr>
        <w:t>25 %</w:t>
      </w:r>
      <w:r w:rsidRPr="00804F10">
        <w:rPr>
          <w:lang w:val="es-ES" w:eastAsia="en-GB"/>
        </w:rPr>
        <w:t xml:space="preserve"> restante corresponde principalmente a</w:t>
      </w:r>
      <w:r w:rsidR="006B65AF" w:rsidRPr="00804F10">
        <w:rPr>
          <w:lang w:val="es-ES" w:eastAsia="en-GB"/>
        </w:rPr>
        <w:t>:</w:t>
      </w:r>
    </w:p>
    <w:p w14:paraId="44A852B2" w14:textId="6A9477C3" w:rsidR="006B65AF" w:rsidRPr="00804F10" w:rsidRDefault="006B65AF" w:rsidP="00AA7772">
      <w:pPr>
        <w:pStyle w:val="enumlev1"/>
        <w:rPr>
          <w:lang w:val="es-ES" w:eastAsia="en-GB"/>
        </w:rPr>
      </w:pPr>
      <w:r w:rsidRPr="00804F10">
        <w:rPr>
          <w:lang w:val="es-ES" w:eastAsia="en-GB"/>
        </w:rPr>
        <w:t>•</w:t>
      </w:r>
      <w:r w:rsidRPr="00804F10">
        <w:rPr>
          <w:lang w:val="es-ES" w:eastAsia="en-GB"/>
        </w:rPr>
        <w:tab/>
      </w:r>
      <w:r w:rsidR="007D081B" w:rsidRPr="00804F10">
        <w:rPr>
          <w:lang w:val="es-ES" w:eastAsia="en-GB"/>
        </w:rPr>
        <w:t>a</w:t>
      </w:r>
      <w:r w:rsidRPr="00804F10">
        <w:rPr>
          <w:lang w:val="es-ES" w:eastAsia="en-GB"/>
        </w:rPr>
        <w:t>ctividades</w:t>
      </w:r>
      <w:r w:rsidR="007D081B" w:rsidRPr="00804F10">
        <w:rPr>
          <w:lang w:val="es-ES" w:eastAsia="en-GB"/>
        </w:rPr>
        <w:t xml:space="preserve"> y</w:t>
      </w:r>
      <w:r w:rsidRPr="00804F10">
        <w:rPr>
          <w:lang w:val="es-ES" w:eastAsia="en-GB"/>
        </w:rPr>
        <w:t>/</w:t>
      </w:r>
      <w:r w:rsidR="007D081B" w:rsidRPr="00804F10">
        <w:rPr>
          <w:lang w:val="es-ES" w:eastAsia="en-GB"/>
        </w:rPr>
        <w:t xml:space="preserve">o </w:t>
      </w:r>
      <w:r w:rsidRPr="00804F10">
        <w:rPr>
          <w:lang w:val="es-ES" w:eastAsia="en-GB"/>
        </w:rPr>
        <w:t xml:space="preserve">sesiones de </w:t>
      </w:r>
      <w:r w:rsidR="007D081B" w:rsidRPr="00804F10">
        <w:rPr>
          <w:lang w:val="es-ES" w:eastAsia="en-GB"/>
        </w:rPr>
        <w:t xml:space="preserve">Comisiones de </w:t>
      </w:r>
      <w:r w:rsidRPr="00804F10">
        <w:rPr>
          <w:lang w:val="es-ES" w:eastAsia="en-GB"/>
        </w:rPr>
        <w:t>E</w:t>
      </w:r>
      <w:r w:rsidR="007D081B" w:rsidRPr="00804F10">
        <w:rPr>
          <w:lang w:val="es-ES" w:eastAsia="en-GB"/>
        </w:rPr>
        <w:t>studio</w:t>
      </w:r>
      <w:r w:rsidRPr="00804F10">
        <w:rPr>
          <w:lang w:val="es-ES" w:eastAsia="en-GB"/>
        </w:rPr>
        <w:t xml:space="preserve"> (normalmente sólo en inglés)</w:t>
      </w:r>
      <w:r w:rsidR="007D081B" w:rsidRPr="00804F10">
        <w:rPr>
          <w:lang w:val="es-ES" w:eastAsia="en-GB"/>
        </w:rPr>
        <w:t>;</w:t>
      </w:r>
    </w:p>
    <w:p w14:paraId="08794306" w14:textId="338C9D6F" w:rsidR="006B65AF" w:rsidRPr="00804F10" w:rsidRDefault="006B65AF" w:rsidP="00AA7772">
      <w:pPr>
        <w:pStyle w:val="enumlev1"/>
        <w:rPr>
          <w:lang w:val="es-ES" w:eastAsia="en-GB"/>
        </w:rPr>
      </w:pPr>
      <w:r w:rsidRPr="00804F10">
        <w:rPr>
          <w:lang w:val="es-ES" w:eastAsia="en-GB"/>
        </w:rPr>
        <w:t>•</w:t>
      </w:r>
      <w:r w:rsidRPr="00804F10">
        <w:rPr>
          <w:lang w:val="es-ES" w:eastAsia="en-GB"/>
        </w:rPr>
        <w:tab/>
      </w:r>
      <w:r w:rsidR="007D081B" w:rsidRPr="00804F10">
        <w:rPr>
          <w:lang w:val="es-ES" w:eastAsia="en-GB"/>
        </w:rPr>
        <w:t>t</w:t>
      </w:r>
      <w:r w:rsidRPr="00804F10">
        <w:rPr>
          <w:lang w:val="es-ES" w:eastAsia="en-GB"/>
        </w:rPr>
        <w:t xml:space="preserve">alleres y eventos regionales como los </w:t>
      </w:r>
      <w:r w:rsidR="00F60B15" w:rsidRPr="00804F10">
        <w:rPr>
          <w:lang w:val="es-ES" w:eastAsia="en-GB"/>
        </w:rPr>
        <w:t xml:space="preserve">Seminarios Regionales </w:t>
      </w:r>
      <w:r w:rsidR="007D081B" w:rsidRPr="00804F10">
        <w:rPr>
          <w:lang w:val="es-ES" w:eastAsia="en-GB"/>
        </w:rPr>
        <w:t xml:space="preserve">de </w:t>
      </w:r>
      <w:r w:rsidR="00F60B15" w:rsidRPr="00804F10">
        <w:rPr>
          <w:lang w:val="es-ES" w:eastAsia="en-GB"/>
        </w:rPr>
        <w:t xml:space="preserve">Radiocomunicaciones </w:t>
      </w:r>
      <w:r w:rsidR="007D081B" w:rsidRPr="00804F10">
        <w:rPr>
          <w:lang w:val="es-ES" w:eastAsia="en-GB"/>
        </w:rPr>
        <w:t>(</w:t>
      </w:r>
      <w:r w:rsidRPr="00804F10">
        <w:rPr>
          <w:lang w:val="es-ES" w:eastAsia="en-GB"/>
        </w:rPr>
        <w:t>SRR</w:t>
      </w:r>
      <w:r w:rsidR="007D081B" w:rsidRPr="00804F10">
        <w:rPr>
          <w:lang w:val="es-ES" w:eastAsia="en-GB"/>
        </w:rPr>
        <w:t>)</w:t>
      </w:r>
      <w:r w:rsidRPr="00804F10">
        <w:rPr>
          <w:lang w:val="es-ES" w:eastAsia="en-GB"/>
        </w:rPr>
        <w:t xml:space="preserve"> (en </w:t>
      </w:r>
      <w:r w:rsidR="007D081B" w:rsidRPr="00804F10">
        <w:rPr>
          <w:lang w:val="es-ES" w:eastAsia="en-GB"/>
        </w:rPr>
        <w:t>el</w:t>
      </w:r>
      <w:r w:rsidRPr="00804F10">
        <w:rPr>
          <w:lang w:val="es-ES" w:eastAsia="en-GB"/>
        </w:rPr>
        <w:t xml:space="preserve"> idioma</w:t>
      </w:r>
      <w:r w:rsidR="007D081B" w:rsidRPr="00804F10">
        <w:rPr>
          <w:lang w:val="es-ES" w:eastAsia="en-GB"/>
        </w:rPr>
        <w:t xml:space="preserve"> o idiomas</w:t>
      </w:r>
      <w:r w:rsidRPr="00804F10">
        <w:rPr>
          <w:lang w:val="es-ES" w:eastAsia="en-GB"/>
        </w:rPr>
        <w:t xml:space="preserve"> regionales)</w:t>
      </w:r>
      <w:r w:rsidR="007D081B" w:rsidRPr="00804F10">
        <w:rPr>
          <w:lang w:val="es-ES" w:eastAsia="en-GB"/>
        </w:rPr>
        <w:t>;</w:t>
      </w:r>
    </w:p>
    <w:p w14:paraId="2F0CE4D1" w14:textId="4B451876" w:rsidR="006B65AF" w:rsidRPr="00804F10" w:rsidRDefault="006B65AF" w:rsidP="00AA7772">
      <w:pPr>
        <w:pStyle w:val="enumlev1"/>
        <w:rPr>
          <w:lang w:val="es-ES" w:eastAsia="en-GB"/>
        </w:rPr>
      </w:pPr>
      <w:r w:rsidRPr="00804F10">
        <w:rPr>
          <w:lang w:val="es-ES" w:eastAsia="en-GB"/>
        </w:rPr>
        <w:t>•</w:t>
      </w:r>
      <w:r w:rsidRPr="00804F10">
        <w:rPr>
          <w:lang w:val="es-ES" w:eastAsia="en-GB"/>
        </w:rPr>
        <w:tab/>
      </w:r>
      <w:r w:rsidR="007D081B" w:rsidRPr="00804F10">
        <w:rPr>
          <w:lang w:val="es-ES" w:eastAsia="en-GB"/>
        </w:rPr>
        <w:t>p</w:t>
      </w:r>
      <w:r w:rsidRPr="00804F10">
        <w:rPr>
          <w:lang w:val="es-ES" w:eastAsia="en-GB"/>
        </w:rPr>
        <w:t>áginas web de</w:t>
      </w:r>
      <w:r w:rsidR="007D081B" w:rsidRPr="00804F10">
        <w:rPr>
          <w:lang w:val="es-ES" w:eastAsia="en-GB"/>
        </w:rPr>
        <w:t>l</w:t>
      </w:r>
      <w:r w:rsidR="007D081B" w:rsidRPr="00804F10">
        <w:rPr>
          <w:lang w:val="es-ES"/>
        </w:rPr>
        <w:t xml:space="preserve"> </w:t>
      </w:r>
      <w:r w:rsidR="007D081B" w:rsidRPr="00804F10">
        <w:rPr>
          <w:lang w:val="es-ES" w:eastAsia="en-GB"/>
        </w:rPr>
        <w:t>Departamento de Servicios Espaciales (SSD)</w:t>
      </w:r>
      <w:r w:rsidRPr="00804F10">
        <w:rPr>
          <w:lang w:val="es-ES" w:eastAsia="en-GB"/>
        </w:rPr>
        <w:t xml:space="preserve"> (anteriormente disponible</w:t>
      </w:r>
      <w:r w:rsidR="00A9627E" w:rsidRPr="00804F10">
        <w:rPr>
          <w:lang w:val="es-ES" w:eastAsia="en-GB"/>
        </w:rPr>
        <w:t>s</w:t>
      </w:r>
      <w:r w:rsidRPr="00804F10">
        <w:rPr>
          <w:lang w:val="es-ES" w:eastAsia="en-GB"/>
        </w:rPr>
        <w:t xml:space="preserve"> sólo en inglés</w:t>
      </w:r>
      <w:r w:rsidR="007D081B" w:rsidRPr="00804F10">
        <w:rPr>
          <w:lang w:val="es-ES" w:eastAsia="en-GB"/>
        </w:rPr>
        <w:t>, francés y español</w:t>
      </w:r>
      <w:r w:rsidRPr="00804F10">
        <w:rPr>
          <w:lang w:val="es-ES" w:eastAsia="en-GB"/>
        </w:rPr>
        <w:t>)</w:t>
      </w:r>
      <w:r w:rsidR="007D081B" w:rsidRPr="00804F10">
        <w:rPr>
          <w:lang w:val="es-ES" w:eastAsia="en-GB"/>
        </w:rPr>
        <w:t>;</w:t>
      </w:r>
    </w:p>
    <w:p w14:paraId="1CB30324" w14:textId="23DD1C84" w:rsidR="006B65AF" w:rsidRPr="00804F10" w:rsidRDefault="006B65AF" w:rsidP="00AA7772">
      <w:pPr>
        <w:pStyle w:val="enumlev1"/>
        <w:rPr>
          <w:lang w:val="es-ES" w:eastAsia="en-GB"/>
        </w:rPr>
      </w:pPr>
      <w:r w:rsidRPr="00804F10">
        <w:rPr>
          <w:lang w:val="es-ES" w:eastAsia="en-GB"/>
        </w:rPr>
        <w:t>•</w:t>
      </w:r>
      <w:r w:rsidRPr="00804F10">
        <w:rPr>
          <w:lang w:val="es-ES" w:eastAsia="en-GB"/>
        </w:rPr>
        <w:tab/>
      </w:r>
      <w:r w:rsidR="007D081B" w:rsidRPr="00804F10">
        <w:rPr>
          <w:lang w:val="es-ES" w:eastAsia="en-GB"/>
        </w:rPr>
        <w:t>p</w:t>
      </w:r>
      <w:r w:rsidRPr="00804F10">
        <w:rPr>
          <w:lang w:val="es-ES" w:eastAsia="en-GB"/>
        </w:rPr>
        <w:t xml:space="preserve">áginas de publicaciones del UIT-R sobre </w:t>
      </w:r>
      <w:r w:rsidR="007D081B" w:rsidRPr="00804F10">
        <w:rPr>
          <w:lang w:val="es-ES" w:eastAsia="en-GB"/>
        </w:rPr>
        <w:t>el sistema de gestión de documento (</w:t>
      </w:r>
      <w:r w:rsidRPr="00804F10">
        <w:rPr>
          <w:lang w:val="es-ES" w:eastAsia="en-GB"/>
        </w:rPr>
        <w:t>DMS</w:t>
      </w:r>
      <w:r w:rsidR="007D081B" w:rsidRPr="00804F10">
        <w:rPr>
          <w:lang w:val="es-ES" w:eastAsia="en-GB"/>
        </w:rPr>
        <w:t>)</w:t>
      </w:r>
      <w:r w:rsidRPr="00804F10">
        <w:rPr>
          <w:lang w:val="es-ES" w:eastAsia="en-GB"/>
        </w:rPr>
        <w:t xml:space="preserve"> (</w:t>
      </w:r>
      <w:r w:rsidR="007D081B" w:rsidRPr="00804F10">
        <w:rPr>
          <w:lang w:val="es-ES" w:eastAsia="en-GB"/>
        </w:rPr>
        <w:t xml:space="preserve">en </w:t>
      </w:r>
      <w:r w:rsidRPr="00804F10">
        <w:rPr>
          <w:lang w:val="es-ES" w:eastAsia="en-GB"/>
        </w:rPr>
        <w:t>inglés, francés y español)</w:t>
      </w:r>
    </w:p>
    <w:p w14:paraId="27A4CFC8" w14:textId="3FBFC88D" w:rsidR="00503B2C" w:rsidRPr="00804F10" w:rsidRDefault="00503B2C" w:rsidP="00D345EC">
      <w:pPr>
        <w:pStyle w:val="Heading1"/>
        <w:numPr>
          <w:ilvl w:val="0"/>
          <w:numId w:val="9"/>
        </w:numPr>
        <w:ind w:left="794" w:hanging="794"/>
        <w:rPr>
          <w:lang w:val="es-ES"/>
        </w:rPr>
      </w:pPr>
      <w:r w:rsidRPr="00804F10">
        <w:rPr>
          <w:lang w:val="es-ES"/>
        </w:rPr>
        <w:t>Sit</w:t>
      </w:r>
      <w:r w:rsidR="00A9627E" w:rsidRPr="00804F10">
        <w:rPr>
          <w:lang w:val="es-ES"/>
        </w:rPr>
        <w:t>io</w:t>
      </w:r>
      <w:r w:rsidRPr="00804F10">
        <w:rPr>
          <w:lang w:val="es-ES"/>
        </w:rPr>
        <w:t xml:space="preserve">s </w:t>
      </w:r>
      <w:r w:rsidR="00A9627E" w:rsidRPr="00804F10">
        <w:rPr>
          <w:lang w:val="es-ES"/>
        </w:rPr>
        <w:t>en</w:t>
      </w:r>
      <w:r w:rsidRPr="00804F10">
        <w:rPr>
          <w:lang w:val="es-ES"/>
        </w:rPr>
        <w:t xml:space="preserve"> WordPress</w:t>
      </w:r>
    </w:p>
    <w:p w14:paraId="5222A618" w14:textId="38D53048" w:rsidR="00884FC0" w:rsidRPr="00804F10" w:rsidRDefault="00884FC0" w:rsidP="00884FC0">
      <w:pPr>
        <w:rPr>
          <w:lang w:val="es-ES"/>
        </w:rPr>
      </w:pPr>
      <w:r w:rsidRPr="00804F10">
        <w:rPr>
          <w:lang w:val="es-ES"/>
        </w:rPr>
        <w:t xml:space="preserve">Se ha integrado en WordPress un mecanismo de traducción automática del inglés a otros idiomas (para páginas que no requieren la intervención de un traductor). </w:t>
      </w:r>
    </w:p>
    <w:p w14:paraId="164ACAC0" w14:textId="3EC3D2D9" w:rsidR="00884FC0" w:rsidRPr="00804F10" w:rsidRDefault="00884FC0" w:rsidP="00884FC0">
      <w:pPr>
        <w:rPr>
          <w:lang w:val="es-ES"/>
        </w:rPr>
      </w:pPr>
      <w:r w:rsidRPr="00804F10">
        <w:rPr>
          <w:lang w:val="es-ES"/>
        </w:rPr>
        <w:t>En total, el número de páginas (en inglés) traducidas (a árabe, chico, francés, ruso o español) en WordPress (incluidas las páginas desarrolladas antes de 2024) asciende a 215/242 (de las cuales 133</w:t>
      </w:r>
      <w:r w:rsidR="00AA7772">
        <w:rPr>
          <w:lang w:val="es-ES"/>
        </w:rPr>
        <w:t> </w:t>
      </w:r>
      <w:r w:rsidRPr="00804F10">
        <w:rPr>
          <w:lang w:val="es-ES"/>
        </w:rPr>
        <w:t xml:space="preserve">con traducción automática), lo que equivale al </w:t>
      </w:r>
      <w:r w:rsidRPr="00804F10">
        <w:rPr>
          <w:b/>
          <w:bCs/>
          <w:lang w:val="es-ES"/>
        </w:rPr>
        <w:t xml:space="preserve">89 % (incluido un 62 % de traducción </w:t>
      </w:r>
      <w:r w:rsidR="00F60B15">
        <w:rPr>
          <w:b/>
          <w:bCs/>
          <w:lang w:val="es-ES"/>
        </w:rPr>
        <w:t>automática</w:t>
      </w:r>
      <w:r w:rsidRPr="00804F10">
        <w:rPr>
          <w:b/>
          <w:bCs/>
          <w:lang w:val="es-ES"/>
        </w:rPr>
        <w:t>)</w:t>
      </w:r>
      <w:r w:rsidRPr="00804F10">
        <w:rPr>
          <w:lang w:val="es-ES"/>
        </w:rPr>
        <w:t>.</w:t>
      </w:r>
    </w:p>
    <w:p w14:paraId="4E50EE08" w14:textId="0ACECBF5" w:rsidR="00884FC0" w:rsidRPr="00804F10" w:rsidRDefault="00884FC0" w:rsidP="00AA7772">
      <w:pPr>
        <w:pStyle w:val="Note"/>
        <w:rPr>
          <w:lang w:val="es-ES"/>
        </w:rPr>
      </w:pPr>
      <w:r w:rsidRPr="00804F10">
        <w:rPr>
          <w:lang w:val="es-ES"/>
        </w:rPr>
        <w:t>Nota</w:t>
      </w:r>
      <w:r w:rsidR="006B29B3">
        <w:rPr>
          <w:lang w:val="es-ES"/>
        </w:rPr>
        <w:t xml:space="preserve"> </w:t>
      </w:r>
      <w:r w:rsidR="006B29B3" w:rsidRPr="006B29B3">
        <w:rPr>
          <w:lang w:val="es-ES"/>
        </w:rPr>
        <w:t>–</w:t>
      </w:r>
      <w:r w:rsidRPr="00804F10">
        <w:rPr>
          <w:lang w:val="es-ES"/>
        </w:rPr>
        <w:t xml:space="preserve"> En los mapas de</w:t>
      </w:r>
      <w:r w:rsidR="00F60B15">
        <w:rPr>
          <w:lang w:val="es-ES"/>
        </w:rPr>
        <w:t xml:space="preserve"> </w:t>
      </w:r>
      <w:r w:rsidRPr="00804F10">
        <w:rPr>
          <w:lang w:val="es-ES"/>
        </w:rPr>
        <w:t>l</w:t>
      </w:r>
      <w:r w:rsidR="00F60B15">
        <w:rPr>
          <w:lang w:val="es-ES"/>
        </w:rPr>
        <w:t>os</w:t>
      </w:r>
      <w:r w:rsidRPr="00804F10">
        <w:rPr>
          <w:lang w:val="es-ES"/>
        </w:rPr>
        <w:t xml:space="preserve"> sitio</w:t>
      </w:r>
      <w:r w:rsidR="00F60B15">
        <w:rPr>
          <w:lang w:val="es-ES"/>
        </w:rPr>
        <w:t>s</w:t>
      </w:r>
      <w:r w:rsidRPr="00804F10">
        <w:rPr>
          <w:lang w:val="es-ES"/>
        </w:rPr>
        <w:t xml:space="preserve"> que figuran a continuación, </w:t>
      </w:r>
      <w:r w:rsidR="00D34AB7" w:rsidRPr="00804F10">
        <w:rPr>
          <w:lang w:val="es-ES"/>
        </w:rPr>
        <w:t>por</w:t>
      </w:r>
      <w:r w:rsidRPr="00804F10">
        <w:rPr>
          <w:lang w:val="es-ES"/>
        </w:rPr>
        <w:t xml:space="preserve"> «número de páginas traducidas» se</w:t>
      </w:r>
      <w:r w:rsidR="00D34AB7" w:rsidRPr="00804F10">
        <w:rPr>
          <w:lang w:val="es-ES"/>
        </w:rPr>
        <w:t xml:space="preserve"> entiende e</w:t>
      </w:r>
      <w:r w:rsidRPr="00804F10">
        <w:rPr>
          <w:lang w:val="es-ES"/>
        </w:rPr>
        <w:t>l número de páginas originales en inglés traducidas a los otros 5 idiomas</w:t>
      </w:r>
      <w:r w:rsidR="00F60B15">
        <w:rPr>
          <w:lang w:val="es-ES"/>
        </w:rPr>
        <w:t xml:space="preserve"> oficiales</w:t>
      </w:r>
      <w:r w:rsidRPr="00804F10">
        <w:rPr>
          <w:lang w:val="es-ES"/>
        </w:rPr>
        <w:t xml:space="preserve"> de la Unión. Por ejemplo,</w:t>
      </w:r>
      <w:r w:rsidR="00D34AB7" w:rsidRPr="00804F10">
        <w:rPr>
          <w:lang w:val="es-ES"/>
        </w:rPr>
        <w:t xml:space="preserve"> si el</w:t>
      </w:r>
      <w:r w:rsidRPr="00804F10">
        <w:rPr>
          <w:lang w:val="es-ES"/>
        </w:rPr>
        <w:t xml:space="preserve"> número de páginas traducidas</w:t>
      </w:r>
      <w:r w:rsidR="00D34AB7" w:rsidRPr="00804F10">
        <w:rPr>
          <w:lang w:val="es-ES"/>
        </w:rPr>
        <w:t xml:space="preserve"> es</w:t>
      </w:r>
      <w:r w:rsidRPr="00804F10">
        <w:rPr>
          <w:lang w:val="es-ES"/>
        </w:rPr>
        <w:t xml:space="preserve"> 9/10,</w:t>
      </w:r>
      <w:r w:rsidR="00D34AB7" w:rsidRPr="00804F10">
        <w:rPr>
          <w:lang w:val="es-ES"/>
        </w:rPr>
        <w:t xml:space="preserve"> cabe entender que se han traducido </w:t>
      </w:r>
      <w:r w:rsidR="007F24D8">
        <w:rPr>
          <w:lang w:val="es-ES"/>
        </w:rPr>
        <w:t>9 </w:t>
      </w:r>
      <w:r w:rsidRPr="00804F10">
        <w:rPr>
          <w:lang w:val="es-ES"/>
        </w:rPr>
        <w:t xml:space="preserve">páginas a </w:t>
      </w:r>
      <w:r w:rsidR="00D34AB7" w:rsidRPr="00804F10">
        <w:rPr>
          <w:lang w:val="es-ES"/>
        </w:rPr>
        <w:t xml:space="preserve">los </w:t>
      </w:r>
      <w:r w:rsidR="007F24D8">
        <w:rPr>
          <w:lang w:val="es-ES"/>
        </w:rPr>
        <w:t>otros 5</w:t>
      </w:r>
      <w:r w:rsidRPr="00804F10">
        <w:rPr>
          <w:lang w:val="es-ES"/>
        </w:rPr>
        <w:t xml:space="preserve"> idiomas (</w:t>
      </w:r>
      <w:r w:rsidR="00D34AB7" w:rsidRPr="00804F10">
        <w:rPr>
          <w:lang w:val="es-ES"/>
        </w:rPr>
        <w:t xml:space="preserve">lo que hace </w:t>
      </w:r>
      <w:r w:rsidRPr="00804F10">
        <w:rPr>
          <w:lang w:val="es-ES"/>
        </w:rPr>
        <w:t xml:space="preserve">un total de </w:t>
      </w:r>
      <w:r w:rsidR="007F24D8" w:rsidRPr="00E27308">
        <w:rPr>
          <w:lang w:val="es-ES" w:eastAsia="zh-CN"/>
        </w:rPr>
        <w:t>54 (9x6)</w:t>
      </w:r>
      <w:r w:rsidR="007F24D8" w:rsidRPr="00804F10">
        <w:rPr>
          <w:lang w:val="es-ES"/>
        </w:rPr>
        <w:t xml:space="preserve"> </w:t>
      </w:r>
      <w:r w:rsidRPr="00804F10">
        <w:rPr>
          <w:lang w:val="es-ES"/>
        </w:rPr>
        <w:t>páginas) y</w:t>
      </w:r>
      <w:r w:rsidR="00D34AB7" w:rsidRPr="00804F10">
        <w:rPr>
          <w:lang w:val="es-ES"/>
        </w:rPr>
        <w:t xml:space="preserve"> que</w:t>
      </w:r>
      <w:r w:rsidRPr="00804F10">
        <w:rPr>
          <w:lang w:val="es-ES"/>
        </w:rPr>
        <w:t xml:space="preserve"> 1</w:t>
      </w:r>
      <w:r w:rsidR="00AA7772">
        <w:rPr>
          <w:lang w:val="es-ES"/>
        </w:rPr>
        <w:t>a</w:t>
      </w:r>
      <w:r w:rsidRPr="00804F10">
        <w:rPr>
          <w:lang w:val="es-ES"/>
        </w:rPr>
        <w:t xml:space="preserve"> página está disponible </w:t>
      </w:r>
      <w:r w:rsidR="00D34AB7" w:rsidRPr="00804F10">
        <w:rPr>
          <w:lang w:val="es-ES"/>
        </w:rPr>
        <w:t>únicamente</w:t>
      </w:r>
      <w:r w:rsidRPr="00804F10">
        <w:rPr>
          <w:lang w:val="es-ES"/>
        </w:rPr>
        <w:t xml:space="preserve"> en inglés (</w:t>
      </w:r>
      <w:r w:rsidR="00E415CB" w:rsidRPr="00804F10">
        <w:rPr>
          <w:lang w:val="es-ES"/>
        </w:rPr>
        <w:t xml:space="preserve">es decir, aún quedan por desarrollar las </w:t>
      </w:r>
      <w:r w:rsidRPr="00804F10">
        <w:rPr>
          <w:lang w:val="es-ES"/>
        </w:rPr>
        <w:t>5 páginas</w:t>
      </w:r>
      <w:r w:rsidR="00E415CB" w:rsidRPr="00804F10">
        <w:rPr>
          <w:lang w:val="es-ES"/>
        </w:rPr>
        <w:t xml:space="preserve"> correspondientes a los demás </w:t>
      </w:r>
      <w:r w:rsidRPr="00804F10">
        <w:rPr>
          <w:lang w:val="es-ES"/>
        </w:rPr>
        <w:t>idiomas).</w:t>
      </w:r>
    </w:p>
    <w:p w14:paraId="41F7BABD" w14:textId="77777777" w:rsidR="00AA7772" w:rsidRDefault="00AA7772">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51D42329" w14:textId="5551E62A" w:rsidR="004E02F9" w:rsidRPr="00804F10" w:rsidRDefault="00884FC0" w:rsidP="00D345EC">
      <w:pPr>
        <w:rPr>
          <w:lang w:val="es-ES"/>
        </w:rPr>
      </w:pPr>
      <w:r w:rsidRPr="00804F10">
        <w:rPr>
          <w:lang w:val="es-ES"/>
        </w:rPr>
        <w:lastRenderedPageBreak/>
        <w:t>Sitios desarrollados en 2024 utilizando WordPress</w:t>
      </w:r>
      <w:r w:rsidR="00503B2C" w:rsidRPr="00804F10">
        <w:rPr>
          <w:lang w:val="es-ES"/>
        </w:rPr>
        <w:t>:</w:t>
      </w:r>
    </w:p>
    <w:p w14:paraId="2E54E852" w14:textId="713CDA3C" w:rsidR="0054137C" w:rsidRPr="00804F10" w:rsidRDefault="00AA7772" w:rsidP="00AA7772">
      <w:pPr>
        <w:pStyle w:val="enumlev1"/>
        <w:rPr>
          <w:color w:val="0000FF"/>
          <w:u w:val="single"/>
          <w:lang w:val="es-ES"/>
        </w:rPr>
      </w:pPr>
      <w:r w:rsidRPr="00AA7772">
        <w:rPr>
          <w:lang w:val="es-ES"/>
        </w:rPr>
        <w:t>•</w:t>
      </w:r>
      <w:r>
        <w:rPr>
          <w:lang w:val="es-ES"/>
        </w:rPr>
        <w:tab/>
      </w:r>
      <w:r w:rsidR="0054137C" w:rsidRPr="00804F10">
        <w:fldChar w:fldCharType="begin"/>
      </w:r>
      <w:r w:rsidR="006B29B3" w:rsidRPr="00804F10">
        <w:rPr>
          <w:lang w:val="es-ES"/>
        </w:rPr>
        <w:instrText xml:space="preserve"> HYPERLINK "https://www.itu.int/Global-ITU-WMO/" </w:instrText>
      </w:r>
      <w:r w:rsidR="0054137C" w:rsidRPr="00804F10">
        <w:fldChar w:fldCharType="separate"/>
      </w:r>
      <w:r w:rsidR="00E23CF3" w:rsidRPr="00804F10">
        <w:rPr>
          <w:rStyle w:val="Hyperlink"/>
          <w:lang w:val="es-ES"/>
        </w:rPr>
        <w:t>P</w:t>
      </w:r>
      <w:r w:rsidR="0054137C" w:rsidRPr="00804F10">
        <w:rPr>
          <w:rStyle w:val="Hyperlink"/>
          <w:lang w:val="es-ES"/>
        </w:rPr>
        <w:t>olo mundial UIT/OMM</w:t>
      </w:r>
      <w:r w:rsidR="00503B2C" w:rsidRPr="00804F10">
        <w:rPr>
          <w:rStyle w:val="Hyperlink"/>
          <w:lang w:val="es-ES"/>
        </w:rPr>
        <w:t xml:space="preserve"> </w:t>
      </w:r>
      <w:r w:rsidR="006B29B3" w:rsidRPr="006B29B3">
        <w:rPr>
          <w:rStyle w:val="Hyperlink"/>
          <w:lang w:val="es-ES"/>
        </w:rPr>
        <w:t>–</w:t>
      </w:r>
      <w:r w:rsidR="00503B2C" w:rsidRPr="00804F10">
        <w:rPr>
          <w:rStyle w:val="Hyperlink"/>
          <w:lang w:val="es-ES"/>
        </w:rPr>
        <w:t xml:space="preserve">| </w:t>
      </w:r>
      <w:r w:rsidR="0054137C" w:rsidRPr="00804F10">
        <w:rPr>
          <w:rStyle w:val="Hyperlink"/>
          <w:lang w:val="es-ES"/>
        </w:rPr>
        <w:t xml:space="preserve">La </w:t>
      </w:r>
      <w:r w:rsidR="0054137C">
        <w:fldChar w:fldCharType="begin"/>
      </w:r>
      <w:r w:rsidR="0054137C" w:rsidRPr="00F2271C">
        <w:rPr>
          <w:lang w:val="es-ES"/>
          <w:rPrChange w:id="7" w:author="Xue, Kun" w:date="2025-03-17T09:32:00Z" w16du:dateUtc="2025-03-17T08:32:00Z">
            <w:rPr/>
          </w:rPrChange>
        </w:rPr>
        <w:instrText>HYPERLINK "https://www.itu.int/Global-ITU-WMO/"</w:instrText>
      </w:r>
      <w:r w:rsidR="0054137C">
        <w:fldChar w:fldCharType="separate"/>
      </w:r>
      <w:r w:rsidR="0054137C" w:rsidRPr="00804F10">
        <w:rPr>
          <w:rStyle w:val="Hyperlink"/>
          <w:lang w:val="es-ES"/>
        </w:rPr>
        <w:t>UIT y la Organización Meteorológica Mundial (OMM)</w:t>
      </w:r>
      <w:r w:rsidR="0054137C">
        <w:fldChar w:fldCharType="end"/>
      </w:r>
    </w:p>
    <w:p w14:paraId="2D338123" w14:textId="7F9D51E6" w:rsidR="00503B2C" w:rsidRPr="00804F10" w:rsidRDefault="00AA7772" w:rsidP="00AA7772">
      <w:pPr>
        <w:pStyle w:val="enumlev1"/>
        <w:rPr>
          <w:lang w:val="es-ES"/>
        </w:rPr>
      </w:pPr>
      <w:r w:rsidRPr="00AA7772">
        <w:rPr>
          <w:rStyle w:val="Hyperlink"/>
          <w:color w:val="000000" w:themeColor="text1"/>
          <w:u w:val="none"/>
          <w:lang w:val="es-ES"/>
        </w:rPr>
        <w:t>•</w:t>
      </w:r>
      <w:r w:rsidRPr="00AA7772">
        <w:rPr>
          <w:rStyle w:val="Hyperlink"/>
          <w:color w:val="000000" w:themeColor="text1"/>
          <w:u w:val="none"/>
          <w:lang w:val="es-ES"/>
        </w:rPr>
        <w:tab/>
      </w:r>
      <w:r w:rsidR="0054137C" w:rsidRPr="00804F10">
        <w:rPr>
          <w:rStyle w:val="Hyperlink"/>
          <w:lang w:val="es-ES"/>
        </w:rPr>
        <w:t>Actividades conjuntas de formación UIT/OMM para el per</w:t>
      </w:r>
      <w:r>
        <w:rPr>
          <w:rStyle w:val="Hyperlink"/>
          <w:lang w:val="es-ES"/>
        </w:rPr>
        <w:t>i</w:t>
      </w:r>
      <w:r w:rsidR="0054137C" w:rsidRPr="00804F10">
        <w:rPr>
          <w:rStyle w:val="Hyperlink"/>
          <w:lang w:val="es-ES"/>
        </w:rPr>
        <w:t>odo previo a la CMR</w:t>
      </w:r>
      <w:r>
        <w:rPr>
          <w:rStyle w:val="Hyperlink"/>
          <w:lang w:val="es-ES"/>
        </w:rPr>
        <w:noBreakHyphen/>
      </w:r>
      <w:r w:rsidR="00503B2C" w:rsidRPr="00804F10">
        <w:rPr>
          <w:rStyle w:val="Hyperlink"/>
          <w:lang w:val="es-ES"/>
        </w:rPr>
        <w:t>27</w:t>
      </w:r>
      <w:r w:rsidR="0054137C" w:rsidRPr="00804F10">
        <w:rPr>
          <w:rStyle w:val="Hyperlink"/>
          <w:lang w:val="es-ES"/>
        </w:rPr>
        <w:fldChar w:fldCharType="end"/>
      </w:r>
      <w:r w:rsidR="00503B2C" w:rsidRPr="00804F10">
        <w:rPr>
          <w:lang w:val="es-ES"/>
        </w:rPr>
        <w:br/>
      </w:r>
      <w:r w:rsidR="00E23CF3" w:rsidRPr="00804F10">
        <w:rPr>
          <w:rStyle w:val="normaltextrun"/>
          <w:lang w:val="es-ES"/>
        </w:rPr>
        <w:t>Número de páginas traducidas</w:t>
      </w:r>
      <w:r w:rsidR="00503B2C" w:rsidRPr="00804F10">
        <w:rPr>
          <w:rStyle w:val="normaltextrun"/>
          <w:lang w:val="es-ES"/>
        </w:rPr>
        <w:t>: 11</w:t>
      </w:r>
      <w:r w:rsidR="00503B2C" w:rsidRPr="00804F10">
        <w:rPr>
          <w:lang w:val="es-ES"/>
        </w:rPr>
        <w:t>/19 = 58%</w:t>
      </w:r>
    </w:p>
    <w:p w14:paraId="2BEDE4EC" w14:textId="77777777" w:rsidR="00503B2C" w:rsidRPr="00804F10" w:rsidRDefault="00503B2C" w:rsidP="006B29B3">
      <w:pPr>
        <w:pStyle w:val="Figure"/>
        <w:rPr>
          <w:lang w:val="es-ES"/>
        </w:rPr>
      </w:pPr>
      <w:r w:rsidRPr="00804F10">
        <w:rPr>
          <w:noProof/>
          <w:lang w:val="es-ES"/>
        </w:rPr>
        <w:drawing>
          <wp:inline distT="0" distB="0" distL="0" distR="0" wp14:anchorId="6547B7C7" wp14:editId="0B622F87">
            <wp:extent cx="5731510" cy="2804160"/>
            <wp:effectExtent l="0" t="0" r="2540" b="0"/>
            <wp:docPr id="1972058393" name="Picture 7"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58393" name="Picture 7" descr="A diagram of a diagram&#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804160"/>
                    </a:xfrm>
                    <a:prstGeom prst="rect">
                      <a:avLst/>
                    </a:prstGeom>
                    <a:noFill/>
                    <a:ln>
                      <a:noFill/>
                    </a:ln>
                  </pic:spPr>
                </pic:pic>
              </a:graphicData>
            </a:graphic>
          </wp:inline>
        </w:drawing>
      </w:r>
    </w:p>
    <w:p w14:paraId="196CA6AA" w14:textId="0AC50AA0" w:rsidR="00AA7772" w:rsidRDefault="00AA7772" w:rsidP="00AA7772">
      <w:pPr>
        <w:pStyle w:val="enumlev1"/>
        <w:rPr>
          <w:rStyle w:val="scxw8478885"/>
          <w:lang w:val="es-ES"/>
        </w:rPr>
      </w:pPr>
      <w:r w:rsidRPr="00AA7772">
        <w:rPr>
          <w:lang w:val="es-ES"/>
        </w:rPr>
        <w:t>•</w:t>
      </w:r>
      <w:r w:rsidRPr="00AA7772">
        <w:rPr>
          <w:lang w:val="es-ES"/>
        </w:rPr>
        <w:tab/>
      </w:r>
      <w:hyperlink r:id="rId12" w:history="1">
        <w:r w:rsidR="0054137C" w:rsidRPr="00804F10">
          <w:rPr>
            <w:rStyle w:val="Hyperlink"/>
            <w:lang w:val="es-ES"/>
          </w:rPr>
          <w:t>Foro sobre sostenibilidad espacial de</w:t>
        </w:r>
        <w:r w:rsidR="002A7FF3">
          <w:rPr>
            <w:rStyle w:val="Hyperlink"/>
            <w:lang w:val="es-ES"/>
          </w:rPr>
          <w:t xml:space="preserve"> </w:t>
        </w:r>
        <w:r w:rsidR="0054137C" w:rsidRPr="00804F10">
          <w:rPr>
            <w:rStyle w:val="Hyperlink"/>
            <w:lang w:val="es-ES"/>
          </w:rPr>
          <w:t>202</w:t>
        </w:r>
        <w:r w:rsidR="00503B2C" w:rsidRPr="00804F10">
          <w:rPr>
            <w:rStyle w:val="Hyperlink"/>
            <w:lang w:val="es-ES"/>
          </w:rPr>
          <w:t>4</w:t>
        </w:r>
      </w:hyperlink>
    </w:p>
    <w:p w14:paraId="6073F6F7" w14:textId="633400F3" w:rsidR="00503B2C" w:rsidRPr="002A7FF3" w:rsidRDefault="00AA7772" w:rsidP="00AA7772">
      <w:pPr>
        <w:pStyle w:val="enumlev1"/>
        <w:rPr>
          <w:lang w:val="es-ES"/>
        </w:rPr>
      </w:pPr>
      <w:r w:rsidRPr="002A7FF3">
        <w:rPr>
          <w:lang w:val="es-ES"/>
        </w:rPr>
        <w:tab/>
      </w:r>
      <w:r w:rsidR="00E23CF3" w:rsidRPr="002A7FF3">
        <w:rPr>
          <w:lang w:val="es-ES"/>
        </w:rPr>
        <w:t>Número de páginas traducidas</w:t>
      </w:r>
      <w:r w:rsidR="00503B2C" w:rsidRPr="002A7FF3">
        <w:rPr>
          <w:lang w:val="es-ES"/>
        </w:rPr>
        <w:t>: 17/17 (</w:t>
      </w:r>
      <w:r w:rsidR="0054137C" w:rsidRPr="002A7FF3">
        <w:rPr>
          <w:lang w:val="es-ES"/>
        </w:rPr>
        <w:t>todas de forma automática</w:t>
      </w:r>
      <w:r w:rsidR="00503B2C" w:rsidRPr="002A7FF3">
        <w:rPr>
          <w:lang w:val="es-ES"/>
        </w:rPr>
        <w:t xml:space="preserve">) </w:t>
      </w:r>
      <w:r w:rsidR="002A7FF3" w:rsidRPr="002A7FF3">
        <w:rPr>
          <w:rStyle w:val="normaltextrun"/>
          <w:rFonts w:ascii="Wingdings" w:eastAsia="Wingdings" w:hAnsi="Wingdings" w:cs="Wingdings"/>
          <w:color w:val="000000" w:themeColor="text1"/>
          <w:lang w:val="en-US"/>
        </w:rPr>
        <w:t>à</w:t>
      </w:r>
      <w:r w:rsidR="00503B2C" w:rsidRPr="002A7FF3">
        <w:rPr>
          <w:lang w:val="es-ES"/>
        </w:rPr>
        <w:t xml:space="preserve"> 100% (</w:t>
      </w:r>
      <w:r w:rsidR="0054137C" w:rsidRPr="002A7FF3">
        <w:rPr>
          <w:lang w:val="es-ES"/>
        </w:rPr>
        <w:t xml:space="preserve">de forma </w:t>
      </w:r>
      <w:r w:rsidR="0054137C" w:rsidRPr="00AA7772">
        <w:rPr>
          <w:lang w:val="es-ES"/>
        </w:rPr>
        <w:t>automática</w:t>
      </w:r>
      <w:r w:rsidR="00503B2C" w:rsidRPr="002A7FF3">
        <w:rPr>
          <w:lang w:val="es-ES"/>
        </w:rPr>
        <w:t>)</w:t>
      </w:r>
    </w:p>
    <w:p w14:paraId="01CE49DD" w14:textId="77777777" w:rsidR="00AA7772" w:rsidRDefault="00503B2C" w:rsidP="006B29B3">
      <w:pPr>
        <w:pStyle w:val="Figure"/>
      </w:pPr>
      <w:r w:rsidRPr="00804F10">
        <w:rPr>
          <w:noProof/>
          <w:lang w:val="es-ES"/>
        </w:rPr>
        <w:drawing>
          <wp:inline distT="0" distB="0" distL="0" distR="0" wp14:anchorId="50C6068A" wp14:editId="57F5B453">
            <wp:extent cx="5731510" cy="777875"/>
            <wp:effectExtent l="0" t="0" r="2540" b="3175"/>
            <wp:docPr id="1422884186" name="Picture 4" descr="A green and blue lin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884186" name="Picture 4" descr="A green and blue line with black tex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77875"/>
                    </a:xfrm>
                    <a:prstGeom prst="rect">
                      <a:avLst/>
                    </a:prstGeom>
                    <a:noFill/>
                    <a:ln>
                      <a:noFill/>
                    </a:ln>
                  </pic:spPr>
                </pic:pic>
              </a:graphicData>
            </a:graphic>
          </wp:inline>
        </w:drawing>
      </w:r>
    </w:p>
    <w:p w14:paraId="61326159" w14:textId="08AD7781" w:rsidR="00AA7772" w:rsidRPr="00AA7772" w:rsidRDefault="00AA7772" w:rsidP="00AA7772">
      <w:pPr>
        <w:pStyle w:val="enumlev1"/>
        <w:rPr>
          <w:lang w:val="es-ES"/>
        </w:rPr>
      </w:pPr>
      <w:r w:rsidRPr="00AA7772">
        <w:rPr>
          <w:lang w:val="es-ES"/>
        </w:rPr>
        <w:t>•</w:t>
      </w:r>
      <w:r w:rsidRPr="00AA7772">
        <w:rPr>
          <w:lang w:val="es-ES"/>
        </w:rPr>
        <w:tab/>
      </w:r>
      <w:hyperlink r:id="rId14" w:history="1">
        <w:r w:rsidR="0054137C" w:rsidRPr="00AA7772">
          <w:rPr>
            <w:rStyle w:val="Hyperlink"/>
            <w:lang w:val="es-ES"/>
          </w:rPr>
          <w:t>Portal sobre la sostenibilidad espacial</w:t>
        </w:r>
      </w:hyperlink>
    </w:p>
    <w:p w14:paraId="49866A5C" w14:textId="27570211" w:rsidR="00503B2C" w:rsidRPr="002A7FF3" w:rsidRDefault="00AA7772" w:rsidP="00AA7772">
      <w:pPr>
        <w:pStyle w:val="enumlev1"/>
        <w:rPr>
          <w:lang w:val="es-ES"/>
        </w:rPr>
      </w:pPr>
      <w:r w:rsidRPr="00AA7772">
        <w:rPr>
          <w:lang w:val="es-ES"/>
        </w:rPr>
        <w:tab/>
      </w:r>
      <w:r w:rsidR="00E23CF3" w:rsidRPr="002A7FF3">
        <w:rPr>
          <w:lang w:val="es-ES"/>
        </w:rPr>
        <w:t>Número de páginas traducidas</w:t>
      </w:r>
      <w:r w:rsidR="00503B2C" w:rsidRPr="002A7FF3">
        <w:rPr>
          <w:lang w:val="es-ES"/>
        </w:rPr>
        <w:t>: 11/11 (</w:t>
      </w:r>
      <w:r w:rsidR="0054137C" w:rsidRPr="002A7FF3">
        <w:rPr>
          <w:lang w:val="es-ES"/>
        </w:rPr>
        <w:t>todas de forma automática</w:t>
      </w:r>
      <w:r w:rsidR="00503B2C" w:rsidRPr="002A7FF3">
        <w:rPr>
          <w:lang w:val="es-ES"/>
        </w:rPr>
        <w:t xml:space="preserve">) </w:t>
      </w:r>
      <w:r w:rsidR="002A7FF3" w:rsidRPr="002A7FF3">
        <w:rPr>
          <w:rStyle w:val="normaltextrun"/>
          <w:rFonts w:ascii="Wingdings" w:eastAsia="Wingdings" w:hAnsi="Wingdings" w:cs="Wingdings"/>
          <w:color w:val="000000" w:themeColor="text1"/>
          <w:lang w:val="en-US"/>
        </w:rPr>
        <w:t>à</w:t>
      </w:r>
      <w:r w:rsidR="00503B2C" w:rsidRPr="002A7FF3">
        <w:rPr>
          <w:lang w:val="es-ES"/>
        </w:rPr>
        <w:t xml:space="preserve"> 100% (</w:t>
      </w:r>
      <w:r w:rsidR="0054137C" w:rsidRPr="002A7FF3">
        <w:rPr>
          <w:lang w:val="es-ES"/>
        </w:rPr>
        <w:t>de forma automática</w:t>
      </w:r>
      <w:r w:rsidR="00503B2C" w:rsidRPr="002A7FF3">
        <w:rPr>
          <w:lang w:val="es-ES"/>
        </w:rPr>
        <w:t>)</w:t>
      </w:r>
    </w:p>
    <w:p w14:paraId="44AB25B6" w14:textId="61F44706" w:rsidR="00503B2C" w:rsidRPr="00804F10" w:rsidRDefault="00503B2C" w:rsidP="006B29B3">
      <w:pPr>
        <w:pStyle w:val="Figure"/>
        <w:rPr>
          <w:lang w:val="es-ES"/>
        </w:rPr>
      </w:pPr>
      <w:r w:rsidRPr="00804F10">
        <w:rPr>
          <w:noProof/>
          <w:lang w:val="es-ES"/>
        </w:rPr>
        <w:drawing>
          <wp:inline distT="0" distB="0" distL="0" distR="0" wp14:anchorId="0813A5FA" wp14:editId="74D328C8">
            <wp:extent cx="5731510" cy="1511300"/>
            <wp:effectExtent l="0" t="0" r="2540" b="0"/>
            <wp:docPr id="2013859688"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59688" name="Picture 5" descr="A screenshot of a computer&#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511300"/>
                    </a:xfrm>
                    <a:prstGeom prst="rect">
                      <a:avLst/>
                    </a:prstGeom>
                    <a:noFill/>
                    <a:ln>
                      <a:noFill/>
                    </a:ln>
                  </pic:spPr>
                </pic:pic>
              </a:graphicData>
            </a:graphic>
          </wp:inline>
        </w:drawing>
      </w:r>
    </w:p>
    <w:p w14:paraId="72A923DA" w14:textId="524CDC66" w:rsidR="00AA7772" w:rsidRDefault="00AA7772" w:rsidP="00AA7772">
      <w:pPr>
        <w:pStyle w:val="enumlev1"/>
        <w:rPr>
          <w:lang w:val="es-ES"/>
        </w:rPr>
      </w:pPr>
      <w:r w:rsidRPr="00AA7772">
        <w:rPr>
          <w:lang w:val="es-ES"/>
        </w:rPr>
        <w:t>•</w:t>
      </w:r>
      <w:r w:rsidRPr="00AA7772">
        <w:rPr>
          <w:lang w:val="es-ES"/>
        </w:rPr>
        <w:tab/>
      </w:r>
      <w:hyperlink r:id="rId16" w:history="1">
        <w:r w:rsidR="0054137C" w:rsidRPr="00AA7772">
          <w:rPr>
            <w:rStyle w:val="Hyperlink"/>
            <w:lang w:val="es-ES"/>
          </w:rPr>
          <w:t>Conectar el mundo desde el cielo</w:t>
        </w:r>
      </w:hyperlink>
      <w:r w:rsidR="00503B2C" w:rsidRPr="00AA7772">
        <w:rPr>
          <w:lang w:val="es-ES"/>
        </w:rPr>
        <w:br/>
      </w:r>
      <w:r w:rsidR="00E23CF3" w:rsidRPr="00AA7772">
        <w:rPr>
          <w:lang w:val="es-ES"/>
        </w:rPr>
        <w:t>Número de páginas traducidas</w:t>
      </w:r>
      <w:r w:rsidR="00503B2C" w:rsidRPr="00AA7772">
        <w:rPr>
          <w:lang w:val="es-ES"/>
        </w:rPr>
        <w:t>: 2/2 (</w:t>
      </w:r>
      <w:r w:rsidR="0054137C" w:rsidRPr="00AA7772">
        <w:rPr>
          <w:lang w:val="es-ES"/>
        </w:rPr>
        <w:t>todas de forma automática</w:t>
      </w:r>
      <w:r w:rsidR="00503B2C" w:rsidRPr="00AA7772">
        <w:rPr>
          <w:lang w:val="es-ES"/>
        </w:rPr>
        <w:t xml:space="preserve">) </w:t>
      </w:r>
      <w:r w:rsidR="002A7FF3" w:rsidRPr="002A7FF3">
        <w:rPr>
          <w:rStyle w:val="normaltextrun"/>
          <w:rFonts w:ascii="Wingdings" w:eastAsia="Wingdings" w:hAnsi="Wingdings" w:cs="Wingdings"/>
          <w:color w:val="000000" w:themeColor="text1"/>
          <w:lang w:val="en-US"/>
        </w:rPr>
        <w:t>à</w:t>
      </w:r>
      <w:r w:rsidR="00503B2C" w:rsidRPr="00AA7772">
        <w:rPr>
          <w:lang w:val="es-ES"/>
        </w:rPr>
        <w:t xml:space="preserve"> 100% (</w:t>
      </w:r>
      <w:r w:rsidR="0054137C" w:rsidRPr="00AA7772">
        <w:rPr>
          <w:lang w:val="es-ES"/>
        </w:rPr>
        <w:t>de forma automática</w:t>
      </w:r>
      <w:r w:rsidR="00503B2C" w:rsidRPr="00AA7772">
        <w:rPr>
          <w:lang w:val="es-ES"/>
        </w:rPr>
        <w:t>)</w:t>
      </w:r>
    </w:p>
    <w:p w14:paraId="6A58923F" w14:textId="1BC2AE09" w:rsidR="00AA7772" w:rsidRDefault="00AA7772" w:rsidP="00AA7772">
      <w:pPr>
        <w:pStyle w:val="enumlev1"/>
        <w:rPr>
          <w:lang w:val="es-ES"/>
        </w:rPr>
      </w:pPr>
      <w:r w:rsidRPr="00AA7772">
        <w:rPr>
          <w:lang w:val="es-ES"/>
        </w:rPr>
        <w:t>•</w:t>
      </w:r>
      <w:r w:rsidRPr="00AA7772">
        <w:rPr>
          <w:lang w:val="es-ES"/>
        </w:rPr>
        <w:tab/>
      </w:r>
      <w:hyperlink r:id="rId17" w:history="1">
        <w:r w:rsidR="0054137C" w:rsidRPr="00AA7772">
          <w:rPr>
            <w:rStyle w:val="Hyperlink"/>
            <w:lang w:val="es-ES"/>
          </w:rPr>
          <w:t>Plataforma de la B</w:t>
        </w:r>
        <w:r w:rsidR="00503B2C" w:rsidRPr="00AA7772">
          <w:rPr>
            <w:rStyle w:val="Hyperlink"/>
            <w:lang w:val="es-ES"/>
          </w:rPr>
          <w:t>R IFIC</w:t>
        </w:r>
      </w:hyperlink>
      <w:r w:rsidR="002A7FF3">
        <w:rPr>
          <w:lang w:val="es-ES"/>
        </w:rPr>
        <w:t xml:space="preserve"> </w:t>
      </w:r>
      <w:r w:rsidR="00503B2C" w:rsidRPr="00AA7772">
        <w:rPr>
          <w:lang w:val="es-ES"/>
        </w:rPr>
        <w:t>(</w:t>
      </w:r>
      <w:r w:rsidR="0054137C" w:rsidRPr="00AA7772">
        <w:rPr>
          <w:lang w:val="es-ES"/>
        </w:rPr>
        <w:t>micrositio</w:t>
      </w:r>
      <w:r w:rsidR="00503B2C" w:rsidRPr="00AA7772">
        <w:rPr>
          <w:lang w:val="es-ES"/>
        </w:rPr>
        <w:t>)</w:t>
      </w:r>
      <w:r w:rsidR="00503B2C" w:rsidRPr="00AA7772">
        <w:rPr>
          <w:lang w:val="es-ES"/>
        </w:rPr>
        <w:br/>
      </w:r>
      <w:r w:rsidR="00E23CF3" w:rsidRPr="00AA7772">
        <w:rPr>
          <w:lang w:val="es-ES"/>
        </w:rPr>
        <w:t>Número de páginas traducidas</w:t>
      </w:r>
      <w:r w:rsidR="00503B2C" w:rsidRPr="00AA7772">
        <w:rPr>
          <w:lang w:val="es-ES"/>
        </w:rPr>
        <w:t>: 1/1 (</w:t>
      </w:r>
      <w:r w:rsidR="0054137C" w:rsidRPr="00AA7772">
        <w:rPr>
          <w:lang w:val="es-ES"/>
        </w:rPr>
        <w:t>todas de forma automática</w:t>
      </w:r>
      <w:r w:rsidR="00503B2C" w:rsidRPr="00AA7772">
        <w:rPr>
          <w:lang w:val="es-ES"/>
        </w:rPr>
        <w:t xml:space="preserve">) </w:t>
      </w:r>
      <w:r w:rsidR="002A7FF3" w:rsidRPr="002A7FF3">
        <w:rPr>
          <w:rStyle w:val="normaltextrun"/>
          <w:rFonts w:ascii="Wingdings" w:eastAsia="Wingdings" w:hAnsi="Wingdings" w:cs="Wingdings"/>
          <w:color w:val="000000" w:themeColor="text1"/>
          <w:lang w:val="en-US"/>
        </w:rPr>
        <w:t>à</w:t>
      </w:r>
      <w:r w:rsidR="00503B2C" w:rsidRPr="00AA7772">
        <w:rPr>
          <w:lang w:val="es-ES"/>
        </w:rPr>
        <w:t xml:space="preserve"> 100% (</w:t>
      </w:r>
      <w:r w:rsidR="0054137C" w:rsidRPr="00AA7772">
        <w:rPr>
          <w:lang w:val="es-ES"/>
        </w:rPr>
        <w:t>de forma automática</w:t>
      </w:r>
      <w:r w:rsidR="00503B2C" w:rsidRPr="00AA7772">
        <w:rPr>
          <w:lang w:val="es-ES"/>
        </w:rPr>
        <w:t>)</w:t>
      </w:r>
    </w:p>
    <w:p w14:paraId="0EEF06DA" w14:textId="77777777" w:rsidR="006B29B3" w:rsidRDefault="00AA7772" w:rsidP="00AA7772">
      <w:pPr>
        <w:pStyle w:val="enumlev1"/>
        <w:rPr>
          <w:lang w:val="es-ES"/>
        </w:rPr>
      </w:pPr>
      <w:r w:rsidRPr="00AA7772">
        <w:rPr>
          <w:lang w:val="es-ES"/>
        </w:rPr>
        <w:lastRenderedPageBreak/>
        <w:t>•</w:t>
      </w:r>
      <w:r w:rsidRPr="00AA7772">
        <w:rPr>
          <w:lang w:val="es-ES"/>
        </w:rPr>
        <w:tab/>
      </w:r>
      <w:hyperlink r:id="rId18" w:history="1">
        <w:r w:rsidR="00503B2C" w:rsidRPr="00AA7772">
          <w:rPr>
            <w:rStyle w:val="Hyperlink"/>
            <w:lang w:val="es-ES"/>
          </w:rPr>
          <w:t>S</w:t>
        </w:r>
        <w:r w:rsidR="0054137C" w:rsidRPr="00AA7772">
          <w:rPr>
            <w:rStyle w:val="Hyperlink"/>
            <w:lang w:val="es-ES"/>
          </w:rPr>
          <w:t>erie S</w:t>
        </w:r>
        <w:r w:rsidR="00503B2C" w:rsidRPr="00AA7772">
          <w:rPr>
            <w:rStyle w:val="Hyperlink"/>
            <w:lang w:val="es-ES"/>
          </w:rPr>
          <w:t xml:space="preserve">pace </w:t>
        </w:r>
        <w:proofErr w:type="spellStart"/>
        <w:r w:rsidR="00503B2C" w:rsidRPr="00AA7772">
          <w:rPr>
            <w:rStyle w:val="Hyperlink"/>
            <w:lang w:val="es-ES"/>
          </w:rPr>
          <w:t>Connect</w:t>
        </w:r>
        <w:proofErr w:type="spellEnd"/>
      </w:hyperlink>
      <w:r w:rsidR="00503B2C" w:rsidRPr="00AA7772">
        <w:rPr>
          <w:lang w:val="es-ES"/>
        </w:rPr>
        <w:t xml:space="preserve"> (</w:t>
      </w:r>
      <w:r w:rsidR="0054137C" w:rsidRPr="00AA7772">
        <w:rPr>
          <w:lang w:val="es-ES"/>
        </w:rPr>
        <w:t>micrositio</w:t>
      </w:r>
      <w:r w:rsidR="00503B2C" w:rsidRPr="00AA7772">
        <w:rPr>
          <w:lang w:val="es-ES"/>
        </w:rPr>
        <w:t>)</w:t>
      </w:r>
      <w:r w:rsidR="00503B2C" w:rsidRPr="00AA7772">
        <w:rPr>
          <w:lang w:val="es-ES"/>
        </w:rPr>
        <w:br/>
      </w:r>
      <w:r w:rsidR="00E23CF3" w:rsidRPr="00AA7772">
        <w:rPr>
          <w:lang w:val="es-ES"/>
        </w:rPr>
        <w:t>Número de páginas traducidas</w:t>
      </w:r>
      <w:r w:rsidR="00503B2C" w:rsidRPr="00AA7772">
        <w:rPr>
          <w:lang w:val="es-ES"/>
        </w:rPr>
        <w:t>: 5/5 (</w:t>
      </w:r>
      <w:r w:rsidR="0054137C" w:rsidRPr="00AA7772">
        <w:rPr>
          <w:lang w:val="es-ES"/>
        </w:rPr>
        <w:t>todas de forma automática</w:t>
      </w:r>
      <w:r w:rsidR="00503B2C" w:rsidRPr="00AA7772">
        <w:rPr>
          <w:lang w:val="es-ES"/>
        </w:rPr>
        <w:t xml:space="preserve">) </w:t>
      </w:r>
      <w:r w:rsidR="002A7FF3" w:rsidRPr="002A7FF3">
        <w:rPr>
          <w:rStyle w:val="normaltextrun"/>
          <w:rFonts w:ascii="Wingdings" w:eastAsia="Wingdings" w:hAnsi="Wingdings" w:cs="Wingdings"/>
          <w:color w:val="000000" w:themeColor="text1"/>
          <w:lang w:val="en-US"/>
        </w:rPr>
        <w:t>à</w:t>
      </w:r>
      <w:r w:rsidR="00503B2C" w:rsidRPr="00AA7772">
        <w:rPr>
          <w:lang w:val="es-ES"/>
        </w:rPr>
        <w:t xml:space="preserve"> 100% (</w:t>
      </w:r>
      <w:r w:rsidR="0054137C" w:rsidRPr="00AA7772">
        <w:rPr>
          <w:lang w:val="es-ES"/>
        </w:rPr>
        <w:t>de forma automática</w:t>
      </w:r>
      <w:r w:rsidR="00503B2C" w:rsidRPr="00AA7772">
        <w:rPr>
          <w:lang w:val="es-ES"/>
        </w:rPr>
        <w:t>)</w:t>
      </w:r>
    </w:p>
    <w:p w14:paraId="50A42F33" w14:textId="02E687A8" w:rsidR="00503B2C" w:rsidRPr="00AA7772" w:rsidRDefault="00503B2C" w:rsidP="006B29B3">
      <w:pPr>
        <w:pStyle w:val="Figure"/>
        <w:rPr>
          <w:rStyle w:val="scxw8478885"/>
          <w:lang w:val="es-ES"/>
        </w:rPr>
      </w:pPr>
      <w:r w:rsidRPr="00804F10">
        <w:rPr>
          <w:noProof/>
          <w:lang w:val="es-ES"/>
        </w:rPr>
        <w:drawing>
          <wp:inline distT="0" distB="0" distL="0" distR="0" wp14:anchorId="63D06D00" wp14:editId="3AB604AD">
            <wp:extent cx="3990813" cy="4157676"/>
            <wp:effectExtent l="0" t="0" r="0" b="0"/>
            <wp:docPr id="219121398" name="Picture 6"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21398" name="Picture 6" descr="A diagram of a company&#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0813" cy="4157676"/>
                    </a:xfrm>
                    <a:prstGeom prst="rect">
                      <a:avLst/>
                    </a:prstGeom>
                    <a:noFill/>
                    <a:ln>
                      <a:noFill/>
                    </a:ln>
                  </pic:spPr>
                </pic:pic>
              </a:graphicData>
            </a:graphic>
          </wp:inline>
        </w:drawing>
      </w:r>
    </w:p>
    <w:p w14:paraId="5476FEBF" w14:textId="77777777" w:rsidR="00AA7772" w:rsidRDefault="00AA7772" w:rsidP="00AA7772">
      <w:pPr>
        <w:pStyle w:val="enumlev1"/>
        <w:rPr>
          <w:rStyle w:val="normaltextrun"/>
          <w:lang w:val="es-ES"/>
        </w:rPr>
      </w:pPr>
      <w:r w:rsidRPr="00AA7772">
        <w:rPr>
          <w:lang w:val="es-ES"/>
        </w:rPr>
        <w:t>•</w:t>
      </w:r>
      <w:r w:rsidRPr="00AA7772">
        <w:rPr>
          <w:lang w:val="es-ES"/>
        </w:rPr>
        <w:tab/>
      </w:r>
      <w:hyperlink r:id="rId20" w:history="1">
        <w:r w:rsidR="0054137C" w:rsidRPr="00AA7772">
          <w:rPr>
            <w:rStyle w:val="Hyperlink"/>
            <w:lang w:val="es-ES"/>
          </w:rPr>
          <w:t>R</w:t>
        </w:r>
        <w:r w:rsidR="00503B2C" w:rsidRPr="00AA7772">
          <w:rPr>
            <w:rStyle w:val="Hyperlink"/>
            <w:lang w:val="es-ES"/>
          </w:rPr>
          <w:t>e</w:t>
        </w:r>
        <w:r w:rsidR="0054137C" w:rsidRPr="00AA7772">
          <w:rPr>
            <w:rStyle w:val="Hyperlink"/>
            <w:lang w:val="es-ES"/>
          </w:rPr>
          <w:t>d de Mujeres para la</w:t>
        </w:r>
        <w:r w:rsidR="00503B2C" w:rsidRPr="00AA7772">
          <w:rPr>
            <w:rStyle w:val="Hyperlink"/>
            <w:lang w:val="es-ES"/>
          </w:rPr>
          <w:t xml:space="preserve"> C</w:t>
        </w:r>
        <w:r w:rsidR="0054137C" w:rsidRPr="00AA7772">
          <w:rPr>
            <w:rStyle w:val="Hyperlink"/>
            <w:lang w:val="es-ES"/>
          </w:rPr>
          <w:t>MR</w:t>
        </w:r>
        <w:r w:rsidR="00503B2C" w:rsidRPr="00AA7772">
          <w:rPr>
            <w:rStyle w:val="Hyperlink"/>
            <w:lang w:val="es-ES"/>
          </w:rPr>
          <w:t>-27</w:t>
        </w:r>
      </w:hyperlink>
      <w:r w:rsidR="00503B2C" w:rsidRPr="00AA7772">
        <w:rPr>
          <w:rStyle w:val="eop"/>
          <w:lang w:val="es-ES"/>
        </w:rPr>
        <w:br/>
      </w:r>
      <w:r w:rsidR="00E23CF3" w:rsidRPr="00AA7772">
        <w:rPr>
          <w:rStyle w:val="normaltextrun"/>
          <w:lang w:val="es-ES"/>
        </w:rPr>
        <w:t>Número de páginas traducidas</w:t>
      </w:r>
      <w:r w:rsidR="00503B2C" w:rsidRPr="00AA7772">
        <w:rPr>
          <w:rStyle w:val="normaltextrun"/>
          <w:lang w:val="es-ES"/>
        </w:rPr>
        <w:t>: 7/7 (</w:t>
      </w:r>
      <w:r w:rsidR="0054137C" w:rsidRPr="00AA7772">
        <w:rPr>
          <w:rStyle w:val="normaltextrun"/>
          <w:lang w:val="es-ES"/>
        </w:rPr>
        <w:t>todas de forma automática</w:t>
      </w:r>
      <w:r w:rsidR="00503B2C" w:rsidRPr="00AA7772">
        <w:rPr>
          <w:rStyle w:val="normaltextrun"/>
          <w:lang w:val="es-ES"/>
        </w:rPr>
        <w:t xml:space="preserve">) </w:t>
      </w:r>
      <w:r w:rsidR="00503B2C" w:rsidRPr="00AA7772">
        <w:rPr>
          <w:rStyle w:val="normaltextrun"/>
          <w:rFonts w:ascii="Wingdings" w:eastAsia="Wingdings" w:hAnsi="Wingdings" w:cs="Wingdings"/>
          <w:lang w:val="es-ES"/>
        </w:rPr>
        <w:t>à</w:t>
      </w:r>
      <w:r w:rsidR="00503B2C" w:rsidRPr="00AA7772">
        <w:rPr>
          <w:rStyle w:val="normaltextrun"/>
          <w:lang w:val="es-ES"/>
        </w:rPr>
        <w:t xml:space="preserve"> 100% (</w:t>
      </w:r>
      <w:r w:rsidR="0054137C" w:rsidRPr="00AA7772">
        <w:rPr>
          <w:rStyle w:val="normaltextrun"/>
          <w:lang w:val="es-ES"/>
        </w:rPr>
        <w:t>de forma automática</w:t>
      </w:r>
      <w:r w:rsidR="00503B2C" w:rsidRPr="00AA7772">
        <w:rPr>
          <w:rStyle w:val="normaltextrun"/>
          <w:lang w:val="es-ES"/>
        </w:rPr>
        <w:t>)</w:t>
      </w:r>
    </w:p>
    <w:p w14:paraId="1660A35D" w14:textId="7417C957" w:rsidR="00503B2C" w:rsidRPr="00AA7772" w:rsidRDefault="00AA7772" w:rsidP="00AA7772">
      <w:pPr>
        <w:pStyle w:val="enumlev1"/>
        <w:rPr>
          <w:rStyle w:val="normaltextrun"/>
          <w:lang w:val="es-ES"/>
        </w:rPr>
      </w:pPr>
      <w:r w:rsidRPr="00AA7772">
        <w:rPr>
          <w:lang w:val="es-ES"/>
        </w:rPr>
        <w:t>•</w:t>
      </w:r>
      <w:r w:rsidRPr="00AA7772">
        <w:rPr>
          <w:lang w:val="es-ES"/>
        </w:rPr>
        <w:tab/>
      </w:r>
      <w:hyperlink r:id="rId21" w:history="1">
        <w:r w:rsidR="00503B2C" w:rsidRPr="00AA7772">
          <w:rPr>
            <w:rStyle w:val="Hyperlink"/>
            <w:lang w:val="es-ES"/>
          </w:rPr>
          <w:t>S</w:t>
        </w:r>
        <w:r w:rsidR="001A5155" w:rsidRPr="00AA7772">
          <w:rPr>
            <w:rStyle w:val="Hyperlink"/>
            <w:lang w:val="es-ES"/>
          </w:rPr>
          <w:t>MR</w:t>
        </w:r>
        <w:r w:rsidR="00503B2C" w:rsidRPr="00AA7772">
          <w:rPr>
            <w:rStyle w:val="Hyperlink"/>
            <w:lang w:val="es-ES"/>
          </w:rPr>
          <w:t>-24</w:t>
        </w:r>
      </w:hyperlink>
      <w:r w:rsidR="00503B2C" w:rsidRPr="00AA7772">
        <w:rPr>
          <w:rStyle w:val="scxw8478885"/>
          <w:lang w:val="es-ES"/>
        </w:rPr>
        <w:t> </w:t>
      </w:r>
      <w:r w:rsidR="00503B2C" w:rsidRPr="00AA7772">
        <w:rPr>
          <w:rStyle w:val="normaltextrun"/>
          <w:lang w:val="es-ES"/>
        </w:rPr>
        <w:br/>
      </w:r>
      <w:r w:rsidR="00E23CF3" w:rsidRPr="00AA7772">
        <w:rPr>
          <w:rStyle w:val="normaltextrun"/>
          <w:lang w:val="es-ES"/>
        </w:rPr>
        <w:t>Número de páginas traducidas</w:t>
      </w:r>
      <w:r w:rsidR="00503B2C" w:rsidRPr="00AA7772">
        <w:rPr>
          <w:rStyle w:val="normaltextrun"/>
          <w:lang w:val="es-ES"/>
        </w:rPr>
        <w:t>: 33/33 (</w:t>
      </w:r>
      <w:r w:rsidR="0054137C" w:rsidRPr="00AA7772">
        <w:rPr>
          <w:rStyle w:val="normaltextrun"/>
          <w:lang w:val="es-ES"/>
        </w:rPr>
        <w:t>todas de forma automática</w:t>
      </w:r>
      <w:r w:rsidR="00503B2C" w:rsidRPr="00AA7772">
        <w:rPr>
          <w:rStyle w:val="normaltextrun"/>
          <w:lang w:val="es-ES"/>
        </w:rPr>
        <w:t xml:space="preserve">) </w:t>
      </w:r>
      <w:r w:rsidR="00503B2C" w:rsidRPr="00AA7772">
        <w:rPr>
          <w:rStyle w:val="normaltextrun"/>
          <w:rFonts w:ascii="Wingdings" w:eastAsia="Wingdings" w:hAnsi="Wingdings" w:cs="Wingdings"/>
          <w:lang w:val="es-ES"/>
        </w:rPr>
        <w:t>à</w:t>
      </w:r>
      <w:r w:rsidR="00503B2C" w:rsidRPr="00AA7772">
        <w:rPr>
          <w:rStyle w:val="normaltextrun"/>
          <w:lang w:val="es-ES"/>
        </w:rPr>
        <w:t xml:space="preserve"> 100% (</w:t>
      </w:r>
      <w:r w:rsidR="0054137C" w:rsidRPr="00AA7772">
        <w:rPr>
          <w:rStyle w:val="normaltextrun"/>
          <w:lang w:val="es-ES"/>
        </w:rPr>
        <w:t>de forma automática</w:t>
      </w:r>
      <w:r w:rsidR="00503B2C" w:rsidRPr="00AA7772">
        <w:rPr>
          <w:rStyle w:val="normaltextrun"/>
          <w:lang w:val="es-ES"/>
        </w:rPr>
        <w:t>)</w:t>
      </w:r>
    </w:p>
    <w:p w14:paraId="729AB90D" w14:textId="36C733F7" w:rsidR="003700CC" w:rsidRPr="00804F10" w:rsidRDefault="00503B2C" w:rsidP="006B29B3">
      <w:pPr>
        <w:pStyle w:val="Figure"/>
        <w:rPr>
          <w:rFonts w:eastAsiaTheme="minorEastAsia"/>
          <w:b/>
          <w:bCs/>
          <w:lang w:val="es-ES"/>
        </w:rPr>
      </w:pPr>
      <w:r w:rsidRPr="00804F10">
        <w:rPr>
          <w:noProof/>
          <w:lang w:val="es-ES"/>
        </w:rPr>
        <w:drawing>
          <wp:inline distT="0" distB="0" distL="0" distR="0" wp14:anchorId="6CF24852" wp14:editId="25CD6DF2">
            <wp:extent cx="5731510" cy="2736850"/>
            <wp:effectExtent l="0" t="0" r="2540" b="6350"/>
            <wp:docPr id="772111089" name="Picture 8"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111089" name="Picture 8" descr="A diagram of a company&#10;&#10;AI-generated content may be incorre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2736850"/>
                    </a:xfrm>
                    <a:prstGeom prst="rect">
                      <a:avLst/>
                    </a:prstGeom>
                    <a:noFill/>
                    <a:ln>
                      <a:noFill/>
                    </a:ln>
                  </pic:spPr>
                </pic:pic>
              </a:graphicData>
            </a:graphic>
          </wp:inline>
        </w:drawing>
      </w:r>
    </w:p>
    <w:p w14:paraId="42B4EB71" w14:textId="77777777" w:rsidR="002A7FF3" w:rsidRDefault="002A7FF3" w:rsidP="002A7FF3">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2DD96562" w14:textId="61EFAC61" w:rsidR="004D6649" w:rsidRPr="00804F10" w:rsidRDefault="00D345EC" w:rsidP="00D345EC">
      <w:pPr>
        <w:pStyle w:val="Heading1"/>
        <w:rPr>
          <w:lang w:val="es-ES" w:eastAsia="en-GB"/>
        </w:rPr>
      </w:pPr>
      <w:r w:rsidRPr="00804F10">
        <w:rPr>
          <w:lang w:val="es-ES" w:eastAsia="en-GB"/>
        </w:rPr>
        <w:lastRenderedPageBreak/>
        <w:t>3</w:t>
      </w:r>
      <w:r w:rsidRPr="00804F10">
        <w:rPr>
          <w:lang w:val="es-ES" w:eastAsia="en-GB"/>
        </w:rPr>
        <w:tab/>
      </w:r>
      <w:r w:rsidR="001A5155" w:rsidRPr="00804F10">
        <w:rPr>
          <w:lang w:val="es-ES" w:eastAsia="en-GB"/>
        </w:rPr>
        <w:t>Utilización autónoma de la traducción automática para los documentos del GAR</w:t>
      </w:r>
    </w:p>
    <w:p w14:paraId="0813205F" w14:textId="193D0768" w:rsidR="004D6649" w:rsidRPr="00804F10" w:rsidRDefault="001A5155" w:rsidP="001A5155">
      <w:pPr>
        <w:rPr>
          <w:lang w:val="es-ES" w:eastAsia="en-GB"/>
        </w:rPr>
      </w:pPr>
      <w:r w:rsidRPr="00804F10">
        <w:rPr>
          <w:lang w:val="es-ES" w:eastAsia="en-GB"/>
        </w:rPr>
        <w:t xml:space="preserve">Además de la traducción oficial de los documentos del GAR, quienes así lo deseen podrán traducir de forma automática los documentos del GAR-25 utilizando </w:t>
      </w:r>
      <w:hyperlink r:id="rId23" w:history="1">
        <w:r w:rsidRPr="00804F10">
          <w:rPr>
            <w:rStyle w:val="Hyperlink"/>
            <w:lang w:val="es-ES" w:eastAsia="en-GB"/>
          </w:rPr>
          <w:t xml:space="preserve">ITU </w:t>
        </w:r>
        <w:proofErr w:type="spellStart"/>
        <w:r w:rsidRPr="00804F10">
          <w:rPr>
            <w:rStyle w:val="Hyperlink"/>
            <w:lang w:val="es-ES" w:eastAsia="en-GB"/>
          </w:rPr>
          <w:t>Translate</w:t>
        </w:r>
        <w:proofErr w:type="spellEnd"/>
      </w:hyperlink>
      <w:r w:rsidRPr="00804F10">
        <w:rPr>
          <w:lang w:val="es-ES" w:eastAsia="en-GB"/>
        </w:rPr>
        <w:t>, una herramienta de traducción automática neuronal desarrollada a escala interna para los documentos y sitios web de la</w:t>
      </w:r>
      <w:r w:rsidR="00AA7772">
        <w:rPr>
          <w:lang w:val="es-ES" w:eastAsia="en-GB"/>
        </w:rPr>
        <w:t> </w:t>
      </w:r>
      <w:r w:rsidRPr="00804F10">
        <w:rPr>
          <w:lang w:val="es-ES" w:eastAsia="en-GB"/>
        </w:rPr>
        <w:t xml:space="preserve">UIT. </w:t>
      </w:r>
    </w:p>
    <w:p w14:paraId="7EDC2144" w14:textId="6F6D01AB" w:rsidR="00C04B16" w:rsidRPr="00804F10" w:rsidRDefault="00C04B16" w:rsidP="003700CC">
      <w:pPr>
        <w:jc w:val="center"/>
        <w:rPr>
          <w:rFonts w:eastAsia="SimSun"/>
          <w:lang w:val="es-ES"/>
        </w:rPr>
      </w:pPr>
      <w:r w:rsidRPr="00804F10">
        <w:rPr>
          <w:lang w:val="es-ES"/>
        </w:rPr>
        <w:t>______________</w:t>
      </w:r>
    </w:p>
    <w:sectPr w:rsidR="00C04B16" w:rsidRPr="00804F10" w:rsidSect="0086779E">
      <w:headerReference w:type="default" r:id="rId24"/>
      <w:pgSz w:w="11907" w:h="16840" w:code="9"/>
      <w:pgMar w:top="1089" w:right="1089" w:bottom="1089" w:left="1089" w:header="482" w:footer="48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5F13D" w14:textId="77777777" w:rsidR="00464CDA" w:rsidRDefault="00464CDA">
      <w:r>
        <w:separator/>
      </w:r>
    </w:p>
  </w:endnote>
  <w:endnote w:type="continuationSeparator" w:id="0">
    <w:p w14:paraId="10AFB15A" w14:textId="77777777" w:rsidR="00464CDA" w:rsidRDefault="00464CDA">
      <w:r>
        <w:continuationSeparator/>
      </w:r>
    </w:p>
  </w:endnote>
  <w:endnote w:type="continuationNotice" w:id="1">
    <w:p w14:paraId="381612F9" w14:textId="77777777" w:rsidR="00464CDA" w:rsidRDefault="00464C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FDD01" w14:textId="77777777" w:rsidR="00464CDA" w:rsidRDefault="00464CDA">
      <w:r>
        <w:t>____________________</w:t>
      </w:r>
    </w:p>
  </w:footnote>
  <w:footnote w:type="continuationSeparator" w:id="0">
    <w:p w14:paraId="50319FE6" w14:textId="77777777" w:rsidR="00464CDA" w:rsidRDefault="00464CDA">
      <w:r>
        <w:continuationSeparator/>
      </w:r>
    </w:p>
  </w:footnote>
  <w:footnote w:type="continuationNotice" w:id="1">
    <w:p w14:paraId="3A5247E2" w14:textId="77777777" w:rsidR="00464CDA" w:rsidRDefault="00464CD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198450"/>
      <w:docPartObj>
        <w:docPartGallery w:val="Page Numbers (Top of Page)"/>
        <w:docPartUnique/>
      </w:docPartObj>
    </w:sdtPr>
    <w:sdtEndPr/>
    <w:sdtContent>
      <w:p w14:paraId="488923B9" w14:textId="69BB37AD" w:rsidR="00773DF4" w:rsidRPr="00773DF4" w:rsidRDefault="00773DF4" w:rsidP="00773DF4">
        <w:pPr>
          <w:pStyle w:val="Header"/>
        </w:pPr>
        <w:r w:rsidRPr="00773DF4">
          <w:fldChar w:fldCharType="begin"/>
        </w:r>
        <w:r w:rsidRPr="00773DF4">
          <w:instrText xml:space="preserve"> PAGE   \* MERGEFORMAT </w:instrText>
        </w:r>
        <w:r w:rsidRPr="00773DF4">
          <w:fldChar w:fldCharType="separate"/>
        </w:r>
        <w:r>
          <w:t>1</w:t>
        </w:r>
        <w:r w:rsidRPr="00773DF4">
          <w:fldChar w:fldCharType="end"/>
        </w:r>
      </w:p>
      <w:p w14:paraId="502C5D27" w14:textId="044FC0C7" w:rsidR="00773DF4" w:rsidRPr="00773DF4" w:rsidRDefault="00773DF4" w:rsidP="00773DF4">
        <w:pPr>
          <w:pStyle w:val="Header"/>
        </w:pPr>
        <w:r w:rsidRPr="00773DF4">
          <w:rPr>
            <w:lang w:val="es-ES"/>
          </w:rPr>
          <w:t>RAG/</w:t>
        </w:r>
        <w:r w:rsidR="004629A8">
          <w:rPr>
            <w:lang w:val="es-ES"/>
          </w:rPr>
          <w:t>30</w:t>
        </w:r>
        <w:r>
          <w:rPr>
            <w:lang w:val="es-ES"/>
          </w:rPr>
          <w:t>(Add.</w:t>
        </w:r>
        <w:r w:rsidR="00CA521D">
          <w:rPr>
            <w:lang w:val="es-ES"/>
          </w:rPr>
          <w:t>2</w:t>
        </w:r>
        <w:r>
          <w:rPr>
            <w:lang w:val="es-ES"/>
          </w:rPr>
          <w:t>)</w:t>
        </w:r>
        <w:r w:rsidRPr="00773DF4">
          <w:rPr>
            <w:lang w:val="es-ES"/>
          </w:rPr>
          <w:t>-</w:t>
        </w:r>
        <w:r w:rsidR="00E415CB">
          <w:rPr>
            <w:lang w:val="es-ES"/>
          </w:rPr>
          <w:t>S</w:t>
        </w:r>
      </w:p>
    </w:sdtContent>
  </w:sdt>
  <w:p w14:paraId="61E7C102" w14:textId="77777777" w:rsidR="00773DF4" w:rsidRDefault="00773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C4EA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3840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FC72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486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80D4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8B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925F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348D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E0BE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AAE9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C4420"/>
    <w:multiLevelType w:val="hybridMultilevel"/>
    <w:tmpl w:val="6226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024524"/>
    <w:multiLevelType w:val="hybridMultilevel"/>
    <w:tmpl w:val="67F4607E"/>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2" w15:restartNumberingAfterBreak="0">
    <w:nsid w:val="0DF22BB3"/>
    <w:multiLevelType w:val="hybridMultilevel"/>
    <w:tmpl w:val="1C58BC1C"/>
    <w:lvl w:ilvl="0" w:tplc="D166D5F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14C56CD9"/>
    <w:multiLevelType w:val="hybridMultilevel"/>
    <w:tmpl w:val="DE0C27EC"/>
    <w:lvl w:ilvl="0" w:tplc="CBA04A7C">
      <w:start w:val="8"/>
      <w:numFmt w:val="bullet"/>
      <w:lvlText w:val=""/>
      <w:lvlJc w:val="left"/>
      <w:pPr>
        <w:ind w:left="360" w:hanging="360"/>
      </w:pPr>
      <w:rPr>
        <w:rFonts w:ascii="Wingdings" w:eastAsia="Times New Roman" w:hAnsi="Wingdings"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4E829B0"/>
    <w:multiLevelType w:val="hybridMultilevel"/>
    <w:tmpl w:val="0C765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CF6731"/>
    <w:multiLevelType w:val="hybridMultilevel"/>
    <w:tmpl w:val="2B326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994E33"/>
    <w:multiLevelType w:val="hybridMultilevel"/>
    <w:tmpl w:val="54B637A8"/>
    <w:lvl w:ilvl="0" w:tplc="3B3CEA4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5C94271"/>
    <w:multiLevelType w:val="hybridMultilevel"/>
    <w:tmpl w:val="6AA4A36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CF73D69"/>
    <w:multiLevelType w:val="hybridMultilevel"/>
    <w:tmpl w:val="3D08D768"/>
    <w:lvl w:ilvl="0" w:tplc="475269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2C3696"/>
    <w:multiLevelType w:val="hybridMultilevel"/>
    <w:tmpl w:val="48A0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CE727F"/>
    <w:multiLevelType w:val="hybridMultilevel"/>
    <w:tmpl w:val="86D8B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D7F10"/>
    <w:multiLevelType w:val="hybridMultilevel"/>
    <w:tmpl w:val="20AC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12365D"/>
    <w:multiLevelType w:val="hybridMultilevel"/>
    <w:tmpl w:val="9B385B9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num w:numId="1" w16cid:durableId="1453282337">
    <w:abstractNumId w:val="12"/>
  </w:num>
  <w:num w:numId="2" w16cid:durableId="55781488">
    <w:abstractNumId w:val="16"/>
  </w:num>
  <w:num w:numId="3" w16cid:durableId="1410694602">
    <w:abstractNumId w:val="14"/>
  </w:num>
  <w:num w:numId="4" w16cid:durableId="1551456894">
    <w:abstractNumId w:val="21"/>
  </w:num>
  <w:num w:numId="5" w16cid:durableId="1540236537">
    <w:abstractNumId w:val="17"/>
  </w:num>
  <w:num w:numId="6" w16cid:durableId="909577425">
    <w:abstractNumId w:val="13"/>
  </w:num>
  <w:num w:numId="7" w16cid:durableId="1860584764">
    <w:abstractNumId w:val="20"/>
  </w:num>
  <w:num w:numId="8" w16cid:durableId="196941445">
    <w:abstractNumId w:val="15"/>
  </w:num>
  <w:num w:numId="9" w16cid:durableId="1789545520">
    <w:abstractNumId w:val="18"/>
  </w:num>
  <w:num w:numId="10" w16cid:durableId="1427920469">
    <w:abstractNumId w:val="19"/>
  </w:num>
  <w:num w:numId="11" w16cid:durableId="477386223">
    <w:abstractNumId w:val="11"/>
  </w:num>
  <w:num w:numId="12" w16cid:durableId="362438448">
    <w:abstractNumId w:val="22"/>
  </w:num>
  <w:num w:numId="13" w16cid:durableId="1620601932">
    <w:abstractNumId w:val="10"/>
  </w:num>
  <w:num w:numId="14" w16cid:durableId="954407320">
    <w:abstractNumId w:val="9"/>
  </w:num>
  <w:num w:numId="15" w16cid:durableId="2095085483">
    <w:abstractNumId w:val="7"/>
  </w:num>
  <w:num w:numId="16" w16cid:durableId="1898081733">
    <w:abstractNumId w:val="6"/>
  </w:num>
  <w:num w:numId="17" w16cid:durableId="862403590">
    <w:abstractNumId w:val="5"/>
  </w:num>
  <w:num w:numId="18" w16cid:durableId="957180230">
    <w:abstractNumId w:val="4"/>
  </w:num>
  <w:num w:numId="19" w16cid:durableId="205064437">
    <w:abstractNumId w:val="8"/>
  </w:num>
  <w:num w:numId="20" w16cid:durableId="1040546747">
    <w:abstractNumId w:val="3"/>
  </w:num>
  <w:num w:numId="21" w16cid:durableId="921372032">
    <w:abstractNumId w:val="2"/>
  </w:num>
  <w:num w:numId="22" w16cid:durableId="1280261084">
    <w:abstractNumId w:val="1"/>
  </w:num>
  <w:num w:numId="23" w16cid:durableId="12609146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1"/>
    <w:rsid w:val="00002099"/>
    <w:rsid w:val="00012ACC"/>
    <w:rsid w:val="00016387"/>
    <w:rsid w:val="00064186"/>
    <w:rsid w:val="00067821"/>
    <w:rsid w:val="00083911"/>
    <w:rsid w:val="00093C73"/>
    <w:rsid w:val="000A1273"/>
    <w:rsid w:val="000A66A3"/>
    <w:rsid w:val="000B6416"/>
    <w:rsid w:val="000B76FC"/>
    <w:rsid w:val="000C7F2B"/>
    <w:rsid w:val="000D2C2B"/>
    <w:rsid w:val="000E3250"/>
    <w:rsid w:val="000F2431"/>
    <w:rsid w:val="000F4421"/>
    <w:rsid w:val="00111022"/>
    <w:rsid w:val="00132ADB"/>
    <w:rsid w:val="00136024"/>
    <w:rsid w:val="001377D6"/>
    <w:rsid w:val="00141828"/>
    <w:rsid w:val="00151E16"/>
    <w:rsid w:val="00156033"/>
    <w:rsid w:val="001632FD"/>
    <w:rsid w:val="001977CD"/>
    <w:rsid w:val="001A0041"/>
    <w:rsid w:val="001A5155"/>
    <w:rsid w:val="001B2389"/>
    <w:rsid w:val="001B6FB5"/>
    <w:rsid w:val="001E41A0"/>
    <w:rsid w:val="001E5DC3"/>
    <w:rsid w:val="00202FE2"/>
    <w:rsid w:val="00207A74"/>
    <w:rsid w:val="002308AD"/>
    <w:rsid w:val="0023494C"/>
    <w:rsid w:val="00237E22"/>
    <w:rsid w:val="00246146"/>
    <w:rsid w:val="00247A18"/>
    <w:rsid w:val="0025739A"/>
    <w:rsid w:val="00260409"/>
    <w:rsid w:val="002774E4"/>
    <w:rsid w:val="002805E4"/>
    <w:rsid w:val="00293E81"/>
    <w:rsid w:val="002A70F8"/>
    <w:rsid w:val="002A7FF3"/>
    <w:rsid w:val="002B7EEE"/>
    <w:rsid w:val="002B7F0D"/>
    <w:rsid w:val="002C0832"/>
    <w:rsid w:val="002C094F"/>
    <w:rsid w:val="002C4735"/>
    <w:rsid w:val="002E1443"/>
    <w:rsid w:val="002F4DA3"/>
    <w:rsid w:val="003115EB"/>
    <w:rsid w:val="00314D8C"/>
    <w:rsid w:val="00316F47"/>
    <w:rsid w:val="00317547"/>
    <w:rsid w:val="003175D2"/>
    <w:rsid w:val="00324C82"/>
    <w:rsid w:val="00333175"/>
    <w:rsid w:val="00356AD1"/>
    <w:rsid w:val="0036022D"/>
    <w:rsid w:val="00364F40"/>
    <w:rsid w:val="003700CC"/>
    <w:rsid w:val="003727E6"/>
    <w:rsid w:val="003A7B7A"/>
    <w:rsid w:val="003B08E6"/>
    <w:rsid w:val="003B3A06"/>
    <w:rsid w:val="003B41E1"/>
    <w:rsid w:val="003C1373"/>
    <w:rsid w:val="003C7BD8"/>
    <w:rsid w:val="003D068D"/>
    <w:rsid w:val="003D4F32"/>
    <w:rsid w:val="003E2CE2"/>
    <w:rsid w:val="003E7D96"/>
    <w:rsid w:val="003F21D9"/>
    <w:rsid w:val="003F7834"/>
    <w:rsid w:val="004126BC"/>
    <w:rsid w:val="00414C38"/>
    <w:rsid w:val="00420F57"/>
    <w:rsid w:val="004358DF"/>
    <w:rsid w:val="004364C4"/>
    <w:rsid w:val="00443CB4"/>
    <w:rsid w:val="00443E5E"/>
    <w:rsid w:val="00460139"/>
    <w:rsid w:val="004610BC"/>
    <w:rsid w:val="004629A8"/>
    <w:rsid w:val="00464CDA"/>
    <w:rsid w:val="00474781"/>
    <w:rsid w:val="00481551"/>
    <w:rsid w:val="0048439A"/>
    <w:rsid w:val="00485096"/>
    <w:rsid w:val="004855FF"/>
    <w:rsid w:val="004B148A"/>
    <w:rsid w:val="004B6599"/>
    <w:rsid w:val="004B6F40"/>
    <w:rsid w:val="004B7C97"/>
    <w:rsid w:val="004D3DEF"/>
    <w:rsid w:val="004D6649"/>
    <w:rsid w:val="004D76E4"/>
    <w:rsid w:val="004E02F9"/>
    <w:rsid w:val="004F0848"/>
    <w:rsid w:val="00503B2C"/>
    <w:rsid w:val="00507DA3"/>
    <w:rsid w:val="0051782D"/>
    <w:rsid w:val="005269D4"/>
    <w:rsid w:val="005302D8"/>
    <w:rsid w:val="00533DB1"/>
    <w:rsid w:val="0054137C"/>
    <w:rsid w:val="00566578"/>
    <w:rsid w:val="0057592F"/>
    <w:rsid w:val="00576E87"/>
    <w:rsid w:val="0058448A"/>
    <w:rsid w:val="00586D51"/>
    <w:rsid w:val="005960A0"/>
    <w:rsid w:val="00597657"/>
    <w:rsid w:val="005A5619"/>
    <w:rsid w:val="005B279E"/>
    <w:rsid w:val="005B2C58"/>
    <w:rsid w:val="005F30CD"/>
    <w:rsid w:val="0060390E"/>
    <w:rsid w:val="006114DF"/>
    <w:rsid w:val="00614918"/>
    <w:rsid w:val="0062623C"/>
    <w:rsid w:val="00656189"/>
    <w:rsid w:val="00666074"/>
    <w:rsid w:val="00673252"/>
    <w:rsid w:val="006740FA"/>
    <w:rsid w:val="00683F34"/>
    <w:rsid w:val="00691ECC"/>
    <w:rsid w:val="006925FC"/>
    <w:rsid w:val="00692EA3"/>
    <w:rsid w:val="0069388B"/>
    <w:rsid w:val="006A3B20"/>
    <w:rsid w:val="006B29B3"/>
    <w:rsid w:val="006B4CFB"/>
    <w:rsid w:val="006B64E7"/>
    <w:rsid w:val="006B65AF"/>
    <w:rsid w:val="006D24C7"/>
    <w:rsid w:val="006D3A2C"/>
    <w:rsid w:val="006D7355"/>
    <w:rsid w:val="006E12A2"/>
    <w:rsid w:val="006E4E32"/>
    <w:rsid w:val="006F0059"/>
    <w:rsid w:val="006F26EE"/>
    <w:rsid w:val="007222BD"/>
    <w:rsid w:val="00730D90"/>
    <w:rsid w:val="007356B1"/>
    <w:rsid w:val="00735CFB"/>
    <w:rsid w:val="007450AC"/>
    <w:rsid w:val="00745775"/>
    <w:rsid w:val="00746923"/>
    <w:rsid w:val="007475FB"/>
    <w:rsid w:val="00751E88"/>
    <w:rsid w:val="00754C69"/>
    <w:rsid w:val="00762732"/>
    <w:rsid w:val="00766EB4"/>
    <w:rsid w:val="00772952"/>
    <w:rsid w:val="00773DF4"/>
    <w:rsid w:val="00773FEA"/>
    <w:rsid w:val="007756B1"/>
    <w:rsid w:val="00785D78"/>
    <w:rsid w:val="00786385"/>
    <w:rsid w:val="007934C9"/>
    <w:rsid w:val="00794B7E"/>
    <w:rsid w:val="007C1AD2"/>
    <w:rsid w:val="007D081B"/>
    <w:rsid w:val="007D0F10"/>
    <w:rsid w:val="007D23B9"/>
    <w:rsid w:val="007F24D8"/>
    <w:rsid w:val="007F5420"/>
    <w:rsid w:val="007F55BA"/>
    <w:rsid w:val="007F5C6A"/>
    <w:rsid w:val="00804F10"/>
    <w:rsid w:val="00806257"/>
    <w:rsid w:val="00806E63"/>
    <w:rsid w:val="0081028D"/>
    <w:rsid w:val="00815753"/>
    <w:rsid w:val="00830792"/>
    <w:rsid w:val="00846601"/>
    <w:rsid w:val="0086779E"/>
    <w:rsid w:val="00874993"/>
    <w:rsid w:val="00882A29"/>
    <w:rsid w:val="00884FC0"/>
    <w:rsid w:val="0089391B"/>
    <w:rsid w:val="008A004A"/>
    <w:rsid w:val="008B3F50"/>
    <w:rsid w:val="008C76F1"/>
    <w:rsid w:val="008E01BA"/>
    <w:rsid w:val="00906598"/>
    <w:rsid w:val="00936D88"/>
    <w:rsid w:val="00947F07"/>
    <w:rsid w:val="0095426A"/>
    <w:rsid w:val="00963F82"/>
    <w:rsid w:val="009659AC"/>
    <w:rsid w:val="00971BF2"/>
    <w:rsid w:val="009751A6"/>
    <w:rsid w:val="00983D12"/>
    <w:rsid w:val="00983E73"/>
    <w:rsid w:val="0098521B"/>
    <w:rsid w:val="0099022C"/>
    <w:rsid w:val="009D27EC"/>
    <w:rsid w:val="009E2178"/>
    <w:rsid w:val="009F600F"/>
    <w:rsid w:val="00A14461"/>
    <w:rsid w:val="00A16CB2"/>
    <w:rsid w:val="00A210C8"/>
    <w:rsid w:val="00A24461"/>
    <w:rsid w:val="00A41A98"/>
    <w:rsid w:val="00A42D46"/>
    <w:rsid w:val="00A60DDF"/>
    <w:rsid w:val="00A657D0"/>
    <w:rsid w:val="00A7443B"/>
    <w:rsid w:val="00A7485A"/>
    <w:rsid w:val="00A9627E"/>
    <w:rsid w:val="00AA7772"/>
    <w:rsid w:val="00AB2F36"/>
    <w:rsid w:val="00AB788A"/>
    <w:rsid w:val="00AC5461"/>
    <w:rsid w:val="00AC628A"/>
    <w:rsid w:val="00AC7C4C"/>
    <w:rsid w:val="00AE65D9"/>
    <w:rsid w:val="00AF7CE7"/>
    <w:rsid w:val="00B35067"/>
    <w:rsid w:val="00B35BE4"/>
    <w:rsid w:val="00B37444"/>
    <w:rsid w:val="00B409FB"/>
    <w:rsid w:val="00B476FB"/>
    <w:rsid w:val="00B52914"/>
    <w:rsid w:val="00B52992"/>
    <w:rsid w:val="00B536C3"/>
    <w:rsid w:val="00B60EA1"/>
    <w:rsid w:val="00B70E14"/>
    <w:rsid w:val="00B96D8D"/>
    <w:rsid w:val="00BB5364"/>
    <w:rsid w:val="00BB6D87"/>
    <w:rsid w:val="00BE3570"/>
    <w:rsid w:val="00BE6422"/>
    <w:rsid w:val="00BF395F"/>
    <w:rsid w:val="00BF7781"/>
    <w:rsid w:val="00C04B16"/>
    <w:rsid w:val="00C126C1"/>
    <w:rsid w:val="00C17522"/>
    <w:rsid w:val="00C17742"/>
    <w:rsid w:val="00C2188B"/>
    <w:rsid w:val="00C250CC"/>
    <w:rsid w:val="00C31863"/>
    <w:rsid w:val="00C322C4"/>
    <w:rsid w:val="00C41A83"/>
    <w:rsid w:val="00C50D99"/>
    <w:rsid w:val="00C73BEB"/>
    <w:rsid w:val="00C7775E"/>
    <w:rsid w:val="00CA4427"/>
    <w:rsid w:val="00CA521D"/>
    <w:rsid w:val="00CB623F"/>
    <w:rsid w:val="00CC1D49"/>
    <w:rsid w:val="00CC5CD3"/>
    <w:rsid w:val="00CD4D80"/>
    <w:rsid w:val="00CE2A0B"/>
    <w:rsid w:val="00CE35E0"/>
    <w:rsid w:val="00CE366B"/>
    <w:rsid w:val="00CF7532"/>
    <w:rsid w:val="00D03E43"/>
    <w:rsid w:val="00D211BC"/>
    <w:rsid w:val="00D345EC"/>
    <w:rsid w:val="00D34AB7"/>
    <w:rsid w:val="00D66C84"/>
    <w:rsid w:val="00D81BA8"/>
    <w:rsid w:val="00D9050C"/>
    <w:rsid w:val="00D95F54"/>
    <w:rsid w:val="00D961F7"/>
    <w:rsid w:val="00DA78B6"/>
    <w:rsid w:val="00DB0170"/>
    <w:rsid w:val="00DB1850"/>
    <w:rsid w:val="00DC3B29"/>
    <w:rsid w:val="00DD3BF8"/>
    <w:rsid w:val="00DD46B2"/>
    <w:rsid w:val="00E23CF3"/>
    <w:rsid w:val="00E24000"/>
    <w:rsid w:val="00E27308"/>
    <w:rsid w:val="00E415CB"/>
    <w:rsid w:val="00E5271E"/>
    <w:rsid w:val="00E55834"/>
    <w:rsid w:val="00E757EA"/>
    <w:rsid w:val="00E91389"/>
    <w:rsid w:val="00EA5488"/>
    <w:rsid w:val="00EB4D2D"/>
    <w:rsid w:val="00EB5F2F"/>
    <w:rsid w:val="00EC0BE3"/>
    <w:rsid w:val="00EC795D"/>
    <w:rsid w:val="00ED17EB"/>
    <w:rsid w:val="00EF3355"/>
    <w:rsid w:val="00F176DA"/>
    <w:rsid w:val="00F2271C"/>
    <w:rsid w:val="00F325B7"/>
    <w:rsid w:val="00F3742B"/>
    <w:rsid w:val="00F44682"/>
    <w:rsid w:val="00F46533"/>
    <w:rsid w:val="00F50152"/>
    <w:rsid w:val="00F60B15"/>
    <w:rsid w:val="00F652AD"/>
    <w:rsid w:val="00F65CA0"/>
    <w:rsid w:val="00F65F0D"/>
    <w:rsid w:val="00F749FF"/>
    <w:rsid w:val="00F92EFF"/>
    <w:rsid w:val="00F96B5F"/>
    <w:rsid w:val="00FA4BF3"/>
    <w:rsid w:val="00FA67AE"/>
    <w:rsid w:val="00FB1F70"/>
    <w:rsid w:val="00FB271F"/>
    <w:rsid w:val="00FB4919"/>
    <w:rsid w:val="00FC05E8"/>
    <w:rsid w:val="00FC1E29"/>
    <w:rsid w:val="00FC5D34"/>
    <w:rsid w:val="00FE229E"/>
    <w:rsid w:val="00FE56BC"/>
    <w:rsid w:val="00FF1290"/>
    <w:rsid w:val="00FF1938"/>
    <w:rsid w:val="00FF202A"/>
    <w:rsid w:val="00FF4085"/>
    <w:rsid w:val="03333384"/>
    <w:rsid w:val="22C21BAD"/>
    <w:rsid w:val="325AB7FF"/>
    <w:rsid w:val="3B67B06B"/>
    <w:rsid w:val="4CB85965"/>
    <w:rsid w:val="55D4FECE"/>
    <w:rsid w:val="6BA0A565"/>
    <w:rsid w:val="789260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AB457"/>
  <w15:docId w15:val="{53F03D5C-6BA0-49C4-BDD9-213EF322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Char,fn"/>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Char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762732"/>
    <w:pPr>
      <w:jc w:val="right"/>
    </w:pPr>
    <w:rPr>
      <w:rFonts w:eastAsia="SimSun"/>
      <w:b/>
      <w:sz w:val="32"/>
    </w:rPr>
  </w:style>
  <w:style w:type="character" w:customStyle="1" w:styleId="DocnumberChar">
    <w:name w:val="Docnumber Char"/>
    <w:link w:val="Docnumber"/>
    <w:rsid w:val="00762732"/>
    <w:rPr>
      <w:rFonts w:ascii="Times New Roman" w:eastAsia="SimSun" w:hAnsi="Times New Roman"/>
      <w:b/>
      <w:sz w:val="32"/>
      <w:lang w:val="en-GB"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762732"/>
    <w:rPr>
      <w:color w:val="0000FF"/>
      <w:u w:val="single"/>
    </w:rPr>
  </w:style>
  <w:style w:type="paragraph" w:customStyle="1" w:styleId="LSDeadline">
    <w:name w:val="LSDeadline"/>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paragraph" w:customStyle="1" w:styleId="LSForAction">
    <w:name w:val="LSForAction"/>
    <w:basedOn w:val="Normal"/>
    <w:next w:val="Normal"/>
    <w:rsid w:val="00762732"/>
  </w:style>
  <w:style w:type="paragraph" w:customStyle="1" w:styleId="LSForInfo">
    <w:name w:val="LSForInfo"/>
    <w:basedOn w:val="Normal"/>
    <w:next w:val="Normal"/>
    <w:rsid w:val="00762732"/>
    <w:pPr>
      <w:tabs>
        <w:tab w:val="clear" w:pos="794"/>
        <w:tab w:val="clear" w:pos="1191"/>
        <w:tab w:val="clear" w:pos="1588"/>
        <w:tab w:val="clear" w:pos="1985"/>
      </w:tabs>
      <w:overflowPunct/>
      <w:autoSpaceDE/>
      <w:autoSpaceDN/>
      <w:adjustRightInd/>
      <w:textAlignment w:val="auto"/>
    </w:pPr>
    <w:rPr>
      <w:rFonts w:eastAsiaTheme="minorHAnsi"/>
      <w:bCs/>
      <w:szCs w:val="24"/>
      <w:lang w:eastAsia="ja-JP"/>
    </w:rPr>
  </w:style>
  <w:style w:type="paragraph" w:customStyle="1" w:styleId="VenueDate">
    <w:name w:val="VenueDate"/>
    <w:basedOn w:val="Normal"/>
    <w:qFormat/>
    <w:rsid w:val="00762732"/>
    <w:pPr>
      <w:tabs>
        <w:tab w:val="clear" w:pos="794"/>
        <w:tab w:val="clear" w:pos="1191"/>
        <w:tab w:val="clear" w:pos="1588"/>
        <w:tab w:val="clear" w:pos="1985"/>
      </w:tabs>
      <w:jc w:val="right"/>
    </w:pPr>
  </w:style>
  <w:style w:type="paragraph" w:customStyle="1" w:styleId="TSBHeaderQuestion">
    <w:name w:val="TSBHeaderQuestion"/>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qFormat/>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LSApproval">
    <w:name w:val="LSApproval"/>
    <w:basedOn w:val="Normal"/>
    <w:rsid w:val="00762732"/>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paragraph" w:customStyle="1" w:styleId="TSBHeaderRight14">
    <w:name w:val="TSBHeaderRight14"/>
    <w:basedOn w:val="Normal"/>
    <w:qFormat/>
    <w:rsid w:val="00762732"/>
    <w:pPr>
      <w:jc w:val="right"/>
    </w:pPr>
    <w:rPr>
      <w:b/>
      <w:bCs/>
      <w:sz w:val="28"/>
      <w:szCs w:val="28"/>
    </w:rPr>
  </w:style>
  <w:style w:type="table" w:styleId="TableGrid">
    <w:name w:val="Table Grid"/>
    <w:basedOn w:val="TableNormal"/>
    <w:uiPriority w:val="59"/>
    <w:rsid w:val="007627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urceChar">
    <w:name w:val="Source Char"/>
    <w:link w:val="Source"/>
    <w:locked/>
    <w:rsid w:val="00762732"/>
    <w:rPr>
      <w:rFonts w:ascii="Times New Roman" w:hAnsi="Times New Roman"/>
      <w:b/>
      <w:sz w:val="28"/>
      <w:lang w:val="en-GB" w:eastAsia="en-US"/>
    </w:rPr>
  </w:style>
  <w:style w:type="character" w:customStyle="1" w:styleId="Title1Char">
    <w:name w:val="Title 1 Char"/>
    <w:link w:val="Title1"/>
    <w:qFormat/>
    <w:locked/>
    <w:rsid w:val="00762732"/>
    <w:rPr>
      <w:rFonts w:ascii="Times New Roman" w:hAnsi="Times New Roman"/>
      <w:caps/>
      <w:sz w:val="28"/>
      <w:lang w:val="en-GB" w:eastAsia="en-US"/>
    </w:rPr>
  </w:style>
  <w:style w:type="paragraph" w:styleId="ListParagraph">
    <w:name w:val="List Paragraph"/>
    <w:aliases w:val="Recommendation,List Paragraph11,O5,Para_sk,Resume Title,- Bullets"/>
    <w:basedOn w:val="Normal"/>
    <w:link w:val="ListParagraphChar"/>
    <w:uiPriority w:val="34"/>
    <w:qFormat/>
    <w:rsid w:val="005A561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A5619"/>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5A5619"/>
    <w:rPr>
      <w:color w:val="808080"/>
    </w:rPr>
  </w:style>
  <w:style w:type="character" w:customStyle="1" w:styleId="Heading1Char">
    <w:name w:val="Heading 1 Char"/>
    <w:basedOn w:val="DefaultParagraphFont"/>
    <w:link w:val="Heading1"/>
    <w:rsid w:val="00C04B16"/>
    <w:rPr>
      <w:rFonts w:ascii="Times New Roman" w:hAnsi="Times New Roman"/>
      <w:b/>
      <w:sz w:val="24"/>
      <w:lang w:val="en-GB" w:eastAsia="en-US"/>
    </w:rPr>
  </w:style>
  <w:style w:type="character" w:customStyle="1" w:styleId="Heading2Char">
    <w:name w:val="Heading 2 Char"/>
    <w:basedOn w:val="DefaultParagraphFont"/>
    <w:link w:val="Heading2"/>
    <w:rsid w:val="00C04B16"/>
    <w:rPr>
      <w:rFonts w:ascii="Times New Roman" w:hAnsi="Times New Roman"/>
      <w:b/>
      <w:sz w:val="24"/>
      <w:lang w:val="en-GB" w:eastAsia="en-US"/>
    </w:rPr>
  </w:style>
  <w:style w:type="character" w:customStyle="1" w:styleId="Heading3Char">
    <w:name w:val="Heading 3 Char"/>
    <w:basedOn w:val="DefaultParagraphFont"/>
    <w:link w:val="Heading3"/>
    <w:rsid w:val="00C04B16"/>
    <w:rPr>
      <w:rFonts w:ascii="Times New Roman" w:hAnsi="Times New Roman"/>
      <w:b/>
      <w:sz w:val="24"/>
      <w:lang w:val="en-GB" w:eastAsia="en-US"/>
    </w:rPr>
  </w:style>
  <w:style w:type="character" w:customStyle="1" w:styleId="Heading4Char">
    <w:name w:val="Heading 4 Char"/>
    <w:basedOn w:val="DefaultParagraphFont"/>
    <w:link w:val="Heading4"/>
    <w:rsid w:val="00C04B16"/>
    <w:rPr>
      <w:rFonts w:ascii="Times New Roman" w:hAnsi="Times New Roman"/>
      <w:b/>
      <w:sz w:val="24"/>
      <w:lang w:val="en-GB" w:eastAsia="en-US"/>
    </w:rPr>
  </w:style>
  <w:style w:type="character" w:customStyle="1" w:styleId="Heading5Char">
    <w:name w:val="Heading 5 Char"/>
    <w:basedOn w:val="DefaultParagraphFont"/>
    <w:link w:val="Heading5"/>
    <w:rsid w:val="00C04B16"/>
    <w:rPr>
      <w:rFonts w:ascii="Times New Roman" w:hAnsi="Times New Roman"/>
      <w:b/>
      <w:sz w:val="24"/>
      <w:lang w:val="en-GB" w:eastAsia="en-US"/>
    </w:rPr>
  </w:style>
  <w:style w:type="character" w:customStyle="1" w:styleId="Heading6Char">
    <w:name w:val="Heading 6 Char"/>
    <w:basedOn w:val="DefaultParagraphFont"/>
    <w:link w:val="Heading6"/>
    <w:rsid w:val="00C04B16"/>
    <w:rPr>
      <w:rFonts w:ascii="Times New Roman" w:hAnsi="Times New Roman"/>
      <w:b/>
      <w:sz w:val="24"/>
      <w:lang w:val="en-GB" w:eastAsia="en-US"/>
    </w:rPr>
  </w:style>
  <w:style w:type="character" w:customStyle="1" w:styleId="Heading7Char">
    <w:name w:val="Heading 7 Char"/>
    <w:basedOn w:val="DefaultParagraphFont"/>
    <w:link w:val="Heading7"/>
    <w:rsid w:val="00C04B16"/>
    <w:rPr>
      <w:rFonts w:ascii="Times New Roman" w:hAnsi="Times New Roman"/>
      <w:b/>
      <w:sz w:val="24"/>
      <w:lang w:val="en-GB" w:eastAsia="en-US"/>
    </w:rPr>
  </w:style>
  <w:style w:type="character" w:customStyle="1" w:styleId="Heading8Char">
    <w:name w:val="Heading 8 Char"/>
    <w:basedOn w:val="DefaultParagraphFont"/>
    <w:link w:val="Heading8"/>
    <w:rsid w:val="00C04B16"/>
    <w:rPr>
      <w:rFonts w:ascii="Times New Roman" w:hAnsi="Times New Roman"/>
      <w:b/>
      <w:sz w:val="24"/>
      <w:lang w:val="en-GB" w:eastAsia="en-US"/>
    </w:rPr>
  </w:style>
  <w:style w:type="character" w:customStyle="1" w:styleId="Heading9Char">
    <w:name w:val="Heading 9 Char"/>
    <w:basedOn w:val="DefaultParagraphFont"/>
    <w:link w:val="Heading9"/>
    <w:rsid w:val="00C04B16"/>
    <w:rPr>
      <w:rFonts w:ascii="Times New Roman" w:hAnsi="Times New Roman"/>
      <w:b/>
      <w:sz w:val="24"/>
      <w:lang w:val="en-GB" w:eastAsia="en-US"/>
    </w:rPr>
  </w:style>
  <w:style w:type="paragraph" w:customStyle="1" w:styleId="Reasons">
    <w:name w:val="Reasons"/>
    <w:basedOn w:val="Normal"/>
    <w:qFormat/>
    <w:rsid w:val="00C04B16"/>
    <w:pPr>
      <w:tabs>
        <w:tab w:val="clear" w:pos="794"/>
        <w:tab w:val="clear" w:pos="1191"/>
        <w:tab w:val="left" w:pos="1134"/>
      </w:tabs>
    </w:pPr>
  </w:style>
  <w:style w:type="paragraph" w:customStyle="1" w:styleId="ASN1">
    <w:name w:val="ASN.1"/>
    <w:basedOn w:val="Normal"/>
    <w:rsid w:val="00C04B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C04B16"/>
    <w:rPr>
      <w:vertAlign w:val="superscript"/>
    </w:rPr>
  </w:style>
  <w:style w:type="paragraph" w:customStyle="1" w:styleId="FooterQP">
    <w:name w:val="Footer_QP"/>
    <w:basedOn w:val="Normal"/>
    <w:rsid w:val="00C04B16"/>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C04B16"/>
    <w:pPr>
      <w:spacing w:before="0"/>
    </w:pPr>
    <w:rPr>
      <w:rFonts w:ascii="Tahoma" w:hAnsi="Tahoma" w:cs="Tahoma"/>
      <w:sz w:val="16"/>
      <w:szCs w:val="16"/>
    </w:rPr>
  </w:style>
  <w:style w:type="character" w:customStyle="1" w:styleId="BalloonTextChar">
    <w:name w:val="Balloon Text Char"/>
    <w:basedOn w:val="DefaultParagraphFont"/>
    <w:link w:val="BalloonText"/>
    <w:rsid w:val="00C04B16"/>
    <w:rPr>
      <w:rFonts w:ascii="Tahoma" w:hAnsi="Tahoma" w:cs="Tahoma"/>
      <w:sz w:val="16"/>
      <w:szCs w:val="16"/>
      <w:lang w:val="en-GB" w:eastAsia="en-US"/>
    </w:rPr>
  </w:style>
  <w:style w:type="paragraph" w:customStyle="1" w:styleId="Normalaftertitle0">
    <w:name w:val="Normal after title"/>
    <w:basedOn w:val="Normal"/>
    <w:next w:val="Normal"/>
    <w:rsid w:val="00C04B16"/>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C04B16"/>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C04B16"/>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C04B16"/>
    <w:rPr>
      <w:rFonts w:ascii="Consolas" w:eastAsiaTheme="minorEastAsia" w:hAnsi="Consolas" w:cstheme="minorBidi"/>
      <w:sz w:val="21"/>
      <w:szCs w:val="21"/>
    </w:rPr>
  </w:style>
  <w:style w:type="paragraph" w:styleId="NoSpacing">
    <w:name w:val="No Spacing"/>
    <w:uiPriority w:val="1"/>
    <w:qFormat/>
    <w:rsid w:val="00C04B16"/>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C04B16"/>
    <w:rPr>
      <w:rFonts w:ascii="Times New Roman" w:hAnsi="Times New Roman"/>
      <w:sz w:val="22"/>
      <w:lang w:val="en-GB" w:eastAsia="en-US"/>
    </w:rPr>
  </w:style>
  <w:style w:type="character" w:customStyle="1" w:styleId="enumlev1Char">
    <w:name w:val="enumlev1 Char"/>
    <w:basedOn w:val="DefaultParagraphFont"/>
    <w:link w:val="enumlev1"/>
    <w:locked/>
    <w:rsid w:val="00C04B16"/>
    <w:rPr>
      <w:rFonts w:ascii="Times New Roman" w:hAnsi="Times New Roman"/>
      <w:sz w:val="24"/>
      <w:lang w:val="en-GB" w:eastAsia="en-US"/>
    </w:rPr>
  </w:style>
  <w:style w:type="character" w:customStyle="1" w:styleId="apple-converted-space">
    <w:name w:val="apple-converted-space"/>
    <w:basedOn w:val="DefaultParagraphFont"/>
    <w:rsid w:val="00C04B16"/>
  </w:style>
  <w:style w:type="table" w:customStyle="1" w:styleId="TableGrid1">
    <w:name w:val="Table Grid1"/>
    <w:basedOn w:val="TableNormal"/>
    <w:next w:val="TableGrid"/>
    <w:rsid w:val="00C04B16"/>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4B16"/>
    <w:rPr>
      <w:b/>
      <w:bCs/>
    </w:rPr>
  </w:style>
  <w:style w:type="paragraph" w:customStyle="1" w:styleId="Annextitle">
    <w:name w:val="Annex_title"/>
    <w:basedOn w:val="Normal"/>
    <w:next w:val="Normal"/>
    <w:rsid w:val="00C04B1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C04B16"/>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C04B16"/>
    <w:rPr>
      <w:rFonts w:ascii="Times New Roman" w:hAnsi="Times New Roman"/>
      <w:i/>
      <w:sz w:val="24"/>
      <w:lang w:val="en-GB" w:eastAsia="en-US"/>
    </w:rPr>
  </w:style>
  <w:style w:type="character" w:customStyle="1" w:styleId="HeadingbChar">
    <w:name w:val="Heading_b Char"/>
    <w:link w:val="Headingb"/>
    <w:locked/>
    <w:rsid w:val="00C04B16"/>
    <w:rPr>
      <w:rFonts w:ascii="Times New Roman" w:hAnsi="Times New Roman"/>
      <w:b/>
      <w:sz w:val="24"/>
      <w:lang w:val="en-GB" w:eastAsia="en-US"/>
    </w:rPr>
  </w:style>
  <w:style w:type="character" w:customStyle="1" w:styleId="RestitleChar">
    <w:name w:val="Res_title Char"/>
    <w:basedOn w:val="DefaultParagraphFont"/>
    <w:link w:val="Restitle"/>
    <w:locked/>
    <w:rsid w:val="00C04B16"/>
    <w:rPr>
      <w:rFonts w:ascii="Times New Roman" w:hAnsi="Times New Roman"/>
      <w:b/>
      <w:sz w:val="28"/>
      <w:lang w:val="en-GB" w:eastAsia="en-US"/>
    </w:rPr>
  </w:style>
  <w:style w:type="character" w:styleId="FollowedHyperlink">
    <w:name w:val="FollowedHyperlink"/>
    <w:basedOn w:val="DefaultParagraphFont"/>
    <w:unhideWhenUsed/>
    <w:rsid w:val="00C04B16"/>
    <w:rPr>
      <w:color w:val="606420"/>
      <w:u w:val="single"/>
    </w:rPr>
  </w:style>
  <w:style w:type="paragraph" w:styleId="NormalWeb">
    <w:name w:val="Normal (Web)"/>
    <w:basedOn w:val="Normal"/>
    <w:uiPriority w:val="99"/>
    <w:unhideWhenUsed/>
    <w:rsid w:val="00C04B1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C04B16"/>
    <w:pPr>
      <w:spacing w:before="0"/>
      <w:textAlignment w:val="auto"/>
    </w:pPr>
    <w:rPr>
      <w:sz w:val="20"/>
    </w:rPr>
  </w:style>
  <w:style w:type="character" w:customStyle="1" w:styleId="EndnoteTextChar">
    <w:name w:val="Endnote Text Char"/>
    <w:basedOn w:val="DefaultParagraphFont"/>
    <w:link w:val="EndnoteText"/>
    <w:uiPriority w:val="99"/>
    <w:rsid w:val="00C04B16"/>
    <w:rPr>
      <w:rFonts w:ascii="Times New Roman" w:hAnsi="Times New Roman"/>
      <w:lang w:val="en-GB" w:eastAsia="en-US"/>
    </w:rPr>
  </w:style>
  <w:style w:type="paragraph" w:styleId="Title">
    <w:name w:val="Title"/>
    <w:basedOn w:val="Normal"/>
    <w:next w:val="Normal"/>
    <w:link w:val="TitleChar"/>
    <w:qFormat/>
    <w:rsid w:val="00C04B16"/>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04B16"/>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C04B16"/>
    <w:pPr>
      <w:textAlignment w:val="auto"/>
    </w:pPr>
    <w:rPr>
      <w:b/>
      <w:bCs/>
      <w:i/>
      <w:iCs/>
      <w:szCs w:val="24"/>
    </w:rPr>
  </w:style>
  <w:style w:type="character" w:customStyle="1" w:styleId="BodyTextChar">
    <w:name w:val="Body Text Char"/>
    <w:basedOn w:val="DefaultParagraphFont"/>
    <w:link w:val="BodyText"/>
    <w:rsid w:val="00C04B16"/>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C04B16"/>
    <w:pPr>
      <w:spacing w:after="120"/>
      <w:ind w:left="360"/>
      <w:textAlignment w:val="auto"/>
    </w:pPr>
  </w:style>
  <w:style w:type="character" w:customStyle="1" w:styleId="BodyTextIndentChar">
    <w:name w:val="Body Text Indent Char"/>
    <w:basedOn w:val="DefaultParagraphFont"/>
    <w:link w:val="BodyTextIndent"/>
    <w:rsid w:val="00C04B16"/>
    <w:rPr>
      <w:rFonts w:ascii="Times New Roman" w:hAnsi="Times New Roman"/>
      <w:sz w:val="24"/>
      <w:lang w:val="en-GB" w:eastAsia="en-US"/>
    </w:rPr>
  </w:style>
  <w:style w:type="paragraph" w:styleId="Subtitle">
    <w:name w:val="Subtitle"/>
    <w:basedOn w:val="Normal"/>
    <w:next w:val="Normal"/>
    <w:link w:val="SubtitleChar"/>
    <w:uiPriority w:val="11"/>
    <w:qFormat/>
    <w:rsid w:val="00C04B16"/>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C04B16"/>
    <w:rPr>
      <w:rFonts w:ascii="Cambria" w:eastAsia="SimSun" w:hAnsi="Cambria"/>
      <w:i/>
      <w:iCs/>
      <w:color w:val="4F81BD"/>
      <w:spacing w:val="15"/>
      <w:sz w:val="24"/>
      <w:szCs w:val="24"/>
    </w:rPr>
  </w:style>
  <w:style w:type="paragraph" w:styleId="BodyText2">
    <w:name w:val="Body Text 2"/>
    <w:basedOn w:val="Normal"/>
    <w:link w:val="BodyText2Char"/>
    <w:unhideWhenUsed/>
    <w:rsid w:val="00C04B16"/>
    <w:pPr>
      <w:spacing w:after="120" w:line="480" w:lineRule="auto"/>
      <w:textAlignment w:val="auto"/>
    </w:pPr>
  </w:style>
  <w:style w:type="character" w:customStyle="1" w:styleId="BodyText2Char">
    <w:name w:val="Body Text 2 Char"/>
    <w:basedOn w:val="DefaultParagraphFont"/>
    <w:link w:val="BodyText2"/>
    <w:rsid w:val="00C04B16"/>
    <w:rPr>
      <w:rFonts w:ascii="Times New Roman" w:hAnsi="Times New Roman"/>
      <w:sz w:val="24"/>
      <w:lang w:val="en-GB" w:eastAsia="en-US"/>
    </w:rPr>
  </w:style>
  <w:style w:type="paragraph" w:styleId="Revision">
    <w:name w:val="Revision"/>
    <w:uiPriority w:val="99"/>
    <w:semiHidden/>
    <w:rsid w:val="00C04B16"/>
    <w:rPr>
      <w:rFonts w:ascii="Times New Roman" w:hAnsi="Times New Roman"/>
      <w:sz w:val="24"/>
      <w:lang w:val="en-GB" w:eastAsia="en-US"/>
    </w:rPr>
  </w:style>
  <w:style w:type="character" w:styleId="CommentReference">
    <w:name w:val="annotation reference"/>
    <w:basedOn w:val="DefaultParagraphFont"/>
    <w:semiHidden/>
    <w:unhideWhenUsed/>
    <w:rsid w:val="00C04B16"/>
    <w:rPr>
      <w:sz w:val="16"/>
      <w:szCs w:val="16"/>
    </w:rPr>
  </w:style>
  <w:style w:type="paragraph" w:styleId="CommentText">
    <w:name w:val="annotation text"/>
    <w:basedOn w:val="Normal"/>
    <w:link w:val="CommentTextChar"/>
    <w:unhideWhenUsed/>
    <w:rsid w:val="00C04B16"/>
    <w:rPr>
      <w:sz w:val="20"/>
    </w:rPr>
  </w:style>
  <w:style w:type="character" w:customStyle="1" w:styleId="CommentTextChar">
    <w:name w:val="Comment Text Char"/>
    <w:basedOn w:val="DefaultParagraphFont"/>
    <w:link w:val="CommentText"/>
    <w:rsid w:val="00C04B1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04B16"/>
    <w:rPr>
      <w:b/>
      <w:bCs/>
    </w:rPr>
  </w:style>
  <w:style w:type="character" w:customStyle="1" w:styleId="CommentSubjectChar">
    <w:name w:val="Comment Subject Char"/>
    <w:basedOn w:val="CommentTextChar"/>
    <w:link w:val="CommentSubject"/>
    <w:semiHidden/>
    <w:rsid w:val="00C04B16"/>
    <w:rPr>
      <w:rFonts w:ascii="Times New Roman" w:hAnsi="Times New Roman"/>
      <w:b/>
      <w:bCs/>
      <w:lang w:val="en-GB" w:eastAsia="en-US"/>
    </w:rPr>
  </w:style>
  <w:style w:type="table" w:customStyle="1" w:styleId="GridTable1Light-Accent512">
    <w:name w:val="Grid Table 1 Light - Accent 512"/>
    <w:basedOn w:val="TableNormal"/>
    <w:uiPriority w:val="46"/>
    <w:rsid w:val="00C04B1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C04B1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rsid w:val="00C04B16"/>
    <w:rPr>
      <w:rFonts w:ascii="Times New Roman" w:hAnsi="Times New Roman"/>
      <w:b/>
      <w:sz w:val="22"/>
      <w:lang w:val="en-GB" w:eastAsia="en-US"/>
    </w:rPr>
  </w:style>
  <w:style w:type="paragraph" w:customStyle="1" w:styleId="TableNo">
    <w:name w:val="Table_No"/>
    <w:basedOn w:val="Normal"/>
    <w:next w:val="Normal"/>
    <w:uiPriority w:val="99"/>
    <w:rsid w:val="00C04B16"/>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rsid w:val="00C04B16"/>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C04B16"/>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C04B16"/>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C04B16"/>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C04B16"/>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04B16"/>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C04B1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C04B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C04B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C04B16"/>
  </w:style>
  <w:style w:type="character" w:customStyle="1" w:styleId="DateChar">
    <w:name w:val="Date Char"/>
    <w:basedOn w:val="DefaultParagraphFont"/>
    <w:link w:val="Date"/>
    <w:rsid w:val="00C04B16"/>
    <w:rPr>
      <w:rFonts w:ascii="Times New Roman" w:hAnsi="Times New Roman"/>
      <w:sz w:val="24"/>
      <w:lang w:val="en-GB" w:eastAsia="en-US"/>
    </w:rPr>
  </w:style>
  <w:style w:type="paragraph" w:customStyle="1" w:styleId="Tablefin">
    <w:name w:val="Table_fin"/>
    <w:basedOn w:val="Tabletext"/>
    <w:rsid w:val="00C04B16"/>
    <w:rPr>
      <w:sz w:val="20"/>
    </w:rPr>
  </w:style>
  <w:style w:type="table" w:customStyle="1" w:styleId="ListTable1Light-Accent11">
    <w:name w:val="List Table 1 Light - Accent 11"/>
    <w:basedOn w:val="TableNormal"/>
    <w:next w:val="ListTable1Light-Accent1"/>
    <w:uiPriority w:val="46"/>
    <w:rsid w:val="00C04B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C04B16"/>
    <w:rPr>
      <w:color w:val="605E5C"/>
      <w:shd w:val="clear" w:color="auto" w:fill="E1DFDD"/>
    </w:rPr>
  </w:style>
  <w:style w:type="paragraph" w:customStyle="1" w:styleId="paragraph">
    <w:name w:val="paragraph"/>
    <w:basedOn w:val="Normal"/>
    <w:rsid w:val="00C04B16"/>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C04B16"/>
  </w:style>
  <w:style w:type="character" w:customStyle="1" w:styleId="eop">
    <w:name w:val="eop"/>
    <w:basedOn w:val="DefaultParagraphFont"/>
    <w:rsid w:val="00C04B16"/>
  </w:style>
  <w:style w:type="paragraph" w:customStyle="1" w:styleId="Figuretitle">
    <w:name w:val="Figure_title"/>
    <w:basedOn w:val="Normal"/>
    <w:next w:val="Normal"/>
    <w:rsid w:val="00F96B5F"/>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US"/>
    </w:rPr>
  </w:style>
  <w:style w:type="paragraph" w:customStyle="1" w:styleId="FigureNo">
    <w:name w:val="Figure_No"/>
    <w:basedOn w:val="Normal"/>
    <w:next w:val="Normal"/>
    <w:rsid w:val="00F96B5F"/>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character" w:customStyle="1" w:styleId="ui-provider">
    <w:name w:val="ui-provider"/>
    <w:basedOn w:val="DefaultParagraphFont"/>
    <w:rsid w:val="002A70F8"/>
  </w:style>
  <w:style w:type="character" w:customStyle="1" w:styleId="scxw8478885">
    <w:name w:val="scxw8478885"/>
    <w:basedOn w:val="DefaultParagraphFont"/>
    <w:rsid w:val="00503B2C"/>
  </w:style>
  <w:style w:type="character" w:customStyle="1" w:styleId="wacimagecontainer">
    <w:name w:val="wacimagecontainer"/>
    <w:basedOn w:val="DefaultParagraphFont"/>
    <w:rsid w:val="00503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679779">
      <w:bodyDiv w:val="1"/>
      <w:marLeft w:val="0"/>
      <w:marRight w:val="0"/>
      <w:marTop w:val="0"/>
      <w:marBottom w:val="0"/>
      <w:divBdr>
        <w:top w:val="none" w:sz="0" w:space="0" w:color="auto"/>
        <w:left w:val="none" w:sz="0" w:space="0" w:color="auto"/>
        <w:bottom w:val="none" w:sz="0" w:space="0" w:color="auto"/>
        <w:right w:val="none" w:sz="0" w:space="0" w:color="auto"/>
      </w:divBdr>
    </w:div>
    <w:div w:id="629436975">
      <w:bodyDiv w:val="1"/>
      <w:marLeft w:val="0"/>
      <w:marRight w:val="0"/>
      <w:marTop w:val="0"/>
      <w:marBottom w:val="0"/>
      <w:divBdr>
        <w:top w:val="none" w:sz="0" w:space="0" w:color="auto"/>
        <w:left w:val="none" w:sz="0" w:space="0" w:color="auto"/>
        <w:bottom w:val="none" w:sz="0" w:space="0" w:color="auto"/>
        <w:right w:val="none" w:sz="0" w:space="0" w:color="auto"/>
      </w:divBdr>
    </w:div>
    <w:div w:id="785662397">
      <w:bodyDiv w:val="1"/>
      <w:marLeft w:val="0"/>
      <w:marRight w:val="0"/>
      <w:marTop w:val="0"/>
      <w:marBottom w:val="0"/>
      <w:divBdr>
        <w:top w:val="none" w:sz="0" w:space="0" w:color="auto"/>
        <w:left w:val="none" w:sz="0" w:space="0" w:color="auto"/>
        <w:bottom w:val="none" w:sz="0" w:space="0" w:color="auto"/>
        <w:right w:val="none" w:sz="0" w:space="0" w:color="auto"/>
      </w:divBdr>
    </w:div>
    <w:div w:id="793794947">
      <w:bodyDiv w:val="1"/>
      <w:marLeft w:val="0"/>
      <w:marRight w:val="0"/>
      <w:marTop w:val="0"/>
      <w:marBottom w:val="0"/>
      <w:divBdr>
        <w:top w:val="none" w:sz="0" w:space="0" w:color="auto"/>
        <w:left w:val="none" w:sz="0" w:space="0" w:color="auto"/>
        <w:bottom w:val="none" w:sz="0" w:space="0" w:color="auto"/>
        <w:right w:val="none" w:sz="0" w:space="0" w:color="auto"/>
      </w:divBdr>
    </w:div>
    <w:div w:id="871962522">
      <w:bodyDiv w:val="1"/>
      <w:marLeft w:val="0"/>
      <w:marRight w:val="0"/>
      <w:marTop w:val="0"/>
      <w:marBottom w:val="0"/>
      <w:divBdr>
        <w:top w:val="none" w:sz="0" w:space="0" w:color="auto"/>
        <w:left w:val="none" w:sz="0" w:space="0" w:color="auto"/>
        <w:bottom w:val="none" w:sz="0" w:space="0" w:color="auto"/>
        <w:right w:val="none" w:sz="0" w:space="0" w:color="auto"/>
      </w:divBdr>
    </w:div>
    <w:div w:id="1660423480">
      <w:bodyDiv w:val="1"/>
      <w:marLeft w:val="0"/>
      <w:marRight w:val="0"/>
      <w:marTop w:val="0"/>
      <w:marBottom w:val="0"/>
      <w:divBdr>
        <w:top w:val="none" w:sz="0" w:space="0" w:color="auto"/>
        <w:left w:val="none" w:sz="0" w:space="0" w:color="auto"/>
        <w:bottom w:val="none" w:sz="0" w:space="0" w:color="auto"/>
        <w:right w:val="none" w:sz="0" w:space="0" w:color="auto"/>
      </w:divBdr>
    </w:div>
    <w:div w:id="18209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itu.int/space-connec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itu.int/wrs-24/" TargetMode="External"/><Relationship Id="rId7" Type="http://schemas.openxmlformats.org/officeDocument/2006/relationships/webSettings" Target="webSettings.xml"/><Relationship Id="rId12" Type="http://schemas.openxmlformats.org/officeDocument/2006/relationships/hyperlink" Target="https://www.itu.int/ssf/" TargetMode="External"/><Relationship Id="rId17" Type="http://schemas.openxmlformats.org/officeDocument/2006/relationships/hyperlink" Target="https://www.itu.int/itu-r-brific-hu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connecting-world-from-skies/" TargetMode="External"/><Relationship Id="rId20" Type="http://schemas.openxmlformats.org/officeDocument/2006/relationships/hyperlink" Target="https://itu-app42363.pagelyhosting.com/itu-r-no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itu.int/en/general-secretariat/Pages/itu-translate-disclaimer.aspx" TargetMode="External"/><Relationship Id="rId10" Type="http://schemas.openxmlformats.org/officeDocument/2006/relationships/image" Target="media/image1.jpe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space-sustainability/" TargetMode="External"/><Relationship Id="rId22" Type="http://schemas.openxmlformats.org/officeDocument/2006/relationships/image" Target="media/image6.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ure\Desktop\RAG\Templates\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F909F-E883-4758-915A-B96CF17AB70D}">
  <ds:schemaRefs>
    <ds:schemaRef ds:uri="http://schemas.microsoft.com/office/2006/metadata/properties"/>
    <ds:schemaRef ds:uri="http://schemas.microsoft.com/office/infopath/2007/PartnerControls"/>
    <ds:schemaRef ds:uri="b793da9a-8d8a-4824-945d-2346bcf27de4"/>
    <ds:schemaRef ds:uri="ad0d4407-0c86-4168-aef5-7e5ed32f9eb2"/>
  </ds:schemaRefs>
</ds:datastoreItem>
</file>

<file path=customXml/itemProps2.xml><?xml version="1.0" encoding="utf-8"?>
<ds:datastoreItem xmlns:ds="http://schemas.openxmlformats.org/officeDocument/2006/customXml" ds:itemID="{94643784-35B5-498B-A894-395A89A0F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2A166-9F9D-4ED7-864A-8E7F8A736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English.dotm</Template>
  <TotalTime>2</TotalTime>
  <Pages>4</Pages>
  <Words>557</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4211</CharactersWithSpaces>
  <SharedDoc>false</SharedDoc>
  <HLinks>
    <vt:vector size="54" baseType="variant">
      <vt:variant>
        <vt:i4>7012390</vt:i4>
      </vt:variant>
      <vt:variant>
        <vt:i4>24</vt:i4>
      </vt:variant>
      <vt:variant>
        <vt:i4>0</vt:i4>
      </vt:variant>
      <vt:variant>
        <vt:i4>5</vt:i4>
      </vt:variant>
      <vt:variant>
        <vt:lpwstr>https://www.itu.int/en/general-secretariat/Pages/itu-translate-disclaimer.aspx</vt:lpwstr>
      </vt:variant>
      <vt:variant>
        <vt:lpwstr/>
      </vt:variant>
      <vt:variant>
        <vt:i4>3670135</vt:i4>
      </vt:variant>
      <vt:variant>
        <vt:i4>21</vt:i4>
      </vt:variant>
      <vt:variant>
        <vt:i4>0</vt:i4>
      </vt:variant>
      <vt:variant>
        <vt:i4>5</vt:i4>
      </vt:variant>
      <vt:variant>
        <vt:lpwstr>https://www.itu.int/wrs-24/</vt:lpwstr>
      </vt:variant>
      <vt:variant>
        <vt:lpwstr/>
      </vt:variant>
      <vt:variant>
        <vt:i4>1769498</vt:i4>
      </vt:variant>
      <vt:variant>
        <vt:i4>18</vt:i4>
      </vt:variant>
      <vt:variant>
        <vt:i4>0</vt:i4>
      </vt:variant>
      <vt:variant>
        <vt:i4>5</vt:i4>
      </vt:variant>
      <vt:variant>
        <vt:lpwstr>https://itu-app42363.pagelyhosting.com/itu-r-now/</vt:lpwstr>
      </vt:variant>
      <vt:variant>
        <vt:lpwstr/>
      </vt:variant>
      <vt:variant>
        <vt:i4>2097194</vt:i4>
      </vt:variant>
      <vt:variant>
        <vt:i4>15</vt:i4>
      </vt:variant>
      <vt:variant>
        <vt:i4>0</vt:i4>
      </vt:variant>
      <vt:variant>
        <vt:i4>5</vt:i4>
      </vt:variant>
      <vt:variant>
        <vt:lpwstr>https://www.itu.int/space-connect/</vt:lpwstr>
      </vt:variant>
      <vt:variant>
        <vt:lpwstr/>
      </vt:variant>
      <vt:variant>
        <vt:i4>5898261</vt:i4>
      </vt:variant>
      <vt:variant>
        <vt:i4>12</vt:i4>
      </vt:variant>
      <vt:variant>
        <vt:i4>0</vt:i4>
      </vt:variant>
      <vt:variant>
        <vt:i4>5</vt:i4>
      </vt:variant>
      <vt:variant>
        <vt:lpwstr>https://www.itu.int/itu-r-brific-hub/</vt:lpwstr>
      </vt:variant>
      <vt:variant>
        <vt:lpwstr/>
      </vt:variant>
      <vt:variant>
        <vt:i4>5963846</vt:i4>
      </vt:variant>
      <vt:variant>
        <vt:i4>9</vt:i4>
      </vt:variant>
      <vt:variant>
        <vt:i4>0</vt:i4>
      </vt:variant>
      <vt:variant>
        <vt:i4>5</vt:i4>
      </vt:variant>
      <vt:variant>
        <vt:lpwstr>https://www.itu.int/connecting-world-from-skies/</vt:lpwstr>
      </vt:variant>
      <vt:variant>
        <vt:lpwstr/>
      </vt:variant>
      <vt:variant>
        <vt:i4>1900611</vt:i4>
      </vt:variant>
      <vt:variant>
        <vt:i4>6</vt:i4>
      </vt:variant>
      <vt:variant>
        <vt:i4>0</vt:i4>
      </vt:variant>
      <vt:variant>
        <vt:i4>5</vt:i4>
      </vt:variant>
      <vt:variant>
        <vt:lpwstr>https://www.itu.int/space-sustainability/</vt:lpwstr>
      </vt:variant>
      <vt:variant>
        <vt:lpwstr/>
      </vt:variant>
      <vt:variant>
        <vt:i4>983124</vt:i4>
      </vt:variant>
      <vt:variant>
        <vt:i4>3</vt:i4>
      </vt:variant>
      <vt:variant>
        <vt:i4>0</vt:i4>
      </vt:variant>
      <vt:variant>
        <vt:i4>5</vt:i4>
      </vt:variant>
      <vt:variant>
        <vt:lpwstr>https://www.itu.int/ssf/</vt:lpwstr>
      </vt:variant>
      <vt:variant>
        <vt:lpwstr/>
      </vt:variant>
      <vt:variant>
        <vt:i4>3473457</vt:i4>
      </vt:variant>
      <vt:variant>
        <vt:i4>0</vt:i4>
      </vt:variant>
      <vt:variant>
        <vt:i4>0</vt:i4>
      </vt:variant>
      <vt:variant>
        <vt:i4>5</vt:i4>
      </vt:variant>
      <vt:variant>
        <vt:lpwstr>https://www.itu.int/Global-ITU-WMO/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Xue, Kun</cp:lastModifiedBy>
  <cp:revision>2</cp:revision>
  <cp:lastPrinted>1999-10-01T00:03:00Z</cp:lastPrinted>
  <dcterms:created xsi:type="dcterms:W3CDTF">2025-03-17T08:34:00Z</dcterms:created>
  <dcterms:modified xsi:type="dcterms:W3CDTF">2025-03-17T08:34:00Z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y fmtid="{D5CDD505-2E9C-101B-9397-08002B2CF9AE}" pid="7" name="MediaServiceImageTags">
    <vt:lpwstr/>
  </property>
  <property fmtid="{D5CDD505-2E9C-101B-9397-08002B2CF9AE}" pid="8" name="GrammarlyDocumentId">
    <vt:lpwstr>e715e6192d2a0debf96d6a18a5aa28d1c1941c18db6fc3c219f2200910832df3</vt:lpwstr>
  </property>
</Properties>
</file>