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35703BB3" w:rsidR="0051782D" w:rsidRPr="001A0041" w:rsidRDefault="003A7B7A" w:rsidP="001A0041">
            <w:pPr>
              <w:shd w:val="solid" w:color="FFFFFF" w:fill="FFFFFF"/>
              <w:spacing w:before="0" w:line="240" w:lineRule="atLeast"/>
              <w:rPr>
                <w:rFonts w:ascii="Verdana" w:hAnsi="Verdana"/>
                <w:sz w:val="20"/>
              </w:rPr>
            </w:pPr>
            <w:r>
              <w:rPr>
                <w:rFonts w:ascii="Verdana" w:hAnsi="Verdana"/>
                <w:b/>
                <w:sz w:val="20"/>
              </w:rPr>
              <w:t xml:space="preserve">Addendum </w:t>
            </w:r>
            <w:r w:rsidR="00FA4BF3">
              <w:rPr>
                <w:rFonts w:ascii="Verdana" w:hAnsi="Verdana"/>
                <w:b/>
                <w:sz w:val="20"/>
              </w:rPr>
              <w:t>2</w:t>
            </w:r>
            <w:r>
              <w:rPr>
                <w:rFonts w:ascii="Verdana" w:hAnsi="Verdana"/>
                <w:b/>
                <w:sz w:val="20"/>
              </w:rPr>
              <w:t xml:space="preserve"> to </w:t>
            </w:r>
            <w:r>
              <w:rPr>
                <w:rFonts w:ascii="Verdana" w:hAnsi="Verdana"/>
                <w:b/>
                <w:sz w:val="20"/>
              </w:rPr>
              <w:br/>
            </w:r>
            <w:r w:rsidR="001A0041">
              <w:rPr>
                <w:rFonts w:ascii="Verdana" w:hAnsi="Verdana"/>
                <w:b/>
                <w:sz w:val="20"/>
              </w:rPr>
              <w:t>Document RAG/</w:t>
            </w:r>
            <w:r w:rsidR="004629A8">
              <w:rPr>
                <w:rFonts w:ascii="Verdana" w:hAnsi="Verdana"/>
                <w:b/>
                <w:sz w:val="20"/>
              </w:rPr>
              <w:t>30</w:t>
            </w:r>
            <w:r w:rsidR="001A0041">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2907D00B" w:rsidR="0051782D" w:rsidRPr="001A0041" w:rsidRDefault="00BE6422" w:rsidP="001A0041">
            <w:pPr>
              <w:shd w:val="solid" w:color="FFFFFF" w:fill="FFFFFF"/>
              <w:spacing w:before="0" w:line="240" w:lineRule="atLeast"/>
              <w:rPr>
                <w:rFonts w:ascii="Verdana" w:hAnsi="Verdana"/>
                <w:sz w:val="20"/>
              </w:rPr>
            </w:pPr>
            <w:r>
              <w:rPr>
                <w:rFonts w:ascii="Verdana" w:hAnsi="Verdana"/>
                <w:b/>
                <w:sz w:val="20"/>
              </w:rPr>
              <w:t xml:space="preserve">28 </w:t>
            </w:r>
            <w:r w:rsidR="00C17522">
              <w:rPr>
                <w:rFonts w:ascii="Verdana" w:hAnsi="Verdana"/>
                <w:b/>
                <w:sz w:val="20"/>
              </w:rPr>
              <w:t xml:space="preserve">February </w:t>
            </w:r>
            <w:r w:rsidR="004629A8">
              <w:rPr>
                <w:rFonts w:ascii="Verdana" w:hAnsi="Verdana"/>
                <w:b/>
                <w:sz w:val="20"/>
              </w:rPr>
              <w:t>2025</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0BC24AA7"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Original: E</w:t>
            </w:r>
            <w:r w:rsidR="00762732">
              <w:rPr>
                <w:rFonts w:ascii="Verdana" w:hAnsi="Verdana"/>
                <w:b/>
                <w:sz w:val="20"/>
              </w:rPr>
              <w:t>nglish</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E757EA">
              <w:trPr>
                <w:cantSplit/>
              </w:trPr>
              <w:tc>
                <w:tcPr>
                  <w:tcW w:w="9889" w:type="dxa"/>
                </w:tcPr>
                <w:p w14:paraId="259F3C61" w14:textId="1CDB2DF8" w:rsidR="00762732" w:rsidRPr="00254FAC" w:rsidRDefault="0069388B" w:rsidP="00762732">
                  <w:pPr>
                    <w:pStyle w:val="Source"/>
                  </w:pPr>
                  <w:bookmarkStart w:id="3" w:name="dsource" w:colFirst="0" w:colLast="0"/>
                  <w:bookmarkEnd w:id="2"/>
                  <w:r w:rsidRPr="0069388B">
                    <w:t>Director, Radiocommunication Bureau</w:t>
                  </w:r>
                </w:p>
              </w:tc>
            </w:tr>
            <w:tr w:rsidR="00CA4427" w14:paraId="7F8F9ADC" w14:textId="77777777" w:rsidTr="00E757EA">
              <w:trPr>
                <w:cantSplit/>
              </w:trPr>
              <w:tc>
                <w:tcPr>
                  <w:tcW w:w="9889" w:type="dxa"/>
                </w:tcPr>
                <w:p w14:paraId="0996F708" w14:textId="103358D5" w:rsidR="00CA4427" w:rsidRPr="00F46533" w:rsidRDefault="00CA4427" w:rsidP="00762732">
                  <w:pPr>
                    <w:pStyle w:val="Title1"/>
                  </w:pPr>
                  <w:r w:rsidRPr="00F46533">
                    <w:t>report TO the tHIRT</w:t>
                  </w:r>
                  <w:r>
                    <w:t>Y-</w:t>
                  </w:r>
                  <w:r w:rsidR="004629A8">
                    <w:t>SECOND</w:t>
                  </w:r>
                  <w:r w:rsidR="004629A8" w:rsidRPr="00F46533">
                    <w:t xml:space="preserve"> </w:t>
                  </w:r>
                  <w:r w:rsidRPr="00F46533">
                    <w:t xml:space="preserve">meeting </w:t>
                  </w:r>
                  <w:r w:rsidRPr="00F46533">
                    <w:br/>
                    <w:t>of the radiocommunication advisory group</w:t>
                  </w:r>
                </w:p>
              </w:tc>
            </w:tr>
            <w:tr w:rsidR="00762732" w14:paraId="3CCAA1A5" w14:textId="77777777" w:rsidTr="00E757EA">
              <w:trPr>
                <w:cantSplit/>
              </w:trPr>
              <w:tc>
                <w:tcPr>
                  <w:tcW w:w="9889" w:type="dxa"/>
                </w:tcPr>
                <w:p w14:paraId="5FEFA068" w14:textId="3E8F4D03" w:rsidR="00CA4427" w:rsidRPr="00CA4427" w:rsidRDefault="0048439A" w:rsidP="00CA4427">
                  <w:pPr>
                    <w:jc w:val="center"/>
                    <w:rPr>
                      <w:caps/>
                      <w:sz w:val="28"/>
                    </w:rPr>
                  </w:pPr>
                  <w:r w:rsidRPr="0048439A">
                    <w:rPr>
                      <w:caps/>
                      <w:sz w:val="28"/>
                    </w:rPr>
                    <w:t>TRANSLATION STATUS</w:t>
                  </w:r>
                </w:p>
                <w:p w14:paraId="6B51D0F8" w14:textId="77777777" w:rsidR="00762732" w:rsidRPr="00CA4427" w:rsidRDefault="00762732" w:rsidP="00762732">
                  <w:pPr>
                    <w:rPr>
                      <w:caps/>
                      <w:sz w:val="28"/>
                    </w:rPr>
                  </w:pPr>
                </w:p>
              </w:tc>
            </w:tr>
          </w:tbl>
          <w:p w14:paraId="48EDD9F3" w14:textId="77777777" w:rsidR="00093C73" w:rsidRDefault="00093C73" w:rsidP="005B2C58">
            <w:pPr>
              <w:pStyle w:val="Source"/>
            </w:pPr>
          </w:p>
        </w:tc>
      </w:tr>
    </w:tbl>
    <w:bookmarkEnd w:id="3"/>
    <w:p w14:paraId="7A941D7A" w14:textId="6DDBAE30" w:rsidR="00503B2C" w:rsidRPr="00D345EC" w:rsidRDefault="00503B2C" w:rsidP="00D345EC">
      <w:pPr>
        <w:pStyle w:val="Heading1"/>
        <w:numPr>
          <w:ilvl w:val="0"/>
          <w:numId w:val="9"/>
        </w:numPr>
        <w:ind w:left="794" w:hanging="794"/>
      </w:pPr>
      <w:r w:rsidRPr="00D345EC">
        <w:t>Corporate website under SharePoint</w:t>
      </w:r>
    </w:p>
    <w:p w14:paraId="1F3BBE1E" w14:textId="77777777" w:rsidR="00503B2C" w:rsidRPr="00443E5E" w:rsidRDefault="00503B2C" w:rsidP="00D345EC">
      <w:pPr>
        <w:rPr>
          <w:lang w:val="en-US" w:eastAsia="en-GB"/>
        </w:rPr>
      </w:pPr>
      <w:r w:rsidRPr="00443E5E">
        <w:rPr>
          <w:lang w:val="en-US" w:eastAsia="en-GB"/>
        </w:rPr>
        <w:t>Availability status in the six ITU official languages refers to the landing pages of the various departments and topics (level 0) and the pages accessible via one click only (level 1).</w:t>
      </w:r>
    </w:p>
    <w:p w14:paraId="51F954D9" w14:textId="243979FE" w:rsidR="00503B2C" w:rsidRPr="00443E5E" w:rsidRDefault="00503B2C" w:rsidP="00D345EC">
      <w:pPr>
        <w:rPr>
          <w:lang w:val="en-US" w:eastAsia="en-GB"/>
        </w:rPr>
      </w:pPr>
      <w:r w:rsidRPr="00443E5E">
        <w:rPr>
          <w:lang w:val="en-US" w:eastAsia="en-GB"/>
        </w:rPr>
        <w:t xml:space="preserve">This status is approximately </w:t>
      </w:r>
      <w:r w:rsidRPr="00443E5E">
        <w:rPr>
          <w:b/>
          <w:bCs/>
          <w:lang w:val="en-US" w:eastAsia="en-GB"/>
        </w:rPr>
        <w:t>75% (incl. 5% auto</w:t>
      </w:r>
      <w:r w:rsidR="004E02F9" w:rsidRPr="00443E5E">
        <w:rPr>
          <w:b/>
          <w:bCs/>
          <w:lang w:val="en-US" w:eastAsia="en-GB"/>
        </w:rPr>
        <w:t>mated translation</w:t>
      </w:r>
      <w:r w:rsidRPr="00443E5E">
        <w:rPr>
          <w:b/>
          <w:bCs/>
          <w:lang w:val="en-US" w:eastAsia="en-GB"/>
        </w:rPr>
        <w:t>)</w:t>
      </w:r>
      <w:r w:rsidRPr="00443E5E">
        <w:rPr>
          <w:lang w:val="en-US" w:eastAsia="en-GB"/>
        </w:rPr>
        <w:t xml:space="preserve">, taking into consideration </w:t>
      </w:r>
      <w:r w:rsidR="00F44682">
        <w:rPr>
          <w:lang w:val="en-US" w:eastAsia="en-GB"/>
        </w:rPr>
        <w:t xml:space="preserve">that </w:t>
      </w:r>
      <w:r w:rsidRPr="00443E5E">
        <w:rPr>
          <w:lang w:val="en-US" w:eastAsia="en-GB"/>
        </w:rPr>
        <w:t xml:space="preserve">the </w:t>
      </w:r>
      <w:r w:rsidRPr="00443E5E">
        <w:rPr>
          <w:b/>
          <w:bCs/>
          <w:lang w:val="en-US" w:eastAsia="en-GB"/>
        </w:rPr>
        <w:t>25%</w:t>
      </w:r>
      <w:r w:rsidRPr="00443E5E">
        <w:rPr>
          <w:lang w:val="en-US" w:eastAsia="en-GB"/>
        </w:rPr>
        <w:t xml:space="preserve"> left is due to:</w:t>
      </w:r>
    </w:p>
    <w:p w14:paraId="6538DB67" w14:textId="77777777" w:rsidR="00503B2C" w:rsidRPr="00C250CC" w:rsidRDefault="00503B2C" w:rsidP="00C250CC">
      <w:pPr>
        <w:pStyle w:val="enumlev1"/>
        <w:numPr>
          <w:ilvl w:val="0"/>
          <w:numId w:val="13"/>
        </w:numPr>
      </w:pPr>
      <w:r w:rsidRPr="00443E5E">
        <w:rPr>
          <w:lang w:val="en-US" w:eastAsia="en-GB"/>
        </w:rPr>
        <w:t>SG activities/</w:t>
      </w:r>
      <w:r w:rsidRPr="00C250CC">
        <w:t>sessions (commonly in English only)</w:t>
      </w:r>
    </w:p>
    <w:p w14:paraId="5145DEB3" w14:textId="77777777" w:rsidR="00503B2C" w:rsidRPr="00C250CC" w:rsidRDefault="00503B2C" w:rsidP="00C250CC">
      <w:pPr>
        <w:pStyle w:val="enumlev1"/>
        <w:numPr>
          <w:ilvl w:val="0"/>
          <w:numId w:val="13"/>
        </w:numPr>
      </w:pPr>
      <w:r w:rsidRPr="00C250CC">
        <w:t>Workshops and regional events like RRS (in the regional language(s))</w:t>
      </w:r>
    </w:p>
    <w:p w14:paraId="007D6288" w14:textId="77777777" w:rsidR="00503B2C" w:rsidRPr="00C250CC" w:rsidRDefault="00503B2C" w:rsidP="00C250CC">
      <w:pPr>
        <w:pStyle w:val="enumlev1"/>
        <w:numPr>
          <w:ilvl w:val="0"/>
          <w:numId w:val="13"/>
        </w:numPr>
      </w:pPr>
      <w:r w:rsidRPr="00C250CC">
        <w:t>SSD webpages (formerly available only in English, French and Spanish)</w:t>
      </w:r>
    </w:p>
    <w:p w14:paraId="6539A54A" w14:textId="00E6D373" w:rsidR="00503B2C" w:rsidRDefault="00503B2C" w:rsidP="00C250CC">
      <w:pPr>
        <w:pStyle w:val="enumlev1"/>
        <w:numPr>
          <w:ilvl w:val="0"/>
          <w:numId w:val="13"/>
        </w:numPr>
        <w:rPr>
          <w:lang w:val="en-US" w:eastAsia="en-GB"/>
        </w:rPr>
      </w:pPr>
      <w:r w:rsidRPr="00C250CC">
        <w:t xml:space="preserve">ITU-R Publications </w:t>
      </w:r>
      <w:r w:rsidRPr="00443E5E">
        <w:rPr>
          <w:lang w:val="en-US" w:eastAsia="en-GB"/>
        </w:rPr>
        <w:t>pages on DMS (English, French and Spanish)</w:t>
      </w:r>
    </w:p>
    <w:p w14:paraId="27A4CFC8" w14:textId="30801B25" w:rsidR="00503B2C" w:rsidRPr="00D345EC" w:rsidRDefault="00503B2C" w:rsidP="00D345EC">
      <w:pPr>
        <w:pStyle w:val="Heading1"/>
        <w:numPr>
          <w:ilvl w:val="0"/>
          <w:numId w:val="9"/>
        </w:numPr>
        <w:ind w:left="794" w:hanging="794"/>
      </w:pPr>
      <w:r w:rsidRPr="00D345EC">
        <w:t>Sites under WordPress</w:t>
      </w:r>
    </w:p>
    <w:p w14:paraId="78C3E86C" w14:textId="1E29E836" w:rsidR="00503B2C" w:rsidRDefault="00E55834" w:rsidP="00D345EC">
      <w:pPr>
        <w:rPr>
          <w:lang w:val="en-US"/>
        </w:rPr>
      </w:pPr>
      <w:r>
        <w:rPr>
          <w:lang w:val="en-US"/>
        </w:rPr>
        <w:t>A</w:t>
      </w:r>
      <w:r w:rsidR="00503B2C" w:rsidRPr="00443E5E">
        <w:rPr>
          <w:lang w:val="en-US"/>
        </w:rPr>
        <w:t xml:space="preserve">n automated translation process </w:t>
      </w:r>
      <w:r w:rsidR="008C76F1">
        <w:rPr>
          <w:lang w:val="en-US"/>
        </w:rPr>
        <w:t xml:space="preserve">from English to </w:t>
      </w:r>
      <w:r w:rsidR="00FF1938">
        <w:rPr>
          <w:lang w:val="en-US"/>
        </w:rPr>
        <w:t xml:space="preserve">other languages </w:t>
      </w:r>
      <w:r w:rsidR="00503B2C" w:rsidRPr="00443E5E">
        <w:rPr>
          <w:lang w:val="en-US"/>
        </w:rPr>
        <w:t xml:space="preserve">is available </w:t>
      </w:r>
      <w:r>
        <w:rPr>
          <w:lang w:val="en-US"/>
        </w:rPr>
        <w:t xml:space="preserve">in WordPress </w:t>
      </w:r>
      <w:r w:rsidR="00503B2C" w:rsidRPr="00443E5E">
        <w:rPr>
          <w:lang w:val="en-US"/>
        </w:rPr>
        <w:t xml:space="preserve">(for pages that </w:t>
      </w:r>
      <w:r w:rsidR="002805E4">
        <w:rPr>
          <w:lang w:val="en-US"/>
        </w:rPr>
        <w:t>don’t</w:t>
      </w:r>
      <w:r w:rsidR="00503B2C" w:rsidRPr="00443E5E">
        <w:rPr>
          <w:lang w:val="en-US"/>
        </w:rPr>
        <w:t xml:space="preserve"> require human translation). </w:t>
      </w:r>
    </w:p>
    <w:p w14:paraId="71B3B3CF" w14:textId="12240D6C" w:rsidR="00EC795D" w:rsidRPr="00356AD1" w:rsidRDefault="00EC795D" w:rsidP="00D345EC">
      <w:pPr>
        <w:rPr>
          <w:lang w:val="en-US"/>
        </w:rPr>
      </w:pPr>
      <w:r w:rsidRPr="00356AD1">
        <w:rPr>
          <w:lang w:val="en-US"/>
        </w:rPr>
        <w:t xml:space="preserve">The total </w:t>
      </w:r>
      <w:r w:rsidRPr="00356AD1">
        <w:t xml:space="preserve">number of pages (E) translated (A/C/F/R/S) under WordPress (including pages developed </w:t>
      </w:r>
      <w:r w:rsidR="00356AD1" w:rsidRPr="00356AD1">
        <w:t>before</w:t>
      </w:r>
      <w:r w:rsidRPr="00356AD1">
        <w:t xml:space="preserve"> 2024)</w:t>
      </w:r>
      <w:r w:rsidRPr="00356AD1">
        <w:rPr>
          <w:lang w:val="en-US"/>
        </w:rPr>
        <w:t>:</w:t>
      </w:r>
      <w:r w:rsidR="00356AD1" w:rsidRPr="00356AD1">
        <w:rPr>
          <w:lang w:val="en-US"/>
        </w:rPr>
        <w:t xml:space="preserve"> </w:t>
      </w:r>
      <w:r w:rsidRPr="00356AD1">
        <w:rPr>
          <w:lang w:val="en-US"/>
        </w:rPr>
        <w:t>215/242 (incl. 133 automated)</w:t>
      </w:r>
      <w:r w:rsidR="003700CC">
        <w:rPr>
          <w:lang w:val="en-US"/>
        </w:rPr>
        <w:t>, which amounts to</w:t>
      </w:r>
      <w:r w:rsidRPr="00356AD1">
        <w:rPr>
          <w:lang w:val="en-US"/>
        </w:rPr>
        <w:t xml:space="preserve"> </w:t>
      </w:r>
      <w:r w:rsidRPr="003700CC">
        <w:rPr>
          <w:b/>
          <w:bCs/>
          <w:lang w:val="en-US"/>
        </w:rPr>
        <w:t>89% (incl. 62% automated</w:t>
      </w:r>
      <w:r w:rsidR="003B08E6">
        <w:rPr>
          <w:b/>
          <w:bCs/>
          <w:lang w:val="en-US"/>
        </w:rPr>
        <w:t xml:space="preserve"> translation</w:t>
      </w:r>
      <w:r w:rsidRPr="003700CC">
        <w:rPr>
          <w:b/>
          <w:bCs/>
          <w:lang w:val="en-US"/>
        </w:rPr>
        <w:t>)</w:t>
      </w:r>
      <w:r w:rsidR="00356AD1">
        <w:rPr>
          <w:lang w:val="en-US"/>
        </w:rPr>
        <w:t>.</w:t>
      </w:r>
    </w:p>
    <w:p w14:paraId="0EB85CFE" w14:textId="6DF934DF" w:rsidR="00503B2C" w:rsidRPr="00443E5E" w:rsidRDefault="00503B2C" w:rsidP="00D345EC">
      <w:pPr>
        <w:rPr>
          <w:lang w:val="en-US"/>
        </w:rPr>
      </w:pPr>
      <w:r w:rsidRPr="00293E81">
        <w:rPr>
          <w:lang w:val="en-US"/>
        </w:rPr>
        <w:t xml:space="preserve">Note: </w:t>
      </w:r>
      <w:r w:rsidR="003700CC">
        <w:rPr>
          <w:lang w:val="en-US"/>
        </w:rPr>
        <w:t>In the site maps below, t</w:t>
      </w:r>
      <w:r w:rsidR="00947F07" w:rsidRPr="00293E81">
        <w:rPr>
          <w:lang w:val="en-US"/>
        </w:rPr>
        <w:t>he</w:t>
      </w:r>
      <w:r w:rsidRPr="00293E81">
        <w:rPr>
          <w:lang w:val="en-US"/>
        </w:rPr>
        <w:t xml:space="preserve"> ‘number of pages translated’ means the number of original </w:t>
      </w:r>
      <w:r w:rsidRPr="00356AD1">
        <w:rPr>
          <w:lang w:val="en-US"/>
        </w:rPr>
        <w:t>English</w:t>
      </w:r>
      <w:r w:rsidRPr="00293E81">
        <w:rPr>
          <w:lang w:val="en-US"/>
        </w:rPr>
        <w:t xml:space="preserve"> pages translated </w:t>
      </w:r>
      <w:r w:rsidR="00317547" w:rsidRPr="00293E81">
        <w:rPr>
          <w:lang w:val="en-US"/>
        </w:rPr>
        <w:t>into</w:t>
      </w:r>
      <w:r w:rsidRPr="00293E81">
        <w:rPr>
          <w:lang w:val="en-US"/>
        </w:rPr>
        <w:t xml:space="preserve"> the other 5 languages of the Union.</w:t>
      </w:r>
      <w:r w:rsidR="00D9050C" w:rsidRPr="00293E81">
        <w:rPr>
          <w:lang w:val="en-US"/>
        </w:rPr>
        <w:t xml:space="preserve"> </w:t>
      </w:r>
      <w:r w:rsidRPr="00293E81">
        <w:rPr>
          <w:lang w:val="en-US"/>
        </w:rPr>
        <w:t xml:space="preserve">E.g. </w:t>
      </w:r>
      <w:r w:rsidR="0062623C" w:rsidRPr="00293E81">
        <w:rPr>
          <w:lang w:val="en-US"/>
        </w:rPr>
        <w:t xml:space="preserve">Number of pages translated: </w:t>
      </w:r>
      <w:r w:rsidRPr="00293E81">
        <w:rPr>
          <w:lang w:val="en-US"/>
        </w:rPr>
        <w:t>9/10</w:t>
      </w:r>
      <w:r w:rsidR="0062623C" w:rsidRPr="00293E81">
        <w:rPr>
          <w:lang w:val="en-US"/>
        </w:rPr>
        <w:t>, this means</w:t>
      </w:r>
      <w:r w:rsidRPr="00293E81">
        <w:rPr>
          <w:lang w:val="en-US"/>
        </w:rPr>
        <w:t xml:space="preserve"> </w:t>
      </w:r>
      <w:r w:rsidR="0062623C" w:rsidRPr="00293E81">
        <w:rPr>
          <w:lang w:val="en-US"/>
        </w:rPr>
        <w:t xml:space="preserve">that </w:t>
      </w:r>
      <w:r w:rsidR="002F6AF0">
        <w:rPr>
          <w:rFonts w:hint="eastAsia"/>
          <w:lang w:val="en-US" w:eastAsia="zh-CN"/>
        </w:rPr>
        <w:t>9</w:t>
      </w:r>
      <w:r w:rsidR="002F6AF0" w:rsidRPr="00293E81">
        <w:rPr>
          <w:lang w:val="en-US"/>
        </w:rPr>
        <w:t xml:space="preserve"> </w:t>
      </w:r>
      <w:r w:rsidR="00A41A98" w:rsidRPr="00293E81">
        <w:rPr>
          <w:lang w:val="en-US"/>
        </w:rPr>
        <w:t xml:space="preserve">pages </w:t>
      </w:r>
      <w:r w:rsidR="00293E81">
        <w:rPr>
          <w:lang w:val="en-US"/>
        </w:rPr>
        <w:t xml:space="preserve">were </w:t>
      </w:r>
      <w:r w:rsidR="00A41A98" w:rsidRPr="00293E81">
        <w:rPr>
          <w:lang w:val="en-US"/>
        </w:rPr>
        <w:t xml:space="preserve">translated </w:t>
      </w:r>
      <w:r w:rsidR="002C0832">
        <w:rPr>
          <w:lang w:val="en-US"/>
        </w:rPr>
        <w:t>into</w:t>
      </w:r>
      <w:r w:rsidR="00A41A98" w:rsidRPr="00293E81">
        <w:rPr>
          <w:lang w:val="en-US"/>
        </w:rPr>
        <w:t xml:space="preserve"> </w:t>
      </w:r>
      <w:r w:rsidR="002F6AF0">
        <w:rPr>
          <w:rFonts w:hint="eastAsia"/>
          <w:lang w:val="en-US" w:eastAsia="zh-CN"/>
        </w:rPr>
        <w:t>the 5 other</w:t>
      </w:r>
      <w:r w:rsidR="00A41A98" w:rsidRPr="00293E81">
        <w:rPr>
          <w:lang w:val="en-US"/>
        </w:rPr>
        <w:t xml:space="preserve"> languages </w:t>
      </w:r>
      <w:r w:rsidR="00293E81">
        <w:rPr>
          <w:lang w:val="en-US"/>
        </w:rPr>
        <w:t>(</w:t>
      </w:r>
      <w:r w:rsidR="002C0832">
        <w:rPr>
          <w:lang w:val="en-US"/>
        </w:rPr>
        <w:t>totaling</w:t>
      </w:r>
      <w:r w:rsidR="00293E81">
        <w:rPr>
          <w:lang w:val="en-US"/>
        </w:rPr>
        <w:t xml:space="preserve"> </w:t>
      </w:r>
      <w:r w:rsidR="002F6AF0">
        <w:rPr>
          <w:rFonts w:hint="eastAsia"/>
          <w:lang w:val="en-US" w:eastAsia="zh-CN"/>
        </w:rPr>
        <w:t>54 (9x6)</w:t>
      </w:r>
      <w:r w:rsidR="00293E81">
        <w:rPr>
          <w:lang w:val="en-US"/>
        </w:rPr>
        <w:t xml:space="preserve"> pages) </w:t>
      </w:r>
      <w:r w:rsidR="00A41A98" w:rsidRPr="00293E81">
        <w:rPr>
          <w:lang w:val="en-US"/>
        </w:rPr>
        <w:t xml:space="preserve">and </w:t>
      </w:r>
      <w:r w:rsidRPr="00293E81">
        <w:rPr>
          <w:lang w:val="en-US"/>
        </w:rPr>
        <w:t xml:space="preserve">1 </w:t>
      </w:r>
      <w:r w:rsidR="00316F47" w:rsidRPr="00293E81">
        <w:rPr>
          <w:lang w:val="en-US"/>
        </w:rPr>
        <w:t xml:space="preserve">page </w:t>
      </w:r>
      <w:r w:rsidR="00293E81">
        <w:rPr>
          <w:lang w:val="en-US"/>
        </w:rPr>
        <w:t xml:space="preserve">is </w:t>
      </w:r>
      <w:r w:rsidR="00111022" w:rsidRPr="00293E81">
        <w:rPr>
          <w:lang w:val="en-US"/>
        </w:rPr>
        <w:t>available in</w:t>
      </w:r>
      <w:r w:rsidR="00316F47" w:rsidRPr="00293E81">
        <w:rPr>
          <w:lang w:val="en-US"/>
        </w:rPr>
        <w:t xml:space="preserve"> </w:t>
      </w:r>
      <w:r w:rsidRPr="00293E81">
        <w:rPr>
          <w:lang w:val="en-US"/>
        </w:rPr>
        <w:t xml:space="preserve">English </w:t>
      </w:r>
      <w:r w:rsidR="00A41A98" w:rsidRPr="00293E81">
        <w:rPr>
          <w:lang w:val="en-US"/>
        </w:rPr>
        <w:t>only</w:t>
      </w:r>
      <w:r w:rsidR="002C0832">
        <w:rPr>
          <w:lang w:val="en-US"/>
        </w:rPr>
        <w:t xml:space="preserve"> (so 5 pages in other languages are still to be developed)</w:t>
      </w:r>
      <w:r w:rsidR="00111022" w:rsidRPr="00293E81">
        <w:rPr>
          <w:lang w:val="en-US"/>
        </w:rPr>
        <w:t>.</w:t>
      </w:r>
    </w:p>
    <w:p w14:paraId="51D42329" w14:textId="18A3096C" w:rsidR="004E02F9" w:rsidRDefault="00503B2C" w:rsidP="00D345EC">
      <w:pPr>
        <w:rPr>
          <w:lang w:val="en-US"/>
        </w:rPr>
      </w:pPr>
      <w:r w:rsidRPr="00443E5E">
        <w:rPr>
          <w:lang w:val="en-US"/>
        </w:rPr>
        <w:t xml:space="preserve">Sites </w:t>
      </w:r>
      <w:r w:rsidR="00947F07">
        <w:rPr>
          <w:lang w:val="en-US"/>
        </w:rPr>
        <w:t xml:space="preserve">developed in 2024 </w:t>
      </w:r>
      <w:r w:rsidR="00064186">
        <w:rPr>
          <w:lang w:val="en-US"/>
        </w:rPr>
        <w:t>using</w:t>
      </w:r>
      <w:r w:rsidR="00947F07">
        <w:rPr>
          <w:lang w:val="en-US"/>
        </w:rPr>
        <w:t xml:space="preserve"> </w:t>
      </w:r>
      <w:r w:rsidRPr="00443E5E">
        <w:rPr>
          <w:lang w:val="en-US"/>
        </w:rPr>
        <w:t>WordPress:</w:t>
      </w:r>
    </w:p>
    <w:p w14:paraId="5FE07482" w14:textId="77777777" w:rsidR="00947F07" w:rsidRDefault="00947F07" w:rsidP="00503B2C">
      <w:pPr>
        <w:spacing w:before="240"/>
        <w:rPr>
          <w:szCs w:val="24"/>
          <w:lang w:val="en-US"/>
        </w:rPr>
      </w:pPr>
    </w:p>
    <w:p w14:paraId="4E36B139" w14:textId="77777777" w:rsidR="00947F07" w:rsidRPr="00443E5E" w:rsidRDefault="00947F07" w:rsidP="00503B2C">
      <w:pPr>
        <w:spacing w:before="240"/>
        <w:rPr>
          <w:szCs w:val="24"/>
          <w:lang w:val="en-US"/>
        </w:rPr>
      </w:pPr>
    </w:p>
    <w:p w14:paraId="2D338123" w14:textId="3700263E" w:rsidR="00503B2C" w:rsidRPr="00443E5E" w:rsidRDefault="00503B2C" w:rsidP="00012ACC">
      <w:pPr>
        <w:pStyle w:val="ListParagraph"/>
        <w:numPr>
          <w:ilvl w:val="0"/>
          <w:numId w:val="10"/>
        </w:numPr>
      </w:pPr>
      <w:hyperlink r:id="rId11" w:history="1">
        <w:r w:rsidRPr="00012ACC">
          <w:rPr>
            <w:rStyle w:val="Hyperlink"/>
          </w:rPr>
          <w:t>Global ITU/WMO Hub | ITU and World Meteorological Organization (WMO)</w:t>
        </w:r>
        <w:r w:rsidRPr="00012ACC">
          <w:rPr>
            <w:rStyle w:val="Hyperlink"/>
          </w:rPr>
          <w:br/>
          <w:t>Joint ITU/WMO training activities for the period leading up to WRC-27</w:t>
        </w:r>
      </w:hyperlink>
      <w:r w:rsidRPr="00443E5E">
        <w:br/>
      </w:r>
      <w:r w:rsidRPr="00012ACC">
        <w:rPr>
          <w:rStyle w:val="normaltextrun"/>
        </w:rPr>
        <w:t>Number of pages translated: 11</w:t>
      </w:r>
      <w:r w:rsidRPr="00443E5E">
        <w:t>/19 = 58%</w:t>
      </w:r>
    </w:p>
    <w:p w14:paraId="2BEDE4EC" w14:textId="77777777" w:rsidR="00503B2C" w:rsidRPr="00443E5E" w:rsidRDefault="00503B2C" w:rsidP="00503B2C">
      <w:pPr>
        <w:pStyle w:val="NormalWeb"/>
        <w:rPr>
          <w:rFonts w:ascii="Times New Roman" w:hAnsi="Times New Roman"/>
          <w:sz w:val="24"/>
          <w:szCs w:val="24"/>
        </w:rPr>
      </w:pPr>
      <w:r w:rsidRPr="00443E5E">
        <w:rPr>
          <w:rFonts w:ascii="Times New Roman" w:hAnsi="Times New Roman"/>
          <w:noProof/>
          <w:sz w:val="24"/>
          <w:szCs w:val="24"/>
        </w:rPr>
        <w:drawing>
          <wp:inline distT="0" distB="0" distL="0" distR="0" wp14:anchorId="6547B7C7" wp14:editId="0B622F87">
            <wp:extent cx="5731510" cy="2804160"/>
            <wp:effectExtent l="0" t="0" r="2540" b="0"/>
            <wp:docPr id="1972058393" name="Picture 7"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58393" name="Picture 7" descr="A diagram of a diagram&#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04160"/>
                    </a:xfrm>
                    <a:prstGeom prst="rect">
                      <a:avLst/>
                    </a:prstGeom>
                    <a:noFill/>
                    <a:ln>
                      <a:noFill/>
                    </a:ln>
                  </pic:spPr>
                </pic:pic>
              </a:graphicData>
            </a:graphic>
          </wp:inline>
        </w:drawing>
      </w:r>
    </w:p>
    <w:p w14:paraId="6073F6F7" w14:textId="5567B89B" w:rsidR="00503B2C" w:rsidRPr="00443E5E" w:rsidRDefault="00503B2C" w:rsidP="00503B2C">
      <w:pPr>
        <w:pStyle w:val="paragraph"/>
        <w:numPr>
          <w:ilvl w:val="0"/>
          <w:numId w:val="4"/>
        </w:numPr>
        <w:spacing w:before="0" w:beforeAutospacing="0" w:after="0" w:afterAutospacing="0"/>
        <w:textAlignment w:val="baseline"/>
        <w:rPr>
          <w:rStyle w:val="normaltextrun"/>
        </w:rPr>
      </w:pPr>
      <w:hyperlink r:id="rId13" w:history="1">
        <w:r w:rsidRPr="00443E5E">
          <w:rPr>
            <w:rStyle w:val="Hyperlink"/>
          </w:rPr>
          <w:t>Space Sustainability Forum 2024</w:t>
        </w:r>
      </w:hyperlink>
      <w:r w:rsidRPr="00443E5E">
        <w:rPr>
          <w:rStyle w:val="scxw8478885"/>
        </w:rPr>
        <w:t> </w:t>
      </w:r>
      <w:r w:rsidRPr="00443E5E">
        <w:br/>
      </w:r>
      <w:r w:rsidRPr="00443E5E">
        <w:rPr>
          <w:rStyle w:val="normaltextrun"/>
          <w:lang w:val="en-US"/>
        </w:rPr>
        <w:t xml:space="preserve">Number of pages translated: 17/17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p>
    <w:p w14:paraId="5BD65BA3" w14:textId="77777777" w:rsidR="00503B2C" w:rsidRPr="00443E5E" w:rsidRDefault="00503B2C" w:rsidP="00503B2C">
      <w:pPr>
        <w:pStyle w:val="paragraph"/>
        <w:spacing w:before="0" w:beforeAutospacing="0" w:after="0" w:afterAutospacing="0"/>
        <w:textAlignment w:val="baseline"/>
      </w:pPr>
      <w:r w:rsidRPr="00443E5E">
        <w:rPr>
          <w:noProof/>
        </w:rPr>
        <w:drawing>
          <wp:inline distT="0" distB="0" distL="0" distR="0" wp14:anchorId="50C6068A" wp14:editId="57F5B453">
            <wp:extent cx="5731510" cy="777875"/>
            <wp:effectExtent l="0" t="0" r="2540" b="3175"/>
            <wp:docPr id="1422884186" name="Picture 4" descr="A green and blu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84186" name="Picture 4" descr="A green and blue line with black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77875"/>
                    </a:xfrm>
                    <a:prstGeom prst="rect">
                      <a:avLst/>
                    </a:prstGeom>
                    <a:noFill/>
                    <a:ln>
                      <a:noFill/>
                    </a:ln>
                  </pic:spPr>
                </pic:pic>
              </a:graphicData>
            </a:graphic>
          </wp:inline>
        </w:drawing>
      </w:r>
      <w:r w:rsidRPr="00443E5E">
        <w:br/>
      </w:r>
    </w:p>
    <w:p w14:paraId="49866A5C" w14:textId="3B6443DA" w:rsidR="00503B2C" w:rsidRPr="00443E5E" w:rsidRDefault="00503B2C" w:rsidP="00503B2C">
      <w:pPr>
        <w:pStyle w:val="paragraph"/>
        <w:numPr>
          <w:ilvl w:val="0"/>
          <w:numId w:val="4"/>
        </w:numPr>
        <w:spacing w:before="0" w:beforeAutospacing="0" w:after="0" w:afterAutospacing="0"/>
        <w:textAlignment w:val="baseline"/>
        <w:rPr>
          <w:rStyle w:val="normaltextrun"/>
        </w:rPr>
      </w:pPr>
      <w:hyperlink r:id="rId15" w:history="1">
        <w:r w:rsidRPr="00443E5E">
          <w:rPr>
            <w:rStyle w:val="Hyperlink"/>
          </w:rPr>
          <w:t>Space Sustainability Gateway</w:t>
        </w:r>
      </w:hyperlink>
      <w:r w:rsidRPr="00443E5E">
        <w:rPr>
          <w:rStyle w:val="scxw8478885"/>
        </w:rPr>
        <w:t> </w:t>
      </w:r>
      <w:r w:rsidRPr="00443E5E">
        <w:br/>
      </w:r>
      <w:r w:rsidRPr="00443E5E">
        <w:rPr>
          <w:rStyle w:val="normaltextrun"/>
          <w:lang w:val="en-US"/>
        </w:rPr>
        <w:t xml:space="preserve">Number of pages translated: 11/11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p>
    <w:p w14:paraId="44AB25B6" w14:textId="77777777" w:rsidR="00503B2C" w:rsidRPr="00443E5E" w:rsidRDefault="00503B2C" w:rsidP="00503B2C">
      <w:pPr>
        <w:pStyle w:val="paragraph"/>
        <w:spacing w:before="0" w:beforeAutospacing="0" w:after="0" w:afterAutospacing="0"/>
        <w:textAlignment w:val="baseline"/>
      </w:pPr>
      <w:r w:rsidRPr="00443E5E">
        <w:rPr>
          <w:noProof/>
        </w:rPr>
        <w:drawing>
          <wp:inline distT="0" distB="0" distL="0" distR="0" wp14:anchorId="0813A5FA" wp14:editId="74D328C8">
            <wp:extent cx="5731510" cy="1511300"/>
            <wp:effectExtent l="0" t="0" r="2540" b="0"/>
            <wp:docPr id="2013859688"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59688" name="Picture 5"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511300"/>
                    </a:xfrm>
                    <a:prstGeom prst="rect">
                      <a:avLst/>
                    </a:prstGeom>
                    <a:noFill/>
                    <a:ln>
                      <a:noFill/>
                    </a:ln>
                  </pic:spPr>
                </pic:pic>
              </a:graphicData>
            </a:graphic>
          </wp:inline>
        </w:drawing>
      </w:r>
      <w:r w:rsidRPr="00443E5E">
        <w:br/>
      </w:r>
    </w:p>
    <w:p w14:paraId="74D28C3C" w14:textId="61FDA5FF" w:rsidR="00503B2C" w:rsidRPr="00443E5E" w:rsidRDefault="00503B2C" w:rsidP="00503B2C">
      <w:pPr>
        <w:pStyle w:val="paragraph"/>
        <w:numPr>
          <w:ilvl w:val="0"/>
          <w:numId w:val="4"/>
        </w:numPr>
        <w:spacing w:before="0" w:beforeAutospacing="0" w:after="0" w:afterAutospacing="0"/>
        <w:textAlignment w:val="baseline"/>
      </w:pPr>
      <w:hyperlink r:id="rId17" w:history="1">
        <w:r w:rsidRPr="00443E5E">
          <w:rPr>
            <w:rStyle w:val="Hyperlink"/>
          </w:rPr>
          <w:t>Connecting the World from the Skies</w:t>
        </w:r>
      </w:hyperlink>
      <w:r w:rsidRPr="00443E5E">
        <w:rPr>
          <w:rStyle w:val="eop"/>
        </w:rPr>
        <w:br/>
      </w:r>
      <w:r w:rsidRPr="00443E5E">
        <w:rPr>
          <w:rStyle w:val="normaltextrun"/>
          <w:lang w:val="en-US"/>
        </w:rPr>
        <w:t xml:space="preserve">Number of pages translated: 2/2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r w:rsidRPr="00443E5E">
        <w:br/>
      </w:r>
    </w:p>
    <w:p w14:paraId="4C5AC0D3" w14:textId="64479A56" w:rsidR="00503B2C" w:rsidRPr="00443E5E" w:rsidRDefault="00503B2C" w:rsidP="00503B2C">
      <w:pPr>
        <w:pStyle w:val="paragraph"/>
        <w:numPr>
          <w:ilvl w:val="0"/>
          <w:numId w:val="4"/>
        </w:numPr>
        <w:spacing w:before="0" w:beforeAutospacing="0" w:after="0" w:afterAutospacing="0"/>
        <w:textAlignment w:val="baseline"/>
      </w:pPr>
      <w:hyperlink r:id="rId18" w:history="1">
        <w:r w:rsidRPr="00443E5E">
          <w:rPr>
            <w:rStyle w:val="Hyperlink"/>
          </w:rPr>
          <w:t>BR IFIC Hub</w:t>
        </w:r>
      </w:hyperlink>
      <w:r w:rsidRPr="00443E5E">
        <w:rPr>
          <w:rStyle w:val="scxw8478885"/>
        </w:rPr>
        <w:t> (microsite)</w:t>
      </w:r>
      <w:r w:rsidRPr="00443E5E">
        <w:rPr>
          <w:rStyle w:val="normaltextrun"/>
          <w:lang w:val="en-US"/>
        </w:rPr>
        <w:br/>
        <w:t xml:space="preserve">Number of pages translated: 1/1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r w:rsidRPr="00443E5E">
        <w:br/>
      </w:r>
    </w:p>
    <w:p w14:paraId="50A42F33" w14:textId="47DF8215" w:rsidR="00503B2C" w:rsidRPr="00443E5E" w:rsidRDefault="00503B2C" w:rsidP="00503B2C">
      <w:pPr>
        <w:pStyle w:val="paragraph"/>
        <w:numPr>
          <w:ilvl w:val="0"/>
          <w:numId w:val="4"/>
        </w:numPr>
        <w:spacing w:before="0" w:beforeAutospacing="0" w:after="0" w:afterAutospacing="0"/>
        <w:textAlignment w:val="baseline"/>
        <w:rPr>
          <w:rStyle w:val="scxw8478885"/>
        </w:rPr>
      </w:pPr>
      <w:hyperlink r:id="rId19" w:history="1">
        <w:r w:rsidRPr="00443E5E">
          <w:rPr>
            <w:rStyle w:val="Hyperlink"/>
          </w:rPr>
          <w:t>Space Connect</w:t>
        </w:r>
      </w:hyperlink>
      <w:r w:rsidRPr="00443E5E">
        <w:t xml:space="preserve"> </w:t>
      </w:r>
      <w:r w:rsidRPr="00443E5E">
        <w:rPr>
          <w:rStyle w:val="scxw8478885"/>
        </w:rPr>
        <w:t>(microsite)</w:t>
      </w:r>
      <w:r w:rsidRPr="00443E5E">
        <w:br/>
      </w:r>
      <w:r w:rsidRPr="00443E5E">
        <w:rPr>
          <w:rStyle w:val="normaltextrun"/>
          <w:lang w:val="en-US"/>
        </w:rPr>
        <w:t xml:space="preserve">Number of pages translated: 5/5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r w:rsidRPr="00443E5E">
        <w:rPr>
          <w:rStyle w:val="normaltextrun"/>
          <w:lang w:val="en-US"/>
        </w:rPr>
        <w:br/>
      </w:r>
      <w:r w:rsidRPr="00443E5E">
        <w:rPr>
          <w:noProof/>
        </w:rPr>
        <w:lastRenderedPageBreak/>
        <w:drawing>
          <wp:inline distT="0" distB="0" distL="0" distR="0" wp14:anchorId="63D06D00" wp14:editId="02F35704">
            <wp:extent cx="3990813" cy="4157676"/>
            <wp:effectExtent l="0" t="0" r="0" b="0"/>
            <wp:docPr id="219121398" name="Picture 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21398" name="Picture 6" descr="A diagram of a compan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4013" cy="4171427"/>
                    </a:xfrm>
                    <a:prstGeom prst="rect">
                      <a:avLst/>
                    </a:prstGeom>
                    <a:noFill/>
                    <a:ln>
                      <a:noFill/>
                    </a:ln>
                  </pic:spPr>
                </pic:pic>
              </a:graphicData>
            </a:graphic>
          </wp:inline>
        </w:drawing>
      </w:r>
      <w:r w:rsidRPr="00443E5E">
        <w:rPr>
          <w:rStyle w:val="normaltextrun"/>
        </w:rPr>
        <w:br/>
      </w:r>
    </w:p>
    <w:p w14:paraId="45B39B7B" w14:textId="3CD57E12" w:rsidR="00503B2C" w:rsidRPr="00443E5E" w:rsidRDefault="00503B2C" w:rsidP="00503B2C">
      <w:pPr>
        <w:pStyle w:val="paragraph"/>
        <w:numPr>
          <w:ilvl w:val="0"/>
          <w:numId w:val="4"/>
        </w:numPr>
        <w:spacing w:before="0" w:beforeAutospacing="0" w:after="0" w:afterAutospacing="0"/>
        <w:textAlignment w:val="baseline"/>
      </w:pPr>
      <w:hyperlink r:id="rId21" w:history="1">
        <w:r w:rsidRPr="00443E5E">
          <w:rPr>
            <w:rStyle w:val="Hyperlink"/>
          </w:rPr>
          <w:t>Network of Women for WRC-27</w:t>
        </w:r>
      </w:hyperlink>
      <w:r w:rsidRPr="00443E5E">
        <w:rPr>
          <w:rStyle w:val="eop"/>
        </w:rPr>
        <w:br/>
      </w:r>
      <w:r w:rsidRPr="00443E5E">
        <w:rPr>
          <w:rStyle w:val="normaltextrun"/>
          <w:lang w:val="en-US"/>
        </w:rPr>
        <w:t xml:space="preserve">Number of pages translated: 7/7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r w:rsidRPr="00443E5E">
        <w:br/>
      </w:r>
    </w:p>
    <w:p w14:paraId="1660A35D" w14:textId="22AABF5A" w:rsidR="00503B2C" w:rsidRPr="00443E5E" w:rsidRDefault="00503B2C" w:rsidP="00503B2C">
      <w:pPr>
        <w:pStyle w:val="paragraph"/>
        <w:numPr>
          <w:ilvl w:val="0"/>
          <w:numId w:val="4"/>
        </w:numPr>
        <w:spacing w:before="0" w:beforeAutospacing="0" w:after="0" w:afterAutospacing="0"/>
        <w:textAlignment w:val="baseline"/>
        <w:rPr>
          <w:rStyle w:val="normaltextrun"/>
        </w:rPr>
      </w:pPr>
      <w:hyperlink r:id="rId22" w:history="1">
        <w:r w:rsidRPr="00443E5E">
          <w:rPr>
            <w:rStyle w:val="Hyperlink"/>
          </w:rPr>
          <w:t>WRS-24</w:t>
        </w:r>
      </w:hyperlink>
      <w:r w:rsidRPr="00443E5E">
        <w:rPr>
          <w:rStyle w:val="scxw8478885"/>
        </w:rPr>
        <w:t> </w:t>
      </w:r>
      <w:r w:rsidRPr="00443E5E">
        <w:rPr>
          <w:rStyle w:val="normaltextrun"/>
          <w:lang w:val="en-US"/>
        </w:rPr>
        <w:br/>
        <w:t xml:space="preserve">Number of pages translated: 33/33 (all </w:t>
      </w:r>
      <w:r w:rsidR="004364C4" w:rsidRPr="00443E5E">
        <w:rPr>
          <w:rStyle w:val="normaltextrun"/>
          <w:lang w:val="en-US"/>
        </w:rPr>
        <w:t>automated</w:t>
      </w:r>
      <w:r w:rsidRPr="00443E5E">
        <w:rPr>
          <w:rStyle w:val="normaltextrun"/>
          <w:lang w:val="en-US"/>
        </w:rPr>
        <w:t xml:space="preserve">) </w:t>
      </w:r>
      <w:r w:rsidRPr="00443E5E">
        <w:rPr>
          <w:rStyle w:val="normaltextrun"/>
          <w:rFonts w:ascii="Wingdings" w:eastAsia="Wingdings" w:hAnsi="Wingdings" w:cs="Wingdings"/>
          <w:lang w:val="en-US"/>
        </w:rPr>
        <w:t>à</w:t>
      </w:r>
      <w:r w:rsidRPr="00443E5E">
        <w:rPr>
          <w:rStyle w:val="normaltextrun"/>
          <w:lang w:val="en-US"/>
        </w:rPr>
        <w:t xml:space="preserve"> 100% (</w:t>
      </w:r>
      <w:r w:rsidR="004364C4" w:rsidRPr="00443E5E">
        <w:rPr>
          <w:rStyle w:val="normaltextrun"/>
          <w:lang w:val="en-US"/>
        </w:rPr>
        <w:t>automated</w:t>
      </w:r>
      <w:r w:rsidRPr="00443E5E">
        <w:rPr>
          <w:rStyle w:val="normaltextrun"/>
          <w:lang w:val="en-US"/>
        </w:rPr>
        <w:t>)</w:t>
      </w:r>
    </w:p>
    <w:p w14:paraId="729AB90D" w14:textId="36C733F7" w:rsidR="003700CC" w:rsidRDefault="00503B2C" w:rsidP="003700CC">
      <w:pPr>
        <w:pStyle w:val="paragraph"/>
        <w:spacing w:before="0" w:beforeAutospacing="0" w:after="0" w:afterAutospacing="0"/>
        <w:ind w:left="360"/>
        <w:textAlignment w:val="baseline"/>
        <w:rPr>
          <w:b/>
          <w:bCs/>
          <w:lang w:val="en-US"/>
        </w:rPr>
      </w:pPr>
      <w:r w:rsidRPr="00443E5E">
        <w:rPr>
          <w:noProof/>
        </w:rPr>
        <w:drawing>
          <wp:inline distT="0" distB="0" distL="0" distR="0" wp14:anchorId="6CF24852" wp14:editId="25CD6DF2">
            <wp:extent cx="5731510" cy="2736850"/>
            <wp:effectExtent l="0" t="0" r="2540" b="6350"/>
            <wp:docPr id="772111089" name="Picture 8"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11089" name="Picture 8" descr="A diagram of a company&#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736850"/>
                    </a:xfrm>
                    <a:prstGeom prst="rect">
                      <a:avLst/>
                    </a:prstGeom>
                    <a:noFill/>
                    <a:ln>
                      <a:noFill/>
                    </a:ln>
                  </pic:spPr>
                </pic:pic>
              </a:graphicData>
            </a:graphic>
          </wp:inline>
        </w:drawing>
      </w:r>
    </w:p>
    <w:p w14:paraId="2DD96562" w14:textId="1C6D4D46" w:rsidR="004D6649" w:rsidRPr="003700CC" w:rsidRDefault="00D345EC" w:rsidP="00D345EC">
      <w:pPr>
        <w:pStyle w:val="Heading1"/>
        <w:rPr>
          <w:lang w:val="en-US" w:eastAsia="en-GB"/>
        </w:rPr>
      </w:pPr>
      <w:r>
        <w:rPr>
          <w:lang w:val="en-US" w:eastAsia="en-GB"/>
        </w:rPr>
        <w:t>3</w:t>
      </w:r>
      <w:r>
        <w:rPr>
          <w:lang w:val="en-US" w:eastAsia="en-GB"/>
        </w:rPr>
        <w:tab/>
      </w:r>
      <w:r w:rsidR="004D6649" w:rsidRPr="003700CC">
        <w:rPr>
          <w:lang w:val="en-US" w:eastAsia="en-GB"/>
        </w:rPr>
        <w:t>Use of On-Demand Machine Translation for RAG documents</w:t>
      </w:r>
    </w:p>
    <w:p w14:paraId="0813205F" w14:textId="77777777" w:rsidR="004D6649" w:rsidRDefault="004D6649" w:rsidP="00D345EC">
      <w:pPr>
        <w:rPr>
          <w:lang w:val="en-US" w:eastAsia="en-GB"/>
        </w:rPr>
      </w:pPr>
      <w:r w:rsidRPr="3B67B06B">
        <w:rPr>
          <w:lang w:val="en-US" w:eastAsia="en-GB"/>
        </w:rPr>
        <w:t>In addition to the official translation of RAG documents, o</w:t>
      </w:r>
      <w:r w:rsidRPr="006F26EE">
        <w:rPr>
          <w:lang w:val="en-US" w:eastAsia="en-GB"/>
        </w:rPr>
        <w:t xml:space="preserve">n-demand machine translation </w:t>
      </w:r>
      <w:r w:rsidRPr="3B67B06B">
        <w:rPr>
          <w:lang w:val="en-US" w:eastAsia="en-GB"/>
        </w:rPr>
        <w:t>was</w:t>
      </w:r>
      <w:r w:rsidRPr="006F26EE">
        <w:rPr>
          <w:lang w:val="en-US" w:eastAsia="en-GB"/>
        </w:rPr>
        <w:t xml:space="preserve"> enabled for the RAG-25 documents</w:t>
      </w:r>
      <w:r w:rsidRPr="3B67B06B">
        <w:rPr>
          <w:lang w:val="en-US" w:eastAsia="en-GB"/>
        </w:rPr>
        <w:t xml:space="preserve"> using </w:t>
      </w:r>
      <w:hyperlink r:id="rId24" w:history="1">
        <w:r w:rsidRPr="3B67B06B">
          <w:rPr>
            <w:rStyle w:val="Hyperlink"/>
            <w:lang w:val="en-US" w:eastAsia="en-GB"/>
          </w:rPr>
          <w:t>ITU Translate</w:t>
        </w:r>
      </w:hyperlink>
      <w:r w:rsidRPr="3B67B06B">
        <w:rPr>
          <w:lang w:val="en-US" w:eastAsia="en-GB"/>
        </w:rPr>
        <w:t xml:space="preserve">, </w:t>
      </w:r>
      <w:r w:rsidRPr="3B67B06B">
        <w:rPr>
          <w:lang w:eastAsia="en-GB"/>
        </w:rPr>
        <w:t>a neural machine translation tool developed in-house for ITU documents and websites.</w:t>
      </w:r>
      <w:r w:rsidRPr="3B67B06B">
        <w:rPr>
          <w:lang w:val="en-US" w:eastAsia="en-GB"/>
        </w:rPr>
        <w:t xml:space="preserve"> </w:t>
      </w:r>
    </w:p>
    <w:p w14:paraId="7EDC2144" w14:textId="6F6D01AB" w:rsidR="00C04B16" w:rsidRPr="009D0532" w:rsidRDefault="00C04B16" w:rsidP="003700CC">
      <w:pPr>
        <w:jc w:val="center"/>
        <w:rPr>
          <w:rFonts w:eastAsia="SimSun"/>
        </w:rPr>
      </w:pPr>
      <w:r w:rsidRPr="00FA67AE">
        <w:t>______________</w:t>
      </w:r>
    </w:p>
    <w:sectPr w:rsidR="00C04B16" w:rsidRPr="009D0532" w:rsidSect="0086779E">
      <w:headerReference w:type="even" r:id="rId25"/>
      <w:headerReference w:type="default" r:id="rId26"/>
      <w:footerReference w:type="even" r:id="rId27"/>
      <w:footerReference w:type="default" r:id="rId28"/>
      <w:headerReference w:type="first" r:id="rId29"/>
      <w:footerReference w:type="first" r:id="rId30"/>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02B9" w14:textId="77777777" w:rsidR="000F4421" w:rsidRDefault="000F4421">
      <w:r>
        <w:separator/>
      </w:r>
    </w:p>
  </w:endnote>
  <w:endnote w:type="continuationSeparator" w:id="0">
    <w:p w14:paraId="0EE73FF5" w14:textId="77777777" w:rsidR="000F4421" w:rsidRDefault="000F4421">
      <w:r>
        <w:continuationSeparator/>
      </w:r>
    </w:p>
  </w:endnote>
  <w:endnote w:type="continuationNotice" w:id="1">
    <w:p w14:paraId="422F7ED8" w14:textId="77777777" w:rsidR="000F4421" w:rsidRDefault="000F44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8A55" w14:textId="77777777" w:rsidR="002C4735" w:rsidRDefault="002C4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2F10" w14:textId="77777777" w:rsidR="002C4735" w:rsidRDefault="002C4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420D" w14:textId="77777777" w:rsidR="002C4735" w:rsidRDefault="002C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3A16" w14:textId="77777777" w:rsidR="000F4421" w:rsidRDefault="000F4421">
      <w:r>
        <w:t>____________________</w:t>
      </w:r>
    </w:p>
  </w:footnote>
  <w:footnote w:type="continuationSeparator" w:id="0">
    <w:p w14:paraId="30D41B8B" w14:textId="77777777" w:rsidR="000F4421" w:rsidRDefault="000F4421">
      <w:r>
        <w:continuationSeparator/>
      </w:r>
    </w:p>
  </w:footnote>
  <w:footnote w:type="continuationNotice" w:id="1">
    <w:p w14:paraId="08FE454A" w14:textId="77777777" w:rsidR="000F4421" w:rsidRDefault="000F44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C6EB" w14:textId="77777777" w:rsidR="002C4735" w:rsidRDefault="002C4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198450"/>
      <w:docPartObj>
        <w:docPartGallery w:val="Page Numbers (Top of Page)"/>
        <w:docPartUnique/>
      </w:docPartObj>
    </w:sdtPr>
    <w:sdtEndPr/>
    <w:sdtContent>
      <w:p w14:paraId="488923B9" w14:textId="69BB37AD" w:rsidR="00773DF4" w:rsidRPr="00773DF4" w:rsidRDefault="00773DF4" w:rsidP="00773DF4">
        <w:pPr>
          <w:pStyle w:val="Header"/>
        </w:pPr>
        <w:r w:rsidRPr="00773DF4">
          <w:fldChar w:fldCharType="begin"/>
        </w:r>
        <w:r w:rsidRPr="00773DF4">
          <w:instrText xml:space="preserve"> PAGE   \* MERGEFORMAT </w:instrText>
        </w:r>
        <w:r w:rsidRPr="00773DF4">
          <w:fldChar w:fldCharType="separate"/>
        </w:r>
        <w:r>
          <w:t>1</w:t>
        </w:r>
        <w:r w:rsidRPr="00773DF4">
          <w:fldChar w:fldCharType="end"/>
        </w:r>
      </w:p>
      <w:p w14:paraId="502C5D27" w14:textId="42968E9D" w:rsidR="00773DF4" w:rsidRPr="00773DF4" w:rsidRDefault="00773DF4" w:rsidP="00773DF4">
        <w:pPr>
          <w:pStyle w:val="Header"/>
        </w:pPr>
        <w:r w:rsidRPr="00773DF4">
          <w:rPr>
            <w:lang w:val="es-ES"/>
          </w:rPr>
          <w:t>RAG/</w:t>
        </w:r>
        <w:r w:rsidR="004629A8">
          <w:rPr>
            <w:lang w:val="es-ES"/>
          </w:rPr>
          <w:t>30</w:t>
        </w:r>
        <w:r>
          <w:rPr>
            <w:lang w:val="es-ES"/>
          </w:rPr>
          <w:t>(Add.</w:t>
        </w:r>
        <w:r w:rsidR="00CA521D">
          <w:rPr>
            <w:lang w:val="es-ES"/>
          </w:rPr>
          <w:t>2</w:t>
        </w:r>
        <w:r>
          <w:rPr>
            <w:lang w:val="es-ES"/>
          </w:rPr>
          <w:t>)</w:t>
        </w:r>
        <w:r w:rsidRPr="00773DF4">
          <w:rPr>
            <w:lang w:val="es-ES"/>
          </w:rPr>
          <w:t>-E</w:t>
        </w:r>
      </w:p>
    </w:sdtContent>
  </w:sdt>
  <w:p w14:paraId="61E7C102" w14:textId="77777777" w:rsidR="00773DF4" w:rsidRDefault="00773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434A" w14:textId="77777777" w:rsidR="002C4735" w:rsidRDefault="002C4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20"/>
    <w:multiLevelType w:val="hybridMultilevel"/>
    <w:tmpl w:val="622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24524"/>
    <w:multiLevelType w:val="hybridMultilevel"/>
    <w:tmpl w:val="67F4607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4C56CD9"/>
    <w:multiLevelType w:val="hybridMultilevel"/>
    <w:tmpl w:val="DE0C27EC"/>
    <w:lvl w:ilvl="0" w:tplc="CBA04A7C">
      <w:start w:val="8"/>
      <w:numFmt w:val="bullet"/>
      <w:lvlText w:val=""/>
      <w:lvlJc w:val="left"/>
      <w:pPr>
        <w:ind w:left="360" w:hanging="360"/>
      </w:pPr>
      <w:rPr>
        <w:rFonts w:ascii="Wingdings" w:eastAsia="Times New Roman"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E829B0"/>
    <w:multiLevelType w:val="hybridMultilevel"/>
    <w:tmpl w:val="0C765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6731"/>
    <w:multiLevelType w:val="hybridMultilevel"/>
    <w:tmpl w:val="2B32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94E33"/>
    <w:multiLevelType w:val="hybridMultilevel"/>
    <w:tmpl w:val="54B637A8"/>
    <w:lvl w:ilvl="0" w:tplc="3B3CEA4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94271"/>
    <w:multiLevelType w:val="hybridMultilevel"/>
    <w:tmpl w:val="6AA4A3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CF73D69"/>
    <w:multiLevelType w:val="hybridMultilevel"/>
    <w:tmpl w:val="3D08D768"/>
    <w:lvl w:ilvl="0" w:tplc="47526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C3696"/>
    <w:multiLevelType w:val="hybridMultilevel"/>
    <w:tmpl w:val="48A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E727F"/>
    <w:multiLevelType w:val="hybridMultilevel"/>
    <w:tmpl w:val="86D8B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D7F10"/>
    <w:multiLevelType w:val="hybridMultilevel"/>
    <w:tmpl w:val="20AC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2365D"/>
    <w:multiLevelType w:val="hybridMultilevel"/>
    <w:tmpl w:val="9B385B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num w:numId="1" w16cid:durableId="1453282337">
    <w:abstractNumId w:val="2"/>
  </w:num>
  <w:num w:numId="2" w16cid:durableId="55781488">
    <w:abstractNumId w:val="6"/>
  </w:num>
  <w:num w:numId="3" w16cid:durableId="1410694602">
    <w:abstractNumId w:val="4"/>
  </w:num>
  <w:num w:numId="4" w16cid:durableId="1551456894">
    <w:abstractNumId w:val="11"/>
  </w:num>
  <w:num w:numId="5" w16cid:durableId="1540236537">
    <w:abstractNumId w:val="7"/>
  </w:num>
  <w:num w:numId="6" w16cid:durableId="909577425">
    <w:abstractNumId w:val="3"/>
  </w:num>
  <w:num w:numId="7" w16cid:durableId="1860584764">
    <w:abstractNumId w:val="10"/>
  </w:num>
  <w:num w:numId="8" w16cid:durableId="196941445">
    <w:abstractNumId w:val="5"/>
  </w:num>
  <w:num w:numId="9" w16cid:durableId="1789545520">
    <w:abstractNumId w:val="8"/>
  </w:num>
  <w:num w:numId="10" w16cid:durableId="1427920469">
    <w:abstractNumId w:val="9"/>
  </w:num>
  <w:num w:numId="11" w16cid:durableId="477386223">
    <w:abstractNumId w:val="1"/>
  </w:num>
  <w:num w:numId="12" w16cid:durableId="362438448">
    <w:abstractNumId w:val="12"/>
  </w:num>
  <w:num w:numId="13" w16cid:durableId="16206019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2099"/>
    <w:rsid w:val="00012ACC"/>
    <w:rsid w:val="00016387"/>
    <w:rsid w:val="00064186"/>
    <w:rsid w:val="00067821"/>
    <w:rsid w:val="00083911"/>
    <w:rsid w:val="00093C73"/>
    <w:rsid w:val="000A1273"/>
    <w:rsid w:val="000A66A3"/>
    <w:rsid w:val="000B6416"/>
    <w:rsid w:val="000B76FC"/>
    <w:rsid w:val="000C7F2B"/>
    <w:rsid w:val="000D2C2B"/>
    <w:rsid w:val="000E3250"/>
    <w:rsid w:val="000F2431"/>
    <w:rsid w:val="000F4421"/>
    <w:rsid w:val="00111022"/>
    <w:rsid w:val="00130BB1"/>
    <w:rsid w:val="00132ADB"/>
    <w:rsid w:val="00136024"/>
    <w:rsid w:val="001377D6"/>
    <w:rsid w:val="00141828"/>
    <w:rsid w:val="00151E16"/>
    <w:rsid w:val="00156033"/>
    <w:rsid w:val="001632FD"/>
    <w:rsid w:val="00193B25"/>
    <w:rsid w:val="001977CD"/>
    <w:rsid w:val="001A0041"/>
    <w:rsid w:val="001B2389"/>
    <w:rsid w:val="001B6FB5"/>
    <w:rsid w:val="001E41A0"/>
    <w:rsid w:val="001E5DC3"/>
    <w:rsid w:val="00202FE2"/>
    <w:rsid w:val="00207A74"/>
    <w:rsid w:val="002308AD"/>
    <w:rsid w:val="0023494C"/>
    <w:rsid w:val="00237E22"/>
    <w:rsid w:val="00246146"/>
    <w:rsid w:val="00247A18"/>
    <w:rsid w:val="0025739A"/>
    <w:rsid w:val="00260409"/>
    <w:rsid w:val="002774E4"/>
    <w:rsid w:val="002805E4"/>
    <w:rsid w:val="00293E81"/>
    <w:rsid w:val="002A70F8"/>
    <w:rsid w:val="002B7EEE"/>
    <w:rsid w:val="002B7F0D"/>
    <w:rsid w:val="002C0832"/>
    <w:rsid w:val="002C094F"/>
    <w:rsid w:val="002C4735"/>
    <w:rsid w:val="002E1443"/>
    <w:rsid w:val="002F4DA3"/>
    <w:rsid w:val="002F6AF0"/>
    <w:rsid w:val="003115EB"/>
    <w:rsid w:val="00314D8C"/>
    <w:rsid w:val="00316F47"/>
    <w:rsid w:val="00317547"/>
    <w:rsid w:val="003175D2"/>
    <w:rsid w:val="00324C82"/>
    <w:rsid w:val="00333175"/>
    <w:rsid w:val="00356AD1"/>
    <w:rsid w:val="0036022D"/>
    <w:rsid w:val="003700CC"/>
    <w:rsid w:val="003727E6"/>
    <w:rsid w:val="003A7B7A"/>
    <w:rsid w:val="003B08E6"/>
    <w:rsid w:val="003B3A06"/>
    <w:rsid w:val="003B41E1"/>
    <w:rsid w:val="003C1373"/>
    <w:rsid w:val="003C7BD8"/>
    <w:rsid w:val="003D068D"/>
    <w:rsid w:val="003D4F32"/>
    <w:rsid w:val="003E2CE2"/>
    <w:rsid w:val="003E7D96"/>
    <w:rsid w:val="003F21D9"/>
    <w:rsid w:val="003F7834"/>
    <w:rsid w:val="004126BC"/>
    <w:rsid w:val="00414C38"/>
    <w:rsid w:val="00420F57"/>
    <w:rsid w:val="004358DF"/>
    <w:rsid w:val="004364C4"/>
    <w:rsid w:val="00443CB4"/>
    <w:rsid w:val="00443E5E"/>
    <w:rsid w:val="00460139"/>
    <w:rsid w:val="004610BC"/>
    <w:rsid w:val="004629A8"/>
    <w:rsid w:val="00474781"/>
    <w:rsid w:val="00481551"/>
    <w:rsid w:val="0048439A"/>
    <w:rsid w:val="004855FF"/>
    <w:rsid w:val="004B148A"/>
    <w:rsid w:val="004B6599"/>
    <w:rsid w:val="004B6F40"/>
    <w:rsid w:val="004B7C97"/>
    <w:rsid w:val="004D3DEF"/>
    <w:rsid w:val="004D6649"/>
    <w:rsid w:val="004D76E4"/>
    <w:rsid w:val="004E02F9"/>
    <w:rsid w:val="004F0848"/>
    <w:rsid w:val="00503B2C"/>
    <w:rsid w:val="00507DA3"/>
    <w:rsid w:val="0051782D"/>
    <w:rsid w:val="005269D4"/>
    <w:rsid w:val="005302D8"/>
    <w:rsid w:val="00533DB1"/>
    <w:rsid w:val="00566578"/>
    <w:rsid w:val="0057592F"/>
    <w:rsid w:val="00576E87"/>
    <w:rsid w:val="0058448A"/>
    <w:rsid w:val="00586D51"/>
    <w:rsid w:val="005960A0"/>
    <w:rsid w:val="00597657"/>
    <w:rsid w:val="005A5619"/>
    <w:rsid w:val="005B279E"/>
    <w:rsid w:val="005B2C58"/>
    <w:rsid w:val="005F30CD"/>
    <w:rsid w:val="0060390E"/>
    <w:rsid w:val="006114DF"/>
    <w:rsid w:val="00614918"/>
    <w:rsid w:val="0062623C"/>
    <w:rsid w:val="00637F77"/>
    <w:rsid w:val="00656189"/>
    <w:rsid w:val="00666074"/>
    <w:rsid w:val="00673252"/>
    <w:rsid w:val="006740FA"/>
    <w:rsid w:val="00683F34"/>
    <w:rsid w:val="00691ECC"/>
    <w:rsid w:val="006925FC"/>
    <w:rsid w:val="00692EA3"/>
    <w:rsid w:val="0069388B"/>
    <w:rsid w:val="006A3B20"/>
    <w:rsid w:val="006B4CFB"/>
    <w:rsid w:val="006B64E7"/>
    <w:rsid w:val="006D24C7"/>
    <w:rsid w:val="006D3A2C"/>
    <w:rsid w:val="006D7355"/>
    <w:rsid w:val="006E12A2"/>
    <w:rsid w:val="006E4E32"/>
    <w:rsid w:val="006F26EE"/>
    <w:rsid w:val="007222BD"/>
    <w:rsid w:val="00730D90"/>
    <w:rsid w:val="007450AC"/>
    <w:rsid w:val="00745775"/>
    <w:rsid w:val="00746923"/>
    <w:rsid w:val="007475FB"/>
    <w:rsid w:val="00751E88"/>
    <w:rsid w:val="00754C69"/>
    <w:rsid w:val="00762732"/>
    <w:rsid w:val="00766EB4"/>
    <w:rsid w:val="00772952"/>
    <w:rsid w:val="00773DF4"/>
    <w:rsid w:val="00773FEA"/>
    <w:rsid w:val="007756B1"/>
    <w:rsid w:val="00785D78"/>
    <w:rsid w:val="00786385"/>
    <w:rsid w:val="007934C9"/>
    <w:rsid w:val="00794B7E"/>
    <w:rsid w:val="007C1AD2"/>
    <w:rsid w:val="007D0F10"/>
    <w:rsid w:val="007D23B9"/>
    <w:rsid w:val="007F55BA"/>
    <w:rsid w:val="007F5C6A"/>
    <w:rsid w:val="00806257"/>
    <w:rsid w:val="00806E63"/>
    <w:rsid w:val="0081028D"/>
    <w:rsid w:val="00815753"/>
    <w:rsid w:val="00830792"/>
    <w:rsid w:val="00846601"/>
    <w:rsid w:val="0086779E"/>
    <w:rsid w:val="00874993"/>
    <w:rsid w:val="00882A29"/>
    <w:rsid w:val="0089391B"/>
    <w:rsid w:val="008A004A"/>
    <w:rsid w:val="008B3F50"/>
    <w:rsid w:val="008C76F1"/>
    <w:rsid w:val="008E01BA"/>
    <w:rsid w:val="00906598"/>
    <w:rsid w:val="00936D88"/>
    <w:rsid w:val="00947F07"/>
    <w:rsid w:val="0095426A"/>
    <w:rsid w:val="00963F82"/>
    <w:rsid w:val="009659AC"/>
    <w:rsid w:val="00971BF2"/>
    <w:rsid w:val="009751A6"/>
    <w:rsid w:val="00983D12"/>
    <w:rsid w:val="00983E73"/>
    <w:rsid w:val="0098521B"/>
    <w:rsid w:val="0099022C"/>
    <w:rsid w:val="009D27EC"/>
    <w:rsid w:val="009E2178"/>
    <w:rsid w:val="009F600F"/>
    <w:rsid w:val="00A14461"/>
    <w:rsid w:val="00A16CB2"/>
    <w:rsid w:val="00A210C8"/>
    <w:rsid w:val="00A24461"/>
    <w:rsid w:val="00A41A98"/>
    <w:rsid w:val="00A42D46"/>
    <w:rsid w:val="00A60DDF"/>
    <w:rsid w:val="00A657D0"/>
    <w:rsid w:val="00A7443B"/>
    <w:rsid w:val="00A7485A"/>
    <w:rsid w:val="00AB2F36"/>
    <w:rsid w:val="00AB788A"/>
    <w:rsid w:val="00AC5461"/>
    <w:rsid w:val="00AC628A"/>
    <w:rsid w:val="00AC7C4C"/>
    <w:rsid w:val="00AE65D9"/>
    <w:rsid w:val="00AF7CE7"/>
    <w:rsid w:val="00B24C91"/>
    <w:rsid w:val="00B35067"/>
    <w:rsid w:val="00B35BE4"/>
    <w:rsid w:val="00B37444"/>
    <w:rsid w:val="00B409FB"/>
    <w:rsid w:val="00B476FB"/>
    <w:rsid w:val="00B52914"/>
    <w:rsid w:val="00B52992"/>
    <w:rsid w:val="00B536C3"/>
    <w:rsid w:val="00B60EA1"/>
    <w:rsid w:val="00B70E14"/>
    <w:rsid w:val="00B96D8D"/>
    <w:rsid w:val="00BB5364"/>
    <w:rsid w:val="00BB6D87"/>
    <w:rsid w:val="00BE3570"/>
    <w:rsid w:val="00BE6422"/>
    <w:rsid w:val="00BF395F"/>
    <w:rsid w:val="00BF7781"/>
    <w:rsid w:val="00C04B16"/>
    <w:rsid w:val="00C126C1"/>
    <w:rsid w:val="00C17522"/>
    <w:rsid w:val="00C17742"/>
    <w:rsid w:val="00C2188B"/>
    <w:rsid w:val="00C250CC"/>
    <w:rsid w:val="00C31863"/>
    <w:rsid w:val="00C322C4"/>
    <w:rsid w:val="00C41A83"/>
    <w:rsid w:val="00C50D99"/>
    <w:rsid w:val="00C73BEB"/>
    <w:rsid w:val="00C7775E"/>
    <w:rsid w:val="00CA4427"/>
    <w:rsid w:val="00CA521D"/>
    <w:rsid w:val="00CB623F"/>
    <w:rsid w:val="00CC1D49"/>
    <w:rsid w:val="00CC5CD3"/>
    <w:rsid w:val="00CD4D80"/>
    <w:rsid w:val="00CE2A0B"/>
    <w:rsid w:val="00CE35E0"/>
    <w:rsid w:val="00CE366B"/>
    <w:rsid w:val="00CF7532"/>
    <w:rsid w:val="00D03E43"/>
    <w:rsid w:val="00D211BC"/>
    <w:rsid w:val="00D345EC"/>
    <w:rsid w:val="00D66C84"/>
    <w:rsid w:val="00D81BA8"/>
    <w:rsid w:val="00D9050C"/>
    <w:rsid w:val="00D95F54"/>
    <w:rsid w:val="00D961F7"/>
    <w:rsid w:val="00DA78B6"/>
    <w:rsid w:val="00DB0170"/>
    <w:rsid w:val="00DB1850"/>
    <w:rsid w:val="00DC3B29"/>
    <w:rsid w:val="00DD3BF8"/>
    <w:rsid w:val="00DD46B2"/>
    <w:rsid w:val="00E43817"/>
    <w:rsid w:val="00E5271E"/>
    <w:rsid w:val="00E55834"/>
    <w:rsid w:val="00E757EA"/>
    <w:rsid w:val="00E91389"/>
    <w:rsid w:val="00EA5488"/>
    <w:rsid w:val="00EB4D2D"/>
    <w:rsid w:val="00EB5F2F"/>
    <w:rsid w:val="00EC0BE3"/>
    <w:rsid w:val="00EC795D"/>
    <w:rsid w:val="00ED17EB"/>
    <w:rsid w:val="00EF31DB"/>
    <w:rsid w:val="00EF3355"/>
    <w:rsid w:val="00F176DA"/>
    <w:rsid w:val="00F325B7"/>
    <w:rsid w:val="00F3742B"/>
    <w:rsid w:val="00F44682"/>
    <w:rsid w:val="00F46533"/>
    <w:rsid w:val="00F50152"/>
    <w:rsid w:val="00F652AD"/>
    <w:rsid w:val="00F65CA0"/>
    <w:rsid w:val="00F749FF"/>
    <w:rsid w:val="00F92EFF"/>
    <w:rsid w:val="00F96B5F"/>
    <w:rsid w:val="00FA4BF3"/>
    <w:rsid w:val="00FA67AE"/>
    <w:rsid w:val="00FB1F70"/>
    <w:rsid w:val="00FB271F"/>
    <w:rsid w:val="00FB4919"/>
    <w:rsid w:val="00FC05E8"/>
    <w:rsid w:val="00FC1E29"/>
    <w:rsid w:val="00FC5D34"/>
    <w:rsid w:val="00FE56BC"/>
    <w:rsid w:val="00FF1290"/>
    <w:rsid w:val="00FF1938"/>
    <w:rsid w:val="00FF202A"/>
    <w:rsid w:val="00FF4085"/>
    <w:rsid w:val="03333384"/>
    <w:rsid w:val="22C21BAD"/>
    <w:rsid w:val="325AB7FF"/>
    <w:rsid w:val="3B67B06B"/>
    <w:rsid w:val="4CB85965"/>
    <w:rsid w:val="55D4FECE"/>
    <w:rsid w:val="6BA0A565"/>
    <w:rsid w:val="78926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3F03D5C-6BA0-49C4-BDD9-213EF32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cstheme="minorBidi"/>
      <w:sz w:val="20"/>
      <w:lang w:val="en-US" w:eastAsia="zh-CN"/>
    </w:rPr>
  </w:style>
  <w:style w:type="table" w:customStyle="1" w:styleId="TableGrid2">
    <w:name w:val="Table Grid2"/>
    <w:basedOn w:val="TableNormal"/>
    <w:next w:val="TableGrid"/>
    <w:uiPriority w:val="39"/>
    <w:rsid w:val="00C04B16"/>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Figuretitle">
    <w:name w:val="Figure_title"/>
    <w:basedOn w:val="Normal"/>
    <w:next w:val="Normal"/>
    <w:rsid w:val="00F96B5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F96B5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ui-provider">
    <w:name w:val="ui-provider"/>
    <w:basedOn w:val="DefaultParagraphFont"/>
    <w:rsid w:val="002A70F8"/>
  </w:style>
  <w:style w:type="character" w:customStyle="1" w:styleId="scxw8478885">
    <w:name w:val="scxw8478885"/>
    <w:basedOn w:val="DefaultParagraphFont"/>
    <w:rsid w:val="00503B2C"/>
  </w:style>
  <w:style w:type="character" w:customStyle="1" w:styleId="wacimagecontainer">
    <w:name w:val="wacimagecontainer"/>
    <w:basedOn w:val="DefaultParagraphFont"/>
    <w:rsid w:val="0050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ssf/" TargetMode="External"/><Relationship Id="rId18" Type="http://schemas.openxmlformats.org/officeDocument/2006/relationships/hyperlink" Target="https://www.itu.int/itu-r-brific-hub/"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itu-app42363.pagelyhosting.com/itu-r-now/"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itu.int/connecting-world-from-sk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lobal-ITU-WMO/" TargetMode="External"/><Relationship Id="rId24" Type="http://schemas.openxmlformats.org/officeDocument/2006/relationships/hyperlink" Target="https://www.itu.int/en/general-secretariat/Pages/itu-translate-disclaimer.asp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space-sustainability/"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space-connec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itu.int/wrs-24/"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43784-35B5-498B-A894-395A89A0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ad0d4407-0c86-4168-aef5-7e5ed32f9eb2"/>
    <ds:schemaRef ds:uri="http://purl.org/dc/terms/"/>
    <ds:schemaRef ds:uri="http://schemas.microsoft.com/office/2006/documentManagement/types"/>
    <ds:schemaRef ds:uri="http://schemas.microsoft.com/office/2006/metadata/properties"/>
    <ds:schemaRef ds:uri="b793da9a-8d8a-4824-945d-2346bcf27de4"/>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1</TotalTime>
  <Pages>3</Pages>
  <Words>410</Words>
  <Characters>2909</Characters>
  <Application>Microsoft Office Word</Application>
  <DocSecurity>0</DocSecurity>
  <Lines>2909</Lines>
  <Paragraphs>150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3169</CharactersWithSpaces>
  <SharedDoc>false</SharedDoc>
  <HLinks>
    <vt:vector size="54" baseType="variant">
      <vt:variant>
        <vt:i4>7012390</vt:i4>
      </vt:variant>
      <vt:variant>
        <vt:i4>24</vt:i4>
      </vt:variant>
      <vt:variant>
        <vt:i4>0</vt:i4>
      </vt:variant>
      <vt:variant>
        <vt:i4>5</vt:i4>
      </vt:variant>
      <vt:variant>
        <vt:lpwstr>https://www.itu.int/en/general-secretariat/Pages/itu-translate-disclaimer.aspx</vt:lpwstr>
      </vt:variant>
      <vt:variant>
        <vt:lpwstr/>
      </vt:variant>
      <vt:variant>
        <vt:i4>3670135</vt:i4>
      </vt:variant>
      <vt:variant>
        <vt:i4>21</vt:i4>
      </vt:variant>
      <vt:variant>
        <vt:i4>0</vt:i4>
      </vt:variant>
      <vt:variant>
        <vt:i4>5</vt:i4>
      </vt:variant>
      <vt:variant>
        <vt:lpwstr>https://www.itu.int/wrs-24/</vt:lpwstr>
      </vt:variant>
      <vt:variant>
        <vt:lpwstr/>
      </vt:variant>
      <vt:variant>
        <vt:i4>1769498</vt:i4>
      </vt:variant>
      <vt:variant>
        <vt:i4>18</vt:i4>
      </vt:variant>
      <vt:variant>
        <vt:i4>0</vt:i4>
      </vt:variant>
      <vt:variant>
        <vt:i4>5</vt:i4>
      </vt:variant>
      <vt:variant>
        <vt:lpwstr>https://itu-app42363.pagelyhosting.com/itu-r-now/</vt:lpwstr>
      </vt:variant>
      <vt:variant>
        <vt:lpwstr/>
      </vt:variant>
      <vt:variant>
        <vt:i4>2097194</vt:i4>
      </vt:variant>
      <vt:variant>
        <vt:i4>15</vt:i4>
      </vt:variant>
      <vt:variant>
        <vt:i4>0</vt:i4>
      </vt:variant>
      <vt:variant>
        <vt:i4>5</vt:i4>
      </vt:variant>
      <vt:variant>
        <vt:lpwstr>https://www.itu.int/space-connect/</vt:lpwstr>
      </vt:variant>
      <vt:variant>
        <vt:lpwstr/>
      </vt:variant>
      <vt:variant>
        <vt:i4>5898261</vt:i4>
      </vt:variant>
      <vt:variant>
        <vt:i4>12</vt:i4>
      </vt:variant>
      <vt:variant>
        <vt:i4>0</vt:i4>
      </vt:variant>
      <vt:variant>
        <vt:i4>5</vt:i4>
      </vt:variant>
      <vt:variant>
        <vt:lpwstr>https://www.itu.int/itu-r-brific-hub/</vt:lpwstr>
      </vt:variant>
      <vt:variant>
        <vt:lpwstr/>
      </vt:variant>
      <vt:variant>
        <vt:i4>5963846</vt:i4>
      </vt:variant>
      <vt:variant>
        <vt:i4>9</vt:i4>
      </vt:variant>
      <vt:variant>
        <vt:i4>0</vt:i4>
      </vt:variant>
      <vt:variant>
        <vt:i4>5</vt:i4>
      </vt:variant>
      <vt:variant>
        <vt:lpwstr>https://www.itu.int/connecting-world-from-skies/</vt:lpwstr>
      </vt:variant>
      <vt:variant>
        <vt:lpwstr/>
      </vt:variant>
      <vt:variant>
        <vt:i4>1900611</vt:i4>
      </vt:variant>
      <vt:variant>
        <vt:i4>6</vt:i4>
      </vt:variant>
      <vt:variant>
        <vt:i4>0</vt:i4>
      </vt:variant>
      <vt:variant>
        <vt:i4>5</vt:i4>
      </vt:variant>
      <vt:variant>
        <vt:lpwstr>https://www.itu.int/space-sustainability/</vt:lpwstr>
      </vt:variant>
      <vt:variant>
        <vt:lpwstr/>
      </vt:variant>
      <vt:variant>
        <vt:i4>983124</vt:i4>
      </vt:variant>
      <vt:variant>
        <vt:i4>3</vt:i4>
      </vt:variant>
      <vt:variant>
        <vt:i4>0</vt:i4>
      </vt:variant>
      <vt:variant>
        <vt:i4>5</vt:i4>
      </vt:variant>
      <vt:variant>
        <vt:lpwstr>https://www.itu.int/ssf/</vt:lpwstr>
      </vt:variant>
      <vt:variant>
        <vt:lpwstr/>
      </vt:variant>
      <vt:variant>
        <vt:i4>3473457</vt:i4>
      </vt:variant>
      <vt:variant>
        <vt:i4>0</vt:i4>
      </vt:variant>
      <vt:variant>
        <vt:i4>0</vt:i4>
      </vt:variant>
      <vt:variant>
        <vt:i4>5</vt:i4>
      </vt:variant>
      <vt:variant>
        <vt:lpwstr>https://www.itu.int/Global-ITU-WMO/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Xue, Kun</cp:lastModifiedBy>
  <cp:revision>4</cp:revision>
  <cp:lastPrinted>1999-10-01T00:03:00Z</cp:lastPrinted>
  <dcterms:created xsi:type="dcterms:W3CDTF">2025-03-06T10:09:00Z</dcterms:created>
  <dcterms:modified xsi:type="dcterms:W3CDTF">2025-03-06T11:06:00Z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y fmtid="{D5CDD505-2E9C-101B-9397-08002B2CF9AE}" pid="8" name="GrammarlyDocumentId">
    <vt:lpwstr>e715e6192d2a0debf96d6a18a5aa28d1c1941c18db6fc3c219f2200910832df3</vt:lpwstr>
  </property>
</Properties>
</file>