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85068B" w14:paraId="428E9ECA" w14:textId="77777777" w:rsidTr="0020275A">
        <w:trPr>
          <w:cantSplit/>
        </w:trPr>
        <w:tc>
          <w:tcPr>
            <w:tcW w:w="6771" w:type="dxa"/>
            <w:vAlign w:val="center"/>
          </w:tcPr>
          <w:p w14:paraId="302C0E49" w14:textId="1F9B7993" w:rsidR="0020275A" w:rsidRPr="0085068B" w:rsidRDefault="0020275A" w:rsidP="00032498">
            <w:pPr>
              <w:shd w:val="solid" w:color="FFFFFF" w:fill="FFFFFF"/>
              <w:tabs>
                <w:tab w:val="left" w:pos="601"/>
              </w:tabs>
              <w:spacing w:before="360" w:after="240"/>
              <w:rPr>
                <w:rFonts w:ascii="Verdana" w:hAnsi="Verdana" w:cs="Times New Roman Bold"/>
                <w:b/>
                <w:bCs/>
              </w:rPr>
            </w:pPr>
            <w:r w:rsidRPr="0085068B">
              <w:rPr>
                <w:rFonts w:ascii="Verdana" w:hAnsi="Verdana" w:cs="Times New Roman Bold"/>
                <w:b/>
                <w:sz w:val="24"/>
                <w:szCs w:val="24"/>
              </w:rPr>
              <w:t>Консультативная группа по радиосвязи</w:t>
            </w:r>
          </w:p>
        </w:tc>
        <w:tc>
          <w:tcPr>
            <w:tcW w:w="3118" w:type="dxa"/>
            <w:vAlign w:val="center"/>
          </w:tcPr>
          <w:p w14:paraId="252CCBAE" w14:textId="77777777" w:rsidR="0020275A" w:rsidRPr="0085068B" w:rsidRDefault="00B239A0" w:rsidP="00083244">
            <w:pPr>
              <w:shd w:val="solid" w:color="FFFFFF" w:fill="FFFFFF"/>
              <w:spacing w:before="0"/>
              <w:jc w:val="right"/>
            </w:pPr>
            <w:r w:rsidRPr="0085068B">
              <w:rPr>
                <w:lang w:eastAsia="zh-CN"/>
              </w:rPr>
              <w:drawing>
                <wp:inline distT="0" distB="0" distL="0" distR="0" wp14:anchorId="60E045AD" wp14:editId="16DDDA3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85068B" w14:paraId="3C544BF7" w14:textId="77777777" w:rsidTr="00675D35">
        <w:trPr>
          <w:cantSplit/>
        </w:trPr>
        <w:tc>
          <w:tcPr>
            <w:tcW w:w="6771" w:type="dxa"/>
            <w:tcBorders>
              <w:bottom w:val="single" w:sz="12" w:space="0" w:color="auto"/>
            </w:tcBorders>
          </w:tcPr>
          <w:p w14:paraId="746E7748" w14:textId="77777777" w:rsidR="0051782D" w:rsidRPr="0085068B"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14:paraId="4CE3056F" w14:textId="77777777" w:rsidR="0051782D" w:rsidRPr="0085068B" w:rsidRDefault="0051782D" w:rsidP="00675D35">
            <w:pPr>
              <w:shd w:val="solid" w:color="FFFFFF" w:fill="FFFFFF"/>
              <w:spacing w:before="0" w:after="48"/>
              <w:rPr>
                <w:szCs w:val="22"/>
              </w:rPr>
            </w:pPr>
          </w:p>
        </w:tc>
      </w:tr>
      <w:tr w:rsidR="0051782D" w:rsidRPr="0085068B" w14:paraId="3CF48A2D" w14:textId="77777777" w:rsidTr="000365C9">
        <w:trPr>
          <w:cantSplit/>
          <w:trHeight w:val="98"/>
        </w:trPr>
        <w:tc>
          <w:tcPr>
            <w:tcW w:w="6771" w:type="dxa"/>
            <w:tcBorders>
              <w:top w:val="single" w:sz="12" w:space="0" w:color="auto"/>
            </w:tcBorders>
          </w:tcPr>
          <w:p w14:paraId="08F31801" w14:textId="77777777" w:rsidR="0051782D" w:rsidRPr="0085068B" w:rsidRDefault="0051782D" w:rsidP="000365C9">
            <w:pPr>
              <w:shd w:val="solid" w:color="FFFFFF" w:fill="FFFFFF"/>
              <w:spacing w:before="0" w:after="48"/>
              <w:rPr>
                <w:rFonts w:ascii="Verdana" w:hAnsi="Verdana" w:cs="Times New Roman Bold"/>
                <w:bCs/>
                <w:szCs w:val="22"/>
              </w:rPr>
            </w:pPr>
          </w:p>
        </w:tc>
        <w:tc>
          <w:tcPr>
            <w:tcW w:w="3118" w:type="dxa"/>
            <w:tcBorders>
              <w:top w:val="single" w:sz="12" w:space="0" w:color="auto"/>
            </w:tcBorders>
          </w:tcPr>
          <w:p w14:paraId="70EC8699" w14:textId="77777777" w:rsidR="0051782D" w:rsidRPr="0085068B" w:rsidRDefault="0051782D" w:rsidP="000365C9">
            <w:pPr>
              <w:shd w:val="solid" w:color="FFFFFF" w:fill="FFFFFF"/>
              <w:spacing w:before="0" w:after="48"/>
            </w:pPr>
          </w:p>
        </w:tc>
      </w:tr>
      <w:tr w:rsidR="0051782D" w:rsidRPr="0085068B" w14:paraId="6C46AEE0" w14:textId="77777777" w:rsidTr="00675D35">
        <w:trPr>
          <w:cantSplit/>
        </w:trPr>
        <w:tc>
          <w:tcPr>
            <w:tcW w:w="6771" w:type="dxa"/>
            <w:vMerge w:val="restart"/>
          </w:tcPr>
          <w:p w14:paraId="0C65BE16" w14:textId="77777777" w:rsidR="0051782D" w:rsidRPr="0085068B" w:rsidRDefault="0051782D" w:rsidP="00675D35">
            <w:pPr>
              <w:shd w:val="solid" w:color="FFFFFF" w:fill="FFFFFF"/>
              <w:spacing w:after="240"/>
              <w:rPr>
                <w:sz w:val="20"/>
              </w:rPr>
            </w:pPr>
            <w:bookmarkStart w:id="0" w:name="dnum" w:colFirst="1" w:colLast="1"/>
          </w:p>
        </w:tc>
        <w:tc>
          <w:tcPr>
            <w:tcW w:w="3118" w:type="dxa"/>
          </w:tcPr>
          <w:p w14:paraId="363A0E63" w14:textId="73E06128" w:rsidR="0051782D" w:rsidRPr="0085068B" w:rsidRDefault="006262A3" w:rsidP="00032498">
            <w:pPr>
              <w:shd w:val="solid" w:color="FFFFFF" w:fill="FFFFFF"/>
              <w:spacing w:before="0"/>
              <w:rPr>
                <w:rFonts w:ascii="Verdana" w:hAnsi="Verdana"/>
                <w:sz w:val="18"/>
                <w:szCs w:val="18"/>
              </w:rPr>
            </w:pPr>
            <w:r w:rsidRPr="0085068B">
              <w:rPr>
                <w:rFonts w:ascii="Verdana" w:hAnsi="Verdana"/>
                <w:b/>
                <w:sz w:val="18"/>
                <w:szCs w:val="18"/>
              </w:rPr>
              <w:t>Документ</w:t>
            </w:r>
            <w:r w:rsidR="00BD7223" w:rsidRPr="0085068B">
              <w:rPr>
                <w:rFonts w:ascii="Verdana" w:hAnsi="Verdana"/>
                <w:b/>
                <w:sz w:val="18"/>
                <w:szCs w:val="18"/>
              </w:rPr>
              <w:t xml:space="preserve"> RAG/</w:t>
            </w:r>
            <w:r w:rsidR="004C0754" w:rsidRPr="0085068B">
              <w:rPr>
                <w:rFonts w:ascii="Verdana" w:hAnsi="Verdana"/>
                <w:b/>
                <w:sz w:val="18"/>
                <w:szCs w:val="18"/>
              </w:rPr>
              <w:t>30</w:t>
            </w:r>
            <w:r w:rsidR="00BD7223" w:rsidRPr="0085068B">
              <w:rPr>
                <w:rFonts w:ascii="Verdana" w:hAnsi="Verdana"/>
                <w:b/>
                <w:sz w:val="18"/>
                <w:szCs w:val="18"/>
              </w:rPr>
              <w:t>-</w:t>
            </w:r>
            <w:r w:rsidR="008E282B" w:rsidRPr="0085068B">
              <w:rPr>
                <w:rFonts w:ascii="Verdana" w:hAnsi="Verdana"/>
                <w:b/>
                <w:sz w:val="18"/>
                <w:szCs w:val="18"/>
              </w:rPr>
              <w:t>R</w:t>
            </w:r>
          </w:p>
        </w:tc>
      </w:tr>
      <w:tr w:rsidR="0051782D" w:rsidRPr="0085068B" w14:paraId="7DAA2AA6" w14:textId="77777777" w:rsidTr="00675D35">
        <w:trPr>
          <w:cantSplit/>
        </w:trPr>
        <w:tc>
          <w:tcPr>
            <w:tcW w:w="6771" w:type="dxa"/>
            <w:vMerge/>
          </w:tcPr>
          <w:p w14:paraId="6EAFA914" w14:textId="77777777" w:rsidR="0051782D" w:rsidRPr="0085068B" w:rsidRDefault="0051782D" w:rsidP="00675D35">
            <w:pPr>
              <w:spacing w:before="60"/>
              <w:jc w:val="center"/>
              <w:rPr>
                <w:b/>
                <w:smallCaps/>
                <w:sz w:val="32"/>
              </w:rPr>
            </w:pPr>
            <w:bookmarkStart w:id="1" w:name="ddate" w:colFirst="1" w:colLast="1"/>
            <w:bookmarkEnd w:id="0"/>
          </w:p>
        </w:tc>
        <w:tc>
          <w:tcPr>
            <w:tcW w:w="3118" w:type="dxa"/>
          </w:tcPr>
          <w:p w14:paraId="63F65F12" w14:textId="1CD66F56" w:rsidR="0051782D" w:rsidRPr="0085068B" w:rsidRDefault="00A56F0E" w:rsidP="00032498">
            <w:pPr>
              <w:shd w:val="solid" w:color="FFFFFF" w:fill="FFFFFF"/>
              <w:spacing w:before="0"/>
              <w:rPr>
                <w:rFonts w:ascii="Verdana" w:hAnsi="Verdana"/>
                <w:sz w:val="18"/>
                <w:szCs w:val="18"/>
              </w:rPr>
            </w:pPr>
            <w:r w:rsidRPr="0085068B">
              <w:rPr>
                <w:rFonts w:ascii="Verdana" w:hAnsi="Verdana"/>
                <w:b/>
                <w:sz w:val="18"/>
                <w:szCs w:val="18"/>
              </w:rPr>
              <w:t>2</w:t>
            </w:r>
            <w:r w:rsidR="004C0754" w:rsidRPr="0085068B">
              <w:rPr>
                <w:rFonts w:ascii="Verdana" w:hAnsi="Verdana"/>
                <w:b/>
                <w:sz w:val="18"/>
                <w:szCs w:val="18"/>
              </w:rPr>
              <w:t>8</w:t>
            </w:r>
            <w:r w:rsidRPr="0085068B">
              <w:rPr>
                <w:rFonts w:ascii="Verdana" w:hAnsi="Verdana"/>
                <w:b/>
                <w:sz w:val="18"/>
                <w:szCs w:val="18"/>
              </w:rPr>
              <w:t xml:space="preserve"> февраля</w:t>
            </w:r>
            <w:r w:rsidR="0085215C" w:rsidRPr="0085068B">
              <w:rPr>
                <w:rFonts w:ascii="Verdana" w:hAnsi="Verdana"/>
                <w:b/>
                <w:sz w:val="18"/>
                <w:szCs w:val="18"/>
              </w:rPr>
              <w:t xml:space="preserve"> </w:t>
            </w:r>
            <w:r w:rsidR="001B00F1" w:rsidRPr="0085068B">
              <w:rPr>
                <w:rFonts w:ascii="Verdana" w:hAnsi="Verdana"/>
                <w:b/>
                <w:sz w:val="18"/>
                <w:szCs w:val="18"/>
              </w:rPr>
              <w:t>20</w:t>
            </w:r>
            <w:r w:rsidR="00032498" w:rsidRPr="0085068B">
              <w:rPr>
                <w:rFonts w:ascii="Verdana" w:hAnsi="Verdana"/>
                <w:b/>
                <w:sz w:val="18"/>
                <w:szCs w:val="18"/>
              </w:rPr>
              <w:t>2</w:t>
            </w:r>
            <w:r w:rsidR="009C43E7" w:rsidRPr="0085068B">
              <w:rPr>
                <w:rFonts w:ascii="Verdana" w:hAnsi="Verdana"/>
                <w:b/>
                <w:sz w:val="18"/>
                <w:szCs w:val="18"/>
              </w:rPr>
              <w:t>5</w:t>
            </w:r>
            <w:r w:rsidR="006262A3" w:rsidRPr="0085068B">
              <w:rPr>
                <w:rFonts w:ascii="Verdana" w:hAnsi="Verdana"/>
                <w:b/>
                <w:sz w:val="18"/>
                <w:szCs w:val="18"/>
              </w:rPr>
              <w:t xml:space="preserve"> года</w:t>
            </w:r>
          </w:p>
        </w:tc>
      </w:tr>
      <w:tr w:rsidR="0051782D" w:rsidRPr="0085068B" w14:paraId="0FFE1A0C" w14:textId="77777777" w:rsidTr="00675D35">
        <w:trPr>
          <w:cantSplit/>
        </w:trPr>
        <w:tc>
          <w:tcPr>
            <w:tcW w:w="6771" w:type="dxa"/>
            <w:vMerge/>
          </w:tcPr>
          <w:p w14:paraId="04331ED7" w14:textId="77777777" w:rsidR="0051782D" w:rsidRPr="0085068B" w:rsidRDefault="0051782D" w:rsidP="00675D35">
            <w:pPr>
              <w:spacing w:before="60"/>
              <w:jc w:val="center"/>
              <w:rPr>
                <w:b/>
                <w:smallCaps/>
                <w:sz w:val="32"/>
              </w:rPr>
            </w:pPr>
            <w:bookmarkStart w:id="2" w:name="dorlang" w:colFirst="1" w:colLast="1"/>
            <w:bookmarkEnd w:id="1"/>
          </w:p>
        </w:tc>
        <w:tc>
          <w:tcPr>
            <w:tcW w:w="3118" w:type="dxa"/>
          </w:tcPr>
          <w:p w14:paraId="3832CD63" w14:textId="6821B39F" w:rsidR="0051782D" w:rsidRPr="0085068B" w:rsidRDefault="006262A3" w:rsidP="00FB6D5F">
            <w:pPr>
              <w:shd w:val="solid" w:color="FFFFFF" w:fill="FFFFFF"/>
              <w:spacing w:before="0"/>
              <w:rPr>
                <w:rFonts w:ascii="Verdana" w:hAnsi="Verdana"/>
                <w:sz w:val="18"/>
                <w:szCs w:val="18"/>
              </w:rPr>
            </w:pPr>
            <w:r w:rsidRPr="0085068B">
              <w:rPr>
                <w:rFonts w:ascii="Verdana" w:hAnsi="Verdana"/>
                <w:b/>
                <w:sz w:val="18"/>
                <w:szCs w:val="18"/>
              </w:rPr>
              <w:t xml:space="preserve">Оригинал: </w:t>
            </w:r>
            <w:r w:rsidR="007626F2" w:rsidRPr="0085068B">
              <w:rPr>
                <w:rFonts w:ascii="Verdana" w:hAnsi="Verdana"/>
                <w:b/>
                <w:sz w:val="18"/>
                <w:szCs w:val="18"/>
              </w:rPr>
              <w:t>английский</w:t>
            </w:r>
          </w:p>
        </w:tc>
      </w:tr>
      <w:tr w:rsidR="00093C73" w:rsidRPr="0085068B" w14:paraId="24053028" w14:textId="77777777" w:rsidTr="00675D35">
        <w:trPr>
          <w:cantSplit/>
        </w:trPr>
        <w:tc>
          <w:tcPr>
            <w:tcW w:w="9889" w:type="dxa"/>
            <w:gridSpan w:val="2"/>
          </w:tcPr>
          <w:p w14:paraId="2239F1FD" w14:textId="315FEBFD" w:rsidR="00093C73" w:rsidRPr="0085068B" w:rsidRDefault="007626F2" w:rsidP="000252AA">
            <w:pPr>
              <w:pStyle w:val="Source"/>
            </w:pPr>
            <w:bookmarkStart w:id="3" w:name="dsource" w:colFirst="0" w:colLast="0"/>
            <w:bookmarkEnd w:id="2"/>
            <w:r w:rsidRPr="0085068B">
              <w:t>Директор Бюро радиосвязи</w:t>
            </w:r>
          </w:p>
        </w:tc>
      </w:tr>
      <w:tr w:rsidR="00093C73" w:rsidRPr="0085068B" w14:paraId="2838C530" w14:textId="77777777" w:rsidTr="0085215C">
        <w:trPr>
          <w:cantSplit/>
          <w:trHeight w:val="533"/>
        </w:trPr>
        <w:tc>
          <w:tcPr>
            <w:tcW w:w="9889" w:type="dxa"/>
            <w:gridSpan w:val="2"/>
          </w:tcPr>
          <w:p w14:paraId="76153FAD" w14:textId="3E6DEDB0" w:rsidR="00093C73" w:rsidRPr="0085068B" w:rsidRDefault="00A56F0E" w:rsidP="008B42D6">
            <w:pPr>
              <w:pStyle w:val="Title1"/>
            </w:pPr>
            <w:bookmarkStart w:id="4" w:name="dtitle1" w:colFirst="0" w:colLast="0"/>
            <w:bookmarkEnd w:id="3"/>
            <w:r w:rsidRPr="0085068B">
              <w:t xml:space="preserve">ОТЧЕТ ТРИДЦАТЬ </w:t>
            </w:r>
            <w:r w:rsidR="004C0754" w:rsidRPr="0085068B">
              <w:t>второму</w:t>
            </w:r>
            <w:r w:rsidRPr="0085068B">
              <w:t xml:space="preserve"> СОБРАНИЮ </w:t>
            </w:r>
            <w:r w:rsidR="00C444D4" w:rsidRPr="0085068B">
              <w:br/>
            </w:r>
            <w:r w:rsidRPr="0085068B">
              <w:t>КОНСУЛЬТАТИВНОЙ ГРУППЫ ПО РАДИОСВЯЗИ</w:t>
            </w:r>
          </w:p>
        </w:tc>
      </w:tr>
      <w:tr w:rsidR="00F928EC" w:rsidRPr="0085068B" w14:paraId="61FCCE4A" w14:textId="77777777" w:rsidTr="0085215C">
        <w:trPr>
          <w:cantSplit/>
          <w:trHeight w:val="533"/>
        </w:trPr>
        <w:tc>
          <w:tcPr>
            <w:tcW w:w="9889" w:type="dxa"/>
            <w:gridSpan w:val="2"/>
          </w:tcPr>
          <w:p w14:paraId="1A91AF3F" w14:textId="77777777" w:rsidR="00F928EC" w:rsidRPr="0085068B" w:rsidRDefault="00F928EC" w:rsidP="000252AA">
            <w:pPr>
              <w:pStyle w:val="Title1"/>
            </w:pPr>
          </w:p>
        </w:tc>
      </w:tr>
    </w:tbl>
    <w:p w14:paraId="6C76B58A" w14:textId="77777777" w:rsidR="00A56F0E" w:rsidRPr="0085068B" w:rsidRDefault="00A56F0E" w:rsidP="00A56F0E">
      <w:pPr>
        <w:pStyle w:val="Heading1"/>
      </w:pPr>
      <w:bookmarkStart w:id="5" w:name="_Toc446060751"/>
      <w:bookmarkEnd w:id="4"/>
      <w:r w:rsidRPr="0085068B">
        <w:rPr>
          <w:bCs/>
        </w:rPr>
        <w:t>1</w:t>
      </w:r>
      <w:r w:rsidRPr="0085068B">
        <w:tab/>
        <w:t>Введение</w:t>
      </w:r>
      <w:bookmarkEnd w:id="5"/>
    </w:p>
    <w:p w14:paraId="211F6ED0" w14:textId="4764C050" w:rsidR="00A56F0E" w:rsidRPr="0085068B" w:rsidRDefault="00A56F0E" w:rsidP="00A56F0E">
      <w:bookmarkStart w:id="6" w:name="lt_pId011"/>
      <w:r w:rsidRPr="0085068B">
        <w:t>В настоящем документе содержатся отчеты о состоянии дел и информация по вопросам, включенным в проект повестки дня 3</w:t>
      </w:r>
      <w:r w:rsidR="00783682" w:rsidRPr="0085068B">
        <w:t>2</w:t>
      </w:r>
      <w:r w:rsidRPr="0085068B">
        <w:t xml:space="preserve">-го собрания КГР </w:t>
      </w:r>
      <w:r w:rsidR="005C078D" w:rsidRPr="0085068B">
        <w:t>(</w:t>
      </w:r>
      <w:r w:rsidR="00BF2E13" w:rsidRPr="0085068B">
        <w:t xml:space="preserve">см. </w:t>
      </w:r>
      <w:hyperlink r:id="rId9" w:history="1">
        <w:r w:rsidR="00783682" w:rsidRPr="0085068B">
          <w:rPr>
            <w:rStyle w:val="Hyperlink"/>
          </w:rPr>
          <w:t>CA/276</w:t>
        </w:r>
      </w:hyperlink>
      <w:r w:rsidRPr="0085068B">
        <w:t>).</w:t>
      </w:r>
      <w:bookmarkEnd w:id="6"/>
      <w:r w:rsidRPr="0085068B">
        <w:t xml:space="preserve"> </w:t>
      </w:r>
      <w:bookmarkStart w:id="7" w:name="lt_pId013"/>
      <w:r w:rsidRPr="0085068B">
        <w:t>Целью настоящего документа является содействие собранию в рассмотрении соответствующих пунктов повестки дня.</w:t>
      </w:r>
    </w:p>
    <w:p w14:paraId="4DEAE8D2" w14:textId="77777777" w:rsidR="00A56F0E" w:rsidRPr="0085068B" w:rsidRDefault="00A56F0E" w:rsidP="00A56F0E">
      <w:r w:rsidRPr="0085068B">
        <w:t>По некоторым пунктам повестки дня будут представлены отдельные отчеты.</w:t>
      </w:r>
      <w:bookmarkEnd w:id="7"/>
    </w:p>
    <w:p w14:paraId="3F9166DC" w14:textId="46A0BF32" w:rsidR="00A56F0E" w:rsidRPr="0085068B" w:rsidRDefault="00783682" w:rsidP="00260F13">
      <w:pPr>
        <w:pStyle w:val="Heading2"/>
      </w:pPr>
      <w:bookmarkStart w:id="8" w:name="_Toc446060752"/>
      <w:r w:rsidRPr="0085068B">
        <w:rPr>
          <w:bCs/>
        </w:rPr>
        <w:t>2</w:t>
      </w:r>
      <w:r w:rsidRPr="0085068B">
        <w:rPr>
          <w:bCs/>
        </w:rPr>
        <w:tab/>
      </w:r>
      <w:r w:rsidR="00A56F0E" w:rsidRPr="0085068B">
        <w:t>Вопросы, рассматриваемые Советом</w:t>
      </w:r>
      <w:bookmarkEnd w:id="8"/>
    </w:p>
    <w:p w14:paraId="4823EA53" w14:textId="07D62B91" w:rsidR="00A56F0E" w:rsidRPr="0085068B" w:rsidRDefault="00A56F0E" w:rsidP="00A56F0E">
      <w:bookmarkStart w:id="9" w:name="lt_pId018"/>
      <w:bookmarkStart w:id="10" w:name="_Toc446060753"/>
      <w:r w:rsidRPr="0085068B">
        <w:t>Настоящий раздел охватывает вопросы, которые рассматривались Советом на сесси</w:t>
      </w:r>
      <w:r w:rsidR="009C43E7" w:rsidRPr="0085068B">
        <w:t>и</w:t>
      </w:r>
      <w:r w:rsidRPr="0085068B">
        <w:t xml:space="preserve"> 202</w:t>
      </w:r>
      <w:r w:rsidR="00783682" w:rsidRPr="0085068B">
        <w:t>4</w:t>
      </w:r>
      <w:r w:rsidRPr="0085068B">
        <w:t> года, проходивш</w:t>
      </w:r>
      <w:r w:rsidR="009C43E7" w:rsidRPr="0085068B">
        <w:t>ей</w:t>
      </w:r>
      <w:r w:rsidRPr="0085068B">
        <w:t xml:space="preserve"> </w:t>
      </w:r>
      <w:r w:rsidR="00783682" w:rsidRPr="0085068B">
        <w:t>4</w:t>
      </w:r>
      <w:r w:rsidR="00783682" w:rsidRPr="0085068B">
        <w:sym w:font="Symbol" w:char="F02D"/>
      </w:r>
      <w:r w:rsidR="00783682" w:rsidRPr="0085068B">
        <w:t>14 июня 2024 года</w:t>
      </w:r>
      <w:r w:rsidRPr="0085068B">
        <w:t xml:space="preserve"> (см.</w:t>
      </w:r>
      <w:r w:rsidR="00BB4D95" w:rsidRPr="0085068B">
        <w:t>:</w:t>
      </w:r>
      <w:r w:rsidRPr="0085068B">
        <w:t xml:space="preserve"> </w:t>
      </w:r>
      <w:hyperlink r:id="rId10" w:history="1">
        <w:r w:rsidR="00783682" w:rsidRPr="0085068B">
          <w:rPr>
            <w:rStyle w:val="Hyperlink"/>
          </w:rPr>
          <w:t>https://council.itu.int/2024/en/</w:t>
        </w:r>
      </w:hyperlink>
      <w:r w:rsidRPr="0085068B">
        <w:t>)</w:t>
      </w:r>
      <w:r w:rsidR="00CF6D99" w:rsidRPr="0085068B">
        <w:t>,</w:t>
      </w:r>
      <w:r w:rsidR="000A6F4E" w:rsidRPr="0085068B">
        <w:t xml:space="preserve"> </w:t>
      </w:r>
      <w:r w:rsidR="00470EF1" w:rsidRPr="0085068B">
        <w:t xml:space="preserve">и </w:t>
      </w:r>
      <w:r w:rsidR="00BB4D95" w:rsidRPr="0085068B">
        <w:t xml:space="preserve">на </w:t>
      </w:r>
      <w:r w:rsidR="00470EF1" w:rsidRPr="0085068B">
        <w:t>последующи</w:t>
      </w:r>
      <w:r w:rsidR="009C43E7" w:rsidRPr="0085068B">
        <w:t>х</w:t>
      </w:r>
      <w:r w:rsidR="00470EF1" w:rsidRPr="0085068B">
        <w:t xml:space="preserve"> </w:t>
      </w:r>
      <w:r w:rsidR="009C43E7" w:rsidRPr="0085068B">
        <w:t>собраниях р</w:t>
      </w:r>
      <w:r w:rsidR="00470EF1" w:rsidRPr="0085068B">
        <w:t>абоч</w:t>
      </w:r>
      <w:r w:rsidR="009C43E7" w:rsidRPr="0085068B">
        <w:t>их</w:t>
      </w:r>
      <w:r w:rsidR="00470EF1" w:rsidRPr="0085068B">
        <w:t xml:space="preserve"> групп и </w:t>
      </w:r>
      <w:r w:rsidR="009C43E7" w:rsidRPr="0085068B">
        <w:t>Группы экспертов Совета</w:t>
      </w:r>
      <w:r w:rsidR="000A6F4E" w:rsidRPr="0085068B">
        <w:t>.</w:t>
      </w:r>
      <w:bookmarkEnd w:id="9"/>
    </w:p>
    <w:p w14:paraId="78C50A35" w14:textId="36B38BD4" w:rsidR="00A56F0E" w:rsidRPr="0085068B" w:rsidRDefault="00A56F0E" w:rsidP="000A6F4E">
      <w:pPr>
        <w:pStyle w:val="Heading2"/>
        <w:rPr>
          <w:rFonts w:asciiTheme="majorBidi" w:hAnsiTheme="majorBidi" w:cstheme="majorBidi"/>
          <w:i/>
          <w:iCs/>
          <w:szCs w:val="24"/>
        </w:rPr>
      </w:pPr>
      <w:r w:rsidRPr="0085068B">
        <w:rPr>
          <w:bCs/>
        </w:rPr>
        <w:t>2.1</w:t>
      </w:r>
      <w:r w:rsidRPr="0085068B">
        <w:tab/>
      </w:r>
      <w:bookmarkStart w:id="11" w:name="_Toc446060754"/>
      <w:bookmarkEnd w:id="10"/>
      <w:r w:rsidRPr="0085068B">
        <w:t>Возмещение затрат на обработку заявок на регистрацию спутниковых сетей</w:t>
      </w:r>
      <w:bookmarkEnd w:id="11"/>
    </w:p>
    <w:p w14:paraId="3A2591F5" w14:textId="206E7FBC" w:rsidR="00A56F0E" w:rsidRPr="0085068B" w:rsidRDefault="00A56F0E" w:rsidP="00260F13">
      <w:bookmarkStart w:id="12" w:name="lt_pId030"/>
      <w:r w:rsidRPr="0085068B">
        <w:t>Совет на своей сессии 202</w:t>
      </w:r>
      <w:r w:rsidR="000A6F4E" w:rsidRPr="0085068B">
        <w:t>4</w:t>
      </w:r>
      <w:r w:rsidRPr="0085068B">
        <w:t xml:space="preserve"> года принял к сведению ежегодный отчет о выполнении Решения</w:t>
      </w:r>
      <w:r w:rsidR="00260F13" w:rsidRPr="0085068B">
        <w:t> </w:t>
      </w:r>
      <w:r w:rsidRPr="0085068B">
        <w:t>482 (</w:t>
      </w:r>
      <w:r w:rsidR="000A6F4E" w:rsidRPr="0085068B">
        <w:rPr>
          <w:szCs w:val="24"/>
        </w:rPr>
        <w:t xml:space="preserve">C01, </w:t>
      </w:r>
      <w:r w:rsidR="003D0D7E" w:rsidRPr="0085068B">
        <w:rPr>
          <w:szCs w:val="24"/>
        </w:rPr>
        <w:t xml:space="preserve">последнее изменение </w:t>
      </w:r>
      <w:r w:rsidR="000A6F4E" w:rsidRPr="0085068B">
        <w:rPr>
          <w:szCs w:val="24"/>
        </w:rPr>
        <w:t xml:space="preserve">C20) </w:t>
      </w:r>
      <w:r w:rsidR="005C078D" w:rsidRPr="0085068B">
        <w:rPr>
          <w:szCs w:val="24"/>
        </w:rPr>
        <w:t>(</w:t>
      </w:r>
      <w:r w:rsidR="00BF2E13" w:rsidRPr="0085068B">
        <w:rPr>
          <w:szCs w:val="24"/>
        </w:rPr>
        <w:t xml:space="preserve">см. </w:t>
      </w:r>
      <w:hyperlink r:id="rId11" w:history="1">
        <w:r w:rsidR="000A6F4E" w:rsidRPr="0085068B">
          <w:rPr>
            <w:rStyle w:val="Hyperlink"/>
            <w:szCs w:val="24"/>
          </w:rPr>
          <w:t>Документ C24/16</w:t>
        </w:r>
      </w:hyperlink>
      <w:r w:rsidRPr="0085068B">
        <w:t>).</w:t>
      </w:r>
      <w:bookmarkEnd w:id="12"/>
    </w:p>
    <w:p w14:paraId="526FDAD6" w14:textId="658F5543" w:rsidR="00470EF1" w:rsidRPr="0085068B" w:rsidRDefault="00470EF1" w:rsidP="00BA37D3">
      <w:r w:rsidRPr="0085068B">
        <w:t xml:space="preserve">Совет также </w:t>
      </w:r>
      <w:r w:rsidR="00F95C53" w:rsidRPr="0085068B">
        <w:t>утвердил</w:t>
      </w:r>
      <w:r w:rsidRPr="0085068B">
        <w:t xml:space="preserve"> на временной основе предлагаемый пересмотр Решения 482 </w:t>
      </w:r>
      <w:r w:rsidR="00707B91" w:rsidRPr="0085068B">
        <w:t xml:space="preserve">Совета </w:t>
      </w:r>
      <w:r w:rsidRPr="0085068B">
        <w:t xml:space="preserve">(C01, </w:t>
      </w:r>
      <w:r w:rsidR="00D240BF" w:rsidRPr="0085068B">
        <w:t xml:space="preserve">последнее изменение </w:t>
      </w:r>
      <w:r w:rsidRPr="0085068B">
        <w:t xml:space="preserve">C20) для обеспечения возмещения </w:t>
      </w:r>
      <w:r w:rsidR="00D240BF" w:rsidRPr="0085068B">
        <w:t xml:space="preserve">затрат на обработку заявлений на </w:t>
      </w:r>
      <w:r w:rsidRPr="0085068B">
        <w:t>земны</w:t>
      </w:r>
      <w:r w:rsidR="00D240BF" w:rsidRPr="0085068B">
        <w:t>е</w:t>
      </w:r>
      <w:r w:rsidRPr="0085068B">
        <w:t xml:space="preserve"> станци</w:t>
      </w:r>
      <w:r w:rsidR="00D240BF" w:rsidRPr="0085068B">
        <w:t>и, находящиеся</w:t>
      </w:r>
      <w:r w:rsidRPr="0085068B">
        <w:t xml:space="preserve"> в движении</w:t>
      </w:r>
      <w:r w:rsidR="00D240BF" w:rsidRPr="0085068B">
        <w:t>,</w:t>
      </w:r>
      <w:r w:rsidRPr="0085068B">
        <w:t xml:space="preserve"> в соответствии с Резолюцией </w:t>
      </w:r>
      <w:r w:rsidRPr="0085068B">
        <w:rPr>
          <w:b/>
          <w:bCs/>
        </w:rPr>
        <w:t>121 (ВКР-23)</w:t>
      </w:r>
      <w:r w:rsidRPr="0085068B">
        <w:t xml:space="preserve"> с 1 января 2025 года. Совет далее поручил </w:t>
      </w:r>
      <w:r w:rsidR="00D240BF" w:rsidRPr="0085068B">
        <w:t xml:space="preserve">Группе экспертов </w:t>
      </w:r>
      <w:r w:rsidRPr="0085068B">
        <w:t xml:space="preserve">по Решению 482 рассмотреть аспекты возмещения </w:t>
      </w:r>
      <w:r w:rsidR="00D240BF" w:rsidRPr="0085068B">
        <w:t xml:space="preserve">затрат на обработку этих заявлений </w:t>
      </w:r>
      <w:r w:rsidRPr="0085068B">
        <w:t>и включить дальнейшее обновление Решения 482, если потребуется, в свой отчет сессии Совета 2025 года.</w:t>
      </w:r>
    </w:p>
    <w:p w14:paraId="489344B0" w14:textId="6E953540" w:rsidR="00470EF1" w:rsidRPr="0085068B" w:rsidRDefault="00470EF1" w:rsidP="00470EF1">
      <w:r w:rsidRPr="0085068B">
        <w:t xml:space="preserve">Что касается работы, </w:t>
      </w:r>
      <w:r w:rsidR="007A7D0C" w:rsidRPr="0085068B">
        <w:t>проводимой</w:t>
      </w:r>
      <w:r w:rsidRPr="0085068B">
        <w:t xml:space="preserve"> в настоящее время </w:t>
      </w:r>
      <w:r w:rsidR="00CF6114" w:rsidRPr="0085068B">
        <w:t>Группой экспертов</w:t>
      </w:r>
      <w:r w:rsidRPr="0085068B">
        <w:t xml:space="preserve"> по Решению 482, Совет</w:t>
      </w:r>
      <w:r w:rsidR="00D913BA" w:rsidRPr="0085068B">
        <w:t> </w:t>
      </w:r>
      <w:r w:rsidRPr="0085068B">
        <w:t xml:space="preserve">принял к сведению отчет </w:t>
      </w:r>
      <w:r w:rsidR="00CF6114" w:rsidRPr="0085068B">
        <w:t>п</w:t>
      </w:r>
      <w:r w:rsidRPr="0085068B">
        <w:t xml:space="preserve">редседателя этой группы </w:t>
      </w:r>
      <w:r w:rsidR="005C078D" w:rsidRPr="0085068B">
        <w:t>(</w:t>
      </w:r>
      <w:r w:rsidR="00BF2E13" w:rsidRPr="0085068B">
        <w:t xml:space="preserve">см. </w:t>
      </w:r>
      <w:hyperlink r:id="rId12" w:history="1">
        <w:r w:rsidR="006759DD" w:rsidRPr="0085068B">
          <w:rPr>
            <w:rStyle w:val="Hyperlink"/>
          </w:rPr>
          <w:t>Документ C24/10</w:t>
        </w:r>
      </w:hyperlink>
      <w:r w:rsidRPr="0085068B">
        <w:t xml:space="preserve">) и поручил </w:t>
      </w:r>
      <w:r w:rsidR="00CF6114" w:rsidRPr="0085068B">
        <w:t>Группе экспертов</w:t>
      </w:r>
      <w:r w:rsidRPr="0085068B">
        <w:t xml:space="preserve"> по Решению 482 представить </w:t>
      </w:r>
      <w:r w:rsidR="00CF6114" w:rsidRPr="0085068B">
        <w:t>заключительный отчет</w:t>
      </w:r>
      <w:r w:rsidRPr="0085068B">
        <w:t xml:space="preserve"> в соответствии </w:t>
      </w:r>
      <w:r w:rsidR="00CF6114" w:rsidRPr="0085068B">
        <w:t>со своим</w:t>
      </w:r>
      <w:r w:rsidRPr="0085068B">
        <w:t xml:space="preserve"> кругом ведения </w:t>
      </w:r>
      <w:r w:rsidR="000F1F5E" w:rsidRPr="0085068B">
        <w:t>на сессии Совета 2025 года</w:t>
      </w:r>
      <w:r w:rsidR="00E22E58" w:rsidRPr="0085068B">
        <w:t>, а также</w:t>
      </w:r>
      <w:r w:rsidRPr="0085068B">
        <w:t xml:space="preserve"> предоставить проект отчета </w:t>
      </w:r>
      <w:r w:rsidR="00CF6114" w:rsidRPr="0085068B">
        <w:t>к собраниям</w:t>
      </w:r>
      <w:r w:rsidRPr="0085068B">
        <w:t xml:space="preserve"> </w:t>
      </w:r>
      <w:r w:rsidR="00CF6114" w:rsidRPr="0085068B">
        <w:t>Рабочей групп</w:t>
      </w:r>
      <w:r w:rsidR="007A7D0C" w:rsidRPr="0085068B">
        <w:t>ы</w:t>
      </w:r>
      <w:r w:rsidR="00CF6114" w:rsidRPr="0085068B">
        <w:t xml:space="preserve"> Совета по финансовым и людским ресурсам </w:t>
      </w:r>
      <w:r w:rsidRPr="0085068B">
        <w:t xml:space="preserve">и </w:t>
      </w:r>
      <w:r w:rsidR="007A7D0C" w:rsidRPr="0085068B">
        <w:t xml:space="preserve">Рабочей группы </w:t>
      </w:r>
      <w:r w:rsidR="00CF6114" w:rsidRPr="0085068B">
        <w:t>Совета по разработке Стратегического и Финансового планов в феврале 2025 года</w:t>
      </w:r>
      <w:r w:rsidRPr="0085068B">
        <w:t>.</w:t>
      </w:r>
    </w:p>
    <w:p w14:paraId="376EA5A3" w14:textId="43E3844B" w:rsidR="00470EF1" w:rsidRPr="0085068B" w:rsidRDefault="000F1F5E" w:rsidP="00470EF1">
      <w:r w:rsidRPr="0085068B">
        <w:t xml:space="preserve">Со времени проведения </w:t>
      </w:r>
      <w:r w:rsidR="00470EF1" w:rsidRPr="0085068B">
        <w:t xml:space="preserve">последнего </w:t>
      </w:r>
      <w:r w:rsidR="00C376D7" w:rsidRPr="0085068B">
        <w:t>собрани</w:t>
      </w:r>
      <w:r w:rsidR="00470EF1" w:rsidRPr="0085068B">
        <w:t xml:space="preserve">я КГР </w:t>
      </w:r>
      <w:r w:rsidRPr="0085068B">
        <w:t xml:space="preserve">состоялось два собрания </w:t>
      </w:r>
      <w:r w:rsidR="00470EF1" w:rsidRPr="0085068B">
        <w:t>Групп</w:t>
      </w:r>
      <w:r w:rsidRPr="0085068B">
        <w:t>ы</w:t>
      </w:r>
      <w:r w:rsidR="00470EF1" w:rsidRPr="0085068B">
        <w:t xml:space="preserve"> экспертов Совета по Решению 482</w:t>
      </w:r>
      <w:r w:rsidR="00C376D7" w:rsidRPr="0085068B">
        <w:t>:</w:t>
      </w:r>
      <w:r w:rsidR="00470EF1" w:rsidRPr="0085068B">
        <w:t xml:space="preserve"> 4</w:t>
      </w:r>
      <w:r w:rsidR="00C376D7" w:rsidRPr="0085068B">
        <w:t>–</w:t>
      </w:r>
      <w:r w:rsidR="00470EF1" w:rsidRPr="0085068B">
        <w:t>5 ноября 2024 года и 10</w:t>
      </w:r>
      <w:r w:rsidR="00C376D7" w:rsidRPr="0085068B">
        <w:t>–</w:t>
      </w:r>
      <w:r w:rsidR="00470EF1" w:rsidRPr="0085068B">
        <w:t>11 февраля 2025 года.</w:t>
      </w:r>
    </w:p>
    <w:p w14:paraId="45F072B2" w14:textId="6D28C15F" w:rsidR="00BA37D3" w:rsidRPr="0085068B" w:rsidRDefault="00470EF1" w:rsidP="00BA37D3">
      <w:pPr>
        <w:rPr>
          <w:highlight w:val="lightGray"/>
        </w:rPr>
      </w:pPr>
      <w:r w:rsidRPr="0085068B">
        <w:t xml:space="preserve">В ходе </w:t>
      </w:r>
      <w:r w:rsidR="00C376D7" w:rsidRPr="0085068B">
        <w:t>собрани</w:t>
      </w:r>
      <w:r w:rsidRPr="0085068B">
        <w:t xml:space="preserve">я в ноябре 2024 года </w:t>
      </w:r>
      <w:r w:rsidR="00441168" w:rsidRPr="0085068B">
        <w:t xml:space="preserve">Группа экспертов </w:t>
      </w:r>
      <w:r w:rsidRPr="0085068B">
        <w:t xml:space="preserve">рассмотрела информацию, предоставленную Бюро радиосвязи в отношении десяти пунктов </w:t>
      </w:r>
      <w:r w:rsidR="00441168" w:rsidRPr="0085068B">
        <w:t xml:space="preserve">ее </w:t>
      </w:r>
      <w:r w:rsidR="0086286A" w:rsidRPr="0085068B">
        <w:t>к</w:t>
      </w:r>
      <w:r w:rsidRPr="0085068B">
        <w:t xml:space="preserve">руга ведения. Группа запросила дополнительную информацию </w:t>
      </w:r>
      <w:r w:rsidR="0086286A" w:rsidRPr="0085068B">
        <w:t xml:space="preserve">по пунктам к </w:t>
      </w:r>
      <w:r w:rsidRPr="0085068B">
        <w:t>следующе</w:t>
      </w:r>
      <w:r w:rsidR="0086286A" w:rsidRPr="0085068B">
        <w:t>му</w:t>
      </w:r>
      <w:r w:rsidRPr="0085068B">
        <w:t xml:space="preserve"> </w:t>
      </w:r>
      <w:r w:rsidR="00C376D7" w:rsidRPr="0085068B">
        <w:t>собрани</w:t>
      </w:r>
      <w:r w:rsidR="0086286A" w:rsidRPr="0085068B">
        <w:t>ю, а также</w:t>
      </w:r>
      <w:r w:rsidRPr="0085068B">
        <w:t xml:space="preserve"> </w:t>
      </w:r>
      <w:r w:rsidR="00474B02" w:rsidRPr="0085068B">
        <w:t>перечень</w:t>
      </w:r>
      <w:r w:rsidRPr="0085068B">
        <w:t xml:space="preserve"> возможных поправок к Решению 482</w:t>
      </w:r>
      <w:r w:rsidR="00F42C14" w:rsidRPr="0085068B">
        <w:t xml:space="preserve"> Совета</w:t>
      </w:r>
      <w:r w:rsidRPr="0085068B">
        <w:t>.</w:t>
      </w:r>
    </w:p>
    <w:p w14:paraId="346CECFC" w14:textId="2F28E12D" w:rsidR="00BA37D3" w:rsidRPr="0085068B" w:rsidRDefault="00470EF1" w:rsidP="00BA37D3">
      <w:pPr>
        <w:rPr>
          <w:highlight w:val="lightGray"/>
        </w:rPr>
      </w:pPr>
      <w:r w:rsidRPr="0085068B">
        <w:lastRenderedPageBreak/>
        <w:t xml:space="preserve">В ходе </w:t>
      </w:r>
      <w:r w:rsidR="00C376D7" w:rsidRPr="0085068B">
        <w:t>собрани</w:t>
      </w:r>
      <w:r w:rsidRPr="0085068B">
        <w:t xml:space="preserve">я в феврале 2025 года </w:t>
      </w:r>
      <w:r w:rsidR="0086286A" w:rsidRPr="0085068B">
        <w:t>г</w:t>
      </w:r>
      <w:r w:rsidRPr="0085068B">
        <w:t xml:space="preserve">руппа рассмотрела все десять пунктов </w:t>
      </w:r>
      <w:r w:rsidR="0086286A" w:rsidRPr="0085068B">
        <w:t>к</w:t>
      </w:r>
      <w:r w:rsidRPr="0085068B">
        <w:t xml:space="preserve">руга ведения </w:t>
      </w:r>
      <w:r w:rsidR="0086286A" w:rsidRPr="0085068B">
        <w:t>с точки зрения</w:t>
      </w:r>
      <w:r w:rsidRPr="0085068B">
        <w:t xml:space="preserve"> возможных изменений </w:t>
      </w:r>
      <w:r w:rsidR="004745C6" w:rsidRPr="0085068B">
        <w:t xml:space="preserve">в </w:t>
      </w:r>
      <w:r w:rsidRPr="0085068B">
        <w:t>Решени</w:t>
      </w:r>
      <w:r w:rsidR="004745C6" w:rsidRPr="0085068B">
        <w:t>и</w:t>
      </w:r>
      <w:r w:rsidRPr="0085068B">
        <w:t xml:space="preserve"> 482. Было </w:t>
      </w:r>
      <w:r w:rsidR="00547F22" w:rsidRPr="0085068B">
        <w:t>принято решение</w:t>
      </w:r>
      <w:r w:rsidRPr="0085068B">
        <w:t xml:space="preserve"> предложить Совету возможные изменения</w:t>
      </w:r>
      <w:r w:rsidR="000A035A" w:rsidRPr="0085068B">
        <w:t xml:space="preserve"> в</w:t>
      </w:r>
      <w:r w:rsidRPr="0085068B">
        <w:t xml:space="preserve"> </w:t>
      </w:r>
      <w:r w:rsidR="000A035A" w:rsidRPr="0085068B">
        <w:t xml:space="preserve">четырех пунктах </w:t>
      </w:r>
      <w:r w:rsidRPr="0085068B">
        <w:t>Решени</w:t>
      </w:r>
      <w:r w:rsidR="000A035A" w:rsidRPr="0085068B">
        <w:t>я</w:t>
      </w:r>
      <w:r w:rsidRPr="0085068B">
        <w:t xml:space="preserve"> 482</w:t>
      </w:r>
      <w:r w:rsidR="000A035A" w:rsidRPr="0085068B">
        <w:t xml:space="preserve"> (пункты b, e, h, i)</w:t>
      </w:r>
      <w:r w:rsidRPr="0085068B">
        <w:t xml:space="preserve">. В отношении </w:t>
      </w:r>
      <w:r w:rsidR="00E46CFC" w:rsidRPr="0085068B">
        <w:t xml:space="preserve">еще </w:t>
      </w:r>
      <w:r w:rsidRPr="0085068B">
        <w:t xml:space="preserve">трех пунктов </w:t>
      </w:r>
      <w:r w:rsidR="00DA2B06" w:rsidRPr="0085068B">
        <w:t xml:space="preserve">Решения </w:t>
      </w:r>
      <w:r w:rsidRPr="0085068B">
        <w:t>(</w:t>
      </w:r>
      <w:r w:rsidR="00811097" w:rsidRPr="0085068B">
        <w:t xml:space="preserve">пункты </w:t>
      </w:r>
      <w:r w:rsidRPr="0085068B">
        <w:t xml:space="preserve">a, d и j) группа </w:t>
      </w:r>
      <w:r w:rsidR="00E46CFC" w:rsidRPr="0085068B">
        <w:t>согласилась с тем</w:t>
      </w:r>
      <w:r w:rsidRPr="0085068B">
        <w:t xml:space="preserve">, что </w:t>
      </w:r>
      <w:r w:rsidR="00E46CFC" w:rsidRPr="0085068B">
        <w:t>необходимость изменения отсутствует</w:t>
      </w:r>
      <w:r w:rsidRPr="0085068B">
        <w:t xml:space="preserve">. </w:t>
      </w:r>
      <w:r w:rsidR="00E46CFC" w:rsidRPr="0085068B">
        <w:t>В</w:t>
      </w:r>
      <w:r w:rsidR="00D913BA" w:rsidRPr="0085068B">
        <w:t> </w:t>
      </w:r>
      <w:r w:rsidR="00E46CFC" w:rsidRPr="0085068B">
        <w:t xml:space="preserve">отношении оставшихся </w:t>
      </w:r>
      <w:r w:rsidRPr="0085068B">
        <w:t>пункт</w:t>
      </w:r>
      <w:r w:rsidR="00E46CFC" w:rsidRPr="0085068B">
        <w:t>ов</w:t>
      </w:r>
      <w:r w:rsidRPr="0085068B">
        <w:t xml:space="preserve"> (</w:t>
      </w:r>
      <w:r w:rsidR="00811097" w:rsidRPr="0085068B">
        <w:t xml:space="preserve">пункты </w:t>
      </w:r>
      <w:r w:rsidRPr="0085068B">
        <w:t xml:space="preserve">c, f и g) </w:t>
      </w:r>
      <w:r w:rsidR="00DA2B06" w:rsidRPr="0085068B">
        <w:t>согласия достигнуто</w:t>
      </w:r>
      <w:r w:rsidR="00E46CFC" w:rsidRPr="0085068B">
        <w:t xml:space="preserve"> не было</w:t>
      </w:r>
      <w:r w:rsidRPr="0085068B">
        <w:t>.</w:t>
      </w:r>
    </w:p>
    <w:p w14:paraId="361F0579" w14:textId="5DC246C8" w:rsidR="00BA37D3" w:rsidRPr="0085068B" w:rsidRDefault="0053751C" w:rsidP="00BA37D3">
      <w:r w:rsidRPr="0085068B">
        <w:t>Четвертое</w:t>
      </w:r>
      <w:r w:rsidR="00E46CFC" w:rsidRPr="0085068B">
        <w:t xml:space="preserve"> собрание Группы экспертов, на котором планируется завершить </w:t>
      </w:r>
      <w:r w:rsidR="00F42C14" w:rsidRPr="0085068B">
        <w:t xml:space="preserve">подготовку </w:t>
      </w:r>
      <w:r w:rsidR="00E46CFC" w:rsidRPr="0085068B">
        <w:t>отчет</w:t>
      </w:r>
      <w:r w:rsidR="00F42C14" w:rsidRPr="0085068B">
        <w:t>а</w:t>
      </w:r>
      <w:r w:rsidR="00E46CFC" w:rsidRPr="0085068B">
        <w:t xml:space="preserve"> </w:t>
      </w:r>
      <w:r w:rsidR="00470EF1" w:rsidRPr="0085068B">
        <w:t>Совету</w:t>
      </w:r>
      <w:r w:rsidR="00784BE7" w:rsidRPr="0085068B">
        <w:t>, состоится 10–11 апреля 2025 года</w:t>
      </w:r>
      <w:r w:rsidR="00470EF1" w:rsidRPr="0085068B">
        <w:t>.</w:t>
      </w:r>
    </w:p>
    <w:p w14:paraId="4E9C7E2E" w14:textId="443DCD95" w:rsidR="00A56F0E" w:rsidRPr="0085068B" w:rsidRDefault="00A56F0E" w:rsidP="00AA03D2">
      <w:pPr>
        <w:pStyle w:val="Heading2"/>
        <w:rPr>
          <w:i/>
          <w:iCs/>
        </w:rPr>
      </w:pPr>
      <w:bookmarkStart w:id="13" w:name="_Toc446060757"/>
      <w:r w:rsidRPr="0085068B">
        <w:t>2.2</w:t>
      </w:r>
      <w:r w:rsidRPr="0085068B">
        <w:tab/>
      </w:r>
      <w:r w:rsidR="00470EF1" w:rsidRPr="0085068B">
        <w:t>Бюджет на 2024–2025 годы и проект бюджета на 2026–2027 годы</w:t>
      </w:r>
      <w:bookmarkEnd w:id="13"/>
    </w:p>
    <w:p w14:paraId="64A17A22" w14:textId="449C72E4" w:rsidR="00A56F0E" w:rsidRPr="0085068B" w:rsidRDefault="00A56F0E" w:rsidP="002D04A3">
      <w:bookmarkStart w:id="14" w:name="lt_pId079"/>
      <w:r w:rsidRPr="0085068B">
        <w:t xml:space="preserve">Совет 2023 года </w:t>
      </w:r>
      <w:r w:rsidR="00F42C14" w:rsidRPr="0085068B">
        <w:t>принял</w:t>
      </w:r>
      <w:r w:rsidRPr="0085068B">
        <w:t xml:space="preserve"> следующий бюджет МСЭ-R на период 2024−2025 годов (</w:t>
      </w:r>
      <w:r w:rsidR="003A0148" w:rsidRPr="0085068B">
        <w:t xml:space="preserve">см. </w:t>
      </w:r>
      <w:hyperlink r:id="rId13" w:history="1">
        <w:r w:rsidRPr="0085068B">
          <w:rPr>
            <w:rStyle w:val="Hyperlink"/>
          </w:rPr>
          <w:t>Резолюци</w:t>
        </w:r>
        <w:r w:rsidR="003A0148" w:rsidRPr="0085068B">
          <w:rPr>
            <w:rStyle w:val="Hyperlink"/>
          </w:rPr>
          <w:t>ю</w:t>
        </w:r>
        <w:r w:rsidR="002D04A3" w:rsidRPr="0085068B">
          <w:rPr>
            <w:rStyle w:val="Hyperlink"/>
          </w:rPr>
          <w:t> </w:t>
        </w:r>
        <w:r w:rsidRPr="0085068B">
          <w:rPr>
            <w:rStyle w:val="Hyperlink"/>
          </w:rPr>
          <w:t>1417 Совета</w:t>
        </w:r>
      </w:hyperlink>
      <w:r w:rsidRPr="0085068B">
        <w:t>).</w:t>
      </w:r>
      <w:bookmarkEnd w:id="14"/>
    </w:p>
    <w:p w14:paraId="7E04F7B9" w14:textId="77777777" w:rsidR="00AA03D2" w:rsidRPr="0085068B" w:rsidRDefault="00AA03D2" w:rsidP="00AA03D2">
      <w:pPr>
        <w:pStyle w:val="TableNo"/>
      </w:pPr>
      <w:r w:rsidRPr="0085068B">
        <w:t xml:space="preserve">Таблица </w:t>
      </w:r>
      <w:r w:rsidRPr="0085068B">
        <w:rPr>
          <w:bCs/>
        </w:rPr>
        <w:t>2.2-1</w:t>
      </w:r>
    </w:p>
    <w:p w14:paraId="6B618E67" w14:textId="59A11204" w:rsidR="00AA03D2" w:rsidRPr="0085068B" w:rsidRDefault="00B53E91" w:rsidP="00AA03D2">
      <w:pPr>
        <w:pStyle w:val="Tabletitle"/>
      </w:pPr>
      <w:r w:rsidRPr="0085068B">
        <w:t>Бюджет на</w:t>
      </w:r>
      <w:r w:rsidR="00AA03D2" w:rsidRPr="0085068B">
        <w:t xml:space="preserve"> 2024</w:t>
      </w:r>
      <w:r w:rsidR="00AA03D2" w:rsidRPr="0085068B">
        <w:sym w:font="Symbol" w:char="F02D"/>
      </w:r>
      <w:r w:rsidR="00AA03D2" w:rsidRPr="0085068B">
        <w:t>2025 годы</w:t>
      </w:r>
    </w:p>
    <w:p w14:paraId="5D7939C7" w14:textId="77777777" w:rsidR="00A56F0E" w:rsidRPr="0085068B" w:rsidRDefault="00A56F0E" w:rsidP="00C444D4">
      <w:pPr>
        <w:pStyle w:val="TableNo"/>
        <w:spacing w:before="480"/>
        <w:jc w:val="left"/>
        <w:rPr>
          <w:color w:val="002060"/>
          <w:szCs w:val="22"/>
        </w:rPr>
      </w:pPr>
      <w:r w:rsidRPr="0085068B">
        <w:rPr>
          <w:color w:val="002060"/>
          <w:szCs w:val="22"/>
        </w:rPr>
        <w:t>Таблица 5</w:t>
      </w:r>
    </w:p>
    <w:p w14:paraId="0EAA6E2C" w14:textId="77777777" w:rsidR="00A56F0E" w:rsidRPr="0085068B" w:rsidRDefault="00A56F0E" w:rsidP="002D04A3">
      <w:pPr>
        <w:pStyle w:val="Tabletitle"/>
        <w:jc w:val="left"/>
        <w:rPr>
          <w:rFonts w:ascii="Times New Roman" w:hAnsi="Times New Roman"/>
          <w:color w:val="002060"/>
          <w:szCs w:val="22"/>
        </w:rPr>
      </w:pPr>
      <w:bookmarkStart w:id="15" w:name="_Toc8113227"/>
      <w:bookmarkStart w:id="16" w:name="_Toc68787090"/>
      <w:r w:rsidRPr="0085068B">
        <w:rPr>
          <w:rFonts w:ascii="Times New Roman" w:hAnsi="Times New Roman"/>
          <w:color w:val="002060"/>
          <w:szCs w:val="22"/>
        </w:rPr>
        <w:t>Сектор радиосвязи</w:t>
      </w:r>
      <w:bookmarkEnd w:id="15"/>
      <w:bookmarkEnd w:id="16"/>
    </w:p>
    <w:p w14:paraId="3B515085" w14:textId="77777777" w:rsidR="00A56F0E" w:rsidRPr="0085068B" w:rsidRDefault="00A56F0E" w:rsidP="00C444D4">
      <w:pPr>
        <w:pStyle w:val="Tabletitle"/>
        <w:spacing w:after="0"/>
        <w:jc w:val="left"/>
        <w:rPr>
          <w:rFonts w:ascii="Times New Roman" w:hAnsi="Times New Roman"/>
          <w:b w:val="0"/>
          <w:bCs/>
          <w:i/>
          <w:iCs/>
          <w:color w:val="002060"/>
          <w:szCs w:val="22"/>
        </w:rPr>
      </w:pPr>
      <w:bookmarkStart w:id="17" w:name="_Toc8113228"/>
      <w:bookmarkStart w:id="18" w:name="_Toc68787091"/>
      <w:r w:rsidRPr="0085068B">
        <w:rPr>
          <w:rFonts w:ascii="Times New Roman" w:hAnsi="Times New Roman"/>
          <w:b w:val="0"/>
          <w:bCs/>
          <w:i/>
          <w:iCs/>
          <w:color w:val="002060"/>
          <w:szCs w:val="22"/>
        </w:rPr>
        <w:t>Запланированные расходы в разбивке по разделам</w:t>
      </w:r>
      <w:bookmarkEnd w:id="17"/>
      <w:bookmarkEnd w:id="18"/>
    </w:p>
    <w:p w14:paraId="398AE38C" w14:textId="77777777" w:rsidR="00A56F0E" w:rsidRPr="0085068B" w:rsidRDefault="00A56F0E" w:rsidP="00C444D4">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ind w:right="2693"/>
        <w:jc w:val="right"/>
        <w:rPr>
          <w:rFonts w:ascii="Calibri" w:hAnsi="Calibri"/>
          <w:sz w:val="20"/>
        </w:rPr>
      </w:pPr>
      <w:r w:rsidRPr="0085068B">
        <w:rPr>
          <w:rFonts w:ascii="Calibri" w:hAnsi="Calibri"/>
          <w:i/>
          <w:iCs/>
          <w:color w:val="002060"/>
          <w:sz w:val="20"/>
        </w:rPr>
        <w:t>тыс. шв. фр.</w:t>
      </w:r>
    </w:p>
    <w:tbl>
      <w:tblPr>
        <w:tblW w:w="9640" w:type="dxa"/>
        <w:tblLayout w:type="fixed"/>
        <w:tblLook w:val="04A0" w:firstRow="1" w:lastRow="0" w:firstColumn="1" w:lastColumn="0" w:noHBand="0" w:noVBand="1"/>
      </w:tblPr>
      <w:tblGrid>
        <w:gridCol w:w="988"/>
        <w:gridCol w:w="3011"/>
        <w:gridCol w:w="1106"/>
        <w:gridCol w:w="1147"/>
        <w:gridCol w:w="236"/>
        <w:gridCol w:w="1020"/>
        <w:gridCol w:w="992"/>
        <w:gridCol w:w="1140"/>
      </w:tblGrid>
      <w:tr w:rsidR="00C1591A" w:rsidRPr="0085068B" w14:paraId="581BDFD6" w14:textId="77777777" w:rsidTr="00C1591A">
        <w:tc>
          <w:tcPr>
            <w:tcW w:w="988" w:type="dxa"/>
            <w:tcBorders>
              <w:top w:val="single" w:sz="4" w:space="0" w:color="0070C0"/>
              <w:left w:val="single" w:sz="4" w:space="0" w:color="222B35"/>
              <w:bottom w:val="single" w:sz="4" w:space="0" w:color="0070C0"/>
              <w:right w:val="nil"/>
            </w:tcBorders>
            <w:shd w:val="clear" w:color="000000" w:fill="02385E"/>
            <w:noWrap/>
            <w:vAlign w:val="center"/>
          </w:tcPr>
          <w:p w14:paraId="2048348C" w14:textId="77777777" w:rsidR="00C1591A" w:rsidRPr="0085068B" w:rsidRDefault="00C1591A" w:rsidP="00B42895">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right="-57"/>
              <w:jc w:val="center"/>
              <w:rPr>
                <w:rFonts w:ascii="Calibri" w:hAnsi="Calibri"/>
                <w:b/>
                <w:color w:val="FFFFFF" w:themeColor="background1"/>
                <w:sz w:val="16"/>
                <w:szCs w:val="16"/>
              </w:rPr>
            </w:pPr>
          </w:p>
        </w:tc>
        <w:tc>
          <w:tcPr>
            <w:tcW w:w="3011" w:type="dxa"/>
            <w:tcBorders>
              <w:top w:val="single" w:sz="4" w:space="0" w:color="0070C0"/>
              <w:left w:val="nil"/>
              <w:bottom w:val="single" w:sz="4" w:space="0" w:color="0070C0"/>
              <w:right w:val="single" w:sz="12" w:space="0" w:color="0070C0"/>
            </w:tcBorders>
            <w:shd w:val="clear" w:color="000000" w:fill="02385E"/>
            <w:noWrap/>
            <w:vAlign w:val="center"/>
          </w:tcPr>
          <w:p w14:paraId="0D14ABAA" w14:textId="77777777" w:rsidR="00C1591A" w:rsidRPr="0085068B" w:rsidRDefault="00C1591A" w:rsidP="00B42895">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right="-57"/>
              <w:jc w:val="center"/>
              <w:rPr>
                <w:rFonts w:ascii="Calibri" w:hAnsi="Calibri"/>
                <w:b/>
                <w:color w:val="FFFFFF" w:themeColor="background1"/>
                <w:sz w:val="16"/>
                <w:szCs w:val="16"/>
              </w:rPr>
            </w:pPr>
          </w:p>
        </w:tc>
        <w:tc>
          <w:tcPr>
            <w:tcW w:w="1106" w:type="dxa"/>
            <w:tcBorders>
              <w:top w:val="single" w:sz="4" w:space="0" w:color="0070C0"/>
              <w:left w:val="single" w:sz="12" w:space="0" w:color="0070C0"/>
              <w:bottom w:val="single" w:sz="4" w:space="0" w:color="0070C0"/>
              <w:right w:val="single" w:sz="12" w:space="0" w:color="0070C0"/>
            </w:tcBorders>
            <w:shd w:val="clear" w:color="000000" w:fill="70A288"/>
            <w:noWrap/>
            <w:vAlign w:val="center"/>
            <w:hideMark/>
          </w:tcPr>
          <w:p w14:paraId="6D0A5333" w14:textId="4A824020" w:rsidR="00C1591A" w:rsidRPr="0085068B" w:rsidRDefault="00C1591A" w:rsidP="00B42895">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right="-57"/>
              <w:jc w:val="center"/>
              <w:rPr>
                <w:rFonts w:ascii="Calibri" w:hAnsi="Calibri"/>
                <w:b/>
                <w:color w:val="FFFFFF" w:themeColor="background1"/>
                <w:sz w:val="16"/>
                <w:szCs w:val="16"/>
              </w:rPr>
            </w:pPr>
            <w:r w:rsidRPr="0085068B">
              <w:rPr>
                <w:rFonts w:ascii="Calibri" w:hAnsi="Calibri"/>
                <w:b/>
                <w:color w:val="FFFFFF" w:themeColor="background1"/>
                <w:sz w:val="16"/>
                <w:szCs w:val="16"/>
              </w:rPr>
              <w:t>Фактически,</w:t>
            </w:r>
            <w:r w:rsidRPr="0085068B">
              <w:rPr>
                <w:rFonts w:ascii="Calibri" w:hAnsi="Calibri"/>
                <w:b/>
                <w:color w:val="FFFFFF" w:themeColor="background1"/>
                <w:sz w:val="16"/>
                <w:szCs w:val="16"/>
              </w:rPr>
              <w:br/>
              <w:t>2020−2021 гг.</w:t>
            </w:r>
          </w:p>
        </w:tc>
        <w:tc>
          <w:tcPr>
            <w:tcW w:w="1147" w:type="dxa"/>
            <w:tcBorders>
              <w:top w:val="single" w:sz="4" w:space="0" w:color="0070C0"/>
              <w:left w:val="single" w:sz="12" w:space="0" w:color="0070C0"/>
              <w:bottom w:val="single" w:sz="4" w:space="0" w:color="0070C0"/>
              <w:right w:val="single" w:sz="12" w:space="0" w:color="0070C0"/>
            </w:tcBorders>
            <w:shd w:val="clear" w:color="000000" w:fill="D6896F"/>
            <w:noWrap/>
            <w:vAlign w:val="center"/>
            <w:hideMark/>
          </w:tcPr>
          <w:p w14:paraId="4026BF71" w14:textId="77777777" w:rsidR="00C1591A" w:rsidRPr="0085068B" w:rsidRDefault="00C1591A" w:rsidP="00B42895">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right="-57"/>
              <w:jc w:val="center"/>
              <w:rPr>
                <w:rFonts w:ascii="Calibri" w:hAnsi="Calibri"/>
                <w:b/>
                <w:color w:val="FFFFFF" w:themeColor="background1"/>
                <w:sz w:val="16"/>
                <w:szCs w:val="16"/>
              </w:rPr>
            </w:pPr>
            <w:r w:rsidRPr="0085068B">
              <w:rPr>
                <w:rFonts w:ascii="Calibri" w:hAnsi="Calibri"/>
                <w:b/>
                <w:color w:val="FFFFFF" w:themeColor="background1"/>
                <w:sz w:val="16"/>
                <w:szCs w:val="16"/>
              </w:rPr>
              <w:t>Бюджет,</w:t>
            </w:r>
            <w:r w:rsidRPr="0085068B">
              <w:rPr>
                <w:rFonts w:ascii="Calibri" w:hAnsi="Calibri"/>
                <w:b/>
                <w:color w:val="FFFFFF" w:themeColor="background1"/>
                <w:sz w:val="16"/>
                <w:szCs w:val="16"/>
              </w:rPr>
              <w:br/>
              <w:t>2022−2023 гг.</w:t>
            </w:r>
          </w:p>
        </w:tc>
        <w:tc>
          <w:tcPr>
            <w:tcW w:w="236" w:type="dxa"/>
            <w:tcBorders>
              <w:top w:val="nil"/>
              <w:left w:val="single" w:sz="12" w:space="0" w:color="0070C0"/>
              <w:right w:val="single" w:sz="12" w:space="0" w:color="0070C0"/>
            </w:tcBorders>
            <w:shd w:val="clear" w:color="auto" w:fill="auto"/>
            <w:noWrap/>
            <w:vAlign w:val="bottom"/>
            <w:hideMark/>
          </w:tcPr>
          <w:p w14:paraId="298B2BE4" w14:textId="77777777" w:rsidR="00C1591A" w:rsidRPr="0085068B" w:rsidRDefault="00C1591A" w:rsidP="00B42895">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right="-57"/>
              <w:jc w:val="center"/>
              <w:rPr>
                <w:rFonts w:ascii="Calibri" w:hAnsi="Calibri"/>
                <w:b/>
                <w:color w:val="FFFFFF" w:themeColor="background1"/>
                <w:sz w:val="16"/>
                <w:szCs w:val="16"/>
              </w:rPr>
            </w:pPr>
          </w:p>
        </w:tc>
        <w:tc>
          <w:tcPr>
            <w:tcW w:w="1020" w:type="dxa"/>
            <w:tcBorders>
              <w:top w:val="single" w:sz="4" w:space="0" w:color="0070C0"/>
              <w:left w:val="single" w:sz="12" w:space="0" w:color="0070C0"/>
              <w:bottom w:val="single" w:sz="4" w:space="0" w:color="0070C0"/>
              <w:right w:val="single" w:sz="12" w:space="0" w:color="0070C0"/>
            </w:tcBorders>
            <w:shd w:val="clear" w:color="000000" w:fill="A63950"/>
            <w:noWrap/>
            <w:vAlign w:val="center"/>
            <w:hideMark/>
          </w:tcPr>
          <w:p w14:paraId="5B1F9B80" w14:textId="077B3AA2" w:rsidR="00C1591A" w:rsidRPr="0085068B" w:rsidRDefault="00C1591A" w:rsidP="00B42895">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right="-57"/>
              <w:jc w:val="center"/>
              <w:rPr>
                <w:rFonts w:ascii="Calibri" w:hAnsi="Calibri"/>
                <w:b/>
                <w:color w:val="FFFFFF" w:themeColor="background1"/>
                <w:sz w:val="16"/>
                <w:szCs w:val="16"/>
              </w:rPr>
            </w:pPr>
            <w:r w:rsidRPr="0085068B">
              <w:rPr>
                <w:rFonts w:ascii="Calibri" w:hAnsi="Calibri"/>
                <w:b/>
                <w:color w:val="FFFFFF" w:themeColor="background1"/>
                <w:sz w:val="16"/>
                <w:szCs w:val="16"/>
              </w:rPr>
              <w:t>Смета,</w:t>
            </w:r>
            <w:r w:rsidRPr="0085068B">
              <w:rPr>
                <w:rFonts w:ascii="Calibri" w:hAnsi="Calibri"/>
                <w:b/>
                <w:color w:val="FFFFFF" w:themeColor="background1"/>
                <w:sz w:val="16"/>
                <w:szCs w:val="16"/>
              </w:rPr>
              <w:br/>
              <w:t>2024 г.</w:t>
            </w:r>
          </w:p>
        </w:tc>
        <w:tc>
          <w:tcPr>
            <w:tcW w:w="992" w:type="dxa"/>
            <w:tcBorders>
              <w:top w:val="single" w:sz="4" w:space="0" w:color="0070C0"/>
              <w:left w:val="single" w:sz="12" w:space="0" w:color="0070C0"/>
              <w:bottom w:val="single" w:sz="4" w:space="0" w:color="0070C0"/>
              <w:right w:val="single" w:sz="12" w:space="0" w:color="0070C0"/>
            </w:tcBorders>
            <w:shd w:val="clear" w:color="000000" w:fill="DAB785"/>
            <w:noWrap/>
            <w:vAlign w:val="center"/>
            <w:hideMark/>
          </w:tcPr>
          <w:p w14:paraId="669D56E3" w14:textId="77777777" w:rsidR="00C1591A" w:rsidRPr="0085068B" w:rsidRDefault="00C1591A" w:rsidP="00B42895">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right="-57"/>
              <w:jc w:val="center"/>
              <w:rPr>
                <w:rFonts w:ascii="Calibri" w:hAnsi="Calibri"/>
                <w:b/>
                <w:color w:val="FFFFFF" w:themeColor="background1"/>
                <w:sz w:val="16"/>
                <w:szCs w:val="16"/>
              </w:rPr>
            </w:pPr>
            <w:r w:rsidRPr="0085068B">
              <w:rPr>
                <w:rFonts w:ascii="Calibri" w:hAnsi="Calibri"/>
                <w:b/>
                <w:color w:val="FFFFFF" w:themeColor="background1"/>
                <w:sz w:val="16"/>
                <w:szCs w:val="16"/>
              </w:rPr>
              <w:t>Смета,</w:t>
            </w:r>
            <w:r w:rsidRPr="0085068B">
              <w:rPr>
                <w:rFonts w:ascii="Calibri" w:hAnsi="Calibri"/>
                <w:b/>
                <w:color w:val="FFFFFF" w:themeColor="background1"/>
                <w:sz w:val="16"/>
                <w:szCs w:val="16"/>
              </w:rPr>
              <w:br/>
              <w:t>2025 г.</w:t>
            </w:r>
          </w:p>
        </w:tc>
        <w:tc>
          <w:tcPr>
            <w:tcW w:w="1140" w:type="dxa"/>
            <w:tcBorders>
              <w:top w:val="single" w:sz="4" w:space="0" w:color="0070C0"/>
              <w:left w:val="single" w:sz="12" w:space="0" w:color="0070C0"/>
              <w:bottom w:val="single" w:sz="4" w:space="0" w:color="0070C0"/>
              <w:right w:val="single" w:sz="12" w:space="0" w:color="0070C0"/>
            </w:tcBorders>
            <w:shd w:val="clear" w:color="000000" w:fill="785C57"/>
            <w:noWrap/>
            <w:vAlign w:val="center"/>
            <w:hideMark/>
          </w:tcPr>
          <w:p w14:paraId="3D1B370E" w14:textId="77777777" w:rsidR="00C1591A" w:rsidRPr="0085068B" w:rsidRDefault="00C1591A" w:rsidP="00B42895">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7" w:right="-57"/>
              <w:jc w:val="center"/>
              <w:rPr>
                <w:rFonts w:ascii="Calibri" w:hAnsi="Calibri"/>
                <w:b/>
                <w:color w:val="FFFFFF" w:themeColor="background1"/>
                <w:sz w:val="16"/>
                <w:szCs w:val="16"/>
              </w:rPr>
            </w:pPr>
            <w:r w:rsidRPr="0085068B">
              <w:rPr>
                <w:rFonts w:ascii="Calibri" w:hAnsi="Calibri"/>
                <w:b/>
                <w:color w:val="FFFFFF" w:themeColor="background1"/>
                <w:sz w:val="16"/>
                <w:szCs w:val="16"/>
              </w:rPr>
              <w:t>Всего,</w:t>
            </w:r>
            <w:r w:rsidRPr="0085068B">
              <w:rPr>
                <w:rFonts w:ascii="Calibri" w:hAnsi="Calibri"/>
                <w:b/>
                <w:color w:val="FFFFFF" w:themeColor="background1"/>
                <w:sz w:val="16"/>
                <w:szCs w:val="16"/>
              </w:rPr>
              <w:br/>
              <w:t>2024−2025 гг.</w:t>
            </w:r>
          </w:p>
        </w:tc>
      </w:tr>
      <w:tr w:rsidR="00C1591A" w:rsidRPr="0085068B" w14:paraId="638B1018" w14:textId="77777777" w:rsidTr="00C1591A">
        <w:tc>
          <w:tcPr>
            <w:tcW w:w="988" w:type="dxa"/>
            <w:tcBorders>
              <w:top w:val="single" w:sz="4" w:space="0" w:color="0070C0"/>
              <w:left w:val="single" w:sz="4" w:space="0" w:color="222B35"/>
              <w:bottom w:val="nil"/>
              <w:right w:val="nil"/>
            </w:tcBorders>
            <w:shd w:val="clear" w:color="000000" w:fill="F5F7F8"/>
            <w:noWrap/>
          </w:tcPr>
          <w:p w14:paraId="40670715"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Calibri" w:hAnsi="Calibri"/>
                <w:sz w:val="16"/>
                <w:szCs w:val="16"/>
              </w:rPr>
            </w:pPr>
          </w:p>
        </w:tc>
        <w:tc>
          <w:tcPr>
            <w:tcW w:w="3011" w:type="dxa"/>
            <w:tcBorders>
              <w:top w:val="single" w:sz="4" w:space="0" w:color="0070C0"/>
              <w:left w:val="nil"/>
              <w:bottom w:val="nil"/>
              <w:right w:val="single" w:sz="12" w:space="0" w:color="0070C0"/>
            </w:tcBorders>
            <w:shd w:val="clear" w:color="000000" w:fill="F5F7F8"/>
            <w:noWrap/>
          </w:tcPr>
          <w:p w14:paraId="4B879183"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Calibri" w:hAnsi="Calibri"/>
                <w:sz w:val="16"/>
                <w:szCs w:val="16"/>
              </w:rPr>
            </w:pPr>
          </w:p>
        </w:tc>
        <w:tc>
          <w:tcPr>
            <w:tcW w:w="1106" w:type="dxa"/>
            <w:tcBorders>
              <w:top w:val="single" w:sz="4" w:space="0" w:color="0070C0"/>
              <w:left w:val="single" w:sz="12" w:space="0" w:color="0070C0"/>
              <w:bottom w:val="nil"/>
              <w:right w:val="single" w:sz="12" w:space="0" w:color="0070C0"/>
            </w:tcBorders>
            <w:shd w:val="clear" w:color="000000" w:fill="EEF4F2"/>
            <w:noWrap/>
            <w:vAlign w:val="center"/>
          </w:tcPr>
          <w:p w14:paraId="2AE6231C"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sz w:val="16"/>
                <w:szCs w:val="16"/>
              </w:rPr>
            </w:pPr>
          </w:p>
        </w:tc>
        <w:tc>
          <w:tcPr>
            <w:tcW w:w="1147" w:type="dxa"/>
            <w:tcBorders>
              <w:top w:val="single" w:sz="4" w:space="0" w:color="0070C0"/>
              <w:left w:val="single" w:sz="12" w:space="0" w:color="0070C0"/>
              <w:bottom w:val="nil"/>
              <w:right w:val="single" w:sz="12" w:space="0" w:color="0070C0"/>
            </w:tcBorders>
            <w:shd w:val="clear" w:color="000000" w:fill="FBF1EE"/>
            <w:noWrap/>
            <w:vAlign w:val="center"/>
          </w:tcPr>
          <w:p w14:paraId="59DDBED0"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sz w:val="16"/>
                <w:szCs w:val="16"/>
              </w:rPr>
            </w:pPr>
          </w:p>
        </w:tc>
        <w:tc>
          <w:tcPr>
            <w:tcW w:w="236" w:type="dxa"/>
            <w:tcBorders>
              <w:top w:val="nil"/>
              <w:left w:val="single" w:sz="12" w:space="0" w:color="0070C0"/>
              <w:bottom w:val="nil"/>
              <w:right w:val="single" w:sz="12" w:space="0" w:color="0070C0"/>
            </w:tcBorders>
            <w:shd w:val="clear" w:color="auto" w:fill="auto"/>
            <w:noWrap/>
            <w:vAlign w:val="bottom"/>
          </w:tcPr>
          <w:p w14:paraId="2AEE2301"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sz w:val="16"/>
                <w:szCs w:val="16"/>
              </w:rPr>
            </w:pPr>
          </w:p>
        </w:tc>
        <w:tc>
          <w:tcPr>
            <w:tcW w:w="1020" w:type="dxa"/>
            <w:tcBorders>
              <w:top w:val="single" w:sz="4" w:space="0" w:color="0070C0"/>
              <w:left w:val="single" w:sz="12" w:space="0" w:color="0070C0"/>
              <w:bottom w:val="nil"/>
              <w:right w:val="single" w:sz="12" w:space="0" w:color="0070C0"/>
            </w:tcBorders>
            <w:shd w:val="clear" w:color="000000" w:fill="F7EEEF"/>
            <w:noWrap/>
            <w:vAlign w:val="center"/>
          </w:tcPr>
          <w:p w14:paraId="0CC1B75B" w14:textId="145F0261"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color w:val="002060"/>
                <w:sz w:val="16"/>
                <w:szCs w:val="16"/>
              </w:rPr>
            </w:pPr>
          </w:p>
        </w:tc>
        <w:tc>
          <w:tcPr>
            <w:tcW w:w="992" w:type="dxa"/>
            <w:tcBorders>
              <w:top w:val="single" w:sz="4" w:space="0" w:color="0070C0"/>
              <w:left w:val="single" w:sz="12" w:space="0" w:color="0070C0"/>
              <w:bottom w:val="nil"/>
              <w:right w:val="single" w:sz="12" w:space="0" w:color="0070C0"/>
            </w:tcBorders>
            <w:shd w:val="clear" w:color="000000" w:fill="FAF5EF"/>
            <w:noWrap/>
            <w:vAlign w:val="center"/>
          </w:tcPr>
          <w:p w14:paraId="7EA3D74D"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color w:val="002060"/>
                <w:sz w:val="16"/>
                <w:szCs w:val="16"/>
              </w:rPr>
            </w:pPr>
          </w:p>
        </w:tc>
        <w:tc>
          <w:tcPr>
            <w:tcW w:w="1140" w:type="dxa"/>
            <w:tcBorders>
              <w:top w:val="single" w:sz="4" w:space="0" w:color="0070C0"/>
              <w:left w:val="single" w:sz="12" w:space="0" w:color="0070C0"/>
              <w:bottom w:val="nil"/>
              <w:right w:val="single" w:sz="12" w:space="0" w:color="0070C0"/>
            </w:tcBorders>
            <w:shd w:val="clear" w:color="000000" w:fill="EFECEB"/>
            <w:noWrap/>
            <w:vAlign w:val="center"/>
          </w:tcPr>
          <w:p w14:paraId="6E879C7B"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color w:val="002060"/>
                <w:sz w:val="16"/>
                <w:szCs w:val="16"/>
              </w:rPr>
            </w:pPr>
          </w:p>
        </w:tc>
      </w:tr>
      <w:tr w:rsidR="00C1591A" w:rsidRPr="0085068B" w14:paraId="2ABC1EDC" w14:textId="77777777" w:rsidTr="00C1591A">
        <w:tc>
          <w:tcPr>
            <w:tcW w:w="988" w:type="dxa"/>
            <w:tcBorders>
              <w:top w:val="nil"/>
              <w:left w:val="single" w:sz="4" w:space="0" w:color="222B35"/>
              <w:bottom w:val="nil"/>
              <w:right w:val="nil"/>
            </w:tcBorders>
            <w:shd w:val="clear" w:color="000000" w:fill="F5F7F8"/>
            <w:noWrap/>
            <w:hideMark/>
          </w:tcPr>
          <w:p w14:paraId="68F55AD5"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hAnsi="Calibri"/>
                <w:sz w:val="16"/>
                <w:szCs w:val="16"/>
              </w:rPr>
              <w:t>Раздел 3.1</w:t>
            </w:r>
          </w:p>
        </w:tc>
        <w:tc>
          <w:tcPr>
            <w:tcW w:w="3011" w:type="dxa"/>
            <w:tcBorders>
              <w:top w:val="nil"/>
              <w:left w:val="nil"/>
              <w:bottom w:val="nil"/>
              <w:right w:val="single" w:sz="12" w:space="0" w:color="0070C0"/>
            </w:tcBorders>
            <w:shd w:val="clear" w:color="000000" w:fill="F5F7F8"/>
            <w:noWrap/>
            <w:vAlign w:val="center"/>
          </w:tcPr>
          <w:p w14:paraId="27AA8FB9"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eastAsia="SimSun" w:hAnsi="Calibri" w:cs="Calibri"/>
                <w:sz w:val="16"/>
                <w:szCs w:val="16"/>
                <w:lang w:eastAsia="zh-CN"/>
              </w:rPr>
              <w:t>Всемирные конференции радиосвязи</w:t>
            </w:r>
          </w:p>
        </w:tc>
        <w:tc>
          <w:tcPr>
            <w:tcW w:w="1106" w:type="dxa"/>
            <w:tcBorders>
              <w:top w:val="nil"/>
              <w:left w:val="single" w:sz="12" w:space="0" w:color="0070C0"/>
              <w:bottom w:val="nil"/>
              <w:right w:val="single" w:sz="12" w:space="0" w:color="0070C0"/>
            </w:tcBorders>
            <w:shd w:val="clear" w:color="000000" w:fill="EEF4F2"/>
            <w:noWrap/>
            <w:vAlign w:val="center"/>
          </w:tcPr>
          <w:p w14:paraId="555866BA"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147" w:type="dxa"/>
            <w:tcBorders>
              <w:top w:val="nil"/>
              <w:left w:val="single" w:sz="12" w:space="0" w:color="0070C0"/>
              <w:bottom w:val="nil"/>
              <w:right w:val="single" w:sz="12" w:space="0" w:color="0070C0"/>
            </w:tcBorders>
            <w:shd w:val="clear" w:color="000000" w:fill="FBF1EE"/>
            <w:noWrap/>
            <w:vAlign w:val="center"/>
          </w:tcPr>
          <w:p w14:paraId="3B69C217"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1 825</w:t>
            </w:r>
          </w:p>
        </w:tc>
        <w:tc>
          <w:tcPr>
            <w:tcW w:w="236" w:type="dxa"/>
            <w:tcBorders>
              <w:top w:val="nil"/>
              <w:left w:val="single" w:sz="12" w:space="0" w:color="0070C0"/>
              <w:bottom w:val="nil"/>
              <w:right w:val="single" w:sz="12" w:space="0" w:color="0070C0"/>
            </w:tcBorders>
            <w:shd w:val="clear" w:color="auto" w:fill="auto"/>
            <w:noWrap/>
            <w:vAlign w:val="bottom"/>
          </w:tcPr>
          <w:p w14:paraId="6347C1FF"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52EA4514" w14:textId="22D07C15"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992" w:type="dxa"/>
            <w:tcBorders>
              <w:top w:val="nil"/>
              <w:left w:val="single" w:sz="12" w:space="0" w:color="0070C0"/>
              <w:bottom w:val="nil"/>
              <w:right w:val="single" w:sz="12" w:space="0" w:color="0070C0"/>
            </w:tcBorders>
            <w:shd w:val="clear" w:color="000000" w:fill="FAF5EF"/>
            <w:noWrap/>
            <w:vAlign w:val="center"/>
          </w:tcPr>
          <w:p w14:paraId="0068EA42"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140" w:type="dxa"/>
            <w:tcBorders>
              <w:top w:val="nil"/>
              <w:left w:val="single" w:sz="12" w:space="0" w:color="0070C0"/>
              <w:bottom w:val="nil"/>
              <w:right w:val="single" w:sz="12" w:space="0" w:color="0070C0"/>
            </w:tcBorders>
            <w:shd w:val="clear" w:color="000000" w:fill="EFECEB"/>
            <w:noWrap/>
            <w:vAlign w:val="center"/>
          </w:tcPr>
          <w:p w14:paraId="53EF9F39"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r>
      <w:tr w:rsidR="00C1591A" w:rsidRPr="0085068B" w14:paraId="51907612" w14:textId="77777777" w:rsidTr="00C1591A">
        <w:tc>
          <w:tcPr>
            <w:tcW w:w="988" w:type="dxa"/>
            <w:tcBorders>
              <w:top w:val="nil"/>
              <w:left w:val="single" w:sz="4" w:space="0" w:color="222B35"/>
              <w:bottom w:val="nil"/>
              <w:right w:val="nil"/>
            </w:tcBorders>
            <w:shd w:val="clear" w:color="000000" w:fill="F5F7F8"/>
            <w:noWrap/>
            <w:hideMark/>
          </w:tcPr>
          <w:p w14:paraId="0DF894EC"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hAnsi="Calibri"/>
                <w:sz w:val="16"/>
                <w:szCs w:val="16"/>
              </w:rPr>
              <w:t>Раздел 3.2</w:t>
            </w:r>
          </w:p>
        </w:tc>
        <w:tc>
          <w:tcPr>
            <w:tcW w:w="3011" w:type="dxa"/>
            <w:tcBorders>
              <w:top w:val="nil"/>
              <w:left w:val="nil"/>
              <w:bottom w:val="nil"/>
              <w:right w:val="single" w:sz="12" w:space="0" w:color="0070C0"/>
            </w:tcBorders>
            <w:shd w:val="clear" w:color="000000" w:fill="F5F7F8"/>
            <w:noWrap/>
            <w:vAlign w:val="center"/>
          </w:tcPr>
          <w:p w14:paraId="1475E1A7"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eastAsia="SimSun" w:hAnsi="Calibri" w:cs="Calibri"/>
                <w:sz w:val="16"/>
                <w:szCs w:val="16"/>
                <w:lang w:eastAsia="zh-CN"/>
              </w:rPr>
              <w:t>Ассамблеи радиосвязи</w:t>
            </w:r>
          </w:p>
        </w:tc>
        <w:tc>
          <w:tcPr>
            <w:tcW w:w="1106" w:type="dxa"/>
            <w:tcBorders>
              <w:top w:val="nil"/>
              <w:left w:val="single" w:sz="12" w:space="0" w:color="0070C0"/>
              <w:bottom w:val="nil"/>
              <w:right w:val="single" w:sz="12" w:space="0" w:color="0070C0"/>
            </w:tcBorders>
            <w:shd w:val="clear" w:color="000000" w:fill="EEF4F2"/>
            <w:noWrap/>
            <w:vAlign w:val="center"/>
          </w:tcPr>
          <w:p w14:paraId="095E74D3"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147" w:type="dxa"/>
            <w:tcBorders>
              <w:top w:val="nil"/>
              <w:left w:val="single" w:sz="12" w:space="0" w:color="0070C0"/>
              <w:bottom w:val="nil"/>
              <w:right w:val="single" w:sz="12" w:space="0" w:color="0070C0"/>
            </w:tcBorders>
            <w:shd w:val="clear" w:color="000000" w:fill="FBF1EE"/>
            <w:noWrap/>
            <w:vAlign w:val="center"/>
          </w:tcPr>
          <w:p w14:paraId="07B47C20"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391</w:t>
            </w:r>
          </w:p>
        </w:tc>
        <w:tc>
          <w:tcPr>
            <w:tcW w:w="236" w:type="dxa"/>
            <w:tcBorders>
              <w:top w:val="nil"/>
              <w:left w:val="single" w:sz="12" w:space="0" w:color="0070C0"/>
              <w:bottom w:val="nil"/>
              <w:right w:val="single" w:sz="12" w:space="0" w:color="0070C0"/>
            </w:tcBorders>
            <w:shd w:val="clear" w:color="auto" w:fill="auto"/>
            <w:noWrap/>
            <w:vAlign w:val="bottom"/>
          </w:tcPr>
          <w:p w14:paraId="320A9751"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5B5BC109" w14:textId="1145B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992" w:type="dxa"/>
            <w:tcBorders>
              <w:top w:val="nil"/>
              <w:left w:val="single" w:sz="12" w:space="0" w:color="0070C0"/>
              <w:bottom w:val="nil"/>
              <w:right w:val="single" w:sz="12" w:space="0" w:color="0070C0"/>
            </w:tcBorders>
            <w:shd w:val="clear" w:color="000000" w:fill="FAF5EF"/>
            <w:noWrap/>
            <w:vAlign w:val="center"/>
          </w:tcPr>
          <w:p w14:paraId="6A096277"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140" w:type="dxa"/>
            <w:tcBorders>
              <w:top w:val="nil"/>
              <w:left w:val="single" w:sz="12" w:space="0" w:color="0070C0"/>
              <w:bottom w:val="nil"/>
              <w:right w:val="single" w:sz="12" w:space="0" w:color="0070C0"/>
            </w:tcBorders>
            <w:shd w:val="clear" w:color="000000" w:fill="EFECEB"/>
            <w:noWrap/>
            <w:vAlign w:val="center"/>
          </w:tcPr>
          <w:p w14:paraId="0513542A"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r>
      <w:tr w:rsidR="00C1591A" w:rsidRPr="0085068B" w14:paraId="72AE1108" w14:textId="77777777" w:rsidTr="00C1591A">
        <w:tc>
          <w:tcPr>
            <w:tcW w:w="988" w:type="dxa"/>
            <w:tcBorders>
              <w:top w:val="nil"/>
              <w:left w:val="single" w:sz="4" w:space="0" w:color="222B35"/>
              <w:bottom w:val="nil"/>
              <w:right w:val="nil"/>
            </w:tcBorders>
            <w:shd w:val="clear" w:color="000000" w:fill="F5F7F8"/>
            <w:noWrap/>
            <w:hideMark/>
          </w:tcPr>
          <w:p w14:paraId="2E0E6DD4"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hAnsi="Calibri"/>
                <w:sz w:val="16"/>
                <w:szCs w:val="16"/>
              </w:rPr>
              <w:t>Раздел 4.1</w:t>
            </w:r>
          </w:p>
        </w:tc>
        <w:tc>
          <w:tcPr>
            <w:tcW w:w="3011" w:type="dxa"/>
            <w:tcBorders>
              <w:top w:val="nil"/>
              <w:left w:val="nil"/>
              <w:bottom w:val="nil"/>
              <w:right w:val="single" w:sz="12" w:space="0" w:color="0070C0"/>
            </w:tcBorders>
            <w:shd w:val="clear" w:color="000000" w:fill="F5F7F8"/>
            <w:noWrap/>
            <w:vAlign w:val="center"/>
          </w:tcPr>
          <w:p w14:paraId="7A9816F5"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eastAsia="SimSun" w:hAnsi="Calibri" w:cs="Calibri"/>
                <w:sz w:val="16"/>
                <w:szCs w:val="16"/>
                <w:lang w:eastAsia="zh-CN"/>
              </w:rPr>
              <w:t>Региональные конференции радиосвязи</w:t>
            </w:r>
          </w:p>
        </w:tc>
        <w:tc>
          <w:tcPr>
            <w:tcW w:w="1106" w:type="dxa"/>
            <w:tcBorders>
              <w:top w:val="nil"/>
              <w:left w:val="single" w:sz="12" w:space="0" w:color="0070C0"/>
              <w:bottom w:val="nil"/>
              <w:right w:val="single" w:sz="12" w:space="0" w:color="0070C0"/>
            </w:tcBorders>
            <w:shd w:val="clear" w:color="000000" w:fill="EEF4F2"/>
            <w:noWrap/>
            <w:vAlign w:val="center"/>
          </w:tcPr>
          <w:p w14:paraId="37B5B701"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147" w:type="dxa"/>
            <w:tcBorders>
              <w:top w:val="nil"/>
              <w:left w:val="single" w:sz="12" w:space="0" w:color="0070C0"/>
              <w:bottom w:val="nil"/>
              <w:right w:val="single" w:sz="12" w:space="0" w:color="0070C0"/>
            </w:tcBorders>
            <w:shd w:val="clear" w:color="000000" w:fill="FBF1EE"/>
            <w:noWrap/>
            <w:vAlign w:val="center"/>
          </w:tcPr>
          <w:p w14:paraId="513A80E5"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236" w:type="dxa"/>
            <w:tcBorders>
              <w:top w:val="nil"/>
              <w:left w:val="single" w:sz="12" w:space="0" w:color="0070C0"/>
              <w:bottom w:val="nil"/>
              <w:right w:val="single" w:sz="12" w:space="0" w:color="0070C0"/>
            </w:tcBorders>
            <w:shd w:val="clear" w:color="auto" w:fill="auto"/>
            <w:noWrap/>
            <w:vAlign w:val="bottom"/>
          </w:tcPr>
          <w:p w14:paraId="4C6FC1BC"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76681C64" w14:textId="0D839139"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992" w:type="dxa"/>
            <w:tcBorders>
              <w:top w:val="nil"/>
              <w:left w:val="single" w:sz="12" w:space="0" w:color="0070C0"/>
              <w:bottom w:val="nil"/>
              <w:right w:val="single" w:sz="12" w:space="0" w:color="0070C0"/>
            </w:tcBorders>
            <w:shd w:val="clear" w:color="000000" w:fill="FAF5EF"/>
            <w:noWrap/>
            <w:vAlign w:val="center"/>
          </w:tcPr>
          <w:p w14:paraId="13161307"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140" w:type="dxa"/>
            <w:tcBorders>
              <w:top w:val="nil"/>
              <w:left w:val="single" w:sz="12" w:space="0" w:color="0070C0"/>
              <w:bottom w:val="nil"/>
              <w:right w:val="single" w:sz="12" w:space="0" w:color="0070C0"/>
            </w:tcBorders>
            <w:shd w:val="clear" w:color="000000" w:fill="EFECEB"/>
            <w:noWrap/>
            <w:vAlign w:val="center"/>
          </w:tcPr>
          <w:p w14:paraId="50E4C032"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r>
      <w:tr w:rsidR="00C1591A" w:rsidRPr="0085068B" w14:paraId="116209E1" w14:textId="77777777" w:rsidTr="00C1591A">
        <w:tc>
          <w:tcPr>
            <w:tcW w:w="988" w:type="dxa"/>
            <w:tcBorders>
              <w:top w:val="nil"/>
              <w:left w:val="single" w:sz="4" w:space="0" w:color="222B35"/>
              <w:bottom w:val="nil"/>
              <w:right w:val="nil"/>
            </w:tcBorders>
            <w:shd w:val="clear" w:color="000000" w:fill="F5F7F8"/>
            <w:noWrap/>
            <w:hideMark/>
          </w:tcPr>
          <w:p w14:paraId="1AD05C11"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hAnsi="Calibri"/>
                <w:sz w:val="16"/>
                <w:szCs w:val="16"/>
              </w:rPr>
              <w:t>Раздел 5.1</w:t>
            </w:r>
          </w:p>
        </w:tc>
        <w:tc>
          <w:tcPr>
            <w:tcW w:w="3011" w:type="dxa"/>
            <w:tcBorders>
              <w:top w:val="nil"/>
              <w:left w:val="nil"/>
              <w:bottom w:val="nil"/>
              <w:right w:val="single" w:sz="12" w:space="0" w:color="0070C0"/>
            </w:tcBorders>
            <w:shd w:val="clear" w:color="000000" w:fill="F5F7F8"/>
            <w:noWrap/>
            <w:vAlign w:val="center"/>
          </w:tcPr>
          <w:p w14:paraId="4668AAE7"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eastAsia="SimSun" w:hAnsi="Calibri" w:cs="Calibri"/>
                <w:sz w:val="16"/>
                <w:szCs w:val="16"/>
                <w:lang w:eastAsia="zh-CN"/>
              </w:rPr>
              <w:t>Радиорегламентарный комитет</w:t>
            </w:r>
          </w:p>
        </w:tc>
        <w:tc>
          <w:tcPr>
            <w:tcW w:w="1106" w:type="dxa"/>
            <w:tcBorders>
              <w:top w:val="nil"/>
              <w:left w:val="single" w:sz="12" w:space="0" w:color="0070C0"/>
              <w:bottom w:val="nil"/>
              <w:right w:val="single" w:sz="12" w:space="0" w:color="0070C0"/>
            </w:tcBorders>
            <w:shd w:val="clear" w:color="000000" w:fill="EEF4F2"/>
            <w:noWrap/>
            <w:vAlign w:val="center"/>
          </w:tcPr>
          <w:p w14:paraId="387138A2"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441</w:t>
            </w:r>
          </w:p>
        </w:tc>
        <w:tc>
          <w:tcPr>
            <w:tcW w:w="1147" w:type="dxa"/>
            <w:tcBorders>
              <w:top w:val="nil"/>
              <w:left w:val="single" w:sz="12" w:space="0" w:color="0070C0"/>
              <w:bottom w:val="nil"/>
              <w:right w:val="single" w:sz="12" w:space="0" w:color="0070C0"/>
            </w:tcBorders>
            <w:shd w:val="clear" w:color="000000" w:fill="FBF1EE"/>
            <w:noWrap/>
            <w:vAlign w:val="center"/>
          </w:tcPr>
          <w:p w14:paraId="6A967B16"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732</w:t>
            </w:r>
          </w:p>
        </w:tc>
        <w:tc>
          <w:tcPr>
            <w:tcW w:w="236" w:type="dxa"/>
            <w:tcBorders>
              <w:top w:val="nil"/>
              <w:left w:val="single" w:sz="12" w:space="0" w:color="0070C0"/>
              <w:bottom w:val="nil"/>
              <w:right w:val="single" w:sz="12" w:space="0" w:color="0070C0"/>
            </w:tcBorders>
            <w:shd w:val="clear" w:color="auto" w:fill="auto"/>
            <w:noWrap/>
            <w:vAlign w:val="bottom"/>
          </w:tcPr>
          <w:p w14:paraId="29FCEBD6"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66F03958" w14:textId="0808685A"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419</w:t>
            </w:r>
          </w:p>
        </w:tc>
        <w:tc>
          <w:tcPr>
            <w:tcW w:w="992" w:type="dxa"/>
            <w:tcBorders>
              <w:top w:val="nil"/>
              <w:left w:val="single" w:sz="12" w:space="0" w:color="0070C0"/>
              <w:bottom w:val="nil"/>
              <w:right w:val="single" w:sz="12" w:space="0" w:color="0070C0"/>
            </w:tcBorders>
            <w:shd w:val="clear" w:color="000000" w:fill="FAF5EF"/>
            <w:noWrap/>
            <w:vAlign w:val="center"/>
          </w:tcPr>
          <w:p w14:paraId="28D4E58C"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419</w:t>
            </w:r>
          </w:p>
        </w:tc>
        <w:tc>
          <w:tcPr>
            <w:tcW w:w="1140" w:type="dxa"/>
            <w:tcBorders>
              <w:top w:val="nil"/>
              <w:left w:val="single" w:sz="12" w:space="0" w:color="0070C0"/>
              <w:bottom w:val="nil"/>
              <w:right w:val="single" w:sz="12" w:space="0" w:color="0070C0"/>
            </w:tcBorders>
            <w:shd w:val="clear" w:color="000000" w:fill="EFECEB"/>
            <w:noWrap/>
            <w:vAlign w:val="center"/>
          </w:tcPr>
          <w:p w14:paraId="0A76FA03"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838</w:t>
            </w:r>
          </w:p>
        </w:tc>
      </w:tr>
      <w:tr w:rsidR="00C1591A" w:rsidRPr="0085068B" w14:paraId="15DB4D4D" w14:textId="77777777" w:rsidTr="00C1591A">
        <w:tc>
          <w:tcPr>
            <w:tcW w:w="988" w:type="dxa"/>
            <w:tcBorders>
              <w:top w:val="nil"/>
              <w:left w:val="single" w:sz="4" w:space="0" w:color="222B35"/>
              <w:bottom w:val="nil"/>
              <w:right w:val="nil"/>
            </w:tcBorders>
            <w:shd w:val="clear" w:color="000000" w:fill="F5F7F8"/>
            <w:noWrap/>
            <w:hideMark/>
          </w:tcPr>
          <w:p w14:paraId="7921A678"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hAnsi="Calibri"/>
                <w:sz w:val="16"/>
                <w:szCs w:val="16"/>
              </w:rPr>
              <w:t>Раздел 5.2</w:t>
            </w:r>
          </w:p>
        </w:tc>
        <w:tc>
          <w:tcPr>
            <w:tcW w:w="3011" w:type="dxa"/>
            <w:tcBorders>
              <w:top w:val="nil"/>
              <w:left w:val="nil"/>
              <w:bottom w:val="nil"/>
              <w:right w:val="single" w:sz="12" w:space="0" w:color="0070C0"/>
            </w:tcBorders>
            <w:shd w:val="clear" w:color="000000" w:fill="F5F7F8"/>
            <w:noWrap/>
            <w:vAlign w:val="center"/>
          </w:tcPr>
          <w:p w14:paraId="1AFC5078"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eastAsia="SimSun" w:hAnsi="Calibri" w:cs="Calibri"/>
                <w:sz w:val="16"/>
                <w:szCs w:val="16"/>
                <w:lang w:eastAsia="zh-CN"/>
              </w:rPr>
              <w:t>Консультативная группа по радиосвязи</w:t>
            </w:r>
          </w:p>
        </w:tc>
        <w:tc>
          <w:tcPr>
            <w:tcW w:w="1106" w:type="dxa"/>
            <w:tcBorders>
              <w:top w:val="nil"/>
              <w:left w:val="single" w:sz="12" w:space="0" w:color="0070C0"/>
              <w:bottom w:val="nil"/>
              <w:right w:val="single" w:sz="12" w:space="0" w:color="0070C0"/>
            </w:tcBorders>
            <w:shd w:val="clear" w:color="000000" w:fill="EEF4F2"/>
            <w:noWrap/>
            <w:vAlign w:val="center"/>
          </w:tcPr>
          <w:p w14:paraId="5CA7BD45"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167</w:t>
            </w:r>
          </w:p>
        </w:tc>
        <w:tc>
          <w:tcPr>
            <w:tcW w:w="1147" w:type="dxa"/>
            <w:tcBorders>
              <w:top w:val="nil"/>
              <w:left w:val="single" w:sz="12" w:space="0" w:color="0070C0"/>
              <w:bottom w:val="nil"/>
              <w:right w:val="single" w:sz="12" w:space="0" w:color="0070C0"/>
            </w:tcBorders>
            <w:shd w:val="clear" w:color="000000" w:fill="FBF1EE"/>
            <w:noWrap/>
            <w:vAlign w:val="center"/>
          </w:tcPr>
          <w:p w14:paraId="2A14EA51"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132</w:t>
            </w:r>
          </w:p>
        </w:tc>
        <w:tc>
          <w:tcPr>
            <w:tcW w:w="236" w:type="dxa"/>
            <w:tcBorders>
              <w:top w:val="nil"/>
              <w:left w:val="single" w:sz="12" w:space="0" w:color="0070C0"/>
              <w:bottom w:val="nil"/>
              <w:right w:val="single" w:sz="12" w:space="0" w:color="0070C0"/>
            </w:tcBorders>
            <w:shd w:val="clear" w:color="auto" w:fill="auto"/>
            <w:noWrap/>
            <w:vAlign w:val="bottom"/>
          </w:tcPr>
          <w:p w14:paraId="7F6DEEA1"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37688216" w14:textId="716089EE"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64</w:t>
            </w:r>
          </w:p>
        </w:tc>
        <w:tc>
          <w:tcPr>
            <w:tcW w:w="992" w:type="dxa"/>
            <w:tcBorders>
              <w:top w:val="nil"/>
              <w:left w:val="single" w:sz="12" w:space="0" w:color="0070C0"/>
              <w:bottom w:val="nil"/>
              <w:right w:val="single" w:sz="12" w:space="0" w:color="0070C0"/>
            </w:tcBorders>
            <w:shd w:val="clear" w:color="000000" w:fill="FAF5EF"/>
            <w:noWrap/>
            <w:vAlign w:val="center"/>
          </w:tcPr>
          <w:p w14:paraId="3F53598A"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64</w:t>
            </w:r>
          </w:p>
        </w:tc>
        <w:tc>
          <w:tcPr>
            <w:tcW w:w="1140" w:type="dxa"/>
            <w:tcBorders>
              <w:top w:val="nil"/>
              <w:left w:val="single" w:sz="12" w:space="0" w:color="0070C0"/>
              <w:bottom w:val="nil"/>
              <w:right w:val="single" w:sz="12" w:space="0" w:color="0070C0"/>
            </w:tcBorders>
            <w:shd w:val="clear" w:color="000000" w:fill="EFECEB"/>
            <w:noWrap/>
            <w:vAlign w:val="center"/>
          </w:tcPr>
          <w:p w14:paraId="7B9ECAE9"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128</w:t>
            </w:r>
          </w:p>
        </w:tc>
      </w:tr>
      <w:tr w:rsidR="00C1591A" w:rsidRPr="0085068B" w14:paraId="406A71AB" w14:textId="77777777" w:rsidTr="00C1591A">
        <w:tc>
          <w:tcPr>
            <w:tcW w:w="988" w:type="dxa"/>
            <w:tcBorders>
              <w:top w:val="nil"/>
              <w:left w:val="single" w:sz="4" w:space="0" w:color="222B35"/>
              <w:bottom w:val="nil"/>
              <w:right w:val="nil"/>
            </w:tcBorders>
            <w:shd w:val="clear" w:color="000000" w:fill="F5F7F8"/>
            <w:noWrap/>
            <w:hideMark/>
          </w:tcPr>
          <w:p w14:paraId="193131CE"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hAnsi="Calibri"/>
                <w:sz w:val="16"/>
                <w:szCs w:val="16"/>
              </w:rPr>
              <w:t>Раздел 6</w:t>
            </w:r>
          </w:p>
        </w:tc>
        <w:tc>
          <w:tcPr>
            <w:tcW w:w="3011" w:type="dxa"/>
            <w:tcBorders>
              <w:top w:val="nil"/>
              <w:left w:val="nil"/>
              <w:bottom w:val="nil"/>
              <w:right w:val="single" w:sz="12" w:space="0" w:color="0070C0"/>
            </w:tcBorders>
            <w:shd w:val="clear" w:color="000000" w:fill="F5F7F8"/>
            <w:noWrap/>
            <w:vAlign w:val="center"/>
          </w:tcPr>
          <w:p w14:paraId="0F507378"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eastAsia="SimSun" w:hAnsi="Calibri" w:cs="Calibri"/>
                <w:sz w:val="16"/>
                <w:szCs w:val="16"/>
                <w:lang w:eastAsia="zh-CN"/>
              </w:rPr>
              <w:t>Собрания исследовательских комиссий</w:t>
            </w:r>
          </w:p>
        </w:tc>
        <w:tc>
          <w:tcPr>
            <w:tcW w:w="1106" w:type="dxa"/>
            <w:tcBorders>
              <w:top w:val="nil"/>
              <w:left w:val="single" w:sz="12" w:space="0" w:color="0070C0"/>
              <w:bottom w:val="nil"/>
              <w:right w:val="single" w:sz="12" w:space="0" w:color="0070C0"/>
            </w:tcBorders>
            <w:shd w:val="clear" w:color="000000" w:fill="EEF4F2"/>
            <w:noWrap/>
            <w:vAlign w:val="center"/>
          </w:tcPr>
          <w:p w14:paraId="1C6A8EF3"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170</w:t>
            </w:r>
          </w:p>
        </w:tc>
        <w:tc>
          <w:tcPr>
            <w:tcW w:w="1147" w:type="dxa"/>
            <w:tcBorders>
              <w:top w:val="nil"/>
              <w:left w:val="single" w:sz="12" w:space="0" w:color="0070C0"/>
              <w:bottom w:val="nil"/>
              <w:right w:val="single" w:sz="12" w:space="0" w:color="0070C0"/>
            </w:tcBorders>
            <w:shd w:val="clear" w:color="000000" w:fill="FBF1EE"/>
            <w:noWrap/>
            <w:vAlign w:val="center"/>
          </w:tcPr>
          <w:p w14:paraId="3EFAB746"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1 133</w:t>
            </w:r>
          </w:p>
        </w:tc>
        <w:tc>
          <w:tcPr>
            <w:tcW w:w="236" w:type="dxa"/>
            <w:tcBorders>
              <w:top w:val="nil"/>
              <w:left w:val="single" w:sz="12" w:space="0" w:color="0070C0"/>
              <w:bottom w:val="nil"/>
              <w:right w:val="single" w:sz="12" w:space="0" w:color="0070C0"/>
            </w:tcBorders>
            <w:shd w:val="clear" w:color="auto" w:fill="auto"/>
            <w:noWrap/>
            <w:vAlign w:val="bottom"/>
          </w:tcPr>
          <w:p w14:paraId="3355DEB5"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004D9D46" w14:textId="3537678F"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578</w:t>
            </w:r>
          </w:p>
        </w:tc>
        <w:tc>
          <w:tcPr>
            <w:tcW w:w="992" w:type="dxa"/>
            <w:tcBorders>
              <w:top w:val="nil"/>
              <w:left w:val="single" w:sz="12" w:space="0" w:color="0070C0"/>
              <w:bottom w:val="nil"/>
              <w:right w:val="single" w:sz="12" w:space="0" w:color="0070C0"/>
            </w:tcBorders>
            <w:shd w:val="clear" w:color="000000" w:fill="FAF5EF"/>
            <w:noWrap/>
            <w:vAlign w:val="center"/>
          </w:tcPr>
          <w:p w14:paraId="3C973FE6"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578</w:t>
            </w:r>
          </w:p>
        </w:tc>
        <w:tc>
          <w:tcPr>
            <w:tcW w:w="1140" w:type="dxa"/>
            <w:tcBorders>
              <w:top w:val="nil"/>
              <w:left w:val="single" w:sz="12" w:space="0" w:color="0070C0"/>
              <w:bottom w:val="nil"/>
              <w:right w:val="single" w:sz="12" w:space="0" w:color="0070C0"/>
            </w:tcBorders>
            <w:shd w:val="clear" w:color="000000" w:fill="EFECEB"/>
            <w:noWrap/>
            <w:vAlign w:val="center"/>
          </w:tcPr>
          <w:p w14:paraId="117B409D"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1 156</w:t>
            </w:r>
          </w:p>
        </w:tc>
      </w:tr>
      <w:tr w:rsidR="00C1591A" w:rsidRPr="0085068B" w14:paraId="246AAE8B" w14:textId="77777777" w:rsidTr="00C1591A">
        <w:tc>
          <w:tcPr>
            <w:tcW w:w="988" w:type="dxa"/>
            <w:tcBorders>
              <w:top w:val="nil"/>
              <w:left w:val="single" w:sz="4" w:space="0" w:color="222B35"/>
              <w:bottom w:val="nil"/>
              <w:right w:val="nil"/>
            </w:tcBorders>
            <w:shd w:val="clear" w:color="000000" w:fill="F5F7F8"/>
            <w:noWrap/>
          </w:tcPr>
          <w:p w14:paraId="4E979486"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hAnsi="Calibri"/>
                <w:sz w:val="16"/>
                <w:szCs w:val="16"/>
              </w:rPr>
              <w:t>Раздел 7</w:t>
            </w:r>
          </w:p>
        </w:tc>
        <w:tc>
          <w:tcPr>
            <w:tcW w:w="3011" w:type="dxa"/>
            <w:tcBorders>
              <w:top w:val="nil"/>
              <w:left w:val="nil"/>
              <w:bottom w:val="nil"/>
              <w:right w:val="single" w:sz="12" w:space="0" w:color="0070C0"/>
            </w:tcBorders>
            <w:shd w:val="clear" w:color="000000" w:fill="F5F7F8"/>
            <w:noWrap/>
            <w:vAlign w:val="center"/>
          </w:tcPr>
          <w:p w14:paraId="2829A5A2" w14:textId="77777777" w:rsidR="00C1591A" w:rsidRPr="0085068B" w:rsidRDefault="00C1591A" w:rsidP="00B42895">
            <w:pPr>
              <w:tabs>
                <w:tab w:val="clear" w:pos="794"/>
                <w:tab w:val="left" w:pos="433"/>
              </w:tabs>
              <w:spacing w:before="40" w:after="40"/>
              <w:ind w:left="433" w:hanging="433"/>
              <w:rPr>
                <w:rFonts w:ascii="Calibri" w:hAnsi="Calibri"/>
                <w:i/>
                <w:iCs/>
                <w:sz w:val="16"/>
                <w:szCs w:val="16"/>
              </w:rPr>
            </w:pPr>
            <w:r w:rsidRPr="0085068B">
              <w:rPr>
                <w:rFonts w:ascii="Calibri" w:eastAsia="SimSun" w:hAnsi="Calibri" w:cs="Calibri"/>
                <w:sz w:val="16"/>
                <w:szCs w:val="16"/>
                <w:lang w:eastAsia="zh-CN"/>
              </w:rPr>
              <w:t>Виды деятельности и программы</w:t>
            </w:r>
          </w:p>
        </w:tc>
        <w:tc>
          <w:tcPr>
            <w:tcW w:w="1106" w:type="dxa"/>
            <w:tcBorders>
              <w:top w:val="nil"/>
              <w:left w:val="single" w:sz="12" w:space="0" w:color="0070C0"/>
              <w:bottom w:val="nil"/>
              <w:right w:val="single" w:sz="12" w:space="0" w:color="0070C0"/>
            </w:tcBorders>
            <w:shd w:val="clear" w:color="000000" w:fill="EEF4F2"/>
            <w:noWrap/>
            <w:vAlign w:val="center"/>
          </w:tcPr>
          <w:p w14:paraId="60C4003B"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364</w:t>
            </w:r>
          </w:p>
        </w:tc>
        <w:tc>
          <w:tcPr>
            <w:tcW w:w="1147" w:type="dxa"/>
            <w:tcBorders>
              <w:top w:val="nil"/>
              <w:left w:val="single" w:sz="12" w:space="0" w:color="0070C0"/>
              <w:bottom w:val="nil"/>
              <w:right w:val="single" w:sz="12" w:space="0" w:color="0070C0"/>
            </w:tcBorders>
            <w:shd w:val="clear" w:color="000000" w:fill="FBF1EE"/>
            <w:noWrap/>
            <w:vAlign w:val="center"/>
          </w:tcPr>
          <w:p w14:paraId="5A49C31B"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225</w:t>
            </w:r>
          </w:p>
        </w:tc>
        <w:tc>
          <w:tcPr>
            <w:tcW w:w="236" w:type="dxa"/>
            <w:tcBorders>
              <w:top w:val="nil"/>
              <w:left w:val="single" w:sz="12" w:space="0" w:color="0070C0"/>
              <w:bottom w:val="nil"/>
              <w:right w:val="single" w:sz="12" w:space="0" w:color="0070C0"/>
            </w:tcBorders>
            <w:shd w:val="clear" w:color="auto" w:fill="auto"/>
            <w:noWrap/>
            <w:vAlign w:val="bottom"/>
          </w:tcPr>
          <w:p w14:paraId="5ACEBD52"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4841DCD0" w14:textId="13EAB59F"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200</w:t>
            </w:r>
          </w:p>
        </w:tc>
        <w:tc>
          <w:tcPr>
            <w:tcW w:w="992" w:type="dxa"/>
            <w:tcBorders>
              <w:top w:val="nil"/>
              <w:left w:val="single" w:sz="12" w:space="0" w:color="0070C0"/>
              <w:bottom w:val="nil"/>
              <w:right w:val="single" w:sz="12" w:space="0" w:color="0070C0"/>
            </w:tcBorders>
            <w:shd w:val="clear" w:color="000000" w:fill="FAF5EF"/>
            <w:noWrap/>
            <w:vAlign w:val="center"/>
          </w:tcPr>
          <w:p w14:paraId="21C0F23A"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200</w:t>
            </w:r>
          </w:p>
        </w:tc>
        <w:tc>
          <w:tcPr>
            <w:tcW w:w="1140" w:type="dxa"/>
            <w:tcBorders>
              <w:top w:val="nil"/>
              <w:left w:val="single" w:sz="12" w:space="0" w:color="0070C0"/>
              <w:bottom w:val="nil"/>
              <w:right w:val="single" w:sz="12" w:space="0" w:color="0070C0"/>
            </w:tcBorders>
            <w:shd w:val="clear" w:color="000000" w:fill="EFECEB"/>
            <w:noWrap/>
            <w:vAlign w:val="center"/>
          </w:tcPr>
          <w:p w14:paraId="02196CAC"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400</w:t>
            </w:r>
          </w:p>
        </w:tc>
      </w:tr>
      <w:tr w:rsidR="00C1591A" w:rsidRPr="0085068B" w14:paraId="08218A33" w14:textId="77777777" w:rsidTr="00C1591A">
        <w:tc>
          <w:tcPr>
            <w:tcW w:w="988" w:type="dxa"/>
            <w:tcBorders>
              <w:top w:val="nil"/>
              <w:left w:val="single" w:sz="4" w:space="0" w:color="222B35"/>
              <w:bottom w:val="nil"/>
              <w:right w:val="nil"/>
            </w:tcBorders>
            <w:shd w:val="clear" w:color="000000" w:fill="F5F7F8"/>
            <w:noWrap/>
          </w:tcPr>
          <w:p w14:paraId="2BB6DCD9"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hAnsi="Calibri"/>
                <w:sz w:val="16"/>
                <w:szCs w:val="16"/>
              </w:rPr>
              <w:t>Раздел 8</w:t>
            </w:r>
          </w:p>
        </w:tc>
        <w:tc>
          <w:tcPr>
            <w:tcW w:w="3011" w:type="dxa"/>
            <w:tcBorders>
              <w:top w:val="nil"/>
              <w:left w:val="nil"/>
              <w:bottom w:val="nil"/>
              <w:right w:val="single" w:sz="12" w:space="0" w:color="0070C0"/>
            </w:tcBorders>
            <w:shd w:val="clear" w:color="000000" w:fill="F5F7F8"/>
            <w:noWrap/>
            <w:vAlign w:val="center"/>
          </w:tcPr>
          <w:p w14:paraId="21432CDA" w14:textId="77777777" w:rsidR="00C1591A" w:rsidRPr="0085068B" w:rsidRDefault="00C1591A" w:rsidP="00B42895">
            <w:pPr>
              <w:tabs>
                <w:tab w:val="clear" w:pos="794"/>
                <w:tab w:val="left" w:pos="433"/>
              </w:tabs>
              <w:spacing w:before="40" w:after="40"/>
              <w:ind w:left="433" w:hanging="433"/>
              <w:rPr>
                <w:rFonts w:ascii="Calibri" w:hAnsi="Calibri"/>
                <w:i/>
                <w:iCs/>
                <w:sz w:val="16"/>
                <w:szCs w:val="16"/>
              </w:rPr>
            </w:pPr>
            <w:r w:rsidRPr="0085068B">
              <w:rPr>
                <w:rFonts w:ascii="Calibri" w:eastAsia="SimSun" w:hAnsi="Calibri" w:cs="Calibri"/>
                <w:sz w:val="16"/>
                <w:szCs w:val="16"/>
                <w:lang w:eastAsia="zh-CN"/>
              </w:rPr>
              <w:t>Семинары и семинары-практикумы</w:t>
            </w:r>
          </w:p>
        </w:tc>
        <w:tc>
          <w:tcPr>
            <w:tcW w:w="1106" w:type="dxa"/>
            <w:tcBorders>
              <w:top w:val="nil"/>
              <w:left w:val="single" w:sz="12" w:space="0" w:color="0070C0"/>
              <w:bottom w:val="nil"/>
              <w:right w:val="single" w:sz="12" w:space="0" w:color="0070C0"/>
            </w:tcBorders>
            <w:shd w:val="clear" w:color="000000" w:fill="EEF4F2"/>
            <w:noWrap/>
            <w:vAlign w:val="center"/>
          </w:tcPr>
          <w:p w14:paraId="291C6DA1"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89</w:t>
            </w:r>
          </w:p>
        </w:tc>
        <w:tc>
          <w:tcPr>
            <w:tcW w:w="1147" w:type="dxa"/>
            <w:tcBorders>
              <w:top w:val="nil"/>
              <w:left w:val="single" w:sz="12" w:space="0" w:color="0070C0"/>
              <w:bottom w:val="nil"/>
              <w:right w:val="single" w:sz="12" w:space="0" w:color="0070C0"/>
            </w:tcBorders>
            <w:shd w:val="clear" w:color="000000" w:fill="FBF1EE"/>
            <w:noWrap/>
            <w:vAlign w:val="center"/>
          </w:tcPr>
          <w:p w14:paraId="42A68970"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248</w:t>
            </w:r>
          </w:p>
        </w:tc>
        <w:tc>
          <w:tcPr>
            <w:tcW w:w="236" w:type="dxa"/>
            <w:tcBorders>
              <w:top w:val="nil"/>
              <w:left w:val="single" w:sz="12" w:space="0" w:color="0070C0"/>
              <w:bottom w:val="nil"/>
              <w:right w:val="single" w:sz="12" w:space="0" w:color="0070C0"/>
            </w:tcBorders>
            <w:shd w:val="clear" w:color="auto" w:fill="auto"/>
            <w:noWrap/>
            <w:vAlign w:val="bottom"/>
          </w:tcPr>
          <w:p w14:paraId="09F36043"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58C0A442" w14:textId="59B2B94E"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315</w:t>
            </w:r>
          </w:p>
        </w:tc>
        <w:tc>
          <w:tcPr>
            <w:tcW w:w="992" w:type="dxa"/>
            <w:tcBorders>
              <w:top w:val="nil"/>
              <w:left w:val="single" w:sz="12" w:space="0" w:color="0070C0"/>
              <w:bottom w:val="nil"/>
              <w:right w:val="single" w:sz="12" w:space="0" w:color="0070C0"/>
            </w:tcBorders>
            <w:shd w:val="clear" w:color="000000" w:fill="FAF5EF"/>
            <w:noWrap/>
            <w:vAlign w:val="center"/>
          </w:tcPr>
          <w:p w14:paraId="716A6179"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315</w:t>
            </w:r>
          </w:p>
        </w:tc>
        <w:tc>
          <w:tcPr>
            <w:tcW w:w="1140" w:type="dxa"/>
            <w:tcBorders>
              <w:top w:val="nil"/>
              <w:left w:val="single" w:sz="12" w:space="0" w:color="0070C0"/>
              <w:bottom w:val="nil"/>
              <w:right w:val="single" w:sz="12" w:space="0" w:color="0070C0"/>
            </w:tcBorders>
            <w:shd w:val="clear" w:color="000000" w:fill="EFECEB"/>
            <w:noWrap/>
            <w:vAlign w:val="center"/>
          </w:tcPr>
          <w:p w14:paraId="192A5592"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630</w:t>
            </w:r>
          </w:p>
        </w:tc>
      </w:tr>
      <w:tr w:rsidR="00C1591A" w:rsidRPr="0085068B" w14:paraId="40DF8958" w14:textId="77777777" w:rsidTr="00C1591A">
        <w:tc>
          <w:tcPr>
            <w:tcW w:w="988" w:type="dxa"/>
            <w:tcBorders>
              <w:top w:val="nil"/>
              <w:left w:val="single" w:sz="4" w:space="0" w:color="222B35"/>
              <w:bottom w:val="nil"/>
              <w:right w:val="nil"/>
            </w:tcBorders>
            <w:shd w:val="clear" w:color="000000" w:fill="F5F7F8"/>
            <w:noWrap/>
          </w:tcPr>
          <w:p w14:paraId="09BF76EF"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r w:rsidRPr="0085068B">
              <w:rPr>
                <w:rFonts w:ascii="Calibri" w:hAnsi="Calibri"/>
                <w:sz w:val="16"/>
                <w:szCs w:val="16"/>
              </w:rPr>
              <w:t>Раздел 9</w:t>
            </w:r>
          </w:p>
        </w:tc>
        <w:tc>
          <w:tcPr>
            <w:tcW w:w="3011" w:type="dxa"/>
            <w:tcBorders>
              <w:top w:val="nil"/>
              <w:left w:val="nil"/>
              <w:bottom w:val="nil"/>
              <w:right w:val="single" w:sz="12" w:space="0" w:color="0070C0"/>
            </w:tcBorders>
            <w:shd w:val="clear" w:color="000000" w:fill="F5F7F8"/>
            <w:noWrap/>
            <w:vAlign w:val="center"/>
          </w:tcPr>
          <w:p w14:paraId="11426F57" w14:textId="77777777" w:rsidR="00C1591A" w:rsidRPr="0085068B" w:rsidRDefault="00C1591A" w:rsidP="00B42895">
            <w:pPr>
              <w:tabs>
                <w:tab w:val="clear" w:pos="794"/>
                <w:tab w:val="left" w:pos="433"/>
              </w:tabs>
              <w:spacing w:before="40" w:after="40"/>
              <w:ind w:left="433" w:hanging="433"/>
              <w:rPr>
                <w:rFonts w:ascii="Calibri" w:eastAsia="SimSun" w:hAnsi="Calibri" w:cs="Calibri"/>
                <w:sz w:val="16"/>
                <w:szCs w:val="16"/>
                <w:lang w:eastAsia="zh-CN"/>
              </w:rPr>
            </w:pPr>
            <w:r w:rsidRPr="0085068B">
              <w:rPr>
                <w:rFonts w:ascii="Calibri" w:eastAsia="SimSun" w:hAnsi="Calibri" w:cs="Calibri"/>
                <w:sz w:val="16"/>
                <w:szCs w:val="16"/>
                <w:lang w:eastAsia="zh-CN"/>
              </w:rPr>
              <w:t>Бюро</w:t>
            </w:r>
          </w:p>
        </w:tc>
        <w:tc>
          <w:tcPr>
            <w:tcW w:w="1106" w:type="dxa"/>
            <w:tcBorders>
              <w:top w:val="nil"/>
              <w:left w:val="single" w:sz="12" w:space="0" w:color="0070C0"/>
              <w:bottom w:val="nil"/>
              <w:right w:val="single" w:sz="12" w:space="0" w:color="0070C0"/>
            </w:tcBorders>
            <w:shd w:val="clear" w:color="000000" w:fill="EEF4F2"/>
            <w:noWrap/>
            <w:vAlign w:val="center"/>
          </w:tcPr>
          <w:p w14:paraId="3CB61F24"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53 526</w:t>
            </w:r>
          </w:p>
        </w:tc>
        <w:tc>
          <w:tcPr>
            <w:tcW w:w="1147" w:type="dxa"/>
            <w:tcBorders>
              <w:top w:val="nil"/>
              <w:left w:val="single" w:sz="12" w:space="0" w:color="0070C0"/>
              <w:bottom w:val="nil"/>
              <w:right w:val="single" w:sz="12" w:space="0" w:color="0070C0"/>
            </w:tcBorders>
            <w:shd w:val="clear" w:color="000000" w:fill="FBF1EE"/>
            <w:noWrap/>
            <w:vAlign w:val="center"/>
          </w:tcPr>
          <w:p w14:paraId="31D58D4F"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56 652</w:t>
            </w:r>
          </w:p>
        </w:tc>
        <w:tc>
          <w:tcPr>
            <w:tcW w:w="236" w:type="dxa"/>
            <w:tcBorders>
              <w:top w:val="nil"/>
              <w:left w:val="single" w:sz="12" w:space="0" w:color="0070C0"/>
              <w:bottom w:val="nil"/>
              <w:right w:val="single" w:sz="12" w:space="0" w:color="0070C0"/>
            </w:tcBorders>
            <w:shd w:val="clear" w:color="auto" w:fill="auto"/>
            <w:noWrap/>
            <w:vAlign w:val="bottom"/>
          </w:tcPr>
          <w:p w14:paraId="689AD262"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1685ECC5" w14:textId="7FB243E3"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28 646</w:t>
            </w:r>
          </w:p>
        </w:tc>
        <w:tc>
          <w:tcPr>
            <w:tcW w:w="992" w:type="dxa"/>
            <w:tcBorders>
              <w:top w:val="nil"/>
              <w:left w:val="single" w:sz="12" w:space="0" w:color="0070C0"/>
              <w:bottom w:val="nil"/>
              <w:right w:val="single" w:sz="12" w:space="0" w:color="0070C0"/>
            </w:tcBorders>
            <w:shd w:val="clear" w:color="000000" w:fill="FAF5EF"/>
            <w:noWrap/>
            <w:vAlign w:val="center"/>
          </w:tcPr>
          <w:p w14:paraId="2AD8FC03"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28 569</w:t>
            </w:r>
          </w:p>
        </w:tc>
        <w:tc>
          <w:tcPr>
            <w:tcW w:w="1140" w:type="dxa"/>
            <w:tcBorders>
              <w:top w:val="nil"/>
              <w:left w:val="single" w:sz="12" w:space="0" w:color="0070C0"/>
              <w:bottom w:val="nil"/>
              <w:right w:val="single" w:sz="12" w:space="0" w:color="0070C0"/>
            </w:tcBorders>
            <w:shd w:val="clear" w:color="000000" w:fill="EFECEB"/>
            <w:noWrap/>
            <w:vAlign w:val="center"/>
          </w:tcPr>
          <w:p w14:paraId="6148CCA4"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sz w:val="16"/>
                <w:szCs w:val="16"/>
              </w:rPr>
            </w:pPr>
            <w:r w:rsidRPr="0085068B">
              <w:rPr>
                <w:rFonts w:ascii="Calibri" w:hAnsi="Calibri"/>
                <w:sz w:val="16"/>
                <w:szCs w:val="16"/>
              </w:rPr>
              <w:t>57 215</w:t>
            </w:r>
          </w:p>
        </w:tc>
      </w:tr>
      <w:tr w:rsidR="00C1591A" w:rsidRPr="0085068B" w14:paraId="7C0FEACD" w14:textId="77777777" w:rsidTr="00C1591A">
        <w:tc>
          <w:tcPr>
            <w:tcW w:w="988" w:type="dxa"/>
            <w:tcBorders>
              <w:top w:val="nil"/>
              <w:left w:val="single" w:sz="4" w:space="0" w:color="222B35"/>
              <w:bottom w:val="nil"/>
              <w:right w:val="nil"/>
            </w:tcBorders>
            <w:shd w:val="clear" w:color="000000" w:fill="F5F7F8"/>
            <w:noWrap/>
          </w:tcPr>
          <w:p w14:paraId="5AA4BFAC"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p>
        </w:tc>
        <w:tc>
          <w:tcPr>
            <w:tcW w:w="3011" w:type="dxa"/>
            <w:tcBorders>
              <w:top w:val="nil"/>
              <w:left w:val="nil"/>
              <w:bottom w:val="nil"/>
              <w:right w:val="single" w:sz="12" w:space="0" w:color="0070C0"/>
            </w:tcBorders>
            <w:shd w:val="clear" w:color="000000" w:fill="F5F7F8"/>
            <w:noWrap/>
            <w:vAlign w:val="center"/>
          </w:tcPr>
          <w:p w14:paraId="7D5A06FE" w14:textId="77777777" w:rsidR="00C1591A" w:rsidRPr="0085068B" w:rsidRDefault="00C1591A" w:rsidP="00B42895">
            <w:pPr>
              <w:tabs>
                <w:tab w:val="clear" w:pos="794"/>
                <w:tab w:val="left" w:pos="433"/>
              </w:tabs>
              <w:spacing w:before="40" w:after="40"/>
              <w:ind w:left="433" w:hanging="433"/>
              <w:rPr>
                <w:rFonts w:ascii="Calibri" w:eastAsia="SimSun" w:hAnsi="Calibri" w:cs="Calibri"/>
                <w:sz w:val="16"/>
                <w:szCs w:val="16"/>
                <w:lang w:eastAsia="zh-CN"/>
              </w:rPr>
            </w:pPr>
            <w:r w:rsidRPr="0085068B">
              <w:rPr>
                <w:rFonts w:ascii="Calibri" w:eastAsia="SimSun" w:hAnsi="Calibri" w:cs="Calibri"/>
                <w:i/>
                <w:iCs/>
                <w:sz w:val="16"/>
                <w:szCs w:val="16"/>
                <w:lang w:eastAsia="zh-CN"/>
              </w:rPr>
              <w:t>–</w:t>
            </w:r>
            <w:r w:rsidRPr="0085068B">
              <w:rPr>
                <w:rFonts w:ascii="Calibri" w:eastAsia="SimSun" w:hAnsi="Calibri" w:cs="Calibri"/>
                <w:i/>
                <w:iCs/>
                <w:sz w:val="16"/>
                <w:szCs w:val="16"/>
                <w:lang w:eastAsia="zh-CN"/>
              </w:rPr>
              <w:tab/>
              <w:t>Общие расходы</w:t>
            </w:r>
          </w:p>
        </w:tc>
        <w:tc>
          <w:tcPr>
            <w:tcW w:w="1106" w:type="dxa"/>
            <w:tcBorders>
              <w:top w:val="nil"/>
              <w:left w:val="single" w:sz="12" w:space="0" w:color="0070C0"/>
              <w:bottom w:val="nil"/>
              <w:right w:val="single" w:sz="12" w:space="0" w:color="0070C0"/>
            </w:tcBorders>
            <w:shd w:val="clear" w:color="000000" w:fill="EEF4F2"/>
            <w:noWrap/>
            <w:vAlign w:val="center"/>
          </w:tcPr>
          <w:p w14:paraId="01CB327E"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1 523</w:t>
            </w:r>
          </w:p>
        </w:tc>
        <w:tc>
          <w:tcPr>
            <w:tcW w:w="1147" w:type="dxa"/>
            <w:tcBorders>
              <w:top w:val="nil"/>
              <w:left w:val="single" w:sz="12" w:space="0" w:color="0070C0"/>
              <w:bottom w:val="nil"/>
              <w:right w:val="single" w:sz="12" w:space="0" w:color="0070C0"/>
            </w:tcBorders>
            <w:shd w:val="clear" w:color="000000" w:fill="FBF1EE"/>
            <w:noWrap/>
            <w:vAlign w:val="center"/>
          </w:tcPr>
          <w:p w14:paraId="6B5CB4C2"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4 708</w:t>
            </w:r>
          </w:p>
        </w:tc>
        <w:tc>
          <w:tcPr>
            <w:tcW w:w="236" w:type="dxa"/>
            <w:tcBorders>
              <w:top w:val="nil"/>
              <w:left w:val="single" w:sz="12" w:space="0" w:color="0070C0"/>
              <w:bottom w:val="nil"/>
              <w:right w:val="single" w:sz="12" w:space="0" w:color="0070C0"/>
            </w:tcBorders>
            <w:shd w:val="clear" w:color="auto" w:fill="auto"/>
            <w:noWrap/>
            <w:vAlign w:val="bottom"/>
          </w:tcPr>
          <w:p w14:paraId="5E8F5E07"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3D172482" w14:textId="4DEAC75A"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1 100</w:t>
            </w:r>
          </w:p>
        </w:tc>
        <w:tc>
          <w:tcPr>
            <w:tcW w:w="992" w:type="dxa"/>
            <w:tcBorders>
              <w:top w:val="nil"/>
              <w:left w:val="single" w:sz="12" w:space="0" w:color="0070C0"/>
              <w:bottom w:val="nil"/>
              <w:right w:val="single" w:sz="12" w:space="0" w:color="0070C0"/>
            </w:tcBorders>
            <w:shd w:val="clear" w:color="000000" w:fill="FAF5EF"/>
            <w:noWrap/>
            <w:vAlign w:val="center"/>
          </w:tcPr>
          <w:p w14:paraId="3BE073A2"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1 100</w:t>
            </w:r>
          </w:p>
        </w:tc>
        <w:tc>
          <w:tcPr>
            <w:tcW w:w="1140" w:type="dxa"/>
            <w:tcBorders>
              <w:top w:val="nil"/>
              <w:left w:val="single" w:sz="12" w:space="0" w:color="0070C0"/>
              <w:bottom w:val="nil"/>
              <w:right w:val="single" w:sz="12" w:space="0" w:color="0070C0"/>
            </w:tcBorders>
            <w:shd w:val="clear" w:color="000000" w:fill="EFECEB"/>
            <w:noWrap/>
            <w:vAlign w:val="center"/>
          </w:tcPr>
          <w:p w14:paraId="2CC0D09D"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2 200</w:t>
            </w:r>
          </w:p>
        </w:tc>
      </w:tr>
      <w:tr w:rsidR="00C1591A" w:rsidRPr="0085068B" w14:paraId="0D0FEC78" w14:textId="77777777" w:rsidTr="00C1591A">
        <w:tc>
          <w:tcPr>
            <w:tcW w:w="988" w:type="dxa"/>
            <w:tcBorders>
              <w:top w:val="nil"/>
              <w:left w:val="single" w:sz="4" w:space="0" w:color="222B35"/>
              <w:bottom w:val="nil"/>
              <w:right w:val="nil"/>
            </w:tcBorders>
            <w:shd w:val="clear" w:color="000000" w:fill="F5F7F8"/>
            <w:noWrap/>
          </w:tcPr>
          <w:p w14:paraId="09AFBD87"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p>
        </w:tc>
        <w:tc>
          <w:tcPr>
            <w:tcW w:w="3011" w:type="dxa"/>
            <w:tcBorders>
              <w:top w:val="nil"/>
              <w:left w:val="nil"/>
              <w:bottom w:val="nil"/>
              <w:right w:val="single" w:sz="12" w:space="0" w:color="0070C0"/>
            </w:tcBorders>
            <w:shd w:val="clear" w:color="000000" w:fill="F5F7F8"/>
            <w:noWrap/>
            <w:vAlign w:val="center"/>
          </w:tcPr>
          <w:p w14:paraId="36068BAE" w14:textId="77777777" w:rsidR="00C1591A" w:rsidRPr="0085068B" w:rsidRDefault="00C1591A" w:rsidP="00B42895">
            <w:pPr>
              <w:tabs>
                <w:tab w:val="clear" w:pos="794"/>
                <w:tab w:val="left" w:pos="433"/>
              </w:tabs>
              <w:spacing w:before="40" w:after="40"/>
              <w:ind w:left="433" w:hanging="433"/>
              <w:rPr>
                <w:rFonts w:ascii="Calibri" w:eastAsia="SimSun" w:hAnsi="Calibri" w:cs="Calibri"/>
                <w:sz w:val="16"/>
                <w:szCs w:val="16"/>
                <w:lang w:eastAsia="zh-CN"/>
              </w:rPr>
            </w:pPr>
            <w:r w:rsidRPr="0085068B">
              <w:rPr>
                <w:rFonts w:ascii="Calibri" w:eastAsia="SimSun" w:hAnsi="Calibri" w:cs="Calibri"/>
                <w:i/>
                <w:iCs/>
                <w:sz w:val="16"/>
                <w:szCs w:val="16"/>
                <w:lang w:eastAsia="zh-CN"/>
              </w:rPr>
              <w:t>–</w:t>
            </w:r>
            <w:r w:rsidRPr="0085068B">
              <w:rPr>
                <w:rFonts w:ascii="Calibri" w:eastAsia="SimSun" w:hAnsi="Calibri" w:cs="Calibri"/>
                <w:i/>
                <w:iCs/>
                <w:sz w:val="16"/>
                <w:szCs w:val="16"/>
                <w:lang w:eastAsia="zh-CN"/>
              </w:rPr>
              <w:tab/>
              <w:t>Канцелярия Директора</w:t>
            </w:r>
          </w:p>
        </w:tc>
        <w:tc>
          <w:tcPr>
            <w:tcW w:w="1106" w:type="dxa"/>
            <w:tcBorders>
              <w:top w:val="nil"/>
              <w:left w:val="single" w:sz="12" w:space="0" w:color="0070C0"/>
              <w:bottom w:val="nil"/>
              <w:right w:val="single" w:sz="12" w:space="0" w:color="0070C0"/>
            </w:tcBorders>
            <w:shd w:val="clear" w:color="000000" w:fill="EEF4F2"/>
            <w:noWrap/>
            <w:vAlign w:val="center"/>
          </w:tcPr>
          <w:p w14:paraId="34296F6C"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1 779</w:t>
            </w:r>
          </w:p>
        </w:tc>
        <w:tc>
          <w:tcPr>
            <w:tcW w:w="1147" w:type="dxa"/>
            <w:tcBorders>
              <w:top w:val="nil"/>
              <w:left w:val="single" w:sz="12" w:space="0" w:color="0070C0"/>
              <w:bottom w:val="nil"/>
              <w:right w:val="single" w:sz="12" w:space="0" w:color="0070C0"/>
            </w:tcBorders>
            <w:shd w:val="clear" w:color="000000" w:fill="FBF1EE"/>
            <w:noWrap/>
            <w:vAlign w:val="center"/>
          </w:tcPr>
          <w:p w14:paraId="34A45A93"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2 036</w:t>
            </w:r>
          </w:p>
        </w:tc>
        <w:tc>
          <w:tcPr>
            <w:tcW w:w="236" w:type="dxa"/>
            <w:tcBorders>
              <w:top w:val="nil"/>
              <w:left w:val="single" w:sz="12" w:space="0" w:color="0070C0"/>
              <w:bottom w:val="nil"/>
              <w:right w:val="single" w:sz="12" w:space="0" w:color="0070C0"/>
            </w:tcBorders>
            <w:shd w:val="clear" w:color="auto" w:fill="auto"/>
            <w:noWrap/>
            <w:vAlign w:val="bottom"/>
          </w:tcPr>
          <w:p w14:paraId="2033992A"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768798FA" w14:textId="5933455F"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1 092</w:t>
            </w:r>
          </w:p>
        </w:tc>
        <w:tc>
          <w:tcPr>
            <w:tcW w:w="992" w:type="dxa"/>
            <w:tcBorders>
              <w:top w:val="nil"/>
              <w:left w:val="single" w:sz="12" w:space="0" w:color="0070C0"/>
              <w:bottom w:val="nil"/>
              <w:right w:val="single" w:sz="12" w:space="0" w:color="0070C0"/>
            </w:tcBorders>
            <w:shd w:val="clear" w:color="000000" w:fill="FAF5EF"/>
            <w:noWrap/>
            <w:vAlign w:val="center"/>
          </w:tcPr>
          <w:p w14:paraId="4B049BEA"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1 092</w:t>
            </w:r>
          </w:p>
        </w:tc>
        <w:tc>
          <w:tcPr>
            <w:tcW w:w="1140" w:type="dxa"/>
            <w:tcBorders>
              <w:top w:val="nil"/>
              <w:left w:val="single" w:sz="12" w:space="0" w:color="0070C0"/>
              <w:bottom w:val="nil"/>
              <w:right w:val="single" w:sz="12" w:space="0" w:color="0070C0"/>
            </w:tcBorders>
            <w:shd w:val="clear" w:color="000000" w:fill="EFECEB"/>
            <w:noWrap/>
            <w:vAlign w:val="center"/>
          </w:tcPr>
          <w:p w14:paraId="0ADE4BD5"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2 185</w:t>
            </w:r>
          </w:p>
        </w:tc>
      </w:tr>
      <w:tr w:rsidR="00C1591A" w:rsidRPr="0085068B" w14:paraId="7AAD7176" w14:textId="77777777" w:rsidTr="00C1591A">
        <w:tc>
          <w:tcPr>
            <w:tcW w:w="988" w:type="dxa"/>
            <w:tcBorders>
              <w:top w:val="nil"/>
              <w:left w:val="single" w:sz="4" w:space="0" w:color="222B35"/>
              <w:bottom w:val="nil"/>
              <w:right w:val="nil"/>
            </w:tcBorders>
            <w:shd w:val="clear" w:color="000000" w:fill="F5F7F8"/>
            <w:noWrap/>
          </w:tcPr>
          <w:p w14:paraId="36EF7303"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sz w:val="16"/>
                <w:szCs w:val="16"/>
              </w:rPr>
            </w:pPr>
          </w:p>
        </w:tc>
        <w:tc>
          <w:tcPr>
            <w:tcW w:w="3011" w:type="dxa"/>
            <w:tcBorders>
              <w:top w:val="nil"/>
              <w:left w:val="nil"/>
              <w:bottom w:val="nil"/>
              <w:right w:val="single" w:sz="12" w:space="0" w:color="0070C0"/>
            </w:tcBorders>
            <w:shd w:val="clear" w:color="000000" w:fill="F5F7F8"/>
            <w:noWrap/>
            <w:vAlign w:val="center"/>
          </w:tcPr>
          <w:p w14:paraId="1B1C1581" w14:textId="77777777" w:rsidR="00C1591A" w:rsidRPr="0085068B" w:rsidRDefault="00C1591A" w:rsidP="00B42895">
            <w:pPr>
              <w:tabs>
                <w:tab w:val="clear" w:pos="794"/>
                <w:tab w:val="left" w:pos="433"/>
              </w:tabs>
              <w:spacing w:before="40" w:after="40"/>
              <w:ind w:left="433" w:hanging="433"/>
              <w:rPr>
                <w:rFonts w:ascii="Calibri" w:hAnsi="Calibri"/>
                <w:i/>
                <w:iCs/>
                <w:sz w:val="16"/>
                <w:szCs w:val="16"/>
              </w:rPr>
            </w:pPr>
            <w:r w:rsidRPr="0085068B">
              <w:rPr>
                <w:rFonts w:ascii="Calibri" w:eastAsia="SimSun" w:hAnsi="Calibri" w:cs="Calibri"/>
                <w:i/>
                <w:iCs/>
                <w:sz w:val="16"/>
                <w:szCs w:val="16"/>
                <w:lang w:eastAsia="zh-CN"/>
              </w:rPr>
              <w:t>–</w:t>
            </w:r>
            <w:r w:rsidRPr="0085068B">
              <w:rPr>
                <w:rFonts w:ascii="Calibri" w:eastAsia="SimSun" w:hAnsi="Calibri" w:cs="Calibri"/>
                <w:i/>
                <w:iCs/>
                <w:sz w:val="16"/>
                <w:szCs w:val="16"/>
                <w:lang w:eastAsia="zh-CN"/>
              </w:rPr>
              <w:tab/>
              <w:t>Департаменты</w:t>
            </w:r>
          </w:p>
        </w:tc>
        <w:tc>
          <w:tcPr>
            <w:tcW w:w="1106" w:type="dxa"/>
            <w:tcBorders>
              <w:top w:val="nil"/>
              <w:left w:val="single" w:sz="12" w:space="0" w:color="0070C0"/>
              <w:bottom w:val="nil"/>
              <w:right w:val="single" w:sz="12" w:space="0" w:color="0070C0"/>
            </w:tcBorders>
            <w:shd w:val="clear" w:color="000000" w:fill="EEF4F2"/>
            <w:noWrap/>
            <w:vAlign w:val="center"/>
          </w:tcPr>
          <w:p w14:paraId="1F71C06B"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50 224</w:t>
            </w:r>
          </w:p>
        </w:tc>
        <w:tc>
          <w:tcPr>
            <w:tcW w:w="1147" w:type="dxa"/>
            <w:tcBorders>
              <w:top w:val="nil"/>
              <w:left w:val="single" w:sz="12" w:space="0" w:color="0070C0"/>
              <w:bottom w:val="nil"/>
              <w:right w:val="single" w:sz="12" w:space="0" w:color="0070C0"/>
            </w:tcBorders>
            <w:shd w:val="clear" w:color="000000" w:fill="FBF1EE"/>
            <w:noWrap/>
            <w:vAlign w:val="center"/>
          </w:tcPr>
          <w:p w14:paraId="69EF9871"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49 908</w:t>
            </w:r>
          </w:p>
        </w:tc>
        <w:tc>
          <w:tcPr>
            <w:tcW w:w="236" w:type="dxa"/>
            <w:tcBorders>
              <w:top w:val="nil"/>
              <w:left w:val="single" w:sz="12" w:space="0" w:color="0070C0"/>
              <w:bottom w:val="nil"/>
              <w:right w:val="single" w:sz="12" w:space="0" w:color="0070C0"/>
            </w:tcBorders>
            <w:shd w:val="clear" w:color="auto" w:fill="auto"/>
            <w:noWrap/>
            <w:vAlign w:val="bottom"/>
          </w:tcPr>
          <w:p w14:paraId="27B82382"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p>
        </w:tc>
        <w:tc>
          <w:tcPr>
            <w:tcW w:w="1020" w:type="dxa"/>
            <w:tcBorders>
              <w:top w:val="nil"/>
              <w:left w:val="single" w:sz="12" w:space="0" w:color="0070C0"/>
              <w:bottom w:val="nil"/>
              <w:right w:val="single" w:sz="12" w:space="0" w:color="0070C0"/>
            </w:tcBorders>
            <w:shd w:val="clear" w:color="000000" w:fill="F7EEEF"/>
            <w:noWrap/>
            <w:vAlign w:val="center"/>
          </w:tcPr>
          <w:p w14:paraId="5E3700C0" w14:textId="564DC60A"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26 454</w:t>
            </w:r>
          </w:p>
        </w:tc>
        <w:tc>
          <w:tcPr>
            <w:tcW w:w="992" w:type="dxa"/>
            <w:tcBorders>
              <w:top w:val="nil"/>
              <w:left w:val="single" w:sz="12" w:space="0" w:color="0070C0"/>
              <w:bottom w:val="nil"/>
              <w:right w:val="single" w:sz="12" w:space="0" w:color="0070C0"/>
            </w:tcBorders>
            <w:shd w:val="clear" w:color="000000" w:fill="FAF5EF"/>
            <w:noWrap/>
            <w:vAlign w:val="center"/>
          </w:tcPr>
          <w:p w14:paraId="7F24AD5F"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26 377</w:t>
            </w:r>
          </w:p>
        </w:tc>
        <w:tc>
          <w:tcPr>
            <w:tcW w:w="1140" w:type="dxa"/>
            <w:tcBorders>
              <w:top w:val="nil"/>
              <w:left w:val="single" w:sz="12" w:space="0" w:color="0070C0"/>
              <w:bottom w:val="nil"/>
              <w:right w:val="single" w:sz="12" w:space="0" w:color="0070C0"/>
            </w:tcBorders>
            <w:shd w:val="clear" w:color="000000" w:fill="EFECEB"/>
            <w:noWrap/>
            <w:vAlign w:val="center"/>
          </w:tcPr>
          <w:p w14:paraId="3D1C1DBB"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i/>
                <w:iCs/>
                <w:sz w:val="16"/>
                <w:szCs w:val="16"/>
              </w:rPr>
            </w:pPr>
            <w:r w:rsidRPr="0085068B">
              <w:rPr>
                <w:rFonts w:ascii="Calibri" w:hAnsi="Calibri"/>
                <w:i/>
                <w:iCs/>
                <w:sz w:val="16"/>
                <w:szCs w:val="16"/>
              </w:rPr>
              <w:t>52 830</w:t>
            </w:r>
          </w:p>
        </w:tc>
      </w:tr>
      <w:tr w:rsidR="00C1591A" w:rsidRPr="0085068B" w14:paraId="0A1B1EB6" w14:textId="77777777" w:rsidTr="00C1591A">
        <w:tc>
          <w:tcPr>
            <w:tcW w:w="988" w:type="dxa"/>
            <w:tcBorders>
              <w:top w:val="nil"/>
              <w:left w:val="single" w:sz="4" w:space="0" w:color="222B35"/>
              <w:bottom w:val="single" w:sz="4" w:space="0" w:color="002060"/>
              <w:right w:val="nil"/>
            </w:tcBorders>
            <w:shd w:val="clear" w:color="000000" w:fill="F5F7F8"/>
            <w:noWrap/>
          </w:tcPr>
          <w:p w14:paraId="6AE6B699"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Calibri" w:hAnsi="Calibri"/>
                <w:sz w:val="16"/>
                <w:szCs w:val="16"/>
              </w:rPr>
            </w:pPr>
          </w:p>
        </w:tc>
        <w:tc>
          <w:tcPr>
            <w:tcW w:w="3011" w:type="dxa"/>
            <w:tcBorders>
              <w:top w:val="nil"/>
              <w:left w:val="nil"/>
              <w:bottom w:val="single" w:sz="4" w:space="0" w:color="002060"/>
              <w:right w:val="single" w:sz="12" w:space="0" w:color="0070C0"/>
            </w:tcBorders>
            <w:shd w:val="clear" w:color="000000" w:fill="F5F7F8"/>
            <w:noWrap/>
          </w:tcPr>
          <w:p w14:paraId="2FF7F9CE"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Calibri" w:hAnsi="Calibri"/>
                <w:sz w:val="16"/>
                <w:szCs w:val="16"/>
              </w:rPr>
            </w:pPr>
          </w:p>
        </w:tc>
        <w:tc>
          <w:tcPr>
            <w:tcW w:w="1106" w:type="dxa"/>
            <w:tcBorders>
              <w:top w:val="nil"/>
              <w:left w:val="single" w:sz="12" w:space="0" w:color="0070C0"/>
              <w:right w:val="single" w:sz="12" w:space="0" w:color="0070C0"/>
            </w:tcBorders>
            <w:shd w:val="clear" w:color="000000" w:fill="EEF4F2"/>
            <w:noWrap/>
            <w:vAlign w:val="center"/>
          </w:tcPr>
          <w:p w14:paraId="57370ECE"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sz w:val="16"/>
                <w:szCs w:val="16"/>
              </w:rPr>
            </w:pPr>
          </w:p>
        </w:tc>
        <w:tc>
          <w:tcPr>
            <w:tcW w:w="1147" w:type="dxa"/>
            <w:tcBorders>
              <w:top w:val="nil"/>
              <w:left w:val="single" w:sz="12" w:space="0" w:color="0070C0"/>
              <w:right w:val="single" w:sz="12" w:space="0" w:color="0070C0"/>
            </w:tcBorders>
            <w:shd w:val="clear" w:color="000000" w:fill="FBF1EE"/>
            <w:noWrap/>
            <w:vAlign w:val="center"/>
          </w:tcPr>
          <w:p w14:paraId="763FCCCC"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sz w:val="16"/>
                <w:szCs w:val="16"/>
              </w:rPr>
            </w:pPr>
          </w:p>
        </w:tc>
        <w:tc>
          <w:tcPr>
            <w:tcW w:w="236" w:type="dxa"/>
            <w:tcBorders>
              <w:top w:val="nil"/>
              <w:left w:val="single" w:sz="12" w:space="0" w:color="0070C0"/>
              <w:bottom w:val="nil"/>
              <w:right w:val="single" w:sz="12" w:space="0" w:color="0070C0"/>
            </w:tcBorders>
            <w:shd w:val="clear" w:color="auto" w:fill="auto"/>
            <w:noWrap/>
            <w:vAlign w:val="bottom"/>
          </w:tcPr>
          <w:p w14:paraId="08A0B7C2"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sz w:val="16"/>
                <w:szCs w:val="16"/>
              </w:rPr>
            </w:pPr>
          </w:p>
        </w:tc>
        <w:tc>
          <w:tcPr>
            <w:tcW w:w="1020" w:type="dxa"/>
            <w:tcBorders>
              <w:top w:val="nil"/>
              <w:left w:val="single" w:sz="12" w:space="0" w:color="0070C0"/>
              <w:right w:val="single" w:sz="12" w:space="0" w:color="0070C0"/>
            </w:tcBorders>
            <w:shd w:val="clear" w:color="000000" w:fill="F7EEEF"/>
            <w:noWrap/>
            <w:vAlign w:val="center"/>
          </w:tcPr>
          <w:p w14:paraId="18B63484" w14:textId="7BC09C7C"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color w:val="002060"/>
                <w:sz w:val="16"/>
                <w:szCs w:val="16"/>
              </w:rPr>
            </w:pPr>
          </w:p>
        </w:tc>
        <w:tc>
          <w:tcPr>
            <w:tcW w:w="992" w:type="dxa"/>
            <w:tcBorders>
              <w:top w:val="nil"/>
              <w:left w:val="single" w:sz="12" w:space="0" w:color="0070C0"/>
              <w:right w:val="single" w:sz="12" w:space="0" w:color="0070C0"/>
            </w:tcBorders>
            <w:shd w:val="clear" w:color="000000" w:fill="FAF5EF"/>
            <w:noWrap/>
            <w:vAlign w:val="center"/>
          </w:tcPr>
          <w:p w14:paraId="210977C8"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color w:val="002060"/>
                <w:sz w:val="16"/>
                <w:szCs w:val="16"/>
              </w:rPr>
            </w:pPr>
          </w:p>
        </w:tc>
        <w:tc>
          <w:tcPr>
            <w:tcW w:w="1140" w:type="dxa"/>
            <w:tcBorders>
              <w:top w:val="nil"/>
              <w:left w:val="single" w:sz="12" w:space="0" w:color="0070C0"/>
              <w:right w:val="single" w:sz="12" w:space="0" w:color="0070C0"/>
            </w:tcBorders>
            <w:shd w:val="clear" w:color="000000" w:fill="EFECEB"/>
            <w:noWrap/>
            <w:vAlign w:val="center"/>
          </w:tcPr>
          <w:p w14:paraId="0345069B"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right="170"/>
              <w:jc w:val="right"/>
              <w:rPr>
                <w:rFonts w:ascii="Calibri" w:hAnsi="Calibri"/>
                <w:b/>
                <w:bCs/>
                <w:color w:val="002060"/>
                <w:sz w:val="16"/>
                <w:szCs w:val="16"/>
              </w:rPr>
            </w:pPr>
          </w:p>
        </w:tc>
      </w:tr>
      <w:tr w:rsidR="00C1591A" w:rsidRPr="0085068B" w14:paraId="11FC0615" w14:textId="77777777" w:rsidTr="00C1591A">
        <w:tc>
          <w:tcPr>
            <w:tcW w:w="988" w:type="dxa"/>
            <w:tcBorders>
              <w:top w:val="single" w:sz="4" w:space="0" w:color="002060"/>
              <w:left w:val="single" w:sz="4" w:space="0" w:color="222B35"/>
              <w:bottom w:val="single" w:sz="4" w:space="0" w:color="0070C0"/>
              <w:right w:val="nil"/>
            </w:tcBorders>
            <w:shd w:val="clear" w:color="000000" w:fill="02385E"/>
            <w:noWrap/>
            <w:vAlign w:val="center"/>
            <w:hideMark/>
          </w:tcPr>
          <w:p w14:paraId="4D75DAA6"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b/>
                <w:bCs/>
                <w:color w:val="FFFFFF"/>
                <w:sz w:val="16"/>
                <w:szCs w:val="16"/>
              </w:rPr>
            </w:pPr>
            <w:r w:rsidRPr="0085068B">
              <w:rPr>
                <w:rFonts w:ascii="Calibri" w:hAnsi="Calibri"/>
                <w:b/>
                <w:bCs/>
                <w:color w:val="FFFFFF"/>
                <w:sz w:val="16"/>
                <w:szCs w:val="16"/>
              </w:rPr>
              <w:t>ВСЕГО</w:t>
            </w:r>
          </w:p>
        </w:tc>
        <w:tc>
          <w:tcPr>
            <w:tcW w:w="3011" w:type="dxa"/>
            <w:tcBorders>
              <w:top w:val="single" w:sz="4" w:space="0" w:color="002060"/>
              <w:left w:val="nil"/>
              <w:bottom w:val="single" w:sz="4" w:space="0" w:color="0070C0"/>
              <w:right w:val="single" w:sz="12" w:space="0" w:color="0070C0"/>
            </w:tcBorders>
            <w:shd w:val="clear" w:color="000000" w:fill="02385E"/>
            <w:noWrap/>
            <w:vAlign w:val="center"/>
            <w:hideMark/>
          </w:tcPr>
          <w:p w14:paraId="3D51FB6C"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b/>
                <w:bCs/>
                <w:color w:val="FFFFFF"/>
                <w:sz w:val="16"/>
                <w:szCs w:val="16"/>
              </w:rPr>
            </w:pPr>
          </w:p>
        </w:tc>
        <w:tc>
          <w:tcPr>
            <w:tcW w:w="1106" w:type="dxa"/>
            <w:tcBorders>
              <w:top w:val="nil"/>
              <w:left w:val="single" w:sz="12" w:space="0" w:color="0070C0"/>
              <w:bottom w:val="single" w:sz="4" w:space="0" w:color="0070C0"/>
              <w:right w:val="single" w:sz="12" w:space="0" w:color="0070C0"/>
            </w:tcBorders>
            <w:shd w:val="clear" w:color="000000" w:fill="70A288"/>
            <w:noWrap/>
            <w:vAlign w:val="center"/>
          </w:tcPr>
          <w:p w14:paraId="0D2722B9"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b/>
                <w:bCs/>
                <w:color w:val="FFFFFF"/>
                <w:sz w:val="16"/>
                <w:szCs w:val="16"/>
              </w:rPr>
            </w:pPr>
            <w:r w:rsidRPr="0085068B">
              <w:rPr>
                <w:rFonts w:ascii="Calibri" w:hAnsi="Calibri"/>
                <w:b/>
                <w:bCs/>
                <w:color w:val="FFFFFF"/>
                <w:sz w:val="16"/>
                <w:szCs w:val="16"/>
              </w:rPr>
              <w:t>54 757</w:t>
            </w:r>
          </w:p>
        </w:tc>
        <w:tc>
          <w:tcPr>
            <w:tcW w:w="1147" w:type="dxa"/>
            <w:tcBorders>
              <w:top w:val="nil"/>
              <w:left w:val="single" w:sz="12" w:space="0" w:color="0070C0"/>
              <w:bottom w:val="single" w:sz="4" w:space="0" w:color="0070C0"/>
              <w:right w:val="single" w:sz="12" w:space="0" w:color="0070C0"/>
            </w:tcBorders>
            <w:shd w:val="clear" w:color="000000" w:fill="D6896F"/>
            <w:noWrap/>
            <w:vAlign w:val="center"/>
          </w:tcPr>
          <w:p w14:paraId="316BC76F"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b/>
                <w:bCs/>
                <w:color w:val="FFFFFF"/>
                <w:sz w:val="16"/>
                <w:szCs w:val="16"/>
              </w:rPr>
            </w:pPr>
            <w:r w:rsidRPr="0085068B">
              <w:rPr>
                <w:rFonts w:ascii="Calibri" w:hAnsi="Calibri"/>
                <w:b/>
                <w:bCs/>
                <w:color w:val="FFFFFF"/>
                <w:sz w:val="16"/>
                <w:szCs w:val="16"/>
              </w:rPr>
              <w:t>61 338</w:t>
            </w:r>
          </w:p>
        </w:tc>
        <w:tc>
          <w:tcPr>
            <w:tcW w:w="236" w:type="dxa"/>
            <w:tcBorders>
              <w:top w:val="nil"/>
              <w:left w:val="single" w:sz="12" w:space="0" w:color="0070C0"/>
              <w:right w:val="nil"/>
            </w:tcBorders>
            <w:shd w:val="clear" w:color="auto" w:fill="auto"/>
            <w:noWrap/>
            <w:vAlign w:val="bottom"/>
          </w:tcPr>
          <w:p w14:paraId="0ECEB7F5"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b/>
                <w:bCs/>
                <w:color w:val="FFFFFF"/>
                <w:sz w:val="16"/>
                <w:szCs w:val="16"/>
              </w:rPr>
            </w:pPr>
          </w:p>
        </w:tc>
        <w:tc>
          <w:tcPr>
            <w:tcW w:w="1020" w:type="dxa"/>
            <w:tcBorders>
              <w:top w:val="nil"/>
              <w:left w:val="single" w:sz="4" w:space="0" w:color="0070C0"/>
              <w:bottom w:val="single" w:sz="4" w:space="0" w:color="0070C0"/>
              <w:right w:val="single" w:sz="12" w:space="0" w:color="0070C0"/>
            </w:tcBorders>
            <w:shd w:val="clear" w:color="000000" w:fill="A63950"/>
            <w:noWrap/>
            <w:vAlign w:val="center"/>
          </w:tcPr>
          <w:p w14:paraId="2B73E22F" w14:textId="64F1EA1B"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b/>
                <w:bCs/>
                <w:color w:val="FFFFFF"/>
                <w:sz w:val="16"/>
                <w:szCs w:val="16"/>
              </w:rPr>
            </w:pPr>
            <w:r w:rsidRPr="0085068B">
              <w:rPr>
                <w:rFonts w:ascii="Calibri" w:hAnsi="Calibri"/>
                <w:b/>
                <w:bCs/>
                <w:color w:val="FFFFFF"/>
                <w:sz w:val="16"/>
                <w:szCs w:val="16"/>
              </w:rPr>
              <w:t>30 222</w:t>
            </w:r>
          </w:p>
        </w:tc>
        <w:tc>
          <w:tcPr>
            <w:tcW w:w="992" w:type="dxa"/>
            <w:tcBorders>
              <w:top w:val="nil"/>
              <w:left w:val="single" w:sz="12" w:space="0" w:color="0070C0"/>
              <w:bottom w:val="single" w:sz="4" w:space="0" w:color="0070C0"/>
              <w:right w:val="single" w:sz="12" w:space="0" w:color="0070C0"/>
            </w:tcBorders>
            <w:shd w:val="clear" w:color="000000" w:fill="DAB785"/>
            <w:noWrap/>
            <w:vAlign w:val="center"/>
          </w:tcPr>
          <w:p w14:paraId="17B8F70C"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b/>
                <w:bCs/>
                <w:color w:val="FFFFFF"/>
                <w:sz w:val="16"/>
                <w:szCs w:val="16"/>
              </w:rPr>
            </w:pPr>
            <w:r w:rsidRPr="0085068B">
              <w:rPr>
                <w:rFonts w:ascii="Calibri" w:hAnsi="Calibri"/>
                <w:b/>
                <w:bCs/>
                <w:color w:val="FFFFFF"/>
                <w:sz w:val="16"/>
                <w:szCs w:val="16"/>
              </w:rPr>
              <w:t>30 145</w:t>
            </w:r>
          </w:p>
        </w:tc>
        <w:tc>
          <w:tcPr>
            <w:tcW w:w="1140" w:type="dxa"/>
            <w:tcBorders>
              <w:top w:val="nil"/>
              <w:left w:val="single" w:sz="12" w:space="0" w:color="0070C0"/>
              <w:bottom w:val="single" w:sz="4" w:space="0" w:color="0070C0"/>
              <w:right w:val="single" w:sz="12" w:space="0" w:color="0070C0"/>
            </w:tcBorders>
            <w:shd w:val="clear" w:color="000000" w:fill="785C57"/>
            <w:noWrap/>
            <w:vAlign w:val="center"/>
          </w:tcPr>
          <w:p w14:paraId="2DEA5643" w14:textId="77777777" w:rsidR="00C1591A" w:rsidRPr="0085068B" w:rsidRDefault="00C1591A" w:rsidP="00B42895">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170"/>
              <w:jc w:val="right"/>
              <w:rPr>
                <w:rFonts w:ascii="Calibri" w:hAnsi="Calibri"/>
                <w:b/>
                <w:bCs/>
                <w:color w:val="FFFFFF"/>
                <w:sz w:val="16"/>
                <w:szCs w:val="16"/>
              </w:rPr>
            </w:pPr>
            <w:r w:rsidRPr="0085068B">
              <w:rPr>
                <w:rFonts w:ascii="Calibri" w:hAnsi="Calibri"/>
                <w:b/>
                <w:bCs/>
                <w:color w:val="FFFFFF"/>
                <w:sz w:val="16"/>
                <w:szCs w:val="16"/>
              </w:rPr>
              <w:t>60 367</w:t>
            </w:r>
          </w:p>
        </w:tc>
      </w:tr>
    </w:tbl>
    <w:p w14:paraId="341F7DB9" w14:textId="7FC00AA3" w:rsidR="00067BD4" w:rsidRPr="0085068B" w:rsidRDefault="0099223A" w:rsidP="009A0EE0">
      <w:pPr>
        <w:spacing w:before="240"/>
      </w:pPr>
      <w:bookmarkStart w:id="19" w:name="lt_pId080"/>
      <w:r w:rsidRPr="0085068B">
        <w:t>В феврале 2025 года н</w:t>
      </w:r>
      <w:r w:rsidR="00470EF1" w:rsidRPr="0085068B">
        <w:t xml:space="preserve">а </w:t>
      </w:r>
      <w:r w:rsidR="00C376D7" w:rsidRPr="0085068B">
        <w:t>собрани</w:t>
      </w:r>
      <w:r w:rsidR="00470EF1" w:rsidRPr="0085068B">
        <w:t xml:space="preserve">и Рабочей группы Совета </w:t>
      </w:r>
      <w:r w:rsidRPr="0085068B">
        <w:t xml:space="preserve">по финансовым и людским ресурсам в </w:t>
      </w:r>
      <w:hyperlink r:id="rId14" w:history="1">
        <w:r w:rsidR="00D7246A" w:rsidRPr="0085068B">
          <w:rPr>
            <w:rStyle w:val="Hyperlink"/>
          </w:rPr>
          <w:t>Документе CWG-FHR-20/15</w:t>
        </w:r>
      </w:hyperlink>
      <w:r w:rsidR="00470EF1" w:rsidRPr="0085068B">
        <w:t xml:space="preserve"> </w:t>
      </w:r>
      <w:r w:rsidRPr="0085068B">
        <w:t xml:space="preserve">была представлена актуальная информация о подготовке </w:t>
      </w:r>
      <w:r w:rsidR="00470EF1" w:rsidRPr="0085068B">
        <w:t>проекта двухгодичного бюджета на 2026</w:t>
      </w:r>
      <w:r w:rsidR="00735606" w:rsidRPr="0085068B">
        <w:t>–</w:t>
      </w:r>
      <w:r w:rsidR="00470EF1" w:rsidRPr="0085068B">
        <w:t>2027 годы. На этом этапе подготовки проекта бюджета на 2026</w:t>
      </w:r>
      <w:r w:rsidR="000721E8" w:rsidRPr="0085068B">
        <w:sym w:font="Symbol" w:char="F02D"/>
      </w:r>
      <w:r w:rsidR="00470EF1" w:rsidRPr="0085068B">
        <w:t xml:space="preserve">2027 годы расходы и доходы не были сбалансированы и </w:t>
      </w:r>
      <w:r w:rsidRPr="0085068B">
        <w:t>имел место</w:t>
      </w:r>
      <w:r w:rsidR="00470EF1" w:rsidRPr="0085068B">
        <w:t xml:space="preserve"> дефицит в размере 18,1</w:t>
      </w:r>
      <w:r w:rsidR="000721E8" w:rsidRPr="0085068B">
        <w:t> </w:t>
      </w:r>
      <w:r w:rsidR="00470EF1" w:rsidRPr="0085068B">
        <w:t>млн</w:t>
      </w:r>
      <w:r w:rsidR="00067BD4" w:rsidRPr="0085068B">
        <w:t>.</w:t>
      </w:r>
      <w:r w:rsidR="00470EF1" w:rsidRPr="0085068B">
        <w:t xml:space="preserve"> </w:t>
      </w:r>
      <w:r w:rsidR="00F5364B" w:rsidRPr="0085068B">
        <w:t xml:space="preserve">швейцарских </w:t>
      </w:r>
      <w:r w:rsidR="00470EF1" w:rsidRPr="0085068B">
        <w:t xml:space="preserve">франков. Генеральный секретариат продолжит подготовку двухгодичного бюджета и рассчитывает </w:t>
      </w:r>
      <w:r w:rsidR="00011D91" w:rsidRPr="0085068B">
        <w:t xml:space="preserve">вовремя подготовить </w:t>
      </w:r>
      <w:r w:rsidR="00470EF1" w:rsidRPr="0085068B">
        <w:t xml:space="preserve">сбалансированный бюджет </w:t>
      </w:r>
      <w:r w:rsidR="00011D91" w:rsidRPr="0085068B">
        <w:t xml:space="preserve">для </w:t>
      </w:r>
      <w:r w:rsidR="00470EF1" w:rsidRPr="0085068B">
        <w:t>представления Совету</w:t>
      </w:r>
      <w:r w:rsidR="000721E8" w:rsidRPr="0085068B">
        <w:t> </w:t>
      </w:r>
      <w:r w:rsidR="00470EF1" w:rsidRPr="0085068B">
        <w:t>2025 года</w:t>
      </w:r>
      <w:r w:rsidR="00067BD4" w:rsidRPr="0085068B">
        <w:t>.</w:t>
      </w:r>
    </w:p>
    <w:p w14:paraId="7667EEA6" w14:textId="05651F15" w:rsidR="00AA03D2" w:rsidRPr="0085068B" w:rsidRDefault="00067BD4" w:rsidP="00AA03D2">
      <w:r w:rsidRPr="0085068B">
        <w:t xml:space="preserve">В </w:t>
      </w:r>
      <w:r w:rsidR="00BB4D95" w:rsidRPr="0085068B">
        <w:t>Т</w:t>
      </w:r>
      <w:r w:rsidR="00470EF1" w:rsidRPr="0085068B">
        <w:t>аблиц</w:t>
      </w:r>
      <w:r w:rsidRPr="0085068B">
        <w:t>е</w:t>
      </w:r>
      <w:r w:rsidR="00470EF1" w:rsidRPr="0085068B">
        <w:t xml:space="preserve"> 2.2-2 показ</w:t>
      </w:r>
      <w:r w:rsidRPr="0085068B">
        <w:t>ан</w:t>
      </w:r>
      <w:r w:rsidR="00470EF1" w:rsidRPr="0085068B">
        <w:t xml:space="preserve"> проект бюджета на 2026</w:t>
      </w:r>
      <w:r w:rsidR="00C82E91" w:rsidRPr="0085068B">
        <w:t>–</w:t>
      </w:r>
      <w:r w:rsidR="00470EF1" w:rsidRPr="0085068B">
        <w:t xml:space="preserve">2027 годы для Сектора радиосвязи </w:t>
      </w:r>
      <w:r w:rsidR="00C82E91" w:rsidRPr="0085068B">
        <w:t xml:space="preserve">в разбивке </w:t>
      </w:r>
      <w:r w:rsidR="00470EF1" w:rsidRPr="0085068B">
        <w:t>по разделам.</w:t>
      </w:r>
    </w:p>
    <w:p w14:paraId="2822143B" w14:textId="3E6ED7D4" w:rsidR="00AB4742" w:rsidRPr="0085068B" w:rsidRDefault="00AB4742">
      <w:pPr>
        <w:tabs>
          <w:tab w:val="clear" w:pos="794"/>
        </w:tabs>
        <w:overflowPunct/>
        <w:autoSpaceDE/>
        <w:autoSpaceDN/>
        <w:adjustRightInd/>
        <w:spacing w:before="0"/>
        <w:textAlignment w:val="auto"/>
      </w:pPr>
      <w:r w:rsidRPr="0085068B">
        <w:br w:type="page"/>
      </w:r>
    </w:p>
    <w:p w14:paraId="28F92902" w14:textId="4F3CDE55" w:rsidR="00AA03D2" w:rsidRPr="0085068B" w:rsidRDefault="00AA03D2" w:rsidP="00AA03D2">
      <w:pPr>
        <w:pStyle w:val="TableNo"/>
      </w:pPr>
      <w:r w:rsidRPr="0085068B">
        <w:lastRenderedPageBreak/>
        <w:t>ТАБЛИЦА 2.2-</w:t>
      </w:r>
      <w:r w:rsidR="00D31A5C" w:rsidRPr="0085068B">
        <w:t>2</w:t>
      </w:r>
    </w:p>
    <w:p w14:paraId="59029225" w14:textId="75AE8B67" w:rsidR="00AA03D2" w:rsidRPr="0085068B" w:rsidRDefault="00D31A5C" w:rsidP="00AA03D2">
      <w:pPr>
        <w:pStyle w:val="Tabletitle"/>
      </w:pPr>
      <w:r w:rsidRPr="0085068B">
        <w:t>Проект бюджета</w:t>
      </w:r>
      <w:r w:rsidR="00AA03D2" w:rsidRPr="0085068B">
        <w:t xml:space="preserve"> 2026</w:t>
      </w:r>
      <w:r w:rsidR="00AA03D2" w:rsidRPr="0085068B">
        <w:sym w:font="Symbol" w:char="F02D"/>
      </w:r>
      <w:r w:rsidR="00AA03D2" w:rsidRPr="0085068B">
        <w:t>2027 годы</w:t>
      </w:r>
    </w:p>
    <w:p w14:paraId="15C4521C" w14:textId="26EEE1F4" w:rsidR="00A21DA3" w:rsidRPr="0085068B" w:rsidRDefault="00A21DA3" w:rsidP="00C1591A">
      <w:pPr>
        <w:pStyle w:val="Tabletitle"/>
        <w:jc w:val="left"/>
      </w:pPr>
      <w:r w:rsidRPr="0085068B">
        <w:rPr>
          <w:rFonts w:ascii="Times New Roman" w:hAnsi="Times New Roman"/>
          <w:color w:val="002060"/>
          <w:szCs w:val="22"/>
        </w:rPr>
        <w:t>Сектор радиосвязи</w:t>
      </w:r>
    </w:p>
    <w:p w14:paraId="65AC4B22" w14:textId="02B83925" w:rsidR="00AA03D2" w:rsidRPr="0085068B" w:rsidRDefault="00C1591A" w:rsidP="00A21DA3">
      <w:pPr>
        <w:pStyle w:val="Tabletitle"/>
        <w:spacing w:after="0"/>
        <w:jc w:val="left"/>
        <w:rPr>
          <w:rFonts w:ascii="Times New Roman" w:hAnsi="Times New Roman"/>
          <w:b w:val="0"/>
          <w:bCs/>
          <w:i/>
          <w:iCs/>
          <w:color w:val="002060"/>
          <w:szCs w:val="22"/>
        </w:rPr>
      </w:pPr>
      <w:r w:rsidRPr="0085068B">
        <w:rPr>
          <w:rFonts w:ascii="Times New Roman" w:hAnsi="Times New Roman"/>
          <w:b w:val="0"/>
          <w:bCs/>
          <w:i/>
          <w:iCs/>
          <w:color w:val="002060"/>
          <w:szCs w:val="22"/>
        </w:rPr>
        <w:t>Расходы в разбивке по разделам</w:t>
      </w:r>
    </w:p>
    <w:p w14:paraId="3E76D281" w14:textId="77777777" w:rsidR="00A21DA3" w:rsidRPr="0085068B" w:rsidRDefault="00A21DA3" w:rsidP="00A21DA3">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ind w:right="2693"/>
        <w:jc w:val="right"/>
        <w:rPr>
          <w:rFonts w:ascii="Calibri" w:hAnsi="Calibri"/>
          <w:sz w:val="20"/>
        </w:rPr>
      </w:pPr>
      <w:r w:rsidRPr="0085068B">
        <w:rPr>
          <w:rFonts w:ascii="Calibri" w:hAnsi="Calibri"/>
          <w:i/>
          <w:iCs/>
          <w:color w:val="002060"/>
          <w:sz w:val="20"/>
        </w:rPr>
        <w:t>тыс. шв. фр.</w:t>
      </w:r>
    </w:p>
    <w:tbl>
      <w:tblPr>
        <w:tblW w:w="5889" w:type="pct"/>
        <w:jc w:val="center"/>
        <w:tblLook w:val="04A0" w:firstRow="1" w:lastRow="0" w:firstColumn="1" w:lastColumn="0" w:noHBand="0" w:noVBand="1"/>
      </w:tblPr>
      <w:tblGrid>
        <w:gridCol w:w="3137"/>
        <w:gridCol w:w="1136"/>
        <w:gridCol w:w="1234"/>
        <w:gridCol w:w="1002"/>
        <w:gridCol w:w="1177"/>
        <w:gridCol w:w="1026"/>
        <w:gridCol w:w="1299"/>
        <w:gridCol w:w="1342"/>
      </w:tblGrid>
      <w:tr w:rsidR="00EE7482" w:rsidRPr="0085068B" w14:paraId="2D77A99F" w14:textId="77777777" w:rsidTr="007720D6">
        <w:trPr>
          <w:trHeight w:val="240"/>
          <w:jc w:val="center"/>
        </w:trPr>
        <w:tc>
          <w:tcPr>
            <w:tcW w:w="1383" w:type="pct"/>
            <w:vMerge w:val="restart"/>
            <w:tcBorders>
              <w:top w:val="nil"/>
              <w:left w:val="nil"/>
              <w:right w:val="nil"/>
            </w:tcBorders>
            <w:shd w:val="clear" w:color="auto" w:fill="auto"/>
            <w:noWrap/>
            <w:vAlign w:val="center"/>
            <w:hideMark/>
          </w:tcPr>
          <w:p w14:paraId="4E35CE31" w14:textId="77777777" w:rsidR="00B26689" w:rsidRPr="0085068B" w:rsidRDefault="00B26689" w:rsidP="007720D6">
            <w:pPr>
              <w:tabs>
                <w:tab w:val="clear" w:pos="794"/>
              </w:tabs>
              <w:overflowPunct/>
              <w:autoSpaceDE/>
              <w:autoSpaceDN/>
              <w:adjustRightInd/>
              <w:spacing w:before="0"/>
              <w:textAlignment w:val="auto"/>
              <w:rPr>
                <w:rFonts w:asciiTheme="minorHAnsi" w:hAnsiTheme="minorHAnsi" w:cstheme="minorHAnsi"/>
                <w:sz w:val="16"/>
                <w:szCs w:val="16"/>
                <w:lang w:eastAsia="en-GB"/>
              </w:rPr>
            </w:pPr>
          </w:p>
        </w:tc>
        <w:tc>
          <w:tcPr>
            <w:tcW w:w="506" w:type="pct"/>
            <w:tcBorders>
              <w:top w:val="nil"/>
              <w:left w:val="nil"/>
              <w:bottom w:val="nil"/>
              <w:right w:val="nil"/>
            </w:tcBorders>
            <w:shd w:val="clear" w:color="auto" w:fill="auto"/>
            <w:noWrap/>
            <w:vAlign w:val="center"/>
            <w:hideMark/>
          </w:tcPr>
          <w:p w14:paraId="0134192D" w14:textId="77777777" w:rsidR="00B26689" w:rsidRPr="0085068B" w:rsidRDefault="00B26689" w:rsidP="007720D6">
            <w:pPr>
              <w:tabs>
                <w:tab w:val="clear" w:pos="794"/>
              </w:tabs>
              <w:overflowPunct/>
              <w:autoSpaceDE/>
              <w:autoSpaceDN/>
              <w:adjustRightInd/>
              <w:spacing w:before="0"/>
              <w:jc w:val="center"/>
              <w:textAlignment w:val="auto"/>
              <w:rPr>
                <w:rFonts w:asciiTheme="minorHAnsi" w:hAnsiTheme="minorHAnsi" w:cstheme="minorHAnsi"/>
                <w:b/>
                <w:bCs/>
                <w:i/>
                <w:iCs/>
                <w:color w:val="388356"/>
                <w:sz w:val="16"/>
                <w:szCs w:val="16"/>
                <w:lang w:eastAsia="en-GB"/>
              </w:rPr>
            </w:pPr>
            <w:r w:rsidRPr="0085068B">
              <w:rPr>
                <w:rFonts w:asciiTheme="minorHAnsi" w:hAnsiTheme="minorHAnsi" w:cstheme="minorHAnsi"/>
                <w:b/>
                <w:bCs/>
                <w:i/>
                <w:iCs/>
                <w:color w:val="388356"/>
                <w:sz w:val="16"/>
                <w:szCs w:val="16"/>
                <w:lang w:eastAsia="en-GB"/>
              </w:rPr>
              <w:t>a</w:t>
            </w:r>
          </w:p>
        </w:tc>
        <w:tc>
          <w:tcPr>
            <w:tcW w:w="547" w:type="pct"/>
            <w:tcBorders>
              <w:top w:val="nil"/>
              <w:left w:val="nil"/>
              <w:bottom w:val="nil"/>
              <w:right w:val="nil"/>
            </w:tcBorders>
            <w:shd w:val="clear" w:color="auto" w:fill="auto"/>
            <w:noWrap/>
            <w:vAlign w:val="center"/>
            <w:hideMark/>
          </w:tcPr>
          <w:p w14:paraId="46B691FD" w14:textId="121EAAE8" w:rsidR="00B26689" w:rsidRPr="0085068B" w:rsidRDefault="00B26689" w:rsidP="007720D6">
            <w:pPr>
              <w:tabs>
                <w:tab w:val="clear" w:pos="794"/>
              </w:tabs>
              <w:overflowPunct/>
              <w:autoSpaceDE/>
              <w:autoSpaceDN/>
              <w:adjustRightInd/>
              <w:spacing w:before="0"/>
              <w:jc w:val="center"/>
              <w:textAlignment w:val="auto"/>
              <w:rPr>
                <w:rFonts w:asciiTheme="minorHAnsi" w:hAnsiTheme="minorHAnsi" w:cstheme="minorHAnsi"/>
                <w:b/>
                <w:bCs/>
                <w:i/>
                <w:iCs/>
                <w:color w:val="388356"/>
                <w:sz w:val="16"/>
                <w:szCs w:val="16"/>
                <w:lang w:eastAsia="en-GB"/>
              </w:rPr>
            </w:pPr>
            <w:r w:rsidRPr="0085068B">
              <w:rPr>
                <w:rFonts w:asciiTheme="minorHAnsi" w:hAnsiTheme="minorHAnsi" w:cstheme="minorHAnsi"/>
                <w:b/>
                <w:bCs/>
                <w:i/>
                <w:iCs/>
                <w:color w:val="388356"/>
                <w:sz w:val="16"/>
                <w:szCs w:val="16"/>
                <w:lang w:eastAsia="en-GB"/>
              </w:rPr>
              <w:t>b</w:t>
            </w:r>
          </w:p>
        </w:tc>
        <w:tc>
          <w:tcPr>
            <w:tcW w:w="418" w:type="pct"/>
            <w:tcBorders>
              <w:top w:val="nil"/>
              <w:left w:val="nil"/>
              <w:bottom w:val="nil"/>
              <w:right w:val="nil"/>
            </w:tcBorders>
            <w:shd w:val="clear" w:color="auto" w:fill="auto"/>
            <w:noWrap/>
            <w:vAlign w:val="center"/>
            <w:hideMark/>
          </w:tcPr>
          <w:p w14:paraId="650B6B0E" w14:textId="77777777" w:rsidR="00B26689" w:rsidRPr="0085068B" w:rsidRDefault="00B26689" w:rsidP="007720D6">
            <w:pPr>
              <w:tabs>
                <w:tab w:val="clear" w:pos="794"/>
              </w:tabs>
              <w:overflowPunct/>
              <w:autoSpaceDE/>
              <w:autoSpaceDN/>
              <w:adjustRightInd/>
              <w:spacing w:before="0"/>
              <w:jc w:val="center"/>
              <w:textAlignment w:val="auto"/>
              <w:rPr>
                <w:rFonts w:asciiTheme="minorHAnsi" w:hAnsiTheme="minorHAnsi" w:cstheme="minorHAnsi"/>
                <w:b/>
                <w:bCs/>
                <w:i/>
                <w:iCs/>
                <w:color w:val="388356"/>
                <w:sz w:val="16"/>
                <w:szCs w:val="16"/>
                <w:lang w:eastAsia="en-GB"/>
              </w:rPr>
            </w:pPr>
            <w:r w:rsidRPr="0085068B">
              <w:rPr>
                <w:rFonts w:asciiTheme="minorHAnsi" w:hAnsiTheme="minorHAnsi" w:cstheme="minorHAnsi"/>
                <w:b/>
                <w:bCs/>
                <w:i/>
                <w:iCs/>
                <w:color w:val="388356"/>
                <w:sz w:val="16"/>
                <w:szCs w:val="16"/>
                <w:lang w:eastAsia="en-GB"/>
              </w:rPr>
              <w:t>c</w:t>
            </w:r>
          </w:p>
        </w:tc>
        <w:tc>
          <w:tcPr>
            <w:tcW w:w="522" w:type="pct"/>
            <w:tcBorders>
              <w:top w:val="nil"/>
              <w:left w:val="nil"/>
              <w:bottom w:val="nil"/>
              <w:right w:val="nil"/>
            </w:tcBorders>
            <w:shd w:val="clear" w:color="auto" w:fill="auto"/>
            <w:noWrap/>
            <w:vAlign w:val="center"/>
            <w:hideMark/>
          </w:tcPr>
          <w:p w14:paraId="0216DCB8" w14:textId="77777777" w:rsidR="00B26689" w:rsidRPr="0085068B" w:rsidRDefault="00B26689" w:rsidP="007720D6">
            <w:pPr>
              <w:tabs>
                <w:tab w:val="clear" w:pos="794"/>
              </w:tabs>
              <w:overflowPunct/>
              <w:autoSpaceDE/>
              <w:autoSpaceDN/>
              <w:adjustRightInd/>
              <w:spacing w:before="0"/>
              <w:jc w:val="center"/>
              <w:textAlignment w:val="auto"/>
              <w:rPr>
                <w:rFonts w:asciiTheme="minorHAnsi" w:hAnsiTheme="minorHAnsi" w:cstheme="minorHAnsi"/>
                <w:b/>
                <w:bCs/>
                <w:i/>
                <w:iCs/>
                <w:color w:val="388356"/>
                <w:sz w:val="16"/>
                <w:szCs w:val="16"/>
                <w:lang w:eastAsia="en-GB"/>
              </w:rPr>
            </w:pPr>
            <w:r w:rsidRPr="0085068B">
              <w:rPr>
                <w:rFonts w:asciiTheme="minorHAnsi" w:hAnsiTheme="minorHAnsi" w:cstheme="minorHAnsi"/>
                <w:b/>
                <w:bCs/>
                <w:i/>
                <w:iCs/>
                <w:color w:val="388356"/>
                <w:sz w:val="16"/>
                <w:szCs w:val="16"/>
                <w:lang w:eastAsia="en-GB"/>
              </w:rPr>
              <w:t>d</w:t>
            </w:r>
          </w:p>
        </w:tc>
        <w:tc>
          <w:tcPr>
            <w:tcW w:w="455" w:type="pct"/>
            <w:tcBorders>
              <w:top w:val="nil"/>
              <w:left w:val="nil"/>
              <w:bottom w:val="nil"/>
              <w:right w:val="nil"/>
            </w:tcBorders>
            <w:shd w:val="clear" w:color="auto" w:fill="auto"/>
            <w:noWrap/>
            <w:vAlign w:val="center"/>
            <w:hideMark/>
          </w:tcPr>
          <w:p w14:paraId="421E3026" w14:textId="3A48B398" w:rsidR="00B26689" w:rsidRPr="0085068B" w:rsidRDefault="00B26689" w:rsidP="007720D6">
            <w:pPr>
              <w:tabs>
                <w:tab w:val="clear" w:pos="794"/>
              </w:tabs>
              <w:overflowPunct/>
              <w:autoSpaceDE/>
              <w:autoSpaceDN/>
              <w:adjustRightInd/>
              <w:spacing w:before="0"/>
              <w:jc w:val="center"/>
              <w:textAlignment w:val="auto"/>
              <w:rPr>
                <w:rFonts w:asciiTheme="minorHAnsi" w:hAnsiTheme="minorHAnsi" w:cstheme="minorHAnsi"/>
                <w:b/>
                <w:bCs/>
                <w:i/>
                <w:iCs/>
                <w:color w:val="388356"/>
                <w:sz w:val="16"/>
                <w:szCs w:val="16"/>
                <w:lang w:eastAsia="en-GB"/>
              </w:rPr>
            </w:pPr>
            <w:r w:rsidRPr="0085068B">
              <w:rPr>
                <w:rFonts w:asciiTheme="minorHAnsi" w:hAnsiTheme="minorHAnsi" w:cstheme="minorHAnsi"/>
                <w:b/>
                <w:bCs/>
                <w:i/>
                <w:iCs/>
                <w:color w:val="388356"/>
                <w:sz w:val="16"/>
                <w:szCs w:val="16"/>
                <w:lang w:eastAsia="en-GB"/>
              </w:rPr>
              <w:t>e</w:t>
            </w:r>
          </w:p>
        </w:tc>
        <w:tc>
          <w:tcPr>
            <w:tcW w:w="575" w:type="pct"/>
            <w:tcBorders>
              <w:top w:val="nil"/>
              <w:left w:val="nil"/>
              <w:bottom w:val="nil"/>
              <w:right w:val="nil"/>
            </w:tcBorders>
            <w:shd w:val="clear" w:color="auto" w:fill="auto"/>
            <w:noWrap/>
            <w:vAlign w:val="center"/>
            <w:hideMark/>
          </w:tcPr>
          <w:p w14:paraId="1B29E937" w14:textId="3E9E4B7F" w:rsidR="00B26689" w:rsidRPr="0085068B" w:rsidRDefault="00B26689" w:rsidP="007720D6">
            <w:pPr>
              <w:tabs>
                <w:tab w:val="clear" w:pos="794"/>
              </w:tabs>
              <w:overflowPunct/>
              <w:autoSpaceDE/>
              <w:autoSpaceDN/>
              <w:adjustRightInd/>
              <w:spacing w:before="0"/>
              <w:jc w:val="center"/>
              <w:textAlignment w:val="auto"/>
              <w:rPr>
                <w:rFonts w:asciiTheme="minorHAnsi" w:hAnsiTheme="minorHAnsi" w:cstheme="minorHAnsi"/>
                <w:b/>
                <w:bCs/>
                <w:i/>
                <w:iCs/>
                <w:color w:val="388356"/>
                <w:sz w:val="16"/>
                <w:szCs w:val="16"/>
                <w:lang w:eastAsia="en-GB"/>
              </w:rPr>
            </w:pPr>
            <w:r w:rsidRPr="0085068B">
              <w:rPr>
                <w:rFonts w:asciiTheme="minorHAnsi" w:hAnsiTheme="minorHAnsi" w:cstheme="minorHAnsi"/>
                <w:b/>
                <w:bCs/>
                <w:i/>
                <w:iCs/>
                <w:color w:val="388356"/>
                <w:sz w:val="16"/>
                <w:szCs w:val="16"/>
                <w:lang w:eastAsia="en-GB"/>
              </w:rPr>
              <w:t>f</w:t>
            </w:r>
            <w:r w:rsidR="0002672E" w:rsidRPr="0085068B">
              <w:rPr>
                <w:rFonts w:asciiTheme="minorHAnsi" w:hAnsiTheme="minorHAnsi" w:cstheme="minorHAnsi"/>
                <w:b/>
                <w:bCs/>
                <w:i/>
                <w:iCs/>
                <w:color w:val="388356"/>
                <w:sz w:val="16"/>
                <w:szCs w:val="16"/>
                <w:lang w:eastAsia="en-GB"/>
              </w:rPr>
              <w:t xml:space="preserve"> </w:t>
            </w:r>
            <w:r w:rsidRPr="0085068B">
              <w:rPr>
                <w:rFonts w:asciiTheme="minorHAnsi" w:hAnsiTheme="minorHAnsi" w:cstheme="minorHAnsi"/>
                <w:b/>
                <w:bCs/>
                <w:i/>
                <w:iCs/>
                <w:color w:val="388356"/>
                <w:sz w:val="16"/>
                <w:szCs w:val="16"/>
                <w:lang w:eastAsia="en-GB"/>
              </w:rPr>
              <w:t>=</w:t>
            </w:r>
            <w:r w:rsidR="0002672E" w:rsidRPr="0085068B">
              <w:rPr>
                <w:rFonts w:asciiTheme="minorHAnsi" w:hAnsiTheme="minorHAnsi" w:cstheme="minorHAnsi"/>
                <w:b/>
                <w:bCs/>
                <w:i/>
                <w:iCs/>
                <w:color w:val="388356"/>
                <w:sz w:val="16"/>
                <w:szCs w:val="16"/>
                <w:lang w:eastAsia="en-GB"/>
              </w:rPr>
              <w:t xml:space="preserve"> </w:t>
            </w:r>
            <w:r w:rsidRPr="0085068B">
              <w:rPr>
                <w:rFonts w:asciiTheme="minorHAnsi" w:hAnsiTheme="minorHAnsi" w:cstheme="minorHAnsi"/>
                <w:b/>
                <w:bCs/>
                <w:i/>
                <w:iCs/>
                <w:color w:val="388356"/>
                <w:sz w:val="16"/>
                <w:szCs w:val="16"/>
                <w:lang w:eastAsia="en-GB"/>
              </w:rPr>
              <w:t>d</w:t>
            </w:r>
            <w:r w:rsidR="0002672E" w:rsidRPr="0085068B">
              <w:rPr>
                <w:rFonts w:asciiTheme="minorHAnsi" w:hAnsiTheme="minorHAnsi" w:cstheme="minorHAnsi"/>
                <w:b/>
                <w:bCs/>
                <w:i/>
                <w:iCs/>
                <w:color w:val="388356"/>
                <w:sz w:val="16"/>
                <w:szCs w:val="16"/>
                <w:lang w:eastAsia="en-GB"/>
              </w:rPr>
              <w:t xml:space="preserve"> </w:t>
            </w:r>
            <w:r w:rsidRPr="0085068B">
              <w:rPr>
                <w:rFonts w:asciiTheme="minorHAnsi" w:hAnsiTheme="minorHAnsi" w:cstheme="minorHAnsi"/>
                <w:b/>
                <w:bCs/>
                <w:i/>
                <w:iCs/>
                <w:color w:val="388356"/>
                <w:sz w:val="16"/>
                <w:szCs w:val="16"/>
                <w:lang w:eastAsia="en-GB"/>
              </w:rPr>
              <w:t>+</w:t>
            </w:r>
            <w:r w:rsidR="0002672E" w:rsidRPr="0085068B">
              <w:rPr>
                <w:rFonts w:asciiTheme="minorHAnsi" w:hAnsiTheme="minorHAnsi" w:cstheme="minorHAnsi"/>
                <w:b/>
                <w:bCs/>
                <w:i/>
                <w:iCs/>
                <w:color w:val="388356"/>
                <w:sz w:val="16"/>
                <w:szCs w:val="16"/>
                <w:lang w:eastAsia="en-GB"/>
              </w:rPr>
              <w:t xml:space="preserve"> </w:t>
            </w:r>
            <w:r w:rsidRPr="0085068B">
              <w:rPr>
                <w:rFonts w:asciiTheme="minorHAnsi" w:hAnsiTheme="minorHAnsi" w:cstheme="minorHAnsi"/>
                <w:b/>
                <w:bCs/>
                <w:i/>
                <w:iCs/>
                <w:color w:val="388356"/>
                <w:sz w:val="16"/>
                <w:szCs w:val="16"/>
                <w:lang w:eastAsia="en-GB"/>
              </w:rPr>
              <w:t>e</w:t>
            </w:r>
          </w:p>
        </w:tc>
        <w:tc>
          <w:tcPr>
            <w:tcW w:w="594" w:type="pct"/>
            <w:tcBorders>
              <w:top w:val="nil"/>
              <w:left w:val="nil"/>
              <w:bottom w:val="nil"/>
              <w:right w:val="nil"/>
            </w:tcBorders>
            <w:shd w:val="clear" w:color="auto" w:fill="auto"/>
            <w:noWrap/>
            <w:vAlign w:val="center"/>
            <w:hideMark/>
          </w:tcPr>
          <w:p w14:paraId="31E4B16E" w14:textId="623D2794" w:rsidR="00B26689" w:rsidRPr="0085068B" w:rsidRDefault="00B26689" w:rsidP="007720D6">
            <w:pPr>
              <w:tabs>
                <w:tab w:val="clear" w:pos="794"/>
              </w:tabs>
              <w:overflowPunct/>
              <w:autoSpaceDE/>
              <w:autoSpaceDN/>
              <w:adjustRightInd/>
              <w:spacing w:before="0"/>
              <w:jc w:val="center"/>
              <w:textAlignment w:val="auto"/>
              <w:rPr>
                <w:rFonts w:asciiTheme="minorHAnsi" w:hAnsiTheme="minorHAnsi" w:cstheme="minorHAnsi"/>
                <w:b/>
                <w:bCs/>
                <w:i/>
                <w:iCs/>
                <w:color w:val="388356"/>
                <w:sz w:val="16"/>
                <w:szCs w:val="16"/>
                <w:lang w:eastAsia="en-GB"/>
              </w:rPr>
            </w:pPr>
            <w:r w:rsidRPr="0085068B">
              <w:rPr>
                <w:rFonts w:asciiTheme="minorHAnsi" w:hAnsiTheme="minorHAnsi" w:cstheme="minorHAnsi"/>
                <w:b/>
                <w:bCs/>
                <w:i/>
                <w:iCs/>
                <w:color w:val="388356"/>
                <w:sz w:val="16"/>
                <w:szCs w:val="16"/>
                <w:lang w:eastAsia="en-GB"/>
              </w:rPr>
              <w:t>g</w:t>
            </w:r>
            <w:r w:rsidR="0002672E" w:rsidRPr="0085068B">
              <w:rPr>
                <w:rFonts w:asciiTheme="minorHAnsi" w:hAnsiTheme="minorHAnsi" w:cstheme="minorHAnsi"/>
                <w:b/>
                <w:bCs/>
                <w:i/>
                <w:iCs/>
                <w:color w:val="388356"/>
                <w:sz w:val="16"/>
                <w:szCs w:val="16"/>
                <w:lang w:eastAsia="en-GB"/>
              </w:rPr>
              <w:t xml:space="preserve"> </w:t>
            </w:r>
            <w:r w:rsidRPr="0085068B">
              <w:rPr>
                <w:rFonts w:asciiTheme="minorHAnsi" w:hAnsiTheme="minorHAnsi" w:cstheme="minorHAnsi"/>
                <w:b/>
                <w:bCs/>
                <w:i/>
                <w:iCs/>
                <w:color w:val="388356"/>
                <w:sz w:val="16"/>
                <w:szCs w:val="16"/>
                <w:lang w:eastAsia="en-GB"/>
              </w:rPr>
              <w:t>=</w:t>
            </w:r>
            <w:r w:rsidR="0002672E" w:rsidRPr="0085068B">
              <w:rPr>
                <w:rFonts w:asciiTheme="minorHAnsi" w:hAnsiTheme="minorHAnsi" w:cstheme="minorHAnsi"/>
                <w:b/>
                <w:bCs/>
                <w:i/>
                <w:iCs/>
                <w:color w:val="388356"/>
                <w:sz w:val="16"/>
                <w:szCs w:val="16"/>
                <w:lang w:eastAsia="en-GB"/>
              </w:rPr>
              <w:t xml:space="preserve"> </w:t>
            </w:r>
            <w:r w:rsidRPr="0085068B">
              <w:rPr>
                <w:rFonts w:asciiTheme="minorHAnsi" w:hAnsiTheme="minorHAnsi" w:cstheme="minorHAnsi"/>
                <w:b/>
                <w:bCs/>
                <w:i/>
                <w:iCs/>
                <w:color w:val="388356"/>
                <w:sz w:val="16"/>
                <w:szCs w:val="16"/>
                <w:lang w:eastAsia="en-GB"/>
              </w:rPr>
              <w:t>f</w:t>
            </w:r>
            <w:r w:rsidR="0002672E" w:rsidRPr="0085068B">
              <w:rPr>
                <w:rFonts w:asciiTheme="minorHAnsi" w:hAnsiTheme="minorHAnsi" w:cstheme="minorHAnsi"/>
                <w:b/>
                <w:bCs/>
                <w:i/>
                <w:iCs/>
                <w:color w:val="388356"/>
                <w:sz w:val="16"/>
                <w:szCs w:val="16"/>
                <w:lang w:eastAsia="en-GB"/>
              </w:rPr>
              <w:t xml:space="preserve"> </w:t>
            </w:r>
            <w:r w:rsidR="0002672E" w:rsidRPr="0085068B">
              <w:rPr>
                <w:rFonts w:asciiTheme="minorHAnsi" w:hAnsiTheme="minorHAnsi" w:cstheme="minorHAnsi"/>
                <w:b/>
                <w:bCs/>
                <w:i/>
                <w:iCs/>
                <w:color w:val="388356"/>
                <w:sz w:val="16"/>
                <w:szCs w:val="16"/>
                <w:lang w:eastAsia="en-GB"/>
              </w:rPr>
              <w:sym w:font="Symbol" w:char="F02D"/>
            </w:r>
            <w:r w:rsidR="0002672E" w:rsidRPr="0085068B">
              <w:rPr>
                <w:rFonts w:asciiTheme="minorHAnsi" w:hAnsiTheme="minorHAnsi" w:cstheme="minorHAnsi"/>
                <w:b/>
                <w:bCs/>
                <w:i/>
                <w:iCs/>
                <w:color w:val="388356"/>
                <w:sz w:val="16"/>
                <w:szCs w:val="16"/>
                <w:lang w:eastAsia="en-GB"/>
              </w:rPr>
              <w:t xml:space="preserve"> </w:t>
            </w:r>
            <w:r w:rsidRPr="0085068B">
              <w:rPr>
                <w:rFonts w:asciiTheme="minorHAnsi" w:hAnsiTheme="minorHAnsi" w:cstheme="minorHAnsi"/>
                <w:b/>
                <w:bCs/>
                <w:i/>
                <w:iCs/>
                <w:color w:val="388356"/>
                <w:sz w:val="16"/>
                <w:szCs w:val="16"/>
                <w:lang w:eastAsia="en-GB"/>
              </w:rPr>
              <w:t>a</w:t>
            </w:r>
          </w:p>
        </w:tc>
      </w:tr>
      <w:tr w:rsidR="00EE7482" w:rsidRPr="0085068B" w14:paraId="66E3457F" w14:textId="77777777" w:rsidTr="007720D6">
        <w:trPr>
          <w:trHeight w:val="255"/>
          <w:jc w:val="center"/>
        </w:trPr>
        <w:tc>
          <w:tcPr>
            <w:tcW w:w="1383" w:type="pct"/>
            <w:vMerge/>
            <w:tcBorders>
              <w:left w:val="nil"/>
              <w:right w:val="nil"/>
            </w:tcBorders>
            <w:shd w:val="clear" w:color="auto" w:fill="auto"/>
            <w:noWrap/>
            <w:vAlign w:val="center"/>
            <w:hideMark/>
          </w:tcPr>
          <w:p w14:paraId="62B2F860" w14:textId="77777777" w:rsidR="00B26689" w:rsidRPr="0085068B" w:rsidRDefault="00B26689" w:rsidP="007720D6">
            <w:pPr>
              <w:tabs>
                <w:tab w:val="clear" w:pos="794"/>
              </w:tabs>
              <w:overflowPunct/>
              <w:autoSpaceDE/>
              <w:autoSpaceDN/>
              <w:adjustRightInd/>
              <w:spacing w:before="0"/>
              <w:jc w:val="center"/>
              <w:textAlignment w:val="auto"/>
              <w:rPr>
                <w:rFonts w:asciiTheme="minorHAnsi" w:hAnsiTheme="minorHAnsi" w:cstheme="minorHAnsi"/>
                <w:b/>
                <w:bCs/>
                <w:i/>
                <w:iCs/>
                <w:color w:val="388356"/>
                <w:sz w:val="16"/>
                <w:szCs w:val="16"/>
                <w:lang w:eastAsia="en-GB"/>
              </w:rPr>
            </w:pPr>
          </w:p>
        </w:tc>
        <w:tc>
          <w:tcPr>
            <w:tcW w:w="506" w:type="pct"/>
            <w:tcBorders>
              <w:top w:val="nil"/>
              <w:left w:val="single" w:sz="4" w:space="0" w:color="auto"/>
              <w:bottom w:val="nil"/>
              <w:right w:val="single" w:sz="4" w:space="0" w:color="auto"/>
            </w:tcBorders>
            <w:shd w:val="clear" w:color="000000" w:fill="DAEFE2"/>
            <w:noWrap/>
            <w:vAlign w:val="center"/>
            <w:hideMark/>
          </w:tcPr>
          <w:p w14:paraId="06EF5CE3" w14:textId="133D0E27" w:rsidR="00B26689" w:rsidRPr="0085068B" w:rsidRDefault="007720D6"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Финан</w:t>
            </w:r>
            <w:r w:rsidR="00B53E91" w:rsidRPr="0085068B">
              <w:rPr>
                <w:rFonts w:asciiTheme="minorHAnsi" w:hAnsiTheme="minorHAnsi" w:cstheme="minorHAnsi"/>
                <w:b/>
                <w:bCs/>
                <w:color w:val="002060"/>
                <w:sz w:val="16"/>
                <w:szCs w:val="16"/>
                <w:lang w:eastAsia="en-GB"/>
              </w:rPr>
              <w:t>с</w:t>
            </w:r>
            <w:r w:rsidRPr="0085068B">
              <w:rPr>
                <w:rFonts w:asciiTheme="minorHAnsi" w:hAnsiTheme="minorHAnsi" w:cstheme="minorHAnsi"/>
                <w:b/>
                <w:bCs/>
                <w:color w:val="002060"/>
                <w:sz w:val="16"/>
                <w:szCs w:val="16"/>
                <w:lang w:eastAsia="en-GB"/>
              </w:rPr>
              <w:t>. план</w:t>
            </w:r>
          </w:p>
        </w:tc>
        <w:tc>
          <w:tcPr>
            <w:tcW w:w="547" w:type="pct"/>
            <w:tcBorders>
              <w:top w:val="nil"/>
              <w:left w:val="nil"/>
              <w:bottom w:val="nil"/>
              <w:right w:val="single" w:sz="4" w:space="0" w:color="auto"/>
            </w:tcBorders>
            <w:shd w:val="clear" w:color="000000" w:fill="FEE6DE"/>
            <w:noWrap/>
            <w:vAlign w:val="center"/>
            <w:hideMark/>
          </w:tcPr>
          <w:p w14:paraId="27CB140F" w14:textId="700596B5" w:rsidR="00B26689" w:rsidRPr="0085068B" w:rsidRDefault="007720D6"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Бюджет</w:t>
            </w:r>
          </w:p>
        </w:tc>
        <w:tc>
          <w:tcPr>
            <w:tcW w:w="418" w:type="pct"/>
            <w:tcBorders>
              <w:top w:val="nil"/>
              <w:left w:val="nil"/>
              <w:bottom w:val="nil"/>
              <w:right w:val="single" w:sz="4" w:space="0" w:color="auto"/>
            </w:tcBorders>
            <w:shd w:val="clear" w:color="000000" w:fill="FCE9CF"/>
            <w:noWrap/>
            <w:vAlign w:val="center"/>
            <w:hideMark/>
          </w:tcPr>
          <w:p w14:paraId="34CD41A4" w14:textId="0C524087" w:rsidR="00B26689" w:rsidRPr="0085068B" w:rsidRDefault="0002672E"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Фактически</w:t>
            </w:r>
          </w:p>
        </w:tc>
        <w:tc>
          <w:tcPr>
            <w:tcW w:w="522" w:type="pct"/>
            <w:tcBorders>
              <w:top w:val="nil"/>
              <w:left w:val="nil"/>
              <w:bottom w:val="nil"/>
              <w:right w:val="nil"/>
            </w:tcBorders>
            <w:shd w:val="clear" w:color="000000" w:fill="DDEDF2"/>
            <w:noWrap/>
            <w:vAlign w:val="center"/>
            <w:hideMark/>
          </w:tcPr>
          <w:p w14:paraId="415C0147" w14:textId="16D27E8D" w:rsidR="00B26689" w:rsidRPr="0085068B" w:rsidRDefault="0002672E"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Смета</w:t>
            </w:r>
          </w:p>
        </w:tc>
        <w:tc>
          <w:tcPr>
            <w:tcW w:w="455" w:type="pct"/>
            <w:tcBorders>
              <w:top w:val="nil"/>
              <w:left w:val="nil"/>
              <w:bottom w:val="nil"/>
              <w:right w:val="single" w:sz="4" w:space="0" w:color="7B09B3"/>
            </w:tcBorders>
            <w:shd w:val="clear" w:color="000000" w:fill="DDEDF2"/>
            <w:noWrap/>
            <w:vAlign w:val="center"/>
            <w:hideMark/>
          </w:tcPr>
          <w:p w14:paraId="01A9CC53" w14:textId="537A3200" w:rsidR="00B26689" w:rsidRPr="0085068B" w:rsidRDefault="0002672E"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Смета</w:t>
            </w:r>
          </w:p>
        </w:tc>
        <w:tc>
          <w:tcPr>
            <w:tcW w:w="575" w:type="pct"/>
            <w:tcBorders>
              <w:top w:val="nil"/>
              <w:left w:val="nil"/>
              <w:bottom w:val="nil"/>
              <w:right w:val="nil"/>
            </w:tcBorders>
            <w:shd w:val="clear" w:color="000000" w:fill="DDEDF2"/>
            <w:noWrap/>
            <w:vAlign w:val="center"/>
            <w:hideMark/>
          </w:tcPr>
          <w:p w14:paraId="6A104339" w14:textId="5FB08D11" w:rsidR="00B26689" w:rsidRPr="0085068B" w:rsidRDefault="0002672E"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Смета</w:t>
            </w:r>
            <w:r w:rsidR="00B26689" w:rsidRPr="0085068B">
              <w:rPr>
                <w:rFonts w:asciiTheme="minorHAnsi" w:hAnsiTheme="minorHAnsi" w:cstheme="minorHAnsi"/>
                <w:b/>
                <w:bCs/>
                <w:color w:val="002060"/>
                <w:sz w:val="16"/>
                <w:szCs w:val="16"/>
                <w:lang w:eastAsia="en-GB"/>
              </w:rPr>
              <w:t xml:space="preserve"> </w:t>
            </w:r>
          </w:p>
        </w:tc>
        <w:tc>
          <w:tcPr>
            <w:tcW w:w="594" w:type="pct"/>
            <w:tcBorders>
              <w:top w:val="nil"/>
              <w:left w:val="single" w:sz="4" w:space="0" w:color="auto"/>
              <w:bottom w:val="nil"/>
              <w:right w:val="nil"/>
            </w:tcBorders>
            <w:shd w:val="clear" w:color="000000" w:fill="DAEFE2"/>
            <w:noWrap/>
            <w:vAlign w:val="center"/>
            <w:hideMark/>
          </w:tcPr>
          <w:p w14:paraId="0CEFCEF5" w14:textId="5A156ACA" w:rsidR="00B26689" w:rsidRPr="0085068B" w:rsidRDefault="00D4251F"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Pr>
                <w:rFonts w:asciiTheme="minorHAnsi" w:hAnsiTheme="minorHAnsi" w:cstheme="minorHAnsi"/>
                <w:b/>
                <w:bCs/>
                <w:color w:val="002060"/>
                <w:sz w:val="16"/>
                <w:szCs w:val="16"/>
                <w:lang w:eastAsia="en-GB"/>
              </w:rPr>
              <w:t>Разница</w:t>
            </w:r>
          </w:p>
        </w:tc>
      </w:tr>
      <w:tr w:rsidR="00EE7482" w:rsidRPr="0085068B" w14:paraId="43DFD4E3" w14:textId="77777777" w:rsidTr="007720D6">
        <w:trPr>
          <w:trHeight w:val="255"/>
          <w:jc w:val="center"/>
        </w:trPr>
        <w:tc>
          <w:tcPr>
            <w:tcW w:w="1383" w:type="pct"/>
            <w:vMerge/>
            <w:tcBorders>
              <w:left w:val="nil"/>
              <w:bottom w:val="single" w:sz="4" w:space="0" w:color="auto"/>
              <w:right w:val="nil"/>
            </w:tcBorders>
            <w:shd w:val="clear" w:color="auto" w:fill="auto"/>
            <w:noWrap/>
            <w:vAlign w:val="center"/>
            <w:hideMark/>
          </w:tcPr>
          <w:p w14:paraId="37EE17B1" w14:textId="39E9AB7C" w:rsidR="00B26689" w:rsidRPr="0085068B" w:rsidRDefault="00B26689" w:rsidP="007720D6">
            <w:pPr>
              <w:tabs>
                <w:tab w:val="clear" w:pos="794"/>
              </w:tabs>
              <w:overflowPunct/>
              <w:autoSpaceDE/>
              <w:autoSpaceDN/>
              <w:adjustRightInd/>
              <w:spacing w:before="0"/>
              <w:jc w:val="right"/>
              <w:textAlignment w:val="auto"/>
              <w:rPr>
                <w:rFonts w:asciiTheme="minorHAnsi" w:hAnsiTheme="minorHAnsi" w:cstheme="minorHAnsi"/>
                <w:b/>
                <w:bCs/>
                <w:color w:val="0033CC"/>
                <w:sz w:val="16"/>
                <w:szCs w:val="16"/>
                <w:lang w:eastAsia="en-GB"/>
              </w:rPr>
            </w:pPr>
          </w:p>
        </w:tc>
        <w:tc>
          <w:tcPr>
            <w:tcW w:w="506" w:type="pct"/>
            <w:tcBorders>
              <w:top w:val="nil"/>
              <w:left w:val="single" w:sz="4" w:space="0" w:color="auto"/>
              <w:bottom w:val="single" w:sz="4" w:space="0" w:color="auto"/>
              <w:right w:val="single" w:sz="4" w:space="0" w:color="auto"/>
            </w:tcBorders>
            <w:shd w:val="clear" w:color="000000" w:fill="DAEFE2"/>
            <w:vAlign w:val="center"/>
            <w:hideMark/>
          </w:tcPr>
          <w:p w14:paraId="440FB31F" w14:textId="6B62C04A" w:rsidR="00B26689" w:rsidRPr="0085068B" w:rsidRDefault="00B26689"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2026</w:t>
            </w:r>
            <w:r w:rsidRPr="0085068B">
              <w:rPr>
                <w:rFonts w:asciiTheme="minorHAnsi" w:hAnsiTheme="minorHAnsi" w:cstheme="minorHAnsi"/>
                <w:b/>
                <w:bCs/>
                <w:color w:val="002060"/>
                <w:sz w:val="16"/>
                <w:szCs w:val="16"/>
                <w:lang w:eastAsia="en-GB"/>
              </w:rPr>
              <w:sym w:font="Symbol" w:char="F02D"/>
            </w:r>
            <w:r w:rsidRPr="0085068B">
              <w:rPr>
                <w:rFonts w:asciiTheme="minorHAnsi" w:hAnsiTheme="minorHAnsi" w:cstheme="minorHAnsi"/>
                <w:b/>
                <w:bCs/>
                <w:color w:val="002060"/>
                <w:sz w:val="16"/>
                <w:szCs w:val="16"/>
                <w:lang w:eastAsia="en-GB"/>
              </w:rPr>
              <w:t>2027 гг.</w:t>
            </w:r>
          </w:p>
        </w:tc>
        <w:tc>
          <w:tcPr>
            <w:tcW w:w="547" w:type="pct"/>
            <w:tcBorders>
              <w:top w:val="nil"/>
              <w:left w:val="nil"/>
              <w:bottom w:val="single" w:sz="4" w:space="0" w:color="auto"/>
              <w:right w:val="single" w:sz="4" w:space="0" w:color="auto"/>
            </w:tcBorders>
            <w:shd w:val="clear" w:color="000000" w:fill="FEE6DE"/>
            <w:vAlign w:val="center"/>
            <w:hideMark/>
          </w:tcPr>
          <w:p w14:paraId="29579397" w14:textId="1839F64A" w:rsidR="00B26689" w:rsidRPr="0085068B" w:rsidRDefault="00B26689"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2024</w:t>
            </w:r>
            <w:r w:rsidRPr="0085068B">
              <w:rPr>
                <w:rFonts w:asciiTheme="minorHAnsi" w:hAnsiTheme="minorHAnsi" w:cstheme="minorHAnsi"/>
                <w:b/>
                <w:bCs/>
                <w:color w:val="002060"/>
                <w:sz w:val="16"/>
                <w:szCs w:val="16"/>
                <w:lang w:eastAsia="en-GB"/>
              </w:rPr>
              <w:sym w:font="Symbol" w:char="F02D"/>
            </w:r>
            <w:r w:rsidRPr="0085068B">
              <w:rPr>
                <w:rFonts w:asciiTheme="minorHAnsi" w:hAnsiTheme="minorHAnsi" w:cstheme="minorHAnsi"/>
                <w:b/>
                <w:bCs/>
                <w:color w:val="002060"/>
                <w:sz w:val="16"/>
                <w:szCs w:val="16"/>
                <w:lang w:eastAsia="en-GB"/>
              </w:rPr>
              <w:t>2025 гг.</w:t>
            </w:r>
          </w:p>
        </w:tc>
        <w:tc>
          <w:tcPr>
            <w:tcW w:w="418" w:type="pct"/>
            <w:tcBorders>
              <w:top w:val="nil"/>
              <w:left w:val="nil"/>
              <w:bottom w:val="single" w:sz="4" w:space="0" w:color="auto"/>
              <w:right w:val="single" w:sz="4" w:space="0" w:color="auto"/>
            </w:tcBorders>
            <w:shd w:val="clear" w:color="000000" w:fill="FCE9CF"/>
            <w:vAlign w:val="center"/>
            <w:hideMark/>
          </w:tcPr>
          <w:p w14:paraId="1FC5CDD7" w14:textId="0B274D23" w:rsidR="00B26689" w:rsidRPr="0085068B" w:rsidRDefault="00B26689"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2024 г.</w:t>
            </w:r>
            <w:r w:rsidRPr="0085068B">
              <w:rPr>
                <w:rFonts w:asciiTheme="minorHAnsi" w:hAnsiTheme="minorHAnsi" w:cstheme="minorHAnsi"/>
                <w:b/>
                <w:bCs/>
                <w:color w:val="C00000"/>
                <w:position w:val="6"/>
                <w:sz w:val="16"/>
                <w:szCs w:val="16"/>
                <w:lang w:eastAsia="en-GB"/>
              </w:rPr>
              <w:t>*</w:t>
            </w:r>
          </w:p>
        </w:tc>
        <w:tc>
          <w:tcPr>
            <w:tcW w:w="522" w:type="pct"/>
            <w:tcBorders>
              <w:top w:val="nil"/>
              <w:left w:val="nil"/>
              <w:bottom w:val="single" w:sz="4" w:space="0" w:color="auto"/>
              <w:right w:val="nil"/>
            </w:tcBorders>
            <w:shd w:val="clear" w:color="000000" w:fill="DDEDF2"/>
            <w:vAlign w:val="center"/>
            <w:hideMark/>
          </w:tcPr>
          <w:p w14:paraId="02767D9D" w14:textId="2BCA66E2" w:rsidR="00B26689" w:rsidRPr="0085068B" w:rsidRDefault="00B26689"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2026 г.</w:t>
            </w:r>
          </w:p>
        </w:tc>
        <w:tc>
          <w:tcPr>
            <w:tcW w:w="455" w:type="pct"/>
            <w:tcBorders>
              <w:top w:val="nil"/>
              <w:left w:val="nil"/>
              <w:bottom w:val="single" w:sz="4" w:space="0" w:color="auto"/>
              <w:right w:val="single" w:sz="4" w:space="0" w:color="7B09B3"/>
            </w:tcBorders>
            <w:shd w:val="clear" w:color="000000" w:fill="DDEDF2"/>
            <w:vAlign w:val="center"/>
            <w:hideMark/>
          </w:tcPr>
          <w:p w14:paraId="16BD8E9C" w14:textId="4FF6C020" w:rsidR="00B26689" w:rsidRPr="0085068B" w:rsidRDefault="00B26689"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2027 г.</w:t>
            </w:r>
          </w:p>
        </w:tc>
        <w:tc>
          <w:tcPr>
            <w:tcW w:w="575" w:type="pct"/>
            <w:tcBorders>
              <w:top w:val="nil"/>
              <w:left w:val="nil"/>
              <w:bottom w:val="single" w:sz="4" w:space="0" w:color="auto"/>
              <w:right w:val="nil"/>
            </w:tcBorders>
            <w:shd w:val="clear" w:color="000000" w:fill="DDEDF2"/>
            <w:vAlign w:val="center"/>
            <w:hideMark/>
          </w:tcPr>
          <w:p w14:paraId="0114AE5A" w14:textId="629ECF34" w:rsidR="00B26689" w:rsidRPr="0085068B" w:rsidRDefault="00B26689"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2026</w:t>
            </w:r>
            <w:r w:rsidRPr="0085068B">
              <w:rPr>
                <w:rFonts w:asciiTheme="minorHAnsi" w:hAnsiTheme="minorHAnsi" w:cstheme="minorHAnsi"/>
                <w:b/>
                <w:bCs/>
                <w:color w:val="002060"/>
                <w:sz w:val="16"/>
                <w:szCs w:val="16"/>
                <w:lang w:eastAsia="en-GB"/>
              </w:rPr>
              <w:sym w:font="Symbol" w:char="F02D"/>
            </w:r>
            <w:r w:rsidRPr="0085068B">
              <w:rPr>
                <w:rFonts w:asciiTheme="minorHAnsi" w:hAnsiTheme="minorHAnsi" w:cstheme="minorHAnsi"/>
                <w:b/>
                <w:bCs/>
                <w:color w:val="002060"/>
                <w:sz w:val="16"/>
                <w:szCs w:val="16"/>
                <w:lang w:eastAsia="en-GB"/>
              </w:rPr>
              <w:t>2027 г.</w:t>
            </w:r>
          </w:p>
        </w:tc>
        <w:tc>
          <w:tcPr>
            <w:tcW w:w="594" w:type="pct"/>
            <w:tcBorders>
              <w:top w:val="nil"/>
              <w:left w:val="single" w:sz="4" w:space="0" w:color="auto"/>
              <w:bottom w:val="single" w:sz="4" w:space="0" w:color="auto"/>
              <w:right w:val="nil"/>
            </w:tcBorders>
            <w:shd w:val="clear" w:color="000000" w:fill="DAEFE2"/>
            <w:vAlign w:val="center"/>
            <w:hideMark/>
          </w:tcPr>
          <w:p w14:paraId="1171553E" w14:textId="43F9259B" w:rsidR="00B26689" w:rsidRPr="0085068B" w:rsidRDefault="00D4251F" w:rsidP="00B53E91">
            <w:pPr>
              <w:tabs>
                <w:tab w:val="clear" w:pos="794"/>
              </w:tabs>
              <w:overflowPunct/>
              <w:autoSpaceDE/>
              <w:autoSpaceDN/>
              <w:adjustRightInd/>
              <w:spacing w:before="0"/>
              <w:ind w:left="-113" w:right="-113"/>
              <w:jc w:val="center"/>
              <w:textAlignment w:val="auto"/>
              <w:rPr>
                <w:rFonts w:asciiTheme="minorHAnsi" w:hAnsiTheme="minorHAnsi" w:cstheme="minorHAnsi"/>
                <w:b/>
                <w:bCs/>
                <w:color w:val="002060"/>
                <w:sz w:val="16"/>
                <w:szCs w:val="16"/>
                <w:lang w:eastAsia="en-GB"/>
              </w:rPr>
            </w:pPr>
            <w:r>
              <w:rPr>
                <w:rFonts w:asciiTheme="minorHAnsi" w:hAnsiTheme="minorHAnsi" w:cstheme="minorHAnsi"/>
                <w:b/>
                <w:bCs/>
                <w:color w:val="002060"/>
                <w:sz w:val="16"/>
                <w:szCs w:val="16"/>
                <w:lang w:eastAsia="en-GB"/>
              </w:rPr>
              <w:t>(</w:t>
            </w:r>
            <w:r w:rsidRPr="0085068B">
              <w:rPr>
                <w:rFonts w:asciiTheme="minorHAnsi" w:hAnsiTheme="minorHAnsi" w:cstheme="minorHAnsi"/>
                <w:b/>
                <w:bCs/>
                <w:color w:val="002060"/>
                <w:sz w:val="16"/>
                <w:szCs w:val="16"/>
                <w:lang w:eastAsia="en-GB"/>
              </w:rPr>
              <w:t>Ф</w:t>
            </w:r>
            <w:r w:rsidR="000721E8" w:rsidRPr="0085068B">
              <w:rPr>
                <w:rFonts w:asciiTheme="minorHAnsi" w:hAnsiTheme="minorHAnsi" w:cstheme="minorHAnsi"/>
                <w:b/>
                <w:bCs/>
                <w:color w:val="002060"/>
                <w:sz w:val="16"/>
                <w:szCs w:val="16"/>
                <w:lang w:eastAsia="en-GB"/>
              </w:rPr>
              <w:t>ин</w:t>
            </w:r>
            <w:r>
              <w:rPr>
                <w:rFonts w:asciiTheme="minorHAnsi" w:hAnsiTheme="minorHAnsi" w:cstheme="minorHAnsi"/>
                <w:b/>
                <w:bCs/>
                <w:color w:val="002060"/>
                <w:sz w:val="16"/>
                <w:szCs w:val="16"/>
                <w:lang w:eastAsia="en-GB"/>
              </w:rPr>
              <w:t>анс</w:t>
            </w:r>
            <w:r w:rsidR="000721E8" w:rsidRPr="0085068B">
              <w:rPr>
                <w:rFonts w:asciiTheme="minorHAnsi" w:hAnsiTheme="minorHAnsi" w:cstheme="minorHAnsi"/>
                <w:b/>
                <w:bCs/>
                <w:color w:val="002060"/>
                <w:sz w:val="16"/>
                <w:szCs w:val="16"/>
                <w:lang w:eastAsia="en-GB"/>
              </w:rPr>
              <w:t>. план</w:t>
            </w:r>
            <w:r>
              <w:rPr>
                <w:rFonts w:asciiTheme="minorHAnsi" w:hAnsiTheme="minorHAnsi" w:cstheme="minorHAnsi"/>
                <w:b/>
                <w:bCs/>
                <w:color w:val="002060"/>
                <w:sz w:val="16"/>
                <w:szCs w:val="16"/>
                <w:lang w:eastAsia="en-GB"/>
              </w:rPr>
              <w:t>)</w:t>
            </w:r>
          </w:p>
        </w:tc>
      </w:tr>
      <w:tr w:rsidR="00EE7482" w:rsidRPr="0085068B" w14:paraId="259ED470" w14:textId="77777777" w:rsidTr="007720D6">
        <w:trPr>
          <w:trHeight w:val="240"/>
          <w:jc w:val="center"/>
        </w:trPr>
        <w:tc>
          <w:tcPr>
            <w:tcW w:w="1383" w:type="pct"/>
            <w:tcBorders>
              <w:top w:val="nil"/>
              <w:left w:val="nil"/>
              <w:bottom w:val="nil"/>
              <w:right w:val="nil"/>
            </w:tcBorders>
            <w:shd w:val="clear" w:color="auto" w:fill="auto"/>
            <w:noWrap/>
            <w:vAlign w:val="center"/>
            <w:hideMark/>
          </w:tcPr>
          <w:p w14:paraId="7CF6D1A1" w14:textId="77777777" w:rsidR="00A21DA3" w:rsidRPr="0085068B" w:rsidRDefault="00A21DA3" w:rsidP="007720D6">
            <w:pPr>
              <w:tabs>
                <w:tab w:val="clear" w:pos="794"/>
              </w:tabs>
              <w:overflowPunct/>
              <w:autoSpaceDE/>
              <w:autoSpaceDN/>
              <w:adjustRightInd/>
              <w:spacing w:before="0"/>
              <w:jc w:val="center"/>
              <w:textAlignment w:val="auto"/>
              <w:rPr>
                <w:rFonts w:asciiTheme="minorHAnsi" w:hAnsiTheme="minorHAnsi" w:cstheme="minorHAnsi"/>
                <w:b/>
                <w:bCs/>
                <w:color w:val="002060"/>
                <w:sz w:val="16"/>
                <w:szCs w:val="16"/>
                <w:lang w:eastAsia="en-GB"/>
              </w:rPr>
            </w:pPr>
          </w:p>
        </w:tc>
        <w:tc>
          <w:tcPr>
            <w:tcW w:w="506" w:type="pct"/>
            <w:tcBorders>
              <w:top w:val="nil"/>
              <w:left w:val="single" w:sz="4" w:space="0" w:color="auto"/>
              <w:bottom w:val="nil"/>
              <w:right w:val="single" w:sz="4" w:space="0" w:color="auto"/>
            </w:tcBorders>
            <w:shd w:val="clear" w:color="000000" w:fill="DAEFE2"/>
            <w:noWrap/>
            <w:vAlign w:val="center"/>
            <w:hideMark/>
          </w:tcPr>
          <w:p w14:paraId="23D508D3"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w:t>
            </w:r>
          </w:p>
        </w:tc>
        <w:tc>
          <w:tcPr>
            <w:tcW w:w="547" w:type="pct"/>
            <w:tcBorders>
              <w:top w:val="nil"/>
              <w:left w:val="nil"/>
              <w:bottom w:val="nil"/>
              <w:right w:val="single" w:sz="4" w:space="0" w:color="auto"/>
            </w:tcBorders>
            <w:shd w:val="clear" w:color="000000" w:fill="FEE6DE"/>
            <w:noWrap/>
            <w:vAlign w:val="center"/>
            <w:hideMark/>
          </w:tcPr>
          <w:p w14:paraId="3EC03987"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w:t>
            </w:r>
          </w:p>
        </w:tc>
        <w:tc>
          <w:tcPr>
            <w:tcW w:w="418" w:type="pct"/>
            <w:tcBorders>
              <w:top w:val="nil"/>
              <w:left w:val="nil"/>
              <w:bottom w:val="nil"/>
              <w:right w:val="single" w:sz="4" w:space="0" w:color="auto"/>
            </w:tcBorders>
            <w:shd w:val="clear" w:color="000000" w:fill="FCE9CF"/>
            <w:noWrap/>
            <w:vAlign w:val="center"/>
            <w:hideMark/>
          </w:tcPr>
          <w:p w14:paraId="6F6BD6B1"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w:t>
            </w:r>
          </w:p>
        </w:tc>
        <w:tc>
          <w:tcPr>
            <w:tcW w:w="522" w:type="pct"/>
            <w:tcBorders>
              <w:top w:val="nil"/>
              <w:left w:val="nil"/>
              <w:bottom w:val="nil"/>
              <w:right w:val="nil"/>
            </w:tcBorders>
            <w:shd w:val="clear" w:color="000000" w:fill="DDEDF2"/>
            <w:noWrap/>
            <w:vAlign w:val="center"/>
            <w:hideMark/>
          </w:tcPr>
          <w:p w14:paraId="17183EA9"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 </w:t>
            </w:r>
          </w:p>
        </w:tc>
        <w:tc>
          <w:tcPr>
            <w:tcW w:w="455" w:type="pct"/>
            <w:tcBorders>
              <w:top w:val="nil"/>
              <w:left w:val="nil"/>
              <w:bottom w:val="nil"/>
              <w:right w:val="single" w:sz="4" w:space="0" w:color="0070C0"/>
            </w:tcBorders>
            <w:shd w:val="clear" w:color="000000" w:fill="DDEDF2"/>
            <w:noWrap/>
            <w:vAlign w:val="center"/>
            <w:hideMark/>
          </w:tcPr>
          <w:p w14:paraId="1828A4B3"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 </w:t>
            </w:r>
          </w:p>
        </w:tc>
        <w:tc>
          <w:tcPr>
            <w:tcW w:w="575" w:type="pct"/>
            <w:tcBorders>
              <w:top w:val="nil"/>
              <w:left w:val="nil"/>
              <w:bottom w:val="nil"/>
              <w:right w:val="nil"/>
            </w:tcBorders>
            <w:shd w:val="clear" w:color="000000" w:fill="DDEDF2"/>
            <w:noWrap/>
            <w:vAlign w:val="center"/>
            <w:hideMark/>
          </w:tcPr>
          <w:p w14:paraId="6A432F8E"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 </w:t>
            </w:r>
          </w:p>
        </w:tc>
        <w:tc>
          <w:tcPr>
            <w:tcW w:w="594" w:type="pct"/>
            <w:tcBorders>
              <w:top w:val="nil"/>
              <w:left w:val="single" w:sz="4" w:space="0" w:color="auto"/>
              <w:bottom w:val="nil"/>
              <w:right w:val="nil"/>
            </w:tcBorders>
            <w:shd w:val="clear" w:color="000000" w:fill="DAEFE2"/>
            <w:noWrap/>
            <w:vAlign w:val="center"/>
            <w:hideMark/>
          </w:tcPr>
          <w:p w14:paraId="2E845432"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 </w:t>
            </w:r>
          </w:p>
        </w:tc>
      </w:tr>
      <w:tr w:rsidR="00EE7482" w:rsidRPr="0085068B" w14:paraId="67668D05" w14:textId="77777777" w:rsidTr="007720D6">
        <w:trPr>
          <w:trHeight w:val="240"/>
          <w:jc w:val="center"/>
        </w:trPr>
        <w:tc>
          <w:tcPr>
            <w:tcW w:w="1383" w:type="pct"/>
            <w:tcBorders>
              <w:top w:val="nil"/>
              <w:left w:val="nil"/>
              <w:bottom w:val="nil"/>
              <w:right w:val="nil"/>
            </w:tcBorders>
            <w:shd w:val="clear" w:color="auto" w:fill="auto"/>
            <w:noWrap/>
            <w:vAlign w:val="center"/>
            <w:hideMark/>
          </w:tcPr>
          <w:p w14:paraId="59489119" w14:textId="6AD06B98" w:rsidR="00A21DA3" w:rsidRPr="0085068B" w:rsidRDefault="00A21DA3" w:rsidP="007720D6">
            <w:pPr>
              <w:tabs>
                <w:tab w:val="clear" w:pos="794"/>
              </w:tabs>
              <w:overflowPunct/>
              <w:autoSpaceDE/>
              <w:autoSpaceDN/>
              <w:adjustRightInd/>
              <w:spacing w:before="0"/>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3.1</w:t>
            </w:r>
            <w:r w:rsidR="0085068B">
              <w:rPr>
                <w:rFonts w:asciiTheme="minorHAnsi" w:hAnsiTheme="minorHAnsi" w:cstheme="minorHAnsi"/>
                <w:sz w:val="16"/>
                <w:szCs w:val="16"/>
                <w:lang w:val="en-US" w:eastAsia="en-GB"/>
              </w:rPr>
              <w:t xml:space="preserve"> </w:t>
            </w:r>
            <w:r w:rsidR="007720D6" w:rsidRPr="0085068B">
              <w:rPr>
                <w:rFonts w:ascii="Calibri" w:eastAsia="SimSun" w:hAnsi="Calibri" w:cs="Calibri"/>
                <w:sz w:val="16"/>
                <w:szCs w:val="16"/>
                <w:lang w:eastAsia="zh-CN"/>
              </w:rPr>
              <w:t>Всемирные конференции радиосвязи</w:t>
            </w:r>
          </w:p>
        </w:tc>
        <w:tc>
          <w:tcPr>
            <w:tcW w:w="506" w:type="pct"/>
            <w:tcBorders>
              <w:top w:val="nil"/>
              <w:left w:val="single" w:sz="4" w:space="0" w:color="auto"/>
              <w:bottom w:val="nil"/>
              <w:right w:val="single" w:sz="4" w:space="0" w:color="auto"/>
            </w:tcBorders>
            <w:shd w:val="clear" w:color="000000" w:fill="DAEFE2"/>
            <w:noWrap/>
            <w:vAlign w:val="center"/>
            <w:hideMark/>
          </w:tcPr>
          <w:p w14:paraId="4FF33FB4" w14:textId="41BCE44A"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2</w:t>
            </w:r>
            <w:r w:rsidR="00B26689" w:rsidRPr="0085068B">
              <w:rPr>
                <w:rFonts w:asciiTheme="minorHAnsi" w:hAnsiTheme="minorHAnsi" w:cstheme="minorHAnsi"/>
                <w:sz w:val="16"/>
                <w:szCs w:val="16"/>
                <w:lang w:eastAsia="en-GB"/>
              </w:rPr>
              <w:t> </w:t>
            </w:r>
            <w:r w:rsidRPr="0085068B">
              <w:rPr>
                <w:rFonts w:asciiTheme="minorHAnsi" w:hAnsiTheme="minorHAnsi" w:cstheme="minorHAnsi"/>
                <w:sz w:val="16"/>
                <w:szCs w:val="16"/>
                <w:lang w:eastAsia="en-GB"/>
              </w:rPr>
              <w:t>438</w:t>
            </w:r>
          </w:p>
        </w:tc>
        <w:tc>
          <w:tcPr>
            <w:tcW w:w="547" w:type="pct"/>
            <w:tcBorders>
              <w:top w:val="nil"/>
              <w:left w:val="nil"/>
              <w:bottom w:val="nil"/>
              <w:right w:val="single" w:sz="4" w:space="0" w:color="auto"/>
            </w:tcBorders>
            <w:shd w:val="clear" w:color="000000" w:fill="FEE6DE"/>
            <w:noWrap/>
            <w:vAlign w:val="center"/>
            <w:hideMark/>
          </w:tcPr>
          <w:p w14:paraId="41DFAB24"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w:t>
            </w:r>
          </w:p>
        </w:tc>
        <w:tc>
          <w:tcPr>
            <w:tcW w:w="418" w:type="pct"/>
            <w:tcBorders>
              <w:top w:val="nil"/>
              <w:left w:val="nil"/>
              <w:bottom w:val="nil"/>
              <w:right w:val="single" w:sz="4" w:space="0" w:color="auto"/>
            </w:tcBorders>
            <w:shd w:val="clear" w:color="000000" w:fill="FCE9CF"/>
            <w:noWrap/>
            <w:vAlign w:val="center"/>
            <w:hideMark/>
          </w:tcPr>
          <w:p w14:paraId="3CB55A3F"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w:t>
            </w:r>
          </w:p>
        </w:tc>
        <w:tc>
          <w:tcPr>
            <w:tcW w:w="522" w:type="pct"/>
            <w:tcBorders>
              <w:top w:val="nil"/>
              <w:left w:val="nil"/>
              <w:bottom w:val="nil"/>
              <w:right w:val="nil"/>
            </w:tcBorders>
            <w:shd w:val="clear" w:color="000000" w:fill="DDEDF2"/>
            <w:noWrap/>
            <w:vAlign w:val="center"/>
            <w:hideMark/>
          </w:tcPr>
          <w:p w14:paraId="1453F862"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 </w:t>
            </w:r>
          </w:p>
        </w:tc>
        <w:tc>
          <w:tcPr>
            <w:tcW w:w="455" w:type="pct"/>
            <w:tcBorders>
              <w:top w:val="nil"/>
              <w:left w:val="nil"/>
              <w:bottom w:val="nil"/>
              <w:right w:val="single" w:sz="4" w:space="0" w:color="0070C0"/>
            </w:tcBorders>
            <w:shd w:val="clear" w:color="000000" w:fill="DDEDF2"/>
            <w:noWrap/>
            <w:vAlign w:val="center"/>
            <w:hideMark/>
          </w:tcPr>
          <w:p w14:paraId="746C84BD" w14:textId="2C3514DE"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2</w:t>
            </w:r>
            <w:r w:rsidR="00B26689" w:rsidRPr="0085068B">
              <w:rPr>
                <w:rFonts w:asciiTheme="minorHAnsi" w:hAnsiTheme="minorHAnsi" w:cstheme="minorHAnsi"/>
                <w:color w:val="002060"/>
                <w:sz w:val="16"/>
                <w:szCs w:val="16"/>
                <w:lang w:eastAsia="en-GB"/>
              </w:rPr>
              <w:t> </w:t>
            </w:r>
            <w:r w:rsidRPr="0085068B">
              <w:rPr>
                <w:rFonts w:asciiTheme="minorHAnsi" w:hAnsiTheme="minorHAnsi" w:cstheme="minorHAnsi"/>
                <w:color w:val="002060"/>
                <w:sz w:val="16"/>
                <w:szCs w:val="16"/>
                <w:lang w:eastAsia="en-GB"/>
              </w:rPr>
              <w:t>438</w:t>
            </w:r>
          </w:p>
        </w:tc>
        <w:tc>
          <w:tcPr>
            <w:tcW w:w="575" w:type="pct"/>
            <w:tcBorders>
              <w:top w:val="nil"/>
              <w:left w:val="nil"/>
              <w:bottom w:val="nil"/>
              <w:right w:val="nil"/>
            </w:tcBorders>
            <w:shd w:val="clear" w:color="000000" w:fill="DDEDF2"/>
            <w:noWrap/>
            <w:vAlign w:val="center"/>
            <w:hideMark/>
          </w:tcPr>
          <w:p w14:paraId="022D4F42" w14:textId="207558BF"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2</w:t>
            </w:r>
            <w:r w:rsidR="00B26689" w:rsidRPr="0085068B">
              <w:rPr>
                <w:rFonts w:asciiTheme="minorHAnsi" w:hAnsiTheme="minorHAnsi" w:cstheme="minorHAnsi"/>
                <w:color w:val="002060"/>
                <w:sz w:val="16"/>
                <w:szCs w:val="16"/>
                <w:lang w:eastAsia="en-GB"/>
              </w:rPr>
              <w:t> </w:t>
            </w:r>
            <w:r w:rsidRPr="0085068B">
              <w:rPr>
                <w:rFonts w:asciiTheme="minorHAnsi" w:hAnsiTheme="minorHAnsi" w:cstheme="minorHAnsi"/>
                <w:color w:val="002060"/>
                <w:sz w:val="16"/>
                <w:szCs w:val="16"/>
                <w:lang w:eastAsia="en-GB"/>
              </w:rPr>
              <w:t>438</w:t>
            </w:r>
          </w:p>
        </w:tc>
        <w:tc>
          <w:tcPr>
            <w:tcW w:w="594" w:type="pct"/>
            <w:tcBorders>
              <w:top w:val="nil"/>
              <w:left w:val="single" w:sz="4" w:space="0" w:color="auto"/>
              <w:bottom w:val="nil"/>
              <w:right w:val="nil"/>
            </w:tcBorders>
            <w:shd w:val="clear" w:color="000000" w:fill="DAEFE2"/>
            <w:noWrap/>
            <w:vAlign w:val="center"/>
            <w:hideMark/>
          </w:tcPr>
          <w:p w14:paraId="1F464F8D"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0</w:t>
            </w:r>
          </w:p>
        </w:tc>
      </w:tr>
      <w:tr w:rsidR="00EE7482" w:rsidRPr="0085068B" w14:paraId="2B0F28C4" w14:textId="77777777" w:rsidTr="007720D6">
        <w:trPr>
          <w:trHeight w:val="240"/>
          <w:jc w:val="center"/>
        </w:trPr>
        <w:tc>
          <w:tcPr>
            <w:tcW w:w="1383" w:type="pct"/>
            <w:tcBorders>
              <w:top w:val="nil"/>
              <w:left w:val="nil"/>
              <w:bottom w:val="nil"/>
              <w:right w:val="nil"/>
            </w:tcBorders>
            <w:shd w:val="clear" w:color="auto" w:fill="auto"/>
            <w:noWrap/>
            <w:vAlign w:val="center"/>
            <w:hideMark/>
          </w:tcPr>
          <w:p w14:paraId="643CDD85" w14:textId="2F654B55" w:rsidR="00A21DA3" w:rsidRPr="0085068B" w:rsidRDefault="00A21DA3" w:rsidP="007720D6">
            <w:pPr>
              <w:tabs>
                <w:tab w:val="clear" w:pos="794"/>
              </w:tabs>
              <w:overflowPunct/>
              <w:autoSpaceDE/>
              <w:autoSpaceDN/>
              <w:adjustRightInd/>
              <w:spacing w:before="0"/>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xml:space="preserve">3.2 </w:t>
            </w:r>
            <w:r w:rsidR="007720D6" w:rsidRPr="0085068B">
              <w:rPr>
                <w:rFonts w:ascii="Calibri" w:eastAsia="SimSun" w:hAnsi="Calibri" w:cs="Calibri"/>
                <w:sz w:val="16"/>
                <w:szCs w:val="16"/>
                <w:lang w:eastAsia="zh-CN"/>
              </w:rPr>
              <w:t>Ассамблеи радиосвязи</w:t>
            </w:r>
          </w:p>
        </w:tc>
        <w:tc>
          <w:tcPr>
            <w:tcW w:w="506" w:type="pct"/>
            <w:tcBorders>
              <w:top w:val="nil"/>
              <w:left w:val="single" w:sz="4" w:space="0" w:color="auto"/>
              <w:bottom w:val="nil"/>
              <w:right w:val="single" w:sz="4" w:space="0" w:color="auto"/>
            </w:tcBorders>
            <w:shd w:val="clear" w:color="000000" w:fill="DAEFE2"/>
            <w:noWrap/>
            <w:vAlign w:val="center"/>
            <w:hideMark/>
          </w:tcPr>
          <w:p w14:paraId="0E0B15F4"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402</w:t>
            </w:r>
          </w:p>
        </w:tc>
        <w:tc>
          <w:tcPr>
            <w:tcW w:w="547" w:type="pct"/>
            <w:tcBorders>
              <w:top w:val="nil"/>
              <w:left w:val="nil"/>
              <w:bottom w:val="nil"/>
              <w:right w:val="single" w:sz="4" w:space="0" w:color="auto"/>
            </w:tcBorders>
            <w:shd w:val="clear" w:color="000000" w:fill="FEE6DE"/>
            <w:noWrap/>
            <w:vAlign w:val="center"/>
            <w:hideMark/>
          </w:tcPr>
          <w:p w14:paraId="5A55F4ED"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w:t>
            </w:r>
          </w:p>
        </w:tc>
        <w:tc>
          <w:tcPr>
            <w:tcW w:w="418" w:type="pct"/>
            <w:tcBorders>
              <w:top w:val="nil"/>
              <w:left w:val="nil"/>
              <w:bottom w:val="nil"/>
              <w:right w:val="single" w:sz="4" w:space="0" w:color="auto"/>
            </w:tcBorders>
            <w:shd w:val="clear" w:color="000000" w:fill="FCE9CF"/>
            <w:noWrap/>
            <w:vAlign w:val="center"/>
            <w:hideMark/>
          </w:tcPr>
          <w:p w14:paraId="2EA20649"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w:t>
            </w:r>
          </w:p>
        </w:tc>
        <w:tc>
          <w:tcPr>
            <w:tcW w:w="522" w:type="pct"/>
            <w:tcBorders>
              <w:top w:val="nil"/>
              <w:left w:val="nil"/>
              <w:bottom w:val="nil"/>
              <w:right w:val="nil"/>
            </w:tcBorders>
            <w:shd w:val="clear" w:color="000000" w:fill="DDEDF2"/>
            <w:noWrap/>
            <w:vAlign w:val="center"/>
            <w:hideMark/>
          </w:tcPr>
          <w:p w14:paraId="18D7DE5C"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 </w:t>
            </w:r>
          </w:p>
        </w:tc>
        <w:tc>
          <w:tcPr>
            <w:tcW w:w="455" w:type="pct"/>
            <w:tcBorders>
              <w:top w:val="nil"/>
              <w:left w:val="nil"/>
              <w:bottom w:val="nil"/>
              <w:right w:val="single" w:sz="4" w:space="0" w:color="0070C0"/>
            </w:tcBorders>
            <w:shd w:val="clear" w:color="000000" w:fill="DDEDF2"/>
            <w:noWrap/>
            <w:vAlign w:val="center"/>
            <w:hideMark/>
          </w:tcPr>
          <w:p w14:paraId="2C7A3FF9"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399</w:t>
            </w:r>
          </w:p>
        </w:tc>
        <w:tc>
          <w:tcPr>
            <w:tcW w:w="575" w:type="pct"/>
            <w:tcBorders>
              <w:top w:val="nil"/>
              <w:left w:val="nil"/>
              <w:bottom w:val="nil"/>
              <w:right w:val="nil"/>
            </w:tcBorders>
            <w:shd w:val="clear" w:color="000000" w:fill="DDEDF2"/>
            <w:noWrap/>
            <w:vAlign w:val="center"/>
            <w:hideMark/>
          </w:tcPr>
          <w:p w14:paraId="68F4F10C" w14:textId="77777777" w:rsidR="00A21DA3" w:rsidRPr="0085068B" w:rsidRDefault="00A21DA3"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399</w:t>
            </w:r>
          </w:p>
        </w:tc>
        <w:tc>
          <w:tcPr>
            <w:tcW w:w="594" w:type="pct"/>
            <w:tcBorders>
              <w:top w:val="nil"/>
              <w:left w:val="single" w:sz="4" w:space="0" w:color="auto"/>
              <w:bottom w:val="nil"/>
              <w:right w:val="nil"/>
            </w:tcBorders>
            <w:shd w:val="clear" w:color="000000" w:fill="DAEFE2"/>
            <w:noWrap/>
            <w:vAlign w:val="center"/>
            <w:hideMark/>
          </w:tcPr>
          <w:p w14:paraId="17D03F0A" w14:textId="3F4D3417" w:rsidR="00A21DA3" w:rsidRPr="0085068B" w:rsidRDefault="00B26689"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w:t>
            </w:r>
            <w:r w:rsidR="00A21DA3" w:rsidRPr="0085068B">
              <w:rPr>
                <w:rFonts w:asciiTheme="minorHAnsi" w:hAnsiTheme="minorHAnsi" w:cstheme="minorHAnsi"/>
                <w:color w:val="002060"/>
                <w:sz w:val="16"/>
                <w:szCs w:val="16"/>
                <w:lang w:eastAsia="en-GB"/>
              </w:rPr>
              <w:t>3</w:t>
            </w:r>
          </w:p>
        </w:tc>
      </w:tr>
      <w:tr w:rsidR="00EE7482" w:rsidRPr="0085068B" w14:paraId="44C42309" w14:textId="77777777" w:rsidTr="007720D6">
        <w:trPr>
          <w:trHeight w:val="240"/>
          <w:jc w:val="center"/>
        </w:trPr>
        <w:tc>
          <w:tcPr>
            <w:tcW w:w="1383" w:type="pct"/>
            <w:tcBorders>
              <w:top w:val="nil"/>
              <w:left w:val="nil"/>
              <w:bottom w:val="nil"/>
              <w:right w:val="nil"/>
            </w:tcBorders>
            <w:shd w:val="clear" w:color="auto" w:fill="auto"/>
            <w:noWrap/>
            <w:vAlign w:val="center"/>
            <w:hideMark/>
          </w:tcPr>
          <w:p w14:paraId="7F9BC1A3" w14:textId="0E3B199C" w:rsidR="007720D6" w:rsidRPr="0085068B" w:rsidRDefault="007720D6" w:rsidP="007720D6">
            <w:pPr>
              <w:tabs>
                <w:tab w:val="clear" w:pos="794"/>
              </w:tabs>
              <w:overflowPunct/>
              <w:autoSpaceDE/>
              <w:autoSpaceDN/>
              <w:adjustRightInd/>
              <w:spacing w:before="0"/>
              <w:textAlignment w:val="auto"/>
              <w:rPr>
                <w:rFonts w:asciiTheme="minorHAnsi" w:hAnsiTheme="minorHAnsi" w:cstheme="minorHAnsi"/>
                <w:spacing w:val="-4"/>
                <w:sz w:val="16"/>
                <w:szCs w:val="16"/>
                <w:lang w:eastAsia="en-GB"/>
              </w:rPr>
            </w:pPr>
            <w:r w:rsidRPr="0085068B">
              <w:rPr>
                <w:rFonts w:ascii="Calibri" w:eastAsia="SimSun" w:hAnsi="Calibri" w:cs="Calibri"/>
                <w:spacing w:val="-4"/>
                <w:sz w:val="16"/>
                <w:szCs w:val="16"/>
                <w:lang w:eastAsia="zh-CN"/>
              </w:rPr>
              <w:t>5.1 Р</w:t>
            </w:r>
            <w:r w:rsidR="00EE7482" w:rsidRPr="0085068B">
              <w:rPr>
                <w:rFonts w:ascii="Calibri" w:eastAsia="SimSun" w:hAnsi="Calibri" w:cs="Calibri"/>
                <w:spacing w:val="-4"/>
                <w:sz w:val="16"/>
                <w:szCs w:val="16"/>
                <w:lang w:eastAsia="zh-CN"/>
              </w:rPr>
              <w:t>адиорегламентарный комитет</w:t>
            </w:r>
          </w:p>
        </w:tc>
        <w:tc>
          <w:tcPr>
            <w:tcW w:w="506" w:type="pct"/>
            <w:tcBorders>
              <w:top w:val="nil"/>
              <w:left w:val="single" w:sz="4" w:space="0" w:color="auto"/>
              <w:bottom w:val="nil"/>
              <w:right w:val="single" w:sz="4" w:space="0" w:color="auto"/>
            </w:tcBorders>
            <w:shd w:val="clear" w:color="000000" w:fill="DAEFE2"/>
            <w:noWrap/>
            <w:vAlign w:val="center"/>
            <w:hideMark/>
          </w:tcPr>
          <w:p w14:paraId="156093A3"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768</w:t>
            </w:r>
          </w:p>
        </w:tc>
        <w:tc>
          <w:tcPr>
            <w:tcW w:w="547" w:type="pct"/>
            <w:tcBorders>
              <w:top w:val="nil"/>
              <w:left w:val="nil"/>
              <w:bottom w:val="nil"/>
              <w:right w:val="single" w:sz="4" w:space="0" w:color="auto"/>
            </w:tcBorders>
            <w:shd w:val="clear" w:color="000000" w:fill="FEE6DE"/>
            <w:noWrap/>
            <w:vAlign w:val="center"/>
            <w:hideMark/>
          </w:tcPr>
          <w:p w14:paraId="350C8CC9"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838</w:t>
            </w:r>
          </w:p>
        </w:tc>
        <w:tc>
          <w:tcPr>
            <w:tcW w:w="418" w:type="pct"/>
            <w:tcBorders>
              <w:top w:val="nil"/>
              <w:left w:val="nil"/>
              <w:bottom w:val="nil"/>
              <w:right w:val="single" w:sz="4" w:space="0" w:color="auto"/>
            </w:tcBorders>
            <w:shd w:val="clear" w:color="000000" w:fill="FCE9CF"/>
            <w:noWrap/>
            <w:vAlign w:val="center"/>
            <w:hideMark/>
          </w:tcPr>
          <w:p w14:paraId="3D81DA2E"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390</w:t>
            </w:r>
          </w:p>
        </w:tc>
        <w:tc>
          <w:tcPr>
            <w:tcW w:w="522" w:type="pct"/>
            <w:tcBorders>
              <w:top w:val="nil"/>
              <w:left w:val="nil"/>
              <w:bottom w:val="nil"/>
              <w:right w:val="nil"/>
            </w:tcBorders>
            <w:shd w:val="clear" w:color="000000" w:fill="DDEDF2"/>
            <w:noWrap/>
            <w:vAlign w:val="center"/>
            <w:hideMark/>
          </w:tcPr>
          <w:p w14:paraId="399BE46A"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403</w:t>
            </w:r>
          </w:p>
        </w:tc>
        <w:tc>
          <w:tcPr>
            <w:tcW w:w="455" w:type="pct"/>
            <w:tcBorders>
              <w:top w:val="nil"/>
              <w:left w:val="nil"/>
              <w:bottom w:val="nil"/>
              <w:right w:val="single" w:sz="4" w:space="0" w:color="0070C0"/>
            </w:tcBorders>
            <w:shd w:val="clear" w:color="000000" w:fill="DDEDF2"/>
            <w:noWrap/>
            <w:vAlign w:val="center"/>
            <w:hideMark/>
          </w:tcPr>
          <w:p w14:paraId="2C9677D9"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403</w:t>
            </w:r>
          </w:p>
        </w:tc>
        <w:tc>
          <w:tcPr>
            <w:tcW w:w="575" w:type="pct"/>
            <w:tcBorders>
              <w:top w:val="nil"/>
              <w:left w:val="nil"/>
              <w:bottom w:val="nil"/>
              <w:right w:val="nil"/>
            </w:tcBorders>
            <w:shd w:val="clear" w:color="000000" w:fill="DDEDF2"/>
            <w:noWrap/>
            <w:vAlign w:val="center"/>
            <w:hideMark/>
          </w:tcPr>
          <w:p w14:paraId="2380824C"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806</w:t>
            </w:r>
          </w:p>
        </w:tc>
        <w:tc>
          <w:tcPr>
            <w:tcW w:w="594" w:type="pct"/>
            <w:tcBorders>
              <w:top w:val="nil"/>
              <w:left w:val="single" w:sz="4" w:space="0" w:color="auto"/>
              <w:bottom w:val="nil"/>
              <w:right w:val="nil"/>
            </w:tcBorders>
            <w:shd w:val="clear" w:color="000000" w:fill="DAEFE2"/>
            <w:noWrap/>
            <w:vAlign w:val="center"/>
            <w:hideMark/>
          </w:tcPr>
          <w:p w14:paraId="14135582"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38</w:t>
            </w:r>
          </w:p>
        </w:tc>
      </w:tr>
      <w:tr w:rsidR="00EE7482" w:rsidRPr="0085068B" w14:paraId="67397808" w14:textId="77777777" w:rsidTr="007720D6">
        <w:trPr>
          <w:trHeight w:val="240"/>
          <w:jc w:val="center"/>
        </w:trPr>
        <w:tc>
          <w:tcPr>
            <w:tcW w:w="1383" w:type="pct"/>
            <w:tcBorders>
              <w:top w:val="nil"/>
              <w:left w:val="nil"/>
              <w:bottom w:val="nil"/>
              <w:right w:val="nil"/>
            </w:tcBorders>
            <w:shd w:val="clear" w:color="auto" w:fill="auto"/>
            <w:noWrap/>
            <w:vAlign w:val="center"/>
            <w:hideMark/>
          </w:tcPr>
          <w:p w14:paraId="3380DCB3" w14:textId="484DDA0B" w:rsidR="007720D6" w:rsidRPr="0085068B" w:rsidRDefault="007720D6" w:rsidP="007720D6">
            <w:pPr>
              <w:tabs>
                <w:tab w:val="clear" w:pos="794"/>
              </w:tabs>
              <w:overflowPunct/>
              <w:autoSpaceDE/>
              <w:autoSpaceDN/>
              <w:adjustRightInd/>
              <w:spacing w:before="0"/>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xml:space="preserve">5.2 </w:t>
            </w:r>
            <w:r w:rsidRPr="0085068B">
              <w:rPr>
                <w:rFonts w:ascii="Calibri" w:eastAsia="SimSun" w:hAnsi="Calibri" w:cs="Calibri"/>
                <w:sz w:val="16"/>
                <w:szCs w:val="16"/>
                <w:lang w:eastAsia="zh-CN"/>
              </w:rPr>
              <w:t>Консультативная группа по радиосвязи</w:t>
            </w:r>
          </w:p>
        </w:tc>
        <w:tc>
          <w:tcPr>
            <w:tcW w:w="506" w:type="pct"/>
            <w:tcBorders>
              <w:top w:val="nil"/>
              <w:left w:val="single" w:sz="4" w:space="0" w:color="auto"/>
              <w:bottom w:val="nil"/>
              <w:right w:val="single" w:sz="4" w:space="0" w:color="auto"/>
            </w:tcBorders>
            <w:shd w:val="clear" w:color="000000" w:fill="DAEFE2"/>
            <w:noWrap/>
            <w:vAlign w:val="center"/>
            <w:hideMark/>
          </w:tcPr>
          <w:p w14:paraId="719F7CFE"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126</w:t>
            </w:r>
          </w:p>
        </w:tc>
        <w:tc>
          <w:tcPr>
            <w:tcW w:w="547" w:type="pct"/>
            <w:tcBorders>
              <w:top w:val="nil"/>
              <w:left w:val="nil"/>
              <w:bottom w:val="nil"/>
              <w:right w:val="single" w:sz="4" w:space="0" w:color="auto"/>
            </w:tcBorders>
            <w:shd w:val="clear" w:color="000000" w:fill="FEE6DE"/>
            <w:noWrap/>
            <w:vAlign w:val="center"/>
            <w:hideMark/>
          </w:tcPr>
          <w:p w14:paraId="0E8AFE6F"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bookmarkStart w:id="20" w:name="RANGE!C12:H18"/>
            <w:r w:rsidRPr="0085068B">
              <w:rPr>
                <w:rFonts w:asciiTheme="minorHAnsi" w:hAnsiTheme="minorHAnsi" w:cstheme="minorHAnsi"/>
                <w:sz w:val="16"/>
                <w:szCs w:val="16"/>
                <w:lang w:eastAsia="en-GB"/>
              </w:rPr>
              <w:t>128</w:t>
            </w:r>
            <w:bookmarkEnd w:id="20"/>
          </w:p>
        </w:tc>
        <w:tc>
          <w:tcPr>
            <w:tcW w:w="418" w:type="pct"/>
            <w:tcBorders>
              <w:top w:val="nil"/>
              <w:left w:val="nil"/>
              <w:bottom w:val="nil"/>
              <w:right w:val="single" w:sz="4" w:space="0" w:color="auto"/>
            </w:tcBorders>
            <w:shd w:val="clear" w:color="000000" w:fill="FCE9CF"/>
            <w:noWrap/>
            <w:vAlign w:val="center"/>
            <w:hideMark/>
          </w:tcPr>
          <w:p w14:paraId="054F9A01"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42</w:t>
            </w:r>
          </w:p>
        </w:tc>
        <w:tc>
          <w:tcPr>
            <w:tcW w:w="522" w:type="pct"/>
            <w:tcBorders>
              <w:top w:val="nil"/>
              <w:left w:val="nil"/>
              <w:bottom w:val="nil"/>
              <w:right w:val="nil"/>
            </w:tcBorders>
            <w:shd w:val="clear" w:color="000000" w:fill="DDEDF2"/>
            <w:noWrap/>
            <w:vAlign w:val="center"/>
            <w:hideMark/>
          </w:tcPr>
          <w:p w14:paraId="59D3DC3F"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67</w:t>
            </w:r>
          </w:p>
        </w:tc>
        <w:tc>
          <w:tcPr>
            <w:tcW w:w="455" w:type="pct"/>
            <w:tcBorders>
              <w:top w:val="nil"/>
              <w:left w:val="nil"/>
              <w:bottom w:val="nil"/>
              <w:right w:val="single" w:sz="4" w:space="0" w:color="0070C0"/>
            </w:tcBorders>
            <w:shd w:val="clear" w:color="000000" w:fill="DDEDF2"/>
            <w:noWrap/>
            <w:vAlign w:val="center"/>
            <w:hideMark/>
          </w:tcPr>
          <w:p w14:paraId="2FB54C75"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67</w:t>
            </w:r>
          </w:p>
        </w:tc>
        <w:tc>
          <w:tcPr>
            <w:tcW w:w="575" w:type="pct"/>
            <w:tcBorders>
              <w:top w:val="nil"/>
              <w:left w:val="nil"/>
              <w:bottom w:val="nil"/>
              <w:right w:val="nil"/>
            </w:tcBorders>
            <w:shd w:val="clear" w:color="000000" w:fill="DDEDF2"/>
            <w:noWrap/>
            <w:vAlign w:val="center"/>
            <w:hideMark/>
          </w:tcPr>
          <w:p w14:paraId="5942E9BD"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134</w:t>
            </w:r>
          </w:p>
        </w:tc>
        <w:tc>
          <w:tcPr>
            <w:tcW w:w="594" w:type="pct"/>
            <w:tcBorders>
              <w:top w:val="nil"/>
              <w:left w:val="single" w:sz="4" w:space="0" w:color="auto"/>
              <w:bottom w:val="nil"/>
              <w:right w:val="nil"/>
            </w:tcBorders>
            <w:shd w:val="clear" w:color="000000" w:fill="DAEFE2"/>
            <w:noWrap/>
            <w:vAlign w:val="center"/>
            <w:hideMark/>
          </w:tcPr>
          <w:p w14:paraId="770DCB34"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8</w:t>
            </w:r>
          </w:p>
        </w:tc>
      </w:tr>
      <w:tr w:rsidR="00EE7482" w:rsidRPr="0085068B" w14:paraId="7B8F7DAA" w14:textId="77777777" w:rsidTr="007720D6">
        <w:trPr>
          <w:trHeight w:val="240"/>
          <w:jc w:val="center"/>
        </w:trPr>
        <w:tc>
          <w:tcPr>
            <w:tcW w:w="1383" w:type="pct"/>
            <w:tcBorders>
              <w:top w:val="nil"/>
              <w:left w:val="nil"/>
              <w:bottom w:val="nil"/>
              <w:right w:val="nil"/>
            </w:tcBorders>
            <w:shd w:val="clear" w:color="auto" w:fill="auto"/>
            <w:noWrap/>
            <w:vAlign w:val="center"/>
            <w:hideMark/>
          </w:tcPr>
          <w:p w14:paraId="22BECBB6" w14:textId="21C085B8" w:rsidR="007720D6" w:rsidRPr="0085068B" w:rsidRDefault="007720D6" w:rsidP="007720D6">
            <w:pPr>
              <w:tabs>
                <w:tab w:val="clear" w:pos="794"/>
              </w:tabs>
              <w:overflowPunct/>
              <w:autoSpaceDE/>
              <w:autoSpaceDN/>
              <w:adjustRightInd/>
              <w:spacing w:before="0"/>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xml:space="preserve">6 </w:t>
            </w:r>
            <w:r w:rsidRPr="0085068B">
              <w:rPr>
                <w:rFonts w:ascii="Calibri" w:eastAsia="SimSun" w:hAnsi="Calibri" w:cs="Calibri"/>
                <w:sz w:val="16"/>
                <w:szCs w:val="16"/>
                <w:lang w:eastAsia="zh-CN"/>
              </w:rPr>
              <w:t>Собрания исследовательских комиссий</w:t>
            </w:r>
          </w:p>
        </w:tc>
        <w:tc>
          <w:tcPr>
            <w:tcW w:w="506" w:type="pct"/>
            <w:tcBorders>
              <w:top w:val="nil"/>
              <w:left w:val="single" w:sz="4" w:space="0" w:color="auto"/>
              <w:bottom w:val="nil"/>
              <w:right w:val="single" w:sz="4" w:space="0" w:color="auto"/>
            </w:tcBorders>
            <w:shd w:val="clear" w:color="000000" w:fill="DAEFE2"/>
            <w:noWrap/>
            <w:vAlign w:val="center"/>
            <w:hideMark/>
          </w:tcPr>
          <w:p w14:paraId="0C99C1D0" w14:textId="62D5822D"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1 623</w:t>
            </w:r>
          </w:p>
        </w:tc>
        <w:tc>
          <w:tcPr>
            <w:tcW w:w="547" w:type="pct"/>
            <w:tcBorders>
              <w:top w:val="nil"/>
              <w:left w:val="nil"/>
              <w:bottom w:val="nil"/>
              <w:right w:val="single" w:sz="4" w:space="0" w:color="auto"/>
            </w:tcBorders>
            <w:shd w:val="clear" w:color="000000" w:fill="FEE6DE"/>
            <w:noWrap/>
            <w:vAlign w:val="center"/>
            <w:hideMark/>
          </w:tcPr>
          <w:p w14:paraId="01AD00FD" w14:textId="177292A8"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1 156</w:t>
            </w:r>
          </w:p>
        </w:tc>
        <w:tc>
          <w:tcPr>
            <w:tcW w:w="418" w:type="pct"/>
            <w:tcBorders>
              <w:top w:val="nil"/>
              <w:left w:val="nil"/>
              <w:bottom w:val="nil"/>
              <w:right w:val="single" w:sz="4" w:space="0" w:color="auto"/>
            </w:tcBorders>
            <w:shd w:val="clear" w:color="000000" w:fill="FCE9CF"/>
            <w:noWrap/>
            <w:vAlign w:val="center"/>
            <w:hideMark/>
          </w:tcPr>
          <w:p w14:paraId="650B94C4"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132</w:t>
            </w:r>
          </w:p>
        </w:tc>
        <w:tc>
          <w:tcPr>
            <w:tcW w:w="522" w:type="pct"/>
            <w:tcBorders>
              <w:top w:val="nil"/>
              <w:left w:val="nil"/>
              <w:bottom w:val="nil"/>
              <w:right w:val="nil"/>
            </w:tcBorders>
            <w:shd w:val="clear" w:color="000000" w:fill="DDEDF2"/>
            <w:noWrap/>
            <w:vAlign w:val="center"/>
            <w:hideMark/>
          </w:tcPr>
          <w:p w14:paraId="08571F84"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363</w:t>
            </w:r>
          </w:p>
        </w:tc>
        <w:tc>
          <w:tcPr>
            <w:tcW w:w="455" w:type="pct"/>
            <w:tcBorders>
              <w:top w:val="nil"/>
              <w:left w:val="nil"/>
              <w:bottom w:val="nil"/>
              <w:right w:val="single" w:sz="4" w:space="0" w:color="0070C0"/>
            </w:tcBorders>
            <w:shd w:val="clear" w:color="000000" w:fill="DDEDF2"/>
            <w:noWrap/>
            <w:vAlign w:val="center"/>
            <w:hideMark/>
          </w:tcPr>
          <w:p w14:paraId="1160BC2F" w14:textId="065F7231"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1 037</w:t>
            </w:r>
          </w:p>
        </w:tc>
        <w:tc>
          <w:tcPr>
            <w:tcW w:w="575" w:type="pct"/>
            <w:tcBorders>
              <w:top w:val="nil"/>
              <w:left w:val="nil"/>
              <w:bottom w:val="nil"/>
              <w:right w:val="nil"/>
            </w:tcBorders>
            <w:shd w:val="clear" w:color="000000" w:fill="DDEDF2"/>
            <w:noWrap/>
            <w:vAlign w:val="center"/>
            <w:hideMark/>
          </w:tcPr>
          <w:p w14:paraId="47201783" w14:textId="71EAED2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1 400</w:t>
            </w:r>
          </w:p>
        </w:tc>
        <w:tc>
          <w:tcPr>
            <w:tcW w:w="594" w:type="pct"/>
            <w:tcBorders>
              <w:top w:val="nil"/>
              <w:left w:val="single" w:sz="4" w:space="0" w:color="auto"/>
              <w:bottom w:val="nil"/>
              <w:right w:val="nil"/>
            </w:tcBorders>
            <w:shd w:val="clear" w:color="000000" w:fill="DAEFE2"/>
            <w:noWrap/>
            <w:vAlign w:val="center"/>
            <w:hideMark/>
          </w:tcPr>
          <w:p w14:paraId="3532DE86" w14:textId="5A2FE100"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‒223</w:t>
            </w:r>
          </w:p>
        </w:tc>
      </w:tr>
      <w:tr w:rsidR="00EE7482" w:rsidRPr="0085068B" w14:paraId="3810E18A" w14:textId="77777777" w:rsidTr="007720D6">
        <w:trPr>
          <w:trHeight w:val="240"/>
          <w:jc w:val="center"/>
        </w:trPr>
        <w:tc>
          <w:tcPr>
            <w:tcW w:w="1383" w:type="pct"/>
            <w:tcBorders>
              <w:top w:val="nil"/>
              <w:left w:val="nil"/>
              <w:bottom w:val="nil"/>
              <w:right w:val="nil"/>
            </w:tcBorders>
            <w:shd w:val="clear" w:color="auto" w:fill="auto"/>
            <w:noWrap/>
            <w:vAlign w:val="center"/>
            <w:hideMark/>
          </w:tcPr>
          <w:p w14:paraId="4AD4CB6F" w14:textId="08C59C0A" w:rsidR="007720D6" w:rsidRPr="0085068B" w:rsidRDefault="007720D6" w:rsidP="007720D6">
            <w:pPr>
              <w:tabs>
                <w:tab w:val="clear" w:pos="794"/>
              </w:tabs>
              <w:overflowPunct/>
              <w:autoSpaceDE/>
              <w:autoSpaceDN/>
              <w:adjustRightInd/>
              <w:spacing w:before="0"/>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xml:space="preserve">7 </w:t>
            </w:r>
            <w:r w:rsidRPr="0085068B">
              <w:rPr>
                <w:rFonts w:ascii="Calibri" w:eastAsia="SimSun" w:hAnsi="Calibri" w:cs="Calibri"/>
                <w:sz w:val="16"/>
                <w:szCs w:val="16"/>
                <w:lang w:eastAsia="zh-CN"/>
              </w:rPr>
              <w:t>Виды деятельности и программы</w:t>
            </w:r>
          </w:p>
        </w:tc>
        <w:tc>
          <w:tcPr>
            <w:tcW w:w="506" w:type="pct"/>
            <w:tcBorders>
              <w:top w:val="nil"/>
              <w:left w:val="single" w:sz="4" w:space="0" w:color="auto"/>
              <w:bottom w:val="nil"/>
              <w:right w:val="single" w:sz="4" w:space="0" w:color="auto"/>
            </w:tcBorders>
            <w:shd w:val="clear" w:color="000000" w:fill="DAEFE2"/>
            <w:noWrap/>
            <w:vAlign w:val="center"/>
            <w:hideMark/>
          </w:tcPr>
          <w:p w14:paraId="608D31B8"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700</w:t>
            </w:r>
          </w:p>
        </w:tc>
        <w:tc>
          <w:tcPr>
            <w:tcW w:w="547" w:type="pct"/>
            <w:tcBorders>
              <w:top w:val="nil"/>
              <w:left w:val="nil"/>
              <w:bottom w:val="nil"/>
              <w:right w:val="single" w:sz="4" w:space="0" w:color="auto"/>
            </w:tcBorders>
            <w:shd w:val="clear" w:color="000000" w:fill="FEE6DE"/>
            <w:noWrap/>
            <w:vAlign w:val="center"/>
            <w:hideMark/>
          </w:tcPr>
          <w:p w14:paraId="23B95C3A"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400</w:t>
            </w:r>
          </w:p>
        </w:tc>
        <w:tc>
          <w:tcPr>
            <w:tcW w:w="418" w:type="pct"/>
            <w:tcBorders>
              <w:top w:val="nil"/>
              <w:left w:val="nil"/>
              <w:bottom w:val="nil"/>
              <w:right w:val="single" w:sz="4" w:space="0" w:color="auto"/>
            </w:tcBorders>
            <w:shd w:val="clear" w:color="000000" w:fill="FCE9CF"/>
            <w:noWrap/>
            <w:vAlign w:val="center"/>
            <w:hideMark/>
          </w:tcPr>
          <w:p w14:paraId="1913E4A1"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206</w:t>
            </w:r>
          </w:p>
        </w:tc>
        <w:tc>
          <w:tcPr>
            <w:tcW w:w="522" w:type="pct"/>
            <w:tcBorders>
              <w:top w:val="nil"/>
              <w:left w:val="nil"/>
              <w:bottom w:val="nil"/>
              <w:right w:val="nil"/>
            </w:tcBorders>
            <w:shd w:val="clear" w:color="000000" w:fill="DDEDF2"/>
            <w:noWrap/>
            <w:vAlign w:val="center"/>
            <w:hideMark/>
          </w:tcPr>
          <w:p w14:paraId="2B36B9E0"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350</w:t>
            </w:r>
          </w:p>
        </w:tc>
        <w:tc>
          <w:tcPr>
            <w:tcW w:w="455" w:type="pct"/>
            <w:tcBorders>
              <w:top w:val="nil"/>
              <w:left w:val="nil"/>
              <w:bottom w:val="nil"/>
              <w:right w:val="single" w:sz="4" w:space="0" w:color="0070C0"/>
            </w:tcBorders>
            <w:shd w:val="clear" w:color="000000" w:fill="DDEDF2"/>
            <w:noWrap/>
            <w:vAlign w:val="center"/>
            <w:hideMark/>
          </w:tcPr>
          <w:p w14:paraId="6D85817E"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350</w:t>
            </w:r>
          </w:p>
        </w:tc>
        <w:tc>
          <w:tcPr>
            <w:tcW w:w="575" w:type="pct"/>
            <w:tcBorders>
              <w:top w:val="nil"/>
              <w:left w:val="nil"/>
              <w:bottom w:val="nil"/>
              <w:right w:val="nil"/>
            </w:tcBorders>
            <w:shd w:val="clear" w:color="000000" w:fill="DDEDF2"/>
            <w:noWrap/>
            <w:vAlign w:val="center"/>
            <w:hideMark/>
          </w:tcPr>
          <w:p w14:paraId="35C5A4AD"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700</w:t>
            </w:r>
          </w:p>
        </w:tc>
        <w:tc>
          <w:tcPr>
            <w:tcW w:w="594" w:type="pct"/>
            <w:tcBorders>
              <w:top w:val="nil"/>
              <w:left w:val="single" w:sz="4" w:space="0" w:color="auto"/>
              <w:bottom w:val="nil"/>
              <w:right w:val="nil"/>
            </w:tcBorders>
            <w:shd w:val="clear" w:color="000000" w:fill="DAEFE2"/>
            <w:noWrap/>
            <w:vAlign w:val="center"/>
            <w:hideMark/>
          </w:tcPr>
          <w:p w14:paraId="7A4B5BE2"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0</w:t>
            </w:r>
          </w:p>
        </w:tc>
      </w:tr>
      <w:tr w:rsidR="00EE7482" w:rsidRPr="0085068B" w14:paraId="4F3C48E6" w14:textId="77777777" w:rsidTr="007720D6">
        <w:trPr>
          <w:trHeight w:val="240"/>
          <w:jc w:val="center"/>
        </w:trPr>
        <w:tc>
          <w:tcPr>
            <w:tcW w:w="1383" w:type="pct"/>
            <w:tcBorders>
              <w:top w:val="nil"/>
              <w:left w:val="nil"/>
              <w:bottom w:val="nil"/>
              <w:right w:val="nil"/>
            </w:tcBorders>
            <w:shd w:val="clear" w:color="auto" w:fill="auto"/>
            <w:noWrap/>
            <w:vAlign w:val="center"/>
            <w:hideMark/>
          </w:tcPr>
          <w:p w14:paraId="7AA94F75" w14:textId="49400280" w:rsidR="007720D6" w:rsidRPr="0085068B" w:rsidRDefault="007720D6" w:rsidP="007720D6">
            <w:pPr>
              <w:tabs>
                <w:tab w:val="clear" w:pos="794"/>
              </w:tabs>
              <w:overflowPunct/>
              <w:autoSpaceDE/>
              <w:autoSpaceDN/>
              <w:adjustRightInd/>
              <w:spacing w:before="0"/>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xml:space="preserve">8 </w:t>
            </w:r>
            <w:r w:rsidRPr="0085068B">
              <w:rPr>
                <w:rFonts w:ascii="Calibri" w:eastAsia="SimSun" w:hAnsi="Calibri" w:cs="Calibri"/>
                <w:sz w:val="16"/>
                <w:szCs w:val="16"/>
                <w:lang w:eastAsia="zh-CN"/>
              </w:rPr>
              <w:t>Семинары и семинары-практикумы</w:t>
            </w:r>
          </w:p>
        </w:tc>
        <w:tc>
          <w:tcPr>
            <w:tcW w:w="506" w:type="pct"/>
            <w:tcBorders>
              <w:top w:val="nil"/>
              <w:left w:val="single" w:sz="4" w:space="0" w:color="auto"/>
              <w:bottom w:val="nil"/>
              <w:right w:val="single" w:sz="4" w:space="0" w:color="auto"/>
            </w:tcBorders>
            <w:shd w:val="clear" w:color="000000" w:fill="DAEFE2"/>
            <w:noWrap/>
            <w:vAlign w:val="center"/>
            <w:hideMark/>
          </w:tcPr>
          <w:p w14:paraId="4C5A4406"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652</w:t>
            </w:r>
          </w:p>
        </w:tc>
        <w:tc>
          <w:tcPr>
            <w:tcW w:w="547" w:type="pct"/>
            <w:tcBorders>
              <w:top w:val="nil"/>
              <w:left w:val="nil"/>
              <w:bottom w:val="nil"/>
              <w:right w:val="single" w:sz="4" w:space="0" w:color="auto"/>
            </w:tcBorders>
            <w:shd w:val="clear" w:color="000000" w:fill="FEE6DE"/>
            <w:noWrap/>
            <w:vAlign w:val="center"/>
            <w:hideMark/>
          </w:tcPr>
          <w:p w14:paraId="3DF07239"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630</w:t>
            </w:r>
          </w:p>
        </w:tc>
        <w:tc>
          <w:tcPr>
            <w:tcW w:w="418" w:type="pct"/>
            <w:tcBorders>
              <w:top w:val="nil"/>
              <w:left w:val="nil"/>
              <w:bottom w:val="nil"/>
              <w:right w:val="single" w:sz="4" w:space="0" w:color="auto"/>
            </w:tcBorders>
            <w:shd w:val="clear" w:color="000000" w:fill="FCE9CF"/>
            <w:noWrap/>
            <w:vAlign w:val="center"/>
            <w:hideMark/>
          </w:tcPr>
          <w:p w14:paraId="4C5AB897"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341</w:t>
            </w:r>
          </w:p>
        </w:tc>
        <w:tc>
          <w:tcPr>
            <w:tcW w:w="522" w:type="pct"/>
            <w:tcBorders>
              <w:top w:val="nil"/>
              <w:left w:val="nil"/>
              <w:bottom w:val="nil"/>
              <w:right w:val="nil"/>
            </w:tcBorders>
            <w:shd w:val="clear" w:color="000000" w:fill="DDEDF2"/>
            <w:noWrap/>
            <w:vAlign w:val="center"/>
            <w:hideMark/>
          </w:tcPr>
          <w:p w14:paraId="4F68686C"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313</w:t>
            </w:r>
          </w:p>
        </w:tc>
        <w:tc>
          <w:tcPr>
            <w:tcW w:w="455" w:type="pct"/>
            <w:tcBorders>
              <w:top w:val="nil"/>
              <w:left w:val="nil"/>
              <w:bottom w:val="nil"/>
              <w:right w:val="single" w:sz="4" w:space="0" w:color="0070C0"/>
            </w:tcBorders>
            <w:shd w:val="clear" w:color="000000" w:fill="DDEDF2"/>
            <w:noWrap/>
            <w:vAlign w:val="center"/>
            <w:hideMark/>
          </w:tcPr>
          <w:p w14:paraId="737AE2D4"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313</w:t>
            </w:r>
          </w:p>
        </w:tc>
        <w:tc>
          <w:tcPr>
            <w:tcW w:w="575" w:type="pct"/>
            <w:tcBorders>
              <w:top w:val="nil"/>
              <w:left w:val="nil"/>
              <w:bottom w:val="nil"/>
              <w:right w:val="nil"/>
            </w:tcBorders>
            <w:shd w:val="clear" w:color="000000" w:fill="DDEDF2"/>
            <w:noWrap/>
            <w:vAlign w:val="center"/>
            <w:hideMark/>
          </w:tcPr>
          <w:p w14:paraId="4C5CD8EC"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626</w:t>
            </w:r>
          </w:p>
        </w:tc>
        <w:tc>
          <w:tcPr>
            <w:tcW w:w="594" w:type="pct"/>
            <w:tcBorders>
              <w:top w:val="nil"/>
              <w:left w:val="single" w:sz="4" w:space="0" w:color="auto"/>
              <w:bottom w:val="nil"/>
              <w:right w:val="nil"/>
            </w:tcBorders>
            <w:shd w:val="clear" w:color="000000" w:fill="DAEFE2"/>
            <w:noWrap/>
            <w:vAlign w:val="center"/>
            <w:hideMark/>
          </w:tcPr>
          <w:p w14:paraId="20FAC3F5" w14:textId="5E806AC0"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‒26</w:t>
            </w:r>
          </w:p>
        </w:tc>
      </w:tr>
      <w:tr w:rsidR="00EE7482" w:rsidRPr="0085068B" w14:paraId="21FE62F3" w14:textId="77777777" w:rsidTr="007720D6">
        <w:trPr>
          <w:trHeight w:val="240"/>
          <w:jc w:val="center"/>
        </w:trPr>
        <w:tc>
          <w:tcPr>
            <w:tcW w:w="1383" w:type="pct"/>
            <w:tcBorders>
              <w:top w:val="nil"/>
              <w:left w:val="nil"/>
              <w:bottom w:val="nil"/>
              <w:right w:val="nil"/>
            </w:tcBorders>
            <w:shd w:val="clear" w:color="auto" w:fill="auto"/>
            <w:noWrap/>
            <w:vAlign w:val="center"/>
            <w:hideMark/>
          </w:tcPr>
          <w:p w14:paraId="56C5708D" w14:textId="6534F278" w:rsidR="007720D6" w:rsidRPr="0085068B" w:rsidRDefault="007720D6" w:rsidP="007720D6">
            <w:pPr>
              <w:tabs>
                <w:tab w:val="clear" w:pos="794"/>
              </w:tabs>
              <w:overflowPunct/>
              <w:autoSpaceDE/>
              <w:autoSpaceDN/>
              <w:adjustRightInd/>
              <w:spacing w:before="0"/>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 xml:space="preserve">9 </w:t>
            </w:r>
            <w:r w:rsidRPr="0085068B">
              <w:rPr>
                <w:rFonts w:ascii="Calibri" w:eastAsia="SimSun" w:hAnsi="Calibri" w:cs="Calibri"/>
                <w:sz w:val="16"/>
                <w:szCs w:val="16"/>
                <w:lang w:eastAsia="zh-CN"/>
              </w:rPr>
              <w:t>Бюро</w:t>
            </w:r>
          </w:p>
        </w:tc>
        <w:tc>
          <w:tcPr>
            <w:tcW w:w="506" w:type="pct"/>
            <w:tcBorders>
              <w:top w:val="nil"/>
              <w:left w:val="single" w:sz="4" w:space="0" w:color="auto"/>
              <w:bottom w:val="nil"/>
              <w:right w:val="single" w:sz="4" w:space="0" w:color="auto"/>
            </w:tcBorders>
            <w:shd w:val="clear" w:color="000000" w:fill="DAEFE2"/>
            <w:noWrap/>
            <w:vAlign w:val="center"/>
            <w:hideMark/>
          </w:tcPr>
          <w:p w14:paraId="6F7BB89F" w14:textId="6E268CA9"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55 520</w:t>
            </w:r>
          </w:p>
        </w:tc>
        <w:tc>
          <w:tcPr>
            <w:tcW w:w="547" w:type="pct"/>
            <w:tcBorders>
              <w:top w:val="nil"/>
              <w:left w:val="nil"/>
              <w:bottom w:val="nil"/>
              <w:right w:val="single" w:sz="4" w:space="0" w:color="auto"/>
            </w:tcBorders>
            <w:shd w:val="clear" w:color="000000" w:fill="FEE6DE"/>
            <w:noWrap/>
            <w:vAlign w:val="center"/>
            <w:hideMark/>
          </w:tcPr>
          <w:p w14:paraId="78669F13" w14:textId="096FE6E5"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57 215</w:t>
            </w:r>
          </w:p>
        </w:tc>
        <w:tc>
          <w:tcPr>
            <w:tcW w:w="418" w:type="pct"/>
            <w:tcBorders>
              <w:top w:val="nil"/>
              <w:left w:val="nil"/>
              <w:bottom w:val="nil"/>
              <w:right w:val="single" w:sz="4" w:space="0" w:color="auto"/>
            </w:tcBorders>
            <w:shd w:val="clear" w:color="000000" w:fill="FCE9CF"/>
            <w:noWrap/>
            <w:vAlign w:val="center"/>
            <w:hideMark/>
          </w:tcPr>
          <w:p w14:paraId="13F18AB9" w14:textId="13D02F11"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sz w:val="16"/>
                <w:szCs w:val="16"/>
                <w:lang w:eastAsia="en-GB"/>
              </w:rPr>
            </w:pPr>
            <w:r w:rsidRPr="0085068B">
              <w:rPr>
                <w:rFonts w:asciiTheme="minorHAnsi" w:hAnsiTheme="minorHAnsi" w:cstheme="minorHAnsi"/>
                <w:sz w:val="16"/>
                <w:szCs w:val="16"/>
                <w:lang w:eastAsia="en-GB"/>
              </w:rPr>
              <w:t>27 413</w:t>
            </w:r>
          </w:p>
        </w:tc>
        <w:tc>
          <w:tcPr>
            <w:tcW w:w="522" w:type="pct"/>
            <w:tcBorders>
              <w:top w:val="nil"/>
              <w:left w:val="nil"/>
              <w:bottom w:val="nil"/>
              <w:right w:val="nil"/>
            </w:tcBorders>
            <w:shd w:val="clear" w:color="000000" w:fill="DDEDF2"/>
            <w:noWrap/>
            <w:vAlign w:val="center"/>
            <w:hideMark/>
          </w:tcPr>
          <w:p w14:paraId="3463A78F" w14:textId="052902BB"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27 262</w:t>
            </w:r>
          </w:p>
        </w:tc>
        <w:tc>
          <w:tcPr>
            <w:tcW w:w="455" w:type="pct"/>
            <w:tcBorders>
              <w:top w:val="nil"/>
              <w:left w:val="nil"/>
              <w:bottom w:val="nil"/>
              <w:right w:val="single" w:sz="4" w:space="0" w:color="0070C0"/>
            </w:tcBorders>
            <w:shd w:val="clear" w:color="000000" w:fill="DDEDF2"/>
            <w:noWrap/>
            <w:vAlign w:val="center"/>
            <w:hideMark/>
          </w:tcPr>
          <w:p w14:paraId="6E1FF64F" w14:textId="57D36041"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28 287</w:t>
            </w:r>
          </w:p>
        </w:tc>
        <w:tc>
          <w:tcPr>
            <w:tcW w:w="575" w:type="pct"/>
            <w:tcBorders>
              <w:top w:val="nil"/>
              <w:left w:val="nil"/>
              <w:bottom w:val="nil"/>
              <w:right w:val="nil"/>
            </w:tcBorders>
            <w:shd w:val="clear" w:color="000000" w:fill="DDEDF2"/>
            <w:noWrap/>
            <w:vAlign w:val="center"/>
            <w:hideMark/>
          </w:tcPr>
          <w:p w14:paraId="5B391AFA" w14:textId="6F0C54E3"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55 549</w:t>
            </w:r>
          </w:p>
        </w:tc>
        <w:tc>
          <w:tcPr>
            <w:tcW w:w="594" w:type="pct"/>
            <w:tcBorders>
              <w:top w:val="nil"/>
              <w:left w:val="single" w:sz="4" w:space="0" w:color="auto"/>
              <w:bottom w:val="nil"/>
              <w:right w:val="nil"/>
            </w:tcBorders>
            <w:shd w:val="clear" w:color="000000" w:fill="DAEFE2"/>
            <w:noWrap/>
            <w:vAlign w:val="center"/>
            <w:hideMark/>
          </w:tcPr>
          <w:p w14:paraId="38CCC06A"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color w:val="002060"/>
                <w:sz w:val="16"/>
                <w:szCs w:val="16"/>
                <w:lang w:eastAsia="en-GB"/>
              </w:rPr>
            </w:pPr>
            <w:r w:rsidRPr="0085068B">
              <w:rPr>
                <w:rFonts w:asciiTheme="minorHAnsi" w:hAnsiTheme="minorHAnsi" w:cstheme="minorHAnsi"/>
                <w:color w:val="002060"/>
                <w:sz w:val="16"/>
                <w:szCs w:val="16"/>
                <w:lang w:eastAsia="en-GB"/>
              </w:rPr>
              <w:t>29</w:t>
            </w:r>
          </w:p>
        </w:tc>
      </w:tr>
      <w:tr w:rsidR="00EE7482" w:rsidRPr="0085068B" w14:paraId="2D45F2C0" w14:textId="77777777" w:rsidTr="007720D6">
        <w:trPr>
          <w:trHeight w:val="240"/>
          <w:jc w:val="center"/>
        </w:trPr>
        <w:tc>
          <w:tcPr>
            <w:tcW w:w="1383" w:type="pct"/>
            <w:tcBorders>
              <w:top w:val="nil"/>
              <w:left w:val="nil"/>
              <w:bottom w:val="single" w:sz="4" w:space="0" w:color="auto"/>
              <w:right w:val="nil"/>
            </w:tcBorders>
            <w:shd w:val="clear" w:color="auto" w:fill="auto"/>
            <w:noWrap/>
            <w:vAlign w:val="center"/>
            <w:hideMark/>
          </w:tcPr>
          <w:p w14:paraId="3726BFD9" w14:textId="6B114D53" w:rsidR="007720D6" w:rsidRPr="0085068B" w:rsidRDefault="007720D6" w:rsidP="007720D6">
            <w:pPr>
              <w:tabs>
                <w:tab w:val="clear" w:pos="794"/>
              </w:tabs>
              <w:overflowPunct/>
              <w:autoSpaceDE/>
              <w:autoSpaceDN/>
              <w:adjustRightInd/>
              <w:spacing w:before="0"/>
              <w:textAlignment w:val="auto"/>
              <w:rPr>
                <w:rFonts w:asciiTheme="minorHAnsi" w:hAnsiTheme="minorHAnsi" w:cstheme="minorHAnsi"/>
                <w:b/>
                <w:bCs/>
                <w:color w:val="0033CC"/>
                <w:sz w:val="16"/>
                <w:szCs w:val="16"/>
                <w:lang w:eastAsia="en-GB"/>
              </w:rPr>
            </w:pPr>
          </w:p>
        </w:tc>
        <w:tc>
          <w:tcPr>
            <w:tcW w:w="506" w:type="pct"/>
            <w:tcBorders>
              <w:top w:val="nil"/>
              <w:left w:val="single" w:sz="4" w:space="0" w:color="auto"/>
              <w:bottom w:val="single" w:sz="4" w:space="0" w:color="auto"/>
              <w:right w:val="single" w:sz="4" w:space="0" w:color="auto"/>
            </w:tcBorders>
            <w:shd w:val="clear" w:color="000000" w:fill="DAEFE2"/>
            <w:noWrap/>
            <w:vAlign w:val="center"/>
            <w:hideMark/>
          </w:tcPr>
          <w:p w14:paraId="649AAAD1"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color w:val="0033CC"/>
                <w:sz w:val="16"/>
                <w:szCs w:val="16"/>
                <w:lang w:eastAsia="en-GB"/>
              </w:rPr>
            </w:pPr>
            <w:r w:rsidRPr="0085068B">
              <w:rPr>
                <w:rFonts w:asciiTheme="minorHAnsi" w:hAnsiTheme="minorHAnsi" w:cstheme="minorHAnsi"/>
                <w:b/>
                <w:bCs/>
                <w:color w:val="0033CC"/>
                <w:sz w:val="16"/>
                <w:szCs w:val="16"/>
                <w:lang w:eastAsia="en-GB"/>
              </w:rPr>
              <w:t> </w:t>
            </w:r>
          </w:p>
        </w:tc>
        <w:tc>
          <w:tcPr>
            <w:tcW w:w="547" w:type="pct"/>
            <w:tcBorders>
              <w:top w:val="nil"/>
              <w:left w:val="nil"/>
              <w:bottom w:val="single" w:sz="4" w:space="0" w:color="auto"/>
              <w:right w:val="single" w:sz="4" w:space="0" w:color="auto"/>
            </w:tcBorders>
            <w:shd w:val="clear" w:color="000000" w:fill="FEE6DE"/>
            <w:noWrap/>
            <w:vAlign w:val="center"/>
            <w:hideMark/>
          </w:tcPr>
          <w:p w14:paraId="1C97FC9A"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color w:val="0033CC"/>
                <w:sz w:val="16"/>
                <w:szCs w:val="16"/>
                <w:lang w:eastAsia="en-GB"/>
              </w:rPr>
            </w:pPr>
            <w:r w:rsidRPr="0085068B">
              <w:rPr>
                <w:rFonts w:asciiTheme="minorHAnsi" w:hAnsiTheme="minorHAnsi" w:cstheme="minorHAnsi"/>
                <w:b/>
                <w:bCs/>
                <w:color w:val="0033CC"/>
                <w:sz w:val="16"/>
                <w:szCs w:val="16"/>
                <w:lang w:eastAsia="en-GB"/>
              </w:rPr>
              <w:t> </w:t>
            </w:r>
          </w:p>
        </w:tc>
        <w:tc>
          <w:tcPr>
            <w:tcW w:w="418" w:type="pct"/>
            <w:tcBorders>
              <w:top w:val="nil"/>
              <w:left w:val="nil"/>
              <w:bottom w:val="single" w:sz="4" w:space="0" w:color="auto"/>
              <w:right w:val="single" w:sz="4" w:space="0" w:color="auto"/>
            </w:tcBorders>
            <w:shd w:val="clear" w:color="000000" w:fill="FCE9CF"/>
            <w:noWrap/>
            <w:vAlign w:val="center"/>
            <w:hideMark/>
          </w:tcPr>
          <w:p w14:paraId="0DC27046"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color w:val="0033CC"/>
                <w:sz w:val="16"/>
                <w:szCs w:val="16"/>
                <w:lang w:eastAsia="en-GB"/>
              </w:rPr>
            </w:pPr>
            <w:r w:rsidRPr="0085068B">
              <w:rPr>
                <w:rFonts w:asciiTheme="minorHAnsi" w:hAnsiTheme="minorHAnsi" w:cstheme="minorHAnsi"/>
                <w:b/>
                <w:bCs/>
                <w:color w:val="0033CC"/>
                <w:sz w:val="16"/>
                <w:szCs w:val="16"/>
                <w:lang w:eastAsia="en-GB"/>
              </w:rPr>
              <w:t> </w:t>
            </w:r>
          </w:p>
        </w:tc>
        <w:tc>
          <w:tcPr>
            <w:tcW w:w="522" w:type="pct"/>
            <w:tcBorders>
              <w:top w:val="nil"/>
              <w:left w:val="nil"/>
              <w:bottom w:val="single" w:sz="4" w:space="0" w:color="auto"/>
              <w:right w:val="nil"/>
            </w:tcBorders>
            <w:shd w:val="clear" w:color="000000" w:fill="DDEDF2"/>
            <w:noWrap/>
            <w:vAlign w:val="center"/>
            <w:hideMark/>
          </w:tcPr>
          <w:p w14:paraId="7759D61D"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 </w:t>
            </w:r>
          </w:p>
        </w:tc>
        <w:tc>
          <w:tcPr>
            <w:tcW w:w="455" w:type="pct"/>
            <w:tcBorders>
              <w:top w:val="nil"/>
              <w:left w:val="nil"/>
              <w:bottom w:val="single" w:sz="4" w:space="0" w:color="auto"/>
              <w:right w:val="single" w:sz="4" w:space="0" w:color="0070C0"/>
            </w:tcBorders>
            <w:shd w:val="clear" w:color="000000" w:fill="DDEDF2"/>
            <w:noWrap/>
            <w:vAlign w:val="center"/>
            <w:hideMark/>
          </w:tcPr>
          <w:p w14:paraId="4C780893"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 </w:t>
            </w:r>
          </w:p>
        </w:tc>
        <w:tc>
          <w:tcPr>
            <w:tcW w:w="575" w:type="pct"/>
            <w:tcBorders>
              <w:top w:val="nil"/>
              <w:left w:val="nil"/>
              <w:bottom w:val="single" w:sz="4" w:space="0" w:color="auto"/>
              <w:right w:val="nil"/>
            </w:tcBorders>
            <w:shd w:val="clear" w:color="000000" w:fill="DDEDF2"/>
            <w:noWrap/>
            <w:vAlign w:val="center"/>
            <w:hideMark/>
          </w:tcPr>
          <w:p w14:paraId="33EDDAED"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 </w:t>
            </w:r>
          </w:p>
        </w:tc>
        <w:tc>
          <w:tcPr>
            <w:tcW w:w="594" w:type="pct"/>
            <w:tcBorders>
              <w:top w:val="nil"/>
              <w:left w:val="single" w:sz="4" w:space="0" w:color="auto"/>
              <w:bottom w:val="single" w:sz="4" w:space="0" w:color="auto"/>
              <w:right w:val="nil"/>
            </w:tcBorders>
            <w:shd w:val="clear" w:color="000000" w:fill="DAEFE2"/>
            <w:noWrap/>
            <w:vAlign w:val="center"/>
            <w:hideMark/>
          </w:tcPr>
          <w:p w14:paraId="46F482AD" w14:textId="77777777"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 </w:t>
            </w:r>
          </w:p>
        </w:tc>
      </w:tr>
      <w:tr w:rsidR="00EE7482" w:rsidRPr="0085068B" w14:paraId="02A75A58" w14:textId="77777777" w:rsidTr="007720D6">
        <w:trPr>
          <w:trHeight w:val="240"/>
          <w:jc w:val="center"/>
        </w:trPr>
        <w:tc>
          <w:tcPr>
            <w:tcW w:w="1383" w:type="pct"/>
            <w:tcBorders>
              <w:top w:val="nil"/>
              <w:left w:val="nil"/>
              <w:bottom w:val="nil"/>
              <w:right w:val="nil"/>
            </w:tcBorders>
            <w:shd w:val="clear" w:color="auto" w:fill="auto"/>
            <w:noWrap/>
            <w:vAlign w:val="center"/>
            <w:hideMark/>
          </w:tcPr>
          <w:p w14:paraId="6F7E89A9" w14:textId="1D086056" w:rsidR="007720D6" w:rsidRPr="0085068B" w:rsidRDefault="007720D6" w:rsidP="007720D6">
            <w:pPr>
              <w:tabs>
                <w:tab w:val="clear" w:pos="794"/>
              </w:tabs>
              <w:overflowPunct/>
              <w:autoSpaceDE/>
              <w:autoSpaceDN/>
              <w:adjustRightInd/>
              <w:spacing w:before="0"/>
              <w:textAlignment w:val="auto"/>
              <w:rPr>
                <w:rFonts w:asciiTheme="minorHAnsi" w:hAnsiTheme="minorHAnsi" w:cstheme="minorHAnsi"/>
                <w:b/>
                <w:bCs/>
                <w:sz w:val="16"/>
                <w:szCs w:val="16"/>
                <w:lang w:eastAsia="en-GB"/>
              </w:rPr>
            </w:pPr>
            <w:r w:rsidRPr="0085068B">
              <w:rPr>
                <w:rFonts w:asciiTheme="minorHAnsi" w:hAnsiTheme="minorHAnsi" w:cstheme="minorHAnsi"/>
                <w:b/>
                <w:bCs/>
                <w:sz w:val="16"/>
                <w:szCs w:val="16"/>
                <w:lang w:eastAsia="en-GB"/>
              </w:rPr>
              <w:t>Всего</w:t>
            </w:r>
          </w:p>
        </w:tc>
        <w:tc>
          <w:tcPr>
            <w:tcW w:w="506" w:type="pct"/>
            <w:tcBorders>
              <w:top w:val="nil"/>
              <w:left w:val="single" w:sz="4" w:space="0" w:color="auto"/>
              <w:bottom w:val="nil"/>
              <w:right w:val="single" w:sz="4" w:space="0" w:color="auto"/>
            </w:tcBorders>
            <w:shd w:val="clear" w:color="000000" w:fill="DAEFE2"/>
            <w:noWrap/>
            <w:vAlign w:val="center"/>
            <w:hideMark/>
          </w:tcPr>
          <w:p w14:paraId="64741765" w14:textId="6CBB777C"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sz w:val="16"/>
                <w:szCs w:val="16"/>
                <w:lang w:eastAsia="en-GB"/>
              </w:rPr>
            </w:pPr>
            <w:r w:rsidRPr="0085068B">
              <w:rPr>
                <w:rFonts w:asciiTheme="minorHAnsi" w:hAnsiTheme="minorHAnsi" w:cstheme="minorHAnsi"/>
                <w:b/>
                <w:bCs/>
                <w:sz w:val="16"/>
                <w:szCs w:val="16"/>
                <w:lang w:eastAsia="en-GB"/>
              </w:rPr>
              <w:t>62 229</w:t>
            </w:r>
          </w:p>
        </w:tc>
        <w:tc>
          <w:tcPr>
            <w:tcW w:w="547" w:type="pct"/>
            <w:tcBorders>
              <w:top w:val="nil"/>
              <w:left w:val="nil"/>
              <w:bottom w:val="nil"/>
              <w:right w:val="single" w:sz="4" w:space="0" w:color="auto"/>
            </w:tcBorders>
            <w:shd w:val="clear" w:color="000000" w:fill="FEE6DE"/>
            <w:noWrap/>
            <w:vAlign w:val="center"/>
            <w:hideMark/>
          </w:tcPr>
          <w:p w14:paraId="54B27966" w14:textId="30C246BA"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sz w:val="16"/>
                <w:szCs w:val="16"/>
                <w:lang w:eastAsia="en-GB"/>
              </w:rPr>
            </w:pPr>
            <w:r w:rsidRPr="0085068B">
              <w:rPr>
                <w:rFonts w:asciiTheme="minorHAnsi" w:hAnsiTheme="minorHAnsi" w:cstheme="minorHAnsi"/>
                <w:b/>
                <w:bCs/>
                <w:sz w:val="16"/>
                <w:szCs w:val="16"/>
                <w:lang w:eastAsia="en-GB"/>
              </w:rPr>
              <w:t>60 367</w:t>
            </w:r>
          </w:p>
        </w:tc>
        <w:tc>
          <w:tcPr>
            <w:tcW w:w="418" w:type="pct"/>
            <w:tcBorders>
              <w:top w:val="nil"/>
              <w:left w:val="nil"/>
              <w:bottom w:val="nil"/>
              <w:right w:val="single" w:sz="4" w:space="0" w:color="auto"/>
            </w:tcBorders>
            <w:shd w:val="clear" w:color="000000" w:fill="FCE9CF"/>
            <w:noWrap/>
            <w:vAlign w:val="center"/>
            <w:hideMark/>
          </w:tcPr>
          <w:p w14:paraId="5DE8139F" w14:textId="706768EC"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sz w:val="16"/>
                <w:szCs w:val="16"/>
                <w:lang w:eastAsia="en-GB"/>
              </w:rPr>
            </w:pPr>
            <w:r w:rsidRPr="0085068B">
              <w:rPr>
                <w:rFonts w:asciiTheme="minorHAnsi" w:hAnsiTheme="minorHAnsi" w:cstheme="minorHAnsi"/>
                <w:b/>
                <w:bCs/>
                <w:sz w:val="16"/>
                <w:szCs w:val="16"/>
                <w:lang w:eastAsia="en-GB"/>
              </w:rPr>
              <w:t>28 524</w:t>
            </w:r>
          </w:p>
        </w:tc>
        <w:tc>
          <w:tcPr>
            <w:tcW w:w="522" w:type="pct"/>
            <w:tcBorders>
              <w:top w:val="nil"/>
              <w:left w:val="nil"/>
              <w:bottom w:val="nil"/>
              <w:right w:val="nil"/>
            </w:tcBorders>
            <w:shd w:val="clear" w:color="000000" w:fill="DDEDF2"/>
            <w:noWrap/>
            <w:vAlign w:val="center"/>
            <w:hideMark/>
          </w:tcPr>
          <w:p w14:paraId="2B45A53D" w14:textId="5A3E7D4C"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28 758</w:t>
            </w:r>
          </w:p>
        </w:tc>
        <w:tc>
          <w:tcPr>
            <w:tcW w:w="455" w:type="pct"/>
            <w:tcBorders>
              <w:top w:val="nil"/>
              <w:left w:val="nil"/>
              <w:bottom w:val="nil"/>
              <w:right w:val="single" w:sz="4" w:space="0" w:color="0070C0"/>
            </w:tcBorders>
            <w:shd w:val="clear" w:color="000000" w:fill="DDEDF2"/>
            <w:noWrap/>
            <w:vAlign w:val="center"/>
            <w:hideMark/>
          </w:tcPr>
          <w:p w14:paraId="29E0CCE9" w14:textId="4C1CBDE8"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33 294</w:t>
            </w:r>
          </w:p>
        </w:tc>
        <w:tc>
          <w:tcPr>
            <w:tcW w:w="575" w:type="pct"/>
            <w:tcBorders>
              <w:top w:val="nil"/>
              <w:left w:val="nil"/>
              <w:bottom w:val="nil"/>
              <w:right w:val="nil"/>
            </w:tcBorders>
            <w:shd w:val="clear" w:color="000000" w:fill="DDEDF2"/>
            <w:noWrap/>
            <w:vAlign w:val="center"/>
            <w:hideMark/>
          </w:tcPr>
          <w:p w14:paraId="3021BF84" w14:textId="0A165FFF"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62 052</w:t>
            </w:r>
          </w:p>
        </w:tc>
        <w:tc>
          <w:tcPr>
            <w:tcW w:w="594" w:type="pct"/>
            <w:tcBorders>
              <w:top w:val="nil"/>
              <w:left w:val="single" w:sz="4" w:space="0" w:color="auto"/>
              <w:bottom w:val="single" w:sz="4" w:space="0" w:color="7B09B3"/>
              <w:right w:val="nil"/>
            </w:tcBorders>
            <w:shd w:val="clear" w:color="000000" w:fill="DAEFE2"/>
            <w:noWrap/>
            <w:vAlign w:val="center"/>
            <w:hideMark/>
          </w:tcPr>
          <w:p w14:paraId="19BCFFA0" w14:textId="4097D102" w:rsidR="007720D6" w:rsidRPr="0085068B" w:rsidRDefault="007720D6" w:rsidP="007720D6">
            <w:pPr>
              <w:tabs>
                <w:tab w:val="clear" w:pos="794"/>
              </w:tabs>
              <w:overflowPunct/>
              <w:autoSpaceDE/>
              <w:autoSpaceDN/>
              <w:adjustRightInd/>
              <w:spacing w:before="0"/>
              <w:jc w:val="right"/>
              <w:textAlignment w:val="auto"/>
              <w:rPr>
                <w:rFonts w:asciiTheme="minorHAnsi" w:hAnsiTheme="minorHAnsi" w:cstheme="minorHAnsi"/>
                <w:b/>
                <w:bCs/>
                <w:color w:val="002060"/>
                <w:sz w:val="16"/>
                <w:szCs w:val="16"/>
                <w:lang w:eastAsia="en-GB"/>
              </w:rPr>
            </w:pPr>
            <w:r w:rsidRPr="0085068B">
              <w:rPr>
                <w:rFonts w:asciiTheme="minorHAnsi" w:hAnsiTheme="minorHAnsi" w:cstheme="minorHAnsi"/>
                <w:b/>
                <w:bCs/>
                <w:color w:val="002060"/>
                <w:sz w:val="16"/>
                <w:szCs w:val="16"/>
                <w:lang w:eastAsia="en-GB"/>
              </w:rPr>
              <w:t>‒177</w:t>
            </w:r>
          </w:p>
        </w:tc>
      </w:tr>
    </w:tbl>
    <w:p w14:paraId="17C898AA" w14:textId="7593FC3F" w:rsidR="00AB4742" w:rsidRPr="0085068B" w:rsidRDefault="00AB4742" w:rsidP="007720D6">
      <w:pPr>
        <w:spacing w:before="0"/>
        <w:rPr>
          <w:sz w:val="16"/>
          <w:szCs w:val="16"/>
        </w:rPr>
      </w:pPr>
      <w:r w:rsidRPr="0085068B">
        <w:rPr>
          <w:color w:val="FF0000"/>
          <w:sz w:val="16"/>
          <w:szCs w:val="16"/>
        </w:rPr>
        <w:t xml:space="preserve">*) </w:t>
      </w:r>
      <w:r w:rsidR="00C46BB3" w:rsidRPr="0085068B">
        <w:rPr>
          <w:i/>
          <w:iCs/>
          <w:color w:val="FF0000"/>
          <w:sz w:val="16"/>
          <w:szCs w:val="16"/>
        </w:rPr>
        <w:t>Предварительно.</w:t>
      </w:r>
    </w:p>
    <w:p w14:paraId="6D381B76" w14:textId="02FB94DD" w:rsidR="007720D6" w:rsidRPr="0085068B" w:rsidRDefault="007720D6" w:rsidP="007720D6">
      <w:pPr>
        <w:pStyle w:val="Heading2"/>
      </w:pPr>
      <w:r w:rsidRPr="0085068B">
        <w:t>2.3</w:t>
      </w:r>
      <w:r w:rsidRPr="0085068B">
        <w:tab/>
      </w:r>
      <w:r w:rsidR="00470EF1" w:rsidRPr="0085068B">
        <w:t>Использование шести официальных языков Союза на равной основе</w:t>
      </w:r>
    </w:p>
    <w:p w14:paraId="6E4B84AD" w14:textId="77777777" w:rsidR="003F12E5" w:rsidRPr="0085068B" w:rsidRDefault="003F12E5" w:rsidP="003F12E5">
      <w:bookmarkStart w:id="21" w:name="lt_pId085"/>
      <w:r w:rsidRPr="0085068B">
        <w:t>Полномочная конференция МСЭ 2022 года (ПК-22) приняла Резолюцию 154 (Пересм. Бухарест, 2022 г.), касающуюся использования шести официальных языков Союза. В этой Резолюции содержится призыв к МСЭ продолжать принимать все необходимые меры для обеспечения использования шести официальных языков Союза на равной основе, а также предоставления устного перевода и выполнения письменного перевода документов МСЭ, хотя для определенных видов работы в МСЭ (например, в рабочих группах, на региональных конференциях) использование всех официальных языков может не требоваться.</w:t>
      </w:r>
    </w:p>
    <w:p w14:paraId="50E6FB6E" w14:textId="2DDCD544" w:rsidR="007720D6" w:rsidRPr="0085068B" w:rsidRDefault="003F12E5" w:rsidP="003F12E5">
      <w:pPr>
        <w:spacing w:before="240"/>
      </w:pPr>
      <w:r w:rsidRPr="0085068B">
        <w:t>В Резолюции 154 (Пересм. Бухарест, 2022 г.) Генеральному секретарю в тесном сотрудничестве с Директорами Бюро</w:t>
      </w:r>
      <w:r w:rsidR="00B52D77" w:rsidRPr="0085068B">
        <w:t xml:space="preserve"> </w:t>
      </w:r>
      <w:r w:rsidRPr="0085068B">
        <w:t>поручается предоставлять ежегодный отчет Совету и Рабочей группе Совета по языкам (РГС-ЯЗ) о различных мерах по поддержке многоязычия в МСЭ.</w:t>
      </w:r>
      <w:bookmarkEnd w:id="21"/>
      <w:r w:rsidRPr="0085068B">
        <w:t xml:space="preserve"> </w:t>
      </w:r>
      <w:r w:rsidR="00470EF1" w:rsidRPr="0085068B">
        <w:t xml:space="preserve">МСЭ представил Совету 2024 года отчет об использовании шести языков Союза </w:t>
      </w:r>
      <w:r w:rsidR="00181ED2" w:rsidRPr="0085068B">
        <w:t>на равной основе</w:t>
      </w:r>
      <w:r w:rsidR="00470EF1" w:rsidRPr="0085068B">
        <w:t xml:space="preserve">. Совет принял к сведению отчет в </w:t>
      </w:r>
      <w:hyperlink r:id="rId15" w:history="1">
        <w:r w:rsidR="00D7246A" w:rsidRPr="0085068B">
          <w:rPr>
            <w:rStyle w:val="Hyperlink"/>
          </w:rPr>
          <w:t>Документе C24/12</w:t>
        </w:r>
      </w:hyperlink>
      <w:r w:rsidR="00470EF1" w:rsidRPr="0085068B">
        <w:t xml:space="preserve">, принял пересмотренную </w:t>
      </w:r>
      <w:hyperlink r:id="rId16" w:history="1">
        <w:r w:rsidR="00470EF1" w:rsidRPr="0085068B">
          <w:rPr>
            <w:rStyle w:val="Hyperlink"/>
          </w:rPr>
          <w:t>Резолюцию 1386</w:t>
        </w:r>
      </w:hyperlink>
      <w:r w:rsidR="00470EF1" w:rsidRPr="0085068B">
        <w:t xml:space="preserve"> </w:t>
      </w:r>
      <w:r w:rsidR="00B52D77" w:rsidRPr="0085068B">
        <w:t xml:space="preserve">Совета </w:t>
      </w:r>
      <w:r w:rsidR="00470EF1" w:rsidRPr="0085068B">
        <w:t>(C17</w:t>
      </w:r>
      <w:r w:rsidR="00B52D77" w:rsidRPr="0085068B">
        <w:t>, последнее изменение</w:t>
      </w:r>
      <w:r w:rsidR="00470EF1" w:rsidRPr="0085068B">
        <w:t xml:space="preserve"> C24) и пересмотренную </w:t>
      </w:r>
      <w:hyperlink r:id="rId17" w:history="1">
        <w:r w:rsidR="00470EF1" w:rsidRPr="0085068B">
          <w:rPr>
            <w:rStyle w:val="Hyperlink"/>
          </w:rPr>
          <w:t>Резолюцию 1372</w:t>
        </w:r>
      </w:hyperlink>
      <w:r w:rsidR="00470EF1" w:rsidRPr="0085068B">
        <w:t xml:space="preserve"> </w:t>
      </w:r>
      <w:r w:rsidR="00B52D77" w:rsidRPr="0085068B">
        <w:t xml:space="preserve">Совета </w:t>
      </w:r>
      <w:r w:rsidR="00470EF1" w:rsidRPr="0085068B">
        <w:t>(C15</w:t>
      </w:r>
      <w:r w:rsidR="00B52D77" w:rsidRPr="0085068B">
        <w:t>, последнее изменение</w:t>
      </w:r>
      <w:r w:rsidR="00470EF1" w:rsidRPr="0085068B">
        <w:t xml:space="preserve"> C24), а также одобрил обновленное </w:t>
      </w:r>
      <w:r w:rsidR="00B52D77" w:rsidRPr="0085068B">
        <w:t>Руководство по существующим и будущим практическим методам реализации многоязычия в МСЭ</w:t>
      </w:r>
      <w:r w:rsidR="00470EF1" w:rsidRPr="0085068B">
        <w:t xml:space="preserve"> в Приложении C.</w:t>
      </w:r>
    </w:p>
    <w:p w14:paraId="210D1ECB" w14:textId="04A4B27F" w:rsidR="007720D6" w:rsidRPr="0085068B" w:rsidRDefault="00342011" w:rsidP="009A0EE0">
      <w:pPr>
        <w:spacing w:before="240"/>
      </w:pPr>
      <w:bookmarkStart w:id="22" w:name="lt_pId094"/>
      <w:r w:rsidRPr="0085068B">
        <w:t>В</w:t>
      </w:r>
      <w:r w:rsidR="003F12E5" w:rsidRPr="0085068B">
        <w:t xml:space="preserve"> Резолюции 154 (Пересм. Бухарест, 2022 г.) консультативным группам Секторов также поручается ежегодно </w:t>
      </w:r>
      <w:r w:rsidR="00275612" w:rsidRPr="0085068B">
        <w:t>отслеживать</w:t>
      </w:r>
      <w:r w:rsidR="003F12E5" w:rsidRPr="0085068B">
        <w:t xml:space="preserve"> использование всех официальных языков Союза на равной основе в публикациях и на веб-сайтах МСЭ.</w:t>
      </w:r>
      <w:bookmarkEnd w:id="22"/>
      <w:r w:rsidR="003F12E5" w:rsidRPr="0085068B">
        <w:t xml:space="preserve"> </w:t>
      </w:r>
      <w:r w:rsidR="00275612" w:rsidRPr="0085068B">
        <w:t>БР</w:t>
      </w:r>
      <w:r w:rsidR="00470EF1" w:rsidRPr="0085068B">
        <w:t xml:space="preserve"> </w:t>
      </w:r>
      <w:r w:rsidR="00275612" w:rsidRPr="0085068B">
        <w:t>успешно осуществляет</w:t>
      </w:r>
      <w:r w:rsidR="00470EF1" w:rsidRPr="0085068B">
        <w:t xml:space="preserve"> переход с SharePoint на </w:t>
      </w:r>
      <w:r w:rsidR="00127E88" w:rsidRPr="0085068B">
        <w:t xml:space="preserve">систему </w:t>
      </w:r>
      <w:r w:rsidR="00470EF1" w:rsidRPr="0085068B">
        <w:t>WordPress, котор</w:t>
      </w:r>
      <w:r w:rsidR="00127E88" w:rsidRPr="0085068B">
        <w:t>ая</w:t>
      </w:r>
      <w:r w:rsidR="00470EF1" w:rsidRPr="0085068B">
        <w:t xml:space="preserve"> поддерживает машинный перевод веб-страниц. См. раздел 8.6.1.2 настоящего отчета о статусе перевода веб-страниц </w:t>
      </w:r>
      <w:r w:rsidR="00275612" w:rsidRPr="0085068B">
        <w:t>БР</w:t>
      </w:r>
      <w:r w:rsidR="00470EF1" w:rsidRPr="0085068B">
        <w:t>.</w:t>
      </w:r>
    </w:p>
    <w:p w14:paraId="7965D1CA" w14:textId="2B7362DE" w:rsidR="003F12E5" w:rsidRPr="0085068B" w:rsidRDefault="003F12E5" w:rsidP="003F12E5">
      <w:pPr>
        <w:pStyle w:val="Heading2"/>
      </w:pPr>
      <w:r w:rsidRPr="0085068B">
        <w:t>2.4</w:t>
      </w:r>
      <w:r w:rsidRPr="0085068B">
        <w:tab/>
      </w:r>
      <w:r w:rsidR="00A261D3" w:rsidRPr="0085068B">
        <w:t>Дистанционное</w:t>
      </w:r>
      <w:r w:rsidR="00470EF1" w:rsidRPr="0085068B">
        <w:t xml:space="preserve"> участие</w:t>
      </w:r>
    </w:p>
    <w:p w14:paraId="522E2027" w14:textId="3D606F6E" w:rsidR="003F12E5" w:rsidRPr="0085068B" w:rsidDel="00A705DA" w:rsidRDefault="00AE4E28" w:rsidP="003F12E5">
      <w:pPr>
        <w:rPr>
          <w:highlight w:val="lightGray"/>
        </w:rPr>
      </w:pPr>
      <w:r w:rsidRPr="0085068B">
        <w:t>Полномочная к</w:t>
      </w:r>
      <w:r w:rsidR="00470EF1" w:rsidRPr="0085068B">
        <w:t xml:space="preserve">онференция МСЭ 2022 года </w:t>
      </w:r>
      <w:r w:rsidRPr="0085068B">
        <w:t xml:space="preserve">(ПК-22) </w:t>
      </w:r>
      <w:r w:rsidR="00470EF1" w:rsidRPr="0085068B">
        <w:t>приняла Резолюцию 167 (Пересм. Бухарест, 2022</w:t>
      </w:r>
      <w:r w:rsidRPr="0085068B">
        <w:t> </w:t>
      </w:r>
      <w:r w:rsidR="00470EF1" w:rsidRPr="0085068B">
        <w:t xml:space="preserve">г.) </w:t>
      </w:r>
      <w:r w:rsidR="00EE0DF4" w:rsidRPr="0085068B">
        <w:t>"</w:t>
      </w:r>
      <w:r w:rsidRPr="0085068B">
        <w:t>Укрепление и развитие потенциала МСЭ для проведения полностью виртуальных собраний и очных собраний с дистанционным участием и обеспечение электронных средств для продвижения работы Союза</w:t>
      </w:r>
      <w:r w:rsidR="00EE0DF4" w:rsidRPr="0085068B">
        <w:t>"</w:t>
      </w:r>
      <w:r w:rsidR="00470EF1" w:rsidRPr="0085068B">
        <w:t xml:space="preserve">. </w:t>
      </w:r>
      <w:r w:rsidR="00EE0DF4" w:rsidRPr="0085068B">
        <w:t>В этой</w:t>
      </w:r>
      <w:r w:rsidR="00470EF1" w:rsidRPr="0085068B">
        <w:t xml:space="preserve"> </w:t>
      </w:r>
      <w:r w:rsidRPr="0085068B">
        <w:t>Р</w:t>
      </w:r>
      <w:r w:rsidR="00470EF1" w:rsidRPr="0085068B">
        <w:t>езолюци</w:t>
      </w:r>
      <w:r w:rsidR="00DB32EB" w:rsidRPr="0085068B">
        <w:t>и</w:t>
      </w:r>
      <w:r w:rsidR="00470EF1" w:rsidRPr="0085068B">
        <w:t xml:space="preserve"> </w:t>
      </w:r>
      <w:r w:rsidR="003D6519" w:rsidRPr="0085068B">
        <w:t>содержится призыв в адрес</w:t>
      </w:r>
      <w:r w:rsidR="00470EF1" w:rsidRPr="0085068B">
        <w:t xml:space="preserve"> МСЭ разработать </w:t>
      </w:r>
      <w:r w:rsidR="003D6519" w:rsidRPr="0085068B">
        <w:t>руководящие указания высокого уровня по управлению и руководству полностью виртуальными собраниями и очными собраниями с дистанционным участием</w:t>
      </w:r>
      <w:r w:rsidR="00470EF1" w:rsidRPr="0085068B">
        <w:t>.</w:t>
      </w:r>
    </w:p>
    <w:p w14:paraId="4E94560D" w14:textId="45864137" w:rsidR="003F12E5" w:rsidRPr="0085068B" w:rsidRDefault="00470EF1" w:rsidP="003F12E5">
      <w:pPr>
        <w:rPr>
          <w:rFonts w:eastAsia="Calibri"/>
        </w:rPr>
      </w:pPr>
      <w:r w:rsidRPr="0085068B">
        <w:rPr>
          <w:rFonts w:eastAsia="Calibri"/>
        </w:rPr>
        <w:lastRenderedPageBreak/>
        <w:t xml:space="preserve">В </w:t>
      </w:r>
      <w:r w:rsidR="003D6519" w:rsidRPr="0085068B">
        <w:rPr>
          <w:rFonts w:eastAsia="Calibri"/>
        </w:rPr>
        <w:t>рамках выполнения</w:t>
      </w:r>
      <w:r w:rsidRPr="0085068B">
        <w:rPr>
          <w:rFonts w:eastAsia="Calibri"/>
        </w:rPr>
        <w:t xml:space="preserve"> Резолюции 167 (Пересм. Бухарест, 2022 г.) Совет 2024 года создал </w:t>
      </w:r>
      <w:r w:rsidR="003D6519" w:rsidRPr="0085068B">
        <w:rPr>
          <w:rFonts w:eastAsia="Calibri"/>
        </w:rPr>
        <w:t>работающую по переписке</w:t>
      </w:r>
      <w:r w:rsidRPr="0085068B">
        <w:rPr>
          <w:rFonts w:eastAsia="Calibri"/>
        </w:rPr>
        <w:t xml:space="preserve"> </w:t>
      </w:r>
      <w:r w:rsidR="00DB32EB" w:rsidRPr="0085068B">
        <w:rPr>
          <w:rFonts w:eastAsia="Calibri"/>
        </w:rPr>
        <w:t>Р</w:t>
      </w:r>
      <w:r w:rsidRPr="0085068B">
        <w:rPr>
          <w:rFonts w:eastAsia="Calibri"/>
        </w:rPr>
        <w:t xml:space="preserve">абочую группу для </w:t>
      </w:r>
      <w:r w:rsidR="002952E1" w:rsidRPr="0085068B">
        <w:rPr>
          <w:rFonts w:eastAsia="Calibri"/>
        </w:rPr>
        <w:t>подготовки</w:t>
      </w:r>
      <w:r w:rsidRPr="0085068B">
        <w:rPr>
          <w:rFonts w:eastAsia="Calibri"/>
        </w:rPr>
        <w:t xml:space="preserve"> проекта </w:t>
      </w:r>
      <w:hyperlink r:id="rId18" w:history="1">
        <w:r w:rsidR="002952E1" w:rsidRPr="0085068B">
          <w:rPr>
            <w:rStyle w:val="Hyperlink"/>
            <w:rFonts w:eastAsia="Calibri"/>
          </w:rPr>
          <w:t>Руководящи</w:t>
        </w:r>
        <w:r w:rsidR="00DB32EB" w:rsidRPr="0085068B">
          <w:rPr>
            <w:rStyle w:val="Hyperlink"/>
            <w:rFonts w:eastAsia="Calibri"/>
          </w:rPr>
          <w:t>х</w:t>
        </w:r>
        <w:r w:rsidR="002952E1" w:rsidRPr="0085068B">
          <w:rPr>
            <w:rStyle w:val="Hyperlink"/>
            <w:rFonts w:eastAsia="Calibri"/>
          </w:rPr>
          <w:t xml:space="preserve"> указани</w:t>
        </w:r>
        <w:r w:rsidR="00DB32EB" w:rsidRPr="0085068B">
          <w:rPr>
            <w:rStyle w:val="Hyperlink"/>
            <w:rFonts w:eastAsia="Calibri"/>
          </w:rPr>
          <w:t>й</w:t>
        </w:r>
        <w:r w:rsidR="002952E1" w:rsidRPr="0085068B">
          <w:rPr>
            <w:rStyle w:val="Hyperlink"/>
            <w:rFonts w:eastAsia="Calibri"/>
          </w:rPr>
          <w:t xml:space="preserve"> высокого уровня по управлению и руководству полностью виртуальными собраниями и очными собраниями с дистанционным участием </w:t>
        </w:r>
        <w:r w:rsidRPr="0085068B">
          <w:rPr>
            <w:rStyle w:val="Hyperlink"/>
            <w:rFonts w:eastAsia="Calibri"/>
          </w:rPr>
          <w:t>в МСЭ</w:t>
        </w:r>
      </w:hyperlink>
      <w:r w:rsidRPr="0085068B">
        <w:rPr>
          <w:rFonts w:eastAsia="Calibri"/>
        </w:rPr>
        <w:t xml:space="preserve"> для </w:t>
      </w:r>
      <w:r w:rsidR="00DB32EB" w:rsidRPr="0085068B">
        <w:rPr>
          <w:rFonts w:eastAsia="Calibri"/>
        </w:rPr>
        <w:t xml:space="preserve">дальнейшего </w:t>
      </w:r>
      <w:r w:rsidRPr="0085068B">
        <w:rPr>
          <w:rFonts w:eastAsia="Calibri"/>
        </w:rPr>
        <w:t xml:space="preserve">рассмотрения Рабочей группой Совета </w:t>
      </w:r>
      <w:r w:rsidR="0099223A" w:rsidRPr="0085068B">
        <w:rPr>
          <w:rFonts w:eastAsia="Calibri"/>
        </w:rPr>
        <w:t>по финансовым и людским ресурсам</w:t>
      </w:r>
      <w:r w:rsidRPr="0085068B">
        <w:rPr>
          <w:rFonts w:eastAsia="Calibri"/>
        </w:rPr>
        <w:t xml:space="preserve"> (</w:t>
      </w:r>
      <w:r w:rsidR="002952E1" w:rsidRPr="0085068B">
        <w:rPr>
          <w:rFonts w:eastAsia="Calibri"/>
        </w:rPr>
        <w:t>РГС-ФЛР</w:t>
      </w:r>
      <w:r w:rsidRPr="0085068B">
        <w:rPr>
          <w:rFonts w:eastAsia="Calibri"/>
        </w:rPr>
        <w:t xml:space="preserve">). </w:t>
      </w:r>
      <w:r w:rsidR="002952E1" w:rsidRPr="0085068B">
        <w:rPr>
          <w:rFonts w:eastAsia="Calibri"/>
        </w:rPr>
        <w:t>Подготовленный</w:t>
      </w:r>
      <w:r w:rsidRPr="0085068B">
        <w:rPr>
          <w:rFonts w:eastAsia="Calibri"/>
        </w:rPr>
        <w:t xml:space="preserve"> проект </w:t>
      </w:r>
      <w:r w:rsidR="006740ED" w:rsidRPr="0085068B">
        <w:rPr>
          <w:rFonts w:eastAsia="Calibri"/>
        </w:rPr>
        <w:t>Р</w:t>
      </w:r>
      <w:r w:rsidRPr="0085068B">
        <w:rPr>
          <w:rFonts w:eastAsia="Calibri"/>
        </w:rPr>
        <w:t xml:space="preserve">уководящих </w:t>
      </w:r>
      <w:r w:rsidR="00DB32EB" w:rsidRPr="0085068B">
        <w:rPr>
          <w:rFonts w:eastAsia="Calibri"/>
        </w:rPr>
        <w:t>указаний</w:t>
      </w:r>
      <w:r w:rsidRPr="0085068B">
        <w:rPr>
          <w:rFonts w:eastAsia="Calibri"/>
        </w:rPr>
        <w:t xml:space="preserve"> был </w:t>
      </w:r>
      <w:r w:rsidR="00707B91" w:rsidRPr="0085068B">
        <w:rPr>
          <w:rFonts w:eastAsia="Calibri"/>
        </w:rPr>
        <w:t>утвержден</w:t>
      </w:r>
      <w:r w:rsidRPr="0085068B">
        <w:rPr>
          <w:rFonts w:eastAsia="Calibri"/>
        </w:rPr>
        <w:t xml:space="preserve"> </w:t>
      </w:r>
      <w:r w:rsidR="002952E1" w:rsidRPr="0085068B">
        <w:rPr>
          <w:rFonts w:eastAsia="Calibri"/>
        </w:rPr>
        <w:t>РГС-ФЛР</w:t>
      </w:r>
      <w:r w:rsidRPr="0085068B">
        <w:rPr>
          <w:rFonts w:eastAsia="Calibri"/>
        </w:rPr>
        <w:t xml:space="preserve"> и будет представлен на Совете 2025 года для одобрения.</w:t>
      </w:r>
    </w:p>
    <w:p w14:paraId="2BB6216B" w14:textId="5F00E238" w:rsidR="003F12E5" w:rsidRPr="0085068B" w:rsidRDefault="003F12E5" w:rsidP="003F12E5">
      <w:pPr>
        <w:pStyle w:val="Heading2"/>
      </w:pPr>
      <w:r w:rsidRPr="0085068B">
        <w:t>2.5</w:t>
      </w:r>
      <w:r w:rsidRPr="0085068B">
        <w:tab/>
      </w:r>
      <w:r w:rsidR="00A74CC5" w:rsidRPr="0085068B">
        <w:t>Стратегический и финансовый планы</w:t>
      </w:r>
      <w:r w:rsidRPr="0085068B">
        <w:t xml:space="preserve"> </w:t>
      </w:r>
      <w:r w:rsidR="00A74CC5" w:rsidRPr="0085068B">
        <w:t xml:space="preserve">на </w:t>
      </w:r>
      <w:r w:rsidRPr="0085068B">
        <w:t>2028</w:t>
      </w:r>
      <w:r w:rsidR="00A74CC5" w:rsidRPr="0085068B">
        <w:sym w:font="Symbol" w:char="F02D"/>
      </w:r>
      <w:r w:rsidRPr="0085068B">
        <w:t>2031</w:t>
      </w:r>
      <w:r w:rsidR="00A74CC5" w:rsidRPr="0085068B">
        <w:t> годы</w:t>
      </w:r>
    </w:p>
    <w:p w14:paraId="5AB96983" w14:textId="403579AF" w:rsidR="00470EF1" w:rsidRPr="0085068B" w:rsidRDefault="00ED2532" w:rsidP="00470EF1">
      <w:r w:rsidRPr="0085068B">
        <w:t xml:space="preserve">В ходе сессии 2024 года </w:t>
      </w:r>
      <w:r w:rsidR="00470EF1" w:rsidRPr="0085068B">
        <w:t>Совет</w:t>
      </w:r>
      <w:r w:rsidRPr="0085068B">
        <w:t xml:space="preserve"> в своей</w:t>
      </w:r>
      <w:r w:rsidR="00470EF1" w:rsidRPr="0085068B">
        <w:t xml:space="preserve"> </w:t>
      </w:r>
      <w:hyperlink r:id="rId19" w:history="1">
        <w:r w:rsidR="00470EF1" w:rsidRPr="0085068B">
          <w:rPr>
            <w:rStyle w:val="Hyperlink"/>
          </w:rPr>
          <w:t>Резолюции 1428 (C24)</w:t>
        </w:r>
      </w:hyperlink>
      <w:r w:rsidR="00470EF1" w:rsidRPr="0085068B">
        <w:t xml:space="preserve"> </w:t>
      </w:r>
      <w:r w:rsidR="00707B91" w:rsidRPr="0085068B">
        <w:t>учредил</w:t>
      </w:r>
      <w:r w:rsidRPr="0085068B">
        <w:t xml:space="preserve"> РГС-СФП</w:t>
      </w:r>
      <w:r w:rsidR="00707B91" w:rsidRPr="0085068B">
        <w:t>, которой поручено</w:t>
      </w:r>
      <w:r w:rsidRPr="0085068B">
        <w:t xml:space="preserve"> подготовить </w:t>
      </w:r>
      <w:r w:rsidR="00470EF1" w:rsidRPr="0085068B">
        <w:t>проект</w:t>
      </w:r>
      <w:r w:rsidRPr="0085068B">
        <w:t>ы</w:t>
      </w:r>
      <w:r w:rsidR="00470EF1" w:rsidRPr="0085068B">
        <w:t xml:space="preserve"> Стратегического и Финансового планов на период 2028</w:t>
      </w:r>
      <w:r w:rsidRPr="0085068B">
        <w:t>–</w:t>
      </w:r>
      <w:r w:rsidR="00470EF1" w:rsidRPr="0085068B">
        <w:t>2031 годов для представления Полномочной конференции в 2026 году.</w:t>
      </w:r>
    </w:p>
    <w:p w14:paraId="6995577D" w14:textId="02200610" w:rsidR="00470EF1" w:rsidRPr="0085068B" w:rsidRDefault="00470EF1" w:rsidP="00470EF1">
      <w:r w:rsidRPr="0085068B">
        <w:t xml:space="preserve">В дополнение к этим целям </w:t>
      </w:r>
      <w:r w:rsidR="00707B91" w:rsidRPr="0085068B">
        <w:t xml:space="preserve">Группе </w:t>
      </w:r>
      <w:r w:rsidRPr="0085068B">
        <w:t xml:space="preserve">поручено </w:t>
      </w:r>
      <w:r w:rsidR="002F4666" w:rsidRPr="0085068B">
        <w:t>представить</w:t>
      </w:r>
      <w:r w:rsidRPr="0085068B">
        <w:t xml:space="preserve"> </w:t>
      </w:r>
      <w:r w:rsidR="002F4666" w:rsidRPr="0085068B">
        <w:t xml:space="preserve">рекомендации </w:t>
      </w:r>
      <w:r w:rsidR="006740ED" w:rsidRPr="0085068B">
        <w:t>в отношении</w:t>
      </w:r>
      <w:r w:rsidR="002F4666" w:rsidRPr="0085068B">
        <w:t xml:space="preserve"> предварительной величин</w:t>
      </w:r>
      <w:r w:rsidR="006740ED" w:rsidRPr="0085068B">
        <w:t>ы</w:t>
      </w:r>
      <w:r w:rsidR="002F4666" w:rsidRPr="0085068B">
        <w:t xml:space="preserve"> единицы взноса</w:t>
      </w:r>
      <w:r w:rsidRPr="0085068B">
        <w:t xml:space="preserve">, обеспечить соответствие </w:t>
      </w:r>
      <w:r w:rsidR="003A4E83" w:rsidRPr="0085068B">
        <w:t>Р</w:t>
      </w:r>
      <w:r w:rsidRPr="0085068B">
        <w:t xml:space="preserve">езолюциям </w:t>
      </w:r>
      <w:r w:rsidR="00F07749" w:rsidRPr="0085068B">
        <w:t>п</w:t>
      </w:r>
      <w:r w:rsidRPr="0085068B">
        <w:t xml:space="preserve">олномочных конференций и </w:t>
      </w:r>
      <w:r w:rsidR="003A4E83" w:rsidRPr="0085068B">
        <w:t>представить отчет</w:t>
      </w:r>
      <w:r w:rsidRPr="0085068B">
        <w:t xml:space="preserve"> о </w:t>
      </w:r>
      <w:r w:rsidR="003A4E83" w:rsidRPr="0085068B">
        <w:t>реализации концепции "Единый МСЭ"</w:t>
      </w:r>
      <w:r w:rsidRPr="0085068B">
        <w:t>.</w:t>
      </w:r>
    </w:p>
    <w:p w14:paraId="446E11C4" w14:textId="379F98C4" w:rsidR="00A56F0E" w:rsidRPr="0085068B" w:rsidRDefault="00A56F0E" w:rsidP="00A56F0E">
      <w:pPr>
        <w:pStyle w:val="Heading1"/>
      </w:pPr>
      <w:bookmarkStart w:id="23" w:name="lt_pId092"/>
      <w:bookmarkStart w:id="24" w:name="lt_pId093"/>
      <w:bookmarkEnd w:id="19"/>
      <w:bookmarkEnd w:id="23"/>
      <w:bookmarkEnd w:id="24"/>
      <w:r w:rsidRPr="0085068B">
        <w:rPr>
          <w:bCs/>
        </w:rPr>
        <w:t>3</w:t>
      </w:r>
      <w:r w:rsidRPr="0085068B">
        <w:tab/>
      </w:r>
      <w:r w:rsidR="00012395" w:rsidRPr="0085068B">
        <w:t>Выполнение</w:t>
      </w:r>
      <w:r w:rsidR="00470EF1" w:rsidRPr="0085068B">
        <w:t xml:space="preserve"> решений АР-23 и ВКР-23</w:t>
      </w:r>
    </w:p>
    <w:p w14:paraId="4DAC588E" w14:textId="1DF1F178" w:rsidR="00A56F0E" w:rsidRPr="0085068B" w:rsidRDefault="00A56F0E" w:rsidP="00A56F0E">
      <w:pPr>
        <w:pStyle w:val="Heading2"/>
        <w:rPr>
          <w:i/>
          <w:iCs/>
        </w:rPr>
      </w:pPr>
      <w:r w:rsidRPr="0085068B">
        <w:rPr>
          <w:bCs/>
        </w:rPr>
        <w:t>3.1</w:t>
      </w:r>
      <w:r w:rsidRPr="0085068B">
        <w:tab/>
      </w:r>
      <w:r w:rsidR="00012395" w:rsidRPr="0085068B">
        <w:t xml:space="preserve">Выполнение </w:t>
      </w:r>
      <w:r w:rsidR="00470EF1" w:rsidRPr="0085068B">
        <w:t>решений АР-23</w:t>
      </w:r>
      <w:bookmarkStart w:id="25" w:name="lt_pId098"/>
      <w:bookmarkEnd w:id="25"/>
    </w:p>
    <w:p w14:paraId="18B4BC78" w14:textId="55A325A3" w:rsidR="000A16EB" w:rsidRPr="0085068B" w:rsidRDefault="00707B91" w:rsidP="000A16EB">
      <w:pPr>
        <w:spacing w:after="240"/>
      </w:pPr>
      <w:bookmarkStart w:id="26" w:name="lt_pId099"/>
      <w:r w:rsidRPr="0085068B">
        <w:t xml:space="preserve">Ассамблея радиосвязи 2023 года (АР-23) на </w:t>
      </w:r>
      <w:r w:rsidR="00470EF1" w:rsidRPr="0085068B">
        <w:t xml:space="preserve">своем </w:t>
      </w:r>
      <w:r w:rsidR="002B4B79" w:rsidRPr="0085068B">
        <w:t>третьем пленарном заседании</w:t>
      </w:r>
      <w:r w:rsidR="00470EF1" w:rsidRPr="0085068B">
        <w:t xml:space="preserve"> (</w:t>
      </w:r>
      <w:r w:rsidR="003A0148" w:rsidRPr="0085068B">
        <w:t>см.</w:t>
      </w:r>
      <w:r w:rsidR="004260B4" w:rsidRPr="0085068B">
        <w:t> </w:t>
      </w:r>
      <w:r w:rsidR="00470EF1" w:rsidRPr="0085068B">
        <w:t>Документ</w:t>
      </w:r>
      <w:r w:rsidR="004260B4" w:rsidRPr="0085068B">
        <w:t> </w:t>
      </w:r>
      <w:hyperlink r:id="rId20" w:history="1">
        <w:r w:rsidR="006740ED" w:rsidRPr="0085068B">
          <w:rPr>
            <w:rStyle w:val="Hyperlink"/>
          </w:rPr>
          <w:t>RA23/PLEN/101(Rev.1)</w:t>
        </w:r>
      </w:hyperlink>
      <w:r w:rsidR="00470EF1" w:rsidRPr="0085068B">
        <w:t xml:space="preserve">) </w:t>
      </w:r>
      <w:r w:rsidR="002B4B79" w:rsidRPr="0085068B">
        <w:t>приняла решение</w:t>
      </w:r>
      <w:r w:rsidR="00470EF1" w:rsidRPr="0085068B">
        <w:t xml:space="preserve"> </w:t>
      </w:r>
      <w:r w:rsidR="009B5D92" w:rsidRPr="0085068B">
        <w:t>передать</w:t>
      </w:r>
      <w:r w:rsidR="00470EF1" w:rsidRPr="0085068B">
        <w:t xml:space="preserve"> соответствующим группам (</w:t>
      </w:r>
      <w:r w:rsidR="009B5D92" w:rsidRPr="0085068B">
        <w:t>ИК,</w:t>
      </w:r>
      <w:r w:rsidR="004260B4" w:rsidRPr="0085068B">
        <w:t> </w:t>
      </w:r>
      <w:r w:rsidR="009B5D92" w:rsidRPr="0085068B">
        <w:t>ККТ, КГР и ПСК</w:t>
      </w:r>
      <w:r w:rsidR="00470EF1" w:rsidRPr="0085068B">
        <w:t xml:space="preserve">) </w:t>
      </w:r>
      <w:r w:rsidR="009B5D92" w:rsidRPr="0085068B">
        <w:t xml:space="preserve">полномочия по назначению </w:t>
      </w:r>
      <w:r w:rsidR="00037EA9" w:rsidRPr="0085068B">
        <w:t>собственных</w:t>
      </w:r>
      <w:r w:rsidR="009B5D92" w:rsidRPr="0085068B">
        <w:t xml:space="preserve"> заместителей председателей </w:t>
      </w:r>
      <w:r w:rsidR="00470EF1" w:rsidRPr="0085068B">
        <w:t>на исследовательский период 2023</w:t>
      </w:r>
      <w:r w:rsidR="009B5D92" w:rsidRPr="0085068B">
        <w:t>–</w:t>
      </w:r>
      <w:r w:rsidR="00470EF1" w:rsidRPr="0085068B">
        <w:t xml:space="preserve">2027 годов на </w:t>
      </w:r>
      <w:r w:rsidR="009B5D92" w:rsidRPr="0085068B">
        <w:t xml:space="preserve">основании </w:t>
      </w:r>
      <w:r w:rsidR="00470EF1" w:rsidRPr="0085068B">
        <w:t xml:space="preserve">Документа </w:t>
      </w:r>
      <w:hyperlink r:id="rId21" w:history="1">
        <w:r w:rsidR="00A83C6F" w:rsidRPr="0085068B">
          <w:rPr>
            <w:rStyle w:val="Hyperlink"/>
          </w:rPr>
          <w:t>RA23/PLEN/91</w:t>
        </w:r>
      </w:hyperlink>
      <w:r w:rsidR="00470EF1" w:rsidRPr="0085068B">
        <w:t>. Назначения</w:t>
      </w:r>
      <w:r w:rsidR="004260B4" w:rsidRPr="0085068B">
        <w:t> </w:t>
      </w:r>
      <w:r w:rsidR="00470EF1" w:rsidRPr="0085068B">
        <w:t xml:space="preserve">были </w:t>
      </w:r>
      <w:r w:rsidR="00C44836" w:rsidRPr="0085068B">
        <w:t>произведены во</w:t>
      </w:r>
      <w:r w:rsidR="00470EF1" w:rsidRPr="0085068B">
        <w:t xml:space="preserve"> все</w:t>
      </w:r>
      <w:r w:rsidR="00C44836" w:rsidRPr="0085068B">
        <w:t>х</w:t>
      </w:r>
      <w:r w:rsidR="00470EF1" w:rsidRPr="0085068B">
        <w:t xml:space="preserve"> </w:t>
      </w:r>
      <w:r w:rsidR="000F5F84" w:rsidRPr="0085068B">
        <w:t>и</w:t>
      </w:r>
      <w:r w:rsidR="00470EF1" w:rsidRPr="0085068B">
        <w:t>сследовательски</w:t>
      </w:r>
      <w:r w:rsidR="00C44836" w:rsidRPr="0085068B">
        <w:t>х</w:t>
      </w:r>
      <w:r w:rsidR="00470EF1" w:rsidRPr="0085068B">
        <w:t xml:space="preserve"> </w:t>
      </w:r>
      <w:r w:rsidR="000F5F84" w:rsidRPr="0085068B">
        <w:t>комиссия</w:t>
      </w:r>
      <w:r w:rsidR="00C44836" w:rsidRPr="0085068B">
        <w:t>х</w:t>
      </w:r>
      <w:r w:rsidR="00470EF1" w:rsidRPr="0085068B">
        <w:t xml:space="preserve">, </w:t>
      </w:r>
      <w:r w:rsidR="00AE0CF8" w:rsidRPr="0085068B">
        <w:t>ККТ и КГР</w:t>
      </w:r>
      <w:r w:rsidR="00470EF1" w:rsidRPr="0085068B">
        <w:t>.</w:t>
      </w:r>
      <w:bookmarkEnd w:id="26"/>
    </w:p>
    <w:p w14:paraId="7A56DDEB" w14:textId="6B95D9E5" w:rsidR="004644B0" w:rsidRPr="0085068B" w:rsidDel="003F5AD4" w:rsidRDefault="00470EF1" w:rsidP="004644B0">
      <w:pPr>
        <w:rPr>
          <w:rFonts w:eastAsia="SimSun"/>
        </w:rPr>
      </w:pPr>
      <w:r w:rsidRPr="0085068B">
        <w:t>После обсуждения на АР-23 возможн</w:t>
      </w:r>
      <w:r w:rsidR="00354D6F" w:rsidRPr="0085068B">
        <w:t>ости внесения</w:t>
      </w:r>
      <w:r w:rsidRPr="0085068B">
        <w:t xml:space="preserve"> изменений в Резолюцию МСЭ-R 2 (</w:t>
      </w:r>
      <w:r w:rsidR="003A0148" w:rsidRPr="0085068B">
        <w:t>см.</w:t>
      </w:r>
      <w:r w:rsidR="00237001" w:rsidRPr="0085068B">
        <w:t> </w:t>
      </w:r>
      <w:r w:rsidRPr="0085068B">
        <w:t>Документ</w:t>
      </w:r>
      <w:r w:rsidR="00237001" w:rsidRPr="0085068B">
        <w:t> </w:t>
      </w:r>
      <w:hyperlink r:id="rId22">
        <w:r w:rsidR="00A83C6F" w:rsidRPr="0085068B">
          <w:rPr>
            <w:rStyle w:val="Hyperlink"/>
          </w:rPr>
          <w:t>RA­23/PLEN/102</w:t>
        </w:r>
      </w:hyperlink>
      <w:r w:rsidRPr="0085068B">
        <w:t xml:space="preserve">) для проверки эффективности процесса </w:t>
      </w:r>
      <w:r w:rsidR="00110E33" w:rsidRPr="0085068B">
        <w:t>ПСК</w:t>
      </w:r>
      <w:r w:rsidRPr="0085068B">
        <w:t xml:space="preserve"> на своем последнем </w:t>
      </w:r>
      <w:r w:rsidR="00C376D7" w:rsidRPr="0085068B">
        <w:t>собрани</w:t>
      </w:r>
      <w:r w:rsidRPr="0085068B">
        <w:t>и в 2024</w:t>
      </w:r>
      <w:r w:rsidR="00A83C6F" w:rsidRPr="0085068B">
        <w:t> </w:t>
      </w:r>
      <w:r w:rsidRPr="0085068B">
        <w:t xml:space="preserve">году </w:t>
      </w:r>
      <w:r w:rsidR="001D7045" w:rsidRPr="0085068B">
        <w:t xml:space="preserve">КГР </w:t>
      </w:r>
      <w:r w:rsidRPr="0085068B">
        <w:t>созда</w:t>
      </w:r>
      <w:r w:rsidR="001D7045" w:rsidRPr="0085068B">
        <w:t>ла</w:t>
      </w:r>
      <w:r w:rsidRPr="0085068B">
        <w:t xml:space="preserve"> </w:t>
      </w:r>
      <w:hyperlink r:id="rId23" w:history="1">
        <w:r w:rsidR="001D7045" w:rsidRPr="0085068B">
          <w:rPr>
            <w:rStyle w:val="Hyperlink"/>
          </w:rPr>
          <w:t>работающую по переписке Г</w:t>
        </w:r>
        <w:r w:rsidRPr="0085068B">
          <w:rPr>
            <w:rStyle w:val="Hyperlink"/>
          </w:rPr>
          <w:t>рупп</w:t>
        </w:r>
        <w:r w:rsidR="001D7045" w:rsidRPr="0085068B">
          <w:rPr>
            <w:rStyle w:val="Hyperlink"/>
          </w:rPr>
          <w:t>у</w:t>
        </w:r>
        <w:r w:rsidRPr="0085068B">
          <w:rPr>
            <w:rStyle w:val="Hyperlink"/>
          </w:rPr>
          <w:t xml:space="preserve"> по совершенствованию </w:t>
        </w:r>
        <w:r w:rsidR="001D7045" w:rsidRPr="0085068B">
          <w:rPr>
            <w:rStyle w:val="Hyperlink"/>
          </w:rPr>
          <w:t>процесса П</w:t>
        </w:r>
        <w:r w:rsidR="00A83C6F" w:rsidRPr="0085068B">
          <w:rPr>
            <w:rStyle w:val="Hyperlink"/>
          </w:rPr>
          <w:t>СК</w:t>
        </w:r>
      </w:hyperlink>
      <w:r w:rsidRPr="0085068B">
        <w:t>.</w:t>
      </w:r>
    </w:p>
    <w:p w14:paraId="36A613B8" w14:textId="01AD6856" w:rsidR="004644B0" w:rsidRPr="0085068B" w:rsidRDefault="004644B0" w:rsidP="004644B0">
      <w:pPr>
        <w:pStyle w:val="Heading2"/>
      </w:pPr>
      <w:bookmarkStart w:id="27" w:name="_Toc446060760"/>
      <w:r w:rsidRPr="0085068B">
        <w:t>3.2</w:t>
      </w:r>
      <w:r w:rsidRPr="0085068B">
        <w:tab/>
      </w:r>
      <w:r w:rsidR="00910D63" w:rsidRPr="0085068B">
        <w:t>Выполнение</w:t>
      </w:r>
      <w:r w:rsidR="00470EF1" w:rsidRPr="0085068B">
        <w:t xml:space="preserve"> решений ВКР-23</w:t>
      </w:r>
      <w:bookmarkEnd w:id="27"/>
    </w:p>
    <w:p w14:paraId="1C4F46A6" w14:textId="5DBD3862" w:rsidR="004644B0" w:rsidRPr="0085068B" w:rsidRDefault="004644B0" w:rsidP="004644B0">
      <w:pPr>
        <w:pStyle w:val="Heading3"/>
      </w:pPr>
      <w:r w:rsidRPr="0085068B">
        <w:rPr>
          <w:rFonts w:eastAsia="Arial Unicode MS"/>
        </w:rPr>
        <w:t>3.2.1</w:t>
      </w:r>
      <w:r w:rsidRPr="0085068B">
        <w:rPr>
          <w:rFonts w:eastAsia="Arial Unicode MS"/>
        </w:rPr>
        <w:tab/>
      </w:r>
      <w:r w:rsidR="003B135C" w:rsidRPr="0085068B">
        <w:rPr>
          <w:bCs/>
        </w:rPr>
        <w:t>Финансовые последствия решений ВКР-23</w:t>
      </w:r>
    </w:p>
    <w:p w14:paraId="1C85AD89" w14:textId="0B07AA5A" w:rsidR="003B135C" w:rsidRPr="0085068B" w:rsidRDefault="003B135C" w:rsidP="004644B0">
      <w:r w:rsidRPr="0085068B">
        <w:t>Всемирная конференция радиосвязи (ВКР-23) определила област</w:t>
      </w:r>
      <w:r w:rsidR="00D962D0" w:rsidRPr="0085068B">
        <w:t>и</w:t>
      </w:r>
      <w:r w:rsidRPr="0085068B">
        <w:t xml:space="preserve"> дополнительной работы, исследований и разработок </w:t>
      </w:r>
      <w:r w:rsidR="00DD35DA" w:rsidRPr="0085068B">
        <w:t>программного обеспечения</w:t>
      </w:r>
      <w:r w:rsidR="00D962D0" w:rsidRPr="0085068B">
        <w:t xml:space="preserve"> </w:t>
      </w:r>
      <w:r w:rsidRPr="0085068B">
        <w:t xml:space="preserve">для выполнения решений Конференции. Сметные затраты на выполнение этих новых задач, как разовые, так и периодические, составляют 12,6 млн. швейцарских франков на период 2024–2027 годов. </w:t>
      </w:r>
      <w:r w:rsidR="00D962D0" w:rsidRPr="0085068B">
        <w:t>Предполагаемые сметные затраты</w:t>
      </w:r>
      <w:r w:rsidRPr="0085068B">
        <w:t xml:space="preserve"> представлены в Таблиц</w:t>
      </w:r>
      <w:r w:rsidR="00A469C9" w:rsidRPr="0085068B">
        <w:t>е</w:t>
      </w:r>
      <w:r w:rsidRPr="0085068B">
        <w:t xml:space="preserve"> </w:t>
      </w:r>
      <w:r w:rsidR="00A469C9" w:rsidRPr="0085068B">
        <w:t>3.2.1-1.</w:t>
      </w:r>
    </w:p>
    <w:p w14:paraId="079A7B4E" w14:textId="748865E8" w:rsidR="004644B0" w:rsidRPr="0085068B" w:rsidRDefault="00C02995" w:rsidP="004644B0">
      <w:r w:rsidRPr="0085068B">
        <w:t xml:space="preserve">Ежегодные бюджетные последствия выполнения решений </w:t>
      </w:r>
      <w:r w:rsidR="00470EF1" w:rsidRPr="0085068B">
        <w:t>ВКР-23 были представлены Совету</w:t>
      </w:r>
      <w:r w:rsidRPr="0085068B">
        <w:t>-</w:t>
      </w:r>
      <w:r w:rsidR="00470EF1" w:rsidRPr="0085068B">
        <w:t xml:space="preserve">24 в </w:t>
      </w:r>
      <w:hyperlink r:id="rId24" w:history="1">
        <w:r w:rsidR="00BB266D" w:rsidRPr="0085068B">
          <w:rPr>
            <w:rStyle w:val="Hyperlink"/>
          </w:rPr>
          <w:t>Документе C24/63</w:t>
        </w:r>
      </w:hyperlink>
      <w:r w:rsidR="00470EF1" w:rsidRPr="0085068B">
        <w:t>.</w:t>
      </w:r>
    </w:p>
    <w:p w14:paraId="44DCCFB9" w14:textId="0253C4E9" w:rsidR="003B135C" w:rsidRPr="0085068B" w:rsidRDefault="003B135C">
      <w:pPr>
        <w:tabs>
          <w:tab w:val="clear" w:pos="794"/>
        </w:tabs>
        <w:overflowPunct/>
        <w:autoSpaceDE/>
        <w:autoSpaceDN/>
        <w:adjustRightInd/>
        <w:spacing w:before="0"/>
        <w:textAlignment w:val="auto"/>
      </w:pPr>
      <w:r w:rsidRPr="0085068B">
        <w:br w:type="page"/>
      </w:r>
    </w:p>
    <w:p w14:paraId="60FC0063" w14:textId="1F305F00" w:rsidR="003B135C" w:rsidRPr="0085068B" w:rsidRDefault="003B135C" w:rsidP="003B135C">
      <w:pPr>
        <w:pStyle w:val="TableNo"/>
        <w:spacing w:before="480"/>
      </w:pPr>
      <w:r w:rsidRPr="0085068B">
        <w:lastRenderedPageBreak/>
        <w:t>Таблица 3.2.</w:t>
      </w:r>
      <w:r w:rsidR="00A86994" w:rsidRPr="0085068B">
        <w:t>1</w:t>
      </w:r>
      <w:r w:rsidRPr="0085068B">
        <w:t>-1</w:t>
      </w:r>
    </w:p>
    <w:p w14:paraId="3EA7C47C" w14:textId="77777777" w:rsidR="003B135C" w:rsidRPr="0085068B" w:rsidRDefault="003B135C" w:rsidP="003B135C">
      <w:pPr>
        <w:pStyle w:val="Tabletitle"/>
        <w:spacing w:after="0"/>
      </w:pPr>
      <w:r w:rsidRPr="0085068B">
        <w:t>Общая смета затрат</w:t>
      </w:r>
    </w:p>
    <w:tbl>
      <w:tblPr>
        <w:tblW w:w="5005" w:type="pct"/>
        <w:tblInd w:w="-5" w:type="dxa"/>
        <w:tblLayout w:type="fixed"/>
        <w:tblCellMar>
          <w:left w:w="85" w:type="dxa"/>
          <w:right w:w="85" w:type="dxa"/>
        </w:tblCellMar>
        <w:tblLook w:val="04A0" w:firstRow="1" w:lastRow="0" w:firstColumn="1" w:lastColumn="0" w:noHBand="0" w:noVBand="1"/>
      </w:tblPr>
      <w:tblGrid>
        <w:gridCol w:w="5262"/>
        <w:gridCol w:w="190"/>
        <w:gridCol w:w="1521"/>
        <w:gridCol w:w="1370"/>
        <w:gridCol w:w="1306"/>
      </w:tblGrid>
      <w:tr w:rsidR="003B135C" w:rsidRPr="0085068B" w14:paraId="68E4D570" w14:textId="77777777" w:rsidTr="00E2360C">
        <w:tc>
          <w:tcPr>
            <w:tcW w:w="5000" w:type="pct"/>
            <w:gridSpan w:val="5"/>
            <w:tcBorders>
              <w:bottom w:val="single" w:sz="4" w:space="0" w:color="auto"/>
            </w:tcBorders>
            <w:shd w:val="clear" w:color="auto" w:fill="auto"/>
            <w:noWrap/>
            <w:tcMar>
              <w:top w:w="0" w:type="dxa"/>
              <w:left w:w="85" w:type="dxa"/>
              <w:bottom w:w="0" w:type="dxa"/>
              <w:right w:w="85" w:type="dxa"/>
            </w:tcMar>
            <w:vAlign w:val="center"/>
          </w:tcPr>
          <w:p w14:paraId="45299FD0"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617"/>
              <w:jc w:val="right"/>
              <w:rPr>
                <w:sz w:val="18"/>
              </w:rPr>
            </w:pPr>
            <w:r w:rsidRPr="0085068B">
              <w:rPr>
                <w:i/>
                <w:iCs/>
                <w:sz w:val="18"/>
              </w:rPr>
              <w:t>шв. фр.</w:t>
            </w:r>
          </w:p>
        </w:tc>
      </w:tr>
      <w:tr w:rsidR="003B135C" w:rsidRPr="0085068B" w14:paraId="269BE52E" w14:textId="77777777" w:rsidTr="00470EF1">
        <w:tc>
          <w:tcPr>
            <w:tcW w:w="2727" w:type="pct"/>
            <w:tcBorders>
              <w:top w:val="single" w:sz="4" w:space="0" w:color="auto"/>
              <w:left w:val="single" w:sz="4" w:space="0" w:color="auto"/>
              <w:bottom w:val="single" w:sz="4" w:space="0" w:color="auto"/>
              <w:right w:val="single" w:sz="4" w:space="0" w:color="auto"/>
            </w:tcBorders>
            <w:shd w:val="clear" w:color="000000" w:fill="A9D08E"/>
            <w:noWrap/>
            <w:tcMar>
              <w:top w:w="0" w:type="dxa"/>
              <w:left w:w="85" w:type="dxa"/>
              <w:bottom w:w="0" w:type="dxa"/>
              <w:right w:w="85" w:type="dxa"/>
            </w:tcMar>
            <w:vAlign w:val="center"/>
            <w:hideMark/>
          </w:tcPr>
          <w:p w14:paraId="2DDD1297" w14:textId="77777777" w:rsidR="003B135C" w:rsidRPr="0085068B" w:rsidRDefault="003B135C" w:rsidP="00E2360C">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sidRPr="0085068B">
              <w:rPr>
                <w:rFonts w:ascii="Times New Roman Bold" w:hAnsi="Times New Roman Bold"/>
                <w:b/>
                <w:sz w:val="18"/>
              </w:rPr>
              <w:t>Сфера ответственности</w:t>
            </w:r>
          </w:p>
        </w:tc>
        <w:tc>
          <w:tcPr>
            <w:tcW w:w="98" w:type="pct"/>
            <w:tcBorders>
              <w:top w:val="nil"/>
              <w:left w:val="nil"/>
              <w:bottom w:val="nil"/>
              <w:right w:val="nil"/>
            </w:tcBorders>
            <w:shd w:val="clear" w:color="auto" w:fill="auto"/>
            <w:noWrap/>
            <w:tcMar>
              <w:top w:w="0" w:type="dxa"/>
              <w:left w:w="85" w:type="dxa"/>
              <w:bottom w:w="0" w:type="dxa"/>
              <w:right w:w="85" w:type="dxa"/>
            </w:tcMar>
            <w:vAlign w:val="bottom"/>
            <w:hideMark/>
          </w:tcPr>
          <w:p w14:paraId="151EE9B9" w14:textId="77777777" w:rsidR="003B135C" w:rsidRPr="0085068B" w:rsidRDefault="003B135C" w:rsidP="00E2360C">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p>
        </w:tc>
        <w:tc>
          <w:tcPr>
            <w:tcW w:w="788" w:type="pct"/>
            <w:tcBorders>
              <w:top w:val="single" w:sz="4" w:space="0" w:color="auto"/>
              <w:left w:val="single" w:sz="4" w:space="0" w:color="auto"/>
              <w:bottom w:val="single" w:sz="4" w:space="0" w:color="auto"/>
              <w:right w:val="single" w:sz="4" w:space="0" w:color="auto"/>
            </w:tcBorders>
            <w:shd w:val="clear" w:color="000000" w:fill="8497B0"/>
            <w:tcMar>
              <w:top w:w="0" w:type="dxa"/>
              <w:left w:w="85" w:type="dxa"/>
              <w:bottom w:w="0" w:type="dxa"/>
              <w:right w:w="85" w:type="dxa"/>
            </w:tcMar>
            <w:vAlign w:val="center"/>
            <w:hideMark/>
          </w:tcPr>
          <w:p w14:paraId="5DF920E4" w14:textId="77777777" w:rsidR="003B135C" w:rsidRPr="0085068B" w:rsidRDefault="003B135C" w:rsidP="00E2360C">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Cs w:val="24"/>
              </w:rPr>
            </w:pPr>
            <w:r w:rsidRPr="0085068B">
              <w:rPr>
                <w:rFonts w:ascii="Times New Roman Bold" w:hAnsi="Times New Roman Bold"/>
                <w:b/>
                <w:sz w:val="18"/>
              </w:rPr>
              <w:t>Единовременные затраты</w:t>
            </w:r>
          </w:p>
        </w:tc>
        <w:tc>
          <w:tcPr>
            <w:tcW w:w="710" w:type="pct"/>
            <w:tcBorders>
              <w:top w:val="single" w:sz="4" w:space="0" w:color="auto"/>
              <w:left w:val="nil"/>
              <w:bottom w:val="single" w:sz="4" w:space="0" w:color="auto"/>
              <w:right w:val="single" w:sz="4" w:space="0" w:color="auto"/>
            </w:tcBorders>
            <w:shd w:val="clear" w:color="000000" w:fill="8EA9DB"/>
            <w:tcMar>
              <w:top w:w="0" w:type="dxa"/>
              <w:left w:w="85" w:type="dxa"/>
              <w:bottom w:w="0" w:type="dxa"/>
              <w:right w:w="85" w:type="dxa"/>
            </w:tcMar>
            <w:vAlign w:val="center"/>
            <w:hideMark/>
          </w:tcPr>
          <w:p w14:paraId="396FBDFE" w14:textId="77777777" w:rsidR="003B135C" w:rsidRPr="0085068B" w:rsidRDefault="003B135C" w:rsidP="00E2360C">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18"/>
              </w:rPr>
            </w:pPr>
            <w:r w:rsidRPr="0085068B">
              <w:rPr>
                <w:rFonts w:ascii="Times New Roman Bold" w:hAnsi="Times New Roman Bold"/>
                <w:b/>
                <w:sz w:val="18"/>
              </w:rPr>
              <w:t>Текущие ежегодные затраты</w:t>
            </w:r>
          </w:p>
        </w:tc>
        <w:tc>
          <w:tcPr>
            <w:tcW w:w="676" w:type="pct"/>
            <w:tcBorders>
              <w:top w:val="single" w:sz="4" w:space="0" w:color="auto"/>
              <w:left w:val="nil"/>
              <w:bottom w:val="single" w:sz="4" w:space="0" w:color="auto"/>
              <w:right w:val="single" w:sz="4" w:space="0" w:color="auto"/>
            </w:tcBorders>
            <w:shd w:val="clear" w:color="000000" w:fill="9BC2E6"/>
            <w:tcMar>
              <w:top w:w="0" w:type="dxa"/>
              <w:left w:w="85" w:type="dxa"/>
              <w:bottom w:w="0" w:type="dxa"/>
              <w:right w:w="85" w:type="dxa"/>
            </w:tcMar>
            <w:vAlign w:val="center"/>
            <w:hideMark/>
          </w:tcPr>
          <w:p w14:paraId="0ED89A16" w14:textId="77777777" w:rsidR="003B135C" w:rsidRPr="0085068B" w:rsidRDefault="003B135C" w:rsidP="00E2360C">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ind w:left="-57" w:right="-57"/>
              <w:jc w:val="center"/>
              <w:rPr>
                <w:rFonts w:ascii="Times New Roman Bold" w:hAnsi="Times New Roman Bold"/>
                <w:b/>
                <w:sz w:val="18"/>
              </w:rPr>
            </w:pPr>
            <w:r w:rsidRPr="0085068B">
              <w:rPr>
                <w:rFonts w:ascii="Times New Roman Bold" w:hAnsi="Times New Roman Bold"/>
                <w:b/>
                <w:sz w:val="18"/>
              </w:rPr>
              <w:t>Всего за</w:t>
            </w:r>
            <w:r w:rsidRPr="0085068B">
              <w:rPr>
                <w:rFonts w:ascii="Times New Roman Bold" w:hAnsi="Times New Roman Bold"/>
                <w:b/>
                <w:sz w:val="18"/>
              </w:rPr>
              <w:br/>
              <w:t>2024−2027 гг.</w:t>
            </w:r>
          </w:p>
        </w:tc>
      </w:tr>
      <w:tr w:rsidR="003B135C" w:rsidRPr="0085068B" w14:paraId="5F4EE381" w14:textId="77777777" w:rsidTr="00470EF1">
        <w:tc>
          <w:tcPr>
            <w:tcW w:w="2727"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hideMark/>
          </w:tcPr>
          <w:p w14:paraId="45B3EF7A"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18"/>
              </w:rPr>
            </w:pPr>
            <w:r w:rsidRPr="0085068B">
              <w:rPr>
                <w:sz w:val="18"/>
              </w:rPr>
              <w:t>Исследовательские комиссии</w:t>
            </w:r>
          </w:p>
        </w:tc>
        <w:tc>
          <w:tcPr>
            <w:tcW w:w="98" w:type="pct"/>
            <w:tcBorders>
              <w:top w:val="nil"/>
              <w:left w:val="nil"/>
              <w:bottom w:val="nil"/>
              <w:right w:val="nil"/>
            </w:tcBorders>
            <w:shd w:val="clear" w:color="auto" w:fill="auto"/>
            <w:noWrap/>
            <w:tcMar>
              <w:top w:w="0" w:type="dxa"/>
              <w:left w:w="85" w:type="dxa"/>
              <w:bottom w:w="0" w:type="dxa"/>
              <w:right w:w="85" w:type="dxa"/>
            </w:tcMar>
            <w:vAlign w:val="bottom"/>
            <w:hideMark/>
          </w:tcPr>
          <w:p w14:paraId="22F6E607"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18"/>
              </w:rPr>
            </w:pPr>
          </w:p>
        </w:tc>
        <w:tc>
          <w:tcPr>
            <w:tcW w:w="788"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74E351B0"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szCs w:val="24"/>
              </w:rPr>
            </w:pPr>
            <w:r w:rsidRPr="0085068B">
              <w:rPr>
                <w:sz w:val="18"/>
              </w:rPr>
              <w:t>594 900</w:t>
            </w:r>
          </w:p>
        </w:tc>
        <w:tc>
          <w:tcPr>
            <w:tcW w:w="710"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4FC1C127"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sz w:val="18"/>
              </w:rPr>
            </w:pPr>
            <w:r w:rsidRPr="0085068B">
              <w:rPr>
                <w:sz w:val="18"/>
              </w:rPr>
              <w:t>326 340</w:t>
            </w:r>
          </w:p>
        </w:tc>
        <w:tc>
          <w:tcPr>
            <w:tcW w:w="676"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571BC484"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sz w:val="18"/>
              </w:rPr>
            </w:pPr>
            <w:r w:rsidRPr="0085068B">
              <w:rPr>
                <w:sz w:val="18"/>
              </w:rPr>
              <w:t>1 900 260</w:t>
            </w:r>
          </w:p>
        </w:tc>
      </w:tr>
      <w:tr w:rsidR="003B135C" w:rsidRPr="0085068B" w14:paraId="5A873556" w14:textId="77777777" w:rsidTr="00470EF1">
        <w:tc>
          <w:tcPr>
            <w:tcW w:w="2727"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hideMark/>
          </w:tcPr>
          <w:p w14:paraId="707AA6C0" w14:textId="6B1D008E"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18"/>
              </w:rPr>
            </w:pPr>
            <w:r w:rsidRPr="0085068B">
              <w:rPr>
                <w:sz w:val="18"/>
              </w:rPr>
              <w:t>Наземные службы</w:t>
            </w:r>
          </w:p>
        </w:tc>
        <w:tc>
          <w:tcPr>
            <w:tcW w:w="98" w:type="pct"/>
            <w:tcBorders>
              <w:top w:val="nil"/>
              <w:left w:val="nil"/>
              <w:bottom w:val="nil"/>
              <w:right w:val="nil"/>
            </w:tcBorders>
            <w:shd w:val="clear" w:color="auto" w:fill="auto"/>
            <w:noWrap/>
            <w:tcMar>
              <w:top w:w="0" w:type="dxa"/>
              <w:left w:w="85" w:type="dxa"/>
              <w:bottom w:w="0" w:type="dxa"/>
              <w:right w:w="85" w:type="dxa"/>
            </w:tcMar>
            <w:vAlign w:val="bottom"/>
            <w:hideMark/>
          </w:tcPr>
          <w:p w14:paraId="2C5BFA41"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18"/>
              </w:rPr>
            </w:pPr>
          </w:p>
        </w:tc>
        <w:tc>
          <w:tcPr>
            <w:tcW w:w="788"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5F9C55AB"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szCs w:val="24"/>
              </w:rPr>
            </w:pPr>
            <w:r w:rsidRPr="0085068B">
              <w:rPr>
                <w:sz w:val="18"/>
              </w:rPr>
              <w:t>350 568</w:t>
            </w:r>
          </w:p>
        </w:tc>
        <w:tc>
          <w:tcPr>
            <w:tcW w:w="710"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0B8F7AF5"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sz w:val="18"/>
              </w:rPr>
            </w:pPr>
            <w:r w:rsidRPr="0085068B">
              <w:rPr>
                <w:sz w:val="18"/>
              </w:rPr>
              <w:t>0</w:t>
            </w:r>
          </w:p>
        </w:tc>
        <w:tc>
          <w:tcPr>
            <w:tcW w:w="676"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1A6CC9D2"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sz w:val="18"/>
              </w:rPr>
            </w:pPr>
            <w:r w:rsidRPr="0085068B">
              <w:rPr>
                <w:sz w:val="18"/>
              </w:rPr>
              <w:t>350 568</w:t>
            </w:r>
          </w:p>
        </w:tc>
      </w:tr>
      <w:tr w:rsidR="003B135C" w:rsidRPr="0085068B" w14:paraId="346BD4CF" w14:textId="77777777" w:rsidTr="00470EF1">
        <w:tc>
          <w:tcPr>
            <w:tcW w:w="2727"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hideMark/>
          </w:tcPr>
          <w:p w14:paraId="1015F8FD"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18"/>
              </w:rPr>
            </w:pPr>
            <w:r w:rsidRPr="0085068B">
              <w:rPr>
                <w:sz w:val="18"/>
              </w:rPr>
              <w:t>Космические службы</w:t>
            </w:r>
          </w:p>
        </w:tc>
        <w:tc>
          <w:tcPr>
            <w:tcW w:w="98" w:type="pct"/>
            <w:tcBorders>
              <w:top w:val="nil"/>
              <w:left w:val="nil"/>
              <w:bottom w:val="nil"/>
              <w:right w:val="nil"/>
            </w:tcBorders>
            <w:shd w:val="clear" w:color="auto" w:fill="auto"/>
            <w:noWrap/>
            <w:tcMar>
              <w:top w:w="0" w:type="dxa"/>
              <w:left w:w="85" w:type="dxa"/>
              <w:bottom w:w="0" w:type="dxa"/>
              <w:right w:w="85" w:type="dxa"/>
            </w:tcMar>
            <w:vAlign w:val="bottom"/>
            <w:hideMark/>
          </w:tcPr>
          <w:p w14:paraId="35FDC619"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18"/>
              </w:rPr>
            </w:pPr>
          </w:p>
        </w:tc>
        <w:tc>
          <w:tcPr>
            <w:tcW w:w="788"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63A56BCC"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szCs w:val="24"/>
              </w:rPr>
            </w:pPr>
            <w:r w:rsidRPr="0085068B">
              <w:rPr>
                <w:sz w:val="18"/>
              </w:rPr>
              <w:t>2 979 828</w:t>
            </w:r>
          </w:p>
        </w:tc>
        <w:tc>
          <w:tcPr>
            <w:tcW w:w="710"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5C254C39"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sz w:val="18"/>
              </w:rPr>
            </w:pPr>
            <w:r w:rsidRPr="0085068B">
              <w:rPr>
                <w:sz w:val="18"/>
              </w:rPr>
              <w:t>1 827 336</w:t>
            </w:r>
          </w:p>
        </w:tc>
        <w:tc>
          <w:tcPr>
            <w:tcW w:w="676"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1DE9FBC1"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sz w:val="18"/>
              </w:rPr>
            </w:pPr>
            <w:r w:rsidRPr="0085068B">
              <w:rPr>
                <w:sz w:val="18"/>
              </w:rPr>
              <w:t>10 289 171</w:t>
            </w:r>
          </w:p>
        </w:tc>
      </w:tr>
      <w:tr w:rsidR="003B135C" w:rsidRPr="0085068B" w14:paraId="60A8B2B4" w14:textId="77777777" w:rsidTr="00470EF1">
        <w:tc>
          <w:tcPr>
            <w:tcW w:w="2727" w:type="pct"/>
            <w:tcBorders>
              <w:top w:val="nil"/>
              <w:left w:val="nil"/>
              <w:bottom w:val="nil"/>
              <w:right w:val="nil"/>
            </w:tcBorders>
            <w:shd w:val="clear" w:color="auto" w:fill="auto"/>
            <w:noWrap/>
            <w:tcMar>
              <w:top w:w="0" w:type="dxa"/>
              <w:left w:w="85" w:type="dxa"/>
              <w:bottom w:w="0" w:type="dxa"/>
              <w:right w:w="85" w:type="dxa"/>
            </w:tcMar>
            <w:vAlign w:val="bottom"/>
            <w:hideMark/>
          </w:tcPr>
          <w:p w14:paraId="27CFDDCC"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sz w:val="18"/>
              </w:rPr>
            </w:pPr>
          </w:p>
        </w:tc>
        <w:tc>
          <w:tcPr>
            <w:tcW w:w="98" w:type="pct"/>
            <w:tcBorders>
              <w:top w:val="nil"/>
              <w:left w:val="nil"/>
              <w:bottom w:val="nil"/>
              <w:right w:val="nil"/>
            </w:tcBorders>
            <w:shd w:val="clear" w:color="auto" w:fill="auto"/>
            <w:noWrap/>
            <w:tcMar>
              <w:top w:w="0" w:type="dxa"/>
              <w:left w:w="85" w:type="dxa"/>
              <w:bottom w:w="0" w:type="dxa"/>
              <w:right w:w="85" w:type="dxa"/>
            </w:tcMar>
            <w:vAlign w:val="bottom"/>
            <w:hideMark/>
          </w:tcPr>
          <w:p w14:paraId="6C7C915B"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rPr>
                <w:sz w:val="20"/>
              </w:rPr>
            </w:pPr>
          </w:p>
        </w:tc>
        <w:tc>
          <w:tcPr>
            <w:tcW w:w="788" w:type="pct"/>
            <w:tcBorders>
              <w:top w:val="nil"/>
              <w:left w:val="nil"/>
              <w:bottom w:val="nil"/>
              <w:right w:val="nil"/>
            </w:tcBorders>
            <w:shd w:val="clear" w:color="auto" w:fill="auto"/>
            <w:noWrap/>
            <w:tcMar>
              <w:top w:w="0" w:type="dxa"/>
              <w:left w:w="85" w:type="dxa"/>
              <w:bottom w:w="0" w:type="dxa"/>
              <w:right w:w="85" w:type="dxa"/>
            </w:tcMar>
            <w:vAlign w:val="bottom"/>
            <w:hideMark/>
          </w:tcPr>
          <w:p w14:paraId="01E13D62"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right="113"/>
              <w:jc w:val="right"/>
              <w:rPr>
                <w:sz w:val="20"/>
              </w:rPr>
            </w:pPr>
          </w:p>
        </w:tc>
        <w:tc>
          <w:tcPr>
            <w:tcW w:w="710" w:type="pct"/>
            <w:tcBorders>
              <w:top w:val="nil"/>
              <w:left w:val="nil"/>
              <w:bottom w:val="nil"/>
              <w:right w:val="nil"/>
            </w:tcBorders>
            <w:shd w:val="clear" w:color="auto" w:fill="auto"/>
            <w:noWrap/>
            <w:tcMar>
              <w:top w:w="0" w:type="dxa"/>
              <w:left w:w="85" w:type="dxa"/>
              <w:bottom w:w="0" w:type="dxa"/>
              <w:right w:w="85" w:type="dxa"/>
            </w:tcMar>
            <w:vAlign w:val="bottom"/>
            <w:hideMark/>
          </w:tcPr>
          <w:p w14:paraId="38FC8CAD"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right="113"/>
              <w:jc w:val="right"/>
              <w:rPr>
                <w:sz w:val="20"/>
              </w:rPr>
            </w:pPr>
          </w:p>
        </w:tc>
        <w:tc>
          <w:tcPr>
            <w:tcW w:w="676" w:type="pct"/>
            <w:tcBorders>
              <w:top w:val="nil"/>
              <w:left w:val="nil"/>
              <w:bottom w:val="nil"/>
              <w:right w:val="nil"/>
            </w:tcBorders>
            <w:shd w:val="clear" w:color="auto" w:fill="auto"/>
            <w:noWrap/>
            <w:tcMar>
              <w:top w:w="0" w:type="dxa"/>
              <w:left w:w="85" w:type="dxa"/>
              <w:bottom w:w="0" w:type="dxa"/>
              <w:right w:w="85" w:type="dxa"/>
            </w:tcMar>
            <w:vAlign w:val="bottom"/>
            <w:hideMark/>
          </w:tcPr>
          <w:p w14:paraId="4BADABE8"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ind w:right="113"/>
              <w:jc w:val="right"/>
              <w:rPr>
                <w:sz w:val="20"/>
              </w:rPr>
            </w:pPr>
          </w:p>
        </w:tc>
      </w:tr>
      <w:tr w:rsidR="003B135C" w:rsidRPr="0085068B" w14:paraId="56CD5AE1" w14:textId="77777777" w:rsidTr="00470EF1">
        <w:tc>
          <w:tcPr>
            <w:tcW w:w="2727" w:type="pct"/>
            <w:tcBorders>
              <w:top w:val="single" w:sz="4" w:space="0" w:color="auto"/>
              <w:left w:val="single" w:sz="4" w:space="0" w:color="auto"/>
              <w:bottom w:val="single" w:sz="4" w:space="0" w:color="auto"/>
              <w:right w:val="single" w:sz="4" w:space="0" w:color="auto"/>
            </w:tcBorders>
            <w:shd w:val="clear" w:color="000000" w:fill="E2EFDA"/>
            <w:noWrap/>
            <w:tcMar>
              <w:top w:w="0" w:type="dxa"/>
              <w:left w:w="85" w:type="dxa"/>
              <w:bottom w:w="0" w:type="dxa"/>
              <w:right w:w="85" w:type="dxa"/>
            </w:tcMar>
            <w:vAlign w:val="bottom"/>
            <w:hideMark/>
          </w:tcPr>
          <w:p w14:paraId="42DC91E9"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szCs w:val="24"/>
              </w:rPr>
            </w:pPr>
            <w:r w:rsidRPr="0085068B">
              <w:rPr>
                <w:b/>
                <w:bCs/>
                <w:sz w:val="18"/>
              </w:rPr>
              <w:t>Итого</w:t>
            </w:r>
          </w:p>
        </w:tc>
        <w:tc>
          <w:tcPr>
            <w:tcW w:w="98" w:type="pct"/>
            <w:tcBorders>
              <w:top w:val="nil"/>
              <w:left w:val="nil"/>
              <w:bottom w:val="nil"/>
              <w:right w:val="nil"/>
            </w:tcBorders>
            <w:shd w:val="clear" w:color="auto" w:fill="auto"/>
            <w:noWrap/>
            <w:tcMar>
              <w:top w:w="0" w:type="dxa"/>
              <w:left w:w="85" w:type="dxa"/>
              <w:bottom w:w="0" w:type="dxa"/>
              <w:right w:w="85" w:type="dxa"/>
            </w:tcMar>
            <w:vAlign w:val="bottom"/>
            <w:hideMark/>
          </w:tcPr>
          <w:p w14:paraId="22D66E6A"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sz w:val="18"/>
              </w:rPr>
            </w:pPr>
          </w:p>
        </w:tc>
        <w:tc>
          <w:tcPr>
            <w:tcW w:w="788" w:type="pct"/>
            <w:tcBorders>
              <w:top w:val="single" w:sz="4" w:space="0" w:color="auto"/>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17569906"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szCs w:val="24"/>
              </w:rPr>
            </w:pPr>
            <w:r w:rsidRPr="0085068B">
              <w:rPr>
                <w:sz w:val="18"/>
              </w:rPr>
              <w:t>3 925 296</w:t>
            </w:r>
          </w:p>
        </w:tc>
        <w:tc>
          <w:tcPr>
            <w:tcW w:w="710" w:type="pct"/>
            <w:tcBorders>
              <w:top w:val="single" w:sz="4" w:space="0" w:color="auto"/>
              <w:left w:val="nil"/>
              <w:bottom w:val="single" w:sz="4" w:space="0" w:color="auto"/>
              <w:right w:val="nil"/>
            </w:tcBorders>
            <w:shd w:val="clear" w:color="000000" w:fill="D9E1F2"/>
            <w:noWrap/>
            <w:tcMar>
              <w:top w:w="0" w:type="dxa"/>
              <w:left w:w="85" w:type="dxa"/>
              <w:bottom w:w="0" w:type="dxa"/>
              <w:right w:w="85" w:type="dxa"/>
            </w:tcMar>
            <w:vAlign w:val="bottom"/>
            <w:hideMark/>
          </w:tcPr>
          <w:p w14:paraId="70393DB7"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sz w:val="18"/>
              </w:rPr>
            </w:pPr>
            <w:r w:rsidRPr="0085068B">
              <w:rPr>
                <w:sz w:val="18"/>
              </w:rPr>
              <w:t>2 153 676</w:t>
            </w:r>
          </w:p>
        </w:tc>
        <w:tc>
          <w:tcPr>
            <w:tcW w:w="676" w:type="pct"/>
            <w:tcBorders>
              <w:top w:val="single" w:sz="4" w:space="0" w:color="auto"/>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5F017AB5" w14:textId="77777777" w:rsidR="003B135C" w:rsidRPr="0085068B" w:rsidRDefault="003B135C" w:rsidP="00E2360C">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right="113"/>
              <w:jc w:val="right"/>
              <w:rPr>
                <w:b/>
                <w:bCs/>
                <w:sz w:val="18"/>
              </w:rPr>
            </w:pPr>
            <w:r w:rsidRPr="0085068B">
              <w:rPr>
                <w:b/>
                <w:bCs/>
                <w:sz w:val="18"/>
              </w:rPr>
              <w:t>12 539 999</w:t>
            </w:r>
          </w:p>
        </w:tc>
      </w:tr>
    </w:tbl>
    <w:p w14:paraId="011D8338" w14:textId="189240D4" w:rsidR="004644B0" w:rsidRPr="0085068B" w:rsidRDefault="00470EF1" w:rsidP="004644B0">
      <w:pPr>
        <w:rPr>
          <w:highlight w:val="lightGray"/>
        </w:rPr>
      </w:pPr>
      <w:r w:rsidRPr="0085068B">
        <w:t xml:space="preserve">Совет принял </w:t>
      </w:r>
      <w:hyperlink r:id="rId25" w:history="1">
        <w:r w:rsidR="00BB266D" w:rsidRPr="0085068B">
          <w:rPr>
            <w:rStyle w:val="Hyperlink"/>
          </w:rPr>
          <w:t>Резолюцию 1427</w:t>
        </w:r>
      </w:hyperlink>
      <w:r w:rsidRPr="0085068B">
        <w:t xml:space="preserve"> о </w:t>
      </w:r>
      <w:r w:rsidR="00BA0B0F" w:rsidRPr="0085068B">
        <w:t>р</w:t>
      </w:r>
      <w:r w:rsidR="008E65A4" w:rsidRPr="0085068B">
        <w:t>аспределении средств, сэкономленных при исполнении бюджета на 2023 год, и Оборотном выставочном фонде</w:t>
      </w:r>
      <w:r w:rsidRPr="0085068B">
        <w:t xml:space="preserve">. </w:t>
      </w:r>
      <w:r w:rsidR="00BB266D" w:rsidRPr="0085068B">
        <w:t>Согласно Резолюции,</w:t>
      </w:r>
      <w:r w:rsidRPr="0085068B">
        <w:t xml:space="preserve"> </w:t>
      </w:r>
      <w:r w:rsidR="008E65A4" w:rsidRPr="0085068B">
        <w:t>активное сальдо бюджета на 2023</w:t>
      </w:r>
      <w:r w:rsidR="00237001" w:rsidRPr="0085068B">
        <w:t> </w:t>
      </w:r>
      <w:r w:rsidR="008E65A4" w:rsidRPr="0085068B">
        <w:t>год направлено на выполнение решений ВКР-23 (1423 тыс. шв. фр.)</w:t>
      </w:r>
      <w:r w:rsidRPr="0085068B">
        <w:t>.</w:t>
      </w:r>
    </w:p>
    <w:p w14:paraId="643FBC88" w14:textId="41DA97E7" w:rsidR="004644B0" w:rsidRPr="0085068B" w:rsidRDefault="008E65A4" w:rsidP="004644B0">
      <w:pPr>
        <w:rPr>
          <w:highlight w:val="lightGray"/>
        </w:rPr>
      </w:pPr>
      <w:r w:rsidRPr="0085068B">
        <w:t xml:space="preserve">Принимающая страна ВКР-23, Объединенные Арабские Эмираты, приняла великодушное решение передать положительный остаток средств по соглашению с принимающей страной (1,9 млн. шв. фр.) в поддержку выполнения решений ВКР-23, чтобы </w:t>
      </w:r>
      <w:r w:rsidR="00BA0B0F" w:rsidRPr="0085068B">
        <w:t>таким образом</w:t>
      </w:r>
      <w:r w:rsidRPr="0085068B">
        <w:t xml:space="preserve"> помочь частично облегчить финансовое бремя Союза</w:t>
      </w:r>
      <w:r w:rsidR="00470EF1" w:rsidRPr="0085068B">
        <w:t xml:space="preserve">. Более подробная информация </w:t>
      </w:r>
      <w:r w:rsidR="00C63E0B" w:rsidRPr="0085068B">
        <w:t xml:space="preserve">представлена </w:t>
      </w:r>
      <w:r w:rsidR="00470EF1" w:rsidRPr="0085068B">
        <w:t xml:space="preserve">в </w:t>
      </w:r>
      <w:hyperlink r:id="rId26" w:history="1">
        <w:r w:rsidR="00BB266D" w:rsidRPr="0085068B">
          <w:rPr>
            <w:rStyle w:val="Hyperlink"/>
          </w:rPr>
          <w:t>Документе C24/109</w:t>
        </w:r>
      </w:hyperlink>
      <w:r w:rsidR="00470EF1" w:rsidRPr="0085068B">
        <w:t>.</w:t>
      </w:r>
    </w:p>
    <w:p w14:paraId="7C30884B" w14:textId="3DCDD4AA" w:rsidR="004644B0" w:rsidRPr="0085068B" w:rsidRDefault="00470EF1" w:rsidP="004644B0">
      <w:r w:rsidRPr="0085068B">
        <w:t xml:space="preserve">Совет 2024 года выразил </w:t>
      </w:r>
      <w:r w:rsidR="00C83DD9" w:rsidRPr="0085068B">
        <w:t xml:space="preserve">благодарность Объединенным Арабским Эмиратам за </w:t>
      </w:r>
      <w:r w:rsidR="00F838E8" w:rsidRPr="0085068B">
        <w:t>значительный</w:t>
      </w:r>
      <w:r w:rsidR="00C83DD9" w:rsidRPr="0085068B">
        <w:t xml:space="preserve"> финансовый </w:t>
      </w:r>
      <w:r w:rsidR="00011AB2" w:rsidRPr="0085068B">
        <w:t>вклад в</w:t>
      </w:r>
      <w:r w:rsidR="00C83DD9" w:rsidRPr="0085068B">
        <w:t xml:space="preserve"> </w:t>
      </w:r>
      <w:r w:rsidR="00011AB2" w:rsidRPr="0085068B">
        <w:t xml:space="preserve">поддержку </w:t>
      </w:r>
      <w:r w:rsidR="00C83DD9" w:rsidRPr="0085068B">
        <w:t>выполнени</w:t>
      </w:r>
      <w:r w:rsidR="00011AB2" w:rsidRPr="0085068B">
        <w:t xml:space="preserve">я </w:t>
      </w:r>
      <w:r w:rsidR="00C83DD9" w:rsidRPr="0085068B">
        <w:t>решений ВКР-23</w:t>
      </w:r>
      <w:r w:rsidRPr="0085068B">
        <w:t>.</w:t>
      </w:r>
    </w:p>
    <w:p w14:paraId="688D0CA6" w14:textId="77777777" w:rsidR="003B135C" w:rsidRPr="0085068B" w:rsidRDefault="004644B0" w:rsidP="00A86994">
      <w:pPr>
        <w:pStyle w:val="Heading3"/>
        <w:rPr>
          <w:rFonts w:eastAsia="Verdana"/>
        </w:rPr>
      </w:pPr>
      <w:r w:rsidRPr="0085068B">
        <w:t>3.2.2</w:t>
      </w:r>
      <w:r w:rsidRPr="0085068B">
        <w:tab/>
      </w:r>
      <w:r w:rsidR="003B135C" w:rsidRPr="0085068B">
        <w:t>Разработка программного обеспечения для выполнения решений ВКР-23</w:t>
      </w:r>
    </w:p>
    <w:p w14:paraId="43D25382" w14:textId="26828D4D" w:rsidR="003B135C" w:rsidRPr="0085068B" w:rsidRDefault="003B135C" w:rsidP="003B135C">
      <w:pPr>
        <w:pStyle w:val="Heading4"/>
        <w:rPr>
          <w:rFonts w:eastAsia="Verdana"/>
        </w:rPr>
      </w:pPr>
      <w:r w:rsidRPr="0085068B">
        <w:rPr>
          <w:bCs/>
        </w:rPr>
        <w:t>3.2.</w:t>
      </w:r>
      <w:r w:rsidR="008F3BF8" w:rsidRPr="0085068B">
        <w:rPr>
          <w:bCs/>
        </w:rPr>
        <w:t>2</w:t>
      </w:r>
      <w:r w:rsidRPr="0085068B">
        <w:rPr>
          <w:bCs/>
        </w:rPr>
        <w:t>.1</w:t>
      </w:r>
      <w:r w:rsidRPr="0085068B">
        <w:rPr>
          <w:bCs/>
        </w:rPr>
        <w:tab/>
        <w:t>Выполнение решений ВКР-23, касающихся наземных служб</w:t>
      </w:r>
      <w:r w:rsidR="008F1DD3" w:rsidRPr="0085068B">
        <w:rPr>
          <w:b w:val="0"/>
        </w:rPr>
        <w:t>:</w:t>
      </w:r>
    </w:p>
    <w:p w14:paraId="76DA8C19" w14:textId="3210F7FB" w:rsidR="003B135C" w:rsidRPr="0085068B" w:rsidRDefault="003B135C" w:rsidP="003B135C">
      <w:pPr>
        <w:pStyle w:val="enumlev1"/>
        <w:rPr>
          <w:rFonts w:eastAsia="Verdana"/>
        </w:rPr>
      </w:pPr>
      <w:r w:rsidRPr="0085068B">
        <w:t>•</w:t>
      </w:r>
      <w:r w:rsidRPr="0085068B">
        <w:tab/>
      </w:r>
      <w:r w:rsidR="005C50B0" w:rsidRPr="0085068B">
        <w:t>Выполнение</w:t>
      </w:r>
      <w:r w:rsidR="00A86994" w:rsidRPr="0085068B">
        <w:t xml:space="preserve"> </w:t>
      </w:r>
      <w:r w:rsidRPr="0085068B">
        <w:t>обновлени</w:t>
      </w:r>
      <w:r w:rsidR="005C50B0" w:rsidRPr="0085068B">
        <w:t xml:space="preserve">я </w:t>
      </w:r>
      <w:r w:rsidRPr="0085068B">
        <w:t>программного обеспечения для обработки и публикации заявок на наземные службы, как для внутреннего (</w:t>
      </w:r>
      <w:r w:rsidRPr="0085068B">
        <w:rPr>
          <w:i/>
          <w:iCs/>
        </w:rPr>
        <w:t>TerRaSys</w:t>
      </w:r>
      <w:r w:rsidRPr="0085068B">
        <w:t>), так и для внешнего (ИФИК БР (Наземные</w:t>
      </w:r>
      <w:r w:rsidR="00237001" w:rsidRPr="0085068B">
        <w:t> </w:t>
      </w:r>
      <w:r w:rsidRPr="0085068B">
        <w:t>службы)) использования</w:t>
      </w:r>
      <w:r w:rsidR="0098513F" w:rsidRPr="0085068B">
        <w:t>,</w:t>
      </w:r>
      <w:r w:rsidRPr="0085068B">
        <w:t xml:space="preserve"> в связи с решениями ВКР-23 и соответствующими Правилами процедуры. Это включает в себя изменения в базах данных наземных служб, </w:t>
      </w:r>
      <w:r w:rsidR="00454B27" w:rsidRPr="0085068B">
        <w:t xml:space="preserve">в </w:t>
      </w:r>
      <w:r w:rsidRPr="0085068B">
        <w:t>программном обеспечении</w:t>
      </w:r>
      <w:r w:rsidR="00BE6845" w:rsidRPr="0085068B">
        <w:t xml:space="preserve"> для</w:t>
      </w:r>
      <w:r w:rsidRPr="0085068B">
        <w:t xml:space="preserve"> проверки и рассмотрения</w:t>
      </w:r>
      <w:r w:rsidR="00BE6845" w:rsidRPr="0085068B">
        <w:t>, а также в</w:t>
      </w:r>
      <w:r w:rsidRPr="0085068B">
        <w:t xml:space="preserve"> эталонных таблицах </w:t>
      </w:r>
      <w:r w:rsidR="00470EF1" w:rsidRPr="0085068B">
        <w:t xml:space="preserve">полос частот, </w:t>
      </w:r>
      <w:r w:rsidR="0098513F" w:rsidRPr="0085068B">
        <w:t xml:space="preserve">используемых </w:t>
      </w:r>
      <w:r w:rsidR="00470EF1" w:rsidRPr="0085068B">
        <w:t xml:space="preserve">совместно с космическими службами в соответствии с п. </w:t>
      </w:r>
      <w:r w:rsidR="00470EF1" w:rsidRPr="0085068B">
        <w:rPr>
          <w:b/>
          <w:bCs/>
        </w:rPr>
        <w:t>9.21</w:t>
      </w:r>
      <w:r w:rsidR="00470EF1" w:rsidRPr="0085068B">
        <w:t xml:space="preserve"> РР</w:t>
      </w:r>
      <w:r w:rsidR="00F829EB" w:rsidRPr="0085068B">
        <w:t xml:space="preserve"> и</w:t>
      </w:r>
      <w:r w:rsidR="00470EF1" w:rsidRPr="0085068B">
        <w:t xml:space="preserve"> определенных для IMT и т. д. </w:t>
      </w:r>
      <w:r w:rsidR="0098513F" w:rsidRPr="0085068B">
        <w:t>Были внесены все</w:t>
      </w:r>
      <w:r w:rsidR="00470EF1" w:rsidRPr="0085068B">
        <w:t xml:space="preserve"> необходимые изменения, </w:t>
      </w:r>
      <w:r w:rsidR="00F829EB" w:rsidRPr="0085068B">
        <w:t>а</w:t>
      </w:r>
      <w:r w:rsidR="00470EF1" w:rsidRPr="0085068B">
        <w:t xml:space="preserve"> полная интеграция ожидается в течение 2025 года </w:t>
      </w:r>
      <w:r w:rsidR="005C078D" w:rsidRPr="0085068B">
        <w:t>(</w:t>
      </w:r>
      <w:r w:rsidR="003A0148" w:rsidRPr="0085068B">
        <w:t>см. пункт</w:t>
      </w:r>
      <w:r w:rsidR="00470EF1" w:rsidRPr="0085068B">
        <w:t xml:space="preserve"> 7.1.1 ниже).</w:t>
      </w:r>
    </w:p>
    <w:p w14:paraId="393D8E2C" w14:textId="087C1AB3" w:rsidR="003B135C" w:rsidRPr="0085068B" w:rsidRDefault="003B135C" w:rsidP="003B135C">
      <w:pPr>
        <w:pStyle w:val="enumlev1"/>
      </w:pPr>
      <w:r w:rsidRPr="0085068B">
        <w:t>•</w:t>
      </w:r>
      <w:r w:rsidRPr="0085068B">
        <w:tab/>
        <w:t xml:space="preserve">Разработка программных модулей для обработки заявлений HIBS (инструменты проверки, рассмотрения и публикации). Данная задача также включает в себя разработку вычислительных модулей для проверки соответствия техническим условиям, указанным в Резолюциях </w:t>
      </w:r>
      <w:r w:rsidRPr="0085068B">
        <w:rPr>
          <w:b/>
          <w:bCs/>
        </w:rPr>
        <w:t>213 (ВКР-23)</w:t>
      </w:r>
      <w:r w:rsidRPr="0085068B">
        <w:t xml:space="preserve">, </w:t>
      </w:r>
      <w:r w:rsidRPr="0085068B">
        <w:rPr>
          <w:b/>
          <w:bCs/>
        </w:rPr>
        <w:t>221 (Пересм. ВКР-23)</w:t>
      </w:r>
      <w:r w:rsidRPr="0085068B">
        <w:t xml:space="preserve"> и </w:t>
      </w:r>
      <w:r w:rsidRPr="0085068B">
        <w:rPr>
          <w:b/>
          <w:bCs/>
        </w:rPr>
        <w:t>218 (ВКР-23)</w:t>
      </w:r>
      <w:r w:rsidRPr="0085068B">
        <w:t>, и внесение изменений в базу данных и структуру заявок на регистрацию.</w:t>
      </w:r>
    </w:p>
    <w:p w14:paraId="0DE3CC98" w14:textId="7693834C" w:rsidR="008F3BF8" w:rsidRPr="0085068B" w:rsidRDefault="008F3BF8" w:rsidP="008F3BF8">
      <w:pPr>
        <w:pStyle w:val="Heading4"/>
        <w:rPr>
          <w:rFonts w:eastAsia="Verdana"/>
        </w:rPr>
      </w:pPr>
      <w:r w:rsidRPr="0085068B">
        <w:rPr>
          <w:bCs/>
        </w:rPr>
        <w:t>3.2.2.2</w:t>
      </w:r>
      <w:r w:rsidRPr="0085068B">
        <w:tab/>
      </w:r>
      <w:r w:rsidRPr="0085068B">
        <w:rPr>
          <w:bCs/>
        </w:rPr>
        <w:t>Выполнение решений ВКР-23, касающихся космических служб</w:t>
      </w:r>
      <w:r w:rsidR="008F1DD3" w:rsidRPr="0085068B">
        <w:rPr>
          <w:b w:val="0"/>
        </w:rPr>
        <w:t>:</w:t>
      </w:r>
    </w:p>
    <w:p w14:paraId="793EE858" w14:textId="5FD6931B" w:rsidR="00404DEB" w:rsidRPr="0085068B" w:rsidRDefault="008F3BF8" w:rsidP="005756CC">
      <w:pPr>
        <w:pStyle w:val="enumlev1"/>
      </w:pPr>
      <w:r w:rsidRPr="0085068B">
        <w:t>•</w:t>
      </w:r>
      <w:r w:rsidRPr="0085068B">
        <w:tab/>
      </w:r>
      <w:r w:rsidR="00D5407C" w:rsidRPr="0085068B">
        <w:t>В 2024 году было проверено и обновлено большинство программных приложений БР для космических служб, использ</w:t>
      </w:r>
      <w:r w:rsidR="00F829EB" w:rsidRPr="0085068B">
        <w:t>уемых</w:t>
      </w:r>
      <w:r w:rsidR="00D5407C" w:rsidRPr="0085068B">
        <w:t xml:space="preserve"> для сбора, обработки и публикации представлений </w:t>
      </w:r>
      <w:r w:rsidR="00410179" w:rsidRPr="0085068B">
        <w:t xml:space="preserve">по </w:t>
      </w:r>
      <w:r w:rsidR="00D5407C" w:rsidRPr="0085068B">
        <w:t>спутниковы</w:t>
      </w:r>
      <w:r w:rsidR="00410179" w:rsidRPr="0085068B">
        <w:t>м</w:t>
      </w:r>
      <w:r w:rsidR="00D5407C" w:rsidRPr="0085068B">
        <w:t xml:space="preserve"> сет</w:t>
      </w:r>
      <w:r w:rsidR="00410179" w:rsidRPr="0085068B">
        <w:t>ям</w:t>
      </w:r>
      <w:r w:rsidR="00470EF1" w:rsidRPr="0085068B">
        <w:t xml:space="preserve">. </w:t>
      </w:r>
      <w:r w:rsidR="009A1344" w:rsidRPr="0085068B">
        <w:t>На ВСР-24 были представлены н</w:t>
      </w:r>
      <w:r w:rsidR="00470EF1" w:rsidRPr="0085068B">
        <w:t xml:space="preserve">овое программное обеспечение и базы данных, </w:t>
      </w:r>
      <w:r w:rsidR="005F2275" w:rsidRPr="0085068B">
        <w:t>в том числе</w:t>
      </w:r>
      <w:r w:rsidR="00470EF1" w:rsidRPr="0085068B">
        <w:t xml:space="preserve"> изменения в схеме баз данных и </w:t>
      </w:r>
      <w:r w:rsidR="005756CC" w:rsidRPr="0085068B">
        <w:t xml:space="preserve">в </w:t>
      </w:r>
      <w:r w:rsidR="00470EF1" w:rsidRPr="0085068B">
        <w:t xml:space="preserve">справочных таблицах, программных модулях сбора, </w:t>
      </w:r>
      <w:r w:rsidR="00D5407C" w:rsidRPr="0085068B">
        <w:t xml:space="preserve">проверки и рассмотрения </w:t>
      </w:r>
      <w:r w:rsidR="00470EF1" w:rsidRPr="0085068B">
        <w:t xml:space="preserve">данных, </w:t>
      </w:r>
      <w:r w:rsidR="00D07B19" w:rsidRPr="0085068B">
        <w:t xml:space="preserve">реализованные в соответствии с </w:t>
      </w:r>
      <w:r w:rsidR="00D5407C" w:rsidRPr="0085068B">
        <w:t>решени</w:t>
      </w:r>
      <w:r w:rsidR="00D07B19" w:rsidRPr="0085068B">
        <w:t>ями</w:t>
      </w:r>
      <w:r w:rsidR="00D5407C" w:rsidRPr="0085068B">
        <w:t xml:space="preserve"> </w:t>
      </w:r>
      <w:r w:rsidR="00470EF1" w:rsidRPr="0085068B">
        <w:t xml:space="preserve">ВКР-23 и </w:t>
      </w:r>
      <w:r w:rsidR="00454B27" w:rsidRPr="0085068B">
        <w:t>сопутствующими</w:t>
      </w:r>
      <w:r w:rsidR="00385E3F" w:rsidRPr="0085068B">
        <w:t xml:space="preserve"> </w:t>
      </w:r>
      <w:r w:rsidR="00470EF1" w:rsidRPr="0085068B">
        <w:t>Правил</w:t>
      </w:r>
      <w:r w:rsidR="00D07B19" w:rsidRPr="0085068B">
        <w:t>ами</w:t>
      </w:r>
      <w:r w:rsidR="00470EF1" w:rsidRPr="0085068B">
        <w:t xml:space="preserve"> процедуры. </w:t>
      </w:r>
      <w:r w:rsidR="001B2560" w:rsidRPr="0085068B">
        <w:t>А</w:t>
      </w:r>
      <w:r w:rsidR="00470EF1" w:rsidRPr="0085068B">
        <w:t xml:space="preserve">дминистративное программное обеспечение </w:t>
      </w:r>
      <w:r w:rsidR="001B2560" w:rsidRPr="0085068B">
        <w:t xml:space="preserve">для внешнего использования </w:t>
      </w:r>
      <w:r w:rsidR="00470EF1" w:rsidRPr="0085068B">
        <w:t xml:space="preserve">было выпущено 10 декабря 2024 года </w:t>
      </w:r>
      <w:r w:rsidR="00522B87" w:rsidRPr="0085068B">
        <w:t>в ИФИК №</w:t>
      </w:r>
      <w:r w:rsidR="00470EF1" w:rsidRPr="0085068B">
        <w:t xml:space="preserve"> 3036 как </w:t>
      </w:r>
      <w:r w:rsidR="00522B87" w:rsidRPr="0085068B">
        <w:t>программное обеспечение БР версии 10</w:t>
      </w:r>
      <w:r w:rsidR="00470EF1" w:rsidRPr="0085068B">
        <w:t xml:space="preserve">, </w:t>
      </w:r>
      <w:r w:rsidR="00522B87" w:rsidRPr="0085068B">
        <w:t xml:space="preserve">а </w:t>
      </w:r>
      <w:r w:rsidR="00470EF1" w:rsidRPr="0085068B">
        <w:t xml:space="preserve">новый формат баз данных </w:t>
      </w:r>
      <w:r w:rsidR="00522B87" w:rsidRPr="0085068B">
        <w:t xml:space="preserve">версии 10 </w:t>
      </w:r>
      <w:r w:rsidR="00470EF1" w:rsidRPr="0085068B">
        <w:t>и программн</w:t>
      </w:r>
      <w:r w:rsidR="00522B87" w:rsidRPr="0085068B">
        <w:t xml:space="preserve">ый модуль для рассмотрения технических параметров версии 10, предназначенный для внешнего использования, </w:t>
      </w:r>
      <w:r w:rsidR="00470EF1" w:rsidRPr="0085068B">
        <w:t xml:space="preserve">были выпущены 7 января 2025 года </w:t>
      </w:r>
      <w:r w:rsidR="00522B87" w:rsidRPr="0085068B">
        <w:t>в ИФИК</w:t>
      </w:r>
      <w:r w:rsidR="00237001" w:rsidRPr="0085068B">
        <w:t> </w:t>
      </w:r>
      <w:r w:rsidR="00522B87" w:rsidRPr="0085068B">
        <w:t>№</w:t>
      </w:r>
      <w:r w:rsidR="004100AF" w:rsidRPr="0085068B">
        <w:t> </w:t>
      </w:r>
      <w:r w:rsidR="00470EF1" w:rsidRPr="0085068B">
        <w:t>3037.</w:t>
      </w:r>
    </w:p>
    <w:p w14:paraId="37E9FD4D" w14:textId="49A069F8" w:rsidR="00A56F0E" w:rsidRPr="0085068B" w:rsidRDefault="008F3BF8" w:rsidP="00A56F0E">
      <w:pPr>
        <w:pStyle w:val="Heading1"/>
        <w:rPr>
          <w:rFonts w:asciiTheme="majorBidi" w:hAnsiTheme="majorBidi" w:cstheme="majorBidi"/>
          <w:szCs w:val="24"/>
        </w:rPr>
      </w:pPr>
      <w:bookmarkStart w:id="28" w:name="_Toc446060768"/>
      <w:r w:rsidRPr="0085068B">
        <w:rPr>
          <w:bCs/>
        </w:rPr>
        <w:lastRenderedPageBreak/>
        <w:t>4</w:t>
      </w:r>
      <w:r w:rsidR="00A56F0E" w:rsidRPr="0085068B">
        <w:tab/>
      </w:r>
      <w:bookmarkStart w:id="29" w:name="lt_pId413"/>
      <w:bookmarkEnd w:id="29"/>
      <w:r w:rsidR="00376D49" w:rsidRPr="0085068B">
        <w:t xml:space="preserve">Повестка дня </w:t>
      </w:r>
      <w:r w:rsidRPr="0085068B">
        <w:t xml:space="preserve">ВКР-27 </w:t>
      </w:r>
      <w:r w:rsidR="00376D49" w:rsidRPr="0085068B">
        <w:t>и соответствующая подготовка</w:t>
      </w:r>
    </w:p>
    <w:p w14:paraId="60F2AA5C" w14:textId="2259C0AA" w:rsidR="008F3BF8" w:rsidRPr="0085068B" w:rsidRDefault="00C452EA" w:rsidP="008F3BF8">
      <w:pPr>
        <w:rPr>
          <w:highlight w:val="lightGray"/>
        </w:rPr>
      </w:pPr>
      <w:r w:rsidRPr="0085068B">
        <w:t xml:space="preserve">На сессии Совета 2024 года (Женева, 4–14 июня 2024 г.) была рассмотрена </w:t>
      </w:r>
      <w:r w:rsidR="00AD3967" w:rsidRPr="0085068B">
        <w:t xml:space="preserve">Повестка дня Всемирной конференции радиосвязи 2027 года (ВКР-27), содержащаяся в Резолюции </w:t>
      </w:r>
      <w:r w:rsidR="00AD3967" w:rsidRPr="0085068B">
        <w:rPr>
          <w:b/>
          <w:bCs/>
        </w:rPr>
        <w:t>813 (ВКР-23)</w:t>
      </w:r>
      <w:r w:rsidR="00AD3967" w:rsidRPr="0085068B">
        <w:t>. Совет</w:t>
      </w:r>
      <w:r w:rsidR="00237001" w:rsidRPr="0085068B">
        <w:t> </w:t>
      </w:r>
      <w:r w:rsidR="00AD3967" w:rsidRPr="0085068B">
        <w:t xml:space="preserve">принял </w:t>
      </w:r>
      <w:hyperlink r:id="rId27" w:history="1">
        <w:r w:rsidRPr="0085068B">
          <w:rPr>
            <w:rStyle w:val="Hyperlink"/>
            <w:rFonts w:eastAsia="Arial Unicode MS"/>
            <w:szCs w:val="24"/>
          </w:rPr>
          <w:t xml:space="preserve">Резолюцию </w:t>
        </w:r>
        <w:r w:rsidRPr="0085068B">
          <w:rPr>
            <w:rStyle w:val="Hyperlink"/>
          </w:rPr>
          <w:t>1422 (C24)</w:t>
        </w:r>
      </w:hyperlink>
      <w:r w:rsidR="00AD3967" w:rsidRPr="0085068B">
        <w:t xml:space="preserve">, содержащую повестку дня ВКР-27 с теми же конкретными и постоянными пунктами повестки дня, что и </w:t>
      </w:r>
      <w:r w:rsidR="00376D49" w:rsidRPr="0085068B">
        <w:t xml:space="preserve">в </w:t>
      </w:r>
      <w:r w:rsidR="00AD3967" w:rsidRPr="0085068B">
        <w:t>Резолюци</w:t>
      </w:r>
      <w:r w:rsidR="00376D49" w:rsidRPr="0085068B">
        <w:t>и</w:t>
      </w:r>
      <w:r w:rsidR="00AD3967" w:rsidRPr="0085068B">
        <w:t xml:space="preserve"> </w:t>
      </w:r>
      <w:r w:rsidR="00AD3967" w:rsidRPr="0085068B">
        <w:rPr>
          <w:b/>
          <w:bCs/>
        </w:rPr>
        <w:t>813 (ВКР-23)</w:t>
      </w:r>
      <w:r w:rsidR="00AD3967" w:rsidRPr="0085068B">
        <w:t xml:space="preserve">. </w:t>
      </w:r>
      <w:r w:rsidR="00376D49" w:rsidRPr="0085068B">
        <w:t>Затем,</w:t>
      </w:r>
      <w:r w:rsidR="00AD3967" w:rsidRPr="0085068B">
        <w:t xml:space="preserve"> </w:t>
      </w:r>
      <w:r w:rsidR="00376D49" w:rsidRPr="0085068B">
        <w:t xml:space="preserve">31 августа 2024 года, </w:t>
      </w:r>
      <w:r w:rsidR="00AD3967" w:rsidRPr="0085068B">
        <w:t>он</w:t>
      </w:r>
      <w:r w:rsidR="00376D49" w:rsidRPr="0085068B">
        <w:t>а</w:t>
      </w:r>
      <w:r w:rsidR="00AD3967" w:rsidRPr="0085068B">
        <w:t xml:space="preserve"> был</w:t>
      </w:r>
      <w:r w:rsidR="00376D49" w:rsidRPr="0085068B">
        <w:t>а</w:t>
      </w:r>
      <w:r w:rsidR="00AD3967" w:rsidRPr="0085068B">
        <w:t xml:space="preserve"> согласован</w:t>
      </w:r>
      <w:r w:rsidR="00376D49" w:rsidRPr="0085068B">
        <w:t>а</w:t>
      </w:r>
      <w:r w:rsidR="00AD3967" w:rsidRPr="0085068B">
        <w:t xml:space="preserve"> Государствами – Членами МСЭ </w:t>
      </w:r>
      <w:r w:rsidR="005C078D" w:rsidRPr="0085068B">
        <w:t>(</w:t>
      </w:r>
      <w:r w:rsidR="003A0148" w:rsidRPr="0085068B">
        <w:t xml:space="preserve">см. </w:t>
      </w:r>
      <w:hyperlink r:id="rId28" w:history="1">
        <w:r w:rsidR="003D0610" w:rsidRPr="0085068B">
          <w:rPr>
            <w:rStyle w:val="Hyperlink"/>
            <w:rFonts w:eastAsia="Arial Unicode MS"/>
          </w:rPr>
          <w:t>CL-24/38</w:t>
        </w:r>
      </w:hyperlink>
      <w:r w:rsidR="003D0610" w:rsidRPr="0085068B">
        <w:rPr>
          <w:rFonts w:eastAsia="Arial Unicode MS"/>
        </w:rPr>
        <w:t xml:space="preserve"> и </w:t>
      </w:r>
      <w:hyperlink r:id="rId29" w:history="1">
        <w:r w:rsidR="003D0610" w:rsidRPr="0085068B">
          <w:rPr>
            <w:rStyle w:val="Hyperlink"/>
            <w:rFonts w:eastAsia="Arial Unicode MS"/>
          </w:rPr>
          <w:t>CL-24/49</w:t>
        </w:r>
      </w:hyperlink>
      <w:r w:rsidR="00AD3967" w:rsidRPr="0085068B">
        <w:t>).</w:t>
      </w:r>
    </w:p>
    <w:p w14:paraId="587E682F" w14:textId="30A51443" w:rsidR="008F3BF8" w:rsidRPr="00335FC7" w:rsidRDefault="00BA5C99" w:rsidP="008F3BF8">
      <w:pPr>
        <w:rPr>
          <w:highlight w:val="lightGray"/>
          <w:lang w:val="en-US"/>
        </w:rPr>
      </w:pPr>
      <w:r w:rsidRPr="0085068B">
        <w:t>На с</w:t>
      </w:r>
      <w:r w:rsidR="00AD3967" w:rsidRPr="0085068B">
        <w:t xml:space="preserve">ессии 2024 года </w:t>
      </w:r>
      <w:r w:rsidRPr="0085068B">
        <w:t xml:space="preserve">Совет </w:t>
      </w:r>
      <w:r w:rsidR="00AD3967" w:rsidRPr="0085068B">
        <w:t>приня</w:t>
      </w:r>
      <w:r w:rsidRPr="0085068B">
        <w:t>л</w:t>
      </w:r>
      <w:r w:rsidR="00AD3967" w:rsidRPr="0085068B">
        <w:t xml:space="preserve"> к сведению выражения заинтересованности в проведении АР</w:t>
      </w:r>
      <w:r w:rsidR="00C74B9D" w:rsidRPr="0085068B">
        <w:t>-</w:t>
      </w:r>
      <w:r w:rsidR="00AD3967" w:rsidRPr="0085068B">
        <w:t>27, ВКР</w:t>
      </w:r>
      <w:r w:rsidR="00C74B9D" w:rsidRPr="0085068B">
        <w:t>-</w:t>
      </w:r>
      <w:r w:rsidR="00AD3967" w:rsidRPr="0085068B">
        <w:t xml:space="preserve">27 и ПСК31-1 </w:t>
      </w:r>
      <w:r w:rsidR="003D0610" w:rsidRPr="0085068B">
        <w:t xml:space="preserve">от администраций Руанды и Китая </w:t>
      </w:r>
      <w:r w:rsidR="00AD3967" w:rsidRPr="0085068B">
        <w:t>в Кигали и в Шанха</w:t>
      </w:r>
      <w:r w:rsidR="00C74B9D" w:rsidRPr="0085068B">
        <w:t>е</w:t>
      </w:r>
      <w:r w:rsidR="00AD3967" w:rsidRPr="0085068B">
        <w:t xml:space="preserve"> </w:t>
      </w:r>
      <w:r w:rsidR="00C74B9D" w:rsidRPr="0085068B">
        <w:t xml:space="preserve">соответственно </w:t>
      </w:r>
      <w:r w:rsidR="005C078D" w:rsidRPr="0085068B">
        <w:t>(</w:t>
      </w:r>
      <w:r w:rsidR="003A0148" w:rsidRPr="0085068B">
        <w:t>см.</w:t>
      </w:r>
      <w:r w:rsidR="00237001" w:rsidRPr="0085068B">
        <w:t> </w:t>
      </w:r>
      <w:r w:rsidR="005C078D" w:rsidRPr="0085068B">
        <w:t>Документ</w:t>
      </w:r>
      <w:r w:rsidR="00AD3967" w:rsidRPr="0085068B">
        <w:t xml:space="preserve"> </w:t>
      </w:r>
      <w:hyperlink r:id="rId30" w:tgtFrame="_blank" w:history="1">
        <w:r w:rsidR="003D0610" w:rsidRPr="0085068B">
          <w:rPr>
            <w:rStyle w:val="Hyperlink"/>
            <w:rFonts w:eastAsia="Arial Unicode MS"/>
          </w:rPr>
          <w:t>C24/64(Rev.1)</w:t>
        </w:r>
      </w:hyperlink>
      <w:r w:rsidR="00AD3967" w:rsidRPr="0085068B">
        <w:t>).</w:t>
      </w:r>
    </w:p>
    <w:p w14:paraId="046FBEFA" w14:textId="3EC3F27D" w:rsidR="008F3BF8" w:rsidRPr="0085068B" w:rsidRDefault="00AD3967" w:rsidP="008F3BF8">
      <w:pPr>
        <w:rPr>
          <w:rStyle w:val="normaltextrun"/>
          <w:highlight w:val="lightGray"/>
        </w:rPr>
      </w:pPr>
      <w:r w:rsidRPr="0085068B">
        <w:t xml:space="preserve">В связи с </w:t>
      </w:r>
      <w:r w:rsidR="003B072B" w:rsidRPr="0085068B">
        <w:t>этим</w:t>
      </w:r>
      <w:r w:rsidRPr="0085068B">
        <w:t xml:space="preserve"> БР </w:t>
      </w:r>
      <w:r w:rsidR="00642D19" w:rsidRPr="0085068B">
        <w:t>направило</w:t>
      </w:r>
      <w:r w:rsidRPr="0085068B">
        <w:t xml:space="preserve"> обеим </w:t>
      </w:r>
      <w:r w:rsidR="00642D19" w:rsidRPr="0085068B">
        <w:t>а</w:t>
      </w:r>
      <w:r w:rsidRPr="0085068B">
        <w:t xml:space="preserve">дминистрациям предварительные требования МСЭ </w:t>
      </w:r>
      <w:r w:rsidR="00810505" w:rsidRPr="0085068B">
        <w:t>по</w:t>
      </w:r>
      <w:r w:rsidRPr="0085068B">
        <w:t xml:space="preserve"> проведени</w:t>
      </w:r>
      <w:r w:rsidR="00810505" w:rsidRPr="0085068B">
        <w:t>ю</w:t>
      </w:r>
      <w:r w:rsidRPr="0085068B">
        <w:t xml:space="preserve"> </w:t>
      </w:r>
      <w:r w:rsidR="001D4AEE" w:rsidRPr="0085068B">
        <w:t>указанных</w:t>
      </w:r>
      <w:r w:rsidRPr="0085068B">
        <w:t xml:space="preserve"> мероприятий. Были </w:t>
      </w:r>
      <w:r w:rsidR="00642D19" w:rsidRPr="0085068B">
        <w:t xml:space="preserve">совершены поездки для посещения обоих </w:t>
      </w:r>
      <w:r w:rsidR="003D7E1A" w:rsidRPr="0085068B">
        <w:t xml:space="preserve">комплексов </w:t>
      </w:r>
      <w:r w:rsidR="00642D19" w:rsidRPr="0085068B">
        <w:t>помещений</w:t>
      </w:r>
      <w:r w:rsidRPr="0085068B">
        <w:t xml:space="preserve">, </w:t>
      </w:r>
      <w:r w:rsidR="003D7E1A" w:rsidRPr="0085068B">
        <w:t xml:space="preserve">и на следующем собрании Совета БР представит </w:t>
      </w:r>
      <w:r w:rsidR="00E7485A" w:rsidRPr="0085068B">
        <w:t xml:space="preserve">отчет </w:t>
      </w:r>
      <w:r w:rsidR="003D7E1A" w:rsidRPr="0085068B">
        <w:t xml:space="preserve">по </w:t>
      </w:r>
      <w:r w:rsidRPr="0085068B">
        <w:t xml:space="preserve">этой теме. </w:t>
      </w:r>
      <w:r w:rsidR="007B44F2" w:rsidRPr="0085068B">
        <w:t>С</w:t>
      </w:r>
      <w:r w:rsidRPr="0085068B">
        <w:t xml:space="preserve">ледует </w:t>
      </w:r>
      <w:r w:rsidR="00E05197" w:rsidRPr="0085068B">
        <w:t>просить</w:t>
      </w:r>
      <w:r w:rsidRPr="0085068B">
        <w:t xml:space="preserve"> </w:t>
      </w:r>
      <w:r w:rsidR="007B44F2" w:rsidRPr="0085068B">
        <w:t xml:space="preserve">Совет </w:t>
      </w:r>
      <w:r w:rsidRPr="0085068B">
        <w:t xml:space="preserve">принять новое Решение, </w:t>
      </w:r>
      <w:r w:rsidR="007B44F2" w:rsidRPr="0085068B">
        <w:t xml:space="preserve">в котором </w:t>
      </w:r>
      <w:r w:rsidR="00810505" w:rsidRPr="0085068B">
        <w:t>будут</w:t>
      </w:r>
      <w:r w:rsidR="007B44F2" w:rsidRPr="0085068B">
        <w:t xml:space="preserve"> указаны</w:t>
      </w:r>
      <w:r w:rsidRPr="0085068B">
        <w:t xml:space="preserve"> точн</w:t>
      </w:r>
      <w:r w:rsidR="003D7E1A" w:rsidRPr="0085068B">
        <w:t>ые</w:t>
      </w:r>
      <w:r w:rsidRPr="0085068B">
        <w:t xml:space="preserve"> дат</w:t>
      </w:r>
      <w:r w:rsidR="003D7E1A" w:rsidRPr="0085068B">
        <w:t>ы</w:t>
      </w:r>
      <w:r w:rsidRPr="0085068B">
        <w:t xml:space="preserve"> и </w:t>
      </w:r>
      <w:r w:rsidR="003D7E1A" w:rsidRPr="0085068B">
        <w:t xml:space="preserve">конкретное </w:t>
      </w:r>
      <w:r w:rsidRPr="0085068B">
        <w:t xml:space="preserve">место проведения АР-27, ВКР-27 и ПСК31-1. Согласно соответствующим положениям пунктов 47 и 118 Конвенции МСЭ, </w:t>
      </w:r>
      <w:r w:rsidR="0063417A" w:rsidRPr="0085068B">
        <w:t>для принятия данного</w:t>
      </w:r>
      <w:r w:rsidRPr="0085068B">
        <w:t xml:space="preserve"> ново</w:t>
      </w:r>
      <w:r w:rsidR="0063417A" w:rsidRPr="0085068B">
        <w:t>го</w:t>
      </w:r>
      <w:r w:rsidRPr="0085068B">
        <w:t xml:space="preserve"> Решени</w:t>
      </w:r>
      <w:r w:rsidR="0063417A" w:rsidRPr="0085068B">
        <w:t>я</w:t>
      </w:r>
      <w:r w:rsidRPr="0085068B">
        <w:t xml:space="preserve"> Совета </w:t>
      </w:r>
      <w:r w:rsidR="003C7209" w:rsidRPr="0085068B">
        <w:t>необходимо</w:t>
      </w:r>
      <w:r w:rsidR="0063417A" w:rsidRPr="0085068B">
        <w:t xml:space="preserve"> согласие большинства Государств</w:t>
      </w:r>
      <w:r w:rsidR="00237001" w:rsidRPr="0085068B">
        <w:t> </w:t>
      </w:r>
      <w:r w:rsidR="0063417A" w:rsidRPr="0085068B">
        <w:t>–</w:t>
      </w:r>
      <w:r w:rsidR="00237001" w:rsidRPr="0085068B">
        <w:t> </w:t>
      </w:r>
      <w:r w:rsidR="0063417A" w:rsidRPr="0085068B">
        <w:t>Членов МСЭ</w:t>
      </w:r>
      <w:r w:rsidRPr="0085068B">
        <w:t>.</w:t>
      </w:r>
    </w:p>
    <w:p w14:paraId="4DFE1F83" w14:textId="2A2CF5A5" w:rsidR="008F3BF8" w:rsidRPr="0085068B" w:rsidRDefault="00AD3967" w:rsidP="008F3BF8">
      <w:pPr>
        <w:rPr>
          <w:highlight w:val="lightGray"/>
        </w:rPr>
      </w:pPr>
      <w:bookmarkStart w:id="30" w:name="_Hlk67921078"/>
      <w:r w:rsidRPr="0085068B">
        <w:t xml:space="preserve">После сессии Совета 2024 года Руководящий комитет ПСК-27 провел два </w:t>
      </w:r>
      <w:r w:rsidR="00085A17" w:rsidRPr="0085068B">
        <w:t>собрания в смешанном формате</w:t>
      </w:r>
      <w:r w:rsidRPr="0085068B">
        <w:t xml:space="preserve">. </w:t>
      </w:r>
      <w:r w:rsidR="00892E1E" w:rsidRPr="0085068B">
        <w:t>К</w:t>
      </w:r>
      <w:r w:rsidR="00243D37" w:rsidRPr="0085068B">
        <w:t xml:space="preserve"> участи</w:t>
      </w:r>
      <w:r w:rsidR="00892E1E" w:rsidRPr="0085068B">
        <w:t>ю</w:t>
      </w:r>
      <w:r w:rsidR="00243D37" w:rsidRPr="0085068B">
        <w:t xml:space="preserve"> в собрани</w:t>
      </w:r>
      <w:r w:rsidR="002278D2" w:rsidRPr="0085068B">
        <w:t>ях</w:t>
      </w:r>
      <w:r w:rsidR="00243D37" w:rsidRPr="0085068B">
        <w:t xml:space="preserve"> также были приглашены другие члены руководящего состава ПСК</w:t>
      </w:r>
      <w:r w:rsidR="00237001" w:rsidRPr="0085068B">
        <w:t>­</w:t>
      </w:r>
      <w:r w:rsidR="00243D37" w:rsidRPr="0085068B">
        <w:t xml:space="preserve">27, </w:t>
      </w:r>
      <w:r w:rsidR="00892E1E" w:rsidRPr="0085068B">
        <w:t xml:space="preserve">а именно </w:t>
      </w:r>
      <w:r w:rsidR="00243D37" w:rsidRPr="0085068B">
        <w:t>председатели исследовательских комиссий и ответственных рабочих групп (РГ)</w:t>
      </w:r>
      <w:r w:rsidR="00237001" w:rsidRPr="0085068B">
        <w:t> </w:t>
      </w:r>
      <w:r w:rsidR="00243D37" w:rsidRPr="0085068B">
        <w:t>МСЭ-R</w:t>
      </w:r>
      <w:r w:rsidRPr="0085068B">
        <w:t>.</w:t>
      </w:r>
    </w:p>
    <w:p w14:paraId="290BC240" w14:textId="19D890F6" w:rsidR="008F3BF8" w:rsidRPr="0085068B" w:rsidRDefault="009458F3" w:rsidP="008F3BF8">
      <w:r w:rsidRPr="0085068B">
        <w:t>24 июня 2024 года состоялось п</w:t>
      </w:r>
      <w:r w:rsidR="00AD3967" w:rsidRPr="0085068B">
        <w:t xml:space="preserve">ервое </w:t>
      </w:r>
      <w:r w:rsidR="00C376D7" w:rsidRPr="0085068B">
        <w:t>собрани</w:t>
      </w:r>
      <w:r w:rsidR="00AD3967" w:rsidRPr="0085068B">
        <w:t xml:space="preserve">е </w:t>
      </w:r>
      <w:r w:rsidR="00892E1E" w:rsidRPr="0085068B">
        <w:t xml:space="preserve">Руководящего комитета ПСК </w:t>
      </w:r>
      <w:r w:rsidR="00AD3967" w:rsidRPr="0085068B">
        <w:t xml:space="preserve">для рассмотрения </w:t>
      </w:r>
      <w:r w:rsidR="00892E1E" w:rsidRPr="0085068B">
        <w:t xml:space="preserve">хода </w:t>
      </w:r>
      <w:r w:rsidR="00AD3967" w:rsidRPr="0085068B">
        <w:t xml:space="preserve">подготовки проекта Отчета ПСК для ВКР-27. </w:t>
      </w:r>
      <w:r w:rsidRPr="0085068B">
        <w:t>Были приняты следующие решения</w:t>
      </w:r>
      <w:r w:rsidR="00AD3967" w:rsidRPr="0085068B">
        <w:t>:</w:t>
      </w:r>
    </w:p>
    <w:p w14:paraId="4327ED0A" w14:textId="243DF4ED" w:rsidR="008F3BF8" w:rsidRPr="0085068B" w:rsidRDefault="008F3BF8" w:rsidP="008F3BF8">
      <w:pPr>
        <w:pStyle w:val="enumlev1"/>
      </w:pPr>
      <w:r w:rsidRPr="0085068B">
        <w:t>–</w:t>
      </w:r>
      <w:r w:rsidRPr="0085068B">
        <w:tab/>
      </w:r>
      <w:r w:rsidR="00BF0151" w:rsidRPr="0085068B">
        <w:t xml:space="preserve">Окончательные проекты текстов ПСК должны быть получены от ответственных РГ докладчиками по главам ПСК (с копией председателю ПСК и БР) </w:t>
      </w:r>
      <w:r w:rsidR="00AD3967" w:rsidRPr="0085068B">
        <w:t xml:space="preserve">не позднее </w:t>
      </w:r>
      <w:r w:rsidR="00AD3967" w:rsidRPr="0085068B">
        <w:rPr>
          <w:b/>
          <w:bCs/>
        </w:rPr>
        <w:t>23 октября 2026 года</w:t>
      </w:r>
      <w:r w:rsidR="00863E17" w:rsidRPr="0085068B">
        <w:rPr>
          <w:rStyle w:val="FootnoteReference"/>
        </w:rPr>
        <w:footnoteReference w:customMarkFollows="1" w:id="1"/>
        <w:t>*</w:t>
      </w:r>
      <w:r w:rsidR="00AD3967" w:rsidRPr="0085068B">
        <w:t>.</w:t>
      </w:r>
    </w:p>
    <w:p w14:paraId="6DBD5FAA" w14:textId="09DA054F" w:rsidR="008F3BF8" w:rsidRPr="0085068B" w:rsidRDefault="008F3BF8" w:rsidP="008F3BF8">
      <w:pPr>
        <w:pStyle w:val="enumlev1"/>
      </w:pPr>
      <w:r w:rsidRPr="0085068B">
        <w:t>–</w:t>
      </w:r>
      <w:r w:rsidRPr="0085068B">
        <w:tab/>
      </w:r>
      <w:r w:rsidR="00D53AB4" w:rsidRPr="0085068B">
        <w:t>Собрание руководящего состава ПСК-27 запланировано на 11–12 ноября 2026 года</w:t>
      </w:r>
      <w:r w:rsidR="00237001" w:rsidRPr="0085068B">
        <w:rPr>
          <w:rStyle w:val="FootnoteReference"/>
        </w:rPr>
        <w:t>*</w:t>
      </w:r>
      <w:r w:rsidR="00AD3967" w:rsidRPr="0085068B">
        <w:t>.</w:t>
      </w:r>
    </w:p>
    <w:p w14:paraId="150BDE18" w14:textId="3085F57B" w:rsidR="008F3BF8" w:rsidRPr="0085068B" w:rsidRDefault="008F3BF8" w:rsidP="008F3BF8">
      <w:pPr>
        <w:pStyle w:val="enumlev1"/>
        <w:rPr>
          <w:highlight w:val="lightGray"/>
        </w:rPr>
      </w:pPr>
      <w:r w:rsidRPr="0085068B">
        <w:t>–</w:t>
      </w:r>
      <w:r w:rsidRPr="0085068B">
        <w:tab/>
      </w:r>
      <w:r w:rsidR="00892E1E" w:rsidRPr="0085068B">
        <w:t>Б</w:t>
      </w:r>
      <w:r w:rsidR="00D7773F" w:rsidRPr="0085068B">
        <w:t xml:space="preserve">ыло </w:t>
      </w:r>
      <w:r w:rsidR="00892E1E" w:rsidRPr="0085068B">
        <w:t xml:space="preserve">разослано </w:t>
      </w:r>
      <w:r w:rsidR="00D7773F" w:rsidRPr="0085068B">
        <w:t>напоминание об установленном общем предельном сроке 31 декабря 2024 года для представления вносящи</w:t>
      </w:r>
      <w:r w:rsidR="00892E1E" w:rsidRPr="0085068B">
        <w:t>ми</w:t>
      </w:r>
      <w:r w:rsidR="00D7773F" w:rsidRPr="0085068B">
        <w:t xml:space="preserve"> вклад </w:t>
      </w:r>
      <w:r w:rsidR="00D35B08" w:rsidRPr="0085068B">
        <w:t>групп</w:t>
      </w:r>
      <w:r w:rsidR="00892E1E" w:rsidRPr="0085068B">
        <w:t>ами</w:t>
      </w:r>
      <w:r w:rsidR="00D7773F" w:rsidRPr="0085068B">
        <w:t xml:space="preserve"> в адрес ответственных РГ критериев, характеристик и методик для </w:t>
      </w:r>
      <w:r w:rsidR="00987CE2" w:rsidRPr="0085068B">
        <w:t>подготовительных</w:t>
      </w:r>
      <w:r w:rsidR="00D7773F" w:rsidRPr="0085068B">
        <w:t xml:space="preserve"> исследований </w:t>
      </w:r>
      <w:r w:rsidR="00987CE2" w:rsidRPr="0085068B">
        <w:t xml:space="preserve">для </w:t>
      </w:r>
      <w:r w:rsidR="00D7773F" w:rsidRPr="0085068B">
        <w:t>ВКР-27</w:t>
      </w:r>
      <w:r w:rsidR="002278D2" w:rsidRPr="0085068B">
        <w:t>;</w:t>
      </w:r>
      <w:r w:rsidR="00D7773F" w:rsidRPr="0085068B">
        <w:t xml:space="preserve"> </w:t>
      </w:r>
      <w:r w:rsidR="00FD0F9F" w:rsidRPr="0085068B">
        <w:t xml:space="preserve">в </w:t>
      </w:r>
      <w:r w:rsidR="002278D2" w:rsidRPr="0085068B">
        <w:t>нем</w:t>
      </w:r>
      <w:r w:rsidR="00D7773F" w:rsidRPr="0085068B">
        <w:t xml:space="preserve"> также </w:t>
      </w:r>
      <w:r w:rsidR="00D74D0F" w:rsidRPr="0085068B">
        <w:t>отмечалось</w:t>
      </w:r>
      <w:r w:rsidR="00D7773F" w:rsidRPr="0085068B">
        <w:t xml:space="preserve">, что этот предельный срок может быть продлен до 1 июля 2025 года </w:t>
      </w:r>
      <w:r w:rsidR="002839D2" w:rsidRPr="0085068B">
        <w:t xml:space="preserve">Руководящим комитетом ПСК </w:t>
      </w:r>
      <w:r w:rsidR="00D7773F" w:rsidRPr="0085068B">
        <w:t>на основании информации, предоставленной вносящей вклад</w:t>
      </w:r>
      <w:r w:rsidR="00237001" w:rsidRPr="0085068B">
        <w:t> </w:t>
      </w:r>
      <w:r w:rsidR="00D7773F" w:rsidRPr="0085068B">
        <w:t>группой</w:t>
      </w:r>
      <w:r w:rsidR="00AD3967" w:rsidRPr="0085068B">
        <w:t>.</w:t>
      </w:r>
    </w:p>
    <w:p w14:paraId="0353F066" w14:textId="1E2749D3" w:rsidR="008F3BF8" w:rsidRPr="0085068B" w:rsidRDefault="00964A09" w:rsidP="008F3BF8">
      <w:pPr>
        <w:rPr>
          <w:highlight w:val="lightGray"/>
        </w:rPr>
      </w:pPr>
      <w:r w:rsidRPr="0085068B">
        <w:t xml:space="preserve">3 декабря 2024 года было проведено второе собрание </w:t>
      </w:r>
      <w:r w:rsidR="002839D2" w:rsidRPr="0085068B">
        <w:t>Руководящего комитета ПСК</w:t>
      </w:r>
      <w:r w:rsidRPr="0085068B">
        <w:t xml:space="preserve">, на котором был рассмотрен ход работы после блоков собраний РГ </w:t>
      </w:r>
      <w:r w:rsidR="002839D2" w:rsidRPr="0085068B">
        <w:t>в</w:t>
      </w:r>
      <w:r w:rsidRPr="0085068B">
        <w:t xml:space="preserve"> сентябр</w:t>
      </w:r>
      <w:r w:rsidR="002839D2" w:rsidRPr="0085068B">
        <w:t>е–</w:t>
      </w:r>
      <w:r w:rsidRPr="0085068B">
        <w:t>ноябр</w:t>
      </w:r>
      <w:r w:rsidR="002839D2" w:rsidRPr="0085068B">
        <w:t>е</w:t>
      </w:r>
      <w:r w:rsidRPr="0085068B">
        <w:t xml:space="preserve"> 2024 года </w:t>
      </w:r>
      <w:r w:rsidR="002839D2" w:rsidRPr="0085068B">
        <w:t>в преддверии</w:t>
      </w:r>
      <w:r w:rsidRPr="0085068B">
        <w:t xml:space="preserve"> </w:t>
      </w:r>
      <w:r w:rsidR="003F67B9" w:rsidRPr="0085068B">
        <w:t xml:space="preserve">истечения </w:t>
      </w:r>
      <w:r w:rsidRPr="0085068B">
        <w:t>общего предельного срока 31 декабря 2024 года</w:t>
      </w:r>
      <w:r w:rsidR="00AD3967" w:rsidRPr="0085068B">
        <w:t xml:space="preserve">. </w:t>
      </w:r>
      <w:r w:rsidR="002839D2" w:rsidRPr="0085068B">
        <w:t>По итогам рассмотрения</w:t>
      </w:r>
      <w:r w:rsidR="00AD3967" w:rsidRPr="0085068B">
        <w:t xml:space="preserve"> </w:t>
      </w:r>
      <w:r w:rsidR="00F807A5" w:rsidRPr="0085068B">
        <w:t>просьб</w:t>
      </w:r>
      <w:r w:rsidR="00AD3967" w:rsidRPr="0085068B">
        <w:t xml:space="preserve"> и информаци</w:t>
      </w:r>
      <w:r w:rsidR="003F67B9" w:rsidRPr="0085068B">
        <w:t>и</w:t>
      </w:r>
      <w:r w:rsidR="00AD3967" w:rsidRPr="0085068B">
        <w:t xml:space="preserve"> от некоторых </w:t>
      </w:r>
      <w:r w:rsidR="00F807A5" w:rsidRPr="0085068B">
        <w:t>РГ</w:t>
      </w:r>
      <w:r w:rsidR="00AD3967" w:rsidRPr="0085068B">
        <w:t xml:space="preserve"> было принято решение </w:t>
      </w:r>
      <w:r w:rsidR="002839D2" w:rsidRPr="0085068B">
        <w:t xml:space="preserve">продлить </w:t>
      </w:r>
      <w:r w:rsidR="00AD3967" w:rsidRPr="0085068B">
        <w:t xml:space="preserve">им срок представления критериев, характеристик и </w:t>
      </w:r>
      <w:r w:rsidR="00F807A5" w:rsidRPr="0085068B">
        <w:t>методик</w:t>
      </w:r>
      <w:r w:rsidR="00AD3967" w:rsidRPr="0085068B">
        <w:t xml:space="preserve"> для подготовительных исследований </w:t>
      </w:r>
      <w:r w:rsidR="00987CE2" w:rsidRPr="0085068B">
        <w:t xml:space="preserve">для </w:t>
      </w:r>
      <w:r w:rsidR="00AD3967" w:rsidRPr="0085068B">
        <w:t>ВКР</w:t>
      </w:r>
      <w:r w:rsidR="00F807A5" w:rsidRPr="0085068B">
        <w:t>-</w:t>
      </w:r>
      <w:r w:rsidR="00AD3967" w:rsidRPr="0085068B">
        <w:t>27</w:t>
      </w:r>
      <w:r w:rsidR="006E7E6D" w:rsidRPr="0085068B">
        <w:t xml:space="preserve"> до 1 июля 2025 года</w:t>
      </w:r>
      <w:r w:rsidR="00AD3967" w:rsidRPr="0085068B">
        <w:t>.</w:t>
      </w:r>
    </w:p>
    <w:p w14:paraId="463A3CF1" w14:textId="6447EAD5" w:rsidR="008F3BF8" w:rsidRPr="0085068B" w:rsidRDefault="00986819" w:rsidP="008F3BF8">
      <w:pPr>
        <w:rPr>
          <w:highlight w:val="lightGray"/>
        </w:rPr>
      </w:pPr>
      <w:r w:rsidRPr="0085068B">
        <w:t xml:space="preserve">На основании информации, предоставленной некоторыми РГ, на обоих собраниях </w:t>
      </w:r>
      <w:r w:rsidR="00AD303E" w:rsidRPr="0085068B">
        <w:t xml:space="preserve">Руководящий комитет ПСК </w:t>
      </w:r>
      <w:r w:rsidRPr="0085068B">
        <w:t>вн</w:t>
      </w:r>
      <w:r w:rsidR="00AD303E" w:rsidRPr="0085068B">
        <w:t>осил</w:t>
      </w:r>
      <w:r w:rsidRPr="0085068B">
        <w:t xml:space="preserve"> некоторые коррективы в перечни РГ, </w:t>
      </w:r>
      <w:r w:rsidR="00693A90" w:rsidRPr="0085068B">
        <w:t>представляющих</w:t>
      </w:r>
      <w:r w:rsidRPr="0085068B">
        <w:t xml:space="preserve"> вклад</w:t>
      </w:r>
      <w:r w:rsidR="00693A90" w:rsidRPr="0085068B">
        <w:t>ы</w:t>
      </w:r>
      <w:r w:rsidR="003056A6" w:rsidRPr="0085068B">
        <w:t>, касающи</w:t>
      </w:r>
      <w:r w:rsidR="00693A90" w:rsidRPr="0085068B">
        <w:t>е</w:t>
      </w:r>
      <w:r w:rsidR="003056A6" w:rsidRPr="0085068B">
        <w:t>ся</w:t>
      </w:r>
      <w:r w:rsidRPr="0085068B">
        <w:t xml:space="preserve"> подготовительны</w:t>
      </w:r>
      <w:r w:rsidR="003056A6" w:rsidRPr="0085068B">
        <w:t>х</w:t>
      </w:r>
      <w:r w:rsidRPr="0085068B">
        <w:t xml:space="preserve"> исследовани</w:t>
      </w:r>
      <w:r w:rsidR="003056A6" w:rsidRPr="0085068B">
        <w:t>й</w:t>
      </w:r>
      <w:r w:rsidRPr="0085068B">
        <w:t xml:space="preserve"> </w:t>
      </w:r>
      <w:r w:rsidR="00200173" w:rsidRPr="0085068B">
        <w:t>для</w:t>
      </w:r>
      <w:r w:rsidRPr="0085068B">
        <w:t xml:space="preserve"> ВКР-27</w:t>
      </w:r>
      <w:r w:rsidR="00AD3967" w:rsidRPr="0085068B">
        <w:t>.</w:t>
      </w:r>
    </w:p>
    <w:p w14:paraId="4340B2C2" w14:textId="06F940C3" w:rsidR="008F3BF8" w:rsidRPr="0085068B" w:rsidRDefault="00AD3967" w:rsidP="008F3BF8">
      <w:pPr>
        <w:rPr>
          <w:highlight w:val="lightGray"/>
        </w:rPr>
      </w:pPr>
      <w:r w:rsidRPr="0085068B">
        <w:t xml:space="preserve">Выводы обоих </w:t>
      </w:r>
      <w:r w:rsidR="00C376D7" w:rsidRPr="0085068B">
        <w:t>собрани</w:t>
      </w:r>
      <w:r w:rsidRPr="0085068B">
        <w:t xml:space="preserve">й </w:t>
      </w:r>
      <w:r w:rsidR="00863003" w:rsidRPr="0085068B">
        <w:t>Руководящего комитета ПСК</w:t>
      </w:r>
      <w:r w:rsidRPr="0085068B">
        <w:t xml:space="preserve">, а также полезная информация для подготовки проекта отчета </w:t>
      </w:r>
      <w:r w:rsidR="008D1EF8" w:rsidRPr="0085068B">
        <w:t>ПСК</w:t>
      </w:r>
      <w:r w:rsidRPr="0085068B">
        <w:t xml:space="preserve"> были опубликованы в </w:t>
      </w:r>
      <w:r w:rsidR="00863003" w:rsidRPr="0085068B">
        <w:t>Прилагаемом документе</w:t>
      </w:r>
      <w:r w:rsidRPr="0085068B">
        <w:t xml:space="preserve"> 1 к </w:t>
      </w:r>
      <w:hyperlink r:id="rId31" w:history="1">
        <w:r w:rsidRPr="0085068B">
          <w:rPr>
            <w:rStyle w:val="Hyperlink"/>
          </w:rPr>
          <w:t>Административному циркуляру CA/270</w:t>
        </w:r>
      </w:hyperlink>
      <w:r w:rsidRPr="0085068B">
        <w:t xml:space="preserve"> </w:t>
      </w:r>
      <w:r w:rsidR="00230AC3" w:rsidRPr="0085068B">
        <w:t xml:space="preserve">от 15 июля 2024 года </w:t>
      </w:r>
      <w:r w:rsidRPr="0085068B">
        <w:t>и в Исправлении 1</w:t>
      </w:r>
      <w:r w:rsidR="00863003" w:rsidRPr="0085068B">
        <w:t xml:space="preserve"> к нему</w:t>
      </w:r>
      <w:r w:rsidR="00230AC3" w:rsidRPr="0085068B">
        <w:t xml:space="preserve"> от 12 декабря 2024 года</w:t>
      </w:r>
      <w:r w:rsidRPr="0085068B">
        <w:t xml:space="preserve">. </w:t>
      </w:r>
      <w:r w:rsidR="008D1EF8" w:rsidRPr="0085068B">
        <w:t>Кроме</w:t>
      </w:r>
      <w:r w:rsidR="00237001" w:rsidRPr="0085068B">
        <w:t> </w:t>
      </w:r>
      <w:r w:rsidR="008D1EF8" w:rsidRPr="0085068B">
        <w:t>того, 15 июля 2024 года Председатель ПСК-27 предоставил заинтересованным РГ п</w:t>
      </w:r>
      <w:r w:rsidRPr="0085068B">
        <w:t xml:space="preserve">олезные ссылки и руководящие </w:t>
      </w:r>
      <w:r w:rsidR="008D1EF8" w:rsidRPr="0085068B">
        <w:t>указания</w:t>
      </w:r>
      <w:r w:rsidRPr="0085068B">
        <w:t>.</w:t>
      </w:r>
    </w:p>
    <w:bookmarkEnd w:id="30"/>
    <w:p w14:paraId="241698B7" w14:textId="353AAA45" w:rsidR="008F3BF8" w:rsidRPr="0085068B" w:rsidRDefault="00AD3967" w:rsidP="008F3BF8">
      <w:pPr>
        <w:rPr>
          <w:highlight w:val="lightGray"/>
        </w:rPr>
      </w:pPr>
      <w:r w:rsidRPr="0085068B">
        <w:lastRenderedPageBreak/>
        <w:t xml:space="preserve">Подробная информация относительно подготовительных исследований МСЭ‑R </w:t>
      </w:r>
      <w:r w:rsidR="00EE0379" w:rsidRPr="0085068B">
        <w:t>по</w:t>
      </w:r>
      <w:r w:rsidRPr="0085068B">
        <w:t xml:space="preserve"> пункт</w:t>
      </w:r>
      <w:r w:rsidR="00EE0379" w:rsidRPr="0085068B">
        <w:t>ам</w:t>
      </w:r>
      <w:r w:rsidRPr="0085068B">
        <w:t xml:space="preserve"> повестки дня ВКР</w:t>
      </w:r>
      <w:r w:rsidR="008D1EF8" w:rsidRPr="0085068B">
        <w:t>-</w:t>
      </w:r>
      <w:r w:rsidRPr="0085068B">
        <w:t xml:space="preserve">27 </w:t>
      </w:r>
      <w:r w:rsidR="008D1EF8" w:rsidRPr="0085068B">
        <w:t>доступна</w:t>
      </w:r>
      <w:r w:rsidRPr="0085068B">
        <w:t xml:space="preserve"> на веб-странице МСЭ по адресу: </w:t>
      </w:r>
      <w:hyperlink r:id="rId32" w:history="1">
        <w:r w:rsidR="00EE0379" w:rsidRPr="0085068B">
          <w:rPr>
            <w:rStyle w:val="Hyperlink"/>
          </w:rPr>
          <w:t>www.itu.int/go/rcpm-wrc-27-studies</w:t>
        </w:r>
      </w:hyperlink>
      <w:r w:rsidR="00CD7F91" w:rsidRPr="0085068B">
        <w:t xml:space="preserve"> и регулярно обновляется</w:t>
      </w:r>
      <w:r w:rsidRPr="0085068B">
        <w:t xml:space="preserve">. На этой веб-странице также есть ссылка на </w:t>
      </w:r>
      <w:hyperlink r:id="rId33" w:history="1">
        <w:r w:rsidRPr="0085068B">
          <w:rPr>
            <w:rStyle w:val="Hyperlink"/>
          </w:rPr>
          <w:t>исследования по пунктам предварительной повестки дня ВКР-31</w:t>
        </w:r>
      </w:hyperlink>
      <w:r w:rsidRPr="0085068B">
        <w:t>.</w:t>
      </w:r>
    </w:p>
    <w:p w14:paraId="11ED6EF6" w14:textId="233626A0" w:rsidR="008F3BF8" w:rsidRPr="0085068B" w:rsidRDefault="00AD3967" w:rsidP="008F3BF8">
      <w:pPr>
        <w:rPr>
          <w:highlight w:val="lightGray"/>
        </w:rPr>
      </w:pPr>
      <w:r w:rsidRPr="0085068B">
        <w:t xml:space="preserve">В конце января 2025 года МСЭ представил </w:t>
      </w:r>
      <w:r w:rsidR="00DD7124" w:rsidRPr="0085068B">
        <w:t xml:space="preserve">предварительную версию </w:t>
      </w:r>
      <w:hyperlink r:id="rId34" w:history="1">
        <w:r w:rsidR="00DD7124" w:rsidRPr="0085068B">
          <w:rPr>
            <w:rStyle w:val="Hyperlink"/>
          </w:rPr>
          <w:t>интерфейса подготовки предложений для конференций (CPI) для ВКР-27</w:t>
        </w:r>
      </w:hyperlink>
      <w:r w:rsidRPr="0085068B">
        <w:t xml:space="preserve">, чтобы </w:t>
      </w:r>
      <w:r w:rsidR="00DD7124" w:rsidRPr="0085068B">
        <w:t>упростить</w:t>
      </w:r>
      <w:r w:rsidRPr="0085068B">
        <w:t xml:space="preserve"> подготовку документов и вкладов, содержащих тексты, извлеченные из издания Регламента радиосвязи 2024 года</w:t>
      </w:r>
      <w:r w:rsidR="00EE0379" w:rsidRPr="0085068B">
        <w:t>,</w:t>
      </w:r>
      <w:r w:rsidRPr="0085068B">
        <w:t xml:space="preserve"> </w:t>
      </w:r>
      <w:r w:rsidR="00DD7124" w:rsidRPr="0085068B">
        <w:t>с использованием утвержденного</w:t>
      </w:r>
      <w:r w:rsidRPr="0085068B">
        <w:t xml:space="preserve"> шаблон</w:t>
      </w:r>
      <w:r w:rsidR="00DD7124" w:rsidRPr="0085068B">
        <w:t>а</w:t>
      </w:r>
      <w:r w:rsidRPr="0085068B">
        <w:t>. БР соответств</w:t>
      </w:r>
      <w:r w:rsidR="00E600AA" w:rsidRPr="0085068B">
        <w:t>ующим образом</w:t>
      </w:r>
      <w:r w:rsidRPr="0085068B">
        <w:t xml:space="preserve"> проинформировало </w:t>
      </w:r>
      <w:r w:rsidR="00E600AA" w:rsidRPr="0085068B">
        <w:t>группы Докладчиков</w:t>
      </w:r>
      <w:r w:rsidRPr="0085068B">
        <w:t>, отвечающие за подготовку проектов текстов ПСК.</w:t>
      </w:r>
    </w:p>
    <w:p w14:paraId="5CC69BF9" w14:textId="05803783" w:rsidR="008F3BF8" w:rsidRPr="0085068B" w:rsidRDefault="00E600AA" w:rsidP="008F3BF8">
      <w:pPr>
        <w:rPr>
          <w:highlight w:val="lightGray"/>
        </w:rPr>
      </w:pPr>
      <w:r w:rsidRPr="0085068B">
        <w:t xml:space="preserve">С учетом Резолюции 80 (Пересм. Марракеш, 2002 г.) </w:t>
      </w:r>
      <w:r w:rsidR="00F03608" w:rsidRPr="0085068B">
        <w:t xml:space="preserve">ПК </w:t>
      </w:r>
      <w:r w:rsidRPr="0085068B">
        <w:t xml:space="preserve">и Резолюции </w:t>
      </w:r>
      <w:r w:rsidRPr="0085068B">
        <w:rPr>
          <w:b/>
          <w:bCs/>
        </w:rPr>
        <w:t>72 (Пересм. ВКР-19)</w:t>
      </w:r>
      <w:r w:rsidRPr="0085068B">
        <w:t xml:space="preserve"> подготовка к ВКР-27 продолжена и на региональном уровне при активном участии БР в </w:t>
      </w:r>
      <w:r w:rsidR="005463E9" w:rsidRPr="0085068B">
        <w:t xml:space="preserve">ряде </w:t>
      </w:r>
      <w:r w:rsidRPr="0085068B">
        <w:t>собрани</w:t>
      </w:r>
      <w:r w:rsidR="005463E9" w:rsidRPr="0085068B">
        <w:t>й</w:t>
      </w:r>
      <w:r w:rsidRPr="0085068B">
        <w:t xml:space="preserve"> региональных групп, в том числе АТСЭ, ASMG, АСЭ, СЕПТ, СИТЕЛ и РСС, по мере возможности</w:t>
      </w:r>
      <w:r w:rsidR="00AD3967" w:rsidRPr="0085068B">
        <w:t xml:space="preserve">. Обновленная информация о </w:t>
      </w:r>
      <w:r w:rsidR="00E74F7E" w:rsidRPr="0085068B">
        <w:t xml:space="preserve">работе региональных групп </w:t>
      </w:r>
      <w:r w:rsidR="00F03608" w:rsidRPr="0085068B">
        <w:t xml:space="preserve">по подготовке </w:t>
      </w:r>
      <w:r w:rsidR="00E74F7E" w:rsidRPr="0085068B">
        <w:t xml:space="preserve">к </w:t>
      </w:r>
      <w:r w:rsidR="00AD3967" w:rsidRPr="0085068B">
        <w:t xml:space="preserve">ВКР-27 доступна по адресу: </w:t>
      </w:r>
      <w:hyperlink r:id="rId35" w:history="1">
        <w:r w:rsidR="00AD3967" w:rsidRPr="0085068B">
          <w:rPr>
            <w:rStyle w:val="Hyperlink"/>
          </w:rPr>
          <w:t>www.itu.int/en/ITU-R/conferences/wrc/2027/Pages/reg-prep.aspx</w:t>
        </w:r>
      </w:hyperlink>
      <w:r w:rsidR="00AD3967" w:rsidRPr="0085068B">
        <w:t>.</w:t>
      </w:r>
    </w:p>
    <w:p w14:paraId="4A5A79AC" w14:textId="6F747AEC" w:rsidR="008F3BF8" w:rsidRPr="0085068B" w:rsidRDefault="00AD3967" w:rsidP="008F3BF8">
      <w:pPr>
        <w:rPr>
          <w:highlight w:val="lightGray"/>
        </w:rPr>
      </w:pPr>
      <w:r w:rsidRPr="0085068B">
        <w:t>Бюро планирует организовать три межрегиональных семинара</w:t>
      </w:r>
      <w:r w:rsidR="003C38B3" w:rsidRPr="0085068B">
        <w:t>-практикума</w:t>
      </w:r>
      <w:r w:rsidRPr="0085068B">
        <w:t xml:space="preserve"> МСЭ по подготовке к ВКР-27. Первый </w:t>
      </w:r>
      <w:r w:rsidR="003C38B3" w:rsidRPr="0085068B">
        <w:t>из них</w:t>
      </w:r>
      <w:r w:rsidRPr="0085068B">
        <w:t xml:space="preserve"> запланирован </w:t>
      </w:r>
      <w:r w:rsidR="00D95351" w:rsidRPr="0085068B">
        <w:t>к проведению в Женеве 3–5 декабря 2025 года, то есть в середине подготовительного цикла, для анализа хода исследований МСЭ-R, касающихся пунктов повестки дня ВКР-27</w:t>
      </w:r>
      <w:r w:rsidRPr="0085068B">
        <w:t xml:space="preserve">. </w:t>
      </w:r>
      <w:r w:rsidR="00FE55B8" w:rsidRPr="0085068B">
        <w:t>В ходе этого семинара-практикума будет также предоставлена возможность для обмена информацией</w:t>
      </w:r>
      <w:r w:rsidR="00EE0379" w:rsidRPr="0085068B">
        <w:t xml:space="preserve">, что </w:t>
      </w:r>
      <w:r w:rsidR="00F03608" w:rsidRPr="0085068B">
        <w:t>позволит</w:t>
      </w:r>
      <w:r w:rsidR="00FE55B8" w:rsidRPr="0085068B">
        <w:t xml:space="preserve"> заинтересованным </w:t>
      </w:r>
      <w:r w:rsidR="007F0230" w:rsidRPr="0085068B">
        <w:t>структурам</w:t>
      </w:r>
      <w:r w:rsidR="00FE55B8" w:rsidRPr="0085068B">
        <w:t xml:space="preserve">, таким как </w:t>
      </w:r>
      <w:r w:rsidR="00D733E5" w:rsidRPr="0085068B">
        <w:t>основные</w:t>
      </w:r>
      <w:r w:rsidR="00FE55B8" w:rsidRPr="0085068B">
        <w:t xml:space="preserve"> региональные группы, международные организации и другие заинтересованные стороны, </w:t>
      </w:r>
      <w:r w:rsidR="00F03608" w:rsidRPr="0085068B">
        <w:t xml:space="preserve">получить более полное представление о </w:t>
      </w:r>
      <w:r w:rsidR="00FE55B8" w:rsidRPr="0085068B">
        <w:t>предварительных проект</w:t>
      </w:r>
      <w:r w:rsidR="00F03608" w:rsidRPr="0085068B">
        <w:t>ах</w:t>
      </w:r>
      <w:r w:rsidR="00FE55B8" w:rsidRPr="0085068B">
        <w:t xml:space="preserve"> общих предложений, позици</w:t>
      </w:r>
      <w:r w:rsidR="00F03608" w:rsidRPr="0085068B">
        <w:t>ях</w:t>
      </w:r>
      <w:r w:rsidR="00FE55B8" w:rsidRPr="0085068B">
        <w:t xml:space="preserve"> и/или мнени</w:t>
      </w:r>
      <w:r w:rsidR="00F03608" w:rsidRPr="0085068B">
        <w:t>ях</w:t>
      </w:r>
      <w:r w:rsidR="00FE55B8" w:rsidRPr="0085068B">
        <w:t xml:space="preserve"> по основным темам ВКР-27</w:t>
      </w:r>
      <w:r w:rsidRPr="0085068B">
        <w:t xml:space="preserve">. Дополнительная информация о межрегиональных </w:t>
      </w:r>
      <w:r w:rsidR="0041089E" w:rsidRPr="0085068B">
        <w:t xml:space="preserve">семинарах-практикумах </w:t>
      </w:r>
      <w:r w:rsidRPr="0085068B">
        <w:t xml:space="preserve">МСЭ по подготовке к ВКР-27 </w:t>
      </w:r>
      <w:r w:rsidR="005E2877" w:rsidRPr="0085068B">
        <w:t>будет размещ</w:t>
      </w:r>
      <w:r w:rsidR="006315AB" w:rsidRPr="0085068B">
        <w:t>аться</w:t>
      </w:r>
      <w:r w:rsidR="005E2877" w:rsidRPr="0085068B">
        <w:t xml:space="preserve"> в установленном порядке на </w:t>
      </w:r>
      <w:r w:rsidRPr="0085068B">
        <w:t>специальной веб-странице.</w:t>
      </w:r>
    </w:p>
    <w:p w14:paraId="0BFA89A3" w14:textId="7E4603A6" w:rsidR="008F3BF8" w:rsidRPr="0085068B" w:rsidRDefault="00AD3967" w:rsidP="008F3BF8">
      <w:pPr>
        <w:rPr>
          <w:highlight w:val="lightGray"/>
        </w:rPr>
      </w:pPr>
      <w:r w:rsidRPr="0085068B">
        <w:t xml:space="preserve">Информация, представленная выше, </w:t>
      </w:r>
      <w:r w:rsidR="00197527" w:rsidRPr="0085068B">
        <w:t xml:space="preserve">также </w:t>
      </w:r>
      <w:r w:rsidRPr="0085068B">
        <w:t xml:space="preserve">доступна </w:t>
      </w:r>
      <w:r w:rsidR="00B9747C" w:rsidRPr="0085068B">
        <w:t xml:space="preserve">на </w:t>
      </w:r>
      <w:hyperlink r:id="rId36" w:history="1">
        <w:r w:rsidR="00B9747C" w:rsidRPr="0085068B">
          <w:rPr>
            <w:rStyle w:val="Hyperlink"/>
          </w:rPr>
          <w:t>веб-сайте ПСК</w:t>
        </w:r>
      </w:hyperlink>
      <w:r w:rsidR="00B9747C" w:rsidRPr="0085068B">
        <w:t xml:space="preserve"> и обновля</w:t>
      </w:r>
      <w:r w:rsidR="00197527" w:rsidRPr="0085068B">
        <w:t>ет</w:t>
      </w:r>
      <w:r w:rsidR="00B9747C" w:rsidRPr="0085068B">
        <w:t>ся по мере</w:t>
      </w:r>
      <w:r w:rsidR="00237001" w:rsidRPr="0085068B">
        <w:t> </w:t>
      </w:r>
      <w:r w:rsidR="00B9747C" w:rsidRPr="0085068B">
        <w:t>поступления</w:t>
      </w:r>
      <w:r w:rsidRPr="0085068B">
        <w:t>.</w:t>
      </w:r>
    </w:p>
    <w:p w14:paraId="257EF700" w14:textId="75B79039" w:rsidR="008F3BF8" w:rsidRPr="0085068B" w:rsidRDefault="008F3BF8" w:rsidP="008F3BF8">
      <w:pPr>
        <w:pStyle w:val="Heading1"/>
      </w:pPr>
      <w:r w:rsidRPr="0085068B">
        <w:t>5</w:t>
      </w:r>
      <w:r w:rsidRPr="0085068B">
        <w:tab/>
      </w:r>
      <w:r w:rsidR="00875197" w:rsidRPr="0085068B">
        <w:rPr>
          <w:bCs/>
        </w:rPr>
        <w:t>Деятельность исследовательских комиссий</w:t>
      </w:r>
    </w:p>
    <w:p w14:paraId="12D68B1A" w14:textId="1F7672E3" w:rsidR="008F3BF8" w:rsidRPr="0085068B" w:rsidRDefault="00AD3967" w:rsidP="008F3BF8">
      <w:pPr>
        <w:rPr>
          <w:rFonts w:eastAsia="SimSun"/>
        </w:rPr>
      </w:pPr>
      <w:r w:rsidRPr="0085068B">
        <w:rPr>
          <w:rFonts w:eastAsia="SimSun"/>
        </w:rPr>
        <w:t>Эт</w:t>
      </w:r>
      <w:r w:rsidR="00204E4B" w:rsidRPr="0085068B">
        <w:rPr>
          <w:rFonts w:eastAsia="SimSun"/>
        </w:rPr>
        <w:t>ой</w:t>
      </w:r>
      <w:r w:rsidRPr="0085068B">
        <w:rPr>
          <w:rFonts w:eastAsia="SimSun"/>
        </w:rPr>
        <w:t xml:space="preserve"> тем</w:t>
      </w:r>
      <w:r w:rsidR="00204E4B" w:rsidRPr="0085068B">
        <w:rPr>
          <w:rFonts w:eastAsia="SimSun"/>
        </w:rPr>
        <w:t>е посвящен</w:t>
      </w:r>
      <w:r w:rsidRPr="0085068B">
        <w:rPr>
          <w:rFonts w:eastAsia="SimSun"/>
        </w:rPr>
        <w:t xml:space="preserve"> </w:t>
      </w:r>
      <w:r w:rsidR="00DE3F8F" w:rsidRPr="0085068B">
        <w:rPr>
          <w:rFonts w:eastAsia="SimSun"/>
        </w:rPr>
        <w:t>Дополнительн</w:t>
      </w:r>
      <w:r w:rsidR="00204E4B" w:rsidRPr="0085068B">
        <w:rPr>
          <w:rFonts w:eastAsia="SimSun"/>
        </w:rPr>
        <w:t>ый</w:t>
      </w:r>
      <w:r w:rsidR="00DE3F8F" w:rsidRPr="0085068B">
        <w:rPr>
          <w:rFonts w:eastAsia="SimSun"/>
        </w:rPr>
        <w:t xml:space="preserve"> документ </w:t>
      </w:r>
      <w:r w:rsidRPr="0085068B">
        <w:rPr>
          <w:rFonts w:eastAsia="SimSun"/>
        </w:rPr>
        <w:t xml:space="preserve">1 к настоящему </w:t>
      </w:r>
      <w:r w:rsidR="009F6D99" w:rsidRPr="0085068B">
        <w:rPr>
          <w:rFonts w:eastAsia="SimSun"/>
        </w:rPr>
        <w:t>отчету</w:t>
      </w:r>
      <w:r w:rsidRPr="0085068B">
        <w:rPr>
          <w:rFonts w:eastAsia="SimSun"/>
        </w:rPr>
        <w:t>.</w:t>
      </w:r>
    </w:p>
    <w:p w14:paraId="12364B1A" w14:textId="77777777" w:rsidR="00A56F0E" w:rsidRPr="0085068B" w:rsidRDefault="00A56F0E" w:rsidP="00A56F0E">
      <w:pPr>
        <w:pStyle w:val="Heading1"/>
        <w:rPr>
          <w:bCs/>
        </w:rPr>
      </w:pPr>
      <w:r w:rsidRPr="0085068B">
        <w:rPr>
          <w:bCs/>
        </w:rPr>
        <w:t>6</w:t>
      </w:r>
      <w:r w:rsidRPr="0085068B">
        <w:tab/>
      </w:r>
      <w:r w:rsidRPr="0085068B">
        <w:rPr>
          <w:bCs/>
        </w:rPr>
        <w:t>Оперативное планирование</w:t>
      </w:r>
      <w:bookmarkStart w:id="31" w:name="lt_pId425"/>
      <w:bookmarkEnd w:id="28"/>
      <w:bookmarkEnd w:id="31"/>
    </w:p>
    <w:p w14:paraId="63E3C157" w14:textId="0A9596BE" w:rsidR="008F3BF8" w:rsidRPr="0085068B" w:rsidRDefault="00AD3967" w:rsidP="008F3BF8">
      <w:pPr>
        <w:rPr>
          <w:rFonts w:eastAsia="SimSun"/>
          <w:highlight w:val="lightGray"/>
        </w:rPr>
      </w:pPr>
      <w:r w:rsidRPr="0085068B">
        <w:rPr>
          <w:rFonts w:eastAsia="SimSun"/>
        </w:rPr>
        <w:t xml:space="preserve">Совет 2024 года утвердил </w:t>
      </w:r>
      <w:r w:rsidR="00DE3F8F" w:rsidRPr="0085068B">
        <w:rPr>
          <w:rFonts w:eastAsia="SimSun"/>
        </w:rPr>
        <w:t xml:space="preserve">четырехгодичный </w:t>
      </w:r>
      <w:r w:rsidRPr="0085068B">
        <w:rPr>
          <w:rFonts w:eastAsia="SimSun"/>
        </w:rPr>
        <w:t>скользящий Оперативный план Союза на 2025</w:t>
      </w:r>
      <w:r w:rsidR="00C1103D" w:rsidRPr="0085068B">
        <w:rPr>
          <w:rFonts w:eastAsia="SimSun"/>
        </w:rPr>
        <w:sym w:font="Symbol" w:char="F02D"/>
      </w:r>
      <w:r w:rsidRPr="0085068B">
        <w:rPr>
          <w:rFonts w:eastAsia="SimSun"/>
        </w:rPr>
        <w:t>2028</w:t>
      </w:r>
      <w:r w:rsidR="00C1103D" w:rsidRPr="0085068B">
        <w:rPr>
          <w:rFonts w:eastAsia="SimSun"/>
        </w:rPr>
        <w:t> </w:t>
      </w:r>
      <w:r w:rsidRPr="0085068B">
        <w:rPr>
          <w:rFonts w:eastAsia="SimSun"/>
        </w:rPr>
        <w:t>годы (</w:t>
      </w:r>
      <w:hyperlink r:id="rId37" w:history="1">
        <w:r w:rsidR="002D3B5F" w:rsidRPr="0085068B">
          <w:rPr>
            <w:rStyle w:val="Hyperlink"/>
            <w:rFonts w:eastAsia="SimSun"/>
          </w:rPr>
          <w:t>Документ C24/28</w:t>
        </w:r>
      </w:hyperlink>
      <w:r w:rsidRPr="0085068B">
        <w:rPr>
          <w:rFonts w:eastAsia="SimSun"/>
        </w:rPr>
        <w:t xml:space="preserve">) и принял </w:t>
      </w:r>
      <w:hyperlink r:id="rId38" w:history="1">
        <w:r w:rsidRPr="0085068B">
          <w:rPr>
            <w:rStyle w:val="Hyperlink"/>
            <w:rFonts w:eastAsia="SimSun"/>
          </w:rPr>
          <w:t>Резолюцию 1421</w:t>
        </w:r>
      </w:hyperlink>
      <w:r w:rsidRPr="0085068B">
        <w:rPr>
          <w:rFonts w:eastAsia="SimSun"/>
        </w:rPr>
        <w:t>.</w:t>
      </w:r>
    </w:p>
    <w:p w14:paraId="337D23BD" w14:textId="32AD820E" w:rsidR="008F3BF8" w:rsidRPr="0085068B" w:rsidRDefault="00AD3967" w:rsidP="008F3BF8">
      <w:pPr>
        <w:rPr>
          <w:rFonts w:eastAsia="SimSun"/>
          <w:highlight w:val="lightGray"/>
        </w:rPr>
      </w:pPr>
      <w:r w:rsidRPr="0085068B">
        <w:rPr>
          <w:rFonts w:eastAsia="SimSun"/>
        </w:rPr>
        <w:t xml:space="preserve">Оперативный план на 2025–2028 годы </w:t>
      </w:r>
      <w:r w:rsidR="00800D7F" w:rsidRPr="0085068B">
        <w:rPr>
          <w:rFonts w:eastAsia="SimSun"/>
        </w:rPr>
        <w:t>имеет целью реализацию пяти тематических приоритетов и 43 намеченных результатов деятельности</w:t>
      </w:r>
      <w:r w:rsidRPr="0085068B">
        <w:rPr>
          <w:rFonts w:eastAsia="SimSun"/>
        </w:rPr>
        <w:t xml:space="preserve">. </w:t>
      </w:r>
      <w:r w:rsidR="00A11BCD" w:rsidRPr="0085068B">
        <w:rPr>
          <w:rFonts w:eastAsia="SimSun"/>
        </w:rPr>
        <w:t>П</w:t>
      </w:r>
      <w:r w:rsidR="00800D7F" w:rsidRPr="0085068B">
        <w:rPr>
          <w:rFonts w:eastAsia="SimSun"/>
        </w:rPr>
        <w:t xml:space="preserve">о структуре </w:t>
      </w:r>
      <w:r w:rsidR="00A11BCD" w:rsidRPr="0085068B">
        <w:rPr>
          <w:rFonts w:eastAsia="SimSun"/>
        </w:rPr>
        <w:t xml:space="preserve">он соответствует </w:t>
      </w:r>
      <w:r w:rsidR="00800D7F" w:rsidRPr="0085068B">
        <w:rPr>
          <w:rFonts w:eastAsia="SimSun"/>
        </w:rPr>
        <w:t>Стратегическому и Финансовому планам на 2024–2027 годы, утвержденным Полномочной конференцией 2022 года</w:t>
      </w:r>
      <w:r w:rsidRPr="0085068B">
        <w:rPr>
          <w:rFonts w:eastAsia="SimSun"/>
        </w:rPr>
        <w:t>.</w:t>
      </w:r>
    </w:p>
    <w:p w14:paraId="5E0AEAEF" w14:textId="456323EF" w:rsidR="008F3BF8" w:rsidRPr="0085068B" w:rsidRDefault="00AD3967" w:rsidP="008F3BF8">
      <w:r w:rsidRPr="0085068B">
        <w:t>Проект скользящего Опера</w:t>
      </w:r>
      <w:r w:rsidR="00C518CC" w:rsidRPr="0085068B">
        <w:t>тивного</w:t>
      </w:r>
      <w:r w:rsidRPr="0085068B">
        <w:t xml:space="preserve"> плана МСЭ-R на период 2026–2029 годов представлен </w:t>
      </w:r>
      <w:r w:rsidR="00800D7F" w:rsidRPr="0085068B">
        <w:t xml:space="preserve">настоящему собранию </w:t>
      </w:r>
      <w:r w:rsidRPr="0085068B">
        <w:t>в</w:t>
      </w:r>
      <w:r w:rsidR="00800D7F" w:rsidRPr="0085068B">
        <w:t xml:space="preserve"> виде</w:t>
      </w:r>
      <w:r w:rsidRPr="0085068B">
        <w:t xml:space="preserve"> отдельно</w:t>
      </w:r>
      <w:r w:rsidR="00800D7F" w:rsidRPr="0085068B">
        <w:t>го</w:t>
      </w:r>
      <w:r w:rsidRPr="0085068B">
        <w:t xml:space="preserve"> документ</w:t>
      </w:r>
      <w:r w:rsidR="00800D7F" w:rsidRPr="0085068B">
        <w:t>а</w:t>
      </w:r>
      <w:r w:rsidRPr="0085068B">
        <w:t>.</w:t>
      </w:r>
    </w:p>
    <w:p w14:paraId="25B7856C" w14:textId="77777777" w:rsidR="00A56F0E" w:rsidRPr="0085068B" w:rsidRDefault="00A56F0E" w:rsidP="00A56F0E">
      <w:pPr>
        <w:pStyle w:val="Heading1"/>
      </w:pPr>
      <w:bookmarkStart w:id="32" w:name="_Toc446060769"/>
      <w:r w:rsidRPr="0085068B">
        <w:rPr>
          <w:bCs/>
        </w:rPr>
        <w:t>7</w:t>
      </w:r>
      <w:r w:rsidRPr="0085068B">
        <w:tab/>
      </w:r>
      <w:r w:rsidRPr="0085068B">
        <w:rPr>
          <w:bCs/>
        </w:rPr>
        <w:t>Информационная система БР</w:t>
      </w:r>
      <w:bookmarkStart w:id="33" w:name="lt_pId434"/>
      <w:bookmarkEnd w:id="32"/>
      <w:bookmarkEnd w:id="33"/>
    </w:p>
    <w:p w14:paraId="0C865548" w14:textId="517F827E" w:rsidR="00A56F0E" w:rsidRPr="0085068B" w:rsidRDefault="00A56F0E" w:rsidP="00A56F0E">
      <w:pPr>
        <w:pStyle w:val="Heading2"/>
      </w:pPr>
      <w:r w:rsidRPr="0085068B">
        <w:rPr>
          <w:bCs/>
        </w:rPr>
        <w:t>7.1</w:t>
      </w:r>
      <w:r w:rsidRPr="0085068B">
        <w:tab/>
      </w:r>
      <w:r w:rsidRPr="0085068B">
        <w:rPr>
          <w:bCs/>
        </w:rPr>
        <w:t>Программное обеспечение и инструменты для наземных служб</w:t>
      </w:r>
      <w:bookmarkStart w:id="34" w:name="lt_pId436"/>
      <w:bookmarkEnd w:id="34"/>
    </w:p>
    <w:p w14:paraId="188264DB" w14:textId="418AACFE" w:rsidR="00A56F0E" w:rsidRPr="0085068B" w:rsidRDefault="00A56F0E" w:rsidP="009622F4">
      <w:pPr>
        <w:pStyle w:val="Heading3"/>
      </w:pPr>
      <w:r w:rsidRPr="0085068B">
        <w:t>7.1.1</w:t>
      </w:r>
      <w:r w:rsidRPr="0085068B">
        <w:tab/>
        <w:t>Обработка запросов о координации в соответствии с пунктом 9.21 РР</w:t>
      </w:r>
      <w:bookmarkStart w:id="35" w:name="lt_pId438"/>
      <w:bookmarkEnd w:id="35"/>
    </w:p>
    <w:p w14:paraId="5D63D3CA" w14:textId="5123FD36" w:rsidR="00A56F0E" w:rsidRPr="0085068B" w:rsidRDefault="00A56F0E" w:rsidP="009622F4">
      <w:bookmarkStart w:id="36" w:name="lt_pId439"/>
      <w:r w:rsidRPr="0085068B">
        <w:t>На протяжении отчетного периода продолжалась разработка программных модулей и связанных с ними инструментов обработки запросов о координации в соответствии с пунктом </w:t>
      </w:r>
      <w:r w:rsidRPr="0085068B">
        <w:rPr>
          <w:b/>
          <w:bCs/>
        </w:rPr>
        <w:t>9.21</w:t>
      </w:r>
      <w:r w:rsidRPr="0085068B">
        <w:t xml:space="preserve"> РР. Завершение работы над программным обеспечением для проверки соответствующих присвоений (подпадающих под действие пункта </w:t>
      </w:r>
      <w:r w:rsidRPr="0085068B">
        <w:rPr>
          <w:b/>
          <w:bCs/>
        </w:rPr>
        <w:t>9.21</w:t>
      </w:r>
      <w:r w:rsidRPr="0085068B">
        <w:t xml:space="preserve">), заявленных в соответствии со Статьей </w:t>
      </w:r>
      <w:r w:rsidRPr="0085068B">
        <w:rPr>
          <w:b/>
          <w:bCs/>
        </w:rPr>
        <w:t>11</w:t>
      </w:r>
      <w:r w:rsidRPr="0085068B">
        <w:t xml:space="preserve"> РР в Справочном регистре, а также его включение в TerRaSys ожидается в 202</w:t>
      </w:r>
      <w:r w:rsidR="007F1F1E" w:rsidRPr="0085068B">
        <w:t>5</w:t>
      </w:r>
      <w:r w:rsidRPr="0085068B">
        <w:t xml:space="preserve"> году в рамках общего переноса</w:t>
      </w:r>
      <w:r w:rsidR="00D73CB9" w:rsidRPr="0085068B">
        <w:t> </w:t>
      </w:r>
      <w:r w:rsidRPr="0085068B">
        <w:t>системы.</w:t>
      </w:r>
      <w:bookmarkStart w:id="37" w:name="lt_pId440"/>
      <w:bookmarkEnd w:id="36"/>
      <w:bookmarkEnd w:id="37"/>
    </w:p>
    <w:p w14:paraId="17D421A9" w14:textId="0766614B" w:rsidR="007F1F1E" w:rsidRPr="0085068B" w:rsidRDefault="00A56F0E" w:rsidP="007F1F1E">
      <w:pPr>
        <w:pStyle w:val="Heading3"/>
      </w:pPr>
      <w:r w:rsidRPr="0085068B">
        <w:rPr>
          <w:bCs/>
        </w:rPr>
        <w:lastRenderedPageBreak/>
        <w:t>7.1.2</w:t>
      </w:r>
      <w:r w:rsidRPr="0085068B">
        <w:tab/>
      </w:r>
      <w:r w:rsidR="00A56AF0" w:rsidRPr="0085068B">
        <w:t xml:space="preserve">Обработка заявлений </w:t>
      </w:r>
      <w:r w:rsidR="007F1F1E" w:rsidRPr="0085068B">
        <w:t>HAPS</w:t>
      </w:r>
    </w:p>
    <w:p w14:paraId="21866D85" w14:textId="0C15937D" w:rsidR="007F1F1E" w:rsidRPr="0085068B" w:rsidRDefault="00A56AF0" w:rsidP="007F1F1E">
      <w:r w:rsidRPr="0085068B">
        <w:t>Продолжалась разработка вычислительных модулей для проверки соответствия техническим условиям, указанным в Резолюциях</w:t>
      </w:r>
      <w:r w:rsidR="007F1F1E" w:rsidRPr="0085068B">
        <w:t xml:space="preserve"> </w:t>
      </w:r>
      <w:r w:rsidR="007F1F1E" w:rsidRPr="0085068B">
        <w:rPr>
          <w:b/>
          <w:bCs/>
        </w:rPr>
        <w:t>122 (</w:t>
      </w:r>
      <w:r w:rsidR="00796432" w:rsidRPr="0085068B">
        <w:rPr>
          <w:b/>
          <w:bCs/>
        </w:rPr>
        <w:t>Пересм</w:t>
      </w:r>
      <w:r w:rsidR="007F1F1E" w:rsidRPr="0085068B">
        <w:rPr>
          <w:b/>
          <w:bCs/>
        </w:rPr>
        <w:t>.</w:t>
      </w:r>
      <w:r w:rsidR="00796432" w:rsidRPr="0085068B">
        <w:rPr>
          <w:b/>
          <w:bCs/>
        </w:rPr>
        <w:t xml:space="preserve"> ВКР</w:t>
      </w:r>
      <w:r w:rsidR="007F1F1E" w:rsidRPr="0085068B">
        <w:rPr>
          <w:b/>
          <w:bCs/>
        </w:rPr>
        <w:t>-19)</w:t>
      </w:r>
      <w:r w:rsidR="007F1F1E" w:rsidRPr="0085068B">
        <w:t>,</w:t>
      </w:r>
      <w:r w:rsidR="007F1F1E" w:rsidRPr="0085068B">
        <w:rPr>
          <w:b/>
          <w:bCs/>
        </w:rPr>
        <w:t xml:space="preserve"> 145 (</w:t>
      </w:r>
      <w:r w:rsidR="00796432" w:rsidRPr="0085068B">
        <w:rPr>
          <w:b/>
          <w:bCs/>
        </w:rPr>
        <w:t>Пересм</w:t>
      </w:r>
      <w:r w:rsidR="007F1F1E" w:rsidRPr="0085068B">
        <w:rPr>
          <w:b/>
          <w:bCs/>
        </w:rPr>
        <w:t>.</w:t>
      </w:r>
      <w:r w:rsidR="00796432" w:rsidRPr="0085068B">
        <w:rPr>
          <w:b/>
          <w:bCs/>
        </w:rPr>
        <w:t xml:space="preserve"> ВКР</w:t>
      </w:r>
      <w:r w:rsidR="007F1F1E" w:rsidRPr="0085068B">
        <w:rPr>
          <w:b/>
          <w:bCs/>
        </w:rPr>
        <w:t>-19)</w:t>
      </w:r>
      <w:r w:rsidR="007F1F1E" w:rsidRPr="0085068B">
        <w:t>,</w:t>
      </w:r>
      <w:r w:rsidR="007F1F1E" w:rsidRPr="0085068B">
        <w:rPr>
          <w:b/>
          <w:bCs/>
        </w:rPr>
        <w:t xml:space="preserve"> 165 (</w:t>
      </w:r>
      <w:r w:rsidR="00796432" w:rsidRPr="0085068B">
        <w:rPr>
          <w:b/>
          <w:bCs/>
        </w:rPr>
        <w:t>Пересм</w:t>
      </w:r>
      <w:r w:rsidR="007F1F1E" w:rsidRPr="0085068B">
        <w:rPr>
          <w:b/>
          <w:bCs/>
        </w:rPr>
        <w:t>.</w:t>
      </w:r>
      <w:r w:rsidR="00796432" w:rsidRPr="0085068B">
        <w:rPr>
          <w:b/>
          <w:bCs/>
        </w:rPr>
        <w:t xml:space="preserve"> ВКР</w:t>
      </w:r>
      <w:r w:rsidR="007F1F1E" w:rsidRPr="0085068B">
        <w:rPr>
          <w:b/>
          <w:bCs/>
        </w:rPr>
        <w:t>-23)</w:t>
      </w:r>
      <w:r w:rsidR="007F1F1E" w:rsidRPr="0085068B">
        <w:t>,</w:t>
      </w:r>
      <w:r w:rsidR="007F1F1E" w:rsidRPr="0085068B">
        <w:rPr>
          <w:b/>
          <w:bCs/>
        </w:rPr>
        <w:t xml:space="preserve"> 166 (</w:t>
      </w:r>
      <w:r w:rsidR="00796432" w:rsidRPr="0085068B">
        <w:rPr>
          <w:b/>
          <w:bCs/>
        </w:rPr>
        <w:t>Пересм</w:t>
      </w:r>
      <w:r w:rsidR="007F1F1E" w:rsidRPr="0085068B">
        <w:rPr>
          <w:b/>
          <w:bCs/>
        </w:rPr>
        <w:t>.</w:t>
      </w:r>
      <w:r w:rsidR="00796432" w:rsidRPr="0085068B">
        <w:rPr>
          <w:b/>
          <w:bCs/>
        </w:rPr>
        <w:t xml:space="preserve"> ВКР­</w:t>
      </w:r>
      <w:r w:rsidR="007F1F1E" w:rsidRPr="0085068B">
        <w:rPr>
          <w:b/>
          <w:bCs/>
        </w:rPr>
        <w:t>23)</w:t>
      </w:r>
      <w:r w:rsidR="007F1F1E" w:rsidRPr="0085068B">
        <w:t>,</w:t>
      </w:r>
      <w:r w:rsidR="007F1F1E" w:rsidRPr="0085068B">
        <w:rPr>
          <w:b/>
          <w:bCs/>
        </w:rPr>
        <w:t xml:space="preserve"> 167 (</w:t>
      </w:r>
      <w:r w:rsidR="00796432" w:rsidRPr="0085068B">
        <w:rPr>
          <w:b/>
          <w:bCs/>
        </w:rPr>
        <w:t>Пересм</w:t>
      </w:r>
      <w:r w:rsidR="007F1F1E" w:rsidRPr="0085068B">
        <w:rPr>
          <w:b/>
          <w:bCs/>
        </w:rPr>
        <w:t>.</w:t>
      </w:r>
      <w:r w:rsidR="00796432" w:rsidRPr="0085068B">
        <w:rPr>
          <w:b/>
          <w:bCs/>
        </w:rPr>
        <w:t xml:space="preserve"> ВКР</w:t>
      </w:r>
      <w:r w:rsidR="007F1F1E" w:rsidRPr="0085068B">
        <w:rPr>
          <w:b/>
          <w:bCs/>
        </w:rPr>
        <w:t xml:space="preserve">-23) </w:t>
      </w:r>
      <w:r w:rsidR="00404DEB" w:rsidRPr="0085068B">
        <w:t>и</w:t>
      </w:r>
      <w:r w:rsidR="007F1F1E" w:rsidRPr="0085068B">
        <w:rPr>
          <w:b/>
          <w:bCs/>
        </w:rPr>
        <w:t xml:space="preserve"> 168 (</w:t>
      </w:r>
      <w:r w:rsidR="00796432" w:rsidRPr="0085068B">
        <w:rPr>
          <w:b/>
          <w:bCs/>
        </w:rPr>
        <w:t>Пересм</w:t>
      </w:r>
      <w:r w:rsidR="007F1F1E" w:rsidRPr="0085068B">
        <w:rPr>
          <w:b/>
          <w:bCs/>
        </w:rPr>
        <w:t>.</w:t>
      </w:r>
      <w:r w:rsidR="00796432" w:rsidRPr="0085068B">
        <w:rPr>
          <w:b/>
          <w:bCs/>
        </w:rPr>
        <w:t xml:space="preserve"> ВКР</w:t>
      </w:r>
      <w:r w:rsidR="007F1F1E" w:rsidRPr="0085068B">
        <w:rPr>
          <w:b/>
          <w:bCs/>
        </w:rPr>
        <w:t>-23)</w:t>
      </w:r>
      <w:r w:rsidR="007F1F1E" w:rsidRPr="0085068B">
        <w:t>.</w:t>
      </w:r>
    </w:p>
    <w:p w14:paraId="59C0C8FE" w14:textId="04B56698" w:rsidR="00A56F0E" w:rsidRPr="0085068B" w:rsidRDefault="00D73CB9" w:rsidP="00A56F0E">
      <w:pPr>
        <w:pStyle w:val="Heading3"/>
      </w:pPr>
      <w:r w:rsidRPr="0085068B">
        <w:rPr>
          <w:bCs/>
        </w:rPr>
        <w:t>7.1.3</w:t>
      </w:r>
      <w:r w:rsidRPr="0085068B">
        <w:rPr>
          <w:bCs/>
        </w:rPr>
        <w:tab/>
      </w:r>
      <w:r w:rsidR="00A56F0E" w:rsidRPr="0085068B">
        <w:t>Переработка программного обеспечения для ВЧРВ</w:t>
      </w:r>
    </w:p>
    <w:p w14:paraId="53EBA598" w14:textId="43C7ABE6" w:rsidR="00A56F0E" w:rsidRPr="0085068B" w:rsidRDefault="00A56F0E" w:rsidP="009622F4">
      <w:bookmarkStart w:id="38" w:name="lt_pId444"/>
      <w:r w:rsidRPr="0085068B">
        <w:t xml:space="preserve">Согласно положениям Статьи </w:t>
      </w:r>
      <w:r w:rsidRPr="0085068B">
        <w:rPr>
          <w:b/>
          <w:bCs/>
        </w:rPr>
        <w:t xml:space="preserve">12 </w:t>
      </w:r>
      <w:r w:rsidRPr="0085068B">
        <w:t>Регламента радиосвязи (РР), БР занимается подготовкой и публикацией расписаний ВЧРВ на сезоны, а также результатов анализа совместимости. Расписания</w:t>
      </w:r>
      <w:r w:rsidR="00D97881" w:rsidRPr="0085068B">
        <w:t> </w:t>
      </w:r>
      <w:r w:rsidRPr="0085068B">
        <w:t>размещены на веб-сайте БР.</w:t>
      </w:r>
      <w:bookmarkEnd w:id="38"/>
    </w:p>
    <w:p w14:paraId="38D03A37" w14:textId="296B28DD" w:rsidR="00A56F0E" w:rsidRPr="0085068B" w:rsidRDefault="00A56F0E" w:rsidP="009622F4">
      <w:bookmarkStart w:id="39" w:name="lt_pId446"/>
      <w:bookmarkStart w:id="40" w:name="lt_pId447"/>
      <w:bookmarkEnd w:id="39"/>
      <w:r w:rsidRPr="0085068B">
        <w:t>В целях согласованности с другими программами и приложениями для наземных служб программное обеспечение для ВЧРВ было переработано с целью создания единого онлайнового приложения на основе платформы .Net Framework на языке C#.</w:t>
      </w:r>
      <w:bookmarkEnd w:id="40"/>
    </w:p>
    <w:p w14:paraId="55EAD33D" w14:textId="5E1A62E8" w:rsidR="00D73CB9" w:rsidRPr="0085068B" w:rsidRDefault="00A56F0E" w:rsidP="00D73CB9">
      <w:bookmarkStart w:id="41" w:name="lt_pId448"/>
      <w:r w:rsidRPr="0085068B">
        <w:t>Новое приложение ВЧРВ создано и интегрировано в онлайновую платформу для наземных служб eTerrestrial/eBroadcasting. В октябре 2023 года на eHFBC впервые появилась публикация – расписание на сезон B23-S1. В настоящее время eHFBC находится в активной фазе прогрессивного развития с упором на постепенное внедрение ряда новых функций и усовершенствований.</w:t>
      </w:r>
      <w:bookmarkStart w:id="42" w:name="lt_pId449"/>
      <w:bookmarkStart w:id="43" w:name="lt_pId450"/>
      <w:bookmarkEnd w:id="41"/>
      <w:bookmarkEnd w:id="42"/>
      <w:bookmarkEnd w:id="43"/>
      <w:r w:rsidR="00D73CB9" w:rsidRPr="0085068B">
        <w:t xml:space="preserve"> </w:t>
      </w:r>
      <w:r w:rsidR="00C134E8" w:rsidRPr="0085068B">
        <w:t xml:space="preserve">Новые функции и </w:t>
      </w:r>
      <w:r w:rsidR="00D33889" w:rsidRPr="0085068B">
        <w:t>усовершенствования</w:t>
      </w:r>
      <w:r w:rsidR="00C134E8" w:rsidRPr="0085068B">
        <w:t>, включенные в 2024 году:</w:t>
      </w:r>
    </w:p>
    <w:p w14:paraId="0E60BED6" w14:textId="5C67F316" w:rsidR="00C134E8" w:rsidRPr="0085068B" w:rsidRDefault="00D73CB9" w:rsidP="00C134E8">
      <w:pPr>
        <w:pStyle w:val="enumlev1"/>
      </w:pPr>
      <w:r w:rsidRPr="0085068B">
        <w:t>•</w:t>
      </w:r>
      <w:r w:rsidRPr="0085068B">
        <w:tab/>
      </w:r>
      <w:r w:rsidR="000A539B" w:rsidRPr="0085068B">
        <w:t>т</w:t>
      </w:r>
      <w:r w:rsidR="00C134E8" w:rsidRPr="0085068B">
        <w:t>ипы расчет</w:t>
      </w:r>
      <w:r w:rsidR="00EC1C73" w:rsidRPr="0085068B">
        <w:t>ов</w:t>
      </w:r>
      <w:r w:rsidR="00C134E8" w:rsidRPr="0085068B">
        <w:t xml:space="preserve"> (</w:t>
      </w:r>
      <w:r w:rsidR="00EC1C73" w:rsidRPr="0085068B">
        <w:t>клиентская и внутренняя части</w:t>
      </w:r>
      <w:r w:rsidR="00C134E8" w:rsidRPr="0085068B">
        <w:t xml:space="preserve">): </w:t>
      </w:r>
      <w:r w:rsidR="00050E29" w:rsidRPr="0085068B">
        <w:t>одноразовый</w:t>
      </w:r>
      <w:r w:rsidR="00C134E8" w:rsidRPr="0085068B">
        <w:t xml:space="preserve">, </w:t>
      </w:r>
      <w:r w:rsidR="00050E29" w:rsidRPr="0085068B">
        <w:t>трехмесячный</w:t>
      </w:r>
      <w:r w:rsidR="00C134E8" w:rsidRPr="0085068B">
        <w:t xml:space="preserve">, </w:t>
      </w:r>
      <w:r w:rsidR="00487061" w:rsidRPr="0085068B">
        <w:t>динамический</w:t>
      </w:r>
      <w:r w:rsidR="00050E29" w:rsidRPr="0085068B">
        <w:t xml:space="preserve"> </w:t>
      </w:r>
      <w:r w:rsidR="00C134E8" w:rsidRPr="0085068B">
        <w:t>и автоматическая публикация;</w:t>
      </w:r>
    </w:p>
    <w:p w14:paraId="3085C36D" w14:textId="657AB80A" w:rsidR="00C134E8" w:rsidRPr="0085068B" w:rsidRDefault="00C134E8" w:rsidP="00C134E8">
      <w:pPr>
        <w:pStyle w:val="enumlev1"/>
        <w:tabs>
          <w:tab w:val="clear" w:pos="794"/>
          <w:tab w:val="left" w:pos="851"/>
        </w:tabs>
      </w:pPr>
      <w:r w:rsidRPr="0085068B">
        <w:t xml:space="preserve">• </w:t>
      </w:r>
      <w:r w:rsidRPr="0085068B">
        <w:tab/>
      </w:r>
      <w:r w:rsidR="000A539B" w:rsidRPr="0085068B">
        <w:t>и</w:t>
      </w:r>
      <w:r w:rsidRPr="0085068B">
        <w:t>нструменты управления и навигационные карты для справочной таблицы;</w:t>
      </w:r>
    </w:p>
    <w:p w14:paraId="16A70278" w14:textId="0D4F0F49" w:rsidR="00C134E8" w:rsidRPr="0085068B" w:rsidRDefault="00C134E8" w:rsidP="00C134E8">
      <w:pPr>
        <w:pStyle w:val="enumlev1"/>
        <w:tabs>
          <w:tab w:val="clear" w:pos="794"/>
          <w:tab w:val="left" w:pos="851"/>
        </w:tabs>
      </w:pPr>
      <w:r w:rsidRPr="0085068B">
        <w:t xml:space="preserve">• </w:t>
      </w:r>
      <w:r w:rsidRPr="0085068B">
        <w:tab/>
      </w:r>
      <w:r w:rsidR="000A539B" w:rsidRPr="0085068B">
        <w:t>усовершенствование инструментов для работы с новыми/открытыми файлами</w:t>
      </w:r>
      <w:r w:rsidRPr="0085068B">
        <w:t>;</w:t>
      </w:r>
    </w:p>
    <w:p w14:paraId="275632E3" w14:textId="0869E8DC" w:rsidR="00A56F0E" w:rsidRPr="0085068B" w:rsidRDefault="00C134E8" w:rsidP="00CB43F3">
      <w:pPr>
        <w:pStyle w:val="enumlev1"/>
        <w:tabs>
          <w:tab w:val="clear" w:pos="794"/>
          <w:tab w:val="left" w:pos="851"/>
        </w:tabs>
      </w:pPr>
      <w:r w:rsidRPr="0085068B">
        <w:t xml:space="preserve">• </w:t>
      </w:r>
      <w:r w:rsidRPr="0085068B">
        <w:tab/>
      </w:r>
      <w:r w:rsidR="000A539B" w:rsidRPr="0085068B">
        <w:t>э</w:t>
      </w:r>
      <w:r w:rsidRPr="0085068B">
        <w:t>кспорт данных в различные форматы. Отображение диаграммы направленности антенны на</w:t>
      </w:r>
      <w:r w:rsidR="00D97881" w:rsidRPr="0085068B">
        <w:t> </w:t>
      </w:r>
      <w:r w:rsidRPr="0085068B">
        <w:t>карте</w:t>
      </w:r>
      <w:r w:rsidR="00D73CB9" w:rsidRPr="0085068B">
        <w:t>.</w:t>
      </w:r>
    </w:p>
    <w:p w14:paraId="30EAFF50" w14:textId="7184AE94" w:rsidR="00A56F0E" w:rsidRPr="0085068B" w:rsidRDefault="00A56F0E" w:rsidP="009622F4">
      <w:pPr>
        <w:pStyle w:val="Heading3"/>
      </w:pPr>
      <w:r w:rsidRPr="0085068B">
        <w:t>7.1.</w:t>
      </w:r>
      <w:r w:rsidR="00D73CB9" w:rsidRPr="0085068B">
        <w:t>4</w:t>
      </w:r>
      <w:r w:rsidRPr="0085068B">
        <w:tab/>
        <w:t>Переход с Ingres на SQL Server</w:t>
      </w:r>
    </w:p>
    <w:p w14:paraId="42517987" w14:textId="6216F113" w:rsidR="00A56F0E" w:rsidRPr="0085068B" w:rsidRDefault="008E1EBA" w:rsidP="009622F4">
      <w:pPr>
        <w:rPr>
          <w:highlight w:val="lightGray"/>
        </w:rPr>
      </w:pPr>
      <w:bookmarkStart w:id="44" w:name="lt_pId454"/>
      <w:r w:rsidRPr="0085068B">
        <w:t xml:space="preserve">В 2024 году была завершена </w:t>
      </w:r>
      <w:r w:rsidR="00540D4F" w:rsidRPr="0085068B">
        <w:t xml:space="preserve">работа по переводу </w:t>
      </w:r>
      <w:r w:rsidRPr="0085068B">
        <w:t>системы TerRaSys; это касалось как переноса базы данных, так и переработки и расширения возможностей системных модулей на основе новых методов кодирования</w:t>
      </w:r>
      <w:r w:rsidR="00A56F0E" w:rsidRPr="0085068B">
        <w:t>.</w:t>
      </w:r>
      <w:bookmarkEnd w:id="44"/>
      <w:r w:rsidR="00D73CB9" w:rsidRPr="0085068B">
        <w:t xml:space="preserve"> </w:t>
      </w:r>
      <w:r w:rsidR="008F1748" w:rsidRPr="0085068B">
        <w:t xml:space="preserve">По состоянию на 3 марта 2025 года </w:t>
      </w:r>
      <w:r w:rsidR="00540D4F" w:rsidRPr="0085068B">
        <w:t>переход</w:t>
      </w:r>
      <w:r w:rsidR="008D311C" w:rsidRPr="0085068B">
        <w:t xml:space="preserve"> завершен</w:t>
      </w:r>
      <w:r w:rsidR="00F51F76" w:rsidRPr="0085068B">
        <w:t>,</w:t>
      </w:r>
      <w:r w:rsidR="008D311C" w:rsidRPr="0085068B">
        <w:t xml:space="preserve"> и новая система находится в эксплуатации. </w:t>
      </w:r>
      <w:r w:rsidR="00CB43F3" w:rsidRPr="0085068B">
        <w:t>П</w:t>
      </w:r>
      <w:r w:rsidR="00F51F76" w:rsidRPr="0085068B">
        <w:t xml:space="preserve">ереработаны различные имеющиеся </w:t>
      </w:r>
      <w:r w:rsidR="00540D4F" w:rsidRPr="0085068B">
        <w:t xml:space="preserve">программного обеспечения TerRaSys и приложений для доступа к базам данных </w:t>
      </w:r>
      <w:r w:rsidR="00F51F76" w:rsidRPr="0085068B">
        <w:t xml:space="preserve">и разработаны новые </w:t>
      </w:r>
      <w:r w:rsidR="00441271" w:rsidRPr="0085068B">
        <w:t xml:space="preserve">компоненты </w:t>
      </w:r>
      <w:r w:rsidR="00540D4F" w:rsidRPr="0085068B">
        <w:t xml:space="preserve">с учетом </w:t>
      </w:r>
      <w:r w:rsidR="002261A8" w:rsidRPr="0085068B">
        <w:t xml:space="preserve">преимуществ современных технологий новой СУБД, </w:t>
      </w:r>
      <w:r w:rsidR="00D53EA6" w:rsidRPr="0085068B">
        <w:t xml:space="preserve">а также </w:t>
      </w:r>
      <w:r w:rsidR="002261A8" w:rsidRPr="0085068B">
        <w:t>веб-приложений и современных методов разработки программного обеспечения</w:t>
      </w:r>
      <w:r w:rsidR="008D311C" w:rsidRPr="0085068B">
        <w:t>.</w:t>
      </w:r>
    </w:p>
    <w:p w14:paraId="5D6E958A" w14:textId="252B45BD" w:rsidR="00D73CB9" w:rsidRPr="0085068B" w:rsidRDefault="00B83F7A" w:rsidP="009622F4">
      <w:bookmarkStart w:id="45" w:name="lt_pId457"/>
      <w:r w:rsidRPr="0085068B">
        <w:t>Завершена работа над новой структурой баз данных и программными модулями для обработки и проверки электронных заявок по наземным службам, включая HAPS.</w:t>
      </w:r>
      <w:r w:rsidR="008D311C" w:rsidRPr="0085068B">
        <w:t xml:space="preserve"> Также модернизированы программные модули, используемые </w:t>
      </w:r>
      <w:r w:rsidR="00D53EA6" w:rsidRPr="0085068B">
        <w:t>на этапе</w:t>
      </w:r>
      <w:r w:rsidRPr="0085068B">
        <w:t xml:space="preserve"> технического рассмотрения</w:t>
      </w:r>
      <w:r w:rsidR="008D311C" w:rsidRPr="0085068B">
        <w:t xml:space="preserve">, </w:t>
      </w:r>
      <w:r w:rsidR="007F42CC" w:rsidRPr="0085068B">
        <w:t>в том числе</w:t>
      </w:r>
      <w:r w:rsidR="008D311C" w:rsidRPr="0085068B">
        <w:t xml:space="preserve"> модули отображения результатов </w:t>
      </w:r>
      <w:r w:rsidR="007F42CC" w:rsidRPr="0085068B">
        <w:t>рассмотрения</w:t>
      </w:r>
      <w:r w:rsidR="008D311C" w:rsidRPr="0085068B">
        <w:t xml:space="preserve">. </w:t>
      </w:r>
      <w:r w:rsidR="0028752C" w:rsidRPr="0085068B">
        <w:t>Завершена работа по публикации и подготовке новых пакетов ИФИК БР.</w:t>
      </w:r>
    </w:p>
    <w:p w14:paraId="09DBD438" w14:textId="444FE8FB" w:rsidR="00877098" w:rsidRPr="0085068B" w:rsidRDefault="00A56F0E" w:rsidP="00D73CB9">
      <w:r w:rsidRPr="0085068B">
        <w:t xml:space="preserve">Разработаны, внедрены, а также непрерывно разрабатываются и тестируются различные </w:t>
      </w:r>
      <w:r w:rsidR="00811C2E" w:rsidRPr="0085068B">
        <w:t>веб-приложения</w:t>
      </w:r>
      <w:r w:rsidRPr="0085068B">
        <w:t>, обеспечивающие доступ в режиме онлайн к базе данных и другим программным инструментам, включая онлайновую проверку заявлений частотных присвоений наземным службам.</w:t>
      </w:r>
      <w:bookmarkStart w:id="46" w:name="lt_pId458"/>
      <w:bookmarkStart w:id="47" w:name="lt_pId459"/>
      <w:bookmarkStart w:id="48" w:name="lt_pId460"/>
      <w:bookmarkStart w:id="49" w:name="lt_pId461"/>
      <w:bookmarkStart w:id="50" w:name="lt_pId462"/>
      <w:bookmarkStart w:id="51" w:name="lt_pId463"/>
      <w:bookmarkEnd w:id="45"/>
      <w:bookmarkEnd w:id="46"/>
      <w:bookmarkEnd w:id="47"/>
      <w:bookmarkEnd w:id="48"/>
      <w:bookmarkEnd w:id="49"/>
      <w:bookmarkEnd w:id="50"/>
      <w:bookmarkEnd w:id="51"/>
      <w:r w:rsidR="00877098" w:rsidRPr="0085068B">
        <w:t xml:space="preserve"> </w:t>
      </w:r>
      <w:bookmarkStart w:id="52" w:name="lt_pId464"/>
      <w:r w:rsidRPr="0085068B">
        <w:t>Копии существующей базы данных наземных служб, имеющей новую структуру, уже доступны на новой платформе СУБД и используются различными веб-приложениями БР для отображения, проверки и обработки заявлений частотных присвоений наземным службам</w:t>
      </w:r>
      <w:bookmarkStart w:id="53" w:name="lt_pId465"/>
      <w:bookmarkStart w:id="54" w:name="lt_pId466"/>
      <w:bookmarkStart w:id="55" w:name="lt_pId467"/>
      <w:bookmarkEnd w:id="52"/>
      <w:bookmarkEnd w:id="53"/>
      <w:bookmarkEnd w:id="54"/>
      <w:bookmarkEnd w:id="55"/>
      <w:r w:rsidR="00D73CB9" w:rsidRPr="0085068B">
        <w:t>.</w:t>
      </w:r>
    </w:p>
    <w:p w14:paraId="5F764528" w14:textId="39B8EB02" w:rsidR="00432FCC" w:rsidRPr="0085068B" w:rsidRDefault="008D311C" w:rsidP="00D73CB9">
      <w:r w:rsidRPr="0085068B">
        <w:t xml:space="preserve">В результате этой работы и в соответствии с новой политикой доступа </w:t>
      </w:r>
      <w:r w:rsidR="00746E8D" w:rsidRPr="0085068B">
        <w:t>доступ к существующим ИФИК БР (</w:t>
      </w:r>
      <w:r w:rsidR="00D620C1" w:rsidRPr="0085068B">
        <w:t>Н</w:t>
      </w:r>
      <w:r w:rsidR="00746E8D" w:rsidRPr="0085068B">
        <w:t xml:space="preserve">аземные службы) теперь предоставляется администрациям Государств-Членов в онлайновом режиме на веб-странице </w:t>
      </w:r>
      <w:hyperlink r:id="rId39" w:history="1">
        <w:r w:rsidR="00D620C1" w:rsidRPr="0085068B">
          <w:rPr>
            <w:rStyle w:val="Hyperlink"/>
          </w:rPr>
          <w:t>"</w:t>
        </w:r>
        <w:r w:rsidR="00746E8D" w:rsidRPr="0085068B">
          <w:rPr>
            <w:rStyle w:val="Hyperlink"/>
          </w:rPr>
          <w:t>ИФИК БР для наземных служб</w:t>
        </w:r>
        <w:r w:rsidR="00D620C1" w:rsidRPr="0085068B">
          <w:rPr>
            <w:rStyle w:val="Hyperlink"/>
          </w:rPr>
          <w:t>"</w:t>
        </w:r>
      </w:hyperlink>
      <w:r w:rsidR="00746E8D" w:rsidRPr="0085068B">
        <w:t>, в том числе к ИФИК БР (</w:t>
      </w:r>
      <w:r w:rsidR="00D620C1" w:rsidRPr="0085068B">
        <w:t>Н</w:t>
      </w:r>
      <w:r w:rsidR="00746E8D" w:rsidRPr="0085068B">
        <w:t xml:space="preserve">аземные службы), опубликованным </w:t>
      </w:r>
      <w:r w:rsidR="00D620C1" w:rsidRPr="0085068B">
        <w:t xml:space="preserve">ранее </w:t>
      </w:r>
      <w:r w:rsidR="00746E8D" w:rsidRPr="0085068B">
        <w:t>в текущем году</w:t>
      </w:r>
      <w:r w:rsidRPr="0085068B">
        <w:t xml:space="preserve">. </w:t>
      </w:r>
      <w:r w:rsidR="000850F9" w:rsidRPr="0085068B">
        <w:t>Кроме того, в онлайновом режиме стали доступны различные инструменты запросов и экспорта.</w:t>
      </w:r>
    </w:p>
    <w:p w14:paraId="7D88AAE7" w14:textId="081F235A" w:rsidR="00432FCC" w:rsidRPr="0085068B" w:rsidRDefault="001B6804" w:rsidP="00877098">
      <w:r w:rsidRPr="0085068B">
        <w:t>Начиная с ИФИК БР № 3042 для наземных служб (</w:t>
      </w:r>
      <w:r w:rsidR="003D1CD9" w:rsidRPr="0085068B">
        <w:t>от</w:t>
      </w:r>
      <w:r w:rsidRPr="0085068B">
        <w:t xml:space="preserve"> 18 марта 2025 г.) структура опубликованной базы данных наземных служб (</w:t>
      </w:r>
      <w:r w:rsidRPr="0085068B">
        <w:rPr>
          <w:b/>
          <w:bCs/>
          <w:i/>
          <w:iCs/>
        </w:rPr>
        <w:t>TerRaBase</w:t>
      </w:r>
      <w:r w:rsidRPr="0085068B">
        <w:t xml:space="preserve">) в файле образа ISO соответствует новой структуре </w:t>
      </w:r>
      <w:r w:rsidRPr="0085068B">
        <w:lastRenderedPageBreak/>
        <w:t>данных.</w:t>
      </w:r>
      <w:r w:rsidR="00957E85" w:rsidRPr="0085068B">
        <w:t xml:space="preserve"> По мнению Государств-Членов и внешних пользователей, этот переход должен быть </w:t>
      </w:r>
      <w:r w:rsidR="00337B1F" w:rsidRPr="0085068B">
        <w:t>прозрачным</w:t>
      </w:r>
      <w:r w:rsidR="00957E85" w:rsidRPr="0085068B">
        <w:t xml:space="preserve"> </w:t>
      </w:r>
      <w:r w:rsidR="00337B1F" w:rsidRPr="0085068B">
        <w:t xml:space="preserve">при </w:t>
      </w:r>
      <w:r w:rsidR="00957E85" w:rsidRPr="0085068B">
        <w:t>использ</w:t>
      </w:r>
      <w:r w:rsidR="003B4702" w:rsidRPr="0085068B">
        <w:t>овани</w:t>
      </w:r>
      <w:r w:rsidR="00337B1F" w:rsidRPr="0085068B">
        <w:t>и</w:t>
      </w:r>
      <w:r w:rsidR="003D1CD9" w:rsidRPr="0085068B">
        <w:t xml:space="preserve"> </w:t>
      </w:r>
      <w:r w:rsidR="00957E85" w:rsidRPr="0085068B">
        <w:t>инструментов Бюро для файл</w:t>
      </w:r>
      <w:r w:rsidR="00CB43F3" w:rsidRPr="0085068B">
        <w:t>ов</w:t>
      </w:r>
      <w:r w:rsidR="00957E85" w:rsidRPr="0085068B">
        <w:t xml:space="preserve"> образа ISO (а именно </w:t>
      </w:r>
      <w:r w:rsidR="00957E85" w:rsidRPr="0085068B">
        <w:rPr>
          <w:b/>
          <w:bCs/>
          <w:i/>
          <w:iCs/>
        </w:rPr>
        <w:t xml:space="preserve">TerRaQ </w:t>
      </w:r>
      <w:r w:rsidR="00957E85" w:rsidRPr="0085068B">
        <w:t>и</w:t>
      </w:r>
      <w:r w:rsidR="00957E85" w:rsidRPr="0085068B">
        <w:rPr>
          <w:b/>
          <w:bCs/>
          <w:i/>
          <w:iCs/>
        </w:rPr>
        <w:t xml:space="preserve"> TerRaNotices</w:t>
      </w:r>
      <w:r w:rsidR="00957E85" w:rsidRPr="0085068B">
        <w:t>).</w:t>
      </w:r>
    </w:p>
    <w:p w14:paraId="59FE24E7" w14:textId="2D9BF64F" w:rsidR="00B86CDA" w:rsidRPr="0085068B" w:rsidRDefault="008D311C" w:rsidP="00877098">
      <w:r w:rsidRPr="0085068B">
        <w:t>Однако может потребоваться адаптация и настройка стороннего программного обеспечения под новую структуру. Чтобы обеспечить плавный переход, БР также разработал</w:t>
      </w:r>
      <w:r w:rsidR="00337B1F" w:rsidRPr="0085068B">
        <w:t>о</w:t>
      </w:r>
      <w:r w:rsidRPr="0085068B">
        <w:t xml:space="preserve"> инструмент преобразования </w:t>
      </w:r>
      <w:r w:rsidR="00B86CDA" w:rsidRPr="0085068B">
        <w:t xml:space="preserve">с </w:t>
      </w:r>
      <w:r w:rsidRPr="0085068B">
        <w:t>обратной совместимост</w:t>
      </w:r>
      <w:r w:rsidR="00B86CDA" w:rsidRPr="0085068B">
        <w:t>ью</w:t>
      </w:r>
      <w:r w:rsidRPr="0085068B">
        <w:t>, который позволяет автоматически генерировать файл</w:t>
      </w:r>
      <w:r w:rsidR="001810D5" w:rsidRPr="0085068B">
        <w:t>ы</w:t>
      </w:r>
      <w:r w:rsidRPr="0085068B">
        <w:t xml:space="preserve"> базы данных</w:t>
      </w:r>
      <w:r w:rsidR="00D0709C" w:rsidRPr="0085068B">
        <w:t xml:space="preserve"> с</w:t>
      </w:r>
      <w:r w:rsidR="00B85026" w:rsidRPr="0085068B">
        <w:t xml:space="preserve"> </w:t>
      </w:r>
      <w:r w:rsidR="001810D5" w:rsidRPr="0085068B">
        <w:t>обратн</w:t>
      </w:r>
      <w:r w:rsidR="00D0709C" w:rsidRPr="0085068B">
        <w:t>ой</w:t>
      </w:r>
      <w:r w:rsidR="001810D5" w:rsidRPr="0085068B">
        <w:t xml:space="preserve"> совместимост</w:t>
      </w:r>
      <w:r w:rsidR="00B85026" w:rsidRPr="0085068B">
        <w:t>ь</w:t>
      </w:r>
      <w:r w:rsidR="00D0709C" w:rsidRPr="0085068B">
        <w:t>ю</w:t>
      </w:r>
      <w:r w:rsidRPr="0085068B">
        <w:t xml:space="preserve">. Любое программное обеспечение, </w:t>
      </w:r>
      <w:r w:rsidR="00D0709C" w:rsidRPr="0085068B">
        <w:t>создававшееся для</w:t>
      </w:r>
      <w:r w:rsidR="00EE3211" w:rsidRPr="0085068B">
        <w:t xml:space="preserve"> </w:t>
      </w:r>
      <w:r w:rsidRPr="0085068B">
        <w:t>предыдущ</w:t>
      </w:r>
      <w:r w:rsidR="00D0709C" w:rsidRPr="0085068B">
        <w:t>ей</w:t>
      </w:r>
      <w:r w:rsidRPr="0085068B">
        <w:t xml:space="preserve"> структур</w:t>
      </w:r>
      <w:r w:rsidR="00D0709C" w:rsidRPr="0085068B">
        <w:t>ы</w:t>
      </w:r>
      <w:r w:rsidRPr="0085068B">
        <w:t xml:space="preserve"> данных, </w:t>
      </w:r>
      <w:r w:rsidR="00EE3211" w:rsidRPr="0085068B">
        <w:t xml:space="preserve">будет </w:t>
      </w:r>
      <w:r w:rsidR="00D0709C" w:rsidRPr="0085068B">
        <w:t xml:space="preserve">продолжать </w:t>
      </w:r>
      <w:r w:rsidR="00EE3211" w:rsidRPr="0085068B">
        <w:t>работать</w:t>
      </w:r>
      <w:r w:rsidRPr="0085068B">
        <w:t xml:space="preserve"> </w:t>
      </w:r>
      <w:r w:rsidR="00EE3211" w:rsidRPr="0085068B">
        <w:t xml:space="preserve">благодаря </w:t>
      </w:r>
      <w:r w:rsidRPr="0085068B">
        <w:t>доступ</w:t>
      </w:r>
      <w:r w:rsidR="00EE3211" w:rsidRPr="0085068B">
        <w:t>у</w:t>
      </w:r>
      <w:r w:rsidRPr="0085068B">
        <w:t xml:space="preserve"> к преобразованному файлу базы данных и </w:t>
      </w:r>
      <w:r w:rsidR="00A30F27" w:rsidRPr="0085068B">
        <w:t xml:space="preserve">наличию </w:t>
      </w:r>
      <w:r w:rsidR="00EE3211" w:rsidRPr="0085068B">
        <w:t xml:space="preserve">возможности </w:t>
      </w:r>
      <w:r w:rsidR="007D63F5" w:rsidRPr="0085068B">
        <w:t xml:space="preserve">его </w:t>
      </w:r>
      <w:r w:rsidR="00145515" w:rsidRPr="0085068B">
        <w:t>чтени</w:t>
      </w:r>
      <w:r w:rsidR="00A05F4B" w:rsidRPr="0085068B">
        <w:t>я</w:t>
      </w:r>
      <w:r w:rsidRPr="0085068B">
        <w:t>. Подробная информация о том, как выполн</w:t>
      </w:r>
      <w:r w:rsidR="00D0709C" w:rsidRPr="0085068B">
        <w:t>яется</w:t>
      </w:r>
      <w:r w:rsidRPr="0085068B">
        <w:t xml:space="preserve"> это преобразование, представлена </w:t>
      </w:r>
      <w:hyperlink r:id="rId40" w:history="1">
        <w:r w:rsidRPr="0085068B">
          <w:rPr>
            <w:rStyle w:val="Hyperlink"/>
          </w:rPr>
          <w:t>здесь</w:t>
        </w:r>
      </w:hyperlink>
      <w:r w:rsidRPr="0085068B">
        <w:t xml:space="preserve"> (</w:t>
      </w:r>
      <w:r w:rsidR="00DB7D9D" w:rsidRPr="0085068B">
        <w:t>вкладка</w:t>
      </w:r>
      <w:r w:rsidR="00DD2A2D" w:rsidRPr="0085068B">
        <w:t xml:space="preserve"> </w:t>
      </w:r>
      <w:r w:rsidR="00DD2A2D" w:rsidRPr="0085068B">
        <w:rPr>
          <w:i/>
          <w:iCs/>
        </w:rPr>
        <w:t>Database Structure/Legacy Format</w:t>
      </w:r>
      <w:r w:rsidRPr="0085068B">
        <w:t xml:space="preserve">). </w:t>
      </w:r>
      <w:r w:rsidR="00FD43F7" w:rsidRPr="0085068B">
        <w:t>Подробная информация о различиях между старой и новой структурами</w:t>
      </w:r>
      <w:r w:rsidR="004359B1" w:rsidRPr="0085068B">
        <w:t xml:space="preserve"> базы данных</w:t>
      </w:r>
      <w:r w:rsidR="00FD43F7" w:rsidRPr="0085068B">
        <w:t>, а также о</w:t>
      </w:r>
      <w:r w:rsidRPr="0085068B">
        <w:t>писание изменений в структуре можно найти по адресу</w:t>
      </w:r>
      <w:r w:rsidR="00FD43F7" w:rsidRPr="0085068B">
        <w:t>:</w:t>
      </w:r>
      <w:r w:rsidRPr="0085068B">
        <w:t xml:space="preserve"> </w:t>
      </w:r>
      <w:hyperlink r:id="rId41" w:history="1">
        <w:r w:rsidR="00CD286F" w:rsidRPr="0085068B">
          <w:rPr>
            <w:rStyle w:val="Hyperlink"/>
          </w:rPr>
          <w:t>https://www.itu.int/ITU-R/terrasys/docs</w:t>
        </w:r>
      </w:hyperlink>
      <w:r w:rsidRPr="0085068B">
        <w:t>.</w:t>
      </w:r>
    </w:p>
    <w:p w14:paraId="2CCE7C09" w14:textId="5344FA88" w:rsidR="00B86CDA" w:rsidRPr="0085068B" w:rsidRDefault="008D311C" w:rsidP="00877098">
      <w:r w:rsidRPr="0085068B">
        <w:t xml:space="preserve">Циркулярное письмо </w:t>
      </w:r>
      <w:hyperlink r:id="rId42" w:history="1">
        <w:r w:rsidR="00D0709C" w:rsidRPr="0085068B">
          <w:rPr>
            <w:rStyle w:val="Hyperlink"/>
            <w:szCs w:val="24"/>
          </w:rPr>
          <w:t>CR/516</w:t>
        </w:r>
      </w:hyperlink>
      <w:r w:rsidR="00D0709C" w:rsidRPr="0085068B">
        <w:t xml:space="preserve"> </w:t>
      </w:r>
      <w:r w:rsidR="00CD286F" w:rsidRPr="0085068B">
        <w:t>с описанием изменен</w:t>
      </w:r>
      <w:r w:rsidR="003B2AB1" w:rsidRPr="0085068B">
        <w:t>ий</w:t>
      </w:r>
      <w:r w:rsidR="00CD286F" w:rsidRPr="0085068B">
        <w:t xml:space="preserve"> структуры базы данных наземных служб и инструментов ИФИК БР</w:t>
      </w:r>
      <w:r w:rsidR="00337B1F" w:rsidRPr="0085068B">
        <w:t xml:space="preserve"> (наземные службы)</w:t>
      </w:r>
      <w:r w:rsidR="003B2AB1" w:rsidRPr="0085068B">
        <w:t xml:space="preserve">, в том числе </w:t>
      </w:r>
      <w:r w:rsidR="001A16B1" w:rsidRPr="0085068B">
        <w:t xml:space="preserve">ее </w:t>
      </w:r>
      <w:r w:rsidR="00712185" w:rsidRPr="0085068B">
        <w:t xml:space="preserve">новых </w:t>
      </w:r>
      <w:r w:rsidR="003B2AB1" w:rsidRPr="0085068B">
        <w:t>компонентов,</w:t>
      </w:r>
      <w:r w:rsidR="00CD286F" w:rsidRPr="0085068B">
        <w:t xml:space="preserve"> разослано администрациям Государств-Членов и другим пользователям</w:t>
      </w:r>
      <w:r w:rsidRPr="0085068B">
        <w:t>.</w:t>
      </w:r>
    </w:p>
    <w:p w14:paraId="5A6EDF08" w14:textId="77777777" w:rsidR="00A56F0E" w:rsidRPr="0085068B" w:rsidRDefault="00A56F0E" w:rsidP="009622F4">
      <w:pPr>
        <w:pStyle w:val="Heading2"/>
      </w:pPr>
      <w:r w:rsidRPr="0085068B">
        <w:t>7.2</w:t>
      </w:r>
      <w:r w:rsidRPr="0085068B">
        <w:tab/>
        <w:t>Ход реализации дорожной карты по информационным системам БР для космических служб (КГР-19, 2012 г.)</w:t>
      </w:r>
      <w:bookmarkStart w:id="56" w:name="lt_pId472"/>
      <w:bookmarkEnd w:id="56"/>
    </w:p>
    <w:p w14:paraId="6A6F15BD" w14:textId="3A4E686B" w:rsidR="00A56F0E" w:rsidRPr="0085068B" w:rsidRDefault="00A56F0E" w:rsidP="009622F4">
      <w:bookmarkStart w:id="57" w:name="lt_pId473"/>
      <w:r w:rsidRPr="0085068B">
        <w:t xml:space="preserve">На КГР-19 (2012 г.) Директору </w:t>
      </w:r>
      <w:r w:rsidR="00877098" w:rsidRPr="0085068B">
        <w:t xml:space="preserve">БР </w:t>
      </w:r>
      <w:r w:rsidRPr="0085068B">
        <w:t>было предложено осуществить в намеченные сроки рекомендуемые меры, изложенные в согласованной дорожной карте, которая включает: этап 1 (выполнение решений ВКР-12), этап 2 (переработка некоторого существующего программного обеспечения) и этап 3 (создание группы по проекту для внедрения общей структуры, системы безопасности и централизованной базы данных для космических служб). КГР призвала Государства</w:t>
      </w:r>
      <w:r w:rsidR="00D97881" w:rsidRPr="0085068B">
        <w:t>­</w:t>
      </w:r>
      <w:r w:rsidRPr="0085068B">
        <w:t>Члены и Членов Сектора представить свои комментарии по этапу 3.</w:t>
      </w:r>
      <w:bookmarkStart w:id="58" w:name="lt_pId474"/>
      <w:bookmarkEnd w:id="57"/>
      <w:bookmarkEnd w:id="58"/>
    </w:p>
    <w:p w14:paraId="42A1D9B6" w14:textId="1663E7C0" w:rsidR="00A56F0E" w:rsidRPr="0085068B" w:rsidRDefault="00A56F0E" w:rsidP="009622F4">
      <w:bookmarkStart w:id="59" w:name="lt_pId475"/>
      <w:r w:rsidRPr="0085068B">
        <w:t>В 202</w:t>
      </w:r>
      <w:r w:rsidR="00877098" w:rsidRPr="0085068B">
        <w:t>4</w:t>
      </w:r>
      <w:r w:rsidRPr="0085068B">
        <w:t xml:space="preserve"> году БР продолжило осуществлять сопровождение существующего традиционного программного обеспечения и одновременно вело работу над внедрением новых версий ключевых программных приложений. Такая параллельная работа, с одной стороны, является необходимостью, обусловленной операционными требованиями, а с другой – причиной того, что некоторые проекты по модернизации до сих пор не завершены.</w:t>
      </w:r>
      <w:bookmarkStart w:id="60" w:name="lt_pId476"/>
      <w:bookmarkEnd w:id="59"/>
      <w:bookmarkEnd w:id="60"/>
    </w:p>
    <w:p w14:paraId="562A0417" w14:textId="77777777" w:rsidR="00A56F0E" w:rsidRPr="0085068B" w:rsidRDefault="00A56F0E" w:rsidP="00A56F0E">
      <w:pPr>
        <w:pStyle w:val="Heading3"/>
      </w:pPr>
      <w:r w:rsidRPr="0085068B">
        <w:rPr>
          <w:bCs/>
        </w:rPr>
        <w:t>7.2.1</w:t>
      </w:r>
      <w:r w:rsidRPr="0085068B">
        <w:tab/>
      </w:r>
      <w:r w:rsidRPr="0085068B">
        <w:rPr>
          <w:bCs/>
        </w:rPr>
        <w:t>Прогресс в достижении целей этапа 2 дорожной карты</w:t>
      </w:r>
      <w:bookmarkStart w:id="61" w:name="lt_pId478"/>
      <w:bookmarkEnd w:id="61"/>
    </w:p>
    <w:p w14:paraId="24EBD28E" w14:textId="2C17033C" w:rsidR="00A56F0E" w:rsidRPr="0085068B" w:rsidRDefault="00A56F0E" w:rsidP="009622F4">
      <w:pPr>
        <w:pStyle w:val="Heading4"/>
      </w:pPr>
      <w:r w:rsidRPr="0085068B">
        <w:t>7.2.1.1</w:t>
      </w:r>
      <w:r w:rsidRPr="0085068B">
        <w:tab/>
        <w:t>Переработка традиционного программного обеспечения для технического</w:t>
      </w:r>
      <w:r w:rsidR="00BE42B0" w:rsidRPr="0085068B">
        <w:t> </w:t>
      </w:r>
      <w:r w:rsidRPr="0085068B">
        <w:t>рассмотрения</w:t>
      </w:r>
      <w:bookmarkStart w:id="62" w:name="lt_pId480"/>
      <w:bookmarkEnd w:id="62"/>
    </w:p>
    <w:p w14:paraId="05F95028" w14:textId="6D08AE28" w:rsidR="00A56F0E" w:rsidRPr="0085068B" w:rsidRDefault="009622F4" w:rsidP="009622F4">
      <w:pPr>
        <w:pStyle w:val="enumlev1"/>
      </w:pPr>
      <w:bookmarkStart w:id="63" w:name="lt_pId481"/>
      <w:r w:rsidRPr="0085068B">
        <w:t>•</w:t>
      </w:r>
      <w:r w:rsidRPr="0085068B">
        <w:tab/>
      </w:r>
      <w:r w:rsidR="00A56F0E" w:rsidRPr="0085068B">
        <w:t xml:space="preserve">Переработка функции расчета п.п.м. для защиты космических служб: </w:t>
      </w:r>
      <w:r w:rsidR="00D0134E" w:rsidRPr="0085068B">
        <w:t xml:space="preserve">модернизированное программное обеспечение PXT было опубликовано в ИФИК № 3037 </w:t>
      </w:r>
      <w:r w:rsidR="00337B1F" w:rsidRPr="0085068B">
        <w:t xml:space="preserve">в рамках </w:t>
      </w:r>
      <w:r w:rsidR="00D0134E" w:rsidRPr="0085068B">
        <w:t>реализации программного обеспечения для ВКР-23</w:t>
      </w:r>
      <w:r w:rsidR="008D311C" w:rsidRPr="0085068B">
        <w:t>.</w:t>
      </w:r>
      <w:bookmarkEnd w:id="63"/>
    </w:p>
    <w:p w14:paraId="4884B558" w14:textId="34D26FD3" w:rsidR="00A56F0E" w:rsidRPr="0085068B" w:rsidRDefault="009622F4" w:rsidP="009622F4">
      <w:pPr>
        <w:pStyle w:val="enumlev1"/>
      </w:pPr>
      <w:bookmarkStart w:id="64" w:name="lt_pId482"/>
      <w:r w:rsidRPr="0085068B">
        <w:t>•</w:t>
      </w:r>
      <w:r w:rsidRPr="0085068B">
        <w:tab/>
      </w:r>
      <w:r w:rsidR="00A56F0E" w:rsidRPr="0085068B">
        <w:t>Перенос компонентов GIMS Fortran</w:t>
      </w:r>
      <w:r w:rsidR="00BE42B0" w:rsidRPr="0085068B">
        <w:t xml:space="preserve"> </w:t>
      </w:r>
      <w:r w:rsidR="00BE42B0" w:rsidRPr="0085068B">
        <w:sym w:font="Symbol" w:char="F02D"/>
      </w:r>
      <w:r w:rsidR="00A56F0E" w:rsidRPr="0085068B">
        <w:t xml:space="preserve"> </w:t>
      </w:r>
      <w:r w:rsidR="0049694F" w:rsidRPr="0085068B">
        <w:t>ведется работа</w:t>
      </w:r>
      <w:r w:rsidR="00A56F0E" w:rsidRPr="0085068B">
        <w:t>.</w:t>
      </w:r>
      <w:bookmarkEnd w:id="64"/>
    </w:p>
    <w:p w14:paraId="262DCE42" w14:textId="65C6C710" w:rsidR="00A56F0E" w:rsidRPr="0085068B" w:rsidRDefault="009622F4" w:rsidP="009622F4">
      <w:pPr>
        <w:pStyle w:val="enumlev1"/>
      </w:pPr>
      <w:bookmarkStart w:id="65" w:name="lt_pId483"/>
      <w:r w:rsidRPr="0085068B">
        <w:t>•</w:t>
      </w:r>
      <w:r w:rsidRPr="0085068B">
        <w:tab/>
      </w:r>
      <w:r w:rsidR="00A56F0E" w:rsidRPr="0085068B">
        <w:t>Mspace – перенос компонентов Visual Basic 6 на .NET – ведется работа.</w:t>
      </w:r>
      <w:bookmarkEnd w:id="65"/>
    </w:p>
    <w:p w14:paraId="464E72EC" w14:textId="141BFABF" w:rsidR="00A56F0E" w:rsidRPr="0085068B" w:rsidRDefault="00A56F0E" w:rsidP="009622F4">
      <w:pPr>
        <w:pStyle w:val="Heading4"/>
      </w:pPr>
      <w:r w:rsidRPr="0085068B">
        <w:t>7.2.1.2</w:t>
      </w:r>
      <w:r w:rsidRPr="0085068B">
        <w:tab/>
        <w:t>Проектирование и разработка информационной системы БР для космических служб</w:t>
      </w:r>
      <w:r w:rsidR="00D97881" w:rsidRPr="0085068B">
        <w:t> </w:t>
      </w:r>
      <w:r w:rsidRPr="0085068B">
        <w:t>(BR SIS)</w:t>
      </w:r>
      <w:bookmarkStart w:id="66" w:name="lt_pId485"/>
      <w:bookmarkEnd w:id="66"/>
    </w:p>
    <w:p w14:paraId="4A9BA35F" w14:textId="106F2A7D" w:rsidR="00A56F0E" w:rsidRPr="0085068B" w:rsidRDefault="009622F4" w:rsidP="009622F4">
      <w:pPr>
        <w:pStyle w:val="enumlev1"/>
      </w:pPr>
      <w:bookmarkStart w:id="67" w:name="lt_pId486"/>
      <w:r w:rsidRPr="0085068B">
        <w:t>•</w:t>
      </w:r>
      <w:r w:rsidRPr="0085068B">
        <w:tab/>
      </w:r>
      <w:r w:rsidR="00A56F0E" w:rsidRPr="0085068B">
        <w:t xml:space="preserve">Переработка приложения SpaceCap на языке Visual Basic 6 – ведется работа. </w:t>
      </w:r>
      <w:bookmarkStart w:id="68" w:name="lt_pId487"/>
      <w:bookmarkEnd w:id="67"/>
      <w:bookmarkEnd w:id="68"/>
      <w:r w:rsidR="008D311C" w:rsidRPr="0085068B">
        <w:t>В 2024 году были поставлены два модуля нового приложения BRSIS-Capture, связанны</w:t>
      </w:r>
      <w:r w:rsidR="008971C0" w:rsidRPr="0085068B">
        <w:t>х</w:t>
      </w:r>
      <w:r w:rsidR="008D311C" w:rsidRPr="0085068B">
        <w:t xml:space="preserve"> с Резолюциями </w:t>
      </w:r>
      <w:r w:rsidR="008D311C" w:rsidRPr="0085068B">
        <w:rPr>
          <w:b/>
          <w:bCs/>
        </w:rPr>
        <w:t xml:space="preserve">8 (ВКР-23) </w:t>
      </w:r>
      <w:r w:rsidR="008D311C" w:rsidRPr="0085068B">
        <w:t>и</w:t>
      </w:r>
      <w:r w:rsidR="008D311C" w:rsidRPr="0085068B">
        <w:rPr>
          <w:b/>
          <w:bCs/>
        </w:rPr>
        <w:t xml:space="preserve"> 35 (Пересм. ВКР-23)</w:t>
      </w:r>
      <w:r w:rsidR="008D311C" w:rsidRPr="0085068B">
        <w:t xml:space="preserve">, а также модули, реализующие сбор </w:t>
      </w:r>
      <w:r w:rsidR="00143EEE" w:rsidRPr="0085068B">
        <w:t xml:space="preserve">данных по </w:t>
      </w:r>
      <w:r w:rsidR="008D311C" w:rsidRPr="0085068B">
        <w:t>обязательств</w:t>
      </w:r>
      <w:r w:rsidR="00143EEE" w:rsidRPr="0085068B">
        <w:t>ам</w:t>
      </w:r>
      <w:r w:rsidR="008D311C" w:rsidRPr="0085068B">
        <w:t xml:space="preserve"> </w:t>
      </w:r>
      <w:r w:rsidR="00143EEE" w:rsidRPr="0085068B">
        <w:t>и</w:t>
      </w:r>
      <w:r w:rsidR="008D311C" w:rsidRPr="0085068B">
        <w:t xml:space="preserve"> параметр</w:t>
      </w:r>
      <w:r w:rsidR="00143EEE" w:rsidRPr="0085068B">
        <w:t>ам</w:t>
      </w:r>
      <w:r w:rsidR="008D311C" w:rsidRPr="0085068B">
        <w:t xml:space="preserve">, </w:t>
      </w:r>
      <w:r w:rsidR="00530098" w:rsidRPr="0085068B">
        <w:t>относящи</w:t>
      </w:r>
      <w:r w:rsidR="005030AD" w:rsidRPr="0085068B">
        <w:t>м</w:t>
      </w:r>
      <w:r w:rsidR="00530098" w:rsidRPr="0085068B">
        <w:t>ся к</w:t>
      </w:r>
      <w:r w:rsidR="008D311C" w:rsidRPr="0085068B">
        <w:t xml:space="preserve"> </w:t>
      </w:r>
      <w:r w:rsidR="00530098" w:rsidRPr="0085068B">
        <w:t>э.п.п.м</w:t>
      </w:r>
      <w:r w:rsidR="008D311C" w:rsidRPr="0085068B">
        <w:t>.</w:t>
      </w:r>
    </w:p>
    <w:p w14:paraId="4FD752F8" w14:textId="7157A145" w:rsidR="00A56F0E" w:rsidRPr="0085068B" w:rsidRDefault="009622F4" w:rsidP="009622F4">
      <w:pPr>
        <w:pStyle w:val="enumlev1"/>
      </w:pPr>
      <w:bookmarkStart w:id="69" w:name="lt_pId488"/>
      <w:r w:rsidRPr="0085068B">
        <w:t>•</w:t>
      </w:r>
      <w:r w:rsidRPr="0085068B">
        <w:tab/>
      </w:r>
      <w:r w:rsidR="00A56F0E" w:rsidRPr="0085068B">
        <w:t xml:space="preserve">Перевод SRS MDB на более современную технологию. </w:t>
      </w:r>
      <w:r w:rsidR="004D42F7" w:rsidRPr="0085068B">
        <w:t xml:space="preserve">Работа </w:t>
      </w:r>
      <w:r w:rsidR="00A56F0E" w:rsidRPr="0085068B">
        <w:t xml:space="preserve">будет продолжена только после выполнения решений ВКР-23. Обратная совместимость с форматом MDB и </w:t>
      </w:r>
      <w:r w:rsidR="009C2C7D" w:rsidRPr="0085068B">
        <w:t xml:space="preserve">соответствующие </w:t>
      </w:r>
      <w:r w:rsidR="00A56F0E" w:rsidRPr="0085068B">
        <w:t xml:space="preserve">инструменты преобразования будут </w:t>
      </w:r>
      <w:r w:rsidR="00EA062C" w:rsidRPr="0085068B">
        <w:t>доступны</w:t>
      </w:r>
      <w:r w:rsidR="00A56F0E" w:rsidRPr="0085068B">
        <w:t xml:space="preserve">, </w:t>
      </w:r>
      <w:r w:rsidR="00EA062C" w:rsidRPr="0085068B">
        <w:t xml:space="preserve">когда </w:t>
      </w:r>
      <w:r w:rsidR="00A56F0E" w:rsidRPr="0085068B">
        <w:t>приложения программного обеспечения БР для космических служб будут переведены на SQLite.</w:t>
      </w:r>
      <w:bookmarkStart w:id="70" w:name="lt_pId489"/>
      <w:bookmarkStart w:id="71" w:name="lt_pId490"/>
      <w:bookmarkEnd w:id="69"/>
      <w:bookmarkEnd w:id="70"/>
      <w:bookmarkEnd w:id="71"/>
    </w:p>
    <w:p w14:paraId="1296DDAC" w14:textId="68F1C2CB" w:rsidR="00A56F0E" w:rsidRPr="0085068B" w:rsidRDefault="009622F4" w:rsidP="009622F4">
      <w:pPr>
        <w:pStyle w:val="enumlev1"/>
      </w:pPr>
      <w:bookmarkStart w:id="72" w:name="lt_pId491"/>
      <w:r w:rsidRPr="0085068B">
        <w:t>•</w:t>
      </w:r>
      <w:r w:rsidRPr="0085068B">
        <w:tab/>
      </w:r>
      <w:r w:rsidR="008971C0" w:rsidRPr="0085068B">
        <w:t xml:space="preserve">Перевод </w:t>
      </w:r>
      <w:r w:rsidR="00A56F0E" w:rsidRPr="0085068B">
        <w:t xml:space="preserve">базы данных SNS с Ingres на SQL Server. </w:t>
      </w:r>
      <w:r w:rsidR="008436E4" w:rsidRPr="0085068B">
        <w:t>Переход на SQL Server был завершен 10 января 2025 года</w:t>
      </w:r>
      <w:r w:rsidR="00A56F0E" w:rsidRPr="0085068B">
        <w:t>.</w:t>
      </w:r>
      <w:bookmarkStart w:id="73" w:name="lt_pId492"/>
      <w:bookmarkStart w:id="74" w:name="lt_pId493"/>
      <w:bookmarkEnd w:id="72"/>
      <w:bookmarkEnd w:id="73"/>
      <w:bookmarkEnd w:id="74"/>
    </w:p>
    <w:p w14:paraId="40C2C057" w14:textId="0748A13B" w:rsidR="00A56F0E" w:rsidRPr="0085068B" w:rsidRDefault="009622F4" w:rsidP="009622F4">
      <w:pPr>
        <w:pStyle w:val="enumlev1"/>
      </w:pPr>
      <w:bookmarkStart w:id="75" w:name="lt_pId494"/>
      <w:r w:rsidRPr="0085068B">
        <w:lastRenderedPageBreak/>
        <w:t>•</w:t>
      </w:r>
      <w:r w:rsidRPr="0085068B">
        <w:tab/>
      </w:r>
      <w:r w:rsidR="00A56F0E" w:rsidRPr="0085068B">
        <w:t>Пересмотр приложения SNTrack – ведется работа. SNTrack будет постепенно заменяться информационной системой управления космическим пространством, что обеспечит полную функциональность серверной части системы электронных представлений e-Submission.</w:t>
      </w:r>
      <w:bookmarkStart w:id="76" w:name="lt_pId495"/>
      <w:bookmarkEnd w:id="75"/>
      <w:bookmarkEnd w:id="76"/>
    </w:p>
    <w:p w14:paraId="0A598D92" w14:textId="6D8CE957" w:rsidR="00A56F0E" w:rsidRPr="0085068B" w:rsidRDefault="009622F4" w:rsidP="009622F4">
      <w:pPr>
        <w:pStyle w:val="enumlev1"/>
      </w:pPr>
      <w:bookmarkStart w:id="77" w:name="lt_pId496"/>
      <w:r w:rsidRPr="0085068B">
        <w:t>•</w:t>
      </w:r>
      <w:r w:rsidRPr="0085068B">
        <w:tab/>
      </w:r>
      <w:r w:rsidR="00A56F0E" w:rsidRPr="0085068B">
        <w:t>Пересмотр приложения SNS Online (и объединение с SNL Online)</w:t>
      </w:r>
      <w:r w:rsidR="00680D96" w:rsidRPr="0085068B">
        <w:t>.</w:t>
      </w:r>
      <w:r w:rsidR="00A56F0E" w:rsidRPr="0085068B">
        <w:t xml:space="preserve"> </w:t>
      </w:r>
      <w:r w:rsidR="008D311C" w:rsidRPr="0085068B">
        <w:t xml:space="preserve">Веб-приложение </w:t>
      </w:r>
      <w:hyperlink r:id="rId43" w:history="1">
        <w:r w:rsidR="008D311C" w:rsidRPr="0085068B">
          <w:rPr>
            <w:rStyle w:val="Hyperlink"/>
          </w:rPr>
          <w:t>ITU</w:t>
        </w:r>
        <w:r w:rsidR="00D97881" w:rsidRPr="0085068B">
          <w:rPr>
            <w:rStyle w:val="Hyperlink"/>
          </w:rPr>
          <w:t> </w:t>
        </w:r>
        <w:r w:rsidR="008D311C" w:rsidRPr="0085068B">
          <w:rPr>
            <w:rStyle w:val="Hyperlink"/>
          </w:rPr>
          <w:t>Space Explorer</w:t>
        </w:r>
      </w:hyperlink>
      <w:r w:rsidR="008D311C" w:rsidRPr="0085068B">
        <w:t xml:space="preserve"> было запущено в эксплуатацию 18 декабря 2024 года. </w:t>
      </w:r>
      <w:bookmarkStart w:id="78" w:name="lt_pId497"/>
      <w:bookmarkStart w:id="79" w:name="lt_pId498"/>
      <w:bookmarkStart w:id="80" w:name="lt_pId499"/>
      <w:bookmarkEnd w:id="77"/>
      <w:bookmarkEnd w:id="78"/>
      <w:bookmarkEnd w:id="79"/>
      <w:bookmarkEnd w:id="80"/>
    </w:p>
    <w:p w14:paraId="2898C3DA" w14:textId="77777777" w:rsidR="00A56F0E" w:rsidRPr="0085068B" w:rsidRDefault="00A56F0E" w:rsidP="00A56F0E">
      <w:pPr>
        <w:pStyle w:val="Heading3"/>
      </w:pPr>
      <w:r w:rsidRPr="0085068B">
        <w:rPr>
          <w:bCs/>
        </w:rPr>
        <w:t>7.2.2</w:t>
      </w:r>
      <w:r w:rsidRPr="0085068B">
        <w:tab/>
      </w:r>
      <w:r w:rsidRPr="0085068B">
        <w:rPr>
          <w:bCs/>
        </w:rPr>
        <w:t>Прогресс в достижении целей этапа 3 дорожной карты</w:t>
      </w:r>
      <w:bookmarkStart w:id="81" w:name="lt_pId501"/>
      <w:bookmarkEnd w:id="81"/>
    </w:p>
    <w:p w14:paraId="079E4350" w14:textId="77777777" w:rsidR="00A56F0E" w:rsidRPr="0085068B" w:rsidRDefault="00A56F0E" w:rsidP="009622F4">
      <w:bookmarkStart w:id="82" w:name="lt_pId502"/>
      <w:r w:rsidRPr="0085068B">
        <w:t>Работа, проделанная в ходе предыдущих этапов, и последующий выбор проектов и технологий заложили основу для успешного осуществления этапа 3, который предполагает следующее:</w:t>
      </w:r>
      <w:bookmarkEnd w:id="82"/>
    </w:p>
    <w:p w14:paraId="5D89019E" w14:textId="40957612" w:rsidR="00A56F0E" w:rsidRPr="0085068B" w:rsidRDefault="009622F4" w:rsidP="009622F4">
      <w:pPr>
        <w:pStyle w:val="enumlev1"/>
      </w:pPr>
      <w:bookmarkStart w:id="83" w:name="lt_pId503"/>
      <w:r w:rsidRPr="0085068B">
        <w:t>•</w:t>
      </w:r>
      <w:r w:rsidRPr="0085068B">
        <w:tab/>
      </w:r>
      <w:r w:rsidR="00A56F0E" w:rsidRPr="0085068B">
        <w:t>переработка схемы в целях устранения определенной избыточности, но с сохранением эквивалентности данных будет произведена в версии 10.5 в начале 2027 года, на промежуточном этапе выполнения решений ВКР-23 и ВКР-27, с тем чтобы схема базы данных не изменялась слишком часто;</w:t>
      </w:r>
      <w:bookmarkEnd w:id="83"/>
    </w:p>
    <w:p w14:paraId="6C0FF505" w14:textId="25EF68E5" w:rsidR="00A56F0E" w:rsidRPr="0085068B" w:rsidRDefault="009622F4" w:rsidP="009622F4">
      <w:pPr>
        <w:pStyle w:val="enumlev1"/>
      </w:pPr>
      <w:bookmarkStart w:id="84" w:name="lt_pId504"/>
      <w:r w:rsidRPr="0085068B">
        <w:t>•</w:t>
      </w:r>
      <w:r w:rsidRPr="0085068B">
        <w:tab/>
      </w:r>
      <w:r w:rsidR="00A56F0E" w:rsidRPr="0085068B">
        <w:t>деятельность по централизации и оптимизации управления рисками, восстановлением и безопасностью – ведется работа.</w:t>
      </w:r>
      <w:bookmarkEnd w:id="84"/>
    </w:p>
    <w:p w14:paraId="3B37ACDD" w14:textId="77777777" w:rsidR="00A56F0E" w:rsidRPr="0085068B" w:rsidRDefault="00A56F0E" w:rsidP="00A56F0E">
      <w:pPr>
        <w:pStyle w:val="Heading2"/>
        <w:rPr>
          <w:bCs/>
        </w:rPr>
      </w:pPr>
      <w:r w:rsidRPr="0085068B">
        <w:rPr>
          <w:bCs/>
        </w:rPr>
        <w:t>7.3</w:t>
      </w:r>
      <w:r w:rsidRPr="0085068B">
        <w:tab/>
      </w:r>
      <w:r w:rsidRPr="0085068B">
        <w:rPr>
          <w:bCs/>
        </w:rPr>
        <w:t>Разработка программного обеспечения для космических служб</w:t>
      </w:r>
      <w:bookmarkStart w:id="85" w:name="lt_pId506"/>
      <w:bookmarkEnd w:id="85"/>
    </w:p>
    <w:p w14:paraId="5CF4EAE4" w14:textId="0DF46E89" w:rsidR="006848A5" w:rsidRPr="0085068B" w:rsidRDefault="008D311C" w:rsidP="005E75F9">
      <w:r w:rsidRPr="0085068B">
        <w:t xml:space="preserve">Бюро отметило, что </w:t>
      </w:r>
      <w:r w:rsidR="0061051B" w:rsidRPr="0085068B">
        <w:t>р</w:t>
      </w:r>
      <w:r w:rsidRPr="0085068B">
        <w:t xml:space="preserve">абочие группы МСЭ-R все чаще обращаются к Бюро с просьбой </w:t>
      </w:r>
      <w:r w:rsidR="00337B1F" w:rsidRPr="0085068B">
        <w:t>об и</w:t>
      </w:r>
      <w:r w:rsidRPr="0085068B">
        <w:t>звлеч</w:t>
      </w:r>
      <w:r w:rsidR="00337B1F" w:rsidRPr="0085068B">
        <w:t>ении</w:t>
      </w:r>
      <w:r w:rsidRPr="0085068B">
        <w:t xml:space="preserve"> данны</w:t>
      </w:r>
      <w:r w:rsidR="00337B1F" w:rsidRPr="0085068B">
        <w:t>х</w:t>
      </w:r>
      <w:r w:rsidRPr="0085068B">
        <w:t xml:space="preserve"> из баз данных </w:t>
      </w:r>
      <w:r w:rsidR="009C171A" w:rsidRPr="0085068B">
        <w:t>БР</w:t>
      </w:r>
      <w:r w:rsidRPr="0085068B">
        <w:t xml:space="preserve"> (см., например, Приложение 42 к последнему отчету Председателя </w:t>
      </w:r>
      <w:r w:rsidR="009C171A" w:rsidRPr="0085068B">
        <w:t>Р</w:t>
      </w:r>
      <w:r w:rsidRPr="0085068B">
        <w:t>абочей</w:t>
      </w:r>
      <w:r w:rsidR="00D97881" w:rsidRPr="0085068B">
        <w:t> </w:t>
      </w:r>
      <w:r w:rsidRPr="0085068B">
        <w:t xml:space="preserve">группы МСЭ-R 4A, </w:t>
      </w:r>
      <w:r w:rsidR="009C171A" w:rsidRPr="0085068B">
        <w:t>Д</w:t>
      </w:r>
      <w:r w:rsidRPr="0085068B">
        <w:t xml:space="preserve">окумент </w:t>
      </w:r>
      <w:hyperlink r:id="rId44" w:history="1">
        <w:r w:rsidR="0061051B" w:rsidRPr="0085068B">
          <w:rPr>
            <w:rStyle w:val="Hyperlink"/>
          </w:rPr>
          <w:t>4A/343</w:t>
        </w:r>
      </w:hyperlink>
      <w:r w:rsidRPr="0085068B">
        <w:t xml:space="preserve">), </w:t>
      </w:r>
      <w:r w:rsidR="009C171A" w:rsidRPr="0085068B">
        <w:t>хотя</w:t>
      </w:r>
      <w:r w:rsidRPr="0085068B">
        <w:t xml:space="preserve"> для этих целей имеются такие инструменты, как BRSIS Query или Space Explorer. </w:t>
      </w:r>
      <w:r w:rsidR="0050483F" w:rsidRPr="0085068B">
        <w:t>Принимая во внимание ресурсы</w:t>
      </w:r>
      <w:r w:rsidRPr="0085068B">
        <w:t xml:space="preserve">, необходимые Бюро для разработки таких инструментов, и текущие бюджетные ограничения, администрациям предлагается </w:t>
      </w:r>
      <w:r w:rsidR="0061051B" w:rsidRPr="0085068B">
        <w:t>дать</w:t>
      </w:r>
      <w:r w:rsidRPr="0085068B">
        <w:t xml:space="preserve"> Бюро указания </w:t>
      </w:r>
      <w:r w:rsidR="0050483F" w:rsidRPr="0085068B">
        <w:t>о</w:t>
      </w:r>
      <w:r w:rsidRPr="0085068B">
        <w:t xml:space="preserve"> необходимости продолжения разработки таких </w:t>
      </w:r>
      <w:r w:rsidR="0050483F" w:rsidRPr="0085068B">
        <w:t>инструментов поиска</w:t>
      </w:r>
      <w:r w:rsidRPr="0085068B">
        <w:t>.</w:t>
      </w:r>
    </w:p>
    <w:p w14:paraId="61EF716D" w14:textId="7A9EB7AE" w:rsidR="00A56F0E" w:rsidRPr="0085068B" w:rsidRDefault="00A56F0E" w:rsidP="00A56F0E">
      <w:pPr>
        <w:pStyle w:val="Heading3"/>
      </w:pPr>
      <w:r w:rsidRPr="0085068B">
        <w:rPr>
          <w:bCs/>
        </w:rPr>
        <w:t>7.3.1</w:t>
      </w:r>
      <w:r w:rsidRPr="0085068B">
        <w:tab/>
      </w:r>
      <w:r w:rsidRPr="0085068B">
        <w:rPr>
          <w:bCs/>
        </w:rPr>
        <w:t xml:space="preserve">Выполнение Резолюции </w:t>
      </w:r>
      <w:r w:rsidR="005E75F9" w:rsidRPr="0085068B">
        <w:rPr>
          <w:bCs/>
        </w:rPr>
        <w:t>55</w:t>
      </w:r>
      <w:r w:rsidRPr="0085068B">
        <w:rPr>
          <w:bCs/>
        </w:rPr>
        <w:t xml:space="preserve"> (Пересм. ВКР-</w:t>
      </w:r>
      <w:r w:rsidR="005E75F9" w:rsidRPr="0085068B">
        <w:rPr>
          <w:bCs/>
        </w:rPr>
        <w:t>23</w:t>
      </w:r>
      <w:r w:rsidRPr="0085068B">
        <w:rPr>
          <w:bCs/>
        </w:rPr>
        <w:t>)</w:t>
      </w:r>
      <w:r w:rsidRPr="0085068B">
        <w:rPr>
          <w:b w:val="0"/>
        </w:rPr>
        <w:t xml:space="preserve">: </w:t>
      </w:r>
      <w:bookmarkStart w:id="86" w:name="lt_pId508"/>
      <w:bookmarkStart w:id="87" w:name="_Toc161652718"/>
      <w:bookmarkStart w:id="88" w:name="_Toc162257816"/>
      <w:bookmarkStart w:id="89" w:name="_Toc166147660"/>
      <w:bookmarkEnd w:id="86"/>
      <w:r w:rsidR="0064690A" w:rsidRPr="0085068B">
        <w:rPr>
          <w:bCs/>
        </w:rPr>
        <w:t>Представление форм заявок на спутниковые сети, земные станции и радиоастрономические станции, а также представление донесений о вредных помехах, затрагивающих космические службы, и переписка по ним в электронном формате</w:t>
      </w:r>
      <w:bookmarkEnd w:id="87"/>
      <w:bookmarkEnd w:id="88"/>
      <w:bookmarkEnd w:id="89"/>
    </w:p>
    <w:p w14:paraId="0BFCD330" w14:textId="75413A62" w:rsidR="00A062EC" w:rsidRPr="0085068B" w:rsidRDefault="0064690A" w:rsidP="009622F4">
      <w:bookmarkStart w:id="90" w:name="lt_pId509"/>
      <w:r w:rsidRPr="0085068B">
        <w:rPr>
          <w:rFonts w:eastAsia="Calibri"/>
        </w:rPr>
        <w:t xml:space="preserve">ВКР-23 объединила Резолюции </w:t>
      </w:r>
      <w:r w:rsidRPr="0085068B">
        <w:rPr>
          <w:rFonts w:eastAsia="Calibri"/>
          <w:b/>
          <w:bCs/>
        </w:rPr>
        <w:t xml:space="preserve">907 </w:t>
      </w:r>
      <w:r w:rsidRPr="0085068B">
        <w:rPr>
          <w:rFonts w:eastAsia="Calibri"/>
        </w:rPr>
        <w:t>и</w:t>
      </w:r>
      <w:r w:rsidRPr="0085068B">
        <w:rPr>
          <w:rFonts w:eastAsia="Calibri"/>
          <w:b/>
          <w:bCs/>
        </w:rPr>
        <w:t xml:space="preserve"> 908 </w:t>
      </w:r>
      <w:r w:rsidRPr="0085068B">
        <w:rPr>
          <w:rFonts w:eastAsia="Calibri"/>
        </w:rPr>
        <w:t>в Резолюцию</w:t>
      </w:r>
      <w:r w:rsidRPr="0085068B">
        <w:rPr>
          <w:rFonts w:eastAsia="Calibri"/>
          <w:b/>
          <w:bCs/>
        </w:rPr>
        <w:t xml:space="preserve"> 55 (Пересм. ВКР-23)</w:t>
      </w:r>
      <w:r w:rsidRPr="0085068B">
        <w:rPr>
          <w:rFonts w:eastAsia="Calibri"/>
        </w:rPr>
        <w:t>, поэтому разработки, касающиеся систем e-Submission и e-Communication</w:t>
      </w:r>
      <w:r w:rsidR="00753B8C" w:rsidRPr="0085068B">
        <w:rPr>
          <w:rFonts w:eastAsia="Calibri"/>
        </w:rPr>
        <w:t>s</w:t>
      </w:r>
      <w:r w:rsidRPr="0085068B">
        <w:rPr>
          <w:rFonts w:eastAsia="Calibri"/>
        </w:rPr>
        <w:t xml:space="preserve">, </w:t>
      </w:r>
      <w:r w:rsidR="00273A1C" w:rsidRPr="0085068B">
        <w:rPr>
          <w:rFonts w:eastAsia="Calibri"/>
        </w:rPr>
        <w:t>далее ведутся</w:t>
      </w:r>
      <w:r w:rsidRPr="0085068B">
        <w:rPr>
          <w:rFonts w:eastAsia="Calibri"/>
        </w:rPr>
        <w:t xml:space="preserve"> в соответствии с Резолюцией </w:t>
      </w:r>
      <w:r w:rsidRPr="0085068B">
        <w:rPr>
          <w:rFonts w:eastAsia="Calibri"/>
          <w:b/>
          <w:bCs/>
        </w:rPr>
        <w:t>55 (Пересм. ВКР-23)</w:t>
      </w:r>
      <w:r w:rsidR="008D311C" w:rsidRPr="0085068B">
        <w:rPr>
          <w:rFonts w:eastAsia="Calibri"/>
        </w:rPr>
        <w:t>.</w:t>
      </w:r>
    </w:p>
    <w:p w14:paraId="76D39FD1" w14:textId="4C1A36C1" w:rsidR="00A062EC" w:rsidRPr="0085068B" w:rsidRDefault="00A56F0E" w:rsidP="009622F4">
      <w:pPr>
        <w:rPr>
          <w:rFonts w:eastAsia="Calibri"/>
          <w:highlight w:val="lightGray"/>
        </w:rPr>
      </w:pPr>
      <w:bookmarkStart w:id="91" w:name="lt_pId514"/>
      <w:bookmarkEnd w:id="90"/>
      <w:r w:rsidRPr="0085068B">
        <w:t>В течение 202</w:t>
      </w:r>
      <w:r w:rsidR="00A062EC" w:rsidRPr="0085068B">
        <w:t>4</w:t>
      </w:r>
      <w:r w:rsidRPr="0085068B">
        <w:t xml:space="preserve"> года система e-Submission позволяла администрациям и эксплуат</w:t>
      </w:r>
      <w:r w:rsidR="000E39A1" w:rsidRPr="0085068B">
        <w:t>ационным</w:t>
      </w:r>
      <w:r w:rsidRPr="0085068B">
        <w:t xml:space="preserve"> организациям круглосуточно </w:t>
      </w:r>
      <w:r w:rsidR="00DD2BCA" w:rsidRPr="0085068B">
        <w:t xml:space="preserve">и без перебоев </w:t>
      </w:r>
      <w:r w:rsidRPr="0085068B">
        <w:t xml:space="preserve">подавать заявки на регистрацию спутниковых сетей. </w:t>
      </w:r>
      <w:bookmarkStart w:id="92" w:name="lt_pId518"/>
      <w:bookmarkEnd w:id="91"/>
      <w:r w:rsidR="008D311C" w:rsidRPr="0085068B">
        <w:t xml:space="preserve">Количество зарегистрированных администраций увеличилось со 154 </w:t>
      </w:r>
      <w:r w:rsidR="008971C0" w:rsidRPr="0085068B">
        <w:t>в</w:t>
      </w:r>
      <w:r w:rsidR="008D311C" w:rsidRPr="0085068B">
        <w:t xml:space="preserve"> начал</w:t>
      </w:r>
      <w:r w:rsidR="008971C0" w:rsidRPr="0085068B">
        <w:t>е</w:t>
      </w:r>
      <w:r w:rsidR="008D311C" w:rsidRPr="0085068B">
        <w:t xml:space="preserve"> 2024 года до 156 на </w:t>
      </w:r>
      <w:r w:rsidR="00BE664D" w:rsidRPr="0085068B">
        <w:t xml:space="preserve">время составления </w:t>
      </w:r>
      <w:r w:rsidR="008D311C" w:rsidRPr="0085068B">
        <w:t xml:space="preserve">настоящего отчета. </w:t>
      </w:r>
    </w:p>
    <w:p w14:paraId="4FAED4F9" w14:textId="48071E10" w:rsidR="00A062EC" w:rsidRPr="00335FC7" w:rsidRDefault="008D311C" w:rsidP="00A062EC">
      <w:pPr>
        <w:rPr>
          <w:lang w:val="en-US" w:eastAsia="ja-JP"/>
        </w:rPr>
      </w:pPr>
      <w:r w:rsidRPr="0085068B">
        <w:rPr>
          <w:lang w:eastAsia="ja-JP"/>
        </w:rPr>
        <w:t xml:space="preserve">Для поддержки </w:t>
      </w:r>
      <w:r w:rsidR="00036DD9" w:rsidRPr="0085068B">
        <w:rPr>
          <w:lang w:eastAsia="ja-JP"/>
        </w:rPr>
        <w:t xml:space="preserve">выполнения </w:t>
      </w:r>
      <w:r w:rsidRPr="0085068B">
        <w:rPr>
          <w:lang w:eastAsia="ja-JP"/>
        </w:rPr>
        <w:t xml:space="preserve">решений ВКР-23 Бюро 20 декабря 2024 года </w:t>
      </w:r>
      <w:r w:rsidR="00036DD9" w:rsidRPr="0085068B">
        <w:rPr>
          <w:lang w:eastAsia="ja-JP"/>
        </w:rPr>
        <w:t xml:space="preserve">обновило </w:t>
      </w:r>
      <w:r w:rsidRPr="0085068B">
        <w:rPr>
          <w:lang w:eastAsia="ja-JP"/>
        </w:rPr>
        <w:t xml:space="preserve">систему </w:t>
      </w:r>
      <w:r w:rsidR="00036DD9" w:rsidRPr="0085068B">
        <w:rPr>
          <w:lang w:eastAsia="ja-JP"/>
        </w:rPr>
        <w:t>e</w:t>
      </w:r>
      <w:r w:rsidR="00D97881" w:rsidRPr="0085068B">
        <w:rPr>
          <w:lang w:eastAsia="ja-JP"/>
        </w:rPr>
        <w:t>­</w:t>
      </w:r>
      <w:r w:rsidR="00036DD9" w:rsidRPr="0085068B">
        <w:rPr>
          <w:lang w:eastAsia="ja-JP"/>
        </w:rPr>
        <w:t>Submission</w:t>
      </w:r>
      <w:r w:rsidRPr="0085068B">
        <w:rPr>
          <w:lang w:eastAsia="ja-JP"/>
        </w:rPr>
        <w:t xml:space="preserve">, чтобы позволить администрациям и </w:t>
      </w:r>
      <w:r w:rsidR="00036DD9" w:rsidRPr="0085068B">
        <w:rPr>
          <w:lang w:eastAsia="ja-JP"/>
        </w:rPr>
        <w:t xml:space="preserve">эксплуатационным организациям </w:t>
      </w:r>
      <w:r w:rsidRPr="0085068B">
        <w:rPr>
          <w:lang w:eastAsia="ja-JP"/>
        </w:rPr>
        <w:t xml:space="preserve">загружать заявки на спутниковые сети в формате SNS V10, </w:t>
      </w:r>
      <w:r w:rsidR="00936678" w:rsidRPr="0085068B">
        <w:rPr>
          <w:lang w:eastAsia="ja-JP"/>
        </w:rPr>
        <w:t>в том числе</w:t>
      </w:r>
      <w:r w:rsidRPr="0085068B">
        <w:rPr>
          <w:lang w:eastAsia="ja-JP"/>
        </w:rPr>
        <w:t xml:space="preserve"> заяв</w:t>
      </w:r>
      <w:r w:rsidR="00936678" w:rsidRPr="0085068B">
        <w:rPr>
          <w:lang w:eastAsia="ja-JP"/>
        </w:rPr>
        <w:t>ки новых типов</w:t>
      </w:r>
      <w:r w:rsidRPr="0085068B">
        <w:rPr>
          <w:lang w:eastAsia="ja-JP"/>
        </w:rPr>
        <w:t>, введенны</w:t>
      </w:r>
      <w:r w:rsidR="00936678" w:rsidRPr="0085068B">
        <w:rPr>
          <w:lang w:eastAsia="ja-JP"/>
        </w:rPr>
        <w:t>х</w:t>
      </w:r>
      <w:r w:rsidRPr="0085068B">
        <w:rPr>
          <w:lang w:eastAsia="ja-JP"/>
        </w:rPr>
        <w:t xml:space="preserve"> ВКР-23. Кроме</w:t>
      </w:r>
      <w:r w:rsidR="00D97881" w:rsidRPr="0085068B">
        <w:rPr>
          <w:lang w:eastAsia="ja-JP"/>
        </w:rPr>
        <w:t> </w:t>
      </w:r>
      <w:r w:rsidRPr="0085068B">
        <w:rPr>
          <w:lang w:eastAsia="ja-JP"/>
        </w:rPr>
        <w:t xml:space="preserve">того, как сообщалось в </w:t>
      </w:r>
      <w:r w:rsidR="00036DD9" w:rsidRPr="0085068B">
        <w:rPr>
          <w:lang w:eastAsia="ja-JP"/>
        </w:rPr>
        <w:t>Ц</w:t>
      </w:r>
      <w:r w:rsidRPr="0085068B">
        <w:rPr>
          <w:lang w:eastAsia="ja-JP"/>
        </w:rPr>
        <w:t xml:space="preserve">иркулярном письме CR/511, </w:t>
      </w:r>
      <w:r w:rsidR="00F92B43" w:rsidRPr="0085068B">
        <w:rPr>
          <w:lang w:eastAsia="ja-JP"/>
        </w:rPr>
        <w:t xml:space="preserve">с </w:t>
      </w:r>
      <w:r w:rsidR="00DE28AD" w:rsidRPr="0085068B">
        <w:rPr>
          <w:lang w:eastAsia="ja-JP"/>
        </w:rPr>
        <w:t>1 января 2025 года система</w:t>
      </w:r>
      <w:r w:rsidR="00D97881" w:rsidRPr="0085068B">
        <w:rPr>
          <w:lang w:eastAsia="ja-JP"/>
        </w:rPr>
        <w:t> </w:t>
      </w:r>
      <w:r w:rsidR="00DE28AD" w:rsidRPr="0085068B">
        <w:rPr>
          <w:lang w:eastAsia="ja-JP"/>
        </w:rPr>
        <w:t>e</w:t>
      </w:r>
      <w:r w:rsidR="00D97881" w:rsidRPr="0085068B">
        <w:rPr>
          <w:lang w:eastAsia="ja-JP"/>
        </w:rPr>
        <w:t>­</w:t>
      </w:r>
      <w:r w:rsidR="00DE28AD" w:rsidRPr="0085068B">
        <w:rPr>
          <w:lang w:eastAsia="ja-JP"/>
        </w:rPr>
        <w:t>Submission начала принимать официальные заявки на регистрацию, загруженные в формате</w:t>
      </w:r>
      <w:r w:rsidR="00D97881" w:rsidRPr="0085068B">
        <w:rPr>
          <w:lang w:eastAsia="ja-JP"/>
        </w:rPr>
        <w:t> </w:t>
      </w:r>
      <w:r w:rsidR="00DE28AD" w:rsidRPr="0085068B">
        <w:rPr>
          <w:lang w:eastAsia="ja-JP"/>
        </w:rPr>
        <w:t>SNS V10</w:t>
      </w:r>
      <w:r w:rsidRPr="0085068B">
        <w:rPr>
          <w:lang w:eastAsia="ja-JP"/>
        </w:rPr>
        <w:t>.</w:t>
      </w:r>
    </w:p>
    <w:p w14:paraId="012D3FD5" w14:textId="180B0062" w:rsidR="00A062EC" w:rsidRPr="0085068B" w:rsidRDefault="001B18A8" w:rsidP="00A062EC">
      <w:pPr>
        <w:rPr>
          <w:lang w:eastAsia="ja-JP"/>
        </w:rPr>
      </w:pPr>
      <w:r w:rsidRPr="0085068B">
        <w:t xml:space="preserve">В целях оказания помощи в разработке и тестировании </w:t>
      </w:r>
      <w:r w:rsidR="00DF05A2" w:rsidRPr="0085068B">
        <w:t xml:space="preserve">системы e-Submission </w:t>
      </w:r>
      <w:r w:rsidRPr="0085068B">
        <w:t xml:space="preserve">администрация Японии внесла финансовый взнос и </w:t>
      </w:r>
      <w:r w:rsidR="00FE3ABF" w:rsidRPr="0085068B">
        <w:t>направила</w:t>
      </w:r>
      <w:r w:rsidRPr="0085068B">
        <w:t xml:space="preserve"> для работы в штаб-квартире МСЭ специалиста по регламентарным и техническим вопросам в области космических служб. Бюро радиосвязи еще раз благодарит администрацию Японии за непрерывную поддержку и особую помощь в разработке этого</w:t>
      </w:r>
      <w:r w:rsidR="00BE42B0" w:rsidRPr="0085068B">
        <w:t> </w:t>
      </w:r>
      <w:r w:rsidRPr="0085068B">
        <w:t>проекта.</w:t>
      </w:r>
    </w:p>
    <w:p w14:paraId="41CD4B16" w14:textId="4EDFEF2A" w:rsidR="00DD2BCA" w:rsidRPr="0085068B" w:rsidRDefault="00DD2BCA" w:rsidP="00A062EC">
      <w:pPr>
        <w:rPr>
          <w:rFonts w:eastAsia="Calibri"/>
        </w:rPr>
      </w:pPr>
      <w:r w:rsidRPr="0085068B">
        <w:rPr>
          <w:rFonts w:eastAsia="Calibri"/>
        </w:rPr>
        <w:t>В течение 2024 года с</w:t>
      </w:r>
      <w:r w:rsidR="008D311C" w:rsidRPr="0085068B">
        <w:rPr>
          <w:rFonts w:eastAsia="Calibri"/>
        </w:rPr>
        <w:t xml:space="preserve">истема </w:t>
      </w:r>
      <w:r w:rsidRPr="0085068B">
        <w:rPr>
          <w:rFonts w:eastAsia="Calibri"/>
        </w:rPr>
        <w:t xml:space="preserve">e-Communications </w:t>
      </w:r>
      <w:r w:rsidR="008D311C" w:rsidRPr="0085068B">
        <w:rPr>
          <w:rFonts w:eastAsia="Calibri"/>
        </w:rPr>
        <w:t xml:space="preserve">также </w:t>
      </w:r>
      <w:r w:rsidRPr="0085068B">
        <w:rPr>
          <w:rFonts w:eastAsia="Calibri"/>
        </w:rPr>
        <w:t xml:space="preserve">позволяла администрациям круглосуточно </w:t>
      </w:r>
      <w:r w:rsidR="005A770B" w:rsidRPr="0085068B">
        <w:rPr>
          <w:rFonts w:eastAsia="Calibri"/>
        </w:rPr>
        <w:t xml:space="preserve">и без перебоев </w:t>
      </w:r>
      <w:r w:rsidRPr="0085068B">
        <w:rPr>
          <w:rFonts w:eastAsia="Calibri"/>
        </w:rPr>
        <w:t>вести переписку</w:t>
      </w:r>
      <w:r w:rsidR="008D311C" w:rsidRPr="0085068B">
        <w:rPr>
          <w:rFonts w:eastAsia="Calibri"/>
        </w:rPr>
        <w:t xml:space="preserve">. </w:t>
      </w:r>
      <w:r w:rsidR="007F1120" w:rsidRPr="0085068B">
        <w:rPr>
          <w:rFonts w:eastAsia="Calibri"/>
        </w:rPr>
        <w:t>На момент составления отчета к</w:t>
      </w:r>
      <w:r w:rsidR="008D311C" w:rsidRPr="0085068B">
        <w:rPr>
          <w:rFonts w:eastAsia="Calibri"/>
        </w:rPr>
        <w:t xml:space="preserve">оличество зарегистрированных администраций увеличилось со 158 </w:t>
      </w:r>
      <w:r w:rsidR="00471098" w:rsidRPr="0085068B">
        <w:rPr>
          <w:rFonts w:eastAsia="Calibri"/>
        </w:rPr>
        <w:t>в</w:t>
      </w:r>
      <w:r w:rsidR="008D311C" w:rsidRPr="0085068B">
        <w:rPr>
          <w:rFonts w:eastAsia="Calibri"/>
        </w:rPr>
        <w:t xml:space="preserve"> начал</w:t>
      </w:r>
      <w:r w:rsidR="00471098" w:rsidRPr="0085068B">
        <w:rPr>
          <w:rFonts w:eastAsia="Calibri"/>
        </w:rPr>
        <w:t>е</w:t>
      </w:r>
      <w:r w:rsidR="008D311C" w:rsidRPr="0085068B">
        <w:rPr>
          <w:rFonts w:eastAsia="Calibri"/>
        </w:rPr>
        <w:t xml:space="preserve"> 2024 года до 163, </w:t>
      </w:r>
      <w:r w:rsidR="007F1120" w:rsidRPr="0085068B">
        <w:rPr>
          <w:rFonts w:eastAsia="Calibri"/>
        </w:rPr>
        <w:t xml:space="preserve">133 </w:t>
      </w:r>
      <w:r w:rsidR="008D311C" w:rsidRPr="0085068B">
        <w:rPr>
          <w:rFonts w:eastAsia="Calibri"/>
        </w:rPr>
        <w:t xml:space="preserve">из которых </w:t>
      </w:r>
      <w:r w:rsidR="00B33D1F" w:rsidRPr="0085068B">
        <w:rPr>
          <w:rFonts w:eastAsia="Calibri"/>
        </w:rPr>
        <w:t xml:space="preserve">пользовались этой системой для </w:t>
      </w:r>
      <w:r w:rsidR="008D311C" w:rsidRPr="0085068B">
        <w:rPr>
          <w:rFonts w:eastAsia="Calibri"/>
        </w:rPr>
        <w:t>отправ</w:t>
      </w:r>
      <w:r w:rsidR="00B33D1F" w:rsidRPr="0085068B">
        <w:rPr>
          <w:rFonts w:eastAsia="Calibri"/>
        </w:rPr>
        <w:t>ки писем</w:t>
      </w:r>
      <w:r w:rsidR="008D311C" w:rsidRPr="0085068B">
        <w:rPr>
          <w:rFonts w:eastAsia="Calibri"/>
        </w:rPr>
        <w:t>.</w:t>
      </w:r>
    </w:p>
    <w:p w14:paraId="708CCCF6" w14:textId="74365CDC" w:rsidR="00A062EC" w:rsidRPr="0085068B" w:rsidRDefault="008D311C" w:rsidP="007F1981">
      <w:pPr>
        <w:rPr>
          <w:highlight w:val="lightGray"/>
          <w:lang w:eastAsia="ja-JP"/>
        </w:rPr>
      </w:pPr>
      <w:r w:rsidRPr="0085068B">
        <w:rPr>
          <w:lang w:eastAsia="ja-JP"/>
        </w:rPr>
        <w:lastRenderedPageBreak/>
        <w:t xml:space="preserve">6 марта 2024 года были </w:t>
      </w:r>
      <w:r w:rsidR="0089649F" w:rsidRPr="0085068B">
        <w:rPr>
          <w:lang w:eastAsia="ja-JP"/>
        </w:rPr>
        <w:t xml:space="preserve">внедрены </w:t>
      </w:r>
      <w:r w:rsidRPr="0085068B">
        <w:rPr>
          <w:lang w:eastAsia="ja-JP"/>
        </w:rPr>
        <w:t xml:space="preserve">новые функции для </w:t>
      </w:r>
      <w:r w:rsidR="0089649F" w:rsidRPr="0085068B">
        <w:rPr>
          <w:lang w:eastAsia="ja-JP"/>
        </w:rPr>
        <w:t xml:space="preserve">улучшения </w:t>
      </w:r>
      <w:r w:rsidRPr="0085068B">
        <w:rPr>
          <w:lang w:eastAsia="ja-JP"/>
        </w:rPr>
        <w:t xml:space="preserve">интеграции систем </w:t>
      </w:r>
      <w:r w:rsidR="0089649F" w:rsidRPr="0085068B">
        <w:rPr>
          <w:lang w:eastAsia="ja-JP"/>
        </w:rPr>
        <w:t>e-Submission и e-Communications</w:t>
      </w:r>
      <w:r w:rsidRPr="0085068B">
        <w:rPr>
          <w:lang w:eastAsia="ja-JP"/>
        </w:rPr>
        <w:t xml:space="preserve">, </w:t>
      </w:r>
      <w:r w:rsidR="00BA6B5A" w:rsidRPr="0085068B">
        <w:rPr>
          <w:lang w:eastAsia="ja-JP"/>
        </w:rPr>
        <w:t>что должно</w:t>
      </w:r>
      <w:r w:rsidRPr="0085068B">
        <w:rPr>
          <w:lang w:eastAsia="ja-JP"/>
        </w:rPr>
        <w:t xml:space="preserve"> помочь администрациям и межправительственным организациям </w:t>
      </w:r>
      <w:r w:rsidR="00BA6B5A" w:rsidRPr="0085068B">
        <w:rPr>
          <w:lang w:eastAsia="ja-JP"/>
        </w:rPr>
        <w:t xml:space="preserve">спутниковой связи </w:t>
      </w:r>
      <w:r w:rsidRPr="0085068B">
        <w:rPr>
          <w:lang w:eastAsia="ja-JP"/>
        </w:rPr>
        <w:t xml:space="preserve">эффективно </w:t>
      </w:r>
      <w:r w:rsidR="00A73699" w:rsidRPr="0085068B">
        <w:rPr>
          <w:lang w:eastAsia="ja-JP"/>
        </w:rPr>
        <w:t xml:space="preserve">рассматривать </w:t>
      </w:r>
      <w:r w:rsidRPr="0085068B">
        <w:rPr>
          <w:lang w:eastAsia="ja-JP"/>
        </w:rPr>
        <w:t xml:space="preserve">заявки </w:t>
      </w:r>
      <w:r w:rsidR="00A73699" w:rsidRPr="0085068B">
        <w:rPr>
          <w:lang w:eastAsia="ja-JP"/>
        </w:rPr>
        <w:t>на регистрацию спутниковых сетей</w:t>
      </w:r>
      <w:r w:rsidRPr="0085068B">
        <w:rPr>
          <w:lang w:eastAsia="ja-JP"/>
        </w:rPr>
        <w:t xml:space="preserve">, </w:t>
      </w:r>
      <w:r w:rsidR="0029501F" w:rsidRPr="0085068B">
        <w:rPr>
          <w:lang w:eastAsia="ja-JP"/>
        </w:rPr>
        <w:t>представленные с помощью системы</w:t>
      </w:r>
      <w:r w:rsidR="0029501F" w:rsidRPr="0085068B">
        <w:t xml:space="preserve"> </w:t>
      </w:r>
      <w:r w:rsidR="0029501F" w:rsidRPr="0085068B">
        <w:rPr>
          <w:lang w:eastAsia="ja-JP"/>
        </w:rPr>
        <w:t>e-Submission</w:t>
      </w:r>
      <w:r w:rsidRPr="0085068B">
        <w:rPr>
          <w:lang w:eastAsia="ja-JP"/>
        </w:rPr>
        <w:t xml:space="preserve">, и управлять корреспонденцией, </w:t>
      </w:r>
      <w:r w:rsidR="002116BB" w:rsidRPr="0085068B">
        <w:rPr>
          <w:lang w:eastAsia="ja-JP"/>
        </w:rPr>
        <w:t>направляемой</w:t>
      </w:r>
      <w:r w:rsidRPr="0085068B">
        <w:rPr>
          <w:lang w:eastAsia="ja-JP"/>
        </w:rPr>
        <w:t xml:space="preserve"> по </w:t>
      </w:r>
      <w:r w:rsidR="005219D7" w:rsidRPr="0085068B">
        <w:rPr>
          <w:lang w:eastAsia="ja-JP"/>
        </w:rPr>
        <w:t>e-Communications</w:t>
      </w:r>
      <w:r w:rsidRPr="0085068B">
        <w:rPr>
          <w:lang w:eastAsia="ja-JP"/>
        </w:rPr>
        <w:t xml:space="preserve">, </w:t>
      </w:r>
      <w:r w:rsidR="002116BB" w:rsidRPr="0085068B">
        <w:rPr>
          <w:lang w:eastAsia="ja-JP"/>
        </w:rPr>
        <w:t>в рамках участия</w:t>
      </w:r>
      <w:r w:rsidRPr="0085068B">
        <w:rPr>
          <w:lang w:eastAsia="ja-JP"/>
        </w:rPr>
        <w:t xml:space="preserve"> администраци</w:t>
      </w:r>
      <w:r w:rsidR="002116BB" w:rsidRPr="0085068B">
        <w:rPr>
          <w:lang w:eastAsia="ja-JP"/>
        </w:rPr>
        <w:t>й</w:t>
      </w:r>
      <w:r w:rsidRPr="0085068B">
        <w:rPr>
          <w:lang w:eastAsia="ja-JP"/>
        </w:rPr>
        <w:t xml:space="preserve"> </w:t>
      </w:r>
      <w:r w:rsidR="00B103A2" w:rsidRPr="0085068B">
        <w:rPr>
          <w:lang w:eastAsia="ja-JP"/>
        </w:rPr>
        <w:t xml:space="preserve">в регламентарных </w:t>
      </w:r>
      <w:r w:rsidRPr="0085068B">
        <w:rPr>
          <w:lang w:eastAsia="ja-JP"/>
        </w:rPr>
        <w:t>процедур</w:t>
      </w:r>
      <w:r w:rsidR="00B103A2" w:rsidRPr="0085068B">
        <w:rPr>
          <w:lang w:eastAsia="ja-JP"/>
        </w:rPr>
        <w:t xml:space="preserve">ах, касающихся </w:t>
      </w:r>
      <w:r w:rsidRPr="0085068B">
        <w:rPr>
          <w:lang w:eastAsia="ja-JP"/>
        </w:rPr>
        <w:t xml:space="preserve">спутниковых систем, наземных и радиоастрономических станций. </w:t>
      </w:r>
      <w:r w:rsidR="000255A8" w:rsidRPr="0085068B">
        <w:rPr>
          <w:lang w:eastAsia="ja-JP"/>
        </w:rPr>
        <w:t>Кроме того, для администраций добавлена</w:t>
      </w:r>
      <w:r w:rsidRPr="0085068B">
        <w:rPr>
          <w:lang w:eastAsia="ja-JP"/>
        </w:rPr>
        <w:t xml:space="preserve"> нов</w:t>
      </w:r>
      <w:r w:rsidR="002C0D94" w:rsidRPr="0085068B">
        <w:rPr>
          <w:lang w:eastAsia="ja-JP"/>
        </w:rPr>
        <w:t xml:space="preserve">ая </w:t>
      </w:r>
      <w:r w:rsidR="000255A8" w:rsidRPr="0085068B">
        <w:rPr>
          <w:lang w:eastAsia="ja-JP"/>
        </w:rPr>
        <w:t xml:space="preserve">функция, </w:t>
      </w:r>
      <w:r w:rsidR="005658CB" w:rsidRPr="0085068B">
        <w:rPr>
          <w:lang w:eastAsia="ja-JP"/>
        </w:rPr>
        <w:t>которая позволяет видеть</w:t>
      </w:r>
      <w:r w:rsidR="002C0D94" w:rsidRPr="0085068B">
        <w:rPr>
          <w:lang w:eastAsia="ja-JP"/>
        </w:rPr>
        <w:t xml:space="preserve"> </w:t>
      </w:r>
      <w:r w:rsidR="00695634" w:rsidRPr="0085068B">
        <w:rPr>
          <w:lang w:eastAsia="ja-JP"/>
        </w:rPr>
        <w:t xml:space="preserve">предельный </w:t>
      </w:r>
      <w:r w:rsidR="002C0D94" w:rsidRPr="0085068B">
        <w:rPr>
          <w:lang w:eastAsia="ja-JP"/>
        </w:rPr>
        <w:t xml:space="preserve">срок </w:t>
      </w:r>
      <w:r w:rsidR="00E46ABC" w:rsidRPr="0085068B">
        <w:rPr>
          <w:lang w:eastAsia="ja-JP"/>
        </w:rPr>
        <w:t xml:space="preserve">ответа на </w:t>
      </w:r>
      <w:r w:rsidR="002C0D94" w:rsidRPr="0085068B">
        <w:rPr>
          <w:lang w:eastAsia="ja-JP"/>
        </w:rPr>
        <w:t>поступивши</w:t>
      </w:r>
      <w:r w:rsidR="00E46ABC" w:rsidRPr="0085068B">
        <w:rPr>
          <w:lang w:eastAsia="ja-JP"/>
        </w:rPr>
        <w:t>е</w:t>
      </w:r>
      <w:r w:rsidR="002C0D94" w:rsidRPr="0085068B">
        <w:rPr>
          <w:lang w:eastAsia="ja-JP"/>
        </w:rPr>
        <w:t xml:space="preserve"> от Бюро пис</w:t>
      </w:r>
      <w:r w:rsidR="00E46ABC" w:rsidRPr="0085068B">
        <w:rPr>
          <w:lang w:eastAsia="ja-JP"/>
        </w:rPr>
        <w:t xml:space="preserve">ьма </w:t>
      </w:r>
      <w:r w:rsidR="005658CB" w:rsidRPr="0085068B">
        <w:rPr>
          <w:lang w:eastAsia="ja-JP"/>
        </w:rPr>
        <w:t>и</w:t>
      </w:r>
      <w:r w:rsidR="000255A8" w:rsidRPr="0085068B">
        <w:rPr>
          <w:lang w:eastAsia="ja-JP"/>
        </w:rPr>
        <w:t xml:space="preserve"> </w:t>
      </w:r>
      <w:r w:rsidR="005658CB" w:rsidRPr="0085068B">
        <w:rPr>
          <w:lang w:eastAsia="ja-JP"/>
        </w:rPr>
        <w:t xml:space="preserve">выдает </w:t>
      </w:r>
      <w:r w:rsidR="002C0D94" w:rsidRPr="0085068B">
        <w:rPr>
          <w:lang w:eastAsia="ja-JP"/>
        </w:rPr>
        <w:t>автоматически</w:t>
      </w:r>
      <w:r w:rsidR="005658CB" w:rsidRPr="0085068B">
        <w:rPr>
          <w:lang w:eastAsia="ja-JP"/>
        </w:rPr>
        <w:t>е</w:t>
      </w:r>
      <w:r w:rsidR="002C0D94" w:rsidRPr="0085068B">
        <w:rPr>
          <w:lang w:eastAsia="ja-JP"/>
        </w:rPr>
        <w:t xml:space="preserve"> напоминания по мере приближения срока</w:t>
      </w:r>
      <w:r w:rsidRPr="0085068B">
        <w:rPr>
          <w:lang w:eastAsia="ja-JP"/>
        </w:rPr>
        <w:t>. В течение 2024</w:t>
      </w:r>
      <w:r w:rsidR="00D97881" w:rsidRPr="0085068B">
        <w:rPr>
          <w:lang w:eastAsia="ja-JP"/>
        </w:rPr>
        <w:t> </w:t>
      </w:r>
      <w:r w:rsidRPr="0085068B">
        <w:rPr>
          <w:lang w:eastAsia="ja-JP"/>
        </w:rPr>
        <w:t xml:space="preserve">года Бюро постоянно обновляло эту функцию напоминания, а также пользовательские интерфейсы </w:t>
      </w:r>
      <w:r w:rsidR="00120299" w:rsidRPr="0085068B">
        <w:rPr>
          <w:lang w:eastAsia="ja-JP"/>
        </w:rPr>
        <w:t>e­Communications</w:t>
      </w:r>
      <w:r w:rsidRPr="0085068B">
        <w:rPr>
          <w:lang w:eastAsia="ja-JP"/>
        </w:rPr>
        <w:t>.</w:t>
      </w:r>
      <w:bookmarkStart w:id="93" w:name="_Hlk191077505"/>
    </w:p>
    <w:bookmarkEnd w:id="93"/>
    <w:p w14:paraId="649FDDFE" w14:textId="7FE6EC8E" w:rsidR="00A062EC" w:rsidRPr="0085068B" w:rsidRDefault="008D311C" w:rsidP="00771C3C">
      <w:pPr>
        <w:rPr>
          <w:lang w:eastAsia="ja-JP"/>
        </w:rPr>
      </w:pPr>
      <w:r w:rsidRPr="0085068B">
        <w:rPr>
          <w:rFonts w:eastAsia="Calibri"/>
        </w:rPr>
        <w:t xml:space="preserve">Продолжаются разработки дополнительных функций, таких как предоставление возможности </w:t>
      </w:r>
      <w:r w:rsidR="00D03CC6" w:rsidRPr="0085068B">
        <w:rPr>
          <w:rFonts w:eastAsia="Calibri"/>
        </w:rPr>
        <w:t xml:space="preserve">эксплуатационным организациям </w:t>
      </w:r>
      <w:r w:rsidRPr="0085068B">
        <w:rPr>
          <w:rFonts w:eastAsia="Calibri"/>
        </w:rPr>
        <w:t xml:space="preserve">использовать систему </w:t>
      </w:r>
      <w:r w:rsidR="00F675E0" w:rsidRPr="0085068B">
        <w:rPr>
          <w:rFonts w:eastAsia="Calibri"/>
        </w:rPr>
        <w:t>e-Communications</w:t>
      </w:r>
      <w:r w:rsidRPr="0085068B">
        <w:rPr>
          <w:rFonts w:eastAsia="Calibri"/>
        </w:rPr>
        <w:t xml:space="preserve">. </w:t>
      </w:r>
      <w:r w:rsidR="00F675E0" w:rsidRPr="0085068B">
        <w:rPr>
          <w:rFonts w:eastAsia="Calibri"/>
        </w:rPr>
        <w:t>Планируется внедрить эту функцию во втором квартале 2025 года</w:t>
      </w:r>
      <w:r w:rsidRPr="0085068B">
        <w:rPr>
          <w:rFonts w:eastAsia="Calibri"/>
        </w:rPr>
        <w:t xml:space="preserve">. </w:t>
      </w:r>
      <w:r w:rsidR="0097399E" w:rsidRPr="0085068B">
        <w:rPr>
          <w:rFonts w:eastAsia="Calibri"/>
        </w:rPr>
        <w:t>Бюро также приступит к разработке онлайновой системы представления замечаний</w:t>
      </w:r>
      <w:r w:rsidRPr="0085068B">
        <w:rPr>
          <w:rFonts w:eastAsia="Calibri"/>
        </w:rPr>
        <w:t xml:space="preserve">. Однако </w:t>
      </w:r>
      <w:r w:rsidR="007874EA" w:rsidRPr="0085068B">
        <w:rPr>
          <w:rFonts w:eastAsia="Calibri"/>
        </w:rPr>
        <w:t>разработка этой функции</w:t>
      </w:r>
      <w:r w:rsidR="00863E8A" w:rsidRPr="0085068B">
        <w:rPr>
          <w:rFonts w:eastAsia="Calibri"/>
        </w:rPr>
        <w:t xml:space="preserve"> будет</w:t>
      </w:r>
      <w:r w:rsidRPr="0085068B">
        <w:rPr>
          <w:rFonts w:eastAsia="Calibri"/>
        </w:rPr>
        <w:t xml:space="preserve"> </w:t>
      </w:r>
      <w:r w:rsidR="007874EA" w:rsidRPr="0085068B">
        <w:rPr>
          <w:rFonts w:eastAsia="Calibri"/>
        </w:rPr>
        <w:t>зависеть от наличия дополнительных ресурсов</w:t>
      </w:r>
      <w:r w:rsidRPr="0085068B">
        <w:rPr>
          <w:rFonts w:eastAsia="Calibri"/>
        </w:rPr>
        <w:t>.</w:t>
      </w:r>
    </w:p>
    <w:bookmarkEnd w:id="92"/>
    <w:p w14:paraId="4F3A3C76" w14:textId="64955B48" w:rsidR="003F2BFB" w:rsidRPr="0085068B" w:rsidRDefault="00A56F0E" w:rsidP="003F2BFB">
      <w:pPr>
        <w:pStyle w:val="Heading3"/>
        <w:rPr>
          <w:bCs/>
        </w:rPr>
      </w:pPr>
      <w:r w:rsidRPr="0085068B">
        <w:rPr>
          <w:bCs/>
        </w:rPr>
        <w:t>7.3.</w:t>
      </w:r>
      <w:r w:rsidR="003F2BFB" w:rsidRPr="0085068B">
        <w:rPr>
          <w:bCs/>
        </w:rPr>
        <w:t>2</w:t>
      </w:r>
      <w:r w:rsidRPr="0085068B">
        <w:tab/>
      </w:r>
      <w:bookmarkStart w:id="94" w:name="lt_pId530"/>
      <w:bookmarkEnd w:id="94"/>
      <w:r w:rsidR="00D835AB" w:rsidRPr="0085068B">
        <w:t>Онлайновое приложение ИФИК БР (Космические службы)</w:t>
      </w:r>
    </w:p>
    <w:p w14:paraId="6C27AB25" w14:textId="50DBC0A2" w:rsidR="002F2B58" w:rsidRPr="0085068B" w:rsidRDefault="00D835AB" w:rsidP="002F2B58">
      <w:pPr>
        <w:rPr>
          <w:rFonts w:eastAsia="Calibri"/>
          <w:highlight w:val="lightGray"/>
        </w:rPr>
      </w:pPr>
      <w:bookmarkStart w:id="95" w:name="lt_pId531"/>
      <w:bookmarkStart w:id="96" w:name="lt_pId543"/>
      <w:r w:rsidRPr="0085068B">
        <w:t>Онлайновое приложение ИФИК БР (Космические службы) было официально запущено 23 января 2024 года на защищенном сервере, обеспечивающем круглосуточный доступ.</w:t>
      </w:r>
      <w:r w:rsidR="004C443F" w:rsidRPr="0085068B">
        <w:t xml:space="preserve"> </w:t>
      </w:r>
      <w:r w:rsidR="00A742C0" w:rsidRPr="0085068B">
        <w:t xml:space="preserve">Этот интерфейс позволяет пользователям просматривать контент </w:t>
      </w:r>
      <w:r w:rsidRPr="0085068B">
        <w:t xml:space="preserve">ИФИК БР </w:t>
      </w:r>
      <w:r w:rsidR="00A742C0" w:rsidRPr="0085068B">
        <w:t xml:space="preserve">(Космические </w:t>
      </w:r>
      <w:r w:rsidR="00AD0454" w:rsidRPr="0085068B">
        <w:t>службы</w:t>
      </w:r>
      <w:r w:rsidR="00A742C0" w:rsidRPr="0085068B">
        <w:t>) и загружать соответствующие публикации и базы данных.</w:t>
      </w:r>
    </w:p>
    <w:p w14:paraId="75887102" w14:textId="1979DAC6" w:rsidR="00F806AC" w:rsidRPr="0085068B" w:rsidRDefault="00F806AC" w:rsidP="002F2B58">
      <w:r w:rsidRPr="0085068B">
        <w:t>С 1 января 2025 года основными средствами распространения ИФИК БР являются онлайновая рассылка файлов в формате ISO и онлайновое приложение ИФИК БР</w:t>
      </w:r>
      <w:r w:rsidR="00A742C0" w:rsidRPr="0085068B">
        <w:t xml:space="preserve">. </w:t>
      </w:r>
      <w:r w:rsidRPr="0085068B">
        <w:t>Физическое распространение ИФИК БР на DVD-дисках прекращено для всех администраций и подписчиков, за исключением тех, кто в явной форме обратился с просьбой и далее получать ИФИК БР в этом формате</w:t>
      </w:r>
      <w:r w:rsidR="00A742C0" w:rsidRPr="0085068B">
        <w:t xml:space="preserve"> (по состоянию на февраль 2025 </w:t>
      </w:r>
      <w:r w:rsidRPr="0085068B">
        <w:t>г.</w:t>
      </w:r>
      <w:r w:rsidR="00F259A5" w:rsidRPr="0085068B">
        <w:t xml:space="preserve"> – 11 запросов</w:t>
      </w:r>
      <w:r w:rsidR="00A742C0" w:rsidRPr="0085068B">
        <w:t>).</w:t>
      </w:r>
    </w:p>
    <w:p w14:paraId="76286451" w14:textId="72CAA230" w:rsidR="002F2B58" w:rsidRPr="0085068B" w:rsidRDefault="00642FB1" w:rsidP="002F2B58">
      <w:pPr>
        <w:rPr>
          <w:rFonts w:eastAsia="Calibri"/>
          <w:highlight w:val="lightGray"/>
        </w:rPr>
      </w:pPr>
      <w:r w:rsidRPr="0085068B">
        <w:t>Администрациям Государств-Членов предоставлен неограниченный доступ к онлайновой версии ИФИК БР</w:t>
      </w:r>
      <w:r w:rsidR="00A742C0" w:rsidRPr="0085068B">
        <w:t xml:space="preserve">. Для платных подписчиков каждая подписка включает доступ к </w:t>
      </w:r>
      <w:r w:rsidRPr="0085068B">
        <w:t>онлайновому приложению ИФИК БР и к распространяемому через веб-сайт файлу ISO</w:t>
      </w:r>
      <w:r w:rsidR="00AD0454" w:rsidRPr="0085068B">
        <w:t xml:space="preserve"> для одного пользователя</w:t>
      </w:r>
      <w:r w:rsidR="00A742C0" w:rsidRPr="0085068B">
        <w:t>.</w:t>
      </w:r>
    </w:p>
    <w:p w14:paraId="1E6BB979" w14:textId="62BCF77B" w:rsidR="00FA50E2" w:rsidRPr="0085068B" w:rsidRDefault="00A742C0" w:rsidP="002F2B58">
      <w:pPr>
        <w:rPr>
          <w:rFonts w:eastAsia="Calibri"/>
        </w:rPr>
      </w:pPr>
      <w:r w:rsidRPr="0085068B">
        <w:rPr>
          <w:rFonts w:eastAsia="Calibri"/>
        </w:rPr>
        <w:t xml:space="preserve">Кроме того, Бюро планирует предложить </w:t>
      </w:r>
      <w:r w:rsidR="00924F87" w:rsidRPr="0085068B">
        <w:rPr>
          <w:rFonts w:eastAsia="Calibri"/>
        </w:rPr>
        <w:t xml:space="preserve">прикладной </w:t>
      </w:r>
      <w:r w:rsidR="00FA50E2" w:rsidRPr="0085068B">
        <w:rPr>
          <w:rFonts w:eastAsia="Calibri"/>
        </w:rPr>
        <w:t xml:space="preserve">программный </w:t>
      </w:r>
      <w:r w:rsidRPr="0085068B">
        <w:rPr>
          <w:rFonts w:eastAsia="Calibri"/>
        </w:rPr>
        <w:t xml:space="preserve">интерфейс (API), </w:t>
      </w:r>
      <w:r w:rsidR="00771C3C" w:rsidRPr="0085068B">
        <w:rPr>
          <w:rFonts w:eastAsia="Calibri"/>
        </w:rPr>
        <w:t>с помощью которого</w:t>
      </w:r>
      <w:r w:rsidR="002A4790" w:rsidRPr="0085068B">
        <w:rPr>
          <w:rFonts w:eastAsia="Calibri"/>
        </w:rPr>
        <w:t xml:space="preserve"> </w:t>
      </w:r>
      <w:r w:rsidRPr="0085068B">
        <w:rPr>
          <w:rFonts w:eastAsia="Calibri"/>
        </w:rPr>
        <w:t>пользовател</w:t>
      </w:r>
      <w:r w:rsidR="002A4790" w:rsidRPr="0085068B">
        <w:rPr>
          <w:rFonts w:eastAsia="Calibri"/>
        </w:rPr>
        <w:t>и</w:t>
      </w:r>
      <w:r w:rsidRPr="0085068B">
        <w:rPr>
          <w:rFonts w:eastAsia="Calibri"/>
        </w:rPr>
        <w:t xml:space="preserve"> </w:t>
      </w:r>
      <w:r w:rsidR="00FA50E2" w:rsidRPr="0085068B">
        <w:rPr>
          <w:rFonts w:eastAsia="Calibri"/>
        </w:rPr>
        <w:t xml:space="preserve">ИФИК БР </w:t>
      </w:r>
      <w:r w:rsidR="002A4790" w:rsidRPr="0085068B">
        <w:rPr>
          <w:rFonts w:eastAsia="Calibri"/>
        </w:rPr>
        <w:t xml:space="preserve">получат </w:t>
      </w:r>
      <w:r w:rsidR="00FA50E2" w:rsidRPr="0085068B">
        <w:rPr>
          <w:rFonts w:eastAsia="Calibri"/>
        </w:rPr>
        <w:t>доступ</w:t>
      </w:r>
      <w:r w:rsidRPr="0085068B">
        <w:rPr>
          <w:rFonts w:eastAsia="Calibri"/>
        </w:rPr>
        <w:t xml:space="preserve"> </w:t>
      </w:r>
      <w:r w:rsidR="002A4790" w:rsidRPr="0085068B">
        <w:rPr>
          <w:rFonts w:eastAsia="Calibri"/>
        </w:rPr>
        <w:t xml:space="preserve">к </w:t>
      </w:r>
      <w:r w:rsidRPr="0085068B">
        <w:rPr>
          <w:rFonts w:eastAsia="Calibri"/>
        </w:rPr>
        <w:t>информаци</w:t>
      </w:r>
      <w:r w:rsidR="002A4790" w:rsidRPr="0085068B">
        <w:rPr>
          <w:rFonts w:eastAsia="Calibri"/>
        </w:rPr>
        <w:t>и</w:t>
      </w:r>
      <w:r w:rsidRPr="0085068B">
        <w:rPr>
          <w:rFonts w:eastAsia="Calibri"/>
        </w:rPr>
        <w:t>, связанн</w:t>
      </w:r>
      <w:r w:rsidR="002A4790" w:rsidRPr="0085068B">
        <w:rPr>
          <w:rFonts w:eastAsia="Calibri"/>
        </w:rPr>
        <w:t>ой</w:t>
      </w:r>
      <w:r w:rsidRPr="0085068B">
        <w:rPr>
          <w:rFonts w:eastAsia="Calibri"/>
        </w:rPr>
        <w:t xml:space="preserve"> с </w:t>
      </w:r>
      <w:r w:rsidR="00FA50E2" w:rsidRPr="0085068B">
        <w:rPr>
          <w:rFonts w:eastAsia="Calibri"/>
        </w:rPr>
        <w:t>ИФИК БР</w:t>
      </w:r>
      <w:r w:rsidRPr="0085068B">
        <w:rPr>
          <w:rFonts w:eastAsia="Calibri"/>
        </w:rPr>
        <w:t xml:space="preserve">, </w:t>
      </w:r>
      <w:r w:rsidR="00924F87" w:rsidRPr="0085068B">
        <w:rPr>
          <w:rFonts w:eastAsia="Calibri"/>
        </w:rPr>
        <w:t xml:space="preserve">и возможность извлекать ее </w:t>
      </w:r>
      <w:r w:rsidRPr="0085068B">
        <w:rPr>
          <w:rFonts w:eastAsia="Calibri"/>
        </w:rPr>
        <w:t xml:space="preserve">посредством </w:t>
      </w:r>
      <w:r w:rsidR="00FA50E2" w:rsidRPr="0085068B">
        <w:rPr>
          <w:rFonts w:eastAsia="Calibri"/>
        </w:rPr>
        <w:t>B2B-</w:t>
      </w:r>
      <w:r w:rsidRPr="0085068B">
        <w:rPr>
          <w:rFonts w:eastAsia="Calibri"/>
        </w:rPr>
        <w:t>интеграции. API будет разработан для предоставления структурированного и эффективного доступа к данным публикаци</w:t>
      </w:r>
      <w:r w:rsidR="000E34F7" w:rsidRPr="0085068B">
        <w:rPr>
          <w:rFonts w:eastAsia="Calibri"/>
        </w:rPr>
        <w:t>й</w:t>
      </w:r>
      <w:r w:rsidRPr="0085068B">
        <w:rPr>
          <w:rFonts w:eastAsia="Calibri"/>
        </w:rPr>
        <w:t>, запросам и базам данных</w:t>
      </w:r>
      <w:r w:rsidR="000E34F7" w:rsidRPr="0085068B">
        <w:rPr>
          <w:rFonts w:eastAsia="Calibri"/>
        </w:rPr>
        <w:t xml:space="preserve"> с поддержкой различных форматов ответов, таких как JSON и CSV</w:t>
      </w:r>
      <w:r w:rsidRPr="0085068B">
        <w:rPr>
          <w:rFonts w:eastAsia="Calibri"/>
        </w:rPr>
        <w:t xml:space="preserve">. </w:t>
      </w:r>
      <w:r w:rsidR="00C11993" w:rsidRPr="0085068B">
        <w:rPr>
          <w:rFonts w:eastAsia="Calibri"/>
        </w:rPr>
        <w:t xml:space="preserve">API ИФИК БР </w:t>
      </w:r>
      <w:r w:rsidRPr="0085068B">
        <w:rPr>
          <w:rFonts w:eastAsia="Calibri"/>
        </w:rPr>
        <w:t xml:space="preserve">будет защищен с помощью механизма аутентификации на основе ключа доступа для идентификации и авторизации подписчиков. </w:t>
      </w:r>
      <w:r w:rsidR="009856AC" w:rsidRPr="0085068B">
        <w:rPr>
          <w:rFonts w:eastAsia="Calibri"/>
        </w:rPr>
        <w:t>В</w:t>
      </w:r>
      <w:r w:rsidR="00867714" w:rsidRPr="0085068B">
        <w:rPr>
          <w:rFonts w:eastAsia="Calibri"/>
        </w:rPr>
        <w:t xml:space="preserve"> настоящее время </w:t>
      </w:r>
      <w:r w:rsidR="009856AC" w:rsidRPr="0085068B">
        <w:rPr>
          <w:rFonts w:eastAsia="Calibri"/>
        </w:rPr>
        <w:t xml:space="preserve">ведется главным образом </w:t>
      </w:r>
      <w:r w:rsidR="00867714" w:rsidRPr="0085068B">
        <w:rPr>
          <w:rFonts w:eastAsia="Calibri"/>
        </w:rPr>
        <w:t>работа</w:t>
      </w:r>
      <w:r w:rsidRPr="0085068B">
        <w:rPr>
          <w:rFonts w:eastAsia="Calibri"/>
        </w:rPr>
        <w:t xml:space="preserve"> по тестированию процесс</w:t>
      </w:r>
      <w:r w:rsidR="009856AC" w:rsidRPr="0085068B">
        <w:rPr>
          <w:rFonts w:eastAsia="Calibri"/>
        </w:rPr>
        <w:t>ов</w:t>
      </w:r>
      <w:r w:rsidRPr="0085068B">
        <w:rPr>
          <w:rFonts w:eastAsia="Calibri"/>
        </w:rPr>
        <w:t xml:space="preserve"> аутентификации и обеспечени</w:t>
      </w:r>
      <w:r w:rsidR="00927FEA" w:rsidRPr="0085068B">
        <w:rPr>
          <w:rFonts w:eastAsia="Calibri"/>
        </w:rPr>
        <w:t>ю</w:t>
      </w:r>
      <w:r w:rsidRPr="0085068B">
        <w:rPr>
          <w:rFonts w:eastAsia="Calibri"/>
        </w:rPr>
        <w:t xml:space="preserve"> соответствия бизнес-требованиям.</w:t>
      </w:r>
    </w:p>
    <w:p w14:paraId="5EB8F333" w14:textId="066F2731" w:rsidR="002F2B58" w:rsidRPr="0085068B" w:rsidRDefault="00927FEA" w:rsidP="002F2B58">
      <w:pPr>
        <w:rPr>
          <w:rFonts w:eastAsia="Calibri"/>
        </w:rPr>
      </w:pPr>
      <w:r w:rsidRPr="0085068B">
        <w:rPr>
          <w:rFonts w:eastAsia="Calibri"/>
        </w:rPr>
        <w:t>Наконец, ведутся разработки</w:t>
      </w:r>
      <w:r w:rsidR="00BB5EC5" w:rsidRPr="0085068B">
        <w:rPr>
          <w:rFonts w:eastAsia="Calibri"/>
        </w:rPr>
        <w:t>, котор</w:t>
      </w:r>
      <w:r w:rsidRPr="0085068B">
        <w:rPr>
          <w:rFonts w:eastAsia="Calibri"/>
        </w:rPr>
        <w:t>ые</w:t>
      </w:r>
      <w:r w:rsidR="00BB5EC5" w:rsidRPr="0085068B">
        <w:rPr>
          <w:rFonts w:eastAsia="Calibri"/>
        </w:rPr>
        <w:t xml:space="preserve"> </w:t>
      </w:r>
      <w:r w:rsidR="00E53818" w:rsidRPr="0085068B">
        <w:rPr>
          <w:rFonts w:eastAsia="Calibri"/>
        </w:rPr>
        <w:t xml:space="preserve">обеспечат </w:t>
      </w:r>
      <w:r w:rsidR="00BB5EC5" w:rsidRPr="0085068B">
        <w:rPr>
          <w:rFonts w:eastAsia="Calibri"/>
        </w:rPr>
        <w:t>пользователям ИФИК БР доступ ко всем выходившим ранее публикациям WIC БР и ИФИК БР</w:t>
      </w:r>
      <w:r w:rsidR="00A742C0" w:rsidRPr="0085068B">
        <w:rPr>
          <w:rFonts w:eastAsia="Calibri"/>
        </w:rPr>
        <w:t>.</w:t>
      </w:r>
    </w:p>
    <w:p w14:paraId="126BF4D4" w14:textId="77777777" w:rsidR="00224985" w:rsidRPr="0085068B" w:rsidRDefault="00224985" w:rsidP="00454A47">
      <w:pPr>
        <w:pStyle w:val="Heading2"/>
      </w:pPr>
      <w:bookmarkStart w:id="97" w:name="lt_pId540"/>
      <w:bookmarkStart w:id="98" w:name="lt_pId541"/>
      <w:bookmarkEnd w:id="95"/>
      <w:bookmarkEnd w:id="96"/>
      <w:bookmarkEnd w:id="97"/>
      <w:bookmarkEnd w:id="98"/>
      <w:r w:rsidRPr="0085068B">
        <w:t>7.4</w:t>
      </w:r>
      <w:r w:rsidRPr="0085068B">
        <w:tab/>
        <w:t>Разработка программного обеспечения для наземных служб, а также другого ПО и инструментов БР</w:t>
      </w:r>
    </w:p>
    <w:p w14:paraId="529C197E" w14:textId="77777777" w:rsidR="00224985" w:rsidRPr="0085068B" w:rsidRDefault="00224985" w:rsidP="00B52CE8">
      <w:pPr>
        <w:pStyle w:val="Heading3"/>
        <w:rPr>
          <w:szCs w:val="22"/>
        </w:rPr>
      </w:pPr>
      <w:r w:rsidRPr="0085068B">
        <w:rPr>
          <w:szCs w:val="22"/>
        </w:rPr>
        <w:t>7.4.1</w:t>
      </w:r>
      <w:r w:rsidRPr="0085068B">
        <w:rPr>
          <w:szCs w:val="22"/>
        </w:rPr>
        <w:tab/>
        <w:t>Инструменты Регламента радиосвязи</w:t>
      </w:r>
    </w:p>
    <w:p w14:paraId="498AE49E" w14:textId="77777777" w:rsidR="00224985" w:rsidRPr="0085068B" w:rsidRDefault="00224985" w:rsidP="00B52CE8">
      <w:pPr>
        <w:rPr>
          <w:szCs w:val="22"/>
        </w:rPr>
      </w:pPr>
      <w:r w:rsidRPr="0085068B">
        <w:rPr>
          <w:szCs w:val="22"/>
        </w:rPr>
        <w:t>Бюро продолжает обновление и сопровождение программных инструментов для упрощения использования и анализа Регламента радиосвязи (РР).</w:t>
      </w:r>
    </w:p>
    <w:p w14:paraId="7071662D" w14:textId="02701DD0" w:rsidR="00224985" w:rsidRPr="0085068B" w:rsidRDefault="00224985" w:rsidP="0027612F">
      <w:r w:rsidRPr="0085068B">
        <w:t>a)</w:t>
      </w:r>
      <w:r w:rsidRPr="0085068B">
        <w:tab/>
      </w:r>
      <w:r w:rsidR="00A742C0" w:rsidRPr="0085068B">
        <w:rPr>
          <w:b/>
          <w:bCs/>
          <w:i/>
          <w:iCs/>
        </w:rPr>
        <w:t>Инструмент</w:t>
      </w:r>
      <w:r w:rsidR="00AB489E" w:rsidRPr="0085068B">
        <w:rPr>
          <w:b/>
          <w:bCs/>
          <w:i/>
          <w:iCs/>
        </w:rPr>
        <w:t xml:space="preserve"> для</w:t>
      </w:r>
      <w:r w:rsidR="00A742C0" w:rsidRPr="0085068B">
        <w:rPr>
          <w:b/>
          <w:bCs/>
          <w:i/>
          <w:iCs/>
        </w:rPr>
        <w:t xml:space="preserve"> навигации </w:t>
      </w:r>
      <w:r w:rsidR="00AB489E" w:rsidRPr="0085068B">
        <w:rPr>
          <w:b/>
          <w:bCs/>
          <w:i/>
          <w:iCs/>
        </w:rPr>
        <w:t>в</w:t>
      </w:r>
      <w:r w:rsidR="00A742C0" w:rsidRPr="0085068B">
        <w:rPr>
          <w:b/>
          <w:bCs/>
          <w:i/>
          <w:iCs/>
        </w:rPr>
        <w:t xml:space="preserve"> Регламент</w:t>
      </w:r>
      <w:r w:rsidR="00AB489E" w:rsidRPr="0085068B">
        <w:rPr>
          <w:b/>
          <w:bCs/>
          <w:i/>
          <w:iCs/>
        </w:rPr>
        <w:t xml:space="preserve">е </w:t>
      </w:r>
      <w:r w:rsidR="00A742C0" w:rsidRPr="0085068B">
        <w:rPr>
          <w:b/>
          <w:bCs/>
          <w:i/>
          <w:iCs/>
        </w:rPr>
        <w:t>радиосвязи</w:t>
      </w:r>
      <w:r w:rsidR="00A742C0" w:rsidRPr="0085068B">
        <w:t xml:space="preserve"> в настоящее время обновляется </w:t>
      </w:r>
      <w:r w:rsidR="00AB489E" w:rsidRPr="0085068B">
        <w:t xml:space="preserve">в соответствии с изданием </w:t>
      </w:r>
      <w:r w:rsidR="00A742C0" w:rsidRPr="0085068B">
        <w:t xml:space="preserve">Регламента радиосвязи 2024 года и другими соответствующими текстами (Правила процедуры, </w:t>
      </w:r>
      <w:r w:rsidR="00D31347" w:rsidRPr="0085068B">
        <w:t>о</w:t>
      </w:r>
      <w:r w:rsidR="00A742C0" w:rsidRPr="0085068B">
        <w:t xml:space="preserve">сновные </w:t>
      </w:r>
      <w:r w:rsidR="00D31347" w:rsidRPr="0085068B">
        <w:t>документы</w:t>
      </w:r>
      <w:r w:rsidR="00A742C0" w:rsidRPr="0085068B">
        <w:t xml:space="preserve">). Ожидается, что </w:t>
      </w:r>
      <w:r w:rsidR="00CF582D" w:rsidRPr="0085068B">
        <w:t>работ</w:t>
      </w:r>
      <w:r w:rsidR="00500EE4" w:rsidRPr="0085068B">
        <w:t>а</w:t>
      </w:r>
      <w:r w:rsidR="00CF582D" w:rsidRPr="0085068B">
        <w:t xml:space="preserve"> </w:t>
      </w:r>
      <w:r w:rsidR="00500EE4" w:rsidRPr="0085068B">
        <w:t>будет завершена</w:t>
      </w:r>
      <w:r w:rsidR="00A742C0" w:rsidRPr="0085068B">
        <w:t xml:space="preserve"> в апреле</w:t>
      </w:r>
      <w:r w:rsidR="00D97881" w:rsidRPr="0085068B">
        <w:t> </w:t>
      </w:r>
      <w:r w:rsidR="00A742C0" w:rsidRPr="0085068B">
        <w:t>2025</w:t>
      </w:r>
      <w:r w:rsidR="00BF2E13" w:rsidRPr="0085068B">
        <w:t> </w:t>
      </w:r>
      <w:r w:rsidR="00A742C0" w:rsidRPr="0085068B">
        <w:t>года.</w:t>
      </w:r>
    </w:p>
    <w:p w14:paraId="380E4B23" w14:textId="04936117" w:rsidR="0027612F" w:rsidRPr="0085068B" w:rsidRDefault="00224985" w:rsidP="0027612F">
      <w:r w:rsidRPr="0085068B">
        <w:lastRenderedPageBreak/>
        <w:t>b)</w:t>
      </w:r>
      <w:r w:rsidRPr="0085068B">
        <w:tab/>
        <w:t xml:space="preserve">Программный инструмент </w:t>
      </w:r>
      <w:r w:rsidR="00E501AE" w:rsidRPr="0085068B">
        <w:t>"</w:t>
      </w:r>
      <w:r w:rsidR="00E501AE" w:rsidRPr="0085068B">
        <w:rPr>
          <w:b/>
          <w:bCs/>
          <w:i/>
          <w:iCs/>
        </w:rPr>
        <w:t>Таблица распределения частот Статьи 5 РР</w:t>
      </w:r>
      <w:r w:rsidR="00E501AE" w:rsidRPr="0085068B">
        <w:t>", предназначенный для проведения подробного поиска и анализа по Таблице распределения частот Статьи 5 Регламента радиосвязи, позволяет осуществлять фильтрацию и реорганизацию по диапазонам частот, службам, категориям служб, примечаниям, странам и т. д</w:t>
      </w:r>
      <w:r w:rsidRPr="0085068B">
        <w:t>.</w:t>
      </w:r>
    </w:p>
    <w:p w14:paraId="5C6AE52E" w14:textId="1233AE3B" w:rsidR="0027612F" w:rsidRPr="0085068B" w:rsidRDefault="00224985" w:rsidP="0027612F">
      <w:r w:rsidRPr="0085068B">
        <w:t>Инструмент был обновлен с учетом решений ВКР-</w:t>
      </w:r>
      <w:r w:rsidR="0027612F" w:rsidRPr="0085068B">
        <w:t>23</w:t>
      </w:r>
      <w:r w:rsidRPr="0085068B">
        <w:t xml:space="preserve"> и издания РР 202</w:t>
      </w:r>
      <w:r w:rsidR="0027612F" w:rsidRPr="0085068B">
        <w:t>4</w:t>
      </w:r>
      <w:r w:rsidRPr="0085068B">
        <w:t xml:space="preserve"> года с целью внести изменения в распределения частот, страновые примечания и ссылки на соответствующие Резолюции и Рекомендации. </w:t>
      </w:r>
      <w:r w:rsidR="0027612F" w:rsidRPr="0085068B">
        <w:t>Он</w:t>
      </w:r>
      <w:r w:rsidRPr="0085068B">
        <w:t xml:space="preserve"> </w:t>
      </w:r>
      <w:r w:rsidR="00E501AE" w:rsidRPr="0085068B">
        <w:t>также включает ссылки на соответствующие Рекомендации МСЭ-R, указанные в Статье 5 РР, а также на соответствующую последнюю версию Правил процедуры.</w:t>
      </w:r>
    </w:p>
    <w:p w14:paraId="4969B1F3" w14:textId="54192FD7" w:rsidR="00224985" w:rsidRPr="00335FC7" w:rsidRDefault="00090256" w:rsidP="0027612F">
      <w:pPr>
        <w:rPr>
          <w:highlight w:val="lightGray"/>
          <w:lang w:val="en-US"/>
        </w:rPr>
      </w:pPr>
      <w:r w:rsidRPr="0085068B">
        <w:t>В пакет также включена утилита, позволяющая извлечь национальную таблицу распределения частот для конкретной страны, получаемую путем объединения различных положений Статьи 5 РР</w:t>
      </w:r>
      <w:r w:rsidR="00224985" w:rsidRPr="0085068B">
        <w:t xml:space="preserve">. </w:t>
      </w:r>
      <w:r w:rsidR="00093727" w:rsidRPr="0085068B">
        <w:t>В</w:t>
      </w:r>
      <w:r w:rsidR="00D97881" w:rsidRPr="0085068B">
        <w:t> </w:t>
      </w:r>
      <w:r w:rsidR="00093727" w:rsidRPr="0085068B">
        <w:t>течение 2024 года инструмент демонстрировал</w:t>
      </w:r>
      <w:r w:rsidR="00925F94" w:rsidRPr="0085068B">
        <w:t>ся</w:t>
      </w:r>
      <w:r w:rsidR="00093727" w:rsidRPr="0085068B">
        <w:t xml:space="preserve"> на различных семинарах</w:t>
      </w:r>
      <w:r w:rsidR="00AE0E28" w:rsidRPr="0085068B">
        <w:t>-практикумах</w:t>
      </w:r>
      <w:r w:rsidR="00093727" w:rsidRPr="0085068B">
        <w:t xml:space="preserve"> (Аддис</w:t>
      </w:r>
      <w:r w:rsidR="00D97881" w:rsidRPr="0085068B">
        <w:t>­</w:t>
      </w:r>
      <w:r w:rsidR="00093727" w:rsidRPr="0085068B">
        <w:t>Абеба, Шанхай, Ме</w:t>
      </w:r>
      <w:r w:rsidR="00DD6787" w:rsidRPr="0085068B">
        <w:t>хико</w:t>
      </w:r>
      <w:r w:rsidR="00093727" w:rsidRPr="0085068B">
        <w:t xml:space="preserve">), посвященных </w:t>
      </w:r>
      <w:r w:rsidR="00FE3DE5" w:rsidRPr="0085068B">
        <w:t xml:space="preserve">теме </w:t>
      </w:r>
      <w:r w:rsidR="00771FCA" w:rsidRPr="0085068B">
        <w:t>формирования</w:t>
      </w:r>
      <w:r w:rsidR="00093727" w:rsidRPr="0085068B">
        <w:t xml:space="preserve"> </w:t>
      </w:r>
      <w:r w:rsidR="00FE3DE5" w:rsidRPr="0085068B">
        <w:t>н</w:t>
      </w:r>
      <w:r w:rsidR="00093727" w:rsidRPr="0085068B">
        <w:t>ациональных таблиц распределения частот (NTFA).</w:t>
      </w:r>
    </w:p>
    <w:p w14:paraId="75D20F4C" w14:textId="6BFD92CD" w:rsidR="0027612F" w:rsidRPr="0085068B" w:rsidRDefault="0043594C" w:rsidP="0027612F">
      <w:r w:rsidRPr="0085068B">
        <w:t>С октября 2024 года п</w:t>
      </w:r>
      <w:r w:rsidR="00C05B97" w:rsidRPr="0085068B">
        <w:t>оследняя версия этого пакета доступна для приобретения на веб-сайте продаж МСЭ</w:t>
      </w:r>
      <w:r w:rsidR="00093727" w:rsidRPr="0085068B">
        <w:t xml:space="preserve">. </w:t>
      </w:r>
      <w:r w:rsidR="006908F6" w:rsidRPr="0085068B">
        <w:t>Все обновления программного обеспечения и данных будут предоставляться подписчикам регулярно и бесплатно до выхода новой версии, основанной на решениях ВКР-</w:t>
      </w:r>
      <w:r w:rsidR="00093727" w:rsidRPr="0085068B">
        <w:t>27.</w:t>
      </w:r>
    </w:p>
    <w:p w14:paraId="76DC9CCD" w14:textId="77777777" w:rsidR="00224985" w:rsidRPr="0085068B" w:rsidRDefault="00224985" w:rsidP="00454A47">
      <w:pPr>
        <w:pStyle w:val="Heading3"/>
      </w:pPr>
      <w:r w:rsidRPr="0085068B">
        <w:t>7.4.2</w:t>
      </w:r>
      <w:r w:rsidRPr="0085068B">
        <w:tab/>
        <w:t>Дальнейшее совершенствование веб-инструментов</w:t>
      </w:r>
    </w:p>
    <w:p w14:paraId="0FB14618" w14:textId="79F5BDE0" w:rsidR="00B843F4" w:rsidRPr="0085068B" w:rsidRDefault="0043594C" w:rsidP="00B843F4">
      <w:pPr>
        <w:rPr>
          <w:highlight w:val="lightGray"/>
        </w:rPr>
      </w:pPr>
      <w:r w:rsidRPr="0085068B">
        <w:rPr>
          <w:szCs w:val="24"/>
        </w:rPr>
        <w:t>БР</w:t>
      </w:r>
      <w:r w:rsidR="00093727" w:rsidRPr="0085068B">
        <w:rPr>
          <w:szCs w:val="24"/>
        </w:rPr>
        <w:t xml:space="preserve"> продолжает разработку веб-инструментов </w:t>
      </w:r>
      <w:r w:rsidRPr="0085068B">
        <w:rPr>
          <w:szCs w:val="24"/>
        </w:rPr>
        <w:t xml:space="preserve">для наземных служб </w:t>
      </w:r>
      <w:r w:rsidR="00093727" w:rsidRPr="0085068B">
        <w:rPr>
          <w:szCs w:val="24"/>
        </w:rPr>
        <w:t>и их интеграцию в единый портал eTerrestrial, реализованный с использованием новейших веб-технологий, описан</w:t>
      </w:r>
      <w:r w:rsidR="00DF3351" w:rsidRPr="0085068B">
        <w:rPr>
          <w:szCs w:val="24"/>
        </w:rPr>
        <w:t>ных</w:t>
      </w:r>
      <w:r w:rsidR="00093727" w:rsidRPr="0085068B">
        <w:rPr>
          <w:szCs w:val="24"/>
        </w:rPr>
        <w:t xml:space="preserve"> ниже.</w:t>
      </w:r>
    </w:p>
    <w:p w14:paraId="45AD846C" w14:textId="63DD6DC3" w:rsidR="00DF3351" w:rsidRPr="0085068B" w:rsidRDefault="0043594C" w:rsidP="00B843F4">
      <w:r w:rsidRPr="0085068B">
        <w:t>Усовершенствованы и</w:t>
      </w:r>
      <w:r w:rsidR="00093727" w:rsidRPr="0085068B">
        <w:t>нструменты eBroadcasting</w:t>
      </w:r>
      <w:r w:rsidRPr="0085068B">
        <w:t>:</w:t>
      </w:r>
      <w:r w:rsidR="00093727" w:rsidRPr="0085068B">
        <w:t xml:space="preserve"> расширен</w:t>
      </w:r>
      <w:r w:rsidRPr="0085068B">
        <w:t>ы</w:t>
      </w:r>
      <w:r w:rsidR="00093727" w:rsidRPr="0085068B">
        <w:t xml:space="preserve"> возможност</w:t>
      </w:r>
      <w:r w:rsidR="00DB5E42" w:rsidRPr="0085068B">
        <w:t>и</w:t>
      </w:r>
      <w:r w:rsidR="00093727" w:rsidRPr="0085068B">
        <w:t xml:space="preserve"> картографирования, </w:t>
      </w:r>
      <w:r w:rsidR="00941613" w:rsidRPr="0085068B">
        <w:t>в том числе</w:t>
      </w:r>
      <w:r w:rsidR="00093727" w:rsidRPr="0085068B">
        <w:t xml:space="preserve"> библиотек</w:t>
      </w:r>
      <w:r w:rsidR="00941613" w:rsidRPr="0085068B">
        <w:t>и</w:t>
      </w:r>
      <w:r w:rsidR="00093727" w:rsidRPr="0085068B">
        <w:t xml:space="preserve"> шаблонов карт, разработанн</w:t>
      </w:r>
      <w:r w:rsidRPr="0085068B">
        <w:t>ой</w:t>
      </w:r>
      <w:r w:rsidR="00093727" w:rsidRPr="0085068B">
        <w:t xml:space="preserve"> Целевой группой </w:t>
      </w:r>
      <w:r w:rsidR="009E4B93" w:rsidRPr="0085068B">
        <w:t>БР</w:t>
      </w:r>
      <w:r w:rsidR="00093727" w:rsidRPr="0085068B">
        <w:t xml:space="preserve"> </w:t>
      </w:r>
      <w:r w:rsidR="005C078D" w:rsidRPr="0085068B">
        <w:t>(</w:t>
      </w:r>
      <w:r w:rsidR="00BF2E13" w:rsidRPr="0085068B">
        <w:t>см. пункт </w:t>
      </w:r>
      <w:r w:rsidR="00093727" w:rsidRPr="0085068B">
        <w:t xml:space="preserve">7.4.4). </w:t>
      </w:r>
      <w:r w:rsidR="00BC66E8" w:rsidRPr="0085068B">
        <w:t>При</w:t>
      </w:r>
      <w:r w:rsidR="00D97881" w:rsidRPr="0085068B">
        <w:t> </w:t>
      </w:r>
      <w:r w:rsidR="00941613" w:rsidRPr="0085068B">
        <w:t>моделировани</w:t>
      </w:r>
      <w:r w:rsidR="00BC66E8" w:rsidRPr="0085068B">
        <w:t>и</w:t>
      </w:r>
      <w:r w:rsidR="00941613" w:rsidRPr="0085068B">
        <w:t xml:space="preserve"> Плана Ст. 4 GE06 в eTools </w:t>
      </w:r>
      <w:r w:rsidR="00BC66E8" w:rsidRPr="0085068B">
        <w:t xml:space="preserve">для выполнения расчетов </w:t>
      </w:r>
      <w:r w:rsidR="00941613" w:rsidRPr="0085068B">
        <w:t xml:space="preserve">теперь используются </w:t>
      </w:r>
      <w:r w:rsidR="00BF2E13" w:rsidRPr="0085068B">
        <w:t xml:space="preserve">сервисы </w:t>
      </w:r>
      <w:r w:rsidR="00941613" w:rsidRPr="0085068B">
        <w:t xml:space="preserve">TerRaSys, при этом </w:t>
      </w:r>
      <w:r w:rsidR="00221935" w:rsidRPr="0085068B">
        <w:t xml:space="preserve">внешнее </w:t>
      </w:r>
      <w:r w:rsidRPr="0085068B">
        <w:t>оформление</w:t>
      </w:r>
      <w:r w:rsidR="00BC66E8" w:rsidRPr="0085068B">
        <w:t xml:space="preserve"> не изменил</w:t>
      </w:r>
      <w:r w:rsidRPr="0085068B">
        <w:t>ось</w:t>
      </w:r>
      <w:r w:rsidR="00093727" w:rsidRPr="0085068B">
        <w:t xml:space="preserve">. </w:t>
      </w:r>
      <w:r w:rsidR="0006361B" w:rsidRPr="0085068B">
        <w:t xml:space="preserve">Интеграция </w:t>
      </w:r>
      <w:r w:rsidR="00B46894" w:rsidRPr="0085068B">
        <w:t xml:space="preserve">функции </w:t>
      </w:r>
      <w:r w:rsidR="0006361B" w:rsidRPr="0085068B">
        <w:t>проверки соответствия Ст. 5 GE06 в eTools завершена</w:t>
      </w:r>
      <w:r w:rsidR="00B46894" w:rsidRPr="0085068B">
        <w:t>,</w:t>
      </w:r>
      <w:r w:rsidR="00093727" w:rsidRPr="0085068B">
        <w:t xml:space="preserve"> и </w:t>
      </w:r>
      <w:r w:rsidR="00B46894" w:rsidRPr="0085068B">
        <w:t xml:space="preserve">она будет доступна в </w:t>
      </w:r>
      <w:r w:rsidR="00093727" w:rsidRPr="0085068B">
        <w:t xml:space="preserve">TerRaSys2020 в марте 2025 года, что позволит вывести из эксплуатации </w:t>
      </w:r>
      <w:r w:rsidR="001A3DCE" w:rsidRPr="0085068B">
        <w:t xml:space="preserve">функцию, </w:t>
      </w:r>
      <w:r w:rsidR="00093727" w:rsidRPr="0085068B">
        <w:t xml:space="preserve">доступную в настоящее время в </w:t>
      </w:r>
      <w:r w:rsidR="008C21B1" w:rsidRPr="0085068B">
        <w:t>отдельном</w:t>
      </w:r>
      <w:r w:rsidR="00093727" w:rsidRPr="0085068B">
        <w:t xml:space="preserve"> инструменте GE06Calc.</w:t>
      </w:r>
    </w:p>
    <w:p w14:paraId="0ECDDD26" w14:textId="65A3F955" w:rsidR="00DF3351" w:rsidRPr="0085068B" w:rsidRDefault="0021540E" w:rsidP="00B843F4">
      <w:r w:rsidRPr="0085068B">
        <w:t xml:space="preserve">В платформу eBroadcasting интегрирована новая функция для автоматического создания и отправки электронных сообщений заинтересованным администрациям по получении замечаний </w:t>
      </w:r>
      <w:r w:rsidR="002A5A3F" w:rsidRPr="0085068B">
        <w:t xml:space="preserve">в соответствии с </w:t>
      </w:r>
      <w:r w:rsidRPr="0085068B">
        <w:t>GE84 (согласия или возражения в отношении опубликованных изменений Плана)</w:t>
      </w:r>
      <w:r w:rsidR="00093727" w:rsidRPr="0085068B">
        <w:t xml:space="preserve">. </w:t>
      </w:r>
      <w:r w:rsidRPr="0085068B">
        <w:t>Входящие</w:t>
      </w:r>
      <w:r w:rsidR="00D97881" w:rsidRPr="0085068B">
        <w:t> </w:t>
      </w:r>
      <w:r w:rsidRPr="0085068B">
        <w:t>письма, содержащие замечания, также доступны в myAdmin и дополня</w:t>
      </w:r>
      <w:r w:rsidR="00FF34EB" w:rsidRPr="0085068B">
        <w:t>ю</w:t>
      </w:r>
      <w:r w:rsidRPr="0085068B">
        <w:t>т исходящ</w:t>
      </w:r>
      <w:r w:rsidR="00FF34EB" w:rsidRPr="0085068B">
        <w:t>ие</w:t>
      </w:r>
      <w:r w:rsidRPr="0085068B">
        <w:t xml:space="preserve"> </w:t>
      </w:r>
      <w:r w:rsidR="00FF34EB" w:rsidRPr="0085068B">
        <w:t xml:space="preserve">письма </w:t>
      </w:r>
      <w:r w:rsidRPr="0085068B">
        <w:t>БР</w:t>
      </w:r>
      <w:r w:rsidR="00FF34EB" w:rsidRPr="0085068B">
        <w:t xml:space="preserve">, касающиеся </w:t>
      </w:r>
      <w:r w:rsidRPr="0085068B">
        <w:t>всех планов радиовещания</w:t>
      </w:r>
      <w:r w:rsidR="00093727" w:rsidRPr="0085068B">
        <w:t xml:space="preserve">. Эта новая функция значительно снижает нагрузку на </w:t>
      </w:r>
      <w:r w:rsidR="00101F9D" w:rsidRPr="0085068B">
        <w:t>БР</w:t>
      </w:r>
      <w:r w:rsidR="00093727" w:rsidRPr="0085068B">
        <w:t xml:space="preserve"> и </w:t>
      </w:r>
      <w:r w:rsidR="00101F9D" w:rsidRPr="0085068B">
        <w:t>вероятность ошибок</w:t>
      </w:r>
      <w:r w:rsidR="00093727" w:rsidRPr="0085068B">
        <w:t>, учитывая значительный объем корреспонденции</w:t>
      </w:r>
      <w:r w:rsidR="00BD4E92" w:rsidRPr="0085068B">
        <w:t>, касающейся</w:t>
      </w:r>
      <w:r w:rsidR="00D97881" w:rsidRPr="0085068B">
        <w:t> </w:t>
      </w:r>
      <w:r w:rsidR="00101F9D" w:rsidRPr="0085068B">
        <w:t>П</w:t>
      </w:r>
      <w:r w:rsidR="00093727" w:rsidRPr="0085068B">
        <w:t>лан</w:t>
      </w:r>
      <w:r w:rsidR="00BD4E92" w:rsidRPr="0085068B">
        <w:t>а</w:t>
      </w:r>
      <w:r w:rsidR="00093727" w:rsidRPr="0085068B">
        <w:t xml:space="preserve"> GE84.</w:t>
      </w:r>
    </w:p>
    <w:p w14:paraId="5A51D577" w14:textId="3D3C50A8" w:rsidR="00B843F4" w:rsidRPr="0085068B" w:rsidRDefault="002A5A3F" w:rsidP="00B843F4">
      <w:pPr>
        <w:rPr>
          <w:highlight w:val="lightGray"/>
        </w:rPr>
      </w:pPr>
      <w:r w:rsidRPr="0085068B">
        <w:t>Значительно усовершенствовано м</w:t>
      </w:r>
      <w:r w:rsidR="007977D7" w:rsidRPr="0085068B">
        <w:t>оделирование согласно Рекомендации МСЭ-R P.1546 в ePropagation</w:t>
      </w:r>
      <w:r w:rsidRPr="0085068B">
        <w:t>:</w:t>
      </w:r>
      <w:r w:rsidR="007977D7" w:rsidRPr="0085068B">
        <w:t xml:space="preserve"> </w:t>
      </w:r>
      <w:r w:rsidR="00093727" w:rsidRPr="0085068B">
        <w:t>реализ</w:t>
      </w:r>
      <w:r w:rsidRPr="0085068B">
        <w:t>ован</w:t>
      </w:r>
      <w:r w:rsidR="00093727" w:rsidRPr="0085068B">
        <w:t xml:space="preserve"> </w:t>
      </w:r>
      <w:r w:rsidRPr="0085068B">
        <w:t xml:space="preserve">инструмент моделирования распространения </w:t>
      </w:r>
      <w:r w:rsidR="00FC3F87" w:rsidRPr="0085068B">
        <w:t xml:space="preserve">из </w:t>
      </w:r>
      <w:r w:rsidR="005C7E5D" w:rsidRPr="0085068B">
        <w:t xml:space="preserve">многих пунктов </w:t>
      </w:r>
      <w:r w:rsidR="00FC3F87" w:rsidRPr="0085068B">
        <w:t>в</w:t>
      </w:r>
      <w:r w:rsidR="005C7E5D" w:rsidRPr="0085068B">
        <w:t xml:space="preserve"> пункт</w:t>
      </w:r>
      <w:r w:rsidR="00093727" w:rsidRPr="0085068B">
        <w:t xml:space="preserve">. Эта новая </w:t>
      </w:r>
      <w:r w:rsidR="00A20A7B" w:rsidRPr="0085068B">
        <w:t>опция</w:t>
      </w:r>
      <w:r w:rsidR="00093727" w:rsidRPr="0085068B">
        <w:t xml:space="preserve"> позволяет учитывать несколько передатчиков</w:t>
      </w:r>
      <w:r w:rsidR="00DE1591" w:rsidRPr="0085068B">
        <w:t xml:space="preserve"> и </w:t>
      </w:r>
      <w:r w:rsidR="00093727" w:rsidRPr="0085068B">
        <w:t>комбинировать уровни сигнала в месте расположения приемника.</w:t>
      </w:r>
    </w:p>
    <w:p w14:paraId="107724E7" w14:textId="0332514F" w:rsidR="00B843F4" w:rsidRPr="0085068B" w:rsidRDefault="000D3CE1" w:rsidP="009E7389">
      <w:r w:rsidRPr="0085068B">
        <w:t xml:space="preserve">В модуль ePropagation включен </w:t>
      </w:r>
      <w:r w:rsidR="005C6734" w:rsidRPr="0085068B">
        <w:t>и</w:t>
      </w:r>
      <w:r w:rsidR="00093727" w:rsidRPr="0085068B">
        <w:t xml:space="preserve">нструмент моделирования </w:t>
      </w:r>
      <w:r w:rsidR="005C6734" w:rsidRPr="0085068B">
        <w:t xml:space="preserve">распространения </w:t>
      </w:r>
      <w:r w:rsidR="00FC3F87" w:rsidRPr="0085068B">
        <w:t xml:space="preserve">из </w:t>
      </w:r>
      <w:r w:rsidR="00B258C4" w:rsidRPr="0085068B">
        <w:t>пункт</w:t>
      </w:r>
      <w:r w:rsidR="00FC3F87" w:rsidRPr="0085068B">
        <w:t>а</w:t>
      </w:r>
      <w:r w:rsidR="00B258C4" w:rsidRPr="0085068B">
        <w:t xml:space="preserve"> </w:t>
      </w:r>
      <w:r w:rsidR="00FC3F87" w:rsidRPr="0085068B">
        <w:t>в</w:t>
      </w:r>
      <w:r w:rsidR="00B258C4" w:rsidRPr="0085068B">
        <w:t xml:space="preserve"> пункт </w:t>
      </w:r>
      <w:r w:rsidR="005C6734" w:rsidRPr="0085068B">
        <w:t>согласно Рекомендации МСЭ-R P.452</w:t>
      </w:r>
      <w:r w:rsidR="00093727" w:rsidRPr="0085068B">
        <w:t xml:space="preserve">, </w:t>
      </w:r>
      <w:r w:rsidR="005C6734" w:rsidRPr="0085068B">
        <w:t xml:space="preserve">который </w:t>
      </w:r>
      <w:r w:rsidR="00093727" w:rsidRPr="0085068B">
        <w:t>позволя</w:t>
      </w:r>
      <w:r w:rsidR="005C6734" w:rsidRPr="0085068B">
        <w:t>ет</w:t>
      </w:r>
      <w:r w:rsidR="00093727" w:rsidRPr="0085068B">
        <w:t xml:space="preserve"> прогнозировать помехи между наземными станциями, работающими </w:t>
      </w:r>
      <w:r w:rsidR="00692F90" w:rsidRPr="0085068B">
        <w:t>на частотах выше 0,1 ГГц</w:t>
      </w:r>
      <w:r w:rsidR="00093727" w:rsidRPr="0085068B">
        <w:t xml:space="preserve">. </w:t>
      </w:r>
      <w:r w:rsidR="00B82731" w:rsidRPr="0085068B">
        <w:t>В этом инструменте используются цифровые модели рельефа с высоким разрешением (SRTM1, SRTM3 и ASTER v3)</w:t>
      </w:r>
      <w:r w:rsidR="000F7432" w:rsidRPr="0085068B">
        <w:t>.</w:t>
      </w:r>
      <w:r w:rsidR="00093727" w:rsidRPr="0085068B">
        <w:t xml:space="preserve"> </w:t>
      </w:r>
      <w:r w:rsidR="00B258C4" w:rsidRPr="0085068B">
        <w:t xml:space="preserve">Разрабатывается инструмент моделирования распространения </w:t>
      </w:r>
      <w:r w:rsidR="00FC3F87" w:rsidRPr="0085068B">
        <w:t xml:space="preserve">из </w:t>
      </w:r>
      <w:r w:rsidR="00B258C4" w:rsidRPr="0085068B">
        <w:t>пункт</w:t>
      </w:r>
      <w:r w:rsidR="00FC3F87" w:rsidRPr="0085068B">
        <w:t>а</w:t>
      </w:r>
      <w:r w:rsidR="00B258C4" w:rsidRPr="0085068B">
        <w:t xml:space="preserve"> </w:t>
      </w:r>
      <w:r w:rsidR="00FC3F87" w:rsidRPr="0085068B">
        <w:t>в</w:t>
      </w:r>
      <w:r w:rsidR="00B258C4" w:rsidRPr="0085068B">
        <w:t xml:space="preserve"> зон</w:t>
      </w:r>
      <w:r w:rsidR="00FC3F87" w:rsidRPr="0085068B">
        <w:t>у</w:t>
      </w:r>
      <w:r w:rsidR="00B258C4" w:rsidRPr="0085068B">
        <w:t xml:space="preserve"> согласно Рекомендации МСЭ-R P.452, который поможет администрациям определять</w:t>
      </w:r>
      <w:r w:rsidR="00093727" w:rsidRPr="0085068B">
        <w:t xml:space="preserve"> потенциально затронуты</w:t>
      </w:r>
      <w:r w:rsidR="00B258C4" w:rsidRPr="0085068B">
        <w:t>е</w:t>
      </w:r>
      <w:r w:rsidR="00093727" w:rsidRPr="0085068B">
        <w:t xml:space="preserve"> соседни</w:t>
      </w:r>
      <w:r w:rsidR="00B258C4" w:rsidRPr="0085068B">
        <w:t>е</w:t>
      </w:r>
      <w:r w:rsidR="00093727" w:rsidRPr="0085068B">
        <w:t xml:space="preserve"> стран</w:t>
      </w:r>
      <w:r w:rsidR="00B258C4" w:rsidRPr="0085068B">
        <w:t>ы</w:t>
      </w:r>
      <w:r w:rsidR="00093727" w:rsidRPr="0085068B">
        <w:t xml:space="preserve"> при применении</w:t>
      </w:r>
      <w:r w:rsidR="00D97881" w:rsidRPr="0085068B">
        <w:t> </w:t>
      </w:r>
      <w:r w:rsidR="00B258C4" w:rsidRPr="0085068B">
        <w:t>п.</w:t>
      </w:r>
      <w:r w:rsidR="00000627" w:rsidRPr="0085068B">
        <w:t> </w:t>
      </w:r>
      <w:r w:rsidR="00B258C4" w:rsidRPr="0085068B">
        <w:rPr>
          <w:b/>
          <w:bCs/>
        </w:rPr>
        <w:t>9.21</w:t>
      </w:r>
      <w:r w:rsidR="00B258C4" w:rsidRPr="0085068B">
        <w:t xml:space="preserve"> РР</w:t>
      </w:r>
      <w:r w:rsidR="00093727" w:rsidRPr="0085068B">
        <w:t>.</w:t>
      </w:r>
    </w:p>
    <w:p w14:paraId="5219EB89" w14:textId="422456C9" w:rsidR="00224985" w:rsidRPr="0085068B" w:rsidRDefault="00224985" w:rsidP="00454A47">
      <w:r w:rsidRPr="0085068B">
        <w:t xml:space="preserve">Навигационные карты были расширены за счет дополнительных инструментов (eMIFR, myAdmin и ePub), а функция отображения карты была интегрирована в инструмент прогнозирования распространения на трассе из пункта в зону согласно Рекомендации МСЭ-R P.1812. Технология ePropagation была улучшена благодаря новому инструменту </w:t>
      </w:r>
      <w:r w:rsidR="007836FD" w:rsidRPr="0085068B">
        <w:t xml:space="preserve">прогнозирования распространения </w:t>
      </w:r>
      <w:r w:rsidRPr="0085068B">
        <w:t>из пункта в пункт и новой функции</w:t>
      </w:r>
      <w:r w:rsidR="007836FD" w:rsidRPr="0085068B">
        <w:t xml:space="preserve"> согласно Рекомендации P.1546</w:t>
      </w:r>
      <w:r w:rsidRPr="0085068B">
        <w:t>, котор</w:t>
      </w:r>
      <w:r w:rsidR="00E31C6A" w:rsidRPr="0085068B">
        <w:t>ая</w:t>
      </w:r>
      <w:r w:rsidRPr="0085068B">
        <w:t xml:space="preserve"> учитывает в расчетах затухание усиления антенны для всех инструментов.</w:t>
      </w:r>
    </w:p>
    <w:p w14:paraId="476DBB97" w14:textId="3C65F4A1" w:rsidR="00224985" w:rsidRPr="0085068B" w:rsidRDefault="007836FD" w:rsidP="00454A47">
      <w:r w:rsidRPr="0085068B">
        <w:lastRenderedPageBreak/>
        <w:t xml:space="preserve">В 2024 году были разработаны и интегрированы в eFXM новые части онлайновой платформы для </w:t>
      </w:r>
      <w:r w:rsidR="004A4054" w:rsidRPr="0085068B">
        <w:t>служб</w:t>
      </w:r>
      <w:r w:rsidRPr="0085068B">
        <w:t xml:space="preserve"> фиксированной и подвижной связи (eFXM) – ePubFXM и MyAdminFXM</w:t>
      </w:r>
      <w:r w:rsidR="00093727" w:rsidRPr="0085068B">
        <w:t xml:space="preserve">. ePubFXM позволяет администрациям обращаться к опубликованным </w:t>
      </w:r>
      <w:r w:rsidR="00265DC6" w:rsidRPr="0085068B">
        <w:t xml:space="preserve">в ИФИК БР (Наземные службы) </w:t>
      </w:r>
      <w:r w:rsidR="00055E79" w:rsidRPr="0085068B">
        <w:t xml:space="preserve">Специальным секциям </w:t>
      </w:r>
      <w:r w:rsidR="004A4054" w:rsidRPr="0085068B">
        <w:t xml:space="preserve">по </w:t>
      </w:r>
      <w:r w:rsidR="00055E79" w:rsidRPr="0085068B">
        <w:t>п</w:t>
      </w:r>
      <w:r w:rsidR="00093727" w:rsidRPr="0085068B">
        <w:t xml:space="preserve">. </w:t>
      </w:r>
      <w:r w:rsidR="00093727" w:rsidRPr="0085068B">
        <w:rPr>
          <w:b/>
          <w:bCs/>
        </w:rPr>
        <w:t>9.21</w:t>
      </w:r>
      <w:r w:rsidR="00093727" w:rsidRPr="0085068B">
        <w:t xml:space="preserve"> </w:t>
      </w:r>
      <w:r w:rsidR="00055E79" w:rsidRPr="0085068B">
        <w:t>РР</w:t>
      </w:r>
      <w:r w:rsidR="004A4054" w:rsidRPr="0085068B">
        <w:t xml:space="preserve"> и</w:t>
      </w:r>
      <w:r w:rsidR="00093727" w:rsidRPr="0085068B">
        <w:t xml:space="preserve"> GE06L, а также к соответствующим </w:t>
      </w:r>
      <w:r w:rsidR="00EE10C9" w:rsidRPr="0085068B">
        <w:t>присвоениям</w:t>
      </w:r>
      <w:r w:rsidR="00093727" w:rsidRPr="0085068B">
        <w:t xml:space="preserve"> </w:t>
      </w:r>
      <w:r w:rsidR="00EE10C9" w:rsidRPr="0085068B">
        <w:t>в МСРЧ</w:t>
      </w:r>
      <w:r w:rsidR="00093727" w:rsidRPr="0085068B">
        <w:t>. MyAdminFXM помогает администрациям в управлении последующими процедурами координации FXM и изменения плана FXM.</w:t>
      </w:r>
    </w:p>
    <w:p w14:paraId="58111B44" w14:textId="2E668F6C" w:rsidR="00224985" w:rsidRPr="0085068B" w:rsidRDefault="00224985" w:rsidP="00454A47">
      <w:pPr>
        <w:pStyle w:val="Heading3"/>
      </w:pPr>
      <w:r w:rsidRPr="0085068B">
        <w:t>7.4.</w:t>
      </w:r>
      <w:r w:rsidR="00B843F4" w:rsidRPr="0085068B">
        <w:t>3</w:t>
      </w:r>
      <w:r w:rsidRPr="0085068B">
        <w:tab/>
        <w:t xml:space="preserve">Географические информационные системы </w:t>
      </w:r>
      <w:r w:rsidR="00FC3F87" w:rsidRPr="0085068B">
        <w:rPr>
          <w:shd w:val="clear" w:color="auto" w:fill="FFFFFF"/>
        </w:rPr>
        <w:t>(</w:t>
      </w:r>
      <w:r w:rsidR="00FC3F87" w:rsidRPr="0085068B">
        <w:t>ГИС</w:t>
      </w:r>
      <w:r w:rsidR="00FC3F87" w:rsidRPr="0085068B">
        <w:rPr>
          <w:shd w:val="clear" w:color="auto" w:fill="FFFFFF"/>
        </w:rPr>
        <w:t xml:space="preserve">) </w:t>
      </w:r>
      <w:r w:rsidRPr="0085068B">
        <w:t>БР</w:t>
      </w:r>
    </w:p>
    <w:p w14:paraId="234FD98B" w14:textId="073A9754" w:rsidR="00224985" w:rsidRPr="0085068B" w:rsidRDefault="00224985" w:rsidP="00454A47">
      <w:pPr>
        <w:rPr>
          <w:highlight w:val="lightGray"/>
        </w:rPr>
      </w:pPr>
      <w:r w:rsidRPr="0085068B">
        <w:t xml:space="preserve">Для упорядочения работы БР по ГИС была учреждена Целевая группа по ГИС БР, в состав которой вошли сотрудники из всех департаментов БР. Целевая группа реализовала платформу ГИС БР с использованием GeoServer, которая готова к развертыванию. Завершено преобразование всех наборов данных IDWM из собственного формата в геопространственный формат, и в настоящее время осуществляется сохранение радиометеорологических данных </w:t>
      </w:r>
      <w:r w:rsidR="00DC4091" w:rsidRPr="0085068B">
        <w:t>ИК3</w:t>
      </w:r>
      <w:r w:rsidRPr="0085068B">
        <w:t xml:space="preserve"> на платформе ГИС БР. </w:t>
      </w:r>
      <w:r w:rsidR="00DC4091" w:rsidRPr="0085068B">
        <w:t>Пакет</w:t>
      </w:r>
      <w:r w:rsidR="00D97881" w:rsidRPr="0085068B">
        <w:t> </w:t>
      </w:r>
      <w:r w:rsidR="00DC4091" w:rsidRPr="0085068B">
        <w:t xml:space="preserve">IDWM доступен бесплатно с января 2025 года, а данные IDWM </w:t>
      </w:r>
      <w:r w:rsidRPr="0085068B">
        <w:t xml:space="preserve">будут доступны пользователям через веб-услуги, совместимые с OGC (Открытый консорциум геопространственных данных). </w:t>
      </w:r>
      <w:r w:rsidR="00DC4091" w:rsidRPr="0085068B">
        <w:t xml:space="preserve">Целевая группа разработала библиотеку шаблонов карт, которая уже интегрирована в некоторые инструменты, </w:t>
      </w:r>
      <w:r w:rsidR="00930091" w:rsidRPr="0085068B">
        <w:t>используемых в работе</w:t>
      </w:r>
      <w:r w:rsidR="00DC4091" w:rsidRPr="0085068B">
        <w:t xml:space="preserve"> с наземны</w:t>
      </w:r>
      <w:r w:rsidR="00930091" w:rsidRPr="0085068B">
        <w:t>ми</w:t>
      </w:r>
      <w:r w:rsidR="00DC4091" w:rsidRPr="0085068B">
        <w:t xml:space="preserve"> служб</w:t>
      </w:r>
      <w:r w:rsidR="00930091" w:rsidRPr="0085068B">
        <w:t>ами</w:t>
      </w:r>
      <w:r w:rsidR="00093727" w:rsidRPr="0085068B">
        <w:t>, которые можно использовать для единообраз</w:t>
      </w:r>
      <w:r w:rsidR="001054DF" w:rsidRPr="0085068B">
        <w:t>ия</w:t>
      </w:r>
      <w:r w:rsidR="00093727" w:rsidRPr="0085068B">
        <w:t xml:space="preserve"> </w:t>
      </w:r>
      <w:r w:rsidR="001054DF" w:rsidRPr="0085068B">
        <w:t>оформления</w:t>
      </w:r>
      <w:r w:rsidR="00093727" w:rsidRPr="0085068B">
        <w:t xml:space="preserve"> веб-приложени</w:t>
      </w:r>
      <w:r w:rsidR="001054DF" w:rsidRPr="0085068B">
        <w:t>й</w:t>
      </w:r>
      <w:r w:rsidR="00093727" w:rsidRPr="0085068B">
        <w:t xml:space="preserve"> </w:t>
      </w:r>
      <w:r w:rsidR="001054DF" w:rsidRPr="0085068B">
        <w:t>БР</w:t>
      </w:r>
      <w:r w:rsidR="00093727" w:rsidRPr="0085068B">
        <w:t>.</w:t>
      </w:r>
    </w:p>
    <w:p w14:paraId="031152E0" w14:textId="6DCC2118" w:rsidR="00226A08" w:rsidRPr="0085068B" w:rsidRDefault="00093727" w:rsidP="00454A47">
      <w:r w:rsidRPr="0085068B">
        <w:t xml:space="preserve">Деятельность </w:t>
      </w:r>
      <w:r w:rsidR="007A0CAD" w:rsidRPr="0085068B">
        <w:t>Ц</w:t>
      </w:r>
      <w:r w:rsidRPr="0085068B">
        <w:t xml:space="preserve">елевой группы </w:t>
      </w:r>
      <w:r w:rsidR="007A0CAD" w:rsidRPr="0085068B">
        <w:t xml:space="preserve">получит дальнейшее развитие с </w:t>
      </w:r>
      <w:r w:rsidR="00133EAF" w:rsidRPr="0085068B">
        <w:t>появлением</w:t>
      </w:r>
      <w:r w:rsidR="007A0CAD" w:rsidRPr="0085068B">
        <w:t xml:space="preserve"> выделенного </w:t>
      </w:r>
      <w:r w:rsidR="00133EAF" w:rsidRPr="0085068B">
        <w:t xml:space="preserve">человеческого </w:t>
      </w:r>
      <w:r w:rsidR="007A0CAD" w:rsidRPr="0085068B">
        <w:t>ресурса –</w:t>
      </w:r>
      <w:r w:rsidRPr="0085068B">
        <w:t xml:space="preserve"> младшего специалиста по геопространственной информации, который присоединится к </w:t>
      </w:r>
      <w:r w:rsidR="00133EAF" w:rsidRPr="0085068B">
        <w:t>БР</w:t>
      </w:r>
      <w:r w:rsidRPr="0085068B">
        <w:t xml:space="preserve"> в марте 2025 года.</w:t>
      </w:r>
    </w:p>
    <w:p w14:paraId="49597B2B" w14:textId="77777777" w:rsidR="00224985" w:rsidRPr="0085068B" w:rsidRDefault="00224985" w:rsidP="00454A47">
      <w:r w:rsidRPr="0085068B">
        <w:t>МСЭ является членом Сети ООН по управлению геопространственной информацией, объединения структур внутри системы ООН, которое призвано укреплять координацию и согласованность управления геопространственной информацией в рамках системы Организации Объединенный Наций. БР участвует в деятельности руководящего комитета этой сети и возглавляет Межсекторальную целевую группу МСЭ по управлению геопространственной информацией.</w:t>
      </w:r>
    </w:p>
    <w:p w14:paraId="08D6FA04" w14:textId="537A176B" w:rsidR="00224985" w:rsidRPr="0085068B" w:rsidRDefault="00224985" w:rsidP="00454A47">
      <w:pPr>
        <w:pStyle w:val="Heading3"/>
      </w:pPr>
      <w:r w:rsidRPr="0085068B">
        <w:t>7.4.</w:t>
      </w:r>
      <w:r w:rsidR="004F0935" w:rsidRPr="0085068B">
        <w:t>4</w:t>
      </w:r>
      <w:r w:rsidRPr="0085068B">
        <w:tab/>
        <w:t>Проект публикаций морской службы</w:t>
      </w:r>
    </w:p>
    <w:p w14:paraId="4386582D" w14:textId="4B1E7CAB" w:rsidR="004F0935" w:rsidRPr="0085068B" w:rsidRDefault="0094352B" w:rsidP="003069A9">
      <w:pPr>
        <w:rPr>
          <w:b/>
        </w:rPr>
      </w:pPr>
      <w:r w:rsidRPr="0085068B">
        <w:t xml:space="preserve">БР вышло на завершающую стадию </w:t>
      </w:r>
      <w:r w:rsidR="00930091" w:rsidRPr="0085068B">
        <w:t>указанного</w:t>
      </w:r>
      <w:r w:rsidRPr="0085068B">
        <w:t xml:space="preserve"> проекта</w:t>
      </w:r>
      <w:r w:rsidR="00093727" w:rsidRPr="0085068B">
        <w:t xml:space="preserve">. </w:t>
      </w:r>
      <w:r w:rsidRPr="0085068B">
        <w:t xml:space="preserve">В настоящее время работают онлайновая платформа продаж и настольное приложение, </w:t>
      </w:r>
      <w:r w:rsidR="007860F5" w:rsidRPr="0085068B">
        <w:t>которые содержат</w:t>
      </w:r>
      <w:r w:rsidRPr="0085068B">
        <w:t xml:space="preserve"> три цифровые публикации (Список</w:t>
      </w:r>
      <w:r w:rsidR="007860F5" w:rsidRPr="0085068B">
        <w:t> </w:t>
      </w:r>
      <w:r w:rsidRPr="0085068B">
        <w:t xml:space="preserve">IV, Список V и </w:t>
      </w:r>
      <w:r w:rsidR="00CB0D36" w:rsidRPr="0085068B">
        <w:t>Р</w:t>
      </w:r>
      <w:r w:rsidRPr="0085068B">
        <w:t>уководство</w:t>
      </w:r>
      <w:r w:rsidR="00CB0D36" w:rsidRPr="0085068B">
        <w:t xml:space="preserve"> по морской </w:t>
      </w:r>
      <w:r w:rsidR="008761B9" w:rsidRPr="0085068B">
        <w:t>связи</w:t>
      </w:r>
      <w:r w:rsidRPr="0085068B">
        <w:t>).</w:t>
      </w:r>
      <w:r w:rsidR="00093727" w:rsidRPr="0085068B">
        <w:t xml:space="preserve"> Что касается </w:t>
      </w:r>
      <w:r w:rsidRPr="0085068B">
        <w:t xml:space="preserve">соответствующих </w:t>
      </w:r>
      <w:r w:rsidR="00093727" w:rsidRPr="0085068B">
        <w:t>мобильных приложений</w:t>
      </w:r>
      <w:r w:rsidRPr="0085068B">
        <w:t xml:space="preserve">, </w:t>
      </w:r>
      <w:r w:rsidR="009A63BB" w:rsidRPr="0085068B">
        <w:t xml:space="preserve">близка к завершению </w:t>
      </w:r>
      <w:r w:rsidRPr="0085068B">
        <w:t>разработка мобильного приложения пользователя, содержащего упрощенные версии трех цифровых публикаций</w:t>
      </w:r>
      <w:r w:rsidR="00093727" w:rsidRPr="0085068B">
        <w:t xml:space="preserve">. Приложение </w:t>
      </w:r>
      <w:r w:rsidR="001F3CA7" w:rsidRPr="0085068B">
        <w:t xml:space="preserve">для </w:t>
      </w:r>
      <w:r w:rsidR="00093727" w:rsidRPr="0085068B">
        <w:t>инспектор</w:t>
      </w:r>
      <w:r w:rsidR="001F3CA7" w:rsidRPr="0085068B">
        <w:t>ов</w:t>
      </w:r>
      <w:r w:rsidR="00093727" w:rsidRPr="0085068B">
        <w:t xml:space="preserve"> (ITU Publication Verifier) завершено и готово к бесплатному размещению в основных магазинах </w:t>
      </w:r>
      <w:r w:rsidR="00EB7347" w:rsidRPr="0085068B">
        <w:t xml:space="preserve">мобильных приложений </w:t>
      </w:r>
      <w:r w:rsidR="00093727" w:rsidRPr="0085068B">
        <w:t xml:space="preserve">(Google и Apple). Перед запуском мобильных приложений </w:t>
      </w:r>
      <w:r w:rsidR="00BF6CE6" w:rsidRPr="0085068B">
        <w:t>БР</w:t>
      </w:r>
      <w:r w:rsidR="00093727" w:rsidRPr="0085068B">
        <w:t xml:space="preserve"> </w:t>
      </w:r>
      <w:r w:rsidR="007817DB" w:rsidRPr="0085068B">
        <w:t xml:space="preserve">занимается </w:t>
      </w:r>
      <w:r w:rsidR="005424B7" w:rsidRPr="0085068B">
        <w:t xml:space="preserve">решением задач, связанных с </w:t>
      </w:r>
      <w:r w:rsidR="00DD2A95" w:rsidRPr="0085068B">
        <w:t>конкретны</w:t>
      </w:r>
      <w:r w:rsidR="005424B7" w:rsidRPr="0085068B">
        <w:t>ми</w:t>
      </w:r>
      <w:r w:rsidR="00DD2A95" w:rsidRPr="0085068B">
        <w:t xml:space="preserve"> требовани</w:t>
      </w:r>
      <w:r w:rsidR="005424B7" w:rsidRPr="0085068B">
        <w:t>ями для</w:t>
      </w:r>
      <w:r w:rsidR="00DD2A95" w:rsidRPr="0085068B">
        <w:t xml:space="preserve"> осуществл</w:t>
      </w:r>
      <w:r w:rsidR="005424B7" w:rsidRPr="0085068B">
        <w:t>ения</w:t>
      </w:r>
      <w:r w:rsidR="00DD2A95" w:rsidRPr="0085068B">
        <w:t xml:space="preserve"> публикаци</w:t>
      </w:r>
      <w:r w:rsidR="005424B7" w:rsidRPr="0085068B">
        <w:t>и</w:t>
      </w:r>
      <w:r w:rsidR="00093727" w:rsidRPr="0085068B">
        <w:t>.</w:t>
      </w:r>
    </w:p>
    <w:p w14:paraId="13EBD62E" w14:textId="5F0AA629" w:rsidR="00224985" w:rsidRPr="0085068B" w:rsidRDefault="00224985" w:rsidP="00454A47">
      <w:pPr>
        <w:pStyle w:val="Heading3"/>
      </w:pPr>
      <w:r w:rsidRPr="0085068B">
        <w:t>7.4.</w:t>
      </w:r>
      <w:r w:rsidR="004F0935" w:rsidRPr="0085068B">
        <w:t>5</w:t>
      </w:r>
      <w:r w:rsidRPr="0085068B">
        <w:tab/>
      </w:r>
      <w:r w:rsidR="00030B22" w:rsidRPr="0085068B">
        <w:t xml:space="preserve">Вредные </w:t>
      </w:r>
      <w:r w:rsidRPr="0085068B">
        <w:t>помехи наземным службам</w:t>
      </w:r>
      <w:r w:rsidR="00030B22" w:rsidRPr="0085068B">
        <w:t xml:space="preserve"> (HITS)</w:t>
      </w:r>
    </w:p>
    <w:p w14:paraId="0A87B252" w14:textId="74A1EA5C" w:rsidR="00507E9E" w:rsidRPr="0085068B" w:rsidRDefault="00BA63A6" w:rsidP="000A1439">
      <w:pPr>
        <w:rPr>
          <w:bCs/>
        </w:rPr>
      </w:pPr>
      <w:r w:rsidRPr="0085068B">
        <w:t>Что касается HITS, ведется разработка новой онлайновой платформы для обработки донесений о вредных помехах и нарушениях</w:t>
      </w:r>
      <w:r w:rsidR="00093727" w:rsidRPr="0085068B">
        <w:t xml:space="preserve">. </w:t>
      </w:r>
      <w:r w:rsidR="00E46864" w:rsidRPr="0085068B">
        <w:t>В мае 2024 года некоторым администрациям была предоставлена пробная версия для сбора отзывов</w:t>
      </w:r>
      <w:r w:rsidR="00093727" w:rsidRPr="0085068B">
        <w:t xml:space="preserve">. </w:t>
      </w:r>
      <w:r w:rsidR="00004805" w:rsidRPr="0085068B">
        <w:t>С целью сбора дополнительных замечаний в феврале 2025 года всем Государствам-Членам был предоставлен д</w:t>
      </w:r>
      <w:r w:rsidR="00E46864" w:rsidRPr="0085068B">
        <w:t>оступ к е</w:t>
      </w:r>
      <w:r w:rsidR="00093727" w:rsidRPr="0085068B">
        <w:t>ще одн</w:t>
      </w:r>
      <w:r w:rsidR="00E46864" w:rsidRPr="0085068B">
        <w:t>ой</w:t>
      </w:r>
      <w:r w:rsidR="00093727" w:rsidRPr="0085068B">
        <w:t xml:space="preserve"> пробн</w:t>
      </w:r>
      <w:r w:rsidR="00E46864" w:rsidRPr="0085068B">
        <w:t>ой</w:t>
      </w:r>
      <w:r w:rsidR="00093727" w:rsidRPr="0085068B">
        <w:t xml:space="preserve"> верси</w:t>
      </w:r>
      <w:r w:rsidR="00E46864" w:rsidRPr="0085068B">
        <w:t>и</w:t>
      </w:r>
      <w:r w:rsidR="00093727" w:rsidRPr="0085068B">
        <w:t xml:space="preserve"> (</w:t>
      </w:r>
      <w:r w:rsidR="00E46864" w:rsidRPr="0085068B">
        <w:t>см.:</w:t>
      </w:r>
      <w:r w:rsidR="00D97881" w:rsidRPr="0085068B">
        <w:t> </w:t>
      </w:r>
      <w:hyperlink r:id="rId45" w:history="1">
        <w:r w:rsidR="00D97881" w:rsidRPr="0085068B">
          <w:rPr>
            <w:rStyle w:val="Hyperlink"/>
          </w:rPr>
          <w:t>https://www.itu.int/md/R00-CR-CIR-0515</w:t>
        </w:r>
      </w:hyperlink>
      <w:r w:rsidR="00093727" w:rsidRPr="0085068B">
        <w:t xml:space="preserve">). Параллельно продолжается работа над пользовательским интерфейсом и </w:t>
      </w:r>
      <w:r w:rsidR="00261B06" w:rsidRPr="0085068B">
        <w:t xml:space="preserve">добавляются </w:t>
      </w:r>
      <w:r w:rsidR="00093727" w:rsidRPr="0085068B">
        <w:t>новы</w:t>
      </w:r>
      <w:r w:rsidR="00261B06" w:rsidRPr="0085068B">
        <w:t>е</w:t>
      </w:r>
      <w:r w:rsidR="00093727" w:rsidRPr="0085068B">
        <w:t xml:space="preserve"> функци</w:t>
      </w:r>
      <w:r w:rsidR="00261B06" w:rsidRPr="0085068B">
        <w:t>и</w:t>
      </w:r>
      <w:r w:rsidR="00093727" w:rsidRPr="0085068B">
        <w:t>.</w:t>
      </w:r>
    </w:p>
    <w:p w14:paraId="489736D2" w14:textId="2119E4FB" w:rsidR="00224985" w:rsidRPr="0085068B" w:rsidRDefault="00224985" w:rsidP="00454A47">
      <w:pPr>
        <w:pStyle w:val="Heading2"/>
      </w:pPr>
      <w:r w:rsidRPr="0085068B">
        <w:t>7.5</w:t>
      </w:r>
      <w:r w:rsidRPr="0085068B">
        <w:tab/>
        <w:t>Непрерывность деятельности и восстановление после бедствий (космические</w:t>
      </w:r>
      <w:r w:rsidR="00D97881" w:rsidRPr="0085068B">
        <w:t> </w:t>
      </w:r>
      <w:r w:rsidRPr="0085068B">
        <w:t>и наземные службы)</w:t>
      </w:r>
    </w:p>
    <w:p w14:paraId="06CF3854" w14:textId="79722A94" w:rsidR="003708A9" w:rsidRPr="0085068B" w:rsidRDefault="004B5B67" w:rsidP="005112EB">
      <w:r w:rsidRPr="0085068B">
        <w:t xml:space="preserve">В 2025 году будет продолжена работа по дальнейшему </w:t>
      </w:r>
      <w:r w:rsidR="000A1439" w:rsidRPr="0085068B">
        <w:t>усовершенствованию</w:t>
      </w:r>
      <w:r w:rsidRPr="0085068B">
        <w:t xml:space="preserve"> </w:t>
      </w:r>
      <w:r w:rsidR="00840532" w:rsidRPr="0085068B">
        <w:t>С</w:t>
      </w:r>
      <w:r w:rsidRPr="0085068B">
        <w:t>истемы управления рисками МСЭ</w:t>
      </w:r>
      <w:r w:rsidR="00640242" w:rsidRPr="0085068B">
        <w:t>:</w:t>
      </w:r>
      <w:r w:rsidRPr="0085068B">
        <w:t xml:space="preserve"> </w:t>
      </w:r>
      <w:r w:rsidR="004913C1" w:rsidRPr="0085068B">
        <w:t xml:space="preserve">учебные сессии организуют </w:t>
      </w:r>
      <w:r w:rsidRPr="0085068B">
        <w:t xml:space="preserve">координатор Системы </w:t>
      </w:r>
      <w:r w:rsidR="005112EB" w:rsidRPr="0085068B">
        <w:t xml:space="preserve">обеспечения организационной жизнеспособности </w:t>
      </w:r>
      <w:r w:rsidR="00846DB6" w:rsidRPr="0085068B">
        <w:t xml:space="preserve">(ORMS) </w:t>
      </w:r>
      <w:r w:rsidRPr="0085068B">
        <w:t xml:space="preserve">МСЭ и </w:t>
      </w:r>
      <w:r w:rsidR="00846DB6" w:rsidRPr="0085068B">
        <w:t>специалист</w:t>
      </w:r>
      <w:r w:rsidRPr="0085068B">
        <w:t xml:space="preserve"> по организационным бизнес-рискам МСЭ</w:t>
      </w:r>
      <w:r w:rsidR="00093727" w:rsidRPr="0085068B">
        <w:t>.</w:t>
      </w:r>
    </w:p>
    <w:p w14:paraId="7922DCD7" w14:textId="54100CFD" w:rsidR="00224985" w:rsidRPr="0085068B" w:rsidRDefault="00224985" w:rsidP="003708A9">
      <w:pPr>
        <w:pStyle w:val="Heading2"/>
      </w:pPr>
      <w:r w:rsidRPr="0085068B">
        <w:lastRenderedPageBreak/>
        <w:t>7.6</w:t>
      </w:r>
      <w:r w:rsidRPr="0085068B">
        <w:tab/>
        <w:t>Облачные вычисления</w:t>
      </w:r>
    </w:p>
    <w:p w14:paraId="2B876AF4" w14:textId="2BD865DB" w:rsidR="00AA6CC4" w:rsidRPr="0085068B" w:rsidRDefault="00093727" w:rsidP="00454A47">
      <w:r w:rsidRPr="0085068B">
        <w:t xml:space="preserve">В январе 2025 года </w:t>
      </w:r>
      <w:r w:rsidR="00437604" w:rsidRPr="0085068B">
        <w:t xml:space="preserve">руководству БР был представлен </w:t>
      </w:r>
      <w:r w:rsidRPr="0085068B">
        <w:t xml:space="preserve">отчет о ходе работы </w:t>
      </w:r>
      <w:r w:rsidR="004734F2" w:rsidRPr="0085068B">
        <w:t>Целев</w:t>
      </w:r>
      <w:r w:rsidR="00CC4069" w:rsidRPr="0085068B">
        <w:t>ой</w:t>
      </w:r>
      <w:r w:rsidR="004734F2" w:rsidRPr="0085068B">
        <w:t xml:space="preserve"> групп</w:t>
      </w:r>
      <w:r w:rsidR="00CC4069" w:rsidRPr="0085068B">
        <w:t>ы</w:t>
      </w:r>
      <w:r w:rsidR="004734F2" w:rsidRPr="0085068B">
        <w:t xml:space="preserve"> БР по переходу на облачные вычисления</w:t>
      </w:r>
      <w:r w:rsidR="00437604" w:rsidRPr="0085068B">
        <w:t>:</w:t>
      </w:r>
      <w:r w:rsidRPr="0085068B">
        <w:t xml:space="preserve"> </w:t>
      </w:r>
      <w:r w:rsidR="00437604" w:rsidRPr="0085068B">
        <w:t xml:space="preserve">руководство БР </w:t>
      </w:r>
      <w:r w:rsidRPr="0085068B">
        <w:t xml:space="preserve">поддержало продолжение пилотных облачных проектов </w:t>
      </w:r>
      <w:r w:rsidR="004734F2" w:rsidRPr="0085068B">
        <w:t xml:space="preserve">– </w:t>
      </w:r>
      <w:r w:rsidRPr="0085068B">
        <w:t xml:space="preserve">Documentum и </w:t>
      </w:r>
      <w:r w:rsidR="004734F2" w:rsidRPr="0085068B">
        <w:t xml:space="preserve">платформа ГИС БР – </w:t>
      </w:r>
      <w:r w:rsidRPr="0085068B">
        <w:t>в тесном сотрудничестве с Департаментом ИС МСЭ.</w:t>
      </w:r>
    </w:p>
    <w:p w14:paraId="2B6D55CC" w14:textId="77777777" w:rsidR="00224985" w:rsidRPr="0085068B" w:rsidRDefault="00224985" w:rsidP="00454A47">
      <w:pPr>
        <w:pStyle w:val="Heading1"/>
      </w:pPr>
      <w:bookmarkStart w:id="99" w:name="_Toc446060776"/>
      <w:r w:rsidRPr="0085068B">
        <w:t>8</w:t>
      </w:r>
      <w:r w:rsidRPr="0085068B">
        <w:tab/>
      </w:r>
      <w:bookmarkEnd w:id="99"/>
      <w:r w:rsidRPr="0085068B">
        <w:t>Информационно-пропагандистская деятельность</w:t>
      </w:r>
    </w:p>
    <w:p w14:paraId="1C812F34" w14:textId="587C0D2B" w:rsidR="00224985" w:rsidRPr="0085068B" w:rsidRDefault="00224985" w:rsidP="00454A47">
      <w:r w:rsidRPr="0085068B">
        <w:t xml:space="preserve">Информационно-пропагандистская деятельность включает в себя распространение информации и оказание помощи членам, публикацию результатов деятельности МСЭ-R, организацию семинаров и семинаров-практикумов и участие в них, а также разработку и поддержание средств коммуникации и пропаганды. Цель этой работы заключается в том, чтобы результаты деятельности Сектора МСЭ-R (регламентарные положения, Рекомендации, Отчеты и Справочники) распространялись по всему миру и могли служить основой для формирования политики и принятия решений по использованию радиочастотного спектра на национальном и региональном уровнях. Эта деятельность осуществляется БР в тесном сотрудничестве с другими Бюро и </w:t>
      </w:r>
      <w:r w:rsidR="002F393B" w:rsidRPr="0085068B">
        <w:t>Генеральным секретариатом</w:t>
      </w:r>
      <w:r w:rsidRPr="0085068B">
        <w:t>, региональными и зональными отделениями МСЭ, соответствующими международными организациями и национальными органами.</w:t>
      </w:r>
    </w:p>
    <w:p w14:paraId="22FCAB4B" w14:textId="77777777" w:rsidR="00224985" w:rsidRPr="0085068B" w:rsidRDefault="00224985" w:rsidP="00454A47">
      <w:pPr>
        <w:pStyle w:val="Heading2"/>
        <w:rPr>
          <w:szCs w:val="22"/>
        </w:rPr>
      </w:pPr>
      <w:bookmarkStart w:id="100" w:name="_Toc418163376"/>
      <w:bookmarkStart w:id="101" w:name="_Toc418232294"/>
      <w:bookmarkStart w:id="102" w:name="_Toc424047595"/>
      <w:bookmarkStart w:id="103" w:name="_Toc446060777"/>
      <w:r w:rsidRPr="0085068B">
        <w:rPr>
          <w:szCs w:val="22"/>
        </w:rPr>
        <w:t>8.1</w:t>
      </w:r>
      <w:r w:rsidRPr="0085068B">
        <w:rPr>
          <w:szCs w:val="22"/>
        </w:rPr>
        <w:tab/>
      </w:r>
      <w:bookmarkEnd w:id="100"/>
      <w:bookmarkEnd w:id="101"/>
      <w:bookmarkEnd w:id="102"/>
      <w:bookmarkEnd w:id="103"/>
      <w:r w:rsidRPr="0085068B">
        <w:rPr>
          <w:szCs w:val="22"/>
        </w:rPr>
        <w:t>Публикации</w:t>
      </w:r>
    </w:p>
    <w:p w14:paraId="52442813" w14:textId="77777777" w:rsidR="00224985" w:rsidRPr="0085068B" w:rsidRDefault="00224985" w:rsidP="00454A47">
      <w:pPr>
        <w:pStyle w:val="Heading3"/>
        <w:rPr>
          <w:szCs w:val="22"/>
        </w:rPr>
      </w:pPr>
      <w:bookmarkStart w:id="104" w:name="_Toc424047596"/>
      <w:bookmarkStart w:id="105" w:name="_Toc446060778"/>
      <w:r w:rsidRPr="0085068B">
        <w:rPr>
          <w:szCs w:val="22"/>
        </w:rPr>
        <w:t>8.1.1</w:t>
      </w:r>
      <w:r w:rsidRPr="0085068B">
        <w:rPr>
          <w:szCs w:val="22"/>
        </w:rPr>
        <w:tab/>
      </w:r>
      <w:bookmarkEnd w:id="104"/>
      <w:bookmarkEnd w:id="105"/>
      <w:r w:rsidRPr="0085068B">
        <w:rPr>
          <w:szCs w:val="22"/>
        </w:rPr>
        <w:t>Регламентарные публикации</w:t>
      </w:r>
    </w:p>
    <w:p w14:paraId="16CA8453" w14:textId="2246376C" w:rsidR="00F72293" w:rsidRPr="0085068B" w:rsidRDefault="00F72293" w:rsidP="00F72293">
      <w:pPr>
        <w:pStyle w:val="Heading4"/>
      </w:pPr>
      <w:r w:rsidRPr="0085068B">
        <w:t>8.1.1.1</w:t>
      </w:r>
      <w:r w:rsidRPr="0085068B">
        <w:tab/>
      </w:r>
      <w:r w:rsidR="008B5BBC" w:rsidRPr="0085068B">
        <w:t xml:space="preserve">Базовая информация и общие замечания </w:t>
      </w:r>
    </w:p>
    <w:p w14:paraId="4467AE8D" w14:textId="750AE011" w:rsidR="00F72293" w:rsidRPr="0085068B" w:rsidRDefault="009D618D" w:rsidP="00440122">
      <w:r w:rsidRPr="0085068B">
        <w:t xml:space="preserve">Регламентарные публикации являются неотъемлемой частью </w:t>
      </w:r>
      <w:r w:rsidR="00331753" w:rsidRPr="0085068B">
        <w:t>а</w:t>
      </w:r>
      <w:r w:rsidRPr="0085068B">
        <w:t xml:space="preserve">дминистративных регламентов – Регламента радиосвязи, в котором содержатся полные тексты, принятые ВКР, и Заключительных актов и Правил процедуры, которые </w:t>
      </w:r>
      <w:r w:rsidR="00331753" w:rsidRPr="0085068B">
        <w:t xml:space="preserve">носят вспомогательный характер по отношению </w:t>
      </w:r>
      <w:r w:rsidRPr="0085068B">
        <w:t>к Регламенту</w:t>
      </w:r>
      <w:r w:rsidR="00D97881" w:rsidRPr="0085068B">
        <w:t> </w:t>
      </w:r>
      <w:r w:rsidRPr="0085068B">
        <w:t>радиосвязи</w:t>
      </w:r>
      <w:r w:rsidR="00093727" w:rsidRPr="0085068B">
        <w:t>.</w:t>
      </w:r>
    </w:p>
    <w:p w14:paraId="044BE899" w14:textId="5F8A58F6" w:rsidR="00224985" w:rsidRPr="0085068B" w:rsidRDefault="00906884" w:rsidP="00454A47">
      <w:r w:rsidRPr="0085068B">
        <w:t>П</w:t>
      </w:r>
      <w:r w:rsidR="00224985" w:rsidRPr="0085068B">
        <w:t xml:space="preserve">осле </w:t>
      </w:r>
      <w:r w:rsidR="00F72293" w:rsidRPr="0085068B">
        <w:t>ВКР-23</w:t>
      </w:r>
      <w:r w:rsidR="00224985" w:rsidRPr="0085068B">
        <w:t xml:space="preserve"> </w:t>
      </w:r>
      <w:r w:rsidR="009D618D" w:rsidRPr="0085068B">
        <w:t xml:space="preserve">окончательная версия Заключительных актов </w:t>
      </w:r>
      <w:r w:rsidR="00D43B68" w:rsidRPr="0085068B">
        <w:t>была</w:t>
      </w:r>
      <w:r w:rsidR="009D618D" w:rsidRPr="0085068B">
        <w:t xml:space="preserve"> опубликована в марте 2024 года, а издание Регламента радиосвязи – в сентябре 2024 года</w:t>
      </w:r>
      <w:r w:rsidR="00224985" w:rsidRPr="0085068B">
        <w:t>.</w:t>
      </w:r>
    </w:p>
    <w:p w14:paraId="6F26E41C" w14:textId="32D6229D" w:rsidR="00224985" w:rsidRPr="0085068B" w:rsidRDefault="00224985" w:rsidP="00454A47">
      <w:bookmarkStart w:id="106" w:name="lt_pId626"/>
      <w:r w:rsidRPr="0085068B">
        <w:t>В июле 2023 года было опубликовано третье обновление Правил процедуры издания 2021 года</w:t>
      </w:r>
      <w:bookmarkEnd w:id="106"/>
      <w:r w:rsidR="00F72293" w:rsidRPr="0085068B">
        <w:t xml:space="preserve">, </w:t>
      </w:r>
      <w:r w:rsidR="002C438C" w:rsidRPr="0085068B">
        <w:t xml:space="preserve">за которым последовали </w:t>
      </w:r>
      <w:r w:rsidR="00BC627B" w:rsidRPr="0085068B">
        <w:t xml:space="preserve">четвертое </w:t>
      </w:r>
      <w:r w:rsidR="002C438C" w:rsidRPr="0085068B">
        <w:t xml:space="preserve">обновление в марте 2024 года и </w:t>
      </w:r>
      <w:r w:rsidR="00BC627B" w:rsidRPr="0085068B">
        <w:t xml:space="preserve">пятое </w:t>
      </w:r>
      <w:r w:rsidR="002C438C" w:rsidRPr="0085068B">
        <w:t>обновление в декабре</w:t>
      </w:r>
      <w:r w:rsidR="00D97881" w:rsidRPr="0085068B">
        <w:t> </w:t>
      </w:r>
      <w:r w:rsidR="002C438C" w:rsidRPr="0085068B">
        <w:t>2024</w:t>
      </w:r>
      <w:r w:rsidR="00613088" w:rsidRPr="0085068B">
        <w:t> </w:t>
      </w:r>
      <w:r w:rsidR="002C438C" w:rsidRPr="0085068B">
        <w:t>года</w:t>
      </w:r>
      <w:r w:rsidR="00093727" w:rsidRPr="0085068B">
        <w:t>.</w:t>
      </w:r>
    </w:p>
    <w:p w14:paraId="4209FEA8" w14:textId="77777777" w:rsidR="00224985" w:rsidRPr="0085068B" w:rsidRDefault="00224985" w:rsidP="00454A47">
      <w:bookmarkStart w:id="107" w:name="lt_pId627"/>
      <w:r w:rsidRPr="0085068B">
        <w:t xml:space="preserve">БР также публиковало по 11 расписаний ВЧРВ в год в соответствии со Статьей </w:t>
      </w:r>
      <w:r w:rsidRPr="0085068B">
        <w:rPr>
          <w:b/>
          <w:bCs/>
        </w:rPr>
        <w:t>12</w:t>
      </w:r>
      <w:r w:rsidRPr="0085068B">
        <w:t xml:space="preserve"> РР.</w:t>
      </w:r>
      <w:bookmarkEnd w:id="107"/>
    </w:p>
    <w:p w14:paraId="147B4FDF" w14:textId="77777777" w:rsidR="00224985" w:rsidRPr="0085068B" w:rsidRDefault="00224985" w:rsidP="00B52CE8">
      <w:pPr>
        <w:pStyle w:val="Heading3"/>
        <w:rPr>
          <w:szCs w:val="22"/>
        </w:rPr>
      </w:pPr>
      <w:bookmarkStart w:id="108" w:name="_Toc424047597"/>
      <w:bookmarkStart w:id="109" w:name="_Toc446060779"/>
      <w:r w:rsidRPr="0085068B">
        <w:rPr>
          <w:szCs w:val="22"/>
        </w:rPr>
        <w:t>8.1.2</w:t>
      </w:r>
      <w:r w:rsidRPr="0085068B">
        <w:rPr>
          <w:szCs w:val="22"/>
        </w:rPr>
        <w:tab/>
      </w:r>
      <w:bookmarkEnd w:id="108"/>
      <w:bookmarkEnd w:id="109"/>
      <w:r w:rsidRPr="0085068B">
        <w:rPr>
          <w:szCs w:val="22"/>
        </w:rPr>
        <w:t>Служебные публикации</w:t>
      </w:r>
    </w:p>
    <w:p w14:paraId="59B3D382" w14:textId="77777777" w:rsidR="00224985" w:rsidRPr="0085068B" w:rsidRDefault="00224985" w:rsidP="00B52CE8">
      <w:pPr>
        <w:pStyle w:val="Heading4"/>
        <w:rPr>
          <w:szCs w:val="22"/>
        </w:rPr>
      </w:pPr>
      <w:r w:rsidRPr="0085068B">
        <w:rPr>
          <w:szCs w:val="22"/>
        </w:rPr>
        <w:t>8.1.2.1</w:t>
      </w:r>
      <w:r w:rsidRPr="0085068B">
        <w:rPr>
          <w:szCs w:val="22"/>
        </w:rPr>
        <w:tab/>
        <w:t>Базовая информация и общие замечания</w:t>
      </w:r>
    </w:p>
    <w:p w14:paraId="62C61697" w14:textId="77777777" w:rsidR="00224985" w:rsidRPr="0085068B" w:rsidRDefault="00224985" w:rsidP="00454A47">
      <w:pPr>
        <w:rPr>
          <w:b/>
        </w:rPr>
      </w:pPr>
      <w:r w:rsidRPr="0085068B">
        <w:t>Бюро составляет и издает следующие служебные публикации, как это определено в Статье </w:t>
      </w:r>
      <w:r w:rsidRPr="0085068B">
        <w:rPr>
          <w:bCs/>
        </w:rPr>
        <w:t>20</w:t>
      </w:r>
      <w:r w:rsidRPr="0085068B">
        <w:t xml:space="preserve"> Регламента радиосвязи:</w:t>
      </w:r>
    </w:p>
    <w:p w14:paraId="645D7C10" w14:textId="77777777" w:rsidR="00224985" w:rsidRPr="0085068B" w:rsidRDefault="00224985" w:rsidP="00454A47">
      <w:pPr>
        <w:pStyle w:val="enumlev1"/>
        <w:rPr>
          <w:rFonts w:eastAsia="Verdana"/>
        </w:rPr>
      </w:pPr>
      <w:r w:rsidRPr="0085068B">
        <w:rPr>
          <w:rFonts w:eastAsia="Verdana"/>
        </w:rPr>
        <w:sym w:font="Wingdings" w:char="F09F"/>
      </w:r>
      <w:r w:rsidRPr="0085068B">
        <w:rPr>
          <w:rFonts w:eastAsia="Verdana"/>
        </w:rPr>
        <w:tab/>
        <w:t>ИФИК БР – Международный информационный циркуляр по частотам;</w:t>
      </w:r>
    </w:p>
    <w:p w14:paraId="716D7083" w14:textId="77777777" w:rsidR="00224985" w:rsidRPr="0085068B" w:rsidRDefault="00224985" w:rsidP="00454A47">
      <w:pPr>
        <w:pStyle w:val="enumlev1"/>
        <w:rPr>
          <w:rFonts w:eastAsia="Verdana"/>
        </w:rPr>
      </w:pPr>
      <w:r w:rsidRPr="0085068B">
        <w:rPr>
          <w:rFonts w:eastAsia="Verdana"/>
        </w:rPr>
        <w:sym w:font="Wingdings" w:char="F09F"/>
      </w:r>
      <w:r w:rsidRPr="0085068B">
        <w:rPr>
          <w:rFonts w:eastAsia="Verdana"/>
        </w:rPr>
        <w:tab/>
        <w:t>Список IV – Список береговых станций и станций специальных служб;</w:t>
      </w:r>
    </w:p>
    <w:p w14:paraId="0E8257B7" w14:textId="3BDD40B0" w:rsidR="00224985" w:rsidRPr="0085068B" w:rsidRDefault="00224985" w:rsidP="00454A47">
      <w:pPr>
        <w:pStyle w:val="enumlev1"/>
        <w:rPr>
          <w:rFonts w:eastAsia="Verdana"/>
        </w:rPr>
      </w:pPr>
      <w:r w:rsidRPr="0085068B">
        <w:rPr>
          <w:rFonts w:eastAsia="Verdana"/>
        </w:rPr>
        <w:sym w:font="Wingdings" w:char="F09F"/>
      </w:r>
      <w:r w:rsidRPr="0085068B">
        <w:rPr>
          <w:rFonts w:eastAsia="Verdana"/>
        </w:rPr>
        <w:tab/>
        <w:t>Список V – Список судовых станций и присвоений опознавателей морской подвижной</w:t>
      </w:r>
      <w:r w:rsidR="00D97881" w:rsidRPr="0085068B">
        <w:rPr>
          <w:rFonts w:eastAsia="Verdana"/>
        </w:rPr>
        <w:t> </w:t>
      </w:r>
      <w:r w:rsidRPr="0085068B">
        <w:rPr>
          <w:rFonts w:eastAsia="Verdana"/>
        </w:rPr>
        <w:t>службы;</w:t>
      </w:r>
    </w:p>
    <w:p w14:paraId="396BC05A" w14:textId="77777777" w:rsidR="00224985" w:rsidRPr="0085068B" w:rsidRDefault="00224985" w:rsidP="00454A47">
      <w:pPr>
        <w:pStyle w:val="enumlev1"/>
        <w:rPr>
          <w:rFonts w:eastAsia="Verdana"/>
        </w:rPr>
      </w:pPr>
      <w:r w:rsidRPr="0085068B">
        <w:rPr>
          <w:rFonts w:eastAsia="Verdana"/>
        </w:rPr>
        <w:sym w:font="Wingdings" w:char="F09F"/>
      </w:r>
      <w:r w:rsidRPr="0085068B">
        <w:rPr>
          <w:rFonts w:eastAsia="Verdana"/>
        </w:rPr>
        <w:tab/>
        <w:t>Список VIII – Список станций международного радиоконтроля;</w:t>
      </w:r>
    </w:p>
    <w:p w14:paraId="75BF115D" w14:textId="79FA7326" w:rsidR="00224985" w:rsidRPr="0085068B" w:rsidRDefault="00224985" w:rsidP="00454A47">
      <w:pPr>
        <w:pStyle w:val="enumlev1"/>
        <w:rPr>
          <w:rFonts w:eastAsia="Verdana"/>
        </w:rPr>
      </w:pPr>
      <w:r w:rsidRPr="0085068B">
        <w:rPr>
          <w:rFonts w:eastAsia="Verdana"/>
        </w:rPr>
        <w:sym w:font="Wingdings" w:char="F09F"/>
      </w:r>
      <w:r w:rsidRPr="0085068B">
        <w:rPr>
          <w:rFonts w:eastAsia="Verdana"/>
        </w:rPr>
        <w:tab/>
        <w:t>Руководство для использования в морской подвижной и морской подвижной спутниковой службах</w:t>
      </w:r>
      <w:r w:rsidR="00392808" w:rsidRPr="0085068B">
        <w:rPr>
          <w:rFonts w:eastAsia="Verdana"/>
        </w:rPr>
        <w:t xml:space="preserve"> (</w:t>
      </w:r>
      <w:r w:rsidR="008761B9" w:rsidRPr="0085068B">
        <w:rPr>
          <w:rFonts w:eastAsia="Verdana"/>
        </w:rPr>
        <w:t>Руководство по морской связи</w:t>
      </w:r>
      <w:r w:rsidR="00392808" w:rsidRPr="0085068B">
        <w:rPr>
          <w:rFonts w:eastAsia="Verdana"/>
        </w:rPr>
        <w:t>)</w:t>
      </w:r>
      <w:r w:rsidRPr="0085068B">
        <w:rPr>
          <w:rFonts w:eastAsia="Verdana"/>
        </w:rPr>
        <w:t>.</w:t>
      </w:r>
    </w:p>
    <w:p w14:paraId="3E0A005E" w14:textId="77777777" w:rsidR="00224985" w:rsidRPr="0085068B" w:rsidRDefault="00224985" w:rsidP="00454A47">
      <w:pPr>
        <w:pStyle w:val="Heading4"/>
      </w:pPr>
      <w:r w:rsidRPr="0085068B">
        <w:t>8.1.2.2</w:t>
      </w:r>
      <w:r w:rsidRPr="0085068B">
        <w:tab/>
        <w:t>Список береговых станций и станций специальных служб (Список IV)</w:t>
      </w:r>
    </w:p>
    <w:p w14:paraId="20BCD910" w14:textId="61DDAFB9" w:rsidR="00224985" w:rsidRPr="0085068B" w:rsidRDefault="00224985" w:rsidP="00454A47">
      <w:r w:rsidRPr="0085068B">
        <w:t xml:space="preserve">Этот Список содержит заявленную в МСЭ информацию (а именно: позывной сигнал, MMSI, географические координаты, частоты передачи и приема и т. д.) по береговым станциям, которые обеспечивают несение дежурства с использованием методов цифрового избирательного вызова, службу общественной корреспонденции, медицинские консультации, навигационные и </w:t>
      </w:r>
      <w:r w:rsidRPr="0085068B">
        <w:lastRenderedPageBreak/>
        <w:t>метеорологические предупреждения, извещения мореплавателям, радиосигналы точного времени</w:t>
      </w:r>
      <w:r w:rsidR="00D97881" w:rsidRPr="0085068B">
        <w:t> </w:t>
      </w:r>
      <w:r w:rsidRPr="0085068B">
        <w:t>и т. д.</w:t>
      </w:r>
    </w:p>
    <w:p w14:paraId="07DFF629" w14:textId="1603F0CE" w:rsidR="00224985" w:rsidRPr="0085068B" w:rsidRDefault="00224985" w:rsidP="00454A47">
      <w:pPr>
        <w:rPr>
          <w:bCs/>
        </w:rPr>
      </w:pPr>
      <w:r w:rsidRPr="0085068B">
        <w:t xml:space="preserve">Список береговых станций и станций специальных служб (Список IV) </w:t>
      </w:r>
      <w:r w:rsidR="00A5054F" w:rsidRPr="0085068B">
        <w:t>издается</w:t>
      </w:r>
      <w:r w:rsidRPr="0085068B">
        <w:t xml:space="preserve"> раз в два года </w:t>
      </w:r>
      <w:r w:rsidR="00A5054F" w:rsidRPr="0085068B">
        <w:t xml:space="preserve">на </w:t>
      </w:r>
      <w:r w:rsidRPr="0085068B">
        <w:t>CD</w:t>
      </w:r>
      <w:r w:rsidR="00D97881" w:rsidRPr="0085068B">
        <w:t>­</w:t>
      </w:r>
      <w:r w:rsidRPr="0085068B">
        <w:t>ROM</w:t>
      </w:r>
      <w:r w:rsidR="00392808" w:rsidRPr="0085068B">
        <w:t xml:space="preserve">/USB </w:t>
      </w:r>
      <w:r w:rsidR="00A5054F" w:rsidRPr="0085068B">
        <w:t xml:space="preserve">и публикуется в цифровом </w:t>
      </w:r>
      <w:r w:rsidR="0066737A" w:rsidRPr="0085068B">
        <w:t>виде</w:t>
      </w:r>
      <w:r w:rsidRPr="0085068B">
        <w:t>. Очередное издание Списка IV было опубликовано в ноябре 2023 года.</w:t>
      </w:r>
    </w:p>
    <w:p w14:paraId="35F330FA" w14:textId="77777777" w:rsidR="00224985" w:rsidRPr="0085068B" w:rsidRDefault="00224985" w:rsidP="00454A47">
      <w:r w:rsidRPr="0085068B">
        <w:rPr>
          <w:bCs/>
        </w:rPr>
        <w:t>Информация, относящаяся к этому Списку, представлена в онлайновой информационной системе доступа и поиска морской подвижной службы МСЭ (MARS).</w:t>
      </w:r>
      <w:r w:rsidRPr="0085068B">
        <w:t xml:space="preserve"> </w:t>
      </w:r>
      <w:r w:rsidRPr="0085068B">
        <w:rPr>
          <w:bCs/>
        </w:rPr>
        <w:t>Каждые шесть месяцев в сети публикуется подборка всех изменений, заявленных в МСЭ.</w:t>
      </w:r>
    </w:p>
    <w:p w14:paraId="4DAAB57F" w14:textId="77777777" w:rsidR="00224985" w:rsidRPr="0085068B" w:rsidRDefault="00224985" w:rsidP="00454A47">
      <w:pPr>
        <w:pStyle w:val="Heading4"/>
      </w:pPr>
      <w:r w:rsidRPr="0085068B">
        <w:t>8.1.2.3</w:t>
      </w:r>
      <w:r w:rsidRPr="0085068B">
        <w:tab/>
        <w:t>Список судовых станций и присвоений опознавателей морской подвижной службы (Список V)</w:t>
      </w:r>
    </w:p>
    <w:p w14:paraId="29019856" w14:textId="011126F8" w:rsidR="00224985" w:rsidRPr="0085068B" w:rsidRDefault="00224985" w:rsidP="00454A47">
      <w:r w:rsidRPr="0085068B">
        <w:t>Этот Список содержит заявленную в МСЭ информацию о судовых станциях, береговых станциях, станциях воздушных судов, участвующих в операциях по поиску и спасанию (SAR), и идентификационных кодах расчетной организации (AAIC), а также контактные данные для заявляющих администраций.</w:t>
      </w:r>
    </w:p>
    <w:p w14:paraId="3D3DF4DB" w14:textId="03A41271" w:rsidR="00224985" w:rsidRPr="0085068B" w:rsidRDefault="00224985" w:rsidP="00454A47">
      <w:r w:rsidRPr="0085068B">
        <w:t xml:space="preserve">Список судовых станций и присвоений опознавателей морской подвижной службы (Список V) </w:t>
      </w:r>
      <w:r w:rsidR="00FC213B" w:rsidRPr="0085068B">
        <w:t>издается</w:t>
      </w:r>
      <w:r w:rsidRPr="0085068B">
        <w:t xml:space="preserve"> каждый год </w:t>
      </w:r>
      <w:r w:rsidR="00FC213B" w:rsidRPr="0085068B">
        <w:t>на CD-ROM/USB и публикуется в цифровом виде</w:t>
      </w:r>
      <w:r w:rsidRPr="0085068B">
        <w:t>. Очередное издание Списка V было опубликовано в апреле 202</w:t>
      </w:r>
      <w:r w:rsidR="00392808" w:rsidRPr="0085068B">
        <w:t>4</w:t>
      </w:r>
      <w:r w:rsidRPr="0085068B">
        <w:t> года.</w:t>
      </w:r>
    </w:p>
    <w:p w14:paraId="0CE758B1" w14:textId="31A9D6B4" w:rsidR="00224985" w:rsidRPr="0085068B" w:rsidRDefault="00224985" w:rsidP="00454A47">
      <w:r w:rsidRPr="0085068B">
        <w:t>Информация, которая относится к этому Списку, также представлена в онлайновой информационной системе MARS. Каждые три месяца в сети публикуется подборка всех изменений, заявленных</w:t>
      </w:r>
      <w:r w:rsidR="00D97881" w:rsidRPr="0085068B">
        <w:t> </w:t>
      </w:r>
      <w:r w:rsidRPr="0085068B">
        <w:t>в МСЭ.</w:t>
      </w:r>
    </w:p>
    <w:p w14:paraId="22423DB1" w14:textId="77777777" w:rsidR="00224985" w:rsidRPr="0085068B" w:rsidRDefault="00224985" w:rsidP="00B52CE8">
      <w:pPr>
        <w:pStyle w:val="Heading4"/>
        <w:rPr>
          <w:i/>
          <w:iCs/>
          <w:szCs w:val="22"/>
        </w:rPr>
      </w:pPr>
      <w:r w:rsidRPr="0085068B">
        <w:rPr>
          <w:szCs w:val="22"/>
        </w:rPr>
        <w:t>8.1.2.4</w:t>
      </w:r>
      <w:r w:rsidRPr="0085068B">
        <w:rPr>
          <w:szCs w:val="22"/>
        </w:rPr>
        <w:tab/>
        <w:t>Список станций международного радиоконтроля (Список VIII)</w:t>
      </w:r>
    </w:p>
    <w:p w14:paraId="62457C66" w14:textId="77777777" w:rsidR="00224985" w:rsidRPr="0085068B" w:rsidRDefault="00224985" w:rsidP="00454A47">
      <w:pPr>
        <w:rPr>
          <w:b/>
        </w:rPr>
      </w:pPr>
      <w:r w:rsidRPr="0085068B">
        <w:t>В Списке станций международного радиоконтроля (Список VIII) содержатся адреса и другая соответствующая информация о централизующих учреждениях, включая подробные сведения о станциях радиоконтроля, осуществляющих измерения излучений наземных и космических станций. Доступно бесплатное средство прямой загрузки</w:t>
      </w:r>
      <w:r w:rsidRPr="0085068B">
        <w:rPr>
          <w:b/>
        </w:rPr>
        <w:t xml:space="preserve"> </w:t>
      </w:r>
      <w:r w:rsidRPr="0085068B">
        <w:rPr>
          <w:bCs/>
        </w:rPr>
        <w:t>при наличии доступа к TIES.</w:t>
      </w:r>
    </w:p>
    <w:p w14:paraId="1EC251BD" w14:textId="7A957DC4" w:rsidR="00224985" w:rsidRPr="0085068B" w:rsidRDefault="00687F9B" w:rsidP="00454A47">
      <w:r w:rsidRPr="0085068B">
        <w:t>Последнее</w:t>
      </w:r>
      <w:r w:rsidR="00392808" w:rsidRPr="0085068B">
        <w:t xml:space="preserve"> </w:t>
      </w:r>
      <w:r w:rsidR="00224985" w:rsidRPr="0085068B">
        <w:t>издание этого списка было опубликовано в декабре 2022 года.</w:t>
      </w:r>
    </w:p>
    <w:p w14:paraId="0132B2D7" w14:textId="5B9E817E" w:rsidR="00392808" w:rsidRPr="0085068B" w:rsidRDefault="00392808" w:rsidP="00392808">
      <w:pPr>
        <w:pStyle w:val="Heading4"/>
        <w:rPr>
          <w:highlight w:val="lightGray"/>
        </w:rPr>
      </w:pPr>
      <w:r w:rsidRPr="0085068B">
        <w:t xml:space="preserve">8.1.2.5 </w:t>
      </w:r>
      <w:r w:rsidRPr="0085068B">
        <w:tab/>
      </w:r>
      <w:r w:rsidR="00557ABD" w:rsidRPr="0085068B">
        <w:t xml:space="preserve">Руководство для использования в морской подвижной и морской подвижной спутниковой службах </w:t>
      </w:r>
      <w:r w:rsidR="00093727" w:rsidRPr="0085068B">
        <w:t>(</w:t>
      </w:r>
      <w:r w:rsidR="008761B9" w:rsidRPr="0085068B">
        <w:t>Руководство по морской связи</w:t>
      </w:r>
      <w:r w:rsidR="00093727" w:rsidRPr="0085068B">
        <w:t>)</w:t>
      </w:r>
    </w:p>
    <w:p w14:paraId="62419F8B" w14:textId="6ADAB143" w:rsidR="00234F45" w:rsidRPr="0085068B" w:rsidRDefault="00361636" w:rsidP="00392808">
      <w:r w:rsidRPr="0085068B">
        <w:t xml:space="preserve">Руководство для использования в морской подвижной и морской подвижной спутниковой службах </w:t>
      </w:r>
      <w:r w:rsidR="00093727" w:rsidRPr="0085068B">
        <w:t>(</w:t>
      </w:r>
      <w:r w:rsidR="008761B9" w:rsidRPr="0085068B">
        <w:t>Руководство по морской связи</w:t>
      </w:r>
      <w:r w:rsidR="00093727" w:rsidRPr="0085068B">
        <w:t xml:space="preserve">) является справочным документом, который содержит полное описание морской связи. </w:t>
      </w:r>
      <w:r w:rsidR="006E6C63" w:rsidRPr="0085068B">
        <w:t>В издании 2024 года отражены недавно принятые решения ВКР-23, касающиеся вышеупомянутых служб, и последние обновления, касающиеся используемых в настоящее время морских систем радиосвязи</w:t>
      </w:r>
      <w:r w:rsidR="00C826D9" w:rsidRPr="0085068B">
        <w:t>, с учетом последних разработок</w:t>
      </w:r>
      <w:r w:rsidR="00093727" w:rsidRPr="0085068B">
        <w:t>.</w:t>
      </w:r>
    </w:p>
    <w:p w14:paraId="47C3A674" w14:textId="1A33020F" w:rsidR="00234F45" w:rsidRPr="0085068B" w:rsidRDefault="00093727" w:rsidP="00392808">
      <w:r w:rsidRPr="0085068B">
        <w:t>В томе 1 дается описание организации и функционирования ГМС</w:t>
      </w:r>
      <w:r w:rsidR="00FC3F87" w:rsidRPr="0085068B">
        <w:t>С</w:t>
      </w:r>
      <w:r w:rsidRPr="0085068B">
        <w:t xml:space="preserve">Б и других морских эксплуатационных процедур. В томе 2 </w:t>
      </w:r>
      <w:r w:rsidR="00290C00" w:rsidRPr="0085068B">
        <w:t xml:space="preserve">обобщаются соответствующие </w:t>
      </w:r>
      <w:r w:rsidR="00963178" w:rsidRPr="0085068B">
        <w:t>регламентарные</w:t>
      </w:r>
      <w:r w:rsidR="00290C00" w:rsidRPr="0085068B">
        <w:t>, технические и эксплуатационные документы МСЭ, касающиеся</w:t>
      </w:r>
      <w:r w:rsidRPr="0085068B">
        <w:t xml:space="preserve"> морской подвижной и морской подвижной спутниковой служб.</w:t>
      </w:r>
    </w:p>
    <w:p w14:paraId="1AF4432F" w14:textId="62CF4628" w:rsidR="00392808" w:rsidRPr="0085068B" w:rsidRDefault="00093727" w:rsidP="00392808">
      <w:r w:rsidRPr="0085068B">
        <w:t xml:space="preserve">Издание 2024 года </w:t>
      </w:r>
      <w:r w:rsidR="008761B9" w:rsidRPr="0085068B">
        <w:t xml:space="preserve">Руководства по морской связи </w:t>
      </w:r>
      <w:r w:rsidRPr="0085068B">
        <w:t>было опубликовано в декабре 2024 года.</w:t>
      </w:r>
    </w:p>
    <w:p w14:paraId="1FC67CBB" w14:textId="0075E470" w:rsidR="00224985" w:rsidRPr="0085068B" w:rsidRDefault="00224985" w:rsidP="00B52CE8">
      <w:pPr>
        <w:pStyle w:val="Heading4"/>
        <w:rPr>
          <w:szCs w:val="22"/>
        </w:rPr>
      </w:pPr>
      <w:r w:rsidRPr="0085068B">
        <w:rPr>
          <w:szCs w:val="22"/>
        </w:rPr>
        <w:t>8.1.2.</w:t>
      </w:r>
      <w:r w:rsidR="00392808" w:rsidRPr="0085068B">
        <w:rPr>
          <w:szCs w:val="22"/>
        </w:rPr>
        <w:t>6</w:t>
      </w:r>
      <w:r w:rsidRPr="0085068B">
        <w:rPr>
          <w:szCs w:val="22"/>
        </w:rPr>
        <w:tab/>
        <w:t>Список выпущенных служебных публикаций</w:t>
      </w:r>
    </w:p>
    <w:p w14:paraId="1CABC6D6" w14:textId="74A676ED" w:rsidR="00224985" w:rsidRPr="0085068B" w:rsidRDefault="00224985" w:rsidP="00454A47">
      <w:r w:rsidRPr="0085068B">
        <w:t>В следующей ниже Таблице 8.1.2.5-1 представлена краткая информация о различных публикациях за период 202</w:t>
      </w:r>
      <w:r w:rsidR="00392808" w:rsidRPr="0085068B">
        <w:t>1</w:t>
      </w:r>
      <w:r w:rsidRPr="0085068B">
        <w:t>–202</w:t>
      </w:r>
      <w:r w:rsidR="00392808" w:rsidRPr="0085068B">
        <w:t>4</w:t>
      </w:r>
      <w:r w:rsidRPr="0085068B">
        <w:t xml:space="preserve"> годов.</w:t>
      </w:r>
    </w:p>
    <w:p w14:paraId="04F7BC5D" w14:textId="77777777" w:rsidR="00224985" w:rsidRPr="0085068B" w:rsidRDefault="00224985" w:rsidP="00F90829">
      <w:pPr>
        <w:pStyle w:val="TableNo"/>
      </w:pPr>
      <w:r w:rsidRPr="0085068B">
        <w:lastRenderedPageBreak/>
        <w:t>Таблица 8.1.2.5-1</w:t>
      </w:r>
    </w:p>
    <w:tbl>
      <w:tblPr>
        <w:tblStyle w:val="GridTable5Dark-Accent1"/>
        <w:tblW w:w="5006" w:type="pct"/>
        <w:tblLayout w:type="fixed"/>
        <w:tblCellMar>
          <w:left w:w="57" w:type="dxa"/>
          <w:right w:w="57" w:type="dxa"/>
        </w:tblCellMar>
        <w:tblLook w:val="04A0" w:firstRow="1" w:lastRow="0" w:firstColumn="1" w:lastColumn="0" w:noHBand="0" w:noVBand="1"/>
      </w:tblPr>
      <w:tblGrid>
        <w:gridCol w:w="3684"/>
        <w:gridCol w:w="1490"/>
        <w:gridCol w:w="1490"/>
        <w:gridCol w:w="1490"/>
        <w:gridCol w:w="1487"/>
      </w:tblGrid>
      <w:tr w:rsidR="00224985" w:rsidRPr="0085068B" w14:paraId="2A296F57" w14:textId="77777777" w:rsidTr="000E6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noWrap/>
            <w:tcMar>
              <w:left w:w="108" w:type="dxa"/>
              <w:right w:w="108" w:type="dxa"/>
            </w:tcMar>
          </w:tcPr>
          <w:p w14:paraId="2F01ED3D" w14:textId="77777777" w:rsidR="00224985" w:rsidRPr="0085068B" w:rsidRDefault="00224985" w:rsidP="000B6A6C">
            <w:pPr>
              <w:pStyle w:val="Tablehead"/>
              <w:rPr>
                <w:rFonts w:ascii="Times New Roman" w:hAnsi="Times New Roman"/>
                <w:b/>
                <w:bCs w:val="0"/>
                <w:lang w:val="ru-RU"/>
              </w:rPr>
            </w:pPr>
            <w:r w:rsidRPr="0085068B">
              <w:rPr>
                <w:rFonts w:ascii="Times New Roman" w:hAnsi="Times New Roman"/>
                <w:b/>
                <w:bCs w:val="0"/>
                <w:lang w:val="ru-RU"/>
              </w:rPr>
              <w:t xml:space="preserve"> </w:t>
            </w:r>
          </w:p>
        </w:tc>
        <w:tc>
          <w:tcPr>
            <w:tcW w:w="773" w:type="pct"/>
            <w:noWrap/>
            <w:tcMar>
              <w:left w:w="108" w:type="dxa"/>
              <w:right w:w="108" w:type="dxa"/>
            </w:tcMar>
          </w:tcPr>
          <w:p w14:paraId="77F71280" w14:textId="44117F34" w:rsidR="00224985" w:rsidRPr="0085068B" w:rsidRDefault="00224985" w:rsidP="000B6A6C">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0E673F" w:rsidRPr="0085068B">
              <w:rPr>
                <w:rFonts w:ascii="Times New Roman" w:hAnsi="Times New Roman"/>
                <w:b/>
                <w:bCs w:val="0"/>
                <w:lang w:val="ru-RU"/>
              </w:rPr>
              <w:t>1</w:t>
            </w:r>
            <w:r w:rsidRPr="0085068B">
              <w:rPr>
                <w:rFonts w:ascii="Times New Roman" w:hAnsi="Times New Roman"/>
                <w:b/>
                <w:bCs w:val="0"/>
                <w:lang w:val="ru-RU"/>
              </w:rPr>
              <w:t xml:space="preserve"> г.</w:t>
            </w:r>
          </w:p>
        </w:tc>
        <w:tc>
          <w:tcPr>
            <w:tcW w:w="773" w:type="pct"/>
            <w:noWrap/>
            <w:tcMar>
              <w:left w:w="108" w:type="dxa"/>
              <w:right w:w="108" w:type="dxa"/>
            </w:tcMar>
          </w:tcPr>
          <w:p w14:paraId="5C8DB46E" w14:textId="1CFC3F94" w:rsidR="00224985" w:rsidRPr="0085068B" w:rsidRDefault="00224985" w:rsidP="000B6A6C">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0E673F" w:rsidRPr="0085068B">
              <w:rPr>
                <w:rFonts w:ascii="Times New Roman" w:hAnsi="Times New Roman"/>
                <w:b/>
                <w:bCs w:val="0"/>
                <w:lang w:val="ru-RU"/>
              </w:rPr>
              <w:t>2</w:t>
            </w:r>
            <w:r w:rsidRPr="0085068B">
              <w:rPr>
                <w:rFonts w:ascii="Times New Roman" w:hAnsi="Times New Roman"/>
                <w:b/>
                <w:bCs w:val="0"/>
                <w:lang w:val="ru-RU"/>
              </w:rPr>
              <w:t xml:space="preserve"> г.</w:t>
            </w:r>
          </w:p>
        </w:tc>
        <w:tc>
          <w:tcPr>
            <w:tcW w:w="773" w:type="pct"/>
            <w:noWrap/>
            <w:tcMar>
              <w:left w:w="108" w:type="dxa"/>
              <w:right w:w="108" w:type="dxa"/>
            </w:tcMar>
          </w:tcPr>
          <w:p w14:paraId="434FCA96" w14:textId="2208CC94" w:rsidR="00224985" w:rsidRPr="0085068B" w:rsidRDefault="00224985" w:rsidP="000B6A6C">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0E673F" w:rsidRPr="0085068B">
              <w:rPr>
                <w:rFonts w:ascii="Times New Roman" w:hAnsi="Times New Roman"/>
                <w:b/>
                <w:bCs w:val="0"/>
                <w:lang w:val="ru-RU"/>
              </w:rPr>
              <w:t>3</w:t>
            </w:r>
            <w:r w:rsidRPr="0085068B">
              <w:rPr>
                <w:rFonts w:ascii="Times New Roman" w:hAnsi="Times New Roman"/>
                <w:b/>
                <w:bCs w:val="0"/>
                <w:lang w:val="ru-RU"/>
              </w:rPr>
              <w:t xml:space="preserve"> г.</w:t>
            </w:r>
          </w:p>
        </w:tc>
        <w:tc>
          <w:tcPr>
            <w:tcW w:w="772" w:type="pct"/>
            <w:noWrap/>
            <w:tcMar>
              <w:left w:w="108" w:type="dxa"/>
              <w:right w:w="108" w:type="dxa"/>
            </w:tcMar>
          </w:tcPr>
          <w:p w14:paraId="671BA22C" w14:textId="0F8F467E" w:rsidR="00224985" w:rsidRPr="0085068B" w:rsidRDefault="00224985" w:rsidP="000B6A6C">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0E673F" w:rsidRPr="0085068B">
              <w:rPr>
                <w:rFonts w:ascii="Times New Roman" w:hAnsi="Times New Roman"/>
                <w:b/>
                <w:bCs w:val="0"/>
                <w:lang w:val="ru-RU"/>
              </w:rPr>
              <w:t>4</w:t>
            </w:r>
            <w:r w:rsidRPr="0085068B">
              <w:rPr>
                <w:rFonts w:ascii="Times New Roman" w:hAnsi="Times New Roman"/>
                <w:b/>
                <w:bCs w:val="0"/>
                <w:lang w:val="ru-RU"/>
              </w:rPr>
              <w:t xml:space="preserve"> г.</w:t>
            </w:r>
          </w:p>
        </w:tc>
      </w:tr>
      <w:tr w:rsidR="000E673F" w:rsidRPr="0085068B" w14:paraId="4481A910" w14:textId="77777777" w:rsidTr="000E6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noWrap/>
            <w:tcMar>
              <w:left w:w="108" w:type="dxa"/>
              <w:right w:w="108" w:type="dxa"/>
            </w:tcMar>
            <w:vAlign w:val="center"/>
          </w:tcPr>
          <w:p w14:paraId="12A13207" w14:textId="77777777" w:rsidR="000E673F" w:rsidRPr="0085068B" w:rsidRDefault="000E673F" w:rsidP="000E673F">
            <w:pPr>
              <w:pStyle w:val="Tabletext"/>
            </w:pPr>
            <w:r w:rsidRPr="0085068B">
              <w:t xml:space="preserve">ИФИК БР </w:t>
            </w:r>
            <w:r w:rsidRPr="0085068B">
              <w:br/>
              <w:t>(Международный информационный циркуляр по частотам)</w:t>
            </w:r>
          </w:p>
        </w:tc>
        <w:tc>
          <w:tcPr>
            <w:tcW w:w="773" w:type="pct"/>
            <w:noWrap/>
            <w:tcMar>
              <w:left w:w="108" w:type="dxa"/>
              <w:right w:w="108" w:type="dxa"/>
            </w:tcMar>
            <w:vAlign w:val="center"/>
          </w:tcPr>
          <w:p w14:paraId="4D08ECB7" w14:textId="270521D7" w:rsidR="000E673F" w:rsidRPr="0085068B" w:rsidRDefault="000E673F" w:rsidP="000E673F">
            <w:pPr>
              <w:pStyle w:val="Tabletext"/>
              <w:jc w:val="center"/>
              <w:cnfStyle w:val="000000100000" w:firstRow="0" w:lastRow="0" w:firstColumn="0" w:lastColumn="0" w:oddVBand="0" w:evenVBand="0" w:oddHBand="1" w:evenHBand="0" w:firstRowFirstColumn="0" w:firstRowLastColumn="0" w:lastRowFirstColumn="0" w:lastRowLastColumn="0"/>
            </w:pPr>
            <w:r w:rsidRPr="0085068B">
              <w:t>26</w:t>
            </w:r>
          </w:p>
        </w:tc>
        <w:tc>
          <w:tcPr>
            <w:tcW w:w="773" w:type="pct"/>
            <w:noWrap/>
            <w:tcMar>
              <w:left w:w="108" w:type="dxa"/>
              <w:right w:w="108" w:type="dxa"/>
            </w:tcMar>
            <w:vAlign w:val="center"/>
          </w:tcPr>
          <w:p w14:paraId="6A6E0ED5" w14:textId="0AEFFF5D" w:rsidR="000E673F" w:rsidRPr="0085068B" w:rsidRDefault="000E673F" w:rsidP="000E673F">
            <w:pPr>
              <w:pStyle w:val="Tabletext"/>
              <w:jc w:val="center"/>
              <w:cnfStyle w:val="000000100000" w:firstRow="0" w:lastRow="0" w:firstColumn="0" w:lastColumn="0" w:oddVBand="0" w:evenVBand="0" w:oddHBand="1" w:evenHBand="0" w:firstRowFirstColumn="0" w:firstRowLastColumn="0" w:lastRowFirstColumn="0" w:lastRowLastColumn="0"/>
            </w:pPr>
            <w:r w:rsidRPr="0085068B">
              <w:t>25</w:t>
            </w:r>
          </w:p>
        </w:tc>
        <w:tc>
          <w:tcPr>
            <w:tcW w:w="773" w:type="pct"/>
            <w:noWrap/>
            <w:tcMar>
              <w:left w:w="108" w:type="dxa"/>
              <w:right w:w="108" w:type="dxa"/>
            </w:tcMar>
            <w:vAlign w:val="center"/>
          </w:tcPr>
          <w:p w14:paraId="1B3BDFDE" w14:textId="3424467D" w:rsidR="000E673F" w:rsidRPr="0085068B" w:rsidRDefault="000E673F" w:rsidP="000E673F">
            <w:pPr>
              <w:pStyle w:val="Tabletext"/>
              <w:jc w:val="center"/>
              <w:cnfStyle w:val="000000100000" w:firstRow="0" w:lastRow="0" w:firstColumn="0" w:lastColumn="0" w:oddVBand="0" w:evenVBand="0" w:oddHBand="1" w:evenHBand="0" w:firstRowFirstColumn="0" w:firstRowLastColumn="0" w:lastRowFirstColumn="0" w:lastRowLastColumn="0"/>
            </w:pPr>
            <w:r w:rsidRPr="0085068B">
              <w:t>25</w:t>
            </w:r>
          </w:p>
        </w:tc>
        <w:tc>
          <w:tcPr>
            <w:tcW w:w="772" w:type="pct"/>
            <w:noWrap/>
            <w:tcMar>
              <w:left w:w="108" w:type="dxa"/>
              <w:right w:w="108" w:type="dxa"/>
            </w:tcMar>
            <w:vAlign w:val="center"/>
          </w:tcPr>
          <w:p w14:paraId="6307FCFF" w14:textId="355A5443" w:rsidR="000E673F" w:rsidRPr="0085068B" w:rsidRDefault="000E673F" w:rsidP="000E673F">
            <w:pPr>
              <w:pStyle w:val="Tabletext"/>
              <w:jc w:val="center"/>
              <w:cnfStyle w:val="000000100000" w:firstRow="0" w:lastRow="0" w:firstColumn="0" w:lastColumn="0" w:oddVBand="0" w:evenVBand="0" w:oddHBand="1" w:evenHBand="0" w:firstRowFirstColumn="0" w:firstRowLastColumn="0" w:lastRowFirstColumn="0" w:lastRowLastColumn="0"/>
            </w:pPr>
          </w:p>
        </w:tc>
      </w:tr>
      <w:tr w:rsidR="00224985" w:rsidRPr="0085068B" w14:paraId="749E8A1B" w14:textId="77777777" w:rsidTr="000E673F">
        <w:tc>
          <w:tcPr>
            <w:cnfStyle w:val="001000000000" w:firstRow="0" w:lastRow="0" w:firstColumn="1" w:lastColumn="0" w:oddVBand="0" w:evenVBand="0" w:oddHBand="0" w:evenHBand="0" w:firstRowFirstColumn="0" w:firstRowLastColumn="0" w:lastRowFirstColumn="0" w:lastRowLastColumn="0"/>
            <w:tcW w:w="1910" w:type="pct"/>
            <w:noWrap/>
            <w:tcMar>
              <w:left w:w="108" w:type="dxa"/>
              <w:right w:w="108" w:type="dxa"/>
            </w:tcMar>
            <w:vAlign w:val="center"/>
          </w:tcPr>
          <w:p w14:paraId="3D3FB044" w14:textId="77777777" w:rsidR="00224985" w:rsidRPr="0085068B" w:rsidRDefault="00224985" w:rsidP="000B6A6C">
            <w:pPr>
              <w:pStyle w:val="Tabletext"/>
            </w:pPr>
            <w:r w:rsidRPr="0085068B">
              <w:t>Список IV</w:t>
            </w:r>
            <w:r w:rsidRPr="0085068B">
              <w:br/>
              <w:t>(Список береговых станций и станций специальных служб)</w:t>
            </w:r>
          </w:p>
        </w:tc>
        <w:tc>
          <w:tcPr>
            <w:tcW w:w="773" w:type="pct"/>
            <w:noWrap/>
            <w:tcMar>
              <w:left w:w="108" w:type="dxa"/>
              <w:right w:w="108" w:type="dxa"/>
            </w:tcMar>
            <w:vAlign w:val="center"/>
          </w:tcPr>
          <w:p w14:paraId="4F59F84B" w14:textId="5C1988BE" w:rsidR="00224985" w:rsidRPr="0085068B" w:rsidRDefault="000E673F" w:rsidP="000B6A6C">
            <w:pPr>
              <w:pStyle w:val="Tabletext"/>
              <w:jc w:val="center"/>
              <w:cnfStyle w:val="000000000000" w:firstRow="0" w:lastRow="0" w:firstColumn="0" w:lastColumn="0" w:oddVBand="0" w:evenVBand="0" w:oddHBand="0" w:evenHBand="0" w:firstRowFirstColumn="0" w:firstRowLastColumn="0" w:lastRowFirstColumn="0" w:lastRowLastColumn="0"/>
            </w:pPr>
            <w:r w:rsidRPr="0085068B">
              <w:t>Издание 2021 г.</w:t>
            </w:r>
            <w:r w:rsidRPr="0085068B">
              <w:br/>
              <w:t>(декабрь)</w:t>
            </w:r>
          </w:p>
        </w:tc>
        <w:tc>
          <w:tcPr>
            <w:tcW w:w="773" w:type="pct"/>
            <w:noWrap/>
            <w:tcMar>
              <w:left w:w="108" w:type="dxa"/>
              <w:right w:w="108" w:type="dxa"/>
            </w:tcMar>
            <w:vAlign w:val="center"/>
          </w:tcPr>
          <w:p w14:paraId="49973C0C" w14:textId="764F5269" w:rsidR="00224985" w:rsidRPr="0085068B" w:rsidRDefault="00224985" w:rsidP="000B6A6C">
            <w:pPr>
              <w:pStyle w:val="Tabletext"/>
              <w:jc w:val="center"/>
              <w:cnfStyle w:val="000000000000" w:firstRow="0" w:lastRow="0" w:firstColumn="0" w:lastColumn="0" w:oddVBand="0" w:evenVBand="0" w:oddHBand="0" w:evenHBand="0" w:firstRowFirstColumn="0" w:firstRowLastColumn="0" w:lastRowFirstColumn="0" w:lastRowLastColumn="0"/>
            </w:pPr>
          </w:p>
        </w:tc>
        <w:tc>
          <w:tcPr>
            <w:tcW w:w="773" w:type="pct"/>
            <w:noWrap/>
            <w:tcMar>
              <w:left w:w="108" w:type="dxa"/>
              <w:right w:w="108" w:type="dxa"/>
            </w:tcMar>
            <w:vAlign w:val="center"/>
          </w:tcPr>
          <w:p w14:paraId="49E77A4A" w14:textId="4D5629A4" w:rsidR="00224985" w:rsidRPr="0085068B" w:rsidRDefault="000E673F" w:rsidP="000B6A6C">
            <w:pPr>
              <w:pStyle w:val="Tabletext"/>
              <w:jc w:val="center"/>
              <w:cnfStyle w:val="000000000000" w:firstRow="0" w:lastRow="0" w:firstColumn="0" w:lastColumn="0" w:oddVBand="0" w:evenVBand="0" w:oddHBand="0" w:evenHBand="0" w:firstRowFirstColumn="0" w:firstRowLastColumn="0" w:lastRowFirstColumn="0" w:lastRowLastColumn="0"/>
            </w:pPr>
            <w:bookmarkStart w:id="110" w:name="lt_pId673"/>
            <w:r w:rsidRPr="0085068B">
              <w:t>Издание 2023</w:t>
            </w:r>
            <w:bookmarkEnd w:id="110"/>
            <w:r w:rsidRPr="0085068B">
              <w:t> г.</w:t>
            </w:r>
            <w:r w:rsidRPr="0085068B">
              <w:br/>
            </w:r>
            <w:bookmarkStart w:id="111" w:name="lt_pId674"/>
            <w:r w:rsidRPr="0085068B">
              <w:t>(ноябрь)</w:t>
            </w:r>
            <w:bookmarkEnd w:id="111"/>
          </w:p>
        </w:tc>
        <w:tc>
          <w:tcPr>
            <w:tcW w:w="772" w:type="pct"/>
            <w:noWrap/>
            <w:tcMar>
              <w:left w:w="108" w:type="dxa"/>
              <w:right w:w="108" w:type="dxa"/>
            </w:tcMar>
            <w:vAlign w:val="center"/>
          </w:tcPr>
          <w:p w14:paraId="504B523B" w14:textId="0E373D57" w:rsidR="00224985" w:rsidRPr="0085068B" w:rsidRDefault="00224985" w:rsidP="000B6A6C">
            <w:pPr>
              <w:pStyle w:val="Tabletext"/>
              <w:jc w:val="center"/>
              <w:cnfStyle w:val="000000000000" w:firstRow="0" w:lastRow="0" w:firstColumn="0" w:lastColumn="0" w:oddVBand="0" w:evenVBand="0" w:oddHBand="0" w:evenHBand="0" w:firstRowFirstColumn="0" w:firstRowLastColumn="0" w:lastRowFirstColumn="0" w:lastRowLastColumn="0"/>
            </w:pPr>
          </w:p>
        </w:tc>
      </w:tr>
      <w:tr w:rsidR="00224985" w:rsidRPr="0085068B" w14:paraId="781A7ED0" w14:textId="77777777" w:rsidTr="000E6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noWrap/>
            <w:tcMar>
              <w:left w:w="108" w:type="dxa"/>
              <w:right w:w="108" w:type="dxa"/>
            </w:tcMar>
            <w:vAlign w:val="center"/>
          </w:tcPr>
          <w:p w14:paraId="01252480" w14:textId="77777777" w:rsidR="00224985" w:rsidRPr="0085068B" w:rsidRDefault="00224985" w:rsidP="000B6A6C">
            <w:pPr>
              <w:pStyle w:val="Tabletext"/>
            </w:pPr>
            <w:r w:rsidRPr="0085068B">
              <w:t xml:space="preserve">Список V </w:t>
            </w:r>
            <w:r w:rsidRPr="0085068B">
              <w:br/>
              <w:t>(Список судовых станций и присвоений опознавателей морской подвижной службы)</w:t>
            </w:r>
          </w:p>
        </w:tc>
        <w:tc>
          <w:tcPr>
            <w:tcW w:w="773" w:type="pct"/>
            <w:noWrap/>
            <w:tcMar>
              <w:left w:w="108" w:type="dxa"/>
              <w:right w:w="108" w:type="dxa"/>
            </w:tcMar>
            <w:vAlign w:val="center"/>
          </w:tcPr>
          <w:p w14:paraId="08F5EB31" w14:textId="736C91EB" w:rsidR="00224985" w:rsidRPr="0085068B" w:rsidRDefault="00224985" w:rsidP="000B6A6C">
            <w:pPr>
              <w:pStyle w:val="Tabletext"/>
              <w:jc w:val="center"/>
              <w:cnfStyle w:val="000000100000" w:firstRow="0" w:lastRow="0" w:firstColumn="0" w:lastColumn="0" w:oddVBand="0" w:evenVBand="0" w:oddHBand="1" w:evenHBand="0" w:firstRowFirstColumn="0" w:firstRowLastColumn="0" w:lastRowFirstColumn="0" w:lastRowLastColumn="0"/>
            </w:pPr>
            <w:r w:rsidRPr="0085068B">
              <w:t>Издание 202</w:t>
            </w:r>
            <w:r w:rsidR="000E673F" w:rsidRPr="0085068B">
              <w:t>1</w:t>
            </w:r>
            <w:r w:rsidRPr="0085068B">
              <w:t> г.</w:t>
            </w:r>
            <w:r w:rsidRPr="0085068B">
              <w:br/>
              <w:t>(апрель)</w:t>
            </w:r>
          </w:p>
        </w:tc>
        <w:tc>
          <w:tcPr>
            <w:tcW w:w="773" w:type="pct"/>
            <w:noWrap/>
            <w:tcMar>
              <w:left w:w="108" w:type="dxa"/>
              <w:right w:w="108" w:type="dxa"/>
            </w:tcMar>
            <w:vAlign w:val="center"/>
          </w:tcPr>
          <w:p w14:paraId="5D4C5C1D" w14:textId="175E4CB5" w:rsidR="00224985" w:rsidRPr="0085068B" w:rsidRDefault="00224985" w:rsidP="000B6A6C">
            <w:pPr>
              <w:pStyle w:val="Tabletext"/>
              <w:jc w:val="center"/>
              <w:cnfStyle w:val="000000100000" w:firstRow="0" w:lastRow="0" w:firstColumn="0" w:lastColumn="0" w:oddVBand="0" w:evenVBand="0" w:oddHBand="1" w:evenHBand="0" w:firstRowFirstColumn="0" w:firstRowLastColumn="0" w:lastRowFirstColumn="0" w:lastRowLastColumn="0"/>
            </w:pPr>
            <w:r w:rsidRPr="0085068B">
              <w:t>Издание 202</w:t>
            </w:r>
            <w:r w:rsidR="000E673F" w:rsidRPr="0085068B">
              <w:t>2</w:t>
            </w:r>
            <w:r w:rsidRPr="0085068B">
              <w:t> г.</w:t>
            </w:r>
            <w:r w:rsidRPr="0085068B">
              <w:br/>
              <w:t>(апрель)</w:t>
            </w:r>
          </w:p>
        </w:tc>
        <w:tc>
          <w:tcPr>
            <w:tcW w:w="773" w:type="pct"/>
            <w:noWrap/>
            <w:tcMar>
              <w:left w:w="108" w:type="dxa"/>
              <w:right w:w="108" w:type="dxa"/>
            </w:tcMar>
            <w:vAlign w:val="center"/>
          </w:tcPr>
          <w:p w14:paraId="5576BB68" w14:textId="0F3582E4" w:rsidR="00224985" w:rsidRPr="0085068B" w:rsidRDefault="00224985" w:rsidP="000B6A6C">
            <w:pPr>
              <w:pStyle w:val="Tabletext"/>
              <w:jc w:val="center"/>
              <w:cnfStyle w:val="000000100000" w:firstRow="0" w:lastRow="0" w:firstColumn="0" w:lastColumn="0" w:oddVBand="0" w:evenVBand="0" w:oddHBand="1" w:evenHBand="0" w:firstRowFirstColumn="0" w:firstRowLastColumn="0" w:lastRowFirstColumn="0" w:lastRowLastColumn="0"/>
            </w:pPr>
            <w:r w:rsidRPr="0085068B">
              <w:t>Издание 202</w:t>
            </w:r>
            <w:r w:rsidR="000E673F" w:rsidRPr="0085068B">
              <w:t>3</w:t>
            </w:r>
            <w:r w:rsidRPr="0085068B">
              <w:t> г.</w:t>
            </w:r>
            <w:r w:rsidRPr="0085068B">
              <w:br/>
              <w:t>(апрель)</w:t>
            </w:r>
          </w:p>
        </w:tc>
        <w:tc>
          <w:tcPr>
            <w:tcW w:w="772" w:type="pct"/>
            <w:noWrap/>
            <w:tcMar>
              <w:left w:w="108" w:type="dxa"/>
              <w:right w:w="108" w:type="dxa"/>
            </w:tcMar>
            <w:vAlign w:val="center"/>
          </w:tcPr>
          <w:p w14:paraId="47007878" w14:textId="604C974A" w:rsidR="00224985" w:rsidRPr="0085068B" w:rsidRDefault="00224985" w:rsidP="000B6A6C">
            <w:pPr>
              <w:pStyle w:val="Tabletext"/>
              <w:jc w:val="center"/>
              <w:cnfStyle w:val="000000100000" w:firstRow="0" w:lastRow="0" w:firstColumn="0" w:lastColumn="0" w:oddVBand="0" w:evenVBand="0" w:oddHBand="1" w:evenHBand="0" w:firstRowFirstColumn="0" w:firstRowLastColumn="0" w:lastRowFirstColumn="0" w:lastRowLastColumn="0"/>
              <w:rPr>
                <w:b/>
                <w:bCs/>
              </w:rPr>
            </w:pPr>
            <w:bookmarkStart w:id="112" w:name="lt_pId682"/>
            <w:r w:rsidRPr="0085068B">
              <w:rPr>
                <w:b/>
                <w:bCs/>
              </w:rPr>
              <w:t>Издание 202</w:t>
            </w:r>
            <w:bookmarkEnd w:id="112"/>
            <w:r w:rsidR="000E673F" w:rsidRPr="0085068B">
              <w:rPr>
                <w:b/>
                <w:bCs/>
              </w:rPr>
              <w:t>4</w:t>
            </w:r>
            <w:r w:rsidRPr="0085068B">
              <w:rPr>
                <w:b/>
                <w:bCs/>
              </w:rPr>
              <w:t> г.</w:t>
            </w:r>
            <w:r w:rsidRPr="0085068B">
              <w:rPr>
                <w:b/>
                <w:bCs/>
              </w:rPr>
              <w:br/>
            </w:r>
            <w:bookmarkStart w:id="113" w:name="lt_pId683"/>
            <w:r w:rsidRPr="0085068B">
              <w:rPr>
                <w:b/>
                <w:bCs/>
              </w:rPr>
              <w:t>(апрель)</w:t>
            </w:r>
            <w:bookmarkEnd w:id="113"/>
          </w:p>
        </w:tc>
      </w:tr>
      <w:tr w:rsidR="00224985" w:rsidRPr="0085068B" w14:paraId="460CBAA8" w14:textId="77777777" w:rsidTr="000E673F">
        <w:tc>
          <w:tcPr>
            <w:cnfStyle w:val="001000000000" w:firstRow="0" w:lastRow="0" w:firstColumn="1" w:lastColumn="0" w:oddVBand="0" w:evenVBand="0" w:oddHBand="0" w:evenHBand="0" w:firstRowFirstColumn="0" w:firstRowLastColumn="0" w:lastRowFirstColumn="0" w:lastRowLastColumn="0"/>
            <w:tcW w:w="1910" w:type="pct"/>
            <w:noWrap/>
            <w:tcMar>
              <w:left w:w="108" w:type="dxa"/>
              <w:right w:w="108" w:type="dxa"/>
            </w:tcMar>
            <w:vAlign w:val="center"/>
          </w:tcPr>
          <w:p w14:paraId="2B7FEEFE" w14:textId="77777777" w:rsidR="00224985" w:rsidRPr="0085068B" w:rsidRDefault="00224985" w:rsidP="000B6A6C">
            <w:pPr>
              <w:pStyle w:val="Tabletext"/>
            </w:pPr>
            <w:r w:rsidRPr="0085068B">
              <w:t xml:space="preserve">Список VIII </w:t>
            </w:r>
            <w:r w:rsidRPr="0085068B">
              <w:br/>
              <w:t>(Список станций международного радиоконтроля)</w:t>
            </w:r>
          </w:p>
        </w:tc>
        <w:tc>
          <w:tcPr>
            <w:tcW w:w="773" w:type="pct"/>
            <w:noWrap/>
            <w:tcMar>
              <w:left w:w="108" w:type="dxa"/>
              <w:right w:w="108" w:type="dxa"/>
            </w:tcMar>
            <w:vAlign w:val="center"/>
          </w:tcPr>
          <w:p w14:paraId="660062CF" w14:textId="77777777" w:rsidR="00224985" w:rsidRPr="0085068B" w:rsidRDefault="00224985" w:rsidP="000B6A6C">
            <w:pPr>
              <w:pStyle w:val="Tabletext"/>
              <w:jc w:val="center"/>
              <w:cnfStyle w:val="000000000000" w:firstRow="0" w:lastRow="0" w:firstColumn="0" w:lastColumn="0" w:oddVBand="0" w:evenVBand="0" w:oddHBand="0" w:evenHBand="0" w:firstRowFirstColumn="0" w:firstRowLastColumn="0" w:lastRowFirstColumn="0" w:lastRowLastColumn="0"/>
            </w:pPr>
          </w:p>
        </w:tc>
        <w:tc>
          <w:tcPr>
            <w:tcW w:w="773" w:type="pct"/>
            <w:noWrap/>
            <w:tcMar>
              <w:left w:w="108" w:type="dxa"/>
              <w:right w:w="108" w:type="dxa"/>
            </w:tcMar>
            <w:vAlign w:val="center"/>
          </w:tcPr>
          <w:p w14:paraId="37DB858D" w14:textId="236A072B" w:rsidR="00224985" w:rsidRPr="0085068B" w:rsidRDefault="000E673F" w:rsidP="000B6A6C">
            <w:pPr>
              <w:pStyle w:val="Tabletext"/>
              <w:jc w:val="center"/>
              <w:cnfStyle w:val="000000000000" w:firstRow="0" w:lastRow="0" w:firstColumn="0" w:lastColumn="0" w:oddVBand="0" w:evenVBand="0" w:oddHBand="0" w:evenHBand="0" w:firstRowFirstColumn="0" w:firstRowLastColumn="0" w:lastRowFirstColumn="0" w:lastRowLastColumn="0"/>
            </w:pPr>
            <w:r w:rsidRPr="0085068B">
              <w:t>Издание 2022 г.</w:t>
            </w:r>
            <w:r w:rsidRPr="0085068B">
              <w:br/>
              <w:t>(декабрь)</w:t>
            </w:r>
          </w:p>
        </w:tc>
        <w:tc>
          <w:tcPr>
            <w:tcW w:w="773" w:type="pct"/>
            <w:noWrap/>
            <w:tcMar>
              <w:left w:w="108" w:type="dxa"/>
              <w:right w:w="108" w:type="dxa"/>
            </w:tcMar>
            <w:vAlign w:val="center"/>
          </w:tcPr>
          <w:p w14:paraId="7B9F50B4" w14:textId="69600343" w:rsidR="00224985" w:rsidRPr="0085068B" w:rsidRDefault="00224985" w:rsidP="000B6A6C">
            <w:pPr>
              <w:pStyle w:val="Tabletext"/>
              <w:jc w:val="center"/>
              <w:cnfStyle w:val="000000000000" w:firstRow="0" w:lastRow="0" w:firstColumn="0" w:lastColumn="0" w:oddVBand="0" w:evenVBand="0" w:oddHBand="0" w:evenHBand="0" w:firstRowFirstColumn="0" w:firstRowLastColumn="0" w:lastRowFirstColumn="0" w:lastRowLastColumn="0"/>
            </w:pPr>
          </w:p>
        </w:tc>
        <w:tc>
          <w:tcPr>
            <w:tcW w:w="772" w:type="pct"/>
            <w:noWrap/>
            <w:tcMar>
              <w:left w:w="108" w:type="dxa"/>
              <w:right w:w="108" w:type="dxa"/>
            </w:tcMar>
            <w:vAlign w:val="center"/>
          </w:tcPr>
          <w:p w14:paraId="29E80B78" w14:textId="77777777" w:rsidR="00224985" w:rsidRPr="0085068B" w:rsidRDefault="00224985" w:rsidP="000B6A6C">
            <w:pPr>
              <w:pStyle w:val="Tabletext"/>
              <w:jc w:val="center"/>
              <w:cnfStyle w:val="000000000000" w:firstRow="0" w:lastRow="0" w:firstColumn="0" w:lastColumn="0" w:oddVBand="0" w:evenVBand="0" w:oddHBand="0" w:evenHBand="0" w:firstRowFirstColumn="0" w:firstRowLastColumn="0" w:lastRowFirstColumn="0" w:lastRowLastColumn="0"/>
            </w:pPr>
          </w:p>
        </w:tc>
      </w:tr>
      <w:tr w:rsidR="00224985" w:rsidRPr="0085068B" w14:paraId="60C31227" w14:textId="77777777" w:rsidTr="000E6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noWrap/>
            <w:tcMar>
              <w:left w:w="108" w:type="dxa"/>
              <w:right w:w="108" w:type="dxa"/>
            </w:tcMar>
            <w:vAlign w:val="center"/>
          </w:tcPr>
          <w:p w14:paraId="7161A47B" w14:textId="51480C59" w:rsidR="00224985" w:rsidRPr="0085068B" w:rsidRDefault="00224985" w:rsidP="000B6A6C">
            <w:pPr>
              <w:pStyle w:val="Tabletext"/>
            </w:pPr>
            <w:r w:rsidRPr="0085068B">
              <w:t xml:space="preserve">Руководство по морской </w:t>
            </w:r>
            <w:r w:rsidR="009F6D99" w:rsidRPr="0085068B">
              <w:t>связи</w:t>
            </w:r>
          </w:p>
        </w:tc>
        <w:tc>
          <w:tcPr>
            <w:tcW w:w="773" w:type="pct"/>
            <w:noWrap/>
            <w:tcMar>
              <w:left w:w="108" w:type="dxa"/>
              <w:right w:w="108" w:type="dxa"/>
            </w:tcMar>
            <w:vAlign w:val="center"/>
          </w:tcPr>
          <w:p w14:paraId="49F000A3" w14:textId="45192532" w:rsidR="00224985" w:rsidRPr="0085068B" w:rsidRDefault="00224985" w:rsidP="000B6A6C">
            <w:pPr>
              <w:pStyle w:val="Tabletext"/>
              <w:jc w:val="center"/>
              <w:cnfStyle w:val="000000100000" w:firstRow="0" w:lastRow="0" w:firstColumn="0" w:lastColumn="0" w:oddVBand="0" w:evenVBand="0" w:oddHBand="1" w:evenHBand="0" w:firstRowFirstColumn="0" w:firstRowLastColumn="0" w:lastRowFirstColumn="0" w:lastRowLastColumn="0"/>
            </w:pPr>
          </w:p>
        </w:tc>
        <w:tc>
          <w:tcPr>
            <w:tcW w:w="773" w:type="pct"/>
            <w:noWrap/>
            <w:tcMar>
              <w:left w:w="108" w:type="dxa"/>
              <w:right w:w="108" w:type="dxa"/>
            </w:tcMar>
            <w:vAlign w:val="center"/>
          </w:tcPr>
          <w:p w14:paraId="17555418" w14:textId="77777777" w:rsidR="00224985" w:rsidRPr="0085068B" w:rsidRDefault="00224985" w:rsidP="000B6A6C">
            <w:pPr>
              <w:pStyle w:val="Tabletext"/>
              <w:jc w:val="center"/>
              <w:cnfStyle w:val="000000100000" w:firstRow="0" w:lastRow="0" w:firstColumn="0" w:lastColumn="0" w:oddVBand="0" w:evenVBand="0" w:oddHBand="1" w:evenHBand="0" w:firstRowFirstColumn="0" w:firstRowLastColumn="0" w:lastRowFirstColumn="0" w:lastRowLastColumn="0"/>
            </w:pPr>
          </w:p>
        </w:tc>
        <w:tc>
          <w:tcPr>
            <w:tcW w:w="773" w:type="pct"/>
            <w:noWrap/>
            <w:tcMar>
              <w:left w:w="108" w:type="dxa"/>
              <w:right w:w="108" w:type="dxa"/>
            </w:tcMar>
            <w:vAlign w:val="center"/>
          </w:tcPr>
          <w:p w14:paraId="3F87DF41" w14:textId="77777777" w:rsidR="00224985" w:rsidRPr="0085068B" w:rsidRDefault="00224985" w:rsidP="000B6A6C">
            <w:pPr>
              <w:pStyle w:val="Tabletext"/>
              <w:jc w:val="center"/>
              <w:cnfStyle w:val="000000100000" w:firstRow="0" w:lastRow="0" w:firstColumn="0" w:lastColumn="0" w:oddVBand="0" w:evenVBand="0" w:oddHBand="1" w:evenHBand="0" w:firstRowFirstColumn="0" w:firstRowLastColumn="0" w:lastRowFirstColumn="0" w:lastRowLastColumn="0"/>
            </w:pPr>
          </w:p>
        </w:tc>
        <w:tc>
          <w:tcPr>
            <w:tcW w:w="772" w:type="pct"/>
            <w:noWrap/>
            <w:tcMar>
              <w:left w:w="108" w:type="dxa"/>
              <w:right w:w="108" w:type="dxa"/>
            </w:tcMar>
            <w:vAlign w:val="center"/>
          </w:tcPr>
          <w:p w14:paraId="5A8CA5D7" w14:textId="17249751" w:rsidR="00224985" w:rsidRPr="0085068B" w:rsidRDefault="000E673F" w:rsidP="000B6A6C">
            <w:pPr>
              <w:pStyle w:val="Tabletext"/>
              <w:jc w:val="center"/>
              <w:cnfStyle w:val="000000100000" w:firstRow="0" w:lastRow="0" w:firstColumn="0" w:lastColumn="0" w:oddVBand="0" w:evenVBand="0" w:oddHBand="1" w:evenHBand="0" w:firstRowFirstColumn="0" w:firstRowLastColumn="0" w:lastRowFirstColumn="0" w:lastRowLastColumn="0"/>
            </w:pPr>
            <w:r w:rsidRPr="0085068B">
              <w:t>Издание 2024 г. (</w:t>
            </w:r>
            <w:r w:rsidR="00B01A87" w:rsidRPr="0085068B">
              <w:t>декабрь</w:t>
            </w:r>
            <w:r w:rsidRPr="0085068B">
              <w:t>)</w:t>
            </w:r>
          </w:p>
        </w:tc>
      </w:tr>
    </w:tbl>
    <w:p w14:paraId="369C5555" w14:textId="77777777" w:rsidR="00224985" w:rsidRPr="0085068B" w:rsidRDefault="00224985" w:rsidP="00F90829">
      <w:pPr>
        <w:pStyle w:val="Heading3"/>
        <w:spacing w:before="240"/>
      </w:pPr>
      <w:bookmarkStart w:id="114" w:name="_Toc418163378"/>
      <w:bookmarkStart w:id="115" w:name="_Toc418232296"/>
      <w:bookmarkStart w:id="116" w:name="_Toc424047598"/>
      <w:bookmarkStart w:id="117" w:name="_Toc446060780"/>
      <w:r w:rsidRPr="0085068B">
        <w:t>8.1.3</w:t>
      </w:r>
      <w:r w:rsidRPr="0085068B">
        <w:tab/>
        <w:t>Публикации исследовательских комиссий</w:t>
      </w:r>
    </w:p>
    <w:p w14:paraId="26827EB0" w14:textId="6EDAA91F" w:rsidR="00224985" w:rsidRPr="0085068B" w:rsidRDefault="00224985" w:rsidP="00A22337">
      <w:bookmarkStart w:id="118" w:name="lt_pId692"/>
      <w:bookmarkStart w:id="119" w:name="_Toc424047599"/>
      <w:bookmarkStart w:id="120" w:name="_Toc446060781"/>
      <w:bookmarkEnd w:id="114"/>
      <w:bookmarkEnd w:id="115"/>
      <w:bookmarkEnd w:id="116"/>
      <w:bookmarkEnd w:id="117"/>
      <w:r w:rsidRPr="0085068B">
        <w:t>После КГР-2</w:t>
      </w:r>
      <w:r w:rsidR="00DE437E" w:rsidRPr="0085068B">
        <w:t>4</w:t>
      </w:r>
      <w:r w:rsidRPr="0085068B">
        <w:t xml:space="preserve"> продолжалась подготовка публикаций исследовательских комиссий МСЭ-R в соответствии с Резолюцией МСЭ-R 1.</w:t>
      </w:r>
    </w:p>
    <w:p w14:paraId="7742F37C" w14:textId="3E02BFEB" w:rsidR="00224985" w:rsidRPr="0085068B" w:rsidRDefault="00224985" w:rsidP="00A22337">
      <w:r w:rsidRPr="0085068B">
        <w:t xml:space="preserve">Полный список </w:t>
      </w:r>
      <w:r w:rsidR="00DE437E" w:rsidRPr="0085068B">
        <w:t xml:space="preserve">утвержденных </w:t>
      </w:r>
      <w:r w:rsidRPr="0085068B">
        <w:t xml:space="preserve">Вопросов МСЭ-R, Рекомендаций МСЭ-R и Отчетов МСЭ-R приведен в Дополнительном документе 1 к настоящему </w:t>
      </w:r>
      <w:r w:rsidR="00462096" w:rsidRPr="0085068B">
        <w:t>отчету</w:t>
      </w:r>
      <w:r w:rsidRPr="0085068B">
        <w:t>.</w:t>
      </w:r>
      <w:bookmarkEnd w:id="118"/>
    </w:p>
    <w:p w14:paraId="5E83DC2C" w14:textId="77777777" w:rsidR="00224985" w:rsidRPr="0085068B" w:rsidRDefault="00224985" w:rsidP="00A22337">
      <w:pPr>
        <w:pStyle w:val="Heading3"/>
      </w:pPr>
      <w:r w:rsidRPr="0085068B">
        <w:t>8.1.4</w:t>
      </w:r>
      <w:r w:rsidRPr="0085068B">
        <w:tab/>
      </w:r>
      <w:bookmarkEnd w:id="119"/>
      <w:bookmarkEnd w:id="120"/>
      <w:r w:rsidRPr="0085068B">
        <w:t>Загрузка публикаций МСЭ-R</w:t>
      </w:r>
    </w:p>
    <w:p w14:paraId="03A27534" w14:textId="77777777" w:rsidR="00224985" w:rsidRPr="0085068B" w:rsidRDefault="00224985" w:rsidP="00A22337">
      <w:pPr>
        <w:pStyle w:val="Heading4"/>
      </w:pPr>
      <w:bookmarkStart w:id="121" w:name="_Toc424047600"/>
      <w:bookmarkStart w:id="122" w:name="_Toc446060782"/>
      <w:r w:rsidRPr="0085068B">
        <w:t>8.1.4.1</w:t>
      </w:r>
      <w:r w:rsidRPr="0085068B">
        <w:tab/>
        <w:t>Регламент радиосвязи и Правила процедуры</w:t>
      </w:r>
    </w:p>
    <w:p w14:paraId="2BA04D99" w14:textId="69AA4017" w:rsidR="00E45F1D" w:rsidRPr="0085068B" w:rsidRDefault="00224985" w:rsidP="00A22337">
      <w:r w:rsidRPr="0085068B">
        <w:t xml:space="preserve">В отношении этих нормативных документов в </w:t>
      </w:r>
      <w:r w:rsidR="00F90829" w:rsidRPr="0085068B">
        <w:t>Таблице </w:t>
      </w:r>
      <w:r w:rsidRPr="0085068B">
        <w:t xml:space="preserve">8.1.4.1-1 представлено количество поставок изданий </w:t>
      </w:r>
      <w:hyperlink r:id="rId46" w:history="1">
        <w:r w:rsidR="00E45F1D" w:rsidRPr="0085068B">
          <w:rPr>
            <w:rStyle w:val="Hyperlink"/>
          </w:rPr>
          <w:t>РР-2020</w:t>
        </w:r>
      </w:hyperlink>
      <w:r w:rsidR="00E45F1D" w:rsidRPr="0085068B">
        <w:t xml:space="preserve"> и </w:t>
      </w:r>
      <w:hyperlink r:id="rId47" w:history="1">
        <w:r w:rsidR="00E45F1D" w:rsidRPr="0085068B">
          <w:rPr>
            <w:rStyle w:val="Hyperlink"/>
          </w:rPr>
          <w:t>РР-2024</w:t>
        </w:r>
      </w:hyperlink>
      <w:r w:rsidRPr="0085068B">
        <w:t xml:space="preserve">. </w:t>
      </w:r>
      <w:r w:rsidR="00462096" w:rsidRPr="0085068B">
        <w:t xml:space="preserve">По просьбе собрания КГР издания Регламента радиосвязи доступны для бесплатной загрузки с веб-сайта МСЭ в двух форматах – PDF и </w:t>
      </w:r>
      <w:r w:rsidR="004A1E14" w:rsidRPr="0085068B">
        <w:t xml:space="preserve">MS </w:t>
      </w:r>
      <w:r w:rsidR="00462096" w:rsidRPr="0085068B">
        <w:t>Word</w:t>
      </w:r>
      <w:r w:rsidR="00F5645B" w:rsidRPr="0085068B">
        <w:t>.</w:t>
      </w:r>
    </w:p>
    <w:p w14:paraId="0A7710FA" w14:textId="783CD6C5" w:rsidR="00224985" w:rsidRPr="0085068B" w:rsidRDefault="00224985" w:rsidP="00A22337">
      <w:r w:rsidRPr="0085068B">
        <w:t>В Таблице 8.1.4.1</w:t>
      </w:r>
      <w:r w:rsidRPr="0085068B">
        <w:noBreakHyphen/>
        <w:t>2 указано общее количество загрузок Правил процедуры за тот же период. В</w:t>
      </w:r>
      <w:r w:rsidR="00D97881" w:rsidRPr="0085068B">
        <w:t> </w:t>
      </w:r>
      <w:r w:rsidRPr="0085068B">
        <w:t>июне</w:t>
      </w:r>
      <w:r w:rsidR="00D97881" w:rsidRPr="0085068B">
        <w:t> </w:t>
      </w:r>
      <w:r w:rsidRPr="0085068B">
        <w:t>2021 года опубликовано издание Правил процедуры 2021 года с учетом решений ВКР-19. Впоследствии вышли три обновления этого издания, ставшие результатом принятия новых и измененных Правил процедуры, утвержденных Радиорегламентарным комитетом.</w:t>
      </w:r>
    </w:p>
    <w:p w14:paraId="42B9B176" w14:textId="68D9E0CB" w:rsidR="00750801" w:rsidRPr="0085068B" w:rsidRDefault="00750801">
      <w:pPr>
        <w:tabs>
          <w:tab w:val="clear" w:pos="794"/>
        </w:tabs>
        <w:overflowPunct/>
        <w:autoSpaceDE/>
        <w:autoSpaceDN/>
        <w:adjustRightInd/>
        <w:spacing w:before="0"/>
        <w:textAlignment w:val="auto"/>
      </w:pPr>
      <w:r w:rsidRPr="0085068B">
        <w:br w:type="page"/>
      </w:r>
    </w:p>
    <w:p w14:paraId="14D30C6F" w14:textId="77777777" w:rsidR="00224985" w:rsidRPr="0085068B" w:rsidRDefault="00224985" w:rsidP="00A22337">
      <w:pPr>
        <w:pStyle w:val="TableNo"/>
      </w:pPr>
      <w:r w:rsidRPr="0085068B">
        <w:lastRenderedPageBreak/>
        <w:t>ТАБЛИЦА 8.1.4.1-1</w:t>
      </w:r>
    </w:p>
    <w:p w14:paraId="7F90A7FB" w14:textId="49FCAA72" w:rsidR="00224985" w:rsidRPr="0085068B" w:rsidRDefault="00224985" w:rsidP="00A22337">
      <w:pPr>
        <w:pStyle w:val="Tabletitle"/>
      </w:pPr>
      <w:r w:rsidRPr="0085068B">
        <w:t xml:space="preserve">Количество </w:t>
      </w:r>
      <w:r w:rsidR="006973A6" w:rsidRPr="0085068B">
        <w:t>экземпляров</w:t>
      </w:r>
      <w:r w:rsidRPr="0085068B">
        <w:t xml:space="preserve"> Регламента радиосвязи</w:t>
      </w:r>
    </w:p>
    <w:tbl>
      <w:tblPr>
        <w:tblStyle w:val="GridTable5Dark-Accent1"/>
        <w:tblW w:w="9640" w:type="dxa"/>
        <w:tblLayout w:type="fixed"/>
        <w:tblLook w:val="04A0" w:firstRow="1" w:lastRow="0" w:firstColumn="1" w:lastColumn="0" w:noHBand="0" w:noVBand="1"/>
      </w:tblPr>
      <w:tblGrid>
        <w:gridCol w:w="2405"/>
        <w:gridCol w:w="2552"/>
        <w:gridCol w:w="1561"/>
        <w:gridCol w:w="1561"/>
        <w:gridCol w:w="1561"/>
      </w:tblGrid>
      <w:tr w:rsidR="00224985" w:rsidRPr="0085068B" w14:paraId="7B3AC89A" w14:textId="77777777" w:rsidTr="007C28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6B894815" w14:textId="77777777" w:rsidR="00224985" w:rsidRPr="0085068B" w:rsidRDefault="00224985" w:rsidP="00A22337">
            <w:pPr>
              <w:pStyle w:val="Tablehead"/>
              <w:rPr>
                <w:rFonts w:ascii="Times New Roman" w:hAnsi="Times New Roman"/>
                <w:b/>
                <w:bCs w:val="0"/>
                <w:lang w:val="ru-RU"/>
              </w:rPr>
            </w:pPr>
          </w:p>
        </w:tc>
        <w:tc>
          <w:tcPr>
            <w:tcW w:w="2552" w:type="dxa"/>
            <w:vAlign w:val="center"/>
            <w:hideMark/>
          </w:tcPr>
          <w:p w14:paraId="0C9F503B" w14:textId="3E1CE790" w:rsidR="00224985" w:rsidRPr="0085068B" w:rsidRDefault="00224985" w:rsidP="00A22337">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0E673F" w:rsidRPr="0085068B">
              <w:rPr>
                <w:rFonts w:ascii="Times New Roman" w:hAnsi="Times New Roman"/>
                <w:b/>
                <w:bCs w:val="0"/>
                <w:lang w:val="ru-RU"/>
              </w:rPr>
              <w:t>1</w:t>
            </w:r>
            <w:r w:rsidRPr="0085068B">
              <w:rPr>
                <w:rFonts w:ascii="Times New Roman" w:hAnsi="Times New Roman"/>
                <w:b/>
                <w:bCs w:val="0"/>
                <w:lang w:val="ru-RU"/>
              </w:rPr>
              <w:t xml:space="preserve"> г. </w:t>
            </w:r>
            <w:r w:rsidRPr="0085068B">
              <w:rPr>
                <w:rFonts w:ascii="Times New Roman" w:hAnsi="Times New Roman"/>
                <w:b/>
                <w:bCs w:val="0"/>
                <w:lang w:val="ru-RU"/>
              </w:rPr>
              <w:br/>
              <w:t>РР-20</w:t>
            </w:r>
          </w:p>
        </w:tc>
        <w:tc>
          <w:tcPr>
            <w:tcW w:w="1561" w:type="dxa"/>
            <w:vAlign w:val="center"/>
          </w:tcPr>
          <w:p w14:paraId="56D5B1FC" w14:textId="06BAA3A1" w:rsidR="00224985" w:rsidRPr="0085068B" w:rsidRDefault="00224985" w:rsidP="00A22337">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0E673F" w:rsidRPr="0085068B">
              <w:rPr>
                <w:rFonts w:ascii="Times New Roman" w:hAnsi="Times New Roman"/>
                <w:b/>
                <w:bCs w:val="0"/>
                <w:lang w:val="ru-RU"/>
              </w:rPr>
              <w:t>2</w:t>
            </w:r>
            <w:r w:rsidRPr="0085068B">
              <w:rPr>
                <w:rFonts w:ascii="Times New Roman" w:hAnsi="Times New Roman"/>
                <w:b/>
                <w:bCs w:val="0"/>
                <w:lang w:val="ru-RU"/>
              </w:rPr>
              <w:t xml:space="preserve"> г.</w:t>
            </w:r>
            <w:r w:rsidRPr="0085068B">
              <w:rPr>
                <w:rFonts w:ascii="Times New Roman" w:hAnsi="Times New Roman"/>
                <w:b/>
                <w:bCs w:val="0"/>
                <w:lang w:val="ru-RU"/>
              </w:rPr>
              <w:br/>
              <w:t>РР-20</w:t>
            </w:r>
          </w:p>
        </w:tc>
        <w:tc>
          <w:tcPr>
            <w:tcW w:w="1561" w:type="dxa"/>
            <w:vAlign w:val="center"/>
          </w:tcPr>
          <w:p w14:paraId="5F1A067C" w14:textId="1E91B9BC" w:rsidR="00224985" w:rsidRPr="0085068B" w:rsidRDefault="00224985" w:rsidP="00A22337">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0E673F" w:rsidRPr="0085068B">
              <w:rPr>
                <w:rFonts w:ascii="Times New Roman" w:hAnsi="Times New Roman"/>
                <w:b/>
                <w:bCs w:val="0"/>
                <w:lang w:val="ru-RU"/>
              </w:rPr>
              <w:t>3</w:t>
            </w:r>
            <w:r w:rsidRPr="0085068B">
              <w:rPr>
                <w:rFonts w:ascii="Times New Roman" w:hAnsi="Times New Roman"/>
                <w:b/>
                <w:bCs w:val="0"/>
                <w:lang w:val="ru-RU"/>
              </w:rPr>
              <w:t xml:space="preserve"> г.</w:t>
            </w:r>
            <w:r w:rsidRPr="0085068B">
              <w:rPr>
                <w:rFonts w:ascii="Times New Roman" w:hAnsi="Times New Roman"/>
                <w:b/>
                <w:bCs w:val="0"/>
                <w:lang w:val="ru-RU"/>
              </w:rPr>
              <w:br/>
              <w:t>РР-20</w:t>
            </w:r>
          </w:p>
        </w:tc>
        <w:tc>
          <w:tcPr>
            <w:tcW w:w="1561" w:type="dxa"/>
            <w:vAlign w:val="center"/>
          </w:tcPr>
          <w:p w14:paraId="04779925" w14:textId="1CDFFD09" w:rsidR="00224985" w:rsidRPr="0085068B" w:rsidRDefault="00224985" w:rsidP="00A22337">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0E673F" w:rsidRPr="0085068B">
              <w:rPr>
                <w:rFonts w:ascii="Times New Roman" w:hAnsi="Times New Roman"/>
                <w:b/>
                <w:bCs w:val="0"/>
                <w:lang w:val="ru-RU"/>
              </w:rPr>
              <w:t>4</w:t>
            </w:r>
            <w:r w:rsidRPr="0085068B">
              <w:rPr>
                <w:rFonts w:ascii="Times New Roman" w:hAnsi="Times New Roman"/>
                <w:b/>
                <w:bCs w:val="0"/>
                <w:lang w:val="ru-RU"/>
              </w:rPr>
              <w:t xml:space="preserve"> г.</w:t>
            </w:r>
            <w:r w:rsidRPr="0085068B">
              <w:rPr>
                <w:rFonts w:ascii="Times New Roman" w:hAnsi="Times New Roman"/>
                <w:b/>
                <w:bCs w:val="0"/>
                <w:lang w:val="ru-RU"/>
              </w:rPr>
              <w:br/>
              <w:t>РР-20</w:t>
            </w:r>
            <w:r w:rsidR="000E673F" w:rsidRPr="0085068B">
              <w:rPr>
                <w:rFonts w:ascii="Times New Roman" w:hAnsi="Times New Roman"/>
                <w:b/>
                <w:bCs w:val="0"/>
                <w:lang w:val="ru-RU"/>
              </w:rPr>
              <w:t xml:space="preserve"> и РР-24</w:t>
            </w:r>
          </w:p>
        </w:tc>
      </w:tr>
      <w:tr w:rsidR="00750801" w:rsidRPr="0085068B" w14:paraId="4B3E0A1C" w14:textId="77777777" w:rsidTr="00750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192EA393" w14:textId="77777777" w:rsidR="00750801" w:rsidRPr="0085068B" w:rsidRDefault="00750801" w:rsidP="00750801">
            <w:pPr>
              <w:pStyle w:val="Tabletext"/>
            </w:pPr>
            <w:r w:rsidRPr="0085068B">
              <w:t>Продано печатных экземпляров</w:t>
            </w:r>
          </w:p>
        </w:tc>
        <w:tc>
          <w:tcPr>
            <w:tcW w:w="2552" w:type="dxa"/>
            <w:vAlign w:val="center"/>
            <w:hideMark/>
          </w:tcPr>
          <w:p w14:paraId="2D45F9F9" w14:textId="2B7B9A2D" w:rsidR="00750801" w:rsidRPr="0085068B" w:rsidRDefault="00750801" w:rsidP="00750801">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5068B">
              <w:rPr>
                <w:color w:val="000000" w:themeColor="text1"/>
              </w:rPr>
              <w:t>274</w:t>
            </w:r>
          </w:p>
        </w:tc>
        <w:tc>
          <w:tcPr>
            <w:tcW w:w="1561" w:type="dxa"/>
            <w:vAlign w:val="center"/>
          </w:tcPr>
          <w:p w14:paraId="70938871" w14:textId="20A63178" w:rsidR="00750801" w:rsidRPr="0085068B" w:rsidRDefault="00750801" w:rsidP="00750801">
            <w:pPr>
              <w:spacing w:before="40" w:after="40" w:line="257"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85068B">
              <w:rPr>
                <w:color w:val="000000" w:themeColor="text1"/>
                <w:sz w:val="18"/>
              </w:rPr>
              <w:t>117</w:t>
            </w:r>
          </w:p>
        </w:tc>
        <w:tc>
          <w:tcPr>
            <w:tcW w:w="1561" w:type="dxa"/>
            <w:vAlign w:val="center"/>
          </w:tcPr>
          <w:p w14:paraId="66E63FB9" w14:textId="647E080F" w:rsidR="00750801" w:rsidRPr="0085068B" w:rsidRDefault="00750801" w:rsidP="00750801">
            <w:pPr>
              <w:spacing w:before="40" w:after="40" w:line="257"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85068B">
              <w:rPr>
                <w:color w:val="000000" w:themeColor="text1"/>
                <w:sz w:val="18"/>
              </w:rPr>
              <w:t>1 611</w:t>
            </w:r>
          </w:p>
        </w:tc>
        <w:tc>
          <w:tcPr>
            <w:tcW w:w="1561" w:type="dxa"/>
            <w:vAlign w:val="center"/>
          </w:tcPr>
          <w:p w14:paraId="2A2792F8" w14:textId="2B8FDF71" w:rsidR="00750801" w:rsidRPr="0085068B" w:rsidRDefault="00750801" w:rsidP="00750801">
            <w:pPr>
              <w:spacing w:before="40" w:after="40" w:line="257"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85068B">
              <w:rPr>
                <w:color w:val="000000" w:themeColor="text1"/>
                <w:sz w:val="18"/>
              </w:rPr>
              <w:t>2020 г.: 22</w:t>
            </w:r>
            <w:r w:rsidRPr="0085068B">
              <w:rPr>
                <w:color w:val="000000" w:themeColor="text1"/>
                <w:sz w:val="18"/>
              </w:rPr>
              <w:br/>
              <w:t>2024 г.: 231</w:t>
            </w:r>
            <w:r w:rsidRPr="0085068B">
              <w:rPr>
                <w:color w:val="000000" w:themeColor="text1"/>
                <w:sz w:val="18"/>
              </w:rPr>
              <w:br/>
              <w:t>Всего: 253</w:t>
            </w:r>
          </w:p>
        </w:tc>
      </w:tr>
      <w:tr w:rsidR="00750801" w:rsidRPr="0085068B" w14:paraId="1C3D4CB6" w14:textId="77777777" w:rsidTr="00750801">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2616C218" w14:textId="77777777" w:rsidR="00750801" w:rsidRPr="0085068B" w:rsidRDefault="00750801" w:rsidP="00750801">
            <w:pPr>
              <w:pStyle w:val="Tabletext"/>
            </w:pPr>
            <w:r w:rsidRPr="0085068B">
              <w:t>Продано DVD</w:t>
            </w:r>
          </w:p>
        </w:tc>
        <w:tc>
          <w:tcPr>
            <w:tcW w:w="2552" w:type="dxa"/>
            <w:vAlign w:val="center"/>
            <w:hideMark/>
          </w:tcPr>
          <w:p w14:paraId="5220D81A" w14:textId="7A3DB346" w:rsidR="00750801" w:rsidRPr="0085068B" w:rsidRDefault="00750801" w:rsidP="00750801">
            <w:pPr>
              <w:pStyle w:val="Tabletext"/>
              <w:ind w:right="284"/>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85068B">
              <w:rPr>
                <w:color w:val="000000" w:themeColor="text1"/>
              </w:rPr>
              <w:t>3 855</w:t>
            </w:r>
          </w:p>
        </w:tc>
        <w:tc>
          <w:tcPr>
            <w:tcW w:w="1561" w:type="dxa"/>
            <w:vAlign w:val="center"/>
          </w:tcPr>
          <w:p w14:paraId="510F3EED" w14:textId="340BFBB6" w:rsidR="00750801" w:rsidRPr="0085068B" w:rsidRDefault="00750801" w:rsidP="0075080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rPr>
            </w:pPr>
            <w:r w:rsidRPr="0085068B">
              <w:rPr>
                <w:color w:val="000000" w:themeColor="text1"/>
                <w:sz w:val="18"/>
              </w:rPr>
              <w:t>1 638</w:t>
            </w:r>
          </w:p>
        </w:tc>
        <w:tc>
          <w:tcPr>
            <w:tcW w:w="1561" w:type="dxa"/>
            <w:vAlign w:val="center"/>
          </w:tcPr>
          <w:p w14:paraId="50EDF000" w14:textId="4AC436FB" w:rsidR="00750801" w:rsidRPr="0085068B" w:rsidRDefault="00750801" w:rsidP="0075080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rPr>
            </w:pPr>
            <w:r w:rsidRPr="0085068B">
              <w:rPr>
                <w:color w:val="000000" w:themeColor="text1"/>
                <w:sz w:val="18"/>
              </w:rPr>
              <w:t>11 700</w:t>
            </w:r>
          </w:p>
        </w:tc>
        <w:tc>
          <w:tcPr>
            <w:tcW w:w="1561" w:type="dxa"/>
            <w:vAlign w:val="center"/>
          </w:tcPr>
          <w:p w14:paraId="531D0B09" w14:textId="62E00434" w:rsidR="00750801" w:rsidRPr="0085068B" w:rsidRDefault="00750801" w:rsidP="0075080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rPr>
            </w:pPr>
            <w:r w:rsidRPr="0085068B">
              <w:rPr>
                <w:color w:val="000000" w:themeColor="text1"/>
                <w:sz w:val="18"/>
              </w:rPr>
              <w:t>2020 г.: 922</w:t>
            </w:r>
            <w:r w:rsidRPr="0085068B">
              <w:rPr>
                <w:color w:val="000000" w:themeColor="text1"/>
                <w:sz w:val="18"/>
              </w:rPr>
              <w:br/>
              <w:t>2024 г.: 3 750</w:t>
            </w:r>
            <w:r w:rsidRPr="0085068B">
              <w:rPr>
                <w:color w:val="000000" w:themeColor="text1"/>
                <w:sz w:val="18"/>
              </w:rPr>
              <w:br/>
              <w:t>Всего: 4 672</w:t>
            </w:r>
          </w:p>
        </w:tc>
      </w:tr>
      <w:tr w:rsidR="00750801" w:rsidRPr="0085068B" w14:paraId="51A2B3CA" w14:textId="77777777" w:rsidTr="00750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0E20A82" w14:textId="2995CDBA" w:rsidR="00750801" w:rsidRPr="0085068B" w:rsidRDefault="00CC7EDB" w:rsidP="00750801">
            <w:pPr>
              <w:pStyle w:val="Tabletext"/>
            </w:pPr>
            <w:r w:rsidRPr="0085068B">
              <w:t xml:space="preserve">Продано </w:t>
            </w:r>
            <w:r w:rsidR="00750801" w:rsidRPr="0085068B">
              <w:t>USB</w:t>
            </w:r>
          </w:p>
        </w:tc>
        <w:tc>
          <w:tcPr>
            <w:tcW w:w="2552" w:type="dxa"/>
            <w:vAlign w:val="center"/>
          </w:tcPr>
          <w:p w14:paraId="4AB9CB3B" w14:textId="2BC7F3FD" w:rsidR="00750801" w:rsidRPr="0085068B" w:rsidRDefault="00E45F1D" w:rsidP="00750801">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5068B">
              <w:rPr>
                <w:color w:val="000000" w:themeColor="text1"/>
              </w:rPr>
              <w:sym w:font="Symbol" w:char="F02D"/>
            </w:r>
          </w:p>
        </w:tc>
        <w:tc>
          <w:tcPr>
            <w:tcW w:w="1561" w:type="dxa"/>
            <w:vAlign w:val="center"/>
          </w:tcPr>
          <w:p w14:paraId="54B68481" w14:textId="4EAC938C" w:rsidR="00750801" w:rsidRPr="0085068B" w:rsidRDefault="00E45F1D" w:rsidP="00750801">
            <w:pPr>
              <w:spacing w:before="40" w:after="40" w:line="257"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85068B">
              <w:rPr>
                <w:color w:val="000000" w:themeColor="text1"/>
                <w:sz w:val="18"/>
              </w:rPr>
              <w:sym w:font="Symbol" w:char="F02D"/>
            </w:r>
          </w:p>
        </w:tc>
        <w:tc>
          <w:tcPr>
            <w:tcW w:w="1561" w:type="dxa"/>
            <w:vAlign w:val="center"/>
          </w:tcPr>
          <w:p w14:paraId="79061C2E" w14:textId="55242864" w:rsidR="00750801" w:rsidRPr="0085068B" w:rsidRDefault="00E45F1D" w:rsidP="00750801">
            <w:pPr>
              <w:spacing w:before="40" w:after="40" w:line="257"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85068B">
              <w:rPr>
                <w:color w:val="000000" w:themeColor="text1"/>
                <w:sz w:val="18"/>
              </w:rPr>
              <w:sym w:font="Symbol" w:char="F02D"/>
            </w:r>
          </w:p>
        </w:tc>
        <w:tc>
          <w:tcPr>
            <w:tcW w:w="1561" w:type="dxa"/>
            <w:vAlign w:val="center"/>
          </w:tcPr>
          <w:p w14:paraId="7A741050" w14:textId="799123AB" w:rsidR="00750801" w:rsidRPr="0085068B" w:rsidRDefault="00750801" w:rsidP="00750801">
            <w:pPr>
              <w:spacing w:before="40" w:after="40" w:line="257"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85068B">
              <w:rPr>
                <w:color w:val="000000" w:themeColor="text1"/>
                <w:sz w:val="18"/>
              </w:rPr>
              <w:t xml:space="preserve">2020 г.: </w:t>
            </w:r>
            <w:r w:rsidRPr="0085068B">
              <w:rPr>
                <w:color w:val="000000" w:themeColor="text1"/>
                <w:sz w:val="18"/>
              </w:rPr>
              <w:sym w:font="Symbol" w:char="F02D"/>
            </w:r>
            <w:r w:rsidRPr="0085068B">
              <w:rPr>
                <w:color w:val="000000" w:themeColor="text1"/>
                <w:sz w:val="18"/>
              </w:rPr>
              <w:br/>
              <w:t>2024 г.: 3</w:t>
            </w:r>
            <w:r w:rsidRPr="0085068B">
              <w:rPr>
                <w:color w:val="000000" w:themeColor="text1"/>
                <w:sz w:val="18"/>
              </w:rPr>
              <w:br/>
              <w:t>Всего: 3</w:t>
            </w:r>
          </w:p>
        </w:tc>
      </w:tr>
      <w:tr w:rsidR="00750801" w:rsidRPr="0085068B" w14:paraId="2CD623E3" w14:textId="77777777" w:rsidTr="00750801">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76B49FEE" w14:textId="77777777" w:rsidR="00750801" w:rsidRPr="0085068B" w:rsidRDefault="00750801" w:rsidP="00750801">
            <w:pPr>
              <w:pStyle w:val="Tabletext"/>
            </w:pPr>
            <w:r w:rsidRPr="0085068B">
              <w:t>Бесплатные загрузки</w:t>
            </w:r>
          </w:p>
        </w:tc>
        <w:tc>
          <w:tcPr>
            <w:tcW w:w="2552" w:type="dxa"/>
            <w:vAlign w:val="center"/>
          </w:tcPr>
          <w:p w14:paraId="0A68680C" w14:textId="04A2CC24" w:rsidR="00750801" w:rsidRPr="0085068B" w:rsidRDefault="00750801" w:rsidP="0075080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rPr>
            </w:pPr>
            <w:r w:rsidRPr="0085068B">
              <w:rPr>
                <w:color w:val="000000" w:themeColor="text1"/>
                <w:sz w:val="18"/>
              </w:rPr>
              <w:t>18 092</w:t>
            </w:r>
          </w:p>
        </w:tc>
        <w:tc>
          <w:tcPr>
            <w:tcW w:w="1561" w:type="dxa"/>
            <w:vAlign w:val="center"/>
          </w:tcPr>
          <w:p w14:paraId="626C4E21" w14:textId="1A3CED81" w:rsidR="00750801" w:rsidRPr="0085068B" w:rsidRDefault="00750801" w:rsidP="0075080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rPr>
            </w:pPr>
            <w:r w:rsidRPr="0085068B">
              <w:rPr>
                <w:color w:val="000000" w:themeColor="text1"/>
                <w:sz w:val="18"/>
              </w:rPr>
              <w:t>13 467</w:t>
            </w:r>
          </w:p>
        </w:tc>
        <w:tc>
          <w:tcPr>
            <w:tcW w:w="1561" w:type="dxa"/>
            <w:vAlign w:val="center"/>
          </w:tcPr>
          <w:p w14:paraId="6FFE238C" w14:textId="52080F39" w:rsidR="00750801" w:rsidRPr="0085068B" w:rsidRDefault="00750801" w:rsidP="0075080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rPr>
            </w:pPr>
            <w:r w:rsidRPr="0085068B">
              <w:rPr>
                <w:color w:val="000000" w:themeColor="text1"/>
                <w:sz w:val="18"/>
              </w:rPr>
              <w:t>42 439</w:t>
            </w:r>
          </w:p>
        </w:tc>
        <w:tc>
          <w:tcPr>
            <w:tcW w:w="1561" w:type="dxa"/>
            <w:vAlign w:val="center"/>
          </w:tcPr>
          <w:p w14:paraId="03A6B0B8" w14:textId="091E51E4" w:rsidR="00750801" w:rsidRPr="0085068B" w:rsidRDefault="00750801" w:rsidP="00750801">
            <w:pPr>
              <w:spacing w:before="40" w:after="40" w:line="257"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rPr>
            </w:pPr>
            <w:r w:rsidRPr="0085068B">
              <w:rPr>
                <w:color w:val="000000" w:themeColor="text1"/>
                <w:sz w:val="18"/>
              </w:rPr>
              <w:t>2020 г.: 29 537</w:t>
            </w:r>
            <w:r w:rsidRPr="0085068B">
              <w:rPr>
                <w:color w:val="000000" w:themeColor="text1"/>
                <w:sz w:val="18"/>
              </w:rPr>
              <w:br/>
              <w:t>2024 г.: 12 445</w:t>
            </w:r>
            <w:r w:rsidRPr="0085068B">
              <w:rPr>
                <w:color w:val="000000" w:themeColor="text1"/>
                <w:sz w:val="18"/>
              </w:rPr>
              <w:br/>
              <w:t>Всего: 41 982</w:t>
            </w:r>
          </w:p>
        </w:tc>
      </w:tr>
    </w:tbl>
    <w:p w14:paraId="2E2B9947" w14:textId="77777777" w:rsidR="00224985" w:rsidRPr="0085068B" w:rsidRDefault="00224985" w:rsidP="00A22337">
      <w:pPr>
        <w:pStyle w:val="TableNo"/>
      </w:pPr>
      <w:r w:rsidRPr="0085068B">
        <w:t>ТАБЛИЦА 8.1.4.1-2</w:t>
      </w:r>
    </w:p>
    <w:p w14:paraId="59A3FC27" w14:textId="77777777" w:rsidR="00224985" w:rsidRPr="0085068B" w:rsidRDefault="00224985" w:rsidP="00A22337">
      <w:pPr>
        <w:pStyle w:val="Tabletitle"/>
      </w:pPr>
      <w:r w:rsidRPr="0085068B">
        <w:t>Правила процедуры (загрузки)</w:t>
      </w:r>
    </w:p>
    <w:tbl>
      <w:tblPr>
        <w:tblStyle w:val="GridTable5Dark-Accent1"/>
        <w:tblW w:w="9640" w:type="dxa"/>
        <w:tblLayout w:type="fixed"/>
        <w:tblLook w:val="04A0" w:firstRow="1" w:lastRow="0" w:firstColumn="1" w:lastColumn="0" w:noHBand="0" w:noVBand="1"/>
      </w:tblPr>
      <w:tblGrid>
        <w:gridCol w:w="2417"/>
        <w:gridCol w:w="1805"/>
        <w:gridCol w:w="1806"/>
        <w:gridCol w:w="1806"/>
        <w:gridCol w:w="1806"/>
      </w:tblGrid>
      <w:tr w:rsidR="00224985" w:rsidRPr="0085068B" w14:paraId="0446482B" w14:textId="77777777" w:rsidTr="007C28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tcMar>
              <w:left w:w="108" w:type="dxa"/>
              <w:right w:w="108" w:type="dxa"/>
            </w:tcMar>
            <w:hideMark/>
          </w:tcPr>
          <w:p w14:paraId="030D4953" w14:textId="77777777" w:rsidR="00224985" w:rsidRPr="0085068B" w:rsidRDefault="00224985" w:rsidP="00A22337">
            <w:pPr>
              <w:pStyle w:val="Tablehead"/>
              <w:rPr>
                <w:rFonts w:ascii="Times New Roman" w:hAnsi="Times New Roman"/>
                <w:b/>
                <w:bCs w:val="0"/>
                <w:lang w:val="ru-RU"/>
              </w:rPr>
            </w:pPr>
          </w:p>
        </w:tc>
        <w:tc>
          <w:tcPr>
            <w:tcW w:w="1805" w:type="dxa"/>
            <w:tcMar>
              <w:left w:w="108" w:type="dxa"/>
              <w:right w:w="108" w:type="dxa"/>
            </w:tcMar>
          </w:tcPr>
          <w:p w14:paraId="2FC2B0DF" w14:textId="2F3AB69E" w:rsidR="00224985" w:rsidRPr="0085068B" w:rsidRDefault="00224985" w:rsidP="00836B01">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750801" w:rsidRPr="0085068B">
              <w:rPr>
                <w:rFonts w:ascii="Times New Roman" w:hAnsi="Times New Roman"/>
                <w:b/>
                <w:bCs w:val="0"/>
                <w:lang w:val="ru-RU"/>
              </w:rPr>
              <w:t>1</w:t>
            </w:r>
            <w:r w:rsidRPr="0085068B">
              <w:rPr>
                <w:rFonts w:ascii="Times New Roman" w:hAnsi="Times New Roman"/>
                <w:b/>
                <w:bCs w:val="0"/>
                <w:lang w:val="ru-RU"/>
              </w:rPr>
              <w:t xml:space="preserve"> г.</w:t>
            </w:r>
          </w:p>
        </w:tc>
        <w:tc>
          <w:tcPr>
            <w:tcW w:w="1806" w:type="dxa"/>
            <w:tcMar>
              <w:left w:w="108" w:type="dxa"/>
              <w:right w:w="108" w:type="dxa"/>
            </w:tcMar>
          </w:tcPr>
          <w:p w14:paraId="5B082BEF" w14:textId="177D8DA2" w:rsidR="00224985" w:rsidRPr="0085068B" w:rsidRDefault="00224985" w:rsidP="00A22337">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750801" w:rsidRPr="0085068B">
              <w:rPr>
                <w:rFonts w:ascii="Times New Roman" w:hAnsi="Times New Roman"/>
                <w:b/>
                <w:bCs w:val="0"/>
                <w:lang w:val="ru-RU"/>
              </w:rPr>
              <w:t>2</w:t>
            </w:r>
            <w:r w:rsidRPr="0085068B">
              <w:rPr>
                <w:rFonts w:ascii="Times New Roman" w:hAnsi="Times New Roman"/>
                <w:b/>
                <w:bCs w:val="0"/>
                <w:lang w:val="ru-RU"/>
              </w:rPr>
              <w:t xml:space="preserve"> г.</w:t>
            </w:r>
          </w:p>
        </w:tc>
        <w:tc>
          <w:tcPr>
            <w:tcW w:w="1806" w:type="dxa"/>
            <w:tcMar>
              <w:left w:w="108" w:type="dxa"/>
              <w:right w:w="108" w:type="dxa"/>
            </w:tcMar>
          </w:tcPr>
          <w:p w14:paraId="638A6742" w14:textId="4B92E0B4" w:rsidR="00224985" w:rsidRPr="0085068B" w:rsidRDefault="00224985" w:rsidP="00A22337">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750801" w:rsidRPr="0085068B">
              <w:rPr>
                <w:rFonts w:ascii="Times New Roman" w:hAnsi="Times New Roman"/>
                <w:b/>
                <w:bCs w:val="0"/>
                <w:lang w:val="ru-RU"/>
              </w:rPr>
              <w:t>3</w:t>
            </w:r>
            <w:r w:rsidRPr="0085068B">
              <w:rPr>
                <w:rFonts w:ascii="Times New Roman" w:hAnsi="Times New Roman"/>
                <w:b/>
                <w:bCs w:val="0"/>
                <w:lang w:val="ru-RU"/>
              </w:rPr>
              <w:t xml:space="preserve"> г.</w:t>
            </w:r>
          </w:p>
        </w:tc>
        <w:tc>
          <w:tcPr>
            <w:tcW w:w="1806" w:type="dxa"/>
            <w:tcMar>
              <w:left w:w="108" w:type="dxa"/>
              <w:right w:w="108" w:type="dxa"/>
            </w:tcMar>
          </w:tcPr>
          <w:p w14:paraId="4FA83D58" w14:textId="4CF9F032" w:rsidR="00224985" w:rsidRPr="0085068B" w:rsidRDefault="00224985" w:rsidP="00A22337">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w:t>
            </w:r>
            <w:r w:rsidR="00750801" w:rsidRPr="0085068B">
              <w:rPr>
                <w:rFonts w:ascii="Times New Roman" w:hAnsi="Times New Roman"/>
                <w:b/>
                <w:bCs w:val="0"/>
                <w:lang w:val="ru-RU"/>
              </w:rPr>
              <w:t>4</w:t>
            </w:r>
            <w:r w:rsidRPr="0085068B">
              <w:rPr>
                <w:rFonts w:ascii="Times New Roman" w:hAnsi="Times New Roman"/>
                <w:b/>
                <w:bCs w:val="0"/>
                <w:lang w:val="ru-RU"/>
              </w:rPr>
              <w:t xml:space="preserve"> г.</w:t>
            </w:r>
            <w:r w:rsidR="00B93B44" w:rsidRPr="0085068B">
              <w:rPr>
                <w:rFonts w:ascii="Times New Roman" w:hAnsi="Times New Roman"/>
                <w:b/>
                <w:bCs w:val="0"/>
                <w:lang w:val="ru-RU"/>
              </w:rPr>
              <w:t>*</w:t>
            </w:r>
          </w:p>
        </w:tc>
      </w:tr>
      <w:tr w:rsidR="00750801" w:rsidRPr="0085068B" w14:paraId="7F9B1A7A" w14:textId="77777777" w:rsidTr="00750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tcMar>
              <w:left w:w="108" w:type="dxa"/>
              <w:right w:w="108" w:type="dxa"/>
            </w:tcMar>
            <w:vAlign w:val="center"/>
            <w:hideMark/>
          </w:tcPr>
          <w:p w14:paraId="174B3C04" w14:textId="3D58372E" w:rsidR="00750801" w:rsidRPr="0085068B" w:rsidRDefault="00750801" w:rsidP="00750801">
            <w:pPr>
              <w:pStyle w:val="Tabletext"/>
              <w:rPr>
                <w:color w:val="FFFFFF"/>
              </w:rPr>
            </w:pPr>
            <w:r w:rsidRPr="0085068B">
              <w:t>ПрП</w:t>
            </w:r>
            <w:r w:rsidRPr="0085068B">
              <w:br/>
              <w:t>(</w:t>
            </w:r>
            <w:r w:rsidR="00EB3C80" w:rsidRPr="0085068B">
              <w:t>Правила процедуры)</w:t>
            </w:r>
          </w:p>
        </w:tc>
        <w:tc>
          <w:tcPr>
            <w:tcW w:w="1805" w:type="dxa"/>
            <w:tcMar>
              <w:left w:w="108" w:type="dxa"/>
              <w:right w:w="108" w:type="dxa"/>
            </w:tcMar>
            <w:vAlign w:val="center"/>
            <w:hideMark/>
          </w:tcPr>
          <w:p w14:paraId="3C4A273E" w14:textId="4709C797" w:rsidR="00750801" w:rsidRPr="0085068B" w:rsidRDefault="00750801" w:rsidP="00750801">
            <w:pPr>
              <w:spacing w:before="40" w:after="40" w:line="257"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85068B">
              <w:rPr>
                <w:color w:val="000000" w:themeColor="text1"/>
                <w:sz w:val="18"/>
              </w:rPr>
              <w:t>10 539</w:t>
            </w:r>
          </w:p>
        </w:tc>
        <w:tc>
          <w:tcPr>
            <w:tcW w:w="1806" w:type="dxa"/>
            <w:tcMar>
              <w:left w:w="108" w:type="dxa"/>
              <w:right w:w="108" w:type="dxa"/>
            </w:tcMar>
            <w:vAlign w:val="center"/>
          </w:tcPr>
          <w:p w14:paraId="03D03B6F" w14:textId="1F360D8D" w:rsidR="00750801" w:rsidRPr="0085068B" w:rsidRDefault="00750801" w:rsidP="00750801">
            <w:pPr>
              <w:spacing w:before="40" w:after="40" w:line="257"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85068B">
              <w:rPr>
                <w:color w:val="000000" w:themeColor="text1"/>
                <w:sz w:val="18"/>
              </w:rPr>
              <w:t>11</w:t>
            </w:r>
            <w:r w:rsidR="00F5645B" w:rsidRPr="0085068B">
              <w:rPr>
                <w:color w:val="000000" w:themeColor="text1"/>
                <w:sz w:val="18"/>
              </w:rPr>
              <w:t xml:space="preserve"> </w:t>
            </w:r>
            <w:r w:rsidRPr="0085068B">
              <w:rPr>
                <w:color w:val="000000" w:themeColor="text1"/>
                <w:sz w:val="18"/>
              </w:rPr>
              <w:t>887</w:t>
            </w:r>
          </w:p>
        </w:tc>
        <w:tc>
          <w:tcPr>
            <w:tcW w:w="1806" w:type="dxa"/>
            <w:tcMar>
              <w:left w:w="108" w:type="dxa"/>
              <w:right w:w="108" w:type="dxa"/>
            </w:tcMar>
            <w:vAlign w:val="center"/>
          </w:tcPr>
          <w:p w14:paraId="6684D6DB" w14:textId="77B2AFCA" w:rsidR="00750801" w:rsidRPr="0085068B" w:rsidRDefault="00750801" w:rsidP="00750801">
            <w:pPr>
              <w:spacing w:before="40" w:after="40" w:line="257"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85068B">
              <w:rPr>
                <w:color w:val="000000" w:themeColor="text1"/>
                <w:sz w:val="18"/>
              </w:rPr>
              <w:t>16</w:t>
            </w:r>
            <w:r w:rsidR="00F5645B" w:rsidRPr="0085068B">
              <w:rPr>
                <w:color w:val="000000" w:themeColor="text1"/>
                <w:sz w:val="18"/>
              </w:rPr>
              <w:t xml:space="preserve"> </w:t>
            </w:r>
            <w:r w:rsidRPr="0085068B">
              <w:rPr>
                <w:color w:val="000000" w:themeColor="text1"/>
                <w:sz w:val="18"/>
              </w:rPr>
              <w:t>875</w:t>
            </w:r>
          </w:p>
        </w:tc>
        <w:tc>
          <w:tcPr>
            <w:tcW w:w="1806" w:type="dxa"/>
            <w:tcMar>
              <w:left w:w="108" w:type="dxa"/>
              <w:right w:w="108" w:type="dxa"/>
            </w:tcMar>
            <w:vAlign w:val="center"/>
          </w:tcPr>
          <w:p w14:paraId="11337EFB" w14:textId="1D0EC2DC" w:rsidR="00750801" w:rsidRPr="0085068B" w:rsidRDefault="00750801" w:rsidP="00750801">
            <w:pPr>
              <w:spacing w:before="40" w:after="40" w:line="257"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85068B">
              <w:rPr>
                <w:color w:val="000000" w:themeColor="text1"/>
                <w:sz w:val="18"/>
              </w:rPr>
              <w:t>14</w:t>
            </w:r>
            <w:r w:rsidR="00F5645B" w:rsidRPr="0085068B">
              <w:rPr>
                <w:color w:val="000000" w:themeColor="text1"/>
                <w:sz w:val="18"/>
              </w:rPr>
              <w:t xml:space="preserve"> </w:t>
            </w:r>
            <w:r w:rsidRPr="0085068B">
              <w:rPr>
                <w:color w:val="000000" w:themeColor="text1"/>
                <w:sz w:val="18"/>
              </w:rPr>
              <w:t>510</w:t>
            </w:r>
          </w:p>
        </w:tc>
      </w:tr>
    </w:tbl>
    <w:p w14:paraId="0132CF94" w14:textId="73CB6A84" w:rsidR="00EB3C80" w:rsidRPr="0085068B" w:rsidRDefault="00EB3C80" w:rsidP="00EB3C80">
      <w:pPr>
        <w:tabs>
          <w:tab w:val="left" w:pos="284"/>
        </w:tabs>
      </w:pPr>
      <w:r w:rsidRPr="0085068B">
        <w:rPr>
          <w:position w:val="6"/>
          <w:sz w:val="16"/>
          <w:szCs w:val="16"/>
        </w:rPr>
        <w:t>*</w:t>
      </w:r>
      <w:r w:rsidRPr="0085068B">
        <w:tab/>
      </w:r>
      <w:r w:rsidR="00B93B44" w:rsidRPr="0085068B">
        <w:t>Разбивка по</w:t>
      </w:r>
      <w:r w:rsidR="00093727" w:rsidRPr="0085068B">
        <w:t xml:space="preserve"> версии </w:t>
      </w:r>
      <w:r w:rsidR="00B93B44" w:rsidRPr="0085068B">
        <w:t xml:space="preserve">загруженных </w:t>
      </w:r>
      <w:r w:rsidR="00093727" w:rsidRPr="0085068B">
        <w:t>Правил процедуры</w:t>
      </w:r>
      <w:r w:rsidR="00B93B44" w:rsidRPr="0085068B">
        <w:t xml:space="preserve"> не производится</w:t>
      </w:r>
      <w:r w:rsidR="00093727" w:rsidRPr="0085068B">
        <w:t>, поэтому значения 2024 года включают все действующие Правила процедуры.</w:t>
      </w:r>
    </w:p>
    <w:p w14:paraId="7C53BC78" w14:textId="34E2F08B" w:rsidR="00224985" w:rsidRPr="0085068B" w:rsidRDefault="00224985" w:rsidP="007C280A">
      <w:pPr>
        <w:pStyle w:val="Heading4"/>
      </w:pPr>
      <w:r w:rsidRPr="0085068B">
        <w:t>8.1.4.2</w:t>
      </w:r>
      <w:r w:rsidRPr="0085068B">
        <w:tab/>
        <w:t>Рекомендации МСЭ-R</w:t>
      </w:r>
    </w:p>
    <w:p w14:paraId="33723511" w14:textId="665AA73A" w:rsidR="00224985" w:rsidRPr="0085068B" w:rsidRDefault="00224985" w:rsidP="007C280A">
      <w:r w:rsidRPr="0085068B">
        <w:t>Благодаря политике предоставления бесплатного онлайнового доступа Рекомендации МСЭ-R доступны для загрузки в любой части мира. С января 202</w:t>
      </w:r>
      <w:r w:rsidR="00296557" w:rsidRPr="0085068B">
        <w:t>1</w:t>
      </w:r>
      <w:r w:rsidRPr="0085068B">
        <w:t> года по декабрь 202</w:t>
      </w:r>
      <w:r w:rsidR="00296557" w:rsidRPr="0085068B">
        <w:t>4</w:t>
      </w:r>
      <w:r w:rsidRPr="0085068B">
        <w:t> года было зарегистрировано почти семь миллионов загрузок Рекомендаций МСЭ-R с веб-сайта МСЭ. В </w:t>
      </w:r>
      <w:r w:rsidR="00F90829" w:rsidRPr="0085068B">
        <w:t>Таблице </w:t>
      </w:r>
      <w:r w:rsidRPr="0085068B">
        <w:t>8.1.4.2-1 приведено их распределение по годам и сериям. В настоящее время действующими являются 1</w:t>
      </w:r>
      <w:r w:rsidR="00296557" w:rsidRPr="0085068B">
        <w:t>203</w:t>
      </w:r>
      <w:r w:rsidRPr="0085068B">
        <w:t xml:space="preserve"> Рекомендаци</w:t>
      </w:r>
      <w:r w:rsidR="009F58DF" w:rsidRPr="0085068B">
        <w:t>и</w:t>
      </w:r>
      <w:r w:rsidRPr="0085068B">
        <w:t xml:space="preserve"> МСЭ-R.</w:t>
      </w:r>
    </w:p>
    <w:p w14:paraId="7DB19D54" w14:textId="77777777" w:rsidR="00F90829" w:rsidRPr="0085068B" w:rsidRDefault="00F90829">
      <w:pPr>
        <w:tabs>
          <w:tab w:val="clear" w:pos="794"/>
        </w:tabs>
        <w:overflowPunct/>
        <w:autoSpaceDE/>
        <w:autoSpaceDN/>
        <w:adjustRightInd/>
        <w:spacing w:before="0"/>
        <w:textAlignment w:val="auto"/>
        <w:rPr>
          <w:caps/>
          <w:sz w:val="18"/>
        </w:rPr>
      </w:pPr>
      <w:r w:rsidRPr="0085068B">
        <w:br w:type="page"/>
      </w:r>
    </w:p>
    <w:p w14:paraId="3F6A8F30" w14:textId="67F6AF57" w:rsidR="00224985" w:rsidRPr="0085068B" w:rsidRDefault="00224985" w:rsidP="00A22337">
      <w:pPr>
        <w:pStyle w:val="TableNo"/>
      </w:pPr>
      <w:r w:rsidRPr="0085068B">
        <w:lastRenderedPageBreak/>
        <w:t>ТАБЛИЦА 8.1.4.2-1</w:t>
      </w:r>
    </w:p>
    <w:p w14:paraId="7603FF3F" w14:textId="6DC6F08F" w:rsidR="00224985" w:rsidRPr="0085068B" w:rsidRDefault="00224985" w:rsidP="00A22337">
      <w:pPr>
        <w:pStyle w:val="Tabletitle"/>
      </w:pPr>
      <w:r w:rsidRPr="0085068B">
        <w:t>Распределение загрузок Рекомендаций МСЭ-R</w:t>
      </w:r>
      <w:r w:rsidR="00D97881" w:rsidRPr="0085068B">
        <w:t xml:space="preserve"> </w:t>
      </w:r>
      <w:r w:rsidR="00D97881" w:rsidRPr="0085068B">
        <w:t>(загрузки)</w:t>
      </w:r>
    </w:p>
    <w:tbl>
      <w:tblPr>
        <w:tblStyle w:val="GridTable5Dark-Accent1"/>
        <w:tblW w:w="5000" w:type="pct"/>
        <w:jc w:val="center"/>
        <w:tblLook w:val="04A0" w:firstRow="1" w:lastRow="0" w:firstColumn="1" w:lastColumn="0" w:noHBand="0" w:noVBand="1"/>
      </w:tblPr>
      <w:tblGrid>
        <w:gridCol w:w="1343"/>
        <w:gridCol w:w="1268"/>
        <w:gridCol w:w="1268"/>
        <w:gridCol w:w="1267"/>
        <w:gridCol w:w="1267"/>
        <w:gridCol w:w="1267"/>
        <w:gridCol w:w="1949"/>
      </w:tblGrid>
      <w:tr w:rsidR="00016260" w:rsidRPr="0085068B" w14:paraId="58CAA00B" w14:textId="77777777" w:rsidTr="00016260">
        <w:trPr>
          <w:cnfStyle w:val="100000000000" w:firstRow="1" w:lastRow="0" w:firstColumn="0" w:lastColumn="0" w:oddVBand="0" w:evenVBand="0" w:oddHBand="0" w:evenHBand="0" w:firstRowFirstColumn="0" w:firstRowLastColumn="0" w:lastRowFirstColumn="0" w:lastRowLastColumn="0"/>
          <w:cantSplit/>
          <w:trHeight w:val="465"/>
          <w:tblHeader/>
          <w:jc w:val="center"/>
        </w:trPr>
        <w:tc>
          <w:tcPr>
            <w:cnfStyle w:val="001000000000" w:firstRow="0" w:lastRow="0" w:firstColumn="1" w:lastColumn="0" w:oddVBand="0" w:evenVBand="0" w:oddHBand="0" w:evenHBand="0" w:firstRowFirstColumn="0" w:firstRowLastColumn="0" w:lastRowFirstColumn="0" w:lastRowLastColumn="0"/>
            <w:tcW w:w="697" w:type="pct"/>
            <w:vAlign w:val="center"/>
          </w:tcPr>
          <w:p w14:paraId="50FCBC9B" w14:textId="7A8C1A27" w:rsidR="00016260" w:rsidRPr="0085068B" w:rsidRDefault="00016260" w:rsidP="00016260">
            <w:pPr>
              <w:pStyle w:val="Tablehead"/>
              <w:rPr>
                <w:rFonts w:ascii="Times New Roman" w:hAnsi="Times New Roman"/>
                <w:b/>
                <w:bCs w:val="0"/>
                <w:lang w:val="ru-RU"/>
              </w:rPr>
            </w:pPr>
            <w:r w:rsidRPr="0085068B">
              <w:rPr>
                <w:rFonts w:ascii="Times New Roman" w:hAnsi="Times New Roman"/>
                <w:b/>
                <w:bCs w:val="0"/>
                <w:lang w:val="ru-RU"/>
              </w:rPr>
              <w:t>СЕРИЯ</w:t>
            </w:r>
          </w:p>
        </w:tc>
        <w:tc>
          <w:tcPr>
            <w:tcW w:w="658" w:type="pct"/>
            <w:vAlign w:val="center"/>
          </w:tcPr>
          <w:p w14:paraId="0ADC6FE3" w14:textId="36AAB2D6" w:rsidR="00016260" w:rsidRPr="0085068B" w:rsidRDefault="00016260" w:rsidP="00016260">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2021 г.</w:t>
            </w:r>
          </w:p>
        </w:tc>
        <w:tc>
          <w:tcPr>
            <w:tcW w:w="658" w:type="pct"/>
            <w:vAlign w:val="center"/>
          </w:tcPr>
          <w:p w14:paraId="45BD0851" w14:textId="7CCC7EC5" w:rsidR="00016260" w:rsidRPr="0085068B" w:rsidRDefault="00016260" w:rsidP="00016260">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2022 г.</w:t>
            </w:r>
          </w:p>
        </w:tc>
        <w:tc>
          <w:tcPr>
            <w:tcW w:w="658" w:type="pct"/>
            <w:vAlign w:val="center"/>
          </w:tcPr>
          <w:p w14:paraId="7FF4F5BF" w14:textId="584B10FA" w:rsidR="00016260" w:rsidRPr="0085068B" w:rsidRDefault="00016260" w:rsidP="00016260">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2023 г.</w:t>
            </w:r>
          </w:p>
        </w:tc>
        <w:tc>
          <w:tcPr>
            <w:tcW w:w="658" w:type="pct"/>
            <w:vAlign w:val="center"/>
          </w:tcPr>
          <w:p w14:paraId="738496EC" w14:textId="704D355A" w:rsidR="00016260" w:rsidRPr="0085068B" w:rsidRDefault="00016260" w:rsidP="00016260">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2024 г.</w:t>
            </w:r>
          </w:p>
        </w:tc>
        <w:tc>
          <w:tcPr>
            <w:tcW w:w="658" w:type="pct"/>
            <w:vAlign w:val="center"/>
          </w:tcPr>
          <w:p w14:paraId="409EC35C" w14:textId="13E1E71D" w:rsidR="00016260" w:rsidRPr="0085068B" w:rsidRDefault="00016260" w:rsidP="00016260">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ВСЕГО</w:t>
            </w:r>
          </w:p>
        </w:tc>
        <w:tc>
          <w:tcPr>
            <w:tcW w:w="1012" w:type="pct"/>
            <w:vAlign w:val="center"/>
          </w:tcPr>
          <w:p w14:paraId="25B9825B" w14:textId="77777777" w:rsidR="00016260" w:rsidRPr="0085068B" w:rsidRDefault="00016260" w:rsidP="00016260">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ru-RU"/>
              </w:rPr>
            </w:pPr>
            <w:r w:rsidRPr="0085068B">
              <w:rPr>
                <w:rFonts w:ascii="Times New Roman" w:hAnsi="Times New Roman"/>
                <w:b/>
                <w:bCs w:val="0"/>
                <w:lang w:val="ru-RU"/>
              </w:rPr>
              <w:t>%</w:t>
            </w:r>
          </w:p>
        </w:tc>
      </w:tr>
      <w:tr w:rsidR="00016260" w:rsidRPr="0085068B" w14:paraId="392212BC" w14:textId="77777777" w:rsidTr="0001626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706AAEAB" w14:textId="77777777" w:rsidR="00016260" w:rsidRPr="0085068B" w:rsidRDefault="00016260" w:rsidP="00016260">
            <w:pPr>
              <w:pStyle w:val="Tabletext"/>
              <w:spacing w:before="30" w:after="30"/>
            </w:pPr>
            <w:r w:rsidRPr="0085068B">
              <w:t>P</w:t>
            </w:r>
          </w:p>
        </w:tc>
        <w:tc>
          <w:tcPr>
            <w:tcW w:w="658" w:type="pct"/>
          </w:tcPr>
          <w:p w14:paraId="47BBCCCF" w14:textId="5D04AE3C"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410 918</w:t>
            </w:r>
          </w:p>
        </w:tc>
        <w:tc>
          <w:tcPr>
            <w:tcW w:w="658" w:type="pct"/>
          </w:tcPr>
          <w:p w14:paraId="0AACF041" w14:textId="7E3D2F3F"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347 953</w:t>
            </w:r>
          </w:p>
        </w:tc>
        <w:tc>
          <w:tcPr>
            <w:tcW w:w="658" w:type="pct"/>
          </w:tcPr>
          <w:p w14:paraId="278992EE" w14:textId="225CC481"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401 927</w:t>
            </w:r>
          </w:p>
        </w:tc>
        <w:tc>
          <w:tcPr>
            <w:tcW w:w="658" w:type="pct"/>
          </w:tcPr>
          <w:p w14:paraId="63D67978" w14:textId="4E1F9B75"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425 058</w:t>
            </w:r>
          </w:p>
        </w:tc>
        <w:tc>
          <w:tcPr>
            <w:tcW w:w="658" w:type="pct"/>
          </w:tcPr>
          <w:p w14:paraId="35FED599" w14:textId="31105A7B"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w:t>
            </w:r>
            <w:r w:rsidR="00EB1929" w:rsidRPr="0085068B">
              <w:rPr>
                <w:rFonts w:eastAsia="Calibri"/>
              </w:rPr>
              <w:t xml:space="preserve"> </w:t>
            </w:r>
            <w:r w:rsidRPr="0085068B">
              <w:rPr>
                <w:rFonts w:eastAsia="Calibri"/>
              </w:rPr>
              <w:t>589</w:t>
            </w:r>
            <w:r w:rsidR="00EB1929" w:rsidRPr="0085068B">
              <w:rPr>
                <w:rFonts w:eastAsia="Calibri"/>
              </w:rPr>
              <w:t xml:space="preserve"> </w:t>
            </w:r>
            <w:r w:rsidRPr="0085068B">
              <w:rPr>
                <w:rFonts w:eastAsia="Calibri"/>
              </w:rPr>
              <w:t>856</w:t>
            </w:r>
          </w:p>
        </w:tc>
        <w:tc>
          <w:tcPr>
            <w:tcW w:w="1012" w:type="pct"/>
          </w:tcPr>
          <w:p w14:paraId="0C5522BB" w14:textId="1AB6BB6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22</w:t>
            </w:r>
            <w:r w:rsidR="00EB1929" w:rsidRPr="0085068B">
              <w:rPr>
                <w:rFonts w:eastAsia="Calibri"/>
              </w:rPr>
              <w:t>,</w:t>
            </w:r>
            <w:r w:rsidRPr="0085068B">
              <w:rPr>
                <w:rFonts w:eastAsia="Calibri"/>
              </w:rPr>
              <w:t>86%</w:t>
            </w:r>
          </w:p>
        </w:tc>
      </w:tr>
      <w:tr w:rsidR="00016260" w:rsidRPr="0085068B" w14:paraId="2C9AAB88" w14:textId="77777777" w:rsidTr="00016260">
        <w:trPr>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6B3595FA" w14:textId="77777777" w:rsidR="00016260" w:rsidRPr="0085068B" w:rsidRDefault="00016260" w:rsidP="00016260">
            <w:pPr>
              <w:pStyle w:val="Tabletext"/>
              <w:spacing w:before="30" w:after="30"/>
            </w:pPr>
            <w:r w:rsidRPr="0085068B">
              <w:t>M</w:t>
            </w:r>
          </w:p>
        </w:tc>
        <w:tc>
          <w:tcPr>
            <w:tcW w:w="658" w:type="pct"/>
          </w:tcPr>
          <w:p w14:paraId="01C7964E" w14:textId="179D2D6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365 675</w:t>
            </w:r>
          </w:p>
        </w:tc>
        <w:tc>
          <w:tcPr>
            <w:tcW w:w="658" w:type="pct"/>
          </w:tcPr>
          <w:p w14:paraId="60DDD2D3" w14:textId="0C4A8F08"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314 920</w:t>
            </w:r>
          </w:p>
        </w:tc>
        <w:tc>
          <w:tcPr>
            <w:tcW w:w="658" w:type="pct"/>
          </w:tcPr>
          <w:p w14:paraId="38EDD41A" w14:textId="1168E8CD"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355 079</w:t>
            </w:r>
          </w:p>
        </w:tc>
        <w:tc>
          <w:tcPr>
            <w:tcW w:w="658" w:type="pct"/>
          </w:tcPr>
          <w:p w14:paraId="16EEC60F" w14:textId="1289DE3E"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349 004</w:t>
            </w:r>
          </w:p>
        </w:tc>
        <w:tc>
          <w:tcPr>
            <w:tcW w:w="658" w:type="pct"/>
          </w:tcPr>
          <w:p w14:paraId="6130F468" w14:textId="564ED12E"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w:t>
            </w:r>
            <w:r w:rsidR="00EB1929" w:rsidRPr="0085068B">
              <w:rPr>
                <w:rFonts w:eastAsia="Calibri"/>
              </w:rPr>
              <w:t xml:space="preserve"> </w:t>
            </w:r>
            <w:r w:rsidRPr="0085068B">
              <w:rPr>
                <w:rFonts w:eastAsia="Calibri"/>
              </w:rPr>
              <w:t>389</w:t>
            </w:r>
            <w:r w:rsidR="00EB1929" w:rsidRPr="0085068B">
              <w:rPr>
                <w:rFonts w:eastAsia="Calibri"/>
              </w:rPr>
              <w:t xml:space="preserve"> </w:t>
            </w:r>
            <w:r w:rsidRPr="0085068B">
              <w:rPr>
                <w:rFonts w:eastAsia="Calibri"/>
              </w:rPr>
              <w:t>678</w:t>
            </w:r>
          </w:p>
        </w:tc>
        <w:tc>
          <w:tcPr>
            <w:tcW w:w="1012" w:type="pct"/>
          </w:tcPr>
          <w:p w14:paraId="2E1D1425" w14:textId="08688AF4"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19</w:t>
            </w:r>
            <w:r w:rsidR="00EB1929" w:rsidRPr="0085068B">
              <w:rPr>
                <w:rFonts w:eastAsia="Calibri"/>
              </w:rPr>
              <w:t>,</w:t>
            </w:r>
            <w:r w:rsidRPr="0085068B">
              <w:rPr>
                <w:rFonts w:eastAsia="Calibri"/>
              </w:rPr>
              <w:t>99%</w:t>
            </w:r>
          </w:p>
        </w:tc>
      </w:tr>
      <w:tr w:rsidR="00016260" w:rsidRPr="0085068B" w14:paraId="670EE8CA" w14:textId="77777777" w:rsidTr="0001626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44B33CF3" w14:textId="77777777" w:rsidR="00016260" w:rsidRPr="0085068B" w:rsidRDefault="00016260" w:rsidP="00016260">
            <w:pPr>
              <w:pStyle w:val="Tabletext"/>
              <w:spacing w:before="30" w:after="30"/>
            </w:pPr>
            <w:r w:rsidRPr="0085068B">
              <w:t>BT</w:t>
            </w:r>
          </w:p>
        </w:tc>
        <w:tc>
          <w:tcPr>
            <w:tcW w:w="658" w:type="pct"/>
          </w:tcPr>
          <w:p w14:paraId="2B360720" w14:textId="03E3C10E"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231 981</w:t>
            </w:r>
          </w:p>
        </w:tc>
        <w:tc>
          <w:tcPr>
            <w:tcW w:w="658" w:type="pct"/>
          </w:tcPr>
          <w:p w14:paraId="52BC3017" w14:textId="235DE53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218 403</w:t>
            </w:r>
          </w:p>
        </w:tc>
        <w:tc>
          <w:tcPr>
            <w:tcW w:w="658" w:type="pct"/>
          </w:tcPr>
          <w:p w14:paraId="188DB78D" w14:textId="5BEB46FB"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240 031</w:t>
            </w:r>
          </w:p>
        </w:tc>
        <w:tc>
          <w:tcPr>
            <w:tcW w:w="658" w:type="pct"/>
          </w:tcPr>
          <w:p w14:paraId="0FC763DB" w14:textId="07458EF4"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237 839</w:t>
            </w:r>
          </w:p>
        </w:tc>
        <w:tc>
          <w:tcPr>
            <w:tcW w:w="658" w:type="pct"/>
          </w:tcPr>
          <w:p w14:paraId="6F4E94E8" w14:textId="28BBC314"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928</w:t>
            </w:r>
            <w:r w:rsidR="00EB1929" w:rsidRPr="0085068B">
              <w:rPr>
                <w:rFonts w:eastAsia="Calibri"/>
              </w:rPr>
              <w:t xml:space="preserve"> </w:t>
            </w:r>
            <w:r w:rsidRPr="0085068B">
              <w:rPr>
                <w:rFonts w:eastAsia="Calibri"/>
              </w:rPr>
              <w:t>254</w:t>
            </w:r>
          </w:p>
        </w:tc>
        <w:tc>
          <w:tcPr>
            <w:tcW w:w="1012" w:type="pct"/>
          </w:tcPr>
          <w:p w14:paraId="34B38C02" w14:textId="097B64C8"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13</w:t>
            </w:r>
            <w:r w:rsidR="00EB1929" w:rsidRPr="0085068B">
              <w:rPr>
                <w:rFonts w:eastAsia="Calibri"/>
              </w:rPr>
              <w:t>,</w:t>
            </w:r>
            <w:r w:rsidRPr="0085068B">
              <w:rPr>
                <w:rFonts w:eastAsia="Calibri"/>
              </w:rPr>
              <w:t>35%</w:t>
            </w:r>
          </w:p>
        </w:tc>
      </w:tr>
      <w:tr w:rsidR="00016260" w:rsidRPr="0085068B" w14:paraId="1F39EF2A" w14:textId="77777777" w:rsidTr="00016260">
        <w:trPr>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420572D6" w14:textId="77777777" w:rsidR="00016260" w:rsidRPr="0085068B" w:rsidRDefault="00016260" w:rsidP="00016260">
            <w:pPr>
              <w:pStyle w:val="Tabletext"/>
              <w:spacing w:before="30" w:after="30"/>
            </w:pPr>
            <w:r w:rsidRPr="0085068B">
              <w:t>SM</w:t>
            </w:r>
          </w:p>
        </w:tc>
        <w:tc>
          <w:tcPr>
            <w:tcW w:w="658" w:type="pct"/>
          </w:tcPr>
          <w:p w14:paraId="66135355" w14:textId="5371FA7F"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196 660</w:t>
            </w:r>
          </w:p>
        </w:tc>
        <w:tc>
          <w:tcPr>
            <w:tcW w:w="658" w:type="pct"/>
          </w:tcPr>
          <w:p w14:paraId="0E70CAAF" w14:textId="642F81D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169 755</w:t>
            </w:r>
          </w:p>
        </w:tc>
        <w:tc>
          <w:tcPr>
            <w:tcW w:w="658" w:type="pct"/>
          </w:tcPr>
          <w:p w14:paraId="181C5725" w14:textId="6C0EE06A"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177 372</w:t>
            </w:r>
          </w:p>
        </w:tc>
        <w:tc>
          <w:tcPr>
            <w:tcW w:w="658" w:type="pct"/>
          </w:tcPr>
          <w:p w14:paraId="1247E96E" w14:textId="4F18D8E4"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166 663</w:t>
            </w:r>
          </w:p>
        </w:tc>
        <w:tc>
          <w:tcPr>
            <w:tcW w:w="658" w:type="pct"/>
          </w:tcPr>
          <w:p w14:paraId="6BD2E345" w14:textId="4637A94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710</w:t>
            </w:r>
            <w:r w:rsidR="00EB1929" w:rsidRPr="0085068B">
              <w:rPr>
                <w:rFonts w:eastAsia="Calibri"/>
              </w:rPr>
              <w:t xml:space="preserve"> </w:t>
            </w:r>
            <w:r w:rsidRPr="0085068B">
              <w:rPr>
                <w:rFonts w:eastAsia="Calibri"/>
              </w:rPr>
              <w:t>450</w:t>
            </w:r>
          </w:p>
        </w:tc>
        <w:tc>
          <w:tcPr>
            <w:tcW w:w="1012" w:type="pct"/>
          </w:tcPr>
          <w:p w14:paraId="1465C4C1" w14:textId="76A4A073"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10</w:t>
            </w:r>
            <w:r w:rsidR="00EB1929" w:rsidRPr="0085068B">
              <w:rPr>
                <w:rFonts w:eastAsia="Calibri"/>
              </w:rPr>
              <w:t>,</w:t>
            </w:r>
            <w:r w:rsidRPr="0085068B">
              <w:rPr>
                <w:rFonts w:eastAsia="Calibri"/>
              </w:rPr>
              <w:t>22%</w:t>
            </w:r>
          </w:p>
        </w:tc>
      </w:tr>
      <w:tr w:rsidR="00016260" w:rsidRPr="0085068B" w14:paraId="39FC73DD" w14:textId="77777777" w:rsidTr="0001626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0C98E9F0" w14:textId="77777777" w:rsidR="00016260" w:rsidRPr="0085068B" w:rsidRDefault="00016260" w:rsidP="00016260">
            <w:pPr>
              <w:pStyle w:val="Tabletext"/>
              <w:spacing w:before="30" w:after="30"/>
            </w:pPr>
            <w:r w:rsidRPr="0085068B">
              <w:t>BS</w:t>
            </w:r>
          </w:p>
        </w:tc>
        <w:tc>
          <w:tcPr>
            <w:tcW w:w="658" w:type="pct"/>
          </w:tcPr>
          <w:p w14:paraId="61536132" w14:textId="56A3ADC1"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166 563</w:t>
            </w:r>
          </w:p>
        </w:tc>
        <w:tc>
          <w:tcPr>
            <w:tcW w:w="658" w:type="pct"/>
          </w:tcPr>
          <w:p w14:paraId="56C4A02B" w14:textId="0D94EF8C"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143 107</w:t>
            </w:r>
          </w:p>
        </w:tc>
        <w:tc>
          <w:tcPr>
            <w:tcW w:w="658" w:type="pct"/>
          </w:tcPr>
          <w:p w14:paraId="504165C4" w14:textId="11C420C5"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158 493</w:t>
            </w:r>
          </w:p>
        </w:tc>
        <w:tc>
          <w:tcPr>
            <w:tcW w:w="658" w:type="pct"/>
          </w:tcPr>
          <w:p w14:paraId="77E9E95D" w14:textId="08EB89F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135 612</w:t>
            </w:r>
          </w:p>
        </w:tc>
        <w:tc>
          <w:tcPr>
            <w:tcW w:w="658" w:type="pct"/>
          </w:tcPr>
          <w:p w14:paraId="63AA9AD4" w14:textId="6066393F"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603</w:t>
            </w:r>
            <w:r w:rsidR="00EB1929" w:rsidRPr="0085068B">
              <w:rPr>
                <w:rFonts w:eastAsia="Calibri"/>
              </w:rPr>
              <w:t xml:space="preserve"> </w:t>
            </w:r>
            <w:r w:rsidRPr="0085068B">
              <w:rPr>
                <w:rFonts w:eastAsia="Calibri"/>
              </w:rPr>
              <w:t>775</w:t>
            </w:r>
          </w:p>
        </w:tc>
        <w:tc>
          <w:tcPr>
            <w:tcW w:w="1012" w:type="pct"/>
          </w:tcPr>
          <w:p w14:paraId="2302B592" w14:textId="038AFB5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8</w:t>
            </w:r>
            <w:r w:rsidR="00EB1929" w:rsidRPr="0085068B">
              <w:rPr>
                <w:rFonts w:eastAsia="Calibri"/>
              </w:rPr>
              <w:t>,</w:t>
            </w:r>
            <w:r w:rsidRPr="0085068B">
              <w:rPr>
                <w:rFonts w:eastAsia="Calibri"/>
              </w:rPr>
              <w:t>68%</w:t>
            </w:r>
          </w:p>
        </w:tc>
      </w:tr>
      <w:tr w:rsidR="00016260" w:rsidRPr="0085068B" w14:paraId="19ACA023" w14:textId="77777777" w:rsidTr="00016260">
        <w:trPr>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24F5A640" w14:textId="77777777" w:rsidR="00016260" w:rsidRPr="0085068B" w:rsidRDefault="00016260" w:rsidP="00016260">
            <w:pPr>
              <w:pStyle w:val="Tabletext"/>
              <w:spacing w:before="30" w:after="30"/>
            </w:pPr>
            <w:r w:rsidRPr="0085068B">
              <w:t>F</w:t>
            </w:r>
          </w:p>
        </w:tc>
        <w:tc>
          <w:tcPr>
            <w:tcW w:w="658" w:type="pct"/>
          </w:tcPr>
          <w:p w14:paraId="7EF7AB3B" w14:textId="604DBA3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147 667</w:t>
            </w:r>
          </w:p>
        </w:tc>
        <w:tc>
          <w:tcPr>
            <w:tcW w:w="658" w:type="pct"/>
          </w:tcPr>
          <w:p w14:paraId="7E70E94C" w14:textId="25B68A8E"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116 539</w:t>
            </w:r>
          </w:p>
        </w:tc>
        <w:tc>
          <w:tcPr>
            <w:tcW w:w="658" w:type="pct"/>
          </w:tcPr>
          <w:p w14:paraId="4CB2F3FB" w14:textId="2C29EC86"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139 580</w:t>
            </w:r>
          </w:p>
        </w:tc>
        <w:tc>
          <w:tcPr>
            <w:tcW w:w="658" w:type="pct"/>
          </w:tcPr>
          <w:p w14:paraId="0846C944" w14:textId="1EED192D"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123 807</w:t>
            </w:r>
          </w:p>
        </w:tc>
        <w:tc>
          <w:tcPr>
            <w:tcW w:w="658" w:type="pct"/>
          </w:tcPr>
          <w:p w14:paraId="1EA3EA74" w14:textId="4CAF1D06"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527</w:t>
            </w:r>
            <w:r w:rsidR="00EB1929" w:rsidRPr="0085068B">
              <w:rPr>
                <w:rFonts w:eastAsia="Calibri"/>
              </w:rPr>
              <w:t xml:space="preserve"> </w:t>
            </w:r>
            <w:r w:rsidRPr="0085068B">
              <w:rPr>
                <w:rFonts w:eastAsia="Calibri"/>
              </w:rPr>
              <w:t>593</w:t>
            </w:r>
          </w:p>
        </w:tc>
        <w:tc>
          <w:tcPr>
            <w:tcW w:w="1012" w:type="pct"/>
          </w:tcPr>
          <w:p w14:paraId="11663930" w14:textId="7984CD72"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7</w:t>
            </w:r>
            <w:r w:rsidR="00EB1929" w:rsidRPr="0085068B">
              <w:rPr>
                <w:rFonts w:eastAsia="Calibri"/>
              </w:rPr>
              <w:t>,</w:t>
            </w:r>
            <w:r w:rsidRPr="0085068B">
              <w:rPr>
                <w:rFonts w:eastAsia="Calibri"/>
              </w:rPr>
              <w:t>59%</w:t>
            </w:r>
          </w:p>
        </w:tc>
      </w:tr>
      <w:tr w:rsidR="00016260" w:rsidRPr="0085068B" w14:paraId="73ED81CE" w14:textId="77777777" w:rsidTr="0001626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0E880CF3" w14:textId="77777777" w:rsidR="00016260" w:rsidRPr="0085068B" w:rsidRDefault="00016260" w:rsidP="00016260">
            <w:pPr>
              <w:pStyle w:val="Tabletext"/>
              <w:spacing w:before="30" w:after="30"/>
            </w:pPr>
            <w:r w:rsidRPr="0085068B">
              <w:t>S</w:t>
            </w:r>
          </w:p>
        </w:tc>
        <w:tc>
          <w:tcPr>
            <w:tcW w:w="658" w:type="pct"/>
          </w:tcPr>
          <w:p w14:paraId="14657C87" w14:textId="20EE193D"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123 593</w:t>
            </w:r>
          </w:p>
        </w:tc>
        <w:tc>
          <w:tcPr>
            <w:tcW w:w="658" w:type="pct"/>
          </w:tcPr>
          <w:p w14:paraId="14670E01" w14:textId="66EE2201"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87 801</w:t>
            </w:r>
          </w:p>
        </w:tc>
        <w:tc>
          <w:tcPr>
            <w:tcW w:w="658" w:type="pct"/>
          </w:tcPr>
          <w:p w14:paraId="5090F05D" w14:textId="5F63AB0B"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105 480</w:t>
            </w:r>
          </w:p>
        </w:tc>
        <w:tc>
          <w:tcPr>
            <w:tcW w:w="658" w:type="pct"/>
          </w:tcPr>
          <w:p w14:paraId="6361FBDF" w14:textId="42BB1A4F"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110 982</w:t>
            </w:r>
          </w:p>
        </w:tc>
        <w:tc>
          <w:tcPr>
            <w:tcW w:w="658" w:type="pct"/>
          </w:tcPr>
          <w:p w14:paraId="41087CEB" w14:textId="74F941AC"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427</w:t>
            </w:r>
            <w:r w:rsidR="00EB1929" w:rsidRPr="0085068B">
              <w:rPr>
                <w:rFonts w:eastAsia="Calibri"/>
              </w:rPr>
              <w:t xml:space="preserve"> </w:t>
            </w:r>
            <w:r w:rsidRPr="0085068B">
              <w:rPr>
                <w:rFonts w:eastAsia="Calibri"/>
              </w:rPr>
              <w:t>856</w:t>
            </w:r>
          </w:p>
        </w:tc>
        <w:tc>
          <w:tcPr>
            <w:tcW w:w="1012" w:type="pct"/>
          </w:tcPr>
          <w:p w14:paraId="7DAD1437" w14:textId="52B181DF"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6</w:t>
            </w:r>
            <w:r w:rsidR="00EB1929" w:rsidRPr="0085068B">
              <w:rPr>
                <w:rFonts w:eastAsia="Calibri"/>
              </w:rPr>
              <w:t>,</w:t>
            </w:r>
            <w:r w:rsidRPr="0085068B">
              <w:rPr>
                <w:rFonts w:eastAsia="Calibri"/>
              </w:rPr>
              <w:t>15%</w:t>
            </w:r>
          </w:p>
        </w:tc>
      </w:tr>
      <w:tr w:rsidR="00016260" w:rsidRPr="0085068B" w14:paraId="04413633" w14:textId="77777777" w:rsidTr="00016260">
        <w:trPr>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7999B78A" w14:textId="77777777" w:rsidR="00016260" w:rsidRPr="0085068B" w:rsidRDefault="00016260" w:rsidP="00016260">
            <w:pPr>
              <w:pStyle w:val="Tabletext"/>
              <w:spacing w:before="30" w:after="30"/>
            </w:pPr>
            <w:r w:rsidRPr="0085068B">
              <w:t>V</w:t>
            </w:r>
          </w:p>
        </w:tc>
        <w:tc>
          <w:tcPr>
            <w:tcW w:w="658" w:type="pct"/>
          </w:tcPr>
          <w:p w14:paraId="19232524" w14:textId="694B0EA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47 032</w:t>
            </w:r>
          </w:p>
        </w:tc>
        <w:tc>
          <w:tcPr>
            <w:tcW w:w="658" w:type="pct"/>
          </w:tcPr>
          <w:p w14:paraId="7454A13A" w14:textId="589B77F3"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44 707</w:t>
            </w:r>
          </w:p>
        </w:tc>
        <w:tc>
          <w:tcPr>
            <w:tcW w:w="658" w:type="pct"/>
          </w:tcPr>
          <w:p w14:paraId="6DBA3563" w14:textId="0DA5A116"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39 508</w:t>
            </w:r>
          </w:p>
        </w:tc>
        <w:tc>
          <w:tcPr>
            <w:tcW w:w="658" w:type="pct"/>
          </w:tcPr>
          <w:p w14:paraId="1B9F18F8" w14:textId="46443BE8"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49 133</w:t>
            </w:r>
          </w:p>
        </w:tc>
        <w:tc>
          <w:tcPr>
            <w:tcW w:w="658" w:type="pct"/>
          </w:tcPr>
          <w:p w14:paraId="418D9B44" w14:textId="1959632A"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180</w:t>
            </w:r>
            <w:r w:rsidR="00EB1929" w:rsidRPr="0085068B">
              <w:rPr>
                <w:rFonts w:eastAsia="Calibri"/>
              </w:rPr>
              <w:t xml:space="preserve"> </w:t>
            </w:r>
            <w:r w:rsidRPr="0085068B">
              <w:rPr>
                <w:rFonts w:eastAsia="Calibri"/>
              </w:rPr>
              <w:t>380</w:t>
            </w:r>
          </w:p>
        </w:tc>
        <w:tc>
          <w:tcPr>
            <w:tcW w:w="1012" w:type="pct"/>
          </w:tcPr>
          <w:p w14:paraId="708A49E1" w14:textId="1547507C"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w:t>
            </w:r>
            <w:r w:rsidR="00EB1929" w:rsidRPr="0085068B">
              <w:rPr>
                <w:rFonts w:eastAsia="Calibri"/>
              </w:rPr>
              <w:t>,</w:t>
            </w:r>
            <w:r w:rsidRPr="0085068B">
              <w:rPr>
                <w:rFonts w:eastAsia="Calibri"/>
              </w:rPr>
              <w:t>59%</w:t>
            </w:r>
          </w:p>
        </w:tc>
      </w:tr>
      <w:tr w:rsidR="00016260" w:rsidRPr="0085068B" w14:paraId="3FAD531C" w14:textId="77777777" w:rsidTr="0001626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54C906F0" w14:textId="77777777" w:rsidR="00016260" w:rsidRPr="0085068B" w:rsidRDefault="00016260" w:rsidP="00016260">
            <w:pPr>
              <w:pStyle w:val="Tabletext"/>
              <w:spacing w:before="30" w:after="30"/>
            </w:pPr>
            <w:r w:rsidRPr="0085068B">
              <w:t>SA</w:t>
            </w:r>
          </w:p>
        </w:tc>
        <w:tc>
          <w:tcPr>
            <w:tcW w:w="658" w:type="pct"/>
          </w:tcPr>
          <w:p w14:paraId="3F1BF8CF" w14:textId="7F7E002B"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43 137</w:t>
            </w:r>
          </w:p>
        </w:tc>
        <w:tc>
          <w:tcPr>
            <w:tcW w:w="658" w:type="pct"/>
          </w:tcPr>
          <w:p w14:paraId="2F24EBF3" w14:textId="5F557B38"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33 274</w:t>
            </w:r>
          </w:p>
        </w:tc>
        <w:tc>
          <w:tcPr>
            <w:tcW w:w="658" w:type="pct"/>
          </w:tcPr>
          <w:p w14:paraId="367C9F72" w14:textId="2621858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46 373</w:t>
            </w:r>
          </w:p>
        </w:tc>
        <w:tc>
          <w:tcPr>
            <w:tcW w:w="658" w:type="pct"/>
          </w:tcPr>
          <w:p w14:paraId="65FDADE8" w14:textId="054BC153"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42 201</w:t>
            </w:r>
          </w:p>
        </w:tc>
        <w:tc>
          <w:tcPr>
            <w:tcW w:w="658" w:type="pct"/>
          </w:tcPr>
          <w:p w14:paraId="500580C9" w14:textId="153E0984"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164</w:t>
            </w:r>
            <w:r w:rsidR="00EB1929" w:rsidRPr="0085068B">
              <w:rPr>
                <w:rFonts w:eastAsia="Calibri"/>
              </w:rPr>
              <w:t xml:space="preserve"> </w:t>
            </w:r>
            <w:r w:rsidRPr="0085068B">
              <w:rPr>
                <w:rFonts w:eastAsia="Calibri"/>
              </w:rPr>
              <w:t>985</w:t>
            </w:r>
          </w:p>
        </w:tc>
        <w:tc>
          <w:tcPr>
            <w:tcW w:w="1012" w:type="pct"/>
          </w:tcPr>
          <w:p w14:paraId="7E2A813F" w14:textId="28C8357C"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w:t>
            </w:r>
            <w:r w:rsidR="00EB1929" w:rsidRPr="0085068B">
              <w:rPr>
                <w:rFonts w:eastAsia="Calibri"/>
              </w:rPr>
              <w:t>,</w:t>
            </w:r>
            <w:r w:rsidRPr="0085068B">
              <w:rPr>
                <w:rFonts w:eastAsia="Calibri"/>
              </w:rPr>
              <w:t>37%</w:t>
            </w:r>
          </w:p>
        </w:tc>
      </w:tr>
      <w:tr w:rsidR="00016260" w:rsidRPr="0085068B" w14:paraId="2A274D01" w14:textId="77777777" w:rsidTr="00016260">
        <w:trPr>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775A3182" w14:textId="77777777" w:rsidR="00016260" w:rsidRPr="0085068B" w:rsidRDefault="00016260" w:rsidP="00016260">
            <w:pPr>
              <w:pStyle w:val="Tabletext"/>
              <w:spacing w:before="30" w:after="30"/>
            </w:pPr>
            <w:r w:rsidRPr="0085068B">
              <w:t>RS</w:t>
            </w:r>
          </w:p>
        </w:tc>
        <w:tc>
          <w:tcPr>
            <w:tcW w:w="658" w:type="pct"/>
          </w:tcPr>
          <w:p w14:paraId="5A2A4E59" w14:textId="1FD97A38"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23 253</w:t>
            </w:r>
          </w:p>
        </w:tc>
        <w:tc>
          <w:tcPr>
            <w:tcW w:w="658" w:type="pct"/>
          </w:tcPr>
          <w:p w14:paraId="240C8B91" w14:textId="6D64FA4B"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19 350</w:t>
            </w:r>
          </w:p>
        </w:tc>
        <w:tc>
          <w:tcPr>
            <w:tcW w:w="658" w:type="pct"/>
          </w:tcPr>
          <w:p w14:paraId="10530E59" w14:textId="6F0CA99D"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24 932</w:t>
            </w:r>
          </w:p>
        </w:tc>
        <w:tc>
          <w:tcPr>
            <w:tcW w:w="658" w:type="pct"/>
          </w:tcPr>
          <w:p w14:paraId="5D5A298C" w14:textId="21AD02A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27 680</w:t>
            </w:r>
          </w:p>
        </w:tc>
        <w:tc>
          <w:tcPr>
            <w:tcW w:w="658" w:type="pct"/>
          </w:tcPr>
          <w:p w14:paraId="66F8C90F" w14:textId="07FFDCD5"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95</w:t>
            </w:r>
            <w:r w:rsidR="00EB1929" w:rsidRPr="0085068B">
              <w:rPr>
                <w:rFonts w:eastAsia="Calibri"/>
              </w:rPr>
              <w:t xml:space="preserve"> </w:t>
            </w:r>
            <w:r w:rsidRPr="0085068B">
              <w:rPr>
                <w:rFonts w:eastAsia="Calibri"/>
              </w:rPr>
              <w:t>215</w:t>
            </w:r>
          </w:p>
        </w:tc>
        <w:tc>
          <w:tcPr>
            <w:tcW w:w="1012" w:type="pct"/>
          </w:tcPr>
          <w:p w14:paraId="71461F2F" w14:textId="7F856608"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w:t>
            </w:r>
            <w:r w:rsidR="00EB1929" w:rsidRPr="0085068B">
              <w:rPr>
                <w:rFonts w:eastAsia="Calibri"/>
              </w:rPr>
              <w:t>,</w:t>
            </w:r>
            <w:r w:rsidRPr="0085068B">
              <w:rPr>
                <w:rFonts w:eastAsia="Calibri"/>
              </w:rPr>
              <w:t>37%</w:t>
            </w:r>
          </w:p>
        </w:tc>
      </w:tr>
      <w:tr w:rsidR="00016260" w:rsidRPr="0085068B" w14:paraId="6912D5BA" w14:textId="77777777" w:rsidTr="0001626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40C1EDD0" w14:textId="77777777" w:rsidR="00016260" w:rsidRPr="0085068B" w:rsidRDefault="00016260" w:rsidP="00016260">
            <w:pPr>
              <w:pStyle w:val="Tabletext"/>
              <w:spacing w:before="30" w:after="30"/>
            </w:pPr>
            <w:r w:rsidRPr="0085068B">
              <w:t>BO</w:t>
            </w:r>
          </w:p>
        </w:tc>
        <w:tc>
          <w:tcPr>
            <w:tcW w:w="658" w:type="pct"/>
          </w:tcPr>
          <w:p w14:paraId="6ACD2538" w14:textId="75326EE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23 173</w:t>
            </w:r>
          </w:p>
        </w:tc>
        <w:tc>
          <w:tcPr>
            <w:tcW w:w="658" w:type="pct"/>
          </w:tcPr>
          <w:p w14:paraId="5B19BB52" w14:textId="55E2FF1D"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16 489</w:t>
            </w:r>
          </w:p>
        </w:tc>
        <w:tc>
          <w:tcPr>
            <w:tcW w:w="658" w:type="pct"/>
          </w:tcPr>
          <w:p w14:paraId="05341AE0" w14:textId="53D3EBDD"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22 760</w:t>
            </w:r>
          </w:p>
        </w:tc>
        <w:tc>
          <w:tcPr>
            <w:tcW w:w="658" w:type="pct"/>
          </w:tcPr>
          <w:p w14:paraId="3AF7ADEF" w14:textId="090BB860"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20 941</w:t>
            </w:r>
          </w:p>
        </w:tc>
        <w:tc>
          <w:tcPr>
            <w:tcW w:w="658" w:type="pct"/>
          </w:tcPr>
          <w:p w14:paraId="4AD88A42" w14:textId="7DC77C9D"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83</w:t>
            </w:r>
            <w:r w:rsidR="00EB1929" w:rsidRPr="0085068B">
              <w:rPr>
                <w:rFonts w:eastAsia="Calibri"/>
              </w:rPr>
              <w:t xml:space="preserve"> </w:t>
            </w:r>
            <w:r w:rsidRPr="0085068B">
              <w:rPr>
                <w:rFonts w:eastAsia="Calibri"/>
              </w:rPr>
              <w:t>363</w:t>
            </w:r>
          </w:p>
        </w:tc>
        <w:tc>
          <w:tcPr>
            <w:tcW w:w="1012" w:type="pct"/>
          </w:tcPr>
          <w:p w14:paraId="703CD70C" w14:textId="3D7287FA"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w:t>
            </w:r>
            <w:r w:rsidR="00EB1929" w:rsidRPr="0085068B">
              <w:rPr>
                <w:rFonts w:eastAsia="Calibri"/>
              </w:rPr>
              <w:t>,</w:t>
            </w:r>
            <w:r w:rsidRPr="0085068B">
              <w:rPr>
                <w:rFonts w:eastAsia="Calibri"/>
              </w:rPr>
              <w:t>20%</w:t>
            </w:r>
          </w:p>
        </w:tc>
      </w:tr>
      <w:tr w:rsidR="00016260" w:rsidRPr="0085068B" w14:paraId="0C11EF08" w14:textId="77777777" w:rsidTr="00016260">
        <w:trPr>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129E2FD8" w14:textId="77777777" w:rsidR="00016260" w:rsidRPr="0085068B" w:rsidRDefault="00016260" w:rsidP="00016260">
            <w:pPr>
              <w:pStyle w:val="Tabletext"/>
              <w:spacing w:before="30" w:after="30"/>
            </w:pPr>
            <w:r w:rsidRPr="0085068B">
              <w:t>TF</w:t>
            </w:r>
          </w:p>
        </w:tc>
        <w:tc>
          <w:tcPr>
            <w:tcW w:w="658" w:type="pct"/>
          </w:tcPr>
          <w:p w14:paraId="599E1AD4" w14:textId="2AD5E62B"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22 729</w:t>
            </w:r>
          </w:p>
        </w:tc>
        <w:tc>
          <w:tcPr>
            <w:tcW w:w="658" w:type="pct"/>
          </w:tcPr>
          <w:p w14:paraId="21781B0C" w14:textId="0061DCB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18 211</w:t>
            </w:r>
          </w:p>
        </w:tc>
        <w:tc>
          <w:tcPr>
            <w:tcW w:w="658" w:type="pct"/>
          </w:tcPr>
          <w:p w14:paraId="17B261A5" w14:textId="040C52A2"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20 903</w:t>
            </w:r>
          </w:p>
        </w:tc>
        <w:tc>
          <w:tcPr>
            <w:tcW w:w="658" w:type="pct"/>
          </w:tcPr>
          <w:p w14:paraId="3158B8F4" w14:textId="2AD002E4"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20 589</w:t>
            </w:r>
          </w:p>
        </w:tc>
        <w:tc>
          <w:tcPr>
            <w:tcW w:w="658" w:type="pct"/>
          </w:tcPr>
          <w:p w14:paraId="33BC4374" w14:textId="69049DCD"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82</w:t>
            </w:r>
            <w:r w:rsidR="00EB1929" w:rsidRPr="0085068B">
              <w:rPr>
                <w:rFonts w:eastAsia="Calibri"/>
              </w:rPr>
              <w:t xml:space="preserve"> </w:t>
            </w:r>
            <w:r w:rsidRPr="0085068B">
              <w:rPr>
                <w:rFonts w:eastAsia="Calibri"/>
              </w:rPr>
              <w:t>432</w:t>
            </w:r>
          </w:p>
        </w:tc>
        <w:tc>
          <w:tcPr>
            <w:tcW w:w="1012" w:type="pct"/>
          </w:tcPr>
          <w:p w14:paraId="587498AC" w14:textId="77A82DCD"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w:t>
            </w:r>
            <w:r w:rsidR="00EB1929" w:rsidRPr="0085068B">
              <w:rPr>
                <w:rFonts w:eastAsia="Calibri"/>
              </w:rPr>
              <w:t>,</w:t>
            </w:r>
            <w:r w:rsidRPr="0085068B">
              <w:rPr>
                <w:rFonts w:eastAsia="Calibri"/>
              </w:rPr>
              <w:t>19%</w:t>
            </w:r>
          </w:p>
        </w:tc>
      </w:tr>
      <w:tr w:rsidR="00016260" w:rsidRPr="0085068B" w14:paraId="19E21F21" w14:textId="77777777" w:rsidTr="0001626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270BB2A4" w14:textId="77777777" w:rsidR="00016260" w:rsidRPr="0085068B" w:rsidRDefault="00016260" w:rsidP="00016260">
            <w:pPr>
              <w:pStyle w:val="Tabletext"/>
              <w:spacing w:before="30" w:after="30"/>
            </w:pPr>
            <w:r w:rsidRPr="0085068B">
              <w:t>SF</w:t>
            </w:r>
          </w:p>
        </w:tc>
        <w:tc>
          <w:tcPr>
            <w:tcW w:w="658" w:type="pct"/>
          </w:tcPr>
          <w:p w14:paraId="06D101EB" w14:textId="6AEBCD78"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16 720</w:t>
            </w:r>
          </w:p>
        </w:tc>
        <w:tc>
          <w:tcPr>
            <w:tcW w:w="658" w:type="pct"/>
          </w:tcPr>
          <w:p w14:paraId="1B433AA9" w14:textId="455D48DF"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13 102</w:t>
            </w:r>
          </w:p>
        </w:tc>
        <w:tc>
          <w:tcPr>
            <w:tcW w:w="658" w:type="pct"/>
          </w:tcPr>
          <w:p w14:paraId="7D2E3843" w14:textId="67CAC00E"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15 980</w:t>
            </w:r>
          </w:p>
        </w:tc>
        <w:tc>
          <w:tcPr>
            <w:tcW w:w="658" w:type="pct"/>
          </w:tcPr>
          <w:p w14:paraId="71315E7E" w14:textId="4ABC09C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14 142</w:t>
            </w:r>
          </w:p>
        </w:tc>
        <w:tc>
          <w:tcPr>
            <w:tcW w:w="658" w:type="pct"/>
          </w:tcPr>
          <w:p w14:paraId="0E03073B" w14:textId="7126AA98"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59</w:t>
            </w:r>
            <w:r w:rsidR="00EB1929" w:rsidRPr="0085068B">
              <w:rPr>
                <w:rFonts w:eastAsia="Calibri"/>
              </w:rPr>
              <w:t xml:space="preserve"> </w:t>
            </w:r>
            <w:r w:rsidRPr="0085068B">
              <w:rPr>
                <w:rFonts w:eastAsia="Calibri"/>
              </w:rPr>
              <w:t>944</w:t>
            </w:r>
          </w:p>
        </w:tc>
        <w:tc>
          <w:tcPr>
            <w:tcW w:w="1012" w:type="pct"/>
          </w:tcPr>
          <w:p w14:paraId="253914DD" w14:textId="22F99580"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0</w:t>
            </w:r>
            <w:r w:rsidR="00EB1929" w:rsidRPr="0085068B">
              <w:rPr>
                <w:rFonts w:eastAsia="Calibri"/>
              </w:rPr>
              <w:t>,</w:t>
            </w:r>
            <w:r w:rsidRPr="0085068B">
              <w:rPr>
                <w:rFonts w:eastAsia="Calibri"/>
              </w:rPr>
              <w:t>86%</w:t>
            </w:r>
          </w:p>
        </w:tc>
      </w:tr>
      <w:tr w:rsidR="00016260" w:rsidRPr="0085068B" w14:paraId="115F1F2A" w14:textId="77777777" w:rsidTr="00016260">
        <w:trPr>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12D0FB59" w14:textId="77777777" w:rsidR="00016260" w:rsidRPr="0085068B" w:rsidRDefault="00016260" w:rsidP="00016260">
            <w:pPr>
              <w:pStyle w:val="Tabletext"/>
              <w:spacing w:before="30" w:after="30"/>
            </w:pPr>
            <w:r w:rsidRPr="0085068B">
              <w:t>BR</w:t>
            </w:r>
          </w:p>
        </w:tc>
        <w:tc>
          <w:tcPr>
            <w:tcW w:w="658" w:type="pct"/>
          </w:tcPr>
          <w:p w14:paraId="76474E4F" w14:textId="73366A3A"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15 009</w:t>
            </w:r>
          </w:p>
        </w:tc>
        <w:tc>
          <w:tcPr>
            <w:tcW w:w="658" w:type="pct"/>
          </w:tcPr>
          <w:p w14:paraId="289429C2" w14:textId="26C17E8A"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9 838</w:t>
            </w:r>
          </w:p>
        </w:tc>
        <w:tc>
          <w:tcPr>
            <w:tcW w:w="658" w:type="pct"/>
          </w:tcPr>
          <w:p w14:paraId="5712B118" w14:textId="6836C38F"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13 285</w:t>
            </w:r>
          </w:p>
        </w:tc>
        <w:tc>
          <w:tcPr>
            <w:tcW w:w="658" w:type="pct"/>
          </w:tcPr>
          <w:p w14:paraId="0320D9B6" w14:textId="57AAB3AE"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13 260</w:t>
            </w:r>
          </w:p>
        </w:tc>
        <w:tc>
          <w:tcPr>
            <w:tcW w:w="658" w:type="pct"/>
          </w:tcPr>
          <w:p w14:paraId="1E4CD57D" w14:textId="736B835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51</w:t>
            </w:r>
            <w:r w:rsidR="00EB1929" w:rsidRPr="0085068B">
              <w:rPr>
                <w:rFonts w:eastAsia="Calibri"/>
              </w:rPr>
              <w:t xml:space="preserve"> </w:t>
            </w:r>
            <w:r w:rsidRPr="0085068B">
              <w:rPr>
                <w:rFonts w:eastAsia="Calibri"/>
              </w:rPr>
              <w:t>392</w:t>
            </w:r>
          </w:p>
        </w:tc>
        <w:tc>
          <w:tcPr>
            <w:tcW w:w="1012" w:type="pct"/>
          </w:tcPr>
          <w:p w14:paraId="04A6E300" w14:textId="14FEA42D"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0</w:t>
            </w:r>
            <w:r w:rsidR="00EB1929" w:rsidRPr="0085068B">
              <w:rPr>
                <w:rFonts w:eastAsia="Calibri"/>
              </w:rPr>
              <w:t>,</w:t>
            </w:r>
            <w:r w:rsidRPr="0085068B">
              <w:rPr>
                <w:rFonts w:eastAsia="Calibri"/>
              </w:rPr>
              <w:t>74%</w:t>
            </w:r>
          </w:p>
        </w:tc>
      </w:tr>
      <w:tr w:rsidR="00016260" w:rsidRPr="0085068B" w14:paraId="525F9F6B" w14:textId="77777777" w:rsidTr="0001626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093B4F86" w14:textId="77777777" w:rsidR="00016260" w:rsidRPr="0085068B" w:rsidRDefault="00016260" w:rsidP="00016260">
            <w:pPr>
              <w:pStyle w:val="Tabletext"/>
              <w:spacing w:before="30" w:after="30"/>
            </w:pPr>
            <w:r w:rsidRPr="0085068B">
              <w:t>RA</w:t>
            </w:r>
          </w:p>
        </w:tc>
        <w:tc>
          <w:tcPr>
            <w:tcW w:w="658" w:type="pct"/>
          </w:tcPr>
          <w:p w14:paraId="4366832C" w14:textId="09963A2B"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10 777</w:t>
            </w:r>
          </w:p>
        </w:tc>
        <w:tc>
          <w:tcPr>
            <w:tcW w:w="658" w:type="pct"/>
          </w:tcPr>
          <w:p w14:paraId="4EC3115D" w14:textId="682028BB"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9 169</w:t>
            </w:r>
          </w:p>
        </w:tc>
        <w:tc>
          <w:tcPr>
            <w:tcW w:w="658" w:type="pct"/>
          </w:tcPr>
          <w:p w14:paraId="2C7E0995" w14:textId="17F92310"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11 546</w:t>
            </w:r>
          </w:p>
        </w:tc>
        <w:tc>
          <w:tcPr>
            <w:tcW w:w="658" w:type="pct"/>
          </w:tcPr>
          <w:p w14:paraId="7A426913" w14:textId="1629ABA6"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10 619</w:t>
            </w:r>
          </w:p>
        </w:tc>
        <w:tc>
          <w:tcPr>
            <w:tcW w:w="658" w:type="pct"/>
          </w:tcPr>
          <w:p w14:paraId="60C5F6D6" w14:textId="7E9AF08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42</w:t>
            </w:r>
            <w:r w:rsidR="00EB1929" w:rsidRPr="0085068B">
              <w:rPr>
                <w:rFonts w:eastAsia="Calibri"/>
              </w:rPr>
              <w:t xml:space="preserve"> </w:t>
            </w:r>
            <w:r w:rsidRPr="0085068B">
              <w:rPr>
                <w:rFonts w:eastAsia="Calibri"/>
              </w:rPr>
              <w:t>111</w:t>
            </w:r>
          </w:p>
        </w:tc>
        <w:tc>
          <w:tcPr>
            <w:tcW w:w="1012" w:type="pct"/>
          </w:tcPr>
          <w:p w14:paraId="259B502D" w14:textId="2D3B87D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0</w:t>
            </w:r>
            <w:r w:rsidR="00EB1929" w:rsidRPr="0085068B">
              <w:rPr>
                <w:rFonts w:eastAsia="Calibri"/>
              </w:rPr>
              <w:t>,</w:t>
            </w:r>
            <w:r w:rsidRPr="0085068B">
              <w:rPr>
                <w:rFonts w:eastAsia="Calibri"/>
              </w:rPr>
              <w:t>61%</w:t>
            </w:r>
          </w:p>
        </w:tc>
      </w:tr>
      <w:tr w:rsidR="00016260" w:rsidRPr="0085068B" w14:paraId="069D6E29" w14:textId="77777777" w:rsidTr="00016260">
        <w:trPr>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3973BA3E" w14:textId="77777777" w:rsidR="00016260" w:rsidRPr="0085068B" w:rsidRDefault="00016260" w:rsidP="00016260">
            <w:pPr>
              <w:pStyle w:val="Tabletext"/>
              <w:spacing w:before="30" w:after="30"/>
            </w:pPr>
            <w:r w:rsidRPr="0085068B">
              <w:t>SNG</w:t>
            </w:r>
          </w:p>
        </w:tc>
        <w:tc>
          <w:tcPr>
            <w:tcW w:w="658" w:type="pct"/>
          </w:tcPr>
          <w:p w14:paraId="27BCA55B" w14:textId="63424A4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2 548</w:t>
            </w:r>
          </w:p>
        </w:tc>
        <w:tc>
          <w:tcPr>
            <w:tcW w:w="658" w:type="pct"/>
          </w:tcPr>
          <w:p w14:paraId="0B205CD1" w14:textId="34C77B68"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1 987</w:t>
            </w:r>
          </w:p>
        </w:tc>
        <w:tc>
          <w:tcPr>
            <w:tcW w:w="658" w:type="pct"/>
          </w:tcPr>
          <w:p w14:paraId="73957FB6" w14:textId="0C8C6F3F"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3 045</w:t>
            </w:r>
          </w:p>
        </w:tc>
        <w:tc>
          <w:tcPr>
            <w:tcW w:w="658" w:type="pct"/>
          </w:tcPr>
          <w:p w14:paraId="49515563" w14:textId="0294811B"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2 673</w:t>
            </w:r>
          </w:p>
        </w:tc>
        <w:tc>
          <w:tcPr>
            <w:tcW w:w="658" w:type="pct"/>
          </w:tcPr>
          <w:p w14:paraId="5045A2F0" w14:textId="190A6D59"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10</w:t>
            </w:r>
            <w:r w:rsidR="00EB1929" w:rsidRPr="0085068B">
              <w:rPr>
                <w:rFonts w:eastAsia="Calibri"/>
              </w:rPr>
              <w:t xml:space="preserve"> </w:t>
            </w:r>
            <w:r w:rsidRPr="0085068B">
              <w:rPr>
                <w:rFonts w:eastAsia="Calibri"/>
              </w:rPr>
              <w:t>253</w:t>
            </w:r>
          </w:p>
        </w:tc>
        <w:tc>
          <w:tcPr>
            <w:tcW w:w="1012" w:type="pct"/>
          </w:tcPr>
          <w:p w14:paraId="1A88A137" w14:textId="64FDE8AA"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0</w:t>
            </w:r>
            <w:r w:rsidR="00EB1929" w:rsidRPr="0085068B">
              <w:rPr>
                <w:rFonts w:eastAsia="Calibri"/>
              </w:rPr>
              <w:t>,</w:t>
            </w:r>
            <w:r w:rsidRPr="0085068B">
              <w:rPr>
                <w:rFonts w:eastAsia="Calibri"/>
              </w:rPr>
              <w:t>15%</w:t>
            </w:r>
          </w:p>
        </w:tc>
      </w:tr>
      <w:tr w:rsidR="00016260" w:rsidRPr="0085068B" w14:paraId="1FC5AD18" w14:textId="77777777" w:rsidTr="0001626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6097D0B1" w14:textId="77777777" w:rsidR="00016260" w:rsidRPr="0085068B" w:rsidRDefault="00016260" w:rsidP="00016260">
            <w:pPr>
              <w:pStyle w:val="Tabletext"/>
              <w:spacing w:before="30" w:after="30"/>
            </w:pPr>
            <w:r w:rsidRPr="0085068B">
              <w:t>IS</w:t>
            </w:r>
          </w:p>
        </w:tc>
        <w:tc>
          <w:tcPr>
            <w:tcW w:w="658" w:type="pct"/>
          </w:tcPr>
          <w:p w14:paraId="3B2E002D" w14:textId="01286AA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1 366</w:t>
            </w:r>
          </w:p>
        </w:tc>
        <w:tc>
          <w:tcPr>
            <w:tcW w:w="658" w:type="pct"/>
          </w:tcPr>
          <w:p w14:paraId="6EC98B12" w14:textId="63D606B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1 203</w:t>
            </w:r>
          </w:p>
        </w:tc>
        <w:tc>
          <w:tcPr>
            <w:tcW w:w="658" w:type="pct"/>
          </w:tcPr>
          <w:p w14:paraId="44E931BE" w14:textId="4BC2D5AF"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1 416</w:t>
            </w:r>
          </w:p>
        </w:tc>
        <w:tc>
          <w:tcPr>
            <w:tcW w:w="658" w:type="pct"/>
          </w:tcPr>
          <w:p w14:paraId="412617C5" w14:textId="7777777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997</w:t>
            </w:r>
          </w:p>
        </w:tc>
        <w:tc>
          <w:tcPr>
            <w:tcW w:w="658" w:type="pct"/>
          </w:tcPr>
          <w:p w14:paraId="6D6AC0EC" w14:textId="40119E03"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w:t>
            </w:r>
            <w:r w:rsidR="00EB1929" w:rsidRPr="0085068B">
              <w:rPr>
                <w:rFonts w:eastAsia="Calibri"/>
              </w:rPr>
              <w:t xml:space="preserve"> </w:t>
            </w:r>
            <w:r w:rsidRPr="0085068B">
              <w:rPr>
                <w:rFonts w:eastAsia="Calibri"/>
              </w:rPr>
              <w:t>982</w:t>
            </w:r>
          </w:p>
        </w:tc>
        <w:tc>
          <w:tcPr>
            <w:tcW w:w="1012" w:type="pct"/>
          </w:tcPr>
          <w:p w14:paraId="33780E34" w14:textId="032CC9EB"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0</w:t>
            </w:r>
            <w:r w:rsidR="00EB1929" w:rsidRPr="0085068B">
              <w:rPr>
                <w:rFonts w:eastAsia="Calibri"/>
              </w:rPr>
              <w:t>,</w:t>
            </w:r>
            <w:r w:rsidRPr="0085068B">
              <w:rPr>
                <w:rFonts w:eastAsia="Calibri"/>
              </w:rPr>
              <w:t>07%</w:t>
            </w:r>
          </w:p>
        </w:tc>
      </w:tr>
      <w:tr w:rsidR="00016260" w:rsidRPr="0085068B" w14:paraId="4550DFCE" w14:textId="77777777" w:rsidTr="00016260">
        <w:trPr>
          <w:trHeight w:val="330"/>
          <w:jc w:val="center"/>
        </w:trPr>
        <w:tc>
          <w:tcPr>
            <w:cnfStyle w:val="001000000000" w:firstRow="0" w:lastRow="0" w:firstColumn="1" w:lastColumn="0" w:oddVBand="0" w:evenVBand="0" w:oddHBand="0" w:evenHBand="0" w:firstRowFirstColumn="0" w:firstRowLastColumn="0" w:lastRowFirstColumn="0" w:lastRowLastColumn="0"/>
            <w:tcW w:w="697" w:type="pct"/>
          </w:tcPr>
          <w:p w14:paraId="7D8E4124" w14:textId="77777777" w:rsidR="00016260" w:rsidRPr="0085068B" w:rsidRDefault="00016260" w:rsidP="00016260">
            <w:pPr>
              <w:pStyle w:val="Tabletext"/>
              <w:spacing w:before="30" w:after="30"/>
            </w:pPr>
            <w:r w:rsidRPr="0085068B">
              <w:t>PI</w:t>
            </w:r>
          </w:p>
        </w:tc>
        <w:tc>
          <w:tcPr>
            <w:tcW w:w="658" w:type="pct"/>
          </w:tcPr>
          <w:p w14:paraId="5565F099" w14:textId="7777777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206</w:t>
            </w:r>
          </w:p>
        </w:tc>
        <w:tc>
          <w:tcPr>
            <w:tcW w:w="658" w:type="pct"/>
          </w:tcPr>
          <w:p w14:paraId="42CBF46D" w14:textId="7777777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143</w:t>
            </w:r>
          </w:p>
        </w:tc>
        <w:tc>
          <w:tcPr>
            <w:tcW w:w="658" w:type="pct"/>
          </w:tcPr>
          <w:p w14:paraId="256CC115" w14:textId="7777777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288</w:t>
            </w:r>
          </w:p>
        </w:tc>
        <w:tc>
          <w:tcPr>
            <w:tcW w:w="658" w:type="pct"/>
          </w:tcPr>
          <w:p w14:paraId="5838010B" w14:textId="7777777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248</w:t>
            </w:r>
          </w:p>
        </w:tc>
        <w:tc>
          <w:tcPr>
            <w:tcW w:w="658" w:type="pct"/>
          </w:tcPr>
          <w:p w14:paraId="778CE899" w14:textId="77777777"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885</w:t>
            </w:r>
          </w:p>
        </w:tc>
        <w:tc>
          <w:tcPr>
            <w:tcW w:w="1012" w:type="pct"/>
          </w:tcPr>
          <w:p w14:paraId="73C41B1B" w14:textId="1CC0B671" w:rsidR="00016260" w:rsidRPr="0085068B" w:rsidRDefault="00016260" w:rsidP="00016260">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0</w:t>
            </w:r>
            <w:r w:rsidR="00EB1929" w:rsidRPr="0085068B">
              <w:rPr>
                <w:rFonts w:eastAsia="Calibri"/>
              </w:rPr>
              <w:t>,</w:t>
            </w:r>
            <w:r w:rsidRPr="0085068B">
              <w:rPr>
                <w:rFonts w:eastAsia="Calibri"/>
              </w:rPr>
              <w:t>01%</w:t>
            </w:r>
          </w:p>
        </w:tc>
      </w:tr>
      <w:tr w:rsidR="00016260" w:rsidRPr="0085068B" w14:paraId="28A400AA" w14:textId="77777777" w:rsidTr="00EB192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97" w:type="pct"/>
          </w:tcPr>
          <w:p w14:paraId="4AA6CB8F" w14:textId="0232B2C5" w:rsidR="00016260" w:rsidRPr="0085068B" w:rsidRDefault="00016260" w:rsidP="00016260">
            <w:pPr>
              <w:pStyle w:val="Tabletext"/>
              <w:spacing w:before="30" w:after="30"/>
            </w:pPr>
            <w:r w:rsidRPr="0085068B">
              <w:t>ВСЕГО</w:t>
            </w:r>
          </w:p>
        </w:tc>
        <w:tc>
          <w:tcPr>
            <w:tcW w:w="658" w:type="pct"/>
            <w:vAlign w:val="center"/>
          </w:tcPr>
          <w:p w14:paraId="7BDC1219" w14:textId="636F0AFF" w:rsidR="00016260" w:rsidRPr="0085068B" w:rsidRDefault="00016260" w:rsidP="00EB1929">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b/>
                <w:bCs/>
              </w:rPr>
            </w:pPr>
            <w:r w:rsidRPr="0085068B">
              <w:rPr>
                <w:rFonts w:eastAsia="Calibri"/>
                <w:b/>
                <w:bCs/>
              </w:rPr>
              <w:t>1 849 007</w:t>
            </w:r>
          </w:p>
        </w:tc>
        <w:tc>
          <w:tcPr>
            <w:tcW w:w="658" w:type="pct"/>
            <w:vAlign w:val="center"/>
          </w:tcPr>
          <w:p w14:paraId="44AF5187" w14:textId="16194961" w:rsidR="00016260" w:rsidRPr="0085068B" w:rsidRDefault="00016260" w:rsidP="00EB1929">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b/>
                <w:bCs/>
              </w:rPr>
            </w:pPr>
            <w:r w:rsidRPr="0085068B">
              <w:rPr>
                <w:rFonts w:eastAsia="Calibri"/>
                <w:b/>
                <w:bCs/>
              </w:rPr>
              <w:t>1 565 951</w:t>
            </w:r>
          </w:p>
        </w:tc>
        <w:tc>
          <w:tcPr>
            <w:tcW w:w="658" w:type="pct"/>
            <w:vAlign w:val="center"/>
          </w:tcPr>
          <w:p w14:paraId="14D7790B" w14:textId="7F0FA8F8" w:rsidR="00016260" w:rsidRPr="0085068B" w:rsidRDefault="00016260" w:rsidP="00EB1929">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b/>
                <w:bCs/>
              </w:rPr>
            </w:pPr>
            <w:r w:rsidRPr="0085068B">
              <w:rPr>
                <w:rFonts w:eastAsia="Calibri"/>
                <w:b/>
                <w:bCs/>
              </w:rPr>
              <w:t>1 777 998</w:t>
            </w:r>
          </w:p>
        </w:tc>
        <w:tc>
          <w:tcPr>
            <w:tcW w:w="658" w:type="pct"/>
            <w:vAlign w:val="center"/>
          </w:tcPr>
          <w:p w14:paraId="294B5C09" w14:textId="1AA68AED" w:rsidR="00016260" w:rsidRPr="0085068B" w:rsidRDefault="00016260" w:rsidP="00EB1929">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b/>
                <w:bCs/>
              </w:rPr>
            </w:pPr>
            <w:r w:rsidRPr="0085068B">
              <w:rPr>
                <w:rFonts w:eastAsia="Calibri"/>
                <w:b/>
                <w:bCs/>
              </w:rPr>
              <w:t>1 751 448</w:t>
            </w:r>
          </w:p>
        </w:tc>
        <w:tc>
          <w:tcPr>
            <w:tcW w:w="658" w:type="pct"/>
            <w:vAlign w:val="center"/>
          </w:tcPr>
          <w:p w14:paraId="4B169238" w14:textId="7B978102" w:rsidR="00016260" w:rsidRPr="0085068B" w:rsidRDefault="00016260" w:rsidP="00EB1929">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b/>
                <w:bCs/>
              </w:rPr>
            </w:pPr>
            <w:r w:rsidRPr="0085068B">
              <w:rPr>
                <w:rFonts w:eastAsia="Calibri"/>
                <w:b/>
                <w:bCs/>
              </w:rPr>
              <w:t>6 943 404</w:t>
            </w:r>
          </w:p>
        </w:tc>
        <w:tc>
          <w:tcPr>
            <w:tcW w:w="1012" w:type="pct"/>
            <w:vAlign w:val="center"/>
          </w:tcPr>
          <w:p w14:paraId="3BF45D17" w14:textId="77777777" w:rsidR="00016260" w:rsidRPr="0085068B" w:rsidRDefault="00016260" w:rsidP="00EB1929">
            <w:pPr>
              <w:pStyle w:val="Tabletext"/>
              <w:tabs>
                <w:tab w:val="clear" w:pos="284"/>
                <w:tab w:val="clear" w:pos="567"/>
                <w:tab w:val="clear" w:pos="794"/>
                <w:tab w:val="clear" w:pos="851"/>
                <w:tab w:val="clear" w:pos="1418"/>
                <w:tab w:val="clear" w:pos="1701"/>
                <w:tab w:val="clear" w:pos="1985"/>
                <w:tab w:val="clear" w:pos="2552"/>
                <w:tab w:val="clear" w:pos="2835"/>
                <w:tab w:val="clear" w:pos="3119"/>
                <w:tab w:val="clear" w:pos="3402"/>
                <w:tab w:val="clear" w:pos="3686"/>
                <w:tab w:val="clear" w:pos="3969"/>
              </w:tabs>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100%</w:t>
            </w:r>
          </w:p>
        </w:tc>
      </w:tr>
    </w:tbl>
    <w:p w14:paraId="505AEF79" w14:textId="3DEDA4F7" w:rsidR="00224985" w:rsidRPr="0085068B" w:rsidRDefault="00224985" w:rsidP="00EC2D32">
      <w:pPr>
        <w:pStyle w:val="Heading4"/>
      </w:pPr>
      <w:r w:rsidRPr="0085068B">
        <w:t>8.1.4.3</w:t>
      </w:r>
      <w:r w:rsidRPr="0085068B">
        <w:tab/>
        <w:t>Отчеты МСЭ-R</w:t>
      </w:r>
    </w:p>
    <w:p w14:paraId="4BA1DBD5" w14:textId="640FF723" w:rsidR="00224985" w:rsidRPr="0085068B" w:rsidRDefault="00224985" w:rsidP="00EC2D32">
      <w:r w:rsidRPr="0085068B">
        <w:t>Как и Рекомендации МСЭ-R, Отчеты МСЭ-R распространяются во всем мире, охватывая большинство аудиторий и способствуя внедрению передовой технической практики в определенных аспектах радиосвязи. С января 202</w:t>
      </w:r>
      <w:r w:rsidR="00296557" w:rsidRPr="0085068B">
        <w:t>1</w:t>
      </w:r>
      <w:r w:rsidRPr="0085068B">
        <w:t> года по декабрь 202</w:t>
      </w:r>
      <w:r w:rsidR="00296557" w:rsidRPr="0085068B">
        <w:t>4</w:t>
      </w:r>
      <w:r w:rsidRPr="0085068B">
        <w:t xml:space="preserve"> года было зарегистрировано более </w:t>
      </w:r>
      <w:r w:rsidR="00A902EC" w:rsidRPr="0085068B">
        <w:t>полутора</w:t>
      </w:r>
      <w:r w:rsidR="00296557" w:rsidRPr="0085068B">
        <w:t xml:space="preserve"> </w:t>
      </w:r>
      <w:r w:rsidRPr="0085068B">
        <w:t>миллион</w:t>
      </w:r>
      <w:r w:rsidR="00A902EC" w:rsidRPr="0085068B">
        <w:t>ов</w:t>
      </w:r>
      <w:r w:rsidRPr="0085068B">
        <w:t xml:space="preserve"> загрузок Отчетов МСЭ-R с веб-сайта МСЭ. В Таблице 8.1.4.3-1 приведено их распределение по годам и сериям. В настоящее время </w:t>
      </w:r>
      <w:r w:rsidR="0058585E" w:rsidRPr="0085068B">
        <w:t xml:space="preserve">статус </w:t>
      </w:r>
      <w:r w:rsidRPr="0085068B">
        <w:t>действу</w:t>
      </w:r>
      <w:r w:rsidR="0058585E" w:rsidRPr="0085068B">
        <w:t>ющего имеет</w:t>
      </w:r>
      <w:r w:rsidRPr="0085068B">
        <w:t xml:space="preserve"> </w:t>
      </w:r>
      <w:r w:rsidR="00296557" w:rsidRPr="0085068B">
        <w:t>641</w:t>
      </w:r>
      <w:r w:rsidRPr="0085068B">
        <w:t> Отчет МСЭ-R.</w:t>
      </w:r>
    </w:p>
    <w:p w14:paraId="4AF46C2B" w14:textId="1DE68A76" w:rsidR="00364E7C" w:rsidRPr="0085068B" w:rsidRDefault="00364E7C">
      <w:pPr>
        <w:tabs>
          <w:tab w:val="clear" w:pos="794"/>
        </w:tabs>
        <w:overflowPunct/>
        <w:autoSpaceDE/>
        <w:autoSpaceDN/>
        <w:adjustRightInd/>
        <w:spacing w:before="0"/>
        <w:textAlignment w:val="auto"/>
      </w:pPr>
      <w:r w:rsidRPr="0085068B">
        <w:br w:type="page"/>
      </w:r>
    </w:p>
    <w:p w14:paraId="1B7B6348" w14:textId="77777777" w:rsidR="00224985" w:rsidRPr="0085068B" w:rsidRDefault="00224985" w:rsidP="00A22337">
      <w:pPr>
        <w:pStyle w:val="TableNo"/>
      </w:pPr>
      <w:r w:rsidRPr="0085068B">
        <w:lastRenderedPageBreak/>
        <w:t>таблица 8.1.4.3-1</w:t>
      </w:r>
    </w:p>
    <w:p w14:paraId="679C8005" w14:textId="04078355" w:rsidR="00224985" w:rsidRPr="0085068B" w:rsidRDefault="00224985" w:rsidP="00A22337">
      <w:pPr>
        <w:pStyle w:val="Tabletitle"/>
      </w:pPr>
      <w:r w:rsidRPr="0085068B">
        <w:t>Распределение загрузок Отчетов МСЭ-R</w:t>
      </w:r>
      <w:r w:rsidR="0077515A" w:rsidRPr="0085068B">
        <w:t xml:space="preserve"> </w:t>
      </w:r>
      <w:r w:rsidR="00D97881" w:rsidRPr="0085068B">
        <w:t>(загрузки)</w:t>
      </w:r>
    </w:p>
    <w:tbl>
      <w:tblPr>
        <w:tblStyle w:val="GridTable5Dark-Accent1"/>
        <w:tblW w:w="5000" w:type="pct"/>
        <w:jc w:val="center"/>
        <w:tblLook w:val="04A0" w:firstRow="1" w:lastRow="0" w:firstColumn="1" w:lastColumn="0" w:noHBand="0" w:noVBand="1"/>
      </w:tblPr>
      <w:tblGrid>
        <w:gridCol w:w="1240"/>
        <w:gridCol w:w="1038"/>
        <w:gridCol w:w="1246"/>
        <w:gridCol w:w="1246"/>
        <w:gridCol w:w="1165"/>
        <w:gridCol w:w="2084"/>
        <w:gridCol w:w="1610"/>
      </w:tblGrid>
      <w:tr w:rsidR="007E410B" w:rsidRPr="0085068B" w14:paraId="03E48D97" w14:textId="77777777" w:rsidTr="00364E7C">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tcPr>
          <w:p w14:paraId="3C958D6F" w14:textId="7A50307C" w:rsidR="007E410B" w:rsidRPr="0085068B" w:rsidRDefault="007E410B" w:rsidP="007E410B">
            <w:pPr>
              <w:pStyle w:val="Tablehead"/>
              <w:rPr>
                <w:lang w:val="ru-RU"/>
              </w:rPr>
            </w:pPr>
            <w:r w:rsidRPr="0085068B">
              <w:rPr>
                <w:lang w:val="ru-RU"/>
              </w:rPr>
              <w:t>СЕРИЯ</w:t>
            </w:r>
          </w:p>
        </w:tc>
        <w:tc>
          <w:tcPr>
            <w:tcW w:w="539" w:type="pct"/>
            <w:noWrap/>
            <w:vAlign w:val="bottom"/>
          </w:tcPr>
          <w:p w14:paraId="505FBA2F" w14:textId="79E08327" w:rsidR="007E410B" w:rsidRPr="0085068B" w:rsidRDefault="007E410B" w:rsidP="007E410B">
            <w:pPr>
              <w:pStyle w:val="Tablehead"/>
              <w:cnfStyle w:val="100000000000" w:firstRow="1" w:lastRow="0" w:firstColumn="0" w:lastColumn="0" w:oddVBand="0" w:evenVBand="0" w:oddHBand="0" w:evenHBand="0" w:firstRowFirstColumn="0" w:firstRowLastColumn="0" w:lastRowFirstColumn="0" w:lastRowLastColumn="0"/>
              <w:rPr>
                <w:lang w:val="ru-RU"/>
              </w:rPr>
            </w:pPr>
            <w:r w:rsidRPr="0085068B">
              <w:rPr>
                <w:lang w:val="ru-RU"/>
              </w:rPr>
              <w:t>2021 г.</w:t>
            </w:r>
          </w:p>
        </w:tc>
        <w:tc>
          <w:tcPr>
            <w:tcW w:w="647" w:type="pct"/>
            <w:vAlign w:val="bottom"/>
          </w:tcPr>
          <w:p w14:paraId="03767545" w14:textId="042336DE" w:rsidR="007E410B" w:rsidRPr="0085068B" w:rsidRDefault="007E410B" w:rsidP="007E410B">
            <w:pPr>
              <w:pStyle w:val="Tablehead"/>
              <w:cnfStyle w:val="100000000000" w:firstRow="1" w:lastRow="0" w:firstColumn="0" w:lastColumn="0" w:oddVBand="0" w:evenVBand="0" w:oddHBand="0" w:evenHBand="0" w:firstRowFirstColumn="0" w:firstRowLastColumn="0" w:lastRowFirstColumn="0" w:lastRowLastColumn="0"/>
              <w:rPr>
                <w:lang w:val="ru-RU"/>
              </w:rPr>
            </w:pPr>
            <w:r w:rsidRPr="0085068B">
              <w:rPr>
                <w:lang w:val="ru-RU"/>
              </w:rPr>
              <w:t>2022 г.</w:t>
            </w:r>
          </w:p>
        </w:tc>
        <w:tc>
          <w:tcPr>
            <w:tcW w:w="647" w:type="pct"/>
            <w:vAlign w:val="bottom"/>
          </w:tcPr>
          <w:p w14:paraId="727D8386" w14:textId="58B2FD4B" w:rsidR="007E410B" w:rsidRPr="0085068B" w:rsidRDefault="007E410B" w:rsidP="007E410B">
            <w:pPr>
              <w:pStyle w:val="Tablehead"/>
              <w:cnfStyle w:val="100000000000" w:firstRow="1" w:lastRow="0" w:firstColumn="0" w:lastColumn="0" w:oddVBand="0" w:evenVBand="0" w:oddHBand="0" w:evenHBand="0" w:firstRowFirstColumn="0" w:firstRowLastColumn="0" w:lastRowFirstColumn="0" w:lastRowLastColumn="0"/>
              <w:rPr>
                <w:lang w:val="ru-RU"/>
              </w:rPr>
            </w:pPr>
            <w:r w:rsidRPr="0085068B">
              <w:rPr>
                <w:lang w:val="ru-RU"/>
              </w:rPr>
              <w:t>2023 г.</w:t>
            </w:r>
          </w:p>
        </w:tc>
        <w:tc>
          <w:tcPr>
            <w:tcW w:w="605" w:type="pct"/>
            <w:vAlign w:val="bottom"/>
          </w:tcPr>
          <w:p w14:paraId="542B9301" w14:textId="12EDD945" w:rsidR="007E410B" w:rsidRPr="0085068B" w:rsidRDefault="007E410B" w:rsidP="007E410B">
            <w:pPr>
              <w:pStyle w:val="Tablehead"/>
              <w:cnfStyle w:val="100000000000" w:firstRow="1" w:lastRow="0" w:firstColumn="0" w:lastColumn="0" w:oddVBand="0" w:evenVBand="0" w:oddHBand="0" w:evenHBand="0" w:firstRowFirstColumn="0" w:firstRowLastColumn="0" w:lastRowFirstColumn="0" w:lastRowLastColumn="0"/>
              <w:rPr>
                <w:lang w:val="ru-RU"/>
              </w:rPr>
            </w:pPr>
            <w:r w:rsidRPr="0085068B">
              <w:rPr>
                <w:lang w:val="ru-RU"/>
              </w:rPr>
              <w:t>2024 г.</w:t>
            </w:r>
          </w:p>
        </w:tc>
        <w:tc>
          <w:tcPr>
            <w:tcW w:w="1082" w:type="pct"/>
            <w:noWrap/>
            <w:vAlign w:val="bottom"/>
          </w:tcPr>
          <w:p w14:paraId="26B379C9" w14:textId="4E27F098" w:rsidR="007E410B" w:rsidRPr="0085068B" w:rsidRDefault="007E410B" w:rsidP="007E410B">
            <w:pPr>
              <w:pStyle w:val="Tablehead"/>
              <w:cnfStyle w:val="100000000000" w:firstRow="1" w:lastRow="0" w:firstColumn="0" w:lastColumn="0" w:oddVBand="0" w:evenVBand="0" w:oddHBand="0" w:evenHBand="0" w:firstRowFirstColumn="0" w:firstRowLastColumn="0" w:lastRowFirstColumn="0" w:lastRowLastColumn="0"/>
              <w:rPr>
                <w:lang w:val="ru-RU"/>
              </w:rPr>
            </w:pPr>
            <w:r w:rsidRPr="0085068B">
              <w:rPr>
                <w:lang w:val="ru-RU"/>
              </w:rPr>
              <w:t>ВСЕГО</w:t>
            </w:r>
          </w:p>
        </w:tc>
        <w:tc>
          <w:tcPr>
            <w:tcW w:w="836" w:type="pct"/>
            <w:vAlign w:val="bottom"/>
          </w:tcPr>
          <w:p w14:paraId="4E53E77D" w14:textId="77777777" w:rsidR="007E410B" w:rsidRPr="0085068B" w:rsidRDefault="007E410B" w:rsidP="007E410B">
            <w:pPr>
              <w:pStyle w:val="Tablehead"/>
              <w:cnfStyle w:val="100000000000" w:firstRow="1" w:lastRow="0" w:firstColumn="0" w:lastColumn="0" w:oddVBand="0" w:evenVBand="0" w:oddHBand="0" w:evenHBand="0" w:firstRowFirstColumn="0" w:firstRowLastColumn="0" w:lastRowFirstColumn="0" w:lastRowLastColumn="0"/>
              <w:rPr>
                <w:lang w:val="ru-RU"/>
              </w:rPr>
            </w:pPr>
            <w:r w:rsidRPr="0085068B">
              <w:rPr>
                <w:lang w:val="ru-RU"/>
              </w:rPr>
              <w:t>%</w:t>
            </w:r>
          </w:p>
        </w:tc>
      </w:tr>
      <w:tr w:rsidR="007E410B" w:rsidRPr="0085068B" w14:paraId="4486C429" w14:textId="77777777" w:rsidTr="00364E7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721891E6" w14:textId="77777777" w:rsidR="007E410B" w:rsidRPr="0085068B" w:rsidRDefault="007E410B" w:rsidP="00FD6F00">
            <w:pPr>
              <w:jc w:val="center"/>
              <w:rPr>
                <w:b w:val="0"/>
                <w:bCs w:val="0"/>
                <w:szCs w:val="24"/>
              </w:rPr>
            </w:pPr>
            <w:r w:rsidRPr="0085068B">
              <w:rPr>
                <w:szCs w:val="24"/>
              </w:rPr>
              <w:t>SM</w:t>
            </w:r>
          </w:p>
        </w:tc>
        <w:tc>
          <w:tcPr>
            <w:tcW w:w="539" w:type="pct"/>
            <w:noWrap/>
            <w:vAlign w:val="bottom"/>
          </w:tcPr>
          <w:p w14:paraId="33A21FAA" w14:textId="081EF12B"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149 392</w:t>
            </w:r>
          </w:p>
        </w:tc>
        <w:tc>
          <w:tcPr>
            <w:tcW w:w="647" w:type="pct"/>
            <w:vAlign w:val="bottom"/>
          </w:tcPr>
          <w:p w14:paraId="6DA58104" w14:textId="4CA26BF0"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105 880</w:t>
            </w:r>
          </w:p>
        </w:tc>
        <w:tc>
          <w:tcPr>
            <w:tcW w:w="647" w:type="pct"/>
            <w:vAlign w:val="bottom"/>
          </w:tcPr>
          <w:p w14:paraId="01536281" w14:textId="0C1CEC50"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116 282</w:t>
            </w:r>
          </w:p>
        </w:tc>
        <w:tc>
          <w:tcPr>
            <w:tcW w:w="605" w:type="pct"/>
            <w:vAlign w:val="bottom"/>
          </w:tcPr>
          <w:p w14:paraId="76F69FA3" w14:textId="36DFEF5B"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128 647</w:t>
            </w:r>
          </w:p>
        </w:tc>
        <w:tc>
          <w:tcPr>
            <w:tcW w:w="1082" w:type="pct"/>
            <w:noWrap/>
            <w:vAlign w:val="bottom"/>
          </w:tcPr>
          <w:p w14:paraId="6E5739EF" w14:textId="64088B96"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500 201</w:t>
            </w:r>
          </w:p>
        </w:tc>
        <w:tc>
          <w:tcPr>
            <w:tcW w:w="836" w:type="pct"/>
            <w:vAlign w:val="bottom"/>
          </w:tcPr>
          <w:p w14:paraId="235665A9" w14:textId="7D8D875B"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30,07%</w:t>
            </w:r>
          </w:p>
        </w:tc>
      </w:tr>
      <w:tr w:rsidR="007E410B" w:rsidRPr="0085068B" w14:paraId="31137DF9" w14:textId="77777777" w:rsidTr="00364E7C">
        <w:trPr>
          <w:trHeight w:val="354"/>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0120227A" w14:textId="77777777" w:rsidR="007E410B" w:rsidRPr="0085068B" w:rsidRDefault="007E410B" w:rsidP="00FD6F00">
            <w:pPr>
              <w:jc w:val="center"/>
              <w:rPr>
                <w:b w:val="0"/>
                <w:bCs w:val="0"/>
                <w:szCs w:val="24"/>
              </w:rPr>
            </w:pPr>
            <w:r w:rsidRPr="0085068B">
              <w:rPr>
                <w:szCs w:val="24"/>
              </w:rPr>
              <w:t>M</w:t>
            </w:r>
          </w:p>
        </w:tc>
        <w:tc>
          <w:tcPr>
            <w:tcW w:w="539" w:type="pct"/>
            <w:noWrap/>
            <w:vAlign w:val="bottom"/>
          </w:tcPr>
          <w:p w14:paraId="48D76408" w14:textId="2616A25D"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118 785</w:t>
            </w:r>
          </w:p>
        </w:tc>
        <w:tc>
          <w:tcPr>
            <w:tcW w:w="647" w:type="pct"/>
            <w:vAlign w:val="bottom"/>
          </w:tcPr>
          <w:p w14:paraId="0A256C37" w14:textId="0E13BCD8"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102 742</w:t>
            </w:r>
          </w:p>
        </w:tc>
        <w:tc>
          <w:tcPr>
            <w:tcW w:w="647" w:type="pct"/>
            <w:vAlign w:val="bottom"/>
          </w:tcPr>
          <w:p w14:paraId="58B528BC" w14:textId="17575322"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121 622</w:t>
            </w:r>
          </w:p>
        </w:tc>
        <w:tc>
          <w:tcPr>
            <w:tcW w:w="605" w:type="pct"/>
            <w:vAlign w:val="bottom"/>
          </w:tcPr>
          <w:p w14:paraId="38E89B53" w14:textId="47EE452F"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103 466</w:t>
            </w:r>
          </w:p>
        </w:tc>
        <w:tc>
          <w:tcPr>
            <w:tcW w:w="1082" w:type="pct"/>
            <w:noWrap/>
            <w:vAlign w:val="bottom"/>
          </w:tcPr>
          <w:p w14:paraId="4E9B8FA0" w14:textId="7C29A0BE"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446 615</w:t>
            </w:r>
          </w:p>
        </w:tc>
        <w:tc>
          <w:tcPr>
            <w:tcW w:w="836" w:type="pct"/>
            <w:vAlign w:val="bottom"/>
          </w:tcPr>
          <w:p w14:paraId="40E1CA1C" w14:textId="2E591933"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26,85%</w:t>
            </w:r>
          </w:p>
        </w:tc>
      </w:tr>
      <w:tr w:rsidR="007E410B" w:rsidRPr="0085068B" w14:paraId="116BAF40" w14:textId="77777777" w:rsidTr="00364E7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53D47F37" w14:textId="77777777" w:rsidR="007E410B" w:rsidRPr="0085068B" w:rsidRDefault="007E410B" w:rsidP="00FD6F00">
            <w:pPr>
              <w:jc w:val="center"/>
              <w:rPr>
                <w:b w:val="0"/>
                <w:bCs w:val="0"/>
                <w:szCs w:val="24"/>
              </w:rPr>
            </w:pPr>
            <w:r w:rsidRPr="0085068B">
              <w:rPr>
                <w:szCs w:val="24"/>
              </w:rPr>
              <w:t>BT</w:t>
            </w:r>
          </w:p>
        </w:tc>
        <w:tc>
          <w:tcPr>
            <w:tcW w:w="539" w:type="pct"/>
            <w:noWrap/>
            <w:vAlign w:val="bottom"/>
          </w:tcPr>
          <w:p w14:paraId="1A213EF1" w14:textId="4D5F95E9"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75 168</w:t>
            </w:r>
          </w:p>
        </w:tc>
        <w:tc>
          <w:tcPr>
            <w:tcW w:w="647" w:type="pct"/>
            <w:vAlign w:val="bottom"/>
          </w:tcPr>
          <w:p w14:paraId="087874DA" w14:textId="2640581A"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76 421</w:t>
            </w:r>
          </w:p>
        </w:tc>
        <w:tc>
          <w:tcPr>
            <w:tcW w:w="647" w:type="pct"/>
            <w:vAlign w:val="bottom"/>
          </w:tcPr>
          <w:p w14:paraId="102785BF" w14:textId="5B9FAA5B"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83 612</w:t>
            </w:r>
          </w:p>
        </w:tc>
        <w:tc>
          <w:tcPr>
            <w:tcW w:w="605" w:type="pct"/>
            <w:vAlign w:val="bottom"/>
          </w:tcPr>
          <w:p w14:paraId="5742ACDA" w14:textId="1AE0EEB9"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75 390</w:t>
            </w:r>
          </w:p>
        </w:tc>
        <w:tc>
          <w:tcPr>
            <w:tcW w:w="1082" w:type="pct"/>
            <w:noWrap/>
            <w:vAlign w:val="bottom"/>
          </w:tcPr>
          <w:p w14:paraId="33EE1770" w14:textId="4B32EFE2"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310 591</w:t>
            </w:r>
          </w:p>
        </w:tc>
        <w:tc>
          <w:tcPr>
            <w:tcW w:w="836" w:type="pct"/>
            <w:vAlign w:val="bottom"/>
          </w:tcPr>
          <w:p w14:paraId="50060146" w14:textId="4C010D78"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18,67%</w:t>
            </w:r>
          </w:p>
        </w:tc>
      </w:tr>
      <w:tr w:rsidR="007E410B" w:rsidRPr="0085068B" w14:paraId="7A5ABD2D" w14:textId="77777777" w:rsidTr="00364E7C">
        <w:trPr>
          <w:trHeight w:val="330"/>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6B2EF567" w14:textId="77777777" w:rsidR="007E410B" w:rsidRPr="0085068B" w:rsidRDefault="007E410B" w:rsidP="00FD6F00">
            <w:pPr>
              <w:jc w:val="center"/>
              <w:rPr>
                <w:b w:val="0"/>
                <w:bCs w:val="0"/>
                <w:szCs w:val="24"/>
              </w:rPr>
            </w:pPr>
            <w:r w:rsidRPr="0085068B">
              <w:rPr>
                <w:szCs w:val="24"/>
              </w:rPr>
              <w:t>BS</w:t>
            </w:r>
          </w:p>
        </w:tc>
        <w:tc>
          <w:tcPr>
            <w:tcW w:w="539" w:type="pct"/>
            <w:noWrap/>
            <w:vAlign w:val="bottom"/>
          </w:tcPr>
          <w:p w14:paraId="03895161" w14:textId="6706FA76"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35 392</w:t>
            </w:r>
          </w:p>
        </w:tc>
        <w:tc>
          <w:tcPr>
            <w:tcW w:w="647" w:type="pct"/>
            <w:vAlign w:val="bottom"/>
          </w:tcPr>
          <w:p w14:paraId="4603AB83" w14:textId="0D80A8AD"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30 002</w:t>
            </w:r>
          </w:p>
        </w:tc>
        <w:tc>
          <w:tcPr>
            <w:tcW w:w="647" w:type="pct"/>
            <w:vAlign w:val="bottom"/>
          </w:tcPr>
          <w:p w14:paraId="15D7A00D" w14:textId="299F3421"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31 013</w:t>
            </w:r>
          </w:p>
        </w:tc>
        <w:tc>
          <w:tcPr>
            <w:tcW w:w="605" w:type="pct"/>
            <w:vAlign w:val="bottom"/>
          </w:tcPr>
          <w:p w14:paraId="0C23D5F0" w14:textId="4232F018"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25 730</w:t>
            </w:r>
          </w:p>
        </w:tc>
        <w:tc>
          <w:tcPr>
            <w:tcW w:w="1082" w:type="pct"/>
            <w:noWrap/>
            <w:vAlign w:val="bottom"/>
          </w:tcPr>
          <w:p w14:paraId="55D3090A" w14:textId="57AE0CEE"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122 137</w:t>
            </w:r>
          </w:p>
        </w:tc>
        <w:tc>
          <w:tcPr>
            <w:tcW w:w="836" w:type="pct"/>
            <w:vAlign w:val="bottom"/>
          </w:tcPr>
          <w:p w14:paraId="1C0EAEF5" w14:textId="31ED4C62"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7,34%</w:t>
            </w:r>
          </w:p>
        </w:tc>
      </w:tr>
      <w:tr w:rsidR="007E410B" w:rsidRPr="0085068B" w14:paraId="799156B4" w14:textId="77777777" w:rsidTr="00364E7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06184ED4" w14:textId="77777777" w:rsidR="007E410B" w:rsidRPr="0085068B" w:rsidRDefault="007E410B" w:rsidP="00FD6F00">
            <w:pPr>
              <w:spacing w:line="259" w:lineRule="auto"/>
              <w:jc w:val="center"/>
              <w:rPr>
                <w:szCs w:val="24"/>
              </w:rPr>
            </w:pPr>
            <w:r w:rsidRPr="0085068B">
              <w:rPr>
                <w:szCs w:val="24"/>
              </w:rPr>
              <w:t>BO</w:t>
            </w:r>
          </w:p>
        </w:tc>
        <w:tc>
          <w:tcPr>
            <w:tcW w:w="539" w:type="pct"/>
            <w:noWrap/>
            <w:vAlign w:val="bottom"/>
          </w:tcPr>
          <w:p w14:paraId="6D94C8A5" w14:textId="11C37383"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16 812</w:t>
            </w:r>
          </w:p>
        </w:tc>
        <w:tc>
          <w:tcPr>
            <w:tcW w:w="647" w:type="pct"/>
            <w:vAlign w:val="bottom"/>
          </w:tcPr>
          <w:p w14:paraId="7FE25387" w14:textId="1BD3B66A"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16 721</w:t>
            </w:r>
          </w:p>
        </w:tc>
        <w:tc>
          <w:tcPr>
            <w:tcW w:w="647" w:type="pct"/>
            <w:vAlign w:val="bottom"/>
          </w:tcPr>
          <w:p w14:paraId="28AB7055" w14:textId="14F22C6E"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16 993</w:t>
            </w:r>
          </w:p>
        </w:tc>
        <w:tc>
          <w:tcPr>
            <w:tcW w:w="605" w:type="pct"/>
            <w:vAlign w:val="bottom"/>
          </w:tcPr>
          <w:p w14:paraId="54014452" w14:textId="3731AE19"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13 740</w:t>
            </w:r>
          </w:p>
        </w:tc>
        <w:tc>
          <w:tcPr>
            <w:tcW w:w="1082" w:type="pct"/>
            <w:noWrap/>
            <w:vAlign w:val="bottom"/>
          </w:tcPr>
          <w:p w14:paraId="4FA6D6A7" w14:textId="77777777"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64266</w:t>
            </w:r>
          </w:p>
        </w:tc>
        <w:tc>
          <w:tcPr>
            <w:tcW w:w="836" w:type="pct"/>
            <w:vAlign w:val="bottom"/>
          </w:tcPr>
          <w:p w14:paraId="4E85AED7" w14:textId="1F5D7A34"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3,86%</w:t>
            </w:r>
          </w:p>
        </w:tc>
      </w:tr>
      <w:tr w:rsidR="007E410B" w:rsidRPr="0085068B" w14:paraId="0643423F" w14:textId="77777777" w:rsidTr="00364E7C">
        <w:trPr>
          <w:trHeight w:val="330"/>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57B8271C" w14:textId="77777777" w:rsidR="007E410B" w:rsidRPr="0085068B" w:rsidRDefault="007E410B" w:rsidP="00FD6F00">
            <w:pPr>
              <w:jc w:val="center"/>
              <w:rPr>
                <w:szCs w:val="24"/>
              </w:rPr>
            </w:pPr>
            <w:r w:rsidRPr="0085068B">
              <w:rPr>
                <w:szCs w:val="24"/>
              </w:rPr>
              <w:t>P</w:t>
            </w:r>
          </w:p>
        </w:tc>
        <w:tc>
          <w:tcPr>
            <w:tcW w:w="539" w:type="pct"/>
            <w:noWrap/>
            <w:vAlign w:val="bottom"/>
          </w:tcPr>
          <w:p w14:paraId="4EC1306B" w14:textId="1233189F"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18 142</w:t>
            </w:r>
          </w:p>
        </w:tc>
        <w:tc>
          <w:tcPr>
            <w:tcW w:w="647" w:type="pct"/>
            <w:vAlign w:val="bottom"/>
          </w:tcPr>
          <w:p w14:paraId="646B4B24" w14:textId="2409B183"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15 647</w:t>
            </w:r>
          </w:p>
        </w:tc>
        <w:tc>
          <w:tcPr>
            <w:tcW w:w="647" w:type="pct"/>
            <w:vAlign w:val="bottom"/>
          </w:tcPr>
          <w:p w14:paraId="032E8EDB" w14:textId="40764998"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15 536</w:t>
            </w:r>
          </w:p>
        </w:tc>
        <w:tc>
          <w:tcPr>
            <w:tcW w:w="605" w:type="pct"/>
            <w:vAlign w:val="bottom"/>
          </w:tcPr>
          <w:p w14:paraId="2C2B14D1" w14:textId="07F0C5B5"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11 673</w:t>
            </w:r>
          </w:p>
        </w:tc>
        <w:tc>
          <w:tcPr>
            <w:tcW w:w="1082" w:type="pct"/>
            <w:noWrap/>
            <w:vAlign w:val="bottom"/>
          </w:tcPr>
          <w:p w14:paraId="0BCA64AE" w14:textId="735D26FF"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60 998</w:t>
            </w:r>
          </w:p>
        </w:tc>
        <w:tc>
          <w:tcPr>
            <w:tcW w:w="836" w:type="pct"/>
            <w:vAlign w:val="bottom"/>
          </w:tcPr>
          <w:p w14:paraId="6E852E04" w14:textId="293E0F37"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3,67%</w:t>
            </w:r>
          </w:p>
        </w:tc>
      </w:tr>
      <w:tr w:rsidR="007E410B" w:rsidRPr="0085068B" w14:paraId="2A08EF45" w14:textId="77777777" w:rsidTr="00364E7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5D5128DA" w14:textId="77777777" w:rsidR="007E410B" w:rsidRPr="0085068B" w:rsidRDefault="007E410B" w:rsidP="00FD6F00">
            <w:pPr>
              <w:jc w:val="center"/>
              <w:rPr>
                <w:b w:val="0"/>
                <w:bCs w:val="0"/>
                <w:szCs w:val="24"/>
              </w:rPr>
            </w:pPr>
            <w:r w:rsidRPr="0085068B">
              <w:rPr>
                <w:szCs w:val="24"/>
              </w:rPr>
              <w:t>F</w:t>
            </w:r>
          </w:p>
        </w:tc>
        <w:tc>
          <w:tcPr>
            <w:tcW w:w="539" w:type="pct"/>
            <w:noWrap/>
            <w:vAlign w:val="bottom"/>
          </w:tcPr>
          <w:p w14:paraId="0D99155B" w14:textId="4D444FCC"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15 138</w:t>
            </w:r>
          </w:p>
        </w:tc>
        <w:tc>
          <w:tcPr>
            <w:tcW w:w="647" w:type="pct"/>
            <w:vAlign w:val="bottom"/>
          </w:tcPr>
          <w:p w14:paraId="44D4F596" w14:textId="22EBC07D"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8 623</w:t>
            </w:r>
          </w:p>
        </w:tc>
        <w:tc>
          <w:tcPr>
            <w:tcW w:w="647" w:type="pct"/>
            <w:vAlign w:val="bottom"/>
          </w:tcPr>
          <w:p w14:paraId="38DE57CE" w14:textId="44CB25CF"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9 397</w:t>
            </w:r>
          </w:p>
        </w:tc>
        <w:tc>
          <w:tcPr>
            <w:tcW w:w="605" w:type="pct"/>
            <w:vAlign w:val="bottom"/>
          </w:tcPr>
          <w:p w14:paraId="44DB4B48" w14:textId="3ADD7550"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9 940</w:t>
            </w:r>
          </w:p>
        </w:tc>
        <w:tc>
          <w:tcPr>
            <w:tcW w:w="1082" w:type="pct"/>
            <w:noWrap/>
            <w:vAlign w:val="bottom"/>
          </w:tcPr>
          <w:p w14:paraId="2BE3F401" w14:textId="7BB895F1"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43 098</w:t>
            </w:r>
          </w:p>
        </w:tc>
        <w:tc>
          <w:tcPr>
            <w:tcW w:w="836" w:type="pct"/>
            <w:vAlign w:val="bottom"/>
          </w:tcPr>
          <w:p w14:paraId="6314A4F3" w14:textId="72C81D1A"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2,59%</w:t>
            </w:r>
          </w:p>
        </w:tc>
      </w:tr>
      <w:tr w:rsidR="007E410B" w:rsidRPr="0085068B" w14:paraId="00835ED3" w14:textId="77777777" w:rsidTr="00364E7C">
        <w:trPr>
          <w:trHeight w:val="330"/>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33D0009C" w14:textId="77777777" w:rsidR="007E410B" w:rsidRPr="0085068B" w:rsidRDefault="007E410B" w:rsidP="00FD6F00">
            <w:pPr>
              <w:jc w:val="center"/>
              <w:rPr>
                <w:b w:val="0"/>
                <w:bCs w:val="0"/>
                <w:szCs w:val="24"/>
              </w:rPr>
            </w:pPr>
            <w:r w:rsidRPr="0085068B">
              <w:rPr>
                <w:szCs w:val="24"/>
              </w:rPr>
              <w:t>S</w:t>
            </w:r>
          </w:p>
        </w:tc>
        <w:tc>
          <w:tcPr>
            <w:tcW w:w="539" w:type="pct"/>
            <w:noWrap/>
            <w:vAlign w:val="bottom"/>
          </w:tcPr>
          <w:p w14:paraId="4DB432A5" w14:textId="50B61C40"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9 918</w:t>
            </w:r>
          </w:p>
        </w:tc>
        <w:tc>
          <w:tcPr>
            <w:tcW w:w="647" w:type="pct"/>
            <w:vAlign w:val="bottom"/>
          </w:tcPr>
          <w:p w14:paraId="1507B2D8" w14:textId="49444357"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9 170</w:t>
            </w:r>
          </w:p>
        </w:tc>
        <w:tc>
          <w:tcPr>
            <w:tcW w:w="647" w:type="pct"/>
            <w:vAlign w:val="bottom"/>
          </w:tcPr>
          <w:p w14:paraId="6364C635" w14:textId="6D4680E1"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10 174</w:t>
            </w:r>
          </w:p>
        </w:tc>
        <w:tc>
          <w:tcPr>
            <w:tcW w:w="605" w:type="pct"/>
            <w:vAlign w:val="bottom"/>
          </w:tcPr>
          <w:p w14:paraId="2C14D2DF" w14:textId="5CEA5F9E"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8 220</w:t>
            </w:r>
          </w:p>
        </w:tc>
        <w:tc>
          <w:tcPr>
            <w:tcW w:w="1082" w:type="pct"/>
            <w:noWrap/>
            <w:vAlign w:val="bottom"/>
          </w:tcPr>
          <w:p w14:paraId="35EA72E7" w14:textId="486592AB"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37 482</w:t>
            </w:r>
          </w:p>
        </w:tc>
        <w:tc>
          <w:tcPr>
            <w:tcW w:w="836" w:type="pct"/>
            <w:vAlign w:val="bottom"/>
          </w:tcPr>
          <w:p w14:paraId="7E46E31A" w14:textId="70B4F4B9"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2,25%</w:t>
            </w:r>
          </w:p>
        </w:tc>
      </w:tr>
      <w:tr w:rsidR="007E410B" w:rsidRPr="0085068B" w14:paraId="717A6DD8" w14:textId="77777777" w:rsidTr="00364E7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4AD97A3A" w14:textId="77777777" w:rsidR="007E410B" w:rsidRPr="0085068B" w:rsidRDefault="007E410B" w:rsidP="00FD6F00">
            <w:pPr>
              <w:jc w:val="center"/>
              <w:rPr>
                <w:b w:val="0"/>
                <w:bCs w:val="0"/>
                <w:szCs w:val="24"/>
              </w:rPr>
            </w:pPr>
            <w:r w:rsidRPr="0085068B">
              <w:rPr>
                <w:szCs w:val="24"/>
              </w:rPr>
              <w:t>SA</w:t>
            </w:r>
          </w:p>
        </w:tc>
        <w:tc>
          <w:tcPr>
            <w:tcW w:w="539" w:type="pct"/>
            <w:noWrap/>
            <w:vAlign w:val="bottom"/>
          </w:tcPr>
          <w:p w14:paraId="1432D80B" w14:textId="7566A69A"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9 042</w:t>
            </w:r>
          </w:p>
        </w:tc>
        <w:tc>
          <w:tcPr>
            <w:tcW w:w="647" w:type="pct"/>
            <w:vAlign w:val="bottom"/>
          </w:tcPr>
          <w:p w14:paraId="7D96DC2F" w14:textId="5AD848D4"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5 346</w:t>
            </w:r>
          </w:p>
        </w:tc>
        <w:tc>
          <w:tcPr>
            <w:tcW w:w="647" w:type="pct"/>
            <w:vAlign w:val="bottom"/>
          </w:tcPr>
          <w:p w14:paraId="1F89EE23" w14:textId="70183F6F"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6 856</w:t>
            </w:r>
          </w:p>
        </w:tc>
        <w:tc>
          <w:tcPr>
            <w:tcW w:w="605" w:type="pct"/>
            <w:vAlign w:val="bottom"/>
          </w:tcPr>
          <w:p w14:paraId="09818052" w14:textId="26631D45"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6 745</w:t>
            </w:r>
          </w:p>
        </w:tc>
        <w:tc>
          <w:tcPr>
            <w:tcW w:w="1082" w:type="pct"/>
            <w:noWrap/>
            <w:vAlign w:val="bottom"/>
          </w:tcPr>
          <w:p w14:paraId="482487D4" w14:textId="78CF6BC0"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27 989</w:t>
            </w:r>
          </w:p>
        </w:tc>
        <w:tc>
          <w:tcPr>
            <w:tcW w:w="836" w:type="pct"/>
            <w:vAlign w:val="bottom"/>
          </w:tcPr>
          <w:p w14:paraId="3C7BB924" w14:textId="24D7E1F1"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1,68%</w:t>
            </w:r>
          </w:p>
        </w:tc>
      </w:tr>
      <w:tr w:rsidR="007E410B" w:rsidRPr="0085068B" w14:paraId="774DEC7D" w14:textId="77777777" w:rsidTr="00364E7C">
        <w:trPr>
          <w:trHeight w:val="330"/>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00D4FA86" w14:textId="77777777" w:rsidR="007E410B" w:rsidRPr="0085068B" w:rsidRDefault="007E410B" w:rsidP="00FD6F00">
            <w:pPr>
              <w:jc w:val="center"/>
              <w:rPr>
                <w:b w:val="0"/>
                <w:bCs w:val="0"/>
                <w:szCs w:val="24"/>
              </w:rPr>
            </w:pPr>
            <w:r w:rsidRPr="0085068B">
              <w:rPr>
                <w:szCs w:val="24"/>
              </w:rPr>
              <w:t>RS</w:t>
            </w:r>
          </w:p>
        </w:tc>
        <w:tc>
          <w:tcPr>
            <w:tcW w:w="539" w:type="pct"/>
            <w:noWrap/>
            <w:vAlign w:val="bottom"/>
          </w:tcPr>
          <w:p w14:paraId="059B8E52" w14:textId="7E125C99"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6 343</w:t>
            </w:r>
          </w:p>
        </w:tc>
        <w:tc>
          <w:tcPr>
            <w:tcW w:w="647" w:type="pct"/>
            <w:vAlign w:val="bottom"/>
          </w:tcPr>
          <w:p w14:paraId="3BAF96A3" w14:textId="366EE042"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4 486</w:t>
            </w:r>
          </w:p>
        </w:tc>
        <w:tc>
          <w:tcPr>
            <w:tcW w:w="647" w:type="pct"/>
            <w:vAlign w:val="bottom"/>
          </w:tcPr>
          <w:p w14:paraId="5A32CF0D" w14:textId="6A7D9DB6"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6 236</w:t>
            </w:r>
          </w:p>
        </w:tc>
        <w:tc>
          <w:tcPr>
            <w:tcW w:w="605" w:type="pct"/>
            <w:vAlign w:val="bottom"/>
          </w:tcPr>
          <w:p w14:paraId="6A3E0C86" w14:textId="4366B6FC"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6 584</w:t>
            </w:r>
          </w:p>
        </w:tc>
        <w:tc>
          <w:tcPr>
            <w:tcW w:w="1082" w:type="pct"/>
            <w:noWrap/>
            <w:vAlign w:val="bottom"/>
          </w:tcPr>
          <w:p w14:paraId="6973529C" w14:textId="44B898EC"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23 649</w:t>
            </w:r>
          </w:p>
        </w:tc>
        <w:tc>
          <w:tcPr>
            <w:tcW w:w="836" w:type="pct"/>
            <w:vAlign w:val="bottom"/>
          </w:tcPr>
          <w:p w14:paraId="08351406" w14:textId="6BC7ED8B"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1,42%</w:t>
            </w:r>
          </w:p>
        </w:tc>
      </w:tr>
      <w:tr w:rsidR="007E410B" w:rsidRPr="0085068B" w14:paraId="758C55C9" w14:textId="77777777" w:rsidTr="00364E7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03766E1A" w14:textId="77777777" w:rsidR="007E410B" w:rsidRPr="0085068B" w:rsidRDefault="007E410B" w:rsidP="00FD6F00">
            <w:pPr>
              <w:jc w:val="center"/>
              <w:rPr>
                <w:b w:val="0"/>
                <w:bCs w:val="0"/>
                <w:szCs w:val="24"/>
              </w:rPr>
            </w:pPr>
            <w:r w:rsidRPr="0085068B">
              <w:rPr>
                <w:szCs w:val="24"/>
              </w:rPr>
              <w:t>RA</w:t>
            </w:r>
          </w:p>
        </w:tc>
        <w:tc>
          <w:tcPr>
            <w:tcW w:w="539" w:type="pct"/>
            <w:noWrap/>
            <w:vAlign w:val="bottom"/>
          </w:tcPr>
          <w:p w14:paraId="716A8421" w14:textId="21776720"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4 834</w:t>
            </w:r>
          </w:p>
        </w:tc>
        <w:tc>
          <w:tcPr>
            <w:tcW w:w="647" w:type="pct"/>
            <w:vAlign w:val="bottom"/>
          </w:tcPr>
          <w:p w14:paraId="1E5BD808" w14:textId="569E0563"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4 840</w:t>
            </w:r>
          </w:p>
        </w:tc>
        <w:tc>
          <w:tcPr>
            <w:tcW w:w="647" w:type="pct"/>
            <w:vAlign w:val="bottom"/>
          </w:tcPr>
          <w:p w14:paraId="447B7011" w14:textId="0203E53A"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6 463</w:t>
            </w:r>
          </w:p>
        </w:tc>
        <w:tc>
          <w:tcPr>
            <w:tcW w:w="605" w:type="pct"/>
            <w:vAlign w:val="bottom"/>
          </w:tcPr>
          <w:p w14:paraId="4E8708C0" w14:textId="5686AFFF"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6 208</w:t>
            </w:r>
          </w:p>
        </w:tc>
        <w:tc>
          <w:tcPr>
            <w:tcW w:w="1082" w:type="pct"/>
            <w:noWrap/>
            <w:vAlign w:val="bottom"/>
          </w:tcPr>
          <w:p w14:paraId="2D67A004" w14:textId="5D48963D"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2 2345</w:t>
            </w:r>
          </w:p>
        </w:tc>
        <w:tc>
          <w:tcPr>
            <w:tcW w:w="836" w:type="pct"/>
            <w:vAlign w:val="bottom"/>
          </w:tcPr>
          <w:p w14:paraId="7B72935D" w14:textId="081B265E"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1,34%</w:t>
            </w:r>
          </w:p>
        </w:tc>
      </w:tr>
      <w:tr w:rsidR="007E410B" w:rsidRPr="0085068B" w14:paraId="65FE01D9" w14:textId="77777777" w:rsidTr="00364E7C">
        <w:trPr>
          <w:trHeight w:val="330"/>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23C3FBBA" w14:textId="77777777" w:rsidR="007E410B" w:rsidRPr="0085068B" w:rsidRDefault="007E410B" w:rsidP="00FD6F00">
            <w:pPr>
              <w:jc w:val="center"/>
              <w:rPr>
                <w:b w:val="0"/>
                <w:bCs w:val="0"/>
                <w:szCs w:val="24"/>
              </w:rPr>
            </w:pPr>
            <w:r w:rsidRPr="0085068B">
              <w:rPr>
                <w:szCs w:val="24"/>
              </w:rPr>
              <w:t>TF</w:t>
            </w:r>
          </w:p>
        </w:tc>
        <w:tc>
          <w:tcPr>
            <w:tcW w:w="539" w:type="pct"/>
            <w:noWrap/>
            <w:vAlign w:val="bottom"/>
          </w:tcPr>
          <w:p w14:paraId="309CE437" w14:textId="77777777"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97</w:t>
            </w:r>
          </w:p>
        </w:tc>
        <w:tc>
          <w:tcPr>
            <w:tcW w:w="647" w:type="pct"/>
            <w:vAlign w:val="bottom"/>
          </w:tcPr>
          <w:p w14:paraId="0DEBDD10" w14:textId="77777777"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466</w:t>
            </w:r>
          </w:p>
        </w:tc>
        <w:tc>
          <w:tcPr>
            <w:tcW w:w="647" w:type="pct"/>
            <w:vAlign w:val="bottom"/>
          </w:tcPr>
          <w:p w14:paraId="2C8C6271" w14:textId="77777777"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948</w:t>
            </w:r>
          </w:p>
        </w:tc>
        <w:tc>
          <w:tcPr>
            <w:tcW w:w="605" w:type="pct"/>
            <w:vAlign w:val="bottom"/>
          </w:tcPr>
          <w:p w14:paraId="20A9424C" w14:textId="081AAA4C"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1 017</w:t>
            </w:r>
          </w:p>
        </w:tc>
        <w:tc>
          <w:tcPr>
            <w:tcW w:w="1082" w:type="pct"/>
            <w:noWrap/>
            <w:vAlign w:val="bottom"/>
          </w:tcPr>
          <w:p w14:paraId="18612EC2" w14:textId="776448C5"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2 528</w:t>
            </w:r>
          </w:p>
        </w:tc>
        <w:tc>
          <w:tcPr>
            <w:tcW w:w="836" w:type="pct"/>
            <w:vAlign w:val="bottom"/>
          </w:tcPr>
          <w:p w14:paraId="634B9773" w14:textId="31289A62"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0,15%</w:t>
            </w:r>
          </w:p>
        </w:tc>
      </w:tr>
      <w:tr w:rsidR="007E410B" w:rsidRPr="0085068B" w14:paraId="022BBD3E" w14:textId="77777777" w:rsidTr="00364E7C">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hideMark/>
          </w:tcPr>
          <w:p w14:paraId="5C99D153" w14:textId="77777777" w:rsidR="007E410B" w:rsidRPr="0085068B" w:rsidRDefault="007E410B" w:rsidP="00FD6F00">
            <w:pPr>
              <w:jc w:val="center"/>
              <w:rPr>
                <w:b w:val="0"/>
                <w:bCs w:val="0"/>
                <w:szCs w:val="24"/>
              </w:rPr>
            </w:pPr>
            <w:r w:rsidRPr="0085068B">
              <w:rPr>
                <w:szCs w:val="24"/>
              </w:rPr>
              <w:t>SF</w:t>
            </w:r>
          </w:p>
        </w:tc>
        <w:tc>
          <w:tcPr>
            <w:tcW w:w="539" w:type="pct"/>
            <w:noWrap/>
            <w:vAlign w:val="bottom"/>
          </w:tcPr>
          <w:p w14:paraId="140041C9" w14:textId="77777777"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397</w:t>
            </w:r>
          </w:p>
        </w:tc>
        <w:tc>
          <w:tcPr>
            <w:tcW w:w="647" w:type="pct"/>
            <w:vAlign w:val="bottom"/>
          </w:tcPr>
          <w:p w14:paraId="68E86D52" w14:textId="77777777"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326</w:t>
            </w:r>
          </w:p>
        </w:tc>
        <w:tc>
          <w:tcPr>
            <w:tcW w:w="647" w:type="pct"/>
            <w:vAlign w:val="bottom"/>
          </w:tcPr>
          <w:p w14:paraId="37B6D08F" w14:textId="77777777"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345</w:t>
            </w:r>
          </w:p>
        </w:tc>
        <w:tc>
          <w:tcPr>
            <w:tcW w:w="605" w:type="pct"/>
            <w:vAlign w:val="bottom"/>
          </w:tcPr>
          <w:p w14:paraId="7B6BDBC2" w14:textId="77777777"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269</w:t>
            </w:r>
          </w:p>
        </w:tc>
        <w:tc>
          <w:tcPr>
            <w:tcW w:w="1082" w:type="pct"/>
            <w:noWrap/>
            <w:vAlign w:val="bottom"/>
          </w:tcPr>
          <w:p w14:paraId="73DA8B33" w14:textId="2EEA8E5D"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1 337</w:t>
            </w:r>
          </w:p>
        </w:tc>
        <w:tc>
          <w:tcPr>
            <w:tcW w:w="836" w:type="pct"/>
            <w:vAlign w:val="bottom"/>
          </w:tcPr>
          <w:p w14:paraId="221B08C2" w14:textId="012A4532"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0,08%</w:t>
            </w:r>
          </w:p>
        </w:tc>
      </w:tr>
      <w:tr w:rsidR="007E410B" w:rsidRPr="0085068B" w14:paraId="6F5F0651" w14:textId="77777777" w:rsidTr="00364E7C">
        <w:trPr>
          <w:trHeight w:val="361"/>
          <w:jc w:val="center"/>
        </w:trPr>
        <w:tc>
          <w:tcPr>
            <w:cnfStyle w:val="001000000000" w:firstRow="0" w:lastRow="0" w:firstColumn="1" w:lastColumn="0" w:oddVBand="0" w:evenVBand="0" w:oddHBand="0" w:evenHBand="0" w:firstRowFirstColumn="0" w:firstRowLastColumn="0" w:lastRowFirstColumn="0" w:lastRowLastColumn="0"/>
            <w:tcW w:w="644" w:type="pct"/>
            <w:noWrap/>
            <w:vAlign w:val="bottom"/>
          </w:tcPr>
          <w:p w14:paraId="6307A0EE" w14:textId="77777777" w:rsidR="007E410B" w:rsidRPr="0085068B" w:rsidRDefault="007E410B" w:rsidP="00FD6F00">
            <w:pPr>
              <w:jc w:val="center"/>
              <w:rPr>
                <w:b w:val="0"/>
                <w:bCs w:val="0"/>
                <w:szCs w:val="24"/>
              </w:rPr>
            </w:pPr>
            <w:r w:rsidRPr="0085068B">
              <w:rPr>
                <w:szCs w:val="24"/>
              </w:rPr>
              <w:t>BR</w:t>
            </w:r>
          </w:p>
        </w:tc>
        <w:tc>
          <w:tcPr>
            <w:tcW w:w="539" w:type="pct"/>
            <w:noWrap/>
            <w:vAlign w:val="bottom"/>
          </w:tcPr>
          <w:p w14:paraId="36B5A727" w14:textId="77777777"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61</w:t>
            </w:r>
          </w:p>
        </w:tc>
        <w:tc>
          <w:tcPr>
            <w:tcW w:w="647" w:type="pct"/>
            <w:vAlign w:val="bottom"/>
          </w:tcPr>
          <w:p w14:paraId="71DA41BB" w14:textId="77777777"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88</w:t>
            </w:r>
          </w:p>
        </w:tc>
        <w:tc>
          <w:tcPr>
            <w:tcW w:w="647" w:type="pct"/>
            <w:vAlign w:val="bottom"/>
          </w:tcPr>
          <w:p w14:paraId="5D189679" w14:textId="77777777"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97</w:t>
            </w:r>
          </w:p>
        </w:tc>
        <w:tc>
          <w:tcPr>
            <w:tcW w:w="605" w:type="pct"/>
            <w:vAlign w:val="bottom"/>
          </w:tcPr>
          <w:p w14:paraId="13517D65" w14:textId="77777777"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65</w:t>
            </w:r>
          </w:p>
        </w:tc>
        <w:tc>
          <w:tcPr>
            <w:tcW w:w="1082" w:type="pct"/>
            <w:noWrap/>
            <w:vAlign w:val="bottom"/>
          </w:tcPr>
          <w:p w14:paraId="38445293" w14:textId="77777777"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311</w:t>
            </w:r>
          </w:p>
        </w:tc>
        <w:tc>
          <w:tcPr>
            <w:tcW w:w="836" w:type="pct"/>
            <w:vAlign w:val="bottom"/>
          </w:tcPr>
          <w:p w14:paraId="3020A4CC" w14:textId="09D9EB27" w:rsidR="007E410B" w:rsidRPr="0085068B" w:rsidRDefault="007E410B" w:rsidP="007E410B">
            <w:pPr>
              <w:pStyle w:val="Tabletext"/>
              <w:spacing w:before="30" w:after="30"/>
              <w:ind w:right="170"/>
              <w:jc w:val="right"/>
              <w:cnfStyle w:val="000000000000" w:firstRow="0" w:lastRow="0" w:firstColumn="0" w:lastColumn="0" w:oddVBand="0" w:evenVBand="0" w:oddHBand="0" w:evenHBand="0" w:firstRowFirstColumn="0" w:firstRowLastColumn="0" w:lastRowFirstColumn="0" w:lastRowLastColumn="0"/>
              <w:rPr>
                <w:rFonts w:eastAsia="Calibri"/>
              </w:rPr>
            </w:pPr>
            <w:r w:rsidRPr="0085068B">
              <w:rPr>
                <w:rFonts w:eastAsia="Calibri"/>
              </w:rPr>
              <w:t>0,02%</w:t>
            </w:r>
          </w:p>
        </w:tc>
      </w:tr>
      <w:tr w:rsidR="007E410B" w:rsidRPr="0085068B" w14:paraId="1B29B117" w14:textId="77777777" w:rsidTr="00364E7C">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644" w:type="pct"/>
            <w:noWrap/>
            <w:hideMark/>
          </w:tcPr>
          <w:p w14:paraId="2B8233F5" w14:textId="33F8E20D" w:rsidR="007E410B" w:rsidRPr="0085068B" w:rsidRDefault="00364E7C" w:rsidP="00FD6F00">
            <w:pPr>
              <w:jc w:val="center"/>
              <w:rPr>
                <w:szCs w:val="24"/>
              </w:rPr>
            </w:pPr>
            <w:r w:rsidRPr="0085068B">
              <w:rPr>
                <w:szCs w:val="24"/>
              </w:rPr>
              <w:t>ВСЕГО</w:t>
            </w:r>
          </w:p>
        </w:tc>
        <w:tc>
          <w:tcPr>
            <w:tcW w:w="539" w:type="pct"/>
            <w:noWrap/>
          </w:tcPr>
          <w:p w14:paraId="3D101273" w14:textId="7CBBEEBE"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b/>
                <w:bCs/>
              </w:rPr>
            </w:pPr>
            <w:r w:rsidRPr="0085068B">
              <w:rPr>
                <w:rFonts w:eastAsia="Calibri"/>
                <w:b/>
                <w:bCs/>
              </w:rPr>
              <w:t>459 521</w:t>
            </w:r>
          </w:p>
        </w:tc>
        <w:tc>
          <w:tcPr>
            <w:tcW w:w="647" w:type="pct"/>
          </w:tcPr>
          <w:p w14:paraId="2CA09474" w14:textId="50C2F119"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b/>
                <w:bCs/>
              </w:rPr>
            </w:pPr>
            <w:r w:rsidRPr="0085068B">
              <w:rPr>
                <w:rFonts w:eastAsia="Calibri"/>
                <w:b/>
                <w:bCs/>
              </w:rPr>
              <w:t>380 758</w:t>
            </w:r>
          </w:p>
        </w:tc>
        <w:tc>
          <w:tcPr>
            <w:tcW w:w="647" w:type="pct"/>
          </w:tcPr>
          <w:p w14:paraId="276BF557" w14:textId="61A83282"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b/>
                <w:bCs/>
              </w:rPr>
            </w:pPr>
            <w:r w:rsidRPr="0085068B">
              <w:rPr>
                <w:rFonts w:eastAsia="Calibri"/>
                <w:b/>
                <w:bCs/>
              </w:rPr>
              <w:t>425 574</w:t>
            </w:r>
          </w:p>
        </w:tc>
        <w:tc>
          <w:tcPr>
            <w:tcW w:w="605" w:type="pct"/>
          </w:tcPr>
          <w:p w14:paraId="73AFE438" w14:textId="0CA68AAF"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b/>
                <w:bCs/>
              </w:rPr>
            </w:pPr>
            <w:r w:rsidRPr="0085068B">
              <w:rPr>
                <w:rFonts w:eastAsia="Calibri"/>
                <w:b/>
                <w:bCs/>
              </w:rPr>
              <w:t>397 694</w:t>
            </w:r>
          </w:p>
        </w:tc>
        <w:tc>
          <w:tcPr>
            <w:tcW w:w="1082" w:type="pct"/>
            <w:noWrap/>
          </w:tcPr>
          <w:p w14:paraId="3DD31B79" w14:textId="17AEFB47"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b/>
                <w:bCs/>
              </w:rPr>
            </w:pPr>
            <w:r w:rsidRPr="0085068B">
              <w:rPr>
                <w:rFonts w:eastAsia="Calibri"/>
                <w:b/>
                <w:bCs/>
              </w:rPr>
              <w:t>1 663 547</w:t>
            </w:r>
          </w:p>
        </w:tc>
        <w:tc>
          <w:tcPr>
            <w:tcW w:w="836" w:type="pct"/>
          </w:tcPr>
          <w:p w14:paraId="66D1D6C8" w14:textId="77777777" w:rsidR="007E410B" w:rsidRPr="0085068B" w:rsidRDefault="007E410B" w:rsidP="007E410B">
            <w:pPr>
              <w:pStyle w:val="Tabletext"/>
              <w:spacing w:before="30" w:after="30"/>
              <w:ind w:right="170"/>
              <w:jc w:val="right"/>
              <w:cnfStyle w:val="000000100000" w:firstRow="0" w:lastRow="0" w:firstColumn="0" w:lastColumn="0" w:oddVBand="0" w:evenVBand="0" w:oddHBand="1" w:evenHBand="0" w:firstRowFirstColumn="0" w:firstRowLastColumn="0" w:lastRowFirstColumn="0" w:lastRowLastColumn="0"/>
              <w:rPr>
                <w:rFonts w:eastAsia="Calibri"/>
              </w:rPr>
            </w:pPr>
            <w:r w:rsidRPr="0085068B">
              <w:rPr>
                <w:rFonts w:eastAsia="Calibri"/>
              </w:rPr>
              <w:t>100%</w:t>
            </w:r>
          </w:p>
        </w:tc>
      </w:tr>
    </w:tbl>
    <w:p w14:paraId="5AFF355C" w14:textId="0DB25F16" w:rsidR="00224985" w:rsidRPr="0085068B" w:rsidRDefault="00224985" w:rsidP="00B52CE8">
      <w:pPr>
        <w:pStyle w:val="Heading4"/>
        <w:keepLines w:val="0"/>
        <w:spacing w:before="360"/>
        <w:rPr>
          <w:szCs w:val="22"/>
        </w:rPr>
      </w:pPr>
      <w:r w:rsidRPr="0085068B">
        <w:rPr>
          <w:szCs w:val="22"/>
        </w:rPr>
        <w:t>8.1.4.4</w:t>
      </w:r>
      <w:r w:rsidRPr="0085068B">
        <w:rPr>
          <w:szCs w:val="22"/>
        </w:rPr>
        <w:tab/>
        <w:t>Справочники</w:t>
      </w:r>
    </w:p>
    <w:p w14:paraId="0BAEF559" w14:textId="5D981E54" w:rsidR="00224985" w:rsidRPr="0085068B" w:rsidRDefault="00224985" w:rsidP="00EC2D32">
      <w:r w:rsidRPr="0085068B">
        <w:t>Справочники МСЭ</w:t>
      </w:r>
      <w:r w:rsidRPr="0085068B">
        <w:noBreakHyphen/>
        <w:t xml:space="preserve">R </w:t>
      </w:r>
      <w:r w:rsidR="00EF680E" w:rsidRPr="0085068B">
        <w:t xml:space="preserve">также </w:t>
      </w:r>
      <w:r w:rsidRPr="0085068B">
        <w:t xml:space="preserve">доступны для бесплатной загрузки на веб-сайте МСЭ. </w:t>
      </w:r>
      <w:r w:rsidR="00C9728E" w:rsidRPr="0085068B">
        <w:t>В период с 2021 по 2024 год было зарегистрировано почти полмиллиона загрузок</w:t>
      </w:r>
      <w:r w:rsidR="00EF680E" w:rsidRPr="0085068B">
        <w:t xml:space="preserve">. </w:t>
      </w:r>
      <w:r w:rsidRPr="0085068B">
        <w:t>В</w:t>
      </w:r>
      <w:r w:rsidR="00EF680E" w:rsidRPr="0085068B">
        <w:t> </w:t>
      </w:r>
      <w:r w:rsidRPr="0085068B">
        <w:t>Таблице </w:t>
      </w:r>
      <w:r w:rsidR="00EF680E" w:rsidRPr="0085068B">
        <w:t>8.1.4.</w:t>
      </w:r>
      <w:r w:rsidR="002F1FF8" w:rsidRPr="0085068B">
        <w:t>4</w:t>
      </w:r>
      <w:r w:rsidR="00EF680E" w:rsidRPr="0085068B">
        <w:t xml:space="preserve">-1 </w:t>
      </w:r>
      <w:r w:rsidRPr="0085068B">
        <w:t>представлено распределение серии Справочников МСЭ-R по управлению использованием спектра, а также других проданных Справочников.</w:t>
      </w:r>
    </w:p>
    <w:p w14:paraId="52071286" w14:textId="2681DC33" w:rsidR="00224985" w:rsidRPr="0085068B" w:rsidRDefault="00224985" w:rsidP="00EC2D32">
      <w:pPr>
        <w:rPr>
          <w:spacing w:val="2"/>
        </w:rPr>
      </w:pPr>
      <w:r w:rsidRPr="0085068B">
        <w:rPr>
          <w:spacing w:val="2"/>
        </w:rPr>
        <w:t>В настоящее время опубликовано 48 Справочников МСЭ-R</w:t>
      </w:r>
      <w:r w:rsidR="00EF680E" w:rsidRPr="0085068B">
        <w:rPr>
          <w:spacing w:val="2"/>
        </w:rPr>
        <w:t>.</w:t>
      </w:r>
    </w:p>
    <w:p w14:paraId="745E8B8C" w14:textId="77777777" w:rsidR="00224985" w:rsidRPr="0085068B" w:rsidRDefault="00224985" w:rsidP="00395C2A">
      <w:pPr>
        <w:pStyle w:val="TableNo"/>
        <w:spacing w:before="360"/>
      </w:pPr>
      <w:r w:rsidRPr="0085068B">
        <w:t>ТАБЛИЦА 8.1.4.4-1</w:t>
      </w:r>
    </w:p>
    <w:p w14:paraId="6A1C7723" w14:textId="77777777" w:rsidR="00224985" w:rsidRPr="0085068B" w:rsidRDefault="00224985" w:rsidP="00A22337">
      <w:pPr>
        <w:pStyle w:val="Tabletitle"/>
      </w:pPr>
      <w:r w:rsidRPr="0085068B">
        <w:t>Распределение серии Справочников МСЭ-R по управлению использованием спектра и других Справочников</w:t>
      </w:r>
    </w:p>
    <w:tbl>
      <w:tblPr>
        <w:tblW w:w="9635" w:type="dxa"/>
        <w:tblLayout w:type="fixed"/>
        <w:tblLook w:val="04A0" w:firstRow="1" w:lastRow="0" w:firstColumn="1" w:lastColumn="0" w:noHBand="0" w:noVBand="1"/>
      </w:tblPr>
      <w:tblGrid>
        <w:gridCol w:w="3818"/>
        <w:gridCol w:w="1454"/>
        <w:gridCol w:w="1454"/>
        <w:gridCol w:w="1454"/>
        <w:gridCol w:w="1455"/>
      </w:tblGrid>
      <w:tr w:rsidR="00224985" w:rsidRPr="0085068B" w14:paraId="15EEC4CA" w14:textId="77777777" w:rsidTr="00395C2A">
        <w:tc>
          <w:tcPr>
            <w:tcW w:w="3818" w:type="dxa"/>
            <w:tcBorders>
              <w:top w:val="single" w:sz="8" w:space="0" w:color="FFFFFF" w:themeColor="background1"/>
              <w:left w:val="single" w:sz="8" w:space="0" w:color="FFFFFF" w:themeColor="background1"/>
              <w:bottom w:val="single" w:sz="8" w:space="0" w:color="FFFFFF" w:themeColor="background1"/>
              <w:right w:val="nil"/>
            </w:tcBorders>
            <w:shd w:val="clear" w:color="auto" w:fill="4F81BD" w:themeFill="accent1"/>
            <w:tcMar>
              <w:top w:w="0" w:type="dxa"/>
              <w:left w:w="108" w:type="dxa"/>
              <w:bottom w:w="0" w:type="dxa"/>
              <w:right w:w="108" w:type="dxa"/>
            </w:tcMar>
            <w:vAlign w:val="center"/>
            <w:hideMark/>
          </w:tcPr>
          <w:p w14:paraId="61136E87" w14:textId="77777777" w:rsidR="00224985" w:rsidRPr="0085068B" w:rsidRDefault="00224985" w:rsidP="00A22337">
            <w:pPr>
              <w:pStyle w:val="Tablehead"/>
              <w:rPr>
                <w:color w:val="FFFFFF" w:themeColor="background1"/>
                <w:lang w:val="ru-RU"/>
              </w:rPr>
            </w:pPr>
            <w:r w:rsidRPr="0085068B">
              <w:rPr>
                <w:color w:val="FFFFFF" w:themeColor="background1"/>
                <w:lang w:val="ru-RU"/>
              </w:rPr>
              <w:t>Справочник</w:t>
            </w:r>
          </w:p>
        </w:tc>
        <w:tc>
          <w:tcPr>
            <w:tcW w:w="1454" w:type="dxa"/>
            <w:tcBorders>
              <w:top w:val="single" w:sz="8" w:space="0" w:color="FFFFFF" w:themeColor="background1"/>
              <w:left w:val="nil"/>
              <w:bottom w:val="single" w:sz="8" w:space="0" w:color="FFFFFF" w:themeColor="background1"/>
            </w:tcBorders>
            <w:shd w:val="clear" w:color="auto" w:fill="4F81BD" w:themeFill="accent1"/>
            <w:tcMar>
              <w:top w:w="0" w:type="dxa"/>
              <w:left w:w="108" w:type="dxa"/>
              <w:bottom w:w="0" w:type="dxa"/>
              <w:right w:w="108" w:type="dxa"/>
            </w:tcMar>
            <w:vAlign w:val="center"/>
            <w:hideMark/>
          </w:tcPr>
          <w:p w14:paraId="418411B3" w14:textId="1B96C628" w:rsidR="00224985" w:rsidRPr="0085068B" w:rsidRDefault="00224985" w:rsidP="00395C2A">
            <w:pPr>
              <w:pStyle w:val="Tablehead"/>
              <w:rPr>
                <w:rFonts w:asciiTheme="minorHAnsi" w:hAnsiTheme="minorHAnsi"/>
                <w:color w:val="FFFFFF" w:themeColor="background1"/>
                <w:lang w:val="ru-RU"/>
              </w:rPr>
            </w:pPr>
            <w:r w:rsidRPr="0085068B">
              <w:rPr>
                <w:color w:val="FFFFFF" w:themeColor="background1"/>
                <w:lang w:val="ru-RU"/>
              </w:rPr>
              <w:t>202</w:t>
            </w:r>
            <w:r w:rsidR="00EF680E" w:rsidRPr="0085068B">
              <w:rPr>
                <w:color w:val="FFFFFF" w:themeColor="background1"/>
                <w:lang w:val="ru-RU"/>
              </w:rPr>
              <w:t>1</w:t>
            </w:r>
            <w:r w:rsidRPr="0085068B">
              <w:rPr>
                <w:color w:val="FFFFFF" w:themeColor="background1"/>
                <w:lang w:val="ru-RU"/>
              </w:rPr>
              <w:t xml:space="preserve"> г</w:t>
            </w:r>
            <w:r w:rsidRPr="0085068B">
              <w:rPr>
                <w:rFonts w:asciiTheme="minorHAnsi" w:hAnsiTheme="minorHAnsi"/>
                <w:color w:val="FFFFFF" w:themeColor="background1"/>
                <w:lang w:val="ru-RU"/>
              </w:rPr>
              <w:t>.</w:t>
            </w:r>
          </w:p>
        </w:tc>
        <w:tc>
          <w:tcPr>
            <w:tcW w:w="1454" w:type="dxa"/>
            <w:tcBorders>
              <w:top w:val="single" w:sz="8" w:space="0" w:color="FFFFFF" w:themeColor="background1"/>
              <w:bottom w:val="single" w:sz="8" w:space="0" w:color="FFFFFF" w:themeColor="background1"/>
            </w:tcBorders>
            <w:shd w:val="clear" w:color="auto" w:fill="4F81BD" w:themeFill="accent1"/>
            <w:tcMar>
              <w:top w:w="0" w:type="dxa"/>
              <w:left w:w="108" w:type="dxa"/>
              <w:bottom w:w="0" w:type="dxa"/>
              <w:right w:w="108" w:type="dxa"/>
            </w:tcMar>
            <w:vAlign w:val="center"/>
          </w:tcPr>
          <w:p w14:paraId="02A7E602" w14:textId="6CD5C73F" w:rsidR="00224985" w:rsidRPr="0085068B" w:rsidRDefault="00224985" w:rsidP="00395C2A">
            <w:pPr>
              <w:pStyle w:val="Tablehead"/>
              <w:rPr>
                <w:rFonts w:asciiTheme="minorHAnsi" w:hAnsiTheme="minorHAnsi"/>
                <w:color w:val="FFFFFF" w:themeColor="background1"/>
                <w:lang w:val="ru-RU"/>
              </w:rPr>
            </w:pPr>
            <w:r w:rsidRPr="0085068B">
              <w:rPr>
                <w:color w:val="FFFFFF" w:themeColor="background1"/>
                <w:lang w:val="ru-RU"/>
              </w:rPr>
              <w:t>202</w:t>
            </w:r>
            <w:r w:rsidR="00EF680E" w:rsidRPr="0085068B">
              <w:rPr>
                <w:color w:val="FFFFFF" w:themeColor="background1"/>
                <w:lang w:val="ru-RU"/>
              </w:rPr>
              <w:t>2</w:t>
            </w:r>
            <w:r w:rsidRPr="0085068B">
              <w:rPr>
                <w:color w:val="FFFFFF" w:themeColor="background1"/>
                <w:lang w:val="ru-RU"/>
              </w:rPr>
              <w:t xml:space="preserve"> г</w:t>
            </w:r>
            <w:r w:rsidRPr="0085068B">
              <w:rPr>
                <w:rFonts w:asciiTheme="minorHAnsi" w:hAnsiTheme="minorHAnsi"/>
                <w:color w:val="FFFFFF" w:themeColor="background1"/>
                <w:lang w:val="ru-RU"/>
              </w:rPr>
              <w:t>.</w:t>
            </w:r>
          </w:p>
        </w:tc>
        <w:tc>
          <w:tcPr>
            <w:tcW w:w="1454" w:type="dxa"/>
            <w:tcBorders>
              <w:top w:val="single" w:sz="8" w:space="0" w:color="FFFFFF" w:themeColor="background1"/>
              <w:bottom w:val="single" w:sz="8" w:space="0" w:color="FFFFFF" w:themeColor="background1"/>
              <w:right w:val="single" w:sz="8" w:space="0" w:color="FFFFFF" w:themeColor="background1"/>
            </w:tcBorders>
            <w:shd w:val="clear" w:color="auto" w:fill="4F81BD" w:themeFill="accent1"/>
            <w:tcMar>
              <w:top w:w="0" w:type="dxa"/>
              <w:left w:w="108" w:type="dxa"/>
              <w:bottom w:w="0" w:type="dxa"/>
              <w:right w:w="108" w:type="dxa"/>
            </w:tcMar>
            <w:vAlign w:val="center"/>
          </w:tcPr>
          <w:p w14:paraId="7E2F965E" w14:textId="06601704" w:rsidR="00224985" w:rsidRPr="0085068B" w:rsidRDefault="00224985" w:rsidP="00395C2A">
            <w:pPr>
              <w:pStyle w:val="Tablehead"/>
              <w:rPr>
                <w:rFonts w:asciiTheme="minorHAnsi" w:hAnsiTheme="minorHAnsi"/>
                <w:color w:val="FFFFFF" w:themeColor="background1"/>
                <w:lang w:val="ru-RU"/>
              </w:rPr>
            </w:pPr>
            <w:r w:rsidRPr="0085068B">
              <w:rPr>
                <w:color w:val="FFFFFF" w:themeColor="background1"/>
                <w:lang w:val="ru-RU"/>
              </w:rPr>
              <w:t>202</w:t>
            </w:r>
            <w:r w:rsidR="00EF680E" w:rsidRPr="0085068B">
              <w:rPr>
                <w:color w:val="FFFFFF" w:themeColor="background1"/>
                <w:lang w:val="ru-RU"/>
              </w:rPr>
              <w:t>3</w:t>
            </w:r>
            <w:r w:rsidRPr="0085068B">
              <w:rPr>
                <w:color w:val="FFFFFF" w:themeColor="background1"/>
                <w:lang w:val="ru-RU"/>
              </w:rPr>
              <w:t xml:space="preserve"> г</w:t>
            </w:r>
            <w:r w:rsidRPr="0085068B">
              <w:rPr>
                <w:rFonts w:asciiTheme="minorHAnsi" w:hAnsiTheme="minorHAnsi"/>
                <w:color w:val="FFFFFF" w:themeColor="background1"/>
                <w:lang w:val="ru-RU"/>
              </w:rPr>
              <w:t>.</w:t>
            </w:r>
          </w:p>
        </w:tc>
        <w:tc>
          <w:tcPr>
            <w:tcW w:w="1455" w:type="dxa"/>
            <w:tcBorders>
              <w:top w:val="single" w:sz="8" w:space="0" w:color="FFFFFF" w:themeColor="background1"/>
              <w:bottom w:val="single" w:sz="8" w:space="0" w:color="FFFFFF" w:themeColor="background1"/>
              <w:right w:val="single" w:sz="8" w:space="0" w:color="FFFFFF" w:themeColor="background1"/>
            </w:tcBorders>
            <w:shd w:val="clear" w:color="auto" w:fill="4F81BD" w:themeFill="accent1"/>
            <w:tcMar>
              <w:top w:w="0" w:type="dxa"/>
              <w:left w:w="108" w:type="dxa"/>
              <w:bottom w:w="0" w:type="dxa"/>
              <w:right w:w="108" w:type="dxa"/>
            </w:tcMar>
            <w:vAlign w:val="center"/>
          </w:tcPr>
          <w:p w14:paraId="02A88479" w14:textId="0491BD70" w:rsidR="00224985" w:rsidRPr="0085068B" w:rsidRDefault="00224985" w:rsidP="00395C2A">
            <w:pPr>
              <w:pStyle w:val="Tablehead"/>
              <w:rPr>
                <w:rFonts w:asciiTheme="minorHAnsi" w:hAnsiTheme="minorHAnsi"/>
                <w:color w:val="FFFFFF" w:themeColor="background1"/>
                <w:lang w:val="ru-RU"/>
              </w:rPr>
            </w:pPr>
            <w:r w:rsidRPr="0085068B">
              <w:rPr>
                <w:color w:val="FFFFFF" w:themeColor="background1"/>
                <w:lang w:val="ru-RU"/>
              </w:rPr>
              <w:t>202</w:t>
            </w:r>
            <w:r w:rsidR="00EF680E" w:rsidRPr="0085068B">
              <w:rPr>
                <w:color w:val="FFFFFF" w:themeColor="background1"/>
                <w:lang w:val="ru-RU"/>
              </w:rPr>
              <w:t>4</w:t>
            </w:r>
            <w:r w:rsidRPr="0085068B">
              <w:rPr>
                <w:color w:val="FFFFFF" w:themeColor="background1"/>
                <w:lang w:val="ru-RU"/>
              </w:rPr>
              <w:t xml:space="preserve"> г</w:t>
            </w:r>
            <w:r w:rsidRPr="0085068B">
              <w:rPr>
                <w:rFonts w:asciiTheme="minorHAnsi" w:hAnsiTheme="minorHAnsi"/>
                <w:color w:val="FFFFFF" w:themeColor="background1"/>
                <w:lang w:val="ru-RU"/>
              </w:rPr>
              <w:t>.</w:t>
            </w:r>
          </w:p>
        </w:tc>
      </w:tr>
      <w:tr w:rsidR="00EF680E" w:rsidRPr="0085068B" w14:paraId="1255A0CB" w14:textId="77777777" w:rsidTr="00395C2A">
        <w:tc>
          <w:tcPr>
            <w:tcW w:w="38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0" w:type="dxa"/>
              <w:left w:w="108" w:type="dxa"/>
              <w:bottom w:w="0" w:type="dxa"/>
              <w:right w:w="108" w:type="dxa"/>
            </w:tcMar>
            <w:vAlign w:val="center"/>
            <w:hideMark/>
          </w:tcPr>
          <w:p w14:paraId="04004105" w14:textId="77777777" w:rsidR="00EF680E" w:rsidRPr="0085068B" w:rsidRDefault="00EF680E" w:rsidP="00EF680E">
            <w:pPr>
              <w:pStyle w:val="Tabletext"/>
              <w:rPr>
                <w:b/>
                <w:bCs/>
                <w:color w:val="FFFFFF" w:themeColor="background1"/>
              </w:rPr>
            </w:pPr>
            <w:r w:rsidRPr="0085068B">
              <w:rPr>
                <w:b/>
                <w:bCs/>
                <w:color w:val="FFFFFF" w:themeColor="background1"/>
              </w:rPr>
              <w:t xml:space="preserve">Серия </w:t>
            </w:r>
            <w:r w:rsidRPr="0085068B">
              <w:rPr>
                <w:color w:val="FFFFFF" w:themeColor="background1"/>
              </w:rPr>
              <w:t>"</w:t>
            </w:r>
            <w:r w:rsidRPr="0085068B">
              <w:rPr>
                <w:b/>
                <w:bCs/>
                <w:color w:val="FFFFFF" w:themeColor="background1"/>
              </w:rPr>
              <w:t>Управление использованием спектра</w:t>
            </w:r>
            <w:r w:rsidRPr="0085068B">
              <w:rPr>
                <w:color w:val="FFFFFF" w:themeColor="background1"/>
              </w:rPr>
              <w:t>"</w:t>
            </w:r>
            <w:r w:rsidRPr="0085068B">
              <w:rPr>
                <w:b/>
                <w:bCs/>
                <w:color w:val="FFFFFF" w:themeColor="background1"/>
              </w:rPr>
              <w:br/>
              <w:t>(продано печатных экземпляров)</w:t>
            </w:r>
          </w:p>
        </w:tc>
        <w:tc>
          <w:tcPr>
            <w:tcW w:w="1454" w:type="dxa"/>
            <w:tcBorders>
              <w:top w:val="nil"/>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hideMark/>
          </w:tcPr>
          <w:p w14:paraId="18CB19D0" w14:textId="75A88398" w:rsidR="00EF680E" w:rsidRPr="0085068B" w:rsidRDefault="00EF680E" w:rsidP="00EF680E">
            <w:pPr>
              <w:pStyle w:val="Tabletext"/>
              <w:jc w:val="center"/>
            </w:pPr>
            <w:r w:rsidRPr="0085068B">
              <w:rPr>
                <w:color w:val="000000" w:themeColor="text1"/>
                <w:szCs w:val="24"/>
              </w:rPr>
              <w:t>5</w:t>
            </w:r>
          </w:p>
        </w:tc>
        <w:tc>
          <w:tcPr>
            <w:tcW w:w="1454" w:type="dxa"/>
            <w:tcBorders>
              <w:top w:val="nil"/>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tcPr>
          <w:p w14:paraId="42A9EE7E" w14:textId="4D55EADC" w:rsidR="00EF680E" w:rsidRPr="0085068B" w:rsidRDefault="00EF680E" w:rsidP="00EF680E">
            <w:pPr>
              <w:pStyle w:val="Tabletext"/>
              <w:jc w:val="center"/>
              <w:rPr>
                <w:color w:val="000000"/>
              </w:rPr>
            </w:pPr>
            <w:r w:rsidRPr="0085068B">
              <w:rPr>
                <w:color w:val="000000" w:themeColor="text1"/>
                <w:szCs w:val="24"/>
              </w:rPr>
              <w:t>0</w:t>
            </w:r>
          </w:p>
        </w:tc>
        <w:tc>
          <w:tcPr>
            <w:tcW w:w="1454" w:type="dxa"/>
            <w:tcBorders>
              <w:top w:val="nil"/>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tcPr>
          <w:p w14:paraId="0C2F3EE1" w14:textId="06C2F276" w:rsidR="00EF680E" w:rsidRPr="0085068B" w:rsidRDefault="00EF680E" w:rsidP="00EF680E">
            <w:pPr>
              <w:pStyle w:val="Tabletext"/>
              <w:jc w:val="center"/>
              <w:rPr>
                <w:color w:val="000000"/>
              </w:rPr>
            </w:pPr>
            <w:r w:rsidRPr="0085068B">
              <w:rPr>
                <w:color w:val="000000" w:themeColor="text1"/>
                <w:szCs w:val="24"/>
              </w:rPr>
              <w:sym w:font="Symbol" w:char="F02D"/>
            </w:r>
          </w:p>
        </w:tc>
        <w:tc>
          <w:tcPr>
            <w:tcW w:w="1455" w:type="dxa"/>
            <w:tcBorders>
              <w:top w:val="nil"/>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tcPr>
          <w:p w14:paraId="0B8BEED2" w14:textId="3CE38F09" w:rsidR="00EF680E" w:rsidRPr="0085068B" w:rsidRDefault="00EF680E" w:rsidP="00EF680E">
            <w:pPr>
              <w:pStyle w:val="Tabletext"/>
              <w:jc w:val="center"/>
              <w:rPr>
                <w:color w:val="000000" w:themeColor="text1"/>
              </w:rPr>
            </w:pPr>
            <w:r w:rsidRPr="0085068B">
              <w:rPr>
                <w:color w:val="000000" w:themeColor="text1"/>
                <w:szCs w:val="24"/>
              </w:rPr>
              <w:t>0</w:t>
            </w:r>
          </w:p>
        </w:tc>
      </w:tr>
      <w:tr w:rsidR="00EF680E" w:rsidRPr="0085068B" w14:paraId="046B1220" w14:textId="77777777" w:rsidTr="00EF680E">
        <w:tc>
          <w:tcPr>
            <w:tcW w:w="38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0" w:type="dxa"/>
              <w:left w:w="108" w:type="dxa"/>
              <w:bottom w:w="0" w:type="dxa"/>
              <w:right w:w="108" w:type="dxa"/>
            </w:tcMar>
            <w:vAlign w:val="center"/>
            <w:hideMark/>
          </w:tcPr>
          <w:p w14:paraId="7A064F8E" w14:textId="77777777" w:rsidR="00EF680E" w:rsidRPr="0085068B" w:rsidRDefault="00EF680E" w:rsidP="00EF680E">
            <w:pPr>
              <w:pStyle w:val="Tabletext"/>
              <w:rPr>
                <w:b/>
                <w:bCs/>
                <w:color w:val="FFFFFF" w:themeColor="background1"/>
              </w:rPr>
            </w:pPr>
            <w:r w:rsidRPr="0085068B">
              <w:rPr>
                <w:b/>
                <w:bCs/>
                <w:color w:val="FFFFFF" w:themeColor="background1"/>
              </w:rPr>
              <w:t>Другие Справочники</w:t>
            </w:r>
            <w:r w:rsidRPr="0085068B">
              <w:rPr>
                <w:b/>
                <w:bCs/>
                <w:color w:val="FFFFFF" w:themeColor="background1"/>
              </w:rPr>
              <w:br/>
              <w:t>(продано печатных экземпляров)</w:t>
            </w:r>
          </w:p>
        </w:tc>
        <w:tc>
          <w:tcPr>
            <w:tcW w:w="1454" w:type="dxa"/>
            <w:tcBorders>
              <w:top w:val="nil"/>
              <w:left w:val="nil"/>
              <w:bottom w:val="single" w:sz="8" w:space="0" w:color="FFFFFF" w:themeColor="background1"/>
              <w:right w:val="single" w:sz="8" w:space="0" w:color="FFFFFF" w:themeColor="background1"/>
            </w:tcBorders>
            <w:shd w:val="clear" w:color="auto" w:fill="DBE5F1" w:themeFill="accent1" w:themeFillTint="33"/>
            <w:tcMar>
              <w:top w:w="0" w:type="dxa"/>
              <w:left w:w="108" w:type="dxa"/>
              <w:bottom w:w="0" w:type="dxa"/>
              <w:right w:w="108" w:type="dxa"/>
            </w:tcMar>
            <w:vAlign w:val="center"/>
            <w:hideMark/>
          </w:tcPr>
          <w:p w14:paraId="5F26E32F" w14:textId="5C451A40" w:rsidR="00EF680E" w:rsidRPr="0085068B" w:rsidRDefault="00EF680E" w:rsidP="00EF680E">
            <w:pPr>
              <w:pStyle w:val="Tabletext"/>
              <w:jc w:val="center"/>
            </w:pPr>
            <w:r w:rsidRPr="0085068B">
              <w:rPr>
                <w:color w:val="000000" w:themeColor="text1"/>
                <w:szCs w:val="24"/>
              </w:rPr>
              <w:t>5</w:t>
            </w:r>
          </w:p>
        </w:tc>
        <w:tc>
          <w:tcPr>
            <w:tcW w:w="1454" w:type="dxa"/>
            <w:tcBorders>
              <w:top w:val="nil"/>
              <w:left w:val="nil"/>
              <w:bottom w:val="single" w:sz="8" w:space="0" w:color="FFFFFF" w:themeColor="background1"/>
              <w:right w:val="single" w:sz="8" w:space="0" w:color="FFFFFF" w:themeColor="background1"/>
            </w:tcBorders>
            <w:shd w:val="clear" w:color="auto" w:fill="DBE5F1" w:themeFill="accent1" w:themeFillTint="33"/>
            <w:tcMar>
              <w:top w:w="0" w:type="dxa"/>
              <w:left w:w="108" w:type="dxa"/>
              <w:bottom w:w="0" w:type="dxa"/>
              <w:right w:w="108" w:type="dxa"/>
            </w:tcMar>
            <w:vAlign w:val="center"/>
          </w:tcPr>
          <w:p w14:paraId="71E671CA" w14:textId="2567C466" w:rsidR="00EF680E" w:rsidRPr="0085068B" w:rsidRDefault="00EF680E" w:rsidP="00EF680E">
            <w:pPr>
              <w:pStyle w:val="Tabletext"/>
              <w:jc w:val="center"/>
              <w:rPr>
                <w:color w:val="000000"/>
              </w:rPr>
            </w:pPr>
            <w:r w:rsidRPr="0085068B">
              <w:rPr>
                <w:color w:val="000000" w:themeColor="text1"/>
                <w:szCs w:val="24"/>
              </w:rPr>
              <w:t>4</w:t>
            </w:r>
          </w:p>
        </w:tc>
        <w:tc>
          <w:tcPr>
            <w:tcW w:w="1454" w:type="dxa"/>
            <w:tcBorders>
              <w:top w:val="nil"/>
              <w:left w:val="nil"/>
              <w:bottom w:val="single" w:sz="8" w:space="0" w:color="FFFFFF" w:themeColor="background1"/>
              <w:right w:val="single" w:sz="8" w:space="0" w:color="FFFFFF" w:themeColor="background1"/>
            </w:tcBorders>
            <w:shd w:val="clear" w:color="auto" w:fill="DBE5F1" w:themeFill="accent1" w:themeFillTint="33"/>
            <w:tcMar>
              <w:top w:w="0" w:type="dxa"/>
              <w:left w:w="108" w:type="dxa"/>
              <w:bottom w:w="0" w:type="dxa"/>
              <w:right w:w="108" w:type="dxa"/>
            </w:tcMar>
            <w:vAlign w:val="center"/>
          </w:tcPr>
          <w:p w14:paraId="30A84BEB" w14:textId="3FF6CE53" w:rsidR="00EF680E" w:rsidRPr="0085068B" w:rsidRDefault="00EF680E" w:rsidP="00EF680E">
            <w:pPr>
              <w:pStyle w:val="Tabletext"/>
              <w:jc w:val="center"/>
              <w:rPr>
                <w:color w:val="000000"/>
              </w:rPr>
            </w:pPr>
            <w:r w:rsidRPr="0085068B">
              <w:rPr>
                <w:color w:val="000000" w:themeColor="text1"/>
                <w:szCs w:val="24"/>
              </w:rPr>
              <w:sym w:font="Symbol" w:char="F02D"/>
            </w:r>
          </w:p>
        </w:tc>
        <w:tc>
          <w:tcPr>
            <w:tcW w:w="1455" w:type="dxa"/>
            <w:tcBorders>
              <w:top w:val="nil"/>
              <w:left w:val="nil"/>
              <w:bottom w:val="single" w:sz="8" w:space="0" w:color="FFFFFF" w:themeColor="background1"/>
              <w:right w:val="single" w:sz="8" w:space="0" w:color="FFFFFF" w:themeColor="background1"/>
            </w:tcBorders>
            <w:shd w:val="clear" w:color="auto" w:fill="DBE5F1" w:themeFill="accent1" w:themeFillTint="33"/>
            <w:tcMar>
              <w:top w:w="0" w:type="dxa"/>
              <w:left w:w="108" w:type="dxa"/>
              <w:bottom w:w="0" w:type="dxa"/>
              <w:right w:w="108" w:type="dxa"/>
            </w:tcMar>
            <w:vAlign w:val="center"/>
          </w:tcPr>
          <w:p w14:paraId="437541D3" w14:textId="4898D1ED" w:rsidR="00EF680E" w:rsidRPr="0085068B" w:rsidRDefault="00EF680E" w:rsidP="00EF680E">
            <w:pPr>
              <w:pStyle w:val="Tabletext"/>
              <w:jc w:val="center"/>
              <w:rPr>
                <w:color w:val="000000" w:themeColor="text1"/>
              </w:rPr>
            </w:pPr>
            <w:r w:rsidRPr="0085068B">
              <w:rPr>
                <w:color w:val="000000" w:themeColor="text1"/>
                <w:szCs w:val="24"/>
              </w:rPr>
              <w:t>0</w:t>
            </w:r>
          </w:p>
        </w:tc>
      </w:tr>
      <w:tr w:rsidR="00EF680E" w:rsidRPr="0085068B" w14:paraId="79D5247D" w14:textId="77777777" w:rsidTr="00EF680E">
        <w:tc>
          <w:tcPr>
            <w:tcW w:w="3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0" w:type="dxa"/>
              <w:left w:w="108" w:type="dxa"/>
              <w:bottom w:w="0" w:type="dxa"/>
              <w:right w:w="108" w:type="dxa"/>
            </w:tcMar>
            <w:vAlign w:val="center"/>
            <w:hideMark/>
          </w:tcPr>
          <w:p w14:paraId="1AA2FA44" w14:textId="77777777" w:rsidR="00EF680E" w:rsidRPr="0085068B" w:rsidRDefault="00EF680E" w:rsidP="00EF680E">
            <w:pPr>
              <w:pStyle w:val="Tabletext"/>
              <w:rPr>
                <w:b/>
                <w:bCs/>
                <w:color w:val="FFFFFF" w:themeColor="background1"/>
              </w:rPr>
            </w:pPr>
            <w:r w:rsidRPr="0085068B">
              <w:rPr>
                <w:b/>
                <w:bCs/>
                <w:color w:val="FFFFFF" w:themeColor="background1"/>
              </w:rPr>
              <w:t>ВСЕГО</w:t>
            </w:r>
          </w:p>
        </w:tc>
        <w:tc>
          <w:tcPr>
            <w:tcW w:w="1454"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hideMark/>
          </w:tcPr>
          <w:p w14:paraId="7967D5B8" w14:textId="41B781E2" w:rsidR="00EF680E" w:rsidRPr="0085068B" w:rsidRDefault="00EF680E" w:rsidP="00EF680E">
            <w:pPr>
              <w:pStyle w:val="Tabletext"/>
              <w:jc w:val="center"/>
              <w:rPr>
                <w:b/>
              </w:rPr>
            </w:pPr>
            <w:r w:rsidRPr="0085068B">
              <w:rPr>
                <w:b/>
                <w:color w:val="000000" w:themeColor="text1"/>
                <w:szCs w:val="24"/>
              </w:rPr>
              <w:t>10</w:t>
            </w:r>
          </w:p>
        </w:tc>
        <w:tc>
          <w:tcPr>
            <w:tcW w:w="1454"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tcPr>
          <w:p w14:paraId="1F7EFDF0" w14:textId="3C9653DF" w:rsidR="00EF680E" w:rsidRPr="0085068B" w:rsidRDefault="00EF680E" w:rsidP="00EF680E">
            <w:pPr>
              <w:pStyle w:val="Tabletext"/>
              <w:jc w:val="center"/>
              <w:rPr>
                <w:b/>
                <w:color w:val="000000"/>
              </w:rPr>
            </w:pPr>
            <w:r w:rsidRPr="0085068B">
              <w:rPr>
                <w:b/>
                <w:color w:val="000000" w:themeColor="text1"/>
                <w:szCs w:val="24"/>
              </w:rPr>
              <w:t>4</w:t>
            </w:r>
          </w:p>
        </w:tc>
        <w:tc>
          <w:tcPr>
            <w:tcW w:w="1454"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tcPr>
          <w:p w14:paraId="65E0B108" w14:textId="5435EF08" w:rsidR="00EF680E" w:rsidRPr="0085068B" w:rsidRDefault="00EF680E" w:rsidP="00EF680E">
            <w:pPr>
              <w:pStyle w:val="Tabletext"/>
              <w:jc w:val="center"/>
              <w:rPr>
                <w:b/>
                <w:color w:val="000000"/>
              </w:rPr>
            </w:pPr>
            <w:r w:rsidRPr="0085068B">
              <w:rPr>
                <w:b/>
                <w:color w:val="000000" w:themeColor="text1"/>
                <w:szCs w:val="24"/>
              </w:rPr>
              <w:sym w:font="Symbol" w:char="F02D"/>
            </w:r>
          </w:p>
        </w:tc>
        <w:tc>
          <w:tcPr>
            <w:tcW w:w="1455" w:type="dxa"/>
            <w:tcBorders>
              <w:top w:val="single" w:sz="8" w:space="0" w:color="FFFFFF" w:themeColor="background1"/>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tcPr>
          <w:p w14:paraId="77F47FBB" w14:textId="2C3E6575" w:rsidR="00EF680E" w:rsidRPr="0085068B" w:rsidRDefault="00EF680E" w:rsidP="00EF680E">
            <w:pPr>
              <w:pStyle w:val="Tabletext"/>
              <w:jc w:val="center"/>
              <w:rPr>
                <w:b/>
                <w:color w:val="000000" w:themeColor="text1"/>
              </w:rPr>
            </w:pPr>
            <w:r w:rsidRPr="0085068B">
              <w:rPr>
                <w:b/>
                <w:color w:val="000000" w:themeColor="text1"/>
                <w:szCs w:val="24"/>
              </w:rPr>
              <w:t>0</w:t>
            </w:r>
          </w:p>
        </w:tc>
      </w:tr>
      <w:tr w:rsidR="00EF680E" w:rsidRPr="0085068B" w14:paraId="6555F39E" w14:textId="77777777" w:rsidTr="00395C2A">
        <w:tc>
          <w:tcPr>
            <w:tcW w:w="3818" w:type="dxa"/>
            <w:tcBorders>
              <w:top w:val="nil"/>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0" w:type="dxa"/>
              <w:left w:w="108" w:type="dxa"/>
              <w:bottom w:w="0" w:type="dxa"/>
              <w:right w:w="108" w:type="dxa"/>
            </w:tcMar>
            <w:vAlign w:val="center"/>
          </w:tcPr>
          <w:p w14:paraId="41F93211" w14:textId="77777777" w:rsidR="00EF680E" w:rsidRPr="0085068B" w:rsidRDefault="00EF680E" w:rsidP="00EF680E">
            <w:pPr>
              <w:pStyle w:val="Tabletext"/>
              <w:rPr>
                <w:b/>
                <w:bCs/>
              </w:rPr>
            </w:pPr>
            <w:r w:rsidRPr="0085068B">
              <w:rPr>
                <w:b/>
                <w:bCs/>
                <w:color w:val="FFFFFF"/>
              </w:rPr>
              <w:t>Количество бесплатных загрузок</w:t>
            </w:r>
          </w:p>
        </w:tc>
        <w:tc>
          <w:tcPr>
            <w:tcW w:w="1454" w:type="dxa"/>
            <w:tcBorders>
              <w:top w:val="nil"/>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tcPr>
          <w:p w14:paraId="10028C7F" w14:textId="2D3F1D83" w:rsidR="00EF680E" w:rsidRPr="0085068B" w:rsidRDefault="00EF680E" w:rsidP="00EF680E">
            <w:pPr>
              <w:pStyle w:val="Tabletext"/>
              <w:jc w:val="center"/>
              <w:rPr>
                <w:b/>
                <w:color w:val="000000"/>
              </w:rPr>
            </w:pPr>
            <w:r w:rsidRPr="0085068B">
              <w:rPr>
                <w:b/>
                <w:szCs w:val="24"/>
              </w:rPr>
              <w:t>126 201</w:t>
            </w:r>
          </w:p>
        </w:tc>
        <w:tc>
          <w:tcPr>
            <w:tcW w:w="1454" w:type="dxa"/>
            <w:tcBorders>
              <w:top w:val="nil"/>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tcPr>
          <w:p w14:paraId="4CD4A134" w14:textId="341FEDD5" w:rsidR="00EF680E" w:rsidRPr="0085068B" w:rsidRDefault="00EF680E" w:rsidP="00EF680E">
            <w:pPr>
              <w:pStyle w:val="Tabletext"/>
              <w:jc w:val="center"/>
              <w:rPr>
                <w:b/>
                <w:color w:val="000000"/>
              </w:rPr>
            </w:pPr>
            <w:r w:rsidRPr="0085068B">
              <w:rPr>
                <w:b/>
                <w:szCs w:val="24"/>
              </w:rPr>
              <w:t>134 159</w:t>
            </w:r>
          </w:p>
        </w:tc>
        <w:tc>
          <w:tcPr>
            <w:tcW w:w="1454" w:type="dxa"/>
            <w:tcBorders>
              <w:top w:val="nil"/>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tcPr>
          <w:p w14:paraId="14392328" w14:textId="47F3DBBF" w:rsidR="00EF680E" w:rsidRPr="0085068B" w:rsidRDefault="00EF680E" w:rsidP="00EF680E">
            <w:pPr>
              <w:pStyle w:val="Tabletext"/>
              <w:jc w:val="center"/>
              <w:rPr>
                <w:b/>
                <w:color w:val="000000"/>
              </w:rPr>
            </w:pPr>
            <w:r w:rsidRPr="0085068B">
              <w:rPr>
                <w:b/>
                <w:szCs w:val="24"/>
              </w:rPr>
              <w:t>143 478</w:t>
            </w:r>
          </w:p>
        </w:tc>
        <w:tc>
          <w:tcPr>
            <w:tcW w:w="1455" w:type="dxa"/>
            <w:tcBorders>
              <w:top w:val="nil"/>
              <w:left w:val="nil"/>
              <w:bottom w:val="single" w:sz="8" w:space="0" w:color="FFFFFF" w:themeColor="background1"/>
              <w:right w:val="single" w:sz="8" w:space="0" w:color="FFFFFF" w:themeColor="background1"/>
            </w:tcBorders>
            <w:shd w:val="clear" w:color="auto" w:fill="B8CCE4" w:themeFill="accent1" w:themeFillTint="66"/>
            <w:tcMar>
              <w:top w:w="0" w:type="dxa"/>
              <w:left w:w="108" w:type="dxa"/>
              <w:bottom w:w="0" w:type="dxa"/>
              <w:right w:w="108" w:type="dxa"/>
            </w:tcMar>
            <w:vAlign w:val="center"/>
          </w:tcPr>
          <w:p w14:paraId="6F067225" w14:textId="71420048" w:rsidR="00EF680E" w:rsidRPr="0085068B" w:rsidRDefault="00EF680E" w:rsidP="00EF680E">
            <w:pPr>
              <w:pStyle w:val="Tabletext"/>
              <w:jc w:val="center"/>
              <w:rPr>
                <w:b/>
                <w:color w:val="000000" w:themeColor="text1"/>
              </w:rPr>
            </w:pPr>
            <w:r w:rsidRPr="0085068B">
              <w:rPr>
                <w:b/>
                <w:szCs w:val="24"/>
              </w:rPr>
              <w:t>97 290</w:t>
            </w:r>
          </w:p>
        </w:tc>
      </w:tr>
    </w:tbl>
    <w:p w14:paraId="24C8AA5E" w14:textId="18B740B0" w:rsidR="00EF680E" w:rsidRPr="0085068B" w:rsidRDefault="00EF680E" w:rsidP="00EF680E">
      <w:pPr>
        <w:pStyle w:val="Heading2"/>
        <w:spacing w:before="360"/>
        <w:rPr>
          <w:szCs w:val="22"/>
          <w:highlight w:val="lightGray"/>
        </w:rPr>
      </w:pPr>
      <w:bookmarkStart w:id="123" w:name="_Toc424047601"/>
      <w:bookmarkStart w:id="124" w:name="_Toc446060783"/>
      <w:bookmarkEnd w:id="121"/>
      <w:bookmarkEnd w:id="122"/>
      <w:r w:rsidRPr="0085068B">
        <w:rPr>
          <w:szCs w:val="22"/>
        </w:rPr>
        <w:lastRenderedPageBreak/>
        <w:t>8.1.4.5</w:t>
      </w:r>
      <w:r w:rsidRPr="0085068B">
        <w:rPr>
          <w:szCs w:val="22"/>
        </w:rPr>
        <w:tab/>
      </w:r>
      <w:r w:rsidR="008761B9" w:rsidRPr="0085068B">
        <w:rPr>
          <w:szCs w:val="22"/>
        </w:rPr>
        <w:t>Руководство по морской связи</w:t>
      </w:r>
    </w:p>
    <w:p w14:paraId="6F7E9C78" w14:textId="26AC2898" w:rsidR="00EF680E" w:rsidRPr="0085068B" w:rsidRDefault="00093727" w:rsidP="00EF680E">
      <w:pPr>
        <w:rPr>
          <w:bCs/>
        </w:rPr>
      </w:pPr>
      <w:r w:rsidRPr="0085068B">
        <w:rPr>
          <w:bCs/>
        </w:rPr>
        <w:t xml:space="preserve">Что касается данной </w:t>
      </w:r>
      <w:r w:rsidR="0087273C" w:rsidRPr="0085068B">
        <w:rPr>
          <w:bCs/>
        </w:rPr>
        <w:t xml:space="preserve">служебной </w:t>
      </w:r>
      <w:r w:rsidRPr="0085068B">
        <w:rPr>
          <w:bCs/>
        </w:rPr>
        <w:t xml:space="preserve">публикации, </w:t>
      </w:r>
      <w:r w:rsidR="0087273C" w:rsidRPr="0085068B">
        <w:rPr>
          <w:bCs/>
        </w:rPr>
        <w:t xml:space="preserve">в </w:t>
      </w:r>
      <w:r w:rsidRPr="0085068B">
        <w:rPr>
          <w:bCs/>
        </w:rPr>
        <w:t>Таблиц</w:t>
      </w:r>
      <w:r w:rsidR="0087273C" w:rsidRPr="0085068B">
        <w:rPr>
          <w:bCs/>
        </w:rPr>
        <w:t>е</w:t>
      </w:r>
      <w:r w:rsidRPr="0085068B">
        <w:rPr>
          <w:bCs/>
        </w:rPr>
        <w:t xml:space="preserve"> 8.1.4.5-1 </w:t>
      </w:r>
      <w:r w:rsidR="0087273C" w:rsidRPr="0085068B">
        <w:rPr>
          <w:bCs/>
        </w:rPr>
        <w:t xml:space="preserve">показано </w:t>
      </w:r>
      <w:r w:rsidRPr="0085068B">
        <w:rPr>
          <w:bCs/>
        </w:rPr>
        <w:t xml:space="preserve">количество </w:t>
      </w:r>
      <w:r w:rsidR="001B42F0" w:rsidRPr="0085068B">
        <w:rPr>
          <w:bCs/>
        </w:rPr>
        <w:t>экземпляров</w:t>
      </w:r>
      <w:r w:rsidR="0087273C" w:rsidRPr="0085068B">
        <w:rPr>
          <w:bCs/>
        </w:rPr>
        <w:t xml:space="preserve"> </w:t>
      </w:r>
      <w:r w:rsidRPr="0085068B">
        <w:rPr>
          <w:bCs/>
        </w:rPr>
        <w:t xml:space="preserve">изданий </w:t>
      </w:r>
      <w:r w:rsidR="0087273C" w:rsidRPr="0085068B">
        <w:rPr>
          <w:bCs/>
        </w:rPr>
        <w:t xml:space="preserve">Руководства </w:t>
      </w:r>
      <w:r w:rsidRPr="0085068B">
        <w:rPr>
          <w:bCs/>
        </w:rPr>
        <w:t xml:space="preserve">2020 </w:t>
      </w:r>
      <w:r w:rsidR="0087273C" w:rsidRPr="0085068B">
        <w:rPr>
          <w:bCs/>
        </w:rPr>
        <w:t xml:space="preserve">года </w:t>
      </w:r>
      <w:r w:rsidRPr="0085068B">
        <w:rPr>
          <w:bCs/>
        </w:rPr>
        <w:t>и 2024</w:t>
      </w:r>
      <w:r w:rsidR="0087273C" w:rsidRPr="0085068B">
        <w:rPr>
          <w:bCs/>
        </w:rPr>
        <w:t xml:space="preserve"> года</w:t>
      </w:r>
      <w:r w:rsidRPr="0085068B">
        <w:rPr>
          <w:bCs/>
        </w:rPr>
        <w:t>. Издание 2024 года было опубликовано в декабре 2024</w:t>
      </w:r>
      <w:r w:rsidR="0023372F" w:rsidRPr="0085068B">
        <w:rPr>
          <w:bCs/>
        </w:rPr>
        <w:t> </w:t>
      </w:r>
      <w:r w:rsidRPr="0085068B">
        <w:rPr>
          <w:bCs/>
        </w:rPr>
        <w:t xml:space="preserve">года и доступно для покупки на CD-ROM, USB, в цифровом </w:t>
      </w:r>
      <w:r w:rsidR="00FD2848" w:rsidRPr="0085068B">
        <w:rPr>
          <w:bCs/>
        </w:rPr>
        <w:t xml:space="preserve">формате </w:t>
      </w:r>
      <w:r w:rsidRPr="0085068B">
        <w:rPr>
          <w:bCs/>
        </w:rPr>
        <w:t>или</w:t>
      </w:r>
      <w:r w:rsidR="00FD2848" w:rsidRPr="0085068B">
        <w:rPr>
          <w:bCs/>
        </w:rPr>
        <w:t xml:space="preserve"> в</w:t>
      </w:r>
      <w:r w:rsidRPr="0085068B">
        <w:rPr>
          <w:bCs/>
        </w:rPr>
        <w:t xml:space="preserve"> бумажном</w:t>
      </w:r>
      <w:r w:rsidR="00FD2848" w:rsidRPr="0085068B">
        <w:rPr>
          <w:bCs/>
        </w:rPr>
        <w:t xml:space="preserve"> виде</w:t>
      </w:r>
      <w:r w:rsidR="00EF680E" w:rsidRPr="0085068B">
        <w:rPr>
          <w:bCs/>
        </w:rPr>
        <w:t>.</w:t>
      </w:r>
    </w:p>
    <w:p w14:paraId="1B2708F3" w14:textId="40A06C0B" w:rsidR="00EF680E" w:rsidRPr="0085068B" w:rsidRDefault="001A2605" w:rsidP="00EF680E">
      <w:pPr>
        <w:pStyle w:val="TableNo"/>
      </w:pPr>
      <w:r w:rsidRPr="0085068B">
        <w:t>ТАБЛИЦА</w:t>
      </w:r>
      <w:r w:rsidR="00EF680E" w:rsidRPr="0085068B">
        <w:t xml:space="preserve"> 8.1.4.5-1</w:t>
      </w:r>
    </w:p>
    <w:tbl>
      <w:tblPr>
        <w:tblStyle w:val="GridTable5Dark-Accent1"/>
        <w:tblW w:w="0" w:type="auto"/>
        <w:tblInd w:w="135" w:type="dxa"/>
        <w:tblLayout w:type="fixed"/>
        <w:tblLook w:val="04A0" w:firstRow="1" w:lastRow="0" w:firstColumn="1" w:lastColumn="0" w:noHBand="0" w:noVBand="1"/>
      </w:tblPr>
      <w:tblGrid>
        <w:gridCol w:w="1855"/>
        <w:gridCol w:w="1790"/>
        <w:gridCol w:w="1558"/>
        <w:gridCol w:w="1516"/>
        <w:gridCol w:w="2731"/>
      </w:tblGrid>
      <w:tr w:rsidR="00EF680E" w:rsidRPr="0085068B" w14:paraId="0E4D78B5" w14:textId="77777777" w:rsidTr="00FD6F00">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tcBorders>
            <w:tcMar>
              <w:left w:w="108" w:type="dxa"/>
              <w:right w:w="108" w:type="dxa"/>
            </w:tcMar>
          </w:tcPr>
          <w:p w14:paraId="438F0F58" w14:textId="77777777" w:rsidR="00EF680E" w:rsidRPr="0085068B" w:rsidRDefault="00EF680E" w:rsidP="00EF680E">
            <w:pPr>
              <w:pStyle w:val="Tablehead"/>
              <w:rPr>
                <w:lang w:val="ru-RU"/>
              </w:rPr>
            </w:pPr>
          </w:p>
        </w:tc>
        <w:tc>
          <w:tcPr>
            <w:tcW w:w="1790" w:type="dxa"/>
            <w:tcBorders>
              <w:top w:val="single" w:sz="8" w:space="0" w:color="FFFFFF" w:themeColor="background1"/>
              <w:bottom w:val="single" w:sz="8" w:space="0" w:color="FFFFFF" w:themeColor="background1"/>
            </w:tcBorders>
            <w:tcMar>
              <w:left w:w="108" w:type="dxa"/>
              <w:right w:w="108" w:type="dxa"/>
            </w:tcMar>
          </w:tcPr>
          <w:p w14:paraId="624C7E3B" w14:textId="1E9E9E72" w:rsidR="00EF680E" w:rsidRPr="0085068B" w:rsidRDefault="00EF680E" w:rsidP="00EF680E">
            <w:pPr>
              <w:pStyle w:val="Tablehead"/>
              <w:cnfStyle w:val="100000000000" w:firstRow="1" w:lastRow="0" w:firstColumn="0" w:lastColumn="0" w:oddVBand="0" w:evenVBand="0" w:oddHBand="0" w:evenHBand="0" w:firstRowFirstColumn="0" w:firstRowLastColumn="0" w:lastRowFirstColumn="0" w:lastRowLastColumn="0"/>
              <w:rPr>
                <w:lang w:val="ru-RU"/>
              </w:rPr>
            </w:pPr>
            <w:r w:rsidRPr="0085068B">
              <w:rPr>
                <w:bCs w:val="0"/>
                <w:lang w:val="ru-RU"/>
              </w:rPr>
              <w:t>2021</w:t>
            </w:r>
            <w:r w:rsidR="001A2605" w:rsidRPr="0085068B">
              <w:rPr>
                <w:bCs w:val="0"/>
                <w:lang w:val="ru-RU"/>
              </w:rPr>
              <w:t> г.</w:t>
            </w:r>
            <w:r w:rsidRPr="0085068B">
              <w:rPr>
                <w:bCs w:val="0"/>
                <w:lang w:val="ru-RU"/>
              </w:rPr>
              <w:br/>
              <w:t>MM-20</w:t>
            </w:r>
          </w:p>
        </w:tc>
        <w:tc>
          <w:tcPr>
            <w:tcW w:w="1558" w:type="dxa"/>
            <w:tcBorders>
              <w:top w:val="single" w:sz="8" w:space="0" w:color="FFFFFF" w:themeColor="background1"/>
              <w:bottom w:val="single" w:sz="8" w:space="0" w:color="FFFFFF" w:themeColor="background1"/>
            </w:tcBorders>
            <w:tcMar>
              <w:left w:w="108" w:type="dxa"/>
              <w:right w:w="108" w:type="dxa"/>
            </w:tcMar>
          </w:tcPr>
          <w:p w14:paraId="2B93806A" w14:textId="78F3ED37" w:rsidR="00EF680E" w:rsidRPr="0085068B" w:rsidRDefault="00EF680E" w:rsidP="00EF680E">
            <w:pPr>
              <w:pStyle w:val="Tablehead"/>
              <w:cnfStyle w:val="100000000000" w:firstRow="1" w:lastRow="0" w:firstColumn="0" w:lastColumn="0" w:oddVBand="0" w:evenVBand="0" w:oddHBand="0" w:evenHBand="0" w:firstRowFirstColumn="0" w:firstRowLastColumn="0" w:lastRowFirstColumn="0" w:lastRowLastColumn="0"/>
              <w:rPr>
                <w:lang w:val="ru-RU"/>
              </w:rPr>
            </w:pPr>
            <w:r w:rsidRPr="0085068B">
              <w:rPr>
                <w:bCs w:val="0"/>
                <w:lang w:val="ru-RU"/>
              </w:rPr>
              <w:t>2022</w:t>
            </w:r>
            <w:r w:rsidR="001A2605" w:rsidRPr="0085068B">
              <w:rPr>
                <w:bCs w:val="0"/>
                <w:lang w:val="ru-RU"/>
              </w:rPr>
              <w:t> г.</w:t>
            </w:r>
            <w:r w:rsidRPr="0085068B">
              <w:rPr>
                <w:bCs w:val="0"/>
                <w:lang w:val="ru-RU"/>
              </w:rPr>
              <w:br/>
              <w:t>MM-20</w:t>
            </w:r>
          </w:p>
        </w:tc>
        <w:tc>
          <w:tcPr>
            <w:tcW w:w="1516" w:type="dxa"/>
            <w:tcBorders>
              <w:top w:val="single" w:sz="8" w:space="0" w:color="FFFFFF" w:themeColor="background1"/>
              <w:bottom w:val="single" w:sz="8" w:space="0" w:color="FFFFFF" w:themeColor="background1"/>
            </w:tcBorders>
            <w:tcMar>
              <w:left w:w="108" w:type="dxa"/>
              <w:right w:w="108" w:type="dxa"/>
            </w:tcMar>
          </w:tcPr>
          <w:p w14:paraId="54B23A53" w14:textId="7AAC9F3E" w:rsidR="00EF680E" w:rsidRPr="0085068B" w:rsidRDefault="00EF680E" w:rsidP="00EF680E">
            <w:pPr>
              <w:pStyle w:val="Tablehead"/>
              <w:cnfStyle w:val="100000000000" w:firstRow="1" w:lastRow="0" w:firstColumn="0" w:lastColumn="0" w:oddVBand="0" w:evenVBand="0" w:oddHBand="0" w:evenHBand="0" w:firstRowFirstColumn="0" w:firstRowLastColumn="0" w:lastRowFirstColumn="0" w:lastRowLastColumn="0"/>
              <w:rPr>
                <w:lang w:val="ru-RU"/>
              </w:rPr>
            </w:pPr>
            <w:r w:rsidRPr="0085068B">
              <w:rPr>
                <w:bCs w:val="0"/>
                <w:lang w:val="ru-RU"/>
              </w:rPr>
              <w:t>2023</w:t>
            </w:r>
            <w:r w:rsidR="001A2605" w:rsidRPr="0085068B">
              <w:rPr>
                <w:bCs w:val="0"/>
                <w:lang w:val="ru-RU"/>
              </w:rPr>
              <w:t> г.</w:t>
            </w:r>
            <w:r w:rsidRPr="0085068B">
              <w:rPr>
                <w:bCs w:val="0"/>
                <w:lang w:val="ru-RU"/>
              </w:rPr>
              <w:br/>
              <w:t xml:space="preserve">MM-20 </w:t>
            </w:r>
          </w:p>
        </w:tc>
        <w:tc>
          <w:tcPr>
            <w:tcW w:w="2731" w:type="dxa"/>
            <w:tcBorders>
              <w:top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474577F" w14:textId="385F217D" w:rsidR="00EF680E" w:rsidRPr="0085068B" w:rsidRDefault="00EF680E" w:rsidP="00EF680E">
            <w:pPr>
              <w:pStyle w:val="Tablehead"/>
              <w:cnfStyle w:val="100000000000" w:firstRow="1" w:lastRow="0" w:firstColumn="0" w:lastColumn="0" w:oddVBand="0" w:evenVBand="0" w:oddHBand="0" w:evenHBand="0" w:firstRowFirstColumn="0" w:firstRowLastColumn="0" w:lastRowFirstColumn="0" w:lastRowLastColumn="0"/>
              <w:rPr>
                <w:lang w:val="ru-RU"/>
              </w:rPr>
            </w:pPr>
            <w:r w:rsidRPr="0085068B">
              <w:rPr>
                <w:bCs w:val="0"/>
                <w:lang w:val="ru-RU"/>
              </w:rPr>
              <w:t>2024</w:t>
            </w:r>
            <w:r w:rsidR="001A2605" w:rsidRPr="0085068B">
              <w:rPr>
                <w:bCs w:val="0"/>
                <w:lang w:val="ru-RU"/>
              </w:rPr>
              <w:t> г.</w:t>
            </w:r>
            <w:r w:rsidRPr="0085068B">
              <w:rPr>
                <w:bCs w:val="0"/>
                <w:lang w:val="ru-RU"/>
              </w:rPr>
              <w:br/>
            </w:r>
            <w:r w:rsidR="00FB1ACF" w:rsidRPr="0085068B">
              <w:rPr>
                <w:bCs w:val="0"/>
                <w:lang w:val="ru-RU"/>
              </w:rPr>
              <w:t>Издание 20</w:t>
            </w:r>
            <w:r w:rsidRPr="0085068B">
              <w:rPr>
                <w:bCs w:val="0"/>
                <w:lang w:val="ru-RU"/>
              </w:rPr>
              <w:t xml:space="preserve">20 </w:t>
            </w:r>
            <w:r w:rsidR="00FB1ACF" w:rsidRPr="0085068B">
              <w:rPr>
                <w:bCs w:val="0"/>
                <w:lang w:val="ru-RU"/>
              </w:rPr>
              <w:t>и</w:t>
            </w:r>
            <w:r w:rsidRPr="0085068B">
              <w:rPr>
                <w:bCs w:val="0"/>
                <w:lang w:val="ru-RU"/>
              </w:rPr>
              <w:t xml:space="preserve"> </w:t>
            </w:r>
            <w:r w:rsidR="00FB1ACF" w:rsidRPr="0085068B">
              <w:rPr>
                <w:bCs w:val="0"/>
                <w:lang w:val="ru-RU"/>
              </w:rPr>
              <w:t>20</w:t>
            </w:r>
            <w:r w:rsidRPr="0085068B">
              <w:rPr>
                <w:bCs w:val="0"/>
                <w:lang w:val="ru-RU"/>
              </w:rPr>
              <w:t>24</w:t>
            </w:r>
            <w:r w:rsidR="00FB1ACF" w:rsidRPr="0085068B">
              <w:rPr>
                <w:bCs w:val="0"/>
                <w:lang w:val="ru-RU"/>
              </w:rPr>
              <w:t xml:space="preserve"> гг.</w:t>
            </w:r>
          </w:p>
        </w:tc>
      </w:tr>
      <w:tr w:rsidR="00EF680E" w:rsidRPr="0085068B" w14:paraId="1A74232D" w14:textId="77777777" w:rsidTr="00FD6F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D1C7BDD" w14:textId="5AF48688" w:rsidR="00EF680E" w:rsidRPr="0085068B" w:rsidRDefault="006A6DB3" w:rsidP="00EF680E">
            <w:pPr>
              <w:pStyle w:val="Tabletext"/>
            </w:pPr>
            <w:r w:rsidRPr="0085068B">
              <w:t>Продано печатных экземпляров</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8C8AB65" w14:textId="568D7E1A" w:rsidR="00EF680E" w:rsidRPr="0085068B" w:rsidRDefault="00EF680E" w:rsidP="00EF680E">
            <w:pPr>
              <w:pStyle w:val="Tabletext"/>
              <w:jc w:val="center"/>
              <w:cnfStyle w:val="000000100000" w:firstRow="0" w:lastRow="0" w:firstColumn="0" w:lastColumn="0" w:oddVBand="0" w:evenVBand="0" w:oddHBand="1" w:evenHBand="0" w:firstRowFirstColumn="0" w:firstRowLastColumn="0" w:lastRowFirstColumn="0" w:lastRowLastColumn="0"/>
            </w:pPr>
            <w:r w:rsidRPr="0085068B">
              <w:t>1</w:t>
            </w:r>
            <w:r w:rsidR="001A2605" w:rsidRPr="0085068B">
              <w:t>,</w:t>
            </w:r>
            <w:r w:rsidRPr="0085068B">
              <w:t>396</w:t>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6420ED" w14:textId="77777777" w:rsidR="00EF680E" w:rsidRPr="0085068B" w:rsidRDefault="00EF680E" w:rsidP="00EF680E">
            <w:pPr>
              <w:pStyle w:val="Tabletext"/>
              <w:jc w:val="center"/>
              <w:cnfStyle w:val="000000100000" w:firstRow="0" w:lastRow="0" w:firstColumn="0" w:lastColumn="0" w:oddVBand="0" w:evenVBand="0" w:oddHBand="1" w:evenHBand="0" w:firstRowFirstColumn="0" w:firstRowLastColumn="0" w:lastRowFirstColumn="0" w:lastRowLastColumn="0"/>
            </w:pPr>
            <w:r w:rsidRPr="0085068B">
              <w:t>189</w:t>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D4FF8C5" w14:textId="77777777" w:rsidR="00EF680E" w:rsidRPr="0085068B" w:rsidRDefault="00EF680E" w:rsidP="00EF680E">
            <w:pPr>
              <w:pStyle w:val="Tabletext"/>
              <w:jc w:val="center"/>
              <w:cnfStyle w:val="000000100000" w:firstRow="0" w:lastRow="0" w:firstColumn="0" w:lastColumn="0" w:oddVBand="0" w:evenVBand="0" w:oddHBand="1" w:evenHBand="0" w:firstRowFirstColumn="0" w:firstRowLastColumn="0" w:lastRowFirstColumn="0" w:lastRowLastColumn="0"/>
            </w:pPr>
            <w:r w:rsidRPr="0085068B">
              <w:t>73</w:t>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0075AC8" w14:textId="45453E8E" w:rsidR="00EF680E" w:rsidRPr="0085068B" w:rsidRDefault="00EF680E" w:rsidP="00EF680E">
            <w:pPr>
              <w:pStyle w:val="Tabletext"/>
              <w:jc w:val="center"/>
              <w:cnfStyle w:val="000000100000" w:firstRow="0" w:lastRow="0" w:firstColumn="0" w:lastColumn="0" w:oddVBand="0" w:evenVBand="0" w:oddHBand="1" w:evenHBand="0" w:firstRowFirstColumn="0" w:firstRowLastColumn="0" w:lastRowFirstColumn="0" w:lastRowLastColumn="0"/>
            </w:pPr>
            <w:r w:rsidRPr="0085068B">
              <w:t>2020</w:t>
            </w:r>
            <w:r w:rsidR="001A2605" w:rsidRPr="0085068B">
              <w:t> г.</w:t>
            </w:r>
            <w:r w:rsidRPr="0085068B">
              <w:t>:</w:t>
            </w:r>
            <w:r w:rsidR="001A2605" w:rsidRPr="0085068B">
              <w:t xml:space="preserve"> </w:t>
            </w:r>
            <w:r w:rsidRPr="0085068B">
              <w:t>64</w:t>
            </w:r>
          </w:p>
          <w:p w14:paraId="453293DB" w14:textId="0DC0A0D3" w:rsidR="00EF680E" w:rsidRPr="0085068B" w:rsidRDefault="00EF680E" w:rsidP="00EF680E">
            <w:pPr>
              <w:pStyle w:val="Tabletext"/>
              <w:jc w:val="center"/>
              <w:cnfStyle w:val="000000100000" w:firstRow="0" w:lastRow="0" w:firstColumn="0" w:lastColumn="0" w:oddVBand="0" w:evenVBand="0" w:oddHBand="1" w:evenHBand="0" w:firstRowFirstColumn="0" w:firstRowLastColumn="0" w:lastRowFirstColumn="0" w:lastRowLastColumn="0"/>
            </w:pPr>
            <w:r w:rsidRPr="0085068B">
              <w:t>2024</w:t>
            </w:r>
            <w:r w:rsidR="001A2605" w:rsidRPr="0085068B">
              <w:t> г.</w:t>
            </w:r>
            <w:r w:rsidRPr="0085068B">
              <w:t>:</w:t>
            </w:r>
            <w:r w:rsidR="001A2605" w:rsidRPr="0085068B">
              <w:t xml:space="preserve"> </w:t>
            </w:r>
            <w:r w:rsidRPr="0085068B">
              <w:t>148</w:t>
            </w:r>
          </w:p>
          <w:p w14:paraId="405F134C" w14:textId="0220FCCC" w:rsidR="00EF680E" w:rsidRPr="0085068B" w:rsidRDefault="001A2605" w:rsidP="00EF680E">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85068B">
              <w:rPr>
                <w:b/>
                <w:bCs/>
              </w:rPr>
              <w:t>Всего</w:t>
            </w:r>
            <w:r w:rsidR="00EF680E" w:rsidRPr="0085068B">
              <w:t>:</w:t>
            </w:r>
            <w:r w:rsidR="00EF680E" w:rsidRPr="0085068B">
              <w:rPr>
                <w:b/>
                <w:bCs/>
              </w:rPr>
              <w:t xml:space="preserve"> 212</w:t>
            </w:r>
          </w:p>
        </w:tc>
      </w:tr>
      <w:tr w:rsidR="00EF680E" w:rsidRPr="0085068B" w14:paraId="11474D8F" w14:textId="77777777" w:rsidTr="00FD6F00">
        <w:trPr>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47643A5" w14:textId="1DCF98D6" w:rsidR="00EF680E" w:rsidRPr="0085068B" w:rsidRDefault="006A6DB3" w:rsidP="00EF680E">
            <w:pPr>
              <w:pStyle w:val="Tabletext"/>
            </w:pPr>
            <w:r w:rsidRPr="0085068B">
              <w:t xml:space="preserve">Продано </w:t>
            </w:r>
            <w:r w:rsidR="00EF680E" w:rsidRPr="0085068B">
              <w:t>DVD</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80E0A06" w14:textId="5DFD8124" w:rsidR="00EF680E" w:rsidRPr="0085068B" w:rsidRDefault="00EF680E" w:rsidP="00EF680E">
            <w:pPr>
              <w:pStyle w:val="Tabletext"/>
              <w:jc w:val="center"/>
              <w:cnfStyle w:val="000000000000" w:firstRow="0" w:lastRow="0" w:firstColumn="0" w:lastColumn="0" w:oddVBand="0" w:evenVBand="0" w:oddHBand="0" w:evenHBand="0" w:firstRowFirstColumn="0" w:firstRowLastColumn="0" w:lastRowFirstColumn="0" w:lastRowLastColumn="0"/>
            </w:pPr>
            <w:r w:rsidRPr="0085068B">
              <w:t>19</w:t>
            </w:r>
            <w:r w:rsidR="001A2605" w:rsidRPr="0085068B">
              <w:t>,</w:t>
            </w:r>
            <w:r w:rsidRPr="0085068B">
              <w:t>079</w:t>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DA37666" w14:textId="5BB01C7F" w:rsidR="00EF680E" w:rsidRPr="0085068B" w:rsidRDefault="00EF680E" w:rsidP="00EF680E">
            <w:pPr>
              <w:pStyle w:val="Tabletext"/>
              <w:jc w:val="center"/>
              <w:cnfStyle w:val="000000000000" w:firstRow="0" w:lastRow="0" w:firstColumn="0" w:lastColumn="0" w:oddVBand="0" w:evenVBand="0" w:oddHBand="0" w:evenHBand="0" w:firstRowFirstColumn="0" w:firstRowLastColumn="0" w:lastRowFirstColumn="0" w:lastRowLastColumn="0"/>
            </w:pPr>
            <w:r w:rsidRPr="0085068B">
              <w:t>5</w:t>
            </w:r>
            <w:r w:rsidR="001A2605" w:rsidRPr="0085068B">
              <w:t>,</w:t>
            </w:r>
            <w:r w:rsidRPr="0085068B">
              <w:t>637</w:t>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3020864" w14:textId="6B4B0BCE" w:rsidR="00EF680E" w:rsidRPr="0085068B" w:rsidRDefault="00EF680E" w:rsidP="00EF680E">
            <w:pPr>
              <w:pStyle w:val="Tabletext"/>
              <w:jc w:val="center"/>
              <w:cnfStyle w:val="000000000000" w:firstRow="0" w:lastRow="0" w:firstColumn="0" w:lastColumn="0" w:oddVBand="0" w:evenVBand="0" w:oddHBand="0" w:evenHBand="0" w:firstRowFirstColumn="0" w:firstRowLastColumn="0" w:lastRowFirstColumn="0" w:lastRowLastColumn="0"/>
            </w:pPr>
            <w:r w:rsidRPr="0085068B">
              <w:t>3</w:t>
            </w:r>
            <w:r w:rsidR="001A2605" w:rsidRPr="0085068B">
              <w:t xml:space="preserve"> </w:t>
            </w:r>
            <w:r w:rsidRPr="0085068B">
              <w:t>363</w:t>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00895EE" w14:textId="43B20865" w:rsidR="00EF680E" w:rsidRPr="0085068B" w:rsidRDefault="00EF680E" w:rsidP="00EF680E">
            <w:pPr>
              <w:pStyle w:val="Tabletext"/>
              <w:jc w:val="center"/>
              <w:cnfStyle w:val="000000000000" w:firstRow="0" w:lastRow="0" w:firstColumn="0" w:lastColumn="0" w:oddVBand="0" w:evenVBand="0" w:oddHBand="0" w:evenHBand="0" w:firstRowFirstColumn="0" w:firstRowLastColumn="0" w:lastRowFirstColumn="0" w:lastRowLastColumn="0"/>
            </w:pPr>
            <w:r w:rsidRPr="0085068B">
              <w:t>2020</w:t>
            </w:r>
            <w:r w:rsidR="001A2605" w:rsidRPr="0085068B">
              <w:t> г.</w:t>
            </w:r>
            <w:r w:rsidRPr="0085068B">
              <w:t>:</w:t>
            </w:r>
            <w:r w:rsidR="001A2605" w:rsidRPr="0085068B">
              <w:t xml:space="preserve"> </w:t>
            </w:r>
            <w:r w:rsidRPr="0085068B">
              <w:t>2</w:t>
            </w:r>
            <w:r w:rsidR="001A2605" w:rsidRPr="0085068B">
              <w:t xml:space="preserve"> </w:t>
            </w:r>
            <w:r w:rsidRPr="0085068B">
              <w:t>771</w:t>
            </w:r>
          </w:p>
          <w:p w14:paraId="746CAEBD" w14:textId="09AA3F95" w:rsidR="00EF680E" w:rsidRPr="0085068B" w:rsidRDefault="00EF680E" w:rsidP="00EF680E">
            <w:pPr>
              <w:pStyle w:val="Tabletext"/>
              <w:jc w:val="center"/>
              <w:cnfStyle w:val="000000000000" w:firstRow="0" w:lastRow="0" w:firstColumn="0" w:lastColumn="0" w:oddVBand="0" w:evenVBand="0" w:oddHBand="0" w:evenHBand="0" w:firstRowFirstColumn="0" w:firstRowLastColumn="0" w:lastRowFirstColumn="0" w:lastRowLastColumn="0"/>
            </w:pPr>
            <w:r w:rsidRPr="0085068B">
              <w:t>2024</w:t>
            </w:r>
            <w:r w:rsidR="001A2605" w:rsidRPr="0085068B">
              <w:t> г.</w:t>
            </w:r>
            <w:r w:rsidRPr="0085068B">
              <w:t>:</w:t>
            </w:r>
            <w:r w:rsidR="001A2605" w:rsidRPr="0085068B">
              <w:t xml:space="preserve"> </w:t>
            </w:r>
            <w:r w:rsidRPr="0085068B">
              <w:t>10</w:t>
            </w:r>
            <w:r w:rsidR="001A2605" w:rsidRPr="0085068B">
              <w:t xml:space="preserve"> </w:t>
            </w:r>
            <w:r w:rsidRPr="0085068B">
              <w:t>166</w:t>
            </w:r>
          </w:p>
          <w:p w14:paraId="08787C5A" w14:textId="000C4B7D" w:rsidR="00EF680E" w:rsidRPr="0085068B" w:rsidRDefault="001A2605" w:rsidP="00EF680E">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85068B">
              <w:rPr>
                <w:b/>
                <w:bCs/>
              </w:rPr>
              <w:t>Всего</w:t>
            </w:r>
            <w:r w:rsidR="00EF680E" w:rsidRPr="0085068B">
              <w:t xml:space="preserve">: </w:t>
            </w:r>
            <w:r w:rsidR="00EF680E" w:rsidRPr="0085068B">
              <w:rPr>
                <w:b/>
                <w:bCs/>
              </w:rPr>
              <w:t>12</w:t>
            </w:r>
            <w:r w:rsidRPr="0085068B">
              <w:rPr>
                <w:b/>
                <w:bCs/>
              </w:rPr>
              <w:t xml:space="preserve"> </w:t>
            </w:r>
            <w:r w:rsidR="00EF680E" w:rsidRPr="0085068B">
              <w:rPr>
                <w:b/>
                <w:bCs/>
              </w:rPr>
              <w:t>937</w:t>
            </w:r>
          </w:p>
        </w:tc>
      </w:tr>
      <w:tr w:rsidR="00EF680E" w:rsidRPr="0085068B" w14:paraId="027F401A" w14:textId="77777777" w:rsidTr="00FD6F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77717A6" w14:textId="20055E33" w:rsidR="00EF680E" w:rsidRPr="0085068B" w:rsidRDefault="006A6DB3" w:rsidP="00EF680E">
            <w:pPr>
              <w:pStyle w:val="Tabletext"/>
            </w:pPr>
            <w:r w:rsidRPr="0085068B">
              <w:t xml:space="preserve">Продано </w:t>
            </w:r>
            <w:r w:rsidR="00EF680E" w:rsidRPr="0085068B">
              <w:t>USB</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ED33E0E" w14:textId="560BB0C4" w:rsidR="00EF680E" w:rsidRPr="0085068B" w:rsidRDefault="001A2605" w:rsidP="00EF680E">
            <w:pPr>
              <w:pStyle w:val="Tabletext"/>
              <w:jc w:val="center"/>
              <w:cnfStyle w:val="000000100000" w:firstRow="0" w:lastRow="0" w:firstColumn="0" w:lastColumn="0" w:oddVBand="0" w:evenVBand="0" w:oddHBand="1" w:evenHBand="0" w:firstRowFirstColumn="0" w:firstRowLastColumn="0" w:lastRowFirstColumn="0" w:lastRowLastColumn="0"/>
            </w:pPr>
            <w:r w:rsidRPr="0085068B">
              <w:sym w:font="Symbol" w:char="F02D"/>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9007793" w14:textId="3E3D5991" w:rsidR="00EF680E" w:rsidRPr="0085068B" w:rsidRDefault="001A2605" w:rsidP="00EF680E">
            <w:pPr>
              <w:pStyle w:val="Tabletext"/>
              <w:jc w:val="center"/>
              <w:cnfStyle w:val="000000100000" w:firstRow="0" w:lastRow="0" w:firstColumn="0" w:lastColumn="0" w:oddVBand="0" w:evenVBand="0" w:oddHBand="1" w:evenHBand="0" w:firstRowFirstColumn="0" w:firstRowLastColumn="0" w:lastRowFirstColumn="0" w:lastRowLastColumn="0"/>
            </w:pPr>
            <w:r w:rsidRPr="0085068B">
              <w:sym w:font="Symbol" w:char="F02D"/>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1F83019" w14:textId="252425AF" w:rsidR="00EF680E" w:rsidRPr="0085068B" w:rsidRDefault="001A2605" w:rsidP="00EF680E">
            <w:pPr>
              <w:pStyle w:val="Tabletext"/>
              <w:jc w:val="center"/>
              <w:cnfStyle w:val="000000100000" w:firstRow="0" w:lastRow="0" w:firstColumn="0" w:lastColumn="0" w:oddVBand="0" w:evenVBand="0" w:oddHBand="1" w:evenHBand="0" w:firstRowFirstColumn="0" w:firstRowLastColumn="0" w:lastRowFirstColumn="0" w:lastRowLastColumn="0"/>
            </w:pPr>
            <w:r w:rsidRPr="0085068B">
              <w:sym w:font="Symbol" w:char="F02D"/>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95A05EC" w14:textId="7AA25E21" w:rsidR="00EF680E" w:rsidRPr="0085068B" w:rsidRDefault="00EF680E" w:rsidP="00EF680E">
            <w:pPr>
              <w:pStyle w:val="Tabletext"/>
              <w:jc w:val="center"/>
              <w:cnfStyle w:val="000000100000" w:firstRow="0" w:lastRow="0" w:firstColumn="0" w:lastColumn="0" w:oddVBand="0" w:evenVBand="0" w:oddHBand="1" w:evenHBand="0" w:firstRowFirstColumn="0" w:firstRowLastColumn="0" w:lastRowFirstColumn="0" w:lastRowLastColumn="0"/>
            </w:pPr>
            <w:r w:rsidRPr="0085068B">
              <w:t>2020</w:t>
            </w:r>
            <w:r w:rsidR="001A2605" w:rsidRPr="0085068B">
              <w:t> г.</w:t>
            </w:r>
            <w:r w:rsidRPr="0085068B">
              <w:t>:</w:t>
            </w:r>
            <w:r w:rsidR="001A2605" w:rsidRPr="0085068B">
              <w:t xml:space="preserve"> </w:t>
            </w:r>
            <w:r w:rsidR="001A2605" w:rsidRPr="0085068B">
              <w:sym w:font="Symbol" w:char="F02D"/>
            </w:r>
          </w:p>
          <w:p w14:paraId="1DA21C95" w14:textId="32DB95E0" w:rsidR="00EF680E" w:rsidRPr="0085068B" w:rsidRDefault="00EF680E" w:rsidP="00EF680E">
            <w:pPr>
              <w:pStyle w:val="Tabletext"/>
              <w:jc w:val="center"/>
              <w:cnfStyle w:val="000000100000" w:firstRow="0" w:lastRow="0" w:firstColumn="0" w:lastColumn="0" w:oddVBand="0" w:evenVBand="0" w:oddHBand="1" w:evenHBand="0" w:firstRowFirstColumn="0" w:firstRowLastColumn="0" w:lastRowFirstColumn="0" w:lastRowLastColumn="0"/>
            </w:pPr>
            <w:r w:rsidRPr="0085068B">
              <w:t>2024</w:t>
            </w:r>
            <w:r w:rsidR="001A2605" w:rsidRPr="0085068B">
              <w:t> г.</w:t>
            </w:r>
            <w:r w:rsidRPr="0085068B">
              <w:t>: 440</w:t>
            </w:r>
          </w:p>
          <w:p w14:paraId="6F2F3E8B" w14:textId="304A4248" w:rsidR="00EF680E" w:rsidRPr="0085068B" w:rsidRDefault="001A2605" w:rsidP="00EF680E">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85068B">
              <w:rPr>
                <w:b/>
                <w:bCs/>
              </w:rPr>
              <w:t>Всего</w:t>
            </w:r>
            <w:r w:rsidR="00EF680E" w:rsidRPr="0085068B">
              <w:t xml:space="preserve">: </w:t>
            </w:r>
            <w:r w:rsidR="00EF680E" w:rsidRPr="0085068B">
              <w:rPr>
                <w:b/>
                <w:bCs/>
              </w:rPr>
              <w:t>440</w:t>
            </w:r>
          </w:p>
        </w:tc>
      </w:tr>
      <w:tr w:rsidR="00EF680E" w:rsidRPr="0085068B" w14:paraId="3700B953" w14:textId="77777777" w:rsidTr="00FD6F00">
        <w:trPr>
          <w:trHeight w:val="315"/>
        </w:trPr>
        <w:tc>
          <w:tcPr>
            <w:cnfStyle w:val="001000000000" w:firstRow="0" w:lastRow="0" w:firstColumn="1" w:lastColumn="0" w:oddVBand="0" w:evenVBand="0" w:oddHBand="0" w:evenHBand="0" w:firstRowFirstColumn="0" w:firstRowLastColumn="0" w:lastRowFirstColumn="0" w:lastRowLastColumn="0"/>
            <w:tcW w:w="18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6CAE49C" w14:textId="39080A69" w:rsidR="00EF680E" w:rsidRPr="0085068B" w:rsidRDefault="006A6DB3" w:rsidP="00EF680E">
            <w:pPr>
              <w:pStyle w:val="Tabletext"/>
            </w:pPr>
            <w:r w:rsidRPr="0085068B">
              <w:t>Загрузки</w:t>
            </w:r>
          </w:p>
        </w:tc>
        <w:tc>
          <w:tcPr>
            <w:tcW w:w="17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0B1133D" w14:textId="7862B2DC" w:rsidR="00EF680E" w:rsidRPr="0085068B" w:rsidRDefault="001A2605" w:rsidP="00EF680E">
            <w:pPr>
              <w:pStyle w:val="Tabletext"/>
              <w:jc w:val="center"/>
              <w:cnfStyle w:val="000000000000" w:firstRow="0" w:lastRow="0" w:firstColumn="0" w:lastColumn="0" w:oddVBand="0" w:evenVBand="0" w:oddHBand="0" w:evenHBand="0" w:firstRowFirstColumn="0" w:firstRowLastColumn="0" w:lastRowFirstColumn="0" w:lastRowLastColumn="0"/>
            </w:pPr>
            <w:r w:rsidRPr="0085068B">
              <w:sym w:font="Symbol" w:char="F02D"/>
            </w:r>
          </w:p>
        </w:tc>
        <w:tc>
          <w:tcPr>
            <w:tcW w:w="1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43BB81D" w14:textId="17D8E635" w:rsidR="00EF680E" w:rsidRPr="0085068B" w:rsidRDefault="001A2605" w:rsidP="00EF680E">
            <w:pPr>
              <w:pStyle w:val="Tabletext"/>
              <w:jc w:val="center"/>
              <w:cnfStyle w:val="000000000000" w:firstRow="0" w:lastRow="0" w:firstColumn="0" w:lastColumn="0" w:oddVBand="0" w:evenVBand="0" w:oddHBand="0" w:evenHBand="0" w:firstRowFirstColumn="0" w:firstRowLastColumn="0" w:lastRowFirstColumn="0" w:lastRowLastColumn="0"/>
            </w:pPr>
            <w:r w:rsidRPr="0085068B">
              <w:sym w:font="Symbol" w:char="F02D"/>
            </w:r>
          </w:p>
        </w:tc>
        <w:tc>
          <w:tcPr>
            <w:tcW w:w="15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2133024" w14:textId="358B4DF2" w:rsidR="00EF680E" w:rsidRPr="0085068B" w:rsidRDefault="001A2605" w:rsidP="00EF680E">
            <w:pPr>
              <w:pStyle w:val="Tabletext"/>
              <w:jc w:val="center"/>
              <w:cnfStyle w:val="000000000000" w:firstRow="0" w:lastRow="0" w:firstColumn="0" w:lastColumn="0" w:oddVBand="0" w:evenVBand="0" w:oddHBand="0" w:evenHBand="0" w:firstRowFirstColumn="0" w:firstRowLastColumn="0" w:lastRowFirstColumn="0" w:lastRowLastColumn="0"/>
            </w:pPr>
            <w:r w:rsidRPr="0085068B">
              <w:sym w:font="Symbol" w:char="F02D"/>
            </w:r>
          </w:p>
        </w:tc>
        <w:tc>
          <w:tcPr>
            <w:tcW w:w="273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2A9572" w14:textId="532A564F" w:rsidR="00EF680E" w:rsidRPr="0085068B" w:rsidRDefault="00EF680E" w:rsidP="00EF680E">
            <w:pPr>
              <w:pStyle w:val="Tabletext"/>
              <w:jc w:val="center"/>
              <w:cnfStyle w:val="000000000000" w:firstRow="0" w:lastRow="0" w:firstColumn="0" w:lastColumn="0" w:oddVBand="0" w:evenVBand="0" w:oddHBand="0" w:evenHBand="0" w:firstRowFirstColumn="0" w:firstRowLastColumn="0" w:lastRowFirstColumn="0" w:lastRowLastColumn="0"/>
            </w:pPr>
            <w:r w:rsidRPr="0085068B">
              <w:t>2020</w:t>
            </w:r>
            <w:r w:rsidR="001A2605" w:rsidRPr="0085068B">
              <w:t> г.</w:t>
            </w:r>
            <w:r w:rsidRPr="0085068B">
              <w:t>:</w:t>
            </w:r>
            <w:r w:rsidR="001A2605" w:rsidRPr="0085068B">
              <w:t xml:space="preserve"> </w:t>
            </w:r>
            <w:r w:rsidR="001A2605" w:rsidRPr="0085068B">
              <w:sym w:font="Symbol" w:char="F02D"/>
            </w:r>
          </w:p>
          <w:p w14:paraId="6DB3EB03" w14:textId="5DEA1070" w:rsidR="00EF680E" w:rsidRPr="0085068B" w:rsidRDefault="00EF680E" w:rsidP="00EF680E">
            <w:pPr>
              <w:pStyle w:val="Tabletext"/>
              <w:jc w:val="center"/>
              <w:cnfStyle w:val="000000000000" w:firstRow="0" w:lastRow="0" w:firstColumn="0" w:lastColumn="0" w:oddVBand="0" w:evenVBand="0" w:oddHBand="0" w:evenHBand="0" w:firstRowFirstColumn="0" w:firstRowLastColumn="0" w:lastRowFirstColumn="0" w:lastRowLastColumn="0"/>
            </w:pPr>
            <w:r w:rsidRPr="0085068B">
              <w:t>2024</w:t>
            </w:r>
            <w:r w:rsidR="001A2605" w:rsidRPr="0085068B">
              <w:t> г.</w:t>
            </w:r>
            <w:r w:rsidRPr="0085068B">
              <w:t>:</w:t>
            </w:r>
            <w:r w:rsidR="001A2605" w:rsidRPr="0085068B">
              <w:t xml:space="preserve"> </w:t>
            </w:r>
            <w:r w:rsidRPr="0085068B">
              <w:t>277</w:t>
            </w:r>
          </w:p>
          <w:p w14:paraId="2A4BBF90" w14:textId="6BAD833A" w:rsidR="00EF680E" w:rsidRPr="0085068B" w:rsidRDefault="001A2605" w:rsidP="00EF680E">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85068B">
              <w:rPr>
                <w:b/>
                <w:bCs/>
              </w:rPr>
              <w:t>Всего</w:t>
            </w:r>
            <w:r w:rsidR="00EF680E" w:rsidRPr="0085068B">
              <w:t>:</w:t>
            </w:r>
            <w:r w:rsidR="00EF680E" w:rsidRPr="0085068B">
              <w:rPr>
                <w:b/>
                <w:bCs/>
              </w:rPr>
              <w:t xml:space="preserve"> 277</w:t>
            </w:r>
          </w:p>
        </w:tc>
      </w:tr>
    </w:tbl>
    <w:p w14:paraId="2D6FF01B" w14:textId="6745A8B1" w:rsidR="00224985" w:rsidRPr="0085068B" w:rsidRDefault="00224985" w:rsidP="00B52CE8">
      <w:pPr>
        <w:pStyle w:val="Heading2"/>
        <w:spacing w:before="360"/>
        <w:rPr>
          <w:i/>
          <w:szCs w:val="22"/>
        </w:rPr>
      </w:pPr>
      <w:r w:rsidRPr="0085068B">
        <w:rPr>
          <w:szCs w:val="22"/>
        </w:rPr>
        <w:t>8.2</w:t>
      </w:r>
      <w:r w:rsidRPr="0085068B">
        <w:rPr>
          <w:szCs w:val="22"/>
        </w:rPr>
        <w:tab/>
      </w:r>
      <w:bookmarkEnd w:id="123"/>
      <w:bookmarkEnd w:id="124"/>
      <w:r w:rsidRPr="0085068B">
        <w:rPr>
          <w:szCs w:val="22"/>
        </w:rPr>
        <w:t>Семинары, семинары-практикумы и другие мероприятия</w:t>
      </w:r>
    </w:p>
    <w:p w14:paraId="7199AD67" w14:textId="3F2491E2" w:rsidR="00224985" w:rsidRPr="0085068B" w:rsidRDefault="00224985" w:rsidP="00395C2A">
      <w:r w:rsidRPr="0085068B">
        <w:t xml:space="preserve">С 2024 года начался новый цикл </w:t>
      </w:r>
      <w:r w:rsidR="00FE0D02" w:rsidRPr="0085068B">
        <w:t>семинаров</w:t>
      </w:r>
      <w:r w:rsidRPr="0085068B">
        <w:t xml:space="preserve"> ВСР/РСР, проводимых в период между двумя </w:t>
      </w:r>
      <w:r w:rsidR="00FB1ACF" w:rsidRPr="0085068B">
        <w:t>ВСР</w:t>
      </w:r>
      <w:r w:rsidRPr="0085068B">
        <w:t xml:space="preserve">: </w:t>
      </w:r>
      <w:r w:rsidR="00FB1ACF" w:rsidRPr="0085068B">
        <w:t>ВСР</w:t>
      </w:r>
      <w:r w:rsidRPr="0085068B">
        <w:t>/РСР 2024–2027 годов. Эти семинары служат цели распространения по всему миру обновлений, содержащихся в издании Регламента радиосвязи 2024 года (с решениями, принятыми ВКР-23), а также связанных с ним Правил процедуры. На основе предыдущего опыта проведения ВСР/РСР в цикле ВСР/РСР 2024–2027 годов планируется провести два организуемых раз в два года всемирных семинара по радиосвязи (ВСР) и 11 региональных семинаров по радиосвязи (РСР) (каждый для разных субрегионов) согласно приведенному ниже расписанию.</w:t>
      </w:r>
    </w:p>
    <w:p w14:paraId="2F9E476C" w14:textId="25828AC2" w:rsidR="00224985" w:rsidRPr="0085068B" w:rsidRDefault="00224985" w:rsidP="00395C2A">
      <w:pPr>
        <w:pStyle w:val="TableNo"/>
      </w:pPr>
      <w:bookmarkStart w:id="125" w:name="lt_pId1056"/>
      <w:r w:rsidRPr="0085068B">
        <w:t>ТАБЛИЦА 8.2-1</w:t>
      </w:r>
      <w:bookmarkEnd w:id="125"/>
    </w:p>
    <w:tbl>
      <w:tblPr>
        <w:tblStyle w:val="TableGrid"/>
        <w:tblW w:w="5000" w:type="pct"/>
        <w:tblLayout w:type="fixed"/>
        <w:tblLook w:val="04A0" w:firstRow="1" w:lastRow="0" w:firstColumn="1" w:lastColumn="0" w:noHBand="0" w:noVBand="1"/>
      </w:tblPr>
      <w:tblGrid>
        <w:gridCol w:w="2830"/>
        <w:gridCol w:w="1560"/>
        <w:gridCol w:w="1559"/>
        <w:gridCol w:w="1321"/>
        <w:gridCol w:w="1179"/>
        <w:gridCol w:w="1180"/>
      </w:tblGrid>
      <w:tr w:rsidR="00224985" w:rsidRPr="0085068B" w14:paraId="1C81DEEE" w14:textId="77777777" w:rsidTr="00FB1ACF">
        <w:tc>
          <w:tcPr>
            <w:tcW w:w="2830" w:type="dxa"/>
            <w:noWrap/>
            <w:tcMar>
              <w:left w:w="108" w:type="dxa"/>
              <w:right w:w="108" w:type="dxa"/>
            </w:tcMar>
            <w:vAlign w:val="center"/>
            <w:hideMark/>
          </w:tcPr>
          <w:p w14:paraId="6626CF93" w14:textId="77777777" w:rsidR="00224985" w:rsidRPr="0085068B" w:rsidRDefault="00224985" w:rsidP="00395C2A">
            <w:pPr>
              <w:pStyle w:val="Tablehead"/>
              <w:rPr>
                <w:lang w:val="ru-RU"/>
              </w:rPr>
            </w:pPr>
          </w:p>
        </w:tc>
        <w:tc>
          <w:tcPr>
            <w:tcW w:w="1560" w:type="dxa"/>
            <w:noWrap/>
            <w:tcMar>
              <w:left w:w="108" w:type="dxa"/>
              <w:right w:w="108" w:type="dxa"/>
            </w:tcMar>
            <w:vAlign w:val="center"/>
            <w:hideMark/>
          </w:tcPr>
          <w:p w14:paraId="79F63655" w14:textId="77777777" w:rsidR="00224985" w:rsidRPr="0085068B" w:rsidRDefault="00224985" w:rsidP="00395C2A">
            <w:pPr>
              <w:pStyle w:val="Tablehead"/>
              <w:rPr>
                <w:lang w:val="ru-RU"/>
              </w:rPr>
            </w:pPr>
            <w:r w:rsidRPr="0085068B">
              <w:rPr>
                <w:lang w:val="ru-RU"/>
              </w:rPr>
              <w:t>Язык</w:t>
            </w:r>
          </w:p>
        </w:tc>
        <w:tc>
          <w:tcPr>
            <w:tcW w:w="1559" w:type="dxa"/>
            <w:noWrap/>
            <w:tcMar>
              <w:left w:w="108" w:type="dxa"/>
              <w:right w:w="108" w:type="dxa"/>
            </w:tcMar>
            <w:vAlign w:val="center"/>
            <w:hideMark/>
          </w:tcPr>
          <w:p w14:paraId="758F4559" w14:textId="77777777" w:rsidR="00224985" w:rsidRPr="0085068B" w:rsidRDefault="00224985" w:rsidP="00395C2A">
            <w:pPr>
              <w:pStyle w:val="Tablehead"/>
              <w:rPr>
                <w:rFonts w:asciiTheme="minorHAnsi" w:hAnsiTheme="minorHAnsi"/>
                <w:lang w:val="ru-RU"/>
              </w:rPr>
            </w:pPr>
            <w:r w:rsidRPr="0085068B">
              <w:rPr>
                <w:lang w:val="ru-RU"/>
              </w:rPr>
              <w:t>2024 г</w:t>
            </w:r>
            <w:r w:rsidRPr="0085068B">
              <w:rPr>
                <w:rFonts w:asciiTheme="minorHAnsi" w:hAnsiTheme="minorHAnsi"/>
                <w:lang w:val="ru-RU"/>
              </w:rPr>
              <w:t>.</w:t>
            </w:r>
          </w:p>
        </w:tc>
        <w:tc>
          <w:tcPr>
            <w:tcW w:w="1321" w:type="dxa"/>
            <w:noWrap/>
            <w:tcMar>
              <w:left w:w="108" w:type="dxa"/>
              <w:right w:w="108" w:type="dxa"/>
            </w:tcMar>
            <w:vAlign w:val="center"/>
            <w:hideMark/>
          </w:tcPr>
          <w:p w14:paraId="14646BE2" w14:textId="77777777" w:rsidR="00224985" w:rsidRPr="0085068B" w:rsidRDefault="00224985" w:rsidP="00395C2A">
            <w:pPr>
              <w:pStyle w:val="Tablehead"/>
              <w:rPr>
                <w:rFonts w:asciiTheme="minorHAnsi" w:hAnsiTheme="minorHAnsi"/>
                <w:lang w:val="ru-RU"/>
              </w:rPr>
            </w:pPr>
            <w:r w:rsidRPr="0085068B">
              <w:rPr>
                <w:lang w:val="ru-RU"/>
              </w:rPr>
              <w:t>2025 г</w:t>
            </w:r>
            <w:r w:rsidRPr="0085068B">
              <w:rPr>
                <w:rFonts w:asciiTheme="minorHAnsi" w:hAnsiTheme="minorHAnsi"/>
                <w:lang w:val="ru-RU"/>
              </w:rPr>
              <w:t>.</w:t>
            </w:r>
          </w:p>
        </w:tc>
        <w:tc>
          <w:tcPr>
            <w:tcW w:w="1179" w:type="dxa"/>
            <w:noWrap/>
            <w:tcMar>
              <w:left w:w="108" w:type="dxa"/>
              <w:right w:w="108" w:type="dxa"/>
            </w:tcMar>
            <w:vAlign w:val="center"/>
            <w:hideMark/>
          </w:tcPr>
          <w:p w14:paraId="6B8B7D03" w14:textId="77777777" w:rsidR="00224985" w:rsidRPr="0085068B" w:rsidRDefault="00224985" w:rsidP="00395C2A">
            <w:pPr>
              <w:pStyle w:val="Tablehead"/>
              <w:rPr>
                <w:rFonts w:asciiTheme="minorHAnsi" w:hAnsiTheme="minorHAnsi"/>
                <w:lang w:val="ru-RU"/>
              </w:rPr>
            </w:pPr>
            <w:r w:rsidRPr="0085068B">
              <w:rPr>
                <w:lang w:val="ru-RU"/>
              </w:rPr>
              <w:t>2026 г</w:t>
            </w:r>
            <w:r w:rsidRPr="0085068B">
              <w:rPr>
                <w:rFonts w:asciiTheme="minorHAnsi" w:hAnsiTheme="minorHAnsi"/>
                <w:lang w:val="ru-RU"/>
              </w:rPr>
              <w:t>.</w:t>
            </w:r>
          </w:p>
        </w:tc>
        <w:tc>
          <w:tcPr>
            <w:tcW w:w="1180" w:type="dxa"/>
            <w:noWrap/>
            <w:tcMar>
              <w:left w:w="108" w:type="dxa"/>
              <w:right w:w="108" w:type="dxa"/>
            </w:tcMar>
            <w:vAlign w:val="center"/>
            <w:hideMark/>
          </w:tcPr>
          <w:p w14:paraId="6147D9F8" w14:textId="77777777" w:rsidR="00224985" w:rsidRPr="0085068B" w:rsidRDefault="00224985" w:rsidP="00395C2A">
            <w:pPr>
              <w:pStyle w:val="Tablehead"/>
              <w:rPr>
                <w:rFonts w:asciiTheme="minorHAnsi" w:hAnsiTheme="minorHAnsi"/>
                <w:lang w:val="ru-RU"/>
              </w:rPr>
            </w:pPr>
            <w:r w:rsidRPr="0085068B">
              <w:rPr>
                <w:lang w:val="ru-RU"/>
              </w:rPr>
              <w:t>2027 г</w:t>
            </w:r>
            <w:r w:rsidRPr="0085068B">
              <w:rPr>
                <w:rFonts w:asciiTheme="minorHAnsi" w:hAnsiTheme="minorHAnsi"/>
                <w:lang w:val="ru-RU"/>
              </w:rPr>
              <w:t>.</w:t>
            </w:r>
          </w:p>
        </w:tc>
      </w:tr>
      <w:tr w:rsidR="00224985" w:rsidRPr="0085068B" w14:paraId="75EEC3DB" w14:textId="77777777" w:rsidTr="00FB1ACF">
        <w:tc>
          <w:tcPr>
            <w:tcW w:w="2830" w:type="dxa"/>
            <w:shd w:val="clear" w:color="auto" w:fill="DAEEF3" w:themeFill="accent5" w:themeFillTint="33"/>
            <w:noWrap/>
            <w:tcMar>
              <w:left w:w="108" w:type="dxa"/>
              <w:right w:w="108" w:type="dxa"/>
            </w:tcMar>
            <w:vAlign w:val="center"/>
            <w:hideMark/>
          </w:tcPr>
          <w:p w14:paraId="3D521027" w14:textId="77777777" w:rsidR="00224985" w:rsidRPr="0085068B" w:rsidRDefault="00224985" w:rsidP="00395C2A">
            <w:pPr>
              <w:pStyle w:val="Tabletext"/>
              <w:rPr>
                <w:b/>
                <w:bCs/>
              </w:rPr>
            </w:pPr>
            <w:bookmarkStart w:id="126" w:name="lt_pId1062"/>
            <w:r w:rsidRPr="0085068B">
              <w:rPr>
                <w:b/>
                <w:bCs/>
              </w:rPr>
              <w:t>ВСР (2)</w:t>
            </w:r>
            <w:bookmarkEnd w:id="126"/>
          </w:p>
        </w:tc>
        <w:tc>
          <w:tcPr>
            <w:tcW w:w="1560" w:type="dxa"/>
            <w:noWrap/>
            <w:tcMar>
              <w:left w:w="108" w:type="dxa"/>
              <w:right w:w="108" w:type="dxa"/>
            </w:tcMar>
            <w:vAlign w:val="center"/>
            <w:hideMark/>
          </w:tcPr>
          <w:p w14:paraId="10426AC8" w14:textId="77777777" w:rsidR="00224985" w:rsidRPr="0085068B" w:rsidRDefault="00224985" w:rsidP="00395C2A">
            <w:pPr>
              <w:pStyle w:val="Tabletext"/>
              <w:jc w:val="center"/>
            </w:pPr>
            <w:r w:rsidRPr="0085068B">
              <w:t>Языки ООН</w:t>
            </w:r>
          </w:p>
        </w:tc>
        <w:tc>
          <w:tcPr>
            <w:tcW w:w="1559" w:type="dxa"/>
            <w:noWrap/>
            <w:tcMar>
              <w:left w:w="108" w:type="dxa"/>
              <w:right w:w="108" w:type="dxa"/>
            </w:tcMar>
            <w:vAlign w:val="center"/>
            <w:hideMark/>
          </w:tcPr>
          <w:p w14:paraId="5F07407D" w14:textId="77777777" w:rsidR="00224985" w:rsidRPr="0085068B" w:rsidRDefault="00224985" w:rsidP="00395C2A">
            <w:pPr>
              <w:pStyle w:val="Tabletext"/>
              <w:jc w:val="center"/>
            </w:pPr>
            <w:bookmarkStart w:id="127" w:name="lt_pId1064"/>
            <w:r w:rsidRPr="0085068B">
              <w:t xml:space="preserve">2–6 </w:t>
            </w:r>
            <w:bookmarkEnd w:id="127"/>
            <w:r w:rsidRPr="0085068B">
              <w:t>декабря</w:t>
            </w:r>
            <w:r w:rsidRPr="0085068B">
              <w:br/>
              <w:t>Женева</w:t>
            </w:r>
          </w:p>
        </w:tc>
        <w:tc>
          <w:tcPr>
            <w:tcW w:w="1321" w:type="dxa"/>
            <w:noWrap/>
            <w:tcMar>
              <w:left w:w="108" w:type="dxa"/>
              <w:right w:w="108" w:type="dxa"/>
            </w:tcMar>
            <w:vAlign w:val="center"/>
            <w:hideMark/>
          </w:tcPr>
          <w:p w14:paraId="3441E057" w14:textId="77777777" w:rsidR="00224985" w:rsidRPr="0085068B" w:rsidRDefault="00224985" w:rsidP="00395C2A">
            <w:pPr>
              <w:pStyle w:val="Tabletext"/>
              <w:jc w:val="center"/>
            </w:pPr>
            <w:r w:rsidRPr="0085068B">
              <w:t>−</w:t>
            </w:r>
          </w:p>
        </w:tc>
        <w:tc>
          <w:tcPr>
            <w:tcW w:w="1179" w:type="dxa"/>
            <w:noWrap/>
            <w:tcMar>
              <w:left w:w="108" w:type="dxa"/>
              <w:right w:w="108" w:type="dxa"/>
            </w:tcMar>
            <w:vAlign w:val="center"/>
            <w:hideMark/>
          </w:tcPr>
          <w:p w14:paraId="5E4836C8" w14:textId="77777777" w:rsidR="00224985" w:rsidRPr="0085068B" w:rsidRDefault="00224985" w:rsidP="00395C2A">
            <w:pPr>
              <w:pStyle w:val="Tabletext"/>
              <w:jc w:val="center"/>
            </w:pPr>
            <w:r w:rsidRPr="0085068B">
              <w:t>Декабрь</w:t>
            </w:r>
            <w:r w:rsidRPr="0085068B">
              <w:br/>
              <w:t>Женева</w:t>
            </w:r>
          </w:p>
        </w:tc>
        <w:tc>
          <w:tcPr>
            <w:tcW w:w="1180" w:type="dxa"/>
            <w:noWrap/>
            <w:tcMar>
              <w:left w:w="108" w:type="dxa"/>
              <w:right w:w="108" w:type="dxa"/>
            </w:tcMar>
            <w:vAlign w:val="center"/>
            <w:hideMark/>
          </w:tcPr>
          <w:p w14:paraId="136A73F2" w14:textId="77777777" w:rsidR="00224985" w:rsidRPr="0085068B" w:rsidRDefault="00224985" w:rsidP="00395C2A">
            <w:pPr>
              <w:pStyle w:val="Tabletext"/>
              <w:jc w:val="center"/>
            </w:pPr>
            <w:r w:rsidRPr="0085068B">
              <w:t>−</w:t>
            </w:r>
          </w:p>
        </w:tc>
      </w:tr>
      <w:tr w:rsidR="00224985" w:rsidRPr="0085068B" w14:paraId="23880F7C" w14:textId="77777777" w:rsidTr="00395C2A">
        <w:tc>
          <w:tcPr>
            <w:tcW w:w="9629" w:type="dxa"/>
            <w:gridSpan w:val="6"/>
            <w:shd w:val="clear" w:color="auto" w:fill="F2F2F2" w:themeFill="background1" w:themeFillShade="F2"/>
            <w:noWrap/>
            <w:tcMar>
              <w:left w:w="108" w:type="dxa"/>
              <w:right w:w="108" w:type="dxa"/>
            </w:tcMar>
            <w:vAlign w:val="center"/>
            <w:hideMark/>
          </w:tcPr>
          <w:p w14:paraId="63DCAA8F" w14:textId="77777777" w:rsidR="00224985" w:rsidRPr="0085068B" w:rsidRDefault="00224985" w:rsidP="00E927F3">
            <w:pPr>
              <w:pStyle w:val="Tabletext"/>
              <w:spacing w:before="80" w:after="80"/>
            </w:pPr>
            <w:bookmarkStart w:id="128" w:name="lt_pId1070"/>
            <w:r w:rsidRPr="0085068B">
              <w:rPr>
                <w:b/>
              </w:rPr>
              <w:t>РСР (11)</w:t>
            </w:r>
            <w:bookmarkEnd w:id="128"/>
          </w:p>
        </w:tc>
      </w:tr>
      <w:tr w:rsidR="00224985" w:rsidRPr="0085068B" w14:paraId="277BCE2B" w14:textId="77777777" w:rsidTr="00395C2A">
        <w:tc>
          <w:tcPr>
            <w:tcW w:w="9629" w:type="dxa"/>
            <w:gridSpan w:val="6"/>
            <w:shd w:val="clear" w:color="auto" w:fill="F2F2F2" w:themeFill="background1" w:themeFillShade="F2"/>
            <w:tcMar>
              <w:left w:w="108" w:type="dxa"/>
              <w:right w:w="108" w:type="dxa"/>
            </w:tcMar>
            <w:vAlign w:val="center"/>
            <w:hideMark/>
          </w:tcPr>
          <w:p w14:paraId="35C6D23A" w14:textId="77777777" w:rsidR="00224985" w:rsidRPr="0085068B" w:rsidRDefault="00224985" w:rsidP="00E927F3">
            <w:pPr>
              <w:pStyle w:val="Tabletext"/>
              <w:spacing w:before="80" w:after="80"/>
              <w:rPr>
                <w:b/>
                <w:bCs/>
                <w:i/>
                <w:iCs/>
              </w:rPr>
            </w:pPr>
            <w:bookmarkStart w:id="129" w:name="lt_pId1071"/>
            <w:r w:rsidRPr="0085068B">
              <w:rPr>
                <w:b/>
                <w:bCs/>
              </w:rPr>
              <w:t>Африка:</w:t>
            </w:r>
            <w:r w:rsidRPr="0085068B">
              <w:rPr>
                <w:b/>
                <w:bCs/>
                <w:i/>
                <w:iCs/>
              </w:rPr>
              <w:t xml:space="preserve"> </w:t>
            </w:r>
            <w:r w:rsidRPr="0085068B">
              <w:rPr>
                <w:b/>
                <w:bCs/>
              </w:rPr>
              <w:t>АФР (2)</w:t>
            </w:r>
            <w:bookmarkEnd w:id="129"/>
          </w:p>
        </w:tc>
      </w:tr>
      <w:tr w:rsidR="00224985" w:rsidRPr="0085068B" w14:paraId="2FC9C071" w14:textId="77777777" w:rsidTr="00FB1ACF">
        <w:tc>
          <w:tcPr>
            <w:tcW w:w="2830" w:type="dxa"/>
            <w:noWrap/>
            <w:tcMar>
              <w:left w:w="108" w:type="dxa"/>
              <w:right w:w="108" w:type="dxa"/>
            </w:tcMar>
            <w:vAlign w:val="center"/>
            <w:hideMark/>
          </w:tcPr>
          <w:p w14:paraId="53A10BF4" w14:textId="77777777" w:rsidR="00224985" w:rsidRPr="0085068B" w:rsidRDefault="00224985" w:rsidP="00395C2A">
            <w:pPr>
              <w:pStyle w:val="Tabletext"/>
            </w:pPr>
            <w:r w:rsidRPr="0085068B">
              <w:t>Африка</w:t>
            </w:r>
          </w:p>
        </w:tc>
        <w:tc>
          <w:tcPr>
            <w:tcW w:w="1560" w:type="dxa"/>
            <w:noWrap/>
            <w:tcMar>
              <w:left w:w="108" w:type="dxa"/>
              <w:right w:w="108" w:type="dxa"/>
            </w:tcMar>
            <w:vAlign w:val="center"/>
            <w:hideMark/>
          </w:tcPr>
          <w:p w14:paraId="645482A7" w14:textId="549C322C" w:rsidR="00224985" w:rsidRPr="0085068B" w:rsidRDefault="001A2605" w:rsidP="00395C2A">
            <w:pPr>
              <w:pStyle w:val="Tabletext"/>
              <w:jc w:val="center"/>
            </w:pPr>
            <w:r w:rsidRPr="0085068B">
              <w:t>Арабский/</w:t>
            </w:r>
            <w:r w:rsidRPr="0085068B">
              <w:br/>
            </w:r>
            <w:r w:rsidR="00814044" w:rsidRPr="0085068B">
              <w:t>а</w:t>
            </w:r>
            <w:r w:rsidR="00224985" w:rsidRPr="0085068B">
              <w:t>нглийский/</w:t>
            </w:r>
            <w:r w:rsidR="00224985" w:rsidRPr="0085068B">
              <w:br/>
              <w:t>французский</w:t>
            </w:r>
          </w:p>
        </w:tc>
        <w:tc>
          <w:tcPr>
            <w:tcW w:w="1559" w:type="dxa"/>
            <w:noWrap/>
            <w:tcMar>
              <w:left w:w="108" w:type="dxa"/>
              <w:right w:w="108" w:type="dxa"/>
            </w:tcMar>
            <w:vAlign w:val="center"/>
            <w:hideMark/>
          </w:tcPr>
          <w:p w14:paraId="192539E8" w14:textId="77777777" w:rsidR="00224985" w:rsidRPr="0085068B" w:rsidRDefault="00224985" w:rsidP="00395C2A">
            <w:pPr>
              <w:pStyle w:val="Tabletext"/>
              <w:jc w:val="center"/>
            </w:pPr>
            <w:r w:rsidRPr="0085068B">
              <w:t>−</w:t>
            </w:r>
          </w:p>
        </w:tc>
        <w:tc>
          <w:tcPr>
            <w:tcW w:w="1321" w:type="dxa"/>
            <w:tcMar>
              <w:left w:w="108" w:type="dxa"/>
              <w:right w:w="108" w:type="dxa"/>
            </w:tcMar>
            <w:vAlign w:val="center"/>
            <w:hideMark/>
          </w:tcPr>
          <w:p w14:paraId="7C2D408D" w14:textId="7EBE6CEB" w:rsidR="001A2605" w:rsidRPr="0085068B" w:rsidRDefault="001A2605" w:rsidP="001A2605">
            <w:pPr>
              <w:pStyle w:val="Tabletext"/>
              <w:jc w:val="center"/>
            </w:pPr>
            <w:r w:rsidRPr="0085068B">
              <w:t>5</w:t>
            </w:r>
            <w:r w:rsidRPr="0085068B">
              <w:sym w:font="Symbol" w:char="F02D"/>
            </w:r>
            <w:r w:rsidRPr="0085068B">
              <w:t>8 мая</w:t>
            </w:r>
          </w:p>
          <w:p w14:paraId="442B28B6" w14:textId="3B2EE20D" w:rsidR="00224985" w:rsidRPr="0085068B" w:rsidRDefault="00FB1ACF" w:rsidP="001A2605">
            <w:pPr>
              <w:pStyle w:val="Tabletext"/>
              <w:jc w:val="center"/>
            </w:pPr>
            <w:r w:rsidRPr="0085068B">
              <w:t>Джибути</w:t>
            </w:r>
            <w:r w:rsidR="001A2605" w:rsidRPr="0085068B">
              <w:t xml:space="preserve">, </w:t>
            </w:r>
            <w:r w:rsidR="001372A6" w:rsidRPr="0085068B">
              <w:t>Джибути (Республика)</w:t>
            </w:r>
          </w:p>
        </w:tc>
        <w:tc>
          <w:tcPr>
            <w:tcW w:w="1179" w:type="dxa"/>
            <w:noWrap/>
            <w:tcMar>
              <w:left w:w="108" w:type="dxa"/>
              <w:right w:w="108" w:type="dxa"/>
            </w:tcMar>
            <w:vAlign w:val="center"/>
            <w:hideMark/>
          </w:tcPr>
          <w:p w14:paraId="46C5A722" w14:textId="77777777" w:rsidR="00224985" w:rsidRPr="0085068B" w:rsidRDefault="00224985" w:rsidP="00395C2A">
            <w:pPr>
              <w:pStyle w:val="Tabletext"/>
              <w:jc w:val="center"/>
            </w:pPr>
            <w:r w:rsidRPr="0085068B">
              <w:t>−</w:t>
            </w:r>
          </w:p>
        </w:tc>
        <w:tc>
          <w:tcPr>
            <w:tcW w:w="1180" w:type="dxa"/>
            <w:noWrap/>
            <w:tcMar>
              <w:left w:w="108" w:type="dxa"/>
              <w:right w:w="108" w:type="dxa"/>
            </w:tcMar>
            <w:vAlign w:val="center"/>
            <w:hideMark/>
          </w:tcPr>
          <w:p w14:paraId="27A9951A" w14:textId="77777777" w:rsidR="00224985" w:rsidRPr="0085068B" w:rsidRDefault="00224985" w:rsidP="00395C2A">
            <w:pPr>
              <w:pStyle w:val="Tabletext"/>
              <w:jc w:val="center"/>
            </w:pPr>
            <w:r w:rsidRPr="0085068B">
              <w:t>−</w:t>
            </w:r>
          </w:p>
        </w:tc>
      </w:tr>
      <w:tr w:rsidR="00224985" w:rsidRPr="0085068B" w14:paraId="4A300613" w14:textId="77777777" w:rsidTr="00FB1ACF">
        <w:tc>
          <w:tcPr>
            <w:tcW w:w="2830" w:type="dxa"/>
            <w:noWrap/>
            <w:tcMar>
              <w:left w:w="108" w:type="dxa"/>
              <w:right w:w="108" w:type="dxa"/>
            </w:tcMar>
            <w:vAlign w:val="center"/>
            <w:hideMark/>
          </w:tcPr>
          <w:p w14:paraId="69E87927" w14:textId="77777777" w:rsidR="00224985" w:rsidRPr="0085068B" w:rsidRDefault="00224985" w:rsidP="00395C2A">
            <w:pPr>
              <w:pStyle w:val="Tabletext"/>
            </w:pPr>
            <w:r w:rsidRPr="0085068B">
              <w:t>Африка</w:t>
            </w:r>
          </w:p>
        </w:tc>
        <w:tc>
          <w:tcPr>
            <w:tcW w:w="1560" w:type="dxa"/>
            <w:noWrap/>
            <w:tcMar>
              <w:left w:w="108" w:type="dxa"/>
              <w:right w:w="108" w:type="dxa"/>
            </w:tcMar>
            <w:vAlign w:val="center"/>
            <w:hideMark/>
          </w:tcPr>
          <w:p w14:paraId="167CBFA9" w14:textId="77777777" w:rsidR="00224985" w:rsidRPr="0085068B" w:rsidRDefault="00224985" w:rsidP="00395C2A">
            <w:pPr>
              <w:pStyle w:val="Tabletext"/>
              <w:jc w:val="center"/>
            </w:pPr>
            <w:r w:rsidRPr="0085068B">
              <w:t>Английский/</w:t>
            </w:r>
            <w:r w:rsidRPr="0085068B">
              <w:br/>
              <w:t>французский</w:t>
            </w:r>
          </w:p>
        </w:tc>
        <w:tc>
          <w:tcPr>
            <w:tcW w:w="1559" w:type="dxa"/>
            <w:noWrap/>
            <w:tcMar>
              <w:left w:w="108" w:type="dxa"/>
              <w:right w:w="108" w:type="dxa"/>
            </w:tcMar>
            <w:vAlign w:val="center"/>
            <w:hideMark/>
          </w:tcPr>
          <w:p w14:paraId="4AD17EDA" w14:textId="77777777" w:rsidR="00224985" w:rsidRPr="0085068B" w:rsidRDefault="00224985" w:rsidP="00395C2A">
            <w:pPr>
              <w:pStyle w:val="Tabletext"/>
              <w:jc w:val="center"/>
            </w:pPr>
            <w:r w:rsidRPr="0085068B">
              <w:t>−</w:t>
            </w:r>
          </w:p>
        </w:tc>
        <w:tc>
          <w:tcPr>
            <w:tcW w:w="1321" w:type="dxa"/>
            <w:noWrap/>
            <w:tcMar>
              <w:left w:w="108" w:type="dxa"/>
              <w:right w:w="108" w:type="dxa"/>
            </w:tcMar>
            <w:vAlign w:val="center"/>
            <w:hideMark/>
          </w:tcPr>
          <w:p w14:paraId="61FC3D78" w14:textId="77777777" w:rsidR="00224985" w:rsidRPr="0085068B" w:rsidRDefault="00224985" w:rsidP="00395C2A">
            <w:pPr>
              <w:pStyle w:val="Tabletext"/>
              <w:jc w:val="center"/>
            </w:pPr>
            <w:r w:rsidRPr="0085068B">
              <w:t>−</w:t>
            </w:r>
          </w:p>
        </w:tc>
        <w:tc>
          <w:tcPr>
            <w:tcW w:w="1179" w:type="dxa"/>
            <w:noWrap/>
            <w:tcMar>
              <w:left w:w="108" w:type="dxa"/>
              <w:right w:w="108" w:type="dxa"/>
            </w:tcMar>
            <w:vAlign w:val="center"/>
            <w:hideMark/>
          </w:tcPr>
          <w:p w14:paraId="24CF215A" w14:textId="77777777" w:rsidR="00224985" w:rsidRPr="0085068B" w:rsidRDefault="00224985" w:rsidP="00395C2A">
            <w:pPr>
              <w:pStyle w:val="Tabletext"/>
              <w:jc w:val="center"/>
            </w:pPr>
            <w:r w:rsidRPr="0085068B">
              <w:t>−</w:t>
            </w:r>
          </w:p>
        </w:tc>
        <w:tc>
          <w:tcPr>
            <w:tcW w:w="1180" w:type="dxa"/>
            <w:tcMar>
              <w:left w:w="108" w:type="dxa"/>
              <w:right w:w="108" w:type="dxa"/>
            </w:tcMar>
            <w:vAlign w:val="center"/>
            <w:hideMark/>
          </w:tcPr>
          <w:p w14:paraId="393F3DBB" w14:textId="77777777" w:rsidR="00224985" w:rsidRPr="0085068B" w:rsidRDefault="00224985" w:rsidP="00395C2A">
            <w:pPr>
              <w:pStyle w:val="Tabletext"/>
              <w:jc w:val="center"/>
            </w:pPr>
            <w:r w:rsidRPr="0085068B">
              <w:t>Июль</w:t>
            </w:r>
          </w:p>
        </w:tc>
      </w:tr>
      <w:tr w:rsidR="00224985" w:rsidRPr="0085068B" w14:paraId="73D8BA45" w14:textId="77777777" w:rsidTr="00395C2A">
        <w:tc>
          <w:tcPr>
            <w:tcW w:w="9629" w:type="dxa"/>
            <w:gridSpan w:val="6"/>
            <w:shd w:val="clear" w:color="auto" w:fill="F2F2F2" w:themeFill="background1" w:themeFillShade="F2"/>
            <w:tcMar>
              <w:left w:w="108" w:type="dxa"/>
              <w:right w:w="108" w:type="dxa"/>
            </w:tcMar>
            <w:vAlign w:val="center"/>
            <w:hideMark/>
          </w:tcPr>
          <w:p w14:paraId="2F65EA42" w14:textId="77777777" w:rsidR="00224985" w:rsidRPr="0085068B" w:rsidRDefault="00224985" w:rsidP="00E927F3">
            <w:pPr>
              <w:pStyle w:val="Tabletext"/>
              <w:spacing w:before="80" w:after="80"/>
              <w:rPr>
                <w:b/>
              </w:rPr>
            </w:pPr>
            <w:bookmarkStart w:id="130" w:name="lt_pId1084"/>
            <w:r w:rsidRPr="0085068B">
              <w:rPr>
                <w:b/>
              </w:rPr>
              <w:t>Северная и Южная Америка: АМР (3)</w:t>
            </w:r>
            <w:bookmarkEnd w:id="130"/>
          </w:p>
        </w:tc>
      </w:tr>
      <w:tr w:rsidR="00224985" w:rsidRPr="0085068B" w14:paraId="6CE16C3D" w14:textId="77777777" w:rsidTr="00FB1ACF">
        <w:tc>
          <w:tcPr>
            <w:tcW w:w="2830" w:type="dxa"/>
            <w:noWrap/>
            <w:tcMar>
              <w:left w:w="108" w:type="dxa"/>
              <w:right w:w="108" w:type="dxa"/>
            </w:tcMar>
            <w:vAlign w:val="center"/>
          </w:tcPr>
          <w:p w14:paraId="5C6ED02B" w14:textId="77777777" w:rsidR="00224985" w:rsidRPr="0085068B" w:rsidRDefault="00224985" w:rsidP="00395C2A">
            <w:pPr>
              <w:pStyle w:val="Tabletext"/>
            </w:pPr>
            <w:r w:rsidRPr="0085068B">
              <w:t>Карибский бассейн</w:t>
            </w:r>
          </w:p>
        </w:tc>
        <w:tc>
          <w:tcPr>
            <w:tcW w:w="1560" w:type="dxa"/>
            <w:noWrap/>
            <w:tcMar>
              <w:left w:w="108" w:type="dxa"/>
              <w:right w:w="108" w:type="dxa"/>
            </w:tcMar>
            <w:vAlign w:val="center"/>
          </w:tcPr>
          <w:p w14:paraId="2234D911" w14:textId="77777777" w:rsidR="00224985" w:rsidRPr="0085068B" w:rsidRDefault="00224985" w:rsidP="00395C2A">
            <w:pPr>
              <w:pStyle w:val="Tabletext"/>
              <w:jc w:val="center"/>
            </w:pPr>
            <w:r w:rsidRPr="0085068B">
              <w:rPr>
                <w:color w:val="000000"/>
              </w:rPr>
              <w:t>Английский</w:t>
            </w:r>
          </w:p>
        </w:tc>
        <w:tc>
          <w:tcPr>
            <w:tcW w:w="1559" w:type="dxa"/>
            <w:tcMar>
              <w:left w:w="108" w:type="dxa"/>
              <w:right w:w="108" w:type="dxa"/>
            </w:tcMar>
            <w:vAlign w:val="center"/>
          </w:tcPr>
          <w:p w14:paraId="607813AD" w14:textId="14FE0BD9" w:rsidR="00224985" w:rsidRPr="0085068B" w:rsidRDefault="00224985" w:rsidP="00395C2A">
            <w:pPr>
              <w:pStyle w:val="Tabletext"/>
              <w:jc w:val="center"/>
            </w:pPr>
            <w:bookmarkStart w:id="131" w:name="lt_pId1087"/>
            <w:r w:rsidRPr="0085068B">
              <w:t>22–2</w:t>
            </w:r>
            <w:r w:rsidR="001A2605" w:rsidRPr="0085068B">
              <w:t>7</w:t>
            </w:r>
            <w:r w:rsidRPr="0085068B">
              <w:t xml:space="preserve"> </w:t>
            </w:r>
            <w:bookmarkEnd w:id="131"/>
            <w:r w:rsidRPr="0085068B">
              <w:t>июля</w:t>
            </w:r>
            <w:r w:rsidRPr="0085068B">
              <w:br/>
            </w:r>
            <w:r w:rsidR="00FB1ACF" w:rsidRPr="0085068B">
              <w:t>Сент-Джорджес</w:t>
            </w:r>
            <w:r w:rsidR="001A2605" w:rsidRPr="0085068B">
              <w:t xml:space="preserve">, </w:t>
            </w:r>
            <w:r w:rsidR="00FB1ACF" w:rsidRPr="0085068B">
              <w:t>Гренада</w:t>
            </w:r>
          </w:p>
        </w:tc>
        <w:tc>
          <w:tcPr>
            <w:tcW w:w="1321" w:type="dxa"/>
            <w:noWrap/>
            <w:tcMar>
              <w:left w:w="108" w:type="dxa"/>
              <w:right w:w="108" w:type="dxa"/>
            </w:tcMar>
            <w:vAlign w:val="center"/>
          </w:tcPr>
          <w:p w14:paraId="7997BE05" w14:textId="77777777" w:rsidR="00224985" w:rsidRPr="0085068B" w:rsidRDefault="00224985" w:rsidP="00395C2A">
            <w:pPr>
              <w:pStyle w:val="Tabletext"/>
              <w:jc w:val="center"/>
            </w:pPr>
            <w:r w:rsidRPr="0085068B">
              <w:t>−</w:t>
            </w:r>
          </w:p>
        </w:tc>
        <w:tc>
          <w:tcPr>
            <w:tcW w:w="1179" w:type="dxa"/>
            <w:noWrap/>
            <w:tcMar>
              <w:left w:w="108" w:type="dxa"/>
              <w:right w:w="108" w:type="dxa"/>
            </w:tcMar>
            <w:vAlign w:val="center"/>
          </w:tcPr>
          <w:p w14:paraId="4D61AE6A" w14:textId="77777777" w:rsidR="00224985" w:rsidRPr="0085068B" w:rsidRDefault="00224985" w:rsidP="00395C2A">
            <w:pPr>
              <w:pStyle w:val="Tabletext"/>
              <w:jc w:val="center"/>
            </w:pPr>
            <w:r w:rsidRPr="0085068B">
              <w:t>−</w:t>
            </w:r>
          </w:p>
        </w:tc>
        <w:tc>
          <w:tcPr>
            <w:tcW w:w="1180" w:type="dxa"/>
            <w:noWrap/>
            <w:tcMar>
              <w:left w:w="108" w:type="dxa"/>
              <w:right w:w="108" w:type="dxa"/>
            </w:tcMar>
            <w:vAlign w:val="center"/>
          </w:tcPr>
          <w:p w14:paraId="376D083A" w14:textId="77777777" w:rsidR="00224985" w:rsidRPr="0085068B" w:rsidRDefault="00224985" w:rsidP="00395C2A">
            <w:pPr>
              <w:pStyle w:val="Tabletext"/>
              <w:jc w:val="center"/>
            </w:pPr>
            <w:r w:rsidRPr="0085068B">
              <w:t>−</w:t>
            </w:r>
          </w:p>
        </w:tc>
      </w:tr>
      <w:tr w:rsidR="00224985" w:rsidRPr="0085068B" w14:paraId="5057A645" w14:textId="77777777" w:rsidTr="00FB1ACF">
        <w:tc>
          <w:tcPr>
            <w:tcW w:w="2830" w:type="dxa"/>
            <w:noWrap/>
            <w:tcMar>
              <w:left w:w="108" w:type="dxa"/>
              <w:right w:w="108" w:type="dxa"/>
            </w:tcMar>
            <w:vAlign w:val="center"/>
            <w:hideMark/>
          </w:tcPr>
          <w:p w14:paraId="1F0251D4" w14:textId="77777777" w:rsidR="00224985" w:rsidRPr="0085068B" w:rsidRDefault="00224985" w:rsidP="00395C2A">
            <w:pPr>
              <w:pStyle w:val="Tabletext"/>
            </w:pPr>
            <w:r w:rsidRPr="0085068B">
              <w:rPr>
                <w:color w:val="000000"/>
              </w:rPr>
              <w:lastRenderedPageBreak/>
              <w:t>Южная Америка</w:t>
            </w:r>
          </w:p>
        </w:tc>
        <w:tc>
          <w:tcPr>
            <w:tcW w:w="1560" w:type="dxa"/>
            <w:noWrap/>
            <w:tcMar>
              <w:left w:w="108" w:type="dxa"/>
              <w:right w:w="108" w:type="dxa"/>
            </w:tcMar>
            <w:vAlign w:val="center"/>
            <w:hideMark/>
          </w:tcPr>
          <w:p w14:paraId="3709FA9F" w14:textId="366B2032" w:rsidR="00224985" w:rsidRPr="0085068B" w:rsidRDefault="00224985" w:rsidP="00395C2A">
            <w:pPr>
              <w:pStyle w:val="Tabletext"/>
              <w:jc w:val="center"/>
            </w:pPr>
            <w:r w:rsidRPr="0085068B">
              <w:rPr>
                <w:color w:val="000000"/>
              </w:rPr>
              <w:t>Испанский</w:t>
            </w:r>
          </w:p>
        </w:tc>
        <w:tc>
          <w:tcPr>
            <w:tcW w:w="1559" w:type="dxa"/>
            <w:tcMar>
              <w:left w:w="108" w:type="dxa"/>
              <w:right w:w="108" w:type="dxa"/>
            </w:tcMar>
            <w:vAlign w:val="center"/>
            <w:hideMark/>
          </w:tcPr>
          <w:p w14:paraId="14E07FFA" w14:textId="77777777" w:rsidR="00224985" w:rsidRPr="0085068B" w:rsidRDefault="00224985" w:rsidP="00395C2A">
            <w:pPr>
              <w:pStyle w:val="Tabletext"/>
              <w:jc w:val="center"/>
            </w:pPr>
            <w:r w:rsidRPr="0085068B">
              <w:t>−</w:t>
            </w:r>
          </w:p>
        </w:tc>
        <w:tc>
          <w:tcPr>
            <w:tcW w:w="1321" w:type="dxa"/>
            <w:noWrap/>
            <w:tcMar>
              <w:left w:w="108" w:type="dxa"/>
              <w:right w:w="108" w:type="dxa"/>
            </w:tcMar>
            <w:vAlign w:val="center"/>
            <w:hideMark/>
          </w:tcPr>
          <w:p w14:paraId="039A67F9" w14:textId="459FA4C4" w:rsidR="00224985" w:rsidRPr="0085068B" w:rsidRDefault="00224985" w:rsidP="00395C2A">
            <w:pPr>
              <w:pStyle w:val="Tabletext"/>
              <w:jc w:val="center"/>
            </w:pPr>
          </w:p>
        </w:tc>
        <w:tc>
          <w:tcPr>
            <w:tcW w:w="1179" w:type="dxa"/>
            <w:noWrap/>
            <w:tcMar>
              <w:left w:w="108" w:type="dxa"/>
              <w:right w:w="108" w:type="dxa"/>
            </w:tcMar>
            <w:vAlign w:val="center"/>
            <w:hideMark/>
          </w:tcPr>
          <w:p w14:paraId="5593803D" w14:textId="77777777" w:rsidR="00224985" w:rsidRPr="0085068B" w:rsidRDefault="00224985" w:rsidP="00395C2A">
            <w:pPr>
              <w:pStyle w:val="Tabletext"/>
              <w:jc w:val="center"/>
            </w:pPr>
            <w:r w:rsidRPr="0085068B">
              <w:t>−</w:t>
            </w:r>
          </w:p>
        </w:tc>
        <w:tc>
          <w:tcPr>
            <w:tcW w:w="1180" w:type="dxa"/>
            <w:noWrap/>
            <w:tcMar>
              <w:left w:w="108" w:type="dxa"/>
              <w:right w:w="108" w:type="dxa"/>
            </w:tcMar>
            <w:vAlign w:val="center"/>
            <w:hideMark/>
          </w:tcPr>
          <w:p w14:paraId="16AB9AA0" w14:textId="77777777" w:rsidR="00224985" w:rsidRPr="0085068B" w:rsidRDefault="00224985" w:rsidP="00395C2A">
            <w:pPr>
              <w:pStyle w:val="Tabletext"/>
              <w:jc w:val="center"/>
            </w:pPr>
            <w:r w:rsidRPr="0085068B">
              <w:t>−</w:t>
            </w:r>
          </w:p>
        </w:tc>
      </w:tr>
      <w:tr w:rsidR="00224985" w:rsidRPr="0085068B" w14:paraId="0AD6C912" w14:textId="77777777" w:rsidTr="00FB1ACF">
        <w:tc>
          <w:tcPr>
            <w:tcW w:w="2830" w:type="dxa"/>
            <w:noWrap/>
            <w:tcMar>
              <w:left w:w="108" w:type="dxa"/>
              <w:right w:w="108" w:type="dxa"/>
            </w:tcMar>
            <w:vAlign w:val="center"/>
            <w:hideMark/>
          </w:tcPr>
          <w:p w14:paraId="4D927D1B" w14:textId="77777777" w:rsidR="00224985" w:rsidRPr="0085068B" w:rsidRDefault="00224985" w:rsidP="00395C2A">
            <w:pPr>
              <w:pStyle w:val="Tabletext"/>
            </w:pPr>
            <w:r w:rsidRPr="0085068B">
              <w:t>Центральная Америка</w:t>
            </w:r>
          </w:p>
        </w:tc>
        <w:tc>
          <w:tcPr>
            <w:tcW w:w="1560" w:type="dxa"/>
            <w:noWrap/>
            <w:tcMar>
              <w:left w:w="108" w:type="dxa"/>
              <w:right w:w="108" w:type="dxa"/>
            </w:tcMar>
            <w:vAlign w:val="center"/>
            <w:hideMark/>
          </w:tcPr>
          <w:p w14:paraId="07D65F10" w14:textId="2A9A3C4D" w:rsidR="00224985" w:rsidRPr="0085068B" w:rsidRDefault="00224985" w:rsidP="00395C2A">
            <w:pPr>
              <w:pStyle w:val="Tabletext"/>
              <w:jc w:val="center"/>
            </w:pPr>
            <w:r w:rsidRPr="0085068B">
              <w:rPr>
                <w:color w:val="000000"/>
              </w:rPr>
              <w:t>Испанский</w:t>
            </w:r>
            <w:r w:rsidR="001A2605" w:rsidRPr="0085068B">
              <w:rPr>
                <w:color w:val="000000"/>
              </w:rPr>
              <w:t>/</w:t>
            </w:r>
            <w:r w:rsidR="001A2605" w:rsidRPr="0085068B">
              <w:rPr>
                <w:color w:val="000000"/>
              </w:rPr>
              <w:br/>
            </w:r>
            <w:r w:rsidR="00DF61D0" w:rsidRPr="0085068B">
              <w:rPr>
                <w:color w:val="000000"/>
              </w:rPr>
              <w:t>а</w:t>
            </w:r>
            <w:r w:rsidR="001A2605" w:rsidRPr="0085068B">
              <w:rPr>
                <w:color w:val="000000"/>
              </w:rPr>
              <w:t>нглийский</w:t>
            </w:r>
          </w:p>
        </w:tc>
        <w:tc>
          <w:tcPr>
            <w:tcW w:w="1559" w:type="dxa"/>
            <w:noWrap/>
            <w:tcMar>
              <w:left w:w="108" w:type="dxa"/>
              <w:right w:w="108" w:type="dxa"/>
            </w:tcMar>
            <w:vAlign w:val="center"/>
            <w:hideMark/>
          </w:tcPr>
          <w:p w14:paraId="46098BA7" w14:textId="77777777" w:rsidR="00224985" w:rsidRPr="0085068B" w:rsidRDefault="00224985" w:rsidP="00395C2A">
            <w:pPr>
              <w:pStyle w:val="Tabletext"/>
              <w:jc w:val="center"/>
            </w:pPr>
            <w:r w:rsidRPr="0085068B">
              <w:t>−</w:t>
            </w:r>
          </w:p>
        </w:tc>
        <w:tc>
          <w:tcPr>
            <w:tcW w:w="1321" w:type="dxa"/>
            <w:noWrap/>
            <w:tcMar>
              <w:left w:w="108" w:type="dxa"/>
              <w:right w:w="108" w:type="dxa"/>
            </w:tcMar>
            <w:vAlign w:val="center"/>
            <w:hideMark/>
          </w:tcPr>
          <w:p w14:paraId="74AA7850" w14:textId="0121635C" w:rsidR="001A2605" w:rsidRPr="0085068B" w:rsidRDefault="001A2605" w:rsidP="001A2605">
            <w:pPr>
              <w:pStyle w:val="Tabletext"/>
              <w:jc w:val="center"/>
            </w:pPr>
            <w:r w:rsidRPr="0085068B">
              <w:t>16</w:t>
            </w:r>
            <w:r w:rsidRPr="0085068B">
              <w:sym w:font="Symbol" w:char="F02D"/>
            </w:r>
            <w:r w:rsidRPr="0085068B">
              <w:t>20 июня</w:t>
            </w:r>
          </w:p>
          <w:p w14:paraId="773F7143" w14:textId="58831C12" w:rsidR="00224985" w:rsidRPr="0085068B" w:rsidRDefault="00FB1ACF" w:rsidP="001A2605">
            <w:pPr>
              <w:pStyle w:val="Tabletext"/>
              <w:jc w:val="center"/>
            </w:pPr>
            <w:r w:rsidRPr="0085068B">
              <w:t>Тегусигальпа</w:t>
            </w:r>
            <w:r w:rsidR="001A2605" w:rsidRPr="0085068B">
              <w:t xml:space="preserve">, </w:t>
            </w:r>
            <w:r w:rsidRPr="0085068B">
              <w:t>Гондурас</w:t>
            </w:r>
          </w:p>
        </w:tc>
        <w:tc>
          <w:tcPr>
            <w:tcW w:w="1179" w:type="dxa"/>
            <w:noWrap/>
            <w:tcMar>
              <w:left w:w="108" w:type="dxa"/>
              <w:right w:w="108" w:type="dxa"/>
            </w:tcMar>
            <w:vAlign w:val="center"/>
            <w:hideMark/>
          </w:tcPr>
          <w:p w14:paraId="57E9113F" w14:textId="77777777" w:rsidR="00224985" w:rsidRPr="0085068B" w:rsidRDefault="00224985" w:rsidP="00395C2A">
            <w:pPr>
              <w:pStyle w:val="Tabletext"/>
              <w:jc w:val="center"/>
            </w:pPr>
            <w:r w:rsidRPr="0085068B">
              <w:t>Июнь</w:t>
            </w:r>
          </w:p>
        </w:tc>
        <w:tc>
          <w:tcPr>
            <w:tcW w:w="1180" w:type="dxa"/>
            <w:tcMar>
              <w:left w:w="108" w:type="dxa"/>
              <w:right w:w="108" w:type="dxa"/>
            </w:tcMar>
            <w:vAlign w:val="center"/>
            <w:hideMark/>
          </w:tcPr>
          <w:p w14:paraId="23478C1C" w14:textId="77777777" w:rsidR="00224985" w:rsidRPr="0085068B" w:rsidRDefault="00224985" w:rsidP="00395C2A">
            <w:pPr>
              <w:pStyle w:val="Tabletext"/>
              <w:jc w:val="center"/>
            </w:pPr>
            <w:r w:rsidRPr="0085068B">
              <w:t>−</w:t>
            </w:r>
          </w:p>
        </w:tc>
      </w:tr>
      <w:tr w:rsidR="00224985" w:rsidRPr="0085068B" w14:paraId="437F1963" w14:textId="77777777" w:rsidTr="00395C2A">
        <w:tc>
          <w:tcPr>
            <w:tcW w:w="9629" w:type="dxa"/>
            <w:gridSpan w:val="6"/>
            <w:shd w:val="clear" w:color="auto" w:fill="F2F2F2" w:themeFill="background1" w:themeFillShade="F2"/>
            <w:tcMar>
              <w:left w:w="108" w:type="dxa"/>
              <w:right w:w="108" w:type="dxa"/>
            </w:tcMar>
            <w:vAlign w:val="center"/>
            <w:hideMark/>
          </w:tcPr>
          <w:p w14:paraId="6CEC622C" w14:textId="77777777" w:rsidR="00224985" w:rsidRPr="0085068B" w:rsidRDefault="00224985" w:rsidP="00E927F3">
            <w:pPr>
              <w:pStyle w:val="Tabletext"/>
              <w:spacing w:before="80" w:after="80"/>
              <w:rPr>
                <w:b/>
                <w:bCs/>
              </w:rPr>
            </w:pPr>
            <w:bookmarkStart w:id="132" w:name="lt_pId1104"/>
            <w:r w:rsidRPr="0085068B">
              <w:rPr>
                <w:b/>
                <w:bCs/>
              </w:rPr>
              <w:t>Азиатско-Тихоокеанский регион: АТР (3)</w:t>
            </w:r>
            <w:bookmarkEnd w:id="132"/>
          </w:p>
        </w:tc>
      </w:tr>
      <w:tr w:rsidR="00224985" w:rsidRPr="0085068B" w14:paraId="6BD93488" w14:textId="77777777" w:rsidTr="00FB1ACF">
        <w:tc>
          <w:tcPr>
            <w:tcW w:w="2830" w:type="dxa"/>
            <w:noWrap/>
            <w:tcMar>
              <w:left w:w="108" w:type="dxa"/>
              <w:right w:w="108" w:type="dxa"/>
            </w:tcMar>
            <w:vAlign w:val="center"/>
          </w:tcPr>
          <w:p w14:paraId="7DFDB7EA" w14:textId="5E071D49" w:rsidR="00224985" w:rsidRPr="0085068B" w:rsidRDefault="00224985" w:rsidP="00395C2A">
            <w:pPr>
              <w:pStyle w:val="Tabletext"/>
            </w:pPr>
            <w:r w:rsidRPr="0085068B">
              <w:t>Островные государства Тихого</w:t>
            </w:r>
            <w:r w:rsidR="00EC5DAE" w:rsidRPr="0085068B">
              <w:t> </w:t>
            </w:r>
            <w:r w:rsidRPr="0085068B">
              <w:t>океана</w:t>
            </w:r>
          </w:p>
        </w:tc>
        <w:tc>
          <w:tcPr>
            <w:tcW w:w="1560" w:type="dxa"/>
            <w:noWrap/>
            <w:tcMar>
              <w:left w:w="108" w:type="dxa"/>
              <w:right w:w="108" w:type="dxa"/>
            </w:tcMar>
            <w:vAlign w:val="center"/>
          </w:tcPr>
          <w:p w14:paraId="09857AC1" w14:textId="77777777" w:rsidR="00224985" w:rsidRPr="0085068B" w:rsidRDefault="00224985" w:rsidP="00395C2A">
            <w:pPr>
              <w:pStyle w:val="Tabletext"/>
              <w:jc w:val="center"/>
            </w:pPr>
            <w:r w:rsidRPr="0085068B">
              <w:rPr>
                <w:color w:val="000000"/>
              </w:rPr>
              <w:t>Английский</w:t>
            </w:r>
          </w:p>
        </w:tc>
        <w:tc>
          <w:tcPr>
            <w:tcW w:w="1559" w:type="dxa"/>
            <w:noWrap/>
            <w:tcMar>
              <w:left w:w="108" w:type="dxa"/>
              <w:right w:w="108" w:type="dxa"/>
            </w:tcMar>
            <w:vAlign w:val="center"/>
            <w:hideMark/>
          </w:tcPr>
          <w:p w14:paraId="60C30392" w14:textId="6BCE1837" w:rsidR="00224985" w:rsidRPr="0085068B" w:rsidRDefault="001A2605" w:rsidP="00395C2A">
            <w:pPr>
              <w:pStyle w:val="Tabletext"/>
              <w:jc w:val="center"/>
            </w:pPr>
            <w:bookmarkStart w:id="133" w:name="lt_pId1107"/>
            <w:r w:rsidRPr="0085068B">
              <w:t>16</w:t>
            </w:r>
            <w:r w:rsidR="00224985" w:rsidRPr="0085068B">
              <w:t>–</w:t>
            </w:r>
            <w:r w:rsidRPr="0085068B">
              <w:t>21</w:t>
            </w:r>
            <w:r w:rsidR="00224985" w:rsidRPr="0085068B">
              <w:t xml:space="preserve"> </w:t>
            </w:r>
            <w:bookmarkEnd w:id="133"/>
            <w:r w:rsidR="00224985" w:rsidRPr="0085068B">
              <w:t>сентября</w:t>
            </w:r>
            <w:r w:rsidR="00224985" w:rsidRPr="0085068B">
              <w:br/>
              <w:t>Апиа, Самоа</w:t>
            </w:r>
          </w:p>
        </w:tc>
        <w:tc>
          <w:tcPr>
            <w:tcW w:w="1321" w:type="dxa"/>
            <w:noWrap/>
            <w:tcMar>
              <w:left w:w="108" w:type="dxa"/>
              <w:right w:w="108" w:type="dxa"/>
            </w:tcMar>
            <w:vAlign w:val="center"/>
            <w:hideMark/>
          </w:tcPr>
          <w:p w14:paraId="346CE07D" w14:textId="77777777" w:rsidR="00224985" w:rsidRPr="0085068B" w:rsidRDefault="00224985" w:rsidP="00395C2A">
            <w:pPr>
              <w:pStyle w:val="Tabletext"/>
              <w:jc w:val="center"/>
            </w:pPr>
            <w:r w:rsidRPr="0085068B">
              <w:t>−</w:t>
            </w:r>
          </w:p>
        </w:tc>
        <w:tc>
          <w:tcPr>
            <w:tcW w:w="1179" w:type="dxa"/>
            <w:tcMar>
              <w:left w:w="108" w:type="dxa"/>
              <w:right w:w="108" w:type="dxa"/>
            </w:tcMar>
            <w:vAlign w:val="center"/>
            <w:hideMark/>
          </w:tcPr>
          <w:p w14:paraId="4FECFD31" w14:textId="77777777" w:rsidR="00224985" w:rsidRPr="0085068B" w:rsidRDefault="00224985" w:rsidP="00395C2A">
            <w:pPr>
              <w:pStyle w:val="Tabletext"/>
              <w:jc w:val="center"/>
            </w:pPr>
            <w:r w:rsidRPr="0085068B">
              <w:t>−</w:t>
            </w:r>
          </w:p>
        </w:tc>
        <w:tc>
          <w:tcPr>
            <w:tcW w:w="1180" w:type="dxa"/>
            <w:noWrap/>
            <w:tcMar>
              <w:left w:w="108" w:type="dxa"/>
              <w:right w:w="108" w:type="dxa"/>
            </w:tcMar>
            <w:vAlign w:val="center"/>
            <w:hideMark/>
          </w:tcPr>
          <w:p w14:paraId="51BA1C36" w14:textId="77777777" w:rsidR="00224985" w:rsidRPr="0085068B" w:rsidRDefault="00224985" w:rsidP="00395C2A">
            <w:pPr>
              <w:pStyle w:val="Tabletext"/>
              <w:jc w:val="center"/>
            </w:pPr>
            <w:r w:rsidRPr="0085068B">
              <w:t>−</w:t>
            </w:r>
          </w:p>
        </w:tc>
      </w:tr>
      <w:tr w:rsidR="00224985" w:rsidRPr="0085068B" w14:paraId="09FF4523" w14:textId="77777777" w:rsidTr="00FB1ACF">
        <w:tc>
          <w:tcPr>
            <w:tcW w:w="2830" w:type="dxa"/>
            <w:noWrap/>
            <w:tcMar>
              <w:left w:w="108" w:type="dxa"/>
              <w:right w:w="108" w:type="dxa"/>
            </w:tcMar>
            <w:vAlign w:val="center"/>
            <w:hideMark/>
          </w:tcPr>
          <w:p w14:paraId="06C13B59" w14:textId="77777777" w:rsidR="00224985" w:rsidRPr="0085068B" w:rsidRDefault="00224985" w:rsidP="00395C2A">
            <w:pPr>
              <w:pStyle w:val="Tabletext"/>
            </w:pPr>
            <w:r w:rsidRPr="0085068B">
              <w:t>Южная Азия</w:t>
            </w:r>
          </w:p>
        </w:tc>
        <w:tc>
          <w:tcPr>
            <w:tcW w:w="1560" w:type="dxa"/>
            <w:noWrap/>
            <w:tcMar>
              <w:left w:w="108" w:type="dxa"/>
              <w:right w:w="108" w:type="dxa"/>
            </w:tcMar>
            <w:vAlign w:val="center"/>
            <w:hideMark/>
          </w:tcPr>
          <w:p w14:paraId="3E0E7536" w14:textId="77777777" w:rsidR="00224985" w:rsidRPr="0085068B" w:rsidRDefault="00224985" w:rsidP="00395C2A">
            <w:pPr>
              <w:pStyle w:val="Tabletext"/>
              <w:jc w:val="center"/>
            </w:pPr>
            <w:r w:rsidRPr="0085068B">
              <w:rPr>
                <w:color w:val="000000"/>
              </w:rPr>
              <w:t>Английский</w:t>
            </w:r>
          </w:p>
        </w:tc>
        <w:tc>
          <w:tcPr>
            <w:tcW w:w="1559" w:type="dxa"/>
            <w:tcMar>
              <w:left w:w="108" w:type="dxa"/>
              <w:right w:w="108" w:type="dxa"/>
            </w:tcMar>
            <w:vAlign w:val="center"/>
            <w:hideMark/>
          </w:tcPr>
          <w:p w14:paraId="4BB37514" w14:textId="77777777" w:rsidR="00224985" w:rsidRPr="0085068B" w:rsidRDefault="00224985" w:rsidP="00395C2A">
            <w:pPr>
              <w:pStyle w:val="Tabletext"/>
              <w:jc w:val="center"/>
            </w:pPr>
            <w:r w:rsidRPr="0085068B">
              <w:t>−</w:t>
            </w:r>
          </w:p>
        </w:tc>
        <w:tc>
          <w:tcPr>
            <w:tcW w:w="1321" w:type="dxa"/>
            <w:noWrap/>
            <w:tcMar>
              <w:left w:w="108" w:type="dxa"/>
              <w:right w:w="108" w:type="dxa"/>
            </w:tcMar>
            <w:vAlign w:val="center"/>
            <w:hideMark/>
          </w:tcPr>
          <w:p w14:paraId="135D5E2C" w14:textId="64CA10EE" w:rsidR="001A2605" w:rsidRPr="0085068B" w:rsidRDefault="001A2605" w:rsidP="00EC5DAE">
            <w:pPr>
              <w:pStyle w:val="Tabletext"/>
              <w:ind w:left="-57" w:right="-113"/>
              <w:jc w:val="center"/>
            </w:pPr>
            <w:r w:rsidRPr="0085068B">
              <w:t>15</w:t>
            </w:r>
            <w:r w:rsidRPr="0085068B">
              <w:sym w:font="Symbol" w:char="F02D"/>
            </w:r>
            <w:r w:rsidRPr="0085068B">
              <w:t>19 сентября</w:t>
            </w:r>
          </w:p>
          <w:p w14:paraId="7FF27594" w14:textId="260CA673" w:rsidR="001A2605" w:rsidRPr="0085068B" w:rsidRDefault="001A2605" w:rsidP="00EC5DAE">
            <w:pPr>
              <w:pStyle w:val="Tabletext"/>
              <w:ind w:left="-57" w:right="-113"/>
              <w:jc w:val="center"/>
            </w:pPr>
            <w:r w:rsidRPr="0085068B">
              <w:t>Китай</w:t>
            </w:r>
          </w:p>
          <w:p w14:paraId="3E9F5FA6" w14:textId="63929051" w:rsidR="00224985" w:rsidRPr="0085068B" w:rsidRDefault="001A2605" w:rsidP="00EC5DAE">
            <w:pPr>
              <w:pStyle w:val="Tabletext"/>
              <w:ind w:left="-57" w:right="-113"/>
              <w:jc w:val="center"/>
            </w:pPr>
            <w:r w:rsidRPr="0085068B">
              <w:t>(</w:t>
            </w:r>
            <w:r w:rsidR="00DF61D0" w:rsidRPr="0085068B">
              <w:t>место и даты будут подтверждены дополнительно</w:t>
            </w:r>
            <w:r w:rsidRPr="0085068B">
              <w:t>)</w:t>
            </w:r>
          </w:p>
        </w:tc>
        <w:tc>
          <w:tcPr>
            <w:tcW w:w="1179" w:type="dxa"/>
            <w:noWrap/>
            <w:tcMar>
              <w:left w:w="108" w:type="dxa"/>
              <w:right w:w="108" w:type="dxa"/>
            </w:tcMar>
            <w:vAlign w:val="center"/>
            <w:hideMark/>
          </w:tcPr>
          <w:p w14:paraId="032545EA" w14:textId="77777777" w:rsidR="00224985" w:rsidRPr="0085068B" w:rsidRDefault="00224985" w:rsidP="00395C2A">
            <w:pPr>
              <w:pStyle w:val="Tabletext"/>
              <w:jc w:val="center"/>
            </w:pPr>
            <w:r w:rsidRPr="0085068B">
              <w:t>−</w:t>
            </w:r>
          </w:p>
        </w:tc>
        <w:tc>
          <w:tcPr>
            <w:tcW w:w="1180" w:type="dxa"/>
            <w:noWrap/>
            <w:tcMar>
              <w:left w:w="108" w:type="dxa"/>
              <w:right w:w="108" w:type="dxa"/>
            </w:tcMar>
            <w:vAlign w:val="center"/>
            <w:hideMark/>
          </w:tcPr>
          <w:p w14:paraId="47F7D6FB" w14:textId="77777777" w:rsidR="00224985" w:rsidRPr="0085068B" w:rsidRDefault="00224985" w:rsidP="00395C2A">
            <w:pPr>
              <w:pStyle w:val="Tabletext"/>
              <w:jc w:val="center"/>
            </w:pPr>
            <w:r w:rsidRPr="0085068B">
              <w:t>−</w:t>
            </w:r>
          </w:p>
        </w:tc>
      </w:tr>
      <w:tr w:rsidR="00224985" w:rsidRPr="0085068B" w14:paraId="0A490ACA" w14:textId="77777777" w:rsidTr="00FB1ACF">
        <w:tc>
          <w:tcPr>
            <w:tcW w:w="2830" w:type="dxa"/>
            <w:noWrap/>
            <w:tcMar>
              <w:left w:w="108" w:type="dxa"/>
              <w:right w:w="108" w:type="dxa"/>
            </w:tcMar>
            <w:vAlign w:val="center"/>
          </w:tcPr>
          <w:p w14:paraId="210C140D" w14:textId="77777777" w:rsidR="00224985" w:rsidRPr="0085068B" w:rsidRDefault="00224985" w:rsidP="00395C2A">
            <w:pPr>
              <w:pStyle w:val="Tabletext"/>
            </w:pPr>
            <w:r w:rsidRPr="0085068B">
              <w:t>Центральная Азия</w:t>
            </w:r>
          </w:p>
        </w:tc>
        <w:tc>
          <w:tcPr>
            <w:tcW w:w="1560" w:type="dxa"/>
            <w:noWrap/>
            <w:tcMar>
              <w:left w:w="108" w:type="dxa"/>
              <w:right w:w="108" w:type="dxa"/>
            </w:tcMar>
            <w:vAlign w:val="center"/>
          </w:tcPr>
          <w:p w14:paraId="676A035F" w14:textId="77777777" w:rsidR="00224985" w:rsidRPr="0085068B" w:rsidRDefault="00224985" w:rsidP="00395C2A">
            <w:pPr>
              <w:pStyle w:val="Tabletext"/>
              <w:jc w:val="center"/>
            </w:pPr>
            <w:r w:rsidRPr="0085068B">
              <w:rPr>
                <w:color w:val="000000"/>
              </w:rPr>
              <w:t>Английский</w:t>
            </w:r>
          </w:p>
        </w:tc>
        <w:tc>
          <w:tcPr>
            <w:tcW w:w="1559" w:type="dxa"/>
            <w:noWrap/>
            <w:tcMar>
              <w:left w:w="108" w:type="dxa"/>
              <w:right w:w="108" w:type="dxa"/>
            </w:tcMar>
            <w:vAlign w:val="center"/>
          </w:tcPr>
          <w:p w14:paraId="69104CBE" w14:textId="77777777" w:rsidR="00224985" w:rsidRPr="0085068B" w:rsidRDefault="00224985" w:rsidP="00395C2A">
            <w:pPr>
              <w:pStyle w:val="Tabletext"/>
              <w:jc w:val="center"/>
              <w:rPr>
                <w:b/>
                <w:bCs/>
              </w:rPr>
            </w:pPr>
            <w:r w:rsidRPr="0085068B">
              <w:t>−</w:t>
            </w:r>
          </w:p>
        </w:tc>
        <w:tc>
          <w:tcPr>
            <w:tcW w:w="1321" w:type="dxa"/>
            <w:tcMar>
              <w:left w:w="108" w:type="dxa"/>
              <w:right w:w="108" w:type="dxa"/>
            </w:tcMar>
            <w:vAlign w:val="center"/>
          </w:tcPr>
          <w:p w14:paraId="315D112E" w14:textId="77777777" w:rsidR="00224985" w:rsidRPr="0085068B" w:rsidRDefault="00224985" w:rsidP="00395C2A">
            <w:pPr>
              <w:pStyle w:val="Tabletext"/>
              <w:jc w:val="center"/>
              <w:rPr>
                <w:b/>
                <w:bCs/>
              </w:rPr>
            </w:pPr>
            <w:r w:rsidRPr="0085068B">
              <w:t>−</w:t>
            </w:r>
          </w:p>
        </w:tc>
        <w:tc>
          <w:tcPr>
            <w:tcW w:w="1179" w:type="dxa"/>
            <w:noWrap/>
            <w:tcMar>
              <w:left w:w="108" w:type="dxa"/>
              <w:right w:w="108" w:type="dxa"/>
            </w:tcMar>
            <w:vAlign w:val="center"/>
          </w:tcPr>
          <w:p w14:paraId="5A68EAB9" w14:textId="77777777" w:rsidR="00224985" w:rsidRPr="0085068B" w:rsidRDefault="00224985" w:rsidP="00395C2A">
            <w:pPr>
              <w:pStyle w:val="Tabletext"/>
              <w:jc w:val="center"/>
            </w:pPr>
            <w:r w:rsidRPr="0085068B">
              <w:t>Сентябрь</w:t>
            </w:r>
          </w:p>
        </w:tc>
        <w:tc>
          <w:tcPr>
            <w:tcW w:w="1180" w:type="dxa"/>
            <w:noWrap/>
            <w:tcMar>
              <w:left w:w="108" w:type="dxa"/>
              <w:right w:w="108" w:type="dxa"/>
            </w:tcMar>
            <w:vAlign w:val="center"/>
          </w:tcPr>
          <w:p w14:paraId="0601B352" w14:textId="77777777" w:rsidR="00224985" w:rsidRPr="0085068B" w:rsidRDefault="00224985" w:rsidP="00395C2A">
            <w:pPr>
              <w:pStyle w:val="Tabletext"/>
              <w:jc w:val="center"/>
            </w:pPr>
            <w:r w:rsidRPr="0085068B">
              <w:t>−</w:t>
            </w:r>
          </w:p>
        </w:tc>
      </w:tr>
      <w:tr w:rsidR="00224985" w:rsidRPr="0085068B" w14:paraId="4292474B" w14:textId="77777777" w:rsidTr="00FB1ACF">
        <w:tc>
          <w:tcPr>
            <w:tcW w:w="2830" w:type="dxa"/>
            <w:shd w:val="clear" w:color="auto" w:fill="F2F2F2" w:themeFill="background1" w:themeFillShade="F2"/>
            <w:tcMar>
              <w:left w:w="108" w:type="dxa"/>
              <w:right w:w="108" w:type="dxa"/>
            </w:tcMar>
            <w:vAlign w:val="center"/>
            <w:hideMark/>
          </w:tcPr>
          <w:p w14:paraId="2F2F8B20" w14:textId="77777777" w:rsidR="00224985" w:rsidRPr="0085068B" w:rsidRDefault="00224985" w:rsidP="00395C2A">
            <w:pPr>
              <w:pStyle w:val="Tabletext"/>
              <w:rPr>
                <w:b/>
                <w:bCs/>
              </w:rPr>
            </w:pPr>
            <w:bookmarkStart w:id="134" w:name="lt_pId1124"/>
            <w:r w:rsidRPr="0085068B">
              <w:rPr>
                <w:b/>
                <w:bCs/>
              </w:rPr>
              <w:t>Арабские государства: АРБ (1)</w:t>
            </w:r>
            <w:bookmarkEnd w:id="134"/>
          </w:p>
        </w:tc>
        <w:tc>
          <w:tcPr>
            <w:tcW w:w="1560" w:type="dxa"/>
            <w:tcMar>
              <w:left w:w="108" w:type="dxa"/>
              <w:right w:w="108" w:type="dxa"/>
            </w:tcMar>
            <w:vAlign w:val="center"/>
            <w:hideMark/>
          </w:tcPr>
          <w:p w14:paraId="4DF916C0" w14:textId="77777777" w:rsidR="00224985" w:rsidRPr="0085068B" w:rsidRDefault="00224985" w:rsidP="00395C2A">
            <w:pPr>
              <w:pStyle w:val="Tabletext"/>
              <w:jc w:val="center"/>
            </w:pPr>
            <w:r w:rsidRPr="0085068B">
              <w:rPr>
                <w:color w:val="000000"/>
              </w:rPr>
              <w:t>Арабский/</w:t>
            </w:r>
            <w:r w:rsidRPr="0085068B">
              <w:rPr>
                <w:color w:val="000000"/>
              </w:rPr>
              <w:br/>
              <w:t>английский</w:t>
            </w:r>
          </w:p>
        </w:tc>
        <w:tc>
          <w:tcPr>
            <w:tcW w:w="1559" w:type="dxa"/>
            <w:noWrap/>
            <w:tcMar>
              <w:left w:w="108" w:type="dxa"/>
              <w:right w:w="108" w:type="dxa"/>
            </w:tcMar>
            <w:vAlign w:val="center"/>
          </w:tcPr>
          <w:p w14:paraId="67EAB291" w14:textId="77777777" w:rsidR="00224985" w:rsidRPr="0085068B" w:rsidRDefault="00224985" w:rsidP="00395C2A">
            <w:pPr>
              <w:pStyle w:val="Tabletext"/>
              <w:jc w:val="center"/>
            </w:pPr>
            <w:r w:rsidRPr="0085068B">
              <w:t>−</w:t>
            </w:r>
          </w:p>
        </w:tc>
        <w:tc>
          <w:tcPr>
            <w:tcW w:w="1321" w:type="dxa"/>
            <w:noWrap/>
            <w:tcMar>
              <w:left w:w="108" w:type="dxa"/>
              <w:right w:w="108" w:type="dxa"/>
            </w:tcMar>
            <w:vAlign w:val="center"/>
            <w:hideMark/>
          </w:tcPr>
          <w:p w14:paraId="31D15751" w14:textId="77777777" w:rsidR="00224985" w:rsidRPr="0085068B" w:rsidRDefault="00224985" w:rsidP="00395C2A">
            <w:pPr>
              <w:pStyle w:val="Tabletext"/>
              <w:jc w:val="center"/>
            </w:pPr>
            <w:r w:rsidRPr="0085068B">
              <w:t>−</w:t>
            </w:r>
          </w:p>
        </w:tc>
        <w:tc>
          <w:tcPr>
            <w:tcW w:w="1179" w:type="dxa"/>
            <w:noWrap/>
            <w:tcMar>
              <w:left w:w="108" w:type="dxa"/>
              <w:right w:w="108" w:type="dxa"/>
            </w:tcMar>
            <w:vAlign w:val="center"/>
            <w:hideMark/>
          </w:tcPr>
          <w:p w14:paraId="470F94D1" w14:textId="540B0DA1" w:rsidR="00224985" w:rsidRPr="0085068B" w:rsidRDefault="00B2747E" w:rsidP="00395C2A">
            <w:pPr>
              <w:pStyle w:val="Tabletext"/>
              <w:jc w:val="center"/>
            </w:pPr>
            <w:r w:rsidRPr="0085068B">
              <w:t>Февраль</w:t>
            </w:r>
          </w:p>
        </w:tc>
        <w:tc>
          <w:tcPr>
            <w:tcW w:w="1180" w:type="dxa"/>
            <w:noWrap/>
            <w:tcMar>
              <w:left w:w="108" w:type="dxa"/>
              <w:right w:w="108" w:type="dxa"/>
            </w:tcMar>
            <w:vAlign w:val="center"/>
            <w:hideMark/>
          </w:tcPr>
          <w:p w14:paraId="3BCD0053" w14:textId="4716BF17" w:rsidR="00224985" w:rsidRPr="0085068B" w:rsidRDefault="00B2747E" w:rsidP="00395C2A">
            <w:pPr>
              <w:pStyle w:val="Tabletext"/>
              <w:jc w:val="center"/>
            </w:pPr>
            <w:r w:rsidRPr="0085068B">
              <w:t>−</w:t>
            </w:r>
          </w:p>
        </w:tc>
      </w:tr>
      <w:tr w:rsidR="00224985" w:rsidRPr="0085068B" w14:paraId="0C301EE8" w14:textId="77777777" w:rsidTr="00FB1ACF">
        <w:tc>
          <w:tcPr>
            <w:tcW w:w="2830" w:type="dxa"/>
            <w:shd w:val="clear" w:color="auto" w:fill="F2F2F2" w:themeFill="background1" w:themeFillShade="F2"/>
            <w:tcMar>
              <w:left w:w="108" w:type="dxa"/>
              <w:right w:w="108" w:type="dxa"/>
            </w:tcMar>
            <w:vAlign w:val="center"/>
            <w:hideMark/>
          </w:tcPr>
          <w:p w14:paraId="00C5EB9B" w14:textId="77777777" w:rsidR="00224985" w:rsidRPr="0085068B" w:rsidRDefault="00224985" w:rsidP="00395C2A">
            <w:pPr>
              <w:pStyle w:val="Tabletext"/>
              <w:rPr>
                <w:b/>
                <w:bCs/>
              </w:rPr>
            </w:pPr>
            <w:bookmarkStart w:id="135" w:name="lt_pId1130"/>
            <w:r w:rsidRPr="0085068B">
              <w:rPr>
                <w:b/>
                <w:bCs/>
              </w:rPr>
              <w:t>СНГ и Восточная Европа (1)</w:t>
            </w:r>
            <w:bookmarkEnd w:id="135"/>
          </w:p>
        </w:tc>
        <w:tc>
          <w:tcPr>
            <w:tcW w:w="1560" w:type="dxa"/>
            <w:tcMar>
              <w:left w:w="108" w:type="dxa"/>
              <w:right w:w="108" w:type="dxa"/>
            </w:tcMar>
            <w:vAlign w:val="center"/>
            <w:hideMark/>
          </w:tcPr>
          <w:p w14:paraId="43EC473D" w14:textId="77777777" w:rsidR="00224985" w:rsidRPr="0085068B" w:rsidRDefault="00224985" w:rsidP="00395C2A">
            <w:pPr>
              <w:pStyle w:val="Tabletext"/>
              <w:jc w:val="center"/>
            </w:pPr>
            <w:r w:rsidRPr="0085068B">
              <w:rPr>
                <w:color w:val="000000"/>
              </w:rPr>
              <w:t>Русский</w:t>
            </w:r>
          </w:p>
        </w:tc>
        <w:tc>
          <w:tcPr>
            <w:tcW w:w="1559" w:type="dxa"/>
            <w:noWrap/>
            <w:tcMar>
              <w:left w:w="108" w:type="dxa"/>
              <w:right w:w="108" w:type="dxa"/>
            </w:tcMar>
            <w:vAlign w:val="center"/>
            <w:hideMark/>
          </w:tcPr>
          <w:p w14:paraId="5A75D643" w14:textId="77777777" w:rsidR="00224985" w:rsidRPr="0085068B" w:rsidRDefault="00224985" w:rsidP="00395C2A">
            <w:pPr>
              <w:pStyle w:val="Tabletext"/>
              <w:jc w:val="center"/>
            </w:pPr>
            <w:bookmarkStart w:id="136" w:name="lt_pId1132"/>
            <w:r w:rsidRPr="0085068B">
              <w:t xml:space="preserve">15–19 </w:t>
            </w:r>
            <w:bookmarkEnd w:id="136"/>
            <w:r w:rsidRPr="0085068B">
              <w:t>апреля</w:t>
            </w:r>
            <w:r w:rsidRPr="0085068B">
              <w:br/>
              <w:t>Астана, Казахстан</w:t>
            </w:r>
          </w:p>
        </w:tc>
        <w:tc>
          <w:tcPr>
            <w:tcW w:w="1321" w:type="dxa"/>
            <w:noWrap/>
            <w:tcMar>
              <w:left w:w="108" w:type="dxa"/>
              <w:right w:w="108" w:type="dxa"/>
            </w:tcMar>
            <w:vAlign w:val="center"/>
            <w:hideMark/>
          </w:tcPr>
          <w:p w14:paraId="75A9AB3E" w14:textId="77777777" w:rsidR="00224985" w:rsidRPr="0085068B" w:rsidRDefault="00224985" w:rsidP="00395C2A">
            <w:pPr>
              <w:pStyle w:val="Tabletext"/>
              <w:jc w:val="center"/>
            </w:pPr>
            <w:r w:rsidRPr="0085068B">
              <w:t>−</w:t>
            </w:r>
          </w:p>
        </w:tc>
        <w:tc>
          <w:tcPr>
            <w:tcW w:w="1179" w:type="dxa"/>
            <w:tcMar>
              <w:left w:w="108" w:type="dxa"/>
              <w:right w:w="108" w:type="dxa"/>
            </w:tcMar>
            <w:vAlign w:val="center"/>
            <w:hideMark/>
          </w:tcPr>
          <w:p w14:paraId="091B60BD" w14:textId="77777777" w:rsidR="00224985" w:rsidRPr="0085068B" w:rsidRDefault="00224985" w:rsidP="00395C2A">
            <w:pPr>
              <w:pStyle w:val="Tabletext"/>
              <w:jc w:val="center"/>
            </w:pPr>
            <w:r w:rsidRPr="0085068B">
              <w:t>−</w:t>
            </w:r>
          </w:p>
        </w:tc>
        <w:tc>
          <w:tcPr>
            <w:tcW w:w="1180" w:type="dxa"/>
            <w:noWrap/>
            <w:tcMar>
              <w:left w:w="108" w:type="dxa"/>
              <w:right w:w="108" w:type="dxa"/>
            </w:tcMar>
            <w:vAlign w:val="center"/>
            <w:hideMark/>
          </w:tcPr>
          <w:p w14:paraId="7A5AE5D5" w14:textId="77777777" w:rsidR="00224985" w:rsidRPr="0085068B" w:rsidRDefault="00224985" w:rsidP="00395C2A">
            <w:pPr>
              <w:pStyle w:val="Tabletext"/>
              <w:jc w:val="center"/>
            </w:pPr>
            <w:r w:rsidRPr="0085068B">
              <w:t>−</w:t>
            </w:r>
          </w:p>
        </w:tc>
      </w:tr>
      <w:tr w:rsidR="00224985" w:rsidRPr="0085068B" w14:paraId="6743F18D" w14:textId="77777777" w:rsidTr="00FB1ACF">
        <w:tc>
          <w:tcPr>
            <w:tcW w:w="2830" w:type="dxa"/>
            <w:shd w:val="clear" w:color="auto" w:fill="F2F2F2" w:themeFill="background1" w:themeFillShade="F2"/>
            <w:tcMar>
              <w:left w:w="108" w:type="dxa"/>
              <w:right w:w="108" w:type="dxa"/>
            </w:tcMar>
            <w:vAlign w:val="center"/>
            <w:hideMark/>
          </w:tcPr>
          <w:p w14:paraId="2D1E6DF1" w14:textId="77777777" w:rsidR="00224985" w:rsidRPr="0085068B" w:rsidRDefault="00224985" w:rsidP="00395C2A">
            <w:pPr>
              <w:pStyle w:val="Tabletext"/>
              <w:rPr>
                <w:b/>
                <w:bCs/>
              </w:rPr>
            </w:pPr>
            <w:bookmarkStart w:id="137" w:name="lt_pId1137"/>
            <w:r w:rsidRPr="0085068B">
              <w:rPr>
                <w:b/>
                <w:bCs/>
              </w:rPr>
              <w:t>Европа (1)</w:t>
            </w:r>
            <w:bookmarkEnd w:id="137"/>
          </w:p>
        </w:tc>
        <w:tc>
          <w:tcPr>
            <w:tcW w:w="1560" w:type="dxa"/>
            <w:tcMar>
              <w:left w:w="108" w:type="dxa"/>
              <w:right w:w="108" w:type="dxa"/>
            </w:tcMar>
            <w:vAlign w:val="center"/>
            <w:hideMark/>
          </w:tcPr>
          <w:p w14:paraId="036C9138" w14:textId="77777777" w:rsidR="00224985" w:rsidRPr="0085068B" w:rsidRDefault="00224985" w:rsidP="00395C2A">
            <w:pPr>
              <w:pStyle w:val="Tabletext"/>
              <w:jc w:val="center"/>
            </w:pPr>
            <w:r w:rsidRPr="0085068B">
              <w:rPr>
                <w:color w:val="000000"/>
              </w:rPr>
              <w:t>Английский</w:t>
            </w:r>
          </w:p>
        </w:tc>
        <w:tc>
          <w:tcPr>
            <w:tcW w:w="1559" w:type="dxa"/>
            <w:noWrap/>
            <w:tcMar>
              <w:left w:w="108" w:type="dxa"/>
              <w:right w:w="108" w:type="dxa"/>
            </w:tcMar>
            <w:vAlign w:val="center"/>
            <w:hideMark/>
          </w:tcPr>
          <w:p w14:paraId="770BBC93" w14:textId="77777777" w:rsidR="00224985" w:rsidRPr="0085068B" w:rsidRDefault="00224985" w:rsidP="00395C2A">
            <w:pPr>
              <w:pStyle w:val="Tabletext"/>
              <w:jc w:val="center"/>
            </w:pPr>
            <w:r w:rsidRPr="0085068B">
              <w:t>−</w:t>
            </w:r>
          </w:p>
        </w:tc>
        <w:tc>
          <w:tcPr>
            <w:tcW w:w="1321" w:type="dxa"/>
            <w:noWrap/>
            <w:tcMar>
              <w:left w:w="108" w:type="dxa"/>
              <w:right w:w="108" w:type="dxa"/>
            </w:tcMar>
            <w:vAlign w:val="center"/>
            <w:hideMark/>
          </w:tcPr>
          <w:p w14:paraId="184E4C31" w14:textId="77777777" w:rsidR="00224985" w:rsidRPr="0085068B" w:rsidRDefault="00224985" w:rsidP="00395C2A">
            <w:pPr>
              <w:pStyle w:val="Tabletext"/>
              <w:jc w:val="center"/>
            </w:pPr>
            <w:r w:rsidRPr="0085068B">
              <w:t>−</w:t>
            </w:r>
          </w:p>
        </w:tc>
        <w:tc>
          <w:tcPr>
            <w:tcW w:w="1179" w:type="dxa"/>
            <w:noWrap/>
            <w:tcMar>
              <w:left w:w="108" w:type="dxa"/>
              <w:right w:w="108" w:type="dxa"/>
            </w:tcMar>
            <w:vAlign w:val="center"/>
            <w:hideMark/>
          </w:tcPr>
          <w:p w14:paraId="0ECD9FC9" w14:textId="77777777" w:rsidR="00224985" w:rsidRPr="0085068B" w:rsidRDefault="00224985" w:rsidP="00395C2A">
            <w:pPr>
              <w:pStyle w:val="Tabletext"/>
              <w:jc w:val="center"/>
            </w:pPr>
            <w:r w:rsidRPr="0085068B">
              <w:t>−</w:t>
            </w:r>
          </w:p>
        </w:tc>
        <w:tc>
          <w:tcPr>
            <w:tcW w:w="1180" w:type="dxa"/>
            <w:tcMar>
              <w:left w:w="108" w:type="dxa"/>
              <w:right w:w="108" w:type="dxa"/>
            </w:tcMar>
            <w:vAlign w:val="center"/>
            <w:hideMark/>
          </w:tcPr>
          <w:p w14:paraId="0177AD67" w14:textId="77777777" w:rsidR="00224985" w:rsidRPr="0085068B" w:rsidRDefault="00224985" w:rsidP="00395C2A">
            <w:pPr>
              <w:pStyle w:val="Tabletext"/>
              <w:jc w:val="center"/>
            </w:pPr>
            <w:r w:rsidRPr="0085068B">
              <w:t>Апрель</w:t>
            </w:r>
          </w:p>
        </w:tc>
      </w:tr>
    </w:tbl>
    <w:p w14:paraId="3496A3B6" w14:textId="3D2E90B6" w:rsidR="00224985" w:rsidRPr="0085068B" w:rsidRDefault="009673F5" w:rsidP="00E927F3">
      <w:pPr>
        <w:keepNext/>
      </w:pPr>
      <w:bookmarkStart w:id="138" w:name="lt_pId1143"/>
      <w:r w:rsidRPr="0085068B">
        <w:t>Как и в предыдущих циклах, в целях оптимизации потребностей в ресурсах предлагаемое планирование базируется на следующих принципах</w:t>
      </w:r>
      <w:r w:rsidR="00224985" w:rsidRPr="0085068B">
        <w:t>:</w:t>
      </w:r>
      <w:bookmarkEnd w:id="138"/>
    </w:p>
    <w:p w14:paraId="12135B3B" w14:textId="77777777" w:rsidR="00224985" w:rsidRPr="0085068B" w:rsidRDefault="00224985" w:rsidP="00395C2A">
      <w:pPr>
        <w:pStyle w:val="enumlev1"/>
      </w:pPr>
      <w:bookmarkStart w:id="139" w:name="lt_pId1144"/>
      <w:r w:rsidRPr="0085068B">
        <w:t>•</w:t>
      </w:r>
      <w:r w:rsidRPr="0085068B">
        <w:tab/>
        <w:t>1-й квартал 2024 года: РСР/ВСР не проводятся; обновление РР и соответствующих программных инструментов;</w:t>
      </w:r>
      <w:bookmarkEnd w:id="139"/>
    </w:p>
    <w:p w14:paraId="0B9F9F4F" w14:textId="77777777" w:rsidR="00224985" w:rsidRPr="0085068B" w:rsidRDefault="00224985" w:rsidP="00395C2A">
      <w:pPr>
        <w:pStyle w:val="enumlev1"/>
      </w:pPr>
      <w:bookmarkStart w:id="140" w:name="lt_pId1145"/>
      <w:r w:rsidRPr="0085068B">
        <w:t>•</w:t>
      </w:r>
      <w:r w:rsidRPr="0085068B">
        <w:tab/>
        <w:t>2-е полугодие 2027 года: РСР/ВСР не проводятся; подготовка к предстоящей ВКР-27;</w:t>
      </w:r>
      <w:bookmarkEnd w:id="140"/>
    </w:p>
    <w:p w14:paraId="05AF4802" w14:textId="77777777" w:rsidR="00224985" w:rsidRPr="0085068B" w:rsidRDefault="00224985" w:rsidP="00395C2A">
      <w:pPr>
        <w:pStyle w:val="enumlev1"/>
      </w:pPr>
      <w:bookmarkStart w:id="141" w:name="lt_pId1146"/>
      <w:r w:rsidRPr="0085068B">
        <w:t>•</w:t>
      </w:r>
      <w:r w:rsidRPr="0085068B">
        <w:tab/>
        <w:t>два ВСР в течение цикла (один раз в два года): ВСР-24 и ВСР-26;</w:t>
      </w:r>
      <w:bookmarkEnd w:id="141"/>
    </w:p>
    <w:p w14:paraId="306A31F2" w14:textId="77777777" w:rsidR="00224985" w:rsidRPr="0085068B" w:rsidRDefault="00224985" w:rsidP="00395C2A">
      <w:pPr>
        <w:pStyle w:val="enumlev1"/>
      </w:pPr>
      <w:bookmarkStart w:id="142" w:name="lt_pId1147"/>
      <w:r w:rsidRPr="0085068B">
        <w:t>•</w:t>
      </w:r>
      <w:r w:rsidRPr="0085068B">
        <w:tab/>
        <w:t>первый ВСР после ВКР (ВСР-24) включает специальную сессию, посвященную подробному разъяснению изменений, внесенных в РР на ВКР;</w:t>
      </w:r>
      <w:bookmarkEnd w:id="142"/>
    </w:p>
    <w:p w14:paraId="750AD3BF" w14:textId="77777777" w:rsidR="00224985" w:rsidRPr="0085068B" w:rsidRDefault="00224985" w:rsidP="00395C2A">
      <w:pPr>
        <w:pStyle w:val="enumlev1"/>
      </w:pPr>
      <w:bookmarkStart w:id="143" w:name="lt_pId1148"/>
      <w:r w:rsidRPr="0085068B">
        <w:t>•</w:t>
      </w:r>
      <w:r w:rsidRPr="0085068B">
        <w:tab/>
        <w:t>проведение двух РСР для Африки не планируется в те же годы, что и ВСР, поскольку количество участников РСР для Африки почти вдвое превосходит количество участников других РСР и необходимо обеспечить равномерное распределение бюджета стипендий;</w:t>
      </w:r>
      <w:bookmarkEnd w:id="143"/>
    </w:p>
    <w:p w14:paraId="3B6A477D" w14:textId="77777777" w:rsidR="00224985" w:rsidRPr="0085068B" w:rsidRDefault="00224985" w:rsidP="00395C2A">
      <w:pPr>
        <w:pStyle w:val="enumlev1"/>
      </w:pPr>
      <w:bookmarkStart w:id="144" w:name="lt_pId1149"/>
      <w:r w:rsidRPr="0085068B">
        <w:t>•</w:t>
      </w:r>
      <w:r w:rsidRPr="0085068B">
        <w:tab/>
        <w:t>РСР проводятся на преобладающем языке (языках) региона, что способствует снижению затрат на устный перевод и упрощает обмен информацией во время мероприятия;</w:t>
      </w:r>
      <w:bookmarkEnd w:id="144"/>
    </w:p>
    <w:p w14:paraId="77455F0C" w14:textId="77777777" w:rsidR="00224985" w:rsidRPr="0085068B" w:rsidRDefault="00224985" w:rsidP="00395C2A">
      <w:pPr>
        <w:pStyle w:val="enumlev1"/>
      </w:pPr>
      <w:bookmarkStart w:id="145" w:name="lt_pId1150"/>
      <w:r w:rsidRPr="0085068B">
        <w:t>•</w:t>
      </w:r>
      <w:r w:rsidRPr="0085068B">
        <w:tab/>
        <w:t>программы РСР адаптированы к конкретным потребностям соответствующего региона;</w:t>
      </w:r>
      <w:bookmarkEnd w:id="145"/>
    </w:p>
    <w:p w14:paraId="3B5C4AFE" w14:textId="2D06599E" w:rsidR="00224985" w:rsidRPr="0085068B" w:rsidRDefault="00224985" w:rsidP="00395C2A">
      <w:pPr>
        <w:pStyle w:val="enumlev1"/>
      </w:pPr>
      <w:bookmarkStart w:id="146" w:name="lt_pId1151"/>
      <w:r w:rsidRPr="0085068B">
        <w:t>•</w:t>
      </w:r>
      <w:r w:rsidRPr="0085068B">
        <w:tab/>
      </w:r>
      <w:r w:rsidR="004A3B04" w:rsidRPr="0085068B">
        <w:t>завершающие</w:t>
      </w:r>
      <w:r w:rsidRPr="0085068B">
        <w:t xml:space="preserve"> дни каждого РСР посвящен</w:t>
      </w:r>
      <w:r w:rsidR="001403A6" w:rsidRPr="0085068B">
        <w:t>ы</w:t>
      </w:r>
      <w:r w:rsidRPr="0085068B">
        <w:t xml:space="preserve"> сессии в формате форума</w:t>
      </w:r>
      <w:r w:rsidR="002319E6" w:rsidRPr="0085068B">
        <w:t xml:space="preserve"> </w:t>
      </w:r>
      <w:r w:rsidRPr="0085068B">
        <w:t>(</w:t>
      </w:r>
      <w:r w:rsidR="001403A6" w:rsidRPr="0085068B">
        <w:t>в эти дни может потребоваться устный перевод с английского языка и на английский язык</w:t>
      </w:r>
      <w:r w:rsidRPr="0085068B">
        <w:t>)</w:t>
      </w:r>
      <w:bookmarkEnd w:id="146"/>
      <w:r w:rsidRPr="0085068B">
        <w:t>.</w:t>
      </w:r>
    </w:p>
    <w:p w14:paraId="78CCD2D0" w14:textId="7B4CFF38" w:rsidR="00BF4CB9" w:rsidRPr="0085068B" w:rsidRDefault="00224985" w:rsidP="00BF4CB9">
      <w:r w:rsidRPr="0085068B">
        <w:t>Представленный выше план надлежащим образом согласовывается с региональными отделениями (РО) МСЭ</w:t>
      </w:r>
      <w:r w:rsidR="00BB08FA" w:rsidRPr="0085068B">
        <w:t>, а также соответствующими региональными группами</w:t>
      </w:r>
      <w:r w:rsidR="00093727" w:rsidRPr="0085068B">
        <w:t>.</w:t>
      </w:r>
    </w:p>
    <w:p w14:paraId="58D18449" w14:textId="53E80812" w:rsidR="00BF4CB9" w:rsidRPr="0085068B" w:rsidRDefault="00093727" w:rsidP="00BF4CB9">
      <w:r w:rsidRPr="0085068B">
        <w:t xml:space="preserve">В дополнение к ВСР и РСР </w:t>
      </w:r>
      <w:r w:rsidR="00043CDA" w:rsidRPr="0085068B">
        <w:t>по</w:t>
      </w:r>
      <w:r w:rsidRPr="0085068B">
        <w:t xml:space="preserve"> просьб</w:t>
      </w:r>
      <w:r w:rsidR="00043CDA" w:rsidRPr="0085068B">
        <w:t>е</w:t>
      </w:r>
      <w:r w:rsidRPr="0085068B">
        <w:t xml:space="preserve"> </w:t>
      </w:r>
      <w:r w:rsidR="00043CDA" w:rsidRPr="0085068B">
        <w:t>собрания</w:t>
      </w:r>
      <w:r w:rsidRPr="0085068B">
        <w:t xml:space="preserve"> КГР</w:t>
      </w:r>
      <w:r w:rsidR="00043CDA" w:rsidRPr="0085068B">
        <w:t>-</w:t>
      </w:r>
      <w:r w:rsidRPr="0085068B">
        <w:t>2024 года для</w:t>
      </w:r>
      <w:r w:rsidR="007B7AE3" w:rsidRPr="0085068B">
        <w:t xml:space="preserve"> знакомства с</w:t>
      </w:r>
      <w:r w:rsidRPr="0085068B">
        <w:t xml:space="preserve"> технически</w:t>
      </w:r>
      <w:r w:rsidR="007B7AE3" w:rsidRPr="0085068B">
        <w:t>ми</w:t>
      </w:r>
      <w:r w:rsidRPr="0085068B">
        <w:t xml:space="preserve"> и </w:t>
      </w:r>
      <w:r w:rsidR="007B7AE3" w:rsidRPr="0085068B">
        <w:t>регламентарными</w:t>
      </w:r>
      <w:r w:rsidRPr="0085068B">
        <w:t xml:space="preserve"> вопрос</w:t>
      </w:r>
      <w:r w:rsidR="007B7AE3" w:rsidRPr="0085068B">
        <w:t>ами</w:t>
      </w:r>
      <w:r w:rsidRPr="0085068B">
        <w:t xml:space="preserve">, </w:t>
      </w:r>
      <w:r w:rsidR="007B7AE3" w:rsidRPr="0085068B">
        <w:t>касающимися</w:t>
      </w:r>
      <w:r w:rsidRPr="0085068B">
        <w:t xml:space="preserve"> </w:t>
      </w:r>
      <w:r w:rsidR="00131521" w:rsidRPr="0085068B">
        <w:t>группировок спутников связи в рамках систем НГСО</w:t>
      </w:r>
      <w:r w:rsidRPr="0085068B">
        <w:t xml:space="preserve">, в январе 2025 года </w:t>
      </w:r>
      <w:r w:rsidR="00730D69" w:rsidRPr="0085068B">
        <w:t xml:space="preserve">МСЭ </w:t>
      </w:r>
      <w:r w:rsidR="003D6380" w:rsidRPr="0085068B">
        <w:t xml:space="preserve">начал </w:t>
      </w:r>
      <w:hyperlink r:id="rId48" w:history="1">
        <w:r w:rsidRPr="0085068B">
          <w:rPr>
            <w:rStyle w:val="Hyperlink"/>
          </w:rPr>
          <w:t xml:space="preserve">серию </w:t>
        </w:r>
        <w:r w:rsidR="003D6380" w:rsidRPr="0085068B">
          <w:rPr>
            <w:rStyle w:val="Hyperlink"/>
          </w:rPr>
          <w:t xml:space="preserve">мероприятий </w:t>
        </w:r>
        <w:r w:rsidRPr="0085068B">
          <w:rPr>
            <w:rStyle w:val="Hyperlink"/>
          </w:rPr>
          <w:t>Space Connect</w:t>
        </w:r>
      </w:hyperlink>
      <w:r w:rsidRPr="0085068B">
        <w:t>.</w:t>
      </w:r>
    </w:p>
    <w:p w14:paraId="7DBAD958" w14:textId="77777777" w:rsidR="00224985" w:rsidRPr="0085068B" w:rsidRDefault="00224985" w:rsidP="00395C2A">
      <w:pPr>
        <w:pStyle w:val="Heading3"/>
      </w:pPr>
      <w:r w:rsidRPr="0085068B">
        <w:t>8.2.1</w:t>
      </w:r>
      <w:r w:rsidRPr="0085068B">
        <w:tab/>
        <w:t>Всемирные семинары по радиосвязи (ВСР)</w:t>
      </w:r>
    </w:p>
    <w:p w14:paraId="2504913D" w14:textId="078A76C8" w:rsidR="00BF4CB9" w:rsidRPr="0085068B" w:rsidRDefault="003D6380" w:rsidP="00BF4CB9">
      <w:pPr>
        <w:rPr>
          <w:highlight w:val="lightGray"/>
        </w:rPr>
      </w:pPr>
      <w:r w:rsidRPr="0085068B">
        <w:t>ВСР-24, проходивший со 2 по 6 декабря 2024 года в Женеве, Швейцария, собрал 657 участников из 114 стран</w:t>
      </w:r>
      <w:r w:rsidR="00093727" w:rsidRPr="0085068B">
        <w:t xml:space="preserve">; </w:t>
      </w:r>
      <w:r w:rsidR="008D5B7B" w:rsidRPr="0085068B">
        <w:t>для участия в ВСР-24 БР предоставило 50 стипендий</w:t>
      </w:r>
      <w:r w:rsidR="00093727" w:rsidRPr="0085068B">
        <w:t>.</w:t>
      </w:r>
    </w:p>
    <w:p w14:paraId="3B44A262" w14:textId="65FB7AC5" w:rsidR="00BF4CB9" w:rsidRPr="0085068B" w:rsidRDefault="00344860" w:rsidP="00BF4CB9">
      <w:pPr>
        <w:rPr>
          <w:highlight w:val="lightGray"/>
        </w:rPr>
      </w:pPr>
      <w:r w:rsidRPr="0085068B">
        <w:t>Пленарное заседание ВСР-2</w:t>
      </w:r>
      <w:r w:rsidR="00D01776" w:rsidRPr="0085068B">
        <w:t>4</w:t>
      </w:r>
      <w:r w:rsidRPr="0085068B">
        <w:t xml:space="preserve"> длилось два дня и проходило в формате очного собрания с возможностью дистанционного участия</w:t>
      </w:r>
      <w:r w:rsidR="00093727" w:rsidRPr="0085068B">
        <w:t>.</w:t>
      </w:r>
    </w:p>
    <w:p w14:paraId="53165F8B" w14:textId="7BA1C688" w:rsidR="00BF4CB9" w:rsidRPr="0085068B" w:rsidRDefault="00B72A1F" w:rsidP="00BF4CB9">
      <w:r w:rsidRPr="0085068B">
        <w:rPr>
          <w:szCs w:val="24"/>
        </w:rPr>
        <w:lastRenderedPageBreak/>
        <w:t>Ввиду роста</w:t>
      </w:r>
      <w:r w:rsidR="00093727" w:rsidRPr="0085068B">
        <w:rPr>
          <w:szCs w:val="24"/>
        </w:rPr>
        <w:t xml:space="preserve"> использовани</w:t>
      </w:r>
      <w:r w:rsidRPr="0085068B">
        <w:rPr>
          <w:szCs w:val="24"/>
        </w:rPr>
        <w:t>я</w:t>
      </w:r>
      <w:r w:rsidR="00093727" w:rsidRPr="0085068B">
        <w:rPr>
          <w:szCs w:val="24"/>
        </w:rPr>
        <w:t xml:space="preserve"> и развертывани</w:t>
      </w:r>
      <w:r w:rsidRPr="0085068B">
        <w:rPr>
          <w:szCs w:val="24"/>
        </w:rPr>
        <w:t>я</w:t>
      </w:r>
      <w:r w:rsidR="00093727" w:rsidRPr="0085068B">
        <w:rPr>
          <w:szCs w:val="24"/>
        </w:rPr>
        <w:t xml:space="preserve"> систем радиосвязи</w:t>
      </w:r>
      <w:r w:rsidR="008D0FC6" w:rsidRPr="0085068B">
        <w:rPr>
          <w:szCs w:val="24"/>
        </w:rPr>
        <w:t>, а также</w:t>
      </w:r>
      <w:r w:rsidR="00093727" w:rsidRPr="0085068B">
        <w:rPr>
          <w:szCs w:val="24"/>
        </w:rPr>
        <w:t xml:space="preserve"> рол</w:t>
      </w:r>
      <w:r w:rsidR="008D0FC6" w:rsidRPr="0085068B">
        <w:rPr>
          <w:szCs w:val="24"/>
        </w:rPr>
        <w:t>и</w:t>
      </w:r>
      <w:r w:rsidR="00093727" w:rsidRPr="0085068B">
        <w:rPr>
          <w:szCs w:val="24"/>
        </w:rPr>
        <w:t xml:space="preserve"> БР в информировании </w:t>
      </w:r>
      <w:r w:rsidR="00E63E69" w:rsidRPr="0085068B">
        <w:rPr>
          <w:szCs w:val="24"/>
        </w:rPr>
        <w:t>частных</w:t>
      </w:r>
      <w:r w:rsidR="00093727" w:rsidRPr="0085068B">
        <w:rPr>
          <w:szCs w:val="24"/>
        </w:rPr>
        <w:t xml:space="preserve"> лиц и организаций во всем мире о Регламенте радиосвязи и </w:t>
      </w:r>
      <w:r w:rsidR="00D44B9B" w:rsidRPr="0085068B">
        <w:rPr>
          <w:szCs w:val="24"/>
        </w:rPr>
        <w:t xml:space="preserve">о </w:t>
      </w:r>
      <w:r w:rsidR="00093727" w:rsidRPr="0085068B">
        <w:rPr>
          <w:szCs w:val="24"/>
        </w:rPr>
        <w:t xml:space="preserve">его </w:t>
      </w:r>
      <w:r w:rsidR="002122E8" w:rsidRPr="0085068B">
        <w:rPr>
          <w:szCs w:val="24"/>
        </w:rPr>
        <w:t>применении</w:t>
      </w:r>
      <w:r w:rsidR="00093727" w:rsidRPr="0085068B">
        <w:rPr>
          <w:szCs w:val="24"/>
        </w:rPr>
        <w:t xml:space="preserve"> пленарные </w:t>
      </w:r>
      <w:r w:rsidR="002122E8" w:rsidRPr="0085068B">
        <w:rPr>
          <w:szCs w:val="24"/>
        </w:rPr>
        <w:t xml:space="preserve">заседания </w:t>
      </w:r>
      <w:r w:rsidR="00093727" w:rsidRPr="0085068B">
        <w:rPr>
          <w:szCs w:val="24"/>
        </w:rPr>
        <w:t>ВСР теперь открыты для всех.</w:t>
      </w:r>
    </w:p>
    <w:p w14:paraId="47C55719" w14:textId="37E839D2" w:rsidR="00224985" w:rsidRPr="0085068B" w:rsidRDefault="00224985" w:rsidP="00395C2A">
      <w:pPr>
        <w:rPr>
          <w:highlight w:val="lightGray"/>
        </w:rPr>
      </w:pPr>
      <w:r w:rsidRPr="0085068B">
        <w:t xml:space="preserve">Семинары-практикумы </w:t>
      </w:r>
      <w:r w:rsidR="00BF4CB9" w:rsidRPr="0085068B">
        <w:t xml:space="preserve">ВСР-24 </w:t>
      </w:r>
      <w:r w:rsidRPr="0085068B">
        <w:t xml:space="preserve">по вопросам наземных и космических служб проводились параллельно и были организованы только в очном формате, участие в них было ограничено членами МСЭ-R. В ходе семинаров-практикумов по вопросам космических и наземных служб, проходивших в течение </w:t>
      </w:r>
      <w:r w:rsidR="00BF4CB9" w:rsidRPr="0085068B">
        <w:t>трех</w:t>
      </w:r>
      <w:r w:rsidRPr="0085068B">
        <w:t xml:space="preserve"> дней, участники приобрели практический опыт применения используемых в МСЭ процедур заявления, а также ознакомились с программным обеспечением, базами данных и электронными публикациями, которые Бюро радиосвязи предоставляет членам МСЭ. Были также проведены специальные сессии как для начинающих, так и для опытных пользователей программных инструментов БР. Сессии в основном проводились на английском и французском языках. </w:t>
      </w:r>
      <w:r w:rsidR="00093727" w:rsidRPr="0085068B">
        <w:t>В</w:t>
      </w:r>
      <w:r w:rsidR="00EC5DAE" w:rsidRPr="0085068B">
        <w:t> </w:t>
      </w:r>
      <w:r w:rsidR="00093727" w:rsidRPr="0085068B">
        <w:t>соответствии с поручением КГР 2024 года</w:t>
      </w:r>
      <w:r w:rsidR="00A331CC" w:rsidRPr="0085068B">
        <w:t xml:space="preserve"> в </w:t>
      </w:r>
      <w:r w:rsidR="00335C4E" w:rsidRPr="0085068B">
        <w:t>программу</w:t>
      </w:r>
      <w:r w:rsidR="00A331CC" w:rsidRPr="0085068B">
        <w:t xml:space="preserve"> </w:t>
      </w:r>
      <w:r w:rsidR="00093727" w:rsidRPr="0085068B">
        <w:t xml:space="preserve">ВСР-24 </w:t>
      </w:r>
      <w:r w:rsidR="00A331CC" w:rsidRPr="0085068B">
        <w:t xml:space="preserve">были включены </w:t>
      </w:r>
      <w:r w:rsidR="00093727" w:rsidRPr="0085068B">
        <w:t>сессии</w:t>
      </w:r>
      <w:r w:rsidR="007B1CEE" w:rsidRPr="0085068B">
        <w:t xml:space="preserve"> по регламентарным и техническим аспектам работы группировок спутников связи в рамках систем</w:t>
      </w:r>
      <w:r w:rsidR="00EC5DAE" w:rsidRPr="0085068B">
        <w:t> </w:t>
      </w:r>
      <w:r w:rsidR="007B1CEE" w:rsidRPr="0085068B">
        <w:t>НГСО</w:t>
      </w:r>
      <w:r w:rsidR="00093727" w:rsidRPr="0085068B">
        <w:t>.</w:t>
      </w:r>
    </w:p>
    <w:p w14:paraId="78AB2335" w14:textId="0BE43AAA" w:rsidR="00224985" w:rsidRPr="0085068B" w:rsidRDefault="00093727" w:rsidP="00395C2A">
      <w:r w:rsidRPr="0085068B">
        <w:rPr>
          <w:szCs w:val="22"/>
        </w:rPr>
        <w:t>ВСР-26 запланирован на последний квартал 2026 года.</w:t>
      </w:r>
    </w:p>
    <w:p w14:paraId="5872B33F" w14:textId="77777777" w:rsidR="00224985" w:rsidRPr="0085068B" w:rsidRDefault="00224985" w:rsidP="008C2648">
      <w:pPr>
        <w:pStyle w:val="Heading3"/>
        <w:rPr>
          <w:b w:val="0"/>
          <w:szCs w:val="24"/>
        </w:rPr>
      </w:pPr>
      <w:r w:rsidRPr="0085068B">
        <w:t>8.2.2</w:t>
      </w:r>
      <w:r w:rsidRPr="0085068B">
        <w:tab/>
        <w:t>Региональные семинары по радиосвязи (РСР)</w:t>
      </w:r>
    </w:p>
    <w:p w14:paraId="43534FA1" w14:textId="77777777" w:rsidR="00224985" w:rsidRPr="0085068B" w:rsidRDefault="00224985" w:rsidP="00395C2A">
      <w:r w:rsidRPr="0085068B">
        <w:t>В качестве дополнения к ВСР, проводимым раз в два года, БР продолжает осуществлять свою стратегию охвата на региональном уровне, организуя региональные семинары по радиосвязи (РСР), с тем чтобы посетить все развивающиеся регионы мира, содействуя созданию человеческого потенциала для использования радиочастотного спектра и спутниковых орбит, в частности применения положений Регламента радиосвязи МСЭ.</w:t>
      </w:r>
    </w:p>
    <w:p w14:paraId="6E22A1DC" w14:textId="3EA586F6" w:rsidR="00224985" w:rsidRPr="0085068B" w:rsidRDefault="00224985" w:rsidP="00395C2A">
      <w:pPr>
        <w:rPr>
          <w:spacing w:val="-2"/>
        </w:rPr>
      </w:pPr>
      <w:bookmarkStart w:id="147" w:name="lt_pId1180"/>
      <w:r w:rsidRPr="0085068B">
        <w:rPr>
          <w:spacing w:val="-2"/>
        </w:rPr>
        <w:t xml:space="preserve">РСР организуются совместно с органами по управлению использованием спектра принимающих стран в тесном сотрудничестве с профильными региональными организациями и региональными/зональными отделениями МСЭ. Программа семинаров включает два дня теоретических занятий и однодневные семинары-практикумы по наземным и космическим службам. Эти семинары дополняются проведением </w:t>
      </w:r>
      <w:r w:rsidR="00287B27" w:rsidRPr="0085068B">
        <w:rPr>
          <w:spacing w:val="-2"/>
        </w:rPr>
        <w:t>двух</w:t>
      </w:r>
      <w:r w:rsidRPr="0085068B">
        <w:rPr>
          <w:spacing w:val="-2"/>
        </w:rPr>
        <w:t>дневн</w:t>
      </w:r>
      <w:r w:rsidR="00137A93" w:rsidRPr="0085068B">
        <w:rPr>
          <w:spacing w:val="-2"/>
        </w:rPr>
        <w:t>ых сессий по образцу</w:t>
      </w:r>
      <w:r w:rsidRPr="0085068B">
        <w:rPr>
          <w:spacing w:val="-2"/>
        </w:rPr>
        <w:t xml:space="preserve"> форум</w:t>
      </w:r>
      <w:r w:rsidR="00137A93" w:rsidRPr="0085068B">
        <w:rPr>
          <w:spacing w:val="-2"/>
        </w:rPr>
        <w:t>ов</w:t>
      </w:r>
      <w:r w:rsidRPr="0085068B">
        <w:rPr>
          <w:spacing w:val="-2"/>
        </w:rPr>
        <w:t>, посвященн</w:t>
      </w:r>
      <w:r w:rsidR="00137A93" w:rsidRPr="0085068B">
        <w:rPr>
          <w:spacing w:val="-2"/>
        </w:rPr>
        <w:t>ых</w:t>
      </w:r>
      <w:r w:rsidRPr="0085068B">
        <w:rPr>
          <w:spacing w:val="-2"/>
        </w:rPr>
        <w:t xml:space="preserve"> </w:t>
      </w:r>
      <w:r w:rsidR="00A279B4" w:rsidRPr="0085068B">
        <w:rPr>
          <w:spacing w:val="-2"/>
        </w:rPr>
        <w:t>вопросам использования спектра</w:t>
      </w:r>
      <w:r w:rsidRPr="0085068B">
        <w:rPr>
          <w:spacing w:val="-2"/>
        </w:rPr>
        <w:t>, представляющим наибольший интерес для региона.</w:t>
      </w:r>
      <w:bookmarkEnd w:id="147"/>
    </w:p>
    <w:p w14:paraId="41A874F9" w14:textId="4DAB45E7" w:rsidR="00224985" w:rsidRPr="0085068B" w:rsidRDefault="00093727" w:rsidP="00395C2A">
      <w:r w:rsidRPr="0085068B">
        <w:t xml:space="preserve">В Таблице 8.2.2-1 представлена сводная информация о </w:t>
      </w:r>
      <w:r w:rsidR="00137A93" w:rsidRPr="0085068B">
        <w:t>РСР</w:t>
      </w:r>
      <w:r w:rsidRPr="0085068B">
        <w:t>, проведенных в 2024 году.</w:t>
      </w:r>
    </w:p>
    <w:p w14:paraId="769C5EA1" w14:textId="77777777" w:rsidR="00224985" w:rsidRPr="0085068B" w:rsidRDefault="00224985" w:rsidP="005916ED">
      <w:pPr>
        <w:rPr>
          <w:lang w:eastAsia="zh-CN"/>
        </w:rPr>
      </w:pPr>
    </w:p>
    <w:p w14:paraId="67E72F16" w14:textId="77777777" w:rsidR="00224985" w:rsidRPr="0085068B" w:rsidRDefault="00224985" w:rsidP="005916ED">
      <w:pPr>
        <w:rPr>
          <w:lang w:eastAsia="zh-CN"/>
        </w:rPr>
        <w:sectPr w:rsidR="00224985" w:rsidRPr="0085068B" w:rsidSect="00224985">
          <w:headerReference w:type="default" r:id="rId49"/>
          <w:pgSz w:w="11907" w:h="16834" w:code="9"/>
          <w:pgMar w:top="1418" w:right="1134" w:bottom="1418" w:left="1134" w:header="567" w:footer="567" w:gutter="0"/>
          <w:paperSrc w:first="15" w:other="15"/>
          <w:cols w:space="720"/>
          <w:titlePg/>
        </w:sectPr>
      </w:pPr>
    </w:p>
    <w:p w14:paraId="2B064EB6" w14:textId="14D050C2" w:rsidR="00224985" w:rsidRPr="0085068B" w:rsidRDefault="00224985" w:rsidP="009340AB">
      <w:pPr>
        <w:pStyle w:val="TableNo"/>
        <w:spacing w:before="0"/>
      </w:pPr>
      <w:bookmarkStart w:id="148" w:name="lt_pId1185"/>
      <w:r w:rsidRPr="0085068B">
        <w:lastRenderedPageBreak/>
        <w:t>ТАБЛИЦА 8.2.2-</w:t>
      </w:r>
      <w:r w:rsidR="00287B27" w:rsidRPr="0085068B">
        <w:t>1</w:t>
      </w:r>
    </w:p>
    <w:p w14:paraId="2C066F4A" w14:textId="798D9663" w:rsidR="00224985" w:rsidRPr="0085068B" w:rsidRDefault="00224985" w:rsidP="009340AB">
      <w:pPr>
        <w:pStyle w:val="Tabletitle"/>
      </w:pPr>
      <w:r w:rsidRPr="0085068B">
        <w:t>Региональные семинары по радиосвязи МСЭ (</w:t>
      </w:r>
      <w:r w:rsidR="00811241" w:rsidRPr="0085068B">
        <w:t>2024 г</w:t>
      </w:r>
      <w:r w:rsidRPr="0085068B">
        <w:t>.)</w:t>
      </w:r>
      <w:bookmarkEnd w:id="148"/>
    </w:p>
    <w:tbl>
      <w:tblPr>
        <w:tblStyle w:val="TableGrid"/>
        <w:tblW w:w="4965" w:type="pct"/>
        <w:jc w:val="center"/>
        <w:tblLayout w:type="fixed"/>
        <w:tblCellMar>
          <w:left w:w="85" w:type="dxa"/>
          <w:right w:w="85" w:type="dxa"/>
        </w:tblCellMar>
        <w:tblLook w:val="04A0" w:firstRow="1" w:lastRow="0" w:firstColumn="1" w:lastColumn="0" w:noHBand="0" w:noVBand="1"/>
      </w:tblPr>
      <w:tblGrid>
        <w:gridCol w:w="1252"/>
        <w:gridCol w:w="17"/>
        <w:gridCol w:w="1703"/>
        <w:gridCol w:w="1275"/>
        <w:gridCol w:w="6"/>
        <w:gridCol w:w="1529"/>
        <w:gridCol w:w="26"/>
        <w:gridCol w:w="2957"/>
        <w:gridCol w:w="20"/>
        <w:gridCol w:w="1844"/>
        <w:gridCol w:w="1000"/>
        <w:gridCol w:w="1281"/>
        <w:gridCol w:w="1544"/>
      </w:tblGrid>
      <w:tr w:rsidR="00902836" w:rsidRPr="0085068B" w14:paraId="0725B3AC" w14:textId="77777777" w:rsidTr="00902836">
        <w:trPr>
          <w:tblHeader/>
          <w:jc w:val="center"/>
        </w:trPr>
        <w:tc>
          <w:tcPr>
            <w:tcW w:w="43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DE83530" w14:textId="77777777" w:rsidR="00224985" w:rsidRPr="0085068B" w:rsidRDefault="00224985" w:rsidP="009340AB">
            <w:pPr>
              <w:pStyle w:val="Tablehead"/>
              <w:rPr>
                <w:bCs/>
                <w:sz w:val="16"/>
                <w:szCs w:val="16"/>
                <w:lang w:val="ru-RU" w:eastAsia="zh-CN"/>
              </w:rPr>
            </w:pPr>
            <w:r w:rsidRPr="0085068B">
              <w:rPr>
                <w:sz w:val="16"/>
                <w:szCs w:val="16"/>
                <w:lang w:val="ru-RU"/>
              </w:rPr>
              <w:t xml:space="preserve">Дата </w:t>
            </w:r>
            <w:r w:rsidRPr="0085068B">
              <w:rPr>
                <w:sz w:val="16"/>
                <w:szCs w:val="16"/>
                <w:lang w:val="ru-RU"/>
              </w:rPr>
              <w:br/>
              <w:t>проведения</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04D3AF8" w14:textId="77777777" w:rsidR="00224985" w:rsidRPr="0085068B" w:rsidRDefault="00224985" w:rsidP="009340AB">
            <w:pPr>
              <w:pStyle w:val="Tablehead"/>
              <w:rPr>
                <w:bCs/>
                <w:sz w:val="16"/>
                <w:szCs w:val="16"/>
                <w:lang w:val="ru-RU"/>
              </w:rPr>
            </w:pPr>
            <w:r w:rsidRPr="0085068B">
              <w:rPr>
                <w:sz w:val="16"/>
                <w:szCs w:val="16"/>
                <w:lang w:val="ru-RU"/>
              </w:rPr>
              <w:t>РСР</w:t>
            </w:r>
          </w:p>
        </w:tc>
        <w:tc>
          <w:tcPr>
            <w:tcW w:w="441"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DDC0F57" w14:textId="77777777" w:rsidR="00224985" w:rsidRPr="0085068B" w:rsidRDefault="00224985" w:rsidP="009340AB">
            <w:pPr>
              <w:pStyle w:val="Tablehead"/>
              <w:rPr>
                <w:bCs/>
                <w:sz w:val="16"/>
                <w:szCs w:val="16"/>
                <w:lang w:val="ru-RU"/>
              </w:rPr>
            </w:pPr>
            <w:r w:rsidRPr="0085068B">
              <w:rPr>
                <w:sz w:val="16"/>
                <w:szCs w:val="16"/>
                <w:lang w:val="ru-RU"/>
              </w:rPr>
              <w:t>Место проведения</w:t>
            </w:r>
          </w:p>
        </w:tc>
        <w:tc>
          <w:tcPr>
            <w:tcW w:w="540"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E454EE1" w14:textId="77777777" w:rsidR="00224985" w:rsidRPr="0085068B" w:rsidRDefault="00224985" w:rsidP="009340AB">
            <w:pPr>
              <w:pStyle w:val="Tablehead"/>
              <w:rPr>
                <w:bCs/>
                <w:sz w:val="16"/>
                <w:szCs w:val="16"/>
                <w:lang w:val="ru-RU"/>
              </w:rPr>
            </w:pPr>
            <w:r w:rsidRPr="0085068B">
              <w:rPr>
                <w:sz w:val="16"/>
                <w:szCs w:val="16"/>
                <w:lang w:val="ru-RU"/>
              </w:rPr>
              <w:t>Принимающая сторона</w:t>
            </w:r>
          </w:p>
        </w:tc>
        <w:tc>
          <w:tcPr>
            <w:tcW w:w="103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3EFD227" w14:textId="77777777" w:rsidR="00224985" w:rsidRPr="0085068B" w:rsidRDefault="00224985" w:rsidP="009340AB">
            <w:pPr>
              <w:pStyle w:val="Tablehead"/>
              <w:rPr>
                <w:bCs/>
                <w:sz w:val="16"/>
                <w:szCs w:val="16"/>
                <w:lang w:val="ru-RU"/>
              </w:rPr>
            </w:pPr>
            <w:r w:rsidRPr="0085068B">
              <w:rPr>
                <w:sz w:val="16"/>
                <w:szCs w:val="16"/>
                <w:lang w:val="ru-RU"/>
              </w:rPr>
              <w:t>Сотрудничество</w:t>
            </w:r>
          </w:p>
        </w:tc>
        <w:tc>
          <w:tcPr>
            <w:tcW w:w="638"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25DCF6C" w14:textId="77777777" w:rsidR="00224985" w:rsidRPr="0085068B" w:rsidRDefault="00224985" w:rsidP="009340AB">
            <w:pPr>
              <w:pStyle w:val="Tablehead"/>
              <w:rPr>
                <w:bCs/>
                <w:sz w:val="16"/>
                <w:szCs w:val="16"/>
                <w:lang w:val="ru-RU"/>
              </w:rPr>
            </w:pPr>
            <w:r w:rsidRPr="0085068B">
              <w:rPr>
                <w:sz w:val="16"/>
                <w:szCs w:val="16"/>
                <w:lang w:val="ru-RU"/>
              </w:rPr>
              <w:t>Темы форума</w:t>
            </w:r>
          </w:p>
        </w:tc>
        <w:tc>
          <w:tcPr>
            <w:tcW w:w="346"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3EB575A" w14:textId="77777777" w:rsidR="00224985" w:rsidRPr="0085068B" w:rsidRDefault="00224985" w:rsidP="009340AB">
            <w:pPr>
              <w:pStyle w:val="Tablehead"/>
              <w:rPr>
                <w:bCs/>
                <w:sz w:val="16"/>
                <w:szCs w:val="16"/>
                <w:lang w:val="ru-RU"/>
              </w:rPr>
            </w:pPr>
            <w:r w:rsidRPr="0085068B">
              <w:rPr>
                <w:sz w:val="16"/>
                <w:szCs w:val="16"/>
                <w:lang w:val="ru-RU"/>
              </w:rPr>
              <w:t>Языки</w:t>
            </w:r>
          </w:p>
        </w:tc>
        <w:tc>
          <w:tcPr>
            <w:tcW w:w="443"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682C793" w14:textId="77777777" w:rsidR="00224985" w:rsidRPr="0085068B" w:rsidRDefault="00224985" w:rsidP="009340AB">
            <w:pPr>
              <w:pStyle w:val="Tablehead"/>
              <w:rPr>
                <w:bCs/>
                <w:sz w:val="16"/>
                <w:szCs w:val="16"/>
                <w:lang w:val="ru-RU"/>
              </w:rPr>
            </w:pPr>
            <w:r w:rsidRPr="0085068B">
              <w:rPr>
                <w:sz w:val="16"/>
                <w:szCs w:val="16"/>
                <w:lang w:val="ru-RU"/>
              </w:rPr>
              <w:t>Участники/</w:t>
            </w:r>
            <w:r w:rsidRPr="0085068B">
              <w:rPr>
                <w:sz w:val="16"/>
                <w:szCs w:val="16"/>
                <w:lang w:val="ru-RU"/>
              </w:rPr>
              <w:br/>
              <w:t>администрации</w:t>
            </w:r>
          </w:p>
        </w:tc>
        <w:tc>
          <w:tcPr>
            <w:tcW w:w="53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2F2EDE" w14:textId="77777777" w:rsidR="00224985" w:rsidRPr="0085068B" w:rsidRDefault="00224985" w:rsidP="009340AB">
            <w:pPr>
              <w:pStyle w:val="Tablehead"/>
              <w:rPr>
                <w:bCs/>
                <w:sz w:val="16"/>
                <w:szCs w:val="16"/>
                <w:lang w:val="ru-RU"/>
              </w:rPr>
            </w:pPr>
            <w:r w:rsidRPr="0085068B">
              <w:rPr>
                <w:sz w:val="16"/>
                <w:szCs w:val="16"/>
                <w:lang w:val="ru-RU"/>
              </w:rPr>
              <w:t>Стипендии</w:t>
            </w:r>
          </w:p>
        </w:tc>
      </w:tr>
      <w:tr w:rsidR="00224985" w:rsidRPr="0085068B" w14:paraId="2E327FE9" w14:textId="77777777" w:rsidTr="00287B27">
        <w:trP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hideMark/>
          </w:tcPr>
          <w:p w14:paraId="4C6A89BA" w14:textId="0B614E21" w:rsidR="00224985" w:rsidRPr="0085068B" w:rsidRDefault="00224985" w:rsidP="00A73980">
            <w:pPr>
              <w:spacing w:before="40" w:after="40"/>
              <w:jc w:val="center"/>
              <w:rPr>
                <w:b/>
                <w:bCs/>
                <w:sz w:val="16"/>
                <w:szCs w:val="16"/>
              </w:rPr>
            </w:pPr>
            <w:r w:rsidRPr="0085068B">
              <w:rPr>
                <w:b/>
                <w:bCs/>
                <w:sz w:val="16"/>
                <w:szCs w:val="16"/>
              </w:rPr>
              <w:t>202</w:t>
            </w:r>
            <w:r w:rsidR="00287B27" w:rsidRPr="0085068B">
              <w:rPr>
                <w:b/>
                <w:bCs/>
                <w:sz w:val="16"/>
                <w:szCs w:val="16"/>
              </w:rPr>
              <w:t>4</w:t>
            </w:r>
            <w:r w:rsidRPr="0085068B">
              <w:rPr>
                <w:b/>
                <w:bCs/>
                <w:sz w:val="16"/>
                <w:szCs w:val="16"/>
              </w:rPr>
              <w:t xml:space="preserve"> г</w:t>
            </w:r>
            <w:r w:rsidRPr="009926E0">
              <w:rPr>
                <w:b/>
                <w:bCs/>
                <w:sz w:val="16"/>
                <w:szCs w:val="16"/>
              </w:rPr>
              <w:t>.</w:t>
            </w:r>
          </w:p>
        </w:tc>
      </w:tr>
      <w:tr w:rsidR="00287B27" w:rsidRPr="0085068B" w:rsidDel="00203E0B" w14:paraId="361478C2" w14:textId="77777777" w:rsidTr="00902836">
        <w:tblPrEx>
          <w:tblCellMar>
            <w:left w:w="108" w:type="dxa"/>
            <w:right w:w="108" w:type="dxa"/>
          </w:tblCellMar>
        </w:tblPrEx>
        <w:trPr>
          <w:jc w:val="center"/>
        </w:trPr>
        <w:tc>
          <w:tcPr>
            <w:tcW w:w="433" w:type="pct"/>
            <w:tcBorders>
              <w:top w:val="single" w:sz="4" w:space="0" w:color="auto"/>
              <w:left w:val="single" w:sz="4" w:space="0" w:color="auto"/>
              <w:bottom w:val="single" w:sz="4" w:space="0" w:color="auto"/>
              <w:right w:val="single" w:sz="4" w:space="0" w:color="auto"/>
            </w:tcBorders>
            <w:vAlign w:val="center"/>
          </w:tcPr>
          <w:p w14:paraId="445F8068" w14:textId="288DAE3D" w:rsidR="00287B27" w:rsidRPr="0085068B" w:rsidRDefault="00287B27" w:rsidP="00FD6F00">
            <w:pPr>
              <w:rPr>
                <w:rFonts w:asciiTheme="majorBidi" w:hAnsiTheme="majorBidi" w:cstheme="majorBidi"/>
                <w:sz w:val="16"/>
                <w:szCs w:val="16"/>
              </w:rPr>
            </w:pPr>
            <w:r w:rsidRPr="0085068B">
              <w:rPr>
                <w:rFonts w:asciiTheme="majorBidi" w:hAnsiTheme="majorBidi" w:cstheme="majorBidi"/>
                <w:sz w:val="16"/>
                <w:szCs w:val="16"/>
              </w:rPr>
              <w:t>15</w:t>
            </w:r>
            <w:r w:rsidRPr="0085068B">
              <w:rPr>
                <w:rFonts w:asciiTheme="majorBidi" w:hAnsiTheme="majorBidi" w:cstheme="majorBidi"/>
                <w:sz w:val="16"/>
                <w:szCs w:val="16"/>
              </w:rPr>
              <w:sym w:font="Symbol" w:char="F02D"/>
            </w:r>
            <w:r w:rsidRPr="0085068B">
              <w:rPr>
                <w:rFonts w:asciiTheme="majorBidi" w:hAnsiTheme="majorBidi" w:cstheme="majorBidi"/>
                <w:sz w:val="16"/>
                <w:szCs w:val="16"/>
              </w:rPr>
              <w:t>19 апреля 2024 г.</w:t>
            </w:r>
          </w:p>
        </w:tc>
        <w:tc>
          <w:tcPr>
            <w:tcW w:w="595" w:type="pct"/>
            <w:gridSpan w:val="2"/>
            <w:tcBorders>
              <w:top w:val="single" w:sz="4" w:space="0" w:color="auto"/>
              <w:left w:val="single" w:sz="4" w:space="0" w:color="auto"/>
              <w:bottom w:val="single" w:sz="4" w:space="0" w:color="auto"/>
              <w:right w:val="single" w:sz="4" w:space="0" w:color="auto"/>
            </w:tcBorders>
            <w:vAlign w:val="center"/>
            <w:hideMark/>
          </w:tcPr>
          <w:p w14:paraId="1ECDDBFE" w14:textId="46F1CDBA" w:rsidR="00287B27" w:rsidRPr="0085068B" w:rsidRDefault="00287B27" w:rsidP="00FD6F00">
            <w:pPr>
              <w:rPr>
                <w:rFonts w:asciiTheme="majorBidi" w:hAnsiTheme="majorBidi" w:cstheme="majorBidi"/>
                <w:b/>
                <w:bCs/>
                <w:sz w:val="16"/>
                <w:szCs w:val="16"/>
              </w:rPr>
            </w:pPr>
            <w:r w:rsidRPr="0085068B">
              <w:rPr>
                <w:b/>
                <w:bCs/>
                <w:sz w:val="16"/>
                <w:szCs w:val="16"/>
              </w:rPr>
              <w:t xml:space="preserve">РСР-24 </w:t>
            </w:r>
            <w:r w:rsidRPr="0085068B">
              <w:rPr>
                <w:b/>
                <w:bCs/>
                <w:sz w:val="16"/>
                <w:szCs w:val="16"/>
              </w:rPr>
              <w:sym w:font="Symbol" w:char="F02D"/>
            </w:r>
            <w:r w:rsidRPr="0085068B">
              <w:rPr>
                <w:b/>
                <w:bCs/>
                <w:sz w:val="16"/>
                <w:szCs w:val="16"/>
              </w:rPr>
              <w:t xml:space="preserve"> СНГ</w:t>
            </w:r>
          </w:p>
        </w:tc>
        <w:tc>
          <w:tcPr>
            <w:tcW w:w="443" w:type="pct"/>
            <w:gridSpan w:val="2"/>
            <w:tcBorders>
              <w:top w:val="single" w:sz="4" w:space="0" w:color="auto"/>
              <w:left w:val="single" w:sz="4" w:space="0" w:color="auto"/>
              <w:bottom w:val="single" w:sz="4" w:space="0" w:color="auto"/>
              <w:right w:val="single" w:sz="4" w:space="0" w:color="auto"/>
            </w:tcBorders>
            <w:vAlign w:val="center"/>
            <w:hideMark/>
          </w:tcPr>
          <w:p w14:paraId="5A7D5A51" w14:textId="3A652DD9" w:rsidR="00287B27" w:rsidRPr="0085068B" w:rsidRDefault="00287B27" w:rsidP="00FD6F00">
            <w:pPr>
              <w:jc w:val="center"/>
              <w:rPr>
                <w:rFonts w:asciiTheme="majorBidi" w:hAnsiTheme="majorBidi" w:cstheme="majorBidi"/>
                <w:bCs/>
                <w:sz w:val="16"/>
                <w:szCs w:val="16"/>
              </w:rPr>
            </w:pPr>
            <w:r w:rsidRPr="0085068B">
              <w:rPr>
                <w:rFonts w:asciiTheme="majorBidi" w:hAnsiTheme="majorBidi" w:cstheme="majorBidi"/>
                <w:bCs/>
                <w:sz w:val="16"/>
                <w:szCs w:val="16"/>
              </w:rPr>
              <w:t>Астана, Казахстан</w:t>
            </w:r>
          </w:p>
        </w:tc>
        <w:tc>
          <w:tcPr>
            <w:tcW w:w="529" w:type="pct"/>
            <w:tcBorders>
              <w:top w:val="single" w:sz="4" w:space="0" w:color="auto"/>
              <w:left w:val="single" w:sz="4" w:space="0" w:color="auto"/>
              <w:bottom w:val="single" w:sz="4" w:space="0" w:color="auto"/>
              <w:right w:val="single" w:sz="4" w:space="0" w:color="auto"/>
            </w:tcBorders>
            <w:vAlign w:val="center"/>
            <w:hideMark/>
          </w:tcPr>
          <w:p w14:paraId="15FEB45D" w14:textId="3C6E1EC8" w:rsidR="00287B27" w:rsidRPr="0085068B" w:rsidRDefault="00902836" w:rsidP="00FD6F00">
            <w:pPr>
              <w:jc w:val="center"/>
              <w:rPr>
                <w:rFonts w:asciiTheme="majorBidi" w:hAnsiTheme="majorBidi" w:cstheme="majorBidi"/>
                <w:sz w:val="16"/>
                <w:szCs w:val="16"/>
              </w:rPr>
            </w:pPr>
            <w:r w:rsidRPr="0085068B">
              <w:rPr>
                <w:sz w:val="16"/>
                <w:szCs w:val="16"/>
              </w:rPr>
              <w:sym w:font="Symbol" w:char="F02D"/>
            </w:r>
          </w:p>
        </w:tc>
        <w:tc>
          <w:tcPr>
            <w:tcW w:w="1032" w:type="pct"/>
            <w:gridSpan w:val="2"/>
            <w:tcBorders>
              <w:top w:val="single" w:sz="4" w:space="0" w:color="auto"/>
              <w:left w:val="single" w:sz="4" w:space="0" w:color="auto"/>
              <w:bottom w:val="single" w:sz="4" w:space="0" w:color="auto"/>
              <w:right w:val="single" w:sz="4" w:space="0" w:color="auto"/>
            </w:tcBorders>
            <w:vAlign w:val="center"/>
            <w:hideMark/>
          </w:tcPr>
          <w:p w14:paraId="1EF0A701" w14:textId="3C6F04DF" w:rsidR="00A55E3B" w:rsidRPr="0085068B" w:rsidRDefault="00A55E3B" w:rsidP="00A55E3B">
            <w:pPr>
              <w:jc w:val="center"/>
              <w:rPr>
                <w:sz w:val="16"/>
                <w:szCs w:val="16"/>
              </w:rPr>
            </w:pPr>
            <w:hyperlink r:id="rId50" w:history="1">
              <w:r w:rsidRPr="0085068B">
                <w:rPr>
                  <w:rStyle w:val="Hyperlink"/>
                  <w:sz w:val="16"/>
                  <w:szCs w:val="16"/>
                </w:rPr>
                <w:t>Министерство цифрового развития, инноваций и аэрокосмической промышленности Республики Казахстан</w:t>
              </w:r>
            </w:hyperlink>
            <w:r w:rsidRPr="0085068B">
              <w:rPr>
                <w:sz w:val="16"/>
                <w:szCs w:val="16"/>
              </w:rPr>
              <w:t xml:space="preserve"> в сотрудничестве с </w:t>
            </w:r>
            <w:hyperlink r:id="rId51" w:history="1">
              <w:r w:rsidRPr="0085068B">
                <w:rPr>
                  <w:rStyle w:val="Hyperlink"/>
                  <w:sz w:val="16"/>
                  <w:szCs w:val="16"/>
                </w:rPr>
                <w:t>Региональным содружеством в области</w:t>
              </w:r>
              <w:r w:rsidR="00EC5DAE" w:rsidRPr="0085068B">
                <w:rPr>
                  <w:rStyle w:val="Hyperlink"/>
                  <w:sz w:val="16"/>
                  <w:szCs w:val="16"/>
                </w:rPr>
                <w:t> </w:t>
              </w:r>
              <w:r w:rsidRPr="0085068B">
                <w:rPr>
                  <w:rStyle w:val="Hyperlink"/>
                  <w:sz w:val="16"/>
                  <w:szCs w:val="16"/>
                </w:rPr>
                <w:t>связи</w:t>
              </w:r>
            </w:hyperlink>
            <w:r w:rsidR="009420E9" w:rsidRPr="0085068B">
              <w:rPr>
                <w:sz w:val="16"/>
                <w:szCs w:val="16"/>
              </w:rPr>
              <w:t xml:space="preserve"> (</w:t>
            </w:r>
            <w:r w:rsidRPr="0085068B">
              <w:rPr>
                <w:sz w:val="16"/>
                <w:szCs w:val="16"/>
              </w:rPr>
              <w:t>РСС</w:t>
            </w:r>
            <w:r w:rsidR="009420E9" w:rsidRPr="0085068B">
              <w:rPr>
                <w:sz w:val="16"/>
                <w:szCs w:val="16"/>
              </w:rPr>
              <w:t>)</w:t>
            </w:r>
          </w:p>
          <w:p w14:paraId="675A0C94" w14:textId="1EAFE8B2" w:rsidR="006134A4" w:rsidRPr="0085068B" w:rsidRDefault="009420E9" w:rsidP="006134A4">
            <w:pPr>
              <w:jc w:val="center"/>
              <w:rPr>
                <w:sz w:val="16"/>
                <w:szCs w:val="16"/>
              </w:rPr>
            </w:pPr>
            <w:r w:rsidRPr="0085068B">
              <w:rPr>
                <w:sz w:val="16"/>
                <w:szCs w:val="16"/>
              </w:rPr>
              <w:t>Отделение МСЭ для стран СНГ</w:t>
            </w:r>
          </w:p>
          <w:p w14:paraId="04A17DD5" w14:textId="2E1783D2" w:rsidR="00287B27" w:rsidRPr="0085068B" w:rsidRDefault="00287B27" w:rsidP="00FD6F00">
            <w:pPr>
              <w:jc w:val="center"/>
              <w:rPr>
                <w:rFonts w:asciiTheme="majorBidi" w:hAnsiTheme="majorBidi" w:cstheme="majorBidi"/>
                <w:sz w:val="16"/>
                <w:szCs w:val="16"/>
                <w:highlight w:val="lightGray"/>
              </w:rPr>
            </w:pPr>
          </w:p>
        </w:tc>
        <w:tc>
          <w:tcPr>
            <w:tcW w:w="644" w:type="pct"/>
            <w:gridSpan w:val="2"/>
            <w:tcBorders>
              <w:top w:val="single" w:sz="4" w:space="0" w:color="auto"/>
              <w:left w:val="single" w:sz="4" w:space="0" w:color="auto"/>
              <w:bottom w:val="single" w:sz="4" w:space="0" w:color="auto"/>
              <w:right w:val="single" w:sz="4" w:space="0" w:color="auto"/>
            </w:tcBorders>
            <w:vAlign w:val="center"/>
            <w:hideMark/>
          </w:tcPr>
          <w:p w14:paraId="426515B7" w14:textId="5EF9BF44" w:rsidR="00287B27" w:rsidRPr="0085068B" w:rsidRDefault="006A2EBA" w:rsidP="00FD6F00">
            <w:pPr>
              <w:spacing w:after="120"/>
              <w:jc w:val="center"/>
              <w:rPr>
                <w:rFonts w:asciiTheme="majorBidi" w:hAnsiTheme="majorBidi" w:cstheme="majorBidi"/>
                <w:sz w:val="16"/>
                <w:szCs w:val="16"/>
                <w:highlight w:val="lightGray"/>
              </w:rPr>
            </w:pPr>
            <w:r w:rsidRPr="0085068B">
              <w:rPr>
                <w:rFonts w:asciiTheme="majorBidi" w:hAnsiTheme="majorBidi" w:cstheme="majorBidi"/>
                <w:sz w:val="16"/>
                <w:szCs w:val="16"/>
              </w:rPr>
              <w:t>Современные методы управления использованием спектра</w:t>
            </w:r>
            <w:r w:rsidRPr="0085068B">
              <w:rPr>
                <w:rFonts w:asciiTheme="majorBidi" w:hAnsiTheme="majorBidi" w:cstheme="majorBidi"/>
                <w:sz w:val="16"/>
                <w:szCs w:val="16"/>
                <w:highlight w:val="lightGray"/>
              </w:rPr>
              <w:t xml:space="preserve"> </w:t>
            </w:r>
          </w:p>
        </w:tc>
        <w:tc>
          <w:tcPr>
            <w:tcW w:w="346" w:type="pct"/>
            <w:tcBorders>
              <w:top w:val="single" w:sz="4" w:space="0" w:color="auto"/>
              <w:left w:val="single" w:sz="4" w:space="0" w:color="auto"/>
              <w:bottom w:val="single" w:sz="4" w:space="0" w:color="auto"/>
              <w:right w:val="single" w:sz="4" w:space="0" w:color="auto"/>
            </w:tcBorders>
            <w:vAlign w:val="center"/>
            <w:hideMark/>
          </w:tcPr>
          <w:p w14:paraId="3AFEF64E" w14:textId="77777777" w:rsidR="00287B27" w:rsidRPr="0085068B" w:rsidRDefault="00287B27" w:rsidP="00FD6F00">
            <w:pPr>
              <w:jc w:val="center"/>
              <w:rPr>
                <w:rFonts w:asciiTheme="majorBidi" w:hAnsiTheme="majorBidi" w:cstheme="majorBidi"/>
                <w:sz w:val="16"/>
                <w:szCs w:val="16"/>
              </w:rPr>
            </w:pPr>
            <w:r w:rsidRPr="0085068B">
              <w:rPr>
                <w:rFonts w:asciiTheme="majorBidi" w:hAnsiTheme="majorBidi" w:cstheme="majorBidi"/>
                <w:sz w:val="16"/>
                <w:szCs w:val="16"/>
              </w:rPr>
              <w:t>R</w:t>
            </w:r>
          </w:p>
        </w:tc>
        <w:tc>
          <w:tcPr>
            <w:tcW w:w="443" w:type="pct"/>
            <w:tcBorders>
              <w:top w:val="single" w:sz="4" w:space="0" w:color="auto"/>
              <w:left w:val="single" w:sz="4" w:space="0" w:color="auto"/>
              <w:bottom w:val="single" w:sz="4" w:space="0" w:color="auto"/>
              <w:right w:val="single" w:sz="4" w:space="0" w:color="auto"/>
            </w:tcBorders>
            <w:vAlign w:val="center"/>
            <w:hideMark/>
          </w:tcPr>
          <w:p w14:paraId="623BEC98" w14:textId="77777777" w:rsidR="00287B27" w:rsidRPr="0085068B" w:rsidRDefault="00287B27" w:rsidP="00FD6F00">
            <w:pPr>
              <w:jc w:val="center"/>
              <w:rPr>
                <w:rFonts w:asciiTheme="majorBidi" w:hAnsiTheme="majorBidi" w:cstheme="majorBidi"/>
                <w:sz w:val="16"/>
                <w:szCs w:val="16"/>
              </w:rPr>
            </w:pPr>
            <w:r w:rsidRPr="0085068B">
              <w:rPr>
                <w:rFonts w:asciiTheme="majorBidi" w:hAnsiTheme="majorBidi" w:cstheme="majorBidi"/>
                <w:sz w:val="16"/>
                <w:szCs w:val="16"/>
              </w:rPr>
              <w:t>93/8</w:t>
            </w:r>
          </w:p>
        </w:tc>
        <w:tc>
          <w:tcPr>
            <w:tcW w:w="535" w:type="pct"/>
            <w:tcBorders>
              <w:top w:val="single" w:sz="4" w:space="0" w:color="auto"/>
              <w:left w:val="single" w:sz="4" w:space="0" w:color="auto"/>
              <w:bottom w:val="single" w:sz="4" w:space="0" w:color="auto"/>
              <w:right w:val="single" w:sz="4" w:space="0" w:color="auto"/>
            </w:tcBorders>
            <w:vAlign w:val="center"/>
          </w:tcPr>
          <w:p w14:paraId="2FF07064" w14:textId="77777777" w:rsidR="00287B27" w:rsidRPr="0085068B" w:rsidDel="00203E0B" w:rsidRDefault="00287B27" w:rsidP="00FD6F00">
            <w:pPr>
              <w:jc w:val="center"/>
              <w:rPr>
                <w:rFonts w:asciiTheme="majorBidi" w:hAnsiTheme="majorBidi" w:cstheme="majorBidi"/>
                <w:sz w:val="16"/>
                <w:szCs w:val="16"/>
              </w:rPr>
            </w:pPr>
            <w:r w:rsidRPr="0085068B">
              <w:rPr>
                <w:rFonts w:asciiTheme="majorBidi" w:hAnsiTheme="majorBidi" w:cstheme="majorBidi"/>
                <w:sz w:val="16"/>
                <w:szCs w:val="16"/>
              </w:rPr>
              <w:t>2</w:t>
            </w:r>
          </w:p>
        </w:tc>
      </w:tr>
      <w:tr w:rsidR="00287B27" w:rsidRPr="0085068B" w:rsidDel="00203E0B" w14:paraId="183FCB84" w14:textId="77777777" w:rsidTr="00902836">
        <w:tblPrEx>
          <w:tblCellMar>
            <w:left w:w="108" w:type="dxa"/>
            <w:right w:w="108" w:type="dxa"/>
          </w:tblCellMar>
        </w:tblPrEx>
        <w:trPr>
          <w:jc w:val="center"/>
        </w:trPr>
        <w:tc>
          <w:tcPr>
            <w:tcW w:w="433" w:type="pct"/>
            <w:tcBorders>
              <w:top w:val="single" w:sz="4" w:space="0" w:color="auto"/>
              <w:left w:val="single" w:sz="4" w:space="0" w:color="auto"/>
              <w:bottom w:val="single" w:sz="4" w:space="0" w:color="auto"/>
              <w:right w:val="single" w:sz="4" w:space="0" w:color="auto"/>
            </w:tcBorders>
            <w:vAlign w:val="center"/>
          </w:tcPr>
          <w:p w14:paraId="4A696871" w14:textId="7C1C88E9" w:rsidR="00287B27" w:rsidRPr="0085068B" w:rsidRDefault="00287B27" w:rsidP="00FD6F00">
            <w:pPr>
              <w:rPr>
                <w:rFonts w:asciiTheme="majorBidi" w:hAnsiTheme="majorBidi" w:cstheme="majorBidi"/>
                <w:sz w:val="16"/>
                <w:szCs w:val="16"/>
              </w:rPr>
            </w:pPr>
            <w:r w:rsidRPr="0085068B">
              <w:rPr>
                <w:rFonts w:asciiTheme="majorBidi" w:hAnsiTheme="majorBidi" w:cstheme="majorBidi"/>
                <w:sz w:val="16"/>
                <w:szCs w:val="16"/>
              </w:rPr>
              <w:t>22</w:t>
            </w:r>
            <w:r w:rsidRPr="0085068B">
              <w:rPr>
                <w:rFonts w:asciiTheme="majorBidi" w:hAnsiTheme="majorBidi" w:cstheme="majorBidi"/>
                <w:sz w:val="16"/>
                <w:szCs w:val="16"/>
              </w:rPr>
              <w:sym w:font="Symbol" w:char="F02D"/>
            </w:r>
            <w:r w:rsidRPr="0085068B">
              <w:rPr>
                <w:rFonts w:asciiTheme="majorBidi" w:hAnsiTheme="majorBidi" w:cstheme="majorBidi"/>
                <w:sz w:val="16"/>
                <w:szCs w:val="16"/>
              </w:rPr>
              <w:t>27 июля 2024 г.</w:t>
            </w:r>
          </w:p>
        </w:tc>
        <w:tc>
          <w:tcPr>
            <w:tcW w:w="595" w:type="pct"/>
            <w:gridSpan w:val="2"/>
            <w:tcBorders>
              <w:top w:val="single" w:sz="4" w:space="0" w:color="auto"/>
              <w:left w:val="single" w:sz="4" w:space="0" w:color="auto"/>
              <w:bottom w:val="single" w:sz="4" w:space="0" w:color="auto"/>
              <w:right w:val="single" w:sz="4" w:space="0" w:color="auto"/>
            </w:tcBorders>
            <w:vAlign w:val="center"/>
            <w:hideMark/>
          </w:tcPr>
          <w:p w14:paraId="48D89935" w14:textId="51229A9A" w:rsidR="00287B27" w:rsidRPr="0085068B" w:rsidRDefault="00287B27" w:rsidP="00FD6F00">
            <w:pPr>
              <w:rPr>
                <w:rFonts w:asciiTheme="majorBidi" w:hAnsiTheme="majorBidi" w:cstheme="majorBidi"/>
                <w:b/>
                <w:bCs/>
                <w:sz w:val="16"/>
                <w:szCs w:val="16"/>
              </w:rPr>
            </w:pPr>
            <w:r w:rsidRPr="0085068B">
              <w:rPr>
                <w:b/>
                <w:bCs/>
                <w:sz w:val="16"/>
                <w:szCs w:val="16"/>
              </w:rPr>
              <w:t xml:space="preserve">РСР-24 − </w:t>
            </w:r>
            <w:bookmarkStart w:id="149" w:name="_Hlk192087736"/>
            <w:r w:rsidRPr="0085068B">
              <w:rPr>
                <w:b/>
                <w:bCs/>
                <w:sz w:val="16"/>
                <w:szCs w:val="16"/>
              </w:rPr>
              <w:t>Северная и Южная Америка</w:t>
            </w:r>
            <w:bookmarkEnd w:id="149"/>
          </w:p>
        </w:tc>
        <w:tc>
          <w:tcPr>
            <w:tcW w:w="443" w:type="pct"/>
            <w:gridSpan w:val="2"/>
            <w:tcBorders>
              <w:top w:val="single" w:sz="4" w:space="0" w:color="auto"/>
              <w:left w:val="single" w:sz="4" w:space="0" w:color="auto"/>
              <w:bottom w:val="single" w:sz="4" w:space="0" w:color="auto"/>
              <w:right w:val="single" w:sz="4" w:space="0" w:color="auto"/>
            </w:tcBorders>
            <w:vAlign w:val="center"/>
            <w:hideMark/>
          </w:tcPr>
          <w:p w14:paraId="387A5E25" w14:textId="297E2270" w:rsidR="00287B27" w:rsidRPr="0085068B" w:rsidRDefault="00287B27" w:rsidP="00EC5DAE">
            <w:pPr>
              <w:ind w:left="-57" w:right="-57"/>
              <w:jc w:val="center"/>
              <w:rPr>
                <w:rFonts w:asciiTheme="majorBidi" w:hAnsiTheme="majorBidi" w:cstheme="majorBidi"/>
                <w:sz w:val="16"/>
                <w:szCs w:val="16"/>
              </w:rPr>
            </w:pPr>
            <w:r w:rsidRPr="0085068B">
              <w:rPr>
                <w:rFonts w:asciiTheme="majorBidi" w:hAnsiTheme="majorBidi" w:cstheme="majorBidi"/>
                <w:bCs/>
                <w:sz w:val="16"/>
                <w:szCs w:val="16"/>
              </w:rPr>
              <w:t>Сент</w:t>
            </w:r>
            <w:r w:rsidR="00EC5DAE" w:rsidRPr="0085068B">
              <w:rPr>
                <w:rFonts w:asciiTheme="majorBidi" w:hAnsiTheme="majorBidi" w:cstheme="majorBidi"/>
                <w:bCs/>
                <w:sz w:val="16"/>
                <w:szCs w:val="16"/>
              </w:rPr>
              <w:t>­</w:t>
            </w:r>
            <w:r w:rsidRPr="0085068B">
              <w:rPr>
                <w:rFonts w:asciiTheme="majorBidi" w:hAnsiTheme="majorBidi" w:cstheme="majorBidi"/>
                <w:bCs/>
                <w:sz w:val="16"/>
                <w:szCs w:val="16"/>
              </w:rPr>
              <w:t>Джорджес, Гренада</w:t>
            </w:r>
          </w:p>
        </w:tc>
        <w:tc>
          <w:tcPr>
            <w:tcW w:w="529" w:type="pct"/>
            <w:tcBorders>
              <w:top w:val="single" w:sz="4" w:space="0" w:color="auto"/>
              <w:left w:val="single" w:sz="4" w:space="0" w:color="auto"/>
              <w:bottom w:val="single" w:sz="4" w:space="0" w:color="auto"/>
              <w:right w:val="single" w:sz="4" w:space="0" w:color="auto"/>
            </w:tcBorders>
            <w:vAlign w:val="center"/>
            <w:hideMark/>
          </w:tcPr>
          <w:p w14:paraId="497A8DC1" w14:textId="77E0A05B" w:rsidR="00287B27" w:rsidRPr="0085068B" w:rsidRDefault="00902836" w:rsidP="00FD6F00">
            <w:pPr>
              <w:jc w:val="center"/>
              <w:rPr>
                <w:rFonts w:asciiTheme="majorBidi" w:hAnsiTheme="majorBidi" w:cstheme="majorBidi"/>
                <w:color w:val="444444"/>
                <w:sz w:val="16"/>
                <w:szCs w:val="16"/>
                <w:shd w:val="clear" w:color="auto" w:fill="FFFFFF"/>
              </w:rPr>
            </w:pPr>
            <w:r w:rsidRPr="0085068B">
              <w:rPr>
                <w:sz w:val="16"/>
                <w:szCs w:val="16"/>
              </w:rPr>
              <w:sym w:font="Symbol" w:char="F02D"/>
            </w:r>
          </w:p>
        </w:tc>
        <w:tc>
          <w:tcPr>
            <w:tcW w:w="1032" w:type="pct"/>
            <w:gridSpan w:val="2"/>
            <w:tcBorders>
              <w:top w:val="single" w:sz="4" w:space="0" w:color="auto"/>
              <w:left w:val="single" w:sz="4" w:space="0" w:color="auto"/>
              <w:bottom w:val="single" w:sz="4" w:space="0" w:color="auto"/>
              <w:right w:val="single" w:sz="4" w:space="0" w:color="auto"/>
            </w:tcBorders>
            <w:vAlign w:val="center"/>
            <w:hideMark/>
          </w:tcPr>
          <w:p w14:paraId="2AB6120D" w14:textId="2F5232DE" w:rsidR="00A55E3B" w:rsidRPr="0085068B" w:rsidRDefault="00A55E3B" w:rsidP="00A55E3B">
            <w:pPr>
              <w:jc w:val="center"/>
              <w:rPr>
                <w:sz w:val="16"/>
                <w:szCs w:val="16"/>
              </w:rPr>
            </w:pPr>
            <w:hyperlink r:id="rId52" w:history="1">
              <w:r w:rsidRPr="0085068B">
                <w:rPr>
                  <w:rStyle w:val="Hyperlink"/>
                  <w:sz w:val="16"/>
                  <w:szCs w:val="16"/>
                </w:rPr>
                <w:t>Национальная комиссия по регулированию электросвязи</w:t>
              </w:r>
            </w:hyperlink>
            <w:r w:rsidRPr="0085068B">
              <w:rPr>
                <w:sz w:val="16"/>
                <w:szCs w:val="16"/>
              </w:rPr>
              <w:t xml:space="preserve"> (NTRC) Гренады в сотрудничестве с </w:t>
            </w:r>
            <w:hyperlink r:id="rId53" w:history="1">
              <w:r w:rsidRPr="0085068B">
                <w:rPr>
                  <w:rStyle w:val="Hyperlink"/>
                  <w:sz w:val="16"/>
                  <w:szCs w:val="16"/>
                </w:rPr>
                <w:t>Межамериканской комиссией по электросвязи</w:t>
              </w:r>
            </w:hyperlink>
            <w:r w:rsidRPr="0085068B">
              <w:rPr>
                <w:sz w:val="16"/>
                <w:szCs w:val="16"/>
              </w:rPr>
              <w:t xml:space="preserve"> (</w:t>
            </w:r>
            <w:r w:rsidR="00312F23" w:rsidRPr="0085068B">
              <w:rPr>
                <w:sz w:val="16"/>
                <w:szCs w:val="16"/>
              </w:rPr>
              <w:t>СИТЕЛ</w:t>
            </w:r>
            <w:r w:rsidRPr="0085068B">
              <w:rPr>
                <w:sz w:val="16"/>
                <w:szCs w:val="16"/>
              </w:rPr>
              <w:t>) и Карибским союзом электросвязи (</w:t>
            </w:r>
            <w:r w:rsidR="00312F23" w:rsidRPr="0085068B">
              <w:rPr>
                <w:sz w:val="16"/>
                <w:szCs w:val="16"/>
              </w:rPr>
              <w:t>КСЭ</w:t>
            </w:r>
            <w:r w:rsidRPr="0085068B">
              <w:rPr>
                <w:sz w:val="16"/>
                <w:szCs w:val="16"/>
              </w:rPr>
              <w:t>)</w:t>
            </w:r>
          </w:p>
          <w:p w14:paraId="7D9CF68F" w14:textId="542FB324" w:rsidR="006134A4" w:rsidRPr="0085068B" w:rsidRDefault="00312F23" w:rsidP="006134A4">
            <w:pPr>
              <w:jc w:val="center"/>
              <w:rPr>
                <w:sz w:val="16"/>
                <w:szCs w:val="16"/>
              </w:rPr>
            </w:pPr>
            <w:r w:rsidRPr="0085068B">
              <w:rPr>
                <w:sz w:val="16"/>
                <w:szCs w:val="16"/>
              </w:rPr>
              <w:t>Отделение МСЭ для Северной и Южной Америки</w:t>
            </w:r>
          </w:p>
          <w:p w14:paraId="09ABB6CD" w14:textId="2E2B7D94" w:rsidR="00287B27" w:rsidRPr="0085068B" w:rsidRDefault="00287B27" w:rsidP="00FD6F00">
            <w:pPr>
              <w:jc w:val="center"/>
              <w:rPr>
                <w:rFonts w:asciiTheme="majorBidi" w:hAnsiTheme="majorBidi" w:cstheme="majorBidi"/>
                <w:sz w:val="16"/>
                <w:szCs w:val="16"/>
                <w:highlight w:val="lightGray"/>
              </w:rPr>
            </w:pPr>
          </w:p>
        </w:tc>
        <w:tc>
          <w:tcPr>
            <w:tcW w:w="644" w:type="pct"/>
            <w:gridSpan w:val="2"/>
            <w:tcBorders>
              <w:top w:val="single" w:sz="4" w:space="0" w:color="auto"/>
              <w:left w:val="single" w:sz="4" w:space="0" w:color="auto"/>
              <w:bottom w:val="single" w:sz="4" w:space="0" w:color="auto"/>
              <w:right w:val="single" w:sz="4" w:space="0" w:color="auto"/>
            </w:tcBorders>
            <w:vAlign w:val="center"/>
            <w:hideMark/>
          </w:tcPr>
          <w:p w14:paraId="1B908ADA" w14:textId="44F860AB" w:rsidR="00287B27" w:rsidRPr="0085068B" w:rsidRDefault="00A55E3B" w:rsidP="00FD6F00">
            <w:pPr>
              <w:spacing w:after="120"/>
              <w:jc w:val="center"/>
              <w:rPr>
                <w:rFonts w:asciiTheme="majorBidi" w:hAnsiTheme="majorBidi" w:cstheme="majorBidi"/>
                <w:sz w:val="16"/>
                <w:szCs w:val="16"/>
                <w:highlight w:val="lightGray"/>
              </w:rPr>
            </w:pPr>
            <w:r w:rsidRPr="0085068B">
              <w:rPr>
                <w:rFonts w:asciiTheme="majorBidi" w:hAnsiTheme="majorBidi" w:cstheme="majorBidi"/>
                <w:sz w:val="16"/>
                <w:szCs w:val="16"/>
              </w:rPr>
              <w:t xml:space="preserve">Спутниковые системы: проблемы и возможности для региона </w:t>
            </w:r>
          </w:p>
        </w:tc>
        <w:tc>
          <w:tcPr>
            <w:tcW w:w="346" w:type="pct"/>
            <w:tcBorders>
              <w:top w:val="single" w:sz="4" w:space="0" w:color="auto"/>
              <w:left w:val="single" w:sz="4" w:space="0" w:color="auto"/>
              <w:bottom w:val="single" w:sz="4" w:space="0" w:color="auto"/>
              <w:right w:val="single" w:sz="4" w:space="0" w:color="auto"/>
            </w:tcBorders>
            <w:vAlign w:val="center"/>
            <w:hideMark/>
          </w:tcPr>
          <w:p w14:paraId="132B7F66" w14:textId="77777777" w:rsidR="00287B27" w:rsidRPr="0085068B" w:rsidRDefault="00287B27" w:rsidP="00FD6F00">
            <w:pPr>
              <w:jc w:val="center"/>
              <w:rPr>
                <w:rFonts w:asciiTheme="majorBidi" w:hAnsiTheme="majorBidi" w:cstheme="majorBidi"/>
                <w:sz w:val="16"/>
                <w:szCs w:val="16"/>
              </w:rPr>
            </w:pPr>
            <w:r w:rsidRPr="0085068B">
              <w:rPr>
                <w:rFonts w:asciiTheme="majorBidi" w:hAnsiTheme="majorBidi" w:cstheme="majorBidi"/>
                <w:sz w:val="16"/>
                <w:szCs w:val="16"/>
              </w:rPr>
              <w:t>E, F, S</w:t>
            </w:r>
          </w:p>
        </w:tc>
        <w:tc>
          <w:tcPr>
            <w:tcW w:w="443" w:type="pct"/>
            <w:tcBorders>
              <w:top w:val="single" w:sz="4" w:space="0" w:color="auto"/>
              <w:left w:val="single" w:sz="4" w:space="0" w:color="auto"/>
              <w:bottom w:val="single" w:sz="4" w:space="0" w:color="auto"/>
              <w:right w:val="single" w:sz="4" w:space="0" w:color="auto"/>
            </w:tcBorders>
            <w:vAlign w:val="center"/>
            <w:hideMark/>
          </w:tcPr>
          <w:p w14:paraId="06C33A5C" w14:textId="77777777" w:rsidR="00287B27" w:rsidRPr="0085068B" w:rsidRDefault="00287B27" w:rsidP="00FD6F00">
            <w:pPr>
              <w:jc w:val="center"/>
              <w:rPr>
                <w:rFonts w:asciiTheme="majorBidi" w:hAnsiTheme="majorBidi" w:cstheme="majorBidi"/>
                <w:sz w:val="16"/>
                <w:szCs w:val="16"/>
              </w:rPr>
            </w:pPr>
            <w:r w:rsidRPr="0085068B">
              <w:rPr>
                <w:rFonts w:asciiTheme="majorBidi" w:hAnsiTheme="majorBidi" w:cstheme="majorBidi"/>
                <w:sz w:val="16"/>
                <w:szCs w:val="16"/>
              </w:rPr>
              <w:t xml:space="preserve">75/15 </w:t>
            </w:r>
          </w:p>
        </w:tc>
        <w:tc>
          <w:tcPr>
            <w:tcW w:w="535" w:type="pct"/>
            <w:tcBorders>
              <w:top w:val="single" w:sz="4" w:space="0" w:color="auto"/>
              <w:left w:val="single" w:sz="4" w:space="0" w:color="auto"/>
              <w:bottom w:val="single" w:sz="4" w:space="0" w:color="auto"/>
              <w:right w:val="single" w:sz="4" w:space="0" w:color="auto"/>
            </w:tcBorders>
            <w:vAlign w:val="center"/>
          </w:tcPr>
          <w:p w14:paraId="0AA287C8" w14:textId="77777777" w:rsidR="00287B27" w:rsidRPr="0085068B" w:rsidDel="00203E0B" w:rsidRDefault="00287B27" w:rsidP="00FD6F00">
            <w:pPr>
              <w:jc w:val="center"/>
              <w:rPr>
                <w:rFonts w:asciiTheme="majorBidi" w:hAnsiTheme="majorBidi" w:cstheme="majorBidi"/>
                <w:sz w:val="16"/>
                <w:szCs w:val="16"/>
              </w:rPr>
            </w:pPr>
            <w:r w:rsidRPr="0085068B">
              <w:rPr>
                <w:rFonts w:asciiTheme="majorBidi" w:hAnsiTheme="majorBidi" w:cstheme="majorBidi"/>
                <w:sz w:val="16"/>
                <w:szCs w:val="16"/>
              </w:rPr>
              <w:t>5</w:t>
            </w:r>
          </w:p>
        </w:tc>
      </w:tr>
      <w:tr w:rsidR="00287B27" w:rsidRPr="0085068B" w14:paraId="1533EA6E" w14:textId="77777777" w:rsidTr="00902836">
        <w:tblPrEx>
          <w:tblCellMar>
            <w:left w:w="108" w:type="dxa"/>
            <w:right w:w="108" w:type="dxa"/>
          </w:tblCellMar>
        </w:tblPrEx>
        <w:trPr>
          <w:jc w:val="center"/>
        </w:trPr>
        <w:tc>
          <w:tcPr>
            <w:tcW w:w="433" w:type="pct"/>
            <w:tcBorders>
              <w:top w:val="single" w:sz="4" w:space="0" w:color="auto"/>
              <w:left w:val="single" w:sz="4" w:space="0" w:color="auto"/>
              <w:bottom w:val="single" w:sz="4" w:space="0" w:color="auto"/>
              <w:right w:val="single" w:sz="4" w:space="0" w:color="auto"/>
            </w:tcBorders>
            <w:vAlign w:val="center"/>
          </w:tcPr>
          <w:p w14:paraId="626F41D8" w14:textId="3A837F49" w:rsidR="00287B27" w:rsidRPr="0085068B" w:rsidRDefault="00287B27" w:rsidP="00EC5DAE">
            <w:pPr>
              <w:ind w:left="-57" w:right="-57"/>
              <w:rPr>
                <w:rFonts w:asciiTheme="majorBidi" w:hAnsiTheme="majorBidi" w:cstheme="majorBidi"/>
                <w:sz w:val="16"/>
                <w:szCs w:val="16"/>
              </w:rPr>
            </w:pPr>
            <w:r w:rsidRPr="0085068B">
              <w:rPr>
                <w:rFonts w:asciiTheme="majorBidi" w:hAnsiTheme="majorBidi" w:cstheme="majorBidi"/>
                <w:sz w:val="16"/>
                <w:szCs w:val="16"/>
              </w:rPr>
              <w:t>16</w:t>
            </w:r>
            <w:r w:rsidRPr="0085068B">
              <w:rPr>
                <w:rFonts w:asciiTheme="majorBidi" w:hAnsiTheme="majorBidi" w:cstheme="majorBidi"/>
                <w:sz w:val="16"/>
                <w:szCs w:val="16"/>
              </w:rPr>
              <w:sym w:font="Symbol" w:char="F02D"/>
            </w:r>
            <w:r w:rsidRPr="0085068B">
              <w:rPr>
                <w:rFonts w:asciiTheme="majorBidi" w:hAnsiTheme="majorBidi" w:cstheme="majorBidi"/>
                <w:sz w:val="16"/>
                <w:szCs w:val="16"/>
              </w:rPr>
              <w:t>21</w:t>
            </w:r>
            <w:r w:rsidR="00EC5DAE" w:rsidRPr="0085068B">
              <w:rPr>
                <w:rFonts w:asciiTheme="majorBidi" w:hAnsiTheme="majorBidi" w:cstheme="majorBidi"/>
                <w:sz w:val="16"/>
                <w:szCs w:val="16"/>
              </w:rPr>
              <w:t> </w:t>
            </w:r>
            <w:r w:rsidRPr="0085068B">
              <w:rPr>
                <w:rFonts w:asciiTheme="majorBidi" w:hAnsiTheme="majorBidi" w:cstheme="majorBidi"/>
                <w:sz w:val="16"/>
                <w:szCs w:val="16"/>
              </w:rPr>
              <w:t>сентября 2024 г.</w:t>
            </w:r>
          </w:p>
        </w:tc>
        <w:tc>
          <w:tcPr>
            <w:tcW w:w="595" w:type="pct"/>
            <w:gridSpan w:val="2"/>
            <w:tcBorders>
              <w:top w:val="single" w:sz="4" w:space="0" w:color="auto"/>
              <w:left w:val="single" w:sz="4" w:space="0" w:color="auto"/>
              <w:bottom w:val="single" w:sz="4" w:space="0" w:color="auto"/>
              <w:right w:val="single" w:sz="4" w:space="0" w:color="auto"/>
            </w:tcBorders>
            <w:vAlign w:val="center"/>
          </w:tcPr>
          <w:p w14:paraId="613DF2D4" w14:textId="4935C166" w:rsidR="00287B27" w:rsidRPr="0085068B" w:rsidRDefault="00287B27" w:rsidP="00287B27">
            <w:pPr>
              <w:rPr>
                <w:rFonts w:asciiTheme="majorBidi" w:hAnsiTheme="majorBidi" w:cstheme="majorBidi"/>
                <w:b/>
                <w:bCs/>
                <w:sz w:val="16"/>
                <w:szCs w:val="16"/>
              </w:rPr>
            </w:pPr>
            <w:r w:rsidRPr="0085068B">
              <w:rPr>
                <w:b/>
                <w:bCs/>
                <w:sz w:val="16"/>
                <w:szCs w:val="16"/>
              </w:rPr>
              <w:t>РСР-24</w:t>
            </w:r>
            <w:r w:rsidRPr="0085068B">
              <w:rPr>
                <w:sz w:val="16"/>
                <w:szCs w:val="16"/>
              </w:rPr>
              <w:t xml:space="preserve"> </w:t>
            </w:r>
            <w:r w:rsidRPr="0085068B">
              <w:rPr>
                <w:b/>
                <w:bCs/>
                <w:sz w:val="16"/>
                <w:szCs w:val="16"/>
              </w:rPr>
              <w:t>−</w:t>
            </w:r>
            <w:r w:rsidRPr="0085068B">
              <w:rPr>
                <w:sz w:val="16"/>
                <w:szCs w:val="16"/>
              </w:rPr>
              <w:t xml:space="preserve"> </w:t>
            </w:r>
            <w:bookmarkStart w:id="150" w:name="_Hlk192087766"/>
            <w:r w:rsidRPr="0085068B">
              <w:rPr>
                <w:b/>
                <w:bCs/>
                <w:sz w:val="16"/>
                <w:szCs w:val="16"/>
              </w:rPr>
              <w:t>Азиатско-Тихоокеанский регион</w:t>
            </w:r>
            <w:bookmarkEnd w:id="150"/>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099966B" w14:textId="55D37D98" w:rsidR="00287B27" w:rsidRPr="0085068B" w:rsidRDefault="00287B27" w:rsidP="00287B27">
            <w:pPr>
              <w:jc w:val="center"/>
              <w:rPr>
                <w:rFonts w:asciiTheme="majorBidi" w:hAnsiTheme="majorBidi" w:cstheme="majorBidi"/>
                <w:bCs/>
                <w:sz w:val="16"/>
                <w:szCs w:val="16"/>
              </w:rPr>
            </w:pPr>
            <w:r w:rsidRPr="0085068B">
              <w:rPr>
                <w:rFonts w:asciiTheme="majorBidi" w:hAnsiTheme="majorBidi" w:cstheme="majorBidi"/>
                <w:bCs/>
                <w:sz w:val="16"/>
                <w:szCs w:val="16"/>
              </w:rPr>
              <w:t>Апиа, Самоа</w:t>
            </w:r>
          </w:p>
        </w:tc>
        <w:tc>
          <w:tcPr>
            <w:tcW w:w="529" w:type="pct"/>
            <w:tcBorders>
              <w:top w:val="single" w:sz="4" w:space="0" w:color="auto"/>
              <w:left w:val="single" w:sz="4" w:space="0" w:color="auto"/>
              <w:bottom w:val="single" w:sz="4" w:space="0" w:color="auto"/>
              <w:right w:val="single" w:sz="4" w:space="0" w:color="auto"/>
            </w:tcBorders>
            <w:vAlign w:val="center"/>
          </w:tcPr>
          <w:p w14:paraId="3F2C53D3" w14:textId="77777777" w:rsidR="00287B27" w:rsidRPr="0085068B" w:rsidRDefault="00287B27" w:rsidP="00287B27">
            <w:pPr>
              <w:jc w:val="center"/>
              <w:rPr>
                <w:sz w:val="16"/>
                <w:szCs w:val="16"/>
              </w:rPr>
            </w:pPr>
          </w:p>
        </w:tc>
        <w:tc>
          <w:tcPr>
            <w:tcW w:w="1032" w:type="pct"/>
            <w:gridSpan w:val="2"/>
            <w:tcBorders>
              <w:top w:val="single" w:sz="4" w:space="0" w:color="auto"/>
              <w:left w:val="single" w:sz="4" w:space="0" w:color="auto"/>
              <w:bottom w:val="single" w:sz="4" w:space="0" w:color="auto"/>
              <w:right w:val="single" w:sz="4" w:space="0" w:color="auto"/>
            </w:tcBorders>
            <w:vAlign w:val="center"/>
          </w:tcPr>
          <w:p w14:paraId="314A33E7" w14:textId="6A65845B" w:rsidR="00A55E3B" w:rsidRPr="0085068B" w:rsidRDefault="0073576D" w:rsidP="00A55E3B">
            <w:pPr>
              <w:jc w:val="center"/>
              <w:rPr>
                <w:rFonts w:asciiTheme="majorBidi" w:hAnsiTheme="majorBidi" w:cstheme="majorBidi"/>
                <w:sz w:val="16"/>
                <w:szCs w:val="16"/>
              </w:rPr>
            </w:pPr>
            <w:r w:rsidRPr="0085068B">
              <w:rPr>
                <w:rFonts w:asciiTheme="majorBidi" w:hAnsiTheme="majorBidi" w:cstheme="majorBidi"/>
                <w:sz w:val="16"/>
                <w:szCs w:val="16"/>
              </w:rPr>
              <w:t xml:space="preserve">Управление по регулированию </w:t>
            </w:r>
            <w:r w:rsidR="00A55E3B" w:rsidRPr="0085068B">
              <w:rPr>
                <w:rFonts w:asciiTheme="majorBidi" w:hAnsiTheme="majorBidi" w:cstheme="majorBidi"/>
                <w:sz w:val="16"/>
                <w:szCs w:val="16"/>
              </w:rPr>
              <w:t xml:space="preserve">Самоа в сотрудничестве с </w:t>
            </w:r>
            <w:hyperlink r:id="rId54" w:history="1">
              <w:r w:rsidR="00A55E3B" w:rsidRPr="0085068B">
                <w:rPr>
                  <w:rStyle w:val="Hyperlink"/>
                  <w:rFonts w:asciiTheme="majorBidi" w:hAnsiTheme="majorBidi" w:cstheme="majorBidi"/>
                  <w:sz w:val="16"/>
                  <w:szCs w:val="16"/>
                </w:rPr>
                <w:t xml:space="preserve">Азиатско-Тихоокеанским сообществом </w:t>
              </w:r>
              <w:r w:rsidRPr="0085068B">
                <w:rPr>
                  <w:rStyle w:val="Hyperlink"/>
                  <w:rFonts w:asciiTheme="majorBidi" w:hAnsiTheme="majorBidi" w:cstheme="majorBidi"/>
                  <w:sz w:val="16"/>
                  <w:szCs w:val="16"/>
                </w:rPr>
                <w:t>электросвязи</w:t>
              </w:r>
            </w:hyperlink>
            <w:r w:rsidRPr="0085068B">
              <w:rPr>
                <w:rFonts w:asciiTheme="majorBidi" w:hAnsiTheme="majorBidi" w:cstheme="majorBidi"/>
                <w:sz w:val="16"/>
                <w:szCs w:val="16"/>
              </w:rPr>
              <w:t xml:space="preserve"> </w:t>
            </w:r>
            <w:r w:rsidR="00A55E3B" w:rsidRPr="0085068B">
              <w:rPr>
                <w:rFonts w:asciiTheme="majorBidi" w:hAnsiTheme="majorBidi" w:cstheme="majorBidi"/>
                <w:sz w:val="16"/>
                <w:szCs w:val="16"/>
              </w:rPr>
              <w:t>(</w:t>
            </w:r>
            <w:r w:rsidRPr="0085068B">
              <w:rPr>
                <w:rFonts w:asciiTheme="majorBidi" w:hAnsiTheme="majorBidi" w:cstheme="majorBidi"/>
                <w:sz w:val="16"/>
                <w:szCs w:val="16"/>
              </w:rPr>
              <w:t>АТСЭ</w:t>
            </w:r>
            <w:r w:rsidR="00A55E3B" w:rsidRPr="0085068B">
              <w:rPr>
                <w:rFonts w:asciiTheme="majorBidi" w:hAnsiTheme="majorBidi" w:cstheme="majorBidi"/>
                <w:sz w:val="16"/>
                <w:szCs w:val="16"/>
              </w:rPr>
              <w:t xml:space="preserve">) и </w:t>
            </w:r>
            <w:hyperlink r:id="rId55" w:history="1">
              <w:r w:rsidR="00AD5F42" w:rsidRPr="0085068B">
                <w:rPr>
                  <w:rStyle w:val="Hyperlink"/>
                  <w:rFonts w:asciiTheme="majorBidi" w:hAnsiTheme="majorBidi" w:cstheme="majorBidi"/>
                  <w:sz w:val="16"/>
                  <w:szCs w:val="16"/>
                </w:rPr>
                <w:t>Ассоциаци</w:t>
              </w:r>
              <w:r w:rsidR="007D1527" w:rsidRPr="0085068B">
                <w:rPr>
                  <w:rStyle w:val="Hyperlink"/>
                  <w:rFonts w:asciiTheme="majorBidi" w:hAnsiTheme="majorBidi" w:cstheme="majorBidi"/>
                  <w:sz w:val="16"/>
                  <w:szCs w:val="16"/>
                </w:rPr>
                <w:t>е</w:t>
              </w:r>
              <w:r w:rsidR="00D51686" w:rsidRPr="0085068B">
                <w:rPr>
                  <w:rStyle w:val="Hyperlink"/>
                  <w:rFonts w:asciiTheme="majorBidi" w:hAnsiTheme="majorBidi" w:cstheme="majorBidi"/>
                  <w:sz w:val="16"/>
                  <w:szCs w:val="16"/>
                </w:rPr>
                <w:t>й</w:t>
              </w:r>
              <w:r w:rsidR="00AD5F42" w:rsidRPr="0085068B">
                <w:rPr>
                  <w:rStyle w:val="Hyperlink"/>
                  <w:rFonts w:asciiTheme="majorBidi" w:hAnsiTheme="majorBidi" w:cstheme="majorBidi"/>
                  <w:sz w:val="16"/>
                  <w:szCs w:val="16"/>
                </w:rPr>
                <w:t xml:space="preserve"> тихоокеанских островных государств в области электросвязи</w:t>
              </w:r>
            </w:hyperlink>
            <w:r w:rsidR="00AD5F42" w:rsidRPr="0085068B">
              <w:rPr>
                <w:rFonts w:asciiTheme="majorBidi" w:hAnsiTheme="majorBidi" w:cstheme="majorBidi"/>
                <w:sz w:val="16"/>
                <w:szCs w:val="16"/>
              </w:rPr>
              <w:t xml:space="preserve"> </w:t>
            </w:r>
            <w:r w:rsidR="00A55E3B" w:rsidRPr="0085068B">
              <w:rPr>
                <w:rFonts w:asciiTheme="majorBidi" w:hAnsiTheme="majorBidi" w:cstheme="majorBidi"/>
                <w:sz w:val="16"/>
                <w:szCs w:val="16"/>
              </w:rPr>
              <w:t>(PITA)</w:t>
            </w:r>
            <w:r w:rsidR="008A1C6B" w:rsidRPr="0085068B">
              <w:rPr>
                <w:rFonts w:asciiTheme="majorBidi" w:hAnsiTheme="majorBidi" w:cstheme="majorBidi"/>
                <w:sz w:val="16"/>
                <w:szCs w:val="16"/>
              </w:rPr>
              <w:t xml:space="preserve"> </w:t>
            </w:r>
            <w:r w:rsidR="008A1C6B" w:rsidRPr="0085068B">
              <w:rPr>
                <w:sz w:val="16"/>
                <w:szCs w:val="16"/>
              </w:rPr>
              <w:t xml:space="preserve">при спонсорской поддержке </w:t>
            </w:r>
            <w:r w:rsidR="008A1C6B" w:rsidRPr="0085068B">
              <w:rPr>
                <w:rFonts w:asciiTheme="majorBidi" w:hAnsiTheme="majorBidi" w:cstheme="majorBidi"/>
                <w:sz w:val="16"/>
                <w:szCs w:val="16"/>
              </w:rPr>
              <w:t>Министерств</w:t>
            </w:r>
            <w:r w:rsidR="00173D85" w:rsidRPr="0085068B">
              <w:rPr>
                <w:rFonts w:asciiTheme="majorBidi" w:hAnsiTheme="majorBidi" w:cstheme="majorBidi"/>
                <w:sz w:val="16"/>
                <w:szCs w:val="16"/>
              </w:rPr>
              <w:t>а</w:t>
            </w:r>
            <w:r w:rsidR="008A1C6B" w:rsidRPr="0085068B">
              <w:rPr>
                <w:rFonts w:asciiTheme="majorBidi" w:hAnsiTheme="majorBidi" w:cstheme="majorBidi"/>
                <w:sz w:val="16"/>
                <w:szCs w:val="16"/>
              </w:rPr>
              <w:t xml:space="preserve"> промышленности и информационных технологий </w:t>
            </w:r>
            <w:r w:rsidR="00A55E3B" w:rsidRPr="0085068B">
              <w:rPr>
                <w:rFonts w:asciiTheme="majorBidi" w:hAnsiTheme="majorBidi" w:cstheme="majorBidi"/>
                <w:sz w:val="16"/>
                <w:szCs w:val="16"/>
              </w:rPr>
              <w:t xml:space="preserve">(MIIT) </w:t>
            </w:r>
            <w:r w:rsidR="008A1C6B" w:rsidRPr="0085068B">
              <w:rPr>
                <w:rFonts w:asciiTheme="majorBidi" w:hAnsiTheme="majorBidi" w:cstheme="majorBidi"/>
                <w:sz w:val="16"/>
                <w:szCs w:val="16"/>
              </w:rPr>
              <w:t>Китайской Народной Республики</w:t>
            </w:r>
          </w:p>
          <w:p w14:paraId="52F0EDE8" w14:textId="060989DE" w:rsidR="00173D85" w:rsidRPr="0085068B" w:rsidRDefault="008A1C6B" w:rsidP="00173D85">
            <w:pPr>
              <w:jc w:val="center"/>
              <w:rPr>
                <w:rFonts w:asciiTheme="majorBidi" w:hAnsiTheme="majorBidi" w:cstheme="majorBidi"/>
                <w:sz w:val="16"/>
                <w:szCs w:val="16"/>
              </w:rPr>
            </w:pPr>
            <w:r w:rsidRPr="0085068B">
              <w:rPr>
                <w:rFonts w:asciiTheme="majorBidi" w:hAnsiTheme="majorBidi" w:cstheme="majorBidi"/>
                <w:sz w:val="16"/>
                <w:szCs w:val="16"/>
              </w:rPr>
              <w:t>Отделение МСЭ для Азиатско-Тихоокеанского региона</w:t>
            </w:r>
          </w:p>
          <w:p w14:paraId="518DB494" w14:textId="5393868D" w:rsidR="00287B27" w:rsidRPr="0085068B" w:rsidRDefault="00287B27" w:rsidP="00287B27">
            <w:pPr>
              <w:jc w:val="center"/>
              <w:rPr>
                <w:rFonts w:asciiTheme="majorBidi" w:hAnsiTheme="majorBidi" w:cstheme="majorBidi"/>
                <w:sz w:val="16"/>
                <w:szCs w:val="16"/>
                <w:highlight w:val="lightGray"/>
              </w:rPr>
            </w:pPr>
          </w:p>
        </w:tc>
        <w:tc>
          <w:tcPr>
            <w:tcW w:w="644" w:type="pct"/>
            <w:gridSpan w:val="2"/>
            <w:tcBorders>
              <w:top w:val="single" w:sz="4" w:space="0" w:color="auto"/>
              <w:left w:val="single" w:sz="4" w:space="0" w:color="auto"/>
              <w:bottom w:val="single" w:sz="4" w:space="0" w:color="auto"/>
              <w:right w:val="single" w:sz="4" w:space="0" w:color="auto"/>
            </w:tcBorders>
            <w:vAlign w:val="center"/>
          </w:tcPr>
          <w:p w14:paraId="44556C47" w14:textId="36FAAAB1" w:rsidR="00287B27" w:rsidRPr="0085068B" w:rsidRDefault="00A55E3B" w:rsidP="00287B27">
            <w:pPr>
              <w:spacing w:after="120"/>
              <w:jc w:val="center"/>
              <w:rPr>
                <w:rFonts w:asciiTheme="majorBidi" w:hAnsiTheme="majorBidi" w:cstheme="majorBidi"/>
                <w:sz w:val="16"/>
                <w:szCs w:val="16"/>
                <w:highlight w:val="lightGray"/>
              </w:rPr>
            </w:pPr>
            <w:r w:rsidRPr="0085068B">
              <w:rPr>
                <w:rFonts w:asciiTheme="majorBidi" w:hAnsiTheme="majorBidi" w:cstheme="majorBidi"/>
                <w:sz w:val="16"/>
                <w:szCs w:val="16"/>
              </w:rPr>
              <w:t xml:space="preserve">Современные системы радиосвязи </w:t>
            </w:r>
          </w:p>
        </w:tc>
        <w:tc>
          <w:tcPr>
            <w:tcW w:w="346" w:type="pct"/>
            <w:tcBorders>
              <w:top w:val="single" w:sz="4" w:space="0" w:color="auto"/>
              <w:left w:val="single" w:sz="4" w:space="0" w:color="auto"/>
              <w:bottom w:val="single" w:sz="4" w:space="0" w:color="auto"/>
              <w:right w:val="single" w:sz="4" w:space="0" w:color="auto"/>
            </w:tcBorders>
            <w:vAlign w:val="center"/>
          </w:tcPr>
          <w:p w14:paraId="1C27C9D2" w14:textId="77777777" w:rsidR="00287B27" w:rsidRPr="0085068B" w:rsidRDefault="00287B27" w:rsidP="00287B27">
            <w:pPr>
              <w:jc w:val="center"/>
              <w:rPr>
                <w:rFonts w:asciiTheme="majorBidi" w:hAnsiTheme="majorBidi" w:cstheme="majorBidi"/>
                <w:sz w:val="16"/>
                <w:szCs w:val="16"/>
              </w:rPr>
            </w:pPr>
            <w:r w:rsidRPr="0085068B">
              <w:rPr>
                <w:rFonts w:asciiTheme="majorBidi" w:hAnsiTheme="majorBidi" w:cstheme="majorBidi"/>
                <w:sz w:val="16"/>
                <w:szCs w:val="16"/>
              </w:rPr>
              <w:t>E</w:t>
            </w:r>
          </w:p>
        </w:tc>
        <w:tc>
          <w:tcPr>
            <w:tcW w:w="443" w:type="pct"/>
            <w:tcBorders>
              <w:top w:val="single" w:sz="4" w:space="0" w:color="auto"/>
              <w:left w:val="single" w:sz="4" w:space="0" w:color="auto"/>
              <w:bottom w:val="single" w:sz="4" w:space="0" w:color="auto"/>
              <w:right w:val="single" w:sz="4" w:space="0" w:color="auto"/>
            </w:tcBorders>
            <w:vAlign w:val="center"/>
          </w:tcPr>
          <w:p w14:paraId="3D763197" w14:textId="77777777" w:rsidR="00287B27" w:rsidRPr="0085068B" w:rsidRDefault="00287B27" w:rsidP="00287B27">
            <w:pPr>
              <w:jc w:val="center"/>
              <w:rPr>
                <w:rFonts w:asciiTheme="majorBidi" w:hAnsiTheme="majorBidi" w:cstheme="majorBidi"/>
                <w:sz w:val="16"/>
                <w:szCs w:val="16"/>
              </w:rPr>
            </w:pPr>
            <w:r w:rsidRPr="0085068B">
              <w:rPr>
                <w:rFonts w:asciiTheme="majorBidi" w:hAnsiTheme="majorBidi" w:cstheme="majorBidi"/>
                <w:sz w:val="16"/>
                <w:szCs w:val="16"/>
              </w:rPr>
              <w:t>100/25</w:t>
            </w:r>
          </w:p>
        </w:tc>
        <w:tc>
          <w:tcPr>
            <w:tcW w:w="535" w:type="pct"/>
            <w:tcBorders>
              <w:top w:val="single" w:sz="4" w:space="0" w:color="auto"/>
              <w:left w:val="single" w:sz="4" w:space="0" w:color="auto"/>
              <w:bottom w:val="single" w:sz="4" w:space="0" w:color="auto"/>
              <w:right w:val="single" w:sz="4" w:space="0" w:color="auto"/>
            </w:tcBorders>
            <w:vAlign w:val="center"/>
          </w:tcPr>
          <w:p w14:paraId="001CB86F" w14:textId="77777777" w:rsidR="00A55E3B" w:rsidRPr="0085068B" w:rsidRDefault="00A55E3B" w:rsidP="00A55E3B">
            <w:pPr>
              <w:rPr>
                <w:rFonts w:asciiTheme="majorBidi" w:hAnsiTheme="majorBidi" w:cstheme="majorBidi"/>
                <w:sz w:val="16"/>
                <w:szCs w:val="16"/>
              </w:rPr>
            </w:pPr>
            <w:r w:rsidRPr="0085068B">
              <w:rPr>
                <w:rFonts w:asciiTheme="majorBidi" w:hAnsiTheme="majorBidi" w:cstheme="majorBidi"/>
                <w:sz w:val="16"/>
                <w:szCs w:val="16"/>
              </w:rPr>
              <w:t>Регулярный бюджет: 2</w:t>
            </w:r>
          </w:p>
          <w:p w14:paraId="68DC3909" w14:textId="77777777" w:rsidR="00A55E3B" w:rsidRPr="0085068B" w:rsidRDefault="00A55E3B" w:rsidP="00A55E3B">
            <w:pPr>
              <w:rPr>
                <w:rFonts w:asciiTheme="majorBidi" w:hAnsiTheme="majorBidi" w:cstheme="majorBidi"/>
                <w:sz w:val="16"/>
                <w:szCs w:val="16"/>
              </w:rPr>
            </w:pPr>
            <w:r w:rsidRPr="0085068B">
              <w:rPr>
                <w:rFonts w:asciiTheme="majorBidi" w:hAnsiTheme="majorBidi" w:cstheme="majorBidi"/>
                <w:sz w:val="16"/>
                <w:szCs w:val="16"/>
              </w:rPr>
              <w:t>Проект: 17</w:t>
            </w:r>
          </w:p>
          <w:p w14:paraId="7A593F73" w14:textId="16C67B0D" w:rsidR="00173D85" w:rsidRPr="0085068B" w:rsidRDefault="008555E8" w:rsidP="00173D85">
            <w:pPr>
              <w:rPr>
                <w:rFonts w:asciiTheme="majorBidi" w:hAnsiTheme="majorBidi" w:cstheme="majorBidi"/>
                <w:sz w:val="16"/>
                <w:szCs w:val="16"/>
              </w:rPr>
            </w:pPr>
            <w:r w:rsidRPr="0085068B">
              <w:rPr>
                <w:rFonts w:asciiTheme="majorBidi" w:hAnsiTheme="majorBidi" w:cstheme="majorBidi"/>
                <w:sz w:val="16"/>
                <w:szCs w:val="16"/>
              </w:rPr>
              <w:t>С</w:t>
            </w:r>
            <w:r w:rsidR="00A55E3B" w:rsidRPr="0085068B">
              <w:rPr>
                <w:rFonts w:asciiTheme="majorBidi" w:hAnsiTheme="majorBidi" w:cstheme="majorBidi"/>
                <w:sz w:val="16"/>
                <w:szCs w:val="16"/>
              </w:rPr>
              <w:t>типендии для мероприятия</w:t>
            </w:r>
            <w:r w:rsidRPr="0085068B">
              <w:rPr>
                <w:rFonts w:asciiTheme="majorBidi" w:hAnsiTheme="majorBidi" w:cstheme="majorBidi"/>
                <w:sz w:val="16"/>
                <w:szCs w:val="16"/>
              </w:rPr>
              <w:t xml:space="preserve"> </w:t>
            </w:r>
            <w:r w:rsidRPr="0085068B">
              <w:rPr>
                <w:sz w:val="16"/>
                <w:szCs w:val="16"/>
              </w:rPr>
              <w:t>предоставлены MIIT</w:t>
            </w:r>
            <w:r w:rsidR="00A55E3B" w:rsidRPr="0085068B">
              <w:rPr>
                <w:rFonts w:asciiTheme="majorBidi" w:hAnsiTheme="majorBidi" w:cstheme="majorBidi"/>
                <w:sz w:val="16"/>
                <w:szCs w:val="16"/>
              </w:rPr>
              <w:t>.</w:t>
            </w:r>
          </w:p>
          <w:p w14:paraId="7EDA3BC5" w14:textId="4973261C" w:rsidR="00287B27" w:rsidRPr="0085068B" w:rsidRDefault="00287B27" w:rsidP="001372A6">
            <w:pPr>
              <w:rPr>
                <w:rFonts w:asciiTheme="majorBidi" w:hAnsiTheme="majorBidi" w:cstheme="majorBidi"/>
                <w:sz w:val="16"/>
                <w:szCs w:val="16"/>
              </w:rPr>
            </w:pPr>
          </w:p>
        </w:tc>
      </w:tr>
    </w:tbl>
    <w:p w14:paraId="30ED6FCF" w14:textId="576B5EA3" w:rsidR="00224985" w:rsidRPr="0085068B" w:rsidRDefault="00224985" w:rsidP="009340AB">
      <w:r w:rsidRPr="0085068B">
        <w:t xml:space="preserve">БР совместно с региональными партнерами предоставило </w:t>
      </w:r>
      <w:r w:rsidR="0066508C" w:rsidRPr="0085068B">
        <w:t>26</w:t>
      </w:r>
      <w:r w:rsidRPr="0085068B">
        <w:t xml:space="preserve"> стипенди</w:t>
      </w:r>
      <w:r w:rsidR="0066508C" w:rsidRPr="0085068B">
        <w:t>й</w:t>
      </w:r>
      <w:r w:rsidRPr="0085068B">
        <w:t xml:space="preserve"> для участия в РСР (по одной на администрацию для стран, соответствующих установленным критериям).</w:t>
      </w:r>
    </w:p>
    <w:p w14:paraId="1FE73004" w14:textId="77777777" w:rsidR="00224985" w:rsidRPr="0085068B" w:rsidRDefault="00224985" w:rsidP="009340AB"/>
    <w:p w14:paraId="0329DECD" w14:textId="77777777" w:rsidR="00224985" w:rsidRPr="0085068B" w:rsidRDefault="00224985" w:rsidP="009340AB">
      <w:pPr>
        <w:sectPr w:rsidR="00224985" w:rsidRPr="0085068B" w:rsidSect="00224985">
          <w:headerReference w:type="first" r:id="rId56"/>
          <w:pgSz w:w="16834" w:h="11907" w:orient="landscape" w:code="9"/>
          <w:pgMar w:top="1418" w:right="1134" w:bottom="1134" w:left="1134" w:header="567" w:footer="567" w:gutter="0"/>
          <w:paperSrc w:first="15" w:other="15"/>
          <w:cols w:space="720"/>
          <w:titlePg/>
          <w:docGrid w:linePitch="299"/>
        </w:sectPr>
      </w:pPr>
    </w:p>
    <w:p w14:paraId="78550DAD" w14:textId="77777777" w:rsidR="00224985" w:rsidRPr="0085068B" w:rsidRDefault="00224985" w:rsidP="00B52CE8">
      <w:pPr>
        <w:pStyle w:val="Heading3"/>
        <w:rPr>
          <w:i/>
          <w:iCs/>
          <w:szCs w:val="22"/>
        </w:rPr>
      </w:pPr>
      <w:bookmarkStart w:id="151" w:name="_Toc446060786"/>
      <w:bookmarkStart w:id="152" w:name="_Toc424047604"/>
      <w:r w:rsidRPr="0085068B">
        <w:rPr>
          <w:szCs w:val="22"/>
        </w:rPr>
        <w:lastRenderedPageBreak/>
        <w:t>8.2.3</w:t>
      </w:r>
      <w:r w:rsidRPr="0085068B">
        <w:rPr>
          <w:szCs w:val="22"/>
        </w:rPr>
        <w:tab/>
        <w:t>Всемирные и региональные семинары по радиосвязи, запланированные на 2024−2027 годы</w:t>
      </w:r>
    </w:p>
    <w:bookmarkEnd w:id="151"/>
    <w:p w14:paraId="5C6B99A9" w14:textId="4D1A86E7" w:rsidR="00902836" w:rsidRPr="0085068B" w:rsidRDefault="00093727" w:rsidP="00902836">
      <w:r w:rsidRPr="0085068B">
        <w:t>На основании плана ВСР/РСР на 2024</w:t>
      </w:r>
      <w:r w:rsidR="00642BE5" w:rsidRPr="0085068B">
        <w:t>–</w:t>
      </w:r>
      <w:r w:rsidRPr="0085068B">
        <w:t>2027 годы (</w:t>
      </w:r>
      <w:r w:rsidR="00565189" w:rsidRPr="0085068B">
        <w:t>Т</w:t>
      </w:r>
      <w:r w:rsidRPr="0085068B">
        <w:t>аблица 8.2.2-1) в 2025 году запланированы следующие семинары:</w:t>
      </w:r>
    </w:p>
    <w:p w14:paraId="5A5AD4BE" w14:textId="76369D42" w:rsidR="00093727" w:rsidRPr="0085068B" w:rsidRDefault="00902836" w:rsidP="00093727">
      <w:pPr>
        <w:pStyle w:val="enumlev1"/>
      </w:pPr>
      <w:r w:rsidRPr="0085068B">
        <w:t>•</w:t>
      </w:r>
      <w:r w:rsidRPr="0085068B">
        <w:tab/>
      </w:r>
      <w:r w:rsidR="00093727" w:rsidRPr="0085068B">
        <w:t>РСР-25</w:t>
      </w:r>
      <w:r w:rsidR="00885DCA" w:rsidRPr="0085068B">
        <w:t xml:space="preserve"> − </w:t>
      </w:r>
      <w:r w:rsidR="00093727" w:rsidRPr="0085068B">
        <w:t>Африка: 5</w:t>
      </w:r>
      <w:r w:rsidR="00642BE5" w:rsidRPr="0085068B">
        <w:t>–</w:t>
      </w:r>
      <w:r w:rsidR="00093727" w:rsidRPr="0085068B">
        <w:t>8 мая, Джибути, Джибути (Республика);</w:t>
      </w:r>
    </w:p>
    <w:p w14:paraId="69A068B1" w14:textId="663D5DB0" w:rsidR="00093727" w:rsidRPr="0085068B" w:rsidRDefault="00093727" w:rsidP="00093727">
      <w:pPr>
        <w:pStyle w:val="enumlev1"/>
      </w:pPr>
      <w:r w:rsidRPr="0085068B">
        <w:t>•</w:t>
      </w:r>
      <w:r w:rsidRPr="0085068B">
        <w:tab/>
        <w:t>РСР-25</w:t>
      </w:r>
      <w:r w:rsidR="00885DCA" w:rsidRPr="0085068B">
        <w:t xml:space="preserve"> − Северная и Южная Америка </w:t>
      </w:r>
      <w:r w:rsidRPr="0085068B">
        <w:t>(</w:t>
      </w:r>
      <w:r w:rsidR="00C076D8" w:rsidRPr="0085068B">
        <w:t>фокус –</w:t>
      </w:r>
      <w:r w:rsidR="00C6191A" w:rsidRPr="0085068B">
        <w:t xml:space="preserve"> Центральн</w:t>
      </w:r>
      <w:r w:rsidR="00560DFB" w:rsidRPr="0085068B">
        <w:t>ая</w:t>
      </w:r>
      <w:r w:rsidR="00C6191A" w:rsidRPr="0085068B">
        <w:t xml:space="preserve"> Америк</w:t>
      </w:r>
      <w:r w:rsidR="00560DFB" w:rsidRPr="0085068B">
        <w:t>а</w:t>
      </w:r>
      <w:r w:rsidRPr="0085068B">
        <w:t>): 16</w:t>
      </w:r>
      <w:r w:rsidR="00392009" w:rsidRPr="0085068B">
        <w:t>–</w:t>
      </w:r>
      <w:r w:rsidRPr="0085068B">
        <w:t>20 июня, Тегусигальпа, Гондурас;</w:t>
      </w:r>
    </w:p>
    <w:p w14:paraId="49DD4F2D" w14:textId="5B4003E6" w:rsidR="00093727" w:rsidRPr="0085068B" w:rsidRDefault="00093727" w:rsidP="00093727">
      <w:pPr>
        <w:pStyle w:val="enumlev1"/>
      </w:pPr>
      <w:r w:rsidRPr="0085068B">
        <w:t>•</w:t>
      </w:r>
      <w:r w:rsidRPr="0085068B">
        <w:tab/>
        <w:t>РСР-25</w:t>
      </w:r>
      <w:r w:rsidR="00885DCA" w:rsidRPr="0085068B">
        <w:t xml:space="preserve"> </w:t>
      </w:r>
      <w:r w:rsidR="00560DFB" w:rsidRPr="0085068B">
        <w:t>− Азиатско-Тихоокеанский регион</w:t>
      </w:r>
      <w:r w:rsidRPr="0085068B">
        <w:t>: сентябрь, место проведения [</w:t>
      </w:r>
      <w:r w:rsidR="00762D79" w:rsidRPr="0085068B">
        <w:t>подлежит</w:t>
      </w:r>
      <w:r w:rsidR="00EC5DAE" w:rsidRPr="0085068B">
        <w:t> </w:t>
      </w:r>
      <w:r w:rsidR="00762D79" w:rsidRPr="0085068B">
        <w:t>уточнению</w:t>
      </w:r>
      <w:r w:rsidRPr="0085068B">
        <w:t>].</w:t>
      </w:r>
    </w:p>
    <w:p w14:paraId="4A335B5F" w14:textId="67769F4D" w:rsidR="00093727" w:rsidRPr="0085068B" w:rsidRDefault="00093727" w:rsidP="00093727">
      <w:pPr>
        <w:pStyle w:val="enumlev1"/>
      </w:pPr>
      <w:r w:rsidRPr="0085068B">
        <w:t xml:space="preserve">Другие запланированные </w:t>
      </w:r>
      <w:r w:rsidR="00560DFB" w:rsidRPr="0085068B">
        <w:t xml:space="preserve">на 2025 год </w:t>
      </w:r>
      <w:r w:rsidRPr="0085068B">
        <w:t xml:space="preserve">мероприятия по </w:t>
      </w:r>
      <w:r w:rsidR="004C056A" w:rsidRPr="0085068B">
        <w:t xml:space="preserve">созданию </w:t>
      </w:r>
      <w:r w:rsidRPr="0085068B">
        <w:t>потенциала:</w:t>
      </w:r>
    </w:p>
    <w:p w14:paraId="2F45262D" w14:textId="288142B3" w:rsidR="00093727" w:rsidRPr="0085068B" w:rsidRDefault="00093727" w:rsidP="00093727">
      <w:pPr>
        <w:pStyle w:val="enumlev1"/>
      </w:pPr>
      <w:r w:rsidRPr="0085068B">
        <w:t>•</w:t>
      </w:r>
      <w:r w:rsidRPr="0085068B">
        <w:tab/>
      </w:r>
      <w:r w:rsidR="00966352" w:rsidRPr="0085068B">
        <w:t xml:space="preserve">Региональный семинар-практикум по современным методам управления использованием спектра и </w:t>
      </w:r>
      <w:r w:rsidR="00433A51" w:rsidRPr="0085068B">
        <w:t>контроля за использованием спектра</w:t>
      </w:r>
      <w:r w:rsidR="00966352" w:rsidRPr="0085068B">
        <w:t xml:space="preserve"> (для Северной и Южной Америки), 2</w:t>
      </w:r>
      <w:r w:rsidR="00EC5DAE" w:rsidRPr="0085068B">
        <w:t>­</w:t>
      </w:r>
      <w:r w:rsidR="00966352" w:rsidRPr="0085068B">
        <w:t>й</w:t>
      </w:r>
      <w:r w:rsidR="00EC5DAE" w:rsidRPr="0085068B">
        <w:t> </w:t>
      </w:r>
      <w:r w:rsidR="00966352" w:rsidRPr="0085068B">
        <w:t>квартал 2025 года, место проведения уточняется, на испанском и английском языках</w:t>
      </w:r>
      <w:r w:rsidRPr="0085068B">
        <w:t>;</w:t>
      </w:r>
    </w:p>
    <w:p w14:paraId="760565B7" w14:textId="57DD99F4" w:rsidR="00093727" w:rsidRPr="0085068B" w:rsidRDefault="00093727" w:rsidP="00093727">
      <w:pPr>
        <w:pStyle w:val="enumlev1"/>
      </w:pPr>
      <w:r w:rsidRPr="0085068B">
        <w:t>•</w:t>
      </w:r>
      <w:r w:rsidRPr="0085068B">
        <w:tab/>
        <w:t xml:space="preserve">1-й </w:t>
      </w:r>
      <w:r w:rsidR="005C5EF2" w:rsidRPr="0085068B">
        <w:t>Р</w:t>
      </w:r>
      <w:r w:rsidRPr="0085068B">
        <w:t xml:space="preserve">егиональный </w:t>
      </w:r>
      <w:r w:rsidR="005C5EF2" w:rsidRPr="0085068B">
        <w:t>семинар-практикум по управлению использованием спектра для Азиатско</w:t>
      </w:r>
      <w:r w:rsidR="00EC5DAE" w:rsidRPr="0085068B">
        <w:t>­</w:t>
      </w:r>
      <w:r w:rsidR="005C5EF2" w:rsidRPr="0085068B">
        <w:t>Тихоокеанского региона</w:t>
      </w:r>
      <w:r w:rsidRPr="0085068B">
        <w:t xml:space="preserve">: </w:t>
      </w:r>
      <w:r w:rsidR="008B40A5" w:rsidRPr="0085068B">
        <w:t>приурочен к</w:t>
      </w:r>
      <w:r w:rsidRPr="0085068B">
        <w:t xml:space="preserve"> </w:t>
      </w:r>
      <w:r w:rsidR="00723815" w:rsidRPr="0085068B">
        <w:t>РСР-25 – Азиатско-Тихоокеанский регион</w:t>
      </w:r>
      <w:r w:rsidR="008B40A5" w:rsidRPr="0085068B">
        <w:t xml:space="preserve"> (и</w:t>
      </w:r>
      <w:r w:rsidR="00EC5DAE" w:rsidRPr="0085068B">
        <w:t> </w:t>
      </w:r>
      <w:r w:rsidR="001B1C86" w:rsidRPr="0085068B">
        <w:t xml:space="preserve">проводится </w:t>
      </w:r>
      <w:r w:rsidR="008B40A5" w:rsidRPr="0085068B">
        <w:t>в том же месте)</w:t>
      </w:r>
      <w:r w:rsidRPr="0085068B">
        <w:t>.</w:t>
      </w:r>
    </w:p>
    <w:p w14:paraId="108606A9" w14:textId="191643FD" w:rsidR="00224985" w:rsidRPr="0085068B" w:rsidRDefault="00224985" w:rsidP="008017A5">
      <w:pPr>
        <w:pStyle w:val="Heading3"/>
      </w:pPr>
      <w:r w:rsidRPr="0085068B">
        <w:t>8.2.4</w:t>
      </w:r>
      <w:r w:rsidRPr="0085068B">
        <w:tab/>
      </w:r>
      <w:bookmarkStart w:id="153" w:name="lt_pId1315"/>
      <w:r w:rsidRPr="0085068B">
        <w:t>Семинары-практикумы по национальным таблицам распределения частот (</w:t>
      </w:r>
      <w:r w:rsidR="001372A6" w:rsidRPr="0085068B">
        <w:t>NTFA</w:t>
      </w:r>
      <w:r w:rsidRPr="0085068B">
        <w:t>)</w:t>
      </w:r>
      <w:bookmarkEnd w:id="153"/>
    </w:p>
    <w:p w14:paraId="00BA365F" w14:textId="6B67FA02" w:rsidR="00224985" w:rsidRPr="0085068B" w:rsidRDefault="001F12B0" w:rsidP="008017A5">
      <w:r w:rsidRPr="0085068B">
        <w:t xml:space="preserve">В ходе проведения различных РСР участники отметили </w:t>
      </w:r>
      <w:r w:rsidR="0028739F" w:rsidRPr="0085068B">
        <w:t>критическую</w:t>
      </w:r>
      <w:r w:rsidRPr="0085068B">
        <w:t xml:space="preserve"> необходимость в совершенствовании и обновлении своих NTFA и их согласовании с РР. Проблемы, с которыми они </w:t>
      </w:r>
      <w:r w:rsidR="00FA210E" w:rsidRPr="0085068B">
        <w:t>сталкиваются</w:t>
      </w:r>
      <w:r w:rsidR="009B4183" w:rsidRPr="0085068B">
        <w:t>:</w:t>
      </w:r>
    </w:p>
    <w:p w14:paraId="02C49E1A" w14:textId="2E97D53E" w:rsidR="00224985" w:rsidRPr="0085068B" w:rsidRDefault="00224985" w:rsidP="008017A5">
      <w:pPr>
        <w:pStyle w:val="enumlev1"/>
      </w:pPr>
      <w:r w:rsidRPr="0085068B">
        <w:t>•</w:t>
      </w:r>
      <w:r w:rsidRPr="0085068B">
        <w:tab/>
        <w:t xml:space="preserve">низкая осведомленность о важности </w:t>
      </w:r>
      <w:r w:rsidR="00902836" w:rsidRPr="0085068B">
        <w:rPr>
          <w:rFonts w:eastAsia="Calibri"/>
          <w:lang w:eastAsia="en-GB" w:bidi="en-GB"/>
        </w:rPr>
        <w:t>NTFA</w:t>
      </w:r>
      <w:r w:rsidRPr="0085068B">
        <w:t>;</w:t>
      </w:r>
    </w:p>
    <w:p w14:paraId="4BF1F8C7" w14:textId="2412CD41" w:rsidR="00224985" w:rsidRPr="0085068B" w:rsidRDefault="00224985" w:rsidP="008017A5">
      <w:pPr>
        <w:pStyle w:val="enumlev1"/>
      </w:pPr>
      <w:r w:rsidRPr="0085068B">
        <w:t>•</w:t>
      </w:r>
      <w:r w:rsidRPr="0085068B">
        <w:tab/>
        <w:t xml:space="preserve">нехватка квалифицированных и ориентированных на данную задачу человеческих ресурсов для обновления и поддержки </w:t>
      </w:r>
      <w:r w:rsidR="00643606" w:rsidRPr="0085068B">
        <w:t>своих</w:t>
      </w:r>
      <w:r w:rsidR="00902836" w:rsidRPr="0085068B">
        <w:t xml:space="preserve"> </w:t>
      </w:r>
      <w:r w:rsidR="00902836" w:rsidRPr="0085068B">
        <w:rPr>
          <w:rFonts w:eastAsia="Calibri"/>
          <w:lang w:eastAsia="en-GB" w:bidi="en-GB"/>
        </w:rPr>
        <w:t>NTFA</w:t>
      </w:r>
      <w:r w:rsidRPr="0085068B">
        <w:t>;</w:t>
      </w:r>
    </w:p>
    <w:p w14:paraId="1CE1CB83" w14:textId="15E07DA5" w:rsidR="00224985" w:rsidRPr="0085068B" w:rsidRDefault="00224985" w:rsidP="008017A5">
      <w:pPr>
        <w:pStyle w:val="enumlev1"/>
      </w:pPr>
      <w:r w:rsidRPr="0085068B">
        <w:t>•</w:t>
      </w:r>
      <w:r w:rsidRPr="0085068B">
        <w:tab/>
      </w:r>
      <w:r w:rsidR="00643606" w:rsidRPr="0085068B">
        <w:t xml:space="preserve">недостаточная осведомленность о вопросах РР (в частности, о Статье </w:t>
      </w:r>
      <w:r w:rsidR="00643606" w:rsidRPr="0085068B">
        <w:rPr>
          <w:b/>
          <w:bCs/>
        </w:rPr>
        <w:t>5</w:t>
      </w:r>
      <w:r w:rsidR="00643606" w:rsidRPr="0085068B">
        <w:t xml:space="preserve"> РР) и процессе ВКР, а также о структуре ИК МСЭ-R и публикациях БР;</w:t>
      </w:r>
    </w:p>
    <w:p w14:paraId="1D492A52" w14:textId="3D8D528B" w:rsidR="00224985" w:rsidRPr="0085068B" w:rsidRDefault="00224985" w:rsidP="008017A5">
      <w:pPr>
        <w:pStyle w:val="enumlev1"/>
      </w:pPr>
      <w:r w:rsidRPr="0085068B">
        <w:t>•</w:t>
      </w:r>
      <w:r w:rsidRPr="0085068B">
        <w:tab/>
        <w:t xml:space="preserve">ограниченные (и устаревшие) </w:t>
      </w:r>
      <w:r w:rsidR="00C076D8" w:rsidRPr="0085068B">
        <w:t>программные</w:t>
      </w:r>
      <w:r w:rsidRPr="0085068B">
        <w:t xml:space="preserve"> инструменты для управления использованием спектра (и обновления </w:t>
      </w:r>
      <w:r w:rsidR="00902836" w:rsidRPr="0085068B">
        <w:rPr>
          <w:rFonts w:eastAsia="Calibri"/>
          <w:lang w:eastAsia="en-GB" w:bidi="en-GB"/>
        </w:rPr>
        <w:t>NTFA</w:t>
      </w:r>
      <w:r w:rsidRPr="0085068B">
        <w:t>).</w:t>
      </w:r>
    </w:p>
    <w:p w14:paraId="1AE95B71" w14:textId="74528CAF" w:rsidR="00224985" w:rsidRPr="0085068B" w:rsidRDefault="00A2504A" w:rsidP="008017A5">
      <w:pPr>
        <w:rPr>
          <w:rFonts w:eastAsia="Calibri"/>
          <w:lang w:eastAsia="en-GB" w:bidi="en-GB"/>
        </w:rPr>
      </w:pPr>
      <w:bookmarkStart w:id="154" w:name="lt_pId1321"/>
      <w:r w:rsidRPr="0085068B">
        <w:rPr>
          <w:rFonts w:eastAsia="Calibri"/>
          <w:lang w:eastAsia="en-GB" w:bidi="en-GB"/>
        </w:rPr>
        <w:t>Несмотря на то,</w:t>
      </w:r>
      <w:r w:rsidR="00224985" w:rsidRPr="0085068B">
        <w:rPr>
          <w:rFonts w:eastAsia="Calibri"/>
          <w:lang w:eastAsia="en-GB" w:bidi="en-GB"/>
        </w:rPr>
        <w:t xml:space="preserve"> что </w:t>
      </w:r>
      <w:r w:rsidRPr="0085068B">
        <w:rPr>
          <w:rFonts w:eastAsia="Calibri"/>
          <w:lang w:eastAsia="en-GB" w:bidi="en-GB"/>
        </w:rPr>
        <w:t xml:space="preserve">и </w:t>
      </w:r>
      <w:r w:rsidR="00224985" w:rsidRPr="0085068B">
        <w:rPr>
          <w:rFonts w:eastAsia="Calibri"/>
          <w:lang w:eastAsia="en-GB" w:bidi="en-GB"/>
        </w:rPr>
        <w:t>на ВСР</w:t>
      </w:r>
      <w:r w:rsidRPr="0085068B">
        <w:rPr>
          <w:rFonts w:eastAsia="Calibri"/>
          <w:lang w:eastAsia="en-GB" w:bidi="en-GB"/>
        </w:rPr>
        <w:t>,</w:t>
      </w:r>
      <w:r w:rsidR="00224985" w:rsidRPr="0085068B">
        <w:rPr>
          <w:rFonts w:eastAsia="Calibri"/>
          <w:lang w:eastAsia="en-GB" w:bidi="en-GB"/>
        </w:rPr>
        <w:t xml:space="preserve"> и </w:t>
      </w:r>
      <w:r w:rsidRPr="0085068B">
        <w:rPr>
          <w:rFonts w:eastAsia="Calibri"/>
          <w:lang w:eastAsia="en-GB" w:bidi="en-GB"/>
        </w:rPr>
        <w:t xml:space="preserve">на </w:t>
      </w:r>
      <w:r w:rsidR="00224985" w:rsidRPr="0085068B">
        <w:rPr>
          <w:rFonts w:eastAsia="Calibri"/>
          <w:lang w:eastAsia="en-GB" w:bidi="en-GB"/>
        </w:rPr>
        <w:t>РСР такие вопросы</w:t>
      </w:r>
      <w:r w:rsidR="003F30CD" w:rsidRPr="0085068B">
        <w:rPr>
          <w:rFonts w:eastAsia="Calibri"/>
          <w:lang w:eastAsia="en-GB" w:bidi="en-GB"/>
        </w:rPr>
        <w:t xml:space="preserve"> рассматриваются</w:t>
      </w:r>
      <w:r w:rsidR="00224985" w:rsidRPr="0085068B">
        <w:rPr>
          <w:rFonts w:eastAsia="Calibri"/>
          <w:lang w:eastAsia="en-GB" w:bidi="en-GB"/>
        </w:rPr>
        <w:t xml:space="preserve">, эти семинары </w:t>
      </w:r>
      <w:r w:rsidR="003F30CD" w:rsidRPr="0085068B">
        <w:rPr>
          <w:rFonts w:eastAsia="Calibri"/>
          <w:lang w:eastAsia="en-GB" w:bidi="en-GB"/>
        </w:rPr>
        <w:t>в</w:t>
      </w:r>
      <w:r w:rsidR="00224985" w:rsidRPr="0085068B">
        <w:rPr>
          <w:rFonts w:eastAsia="Calibri"/>
          <w:lang w:eastAsia="en-GB" w:bidi="en-GB"/>
        </w:rPr>
        <w:t xml:space="preserve"> основном посвящены следующим темам:</w:t>
      </w:r>
      <w:bookmarkEnd w:id="154"/>
    </w:p>
    <w:p w14:paraId="0565B4C1" w14:textId="77777777" w:rsidR="00224985" w:rsidRPr="0085068B" w:rsidRDefault="00224985" w:rsidP="008017A5">
      <w:pPr>
        <w:pStyle w:val="enumlev1"/>
      </w:pPr>
      <w:bookmarkStart w:id="155" w:name="lt_pId1322"/>
      <w:r w:rsidRPr="0085068B">
        <w:t>•</w:t>
      </w:r>
      <w:r w:rsidRPr="0085068B">
        <w:tab/>
        <w:t>подготовка заявок для регистрации станций (ВСР);</w:t>
      </w:r>
      <w:bookmarkEnd w:id="155"/>
    </w:p>
    <w:p w14:paraId="29D3F428" w14:textId="062ADB53" w:rsidR="00224985" w:rsidRPr="0085068B" w:rsidRDefault="00224985" w:rsidP="008017A5">
      <w:pPr>
        <w:pStyle w:val="enumlev1"/>
        <w:rPr>
          <w:spacing w:val="-2"/>
        </w:rPr>
      </w:pPr>
      <w:bookmarkStart w:id="156" w:name="lt_pId1323"/>
      <w:r w:rsidRPr="0085068B">
        <w:t>•</w:t>
      </w:r>
      <w:r w:rsidRPr="0085068B">
        <w:tab/>
      </w:r>
      <w:r w:rsidRPr="0085068B">
        <w:rPr>
          <w:spacing w:val="-2"/>
        </w:rPr>
        <w:t xml:space="preserve">наиболее актуальные </w:t>
      </w:r>
      <w:r w:rsidR="000767AA" w:rsidRPr="0085068B">
        <w:rPr>
          <w:spacing w:val="-2"/>
        </w:rPr>
        <w:t>вопросы региональной повестки дня в области</w:t>
      </w:r>
      <w:r w:rsidRPr="0085068B">
        <w:rPr>
          <w:spacing w:val="-2"/>
        </w:rPr>
        <w:t xml:space="preserve"> управлени</w:t>
      </w:r>
      <w:r w:rsidR="000767AA" w:rsidRPr="0085068B">
        <w:rPr>
          <w:spacing w:val="-2"/>
        </w:rPr>
        <w:t>я</w:t>
      </w:r>
      <w:r w:rsidRPr="0085068B">
        <w:rPr>
          <w:spacing w:val="-2"/>
        </w:rPr>
        <w:t xml:space="preserve"> использованием спектра (например, 5G, DTT, большие группировки, связь в чрезвычайных ситуациях и т. д.).</w:t>
      </w:r>
      <w:bookmarkEnd w:id="156"/>
    </w:p>
    <w:p w14:paraId="434A642B" w14:textId="03CAC182" w:rsidR="00224985" w:rsidRPr="0085068B" w:rsidRDefault="00224985" w:rsidP="008017A5">
      <w:pPr>
        <w:rPr>
          <w:rFonts w:eastAsia="Calibri"/>
          <w:lang w:eastAsia="en-GB" w:bidi="en-GB"/>
        </w:rPr>
      </w:pPr>
      <w:bookmarkStart w:id="157" w:name="lt_pId1324"/>
      <w:r w:rsidRPr="0085068B">
        <w:rPr>
          <w:rFonts w:eastAsia="Calibri"/>
          <w:lang w:eastAsia="en-GB" w:bidi="en-GB"/>
        </w:rPr>
        <w:t xml:space="preserve">Вследствие этого была выявлена необходимость дополнить ВСР/РСР </w:t>
      </w:r>
      <w:r w:rsidR="000E5476" w:rsidRPr="0085068B">
        <w:rPr>
          <w:rFonts w:eastAsia="Calibri"/>
          <w:lang w:eastAsia="en-GB" w:bidi="en-GB"/>
        </w:rPr>
        <w:t>учебными программами</w:t>
      </w:r>
      <w:r w:rsidRPr="0085068B">
        <w:rPr>
          <w:rFonts w:eastAsia="Calibri"/>
          <w:lang w:eastAsia="en-GB" w:bidi="en-GB"/>
        </w:rPr>
        <w:t xml:space="preserve">, специально </w:t>
      </w:r>
      <w:r w:rsidR="003F30CD" w:rsidRPr="0085068B">
        <w:rPr>
          <w:rFonts w:eastAsia="Calibri"/>
          <w:lang w:eastAsia="en-GB" w:bidi="en-GB"/>
        </w:rPr>
        <w:t>посвященными</w:t>
      </w:r>
      <w:r w:rsidRPr="0085068B">
        <w:rPr>
          <w:rFonts w:eastAsia="Calibri"/>
          <w:lang w:eastAsia="en-GB" w:bidi="en-GB"/>
        </w:rPr>
        <w:t xml:space="preserve"> </w:t>
      </w:r>
      <w:r w:rsidR="00902836" w:rsidRPr="0085068B">
        <w:rPr>
          <w:rFonts w:eastAsia="Calibri"/>
          <w:lang w:eastAsia="en-GB" w:bidi="en-GB"/>
        </w:rPr>
        <w:t>NTFA</w:t>
      </w:r>
      <w:r w:rsidRPr="0085068B">
        <w:rPr>
          <w:rFonts w:eastAsia="Calibri"/>
          <w:lang w:eastAsia="en-GB" w:bidi="en-GB"/>
        </w:rPr>
        <w:t xml:space="preserve"> и</w:t>
      </w:r>
      <w:r w:rsidR="003A2E7D" w:rsidRPr="0085068B">
        <w:rPr>
          <w:rFonts w:eastAsia="Calibri"/>
          <w:lang w:eastAsia="en-GB" w:bidi="en-GB"/>
        </w:rPr>
        <w:t xml:space="preserve"> их обновлению в соответствии с </w:t>
      </w:r>
      <w:r w:rsidRPr="0085068B">
        <w:rPr>
          <w:rFonts w:eastAsia="Calibri"/>
          <w:lang w:eastAsia="en-GB" w:bidi="en-GB"/>
        </w:rPr>
        <w:t>РР МСЭ и публикаци</w:t>
      </w:r>
      <w:r w:rsidR="003A2E7D" w:rsidRPr="0085068B">
        <w:rPr>
          <w:rFonts w:eastAsia="Calibri"/>
          <w:lang w:eastAsia="en-GB" w:bidi="en-GB"/>
        </w:rPr>
        <w:t>ями</w:t>
      </w:r>
      <w:r w:rsidRPr="0085068B">
        <w:rPr>
          <w:rFonts w:eastAsia="Calibri"/>
          <w:lang w:eastAsia="en-GB" w:bidi="en-GB"/>
        </w:rPr>
        <w:t xml:space="preserve"> МСЭ</w:t>
      </w:r>
      <w:r w:rsidR="00EC5DAE" w:rsidRPr="0085068B">
        <w:rPr>
          <w:rFonts w:eastAsia="Calibri"/>
          <w:lang w:eastAsia="en-GB" w:bidi="en-GB"/>
        </w:rPr>
        <w:t>­</w:t>
      </w:r>
      <w:r w:rsidRPr="0085068B">
        <w:rPr>
          <w:rFonts w:eastAsia="Calibri"/>
          <w:lang w:eastAsia="en-GB" w:bidi="en-GB"/>
        </w:rPr>
        <w:t>R.</w:t>
      </w:r>
      <w:bookmarkEnd w:id="157"/>
    </w:p>
    <w:p w14:paraId="24CFAFF7" w14:textId="4B7E5AD9" w:rsidR="00224985" w:rsidRPr="0085068B" w:rsidRDefault="00F5568B" w:rsidP="008017A5">
      <w:pPr>
        <w:rPr>
          <w:rFonts w:eastAsia="Calibri"/>
          <w:lang w:eastAsia="en-GB" w:bidi="en-GB"/>
        </w:rPr>
      </w:pPr>
      <w:bookmarkStart w:id="158" w:name="lt_pId1328"/>
      <w:r w:rsidRPr="0085068B">
        <w:rPr>
          <w:rFonts w:eastAsia="Calibri"/>
          <w:lang w:eastAsia="en-GB" w:bidi="en-GB"/>
        </w:rPr>
        <w:t xml:space="preserve">Ввиду этого </w:t>
      </w:r>
      <w:r w:rsidR="001D7BB6" w:rsidRPr="0085068B">
        <w:rPr>
          <w:rFonts w:eastAsia="Calibri"/>
          <w:lang w:eastAsia="en-GB" w:bidi="en-GB"/>
        </w:rPr>
        <w:t xml:space="preserve">в 2024 году </w:t>
      </w:r>
      <w:r w:rsidRPr="0085068B">
        <w:rPr>
          <w:rFonts w:eastAsia="Calibri"/>
          <w:lang w:eastAsia="en-GB" w:bidi="en-GB"/>
        </w:rPr>
        <w:t xml:space="preserve">БР организовало следующие семинары-практикумы по NTFA (по одному </w:t>
      </w:r>
      <w:r w:rsidR="001D7BB6" w:rsidRPr="0085068B">
        <w:rPr>
          <w:rFonts w:eastAsia="Calibri"/>
          <w:lang w:eastAsia="en-GB" w:bidi="en-GB"/>
        </w:rPr>
        <w:t>в каждом</w:t>
      </w:r>
      <w:r w:rsidRPr="0085068B">
        <w:rPr>
          <w:rFonts w:eastAsia="Calibri"/>
          <w:lang w:eastAsia="en-GB" w:bidi="en-GB"/>
        </w:rPr>
        <w:t xml:space="preserve"> </w:t>
      </w:r>
      <w:r w:rsidR="001D7BB6" w:rsidRPr="0085068B">
        <w:rPr>
          <w:rFonts w:eastAsia="Calibri"/>
          <w:lang w:eastAsia="en-GB" w:bidi="en-GB"/>
        </w:rPr>
        <w:t>Районе</w:t>
      </w:r>
      <w:r w:rsidRPr="0085068B">
        <w:rPr>
          <w:rFonts w:eastAsia="Calibri"/>
          <w:lang w:eastAsia="en-GB" w:bidi="en-GB"/>
        </w:rPr>
        <w:t xml:space="preserve"> РР)</w:t>
      </w:r>
      <w:r w:rsidR="00224985" w:rsidRPr="0085068B">
        <w:rPr>
          <w:rFonts w:eastAsia="Calibri"/>
          <w:lang w:eastAsia="en-GB" w:bidi="en-GB"/>
        </w:rPr>
        <w:t>:</w:t>
      </w:r>
      <w:bookmarkEnd w:id="158"/>
    </w:p>
    <w:p w14:paraId="1734C73A" w14:textId="146E5213" w:rsidR="001A1849" w:rsidRPr="0085068B" w:rsidRDefault="001A1849" w:rsidP="001A1849">
      <w:pPr>
        <w:pStyle w:val="enumlev1"/>
      </w:pPr>
      <w:r w:rsidRPr="0085068B">
        <w:t>•</w:t>
      </w:r>
      <w:r w:rsidRPr="0085068B">
        <w:tab/>
      </w:r>
      <w:r w:rsidRPr="0085068B">
        <w:rPr>
          <w:b/>
          <w:bCs/>
        </w:rPr>
        <w:t>Семинар-практикум по NTFA для Района 1</w:t>
      </w:r>
      <w:r w:rsidRPr="0085068B">
        <w:t>: 20</w:t>
      </w:r>
      <w:r w:rsidRPr="0085068B">
        <w:sym w:font="Symbol" w:char="F02D"/>
      </w:r>
      <w:r w:rsidRPr="0085068B">
        <w:t xml:space="preserve">23 мая, Аддис-Абеба, Эфиопия, </w:t>
      </w:r>
      <w:r w:rsidR="000F4426" w:rsidRPr="0085068B">
        <w:t xml:space="preserve">совместно организован МСЭ и </w:t>
      </w:r>
      <w:r w:rsidR="0003569F" w:rsidRPr="0085068B">
        <w:t xml:space="preserve">инициативой </w:t>
      </w:r>
      <w:hyperlink r:id="rId57" w:history="1">
        <w:r w:rsidR="0003569F" w:rsidRPr="0085068B">
          <w:rPr>
            <w:rStyle w:val="Hyperlink"/>
          </w:rPr>
          <w:t>"Политика и регулирование в цифровой Африке"</w:t>
        </w:r>
      </w:hyperlink>
      <w:r w:rsidR="0003569F" w:rsidRPr="0085068B">
        <w:t xml:space="preserve"> </w:t>
      </w:r>
      <w:r w:rsidR="000F4426" w:rsidRPr="0085068B">
        <w:t>(PRIDA).</w:t>
      </w:r>
    </w:p>
    <w:p w14:paraId="5ECBB9F6" w14:textId="674F5F11" w:rsidR="001A1849" w:rsidRPr="0085068B" w:rsidRDefault="001A1849" w:rsidP="001A1849">
      <w:pPr>
        <w:pStyle w:val="enumlev1"/>
      </w:pPr>
      <w:r w:rsidRPr="0085068B">
        <w:tab/>
      </w:r>
      <w:r w:rsidR="00281AA9" w:rsidRPr="0085068B">
        <w:t>В качестве принимающих сторон</w:t>
      </w:r>
      <w:r w:rsidR="00625110" w:rsidRPr="0085068B">
        <w:t xml:space="preserve"> семинар</w:t>
      </w:r>
      <w:r w:rsidR="00281AA9" w:rsidRPr="0085068B">
        <w:t>а</w:t>
      </w:r>
      <w:r w:rsidR="00625110" w:rsidRPr="0085068B">
        <w:t>-практикум</w:t>
      </w:r>
      <w:r w:rsidR="00281AA9" w:rsidRPr="0085068B">
        <w:t>а</w:t>
      </w:r>
      <w:r w:rsidR="00625110" w:rsidRPr="0085068B">
        <w:t xml:space="preserve"> МСЭ–PRIDA любезно </w:t>
      </w:r>
      <w:r w:rsidR="00281AA9" w:rsidRPr="0085068B">
        <w:t xml:space="preserve">выступили </w:t>
      </w:r>
      <w:hyperlink r:id="rId58" w:history="1">
        <w:r w:rsidR="00625110" w:rsidRPr="0085068B">
          <w:rPr>
            <w:rStyle w:val="Hyperlink"/>
          </w:rPr>
          <w:t>Министерство инноваций и технологий (MinT) Эфиопии</w:t>
        </w:r>
      </w:hyperlink>
      <w:r w:rsidR="00625110" w:rsidRPr="0085068B">
        <w:t xml:space="preserve"> в сотрудничестве с </w:t>
      </w:r>
      <w:hyperlink r:id="rId59" w:history="1">
        <w:r w:rsidR="00625110" w:rsidRPr="0085068B">
          <w:rPr>
            <w:rStyle w:val="Hyperlink"/>
          </w:rPr>
          <w:t>Африканским союзом электросвязи</w:t>
        </w:r>
      </w:hyperlink>
      <w:r w:rsidR="00625110" w:rsidRPr="0085068B">
        <w:t xml:space="preserve"> (АСЭ)</w:t>
      </w:r>
      <w:r w:rsidR="000F4426" w:rsidRPr="0085068B">
        <w:t>.</w:t>
      </w:r>
    </w:p>
    <w:p w14:paraId="48A9ED8E" w14:textId="6AFF09E8" w:rsidR="001A1849" w:rsidRPr="0085068B" w:rsidRDefault="001A1849" w:rsidP="001A1849">
      <w:pPr>
        <w:pStyle w:val="enumlev1"/>
      </w:pPr>
      <w:r w:rsidRPr="0085068B">
        <w:tab/>
      </w:r>
      <w:r w:rsidR="00B17623" w:rsidRPr="0085068B">
        <w:t>Лекции и дискуссии в рамках этого семинара-практикума велись на арабском, английском и французском языках с синхронным переводом</w:t>
      </w:r>
      <w:r w:rsidR="000F4426" w:rsidRPr="0085068B">
        <w:t>.</w:t>
      </w:r>
    </w:p>
    <w:p w14:paraId="3A0B3C99" w14:textId="552BF75A" w:rsidR="001A1849" w:rsidRPr="0085068B" w:rsidRDefault="001A1849" w:rsidP="001A1849">
      <w:pPr>
        <w:pStyle w:val="enumlev1"/>
      </w:pPr>
      <w:r w:rsidRPr="0085068B">
        <w:tab/>
      </w:r>
      <w:r w:rsidR="000B3784" w:rsidRPr="0085068B">
        <w:t>Для участия в этом мероприятии БР предоставило 35 стипендий</w:t>
      </w:r>
      <w:r w:rsidR="000F4426" w:rsidRPr="0085068B">
        <w:t>.</w:t>
      </w:r>
    </w:p>
    <w:p w14:paraId="5C209585" w14:textId="5631FBE3" w:rsidR="001A1849" w:rsidRPr="0085068B" w:rsidRDefault="001A1849" w:rsidP="001A1849">
      <w:pPr>
        <w:pStyle w:val="enumlev1"/>
      </w:pPr>
      <w:r w:rsidRPr="0085068B">
        <w:lastRenderedPageBreak/>
        <w:t>•</w:t>
      </w:r>
      <w:r w:rsidRPr="0085068B">
        <w:tab/>
      </w:r>
      <w:r w:rsidRPr="0085068B">
        <w:rPr>
          <w:b/>
          <w:bCs/>
        </w:rPr>
        <w:t>Семинар-практикум по NTFA для Района 2</w:t>
      </w:r>
      <w:r w:rsidRPr="0085068B">
        <w:t>: 17</w:t>
      </w:r>
      <w:r w:rsidRPr="0085068B">
        <w:sym w:font="Symbol" w:char="F02D"/>
      </w:r>
      <w:r w:rsidRPr="0085068B">
        <w:t>20 июня</w:t>
      </w:r>
      <w:r w:rsidR="001B64BE" w:rsidRPr="0085068B">
        <w:t>,</w:t>
      </w:r>
      <w:r w:rsidRPr="0085068B">
        <w:t xml:space="preserve"> Мехико, Мексика.</w:t>
      </w:r>
    </w:p>
    <w:p w14:paraId="6914E448" w14:textId="12BD0B18" w:rsidR="001A1849" w:rsidRPr="0085068B" w:rsidRDefault="001A1849" w:rsidP="001A1849">
      <w:pPr>
        <w:pStyle w:val="enumlev1"/>
      </w:pPr>
      <w:r w:rsidRPr="0085068B">
        <w:tab/>
      </w:r>
      <w:r w:rsidR="000F4426" w:rsidRPr="0085068B">
        <w:t>Этот семинар</w:t>
      </w:r>
      <w:r w:rsidR="00457083" w:rsidRPr="0085068B">
        <w:t>-практикум</w:t>
      </w:r>
      <w:r w:rsidR="000F4426" w:rsidRPr="0085068B">
        <w:t xml:space="preserve"> был любезно организован </w:t>
      </w:r>
      <w:hyperlink r:id="rId60" w:history="1">
        <w:r w:rsidR="000F4426" w:rsidRPr="0085068B">
          <w:rPr>
            <w:rStyle w:val="Hyperlink"/>
          </w:rPr>
          <w:t xml:space="preserve">Федеральным институтом </w:t>
        </w:r>
        <w:r w:rsidR="00457083" w:rsidRPr="0085068B">
          <w:rPr>
            <w:rStyle w:val="Hyperlink"/>
          </w:rPr>
          <w:t>электросвязи</w:t>
        </w:r>
      </w:hyperlink>
      <w:r w:rsidR="00457083" w:rsidRPr="0085068B">
        <w:t xml:space="preserve"> </w:t>
      </w:r>
      <w:r w:rsidR="000F4426" w:rsidRPr="0085068B">
        <w:t xml:space="preserve">(IFT) в сотрудничестве с </w:t>
      </w:r>
      <w:hyperlink r:id="rId61" w:history="1">
        <w:r w:rsidR="000F4426" w:rsidRPr="0085068B">
          <w:rPr>
            <w:rStyle w:val="Hyperlink"/>
          </w:rPr>
          <w:t>Межамериканской комиссией по электросвязи</w:t>
        </w:r>
      </w:hyperlink>
      <w:r w:rsidR="000F4426" w:rsidRPr="0085068B">
        <w:t xml:space="preserve"> (</w:t>
      </w:r>
      <w:r w:rsidR="00457083" w:rsidRPr="0085068B">
        <w:t>СИТЕЛ</w:t>
      </w:r>
      <w:r w:rsidR="000F4426" w:rsidRPr="0085068B">
        <w:t>).</w:t>
      </w:r>
    </w:p>
    <w:p w14:paraId="61869D9C" w14:textId="795F518F" w:rsidR="001A1849" w:rsidRPr="0085068B" w:rsidRDefault="001A1849" w:rsidP="001A1849">
      <w:pPr>
        <w:pStyle w:val="enumlev1"/>
      </w:pPr>
      <w:r w:rsidRPr="0085068B">
        <w:tab/>
      </w:r>
      <w:r w:rsidR="00E909A7" w:rsidRPr="0085068B">
        <w:t>Лекции и дискуссии в рамках этого семинара-практикума велись на английском и испанском языках с синхронным переводом</w:t>
      </w:r>
      <w:r w:rsidR="000F4426" w:rsidRPr="0085068B">
        <w:t>.</w:t>
      </w:r>
    </w:p>
    <w:p w14:paraId="04594264" w14:textId="58C8E3D8" w:rsidR="001A1849" w:rsidRPr="0085068B" w:rsidRDefault="001A1849" w:rsidP="001A1849">
      <w:pPr>
        <w:pStyle w:val="enumlev1"/>
      </w:pPr>
      <w:r w:rsidRPr="0085068B">
        <w:tab/>
      </w:r>
      <w:r w:rsidR="007B2757" w:rsidRPr="0085068B">
        <w:t>Для участия в этом мероприятии БР предоставило 18 стипендий</w:t>
      </w:r>
      <w:r w:rsidR="000F4426" w:rsidRPr="0085068B">
        <w:t>.</w:t>
      </w:r>
    </w:p>
    <w:p w14:paraId="6F54AC33" w14:textId="595C2229" w:rsidR="001A1849" w:rsidRPr="0085068B" w:rsidRDefault="001A1849" w:rsidP="001A1849">
      <w:pPr>
        <w:pStyle w:val="enumlev1"/>
      </w:pPr>
      <w:r w:rsidRPr="0085068B">
        <w:t>•</w:t>
      </w:r>
      <w:r w:rsidRPr="0085068B">
        <w:tab/>
      </w:r>
      <w:r w:rsidRPr="0085068B">
        <w:rPr>
          <w:b/>
          <w:bCs/>
        </w:rPr>
        <w:t>Семинар-практикум по NTFA для Района 3</w:t>
      </w:r>
      <w:r w:rsidRPr="0085068B">
        <w:t>: 28</w:t>
      </w:r>
      <w:r w:rsidRPr="0085068B">
        <w:sym w:font="Symbol" w:char="F02D"/>
      </w:r>
      <w:r w:rsidRPr="0085068B">
        <w:t xml:space="preserve">31 </w:t>
      </w:r>
      <w:r w:rsidR="00446DCA" w:rsidRPr="0085068B">
        <w:t>мая,</w:t>
      </w:r>
      <w:r w:rsidRPr="0085068B">
        <w:t xml:space="preserve"> Шанхай, Китай.</w:t>
      </w:r>
    </w:p>
    <w:p w14:paraId="1E5F115F" w14:textId="2DD9A9EA" w:rsidR="001A1849" w:rsidRPr="0085068B" w:rsidRDefault="001A1849" w:rsidP="001A1849">
      <w:pPr>
        <w:pStyle w:val="enumlev1"/>
      </w:pPr>
      <w:r w:rsidRPr="0085068B">
        <w:tab/>
      </w:r>
      <w:r w:rsidR="004846A7" w:rsidRPr="0085068B">
        <w:t xml:space="preserve">Этот семинар-практикум был любезно организован </w:t>
      </w:r>
      <w:hyperlink r:id="rId62" w:history="1">
        <w:r w:rsidR="004846A7" w:rsidRPr="0085068B">
          <w:rPr>
            <w:rStyle w:val="Hyperlink"/>
          </w:rPr>
          <w:t>Министерством промышленности и информационных технологий (MIIT</w:t>
        </w:r>
        <w:r w:rsidR="000F4426" w:rsidRPr="0085068B">
          <w:rPr>
            <w:rStyle w:val="Hyperlink"/>
          </w:rPr>
          <w:t>)</w:t>
        </w:r>
      </w:hyperlink>
      <w:r w:rsidR="000F4426" w:rsidRPr="0085068B">
        <w:t xml:space="preserve"> в сотрудничестве с </w:t>
      </w:r>
      <w:hyperlink r:id="rId63" w:history="1">
        <w:r w:rsidR="004846A7" w:rsidRPr="0085068B">
          <w:rPr>
            <w:rStyle w:val="Hyperlink"/>
          </w:rPr>
          <w:t>Азиатско-Тихоокеанским сообществом электросвязи (АТСЭ</w:t>
        </w:r>
        <w:r w:rsidR="000F4426" w:rsidRPr="0085068B">
          <w:rPr>
            <w:rStyle w:val="Hyperlink"/>
          </w:rPr>
          <w:t>)</w:t>
        </w:r>
      </w:hyperlink>
      <w:r w:rsidR="000F4426" w:rsidRPr="0085068B">
        <w:t>.</w:t>
      </w:r>
    </w:p>
    <w:p w14:paraId="402A3244" w14:textId="1109D18C" w:rsidR="001A1849" w:rsidRPr="0085068B" w:rsidRDefault="001A1849" w:rsidP="001A1849">
      <w:pPr>
        <w:pStyle w:val="enumlev1"/>
      </w:pPr>
      <w:r w:rsidRPr="0085068B">
        <w:tab/>
      </w:r>
      <w:r w:rsidR="00E22173" w:rsidRPr="0085068B">
        <w:t>Лекции и дискуссии в рамках этого семинара-практикума велись только на английском</w:t>
      </w:r>
      <w:r w:rsidR="00EC5DAE" w:rsidRPr="0085068B">
        <w:t> </w:t>
      </w:r>
      <w:r w:rsidR="000F4426" w:rsidRPr="0085068B">
        <w:t>языке.</w:t>
      </w:r>
    </w:p>
    <w:p w14:paraId="2DD742DB" w14:textId="40B8A4A0" w:rsidR="001A1849" w:rsidRPr="0085068B" w:rsidRDefault="00DC7BF1" w:rsidP="001A1849">
      <w:pPr>
        <w:pStyle w:val="enumlev1"/>
      </w:pPr>
      <w:r w:rsidRPr="0085068B">
        <w:tab/>
        <w:t>Для участия в этом мероприятии БР предоставило 13 стипендий</w:t>
      </w:r>
      <w:r w:rsidR="000F4426" w:rsidRPr="0085068B">
        <w:t xml:space="preserve">. Кроме того, 15 стипендий </w:t>
      </w:r>
      <w:r w:rsidR="00B9391F" w:rsidRPr="0085068B">
        <w:t>для</w:t>
      </w:r>
      <w:r w:rsidR="000F4426" w:rsidRPr="0085068B">
        <w:t xml:space="preserve"> это</w:t>
      </w:r>
      <w:r w:rsidR="00B9391F" w:rsidRPr="0085068B">
        <w:t>го</w:t>
      </w:r>
      <w:r w:rsidR="000F4426" w:rsidRPr="0085068B">
        <w:t xml:space="preserve"> мероприяти</w:t>
      </w:r>
      <w:r w:rsidR="00B9391F" w:rsidRPr="0085068B">
        <w:t>я</w:t>
      </w:r>
      <w:r w:rsidRPr="0085068B">
        <w:t xml:space="preserve"> предоставило MIIT</w:t>
      </w:r>
      <w:r w:rsidR="000F4426" w:rsidRPr="0085068B">
        <w:t>.</w:t>
      </w:r>
    </w:p>
    <w:p w14:paraId="2CC8FAAB" w14:textId="6EBA4BD6" w:rsidR="00EA0831" w:rsidRPr="0085068B" w:rsidRDefault="00B82010" w:rsidP="001A1849">
      <w:pPr>
        <w:rPr>
          <w:rFonts w:eastAsiaTheme="minorEastAsia"/>
          <w:lang w:eastAsia="ja-JP"/>
        </w:rPr>
      </w:pPr>
      <w:r w:rsidRPr="0085068B">
        <w:rPr>
          <w:rFonts w:eastAsiaTheme="minorEastAsia"/>
          <w:lang w:eastAsia="ja-JP"/>
        </w:rPr>
        <w:t>Семинары-практикумы по NTFA прошли успешно, о чем свидетельствует большое число посетивших их национальных администраций и полученные отзывы.</w:t>
      </w:r>
      <w:r w:rsidR="000F4426" w:rsidRPr="0085068B">
        <w:rPr>
          <w:rFonts w:eastAsiaTheme="minorEastAsia"/>
          <w:lang w:eastAsia="ja-JP"/>
        </w:rPr>
        <w:t xml:space="preserve"> Многие администрации подчеркнули, что </w:t>
      </w:r>
      <w:r w:rsidR="00C536A8" w:rsidRPr="0085068B">
        <w:rPr>
          <w:rFonts w:eastAsiaTheme="minorEastAsia"/>
          <w:lang w:eastAsia="ja-JP"/>
        </w:rPr>
        <w:t>эффективное</w:t>
      </w:r>
      <w:r w:rsidR="000F4426" w:rsidRPr="0085068B">
        <w:rPr>
          <w:rFonts w:eastAsiaTheme="minorEastAsia"/>
          <w:lang w:eastAsia="ja-JP"/>
        </w:rPr>
        <w:t xml:space="preserve"> управлени</w:t>
      </w:r>
      <w:r w:rsidR="00C536A8" w:rsidRPr="0085068B">
        <w:rPr>
          <w:rFonts w:eastAsiaTheme="minorEastAsia"/>
          <w:lang w:eastAsia="ja-JP"/>
        </w:rPr>
        <w:t>е</w:t>
      </w:r>
      <w:r w:rsidR="000F4426" w:rsidRPr="0085068B">
        <w:rPr>
          <w:rFonts w:eastAsiaTheme="minorEastAsia"/>
          <w:lang w:eastAsia="ja-JP"/>
        </w:rPr>
        <w:t xml:space="preserve"> </w:t>
      </w:r>
      <w:r w:rsidR="00C536A8" w:rsidRPr="0085068B">
        <w:rPr>
          <w:rFonts w:eastAsiaTheme="minorEastAsia"/>
          <w:lang w:eastAsia="ja-JP"/>
        </w:rPr>
        <w:t xml:space="preserve">NTFA </w:t>
      </w:r>
      <w:r w:rsidR="000F4426" w:rsidRPr="0085068B">
        <w:rPr>
          <w:rFonts w:eastAsiaTheme="minorEastAsia"/>
          <w:lang w:eastAsia="ja-JP"/>
        </w:rPr>
        <w:t xml:space="preserve">и </w:t>
      </w:r>
      <w:r w:rsidR="00C536A8" w:rsidRPr="0085068B">
        <w:rPr>
          <w:rFonts w:eastAsiaTheme="minorEastAsia"/>
          <w:lang w:eastAsia="ja-JP"/>
        </w:rPr>
        <w:t xml:space="preserve">их </w:t>
      </w:r>
      <w:r w:rsidR="000F4426" w:rsidRPr="0085068B">
        <w:rPr>
          <w:rFonts w:eastAsiaTheme="minorEastAsia"/>
          <w:lang w:eastAsia="ja-JP"/>
        </w:rPr>
        <w:t>обновлени</w:t>
      </w:r>
      <w:r w:rsidR="00C536A8" w:rsidRPr="0085068B">
        <w:rPr>
          <w:rFonts w:eastAsiaTheme="minorEastAsia"/>
          <w:lang w:eastAsia="ja-JP"/>
        </w:rPr>
        <w:t>е</w:t>
      </w:r>
      <w:r w:rsidR="000F4426" w:rsidRPr="0085068B">
        <w:rPr>
          <w:rFonts w:eastAsiaTheme="minorEastAsia"/>
          <w:lang w:eastAsia="ja-JP"/>
        </w:rPr>
        <w:t xml:space="preserve"> </w:t>
      </w:r>
      <w:r w:rsidR="00C536A8" w:rsidRPr="0085068B">
        <w:rPr>
          <w:rFonts w:eastAsiaTheme="minorEastAsia"/>
          <w:lang w:eastAsia="ja-JP"/>
        </w:rPr>
        <w:t>главным образом затрудняется на уровне национальных систем управления использованием спектра</w:t>
      </w:r>
      <w:r w:rsidR="000F4426" w:rsidRPr="0085068B">
        <w:rPr>
          <w:rFonts w:eastAsiaTheme="minorEastAsia"/>
          <w:lang w:eastAsia="ja-JP"/>
        </w:rPr>
        <w:t xml:space="preserve">, </w:t>
      </w:r>
      <w:r w:rsidR="0006776D" w:rsidRPr="0085068B">
        <w:rPr>
          <w:rFonts w:eastAsiaTheme="minorEastAsia"/>
          <w:lang w:eastAsia="ja-JP"/>
        </w:rPr>
        <w:t xml:space="preserve">причем </w:t>
      </w:r>
      <w:r w:rsidR="000F4426" w:rsidRPr="0085068B">
        <w:rPr>
          <w:rFonts w:eastAsiaTheme="minorEastAsia"/>
          <w:lang w:eastAsia="ja-JP"/>
        </w:rPr>
        <w:t>не только</w:t>
      </w:r>
      <w:r w:rsidR="00C536A8" w:rsidRPr="0085068B">
        <w:rPr>
          <w:rFonts w:eastAsiaTheme="minorEastAsia"/>
          <w:lang w:eastAsia="ja-JP"/>
        </w:rPr>
        <w:t xml:space="preserve"> в</w:t>
      </w:r>
      <w:r w:rsidR="000F4426" w:rsidRPr="0085068B">
        <w:rPr>
          <w:rFonts w:eastAsiaTheme="minorEastAsia"/>
          <w:lang w:eastAsia="ja-JP"/>
        </w:rPr>
        <w:t xml:space="preserve"> техническ</w:t>
      </w:r>
      <w:r w:rsidR="00C536A8" w:rsidRPr="0085068B">
        <w:rPr>
          <w:rFonts w:eastAsiaTheme="minorEastAsia"/>
          <w:lang w:eastAsia="ja-JP"/>
        </w:rPr>
        <w:t>ом</w:t>
      </w:r>
      <w:r w:rsidR="000F4426" w:rsidRPr="0085068B">
        <w:rPr>
          <w:rFonts w:eastAsiaTheme="minorEastAsia"/>
          <w:lang w:eastAsia="ja-JP"/>
        </w:rPr>
        <w:t xml:space="preserve">, но и </w:t>
      </w:r>
      <w:r w:rsidR="00C536A8" w:rsidRPr="0085068B">
        <w:rPr>
          <w:rFonts w:eastAsiaTheme="minorEastAsia"/>
          <w:lang w:eastAsia="ja-JP"/>
        </w:rPr>
        <w:t xml:space="preserve">в </w:t>
      </w:r>
      <w:r w:rsidR="000F4426" w:rsidRPr="0085068B">
        <w:rPr>
          <w:rFonts w:eastAsiaTheme="minorEastAsia"/>
          <w:lang w:eastAsia="ja-JP"/>
        </w:rPr>
        <w:t>процедурн</w:t>
      </w:r>
      <w:r w:rsidR="00C536A8" w:rsidRPr="0085068B">
        <w:rPr>
          <w:rFonts w:eastAsiaTheme="minorEastAsia"/>
          <w:lang w:eastAsia="ja-JP"/>
        </w:rPr>
        <w:t>ом плане</w:t>
      </w:r>
      <w:r w:rsidR="000F4426" w:rsidRPr="0085068B">
        <w:rPr>
          <w:rFonts w:eastAsiaTheme="minorEastAsia"/>
          <w:lang w:eastAsia="ja-JP"/>
        </w:rPr>
        <w:t xml:space="preserve">. </w:t>
      </w:r>
      <w:r w:rsidR="00FC4F08" w:rsidRPr="0085068B">
        <w:rPr>
          <w:rFonts w:eastAsiaTheme="minorEastAsia"/>
          <w:lang w:eastAsia="ja-JP"/>
        </w:rPr>
        <w:t>Будущие мероприятия по созданию потенциала могли бы помочь в решении этой проблемы</w:t>
      </w:r>
      <w:r w:rsidR="000F4426" w:rsidRPr="0085068B">
        <w:rPr>
          <w:rFonts w:eastAsiaTheme="minorEastAsia"/>
          <w:lang w:eastAsia="ja-JP"/>
        </w:rPr>
        <w:t>.</w:t>
      </w:r>
    </w:p>
    <w:p w14:paraId="0D26840A" w14:textId="77777777" w:rsidR="00224985" w:rsidRPr="0085068B" w:rsidRDefault="00224985" w:rsidP="00191B46">
      <w:pPr>
        <w:pStyle w:val="Heading2"/>
      </w:pPr>
      <w:bookmarkStart w:id="159" w:name="_Toc424047610"/>
      <w:bookmarkStart w:id="160" w:name="_Toc446060788"/>
      <w:bookmarkEnd w:id="152"/>
      <w:r w:rsidRPr="0085068B">
        <w:t>8.3</w:t>
      </w:r>
      <w:r w:rsidRPr="0085068B">
        <w:tab/>
      </w:r>
      <w:bookmarkEnd w:id="159"/>
      <w:bookmarkEnd w:id="160"/>
      <w:r w:rsidRPr="0085068B">
        <w:t>Помощь Государствам-Членам, особенно из числа развивающихся стран и НРС</w:t>
      </w:r>
    </w:p>
    <w:p w14:paraId="18B35A53" w14:textId="7BFC4D6B" w:rsidR="001A1849" w:rsidRPr="0085068B" w:rsidRDefault="007928F0" w:rsidP="001A1849">
      <w:bookmarkStart w:id="161" w:name="_Toc424047611"/>
      <w:bookmarkStart w:id="162" w:name="_Toc446060789"/>
      <w:r w:rsidRPr="0085068B">
        <w:t>Бюро продолжает получать многочисленные просьбы об оказании помощи от администраций, связанные с общими вопросами управления использованием спектра, с процессом ВКР, с участием в работе исследовательских комиссий и рабочих групп МСЭ-R, а также с регистрацией частотных присвоений наземным, космическим, земным или радиоастрономическим станциям</w:t>
      </w:r>
      <w:r w:rsidR="00D411F9" w:rsidRPr="0085068B">
        <w:t xml:space="preserve">. </w:t>
      </w:r>
      <w:r w:rsidR="00AD0436" w:rsidRPr="0085068B">
        <w:t xml:space="preserve">Бюро стремится ответить на каждую просьбу в рамках имеющихся у него ресурсов и </w:t>
      </w:r>
      <w:r w:rsidR="00F635BC" w:rsidRPr="0085068B">
        <w:t xml:space="preserve">с </w:t>
      </w:r>
      <w:r w:rsidR="00F21E34" w:rsidRPr="0085068B">
        <w:t>у</w:t>
      </w:r>
      <w:r w:rsidR="00F635BC" w:rsidRPr="0085068B">
        <w:t>четом</w:t>
      </w:r>
      <w:r w:rsidR="00AD0436" w:rsidRPr="0085068B">
        <w:t xml:space="preserve"> необходимост</w:t>
      </w:r>
      <w:r w:rsidR="00F635BC" w:rsidRPr="0085068B">
        <w:t>и</w:t>
      </w:r>
      <w:r w:rsidR="00AD0436" w:rsidRPr="0085068B">
        <w:t xml:space="preserve"> обеспечения баланса между ресурсами, выделяемыми для обработки представлений заявок и для ответа на просьбы об оказании помощи</w:t>
      </w:r>
      <w:r w:rsidR="00D411F9" w:rsidRPr="0085068B">
        <w:t xml:space="preserve">. </w:t>
      </w:r>
      <w:r w:rsidR="002263F0" w:rsidRPr="0085068B">
        <w:t xml:space="preserve">Вместе с тем следует отметить, что Бюро не уполномочено применять положения Регламента радиосвязи вместо администраций, </w:t>
      </w:r>
      <w:r w:rsidR="00DE4101" w:rsidRPr="0085068B">
        <w:t xml:space="preserve">оно </w:t>
      </w:r>
      <w:r w:rsidR="000821CD" w:rsidRPr="0085068B">
        <w:t>имеет полномочия</w:t>
      </w:r>
      <w:r w:rsidR="00D54BB9" w:rsidRPr="0085068B">
        <w:t>,</w:t>
      </w:r>
      <w:r w:rsidR="002263F0" w:rsidRPr="0085068B">
        <w:t xml:space="preserve"> только </w:t>
      </w:r>
      <w:r w:rsidR="000821CD" w:rsidRPr="0085068B">
        <w:t xml:space="preserve">чтобы </w:t>
      </w:r>
      <w:r w:rsidR="002263F0" w:rsidRPr="0085068B">
        <w:t xml:space="preserve">предоставлять консультации о возможных </w:t>
      </w:r>
      <w:r w:rsidR="003A0E75" w:rsidRPr="0085068B">
        <w:t>способах</w:t>
      </w:r>
      <w:r w:rsidR="002263F0" w:rsidRPr="0085068B">
        <w:t xml:space="preserve"> </w:t>
      </w:r>
      <w:r w:rsidR="00F21E34" w:rsidRPr="0085068B">
        <w:t>применения</w:t>
      </w:r>
      <w:r w:rsidR="002263F0" w:rsidRPr="0085068B">
        <w:t xml:space="preserve"> </w:t>
      </w:r>
      <w:r w:rsidR="00F21E34" w:rsidRPr="0085068B">
        <w:t xml:space="preserve">этих </w:t>
      </w:r>
      <w:r w:rsidR="002263F0" w:rsidRPr="0085068B">
        <w:t>положений</w:t>
      </w:r>
      <w:r w:rsidR="00D411F9" w:rsidRPr="0085068B">
        <w:t>.</w:t>
      </w:r>
    </w:p>
    <w:p w14:paraId="19A43379" w14:textId="325241CE" w:rsidR="00224985" w:rsidRPr="0085068B" w:rsidRDefault="00224985" w:rsidP="00191B46">
      <w:pPr>
        <w:pStyle w:val="Heading3"/>
      </w:pPr>
      <w:r w:rsidRPr="0085068B">
        <w:t>8.3.1</w:t>
      </w:r>
      <w:r w:rsidRPr="0085068B">
        <w:tab/>
      </w:r>
      <w:bookmarkEnd w:id="161"/>
      <w:bookmarkEnd w:id="162"/>
      <w:r w:rsidRPr="0085068B">
        <w:t>Помощь администрациям развивающихся стран</w:t>
      </w:r>
    </w:p>
    <w:p w14:paraId="4B577981" w14:textId="2A9E343E" w:rsidR="00224985" w:rsidRPr="0085068B" w:rsidRDefault="00224985" w:rsidP="00191B46">
      <w:bookmarkStart w:id="163" w:name="lt_pId1337"/>
      <w:r w:rsidRPr="0085068B">
        <w:t xml:space="preserve">В период </w:t>
      </w:r>
      <w:r w:rsidR="005D714C" w:rsidRPr="0085068B">
        <w:t>после</w:t>
      </w:r>
      <w:r w:rsidR="00BB521C" w:rsidRPr="0085068B">
        <w:t xml:space="preserve"> </w:t>
      </w:r>
      <w:r w:rsidRPr="0085068B">
        <w:t>ВКР-23 Бюро предоставляло помощь администрациям развивающихся стран в следующих областях:</w:t>
      </w:r>
      <w:bookmarkEnd w:id="163"/>
    </w:p>
    <w:p w14:paraId="70D3DD5A" w14:textId="77777777" w:rsidR="00224985" w:rsidRPr="0085068B" w:rsidRDefault="00224985" w:rsidP="00191B46">
      <w:pPr>
        <w:pStyle w:val="enumlev1"/>
      </w:pPr>
      <w:bookmarkStart w:id="164" w:name="lt_pId1342"/>
      <w:r w:rsidRPr="0085068B">
        <w:t>•</w:t>
      </w:r>
      <w:r w:rsidRPr="0085068B">
        <w:tab/>
        <w:t>участие в семинарах по созданию потенциала в области спутниковой связи;</w:t>
      </w:r>
      <w:bookmarkEnd w:id="164"/>
    </w:p>
    <w:p w14:paraId="0ADFCB39" w14:textId="77777777" w:rsidR="00224985" w:rsidRPr="0085068B" w:rsidRDefault="00224985" w:rsidP="00191B46">
      <w:pPr>
        <w:pStyle w:val="enumlev1"/>
      </w:pPr>
      <w:bookmarkStart w:id="165" w:name="lt_pId1343"/>
      <w:r w:rsidRPr="0085068B">
        <w:t>•</w:t>
      </w:r>
      <w:r w:rsidRPr="0085068B">
        <w:tab/>
        <w:t xml:space="preserve">предоставление помощи по процедуре координации согласно пп. </w:t>
      </w:r>
      <w:r w:rsidRPr="0085068B">
        <w:rPr>
          <w:b/>
          <w:bCs/>
        </w:rPr>
        <w:t>9.18</w:t>
      </w:r>
      <w:r w:rsidRPr="0085068B">
        <w:t xml:space="preserve">, </w:t>
      </w:r>
      <w:r w:rsidRPr="0085068B">
        <w:rPr>
          <w:b/>
          <w:bCs/>
        </w:rPr>
        <w:t>9.19</w:t>
      </w:r>
      <w:r w:rsidRPr="0085068B">
        <w:t xml:space="preserve"> и </w:t>
      </w:r>
      <w:r w:rsidRPr="0085068B">
        <w:rPr>
          <w:b/>
          <w:bCs/>
        </w:rPr>
        <w:t>9.21</w:t>
      </w:r>
      <w:r w:rsidRPr="0085068B">
        <w:t xml:space="preserve"> РР;</w:t>
      </w:r>
      <w:bookmarkEnd w:id="165"/>
    </w:p>
    <w:p w14:paraId="4684081F" w14:textId="7C492095" w:rsidR="00224985" w:rsidRPr="0085068B" w:rsidRDefault="00224985" w:rsidP="00191B46">
      <w:pPr>
        <w:pStyle w:val="enumlev1"/>
      </w:pPr>
      <w:bookmarkStart w:id="166" w:name="lt_pId1344"/>
      <w:r w:rsidRPr="0085068B">
        <w:t>•</w:t>
      </w:r>
      <w:r w:rsidRPr="0085068B">
        <w:tab/>
        <w:t xml:space="preserve">предоставление помощи по процедуре внесения изменений в План в соответствии с </w:t>
      </w:r>
      <w:r w:rsidR="00BE7D51" w:rsidRPr="0085068B">
        <w:t>региональными соглашениями</w:t>
      </w:r>
      <w:r w:rsidRPr="0085068B">
        <w:t>;</w:t>
      </w:r>
      <w:bookmarkEnd w:id="166"/>
    </w:p>
    <w:p w14:paraId="523872DD" w14:textId="77777777" w:rsidR="00224985" w:rsidRPr="0085068B" w:rsidRDefault="00224985" w:rsidP="00191B46">
      <w:pPr>
        <w:pStyle w:val="enumlev1"/>
      </w:pPr>
      <w:bookmarkStart w:id="167" w:name="lt_pId1345"/>
      <w:r w:rsidRPr="0085068B">
        <w:t>•</w:t>
      </w:r>
      <w:r w:rsidRPr="0085068B">
        <w:tab/>
        <w:t>предоставление помощи в присвоении позывных сигналов и MMSI;</w:t>
      </w:r>
      <w:bookmarkEnd w:id="167"/>
    </w:p>
    <w:p w14:paraId="2CF86FB9" w14:textId="054035A8" w:rsidR="00BB521C" w:rsidRPr="0085068B" w:rsidRDefault="00BB521C" w:rsidP="00191B46">
      <w:pPr>
        <w:pStyle w:val="enumlev1"/>
      </w:pPr>
      <w:r w:rsidRPr="0085068B">
        <w:t>•</w:t>
      </w:r>
      <w:r w:rsidRPr="0085068B">
        <w:tab/>
      </w:r>
      <w:r w:rsidR="00EC737D" w:rsidRPr="0085068B">
        <w:t xml:space="preserve">предоставление помощи в заявлении согласно Статье </w:t>
      </w:r>
      <w:r w:rsidR="00EC737D" w:rsidRPr="0085068B">
        <w:rPr>
          <w:b/>
          <w:bCs/>
        </w:rPr>
        <w:t>11</w:t>
      </w:r>
      <w:r w:rsidR="00EC737D" w:rsidRPr="0085068B">
        <w:t xml:space="preserve"> РР</w:t>
      </w:r>
      <w:r w:rsidR="00D411F9" w:rsidRPr="0085068B">
        <w:t>;</w:t>
      </w:r>
    </w:p>
    <w:p w14:paraId="5A9B6DD0" w14:textId="7CD7DABE" w:rsidR="00224985" w:rsidRPr="0085068B" w:rsidRDefault="00224985" w:rsidP="00191B46">
      <w:pPr>
        <w:pStyle w:val="enumlev1"/>
      </w:pPr>
      <w:bookmarkStart w:id="168" w:name="lt_pId1346"/>
      <w:r w:rsidRPr="0085068B">
        <w:t>•</w:t>
      </w:r>
      <w:r w:rsidRPr="0085068B">
        <w:tab/>
        <w:t>предоставление помощи по процедурам, связанным с космическими службами;</w:t>
      </w:r>
      <w:bookmarkEnd w:id="168"/>
    </w:p>
    <w:p w14:paraId="17D0A320" w14:textId="184EA371" w:rsidR="00224985" w:rsidRPr="0085068B" w:rsidRDefault="00224985" w:rsidP="00191B46">
      <w:pPr>
        <w:pStyle w:val="enumlev1"/>
      </w:pPr>
      <w:bookmarkStart w:id="169" w:name="lt_pId1347"/>
      <w:r w:rsidRPr="0085068B">
        <w:t>•</w:t>
      </w:r>
      <w:r w:rsidRPr="0085068B">
        <w:tab/>
        <w:t xml:space="preserve">предоставление адресной помощи в выполнении Резолюции </w:t>
      </w:r>
      <w:r w:rsidR="00BB521C" w:rsidRPr="0085068B">
        <w:rPr>
          <w:b/>
          <w:bCs/>
        </w:rPr>
        <w:t>170</w:t>
      </w:r>
      <w:r w:rsidRPr="0085068B">
        <w:rPr>
          <w:b/>
          <w:bCs/>
        </w:rPr>
        <w:t xml:space="preserve"> (</w:t>
      </w:r>
      <w:r w:rsidR="00BB521C" w:rsidRPr="0085068B">
        <w:rPr>
          <w:b/>
          <w:bCs/>
        </w:rPr>
        <w:t xml:space="preserve">Пересм. </w:t>
      </w:r>
      <w:r w:rsidR="004F5DDE" w:rsidRPr="0085068B">
        <w:rPr>
          <w:b/>
          <w:bCs/>
        </w:rPr>
        <w:t>ВКР-23</w:t>
      </w:r>
      <w:r w:rsidRPr="0085068B">
        <w:rPr>
          <w:b/>
          <w:bCs/>
        </w:rPr>
        <w:t>)</w:t>
      </w:r>
      <w:r w:rsidRPr="0085068B">
        <w:t>.</w:t>
      </w:r>
      <w:bookmarkEnd w:id="169"/>
    </w:p>
    <w:p w14:paraId="3A0EBEF1" w14:textId="77777777" w:rsidR="00224985" w:rsidRPr="0085068B" w:rsidRDefault="00224985" w:rsidP="00191B46">
      <w:pPr>
        <w:pStyle w:val="Heading3"/>
      </w:pPr>
      <w:bookmarkStart w:id="170" w:name="_Toc424047612"/>
      <w:bookmarkStart w:id="171" w:name="_Toc446060790"/>
      <w:r w:rsidRPr="0085068B">
        <w:t>8.3.2</w:t>
      </w:r>
      <w:r w:rsidRPr="0085068B">
        <w:tab/>
      </w:r>
      <w:bookmarkEnd w:id="170"/>
      <w:bookmarkEnd w:id="171"/>
      <w:r w:rsidRPr="0085068B">
        <w:t>Помощь региональным группам</w:t>
      </w:r>
    </w:p>
    <w:p w14:paraId="2E97ED9D" w14:textId="19330BAB" w:rsidR="00224985" w:rsidRPr="0085068B" w:rsidRDefault="00224985" w:rsidP="00191B46">
      <w:pPr>
        <w:pStyle w:val="Heading4"/>
        <w:rPr>
          <w:highlight w:val="lightGray"/>
        </w:rPr>
      </w:pPr>
      <w:bookmarkStart w:id="172" w:name="_Toc424047613"/>
      <w:r w:rsidRPr="0085068B">
        <w:t>8.3.2.1</w:t>
      </w:r>
      <w:r w:rsidRPr="0085068B">
        <w:tab/>
      </w:r>
      <w:bookmarkEnd w:id="172"/>
      <w:r w:rsidRPr="0085068B">
        <w:t xml:space="preserve">Помощь </w:t>
      </w:r>
      <w:r w:rsidR="00481DEC" w:rsidRPr="0085068B">
        <w:t>Сообществу развития юга Африки (САДК)</w:t>
      </w:r>
    </w:p>
    <w:p w14:paraId="269877A8" w14:textId="1C4E5C86" w:rsidR="00433D58" w:rsidRPr="0085068B" w:rsidRDefault="00D411F9" w:rsidP="00433D58">
      <w:bookmarkStart w:id="173" w:name="_Toc418163382"/>
      <w:bookmarkStart w:id="174" w:name="_Toc418232300"/>
      <w:bookmarkStart w:id="175" w:name="_Toc424047620"/>
      <w:bookmarkStart w:id="176" w:name="_Toc446060792"/>
      <w:r w:rsidRPr="0085068B">
        <w:t xml:space="preserve">В августе 2024 года администрация Анголы от имени 16 администраций </w:t>
      </w:r>
      <w:r w:rsidR="00967C96" w:rsidRPr="0085068B">
        <w:t>САДК</w:t>
      </w:r>
      <w:r w:rsidRPr="0085068B">
        <w:t xml:space="preserve"> </w:t>
      </w:r>
      <w:r w:rsidR="00347FD2" w:rsidRPr="0085068B">
        <w:t>обратилась</w:t>
      </w:r>
      <w:r w:rsidRPr="0085068B">
        <w:t xml:space="preserve"> в Бюро</w:t>
      </w:r>
      <w:r w:rsidR="009926E0">
        <w:t> </w:t>
      </w:r>
      <w:r w:rsidRPr="0085068B">
        <w:t xml:space="preserve">радиосвязи </w:t>
      </w:r>
      <w:r w:rsidR="00347FD2" w:rsidRPr="0085068B">
        <w:t xml:space="preserve">за </w:t>
      </w:r>
      <w:r w:rsidRPr="0085068B">
        <w:t>техническ</w:t>
      </w:r>
      <w:r w:rsidR="00347FD2" w:rsidRPr="0085068B">
        <w:t>ой</w:t>
      </w:r>
      <w:r w:rsidRPr="0085068B">
        <w:t xml:space="preserve"> помощь</w:t>
      </w:r>
      <w:r w:rsidR="00347FD2" w:rsidRPr="0085068B">
        <w:t>ю</w:t>
      </w:r>
      <w:r w:rsidRPr="0085068B">
        <w:t xml:space="preserve"> </w:t>
      </w:r>
      <w:r w:rsidR="00347FD2" w:rsidRPr="0085068B">
        <w:t xml:space="preserve">в определении подходящей орбитальной позиции для </w:t>
      </w:r>
      <w:r w:rsidR="00EE04F2" w:rsidRPr="0085068B">
        <w:lastRenderedPageBreak/>
        <w:t>о</w:t>
      </w:r>
      <w:r w:rsidR="00347FD2" w:rsidRPr="0085068B">
        <w:t>бщей спутниковой сети САДК</w:t>
      </w:r>
      <w:r w:rsidRPr="0085068B">
        <w:t xml:space="preserve">. </w:t>
      </w:r>
      <w:r w:rsidR="00EE04F2" w:rsidRPr="0085068B">
        <w:t xml:space="preserve">Целью этой просьбы было использование преимуществ специальной процедуры, установленной в Резолюции </w:t>
      </w:r>
      <w:r w:rsidR="00EE04F2" w:rsidRPr="0085068B">
        <w:rPr>
          <w:b/>
          <w:bCs/>
        </w:rPr>
        <w:t>170 (Пересм. ВКР-23)</w:t>
      </w:r>
      <w:r w:rsidRPr="0085068B">
        <w:t>.</w:t>
      </w:r>
    </w:p>
    <w:p w14:paraId="39CD2A78" w14:textId="5BE2A1D1" w:rsidR="00481DEC" w:rsidRPr="0085068B" w:rsidRDefault="00AE5DE3" w:rsidP="00433D58">
      <w:r w:rsidRPr="0085068B">
        <w:t xml:space="preserve">Это первая просьба в рамках Резолюции </w:t>
      </w:r>
      <w:r w:rsidRPr="0085068B">
        <w:rPr>
          <w:b/>
          <w:bCs/>
        </w:rPr>
        <w:t>170 (Пересм. ВКР-23)</w:t>
      </w:r>
      <w:r w:rsidRPr="0085068B">
        <w:t xml:space="preserve">, по которой была проведена работа, и у Бюро нет необходимого программного обеспечения для выбора </w:t>
      </w:r>
      <w:r w:rsidR="00A13331" w:rsidRPr="0085068B">
        <w:t>подходящей</w:t>
      </w:r>
      <w:r w:rsidRPr="0085068B">
        <w:t xml:space="preserve"> орбитальной позиции</w:t>
      </w:r>
      <w:r w:rsidR="00D411F9" w:rsidRPr="0085068B">
        <w:t xml:space="preserve">. </w:t>
      </w:r>
      <w:r w:rsidR="000E46F5" w:rsidRPr="0085068B">
        <w:t>Вследствие этого</w:t>
      </w:r>
      <w:r w:rsidR="00D411F9" w:rsidRPr="0085068B">
        <w:t xml:space="preserve"> тр</w:t>
      </w:r>
      <w:r w:rsidR="00137EBF" w:rsidRPr="0085068B">
        <w:t>и</w:t>
      </w:r>
      <w:r w:rsidR="00D411F9" w:rsidRPr="0085068B">
        <w:t xml:space="preserve"> инженера Бюро </w:t>
      </w:r>
      <w:r w:rsidR="00137EBF" w:rsidRPr="0085068B">
        <w:t xml:space="preserve">были вынуждены </w:t>
      </w:r>
      <w:r w:rsidR="000E46F5" w:rsidRPr="0085068B">
        <w:t>потратить</w:t>
      </w:r>
      <w:r w:rsidR="00D411F9" w:rsidRPr="0085068B">
        <w:t xml:space="preserve"> </w:t>
      </w:r>
      <w:r w:rsidR="000E46F5" w:rsidRPr="0085068B">
        <w:t xml:space="preserve">на </w:t>
      </w:r>
      <w:r w:rsidR="00D411F9" w:rsidRPr="0085068B">
        <w:t>проведени</w:t>
      </w:r>
      <w:r w:rsidR="000E46F5" w:rsidRPr="0085068B">
        <w:t>е</w:t>
      </w:r>
      <w:r w:rsidR="00D411F9" w:rsidRPr="0085068B">
        <w:t xml:space="preserve"> требуемых анализов и оценок</w:t>
      </w:r>
      <w:r w:rsidR="00702800" w:rsidRPr="0085068B">
        <w:t xml:space="preserve"> более 100 рабочих часов</w:t>
      </w:r>
      <w:r w:rsidR="00D411F9" w:rsidRPr="0085068B">
        <w:t>.</w:t>
      </w:r>
    </w:p>
    <w:p w14:paraId="43505B3C" w14:textId="2066A4A5" w:rsidR="00433D58" w:rsidRPr="0085068B" w:rsidRDefault="00D411F9" w:rsidP="00433D58">
      <w:r w:rsidRPr="0085068B">
        <w:t xml:space="preserve">Бюро </w:t>
      </w:r>
      <w:r w:rsidR="00096891" w:rsidRPr="0085068B">
        <w:t>приняло</w:t>
      </w:r>
      <w:r w:rsidRPr="0085068B">
        <w:t xml:space="preserve"> следующие </w:t>
      </w:r>
      <w:r w:rsidR="00096891" w:rsidRPr="0085068B">
        <w:t>меры</w:t>
      </w:r>
      <w:r w:rsidRPr="0085068B">
        <w:t>:</w:t>
      </w:r>
    </w:p>
    <w:p w14:paraId="38FE2F63" w14:textId="0EC40EA1" w:rsidR="00481DEC" w:rsidRPr="0085068B" w:rsidRDefault="00433D58" w:rsidP="00433D58">
      <w:pPr>
        <w:pStyle w:val="enumlev1"/>
      </w:pPr>
      <w:r w:rsidRPr="0085068B">
        <w:t>•</w:t>
      </w:r>
      <w:r w:rsidRPr="0085068B">
        <w:tab/>
      </w:r>
      <w:r w:rsidR="00DC72BA" w:rsidRPr="0085068B">
        <w:t>Рассмотрение технических характеристик</w:t>
      </w:r>
      <w:r w:rsidR="00971F64" w:rsidRPr="0085068B">
        <w:t>.</w:t>
      </w:r>
      <w:r w:rsidR="00DC72BA" w:rsidRPr="0085068B">
        <w:t xml:space="preserve"> Бюро проанализировало исходные технические параметры предлагаемой спутниковой сети в семи возможных орбитальных позициях, предварительно выбранных администрациями САДК, и дало соответствующие замечания и рекомендации</w:t>
      </w:r>
      <w:r w:rsidR="00D411F9" w:rsidRPr="0085068B">
        <w:t xml:space="preserve">. </w:t>
      </w:r>
    </w:p>
    <w:p w14:paraId="0583782A" w14:textId="39292362" w:rsidR="00481DEC" w:rsidRPr="0085068B" w:rsidRDefault="00433D58" w:rsidP="00433D58">
      <w:pPr>
        <w:pStyle w:val="enumlev1"/>
      </w:pPr>
      <w:r w:rsidRPr="0085068B">
        <w:t>•</w:t>
      </w:r>
      <w:r w:rsidRPr="0085068B">
        <w:tab/>
      </w:r>
      <w:r w:rsidR="00D962E2" w:rsidRPr="0085068B">
        <w:t>Анализ совместимости</w:t>
      </w:r>
      <w:r w:rsidR="00971F64" w:rsidRPr="0085068B">
        <w:t>.</w:t>
      </w:r>
      <w:r w:rsidR="00D962E2" w:rsidRPr="0085068B">
        <w:t xml:space="preserve"> Бюро провело </w:t>
      </w:r>
      <w:r w:rsidR="00B231AB" w:rsidRPr="0085068B">
        <w:t>тщательный</w:t>
      </w:r>
      <w:r w:rsidR="00D962E2" w:rsidRPr="0085068B">
        <w:t xml:space="preserve"> анализ совместимости предлагаемой спутниковой сети с существующими выделениями и присвоениями в Плане Приложения </w:t>
      </w:r>
      <w:r w:rsidR="00D962E2" w:rsidRPr="0085068B">
        <w:rPr>
          <w:b/>
          <w:bCs/>
        </w:rPr>
        <w:t>30В</w:t>
      </w:r>
      <w:r w:rsidR="00D411F9" w:rsidRPr="0085068B">
        <w:t xml:space="preserve">. </w:t>
      </w:r>
      <w:r w:rsidR="009A184B" w:rsidRPr="0085068B">
        <w:t xml:space="preserve">Анализ проводился с </w:t>
      </w:r>
      <w:r w:rsidR="00616359" w:rsidRPr="0085068B">
        <w:t>шагом</w:t>
      </w:r>
      <w:r w:rsidR="009A184B" w:rsidRPr="0085068B">
        <w:t xml:space="preserve"> в 0,1</w:t>
      </w:r>
      <w:r w:rsidR="00616359" w:rsidRPr="0085068B">
        <w:t>°</w:t>
      </w:r>
      <w:r w:rsidR="009A184B" w:rsidRPr="0085068B">
        <w:t xml:space="preserve"> градуса в пределах орбитальной дуги между 3,5° в. д. и 72,3° в. д., что обеспечива</w:t>
      </w:r>
      <w:r w:rsidR="00B231AB" w:rsidRPr="0085068B">
        <w:t>ет</w:t>
      </w:r>
      <w:r w:rsidR="009A184B" w:rsidRPr="0085068B">
        <w:t xml:space="preserve"> соблюдение минимального угла места в 20</w:t>
      </w:r>
      <w:r w:rsidR="00B231AB" w:rsidRPr="0085068B">
        <w:t>°</w:t>
      </w:r>
      <w:r w:rsidR="009A184B" w:rsidRPr="0085068B">
        <w:t xml:space="preserve"> для всех контрольных точек, </w:t>
      </w:r>
      <w:r w:rsidR="00EF07FE" w:rsidRPr="0085068B">
        <w:t>указанных</w:t>
      </w:r>
      <w:r w:rsidR="009A184B" w:rsidRPr="0085068B">
        <w:t xml:space="preserve"> администрацией Анголы</w:t>
      </w:r>
      <w:r w:rsidR="00D411F9" w:rsidRPr="0085068B">
        <w:t xml:space="preserve">. </w:t>
      </w:r>
    </w:p>
    <w:p w14:paraId="0F83B655" w14:textId="1CC71FFE" w:rsidR="00433D58" w:rsidRPr="0085068B" w:rsidRDefault="00D411F9" w:rsidP="00433D58">
      <w:r w:rsidRPr="0085068B">
        <w:t xml:space="preserve">Результаты исследования показали, что ни одна орбитальная позиция в пределах исследуемой орбитальной дуги не </w:t>
      </w:r>
      <w:r w:rsidR="0003612C" w:rsidRPr="0085068B">
        <w:t>позволяет</w:t>
      </w:r>
      <w:r w:rsidRPr="0085068B">
        <w:t xml:space="preserve"> полностью избежать помех существующим </w:t>
      </w:r>
      <w:r w:rsidR="00C86EC6" w:rsidRPr="0085068B">
        <w:t xml:space="preserve">выделениям и присвоениям </w:t>
      </w:r>
      <w:r w:rsidRPr="0085068B">
        <w:t>других администраций. Однако был</w:t>
      </w:r>
      <w:r w:rsidR="00277B10" w:rsidRPr="0085068B">
        <w:t>о</w:t>
      </w:r>
      <w:r w:rsidRPr="0085068B">
        <w:t xml:space="preserve"> </w:t>
      </w:r>
      <w:r w:rsidR="00277B10" w:rsidRPr="0085068B">
        <w:t>найдено</w:t>
      </w:r>
      <w:r w:rsidRPr="0085068B">
        <w:t xml:space="preserve"> три орбитальные позиции, </w:t>
      </w:r>
      <w:r w:rsidR="00277B10" w:rsidRPr="0085068B">
        <w:t>в которых</w:t>
      </w:r>
      <w:r w:rsidRPr="0085068B">
        <w:t xml:space="preserve"> </w:t>
      </w:r>
      <w:r w:rsidR="00C177BF" w:rsidRPr="0085068B">
        <w:t xml:space="preserve">уровни </w:t>
      </w:r>
      <w:r w:rsidRPr="0085068B">
        <w:t>потенциальных помех</w:t>
      </w:r>
      <w:r w:rsidR="00971F64" w:rsidRPr="0085068B">
        <w:t>, создаваемых</w:t>
      </w:r>
      <w:r w:rsidRPr="0085068B">
        <w:t xml:space="preserve"> </w:t>
      </w:r>
      <w:r w:rsidR="00C177BF" w:rsidRPr="0085068B">
        <w:t>предлагаемой общей спутниковой сет</w:t>
      </w:r>
      <w:r w:rsidR="00971F64" w:rsidRPr="0085068B">
        <w:t>ью</w:t>
      </w:r>
      <w:r w:rsidR="00C177BF" w:rsidRPr="0085068B">
        <w:t xml:space="preserve"> САДК</w:t>
      </w:r>
      <w:r w:rsidR="00971F64" w:rsidRPr="0085068B">
        <w:t xml:space="preserve"> и причиняемых этой сети,</w:t>
      </w:r>
      <w:r w:rsidR="00C177BF" w:rsidRPr="0085068B">
        <w:t xml:space="preserve"> </w:t>
      </w:r>
      <w:r w:rsidRPr="0085068B">
        <w:t>наход</w:t>
      </w:r>
      <w:r w:rsidR="001D299A" w:rsidRPr="0085068B">
        <w:t>ятся</w:t>
      </w:r>
      <w:r w:rsidRPr="0085068B">
        <w:t xml:space="preserve"> </w:t>
      </w:r>
      <w:r w:rsidR="009C2BC4" w:rsidRPr="0085068B">
        <w:t>в допустимых пределах</w:t>
      </w:r>
      <w:r w:rsidRPr="0085068B">
        <w:t>.</w:t>
      </w:r>
    </w:p>
    <w:p w14:paraId="441D53BE" w14:textId="402E6C47" w:rsidR="00481DEC" w:rsidRPr="0085068B" w:rsidRDefault="0075672C" w:rsidP="00433D58">
      <w:r w:rsidRPr="0085068B">
        <w:t>Для дальнейшей оценки этих результатов в январ</w:t>
      </w:r>
      <w:r w:rsidR="00D55A3B" w:rsidRPr="0085068B">
        <w:t>е–</w:t>
      </w:r>
      <w:r w:rsidRPr="0085068B">
        <w:t>феврал</w:t>
      </w:r>
      <w:r w:rsidR="00D55A3B" w:rsidRPr="0085068B">
        <w:t>е</w:t>
      </w:r>
      <w:r w:rsidRPr="0085068B">
        <w:t xml:space="preserve"> 2025 года Бюро и администрации САДК провели серию виртуальных собраний и семинар-практикум</w:t>
      </w:r>
      <w:r w:rsidR="00D411F9" w:rsidRPr="0085068B">
        <w:t xml:space="preserve">. </w:t>
      </w:r>
      <w:r w:rsidR="007A632A" w:rsidRPr="0085068B">
        <w:t>В ходе обсуждений были определены проблемы при выборе единой оптимальной орбитальной позиции для предлагаемой общей спутниковой сети САДК, связанные с вероятными трудностями координации с затронутыми администрациями</w:t>
      </w:r>
      <w:r w:rsidR="00D411F9" w:rsidRPr="0085068B">
        <w:t xml:space="preserve">. В результате </w:t>
      </w:r>
      <w:r w:rsidR="007F1790" w:rsidRPr="0085068B">
        <w:t xml:space="preserve">на начальном этапе разработки в дополнение к семи орбитальным позициям, </w:t>
      </w:r>
      <w:r w:rsidR="00427EC5" w:rsidRPr="0085068B">
        <w:t>ранее</w:t>
      </w:r>
      <w:r w:rsidR="007F1790" w:rsidRPr="0085068B">
        <w:t xml:space="preserve"> выбранным </w:t>
      </w:r>
      <w:r w:rsidR="00697E2C" w:rsidRPr="0085068B">
        <w:t xml:space="preserve">администрациями САДК </w:t>
      </w:r>
      <w:r w:rsidR="007F1790" w:rsidRPr="0085068B">
        <w:t xml:space="preserve">в качестве предварительных, будут рассматриваться </w:t>
      </w:r>
      <w:r w:rsidR="00D411F9" w:rsidRPr="0085068B">
        <w:t>все три орбитальные позиции, определенные Бюро.</w:t>
      </w:r>
    </w:p>
    <w:p w14:paraId="295C4873" w14:textId="1E2302C8" w:rsidR="00481DEC" w:rsidRPr="0085068B" w:rsidRDefault="0009246E" w:rsidP="00433D58">
      <w:r w:rsidRPr="0085068B">
        <w:t xml:space="preserve">Кроме того, к Бюро была обращена просьба оказывать постоянную поддержку в осуществлении координации и иной деятельности с целью выбора </w:t>
      </w:r>
      <w:r w:rsidR="00E12E35" w:rsidRPr="0085068B">
        <w:t>единой</w:t>
      </w:r>
      <w:r w:rsidRPr="0085068B">
        <w:t xml:space="preserve"> орбитально</w:t>
      </w:r>
      <w:r w:rsidR="000C7A20" w:rsidRPr="0085068B">
        <w:t>й</w:t>
      </w:r>
      <w:r w:rsidRPr="0085068B">
        <w:t xml:space="preserve"> </w:t>
      </w:r>
      <w:r w:rsidR="000C7A20" w:rsidRPr="0085068B">
        <w:t xml:space="preserve">позиции </w:t>
      </w:r>
      <w:r w:rsidRPr="0085068B">
        <w:t xml:space="preserve">для </w:t>
      </w:r>
      <w:r w:rsidR="000C7A20" w:rsidRPr="0085068B">
        <w:t xml:space="preserve">создания общей </w:t>
      </w:r>
      <w:r w:rsidRPr="0085068B">
        <w:t xml:space="preserve">спутниковой сети САДК и ввода в действие ее присвоений </w:t>
      </w:r>
      <w:r w:rsidR="00697E2C" w:rsidRPr="0085068B">
        <w:t xml:space="preserve">до окончания </w:t>
      </w:r>
      <w:r w:rsidRPr="0085068B">
        <w:t>восьмилетнего регламентарного периода</w:t>
      </w:r>
      <w:r w:rsidR="00D411F9" w:rsidRPr="0085068B">
        <w:t>.</w:t>
      </w:r>
    </w:p>
    <w:p w14:paraId="3E693A36" w14:textId="5A36B0FD" w:rsidR="00224985" w:rsidRPr="0085068B" w:rsidRDefault="00224985" w:rsidP="00B71BF1">
      <w:pPr>
        <w:pStyle w:val="Heading2"/>
      </w:pPr>
      <w:r w:rsidRPr="0085068B">
        <w:t>8.4</w:t>
      </w:r>
      <w:r w:rsidRPr="0085068B">
        <w:tab/>
      </w:r>
      <w:bookmarkEnd w:id="173"/>
      <w:bookmarkEnd w:id="174"/>
      <w:bookmarkEnd w:id="175"/>
      <w:bookmarkEnd w:id="176"/>
      <w:r w:rsidRPr="0085068B">
        <w:t>Стратегическое партнерство, включая межсекторальное сотрудничество</w:t>
      </w:r>
    </w:p>
    <w:p w14:paraId="65EB0747" w14:textId="3E28CF71" w:rsidR="00224985" w:rsidRPr="0085068B" w:rsidRDefault="00224985" w:rsidP="00B71BF1">
      <w:pPr>
        <w:pStyle w:val="Heading3"/>
      </w:pPr>
      <w:bookmarkStart w:id="177" w:name="_Toc424047621"/>
      <w:bookmarkStart w:id="178" w:name="_Toc446060793"/>
      <w:r w:rsidRPr="0085068B">
        <w:t>8.4.1</w:t>
      </w:r>
      <w:r w:rsidRPr="0085068B">
        <w:tab/>
      </w:r>
      <w:bookmarkStart w:id="179" w:name="_Toc424047622"/>
      <w:bookmarkEnd w:id="177"/>
      <w:bookmarkEnd w:id="178"/>
      <w:r w:rsidRPr="0085068B">
        <w:t>Сотрудничество с МСЭ</w:t>
      </w:r>
      <w:r w:rsidR="00481DEC" w:rsidRPr="0085068B">
        <w:t>-</w:t>
      </w:r>
      <w:r w:rsidRPr="0085068B">
        <w:t>D</w:t>
      </w:r>
    </w:p>
    <w:p w14:paraId="04830A96" w14:textId="77777777" w:rsidR="00224985" w:rsidRPr="0085068B" w:rsidRDefault="00224985" w:rsidP="00B71BF1">
      <w:r w:rsidRPr="0085068B">
        <w:t>БР поддерживает тесное сотрудничество с БРЭ по вопросам, представляющим взаимный интерес для МСЭ-R и МСЭ-D. БР участвовало в соответствующих собраниях исследовательских комиссий МСЭ</w:t>
      </w:r>
      <w:r w:rsidRPr="0085068B">
        <w:noBreakHyphen/>
        <w:t>D, групп Докладчиков МСЭ D и КГРЭ, в рамках которых деятельность по взаимодействию охватывала такие темы, как управление использованием спектра, цифровое радиовещание и переход от аналоговых систем, переход к IMT и ее внедрение, а также технологии беспроводного широкополосного доступа.</w:t>
      </w:r>
    </w:p>
    <w:p w14:paraId="3239BD29" w14:textId="4FFCAD6B" w:rsidR="00224985" w:rsidRPr="0085068B" w:rsidRDefault="00224985" w:rsidP="00B71BF1">
      <w:pPr>
        <w:rPr>
          <w:rFonts w:eastAsia="Calibri"/>
          <w:spacing w:val="-2"/>
        </w:rPr>
      </w:pPr>
      <w:r w:rsidRPr="0085068B">
        <w:rPr>
          <w:rFonts w:eastAsia="Calibri"/>
          <w:spacing w:val="-2"/>
        </w:rPr>
        <w:t xml:space="preserve">В целях содействия сотрудничеству с использованием существующих механизмов Департамент исследовательских комиссий БР представляет соответствующим ИК МСЭ-D краткие данные о последних достижениях своих ИК или РГ, постоянно обновляя все недавно утвержденные итоговые документы. Эта информация регулярно публикуется на </w:t>
      </w:r>
      <w:hyperlink r:id="rId64" w:history="1">
        <w:r w:rsidRPr="0085068B">
          <w:rPr>
            <w:rStyle w:val="Hyperlink"/>
            <w:rFonts w:eastAsia="Calibri"/>
            <w:spacing w:val="-2"/>
            <w:szCs w:val="22"/>
          </w:rPr>
          <w:t>веб</w:t>
        </w:r>
        <w:r w:rsidRPr="0085068B">
          <w:rPr>
            <w:rStyle w:val="Hyperlink"/>
            <w:rFonts w:eastAsia="Calibri"/>
            <w:spacing w:val="-2"/>
            <w:szCs w:val="22"/>
          </w:rPr>
          <w:noBreakHyphen/>
          <w:t>сайте ИК МСЭ-R</w:t>
        </w:r>
      </w:hyperlink>
      <w:r w:rsidRPr="0085068B">
        <w:rPr>
          <w:rFonts w:eastAsia="Calibri"/>
          <w:spacing w:val="-2"/>
        </w:rPr>
        <w:t>. Файл содержит список недавно утвержденных текстов в хронологическом порядке за исследовательский период 20</w:t>
      </w:r>
      <w:r w:rsidR="00433D58" w:rsidRPr="0085068B">
        <w:rPr>
          <w:rFonts w:eastAsia="Calibri"/>
          <w:spacing w:val="-2"/>
        </w:rPr>
        <w:t>23</w:t>
      </w:r>
      <w:r w:rsidRPr="0085068B">
        <w:rPr>
          <w:rFonts w:eastAsia="Calibri"/>
          <w:spacing w:val="-2"/>
        </w:rPr>
        <w:t>−202</w:t>
      </w:r>
      <w:r w:rsidR="00433D58" w:rsidRPr="0085068B">
        <w:rPr>
          <w:rFonts w:eastAsia="Calibri"/>
          <w:spacing w:val="-2"/>
        </w:rPr>
        <w:t>7</w:t>
      </w:r>
      <w:r w:rsidRPr="0085068B">
        <w:rPr>
          <w:rFonts w:eastAsia="Calibri"/>
          <w:spacing w:val="-2"/>
        </w:rPr>
        <w:t> годов, а также краткое описание содержания каждого документа. Департамент исследовательских комиссий БР определил исследовательские комиссии МСЭ-D и/или МСЭ-Т и исследовательские вопросы, для которых может быть актуальным каждый документ МСЭ-R.</w:t>
      </w:r>
      <w:r w:rsidRPr="0085068B">
        <w:rPr>
          <w:spacing w:val="-2"/>
        </w:rPr>
        <w:t xml:space="preserve"> </w:t>
      </w:r>
      <w:r w:rsidRPr="0085068B">
        <w:rPr>
          <w:rFonts w:eastAsia="Calibri"/>
          <w:spacing w:val="-2"/>
        </w:rPr>
        <w:t xml:space="preserve">Это также </w:t>
      </w:r>
      <w:r w:rsidRPr="0085068B">
        <w:rPr>
          <w:rFonts w:eastAsia="Calibri"/>
          <w:spacing w:val="-2"/>
        </w:rPr>
        <w:lastRenderedPageBreak/>
        <w:t>способствует недопущению дублирования усилий и использованию результатов работы ИК МСЭ-R.</w:t>
      </w:r>
      <w:r w:rsidR="00433D58" w:rsidRPr="0085068B">
        <w:rPr>
          <w:rFonts w:eastAsia="Calibri"/>
          <w:spacing w:val="-2"/>
        </w:rPr>
        <w:t xml:space="preserve"> </w:t>
      </w:r>
      <w:r w:rsidR="00D411F9" w:rsidRPr="0085068B">
        <w:rPr>
          <w:rFonts w:eastAsia="Calibri"/>
          <w:spacing w:val="-2"/>
        </w:rPr>
        <w:t>Эта информация также доступна за исследовательский период 2019–2023 г</w:t>
      </w:r>
      <w:r w:rsidR="002F3EB7" w:rsidRPr="0085068B">
        <w:rPr>
          <w:rFonts w:eastAsia="Calibri"/>
          <w:spacing w:val="-2"/>
        </w:rPr>
        <w:t>одов</w:t>
      </w:r>
      <w:r w:rsidR="00D411F9" w:rsidRPr="0085068B">
        <w:rPr>
          <w:rFonts w:eastAsia="Calibri"/>
          <w:spacing w:val="-2"/>
        </w:rPr>
        <w:t>.</w:t>
      </w:r>
    </w:p>
    <w:p w14:paraId="6C1AAF39" w14:textId="2B577AE5" w:rsidR="00224985" w:rsidRPr="0085068B" w:rsidRDefault="00224985" w:rsidP="00B71BF1">
      <w:bookmarkStart w:id="180" w:name="lt_pId1381"/>
      <w:r w:rsidRPr="0085068B">
        <w:t>По просьбам БРЭ эксперты из МСЭ-R и БР принимали участие в семинарах и семинарах</w:t>
      </w:r>
      <w:r w:rsidR="00EC5DAE" w:rsidRPr="0085068B">
        <w:t>­</w:t>
      </w:r>
      <w:r w:rsidRPr="0085068B">
        <w:t>практикумах МСЭ, организуемых МСЭ-D.</w:t>
      </w:r>
      <w:bookmarkEnd w:id="180"/>
    </w:p>
    <w:p w14:paraId="56C11C09" w14:textId="56125AB6" w:rsidR="00224985" w:rsidRPr="0085068B" w:rsidRDefault="00224985" w:rsidP="00B71BF1">
      <w:r w:rsidRPr="0085068B">
        <w:t xml:space="preserve">БР продолжает выполнение своей задачи по предоставлению информации и оказанию помощи членам МСЭ, в частности развивающимся странам, по вопросам, касающимся радиосвязи. Для этого БР организует по связанной со спектром тематике </w:t>
      </w:r>
      <w:r w:rsidR="00433D58" w:rsidRPr="0085068B">
        <w:t>несколько</w:t>
      </w:r>
      <w:r w:rsidRPr="0085068B">
        <w:t xml:space="preserve"> семинаров-практикумов, семинаров, собраний и мероприятий по созданию потенциала, включая учебные сессии, и принимает в них участие. </w:t>
      </w:r>
      <w:r w:rsidR="00D411F9" w:rsidRPr="0085068B">
        <w:t>Например, национальн</w:t>
      </w:r>
      <w:r w:rsidR="00080438" w:rsidRPr="0085068B">
        <w:t>ая</w:t>
      </w:r>
      <w:r w:rsidR="00D411F9" w:rsidRPr="0085068B">
        <w:t xml:space="preserve"> </w:t>
      </w:r>
      <w:r w:rsidR="00080438" w:rsidRPr="0085068B">
        <w:t xml:space="preserve">учебная программа </w:t>
      </w:r>
      <w:r w:rsidR="00D411F9" w:rsidRPr="0085068B">
        <w:t xml:space="preserve">БРЭ/БР </w:t>
      </w:r>
      <w:r w:rsidR="00080438" w:rsidRPr="0085068B">
        <w:t>по развертыванию сетей подвижной связи последующих поколений (5G/IMT-2020) для Украины</w:t>
      </w:r>
      <w:r w:rsidR="00D411F9" w:rsidRPr="0085068B">
        <w:t>.</w:t>
      </w:r>
    </w:p>
    <w:p w14:paraId="495D68B3" w14:textId="77777777" w:rsidR="00224985" w:rsidRPr="0085068B" w:rsidRDefault="00224985" w:rsidP="00B52CE8">
      <w:pPr>
        <w:pStyle w:val="Heading4"/>
        <w:rPr>
          <w:i/>
          <w:iCs/>
          <w:szCs w:val="22"/>
        </w:rPr>
      </w:pPr>
      <w:r w:rsidRPr="0085068B">
        <w:rPr>
          <w:szCs w:val="22"/>
        </w:rPr>
        <w:t>8.4.1.1</w:t>
      </w:r>
      <w:r w:rsidRPr="0085068B">
        <w:rPr>
          <w:szCs w:val="22"/>
        </w:rPr>
        <w:tab/>
        <w:t>ГСР</w:t>
      </w:r>
    </w:p>
    <w:p w14:paraId="1F86764B" w14:textId="252BE6B7" w:rsidR="00224985" w:rsidRPr="0085068B" w:rsidRDefault="00224985" w:rsidP="00B71BF1">
      <w:bookmarkStart w:id="181" w:name="_Toc424047623"/>
      <w:bookmarkEnd w:id="179"/>
      <w:r w:rsidRPr="0085068B">
        <w:t xml:space="preserve">Сознавая важность специальной информации для Государств-Членов, БР продолжает оказывать поддержку БРЭ путем предоставления технических знаний, связанных с управлением использованием спектра, цифровым радиовещанием и цифровым дивидендом. БР оказало содействие в проведении Глобального симпозиума МСЭ для регуляторных органов </w:t>
      </w:r>
      <w:r w:rsidR="000B7952" w:rsidRPr="0085068B">
        <w:t xml:space="preserve">в </w:t>
      </w:r>
      <w:r w:rsidRPr="0085068B">
        <w:t>202</w:t>
      </w:r>
      <w:r w:rsidR="000B7952" w:rsidRPr="0085068B">
        <w:t>4</w:t>
      </w:r>
      <w:r w:rsidRPr="0085068B">
        <w:t> </w:t>
      </w:r>
      <w:r w:rsidR="000B7952" w:rsidRPr="0085068B">
        <w:t>году</w:t>
      </w:r>
      <w:r w:rsidRPr="0085068B">
        <w:t xml:space="preserve">, организуя и принимая участие в сессиях, связанных с </w:t>
      </w:r>
      <w:r w:rsidR="00F36718" w:rsidRPr="0085068B">
        <w:t>вопросами устойчивости космической деятельности</w:t>
      </w:r>
      <w:r w:rsidR="000B7952" w:rsidRPr="0085068B">
        <w:t>.</w:t>
      </w:r>
    </w:p>
    <w:p w14:paraId="0474D7DE" w14:textId="77777777" w:rsidR="00224985" w:rsidRPr="0085068B" w:rsidRDefault="00224985" w:rsidP="00B71BF1">
      <w:pPr>
        <w:pStyle w:val="Heading4"/>
      </w:pPr>
      <w:r w:rsidRPr="0085068B">
        <w:t>8.4.1.2</w:t>
      </w:r>
      <w:r w:rsidRPr="0085068B">
        <w:tab/>
      </w:r>
      <w:bookmarkEnd w:id="181"/>
      <w:r w:rsidRPr="0085068B">
        <w:t>Симпозиум по всемирным показателям в области электросвязи/ИКТ (WTIS)</w:t>
      </w:r>
    </w:p>
    <w:p w14:paraId="772425E6" w14:textId="49287E03" w:rsidR="00224985" w:rsidRPr="0085068B" w:rsidRDefault="00224985" w:rsidP="00B71BF1">
      <w:pPr>
        <w:rPr>
          <w:b/>
        </w:rPr>
      </w:pPr>
      <w:bookmarkStart w:id="182" w:name="_Toc424047624"/>
      <w:r w:rsidRPr="0085068B">
        <w:t>В 202</w:t>
      </w:r>
      <w:r w:rsidR="000B7952" w:rsidRPr="0085068B">
        <w:t>4</w:t>
      </w:r>
      <w:r w:rsidRPr="0085068B">
        <w:t xml:space="preserve"> году программа WTIS н</w:t>
      </w:r>
      <w:r w:rsidR="00D76FEB" w:rsidRPr="0085068B">
        <w:t>е</w:t>
      </w:r>
      <w:r w:rsidRPr="0085068B">
        <w:t xml:space="preserve"> включала сессию по вопросам</w:t>
      </w:r>
      <w:r w:rsidR="009D0451" w:rsidRPr="0085068B">
        <w:t xml:space="preserve"> использования</w:t>
      </w:r>
      <w:r w:rsidRPr="0085068B">
        <w:t xml:space="preserve"> спектр</w:t>
      </w:r>
      <w:r w:rsidR="009D0451" w:rsidRPr="0085068B">
        <w:t>а</w:t>
      </w:r>
      <w:r w:rsidRPr="0085068B">
        <w:t>.</w:t>
      </w:r>
    </w:p>
    <w:p w14:paraId="40CED49A" w14:textId="77777777" w:rsidR="00224985" w:rsidRPr="0085068B" w:rsidRDefault="00224985" w:rsidP="00B71BF1">
      <w:pPr>
        <w:pStyle w:val="Heading4"/>
      </w:pPr>
      <w:r w:rsidRPr="0085068B">
        <w:t>8.4.1.3</w:t>
      </w:r>
      <w:r w:rsidRPr="0085068B">
        <w:tab/>
      </w:r>
      <w:bookmarkEnd w:id="182"/>
      <w:r w:rsidRPr="0085068B">
        <w:t>Учебная программа по управлению использованием спектра (SMTP)</w:t>
      </w:r>
    </w:p>
    <w:p w14:paraId="59BEEF16" w14:textId="4CB4698E" w:rsidR="00224985" w:rsidRPr="0085068B" w:rsidRDefault="00224985" w:rsidP="00B71BF1">
      <w:bookmarkStart w:id="183" w:name="_Toc446060796"/>
      <w:r w:rsidRPr="0085068B">
        <w:t xml:space="preserve">Начиная с 2013 года БР активно участвует в совместном с БРЭ проекте по разработке учебной программы по управлению использованием спектра (SMTP) на разных стадиях его осуществления – проектирование, подготовка материалов, экспертная оценка и экспериментальные испытания. За прошедшие годы проведено несколько обновлений, и БР регулярно пересматривало материал, содержащийся в действующей программе SMTP. </w:t>
      </w:r>
      <w:r w:rsidR="00C95AE5" w:rsidRPr="0085068B">
        <w:t>Последние</w:t>
      </w:r>
      <w:r w:rsidRPr="0085068B">
        <w:t xml:space="preserve"> обновления </w:t>
      </w:r>
      <w:r w:rsidR="00072AF1" w:rsidRPr="0085068B">
        <w:t>касались</w:t>
      </w:r>
      <w:r w:rsidR="00C95AE5" w:rsidRPr="0085068B">
        <w:t xml:space="preserve"> </w:t>
      </w:r>
      <w:r w:rsidRPr="0085068B">
        <w:t>результат</w:t>
      </w:r>
      <w:r w:rsidR="00072AF1" w:rsidRPr="0085068B">
        <w:t>ов</w:t>
      </w:r>
      <w:r w:rsidRPr="0085068B">
        <w:t xml:space="preserve"> ВКР</w:t>
      </w:r>
      <w:r w:rsidR="00EC5DAE" w:rsidRPr="0085068B">
        <w:t>­</w:t>
      </w:r>
      <w:r w:rsidRPr="0085068B">
        <w:t>19/АР-19.</w:t>
      </w:r>
      <w:r w:rsidR="003A1EF7" w:rsidRPr="0085068B">
        <w:t xml:space="preserve"> </w:t>
      </w:r>
      <w:r w:rsidR="003B492B" w:rsidRPr="0085068B">
        <w:t>Запланирован</w:t>
      </w:r>
      <w:r w:rsidR="00072AF1" w:rsidRPr="0085068B">
        <w:t xml:space="preserve"> пересмотр программы с целью ее обновления и приведения в соответстви</w:t>
      </w:r>
      <w:r w:rsidR="00BD4507" w:rsidRPr="0085068B">
        <w:t xml:space="preserve">е </w:t>
      </w:r>
      <w:r w:rsidR="00072AF1" w:rsidRPr="0085068B">
        <w:t xml:space="preserve">с </w:t>
      </w:r>
      <w:r w:rsidR="00BD4507" w:rsidRPr="0085068B">
        <w:t xml:space="preserve">изданием </w:t>
      </w:r>
      <w:r w:rsidR="00072AF1" w:rsidRPr="0085068B">
        <w:t>РР 2024 года</w:t>
      </w:r>
      <w:r w:rsidR="00D411F9" w:rsidRPr="0085068B">
        <w:t>.</w:t>
      </w:r>
    </w:p>
    <w:p w14:paraId="0CE7025A" w14:textId="77777777" w:rsidR="00224985" w:rsidRPr="0085068B" w:rsidRDefault="00224985" w:rsidP="00B71BF1">
      <w:pPr>
        <w:rPr>
          <w:b/>
          <w:bCs/>
        </w:rPr>
      </w:pPr>
      <w:r w:rsidRPr="0085068B">
        <w:t>Принимая во внимание ресурсы, необходимые для обслуживания/обновления этого инструмента, и его важность для многих администраций, в настоящее время в БРЭ обсуждается возможность дальнейшего совершенствования SMTP или перехода на другой инструмент.</w:t>
      </w:r>
    </w:p>
    <w:p w14:paraId="1551E4A1" w14:textId="77777777" w:rsidR="00224985" w:rsidRPr="0085068B" w:rsidRDefault="00224985" w:rsidP="00B52CE8">
      <w:pPr>
        <w:pStyle w:val="Heading2"/>
        <w:rPr>
          <w:szCs w:val="22"/>
        </w:rPr>
      </w:pPr>
      <w:r w:rsidRPr="0085068B">
        <w:rPr>
          <w:szCs w:val="22"/>
        </w:rPr>
        <w:t>8.5</w:t>
      </w:r>
      <w:r w:rsidRPr="0085068B">
        <w:rPr>
          <w:szCs w:val="22"/>
        </w:rPr>
        <w:tab/>
      </w:r>
      <w:bookmarkEnd w:id="183"/>
      <w:r w:rsidRPr="0085068B">
        <w:rPr>
          <w:szCs w:val="22"/>
        </w:rPr>
        <w:t>Членство</w:t>
      </w:r>
    </w:p>
    <w:p w14:paraId="01BCB53B" w14:textId="77777777" w:rsidR="00224985" w:rsidRPr="0085068B" w:rsidRDefault="00224985" w:rsidP="00B52CE8">
      <w:pPr>
        <w:pStyle w:val="Heading3"/>
        <w:rPr>
          <w:szCs w:val="22"/>
        </w:rPr>
      </w:pPr>
      <w:r w:rsidRPr="0085068B">
        <w:rPr>
          <w:szCs w:val="22"/>
        </w:rPr>
        <w:t>8.5.1</w:t>
      </w:r>
      <w:r w:rsidRPr="0085068B">
        <w:rPr>
          <w:szCs w:val="22"/>
        </w:rPr>
        <w:tab/>
        <w:t>Члены МСЭ</w:t>
      </w:r>
    </w:p>
    <w:p w14:paraId="3F814983" w14:textId="1F26CB1A" w:rsidR="00224985" w:rsidRPr="0085068B" w:rsidRDefault="00224985" w:rsidP="00B71BF1">
      <w:r w:rsidRPr="0085068B">
        <w:t>В Таблиц</w:t>
      </w:r>
      <w:r w:rsidR="003A1EF7" w:rsidRPr="0085068B">
        <w:t>е</w:t>
      </w:r>
      <w:r w:rsidRPr="0085068B">
        <w:t xml:space="preserve"> 8.5.1-1 показано распределение членского состава по Секторам и </w:t>
      </w:r>
      <w:r w:rsidR="005404A1" w:rsidRPr="0085068B">
        <w:t>р</w:t>
      </w:r>
      <w:r w:rsidRPr="0085068B">
        <w:t>егионам</w:t>
      </w:r>
      <w:r w:rsidR="00176FEC" w:rsidRPr="0085068B">
        <w:t xml:space="preserve"> в 2024 году</w:t>
      </w:r>
      <w:r w:rsidR="003A1EF7" w:rsidRPr="0085068B">
        <w:t>.</w:t>
      </w:r>
    </w:p>
    <w:p w14:paraId="5DEDFF75" w14:textId="77777777" w:rsidR="00224985" w:rsidRPr="0085068B" w:rsidRDefault="00224985" w:rsidP="00D7083A">
      <w:pPr>
        <w:pStyle w:val="TableNo"/>
        <w:spacing w:before="360"/>
      </w:pPr>
      <w:bookmarkStart w:id="184" w:name="lt_pId1407"/>
      <w:r w:rsidRPr="0085068B">
        <w:t>Таблица 8.5.1-1</w:t>
      </w:r>
      <w:bookmarkEnd w:id="184"/>
    </w:p>
    <w:p w14:paraId="0294A2C1" w14:textId="7799EDB1" w:rsidR="003A1EF7" w:rsidRPr="0085068B" w:rsidRDefault="00176FEC" w:rsidP="003A1EF7">
      <w:pPr>
        <w:pStyle w:val="Tabletitle"/>
      </w:pPr>
      <w:r w:rsidRPr="0085068B">
        <w:t xml:space="preserve">Распределение членского состава по Секторам и </w:t>
      </w:r>
      <w:r w:rsidR="005404A1" w:rsidRPr="0085068B">
        <w:t>р</w:t>
      </w:r>
      <w:r w:rsidRPr="0085068B">
        <w:t>егионам в 2024 году</w:t>
      </w:r>
    </w:p>
    <w:p w14:paraId="0863D778" w14:textId="1B06D998" w:rsidR="004D2E36" w:rsidRPr="0085068B" w:rsidRDefault="004D2E36" w:rsidP="00797E47">
      <w:pPr>
        <w:pStyle w:val="Figure"/>
        <w:keepNext w:val="0"/>
        <w:keepLines w:val="0"/>
        <w:rPr>
          <w:lang w:eastAsia="en-GB"/>
        </w:rPr>
      </w:pPr>
      <w:bookmarkStart w:id="185" w:name="_Hlk161415369"/>
      <w:r w:rsidRPr="0085068B">
        <w:rPr>
          <w:lang w:eastAsia="en-GB"/>
        </w:rPr>
        <w:drawing>
          <wp:inline distT="0" distB="0" distL="0" distR="0" wp14:anchorId="2E3D7FFD" wp14:editId="3FD0D9FA">
            <wp:extent cx="6193766" cy="1756796"/>
            <wp:effectExtent l="0" t="0" r="0" b="0"/>
            <wp:docPr id="1216569487" name="Picture 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69487" name="Picture 8" descr="A screenshot of a computer&#10;&#10;AI-generated content may be incorrect."/>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218980" cy="1763948"/>
                    </a:xfrm>
                    <a:prstGeom prst="rect">
                      <a:avLst/>
                    </a:prstGeom>
                    <a:noFill/>
                    <a:ln>
                      <a:noFill/>
                    </a:ln>
                  </pic:spPr>
                </pic:pic>
              </a:graphicData>
            </a:graphic>
          </wp:inline>
        </w:drawing>
      </w:r>
    </w:p>
    <w:bookmarkEnd w:id="185"/>
    <w:p w14:paraId="48B18903" w14:textId="77777777" w:rsidR="00224985" w:rsidRPr="0085068B" w:rsidRDefault="00224985" w:rsidP="006F607F">
      <w:pPr>
        <w:pStyle w:val="Heading3"/>
      </w:pPr>
      <w:r w:rsidRPr="0085068B">
        <w:lastRenderedPageBreak/>
        <w:t>8.5.2</w:t>
      </w:r>
      <w:r w:rsidRPr="0085068B">
        <w:tab/>
        <w:t>Членский состав МСЭ-R</w:t>
      </w:r>
    </w:p>
    <w:p w14:paraId="246B4864" w14:textId="28439CBC" w:rsidR="00A73081" w:rsidRPr="0085068B" w:rsidRDefault="00D411F9" w:rsidP="00971F64">
      <w:r w:rsidRPr="0085068B">
        <w:t xml:space="preserve">В </w:t>
      </w:r>
      <w:r w:rsidR="00BB4D95" w:rsidRPr="0085068B">
        <w:t>Т</w:t>
      </w:r>
      <w:r w:rsidRPr="0085068B">
        <w:t xml:space="preserve">аблице 8.5.2-1 </w:t>
      </w:r>
      <w:r w:rsidR="005404A1" w:rsidRPr="0085068B">
        <w:t xml:space="preserve">показано изменение числа Членов Сектора МСЭ-R, Ассоциированных членов и Академических организаций в период с </w:t>
      </w:r>
      <w:r w:rsidRPr="0085068B">
        <w:t>2019 по 2024 год</w:t>
      </w:r>
      <w:r w:rsidR="00D74C05" w:rsidRPr="0085068B">
        <w:t>.</w:t>
      </w:r>
    </w:p>
    <w:p w14:paraId="67FD8E87" w14:textId="62C133BA" w:rsidR="00D74C05" w:rsidRPr="0085068B" w:rsidRDefault="007A611F" w:rsidP="00D74C05">
      <w:pPr>
        <w:pStyle w:val="TableNo"/>
      </w:pPr>
      <w:r w:rsidRPr="0085068B">
        <w:t>ТАБЛИЦА</w:t>
      </w:r>
      <w:r w:rsidR="00D74C05" w:rsidRPr="0085068B">
        <w:t xml:space="preserve"> 8.5.2-1</w:t>
      </w:r>
    </w:p>
    <w:p w14:paraId="0551B65A" w14:textId="75FD35BD" w:rsidR="00D74C05" w:rsidRPr="0085068B" w:rsidRDefault="00D74C05" w:rsidP="00D74C05">
      <w:pPr>
        <w:pStyle w:val="Tabletitle"/>
      </w:pPr>
      <w:r w:rsidRPr="0085068B">
        <w:t xml:space="preserve">Изменение численности членского состава МСЭ-R </w:t>
      </w:r>
      <w:r w:rsidR="005404A1" w:rsidRPr="0085068B">
        <w:t xml:space="preserve">в период </w:t>
      </w:r>
      <w:r w:rsidR="007A611F" w:rsidRPr="0085068B">
        <w:t>с</w:t>
      </w:r>
      <w:r w:rsidRPr="0085068B">
        <w:t xml:space="preserve"> 2019 </w:t>
      </w:r>
      <w:r w:rsidR="007A611F" w:rsidRPr="0085068B">
        <w:t>по</w:t>
      </w:r>
      <w:r w:rsidRPr="0085068B">
        <w:t xml:space="preserve"> 2024</w:t>
      </w:r>
      <w:r w:rsidR="007A611F" w:rsidRPr="0085068B">
        <w:t> год</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979"/>
        <w:gridCol w:w="1261"/>
        <w:gridCol w:w="947"/>
        <w:gridCol w:w="947"/>
        <w:gridCol w:w="802"/>
        <w:gridCol w:w="802"/>
        <w:gridCol w:w="1027"/>
        <w:gridCol w:w="1258"/>
      </w:tblGrid>
      <w:tr w:rsidR="00D74C05" w:rsidRPr="0085068B" w14:paraId="086BBFA7" w14:textId="77777777" w:rsidTr="00A73081">
        <w:trPr>
          <w:trHeight w:val="300"/>
        </w:trPr>
        <w:tc>
          <w:tcPr>
            <w:tcW w:w="1790" w:type="dxa"/>
          </w:tcPr>
          <w:p w14:paraId="1ECFDB98" w14:textId="77777777" w:rsidR="00D74C05" w:rsidRPr="0085068B" w:rsidRDefault="00D74C05" w:rsidP="00D74C05">
            <w:pPr>
              <w:pStyle w:val="Tablehead"/>
              <w:rPr>
                <w:bCs/>
                <w:lang w:val="ru-RU"/>
              </w:rPr>
            </w:pPr>
          </w:p>
        </w:tc>
        <w:tc>
          <w:tcPr>
            <w:tcW w:w="979" w:type="dxa"/>
            <w:vAlign w:val="center"/>
          </w:tcPr>
          <w:p w14:paraId="2728110A" w14:textId="46CD30B8" w:rsidR="00D74C05" w:rsidRPr="0085068B" w:rsidRDefault="00D74C05" w:rsidP="00A73081">
            <w:pPr>
              <w:pStyle w:val="Tablehead"/>
              <w:rPr>
                <w:bCs/>
                <w:lang w:val="ru-RU"/>
              </w:rPr>
            </w:pPr>
            <w:r w:rsidRPr="0085068B">
              <w:rPr>
                <w:bCs/>
                <w:lang w:val="ru-RU"/>
              </w:rPr>
              <w:t>2019 г.</w:t>
            </w:r>
          </w:p>
        </w:tc>
        <w:tc>
          <w:tcPr>
            <w:tcW w:w="1261" w:type="dxa"/>
            <w:vAlign w:val="center"/>
          </w:tcPr>
          <w:p w14:paraId="472276A9" w14:textId="4F7795B6" w:rsidR="00D74C05" w:rsidRPr="0085068B" w:rsidRDefault="00D74C05" w:rsidP="00A73081">
            <w:pPr>
              <w:pStyle w:val="Tablehead"/>
              <w:rPr>
                <w:bCs/>
                <w:lang w:val="ru-RU"/>
              </w:rPr>
            </w:pPr>
            <w:r w:rsidRPr="0085068B">
              <w:rPr>
                <w:bCs/>
                <w:lang w:val="ru-RU"/>
              </w:rPr>
              <w:t>2020 г.</w:t>
            </w:r>
          </w:p>
        </w:tc>
        <w:tc>
          <w:tcPr>
            <w:tcW w:w="947" w:type="dxa"/>
            <w:vAlign w:val="center"/>
          </w:tcPr>
          <w:p w14:paraId="102F1CEB" w14:textId="4477DD5E" w:rsidR="00D74C05" w:rsidRPr="0085068B" w:rsidRDefault="00D74C05" w:rsidP="00A73081">
            <w:pPr>
              <w:pStyle w:val="Tablehead"/>
              <w:rPr>
                <w:bCs/>
                <w:lang w:val="ru-RU"/>
              </w:rPr>
            </w:pPr>
            <w:r w:rsidRPr="0085068B">
              <w:rPr>
                <w:bCs/>
                <w:lang w:val="ru-RU"/>
              </w:rPr>
              <w:t>2021 г.</w:t>
            </w:r>
          </w:p>
        </w:tc>
        <w:tc>
          <w:tcPr>
            <w:tcW w:w="947" w:type="dxa"/>
            <w:vAlign w:val="center"/>
          </w:tcPr>
          <w:p w14:paraId="7A752FF2" w14:textId="17BDC7F2" w:rsidR="00D74C05" w:rsidRPr="0085068B" w:rsidRDefault="00D74C05" w:rsidP="00A73081">
            <w:pPr>
              <w:pStyle w:val="Tablehead"/>
              <w:rPr>
                <w:bCs/>
                <w:lang w:val="ru-RU"/>
              </w:rPr>
            </w:pPr>
            <w:r w:rsidRPr="0085068B">
              <w:rPr>
                <w:bCs/>
                <w:lang w:val="ru-RU"/>
              </w:rPr>
              <w:t>2022 г.</w:t>
            </w:r>
          </w:p>
        </w:tc>
        <w:tc>
          <w:tcPr>
            <w:tcW w:w="802" w:type="dxa"/>
            <w:vAlign w:val="center"/>
          </w:tcPr>
          <w:p w14:paraId="7CBD492D" w14:textId="7B5332CA" w:rsidR="00D74C05" w:rsidRPr="0085068B" w:rsidRDefault="00D74C05" w:rsidP="00A73081">
            <w:pPr>
              <w:pStyle w:val="Tablehead"/>
              <w:rPr>
                <w:bCs/>
                <w:lang w:val="ru-RU"/>
              </w:rPr>
            </w:pPr>
            <w:r w:rsidRPr="0085068B">
              <w:rPr>
                <w:bCs/>
                <w:lang w:val="ru-RU"/>
              </w:rPr>
              <w:t>2023 г.</w:t>
            </w:r>
          </w:p>
        </w:tc>
        <w:tc>
          <w:tcPr>
            <w:tcW w:w="802" w:type="dxa"/>
            <w:vAlign w:val="center"/>
          </w:tcPr>
          <w:p w14:paraId="04AD43B4" w14:textId="70B808E1" w:rsidR="00D74C05" w:rsidRPr="0085068B" w:rsidRDefault="00D74C05" w:rsidP="00A73081">
            <w:pPr>
              <w:pStyle w:val="Tablehead"/>
              <w:rPr>
                <w:bCs/>
                <w:lang w:val="ru-RU"/>
              </w:rPr>
            </w:pPr>
            <w:r w:rsidRPr="0085068B">
              <w:rPr>
                <w:bCs/>
                <w:lang w:val="ru-RU"/>
              </w:rPr>
              <w:t>2024 г.</w:t>
            </w:r>
          </w:p>
        </w:tc>
        <w:tc>
          <w:tcPr>
            <w:tcW w:w="1027" w:type="dxa"/>
            <w:vAlign w:val="center"/>
          </w:tcPr>
          <w:p w14:paraId="060B09B7" w14:textId="19491109" w:rsidR="00D74C05" w:rsidRPr="0085068B" w:rsidRDefault="00D74C05" w:rsidP="008918B4">
            <w:pPr>
              <w:pStyle w:val="Tablehead"/>
              <w:ind w:left="-113" w:right="-113"/>
              <w:rPr>
                <w:bCs/>
                <w:lang w:val="ru-RU"/>
              </w:rPr>
            </w:pPr>
            <w:r w:rsidRPr="0085068B">
              <w:rPr>
                <w:bCs/>
                <w:lang w:val="ru-RU"/>
              </w:rPr>
              <w:t>2024 г.</w:t>
            </w:r>
            <w:r w:rsidRPr="0085068B">
              <w:rPr>
                <w:bCs/>
                <w:lang w:val="ru-RU"/>
              </w:rPr>
              <w:br/>
            </w:r>
            <w:r w:rsidRPr="0085068B">
              <w:rPr>
                <w:bCs/>
                <w:color w:val="000000" w:themeColor="text1"/>
                <w:lang w:val="ru-RU"/>
              </w:rPr>
              <w:t xml:space="preserve">в </w:t>
            </w:r>
            <w:r w:rsidR="008918B4" w:rsidRPr="0085068B">
              <w:rPr>
                <w:bCs/>
                <w:color w:val="000000" w:themeColor="text1"/>
                <w:lang w:val="ru-RU"/>
              </w:rPr>
              <w:t>c</w:t>
            </w:r>
            <w:r w:rsidRPr="0085068B">
              <w:rPr>
                <w:bCs/>
                <w:color w:val="000000" w:themeColor="text1"/>
                <w:lang w:val="ru-RU"/>
              </w:rPr>
              <w:t>равнении</w:t>
            </w:r>
            <w:r w:rsidRPr="0085068B">
              <w:rPr>
                <w:bCs/>
                <w:lang w:val="ru-RU"/>
              </w:rPr>
              <w:t xml:space="preserve"> </w:t>
            </w:r>
            <w:r w:rsidR="008918B4" w:rsidRPr="0085068B">
              <w:rPr>
                <w:bCs/>
                <w:lang w:val="ru-RU"/>
              </w:rPr>
              <w:t xml:space="preserve">c </w:t>
            </w:r>
            <w:r w:rsidRPr="0085068B">
              <w:rPr>
                <w:bCs/>
                <w:lang w:val="ru-RU"/>
              </w:rPr>
              <w:t>2019 г.</w:t>
            </w:r>
          </w:p>
        </w:tc>
        <w:tc>
          <w:tcPr>
            <w:tcW w:w="1258" w:type="dxa"/>
            <w:vAlign w:val="center"/>
          </w:tcPr>
          <w:p w14:paraId="68D5BFC1" w14:textId="77777777" w:rsidR="00D74C05" w:rsidRPr="0085068B" w:rsidRDefault="00D74C05" w:rsidP="00A73081">
            <w:pPr>
              <w:pStyle w:val="Tablehead"/>
              <w:rPr>
                <w:bCs/>
                <w:lang w:val="ru-RU"/>
              </w:rPr>
            </w:pPr>
            <w:r w:rsidRPr="0085068B">
              <w:rPr>
                <w:bCs/>
                <w:lang w:val="ru-RU"/>
              </w:rPr>
              <w:t>Увеличение,</w:t>
            </w:r>
          </w:p>
          <w:p w14:paraId="7080633B" w14:textId="6B2A4D71" w:rsidR="00D74C05" w:rsidRPr="0085068B" w:rsidRDefault="00D74C05" w:rsidP="00A73081">
            <w:pPr>
              <w:pStyle w:val="Tablehead"/>
              <w:rPr>
                <w:bCs/>
                <w:lang w:val="ru-RU"/>
              </w:rPr>
            </w:pPr>
            <w:r w:rsidRPr="0085068B">
              <w:rPr>
                <w:bCs/>
                <w:lang w:val="ru-RU"/>
              </w:rPr>
              <w:t>%</w:t>
            </w:r>
          </w:p>
        </w:tc>
      </w:tr>
      <w:tr w:rsidR="00D74C05" w:rsidRPr="0085068B" w14:paraId="4DCC71D4" w14:textId="77777777" w:rsidTr="00A73081">
        <w:trPr>
          <w:trHeight w:val="300"/>
        </w:trPr>
        <w:tc>
          <w:tcPr>
            <w:tcW w:w="1790" w:type="dxa"/>
          </w:tcPr>
          <w:p w14:paraId="28A42ED4" w14:textId="399D8430" w:rsidR="00D74C05" w:rsidRPr="0085068B" w:rsidRDefault="00D74C05" w:rsidP="00D74C05">
            <w:pPr>
              <w:pStyle w:val="Tabletext"/>
              <w:jc w:val="center"/>
              <w:rPr>
                <w:b/>
                <w:bCs/>
              </w:rPr>
            </w:pPr>
            <w:r w:rsidRPr="0085068B">
              <w:rPr>
                <w:b/>
                <w:bCs/>
                <w:sz w:val="20"/>
              </w:rPr>
              <w:t>Члены Сектора</w:t>
            </w:r>
          </w:p>
        </w:tc>
        <w:tc>
          <w:tcPr>
            <w:tcW w:w="979" w:type="dxa"/>
          </w:tcPr>
          <w:p w14:paraId="3DA54798" w14:textId="77777777" w:rsidR="00D74C05" w:rsidRPr="0085068B" w:rsidRDefault="00D74C05" w:rsidP="00A73081">
            <w:pPr>
              <w:pStyle w:val="Tabletext"/>
              <w:jc w:val="center"/>
              <w:rPr>
                <w:color w:val="000000" w:themeColor="text1"/>
              </w:rPr>
            </w:pPr>
            <w:r w:rsidRPr="0085068B">
              <w:rPr>
                <w:color w:val="000000" w:themeColor="text1"/>
              </w:rPr>
              <w:t>272</w:t>
            </w:r>
          </w:p>
        </w:tc>
        <w:tc>
          <w:tcPr>
            <w:tcW w:w="1261" w:type="dxa"/>
          </w:tcPr>
          <w:p w14:paraId="08B85E20" w14:textId="77777777" w:rsidR="00D74C05" w:rsidRPr="0085068B" w:rsidRDefault="00D74C05" w:rsidP="00A73081">
            <w:pPr>
              <w:pStyle w:val="Tabletext"/>
              <w:jc w:val="center"/>
              <w:rPr>
                <w:color w:val="000000" w:themeColor="text1"/>
              </w:rPr>
            </w:pPr>
            <w:r w:rsidRPr="0085068B">
              <w:rPr>
                <w:color w:val="000000" w:themeColor="text1"/>
              </w:rPr>
              <w:t>275</w:t>
            </w:r>
          </w:p>
        </w:tc>
        <w:tc>
          <w:tcPr>
            <w:tcW w:w="947" w:type="dxa"/>
          </w:tcPr>
          <w:p w14:paraId="23FFA52D" w14:textId="77777777" w:rsidR="00D74C05" w:rsidRPr="0085068B" w:rsidRDefault="00D74C05" w:rsidP="00A73081">
            <w:pPr>
              <w:pStyle w:val="Tabletext"/>
              <w:jc w:val="center"/>
              <w:rPr>
                <w:color w:val="000000" w:themeColor="text1"/>
              </w:rPr>
            </w:pPr>
            <w:r w:rsidRPr="0085068B">
              <w:rPr>
                <w:color w:val="000000" w:themeColor="text1"/>
              </w:rPr>
              <w:t>278</w:t>
            </w:r>
          </w:p>
        </w:tc>
        <w:tc>
          <w:tcPr>
            <w:tcW w:w="947" w:type="dxa"/>
          </w:tcPr>
          <w:p w14:paraId="217087FD" w14:textId="77777777" w:rsidR="00D74C05" w:rsidRPr="0085068B" w:rsidRDefault="00D74C05" w:rsidP="00A73081">
            <w:pPr>
              <w:pStyle w:val="Tabletext"/>
              <w:jc w:val="center"/>
              <w:rPr>
                <w:color w:val="000000" w:themeColor="text1"/>
              </w:rPr>
            </w:pPr>
            <w:r w:rsidRPr="0085068B">
              <w:rPr>
                <w:color w:val="000000" w:themeColor="text1"/>
              </w:rPr>
              <w:t>278</w:t>
            </w:r>
          </w:p>
        </w:tc>
        <w:tc>
          <w:tcPr>
            <w:tcW w:w="802" w:type="dxa"/>
          </w:tcPr>
          <w:p w14:paraId="751DCA2D" w14:textId="77777777" w:rsidR="00D74C05" w:rsidRPr="0085068B" w:rsidRDefault="00D74C05" w:rsidP="00A73081">
            <w:pPr>
              <w:pStyle w:val="Tabletext"/>
              <w:jc w:val="center"/>
              <w:rPr>
                <w:color w:val="000000" w:themeColor="text1"/>
              </w:rPr>
            </w:pPr>
            <w:r w:rsidRPr="0085068B">
              <w:rPr>
                <w:color w:val="000000" w:themeColor="text1"/>
              </w:rPr>
              <w:t>283</w:t>
            </w:r>
          </w:p>
        </w:tc>
        <w:tc>
          <w:tcPr>
            <w:tcW w:w="802" w:type="dxa"/>
          </w:tcPr>
          <w:p w14:paraId="12E21550" w14:textId="77777777" w:rsidR="00D74C05" w:rsidRPr="0085068B" w:rsidRDefault="00D74C05" w:rsidP="00A73081">
            <w:pPr>
              <w:pStyle w:val="Tabletext"/>
              <w:jc w:val="center"/>
              <w:rPr>
                <w:color w:val="000000" w:themeColor="text1"/>
              </w:rPr>
            </w:pPr>
            <w:r w:rsidRPr="0085068B">
              <w:rPr>
                <w:color w:val="000000" w:themeColor="text1"/>
              </w:rPr>
              <w:t>285</w:t>
            </w:r>
          </w:p>
        </w:tc>
        <w:tc>
          <w:tcPr>
            <w:tcW w:w="1027" w:type="dxa"/>
          </w:tcPr>
          <w:p w14:paraId="0658665F" w14:textId="77777777" w:rsidR="00D74C05" w:rsidRPr="0085068B" w:rsidRDefault="00D74C05" w:rsidP="00A73081">
            <w:pPr>
              <w:pStyle w:val="Tabletext"/>
              <w:jc w:val="center"/>
              <w:rPr>
                <w:color w:val="000000" w:themeColor="text1"/>
              </w:rPr>
            </w:pPr>
            <w:r w:rsidRPr="0085068B">
              <w:rPr>
                <w:color w:val="000000" w:themeColor="text1"/>
              </w:rPr>
              <w:t>13</w:t>
            </w:r>
          </w:p>
        </w:tc>
        <w:tc>
          <w:tcPr>
            <w:tcW w:w="1258" w:type="dxa"/>
          </w:tcPr>
          <w:p w14:paraId="085C08DB" w14:textId="77777777" w:rsidR="00D74C05" w:rsidRPr="0085068B" w:rsidRDefault="00D74C05" w:rsidP="00A73081">
            <w:pPr>
              <w:pStyle w:val="Tabletext"/>
              <w:jc w:val="center"/>
            </w:pPr>
            <w:r w:rsidRPr="0085068B">
              <w:rPr>
                <w:color w:val="000000" w:themeColor="text1"/>
              </w:rPr>
              <w:t>41%</w:t>
            </w:r>
          </w:p>
        </w:tc>
      </w:tr>
      <w:tr w:rsidR="00D74C05" w:rsidRPr="0085068B" w14:paraId="38CA433A" w14:textId="77777777" w:rsidTr="00A73081">
        <w:trPr>
          <w:trHeight w:val="300"/>
        </w:trPr>
        <w:tc>
          <w:tcPr>
            <w:tcW w:w="1790" w:type="dxa"/>
          </w:tcPr>
          <w:p w14:paraId="3737BBAA" w14:textId="6C420E0F" w:rsidR="00D74C05" w:rsidRPr="0085068B" w:rsidRDefault="00D74C05" w:rsidP="00D74C05">
            <w:pPr>
              <w:pStyle w:val="Tabletext"/>
              <w:jc w:val="center"/>
              <w:rPr>
                <w:b/>
                <w:bCs/>
              </w:rPr>
            </w:pPr>
            <w:r w:rsidRPr="0085068B">
              <w:rPr>
                <w:b/>
                <w:bCs/>
                <w:spacing w:val="-6"/>
                <w:sz w:val="20"/>
              </w:rPr>
              <w:t xml:space="preserve">Ассоциированные </w:t>
            </w:r>
            <w:r w:rsidRPr="0085068B">
              <w:rPr>
                <w:b/>
                <w:bCs/>
                <w:sz w:val="20"/>
              </w:rPr>
              <w:t>члены</w:t>
            </w:r>
          </w:p>
        </w:tc>
        <w:tc>
          <w:tcPr>
            <w:tcW w:w="979" w:type="dxa"/>
          </w:tcPr>
          <w:p w14:paraId="702746F1" w14:textId="77777777" w:rsidR="00D74C05" w:rsidRPr="0085068B" w:rsidRDefault="00D74C05" w:rsidP="00A73081">
            <w:pPr>
              <w:pStyle w:val="Tabletext"/>
              <w:jc w:val="center"/>
              <w:rPr>
                <w:color w:val="000000" w:themeColor="text1"/>
              </w:rPr>
            </w:pPr>
            <w:r w:rsidRPr="0085068B">
              <w:rPr>
                <w:color w:val="000000" w:themeColor="text1"/>
              </w:rPr>
              <w:t>21</w:t>
            </w:r>
          </w:p>
        </w:tc>
        <w:tc>
          <w:tcPr>
            <w:tcW w:w="1261" w:type="dxa"/>
          </w:tcPr>
          <w:p w14:paraId="2DD971C1" w14:textId="77777777" w:rsidR="00D74C05" w:rsidRPr="0085068B" w:rsidRDefault="00D74C05" w:rsidP="00A73081">
            <w:pPr>
              <w:pStyle w:val="Tabletext"/>
              <w:jc w:val="center"/>
              <w:rPr>
                <w:color w:val="000000" w:themeColor="text1"/>
              </w:rPr>
            </w:pPr>
            <w:r w:rsidRPr="0085068B">
              <w:rPr>
                <w:color w:val="000000" w:themeColor="text1"/>
              </w:rPr>
              <w:t>22</w:t>
            </w:r>
          </w:p>
        </w:tc>
        <w:tc>
          <w:tcPr>
            <w:tcW w:w="947" w:type="dxa"/>
          </w:tcPr>
          <w:p w14:paraId="09EDC9AA" w14:textId="77777777" w:rsidR="00D74C05" w:rsidRPr="0085068B" w:rsidRDefault="00D74C05" w:rsidP="00A73081">
            <w:pPr>
              <w:pStyle w:val="Tabletext"/>
              <w:jc w:val="center"/>
              <w:rPr>
                <w:color w:val="000000" w:themeColor="text1"/>
              </w:rPr>
            </w:pPr>
            <w:r w:rsidRPr="0085068B">
              <w:rPr>
                <w:color w:val="000000" w:themeColor="text1"/>
              </w:rPr>
              <w:t>28</w:t>
            </w:r>
          </w:p>
        </w:tc>
        <w:tc>
          <w:tcPr>
            <w:tcW w:w="947" w:type="dxa"/>
          </w:tcPr>
          <w:p w14:paraId="025E3C5A" w14:textId="77777777" w:rsidR="00D74C05" w:rsidRPr="0085068B" w:rsidRDefault="00D74C05" w:rsidP="00A73081">
            <w:pPr>
              <w:pStyle w:val="Tabletext"/>
              <w:jc w:val="center"/>
              <w:rPr>
                <w:color w:val="000000" w:themeColor="text1"/>
              </w:rPr>
            </w:pPr>
            <w:r w:rsidRPr="0085068B">
              <w:rPr>
                <w:color w:val="000000" w:themeColor="text1"/>
              </w:rPr>
              <w:t>38</w:t>
            </w:r>
          </w:p>
        </w:tc>
        <w:tc>
          <w:tcPr>
            <w:tcW w:w="802" w:type="dxa"/>
          </w:tcPr>
          <w:p w14:paraId="0AC6213B" w14:textId="3554C953" w:rsidR="00D74C05" w:rsidRPr="0085068B" w:rsidRDefault="00D74C05" w:rsidP="00A73081">
            <w:pPr>
              <w:pStyle w:val="Tabletext"/>
              <w:jc w:val="center"/>
              <w:rPr>
                <w:color w:val="000000" w:themeColor="text1"/>
              </w:rPr>
            </w:pPr>
            <w:r w:rsidRPr="0085068B">
              <w:rPr>
                <w:color w:val="000000" w:themeColor="text1"/>
              </w:rPr>
              <w:t>44</w:t>
            </w:r>
          </w:p>
        </w:tc>
        <w:tc>
          <w:tcPr>
            <w:tcW w:w="802" w:type="dxa"/>
          </w:tcPr>
          <w:p w14:paraId="6DF57939" w14:textId="77777777" w:rsidR="00D74C05" w:rsidRPr="0085068B" w:rsidRDefault="00D74C05" w:rsidP="00A73081">
            <w:pPr>
              <w:pStyle w:val="Tabletext"/>
              <w:jc w:val="center"/>
              <w:rPr>
                <w:color w:val="000000" w:themeColor="text1"/>
              </w:rPr>
            </w:pPr>
            <w:r w:rsidRPr="0085068B">
              <w:rPr>
                <w:color w:val="000000" w:themeColor="text1"/>
              </w:rPr>
              <w:t>43</w:t>
            </w:r>
          </w:p>
        </w:tc>
        <w:tc>
          <w:tcPr>
            <w:tcW w:w="1027" w:type="dxa"/>
          </w:tcPr>
          <w:p w14:paraId="7D3860A9" w14:textId="77777777" w:rsidR="00D74C05" w:rsidRPr="0085068B" w:rsidRDefault="00D74C05" w:rsidP="00A73081">
            <w:pPr>
              <w:pStyle w:val="Tabletext"/>
              <w:jc w:val="center"/>
              <w:rPr>
                <w:color w:val="000000" w:themeColor="text1"/>
              </w:rPr>
            </w:pPr>
            <w:r w:rsidRPr="0085068B">
              <w:rPr>
                <w:color w:val="000000" w:themeColor="text1"/>
              </w:rPr>
              <w:t>22</w:t>
            </w:r>
          </w:p>
        </w:tc>
        <w:tc>
          <w:tcPr>
            <w:tcW w:w="1258" w:type="dxa"/>
          </w:tcPr>
          <w:p w14:paraId="76E13564" w14:textId="77777777" w:rsidR="00D74C05" w:rsidRPr="0085068B" w:rsidRDefault="00D74C05" w:rsidP="00A73081">
            <w:pPr>
              <w:pStyle w:val="Tabletext"/>
              <w:jc w:val="center"/>
            </w:pPr>
            <w:r w:rsidRPr="0085068B">
              <w:rPr>
                <w:color w:val="000000" w:themeColor="text1"/>
              </w:rPr>
              <w:t>104%</w:t>
            </w:r>
          </w:p>
        </w:tc>
      </w:tr>
      <w:tr w:rsidR="00D74C05" w:rsidRPr="0085068B" w14:paraId="44F8CD20" w14:textId="77777777" w:rsidTr="00A73081">
        <w:trPr>
          <w:trHeight w:val="300"/>
        </w:trPr>
        <w:tc>
          <w:tcPr>
            <w:tcW w:w="1790" w:type="dxa"/>
          </w:tcPr>
          <w:p w14:paraId="4281D253" w14:textId="68D53E11" w:rsidR="00D74C05" w:rsidRPr="0085068B" w:rsidRDefault="00D74C05" w:rsidP="00D74C05">
            <w:pPr>
              <w:pStyle w:val="Tabletext"/>
              <w:jc w:val="center"/>
              <w:rPr>
                <w:b/>
                <w:bCs/>
              </w:rPr>
            </w:pPr>
            <w:r w:rsidRPr="0085068B">
              <w:rPr>
                <w:b/>
                <w:bCs/>
                <w:sz w:val="20"/>
              </w:rPr>
              <w:t>Академические организации</w:t>
            </w:r>
            <w:r w:rsidRPr="0085068B">
              <w:rPr>
                <w:position w:val="6"/>
                <w:sz w:val="16"/>
                <w:szCs w:val="16"/>
              </w:rPr>
              <w:t>*</w:t>
            </w:r>
          </w:p>
        </w:tc>
        <w:tc>
          <w:tcPr>
            <w:tcW w:w="979" w:type="dxa"/>
          </w:tcPr>
          <w:p w14:paraId="096E9438" w14:textId="77777777" w:rsidR="00D74C05" w:rsidRPr="0085068B" w:rsidRDefault="00D74C05" w:rsidP="00A73081">
            <w:pPr>
              <w:pStyle w:val="Tabletext"/>
              <w:jc w:val="center"/>
              <w:rPr>
                <w:color w:val="000000" w:themeColor="text1"/>
              </w:rPr>
            </w:pPr>
            <w:r w:rsidRPr="0085068B">
              <w:rPr>
                <w:color w:val="000000" w:themeColor="text1"/>
              </w:rPr>
              <w:t>156</w:t>
            </w:r>
          </w:p>
        </w:tc>
        <w:tc>
          <w:tcPr>
            <w:tcW w:w="1261" w:type="dxa"/>
          </w:tcPr>
          <w:p w14:paraId="7238E88E" w14:textId="77777777" w:rsidR="00D74C05" w:rsidRPr="0085068B" w:rsidRDefault="00D74C05" w:rsidP="00A73081">
            <w:pPr>
              <w:pStyle w:val="Tabletext"/>
              <w:jc w:val="center"/>
              <w:rPr>
                <w:color w:val="000000" w:themeColor="text1"/>
              </w:rPr>
            </w:pPr>
            <w:r w:rsidRPr="0085068B">
              <w:rPr>
                <w:color w:val="000000" w:themeColor="text1"/>
              </w:rPr>
              <w:t>161</w:t>
            </w:r>
          </w:p>
        </w:tc>
        <w:tc>
          <w:tcPr>
            <w:tcW w:w="947" w:type="dxa"/>
          </w:tcPr>
          <w:p w14:paraId="0C3E82FB" w14:textId="77777777" w:rsidR="00D74C05" w:rsidRPr="0085068B" w:rsidRDefault="00D74C05" w:rsidP="00A73081">
            <w:pPr>
              <w:pStyle w:val="Tabletext"/>
              <w:jc w:val="center"/>
            </w:pPr>
            <w:r w:rsidRPr="0085068B">
              <w:rPr>
                <w:color w:val="000000" w:themeColor="text1"/>
              </w:rPr>
              <w:t>161</w:t>
            </w:r>
          </w:p>
        </w:tc>
        <w:tc>
          <w:tcPr>
            <w:tcW w:w="947" w:type="dxa"/>
          </w:tcPr>
          <w:p w14:paraId="5533802B" w14:textId="77777777" w:rsidR="00D74C05" w:rsidRPr="0085068B" w:rsidRDefault="00D74C05" w:rsidP="00A73081">
            <w:pPr>
              <w:pStyle w:val="Tabletext"/>
              <w:jc w:val="center"/>
              <w:rPr>
                <w:color w:val="000000" w:themeColor="text1"/>
              </w:rPr>
            </w:pPr>
            <w:r w:rsidRPr="0085068B">
              <w:rPr>
                <w:color w:val="000000" w:themeColor="text1"/>
              </w:rPr>
              <w:t>171</w:t>
            </w:r>
          </w:p>
        </w:tc>
        <w:tc>
          <w:tcPr>
            <w:tcW w:w="802" w:type="dxa"/>
          </w:tcPr>
          <w:p w14:paraId="3B4047DF" w14:textId="47B63D27" w:rsidR="00D74C05" w:rsidRPr="0085068B" w:rsidRDefault="00D74C05" w:rsidP="00A73081">
            <w:pPr>
              <w:pStyle w:val="Tabletext"/>
              <w:jc w:val="center"/>
              <w:rPr>
                <w:color w:val="000000" w:themeColor="text1"/>
              </w:rPr>
            </w:pPr>
            <w:r w:rsidRPr="0085068B">
              <w:rPr>
                <w:color w:val="000000" w:themeColor="text1"/>
              </w:rPr>
              <w:t>169</w:t>
            </w:r>
          </w:p>
        </w:tc>
        <w:tc>
          <w:tcPr>
            <w:tcW w:w="802" w:type="dxa"/>
          </w:tcPr>
          <w:p w14:paraId="2C121C84" w14:textId="77777777" w:rsidR="00D74C05" w:rsidRPr="0085068B" w:rsidRDefault="00D74C05" w:rsidP="00A73081">
            <w:pPr>
              <w:pStyle w:val="Tabletext"/>
              <w:jc w:val="center"/>
              <w:rPr>
                <w:color w:val="000000" w:themeColor="text1"/>
              </w:rPr>
            </w:pPr>
            <w:r w:rsidRPr="0085068B">
              <w:rPr>
                <w:color w:val="000000" w:themeColor="text1"/>
              </w:rPr>
              <w:t>170</w:t>
            </w:r>
          </w:p>
        </w:tc>
        <w:tc>
          <w:tcPr>
            <w:tcW w:w="1027" w:type="dxa"/>
          </w:tcPr>
          <w:p w14:paraId="4DDCBA03" w14:textId="77777777" w:rsidR="00D74C05" w:rsidRPr="0085068B" w:rsidRDefault="00D74C05" w:rsidP="00A73081">
            <w:pPr>
              <w:pStyle w:val="Tabletext"/>
              <w:jc w:val="center"/>
              <w:rPr>
                <w:color w:val="000000" w:themeColor="text1"/>
              </w:rPr>
            </w:pPr>
            <w:r w:rsidRPr="0085068B">
              <w:rPr>
                <w:color w:val="000000" w:themeColor="text1"/>
              </w:rPr>
              <w:t>14</w:t>
            </w:r>
          </w:p>
        </w:tc>
        <w:tc>
          <w:tcPr>
            <w:tcW w:w="1258" w:type="dxa"/>
          </w:tcPr>
          <w:p w14:paraId="27D8D890" w14:textId="77777777" w:rsidR="00D74C05" w:rsidRPr="0085068B" w:rsidRDefault="00D74C05" w:rsidP="00A73081">
            <w:pPr>
              <w:pStyle w:val="Tabletext"/>
              <w:jc w:val="center"/>
            </w:pPr>
            <w:r w:rsidRPr="0085068B">
              <w:rPr>
                <w:color w:val="000000" w:themeColor="text1"/>
              </w:rPr>
              <w:t>9%</w:t>
            </w:r>
          </w:p>
        </w:tc>
      </w:tr>
    </w:tbl>
    <w:p w14:paraId="17E2230A" w14:textId="161EABBD" w:rsidR="00D74C05" w:rsidRPr="0085068B" w:rsidRDefault="00D74C05" w:rsidP="00D74C05">
      <w:pPr>
        <w:keepNext/>
        <w:keepLines/>
        <w:tabs>
          <w:tab w:val="left" w:pos="284"/>
        </w:tabs>
        <w:spacing w:after="120"/>
        <w:rPr>
          <w:i/>
          <w:iCs/>
          <w:sz w:val="18"/>
          <w:szCs w:val="18"/>
        </w:rPr>
      </w:pPr>
      <w:r w:rsidRPr="0085068B">
        <w:rPr>
          <w:i/>
          <w:iCs/>
          <w:sz w:val="18"/>
          <w:szCs w:val="18"/>
        </w:rPr>
        <w:t>*</w:t>
      </w:r>
      <w:r w:rsidRPr="0085068B">
        <w:rPr>
          <w:i/>
          <w:iCs/>
          <w:sz w:val="18"/>
          <w:szCs w:val="18"/>
        </w:rPr>
        <w:tab/>
        <w:t>Согласно решению ПК-14 членство Академических организаций распространяется на все три Сектора МСЭ.</w:t>
      </w:r>
    </w:p>
    <w:p w14:paraId="3C0DBDE1" w14:textId="77777777" w:rsidR="00224985" w:rsidRPr="0085068B" w:rsidRDefault="00224985" w:rsidP="00B52CE8">
      <w:pPr>
        <w:pStyle w:val="Heading2"/>
        <w:rPr>
          <w:i/>
          <w:szCs w:val="22"/>
        </w:rPr>
      </w:pPr>
      <w:bookmarkStart w:id="186" w:name="_Toc424047607"/>
      <w:bookmarkStart w:id="187" w:name="_Toc446060797"/>
      <w:r w:rsidRPr="0085068B">
        <w:rPr>
          <w:szCs w:val="22"/>
        </w:rPr>
        <w:t>8.6</w:t>
      </w:r>
      <w:r w:rsidRPr="0085068B">
        <w:rPr>
          <w:szCs w:val="22"/>
        </w:rPr>
        <w:tab/>
      </w:r>
      <w:bookmarkEnd w:id="186"/>
      <w:bookmarkEnd w:id="187"/>
      <w:r w:rsidRPr="0085068B">
        <w:rPr>
          <w:szCs w:val="22"/>
        </w:rPr>
        <w:t>Коммуникационная и рекламно-пропагандистская деятельность</w:t>
      </w:r>
    </w:p>
    <w:p w14:paraId="763A2FC9" w14:textId="77777777" w:rsidR="00224985" w:rsidRPr="0085068B" w:rsidRDefault="00224985" w:rsidP="00B52CE8">
      <w:pPr>
        <w:pStyle w:val="Heading3"/>
        <w:rPr>
          <w:i/>
          <w:szCs w:val="22"/>
        </w:rPr>
      </w:pPr>
      <w:r w:rsidRPr="0085068B">
        <w:rPr>
          <w:szCs w:val="22"/>
        </w:rPr>
        <w:t>8.6.1</w:t>
      </w:r>
      <w:r w:rsidRPr="0085068B">
        <w:rPr>
          <w:szCs w:val="22"/>
        </w:rPr>
        <w:tab/>
        <w:t>Веб-сайт и базы данных</w:t>
      </w:r>
    </w:p>
    <w:p w14:paraId="31482410" w14:textId="394D1076" w:rsidR="00224985" w:rsidRPr="0085068B" w:rsidRDefault="003F7918" w:rsidP="006F607F">
      <w:r w:rsidRPr="0085068B">
        <w:rPr>
          <w:szCs w:val="22"/>
        </w:rPr>
        <w:t xml:space="preserve">Веб-сайты </w:t>
      </w:r>
      <w:r w:rsidR="00224985" w:rsidRPr="0085068B">
        <w:t xml:space="preserve">МСЭ-R, включая соответствующие базы данных и другие системы управления информацией, </w:t>
      </w:r>
      <w:r w:rsidR="005B2A23" w:rsidRPr="0085068B">
        <w:t xml:space="preserve">обслуживаются и контролируются командой </w:t>
      </w:r>
      <w:r w:rsidR="00224985" w:rsidRPr="0085068B">
        <w:t>BRWeb (</w:t>
      </w:r>
      <w:hyperlink r:id="rId66" w:history="1">
        <w:r w:rsidR="00224985" w:rsidRPr="0085068B">
          <w:rPr>
            <w:rStyle w:val="Hyperlink"/>
          </w:rPr>
          <w:t>brweb@itu.int</w:t>
        </w:r>
      </w:hyperlink>
      <w:r w:rsidR="00224985" w:rsidRPr="0085068B">
        <w:t>).</w:t>
      </w:r>
    </w:p>
    <w:p w14:paraId="379C3EF9" w14:textId="2B6D92DE" w:rsidR="00224985" w:rsidRPr="0085068B" w:rsidRDefault="00224985" w:rsidP="006F607F">
      <w:bookmarkStart w:id="188" w:name="lt_pId1456"/>
      <w:r w:rsidRPr="0085068B">
        <w:t>В течение 202</w:t>
      </w:r>
      <w:r w:rsidR="003F7918" w:rsidRPr="0085068B">
        <w:t>4</w:t>
      </w:r>
      <w:r w:rsidRPr="0085068B">
        <w:t> года основное внимание было сосредоточено на веб-сайте</w:t>
      </w:r>
      <w:r w:rsidR="004C51B4" w:rsidRPr="0085068B">
        <w:t xml:space="preserve">, </w:t>
      </w:r>
      <w:r w:rsidR="00971F64" w:rsidRPr="0085068B">
        <w:t xml:space="preserve">посвященном </w:t>
      </w:r>
      <w:r w:rsidR="00846DD8" w:rsidRPr="0085068B">
        <w:t xml:space="preserve">реализации </w:t>
      </w:r>
      <w:r w:rsidR="00971F64" w:rsidRPr="0085068B">
        <w:t>итог</w:t>
      </w:r>
      <w:r w:rsidR="00846DD8" w:rsidRPr="0085068B">
        <w:t>ов</w:t>
      </w:r>
      <w:r w:rsidR="00971F64" w:rsidRPr="0085068B">
        <w:t xml:space="preserve"> </w:t>
      </w:r>
      <w:r w:rsidRPr="0085068B">
        <w:t>ВКР-23</w:t>
      </w:r>
      <w:r w:rsidR="00DF03BA" w:rsidRPr="0085068B">
        <w:t>,</w:t>
      </w:r>
      <w:r w:rsidRPr="0085068B">
        <w:t xml:space="preserve"> и соответствующих видах деятельности и событиях.</w:t>
      </w:r>
      <w:bookmarkEnd w:id="188"/>
    </w:p>
    <w:p w14:paraId="0028A30A" w14:textId="77777777" w:rsidR="00224985" w:rsidRPr="0085068B" w:rsidRDefault="00224985" w:rsidP="006F607F">
      <w:pPr>
        <w:pStyle w:val="Heading4"/>
      </w:pPr>
      <w:r w:rsidRPr="0085068B">
        <w:t xml:space="preserve">8.6.1.1 </w:t>
      </w:r>
      <w:r w:rsidRPr="0085068B">
        <w:tab/>
        <w:t xml:space="preserve">Новая система управления контентом (CMS) </w:t>
      </w:r>
      <w:r w:rsidRPr="0085068B">
        <w:rPr>
          <w:rFonts w:ascii="Wingdings" w:eastAsia="Wingdings" w:hAnsi="Wingdings" w:cs="Wingdings"/>
          <w:szCs w:val="22"/>
        </w:rPr>
        <w:t>à</w:t>
      </w:r>
      <w:r w:rsidRPr="0085068B">
        <w:t xml:space="preserve"> WordPress</w:t>
      </w:r>
    </w:p>
    <w:p w14:paraId="4F45100B" w14:textId="20CEF4D1" w:rsidR="00224985" w:rsidRPr="0085068B" w:rsidRDefault="00846DD8" w:rsidP="00B52CE8">
      <w:pPr>
        <w:spacing w:before="240" w:after="120"/>
        <w:jc w:val="both"/>
        <w:rPr>
          <w:szCs w:val="22"/>
        </w:rPr>
      </w:pPr>
      <w:r w:rsidRPr="0085068B">
        <w:rPr>
          <w:rFonts w:eastAsia="SimSun"/>
          <w:szCs w:val="24"/>
        </w:rPr>
        <w:t>Информация о н</w:t>
      </w:r>
      <w:r w:rsidR="00D411F9" w:rsidRPr="0085068B">
        <w:rPr>
          <w:rFonts w:eastAsia="SimSun"/>
          <w:szCs w:val="24"/>
        </w:rPr>
        <w:t>овы</w:t>
      </w:r>
      <w:r w:rsidRPr="0085068B">
        <w:rPr>
          <w:rFonts w:eastAsia="SimSun"/>
          <w:szCs w:val="24"/>
        </w:rPr>
        <w:t>х</w:t>
      </w:r>
      <w:r w:rsidR="00D411F9" w:rsidRPr="0085068B">
        <w:rPr>
          <w:rFonts w:eastAsia="SimSun"/>
          <w:szCs w:val="24"/>
        </w:rPr>
        <w:t xml:space="preserve"> веб-сайт</w:t>
      </w:r>
      <w:r w:rsidRPr="0085068B">
        <w:rPr>
          <w:rFonts w:eastAsia="SimSun"/>
          <w:szCs w:val="24"/>
        </w:rPr>
        <w:t>ах</w:t>
      </w:r>
      <w:r w:rsidR="00D411F9" w:rsidRPr="0085068B">
        <w:rPr>
          <w:rFonts w:eastAsia="SimSun"/>
          <w:szCs w:val="24"/>
        </w:rPr>
        <w:t xml:space="preserve"> </w:t>
      </w:r>
      <w:r w:rsidR="00DC3101" w:rsidRPr="0085068B">
        <w:rPr>
          <w:rFonts w:eastAsia="SimSun"/>
          <w:szCs w:val="24"/>
        </w:rPr>
        <w:t xml:space="preserve">на платформе </w:t>
      </w:r>
      <w:r w:rsidR="00D411F9" w:rsidRPr="0085068B">
        <w:rPr>
          <w:rFonts w:eastAsia="SimSun"/>
          <w:szCs w:val="24"/>
        </w:rPr>
        <w:t>WordPress, подготовленны</w:t>
      </w:r>
      <w:r w:rsidRPr="0085068B">
        <w:rPr>
          <w:rFonts w:eastAsia="SimSun"/>
          <w:szCs w:val="24"/>
        </w:rPr>
        <w:t>х</w:t>
      </w:r>
      <w:r w:rsidR="00D411F9" w:rsidRPr="0085068B">
        <w:rPr>
          <w:rFonts w:eastAsia="SimSun"/>
          <w:szCs w:val="24"/>
        </w:rPr>
        <w:t xml:space="preserve"> в 2024 году, представлен</w:t>
      </w:r>
      <w:r w:rsidRPr="0085068B">
        <w:rPr>
          <w:rFonts w:eastAsia="SimSun"/>
          <w:szCs w:val="24"/>
        </w:rPr>
        <w:t>а</w:t>
      </w:r>
      <w:r w:rsidR="00D411F9" w:rsidRPr="0085068B">
        <w:rPr>
          <w:rFonts w:eastAsia="SimSun"/>
          <w:szCs w:val="24"/>
        </w:rPr>
        <w:t xml:space="preserve"> в </w:t>
      </w:r>
      <w:r w:rsidR="00DC3101" w:rsidRPr="0085068B">
        <w:rPr>
          <w:rFonts w:eastAsia="SimSun"/>
          <w:szCs w:val="24"/>
        </w:rPr>
        <w:t>Дополнительном документе</w:t>
      </w:r>
      <w:r w:rsidR="00D411F9" w:rsidRPr="0085068B">
        <w:rPr>
          <w:rFonts w:eastAsia="SimSun"/>
          <w:szCs w:val="24"/>
        </w:rPr>
        <w:t xml:space="preserve"> 2 к настоящему </w:t>
      </w:r>
      <w:r w:rsidRPr="0085068B">
        <w:rPr>
          <w:rFonts w:eastAsia="SimSun"/>
        </w:rPr>
        <w:t>документу</w:t>
      </w:r>
      <w:r w:rsidR="00D411F9" w:rsidRPr="0085068B">
        <w:rPr>
          <w:rFonts w:eastAsia="SimSun"/>
          <w:szCs w:val="24"/>
        </w:rPr>
        <w:t>.</w:t>
      </w:r>
    </w:p>
    <w:p w14:paraId="2785474C" w14:textId="44F044B9" w:rsidR="00224985" w:rsidRPr="0085068B" w:rsidRDefault="00224985" w:rsidP="00B52CE8">
      <w:pPr>
        <w:pStyle w:val="Heading4"/>
        <w:rPr>
          <w:szCs w:val="22"/>
        </w:rPr>
      </w:pPr>
      <w:r w:rsidRPr="0085068B">
        <w:rPr>
          <w:szCs w:val="22"/>
        </w:rPr>
        <w:t>8.6.1.2</w:t>
      </w:r>
      <w:r w:rsidRPr="0085068B">
        <w:rPr>
          <w:szCs w:val="22"/>
        </w:rPr>
        <w:tab/>
        <w:t>С</w:t>
      </w:r>
      <w:r w:rsidR="00846DD8" w:rsidRPr="0085068B">
        <w:rPr>
          <w:szCs w:val="22"/>
        </w:rPr>
        <w:t xml:space="preserve">остояние дел с </w:t>
      </w:r>
      <w:r w:rsidRPr="0085068B">
        <w:rPr>
          <w:szCs w:val="22"/>
        </w:rPr>
        <w:t>перевод</w:t>
      </w:r>
      <w:r w:rsidR="00846DD8" w:rsidRPr="0085068B">
        <w:rPr>
          <w:szCs w:val="22"/>
        </w:rPr>
        <w:t>ом</w:t>
      </w:r>
    </w:p>
    <w:p w14:paraId="3F0CE528" w14:textId="6CB476A0" w:rsidR="00224985" w:rsidRPr="0085068B" w:rsidRDefault="00224985" w:rsidP="00B52CE8">
      <w:pPr>
        <w:rPr>
          <w:rFonts w:eastAsia="SimSun"/>
          <w:szCs w:val="22"/>
        </w:rPr>
      </w:pPr>
      <w:r w:rsidRPr="0085068B">
        <w:rPr>
          <w:rFonts w:eastAsia="SimSun"/>
          <w:szCs w:val="22"/>
        </w:rPr>
        <w:t xml:space="preserve">Эта тема представлена в Дополнительном документе 2 к настоящему </w:t>
      </w:r>
      <w:r w:rsidR="009F6D99" w:rsidRPr="0085068B">
        <w:rPr>
          <w:rFonts w:eastAsia="SimSun"/>
        </w:rPr>
        <w:t>отчету</w:t>
      </w:r>
      <w:r w:rsidRPr="0085068B">
        <w:rPr>
          <w:rFonts w:eastAsia="SimSun"/>
          <w:szCs w:val="22"/>
        </w:rPr>
        <w:t>.</w:t>
      </w:r>
    </w:p>
    <w:p w14:paraId="6CC0125C" w14:textId="77777777" w:rsidR="00224985" w:rsidRPr="0085068B" w:rsidRDefault="00224985" w:rsidP="00B52CE8">
      <w:pPr>
        <w:pStyle w:val="Heading3"/>
        <w:rPr>
          <w:i/>
          <w:szCs w:val="22"/>
        </w:rPr>
      </w:pPr>
      <w:r w:rsidRPr="0085068B">
        <w:rPr>
          <w:szCs w:val="22"/>
        </w:rPr>
        <w:t>8.6.2</w:t>
      </w:r>
      <w:r w:rsidRPr="0085068B">
        <w:rPr>
          <w:szCs w:val="22"/>
        </w:rPr>
        <w:tab/>
        <w:t>Рекламно-пропагандистская деятельность и связь со СМИ</w:t>
      </w:r>
    </w:p>
    <w:p w14:paraId="0A9576D7" w14:textId="246E7ADF" w:rsidR="003F7918" w:rsidRPr="0085068B" w:rsidRDefault="00224985" w:rsidP="003F7918">
      <w:pPr>
        <w:rPr>
          <w:rFonts w:eastAsia="SimSun"/>
          <w:highlight w:val="lightGray"/>
        </w:rPr>
      </w:pPr>
      <w:r w:rsidRPr="0085068B">
        <w:t>В 202</w:t>
      </w:r>
      <w:r w:rsidR="003F7918" w:rsidRPr="0085068B">
        <w:t>4</w:t>
      </w:r>
      <w:r w:rsidRPr="0085068B">
        <w:t xml:space="preserve"> году </w:t>
      </w:r>
      <w:r w:rsidR="001D0A7B" w:rsidRPr="0085068B">
        <w:t xml:space="preserve">информационное обеспечение </w:t>
      </w:r>
      <w:r w:rsidR="008E796B" w:rsidRPr="0085068B">
        <w:t xml:space="preserve">БР было распределено </w:t>
      </w:r>
      <w:r w:rsidR="001D0A7B" w:rsidRPr="0085068B">
        <w:t xml:space="preserve">главным образом </w:t>
      </w:r>
      <w:r w:rsidR="008E796B" w:rsidRPr="0085068B">
        <w:t>между</w:t>
      </w:r>
      <w:r w:rsidR="001D0A7B" w:rsidRPr="0085068B">
        <w:t xml:space="preserve"> </w:t>
      </w:r>
      <w:r w:rsidRPr="0085068B">
        <w:t>деятельност</w:t>
      </w:r>
      <w:r w:rsidR="008E796B" w:rsidRPr="0085068B">
        <w:t>ью</w:t>
      </w:r>
      <w:r w:rsidRPr="0085068B">
        <w:t xml:space="preserve"> и мероприяти</w:t>
      </w:r>
      <w:r w:rsidR="008E796B" w:rsidRPr="0085068B">
        <w:t>ями</w:t>
      </w:r>
      <w:r w:rsidR="007706AC" w:rsidRPr="0085068B">
        <w:t xml:space="preserve"> после</w:t>
      </w:r>
      <w:r w:rsidR="003F7918" w:rsidRPr="0085068B">
        <w:t xml:space="preserve"> АР-23 </w:t>
      </w:r>
      <w:r w:rsidR="001C7A04" w:rsidRPr="0085068B">
        <w:t>и</w:t>
      </w:r>
      <w:r w:rsidR="003F7918" w:rsidRPr="0085068B">
        <w:t xml:space="preserve"> ВКР-23</w:t>
      </w:r>
      <w:r w:rsidR="007706AC" w:rsidRPr="0085068B">
        <w:t xml:space="preserve">, </w:t>
      </w:r>
      <w:r w:rsidR="000167BC" w:rsidRPr="0085068B">
        <w:t>в том числе</w:t>
      </w:r>
      <w:r w:rsidR="007706AC" w:rsidRPr="0085068B">
        <w:t xml:space="preserve"> виртуальны</w:t>
      </w:r>
      <w:r w:rsidR="000167BC" w:rsidRPr="0085068B">
        <w:t>ми</w:t>
      </w:r>
      <w:r w:rsidR="007706AC" w:rsidRPr="0085068B">
        <w:t xml:space="preserve"> собрания</w:t>
      </w:r>
      <w:r w:rsidR="000167BC" w:rsidRPr="0085068B">
        <w:t>ми</w:t>
      </w:r>
      <w:r w:rsidR="007706AC" w:rsidRPr="0085068B">
        <w:t xml:space="preserve"> и вебинар</w:t>
      </w:r>
      <w:r w:rsidR="000167BC" w:rsidRPr="0085068B">
        <w:t>ами</w:t>
      </w:r>
      <w:r w:rsidR="007706AC" w:rsidRPr="0085068B">
        <w:t>, а также продвижени</w:t>
      </w:r>
      <w:r w:rsidR="008E796B" w:rsidRPr="0085068B">
        <w:t>ем</w:t>
      </w:r>
      <w:r w:rsidR="007706AC" w:rsidRPr="0085068B">
        <w:t xml:space="preserve"> основных документов ВКР-23 и других </w:t>
      </w:r>
      <w:r w:rsidR="001108E0" w:rsidRPr="0085068B">
        <w:t>мероприятий</w:t>
      </w:r>
      <w:r w:rsidR="007706AC" w:rsidRPr="0085068B">
        <w:t xml:space="preserve"> Бюро в социальных сетях и на веб-сайтах</w:t>
      </w:r>
      <w:r w:rsidR="00D411F9" w:rsidRPr="0085068B">
        <w:t>.</w:t>
      </w:r>
    </w:p>
    <w:p w14:paraId="4D23B9B8" w14:textId="33C03CE0" w:rsidR="003F7918" w:rsidRPr="0085068B" w:rsidRDefault="00FF358D" w:rsidP="003F7918">
      <w:r w:rsidRPr="0085068B">
        <w:t xml:space="preserve">В марте 2024 года </w:t>
      </w:r>
      <w:r w:rsidR="00AB6878" w:rsidRPr="0085068B">
        <w:t xml:space="preserve">был опубликован </w:t>
      </w:r>
      <w:r w:rsidRPr="0085068B">
        <w:t xml:space="preserve">выпуск журнала "Новости МСЭ", посвященный </w:t>
      </w:r>
      <w:hyperlink r:id="rId67" w:history="1">
        <w:r w:rsidRPr="0085068B">
          <w:rPr>
            <w:rStyle w:val="Hyperlink"/>
          </w:rPr>
          <w:t>итогам Всемирной конференции радиосвязи 2023 года</w:t>
        </w:r>
      </w:hyperlink>
      <w:r w:rsidRPr="0085068B">
        <w:t xml:space="preserve">, </w:t>
      </w:r>
      <w:r w:rsidR="00AB6878" w:rsidRPr="0085068B">
        <w:t>который</w:t>
      </w:r>
      <w:r w:rsidRPr="0085068B">
        <w:t xml:space="preserve"> рекламировался на домашних страницах МСЭ и МСЭ-R и в социальных сетях, а также был разослан всем зарегистрированным участникам</w:t>
      </w:r>
      <w:r w:rsidR="008918B4" w:rsidRPr="0085068B">
        <w:t> </w:t>
      </w:r>
      <w:r w:rsidRPr="0085068B">
        <w:t>ВКР-23</w:t>
      </w:r>
      <w:r w:rsidR="00D411F9" w:rsidRPr="0085068B">
        <w:t>.</w:t>
      </w:r>
    </w:p>
    <w:p w14:paraId="65A8778B" w14:textId="38EAF033" w:rsidR="00224985" w:rsidRPr="0085068B" w:rsidRDefault="00224985" w:rsidP="00D144A1">
      <w:pPr>
        <w:pStyle w:val="Heading4"/>
      </w:pPr>
      <w:r w:rsidRPr="0085068B">
        <w:t>8.6.2.1</w:t>
      </w:r>
      <w:r w:rsidRPr="0085068B">
        <w:tab/>
      </w:r>
      <w:r w:rsidR="00826EFF" w:rsidRPr="0085068B">
        <w:t>Списки ч</w:t>
      </w:r>
      <w:r w:rsidRPr="0085068B">
        <w:t>асто задаваемы</w:t>
      </w:r>
      <w:r w:rsidR="00826EFF" w:rsidRPr="0085068B">
        <w:t>х</w:t>
      </w:r>
      <w:r w:rsidRPr="0085068B">
        <w:t xml:space="preserve"> вопрос</w:t>
      </w:r>
      <w:r w:rsidR="00826EFF" w:rsidRPr="0085068B">
        <w:t>ов</w:t>
      </w:r>
      <w:r w:rsidR="00F520B1" w:rsidRPr="0085068B">
        <w:t xml:space="preserve"> </w:t>
      </w:r>
      <w:r w:rsidR="00A9194B" w:rsidRPr="0085068B">
        <w:t>для работы со СМИ</w:t>
      </w:r>
      <w:r w:rsidRPr="0085068B">
        <w:t xml:space="preserve">, памятные записки для СМИ и журнал </w:t>
      </w:r>
      <w:r w:rsidRPr="0085068B">
        <w:rPr>
          <w:b w:val="0"/>
          <w:bCs/>
        </w:rPr>
        <w:t>"</w:t>
      </w:r>
      <w:r w:rsidRPr="0085068B">
        <w:t>Новости МСЭ</w:t>
      </w:r>
      <w:r w:rsidRPr="0085068B">
        <w:rPr>
          <w:b w:val="0"/>
          <w:bCs/>
        </w:rPr>
        <w:t>"</w:t>
      </w:r>
      <w:r w:rsidRPr="0085068B">
        <w:t>, блоги и статьи</w:t>
      </w:r>
    </w:p>
    <w:p w14:paraId="741A736E" w14:textId="70EC3EA1" w:rsidR="005B0BE8" w:rsidRPr="0085068B" w:rsidRDefault="00224985" w:rsidP="00D144A1">
      <w:bookmarkStart w:id="189" w:name="lt_pId1521"/>
      <w:r w:rsidRPr="0085068B">
        <w:t>В 202</w:t>
      </w:r>
      <w:r w:rsidR="005B0BE8" w:rsidRPr="0085068B">
        <w:t>4</w:t>
      </w:r>
      <w:r w:rsidRPr="0085068B">
        <w:t> году Бюро в сотрудничестве с Отделом корпоративной связи на регулярной основе публиковало на веб-сайте БР</w:t>
      </w:r>
      <w:bookmarkStart w:id="190" w:name="lt_pId1522"/>
      <w:bookmarkEnd w:id="189"/>
      <w:r w:rsidR="005B0BE8" w:rsidRPr="0085068B">
        <w:t xml:space="preserve"> </w:t>
      </w:r>
      <w:r w:rsidR="00C97DAA" w:rsidRPr="0085068B">
        <w:t xml:space="preserve">и </w:t>
      </w:r>
      <w:r w:rsidR="00D411F9" w:rsidRPr="0085068B">
        <w:t xml:space="preserve">через </w:t>
      </w:r>
      <w:r w:rsidR="00C97DAA" w:rsidRPr="0085068B">
        <w:t>Центр новостей МСЭ памятные записки для СМИ</w:t>
      </w:r>
      <w:r w:rsidR="00D411F9" w:rsidRPr="0085068B">
        <w:t>, новостные статьи</w:t>
      </w:r>
      <w:r w:rsidR="00C97DAA" w:rsidRPr="0085068B">
        <w:t xml:space="preserve">, </w:t>
      </w:r>
      <w:r w:rsidR="008D6DCA" w:rsidRPr="0085068B">
        <w:t xml:space="preserve">а также </w:t>
      </w:r>
      <w:r w:rsidR="00C97DAA" w:rsidRPr="0085068B">
        <w:t>вело</w:t>
      </w:r>
      <w:r w:rsidR="00D411F9" w:rsidRPr="0085068B">
        <w:t xml:space="preserve"> блоги </w:t>
      </w:r>
      <w:r w:rsidR="00C97DAA" w:rsidRPr="0085068B">
        <w:t>Д</w:t>
      </w:r>
      <w:r w:rsidR="00D411F9" w:rsidRPr="0085068B">
        <w:t>иректора БР и других старших сотрудников БР.</w:t>
      </w:r>
    </w:p>
    <w:p w14:paraId="5A32260D" w14:textId="322B9DDA" w:rsidR="005B0BE8" w:rsidRPr="0085068B" w:rsidRDefault="00F1341D" w:rsidP="005B0BE8">
      <w:r w:rsidRPr="0085068B">
        <w:t>Ввиду</w:t>
      </w:r>
      <w:r w:rsidR="00AB74A7" w:rsidRPr="0085068B">
        <w:t xml:space="preserve"> </w:t>
      </w:r>
      <w:r w:rsidR="001B2BC3" w:rsidRPr="0085068B">
        <w:t xml:space="preserve">характера </w:t>
      </w:r>
      <w:r w:rsidR="00AB74A7" w:rsidRPr="0085068B">
        <w:t>запрос</w:t>
      </w:r>
      <w:r w:rsidRPr="0085068B">
        <w:t>ов от</w:t>
      </w:r>
      <w:r w:rsidR="00AB74A7" w:rsidRPr="0085068B">
        <w:t xml:space="preserve"> СМИ были </w:t>
      </w:r>
      <w:r w:rsidR="00740C96" w:rsidRPr="0085068B">
        <w:t>подготовлены новые</w:t>
      </w:r>
      <w:r w:rsidR="00AB74A7" w:rsidRPr="0085068B">
        <w:t xml:space="preserve">/обновлены </w:t>
      </w:r>
      <w:r w:rsidR="00740C96" w:rsidRPr="0085068B">
        <w:t xml:space="preserve">имеющиеся </w:t>
      </w:r>
      <w:r w:rsidR="00A12871" w:rsidRPr="0085068B">
        <w:t xml:space="preserve">списки </w:t>
      </w:r>
      <w:r w:rsidR="00D411F9" w:rsidRPr="0085068B">
        <w:t>часто задаваемы</w:t>
      </w:r>
      <w:r w:rsidR="00A12871" w:rsidRPr="0085068B">
        <w:t>х</w:t>
      </w:r>
      <w:r w:rsidR="00D411F9" w:rsidRPr="0085068B">
        <w:t xml:space="preserve"> вопрос</w:t>
      </w:r>
      <w:r w:rsidR="00A12871" w:rsidRPr="0085068B">
        <w:t>ов</w:t>
      </w:r>
      <w:r w:rsidR="00D411F9" w:rsidRPr="0085068B">
        <w:t xml:space="preserve"> (FAQ):</w:t>
      </w:r>
    </w:p>
    <w:p w14:paraId="7BF5529E" w14:textId="45B76A1A" w:rsidR="00D411F9" w:rsidRPr="0085068B" w:rsidRDefault="00917EF7" w:rsidP="00D411F9">
      <w:pPr>
        <w:pStyle w:val="enumlev1"/>
      </w:pPr>
      <w:r w:rsidRPr="0085068B">
        <w:lastRenderedPageBreak/>
        <w:t>•</w:t>
      </w:r>
      <w:r w:rsidRPr="0085068B">
        <w:tab/>
      </w:r>
      <w:hyperlink r:id="rId68" w:history="1">
        <w:r w:rsidR="00D411F9" w:rsidRPr="0085068B">
          <w:rPr>
            <w:rStyle w:val="Hyperlink"/>
          </w:rPr>
          <w:t xml:space="preserve">FAQ </w:t>
        </w:r>
        <w:r w:rsidR="00740C96" w:rsidRPr="0085068B">
          <w:rPr>
            <w:rStyle w:val="Hyperlink"/>
          </w:rPr>
          <w:t>по</w:t>
        </w:r>
        <w:r w:rsidR="00D411F9" w:rsidRPr="0085068B">
          <w:rPr>
            <w:rStyle w:val="Hyperlink"/>
          </w:rPr>
          <w:t xml:space="preserve"> Радиорегламентарному комитету МСЭ</w:t>
        </w:r>
      </w:hyperlink>
      <w:r w:rsidR="00740C96" w:rsidRPr="0085068B">
        <w:t>;</w:t>
      </w:r>
    </w:p>
    <w:p w14:paraId="0D6F76B4" w14:textId="61D1A6F0" w:rsidR="00D411F9" w:rsidRPr="0085068B" w:rsidRDefault="00D411F9" w:rsidP="00D411F9">
      <w:pPr>
        <w:pStyle w:val="enumlev1"/>
      </w:pPr>
      <w:r w:rsidRPr="0085068B">
        <w:t>•</w:t>
      </w:r>
      <w:r w:rsidRPr="0085068B">
        <w:tab/>
      </w:r>
      <w:hyperlink r:id="rId69" w:history="1">
        <w:r w:rsidRPr="0085068B">
          <w:rPr>
            <w:rStyle w:val="Hyperlink"/>
          </w:rPr>
          <w:t>FAQ по помехам</w:t>
        </w:r>
        <w:r w:rsidR="00740C96" w:rsidRPr="0085068B">
          <w:rPr>
            <w:rStyle w:val="Hyperlink"/>
          </w:rPr>
          <w:t>, относящимся к</w:t>
        </w:r>
        <w:r w:rsidRPr="0085068B">
          <w:rPr>
            <w:rStyle w:val="Hyperlink"/>
          </w:rPr>
          <w:t xml:space="preserve"> </w:t>
        </w:r>
        <w:r w:rsidR="00740C96" w:rsidRPr="0085068B">
          <w:rPr>
            <w:rStyle w:val="Hyperlink"/>
          </w:rPr>
          <w:t>глобальным навигационным спутниковым системам</w:t>
        </w:r>
        <w:r w:rsidR="008918B4" w:rsidRPr="0085068B">
          <w:rPr>
            <w:rStyle w:val="Hyperlink"/>
          </w:rPr>
          <w:t> </w:t>
        </w:r>
        <w:r w:rsidR="00740C96" w:rsidRPr="0085068B">
          <w:rPr>
            <w:rStyle w:val="Hyperlink"/>
          </w:rPr>
          <w:t>(ГНСС)</w:t>
        </w:r>
      </w:hyperlink>
      <w:r w:rsidR="00740C96" w:rsidRPr="0085068B">
        <w:t>;</w:t>
      </w:r>
    </w:p>
    <w:p w14:paraId="30D38820" w14:textId="72C82B9E" w:rsidR="005B0BE8" w:rsidRPr="0085068B" w:rsidRDefault="00D411F9" w:rsidP="00515D98">
      <w:pPr>
        <w:pStyle w:val="enumlev1"/>
      </w:pPr>
      <w:r w:rsidRPr="0085068B">
        <w:t>•</w:t>
      </w:r>
      <w:r w:rsidRPr="0085068B">
        <w:tab/>
      </w:r>
      <w:hyperlink r:id="rId70" w:history="1">
        <w:r w:rsidRPr="0085068B">
          <w:rPr>
            <w:rStyle w:val="Hyperlink"/>
          </w:rPr>
          <w:t xml:space="preserve">FAQ </w:t>
        </w:r>
        <w:r w:rsidR="00CE6D78" w:rsidRPr="0085068B">
          <w:rPr>
            <w:rStyle w:val="Hyperlink"/>
          </w:rPr>
          <w:t xml:space="preserve">в адрес </w:t>
        </w:r>
        <w:r w:rsidRPr="0085068B">
          <w:rPr>
            <w:rStyle w:val="Hyperlink"/>
          </w:rPr>
          <w:t xml:space="preserve">МСЭ-R по Международной подвижной </w:t>
        </w:r>
        <w:r w:rsidR="00CE6D78" w:rsidRPr="0085068B">
          <w:rPr>
            <w:rStyle w:val="Hyperlink"/>
          </w:rPr>
          <w:t>электро</w:t>
        </w:r>
        <w:r w:rsidRPr="0085068B">
          <w:rPr>
            <w:rStyle w:val="Hyperlink"/>
          </w:rPr>
          <w:t>связи (IMT)</w:t>
        </w:r>
      </w:hyperlink>
      <w:r w:rsidR="00515D98" w:rsidRPr="0085068B">
        <w:t>.</w:t>
      </w:r>
    </w:p>
    <w:p w14:paraId="3E1A055F" w14:textId="42FE2326" w:rsidR="005B0BE8" w:rsidRPr="0085068B" w:rsidRDefault="00D411F9" w:rsidP="005B0BE8">
      <w:r w:rsidRPr="0085068B">
        <w:t xml:space="preserve">Обновлены </w:t>
      </w:r>
      <w:r w:rsidR="00A36B19" w:rsidRPr="0085068B">
        <w:t xml:space="preserve">памятные записки </w:t>
      </w:r>
      <w:r w:rsidRPr="0085068B">
        <w:t>для СМИ</w:t>
      </w:r>
      <w:r w:rsidR="00515D98" w:rsidRPr="0085068B">
        <w:t>, которы</w:t>
      </w:r>
      <w:r w:rsidR="00F00CEA" w:rsidRPr="0085068B">
        <w:t>е</w:t>
      </w:r>
      <w:r w:rsidR="00515D98" w:rsidRPr="0085068B">
        <w:t xml:space="preserve"> теперь отраж</w:t>
      </w:r>
      <w:r w:rsidR="00F00CEA" w:rsidRPr="0085068B">
        <w:t>ают</w:t>
      </w:r>
      <w:r w:rsidRPr="0085068B">
        <w:t xml:space="preserve"> результаты ВКР-23:</w:t>
      </w:r>
    </w:p>
    <w:p w14:paraId="074CEDE0" w14:textId="6730C29A" w:rsidR="005B0BE8" w:rsidRPr="0085068B" w:rsidRDefault="00917EF7" w:rsidP="00917EF7">
      <w:pPr>
        <w:pStyle w:val="enumlev1"/>
      </w:pPr>
      <w:r w:rsidRPr="0085068B">
        <w:t>•</w:t>
      </w:r>
      <w:r w:rsidRPr="0085068B">
        <w:tab/>
      </w:r>
      <w:hyperlink r:id="rId71" w:history="1">
        <w:r w:rsidR="005B0BE8" w:rsidRPr="0085068B">
          <w:rPr>
            <w:rStyle w:val="Hyperlink"/>
          </w:rPr>
          <w:t>6G-5G</w:t>
        </w:r>
        <w:r w:rsidR="009267E0" w:rsidRPr="0085068B">
          <w:rPr>
            <w:rStyle w:val="Hyperlink"/>
          </w:rPr>
          <w:t>:</w:t>
        </w:r>
        <w:r w:rsidR="005B0BE8" w:rsidRPr="0085068B">
          <w:rPr>
            <w:rStyle w:val="Hyperlink"/>
          </w:rPr>
          <w:t xml:space="preserve"> </w:t>
        </w:r>
        <w:r w:rsidR="009267E0" w:rsidRPr="0085068B">
          <w:rPr>
            <w:rStyle w:val="Hyperlink"/>
          </w:rPr>
          <w:t>Справочная информация об IMT-2020 и IMT-2030. Пятое поколение технологий подвижной связи (IMT-2020 и последующие системы</w:t>
        </w:r>
        <w:r w:rsidR="005B0BE8" w:rsidRPr="0085068B">
          <w:rPr>
            <w:rStyle w:val="Hyperlink"/>
          </w:rPr>
          <w:t>)</w:t>
        </w:r>
      </w:hyperlink>
      <w:r w:rsidR="00B854DF" w:rsidRPr="0085068B">
        <w:t>;</w:t>
      </w:r>
    </w:p>
    <w:p w14:paraId="2D4E4E1E" w14:textId="734F6D77" w:rsidR="005B0BE8" w:rsidRPr="0085068B" w:rsidRDefault="00917EF7" w:rsidP="00917EF7">
      <w:pPr>
        <w:pStyle w:val="enumlev1"/>
      </w:pPr>
      <w:r w:rsidRPr="0085068B">
        <w:t>•</w:t>
      </w:r>
      <w:r w:rsidRPr="0085068B">
        <w:tab/>
      </w:r>
      <w:hyperlink r:id="rId72" w:history="1">
        <w:r w:rsidR="006262E1" w:rsidRPr="0085068B">
          <w:rPr>
            <w:rStyle w:val="Hyperlink"/>
          </w:rPr>
          <w:t>Системы на высотных платформах</w:t>
        </w:r>
        <w:r w:rsidR="005B0BE8" w:rsidRPr="0085068B">
          <w:rPr>
            <w:rStyle w:val="Hyperlink"/>
          </w:rPr>
          <w:t xml:space="preserve"> (HAPS)</w:t>
        </w:r>
      </w:hyperlink>
      <w:r w:rsidR="00B854DF" w:rsidRPr="0085068B">
        <w:t>;</w:t>
      </w:r>
    </w:p>
    <w:p w14:paraId="3017A107" w14:textId="50D19D99" w:rsidR="005B0BE8" w:rsidRPr="0085068B" w:rsidRDefault="00917EF7" w:rsidP="00917EF7">
      <w:pPr>
        <w:pStyle w:val="enumlev1"/>
      </w:pPr>
      <w:r w:rsidRPr="0085068B">
        <w:t>•</w:t>
      </w:r>
      <w:r w:rsidRPr="0085068B">
        <w:tab/>
      </w:r>
      <w:hyperlink r:id="rId73" w:history="1">
        <w:r w:rsidR="006262E1" w:rsidRPr="0085068B">
          <w:rPr>
            <w:rStyle w:val="Hyperlink"/>
          </w:rPr>
          <w:t xml:space="preserve">МСЭ-R: </w:t>
        </w:r>
        <w:r w:rsidR="00A36B19" w:rsidRPr="0085068B">
          <w:rPr>
            <w:rStyle w:val="Hyperlink"/>
          </w:rPr>
          <w:t>у</w:t>
        </w:r>
        <w:r w:rsidR="006262E1" w:rsidRPr="0085068B">
          <w:rPr>
            <w:rStyle w:val="Hyperlink"/>
          </w:rPr>
          <w:t>правление использованием радиочастотного спектра в интересах всего мира</w:t>
        </w:r>
      </w:hyperlink>
      <w:r w:rsidR="00B854DF" w:rsidRPr="0085068B">
        <w:t>;</w:t>
      </w:r>
    </w:p>
    <w:p w14:paraId="15895200" w14:textId="5D7BEE02" w:rsidR="005B0BE8" w:rsidRPr="0085068B" w:rsidRDefault="00917EF7" w:rsidP="00917EF7">
      <w:pPr>
        <w:pStyle w:val="enumlev1"/>
      </w:pPr>
      <w:r w:rsidRPr="0085068B">
        <w:t>•</w:t>
      </w:r>
      <w:r w:rsidRPr="0085068B">
        <w:tab/>
      </w:r>
      <w:hyperlink r:id="rId74" w:history="1">
        <w:r w:rsidR="002001BC" w:rsidRPr="0085068B">
          <w:rPr>
            <w:rStyle w:val="Hyperlink"/>
          </w:rPr>
          <w:t>Использование радиосвязи для обеспечения безопасности судов и людей на море</w:t>
        </w:r>
      </w:hyperlink>
      <w:r w:rsidR="00B854DF" w:rsidRPr="0085068B">
        <w:t>;</w:t>
      </w:r>
    </w:p>
    <w:p w14:paraId="501B9647" w14:textId="2494E4F3" w:rsidR="005B0BE8" w:rsidRPr="0085068B" w:rsidRDefault="00917EF7" w:rsidP="00917EF7">
      <w:pPr>
        <w:pStyle w:val="enumlev1"/>
      </w:pPr>
      <w:r w:rsidRPr="0085068B">
        <w:t>•</w:t>
      </w:r>
      <w:r w:rsidRPr="0085068B">
        <w:tab/>
      </w:r>
      <w:hyperlink r:id="rId75" w:history="1">
        <w:r w:rsidR="0074286C" w:rsidRPr="0085068B">
          <w:rPr>
            <w:rStyle w:val="Hyperlink"/>
          </w:rPr>
          <w:t>Вопросы спутниковых служб: земные станции, находящиеся в движении</w:t>
        </w:r>
        <w:r w:rsidR="005B0BE8" w:rsidRPr="0085068B">
          <w:rPr>
            <w:rStyle w:val="Hyperlink"/>
          </w:rPr>
          <w:t xml:space="preserve"> (ESIM)</w:t>
        </w:r>
      </w:hyperlink>
      <w:r w:rsidR="00B854DF" w:rsidRPr="0085068B">
        <w:t>;</w:t>
      </w:r>
    </w:p>
    <w:p w14:paraId="4D60F82F" w14:textId="22962CD8" w:rsidR="005B0BE8" w:rsidRPr="0085068B" w:rsidRDefault="00917EF7" w:rsidP="00917EF7">
      <w:pPr>
        <w:pStyle w:val="enumlev1"/>
      </w:pPr>
      <w:r w:rsidRPr="0085068B">
        <w:t>•</w:t>
      </w:r>
      <w:r w:rsidRPr="0085068B">
        <w:tab/>
      </w:r>
      <w:hyperlink r:id="rId76" w:history="1">
        <w:r w:rsidR="009046F6" w:rsidRPr="0085068B">
          <w:rPr>
            <w:rStyle w:val="Hyperlink"/>
          </w:rPr>
          <w:t>Регулирование спутниковых систем</w:t>
        </w:r>
      </w:hyperlink>
      <w:r w:rsidRPr="0085068B">
        <w:t>.</w:t>
      </w:r>
    </w:p>
    <w:p w14:paraId="1C1E0D7A" w14:textId="2A973A1B" w:rsidR="005B0BE8" w:rsidRPr="0085068B" w:rsidRDefault="00114D7F" w:rsidP="005B0BE8">
      <w:r w:rsidRPr="0085068B">
        <w:t>В</w:t>
      </w:r>
      <w:r w:rsidR="005B0BE8" w:rsidRPr="0085068B">
        <w:t xml:space="preserve"> 2024 </w:t>
      </w:r>
      <w:r w:rsidR="00C80A9A" w:rsidRPr="0085068B">
        <w:t xml:space="preserve">году Бюро радиосвязи ответило на </w:t>
      </w:r>
      <w:r w:rsidR="005516CC" w:rsidRPr="0085068B">
        <w:t>46</w:t>
      </w:r>
      <w:r w:rsidR="00C80A9A" w:rsidRPr="0085068B">
        <w:t> запросов специализированных технических журналов и СМИ, оперативно предоставляя запрашиваемую информацию и налаживая отношения со средствами массовой информации</w:t>
      </w:r>
      <w:r w:rsidR="005B0BE8" w:rsidRPr="0085068B">
        <w:t xml:space="preserve">. </w:t>
      </w:r>
      <w:r w:rsidR="00974915" w:rsidRPr="0085068B">
        <w:t>Запросы СМИ о деятельности МСЭ-R в основном касались заявок на регистраци</w:t>
      </w:r>
      <w:r w:rsidR="005516CC" w:rsidRPr="0085068B">
        <w:t>ю спутниковых сетей</w:t>
      </w:r>
      <w:r w:rsidR="00974915" w:rsidRPr="0085068B">
        <w:t>, вредных помех/глушения GPS, Радиорегламентарного комитета (</w:t>
      </w:r>
      <w:r w:rsidR="005516CC" w:rsidRPr="0085068B">
        <w:t>РРК</w:t>
      </w:r>
      <w:r w:rsidR="00974915" w:rsidRPr="0085068B">
        <w:t>), ВКР-23 и 5G/6G.</w:t>
      </w:r>
    </w:p>
    <w:p w14:paraId="47F7B219" w14:textId="78FAF733" w:rsidR="005B0BE8" w:rsidRPr="0085068B" w:rsidRDefault="00974915" w:rsidP="005B0BE8">
      <w:r w:rsidRPr="0085068B">
        <w:t xml:space="preserve">В 2024 году Бюро выпустило </w:t>
      </w:r>
      <w:r w:rsidR="001E67B3" w:rsidRPr="0085068B">
        <w:t>две публикации для СМИ</w:t>
      </w:r>
      <w:r w:rsidRPr="0085068B">
        <w:t>:</w:t>
      </w:r>
    </w:p>
    <w:p w14:paraId="701888A3" w14:textId="5D4B6FEE" w:rsidR="00974915" w:rsidRPr="0085068B" w:rsidRDefault="00917EF7" w:rsidP="00974915">
      <w:pPr>
        <w:pStyle w:val="enumlev1"/>
      </w:pPr>
      <w:r w:rsidRPr="0085068B">
        <w:t>•</w:t>
      </w:r>
      <w:r w:rsidRPr="0085068B">
        <w:tab/>
      </w:r>
      <w:r w:rsidR="00974915" w:rsidRPr="0085068B">
        <w:t>28 августа</w:t>
      </w:r>
      <w:r w:rsidR="00E60022" w:rsidRPr="0085068B">
        <w:t xml:space="preserve"> – </w:t>
      </w:r>
      <w:r w:rsidR="00974915" w:rsidRPr="0085068B">
        <w:t>пресс-релиз о Регламенте радиосвязи 2024 года (отправлен более</w:t>
      </w:r>
      <w:r w:rsidR="00E60022" w:rsidRPr="0085068B">
        <w:t>, чем</w:t>
      </w:r>
      <w:r w:rsidR="00974915" w:rsidRPr="0085068B">
        <w:t xml:space="preserve"> 4000</w:t>
      </w:r>
      <w:r w:rsidR="00A36B19" w:rsidRPr="0085068B">
        <w:t> </w:t>
      </w:r>
      <w:r w:rsidR="00E60022" w:rsidRPr="0085068B">
        <w:t>журналистам</w:t>
      </w:r>
      <w:r w:rsidR="00974915" w:rsidRPr="0085068B">
        <w:t xml:space="preserve">, </w:t>
      </w:r>
      <w:r w:rsidR="00FD5483" w:rsidRPr="0085068B">
        <w:t>уровень просмотра –</w:t>
      </w:r>
      <w:r w:rsidR="00974915" w:rsidRPr="0085068B">
        <w:t xml:space="preserve"> 28%);</w:t>
      </w:r>
    </w:p>
    <w:p w14:paraId="161938FC" w14:textId="11F9C894" w:rsidR="005B0BE8" w:rsidRPr="0085068B" w:rsidRDefault="00974915" w:rsidP="000B7C18">
      <w:pPr>
        <w:pStyle w:val="enumlev1"/>
      </w:pPr>
      <w:r w:rsidRPr="0085068B">
        <w:t xml:space="preserve">• </w:t>
      </w:r>
      <w:r w:rsidRPr="0085068B">
        <w:tab/>
        <w:t>28 ноября</w:t>
      </w:r>
      <w:r w:rsidR="00696574" w:rsidRPr="0085068B">
        <w:t xml:space="preserve"> – информационный бюллетень о </w:t>
      </w:r>
      <w:r w:rsidRPr="0085068B">
        <w:t>ВСР-24 (</w:t>
      </w:r>
      <w:r w:rsidR="00FD5483" w:rsidRPr="0085068B">
        <w:t>отправлен более, чем 4000 журналистам</w:t>
      </w:r>
      <w:r w:rsidRPr="0085068B">
        <w:t xml:space="preserve">, </w:t>
      </w:r>
      <w:r w:rsidR="00FD5483" w:rsidRPr="0085068B">
        <w:t>уровень просмотра</w:t>
      </w:r>
      <w:r w:rsidR="00313529" w:rsidRPr="0085068B">
        <w:t> </w:t>
      </w:r>
      <w:r w:rsidR="00FD5483" w:rsidRPr="0085068B">
        <w:t xml:space="preserve">– </w:t>
      </w:r>
      <w:r w:rsidRPr="0085068B">
        <w:t>26%).</w:t>
      </w:r>
    </w:p>
    <w:p w14:paraId="60ABDC49" w14:textId="069CD45C" w:rsidR="005B0BE8" w:rsidRPr="0085068B" w:rsidRDefault="00590E74" w:rsidP="005B0BE8">
      <w:pPr>
        <w:rPr>
          <w:szCs w:val="22"/>
        </w:rPr>
      </w:pPr>
      <w:r w:rsidRPr="0085068B">
        <w:t>Информационно-пропагандистская деятельность для следующих мероприятий МСЭ-R проводилась с использованием пресс-релизов, коммюнике для членов, блогов "Новости МСЭ", видеоматериалов, брендинга мероприятий и сообщений в социальных сетях:</w:t>
      </w:r>
    </w:p>
    <w:p w14:paraId="3C2EB3F6" w14:textId="106A1BE0" w:rsidR="005B0BE8" w:rsidRPr="0085068B" w:rsidRDefault="00917EF7" w:rsidP="00917EF7">
      <w:pPr>
        <w:pStyle w:val="enumlev1"/>
        <w:rPr>
          <w:szCs w:val="22"/>
        </w:rPr>
      </w:pPr>
      <w:r w:rsidRPr="0085068B">
        <w:t>•</w:t>
      </w:r>
      <w:r w:rsidRPr="0085068B">
        <w:tab/>
      </w:r>
      <w:hyperlink r:id="rId77" w:history="1">
        <w:r w:rsidR="00EC66F6" w:rsidRPr="0085068B">
          <w:rPr>
            <w:rStyle w:val="Hyperlink"/>
          </w:rPr>
          <w:t>Всемирный семинар по радиосвязи</w:t>
        </w:r>
        <w:r w:rsidR="005B0BE8" w:rsidRPr="0085068B">
          <w:rPr>
            <w:rStyle w:val="Hyperlink"/>
          </w:rPr>
          <w:t xml:space="preserve"> </w:t>
        </w:r>
        <w:r w:rsidR="00EC66F6" w:rsidRPr="0085068B">
          <w:rPr>
            <w:rStyle w:val="Hyperlink"/>
          </w:rPr>
          <w:t>(</w:t>
        </w:r>
        <w:r w:rsidR="001C7A04" w:rsidRPr="0085068B">
          <w:rPr>
            <w:rStyle w:val="Hyperlink"/>
          </w:rPr>
          <w:t>ВСР</w:t>
        </w:r>
        <w:r w:rsidR="005B0BE8" w:rsidRPr="0085068B">
          <w:rPr>
            <w:rStyle w:val="Hyperlink"/>
          </w:rPr>
          <w:t>-2</w:t>
        </w:r>
        <w:r w:rsidR="00EC66F6" w:rsidRPr="0085068B">
          <w:rPr>
            <w:rStyle w:val="Hyperlink"/>
          </w:rPr>
          <w:t>4)</w:t>
        </w:r>
      </w:hyperlink>
      <w:r w:rsidR="005B0BE8" w:rsidRPr="0085068B">
        <w:t xml:space="preserve"> </w:t>
      </w:r>
      <w:r w:rsidR="005B0BE8" w:rsidRPr="0085068B">
        <w:sym w:font="Symbol" w:char="F02D"/>
      </w:r>
      <w:r w:rsidR="005B0BE8" w:rsidRPr="0085068B">
        <w:t xml:space="preserve"> 2</w:t>
      </w:r>
      <w:r w:rsidR="005B0BE8" w:rsidRPr="0085068B">
        <w:sym w:font="Symbol" w:char="F02D"/>
      </w:r>
      <w:r w:rsidR="005B0BE8" w:rsidRPr="0085068B">
        <w:t>6 декабря 2024 года</w:t>
      </w:r>
      <w:r w:rsidR="00EC66F6" w:rsidRPr="0085068B">
        <w:t>;</w:t>
      </w:r>
    </w:p>
    <w:p w14:paraId="66BABD3B" w14:textId="0F82C484" w:rsidR="005B0BE8" w:rsidRPr="0085068B" w:rsidRDefault="00917EF7" w:rsidP="00917EF7">
      <w:pPr>
        <w:pStyle w:val="enumlev1"/>
        <w:rPr>
          <w:szCs w:val="22"/>
        </w:rPr>
      </w:pPr>
      <w:r w:rsidRPr="0085068B">
        <w:t>•</w:t>
      </w:r>
      <w:r w:rsidRPr="0085068B">
        <w:tab/>
      </w:r>
      <w:hyperlink r:id="rId78" w:history="1">
        <w:r w:rsidR="00D80BAA" w:rsidRPr="0085068B">
          <w:rPr>
            <w:rStyle w:val="Hyperlink"/>
          </w:rPr>
          <w:t xml:space="preserve">Выставка </w:t>
        </w:r>
        <w:r w:rsidR="00687860" w:rsidRPr="0085068B">
          <w:rPr>
            <w:rStyle w:val="Hyperlink"/>
          </w:rPr>
          <w:t>"Будущее радио"</w:t>
        </w:r>
      </w:hyperlink>
      <w:r w:rsidR="005B0BE8" w:rsidRPr="0085068B">
        <w:t xml:space="preserve"> </w:t>
      </w:r>
      <w:r w:rsidR="005B0BE8" w:rsidRPr="0085068B">
        <w:sym w:font="Symbol" w:char="F02D"/>
      </w:r>
      <w:r w:rsidR="005B0BE8" w:rsidRPr="0085068B">
        <w:t xml:space="preserve"> </w:t>
      </w:r>
      <w:r w:rsidR="00D80BAA" w:rsidRPr="0085068B">
        <w:t xml:space="preserve">проводилась одновременно с </w:t>
      </w:r>
      <w:r w:rsidR="005B0BE8" w:rsidRPr="0085068B">
        <w:t>ВСР-24</w:t>
      </w:r>
      <w:r w:rsidR="00EC66F6" w:rsidRPr="0085068B">
        <w:t>;</w:t>
      </w:r>
    </w:p>
    <w:p w14:paraId="24FA6A9C" w14:textId="74B2F050" w:rsidR="005B0BE8" w:rsidRPr="0085068B" w:rsidRDefault="00917EF7" w:rsidP="00917EF7">
      <w:pPr>
        <w:pStyle w:val="enumlev1"/>
        <w:rPr>
          <w:szCs w:val="22"/>
        </w:rPr>
      </w:pPr>
      <w:bookmarkStart w:id="191" w:name="_Hlk191886170"/>
      <w:r w:rsidRPr="0085068B">
        <w:t>•</w:t>
      </w:r>
      <w:r w:rsidRPr="0085068B">
        <w:tab/>
      </w:r>
      <w:hyperlink r:id="rId79" w:history="1">
        <w:r w:rsidR="003B0722" w:rsidRPr="0085068B">
          <w:rPr>
            <w:rStyle w:val="Hyperlink"/>
          </w:rPr>
          <w:t>Будущее телевидения в Европе</w:t>
        </w:r>
      </w:hyperlink>
      <w:bookmarkEnd w:id="191"/>
      <w:r w:rsidR="005B0BE8" w:rsidRPr="0085068B">
        <w:t xml:space="preserve"> – 7 ноября 2024 года</w:t>
      </w:r>
      <w:r w:rsidR="00EC66F6" w:rsidRPr="0085068B">
        <w:t>;</w:t>
      </w:r>
    </w:p>
    <w:p w14:paraId="35D8A4E9" w14:textId="476F95C0" w:rsidR="005B0BE8" w:rsidRPr="0085068B" w:rsidRDefault="00917EF7" w:rsidP="00917EF7">
      <w:pPr>
        <w:pStyle w:val="enumlev1"/>
        <w:rPr>
          <w:szCs w:val="22"/>
        </w:rPr>
      </w:pPr>
      <w:r w:rsidRPr="0085068B">
        <w:t>•</w:t>
      </w:r>
      <w:r w:rsidRPr="0085068B">
        <w:tab/>
      </w:r>
      <w:hyperlink r:id="rId80" w:history="1">
        <w:r w:rsidR="00852112" w:rsidRPr="0085068B">
          <w:rPr>
            <w:rStyle w:val="Hyperlink"/>
          </w:rPr>
          <w:t>Форум МСЭ по устойчивости космической деятельности</w:t>
        </w:r>
      </w:hyperlink>
      <w:r w:rsidR="005B0BE8" w:rsidRPr="0085068B">
        <w:t xml:space="preserve"> </w:t>
      </w:r>
      <w:r w:rsidR="005B0BE8" w:rsidRPr="0085068B">
        <w:sym w:font="Symbol" w:char="F02D"/>
      </w:r>
      <w:r w:rsidR="005B0BE8" w:rsidRPr="0085068B">
        <w:t xml:space="preserve"> 10</w:t>
      </w:r>
      <w:r w:rsidR="005B0BE8" w:rsidRPr="0085068B">
        <w:sym w:font="Symbol" w:char="F02D"/>
      </w:r>
      <w:r w:rsidR="005B0BE8" w:rsidRPr="0085068B">
        <w:t>11 сентября 2024 года</w:t>
      </w:r>
      <w:r w:rsidR="00EC66F6" w:rsidRPr="0085068B">
        <w:t>;</w:t>
      </w:r>
    </w:p>
    <w:p w14:paraId="533B4800" w14:textId="498B89E4" w:rsidR="005B0BE8" w:rsidRPr="0085068B" w:rsidRDefault="00917EF7" w:rsidP="00917EF7">
      <w:pPr>
        <w:pStyle w:val="enumlev1"/>
        <w:rPr>
          <w:szCs w:val="22"/>
        </w:rPr>
      </w:pPr>
      <w:r w:rsidRPr="0085068B">
        <w:t>•</w:t>
      </w:r>
      <w:r w:rsidRPr="0085068B">
        <w:tab/>
      </w:r>
      <w:hyperlink r:id="rId81" w:history="1">
        <w:r w:rsidR="00E57D25" w:rsidRPr="0085068B">
          <w:rPr>
            <w:rStyle w:val="Hyperlink"/>
          </w:rPr>
          <w:t xml:space="preserve">Региональный семинар по радиосвязи </w:t>
        </w:r>
        <w:r w:rsidR="00DE18D0" w:rsidRPr="0085068B">
          <w:rPr>
            <w:rStyle w:val="Hyperlink"/>
          </w:rPr>
          <w:t>для</w:t>
        </w:r>
        <w:r w:rsidR="00E57D25" w:rsidRPr="0085068B">
          <w:rPr>
            <w:rStyle w:val="Hyperlink"/>
          </w:rPr>
          <w:t xml:space="preserve"> Азиатско-Тихоокеанско</w:t>
        </w:r>
        <w:r w:rsidR="00DE18D0" w:rsidRPr="0085068B">
          <w:rPr>
            <w:rStyle w:val="Hyperlink"/>
          </w:rPr>
          <w:t>го</w:t>
        </w:r>
        <w:r w:rsidR="00E57D25" w:rsidRPr="0085068B">
          <w:rPr>
            <w:rStyle w:val="Hyperlink"/>
          </w:rPr>
          <w:t xml:space="preserve"> регион</w:t>
        </w:r>
        <w:r w:rsidR="00DE18D0" w:rsidRPr="0085068B">
          <w:rPr>
            <w:rStyle w:val="Hyperlink"/>
          </w:rPr>
          <w:t>а</w:t>
        </w:r>
      </w:hyperlink>
      <w:r w:rsidR="005B0BE8" w:rsidRPr="0085068B">
        <w:t xml:space="preserve"> </w:t>
      </w:r>
      <w:r w:rsidR="008918B4" w:rsidRPr="0085068B">
        <w:br/>
      </w:r>
      <w:r w:rsidR="005B0BE8" w:rsidRPr="0085068B">
        <w:t>(</w:t>
      </w:r>
      <w:r w:rsidR="001C7A04" w:rsidRPr="0085068B">
        <w:t>РСР</w:t>
      </w:r>
      <w:r w:rsidR="005B0BE8" w:rsidRPr="0085068B">
        <w:t>-24</w:t>
      </w:r>
      <w:r w:rsidR="00F67A35" w:rsidRPr="0085068B">
        <w:t xml:space="preserve"> </w:t>
      </w:r>
      <w:r w:rsidR="00F67A35" w:rsidRPr="0085068B">
        <w:sym w:font="Symbol" w:char="F02D"/>
      </w:r>
      <w:r w:rsidR="00F67A35" w:rsidRPr="0085068B">
        <w:t xml:space="preserve"> Азиатско-Тихоокеанский регион</w:t>
      </w:r>
      <w:r w:rsidR="005B0BE8" w:rsidRPr="0085068B">
        <w:t xml:space="preserve">) </w:t>
      </w:r>
      <w:r w:rsidR="005B0BE8" w:rsidRPr="0085068B">
        <w:sym w:font="Symbol" w:char="F02D"/>
      </w:r>
      <w:r w:rsidR="005B0BE8" w:rsidRPr="0085068B">
        <w:t xml:space="preserve"> 16</w:t>
      </w:r>
      <w:r w:rsidR="003934A9" w:rsidRPr="0085068B">
        <w:t>–</w:t>
      </w:r>
      <w:r w:rsidR="005B0BE8" w:rsidRPr="0085068B">
        <w:t>21 сентября 2024 года</w:t>
      </w:r>
      <w:r w:rsidR="00EC66F6" w:rsidRPr="0085068B">
        <w:t>;</w:t>
      </w:r>
    </w:p>
    <w:p w14:paraId="2445FB2C" w14:textId="0935B9B6" w:rsidR="005B0BE8" w:rsidRPr="0085068B" w:rsidRDefault="00917EF7" w:rsidP="00917EF7">
      <w:pPr>
        <w:pStyle w:val="enumlev1"/>
        <w:rPr>
          <w:szCs w:val="22"/>
        </w:rPr>
      </w:pPr>
      <w:r w:rsidRPr="0085068B">
        <w:t>•</w:t>
      </w:r>
      <w:r w:rsidRPr="0085068B">
        <w:tab/>
      </w:r>
      <w:hyperlink r:id="rId82" w:history="1">
        <w:r w:rsidR="00C0487D" w:rsidRPr="0085068B">
          <w:rPr>
            <w:rStyle w:val="Hyperlink"/>
          </w:rPr>
          <w:t>Региональный семинар по радиосвязи для Северной и Южной Америки</w:t>
        </w:r>
      </w:hyperlink>
      <w:r w:rsidR="005B0BE8" w:rsidRPr="0085068B">
        <w:t xml:space="preserve"> </w:t>
      </w:r>
      <w:r w:rsidR="008918B4" w:rsidRPr="0085068B">
        <w:br/>
      </w:r>
      <w:r w:rsidR="005B0BE8" w:rsidRPr="0085068B">
        <w:t>(</w:t>
      </w:r>
      <w:r w:rsidR="001C7A04" w:rsidRPr="0085068B">
        <w:t>РСР</w:t>
      </w:r>
      <w:r w:rsidR="005B0BE8" w:rsidRPr="0085068B">
        <w:t>-24</w:t>
      </w:r>
      <w:r w:rsidR="00F67A35" w:rsidRPr="0085068B">
        <w:t xml:space="preserve"> </w:t>
      </w:r>
      <w:r w:rsidR="00F67A35" w:rsidRPr="0085068B">
        <w:sym w:font="Symbol" w:char="F02D"/>
      </w:r>
      <w:r w:rsidR="00F67A35" w:rsidRPr="0085068B">
        <w:t xml:space="preserve"> Северная и Южная Америка</w:t>
      </w:r>
      <w:r w:rsidR="005B0BE8" w:rsidRPr="0085068B">
        <w:t xml:space="preserve">) </w:t>
      </w:r>
      <w:r w:rsidR="005B0BE8" w:rsidRPr="0085068B">
        <w:sym w:font="Symbol" w:char="F02D"/>
      </w:r>
      <w:r w:rsidR="005B0BE8" w:rsidRPr="0085068B">
        <w:t xml:space="preserve"> 22</w:t>
      </w:r>
      <w:r w:rsidR="005B0BE8" w:rsidRPr="0085068B">
        <w:sym w:font="Symbol" w:char="F02D"/>
      </w:r>
      <w:r w:rsidR="005B0BE8" w:rsidRPr="0085068B">
        <w:t>27 июля 2024 года</w:t>
      </w:r>
      <w:r w:rsidR="00EC66F6" w:rsidRPr="0085068B">
        <w:t>;</w:t>
      </w:r>
    </w:p>
    <w:p w14:paraId="2BC1924A" w14:textId="6D223256" w:rsidR="005B0BE8" w:rsidRPr="0085068B" w:rsidRDefault="00917EF7" w:rsidP="00917EF7">
      <w:pPr>
        <w:pStyle w:val="enumlev1"/>
        <w:rPr>
          <w:szCs w:val="22"/>
        </w:rPr>
      </w:pPr>
      <w:r w:rsidRPr="0085068B">
        <w:t>•</w:t>
      </w:r>
      <w:r w:rsidRPr="0085068B">
        <w:tab/>
      </w:r>
      <w:hyperlink r:id="rId83" w:history="1">
        <w:r w:rsidR="003D3205" w:rsidRPr="0085068B">
          <w:rPr>
            <w:rStyle w:val="Hyperlink"/>
          </w:rPr>
          <w:t>Региональный семинар по радиосвязи для стран СНГ</w:t>
        </w:r>
      </w:hyperlink>
      <w:r w:rsidR="005B0BE8" w:rsidRPr="0085068B">
        <w:t xml:space="preserve"> </w:t>
      </w:r>
      <w:r w:rsidR="008918B4" w:rsidRPr="0085068B">
        <w:br/>
      </w:r>
      <w:r w:rsidR="005B0BE8" w:rsidRPr="0085068B">
        <w:t>(</w:t>
      </w:r>
      <w:r w:rsidR="001C7A04" w:rsidRPr="0085068B">
        <w:t>РСР</w:t>
      </w:r>
      <w:r w:rsidR="005B0BE8" w:rsidRPr="0085068B">
        <w:t>-24</w:t>
      </w:r>
      <w:r w:rsidR="00F67A35" w:rsidRPr="0085068B">
        <w:t xml:space="preserve"> </w:t>
      </w:r>
      <w:r w:rsidR="00F67A35" w:rsidRPr="0085068B">
        <w:sym w:font="Symbol" w:char="F02D"/>
      </w:r>
      <w:r w:rsidR="00F67A35" w:rsidRPr="0085068B">
        <w:t xml:space="preserve"> СНГ</w:t>
      </w:r>
      <w:r w:rsidR="005B0BE8" w:rsidRPr="0085068B">
        <w:t xml:space="preserve">) </w:t>
      </w:r>
      <w:r w:rsidR="005B0BE8" w:rsidRPr="0085068B">
        <w:sym w:font="Symbol" w:char="F02D"/>
      </w:r>
      <w:r w:rsidR="005B0BE8" w:rsidRPr="0085068B">
        <w:t xml:space="preserve"> 15</w:t>
      </w:r>
      <w:r w:rsidR="005B0BE8" w:rsidRPr="0085068B">
        <w:sym w:font="Symbol" w:char="F02D"/>
      </w:r>
      <w:r w:rsidR="005B0BE8" w:rsidRPr="0085068B">
        <w:t>19 апреля 2024</w:t>
      </w:r>
      <w:r w:rsidRPr="0085068B">
        <w:t> </w:t>
      </w:r>
      <w:r w:rsidR="005B0BE8" w:rsidRPr="0085068B">
        <w:t>года</w:t>
      </w:r>
      <w:r w:rsidR="00EC66F6" w:rsidRPr="0085068B">
        <w:t>;</w:t>
      </w:r>
    </w:p>
    <w:p w14:paraId="3C15E96A" w14:textId="502940DD" w:rsidR="005B0BE8" w:rsidRPr="0085068B" w:rsidRDefault="00917EF7" w:rsidP="00917EF7">
      <w:pPr>
        <w:pStyle w:val="enumlev1"/>
      </w:pPr>
      <w:r w:rsidRPr="0085068B">
        <w:t>•</w:t>
      </w:r>
      <w:r w:rsidRPr="0085068B">
        <w:tab/>
      </w:r>
      <w:hyperlink r:id="rId84" w:history="1">
        <w:r w:rsidR="003D3205" w:rsidRPr="0085068B">
          <w:rPr>
            <w:rStyle w:val="Hyperlink"/>
          </w:rPr>
          <w:t>Учебный семинар-практикум "Использование радиочастотного спектра в метеорологии"</w:t>
        </w:r>
      </w:hyperlink>
      <w:r w:rsidR="005B0BE8" w:rsidRPr="0085068B">
        <w:t xml:space="preserve"> </w:t>
      </w:r>
      <w:r w:rsidR="005B0BE8" w:rsidRPr="0085068B">
        <w:sym w:font="Symbol" w:char="F02D"/>
      </w:r>
      <w:r w:rsidR="005B0BE8" w:rsidRPr="0085068B">
        <w:t xml:space="preserve"> 3</w:t>
      </w:r>
      <w:r w:rsidR="005B0BE8" w:rsidRPr="0085068B">
        <w:sym w:font="Symbol" w:char="F02D"/>
      </w:r>
      <w:r w:rsidR="005B0BE8" w:rsidRPr="0085068B">
        <w:t>4 марта 2025 года, Сингапур</w:t>
      </w:r>
      <w:r w:rsidRPr="0085068B">
        <w:t>.</w:t>
      </w:r>
    </w:p>
    <w:p w14:paraId="2FA85AC1" w14:textId="53F2086C" w:rsidR="005B0BE8" w:rsidRPr="0085068B" w:rsidRDefault="00F8493C" w:rsidP="005B0BE8">
      <w:pPr>
        <w:rPr>
          <w:szCs w:val="22"/>
        </w:rPr>
      </w:pPr>
      <w:r w:rsidRPr="0085068B">
        <w:t xml:space="preserve">Семинары-практикумы </w:t>
      </w:r>
      <w:r w:rsidR="00974915" w:rsidRPr="0085068B">
        <w:t xml:space="preserve">2024 года по </w:t>
      </w:r>
      <w:r w:rsidRPr="0085068B">
        <w:t>н</w:t>
      </w:r>
      <w:r w:rsidR="00974915" w:rsidRPr="0085068B">
        <w:t>ациональн</w:t>
      </w:r>
      <w:r w:rsidRPr="0085068B">
        <w:t>ым</w:t>
      </w:r>
      <w:r w:rsidR="00974915" w:rsidRPr="0085068B">
        <w:t xml:space="preserve"> таблиц</w:t>
      </w:r>
      <w:r w:rsidRPr="0085068B">
        <w:t>ам</w:t>
      </w:r>
      <w:r w:rsidR="00974915" w:rsidRPr="0085068B">
        <w:t xml:space="preserve"> распределения частот (NTFA)</w:t>
      </w:r>
      <w:r w:rsidR="00BF24CB" w:rsidRPr="0085068B">
        <w:t>:</w:t>
      </w:r>
    </w:p>
    <w:p w14:paraId="68AE7062" w14:textId="03F6E0B3" w:rsidR="005B0BE8" w:rsidRPr="0085068B" w:rsidRDefault="00917EF7" w:rsidP="00917EF7">
      <w:pPr>
        <w:pStyle w:val="enumlev1"/>
        <w:rPr>
          <w:szCs w:val="22"/>
        </w:rPr>
      </w:pPr>
      <w:r w:rsidRPr="0085068B">
        <w:t>•</w:t>
      </w:r>
      <w:r w:rsidRPr="0085068B">
        <w:tab/>
      </w:r>
      <w:hyperlink r:id="rId85" w:history="1">
        <w:r w:rsidR="001C7A04" w:rsidRPr="0085068B">
          <w:rPr>
            <w:rStyle w:val="Hyperlink"/>
          </w:rPr>
          <w:t>Район</w:t>
        </w:r>
        <w:r w:rsidR="005B0BE8" w:rsidRPr="0085068B">
          <w:rPr>
            <w:rStyle w:val="Hyperlink"/>
          </w:rPr>
          <w:t xml:space="preserve"> 1 – 20</w:t>
        </w:r>
        <w:r w:rsidR="005B0BE8" w:rsidRPr="0085068B">
          <w:rPr>
            <w:rStyle w:val="Hyperlink"/>
          </w:rPr>
          <w:sym w:font="Symbol" w:char="F02D"/>
        </w:r>
        <w:r w:rsidR="005B0BE8" w:rsidRPr="0085068B">
          <w:rPr>
            <w:rStyle w:val="Hyperlink"/>
          </w:rPr>
          <w:t>23 мая</w:t>
        </w:r>
      </w:hyperlink>
      <w:r w:rsidRPr="0085068B">
        <w:t>;</w:t>
      </w:r>
    </w:p>
    <w:p w14:paraId="071A4A61" w14:textId="6772C1BC" w:rsidR="005B0BE8" w:rsidRPr="0085068B" w:rsidRDefault="00917EF7" w:rsidP="00917EF7">
      <w:pPr>
        <w:pStyle w:val="enumlev1"/>
        <w:rPr>
          <w:szCs w:val="22"/>
        </w:rPr>
      </w:pPr>
      <w:r w:rsidRPr="0085068B">
        <w:t>•</w:t>
      </w:r>
      <w:r w:rsidRPr="0085068B">
        <w:tab/>
      </w:r>
      <w:hyperlink r:id="rId86" w:history="1">
        <w:r w:rsidR="001C7A04" w:rsidRPr="0085068B">
          <w:rPr>
            <w:rStyle w:val="Hyperlink"/>
          </w:rPr>
          <w:t>Район</w:t>
        </w:r>
        <w:r w:rsidR="005B0BE8" w:rsidRPr="0085068B">
          <w:rPr>
            <w:rStyle w:val="Hyperlink"/>
          </w:rPr>
          <w:t xml:space="preserve"> 3 – 28</w:t>
        </w:r>
        <w:r w:rsidR="005B0BE8" w:rsidRPr="0085068B">
          <w:rPr>
            <w:rStyle w:val="Hyperlink"/>
          </w:rPr>
          <w:sym w:font="Symbol" w:char="F02D"/>
        </w:r>
        <w:r w:rsidR="005B0BE8" w:rsidRPr="0085068B">
          <w:rPr>
            <w:rStyle w:val="Hyperlink"/>
          </w:rPr>
          <w:t>31 мая</w:t>
        </w:r>
      </w:hyperlink>
      <w:r w:rsidRPr="0085068B">
        <w:t>;</w:t>
      </w:r>
    </w:p>
    <w:p w14:paraId="16A4187F" w14:textId="63D213F3" w:rsidR="005B0BE8" w:rsidRPr="0085068B" w:rsidRDefault="00917EF7" w:rsidP="00917EF7">
      <w:pPr>
        <w:pStyle w:val="enumlev1"/>
        <w:rPr>
          <w:szCs w:val="22"/>
        </w:rPr>
      </w:pPr>
      <w:r w:rsidRPr="0085068B">
        <w:t>•</w:t>
      </w:r>
      <w:r w:rsidRPr="0085068B">
        <w:tab/>
      </w:r>
      <w:hyperlink r:id="rId87" w:history="1">
        <w:r w:rsidR="001C7A04" w:rsidRPr="0085068B">
          <w:rPr>
            <w:rStyle w:val="Hyperlink"/>
          </w:rPr>
          <w:t>Район</w:t>
        </w:r>
        <w:r w:rsidR="005B0BE8" w:rsidRPr="0085068B">
          <w:rPr>
            <w:rStyle w:val="Hyperlink"/>
          </w:rPr>
          <w:t xml:space="preserve"> 2 – 17</w:t>
        </w:r>
        <w:r w:rsidR="005B0BE8" w:rsidRPr="0085068B">
          <w:rPr>
            <w:rStyle w:val="Hyperlink"/>
          </w:rPr>
          <w:sym w:font="Symbol" w:char="F02D"/>
        </w:r>
        <w:r w:rsidR="005B0BE8" w:rsidRPr="0085068B">
          <w:rPr>
            <w:rStyle w:val="Hyperlink"/>
          </w:rPr>
          <w:t>20 июня</w:t>
        </w:r>
      </w:hyperlink>
      <w:r w:rsidRPr="0085068B">
        <w:t>.</w:t>
      </w:r>
    </w:p>
    <w:p w14:paraId="041270A3" w14:textId="781EEDF5" w:rsidR="005B0BE8" w:rsidRPr="0085068B" w:rsidRDefault="00BF24CB" w:rsidP="005B0BE8">
      <w:r w:rsidRPr="0085068B">
        <w:t xml:space="preserve">В 2024 году </w:t>
      </w:r>
      <w:r w:rsidR="00974915" w:rsidRPr="0085068B">
        <w:t xml:space="preserve">Бюро активно участвовало в различных международных днях Организации Объединенных Наций, имеющих отношение к </w:t>
      </w:r>
      <w:r w:rsidR="00A36B19" w:rsidRPr="0085068B">
        <w:t>его</w:t>
      </w:r>
      <w:r w:rsidR="00974915" w:rsidRPr="0085068B">
        <w:t xml:space="preserve"> работе, например</w:t>
      </w:r>
      <w:r w:rsidR="005B0BE8" w:rsidRPr="0085068B">
        <w:t>:</w:t>
      </w:r>
    </w:p>
    <w:p w14:paraId="5277CC58" w14:textId="56F6FF90" w:rsidR="005B0BE8" w:rsidRPr="0085068B" w:rsidRDefault="00917EF7" w:rsidP="00917EF7">
      <w:pPr>
        <w:pStyle w:val="enumlev1"/>
      </w:pPr>
      <w:r w:rsidRPr="0085068B">
        <w:t>•</w:t>
      </w:r>
      <w:r w:rsidRPr="0085068B">
        <w:tab/>
      </w:r>
      <w:hyperlink r:id="rId88" w:history="1">
        <w:r w:rsidRPr="0085068B">
          <w:rPr>
            <w:rStyle w:val="Hyperlink"/>
          </w:rPr>
          <w:t>Всемирный день радио</w:t>
        </w:r>
      </w:hyperlink>
      <w:r w:rsidR="005B0BE8" w:rsidRPr="0085068B">
        <w:t xml:space="preserve"> – 13 февраля</w:t>
      </w:r>
      <w:r w:rsidR="00F67A35" w:rsidRPr="0085068B">
        <w:t>;</w:t>
      </w:r>
    </w:p>
    <w:p w14:paraId="58E72F79" w14:textId="5CB70B28" w:rsidR="005B0BE8" w:rsidRPr="0085068B" w:rsidRDefault="00917EF7" w:rsidP="00917EF7">
      <w:pPr>
        <w:pStyle w:val="enumlev1"/>
      </w:pPr>
      <w:r w:rsidRPr="0085068B">
        <w:lastRenderedPageBreak/>
        <w:t>•</w:t>
      </w:r>
      <w:r w:rsidRPr="0085068B">
        <w:tab/>
      </w:r>
      <w:hyperlink r:id="rId89" w:history="1">
        <w:r w:rsidRPr="0085068B">
          <w:rPr>
            <w:rStyle w:val="Hyperlink"/>
          </w:rPr>
          <w:t>Всемирный метеорологический день</w:t>
        </w:r>
      </w:hyperlink>
      <w:r w:rsidR="005B0BE8" w:rsidRPr="0085068B">
        <w:t xml:space="preserve"> – 24 марта</w:t>
      </w:r>
      <w:r w:rsidR="00F67A35" w:rsidRPr="0085068B">
        <w:t>;</w:t>
      </w:r>
    </w:p>
    <w:p w14:paraId="38151730" w14:textId="7533E12F" w:rsidR="005B0BE8" w:rsidRPr="0085068B" w:rsidRDefault="00917EF7" w:rsidP="00917EF7">
      <w:pPr>
        <w:pStyle w:val="enumlev1"/>
      </w:pPr>
      <w:r w:rsidRPr="0085068B">
        <w:t>•</w:t>
      </w:r>
      <w:r w:rsidRPr="0085068B">
        <w:tab/>
      </w:r>
      <w:hyperlink r:id="rId90" w:history="1">
        <w:r w:rsidRPr="0085068B">
          <w:rPr>
            <w:rStyle w:val="Hyperlink"/>
          </w:rPr>
          <w:t>Всемирный день радиолюбителя</w:t>
        </w:r>
      </w:hyperlink>
      <w:r w:rsidR="005B0BE8" w:rsidRPr="0085068B">
        <w:t xml:space="preserve"> – 18 апреля</w:t>
      </w:r>
      <w:r w:rsidR="00F67A35" w:rsidRPr="0085068B">
        <w:t>;</w:t>
      </w:r>
    </w:p>
    <w:p w14:paraId="1C276B4D" w14:textId="6252B83D" w:rsidR="005B0BE8" w:rsidRPr="0085068B" w:rsidRDefault="00917EF7" w:rsidP="00917EF7">
      <w:pPr>
        <w:pStyle w:val="enumlev1"/>
      </w:pPr>
      <w:r w:rsidRPr="0085068B">
        <w:t>•</w:t>
      </w:r>
      <w:r w:rsidRPr="0085068B">
        <w:tab/>
      </w:r>
      <w:hyperlink r:id="rId91" w:history="1">
        <w:r w:rsidRPr="0085068B">
          <w:rPr>
            <w:rStyle w:val="Hyperlink"/>
          </w:rPr>
          <w:t>Международный день Луны</w:t>
        </w:r>
      </w:hyperlink>
      <w:r w:rsidR="005B0BE8" w:rsidRPr="0085068B">
        <w:t xml:space="preserve"> – 20 июля</w:t>
      </w:r>
      <w:r w:rsidR="00F67A35" w:rsidRPr="0085068B">
        <w:t>;</w:t>
      </w:r>
    </w:p>
    <w:p w14:paraId="2F4C1ACD" w14:textId="1A72F938" w:rsidR="005B0BE8" w:rsidRPr="0085068B" w:rsidRDefault="00917EF7" w:rsidP="00917EF7">
      <w:pPr>
        <w:pStyle w:val="enumlev1"/>
      </w:pPr>
      <w:r w:rsidRPr="0085068B">
        <w:t>•</w:t>
      </w:r>
      <w:r w:rsidRPr="0085068B">
        <w:tab/>
      </w:r>
      <w:hyperlink r:id="rId92" w:history="1">
        <w:r w:rsidRPr="0085068B">
          <w:rPr>
            <w:rStyle w:val="Hyperlink"/>
          </w:rPr>
          <w:t>Всемирный день телевидения</w:t>
        </w:r>
      </w:hyperlink>
      <w:r w:rsidR="005B0BE8" w:rsidRPr="0085068B">
        <w:t xml:space="preserve"> – 21 ноября</w:t>
      </w:r>
      <w:r w:rsidR="00F67A35" w:rsidRPr="0085068B">
        <w:t>.</w:t>
      </w:r>
    </w:p>
    <w:p w14:paraId="15ACFC4C" w14:textId="3CD86F7A" w:rsidR="005B0BE8" w:rsidRPr="0085068B" w:rsidRDefault="005B0BE8" w:rsidP="005B0BE8">
      <w:pPr>
        <w:rPr>
          <w:rFonts w:eastAsia="Calibri"/>
        </w:rPr>
      </w:pPr>
      <w:r w:rsidRPr="0085068B">
        <w:t xml:space="preserve">Директор Бюро радиосвязи регулярно публиковал статьи, блоги и подкасты "Новости МСЭ", которые размещались на </w:t>
      </w:r>
      <w:hyperlink r:id="rId93" w:history="1">
        <w:r w:rsidR="00B24172" w:rsidRPr="0085068B">
          <w:rPr>
            <w:rStyle w:val="Hyperlink"/>
            <w:szCs w:val="22"/>
          </w:rPr>
          <w:t xml:space="preserve">веб-странице </w:t>
        </w:r>
        <w:r w:rsidRPr="0085068B">
          <w:rPr>
            <w:rStyle w:val="Hyperlink"/>
            <w:szCs w:val="22"/>
          </w:rPr>
          <w:t>Директора БР</w:t>
        </w:r>
      </w:hyperlink>
      <w:r w:rsidRPr="0085068B">
        <w:rPr>
          <w:rFonts w:eastAsia="Calibri"/>
        </w:rPr>
        <w:t>.</w:t>
      </w:r>
    </w:p>
    <w:bookmarkEnd w:id="190"/>
    <w:p w14:paraId="38067322" w14:textId="77777777" w:rsidR="00224985" w:rsidRPr="0085068B" w:rsidRDefault="00224985" w:rsidP="00D144A1">
      <w:pPr>
        <w:pStyle w:val="Heading4"/>
      </w:pPr>
      <w:r w:rsidRPr="0085068B">
        <w:t>8.6.2.2</w:t>
      </w:r>
      <w:r w:rsidRPr="0085068B">
        <w:tab/>
        <w:t>Информационное обеспечение брендинга, продажи и маркетинг</w:t>
      </w:r>
    </w:p>
    <w:p w14:paraId="6A7BAB8D" w14:textId="4353E078" w:rsidR="002C2169" w:rsidRPr="0085068B" w:rsidRDefault="00224985" w:rsidP="002C2169">
      <w:r w:rsidRPr="0085068B">
        <w:t>В рамках мероприятий по брендингу и информационной работе, проведенных в 202</w:t>
      </w:r>
      <w:r w:rsidR="002C2169" w:rsidRPr="0085068B">
        <w:t>4</w:t>
      </w:r>
      <w:r w:rsidRPr="0085068B">
        <w:t xml:space="preserve"> году, основное внимание уделялось использованию новой платформы </w:t>
      </w:r>
      <w:hyperlink r:id="rId94" w:history="1">
        <w:r w:rsidRPr="0085068B">
          <w:rPr>
            <w:rStyle w:val="Hyperlink"/>
          </w:rPr>
          <w:t>Центра новостей МСЭ</w:t>
        </w:r>
      </w:hyperlink>
      <w:r w:rsidRPr="0085068B">
        <w:t xml:space="preserve"> в сотрудничестве с отделом продаж и маркетинга для электронного продвижения конкретных публикаций, баз данных и программного обеспечения МСЭ-R со специально разработанными фирменными стилями для информационно-пропагандистской деятельности</w:t>
      </w:r>
      <w:r w:rsidR="002C2169" w:rsidRPr="0085068B">
        <w:t>.</w:t>
      </w:r>
    </w:p>
    <w:p w14:paraId="5D43118F" w14:textId="77777777" w:rsidR="00224985" w:rsidRPr="0085068B" w:rsidRDefault="00224985" w:rsidP="00D144A1">
      <w:pPr>
        <w:pStyle w:val="Heading4"/>
      </w:pPr>
      <w:r w:rsidRPr="0085068B">
        <w:t>8.6.2.3</w:t>
      </w:r>
      <w:r w:rsidRPr="0085068B">
        <w:tab/>
        <w:t>Выставки и демонстрационные программы</w:t>
      </w:r>
    </w:p>
    <w:p w14:paraId="7D5D8D03" w14:textId="2A76BCDC" w:rsidR="00224985" w:rsidRPr="0085068B" w:rsidRDefault="00180CFE" w:rsidP="00D144A1">
      <w:r w:rsidRPr="0085068B">
        <w:t xml:space="preserve">2–3 декабря 2024 года в МЦКЖ (Женева, Швейцария) состоялась вторая </w:t>
      </w:r>
      <w:hyperlink r:id="rId95" w:history="1">
        <w:r w:rsidRPr="0085068B">
          <w:rPr>
            <w:rStyle w:val="Hyperlink"/>
          </w:rPr>
          <w:t>в</w:t>
        </w:r>
        <w:r w:rsidR="00974915" w:rsidRPr="0085068B">
          <w:rPr>
            <w:rStyle w:val="Hyperlink"/>
          </w:rPr>
          <w:t xml:space="preserve">ыставка </w:t>
        </w:r>
        <w:r w:rsidR="00687860" w:rsidRPr="0085068B">
          <w:rPr>
            <w:rStyle w:val="Hyperlink"/>
          </w:rPr>
          <w:t>"Будущее радио"</w:t>
        </w:r>
      </w:hyperlink>
      <w:r w:rsidRPr="0085068B">
        <w:t>, приуроченная к</w:t>
      </w:r>
      <w:r w:rsidR="00974915" w:rsidRPr="0085068B">
        <w:t xml:space="preserve"> </w:t>
      </w:r>
      <w:hyperlink r:id="rId96" w:history="1">
        <w:r w:rsidR="00974915" w:rsidRPr="0085068B">
          <w:rPr>
            <w:rStyle w:val="Hyperlink"/>
          </w:rPr>
          <w:t>ВСР-24</w:t>
        </w:r>
      </w:hyperlink>
      <w:r w:rsidR="00974915" w:rsidRPr="0085068B">
        <w:t xml:space="preserve">. </w:t>
      </w:r>
      <w:r w:rsidR="00734DC8" w:rsidRPr="0085068B">
        <w:t>Выставка была открыта для членов МСЭ и для лиц, не являющихся его членами, на платной основе</w:t>
      </w:r>
      <w:r w:rsidR="00974915" w:rsidRPr="0085068B">
        <w:t xml:space="preserve">. </w:t>
      </w:r>
    </w:p>
    <w:p w14:paraId="08F7A2B4" w14:textId="77777777" w:rsidR="00224985" w:rsidRPr="0085068B" w:rsidRDefault="00224985" w:rsidP="00D144A1">
      <w:pPr>
        <w:pStyle w:val="Heading2"/>
      </w:pPr>
      <w:r w:rsidRPr="0085068B">
        <w:t>8.7</w:t>
      </w:r>
      <w:r w:rsidRPr="0085068B">
        <w:tab/>
        <w:t>Гендерное равенство</w:t>
      </w:r>
    </w:p>
    <w:p w14:paraId="03482DEE" w14:textId="2465913E" w:rsidR="008661B1" w:rsidRPr="0085068B" w:rsidRDefault="002C7A8B" w:rsidP="008661B1">
      <w:r w:rsidRPr="0085068B">
        <w:rPr>
          <w:rFonts w:eastAsia="Calibri"/>
          <w:szCs w:val="24"/>
        </w:rPr>
        <w:t>Наблюдается рост числа женщин, участвующих в мероприятиях МСЭ-R</w:t>
      </w:r>
      <w:r w:rsidR="00974915" w:rsidRPr="0085068B">
        <w:rPr>
          <w:rFonts w:eastAsia="Calibri"/>
          <w:szCs w:val="24"/>
        </w:rPr>
        <w:t xml:space="preserve">. В </w:t>
      </w:r>
      <w:r w:rsidR="00BB4D95" w:rsidRPr="0085068B">
        <w:rPr>
          <w:rFonts w:eastAsia="Calibri"/>
          <w:szCs w:val="24"/>
        </w:rPr>
        <w:t>Т</w:t>
      </w:r>
      <w:r w:rsidR="00974915" w:rsidRPr="0085068B">
        <w:rPr>
          <w:rFonts w:eastAsia="Calibri"/>
          <w:szCs w:val="24"/>
        </w:rPr>
        <w:t xml:space="preserve">аблице 8.7-1 </w:t>
      </w:r>
      <w:r w:rsidR="002974AD" w:rsidRPr="0085068B">
        <w:rPr>
          <w:rFonts w:eastAsia="Calibri"/>
          <w:szCs w:val="24"/>
        </w:rPr>
        <w:t>показано увеличение количества женщин – участниц мероприятий МСЭ-R в период с 2019 по 2024 год</w:t>
      </w:r>
      <w:r w:rsidR="00974915" w:rsidRPr="0085068B">
        <w:rPr>
          <w:rFonts w:eastAsia="Calibri"/>
          <w:szCs w:val="24"/>
        </w:rPr>
        <w:t>. В</w:t>
      </w:r>
      <w:r w:rsidR="008918B4" w:rsidRPr="0085068B">
        <w:rPr>
          <w:rFonts w:eastAsia="Calibri"/>
          <w:szCs w:val="24"/>
        </w:rPr>
        <w:t> </w:t>
      </w:r>
      <w:r w:rsidR="00A36B19" w:rsidRPr="0085068B">
        <w:rPr>
          <w:rFonts w:eastAsia="Calibri"/>
          <w:szCs w:val="24"/>
        </w:rPr>
        <w:t>Т</w:t>
      </w:r>
      <w:r w:rsidR="00974915" w:rsidRPr="0085068B">
        <w:rPr>
          <w:rFonts w:eastAsia="Calibri"/>
          <w:szCs w:val="24"/>
        </w:rPr>
        <w:t xml:space="preserve">аблице 8.7-2 показано увеличение участия женщин </w:t>
      </w:r>
      <w:r w:rsidR="00656CC0" w:rsidRPr="0085068B">
        <w:rPr>
          <w:rFonts w:eastAsia="Calibri"/>
          <w:szCs w:val="24"/>
        </w:rPr>
        <w:t xml:space="preserve">в </w:t>
      </w:r>
      <w:r w:rsidR="00974915" w:rsidRPr="0085068B">
        <w:rPr>
          <w:rFonts w:eastAsia="Calibri"/>
          <w:szCs w:val="24"/>
        </w:rPr>
        <w:t>ВКР-23</w:t>
      </w:r>
      <w:r w:rsidR="00740223" w:rsidRPr="0085068B">
        <w:rPr>
          <w:rFonts w:eastAsia="Calibri"/>
          <w:szCs w:val="24"/>
        </w:rPr>
        <w:t xml:space="preserve"> по сравнению с ВКР-19</w:t>
      </w:r>
      <w:r w:rsidR="00974915" w:rsidRPr="0085068B">
        <w:rPr>
          <w:rFonts w:eastAsia="Calibri"/>
          <w:szCs w:val="24"/>
        </w:rPr>
        <w:t>.</w:t>
      </w:r>
    </w:p>
    <w:p w14:paraId="0316A6AE" w14:textId="604695F1" w:rsidR="008661B1" w:rsidRPr="0085068B" w:rsidRDefault="008661B1" w:rsidP="008661B1">
      <w:pPr>
        <w:pStyle w:val="TableNo"/>
      </w:pPr>
      <w:r w:rsidRPr="0085068B">
        <w:t>ТАБЛИЦА 8.7-1</w:t>
      </w:r>
    </w:p>
    <w:p w14:paraId="170522EE" w14:textId="6781C90B" w:rsidR="008661B1" w:rsidRPr="0085068B" w:rsidRDefault="00974915" w:rsidP="008661B1">
      <w:pPr>
        <w:pStyle w:val="Tabletitle"/>
      </w:pPr>
      <w:r w:rsidRPr="0085068B">
        <w:t>Динамика участия женщин в мероприятиях МСЭ-</w:t>
      </w:r>
      <w:r w:rsidR="00773902" w:rsidRPr="0085068B">
        <w:t>R</w:t>
      </w:r>
      <w:r w:rsidRPr="0085068B">
        <w:t xml:space="preserve"> </w:t>
      </w:r>
      <w:r w:rsidR="00BB1B11" w:rsidRPr="0085068B">
        <w:t>в период</w:t>
      </w:r>
      <w:r w:rsidRPr="0085068B">
        <w:t xml:space="preserve"> 2019</w:t>
      </w:r>
      <w:r w:rsidR="002974AD" w:rsidRPr="0085068B">
        <w:rPr>
          <w:rFonts w:cs="Times New Roman Bold"/>
        </w:rPr>
        <w:t>–</w:t>
      </w:r>
      <w:r w:rsidRPr="0085068B">
        <w:t xml:space="preserve">2024 </w:t>
      </w:r>
      <w:r w:rsidR="00BB1B11" w:rsidRPr="0085068B">
        <w:t>годов</w:t>
      </w:r>
    </w:p>
    <w:p w14:paraId="3B19B409" w14:textId="79DA330F" w:rsidR="008661B1" w:rsidRPr="0085068B" w:rsidRDefault="00651E78" w:rsidP="008918B4">
      <w:pPr>
        <w:pStyle w:val="Figure"/>
        <w:rPr>
          <w:highlight w:val="yellow"/>
        </w:rPr>
      </w:pPr>
      <w:r w:rsidRPr="0085068B">
        <w:drawing>
          <wp:inline distT="0" distB="0" distL="0" distR="0" wp14:anchorId="2E848BB7" wp14:editId="4D665A04">
            <wp:extent cx="4467554" cy="2700068"/>
            <wp:effectExtent l="0" t="0" r="9525" b="5080"/>
            <wp:docPr id="1205053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501031" cy="2720301"/>
                    </a:xfrm>
                    <a:prstGeom prst="rect">
                      <a:avLst/>
                    </a:prstGeom>
                    <a:noFill/>
                  </pic:spPr>
                </pic:pic>
              </a:graphicData>
            </a:graphic>
          </wp:inline>
        </w:drawing>
      </w:r>
    </w:p>
    <w:p w14:paraId="6CDAFD63" w14:textId="2837A492" w:rsidR="008918B4" w:rsidRPr="0085068B" w:rsidRDefault="008918B4">
      <w:pPr>
        <w:tabs>
          <w:tab w:val="clear" w:pos="794"/>
        </w:tabs>
        <w:overflowPunct/>
        <w:autoSpaceDE/>
        <w:autoSpaceDN/>
        <w:adjustRightInd/>
        <w:spacing w:before="0"/>
        <w:textAlignment w:val="auto"/>
        <w:rPr>
          <w:caps/>
        </w:rPr>
      </w:pPr>
      <w:r w:rsidRPr="0085068B">
        <w:br w:type="page"/>
      </w:r>
    </w:p>
    <w:p w14:paraId="38B06D5A" w14:textId="6A98394C" w:rsidR="008661B1" w:rsidRPr="0085068B" w:rsidRDefault="008661B1" w:rsidP="00F67A35">
      <w:pPr>
        <w:pStyle w:val="TableNo"/>
        <w:keepNext w:val="0"/>
      </w:pPr>
      <w:r w:rsidRPr="0085068B">
        <w:lastRenderedPageBreak/>
        <w:t>таблица 8.7-2</w:t>
      </w:r>
    </w:p>
    <w:p w14:paraId="635FF261" w14:textId="4F7D29E0" w:rsidR="008661B1" w:rsidRPr="0085068B" w:rsidRDefault="00740223" w:rsidP="00F67A35">
      <w:pPr>
        <w:pStyle w:val="Tabletitle"/>
        <w:keepNext w:val="0"/>
        <w:keepLines w:val="0"/>
      </w:pPr>
      <w:r w:rsidRPr="0085068B">
        <w:t>Динамика</w:t>
      </w:r>
      <w:r w:rsidR="00974915" w:rsidRPr="0085068B">
        <w:t xml:space="preserve"> участия женщин в ВКР </w:t>
      </w:r>
      <w:r w:rsidR="00DF3BCC" w:rsidRPr="0085068B">
        <w:t>в</w:t>
      </w:r>
      <w:r w:rsidR="00974915" w:rsidRPr="0085068B">
        <w:t xml:space="preserve"> 2019</w:t>
      </w:r>
      <w:r w:rsidR="00DF3BCC" w:rsidRPr="0085068B">
        <w:rPr>
          <w:rFonts w:cs="Times New Roman Bold"/>
        </w:rPr>
        <w:t xml:space="preserve"> и </w:t>
      </w:r>
      <w:r w:rsidR="00974915" w:rsidRPr="0085068B">
        <w:t>2024 год</w:t>
      </w:r>
      <w:r w:rsidR="00DF3BCC" w:rsidRPr="0085068B">
        <w:t>ах</w:t>
      </w:r>
    </w:p>
    <w:p w14:paraId="72AA7C48" w14:textId="65EB3C3C" w:rsidR="008661B1" w:rsidRPr="0085068B" w:rsidRDefault="00651E78" w:rsidP="008918B4">
      <w:pPr>
        <w:pStyle w:val="Figure"/>
        <w:rPr>
          <w:highlight w:val="cyan"/>
        </w:rPr>
      </w:pPr>
      <w:r w:rsidRPr="0085068B">
        <w:drawing>
          <wp:inline distT="0" distB="0" distL="0" distR="0" wp14:anchorId="671E26F5" wp14:editId="22ED3B64">
            <wp:extent cx="3188473" cy="1916617"/>
            <wp:effectExtent l="0" t="0" r="0" b="7620"/>
            <wp:docPr id="10344350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202715" cy="1925178"/>
                    </a:xfrm>
                    <a:prstGeom prst="rect">
                      <a:avLst/>
                    </a:prstGeom>
                    <a:noFill/>
                  </pic:spPr>
                </pic:pic>
              </a:graphicData>
            </a:graphic>
          </wp:inline>
        </w:drawing>
      </w:r>
    </w:p>
    <w:p w14:paraId="4F8D8100" w14:textId="77777777" w:rsidR="00224985" w:rsidRPr="0085068B" w:rsidRDefault="00224985" w:rsidP="00B52CE8">
      <w:pPr>
        <w:pStyle w:val="Heading3"/>
        <w:rPr>
          <w:rFonts w:eastAsia="Calibri"/>
          <w:szCs w:val="22"/>
        </w:rPr>
      </w:pPr>
      <w:r w:rsidRPr="0085068B">
        <w:rPr>
          <w:szCs w:val="22"/>
        </w:rPr>
        <w:t>8.7.1</w:t>
      </w:r>
      <w:r w:rsidRPr="0085068B">
        <w:rPr>
          <w:szCs w:val="22"/>
        </w:rPr>
        <w:tab/>
      </w:r>
      <w:r w:rsidRPr="0085068B">
        <w:rPr>
          <w:rFonts w:eastAsia="Calibri"/>
          <w:szCs w:val="22"/>
        </w:rPr>
        <w:t>Резолюция АР-23 о гендерном равенстве</w:t>
      </w:r>
    </w:p>
    <w:p w14:paraId="029AC5E7" w14:textId="334F12C8" w:rsidR="00224985" w:rsidRPr="0085068B" w:rsidRDefault="007D361C" w:rsidP="00D144A1">
      <w:bookmarkStart w:id="192" w:name="lt_pId1593"/>
      <w:r w:rsidRPr="0085068B">
        <w:t xml:space="preserve">В 2023 году </w:t>
      </w:r>
      <w:r w:rsidR="00224985" w:rsidRPr="0085068B">
        <w:t>Ассамблея радиосвязи</w:t>
      </w:r>
      <w:r w:rsidR="005A1AA4" w:rsidRPr="0085068B">
        <w:t xml:space="preserve"> </w:t>
      </w:r>
      <w:r w:rsidR="00224985" w:rsidRPr="0085068B">
        <w:t>(</w:t>
      </w:r>
      <w:hyperlink r:id="rId99" w:history="1">
        <w:r w:rsidR="00224985" w:rsidRPr="0085068B">
          <w:rPr>
            <w:rFonts w:eastAsia="Calibri"/>
            <w:szCs w:val="22"/>
          </w:rPr>
          <w:t>АР-23</w:t>
        </w:r>
      </w:hyperlink>
      <w:r w:rsidR="00224985" w:rsidRPr="0085068B">
        <w:t xml:space="preserve">) МСЭ приняла новую </w:t>
      </w:r>
      <w:hyperlink r:id="rId100" w:history="1">
        <w:r w:rsidR="00224985" w:rsidRPr="0085068B">
          <w:rPr>
            <w:rStyle w:val="Hyperlink"/>
            <w:rFonts w:eastAsia="Calibri"/>
            <w:i/>
            <w:iCs/>
            <w:szCs w:val="22"/>
          </w:rPr>
          <w:t>Резолюцию о гендерном равенстве</w:t>
        </w:r>
      </w:hyperlink>
      <w:r w:rsidR="008836EB" w:rsidRPr="0085068B">
        <w:rPr>
          <w:i/>
          <w:iCs/>
        </w:rPr>
        <w:t xml:space="preserve"> </w:t>
      </w:r>
      <w:r w:rsidR="008836EB" w:rsidRPr="0085068B">
        <w:t>(Резолюция МСЭ-R 72)</w:t>
      </w:r>
      <w:r w:rsidR="00224985" w:rsidRPr="0085068B">
        <w:t>, которая направлена на дальнейшее укрепление, ускорение и расширение активного участия женщин в работе и деятельности Сектора радиосвязи МСЭ (МСЭ-R).</w:t>
      </w:r>
      <w:bookmarkEnd w:id="192"/>
    </w:p>
    <w:p w14:paraId="202AD58D" w14:textId="6BD78A34" w:rsidR="00224985" w:rsidRPr="0085068B" w:rsidRDefault="00B539CE" w:rsidP="00D144A1">
      <w:r w:rsidRPr="0085068B">
        <w:t xml:space="preserve">В </w:t>
      </w:r>
      <w:r w:rsidR="00221E73" w:rsidRPr="0085068B">
        <w:t>Резолюци</w:t>
      </w:r>
      <w:r w:rsidRPr="0085068B">
        <w:t>и</w:t>
      </w:r>
      <w:r w:rsidR="00BC6226" w:rsidRPr="0085068B">
        <w:t xml:space="preserve"> </w:t>
      </w:r>
      <w:r w:rsidR="00221E73" w:rsidRPr="0085068B">
        <w:t>МСЭ</w:t>
      </w:r>
      <w:r w:rsidR="00BC6226" w:rsidRPr="0085068B">
        <w:t>-R 72</w:t>
      </w:r>
      <w:r w:rsidRPr="0085068B">
        <w:t>, в которой признается значение работы на руководящих постах в стимулировании перемен, указано, что все стратегии, программы работы, деятельность по распространению информации, публикации, исследовательские комиссии, семинары, курсы, ассамблеи и конференции радиосвязи МСЭ должны отражать приверженность Сектора гендерному</w:t>
      </w:r>
      <w:r w:rsidR="008918B4" w:rsidRPr="0085068B">
        <w:t> </w:t>
      </w:r>
      <w:r w:rsidRPr="0085068B">
        <w:t>равенству</w:t>
      </w:r>
      <w:r w:rsidR="00224985" w:rsidRPr="0085068B">
        <w:t>.</w:t>
      </w:r>
    </w:p>
    <w:p w14:paraId="39ADD8DF" w14:textId="13ED27F8" w:rsidR="00224985" w:rsidRPr="0085068B" w:rsidRDefault="00224985" w:rsidP="00D144A1">
      <w:pPr>
        <w:pStyle w:val="Heading3"/>
        <w:rPr>
          <w:rFonts w:eastAsia="Calibri"/>
        </w:rPr>
      </w:pPr>
      <w:r w:rsidRPr="0085068B">
        <w:t>8.7.2</w:t>
      </w:r>
      <w:r w:rsidRPr="0085068B">
        <w:tab/>
      </w:r>
      <w:r w:rsidRPr="0085068B">
        <w:rPr>
          <w:rFonts w:eastAsia="Calibri"/>
        </w:rPr>
        <w:t>Сеть женщин в интересах ВКР-2</w:t>
      </w:r>
      <w:r w:rsidR="00C1587C" w:rsidRPr="0085068B">
        <w:rPr>
          <w:rFonts w:eastAsia="Calibri"/>
        </w:rPr>
        <w:t>7</w:t>
      </w:r>
    </w:p>
    <w:p w14:paraId="0E62AB6F" w14:textId="1CB1A74C" w:rsidR="00BC6226" w:rsidRPr="0085068B" w:rsidRDefault="00441A02" w:rsidP="00BC6226">
      <w:pPr>
        <w:rPr>
          <w:rFonts w:eastAsia="Aptos"/>
          <w:highlight w:val="lightGray"/>
        </w:rPr>
      </w:pPr>
      <w:r w:rsidRPr="0085068B">
        <w:rPr>
          <w:rFonts w:eastAsia="Aptos"/>
        </w:rPr>
        <w:t xml:space="preserve">На ВКР-23 </w:t>
      </w:r>
      <w:r w:rsidR="00846DD8" w:rsidRPr="0085068B">
        <w:rPr>
          <w:rFonts w:eastAsia="Aptos"/>
        </w:rPr>
        <w:t xml:space="preserve">было </w:t>
      </w:r>
      <w:r w:rsidRPr="0085068B">
        <w:rPr>
          <w:rFonts w:eastAsia="Aptos"/>
        </w:rPr>
        <w:t xml:space="preserve">официально </w:t>
      </w:r>
      <w:r w:rsidR="00846DD8" w:rsidRPr="0085068B">
        <w:rPr>
          <w:rFonts w:eastAsia="Aptos"/>
        </w:rPr>
        <w:t xml:space="preserve">объявлено об </w:t>
      </w:r>
      <w:r w:rsidRPr="0085068B">
        <w:rPr>
          <w:rFonts w:eastAsia="Aptos"/>
        </w:rPr>
        <w:t>инициатив</w:t>
      </w:r>
      <w:r w:rsidR="00846DD8" w:rsidRPr="0085068B">
        <w:rPr>
          <w:rFonts w:eastAsia="Aptos"/>
        </w:rPr>
        <w:t>е</w:t>
      </w:r>
      <w:r w:rsidRPr="0085068B">
        <w:rPr>
          <w:rFonts w:eastAsia="Aptos"/>
        </w:rPr>
        <w:t xml:space="preserve"> </w:t>
      </w:r>
      <w:hyperlink r:id="rId101" w:history="1">
        <w:r w:rsidRPr="0085068B">
          <w:rPr>
            <w:rStyle w:val="Hyperlink"/>
            <w:rFonts w:eastAsia="Aptos"/>
          </w:rPr>
          <w:t>"Сеть женщин в интересах ВКР-27" (NOW4WRC27)</w:t>
        </w:r>
      </w:hyperlink>
      <w:r w:rsidRPr="0085068B">
        <w:rPr>
          <w:rFonts w:eastAsia="Aptos"/>
        </w:rPr>
        <w:t>, призванн</w:t>
      </w:r>
      <w:r w:rsidR="00846DD8" w:rsidRPr="0085068B">
        <w:rPr>
          <w:rFonts w:eastAsia="Aptos"/>
        </w:rPr>
        <w:t>ой</w:t>
      </w:r>
      <w:r w:rsidRPr="0085068B">
        <w:rPr>
          <w:rFonts w:eastAsia="Aptos"/>
        </w:rPr>
        <w:t xml:space="preserve"> содействовать гендерному равенству, равноправию и </w:t>
      </w:r>
      <w:r w:rsidR="00747397" w:rsidRPr="0085068B">
        <w:rPr>
          <w:rFonts w:eastAsia="Aptos"/>
        </w:rPr>
        <w:t>равному соотношению</w:t>
      </w:r>
      <w:r w:rsidR="004B5AC7" w:rsidRPr="0085068B">
        <w:rPr>
          <w:rFonts w:eastAsia="Aptos"/>
        </w:rPr>
        <w:t xml:space="preserve"> мужчин и женщин</w:t>
      </w:r>
      <w:r w:rsidRPr="0085068B">
        <w:rPr>
          <w:rFonts w:eastAsia="Aptos"/>
        </w:rPr>
        <w:t xml:space="preserve">, расширять права и возможности женщин и девушек в </w:t>
      </w:r>
      <w:r w:rsidR="00C540A3" w:rsidRPr="0085068B">
        <w:rPr>
          <w:rFonts w:eastAsia="Aptos"/>
        </w:rPr>
        <w:t xml:space="preserve">области </w:t>
      </w:r>
      <w:r w:rsidRPr="0085068B">
        <w:rPr>
          <w:rFonts w:eastAsia="Aptos"/>
        </w:rPr>
        <w:t xml:space="preserve">радиосвязи, а также </w:t>
      </w:r>
      <w:r w:rsidR="004B5AC7" w:rsidRPr="0085068B">
        <w:rPr>
          <w:rFonts w:eastAsia="Aptos"/>
        </w:rPr>
        <w:t>содействовать привлечению женщин</w:t>
      </w:r>
      <w:r w:rsidRPr="0085068B">
        <w:rPr>
          <w:rFonts w:eastAsia="Aptos"/>
        </w:rPr>
        <w:t xml:space="preserve"> </w:t>
      </w:r>
      <w:r w:rsidR="001D4E57" w:rsidRPr="0085068B">
        <w:rPr>
          <w:rFonts w:eastAsia="Aptos"/>
        </w:rPr>
        <w:t xml:space="preserve">к участию </w:t>
      </w:r>
      <w:r w:rsidRPr="0085068B">
        <w:rPr>
          <w:rFonts w:eastAsia="Aptos"/>
        </w:rPr>
        <w:t xml:space="preserve">и </w:t>
      </w:r>
      <w:r w:rsidR="001D4E57" w:rsidRPr="0085068B">
        <w:rPr>
          <w:rFonts w:eastAsia="Aptos"/>
        </w:rPr>
        <w:t xml:space="preserve">выдвижению на руководящие позиции </w:t>
      </w:r>
      <w:r w:rsidRPr="0085068B">
        <w:rPr>
          <w:rFonts w:eastAsia="Aptos"/>
        </w:rPr>
        <w:t>в деятельности МСЭ-R</w:t>
      </w:r>
      <w:r w:rsidR="00974915" w:rsidRPr="0085068B">
        <w:rPr>
          <w:rFonts w:eastAsia="Aptos"/>
        </w:rPr>
        <w:t>.</w:t>
      </w:r>
    </w:p>
    <w:p w14:paraId="7A578881" w14:textId="528CB8F6" w:rsidR="00BC6226" w:rsidRPr="0085068B" w:rsidRDefault="00297503" w:rsidP="00BC6226">
      <w:pPr>
        <w:rPr>
          <w:rFonts w:eastAsia="Aptos"/>
          <w:highlight w:val="lightGray"/>
        </w:rPr>
      </w:pPr>
      <w:r w:rsidRPr="0085068B">
        <w:rPr>
          <w:rFonts w:eastAsia="Aptos"/>
        </w:rPr>
        <w:t>Учитывая</w:t>
      </w:r>
      <w:r w:rsidR="00E30E08" w:rsidRPr="0085068B">
        <w:rPr>
          <w:rFonts w:eastAsia="Aptos"/>
        </w:rPr>
        <w:t xml:space="preserve"> успе</w:t>
      </w:r>
      <w:r w:rsidRPr="0085068B">
        <w:rPr>
          <w:rFonts w:eastAsia="Aptos"/>
        </w:rPr>
        <w:t>шный опыт</w:t>
      </w:r>
      <w:r w:rsidR="00E30E08" w:rsidRPr="0085068B">
        <w:rPr>
          <w:rFonts w:eastAsia="Aptos"/>
        </w:rPr>
        <w:t xml:space="preserve"> программы NOW4WRC23, эта инициатива будет и дальше </w:t>
      </w:r>
      <w:r w:rsidRPr="0085068B">
        <w:rPr>
          <w:rFonts w:eastAsia="Aptos"/>
        </w:rPr>
        <w:t>способствовать</w:t>
      </w:r>
      <w:r w:rsidR="00E30E08" w:rsidRPr="0085068B">
        <w:rPr>
          <w:rFonts w:eastAsia="Aptos"/>
        </w:rPr>
        <w:t xml:space="preserve"> активн</w:t>
      </w:r>
      <w:r w:rsidRPr="0085068B">
        <w:rPr>
          <w:rFonts w:eastAsia="Aptos"/>
        </w:rPr>
        <w:t>ому</w:t>
      </w:r>
      <w:r w:rsidR="00E30E08" w:rsidRPr="0085068B">
        <w:rPr>
          <w:rFonts w:eastAsia="Aptos"/>
        </w:rPr>
        <w:t xml:space="preserve"> вовлечени</w:t>
      </w:r>
      <w:r w:rsidRPr="0085068B">
        <w:rPr>
          <w:rFonts w:eastAsia="Aptos"/>
        </w:rPr>
        <w:t>ю</w:t>
      </w:r>
      <w:r w:rsidR="00E30E08" w:rsidRPr="0085068B">
        <w:rPr>
          <w:rFonts w:eastAsia="Aptos"/>
        </w:rPr>
        <w:t xml:space="preserve"> женщин </w:t>
      </w:r>
      <w:r w:rsidR="002303FD" w:rsidRPr="0085068B">
        <w:rPr>
          <w:rFonts w:eastAsia="Aptos"/>
        </w:rPr>
        <w:t>в ра</w:t>
      </w:r>
      <w:r w:rsidR="007676BB" w:rsidRPr="0085068B">
        <w:rPr>
          <w:rFonts w:eastAsia="Aptos"/>
        </w:rPr>
        <w:t>бо</w:t>
      </w:r>
      <w:r w:rsidR="002303FD" w:rsidRPr="0085068B">
        <w:rPr>
          <w:rFonts w:eastAsia="Aptos"/>
        </w:rPr>
        <w:t xml:space="preserve">ту </w:t>
      </w:r>
      <w:r w:rsidR="00E30E08" w:rsidRPr="0085068B">
        <w:rPr>
          <w:rFonts w:eastAsia="Aptos"/>
        </w:rPr>
        <w:t>на протяжении всего исследовательского цикла перед</w:t>
      </w:r>
      <w:r w:rsidR="006B63EB" w:rsidRPr="0085068B">
        <w:rPr>
          <w:rFonts w:eastAsia="Aptos"/>
        </w:rPr>
        <w:t> </w:t>
      </w:r>
      <w:r w:rsidR="00E30E08" w:rsidRPr="0085068B">
        <w:rPr>
          <w:rFonts w:eastAsia="Aptos"/>
        </w:rPr>
        <w:t>ВКР</w:t>
      </w:r>
      <w:r w:rsidR="008918B4" w:rsidRPr="0085068B">
        <w:rPr>
          <w:rFonts w:eastAsia="Aptos"/>
        </w:rPr>
        <w:t>­</w:t>
      </w:r>
      <w:r w:rsidR="00E30E08" w:rsidRPr="0085068B">
        <w:rPr>
          <w:rFonts w:eastAsia="Aptos"/>
        </w:rPr>
        <w:t>27</w:t>
      </w:r>
      <w:r w:rsidR="00974915" w:rsidRPr="0085068B">
        <w:rPr>
          <w:rFonts w:eastAsia="Aptos"/>
        </w:rPr>
        <w:t>.</w:t>
      </w:r>
    </w:p>
    <w:p w14:paraId="5D65BA27" w14:textId="33F261A7" w:rsidR="00224985" w:rsidRPr="0085068B" w:rsidRDefault="00974915" w:rsidP="00BC6226">
      <w:r w:rsidRPr="0085068B">
        <w:rPr>
          <w:rFonts w:eastAsia="Aptos"/>
        </w:rPr>
        <w:t>Инициативы МСЭ-R дополня</w:t>
      </w:r>
      <w:r w:rsidR="00FC55ED" w:rsidRPr="0085068B">
        <w:rPr>
          <w:rFonts w:eastAsia="Aptos"/>
        </w:rPr>
        <w:t>е</w:t>
      </w:r>
      <w:r w:rsidRPr="0085068B">
        <w:rPr>
          <w:rFonts w:eastAsia="Aptos"/>
        </w:rPr>
        <w:t xml:space="preserve">т </w:t>
      </w:r>
      <w:r w:rsidR="00CC5C4F" w:rsidRPr="0085068B">
        <w:rPr>
          <w:rFonts w:eastAsia="Aptos"/>
        </w:rPr>
        <w:t>региональн</w:t>
      </w:r>
      <w:r w:rsidR="00FC55ED" w:rsidRPr="0085068B">
        <w:rPr>
          <w:rFonts w:eastAsia="Aptos"/>
        </w:rPr>
        <w:t>ая</w:t>
      </w:r>
      <w:r w:rsidR="00CC5C4F" w:rsidRPr="0085068B">
        <w:rPr>
          <w:rFonts w:eastAsia="Aptos"/>
        </w:rPr>
        <w:t xml:space="preserve"> деятельность</w:t>
      </w:r>
      <w:r w:rsidRPr="0085068B">
        <w:rPr>
          <w:rFonts w:eastAsia="Aptos"/>
        </w:rPr>
        <w:t xml:space="preserve">, </w:t>
      </w:r>
      <w:r w:rsidR="00A461E0" w:rsidRPr="0085068B">
        <w:rPr>
          <w:rFonts w:eastAsia="Aptos"/>
        </w:rPr>
        <w:t>возглавляем</w:t>
      </w:r>
      <w:r w:rsidR="00FC55ED" w:rsidRPr="0085068B">
        <w:rPr>
          <w:rFonts w:eastAsia="Aptos"/>
        </w:rPr>
        <w:t>ая</w:t>
      </w:r>
      <w:r w:rsidR="00A461E0" w:rsidRPr="0085068B">
        <w:rPr>
          <w:rFonts w:eastAsia="Aptos"/>
        </w:rPr>
        <w:t xml:space="preserve"> региональными сопредседателями NOW4WRC27</w:t>
      </w:r>
      <w:r w:rsidRPr="0085068B">
        <w:rPr>
          <w:rFonts w:eastAsia="Aptos"/>
        </w:rPr>
        <w:t>.</w:t>
      </w:r>
    </w:p>
    <w:p w14:paraId="7A8A93F9" w14:textId="3F48E7C7" w:rsidR="00224985" w:rsidRPr="0085068B" w:rsidRDefault="00224985" w:rsidP="00D144A1">
      <w:pPr>
        <w:pStyle w:val="Heading4"/>
        <w:rPr>
          <w:rFonts w:eastAsia="Calibri"/>
        </w:rPr>
      </w:pPr>
      <w:r w:rsidRPr="0085068B">
        <w:t>8.7.2.</w:t>
      </w:r>
      <w:r w:rsidR="00BC6226" w:rsidRPr="0085068B">
        <w:t>1</w:t>
      </w:r>
      <w:r w:rsidRPr="0085068B">
        <w:tab/>
      </w:r>
      <w:bookmarkStart w:id="193" w:name="lt_pId1616"/>
      <w:r w:rsidRPr="0085068B">
        <w:t>Программа наставничества NOW4WRC2</w:t>
      </w:r>
      <w:bookmarkEnd w:id="193"/>
      <w:r w:rsidR="00BC6226" w:rsidRPr="0085068B">
        <w:t>7</w:t>
      </w:r>
    </w:p>
    <w:p w14:paraId="4E39F01F" w14:textId="69540486" w:rsidR="00BC6226" w:rsidRPr="0085068B" w:rsidRDefault="00105DA5" w:rsidP="00BC6226">
      <w:pPr>
        <w:rPr>
          <w:rFonts w:eastAsia="Aptos"/>
        </w:rPr>
      </w:pPr>
      <w:r w:rsidRPr="0085068B">
        <w:rPr>
          <w:rFonts w:eastAsia="Aptos"/>
        </w:rPr>
        <w:t xml:space="preserve">В феврале 2025 года была начата </w:t>
      </w:r>
      <w:hyperlink r:id="rId102" w:history="1">
        <w:r w:rsidR="0065666F" w:rsidRPr="0085068B">
          <w:rPr>
            <w:rStyle w:val="Hyperlink"/>
            <w:rFonts w:eastAsia="Aptos"/>
          </w:rPr>
          <w:t>П</w:t>
        </w:r>
        <w:r w:rsidR="00974915" w:rsidRPr="0085068B">
          <w:rPr>
            <w:rStyle w:val="Hyperlink"/>
            <w:rFonts w:eastAsia="Aptos"/>
          </w:rPr>
          <w:t>рограмма наставничества NOW4WRC27</w:t>
        </w:r>
      </w:hyperlink>
      <w:r w:rsidR="00974915" w:rsidRPr="0085068B">
        <w:rPr>
          <w:rFonts w:eastAsia="Aptos"/>
        </w:rPr>
        <w:t xml:space="preserve">. </w:t>
      </w:r>
      <w:r w:rsidR="00FA22B1" w:rsidRPr="0085068B">
        <w:rPr>
          <w:rFonts w:eastAsia="Aptos"/>
        </w:rPr>
        <w:t>Ее целью является</w:t>
      </w:r>
      <w:r w:rsidR="00974915" w:rsidRPr="0085068B">
        <w:rPr>
          <w:rFonts w:eastAsia="Aptos"/>
        </w:rPr>
        <w:t xml:space="preserve"> расширение прав и возможностей женщин-делегатов путем </w:t>
      </w:r>
      <w:r w:rsidR="00963626" w:rsidRPr="0085068B">
        <w:rPr>
          <w:rFonts w:eastAsia="Aptos"/>
        </w:rPr>
        <w:t>углубления</w:t>
      </w:r>
      <w:r w:rsidR="00974915" w:rsidRPr="0085068B">
        <w:rPr>
          <w:rFonts w:eastAsia="Aptos"/>
        </w:rPr>
        <w:t xml:space="preserve"> их понимания методов работы МСЭ-R, Регламента радиосвязи и международных </w:t>
      </w:r>
      <w:r w:rsidR="00963626" w:rsidRPr="0085068B">
        <w:rPr>
          <w:rFonts w:eastAsia="Aptos"/>
        </w:rPr>
        <w:t>процедур</w:t>
      </w:r>
      <w:r w:rsidR="00974915" w:rsidRPr="0085068B">
        <w:rPr>
          <w:rFonts w:eastAsia="Aptos"/>
        </w:rPr>
        <w:t xml:space="preserve"> ВКР-27.</w:t>
      </w:r>
    </w:p>
    <w:p w14:paraId="1FBDC74E" w14:textId="7F316E85" w:rsidR="00BC6226" w:rsidRPr="0085068B" w:rsidRDefault="00BC6226" w:rsidP="00BC6226">
      <w:r w:rsidRPr="0085068B">
        <w:t xml:space="preserve">Программа наставничества имеет </w:t>
      </w:r>
      <w:r w:rsidR="00563181" w:rsidRPr="0085068B">
        <w:t>важнейшее</w:t>
      </w:r>
      <w:r w:rsidRPr="0085068B">
        <w:t xml:space="preserve"> значение для </w:t>
      </w:r>
      <w:r w:rsidR="00A02156" w:rsidRPr="0085068B">
        <w:t>содействия</w:t>
      </w:r>
      <w:r w:rsidRPr="0085068B">
        <w:t xml:space="preserve"> подопечным, особенно </w:t>
      </w:r>
      <w:r w:rsidR="000B1FCA" w:rsidRPr="0085068B">
        <w:t>тем, кто участвует в</w:t>
      </w:r>
      <w:r w:rsidRPr="0085068B">
        <w:t xml:space="preserve"> ВКР</w:t>
      </w:r>
      <w:r w:rsidR="000B1FCA" w:rsidRPr="0085068B">
        <w:t xml:space="preserve"> впервые</w:t>
      </w:r>
      <w:r w:rsidRPr="0085068B">
        <w:t>, в понимании процессов, пунктов повестки дня и проблем ВКР.</w:t>
      </w:r>
    </w:p>
    <w:p w14:paraId="315BA00F" w14:textId="1D1E9A40" w:rsidR="00224985" w:rsidRPr="0085068B" w:rsidRDefault="009C60E1" w:rsidP="00BC6226">
      <w:hyperlink r:id="rId103" w:history="1">
        <w:r w:rsidRPr="0085068B">
          <w:rPr>
            <w:rStyle w:val="Hyperlink"/>
          </w:rPr>
          <w:t>Онлайновая регистраци</w:t>
        </w:r>
        <w:r w:rsidR="00182CA1" w:rsidRPr="0085068B">
          <w:rPr>
            <w:rStyle w:val="Hyperlink"/>
          </w:rPr>
          <w:t>я</w:t>
        </w:r>
      </w:hyperlink>
      <w:r w:rsidRPr="0085068B">
        <w:t xml:space="preserve"> для участия в программе наставничества в качестве наставника или подопечного </w:t>
      </w:r>
      <w:r w:rsidR="00182CA1" w:rsidRPr="0085068B">
        <w:t>открыта</w:t>
      </w:r>
      <w:r w:rsidRPr="0085068B">
        <w:t xml:space="preserve"> до 30 апреля 2025 года</w:t>
      </w:r>
      <w:r w:rsidR="00974915" w:rsidRPr="0085068B">
        <w:t xml:space="preserve">. </w:t>
      </w:r>
      <w:r w:rsidRPr="0085068B">
        <w:t>Хотя программа ориентирована в первую очередь на женщин-делегатов, участие мужчин в качестве наставников</w:t>
      </w:r>
      <w:r w:rsidR="00B86081" w:rsidRPr="0085068B">
        <w:t xml:space="preserve"> также приветствуется</w:t>
      </w:r>
      <w:r w:rsidRPr="0085068B">
        <w:t xml:space="preserve">, </w:t>
      </w:r>
      <w:r w:rsidR="00B86081" w:rsidRPr="0085068B">
        <w:t>поскольку</w:t>
      </w:r>
      <w:r w:rsidR="007C5B0B" w:rsidRPr="0085068B">
        <w:t xml:space="preserve"> это</w:t>
      </w:r>
      <w:r w:rsidRPr="0085068B">
        <w:t xml:space="preserve"> </w:t>
      </w:r>
      <w:r w:rsidR="007C5B0B" w:rsidRPr="0085068B">
        <w:t>способствует укреплению</w:t>
      </w:r>
      <w:r w:rsidRPr="0085068B">
        <w:t xml:space="preserve"> сотрудничеств</w:t>
      </w:r>
      <w:r w:rsidR="007C5B0B" w:rsidRPr="0085068B">
        <w:t>а</w:t>
      </w:r>
      <w:r w:rsidRPr="0085068B">
        <w:t xml:space="preserve"> и инклюзивности </w:t>
      </w:r>
      <w:r w:rsidR="00DC5093" w:rsidRPr="0085068B">
        <w:t xml:space="preserve">в масштабах </w:t>
      </w:r>
      <w:r w:rsidRPr="0085068B">
        <w:t>всего сообщества МСЭ-R</w:t>
      </w:r>
      <w:r w:rsidR="00974915" w:rsidRPr="0085068B">
        <w:t>.</w:t>
      </w:r>
    </w:p>
    <w:p w14:paraId="247C203C" w14:textId="44D9F254" w:rsidR="00A56F0E" w:rsidRPr="0085068B" w:rsidRDefault="00224985" w:rsidP="00224985">
      <w:pPr>
        <w:spacing w:before="720"/>
        <w:jc w:val="center"/>
      </w:pPr>
      <w:r w:rsidRPr="0085068B">
        <w:t>______________</w:t>
      </w:r>
    </w:p>
    <w:sectPr w:rsidR="00A56F0E" w:rsidRPr="0085068B" w:rsidSect="00A56F0E">
      <w:headerReference w:type="default" r:id="rId104"/>
      <w:footerReference w:type="default" r:id="rId105"/>
      <w:footerReference w:type="first" r:id="rId106"/>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F7348" w14:textId="77777777" w:rsidR="00743CD0" w:rsidRDefault="00743CD0">
      <w:r>
        <w:separator/>
      </w:r>
    </w:p>
  </w:endnote>
  <w:endnote w:type="continuationSeparator" w:id="0">
    <w:p w14:paraId="5680C124" w14:textId="77777777" w:rsidR="00743CD0" w:rsidRDefault="0074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AA9B" w14:textId="4AC4E3F6" w:rsidR="00633D6D" w:rsidRPr="00AD7BFA" w:rsidRDefault="00633D6D" w:rsidP="00AD7BFA">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9092" w14:textId="20496E50" w:rsidR="00633D6D" w:rsidRPr="00AD7BFA" w:rsidRDefault="00633D6D" w:rsidP="00AD7BFA">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B191F" w14:textId="77777777" w:rsidR="00743CD0" w:rsidRDefault="00743CD0">
      <w:r>
        <w:t>____________________</w:t>
      </w:r>
    </w:p>
  </w:footnote>
  <w:footnote w:type="continuationSeparator" w:id="0">
    <w:p w14:paraId="417321EA" w14:textId="77777777" w:rsidR="00743CD0" w:rsidRDefault="00743CD0">
      <w:r>
        <w:continuationSeparator/>
      </w:r>
    </w:p>
  </w:footnote>
  <w:footnote w:id="1">
    <w:p w14:paraId="030F2C39" w14:textId="0D059C08" w:rsidR="00863E17" w:rsidRPr="00811C2E" w:rsidRDefault="00863E17" w:rsidP="00863E17">
      <w:pPr>
        <w:pStyle w:val="FootnoteText"/>
        <w:jc w:val="both"/>
        <w:rPr>
          <w:lang w:val="ru-RU"/>
        </w:rPr>
      </w:pPr>
      <w:r w:rsidRPr="00811C2E">
        <w:rPr>
          <w:rStyle w:val="FootnoteReference"/>
          <w:lang w:val="ru-RU"/>
        </w:rPr>
        <w:t>*</w:t>
      </w:r>
      <w:r w:rsidRPr="00811C2E">
        <w:rPr>
          <w:lang w:val="ru-RU"/>
        </w:rPr>
        <w:t xml:space="preserve"> </w:t>
      </w:r>
      <w:r w:rsidRPr="00811C2E">
        <w:rPr>
          <w:lang w:val="ru-RU"/>
        </w:rPr>
        <w:tab/>
        <w:t>Эта дата выбрана в связи с резервированием МЦКЖ для ПСК27-2 во втором квартале 2027 года (</w:t>
      </w:r>
      <w:r w:rsidR="003A0148">
        <w:rPr>
          <w:lang w:val="ru-RU"/>
        </w:rPr>
        <w:t>см.</w:t>
      </w:r>
      <w:r w:rsidR="00237001">
        <w:rPr>
          <w:lang w:val="ru-RU"/>
        </w:rPr>
        <w:t> </w:t>
      </w:r>
      <w:r w:rsidRPr="00811C2E">
        <w:rPr>
          <w:lang w:val="ru-RU"/>
        </w:rPr>
        <w:t xml:space="preserve">Документ </w:t>
      </w:r>
      <w:hyperlink r:id="rId1" w:tgtFrame="_blank" w:history="1">
        <w:r w:rsidRPr="00811C2E">
          <w:rPr>
            <w:rStyle w:val="Hyperlink"/>
            <w:rFonts w:eastAsia="Arial Unicode MS"/>
            <w:lang w:val="ru-RU"/>
          </w:rPr>
          <w:t>CL24/37(Rev.1)</w:t>
        </w:r>
      </w:hyperlink>
      <w:r w:rsidRPr="00811C2E">
        <w:rPr>
          <w:lang w:val="ru-RU"/>
        </w:rPr>
        <w:t xml:space="preserve">), а также с предельными сроками и требованиями по переводу, содержащимися в Резолюции </w:t>
      </w:r>
      <w:hyperlink r:id="rId2" w:history="1">
        <w:r w:rsidRPr="00811C2E">
          <w:rPr>
            <w:rStyle w:val="Hyperlink"/>
            <w:lang w:val="ru-RU"/>
          </w:rPr>
          <w:t>МСЭ-R 2-9</w:t>
        </w:r>
      </w:hyperlink>
      <w:r w:rsidRPr="00811C2E">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B7D6" w14:textId="172628F1" w:rsidR="00224985" w:rsidRDefault="00224985" w:rsidP="00032498">
    <w:pPr>
      <w:pStyle w:val="Header"/>
      <w:rPr>
        <w:lang w:val="es-ES"/>
      </w:rPr>
    </w:pPr>
    <w:r>
      <w:fldChar w:fldCharType="begin"/>
    </w:r>
    <w:r>
      <w:instrText xml:space="preserve"> PAGE </w:instrText>
    </w:r>
    <w:r>
      <w:fldChar w:fldCharType="separate"/>
    </w:r>
    <w:r>
      <w:rPr>
        <w:noProof/>
      </w:rPr>
      <w:t>2</w:t>
    </w:r>
    <w:r>
      <w:fldChar w:fldCharType="end"/>
    </w:r>
    <w:r>
      <w:rPr>
        <w:lang w:val="es-ES"/>
      </w:rPr>
      <w:br/>
      <w:t>RAG</w:t>
    </w:r>
    <w:r w:rsidR="005162A5">
      <w:rPr>
        <w:lang w:val="ru-RU"/>
      </w:rPr>
      <w:t>25</w:t>
    </w:r>
    <w:r>
      <w:rPr>
        <w:lang w:val="es-ES"/>
      </w:rPr>
      <w:t>/</w:t>
    </w:r>
    <w:r w:rsidR="005162A5">
      <w:rPr>
        <w:lang w:val="ru-RU"/>
      </w:rPr>
      <w:t>30</w:t>
    </w:r>
    <w:r>
      <w:rPr>
        <w:lang w:val="es-ES"/>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DC91" w14:textId="2CCF67D7" w:rsidR="00AD7BFA" w:rsidRPr="00AD7BFA" w:rsidRDefault="00AD7BFA" w:rsidP="00AD7BFA">
    <w:pPr>
      <w:pStyle w:val="Header"/>
      <w:rPr>
        <w:lang w:val="es-ES"/>
      </w:rPr>
    </w:pPr>
    <w:r>
      <w:fldChar w:fldCharType="begin"/>
    </w:r>
    <w:r>
      <w:instrText xml:space="preserve"> PAGE </w:instrText>
    </w:r>
    <w:r>
      <w:fldChar w:fldCharType="separate"/>
    </w:r>
    <w:r>
      <w:t>32</w:t>
    </w:r>
    <w:r>
      <w:fldChar w:fldCharType="end"/>
    </w:r>
    <w:r>
      <w:rPr>
        <w:lang w:val="es-ES"/>
      </w:rPr>
      <w:br/>
    </w:r>
    <w:r w:rsidR="00F67A35">
      <w:rPr>
        <w:lang w:val="es-ES"/>
      </w:rPr>
      <w:t>RAG</w:t>
    </w:r>
    <w:r w:rsidR="00F67A35">
      <w:rPr>
        <w:lang w:val="ru-RU"/>
      </w:rPr>
      <w:t>25</w:t>
    </w:r>
    <w:r w:rsidR="00F67A35">
      <w:rPr>
        <w:lang w:val="es-ES"/>
      </w:rPr>
      <w:t>/</w:t>
    </w:r>
    <w:r w:rsidR="00F67A35">
      <w:rPr>
        <w:lang w:val="ru-RU"/>
      </w:rPr>
      <w:t>30</w:t>
    </w:r>
    <w:r w:rsidR="00F67A35">
      <w:rPr>
        <w:lang w:val="es-ES"/>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5C93" w14:textId="51BCC44D" w:rsidR="00633D6D" w:rsidRDefault="00633D6D" w:rsidP="00032498">
    <w:pPr>
      <w:pStyle w:val="Header"/>
      <w:rPr>
        <w:lang w:val="es-ES"/>
      </w:rPr>
    </w:pPr>
    <w:r>
      <w:fldChar w:fldCharType="begin"/>
    </w:r>
    <w:r>
      <w:instrText xml:space="preserve"> PAGE </w:instrText>
    </w:r>
    <w:r>
      <w:fldChar w:fldCharType="separate"/>
    </w:r>
    <w:r w:rsidR="00B239A0">
      <w:rPr>
        <w:noProof/>
      </w:rPr>
      <w:t>2</w:t>
    </w:r>
    <w:r>
      <w:fldChar w:fldCharType="end"/>
    </w:r>
    <w:r>
      <w:rPr>
        <w:lang w:val="es-ES"/>
      </w:rPr>
      <w:br/>
    </w:r>
    <w:r w:rsidR="00F67A35">
      <w:rPr>
        <w:lang w:val="es-ES"/>
      </w:rPr>
      <w:t>RAG</w:t>
    </w:r>
    <w:r w:rsidR="00F67A35">
      <w:rPr>
        <w:lang w:val="ru-RU"/>
      </w:rPr>
      <w:t>25</w:t>
    </w:r>
    <w:r w:rsidR="00F67A35">
      <w:rPr>
        <w:lang w:val="es-ES"/>
      </w:rPr>
      <w:t>/</w:t>
    </w:r>
    <w:r w:rsidR="00F67A35">
      <w:rPr>
        <w:lang w:val="ru-RU"/>
      </w:rPr>
      <w:t>30</w:t>
    </w:r>
    <w:r w:rsidR="00F67A35">
      <w:rPr>
        <w:lang w:val="es-E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E71"/>
    <w:multiLevelType w:val="hybridMultilevel"/>
    <w:tmpl w:val="C62AC8C4"/>
    <w:lvl w:ilvl="0" w:tplc="637CE5B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31A5"/>
    <w:multiLevelType w:val="hybridMultilevel"/>
    <w:tmpl w:val="97869984"/>
    <w:lvl w:ilvl="0" w:tplc="62D04CA8">
      <w:start w:val="1"/>
      <w:numFmt w:val="bullet"/>
      <w:lvlText w:val=""/>
      <w:lvlJc w:val="left"/>
      <w:pPr>
        <w:ind w:left="720" w:hanging="360"/>
      </w:pPr>
      <w:rPr>
        <w:rFonts w:ascii="Symbol" w:hAnsi="Symbol" w:hint="default"/>
      </w:rPr>
    </w:lvl>
    <w:lvl w:ilvl="1" w:tplc="1814F980">
      <w:start w:val="1"/>
      <w:numFmt w:val="bullet"/>
      <w:lvlText w:val="o"/>
      <w:lvlJc w:val="left"/>
      <w:pPr>
        <w:ind w:left="1440" w:hanging="360"/>
      </w:pPr>
      <w:rPr>
        <w:rFonts w:ascii="Courier New" w:hAnsi="Courier New" w:cs="Courier New" w:hint="default"/>
      </w:rPr>
    </w:lvl>
    <w:lvl w:ilvl="2" w:tplc="42123294" w:tentative="1">
      <w:start w:val="1"/>
      <w:numFmt w:val="bullet"/>
      <w:lvlText w:val=""/>
      <w:lvlJc w:val="left"/>
      <w:pPr>
        <w:ind w:left="2160" w:hanging="360"/>
      </w:pPr>
      <w:rPr>
        <w:rFonts w:ascii="Wingdings" w:hAnsi="Wingdings" w:hint="default"/>
      </w:rPr>
    </w:lvl>
    <w:lvl w:ilvl="3" w:tplc="C20CCD62" w:tentative="1">
      <w:start w:val="1"/>
      <w:numFmt w:val="bullet"/>
      <w:lvlText w:val=""/>
      <w:lvlJc w:val="left"/>
      <w:pPr>
        <w:ind w:left="2880" w:hanging="360"/>
      </w:pPr>
      <w:rPr>
        <w:rFonts w:ascii="Symbol" w:hAnsi="Symbol" w:hint="default"/>
      </w:rPr>
    </w:lvl>
    <w:lvl w:ilvl="4" w:tplc="D15E8020" w:tentative="1">
      <w:start w:val="1"/>
      <w:numFmt w:val="bullet"/>
      <w:lvlText w:val="o"/>
      <w:lvlJc w:val="left"/>
      <w:pPr>
        <w:ind w:left="3600" w:hanging="360"/>
      </w:pPr>
      <w:rPr>
        <w:rFonts w:ascii="Courier New" w:hAnsi="Courier New" w:cs="Courier New" w:hint="default"/>
      </w:rPr>
    </w:lvl>
    <w:lvl w:ilvl="5" w:tplc="CB6202C8" w:tentative="1">
      <w:start w:val="1"/>
      <w:numFmt w:val="bullet"/>
      <w:lvlText w:val=""/>
      <w:lvlJc w:val="left"/>
      <w:pPr>
        <w:ind w:left="4320" w:hanging="360"/>
      </w:pPr>
      <w:rPr>
        <w:rFonts w:ascii="Wingdings" w:hAnsi="Wingdings" w:hint="default"/>
      </w:rPr>
    </w:lvl>
    <w:lvl w:ilvl="6" w:tplc="30B0441C" w:tentative="1">
      <w:start w:val="1"/>
      <w:numFmt w:val="bullet"/>
      <w:lvlText w:val=""/>
      <w:lvlJc w:val="left"/>
      <w:pPr>
        <w:ind w:left="5040" w:hanging="360"/>
      </w:pPr>
      <w:rPr>
        <w:rFonts w:ascii="Symbol" w:hAnsi="Symbol" w:hint="default"/>
      </w:rPr>
    </w:lvl>
    <w:lvl w:ilvl="7" w:tplc="5DAE6AD0" w:tentative="1">
      <w:start w:val="1"/>
      <w:numFmt w:val="bullet"/>
      <w:lvlText w:val="o"/>
      <w:lvlJc w:val="left"/>
      <w:pPr>
        <w:ind w:left="5760" w:hanging="360"/>
      </w:pPr>
      <w:rPr>
        <w:rFonts w:ascii="Courier New" w:hAnsi="Courier New" w:cs="Courier New" w:hint="default"/>
      </w:rPr>
    </w:lvl>
    <w:lvl w:ilvl="8" w:tplc="0C126680" w:tentative="1">
      <w:start w:val="1"/>
      <w:numFmt w:val="bullet"/>
      <w:lvlText w:val=""/>
      <w:lvlJc w:val="left"/>
      <w:pPr>
        <w:ind w:left="6480" w:hanging="360"/>
      </w:pPr>
      <w:rPr>
        <w:rFonts w:ascii="Wingdings" w:hAnsi="Wingdings" w:hint="default"/>
      </w:rPr>
    </w:lvl>
  </w:abstractNum>
  <w:abstractNum w:abstractNumId="2" w15:restartNumberingAfterBreak="0">
    <w:nsid w:val="0C6B0AD1"/>
    <w:multiLevelType w:val="hybridMultilevel"/>
    <w:tmpl w:val="83D4CA30"/>
    <w:lvl w:ilvl="0" w:tplc="32BA66D6">
      <w:start w:val="1"/>
      <w:numFmt w:val="bullet"/>
      <w:lvlText w:val=""/>
      <w:lvlJc w:val="left"/>
      <w:pPr>
        <w:ind w:left="720" w:hanging="360"/>
      </w:pPr>
      <w:rPr>
        <w:rFonts w:ascii="Symbol" w:hAnsi="Symbol" w:hint="default"/>
      </w:rPr>
    </w:lvl>
    <w:lvl w:ilvl="1" w:tplc="AADC4914">
      <w:start w:val="1"/>
      <w:numFmt w:val="bullet"/>
      <w:lvlText w:val="o"/>
      <w:lvlJc w:val="left"/>
      <w:pPr>
        <w:ind w:left="1440" w:hanging="360"/>
      </w:pPr>
      <w:rPr>
        <w:rFonts w:ascii="Courier New" w:hAnsi="Courier New" w:hint="default"/>
      </w:rPr>
    </w:lvl>
    <w:lvl w:ilvl="2" w:tplc="D390C1FE">
      <w:start w:val="1"/>
      <w:numFmt w:val="bullet"/>
      <w:lvlText w:val=""/>
      <w:lvlJc w:val="left"/>
      <w:pPr>
        <w:ind w:left="2160" w:hanging="360"/>
      </w:pPr>
      <w:rPr>
        <w:rFonts w:ascii="Wingdings" w:hAnsi="Wingdings" w:hint="default"/>
      </w:rPr>
    </w:lvl>
    <w:lvl w:ilvl="3" w:tplc="C09A54D6">
      <w:start w:val="1"/>
      <w:numFmt w:val="bullet"/>
      <w:lvlText w:val=""/>
      <w:lvlJc w:val="left"/>
      <w:pPr>
        <w:ind w:left="2880" w:hanging="360"/>
      </w:pPr>
      <w:rPr>
        <w:rFonts w:ascii="Symbol" w:hAnsi="Symbol" w:hint="default"/>
      </w:rPr>
    </w:lvl>
    <w:lvl w:ilvl="4" w:tplc="2266196A">
      <w:start w:val="1"/>
      <w:numFmt w:val="bullet"/>
      <w:lvlText w:val="o"/>
      <w:lvlJc w:val="left"/>
      <w:pPr>
        <w:ind w:left="3600" w:hanging="360"/>
      </w:pPr>
      <w:rPr>
        <w:rFonts w:ascii="Courier New" w:hAnsi="Courier New" w:hint="default"/>
      </w:rPr>
    </w:lvl>
    <w:lvl w:ilvl="5" w:tplc="36723482">
      <w:start w:val="1"/>
      <w:numFmt w:val="bullet"/>
      <w:lvlText w:val=""/>
      <w:lvlJc w:val="left"/>
      <w:pPr>
        <w:ind w:left="4320" w:hanging="360"/>
      </w:pPr>
      <w:rPr>
        <w:rFonts w:ascii="Wingdings" w:hAnsi="Wingdings" w:hint="default"/>
      </w:rPr>
    </w:lvl>
    <w:lvl w:ilvl="6" w:tplc="D4A07FC8">
      <w:start w:val="1"/>
      <w:numFmt w:val="bullet"/>
      <w:lvlText w:val=""/>
      <w:lvlJc w:val="left"/>
      <w:pPr>
        <w:ind w:left="5040" w:hanging="360"/>
      </w:pPr>
      <w:rPr>
        <w:rFonts w:ascii="Symbol" w:hAnsi="Symbol" w:hint="default"/>
      </w:rPr>
    </w:lvl>
    <w:lvl w:ilvl="7" w:tplc="838E4F84">
      <w:start w:val="1"/>
      <w:numFmt w:val="bullet"/>
      <w:lvlText w:val="o"/>
      <w:lvlJc w:val="left"/>
      <w:pPr>
        <w:ind w:left="5760" w:hanging="360"/>
      </w:pPr>
      <w:rPr>
        <w:rFonts w:ascii="Courier New" w:hAnsi="Courier New" w:hint="default"/>
      </w:rPr>
    </w:lvl>
    <w:lvl w:ilvl="8" w:tplc="146CE376">
      <w:start w:val="1"/>
      <w:numFmt w:val="bullet"/>
      <w:lvlText w:val=""/>
      <w:lvlJc w:val="left"/>
      <w:pPr>
        <w:ind w:left="6480" w:hanging="360"/>
      </w:pPr>
      <w:rPr>
        <w:rFonts w:ascii="Wingdings" w:hAnsi="Wingdings" w:hint="default"/>
      </w:rPr>
    </w:lvl>
  </w:abstractNum>
  <w:abstractNum w:abstractNumId="3" w15:restartNumberingAfterBreak="0">
    <w:nsid w:val="1B6702F1"/>
    <w:multiLevelType w:val="hybridMultilevel"/>
    <w:tmpl w:val="F172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5AFB"/>
    <w:multiLevelType w:val="hybridMultilevel"/>
    <w:tmpl w:val="7A1A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274AB"/>
    <w:multiLevelType w:val="hybridMultilevel"/>
    <w:tmpl w:val="40FE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821BF"/>
    <w:multiLevelType w:val="hybridMultilevel"/>
    <w:tmpl w:val="9BEC2C9A"/>
    <w:lvl w:ilvl="0" w:tplc="D7208DC6">
      <w:start w:val="1"/>
      <w:numFmt w:val="bullet"/>
      <w:lvlText w:val=""/>
      <w:lvlJc w:val="left"/>
      <w:pPr>
        <w:ind w:left="720" w:hanging="360"/>
      </w:pPr>
      <w:rPr>
        <w:rFonts w:ascii="Symbol" w:hAnsi="Symbol" w:hint="default"/>
      </w:rPr>
    </w:lvl>
    <w:lvl w:ilvl="1" w:tplc="60B4374C">
      <w:start w:val="1"/>
      <w:numFmt w:val="bullet"/>
      <w:lvlText w:val="o"/>
      <w:lvlJc w:val="left"/>
      <w:pPr>
        <w:ind w:left="1440" w:hanging="360"/>
      </w:pPr>
      <w:rPr>
        <w:rFonts w:ascii="Courier New" w:hAnsi="Courier New" w:cs="Courier New" w:hint="default"/>
      </w:rPr>
    </w:lvl>
    <w:lvl w:ilvl="2" w:tplc="D166D996">
      <w:start w:val="1"/>
      <w:numFmt w:val="bullet"/>
      <w:lvlText w:val=""/>
      <w:lvlJc w:val="left"/>
      <w:pPr>
        <w:ind w:left="2160" w:hanging="360"/>
      </w:pPr>
      <w:rPr>
        <w:rFonts w:ascii="Wingdings" w:hAnsi="Wingdings" w:hint="default"/>
      </w:rPr>
    </w:lvl>
    <w:lvl w:ilvl="3" w:tplc="C84C8C30">
      <w:start w:val="1"/>
      <w:numFmt w:val="bullet"/>
      <w:lvlText w:val=""/>
      <w:lvlJc w:val="left"/>
      <w:pPr>
        <w:ind w:left="2880" w:hanging="360"/>
      </w:pPr>
      <w:rPr>
        <w:rFonts w:ascii="Symbol" w:hAnsi="Symbol" w:hint="default"/>
      </w:rPr>
    </w:lvl>
    <w:lvl w:ilvl="4" w:tplc="AE265B60">
      <w:start w:val="1"/>
      <w:numFmt w:val="bullet"/>
      <w:lvlText w:val="o"/>
      <w:lvlJc w:val="left"/>
      <w:pPr>
        <w:ind w:left="3600" w:hanging="360"/>
      </w:pPr>
      <w:rPr>
        <w:rFonts w:ascii="Courier New" w:hAnsi="Courier New" w:cs="Courier New" w:hint="default"/>
      </w:rPr>
    </w:lvl>
    <w:lvl w:ilvl="5" w:tplc="C86C5A30">
      <w:start w:val="1"/>
      <w:numFmt w:val="bullet"/>
      <w:lvlText w:val=""/>
      <w:lvlJc w:val="left"/>
      <w:pPr>
        <w:ind w:left="4320" w:hanging="360"/>
      </w:pPr>
      <w:rPr>
        <w:rFonts w:ascii="Wingdings" w:hAnsi="Wingdings" w:hint="default"/>
      </w:rPr>
    </w:lvl>
    <w:lvl w:ilvl="6" w:tplc="4F46A2FC">
      <w:start w:val="1"/>
      <w:numFmt w:val="bullet"/>
      <w:lvlText w:val=""/>
      <w:lvlJc w:val="left"/>
      <w:pPr>
        <w:ind w:left="5040" w:hanging="360"/>
      </w:pPr>
      <w:rPr>
        <w:rFonts w:ascii="Symbol" w:hAnsi="Symbol" w:hint="default"/>
      </w:rPr>
    </w:lvl>
    <w:lvl w:ilvl="7" w:tplc="4558C7E0">
      <w:start w:val="1"/>
      <w:numFmt w:val="bullet"/>
      <w:lvlText w:val="o"/>
      <w:lvlJc w:val="left"/>
      <w:pPr>
        <w:ind w:left="5760" w:hanging="360"/>
      </w:pPr>
      <w:rPr>
        <w:rFonts w:ascii="Courier New" w:hAnsi="Courier New" w:cs="Courier New" w:hint="default"/>
      </w:rPr>
    </w:lvl>
    <w:lvl w:ilvl="8" w:tplc="99829B26">
      <w:start w:val="1"/>
      <w:numFmt w:val="bullet"/>
      <w:lvlText w:val=""/>
      <w:lvlJc w:val="left"/>
      <w:pPr>
        <w:ind w:left="6480" w:hanging="360"/>
      </w:pPr>
      <w:rPr>
        <w:rFonts w:ascii="Wingdings" w:hAnsi="Wingdings" w:hint="default"/>
      </w:rPr>
    </w:lvl>
  </w:abstractNum>
  <w:abstractNum w:abstractNumId="7" w15:restartNumberingAfterBreak="0">
    <w:nsid w:val="29FB3FAB"/>
    <w:multiLevelType w:val="hybridMultilevel"/>
    <w:tmpl w:val="9D24E084"/>
    <w:lvl w:ilvl="0" w:tplc="B75CCB1E">
      <w:start w:val="1"/>
      <w:numFmt w:val="bullet"/>
      <w:lvlText w:val=""/>
      <w:lvlJc w:val="left"/>
      <w:pPr>
        <w:ind w:left="720" w:hanging="360"/>
      </w:pPr>
      <w:rPr>
        <w:rFonts w:ascii="Symbol" w:hAnsi="Symbol" w:hint="default"/>
      </w:rPr>
    </w:lvl>
    <w:lvl w:ilvl="1" w:tplc="B9A45916" w:tentative="1">
      <w:start w:val="1"/>
      <w:numFmt w:val="bullet"/>
      <w:lvlText w:val="o"/>
      <w:lvlJc w:val="left"/>
      <w:pPr>
        <w:ind w:left="1440" w:hanging="360"/>
      </w:pPr>
      <w:rPr>
        <w:rFonts w:ascii="Courier New" w:hAnsi="Courier New" w:cs="Courier New" w:hint="default"/>
      </w:rPr>
    </w:lvl>
    <w:lvl w:ilvl="2" w:tplc="31C24408" w:tentative="1">
      <w:start w:val="1"/>
      <w:numFmt w:val="bullet"/>
      <w:lvlText w:val=""/>
      <w:lvlJc w:val="left"/>
      <w:pPr>
        <w:ind w:left="2160" w:hanging="360"/>
      </w:pPr>
      <w:rPr>
        <w:rFonts w:ascii="Wingdings" w:hAnsi="Wingdings" w:hint="default"/>
      </w:rPr>
    </w:lvl>
    <w:lvl w:ilvl="3" w:tplc="31829BBE" w:tentative="1">
      <w:start w:val="1"/>
      <w:numFmt w:val="bullet"/>
      <w:lvlText w:val=""/>
      <w:lvlJc w:val="left"/>
      <w:pPr>
        <w:ind w:left="2880" w:hanging="360"/>
      </w:pPr>
      <w:rPr>
        <w:rFonts w:ascii="Symbol" w:hAnsi="Symbol" w:hint="default"/>
      </w:rPr>
    </w:lvl>
    <w:lvl w:ilvl="4" w:tplc="76228F7A" w:tentative="1">
      <w:start w:val="1"/>
      <w:numFmt w:val="bullet"/>
      <w:lvlText w:val="o"/>
      <w:lvlJc w:val="left"/>
      <w:pPr>
        <w:ind w:left="3600" w:hanging="360"/>
      </w:pPr>
      <w:rPr>
        <w:rFonts w:ascii="Courier New" w:hAnsi="Courier New" w:cs="Courier New" w:hint="default"/>
      </w:rPr>
    </w:lvl>
    <w:lvl w:ilvl="5" w:tplc="AAAAB1E0" w:tentative="1">
      <w:start w:val="1"/>
      <w:numFmt w:val="bullet"/>
      <w:lvlText w:val=""/>
      <w:lvlJc w:val="left"/>
      <w:pPr>
        <w:ind w:left="4320" w:hanging="360"/>
      </w:pPr>
      <w:rPr>
        <w:rFonts w:ascii="Wingdings" w:hAnsi="Wingdings" w:hint="default"/>
      </w:rPr>
    </w:lvl>
    <w:lvl w:ilvl="6" w:tplc="5BD42CCE" w:tentative="1">
      <w:start w:val="1"/>
      <w:numFmt w:val="bullet"/>
      <w:lvlText w:val=""/>
      <w:lvlJc w:val="left"/>
      <w:pPr>
        <w:ind w:left="5040" w:hanging="360"/>
      </w:pPr>
      <w:rPr>
        <w:rFonts w:ascii="Symbol" w:hAnsi="Symbol" w:hint="default"/>
      </w:rPr>
    </w:lvl>
    <w:lvl w:ilvl="7" w:tplc="1FB01B26" w:tentative="1">
      <w:start w:val="1"/>
      <w:numFmt w:val="bullet"/>
      <w:lvlText w:val="o"/>
      <w:lvlJc w:val="left"/>
      <w:pPr>
        <w:ind w:left="5760" w:hanging="360"/>
      </w:pPr>
      <w:rPr>
        <w:rFonts w:ascii="Courier New" w:hAnsi="Courier New" w:cs="Courier New" w:hint="default"/>
      </w:rPr>
    </w:lvl>
    <w:lvl w:ilvl="8" w:tplc="091CB81C" w:tentative="1">
      <w:start w:val="1"/>
      <w:numFmt w:val="bullet"/>
      <w:lvlText w:val=""/>
      <w:lvlJc w:val="left"/>
      <w:pPr>
        <w:ind w:left="6480" w:hanging="360"/>
      </w:pPr>
      <w:rPr>
        <w:rFonts w:ascii="Wingdings" w:hAnsi="Wingdings" w:hint="default"/>
      </w:rPr>
    </w:lvl>
  </w:abstractNum>
  <w:abstractNum w:abstractNumId="8" w15:restartNumberingAfterBreak="0">
    <w:nsid w:val="2AD26EBC"/>
    <w:multiLevelType w:val="hybridMultilevel"/>
    <w:tmpl w:val="EC3408DA"/>
    <w:lvl w:ilvl="0" w:tplc="81E00E8C">
      <w:start w:val="1"/>
      <w:numFmt w:val="lowerLetter"/>
      <w:lvlText w:val="%1."/>
      <w:lvlJc w:val="left"/>
      <w:pPr>
        <w:ind w:left="720" w:hanging="360"/>
      </w:pPr>
    </w:lvl>
    <w:lvl w:ilvl="1" w:tplc="52CE2C44" w:tentative="1">
      <w:start w:val="1"/>
      <w:numFmt w:val="lowerLetter"/>
      <w:lvlText w:val="%2."/>
      <w:lvlJc w:val="left"/>
      <w:pPr>
        <w:ind w:left="1440" w:hanging="360"/>
      </w:pPr>
    </w:lvl>
    <w:lvl w:ilvl="2" w:tplc="80ACDF7C" w:tentative="1">
      <w:start w:val="1"/>
      <w:numFmt w:val="lowerRoman"/>
      <w:lvlText w:val="%3."/>
      <w:lvlJc w:val="right"/>
      <w:pPr>
        <w:ind w:left="2160" w:hanging="180"/>
      </w:pPr>
    </w:lvl>
    <w:lvl w:ilvl="3" w:tplc="56EC2AEE" w:tentative="1">
      <w:start w:val="1"/>
      <w:numFmt w:val="decimal"/>
      <w:lvlText w:val="%4."/>
      <w:lvlJc w:val="left"/>
      <w:pPr>
        <w:ind w:left="2880" w:hanging="360"/>
      </w:pPr>
    </w:lvl>
    <w:lvl w:ilvl="4" w:tplc="34889EA4" w:tentative="1">
      <w:start w:val="1"/>
      <w:numFmt w:val="lowerLetter"/>
      <w:lvlText w:val="%5."/>
      <w:lvlJc w:val="left"/>
      <w:pPr>
        <w:ind w:left="3600" w:hanging="360"/>
      </w:pPr>
    </w:lvl>
    <w:lvl w:ilvl="5" w:tplc="88885110" w:tentative="1">
      <w:start w:val="1"/>
      <w:numFmt w:val="lowerRoman"/>
      <w:lvlText w:val="%6."/>
      <w:lvlJc w:val="right"/>
      <w:pPr>
        <w:ind w:left="4320" w:hanging="180"/>
      </w:pPr>
    </w:lvl>
    <w:lvl w:ilvl="6" w:tplc="4E9C09EA" w:tentative="1">
      <w:start w:val="1"/>
      <w:numFmt w:val="decimal"/>
      <w:lvlText w:val="%7."/>
      <w:lvlJc w:val="left"/>
      <w:pPr>
        <w:ind w:left="5040" w:hanging="360"/>
      </w:pPr>
    </w:lvl>
    <w:lvl w:ilvl="7" w:tplc="D722ECD4" w:tentative="1">
      <w:start w:val="1"/>
      <w:numFmt w:val="lowerLetter"/>
      <w:lvlText w:val="%8."/>
      <w:lvlJc w:val="left"/>
      <w:pPr>
        <w:ind w:left="5760" w:hanging="360"/>
      </w:pPr>
    </w:lvl>
    <w:lvl w:ilvl="8" w:tplc="1ACEAFDA" w:tentative="1">
      <w:start w:val="1"/>
      <w:numFmt w:val="lowerRoman"/>
      <w:lvlText w:val="%9."/>
      <w:lvlJc w:val="right"/>
      <w:pPr>
        <w:ind w:left="6480" w:hanging="180"/>
      </w:pPr>
    </w:lvl>
  </w:abstractNum>
  <w:abstractNum w:abstractNumId="9" w15:restartNumberingAfterBreak="0">
    <w:nsid w:val="2E0A792F"/>
    <w:multiLevelType w:val="hybridMultilevel"/>
    <w:tmpl w:val="B4BA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D771D"/>
    <w:multiLevelType w:val="hybridMultilevel"/>
    <w:tmpl w:val="4F140742"/>
    <w:lvl w:ilvl="0" w:tplc="B6F2D194">
      <w:start w:val="1"/>
      <w:numFmt w:val="bullet"/>
      <w:lvlText w:val=""/>
      <w:lvlJc w:val="left"/>
      <w:pPr>
        <w:ind w:left="720" w:hanging="360"/>
      </w:pPr>
      <w:rPr>
        <w:rFonts w:ascii="Symbol" w:hAnsi="Symbol" w:hint="default"/>
        <w:lang w:val="ru-RU"/>
      </w:rPr>
    </w:lvl>
    <w:lvl w:ilvl="1" w:tplc="A0626DF0">
      <w:start w:val="1"/>
      <w:numFmt w:val="bullet"/>
      <w:lvlText w:val="o"/>
      <w:lvlJc w:val="left"/>
      <w:pPr>
        <w:ind w:left="1440" w:hanging="360"/>
      </w:pPr>
      <w:rPr>
        <w:rFonts w:ascii="Courier New" w:hAnsi="Courier New" w:cs="Courier New" w:hint="default"/>
      </w:rPr>
    </w:lvl>
    <w:lvl w:ilvl="2" w:tplc="259663EA">
      <w:start w:val="1"/>
      <w:numFmt w:val="bullet"/>
      <w:lvlText w:val=""/>
      <w:lvlJc w:val="left"/>
      <w:pPr>
        <w:ind w:left="2160" w:hanging="360"/>
      </w:pPr>
      <w:rPr>
        <w:rFonts w:ascii="Wingdings" w:hAnsi="Wingdings" w:hint="default"/>
      </w:rPr>
    </w:lvl>
    <w:lvl w:ilvl="3" w:tplc="98A2FFEA">
      <w:start w:val="1"/>
      <w:numFmt w:val="bullet"/>
      <w:lvlText w:val=""/>
      <w:lvlJc w:val="left"/>
      <w:pPr>
        <w:ind w:left="2880" w:hanging="360"/>
      </w:pPr>
      <w:rPr>
        <w:rFonts w:ascii="Symbol" w:hAnsi="Symbol" w:hint="default"/>
      </w:rPr>
    </w:lvl>
    <w:lvl w:ilvl="4" w:tplc="4F48DC70">
      <w:start w:val="1"/>
      <w:numFmt w:val="bullet"/>
      <w:lvlText w:val="o"/>
      <w:lvlJc w:val="left"/>
      <w:pPr>
        <w:ind w:left="3600" w:hanging="360"/>
      </w:pPr>
      <w:rPr>
        <w:rFonts w:ascii="Courier New" w:hAnsi="Courier New" w:cs="Courier New" w:hint="default"/>
      </w:rPr>
    </w:lvl>
    <w:lvl w:ilvl="5" w:tplc="4E52F4C4">
      <w:start w:val="1"/>
      <w:numFmt w:val="bullet"/>
      <w:lvlText w:val=""/>
      <w:lvlJc w:val="left"/>
      <w:pPr>
        <w:ind w:left="4320" w:hanging="360"/>
      </w:pPr>
      <w:rPr>
        <w:rFonts w:ascii="Wingdings" w:hAnsi="Wingdings" w:hint="default"/>
      </w:rPr>
    </w:lvl>
    <w:lvl w:ilvl="6" w:tplc="8EAE308A">
      <w:start w:val="1"/>
      <w:numFmt w:val="bullet"/>
      <w:lvlText w:val=""/>
      <w:lvlJc w:val="left"/>
      <w:pPr>
        <w:ind w:left="5040" w:hanging="360"/>
      </w:pPr>
      <w:rPr>
        <w:rFonts w:ascii="Symbol" w:hAnsi="Symbol" w:hint="default"/>
      </w:rPr>
    </w:lvl>
    <w:lvl w:ilvl="7" w:tplc="6636AB20">
      <w:start w:val="1"/>
      <w:numFmt w:val="bullet"/>
      <w:lvlText w:val="o"/>
      <w:lvlJc w:val="left"/>
      <w:pPr>
        <w:ind w:left="5760" w:hanging="360"/>
      </w:pPr>
      <w:rPr>
        <w:rFonts w:ascii="Courier New" w:hAnsi="Courier New" w:cs="Courier New" w:hint="default"/>
      </w:rPr>
    </w:lvl>
    <w:lvl w:ilvl="8" w:tplc="688E7DBC">
      <w:start w:val="1"/>
      <w:numFmt w:val="bullet"/>
      <w:lvlText w:val=""/>
      <w:lvlJc w:val="left"/>
      <w:pPr>
        <w:ind w:left="6480" w:hanging="360"/>
      </w:pPr>
      <w:rPr>
        <w:rFonts w:ascii="Wingdings" w:hAnsi="Wingdings" w:hint="default"/>
      </w:rPr>
    </w:lvl>
  </w:abstractNum>
  <w:abstractNum w:abstractNumId="11" w15:restartNumberingAfterBreak="0">
    <w:nsid w:val="3F0C6E3A"/>
    <w:multiLevelType w:val="hybridMultilevel"/>
    <w:tmpl w:val="08A6104C"/>
    <w:lvl w:ilvl="0" w:tplc="637CE5B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C1751"/>
    <w:multiLevelType w:val="hybridMultilevel"/>
    <w:tmpl w:val="9D06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94FDE"/>
    <w:multiLevelType w:val="hybridMultilevel"/>
    <w:tmpl w:val="6B10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9E721"/>
    <w:multiLevelType w:val="hybridMultilevel"/>
    <w:tmpl w:val="4588D21E"/>
    <w:lvl w:ilvl="0" w:tplc="7FB23A14">
      <w:start w:val="1"/>
      <w:numFmt w:val="bullet"/>
      <w:lvlText w:val=""/>
      <w:lvlJc w:val="left"/>
      <w:pPr>
        <w:ind w:left="720" w:hanging="360"/>
      </w:pPr>
      <w:rPr>
        <w:rFonts w:ascii="Symbol" w:hAnsi="Symbol" w:hint="default"/>
      </w:rPr>
    </w:lvl>
    <w:lvl w:ilvl="1" w:tplc="7BB411F6">
      <w:start w:val="1"/>
      <w:numFmt w:val="bullet"/>
      <w:lvlText w:val="o"/>
      <w:lvlJc w:val="left"/>
      <w:pPr>
        <w:ind w:left="1440" w:hanging="360"/>
      </w:pPr>
      <w:rPr>
        <w:rFonts w:ascii="Courier New" w:hAnsi="Courier New" w:hint="default"/>
      </w:rPr>
    </w:lvl>
    <w:lvl w:ilvl="2" w:tplc="4B02FCC8">
      <w:start w:val="1"/>
      <w:numFmt w:val="bullet"/>
      <w:lvlText w:val=""/>
      <w:lvlJc w:val="left"/>
      <w:pPr>
        <w:ind w:left="2160" w:hanging="360"/>
      </w:pPr>
      <w:rPr>
        <w:rFonts w:ascii="Wingdings" w:hAnsi="Wingdings" w:hint="default"/>
      </w:rPr>
    </w:lvl>
    <w:lvl w:ilvl="3" w:tplc="4460A5B0">
      <w:start w:val="1"/>
      <w:numFmt w:val="bullet"/>
      <w:lvlText w:val=""/>
      <w:lvlJc w:val="left"/>
      <w:pPr>
        <w:ind w:left="2880" w:hanging="360"/>
      </w:pPr>
      <w:rPr>
        <w:rFonts w:ascii="Symbol" w:hAnsi="Symbol" w:hint="default"/>
      </w:rPr>
    </w:lvl>
    <w:lvl w:ilvl="4" w:tplc="C71E4C4C">
      <w:start w:val="1"/>
      <w:numFmt w:val="bullet"/>
      <w:lvlText w:val="o"/>
      <w:lvlJc w:val="left"/>
      <w:pPr>
        <w:ind w:left="3600" w:hanging="360"/>
      </w:pPr>
      <w:rPr>
        <w:rFonts w:ascii="Courier New" w:hAnsi="Courier New" w:hint="default"/>
      </w:rPr>
    </w:lvl>
    <w:lvl w:ilvl="5" w:tplc="55006A9E">
      <w:start w:val="1"/>
      <w:numFmt w:val="bullet"/>
      <w:lvlText w:val=""/>
      <w:lvlJc w:val="left"/>
      <w:pPr>
        <w:ind w:left="4320" w:hanging="360"/>
      </w:pPr>
      <w:rPr>
        <w:rFonts w:ascii="Wingdings" w:hAnsi="Wingdings" w:hint="default"/>
      </w:rPr>
    </w:lvl>
    <w:lvl w:ilvl="6" w:tplc="B20CF93E">
      <w:start w:val="1"/>
      <w:numFmt w:val="bullet"/>
      <w:lvlText w:val=""/>
      <w:lvlJc w:val="left"/>
      <w:pPr>
        <w:ind w:left="5040" w:hanging="360"/>
      </w:pPr>
      <w:rPr>
        <w:rFonts w:ascii="Symbol" w:hAnsi="Symbol" w:hint="default"/>
      </w:rPr>
    </w:lvl>
    <w:lvl w:ilvl="7" w:tplc="5254F252">
      <w:start w:val="1"/>
      <w:numFmt w:val="bullet"/>
      <w:lvlText w:val="o"/>
      <w:lvlJc w:val="left"/>
      <w:pPr>
        <w:ind w:left="5760" w:hanging="360"/>
      </w:pPr>
      <w:rPr>
        <w:rFonts w:ascii="Courier New" w:hAnsi="Courier New" w:hint="default"/>
      </w:rPr>
    </w:lvl>
    <w:lvl w:ilvl="8" w:tplc="CAE41ED0">
      <w:start w:val="1"/>
      <w:numFmt w:val="bullet"/>
      <w:lvlText w:val=""/>
      <w:lvlJc w:val="left"/>
      <w:pPr>
        <w:ind w:left="6480" w:hanging="360"/>
      </w:pPr>
      <w:rPr>
        <w:rFonts w:ascii="Wingdings" w:hAnsi="Wingdings" w:hint="default"/>
      </w:rPr>
    </w:lvl>
  </w:abstractNum>
  <w:abstractNum w:abstractNumId="15" w15:restartNumberingAfterBreak="0">
    <w:nsid w:val="6AA93635"/>
    <w:multiLevelType w:val="hybridMultilevel"/>
    <w:tmpl w:val="9AA06462"/>
    <w:lvl w:ilvl="0" w:tplc="FA10FD90">
      <w:start w:val="1"/>
      <w:numFmt w:val="bullet"/>
      <w:lvlText w:val=""/>
      <w:lvlJc w:val="left"/>
      <w:pPr>
        <w:ind w:left="643" w:hanging="360"/>
      </w:pPr>
      <w:rPr>
        <w:rFonts w:ascii="Symbol" w:hAnsi="Symbol" w:hint="default"/>
        <w:color w:val="000000" w:themeColor="text1"/>
      </w:rPr>
    </w:lvl>
    <w:lvl w:ilvl="1" w:tplc="44142198" w:tentative="1">
      <w:start w:val="1"/>
      <w:numFmt w:val="bullet"/>
      <w:lvlText w:val="o"/>
      <w:lvlJc w:val="left"/>
      <w:pPr>
        <w:ind w:left="1440" w:hanging="360"/>
      </w:pPr>
      <w:rPr>
        <w:rFonts w:ascii="Courier New" w:hAnsi="Courier New" w:cs="Courier New" w:hint="default"/>
      </w:rPr>
    </w:lvl>
    <w:lvl w:ilvl="2" w:tplc="3AFE7892" w:tentative="1">
      <w:start w:val="1"/>
      <w:numFmt w:val="bullet"/>
      <w:lvlText w:val=""/>
      <w:lvlJc w:val="left"/>
      <w:pPr>
        <w:ind w:left="2160" w:hanging="360"/>
      </w:pPr>
      <w:rPr>
        <w:rFonts w:ascii="Wingdings" w:hAnsi="Wingdings" w:hint="default"/>
      </w:rPr>
    </w:lvl>
    <w:lvl w:ilvl="3" w:tplc="F9E2DDF2" w:tentative="1">
      <w:start w:val="1"/>
      <w:numFmt w:val="bullet"/>
      <w:lvlText w:val=""/>
      <w:lvlJc w:val="left"/>
      <w:pPr>
        <w:ind w:left="2880" w:hanging="360"/>
      </w:pPr>
      <w:rPr>
        <w:rFonts w:ascii="Symbol" w:hAnsi="Symbol" w:hint="default"/>
      </w:rPr>
    </w:lvl>
    <w:lvl w:ilvl="4" w:tplc="4810EA30" w:tentative="1">
      <w:start w:val="1"/>
      <w:numFmt w:val="bullet"/>
      <w:lvlText w:val="o"/>
      <w:lvlJc w:val="left"/>
      <w:pPr>
        <w:ind w:left="3600" w:hanging="360"/>
      </w:pPr>
      <w:rPr>
        <w:rFonts w:ascii="Courier New" w:hAnsi="Courier New" w:cs="Courier New" w:hint="default"/>
      </w:rPr>
    </w:lvl>
    <w:lvl w:ilvl="5" w:tplc="CD68B548" w:tentative="1">
      <w:start w:val="1"/>
      <w:numFmt w:val="bullet"/>
      <w:lvlText w:val=""/>
      <w:lvlJc w:val="left"/>
      <w:pPr>
        <w:ind w:left="4320" w:hanging="360"/>
      </w:pPr>
      <w:rPr>
        <w:rFonts w:ascii="Wingdings" w:hAnsi="Wingdings" w:hint="default"/>
      </w:rPr>
    </w:lvl>
    <w:lvl w:ilvl="6" w:tplc="12ACA440" w:tentative="1">
      <w:start w:val="1"/>
      <w:numFmt w:val="bullet"/>
      <w:lvlText w:val=""/>
      <w:lvlJc w:val="left"/>
      <w:pPr>
        <w:ind w:left="5040" w:hanging="360"/>
      </w:pPr>
      <w:rPr>
        <w:rFonts w:ascii="Symbol" w:hAnsi="Symbol" w:hint="default"/>
      </w:rPr>
    </w:lvl>
    <w:lvl w:ilvl="7" w:tplc="D25E19EA" w:tentative="1">
      <w:start w:val="1"/>
      <w:numFmt w:val="bullet"/>
      <w:lvlText w:val="o"/>
      <w:lvlJc w:val="left"/>
      <w:pPr>
        <w:ind w:left="5760" w:hanging="360"/>
      </w:pPr>
      <w:rPr>
        <w:rFonts w:ascii="Courier New" w:hAnsi="Courier New" w:cs="Courier New" w:hint="default"/>
      </w:rPr>
    </w:lvl>
    <w:lvl w:ilvl="8" w:tplc="716A6D4C" w:tentative="1">
      <w:start w:val="1"/>
      <w:numFmt w:val="bullet"/>
      <w:lvlText w:val=""/>
      <w:lvlJc w:val="left"/>
      <w:pPr>
        <w:ind w:left="6480" w:hanging="360"/>
      </w:pPr>
      <w:rPr>
        <w:rFonts w:ascii="Wingdings" w:hAnsi="Wingdings" w:hint="default"/>
      </w:rPr>
    </w:lvl>
  </w:abstractNum>
  <w:abstractNum w:abstractNumId="16" w15:restartNumberingAfterBreak="0">
    <w:nsid w:val="6CB47903"/>
    <w:multiLevelType w:val="hybridMultilevel"/>
    <w:tmpl w:val="88D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C027D"/>
    <w:multiLevelType w:val="hybridMultilevel"/>
    <w:tmpl w:val="D7CC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17FED"/>
    <w:multiLevelType w:val="hybridMultilevel"/>
    <w:tmpl w:val="F33277F8"/>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9" w15:restartNumberingAfterBreak="0">
    <w:nsid w:val="7412196A"/>
    <w:multiLevelType w:val="hybridMultilevel"/>
    <w:tmpl w:val="8F50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02989"/>
    <w:multiLevelType w:val="hybridMultilevel"/>
    <w:tmpl w:val="09D2417C"/>
    <w:lvl w:ilvl="0" w:tplc="B0089EF6">
      <w:start w:val="1"/>
      <w:numFmt w:val="bullet"/>
      <w:lvlText w:val=""/>
      <w:lvlJc w:val="left"/>
      <w:pPr>
        <w:ind w:left="1077" w:hanging="360"/>
      </w:pPr>
      <w:rPr>
        <w:rFonts w:ascii="Symbol" w:hAnsi="Symbol" w:hint="default"/>
      </w:rPr>
    </w:lvl>
    <w:lvl w:ilvl="1" w:tplc="C0227E8A">
      <w:start w:val="1"/>
      <w:numFmt w:val="bullet"/>
      <w:lvlText w:val="o"/>
      <w:lvlJc w:val="left"/>
      <w:pPr>
        <w:ind w:left="1797" w:hanging="360"/>
      </w:pPr>
      <w:rPr>
        <w:rFonts w:ascii="Courier New" w:hAnsi="Courier New" w:cs="Courier New" w:hint="default"/>
      </w:rPr>
    </w:lvl>
    <w:lvl w:ilvl="2" w:tplc="FDC061D6">
      <w:start w:val="1"/>
      <w:numFmt w:val="bullet"/>
      <w:lvlText w:val=""/>
      <w:lvlJc w:val="left"/>
      <w:pPr>
        <w:ind w:left="2517" w:hanging="360"/>
      </w:pPr>
      <w:rPr>
        <w:rFonts w:ascii="Wingdings" w:hAnsi="Wingdings" w:hint="default"/>
      </w:rPr>
    </w:lvl>
    <w:lvl w:ilvl="3" w:tplc="E7845604">
      <w:start w:val="1"/>
      <w:numFmt w:val="bullet"/>
      <w:lvlText w:val=""/>
      <w:lvlJc w:val="left"/>
      <w:pPr>
        <w:ind w:left="3237" w:hanging="360"/>
      </w:pPr>
      <w:rPr>
        <w:rFonts w:ascii="Symbol" w:hAnsi="Symbol" w:hint="default"/>
      </w:rPr>
    </w:lvl>
    <w:lvl w:ilvl="4" w:tplc="4E100B46">
      <w:start w:val="1"/>
      <w:numFmt w:val="bullet"/>
      <w:lvlText w:val="o"/>
      <w:lvlJc w:val="left"/>
      <w:pPr>
        <w:ind w:left="3957" w:hanging="360"/>
      </w:pPr>
      <w:rPr>
        <w:rFonts w:ascii="Courier New" w:hAnsi="Courier New" w:cs="Courier New" w:hint="default"/>
      </w:rPr>
    </w:lvl>
    <w:lvl w:ilvl="5" w:tplc="FF2A924C">
      <w:start w:val="1"/>
      <w:numFmt w:val="bullet"/>
      <w:lvlText w:val=""/>
      <w:lvlJc w:val="left"/>
      <w:pPr>
        <w:ind w:left="4677" w:hanging="360"/>
      </w:pPr>
      <w:rPr>
        <w:rFonts w:ascii="Wingdings" w:hAnsi="Wingdings" w:hint="default"/>
      </w:rPr>
    </w:lvl>
    <w:lvl w:ilvl="6" w:tplc="F8381C5E">
      <w:start w:val="1"/>
      <w:numFmt w:val="bullet"/>
      <w:lvlText w:val=""/>
      <w:lvlJc w:val="left"/>
      <w:pPr>
        <w:ind w:left="5397" w:hanging="360"/>
      </w:pPr>
      <w:rPr>
        <w:rFonts w:ascii="Symbol" w:hAnsi="Symbol" w:hint="default"/>
      </w:rPr>
    </w:lvl>
    <w:lvl w:ilvl="7" w:tplc="82E4E426">
      <w:start w:val="1"/>
      <w:numFmt w:val="bullet"/>
      <w:lvlText w:val="o"/>
      <w:lvlJc w:val="left"/>
      <w:pPr>
        <w:ind w:left="6117" w:hanging="360"/>
      </w:pPr>
      <w:rPr>
        <w:rFonts w:ascii="Courier New" w:hAnsi="Courier New" w:cs="Courier New" w:hint="default"/>
      </w:rPr>
    </w:lvl>
    <w:lvl w:ilvl="8" w:tplc="3B42C9E4">
      <w:start w:val="1"/>
      <w:numFmt w:val="bullet"/>
      <w:lvlText w:val=""/>
      <w:lvlJc w:val="left"/>
      <w:pPr>
        <w:ind w:left="6837" w:hanging="360"/>
      </w:pPr>
      <w:rPr>
        <w:rFonts w:ascii="Wingdings" w:hAnsi="Wingdings" w:hint="default"/>
      </w:rPr>
    </w:lvl>
  </w:abstractNum>
  <w:abstractNum w:abstractNumId="21" w15:restartNumberingAfterBreak="0">
    <w:nsid w:val="7AB25AA4"/>
    <w:multiLevelType w:val="hybridMultilevel"/>
    <w:tmpl w:val="AFD8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277405">
    <w:abstractNumId w:val="8"/>
  </w:num>
  <w:num w:numId="2" w16cid:durableId="215708128">
    <w:abstractNumId w:val="1"/>
  </w:num>
  <w:num w:numId="3" w16cid:durableId="1271813455">
    <w:abstractNumId w:val="15"/>
  </w:num>
  <w:num w:numId="4" w16cid:durableId="1679964144">
    <w:abstractNumId w:val="7"/>
  </w:num>
  <w:num w:numId="5" w16cid:durableId="254362392">
    <w:abstractNumId w:val="14"/>
  </w:num>
  <w:num w:numId="6" w16cid:durableId="1553619484">
    <w:abstractNumId w:val="20"/>
  </w:num>
  <w:num w:numId="7" w16cid:durableId="1031682598">
    <w:abstractNumId w:val="6"/>
  </w:num>
  <w:num w:numId="8" w16cid:durableId="317266663">
    <w:abstractNumId w:val="10"/>
  </w:num>
  <w:num w:numId="9" w16cid:durableId="1329139708">
    <w:abstractNumId w:val="2"/>
  </w:num>
  <w:num w:numId="10" w16cid:durableId="1968124272">
    <w:abstractNumId w:val="11"/>
  </w:num>
  <w:num w:numId="11" w16cid:durableId="1537278117">
    <w:abstractNumId w:val="0"/>
  </w:num>
  <w:num w:numId="12" w16cid:durableId="1437674534">
    <w:abstractNumId w:val="17"/>
  </w:num>
  <w:num w:numId="13" w16cid:durableId="689066924">
    <w:abstractNumId w:val="12"/>
  </w:num>
  <w:num w:numId="14" w16cid:durableId="1095057846">
    <w:abstractNumId w:val="3"/>
  </w:num>
  <w:num w:numId="15" w16cid:durableId="215048851">
    <w:abstractNumId w:val="19"/>
  </w:num>
  <w:num w:numId="16" w16cid:durableId="850949390">
    <w:abstractNumId w:val="16"/>
  </w:num>
  <w:num w:numId="17" w16cid:durableId="330447505">
    <w:abstractNumId w:val="4"/>
  </w:num>
  <w:num w:numId="18" w16cid:durableId="1456406893">
    <w:abstractNumId w:val="13"/>
  </w:num>
  <w:num w:numId="19" w16cid:durableId="538595450">
    <w:abstractNumId w:val="5"/>
  </w:num>
  <w:num w:numId="20" w16cid:durableId="47532446">
    <w:abstractNumId w:val="18"/>
  </w:num>
  <w:num w:numId="21" w16cid:durableId="1232696537">
    <w:abstractNumId w:val="21"/>
  </w:num>
  <w:num w:numId="22" w16cid:durableId="3285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1" w:dllVersion="512"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5C"/>
    <w:rsid w:val="00000627"/>
    <w:rsid w:val="00000858"/>
    <w:rsid w:val="00004805"/>
    <w:rsid w:val="00006439"/>
    <w:rsid w:val="00006FE0"/>
    <w:rsid w:val="0000725B"/>
    <w:rsid w:val="00010232"/>
    <w:rsid w:val="000115DA"/>
    <w:rsid w:val="00011AB2"/>
    <w:rsid w:val="00011D91"/>
    <w:rsid w:val="0001212D"/>
    <w:rsid w:val="00012395"/>
    <w:rsid w:val="00013688"/>
    <w:rsid w:val="000138D4"/>
    <w:rsid w:val="00015F0B"/>
    <w:rsid w:val="00016260"/>
    <w:rsid w:val="000167BC"/>
    <w:rsid w:val="0001724C"/>
    <w:rsid w:val="00020106"/>
    <w:rsid w:val="00021007"/>
    <w:rsid w:val="000223EA"/>
    <w:rsid w:val="000248F5"/>
    <w:rsid w:val="000252AA"/>
    <w:rsid w:val="000255A8"/>
    <w:rsid w:val="0002672E"/>
    <w:rsid w:val="00030B22"/>
    <w:rsid w:val="000311CF"/>
    <w:rsid w:val="0003203F"/>
    <w:rsid w:val="00032498"/>
    <w:rsid w:val="0003569F"/>
    <w:rsid w:val="0003612C"/>
    <w:rsid w:val="000365C9"/>
    <w:rsid w:val="00036DD9"/>
    <w:rsid w:val="00037EA9"/>
    <w:rsid w:val="00043CDA"/>
    <w:rsid w:val="00047081"/>
    <w:rsid w:val="00050979"/>
    <w:rsid w:val="00050E29"/>
    <w:rsid w:val="00055E79"/>
    <w:rsid w:val="00055FB4"/>
    <w:rsid w:val="00055FEE"/>
    <w:rsid w:val="000600EC"/>
    <w:rsid w:val="00060A29"/>
    <w:rsid w:val="0006361B"/>
    <w:rsid w:val="000653E0"/>
    <w:rsid w:val="0006614B"/>
    <w:rsid w:val="00066577"/>
    <w:rsid w:val="0006776D"/>
    <w:rsid w:val="00067BD4"/>
    <w:rsid w:val="000721E8"/>
    <w:rsid w:val="0007242A"/>
    <w:rsid w:val="00072AF1"/>
    <w:rsid w:val="000736F4"/>
    <w:rsid w:val="000767AA"/>
    <w:rsid w:val="0007689D"/>
    <w:rsid w:val="00077F2D"/>
    <w:rsid w:val="00080438"/>
    <w:rsid w:val="000821CD"/>
    <w:rsid w:val="000823EB"/>
    <w:rsid w:val="00083135"/>
    <w:rsid w:val="00083244"/>
    <w:rsid w:val="00083378"/>
    <w:rsid w:val="00083ACC"/>
    <w:rsid w:val="00084871"/>
    <w:rsid w:val="00084C05"/>
    <w:rsid w:val="000850DA"/>
    <w:rsid w:val="000850F9"/>
    <w:rsid w:val="00085A17"/>
    <w:rsid w:val="00086DD7"/>
    <w:rsid w:val="00090256"/>
    <w:rsid w:val="00090553"/>
    <w:rsid w:val="0009096D"/>
    <w:rsid w:val="0009246E"/>
    <w:rsid w:val="00093727"/>
    <w:rsid w:val="00093C73"/>
    <w:rsid w:val="00094FA2"/>
    <w:rsid w:val="00096891"/>
    <w:rsid w:val="00096A5C"/>
    <w:rsid w:val="00097E01"/>
    <w:rsid w:val="000A035A"/>
    <w:rsid w:val="000A1439"/>
    <w:rsid w:val="000A16EB"/>
    <w:rsid w:val="000A539B"/>
    <w:rsid w:val="000A6F4E"/>
    <w:rsid w:val="000B15E2"/>
    <w:rsid w:val="000B1FCA"/>
    <w:rsid w:val="000B3784"/>
    <w:rsid w:val="000B3C3A"/>
    <w:rsid w:val="000B4D42"/>
    <w:rsid w:val="000B5DA3"/>
    <w:rsid w:val="000B6377"/>
    <w:rsid w:val="000B769B"/>
    <w:rsid w:val="000B7952"/>
    <w:rsid w:val="000B7C18"/>
    <w:rsid w:val="000C064A"/>
    <w:rsid w:val="000C0FEC"/>
    <w:rsid w:val="000C33C1"/>
    <w:rsid w:val="000C3407"/>
    <w:rsid w:val="000C3C29"/>
    <w:rsid w:val="000C40C0"/>
    <w:rsid w:val="000C4B6B"/>
    <w:rsid w:val="000C7A20"/>
    <w:rsid w:val="000D3CE1"/>
    <w:rsid w:val="000D738C"/>
    <w:rsid w:val="000E036E"/>
    <w:rsid w:val="000E2292"/>
    <w:rsid w:val="000E2C05"/>
    <w:rsid w:val="000E34F7"/>
    <w:rsid w:val="000E39A1"/>
    <w:rsid w:val="000E3B53"/>
    <w:rsid w:val="000E46F5"/>
    <w:rsid w:val="000E5476"/>
    <w:rsid w:val="000E673F"/>
    <w:rsid w:val="000F1F5E"/>
    <w:rsid w:val="000F275A"/>
    <w:rsid w:val="000F3A3A"/>
    <w:rsid w:val="000F438F"/>
    <w:rsid w:val="000F4426"/>
    <w:rsid w:val="000F47E9"/>
    <w:rsid w:val="000F5F84"/>
    <w:rsid w:val="000F5F8B"/>
    <w:rsid w:val="000F7432"/>
    <w:rsid w:val="00100D51"/>
    <w:rsid w:val="00101C48"/>
    <w:rsid w:val="00101F9D"/>
    <w:rsid w:val="00103D5B"/>
    <w:rsid w:val="001054DF"/>
    <w:rsid w:val="00105DA5"/>
    <w:rsid w:val="00107E5A"/>
    <w:rsid w:val="00110829"/>
    <w:rsid w:val="001108E0"/>
    <w:rsid w:val="00110E33"/>
    <w:rsid w:val="00113164"/>
    <w:rsid w:val="00114B08"/>
    <w:rsid w:val="00114D7F"/>
    <w:rsid w:val="00116077"/>
    <w:rsid w:val="00120299"/>
    <w:rsid w:val="001225EE"/>
    <w:rsid w:val="00126441"/>
    <w:rsid w:val="0012724F"/>
    <w:rsid w:val="00127E88"/>
    <w:rsid w:val="00130A81"/>
    <w:rsid w:val="00130BE2"/>
    <w:rsid w:val="00131521"/>
    <w:rsid w:val="00133EAF"/>
    <w:rsid w:val="0013473D"/>
    <w:rsid w:val="00134F13"/>
    <w:rsid w:val="00135FF1"/>
    <w:rsid w:val="0013709F"/>
    <w:rsid w:val="001372A6"/>
    <w:rsid w:val="00137A93"/>
    <w:rsid w:val="00137EBF"/>
    <w:rsid w:val="001403A6"/>
    <w:rsid w:val="00140B2F"/>
    <w:rsid w:val="0014227D"/>
    <w:rsid w:val="00142990"/>
    <w:rsid w:val="001439FF"/>
    <w:rsid w:val="00143EEE"/>
    <w:rsid w:val="00145515"/>
    <w:rsid w:val="00147382"/>
    <w:rsid w:val="00147B5C"/>
    <w:rsid w:val="00150712"/>
    <w:rsid w:val="00151AAE"/>
    <w:rsid w:val="00152B3F"/>
    <w:rsid w:val="00152C2B"/>
    <w:rsid w:val="00153020"/>
    <w:rsid w:val="001539C7"/>
    <w:rsid w:val="001575F8"/>
    <w:rsid w:val="00163B42"/>
    <w:rsid w:val="00164043"/>
    <w:rsid w:val="00165C4C"/>
    <w:rsid w:val="00165EAA"/>
    <w:rsid w:val="00167FF8"/>
    <w:rsid w:val="001722B2"/>
    <w:rsid w:val="001725F1"/>
    <w:rsid w:val="00173D75"/>
    <w:rsid w:val="00173D85"/>
    <w:rsid w:val="00176FEC"/>
    <w:rsid w:val="00180A3A"/>
    <w:rsid w:val="00180CFE"/>
    <w:rsid w:val="001810D5"/>
    <w:rsid w:val="00181ED2"/>
    <w:rsid w:val="00182CA1"/>
    <w:rsid w:val="00182D60"/>
    <w:rsid w:val="001842A5"/>
    <w:rsid w:val="00184DF4"/>
    <w:rsid w:val="00185093"/>
    <w:rsid w:val="00185346"/>
    <w:rsid w:val="0019463F"/>
    <w:rsid w:val="00194AD3"/>
    <w:rsid w:val="00197527"/>
    <w:rsid w:val="00197E67"/>
    <w:rsid w:val="001A16B1"/>
    <w:rsid w:val="001A1849"/>
    <w:rsid w:val="001A2605"/>
    <w:rsid w:val="001A3DCE"/>
    <w:rsid w:val="001A5A4C"/>
    <w:rsid w:val="001A5D06"/>
    <w:rsid w:val="001A6976"/>
    <w:rsid w:val="001B00F1"/>
    <w:rsid w:val="001B18A8"/>
    <w:rsid w:val="001B1C86"/>
    <w:rsid w:val="001B2560"/>
    <w:rsid w:val="001B2BC3"/>
    <w:rsid w:val="001B425E"/>
    <w:rsid w:val="001B42F0"/>
    <w:rsid w:val="001B64BE"/>
    <w:rsid w:val="001B6804"/>
    <w:rsid w:val="001C006E"/>
    <w:rsid w:val="001C04A2"/>
    <w:rsid w:val="001C16D1"/>
    <w:rsid w:val="001C7A04"/>
    <w:rsid w:val="001D071A"/>
    <w:rsid w:val="001D0A7B"/>
    <w:rsid w:val="001D1E45"/>
    <w:rsid w:val="001D2334"/>
    <w:rsid w:val="001D299A"/>
    <w:rsid w:val="001D3E96"/>
    <w:rsid w:val="001D4AEE"/>
    <w:rsid w:val="001D4E57"/>
    <w:rsid w:val="001D4F90"/>
    <w:rsid w:val="001D513A"/>
    <w:rsid w:val="001D6E77"/>
    <w:rsid w:val="001D7045"/>
    <w:rsid w:val="001D7BB6"/>
    <w:rsid w:val="001E4972"/>
    <w:rsid w:val="001E5A76"/>
    <w:rsid w:val="001E6608"/>
    <w:rsid w:val="001E67B3"/>
    <w:rsid w:val="001E692F"/>
    <w:rsid w:val="001F12B0"/>
    <w:rsid w:val="001F20FB"/>
    <w:rsid w:val="001F3CA7"/>
    <w:rsid w:val="001F46E2"/>
    <w:rsid w:val="001F5D20"/>
    <w:rsid w:val="001F6CBE"/>
    <w:rsid w:val="001F703B"/>
    <w:rsid w:val="00200173"/>
    <w:rsid w:val="002001BC"/>
    <w:rsid w:val="00200E65"/>
    <w:rsid w:val="0020275A"/>
    <w:rsid w:val="00203844"/>
    <w:rsid w:val="00204DD0"/>
    <w:rsid w:val="00204E4B"/>
    <w:rsid w:val="002052B1"/>
    <w:rsid w:val="002116BB"/>
    <w:rsid w:val="002122E8"/>
    <w:rsid w:val="002135E2"/>
    <w:rsid w:val="0021540E"/>
    <w:rsid w:val="0021570F"/>
    <w:rsid w:val="00217144"/>
    <w:rsid w:val="00217585"/>
    <w:rsid w:val="00221935"/>
    <w:rsid w:val="00221E73"/>
    <w:rsid w:val="00222354"/>
    <w:rsid w:val="00224985"/>
    <w:rsid w:val="002254EA"/>
    <w:rsid w:val="002261A8"/>
    <w:rsid w:val="002263F0"/>
    <w:rsid w:val="00226A08"/>
    <w:rsid w:val="002278D2"/>
    <w:rsid w:val="002303FD"/>
    <w:rsid w:val="00230AC3"/>
    <w:rsid w:val="002319E6"/>
    <w:rsid w:val="0023372F"/>
    <w:rsid w:val="00234515"/>
    <w:rsid w:val="00234F45"/>
    <w:rsid w:val="00235207"/>
    <w:rsid w:val="002352F3"/>
    <w:rsid w:val="00237001"/>
    <w:rsid w:val="00240A6E"/>
    <w:rsid w:val="00243D37"/>
    <w:rsid w:val="0024623E"/>
    <w:rsid w:val="00250A11"/>
    <w:rsid w:val="002511AD"/>
    <w:rsid w:val="00252B08"/>
    <w:rsid w:val="00254F06"/>
    <w:rsid w:val="00255BE1"/>
    <w:rsid w:val="002605E6"/>
    <w:rsid w:val="00260F13"/>
    <w:rsid w:val="00261B06"/>
    <w:rsid w:val="002644F7"/>
    <w:rsid w:val="00265AF2"/>
    <w:rsid w:val="00265DC6"/>
    <w:rsid w:val="002679FD"/>
    <w:rsid w:val="00272B41"/>
    <w:rsid w:val="00273A1C"/>
    <w:rsid w:val="00274F95"/>
    <w:rsid w:val="00275612"/>
    <w:rsid w:val="0027612F"/>
    <w:rsid w:val="00276ED4"/>
    <w:rsid w:val="00277B10"/>
    <w:rsid w:val="00280304"/>
    <w:rsid w:val="00280C96"/>
    <w:rsid w:val="0028191B"/>
    <w:rsid w:val="00281AA9"/>
    <w:rsid w:val="002839D2"/>
    <w:rsid w:val="00285BFA"/>
    <w:rsid w:val="002864D7"/>
    <w:rsid w:val="0028739F"/>
    <w:rsid w:val="0028752C"/>
    <w:rsid w:val="00287AAD"/>
    <w:rsid w:val="00287B27"/>
    <w:rsid w:val="00290C00"/>
    <w:rsid w:val="0029307E"/>
    <w:rsid w:val="00293AA4"/>
    <w:rsid w:val="0029501F"/>
    <w:rsid w:val="002952E1"/>
    <w:rsid w:val="002963EF"/>
    <w:rsid w:val="00296557"/>
    <w:rsid w:val="002974AD"/>
    <w:rsid w:val="00297503"/>
    <w:rsid w:val="002A0B6D"/>
    <w:rsid w:val="002A42BA"/>
    <w:rsid w:val="002A4790"/>
    <w:rsid w:val="002A5A3F"/>
    <w:rsid w:val="002A6FC3"/>
    <w:rsid w:val="002A7323"/>
    <w:rsid w:val="002A78EC"/>
    <w:rsid w:val="002A7A5F"/>
    <w:rsid w:val="002B09B0"/>
    <w:rsid w:val="002B224F"/>
    <w:rsid w:val="002B4B79"/>
    <w:rsid w:val="002B5023"/>
    <w:rsid w:val="002C0D94"/>
    <w:rsid w:val="002C157B"/>
    <w:rsid w:val="002C2169"/>
    <w:rsid w:val="002C438C"/>
    <w:rsid w:val="002C7355"/>
    <w:rsid w:val="002C7A8B"/>
    <w:rsid w:val="002D04A3"/>
    <w:rsid w:val="002D3B5F"/>
    <w:rsid w:val="002D53B7"/>
    <w:rsid w:val="002D5588"/>
    <w:rsid w:val="002D7FEB"/>
    <w:rsid w:val="002E0179"/>
    <w:rsid w:val="002E25C5"/>
    <w:rsid w:val="002E2FAB"/>
    <w:rsid w:val="002E3461"/>
    <w:rsid w:val="002E5D47"/>
    <w:rsid w:val="002E633F"/>
    <w:rsid w:val="002E6592"/>
    <w:rsid w:val="002F0408"/>
    <w:rsid w:val="002F1FF8"/>
    <w:rsid w:val="002F2B58"/>
    <w:rsid w:val="002F340E"/>
    <w:rsid w:val="002F393B"/>
    <w:rsid w:val="002F3B90"/>
    <w:rsid w:val="002F3EB7"/>
    <w:rsid w:val="002F4666"/>
    <w:rsid w:val="002F5FD6"/>
    <w:rsid w:val="002F7456"/>
    <w:rsid w:val="00300E02"/>
    <w:rsid w:val="00300EE7"/>
    <w:rsid w:val="003011A3"/>
    <w:rsid w:val="00303349"/>
    <w:rsid w:val="003056A6"/>
    <w:rsid w:val="003069A9"/>
    <w:rsid w:val="00310C79"/>
    <w:rsid w:val="00311633"/>
    <w:rsid w:val="00312735"/>
    <w:rsid w:val="00312F23"/>
    <w:rsid w:val="00313529"/>
    <w:rsid w:val="003140E9"/>
    <w:rsid w:val="00314CF7"/>
    <w:rsid w:val="00314DB3"/>
    <w:rsid w:val="00315AF9"/>
    <w:rsid w:val="003165CC"/>
    <w:rsid w:val="0032058C"/>
    <w:rsid w:val="0032086D"/>
    <w:rsid w:val="00320BC5"/>
    <w:rsid w:val="0032204B"/>
    <w:rsid w:val="003221F3"/>
    <w:rsid w:val="00326EAD"/>
    <w:rsid w:val="0033041D"/>
    <w:rsid w:val="00331753"/>
    <w:rsid w:val="003317CB"/>
    <w:rsid w:val="00332057"/>
    <w:rsid w:val="00333270"/>
    <w:rsid w:val="00333A04"/>
    <w:rsid w:val="003346E4"/>
    <w:rsid w:val="00335235"/>
    <w:rsid w:val="00335C4E"/>
    <w:rsid w:val="00335FC7"/>
    <w:rsid w:val="003365BF"/>
    <w:rsid w:val="00337B1F"/>
    <w:rsid w:val="00342011"/>
    <w:rsid w:val="00342659"/>
    <w:rsid w:val="00344860"/>
    <w:rsid w:val="0034529C"/>
    <w:rsid w:val="003459B1"/>
    <w:rsid w:val="00347FD2"/>
    <w:rsid w:val="003522D4"/>
    <w:rsid w:val="00354D6F"/>
    <w:rsid w:val="00355F7A"/>
    <w:rsid w:val="00361636"/>
    <w:rsid w:val="00362A4F"/>
    <w:rsid w:val="00362FDE"/>
    <w:rsid w:val="00363AF1"/>
    <w:rsid w:val="00364E7C"/>
    <w:rsid w:val="003655AE"/>
    <w:rsid w:val="003708A9"/>
    <w:rsid w:val="003708AD"/>
    <w:rsid w:val="00370DA9"/>
    <w:rsid w:val="00373370"/>
    <w:rsid w:val="0037564D"/>
    <w:rsid w:val="00376D49"/>
    <w:rsid w:val="0037765B"/>
    <w:rsid w:val="00380BC3"/>
    <w:rsid w:val="00382FD5"/>
    <w:rsid w:val="003830F5"/>
    <w:rsid w:val="00383C09"/>
    <w:rsid w:val="00384E75"/>
    <w:rsid w:val="00384FF1"/>
    <w:rsid w:val="00385CB6"/>
    <w:rsid w:val="00385E3F"/>
    <w:rsid w:val="00387236"/>
    <w:rsid w:val="00390C86"/>
    <w:rsid w:val="003915C9"/>
    <w:rsid w:val="00392009"/>
    <w:rsid w:val="00392808"/>
    <w:rsid w:val="003934A9"/>
    <w:rsid w:val="00393A1F"/>
    <w:rsid w:val="003A0148"/>
    <w:rsid w:val="003A0580"/>
    <w:rsid w:val="003A0B83"/>
    <w:rsid w:val="003A0E75"/>
    <w:rsid w:val="003A1EF7"/>
    <w:rsid w:val="003A2E7D"/>
    <w:rsid w:val="003A3AD6"/>
    <w:rsid w:val="003A4E83"/>
    <w:rsid w:val="003B0722"/>
    <w:rsid w:val="003B072B"/>
    <w:rsid w:val="003B135C"/>
    <w:rsid w:val="003B2AB1"/>
    <w:rsid w:val="003B317F"/>
    <w:rsid w:val="003B31B7"/>
    <w:rsid w:val="003B4702"/>
    <w:rsid w:val="003B492B"/>
    <w:rsid w:val="003B55F3"/>
    <w:rsid w:val="003B6621"/>
    <w:rsid w:val="003C09FE"/>
    <w:rsid w:val="003C2C21"/>
    <w:rsid w:val="003C38B3"/>
    <w:rsid w:val="003C5141"/>
    <w:rsid w:val="003C7209"/>
    <w:rsid w:val="003D0610"/>
    <w:rsid w:val="003D0AB2"/>
    <w:rsid w:val="003D0D7E"/>
    <w:rsid w:val="003D1CD9"/>
    <w:rsid w:val="003D2EFD"/>
    <w:rsid w:val="003D3205"/>
    <w:rsid w:val="003D6380"/>
    <w:rsid w:val="003D6519"/>
    <w:rsid w:val="003D7E1A"/>
    <w:rsid w:val="003E056B"/>
    <w:rsid w:val="003E4819"/>
    <w:rsid w:val="003E4E3F"/>
    <w:rsid w:val="003E578C"/>
    <w:rsid w:val="003F12E5"/>
    <w:rsid w:val="003F2683"/>
    <w:rsid w:val="003F2BFB"/>
    <w:rsid w:val="003F30CD"/>
    <w:rsid w:val="003F67B9"/>
    <w:rsid w:val="003F7918"/>
    <w:rsid w:val="0040461A"/>
    <w:rsid w:val="00404D37"/>
    <w:rsid w:val="00404DEB"/>
    <w:rsid w:val="00405539"/>
    <w:rsid w:val="00406282"/>
    <w:rsid w:val="004064BF"/>
    <w:rsid w:val="004100AF"/>
    <w:rsid w:val="00410179"/>
    <w:rsid w:val="0041089E"/>
    <w:rsid w:val="00410C2C"/>
    <w:rsid w:val="00410DC4"/>
    <w:rsid w:val="00411DE5"/>
    <w:rsid w:val="004124E3"/>
    <w:rsid w:val="00420A6B"/>
    <w:rsid w:val="00420D66"/>
    <w:rsid w:val="00421632"/>
    <w:rsid w:val="004238C8"/>
    <w:rsid w:val="004260B4"/>
    <w:rsid w:val="0042612F"/>
    <w:rsid w:val="00427EC5"/>
    <w:rsid w:val="004305B9"/>
    <w:rsid w:val="00431081"/>
    <w:rsid w:val="004327C2"/>
    <w:rsid w:val="00432FCC"/>
    <w:rsid w:val="00433A51"/>
    <w:rsid w:val="00433D58"/>
    <w:rsid w:val="00434B89"/>
    <w:rsid w:val="0043586E"/>
    <w:rsid w:val="0043594C"/>
    <w:rsid w:val="004359B1"/>
    <w:rsid w:val="00437604"/>
    <w:rsid w:val="00440122"/>
    <w:rsid w:val="00441168"/>
    <w:rsid w:val="00441271"/>
    <w:rsid w:val="00441A02"/>
    <w:rsid w:val="004425CD"/>
    <w:rsid w:val="004426AF"/>
    <w:rsid w:val="00443165"/>
    <w:rsid w:val="004431E5"/>
    <w:rsid w:val="00445B14"/>
    <w:rsid w:val="00446DCA"/>
    <w:rsid w:val="0045253D"/>
    <w:rsid w:val="00452E85"/>
    <w:rsid w:val="0045496A"/>
    <w:rsid w:val="00454B27"/>
    <w:rsid w:val="00457083"/>
    <w:rsid w:val="004575B4"/>
    <w:rsid w:val="00457FA2"/>
    <w:rsid w:val="004607AB"/>
    <w:rsid w:val="004618D6"/>
    <w:rsid w:val="00462096"/>
    <w:rsid w:val="004644B0"/>
    <w:rsid w:val="004644CD"/>
    <w:rsid w:val="004659F2"/>
    <w:rsid w:val="00470EF1"/>
    <w:rsid w:val="00471098"/>
    <w:rsid w:val="00472847"/>
    <w:rsid w:val="004733D4"/>
    <w:rsid w:val="00473479"/>
    <w:rsid w:val="004734F2"/>
    <w:rsid w:val="004745C6"/>
    <w:rsid w:val="00474B02"/>
    <w:rsid w:val="00474CCC"/>
    <w:rsid w:val="00475F29"/>
    <w:rsid w:val="0048197F"/>
    <w:rsid w:val="00481DEC"/>
    <w:rsid w:val="00483763"/>
    <w:rsid w:val="00483D92"/>
    <w:rsid w:val="004846A7"/>
    <w:rsid w:val="0048584C"/>
    <w:rsid w:val="00487061"/>
    <w:rsid w:val="004913C1"/>
    <w:rsid w:val="0049694F"/>
    <w:rsid w:val="004A1E14"/>
    <w:rsid w:val="004A3B04"/>
    <w:rsid w:val="004A4054"/>
    <w:rsid w:val="004B358C"/>
    <w:rsid w:val="004B468C"/>
    <w:rsid w:val="004B5692"/>
    <w:rsid w:val="004B5AC7"/>
    <w:rsid w:val="004B5B67"/>
    <w:rsid w:val="004C01AA"/>
    <w:rsid w:val="004C056A"/>
    <w:rsid w:val="004C0754"/>
    <w:rsid w:val="004C1CE6"/>
    <w:rsid w:val="004C443F"/>
    <w:rsid w:val="004C51B4"/>
    <w:rsid w:val="004C6851"/>
    <w:rsid w:val="004C6AB9"/>
    <w:rsid w:val="004C6B2A"/>
    <w:rsid w:val="004D1784"/>
    <w:rsid w:val="004D1A8C"/>
    <w:rsid w:val="004D2E36"/>
    <w:rsid w:val="004D42F7"/>
    <w:rsid w:val="004D5597"/>
    <w:rsid w:val="004D5B60"/>
    <w:rsid w:val="004D5FED"/>
    <w:rsid w:val="004D6A72"/>
    <w:rsid w:val="004E0D11"/>
    <w:rsid w:val="004E209D"/>
    <w:rsid w:val="004E2B28"/>
    <w:rsid w:val="004E5818"/>
    <w:rsid w:val="004E61D4"/>
    <w:rsid w:val="004E66D6"/>
    <w:rsid w:val="004E731A"/>
    <w:rsid w:val="004F0935"/>
    <w:rsid w:val="004F1D64"/>
    <w:rsid w:val="004F425A"/>
    <w:rsid w:val="004F454E"/>
    <w:rsid w:val="004F46C5"/>
    <w:rsid w:val="004F5DDE"/>
    <w:rsid w:val="004F6F3D"/>
    <w:rsid w:val="00500EE4"/>
    <w:rsid w:val="00502695"/>
    <w:rsid w:val="00502A24"/>
    <w:rsid w:val="005030AD"/>
    <w:rsid w:val="005039D9"/>
    <w:rsid w:val="005047D3"/>
    <w:rsid w:val="0050483F"/>
    <w:rsid w:val="00504EBB"/>
    <w:rsid w:val="00505CAF"/>
    <w:rsid w:val="00507C57"/>
    <w:rsid w:val="00507E9E"/>
    <w:rsid w:val="005110E8"/>
    <w:rsid w:val="005112EB"/>
    <w:rsid w:val="0051204C"/>
    <w:rsid w:val="00512C8F"/>
    <w:rsid w:val="00513BEA"/>
    <w:rsid w:val="00515D98"/>
    <w:rsid w:val="005162A5"/>
    <w:rsid w:val="0051782D"/>
    <w:rsid w:val="005200CA"/>
    <w:rsid w:val="00521064"/>
    <w:rsid w:val="005219D7"/>
    <w:rsid w:val="00522B87"/>
    <w:rsid w:val="00526B4A"/>
    <w:rsid w:val="00527BE4"/>
    <w:rsid w:val="00530098"/>
    <w:rsid w:val="0053462E"/>
    <w:rsid w:val="00536070"/>
    <w:rsid w:val="0053751C"/>
    <w:rsid w:val="005403A5"/>
    <w:rsid w:val="005404A1"/>
    <w:rsid w:val="005407A6"/>
    <w:rsid w:val="005409F7"/>
    <w:rsid w:val="00540D4F"/>
    <w:rsid w:val="005424B7"/>
    <w:rsid w:val="005463E9"/>
    <w:rsid w:val="00547F22"/>
    <w:rsid w:val="005516CC"/>
    <w:rsid w:val="00552474"/>
    <w:rsid w:val="00552F81"/>
    <w:rsid w:val="0055408A"/>
    <w:rsid w:val="0055452F"/>
    <w:rsid w:val="00555376"/>
    <w:rsid w:val="00556907"/>
    <w:rsid w:val="00557ABD"/>
    <w:rsid w:val="00560DFB"/>
    <w:rsid w:val="0056212B"/>
    <w:rsid w:val="005624C2"/>
    <w:rsid w:val="00563181"/>
    <w:rsid w:val="0056406C"/>
    <w:rsid w:val="00565189"/>
    <w:rsid w:val="00565763"/>
    <w:rsid w:val="005658CB"/>
    <w:rsid w:val="00567628"/>
    <w:rsid w:val="00567C41"/>
    <w:rsid w:val="0057023F"/>
    <w:rsid w:val="00572887"/>
    <w:rsid w:val="00573C2A"/>
    <w:rsid w:val="005756CC"/>
    <w:rsid w:val="005766A6"/>
    <w:rsid w:val="00576A0F"/>
    <w:rsid w:val="00577FAD"/>
    <w:rsid w:val="00584469"/>
    <w:rsid w:val="00584B91"/>
    <w:rsid w:val="0058585E"/>
    <w:rsid w:val="00585978"/>
    <w:rsid w:val="00587134"/>
    <w:rsid w:val="00587219"/>
    <w:rsid w:val="00587C76"/>
    <w:rsid w:val="00587D68"/>
    <w:rsid w:val="00590E74"/>
    <w:rsid w:val="005916ED"/>
    <w:rsid w:val="00591E9F"/>
    <w:rsid w:val="00595966"/>
    <w:rsid w:val="00597414"/>
    <w:rsid w:val="005A1AA4"/>
    <w:rsid w:val="005A2C08"/>
    <w:rsid w:val="005A3B37"/>
    <w:rsid w:val="005A46A2"/>
    <w:rsid w:val="005A770B"/>
    <w:rsid w:val="005B0BE8"/>
    <w:rsid w:val="005B2A23"/>
    <w:rsid w:val="005B76A9"/>
    <w:rsid w:val="005C078D"/>
    <w:rsid w:val="005C08C0"/>
    <w:rsid w:val="005C1745"/>
    <w:rsid w:val="005C190E"/>
    <w:rsid w:val="005C1B2D"/>
    <w:rsid w:val="005C1B82"/>
    <w:rsid w:val="005C50B0"/>
    <w:rsid w:val="005C5EF2"/>
    <w:rsid w:val="005C6338"/>
    <w:rsid w:val="005C6734"/>
    <w:rsid w:val="005C6906"/>
    <w:rsid w:val="005C7E5D"/>
    <w:rsid w:val="005D0F3F"/>
    <w:rsid w:val="005D3374"/>
    <w:rsid w:val="005D4564"/>
    <w:rsid w:val="005D6AB1"/>
    <w:rsid w:val="005D6EC1"/>
    <w:rsid w:val="005D714C"/>
    <w:rsid w:val="005D7FF8"/>
    <w:rsid w:val="005E094B"/>
    <w:rsid w:val="005E1C6A"/>
    <w:rsid w:val="005E2877"/>
    <w:rsid w:val="005E3A4B"/>
    <w:rsid w:val="005E4114"/>
    <w:rsid w:val="005E5BEE"/>
    <w:rsid w:val="005E75F9"/>
    <w:rsid w:val="005E7AB2"/>
    <w:rsid w:val="005F188A"/>
    <w:rsid w:val="005F2275"/>
    <w:rsid w:val="005F46B4"/>
    <w:rsid w:val="005F4A85"/>
    <w:rsid w:val="005F4F8D"/>
    <w:rsid w:val="005F5075"/>
    <w:rsid w:val="005F6E04"/>
    <w:rsid w:val="00602655"/>
    <w:rsid w:val="00604016"/>
    <w:rsid w:val="0060581F"/>
    <w:rsid w:val="0060773B"/>
    <w:rsid w:val="0061051B"/>
    <w:rsid w:val="00611199"/>
    <w:rsid w:val="00613088"/>
    <w:rsid w:val="006134A4"/>
    <w:rsid w:val="006134F5"/>
    <w:rsid w:val="00616359"/>
    <w:rsid w:val="00616C43"/>
    <w:rsid w:val="0061785E"/>
    <w:rsid w:val="00620255"/>
    <w:rsid w:val="006202DD"/>
    <w:rsid w:val="00624E06"/>
    <w:rsid w:val="00625110"/>
    <w:rsid w:val="006262A3"/>
    <w:rsid w:val="006262E1"/>
    <w:rsid w:val="006315AB"/>
    <w:rsid w:val="00632DDD"/>
    <w:rsid w:val="00633D6D"/>
    <w:rsid w:val="0063417A"/>
    <w:rsid w:val="00640242"/>
    <w:rsid w:val="00640721"/>
    <w:rsid w:val="006427A8"/>
    <w:rsid w:val="00642BE5"/>
    <w:rsid w:val="00642D19"/>
    <w:rsid w:val="00642E89"/>
    <w:rsid w:val="00642FB1"/>
    <w:rsid w:val="00643606"/>
    <w:rsid w:val="00645289"/>
    <w:rsid w:val="0064690A"/>
    <w:rsid w:val="006476FF"/>
    <w:rsid w:val="00651E78"/>
    <w:rsid w:val="0065517E"/>
    <w:rsid w:val="0065666F"/>
    <w:rsid w:val="00656CC0"/>
    <w:rsid w:val="0065701E"/>
    <w:rsid w:val="00662CAA"/>
    <w:rsid w:val="0066508C"/>
    <w:rsid w:val="00666A4C"/>
    <w:rsid w:val="0066731E"/>
    <w:rsid w:val="0066737A"/>
    <w:rsid w:val="00667B8C"/>
    <w:rsid w:val="00667E3A"/>
    <w:rsid w:val="006707FC"/>
    <w:rsid w:val="006719A5"/>
    <w:rsid w:val="006740ED"/>
    <w:rsid w:val="006759DD"/>
    <w:rsid w:val="00675D35"/>
    <w:rsid w:val="00680D96"/>
    <w:rsid w:val="00682478"/>
    <w:rsid w:val="00683C7F"/>
    <w:rsid w:val="0068472B"/>
    <w:rsid w:val="006848A5"/>
    <w:rsid w:val="00686545"/>
    <w:rsid w:val="00686700"/>
    <w:rsid w:val="00687860"/>
    <w:rsid w:val="00687ABA"/>
    <w:rsid w:val="00687F9B"/>
    <w:rsid w:val="006908F6"/>
    <w:rsid w:val="00690DAD"/>
    <w:rsid w:val="00691132"/>
    <w:rsid w:val="00692F90"/>
    <w:rsid w:val="00693A90"/>
    <w:rsid w:val="00693E88"/>
    <w:rsid w:val="00695634"/>
    <w:rsid w:val="00696574"/>
    <w:rsid w:val="006973A6"/>
    <w:rsid w:val="00697E2C"/>
    <w:rsid w:val="006A0BBB"/>
    <w:rsid w:val="006A2EBA"/>
    <w:rsid w:val="006A354B"/>
    <w:rsid w:val="006A3C7C"/>
    <w:rsid w:val="006A3E35"/>
    <w:rsid w:val="006A3FBE"/>
    <w:rsid w:val="006A579C"/>
    <w:rsid w:val="006A6DB3"/>
    <w:rsid w:val="006A78B6"/>
    <w:rsid w:val="006B07F0"/>
    <w:rsid w:val="006B1646"/>
    <w:rsid w:val="006B361F"/>
    <w:rsid w:val="006B63EB"/>
    <w:rsid w:val="006C0595"/>
    <w:rsid w:val="006C6CC6"/>
    <w:rsid w:val="006C7CA0"/>
    <w:rsid w:val="006D36FE"/>
    <w:rsid w:val="006D3CED"/>
    <w:rsid w:val="006E3368"/>
    <w:rsid w:val="006E4886"/>
    <w:rsid w:val="006E6364"/>
    <w:rsid w:val="006E6C63"/>
    <w:rsid w:val="006E7A1F"/>
    <w:rsid w:val="006E7E6D"/>
    <w:rsid w:val="006F1BE6"/>
    <w:rsid w:val="006F29D0"/>
    <w:rsid w:val="006F55DE"/>
    <w:rsid w:val="006F5F4C"/>
    <w:rsid w:val="006F72DF"/>
    <w:rsid w:val="00702800"/>
    <w:rsid w:val="007029A5"/>
    <w:rsid w:val="00702E90"/>
    <w:rsid w:val="00707B91"/>
    <w:rsid w:val="00710EB4"/>
    <w:rsid w:val="00712185"/>
    <w:rsid w:val="00712E3F"/>
    <w:rsid w:val="0071699C"/>
    <w:rsid w:val="00717B14"/>
    <w:rsid w:val="00721E95"/>
    <w:rsid w:val="00723815"/>
    <w:rsid w:val="00723977"/>
    <w:rsid w:val="00725BEA"/>
    <w:rsid w:val="0073010A"/>
    <w:rsid w:val="00730D69"/>
    <w:rsid w:val="007331B2"/>
    <w:rsid w:val="00734DC8"/>
    <w:rsid w:val="00735606"/>
    <w:rsid w:val="0073576D"/>
    <w:rsid w:val="00740223"/>
    <w:rsid w:val="00740C96"/>
    <w:rsid w:val="0074286C"/>
    <w:rsid w:val="00743A6D"/>
    <w:rsid w:val="00743CD0"/>
    <w:rsid w:val="00743DFA"/>
    <w:rsid w:val="007459BF"/>
    <w:rsid w:val="00745BF9"/>
    <w:rsid w:val="00746E8D"/>
    <w:rsid w:val="00747397"/>
    <w:rsid w:val="00747DE4"/>
    <w:rsid w:val="00750801"/>
    <w:rsid w:val="00753B8C"/>
    <w:rsid w:val="0075672C"/>
    <w:rsid w:val="0075704C"/>
    <w:rsid w:val="0076044E"/>
    <w:rsid w:val="007626F2"/>
    <w:rsid w:val="00762D79"/>
    <w:rsid w:val="00763088"/>
    <w:rsid w:val="00766398"/>
    <w:rsid w:val="007676BB"/>
    <w:rsid w:val="00767A29"/>
    <w:rsid w:val="007706AC"/>
    <w:rsid w:val="007712F8"/>
    <w:rsid w:val="00771C3C"/>
    <w:rsid w:val="00771FCA"/>
    <w:rsid w:val="007720D6"/>
    <w:rsid w:val="00772533"/>
    <w:rsid w:val="00773902"/>
    <w:rsid w:val="0077515A"/>
    <w:rsid w:val="00776BF6"/>
    <w:rsid w:val="007817DB"/>
    <w:rsid w:val="00782384"/>
    <w:rsid w:val="00782996"/>
    <w:rsid w:val="00782AEA"/>
    <w:rsid w:val="00783682"/>
    <w:rsid w:val="007836FD"/>
    <w:rsid w:val="00784BE7"/>
    <w:rsid w:val="007860F5"/>
    <w:rsid w:val="00786C69"/>
    <w:rsid w:val="007873EB"/>
    <w:rsid w:val="007874EA"/>
    <w:rsid w:val="007928F0"/>
    <w:rsid w:val="007955F2"/>
    <w:rsid w:val="00796432"/>
    <w:rsid w:val="007977D7"/>
    <w:rsid w:val="00797E47"/>
    <w:rsid w:val="007A0A02"/>
    <w:rsid w:val="007A0CAD"/>
    <w:rsid w:val="007A299C"/>
    <w:rsid w:val="007A611F"/>
    <w:rsid w:val="007A632A"/>
    <w:rsid w:val="007A7D0C"/>
    <w:rsid w:val="007B1CEE"/>
    <w:rsid w:val="007B2757"/>
    <w:rsid w:val="007B44F2"/>
    <w:rsid w:val="007B7AE3"/>
    <w:rsid w:val="007C1EBA"/>
    <w:rsid w:val="007C3483"/>
    <w:rsid w:val="007C3994"/>
    <w:rsid w:val="007C4F8B"/>
    <w:rsid w:val="007C5B0B"/>
    <w:rsid w:val="007D1527"/>
    <w:rsid w:val="007D1EFB"/>
    <w:rsid w:val="007D361C"/>
    <w:rsid w:val="007D63F5"/>
    <w:rsid w:val="007D773D"/>
    <w:rsid w:val="007E0C37"/>
    <w:rsid w:val="007E0D7F"/>
    <w:rsid w:val="007E206B"/>
    <w:rsid w:val="007E410B"/>
    <w:rsid w:val="007E730A"/>
    <w:rsid w:val="007E7CC6"/>
    <w:rsid w:val="007F0230"/>
    <w:rsid w:val="007F087F"/>
    <w:rsid w:val="007F1120"/>
    <w:rsid w:val="007F1790"/>
    <w:rsid w:val="007F1981"/>
    <w:rsid w:val="007F1F1E"/>
    <w:rsid w:val="007F28FE"/>
    <w:rsid w:val="007F42B2"/>
    <w:rsid w:val="007F42CC"/>
    <w:rsid w:val="007F4426"/>
    <w:rsid w:val="007F502F"/>
    <w:rsid w:val="00800D7F"/>
    <w:rsid w:val="008024F9"/>
    <w:rsid w:val="00804750"/>
    <w:rsid w:val="008051C9"/>
    <w:rsid w:val="008054B1"/>
    <w:rsid w:val="00806C44"/>
    <w:rsid w:val="0080716C"/>
    <w:rsid w:val="00810505"/>
    <w:rsid w:val="00811097"/>
    <w:rsid w:val="00811241"/>
    <w:rsid w:val="00811C2E"/>
    <w:rsid w:val="008128B6"/>
    <w:rsid w:val="008136D8"/>
    <w:rsid w:val="008138D7"/>
    <w:rsid w:val="00814044"/>
    <w:rsid w:val="008146A7"/>
    <w:rsid w:val="00815C63"/>
    <w:rsid w:val="00817414"/>
    <w:rsid w:val="00817FE6"/>
    <w:rsid w:val="00820B20"/>
    <w:rsid w:val="00821D2C"/>
    <w:rsid w:val="00823553"/>
    <w:rsid w:val="0082427C"/>
    <w:rsid w:val="00824811"/>
    <w:rsid w:val="00824ADB"/>
    <w:rsid w:val="00825B2A"/>
    <w:rsid w:val="00825C3A"/>
    <w:rsid w:val="008261D5"/>
    <w:rsid w:val="008262F2"/>
    <w:rsid w:val="00826449"/>
    <w:rsid w:val="00826EFF"/>
    <w:rsid w:val="008272E9"/>
    <w:rsid w:val="00832AB1"/>
    <w:rsid w:val="00840532"/>
    <w:rsid w:val="008436E4"/>
    <w:rsid w:val="0084565A"/>
    <w:rsid w:val="0084602B"/>
    <w:rsid w:val="00846404"/>
    <w:rsid w:val="00846490"/>
    <w:rsid w:val="00846DB6"/>
    <w:rsid w:val="00846DD8"/>
    <w:rsid w:val="0085068B"/>
    <w:rsid w:val="00852112"/>
    <w:rsid w:val="0085215C"/>
    <w:rsid w:val="008555E8"/>
    <w:rsid w:val="008558A1"/>
    <w:rsid w:val="00855B4C"/>
    <w:rsid w:val="0085719C"/>
    <w:rsid w:val="008579F2"/>
    <w:rsid w:val="00861A6D"/>
    <w:rsid w:val="00861C2D"/>
    <w:rsid w:val="0086284F"/>
    <w:rsid w:val="0086286A"/>
    <w:rsid w:val="00863003"/>
    <w:rsid w:val="00863E17"/>
    <w:rsid w:val="00863E8A"/>
    <w:rsid w:val="008661B1"/>
    <w:rsid w:val="00866CF1"/>
    <w:rsid w:val="00867714"/>
    <w:rsid w:val="0087115D"/>
    <w:rsid w:val="0087273C"/>
    <w:rsid w:val="00875197"/>
    <w:rsid w:val="00875C5A"/>
    <w:rsid w:val="008761B9"/>
    <w:rsid w:val="00877098"/>
    <w:rsid w:val="00881277"/>
    <w:rsid w:val="008836EB"/>
    <w:rsid w:val="00885DCA"/>
    <w:rsid w:val="0088755C"/>
    <w:rsid w:val="00891006"/>
    <w:rsid w:val="008918B4"/>
    <w:rsid w:val="00892E1E"/>
    <w:rsid w:val="0089511D"/>
    <w:rsid w:val="008954AA"/>
    <w:rsid w:val="00895ADA"/>
    <w:rsid w:val="008960A0"/>
    <w:rsid w:val="0089649F"/>
    <w:rsid w:val="008971C0"/>
    <w:rsid w:val="008A0906"/>
    <w:rsid w:val="008A1C6B"/>
    <w:rsid w:val="008A29F6"/>
    <w:rsid w:val="008A3899"/>
    <w:rsid w:val="008A4E3A"/>
    <w:rsid w:val="008A56A5"/>
    <w:rsid w:val="008B06FC"/>
    <w:rsid w:val="008B40A5"/>
    <w:rsid w:val="008B42D6"/>
    <w:rsid w:val="008B5BBC"/>
    <w:rsid w:val="008C1346"/>
    <w:rsid w:val="008C21B1"/>
    <w:rsid w:val="008C34A4"/>
    <w:rsid w:val="008C3808"/>
    <w:rsid w:val="008C4F9B"/>
    <w:rsid w:val="008C7E12"/>
    <w:rsid w:val="008D0FC6"/>
    <w:rsid w:val="008D1EF8"/>
    <w:rsid w:val="008D311C"/>
    <w:rsid w:val="008D5B7B"/>
    <w:rsid w:val="008D6DCA"/>
    <w:rsid w:val="008D7DE1"/>
    <w:rsid w:val="008E035B"/>
    <w:rsid w:val="008E1D3D"/>
    <w:rsid w:val="008E1EBA"/>
    <w:rsid w:val="008E1F1F"/>
    <w:rsid w:val="008E282B"/>
    <w:rsid w:val="008E63AD"/>
    <w:rsid w:val="008E65A4"/>
    <w:rsid w:val="008E796B"/>
    <w:rsid w:val="008F1748"/>
    <w:rsid w:val="008F1DD3"/>
    <w:rsid w:val="008F1F07"/>
    <w:rsid w:val="008F3BF8"/>
    <w:rsid w:val="008F4D8C"/>
    <w:rsid w:val="00902836"/>
    <w:rsid w:val="009046F6"/>
    <w:rsid w:val="00906884"/>
    <w:rsid w:val="00910D63"/>
    <w:rsid w:val="00916CD0"/>
    <w:rsid w:val="00917EF7"/>
    <w:rsid w:val="0092089E"/>
    <w:rsid w:val="00920D5A"/>
    <w:rsid w:val="00921045"/>
    <w:rsid w:val="00921B3C"/>
    <w:rsid w:val="0092218E"/>
    <w:rsid w:val="00923512"/>
    <w:rsid w:val="00924B9F"/>
    <w:rsid w:val="00924F87"/>
    <w:rsid w:val="009253A5"/>
    <w:rsid w:val="00925F94"/>
    <w:rsid w:val="009267E0"/>
    <w:rsid w:val="00927FEA"/>
    <w:rsid w:val="00930091"/>
    <w:rsid w:val="0093023C"/>
    <w:rsid w:val="0093036D"/>
    <w:rsid w:val="00931DDC"/>
    <w:rsid w:val="0093297F"/>
    <w:rsid w:val="00936678"/>
    <w:rsid w:val="009406D8"/>
    <w:rsid w:val="00941613"/>
    <w:rsid w:val="009420E9"/>
    <w:rsid w:val="0094352B"/>
    <w:rsid w:val="009456BE"/>
    <w:rsid w:val="009458F3"/>
    <w:rsid w:val="00950560"/>
    <w:rsid w:val="00951324"/>
    <w:rsid w:val="0095144B"/>
    <w:rsid w:val="00953AF7"/>
    <w:rsid w:val="009540C3"/>
    <w:rsid w:val="00955F3D"/>
    <w:rsid w:val="0095722A"/>
    <w:rsid w:val="00957E85"/>
    <w:rsid w:val="009622F4"/>
    <w:rsid w:val="00963178"/>
    <w:rsid w:val="00963626"/>
    <w:rsid w:val="00964A09"/>
    <w:rsid w:val="009650D7"/>
    <w:rsid w:val="00966352"/>
    <w:rsid w:val="00966BBE"/>
    <w:rsid w:val="009670B0"/>
    <w:rsid w:val="009673F5"/>
    <w:rsid w:val="00967C96"/>
    <w:rsid w:val="00971F64"/>
    <w:rsid w:val="0097337A"/>
    <w:rsid w:val="009734E0"/>
    <w:rsid w:val="0097399E"/>
    <w:rsid w:val="00974915"/>
    <w:rsid w:val="009776FA"/>
    <w:rsid w:val="0098015B"/>
    <w:rsid w:val="00981E62"/>
    <w:rsid w:val="00982915"/>
    <w:rsid w:val="0098513F"/>
    <w:rsid w:val="009856AC"/>
    <w:rsid w:val="00986819"/>
    <w:rsid w:val="0098698E"/>
    <w:rsid w:val="00987CE2"/>
    <w:rsid w:val="00990B31"/>
    <w:rsid w:val="0099223A"/>
    <w:rsid w:val="009926E0"/>
    <w:rsid w:val="00995E53"/>
    <w:rsid w:val="009A0EE0"/>
    <w:rsid w:val="009A1344"/>
    <w:rsid w:val="009A184B"/>
    <w:rsid w:val="009A63BB"/>
    <w:rsid w:val="009B0131"/>
    <w:rsid w:val="009B113A"/>
    <w:rsid w:val="009B33EA"/>
    <w:rsid w:val="009B4183"/>
    <w:rsid w:val="009B4770"/>
    <w:rsid w:val="009B593B"/>
    <w:rsid w:val="009B5D92"/>
    <w:rsid w:val="009C0DC9"/>
    <w:rsid w:val="009C16F8"/>
    <w:rsid w:val="009C171A"/>
    <w:rsid w:val="009C29B2"/>
    <w:rsid w:val="009C2BC4"/>
    <w:rsid w:val="009C2C7D"/>
    <w:rsid w:val="009C43E7"/>
    <w:rsid w:val="009C521B"/>
    <w:rsid w:val="009C5EEF"/>
    <w:rsid w:val="009C60E1"/>
    <w:rsid w:val="009C7F84"/>
    <w:rsid w:val="009D0451"/>
    <w:rsid w:val="009D04BE"/>
    <w:rsid w:val="009D10D0"/>
    <w:rsid w:val="009D1E49"/>
    <w:rsid w:val="009D36FD"/>
    <w:rsid w:val="009D4539"/>
    <w:rsid w:val="009D618D"/>
    <w:rsid w:val="009D79B4"/>
    <w:rsid w:val="009E3FB0"/>
    <w:rsid w:val="009E4B93"/>
    <w:rsid w:val="009E7389"/>
    <w:rsid w:val="009E763E"/>
    <w:rsid w:val="009E7A34"/>
    <w:rsid w:val="009F1636"/>
    <w:rsid w:val="009F2C16"/>
    <w:rsid w:val="009F4691"/>
    <w:rsid w:val="009F58DF"/>
    <w:rsid w:val="009F64E5"/>
    <w:rsid w:val="009F6D99"/>
    <w:rsid w:val="009F7E74"/>
    <w:rsid w:val="00A0023F"/>
    <w:rsid w:val="00A02156"/>
    <w:rsid w:val="00A022C8"/>
    <w:rsid w:val="00A038FA"/>
    <w:rsid w:val="00A04487"/>
    <w:rsid w:val="00A05E32"/>
    <w:rsid w:val="00A05F4B"/>
    <w:rsid w:val="00A0606D"/>
    <w:rsid w:val="00A062EC"/>
    <w:rsid w:val="00A0632E"/>
    <w:rsid w:val="00A06654"/>
    <w:rsid w:val="00A11BCD"/>
    <w:rsid w:val="00A12871"/>
    <w:rsid w:val="00A13331"/>
    <w:rsid w:val="00A14408"/>
    <w:rsid w:val="00A16CB2"/>
    <w:rsid w:val="00A202CB"/>
    <w:rsid w:val="00A20A7B"/>
    <w:rsid w:val="00A21159"/>
    <w:rsid w:val="00A21DA3"/>
    <w:rsid w:val="00A21ECC"/>
    <w:rsid w:val="00A220C5"/>
    <w:rsid w:val="00A23258"/>
    <w:rsid w:val="00A23E26"/>
    <w:rsid w:val="00A2504A"/>
    <w:rsid w:val="00A261D3"/>
    <w:rsid w:val="00A279B4"/>
    <w:rsid w:val="00A27E6C"/>
    <w:rsid w:val="00A27ECF"/>
    <w:rsid w:val="00A30F27"/>
    <w:rsid w:val="00A31978"/>
    <w:rsid w:val="00A326CD"/>
    <w:rsid w:val="00A331CC"/>
    <w:rsid w:val="00A3455E"/>
    <w:rsid w:val="00A34A5E"/>
    <w:rsid w:val="00A34BB7"/>
    <w:rsid w:val="00A36B19"/>
    <w:rsid w:val="00A43ACF"/>
    <w:rsid w:val="00A45950"/>
    <w:rsid w:val="00A461E0"/>
    <w:rsid w:val="00A466C8"/>
    <w:rsid w:val="00A469C9"/>
    <w:rsid w:val="00A47E56"/>
    <w:rsid w:val="00A5054F"/>
    <w:rsid w:val="00A50605"/>
    <w:rsid w:val="00A50E68"/>
    <w:rsid w:val="00A53CBF"/>
    <w:rsid w:val="00A54177"/>
    <w:rsid w:val="00A55E3B"/>
    <w:rsid w:val="00A56060"/>
    <w:rsid w:val="00A56AF0"/>
    <w:rsid w:val="00A56CFB"/>
    <w:rsid w:val="00A56F0E"/>
    <w:rsid w:val="00A620A1"/>
    <w:rsid w:val="00A6373C"/>
    <w:rsid w:val="00A66E4C"/>
    <w:rsid w:val="00A71784"/>
    <w:rsid w:val="00A72C85"/>
    <w:rsid w:val="00A73081"/>
    <w:rsid w:val="00A73699"/>
    <w:rsid w:val="00A742C0"/>
    <w:rsid w:val="00A7469A"/>
    <w:rsid w:val="00A74CC5"/>
    <w:rsid w:val="00A77A5D"/>
    <w:rsid w:val="00A817E0"/>
    <w:rsid w:val="00A83C6F"/>
    <w:rsid w:val="00A84AEC"/>
    <w:rsid w:val="00A86994"/>
    <w:rsid w:val="00A902EC"/>
    <w:rsid w:val="00A9194B"/>
    <w:rsid w:val="00A9373B"/>
    <w:rsid w:val="00A93DC8"/>
    <w:rsid w:val="00A941E2"/>
    <w:rsid w:val="00A9776C"/>
    <w:rsid w:val="00AA03D2"/>
    <w:rsid w:val="00AA0C11"/>
    <w:rsid w:val="00AA2475"/>
    <w:rsid w:val="00AA36A2"/>
    <w:rsid w:val="00AA38D3"/>
    <w:rsid w:val="00AA4079"/>
    <w:rsid w:val="00AA456A"/>
    <w:rsid w:val="00AA47A7"/>
    <w:rsid w:val="00AA504B"/>
    <w:rsid w:val="00AA6CC4"/>
    <w:rsid w:val="00AA7564"/>
    <w:rsid w:val="00AA7BBD"/>
    <w:rsid w:val="00AB183F"/>
    <w:rsid w:val="00AB35DD"/>
    <w:rsid w:val="00AB4742"/>
    <w:rsid w:val="00AB489E"/>
    <w:rsid w:val="00AB50C4"/>
    <w:rsid w:val="00AB6878"/>
    <w:rsid w:val="00AB71A7"/>
    <w:rsid w:val="00AB74A7"/>
    <w:rsid w:val="00AC2193"/>
    <w:rsid w:val="00AC75F1"/>
    <w:rsid w:val="00AD0436"/>
    <w:rsid w:val="00AD0454"/>
    <w:rsid w:val="00AD21E9"/>
    <w:rsid w:val="00AD303E"/>
    <w:rsid w:val="00AD3967"/>
    <w:rsid w:val="00AD3A2D"/>
    <w:rsid w:val="00AD5D1A"/>
    <w:rsid w:val="00AD5F42"/>
    <w:rsid w:val="00AD6EBC"/>
    <w:rsid w:val="00AD7BFA"/>
    <w:rsid w:val="00AE0CF8"/>
    <w:rsid w:val="00AE0E28"/>
    <w:rsid w:val="00AE40E0"/>
    <w:rsid w:val="00AE4747"/>
    <w:rsid w:val="00AE4E28"/>
    <w:rsid w:val="00AE5DE3"/>
    <w:rsid w:val="00AF0307"/>
    <w:rsid w:val="00AF0A5A"/>
    <w:rsid w:val="00AF2CBA"/>
    <w:rsid w:val="00AF35CB"/>
    <w:rsid w:val="00AF575D"/>
    <w:rsid w:val="00AF6B02"/>
    <w:rsid w:val="00AF7953"/>
    <w:rsid w:val="00B01A87"/>
    <w:rsid w:val="00B103A2"/>
    <w:rsid w:val="00B11BA5"/>
    <w:rsid w:val="00B13131"/>
    <w:rsid w:val="00B14F67"/>
    <w:rsid w:val="00B1508A"/>
    <w:rsid w:val="00B16424"/>
    <w:rsid w:val="00B17623"/>
    <w:rsid w:val="00B207FF"/>
    <w:rsid w:val="00B231AB"/>
    <w:rsid w:val="00B239A0"/>
    <w:rsid w:val="00B24172"/>
    <w:rsid w:val="00B258C4"/>
    <w:rsid w:val="00B25A3A"/>
    <w:rsid w:val="00B26689"/>
    <w:rsid w:val="00B2747E"/>
    <w:rsid w:val="00B277C7"/>
    <w:rsid w:val="00B326CB"/>
    <w:rsid w:val="00B33D1F"/>
    <w:rsid w:val="00B40AB3"/>
    <w:rsid w:val="00B4388C"/>
    <w:rsid w:val="00B45BEE"/>
    <w:rsid w:val="00B46894"/>
    <w:rsid w:val="00B52992"/>
    <w:rsid w:val="00B52D77"/>
    <w:rsid w:val="00B530A8"/>
    <w:rsid w:val="00B539CE"/>
    <w:rsid w:val="00B53E66"/>
    <w:rsid w:val="00B53E91"/>
    <w:rsid w:val="00B55F5F"/>
    <w:rsid w:val="00B57898"/>
    <w:rsid w:val="00B602EB"/>
    <w:rsid w:val="00B64A0E"/>
    <w:rsid w:val="00B64CD5"/>
    <w:rsid w:val="00B65DBA"/>
    <w:rsid w:val="00B66008"/>
    <w:rsid w:val="00B67509"/>
    <w:rsid w:val="00B71A6E"/>
    <w:rsid w:val="00B72A1F"/>
    <w:rsid w:val="00B72EF3"/>
    <w:rsid w:val="00B73097"/>
    <w:rsid w:val="00B82010"/>
    <w:rsid w:val="00B820B1"/>
    <w:rsid w:val="00B82262"/>
    <w:rsid w:val="00B82731"/>
    <w:rsid w:val="00B82BEC"/>
    <w:rsid w:val="00B83F7A"/>
    <w:rsid w:val="00B843F4"/>
    <w:rsid w:val="00B85026"/>
    <w:rsid w:val="00B8548B"/>
    <w:rsid w:val="00B854DF"/>
    <w:rsid w:val="00B86081"/>
    <w:rsid w:val="00B86CDA"/>
    <w:rsid w:val="00B87B3E"/>
    <w:rsid w:val="00B912A0"/>
    <w:rsid w:val="00B9391F"/>
    <w:rsid w:val="00B93B44"/>
    <w:rsid w:val="00B958A7"/>
    <w:rsid w:val="00B9747C"/>
    <w:rsid w:val="00B974B9"/>
    <w:rsid w:val="00BA0B0F"/>
    <w:rsid w:val="00BA256D"/>
    <w:rsid w:val="00BA37D3"/>
    <w:rsid w:val="00BA4A26"/>
    <w:rsid w:val="00BA5C99"/>
    <w:rsid w:val="00BA63A6"/>
    <w:rsid w:val="00BA6B5A"/>
    <w:rsid w:val="00BB08FA"/>
    <w:rsid w:val="00BB1B11"/>
    <w:rsid w:val="00BB266D"/>
    <w:rsid w:val="00BB4ADA"/>
    <w:rsid w:val="00BB4D95"/>
    <w:rsid w:val="00BB521C"/>
    <w:rsid w:val="00BB5EC5"/>
    <w:rsid w:val="00BC2476"/>
    <w:rsid w:val="00BC2E16"/>
    <w:rsid w:val="00BC3C0F"/>
    <w:rsid w:val="00BC6226"/>
    <w:rsid w:val="00BC627B"/>
    <w:rsid w:val="00BC66E8"/>
    <w:rsid w:val="00BC72C9"/>
    <w:rsid w:val="00BC75B4"/>
    <w:rsid w:val="00BD4507"/>
    <w:rsid w:val="00BD4758"/>
    <w:rsid w:val="00BD4E92"/>
    <w:rsid w:val="00BD7223"/>
    <w:rsid w:val="00BD7C73"/>
    <w:rsid w:val="00BE0AB9"/>
    <w:rsid w:val="00BE1F57"/>
    <w:rsid w:val="00BE3942"/>
    <w:rsid w:val="00BE42B0"/>
    <w:rsid w:val="00BE5431"/>
    <w:rsid w:val="00BE664D"/>
    <w:rsid w:val="00BE6845"/>
    <w:rsid w:val="00BE7311"/>
    <w:rsid w:val="00BE7D51"/>
    <w:rsid w:val="00BF0151"/>
    <w:rsid w:val="00BF087F"/>
    <w:rsid w:val="00BF24CB"/>
    <w:rsid w:val="00BF2E13"/>
    <w:rsid w:val="00BF4CB9"/>
    <w:rsid w:val="00BF4ECD"/>
    <w:rsid w:val="00BF5D79"/>
    <w:rsid w:val="00BF6CE6"/>
    <w:rsid w:val="00BF7382"/>
    <w:rsid w:val="00BF798B"/>
    <w:rsid w:val="00C019BC"/>
    <w:rsid w:val="00C02995"/>
    <w:rsid w:val="00C0487D"/>
    <w:rsid w:val="00C05B97"/>
    <w:rsid w:val="00C06656"/>
    <w:rsid w:val="00C076D8"/>
    <w:rsid w:val="00C07CB6"/>
    <w:rsid w:val="00C102CC"/>
    <w:rsid w:val="00C1103D"/>
    <w:rsid w:val="00C11993"/>
    <w:rsid w:val="00C134E8"/>
    <w:rsid w:val="00C147DA"/>
    <w:rsid w:val="00C1587C"/>
    <w:rsid w:val="00C1591A"/>
    <w:rsid w:val="00C177BF"/>
    <w:rsid w:val="00C226F4"/>
    <w:rsid w:val="00C23957"/>
    <w:rsid w:val="00C25047"/>
    <w:rsid w:val="00C251DA"/>
    <w:rsid w:val="00C26342"/>
    <w:rsid w:val="00C30A3C"/>
    <w:rsid w:val="00C3184E"/>
    <w:rsid w:val="00C376D7"/>
    <w:rsid w:val="00C444D4"/>
    <w:rsid w:val="00C44836"/>
    <w:rsid w:val="00C452EA"/>
    <w:rsid w:val="00C46BB3"/>
    <w:rsid w:val="00C518CC"/>
    <w:rsid w:val="00C536A8"/>
    <w:rsid w:val="00C536EA"/>
    <w:rsid w:val="00C53997"/>
    <w:rsid w:val="00C540A3"/>
    <w:rsid w:val="00C60694"/>
    <w:rsid w:val="00C60F9F"/>
    <w:rsid w:val="00C61799"/>
    <w:rsid w:val="00C6189E"/>
    <w:rsid w:val="00C6191A"/>
    <w:rsid w:val="00C62004"/>
    <w:rsid w:val="00C630C3"/>
    <w:rsid w:val="00C63E0B"/>
    <w:rsid w:val="00C659E9"/>
    <w:rsid w:val="00C7040D"/>
    <w:rsid w:val="00C736BD"/>
    <w:rsid w:val="00C73D9E"/>
    <w:rsid w:val="00C74B9D"/>
    <w:rsid w:val="00C753AE"/>
    <w:rsid w:val="00C75D7A"/>
    <w:rsid w:val="00C802E4"/>
    <w:rsid w:val="00C80A9A"/>
    <w:rsid w:val="00C82617"/>
    <w:rsid w:val="00C826D9"/>
    <w:rsid w:val="00C82E91"/>
    <w:rsid w:val="00C83B40"/>
    <w:rsid w:val="00C83DD9"/>
    <w:rsid w:val="00C841B9"/>
    <w:rsid w:val="00C86EC6"/>
    <w:rsid w:val="00C93772"/>
    <w:rsid w:val="00C93CE8"/>
    <w:rsid w:val="00C95AE5"/>
    <w:rsid w:val="00C96AC3"/>
    <w:rsid w:val="00C9728E"/>
    <w:rsid w:val="00C97AA3"/>
    <w:rsid w:val="00C97DAA"/>
    <w:rsid w:val="00CA0958"/>
    <w:rsid w:val="00CA0ABD"/>
    <w:rsid w:val="00CA784A"/>
    <w:rsid w:val="00CB007C"/>
    <w:rsid w:val="00CB0D36"/>
    <w:rsid w:val="00CB2312"/>
    <w:rsid w:val="00CB3032"/>
    <w:rsid w:val="00CB43F3"/>
    <w:rsid w:val="00CB5A5C"/>
    <w:rsid w:val="00CB7F4E"/>
    <w:rsid w:val="00CC0991"/>
    <w:rsid w:val="00CC0F47"/>
    <w:rsid w:val="00CC1BA7"/>
    <w:rsid w:val="00CC3661"/>
    <w:rsid w:val="00CC4069"/>
    <w:rsid w:val="00CC5C4F"/>
    <w:rsid w:val="00CC7EDB"/>
    <w:rsid w:val="00CD107B"/>
    <w:rsid w:val="00CD286F"/>
    <w:rsid w:val="00CD7876"/>
    <w:rsid w:val="00CD7F91"/>
    <w:rsid w:val="00CE1DEC"/>
    <w:rsid w:val="00CE20C1"/>
    <w:rsid w:val="00CE680C"/>
    <w:rsid w:val="00CE6D78"/>
    <w:rsid w:val="00CE6FDB"/>
    <w:rsid w:val="00CE7379"/>
    <w:rsid w:val="00CF06D7"/>
    <w:rsid w:val="00CF582D"/>
    <w:rsid w:val="00CF6114"/>
    <w:rsid w:val="00CF6D99"/>
    <w:rsid w:val="00CF6EFF"/>
    <w:rsid w:val="00D0037A"/>
    <w:rsid w:val="00D00939"/>
    <w:rsid w:val="00D00A64"/>
    <w:rsid w:val="00D0134E"/>
    <w:rsid w:val="00D01572"/>
    <w:rsid w:val="00D01776"/>
    <w:rsid w:val="00D02852"/>
    <w:rsid w:val="00D030CF"/>
    <w:rsid w:val="00D03CC6"/>
    <w:rsid w:val="00D03E6D"/>
    <w:rsid w:val="00D04DD1"/>
    <w:rsid w:val="00D0709C"/>
    <w:rsid w:val="00D07B19"/>
    <w:rsid w:val="00D105D6"/>
    <w:rsid w:val="00D12C28"/>
    <w:rsid w:val="00D14247"/>
    <w:rsid w:val="00D16119"/>
    <w:rsid w:val="00D20699"/>
    <w:rsid w:val="00D20CD4"/>
    <w:rsid w:val="00D22D5C"/>
    <w:rsid w:val="00D240BF"/>
    <w:rsid w:val="00D2593D"/>
    <w:rsid w:val="00D25A12"/>
    <w:rsid w:val="00D26E22"/>
    <w:rsid w:val="00D27D74"/>
    <w:rsid w:val="00D31347"/>
    <w:rsid w:val="00D31A5C"/>
    <w:rsid w:val="00D33717"/>
    <w:rsid w:val="00D33889"/>
    <w:rsid w:val="00D33A41"/>
    <w:rsid w:val="00D35B08"/>
    <w:rsid w:val="00D411F9"/>
    <w:rsid w:val="00D4251F"/>
    <w:rsid w:val="00D42892"/>
    <w:rsid w:val="00D42BEE"/>
    <w:rsid w:val="00D43B68"/>
    <w:rsid w:val="00D44B9B"/>
    <w:rsid w:val="00D45252"/>
    <w:rsid w:val="00D45618"/>
    <w:rsid w:val="00D476FB"/>
    <w:rsid w:val="00D510CA"/>
    <w:rsid w:val="00D51686"/>
    <w:rsid w:val="00D53AB4"/>
    <w:rsid w:val="00D53EA6"/>
    <w:rsid w:val="00D5407C"/>
    <w:rsid w:val="00D54BB9"/>
    <w:rsid w:val="00D55A3B"/>
    <w:rsid w:val="00D57D8C"/>
    <w:rsid w:val="00D620C1"/>
    <w:rsid w:val="00D63CD7"/>
    <w:rsid w:val="00D66C23"/>
    <w:rsid w:val="00D66E8C"/>
    <w:rsid w:val="00D7083A"/>
    <w:rsid w:val="00D7246A"/>
    <w:rsid w:val="00D733E5"/>
    <w:rsid w:val="00D73CB9"/>
    <w:rsid w:val="00D74C05"/>
    <w:rsid w:val="00D74D0F"/>
    <w:rsid w:val="00D769B3"/>
    <w:rsid w:val="00D76FEB"/>
    <w:rsid w:val="00D7773F"/>
    <w:rsid w:val="00D805D1"/>
    <w:rsid w:val="00D80A4C"/>
    <w:rsid w:val="00D80BAA"/>
    <w:rsid w:val="00D8149F"/>
    <w:rsid w:val="00D835AB"/>
    <w:rsid w:val="00D83773"/>
    <w:rsid w:val="00D83981"/>
    <w:rsid w:val="00D857E0"/>
    <w:rsid w:val="00D872CB"/>
    <w:rsid w:val="00D913A9"/>
    <w:rsid w:val="00D913BA"/>
    <w:rsid w:val="00D91C7F"/>
    <w:rsid w:val="00D95351"/>
    <w:rsid w:val="00D962D0"/>
    <w:rsid w:val="00D962E2"/>
    <w:rsid w:val="00D9666E"/>
    <w:rsid w:val="00D96CE7"/>
    <w:rsid w:val="00D97881"/>
    <w:rsid w:val="00D97BAD"/>
    <w:rsid w:val="00DA1982"/>
    <w:rsid w:val="00DA1DC0"/>
    <w:rsid w:val="00DA2B06"/>
    <w:rsid w:val="00DA2FE6"/>
    <w:rsid w:val="00DA31FF"/>
    <w:rsid w:val="00DA593F"/>
    <w:rsid w:val="00DA6EFE"/>
    <w:rsid w:val="00DB32EB"/>
    <w:rsid w:val="00DB489B"/>
    <w:rsid w:val="00DB5E42"/>
    <w:rsid w:val="00DB7D9D"/>
    <w:rsid w:val="00DC3101"/>
    <w:rsid w:val="00DC4091"/>
    <w:rsid w:val="00DC5051"/>
    <w:rsid w:val="00DC5093"/>
    <w:rsid w:val="00DC72BA"/>
    <w:rsid w:val="00DC7BF1"/>
    <w:rsid w:val="00DD2A2D"/>
    <w:rsid w:val="00DD2A95"/>
    <w:rsid w:val="00DD2BCA"/>
    <w:rsid w:val="00DD35DA"/>
    <w:rsid w:val="00DD41AF"/>
    <w:rsid w:val="00DD6787"/>
    <w:rsid w:val="00DD7124"/>
    <w:rsid w:val="00DE1591"/>
    <w:rsid w:val="00DE18D0"/>
    <w:rsid w:val="00DE27E2"/>
    <w:rsid w:val="00DE28AD"/>
    <w:rsid w:val="00DE3F8F"/>
    <w:rsid w:val="00DE4101"/>
    <w:rsid w:val="00DE437E"/>
    <w:rsid w:val="00DE6419"/>
    <w:rsid w:val="00DE69F3"/>
    <w:rsid w:val="00DF03BA"/>
    <w:rsid w:val="00DF05A2"/>
    <w:rsid w:val="00DF3182"/>
    <w:rsid w:val="00DF3351"/>
    <w:rsid w:val="00DF3BCC"/>
    <w:rsid w:val="00DF3D87"/>
    <w:rsid w:val="00DF61D0"/>
    <w:rsid w:val="00E04D9B"/>
    <w:rsid w:val="00E05197"/>
    <w:rsid w:val="00E123C0"/>
    <w:rsid w:val="00E12E35"/>
    <w:rsid w:val="00E13D80"/>
    <w:rsid w:val="00E1673A"/>
    <w:rsid w:val="00E1699D"/>
    <w:rsid w:val="00E17DF4"/>
    <w:rsid w:val="00E218B9"/>
    <w:rsid w:val="00E22173"/>
    <w:rsid w:val="00E22E58"/>
    <w:rsid w:val="00E253F9"/>
    <w:rsid w:val="00E2582D"/>
    <w:rsid w:val="00E2683D"/>
    <w:rsid w:val="00E27750"/>
    <w:rsid w:val="00E301FE"/>
    <w:rsid w:val="00E30E08"/>
    <w:rsid w:val="00E31C6A"/>
    <w:rsid w:val="00E32DE7"/>
    <w:rsid w:val="00E34DC8"/>
    <w:rsid w:val="00E37220"/>
    <w:rsid w:val="00E37793"/>
    <w:rsid w:val="00E41191"/>
    <w:rsid w:val="00E45393"/>
    <w:rsid w:val="00E45F1D"/>
    <w:rsid w:val="00E46864"/>
    <w:rsid w:val="00E46ABC"/>
    <w:rsid w:val="00E46CFC"/>
    <w:rsid w:val="00E501AE"/>
    <w:rsid w:val="00E528E0"/>
    <w:rsid w:val="00E5332A"/>
    <w:rsid w:val="00E53818"/>
    <w:rsid w:val="00E54DCD"/>
    <w:rsid w:val="00E57B2A"/>
    <w:rsid w:val="00E57D25"/>
    <w:rsid w:val="00E60022"/>
    <w:rsid w:val="00E600AA"/>
    <w:rsid w:val="00E6319F"/>
    <w:rsid w:val="00E63E69"/>
    <w:rsid w:val="00E65247"/>
    <w:rsid w:val="00E71103"/>
    <w:rsid w:val="00E742EE"/>
    <w:rsid w:val="00E7485A"/>
    <w:rsid w:val="00E74F7E"/>
    <w:rsid w:val="00E75D79"/>
    <w:rsid w:val="00E815CC"/>
    <w:rsid w:val="00E836DD"/>
    <w:rsid w:val="00E8565A"/>
    <w:rsid w:val="00E909A7"/>
    <w:rsid w:val="00E91301"/>
    <w:rsid w:val="00E916B2"/>
    <w:rsid w:val="00E91B49"/>
    <w:rsid w:val="00E91B8F"/>
    <w:rsid w:val="00E935D6"/>
    <w:rsid w:val="00E9618E"/>
    <w:rsid w:val="00E96988"/>
    <w:rsid w:val="00EA062C"/>
    <w:rsid w:val="00EA0831"/>
    <w:rsid w:val="00EA3A88"/>
    <w:rsid w:val="00EA45CD"/>
    <w:rsid w:val="00EA7EA7"/>
    <w:rsid w:val="00EB1929"/>
    <w:rsid w:val="00EB27F8"/>
    <w:rsid w:val="00EB3C80"/>
    <w:rsid w:val="00EB6F34"/>
    <w:rsid w:val="00EB7347"/>
    <w:rsid w:val="00EC0ADA"/>
    <w:rsid w:val="00EC1C73"/>
    <w:rsid w:val="00EC1CFB"/>
    <w:rsid w:val="00EC2739"/>
    <w:rsid w:val="00EC3E86"/>
    <w:rsid w:val="00EC48CC"/>
    <w:rsid w:val="00EC5C8A"/>
    <w:rsid w:val="00EC5DAE"/>
    <w:rsid w:val="00EC66F6"/>
    <w:rsid w:val="00EC70AC"/>
    <w:rsid w:val="00EC737D"/>
    <w:rsid w:val="00EC79F5"/>
    <w:rsid w:val="00ED021D"/>
    <w:rsid w:val="00ED13A2"/>
    <w:rsid w:val="00ED2532"/>
    <w:rsid w:val="00EE0379"/>
    <w:rsid w:val="00EE04F2"/>
    <w:rsid w:val="00EE06FF"/>
    <w:rsid w:val="00EE0DF4"/>
    <w:rsid w:val="00EE10C9"/>
    <w:rsid w:val="00EE3211"/>
    <w:rsid w:val="00EE44D4"/>
    <w:rsid w:val="00EE7482"/>
    <w:rsid w:val="00EF0781"/>
    <w:rsid w:val="00EF07FE"/>
    <w:rsid w:val="00EF5060"/>
    <w:rsid w:val="00EF5D90"/>
    <w:rsid w:val="00EF6791"/>
    <w:rsid w:val="00EF680E"/>
    <w:rsid w:val="00EF6E54"/>
    <w:rsid w:val="00F00CEA"/>
    <w:rsid w:val="00F01AF3"/>
    <w:rsid w:val="00F03608"/>
    <w:rsid w:val="00F07749"/>
    <w:rsid w:val="00F07E56"/>
    <w:rsid w:val="00F10CEC"/>
    <w:rsid w:val="00F12444"/>
    <w:rsid w:val="00F1341D"/>
    <w:rsid w:val="00F13BA3"/>
    <w:rsid w:val="00F15FFB"/>
    <w:rsid w:val="00F17801"/>
    <w:rsid w:val="00F179DC"/>
    <w:rsid w:val="00F17AA1"/>
    <w:rsid w:val="00F21E34"/>
    <w:rsid w:val="00F259A5"/>
    <w:rsid w:val="00F25FF5"/>
    <w:rsid w:val="00F30153"/>
    <w:rsid w:val="00F30E0C"/>
    <w:rsid w:val="00F30F45"/>
    <w:rsid w:val="00F349E0"/>
    <w:rsid w:val="00F34F9C"/>
    <w:rsid w:val="00F36718"/>
    <w:rsid w:val="00F36FFF"/>
    <w:rsid w:val="00F42C14"/>
    <w:rsid w:val="00F477B8"/>
    <w:rsid w:val="00F50FD6"/>
    <w:rsid w:val="00F51748"/>
    <w:rsid w:val="00F517D3"/>
    <w:rsid w:val="00F51F76"/>
    <w:rsid w:val="00F520B1"/>
    <w:rsid w:val="00F52782"/>
    <w:rsid w:val="00F529DA"/>
    <w:rsid w:val="00F53331"/>
    <w:rsid w:val="00F5364B"/>
    <w:rsid w:val="00F5568B"/>
    <w:rsid w:val="00F55E16"/>
    <w:rsid w:val="00F5645B"/>
    <w:rsid w:val="00F56BE0"/>
    <w:rsid w:val="00F5795F"/>
    <w:rsid w:val="00F624C2"/>
    <w:rsid w:val="00F635BC"/>
    <w:rsid w:val="00F675E0"/>
    <w:rsid w:val="00F6788A"/>
    <w:rsid w:val="00F67A35"/>
    <w:rsid w:val="00F67A4D"/>
    <w:rsid w:val="00F72293"/>
    <w:rsid w:val="00F75042"/>
    <w:rsid w:val="00F75637"/>
    <w:rsid w:val="00F806AC"/>
    <w:rsid w:val="00F807A5"/>
    <w:rsid w:val="00F8151E"/>
    <w:rsid w:val="00F818E8"/>
    <w:rsid w:val="00F829EB"/>
    <w:rsid w:val="00F838E8"/>
    <w:rsid w:val="00F8493C"/>
    <w:rsid w:val="00F84FB7"/>
    <w:rsid w:val="00F85331"/>
    <w:rsid w:val="00F86CB3"/>
    <w:rsid w:val="00F9051F"/>
    <w:rsid w:val="00F90561"/>
    <w:rsid w:val="00F90829"/>
    <w:rsid w:val="00F928EC"/>
    <w:rsid w:val="00F92B43"/>
    <w:rsid w:val="00F9582A"/>
    <w:rsid w:val="00F95A2A"/>
    <w:rsid w:val="00F95C53"/>
    <w:rsid w:val="00F97513"/>
    <w:rsid w:val="00FA210E"/>
    <w:rsid w:val="00FA22B1"/>
    <w:rsid w:val="00FA433B"/>
    <w:rsid w:val="00FA50E2"/>
    <w:rsid w:val="00FB0B89"/>
    <w:rsid w:val="00FB1ACF"/>
    <w:rsid w:val="00FB1E59"/>
    <w:rsid w:val="00FB5982"/>
    <w:rsid w:val="00FB62A3"/>
    <w:rsid w:val="00FB6D5F"/>
    <w:rsid w:val="00FC213B"/>
    <w:rsid w:val="00FC3D94"/>
    <w:rsid w:val="00FC3F87"/>
    <w:rsid w:val="00FC4277"/>
    <w:rsid w:val="00FC42B3"/>
    <w:rsid w:val="00FC4F08"/>
    <w:rsid w:val="00FC55ED"/>
    <w:rsid w:val="00FD0F9F"/>
    <w:rsid w:val="00FD2848"/>
    <w:rsid w:val="00FD43F7"/>
    <w:rsid w:val="00FD4B6F"/>
    <w:rsid w:val="00FD5483"/>
    <w:rsid w:val="00FD6111"/>
    <w:rsid w:val="00FE007E"/>
    <w:rsid w:val="00FE0B76"/>
    <w:rsid w:val="00FE0D02"/>
    <w:rsid w:val="00FE3ABF"/>
    <w:rsid w:val="00FE3DE5"/>
    <w:rsid w:val="00FE43AB"/>
    <w:rsid w:val="00FE55B8"/>
    <w:rsid w:val="00FF34EB"/>
    <w:rsid w:val="00FF358D"/>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B525D"/>
  <w15:docId w15:val="{417FFBCE-5523-4E63-ABE8-3F947C17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A21DA3"/>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F928EC"/>
    <w:pPr>
      <w:keepNext/>
      <w:keepLines/>
      <w:spacing w:before="280"/>
      <w:ind w:left="1134" w:hanging="1134"/>
      <w:outlineLvl w:val="0"/>
    </w:pPr>
    <w:rPr>
      <w:b/>
    </w:rPr>
  </w:style>
  <w:style w:type="paragraph" w:styleId="Heading2">
    <w:name w:val="heading 2"/>
    <w:basedOn w:val="Heading1"/>
    <w:next w:val="Normal"/>
    <w:link w:val="Heading2Char"/>
    <w:qFormat/>
    <w:rsid w:val="009622F4"/>
    <w:pPr>
      <w:spacing w:before="200"/>
      <w:ind w:left="794" w:hanging="794"/>
      <w:outlineLvl w:val="1"/>
    </w:pPr>
  </w:style>
  <w:style w:type="paragraph" w:styleId="Heading3">
    <w:name w:val="heading 3"/>
    <w:basedOn w:val="Heading1"/>
    <w:next w:val="Normal"/>
    <w:link w:val="Heading3Char"/>
    <w:qFormat/>
    <w:rsid w:val="009622F4"/>
    <w:pPr>
      <w:spacing w:before="200"/>
      <w:ind w:left="794" w:hanging="794"/>
      <w:outlineLvl w:val="2"/>
    </w:pPr>
  </w:style>
  <w:style w:type="paragraph" w:styleId="Heading4">
    <w:name w:val="heading 4"/>
    <w:basedOn w:val="Heading3"/>
    <w:next w:val="Normal"/>
    <w:link w:val="Heading4Char"/>
    <w:qFormat/>
    <w:rsid w:val="009622F4"/>
    <w:pPr>
      <w:outlineLvl w:val="3"/>
    </w:pPr>
  </w:style>
  <w:style w:type="paragraph" w:styleId="Heading5">
    <w:name w:val="heading 5"/>
    <w:basedOn w:val="Heading4"/>
    <w:next w:val="Normal"/>
    <w:link w:val="Heading5Char"/>
    <w:qFormat/>
    <w:rsid w:val="00C444D4"/>
    <w:pPr>
      <w:tabs>
        <w:tab w:val="clear" w:pos="794"/>
        <w:tab w:val="left" w:pos="1134"/>
      </w:tabs>
      <w:ind w:left="1134" w:hanging="1134"/>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qFormat/>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qFormat/>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uiPriority w:val="99"/>
    <w:qFormat/>
    <w:rsid w:val="00260F13"/>
    <w:pPr>
      <w:tabs>
        <w:tab w:val="left" w:pos="2608"/>
        <w:tab w:val="left" w:pos="3345"/>
      </w:tabs>
      <w:spacing w:before="80"/>
      <w:ind w:left="794" w:hanging="794"/>
    </w:pPr>
  </w:style>
  <w:style w:type="character" w:customStyle="1" w:styleId="enumlev1Char">
    <w:name w:val="enumlev1 Char"/>
    <w:link w:val="enumlev1"/>
    <w:uiPriority w:val="99"/>
    <w:locked/>
    <w:rsid w:val="00260F13"/>
    <w:rPr>
      <w:rFonts w:ascii="Times New Roman" w:hAnsi="Times New Roman"/>
      <w:sz w:val="22"/>
      <w:lang w:val="ru-RU" w:eastAsia="en-US"/>
    </w:rPr>
  </w:style>
  <w:style w:type="paragraph" w:customStyle="1" w:styleId="enumlev2">
    <w:name w:val="enumlev2"/>
    <w:basedOn w:val="enumlev1"/>
    <w:link w:val="enumlev2Char"/>
    <w:uiPriority w:val="99"/>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AA03D2"/>
    <w:pPr>
      <w:keepNext/>
      <w:keepLines/>
      <w:spacing w:before="0" w:after="120"/>
      <w:jc w:val="center"/>
    </w:pPr>
    <w:rPr>
      <w:rFonts w:ascii="Times New Roman Bold" w:hAnsi="Times New Roman Bold"/>
      <w:b/>
    </w:rPr>
  </w:style>
  <w:style w:type="character" w:customStyle="1" w:styleId="TabletitleChar">
    <w:name w:val="Table_title Char"/>
    <w:link w:val="Tabletitle"/>
    <w:locked/>
    <w:rsid w:val="00AA03D2"/>
    <w:rPr>
      <w:rFonts w:ascii="Times New Roman Bold" w:hAnsi="Times New Roman Bold"/>
      <w:b/>
      <w:sz w:val="22"/>
      <w:lang w:val="ru-RU" w:eastAsia="en-US"/>
    </w:rPr>
  </w:style>
  <w:style w:type="paragraph" w:customStyle="1" w:styleId="Figuretitle">
    <w:name w:val="Figure_title"/>
    <w:basedOn w:val="Tabletitle"/>
    <w:next w:val="Normal"/>
    <w:link w:val="FiguretitleChar"/>
    <w:rsid w:val="00EF0781"/>
    <w:pPr>
      <w:spacing w:after="480"/>
    </w:pPr>
    <w:rPr>
      <w:rFonts w:ascii="Times New Roman" w:hAnsi="Times New Roman"/>
    </w:rPr>
  </w:style>
  <w:style w:type="character" w:customStyle="1" w:styleId="FiguretitleChar">
    <w:name w:val="Figure_title Char"/>
    <w:link w:val="Figuretitle"/>
    <w:locked/>
    <w:rsid w:val="00EF0781"/>
    <w:rPr>
      <w:rFonts w:ascii="Times New Roman" w:hAnsi="Times New Roman"/>
      <w:b/>
      <w:sz w:val="22"/>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Reference/,Footnote symbol,Fuكnotenzeichen diss neu,Style 12,Style 124,Style 13,Style 3,Times 10 Point,Voetnootverwijzing,footnote ref,fr,o"/>
    <w:uiPriority w:val="99"/>
    <w:rsid w:val="00254F06"/>
    <w:rPr>
      <w:position w:val="6"/>
      <w:sz w:val="16"/>
    </w:rPr>
  </w:style>
  <w:style w:type="paragraph" w:styleId="FootnoteText">
    <w:name w:val="footnote text"/>
    <w:aliases w:val="ALTS FOOTNOTE,Char,Footnote Text Char Char1,Footnote Text Char Char1 Char1 Char Char,Footnote Text Char1,Footnote Text Char1 Char1 Char1 Char,Footnote Text Char1 Char1 Char1 Char Char Char1,Footnote Text Char4 Char Char,fn,footnote text"/>
    <w:basedOn w:val="Normal"/>
    <w:link w:val="FootnoteTextChar"/>
    <w:uiPriority w:val="99"/>
    <w:rsid w:val="00254F06"/>
    <w:pPr>
      <w:keepLines/>
      <w:tabs>
        <w:tab w:val="left" w:pos="284"/>
      </w:tabs>
      <w:spacing w:before="60"/>
    </w:pPr>
    <w:rPr>
      <w:lang w:val="en-GB"/>
    </w:rPr>
  </w:style>
  <w:style w:type="character" w:customStyle="1" w:styleId="FootnoteTextChar">
    <w:name w:val="Footnote Text Char"/>
    <w:aliases w:val="ALTS FOOTNOTE Char,Char Char,Footnote Text Char Char1 Char,Footnote Text Char Char1 Char1 Char Char Char,Footnote Text Char1 Char,Footnote Text Char1 Char1 Char1 Char Char,Footnote Text Char1 Char1 Char1 Char Char Char1 Char,fn Char"/>
    <w:link w:val="FootnoteText"/>
    <w:uiPriority w:val="99"/>
    <w:rsid w:val="00254F06"/>
    <w:rPr>
      <w:rFonts w:ascii="Times New Roman" w:hAnsi="Times New Roman"/>
      <w:sz w:val="22"/>
      <w:lang w:val="en-GB" w:eastAsia="en-US"/>
    </w:rPr>
  </w:style>
  <w:style w:type="paragraph" w:customStyle="1" w:styleId="Formal">
    <w:name w:val="Formal"/>
    <w:basedOn w:val="Normal"/>
    <w:rsid w:val="00254F06"/>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he"/>
    <w:basedOn w:val="Normal"/>
    <w:link w:val="HeaderChar"/>
    <w:uiPriority w:val="99"/>
    <w:rsid w:val="00254F06"/>
    <w:pPr>
      <w:spacing w:before="0"/>
      <w:jc w:val="center"/>
    </w:pPr>
    <w:rPr>
      <w:sz w:val="18"/>
      <w:lang w:val="en-GB"/>
    </w:rPr>
  </w:style>
  <w:style w:type="character" w:customStyle="1" w:styleId="HeaderChar">
    <w:name w:val="Header Char"/>
    <w:aliases w:val="encabezado Char,he Char"/>
    <w:link w:val="Header"/>
    <w:uiPriority w:val="99"/>
    <w:rsid w:val="00254F06"/>
    <w:rPr>
      <w:rFonts w:ascii="Times New Roman" w:hAnsi="Times New Roman"/>
      <w:sz w:val="18"/>
      <w:lang w:val="en-GB" w:eastAsia="en-US"/>
    </w:rPr>
  </w:style>
  <w:style w:type="character" w:customStyle="1" w:styleId="Heading1Char">
    <w:name w:val="Heading 1 Char"/>
    <w:link w:val="Heading1"/>
    <w:locked/>
    <w:rsid w:val="00F928EC"/>
    <w:rPr>
      <w:rFonts w:ascii="Times New Roman" w:hAnsi="Times New Roman"/>
      <w:b/>
      <w:sz w:val="22"/>
      <w:lang w:val="ru-RU" w:eastAsia="en-US"/>
    </w:rPr>
  </w:style>
  <w:style w:type="character" w:customStyle="1" w:styleId="Heading2Char">
    <w:name w:val="Heading 2 Char"/>
    <w:link w:val="Heading2"/>
    <w:locked/>
    <w:rsid w:val="009622F4"/>
    <w:rPr>
      <w:rFonts w:ascii="Times New Roman" w:hAnsi="Times New Roman"/>
      <w:b/>
      <w:sz w:val="22"/>
      <w:lang w:val="ru-RU" w:eastAsia="en-US"/>
    </w:rPr>
  </w:style>
  <w:style w:type="character" w:customStyle="1" w:styleId="Heading4Char">
    <w:name w:val="Heading 4 Char"/>
    <w:link w:val="Heading4"/>
    <w:locked/>
    <w:rsid w:val="009622F4"/>
    <w:rPr>
      <w:rFonts w:ascii="Times New Roman" w:hAnsi="Times New Roman"/>
      <w:b/>
      <w:sz w:val="22"/>
      <w:lang w:val="ru-RU" w:eastAsia="en-US"/>
    </w:rPr>
  </w:style>
  <w:style w:type="character" w:customStyle="1" w:styleId="Heading5Char">
    <w:name w:val="Heading 5 Char"/>
    <w:link w:val="Heading5"/>
    <w:locked/>
    <w:rsid w:val="00C444D4"/>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qFormat/>
    <w:rsid w:val="00254F06"/>
    <w:pPr>
      <w:tabs>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uiPriority w:val="99"/>
    <w:rsid w:val="00254F06"/>
    <w:pPr>
      <w:ind w:left="849"/>
    </w:pPr>
  </w:style>
  <w:style w:type="paragraph" w:styleId="Index5">
    <w:name w:val="index 5"/>
    <w:basedOn w:val="Normal"/>
    <w:next w:val="Normal"/>
    <w:uiPriority w:val="99"/>
    <w:rsid w:val="00254F06"/>
    <w:pPr>
      <w:ind w:left="1132"/>
    </w:pPr>
  </w:style>
  <w:style w:type="paragraph" w:styleId="Index6">
    <w:name w:val="index 6"/>
    <w:basedOn w:val="Normal"/>
    <w:next w:val="Normal"/>
    <w:uiPriority w:val="99"/>
    <w:rsid w:val="00254F06"/>
    <w:pPr>
      <w:ind w:left="1415"/>
    </w:pPr>
  </w:style>
  <w:style w:type="paragraph" w:styleId="Index7">
    <w:name w:val="index 7"/>
    <w:basedOn w:val="Normal"/>
    <w:next w:val="Normal"/>
    <w:uiPriority w:val="99"/>
    <w:rsid w:val="00254F06"/>
    <w:pPr>
      <w:ind w:left="1698"/>
    </w:pPr>
  </w:style>
  <w:style w:type="paragraph" w:styleId="IndexHeading">
    <w:name w:val="index heading"/>
    <w:basedOn w:val="Normal"/>
    <w:next w:val="Index1"/>
    <w:uiPriority w:val="99"/>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uiPriority w:val="99"/>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9622F4"/>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uiPriority w:val="59"/>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uiPriority w:val="99"/>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uiPriority w:val="99"/>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uiPriority w:val="99"/>
    <w:rsid w:val="00AA03D2"/>
    <w:pPr>
      <w:keepNext/>
      <w:spacing w:before="560" w:after="120"/>
      <w:jc w:val="center"/>
    </w:pPr>
    <w:rPr>
      <w:caps/>
    </w:rPr>
  </w:style>
  <w:style w:type="character" w:customStyle="1" w:styleId="TableNoChar">
    <w:name w:val="Table_No Char"/>
    <w:link w:val="TableNo"/>
    <w:locked/>
    <w:rsid w:val="00AA03D2"/>
    <w:rPr>
      <w:rFonts w:ascii="Times New Roman" w:hAnsi="Times New Roman"/>
      <w:caps/>
      <w:sz w:val="22"/>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qFormat/>
    <w:rsid w:val="00254F06"/>
    <w:pPr>
      <w:tabs>
        <w:tab w:val="left" w:pos="567"/>
        <w:tab w:val="left" w:pos="1701"/>
        <w:tab w:val="left" w:pos="2835"/>
      </w:tabs>
      <w:spacing w:before="240"/>
    </w:pPr>
    <w:rPr>
      <w:b w:val="0"/>
      <w:caps/>
    </w:rPr>
  </w:style>
  <w:style w:type="character" w:customStyle="1" w:styleId="Title1Char">
    <w:name w:val="Title 1 Char"/>
    <w:link w:val="Title1"/>
    <w:qFormat/>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right" w:pos="9781"/>
      </w:tabs>
    </w:pPr>
    <w:rPr>
      <w:b/>
    </w:rPr>
  </w:style>
  <w:style w:type="paragraph" w:styleId="TOC1">
    <w:name w:val="toc 1"/>
    <w:basedOn w:val="Normal"/>
    <w:uiPriority w:val="39"/>
    <w:rsid w:val="00254F06"/>
    <w:pPr>
      <w:keepLines/>
      <w:tabs>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unhideWhenUsed/>
    <w:qFormat/>
    <w:rsid w:val="007626F2"/>
    <w:rPr>
      <w:color w:val="0000FF" w:themeColor="hyperlink"/>
      <w:u w:val="single"/>
    </w:rPr>
  </w:style>
  <w:style w:type="paragraph" w:customStyle="1" w:styleId="Normalaftertitle0">
    <w:name w:val="Normal_after_title"/>
    <w:basedOn w:val="Normal"/>
    <w:next w:val="Normal"/>
    <w:rsid w:val="007626F2"/>
    <w:pPr>
      <w:tabs>
        <w:tab w:val="left" w:pos="1191"/>
        <w:tab w:val="left" w:pos="1588"/>
        <w:tab w:val="left" w:pos="1985"/>
      </w:tabs>
      <w:spacing w:before="360"/>
    </w:pPr>
    <w:rPr>
      <w:sz w:val="24"/>
      <w:lang w:val="en-GB"/>
    </w:rPr>
  </w:style>
  <w:style w:type="character" w:styleId="FollowedHyperlink">
    <w:name w:val="FollowedHyperlink"/>
    <w:basedOn w:val="DefaultParagraphFont"/>
    <w:unhideWhenUsed/>
    <w:rsid w:val="00BF7382"/>
    <w:rPr>
      <w:color w:val="800080" w:themeColor="followedHyperlink"/>
      <w:u w:val="single"/>
    </w:rPr>
  </w:style>
  <w:style w:type="paragraph" w:customStyle="1" w:styleId="AnnexNotitle">
    <w:name w:val="Annex_No &amp; title"/>
    <w:basedOn w:val="Normal"/>
    <w:next w:val="Normal"/>
    <w:rsid w:val="00A56F0E"/>
    <w:pPr>
      <w:keepNext/>
      <w:keepLines/>
      <w:tabs>
        <w:tab w:val="left" w:pos="1191"/>
        <w:tab w:val="left" w:pos="1588"/>
        <w:tab w:val="left" w:pos="1985"/>
      </w:tabs>
      <w:spacing w:before="480"/>
      <w:jc w:val="center"/>
    </w:pPr>
    <w:rPr>
      <w:b/>
      <w:sz w:val="28"/>
      <w:lang w:val="en-GB"/>
    </w:rPr>
  </w:style>
  <w:style w:type="paragraph" w:customStyle="1" w:styleId="AppendixNotitle">
    <w:name w:val="Appendix_No &amp; title"/>
    <w:basedOn w:val="AnnexNotitle"/>
    <w:next w:val="Normal"/>
    <w:rsid w:val="00A56F0E"/>
  </w:style>
  <w:style w:type="paragraph" w:customStyle="1" w:styleId="FigureNotitle">
    <w:name w:val="Figure_No &amp; title"/>
    <w:basedOn w:val="Normal"/>
    <w:next w:val="Normal"/>
    <w:rsid w:val="00A56F0E"/>
    <w:pPr>
      <w:keepLines/>
      <w:tabs>
        <w:tab w:val="left" w:pos="1191"/>
        <w:tab w:val="left" w:pos="1588"/>
        <w:tab w:val="left" w:pos="1985"/>
      </w:tabs>
      <w:spacing w:before="240" w:after="120"/>
      <w:jc w:val="center"/>
    </w:pPr>
    <w:rPr>
      <w:b/>
      <w:sz w:val="24"/>
      <w:lang w:val="en-GB"/>
    </w:rPr>
  </w:style>
  <w:style w:type="paragraph" w:customStyle="1" w:styleId="FigureNoBR">
    <w:name w:val="Figure_No_BR"/>
    <w:basedOn w:val="Normal"/>
    <w:next w:val="Normal"/>
    <w:rsid w:val="00A56F0E"/>
    <w:pPr>
      <w:keepNext/>
      <w:keepLines/>
      <w:tabs>
        <w:tab w:val="left" w:pos="1191"/>
        <w:tab w:val="left" w:pos="1588"/>
        <w:tab w:val="left" w:pos="1985"/>
      </w:tabs>
      <w:spacing w:before="480" w:after="120"/>
      <w:jc w:val="center"/>
    </w:pPr>
    <w:rPr>
      <w:sz w:val="24"/>
      <w:lang w:val="en-GB"/>
    </w:rPr>
  </w:style>
  <w:style w:type="paragraph" w:customStyle="1" w:styleId="TabletitleBR">
    <w:name w:val="Table_title_BR"/>
    <w:basedOn w:val="Normal"/>
    <w:next w:val="Normal"/>
    <w:rsid w:val="00A56F0E"/>
    <w:pPr>
      <w:keepNext/>
      <w:keepLines/>
      <w:tabs>
        <w:tab w:val="left" w:pos="1191"/>
        <w:tab w:val="left" w:pos="1588"/>
        <w:tab w:val="left" w:pos="1985"/>
      </w:tabs>
      <w:spacing w:before="0" w:after="120"/>
      <w:jc w:val="center"/>
    </w:pPr>
    <w:rPr>
      <w:b/>
      <w:sz w:val="24"/>
      <w:lang w:val="en-GB"/>
    </w:rPr>
  </w:style>
  <w:style w:type="paragraph" w:customStyle="1" w:styleId="FiguretitleBR">
    <w:name w:val="Figure_title_BR"/>
    <w:basedOn w:val="TabletitleBR"/>
    <w:next w:val="Normal"/>
    <w:rsid w:val="00A56F0E"/>
    <w:pPr>
      <w:keepNext w:val="0"/>
      <w:spacing w:after="480"/>
    </w:pPr>
  </w:style>
  <w:style w:type="paragraph" w:customStyle="1" w:styleId="RecNoBR">
    <w:name w:val="Rec_No_BR"/>
    <w:basedOn w:val="Normal"/>
    <w:next w:val="Normal"/>
    <w:rsid w:val="00A56F0E"/>
    <w:pPr>
      <w:keepNext/>
      <w:keepLines/>
      <w:tabs>
        <w:tab w:val="left" w:pos="1191"/>
        <w:tab w:val="left" w:pos="1588"/>
        <w:tab w:val="left" w:pos="1985"/>
      </w:tabs>
      <w:spacing w:before="480"/>
      <w:jc w:val="center"/>
    </w:pPr>
    <w:rPr>
      <w:sz w:val="28"/>
      <w:lang w:val="en-GB"/>
    </w:rPr>
  </w:style>
  <w:style w:type="paragraph" w:customStyle="1" w:styleId="QuestionNoBR">
    <w:name w:val="Question_No_BR"/>
    <w:basedOn w:val="RecNoBR"/>
    <w:next w:val="Normal"/>
    <w:rsid w:val="00A56F0E"/>
  </w:style>
  <w:style w:type="paragraph" w:customStyle="1" w:styleId="RepNoBR">
    <w:name w:val="Rep_No_BR"/>
    <w:basedOn w:val="RecNoBR"/>
    <w:next w:val="Normal"/>
    <w:rsid w:val="00A56F0E"/>
  </w:style>
  <w:style w:type="paragraph" w:customStyle="1" w:styleId="ResNoBR">
    <w:name w:val="Res_No_BR"/>
    <w:basedOn w:val="RecNoBR"/>
    <w:next w:val="Normal"/>
    <w:rsid w:val="00A56F0E"/>
  </w:style>
  <w:style w:type="paragraph" w:customStyle="1" w:styleId="TableNotitle">
    <w:name w:val="Table_No &amp; title"/>
    <w:basedOn w:val="Normal"/>
    <w:next w:val="Tablehead"/>
    <w:rsid w:val="00AA03D2"/>
    <w:pPr>
      <w:keepNext/>
      <w:keepLines/>
      <w:tabs>
        <w:tab w:val="left" w:pos="1191"/>
        <w:tab w:val="left" w:pos="1588"/>
        <w:tab w:val="left" w:pos="1985"/>
      </w:tabs>
      <w:spacing w:before="360" w:after="120"/>
      <w:jc w:val="center"/>
    </w:pPr>
    <w:rPr>
      <w:b/>
      <w:lang w:val="en-GB"/>
    </w:rPr>
  </w:style>
  <w:style w:type="paragraph" w:customStyle="1" w:styleId="TableNoBR">
    <w:name w:val="Table_No_BR"/>
    <w:basedOn w:val="Normal"/>
    <w:next w:val="TabletitleBR"/>
    <w:rsid w:val="00A56F0E"/>
    <w:pPr>
      <w:keepNext/>
      <w:tabs>
        <w:tab w:val="left" w:pos="1191"/>
        <w:tab w:val="left" w:pos="1588"/>
        <w:tab w:val="left" w:pos="1985"/>
      </w:tabs>
      <w:spacing w:before="560" w:after="120"/>
      <w:jc w:val="center"/>
    </w:pPr>
    <w:rPr>
      <w:sz w:val="24"/>
      <w:lang w:val="en-GB"/>
    </w:rPr>
  </w:style>
  <w:style w:type="paragraph" w:customStyle="1" w:styleId="Docnumber">
    <w:name w:val="Docnumber"/>
    <w:basedOn w:val="Normal"/>
    <w:link w:val="DocnumberChar"/>
    <w:qFormat/>
    <w:rsid w:val="00A56F0E"/>
    <w:pPr>
      <w:tabs>
        <w:tab w:val="left" w:pos="1191"/>
        <w:tab w:val="left" w:pos="1588"/>
        <w:tab w:val="left" w:pos="1985"/>
      </w:tabs>
      <w:jc w:val="right"/>
    </w:pPr>
    <w:rPr>
      <w:rFonts w:eastAsia="SimSun"/>
      <w:b/>
      <w:sz w:val="32"/>
      <w:lang w:val="en-GB"/>
    </w:rPr>
  </w:style>
  <w:style w:type="character" w:customStyle="1" w:styleId="DocnumberChar">
    <w:name w:val="Docnumber Char"/>
    <w:link w:val="Docnumber"/>
    <w:rsid w:val="00A56F0E"/>
    <w:rPr>
      <w:rFonts w:ascii="Times New Roman" w:eastAsia="SimSun" w:hAnsi="Times New Roman"/>
      <w:b/>
      <w:sz w:val="32"/>
      <w:lang w:val="en-GB" w:eastAsia="en-US"/>
    </w:rPr>
  </w:style>
  <w:style w:type="paragraph" w:customStyle="1" w:styleId="LSDeadline">
    <w:name w:val="LSDeadline"/>
    <w:basedOn w:val="Normal"/>
    <w:next w:val="Normal"/>
    <w:rsid w:val="00A56F0E"/>
    <w:pPr>
      <w:overflowPunct/>
      <w:autoSpaceDE/>
      <w:autoSpaceDN/>
      <w:adjustRightInd/>
      <w:textAlignment w:val="auto"/>
    </w:pPr>
    <w:rPr>
      <w:rFonts w:eastAsiaTheme="minorHAnsi"/>
      <w:sz w:val="24"/>
      <w:szCs w:val="24"/>
      <w:lang w:val="en-GB" w:eastAsia="ja-JP"/>
    </w:rPr>
  </w:style>
  <w:style w:type="paragraph" w:customStyle="1" w:styleId="LSForAction">
    <w:name w:val="LSForAction"/>
    <w:basedOn w:val="Normal"/>
    <w:next w:val="Normal"/>
    <w:rsid w:val="00A56F0E"/>
    <w:pPr>
      <w:tabs>
        <w:tab w:val="left" w:pos="1191"/>
        <w:tab w:val="left" w:pos="1588"/>
        <w:tab w:val="left" w:pos="1985"/>
      </w:tabs>
    </w:pPr>
    <w:rPr>
      <w:sz w:val="24"/>
      <w:lang w:val="en-GB"/>
    </w:rPr>
  </w:style>
  <w:style w:type="paragraph" w:customStyle="1" w:styleId="LSForInfo">
    <w:name w:val="LSForInfo"/>
    <w:basedOn w:val="Normal"/>
    <w:next w:val="Normal"/>
    <w:rsid w:val="00A56F0E"/>
    <w:pPr>
      <w:overflowPunct/>
      <w:autoSpaceDE/>
      <w:autoSpaceDN/>
      <w:adjustRightInd/>
      <w:textAlignment w:val="auto"/>
    </w:pPr>
    <w:rPr>
      <w:rFonts w:eastAsiaTheme="minorHAnsi"/>
      <w:bCs/>
      <w:sz w:val="24"/>
      <w:szCs w:val="24"/>
      <w:lang w:val="en-GB" w:eastAsia="ja-JP"/>
    </w:rPr>
  </w:style>
  <w:style w:type="paragraph" w:customStyle="1" w:styleId="VenueDate">
    <w:name w:val="VenueDate"/>
    <w:basedOn w:val="Normal"/>
    <w:qFormat/>
    <w:rsid w:val="00A56F0E"/>
    <w:pPr>
      <w:jc w:val="right"/>
    </w:pPr>
    <w:rPr>
      <w:sz w:val="24"/>
      <w:lang w:val="en-GB"/>
    </w:rPr>
  </w:style>
  <w:style w:type="paragraph" w:customStyle="1" w:styleId="TSBHeaderQuestion">
    <w:name w:val="TSBHeaderQuestion"/>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Source">
    <w:name w:val="TSBHeaderSource"/>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Title">
    <w:name w:val="TSBHeaderTitle"/>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Summary">
    <w:name w:val="TSBHeaderSummary"/>
    <w:basedOn w:val="Normal"/>
    <w:rsid w:val="00A56F0E"/>
    <w:pPr>
      <w:overflowPunct/>
      <w:autoSpaceDE/>
      <w:autoSpaceDN/>
      <w:adjustRightInd/>
      <w:textAlignment w:val="auto"/>
    </w:pPr>
    <w:rPr>
      <w:rFonts w:eastAsiaTheme="minorEastAsia"/>
      <w:sz w:val="24"/>
      <w:szCs w:val="24"/>
      <w:lang w:val="en-GB" w:eastAsia="ja-JP"/>
    </w:rPr>
  </w:style>
  <w:style w:type="paragraph" w:customStyle="1" w:styleId="LSApproval">
    <w:name w:val="LSApproval"/>
    <w:basedOn w:val="Normal"/>
    <w:rsid w:val="00A56F0E"/>
    <w:pPr>
      <w:overflowPunct/>
      <w:autoSpaceDE/>
      <w:autoSpaceDN/>
      <w:adjustRightInd/>
      <w:textAlignment w:val="auto"/>
    </w:pPr>
    <w:rPr>
      <w:rFonts w:eastAsiaTheme="minorEastAsia"/>
      <w:b/>
      <w:bCs/>
      <w:sz w:val="24"/>
      <w:szCs w:val="24"/>
      <w:lang w:val="en-GB" w:eastAsia="ja-JP"/>
    </w:rPr>
  </w:style>
  <w:style w:type="paragraph" w:customStyle="1" w:styleId="TSBHeaderRight14">
    <w:name w:val="TSBHeaderRight14"/>
    <w:basedOn w:val="Normal"/>
    <w:qFormat/>
    <w:rsid w:val="00A56F0E"/>
    <w:pPr>
      <w:tabs>
        <w:tab w:val="left" w:pos="1191"/>
        <w:tab w:val="left" w:pos="1588"/>
        <w:tab w:val="left" w:pos="1985"/>
      </w:tabs>
      <w:jc w:val="right"/>
    </w:pPr>
    <w:rPr>
      <w:b/>
      <w:bCs/>
      <w:sz w:val="28"/>
      <w:szCs w:val="28"/>
      <w:lang w:val="en-GB"/>
    </w:rPr>
  </w:style>
  <w:style w:type="paragraph" w:styleId="ListParagraph">
    <w:name w:val="List Paragraph"/>
    <w:aliases w:val="- Bullets,List Paragraph11,O5,Para_sk,Recommendation,Resume Title"/>
    <w:basedOn w:val="Normal"/>
    <w:link w:val="ListParagraphChar"/>
    <w:uiPriority w:val="34"/>
    <w:qFormat/>
    <w:rsid w:val="00A56F0E"/>
    <w:pPr>
      <w:overflowPunct/>
      <w:autoSpaceDE/>
      <w:autoSpaceDN/>
      <w:adjustRightInd/>
      <w:ind w:left="720"/>
      <w:contextualSpacing/>
      <w:textAlignment w:val="auto"/>
    </w:pPr>
    <w:rPr>
      <w:rFonts w:eastAsiaTheme="minorEastAsia"/>
      <w:sz w:val="24"/>
      <w:szCs w:val="24"/>
      <w:lang w:val="en-GB" w:eastAsia="ja-JP"/>
    </w:rPr>
  </w:style>
  <w:style w:type="character" w:customStyle="1" w:styleId="ListParagraphChar">
    <w:name w:val="List Paragraph Char"/>
    <w:aliases w:val="- Bullets Char,List Paragraph11 Char,O5 Char,Para_sk Char,Recommendation Char,Resume Title Char"/>
    <w:basedOn w:val="DefaultParagraphFont"/>
    <w:link w:val="ListParagraph"/>
    <w:uiPriority w:val="34"/>
    <w:locked/>
    <w:rsid w:val="00A56F0E"/>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A56F0E"/>
    <w:rPr>
      <w:color w:val="808080"/>
    </w:rPr>
  </w:style>
  <w:style w:type="paragraph" w:customStyle="1" w:styleId="ASN1">
    <w:name w:val="ASN.1"/>
    <w:basedOn w:val="Normal"/>
    <w:rsid w:val="00A56F0E"/>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character" w:styleId="EndnoteReference">
    <w:name w:val="endnote reference"/>
    <w:basedOn w:val="DefaultParagraphFont"/>
    <w:uiPriority w:val="99"/>
    <w:rsid w:val="00A56F0E"/>
    <w:rPr>
      <w:vertAlign w:val="superscript"/>
    </w:rPr>
  </w:style>
  <w:style w:type="paragraph" w:customStyle="1" w:styleId="FooterQP">
    <w:name w:val="Footer_QP"/>
    <w:basedOn w:val="Normal"/>
    <w:rsid w:val="00A56F0E"/>
    <w:pPr>
      <w:tabs>
        <w:tab w:val="left" w:pos="907"/>
        <w:tab w:val="right" w:pos="8789"/>
        <w:tab w:val="right" w:pos="9639"/>
      </w:tabs>
      <w:spacing w:before="0"/>
    </w:pPr>
    <w:rPr>
      <w:b/>
      <w:lang w:val="en-GB"/>
    </w:rPr>
  </w:style>
  <w:style w:type="paragraph" w:styleId="BalloonText">
    <w:name w:val="Balloon Text"/>
    <w:basedOn w:val="Normal"/>
    <w:link w:val="BalloonTextChar"/>
    <w:rsid w:val="00A56F0E"/>
    <w:pPr>
      <w:tabs>
        <w:tab w:val="left" w:pos="1191"/>
        <w:tab w:val="left" w:pos="1588"/>
        <w:tab w:val="left" w:pos="1985"/>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56F0E"/>
    <w:rPr>
      <w:rFonts w:ascii="Tahoma" w:hAnsi="Tahoma" w:cs="Tahoma"/>
      <w:sz w:val="16"/>
      <w:szCs w:val="16"/>
      <w:lang w:val="en-GB" w:eastAsia="en-US"/>
    </w:rPr>
  </w:style>
  <w:style w:type="paragraph" w:customStyle="1" w:styleId="headingb0">
    <w:name w:val="heading_b"/>
    <w:basedOn w:val="Heading3"/>
    <w:next w:val="Normal"/>
    <w:rsid w:val="00A56F0E"/>
    <w:pPr>
      <w:tabs>
        <w:tab w:val="left" w:pos="1134"/>
        <w:tab w:val="left" w:pos="2127"/>
        <w:tab w:val="left" w:pos="2410"/>
        <w:tab w:val="left" w:pos="2921"/>
        <w:tab w:val="left" w:pos="3261"/>
      </w:tabs>
      <w:spacing w:before="160"/>
      <w:ind w:left="0" w:firstLine="0"/>
      <w:textAlignment w:val="auto"/>
      <w:outlineLvl w:val="9"/>
    </w:pPr>
    <w:rPr>
      <w:b w:val="0"/>
      <w:sz w:val="24"/>
      <w:lang w:val="en-GB"/>
    </w:rPr>
  </w:style>
  <w:style w:type="paragraph" w:styleId="PlainText">
    <w:name w:val="Plain Text"/>
    <w:basedOn w:val="Normal"/>
    <w:link w:val="PlainTextChar"/>
    <w:uiPriority w:val="99"/>
    <w:unhideWhenUsed/>
    <w:rsid w:val="00A56F0E"/>
    <w:pPr>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A56F0E"/>
    <w:rPr>
      <w:rFonts w:ascii="Consolas" w:eastAsiaTheme="minorEastAsia" w:hAnsi="Consolas" w:cstheme="minorBidi"/>
      <w:sz w:val="21"/>
      <w:szCs w:val="21"/>
    </w:rPr>
  </w:style>
  <w:style w:type="paragraph" w:styleId="NoSpacing">
    <w:name w:val="No Spacing"/>
    <w:uiPriority w:val="1"/>
    <w:qFormat/>
    <w:rsid w:val="00A56F0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A56F0E"/>
  </w:style>
  <w:style w:type="table" w:customStyle="1" w:styleId="TableGrid1">
    <w:name w:val="Table Grid1"/>
    <w:basedOn w:val="TableNormal"/>
    <w:next w:val="TableGrid"/>
    <w:rsid w:val="00A56F0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6F0E"/>
    <w:rPr>
      <w:b/>
      <w:bCs/>
    </w:rPr>
  </w:style>
  <w:style w:type="paragraph" w:styleId="NormalWeb">
    <w:name w:val="Normal (Web)"/>
    <w:basedOn w:val="Normal"/>
    <w:uiPriority w:val="99"/>
    <w:unhideWhenUsed/>
    <w:rsid w:val="00A56F0E"/>
    <w:pPr>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A56F0E"/>
    <w:pPr>
      <w:tabs>
        <w:tab w:val="left" w:pos="1191"/>
        <w:tab w:val="left" w:pos="1588"/>
        <w:tab w:val="left" w:pos="1985"/>
      </w:tabs>
      <w:spacing w:before="0"/>
      <w:textAlignment w:val="auto"/>
    </w:pPr>
    <w:rPr>
      <w:sz w:val="20"/>
      <w:lang w:val="en-GB"/>
    </w:rPr>
  </w:style>
  <w:style w:type="character" w:customStyle="1" w:styleId="EndnoteTextChar">
    <w:name w:val="Endnote Text Char"/>
    <w:basedOn w:val="DefaultParagraphFont"/>
    <w:link w:val="EndnoteText"/>
    <w:uiPriority w:val="99"/>
    <w:rsid w:val="00A56F0E"/>
    <w:rPr>
      <w:rFonts w:ascii="Times New Roman" w:hAnsi="Times New Roman"/>
      <w:lang w:val="en-GB" w:eastAsia="en-US"/>
    </w:rPr>
  </w:style>
  <w:style w:type="paragraph" w:styleId="Title">
    <w:name w:val="Title"/>
    <w:basedOn w:val="Normal"/>
    <w:next w:val="Normal"/>
    <w:link w:val="TitleChar"/>
    <w:qFormat/>
    <w:rsid w:val="00A56F0E"/>
    <w:pPr>
      <w:pBdr>
        <w:bottom w:val="single" w:sz="8" w:space="4" w:color="4F81BD" w:themeColor="accent1"/>
      </w:pBdr>
      <w:tabs>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A56F0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A56F0E"/>
    <w:pPr>
      <w:tabs>
        <w:tab w:val="left" w:pos="1191"/>
        <w:tab w:val="left" w:pos="1588"/>
        <w:tab w:val="left" w:pos="1985"/>
      </w:tabs>
      <w:textAlignment w:val="auto"/>
    </w:pPr>
    <w:rPr>
      <w:b/>
      <w:bCs/>
      <w:i/>
      <w:iCs/>
      <w:sz w:val="24"/>
      <w:szCs w:val="24"/>
      <w:lang w:val="en-GB"/>
    </w:rPr>
  </w:style>
  <w:style w:type="character" w:customStyle="1" w:styleId="BodyTextChar">
    <w:name w:val="Body Text Char"/>
    <w:basedOn w:val="DefaultParagraphFont"/>
    <w:link w:val="BodyText"/>
    <w:rsid w:val="00A56F0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A56F0E"/>
    <w:pPr>
      <w:tabs>
        <w:tab w:val="left" w:pos="1191"/>
        <w:tab w:val="left" w:pos="1588"/>
        <w:tab w:val="left" w:pos="1985"/>
      </w:tabs>
      <w:spacing w:after="120"/>
      <w:ind w:left="360"/>
      <w:textAlignment w:val="auto"/>
    </w:pPr>
    <w:rPr>
      <w:sz w:val="24"/>
      <w:lang w:val="en-GB"/>
    </w:rPr>
  </w:style>
  <w:style w:type="character" w:customStyle="1" w:styleId="BodyTextIndentChar">
    <w:name w:val="Body Text Indent Char"/>
    <w:basedOn w:val="DefaultParagraphFont"/>
    <w:link w:val="BodyTextIndent"/>
    <w:rsid w:val="00A56F0E"/>
    <w:rPr>
      <w:rFonts w:ascii="Times New Roman" w:hAnsi="Times New Roman"/>
      <w:sz w:val="24"/>
      <w:lang w:val="en-GB" w:eastAsia="en-US"/>
    </w:rPr>
  </w:style>
  <w:style w:type="paragraph" w:styleId="Subtitle">
    <w:name w:val="Subtitle"/>
    <w:basedOn w:val="Normal"/>
    <w:next w:val="Normal"/>
    <w:link w:val="SubtitleChar"/>
    <w:uiPriority w:val="11"/>
    <w:qFormat/>
    <w:rsid w:val="00A56F0E"/>
    <w:pPr>
      <w:overflowPunct/>
      <w:autoSpaceDE/>
      <w:autoSpaceDN/>
      <w:adjustRightInd/>
      <w:spacing w:before="0" w:after="200" w:line="276" w:lineRule="auto"/>
      <w:textAlignment w:val="auto"/>
    </w:pPr>
    <w:rPr>
      <w:rFonts w:ascii="Cambria" w:eastAsia="SimSun" w:hAnsi="Cambria"/>
      <w:i/>
      <w:iCs/>
      <w:color w:val="4F81BD"/>
      <w:spacing w:val="15"/>
      <w:sz w:val="24"/>
      <w:szCs w:val="24"/>
      <w:lang w:val="en-US" w:eastAsia="zh-CN"/>
    </w:rPr>
  </w:style>
  <w:style w:type="character" w:customStyle="1" w:styleId="SubtitleChar">
    <w:name w:val="Subtitle Char"/>
    <w:basedOn w:val="DefaultParagraphFont"/>
    <w:link w:val="Subtitle"/>
    <w:uiPriority w:val="11"/>
    <w:rsid w:val="00A56F0E"/>
    <w:rPr>
      <w:rFonts w:ascii="Cambria" w:eastAsia="SimSun" w:hAnsi="Cambria"/>
      <w:i/>
      <w:iCs/>
      <w:color w:val="4F81BD"/>
      <w:spacing w:val="15"/>
      <w:sz w:val="24"/>
      <w:szCs w:val="24"/>
    </w:rPr>
  </w:style>
  <w:style w:type="paragraph" w:styleId="BodyText2">
    <w:name w:val="Body Text 2"/>
    <w:basedOn w:val="Normal"/>
    <w:link w:val="BodyText2Char"/>
    <w:unhideWhenUsed/>
    <w:rsid w:val="00A56F0E"/>
    <w:pPr>
      <w:tabs>
        <w:tab w:val="left" w:pos="1191"/>
        <w:tab w:val="left" w:pos="1588"/>
        <w:tab w:val="left" w:pos="1985"/>
      </w:tabs>
      <w:spacing w:after="120" w:line="480" w:lineRule="auto"/>
      <w:textAlignment w:val="auto"/>
    </w:pPr>
    <w:rPr>
      <w:sz w:val="24"/>
      <w:lang w:val="en-GB"/>
    </w:rPr>
  </w:style>
  <w:style w:type="character" w:customStyle="1" w:styleId="BodyText2Char">
    <w:name w:val="Body Text 2 Char"/>
    <w:basedOn w:val="DefaultParagraphFont"/>
    <w:link w:val="BodyText2"/>
    <w:rsid w:val="00A56F0E"/>
    <w:rPr>
      <w:rFonts w:ascii="Times New Roman" w:hAnsi="Times New Roman"/>
      <w:sz w:val="24"/>
      <w:lang w:val="en-GB" w:eastAsia="en-US"/>
    </w:rPr>
  </w:style>
  <w:style w:type="character" w:styleId="CommentReference">
    <w:name w:val="annotation reference"/>
    <w:basedOn w:val="DefaultParagraphFont"/>
    <w:semiHidden/>
    <w:unhideWhenUsed/>
    <w:rsid w:val="00A56F0E"/>
    <w:rPr>
      <w:sz w:val="16"/>
      <w:szCs w:val="16"/>
    </w:rPr>
  </w:style>
  <w:style w:type="paragraph" w:styleId="CommentText">
    <w:name w:val="annotation text"/>
    <w:basedOn w:val="Normal"/>
    <w:link w:val="CommentTextChar"/>
    <w:unhideWhenUsed/>
    <w:rsid w:val="00A56F0E"/>
    <w:pPr>
      <w:tabs>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A56F0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56F0E"/>
    <w:rPr>
      <w:b/>
      <w:bCs/>
    </w:rPr>
  </w:style>
  <w:style w:type="character" w:customStyle="1" w:styleId="CommentSubjectChar">
    <w:name w:val="Comment Subject Char"/>
    <w:basedOn w:val="CommentTextChar"/>
    <w:link w:val="CommentSubject"/>
    <w:semiHidden/>
    <w:rsid w:val="00A56F0E"/>
    <w:rPr>
      <w:rFonts w:ascii="Times New Roman" w:hAnsi="Times New Roman"/>
      <w:b/>
      <w:bCs/>
      <w:lang w:val="en-GB" w:eastAsia="en-US"/>
    </w:rPr>
  </w:style>
  <w:style w:type="table" w:customStyle="1" w:styleId="GridTable1Light-Accent512">
    <w:name w:val="Grid Table 1 Light - Accent 512"/>
    <w:basedOn w:val="TableNormal"/>
    <w:uiPriority w:val="46"/>
    <w:rsid w:val="00A56F0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56F0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56F0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Index8">
    <w:name w:val="index 8"/>
    <w:basedOn w:val="Normal"/>
    <w:next w:val="Normal"/>
    <w:autoRedefine/>
    <w:uiPriority w:val="99"/>
    <w:unhideWhenUsed/>
    <w:rsid w:val="00A56F0E"/>
    <w:pPr>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A56F0E"/>
    <w:pPr>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TOC9">
    <w:name w:val="toc 9"/>
    <w:basedOn w:val="Normal"/>
    <w:next w:val="Normal"/>
    <w:autoRedefine/>
    <w:uiPriority w:val="39"/>
    <w:unhideWhenUsed/>
    <w:rsid w:val="00A56F0E"/>
    <w:pPr>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A56F0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56F0E"/>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A56F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A56F0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56F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A56F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A56F0E"/>
    <w:pPr>
      <w:tabs>
        <w:tab w:val="left" w:pos="1191"/>
        <w:tab w:val="left" w:pos="1588"/>
        <w:tab w:val="left" w:pos="1985"/>
      </w:tabs>
    </w:pPr>
    <w:rPr>
      <w:sz w:val="24"/>
      <w:lang w:val="en-GB"/>
    </w:rPr>
  </w:style>
  <w:style w:type="character" w:customStyle="1" w:styleId="DateChar">
    <w:name w:val="Date Char"/>
    <w:basedOn w:val="DefaultParagraphFont"/>
    <w:link w:val="Date"/>
    <w:rsid w:val="00A56F0E"/>
    <w:rPr>
      <w:rFonts w:ascii="Times New Roman" w:hAnsi="Times New Roman"/>
      <w:sz w:val="24"/>
      <w:lang w:val="en-GB" w:eastAsia="en-US"/>
    </w:rPr>
  </w:style>
  <w:style w:type="table" w:customStyle="1" w:styleId="ListTable1Light-Accent11">
    <w:name w:val="List Table 1 Light - Accent 11"/>
    <w:basedOn w:val="TableNormal"/>
    <w:next w:val="ListTable1Light-Accent1"/>
    <w:uiPriority w:val="46"/>
    <w:rsid w:val="00A56F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A56F0E"/>
    <w:rPr>
      <w:color w:val="605E5C"/>
      <w:shd w:val="clear" w:color="auto" w:fill="E1DFDD"/>
    </w:rPr>
  </w:style>
  <w:style w:type="paragraph" w:customStyle="1" w:styleId="paragraph">
    <w:name w:val="paragraph"/>
    <w:basedOn w:val="Normal"/>
    <w:rsid w:val="00A56F0E"/>
    <w:pPr>
      <w:overflowPunct/>
      <w:autoSpaceDE/>
      <w:autoSpaceDN/>
      <w:adjustRightInd/>
      <w:spacing w:before="100" w:beforeAutospacing="1" w:after="100" w:afterAutospacing="1"/>
      <w:textAlignment w:val="auto"/>
    </w:pPr>
    <w:rPr>
      <w:sz w:val="24"/>
      <w:szCs w:val="24"/>
      <w:lang w:val="en-GB" w:eastAsia="en-GB"/>
    </w:rPr>
  </w:style>
  <w:style w:type="character" w:customStyle="1" w:styleId="normaltextrun">
    <w:name w:val="normaltextrun"/>
    <w:basedOn w:val="DefaultParagraphFont"/>
    <w:rsid w:val="00A56F0E"/>
  </w:style>
  <w:style w:type="character" w:customStyle="1" w:styleId="eop">
    <w:name w:val="eop"/>
    <w:basedOn w:val="DefaultParagraphFont"/>
    <w:rsid w:val="00A56F0E"/>
  </w:style>
  <w:style w:type="character" w:styleId="UnresolvedMention">
    <w:name w:val="Unresolved Mention"/>
    <w:basedOn w:val="DefaultParagraphFont"/>
    <w:rsid w:val="00A56F0E"/>
    <w:rPr>
      <w:color w:val="605E5C"/>
      <w:shd w:val="clear" w:color="auto" w:fill="E1DFDD"/>
    </w:rPr>
  </w:style>
  <w:style w:type="paragraph" w:styleId="HTMLAddress">
    <w:name w:val="HTML Address"/>
    <w:basedOn w:val="Normal"/>
    <w:link w:val="HTMLAddressChar"/>
    <w:semiHidden/>
    <w:unhideWhenUsed/>
    <w:rsid w:val="00420D66"/>
    <w:pPr>
      <w:spacing w:before="0"/>
    </w:pPr>
    <w:rPr>
      <w:i/>
      <w:iCs/>
    </w:rPr>
  </w:style>
  <w:style w:type="character" w:customStyle="1" w:styleId="HTMLAddressChar">
    <w:name w:val="HTML Address Char"/>
    <w:basedOn w:val="DefaultParagraphFont"/>
    <w:link w:val="HTMLAddress"/>
    <w:semiHidden/>
    <w:rsid w:val="00420D66"/>
    <w:rPr>
      <w:rFonts w:ascii="Times New Roman" w:hAnsi="Times New Roman"/>
      <w:i/>
      <w:iCs/>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89701">
      <w:bodyDiv w:val="1"/>
      <w:marLeft w:val="0"/>
      <w:marRight w:val="0"/>
      <w:marTop w:val="0"/>
      <w:marBottom w:val="0"/>
      <w:divBdr>
        <w:top w:val="none" w:sz="0" w:space="0" w:color="auto"/>
        <w:left w:val="none" w:sz="0" w:space="0" w:color="auto"/>
        <w:bottom w:val="none" w:sz="0" w:space="0" w:color="auto"/>
        <w:right w:val="none" w:sz="0" w:space="0" w:color="auto"/>
      </w:divBdr>
    </w:div>
    <w:div w:id="172644279">
      <w:bodyDiv w:val="1"/>
      <w:marLeft w:val="0"/>
      <w:marRight w:val="0"/>
      <w:marTop w:val="0"/>
      <w:marBottom w:val="0"/>
      <w:divBdr>
        <w:top w:val="none" w:sz="0" w:space="0" w:color="auto"/>
        <w:left w:val="none" w:sz="0" w:space="0" w:color="auto"/>
        <w:bottom w:val="none" w:sz="0" w:space="0" w:color="auto"/>
        <w:right w:val="none" w:sz="0" w:space="0" w:color="auto"/>
      </w:divBdr>
    </w:div>
    <w:div w:id="307706957">
      <w:bodyDiv w:val="1"/>
      <w:marLeft w:val="0"/>
      <w:marRight w:val="0"/>
      <w:marTop w:val="0"/>
      <w:marBottom w:val="0"/>
      <w:divBdr>
        <w:top w:val="none" w:sz="0" w:space="0" w:color="auto"/>
        <w:left w:val="none" w:sz="0" w:space="0" w:color="auto"/>
        <w:bottom w:val="none" w:sz="0" w:space="0" w:color="auto"/>
        <w:right w:val="none" w:sz="0" w:space="0" w:color="auto"/>
      </w:divBdr>
    </w:div>
    <w:div w:id="319505068">
      <w:bodyDiv w:val="1"/>
      <w:marLeft w:val="0"/>
      <w:marRight w:val="0"/>
      <w:marTop w:val="0"/>
      <w:marBottom w:val="0"/>
      <w:divBdr>
        <w:top w:val="none" w:sz="0" w:space="0" w:color="auto"/>
        <w:left w:val="none" w:sz="0" w:space="0" w:color="auto"/>
        <w:bottom w:val="none" w:sz="0" w:space="0" w:color="auto"/>
        <w:right w:val="none" w:sz="0" w:space="0" w:color="auto"/>
      </w:divBdr>
    </w:div>
    <w:div w:id="415980019">
      <w:bodyDiv w:val="1"/>
      <w:marLeft w:val="0"/>
      <w:marRight w:val="0"/>
      <w:marTop w:val="0"/>
      <w:marBottom w:val="0"/>
      <w:divBdr>
        <w:top w:val="none" w:sz="0" w:space="0" w:color="auto"/>
        <w:left w:val="none" w:sz="0" w:space="0" w:color="auto"/>
        <w:bottom w:val="none" w:sz="0" w:space="0" w:color="auto"/>
        <w:right w:val="none" w:sz="0" w:space="0" w:color="auto"/>
      </w:divBdr>
    </w:div>
    <w:div w:id="924344928">
      <w:bodyDiv w:val="1"/>
      <w:marLeft w:val="0"/>
      <w:marRight w:val="0"/>
      <w:marTop w:val="0"/>
      <w:marBottom w:val="0"/>
      <w:divBdr>
        <w:top w:val="none" w:sz="0" w:space="0" w:color="auto"/>
        <w:left w:val="none" w:sz="0" w:space="0" w:color="auto"/>
        <w:bottom w:val="none" w:sz="0" w:space="0" w:color="auto"/>
        <w:right w:val="none" w:sz="0" w:space="0" w:color="auto"/>
      </w:divBdr>
    </w:div>
    <w:div w:id="959647143">
      <w:bodyDiv w:val="1"/>
      <w:marLeft w:val="0"/>
      <w:marRight w:val="0"/>
      <w:marTop w:val="0"/>
      <w:marBottom w:val="0"/>
      <w:divBdr>
        <w:top w:val="none" w:sz="0" w:space="0" w:color="auto"/>
        <w:left w:val="none" w:sz="0" w:space="0" w:color="auto"/>
        <w:bottom w:val="none" w:sz="0" w:space="0" w:color="auto"/>
        <w:right w:val="none" w:sz="0" w:space="0" w:color="auto"/>
      </w:divBdr>
    </w:div>
    <w:div w:id="1082684094">
      <w:bodyDiv w:val="1"/>
      <w:marLeft w:val="0"/>
      <w:marRight w:val="0"/>
      <w:marTop w:val="0"/>
      <w:marBottom w:val="0"/>
      <w:divBdr>
        <w:top w:val="none" w:sz="0" w:space="0" w:color="auto"/>
        <w:left w:val="none" w:sz="0" w:space="0" w:color="auto"/>
        <w:bottom w:val="none" w:sz="0" w:space="0" w:color="auto"/>
        <w:right w:val="none" w:sz="0" w:space="0" w:color="auto"/>
      </w:divBdr>
    </w:div>
    <w:div w:id="1116605348">
      <w:bodyDiv w:val="1"/>
      <w:marLeft w:val="0"/>
      <w:marRight w:val="0"/>
      <w:marTop w:val="0"/>
      <w:marBottom w:val="0"/>
      <w:divBdr>
        <w:top w:val="none" w:sz="0" w:space="0" w:color="auto"/>
        <w:left w:val="none" w:sz="0" w:space="0" w:color="auto"/>
        <w:bottom w:val="none" w:sz="0" w:space="0" w:color="auto"/>
        <w:right w:val="none" w:sz="0" w:space="0" w:color="auto"/>
      </w:divBdr>
    </w:div>
    <w:div w:id="1447966905">
      <w:bodyDiv w:val="1"/>
      <w:marLeft w:val="0"/>
      <w:marRight w:val="0"/>
      <w:marTop w:val="0"/>
      <w:marBottom w:val="0"/>
      <w:divBdr>
        <w:top w:val="none" w:sz="0" w:space="0" w:color="auto"/>
        <w:left w:val="none" w:sz="0" w:space="0" w:color="auto"/>
        <w:bottom w:val="none" w:sz="0" w:space="0" w:color="auto"/>
        <w:right w:val="none" w:sz="0" w:space="0" w:color="auto"/>
      </w:divBdr>
    </w:div>
    <w:div w:id="2010478485">
      <w:bodyDiv w:val="1"/>
      <w:marLeft w:val="0"/>
      <w:marRight w:val="0"/>
      <w:marTop w:val="0"/>
      <w:marBottom w:val="0"/>
      <w:divBdr>
        <w:top w:val="none" w:sz="0" w:space="0" w:color="auto"/>
        <w:left w:val="none" w:sz="0" w:space="0" w:color="auto"/>
        <w:bottom w:val="none" w:sz="0" w:space="0" w:color="auto"/>
        <w:right w:val="none" w:sz="0" w:space="0" w:color="auto"/>
      </w:divBdr>
    </w:div>
    <w:div w:id="2039118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L-C-0109/en" TargetMode="External"/><Relationship Id="rId21" Type="http://schemas.openxmlformats.org/officeDocument/2006/relationships/hyperlink" Target="https://www.itu.int/md/R23-RA23-C-0091/en" TargetMode="External"/><Relationship Id="rId42" Type="http://schemas.openxmlformats.org/officeDocument/2006/relationships/hyperlink" Target="https://www.itu.int/md/R00-CR-CIR-0516/en" TargetMode="External"/><Relationship Id="rId47" Type="http://schemas.openxmlformats.org/officeDocument/2006/relationships/hyperlink" Target="https://www.itu.int/en/publications/ITU-R/pages/publications.aspx?parent=R-REG-RR-2024&amp;media=electronic" TargetMode="External"/><Relationship Id="rId63" Type="http://schemas.openxmlformats.org/officeDocument/2006/relationships/hyperlink" Target="https://www.apt.int/" TargetMode="External"/><Relationship Id="rId68" Type="http://schemas.openxmlformats.org/officeDocument/2006/relationships/hyperlink" Target="https://www.itu.int/en/ITU-R/Documents/FAQs%20on%20RRB-new%20version.pdf" TargetMode="External"/><Relationship Id="rId84" Type="http://schemas.openxmlformats.org/officeDocument/2006/relationships/hyperlink" Target="https://www.itu.int/Global-ITU-WMO/use-and-management-of-radio-spectrum-for-meteorology/" TargetMode="External"/><Relationship Id="rId89" Type="http://schemas.openxmlformats.org/officeDocument/2006/relationships/hyperlink" Target="https://wmo.int/site/world-meteorological-day-2025" TargetMode="External"/><Relationship Id="rId16" Type="http://schemas.openxmlformats.org/officeDocument/2006/relationships/hyperlink" Target="https://www.itu.int/md/S24-CL-C-0137/en" TargetMode="External"/><Relationship Id="rId107" Type="http://schemas.openxmlformats.org/officeDocument/2006/relationships/fontTable" Target="fontTable.xml"/><Relationship Id="rId11" Type="http://schemas.openxmlformats.org/officeDocument/2006/relationships/hyperlink" Target="https://www.itu.int/md/S24-CL-C-0016/en" TargetMode="External"/><Relationship Id="rId32" Type="http://schemas.openxmlformats.org/officeDocument/2006/relationships/hyperlink" Target="http://www.itu.int/go/rcpm-wrc-27-studies" TargetMode="External"/><Relationship Id="rId37" Type="http://schemas.openxmlformats.org/officeDocument/2006/relationships/hyperlink" Target="https://www.itu.int/md/S24-CL-C-0028/en" TargetMode="External"/><Relationship Id="rId53" Type="http://schemas.openxmlformats.org/officeDocument/2006/relationships/hyperlink" Target="https://www.oas.org/ext/en/main/oas/our-structure/agencies-and-entities/citel" TargetMode="External"/><Relationship Id="rId58" Type="http://schemas.openxmlformats.org/officeDocument/2006/relationships/hyperlink" Target="http://www.mint.gov.et/" TargetMode="External"/><Relationship Id="rId74" Type="http://schemas.openxmlformats.org/officeDocument/2006/relationships/hyperlink" Target="https://www.itu.int/en/mediacentre/backgrounders/Pages/Radiocommunications-for-keeping-ships-and-people-safe-at-sea.aspx" TargetMode="External"/><Relationship Id="rId79" Type="http://schemas.openxmlformats.org/officeDocument/2006/relationships/hyperlink" Target="https://www.itu.int/en/ITU-R/seminars/Future-of-tv-europe" TargetMode="External"/><Relationship Id="rId102" Type="http://schemas.openxmlformats.org/officeDocument/2006/relationships/hyperlink" Target="https://www.itu.int/now4wrc27/mentoring-programme" TargetMode="External"/><Relationship Id="rId5" Type="http://schemas.openxmlformats.org/officeDocument/2006/relationships/webSettings" Target="webSettings.xml"/><Relationship Id="rId90" Type="http://schemas.openxmlformats.org/officeDocument/2006/relationships/hyperlink" Target="https://www.arrl.org/news/view/world-amateur-radio-day-is-april-18-2024" TargetMode="External"/><Relationship Id="rId95" Type="http://schemas.openxmlformats.org/officeDocument/2006/relationships/hyperlink" Target="https://www.itu.int/futureradionow/" TargetMode="External"/><Relationship Id="rId22" Type="http://schemas.openxmlformats.org/officeDocument/2006/relationships/hyperlink" Target="https://www.itu.int/md/R23-RA23-C-0102/en" TargetMode="External"/><Relationship Id="rId27" Type="http://schemas.openxmlformats.org/officeDocument/2006/relationships/hyperlink" Target="https://www.itu.int/md/S24-CL-C-0125/en" TargetMode="External"/><Relationship Id="rId43" Type="http://schemas.openxmlformats.org/officeDocument/2006/relationships/hyperlink" Target="https://www.itu.int/en/ITU-R/space/ITUSpaceExplorer/Pages/default.aspx" TargetMode="External"/><Relationship Id="rId48" Type="http://schemas.openxmlformats.org/officeDocument/2006/relationships/hyperlink" Target="https://www.itu.int/space-connect/" TargetMode="External"/><Relationship Id="rId64" Type="http://schemas.openxmlformats.org/officeDocument/2006/relationships/hyperlink" Target="https://www.itu.int/dms_pub/itu-r/oth/0a/0e/R0A0E0000EC0001PDFE.pdf" TargetMode="External"/><Relationship Id="rId69" Type="http://schemas.openxmlformats.org/officeDocument/2006/relationships/hyperlink" Target="https://www.itu.int/en/ITU-R/Documents/FAQs%20on%20GNSS%20Interference.pdf" TargetMode="External"/><Relationship Id="rId80" Type="http://schemas.openxmlformats.org/officeDocument/2006/relationships/hyperlink" Target="https://www.itu.int/ssf/" TargetMode="External"/><Relationship Id="rId85" Type="http://schemas.openxmlformats.org/officeDocument/2006/relationships/hyperlink" Target="https://www.itu.int/en/ITU-R/seminars/ntfa/ntfa-r1-ws-24/Pages/default.aspx" TargetMode="External"/><Relationship Id="rId12" Type="http://schemas.openxmlformats.org/officeDocument/2006/relationships/hyperlink" Target="https://www.itu.int/md/S24-CL-C-0010/en" TargetMode="External"/><Relationship Id="rId17" Type="http://schemas.openxmlformats.org/officeDocument/2006/relationships/hyperlink" Target="https://www.itu.int/md/S24-CL-C-0138/en" TargetMode="External"/><Relationship Id="rId33" Type="http://schemas.openxmlformats.org/officeDocument/2006/relationships/hyperlink" Target="http://www.itu.int/en/ITU-R/study-groups/rcpm/Pages/wrc-31-preliminary-studies.aspx" TargetMode="External"/><Relationship Id="rId38" Type="http://schemas.openxmlformats.org/officeDocument/2006/relationships/hyperlink" Target="https://www.itu.int/md/S24-CL-C-0123/en" TargetMode="External"/><Relationship Id="rId59" Type="http://schemas.openxmlformats.org/officeDocument/2006/relationships/hyperlink" Target="https://atuuat.africa/" TargetMode="External"/><Relationship Id="rId103" Type="http://schemas.openxmlformats.org/officeDocument/2006/relationships/hyperlink" Target="https://www.itu.int/now4wrc27/online-registration/" TargetMode="External"/><Relationship Id="rId108" Type="http://schemas.openxmlformats.org/officeDocument/2006/relationships/theme" Target="theme/theme1.xml"/><Relationship Id="rId20" Type="http://schemas.openxmlformats.org/officeDocument/2006/relationships/hyperlink" Target="https://www.itu.int/md/R23-RA23-C-0101/en" TargetMode="External"/><Relationship Id="rId41" Type="http://schemas.openxmlformats.org/officeDocument/2006/relationships/hyperlink" Target="https://www.itu.int/ITU-R/terrasys/docs" TargetMode="External"/><Relationship Id="rId54" Type="http://schemas.openxmlformats.org/officeDocument/2006/relationships/hyperlink" Target="https://www.apt.int/" TargetMode="External"/><Relationship Id="rId62" Type="http://schemas.openxmlformats.org/officeDocument/2006/relationships/hyperlink" Target="https://english.www.gov.cn/state_council/2014/08/23/content_281474983035940.htm" TargetMode="External"/><Relationship Id="rId70" Type="http://schemas.openxmlformats.org/officeDocument/2006/relationships/hyperlink" Target="https://www.itu.int/en/ITU-R/Documents/ITU-R-FAQ-IMT.pdf" TargetMode="External"/><Relationship Id="rId75" Type="http://schemas.openxmlformats.org/officeDocument/2006/relationships/hyperlink" Target="https://www.itu.int/en/mediacentre/backgrounders/Pages/Earth-stations-in-motion-satellite-issues.aspx" TargetMode="External"/><Relationship Id="rId83" Type="http://schemas.openxmlformats.org/officeDocument/2006/relationships/hyperlink" Target="https://www.itu.int/en/ITU-R/seminars/rrs/rrs-24-cis/Pages/default.aspx" TargetMode="External"/><Relationship Id="rId88" Type="http://schemas.openxmlformats.org/officeDocument/2006/relationships/hyperlink" Target="https://news.un.org/en/story/2023/02/1133422" TargetMode="External"/><Relationship Id="rId91" Type="http://schemas.openxmlformats.org/officeDocument/2006/relationships/hyperlink" Target="https://news.un.org/en/story/2023/07/1138942" TargetMode="External"/><Relationship Id="rId96" Type="http://schemas.openxmlformats.org/officeDocument/2006/relationships/hyperlink" Target="https://www.itu.int/wrs-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4-CL-C-0012/en" TargetMode="External"/><Relationship Id="rId23" Type="http://schemas.openxmlformats.org/officeDocument/2006/relationships/hyperlink" Target="https://www.itu.int/rag/correspondence-groups/on-cpm-process/" TargetMode="External"/><Relationship Id="rId28" Type="http://schemas.openxmlformats.org/officeDocument/2006/relationships/hyperlink" Target="https://www.itu.int/md/S24-SG-CIR-0038/en" TargetMode="External"/><Relationship Id="rId36" Type="http://schemas.openxmlformats.org/officeDocument/2006/relationships/hyperlink" Target="https://www.itu.int/en/ITU-R/study-groups/rcpm/Pages/cpm-27.aspx" TargetMode="External"/><Relationship Id="rId49" Type="http://schemas.openxmlformats.org/officeDocument/2006/relationships/header" Target="header1.xml"/><Relationship Id="rId57" Type="http://schemas.openxmlformats.org/officeDocument/2006/relationships/hyperlink" Target="https://prida.africa/" TargetMode="External"/><Relationship Id="rId106" Type="http://schemas.openxmlformats.org/officeDocument/2006/relationships/footer" Target="footer2.xml"/><Relationship Id="rId10" Type="http://schemas.openxmlformats.org/officeDocument/2006/relationships/hyperlink" Target="https://council.itu.int/2024/en/" TargetMode="External"/><Relationship Id="rId31" Type="http://schemas.openxmlformats.org/officeDocument/2006/relationships/hyperlink" Target="https://www.itu.int/md/R00-CA-CIR-0270/en" TargetMode="External"/><Relationship Id="rId44" Type="http://schemas.openxmlformats.org/officeDocument/2006/relationships/hyperlink" Target="https://www.itu.int/md/R23-WP4A-C-0343/en" TargetMode="External"/><Relationship Id="rId52" Type="http://schemas.openxmlformats.org/officeDocument/2006/relationships/hyperlink" Target="https://ntrc.gd/" TargetMode="External"/><Relationship Id="rId60" Type="http://schemas.openxmlformats.org/officeDocument/2006/relationships/hyperlink" Target="https://www.ift.org.mx/" TargetMode="External"/><Relationship Id="rId65" Type="http://schemas.openxmlformats.org/officeDocument/2006/relationships/image" Target="media/image2.png"/><Relationship Id="rId73" Type="http://schemas.openxmlformats.org/officeDocument/2006/relationships/hyperlink" Target="https://www.itu.int/en/mediacentre/backgrounders/Pages/itu-r-managing-the-radio-frequency-spectrum-for-the-world.aspx" TargetMode="External"/><Relationship Id="rId78" Type="http://schemas.openxmlformats.org/officeDocument/2006/relationships/hyperlink" Target="https://www.itu.int/futureradionow/" TargetMode="External"/><Relationship Id="rId81" Type="http://schemas.openxmlformats.org/officeDocument/2006/relationships/hyperlink" Target="https://www.itu.int/en/ITU-R/seminars/rrs/rrs-24-asia%26pacific/Pages/default.aspx" TargetMode="External"/><Relationship Id="rId86" Type="http://schemas.openxmlformats.org/officeDocument/2006/relationships/hyperlink" Target="https://www.itu.int/en/ITU-R/seminars/ntfa/ntfa-r3-ws-24/Pages/default.aspx" TargetMode="External"/><Relationship Id="rId94" Type="http://schemas.openxmlformats.org/officeDocument/2006/relationships/hyperlink" Target="https://www.itu.int/hub/pubs/itu-news-magazine/" TargetMode="External"/><Relationship Id="rId99" Type="http://schemas.openxmlformats.org/officeDocument/2006/relationships/hyperlink" Target="http://RA-23" TargetMode="External"/><Relationship Id="rId101" Type="http://schemas.openxmlformats.org/officeDocument/2006/relationships/hyperlink" Target="https://www.itu.int/now4wrc27" TargetMode="External"/><Relationship Id="rId4" Type="http://schemas.openxmlformats.org/officeDocument/2006/relationships/settings" Target="settings.xml"/><Relationship Id="rId9" Type="http://schemas.openxmlformats.org/officeDocument/2006/relationships/hyperlink" Target="https://www.itu.int/md/R00-CA-CIR-0276/en" TargetMode="External"/><Relationship Id="rId13" Type="http://schemas.openxmlformats.org/officeDocument/2006/relationships/hyperlink" Target="https://www.itu.int/md/S23-CL-C-0115/en" TargetMode="External"/><Relationship Id="rId18" Type="http://schemas.openxmlformats.org/officeDocument/2006/relationships/hyperlink" Target="https://www.itu.int/md/S25-CWGFHR20-C-0003/en" TargetMode="External"/><Relationship Id="rId39" Type="http://schemas.openxmlformats.org/officeDocument/2006/relationships/hyperlink" Target="https://www.itu.int/ITU-R/terrasys" TargetMode="External"/><Relationship Id="rId34" Type="http://schemas.openxmlformats.org/officeDocument/2006/relationships/hyperlink" Target="https://www.itu.int/net4/proposals/CPI/WRC27" TargetMode="External"/><Relationship Id="rId50" Type="http://schemas.openxmlformats.org/officeDocument/2006/relationships/hyperlink" Target="https://www.gov.kz/memleket/entities/mdai?lang=en" TargetMode="External"/><Relationship Id="rId55" Type="http://schemas.openxmlformats.org/officeDocument/2006/relationships/hyperlink" Target="https://www.pita.org.fj/" TargetMode="External"/><Relationship Id="rId76" Type="http://schemas.openxmlformats.org/officeDocument/2006/relationships/hyperlink" Target="https://www.itu.int/en/mediacentre/backgrounders/Pages/Regulation-of-Satellite-Systems.aspx" TargetMode="External"/><Relationship Id="rId97" Type="http://schemas.openxmlformats.org/officeDocument/2006/relationships/image" Target="media/image3.png"/><Relationship Id="rId10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itu.int/en/mediacentre/backgrounders/Pages/5G-fifth-generation-of-mobile-technologies.aspx" TargetMode="External"/><Relationship Id="rId92" Type="http://schemas.openxmlformats.org/officeDocument/2006/relationships/hyperlink" Target="https://www.un.org/en/observances/world-television-day" TargetMode="External"/><Relationship Id="rId2" Type="http://schemas.openxmlformats.org/officeDocument/2006/relationships/numbering" Target="numbering.xml"/><Relationship Id="rId29" Type="http://schemas.openxmlformats.org/officeDocument/2006/relationships/hyperlink" Target="https://www.itu.int/md/S24-SG-CIR-0049/en" TargetMode="External"/><Relationship Id="rId24" Type="http://schemas.openxmlformats.org/officeDocument/2006/relationships/hyperlink" Target="https://www.itu.int/md/S24-CL-C-0063/en" TargetMode="External"/><Relationship Id="rId40" Type="http://schemas.openxmlformats.org/officeDocument/2006/relationships/hyperlink" Target="https://www.itu.int/ITU-R/terrasys/docs" TargetMode="External"/><Relationship Id="rId45" Type="http://schemas.openxmlformats.org/officeDocument/2006/relationships/hyperlink" Target="https://www.itu.int/md/R00-CR-CIR-0515" TargetMode="External"/><Relationship Id="rId66" Type="http://schemas.openxmlformats.org/officeDocument/2006/relationships/hyperlink" Target="mailto:brweb@itu.int" TargetMode="External"/><Relationship Id="rId87" Type="http://schemas.openxmlformats.org/officeDocument/2006/relationships/hyperlink" Target="https://www.itu.int/en/ITU-R/seminars/ntfa/ntfa-r2-ws-24/Pages/default.aspx" TargetMode="External"/><Relationship Id="rId61" Type="http://schemas.openxmlformats.org/officeDocument/2006/relationships/hyperlink" Target="https://www.oas.org/ext/en/main/oas/our-structure/agencies-and-entities/citel/Home" TargetMode="External"/><Relationship Id="rId82" Type="http://schemas.openxmlformats.org/officeDocument/2006/relationships/hyperlink" Target="https://www.itu.int/en/ITU-R/seminars/rrs/RRS-24-Americas/Pages/default.aspx" TargetMode="External"/><Relationship Id="rId19" Type="http://schemas.openxmlformats.org/officeDocument/2006/relationships/hyperlink" Target="https://www.itu.int/md/S24-CL-C-0139/en" TargetMode="External"/><Relationship Id="rId14" Type="http://schemas.openxmlformats.org/officeDocument/2006/relationships/hyperlink" Target="https://www.itu.int/md/S25-CWGFHR20-C-0015/en" TargetMode="External"/><Relationship Id="rId30" Type="http://schemas.openxmlformats.org/officeDocument/2006/relationships/hyperlink" Target="https://www.itu.int/md/S24-CL-C-0064/en" TargetMode="External"/><Relationship Id="rId35" Type="http://schemas.openxmlformats.org/officeDocument/2006/relationships/hyperlink" Target="http://www.itu.int/en/ITU-R/conferences/wrc/2027/Pages/reg-prep.aspx" TargetMode="External"/><Relationship Id="rId56" Type="http://schemas.openxmlformats.org/officeDocument/2006/relationships/header" Target="header2.xml"/><Relationship Id="rId77" Type="http://schemas.openxmlformats.org/officeDocument/2006/relationships/hyperlink" Target="https://www.itu.int/wrs-24/" TargetMode="External"/><Relationship Id="rId100" Type="http://schemas.openxmlformats.org/officeDocument/2006/relationships/hyperlink" Target="https://www.itu.int/pub/R-RES-R.72" TargetMode="External"/><Relationship Id="rId105"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en.rcc.org.ru/regional-commonwealth-in-the-field-of-communications" TargetMode="External"/><Relationship Id="rId72" Type="http://schemas.openxmlformats.org/officeDocument/2006/relationships/hyperlink" Target="https://www.itu.int/en/mediacentre/backgrounders/Pages/High-altitude-platform-systems.aspx" TargetMode="External"/><Relationship Id="rId93" Type="http://schemas.openxmlformats.org/officeDocument/2006/relationships/hyperlink" Target="https://www.itu.int/en/ITU-R/Director/Pages/default.aspx" TargetMode="External"/><Relationship Id="rId98" Type="http://schemas.openxmlformats.org/officeDocument/2006/relationships/image" Target="media/image4.png"/><Relationship Id="rId3" Type="http://schemas.openxmlformats.org/officeDocument/2006/relationships/styles" Target="styles.xml"/><Relationship Id="rId25" Type="http://schemas.openxmlformats.org/officeDocument/2006/relationships/hyperlink" Target="https://www.itu.int/md/S24-CL-C-0134/en" TargetMode="External"/><Relationship Id="rId46" Type="http://schemas.openxmlformats.org/officeDocument/2006/relationships/hyperlink" Target="https://www.itu.int/pub/R-REG-RR-2020" TargetMode="External"/><Relationship Id="rId67" Type="http://schemas.openxmlformats.org/officeDocument/2006/relationships/hyperlink" Target="https://www.itu.int/hub/publication/s-gen-news-2024-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pub/R-RES-R.2-9-2023" TargetMode="External"/><Relationship Id="rId1" Type="http://schemas.openxmlformats.org/officeDocument/2006/relationships/hyperlink" Target="https://www.itu.int/md/S24-CL-C-003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2540-D55F-4AD4-BEFF-887E873F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31</Pages>
  <Words>11082</Words>
  <Characters>77222</Characters>
  <Application>Microsoft Office Word</Application>
  <DocSecurity>0</DocSecurity>
  <Lines>643</Lines>
  <Paragraphs>176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TO THE FIFTEENTH MEETING OF THE RADIOCOMMUNICATION ADVISORY GROUP</vt:lpstr>
      <vt:lpstr>REPORT TO THE FIFTEENTH MEETING OF THE RADIOCOMMUNICATION ADVISORY GROUP</vt:lpstr>
    </vt:vector>
  </TitlesOfParts>
  <Manager>General Secretariat - Pool</Manager>
  <Company>International Telecommunication Union (ITU)</Company>
  <LinksUpToDate>false</LinksUpToDate>
  <CharactersWithSpaces>88128</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Sinitsyn, Nikita</dc:creator>
  <cp:keywords>RAG03-1</cp:keywords>
  <dc:description>Document RAG08-1/1-E  For: _x000d_Document date: 12 December 2007_x000d_Saved by JJF44233 at 15:38:46 on 18/12/2007</dc:description>
  <cp:lastModifiedBy>SV</cp:lastModifiedBy>
  <cp:revision>15</cp:revision>
  <cp:lastPrinted>2011-05-23T08:58:00Z</cp:lastPrinted>
  <dcterms:created xsi:type="dcterms:W3CDTF">2025-03-24T08:42:00Z</dcterms:created>
  <dcterms:modified xsi:type="dcterms:W3CDTF">2025-03-24T10:53:00Z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