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13DF48FE"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7C2449">
              <w:rPr>
                <w:rFonts w:ascii="Verdana" w:hAnsi="Verdana"/>
                <w:b/>
                <w:sz w:val="20"/>
              </w:rPr>
              <w:t>2</w:t>
            </w:r>
            <w:r w:rsidR="00C042BE">
              <w:rPr>
                <w:rFonts w:ascii="Verdana" w:hAnsi="Verdana" w:hint="eastAsia"/>
                <w:b/>
                <w:sz w:val="20"/>
                <w:lang w:eastAsia="zh-CN"/>
              </w:rPr>
              <w:t>7</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77FFE3E1" w:rsidR="0051782D" w:rsidRPr="001A0041" w:rsidRDefault="00C042BE" w:rsidP="007653AF">
            <w:pPr>
              <w:shd w:val="solid" w:color="FFFFFF" w:fill="FFFFFF"/>
              <w:spacing w:before="0" w:line="240" w:lineRule="atLeast"/>
              <w:rPr>
                <w:rFonts w:ascii="Verdana" w:hAnsi="Verdana"/>
                <w:sz w:val="20"/>
              </w:rPr>
            </w:pPr>
            <w:r>
              <w:rPr>
                <w:rFonts w:ascii="Verdana" w:hAnsi="Verdana" w:hint="eastAsia"/>
                <w:b/>
                <w:sz w:val="20"/>
                <w:lang w:eastAsia="zh-CN"/>
              </w:rPr>
              <w:t>1</w:t>
            </w:r>
            <w:r w:rsidR="005312DF">
              <w:rPr>
                <w:rFonts w:ascii="Verdana" w:hAnsi="Verdana"/>
                <w:b/>
                <w:sz w:val="20"/>
                <w:lang w:eastAsia="zh-CN"/>
              </w:rPr>
              <w:t>8</w:t>
            </w:r>
            <w:r w:rsidR="00926E84">
              <w:rPr>
                <w:rFonts w:ascii="Verdana" w:hAnsi="Verdana"/>
                <w:b/>
                <w:sz w:val="20"/>
              </w:rPr>
              <w:t xml:space="preserve"> </w:t>
            </w:r>
            <w:r w:rsidR="005312DF">
              <w:rPr>
                <w:rFonts w:ascii="Verdana" w:hAnsi="Verdana"/>
                <w:b/>
                <w:sz w:val="20"/>
                <w:lang w:eastAsia="zh-CN"/>
              </w:rPr>
              <w:t>November</w:t>
            </w:r>
            <w:r w:rsidR="007F64A8">
              <w:rPr>
                <w:rFonts w:ascii="Verdana" w:hAnsi="Verdana"/>
                <w:b/>
                <w:sz w:val="20"/>
              </w:rPr>
              <w:t xml:space="preserve"> 2024</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4151EB3D" w:rsidR="00762732" w:rsidRPr="00162AE6" w:rsidRDefault="005312DF" w:rsidP="007653AF">
                  <w:pPr>
                    <w:pStyle w:val="Source"/>
                    <w:rPr>
                      <w:rFonts w:ascii="Times New Roman Bold" w:hAnsi="Times New Roman Bold"/>
                      <w:caps/>
                    </w:rPr>
                  </w:pPr>
                  <w:bookmarkStart w:id="3" w:name="dsource" w:colFirst="0" w:colLast="0"/>
                  <w:bookmarkEnd w:id="2"/>
                  <w:r w:rsidRPr="005312DF">
                    <w:rPr>
                      <w:rFonts w:ascii="Times New Roman Bold" w:hAnsi="Times New Roman Bold"/>
                      <w:caps/>
                    </w:rPr>
                    <w:t>ITU-R</w:t>
                  </w:r>
                  <w:r w:rsidR="00C042BE">
                    <w:t xml:space="preserve"> </w:t>
                  </w:r>
                  <w:r w:rsidR="00C042BE" w:rsidRPr="00C042BE">
                    <w:rPr>
                      <w:rFonts w:ascii="Times New Roman Bold" w:hAnsi="Times New Roman Bold"/>
                      <w:caps/>
                    </w:rPr>
                    <w:t>Working Party 6A</w:t>
                  </w:r>
                </w:p>
              </w:tc>
            </w:tr>
            <w:tr w:rsidR="00762732" w14:paraId="3CCAA1A5" w14:textId="77777777" w:rsidTr="0074235E">
              <w:trPr>
                <w:cantSplit/>
              </w:trPr>
              <w:tc>
                <w:tcPr>
                  <w:tcW w:w="9889" w:type="dxa"/>
                </w:tcPr>
                <w:p w14:paraId="4E5FD2B6" w14:textId="1AD79D1D" w:rsidR="00762732" w:rsidRDefault="00F74103" w:rsidP="00F74103">
                  <w:pPr>
                    <w:pStyle w:val="Title1"/>
                  </w:pPr>
                  <w:r>
                    <w:t>REPLY LIAISON STATEMENT TO ITU-T STUDY GROUP 5</w:t>
                  </w:r>
                  <w:r>
                    <w:br/>
                  </w:r>
                  <w:r>
                    <w:t>(COPY TO RAG &amp; ITU-D SG2 (Q7/2))</w:t>
                  </w:r>
                  <w:r w:rsidR="000E5358">
                    <w:br/>
                  </w:r>
                </w:p>
                <w:p w14:paraId="6B51D0F8" w14:textId="7170115B" w:rsidR="000E5358" w:rsidRPr="000E5358" w:rsidRDefault="00F74103" w:rsidP="000E5358">
                  <w:pPr>
                    <w:pStyle w:val="Title4"/>
                    <w:tabs>
                      <w:tab w:val="clear" w:pos="567"/>
                      <w:tab w:val="clear" w:pos="1701"/>
                      <w:tab w:val="clear" w:pos="2835"/>
                      <w:tab w:val="left" w:pos="1871"/>
                    </w:tabs>
                    <w:overflowPunct/>
                    <w:autoSpaceDE/>
                    <w:autoSpaceDN/>
                    <w:adjustRightInd/>
                    <w:textAlignment w:val="auto"/>
                  </w:pPr>
                  <w:r w:rsidRPr="00F74103">
                    <w:rPr>
                      <w:rFonts w:eastAsia="Times New Roman"/>
                      <w:lang w:eastAsia="zh-CN"/>
                    </w:rPr>
                    <w:t>Collaboration on Matters Related to EMF</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E20722">
                  <w:pPr>
                    <w:pStyle w:val="Heading2"/>
                    <w:framePr w:hSpace="180" w:wrap="around" w:vAnchor="page" w:hAnchor="margin" w:y="991"/>
                  </w:pPr>
                  <w:r w:rsidRPr="00EF32A3">
                    <w:t>Summary</w:t>
                  </w:r>
                </w:p>
                <w:p w14:paraId="7959A0AC" w14:textId="53C9B2A4" w:rsidR="00815753" w:rsidRDefault="00762732" w:rsidP="00E20722">
                  <w:pPr>
                    <w:framePr w:hSpace="180" w:wrap="around" w:vAnchor="page" w:hAnchor="margin" w:y="991"/>
                    <w:spacing w:after="200"/>
                  </w:pPr>
                  <w:r w:rsidRPr="00762732">
                    <w:t xml:space="preserve">The attached document presents a </w:t>
                  </w:r>
                  <w:proofErr w:type="gramStart"/>
                  <w:r w:rsidR="005312DF">
                    <w:t>reply</w:t>
                  </w:r>
                  <w:proofErr w:type="gramEnd"/>
                  <w:r w:rsidR="005312DF">
                    <w:t xml:space="preserve"> </w:t>
                  </w:r>
                  <w:r w:rsidRPr="00762732">
                    <w:t>liaison statement</w:t>
                  </w:r>
                  <w:r w:rsidR="000E5358">
                    <w:t xml:space="preserve"> </w:t>
                  </w:r>
                  <w:r w:rsidR="000E5358">
                    <w:rPr>
                      <w:rFonts w:hint="eastAsia"/>
                      <w:lang w:eastAsia="zh-CN"/>
                    </w:rPr>
                    <w:t xml:space="preserve">from </w:t>
                  </w:r>
                  <w:r w:rsidR="000E5358" w:rsidRPr="000E5358">
                    <w:t xml:space="preserve">ITU-R </w:t>
                  </w:r>
                  <w:r w:rsidR="00F74103">
                    <w:rPr>
                      <w:rFonts w:hint="eastAsia"/>
                      <w:lang w:eastAsia="zh-CN"/>
                    </w:rPr>
                    <w:t xml:space="preserve">Working Party 6A </w:t>
                  </w:r>
                  <w:r w:rsidR="000E5358" w:rsidRPr="000E5358">
                    <w:t xml:space="preserve">to </w:t>
                  </w:r>
                  <w:r w:rsidR="005312DF">
                    <w:t xml:space="preserve">ITU-T Study Group </w:t>
                  </w:r>
                  <w:r w:rsidR="00F74103">
                    <w:rPr>
                      <w:rFonts w:hint="eastAsia"/>
                      <w:lang w:eastAsia="zh-CN"/>
                    </w:rPr>
                    <w:t>5</w:t>
                  </w:r>
                  <w:r w:rsidR="000E5358" w:rsidRPr="000E5358">
                    <w:t xml:space="preserve"> (copy to </w:t>
                  </w:r>
                  <w:r w:rsidR="005312DF">
                    <w:t>RAG</w:t>
                  </w:r>
                  <w:r w:rsidR="00F74103">
                    <w:rPr>
                      <w:rFonts w:hint="eastAsia"/>
                      <w:lang w:eastAsia="zh-CN"/>
                    </w:rPr>
                    <w:t xml:space="preserve"> &amp; ITU-D SG2 (Q7/2)</w:t>
                  </w:r>
                  <w:r w:rsidR="000E5358" w:rsidRPr="000E5358">
                    <w:t xml:space="preserve">) on </w:t>
                  </w:r>
                  <w:r w:rsidR="00F74103" w:rsidRPr="00F74103">
                    <w:rPr>
                      <w:lang w:eastAsia="zh-CN"/>
                    </w:rPr>
                    <w:t>Collaboration on Matters Related to EMF</w:t>
                  </w:r>
                  <w:r w:rsidR="007C2449">
                    <w:t xml:space="preserve">. </w:t>
                  </w:r>
                </w:p>
                <w:p w14:paraId="735ACFC0" w14:textId="68BED6DF" w:rsidR="00762732" w:rsidRPr="00EF32A3" w:rsidRDefault="00762732" w:rsidP="00E20722">
                  <w:pPr>
                    <w:framePr w:hSpace="180" w:wrap="around" w:vAnchor="page" w:hAnchor="margin" w:y="991"/>
                    <w:spacing w:after="200"/>
                  </w:pPr>
                  <w:r w:rsidRPr="00055F2E">
                    <w:t xml:space="preserve">RAG is invited to consider and comment </w:t>
                  </w:r>
                  <w:r w:rsidR="00955595">
                    <w:t xml:space="preserve">on </w:t>
                  </w:r>
                  <w:r w:rsidRPr="00055F2E">
                    <w:t>the attached</w:t>
                  </w:r>
                  <w:r w:rsidR="005312DF">
                    <w:t xml:space="preserve"> </w:t>
                  </w:r>
                  <w:proofErr w:type="gramStart"/>
                  <w:r w:rsidR="005312DF">
                    <w:t>reply</w:t>
                  </w:r>
                  <w:proofErr w:type="gramEnd"/>
                  <w:r w:rsidRPr="00055F2E">
                    <w:t xml:space="preserve">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74103" w:rsidRPr="00F74103" w14:paraId="1E5FB5C3" w14:textId="77777777" w:rsidTr="005B48C5">
        <w:trPr>
          <w:cantSplit/>
        </w:trPr>
        <w:tc>
          <w:tcPr>
            <w:tcW w:w="6487" w:type="dxa"/>
            <w:vAlign w:val="center"/>
          </w:tcPr>
          <w:p w14:paraId="28F78A82"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rPr>
                <w:rFonts w:ascii="Verdana" w:eastAsia="Times New Roman" w:hAnsi="Verdana" w:cs="Times New Roman Bold"/>
                <w:b/>
                <w:bCs/>
                <w:sz w:val="26"/>
                <w:szCs w:val="26"/>
              </w:rPr>
            </w:pPr>
            <w:r w:rsidRPr="00F74103">
              <w:rPr>
                <w:rFonts w:ascii="Verdana" w:eastAsia="Times New Roman" w:hAnsi="Verdana" w:cs="Times New Roman Bold"/>
                <w:b/>
                <w:bCs/>
                <w:sz w:val="26"/>
                <w:szCs w:val="26"/>
              </w:rPr>
              <w:lastRenderedPageBreak/>
              <w:t>Radiocommunication Study Groups</w:t>
            </w:r>
          </w:p>
        </w:tc>
        <w:tc>
          <w:tcPr>
            <w:tcW w:w="3402" w:type="dxa"/>
          </w:tcPr>
          <w:p w14:paraId="3B8953C6"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Times New Roman"/>
              </w:rPr>
            </w:pPr>
            <w:bookmarkStart w:id="5" w:name="ditulogo"/>
            <w:bookmarkEnd w:id="5"/>
            <w:r w:rsidRPr="00F74103">
              <w:rPr>
                <w:rFonts w:eastAsia="Times New Roman"/>
                <w:noProof/>
                <w:lang w:val="en-US"/>
              </w:rPr>
              <w:drawing>
                <wp:inline distT="0" distB="0" distL="0" distR="0" wp14:anchorId="3305EFD8" wp14:editId="535F3DFE">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74103" w:rsidRPr="00F74103" w14:paraId="5B2A1BC7" w14:textId="77777777" w:rsidTr="005B48C5">
        <w:trPr>
          <w:cantSplit/>
        </w:trPr>
        <w:tc>
          <w:tcPr>
            <w:tcW w:w="6487" w:type="dxa"/>
            <w:tcBorders>
              <w:bottom w:val="single" w:sz="12" w:space="0" w:color="auto"/>
            </w:tcBorders>
          </w:tcPr>
          <w:p w14:paraId="58CCC3B8"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
                <w:sz w:val="22"/>
                <w:szCs w:val="22"/>
              </w:rPr>
            </w:pPr>
          </w:p>
        </w:tc>
        <w:tc>
          <w:tcPr>
            <w:tcW w:w="3402" w:type="dxa"/>
            <w:tcBorders>
              <w:bottom w:val="single" w:sz="12" w:space="0" w:color="auto"/>
            </w:tcBorders>
          </w:tcPr>
          <w:p w14:paraId="427D476E"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sz w:val="22"/>
                <w:szCs w:val="22"/>
                <w:lang w:val="en-US"/>
              </w:rPr>
            </w:pPr>
          </w:p>
        </w:tc>
      </w:tr>
      <w:tr w:rsidR="00F74103" w:rsidRPr="00F74103" w14:paraId="4F9E0A2B" w14:textId="77777777" w:rsidTr="005B48C5">
        <w:trPr>
          <w:cantSplit/>
        </w:trPr>
        <w:tc>
          <w:tcPr>
            <w:tcW w:w="6487" w:type="dxa"/>
            <w:tcBorders>
              <w:top w:val="single" w:sz="12" w:space="0" w:color="auto"/>
            </w:tcBorders>
          </w:tcPr>
          <w:p w14:paraId="797892CE"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Cs/>
                <w:sz w:val="22"/>
                <w:szCs w:val="22"/>
              </w:rPr>
            </w:pPr>
          </w:p>
        </w:tc>
        <w:tc>
          <w:tcPr>
            <w:tcW w:w="3402" w:type="dxa"/>
            <w:tcBorders>
              <w:top w:val="single" w:sz="12" w:space="0" w:color="auto"/>
            </w:tcBorders>
          </w:tcPr>
          <w:p w14:paraId="21A4F029"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lang w:val="en-US"/>
              </w:rPr>
            </w:pPr>
          </w:p>
        </w:tc>
      </w:tr>
      <w:tr w:rsidR="00F74103" w:rsidRPr="00F74103" w14:paraId="782E6E0E" w14:textId="77777777" w:rsidTr="005B48C5">
        <w:trPr>
          <w:cantSplit/>
        </w:trPr>
        <w:tc>
          <w:tcPr>
            <w:tcW w:w="6487" w:type="dxa"/>
            <w:vMerge w:val="restart"/>
          </w:tcPr>
          <w:p w14:paraId="7CF8F314" w14:textId="77777777" w:rsidR="00F74103" w:rsidRPr="00F74103" w:rsidRDefault="00F74103" w:rsidP="00F74103">
            <w:pPr>
              <w:shd w:val="solid" w:color="FFFFFF" w:fill="FFFFFF"/>
              <w:tabs>
                <w:tab w:val="clear" w:pos="794"/>
                <w:tab w:val="clear" w:pos="1191"/>
                <w:tab w:val="clear" w:pos="1588"/>
                <w:tab w:val="clear" w:pos="1985"/>
              </w:tabs>
              <w:spacing w:before="0" w:after="240"/>
              <w:ind w:left="1134" w:hanging="1134"/>
              <w:rPr>
                <w:rFonts w:ascii="Verdana" w:eastAsia="Times New Roman" w:hAnsi="Verdana"/>
                <w:sz w:val="20"/>
                <w:lang w:val="fr-CH"/>
              </w:rPr>
            </w:pPr>
            <w:bookmarkStart w:id="6" w:name="recibido"/>
            <w:bookmarkEnd w:id="6"/>
            <w:proofErr w:type="gramStart"/>
            <w:r w:rsidRPr="00F74103">
              <w:rPr>
                <w:rFonts w:ascii="Verdana" w:eastAsia="Times New Roman" w:hAnsi="Verdana"/>
                <w:sz w:val="20"/>
                <w:lang w:val="fr-CH"/>
              </w:rPr>
              <w:t>Source:</w:t>
            </w:r>
            <w:proofErr w:type="gramEnd"/>
            <w:r w:rsidRPr="00F74103">
              <w:rPr>
                <w:rFonts w:ascii="Verdana" w:eastAsia="Times New Roman" w:hAnsi="Verdana"/>
                <w:sz w:val="20"/>
                <w:lang w:val="fr-CH"/>
              </w:rPr>
              <w:tab/>
              <w:t>Document 6A/TEMP/45</w:t>
            </w:r>
          </w:p>
          <w:p w14:paraId="75922FD6" w14:textId="77777777" w:rsidR="00F74103" w:rsidRPr="00F74103" w:rsidRDefault="00F74103" w:rsidP="00F74103">
            <w:pPr>
              <w:shd w:val="solid" w:color="FFFFFF" w:fill="FFFFFF"/>
              <w:tabs>
                <w:tab w:val="clear" w:pos="794"/>
                <w:tab w:val="clear" w:pos="1191"/>
                <w:tab w:val="clear" w:pos="1588"/>
                <w:tab w:val="clear" w:pos="1985"/>
              </w:tabs>
              <w:spacing w:before="0" w:after="240"/>
              <w:ind w:left="1134" w:hanging="1134"/>
              <w:rPr>
                <w:rFonts w:ascii="Verdana" w:eastAsia="Times New Roman" w:hAnsi="Verdana"/>
                <w:sz w:val="20"/>
                <w:lang w:val="fr-CH"/>
              </w:rPr>
            </w:pPr>
            <w:proofErr w:type="spellStart"/>
            <w:proofErr w:type="gramStart"/>
            <w:r w:rsidRPr="00F74103">
              <w:rPr>
                <w:rFonts w:ascii="Verdana" w:eastAsia="Times New Roman" w:hAnsi="Verdana"/>
                <w:sz w:val="20"/>
                <w:lang w:val="fr-CH"/>
              </w:rPr>
              <w:t>Subject</w:t>
            </w:r>
            <w:proofErr w:type="spellEnd"/>
            <w:r w:rsidRPr="00F74103">
              <w:rPr>
                <w:rFonts w:ascii="Verdana" w:eastAsia="Times New Roman" w:hAnsi="Verdana"/>
                <w:sz w:val="20"/>
                <w:lang w:val="fr-CH"/>
              </w:rPr>
              <w:t>:</w:t>
            </w:r>
            <w:proofErr w:type="gramEnd"/>
            <w:r w:rsidRPr="00F74103">
              <w:rPr>
                <w:rFonts w:ascii="Verdana" w:eastAsia="Times New Roman" w:hAnsi="Verdana"/>
                <w:sz w:val="20"/>
                <w:lang w:val="fr-CH"/>
              </w:rPr>
              <w:tab/>
              <w:t>EMF</w:t>
            </w:r>
          </w:p>
        </w:tc>
        <w:tc>
          <w:tcPr>
            <w:tcW w:w="3402" w:type="dxa"/>
          </w:tcPr>
          <w:p w14:paraId="04422267"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val="fr-CH" w:eastAsia="zh-CN"/>
              </w:rPr>
            </w:pPr>
          </w:p>
        </w:tc>
      </w:tr>
      <w:tr w:rsidR="00F74103" w:rsidRPr="00F74103" w14:paraId="20618BED" w14:textId="77777777" w:rsidTr="005B48C5">
        <w:trPr>
          <w:cantSplit/>
        </w:trPr>
        <w:tc>
          <w:tcPr>
            <w:tcW w:w="6487" w:type="dxa"/>
            <w:vMerge/>
          </w:tcPr>
          <w:p w14:paraId="28410879"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val="fr-CH" w:eastAsia="zh-CN"/>
              </w:rPr>
            </w:pPr>
          </w:p>
        </w:tc>
        <w:tc>
          <w:tcPr>
            <w:tcW w:w="3402" w:type="dxa"/>
          </w:tcPr>
          <w:p w14:paraId="61EEC752"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r w:rsidRPr="00F74103">
              <w:rPr>
                <w:rFonts w:ascii="Verdana" w:eastAsia="Times New Roman" w:hAnsi="Verdana"/>
                <w:b/>
                <w:sz w:val="20"/>
                <w:lang w:eastAsia="zh-CN"/>
              </w:rPr>
              <w:t>18 November 2024</w:t>
            </w:r>
          </w:p>
        </w:tc>
      </w:tr>
      <w:tr w:rsidR="00F74103" w:rsidRPr="00F74103" w14:paraId="5AC3AC06" w14:textId="77777777" w:rsidTr="005B48C5">
        <w:trPr>
          <w:cantSplit/>
        </w:trPr>
        <w:tc>
          <w:tcPr>
            <w:tcW w:w="6487" w:type="dxa"/>
            <w:vMerge/>
          </w:tcPr>
          <w:p w14:paraId="5941D598"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4DAC0188" w14:textId="77777777" w:rsidR="00F74103" w:rsidRPr="00F74103" w:rsidRDefault="00F74103" w:rsidP="00F7410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sz w:val="20"/>
                <w:lang w:eastAsia="zh-CN"/>
              </w:rPr>
            </w:pPr>
            <w:r w:rsidRPr="00F74103">
              <w:rPr>
                <w:rFonts w:ascii="Verdana" w:hAnsi="Verdana"/>
                <w:b/>
                <w:sz w:val="20"/>
                <w:lang w:eastAsia="zh-CN"/>
              </w:rPr>
              <w:t>English only</w:t>
            </w:r>
          </w:p>
        </w:tc>
      </w:tr>
      <w:tr w:rsidR="00F74103" w:rsidRPr="00F74103" w14:paraId="0B6BCC7A" w14:textId="77777777" w:rsidTr="005B48C5">
        <w:trPr>
          <w:cantSplit/>
        </w:trPr>
        <w:tc>
          <w:tcPr>
            <w:tcW w:w="9889" w:type="dxa"/>
            <w:gridSpan w:val="2"/>
          </w:tcPr>
          <w:p w14:paraId="1FAB586B"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840"/>
              <w:jc w:val="center"/>
              <w:rPr>
                <w:rFonts w:eastAsia="Times New Roman"/>
                <w:b/>
                <w:sz w:val="28"/>
                <w:lang w:eastAsia="zh-CN"/>
              </w:rPr>
            </w:pPr>
            <w:r w:rsidRPr="00F74103">
              <w:rPr>
                <w:rFonts w:eastAsia="Times New Roman"/>
                <w:b/>
                <w:sz w:val="28"/>
                <w:lang w:eastAsia="zh-CN"/>
              </w:rPr>
              <w:t>ITU-R Working Party 6A</w:t>
            </w:r>
          </w:p>
        </w:tc>
      </w:tr>
      <w:tr w:rsidR="00F74103" w:rsidRPr="00F74103" w14:paraId="51830C8C" w14:textId="77777777" w:rsidTr="005B48C5">
        <w:trPr>
          <w:cantSplit/>
        </w:trPr>
        <w:tc>
          <w:tcPr>
            <w:tcW w:w="9889" w:type="dxa"/>
            <w:gridSpan w:val="2"/>
          </w:tcPr>
          <w:p w14:paraId="4190225C" w14:textId="77777777" w:rsidR="00F74103" w:rsidRPr="00F74103" w:rsidRDefault="00F74103" w:rsidP="00F7410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Times New Roman"/>
                <w:caps/>
                <w:sz w:val="28"/>
                <w:lang w:eastAsia="zh-CN"/>
              </w:rPr>
            </w:pPr>
            <w:bookmarkStart w:id="7" w:name="drec" w:colFirst="0" w:colLast="0"/>
            <w:r w:rsidRPr="00F74103">
              <w:rPr>
                <w:rFonts w:eastAsia="Times New Roman"/>
                <w:sz w:val="28"/>
                <w:lang w:eastAsia="zh-CN"/>
              </w:rPr>
              <w:t xml:space="preserve">REPLY LIAISON STATEMENT TO ITU-T STUDY GROUP 5 </w:t>
            </w:r>
            <w:r w:rsidRPr="00F74103">
              <w:rPr>
                <w:rFonts w:eastAsia="Times New Roman"/>
                <w:sz w:val="28"/>
                <w:lang w:eastAsia="zh-CN"/>
              </w:rPr>
              <w:br/>
              <w:t>(COPY TO RAG &amp; ITU-D SG2 (Q7/2))</w:t>
            </w:r>
          </w:p>
        </w:tc>
      </w:tr>
      <w:bookmarkEnd w:id="7"/>
      <w:tr w:rsidR="00F74103" w:rsidRPr="00F74103" w14:paraId="2EC13F2D" w14:textId="77777777" w:rsidTr="005B48C5">
        <w:trPr>
          <w:cantSplit/>
        </w:trPr>
        <w:tc>
          <w:tcPr>
            <w:tcW w:w="9889" w:type="dxa"/>
            <w:gridSpan w:val="2"/>
          </w:tcPr>
          <w:p w14:paraId="2B852AA1" w14:textId="77777777" w:rsidR="00F74103" w:rsidRPr="00F74103" w:rsidRDefault="00F74103" w:rsidP="00F74103">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eastAsia="Times New Roman"/>
                <w:b/>
                <w:sz w:val="28"/>
                <w:lang w:eastAsia="zh-CN"/>
              </w:rPr>
            </w:pPr>
            <w:r w:rsidRPr="00F74103">
              <w:rPr>
                <w:rFonts w:eastAsia="Times New Roman"/>
                <w:b/>
                <w:sz w:val="28"/>
                <w:lang w:eastAsia="zh-CN"/>
              </w:rPr>
              <w:t>Collaboration on Matters Related to EMF</w:t>
            </w:r>
          </w:p>
        </w:tc>
      </w:tr>
    </w:tbl>
    <w:p w14:paraId="46A16F46" w14:textId="77777777" w:rsidR="00F74103" w:rsidRPr="00F74103" w:rsidRDefault="00F74103" w:rsidP="00F74103">
      <w:pPr>
        <w:tabs>
          <w:tab w:val="clear" w:pos="794"/>
          <w:tab w:val="clear" w:pos="1191"/>
          <w:tab w:val="clear" w:pos="1588"/>
          <w:tab w:val="clear" w:pos="1985"/>
          <w:tab w:val="left" w:pos="1134"/>
          <w:tab w:val="left" w:pos="1871"/>
          <w:tab w:val="left" w:pos="2268"/>
        </w:tabs>
        <w:spacing w:before="360"/>
        <w:rPr>
          <w:rFonts w:eastAsia="Times New Roman"/>
          <w:lang w:eastAsia="ja-JP"/>
        </w:rPr>
      </w:pPr>
      <w:bookmarkStart w:id="8" w:name="dbreak"/>
      <w:bookmarkEnd w:id="8"/>
      <w:r w:rsidRPr="00F74103">
        <w:rPr>
          <w:rFonts w:eastAsia="Times New Roman"/>
          <w:lang w:eastAsia="ja-JP"/>
        </w:rPr>
        <w:t xml:space="preserve">ITU-R Working Party 6A acknowledges receipt of </w:t>
      </w:r>
      <w:hyperlink r:id="rId13" w:history="1">
        <w:r w:rsidRPr="00F74103">
          <w:rPr>
            <w:rFonts w:eastAsia="Times New Roman"/>
            <w:color w:val="0000FF" w:themeColor="hyperlink"/>
            <w:u w:val="single"/>
            <w:lang w:eastAsia="ja-JP"/>
          </w:rPr>
          <w:t>6A/56</w:t>
        </w:r>
      </w:hyperlink>
      <w:r w:rsidRPr="00F74103">
        <w:rPr>
          <w:rFonts w:eastAsia="Times New Roman"/>
          <w:lang w:eastAsia="ja-JP"/>
        </w:rPr>
        <w:t xml:space="preserve"> from ITU-T SG5, and recognises that there is a need for close collaboration between the ITU sectors on matters of mutual interest.</w:t>
      </w:r>
    </w:p>
    <w:p w14:paraId="3A36A6AC" w14:textId="77777777" w:rsidR="00F74103" w:rsidRPr="00F74103" w:rsidRDefault="00F74103" w:rsidP="00F74103">
      <w:pPr>
        <w:tabs>
          <w:tab w:val="clear" w:pos="794"/>
          <w:tab w:val="clear" w:pos="1191"/>
          <w:tab w:val="clear" w:pos="1588"/>
          <w:tab w:val="clear" w:pos="1985"/>
        </w:tabs>
        <w:overflowPunct/>
        <w:autoSpaceDE/>
        <w:autoSpaceDN/>
        <w:adjustRightInd/>
        <w:spacing w:after="120"/>
        <w:textAlignment w:val="auto"/>
        <w:rPr>
          <w:rFonts w:eastAsia="Times New Roman"/>
          <w:lang w:eastAsia="ja-JP"/>
        </w:rPr>
      </w:pPr>
      <w:r w:rsidRPr="00F74103">
        <w:rPr>
          <w:rFonts w:eastAsia="Times New Roman"/>
          <w:lang w:eastAsia="ja-JP"/>
        </w:rPr>
        <w:t>Historically, Working Party 6A has considered that its role on issues related to the assessment of human exposure to non-ionising emissions is limited to monitoring publications and changes, including those from WHO, ICNIRP and IEEE, reviewing other groups’ work and issuing guidance on the application of that guidance as it related to broadcasting.</w:t>
      </w:r>
    </w:p>
    <w:p w14:paraId="5DA4F0F2" w14:textId="77777777" w:rsidR="00F74103" w:rsidRPr="00F74103" w:rsidRDefault="00F74103" w:rsidP="00F74103">
      <w:pPr>
        <w:tabs>
          <w:tab w:val="clear" w:pos="794"/>
          <w:tab w:val="clear" w:pos="1191"/>
          <w:tab w:val="clear" w:pos="1588"/>
          <w:tab w:val="clear" w:pos="1985"/>
        </w:tabs>
        <w:overflowPunct/>
        <w:autoSpaceDE/>
        <w:autoSpaceDN/>
        <w:adjustRightInd/>
        <w:spacing w:after="120"/>
        <w:textAlignment w:val="auto"/>
        <w:rPr>
          <w:rFonts w:eastAsia="Times New Roman"/>
          <w:lang w:eastAsia="ja-JP"/>
        </w:rPr>
      </w:pPr>
      <w:r w:rsidRPr="00F74103">
        <w:rPr>
          <w:rFonts w:eastAsia="Times New Roman"/>
          <w:lang w:eastAsia="ja-JP"/>
        </w:rPr>
        <w:t xml:space="preserve">The need for collaboration among various ITU sectors is under discussion in ITU-R, and this liaison statement is copied to RAG for consideration, and necessary actions. </w:t>
      </w:r>
    </w:p>
    <w:p w14:paraId="1BBC534D" w14:textId="77777777" w:rsidR="00F74103" w:rsidRPr="00F74103" w:rsidRDefault="00F74103" w:rsidP="00F74103">
      <w:pPr>
        <w:tabs>
          <w:tab w:val="clear" w:pos="794"/>
          <w:tab w:val="clear" w:pos="1191"/>
          <w:tab w:val="clear" w:pos="1588"/>
          <w:tab w:val="clear" w:pos="1985"/>
        </w:tabs>
        <w:overflowPunct/>
        <w:autoSpaceDE/>
        <w:autoSpaceDN/>
        <w:adjustRightInd/>
        <w:spacing w:after="120"/>
        <w:textAlignment w:val="auto"/>
        <w:rPr>
          <w:rFonts w:eastAsia="Times New Roman"/>
          <w:lang w:eastAsia="ja-JP"/>
        </w:rPr>
      </w:pPr>
    </w:p>
    <w:tbl>
      <w:tblPr>
        <w:tblW w:w="5000" w:type="pct"/>
        <w:tblLook w:val="04A0" w:firstRow="1" w:lastRow="0" w:firstColumn="1" w:lastColumn="0" w:noHBand="0" w:noVBand="1"/>
      </w:tblPr>
      <w:tblGrid>
        <w:gridCol w:w="4864"/>
        <w:gridCol w:w="4865"/>
      </w:tblGrid>
      <w:tr w:rsidR="00F74103" w:rsidRPr="00F74103" w14:paraId="4A6EB251" w14:textId="77777777" w:rsidTr="005B48C5">
        <w:tc>
          <w:tcPr>
            <w:tcW w:w="5000" w:type="pct"/>
            <w:gridSpan w:val="2"/>
            <w:tcBorders>
              <w:top w:val="nil"/>
              <w:left w:val="nil"/>
              <w:bottom w:val="nil"/>
              <w:right w:val="nil"/>
            </w:tcBorders>
          </w:tcPr>
          <w:p w14:paraId="22D46D38" w14:textId="77777777" w:rsidR="00F74103" w:rsidRPr="00F74103" w:rsidRDefault="00F74103" w:rsidP="00F74103">
            <w:pPr>
              <w:tabs>
                <w:tab w:val="clear" w:pos="794"/>
                <w:tab w:val="clear" w:pos="1191"/>
                <w:tab w:val="clear" w:pos="1588"/>
                <w:tab w:val="clear" w:pos="1985"/>
                <w:tab w:val="left" w:pos="1134"/>
                <w:tab w:val="left" w:pos="1871"/>
                <w:tab w:val="left" w:pos="2268"/>
              </w:tabs>
              <w:rPr>
                <w:rFonts w:eastAsia="Times New Roman"/>
              </w:rPr>
            </w:pPr>
            <w:r w:rsidRPr="00F74103">
              <w:rPr>
                <w:rFonts w:eastAsia="Times New Roman"/>
                <w:b/>
                <w:bCs/>
              </w:rPr>
              <w:t>Status:</w:t>
            </w:r>
            <w:r w:rsidRPr="00F74103">
              <w:rPr>
                <w:rFonts w:eastAsia="Times New Roman"/>
              </w:rPr>
              <w:tab/>
              <w:t>For information and action, if any.</w:t>
            </w:r>
          </w:p>
        </w:tc>
      </w:tr>
      <w:tr w:rsidR="00F74103" w:rsidRPr="00F74103" w14:paraId="1B8703C2" w14:textId="77777777" w:rsidTr="005B48C5">
        <w:tc>
          <w:tcPr>
            <w:tcW w:w="2500" w:type="pct"/>
            <w:tcBorders>
              <w:top w:val="nil"/>
              <w:left w:val="nil"/>
              <w:bottom w:val="nil"/>
              <w:right w:val="nil"/>
            </w:tcBorders>
          </w:tcPr>
          <w:p w14:paraId="13BBB761" w14:textId="77777777" w:rsidR="00F74103" w:rsidRPr="00F74103" w:rsidRDefault="00F74103" w:rsidP="00F74103">
            <w:pPr>
              <w:tabs>
                <w:tab w:val="clear" w:pos="794"/>
                <w:tab w:val="clear" w:pos="1191"/>
                <w:tab w:val="clear" w:pos="1588"/>
                <w:tab w:val="clear" w:pos="1985"/>
                <w:tab w:val="left" w:pos="1134"/>
                <w:tab w:val="left" w:pos="1871"/>
                <w:tab w:val="left" w:pos="2268"/>
              </w:tabs>
              <w:rPr>
                <w:rFonts w:eastAsia="Times New Roman"/>
              </w:rPr>
            </w:pPr>
            <w:r w:rsidRPr="00F74103">
              <w:rPr>
                <w:rFonts w:eastAsia="Times New Roman"/>
                <w:b/>
                <w:bCs/>
              </w:rPr>
              <w:t>Contacts:</w:t>
            </w:r>
            <w:r w:rsidRPr="00F74103">
              <w:rPr>
                <w:rFonts w:eastAsia="Times New Roman"/>
              </w:rPr>
              <w:tab/>
              <w:t xml:space="preserve">Mr Amir Nafez, </w:t>
            </w:r>
            <w:r w:rsidRPr="00F74103">
              <w:rPr>
                <w:rFonts w:eastAsia="Times New Roman"/>
              </w:rPr>
              <w:br/>
            </w:r>
            <w:r w:rsidRPr="00F74103">
              <w:rPr>
                <w:rFonts w:eastAsia="Times New Roman"/>
              </w:rPr>
              <w:tab/>
              <w:t>Chair, ITU-R WP 6A</w:t>
            </w:r>
          </w:p>
        </w:tc>
        <w:tc>
          <w:tcPr>
            <w:tcW w:w="2500" w:type="pct"/>
            <w:tcBorders>
              <w:top w:val="nil"/>
              <w:left w:val="nil"/>
              <w:bottom w:val="nil"/>
              <w:right w:val="nil"/>
            </w:tcBorders>
          </w:tcPr>
          <w:p w14:paraId="2376B192" w14:textId="77777777" w:rsidR="00F74103" w:rsidRPr="00F74103" w:rsidRDefault="00F74103" w:rsidP="00F74103">
            <w:pPr>
              <w:tabs>
                <w:tab w:val="clear" w:pos="794"/>
                <w:tab w:val="clear" w:pos="1191"/>
                <w:tab w:val="clear" w:pos="1588"/>
                <w:tab w:val="clear" w:pos="1985"/>
                <w:tab w:val="left" w:pos="1134"/>
                <w:tab w:val="left" w:pos="1871"/>
                <w:tab w:val="left" w:pos="2268"/>
              </w:tabs>
              <w:rPr>
                <w:rFonts w:eastAsia="Times New Roman"/>
              </w:rPr>
            </w:pPr>
            <w:r w:rsidRPr="00F74103">
              <w:rPr>
                <w:rFonts w:eastAsia="Times New Roman"/>
                <w:b/>
                <w:bCs/>
              </w:rPr>
              <w:t>E-mails:</w:t>
            </w:r>
            <w:r w:rsidRPr="00F74103">
              <w:rPr>
                <w:rFonts w:eastAsia="Times New Roman"/>
              </w:rPr>
              <w:tab/>
            </w:r>
            <w:hyperlink r:id="rId14" w:history="1">
              <w:r w:rsidRPr="00F74103">
                <w:rPr>
                  <w:rFonts w:eastAsia="Times New Roman"/>
                  <w:color w:val="0000FF" w:themeColor="hyperlink"/>
                  <w:u w:val="single"/>
                </w:rPr>
                <w:t>nafez50@gmail.com</w:t>
              </w:r>
            </w:hyperlink>
          </w:p>
        </w:tc>
      </w:tr>
    </w:tbl>
    <w:p w14:paraId="25A7FB86" w14:textId="77777777" w:rsidR="00F74103" w:rsidRPr="00F74103" w:rsidRDefault="00F74103" w:rsidP="00F74103">
      <w:pPr>
        <w:tabs>
          <w:tab w:val="clear" w:pos="794"/>
          <w:tab w:val="clear" w:pos="1191"/>
          <w:tab w:val="left" w:pos="1134"/>
        </w:tabs>
        <w:rPr>
          <w:rFonts w:eastAsia="Times New Roman"/>
        </w:rPr>
      </w:pPr>
    </w:p>
    <w:p w14:paraId="3869198C" w14:textId="77777777" w:rsidR="00F74103" w:rsidRPr="00F74103" w:rsidRDefault="00F74103" w:rsidP="00F74103">
      <w:pPr>
        <w:tabs>
          <w:tab w:val="clear" w:pos="794"/>
          <w:tab w:val="clear" w:pos="1191"/>
          <w:tab w:val="clear" w:pos="1588"/>
          <w:tab w:val="clear" w:pos="1985"/>
          <w:tab w:val="left" w:pos="1134"/>
          <w:tab w:val="left" w:pos="1871"/>
          <w:tab w:val="left" w:pos="2268"/>
        </w:tabs>
        <w:jc w:val="center"/>
        <w:rPr>
          <w:rFonts w:eastAsia="Times New Roman"/>
        </w:rPr>
      </w:pPr>
      <w:r w:rsidRPr="00F74103">
        <w:rPr>
          <w:rFonts w:eastAsia="Times New Roman"/>
        </w:rPr>
        <w:t>______________</w:t>
      </w:r>
    </w:p>
    <w:p w14:paraId="6137D966" w14:textId="77777777" w:rsidR="005312DF" w:rsidRPr="005312DF" w:rsidRDefault="005312DF" w:rsidP="005312DF">
      <w:pPr>
        <w:tabs>
          <w:tab w:val="clear" w:pos="794"/>
          <w:tab w:val="clear" w:pos="1191"/>
          <w:tab w:val="clear" w:pos="1588"/>
          <w:tab w:val="clear" w:pos="1985"/>
          <w:tab w:val="left" w:pos="1134"/>
          <w:tab w:val="left" w:pos="1871"/>
          <w:tab w:val="left" w:pos="2268"/>
        </w:tabs>
        <w:rPr>
          <w:rFonts w:eastAsia="Times New Roman"/>
          <w:lang w:val="pt-BR"/>
        </w:rPr>
      </w:pPr>
    </w:p>
    <w:sectPr w:rsidR="005312DF" w:rsidRPr="005312DF" w:rsidSect="000E5358">
      <w:headerReference w:type="default" r:id="rId15"/>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DDAF" w14:textId="404B7409" w:rsidR="00B202BE" w:rsidRPr="005312DF" w:rsidRDefault="00613030" w:rsidP="00B202BE">
    <w:pPr>
      <w:pStyle w:val="Header"/>
      <w:rPr>
        <w:sz w:val="16"/>
        <w:szCs w:val="16"/>
      </w:rPr>
    </w:pPr>
    <w:r w:rsidRPr="005312DF">
      <w:rPr>
        <w:rFonts w:hint="eastAsia"/>
        <w:sz w:val="16"/>
        <w:szCs w:val="16"/>
        <w:lang w:eastAsia="zh-CN"/>
      </w:rPr>
      <w:t xml:space="preserve">- </w:t>
    </w:r>
    <w:sdt>
      <w:sdtPr>
        <w:rPr>
          <w:sz w:val="16"/>
          <w:szCs w:val="16"/>
        </w:rPr>
        <w:id w:val="1491592120"/>
        <w:docPartObj>
          <w:docPartGallery w:val="Page Numbers (Top of Page)"/>
          <w:docPartUnique/>
        </w:docPartObj>
      </w:sdtPr>
      <w:sdtEndPr>
        <w:rPr>
          <w:noProof/>
        </w:rPr>
      </w:sdtEndPr>
      <w:sdtContent>
        <w:r w:rsidR="00B202BE" w:rsidRPr="005312DF">
          <w:rPr>
            <w:sz w:val="16"/>
            <w:szCs w:val="16"/>
          </w:rPr>
          <w:fldChar w:fldCharType="begin"/>
        </w:r>
        <w:r w:rsidR="00B202BE" w:rsidRPr="005312DF">
          <w:rPr>
            <w:sz w:val="16"/>
            <w:szCs w:val="16"/>
          </w:rPr>
          <w:instrText xml:space="preserve"> PAGE   \* MERGEFORMAT </w:instrText>
        </w:r>
        <w:r w:rsidR="00B202BE" w:rsidRPr="005312DF">
          <w:rPr>
            <w:sz w:val="16"/>
            <w:szCs w:val="16"/>
          </w:rPr>
          <w:fldChar w:fldCharType="separate"/>
        </w:r>
        <w:r w:rsidR="00B202BE" w:rsidRPr="005312DF">
          <w:rPr>
            <w:noProof/>
            <w:sz w:val="16"/>
            <w:szCs w:val="16"/>
          </w:rPr>
          <w:t>2</w:t>
        </w:r>
        <w:r w:rsidR="00B202BE" w:rsidRPr="005312DF">
          <w:rPr>
            <w:noProof/>
            <w:sz w:val="16"/>
            <w:szCs w:val="16"/>
          </w:rPr>
          <w:fldChar w:fldCharType="end"/>
        </w:r>
        <w:r w:rsidRPr="005312DF">
          <w:rPr>
            <w:rFonts w:hint="eastAsia"/>
            <w:noProof/>
            <w:sz w:val="16"/>
            <w:szCs w:val="16"/>
            <w:lang w:eastAsia="zh-CN"/>
          </w:rPr>
          <w:t xml:space="preserve"> -</w:t>
        </w:r>
      </w:sdtContent>
    </w:sdt>
  </w:p>
  <w:p w14:paraId="543723EB" w14:textId="7686283B" w:rsidR="001D7B5E" w:rsidRPr="005312DF" w:rsidRDefault="00B202BE">
    <w:pPr>
      <w:pStyle w:val="Header"/>
      <w:rPr>
        <w:sz w:val="16"/>
        <w:szCs w:val="16"/>
      </w:rPr>
    </w:pPr>
    <w:r w:rsidRPr="005312DF">
      <w:rPr>
        <w:sz w:val="16"/>
        <w:szCs w:val="16"/>
        <w:lang w:val="es-ES"/>
      </w:rPr>
      <w:t>RAG/</w:t>
    </w:r>
    <w:r w:rsidR="007C2449" w:rsidRPr="005312DF">
      <w:rPr>
        <w:sz w:val="16"/>
        <w:szCs w:val="16"/>
        <w:lang w:val="es-ES"/>
      </w:rPr>
      <w:t>2</w:t>
    </w:r>
    <w:r w:rsidR="00F74103">
      <w:rPr>
        <w:rFonts w:hint="eastAsia"/>
        <w:sz w:val="16"/>
        <w:szCs w:val="16"/>
        <w:lang w:val="es-ES" w:eastAsia="zh-CN"/>
      </w:rPr>
      <w:t>7</w:t>
    </w:r>
    <w:r w:rsidRPr="005312DF">
      <w:rPr>
        <w:sz w:val="16"/>
        <w:szCs w:val="16"/>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4"/>
  </w:num>
  <w:num w:numId="12" w16cid:durableId="1267880576">
    <w:abstractNumId w:val="10"/>
  </w:num>
  <w:num w:numId="13" w16cid:durableId="786697793">
    <w:abstractNumId w:val="11"/>
  </w:num>
  <w:num w:numId="14" w16cid:durableId="156468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8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1105"/>
    <w:rsid w:val="000B6416"/>
    <w:rsid w:val="000E5358"/>
    <w:rsid w:val="000F2431"/>
    <w:rsid w:val="00120F98"/>
    <w:rsid w:val="001377D6"/>
    <w:rsid w:val="00162AE6"/>
    <w:rsid w:val="001632FD"/>
    <w:rsid w:val="001A0041"/>
    <w:rsid w:val="001D7B5E"/>
    <w:rsid w:val="001E21C2"/>
    <w:rsid w:val="001E41A0"/>
    <w:rsid w:val="00237E22"/>
    <w:rsid w:val="00247BF3"/>
    <w:rsid w:val="002774E4"/>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3C29"/>
    <w:rsid w:val="004D76E4"/>
    <w:rsid w:val="004F0848"/>
    <w:rsid w:val="00504002"/>
    <w:rsid w:val="00507DA3"/>
    <w:rsid w:val="00510575"/>
    <w:rsid w:val="0051782D"/>
    <w:rsid w:val="0052049B"/>
    <w:rsid w:val="005312DF"/>
    <w:rsid w:val="00534506"/>
    <w:rsid w:val="00536E3A"/>
    <w:rsid w:val="00562471"/>
    <w:rsid w:val="00597657"/>
    <w:rsid w:val="005A5619"/>
    <w:rsid w:val="005B2C58"/>
    <w:rsid w:val="005F063F"/>
    <w:rsid w:val="00613030"/>
    <w:rsid w:val="0064224F"/>
    <w:rsid w:val="00656189"/>
    <w:rsid w:val="00675A16"/>
    <w:rsid w:val="006B4CFB"/>
    <w:rsid w:val="006F3DEA"/>
    <w:rsid w:val="006F5D49"/>
    <w:rsid w:val="006F741F"/>
    <w:rsid w:val="0072412F"/>
    <w:rsid w:val="00746923"/>
    <w:rsid w:val="00762732"/>
    <w:rsid w:val="007653AF"/>
    <w:rsid w:val="0077339F"/>
    <w:rsid w:val="00786385"/>
    <w:rsid w:val="007934C9"/>
    <w:rsid w:val="007C2449"/>
    <w:rsid w:val="007D52F3"/>
    <w:rsid w:val="007F55BA"/>
    <w:rsid w:val="007F64A8"/>
    <w:rsid w:val="00806E63"/>
    <w:rsid w:val="0081028D"/>
    <w:rsid w:val="00815753"/>
    <w:rsid w:val="00855A6E"/>
    <w:rsid w:val="00875971"/>
    <w:rsid w:val="008A004A"/>
    <w:rsid w:val="008B3F50"/>
    <w:rsid w:val="008B7DC0"/>
    <w:rsid w:val="0090330B"/>
    <w:rsid w:val="00903F9B"/>
    <w:rsid w:val="00906598"/>
    <w:rsid w:val="00926E84"/>
    <w:rsid w:val="0094250E"/>
    <w:rsid w:val="00951421"/>
    <w:rsid w:val="0095426A"/>
    <w:rsid w:val="00955595"/>
    <w:rsid w:val="00971BF2"/>
    <w:rsid w:val="00977B6A"/>
    <w:rsid w:val="00992E6D"/>
    <w:rsid w:val="009B53BE"/>
    <w:rsid w:val="009D27EC"/>
    <w:rsid w:val="009D57CE"/>
    <w:rsid w:val="00A0498C"/>
    <w:rsid w:val="00A16CB2"/>
    <w:rsid w:val="00A20E51"/>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042BE"/>
    <w:rsid w:val="00C126C1"/>
    <w:rsid w:val="00C20FCC"/>
    <w:rsid w:val="00C2188B"/>
    <w:rsid w:val="00C322C4"/>
    <w:rsid w:val="00C54C1E"/>
    <w:rsid w:val="00C96969"/>
    <w:rsid w:val="00CB3BBE"/>
    <w:rsid w:val="00CC1D49"/>
    <w:rsid w:val="00CD4D80"/>
    <w:rsid w:val="00CE366B"/>
    <w:rsid w:val="00CE57D3"/>
    <w:rsid w:val="00CF7532"/>
    <w:rsid w:val="00D03E43"/>
    <w:rsid w:val="00D06FBC"/>
    <w:rsid w:val="00D211BC"/>
    <w:rsid w:val="00D27FF9"/>
    <w:rsid w:val="00D47177"/>
    <w:rsid w:val="00D510D2"/>
    <w:rsid w:val="00D5604A"/>
    <w:rsid w:val="00D95F54"/>
    <w:rsid w:val="00DA029A"/>
    <w:rsid w:val="00DC3B29"/>
    <w:rsid w:val="00DD3BF8"/>
    <w:rsid w:val="00DF2391"/>
    <w:rsid w:val="00E20722"/>
    <w:rsid w:val="00E940EC"/>
    <w:rsid w:val="00EC0BE3"/>
    <w:rsid w:val="00F009E9"/>
    <w:rsid w:val="00F176DA"/>
    <w:rsid w:val="00F2505D"/>
    <w:rsid w:val="00F54293"/>
    <w:rsid w:val="00F66B51"/>
    <w:rsid w:val="00F74103"/>
    <w:rsid w:val="00F74459"/>
    <w:rsid w:val="00F749FF"/>
    <w:rsid w:val="00FA4DC4"/>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qFormat/>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Normalaftertitle0">
    <w:name w:val="Normal after title"/>
    <w:basedOn w:val="Normal"/>
    <w:next w:val="Normal"/>
    <w:qFormat/>
    <w:rsid w:val="000E5358"/>
    <w:pPr>
      <w:tabs>
        <w:tab w:val="clear" w:pos="794"/>
        <w:tab w:val="clear" w:pos="1191"/>
        <w:tab w:val="clear" w:pos="1588"/>
        <w:tab w:val="clear" w:pos="1985"/>
        <w:tab w:val="left" w:pos="1134"/>
        <w:tab w:val="left" w:pos="1871"/>
        <w:tab w:val="left" w:pos="2268"/>
      </w:tabs>
      <w:spacing w:before="280"/>
    </w:pPr>
    <w:rPr>
      <w:rFonts w:eastAsia="Times New Roman"/>
    </w:rPr>
  </w:style>
  <w:style w:type="paragraph" w:customStyle="1" w:styleId="DocData">
    <w:name w:val="DocData"/>
    <w:basedOn w:val="Normal"/>
    <w:rsid w:val="000E535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Times New Roman" w:hAnsi="Verdana"/>
      <w:b/>
      <w:sz w:val="20"/>
      <w:lang w:eastAsia="zh-CN"/>
    </w:rPr>
  </w:style>
  <w:style w:type="character" w:customStyle="1" w:styleId="TabletextChar">
    <w:name w:val="Table_text Char"/>
    <w:basedOn w:val="DefaultParagraphFont"/>
    <w:link w:val="Tabletext"/>
    <w:qFormat/>
    <w:locked/>
    <w:rsid w:val="000E5358"/>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6A-C-0056/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fez5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b793da9a-8d8a-4824-945d-2346bcf27de4"/>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d0d4407-0c86-4168-aef5-7e5ed32f9eb2"/>
    <ds:schemaRef ds:uri="http://www.w3.org/XML/1998/namespace"/>
  </ds:schemaRefs>
</ds:datastoreItem>
</file>

<file path=customXml/itemProps2.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44</TotalTime>
  <Pages>2</Pages>
  <Words>246</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3</cp:revision>
  <cp:lastPrinted>1999-09-30T15:03:00Z</cp:lastPrinted>
  <dcterms:created xsi:type="dcterms:W3CDTF">2024-11-19T09:35:00Z</dcterms:created>
  <dcterms:modified xsi:type="dcterms:W3CDTF">2024-11-19T10:19:00Z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