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10FE6758" w14:textId="77777777" w:rsidTr="001B4810">
        <w:trPr>
          <w:cantSplit/>
        </w:trPr>
        <w:tc>
          <w:tcPr>
            <w:tcW w:w="6771" w:type="dxa"/>
            <w:vAlign w:val="center"/>
          </w:tcPr>
          <w:p w14:paraId="63436D61"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2CC8089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306B9467" wp14:editId="2A28F32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6571A5A5" w14:textId="77777777" w:rsidTr="001D2E57">
        <w:trPr>
          <w:gridAfter w:val="1"/>
          <w:wAfter w:w="28" w:type="dxa"/>
          <w:cantSplit/>
        </w:trPr>
        <w:tc>
          <w:tcPr>
            <w:tcW w:w="6771" w:type="dxa"/>
            <w:tcBorders>
              <w:bottom w:val="single" w:sz="12" w:space="0" w:color="auto"/>
            </w:tcBorders>
          </w:tcPr>
          <w:p w14:paraId="0ACF5052"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4E4919DA" w14:textId="77777777" w:rsidR="0051782D" w:rsidRPr="00D872CB" w:rsidRDefault="0051782D" w:rsidP="000A4F34">
            <w:pPr>
              <w:shd w:val="solid" w:color="FFFFFF" w:fill="FFFFFF"/>
              <w:spacing w:before="0" w:after="48"/>
              <w:rPr>
                <w:sz w:val="22"/>
                <w:szCs w:val="22"/>
              </w:rPr>
            </w:pPr>
          </w:p>
        </w:tc>
      </w:tr>
      <w:tr w:rsidR="0051782D" w:rsidRPr="00D872CB" w14:paraId="725BD534" w14:textId="77777777" w:rsidTr="001D2E57">
        <w:trPr>
          <w:gridAfter w:val="1"/>
          <w:wAfter w:w="28" w:type="dxa"/>
          <w:cantSplit/>
        </w:trPr>
        <w:tc>
          <w:tcPr>
            <w:tcW w:w="6771" w:type="dxa"/>
            <w:tcBorders>
              <w:top w:val="single" w:sz="12" w:space="0" w:color="auto"/>
            </w:tcBorders>
          </w:tcPr>
          <w:p w14:paraId="53ECA8E5"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39183FFE" w14:textId="77777777" w:rsidR="0051782D" w:rsidRPr="00D872CB" w:rsidRDefault="0051782D" w:rsidP="000A4F34">
            <w:pPr>
              <w:shd w:val="solid" w:color="FFFFFF" w:fill="FFFFFF"/>
              <w:spacing w:before="0" w:after="48"/>
            </w:pPr>
          </w:p>
        </w:tc>
      </w:tr>
      <w:tr w:rsidR="0051782D" w:rsidRPr="00D872CB" w14:paraId="19557ACF" w14:textId="77777777" w:rsidTr="001D2E57">
        <w:trPr>
          <w:gridAfter w:val="1"/>
          <w:wAfter w:w="28" w:type="dxa"/>
          <w:cantSplit/>
        </w:trPr>
        <w:tc>
          <w:tcPr>
            <w:tcW w:w="6771" w:type="dxa"/>
            <w:vMerge w:val="restart"/>
          </w:tcPr>
          <w:p w14:paraId="480F153D"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5AEADFD" w14:textId="360EE1DA"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1709E7">
              <w:rPr>
                <w:rFonts w:ascii="Verdana" w:hAnsi="Verdana"/>
                <w:b/>
                <w:sz w:val="20"/>
                <w:lang w:eastAsia="zh-CN"/>
              </w:rPr>
              <w:t>1</w:t>
            </w:r>
            <w:r w:rsidR="00CE1624">
              <w:rPr>
                <w:rFonts w:ascii="Verdana" w:hAnsi="Verdana"/>
                <w:b/>
                <w:sz w:val="20"/>
                <w:lang w:eastAsia="zh-CN"/>
              </w:rPr>
              <w:t>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3855F80" w14:textId="77777777" w:rsidTr="001D2E57">
        <w:trPr>
          <w:gridAfter w:val="1"/>
          <w:wAfter w:w="28" w:type="dxa"/>
          <w:cantSplit/>
        </w:trPr>
        <w:tc>
          <w:tcPr>
            <w:tcW w:w="6771" w:type="dxa"/>
            <w:vMerge/>
          </w:tcPr>
          <w:p w14:paraId="7F551E01"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7F6CFF26" w14:textId="1B5C9004"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1709E7">
              <w:rPr>
                <w:rFonts w:ascii="Verdana" w:hAnsi="Verdana"/>
                <w:b/>
                <w:sz w:val="20"/>
                <w:lang w:eastAsia="zh-CN"/>
              </w:rPr>
              <w:t>4</w:t>
            </w:r>
            <w:r w:rsidR="00426448" w:rsidRPr="000A4F34">
              <w:rPr>
                <w:rFonts w:ascii="Verdana" w:hAnsi="SimSun"/>
                <w:b/>
                <w:sz w:val="20"/>
                <w:lang w:eastAsia="zh-CN"/>
              </w:rPr>
              <w:t>年</w:t>
            </w:r>
            <w:r w:rsidR="001709E7">
              <w:rPr>
                <w:rFonts w:ascii="Verdana" w:hAnsi="SimSun" w:hint="eastAsia"/>
                <w:b/>
                <w:sz w:val="20"/>
                <w:lang w:eastAsia="zh-CN"/>
              </w:rPr>
              <w:t>3</w:t>
            </w:r>
            <w:r w:rsidR="00426448" w:rsidRPr="000A4F34">
              <w:rPr>
                <w:rFonts w:ascii="Verdana" w:hAnsi="SimSun"/>
                <w:b/>
                <w:sz w:val="20"/>
                <w:lang w:eastAsia="zh-CN"/>
              </w:rPr>
              <w:t>月</w:t>
            </w:r>
            <w:r w:rsidR="001709E7">
              <w:rPr>
                <w:rFonts w:ascii="Verdana" w:hAnsi="SimSun" w:hint="eastAsia"/>
                <w:b/>
                <w:sz w:val="20"/>
                <w:lang w:eastAsia="zh-CN"/>
              </w:rPr>
              <w:t>1</w:t>
            </w:r>
            <w:r w:rsidR="001709E7">
              <w:rPr>
                <w:rFonts w:ascii="Verdana" w:hAnsi="SimSun"/>
                <w:b/>
                <w:sz w:val="20"/>
                <w:lang w:eastAsia="zh-CN"/>
              </w:rPr>
              <w:t>1</w:t>
            </w:r>
            <w:r w:rsidR="00426448" w:rsidRPr="000A4F34">
              <w:rPr>
                <w:rFonts w:ascii="Verdana" w:hAnsi="SimSun"/>
                <w:b/>
                <w:sz w:val="20"/>
                <w:lang w:eastAsia="zh-CN"/>
              </w:rPr>
              <w:t>日</w:t>
            </w:r>
          </w:p>
        </w:tc>
      </w:tr>
      <w:tr w:rsidR="0051782D" w:rsidRPr="00D872CB" w14:paraId="46D9BB11" w14:textId="77777777" w:rsidTr="001D2E57">
        <w:trPr>
          <w:gridAfter w:val="1"/>
          <w:wAfter w:w="28" w:type="dxa"/>
          <w:cantSplit/>
        </w:trPr>
        <w:tc>
          <w:tcPr>
            <w:tcW w:w="6771" w:type="dxa"/>
            <w:vMerge/>
          </w:tcPr>
          <w:p w14:paraId="7EAD6D5D"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5E498E02" w14:textId="4B627178"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CE1624">
              <w:rPr>
                <w:rFonts w:ascii="Verdana" w:hAnsi="SimSun" w:hint="eastAsia"/>
                <w:b/>
                <w:sz w:val="20"/>
                <w:lang w:eastAsia="zh-CN"/>
              </w:rPr>
              <w:t>俄</w:t>
            </w:r>
            <w:r w:rsidRPr="000A4F34">
              <w:rPr>
                <w:rFonts w:ascii="Verdana" w:hAnsi="SimSun"/>
                <w:b/>
                <w:sz w:val="20"/>
                <w:lang w:eastAsia="zh-CN"/>
              </w:rPr>
              <w:t>文</w:t>
            </w:r>
          </w:p>
        </w:tc>
      </w:tr>
      <w:tr w:rsidR="00CE1624" w:rsidRPr="00D872CB" w14:paraId="1EAF61E9" w14:textId="77777777" w:rsidTr="001D2E57">
        <w:trPr>
          <w:gridAfter w:val="1"/>
          <w:wAfter w:w="28" w:type="dxa"/>
          <w:cantSplit/>
        </w:trPr>
        <w:tc>
          <w:tcPr>
            <w:tcW w:w="9894" w:type="dxa"/>
            <w:gridSpan w:val="2"/>
          </w:tcPr>
          <w:p w14:paraId="29EA5AF0" w14:textId="29D1D222" w:rsidR="00CE1624" w:rsidRPr="00D872CB" w:rsidRDefault="00CE1624" w:rsidP="00CE1624">
            <w:pPr>
              <w:pStyle w:val="Source"/>
              <w:rPr>
                <w:lang w:eastAsia="zh-CN"/>
              </w:rPr>
            </w:pPr>
            <w:bookmarkStart w:id="3" w:name="dsource" w:colFirst="0" w:colLast="0"/>
            <w:bookmarkEnd w:id="2"/>
            <w:proofErr w:type="spellStart"/>
            <w:r w:rsidRPr="00253D1E">
              <w:rPr>
                <w:rFonts w:hint="eastAsia"/>
              </w:rPr>
              <w:t>俄罗斯联邦</w:t>
            </w:r>
            <w:proofErr w:type="spellEnd"/>
          </w:p>
        </w:tc>
      </w:tr>
      <w:tr w:rsidR="00CE1624" w:rsidRPr="00D872CB" w14:paraId="0104C4B3" w14:textId="77777777" w:rsidTr="001D2E57">
        <w:trPr>
          <w:gridAfter w:val="1"/>
          <w:wAfter w:w="28" w:type="dxa"/>
          <w:cantSplit/>
        </w:trPr>
        <w:tc>
          <w:tcPr>
            <w:tcW w:w="9894" w:type="dxa"/>
            <w:gridSpan w:val="2"/>
          </w:tcPr>
          <w:p w14:paraId="494BEE60" w14:textId="66FE9856" w:rsidR="00CE1624" w:rsidRPr="00726BD1" w:rsidRDefault="00CE1624" w:rsidP="00CE1624">
            <w:pPr>
              <w:pStyle w:val="Title1"/>
              <w:rPr>
                <w:lang w:val="fr-CH" w:eastAsia="zh-CN"/>
              </w:rPr>
            </w:pPr>
            <w:bookmarkStart w:id="4" w:name="dtitle1" w:colFirst="0" w:colLast="0"/>
            <w:bookmarkEnd w:id="3"/>
            <w:r w:rsidRPr="00253D1E">
              <w:rPr>
                <w:rFonts w:hint="eastAsia"/>
                <w:color w:val="333333"/>
                <w:sz w:val="27"/>
                <w:szCs w:val="27"/>
                <w:shd w:val="clear" w:color="auto" w:fill="FFFFFF"/>
                <w:lang w:eastAsia="zh-CN"/>
              </w:rPr>
              <w:t>有关</w:t>
            </w:r>
            <w:r w:rsidRPr="00253D1E">
              <w:rPr>
                <w:color w:val="333333"/>
                <w:sz w:val="27"/>
                <w:szCs w:val="27"/>
                <w:shd w:val="clear" w:color="auto" w:fill="FFFFFF"/>
                <w:lang w:eastAsia="zh-CN"/>
              </w:rPr>
              <w:t>对</w:t>
            </w:r>
            <w:r w:rsidRPr="00253D1E">
              <w:rPr>
                <w:color w:val="333333"/>
                <w:sz w:val="27"/>
                <w:szCs w:val="27"/>
                <w:shd w:val="clear" w:color="auto" w:fill="FFFFFF"/>
                <w:lang w:eastAsia="zh-CN"/>
              </w:rPr>
              <w:t>ITU-R</w:t>
            </w:r>
            <w:r w:rsidRPr="00253D1E">
              <w:rPr>
                <w:color w:val="333333"/>
                <w:sz w:val="27"/>
                <w:szCs w:val="27"/>
                <w:shd w:val="clear" w:color="auto" w:fill="FFFFFF"/>
                <w:lang w:eastAsia="zh-CN"/>
              </w:rPr>
              <w:t>第</w:t>
            </w:r>
            <w:r w:rsidRPr="00253D1E">
              <w:rPr>
                <w:color w:val="333333"/>
                <w:sz w:val="27"/>
                <w:szCs w:val="27"/>
                <w:shd w:val="clear" w:color="auto" w:fill="FFFFFF"/>
                <w:lang w:eastAsia="zh-CN"/>
              </w:rPr>
              <w:t>2-9</w:t>
            </w:r>
            <w:r w:rsidRPr="00253D1E">
              <w:rPr>
                <w:color w:val="333333"/>
                <w:sz w:val="27"/>
                <w:szCs w:val="27"/>
                <w:shd w:val="clear" w:color="auto" w:fill="FFFFFF"/>
                <w:lang w:eastAsia="zh-CN"/>
              </w:rPr>
              <w:t>号决议进行可能修订的</w:t>
            </w:r>
            <w:r>
              <w:rPr>
                <w:color w:val="333333"/>
                <w:sz w:val="27"/>
                <w:szCs w:val="27"/>
                <w:shd w:val="clear" w:color="auto" w:fill="FFFFFF"/>
                <w:lang w:eastAsia="zh-CN"/>
              </w:rPr>
              <w:br/>
            </w:r>
            <w:r w:rsidRPr="00253D1E">
              <w:rPr>
                <w:color w:val="333333"/>
                <w:sz w:val="27"/>
                <w:szCs w:val="27"/>
                <w:shd w:val="clear" w:color="auto" w:fill="FFFFFF"/>
                <w:lang w:eastAsia="zh-CN"/>
              </w:rPr>
              <w:t>RAG</w:t>
            </w:r>
            <w:r w:rsidRPr="00253D1E">
              <w:rPr>
                <w:color w:val="333333"/>
                <w:sz w:val="27"/>
                <w:szCs w:val="27"/>
                <w:shd w:val="clear" w:color="auto" w:fill="FFFFFF"/>
                <w:lang w:eastAsia="zh-CN"/>
              </w:rPr>
              <w:t>信函通信组职责范围草案的</w:t>
            </w:r>
            <w:r w:rsidRPr="00253D1E">
              <w:rPr>
                <w:rFonts w:hint="eastAsia"/>
                <w:color w:val="333333"/>
                <w:sz w:val="27"/>
                <w:szCs w:val="27"/>
                <w:shd w:val="clear" w:color="auto" w:fill="FFFFFF"/>
                <w:lang w:eastAsia="zh-CN"/>
              </w:rPr>
              <w:t>建议</w:t>
            </w:r>
          </w:p>
        </w:tc>
      </w:tr>
      <w:tr w:rsidR="007D65E2" w:rsidRPr="00D872CB" w14:paraId="6B10CC7A" w14:textId="77777777" w:rsidTr="001D2E57">
        <w:trPr>
          <w:gridAfter w:val="1"/>
          <w:wAfter w:w="28" w:type="dxa"/>
          <w:cantSplit/>
        </w:trPr>
        <w:tc>
          <w:tcPr>
            <w:tcW w:w="9894" w:type="dxa"/>
            <w:gridSpan w:val="2"/>
          </w:tcPr>
          <w:p w14:paraId="5F44BCED" w14:textId="77777777" w:rsidR="007D65E2" w:rsidRPr="00253D1E" w:rsidRDefault="007D65E2" w:rsidP="007D65E2">
            <w:pPr>
              <w:pStyle w:val="Title2"/>
              <w:rPr>
                <w:shd w:val="clear" w:color="auto" w:fill="FFFFFF"/>
                <w:lang w:eastAsia="zh-CN"/>
              </w:rPr>
            </w:pPr>
          </w:p>
        </w:tc>
      </w:tr>
    </w:tbl>
    <w:bookmarkEnd w:id="4"/>
    <w:p w14:paraId="71D5A4AD" w14:textId="77777777" w:rsidR="00CE1624" w:rsidRPr="00253D1E" w:rsidRDefault="00CE1624" w:rsidP="00CE1624">
      <w:pPr>
        <w:pStyle w:val="Heading1"/>
        <w:rPr>
          <w:lang w:eastAsia="zh-CN"/>
        </w:rPr>
      </w:pPr>
      <w:r w:rsidRPr="00253D1E">
        <w:rPr>
          <w:lang w:eastAsia="zh-CN"/>
        </w:rPr>
        <w:t>1</w:t>
      </w:r>
      <w:r w:rsidRPr="00253D1E">
        <w:rPr>
          <w:lang w:eastAsia="zh-CN"/>
        </w:rPr>
        <w:tab/>
      </w:r>
      <w:bookmarkStart w:id="5" w:name="lt_pId011"/>
      <w:r w:rsidRPr="00253D1E">
        <w:rPr>
          <w:rFonts w:hint="eastAsia"/>
          <w:lang w:eastAsia="zh-CN"/>
        </w:rPr>
        <w:t>引言</w:t>
      </w:r>
      <w:bookmarkEnd w:id="5"/>
    </w:p>
    <w:p w14:paraId="2C1B7CEE" w14:textId="2651FB8E" w:rsidR="00CE1624" w:rsidRPr="00253D1E" w:rsidRDefault="00CE1624" w:rsidP="00CE1624">
      <w:pPr>
        <w:ind w:firstLineChars="200" w:firstLine="480"/>
        <w:rPr>
          <w:lang w:eastAsia="zh-CN"/>
        </w:rPr>
      </w:pPr>
      <w:r w:rsidRPr="00253D1E">
        <w:rPr>
          <w:rFonts w:hint="eastAsia"/>
          <w:lang w:eastAsia="zh-CN"/>
        </w:rPr>
        <w:t>2023</w:t>
      </w:r>
      <w:r w:rsidRPr="00253D1E">
        <w:rPr>
          <w:rFonts w:hint="eastAsia"/>
          <w:lang w:eastAsia="zh-CN"/>
        </w:rPr>
        <w:t>年无线电通信</w:t>
      </w:r>
      <w:r>
        <w:rPr>
          <w:rFonts w:hint="eastAsia"/>
          <w:lang w:eastAsia="zh-CN"/>
        </w:rPr>
        <w:t>全</w:t>
      </w:r>
      <w:r w:rsidRPr="00253D1E">
        <w:rPr>
          <w:rFonts w:hint="eastAsia"/>
          <w:lang w:eastAsia="zh-CN"/>
        </w:rPr>
        <w:t>会第四次全体会议决定</w:t>
      </w:r>
      <w:r>
        <w:rPr>
          <w:rFonts w:hint="eastAsia"/>
          <w:lang w:eastAsia="zh-CN"/>
        </w:rPr>
        <w:t>，</w:t>
      </w:r>
      <w:r w:rsidRPr="00253D1E">
        <w:rPr>
          <w:rFonts w:hint="eastAsia"/>
          <w:lang w:eastAsia="zh-CN"/>
        </w:rPr>
        <w:t>应对大会筹备会议（</w:t>
      </w:r>
      <w:r w:rsidRPr="00253D1E">
        <w:rPr>
          <w:rFonts w:hint="eastAsia"/>
          <w:lang w:eastAsia="zh-CN"/>
        </w:rPr>
        <w:t>CPM</w:t>
      </w:r>
      <w:r w:rsidRPr="00253D1E">
        <w:rPr>
          <w:rFonts w:hint="eastAsia"/>
          <w:lang w:eastAsia="zh-CN"/>
        </w:rPr>
        <w:t>）流程的效率</w:t>
      </w:r>
      <w:r>
        <w:rPr>
          <w:rFonts w:hint="eastAsia"/>
          <w:lang w:eastAsia="zh-CN"/>
        </w:rPr>
        <w:t>加以</w:t>
      </w:r>
      <w:r w:rsidRPr="00253D1E">
        <w:rPr>
          <w:rFonts w:hint="eastAsia"/>
          <w:lang w:eastAsia="zh-CN"/>
        </w:rPr>
        <w:t>验证。会议确定的一些问题或有助于将来的评估。会议认为，对</w:t>
      </w:r>
      <w:r w:rsidRPr="00253D1E">
        <w:rPr>
          <w:rFonts w:hint="eastAsia"/>
          <w:lang w:eastAsia="zh-CN"/>
        </w:rPr>
        <w:t>C</w:t>
      </w:r>
      <w:r w:rsidRPr="00253D1E">
        <w:rPr>
          <w:lang w:eastAsia="zh-CN"/>
        </w:rPr>
        <w:t>PM</w:t>
      </w:r>
      <w:r w:rsidRPr="00253D1E">
        <w:rPr>
          <w:rFonts w:hint="eastAsia"/>
          <w:lang w:eastAsia="zh-CN"/>
        </w:rPr>
        <w:t>第二次会议的职责及其会期进行审议可能是有益的。一种可能方法是，根据负责组提交的</w:t>
      </w:r>
      <w:r w:rsidRPr="00253D1E">
        <w:rPr>
          <w:rFonts w:hint="eastAsia"/>
          <w:lang w:eastAsia="zh-CN"/>
        </w:rPr>
        <w:t>CPM</w:t>
      </w:r>
      <w:r w:rsidRPr="00253D1E">
        <w:rPr>
          <w:rFonts w:hint="eastAsia"/>
          <w:lang w:eastAsia="zh-CN"/>
        </w:rPr>
        <w:t>案文草案，责成</w:t>
      </w:r>
      <w:r w:rsidRPr="00253D1E">
        <w:rPr>
          <w:rFonts w:hint="eastAsia"/>
          <w:lang w:eastAsia="zh-CN"/>
        </w:rPr>
        <w:t>CPM</w:t>
      </w:r>
      <w:r w:rsidRPr="00253D1E">
        <w:rPr>
          <w:rFonts w:hint="eastAsia"/>
          <w:lang w:eastAsia="zh-CN"/>
        </w:rPr>
        <w:t>管理团队编写</w:t>
      </w:r>
      <w:r w:rsidRPr="00253D1E">
        <w:rPr>
          <w:rFonts w:hint="eastAsia"/>
          <w:lang w:eastAsia="zh-CN"/>
        </w:rPr>
        <w:t>CPM</w:t>
      </w:r>
      <w:r w:rsidRPr="00253D1E">
        <w:rPr>
          <w:rFonts w:hint="eastAsia"/>
          <w:lang w:eastAsia="zh-CN"/>
        </w:rPr>
        <w:t>最后报告，并将</w:t>
      </w:r>
      <w:r w:rsidRPr="00253D1E">
        <w:rPr>
          <w:rFonts w:hint="eastAsia"/>
          <w:lang w:eastAsia="zh-CN"/>
        </w:rPr>
        <w:t>C</w:t>
      </w:r>
      <w:r w:rsidRPr="00253D1E">
        <w:rPr>
          <w:lang w:eastAsia="zh-CN"/>
        </w:rPr>
        <w:t>PM</w:t>
      </w:r>
      <w:r w:rsidRPr="00253D1E">
        <w:rPr>
          <w:rFonts w:hint="eastAsia"/>
          <w:lang w:eastAsia="zh-CN"/>
        </w:rPr>
        <w:t>第二次会议作为各区域组交流意见的机会，同时适当注意不要与国际电联</w:t>
      </w:r>
      <w:r w:rsidRPr="00253D1E">
        <w:rPr>
          <w:rFonts w:hint="eastAsia"/>
          <w:lang w:eastAsia="zh-CN"/>
        </w:rPr>
        <w:t>WRC</w:t>
      </w:r>
      <w:r w:rsidRPr="00253D1E">
        <w:rPr>
          <w:lang w:eastAsia="zh-CN"/>
        </w:rPr>
        <w:t>-</w:t>
      </w:r>
      <w:r w:rsidRPr="00253D1E">
        <w:rPr>
          <w:rFonts w:hint="eastAsia"/>
          <w:lang w:eastAsia="zh-CN"/>
        </w:rPr>
        <w:t>2</w:t>
      </w:r>
      <w:r w:rsidR="00F74436">
        <w:rPr>
          <w:lang w:eastAsia="zh-CN"/>
        </w:rPr>
        <w:t>7</w:t>
      </w:r>
      <w:r w:rsidRPr="00253D1E">
        <w:rPr>
          <w:rFonts w:hint="eastAsia"/>
          <w:lang w:eastAsia="zh-CN"/>
        </w:rPr>
        <w:t>筹备工作的区域间研讨会的职能形成重叠。这种方法将增加负责组用于研究的时间，并减少国际电联和参与成员所需投入的财务资源。其他代表则赞成维持现状。</w:t>
      </w:r>
    </w:p>
    <w:p w14:paraId="35948882" w14:textId="77777777" w:rsidR="00CE1624" w:rsidRPr="00253D1E" w:rsidRDefault="00CE1624" w:rsidP="00CE1624">
      <w:pPr>
        <w:ind w:firstLineChars="200" w:firstLine="480"/>
        <w:rPr>
          <w:lang w:eastAsia="zh-CN"/>
        </w:rPr>
      </w:pPr>
      <w:r w:rsidRPr="00253D1E">
        <w:rPr>
          <w:rFonts w:hint="eastAsia"/>
          <w:lang w:eastAsia="zh-CN"/>
        </w:rPr>
        <w:t>此外在审议</w:t>
      </w:r>
      <w:r w:rsidRPr="00253D1E">
        <w:rPr>
          <w:rFonts w:hint="eastAsia"/>
          <w:lang w:eastAsia="zh-CN"/>
        </w:rPr>
        <w:t>ITU-R</w:t>
      </w:r>
      <w:r w:rsidRPr="00253D1E">
        <w:rPr>
          <w:rFonts w:hint="eastAsia"/>
          <w:lang w:eastAsia="zh-CN"/>
        </w:rPr>
        <w:t>第</w:t>
      </w:r>
      <w:r w:rsidRPr="00253D1E">
        <w:rPr>
          <w:rFonts w:hint="eastAsia"/>
          <w:lang w:eastAsia="zh-CN"/>
        </w:rPr>
        <w:t>2-8</w:t>
      </w:r>
      <w:r w:rsidRPr="00253D1E">
        <w:rPr>
          <w:rFonts w:hint="eastAsia"/>
          <w:lang w:eastAsia="zh-CN"/>
        </w:rPr>
        <w:t>号决议时，考虑到上一研究期遇到的困难和问题，会议认识到有必要对输入参数、技术和操作特性以及无线电传播模型加以研究并在可行的范围内进行协调。</w:t>
      </w:r>
    </w:p>
    <w:p w14:paraId="1E45B919" w14:textId="77777777" w:rsidR="00CE1624" w:rsidRPr="00253D1E" w:rsidRDefault="00CE1624" w:rsidP="00CE1624">
      <w:pPr>
        <w:ind w:firstLineChars="200" w:firstLine="480"/>
        <w:rPr>
          <w:lang w:eastAsia="zh-CN"/>
        </w:rPr>
      </w:pPr>
      <w:r w:rsidRPr="00253D1E">
        <w:rPr>
          <w:rFonts w:hint="eastAsia"/>
          <w:lang w:eastAsia="zh-CN"/>
        </w:rPr>
        <w:t>有代表指出，这些任务可由无线电通信顾问组（</w:t>
      </w:r>
      <w:r w:rsidRPr="00253D1E">
        <w:rPr>
          <w:rFonts w:hint="eastAsia"/>
          <w:lang w:eastAsia="zh-CN"/>
        </w:rPr>
        <w:t>RAG</w:t>
      </w:r>
      <w:r w:rsidRPr="00253D1E">
        <w:rPr>
          <w:rFonts w:hint="eastAsia"/>
          <w:lang w:eastAsia="zh-CN"/>
        </w:rPr>
        <w:t>）通过设立信函通信组来处理，但需要确定其职责范围。全体会议请无线电通信局主任开展相关磋商，以确定一个适当的方案。</w:t>
      </w:r>
    </w:p>
    <w:p w14:paraId="73DAADB3" w14:textId="77777777" w:rsidR="00CE1624" w:rsidRPr="00253D1E" w:rsidRDefault="00CE1624" w:rsidP="00CE1624">
      <w:pPr>
        <w:ind w:firstLineChars="200" w:firstLine="480"/>
        <w:rPr>
          <w:lang w:eastAsia="zh-CN"/>
        </w:rPr>
      </w:pPr>
      <w:r w:rsidRPr="00253D1E">
        <w:rPr>
          <w:rFonts w:hint="eastAsia"/>
          <w:lang w:eastAsia="zh-CN"/>
        </w:rPr>
        <w:t>因此，俄罗斯联邦根据</w:t>
      </w:r>
      <w:r w:rsidRPr="00253D1E">
        <w:rPr>
          <w:rFonts w:hint="eastAsia"/>
          <w:lang w:eastAsia="zh-CN"/>
        </w:rPr>
        <w:t>2023</w:t>
      </w:r>
      <w:r w:rsidRPr="00253D1E">
        <w:rPr>
          <w:rFonts w:hint="eastAsia"/>
          <w:lang w:eastAsia="zh-CN"/>
        </w:rPr>
        <w:t>年无线电通信</w:t>
      </w:r>
      <w:r>
        <w:rPr>
          <w:rFonts w:hint="eastAsia"/>
          <w:lang w:eastAsia="zh-CN"/>
        </w:rPr>
        <w:t>全</w:t>
      </w:r>
      <w:r w:rsidRPr="00253D1E">
        <w:rPr>
          <w:rFonts w:hint="eastAsia"/>
          <w:lang w:eastAsia="zh-CN"/>
        </w:rPr>
        <w:t>会的讨论情况，提议批准附件中的草案。</w:t>
      </w:r>
    </w:p>
    <w:p w14:paraId="2746A005" w14:textId="77777777" w:rsidR="00CE1624" w:rsidRPr="00253D1E" w:rsidRDefault="00CE1624" w:rsidP="00CE1624">
      <w:pPr>
        <w:rPr>
          <w:lang w:eastAsia="zh-CN"/>
        </w:rPr>
      </w:pPr>
      <w:r w:rsidRPr="00253D1E">
        <w:rPr>
          <w:lang w:eastAsia="zh-CN"/>
        </w:rPr>
        <w:br w:type="page"/>
      </w:r>
    </w:p>
    <w:p w14:paraId="1524FA3D" w14:textId="77777777" w:rsidR="007D65E2" w:rsidRDefault="00CE1624" w:rsidP="007D65E2">
      <w:pPr>
        <w:pStyle w:val="AnnexNo"/>
        <w:rPr>
          <w:lang w:eastAsia="zh-CN"/>
        </w:rPr>
      </w:pPr>
      <w:bookmarkStart w:id="6" w:name="lt_pId022"/>
      <w:r w:rsidRPr="00253D1E">
        <w:rPr>
          <w:rFonts w:hint="eastAsia"/>
          <w:lang w:eastAsia="zh-CN"/>
        </w:rPr>
        <w:lastRenderedPageBreak/>
        <w:t>附件</w:t>
      </w:r>
      <w:bookmarkEnd w:id="6"/>
    </w:p>
    <w:p w14:paraId="14C986B9" w14:textId="4B88F9D6" w:rsidR="00CE1624" w:rsidRPr="00253D1E" w:rsidRDefault="00CE1624" w:rsidP="007D65E2">
      <w:pPr>
        <w:pStyle w:val="AnnexNotitle"/>
        <w:rPr>
          <w:lang w:eastAsia="zh-CN"/>
        </w:rPr>
      </w:pPr>
      <w:r w:rsidRPr="00253D1E">
        <w:rPr>
          <w:rFonts w:hint="eastAsia"/>
          <w:shd w:val="clear" w:color="auto" w:fill="FFFFFF"/>
          <w:lang w:eastAsia="zh-CN"/>
        </w:rPr>
        <w:t>对</w:t>
      </w:r>
      <w:r w:rsidRPr="00253D1E">
        <w:rPr>
          <w:shd w:val="clear" w:color="auto" w:fill="FFFFFF"/>
          <w:lang w:eastAsia="zh-CN"/>
        </w:rPr>
        <w:t>ITU-R</w:t>
      </w:r>
      <w:r w:rsidRPr="00253D1E">
        <w:rPr>
          <w:rFonts w:hint="eastAsia"/>
          <w:shd w:val="clear" w:color="auto" w:fill="FFFFFF"/>
          <w:lang w:eastAsia="zh-CN"/>
        </w:rPr>
        <w:t>第</w:t>
      </w:r>
      <w:r w:rsidRPr="00253D1E">
        <w:rPr>
          <w:shd w:val="clear" w:color="auto" w:fill="FFFFFF"/>
          <w:lang w:eastAsia="zh-CN"/>
        </w:rPr>
        <w:t>2-9</w:t>
      </w:r>
      <w:r w:rsidRPr="00253D1E">
        <w:rPr>
          <w:rFonts w:hint="eastAsia"/>
          <w:shd w:val="clear" w:color="auto" w:fill="FFFFFF"/>
          <w:lang w:eastAsia="zh-CN"/>
        </w:rPr>
        <w:t>号决议进行可能修订的</w:t>
      </w:r>
      <w:r w:rsidR="007D65E2">
        <w:rPr>
          <w:shd w:val="clear" w:color="auto" w:fill="FFFFFF"/>
          <w:lang w:eastAsia="zh-CN"/>
        </w:rPr>
        <w:br/>
      </w:r>
      <w:r w:rsidRPr="00253D1E">
        <w:rPr>
          <w:shd w:val="clear" w:color="auto" w:fill="FFFFFF"/>
          <w:lang w:eastAsia="zh-CN"/>
        </w:rPr>
        <w:t>RAG</w:t>
      </w:r>
      <w:r w:rsidRPr="00253D1E">
        <w:rPr>
          <w:rFonts w:hint="eastAsia"/>
          <w:shd w:val="clear" w:color="auto" w:fill="FFFFFF"/>
          <w:lang w:eastAsia="zh-CN"/>
        </w:rPr>
        <w:t>信函通信组的职责范围草案</w:t>
      </w:r>
    </w:p>
    <w:p w14:paraId="276768C8" w14:textId="77777777" w:rsidR="00CE1624" w:rsidRPr="00CE1624" w:rsidRDefault="00CE1624" w:rsidP="00CE1624">
      <w:pPr>
        <w:pStyle w:val="Headingb"/>
        <w:rPr>
          <w:lang w:eastAsia="zh-CN"/>
        </w:rPr>
      </w:pPr>
      <w:bookmarkStart w:id="7" w:name="lt_pId025"/>
      <w:r w:rsidRPr="00CE1624">
        <w:rPr>
          <w:rFonts w:hint="eastAsia"/>
          <w:lang w:eastAsia="zh-CN"/>
        </w:rPr>
        <w:t>引言</w:t>
      </w:r>
      <w:bookmarkEnd w:id="7"/>
    </w:p>
    <w:p w14:paraId="452B8C7C" w14:textId="77777777" w:rsidR="00CE1624" w:rsidRPr="00253D1E" w:rsidRDefault="00CE1624" w:rsidP="00CE1624">
      <w:pPr>
        <w:ind w:firstLineChars="200" w:firstLine="480"/>
        <w:rPr>
          <w:lang w:eastAsia="zh-CN"/>
        </w:rPr>
      </w:pPr>
      <w:r w:rsidRPr="00253D1E">
        <w:rPr>
          <w:rFonts w:hint="eastAsia"/>
          <w:lang w:eastAsia="zh-CN"/>
        </w:rPr>
        <w:t>2023</w:t>
      </w:r>
      <w:r w:rsidRPr="00253D1E">
        <w:rPr>
          <w:rFonts w:hint="eastAsia"/>
          <w:lang w:eastAsia="zh-CN"/>
        </w:rPr>
        <w:t>年无线电通信</w:t>
      </w:r>
      <w:r>
        <w:rPr>
          <w:rFonts w:hint="eastAsia"/>
          <w:lang w:eastAsia="zh-CN"/>
        </w:rPr>
        <w:t>全</w:t>
      </w:r>
      <w:r w:rsidRPr="00253D1E">
        <w:rPr>
          <w:rFonts w:hint="eastAsia"/>
          <w:lang w:eastAsia="zh-CN"/>
        </w:rPr>
        <w:t>会（</w:t>
      </w:r>
      <w:hyperlink r:id="rId8" w:history="1">
        <w:r w:rsidRPr="00253D1E">
          <w:rPr>
            <w:rStyle w:val="Hyperlink"/>
            <w:rFonts w:hint="eastAsia"/>
            <w:lang w:eastAsia="zh-CN"/>
          </w:rPr>
          <w:t>RA23/PLEN/102</w:t>
        </w:r>
      </w:hyperlink>
      <w:r w:rsidRPr="00253D1E">
        <w:rPr>
          <w:rFonts w:hint="eastAsia"/>
          <w:lang w:eastAsia="zh-CN"/>
        </w:rPr>
        <w:t>号文件）指出，有必要验证大会筹备会议进程的效率并建议无线电通信顾问组确定对</w:t>
      </w:r>
      <w:r w:rsidRPr="00253D1E">
        <w:rPr>
          <w:rFonts w:hint="eastAsia"/>
          <w:lang w:eastAsia="zh-CN"/>
        </w:rPr>
        <w:t>ITU-R</w:t>
      </w:r>
      <w:r w:rsidRPr="00253D1E">
        <w:rPr>
          <w:rFonts w:hint="eastAsia"/>
          <w:lang w:eastAsia="zh-CN"/>
        </w:rPr>
        <w:t>第</w:t>
      </w:r>
      <w:r w:rsidRPr="00253D1E">
        <w:rPr>
          <w:rFonts w:hint="eastAsia"/>
          <w:lang w:eastAsia="zh-CN"/>
        </w:rPr>
        <w:t>2</w:t>
      </w:r>
      <w:r>
        <w:rPr>
          <w:rFonts w:hint="eastAsia"/>
          <w:lang w:eastAsia="zh-CN"/>
        </w:rPr>
        <w:t>-9</w:t>
      </w:r>
      <w:r w:rsidRPr="00253D1E">
        <w:rPr>
          <w:rFonts w:hint="eastAsia"/>
          <w:lang w:eastAsia="zh-CN"/>
        </w:rPr>
        <w:t>号决议做出的可能修改，该决议涉及大会筹备会议第二次会议的职责范围及会期。</w:t>
      </w:r>
    </w:p>
    <w:p w14:paraId="32B943FE" w14:textId="77777777" w:rsidR="00CE1624" w:rsidRPr="00253D1E" w:rsidRDefault="00CE1624" w:rsidP="00CE1624">
      <w:pPr>
        <w:ind w:firstLineChars="200" w:firstLine="480"/>
        <w:rPr>
          <w:lang w:eastAsia="zh-CN"/>
        </w:rPr>
      </w:pPr>
      <w:r w:rsidRPr="00253D1E">
        <w:rPr>
          <w:rFonts w:hint="eastAsia"/>
          <w:lang w:eastAsia="zh-CN"/>
        </w:rPr>
        <w:t>根据成员国和部门成员的提议，经与研究组</w:t>
      </w:r>
      <w:r>
        <w:rPr>
          <w:rFonts w:hint="eastAsia"/>
          <w:lang w:eastAsia="zh-CN"/>
        </w:rPr>
        <w:t>和</w:t>
      </w:r>
      <w:r>
        <w:rPr>
          <w:rFonts w:hint="eastAsia"/>
          <w:lang w:eastAsia="zh-CN"/>
        </w:rPr>
        <w:t>CPM-27</w:t>
      </w:r>
      <w:r>
        <w:rPr>
          <w:rFonts w:hint="eastAsia"/>
          <w:lang w:eastAsia="zh-CN"/>
        </w:rPr>
        <w:t>指导委员会</w:t>
      </w:r>
      <w:r w:rsidRPr="00253D1E">
        <w:rPr>
          <w:rFonts w:hint="eastAsia"/>
          <w:lang w:eastAsia="zh-CN"/>
        </w:rPr>
        <w:t>主席磋商，请</w:t>
      </w:r>
      <w:r w:rsidRPr="00253D1E">
        <w:rPr>
          <w:rFonts w:hint="eastAsia"/>
          <w:lang w:eastAsia="zh-CN"/>
        </w:rPr>
        <w:t>RAG</w:t>
      </w:r>
      <w:r w:rsidRPr="00253D1E">
        <w:rPr>
          <w:rFonts w:hint="eastAsia"/>
          <w:lang w:eastAsia="zh-CN"/>
        </w:rPr>
        <w:t>信函通信组（</w:t>
      </w:r>
      <w:r w:rsidRPr="00253D1E">
        <w:rPr>
          <w:rFonts w:hint="eastAsia"/>
          <w:lang w:eastAsia="zh-CN"/>
        </w:rPr>
        <w:t>CG</w:t>
      </w:r>
      <w:r w:rsidRPr="00253D1E">
        <w:rPr>
          <w:rFonts w:hint="eastAsia"/>
          <w:lang w:eastAsia="zh-CN"/>
        </w:rPr>
        <w:t>）根据以下职责范围编写</w:t>
      </w:r>
      <w:r w:rsidRPr="00253D1E">
        <w:rPr>
          <w:rFonts w:hint="eastAsia"/>
          <w:lang w:eastAsia="zh-CN"/>
        </w:rPr>
        <w:t>ITU-R</w:t>
      </w:r>
      <w:r w:rsidRPr="00253D1E">
        <w:rPr>
          <w:rFonts w:hint="eastAsia"/>
          <w:lang w:eastAsia="zh-CN"/>
        </w:rPr>
        <w:t>第</w:t>
      </w:r>
      <w:r w:rsidRPr="00253D1E">
        <w:rPr>
          <w:rFonts w:hint="eastAsia"/>
          <w:lang w:eastAsia="zh-CN"/>
        </w:rPr>
        <w:t>2-9</w:t>
      </w:r>
      <w:r w:rsidRPr="00253D1E">
        <w:rPr>
          <w:rFonts w:hint="eastAsia"/>
          <w:lang w:eastAsia="zh-CN"/>
        </w:rPr>
        <w:t>号决议可能的修订版本：</w:t>
      </w:r>
    </w:p>
    <w:p w14:paraId="0872440A" w14:textId="5085624F" w:rsidR="00CE1624" w:rsidRPr="00253D1E" w:rsidRDefault="00CE1624" w:rsidP="00CE1624">
      <w:pPr>
        <w:pStyle w:val="Heading1"/>
        <w:rPr>
          <w:lang w:eastAsia="zh-CN"/>
        </w:rPr>
      </w:pPr>
      <w:bookmarkStart w:id="8" w:name="_Hlk159998373"/>
      <w:r w:rsidRPr="00253D1E">
        <w:rPr>
          <w:rFonts w:hint="eastAsia"/>
          <w:lang w:eastAsia="zh-CN"/>
        </w:rPr>
        <w:t>1</w:t>
      </w:r>
      <w:r w:rsidRPr="00253D1E">
        <w:rPr>
          <w:rFonts w:hint="eastAsia"/>
          <w:lang w:eastAsia="zh-CN"/>
        </w:rPr>
        <w:tab/>
        <w:t>ITU-R</w:t>
      </w:r>
      <w:r w:rsidRPr="00253D1E">
        <w:rPr>
          <w:rFonts w:hint="eastAsia"/>
          <w:lang w:eastAsia="zh-CN"/>
        </w:rPr>
        <w:t>第</w:t>
      </w:r>
      <w:r w:rsidRPr="00253D1E">
        <w:rPr>
          <w:rFonts w:hint="eastAsia"/>
          <w:lang w:eastAsia="zh-CN"/>
        </w:rPr>
        <w:t>2-9</w:t>
      </w:r>
      <w:r w:rsidRPr="00253D1E">
        <w:rPr>
          <w:rFonts w:hint="eastAsia"/>
          <w:lang w:eastAsia="zh-CN"/>
        </w:rPr>
        <w:t>号决议的修订建议</w:t>
      </w:r>
    </w:p>
    <w:bookmarkEnd w:id="8"/>
    <w:p w14:paraId="22A8E22A" w14:textId="77777777" w:rsidR="00CE1624" w:rsidRPr="00CE1624" w:rsidRDefault="00CE1624" w:rsidP="00CE1624">
      <w:pPr>
        <w:pStyle w:val="enumlev1"/>
        <w:rPr>
          <w:lang w:eastAsia="zh-CN"/>
        </w:rPr>
      </w:pPr>
      <w:r w:rsidRPr="00CE1624">
        <w:rPr>
          <w:rFonts w:hint="eastAsia"/>
          <w:lang w:eastAsia="zh-CN"/>
        </w:rPr>
        <w:t>1)</w:t>
      </w:r>
      <w:r w:rsidRPr="00CE1624">
        <w:rPr>
          <w:rFonts w:hint="eastAsia"/>
          <w:lang w:eastAsia="zh-CN"/>
        </w:rPr>
        <w:tab/>
      </w:r>
      <w:r w:rsidRPr="00CE1624">
        <w:rPr>
          <w:rFonts w:hint="eastAsia"/>
          <w:lang w:eastAsia="zh-CN"/>
        </w:rPr>
        <w:t>分析确定</w:t>
      </w:r>
      <w:r w:rsidRPr="00CE1624">
        <w:rPr>
          <w:rFonts w:hint="eastAsia"/>
          <w:lang w:eastAsia="zh-CN"/>
        </w:rPr>
        <w:t>ITU-R</w:t>
      </w:r>
      <w:r w:rsidRPr="00CE1624">
        <w:rPr>
          <w:rFonts w:hint="eastAsia"/>
          <w:lang w:eastAsia="zh-CN"/>
        </w:rPr>
        <w:t>第</w:t>
      </w:r>
      <w:r w:rsidRPr="00CE1624">
        <w:rPr>
          <w:rFonts w:hint="eastAsia"/>
          <w:lang w:eastAsia="zh-CN"/>
        </w:rPr>
        <w:t>2-9</w:t>
      </w:r>
      <w:r w:rsidRPr="00CE1624">
        <w:rPr>
          <w:rFonts w:hint="eastAsia"/>
          <w:lang w:eastAsia="zh-CN"/>
        </w:rPr>
        <w:t>号决议中规定的程序是否符合国际电联《公约》第</w:t>
      </w:r>
      <w:r w:rsidRPr="00CE1624">
        <w:rPr>
          <w:rFonts w:hint="eastAsia"/>
          <w:lang w:eastAsia="zh-CN"/>
        </w:rPr>
        <w:t>3</w:t>
      </w:r>
      <w:r w:rsidRPr="00CE1624">
        <w:rPr>
          <w:rFonts w:hint="eastAsia"/>
          <w:lang w:eastAsia="zh-CN"/>
        </w:rPr>
        <w:t>条（第</w:t>
      </w:r>
      <w:r w:rsidRPr="00CE1624">
        <w:rPr>
          <w:rFonts w:hint="eastAsia"/>
          <w:lang w:eastAsia="zh-CN"/>
        </w:rPr>
        <w:t>23</w:t>
      </w:r>
      <w:r w:rsidRPr="00CE1624">
        <w:rPr>
          <w:rFonts w:hint="eastAsia"/>
          <w:lang w:eastAsia="zh-CN"/>
        </w:rPr>
        <w:t>和</w:t>
      </w:r>
      <w:r w:rsidRPr="00CE1624">
        <w:rPr>
          <w:rFonts w:hint="eastAsia"/>
          <w:lang w:eastAsia="zh-CN"/>
        </w:rPr>
        <w:t>24</w:t>
      </w:r>
      <w:r w:rsidRPr="00CE1624">
        <w:rPr>
          <w:rFonts w:hint="eastAsia"/>
          <w:lang w:eastAsia="zh-CN"/>
        </w:rPr>
        <w:t>款，</w:t>
      </w:r>
      <w:r w:rsidRPr="00CE1624">
        <w:rPr>
          <w:rFonts w:hint="eastAsia"/>
          <w:lang w:eastAsia="zh-CN"/>
        </w:rPr>
        <w:t>PP-98</w:t>
      </w:r>
      <w:r w:rsidRPr="00CE1624">
        <w:rPr>
          <w:rFonts w:hint="eastAsia"/>
          <w:lang w:eastAsia="zh-CN"/>
        </w:rPr>
        <w:t>）和第</w:t>
      </w:r>
      <w:r w:rsidRPr="00CE1624">
        <w:rPr>
          <w:rFonts w:hint="eastAsia"/>
          <w:lang w:eastAsia="zh-CN"/>
        </w:rPr>
        <w:t>12</w:t>
      </w:r>
      <w:r w:rsidRPr="00CE1624">
        <w:rPr>
          <w:rFonts w:hint="eastAsia"/>
          <w:lang w:eastAsia="zh-CN"/>
        </w:rPr>
        <w:t>条（第</w:t>
      </w:r>
      <w:r w:rsidRPr="00CE1624">
        <w:rPr>
          <w:rFonts w:hint="eastAsia"/>
          <w:lang w:eastAsia="zh-CN"/>
        </w:rPr>
        <w:t>164</w:t>
      </w:r>
      <w:r w:rsidRPr="00CE1624">
        <w:rPr>
          <w:rFonts w:hint="eastAsia"/>
          <w:lang w:eastAsia="zh-CN"/>
        </w:rPr>
        <w:t>款，</w:t>
      </w:r>
      <w:r w:rsidRPr="00CE1624">
        <w:rPr>
          <w:rFonts w:hint="eastAsia"/>
          <w:lang w:eastAsia="zh-CN"/>
        </w:rPr>
        <w:t>PP-98</w:t>
      </w:r>
      <w:r w:rsidRPr="00CE1624">
        <w:rPr>
          <w:rFonts w:hint="eastAsia"/>
          <w:lang w:eastAsia="zh-CN"/>
        </w:rPr>
        <w:t>、</w:t>
      </w:r>
      <w:r w:rsidRPr="00CE1624">
        <w:rPr>
          <w:rFonts w:hint="eastAsia"/>
          <w:lang w:eastAsia="zh-CN"/>
        </w:rPr>
        <w:t>PP-02</w:t>
      </w:r>
      <w:r w:rsidRPr="00CE1624">
        <w:rPr>
          <w:rFonts w:hint="eastAsia"/>
          <w:lang w:eastAsia="zh-CN"/>
        </w:rPr>
        <w:t>），并在必要时起草修订案文的建议。</w:t>
      </w:r>
    </w:p>
    <w:p w14:paraId="43F93761" w14:textId="03B84D98" w:rsidR="00CE1624" w:rsidRPr="00CE1624" w:rsidRDefault="00CE1624" w:rsidP="00CE1624">
      <w:pPr>
        <w:pStyle w:val="enumlev1"/>
        <w:rPr>
          <w:lang w:eastAsia="zh-CN"/>
        </w:rPr>
      </w:pPr>
      <w:r w:rsidRPr="00CE1624">
        <w:rPr>
          <w:rFonts w:hint="eastAsia"/>
          <w:lang w:eastAsia="zh-CN"/>
        </w:rPr>
        <w:t>2)</w:t>
      </w:r>
      <w:r w:rsidRPr="00CE1624">
        <w:rPr>
          <w:rFonts w:hint="eastAsia"/>
          <w:lang w:eastAsia="zh-CN"/>
        </w:rPr>
        <w:tab/>
      </w:r>
      <w:r w:rsidRPr="00CE1624">
        <w:rPr>
          <w:rFonts w:hint="eastAsia"/>
          <w:lang w:eastAsia="zh-CN"/>
        </w:rPr>
        <w:t>可能需要由</w:t>
      </w:r>
      <w:r w:rsidRPr="00CE1624">
        <w:rPr>
          <w:rFonts w:hint="eastAsia"/>
          <w:lang w:eastAsia="zh-CN"/>
        </w:rPr>
        <w:t>CPM</w:t>
      </w:r>
      <w:r w:rsidRPr="00CE1624">
        <w:rPr>
          <w:rFonts w:hint="eastAsia"/>
          <w:lang w:eastAsia="zh-CN"/>
        </w:rPr>
        <w:t>第二次会议或</w:t>
      </w:r>
      <w:r w:rsidRPr="00CE1624">
        <w:rPr>
          <w:rFonts w:hint="eastAsia"/>
          <w:lang w:eastAsia="zh-CN"/>
        </w:rPr>
        <w:t>CPM</w:t>
      </w:r>
      <w:r w:rsidRPr="00CE1624">
        <w:rPr>
          <w:rFonts w:hint="eastAsia"/>
          <w:lang w:eastAsia="zh-CN"/>
        </w:rPr>
        <w:t>指导委员会（</w:t>
      </w:r>
      <w:r w:rsidRPr="00CE1624">
        <w:rPr>
          <w:rFonts w:hint="eastAsia"/>
          <w:lang w:eastAsia="zh-CN"/>
        </w:rPr>
        <w:t>CPM</w:t>
      </w:r>
      <w:r w:rsidRPr="00CE1624">
        <w:rPr>
          <w:rFonts w:hint="eastAsia"/>
          <w:lang w:eastAsia="zh-CN"/>
        </w:rPr>
        <w:t>主席、副主席和各章节报告人</w:t>
      </w:r>
      <w:r w:rsidR="007D65E2">
        <w:rPr>
          <w:rFonts w:hint="eastAsia"/>
          <w:lang w:eastAsia="zh-CN"/>
        </w:rPr>
        <w:t>）</w:t>
      </w:r>
      <w:r w:rsidRPr="00CE1624">
        <w:rPr>
          <w:rFonts w:hint="eastAsia"/>
          <w:lang w:eastAsia="zh-CN"/>
        </w:rPr>
        <w:t>酌情修订提交</w:t>
      </w:r>
      <w:r w:rsidRPr="00CE1624">
        <w:rPr>
          <w:rFonts w:hint="eastAsia"/>
          <w:lang w:eastAsia="zh-CN"/>
        </w:rPr>
        <w:t>WRC</w:t>
      </w:r>
      <w:r w:rsidRPr="00CE1624">
        <w:rPr>
          <w:rFonts w:hint="eastAsia"/>
          <w:lang w:eastAsia="zh-CN"/>
        </w:rPr>
        <w:t>的</w:t>
      </w:r>
      <w:r w:rsidRPr="00CE1624">
        <w:rPr>
          <w:rFonts w:hint="eastAsia"/>
          <w:lang w:eastAsia="zh-CN"/>
        </w:rPr>
        <w:t>CPM</w:t>
      </w:r>
      <w:r w:rsidRPr="00CE1624">
        <w:rPr>
          <w:rFonts w:hint="eastAsia"/>
          <w:lang w:eastAsia="zh-CN"/>
        </w:rPr>
        <w:t>报告的起草工作安排。</w:t>
      </w:r>
    </w:p>
    <w:p w14:paraId="4ACE6113" w14:textId="77777777" w:rsidR="00CE1624" w:rsidRPr="00CE1624" w:rsidRDefault="00CE1624" w:rsidP="00CE1624">
      <w:pPr>
        <w:pStyle w:val="enumlev1"/>
        <w:rPr>
          <w:lang w:eastAsia="zh-CN"/>
        </w:rPr>
      </w:pPr>
      <w:r w:rsidRPr="00CE1624">
        <w:rPr>
          <w:rFonts w:hint="eastAsia"/>
          <w:lang w:eastAsia="zh-CN"/>
        </w:rPr>
        <w:t>3)</w:t>
      </w:r>
      <w:r w:rsidRPr="00CE1624">
        <w:rPr>
          <w:rFonts w:hint="eastAsia"/>
          <w:lang w:eastAsia="zh-CN"/>
        </w:rPr>
        <w:tab/>
      </w:r>
      <w:r w:rsidRPr="00CE1624">
        <w:rPr>
          <w:rFonts w:hint="eastAsia"/>
          <w:lang w:eastAsia="zh-CN"/>
        </w:rPr>
        <w:t>评估是否有必要要求向</w:t>
      </w:r>
      <w:r w:rsidRPr="00CE1624">
        <w:rPr>
          <w:rFonts w:hint="eastAsia"/>
          <w:lang w:eastAsia="zh-CN"/>
        </w:rPr>
        <w:t>CPM</w:t>
      </w:r>
      <w:r w:rsidRPr="00CE1624">
        <w:rPr>
          <w:rFonts w:hint="eastAsia"/>
          <w:lang w:eastAsia="zh-CN"/>
        </w:rPr>
        <w:t>报告提交的输入文稿，需基于已全面完成</w:t>
      </w:r>
      <w:r w:rsidRPr="00CE1624">
        <w:rPr>
          <w:rFonts w:hint="eastAsia"/>
          <w:lang w:eastAsia="zh-CN"/>
        </w:rPr>
        <w:t>WRC</w:t>
      </w:r>
      <w:r w:rsidRPr="00CE1624">
        <w:rPr>
          <w:rFonts w:hint="eastAsia"/>
          <w:lang w:eastAsia="zh-CN"/>
        </w:rPr>
        <w:t>议项的研究、研究组（</w:t>
      </w:r>
      <w:r w:rsidRPr="00CE1624">
        <w:rPr>
          <w:rFonts w:hint="eastAsia"/>
          <w:lang w:eastAsia="zh-CN"/>
        </w:rPr>
        <w:t>SG</w:t>
      </w:r>
      <w:r w:rsidRPr="00CE1624">
        <w:rPr>
          <w:rFonts w:hint="eastAsia"/>
          <w:lang w:eastAsia="zh-CN"/>
        </w:rPr>
        <w:t>）与工作组（</w:t>
      </w:r>
      <w:r w:rsidRPr="00CE1624">
        <w:rPr>
          <w:rFonts w:hint="eastAsia"/>
          <w:lang w:eastAsia="zh-CN"/>
        </w:rPr>
        <w:t>WP</w:t>
      </w:r>
      <w:r w:rsidRPr="00CE1624">
        <w:rPr>
          <w:rFonts w:hint="eastAsia"/>
          <w:lang w:eastAsia="zh-CN"/>
        </w:rPr>
        <w:t>）达成共识，以及纳入</w:t>
      </w:r>
      <w:r w:rsidRPr="00CE1624">
        <w:rPr>
          <w:rFonts w:hint="eastAsia"/>
          <w:lang w:eastAsia="zh-CN"/>
        </w:rPr>
        <w:t>ITU-R</w:t>
      </w:r>
      <w:r w:rsidRPr="00CE1624">
        <w:rPr>
          <w:rFonts w:hint="eastAsia"/>
          <w:lang w:eastAsia="zh-CN"/>
        </w:rPr>
        <w:t>相关建议书和报告。</w:t>
      </w:r>
    </w:p>
    <w:p w14:paraId="6A6EF1C3" w14:textId="77777777" w:rsidR="00CE1624" w:rsidRPr="00CE1624" w:rsidRDefault="00CE1624" w:rsidP="00CE1624">
      <w:pPr>
        <w:pStyle w:val="enumlev1"/>
        <w:rPr>
          <w:lang w:eastAsia="zh-CN"/>
        </w:rPr>
      </w:pPr>
      <w:r w:rsidRPr="00CE1624">
        <w:rPr>
          <w:rFonts w:hint="eastAsia"/>
          <w:lang w:eastAsia="zh-CN"/>
        </w:rPr>
        <w:t>4)</w:t>
      </w:r>
      <w:r w:rsidRPr="00CE1624">
        <w:rPr>
          <w:rFonts w:hint="eastAsia"/>
          <w:lang w:eastAsia="zh-CN"/>
        </w:rPr>
        <w:tab/>
      </w:r>
      <w:r w:rsidRPr="00CE1624">
        <w:rPr>
          <w:rFonts w:hint="eastAsia"/>
          <w:lang w:eastAsia="zh-CN"/>
        </w:rPr>
        <w:t>可能需要由一个或几个研究组制定筹备举办非常设大会的程序，同时要适当考虑到无线电通信局主任负责协调研究组和其他组以及无线电通信局的筹备工作；</w:t>
      </w:r>
    </w:p>
    <w:p w14:paraId="3D3DBA34" w14:textId="77777777" w:rsidR="00CE1624" w:rsidRPr="00CE1624" w:rsidRDefault="00CE1624" w:rsidP="00CE1624">
      <w:pPr>
        <w:pStyle w:val="enumlev1"/>
        <w:rPr>
          <w:lang w:eastAsia="zh-CN"/>
        </w:rPr>
      </w:pPr>
      <w:r w:rsidRPr="00CE1624">
        <w:rPr>
          <w:rFonts w:hint="eastAsia"/>
          <w:lang w:eastAsia="zh-CN"/>
        </w:rPr>
        <w:t>5)</w:t>
      </w:r>
      <w:r w:rsidRPr="00CE1624">
        <w:rPr>
          <w:rFonts w:hint="eastAsia"/>
          <w:lang w:eastAsia="zh-CN"/>
        </w:rPr>
        <w:tab/>
      </w:r>
      <w:r w:rsidRPr="00CE1624">
        <w:rPr>
          <w:rFonts w:hint="eastAsia"/>
          <w:lang w:eastAsia="zh-CN"/>
        </w:rPr>
        <w:t>需要纠正现有案文中可能发现的任何遗漏和</w:t>
      </w:r>
      <w:r w:rsidRPr="00CE1624">
        <w:rPr>
          <w:rFonts w:hint="eastAsia"/>
          <w:lang w:eastAsia="zh-CN"/>
        </w:rPr>
        <w:t>/</w:t>
      </w:r>
      <w:r w:rsidRPr="00CE1624">
        <w:rPr>
          <w:rFonts w:hint="eastAsia"/>
          <w:lang w:eastAsia="zh-CN"/>
        </w:rPr>
        <w:t>或矛盾之处。</w:t>
      </w:r>
    </w:p>
    <w:p w14:paraId="041D3A1B" w14:textId="77777777" w:rsidR="00CE1624" w:rsidRPr="00253D1E" w:rsidRDefault="00CE1624" w:rsidP="00CE1624">
      <w:pPr>
        <w:pStyle w:val="Heading1"/>
        <w:rPr>
          <w:lang w:eastAsia="zh-CN"/>
        </w:rPr>
      </w:pPr>
      <w:r w:rsidRPr="00253D1E">
        <w:rPr>
          <w:rFonts w:hint="eastAsia"/>
          <w:lang w:eastAsia="zh-CN"/>
        </w:rPr>
        <w:t>2</w:t>
      </w:r>
      <w:r w:rsidRPr="00253D1E">
        <w:rPr>
          <w:rFonts w:hint="eastAsia"/>
          <w:lang w:eastAsia="zh-CN"/>
        </w:rPr>
        <w:tab/>
      </w:r>
      <w:bookmarkStart w:id="9" w:name="lt_pId041"/>
      <w:r w:rsidRPr="00253D1E">
        <w:rPr>
          <w:rFonts w:hint="eastAsia"/>
          <w:lang w:eastAsia="zh-CN"/>
        </w:rPr>
        <w:t>有关</w:t>
      </w:r>
      <w:bookmarkEnd w:id="9"/>
      <w:r w:rsidRPr="00253D1E">
        <w:rPr>
          <w:rFonts w:hint="eastAsia"/>
          <w:lang w:eastAsia="zh-CN"/>
        </w:rPr>
        <w:t>ITU-R</w:t>
      </w:r>
      <w:r w:rsidRPr="00253D1E">
        <w:rPr>
          <w:rFonts w:hint="eastAsia"/>
          <w:lang w:eastAsia="zh-CN"/>
        </w:rPr>
        <w:t>第</w:t>
      </w:r>
      <w:r w:rsidRPr="00253D1E">
        <w:rPr>
          <w:rFonts w:hint="eastAsia"/>
          <w:lang w:eastAsia="zh-CN"/>
        </w:rPr>
        <w:t>2-9</w:t>
      </w:r>
      <w:r w:rsidRPr="00253D1E">
        <w:rPr>
          <w:rFonts w:hint="eastAsia"/>
          <w:lang w:eastAsia="zh-CN"/>
        </w:rPr>
        <w:t>号决议修订工作的</w:t>
      </w:r>
      <w:r w:rsidRPr="00253D1E">
        <w:rPr>
          <w:rFonts w:hint="eastAsia"/>
          <w:lang w:eastAsia="zh-CN"/>
        </w:rPr>
        <w:t>RAG CG</w:t>
      </w:r>
      <w:r w:rsidRPr="00253D1E">
        <w:rPr>
          <w:rFonts w:hint="eastAsia"/>
          <w:lang w:eastAsia="zh-CN"/>
        </w:rPr>
        <w:t>的工作安排</w:t>
      </w:r>
    </w:p>
    <w:p w14:paraId="704ACFC8" w14:textId="7104D6FF" w:rsidR="00CE1624" w:rsidRPr="00253D1E" w:rsidRDefault="00CE1624" w:rsidP="00CE1624">
      <w:pPr>
        <w:ind w:firstLineChars="200" w:firstLine="480"/>
        <w:rPr>
          <w:color w:val="000000"/>
          <w:lang w:eastAsia="zh-CN"/>
        </w:rPr>
      </w:pPr>
      <w:r w:rsidRPr="00253D1E">
        <w:rPr>
          <w:rFonts w:hint="eastAsia"/>
          <w:color w:val="000000"/>
          <w:lang w:eastAsia="zh-CN"/>
        </w:rPr>
        <w:t>负责修订</w:t>
      </w:r>
      <w:r w:rsidRPr="00253D1E">
        <w:rPr>
          <w:rFonts w:hint="eastAsia"/>
          <w:color w:val="000000"/>
          <w:lang w:eastAsia="zh-CN"/>
        </w:rPr>
        <w:t>ITU-R</w:t>
      </w:r>
      <w:r w:rsidRPr="00253D1E">
        <w:rPr>
          <w:rFonts w:hint="eastAsia"/>
          <w:color w:val="000000"/>
          <w:lang w:eastAsia="zh-CN"/>
        </w:rPr>
        <w:t>第</w:t>
      </w:r>
      <w:r w:rsidRPr="00253D1E">
        <w:rPr>
          <w:rFonts w:hint="eastAsia"/>
          <w:color w:val="000000"/>
          <w:lang w:eastAsia="zh-CN"/>
        </w:rPr>
        <w:t>2-9</w:t>
      </w:r>
      <w:r w:rsidRPr="00253D1E">
        <w:rPr>
          <w:rFonts w:hint="eastAsia"/>
          <w:color w:val="000000"/>
          <w:lang w:eastAsia="zh-CN"/>
        </w:rPr>
        <w:t>号决议的</w:t>
      </w:r>
      <w:r w:rsidRPr="00253D1E">
        <w:rPr>
          <w:rFonts w:hint="eastAsia"/>
          <w:color w:val="000000"/>
          <w:lang w:eastAsia="zh-CN"/>
        </w:rPr>
        <w:t>RAG CG</w:t>
      </w:r>
      <w:r w:rsidRPr="00253D1E">
        <w:rPr>
          <w:rFonts w:hint="eastAsia"/>
          <w:color w:val="000000"/>
          <w:lang w:eastAsia="zh-CN"/>
        </w:rPr>
        <w:t>应在</w:t>
      </w:r>
      <w:r w:rsidRPr="00253D1E">
        <w:rPr>
          <w:rFonts w:hint="eastAsia"/>
          <w:color w:val="000000"/>
          <w:lang w:eastAsia="zh-CN"/>
        </w:rPr>
        <w:t>RAG-24</w:t>
      </w:r>
      <w:r w:rsidRPr="00253D1E">
        <w:rPr>
          <w:rFonts w:hint="eastAsia"/>
          <w:color w:val="000000"/>
          <w:lang w:eastAsia="zh-CN"/>
        </w:rPr>
        <w:t>后开始工作，根据上述职责范围</w:t>
      </w:r>
      <w:r>
        <w:rPr>
          <w:rFonts w:hint="eastAsia"/>
          <w:color w:val="000000"/>
          <w:lang w:eastAsia="zh-CN"/>
        </w:rPr>
        <w:t>并</w:t>
      </w:r>
      <w:r w:rsidRPr="00253D1E">
        <w:rPr>
          <w:rFonts w:hint="eastAsia"/>
          <w:color w:val="000000"/>
          <w:lang w:eastAsia="zh-CN"/>
        </w:rPr>
        <w:t>基于收到的建议</w:t>
      </w:r>
      <w:r>
        <w:rPr>
          <w:rFonts w:hint="eastAsia"/>
          <w:color w:val="000000"/>
          <w:lang w:eastAsia="zh-CN"/>
        </w:rPr>
        <w:t>，</w:t>
      </w:r>
      <w:r w:rsidRPr="00253D1E">
        <w:rPr>
          <w:rFonts w:hint="eastAsia"/>
          <w:color w:val="000000"/>
          <w:lang w:eastAsia="zh-CN"/>
        </w:rPr>
        <w:t>定期向</w:t>
      </w:r>
      <w:r w:rsidRPr="00253D1E">
        <w:rPr>
          <w:rFonts w:hint="eastAsia"/>
          <w:color w:val="000000"/>
          <w:lang w:eastAsia="zh-CN"/>
        </w:rPr>
        <w:t>RAG</w:t>
      </w:r>
      <w:r w:rsidRPr="00253D1E">
        <w:rPr>
          <w:rFonts w:hint="eastAsia"/>
          <w:color w:val="000000"/>
          <w:lang w:eastAsia="zh-CN"/>
        </w:rPr>
        <w:t>会议提交工作</w:t>
      </w:r>
      <w:r>
        <w:rPr>
          <w:rFonts w:hint="eastAsia"/>
          <w:color w:val="000000"/>
          <w:lang w:eastAsia="zh-CN"/>
        </w:rPr>
        <w:t>成</w:t>
      </w:r>
      <w:r w:rsidRPr="00253D1E">
        <w:rPr>
          <w:rFonts w:hint="eastAsia"/>
          <w:color w:val="000000"/>
          <w:lang w:eastAsia="zh-CN"/>
        </w:rPr>
        <w:t>果。</w:t>
      </w:r>
    </w:p>
    <w:p w14:paraId="011231C8" w14:textId="77777777" w:rsidR="00CE1624" w:rsidRPr="00253D1E" w:rsidRDefault="00CE1624" w:rsidP="00CE1624">
      <w:pPr>
        <w:ind w:firstLineChars="200" w:firstLine="480"/>
        <w:rPr>
          <w:color w:val="000000"/>
          <w:lang w:eastAsia="zh-CN"/>
        </w:rPr>
      </w:pPr>
      <w:r w:rsidRPr="00253D1E">
        <w:rPr>
          <w:rFonts w:hint="eastAsia"/>
          <w:color w:val="000000"/>
          <w:lang w:eastAsia="zh-CN"/>
        </w:rPr>
        <w:t>根据</w:t>
      </w:r>
      <w:r w:rsidRPr="00253D1E">
        <w:rPr>
          <w:rFonts w:hint="eastAsia"/>
          <w:color w:val="000000"/>
          <w:lang w:eastAsia="zh-CN"/>
        </w:rPr>
        <w:t>ITU-R</w:t>
      </w:r>
      <w:r w:rsidRPr="00253D1E">
        <w:rPr>
          <w:rFonts w:hint="eastAsia"/>
          <w:color w:val="000000"/>
          <w:lang w:eastAsia="zh-CN"/>
        </w:rPr>
        <w:t>第</w:t>
      </w:r>
      <w:r w:rsidRPr="00253D1E">
        <w:rPr>
          <w:rFonts w:hint="eastAsia"/>
          <w:color w:val="000000"/>
          <w:lang w:eastAsia="zh-CN"/>
        </w:rPr>
        <w:t>1-9</w:t>
      </w:r>
      <w:r w:rsidRPr="00253D1E">
        <w:rPr>
          <w:rFonts w:hint="eastAsia"/>
          <w:color w:val="000000"/>
          <w:lang w:eastAsia="zh-CN"/>
        </w:rPr>
        <w:t>号决议第</w:t>
      </w:r>
      <w:r w:rsidRPr="00253D1E">
        <w:rPr>
          <w:rFonts w:hint="eastAsia"/>
          <w:color w:val="000000"/>
          <w:lang w:eastAsia="zh-CN"/>
        </w:rPr>
        <w:t>A1.3.2.7</w:t>
      </w:r>
      <w:r w:rsidRPr="00253D1E">
        <w:rPr>
          <w:rFonts w:hint="eastAsia"/>
          <w:color w:val="000000"/>
          <w:lang w:eastAsia="zh-CN"/>
        </w:rPr>
        <w:t>段，负责修订</w:t>
      </w:r>
      <w:r w:rsidRPr="00253D1E">
        <w:rPr>
          <w:rFonts w:hint="eastAsia"/>
          <w:color w:val="000000"/>
          <w:lang w:eastAsia="zh-CN"/>
        </w:rPr>
        <w:t>ITU-R</w:t>
      </w:r>
      <w:r w:rsidRPr="00253D1E">
        <w:rPr>
          <w:rFonts w:hint="eastAsia"/>
          <w:color w:val="000000"/>
          <w:lang w:eastAsia="zh-CN"/>
        </w:rPr>
        <w:t>第</w:t>
      </w:r>
      <w:r w:rsidRPr="00253D1E">
        <w:rPr>
          <w:rFonts w:hint="eastAsia"/>
          <w:color w:val="000000"/>
          <w:lang w:eastAsia="zh-CN"/>
        </w:rPr>
        <w:t>2-9</w:t>
      </w:r>
      <w:r w:rsidRPr="00253D1E">
        <w:rPr>
          <w:rFonts w:hint="eastAsia"/>
          <w:color w:val="000000"/>
          <w:lang w:eastAsia="zh-CN"/>
        </w:rPr>
        <w:t>号决议的</w:t>
      </w:r>
      <w:r w:rsidRPr="00253D1E">
        <w:rPr>
          <w:rFonts w:hint="eastAsia"/>
          <w:color w:val="000000"/>
          <w:lang w:eastAsia="zh-CN"/>
        </w:rPr>
        <w:t>RAG CG</w:t>
      </w:r>
      <w:r w:rsidRPr="00253D1E">
        <w:rPr>
          <w:rFonts w:hint="eastAsia"/>
          <w:color w:val="000000"/>
          <w:lang w:eastAsia="zh-CN"/>
        </w:rPr>
        <w:t>的工作应尽可能通过信函通信进行。</w:t>
      </w:r>
    </w:p>
    <w:p w14:paraId="320C7E87" w14:textId="77777777" w:rsidR="00CE1624" w:rsidRPr="00253D1E" w:rsidRDefault="00CE1624" w:rsidP="00CE1624">
      <w:pPr>
        <w:ind w:firstLineChars="200" w:firstLine="480"/>
        <w:rPr>
          <w:color w:val="000000"/>
          <w:lang w:eastAsia="zh-CN"/>
        </w:rPr>
      </w:pPr>
      <w:r w:rsidRPr="00253D1E">
        <w:rPr>
          <w:rFonts w:hint="eastAsia"/>
          <w:color w:val="000000"/>
          <w:lang w:eastAsia="zh-CN"/>
        </w:rPr>
        <w:t>负责修订</w:t>
      </w:r>
      <w:r w:rsidRPr="00253D1E">
        <w:rPr>
          <w:rFonts w:hint="eastAsia"/>
          <w:color w:val="000000"/>
          <w:lang w:eastAsia="zh-CN"/>
        </w:rPr>
        <w:t>ITU-R</w:t>
      </w:r>
      <w:r w:rsidRPr="00253D1E">
        <w:rPr>
          <w:rFonts w:hint="eastAsia"/>
          <w:color w:val="000000"/>
          <w:lang w:eastAsia="zh-CN"/>
        </w:rPr>
        <w:t>第</w:t>
      </w:r>
      <w:r w:rsidRPr="00253D1E">
        <w:rPr>
          <w:rFonts w:hint="eastAsia"/>
          <w:color w:val="000000"/>
          <w:lang w:eastAsia="zh-CN"/>
        </w:rPr>
        <w:t>2-9</w:t>
      </w:r>
      <w:r w:rsidRPr="00253D1E">
        <w:rPr>
          <w:rFonts w:hint="eastAsia"/>
          <w:color w:val="000000"/>
          <w:lang w:eastAsia="zh-CN"/>
        </w:rPr>
        <w:t>号决议的</w:t>
      </w:r>
      <w:r w:rsidRPr="00253D1E">
        <w:rPr>
          <w:rFonts w:hint="eastAsia"/>
          <w:color w:val="000000"/>
          <w:lang w:eastAsia="zh-CN"/>
        </w:rPr>
        <w:t xml:space="preserve">RAG </w:t>
      </w:r>
      <w:r w:rsidRPr="00253D1E">
        <w:rPr>
          <w:color w:val="000000"/>
          <w:lang w:eastAsia="zh-CN"/>
        </w:rPr>
        <w:t>CG</w:t>
      </w:r>
      <w:r w:rsidRPr="00253D1E">
        <w:rPr>
          <w:rFonts w:hint="eastAsia"/>
          <w:color w:val="000000"/>
          <w:lang w:eastAsia="zh-CN"/>
        </w:rPr>
        <w:t>由</w:t>
      </w:r>
      <w:r w:rsidRPr="00253D1E">
        <w:rPr>
          <w:lang w:eastAsia="zh-CN"/>
        </w:rPr>
        <w:t>&lt;</w:t>
      </w:r>
      <w:r w:rsidRPr="00253D1E">
        <w:rPr>
          <w:rFonts w:hint="eastAsia"/>
          <w:lang w:eastAsia="zh-CN"/>
        </w:rPr>
        <w:t>姓，名</w:t>
      </w:r>
      <w:r w:rsidRPr="00253D1E">
        <w:rPr>
          <w:lang w:eastAsia="zh-CN"/>
        </w:rPr>
        <w:t>&gt;</w:t>
      </w:r>
      <w:r w:rsidRPr="00253D1E">
        <w:rPr>
          <w:rFonts w:hint="eastAsia"/>
          <w:color w:val="000000"/>
          <w:lang w:eastAsia="zh-CN"/>
        </w:rPr>
        <w:t>（电子邮件</w:t>
      </w:r>
      <w:hyperlink r:id="rId9" w:history="1">
        <w:r w:rsidRPr="00253D1E">
          <w:rPr>
            <w:color w:val="0000FF"/>
            <w:u w:val="single"/>
            <w:lang w:eastAsia="zh-CN"/>
          </w:rPr>
          <w:t>&lt;email@address&gt;</w:t>
        </w:r>
      </w:hyperlink>
      <w:r w:rsidRPr="00253D1E">
        <w:rPr>
          <w:rFonts w:hint="eastAsia"/>
          <w:color w:val="000000"/>
          <w:lang w:eastAsia="zh-CN"/>
        </w:rPr>
        <w:t>）担任主席。</w:t>
      </w:r>
    </w:p>
    <w:p w14:paraId="245ED5B7" w14:textId="77777777" w:rsidR="00CE1624" w:rsidRPr="00253D1E" w:rsidRDefault="00CE1624" w:rsidP="00CE1624">
      <w:pPr>
        <w:ind w:firstLineChars="200" w:firstLine="480"/>
        <w:rPr>
          <w:color w:val="000000"/>
          <w:lang w:eastAsia="zh-CN"/>
        </w:rPr>
      </w:pPr>
      <w:r w:rsidRPr="00253D1E">
        <w:rPr>
          <w:rFonts w:hint="eastAsia"/>
          <w:color w:val="000000"/>
          <w:lang w:eastAsia="zh-CN"/>
        </w:rPr>
        <w:t>该信函通信组应在</w:t>
      </w:r>
      <w:r w:rsidRPr="00253D1E">
        <w:rPr>
          <w:rFonts w:hint="eastAsia"/>
          <w:color w:val="000000"/>
          <w:lang w:eastAsia="zh-CN"/>
        </w:rPr>
        <w:t>2025</w:t>
      </w:r>
      <w:r w:rsidRPr="00253D1E">
        <w:rPr>
          <w:rFonts w:hint="eastAsia"/>
          <w:color w:val="000000"/>
          <w:lang w:eastAsia="zh-CN"/>
        </w:rPr>
        <w:t>年下一次</w:t>
      </w:r>
      <w:r w:rsidRPr="00253D1E">
        <w:rPr>
          <w:rFonts w:hint="eastAsia"/>
          <w:color w:val="000000"/>
          <w:lang w:eastAsia="zh-CN"/>
        </w:rPr>
        <w:t>RAG</w:t>
      </w:r>
      <w:r w:rsidRPr="00253D1E">
        <w:rPr>
          <w:rFonts w:hint="eastAsia"/>
          <w:color w:val="000000"/>
          <w:lang w:eastAsia="zh-CN"/>
        </w:rPr>
        <w:t>会议前至少</w:t>
      </w:r>
      <w:r w:rsidRPr="00253D1E">
        <w:rPr>
          <w:rFonts w:hint="eastAsia"/>
          <w:color w:val="000000"/>
          <w:lang w:eastAsia="zh-CN"/>
        </w:rPr>
        <w:t>45</w:t>
      </w:r>
      <w:r w:rsidRPr="00253D1E">
        <w:rPr>
          <w:rFonts w:hint="eastAsia"/>
          <w:color w:val="000000"/>
          <w:lang w:eastAsia="zh-CN"/>
        </w:rPr>
        <w:t>天提交报告。</w:t>
      </w:r>
    </w:p>
    <w:p w14:paraId="65399632" w14:textId="77777777" w:rsidR="00CE1624" w:rsidRPr="00253D1E" w:rsidRDefault="00CE1624" w:rsidP="00CE1624">
      <w:pPr>
        <w:ind w:firstLineChars="200" w:firstLine="480"/>
        <w:rPr>
          <w:lang w:eastAsia="zh-CN"/>
        </w:rPr>
      </w:pPr>
      <w:r w:rsidRPr="00253D1E">
        <w:rPr>
          <w:rFonts w:hint="eastAsia"/>
          <w:lang w:eastAsia="zh-CN"/>
        </w:rPr>
        <w:t>有关该信函通信组工作的其他相关信息将在</w:t>
      </w:r>
      <w:r w:rsidRPr="00253D1E">
        <w:rPr>
          <w:rFonts w:hint="eastAsia"/>
          <w:lang w:eastAsia="zh-CN"/>
        </w:rPr>
        <w:t>RAG</w:t>
      </w:r>
      <w:r w:rsidRPr="00253D1E">
        <w:rPr>
          <w:rFonts w:hint="eastAsia"/>
          <w:lang w:eastAsia="zh-CN"/>
        </w:rPr>
        <w:t>网页上公布。</w:t>
      </w:r>
    </w:p>
    <w:p w14:paraId="7E20A4AF" w14:textId="77777777" w:rsidR="001709E7" w:rsidRPr="00CE1624" w:rsidRDefault="001709E7" w:rsidP="00411C49">
      <w:pPr>
        <w:pStyle w:val="Reasons"/>
        <w:rPr>
          <w:lang w:val="en-GB" w:eastAsia="zh-CN"/>
        </w:rPr>
      </w:pPr>
    </w:p>
    <w:p w14:paraId="66023F51" w14:textId="1A066C72" w:rsidR="00777351" w:rsidRPr="001709E7" w:rsidRDefault="001709E7" w:rsidP="001709E7">
      <w:pPr>
        <w:jc w:val="center"/>
      </w:pPr>
      <w:r>
        <w:t>______________</w:t>
      </w:r>
    </w:p>
    <w:sectPr w:rsidR="00777351" w:rsidRPr="001709E7" w:rsidSect="001709E7">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0F11" w14:textId="77777777" w:rsidR="001709E7" w:rsidRDefault="001709E7">
      <w:r>
        <w:separator/>
      </w:r>
    </w:p>
  </w:endnote>
  <w:endnote w:type="continuationSeparator" w:id="0">
    <w:p w14:paraId="23B9F452" w14:textId="77777777" w:rsidR="001709E7" w:rsidRDefault="0017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98C" w14:textId="0E3116A7" w:rsidR="005E6891" w:rsidRPr="007D65E2" w:rsidRDefault="007D65E2" w:rsidP="007D65E2">
    <w:pPr>
      <w:pStyle w:val="Footer"/>
    </w:pPr>
    <w:fldSimple w:instr=" FILENAME \p  \* MERGEFORMAT ">
      <w:r>
        <w:t>P:\CHI\ITU-R\AG\RAG\RAG24\000\010C.docx</w:t>
      </w:r>
    </w:fldSimple>
    <w:r>
      <w:rPr>
        <w:rFonts w:hint="eastAsia"/>
        <w:lang w:eastAsia="zh-CN"/>
      </w:rPr>
      <w:t xml:space="preserve"> (</w:t>
    </w:r>
    <w:r>
      <w:rPr>
        <w:lang w:eastAsia="zh-CN"/>
      </w:rPr>
      <w:t>534956</w:t>
    </w:r>
    <w:r>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EFB5" w14:textId="28A18943" w:rsidR="005E6891" w:rsidRDefault="00F74436" w:rsidP="00767544">
    <w:pPr>
      <w:pStyle w:val="Footer"/>
    </w:pPr>
    <w:r>
      <w:fldChar w:fldCharType="begin"/>
    </w:r>
    <w:r>
      <w:instrText xml:space="preserve"> FILENAME \p  \* MERGEFORMAT </w:instrText>
    </w:r>
    <w:r>
      <w:fldChar w:fldCharType="separate"/>
    </w:r>
    <w:r w:rsidR="007D65E2">
      <w:t>P:\CHI\ITU-R\AG\RAG\RAG24\000\010C.docx</w:t>
    </w:r>
    <w:r>
      <w:fldChar w:fldCharType="end"/>
    </w:r>
    <w:r w:rsidR="005E6891">
      <w:rPr>
        <w:rFonts w:hint="eastAsia"/>
        <w:lang w:eastAsia="zh-CN"/>
      </w:rPr>
      <w:t xml:space="preserve"> (</w:t>
    </w:r>
    <w:r w:rsidR="002E481F">
      <w:rPr>
        <w:lang w:eastAsia="zh-CN"/>
      </w:rPr>
      <w:t>5349</w:t>
    </w:r>
    <w:r w:rsidR="007D65E2">
      <w:rPr>
        <w:lang w:eastAsia="zh-CN"/>
      </w:rPr>
      <w:t>56</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0754" w14:textId="77777777" w:rsidR="001709E7" w:rsidRDefault="001709E7">
      <w:r>
        <w:t>____________________</w:t>
      </w:r>
    </w:p>
  </w:footnote>
  <w:footnote w:type="continuationSeparator" w:id="0">
    <w:p w14:paraId="66FEA013" w14:textId="77777777" w:rsidR="001709E7" w:rsidRDefault="0017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8A3"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58D68C8A" w14:textId="39966558" w:rsidR="005E6891" w:rsidRPr="00AF0B82" w:rsidRDefault="005E6891" w:rsidP="00767544">
    <w:pPr>
      <w:pStyle w:val="Header"/>
      <w:rPr>
        <w:lang w:eastAsia="zh-CN"/>
      </w:rPr>
    </w:pPr>
    <w:r w:rsidRPr="00AF0B82">
      <w:t>RAG/</w:t>
    </w:r>
    <w:r w:rsidR="00CE1624">
      <w:t>10</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70468815">
    <w:abstractNumId w:val="9"/>
  </w:num>
  <w:num w:numId="2" w16cid:durableId="1658000089">
    <w:abstractNumId w:val="7"/>
  </w:num>
  <w:num w:numId="3" w16cid:durableId="1834291657">
    <w:abstractNumId w:val="6"/>
  </w:num>
  <w:num w:numId="4" w16cid:durableId="1786995841">
    <w:abstractNumId w:val="5"/>
  </w:num>
  <w:num w:numId="5" w16cid:durableId="2056659455">
    <w:abstractNumId w:val="4"/>
  </w:num>
  <w:num w:numId="6" w16cid:durableId="1288317828">
    <w:abstractNumId w:val="8"/>
  </w:num>
  <w:num w:numId="7" w16cid:durableId="394789612">
    <w:abstractNumId w:val="3"/>
  </w:num>
  <w:num w:numId="8" w16cid:durableId="2101247574">
    <w:abstractNumId w:val="2"/>
  </w:num>
  <w:num w:numId="9" w16cid:durableId="1950623485">
    <w:abstractNumId w:val="1"/>
  </w:num>
  <w:num w:numId="10" w16cid:durableId="618221464">
    <w:abstractNumId w:val="0"/>
  </w:num>
  <w:num w:numId="11" w16cid:durableId="1212305048">
    <w:abstractNumId w:val="15"/>
  </w:num>
  <w:num w:numId="12" w16cid:durableId="1479104980">
    <w:abstractNumId w:val="24"/>
  </w:num>
  <w:num w:numId="13" w16cid:durableId="1391155823">
    <w:abstractNumId w:val="26"/>
  </w:num>
  <w:num w:numId="14" w16cid:durableId="1923950321">
    <w:abstractNumId w:val="23"/>
  </w:num>
  <w:num w:numId="15" w16cid:durableId="1569263684">
    <w:abstractNumId w:val="20"/>
  </w:num>
  <w:num w:numId="16" w16cid:durableId="521213726">
    <w:abstractNumId w:val="25"/>
  </w:num>
  <w:num w:numId="17" w16cid:durableId="1438260110">
    <w:abstractNumId w:val="19"/>
  </w:num>
  <w:num w:numId="18" w16cid:durableId="618032547">
    <w:abstractNumId w:val="10"/>
  </w:num>
  <w:num w:numId="19" w16cid:durableId="347951303">
    <w:abstractNumId w:val="13"/>
  </w:num>
  <w:num w:numId="20" w16cid:durableId="486823796">
    <w:abstractNumId w:val="14"/>
  </w:num>
  <w:num w:numId="21" w16cid:durableId="1144080124">
    <w:abstractNumId w:val="17"/>
  </w:num>
  <w:num w:numId="22" w16cid:durableId="484204407">
    <w:abstractNumId w:val="27"/>
  </w:num>
  <w:num w:numId="23" w16cid:durableId="403259179">
    <w:abstractNumId w:val="21"/>
  </w:num>
  <w:num w:numId="24" w16cid:durableId="330178139">
    <w:abstractNumId w:val="22"/>
  </w:num>
  <w:num w:numId="25" w16cid:durableId="947812125">
    <w:abstractNumId w:val="11"/>
  </w:num>
  <w:num w:numId="26" w16cid:durableId="784813254">
    <w:abstractNumId w:val="18"/>
  </w:num>
  <w:num w:numId="27" w16cid:durableId="1048918887">
    <w:abstractNumId w:val="12"/>
  </w:num>
  <w:num w:numId="28" w16cid:durableId="781192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7"/>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09E7"/>
    <w:rsid w:val="001722B2"/>
    <w:rsid w:val="00175850"/>
    <w:rsid w:val="00193A09"/>
    <w:rsid w:val="00194AD3"/>
    <w:rsid w:val="0019729C"/>
    <w:rsid w:val="001A5A4C"/>
    <w:rsid w:val="001B032E"/>
    <w:rsid w:val="001B4810"/>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481F"/>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56C2"/>
    <w:rsid w:val="007B7525"/>
    <w:rsid w:val="007C0529"/>
    <w:rsid w:val="007C0CCC"/>
    <w:rsid w:val="007C4F8B"/>
    <w:rsid w:val="007D5B11"/>
    <w:rsid w:val="007D65E2"/>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587"/>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624"/>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74436"/>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600D"/>
  <w15:docId w15:val="{94F4F5BE-6FD9-433F-A0E3-C8C540C9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HTMLPreformatted">
    <w:name w:val="HTML Preformatted"/>
    <w:basedOn w:val="Normal"/>
    <w:link w:val="HTMLPreformattedChar"/>
    <w:unhideWhenUsed/>
    <w:rsid w:val="001709E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Cs w:val="24"/>
      <w:lang w:val="en-US" w:eastAsia="zh-CN"/>
    </w:rPr>
  </w:style>
  <w:style w:type="character" w:customStyle="1" w:styleId="HTMLPreformattedChar">
    <w:name w:val="HTML Preformatted Char"/>
    <w:basedOn w:val="DefaultParagraphFont"/>
    <w:link w:val="HTMLPreformatted"/>
    <w:rsid w:val="001709E7"/>
    <w:rPr>
      <w:rFonts w:ascii="SimSun" w:hAnsi="SimSun"/>
      <w:sz w:val="24"/>
      <w:szCs w:val="24"/>
    </w:rPr>
  </w:style>
  <w:style w:type="paragraph" w:customStyle="1" w:styleId="Reasons">
    <w:name w:val="Reasons"/>
    <w:basedOn w:val="Normal"/>
    <w:qFormat/>
    <w:rsid w:val="001709E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No">
    <w:name w:val="Annex_No"/>
    <w:basedOn w:val="Normal"/>
    <w:next w:val="Normal"/>
    <w:link w:val="AnnexNoChar"/>
    <w:rsid w:val="00CE1624"/>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link w:val="AnnexNo"/>
    <w:locked/>
    <w:rsid w:val="00CE1624"/>
    <w:rPr>
      <w:rFonts w:ascii="Times New Roman" w:hAnsi="Times New Roman"/>
      <w:caps/>
      <w:sz w:val="26"/>
      <w:lang w:val="ru-RU" w:eastAsia="en-US"/>
    </w:rPr>
  </w:style>
  <w:style w:type="character" w:customStyle="1" w:styleId="HeadingbChar">
    <w:name w:val="Heading_b Char"/>
    <w:link w:val="Headingb"/>
    <w:locked/>
    <w:rsid w:val="00CE1624"/>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R23-RA23-C-0102/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e.vassiliev@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2</TotalTime>
  <Pages>2</Pages>
  <Words>1168</Words>
  <Characters>412</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1577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Chinese</dc:creator>
  <cp:keywords>RAG03-1</cp:keywords>
  <dc:description>Document RAG08-1/1-E  For: _x000d_Document date: 12 December 2007_x000d_Saved by JJF44233 at 15:38:46 on 18/12/2007</dc:description>
  <cp:lastModifiedBy>Chinese</cp:lastModifiedBy>
  <cp:revision>2</cp:revision>
  <cp:lastPrinted>2011-05-04T08:20:00Z</cp:lastPrinted>
  <dcterms:created xsi:type="dcterms:W3CDTF">2024-03-20T12:54:00Z</dcterms:created>
  <dcterms:modified xsi:type="dcterms:W3CDTF">2024-03-20T12:54:00Z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