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5A4F02" w14:paraId="428E9ECA" w14:textId="77777777" w:rsidTr="0020275A">
        <w:trPr>
          <w:cantSplit/>
        </w:trPr>
        <w:tc>
          <w:tcPr>
            <w:tcW w:w="6771" w:type="dxa"/>
            <w:vAlign w:val="center"/>
          </w:tcPr>
          <w:p w14:paraId="302C0E49" w14:textId="1F9B7993" w:rsidR="0020275A" w:rsidRPr="005A4F02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A4F0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252CCBAE" w14:textId="77777777" w:rsidR="0020275A" w:rsidRPr="005A4F02" w:rsidRDefault="00B239A0" w:rsidP="00083244">
            <w:pPr>
              <w:shd w:val="solid" w:color="FFFFFF" w:fill="FFFFFF"/>
              <w:spacing w:before="0"/>
              <w:jc w:val="right"/>
            </w:pPr>
            <w:r w:rsidRPr="005A4F02">
              <w:rPr>
                <w:noProof/>
                <w:lang w:eastAsia="zh-CN"/>
              </w:rPr>
              <w:drawing>
                <wp:inline distT="0" distB="0" distL="0" distR="0" wp14:anchorId="60E045AD" wp14:editId="16DDDA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A4F02" w14:paraId="3C544BF7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46E7748" w14:textId="77777777" w:rsidR="0051782D" w:rsidRPr="005A4F02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CE3056F" w14:textId="77777777" w:rsidR="0051782D" w:rsidRPr="005A4F02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5A4F02" w14:paraId="3CF48A2D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8F31801" w14:textId="77777777" w:rsidR="0051782D" w:rsidRPr="005A4F02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0EC8699" w14:textId="77777777" w:rsidR="0051782D" w:rsidRPr="005A4F02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5A4F02" w14:paraId="6C46AEE0" w14:textId="77777777" w:rsidTr="00675D35">
        <w:trPr>
          <w:cantSplit/>
        </w:trPr>
        <w:tc>
          <w:tcPr>
            <w:tcW w:w="6771" w:type="dxa"/>
            <w:vMerge w:val="restart"/>
          </w:tcPr>
          <w:p w14:paraId="0C65BE16" w14:textId="77777777" w:rsidR="0051782D" w:rsidRPr="005A4F02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363A0E63" w14:textId="3AAC0DB9" w:rsidR="0051782D" w:rsidRPr="005A4F02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A4F0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5A4F02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49092D">
              <w:rPr>
                <w:rFonts w:ascii="Verdana" w:hAnsi="Verdana"/>
                <w:b/>
                <w:sz w:val="18"/>
                <w:szCs w:val="18"/>
                <w:lang w:val="en-US"/>
              </w:rPr>
              <w:t>6</w:t>
            </w:r>
            <w:r w:rsidR="00BD7223" w:rsidRPr="005A4F02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5A4F0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5A4F02" w14:paraId="7DAA2AA6" w14:textId="77777777" w:rsidTr="00675D35">
        <w:trPr>
          <w:cantSplit/>
        </w:trPr>
        <w:tc>
          <w:tcPr>
            <w:tcW w:w="6771" w:type="dxa"/>
            <w:vMerge/>
          </w:tcPr>
          <w:p w14:paraId="6EAFA914" w14:textId="77777777" w:rsidR="0051782D" w:rsidRPr="005A4F0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63F65F12" w14:textId="24E72ECC" w:rsidR="0051782D" w:rsidRPr="005A4F02" w:rsidRDefault="0049092D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27</w:t>
            </w:r>
            <w:r w:rsidR="00CE5A6C" w:rsidRPr="005A4F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февраля</w:t>
            </w:r>
            <w:r w:rsidR="0085215C" w:rsidRPr="005A4F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5A4F02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5A4F0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AB35DD" w:rsidRPr="005A4F0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5A4F02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5A4F02" w14:paraId="0FFE1A0C" w14:textId="77777777" w:rsidTr="00675D35">
        <w:trPr>
          <w:cantSplit/>
        </w:trPr>
        <w:tc>
          <w:tcPr>
            <w:tcW w:w="6771" w:type="dxa"/>
            <w:vMerge/>
          </w:tcPr>
          <w:p w14:paraId="04331ED7" w14:textId="77777777" w:rsidR="0051782D" w:rsidRPr="005A4F0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832CD63" w14:textId="6821B39F" w:rsidR="0051782D" w:rsidRPr="005A4F02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A4F02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7626F2" w:rsidRPr="005A4F0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5A4F02" w14:paraId="24053028" w14:textId="77777777" w:rsidTr="00675D35">
        <w:trPr>
          <w:cantSplit/>
        </w:trPr>
        <w:tc>
          <w:tcPr>
            <w:tcW w:w="9889" w:type="dxa"/>
            <w:gridSpan w:val="2"/>
          </w:tcPr>
          <w:p w14:paraId="2239F1FD" w14:textId="4CEF64AA" w:rsidR="00093C73" w:rsidRPr="005A4F02" w:rsidRDefault="0049092D" w:rsidP="000252AA">
            <w:pPr>
              <w:pStyle w:val="Source"/>
            </w:pPr>
            <w:bookmarkStart w:id="3" w:name="dsource" w:colFirst="0" w:colLast="0"/>
            <w:bookmarkEnd w:id="2"/>
            <w:r w:rsidRPr="00F955AD">
              <w:rPr>
                <w:bCs/>
              </w:rPr>
              <w:t>Межсекторальная координационная группа (МСКГ)</w:t>
            </w:r>
          </w:p>
        </w:tc>
      </w:tr>
      <w:tr w:rsidR="00093C73" w:rsidRPr="005A4F02" w14:paraId="2838C530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76153FAD" w14:textId="444A5EE5" w:rsidR="00093C73" w:rsidRPr="005A4F02" w:rsidRDefault="0049092D" w:rsidP="008B42D6">
            <w:pPr>
              <w:pStyle w:val="Title1"/>
            </w:pPr>
            <w:bookmarkStart w:id="4" w:name="dtitle1" w:colFirst="0" w:colLast="0"/>
            <w:bookmarkEnd w:id="3"/>
            <w:r w:rsidRPr="00F955AD">
              <w:t>ОТЧЕТ О ПЕРВОМ СОБРАНИИ 2024 ГОДА</w:t>
            </w:r>
          </w:p>
        </w:tc>
      </w:tr>
      <w:tr w:rsidR="00F928EC" w:rsidRPr="005A4F02" w14:paraId="61FCCE4A" w14:textId="77777777" w:rsidTr="0085215C">
        <w:trPr>
          <w:cantSplit/>
          <w:trHeight w:val="533"/>
        </w:trPr>
        <w:tc>
          <w:tcPr>
            <w:tcW w:w="9889" w:type="dxa"/>
            <w:gridSpan w:val="2"/>
          </w:tcPr>
          <w:p w14:paraId="1A91AF3F" w14:textId="77777777" w:rsidR="00F928EC" w:rsidRPr="005A4F02" w:rsidRDefault="00F928EC" w:rsidP="000252AA">
            <w:pPr>
              <w:pStyle w:val="Title1"/>
            </w:pPr>
          </w:p>
        </w:tc>
      </w:tr>
    </w:tbl>
    <w:bookmarkEnd w:id="4"/>
    <w:p w14:paraId="6703B75E" w14:textId="77777777" w:rsidR="0049092D" w:rsidRPr="0049092D" w:rsidRDefault="0049092D" w:rsidP="004D4E00">
      <w:pPr>
        <w:pStyle w:val="Headingb"/>
        <w:spacing w:before="360"/>
      </w:pPr>
      <w:r w:rsidRPr="00F955AD">
        <w:t>Введение</w:t>
      </w:r>
    </w:p>
    <w:p w14:paraId="149E7B2D" w14:textId="77777777" w:rsidR="0049092D" w:rsidRPr="0049092D" w:rsidRDefault="0049092D" w:rsidP="00C65A6F">
      <w:r w:rsidRPr="00F955AD">
        <w:t>Председатель Межсекторальной координационной группы (МСКГ) по вопросам, представляющим взаимный интерес, г-н Фабио Биджи хотел бы проинформировать Консультативную группу по радиосвязи (КГР) о результатах последнего собрания МСКГ, состоявшегося 24 января 2024 года.</w:t>
      </w:r>
    </w:p>
    <w:p w14:paraId="1EE821A6" w14:textId="77777777" w:rsidR="0049092D" w:rsidRPr="0049092D" w:rsidRDefault="0049092D" w:rsidP="00C65A6F">
      <w:r w:rsidRPr="00F955AD">
        <w:t>Заключительный отчет о собрании (ISCG/24-2/02) ожидает официального утверждения со стороны членов МСКГ, следующее собрание которой запланировано на 21 мая 2024 года.</w:t>
      </w:r>
    </w:p>
    <w:p w14:paraId="4A5FAEE7" w14:textId="76F7D584" w:rsidR="0049092D" w:rsidRPr="0049092D" w:rsidRDefault="0049092D" w:rsidP="00C65A6F">
      <w:r w:rsidRPr="00F955AD">
        <w:t>Собрание МСКГ состоялось 24 января 2024 года в штаб-квартире МСЭ с 12</w:t>
      </w:r>
      <w:r w:rsidR="004D4E00">
        <w:t> </w:t>
      </w:r>
      <w:r w:rsidRPr="00F955AD">
        <w:t>час. 30</w:t>
      </w:r>
      <w:r w:rsidR="004D4E00">
        <w:t> </w:t>
      </w:r>
      <w:r w:rsidRPr="00F955AD">
        <w:t>мин. до 14</w:t>
      </w:r>
      <w:r>
        <w:rPr>
          <w:lang w:val="en-US"/>
        </w:rPr>
        <w:t> </w:t>
      </w:r>
      <w:r w:rsidRPr="00F955AD">
        <w:t>час. 00</w:t>
      </w:r>
      <w:r w:rsidR="004D4E00">
        <w:t> </w:t>
      </w:r>
      <w:r w:rsidRPr="00F955AD">
        <w:t>мин. (CET). Собрание было приурочено к собранию Консультативной группы по стандартизации электросвязи (КГСЭ); на нем была обеспечена возможность дистанционного участия и ввод субтитров при помощи платформы Zoom.</w:t>
      </w:r>
    </w:p>
    <w:p w14:paraId="53C5A657" w14:textId="5053EA8B" w:rsidR="0049092D" w:rsidRPr="0049092D" w:rsidRDefault="0049092D" w:rsidP="00C65A6F">
      <w:r w:rsidRPr="00F955AD">
        <w:t>Председатель МСКГ приветствовал членов группы, особо поблагодарил Председателя КГСЭ г</w:t>
      </w:r>
      <w:r w:rsidR="004D4E00">
        <w:noBreakHyphen/>
      </w:r>
      <w:r w:rsidRPr="00F955AD">
        <w:t>на</w:t>
      </w:r>
      <w:r w:rsidR="004D4E00">
        <w:t> </w:t>
      </w:r>
      <w:r w:rsidRPr="00F955AD">
        <w:t>Абдурахмана Аль-Хасана и Председателя Консультативной группы по развитию электросвязи (КГРЭ) г-жу Роксан</w:t>
      </w:r>
      <w:r>
        <w:t>у</w:t>
      </w:r>
      <w:r w:rsidRPr="00F955AD">
        <w:t xml:space="preserve"> Макэлвейн Веббер за очное участие, а также приветствовал недавно назначенного Председателя Консультативной группы по радиосвязи (КГР) г-на Мохаммада Алжнуби, который принял участие в дистанционном формате. </w:t>
      </w:r>
    </w:p>
    <w:p w14:paraId="608B29F3" w14:textId="77777777" w:rsidR="0049092D" w:rsidRPr="0049092D" w:rsidRDefault="0049092D" w:rsidP="00C65A6F">
      <w:r w:rsidRPr="00F955AD">
        <w:t xml:space="preserve">Собрание утвердило повестку дня (Документ </w:t>
      </w:r>
      <w:hyperlink r:id="rId8" w:history="1">
        <w:r w:rsidRPr="00E558B6">
          <w:rPr>
            <w:rStyle w:val="Hyperlink"/>
          </w:rPr>
          <w:t>ISCG</w:t>
        </w:r>
        <w:r w:rsidRPr="00F955AD">
          <w:rPr>
            <w:rStyle w:val="Hyperlink"/>
          </w:rPr>
          <w:t>/24</w:t>
        </w:r>
        <w:r w:rsidRPr="00F955AD">
          <w:rPr>
            <w:rStyle w:val="Hyperlink"/>
          </w:rPr>
          <w:t>-</w:t>
        </w:r>
        <w:r w:rsidRPr="00F955AD">
          <w:rPr>
            <w:rStyle w:val="Hyperlink"/>
          </w:rPr>
          <w:t>1/01-</w:t>
        </w:r>
        <w:r w:rsidRPr="00E558B6">
          <w:rPr>
            <w:rStyle w:val="Hyperlink"/>
          </w:rPr>
          <w:t>R</w:t>
        </w:r>
        <w:r w:rsidRPr="00F955AD">
          <w:rPr>
            <w:rStyle w:val="Hyperlink"/>
          </w:rPr>
          <w:t>3</w:t>
        </w:r>
      </w:hyperlink>
      <w:r w:rsidRPr="00F955AD">
        <w:t xml:space="preserve">), а также отчет о предыдущем собрании МСКГ (Документ </w:t>
      </w:r>
      <w:hyperlink r:id="rId9" w:history="1">
        <w:r w:rsidRPr="00094957">
          <w:rPr>
            <w:rStyle w:val="Hyperlink"/>
          </w:rPr>
          <w:t>ISCG</w:t>
        </w:r>
        <w:r w:rsidRPr="00F955AD">
          <w:rPr>
            <w:rStyle w:val="Hyperlink"/>
          </w:rPr>
          <w:t>/24-1/02</w:t>
        </w:r>
      </w:hyperlink>
      <w:r w:rsidRPr="00F955AD">
        <w:t>).</w:t>
      </w:r>
    </w:p>
    <w:p w14:paraId="55D54104" w14:textId="497C7FA4" w:rsidR="0049092D" w:rsidRPr="0049092D" w:rsidRDefault="0049092D" w:rsidP="00C65A6F">
      <w:r w:rsidRPr="00F955AD">
        <w:t xml:space="preserve">Все документы, представленные и обсуждавшиеся в ходе собрания, включая повестку дня и список участников, доступны на </w:t>
      </w:r>
      <w:hyperlink r:id="rId10" w:history="1">
        <w:r w:rsidRPr="00F955AD">
          <w:rPr>
            <w:rStyle w:val="Hyperlink"/>
          </w:rPr>
          <w:t>веб-стран</w:t>
        </w:r>
        <w:r w:rsidRPr="00F955AD">
          <w:rPr>
            <w:rStyle w:val="Hyperlink"/>
          </w:rPr>
          <w:t>и</w:t>
        </w:r>
        <w:r w:rsidRPr="00F955AD">
          <w:rPr>
            <w:rStyle w:val="Hyperlink"/>
          </w:rPr>
          <w:t>це МСКГ</w:t>
        </w:r>
      </w:hyperlink>
      <w:r w:rsidRPr="00F955AD">
        <w:t>.</w:t>
      </w:r>
      <w:bookmarkStart w:id="5" w:name="_Hlk96717086"/>
      <w:bookmarkEnd w:id="5"/>
    </w:p>
    <w:p w14:paraId="712C2C50" w14:textId="77777777" w:rsidR="0049092D" w:rsidRPr="0049092D" w:rsidRDefault="0049092D" w:rsidP="004D4E00">
      <w:pPr>
        <w:pStyle w:val="Headingb"/>
        <w:rPr>
          <w:lang w:val="ru-RU"/>
        </w:rPr>
      </w:pPr>
      <w:r w:rsidRPr="00C65A6F">
        <w:rPr>
          <w:lang w:val="ru-RU"/>
        </w:rPr>
        <w:t>Основные</w:t>
      </w:r>
      <w:r w:rsidRPr="00F955AD">
        <w:rPr>
          <w:bCs/>
          <w:lang w:val="ru-RU"/>
        </w:rPr>
        <w:t xml:space="preserve"> обсуждения</w:t>
      </w:r>
    </w:p>
    <w:p w14:paraId="46ACEE8D" w14:textId="4E46F91F" w:rsidR="0049092D" w:rsidRPr="00F955AD" w:rsidRDefault="0049092D" w:rsidP="004D4E00">
      <w:pPr>
        <w:pStyle w:val="Headingb"/>
        <w:rPr>
          <w:b w:val="0"/>
          <w:bCs/>
          <w:lang w:val="ru-RU"/>
        </w:rPr>
      </w:pPr>
      <w:bookmarkStart w:id="6" w:name="_Toc22116965"/>
      <w:r w:rsidRPr="00C65A6F">
        <w:rPr>
          <w:lang w:val="ru-RU"/>
        </w:rPr>
        <w:t>Отчет</w:t>
      </w:r>
      <w:r w:rsidRPr="00F955AD">
        <w:rPr>
          <w:bCs/>
          <w:lang w:val="ru-RU"/>
        </w:rPr>
        <w:t xml:space="preserve"> о ходе выполнения Резолюции 19</w:t>
      </w:r>
      <w:r w:rsidR="004D4E00">
        <w:rPr>
          <w:bCs/>
          <w:lang w:val="ru-RU"/>
        </w:rPr>
        <w:t>1</w:t>
      </w:r>
      <w:r w:rsidRPr="00F955AD">
        <w:rPr>
          <w:bCs/>
          <w:lang w:val="ru-RU"/>
        </w:rPr>
        <w:t xml:space="preserve"> (Пересм. Бухарест, 2022 г.) ПК</w:t>
      </w:r>
    </w:p>
    <w:p w14:paraId="734869DE" w14:textId="77777777" w:rsidR="0049092D" w:rsidRPr="0049092D" w:rsidRDefault="0049092D" w:rsidP="00C65A6F">
      <w:r w:rsidRPr="00F955AD">
        <w:t xml:space="preserve">Секретариат МСЭ представил основу стратегии межсекторальной координации (см. Документ </w:t>
      </w:r>
      <w:hyperlink r:id="rId11" w:history="1">
        <w:r w:rsidRPr="00E816DF">
          <w:rPr>
            <w:rStyle w:val="Hyperlink"/>
          </w:rPr>
          <w:t>ISCG/24-1/03-R1</w:t>
        </w:r>
      </w:hyperlink>
      <w:r w:rsidRPr="00F955AD">
        <w:t xml:space="preserve">). </w:t>
      </w:r>
      <w:r>
        <w:rPr>
          <w:lang w:val="en-US"/>
        </w:rPr>
        <w:t>C</w:t>
      </w:r>
      <w:r w:rsidRPr="003E03A1">
        <w:t xml:space="preserve"> </w:t>
      </w:r>
      <w:r>
        <w:t>у</w:t>
      </w:r>
      <w:r w:rsidRPr="00F955AD">
        <w:t>ч</w:t>
      </w:r>
      <w:r>
        <w:t>етом</w:t>
      </w:r>
      <w:r w:rsidRPr="00F955AD">
        <w:t xml:space="preserve"> просьб членов, представленны</w:t>
      </w:r>
      <w:r>
        <w:t>х</w:t>
      </w:r>
      <w:r w:rsidRPr="00F955AD">
        <w:t xml:space="preserve"> Совету 2023 года, </w:t>
      </w:r>
      <w:r>
        <w:t xml:space="preserve">в </w:t>
      </w:r>
      <w:r w:rsidRPr="00F955AD">
        <w:t>стратеги</w:t>
      </w:r>
      <w:r>
        <w:t>и</w:t>
      </w:r>
      <w:r w:rsidRPr="00F955AD">
        <w:t xml:space="preserve"> предусматривает</w:t>
      </w:r>
      <w:r>
        <w:t>ся</w:t>
      </w:r>
      <w:r w:rsidRPr="00F955AD">
        <w:t xml:space="preserve"> координаци</w:t>
      </w:r>
      <w:r>
        <w:t>я</w:t>
      </w:r>
      <w:r w:rsidRPr="00F955AD">
        <w:t xml:space="preserve"> в рамках Секретариата МСЭ посредством Межсекторальной целевой группы по координации (ЦГ</w:t>
      </w:r>
      <w:r w:rsidRPr="003E03A1">
        <w:t>-</w:t>
      </w:r>
      <w:r w:rsidRPr="00F955AD">
        <w:t>МСК), которая взаимодействует с МСКГ для определения потребностей членов и представления вариантов совершенствования сотрудничества и координации в рамках секретариата, а также готовит отчеты о ходе выполнения Резолюции 191 (Пересм. Бухарест, 2022 г.) для представления Совету, РГС-ФЛР, когда это необходимо, и Полномочной конференции (ПК). Вместе с тем координация деятельности членов осуществляется в рамках самой МСКГ</w:t>
      </w:r>
      <w:r>
        <w:t xml:space="preserve"> как</w:t>
      </w:r>
      <w:r w:rsidRPr="00F955AD">
        <w:t xml:space="preserve"> группы, работающей на основе вкладов, которая подотчетна консультативным группам Секторов и РГС-ФЛР. Результаты работы МСКГ также рассматриваются при подготовке отчета о выполнении </w:t>
      </w:r>
      <w:r>
        <w:t xml:space="preserve">указанной </w:t>
      </w:r>
      <w:r w:rsidRPr="00F955AD">
        <w:t xml:space="preserve">Резолюции ПК. </w:t>
      </w:r>
    </w:p>
    <w:p w14:paraId="3C1250E6" w14:textId="77777777" w:rsidR="0049092D" w:rsidRPr="0049092D" w:rsidRDefault="0049092D" w:rsidP="00C65A6F">
      <w:r w:rsidRPr="00F955AD">
        <w:lastRenderedPageBreak/>
        <w:t xml:space="preserve">Было выполнено сопоставление резолюций </w:t>
      </w:r>
      <w:r>
        <w:t>со</w:t>
      </w:r>
      <w:r w:rsidRPr="00F955AD">
        <w:t xml:space="preserve"> все</w:t>
      </w:r>
      <w:r>
        <w:t>ми</w:t>
      </w:r>
      <w:r w:rsidRPr="00F955AD">
        <w:t xml:space="preserve"> текущи</w:t>
      </w:r>
      <w:r>
        <w:t>ми</w:t>
      </w:r>
      <w:r w:rsidRPr="00F955AD">
        <w:t xml:space="preserve"> межсекторальны</w:t>
      </w:r>
      <w:r>
        <w:t>ми</w:t>
      </w:r>
      <w:r w:rsidRPr="00F955AD">
        <w:t xml:space="preserve"> вид</w:t>
      </w:r>
      <w:r>
        <w:t>ами</w:t>
      </w:r>
      <w:r w:rsidRPr="00F955AD">
        <w:t xml:space="preserve"> деятельности, осуществляемы</w:t>
      </w:r>
      <w:r>
        <w:t>ми</w:t>
      </w:r>
      <w:r w:rsidRPr="00F955AD">
        <w:t xml:space="preserve"> в секретариате, </w:t>
      </w:r>
      <w:r>
        <w:t>и</w:t>
      </w:r>
      <w:r w:rsidRPr="00F955AD">
        <w:t xml:space="preserve"> </w:t>
      </w:r>
      <w:hyperlink r:id="rId12" w:history="1">
        <w:r w:rsidRPr="00F955AD">
          <w:rPr>
            <w:rStyle w:val="Hyperlink"/>
          </w:rPr>
          <w:t>здесь</w:t>
        </w:r>
      </w:hyperlink>
      <w:r>
        <w:t xml:space="preserve"> </w:t>
      </w:r>
      <w:r w:rsidRPr="00F955AD">
        <w:t>можно ознакомиться со списком тем, по которым следует осуществлять межсекторальную координацию</w:t>
      </w:r>
      <w:r>
        <w:t xml:space="preserve">, и </w:t>
      </w:r>
      <w:r w:rsidRPr="00F955AD">
        <w:t>координатор</w:t>
      </w:r>
      <w:r>
        <w:t>ов</w:t>
      </w:r>
      <w:r w:rsidRPr="00F955AD">
        <w:t>, назначенны</w:t>
      </w:r>
      <w:r>
        <w:t>х</w:t>
      </w:r>
      <w:r w:rsidRPr="00F955AD">
        <w:t xml:space="preserve"> Секторами и Генеральным секретариатом.</w:t>
      </w:r>
    </w:p>
    <w:p w14:paraId="25B66D16" w14:textId="77777777" w:rsidR="0049092D" w:rsidRPr="0049092D" w:rsidRDefault="0049092D" w:rsidP="00C65A6F">
      <w:r w:rsidRPr="00F955AD">
        <w:t>Один из членов подчеркнул, что МСКГ следует не только реагировать на сопоставление видов деятельности, но и применять более инициативный подход и давать рекомендации перед каждой основной конференцией/ассамблеей о необходимости упорядочения резолюций и/или более эффективного распределения тем в рамках Секторов и/или в рамках Полномочной конференции. Был приведен конкретный пример по теме "устойчивая цифровая трансформация", которая в настоящее время является одной из стратегических целей Союза</w:t>
      </w:r>
      <w:r>
        <w:t>, и поднят вопрос о том,</w:t>
      </w:r>
      <w:r w:rsidRPr="00F955AD">
        <w:t xml:space="preserve"> </w:t>
      </w:r>
      <w:r>
        <w:t xml:space="preserve">должен ли каждый Сектор утверждать свою резолюцию по </w:t>
      </w:r>
      <w:r w:rsidRPr="00F955AD">
        <w:t>эт</w:t>
      </w:r>
      <w:r>
        <w:t>ой</w:t>
      </w:r>
      <w:r w:rsidRPr="00F955AD">
        <w:t xml:space="preserve"> тем</w:t>
      </w:r>
      <w:r>
        <w:t>е</w:t>
      </w:r>
      <w:r w:rsidRPr="00F955AD">
        <w:t xml:space="preserve">, или </w:t>
      </w:r>
      <w:r>
        <w:t xml:space="preserve">должна быть только одна резолюция, утверждаемая по итогам обсуждения этой темы </w:t>
      </w:r>
      <w:r w:rsidRPr="00F955AD">
        <w:t>на уровне ПК.</w:t>
      </w:r>
    </w:p>
    <w:p w14:paraId="62839D30" w14:textId="77777777" w:rsidR="0049092D" w:rsidRPr="0049092D" w:rsidRDefault="0049092D" w:rsidP="00C65A6F">
      <w:bookmarkStart w:id="7" w:name="_Hlk159927542"/>
      <w:r w:rsidRPr="00F955AD">
        <w:t>Председатель МСКГ предложил членам представить на следующем собрании предложения о том, как лучше рассмотреть эту тему, а также замечания по перечню тем, которые следует координировать на межсекторальной основе.</w:t>
      </w:r>
      <w:bookmarkEnd w:id="7"/>
    </w:p>
    <w:p w14:paraId="6E321D1E" w14:textId="77777777" w:rsidR="0049092D" w:rsidRPr="0049092D" w:rsidRDefault="0049092D" w:rsidP="004D4E00">
      <w:pPr>
        <w:pStyle w:val="Headingb"/>
        <w:rPr>
          <w:b w:val="0"/>
          <w:bCs/>
          <w:lang w:val="ru-RU"/>
        </w:rPr>
      </w:pPr>
      <w:r w:rsidRPr="004D4E00">
        <w:t>Отчет</w:t>
      </w:r>
      <w:r w:rsidRPr="00F955AD">
        <w:rPr>
          <w:bCs/>
          <w:lang w:val="ru-RU"/>
        </w:rPr>
        <w:t xml:space="preserve"> Консультативной группы по радиосвязи (КГР)</w:t>
      </w:r>
    </w:p>
    <w:p w14:paraId="1393EA35" w14:textId="61FFA546" w:rsidR="0049092D" w:rsidRPr="0049092D" w:rsidRDefault="0049092D" w:rsidP="00C65A6F">
      <w:r w:rsidRPr="00F955AD">
        <w:t xml:space="preserve">Заместитель Директора </w:t>
      </w:r>
      <w:r>
        <w:t>Бюро</w:t>
      </w:r>
      <w:r w:rsidRPr="00F955AD">
        <w:t xml:space="preserve"> радиосвязи представил устный отчет об итогах Ассамблеи радиосвязи (АР-23) и Всемирной конференции радиосвязи (ВКР-23), прошедших в Дубае с 13</w:t>
      </w:r>
      <w:r>
        <w:t> </w:t>
      </w:r>
      <w:r w:rsidRPr="00F955AD">
        <w:t>ноября по 15</w:t>
      </w:r>
      <w:r w:rsidR="00C65A6F">
        <w:rPr>
          <w:lang w:val="en-US"/>
        </w:rPr>
        <w:t> </w:t>
      </w:r>
      <w:r w:rsidRPr="00F955AD">
        <w:t>декабря 202</w:t>
      </w:r>
      <w:r>
        <w:t>3</w:t>
      </w:r>
      <w:r w:rsidRPr="00F955AD">
        <w:t xml:space="preserve"> года.</w:t>
      </w:r>
    </w:p>
    <w:p w14:paraId="2C8CB2B8" w14:textId="77777777" w:rsidR="0049092D" w:rsidRPr="0049092D" w:rsidRDefault="0049092D" w:rsidP="00C65A6F">
      <w:r w:rsidRPr="00F955AD">
        <w:t>Члены МСКГ высоко оценили весьма успешные результаты и попросили представить следующему собранию МСКГ дополнительную информацию, касающуюся новой Резолюции МСЭ-R 75 "Усиление координации и сотрудничества между тремя Секторами МСЭ по вопросам, представляющим взаимный интерес".</w:t>
      </w:r>
    </w:p>
    <w:p w14:paraId="2CB110EA" w14:textId="77777777" w:rsidR="0049092D" w:rsidRPr="0049092D" w:rsidRDefault="0049092D" w:rsidP="00C65A6F">
      <w:r w:rsidRPr="00F955AD">
        <w:t xml:space="preserve">Окончательный текст этой Резолюции теперь размещен на </w:t>
      </w:r>
      <w:hyperlink r:id="rId13" w:history="1">
        <w:r w:rsidRPr="00F955AD">
          <w:rPr>
            <w:rStyle w:val="Hyperlink"/>
          </w:rPr>
          <w:t>веб-сайте МСКГ</w:t>
        </w:r>
      </w:hyperlink>
      <w:r w:rsidRPr="00F955AD">
        <w:t xml:space="preserve">. Резолюции МСЭ-R 6-3 (2019 г.) и МСЭ-R 7-4 (2019 г.) были исключены АР-23. </w:t>
      </w:r>
    </w:p>
    <w:p w14:paraId="1FE2B335" w14:textId="77777777" w:rsidR="0049092D" w:rsidRPr="0049092D" w:rsidRDefault="0049092D" w:rsidP="004D4E00">
      <w:pPr>
        <w:pStyle w:val="Headingb"/>
        <w:rPr>
          <w:b w:val="0"/>
          <w:bCs/>
          <w:lang w:val="ru-RU"/>
        </w:rPr>
      </w:pPr>
      <w:r w:rsidRPr="00F955AD">
        <w:rPr>
          <w:bCs/>
          <w:lang w:val="ru-RU"/>
        </w:rPr>
        <w:t>Отчет Консультативной группы по стандартизации электросвязи (КГСЭ)</w:t>
      </w:r>
    </w:p>
    <w:p w14:paraId="5701B5B2" w14:textId="77777777" w:rsidR="0049092D" w:rsidRPr="00F955AD" w:rsidRDefault="0049092D" w:rsidP="00C65A6F">
      <w:r w:rsidRPr="00F955AD">
        <w:t xml:space="preserve">Заместитель Директора </w:t>
      </w:r>
      <w:r>
        <w:t xml:space="preserve">Бюро </w:t>
      </w:r>
      <w:r w:rsidRPr="00F955AD">
        <w:t xml:space="preserve">стандартизации представил устный отчет, в котором отмечается, что </w:t>
      </w:r>
      <w:r>
        <w:t xml:space="preserve">собрание </w:t>
      </w:r>
      <w:r w:rsidRPr="00F955AD">
        <w:t xml:space="preserve">КГСЭ проводится параллельно собранию МСКГ, и основным пунктом повестки дня является подготовка к Всемирной ассамблее по стандартизации электросвязи (ВАСЭ-24), которая пройдет в октябре в Индии. Там же состоится Глобальный симпозиум по стандартизации. </w:t>
      </w:r>
      <w:r>
        <w:t xml:space="preserve">Обсуждается </w:t>
      </w:r>
      <w:r w:rsidRPr="00F955AD">
        <w:t xml:space="preserve">вопрос о реструктуризации исследовательских комиссий МСЭ-Т, и, как представляется, достигнут консенсус по </w:t>
      </w:r>
      <w:r>
        <w:t xml:space="preserve">вопросу объединения </w:t>
      </w:r>
      <w:r w:rsidRPr="00F955AD">
        <w:t>9-й и 16-й Исследовательских комиссий.</w:t>
      </w:r>
    </w:p>
    <w:p w14:paraId="77A44567" w14:textId="77777777" w:rsidR="0049092D" w:rsidRPr="0049092D" w:rsidRDefault="0049092D" w:rsidP="00C65A6F">
      <w:r w:rsidRPr="00F955AD">
        <w:t>Уже проводятся межрегиональные координационные собрания по подготовке к ВАСЭ-24.</w:t>
      </w:r>
    </w:p>
    <w:p w14:paraId="74077527" w14:textId="77777777" w:rsidR="0049092D" w:rsidRPr="0049092D" w:rsidRDefault="0049092D" w:rsidP="00C65A6F">
      <w:r w:rsidRPr="00F955AD">
        <w:t xml:space="preserve">Было сообщено, что КГСЭ недавно создала Сеть женщин </w:t>
      </w:r>
      <w:r>
        <w:t>в интересах</w:t>
      </w:r>
      <w:r w:rsidRPr="00F955AD">
        <w:t xml:space="preserve"> МСЭ-Т с целью приведения ее в соответствие с сетями двух других Секторов в вопросах ее состава и функционирования, </w:t>
      </w:r>
      <w:r>
        <w:t>и был обновлен</w:t>
      </w:r>
      <w:r w:rsidRPr="00F955AD">
        <w:t xml:space="preserve"> круг ведения.</w:t>
      </w:r>
    </w:p>
    <w:p w14:paraId="5D26595E" w14:textId="77777777" w:rsidR="0049092D" w:rsidRPr="0049092D" w:rsidRDefault="0049092D" w:rsidP="00C65A6F">
      <w:r w:rsidRPr="00F955AD">
        <w:t xml:space="preserve">По вопросу преодоления разрыва в стандартизации Директор БСЭ г-н Сейдзо Оноэ объявил о новой программе, </w:t>
      </w:r>
      <w:r>
        <w:t xml:space="preserve">реализуемой </w:t>
      </w:r>
      <w:r w:rsidRPr="00F955AD">
        <w:t xml:space="preserve">при поддержке Японии, </w:t>
      </w:r>
      <w:r>
        <w:t xml:space="preserve">которая </w:t>
      </w:r>
      <w:r w:rsidRPr="00F955AD">
        <w:t>направлен</w:t>
      </w:r>
      <w:r>
        <w:t>а</w:t>
      </w:r>
      <w:r w:rsidRPr="00F955AD">
        <w:t xml:space="preserve"> на расширение и совершенствование ведущейся деятельности, с тем чтобы ориентирова</w:t>
      </w:r>
      <w:r>
        <w:t xml:space="preserve">ть ее </w:t>
      </w:r>
      <w:r w:rsidRPr="00F955AD">
        <w:t xml:space="preserve">на разработку стандартов, а также на </w:t>
      </w:r>
      <w:r>
        <w:t xml:space="preserve">их </w:t>
      </w:r>
      <w:r w:rsidRPr="00F955AD">
        <w:t xml:space="preserve">реализацию. </w:t>
      </w:r>
      <w:r>
        <w:t xml:space="preserve">БСЭ уже осуществляет </w:t>
      </w:r>
      <w:r w:rsidRPr="00F955AD">
        <w:t>сотрудничество</w:t>
      </w:r>
      <w:r>
        <w:t xml:space="preserve"> с</w:t>
      </w:r>
      <w:r w:rsidRPr="00F955AD">
        <w:t xml:space="preserve"> </w:t>
      </w:r>
      <w:r>
        <w:t xml:space="preserve">БРЭ </w:t>
      </w:r>
      <w:r w:rsidRPr="00F955AD">
        <w:t xml:space="preserve">по вопросу о </w:t>
      </w:r>
      <w:r>
        <w:t xml:space="preserve">внедрении </w:t>
      </w:r>
      <w:r w:rsidRPr="00F955AD">
        <w:t>стандартов и взаимодействует с БР с целью согласования способов распределения стипендий.</w:t>
      </w:r>
    </w:p>
    <w:p w14:paraId="233F6343" w14:textId="77777777" w:rsidR="0049092D" w:rsidRPr="0049092D" w:rsidRDefault="0049092D" w:rsidP="00C65A6F">
      <w:r w:rsidRPr="00F955AD">
        <w:t xml:space="preserve">Бывший Председатель КГСЭ добавил, что КГСЭ также согласовала возобновление деятельности Группы Докладчика по стратегическому и оперативному планированию, и что эта группа проведет анализ потребностей МСЭ-Т, относящихся к Стратегическому плану Союза, после того как Совет примет решение о возобновлении деятельности РГС-СФП. МСКГ могла бы стать площадкой для согласования формата и содержания </w:t>
      </w:r>
      <w:r>
        <w:t xml:space="preserve">ожидаемого вклада </w:t>
      </w:r>
      <w:r w:rsidRPr="00F955AD">
        <w:t xml:space="preserve">Секторов в </w:t>
      </w:r>
      <w:r>
        <w:t xml:space="preserve">подготовку </w:t>
      </w:r>
      <w:r w:rsidRPr="00F955AD">
        <w:t>следующ</w:t>
      </w:r>
      <w:r>
        <w:t>его</w:t>
      </w:r>
      <w:r w:rsidRPr="00F955AD">
        <w:t xml:space="preserve"> стратегического плана.</w:t>
      </w:r>
    </w:p>
    <w:p w14:paraId="51CFBB55" w14:textId="77777777" w:rsidR="0049092D" w:rsidRPr="0049092D" w:rsidRDefault="0049092D" w:rsidP="00C65A6F">
      <w:r w:rsidRPr="00F955AD">
        <w:t xml:space="preserve">Было также отмечено, что после последнего собрания КГСЭ было направлено заявление о взаимодействии, касающееся использования в текстах МСЭ-Т инклюзивных формулировок, и его следует добавить в повестку дня. Заявление о взаимодействии (Документ </w:t>
      </w:r>
      <w:hyperlink r:id="rId14" w:history="1">
        <w:r w:rsidRPr="000A5E29">
          <w:rPr>
            <w:rStyle w:val="Hyperlink"/>
          </w:rPr>
          <w:t>TSAG</w:t>
        </w:r>
        <w:r w:rsidRPr="00F955AD">
          <w:rPr>
            <w:rStyle w:val="Hyperlink"/>
          </w:rPr>
          <w:t>-</w:t>
        </w:r>
        <w:r w:rsidRPr="000A5E29">
          <w:rPr>
            <w:rStyle w:val="Hyperlink"/>
          </w:rPr>
          <w:t>LS</w:t>
        </w:r>
        <w:r w:rsidRPr="00F955AD">
          <w:rPr>
            <w:rStyle w:val="Hyperlink"/>
          </w:rPr>
          <w:t>0020</w:t>
        </w:r>
      </w:hyperlink>
      <w:r w:rsidRPr="00F955AD">
        <w:t xml:space="preserve">) в настоящее </w:t>
      </w:r>
      <w:r w:rsidRPr="00F955AD">
        <w:lastRenderedPageBreak/>
        <w:t>время опубликовано вместе с документами собрания для сведения членов МСКГ, поскольку его планируется обсудить в группе.</w:t>
      </w:r>
    </w:p>
    <w:p w14:paraId="29529C59" w14:textId="77777777" w:rsidR="0049092D" w:rsidRPr="0049092D" w:rsidRDefault="0049092D" w:rsidP="00C65A6F">
      <w:r w:rsidRPr="00F955AD">
        <w:t>Председатель МСКГ также отметил, что существует группа МСЭ-Т, занимающаяся вопросами "устойчивой цифровой трансформации", и что необходимо регулярно</w:t>
      </w:r>
      <w:r>
        <w:t xml:space="preserve"> </w:t>
      </w:r>
      <w:r w:rsidRPr="00F955AD">
        <w:t>информировать консультативные группы других Секторов и принимать участие в их работе.</w:t>
      </w:r>
    </w:p>
    <w:p w14:paraId="6144CE75" w14:textId="77777777" w:rsidR="0049092D" w:rsidRPr="0049092D" w:rsidRDefault="0049092D" w:rsidP="004D4E00">
      <w:pPr>
        <w:pStyle w:val="Headingb"/>
        <w:rPr>
          <w:bCs/>
          <w:lang w:val="ru-RU"/>
        </w:rPr>
      </w:pPr>
      <w:r w:rsidRPr="00F5272C">
        <w:rPr>
          <w:bCs/>
          <w:lang w:val="ru-RU"/>
        </w:rPr>
        <w:t>Отчет Консультативной группы по развитию электросвязи (КГРЭ)</w:t>
      </w:r>
    </w:p>
    <w:p w14:paraId="27B14D53" w14:textId="77777777" w:rsidR="0049092D" w:rsidRPr="0049092D" w:rsidRDefault="0049092D" w:rsidP="00C65A6F">
      <w:r w:rsidRPr="00F955AD">
        <w:t xml:space="preserve">Исполняющий обязанности заместителя Директора </w:t>
      </w:r>
      <w:r>
        <w:t xml:space="preserve">Бюро </w:t>
      </w:r>
      <w:r w:rsidRPr="00F955AD">
        <w:t>развития сообщил, что следующее собрание КГРЭ состоится 20–23 мая в Женеве; основные вопросы для обсуждения будут касаться отчетов о реализации Кигалийского плана действий и подготовки Оперативно</w:t>
      </w:r>
      <w:r>
        <w:t>го</w:t>
      </w:r>
      <w:r w:rsidRPr="00F955AD">
        <w:t xml:space="preserve"> план</w:t>
      </w:r>
      <w:r>
        <w:t>а</w:t>
      </w:r>
      <w:r w:rsidRPr="00F955AD">
        <w:t xml:space="preserve"> на 2024 год.</w:t>
      </w:r>
    </w:p>
    <w:p w14:paraId="57F0356E" w14:textId="77777777" w:rsidR="0049092D" w:rsidRPr="0049092D" w:rsidRDefault="0049092D" w:rsidP="00C65A6F">
      <w:r w:rsidRPr="00F955AD">
        <w:t>Будет предусмотрен конкретный пункт повестки дня, касающийся членского состава, партнерских отношений и вопросов, связанных с частным сектором.</w:t>
      </w:r>
    </w:p>
    <w:p w14:paraId="353E935B" w14:textId="77777777" w:rsidR="0049092D" w:rsidRPr="0049092D" w:rsidRDefault="0049092D" w:rsidP="00C65A6F">
      <w:r w:rsidRPr="00F955AD">
        <w:t>Представитель БРЭ также сообщил, что КГРЭ утвердила две новые рабочие группы: РГ по упорядочению Резолюций, и РГ по будущему Вопросов исследовательских комиссий, и ожидается, что председатели этих групп представят отчеты о ходе работы</w:t>
      </w:r>
      <w:r w:rsidRPr="00F5272C">
        <w:t xml:space="preserve"> </w:t>
      </w:r>
      <w:r w:rsidRPr="00F955AD">
        <w:t>на</w:t>
      </w:r>
      <w:r>
        <w:t xml:space="preserve"> данном</w:t>
      </w:r>
      <w:r w:rsidRPr="00F955AD">
        <w:t xml:space="preserve"> собрании. </w:t>
      </w:r>
    </w:p>
    <w:p w14:paraId="3CA7CE18" w14:textId="77777777" w:rsidR="0049092D" w:rsidRPr="0049092D" w:rsidRDefault="0049092D" w:rsidP="00C65A6F">
      <w:r w:rsidRPr="00F955AD">
        <w:t>Наконец, в 2024 году планируется провести Глобальный симпозиум для регуляторных органов (ГСР) и Молодежный саммит.</w:t>
      </w:r>
    </w:p>
    <w:p w14:paraId="0C9A45DD" w14:textId="77777777" w:rsidR="0049092D" w:rsidRPr="0049092D" w:rsidRDefault="0049092D" w:rsidP="00C65A6F">
      <w:r w:rsidRPr="00F955AD">
        <w:t xml:space="preserve">Председатель МСКГ также напомнил, что КГРЭ направила ответы на три заявления о взаимодействии (Документы </w:t>
      </w:r>
      <w:hyperlink r:id="rId15" w:history="1">
        <w:r w:rsidRPr="00BB4890">
          <w:rPr>
            <w:rStyle w:val="Hyperlink"/>
          </w:rPr>
          <w:t>TDAG</w:t>
        </w:r>
        <w:r w:rsidRPr="00F955AD">
          <w:rPr>
            <w:rStyle w:val="Hyperlink"/>
          </w:rPr>
          <w:t>-</w:t>
        </w:r>
        <w:r w:rsidRPr="00BB4890">
          <w:rPr>
            <w:rStyle w:val="Hyperlink"/>
          </w:rPr>
          <w:t>LS</w:t>
        </w:r>
        <w:r w:rsidRPr="00F955AD">
          <w:rPr>
            <w:rStyle w:val="Hyperlink"/>
          </w:rPr>
          <w:t>1</w:t>
        </w:r>
      </w:hyperlink>
      <w:r w:rsidRPr="00F955AD">
        <w:t xml:space="preserve">, </w:t>
      </w:r>
      <w:hyperlink r:id="rId16" w:history="1">
        <w:r w:rsidRPr="00D52558">
          <w:rPr>
            <w:rStyle w:val="Hyperlink"/>
          </w:rPr>
          <w:t>TDAG</w:t>
        </w:r>
        <w:r w:rsidRPr="00F955AD">
          <w:rPr>
            <w:rStyle w:val="Hyperlink"/>
          </w:rPr>
          <w:t>-</w:t>
        </w:r>
        <w:r w:rsidRPr="00D52558">
          <w:rPr>
            <w:rStyle w:val="Hyperlink"/>
          </w:rPr>
          <w:t>LS</w:t>
        </w:r>
        <w:r w:rsidRPr="00F955AD">
          <w:rPr>
            <w:rStyle w:val="Hyperlink"/>
          </w:rPr>
          <w:t>2</w:t>
        </w:r>
      </w:hyperlink>
      <w:r w:rsidRPr="00F955AD">
        <w:t xml:space="preserve">, </w:t>
      </w:r>
      <w:r>
        <w:t>и</w:t>
      </w:r>
      <w:r w:rsidRPr="00F955AD">
        <w:t xml:space="preserve"> </w:t>
      </w:r>
      <w:hyperlink r:id="rId17" w:history="1">
        <w:r w:rsidRPr="00D876DF">
          <w:rPr>
            <w:rStyle w:val="Hyperlink"/>
          </w:rPr>
          <w:t>TDAG</w:t>
        </w:r>
        <w:r w:rsidRPr="00F955AD">
          <w:rPr>
            <w:rStyle w:val="Hyperlink"/>
          </w:rPr>
          <w:t>-</w:t>
        </w:r>
        <w:r w:rsidRPr="00D876DF">
          <w:rPr>
            <w:rStyle w:val="Hyperlink"/>
          </w:rPr>
          <w:t>LS</w:t>
        </w:r>
        <w:r w:rsidRPr="00F955AD">
          <w:rPr>
            <w:rStyle w:val="Hyperlink"/>
          </w:rPr>
          <w:t>4</w:t>
        </w:r>
      </w:hyperlink>
      <w:r w:rsidRPr="00F955AD">
        <w:t>), в которых подтверждается получение сообщений, направленных МСКГ; в частности, КГРЭ выразила заинтересованность по вопросу руководства и управления виртуальными собраниями, поскольку МСЭ-D еще не имеет отдельных общих руководящих указаний для виртуальных собраний. Вместо этого исследовательские комиссии МСЭ-D и КГРЭ публикуют свои собственные руководящие указания для участников своих мероприятий.</w:t>
      </w:r>
    </w:p>
    <w:p w14:paraId="1576EC48" w14:textId="2774577B" w:rsidR="0049092D" w:rsidRPr="0049092D" w:rsidRDefault="0049092D" w:rsidP="004D4E00">
      <w:pPr>
        <w:pStyle w:val="Headingb"/>
        <w:rPr>
          <w:b w:val="0"/>
          <w:bCs/>
          <w:lang w:val="ru-RU"/>
        </w:rPr>
      </w:pPr>
      <w:r w:rsidRPr="004D4E00">
        <w:t>Доступность</w:t>
      </w:r>
    </w:p>
    <w:p w14:paraId="0E533417" w14:textId="77777777" w:rsidR="0049092D" w:rsidRPr="0049092D" w:rsidRDefault="0049092D" w:rsidP="00C65A6F">
      <w:r w:rsidRPr="00F955AD">
        <w:t>Координатор по вопросам доступности г-жа Андреа Сакс сообщила о двух технических документах МСЭ-Т</w:t>
      </w:r>
      <w:r>
        <w:t>:</w:t>
      </w:r>
      <w:r w:rsidRPr="00F955AD">
        <w:t xml:space="preserve"> "Руководящи</w:t>
      </w:r>
      <w:r>
        <w:t>е</w:t>
      </w:r>
      <w:r w:rsidRPr="00F955AD">
        <w:t xml:space="preserve"> указания </w:t>
      </w:r>
      <w:r>
        <w:t>в отношении</w:t>
      </w:r>
      <w:r w:rsidRPr="00F955AD">
        <w:t xml:space="preserve"> доступных собраний" (</w:t>
      </w:r>
      <w:hyperlink r:id="rId18" w:history="1">
        <w:r w:rsidRPr="007C33EE">
          <w:rPr>
            <w:rStyle w:val="Hyperlink"/>
          </w:rPr>
          <w:t>FSTP</w:t>
        </w:r>
        <w:r w:rsidRPr="003E03A1">
          <w:rPr>
            <w:rStyle w:val="Hyperlink"/>
          </w:rPr>
          <w:t>-</w:t>
        </w:r>
        <w:r>
          <w:rPr>
            <w:rStyle w:val="Hyperlink"/>
          </w:rPr>
          <w:t>AM</w:t>
        </w:r>
      </w:hyperlink>
      <w:r w:rsidRPr="00F955AD">
        <w:t>, 2015 г.) и "Руководящи</w:t>
      </w:r>
      <w:r>
        <w:t>е</w:t>
      </w:r>
      <w:r w:rsidRPr="00F955AD">
        <w:t xml:space="preserve"> указания по обеспечению дистанционного участия в собраниях для всех" (</w:t>
      </w:r>
      <w:hyperlink r:id="rId19" w:history="1">
        <w:r w:rsidRPr="00F955AD">
          <w:rPr>
            <w:rStyle w:val="Hyperlink"/>
          </w:rPr>
          <w:t>FSTP-ACC-RemPart</w:t>
        </w:r>
      </w:hyperlink>
      <w:r w:rsidRPr="00F955AD">
        <w:t xml:space="preserve">, 2015 г.). </w:t>
      </w:r>
    </w:p>
    <w:p w14:paraId="29021718" w14:textId="77777777" w:rsidR="0049092D" w:rsidRPr="0049092D" w:rsidRDefault="0049092D" w:rsidP="00C65A6F">
      <w:r>
        <w:t xml:space="preserve">Кроме того, </w:t>
      </w:r>
      <w:r w:rsidRPr="00F955AD">
        <w:t xml:space="preserve">координатор </w:t>
      </w:r>
      <w:r>
        <w:t>по</w:t>
      </w:r>
      <w:r w:rsidRPr="00F955AD">
        <w:t xml:space="preserve">просила обеспечить возможность ввода субтитров на собраниях МСЭ, а также обеспечить потоковый набор текста, с тем чтобы глухие и слабослышащие могли видеть всю стенограмму после собрания. Также было бы полезно </w:t>
      </w:r>
      <w:r>
        <w:t xml:space="preserve">представить </w:t>
      </w:r>
      <w:r w:rsidRPr="00F955AD">
        <w:t>результат</w:t>
      </w:r>
      <w:r>
        <w:t>ы</w:t>
      </w:r>
      <w:r w:rsidRPr="00F955AD">
        <w:t xml:space="preserve"> собрания Групп</w:t>
      </w:r>
      <w:r>
        <w:t>е</w:t>
      </w:r>
      <w:r w:rsidRPr="00F955AD">
        <w:t xml:space="preserve"> по совместной координационной деятельности по доступности и человеческим факторам, Групп</w:t>
      </w:r>
      <w:r>
        <w:t>е</w:t>
      </w:r>
      <w:r w:rsidRPr="00F955AD">
        <w:t xml:space="preserve"> Докладчика по Вопросу 2/6</w:t>
      </w:r>
      <w:r>
        <w:t xml:space="preserve"> и </w:t>
      </w:r>
      <w:r w:rsidRPr="00F955AD">
        <w:t>2-й Исследовательской комисси</w:t>
      </w:r>
      <w:r>
        <w:t>и</w:t>
      </w:r>
      <w:r w:rsidRPr="00F955AD">
        <w:t xml:space="preserve"> МСЭ-Т. Она подчеркнула важность подхода МСЭ к вводу субтитров и появления в итоге сурдоперевода по запросу, а </w:t>
      </w:r>
      <w:r>
        <w:t xml:space="preserve">также способов </w:t>
      </w:r>
      <w:r w:rsidRPr="00F955AD">
        <w:t>повышения доступности собраний МСЭ. Необходимо тщательно оценить преимущества и недостатки автоматического ввода субтитров по сравнению с вводом субтитров специалистом, связанные со стоимостью и точностью.</w:t>
      </w:r>
    </w:p>
    <w:p w14:paraId="503CCB29" w14:textId="77777777" w:rsidR="0049092D" w:rsidRPr="0049092D" w:rsidRDefault="0049092D" w:rsidP="00C65A6F">
      <w:r w:rsidRPr="00F955AD">
        <w:t>Председатель МСКГ высоко оценил выступление и обратился с просьбой представить отчет в письменном виде следующему собранию.</w:t>
      </w:r>
    </w:p>
    <w:p w14:paraId="474ABCC2" w14:textId="77777777" w:rsidR="0049092D" w:rsidRPr="0049092D" w:rsidRDefault="0049092D" w:rsidP="004D4E00">
      <w:pPr>
        <w:pStyle w:val="Headingb"/>
        <w:rPr>
          <w:b w:val="0"/>
          <w:bCs/>
          <w:lang w:val="ru-RU"/>
        </w:rPr>
      </w:pPr>
      <w:r w:rsidRPr="004D4E00">
        <w:t>Изменение</w:t>
      </w:r>
      <w:r w:rsidRPr="00F955AD">
        <w:rPr>
          <w:bCs/>
          <w:lang w:val="ru-RU"/>
        </w:rPr>
        <w:t xml:space="preserve"> климата</w:t>
      </w:r>
    </w:p>
    <w:p w14:paraId="193848A7" w14:textId="77777777" w:rsidR="0049092D" w:rsidRPr="0049092D" w:rsidRDefault="0049092D" w:rsidP="00C65A6F">
      <w:r w:rsidRPr="00F955AD">
        <w:t xml:space="preserve">Координатор секретариата МСЭ представил Документ </w:t>
      </w:r>
      <w:hyperlink r:id="rId20" w:history="1">
        <w:r w:rsidRPr="009B730B">
          <w:rPr>
            <w:rStyle w:val="Hyperlink"/>
          </w:rPr>
          <w:t>ISCG</w:t>
        </w:r>
        <w:r w:rsidRPr="00F955AD">
          <w:rPr>
            <w:rStyle w:val="Hyperlink"/>
          </w:rPr>
          <w:t>/24-1-06</w:t>
        </w:r>
      </w:hyperlink>
      <w:r w:rsidRPr="00F955AD">
        <w:t>, в котором содержится подробная информация об участии МСЭ в COP-28, где был</w:t>
      </w:r>
      <w:r>
        <w:t xml:space="preserve">о объявлено о </w:t>
      </w:r>
      <w:r w:rsidRPr="00F955AD">
        <w:t>"Зелен</w:t>
      </w:r>
      <w:r>
        <w:t>ой</w:t>
      </w:r>
      <w:r w:rsidRPr="00F955AD">
        <w:t xml:space="preserve"> цифров</w:t>
      </w:r>
      <w:r>
        <w:t>ой</w:t>
      </w:r>
      <w:r w:rsidRPr="00F955AD">
        <w:t xml:space="preserve"> кампани</w:t>
      </w:r>
      <w:r>
        <w:t>и</w:t>
      </w:r>
      <w:r w:rsidRPr="00F955AD">
        <w:t>".</w:t>
      </w:r>
    </w:p>
    <w:p w14:paraId="1F47F0E8" w14:textId="77777777" w:rsidR="0049092D" w:rsidRPr="0049092D" w:rsidRDefault="0049092D" w:rsidP="00C65A6F">
      <w:r w:rsidRPr="00F955AD">
        <w:t>Эта инициатива привлекла более 40 партнеров, включая Членов МСЭ, а также другие учреждения ООН, с целью расширения сотрудничества в цифровой отрасли для конкретных и более ощутимых усилий по реагированию на изменение климата. Деятельность коалиция основывается на шести элементах, и четыре из них уже принесли прекрасные результаты в рамках COP. Вся подробная информация представлена в презентации</w:t>
      </w:r>
      <w:r>
        <w:t>, где</w:t>
      </w:r>
      <w:r w:rsidRPr="00F955AD">
        <w:t xml:space="preserve"> концепция "Един</w:t>
      </w:r>
      <w:r>
        <w:t>ый</w:t>
      </w:r>
      <w:r w:rsidRPr="00F955AD">
        <w:t xml:space="preserve"> МСЭ"</w:t>
      </w:r>
      <w:r>
        <w:t xml:space="preserve"> приведена в качестве одного из ярких </w:t>
      </w:r>
      <w:r w:rsidRPr="00F955AD">
        <w:t>примеро</w:t>
      </w:r>
      <w:r>
        <w:t>в</w:t>
      </w:r>
      <w:r w:rsidRPr="00F955AD">
        <w:t xml:space="preserve"> ориентированного на климат подхода</w:t>
      </w:r>
      <w:r>
        <w:t xml:space="preserve">, который </w:t>
      </w:r>
      <w:r w:rsidRPr="00F955AD">
        <w:t>можно было бы использовать для других направлений.</w:t>
      </w:r>
    </w:p>
    <w:p w14:paraId="25F1BDA3" w14:textId="77777777" w:rsidR="0049092D" w:rsidRPr="0049092D" w:rsidRDefault="0049092D" w:rsidP="00C65A6F">
      <w:r w:rsidRPr="00F955AD">
        <w:lastRenderedPageBreak/>
        <w:t>Членам было предложено присоединиться к Коалиции "Зеленая цифровая кампания" путем сканирования кода быстрого ответа на презентации.</w:t>
      </w:r>
    </w:p>
    <w:p w14:paraId="4604E963" w14:textId="77777777" w:rsidR="0049092D" w:rsidRPr="0049092D" w:rsidRDefault="0049092D" w:rsidP="00C65A6F">
      <w:r w:rsidRPr="00F955AD">
        <w:t xml:space="preserve">Координатор по вопросам изменения климата г-н Паоло Джемма представил Документ </w:t>
      </w:r>
      <w:hyperlink r:id="rId21" w:history="1">
        <w:r w:rsidRPr="00FB467C">
          <w:rPr>
            <w:rStyle w:val="Hyperlink"/>
          </w:rPr>
          <w:t>ISCG</w:t>
        </w:r>
        <w:r w:rsidRPr="00F955AD">
          <w:rPr>
            <w:rStyle w:val="Hyperlink"/>
          </w:rPr>
          <w:t>/24-1-07</w:t>
        </w:r>
      </w:hyperlink>
      <w:r w:rsidRPr="00F955AD">
        <w:t xml:space="preserve">, содержащий информацию о видах деятельности, которые МСЭ-Т проводит в сотрудничестве с другими Секторами. </w:t>
      </w:r>
    </w:p>
    <w:p w14:paraId="457A4645" w14:textId="77777777" w:rsidR="0049092D" w:rsidRPr="0049092D" w:rsidRDefault="0049092D" w:rsidP="00C65A6F">
      <w:r w:rsidRPr="00F955AD">
        <w:t xml:space="preserve">Координатор МСЭ-R по вопросам доступности и изменения климата представил Документ </w:t>
      </w:r>
      <w:hyperlink r:id="rId22" w:history="1">
        <w:r w:rsidRPr="00B93932">
          <w:rPr>
            <w:rStyle w:val="Hyperlink"/>
          </w:rPr>
          <w:t>ISCG</w:t>
        </w:r>
        <w:r w:rsidRPr="00F955AD">
          <w:rPr>
            <w:rStyle w:val="Hyperlink"/>
          </w:rPr>
          <w:t>/24-1-08</w:t>
        </w:r>
      </w:hyperlink>
      <w:r w:rsidRPr="00F955AD">
        <w:t>, отдельно указав, что были утверждены два новых отчета: BS/</w:t>
      </w:r>
      <w:hyperlink r:id="rId23" w:history="1">
        <w:r w:rsidRPr="00103E55">
          <w:rPr>
            <w:rStyle w:val="Hyperlink"/>
          </w:rPr>
          <w:t>BT</w:t>
        </w:r>
        <w:r w:rsidRPr="00F955AD">
          <w:rPr>
            <w:rStyle w:val="Hyperlink"/>
          </w:rPr>
          <w:t>.2522</w:t>
        </w:r>
      </w:hyperlink>
      <w:r w:rsidRPr="00F955AD">
        <w:t xml:space="preserve"> "Концепция для будущего радиовещания" и BS/</w:t>
      </w:r>
      <w:hyperlink r:id="rId24" w:history="1">
        <w:r w:rsidRPr="00103E55">
          <w:rPr>
            <w:rStyle w:val="Hyperlink"/>
          </w:rPr>
          <w:t>BT</w:t>
        </w:r>
        <w:r w:rsidRPr="00F955AD">
          <w:rPr>
            <w:rStyle w:val="Hyperlink"/>
          </w:rPr>
          <w:t>.2524</w:t>
        </w:r>
      </w:hyperlink>
      <w:r w:rsidRPr="00F955AD">
        <w:t xml:space="preserve"> "Концепция для будущего производства радиовещательных программ". В обоих отчетах содержится информация о разработке устойчивых инициатив в области радиовещания для сквозной цепи поставки радиовещания, а также о том, как именно в новой обработке персонализ</w:t>
      </w:r>
      <w:r>
        <w:t xml:space="preserve">ированного контента </w:t>
      </w:r>
      <w:r w:rsidRPr="00F955AD">
        <w:t>на основе ИИ могут в полной мере использоваться преимущества традиционных, гибридных и полностью основанных на IP платформ и услуг.</w:t>
      </w:r>
    </w:p>
    <w:p w14:paraId="7EE68D98" w14:textId="77777777" w:rsidR="0049092D" w:rsidRPr="0049092D" w:rsidRDefault="0049092D" w:rsidP="00C65A6F">
      <w:r w:rsidRPr="00F955AD">
        <w:t xml:space="preserve">Один из членов напомнил, что Политический форум ООН высокого уровня по устойчивому развитию 2024 года будет посвящен, среди прочего, Цели 13 в области устойчивого цифрового развития (ЦУР13), касающейся </w:t>
      </w:r>
      <w:r>
        <w:t xml:space="preserve">борьбы с изменением </w:t>
      </w:r>
      <w:r w:rsidRPr="00F955AD">
        <w:t>климата, поэтому предложил включить в отчет направления деятельности и результаты работы МСЭ по этой теме. Для этого потребуется дальнейшая координация с РГС-ВВУИО&amp;ЦУР.</w:t>
      </w:r>
    </w:p>
    <w:p w14:paraId="6DD2F9D3" w14:textId="77777777" w:rsidR="0049092D" w:rsidRPr="0049092D" w:rsidRDefault="0049092D" w:rsidP="004D4E00">
      <w:pPr>
        <w:pStyle w:val="Headingb"/>
        <w:rPr>
          <w:b w:val="0"/>
          <w:bCs/>
          <w:lang w:val="ru-RU"/>
        </w:rPr>
      </w:pPr>
      <w:r w:rsidRPr="004D4E00">
        <w:t>Виртуальные</w:t>
      </w:r>
      <w:r w:rsidRPr="00F955AD">
        <w:rPr>
          <w:bCs/>
          <w:lang w:val="ru-RU"/>
        </w:rPr>
        <w:t xml:space="preserve"> собрания/Дистанционное участие</w:t>
      </w:r>
    </w:p>
    <w:p w14:paraId="51C70C5C" w14:textId="77777777" w:rsidR="0049092D" w:rsidRPr="0049092D" w:rsidRDefault="0049092D" w:rsidP="00C65A6F">
      <w:r w:rsidRPr="00F955AD">
        <w:t>Координатор по этой теме и Председатель 2-й Исследовательской комиссии МСЭ-Т г-н Филип Раштон подчеркнул важность обмена информацией с Советом о работе, проводимой Секторами, с тем чтобы затем совместно выработать общие четкие и прозрачные правила, которым член</w:t>
      </w:r>
      <w:r>
        <w:t>ы</w:t>
      </w:r>
      <w:r w:rsidRPr="00F955AD">
        <w:t xml:space="preserve"> могли бы следовать с пользой для себя.</w:t>
      </w:r>
    </w:p>
    <w:p w14:paraId="5C32173D" w14:textId="5FCD33DA" w:rsidR="0049092D" w:rsidRPr="0049092D" w:rsidRDefault="0049092D" w:rsidP="00C65A6F">
      <w:r w:rsidRPr="00F955AD">
        <w:t>Секретариат МСЭ сообщил, что тот же самый документ, который будет представлен РГС-ФЛР и в котором в основном представлена существующая практика, также размещен на веб-сайте МСКГ (см.</w:t>
      </w:r>
      <w:r w:rsidR="00C65A6F">
        <w:rPr>
          <w:lang w:val="en-US"/>
        </w:rPr>
        <w:t> </w:t>
      </w:r>
      <w:r w:rsidRPr="00F955AD">
        <w:t xml:space="preserve">Документ </w:t>
      </w:r>
      <w:hyperlink r:id="rId25" w:history="1">
        <w:r w:rsidRPr="00A02DBD">
          <w:rPr>
            <w:rStyle w:val="Hyperlink"/>
          </w:rPr>
          <w:t>CWG-FHR-17/INF/4</w:t>
        </w:r>
      </w:hyperlink>
      <w:r w:rsidRPr="00F955AD">
        <w:t>). Собрание согласилось, что этот документ также должен быть рассмотрен консультативными группами Секторов.</w:t>
      </w:r>
    </w:p>
    <w:p w14:paraId="08B255A2" w14:textId="77777777" w:rsidR="0049092D" w:rsidRPr="0049092D" w:rsidRDefault="0049092D" w:rsidP="00C65A6F">
      <w:r w:rsidRPr="00F955AD">
        <w:t>Председатель МСКГ добавил, что политические руководящие указания должны исходить от членов и от Полномочной конференции, поскольку Секторы все еще используют несколько решений для проведения виртуальных собраний.</w:t>
      </w:r>
    </w:p>
    <w:p w14:paraId="3C8BCC7E" w14:textId="77777777" w:rsidR="0049092D" w:rsidRPr="0049092D" w:rsidRDefault="0049092D" w:rsidP="004D4E00">
      <w:pPr>
        <w:pStyle w:val="Headingb"/>
        <w:rPr>
          <w:b w:val="0"/>
          <w:bCs/>
          <w:lang w:val="ru-RU"/>
        </w:rPr>
      </w:pPr>
      <w:r w:rsidRPr="004D4E00">
        <w:t>Веб</w:t>
      </w:r>
      <w:r w:rsidRPr="00F955AD">
        <w:rPr>
          <w:bCs/>
          <w:lang w:val="ru-RU"/>
        </w:rPr>
        <w:t>-сайт МСЭ</w:t>
      </w:r>
    </w:p>
    <w:p w14:paraId="5A30D0CB" w14:textId="77777777" w:rsidR="0049092D" w:rsidRPr="0049092D" w:rsidRDefault="0049092D" w:rsidP="00C65A6F">
      <w:r w:rsidRPr="00F955AD">
        <w:t xml:space="preserve">Координатор Секретариата МСЭ представил Документ </w:t>
      </w:r>
      <w:hyperlink r:id="rId26" w:history="1">
        <w:r w:rsidRPr="001C5B48">
          <w:rPr>
            <w:rStyle w:val="Hyperlink"/>
          </w:rPr>
          <w:t>ISCG</w:t>
        </w:r>
        <w:r w:rsidRPr="00F955AD">
          <w:rPr>
            <w:rStyle w:val="Hyperlink"/>
          </w:rPr>
          <w:t>/24-1/05</w:t>
        </w:r>
      </w:hyperlink>
      <w:r w:rsidRPr="00F955AD">
        <w:t>, который также был представлен РГС-ФЛР, и проинформировал собрание, что Координационный комитет (КК) согласовал обновление веб-сайта МСЭ, с тем чтобы сделать его более удобным для использования, поиска и навигации в соответствии с запросами членов. Процесс был кратко изложен, и в ближайшее время будет представлена дорожная карта.</w:t>
      </w:r>
    </w:p>
    <w:p w14:paraId="1DC6DF7A" w14:textId="77777777" w:rsidR="0049092D" w:rsidRPr="0049092D" w:rsidRDefault="0049092D" w:rsidP="00C65A6F">
      <w:r w:rsidRPr="00F955AD">
        <w:t>Члены МСКГ просили информировать их обо всех этапах этого процесса, с тем чтобы они могли представить обратную связь, поскольку веб-сайт МСЭ является вопросом высокой важности, когда речь идет о совершенствовании доступности, обеспечении использовани</w:t>
      </w:r>
      <w:r>
        <w:t>я</w:t>
      </w:r>
      <w:r w:rsidRPr="00F955AD">
        <w:t xml:space="preserve"> шести языков </w:t>
      </w:r>
      <w:r>
        <w:t xml:space="preserve">на </w:t>
      </w:r>
      <w:r w:rsidRPr="00F955AD">
        <w:t>равной основ</w:t>
      </w:r>
      <w:r>
        <w:t>е</w:t>
      </w:r>
      <w:r w:rsidRPr="00F955AD">
        <w:t>, согласовании структуры контента и содействия поиск</w:t>
      </w:r>
      <w:r>
        <w:t>у</w:t>
      </w:r>
      <w:r w:rsidRPr="00F955AD">
        <w:t xml:space="preserve"> содержимого.</w:t>
      </w:r>
    </w:p>
    <w:p w14:paraId="71781C17" w14:textId="77777777" w:rsidR="0049092D" w:rsidRPr="0049092D" w:rsidRDefault="0049092D" w:rsidP="004D4E00">
      <w:pPr>
        <w:pStyle w:val="Headingb"/>
        <w:rPr>
          <w:b w:val="0"/>
          <w:bCs/>
          <w:lang w:val="ru-RU"/>
        </w:rPr>
      </w:pPr>
      <w:r w:rsidRPr="00F955AD">
        <w:rPr>
          <w:bCs/>
          <w:lang w:val="ru-RU"/>
        </w:rPr>
        <w:t>Таблицы сопоставления</w:t>
      </w:r>
    </w:p>
    <w:p w14:paraId="27DA9737" w14:textId="77777777" w:rsidR="0049092D" w:rsidRPr="0049092D" w:rsidRDefault="0049092D" w:rsidP="00C65A6F">
      <w:r w:rsidRPr="00F955AD">
        <w:t xml:space="preserve">Секретариат сообщил, что все таблицы сопоставления, включая </w:t>
      </w:r>
      <w:hyperlink r:id="rId27" w:history="1">
        <w:r w:rsidRPr="00F955AD">
          <w:rPr>
            <w:rStyle w:val="Hyperlink"/>
          </w:rPr>
          <w:t>таблицы сопоставления Резолюций</w:t>
        </w:r>
      </w:hyperlink>
      <w:r w:rsidRPr="00F955AD">
        <w:t xml:space="preserve">, обновлены и размещены на веб-сайте МСКГ. </w:t>
      </w:r>
    </w:p>
    <w:p w14:paraId="07E7F260" w14:textId="77777777" w:rsidR="0049092D" w:rsidRPr="0049092D" w:rsidRDefault="0049092D" w:rsidP="00C65A6F">
      <w:r w:rsidRPr="00F955AD">
        <w:t xml:space="preserve">Координатор МСЭ-D по этому вопросу представил </w:t>
      </w:r>
      <w:hyperlink r:id="rId28" w:history="1">
        <w:r w:rsidRPr="00F955AD">
          <w:rPr>
            <w:rStyle w:val="Hyperlink"/>
          </w:rPr>
          <w:t>Таблицу 3</w:t>
        </w:r>
      </w:hyperlink>
      <w:r w:rsidRPr="00F955AD">
        <w:t xml:space="preserve"> (сопоставление МСЭ-T и МСЭ-D) для официального утверждения, поскольку обсуждения в двух Секторах продолжились после собрания МСКГ, состоявшегося в 2023 году.</w:t>
      </w:r>
    </w:p>
    <w:p w14:paraId="6849F4BC" w14:textId="77777777" w:rsidR="0049092D" w:rsidRPr="0049092D" w:rsidRDefault="0049092D" w:rsidP="00C65A6F">
      <w:r w:rsidRPr="00F955AD">
        <w:t>В этой таблице отображены некоторые усовершенствования, поскольку в ней содержится подробная информация по точным темам взаимосвязи между Секторами.</w:t>
      </w:r>
    </w:p>
    <w:p w14:paraId="783EC269" w14:textId="77777777" w:rsidR="0049092D" w:rsidRPr="0049092D" w:rsidRDefault="0049092D" w:rsidP="00C65A6F">
      <w:r w:rsidRPr="00F955AD">
        <w:t>Собрание приняло решение распространить эту таблицу среди консультативных групп Секторов для информации и предложить им следовать тому же формату при рассмотрении Таблиц 1 и 2.</w:t>
      </w:r>
    </w:p>
    <w:p w14:paraId="1AB5287D" w14:textId="77777777" w:rsidR="0049092D" w:rsidRPr="0049092D" w:rsidRDefault="0049092D" w:rsidP="004D4E00">
      <w:pPr>
        <w:pStyle w:val="Headingb"/>
        <w:rPr>
          <w:b w:val="0"/>
          <w:bCs/>
          <w:lang w:val="ru-RU"/>
        </w:rPr>
      </w:pPr>
      <w:r w:rsidRPr="00F955AD">
        <w:rPr>
          <w:bCs/>
          <w:lang w:val="ru-RU"/>
        </w:rPr>
        <w:lastRenderedPageBreak/>
        <w:t xml:space="preserve">Любые </w:t>
      </w:r>
      <w:r w:rsidRPr="004D4E00">
        <w:t>другие</w:t>
      </w:r>
      <w:r w:rsidRPr="00F955AD">
        <w:rPr>
          <w:bCs/>
          <w:lang w:val="ru-RU"/>
        </w:rPr>
        <w:t xml:space="preserve"> вопросы</w:t>
      </w:r>
    </w:p>
    <w:p w14:paraId="32DEFE15" w14:textId="77777777" w:rsidR="0049092D" w:rsidRPr="0049092D" w:rsidRDefault="0049092D" w:rsidP="00C65A6F">
      <w:bookmarkStart w:id="8" w:name="_Hlk159929336"/>
      <w:r w:rsidRPr="00F955AD">
        <w:t>Председатель МСКГ вновь напомнил о необходимости пересмотра круга ведения группы; в этом отношении он рекомендовал руководящему составу МСКГ работать в рамках виртуальной редакционной группы и представить предложение следующему собранию.</w:t>
      </w:r>
      <w:bookmarkEnd w:id="8"/>
    </w:p>
    <w:p w14:paraId="2FC627B9" w14:textId="77777777" w:rsidR="0049092D" w:rsidRPr="0049092D" w:rsidRDefault="0049092D" w:rsidP="0049092D">
      <w:pPr>
        <w:pStyle w:val="Heading1"/>
      </w:pPr>
      <w:r w:rsidRPr="00F955AD">
        <w:rPr>
          <w:bCs/>
        </w:rPr>
        <w:t>Завершение работы</w:t>
      </w:r>
      <w:r w:rsidRPr="00F955AD">
        <w:t xml:space="preserve"> </w:t>
      </w:r>
      <w:bookmarkEnd w:id="6"/>
    </w:p>
    <w:p w14:paraId="5FEEB19B" w14:textId="77777777" w:rsidR="0049092D" w:rsidRPr="0049092D" w:rsidRDefault="0049092D" w:rsidP="00C65A6F">
      <w:r w:rsidRPr="00F955AD">
        <w:t xml:space="preserve">КГР предложено обсудить настоящий документ и направить МСКГ замечания и предложения по представленным темам, а также по любым другим аспектам совместной работы и/или укрепления сотрудничества. </w:t>
      </w:r>
    </w:p>
    <w:p w14:paraId="6320797F" w14:textId="77777777" w:rsidR="0049092D" w:rsidRPr="0049092D" w:rsidRDefault="0049092D" w:rsidP="00C65A6F">
      <w:r w:rsidRPr="00F955AD">
        <w:t xml:space="preserve">КГР также предложено информировать своих представителей в МСКГ. </w:t>
      </w:r>
    </w:p>
    <w:p w14:paraId="6FE1F671" w14:textId="77777777" w:rsidR="0049092D" w:rsidRPr="0049092D" w:rsidRDefault="0049092D" w:rsidP="00C65A6F">
      <w:r w:rsidRPr="00F955AD">
        <w:t>Следующее собрание МСКГ состоится 21 мая 2024 года, с 12 час. 45 мин. до 14 час. 15 мин. в штаб-квартире МСЭ, зал G1. На собрании будет обеспечена возможность дистанционного участия.</w:t>
      </w:r>
    </w:p>
    <w:p w14:paraId="4AB8502D" w14:textId="77777777" w:rsidR="0049092D" w:rsidRPr="0049092D" w:rsidRDefault="0049092D" w:rsidP="00C65A6F">
      <w:r w:rsidRPr="00F955AD">
        <w:t xml:space="preserve">Председатель МСКГ поблагодарил членов КГР за возможность представить данный Отчет и предложил им отслеживать деятельность Группы на специальном </w:t>
      </w:r>
      <w:hyperlink r:id="rId29" w:history="1">
        <w:r w:rsidRPr="00F955AD">
          <w:rPr>
            <w:rStyle w:val="Hyperlink"/>
          </w:rPr>
          <w:t>веб-сайте</w:t>
        </w:r>
      </w:hyperlink>
      <w:r w:rsidRPr="00F955AD">
        <w:t>.</w:t>
      </w:r>
    </w:p>
    <w:p w14:paraId="24F1874C" w14:textId="1BE8A365" w:rsidR="00585978" w:rsidRPr="005A4F02" w:rsidRDefault="0049092D" w:rsidP="0049092D">
      <w:pPr>
        <w:overflowPunct/>
        <w:autoSpaceDE/>
        <w:autoSpaceDN/>
        <w:adjustRightInd/>
        <w:spacing w:before="720"/>
        <w:jc w:val="center"/>
        <w:textAlignment w:val="auto"/>
        <w:rPr>
          <w:szCs w:val="22"/>
        </w:rPr>
      </w:pPr>
      <w:r w:rsidRPr="00F955AD">
        <w:t>______________</w:t>
      </w:r>
    </w:p>
    <w:sectPr w:rsidR="00585978" w:rsidRPr="005A4F02" w:rsidSect="005409F7">
      <w:headerReference w:type="default" r:id="rId30"/>
      <w:footerReference w:type="default" r:id="rId31"/>
      <w:footerReference w:type="first" r:id="rId3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C5C3" w14:textId="77777777" w:rsidR="0085215C" w:rsidRDefault="0085215C">
      <w:r>
        <w:separator/>
      </w:r>
    </w:p>
  </w:endnote>
  <w:endnote w:type="continuationSeparator" w:id="0">
    <w:p w14:paraId="2FC7263B" w14:textId="77777777" w:rsidR="0085215C" w:rsidRDefault="0085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AA9B" w14:textId="4CCF352F" w:rsidR="00633D6D" w:rsidRPr="004D4E00" w:rsidRDefault="00EF0F6B" w:rsidP="000252AA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D4E00">
      <w:rPr>
        <w:lang w:val="sv-SE"/>
      </w:rPr>
      <w:t>P:\RUS\ITU-R\AG\RAG\RAG24\000\006R.docx</w:t>
    </w:r>
    <w:r>
      <w:fldChar w:fldCharType="end"/>
    </w:r>
    <w:r w:rsidRPr="00254F06">
      <w:rPr>
        <w:lang w:val="en-US"/>
      </w:rPr>
      <w:t xml:space="preserve"> (</w:t>
    </w:r>
    <w:r w:rsidR="004D4E00" w:rsidRPr="004D4E00">
      <w:t>534442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9092" w14:textId="1ABA7C89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D4E00">
      <w:rPr>
        <w:lang w:val="sv-SE"/>
      </w:rPr>
      <w:t>P:\RUS\ITU-R\AG\RAG\RAG24\000\006R.docx</w:t>
    </w:r>
    <w:r>
      <w:fldChar w:fldCharType="end"/>
    </w:r>
    <w:r w:rsidRPr="00254F06">
      <w:rPr>
        <w:lang w:val="en-US"/>
      </w:rPr>
      <w:t xml:space="preserve"> (</w:t>
    </w:r>
    <w:r w:rsidR="004D4E00" w:rsidRPr="004D4E00">
      <w:t>534442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0836" w14:textId="77777777" w:rsidR="0085215C" w:rsidRDefault="0085215C">
      <w:r>
        <w:t>____________________</w:t>
      </w:r>
    </w:p>
  </w:footnote>
  <w:footnote w:type="continuationSeparator" w:id="0">
    <w:p w14:paraId="0F3698EF" w14:textId="77777777" w:rsidR="0085215C" w:rsidRDefault="0085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C93" w14:textId="13130805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49092D">
      <w:rPr>
        <w:lang w:val="ru-RU"/>
      </w:rPr>
      <w:t>6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37DB"/>
    <w:multiLevelType w:val="hybridMultilevel"/>
    <w:tmpl w:val="311C6736"/>
    <w:lvl w:ilvl="0" w:tplc="E174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29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CD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2F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1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0B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9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89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AB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5268785">
    <w:abstractNumId w:val="9"/>
  </w:num>
  <w:num w:numId="2" w16cid:durableId="268053706">
    <w:abstractNumId w:val="7"/>
  </w:num>
  <w:num w:numId="3" w16cid:durableId="1838765125">
    <w:abstractNumId w:val="6"/>
  </w:num>
  <w:num w:numId="4" w16cid:durableId="1620990928">
    <w:abstractNumId w:val="5"/>
  </w:num>
  <w:num w:numId="5" w16cid:durableId="403528238">
    <w:abstractNumId w:val="4"/>
  </w:num>
  <w:num w:numId="6" w16cid:durableId="1053192325">
    <w:abstractNumId w:val="8"/>
  </w:num>
  <w:num w:numId="7" w16cid:durableId="1933312624">
    <w:abstractNumId w:val="3"/>
  </w:num>
  <w:num w:numId="8" w16cid:durableId="1854417295">
    <w:abstractNumId w:val="2"/>
  </w:num>
  <w:num w:numId="9" w16cid:durableId="1618562842">
    <w:abstractNumId w:val="1"/>
  </w:num>
  <w:num w:numId="10" w16cid:durableId="715927828">
    <w:abstractNumId w:val="0"/>
  </w:num>
  <w:num w:numId="11" w16cid:durableId="1167134777">
    <w:abstractNumId w:val="17"/>
  </w:num>
  <w:num w:numId="12" w16cid:durableId="758135726">
    <w:abstractNumId w:val="34"/>
  </w:num>
  <w:num w:numId="13" w16cid:durableId="1875606408">
    <w:abstractNumId w:val="36"/>
  </w:num>
  <w:num w:numId="14" w16cid:durableId="1881890580">
    <w:abstractNumId w:val="29"/>
  </w:num>
  <w:num w:numId="15" w16cid:durableId="908272735">
    <w:abstractNumId w:val="25"/>
  </w:num>
  <w:num w:numId="16" w16cid:durableId="341710259">
    <w:abstractNumId w:val="35"/>
  </w:num>
  <w:num w:numId="17" w16cid:durableId="1096826468">
    <w:abstractNumId w:val="24"/>
  </w:num>
  <w:num w:numId="18" w16cid:durableId="2092195227">
    <w:abstractNumId w:val="10"/>
  </w:num>
  <w:num w:numId="19" w16cid:durableId="985669834">
    <w:abstractNumId w:val="15"/>
  </w:num>
  <w:num w:numId="20" w16cid:durableId="1463697121">
    <w:abstractNumId w:val="16"/>
  </w:num>
  <w:num w:numId="21" w16cid:durableId="1890998448">
    <w:abstractNumId w:val="22"/>
  </w:num>
  <w:num w:numId="22" w16cid:durableId="1772431670">
    <w:abstractNumId w:val="38"/>
  </w:num>
  <w:num w:numId="23" w16cid:durableId="1910116993">
    <w:abstractNumId w:val="26"/>
  </w:num>
  <w:num w:numId="24" w16cid:durableId="443817240">
    <w:abstractNumId w:val="27"/>
  </w:num>
  <w:num w:numId="25" w16cid:durableId="2071464318">
    <w:abstractNumId w:val="12"/>
  </w:num>
  <w:num w:numId="26" w16cid:durableId="418871296">
    <w:abstractNumId w:val="23"/>
  </w:num>
  <w:num w:numId="27" w16cid:durableId="803813447">
    <w:abstractNumId w:val="14"/>
  </w:num>
  <w:num w:numId="28" w16cid:durableId="1860193535">
    <w:abstractNumId w:val="41"/>
  </w:num>
  <w:num w:numId="29" w16cid:durableId="1822112001">
    <w:abstractNumId w:val="20"/>
  </w:num>
  <w:num w:numId="30" w16cid:durableId="1877349457">
    <w:abstractNumId w:val="32"/>
  </w:num>
  <w:num w:numId="31" w16cid:durableId="890192098">
    <w:abstractNumId w:val="37"/>
  </w:num>
  <w:num w:numId="32" w16cid:durableId="1231816223">
    <w:abstractNumId w:val="21"/>
  </w:num>
  <w:num w:numId="33" w16cid:durableId="580332432">
    <w:abstractNumId w:val="19"/>
  </w:num>
  <w:num w:numId="34" w16cid:durableId="933442283">
    <w:abstractNumId w:val="40"/>
  </w:num>
  <w:num w:numId="35" w16cid:durableId="1543519492">
    <w:abstractNumId w:val="33"/>
  </w:num>
  <w:num w:numId="36" w16cid:durableId="635375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759721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9059279">
    <w:abstractNumId w:val="13"/>
  </w:num>
  <w:num w:numId="39" w16cid:durableId="1950239176">
    <w:abstractNumId w:val="39"/>
  </w:num>
  <w:num w:numId="40" w16cid:durableId="1217816654">
    <w:abstractNumId w:val="11"/>
  </w:num>
  <w:num w:numId="41" w16cid:durableId="2024938658">
    <w:abstractNumId w:val="31"/>
  </w:num>
  <w:num w:numId="42" w16cid:durableId="6084678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5C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5AC2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4A7D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C7C6C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3F9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2FCB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294F"/>
    <w:rsid w:val="004733D4"/>
    <w:rsid w:val="00473479"/>
    <w:rsid w:val="00474CCC"/>
    <w:rsid w:val="00475F29"/>
    <w:rsid w:val="0048197F"/>
    <w:rsid w:val="00483763"/>
    <w:rsid w:val="0048584C"/>
    <w:rsid w:val="0049092D"/>
    <w:rsid w:val="004B358C"/>
    <w:rsid w:val="004B468C"/>
    <w:rsid w:val="004B5692"/>
    <w:rsid w:val="004C01AA"/>
    <w:rsid w:val="004C1CE6"/>
    <w:rsid w:val="004C6851"/>
    <w:rsid w:val="004C6B2A"/>
    <w:rsid w:val="004D1784"/>
    <w:rsid w:val="004D4E00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2DF7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A4F02"/>
    <w:rsid w:val="005C08C0"/>
    <w:rsid w:val="005C1745"/>
    <w:rsid w:val="005C190E"/>
    <w:rsid w:val="005C1B2D"/>
    <w:rsid w:val="005C1B82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507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26C7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0319F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26F2"/>
    <w:rsid w:val="00763088"/>
    <w:rsid w:val="00767A29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0C37"/>
    <w:rsid w:val="007E206B"/>
    <w:rsid w:val="007E730A"/>
    <w:rsid w:val="007F087F"/>
    <w:rsid w:val="007F28FE"/>
    <w:rsid w:val="007F42B2"/>
    <w:rsid w:val="007F4426"/>
    <w:rsid w:val="007F502F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215C"/>
    <w:rsid w:val="008558A1"/>
    <w:rsid w:val="00855B4C"/>
    <w:rsid w:val="008564A8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42D6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8F4D8C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2D29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4691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1C54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35DD"/>
    <w:rsid w:val="00AB4AE5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0A5A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3097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BF7382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217B"/>
    <w:rsid w:val="00C53997"/>
    <w:rsid w:val="00C60F9F"/>
    <w:rsid w:val="00C6189E"/>
    <w:rsid w:val="00C630C3"/>
    <w:rsid w:val="00C659E9"/>
    <w:rsid w:val="00C65A6F"/>
    <w:rsid w:val="00C7040D"/>
    <w:rsid w:val="00C736BD"/>
    <w:rsid w:val="00C73D9E"/>
    <w:rsid w:val="00C753AE"/>
    <w:rsid w:val="00C75D7A"/>
    <w:rsid w:val="00C82617"/>
    <w:rsid w:val="00C83B40"/>
    <w:rsid w:val="00C841B9"/>
    <w:rsid w:val="00C9254F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5A6C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46CE"/>
    <w:rsid w:val="00DC5051"/>
    <w:rsid w:val="00DE27E2"/>
    <w:rsid w:val="00DE6419"/>
    <w:rsid w:val="00DF3182"/>
    <w:rsid w:val="00DF3D87"/>
    <w:rsid w:val="00E01816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1103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0F6B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477B8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67A4D"/>
    <w:rsid w:val="00F75042"/>
    <w:rsid w:val="00F818E8"/>
    <w:rsid w:val="00F84FB7"/>
    <w:rsid w:val="00F85331"/>
    <w:rsid w:val="00F90561"/>
    <w:rsid w:val="00F928EC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B525D"/>
  <w15:docId w15:val="{417FFBCE-5523-4E63-ABE8-3F947C1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F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928EC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F928EC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nhideWhenUsed/>
    <w:rsid w:val="007626F2"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7626F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BF7382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CE5A6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x-scope">
    <w:name w:val="x-scope"/>
    <w:basedOn w:val="Normal"/>
    <w:rsid w:val="00CE5A6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general-secretariat/Pages/ISCG/default.aspx" TargetMode="External"/><Relationship Id="rId18" Type="http://schemas.openxmlformats.org/officeDocument/2006/relationships/hyperlink" Target="https://www.itu.int/dms_pub/itu-t/opb/tut/T-TUT-FSTP-2015-AM-PDF-E.pdf" TargetMode="External"/><Relationship Id="rId26" Type="http://schemas.openxmlformats.org/officeDocument/2006/relationships/hyperlink" Target="https://www.itu.int/en/general-secretariat/ties/ISCGDocumentLibrary/1st%20Meeting%202024/ITUWebsit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en/general-secretariat/ties/ISCGDocumentLibrary/1st%20Meeting%202024/ISCG-24-1-07-Report%20Climate%20change%20Coordinator.docx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general-secretariat/ties/ISCGDocumentLibrary/Liaisons%20Statements%20on%20Inter-Sectoral%20Coordination%20Activities/ISCM-List%20of%20Focal%20Points.pdf" TargetMode="External"/><Relationship Id="rId17" Type="http://schemas.openxmlformats.org/officeDocument/2006/relationships/hyperlink" Target="https://www.itu.int/en/general-secretariat/ties/ISCGDocumentLibrary/1st%20Meeting%202024/TDAG-LS004-Governance%20and%20management%20of%20virtual%20meetings.docx" TargetMode="External"/><Relationship Id="rId25" Type="http://schemas.openxmlformats.org/officeDocument/2006/relationships/hyperlink" Target="https://www.itu.int/md/S24-CWGFHR17-INF-0004/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en/general-secretariat/ties/ISCGDocumentLibrary/1st%20Meeting%202024/TDAG-LS002-Machine%20translation.docx" TargetMode="External"/><Relationship Id="rId20" Type="http://schemas.openxmlformats.org/officeDocument/2006/relationships/hyperlink" Target="https://www.itu.int/en/general-secretariat/ties/ISCGDocumentLibrary/1st%20Meeting%202024/Green%20Digital%20Action%20at%20COP%2028.pdf" TargetMode="External"/><Relationship Id="rId29" Type="http://schemas.openxmlformats.org/officeDocument/2006/relationships/hyperlink" Target="https://www.itu.int/en/general-secretariat/Pages/ISCG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general-secretariat/ties/ISCGDocumentLibrary/1st%20Meeting%202024/ISCM-Res%20191-R1.pptx" TargetMode="External"/><Relationship Id="rId24" Type="http://schemas.openxmlformats.org/officeDocument/2006/relationships/hyperlink" Target="https://www.itu.int/pub/R-REP-BT/publications.aspx?lang=en&amp;parent=R-REP-BT.2524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general-secretariat/ties/ISCGDocumentLibrary/1st%20Meeting%202024/TDAG-LS001-Access%20to%20documents%20on%20intersectoral%20activities.docx" TargetMode="External"/><Relationship Id="rId23" Type="http://schemas.openxmlformats.org/officeDocument/2006/relationships/hyperlink" Target="https://www.itu.int/pub/R-REP-BT/publications.aspx?lang=en&amp;parent=R-REP-BT.2522" TargetMode="External"/><Relationship Id="rId28" Type="http://schemas.openxmlformats.org/officeDocument/2006/relationships/hyperlink" Target="https://www.itu.int/en/general-secretariat/ties/ISCGDocumentLibrary/1st%20Meeting%202024/ISCG-24-1-04-Mapping%20Table%203.docx" TargetMode="External"/><Relationship Id="rId10" Type="http://schemas.openxmlformats.org/officeDocument/2006/relationships/hyperlink" Target="https://www.itu.int/en/general-secretariat/Pages/ISCG/default.aspx" TargetMode="External"/><Relationship Id="rId19" Type="http://schemas.openxmlformats.org/officeDocument/2006/relationships/hyperlink" Target="https://www.itu.int/dms_pub/itu-t/opb/tut/T-TUT-FSTP-2015-ACC-PDF-E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general-secretariat/ties/ISCGDocumentLibrary/1st%20Meeting%202024/ISCG-24-1-02-1st%20Meeting%202023-Final%20Report.docx" TargetMode="External"/><Relationship Id="rId14" Type="http://schemas.openxmlformats.org/officeDocument/2006/relationships/hyperlink" Target="https://www.itu.int/en/general-secretariat/ties/ISCGDocumentLibrary/1st%20Meeting%202024/TSAG-LS00020-Inclusive%20language.docx" TargetMode="External"/><Relationship Id="rId22" Type="http://schemas.openxmlformats.org/officeDocument/2006/relationships/hyperlink" Target="https://www.itu.int/en/general-secretariat/ties/ISCGDocumentLibrary/1st%20Meeting%202024/ISCG-24-1-08-ITU-R%20Focal%20Point-Contribution.docx" TargetMode="External"/><Relationship Id="rId27" Type="http://schemas.openxmlformats.org/officeDocument/2006/relationships/hyperlink" Target="https://www.itu.int/en/general-secretariat/ties/ISCGDocumentLibrary/1st%20Meeting%202023/Mapping-of-resolutions-Updated%20Oct2022.pdf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en/general-secretariat/ties/ISCGDocumentLibrary/1st%20Meeting%202024/ISCG-24-1-01-E-R3-Agend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PR_RRB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PR_RRB22.dotx</Template>
  <TotalTime>14</TotalTime>
  <Pages>5</Pages>
  <Words>1897</Words>
  <Characters>15696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17558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Sinitsyn, Nikita</dc:creator>
  <cp:keywords>RAG03-1</cp:keywords>
  <dc:description>Document RAG08-1/1-E  For: _x000d_Document date: 12 December 2007_x000d_Saved by JJF44233 at 15:38:46 on 18/12/2007</dc:description>
  <cp:lastModifiedBy>Fedosova, Elena</cp:lastModifiedBy>
  <cp:revision>4</cp:revision>
  <cp:lastPrinted>2011-05-23T08:58:00Z</cp:lastPrinted>
  <dcterms:created xsi:type="dcterms:W3CDTF">2024-03-11T09:16:00Z</dcterms:created>
  <dcterms:modified xsi:type="dcterms:W3CDTF">2024-03-11T09:33:00Z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