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F91836" w14:paraId="26235847" w14:textId="77777777" w:rsidTr="00553F66">
        <w:trPr>
          <w:cantSplit/>
          <w:trHeight w:val="20"/>
        </w:trPr>
        <w:tc>
          <w:tcPr>
            <w:tcW w:w="6619" w:type="dxa"/>
          </w:tcPr>
          <w:p w14:paraId="18B814E3" w14:textId="77777777" w:rsidR="00280E04" w:rsidRPr="00F91836" w:rsidRDefault="0057610B" w:rsidP="00827482">
            <w:pPr>
              <w:pStyle w:val="LOGO"/>
              <w:framePr w:hSpace="0" w:wrap="auto" w:xAlign="left" w:yAlign="inline"/>
              <w:spacing w:before="480"/>
              <w:rPr>
                <w:rtl/>
              </w:rPr>
            </w:pPr>
            <w:r w:rsidRPr="00F91836">
              <w:rPr>
                <w:rFonts w:hint="cs"/>
                <w:rtl/>
              </w:rPr>
              <w:t>الفريق الاستشاري للاتصالات الراديوية</w:t>
            </w:r>
          </w:p>
        </w:tc>
        <w:tc>
          <w:tcPr>
            <w:tcW w:w="3053" w:type="dxa"/>
          </w:tcPr>
          <w:p w14:paraId="6905FF63" w14:textId="77777777" w:rsidR="00280E04" w:rsidRPr="00F91836" w:rsidRDefault="00553F66" w:rsidP="00F52E75">
            <w:pPr>
              <w:spacing w:before="0"/>
              <w:jc w:val="left"/>
              <w:rPr>
                <w:rtl/>
                <w:lang w:bidi="ar-EG"/>
              </w:rPr>
            </w:pPr>
            <w:bookmarkStart w:id="0" w:name="ditulogo"/>
            <w:bookmarkEnd w:id="0"/>
            <w:r w:rsidRPr="00F91836">
              <w:rPr>
                <w:noProof/>
                <w:lang w:eastAsia="zh-CN"/>
              </w:rPr>
              <w:drawing>
                <wp:inline distT="0" distB="0" distL="0" distR="0" wp14:anchorId="641F6590" wp14:editId="23883BDA">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rsidRPr="00F91836" w14:paraId="061BA86E" w14:textId="77777777" w:rsidTr="00553F66">
        <w:trPr>
          <w:cantSplit/>
          <w:trHeight w:val="20"/>
        </w:trPr>
        <w:tc>
          <w:tcPr>
            <w:tcW w:w="6619" w:type="dxa"/>
            <w:tcBorders>
              <w:bottom w:val="single" w:sz="12" w:space="0" w:color="auto"/>
            </w:tcBorders>
          </w:tcPr>
          <w:p w14:paraId="34FE5111" w14:textId="77777777" w:rsidR="00280E04" w:rsidRPr="00F91836" w:rsidRDefault="00280E04" w:rsidP="002F3031">
            <w:pPr>
              <w:spacing w:before="0" w:line="120" w:lineRule="auto"/>
              <w:rPr>
                <w:rtl/>
                <w:lang w:bidi="ar-EG"/>
              </w:rPr>
            </w:pPr>
          </w:p>
        </w:tc>
        <w:tc>
          <w:tcPr>
            <w:tcW w:w="3053" w:type="dxa"/>
            <w:tcBorders>
              <w:bottom w:val="single" w:sz="12" w:space="0" w:color="auto"/>
            </w:tcBorders>
          </w:tcPr>
          <w:p w14:paraId="1B78D8A3" w14:textId="77777777" w:rsidR="00280E04" w:rsidRPr="00F91836" w:rsidRDefault="00280E04" w:rsidP="002F3031">
            <w:pPr>
              <w:spacing w:before="0" w:line="120" w:lineRule="auto"/>
              <w:rPr>
                <w:lang w:bidi="ar-EG"/>
              </w:rPr>
            </w:pPr>
          </w:p>
        </w:tc>
      </w:tr>
      <w:tr w:rsidR="00280E04" w:rsidRPr="00F91836" w14:paraId="5E7E49B6" w14:textId="77777777" w:rsidTr="00553F66">
        <w:trPr>
          <w:cantSplit/>
          <w:trHeight w:val="20"/>
        </w:trPr>
        <w:tc>
          <w:tcPr>
            <w:tcW w:w="6619" w:type="dxa"/>
            <w:tcBorders>
              <w:top w:val="single" w:sz="12" w:space="0" w:color="auto"/>
            </w:tcBorders>
          </w:tcPr>
          <w:p w14:paraId="6E1934D0" w14:textId="77777777" w:rsidR="00280E04" w:rsidRPr="00F91836" w:rsidRDefault="00280E04" w:rsidP="008758E5">
            <w:pPr>
              <w:pStyle w:val="Adress"/>
              <w:framePr w:hSpace="0" w:wrap="auto" w:xAlign="left" w:yAlign="inline"/>
              <w:spacing w:before="0" w:after="0" w:line="240" w:lineRule="exact"/>
              <w:rPr>
                <w:rtl/>
              </w:rPr>
            </w:pPr>
          </w:p>
        </w:tc>
        <w:tc>
          <w:tcPr>
            <w:tcW w:w="3053" w:type="dxa"/>
            <w:tcBorders>
              <w:top w:val="single" w:sz="12" w:space="0" w:color="auto"/>
            </w:tcBorders>
          </w:tcPr>
          <w:p w14:paraId="580BF9E2" w14:textId="77777777" w:rsidR="00280E04" w:rsidRPr="00F91836" w:rsidRDefault="00280E04" w:rsidP="008758E5">
            <w:pPr>
              <w:pStyle w:val="Adress"/>
              <w:framePr w:hSpace="0" w:wrap="auto" w:xAlign="left" w:yAlign="inline"/>
              <w:spacing w:before="0" w:after="0" w:line="240" w:lineRule="exact"/>
            </w:pPr>
          </w:p>
        </w:tc>
      </w:tr>
      <w:tr w:rsidR="0030601A" w:rsidRPr="00F91836" w14:paraId="0ADBB22C" w14:textId="77777777" w:rsidTr="00553F66">
        <w:trPr>
          <w:cantSplit/>
        </w:trPr>
        <w:tc>
          <w:tcPr>
            <w:tcW w:w="6619" w:type="dxa"/>
            <w:vMerge w:val="restart"/>
          </w:tcPr>
          <w:p w14:paraId="2DDEB990" w14:textId="77777777" w:rsidR="0030601A" w:rsidRPr="00F91836" w:rsidRDefault="0030601A" w:rsidP="0030601A">
            <w:pPr>
              <w:pStyle w:val="Committee"/>
              <w:framePr w:hSpace="0" w:wrap="auto" w:hAnchor="text" w:yAlign="inline"/>
              <w:bidi/>
              <w:spacing w:before="20" w:after="20"/>
              <w:rPr>
                <w:rtl/>
              </w:rPr>
            </w:pPr>
          </w:p>
        </w:tc>
        <w:tc>
          <w:tcPr>
            <w:tcW w:w="3053" w:type="dxa"/>
            <w:vAlign w:val="center"/>
          </w:tcPr>
          <w:p w14:paraId="5481991C" w14:textId="66314B0C" w:rsidR="0030601A" w:rsidRPr="00F91836" w:rsidRDefault="00E5363E" w:rsidP="0030601A">
            <w:pPr>
              <w:pStyle w:val="Adress"/>
              <w:framePr w:hSpace="0" w:wrap="auto" w:xAlign="left" w:yAlign="inline"/>
              <w:spacing w:before="20" w:after="20"/>
              <w:rPr>
                <w:rtl/>
              </w:rPr>
            </w:pPr>
            <w:r w:rsidRPr="00F91836">
              <w:rPr>
                <w:rFonts w:hint="cs"/>
                <w:rtl/>
              </w:rPr>
              <w:t>المراجعة 1</w:t>
            </w:r>
            <w:r w:rsidRPr="00F91836">
              <w:rPr>
                <w:rtl/>
              </w:rPr>
              <w:br/>
            </w:r>
            <w:r w:rsidRPr="00F91836">
              <w:rPr>
                <w:rFonts w:hint="cs"/>
                <w:rtl/>
              </w:rPr>
              <w:t>ل</w:t>
            </w:r>
            <w:r w:rsidR="0030601A" w:rsidRPr="00F91836">
              <w:rPr>
                <w:rFonts w:hint="cs"/>
                <w:rtl/>
              </w:rPr>
              <w:t>ل</w:t>
            </w:r>
            <w:r w:rsidR="0030601A" w:rsidRPr="00F91836">
              <w:rPr>
                <w:rtl/>
              </w:rPr>
              <w:t>و</w:t>
            </w:r>
            <w:r w:rsidR="0030601A" w:rsidRPr="00F91836">
              <w:rPr>
                <w:rFonts w:hint="cs"/>
                <w:rtl/>
              </w:rPr>
              <w:t xml:space="preserve">ثيقة </w:t>
            </w:r>
            <w:r w:rsidR="0030601A" w:rsidRPr="00F91836">
              <w:t>RAG/</w:t>
            </w:r>
            <w:r w:rsidR="008758E5" w:rsidRPr="00F91836">
              <w:t>1</w:t>
            </w:r>
            <w:r w:rsidR="0030601A" w:rsidRPr="00F91836">
              <w:t>-A</w:t>
            </w:r>
          </w:p>
        </w:tc>
      </w:tr>
      <w:tr w:rsidR="0030601A" w:rsidRPr="00F91836" w14:paraId="6EFE7717" w14:textId="77777777" w:rsidTr="00553F66">
        <w:trPr>
          <w:cantSplit/>
        </w:trPr>
        <w:tc>
          <w:tcPr>
            <w:tcW w:w="6619" w:type="dxa"/>
            <w:vMerge/>
          </w:tcPr>
          <w:p w14:paraId="294F0426" w14:textId="77777777" w:rsidR="0030601A" w:rsidRPr="00F91836" w:rsidRDefault="0030601A" w:rsidP="0030601A">
            <w:pPr>
              <w:pStyle w:val="Adress"/>
              <w:framePr w:hSpace="0" w:wrap="auto" w:xAlign="left" w:yAlign="inline"/>
              <w:spacing w:before="20" w:after="20"/>
              <w:rPr>
                <w:rtl/>
              </w:rPr>
            </w:pPr>
          </w:p>
        </w:tc>
        <w:tc>
          <w:tcPr>
            <w:tcW w:w="3053" w:type="dxa"/>
            <w:vAlign w:val="center"/>
          </w:tcPr>
          <w:p w14:paraId="575EE831" w14:textId="47C22D7E" w:rsidR="0030601A" w:rsidRPr="00F91836" w:rsidRDefault="00E5363E" w:rsidP="0030601A">
            <w:pPr>
              <w:pStyle w:val="Adress"/>
              <w:framePr w:hSpace="0" w:wrap="auto" w:xAlign="left" w:yAlign="inline"/>
              <w:spacing w:before="20" w:after="20"/>
              <w:rPr>
                <w:rtl/>
                <w:lang w:bidi="ar-SY"/>
              </w:rPr>
            </w:pPr>
            <w:r w:rsidRPr="00F91836">
              <w:rPr>
                <w:rFonts w:hint="cs"/>
                <w:rtl/>
              </w:rPr>
              <w:t>29</w:t>
            </w:r>
            <w:r w:rsidR="008758E5" w:rsidRPr="00F91836">
              <w:rPr>
                <w:rFonts w:hint="cs"/>
                <w:rtl/>
                <w:lang w:bidi="ar-SY"/>
              </w:rPr>
              <w:t xml:space="preserve"> فبراير </w:t>
            </w:r>
            <w:r w:rsidR="008758E5" w:rsidRPr="00F91836">
              <w:rPr>
                <w:lang w:bidi="ar-SY"/>
              </w:rPr>
              <w:t>2024</w:t>
            </w:r>
          </w:p>
        </w:tc>
      </w:tr>
      <w:tr w:rsidR="0030601A" w:rsidRPr="00F91836" w14:paraId="523714E9" w14:textId="77777777" w:rsidTr="00553F66">
        <w:trPr>
          <w:cantSplit/>
        </w:trPr>
        <w:tc>
          <w:tcPr>
            <w:tcW w:w="6619" w:type="dxa"/>
            <w:vMerge/>
          </w:tcPr>
          <w:p w14:paraId="332B9EA6" w14:textId="77777777" w:rsidR="0030601A" w:rsidRPr="00F91836" w:rsidRDefault="0030601A" w:rsidP="0030601A">
            <w:pPr>
              <w:pStyle w:val="Adress"/>
              <w:framePr w:hSpace="0" w:wrap="auto" w:xAlign="left" w:yAlign="inline"/>
              <w:spacing w:before="20" w:after="20"/>
              <w:rPr>
                <w:rFonts w:eastAsia="SimSun"/>
                <w:rtl/>
              </w:rPr>
            </w:pPr>
          </w:p>
        </w:tc>
        <w:tc>
          <w:tcPr>
            <w:tcW w:w="3053" w:type="dxa"/>
            <w:vAlign w:val="center"/>
          </w:tcPr>
          <w:p w14:paraId="2B72125C" w14:textId="77777777" w:rsidR="0030601A" w:rsidRPr="00F91836" w:rsidRDefault="0030601A" w:rsidP="0030601A">
            <w:pPr>
              <w:pStyle w:val="Adress"/>
              <w:framePr w:hSpace="0" w:wrap="auto" w:xAlign="left" w:yAlign="inline"/>
              <w:spacing w:before="20" w:after="20"/>
              <w:rPr>
                <w:rFonts w:eastAsia="SimSun"/>
              </w:rPr>
            </w:pPr>
            <w:r w:rsidRPr="00F91836">
              <w:rPr>
                <w:rFonts w:hint="cs"/>
                <w:rtl/>
              </w:rPr>
              <w:t>الأصل: بالإنكليزية</w:t>
            </w:r>
          </w:p>
        </w:tc>
      </w:tr>
      <w:tr w:rsidR="00764079" w:rsidRPr="00F91836" w14:paraId="342A1F04" w14:textId="77777777" w:rsidTr="00553F66">
        <w:trPr>
          <w:cantSplit/>
        </w:trPr>
        <w:tc>
          <w:tcPr>
            <w:tcW w:w="9672" w:type="dxa"/>
            <w:gridSpan w:val="2"/>
          </w:tcPr>
          <w:p w14:paraId="2629FF0B" w14:textId="18A2521A" w:rsidR="00764079" w:rsidRPr="00F91836" w:rsidRDefault="008758E5" w:rsidP="00034B65">
            <w:pPr>
              <w:pStyle w:val="Source"/>
              <w:rPr>
                <w:rtl/>
              </w:rPr>
            </w:pPr>
            <w:r w:rsidRPr="00F91836">
              <w:rPr>
                <w:rtl/>
              </w:rPr>
              <w:t>مدير مكتب الاتصالات الراديوية</w:t>
            </w:r>
          </w:p>
        </w:tc>
      </w:tr>
      <w:tr w:rsidR="00764079" w:rsidRPr="00F91836" w14:paraId="1A44CC7A" w14:textId="77777777" w:rsidTr="00553F66">
        <w:trPr>
          <w:cantSplit/>
        </w:trPr>
        <w:tc>
          <w:tcPr>
            <w:tcW w:w="9672" w:type="dxa"/>
            <w:gridSpan w:val="2"/>
          </w:tcPr>
          <w:p w14:paraId="4EF4A402" w14:textId="1392EB5D" w:rsidR="00764079" w:rsidRPr="00F91836" w:rsidRDefault="008758E5" w:rsidP="00D44350">
            <w:pPr>
              <w:pStyle w:val="Title1"/>
              <w:spacing w:before="240"/>
              <w:rPr>
                <w:rtl/>
              </w:rPr>
            </w:pPr>
            <w:r w:rsidRPr="00F91836">
              <w:rPr>
                <w:rtl/>
              </w:rPr>
              <w:t>تقرير إلى الاجتماع الحادي والثلاثين للفريق الاستشاري للاتصالات الراديوية</w:t>
            </w:r>
          </w:p>
        </w:tc>
      </w:tr>
      <w:tr w:rsidR="0012545F" w:rsidRPr="00F91836" w14:paraId="2E73F197" w14:textId="77777777" w:rsidTr="00553F66">
        <w:trPr>
          <w:cantSplit/>
        </w:trPr>
        <w:tc>
          <w:tcPr>
            <w:tcW w:w="9672" w:type="dxa"/>
            <w:gridSpan w:val="2"/>
          </w:tcPr>
          <w:p w14:paraId="5C651F70" w14:textId="77777777" w:rsidR="0012545F" w:rsidRPr="00F91836" w:rsidRDefault="0012545F" w:rsidP="0012545F">
            <w:pPr>
              <w:rPr>
                <w:rtl/>
              </w:rPr>
            </w:pPr>
          </w:p>
        </w:tc>
      </w:tr>
    </w:tbl>
    <w:p w14:paraId="1A228254" w14:textId="77777777" w:rsidR="008758E5" w:rsidRPr="00F91836" w:rsidRDefault="008758E5" w:rsidP="00C2169E">
      <w:pPr>
        <w:pStyle w:val="Heading1"/>
        <w:rPr>
          <w:rFonts w:hint="cs"/>
          <w:rtl/>
        </w:rPr>
      </w:pPr>
      <w:r w:rsidRPr="00F91836">
        <w:rPr>
          <w:rtl/>
        </w:rPr>
        <w:t>1</w:t>
      </w:r>
      <w:r w:rsidRPr="00F91836">
        <w:rPr>
          <w:rtl/>
        </w:rPr>
        <w:tab/>
        <w:t>مقدمة</w:t>
      </w:r>
    </w:p>
    <w:p w14:paraId="38EEA017" w14:textId="38832DC5" w:rsidR="008758E5" w:rsidRPr="00F91836" w:rsidRDefault="008758E5" w:rsidP="00C2169E">
      <w:pPr>
        <w:rPr>
          <w:rtl/>
          <w:lang w:bidi="ar-EG"/>
        </w:rPr>
      </w:pPr>
      <w:r w:rsidRPr="00F91836">
        <w:rPr>
          <w:rtl/>
          <w:lang w:bidi="ar-EG"/>
        </w:rPr>
        <w:t xml:space="preserve">تقدم هذه الوثيقة تقارير حالة ومعلومات عن بعض القضايا التي تظهر في مشروع جدول أعمال الاجتماع الحادي والثلاثين للفريق الاستشاري للاتصالات الراديوية (انظر الوثيقة </w:t>
      </w:r>
      <w:hyperlink r:id="rId13">
        <w:r w:rsidR="00C2169E" w:rsidRPr="00F91836">
          <w:rPr>
            <w:rStyle w:val="Hyperlink"/>
          </w:rPr>
          <w:t>CA/271</w:t>
        </w:r>
      </w:hyperlink>
      <w:r w:rsidRPr="00F91836">
        <w:rPr>
          <w:rtl/>
          <w:lang w:bidi="ar-EG"/>
        </w:rPr>
        <w:t>). وتهدف هذه الوثيقة إلى مساعدة الاجتماع في النظر في البنود ذات الصلة من جدول الأعمال.</w:t>
      </w:r>
    </w:p>
    <w:p w14:paraId="35806873" w14:textId="77777777" w:rsidR="008758E5" w:rsidRPr="00F91836" w:rsidRDefault="008758E5" w:rsidP="00C2169E">
      <w:pPr>
        <w:rPr>
          <w:rtl/>
          <w:lang w:bidi="ar-EG"/>
        </w:rPr>
      </w:pPr>
      <w:r w:rsidRPr="00F91836">
        <w:rPr>
          <w:rtl/>
          <w:lang w:bidi="ar-EG"/>
        </w:rPr>
        <w:t>وستقدم تقارير منفصلة بشأن بعض بنود جدول الأعمال.</w:t>
      </w:r>
    </w:p>
    <w:p w14:paraId="1A33D24E" w14:textId="77777777" w:rsidR="008758E5" w:rsidRPr="00F91836" w:rsidRDefault="008758E5" w:rsidP="00C2169E">
      <w:pPr>
        <w:pStyle w:val="Heading1"/>
        <w:rPr>
          <w:rtl/>
        </w:rPr>
      </w:pPr>
      <w:r w:rsidRPr="00F91836">
        <w:rPr>
          <w:rtl/>
        </w:rPr>
        <w:t>2</w:t>
      </w:r>
      <w:r w:rsidRPr="00F91836">
        <w:rPr>
          <w:rtl/>
        </w:rPr>
        <w:tab/>
        <w:t>إدارة قطاع الاتصالات الراديوية</w:t>
      </w:r>
    </w:p>
    <w:p w14:paraId="5117BB99" w14:textId="44385698" w:rsidR="008758E5" w:rsidRPr="00F91836" w:rsidRDefault="00C2169E" w:rsidP="00C2169E">
      <w:pPr>
        <w:pStyle w:val="Heading2"/>
        <w:rPr>
          <w:rtl/>
        </w:rPr>
      </w:pPr>
      <w:r w:rsidRPr="00F91836">
        <w:t>1.2</w:t>
      </w:r>
      <w:r w:rsidR="008758E5" w:rsidRPr="00F91836">
        <w:rPr>
          <w:rtl/>
        </w:rPr>
        <w:tab/>
        <w:t>مسائل المجلس</w:t>
      </w:r>
    </w:p>
    <w:p w14:paraId="1684BE71" w14:textId="527123F7" w:rsidR="008758E5" w:rsidRPr="00F91836" w:rsidRDefault="008758E5" w:rsidP="00C2169E">
      <w:pPr>
        <w:rPr>
          <w:spacing w:val="-4"/>
          <w:rtl/>
          <w:lang w:bidi="ar-SY"/>
        </w:rPr>
      </w:pPr>
      <w:r w:rsidRPr="00F91836">
        <w:rPr>
          <w:spacing w:val="-4"/>
          <w:rtl/>
          <w:lang w:bidi="ar-EG"/>
        </w:rPr>
        <w:t xml:space="preserve">‏يتناول هذا القسم المسائل التي تناولتها دورتا المجلس لعام </w:t>
      </w:r>
      <w:r w:rsidRPr="00F91836">
        <w:rPr>
          <w:spacing w:val="-4"/>
          <w:cs/>
          <w:lang w:bidi="ar-EG"/>
        </w:rPr>
        <w:t>‎</w:t>
      </w:r>
      <w:r w:rsidRPr="00F91836">
        <w:rPr>
          <w:spacing w:val="-4"/>
          <w:lang w:bidi="ar-EG"/>
        </w:rPr>
        <w:t>2023</w:t>
      </w:r>
      <w:r w:rsidRPr="00F91836">
        <w:rPr>
          <w:spacing w:val="-4"/>
          <w:rtl/>
          <w:lang w:bidi="ar-EG"/>
        </w:rPr>
        <w:t xml:space="preserve"> ‏التي عقدت في فترتي </w:t>
      </w:r>
      <w:r w:rsidRPr="00F91836">
        <w:rPr>
          <w:spacing w:val="-4"/>
          <w:cs/>
          <w:lang w:bidi="ar-EG"/>
        </w:rPr>
        <w:t>‎</w:t>
      </w:r>
      <w:r w:rsidRPr="00F91836">
        <w:rPr>
          <w:spacing w:val="-4"/>
          <w:lang w:bidi="ar-EG"/>
        </w:rPr>
        <w:t>21-11</w:t>
      </w:r>
      <w:r w:rsidRPr="00F91836">
        <w:rPr>
          <w:spacing w:val="-4"/>
          <w:rtl/>
          <w:lang w:bidi="ar-EG"/>
        </w:rPr>
        <w:t xml:space="preserve"> ‏يوليو </w:t>
      </w:r>
      <w:r w:rsidRPr="00F91836">
        <w:rPr>
          <w:spacing w:val="-4"/>
          <w:cs/>
          <w:lang w:bidi="ar-EG"/>
        </w:rPr>
        <w:t>‎</w:t>
      </w:r>
      <w:r w:rsidRPr="00F91836">
        <w:rPr>
          <w:spacing w:val="-4"/>
          <w:lang w:bidi="ar-EG"/>
        </w:rPr>
        <w:t>2023</w:t>
      </w:r>
      <w:r w:rsidRPr="00F91836">
        <w:rPr>
          <w:spacing w:val="-4"/>
          <w:rtl/>
          <w:lang w:bidi="ar-EG"/>
        </w:rPr>
        <w:t xml:space="preserve"> ‏و</w:t>
      </w:r>
      <w:r w:rsidRPr="00F91836">
        <w:rPr>
          <w:spacing w:val="-4"/>
          <w:cs/>
          <w:lang w:bidi="ar-EG"/>
        </w:rPr>
        <w:t>‎</w:t>
      </w:r>
      <w:r w:rsidRPr="00F91836">
        <w:rPr>
          <w:spacing w:val="-4"/>
          <w:lang w:bidi="ar-EG"/>
        </w:rPr>
        <w:t>20-19</w:t>
      </w:r>
      <w:r w:rsidRPr="00F91836">
        <w:rPr>
          <w:spacing w:val="-4"/>
          <w:rtl/>
          <w:lang w:bidi="ar-EG"/>
        </w:rPr>
        <w:t xml:space="preserve"> ‏أكتوبر </w:t>
      </w:r>
      <w:r w:rsidRPr="00F91836">
        <w:rPr>
          <w:spacing w:val="-4"/>
          <w:cs/>
          <w:lang w:bidi="ar-EG"/>
        </w:rPr>
        <w:t>‎</w:t>
      </w:r>
      <w:r w:rsidRPr="00F91836">
        <w:rPr>
          <w:spacing w:val="-4"/>
          <w:lang w:bidi="ar-EG"/>
        </w:rPr>
        <w:t>2023</w:t>
      </w:r>
      <w:r w:rsidRPr="00F91836">
        <w:rPr>
          <w:spacing w:val="-4"/>
          <w:rtl/>
          <w:lang w:bidi="ar-EG"/>
        </w:rPr>
        <w:t xml:space="preserve"> (‏انظر الرابطين</w:t>
      </w:r>
      <w:r w:rsidR="00C2169E" w:rsidRPr="00F91836">
        <w:rPr>
          <w:rFonts w:hint="cs"/>
          <w:spacing w:val="-4"/>
          <w:rtl/>
          <w:lang w:bidi="ar-EG"/>
        </w:rPr>
        <w:t>:</w:t>
      </w:r>
      <w:r w:rsidRPr="00F91836">
        <w:rPr>
          <w:spacing w:val="-4"/>
          <w:rtl/>
          <w:lang w:bidi="ar-EG"/>
        </w:rPr>
        <w:t xml:space="preserve"> </w:t>
      </w:r>
      <w:hyperlink r:id="rId14" w:history="1">
        <w:r w:rsidR="00C2169E" w:rsidRPr="00F91836">
          <w:rPr>
            <w:rStyle w:val="Hyperlink"/>
            <w:spacing w:val="-4"/>
          </w:rPr>
          <w:t>https://council.itu.int/2023/en/</w:t>
        </w:r>
      </w:hyperlink>
      <w:r w:rsidRPr="00F91836">
        <w:rPr>
          <w:spacing w:val="-4"/>
          <w:rtl/>
          <w:lang w:bidi="ar-EG"/>
        </w:rPr>
        <w:t xml:space="preserve"> و</w:t>
      </w:r>
      <w:hyperlink r:id="rId15" w:history="1">
        <w:r w:rsidR="00C2169E" w:rsidRPr="00F91836">
          <w:rPr>
            <w:rStyle w:val="Hyperlink"/>
            <w:spacing w:val="-4"/>
          </w:rPr>
          <w:t>https://council.itu.int/2023-additional/en/</w:t>
        </w:r>
      </w:hyperlink>
      <w:r w:rsidR="00C2169E" w:rsidRPr="00F91836">
        <w:rPr>
          <w:rStyle w:val="Hyperlink"/>
          <w:spacing w:val="-4"/>
        </w:rPr>
        <w:t>, respectively</w:t>
      </w:r>
      <w:r w:rsidRPr="00F91836">
        <w:rPr>
          <w:spacing w:val="-4"/>
          <w:rtl/>
          <w:lang w:bidi="ar-EG"/>
        </w:rPr>
        <w:t>‏).</w:t>
      </w:r>
    </w:p>
    <w:p w14:paraId="7D8AB111" w14:textId="4C37EFD2" w:rsidR="008758E5" w:rsidRPr="00F91836" w:rsidRDefault="008E099C" w:rsidP="008E099C">
      <w:pPr>
        <w:pStyle w:val="Heading3"/>
        <w:rPr>
          <w:rtl/>
        </w:rPr>
      </w:pPr>
      <w:r w:rsidRPr="00F91836">
        <w:t>1.2.2</w:t>
      </w:r>
      <w:r w:rsidR="008758E5" w:rsidRPr="00F91836">
        <w:rPr>
          <w:rtl/>
        </w:rPr>
        <w:tab/>
        <w:t>النفاذ الإلكتروني المجاني إلى منشورات قطاع الاتصالات الراديوية</w:t>
      </w:r>
    </w:p>
    <w:p w14:paraId="4CB7C5F9" w14:textId="746CA939" w:rsidR="008758E5" w:rsidRPr="00F91836" w:rsidRDefault="008758E5" w:rsidP="008E099C">
      <w:pPr>
        <w:rPr>
          <w:rtl/>
          <w:lang w:bidi="ar-EG"/>
        </w:rPr>
      </w:pPr>
      <w:r w:rsidRPr="00F91836">
        <w:rPr>
          <w:rtl/>
          <w:lang w:bidi="ar-EG"/>
        </w:rPr>
        <w:t>يواصل الاتحاد نشر منشورات رئيسية ومنشورات أخرى مختلفة في نسخ مطبوعة ورقمية/إلكترونية على السواء. واعتمد مؤتمر المندوبين المفوضين لعام 2010 بموجب المقرر 12 (غوادالاخارا، 2010) سياسة النفاذ الإلكتروني المجاني لتشمل، ضمن جملة أمور، توصيات وتقارير قطاع الاتصالات الراديوية. ووسعت هذه السياسة بموجب المقرر 571 للمجلس لعام 2012 الذي راجعه المجلس في عامي 2013 و2014 وأكده المقرر 12 المراج</w:t>
      </w:r>
      <w:r w:rsidR="002C65CC" w:rsidRPr="00F91836">
        <w:rPr>
          <w:rFonts w:hint="cs"/>
          <w:rtl/>
          <w:lang w:bidi="ar-EG"/>
        </w:rPr>
        <w:t>َ</w:t>
      </w:r>
      <w:r w:rsidRPr="00F91836">
        <w:rPr>
          <w:rtl/>
          <w:lang w:bidi="ar-EG"/>
        </w:rPr>
        <w:t>ع لمؤتمر المندوبين المفوضين لعام 2014 الذي يوفر النفاذ الإلكتروني المجاني لعامة الجمهور بصفة دائمة. وأضيفت منشورات كثيرة إلى النفاذ الإلكتروني المجاني لنشر المعلومات والوصول إلى جمهور أوسع. وتشمل هذه المنشورات الرئيسية مثل لوائح الراديو، والنظام الداخلي، والتوصيات، والنصوص الأساسية للاتحاد، والوثائق الختامية للمؤتمر العالمي للاتصالات الدولية، وقرارات ومقررات المجلس، وكتيبات الاتحاد، التي لم تسفر إلا عن منشورات الخدمة البحرية وبعض العناوين الأخرى التي لا تزال معروضة للبيع.</w:t>
      </w:r>
    </w:p>
    <w:p w14:paraId="4132B168" w14:textId="1DE5E103" w:rsidR="008758E5" w:rsidRPr="00F91836" w:rsidRDefault="008758E5" w:rsidP="008758E5">
      <w:pPr>
        <w:rPr>
          <w:rtl/>
          <w:lang w:bidi="ar-EG"/>
        </w:rPr>
      </w:pPr>
      <w:r w:rsidRPr="00F91836">
        <w:rPr>
          <w:rtl/>
          <w:lang w:bidi="ar-EG"/>
        </w:rPr>
        <w:t>وعلاوة</w:t>
      </w:r>
      <w:r w:rsidR="002C65CC" w:rsidRPr="00F91836">
        <w:rPr>
          <w:rFonts w:hint="cs"/>
          <w:rtl/>
          <w:lang w:bidi="ar-EG"/>
        </w:rPr>
        <w:t>ً</w:t>
      </w:r>
      <w:r w:rsidRPr="00F91836">
        <w:rPr>
          <w:rtl/>
          <w:lang w:bidi="ar-EG"/>
        </w:rPr>
        <w:t xml:space="preserve"> على ذلك، واستجابة لطلبات من الدول الأعضاء، ولا سيما البلدان النامية، في يناير 2017، وسَّع مدير مكتب الاتصالات الراديوية سياسة النفاذ المجاني لتشمل جميع كتيبات قطاع الاتصالات الراديوية.</w:t>
      </w:r>
    </w:p>
    <w:p w14:paraId="50CCB55A" w14:textId="32E9B573" w:rsidR="008758E5" w:rsidRPr="00F91836" w:rsidRDefault="008758E5" w:rsidP="008758E5">
      <w:pPr>
        <w:rPr>
          <w:rtl/>
          <w:lang w:bidi="ar-EG"/>
        </w:rPr>
      </w:pPr>
      <w:r w:rsidRPr="00F91836">
        <w:rPr>
          <w:rtl/>
          <w:lang w:bidi="ar-EG"/>
        </w:rPr>
        <w:t xml:space="preserve">وينعكس أثر هذه القرارات بشكل جيد في العدد الكبير من عمليات تنزيل هذه المنشورات، كما هو مبين في القسم </w:t>
      </w:r>
      <w:r w:rsidR="008E099C" w:rsidRPr="00F91836">
        <w:rPr>
          <w:lang w:bidi="ar-EG"/>
        </w:rPr>
        <w:t>4.1.8</w:t>
      </w:r>
      <w:r w:rsidRPr="00F91836">
        <w:rPr>
          <w:rtl/>
          <w:lang w:bidi="ar-EG"/>
        </w:rPr>
        <w:t>.</w:t>
      </w:r>
    </w:p>
    <w:p w14:paraId="58561DFA" w14:textId="7E1C237A" w:rsidR="008758E5" w:rsidRPr="00F91836" w:rsidRDefault="008E099C" w:rsidP="008E099C">
      <w:pPr>
        <w:pStyle w:val="Heading3"/>
        <w:rPr>
          <w:rtl/>
        </w:rPr>
      </w:pPr>
      <w:r w:rsidRPr="00F91836">
        <w:t>2.2.2</w:t>
      </w:r>
      <w:r w:rsidR="008758E5" w:rsidRPr="00F91836">
        <w:rPr>
          <w:rtl/>
        </w:rPr>
        <w:tab/>
        <w:t>استرداد تكاليف معالجة بطاقات التبليغ عن الشبكات الساتلية</w:t>
      </w:r>
    </w:p>
    <w:p w14:paraId="7AC8E951" w14:textId="13AF2BDA" w:rsidR="008758E5" w:rsidRPr="00F91836" w:rsidRDefault="008758E5" w:rsidP="008758E5">
      <w:pPr>
        <w:rPr>
          <w:rtl/>
          <w:lang w:bidi="ar-EG"/>
        </w:rPr>
      </w:pPr>
      <w:r w:rsidRPr="00F91836">
        <w:rPr>
          <w:rtl/>
          <w:lang w:bidi="ar-EG"/>
        </w:rPr>
        <w:t>أخذ المجلس علما</w:t>
      </w:r>
      <w:r w:rsidR="0067331E" w:rsidRPr="00F91836">
        <w:rPr>
          <w:rFonts w:hint="cs"/>
          <w:rtl/>
          <w:lang w:bidi="ar-EG"/>
        </w:rPr>
        <w:t>ً</w:t>
      </w:r>
      <w:r w:rsidRPr="00F91836">
        <w:rPr>
          <w:rtl/>
          <w:lang w:bidi="ar-EG"/>
        </w:rPr>
        <w:t xml:space="preserve"> في دورته الأولى لعام 2023 بالتقرير السنوي بشأن تنفيذ المقرر 482 (انظر </w:t>
      </w:r>
      <w:hyperlink r:id="rId16" w:history="1">
        <w:r w:rsidRPr="00F91836">
          <w:rPr>
            <w:rStyle w:val="Hyperlink"/>
            <w:rtl/>
            <w:lang w:bidi="ar-EG"/>
          </w:rPr>
          <w:t xml:space="preserve">الوثيقة </w:t>
        </w:r>
        <w:r w:rsidRPr="00F91836">
          <w:rPr>
            <w:rStyle w:val="Hyperlink"/>
            <w:lang w:bidi="ar-EG"/>
          </w:rPr>
          <w:t>C23/16</w:t>
        </w:r>
      </w:hyperlink>
      <w:r w:rsidRPr="00F91836">
        <w:rPr>
          <w:rtl/>
          <w:lang w:bidi="ar-EG"/>
        </w:rPr>
        <w:t>).</w:t>
      </w:r>
    </w:p>
    <w:p w14:paraId="08ABBF0A" w14:textId="3EE13018" w:rsidR="008758E5" w:rsidRPr="00F91836" w:rsidRDefault="008758E5" w:rsidP="008758E5">
      <w:pPr>
        <w:rPr>
          <w:rtl/>
          <w:lang w:bidi="ar-EG"/>
        </w:rPr>
      </w:pPr>
      <w:r w:rsidRPr="00F91836">
        <w:rPr>
          <w:rtl/>
          <w:lang w:bidi="ar-EG"/>
        </w:rPr>
        <w:lastRenderedPageBreak/>
        <w:t xml:space="preserve">نظر المجلس في الدراسة المقدمة من المكتب بشأن مدى ملاءمة مقرر المجلس 482 (الوثيقة </w:t>
      </w:r>
      <w:r w:rsidRPr="00F91836">
        <w:rPr>
          <w:lang w:bidi="ar-EG"/>
        </w:rPr>
        <w:t>C01</w:t>
      </w:r>
      <w:r w:rsidRPr="00F91836">
        <w:rPr>
          <w:rtl/>
          <w:lang w:bidi="ar-EG"/>
        </w:rPr>
        <w:t xml:space="preserve">، التعديل الأخير للوثيقة </w:t>
      </w:r>
      <w:r w:rsidRPr="00F91836">
        <w:rPr>
          <w:lang w:bidi="ar-EG"/>
        </w:rPr>
        <w:t>C20</w:t>
      </w:r>
      <w:r w:rsidRPr="00F91836">
        <w:rPr>
          <w:rtl/>
          <w:lang w:bidi="ar-EG"/>
        </w:rPr>
        <w:t xml:space="preserve">) لاسترداد التكاليف المرتبطة بمعالجة بطاقات التبليغ عن الشبكات الساتلية (انظر الوثيقة </w:t>
      </w:r>
      <w:hyperlink r:id="rId17" w:history="1">
        <w:r w:rsidR="008E099C" w:rsidRPr="00F91836">
          <w:rPr>
            <w:rStyle w:val="Hyperlink"/>
          </w:rPr>
          <w:t>C23/19</w:t>
        </w:r>
      </w:hyperlink>
      <w:r w:rsidRPr="00F91836">
        <w:rPr>
          <w:rtl/>
          <w:lang w:bidi="ar-EG"/>
        </w:rPr>
        <w:t>). ونظرت الدراسة في مواضيع مختلفة، بما في ذلك:</w:t>
      </w:r>
    </w:p>
    <w:p w14:paraId="29C0DE27" w14:textId="69DCF814" w:rsidR="008758E5" w:rsidRPr="00F91836" w:rsidRDefault="008E099C" w:rsidP="008E099C">
      <w:pPr>
        <w:pStyle w:val="enumlev1"/>
        <w:rPr>
          <w:rtl/>
          <w:lang w:bidi="ar-EG"/>
        </w:rPr>
      </w:pPr>
      <w:r w:rsidRPr="00F91836">
        <w:rPr>
          <w:lang w:bidi="ar-EG"/>
        </w:rPr>
        <w:sym w:font="Symbol" w:char="F0B7"/>
      </w:r>
      <w:r w:rsidR="008758E5" w:rsidRPr="00F91836">
        <w:rPr>
          <w:rtl/>
          <w:lang w:bidi="ar-EG"/>
        </w:rPr>
        <w:tab/>
        <w:t xml:space="preserve">التكاليف الكاملة لمعالجة بطاقات التبليغ عن الشبكات الساتلية؛ </w:t>
      </w:r>
    </w:p>
    <w:p w14:paraId="67173EAE" w14:textId="4231FD4C" w:rsidR="008758E5" w:rsidRPr="00F91836" w:rsidRDefault="008E099C" w:rsidP="008E099C">
      <w:pPr>
        <w:pStyle w:val="enumlev1"/>
        <w:rPr>
          <w:rtl/>
          <w:lang w:bidi="ar-EG"/>
        </w:rPr>
      </w:pPr>
      <w:r w:rsidRPr="00F91836">
        <w:rPr>
          <w:lang w:bidi="ar-EG"/>
        </w:rPr>
        <w:sym w:font="Symbol" w:char="F0B7"/>
      </w:r>
      <w:r w:rsidR="008758E5" w:rsidRPr="00F91836">
        <w:rPr>
          <w:rtl/>
          <w:lang w:bidi="ar-EG"/>
        </w:rPr>
        <w:tab/>
        <w:t>الأنشطة المتعلقة بمعالجة بطاقات التبليغ عن الشبكات الساتلية التي لا يغطيها حاليا</w:t>
      </w:r>
      <w:r w:rsidR="0067331E" w:rsidRPr="00F91836">
        <w:rPr>
          <w:rFonts w:hint="cs"/>
          <w:rtl/>
          <w:lang w:bidi="ar-EG"/>
        </w:rPr>
        <w:t>ً</w:t>
      </w:r>
      <w:r w:rsidR="008758E5" w:rsidRPr="00F91836">
        <w:rPr>
          <w:rtl/>
          <w:lang w:bidi="ar-EG"/>
        </w:rPr>
        <w:t xml:space="preserve"> المقرر 482؛</w:t>
      </w:r>
    </w:p>
    <w:p w14:paraId="01CC821D" w14:textId="12CF21CE" w:rsidR="008758E5" w:rsidRPr="00F91836" w:rsidRDefault="008E099C" w:rsidP="008E099C">
      <w:pPr>
        <w:pStyle w:val="enumlev1"/>
        <w:rPr>
          <w:rtl/>
          <w:lang w:bidi="ar-EG"/>
        </w:rPr>
      </w:pPr>
      <w:r w:rsidRPr="00F91836">
        <w:rPr>
          <w:lang w:bidi="ar-EG"/>
        </w:rPr>
        <w:sym w:font="Symbol" w:char="F0B7"/>
      </w:r>
      <w:r w:rsidR="008758E5" w:rsidRPr="00F91836">
        <w:rPr>
          <w:rtl/>
          <w:lang w:bidi="ar-EG"/>
        </w:rPr>
        <w:tab/>
        <w:t>الأنشطة المتعلقة بمعالجة بطاقات التبليغ عن الشبكات الساتلية والمجانية حاليا</w:t>
      </w:r>
      <w:r w:rsidR="0067331E" w:rsidRPr="00F91836">
        <w:rPr>
          <w:rFonts w:hint="cs"/>
          <w:rtl/>
          <w:lang w:bidi="ar-EG"/>
        </w:rPr>
        <w:t>ً</w:t>
      </w:r>
      <w:r w:rsidR="008758E5" w:rsidRPr="00F91836">
        <w:rPr>
          <w:rtl/>
          <w:lang w:bidi="ar-EG"/>
        </w:rPr>
        <w:t xml:space="preserve"> بموجب المقرر 482؛</w:t>
      </w:r>
    </w:p>
    <w:p w14:paraId="1DA85167" w14:textId="1F13958E" w:rsidR="008758E5" w:rsidRPr="00F91836" w:rsidRDefault="008E099C" w:rsidP="008E099C">
      <w:pPr>
        <w:pStyle w:val="enumlev1"/>
        <w:rPr>
          <w:rtl/>
          <w:lang w:bidi="ar-EG"/>
        </w:rPr>
      </w:pPr>
      <w:r w:rsidRPr="00F91836">
        <w:rPr>
          <w:lang w:bidi="ar-EG"/>
        </w:rPr>
        <w:sym w:font="Symbol" w:char="F0B7"/>
      </w:r>
      <w:r w:rsidR="008758E5" w:rsidRPr="00F91836">
        <w:rPr>
          <w:rtl/>
          <w:lang w:bidi="ar-EG"/>
        </w:rPr>
        <w:tab/>
        <w:t>القيمة المالية للرسوم الواردة في الملحق بالمقرر 482؛</w:t>
      </w:r>
    </w:p>
    <w:p w14:paraId="5D479F1B" w14:textId="439BFEF2" w:rsidR="008758E5" w:rsidRPr="00F91836" w:rsidRDefault="008E099C" w:rsidP="008E099C">
      <w:pPr>
        <w:pStyle w:val="enumlev1"/>
        <w:rPr>
          <w:rtl/>
          <w:lang w:bidi="ar-EG"/>
        </w:rPr>
      </w:pPr>
      <w:r w:rsidRPr="00F91836">
        <w:rPr>
          <w:lang w:bidi="ar-EG"/>
        </w:rPr>
        <w:sym w:font="Symbol" w:char="F0B7"/>
      </w:r>
      <w:r w:rsidR="008758E5" w:rsidRPr="00F91836">
        <w:rPr>
          <w:rtl/>
          <w:lang w:bidi="ar-EG"/>
        </w:rPr>
        <w:tab/>
        <w:t>الآليات التنظيمية المدرجة حاليا</w:t>
      </w:r>
      <w:r w:rsidR="0067331E" w:rsidRPr="00F91836">
        <w:rPr>
          <w:rFonts w:hint="cs"/>
          <w:rtl/>
          <w:lang w:bidi="ar-EG"/>
        </w:rPr>
        <w:t>ً</w:t>
      </w:r>
      <w:r w:rsidR="008758E5" w:rsidRPr="00F91836">
        <w:rPr>
          <w:rtl/>
          <w:lang w:bidi="ar-EG"/>
        </w:rPr>
        <w:t xml:space="preserve"> في المقرر 482 والتي تغيرت كثيرا</w:t>
      </w:r>
      <w:r w:rsidR="0067331E" w:rsidRPr="00F91836">
        <w:rPr>
          <w:rFonts w:hint="cs"/>
          <w:rtl/>
          <w:lang w:bidi="ar-EG"/>
        </w:rPr>
        <w:t>ً</w:t>
      </w:r>
      <w:r w:rsidR="008758E5" w:rsidRPr="00F91836">
        <w:rPr>
          <w:rtl/>
          <w:lang w:bidi="ar-EG"/>
        </w:rPr>
        <w:t xml:space="preserve"> منذ عام 2005؛</w:t>
      </w:r>
    </w:p>
    <w:p w14:paraId="1FAFB29E" w14:textId="54BDD42C" w:rsidR="008758E5" w:rsidRPr="00F91836" w:rsidRDefault="008E099C" w:rsidP="008E099C">
      <w:pPr>
        <w:pStyle w:val="enumlev1"/>
        <w:rPr>
          <w:rtl/>
          <w:lang w:bidi="ar-EG"/>
        </w:rPr>
      </w:pPr>
      <w:r w:rsidRPr="00F91836">
        <w:rPr>
          <w:lang w:bidi="ar-EG"/>
        </w:rPr>
        <w:sym w:font="Symbol" w:char="F0B7"/>
      </w:r>
      <w:r w:rsidR="008758E5" w:rsidRPr="00F91836">
        <w:rPr>
          <w:rtl/>
          <w:lang w:bidi="ar-EG"/>
        </w:rPr>
        <w:tab/>
        <w:t>فئات الرسوم التي تتعين مراجعتها؛</w:t>
      </w:r>
    </w:p>
    <w:p w14:paraId="326408C7" w14:textId="2DCB9A40" w:rsidR="008758E5" w:rsidRPr="00F91836" w:rsidRDefault="008E099C" w:rsidP="008E099C">
      <w:pPr>
        <w:pStyle w:val="enumlev1"/>
        <w:rPr>
          <w:rtl/>
          <w:lang w:bidi="ar-EG"/>
        </w:rPr>
      </w:pPr>
      <w:r w:rsidRPr="00F91836">
        <w:rPr>
          <w:lang w:bidi="ar-EG"/>
        </w:rPr>
        <w:sym w:font="Symbol" w:char="F0B7"/>
      </w:r>
      <w:r w:rsidR="008758E5" w:rsidRPr="00F91836">
        <w:rPr>
          <w:rtl/>
          <w:lang w:bidi="ar-EG"/>
        </w:rPr>
        <w:tab/>
        <w:t>ما الذي يعمل على ما يرام في مقرر المجلس 482 ولا ينبغي تغييره؛</w:t>
      </w:r>
    </w:p>
    <w:p w14:paraId="42B188AB" w14:textId="6F18C2BA" w:rsidR="008758E5" w:rsidRPr="00F91836" w:rsidRDefault="008E099C" w:rsidP="008E099C">
      <w:pPr>
        <w:pStyle w:val="enumlev1"/>
        <w:rPr>
          <w:rtl/>
          <w:lang w:bidi="ar-EG"/>
        </w:rPr>
      </w:pPr>
      <w:r w:rsidRPr="00F91836">
        <w:rPr>
          <w:lang w:bidi="ar-EG"/>
        </w:rPr>
        <w:sym w:font="Symbol" w:char="F0B7"/>
      </w:r>
      <w:r w:rsidR="008758E5" w:rsidRPr="00F91836">
        <w:rPr>
          <w:rtl/>
          <w:lang w:bidi="ar-EG"/>
        </w:rPr>
        <w:tab/>
        <w:t>أنشطة المساعدة وبناء القدرات المتعلقة ببطاقات التبليغ عن الشبكات الساتلية؛</w:t>
      </w:r>
    </w:p>
    <w:p w14:paraId="2FD4E1D0" w14:textId="4999D4BF" w:rsidR="008758E5" w:rsidRPr="00F91836" w:rsidRDefault="008E099C" w:rsidP="008E099C">
      <w:pPr>
        <w:pStyle w:val="enumlev1"/>
        <w:rPr>
          <w:rtl/>
          <w:lang w:bidi="ar-EG"/>
        </w:rPr>
      </w:pPr>
      <w:r w:rsidRPr="00F91836">
        <w:rPr>
          <w:lang w:bidi="ar-EG"/>
        </w:rPr>
        <w:sym w:font="Symbol" w:char="F0B7"/>
      </w:r>
      <w:r w:rsidR="008758E5" w:rsidRPr="00F91836">
        <w:rPr>
          <w:rtl/>
          <w:lang w:bidi="ar-EG"/>
        </w:rPr>
        <w:tab/>
        <w:t>نقص الموارد المخصصة لتحديث برمجيات المكتب.</w:t>
      </w:r>
    </w:p>
    <w:p w14:paraId="16C9C13E" w14:textId="52906746" w:rsidR="008758E5" w:rsidRPr="00F91836" w:rsidRDefault="008758E5" w:rsidP="008E099C">
      <w:pPr>
        <w:rPr>
          <w:rtl/>
          <w:lang w:bidi="ar-EG"/>
        </w:rPr>
      </w:pPr>
      <w:r w:rsidRPr="00F91836">
        <w:rPr>
          <w:rtl/>
          <w:lang w:bidi="ar-EG"/>
        </w:rPr>
        <w:t>وأخذ المجلس في دورته لعام 2023 في الاعتبار أيضا</w:t>
      </w:r>
      <w:r w:rsidR="0067331E" w:rsidRPr="00F91836">
        <w:rPr>
          <w:rFonts w:hint="cs"/>
          <w:rtl/>
          <w:lang w:bidi="ar-EG"/>
        </w:rPr>
        <w:t>ً</w:t>
      </w:r>
      <w:r w:rsidRPr="00F91836">
        <w:rPr>
          <w:rtl/>
          <w:lang w:bidi="ar-EG"/>
        </w:rPr>
        <w:t xml:space="preserve"> استنتاجات دورة الفريق الاستشاري للاتصالات الراديوية لعام 2023 التي "</w:t>
      </w:r>
      <w:r w:rsidRPr="00F91836">
        <w:rPr>
          <w:i/>
          <w:iCs/>
          <w:rtl/>
          <w:lang w:bidi="ar-EG"/>
        </w:rPr>
        <w:t>نصحت المدير بأن يطلب من المجلس في دورته لعام 2023 إعادة تنشيط فريق الخبراء الذي يتناول مقرر المجلس 482 (المعدل عام 2020) لكي يتسنى له بدء عمله من أجل تقديم توصية إلى المجلس في دورته لعام 2024 بشأن التكاليف المتزايدة التي يتحملها مكتب الاتصالات الراديوية من بطاقات التبليغ التي يبلغ حجمها و/أو تعقيدها، وكذلك إعادة تقديم نفس النظام بحيث لا تعكس المنهجية الحالية تكاليفها بدقة</w:t>
      </w:r>
      <w:r w:rsidRPr="00F91836">
        <w:rPr>
          <w:rtl/>
          <w:lang w:bidi="ar-EG"/>
        </w:rPr>
        <w:t>"</w:t>
      </w:r>
      <w:r w:rsidR="008E099C" w:rsidRPr="00F91836">
        <w:rPr>
          <w:rFonts w:hint="cs"/>
          <w:rtl/>
          <w:lang w:bidi="ar-EG"/>
        </w:rPr>
        <w:t>.</w:t>
      </w:r>
    </w:p>
    <w:p w14:paraId="55073500" w14:textId="08D6CEB6" w:rsidR="008758E5" w:rsidRPr="00F91836" w:rsidRDefault="008758E5" w:rsidP="008758E5">
      <w:pPr>
        <w:rPr>
          <w:rtl/>
          <w:lang w:bidi="ar-EG"/>
        </w:rPr>
      </w:pPr>
      <w:r w:rsidRPr="00F91836">
        <w:rPr>
          <w:rtl/>
          <w:lang w:bidi="ar-EG"/>
        </w:rPr>
        <w:t>وبعد النظر ملياً في المواد والآراء المقدمة، اعتمد المجلس المقرر 632 الذي أنشأ فريق خبراء معنيا</w:t>
      </w:r>
      <w:r w:rsidR="0067331E" w:rsidRPr="00F91836">
        <w:rPr>
          <w:rFonts w:hint="cs"/>
          <w:rtl/>
          <w:lang w:bidi="ar-EG"/>
        </w:rPr>
        <w:t>ً</w:t>
      </w:r>
      <w:r w:rsidRPr="00F91836">
        <w:rPr>
          <w:rtl/>
          <w:lang w:bidi="ar-EG"/>
        </w:rPr>
        <w:t xml:space="preserve"> بالمقرر </w:t>
      </w:r>
      <w:r w:rsidR="008E099C" w:rsidRPr="00F91836">
        <w:t>482 (EG-DEC482)</w:t>
      </w:r>
      <w:r w:rsidRPr="00F91836">
        <w:rPr>
          <w:rtl/>
          <w:lang w:bidi="ar-EG"/>
        </w:rPr>
        <w:t xml:space="preserve"> له الاختصاصات التالية:</w:t>
      </w:r>
    </w:p>
    <w:p w14:paraId="06D1B12A" w14:textId="35864B6F" w:rsidR="008E099C" w:rsidRPr="00F91836" w:rsidRDefault="008E099C" w:rsidP="00CE3AED">
      <w:pPr>
        <w:rPr>
          <w:rtl/>
          <w:lang w:bidi="ar-EG"/>
        </w:rPr>
      </w:pPr>
      <w:r w:rsidRPr="00F91836">
        <w:rPr>
          <w:rtl/>
          <w:lang w:bidi="ar-EG"/>
        </w:rPr>
        <w:br w:type="page"/>
      </w:r>
    </w:p>
    <w:p w14:paraId="75C947EE" w14:textId="77777777" w:rsidR="008758E5" w:rsidRPr="00F91836" w:rsidRDefault="008758E5" w:rsidP="004770A1">
      <w:pPr>
        <w:pStyle w:val="Heading1"/>
        <w:jc w:val="center"/>
        <w:rPr>
          <w:rtl/>
        </w:rPr>
      </w:pPr>
      <w:r w:rsidRPr="00F91836">
        <w:rPr>
          <w:rtl/>
        </w:rPr>
        <w:lastRenderedPageBreak/>
        <w:t>اختصاصات فريق الخبراء التابع للمجلس والمعني بالمقرر 482</w:t>
      </w:r>
    </w:p>
    <w:p w14:paraId="45D978F6" w14:textId="77777777" w:rsidR="008758E5" w:rsidRPr="00F91836" w:rsidRDefault="008758E5" w:rsidP="004770A1">
      <w:pPr>
        <w:pStyle w:val="Normalaftertitle"/>
        <w:rPr>
          <w:rtl/>
          <w:lang w:bidi="ar-EG"/>
        </w:rPr>
      </w:pPr>
      <w:r w:rsidRPr="00F91836">
        <w:rPr>
          <w:rtl/>
          <w:lang w:bidi="ar-EG"/>
        </w:rPr>
        <w:t>فيما يلي اختصاصات فريق الخبراء التابع للمجلس والمعني بالمقرر 482:</w:t>
      </w:r>
    </w:p>
    <w:p w14:paraId="430246D0" w14:textId="487FF09B" w:rsidR="008758E5" w:rsidRPr="00F91836" w:rsidRDefault="008758E5" w:rsidP="004770A1">
      <w:pPr>
        <w:rPr>
          <w:rtl/>
          <w:lang w:bidi="ar-EG"/>
        </w:rPr>
      </w:pPr>
      <w:r w:rsidRPr="00F91836">
        <w:rPr>
          <w:rtl/>
          <w:lang w:bidi="ar-EG"/>
        </w:rPr>
        <w:t>1</w:t>
      </w:r>
      <w:r w:rsidRPr="00F91836">
        <w:rPr>
          <w:rtl/>
          <w:lang w:bidi="ar-EG"/>
        </w:rPr>
        <w:tab/>
        <w:t>يقوم فريق الخبراء التابع للمجلس والمعني بالمقرر 482، استنادا</w:t>
      </w:r>
      <w:r w:rsidR="0067331E" w:rsidRPr="00F91836">
        <w:rPr>
          <w:rFonts w:hint="cs"/>
          <w:rtl/>
          <w:lang w:bidi="ar-EG"/>
        </w:rPr>
        <w:t>ً</w:t>
      </w:r>
      <w:r w:rsidRPr="00F91836">
        <w:rPr>
          <w:rtl/>
          <w:lang w:bidi="ar-EG"/>
        </w:rPr>
        <w:t xml:space="preserve"> إلى المبادئ والمبادئ التوجيهية الواردة في القرار 91 (</w:t>
      </w:r>
      <w:r w:rsidR="002C65CC" w:rsidRPr="00F91836">
        <w:rPr>
          <w:rFonts w:hint="cs"/>
          <w:rtl/>
          <w:lang w:bidi="ar-EG"/>
        </w:rPr>
        <w:t>المراجَع</w:t>
      </w:r>
      <w:r w:rsidRPr="00F91836">
        <w:rPr>
          <w:rtl/>
          <w:lang w:bidi="ar-EG"/>
        </w:rPr>
        <w:t xml:space="preserve"> في غوادالاخارا، 2010)، وخاصة الفقرة 4 '6' من </w:t>
      </w:r>
      <w:r w:rsidR="004770A1" w:rsidRPr="00F91836">
        <w:rPr>
          <w:rFonts w:hint="cs"/>
          <w:rtl/>
          <w:lang w:bidi="ar-EG"/>
        </w:rPr>
        <w:t>"</w:t>
      </w:r>
      <w:r w:rsidRPr="00F91836">
        <w:rPr>
          <w:i/>
          <w:iCs/>
          <w:rtl/>
          <w:lang w:bidi="ar-EG"/>
        </w:rPr>
        <w:t>يقرر</w:t>
      </w:r>
      <w:r w:rsidR="004770A1" w:rsidRPr="00F91836">
        <w:rPr>
          <w:rFonts w:hint="cs"/>
          <w:rtl/>
          <w:lang w:bidi="ar-EG"/>
        </w:rPr>
        <w:t>"</w:t>
      </w:r>
      <w:r w:rsidRPr="00F91836">
        <w:rPr>
          <w:rtl/>
          <w:lang w:bidi="ar-EG"/>
        </w:rPr>
        <w:t xml:space="preserve">، بدراسة مدى ملاءمة أو عدم ملاءمة أي من البنود المدرجة أدناه (المستمدة من الملحق 1 بالوثيقة </w:t>
      </w:r>
      <w:hyperlink r:id="rId18" w:history="1">
        <w:r w:rsidR="004770A1" w:rsidRPr="00F91836">
          <w:rPr>
            <w:color w:val="0563C1"/>
            <w:u w:val="single"/>
          </w:rPr>
          <w:t>C23/19</w:t>
        </w:r>
      </w:hyperlink>
      <w:r w:rsidRPr="00F91836">
        <w:rPr>
          <w:rtl/>
          <w:lang w:bidi="ar-EG"/>
        </w:rPr>
        <w:t>)، استنادا</w:t>
      </w:r>
      <w:r w:rsidR="004770A1" w:rsidRPr="00F91836">
        <w:rPr>
          <w:rFonts w:hint="cs"/>
          <w:rtl/>
          <w:lang w:bidi="ar-EG"/>
        </w:rPr>
        <w:t>ً</w:t>
      </w:r>
      <w:r w:rsidRPr="00F91836">
        <w:rPr>
          <w:rtl/>
          <w:lang w:bidi="ar-EG"/>
        </w:rPr>
        <w:t xml:space="preserve"> إلى المعلومات التي يقدمها مكتب الاتصالات الراديوية إذا طلب ذلك والمساهمات المقدمة إلى اجتماعاته.</w:t>
      </w:r>
    </w:p>
    <w:p w14:paraId="49638469" w14:textId="1AADFCD6" w:rsidR="008758E5" w:rsidRPr="00F91836" w:rsidRDefault="004770A1" w:rsidP="004770A1">
      <w:pPr>
        <w:pStyle w:val="enumlev1"/>
        <w:rPr>
          <w:rtl/>
          <w:lang w:bidi="ar-EG"/>
        </w:rPr>
      </w:pPr>
      <w:r w:rsidRPr="00F91836">
        <w:rPr>
          <w:rFonts w:hint="cs"/>
          <w:rtl/>
          <w:lang w:bidi="ar-EG"/>
        </w:rPr>
        <w:t xml:space="preserve"> </w:t>
      </w:r>
      <w:r w:rsidR="008758E5" w:rsidRPr="00F91836">
        <w:rPr>
          <w:rtl/>
          <w:lang w:bidi="ar-EG"/>
        </w:rPr>
        <w:t>أ</w:t>
      </w:r>
      <w:r w:rsidRPr="00F91836">
        <w:rPr>
          <w:rFonts w:hint="cs"/>
          <w:rtl/>
          <w:lang w:bidi="ar-EG"/>
        </w:rPr>
        <w:t xml:space="preserve"> )</w:t>
      </w:r>
      <w:r w:rsidR="008758E5" w:rsidRPr="00F91836">
        <w:rPr>
          <w:rtl/>
          <w:lang w:bidi="ar-EG"/>
        </w:rPr>
        <w:tab/>
        <w:t>وفي حالة بطاقات التبليغ غير المستحقة، مدى ملاءمة أو عدم فرض رسوم على جزء من مبلغ بطاقات التبليغ المكافئة المستحقة القبض لهذه الحالات، مع مراعاة احتياجات البلدان النامية.</w:t>
      </w:r>
    </w:p>
    <w:p w14:paraId="09DB8ABD" w14:textId="7B2B95C7" w:rsidR="008758E5" w:rsidRPr="00F91836" w:rsidRDefault="008758E5" w:rsidP="004770A1">
      <w:pPr>
        <w:pStyle w:val="enumlev1"/>
        <w:rPr>
          <w:rtl/>
          <w:lang w:bidi="ar-EG"/>
        </w:rPr>
      </w:pPr>
      <w:r w:rsidRPr="00F91836">
        <w:rPr>
          <w:rtl/>
          <w:lang w:bidi="ar-EG"/>
        </w:rPr>
        <w:t>ب</w:t>
      </w:r>
      <w:r w:rsidR="004770A1" w:rsidRPr="00F91836">
        <w:rPr>
          <w:rFonts w:hint="cs"/>
          <w:rtl/>
          <w:lang w:bidi="ar-EG"/>
        </w:rPr>
        <w:t>)</w:t>
      </w:r>
      <w:r w:rsidRPr="00F91836">
        <w:rPr>
          <w:rtl/>
          <w:lang w:bidi="ar-EG"/>
        </w:rPr>
        <w:t xml:space="preserve"> </w:t>
      </w:r>
      <w:r w:rsidRPr="00F91836">
        <w:rPr>
          <w:rtl/>
          <w:lang w:bidi="ar-EG"/>
        </w:rPr>
        <w:tab/>
        <w:t>ما إذا كانت هناك فئات من بطاقات التبليغ عن الأنظمة الساتلية غير المستقرة بالنسبة إلى الأرض ينبغي ألا تكون مؤهلة لاستحقاقات مجانية نظرا</w:t>
      </w:r>
      <w:r w:rsidR="00DF1782" w:rsidRPr="00F91836">
        <w:rPr>
          <w:rFonts w:hint="cs"/>
          <w:rtl/>
          <w:lang w:bidi="ar-EG"/>
        </w:rPr>
        <w:t>ً</w:t>
      </w:r>
      <w:r w:rsidRPr="00F91836">
        <w:rPr>
          <w:rtl/>
          <w:lang w:bidi="ar-EG"/>
        </w:rPr>
        <w:t xml:space="preserve"> لتعقيدها.</w:t>
      </w:r>
    </w:p>
    <w:p w14:paraId="466618ED" w14:textId="7DEFFF8C" w:rsidR="008758E5" w:rsidRPr="00F91836" w:rsidRDefault="008758E5" w:rsidP="004770A1">
      <w:pPr>
        <w:pStyle w:val="enumlev1"/>
        <w:rPr>
          <w:rtl/>
          <w:lang w:bidi="ar-EG"/>
        </w:rPr>
      </w:pPr>
      <w:r w:rsidRPr="00F91836">
        <w:rPr>
          <w:rtl/>
          <w:lang w:bidi="ar-EG"/>
        </w:rPr>
        <w:t>ج</w:t>
      </w:r>
      <w:r w:rsidR="004770A1" w:rsidRPr="00F91836">
        <w:rPr>
          <w:rFonts w:hint="cs"/>
          <w:rtl/>
          <w:lang w:bidi="ar-EG"/>
        </w:rPr>
        <w:t>)</w:t>
      </w:r>
      <w:r w:rsidRPr="00F91836">
        <w:rPr>
          <w:rtl/>
          <w:lang w:bidi="ar-EG"/>
        </w:rPr>
        <w:tab/>
        <w:t>ما إذا كان ينبغي دفع رسوم محددة لمعالجة بطاقات التبليغ المتعلقة بالمحطات الأرضية المتحركة، مع تجنب الفوترة المزدوجة.</w:t>
      </w:r>
    </w:p>
    <w:p w14:paraId="55D712A4" w14:textId="0EE51CCC" w:rsidR="008758E5" w:rsidRPr="00F91836" w:rsidRDefault="008758E5" w:rsidP="004770A1">
      <w:pPr>
        <w:pStyle w:val="enumlev1"/>
        <w:rPr>
          <w:rtl/>
          <w:lang w:bidi="ar-EG"/>
        </w:rPr>
      </w:pPr>
      <w:r w:rsidRPr="00F91836">
        <w:rPr>
          <w:rtl/>
          <w:lang w:bidi="ar-EG"/>
        </w:rPr>
        <w:t>د</w:t>
      </w:r>
      <w:r w:rsidR="004770A1" w:rsidRPr="00F91836">
        <w:rPr>
          <w:rFonts w:hint="cs"/>
          <w:rtl/>
          <w:lang w:bidi="ar-EG"/>
        </w:rPr>
        <w:t xml:space="preserve"> )</w:t>
      </w:r>
      <w:r w:rsidRPr="00F91836">
        <w:rPr>
          <w:rtl/>
          <w:lang w:bidi="ar-EG"/>
        </w:rPr>
        <w:tab/>
        <w:t>تكلفة معالجة إعادة تقديم طلبات التبليغ.</w:t>
      </w:r>
    </w:p>
    <w:p w14:paraId="36F2EF8D" w14:textId="2548D1A5" w:rsidR="008758E5" w:rsidRPr="00F91836" w:rsidRDefault="008758E5" w:rsidP="004770A1">
      <w:pPr>
        <w:pStyle w:val="enumlev1"/>
        <w:rPr>
          <w:rtl/>
          <w:lang w:bidi="ar-EG"/>
        </w:rPr>
      </w:pPr>
      <w:r w:rsidRPr="00F91836">
        <w:rPr>
          <w:rtl/>
          <w:lang w:bidi="ar-EG"/>
        </w:rPr>
        <w:t>ه</w:t>
      </w:r>
      <w:r w:rsidR="004770A1" w:rsidRPr="00F91836">
        <w:rPr>
          <w:rFonts w:hint="cs"/>
          <w:rtl/>
          <w:lang w:bidi="ar-EG"/>
        </w:rPr>
        <w:t>ـ )</w:t>
      </w:r>
      <w:r w:rsidRPr="00F91836">
        <w:rPr>
          <w:rtl/>
          <w:lang w:bidi="ar-EG"/>
        </w:rPr>
        <w:tab/>
        <w:t xml:space="preserve">التكاليف المرتبطة بتنفيذ مكتب الاتصالات الراديوية للأحكام الإضافية: القراران </w:t>
      </w:r>
      <w:r w:rsidRPr="00F91836">
        <w:rPr>
          <w:b/>
          <w:bCs/>
          <w:rtl/>
          <w:lang w:bidi="ar-EG"/>
        </w:rPr>
        <w:t>4</w:t>
      </w:r>
      <w:r w:rsidRPr="00F91836">
        <w:rPr>
          <w:rtl/>
          <w:lang w:bidi="ar-EG"/>
        </w:rPr>
        <w:t xml:space="preserve"> و</w:t>
      </w:r>
      <w:r w:rsidRPr="00F91836">
        <w:rPr>
          <w:b/>
          <w:bCs/>
          <w:rtl/>
          <w:lang w:bidi="ar-EG"/>
        </w:rPr>
        <w:t>49</w:t>
      </w:r>
      <w:r w:rsidRPr="00F91836">
        <w:rPr>
          <w:rtl/>
          <w:lang w:bidi="ar-EG"/>
        </w:rPr>
        <w:t xml:space="preserve"> والرقم</w:t>
      </w:r>
      <w:r w:rsidR="00DF1782" w:rsidRPr="00F91836">
        <w:rPr>
          <w:rFonts w:hint="cs"/>
          <w:rtl/>
          <w:lang w:bidi="ar-EG"/>
        </w:rPr>
        <w:t xml:space="preserve"> </w:t>
      </w:r>
      <w:r w:rsidR="00DF1782" w:rsidRPr="00F91836">
        <w:rPr>
          <w:b/>
          <w:bCs/>
          <w:lang w:bidi="ar-EG"/>
        </w:rPr>
        <w:t>32A.11</w:t>
      </w:r>
      <w:r w:rsidRPr="00F91836">
        <w:rPr>
          <w:rtl/>
          <w:lang w:bidi="ar-EG"/>
        </w:rPr>
        <w:t xml:space="preserve"> (انظر الحاشية أ) و</w:t>
      </w:r>
      <w:r w:rsidR="00DF1782" w:rsidRPr="00F91836">
        <w:rPr>
          <w:b/>
          <w:bCs/>
          <w:lang w:bidi="ar-EG"/>
        </w:rPr>
        <w:t>41.11</w:t>
      </w:r>
      <w:r w:rsidR="00DF1782" w:rsidRPr="00F91836">
        <w:rPr>
          <w:rFonts w:hint="cs"/>
          <w:rtl/>
          <w:lang w:bidi="ar-SY"/>
        </w:rPr>
        <w:t xml:space="preserve"> و</w:t>
      </w:r>
      <w:r w:rsidR="00DF1782" w:rsidRPr="00F91836">
        <w:rPr>
          <w:b/>
          <w:bCs/>
          <w:lang w:bidi="ar-SY"/>
        </w:rPr>
        <w:t>47.11</w:t>
      </w:r>
      <w:r w:rsidR="00DF1782" w:rsidRPr="00F91836">
        <w:rPr>
          <w:rFonts w:hint="cs"/>
          <w:rtl/>
          <w:lang w:bidi="ar-SY"/>
        </w:rPr>
        <w:t xml:space="preserve"> و</w:t>
      </w:r>
      <w:r w:rsidR="00DF1782" w:rsidRPr="00F91836">
        <w:rPr>
          <w:b/>
          <w:bCs/>
          <w:lang w:bidi="ar-SY"/>
        </w:rPr>
        <w:t>49.11</w:t>
      </w:r>
      <w:r w:rsidRPr="00F91836">
        <w:rPr>
          <w:rtl/>
          <w:lang w:bidi="ar-EG"/>
        </w:rPr>
        <w:t xml:space="preserve"> والقسم الفرعي </w:t>
      </w:r>
      <w:r w:rsidRPr="00F91836">
        <w:rPr>
          <w:lang w:bidi="ar-EG"/>
        </w:rPr>
        <w:t>IID</w:t>
      </w:r>
      <w:r w:rsidRPr="00F91836">
        <w:rPr>
          <w:rtl/>
          <w:lang w:bidi="ar-EG"/>
        </w:rPr>
        <w:t xml:space="preserve"> من المادة </w:t>
      </w:r>
      <w:r w:rsidRPr="00F91836">
        <w:rPr>
          <w:b/>
          <w:bCs/>
          <w:rtl/>
          <w:lang w:bidi="ar-EG"/>
        </w:rPr>
        <w:t>9</w:t>
      </w:r>
      <w:r w:rsidRPr="00F91836">
        <w:rPr>
          <w:rtl/>
          <w:lang w:bidi="ar-EG"/>
        </w:rPr>
        <w:t xml:space="preserve">، القسمان 1 و2 من المادة </w:t>
      </w:r>
      <w:r w:rsidRPr="00F91836">
        <w:rPr>
          <w:b/>
          <w:bCs/>
          <w:rtl/>
          <w:lang w:bidi="ar-EG"/>
        </w:rPr>
        <w:t>13</w:t>
      </w:r>
      <w:r w:rsidRPr="00F91836">
        <w:rPr>
          <w:rtl/>
          <w:lang w:bidi="ar-EG"/>
        </w:rPr>
        <w:t xml:space="preserve">، المادة </w:t>
      </w:r>
      <w:r w:rsidRPr="00F91836">
        <w:rPr>
          <w:b/>
          <w:bCs/>
          <w:rtl/>
          <w:lang w:bidi="ar-EG"/>
        </w:rPr>
        <w:t>14</w:t>
      </w:r>
      <w:r w:rsidRPr="00F91836">
        <w:rPr>
          <w:rtl/>
          <w:lang w:bidi="ar-EG"/>
        </w:rPr>
        <w:t>. ويدعى المكتب إلى تقديم معلومات عن الحالات التي سبق تقديمها.</w:t>
      </w:r>
    </w:p>
    <w:p w14:paraId="20DCC320" w14:textId="66E299B0" w:rsidR="008758E5" w:rsidRPr="00F91836" w:rsidRDefault="008758E5" w:rsidP="004770A1">
      <w:pPr>
        <w:pStyle w:val="enumlev1"/>
        <w:rPr>
          <w:rtl/>
          <w:lang w:bidi="ar-EG"/>
        </w:rPr>
      </w:pPr>
      <w:r w:rsidRPr="00F91836">
        <w:rPr>
          <w:rtl/>
          <w:lang w:bidi="ar-EG"/>
        </w:rPr>
        <w:t>و</w:t>
      </w:r>
      <w:r w:rsidR="004770A1" w:rsidRPr="00F91836">
        <w:rPr>
          <w:rFonts w:hint="cs"/>
          <w:rtl/>
          <w:lang w:bidi="ar-EG"/>
        </w:rPr>
        <w:t xml:space="preserve"> )</w:t>
      </w:r>
      <w:r w:rsidRPr="00F91836">
        <w:rPr>
          <w:rtl/>
          <w:lang w:bidi="ar-EG"/>
        </w:rPr>
        <w:tab/>
        <w:t xml:space="preserve">تكاليف معالجة بطاقات التبليغ عن الأنظمة غير المستقرة بالنسبة إلى الأرض التي يزيد عدد وحداتها عن </w:t>
      </w:r>
      <w:r w:rsidR="00AF45B3" w:rsidRPr="00F91836">
        <w:rPr>
          <w:lang w:bidi="ar-EG"/>
        </w:rPr>
        <w:t>75 000</w:t>
      </w:r>
      <w:r w:rsidRPr="00F91836">
        <w:rPr>
          <w:rtl/>
          <w:lang w:bidi="ar-EG"/>
        </w:rPr>
        <w:t xml:space="preserve"> وحدة، أو بدلا</w:t>
      </w:r>
      <w:r w:rsidR="00AF45B3" w:rsidRPr="00F91836">
        <w:rPr>
          <w:rFonts w:hint="cs"/>
          <w:rtl/>
          <w:lang w:bidi="ar-EG"/>
        </w:rPr>
        <w:t>ً</w:t>
      </w:r>
      <w:r w:rsidRPr="00F91836">
        <w:rPr>
          <w:rtl/>
          <w:lang w:bidi="ar-EG"/>
        </w:rPr>
        <w:t xml:space="preserve"> من ذلك، ما إذا كانت صيغة حساب الوحدات لهذه الأنظمة الساتلية غير المستقرة بالنسبة إلى الأرض ينبغي أن تأخذ في الاعتبار تأثير عدد الارتفاعات المدارية المختلفة أو عدد السواتل أو عدد المحطات الأرضية أو الخصائص الأخرى التي تؤثر على عبء العمل المرتبط بمعالجة الأنظمة غير المستقرة بالنسبة إلى الأرض.</w:t>
      </w:r>
    </w:p>
    <w:p w14:paraId="5036605E" w14:textId="05062345" w:rsidR="008758E5" w:rsidRPr="00F91836" w:rsidRDefault="008758E5" w:rsidP="004770A1">
      <w:pPr>
        <w:pStyle w:val="enumlev1"/>
        <w:rPr>
          <w:rtl/>
          <w:lang w:bidi="ar-EG"/>
        </w:rPr>
      </w:pPr>
      <w:r w:rsidRPr="00F91836">
        <w:rPr>
          <w:rtl/>
          <w:lang w:bidi="ar-EG"/>
        </w:rPr>
        <w:t>ز</w:t>
      </w:r>
      <w:r w:rsidR="004770A1" w:rsidRPr="00F91836">
        <w:rPr>
          <w:rFonts w:hint="cs"/>
          <w:rtl/>
          <w:lang w:bidi="ar-EG"/>
        </w:rPr>
        <w:t xml:space="preserve"> )</w:t>
      </w:r>
      <w:r w:rsidRPr="00F91836">
        <w:rPr>
          <w:rtl/>
          <w:lang w:bidi="ar-EG"/>
        </w:rPr>
        <w:tab/>
        <w:t xml:space="preserve">النظر في إدخال وحدات في الفئتين </w:t>
      </w:r>
      <w:r w:rsidRPr="00F91836">
        <w:rPr>
          <w:lang w:bidi="ar-EG"/>
        </w:rPr>
        <w:t>A1</w:t>
      </w:r>
      <w:r w:rsidRPr="00F91836">
        <w:rPr>
          <w:rtl/>
          <w:lang w:bidi="ar-EG"/>
        </w:rPr>
        <w:t xml:space="preserve"> و</w:t>
      </w:r>
      <w:r w:rsidRPr="00F91836">
        <w:rPr>
          <w:lang w:bidi="ar-EG"/>
        </w:rPr>
        <w:t>N4</w:t>
      </w:r>
      <w:r w:rsidRPr="00F91836">
        <w:rPr>
          <w:rtl/>
          <w:lang w:bidi="ar-EG"/>
        </w:rPr>
        <w:t>، مع فرض رسم مختلف على الأنظمة الأكثر تعقيدا</w:t>
      </w:r>
      <w:r w:rsidR="004914A4" w:rsidRPr="00F91836">
        <w:rPr>
          <w:rFonts w:hint="cs"/>
          <w:rtl/>
          <w:lang w:bidi="ar-EG"/>
        </w:rPr>
        <w:t>ً</w:t>
      </w:r>
      <w:r w:rsidRPr="00F91836">
        <w:rPr>
          <w:rtl/>
          <w:lang w:bidi="ar-EG"/>
        </w:rPr>
        <w:t xml:space="preserve"> أو أكبر، حسب عدد الوحدات.</w:t>
      </w:r>
    </w:p>
    <w:p w14:paraId="511BC366" w14:textId="75E0F4F0" w:rsidR="008758E5" w:rsidRPr="00F91836" w:rsidRDefault="008758E5" w:rsidP="004770A1">
      <w:pPr>
        <w:pStyle w:val="enumlev1"/>
        <w:rPr>
          <w:rtl/>
          <w:lang w:bidi="ar-EG"/>
        </w:rPr>
      </w:pPr>
      <w:r w:rsidRPr="00F91836">
        <w:rPr>
          <w:rtl/>
          <w:lang w:bidi="ar-EG"/>
        </w:rPr>
        <w:t>ح</w:t>
      </w:r>
      <w:r w:rsidR="004770A1" w:rsidRPr="00F91836">
        <w:rPr>
          <w:rFonts w:hint="cs"/>
          <w:rtl/>
          <w:lang w:bidi="ar-EG"/>
        </w:rPr>
        <w:t>)</w:t>
      </w:r>
      <w:r w:rsidRPr="00F91836">
        <w:rPr>
          <w:rtl/>
          <w:lang w:bidi="ar-EG"/>
        </w:rPr>
        <w:tab/>
        <w:t>رسم إضافي لاسترداد تكاليف فحص كثافة تدفق القدرة المكافئة (</w:t>
      </w:r>
      <w:proofErr w:type="spellStart"/>
      <w:r w:rsidRPr="00F91836">
        <w:rPr>
          <w:lang w:bidi="ar-EG"/>
        </w:rPr>
        <w:t>epfd</w:t>
      </w:r>
      <w:proofErr w:type="spellEnd"/>
      <w:r w:rsidRPr="00F91836">
        <w:rPr>
          <w:rtl/>
          <w:lang w:bidi="ar-EG"/>
        </w:rPr>
        <w:t>) لطلبات التنسيق والتبليغات.</w:t>
      </w:r>
    </w:p>
    <w:p w14:paraId="3124044F" w14:textId="31884730" w:rsidR="008758E5" w:rsidRPr="00F91836" w:rsidRDefault="008758E5" w:rsidP="004770A1">
      <w:pPr>
        <w:pStyle w:val="enumlev1"/>
        <w:rPr>
          <w:rtl/>
          <w:lang w:bidi="ar-EG"/>
        </w:rPr>
      </w:pPr>
      <w:r w:rsidRPr="00F91836">
        <w:rPr>
          <w:rtl/>
          <w:lang w:bidi="ar-EG"/>
        </w:rPr>
        <w:t>ط</w:t>
      </w:r>
      <w:r w:rsidR="004770A1" w:rsidRPr="00F91836">
        <w:rPr>
          <w:rFonts w:hint="cs"/>
          <w:rtl/>
          <w:lang w:bidi="ar-EG"/>
        </w:rPr>
        <w:t>)</w:t>
      </w:r>
      <w:r w:rsidRPr="00F91836">
        <w:rPr>
          <w:rtl/>
          <w:lang w:bidi="ar-EG"/>
        </w:rPr>
        <w:tab/>
        <w:t>تبعات التعديلات التي أدخلها أي مؤتمر عالمي للاتصالات الراديوية بعد المؤتمر العالمي للاتصالات الراديوية لعام 2000 (</w:t>
      </w:r>
      <w:r w:rsidRPr="00F91836">
        <w:rPr>
          <w:lang w:bidi="ar-EG"/>
        </w:rPr>
        <w:t>WRC-2000</w:t>
      </w:r>
      <w:r w:rsidRPr="00F91836">
        <w:rPr>
          <w:rtl/>
          <w:lang w:bidi="ar-EG"/>
        </w:rPr>
        <w:t>)، إن وجدت، على الأحكام التنظيمية الناظمة للخطط الفضائية.</w:t>
      </w:r>
    </w:p>
    <w:p w14:paraId="4DC625E3" w14:textId="61081A85" w:rsidR="008758E5" w:rsidRPr="00F91836" w:rsidRDefault="008758E5" w:rsidP="004770A1">
      <w:pPr>
        <w:pStyle w:val="enumlev1"/>
        <w:rPr>
          <w:rtl/>
          <w:lang w:bidi="ar-EG"/>
        </w:rPr>
      </w:pPr>
      <w:r w:rsidRPr="00F91836">
        <w:rPr>
          <w:rtl/>
          <w:lang w:bidi="ar-EG"/>
        </w:rPr>
        <w:t>ي</w:t>
      </w:r>
      <w:r w:rsidR="004770A1" w:rsidRPr="00F91836">
        <w:rPr>
          <w:rFonts w:hint="cs"/>
          <w:rtl/>
          <w:lang w:bidi="ar-EG"/>
        </w:rPr>
        <w:t>)</w:t>
      </w:r>
      <w:r w:rsidRPr="00F91836">
        <w:rPr>
          <w:rtl/>
          <w:lang w:bidi="ar-EG"/>
        </w:rPr>
        <w:tab/>
        <w:t xml:space="preserve">تكلفة الموارد المكرسة اللازمة للتحديث المستمر وتحديث تطبيقات البرمجيات الخاصة بالمكتب </w:t>
      </w:r>
      <w:r w:rsidR="002C65CC" w:rsidRPr="00F91836">
        <w:rPr>
          <w:rFonts w:hint="cs"/>
          <w:rtl/>
          <w:lang w:bidi="ar-EG"/>
        </w:rPr>
        <w:t>المستعملة</w:t>
      </w:r>
      <w:r w:rsidRPr="00F91836">
        <w:rPr>
          <w:rtl/>
          <w:lang w:bidi="ar-EG"/>
        </w:rPr>
        <w:t xml:space="preserve"> في بطاقات التبليغ عن الشبكات الساتلية. ولكن ينبغي ألا </w:t>
      </w:r>
      <w:r w:rsidR="002C65CC" w:rsidRPr="00F91836">
        <w:rPr>
          <w:rFonts w:hint="cs"/>
          <w:rtl/>
          <w:lang w:bidi="ar-EG"/>
        </w:rPr>
        <w:t>يستعمل</w:t>
      </w:r>
      <w:r w:rsidRPr="00F91836">
        <w:rPr>
          <w:rtl/>
          <w:lang w:bidi="ar-EG"/>
        </w:rPr>
        <w:t xml:space="preserve"> استرداد التكاليف الساتلية لتمويل تطوير أدوات برمجية لمعالجة بطاقات التبليغ عن خدمات الأرض.</w:t>
      </w:r>
    </w:p>
    <w:p w14:paraId="45A8517A" w14:textId="6A2FE77F" w:rsidR="008758E5" w:rsidRPr="00F91836" w:rsidRDefault="008758E5" w:rsidP="00645CE5">
      <w:pPr>
        <w:rPr>
          <w:rtl/>
          <w:lang w:bidi="ar-EG"/>
        </w:rPr>
      </w:pPr>
      <w:r w:rsidRPr="00F91836">
        <w:rPr>
          <w:rtl/>
          <w:lang w:bidi="ar-EG"/>
        </w:rPr>
        <w:t>2</w:t>
      </w:r>
      <w:r w:rsidRPr="00F91836">
        <w:rPr>
          <w:rtl/>
          <w:lang w:bidi="ar-EG"/>
        </w:rPr>
        <w:tab/>
        <w:t>يعد تقريرا</w:t>
      </w:r>
      <w:r w:rsidR="00645CE5" w:rsidRPr="00F91836">
        <w:rPr>
          <w:rFonts w:hint="cs"/>
          <w:rtl/>
          <w:lang w:bidi="ar-EG"/>
        </w:rPr>
        <w:t>ً</w:t>
      </w:r>
      <w:r w:rsidRPr="00F91836">
        <w:rPr>
          <w:rtl/>
          <w:lang w:bidi="ar-EG"/>
        </w:rPr>
        <w:t xml:space="preserve"> مرحليا</w:t>
      </w:r>
      <w:r w:rsidR="00645CE5" w:rsidRPr="00F91836">
        <w:rPr>
          <w:rFonts w:hint="cs"/>
          <w:rtl/>
          <w:lang w:bidi="ar-EG"/>
        </w:rPr>
        <w:t>ً</w:t>
      </w:r>
      <w:r w:rsidRPr="00F91836">
        <w:rPr>
          <w:rtl/>
          <w:lang w:bidi="ar-EG"/>
        </w:rPr>
        <w:t xml:space="preserve"> يتضمن توصيات بشأن إمكانية مراجعة المقرر 482 لتقديمه إلى مجلس الاتحاد في دورته لعام</w:t>
      </w:r>
      <w:r w:rsidR="00645CE5" w:rsidRPr="00F91836">
        <w:rPr>
          <w:rFonts w:hint="cs"/>
          <w:rtl/>
          <w:lang w:bidi="ar-EG"/>
        </w:rPr>
        <w:t> </w:t>
      </w:r>
      <w:r w:rsidRPr="00F91836">
        <w:rPr>
          <w:rtl/>
          <w:lang w:bidi="ar-EG"/>
        </w:rPr>
        <w:t>2024.</w:t>
      </w:r>
    </w:p>
    <w:p w14:paraId="654A9141" w14:textId="4D3C6077" w:rsidR="008758E5" w:rsidRPr="00F91836" w:rsidRDefault="00645CE5" w:rsidP="008758E5">
      <w:pPr>
        <w:rPr>
          <w:rtl/>
          <w:lang w:bidi="ar-EG"/>
        </w:rPr>
      </w:pPr>
      <w:r w:rsidRPr="00F91836">
        <w:rPr>
          <w:lang w:bidi="ar-EG"/>
        </w:rPr>
        <w:t>3</w:t>
      </w:r>
      <w:r w:rsidR="008758E5" w:rsidRPr="00F91836">
        <w:rPr>
          <w:rtl/>
          <w:lang w:bidi="ar-EG"/>
        </w:rPr>
        <w:t xml:space="preserve"> </w:t>
      </w:r>
      <w:r w:rsidR="008758E5" w:rsidRPr="00F91836">
        <w:rPr>
          <w:rtl/>
          <w:lang w:bidi="ar-EG"/>
        </w:rPr>
        <w:tab/>
        <w:t>يقدم التقرير النهائي الصادر عن الفريق إلى مجلس الاتحاد في دورته لعام 2025 لاتخاذ الإجراء اللازم والنظر في إمكانية مراجعة المقرر 482.</w:t>
      </w:r>
    </w:p>
    <w:p w14:paraId="78B365F1" w14:textId="05AF48BF" w:rsidR="008758E5" w:rsidRPr="00F91836" w:rsidRDefault="008758E5" w:rsidP="008758E5">
      <w:pPr>
        <w:rPr>
          <w:rtl/>
          <w:lang w:bidi="ar-EG"/>
        </w:rPr>
      </w:pPr>
      <w:r w:rsidRPr="00F91836">
        <w:rPr>
          <w:rtl/>
          <w:lang w:bidi="ar-EG"/>
        </w:rPr>
        <w:t>4</w:t>
      </w:r>
      <w:r w:rsidRPr="00F91836">
        <w:rPr>
          <w:rtl/>
          <w:lang w:bidi="ar-EG"/>
        </w:rPr>
        <w:tab/>
        <w:t xml:space="preserve">يفتح أبوابه لجميع الدول الأعضاء في الاتحاد وأعضاء القطاعات ويعمل باللغة الإنكليزية. وينبغي له أن يعقد اجتماعات حضورية مع المشاركة عن بعد بالاقتران مع اجتماعات فرقة العمل </w:t>
      </w:r>
      <w:r w:rsidR="00874018" w:rsidRPr="00F91836">
        <w:rPr>
          <w:lang w:bidi="ar-EG"/>
        </w:rPr>
        <w:t>4A</w:t>
      </w:r>
      <w:r w:rsidRPr="00F91836">
        <w:rPr>
          <w:rtl/>
          <w:lang w:bidi="ar-EG"/>
        </w:rPr>
        <w:t xml:space="preserve"> أو أفرقة العمل التابعة للمجلس أو أي أحداث أخرى ذات صلة، متى أمكن ذلك.</w:t>
      </w:r>
    </w:p>
    <w:p w14:paraId="155ACE02" w14:textId="68D898AE" w:rsidR="008758E5" w:rsidRPr="00F91836" w:rsidRDefault="00874018" w:rsidP="00A42EAE">
      <w:pPr>
        <w:pStyle w:val="Heading3"/>
        <w:keepLines/>
        <w:rPr>
          <w:rtl/>
        </w:rPr>
      </w:pPr>
      <w:r w:rsidRPr="00F91836">
        <w:lastRenderedPageBreak/>
        <w:t>3.2.2</w:t>
      </w:r>
      <w:r w:rsidR="008758E5" w:rsidRPr="00F91836">
        <w:rPr>
          <w:rtl/>
        </w:rPr>
        <w:tab/>
        <w:t>ميزانية الفترة 2024-2025</w:t>
      </w:r>
    </w:p>
    <w:p w14:paraId="579DD527" w14:textId="795FB5B0" w:rsidR="008758E5" w:rsidRPr="00F91836" w:rsidRDefault="008758E5" w:rsidP="00A42EAE">
      <w:pPr>
        <w:keepNext/>
        <w:keepLines/>
        <w:spacing w:after="120"/>
        <w:rPr>
          <w:rtl/>
          <w:lang w:bidi="ar-EG"/>
        </w:rPr>
      </w:pPr>
      <w:r w:rsidRPr="00F91836">
        <w:rPr>
          <w:rtl/>
          <w:lang w:bidi="ar-EG"/>
        </w:rPr>
        <w:t xml:space="preserve">اعتمد المجلس عام 2023 الميزانية التالية لقطاع الاتصالات الراديوية في الإطار الزمني 2024-2025 (انظر </w:t>
      </w:r>
      <w:hyperlink r:id="rId19" w:history="1">
        <w:r w:rsidRPr="00F91836">
          <w:rPr>
            <w:rStyle w:val="Hyperlink"/>
            <w:rtl/>
            <w:lang w:bidi="ar-EG"/>
          </w:rPr>
          <w:t>قرار المجلس 1417</w:t>
        </w:r>
      </w:hyperlink>
      <w:r w:rsidRPr="00F91836">
        <w:rPr>
          <w:rtl/>
          <w:lang w:bidi="ar-EG"/>
        </w:rPr>
        <w:t xml:space="preserve">). </w:t>
      </w:r>
    </w:p>
    <w:tbl>
      <w:tblPr>
        <w:bidiVisual/>
        <w:tblW w:w="5000" w:type="pct"/>
        <w:tblLook w:val="04A0" w:firstRow="1" w:lastRow="0" w:firstColumn="1" w:lastColumn="0" w:noHBand="0" w:noVBand="1"/>
      </w:tblPr>
      <w:tblGrid>
        <w:gridCol w:w="1024"/>
        <w:gridCol w:w="2807"/>
        <w:gridCol w:w="1134"/>
        <w:gridCol w:w="1134"/>
        <w:gridCol w:w="283"/>
        <w:gridCol w:w="993"/>
        <w:gridCol w:w="994"/>
        <w:gridCol w:w="1270"/>
      </w:tblGrid>
      <w:tr w:rsidR="00A42EAE" w:rsidRPr="00F91836" w14:paraId="20AA817D" w14:textId="77777777" w:rsidTr="00A42EAE">
        <w:trPr>
          <w:trHeight w:val="465"/>
        </w:trPr>
        <w:tc>
          <w:tcPr>
            <w:tcW w:w="9639" w:type="dxa"/>
            <w:gridSpan w:val="8"/>
            <w:tcBorders>
              <w:top w:val="nil"/>
              <w:left w:val="nil"/>
              <w:bottom w:val="nil"/>
              <w:right w:val="nil"/>
            </w:tcBorders>
            <w:shd w:val="clear" w:color="auto" w:fill="auto"/>
            <w:noWrap/>
            <w:vAlign w:val="center"/>
            <w:hideMark/>
          </w:tcPr>
          <w:p w14:paraId="7D2F750D" w14:textId="77777777" w:rsidR="00A42EAE" w:rsidRPr="00F91836" w:rsidRDefault="00A42EAE" w:rsidP="00A42EAE">
            <w:pPr>
              <w:keepNext/>
              <w:keepLines/>
              <w:spacing w:before="40" w:after="40" w:line="240" w:lineRule="exact"/>
              <w:jc w:val="left"/>
              <w:rPr>
                <w:sz w:val="18"/>
                <w:szCs w:val="18"/>
                <w:lang w:val="en-GB" w:eastAsia="en-GB"/>
              </w:rPr>
            </w:pPr>
            <w:r w:rsidRPr="00F91836">
              <w:rPr>
                <w:b/>
                <w:bCs/>
                <w:color w:val="002060"/>
                <w:sz w:val="18"/>
                <w:szCs w:val="18"/>
                <w:rtl/>
                <w:lang w:val="en-GB" w:eastAsia="en-GB"/>
              </w:rPr>
              <w:t xml:space="preserve">الجدول </w:t>
            </w:r>
            <w:r w:rsidRPr="00F91836">
              <w:rPr>
                <w:b/>
                <w:bCs/>
                <w:color w:val="002060"/>
                <w:sz w:val="18"/>
                <w:szCs w:val="18"/>
                <w:lang w:eastAsia="en-GB"/>
              </w:rPr>
              <w:t>5</w:t>
            </w:r>
          </w:p>
        </w:tc>
      </w:tr>
      <w:tr w:rsidR="00A42EAE" w:rsidRPr="00F91836" w14:paraId="69DB692A" w14:textId="77777777" w:rsidTr="00A42EAE">
        <w:trPr>
          <w:trHeight w:val="405"/>
        </w:trPr>
        <w:tc>
          <w:tcPr>
            <w:tcW w:w="9639" w:type="dxa"/>
            <w:gridSpan w:val="8"/>
            <w:tcBorders>
              <w:top w:val="nil"/>
              <w:left w:val="nil"/>
              <w:bottom w:val="nil"/>
              <w:right w:val="nil"/>
            </w:tcBorders>
            <w:shd w:val="clear" w:color="auto" w:fill="auto"/>
            <w:noWrap/>
            <w:vAlign w:val="center"/>
            <w:hideMark/>
          </w:tcPr>
          <w:p w14:paraId="4836655D" w14:textId="77777777" w:rsidR="00A42EAE" w:rsidRPr="00F91836" w:rsidRDefault="00A42EAE" w:rsidP="00A42EAE">
            <w:pPr>
              <w:keepNext/>
              <w:keepLines/>
              <w:spacing w:before="40" w:after="40" w:line="240" w:lineRule="exact"/>
              <w:jc w:val="left"/>
              <w:rPr>
                <w:sz w:val="18"/>
                <w:szCs w:val="18"/>
                <w:lang w:val="en-GB" w:eastAsia="en-GB"/>
              </w:rPr>
            </w:pPr>
            <w:r w:rsidRPr="00F91836">
              <w:rPr>
                <w:b/>
                <w:bCs/>
                <w:color w:val="002060"/>
                <w:sz w:val="18"/>
                <w:szCs w:val="18"/>
                <w:rtl/>
                <w:lang w:val="en-GB" w:eastAsia="en-GB"/>
              </w:rPr>
              <w:t>قطاع الاتصالات الراديوية</w:t>
            </w:r>
          </w:p>
        </w:tc>
      </w:tr>
      <w:tr w:rsidR="00A42EAE" w:rsidRPr="00F91836" w14:paraId="70AEA17A" w14:textId="77777777" w:rsidTr="00A42EAE">
        <w:trPr>
          <w:trHeight w:val="450"/>
        </w:trPr>
        <w:tc>
          <w:tcPr>
            <w:tcW w:w="3831" w:type="dxa"/>
            <w:gridSpan w:val="2"/>
            <w:tcBorders>
              <w:top w:val="nil"/>
              <w:left w:val="nil"/>
              <w:bottom w:val="nil"/>
              <w:right w:val="nil"/>
            </w:tcBorders>
            <w:shd w:val="clear" w:color="auto" w:fill="auto"/>
            <w:noWrap/>
            <w:vAlign w:val="center"/>
            <w:hideMark/>
          </w:tcPr>
          <w:p w14:paraId="215E5BEF" w14:textId="77777777" w:rsidR="00A42EAE" w:rsidRPr="00F91836" w:rsidRDefault="00A42EAE" w:rsidP="00A42EAE">
            <w:pPr>
              <w:keepNext/>
              <w:keepLines/>
              <w:spacing w:before="40" w:after="40" w:line="240" w:lineRule="exact"/>
              <w:jc w:val="left"/>
              <w:rPr>
                <w:b/>
                <w:bCs/>
                <w:i/>
                <w:iCs/>
                <w:color w:val="002060"/>
                <w:sz w:val="18"/>
                <w:szCs w:val="18"/>
                <w:lang w:val="en-GB" w:eastAsia="en-GB"/>
              </w:rPr>
            </w:pPr>
            <w:r w:rsidRPr="00F91836">
              <w:rPr>
                <w:b/>
                <w:bCs/>
                <w:i/>
                <w:iCs/>
                <w:color w:val="002060"/>
                <w:sz w:val="18"/>
                <w:szCs w:val="18"/>
                <w:rtl/>
                <w:lang w:val="en-GB" w:eastAsia="en-GB"/>
              </w:rPr>
              <w:t>النفقات المخططة حسب الأبواب</w:t>
            </w:r>
          </w:p>
        </w:tc>
        <w:tc>
          <w:tcPr>
            <w:tcW w:w="5808" w:type="dxa"/>
            <w:gridSpan w:val="6"/>
            <w:tcBorders>
              <w:top w:val="nil"/>
              <w:left w:val="nil"/>
              <w:bottom w:val="nil"/>
              <w:right w:val="nil"/>
            </w:tcBorders>
            <w:shd w:val="clear" w:color="auto" w:fill="auto"/>
            <w:noWrap/>
            <w:vAlign w:val="center"/>
            <w:hideMark/>
          </w:tcPr>
          <w:p w14:paraId="3BF993FA" w14:textId="77777777" w:rsidR="00A42EAE" w:rsidRPr="00F91836" w:rsidRDefault="00A42EAE" w:rsidP="00A42EAE">
            <w:pPr>
              <w:keepNext/>
              <w:keepLines/>
              <w:spacing w:before="40" w:after="40" w:line="240" w:lineRule="exact"/>
              <w:jc w:val="center"/>
              <w:rPr>
                <w:color w:val="002060"/>
                <w:sz w:val="18"/>
                <w:szCs w:val="18"/>
                <w:lang w:val="en-GB" w:eastAsia="en-GB"/>
              </w:rPr>
            </w:pPr>
            <w:r w:rsidRPr="00F91836">
              <w:rPr>
                <w:color w:val="002060"/>
                <w:sz w:val="18"/>
                <w:szCs w:val="18"/>
                <w:rtl/>
                <w:lang w:val="en-GB" w:eastAsia="en-GB"/>
              </w:rPr>
              <w:t>بآلاف الفرنكات السويسرية</w:t>
            </w:r>
          </w:p>
        </w:tc>
      </w:tr>
      <w:tr w:rsidR="00A42EAE" w:rsidRPr="00F91836" w14:paraId="4F8FE758" w14:textId="77777777" w:rsidTr="00836478">
        <w:trPr>
          <w:trHeight w:val="240"/>
        </w:trPr>
        <w:tc>
          <w:tcPr>
            <w:tcW w:w="1024" w:type="dxa"/>
            <w:tcBorders>
              <w:top w:val="nil"/>
              <w:left w:val="nil"/>
              <w:bottom w:val="nil"/>
              <w:right w:val="nil"/>
            </w:tcBorders>
            <w:shd w:val="clear" w:color="auto" w:fill="auto"/>
            <w:noWrap/>
            <w:vAlign w:val="center"/>
            <w:hideMark/>
          </w:tcPr>
          <w:p w14:paraId="7675C658" w14:textId="77777777" w:rsidR="00A42EAE" w:rsidRPr="00F91836" w:rsidRDefault="00A42EAE" w:rsidP="00A42EAE">
            <w:pPr>
              <w:keepNext/>
              <w:keepLines/>
              <w:spacing w:before="40" w:after="40" w:line="240" w:lineRule="exact"/>
              <w:jc w:val="center"/>
              <w:rPr>
                <w:color w:val="002060"/>
                <w:sz w:val="18"/>
                <w:szCs w:val="18"/>
                <w:lang w:val="en-GB" w:eastAsia="en-GB"/>
              </w:rPr>
            </w:pPr>
          </w:p>
        </w:tc>
        <w:tc>
          <w:tcPr>
            <w:tcW w:w="2807" w:type="dxa"/>
            <w:tcBorders>
              <w:top w:val="nil"/>
              <w:left w:val="nil"/>
              <w:bottom w:val="nil"/>
              <w:right w:val="nil"/>
            </w:tcBorders>
            <w:shd w:val="clear" w:color="auto" w:fill="auto"/>
            <w:noWrap/>
            <w:vAlign w:val="center"/>
            <w:hideMark/>
          </w:tcPr>
          <w:p w14:paraId="1F471615" w14:textId="77777777" w:rsidR="00A42EAE" w:rsidRPr="00F91836" w:rsidRDefault="00A42EAE" w:rsidP="00A42EAE">
            <w:pPr>
              <w:keepNext/>
              <w:keepLines/>
              <w:spacing w:before="40" w:after="40" w:line="240" w:lineRule="exact"/>
              <w:jc w:val="left"/>
              <w:rPr>
                <w:sz w:val="18"/>
                <w:szCs w:val="18"/>
                <w:lang w:val="en-GB" w:eastAsia="en-GB"/>
              </w:rPr>
            </w:pPr>
          </w:p>
        </w:tc>
        <w:tc>
          <w:tcPr>
            <w:tcW w:w="1134" w:type="dxa"/>
            <w:tcBorders>
              <w:top w:val="nil"/>
              <w:left w:val="nil"/>
              <w:bottom w:val="nil"/>
              <w:right w:val="nil"/>
            </w:tcBorders>
            <w:shd w:val="clear" w:color="000000" w:fill="FFFFFF"/>
            <w:noWrap/>
            <w:vAlign w:val="center"/>
            <w:hideMark/>
          </w:tcPr>
          <w:p w14:paraId="0526DDB4"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lang w:val="en-GB" w:eastAsia="en-GB"/>
              </w:rPr>
              <w:t> </w:t>
            </w:r>
          </w:p>
        </w:tc>
        <w:tc>
          <w:tcPr>
            <w:tcW w:w="1134" w:type="dxa"/>
            <w:tcBorders>
              <w:top w:val="nil"/>
              <w:left w:val="nil"/>
              <w:bottom w:val="nil"/>
              <w:right w:val="nil"/>
            </w:tcBorders>
            <w:shd w:val="clear" w:color="000000" w:fill="FFFFFF"/>
            <w:noWrap/>
            <w:vAlign w:val="center"/>
            <w:hideMark/>
          </w:tcPr>
          <w:p w14:paraId="3F13ED1A"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lang w:val="en-GB" w:eastAsia="en-GB"/>
              </w:rPr>
              <w:t> </w:t>
            </w:r>
          </w:p>
        </w:tc>
        <w:tc>
          <w:tcPr>
            <w:tcW w:w="283" w:type="dxa"/>
            <w:tcBorders>
              <w:top w:val="nil"/>
              <w:left w:val="nil"/>
              <w:bottom w:val="nil"/>
              <w:right w:val="nil"/>
            </w:tcBorders>
            <w:shd w:val="clear" w:color="000000" w:fill="FFFFFF"/>
            <w:noWrap/>
            <w:vAlign w:val="center"/>
            <w:hideMark/>
          </w:tcPr>
          <w:p w14:paraId="7A7BC673"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lang w:val="en-GB" w:eastAsia="en-GB"/>
              </w:rPr>
              <w:t> </w:t>
            </w:r>
          </w:p>
        </w:tc>
        <w:tc>
          <w:tcPr>
            <w:tcW w:w="993" w:type="dxa"/>
            <w:tcBorders>
              <w:top w:val="nil"/>
              <w:left w:val="nil"/>
              <w:bottom w:val="nil"/>
              <w:right w:val="nil"/>
            </w:tcBorders>
            <w:shd w:val="clear" w:color="000000" w:fill="FFFFFF"/>
            <w:noWrap/>
            <w:vAlign w:val="center"/>
            <w:hideMark/>
          </w:tcPr>
          <w:p w14:paraId="797918F8"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lang w:val="en-GB" w:eastAsia="en-GB"/>
              </w:rPr>
              <w:t> </w:t>
            </w:r>
          </w:p>
        </w:tc>
        <w:tc>
          <w:tcPr>
            <w:tcW w:w="994" w:type="dxa"/>
            <w:tcBorders>
              <w:top w:val="nil"/>
              <w:left w:val="nil"/>
              <w:bottom w:val="nil"/>
              <w:right w:val="nil"/>
            </w:tcBorders>
            <w:shd w:val="clear" w:color="000000" w:fill="FFFFFF"/>
            <w:noWrap/>
            <w:vAlign w:val="center"/>
            <w:hideMark/>
          </w:tcPr>
          <w:p w14:paraId="35BFD137"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lang w:val="en-GB" w:eastAsia="en-GB"/>
              </w:rPr>
              <w:t> </w:t>
            </w:r>
          </w:p>
        </w:tc>
        <w:tc>
          <w:tcPr>
            <w:tcW w:w="1270" w:type="dxa"/>
            <w:tcBorders>
              <w:top w:val="nil"/>
              <w:left w:val="nil"/>
              <w:bottom w:val="nil"/>
              <w:right w:val="nil"/>
            </w:tcBorders>
            <w:shd w:val="clear" w:color="000000" w:fill="FFFFFF"/>
            <w:noWrap/>
            <w:vAlign w:val="center"/>
            <w:hideMark/>
          </w:tcPr>
          <w:p w14:paraId="1AC9ECD8"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lang w:val="en-GB" w:eastAsia="en-GB"/>
              </w:rPr>
              <w:t> </w:t>
            </w:r>
          </w:p>
        </w:tc>
      </w:tr>
      <w:tr w:rsidR="00A42EAE" w:rsidRPr="00F91836" w14:paraId="16935902" w14:textId="77777777" w:rsidTr="00836478">
        <w:trPr>
          <w:trHeight w:val="300"/>
        </w:trPr>
        <w:tc>
          <w:tcPr>
            <w:tcW w:w="1024" w:type="dxa"/>
            <w:tcBorders>
              <w:top w:val="nil"/>
              <w:left w:val="single" w:sz="4" w:space="0" w:color="222B35"/>
              <w:bottom w:val="nil"/>
              <w:right w:val="nil"/>
            </w:tcBorders>
            <w:shd w:val="clear" w:color="000000" w:fill="02385E"/>
            <w:noWrap/>
            <w:vAlign w:val="center"/>
            <w:hideMark/>
          </w:tcPr>
          <w:p w14:paraId="5EAB02BE" w14:textId="77777777" w:rsidR="00A42EAE" w:rsidRPr="00F91836" w:rsidRDefault="00A42EAE" w:rsidP="00A42EAE">
            <w:pPr>
              <w:keepNext/>
              <w:keepLines/>
              <w:spacing w:before="40" w:after="40" w:line="240" w:lineRule="exact"/>
              <w:jc w:val="right"/>
              <w:rPr>
                <w:b/>
                <w:bCs/>
                <w:color w:val="FFFFFF"/>
                <w:sz w:val="18"/>
                <w:szCs w:val="18"/>
                <w:lang w:val="en-GB" w:eastAsia="en-GB"/>
              </w:rPr>
            </w:pPr>
            <w:r w:rsidRPr="00F91836">
              <w:rPr>
                <w:b/>
                <w:bCs/>
                <w:color w:val="FFFFFF"/>
                <w:sz w:val="18"/>
                <w:szCs w:val="18"/>
                <w:lang w:val="en-GB" w:eastAsia="en-GB"/>
              </w:rPr>
              <w:t> </w:t>
            </w:r>
          </w:p>
        </w:tc>
        <w:tc>
          <w:tcPr>
            <w:tcW w:w="2807" w:type="dxa"/>
            <w:tcBorders>
              <w:top w:val="nil"/>
              <w:left w:val="nil"/>
              <w:bottom w:val="nil"/>
              <w:right w:val="single" w:sz="4" w:space="0" w:color="0070C0"/>
            </w:tcBorders>
            <w:shd w:val="clear" w:color="000000" w:fill="02385E"/>
            <w:noWrap/>
            <w:vAlign w:val="center"/>
            <w:hideMark/>
          </w:tcPr>
          <w:p w14:paraId="619522D1" w14:textId="77777777" w:rsidR="00A42EAE" w:rsidRPr="00F91836" w:rsidRDefault="00A42EAE" w:rsidP="00A42EAE">
            <w:pPr>
              <w:keepNext/>
              <w:keepLines/>
              <w:spacing w:before="40" w:after="40" w:line="240" w:lineRule="exact"/>
              <w:jc w:val="right"/>
              <w:rPr>
                <w:b/>
                <w:bCs/>
                <w:color w:val="FFFFFF"/>
                <w:sz w:val="18"/>
                <w:szCs w:val="18"/>
                <w:lang w:val="en-GB" w:eastAsia="en-GB"/>
              </w:rPr>
            </w:pPr>
            <w:r w:rsidRPr="00F91836">
              <w:rPr>
                <w:b/>
                <w:bCs/>
                <w:color w:val="FFFFFF"/>
                <w:sz w:val="18"/>
                <w:szCs w:val="18"/>
                <w:lang w:val="en-GB" w:eastAsia="en-GB"/>
              </w:rPr>
              <w:t> </w:t>
            </w:r>
          </w:p>
        </w:tc>
        <w:tc>
          <w:tcPr>
            <w:tcW w:w="1134" w:type="dxa"/>
            <w:tcBorders>
              <w:top w:val="nil"/>
              <w:left w:val="nil"/>
              <w:bottom w:val="nil"/>
              <w:right w:val="single" w:sz="4" w:space="0" w:color="0070C0"/>
            </w:tcBorders>
            <w:shd w:val="clear" w:color="000000" w:fill="70A288"/>
            <w:noWrap/>
            <w:vAlign w:val="center"/>
            <w:hideMark/>
          </w:tcPr>
          <w:p w14:paraId="31658611" w14:textId="77777777" w:rsidR="00A42EAE" w:rsidRPr="00F91836" w:rsidRDefault="00A42EAE" w:rsidP="00A42EAE">
            <w:pPr>
              <w:keepNext/>
              <w:keepLines/>
              <w:spacing w:before="40" w:after="40" w:line="240" w:lineRule="exact"/>
              <w:jc w:val="center"/>
              <w:rPr>
                <w:b/>
                <w:bCs/>
                <w:color w:val="FFFFFF"/>
                <w:sz w:val="18"/>
                <w:szCs w:val="18"/>
                <w:lang w:val="en-GB" w:eastAsia="en-GB"/>
              </w:rPr>
            </w:pPr>
            <w:r w:rsidRPr="00F91836">
              <w:rPr>
                <w:b/>
                <w:bCs/>
                <w:color w:val="FFFFFF"/>
                <w:sz w:val="18"/>
                <w:szCs w:val="18"/>
                <w:rtl/>
                <w:lang w:val="en-GB" w:eastAsia="en-GB"/>
              </w:rPr>
              <w:t>نفقات</w:t>
            </w:r>
          </w:p>
        </w:tc>
        <w:tc>
          <w:tcPr>
            <w:tcW w:w="1134" w:type="dxa"/>
            <w:tcBorders>
              <w:top w:val="nil"/>
              <w:left w:val="nil"/>
              <w:bottom w:val="nil"/>
              <w:right w:val="single" w:sz="4" w:space="0" w:color="0070C0"/>
            </w:tcBorders>
            <w:shd w:val="clear" w:color="000000" w:fill="D6896F"/>
            <w:noWrap/>
            <w:vAlign w:val="center"/>
            <w:hideMark/>
          </w:tcPr>
          <w:p w14:paraId="1ED5015C" w14:textId="77777777" w:rsidR="00A42EAE" w:rsidRPr="00F91836" w:rsidRDefault="00A42EAE" w:rsidP="00A42EAE">
            <w:pPr>
              <w:keepNext/>
              <w:keepLines/>
              <w:spacing w:before="40" w:after="40" w:line="240" w:lineRule="exact"/>
              <w:jc w:val="center"/>
              <w:rPr>
                <w:b/>
                <w:bCs/>
                <w:color w:val="FFFFFF"/>
                <w:sz w:val="18"/>
                <w:szCs w:val="18"/>
                <w:lang w:val="en-GB" w:eastAsia="en-GB"/>
              </w:rPr>
            </w:pPr>
            <w:r w:rsidRPr="00F91836">
              <w:rPr>
                <w:b/>
                <w:bCs/>
                <w:color w:val="FFFFFF"/>
                <w:sz w:val="18"/>
                <w:szCs w:val="18"/>
                <w:rtl/>
                <w:lang w:val="en-GB" w:eastAsia="en-GB"/>
              </w:rPr>
              <w:t>ميزانية</w:t>
            </w:r>
          </w:p>
        </w:tc>
        <w:tc>
          <w:tcPr>
            <w:tcW w:w="283" w:type="dxa"/>
            <w:tcBorders>
              <w:top w:val="nil"/>
              <w:left w:val="nil"/>
              <w:bottom w:val="nil"/>
              <w:right w:val="nil"/>
            </w:tcBorders>
            <w:shd w:val="clear" w:color="auto" w:fill="auto"/>
            <w:noWrap/>
            <w:vAlign w:val="bottom"/>
            <w:hideMark/>
          </w:tcPr>
          <w:p w14:paraId="6CA1EF53" w14:textId="77777777" w:rsidR="00A42EAE" w:rsidRPr="00F91836" w:rsidRDefault="00A42EAE" w:rsidP="00A42EAE">
            <w:pPr>
              <w:keepNext/>
              <w:keepLines/>
              <w:spacing w:before="40" w:after="40" w:line="240" w:lineRule="exact"/>
              <w:jc w:val="center"/>
              <w:rPr>
                <w:b/>
                <w:bCs/>
                <w:color w:val="FFFFFF"/>
                <w:sz w:val="18"/>
                <w:szCs w:val="18"/>
                <w:lang w:val="en-GB" w:eastAsia="en-GB"/>
              </w:rPr>
            </w:pPr>
          </w:p>
        </w:tc>
        <w:tc>
          <w:tcPr>
            <w:tcW w:w="993" w:type="dxa"/>
            <w:tcBorders>
              <w:top w:val="single" w:sz="4" w:space="0" w:color="auto"/>
              <w:left w:val="single" w:sz="4" w:space="0" w:color="0070C0"/>
              <w:bottom w:val="nil"/>
              <w:right w:val="single" w:sz="4" w:space="0" w:color="0070C0"/>
            </w:tcBorders>
            <w:shd w:val="clear" w:color="000000" w:fill="A63950"/>
            <w:noWrap/>
            <w:vAlign w:val="center"/>
            <w:hideMark/>
          </w:tcPr>
          <w:p w14:paraId="1B67393E" w14:textId="77777777" w:rsidR="00A42EAE" w:rsidRPr="00F91836" w:rsidRDefault="00A42EAE" w:rsidP="00A42EAE">
            <w:pPr>
              <w:keepNext/>
              <w:keepLines/>
              <w:spacing w:before="40" w:after="40" w:line="240" w:lineRule="exact"/>
              <w:jc w:val="center"/>
              <w:rPr>
                <w:b/>
                <w:bCs/>
                <w:color w:val="FFFFFF"/>
                <w:sz w:val="18"/>
                <w:szCs w:val="18"/>
                <w:lang w:val="en-GB" w:eastAsia="en-GB"/>
              </w:rPr>
            </w:pPr>
            <w:r w:rsidRPr="00F91836">
              <w:rPr>
                <w:b/>
                <w:bCs/>
                <w:color w:val="FFFFFF"/>
                <w:sz w:val="18"/>
                <w:szCs w:val="18"/>
                <w:rtl/>
                <w:lang w:val="en-GB" w:eastAsia="en-GB"/>
              </w:rPr>
              <w:t>تقديرات</w:t>
            </w:r>
          </w:p>
        </w:tc>
        <w:tc>
          <w:tcPr>
            <w:tcW w:w="994" w:type="dxa"/>
            <w:tcBorders>
              <w:top w:val="single" w:sz="4" w:space="0" w:color="auto"/>
              <w:left w:val="nil"/>
              <w:bottom w:val="nil"/>
              <w:right w:val="nil"/>
            </w:tcBorders>
            <w:shd w:val="clear" w:color="000000" w:fill="DAB785"/>
            <w:noWrap/>
            <w:vAlign w:val="center"/>
            <w:hideMark/>
          </w:tcPr>
          <w:p w14:paraId="620BBD30" w14:textId="77777777" w:rsidR="00A42EAE" w:rsidRPr="00F91836" w:rsidRDefault="00A42EAE" w:rsidP="00A42EAE">
            <w:pPr>
              <w:keepNext/>
              <w:keepLines/>
              <w:spacing w:before="40" w:after="40" w:line="240" w:lineRule="exact"/>
              <w:jc w:val="center"/>
              <w:rPr>
                <w:b/>
                <w:bCs/>
                <w:color w:val="FFFFFF"/>
                <w:sz w:val="18"/>
                <w:szCs w:val="18"/>
                <w:lang w:val="en-GB" w:eastAsia="en-GB"/>
              </w:rPr>
            </w:pPr>
            <w:r w:rsidRPr="00F91836">
              <w:rPr>
                <w:b/>
                <w:bCs/>
                <w:color w:val="FFFFFF"/>
                <w:sz w:val="18"/>
                <w:szCs w:val="18"/>
                <w:rtl/>
                <w:lang w:val="en-GB" w:eastAsia="en-GB"/>
              </w:rPr>
              <w:t>تقديرات</w:t>
            </w:r>
          </w:p>
        </w:tc>
        <w:tc>
          <w:tcPr>
            <w:tcW w:w="1270" w:type="dxa"/>
            <w:tcBorders>
              <w:top w:val="nil"/>
              <w:left w:val="nil"/>
              <w:bottom w:val="nil"/>
              <w:right w:val="nil"/>
            </w:tcBorders>
            <w:shd w:val="clear" w:color="000000" w:fill="785C57"/>
            <w:noWrap/>
            <w:vAlign w:val="center"/>
            <w:hideMark/>
          </w:tcPr>
          <w:p w14:paraId="7765C715" w14:textId="77777777" w:rsidR="00A42EAE" w:rsidRPr="00F91836" w:rsidRDefault="00A42EAE" w:rsidP="00A42EAE">
            <w:pPr>
              <w:keepNext/>
              <w:keepLines/>
              <w:spacing w:before="40" w:after="40" w:line="240" w:lineRule="exact"/>
              <w:jc w:val="center"/>
              <w:rPr>
                <w:b/>
                <w:bCs/>
                <w:color w:val="FFFFFF"/>
                <w:sz w:val="18"/>
                <w:szCs w:val="18"/>
                <w:lang w:val="en-GB" w:eastAsia="en-GB"/>
              </w:rPr>
            </w:pPr>
            <w:r w:rsidRPr="00F91836">
              <w:rPr>
                <w:b/>
                <w:bCs/>
                <w:color w:val="FFFFFF"/>
                <w:sz w:val="18"/>
                <w:szCs w:val="18"/>
                <w:rtl/>
                <w:lang w:val="en-GB" w:eastAsia="en-GB"/>
              </w:rPr>
              <w:t>مجموع</w:t>
            </w:r>
          </w:p>
        </w:tc>
      </w:tr>
      <w:tr w:rsidR="00A42EAE" w:rsidRPr="00F91836" w14:paraId="3259AB3E" w14:textId="77777777" w:rsidTr="00836478">
        <w:trPr>
          <w:trHeight w:val="300"/>
        </w:trPr>
        <w:tc>
          <w:tcPr>
            <w:tcW w:w="1024" w:type="dxa"/>
            <w:tcBorders>
              <w:top w:val="nil"/>
              <w:left w:val="single" w:sz="4" w:space="0" w:color="222B35"/>
              <w:bottom w:val="single" w:sz="4" w:space="0" w:color="auto"/>
              <w:right w:val="nil"/>
            </w:tcBorders>
            <w:shd w:val="clear" w:color="000000" w:fill="02385E"/>
            <w:noWrap/>
            <w:vAlign w:val="center"/>
            <w:hideMark/>
          </w:tcPr>
          <w:p w14:paraId="2DCA5641" w14:textId="77777777" w:rsidR="00A42EAE" w:rsidRPr="00F91836" w:rsidRDefault="00A42EAE" w:rsidP="00A42EAE">
            <w:pPr>
              <w:keepNext/>
              <w:keepLines/>
              <w:spacing w:before="40" w:after="40" w:line="240" w:lineRule="exact"/>
              <w:jc w:val="right"/>
              <w:rPr>
                <w:b/>
                <w:bCs/>
                <w:color w:val="FFFFFF"/>
                <w:sz w:val="18"/>
                <w:szCs w:val="18"/>
                <w:lang w:val="en-GB" w:eastAsia="en-GB"/>
              </w:rPr>
            </w:pPr>
            <w:r w:rsidRPr="00F91836">
              <w:rPr>
                <w:b/>
                <w:bCs/>
                <w:color w:val="FFFFFF"/>
                <w:sz w:val="18"/>
                <w:szCs w:val="18"/>
                <w:lang w:val="en-GB" w:eastAsia="en-GB"/>
              </w:rPr>
              <w:t> </w:t>
            </w:r>
          </w:p>
        </w:tc>
        <w:tc>
          <w:tcPr>
            <w:tcW w:w="2807" w:type="dxa"/>
            <w:tcBorders>
              <w:top w:val="nil"/>
              <w:left w:val="nil"/>
              <w:bottom w:val="single" w:sz="4" w:space="0" w:color="auto"/>
              <w:right w:val="single" w:sz="4" w:space="0" w:color="0070C0"/>
            </w:tcBorders>
            <w:shd w:val="clear" w:color="000000" w:fill="02385E"/>
            <w:noWrap/>
            <w:vAlign w:val="center"/>
            <w:hideMark/>
          </w:tcPr>
          <w:p w14:paraId="465BBBC0" w14:textId="77777777" w:rsidR="00A42EAE" w:rsidRPr="00F91836" w:rsidRDefault="00A42EAE" w:rsidP="00A42EAE">
            <w:pPr>
              <w:keepNext/>
              <w:keepLines/>
              <w:spacing w:before="40" w:after="40" w:line="240" w:lineRule="exact"/>
              <w:jc w:val="right"/>
              <w:rPr>
                <w:b/>
                <w:bCs/>
                <w:color w:val="FFFFFF"/>
                <w:sz w:val="18"/>
                <w:szCs w:val="18"/>
                <w:lang w:val="en-GB" w:eastAsia="en-GB"/>
              </w:rPr>
            </w:pPr>
            <w:r w:rsidRPr="00F91836">
              <w:rPr>
                <w:b/>
                <w:bCs/>
                <w:color w:val="FFFFFF"/>
                <w:sz w:val="18"/>
                <w:szCs w:val="18"/>
                <w:lang w:val="en-GB" w:eastAsia="en-GB"/>
              </w:rPr>
              <w:t> </w:t>
            </w:r>
          </w:p>
        </w:tc>
        <w:tc>
          <w:tcPr>
            <w:tcW w:w="1134" w:type="dxa"/>
            <w:tcBorders>
              <w:top w:val="nil"/>
              <w:left w:val="nil"/>
              <w:bottom w:val="single" w:sz="4" w:space="0" w:color="auto"/>
              <w:right w:val="single" w:sz="4" w:space="0" w:color="0070C0"/>
            </w:tcBorders>
            <w:shd w:val="clear" w:color="000000" w:fill="70A288"/>
            <w:vAlign w:val="center"/>
            <w:hideMark/>
          </w:tcPr>
          <w:p w14:paraId="483EA12C" w14:textId="77777777" w:rsidR="00A42EAE" w:rsidRPr="00F91836" w:rsidRDefault="00A42EAE" w:rsidP="00A42EAE">
            <w:pPr>
              <w:keepNext/>
              <w:keepLines/>
              <w:spacing w:before="40" w:after="40" w:line="240" w:lineRule="exact"/>
              <w:jc w:val="center"/>
              <w:rPr>
                <w:b/>
                <w:bCs/>
                <w:color w:val="FFFFFF"/>
                <w:sz w:val="18"/>
                <w:szCs w:val="18"/>
                <w:lang w:val="en-GB" w:eastAsia="en-GB"/>
              </w:rPr>
            </w:pPr>
            <w:r w:rsidRPr="00F91836">
              <w:rPr>
                <w:b/>
                <w:bCs/>
                <w:color w:val="FFFFFF"/>
                <w:sz w:val="18"/>
                <w:szCs w:val="18"/>
                <w:lang w:val="en-GB" w:eastAsia="en-GB"/>
              </w:rPr>
              <w:t>2021-2020</w:t>
            </w:r>
          </w:p>
        </w:tc>
        <w:tc>
          <w:tcPr>
            <w:tcW w:w="1134" w:type="dxa"/>
            <w:tcBorders>
              <w:top w:val="nil"/>
              <w:left w:val="nil"/>
              <w:bottom w:val="single" w:sz="4" w:space="0" w:color="auto"/>
              <w:right w:val="single" w:sz="4" w:space="0" w:color="0070C0"/>
            </w:tcBorders>
            <w:shd w:val="clear" w:color="000000" w:fill="D6896F"/>
            <w:vAlign w:val="center"/>
            <w:hideMark/>
          </w:tcPr>
          <w:p w14:paraId="25B9E875" w14:textId="77777777" w:rsidR="00A42EAE" w:rsidRPr="00F91836" w:rsidRDefault="00A42EAE" w:rsidP="00A42EAE">
            <w:pPr>
              <w:keepNext/>
              <w:keepLines/>
              <w:spacing w:before="40" w:after="40" w:line="240" w:lineRule="exact"/>
              <w:jc w:val="center"/>
              <w:rPr>
                <w:b/>
                <w:bCs/>
                <w:color w:val="FFFFFF"/>
                <w:sz w:val="18"/>
                <w:szCs w:val="18"/>
                <w:lang w:val="en-GB" w:eastAsia="en-GB"/>
              </w:rPr>
            </w:pPr>
            <w:r w:rsidRPr="00F91836">
              <w:rPr>
                <w:b/>
                <w:bCs/>
                <w:color w:val="FFFFFF"/>
                <w:sz w:val="18"/>
                <w:szCs w:val="18"/>
                <w:lang w:val="en-GB" w:eastAsia="en-GB"/>
              </w:rPr>
              <w:t>2023-2022</w:t>
            </w:r>
          </w:p>
        </w:tc>
        <w:tc>
          <w:tcPr>
            <w:tcW w:w="283" w:type="dxa"/>
            <w:tcBorders>
              <w:top w:val="nil"/>
              <w:left w:val="nil"/>
              <w:bottom w:val="nil"/>
              <w:right w:val="nil"/>
            </w:tcBorders>
            <w:shd w:val="clear" w:color="auto" w:fill="auto"/>
            <w:noWrap/>
            <w:vAlign w:val="bottom"/>
            <w:hideMark/>
          </w:tcPr>
          <w:p w14:paraId="68179151" w14:textId="77777777" w:rsidR="00A42EAE" w:rsidRPr="00F91836" w:rsidRDefault="00A42EAE" w:rsidP="00A42EAE">
            <w:pPr>
              <w:keepNext/>
              <w:keepLines/>
              <w:spacing w:before="40" w:after="40" w:line="240" w:lineRule="exact"/>
              <w:jc w:val="center"/>
              <w:rPr>
                <w:b/>
                <w:bCs/>
                <w:color w:val="FFFFFF"/>
                <w:sz w:val="18"/>
                <w:szCs w:val="18"/>
                <w:lang w:val="en-GB" w:eastAsia="en-GB"/>
              </w:rPr>
            </w:pPr>
          </w:p>
        </w:tc>
        <w:tc>
          <w:tcPr>
            <w:tcW w:w="993" w:type="dxa"/>
            <w:tcBorders>
              <w:top w:val="nil"/>
              <w:left w:val="single" w:sz="4" w:space="0" w:color="0070C0"/>
              <w:bottom w:val="single" w:sz="4" w:space="0" w:color="auto"/>
              <w:right w:val="single" w:sz="4" w:space="0" w:color="0070C0"/>
            </w:tcBorders>
            <w:shd w:val="clear" w:color="000000" w:fill="A63950"/>
            <w:vAlign w:val="center"/>
            <w:hideMark/>
          </w:tcPr>
          <w:p w14:paraId="6B2EAED5" w14:textId="77777777" w:rsidR="00A42EAE" w:rsidRPr="00F91836" w:rsidRDefault="00A42EAE" w:rsidP="00A42EAE">
            <w:pPr>
              <w:keepNext/>
              <w:keepLines/>
              <w:spacing w:before="40" w:after="40" w:line="240" w:lineRule="exact"/>
              <w:jc w:val="center"/>
              <w:rPr>
                <w:b/>
                <w:bCs/>
                <w:color w:val="FFFFFF"/>
                <w:sz w:val="18"/>
                <w:szCs w:val="18"/>
                <w:lang w:val="en-GB" w:eastAsia="en-GB"/>
              </w:rPr>
            </w:pPr>
            <w:r w:rsidRPr="00F91836">
              <w:rPr>
                <w:b/>
                <w:bCs/>
                <w:color w:val="FFFFFF"/>
                <w:sz w:val="18"/>
                <w:szCs w:val="18"/>
                <w:lang w:val="en-GB" w:eastAsia="en-GB"/>
              </w:rPr>
              <w:t>2024</w:t>
            </w:r>
          </w:p>
        </w:tc>
        <w:tc>
          <w:tcPr>
            <w:tcW w:w="994" w:type="dxa"/>
            <w:tcBorders>
              <w:top w:val="nil"/>
              <w:left w:val="nil"/>
              <w:bottom w:val="single" w:sz="4" w:space="0" w:color="auto"/>
              <w:right w:val="nil"/>
            </w:tcBorders>
            <w:shd w:val="clear" w:color="000000" w:fill="DAB785"/>
            <w:vAlign w:val="center"/>
            <w:hideMark/>
          </w:tcPr>
          <w:p w14:paraId="78F61C7C" w14:textId="77777777" w:rsidR="00A42EAE" w:rsidRPr="00F91836" w:rsidRDefault="00A42EAE" w:rsidP="00A42EAE">
            <w:pPr>
              <w:keepNext/>
              <w:keepLines/>
              <w:spacing w:before="40" w:after="40" w:line="240" w:lineRule="exact"/>
              <w:jc w:val="center"/>
              <w:rPr>
                <w:b/>
                <w:bCs/>
                <w:color w:val="FFFFFF"/>
                <w:sz w:val="18"/>
                <w:szCs w:val="18"/>
                <w:lang w:val="en-GB" w:eastAsia="en-GB"/>
              </w:rPr>
            </w:pPr>
            <w:r w:rsidRPr="00F91836">
              <w:rPr>
                <w:b/>
                <w:bCs/>
                <w:color w:val="FFFFFF"/>
                <w:sz w:val="18"/>
                <w:szCs w:val="18"/>
                <w:lang w:val="en-GB" w:eastAsia="en-GB"/>
              </w:rPr>
              <w:t>2025</w:t>
            </w:r>
          </w:p>
        </w:tc>
        <w:tc>
          <w:tcPr>
            <w:tcW w:w="1270" w:type="dxa"/>
            <w:tcBorders>
              <w:top w:val="nil"/>
              <w:left w:val="nil"/>
              <w:bottom w:val="single" w:sz="4" w:space="0" w:color="auto"/>
              <w:right w:val="nil"/>
            </w:tcBorders>
            <w:shd w:val="clear" w:color="000000" w:fill="785C57"/>
            <w:vAlign w:val="center"/>
            <w:hideMark/>
          </w:tcPr>
          <w:p w14:paraId="14AFABAC" w14:textId="77777777" w:rsidR="00A42EAE" w:rsidRPr="00F91836" w:rsidRDefault="00A42EAE" w:rsidP="00A42EAE">
            <w:pPr>
              <w:keepNext/>
              <w:keepLines/>
              <w:spacing w:before="40" w:after="40" w:line="240" w:lineRule="exact"/>
              <w:jc w:val="center"/>
              <w:rPr>
                <w:b/>
                <w:bCs/>
                <w:color w:val="FFFFFF"/>
                <w:sz w:val="18"/>
                <w:szCs w:val="18"/>
                <w:lang w:val="en-GB" w:eastAsia="en-GB"/>
              </w:rPr>
            </w:pPr>
            <w:r w:rsidRPr="00F91836">
              <w:rPr>
                <w:b/>
                <w:bCs/>
                <w:color w:val="FFFFFF"/>
                <w:sz w:val="18"/>
                <w:szCs w:val="18"/>
                <w:lang w:val="en-GB" w:eastAsia="en-GB"/>
              </w:rPr>
              <w:t>2025-2024</w:t>
            </w:r>
          </w:p>
        </w:tc>
      </w:tr>
      <w:tr w:rsidR="00A42EAE" w:rsidRPr="00F91836" w14:paraId="3540F8CB" w14:textId="77777777" w:rsidTr="00836478">
        <w:trPr>
          <w:trHeight w:val="106"/>
        </w:trPr>
        <w:tc>
          <w:tcPr>
            <w:tcW w:w="1024" w:type="dxa"/>
            <w:tcBorders>
              <w:top w:val="nil"/>
              <w:left w:val="single" w:sz="4" w:space="0" w:color="222B35"/>
              <w:bottom w:val="nil"/>
              <w:right w:val="nil"/>
            </w:tcBorders>
            <w:shd w:val="clear" w:color="000000" w:fill="F5F7F8"/>
            <w:noWrap/>
            <w:vAlign w:val="center"/>
            <w:hideMark/>
          </w:tcPr>
          <w:p w14:paraId="350B477C"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07" w:type="dxa"/>
            <w:tcBorders>
              <w:top w:val="nil"/>
              <w:left w:val="nil"/>
              <w:bottom w:val="nil"/>
              <w:right w:val="single" w:sz="4" w:space="0" w:color="0070C0"/>
            </w:tcBorders>
            <w:shd w:val="clear" w:color="000000" w:fill="F5F7F8"/>
            <w:noWrap/>
            <w:vAlign w:val="center"/>
            <w:hideMark/>
          </w:tcPr>
          <w:p w14:paraId="0CC23159"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EEF4F2"/>
            <w:noWrap/>
            <w:vAlign w:val="center"/>
            <w:hideMark/>
          </w:tcPr>
          <w:p w14:paraId="10EBD9E2"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FBF1EE"/>
            <w:noWrap/>
            <w:vAlign w:val="center"/>
            <w:hideMark/>
          </w:tcPr>
          <w:p w14:paraId="43126F92"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3" w:type="dxa"/>
            <w:tcBorders>
              <w:top w:val="nil"/>
              <w:left w:val="nil"/>
              <w:bottom w:val="nil"/>
              <w:right w:val="nil"/>
            </w:tcBorders>
            <w:shd w:val="clear" w:color="auto" w:fill="auto"/>
            <w:noWrap/>
            <w:vAlign w:val="bottom"/>
            <w:hideMark/>
          </w:tcPr>
          <w:p w14:paraId="354EFDEB" w14:textId="77777777" w:rsidR="00A42EAE" w:rsidRPr="00F91836" w:rsidRDefault="00A42EAE" w:rsidP="00A42EAE">
            <w:pPr>
              <w:keepNext/>
              <w:keepLines/>
              <w:spacing w:before="40" w:after="40" w:line="240" w:lineRule="exact"/>
              <w:jc w:val="right"/>
              <w:rPr>
                <w:sz w:val="18"/>
                <w:szCs w:val="18"/>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326FFDF5"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994" w:type="dxa"/>
            <w:tcBorders>
              <w:top w:val="nil"/>
              <w:left w:val="nil"/>
              <w:bottom w:val="nil"/>
              <w:right w:val="nil"/>
            </w:tcBorders>
            <w:shd w:val="clear" w:color="000000" w:fill="FAF5EF"/>
            <w:noWrap/>
            <w:vAlign w:val="center"/>
            <w:hideMark/>
          </w:tcPr>
          <w:p w14:paraId="0D6E74D3"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61848DCE"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r>
      <w:tr w:rsidR="00A42EAE" w:rsidRPr="00F91836" w14:paraId="395F3F84"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18955F3C"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 xml:space="preserve">الباب </w:t>
            </w:r>
            <w:r w:rsidRPr="00F91836">
              <w:rPr>
                <w:sz w:val="18"/>
                <w:szCs w:val="18"/>
              </w:rPr>
              <w:t>1.3</w:t>
            </w:r>
          </w:p>
        </w:tc>
        <w:tc>
          <w:tcPr>
            <w:tcW w:w="2807" w:type="dxa"/>
            <w:tcBorders>
              <w:top w:val="nil"/>
              <w:left w:val="nil"/>
              <w:bottom w:val="nil"/>
              <w:right w:val="single" w:sz="4" w:space="0" w:color="0070C0"/>
            </w:tcBorders>
            <w:shd w:val="clear" w:color="000000" w:fill="F5F7F8"/>
            <w:noWrap/>
            <w:vAlign w:val="center"/>
            <w:hideMark/>
          </w:tcPr>
          <w:p w14:paraId="35735252"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المؤتمرات العالمية للاتصالات الراديوية</w:t>
            </w:r>
          </w:p>
        </w:tc>
        <w:tc>
          <w:tcPr>
            <w:tcW w:w="1134" w:type="dxa"/>
            <w:tcBorders>
              <w:top w:val="nil"/>
              <w:left w:val="nil"/>
              <w:bottom w:val="nil"/>
              <w:right w:val="single" w:sz="4" w:space="0" w:color="0070C0"/>
            </w:tcBorders>
            <w:shd w:val="clear" w:color="000000" w:fill="EEF4F2"/>
            <w:noWrap/>
            <w:vAlign w:val="center"/>
            <w:hideMark/>
          </w:tcPr>
          <w:p w14:paraId="2429DF3E"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c>
          <w:tcPr>
            <w:tcW w:w="1134" w:type="dxa"/>
            <w:tcBorders>
              <w:top w:val="nil"/>
              <w:left w:val="nil"/>
              <w:bottom w:val="nil"/>
              <w:right w:val="single" w:sz="4" w:space="0" w:color="0070C0"/>
            </w:tcBorders>
            <w:shd w:val="clear" w:color="000000" w:fill="FBF1EE"/>
            <w:noWrap/>
            <w:vAlign w:val="center"/>
            <w:hideMark/>
          </w:tcPr>
          <w:p w14:paraId="756623FD"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1 825</w:t>
            </w:r>
          </w:p>
        </w:tc>
        <w:tc>
          <w:tcPr>
            <w:tcW w:w="283" w:type="dxa"/>
            <w:tcBorders>
              <w:top w:val="nil"/>
              <w:left w:val="nil"/>
              <w:bottom w:val="nil"/>
              <w:right w:val="nil"/>
            </w:tcBorders>
            <w:shd w:val="clear" w:color="auto" w:fill="auto"/>
            <w:noWrap/>
            <w:vAlign w:val="bottom"/>
            <w:hideMark/>
          </w:tcPr>
          <w:p w14:paraId="6A7F9246" w14:textId="77777777" w:rsidR="00A42EAE" w:rsidRPr="00F91836" w:rsidRDefault="00A42EAE" w:rsidP="00A42EAE">
            <w:pPr>
              <w:keepNext/>
              <w:keepLines/>
              <w:spacing w:before="40" w:after="40" w:line="240" w:lineRule="exact"/>
              <w:jc w:val="right"/>
              <w:rPr>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3B1B80E4"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c>
          <w:tcPr>
            <w:tcW w:w="994" w:type="dxa"/>
            <w:tcBorders>
              <w:top w:val="nil"/>
              <w:left w:val="nil"/>
              <w:bottom w:val="nil"/>
              <w:right w:val="nil"/>
            </w:tcBorders>
            <w:shd w:val="clear" w:color="000000" w:fill="FAF5EF"/>
            <w:noWrap/>
            <w:vAlign w:val="center"/>
            <w:hideMark/>
          </w:tcPr>
          <w:p w14:paraId="292C6F2A"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28B16AE9"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r>
      <w:tr w:rsidR="00A42EAE" w:rsidRPr="00F91836" w14:paraId="3CF81703" w14:textId="77777777" w:rsidTr="00836478">
        <w:trPr>
          <w:trHeight w:val="199"/>
        </w:trPr>
        <w:tc>
          <w:tcPr>
            <w:tcW w:w="1024" w:type="dxa"/>
            <w:tcBorders>
              <w:top w:val="nil"/>
              <w:left w:val="single" w:sz="4" w:space="0" w:color="222B35"/>
              <w:bottom w:val="nil"/>
              <w:right w:val="nil"/>
            </w:tcBorders>
            <w:shd w:val="clear" w:color="000000" w:fill="F5F7F8"/>
            <w:noWrap/>
            <w:vAlign w:val="center"/>
            <w:hideMark/>
          </w:tcPr>
          <w:p w14:paraId="161480C0" w14:textId="77777777" w:rsidR="00A42EAE" w:rsidRPr="00F91836" w:rsidRDefault="00A42EAE" w:rsidP="00A42EAE">
            <w:pPr>
              <w:keepNext/>
              <w:keepLines/>
              <w:spacing w:before="40" w:after="40" w:line="240" w:lineRule="exact"/>
              <w:jc w:val="right"/>
              <w:rPr>
                <w:sz w:val="18"/>
                <w:szCs w:val="18"/>
              </w:rPr>
            </w:pPr>
          </w:p>
        </w:tc>
        <w:tc>
          <w:tcPr>
            <w:tcW w:w="2807" w:type="dxa"/>
            <w:tcBorders>
              <w:top w:val="nil"/>
              <w:left w:val="nil"/>
              <w:bottom w:val="nil"/>
              <w:right w:val="single" w:sz="4" w:space="0" w:color="0070C0"/>
            </w:tcBorders>
            <w:shd w:val="clear" w:color="000000" w:fill="F5F7F8"/>
            <w:noWrap/>
            <w:vAlign w:val="center"/>
            <w:hideMark/>
          </w:tcPr>
          <w:p w14:paraId="2B9BF867" w14:textId="77777777" w:rsidR="00A42EAE" w:rsidRPr="00F91836" w:rsidRDefault="00A42EAE" w:rsidP="00A42EAE">
            <w:pPr>
              <w:keepNext/>
              <w:keepLines/>
              <w:spacing w:before="40" w:after="40" w:line="240" w:lineRule="exact"/>
              <w:jc w:val="right"/>
              <w:rPr>
                <w:sz w:val="18"/>
                <w:szCs w:val="18"/>
              </w:rPr>
            </w:pPr>
          </w:p>
        </w:tc>
        <w:tc>
          <w:tcPr>
            <w:tcW w:w="1134" w:type="dxa"/>
            <w:tcBorders>
              <w:top w:val="nil"/>
              <w:left w:val="nil"/>
              <w:bottom w:val="nil"/>
              <w:right w:val="single" w:sz="4" w:space="0" w:color="0070C0"/>
            </w:tcBorders>
            <w:shd w:val="clear" w:color="000000" w:fill="EEF4F2"/>
            <w:noWrap/>
            <w:vAlign w:val="center"/>
            <w:hideMark/>
          </w:tcPr>
          <w:p w14:paraId="1995592B" w14:textId="77777777" w:rsidR="00A42EAE" w:rsidRPr="00F91836" w:rsidRDefault="00A42EAE" w:rsidP="00A42EAE">
            <w:pPr>
              <w:keepNext/>
              <w:keepLines/>
              <w:spacing w:before="40" w:after="40" w:line="240" w:lineRule="exact"/>
              <w:jc w:val="right"/>
              <w:rPr>
                <w:sz w:val="18"/>
                <w:szCs w:val="18"/>
              </w:rPr>
            </w:pPr>
            <w:bookmarkStart w:id="1" w:name="RANGE!C11:H32"/>
            <w:r w:rsidRPr="00F91836">
              <w:rPr>
                <w:sz w:val="18"/>
                <w:szCs w:val="18"/>
              </w:rPr>
              <w:t> </w:t>
            </w:r>
            <w:bookmarkEnd w:id="1"/>
          </w:p>
        </w:tc>
        <w:tc>
          <w:tcPr>
            <w:tcW w:w="1134" w:type="dxa"/>
            <w:tcBorders>
              <w:top w:val="nil"/>
              <w:left w:val="nil"/>
              <w:bottom w:val="nil"/>
              <w:right w:val="single" w:sz="4" w:space="0" w:color="0070C0"/>
            </w:tcBorders>
            <w:shd w:val="clear" w:color="000000" w:fill="FBF1EE"/>
            <w:noWrap/>
            <w:vAlign w:val="center"/>
            <w:hideMark/>
          </w:tcPr>
          <w:p w14:paraId="118A809E"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3" w:type="dxa"/>
            <w:tcBorders>
              <w:top w:val="nil"/>
              <w:left w:val="nil"/>
              <w:bottom w:val="nil"/>
              <w:right w:val="nil"/>
            </w:tcBorders>
            <w:shd w:val="clear" w:color="auto" w:fill="auto"/>
            <w:noWrap/>
            <w:vAlign w:val="bottom"/>
            <w:hideMark/>
          </w:tcPr>
          <w:p w14:paraId="0974F782" w14:textId="77777777" w:rsidR="00A42EAE" w:rsidRPr="00F91836" w:rsidRDefault="00A42EAE" w:rsidP="00A42EAE">
            <w:pPr>
              <w:keepNext/>
              <w:keepLines/>
              <w:spacing w:before="40" w:after="40" w:line="240" w:lineRule="exact"/>
              <w:jc w:val="right"/>
              <w:rPr>
                <w:sz w:val="18"/>
                <w:szCs w:val="18"/>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6747DBFD"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994" w:type="dxa"/>
            <w:tcBorders>
              <w:top w:val="nil"/>
              <w:left w:val="nil"/>
              <w:bottom w:val="nil"/>
              <w:right w:val="nil"/>
            </w:tcBorders>
            <w:shd w:val="clear" w:color="000000" w:fill="FAF5EF"/>
            <w:noWrap/>
            <w:vAlign w:val="center"/>
            <w:hideMark/>
          </w:tcPr>
          <w:p w14:paraId="4ACF67BB"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11CB3D37"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r>
      <w:tr w:rsidR="00A42EAE" w:rsidRPr="00F91836" w14:paraId="5940F9EF"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14979221"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 xml:space="preserve">الباب </w:t>
            </w:r>
            <w:r w:rsidRPr="00F91836">
              <w:rPr>
                <w:sz w:val="18"/>
                <w:szCs w:val="18"/>
              </w:rPr>
              <w:t>2.3</w:t>
            </w:r>
          </w:p>
        </w:tc>
        <w:tc>
          <w:tcPr>
            <w:tcW w:w="2807" w:type="dxa"/>
            <w:tcBorders>
              <w:top w:val="nil"/>
              <w:left w:val="nil"/>
              <w:bottom w:val="nil"/>
              <w:right w:val="single" w:sz="4" w:space="0" w:color="0070C0"/>
            </w:tcBorders>
            <w:shd w:val="clear" w:color="000000" w:fill="F5F7F8"/>
            <w:noWrap/>
            <w:vAlign w:val="center"/>
            <w:hideMark/>
          </w:tcPr>
          <w:p w14:paraId="15CDACC5"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جمعيات الاتصالات الراديوية</w:t>
            </w:r>
          </w:p>
        </w:tc>
        <w:tc>
          <w:tcPr>
            <w:tcW w:w="1134" w:type="dxa"/>
            <w:tcBorders>
              <w:top w:val="nil"/>
              <w:left w:val="nil"/>
              <w:bottom w:val="nil"/>
              <w:right w:val="single" w:sz="4" w:space="0" w:color="0070C0"/>
            </w:tcBorders>
            <w:shd w:val="clear" w:color="000000" w:fill="EEF4F2"/>
            <w:noWrap/>
            <w:vAlign w:val="center"/>
            <w:hideMark/>
          </w:tcPr>
          <w:p w14:paraId="0E69BE90"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c>
          <w:tcPr>
            <w:tcW w:w="1134" w:type="dxa"/>
            <w:tcBorders>
              <w:top w:val="nil"/>
              <w:left w:val="nil"/>
              <w:bottom w:val="nil"/>
              <w:right w:val="single" w:sz="4" w:space="0" w:color="0070C0"/>
            </w:tcBorders>
            <w:shd w:val="clear" w:color="000000" w:fill="FBF1EE"/>
            <w:noWrap/>
            <w:vAlign w:val="center"/>
            <w:hideMark/>
          </w:tcPr>
          <w:p w14:paraId="09C0483F"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391</w:t>
            </w:r>
          </w:p>
        </w:tc>
        <w:tc>
          <w:tcPr>
            <w:tcW w:w="283" w:type="dxa"/>
            <w:tcBorders>
              <w:top w:val="nil"/>
              <w:left w:val="nil"/>
              <w:bottom w:val="nil"/>
              <w:right w:val="nil"/>
            </w:tcBorders>
            <w:shd w:val="clear" w:color="auto" w:fill="auto"/>
            <w:noWrap/>
            <w:vAlign w:val="bottom"/>
            <w:hideMark/>
          </w:tcPr>
          <w:p w14:paraId="30A059A0" w14:textId="77777777" w:rsidR="00A42EAE" w:rsidRPr="00F91836" w:rsidRDefault="00A42EAE" w:rsidP="00A42EAE">
            <w:pPr>
              <w:keepNext/>
              <w:keepLines/>
              <w:spacing w:before="40" w:after="40" w:line="240" w:lineRule="exact"/>
              <w:jc w:val="right"/>
              <w:rPr>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129B2692"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c>
          <w:tcPr>
            <w:tcW w:w="994" w:type="dxa"/>
            <w:tcBorders>
              <w:top w:val="nil"/>
              <w:left w:val="nil"/>
              <w:bottom w:val="nil"/>
              <w:right w:val="nil"/>
            </w:tcBorders>
            <w:shd w:val="clear" w:color="000000" w:fill="FAF5EF"/>
            <w:noWrap/>
            <w:vAlign w:val="center"/>
            <w:hideMark/>
          </w:tcPr>
          <w:p w14:paraId="6523618A"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1961D54F"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r>
      <w:tr w:rsidR="00A42EAE" w:rsidRPr="00F91836" w14:paraId="6B938B81" w14:textId="77777777" w:rsidTr="00836478">
        <w:trPr>
          <w:trHeight w:val="199"/>
        </w:trPr>
        <w:tc>
          <w:tcPr>
            <w:tcW w:w="1024" w:type="dxa"/>
            <w:tcBorders>
              <w:top w:val="nil"/>
              <w:left w:val="single" w:sz="4" w:space="0" w:color="222B35"/>
              <w:bottom w:val="nil"/>
              <w:right w:val="nil"/>
            </w:tcBorders>
            <w:shd w:val="clear" w:color="000000" w:fill="F5F7F8"/>
            <w:noWrap/>
            <w:vAlign w:val="center"/>
            <w:hideMark/>
          </w:tcPr>
          <w:p w14:paraId="2CC1358B" w14:textId="77777777" w:rsidR="00A42EAE" w:rsidRPr="00F91836" w:rsidRDefault="00A42EAE" w:rsidP="00A42EAE">
            <w:pPr>
              <w:keepNext/>
              <w:keepLines/>
              <w:spacing w:before="40" w:after="40" w:line="240" w:lineRule="exact"/>
              <w:jc w:val="right"/>
              <w:rPr>
                <w:sz w:val="18"/>
                <w:szCs w:val="18"/>
              </w:rPr>
            </w:pPr>
          </w:p>
        </w:tc>
        <w:tc>
          <w:tcPr>
            <w:tcW w:w="2807" w:type="dxa"/>
            <w:tcBorders>
              <w:top w:val="nil"/>
              <w:left w:val="nil"/>
              <w:bottom w:val="nil"/>
              <w:right w:val="single" w:sz="4" w:space="0" w:color="0070C0"/>
            </w:tcBorders>
            <w:shd w:val="clear" w:color="000000" w:fill="F5F7F8"/>
            <w:noWrap/>
            <w:vAlign w:val="center"/>
            <w:hideMark/>
          </w:tcPr>
          <w:p w14:paraId="0B2FE8AC" w14:textId="77777777" w:rsidR="00A42EAE" w:rsidRPr="00F91836" w:rsidRDefault="00A42EAE" w:rsidP="00A42EAE">
            <w:pPr>
              <w:keepNext/>
              <w:keepLines/>
              <w:spacing w:before="40" w:after="40" w:line="240" w:lineRule="exact"/>
              <w:jc w:val="right"/>
              <w:rPr>
                <w:sz w:val="18"/>
                <w:szCs w:val="18"/>
              </w:rPr>
            </w:pPr>
          </w:p>
        </w:tc>
        <w:tc>
          <w:tcPr>
            <w:tcW w:w="1134" w:type="dxa"/>
            <w:tcBorders>
              <w:top w:val="nil"/>
              <w:left w:val="nil"/>
              <w:bottom w:val="nil"/>
              <w:right w:val="single" w:sz="4" w:space="0" w:color="0070C0"/>
            </w:tcBorders>
            <w:shd w:val="clear" w:color="000000" w:fill="EEF4F2"/>
            <w:noWrap/>
            <w:vAlign w:val="center"/>
            <w:hideMark/>
          </w:tcPr>
          <w:p w14:paraId="47FDB36D"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FBF1EE"/>
            <w:noWrap/>
            <w:vAlign w:val="center"/>
            <w:hideMark/>
          </w:tcPr>
          <w:p w14:paraId="6AD92520"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3" w:type="dxa"/>
            <w:tcBorders>
              <w:top w:val="nil"/>
              <w:left w:val="nil"/>
              <w:bottom w:val="nil"/>
              <w:right w:val="nil"/>
            </w:tcBorders>
            <w:shd w:val="clear" w:color="auto" w:fill="auto"/>
            <w:noWrap/>
            <w:vAlign w:val="bottom"/>
            <w:hideMark/>
          </w:tcPr>
          <w:p w14:paraId="2772363C" w14:textId="77777777" w:rsidR="00A42EAE" w:rsidRPr="00F91836" w:rsidRDefault="00A42EAE" w:rsidP="00A42EAE">
            <w:pPr>
              <w:keepNext/>
              <w:keepLines/>
              <w:spacing w:before="40" w:after="40" w:line="240" w:lineRule="exact"/>
              <w:jc w:val="right"/>
              <w:rPr>
                <w:sz w:val="18"/>
                <w:szCs w:val="18"/>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63976E24"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994" w:type="dxa"/>
            <w:tcBorders>
              <w:top w:val="nil"/>
              <w:left w:val="nil"/>
              <w:bottom w:val="nil"/>
              <w:right w:val="nil"/>
            </w:tcBorders>
            <w:shd w:val="clear" w:color="000000" w:fill="FAF5EF"/>
            <w:noWrap/>
            <w:vAlign w:val="center"/>
            <w:hideMark/>
          </w:tcPr>
          <w:p w14:paraId="43694CD2"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39B4E3CA"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r>
      <w:tr w:rsidR="00A42EAE" w:rsidRPr="00F91836" w14:paraId="58226556"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165BCCE0"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 xml:space="preserve">الباب </w:t>
            </w:r>
            <w:r w:rsidRPr="00F91836">
              <w:rPr>
                <w:sz w:val="18"/>
                <w:szCs w:val="18"/>
              </w:rPr>
              <w:t>1.4</w:t>
            </w:r>
          </w:p>
        </w:tc>
        <w:tc>
          <w:tcPr>
            <w:tcW w:w="2807" w:type="dxa"/>
            <w:tcBorders>
              <w:top w:val="nil"/>
              <w:left w:val="nil"/>
              <w:bottom w:val="nil"/>
              <w:right w:val="single" w:sz="4" w:space="0" w:color="0070C0"/>
            </w:tcBorders>
            <w:shd w:val="clear" w:color="000000" w:fill="F5F7F8"/>
            <w:noWrap/>
            <w:vAlign w:val="center"/>
            <w:hideMark/>
          </w:tcPr>
          <w:p w14:paraId="5ACF6E56"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المؤتمرات الإقليمية للاتصالات الراديوية</w:t>
            </w:r>
          </w:p>
        </w:tc>
        <w:tc>
          <w:tcPr>
            <w:tcW w:w="1134" w:type="dxa"/>
            <w:tcBorders>
              <w:top w:val="nil"/>
              <w:left w:val="nil"/>
              <w:bottom w:val="nil"/>
              <w:right w:val="single" w:sz="4" w:space="0" w:color="0070C0"/>
            </w:tcBorders>
            <w:shd w:val="clear" w:color="000000" w:fill="EEF4F2"/>
            <w:noWrap/>
            <w:vAlign w:val="center"/>
            <w:hideMark/>
          </w:tcPr>
          <w:p w14:paraId="62C8C596"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c>
          <w:tcPr>
            <w:tcW w:w="1134" w:type="dxa"/>
            <w:tcBorders>
              <w:top w:val="nil"/>
              <w:left w:val="nil"/>
              <w:bottom w:val="nil"/>
              <w:right w:val="single" w:sz="4" w:space="0" w:color="0070C0"/>
            </w:tcBorders>
            <w:shd w:val="clear" w:color="000000" w:fill="FBF1EE"/>
            <w:noWrap/>
            <w:vAlign w:val="center"/>
            <w:hideMark/>
          </w:tcPr>
          <w:p w14:paraId="4B50FE5B" w14:textId="77777777" w:rsidR="00A42EAE" w:rsidRPr="00F91836" w:rsidRDefault="00A42EAE" w:rsidP="00A42EAE">
            <w:pPr>
              <w:keepNext/>
              <w:keepLines/>
              <w:spacing w:before="40" w:after="40" w:line="240" w:lineRule="exact"/>
              <w:jc w:val="right"/>
              <w:rPr>
                <w:sz w:val="18"/>
                <w:szCs w:val="18"/>
                <w:rtl/>
                <w:lang w:val="en-GB" w:eastAsia="en-GB" w:bidi="ar-SY"/>
              </w:rPr>
            </w:pPr>
            <w:r w:rsidRPr="00F91836">
              <w:rPr>
                <w:sz w:val="18"/>
                <w:szCs w:val="18"/>
                <w:lang w:val="en-GB" w:eastAsia="en-GB"/>
              </w:rPr>
              <w:t> </w:t>
            </w:r>
          </w:p>
        </w:tc>
        <w:tc>
          <w:tcPr>
            <w:tcW w:w="283" w:type="dxa"/>
            <w:tcBorders>
              <w:top w:val="nil"/>
              <w:left w:val="nil"/>
              <w:bottom w:val="nil"/>
              <w:right w:val="nil"/>
            </w:tcBorders>
            <w:shd w:val="clear" w:color="auto" w:fill="auto"/>
            <w:noWrap/>
            <w:vAlign w:val="bottom"/>
            <w:hideMark/>
          </w:tcPr>
          <w:p w14:paraId="7D3AD45A" w14:textId="77777777" w:rsidR="00A42EAE" w:rsidRPr="00F91836" w:rsidRDefault="00A42EAE" w:rsidP="00A42EAE">
            <w:pPr>
              <w:keepNext/>
              <w:keepLines/>
              <w:spacing w:before="40" w:after="40" w:line="240" w:lineRule="exact"/>
              <w:jc w:val="right"/>
              <w:rPr>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54F18518"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c>
          <w:tcPr>
            <w:tcW w:w="994" w:type="dxa"/>
            <w:tcBorders>
              <w:top w:val="nil"/>
              <w:left w:val="nil"/>
              <w:bottom w:val="nil"/>
              <w:right w:val="nil"/>
            </w:tcBorders>
            <w:shd w:val="clear" w:color="000000" w:fill="FAF5EF"/>
            <w:noWrap/>
            <w:vAlign w:val="center"/>
            <w:hideMark/>
          </w:tcPr>
          <w:p w14:paraId="508BC20F"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1CA09936"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 </w:t>
            </w:r>
          </w:p>
        </w:tc>
      </w:tr>
      <w:tr w:rsidR="00A42EAE" w:rsidRPr="00F91836" w14:paraId="791769AC" w14:textId="77777777" w:rsidTr="00836478">
        <w:trPr>
          <w:trHeight w:val="199"/>
        </w:trPr>
        <w:tc>
          <w:tcPr>
            <w:tcW w:w="1024" w:type="dxa"/>
            <w:tcBorders>
              <w:top w:val="nil"/>
              <w:left w:val="single" w:sz="4" w:space="0" w:color="222B35"/>
              <w:bottom w:val="nil"/>
              <w:right w:val="nil"/>
            </w:tcBorders>
            <w:shd w:val="clear" w:color="000000" w:fill="F5F7F8"/>
            <w:noWrap/>
            <w:vAlign w:val="center"/>
            <w:hideMark/>
          </w:tcPr>
          <w:p w14:paraId="3A968157" w14:textId="77777777" w:rsidR="00A42EAE" w:rsidRPr="00F91836" w:rsidRDefault="00A42EAE" w:rsidP="00A42EAE">
            <w:pPr>
              <w:keepNext/>
              <w:keepLines/>
              <w:spacing w:before="40" w:after="40" w:line="240" w:lineRule="exact"/>
              <w:jc w:val="right"/>
              <w:rPr>
                <w:sz w:val="18"/>
                <w:szCs w:val="18"/>
              </w:rPr>
            </w:pPr>
          </w:p>
        </w:tc>
        <w:tc>
          <w:tcPr>
            <w:tcW w:w="2807" w:type="dxa"/>
            <w:tcBorders>
              <w:top w:val="nil"/>
              <w:left w:val="nil"/>
              <w:bottom w:val="nil"/>
              <w:right w:val="single" w:sz="4" w:space="0" w:color="0070C0"/>
            </w:tcBorders>
            <w:shd w:val="clear" w:color="000000" w:fill="F5F7F8"/>
            <w:noWrap/>
            <w:vAlign w:val="center"/>
            <w:hideMark/>
          </w:tcPr>
          <w:p w14:paraId="3AECAC11" w14:textId="77777777" w:rsidR="00A42EAE" w:rsidRPr="00F91836" w:rsidRDefault="00A42EAE" w:rsidP="00A42EAE">
            <w:pPr>
              <w:keepNext/>
              <w:keepLines/>
              <w:spacing w:before="40" w:after="40" w:line="240" w:lineRule="exact"/>
              <w:jc w:val="right"/>
              <w:rPr>
                <w:sz w:val="18"/>
                <w:szCs w:val="18"/>
              </w:rPr>
            </w:pPr>
          </w:p>
        </w:tc>
        <w:tc>
          <w:tcPr>
            <w:tcW w:w="1134" w:type="dxa"/>
            <w:tcBorders>
              <w:top w:val="nil"/>
              <w:left w:val="nil"/>
              <w:bottom w:val="nil"/>
              <w:right w:val="single" w:sz="4" w:space="0" w:color="0070C0"/>
            </w:tcBorders>
            <w:shd w:val="clear" w:color="000000" w:fill="EEF4F2"/>
            <w:noWrap/>
            <w:vAlign w:val="center"/>
            <w:hideMark/>
          </w:tcPr>
          <w:p w14:paraId="2491CA44"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FBF1EE"/>
            <w:noWrap/>
            <w:vAlign w:val="center"/>
            <w:hideMark/>
          </w:tcPr>
          <w:p w14:paraId="08094E20"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3" w:type="dxa"/>
            <w:tcBorders>
              <w:top w:val="nil"/>
              <w:left w:val="nil"/>
              <w:bottom w:val="nil"/>
              <w:right w:val="nil"/>
            </w:tcBorders>
            <w:shd w:val="clear" w:color="auto" w:fill="auto"/>
            <w:noWrap/>
            <w:vAlign w:val="bottom"/>
            <w:hideMark/>
          </w:tcPr>
          <w:p w14:paraId="6806D6AC" w14:textId="77777777" w:rsidR="00A42EAE" w:rsidRPr="00F91836" w:rsidRDefault="00A42EAE" w:rsidP="00A42EAE">
            <w:pPr>
              <w:keepNext/>
              <w:keepLines/>
              <w:spacing w:before="40" w:after="40" w:line="240" w:lineRule="exact"/>
              <w:jc w:val="right"/>
              <w:rPr>
                <w:sz w:val="18"/>
                <w:szCs w:val="18"/>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69667566"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994" w:type="dxa"/>
            <w:tcBorders>
              <w:top w:val="nil"/>
              <w:left w:val="nil"/>
              <w:bottom w:val="nil"/>
              <w:right w:val="nil"/>
            </w:tcBorders>
            <w:shd w:val="clear" w:color="000000" w:fill="FAF5EF"/>
            <w:noWrap/>
            <w:vAlign w:val="center"/>
            <w:hideMark/>
          </w:tcPr>
          <w:p w14:paraId="1AB2BFFF"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567C495D"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r>
      <w:tr w:rsidR="00A42EAE" w:rsidRPr="00F91836" w14:paraId="7A11BD58"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123DD31D"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 xml:space="preserve">الباب </w:t>
            </w:r>
            <w:r w:rsidRPr="00F91836">
              <w:rPr>
                <w:sz w:val="18"/>
                <w:szCs w:val="18"/>
              </w:rPr>
              <w:t>1.5</w:t>
            </w:r>
          </w:p>
        </w:tc>
        <w:tc>
          <w:tcPr>
            <w:tcW w:w="2807" w:type="dxa"/>
            <w:tcBorders>
              <w:top w:val="nil"/>
              <w:left w:val="nil"/>
              <w:bottom w:val="nil"/>
              <w:right w:val="single" w:sz="4" w:space="0" w:color="0070C0"/>
            </w:tcBorders>
            <w:shd w:val="clear" w:color="000000" w:fill="F5F7F8"/>
            <w:noWrap/>
            <w:vAlign w:val="center"/>
            <w:hideMark/>
          </w:tcPr>
          <w:p w14:paraId="68D8BB1A"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لجنة لوائح الراديو</w:t>
            </w:r>
          </w:p>
        </w:tc>
        <w:tc>
          <w:tcPr>
            <w:tcW w:w="1134" w:type="dxa"/>
            <w:tcBorders>
              <w:top w:val="nil"/>
              <w:left w:val="nil"/>
              <w:bottom w:val="nil"/>
              <w:right w:val="single" w:sz="4" w:space="0" w:color="0070C0"/>
            </w:tcBorders>
            <w:shd w:val="clear" w:color="000000" w:fill="EEF4F2"/>
            <w:noWrap/>
            <w:vAlign w:val="center"/>
            <w:hideMark/>
          </w:tcPr>
          <w:p w14:paraId="5D8EBDCB"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441</w:t>
            </w:r>
          </w:p>
        </w:tc>
        <w:tc>
          <w:tcPr>
            <w:tcW w:w="1134" w:type="dxa"/>
            <w:tcBorders>
              <w:top w:val="nil"/>
              <w:left w:val="nil"/>
              <w:bottom w:val="nil"/>
              <w:right w:val="single" w:sz="4" w:space="0" w:color="0070C0"/>
            </w:tcBorders>
            <w:shd w:val="clear" w:color="000000" w:fill="FBF1EE"/>
            <w:noWrap/>
            <w:vAlign w:val="center"/>
            <w:hideMark/>
          </w:tcPr>
          <w:p w14:paraId="4813FD6C"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732</w:t>
            </w:r>
          </w:p>
        </w:tc>
        <w:tc>
          <w:tcPr>
            <w:tcW w:w="283" w:type="dxa"/>
            <w:tcBorders>
              <w:top w:val="nil"/>
              <w:left w:val="nil"/>
              <w:bottom w:val="nil"/>
              <w:right w:val="nil"/>
            </w:tcBorders>
            <w:shd w:val="clear" w:color="auto" w:fill="auto"/>
            <w:noWrap/>
            <w:vAlign w:val="bottom"/>
            <w:hideMark/>
          </w:tcPr>
          <w:p w14:paraId="41EDE88F" w14:textId="77777777" w:rsidR="00A42EAE" w:rsidRPr="00F91836" w:rsidRDefault="00A42EAE" w:rsidP="00A42EAE">
            <w:pPr>
              <w:keepNext/>
              <w:keepLines/>
              <w:spacing w:before="40" w:after="40" w:line="240" w:lineRule="exact"/>
              <w:jc w:val="right"/>
              <w:rPr>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5EFF84FF"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419</w:t>
            </w:r>
          </w:p>
        </w:tc>
        <w:tc>
          <w:tcPr>
            <w:tcW w:w="994" w:type="dxa"/>
            <w:tcBorders>
              <w:top w:val="nil"/>
              <w:left w:val="nil"/>
              <w:bottom w:val="nil"/>
              <w:right w:val="nil"/>
            </w:tcBorders>
            <w:shd w:val="clear" w:color="000000" w:fill="FAF5EF"/>
            <w:noWrap/>
            <w:vAlign w:val="center"/>
            <w:hideMark/>
          </w:tcPr>
          <w:p w14:paraId="0B9E1CAE"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419</w:t>
            </w:r>
          </w:p>
        </w:tc>
        <w:tc>
          <w:tcPr>
            <w:tcW w:w="1270" w:type="dxa"/>
            <w:tcBorders>
              <w:top w:val="nil"/>
              <w:left w:val="single" w:sz="4" w:space="0" w:color="0070C0"/>
              <w:bottom w:val="nil"/>
              <w:right w:val="single" w:sz="4" w:space="0" w:color="0070C0"/>
            </w:tcBorders>
            <w:shd w:val="clear" w:color="000000" w:fill="EFECEB"/>
            <w:noWrap/>
            <w:vAlign w:val="center"/>
            <w:hideMark/>
          </w:tcPr>
          <w:p w14:paraId="4BBF0438"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838</w:t>
            </w:r>
          </w:p>
        </w:tc>
      </w:tr>
      <w:tr w:rsidR="00A42EAE" w:rsidRPr="00F91836" w14:paraId="36D0ED63" w14:textId="77777777" w:rsidTr="00836478">
        <w:trPr>
          <w:trHeight w:val="199"/>
        </w:trPr>
        <w:tc>
          <w:tcPr>
            <w:tcW w:w="1024" w:type="dxa"/>
            <w:tcBorders>
              <w:top w:val="nil"/>
              <w:left w:val="single" w:sz="4" w:space="0" w:color="222B35"/>
              <w:bottom w:val="nil"/>
              <w:right w:val="nil"/>
            </w:tcBorders>
            <w:shd w:val="clear" w:color="000000" w:fill="F5F7F8"/>
            <w:noWrap/>
            <w:vAlign w:val="center"/>
            <w:hideMark/>
          </w:tcPr>
          <w:p w14:paraId="1599D37B" w14:textId="77777777" w:rsidR="00A42EAE" w:rsidRPr="00F91836" w:rsidRDefault="00A42EAE" w:rsidP="00A42EAE">
            <w:pPr>
              <w:keepNext/>
              <w:keepLines/>
              <w:spacing w:before="40" w:after="40" w:line="240" w:lineRule="exact"/>
              <w:jc w:val="right"/>
              <w:rPr>
                <w:sz w:val="18"/>
                <w:szCs w:val="18"/>
              </w:rPr>
            </w:pPr>
          </w:p>
        </w:tc>
        <w:tc>
          <w:tcPr>
            <w:tcW w:w="2807" w:type="dxa"/>
            <w:tcBorders>
              <w:top w:val="nil"/>
              <w:left w:val="nil"/>
              <w:bottom w:val="nil"/>
              <w:right w:val="single" w:sz="4" w:space="0" w:color="0070C0"/>
            </w:tcBorders>
            <w:shd w:val="clear" w:color="000000" w:fill="F5F7F8"/>
            <w:noWrap/>
            <w:vAlign w:val="center"/>
            <w:hideMark/>
          </w:tcPr>
          <w:p w14:paraId="4952C88F" w14:textId="77777777" w:rsidR="00A42EAE" w:rsidRPr="00F91836" w:rsidRDefault="00A42EAE" w:rsidP="00A42EAE">
            <w:pPr>
              <w:keepNext/>
              <w:keepLines/>
              <w:spacing w:before="40" w:after="40" w:line="240" w:lineRule="exact"/>
              <w:jc w:val="right"/>
              <w:rPr>
                <w:sz w:val="18"/>
                <w:szCs w:val="18"/>
              </w:rPr>
            </w:pPr>
          </w:p>
        </w:tc>
        <w:tc>
          <w:tcPr>
            <w:tcW w:w="1134" w:type="dxa"/>
            <w:tcBorders>
              <w:top w:val="nil"/>
              <w:left w:val="nil"/>
              <w:bottom w:val="nil"/>
              <w:right w:val="single" w:sz="4" w:space="0" w:color="0070C0"/>
            </w:tcBorders>
            <w:shd w:val="clear" w:color="000000" w:fill="EEF4F2"/>
            <w:noWrap/>
            <w:vAlign w:val="center"/>
            <w:hideMark/>
          </w:tcPr>
          <w:p w14:paraId="07E4FC9B"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FBF1EE"/>
            <w:noWrap/>
            <w:vAlign w:val="center"/>
            <w:hideMark/>
          </w:tcPr>
          <w:p w14:paraId="76BB73F0"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3" w:type="dxa"/>
            <w:tcBorders>
              <w:top w:val="nil"/>
              <w:left w:val="nil"/>
              <w:bottom w:val="nil"/>
              <w:right w:val="nil"/>
            </w:tcBorders>
            <w:shd w:val="clear" w:color="auto" w:fill="auto"/>
            <w:noWrap/>
            <w:vAlign w:val="bottom"/>
            <w:hideMark/>
          </w:tcPr>
          <w:p w14:paraId="105BAFC8" w14:textId="77777777" w:rsidR="00A42EAE" w:rsidRPr="00F91836" w:rsidRDefault="00A42EAE" w:rsidP="00A42EAE">
            <w:pPr>
              <w:keepNext/>
              <w:keepLines/>
              <w:spacing w:before="40" w:after="40" w:line="240" w:lineRule="exact"/>
              <w:jc w:val="right"/>
              <w:rPr>
                <w:sz w:val="18"/>
                <w:szCs w:val="18"/>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28734D38"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994" w:type="dxa"/>
            <w:tcBorders>
              <w:top w:val="nil"/>
              <w:left w:val="nil"/>
              <w:bottom w:val="nil"/>
              <w:right w:val="nil"/>
            </w:tcBorders>
            <w:shd w:val="clear" w:color="000000" w:fill="FAF5EF"/>
            <w:noWrap/>
            <w:vAlign w:val="center"/>
            <w:hideMark/>
          </w:tcPr>
          <w:p w14:paraId="6A6634B5"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6E00FC03"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r>
      <w:tr w:rsidR="00A42EAE" w:rsidRPr="00F91836" w14:paraId="33049EAD"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082FB0D5"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 xml:space="preserve">الباب </w:t>
            </w:r>
            <w:r w:rsidRPr="00F91836">
              <w:rPr>
                <w:sz w:val="18"/>
                <w:szCs w:val="18"/>
              </w:rPr>
              <w:t>2.5</w:t>
            </w:r>
          </w:p>
        </w:tc>
        <w:tc>
          <w:tcPr>
            <w:tcW w:w="2807" w:type="dxa"/>
            <w:tcBorders>
              <w:top w:val="nil"/>
              <w:left w:val="nil"/>
              <w:bottom w:val="nil"/>
              <w:right w:val="single" w:sz="4" w:space="0" w:color="0070C0"/>
            </w:tcBorders>
            <w:shd w:val="clear" w:color="000000" w:fill="F5F7F8"/>
            <w:noWrap/>
            <w:hideMark/>
          </w:tcPr>
          <w:p w14:paraId="289F81E5" w14:textId="77777777" w:rsidR="00A42EAE" w:rsidRPr="00F91836" w:rsidRDefault="00A42EAE" w:rsidP="00A42EAE">
            <w:pPr>
              <w:keepNext/>
              <w:keepLines/>
              <w:spacing w:before="40" w:after="40" w:line="240" w:lineRule="exact"/>
              <w:jc w:val="left"/>
              <w:rPr>
                <w:sz w:val="18"/>
                <w:szCs w:val="18"/>
                <w:lang w:val="en-GB" w:eastAsia="en-GB"/>
              </w:rPr>
            </w:pPr>
            <w:r w:rsidRPr="00F91836">
              <w:rPr>
                <w:position w:val="2"/>
                <w:sz w:val="18"/>
                <w:szCs w:val="18"/>
                <w:rtl/>
              </w:rPr>
              <w:t>الفريق الاستشاري للاتصالات الراديوية</w:t>
            </w:r>
          </w:p>
        </w:tc>
        <w:tc>
          <w:tcPr>
            <w:tcW w:w="1134" w:type="dxa"/>
            <w:tcBorders>
              <w:top w:val="nil"/>
              <w:left w:val="nil"/>
              <w:bottom w:val="nil"/>
              <w:right w:val="single" w:sz="4" w:space="0" w:color="0070C0"/>
            </w:tcBorders>
            <w:shd w:val="clear" w:color="000000" w:fill="EEF4F2"/>
            <w:noWrap/>
            <w:vAlign w:val="center"/>
            <w:hideMark/>
          </w:tcPr>
          <w:p w14:paraId="0A46EF9B"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167</w:t>
            </w:r>
          </w:p>
        </w:tc>
        <w:tc>
          <w:tcPr>
            <w:tcW w:w="1134" w:type="dxa"/>
            <w:tcBorders>
              <w:top w:val="nil"/>
              <w:left w:val="nil"/>
              <w:bottom w:val="nil"/>
              <w:right w:val="single" w:sz="4" w:space="0" w:color="0070C0"/>
            </w:tcBorders>
            <w:shd w:val="clear" w:color="000000" w:fill="FBF1EE"/>
            <w:noWrap/>
            <w:vAlign w:val="center"/>
            <w:hideMark/>
          </w:tcPr>
          <w:p w14:paraId="5E62D6BD"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132</w:t>
            </w:r>
          </w:p>
        </w:tc>
        <w:tc>
          <w:tcPr>
            <w:tcW w:w="283" w:type="dxa"/>
            <w:tcBorders>
              <w:top w:val="nil"/>
              <w:left w:val="nil"/>
              <w:bottom w:val="nil"/>
              <w:right w:val="nil"/>
            </w:tcBorders>
            <w:shd w:val="clear" w:color="auto" w:fill="auto"/>
            <w:noWrap/>
            <w:vAlign w:val="bottom"/>
            <w:hideMark/>
          </w:tcPr>
          <w:p w14:paraId="10D4EACD" w14:textId="77777777" w:rsidR="00A42EAE" w:rsidRPr="00F91836" w:rsidRDefault="00A42EAE" w:rsidP="00A42EAE">
            <w:pPr>
              <w:keepNext/>
              <w:keepLines/>
              <w:spacing w:before="40" w:after="40" w:line="240" w:lineRule="exact"/>
              <w:jc w:val="right"/>
              <w:rPr>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534081A7"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64</w:t>
            </w:r>
          </w:p>
        </w:tc>
        <w:tc>
          <w:tcPr>
            <w:tcW w:w="994" w:type="dxa"/>
            <w:tcBorders>
              <w:top w:val="nil"/>
              <w:left w:val="nil"/>
              <w:bottom w:val="nil"/>
              <w:right w:val="nil"/>
            </w:tcBorders>
            <w:shd w:val="clear" w:color="000000" w:fill="FAF5EF"/>
            <w:noWrap/>
            <w:vAlign w:val="center"/>
            <w:hideMark/>
          </w:tcPr>
          <w:p w14:paraId="6CBAD2EF"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64</w:t>
            </w:r>
          </w:p>
        </w:tc>
        <w:tc>
          <w:tcPr>
            <w:tcW w:w="1270" w:type="dxa"/>
            <w:tcBorders>
              <w:top w:val="nil"/>
              <w:left w:val="single" w:sz="4" w:space="0" w:color="0070C0"/>
              <w:bottom w:val="nil"/>
              <w:right w:val="single" w:sz="4" w:space="0" w:color="0070C0"/>
            </w:tcBorders>
            <w:shd w:val="clear" w:color="000000" w:fill="EFECEB"/>
            <w:noWrap/>
            <w:vAlign w:val="center"/>
            <w:hideMark/>
          </w:tcPr>
          <w:p w14:paraId="563B10E9"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128</w:t>
            </w:r>
          </w:p>
        </w:tc>
      </w:tr>
      <w:tr w:rsidR="00A42EAE" w:rsidRPr="00F91836" w14:paraId="369D15F4" w14:textId="77777777" w:rsidTr="00836478">
        <w:trPr>
          <w:trHeight w:val="199"/>
        </w:trPr>
        <w:tc>
          <w:tcPr>
            <w:tcW w:w="1024" w:type="dxa"/>
            <w:tcBorders>
              <w:top w:val="nil"/>
              <w:left w:val="single" w:sz="4" w:space="0" w:color="222B35"/>
              <w:bottom w:val="nil"/>
              <w:right w:val="nil"/>
            </w:tcBorders>
            <w:shd w:val="clear" w:color="000000" w:fill="F5F7F8"/>
            <w:noWrap/>
            <w:vAlign w:val="center"/>
            <w:hideMark/>
          </w:tcPr>
          <w:p w14:paraId="53481921" w14:textId="77777777" w:rsidR="00A42EAE" w:rsidRPr="00F91836" w:rsidRDefault="00A42EAE" w:rsidP="00A42EAE">
            <w:pPr>
              <w:keepNext/>
              <w:keepLines/>
              <w:spacing w:before="40" w:after="40" w:line="240" w:lineRule="exact"/>
              <w:jc w:val="right"/>
              <w:rPr>
                <w:sz w:val="18"/>
                <w:szCs w:val="18"/>
              </w:rPr>
            </w:pPr>
          </w:p>
        </w:tc>
        <w:tc>
          <w:tcPr>
            <w:tcW w:w="2807" w:type="dxa"/>
            <w:tcBorders>
              <w:top w:val="nil"/>
              <w:left w:val="nil"/>
              <w:bottom w:val="nil"/>
              <w:right w:val="single" w:sz="4" w:space="0" w:color="0070C0"/>
            </w:tcBorders>
            <w:shd w:val="clear" w:color="000000" w:fill="F5F7F8"/>
            <w:noWrap/>
            <w:hideMark/>
          </w:tcPr>
          <w:p w14:paraId="0FF8EF5E" w14:textId="77777777" w:rsidR="00A42EAE" w:rsidRPr="00F91836" w:rsidRDefault="00A42EAE" w:rsidP="00A42EAE">
            <w:pPr>
              <w:keepNext/>
              <w:keepLines/>
              <w:spacing w:before="40" w:after="40" w:line="240" w:lineRule="exact"/>
              <w:jc w:val="right"/>
              <w:rPr>
                <w:sz w:val="18"/>
                <w:szCs w:val="18"/>
              </w:rPr>
            </w:pPr>
          </w:p>
        </w:tc>
        <w:tc>
          <w:tcPr>
            <w:tcW w:w="1134" w:type="dxa"/>
            <w:tcBorders>
              <w:top w:val="nil"/>
              <w:left w:val="nil"/>
              <w:bottom w:val="nil"/>
              <w:right w:val="single" w:sz="4" w:space="0" w:color="0070C0"/>
            </w:tcBorders>
            <w:shd w:val="clear" w:color="000000" w:fill="EEF4F2"/>
            <w:noWrap/>
            <w:vAlign w:val="center"/>
            <w:hideMark/>
          </w:tcPr>
          <w:p w14:paraId="5C039D99"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FBF1EE"/>
            <w:noWrap/>
            <w:vAlign w:val="center"/>
            <w:hideMark/>
          </w:tcPr>
          <w:p w14:paraId="11C1D61E"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3" w:type="dxa"/>
            <w:tcBorders>
              <w:top w:val="nil"/>
              <w:left w:val="nil"/>
              <w:bottom w:val="nil"/>
              <w:right w:val="nil"/>
            </w:tcBorders>
            <w:shd w:val="clear" w:color="auto" w:fill="auto"/>
            <w:noWrap/>
            <w:vAlign w:val="bottom"/>
            <w:hideMark/>
          </w:tcPr>
          <w:p w14:paraId="54400714" w14:textId="77777777" w:rsidR="00A42EAE" w:rsidRPr="00F91836" w:rsidRDefault="00A42EAE" w:rsidP="00A42EAE">
            <w:pPr>
              <w:keepNext/>
              <w:keepLines/>
              <w:spacing w:before="40" w:after="40" w:line="240" w:lineRule="exact"/>
              <w:jc w:val="right"/>
              <w:rPr>
                <w:sz w:val="18"/>
                <w:szCs w:val="18"/>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375C5D5D"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994" w:type="dxa"/>
            <w:tcBorders>
              <w:top w:val="nil"/>
              <w:left w:val="nil"/>
              <w:bottom w:val="nil"/>
              <w:right w:val="nil"/>
            </w:tcBorders>
            <w:shd w:val="clear" w:color="000000" w:fill="FAF5EF"/>
            <w:noWrap/>
            <w:vAlign w:val="center"/>
            <w:hideMark/>
          </w:tcPr>
          <w:p w14:paraId="6D767D1E"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75AADAE9"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r>
      <w:tr w:rsidR="00A42EAE" w:rsidRPr="00F91836" w14:paraId="0BB4FCF9"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43600E7A"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 xml:space="preserve">الباب </w:t>
            </w:r>
            <w:r w:rsidRPr="00F91836">
              <w:rPr>
                <w:sz w:val="18"/>
                <w:szCs w:val="18"/>
              </w:rPr>
              <w:t>6</w:t>
            </w:r>
          </w:p>
        </w:tc>
        <w:tc>
          <w:tcPr>
            <w:tcW w:w="2807" w:type="dxa"/>
            <w:tcBorders>
              <w:top w:val="nil"/>
              <w:left w:val="nil"/>
              <w:bottom w:val="nil"/>
              <w:right w:val="single" w:sz="4" w:space="0" w:color="0070C0"/>
            </w:tcBorders>
            <w:shd w:val="clear" w:color="000000" w:fill="F5F7F8"/>
            <w:noWrap/>
            <w:hideMark/>
          </w:tcPr>
          <w:p w14:paraId="57183A2E" w14:textId="77777777" w:rsidR="00A42EAE" w:rsidRPr="00F91836" w:rsidRDefault="00A42EAE" w:rsidP="00A42EAE">
            <w:pPr>
              <w:keepNext/>
              <w:keepLines/>
              <w:spacing w:before="40" w:after="40" w:line="240" w:lineRule="exact"/>
              <w:jc w:val="left"/>
              <w:rPr>
                <w:sz w:val="18"/>
                <w:szCs w:val="18"/>
                <w:lang w:val="en-GB" w:eastAsia="en-GB"/>
              </w:rPr>
            </w:pPr>
            <w:r w:rsidRPr="00F91836">
              <w:rPr>
                <w:position w:val="2"/>
                <w:sz w:val="18"/>
                <w:szCs w:val="18"/>
                <w:rtl/>
              </w:rPr>
              <w:t>اجتماعات لجان الدراسات</w:t>
            </w:r>
          </w:p>
        </w:tc>
        <w:tc>
          <w:tcPr>
            <w:tcW w:w="1134" w:type="dxa"/>
            <w:tcBorders>
              <w:top w:val="nil"/>
              <w:left w:val="nil"/>
              <w:bottom w:val="nil"/>
              <w:right w:val="single" w:sz="4" w:space="0" w:color="0070C0"/>
            </w:tcBorders>
            <w:shd w:val="clear" w:color="000000" w:fill="EEF4F2"/>
            <w:noWrap/>
            <w:vAlign w:val="center"/>
            <w:hideMark/>
          </w:tcPr>
          <w:p w14:paraId="577CEB13"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170</w:t>
            </w:r>
          </w:p>
        </w:tc>
        <w:tc>
          <w:tcPr>
            <w:tcW w:w="1134" w:type="dxa"/>
            <w:tcBorders>
              <w:top w:val="nil"/>
              <w:left w:val="nil"/>
              <w:bottom w:val="nil"/>
              <w:right w:val="single" w:sz="4" w:space="0" w:color="0070C0"/>
            </w:tcBorders>
            <w:shd w:val="clear" w:color="000000" w:fill="FBF1EE"/>
            <w:noWrap/>
            <w:vAlign w:val="center"/>
            <w:hideMark/>
          </w:tcPr>
          <w:p w14:paraId="6E53151C"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1 133</w:t>
            </w:r>
          </w:p>
        </w:tc>
        <w:tc>
          <w:tcPr>
            <w:tcW w:w="283" w:type="dxa"/>
            <w:tcBorders>
              <w:top w:val="nil"/>
              <w:left w:val="nil"/>
              <w:bottom w:val="nil"/>
              <w:right w:val="nil"/>
            </w:tcBorders>
            <w:shd w:val="clear" w:color="auto" w:fill="auto"/>
            <w:noWrap/>
            <w:vAlign w:val="bottom"/>
            <w:hideMark/>
          </w:tcPr>
          <w:p w14:paraId="045DD1E1" w14:textId="77777777" w:rsidR="00A42EAE" w:rsidRPr="00F91836" w:rsidRDefault="00A42EAE" w:rsidP="00A42EAE">
            <w:pPr>
              <w:keepNext/>
              <w:keepLines/>
              <w:spacing w:before="40" w:after="40" w:line="240" w:lineRule="exact"/>
              <w:jc w:val="right"/>
              <w:rPr>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1E495E36"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578</w:t>
            </w:r>
          </w:p>
        </w:tc>
        <w:tc>
          <w:tcPr>
            <w:tcW w:w="994" w:type="dxa"/>
            <w:tcBorders>
              <w:top w:val="nil"/>
              <w:left w:val="nil"/>
              <w:bottom w:val="nil"/>
              <w:right w:val="nil"/>
            </w:tcBorders>
            <w:shd w:val="clear" w:color="000000" w:fill="FAF5EF"/>
            <w:noWrap/>
            <w:vAlign w:val="center"/>
            <w:hideMark/>
          </w:tcPr>
          <w:p w14:paraId="7FAFFD4D"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578</w:t>
            </w:r>
          </w:p>
        </w:tc>
        <w:tc>
          <w:tcPr>
            <w:tcW w:w="1270" w:type="dxa"/>
            <w:tcBorders>
              <w:top w:val="nil"/>
              <w:left w:val="single" w:sz="4" w:space="0" w:color="0070C0"/>
              <w:bottom w:val="nil"/>
              <w:right w:val="single" w:sz="4" w:space="0" w:color="0070C0"/>
            </w:tcBorders>
            <w:shd w:val="clear" w:color="000000" w:fill="EFECEB"/>
            <w:noWrap/>
            <w:vAlign w:val="center"/>
            <w:hideMark/>
          </w:tcPr>
          <w:p w14:paraId="1D958250"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1 156</w:t>
            </w:r>
          </w:p>
        </w:tc>
      </w:tr>
      <w:tr w:rsidR="00A42EAE" w:rsidRPr="00F91836" w14:paraId="7B5B4702" w14:textId="77777777" w:rsidTr="00836478">
        <w:trPr>
          <w:trHeight w:val="199"/>
        </w:trPr>
        <w:tc>
          <w:tcPr>
            <w:tcW w:w="1024" w:type="dxa"/>
            <w:tcBorders>
              <w:top w:val="nil"/>
              <w:left w:val="single" w:sz="4" w:space="0" w:color="222B35"/>
              <w:bottom w:val="nil"/>
              <w:right w:val="nil"/>
            </w:tcBorders>
            <w:shd w:val="clear" w:color="000000" w:fill="F5F7F8"/>
            <w:noWrap/>
            <w:vAlign w:val="center"/>
            <w:hideMark/>
          </w:tcPr>
          <w:p w14:paraId="3959A1FE" w14:textId="77777777" w:rsidR="00A42EAE" w:rsidRPr="00F91836" w:rsidRDefault="00A42EAE" w:rsidP="00A42EAE">
            <w:pPr>
              <w:keepNext/>
              <w:keepLines/>
              <w:spacing w:before="40" w:after="40" w:line="240" w:lineRule="exact"/>
              <w:jc w:val="right"/>
              <w:rPr>
                <w:sz w:val="18"/>
                <w:szCs w:val="18"/>
              </w:rPr>
            </w:pPr>
          </w:p>
        </w:tc>
        <w:tc>
          <w:tcPr>
            <w:tcW w:w="2807" w:type="dxa"/>
            <w:tcBorders>
              <w:top w:val="nil"/>
              <w:left w:val="nil"/>
              <w:bottom w:val="nil"/>
              <w:right w:val="single" w:sz="4" w:space="0" w:color="0070C0"/>
            </w:tcBorders>
            <w:shd w:val="clear" w:color="000000" w:fill="F5F7F8"/>
            <w:noWrap/>
            <w:hideMark/>
          </w:tcPr>
          <w:p w14:paraId="3EA85654" w14:textId="77777777" w:rsidR="00A42EAE" w:rsidRPr="00F91836" w:rsidRDefault="00A42EAE" w:rsidP="00A42EAE">
            <w:pPr>
              <w:keepNext/>
              <w:keepLines/>
              <w:spacing w:before="40" w:after="40" w:line="240" w:lineRule="exact"/>
              <w:jc w:val="right"/>
              <w:rPr>
                <w:sz w:val="18"/>
                <w:szCs w:val="18"/>
              </w:rPr>
            </w:pPr>
          </w:p>
        </w:tc>
        <w:tc>
          <w:tcPr>
            <w:tcW w:w="1134" w:type="dxa"/>
            <w:tcBorders>
              <w:top w:val="nil"/>
              <w:left w:val="nil"/>
              <w:bottom w:val="nil"/>
              <w:right w:val="single" w:sz="4" w:space="0" w:color="0070C0"/>
            </w:tcBorders>
            <w:shd w:val="clear" w:color="000000" w:fill="EEF4F2"/>
            <w:noWrap/>
            <w:vAlign w:val="center"/>
            <w:hideMark/>
          </w:tcPr>
          <w:p w14:paraId="5B04B22D"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FBF1EE"/>
            <w:noWrap/>
            <w:vAlign w:val="center"/>
            <w:hideMark/>
          </w:tcPr>
          <w:p w14:paraId="5E344422"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3" w:type="dxa"/>
            <w:tcBorders>
              <w:top w:val="nil"/>
              <w:left w:val="nil"/>
              <w:bottom w:val="nil"/>
              <w:right w:val="nil"/>
            </w:tcBorders>
            <w:shd w:val="clear" w:color="auto" w:fill="auto"/>
            <w:noWrap/>
            <w:vAlign w:val="bottom"/>
            <w:hideMark/>
          </w:tcPr>
          <w:p w14:paraId="1626B9C0" w14:textId="77777777" w:rsidR="00A42EAE" w:rsidRPr="00F91836" w:rsidRDefault="00A42EAE" w:rsidP="00A42EAE">
            <w:pPr>
              <w:keepNext/>
              <w:keepLines/>
              <w:spacing w:before="40" w:after="40" w:line="240" w:lineRule="exact"/>
              <w:jc w:val="right"/>
              <w:rPr>
                <w:sz w:val="18"/>
                <w:szCs w:val="18"/>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66B0B5B7"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994" w:type="dxa"/>
            <w:tcBorders>
              <w:top w:val="nil"/>
              <w:left w:val="nil"/>
              <w:bottom w:val="nil"/>
              <w:right w:val="nil"/>
            </w:tcBorders>
            <w:shd w:val="clear" w:color="000000" w:fill="FAF5EF"/>
            <w:noWrap/>
            <w:vAlign w:val="center"/>
            <w:hideMark/>
          </w:tcPr>
          <w:p w14:paraId="24382BD0"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19F5877B"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r>
      <w:tr w:rsidR="00A42EAE" w:rsidRPr="00F91836" w14:paraId="199E06FF"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77C002F2"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 xml:space="preserve">الباب </w:t>
            </w:r>
            <w:r w:rsidRPr="00F91836">
              <w:rPr>
                <w:sz w:val="18"/>
                <w:szCs w:val="18"/>
              </w:rPr>
              <w:t>7</w:t>
            </w:r>
          </w:p>
        </w:tc>
        <w:tc>
          <w:tcPr>
            <w:tcW w:w="2807" w:type="dxa"/>
            <w:tcBorders>
              <w:top w:val="nil"/>
              <w:left w:val="nil"/>
              <w:bottom w:val="nil"/>
              <w:right w:val="single" w:sz="4" w:space="0" w:color="0070C0"/>
            </w:tcBorders>
            <w:shd w:val="clear" w:color="000000" w:fill="F5F7F8"/>
            <w:noWrap/>
            <w:hideMark/>
          </w:tcPr>
          <w:p w14:paraId="1C3DFB6C" w14:textId="77777777" w:rsidR="00A42EAE" w:rsidRPr="00F91836" w:rsidRDefault="00A42EAE" w:rsidP="00A42EAE">
            <w:pPr>
              <w:keepNext/>
              <w:keepLines/>
              <w:spacing w:before="40" w:after="40" w:line="240" w:lineRule="exact"/>
              <w:jc w:val="left"/>
              <w:rPr>
                <w:sz w:val="18"/>
                <w:szCs w:val="18"/>
                <w:lang w:val="en-GB" w:eastAsia="en-GB"/>
              </w:rPr>
            </w:pPr>
            <w:r w:rsidRPr="00F91836">
              <w:rPr>
                <w:position w:val="2"/>
                <w:sz w:val="18"/>
                <w:szCs w:val="18"/>
                <w:rtl/>
              </w:rPr>
              <w:t>الأنشطة والبرامج</w:t>
            </w:r>
          </w:p>
        </w:tc>
        <w:tc>
          <w:tcPr>
            <w:tcW w:w="1134" w:type="dxa"/>
            <w:tcBorders>
              <w:top w:val="nil"/>
              <w:left w:val="nil"/>
              <w:bottom w:val="nil"/>
              <w:right w:val="single" w:sz="4" w:space="0" w:color="0070C0"/>
            </w:tcBorders>
            <w:shd w:val="clear" w:color="000000" w:fill="EEF4F2"/>
            <w:noWrap/>
            <w:vAlign w:val="center"/>
            <w:hideMark/>
          </w:tcPr>
          <w:p w14:paraId="10E31B4E"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364</w:t>
            </w:r>
          </w:p>
        </w:tc>
        <w:tc>
          <w:tcPr>
            <w:tcW w:w="1134" w:type="dxa"/>
            <w:tcBorders>
              <w:top w:val="nil"/>
              <w:left w:val="nil"/>
              <w:bottom w:val="nil"/>
              <w:right w:val="single" w:sz="4" w:space="0" w:color="0070C0"/>
            </w:tcBorders>
            <w:shd w:val="clear" w:color="000000" w:fill="FBF1EE"/>
            <w:noWrap/>
            <w:vAlign w:val="center"/>
            <w:hideMark/>
          </w:tcPr>
          <w:p w14:paraId="739B343C"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225</w:t>
            </w:r>
          </w:p>
        </w:tc>
        <w:tc>
          <w:tcPr>
            <w:tcW w:w="283" w:type="dxa"/>
            <w:tcBorders>
              <w:top w:val="nil"/>
              <w:left w:val="nil"/>
              <w:bottom w:val="nil"/>
              <w:right w:val="nil"/>
            </w:tcBorders>
            <w:shd w:val="clear" w:color="auto" w:fill="auto"/>
            <w:noWrap/>
            <w:vAlign w:val="bottom"/>
            <w:hideMark/>
          </w:tcPr>
          <w:p w14:paraId="242FC4C7" w14:textId="77777777" w:rsidR="00A42EAE" w:rsidRPr="00F91836" w:rsidRDefault="00A42EAE" w:rsidP="00A42EAE">
            <w:pPr>
              <w:keepNext/>
              <w:keepLines/>
              <w:spacing w:before="40" w:after="40" w:line="240" w:lineRule="exact"/>
              <w:jc w:val="right"/>
              <w:rPr>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579CDE2F"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200</w:t>
            </w:r>
          </w:p>
        </w:tc>
        <w:tc>
          <w:tcPr>
            <w:tcW w:w="994" w:type="dxa"/>
            <w:tcBorders>
              <w:top w:val="nil"/>
              <w:left w:val="nil"/>
              <w:bottom w:val="nil"/>
              <w:right w:val="nil"/>
            </w:tcBorders>
            <w:shd w:val="clear" w:color="000000" w:fill="FAF5EF"/>
            <w:noWrap/>
            <w:vAlign w:val="center"/>
            <w:hideMark/>
          </w:tcPr>
          <w:p w14:paraId="38048D63"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200</w:t>
            </w:r>
          </w:p>
        </w:tc>
        <w:tc>
          <w:tcPr>
            <w:tcW w:w="1270" w:type="dxa"/>
            <w:tcBorders>
              <w:top w:val="nil"/>
              <w:left w:val="single" w:sz="4" w:space="0" w:color="0070C0"/>
              <w:bottom w:val="nil"/>
              <w:right w:val="single" w:sz="4" w:space="0" w:color="0070C0"/>
            </w:tcBorders>
            <w:shd w:val="clear" w:color="000000" w:fill="EFECEB"/>
            <w:noWrap/>
            <w:vAlign w:val="center"/>
            <w:hideMark/>
          </w:tcPr>
          <w:p w14:paraId="21B0E06A"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400</w:t>
            </w:r>
          </w:p>
        </w:tc>
      </w:tr>
      <w:tr w:rsidR="00A42EAE" w:rsidRPr="00F91836" w14:paraId="710760A3" w14:textId="77777777" w:rsidTr="00836478">
        <w:trPr>
          <w:trHeight w:val="199"/>
        </w:trPr>
        <w:tc>
          <w:tcPr>
            <w:tcW w:w="1024" w:type="dxa"/>
            <w:tcBorders>
              <w:top w:val="nil"/>
              <w:left w:val="single" w:sz="4" w:space="0" w:color="222B35"/>
              <w:bottom w:val="nil"/>
              <w:right w:val="nil"/>
            </w:tcBorders>
            <w:shd w:val="clear" w:color="000000" w:fill="F5F7F8"/>
            <w:noWrap/>
            <w:vAlign w:val="center"/>
            <w:hideMark/>
          </w:tcPr>
          <w:p w14:paraId="5E7F18DC" w14:textId="77777777" w:rsidR="00A42EAE" w:rsidRPr="00F91836" w:rsidRDefault="00A42EAE" w:rsidP="00A42EAE">
            <w:pPr>
              <w:keepNext/>
              <w:keepLines/>
              <w:spacing w:before="40" w:after="40" w:line="240" w:lineRule="exact"/>
              <w:jc w:val="right"/>
              <w:rPr>
                <w:sz w:val="18"/>
                <w:szCs w:val="18"/>
              </w:rPr>
            </w:pPr>
          </w:p>
        </w:tc>
        <w:tc>
          <w:tcPr>
            <w:tcW w:w="2807" w:type="dxa"/>
            <w:tcBorders>
              <w:top w:val="nil"/>
              <w:left w:val="nil"/>
              <w:bottom w:val="nil"/>
              <w:right w:val="single" w:sz="4" w:space="0" w:color="0070C0"/>
            </w:tcBorders>
            <w:shd w:val="clear" w:color="000000" w:fill="F5F7F8"/>
            <w:noWrap/>
            <w:hideMark/>
          </w:tcPr>
          <w:p w14:paraId="4CE9A0EA" w14:textId="77777777" w:rsidR="00A42EAE" w:rsidRPr="00F91836" w:rsidRDefault="00A42EAE" w:rsidP="00A42EAE">
            <w:pPr>
              <w:keepNext/>
              <w:keepLines/>
              <w:spacing w:before="40" w:after="40" w:line="240" w:lineRule="exact"/>
              <w:jc w:val="right"/>
              <w:rPr>
                <w:sz w:val="18"/>
                <w:szCs w:val="18"/>
              </w:rPr>
            </w:pPr>
          </w:p>
        </w:tc>
        <w:tc>
          <w:tcPr>
            <w:tcW w:w="1134" w:type="dxa"/>
            <w:tcBorders>
              <w:top w:val="nil"/>
              <w:left w:val="nil"/>
              <w:bottom w:val="nil"/>
              <w:right w:val="single" w:sz="4" w:space="0" w:color="0070C0"/>
            </w:tcBorders>
            <w:shd w:val="clear" w:color="000000" w:fill="EEF4F2"/>
            <w:noWrap/>
            <w:vAlign w:val="center"/>
            <w:hideMark/>
          </w:tcPr>
          <w:p w14:paraId="39CF078D"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FBF1EE"/>
            <w:noWrap/>
            <w:vAlign w:val="center"/>
            <w:hideMark/>
          </w:tcPr>
          <w:p w14:paraId="56617E31"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3" w:type="dxa"/>
            <w:tcBorders>
              <w:top w:val="nil"/>
              <w:left w:val="nil"/>
              <w:bottom w:val="nil"/>
              <w:right w:val="nil"/>
            </w:tcBorders>
            <w:shd w:val="clear" w:color="auto" w:fill="auto"/>
            <w:noWrap/>
            <w:vAlign w:val="bottom"/>
            <w:hideMark/>
          </w:tcPr>
          <w:p w14:paraId="75331310" w14:textId="77777777" w:rsidR="00A42EAE" w:rsidRPr="00F91836" w:rsidRDefault="00A42EAE" w:rsidP="00A42EAE">
            <w:pPr>
              <w:keepNext/>
              <w:keepLines/>
              <w:spacing w:before="40" w:after="40" w:line="240" w:lineRule="exact"/>
              <w:jc w:val="right"/>
              <w:rPr>
                <w:sz w:val="18"/>
                <w:szCs w:val="18"/>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436F30EB"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994" w:type="dxa"/>
            <w:tcBorders>
              <w:top w:val="nil"/>
              <w:left w:val="nil"/>
              <w:bottom w:val="nil"/>
              <w:right w:val="nil"/>
            </w:tcBorders>
            <w:shd w:val="clear" w:color="000000" w:fill="FAF5EF"/>
            <w:noWrap/>
            <w:vAlign w:val="center"/>
            <w:hideMark/>
          </w:tcPr>
          <w:p w14:paraId="1BB474A0"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74EADC03"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r>
      <w:tr w:rsidR="00A42EAE" w:rsidRPr="00F91836" w14:paraId="6BA65793"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43134FAA"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 xml:space="preserve">الباب </w:t>
            </w:r>
            <w:r w:rsidRPr="00F91836">
              <w:rPr>
                <w:sz w:val="18"/>
                <w:szCs w:val="18"/>
              </w:rPr>
              <w:t>8</w:t>
            </w:r>
          </w:p>
        </w:tc>
        <w:tc>
          <w:tcPr>
            <w:tcW w:w="2807" w:type="dxa"/>
            <w:tcBorders>
              <w:top w:val="nil"/>
              <w:left w:val="nil"/>
              <w:bottom w:val="nil"/>
              <w:right w:val="single" w:sz="4" w:space="0" w:color="0070C0"/>
            </w:tcBorders>
            <w:shd w:val="clear" w:color="000000" w:fill="F5F7F8"/>
            <w:noWrap/>
            <w:hideMark/>
          </w:tcPr>
          <w:p w14:paraId="56E40FBD" w14:textId="77777777" w:rsidR="00A42EAE" w:rsidRPr="00F91836" w:rsidRDefault="00A42EAE" w:rsidP="00A42EAE">
            <w:pPr>
              <w:keepNext/>
              <w:keepLines/>
              <w:spacing w:before="40" w:after="40" w:line="240" w:lineRule="exact"/>
              <w:jc w:val="left"/>
              <w:rPr>
                <w:sz w:val="18"/>
                <w:szCs w:val="18"/>
                <w:lang w:val="en-GB" w:eastAsia="en-GB"/>
              </w:rPr>
            </w:pPr>
            <w:r w:rsidRPr="00F91836">
              <w:rPr>
                <w:position w:val="2"/>
                <w:sz w:val="18"/>
                <w:szCs w:val="18"/>
                <w:rtl/>
              </w:rPr>
              <w:t>الحلقات الدراسية وورش العمل</w:t>
            </w:r>
          </w:p>
        </w:tc>
        <w:tc>
          <w:tcPr>
            <w:tcW w:w="1134" w:type="dxa"/>
            <w:tcBorders>
              <w:top w:val="nil"/>
              <w:left w:val="nil"/>
              <w:bottom w:val="nil"/>
              <w:right w:val="single" w:sz="4" w:space="0" w:color="0070C0"/>
            </w:tcBorders>
            <w:shd w:val="clear" w:color="000000" w:fill="EEF4F2"/>
            <w:noWrap/>
            <w:vAlign w:val="center"/>
            <w:hideMark/>
          </w:tcPr>
          <w:p w14:paraId="063C9D7B"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89</w:t>
            </w:r>
          </w:p>
        </w:tc>
        <w:tc>
          <w:tcPr>
            <w:tcW w:w="1134" w:type="dxa"/>
            <w:tcBorders>
              <w:top w:val="nil"/>
              <w:left w:val="nil"/>
              <w:bottom w:val="nil"/>
              <w:right w:val="single" w:sz="4" w:space="0" w:color="0070C0"/>
            </w:tcBorders>
            <w:shd w:val="clear" w:color="000000" w:fill="FBF1EE"/>
            <w:noWrap/>
            <w:vAlign w:val="center"/>
            <w:hideMark/>
          </w:tcPr>
          <w:p w14:paraId="5E7226A9"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248</w:t>
            </w:r>
          </w:p>
        </w:tc>
        <w:tc>
          <w:tcPr>
            <w:tcW w:w="283" w:type="dxa"/>
            <w:tcBorders>
              <w:top w:val="nil"/>
              <w:left w:val="nil"/>
              <w:bottom w:val="nil"/>
              <w:right w:val="nil"/>
            </w:tcBorders>
            <w:shd w:val="clear" w:color="auto" w:fill="auto"/>
            <w:noWrap/>
            <w:vAlign w:val="bottom"/>
            <w:hideMark/>
          </w:tcPr>
          <w:p w14:paraId="5C421D53" w14:textId="77777777" w:rsidR="00A42EAE" w:rsidRPr="00F91836" w:rsidRDefault="00A42EAE" w:rsidP="00A42EAE">
            <w:pPr>
              <w:keepNext/>
              <w:keepLines/>
              <w:spacing w:before="40" w:after="40" w:line="240" w:lineRule="exact"/>
              <w:jc w:val="right"/>
              <w:rPr>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6F6BE39F"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315</w:t>
            </w:r>
          </w:p>
        </w:tc>
        <w:tc>
          <w:tcPr>
            <w:tcW w:w="994" w:type="dxa"/>
            <w:tcBorders>
              <w:top w:val="nil"/>
              <w:left w:val="nil"/>
              <w:bottom w:val="nil"/>
              <w:right w:val="nil"/>
            </w:tcBorders>
            <w:shd w:val="clear" w:color="000000" w:fill="FAF5EF"/>
            <w:noWrap/>
            <w:vAlign w:val="center"/>
            <w:hideMark/>
          </w:tcPr>
          <w:p w14:paraId="19084F3D"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315</w:t>
            </w:r>
          </w:p>
        </w:tc>
        <w:tc>
          <w:tcPr>
            <w:tcW w:w="1270" w:type="dxa"/>
            <w:tcBorders>
              <w:top w:val="nil"/>
              <w:left w:val="single" w:sz="4" w:space="0" w:color="0070C0"/>
              <w:bottom w:val="nil"/>
              <w:right w:val="single" w:sz="4" w:space="0" w:color="0070C0"/>
            </w:tcBorders>
            <w:shd w:val="clear" w:color="000000" w:fill="EFECEB"/>
            <w:noWrap/>
            <w:vAlign w:val="center"/>
            <w:hideMark/>
          </w:tcPr>
          <w:p w14:paraId="6ED49007"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630</w:t>
            </w:r>
          </w:p>
        </w:tc>
      </w:tr>
      <w:tr w:rsidR="00A42EAE" w:rsidRPr="00F91836" w14:paraId="696B61BA" w14:textId="77777777" w:rsidTr="00836478">
        <w:trPr>
          <w:trHeight w:val="199"/>
        </w:trPr>
        <w:tc>
          <w:tcPr>
            <w:tcW w:w="1024" w:type="dxa"/>
            <w:tcBorders>
              <w:top w:val="nil"/>
              <w:left w:val="single" w:sz="4" w:space="0" w:color="222B35"/>
              <w:bottom w:val="nil"/>
              <w:right w:val="nil"/>
            </w:tcBorders>
            <w:shd w:val="clear" w:color="000000" w:fill="F5F7F8"/>
            <w:noWrap/>
            <w:vAlign w:val="center"/>
            <w:hideMark/>
          </w:tcPr>
          <w:p w14:paraId="677A8621" w14:textId="77777777" w:rsidR="00A42EAE" w:rsidRPr="00F91836" w:rsidRDefault="00A42EAE" w:rsidP="00A42EAE">
            <w:pPr>
              <w:keepNext/>
              <w:keepLines/>
              <w:spacing w:before="40" w:after="40" w:line="240" w:lineRule="exact"/>
              <w:jc w:val="right"/>
              <w:rPr>
                <w:sz w:val="18"/>
                <w:szCs w:val="18"/>
              </w:rPr>
            </w:pPr>
          </w:p>
        </w:tc>
        <w:tc>
          <w:tcPr>
            <w:tcW w:w="2807" w:type="dxa"/>
            <w:tcBorders>
              <w:top w:val="nil"/>
              <w:left w:val="nil"/>
              <w:bottom w:val="nil"/>
              <w:right w:val="single" w:sz="4" w:space="0" w:color="0070C0"/>
            </w:tcBorders>
            <w:shd w:val="clear" w:color="000000" w:fill="F5F7F8"/>
            <w:noWrap/>
            <w:vAlign w:val="center"/>
            <w:hideMark/>
          </w:tcPr>
          <w:p w14:paraId="62789733"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EEF4F2"/>
            <w:noWrap/>
            <w:vAlign w:val="center"/>
            <w:hideMark/>
          </w:tcPr>
          <w:p w14:paraId="474D58FE"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FBF1EE"/>
            <w:noWrap/>
            <w:vAlign w:val="center"/>
            <w:hideMark/>
          </w:tcPr>
          <w:p w14:paraId="7D5BDD77"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3" w:type="dxa"/>
            <w:tcBorders>
              <w:top w:val="nil"/>
              <w:left w:val="nil"/>
              <w:bottom w:val="nil"/>
              <w:right w:val="nil"/>
            </w:tcBorders>
            <w:shd w:val="clear" w:color="auto" w:fill="auto"/>
            <w:noWrap/>
            <w:vAlign w:val="bottom"/>
            <w:hideMark/>
          </w:tcPr>
          <w:p w14:paraId="484C0C3A" w14:textId="77777777" w:rsidR="00A42EAE" w:rsidRPr="00F91836" w:rsidRDefault="00A42EAE" w:rsidP="00A42EAE">
            <w:pPr>
              <w:keepNext/>
              <w:keepLines/>
              <w:spacing w:before="40" w:after="40" w:line="240" w:lineRule="exact"/>
              <w:jc w:val="right"/>
              <w:rPr>
                <w:sz w:val="18"/>
                <w:szCs w:val="18"/>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287DD96D"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994" w:type="dxa"/>
            <w:tcBorders>
              <w:top w:val="nil"/>
              <w:left w:val="nil"/>
              <w:bottom w:val="nil"/>
              <w:right w:val="nil"/>
            </w:tcBorders>
            <w:shd w:val="clear" w:color="000000" w:fill="FAF5EF"/>
            <w:noWrap/>
            <w:vAlign w:val="center"/>
            <w:hideMark/>
          </w:tcPr>
          <w:p w14:paraId="7F0AE197"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5F7D6A7F"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r>
      <w:tr w:rsidR="00A42EAE" w:rsidRPr="00F91836" w14:paraId="3933254C"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5791035F"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rtl/>
              </w:rPr>
              <w:t xml:space="preserve">الباب </w:t>
            </w:r>
            <w:r w:rsidRPr="00F91836">
              <w:rPr>
                <w:sz w:val="18"/>
                <w:szCs w:val="18"/>
              </w:rPr>
              <w:t>9</w:t>
            </w:r>
          </w:p>
        </w:tc>
        <w:tc>
          <w:tcPr>
            <w:tcW w:w="2807" w:type="dxa"/>
            <w:tcBorders>
              <w:top w:val="nil"/>
              <w:left w:val="nil"/>
              <w:bottom w:val="nil"/>
              <w:right w:val="single" w:sz="4" w:space="0" w:color="0070C0"/>
            </w:tcBorders>
            <w:shd w:val="clear" w:color="000000" w:fill="F5F7F8"/>
            <w:noWrap/>
            <w:hideMark/>
          </w:tcPr>
          <w:p w14:paraId="713B3571" w14:textId="77777777" w:rsidR="00A42EAE" w:rsidRPr="00F91836" w:rsidRDefault="00A42EAE" w:rsidP="00A42EAE">
            <w:pPr>
              <w:keepNext/>
              <w:keepLines/>
              <w:spacing w:before="40" w:after="40" w:line="240" w:lineRule="exact"/>
              <w:jc w:val="left"/>
              <w:rPr>
                <w:sz w:val="18"/>
                <w:szCs w:val="18"/>
                <w:lang w:val="en-GB" w:eastAsia="en-GB"/>
              </w:rPr>
            </w:pPr>
            <w:r w:rsidRPr="00F91836">
              <w:rPr>
                <w:position w:val="2"/>
                <w:sz w:val="18"/>
                <w:szCs w:val="18"/>
                <w:rtl/>
              </w:rPr>
              <w:t>المكتب</w:t>
            </w:r>
          </w:p>
        </w:tc>
        <w:tc>
          <w:tcPr>
            <w:tcW w:w="1134" w:type="dxa"/>
            <w:tcBorders>
              <w:top w:val="nil"/>
              <w:left w:val="nil"/>
              <w:bottom w:val="nil"/>
              <w:right w:val="single" w:sz="4" w:space="0" w:color="0070C0"/>
            </w:tcBorders>
            <w:shd w:val="clear" w:color="000000" w:fill="EEF4F2"/>
            <w:noWrap/>
            <w:vAlign w:val="center"/>
            <w:hideMark/>
          </w:tcPr>
          <w:p w14:paraId="077E1967"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53 526</w:t>
            </w:r>
          </w:p>
        </w:tc>
        <w:tc>
          <w:tcPr>
            <w:tcW w:w="1134" w:type="dxa"/>
            <w:tcBorders>
              <w:top w:val="nil"/>
              <w:left w:val="nil"/>
              <w:bottom w:val="nil"/>
              <w:right w:val="single" w:sz="4" w:space="0" w:color="0070C0"/>
            </w:tcBorders>
            <w:shd w:val="clear" w:color="000000" w:fill="FBF1EE"/>
            <w:noWrap/>
            <w:vAlign w:val="center"/>
            <w:hideMark/>
          </w:tcPr>
          <w:p w14:paraId="0BA146E2"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56 652</w:t>
            </w:r>
          </w:p>
        </w:tc>
        <w:tc>
          <w:tcPr>
            <w:tcW w:w="283" w:type="dxa"/>
            <w:tcBorders>
              <w:top w:val="nil"/>
              <w:left w:val="nil"/>
              <w:bottom w:val="nil"/>
              <w:right w:val="nil"/>
            </w:tcBorders>
            <w:shd w:val="clear" w:color="auto" w:fill="auto"/>
            <w:noWrap/>
            <w:vAlign w:val="bottom"/>
            <w:hideMark/>
          </w:tcPr>
          <w:p w14:paraId="45290400" w14:textId="77777777" w:rsidR="00A42EAE" w:rsidRPr="00F91836" w:rsidRDefault="00A42EAE" w:rsidP="00A42EAE">
            <w:pPr>
              <w:keepNext/>
              <w:keepLines/>
              <w:spacing w:before="40" w:after="40" w:line="240" w:lineRule="exact"/>
              <w:jc w:val="right"/>
              <w:rPr>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518B3ACE"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28 646</w:t>
            </w:r>
          </w:p>
        </w:tc>
        <w:tc>
          <w:tcPr>
            <w:tcW w:w="994" w:type="dxa"/>
            <w:tcBorders>
              <w:top w:val="nil"/>
              <w:left w:val="nil"/>
              <w:bottom w:val="nil"/>
              <w:right w:val="nil"/>
            </w:tcBorders>
            <w:shd w:val="clear" w:color="000000" w:fill="FAF5EF"/>
            <w:noWrap/>
            <w:vAlign w:val="center"/>
            <w:hideMark/>
          </w:tcPr>
          <w:p w14:paraId="655BE3A0"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28 569</w:t>
            </w:r>
          </w:p>
        </w:tc>
        <w:tc>
          <w:tcPr>
            <w:tcW w:w="1270" w:type="dxa"/>
            <w:tcBorders>
              <w:top w:val="nil"/>
              <w:left w:val="single" w:sz="4" w:space="0" w:color="0070C0"/>
              <w:bottom w:val="nil"/>
              <w:right w:val="single" w:sz="4" w:space="0" w:color="0070C0"/>
            </w:tcBorders>
            <w:shd w:val="clear" w:color="000000" w:fill="EFECEB"/>
            <w:noWrap/>
            <w:vAlign w:val="center"/>
            <w:hideMark/>
          </w:tcPr>
          <w:p w14:paraId="11385575" w14:textId="77777777" w:rsidR="00A42EAE" w:rsidRPr="00F91836" w:rsidRDefault="00A42EAE" w:rsidP="00A42EAE">
            <w:pPr>
              <w:keepNext/>
              <w:keepLines/>
              <w:spacing w:before="40" w:after="40" w:line="240" w:lineRule="exact"/>
              <w:jc w:val="right"/>
              <w:rPr>
                <w:sz w:val="18"/>
                <w:szCs w:val="18"/>
                <w:lang w:val="en-GB" w:eastAsia="en-GB"/>
              </w:rPr>
            </w:pPr>
            <w:r w:rsidRPr="00F91836">
              <w:rPr>
                <w:sz w:val="18"/>
                <w:szCs w:val="18"/>
                <w:lang w:val="en-GB" w:eastAsia="en-GB"/>
              </w:rPr>
              <w:t>57 215</w:t>
            </w:r>
          </w:p>
        </w:tc>
      </w:tr>
      <w:tr w:rsidR="00A42EAE" w:rsidRPr="00F91836" w14:paraId="6CE0DABE"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7A2AAC7F"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lang w:val="en-GB" w:eastAsia="en-GB"/>
              </w:rPr>
              <w:t> </w:t>
            </w:r>
          </w:p>
        </w:tc>
        <w:tc>
          <w:tcPr>
            <w:tcW w:w="2807" w:type="dxa"/>
            <w:tcBorders>
              <w:top w:val="nil"/>
              <w:left w:val="nil"/>
              <w:bottom w:val="nil"/>
              <w:right w:val="single" w:sz="4" w:space="0" w:color="0070C0"/>
            </w:tcBorders>
            <w:shd w:val="clear" w:color="000000" w:fill="F5F7F8"/>
            <w:noWrap/>
            <w:hideMark/>
          </w:tcPr>
          <w:p w14:paraId="522886D0" w14:textId="77777777" w:rsidR="00A42EAE" w:rsidRPr="00F91836" w:rsidRDefault="00A42EAE" w:rsidP="00A42EAE">
            <w:pPr>
              <w:keepNext/>
              <w:keepLines/>
              <w:tabs>
                <w:tab w:val="left" w:pos="263"/>
              </w:tabs>
              <w:spacing w:before="40" w:after="40" w:line="240" w:lineRule="exact"/>
              <w:jc w:val="left"/>
              <w:rPr>
                <w:i/>
                <w:iCs/>
                <w:sz w:val="18"/>
                <w:szCs w:val="18"/>
                <w:lang w:val="en-GB" w:eastAsia="en-GB"/>
              </w:rPr>
            </w:pPr>
            <w:r w:rsidRPr="00F91836">
              <w:rPr>
                <w:i/>
                <w:iCs/>
                <w:position w:val="2"/>
                <w:sz w:val="18"/>
                <w:szCs w:val="18"/>
                <w:rtl/>
              </w:rPr>
              <w:t>-</w:t>
            </w:r>
            <w:r w:rsidRPr="00F91836">
              <w:rPr>
                <w:i/>
                <w:iCs/>
                <w:position w:val="2"/>
                <w:sz w:val="18"/>
                <w:szCs w:val="18"/>
              </w:rPr>
              <w:tab/>
            </w:r>
            <w:r w:rsidRPr="00F91836">
              <w:rPr>
                <w:i/>
                <w:iCs/>
                <w:position w:val="2"/>
                <w:sz w:val="18"/>
                <w:szCs w:val="18"/>
                <w:rtl/>
              </w:rPr>
              <w:t>النفقات المشتركة</w:t>
            </w:r>
          </w:p>
        </w:tc>
        <w:tc>
          <w:tcPr>
            <w:tcW w:w="1134" w:type="dxa"/>
            <w:tcBorders>
              <w:top w:val="nil"/>
              <w:left w:val="nil"/>
              <w:bottom w:val="nil"/>
              <w:right w:val="single" w:sz="4" w:space="0" w:color="0070C0"/>
            </w:tcBorders>
            <w:shd w:val="clear" w:color="000000" w:fill="EEF4F2"/>
            <w:noWrap/>
            <w:vAlign w:val="center"/>
            <w:hideMark/>
          </w:tcPr>
          <w:p w14:paraId="77C8AB02"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1 523</w:t>
            </w:r>
          </w:p>
        </w:tc>
        <w:tc>
          <w:tcPr>
            <w:tcW w:w="1134" w:type="dxa"/>
            <w:tcBorders>
              <w:top w:val="nil"/>
              <w:left w:val="nil"/>
              <w:bottom w:val="nil"/>
              <w:right w:val="single" w:sz="4" w:space="0" w:color="0070C0"/>
            </w:tcBorders>
            <w:shd w:val="clear" w:color="000000" w:fill="FBF1EE"/>
            <w:noWrap/>
            <w:vAlign w:val="center"/>
            <w:hideMark/>
          </w:tcPr>
          <w:p w14:paraId="68555692"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4 708</w:t>
            </w:r>
          </w:p>
        </w:tc>
        <w:tc>
          <w:tcPr>
            <w:tcW w:w="283" w:type="dxa"/>
            <w:tcBorders>
              <w:top w:val="nil"/>
              <w:left w:val="nil"/>
              <w:bottom w:val="nil"/>
              <w:right w:val="nil"/>
            </w:tcBorders>
            <w:shd w:val="clear" w:color="auto" w:fill="auto"/>
            <w:noWrap/>
            <w:vAlign w:val="bottom"/>
            <w:hideMark/>
          </w:tcPr>
          <w:p w14:paraId="2CE72024" w14:textId="77777777" w:rsidR="00A42EAE" w:rsidRPr="00F91836" w:rsidRDefault="00A42EAE" w:rsidP="00A42EAE">
            <w:pPr>
              <w:keepNext/>
              <w:keepLines/>
              <w:spacing w:before="40" w:after="40" w:line="240" w:lineRule="exact"/>
              <w:jc w:val="right"/>
              <w:rPr>
                <w:i/>
                <w:iCs/>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39C8DDA5"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1 100</w:t>
            </w:r>
          </w:p>
        </w:tc>
        <w:tc>
          <w:tcPr>
            <w:tcW w:w="994" w:type="dxa"/>
            <w:tcBorders>
              <w:top w:val="nil"/>
              <w:left w:val="nil"/>
              <w:bottom w:val="nil"/>
              <w:right w:val="nil"/>
            </w:tcBorders>
            <w:shd w:val="clear" w:color="000000" w:fill="FAF5EF"/>
            <w:noWrap/>
            <w:vAlign w:val="center"/>
            <w:hideMark/>
          </w:tcPr>
          <w:p w14:paraId="69EBD13D"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1 100</w:t>
            </w:r>
          </w:p>
        </w:tc>
        <w:tc>
          <w:tcPr>
            <w:tcW w:w="1270" w:type="dxa"/>
            <w:tcBorders>
              <w:top w:val="nil"/>
              <w:left w:val="single" w:sz="4" w:space="0" w:color="0070C0"/>
              <w:bottom w:val="nil"/>
              <w:right w:val="single" w:sz="4" w:space="0" w:color="0070C0"/>
            </w:tcBorders>
            <w:shd w:val="clear" w:color="000000" w:fill="EFECEB"/>
            <w:noWrap/>
            <w:vAlign w:val="center"/>
            <w:hideMark/>
          </w:tcPr>
          <w:p w14:paraId="16C70A3F"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2 200</w:t>
            </w:r>
          </w:p>
        </w:tc>
      </w:tr>
      <w:tr w:rsidR="00A42EAE" w:rsidRPr="00F91836" w14:paraId="04B1BA90"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09348C49"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lang w:val="en-GB" w:eastAsia="en-GB"/>
              </w:rPr>
              <w:t> </w:t>
            </w:r>
          </w:p>
        </w:tc>
        <w:tc>
          <w:tcPr>
            <w:tcW w:w="2807" w:type="dxa"/>
            <w:tcBorders>
              <w:top w:val="nil"/>
              <w:left w:val="nil"/>
              <w:bottom w:val="nil"/>
              <w:right w:val="single" w:sz="4" w:space="0" w:color="0070C0"/>
            </w:tcBorders>
            <w:shd w:val="clear" w:color="000000" w:fill="F5F7F8"/>
            <w:noWrap/>
            <w:hideMark/>
          </w:tcPr>
          <w:p w14:paraId="3FF6774E" w14:textId="77777777" w:rsidR="00A42EAE" w:rsidRPr="00F91836" w:rsidRDefault="00A42EAE" w:rsidP="00A42EAE">
            <w:pPr>
              <w:keepNext/>
              <w:keepLines/>
              <w:tabs>
                <w:tab w:val="left" w:pos="263"/>
              </w:tabs>
              <w:spacing w:before="40" w:after="40" w:line="240" w:lineRule="exact"/>
              <w:jc w:val="left"/>
              <w:rPr>
                <w:i/>
                <w:iCs/>
                <w:sz w:val="18"/>
                <w:szCs w:val="18"/>
                <w:lang w:val="en-GB" w:eastAsia="en-GB"/>
              </w:rPr>
            </w:pPr>
            <w:r w:rsidRPr="00F91836">
              <w:rPr>
                <w:i/>
                <w:iCs/>
                <w:position w:val="2"/>
                <w:sz w:val="18"/>
                <w:szCs w:val="18"/>
                <w:rtl/>
              </w:rPr>
              <w:t>-</w:t>
            </w:r>
            <w:r w:rsidRPr="00F91836">
              <w:rPr>
                <w:i/>
                <w:iCs/>
                <w:position w:val="2"/>
                <w:sz w:val="18"/>
                <w:szCs w:val="18"/>
              </w:rPr>
              <w:tab/>
            </w:r>
            <w:r w:rsidRPr="00F91836">
              <w:rPr>
                <w:i/>
                <w:iCs/>
                <w:position w:val="2"/>
                <w:sz w:val="18"/>
                <w:szCs w:val="18"/>
                <w:rtl/>
              </w:rPr>
              <w:t>مكتب المدير</w:t>
            </w:r>
          </w:p>
        </w:tc>
        <w:tc>
          <w:tcPr>
            <w:tcW w:w="1134" w:type="dxa"/>
            <w:tcBorders>
              <w:top w:val="nil"/>
              <w:left w:val="nil"/>
              <w:bottom w:val="nil"/>
              <w:right w:val="single" w:sz="4" w:space="0" w:color="0070C0"/>
            </w:tcBorders>
            <w:shd w:val="clear" w:color="000000" w:fill="EEF4F2"/>
            <w:noWrap/>
            <w:vAlign w:val="center"/>
            <w:hideMark/>
          </w:tcPr>
          <w:p w14:paraId="6D4BBA4F"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1 779</w:t>
            </w:r>
          </w:p>
        </w:tc>
        <w:tc>
          <w:tcPr>
            <w:tcW w:w="1134" w:type="dxa"/>
            <w:tcBorders>
              <w:top w:val="nil"/>
              <w:left w:val="nil"/>
              <w:bottom w:val="nil"/>
              <w:right w:val="single" w:sz="4" w:space="0" w:color="0070C0"/>
            </w:tcBorders>
            <w:shd w:val="clear" w:color="000000" w:fill="FBF1EE"/>
            <w:noWrap/>
            <w:vAlign w:val="center"/>
            <w:hideMark/>
          </w:tcPr>
          <w:p w14:paraId="0D3753C6"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2 036</w:t>
            </w:r>
          </w:p>
        </w:tc>
        <w:tc>
          <w:tcPr>
            <w:tcW w:w="283" w:type="dxa"/>
            <w:tcBorders>
              <w:top w:val="nil"/>
              <w:left w:val="nil"/>
              <w:bottom w:val="nil"/>
              <w:right w:val="nil"/>
            </w:tcBorders>
            <w:shd w:val="clear" w:color="auto" w:fill="auto"/>
            <w:noWrap/>
            <w:vAlign w:val="bottom"/>
            <w:hideMark/>
          </w:tcPr>
          <w:p w14:paraId="1E959C23" w14:textId="77777777" w:rsidR="00A42EAE" w:rsidRPr="00F91836" w:rsidRDefault="00A42EAE" w:rsidP="00A42EAE">
            <w:pPr>
              <w:keepNext/>
              <w:keepLines/>
              <w:spacing w:before="40" w:after="40" w:line="240" w:lineRule="exact"/>
              <w:jc w:val="right"/>
              <w:rPr>
                <w:i/>
                <w:iCs/>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6C93AFF2"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1 092</w:t>
            </w:r>
          </w:p>
        </w:tc>
        <w:tc>
          <w:tcPr>
            <w:tcW w:w="994" w:type="dxa"/>
            <w:tcBorders>
              <w:top w:val="nil"/>
              <w:left w:val="nil"/>
              <w:bottom w:val="nil"/>
              <w:right w:val="nil"/>
            </w:tcBorders>
            <w:shd w:val="clear" w:color="000000" w:fill="FAF5EF"/>
            <w:noWrap/>
            <w:vAlign w:val="center"/>
            <w:hideMark/>
          </w:tcPr>
          <w:p w14:paraId="78D1D0D2"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1 092</w:t>
            </w:r>
          </w:p>
        </w:tc>
        <w:tc>
          <w:tcPr>
            <w:tcW w:w="1270" w:type="dxa"/>
            <w:tcBorders>
              <w:top w:val="nil"/>
              <w:left w:val="single" w:sz="4" w:space="0" w:color="0070C0"/>
              <w:bottom w:val="nil"/>
              <w:right w:val="single" w:sz="4" w:space="0" w:color="0070C0"/>
            </w:tcBorders>
            <w:shd w:val="clear" w:color="000000" w:fill="EFECEB"/>
            <w:noWrap/>
            <w:vAlign w:val="center"/>
            <w:hideMark/>
          </w:tcPr>
          <w:p w14:paraId="2444F683"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2 185</w:t>
            </w:r>
          </w:p>
        </w:tc>
      </w:tr>
      <w:tr w:rsidR="00A42EAE" w:rsidRPr="00F91836" w14:paraId="4B2C92E3" w14:textId="77777777" w:rsidTr="00836478">
        <w:trPr>
          <w:trHeight w:val="255"/>
        </w:trPr>
        <w:tc>
          <w:tcPr>
            <w:tcW w:w="1024" w:type="dxa"/>
            <w:tcBorders>
              <w:top w:val="nil"/>
              <w:left w:val="single" w:sz="4" w:space="0" w:color="222B35"/>
              <w:bottom w:val="nil"/>
              <w:right w:val="nil"/>
            </w:tcBorders>
            <w:shd w:val="clear" w:color="000000" w:fill="F5F7F8"/>
            <w:noWrap/>
            <w:vAlign w:val="center"/>
            <w:hideMark/>
          </w:tcPr>
          <w:p w14:paraId="314ED7EB" w14:textId="77777777" w:rsidR="00A42EAE" w:rsidRPr="00F91836" w:rsidRDefault="00A42EAE" w:rsidP="00A42EAE">
            <w:pPr>
              <w:keepNext/>
              <w:keepLines/>
              <w:spacing w:before="40" w:after="40" w:line="240" w:lineRule="exact"/>
              <w:jc w:val="left"/>
              <w:rPr>
                <w:sz w:val="18"/>
                <w:szCs w:val="18"/>
                <w:lang w:val="en-GB" w:eastAsia="en-GB"/>
              </w:rPr>
            </w:pPr>
            <w:r w:rsidRPr="00F91836">
              <w:rPr>
                <w:sz w:val="18"/>
                <w:szCs w:val="18"/>
                <w:lang w:val="en-GB" w:eastAsia="en-GB"/>
              </w:rPr>
              <w:t> </w:t>
            </w:r>
          </w:p>
        </w:tc>
        <w:tc>
          <w:tcPr>
            <w:tcW w:w="2807" w:type="dxa"/>
            <w:tcBorders>
              <w:top w:val="nil"/>
              <w:left w:val="nil"/>
              <w:bottom w:val="nil"/>
              <w:right w:val="single" w:sz="4" w:space="0" w:color="0070C0"/>
            </w:tcBorders>
            <w:shd w:val="clear" w:color="000000" w:fill="F5F7F8"/>
            <w:noWrap/>
            <w:hideMark/>
          </w:tcPr>
          <w:p w14:paraId="38BE0F4A" w14:textId="77777777" w:rsidR="00A42EAE" w:rsidRPr="00F91836" w:rsidRDefault="00A42EAE" w:rsidP="00A42EAE">
            <w:pPr>
              <w:keepNext/>
              <w:keepLines/>
              <w:tabs>
                <w:tab w:val="left" w:pos="263"/>
              </w:tabs>
              <w:spacing w:before="40" w:after="40" w:line="240" w:lineRule="exact"/>
              <w:jc w:val="left"/>
              <w:rPr>
                <w:i/>
                <w:iCs/>
                <w:sz w:val="18"/>
                <w:szCs w:val="18"/>
                <w:lang w:val="en-GB" w:eastAsia="en-GB"/>
              </w:rPr>
            </w:pPr>
            <w:r w:rsidRPr="00F91836">
              <w:rPr>
                <w:i/>
                <w:iCs/>
                <w:position w:val="2"/>
                <w:sz w:val="18"/>
                <w:szCs w:val="18"/>
                <w:rtl/>
              </w:rPr>
              <w:t>-</w:t>
            </w:r>
            <w:r w:rsidRPr="00F91836">
              <w:rPr>
                <w:i/>
                <w:iCs/>
                <w:position w:val="2"/>
                <w:sz w:val="18"/>
                <w:szCs w:val="18"/>
              </w:rPr>
              <w:tab/>
            </w:r>
            <w:r w:rsidRPr="00F91836">
              <w:rPr>
                <w:i/>
                <w:iCs/>
                <w:position w:val="2"/>
                <w:sz w:val="18"/>
                <w:szCs w:val="18"/>
                <w:rtl/>
              </w:rPr>
              <w:t>الدوائر</w:t>
            </w:r>
          </w:p>
        </w:tc>
        <w:tc>
          <w:tcPr>
            <w:tcW w:w="1134" w:type="dxa"/>
            <w:tcBorders>
              <w:top w:val="nil"/>
              <w:left w:val="nil"/>
              <w:bottom w:val="nil"/>
              <w:right w:val="single" w:sz="4" w:space="0" w:color="0070C0"/>
            </w:tcBorders>
            <w:shd w:val="clear" w:color="000000" w:fill="EEF4F2"/>
            <w:noWrap/>
            <w:vAlign w:val="center"/>
            <w:hideMark/>
          </w:tcPr>
          <w:p w14:paraId="6E5D5735"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50 224</w:t>
            </w:r>
          </w:p>
        </w:tc>
        <w:tc>
          <w:tcPr>
            <w:tcW w:w="1134" w:type="dxa"/>
            <w:tcBorders>
              <w:top w:val="nil"/>
              <w:left w:val="nil"/>
              <w:bottom w:val="nil"/>
              <w:right w:val="single" w:sz="4" w:space="0" w:color="0070C0"/>
            </w:tcBorders>
            <w:shd w:val="clear" w:color="000000" w:fill="FBF1EE"/>
            <w:noWrap/>
            <w:vAlign w:val="center"/>
            <w:hideMark/>
          </w:tcPr>
          <w:p w14:paraId="0DE7777B"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49 908</w:t>
            </w:r>
          </w:p>
        </w:tc>
        <w:tc>
          <w:tcPr>
            <w:tcW w:w="283" w:type="dxa"/>
            <w:tcBorders>
              <w:top w:val="nil"/>
              <w:left w:val="nil"/>
              <w:bottom w:val="nil"/>
              <w:right w:val="nil"/>
            </w:tcBorders>
            <w:shd w:val="clear" w:color="auto" w:fill="auto"/>
            <w:noWrap/>
            <w:vAlign w:val="bottom"/>
            <w:hideMark/>
          </w:tcPr>
          <w:p w14:paraId="03DF5A77" w14:textId="77777777" w:rsidR="00A42EAE" w:rsidRPr="00F91836" w:rsidRDefault="00A42EAE" w:rsidP="00A42EAE">
            <w:pPr>
              <w:keepNext/>
              <w:keepLines/>
              <w:spacing w:before="40" w:after="40" w:line="240" w:lineRule="exact"/>
              <w:jc w:val="right"/>
              <w:rPr>
                <w:i/>
                <w:iCs/>
                <w:sz w:val="18"/>
                <w:szCs w:val="18"/>
                <w:lang w:val="en-GB" w:eastAsia="en-GB"/>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2A9E4439"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26 454</w:t>
            </w:r>
          </w:p>
        </w:tc>
        <w:tc>
          <w:tcPr>
            <w:tcW w:w="994" w:type="dxa"/>
            <w:tcBorders>
              <w:top w:val="nil"/>
              <w:left w:val="nil"/>
              <w:bottom w:val="nil"/>
              <w:right w:val="nil"/>
            </w:tcBorders>
            <w:shd w:val="clear" w:color="000000" w:fill="FAF5EF"/>
            <w:noWrap/>
            <w:vAlign w:val="center"/>
            <w:hideMark/>
          </w:tcPr>
          <w:p w14:paraId="14AC1301"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26 377</w:t>
            </w:r>
          </w:p>
        </w:tc>
        <w:tc>
          <w:tcPr>
            <w:tcW w:w="1270" w:type="dxa"/>
            <w:tcBorders>
              <w:top w:val="nil"/>
              <w:left w:val="single" w:sz="4" w:space="0" w:color="0070C0"/>
              <w:bottom w:val="nil"/>
              <w:right w:val="single" w:sz="4" w:space="0" w:color="0070C0"/>
            </w:tcBorders>
            <w:shd w:val="clear" w:color="000000" w:fill="EFECEB"/>
            <w:noWrap/>
            <w:vAlign w:val="center"/>
            <w:hideMark/>
          </w:tcPr>
          <w:p w14:paraId="2861CE1A" w14:textId="77777777" w:rsidR="00A42EAE" w:rsidRPr="00F91836" w:rsidRDefault="00A42EAE" w:rsidP="00A42EAE">
            <w:pPr>
              <w:keepNext/>
              <w:keepLines/>
              <w:spacing w:before="40" w:after="40" w:line="240" w:lineRule="exact"/>
              <w:jc w:val="right"/>
              <w:rPr>
                <w:i/>
                <w:iCs/>
                <w:sz w:val="18"/>
                <w:szCs w:val="18"/>
                <w:lang w:val="en-GB" w:eastAsia="en-GB"/>
              </w:rPr>
            </w:pPr>
            <w:r w:rsidRPr="00F91836">
              <w:rPr>
                <w:i/>
                <w:iCs/>
                <w:sz w:val="18"/>
                <w:szCs w:val="18"/>
                <w:lang w:val="en-GB" w:eastAsia="en-GB"/>
              </w:rPr>
              <w:t>52 830</w:t>
            </w:r>
          </w:p>
        </w:tc>
      </w:tr>
      <w:tr w:rsidR="00A42EAE" w:rsidRPr="00F91836" w14:paraId="01F0021C" w14:textId="77777777" w:rsidTr="00836478">
        <w:trPr>
          <w:trHeight w:val="199"/>
        </w:trPr>
        <w:tc>
          <w:tcPr>
            <w:tcW w:w="1024" w:type="dxa"/>
            <w:tcBorders>
              <w:top w:val="nil"/>
              <w:left w:val="single" w:sz="4" w:space="0" w:color="222B35"/>
              <w:bottom w:val="nil"/>
              <w:right w:val="nil"/>
            </w:tcBorders>
            <w:shd w:val="clear" w:color="000000" w:fill="F5F7F8"/>
            <w:noWrap/>
            <w:vAlign w:val="center"/>
            <w:hideMark/>
          </w:tcPr>
          <w:p w14:paraId="080BE755"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07" w:type="dxa"/>
            <w:tcBorders>
              <w:top w:val="nil"/>
              <w:left w:val="nil"/>
              <w:bottom w:val="nil"/>
              <w:right w:val="single" w:sz="4" w:space="0" w:color="0070C0"/>
            </w:tcBorders>
            <w:shd w:val="clear" w:color="000000" w:fill="F5F7F8"/>
            <w:noWrap/>
            <w:vAlign w:val="center"/>
            <w:hideMark/>
          </w:tcPr>
          <w:p w14:paraId="4BB66BB0"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EEF4F2"/>
            <w:noWrap/>
            <w:vAlign w:val="center"/>
            <w:hideMark/>
          </w:tcPr>
          <w:p w14:paraId="304E278A"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134" w:type="dxa"/>
            <w:tcBorders>
              <w:top w:val="nil"/>
              <w:left w:val="nil"/>
              <w:bottom w:val="nil"/>
              <w:right w:val="single" w:sz="4" w:space="0" w:color="0070C0"/>
            </w:tcBorders>
            <w:shd w:val="clear" w:color="000000" w:fill="FBF1EE"/>
            <w:noWrap/>
            <w:vAlign w:val="center"/>
            <w:hideMark/>
          </w:tcPr>
          <w:p w14:paraId="414FA27D"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283" w:type="dxa"/>
            <w:tcBorders>
              <w:top w:val="nil"/>
              <w:left w:val="nil"/>
              <w:bottom w:val="nil"/>
              <w:right w:val="nil"/>
            </w:tcBorders>
            <w:shd w:val="clear" w:color="auto" w:fill="auto"/>
            <w:noWrap/>
            <w:vAlign w:val="bottom"/>
            <w:hideMark/>
          </w:tcPr>
          <w:p w14:paraId="27196895" w14:textId="77777777" w:rsidR="00A42EAE" w:rsidRPr="00F91836" w:rsidRDefault="00A42EAE" w:rsidP="00A42EAE">
            <w:pPr>
              <w:keepNext/>
              <w:keepLines/>
              <w:spacing w:before="40" w:after="40" w:line="240" w:lineRule="exact"/>
              <w:jc w:val="right"/>
              <w:rPr>
                <w:sz w:val="18"/>
                <w:szCs w:val="18"/>
              </w:rPr>
            </w:pPr>
          </w:p>
        </w:tc>
        <w:tc>
          <w:tcPr>
            <w:tcW w:w="993" w:type="dxa"/>
            <w:tcBorders>
              <w:top w:val="nil"/>
              <w:left w:val="single" w:sz="4" w:space="0" w:color="0070C0"/>
              <w:bottom w:val="nil"/>
              <w:right w:val="single" w:sz="4" w:space="0" w:color="0070C0"/>
            </w:tcBorders>
            <w:shd w:val="clear" w:color="000000" w:fill="F7EEEF"/>
            <w:noWrap/>
            <w:vAlign w:val="center"/>
            <w:hideMark/>
          </w:tcPr>
          <w:p w14:paraId="14CDE76F"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994" w:type="dxa"/>
            <w:tcBorders>
              <w:top w:val="nil"/>
              <w:left w:val="nil"/>
              <w:bottom w:val="nil"/>
              <w:right w:val="nil"/>
            </w:tcBorders>
            <w:shd w:val="clear" w:color="000000" w:fill="FAF5EF"/>
            <w:noWrap/>
            <w:vAlign w:val="center"/>
            <w:hideMark/>
          </w:tcPr>
          <w:p w14:paraId="3A3455DB"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c>
          <w:tcPr>
            <w:tcW w:w="1270" w:type="dxa"/>
            <w:tcBorders>
              <w:top w:val="nil"/>
              <w:left w:val="single" w:sz="4" w:space="0" w:color="0070C0"/>
              <w:bottom w:val="nil"/>
              <w:right w:val="single" w:sz="4" w:space="0" w:color="0070C0"/>
            </w:tcBorders>
            <w:shd w:val="clear" w:color="000000" w:fill="EFECEB"/>
            <w:noWrap/>
            <w:vAlign w:val="center"/>
            <w:hideMark/>
          </w:tcPr>
          <w:p w14:paraId="04CE85CF" w14:textId="77777777" w:rsidR="00A42EAE" w:rsidRPr="00F91836" w:rsidRDefault="00A42EAE" w:rsidP="00A42EAE">
            <w:pPr>
              <w:keepNext/>
              <w:keepLines/>
              <w:spacing w:before="40" w:after="40" w:line="240" w:lineRule="exact"/>
              <w:jc w:val="right"/>
              <w:rPr>
                <w:sz w:val="18"/>
                <w:szCs w:val="18"/>
              </w:rPr>
            </w:pPr>
            <w:r w:rsidRPr="00F91836">
              <w:rPr>
                <w:sz w:val="18"/>
                <w:szCs w:val="18"/>
              </w:rPr>
              <w:t> </w:t>
            </w:r>
          </w:p>
        </w:tc>
      </w:tr>
      <w:tr w:rsidR="00A42EAE" w:rsidRPr="00F91836" w14:paraId="49CC99FB" w14:textId="77777777" w:rsidTr="00836478">
        <w:trPr>
          <w:trHeight w:val="60"/>
        </w:trPr>
        <w:tc>
          <w:tcPr>
            <w:tcW w:w="1024" w:type="dxa"/>
            <w:tcBorders>
              <w:top w:val="nil"/>
              <w:left w:val="single" w:sz="4" w:space="0" w:color="222B35"/>
              <w:bottom w:val="nil"/>
              <w:right w:val="nil"/>
            </w:tcBorders>
            <w:shd w:val="clear" w:color="000000" w:fill="02385E"/>
            <w:noWrap/>
            <w:vAlign w:val="center"/>
            <w:hideMark/>
          </w:tcPr>
          <w:p w14:paraId="6F8DB094" w14:textId="77777777" w:rsidR="00A42EAE" w:rsidRPr="00F91836" w:rsidRDefault="00A42EAE" w:rsidP="00A42EAE">
            <w:pPr>
              <w:keepNext/>
              <w:keepLines/>
              <w:spacing w:before="40" w:after="40" w:line="240" w:lineRule="exact"/>
              <w:jc w:val="left"/>
              <w:rPr>
                <w:color w:val="000000"/>
                <w:sz w:val="18"/>
                <w:szCs w:val="18"/>
                <w:lang w:val="en-GB" w:eastAsia="en-GB"/>
              </w:rPr>
            </w:pPr>
            <w:r w:rsidRPr="00F91836">
              <w:rPr>
                <w:color w:val="000000"/>
                <w:sz w:val="18"/>
                <w:szCs w:val="18"/>
                <w:lang w:val="en-GB" w:eastAsia="en-GB"/>
              </w:rPr>
              <w:t> </w:t>
            </w:r>
          </w:p>
        </w:tc>
        <w:tc>
          <w:tcPr>
            <w:tcW w:w="2807" w:type="dxa"/>
            <w:tcBorders>
              <w:top w:val="nil"/>
              <w:left w:val="nil"/>
              <w:bottom w:val="nil"/>
              <w:right w:val="single" w:sz="4" w:space="0" w:color="0070C0"/>
            </w:tcBorders>
            <w:shd w:val="clear" w:color="000000" w:fill="02385E"/>
            <w:noWrap/>
            <w:vAlign w:val="center"/>
            <w:hideMark/>
          </w:tcPr>
          <w:p w14:paraId="29BC17C1" w14:textId="77777777" w:rsidR="00A42EAE" w:rsidRPr="00F91836" w:rsidRDefault="00A42EAE" w:rsidP="00A42EAE">
            <w:pPr>
              <w:keepNext/>
              <w:keepLines/>
              <w:spacing w:before="40" w:after="40" w:line="240" w:lineRule="exact"/>
              <w:jc w:val="left"/>
              <w:rPr>
                <w:color w:val="000000"/>
                <w:sz w:val="18"/>
                <w:szCs w:val="18"/>
                <w:lang w:val="en-GB" w:eastAsia="en-GB"/>
              </w:rPr>
            </w:pPr>
            <w:r w:rsidRPr="00F91836">
              <w:rPr>
                <w:color w:val="000000"/>
                <w:sz w:val="18"/>
                <w:szCs w:val="18"/>
                <w:lang w:val="en-GB" w:eastAsia="en-GB"/>
              </w:rPr>
              <w:t> </w:t>
            </w:r>
          </w:p>
        </w:tc>
        <w:tc>
          <w:tcPr>
            <w:tcW w:w="1134" w:type="dxa"/>
            <w:tcBorders>
              <w:top w:val="nil"/>
              <w:left w:val="nil"/>
              <w:bottom w:val="nil"/>
              <w:right w:val="single" w:sz="4" w:space="0" w:color="0070C0"/>
            </w:tcBorders>
            <w:shd w:val="clear" w:color="000000" w:fill="70A288"/>
            <w:noWrap/>
            <w:vAlign w:val="center"/>
            <w:hideMark/>
          </w:tcPr>
          <w:p w14:paraId="2FE80694" w14:textId="77777777" w:rsidR="00A42EAE" w:rsidRPr="00F91836" w:rsidRDefault="00A42EAE" w:rsidP="00A42EAE">
            <w:pPr>
              <w:keepNext/>
              <w:keepLines/>
              <w:spacing w:before="40" w:after="40" w:line="240" w:lineRule="exact"/>
              <w:jc w:val="right"/>
              <w:rPr>
                <w:color w:val="000000"/>
                <w:sz w:val="18"/>
                <w:szCs w:val="18"/>
                <w:lang w:val="en-GB" w:eastAsia="en-GB"/>
              </w:rPr>
            </w:pPr>
            <w:r w:rsidRPr="00F91836">
              <w:rPr>
                <w:color w:val="000000"/>
                <w:sz w:val="18"/>
                <w:szCs w:val="18"/>
                <w:lang w:val="en-GB" w:eastAsia="en-GB"/>
              </w:rPr>
              <w:t> </w:t>
            </w:r>
          </w:p>
        </w:tc>
        <w:tc>
          <w:tcPr>
            <w:tcW w:w="1134" w:type="dxa"/>
            <w:tcBorders>
              <w:top w:val="nil"/>
              <w:left w:val="nil"/>
              <w:bottom w:val="nil"/>
              <w:right w:val="single" w:sz="4" w:space="0" w:color="0070C0"/>
            </w:tcBorders>
            <w:shd w:val="clear" w:color="000000" w:fill="D6896F"/>
            <w:noWrap/>
            <w:vAlign w:val="center"/>
            <w:hideMark/>
          </w:tcPr>
          <w:p w14:paraId="73512FD5" w14:textId="77777777" w:rsidR="00A42EAE" w:rsidRPr="00F91836" w:rsidRDefault="00A42EAE" w:rsidP="00A42EAE">
            <w:pPr>
              <w:keepNext/>
              <w:keepLines/>
              <w:spacing w:before="40" w:after="40" w:line="240" w:lineRule="exact"/>
              <w:jc w:val="right"/>
              <w:rPr>
                <w:color w:val="000000"/>
                <w:sz w:val="18"/>
                <w:szCs w:val="18"/>
                <w:lang w:val="en-GB" w:eastAsia="en-GB"/>
              </w:rPr>
            </w:pPr>
            <w:r w:rsidRPr="00F91836">
              <w:rPr>
                <w:color w:val="000000"/>
                <w:sz w:val="18"/>
                <w:szCs w:val="18"/>
                <w:lang w:val="en-GB" w:eastAsia="en-GB"/>
              </w:rPr>
              <w:t> </w:t>
            </w:r>
          </w:p>
        </w:tc>
        <w:tc>
          <w:tcPr>
            <w:tcW w:w="283" w:type="dxa"/>
            <w:tcBorders>
              <w:top w:val="nil"/>
              <w:left w:val="nil"/>
              <w:bottom w:val="nil"/>
              <w:right w:val="nil"/>
            </w:tcBorders>
            <w:shd w:val="clear" w:color="auto" w:fill="auto"/>
            <w:noWrap/>
            <w:vAlign w:val="bottom"/>
            <w:hideMark/>
          </w:tcPr>
          <w:p w14:paraId="0CA4F6F1" w14:textId="77777777" w:rsidR="00A42EAE" w:rsidRPr="00F91836" w:rsidRDefault="00A42EAE" w:rsidP="00A42EAE">
            <w:pPr>
              <w:keepNext/>
              <w:keepLines/>
              <w:spacing w:before="40" w:after="40" w:line="240" w:lineRule="exact"/>
              <w:jc w:val="right"/>
              <w:rPr>
                <w:color w:val="000000"/>
                <w:sz w:val="18"/>
                <w:szCs w:val="18"/>
                <w:lang w:val="en-GB" w:eastAsia="en-GB"/>
              </w:rPr>
            </w:pPr>
          </w:p>
        </w:tc>
        <w:tc>
          <w:tcPr>
            <w:tcW w:w="993" w:type="dxa"/>
            <w:tcBorders>
              <w:top w:val="nil"/>
              <w:left w:val="single" w:sz="4" w:space="0" w:color="0070C0"/>
              <w:bottom w:val="nil"/>
              <w:right w:val="single" w:sz="4" w:space="0" w:color="0070C0"/>
            </w:tcBorders>
            <w:shd w:val="clear" w:color="000000" w:fill="A63950"/>
            <w:noWrap/>
            <w:vAlign w:val="center"/>
            <w:hideMark/>
          </w:tcPr>
          <w:p w14:paraId="2FA23911" w14:textId="77777777" w:rsidR="00A42EAE" w:rsidRPr="00F91836" w:rsidRDefault="00A42EAE" w:rsidP="00A42EAE">
            <w:pPr>
              <w:keepNext/>
              <w:keepLines/>
              <w:spacing w:before="40" w:after="40" w:line="240" w:lineRule="exact"/>
              <w:jc w:val="right"/>
              <w:rPr>
                <w:color w:val="000000"/>
                <w:sz w:val="18"/>
                <w:szCs w:val="18"/>
                <w:lang w:val="en-GB" w:eastAsia="en-GB"/>
              </w:rPr>
            </w:pPr>
            <w:r w:rsidRPr="00F91836">
              <w:rPr>
                <w:color w:val="000000"/>
                <w:sz w:val="18"/>
                <w:szCs w:val="18"/>
                <w:lang w:val="en-GB" w:eastAsia="en-GB"/>
              </w:rPr>
              <w:t> </w:t>
            </w:r>
          </w:p>
        </w:tc>
        <w:tc>
          <w:tcPr>
            <w:tcW w:w="994" w:type="dxa"/>
            <w:tcBorders>
              <w:top w:val="nil"/>
              <w:left w:val="nil"/>
              <w:bottom w:val="nil"/>
              <w:right w:val="nil"/>
            </w:tcBorders>
            <w:shd w:val="clear" w:color="000000" w:fill="DAB785"/>
            <w:noWrap/>
            <w:vAlign w:val="center"/>
            <w:hideMark/>
          </w:tcPr>
          <w:p w14:paraId="7D741FE2" w14:textId="77777777" w:rsidR="00A42EAE" w:rsidRPr="00F91836" w:rsidRDefault="00A42EAE" w:rsidP="00A42EAE">
            <w:pPr>
              <w:keepNext/>
              <w:keepLines/>
              <w:spacing w:before="40" w:after="40" w:line="240" w:lineRule="exact"/>
              <w:jc w:val="right"/>
              <w:rPr>
                <w:color w:val="000000"/>
                <w:sz w:val="18"/>
                <w:szCs w:val="18"/>
                <w:lang w:val="en-GB" w:eastAsia="en-GB"/>
              </w:rPr>
            </w:pPr>
            <w:r w:rsidRPr="00F91836">
              <w:rPr>
                <w:color w:val="000000"/>
                <w:sz w:val="18"/>
                <w:szCs w:val="18"/>
                <w:lang w:val="en-GB" w:eastAsia="en-GB"/>
              </w:rPr>
              <w:t> </w:t>
            </w:r>
          </w:p>
        </w:tc>
        <w:tc>
          <w:tcPr>
            <w:tcW w:w="1270" w:type="dxa"/>
            <w:tcBorders>
              <w:top w:val="nil"/>
              <w:left w:val="single" w:sz="4" w:space="0" w:color="0070C0"/>
              <w:bottom w:val="nil"/>
              <w:right w:val="single" w:sz="4" w:space="0" w:color="0070C0"/>
            </w:tcBorders>
            <w:shd w:val="clear" w:color="000000" w:fill="785C57"/>
            <w:noWrap/>
            <w:vAlign w:val="center"/>
            <w:hideMark/>
          </w:tcPr>
          <w:p w14:paraId="6AF811B7" w14:textId="77777777" w:rsidR="00A42EAE" w:rsidRPr="00F91836" w:rsidRDefault="00A42EAE" w:rsidP="00A42EAE">
            <w:pPr>
              <w:keepNext/>
              <w:keepLines/>
              <w:spacing w:before="40" w:after="40" w:line="240" w:lineRule="exact"/>
              <w:jc w:val="right"/>
              <w:rPr>
                <w:color w:val="000000"/>
                <w:sz w:val="18"/>
                <w:szCs w:val="18"/>
                <w:lang w:val="en-GB" w:eastAsia="en-GB"/>
              </w:rPr>
            </w:pPr>
            <w:r w:rsidRPr="00F91836">
              <w:rPr>
                <w:color w:val="000000"/>
                <w:sz w:val="18"/>
                <w:szCs w:val="18"/>
                <w:lang w:val="en-GB" w:eastAsia="en-GB"/>
              </w:rPr>
              <w:t> </w:t>
            </w:r>
          </w:p>
        </w:tc>
      </w:tr>
      <w:tr w:rsidR="00A42EAE" w:rsidRPr="00F91836" w14:paraId="0B63329C" w14:textId="77777777" w:rsidTr="00836478">
        <w:trPr>
          <w:trHeight w:val="255"/>
        </w:trPr>
        <w:tc>
          <w:tcPr>
            <w:tcW w:w="1024" w:type="dxa"/>
            <w:tcBorders>
              <w:top w:val="nil"/>
              <w:left w:val="single" w:sz="4" w:space="0" w:color="222B35"/>
              <w:bottom w:val="nil"/>
              <w:right w:val="nil"/>
            </w:tcBorders>
            <w:shd w:val="clear" w:color="000000" w:fill="02385E"/>
            <w:noWrap/>
            <w:vAlign w:val="center"/>
            <w:hideMark/>
          </w:tcPr>
          <w:p w14:paraId="493C1FCE" w14:textId="77777777" w:rsidR="00A42EAE" w:rsidRPr="00F91836" w:rsidRDefault="00A42EAE" w:rsidP="00A42EAE">
            <w:pPr>
              <w:keepNext/>
              <w:keepLines/>
              <w:spacing w:before="40" w:after="40" w:line="240" w:lineRule="exact"/>
              <w:jc w:val="left"/>
              <w:rPr>
                <w:b/>
                <w:bCs/>
                <w:color w:val="FFFFFF"/>
                <w:sz w:val="18"/>
                <w:szCs w:val="18"/>
                <w:lang w:val="en-GB" w:eastAsia="en-GB"/>
              </w:rPr>
            </w:pPr>
            <w:r w:rsidRPr="00F91836">
              <w:rPr>
                <w:b/>
                <w:bCs/>
                <w:color w:val="FFFFFF"/>
                <w:sz w:val="18"/>
                <w:szCs w:val="18"/>
                <w:rtl/>
                <w:lang w:val="en-GB" w:eastAsia="en-GB"/>
              </w:rPr>
              <w:t>المجموع</w:t>
            </w:r>
          </w:p>
        </w:tc>
        <w:tc>
          <w:tcPr>
            <w:tcW w:w="2807" w:type="dxa"/>
            <w:tcBorders>
              <w:top w:val="nil"/>
              <w:left w:val="nil"/>
              <w:bottom w:val="nil"/>
              <w:right w:val="single" w:sz="4" w:space="0" w:color="0070C0"/>
            </w:tcBorders>
            <w:shd w:val="clear" w:color="000000" w:fill="02385E"/>
            <w:noWrap/>
            <w:vAlign w:val="center"/>
            <w:hideMark/>
          </w:tcPr>
          <w:p w14:paraId="229CF1B6" w14:textId="77777777" w:rsidR="00A42EAE" w:rsidRPr="00F91836" w:rsidRDefault="00A42EAE" w:rsidP="00A42EAE">
            <w:pPr>
              <w:keepNext/>
              <w:keepLines/>
              <w:spacing w:before="40" w:after="40" w:line="240" w:lineRule="exact"/>
              <w:jc w:val="left"/>
              <w:rPr>
                <w:b/>
                <w:bCs/>
                <w:color w:val="FFFFFF"/>
                <w:sz w:val="18"/>
                <w:szCs w:val="18"/>
                <w:lang w:val="en-GB" w:eastAsia="en-GB"/>
              </w:rPr>
            </w:pPr>
            <w:r w:rsidRPr="00F91836">
              <w:rPr>
                <w:b/>
                <w:bCs/>
                <w:color w:val="FFFFFF"/>
                <w:sz w:val="18"/>
                <w:szCs w:val="18"/>
                <w:lang w:val="en-GB" w:eastAsia="en-GB"/>
              </w:rPr>
              <w:t> </w:t>
            </w:r>
          </w:p>
        </w:tc>
        <w:tc>
          <w:tcPr>
            <w:tcW w:w="1134" w:type="dxa"/>
            <w:tcBorders>
              <w:top w:val="nil"/>
              <w:left w:val="nil"/>
              <w:bottom w:val="nil"/>
              <w:right w:val="single" w:sz="4" w:space="0" w:color="0070C0"/>
            </w:tcBorders>
            <w:shd w:val="clear" w:color="000000" w:fill="70A288"/>
            <w:noWrap/>
            <w:vAlign w:val="center"/>
            <w:hideMark/>
          </w:tcPr>
          <w:p w14:paraId="79F19EB7" w14:textId="77777777" w:rsidR="00A42EAE" w:rsidRPr="00F91836" w:rsidRDefault="00A42EAE" w:rsidP="00A42EAE">
            <w:pPr>
              <w:keepNext/>
              <w:keepLines/>
              <w:spacing w:before="40" w:after="40" w:line="240" w:lineRule="exact"/>
              <w:jc w:val="right"/>
              <w:rPr>
                <w:b/>
                <w:bCs/>
                <w:color w:val="FFFFFF"/>
                <w:sz w:val="18"/>
                <w:szCs w:val="18"/>
                <w:lang w:val="en-GB" w:eastAsia="en-GB"/>
              </w:rPr>
            </w:pPr>
            <w:r w:rsidRPr="00F91836">
              <w:rPr>
                <w:b/>
                <w:bCs/>
                <w:color w:val="FFFFFF"/>
                <w:sz w:val="18"/>
                <w:szCs w:val="18"/>
                <w:lang w:val="en-GB" w:eastAsia="en-GB"/>
              </w:rPr>
              <w:t>54 757</w:t>
            </w:r>
          </w:p>
        </w:tc>
        <w:tc>
          <w:tcPr>
            <w:tcW w:w="1134" w:type="dxa"/>
            <w:tcBorders>
              <w:top w:val="nil"/>
              <w:left w:val="nil"/>
              <w:bottom w:val="nil"/>
              <w:right w:val="single" w:sz="4" w:space="0" w:color="0070C0"/>
            </w:tcBorders>
            <w:shd w:val="clear" w:color="000000" w:fill="D6896F"/>
            <w:noWrap/>
            <w:vAlign w:val="center"/>
            <w:hideMark/>
          </w:tcPr>
          <w:p w14:paraId="4562DD3F" w14:textId="77777777" w:rsidR="00A42EAE" w:rsidRPr="00F91836" w:rsidRDefault="00A42EAE" w:rsidP="00A42EAE">
            <w:pPr>
              <w:keepNext/>
              <w:keepLines/>
              <w:spacing w:before="40" w:after="40" w:line="240" w:lineRule="exact"/>
              <w:jc w:val="right"/>
              <w:rPr>
                <w:b/>
                <w:bCs/>
                <w:color w:val="FFFFFF"/>
                <w:sz w:val="18"/>
                <w:szCs w:val="18"/>
                <w:lang w:val="en-GB" w:eastAsia="en-GB"/>
              </w:rPr>
            </w:pPr>
            <w:r w:rsidRPr="00F91836">
              <w:rPr>
                <w:b/>
                <w:bCs/>
                <w:color w:val="FFFFFF"/>
                <w:sz w:val="18"/>
                <w:szCs w:val="18"/>
                <w:lang w:val="en-GB" w:eastAsia="en-GB"/>
              </w:rPr>
              <w:t>61 338</w:t>
            </w:r>
          </w:p>
        </w:tc>
        <w:tc>
          <w:tcPr>
            <w:tcW w:w="283" w:type="dxa"/>
            <w:tcBorders>
              <w:top w:val="nil"/>
              <w:left w:val="nil"/>
              <w:bottom w:val="nil"/>
              <w:right w:val="nil"/>
            </w:tcBorders>
            <w:shd w:val="clear" w:color="auto" w:fill="auto"/>
            <w:noWrap/>
            <w:vAlign w:val="bottom"/>
            <w:hideMark/>
          </w:tcPr>
          <w:p w14:paraId="7CCEA302" w14:textId="77777777" w:rsidR="00A42EAE" w:rsidRPr="00F91836" w:rsidRDefault="00A42EAE" w:rsidP="00A42EAE">
            <w:pPr>
              <w:keepNext/>
              <w:keepLines/>
              <w:spacing w:before="40" w:after="40" w:line="240" w:lineRule="exact"/>
              <w:jc w:val="right"/>
              <w:rPr>
                <w:b/>
                <w:bCs/>
                <w:color w:val="FFFFFF"/>
                <w:sz w:val="18"/>
                <w:szCs w:val="18"/>
                <w:lang w:val="en-GB" w:eastAsia="en-GB"/>
              </w:rPr>
            </w:pPr>
          </w:p>
        </w:tc>
        <w:tc>
          <w:tcPr>
            <w:tcW w:w="993" w:type="dxa"/>
            <w:tcBorders>
              <w:top w:val="nil"/>
              <w:left w:val="single" w:sz="4" w:space="0" w:color="0070C0"/>
              <w:bottom w:val="single" w:sz="4" w:space="0" w:color="auto"/>
              <w:right w:val="single" w:sz="4" w:space="0" w:color="0070C0"/>
            </w:tcBorders>
            <w:shd w:val="clear" w:color="000000" w:fill="A63950"/>
            <w:noWrap/>
            <w:vAlign w:val="center"/>
            <w:hideMark/>
          </w:tcPr>
          <w:p w14:paraId="1E507DDD" w14:textId="77777777" w:rsidR="00A42EAE" w:rsidRPr="00F91836" w:rsidRDefault="00A42EAE" w:rsidP="00A42EAE">
            <w:pPr>
              <w:keepNext/>
              <w:keepLines/>
              <w:spacing w:before="40" w:after="40" w:line="240" w:lineRule="exact"/>
              <w:jc w:val="right"/>
              <w:rPr>
                <w:b/>
                <w:bCs/>
                <w:color w:val="FFFFFF"/>
                <w:sz w:val="18"/>
                <w:szCs w:val="18"/>
                <w:lang w:val="en-GB" w:eastAsia="en-GB"/>
              </w:rPr>
            </w:pPr>
            <w:r w:rsidRPr="00F91836">
              <w:rPr>
                <w:b/>
                <w:bCs/>
                <w:color w:val="FFFFFF"/>
                <w:sz w:val="18"/>
                <w:szCs w:val="18"/>
                <w:lang w:val="en-GB" w:eastAsia="en-GB"/>
              </w:rPr>
              <w:t>30 222</w:t>
            </w:r>
          </w:p>
        </w:tc>
        <w:tc>
          <w:tcPr>
            <w:tcW w:w="994" w:type="dxa"/>
            <w:tcBorders>
              <w:top w:val="nil"/>
              <w:left w:val="nil"/>
              <w:bottom w:val="single" w:sz="4" w:space="0" w:color="auto"/>
              <w:right w:val="single" w:sz="4" w:space="0" w:color="0070C0"/>
            </w:tcBorders>
            <w:shd w:val="clear" w:color="000000" w:fill="DAB785"/>
            <w:noWrap/>
            <w:vAlign w:val="center"/>
            <w:hideMark/>
          </w:tcPr>
          <w:p w14:paraId="10F93DC3" w14:textId="77777777" w:rsidR="00A42EAE" w:rsidRPr="00F91836" w:rsidRDefault="00A42EAE" w:rsidP="00A42EAE">
            <w:pPr>
              <w:keepNext/>
              <w:keepLines/>
              <w:spacing w:before="40" w:after="40" w:line="240" w:lineRule="exact"/>
              <w:jc w:val="right"/>
              <w:rPr>
                <w:b/>
                <w:bCs/>
                <w:color w:val="FFFFFF"/>
                <w:sz w:val="18"/>
                <w:szCs w:val="18"/>
                <w:lang w:val="en-GB" w:eastAsia="en-GB"/>
              </w:rPr>
            </w:pPr>
            <w:r w:rsidRPr="00F91836">
              <w:rPr>
                <w:b/>
                <w:bCs/>
                <w:color w:val="FFFFFF"/>
                <w:sz w:val="18"/>
                <w:szCs w:val="18"/>
                <w:lang w:val="en-GB" w:eastAsia="en-GB"/>
              </w:rPr>
              <w:t>30 145</w:t>
            </w:r>
          </w:p>
        </w:tc>
        <w:tc>
          <w:tcPr>
            <w:tcW w:w="1270" w:type="dxa"/>
            <w:tcBorders>
              <w:top w:val="nil"/>
              <w:left w:val="nil"/>
              <w:bottom w:val="single" w:sz="4" w:space="0" w:color="0070C0"/>
              <w:right w:val="single" w:sz="4" w:space="0" w:color="0070C0"/>
            </w:tcBorders>
            <w:shd w:val="clear" w:color="000000" w:fill="785C57"/>
            <w:noWrap/>
            <w:vAlign w:val="center"/>
            <w:hideMark/>
          </w:tcPr>
          <w:p w14:paraId="44C31757" w14:textId="77777777" w:rsidR="00A42EAE" w:rsidRPr="00F91836" w:rsidRDefault="00A42EAE" w:rsidP="00A42EAE">
            <w:pPr>
              <w:keepNext/>
              <w:keepLines/>
              <w:spacing w:before="40" w:after="40" w:line="240" w:lineRule="exact"/>
              <w:jc w:val="right"/>
              <w:rPr>
                <w:b/>
                <w:bCs/>
                <w:color w:val="FFFFFF"/>
                <w:sz w:val="18"/>
                <w:szCs w:val="18"/>
                <w:lang w:val="en-GB" w:eastAsia="en-GB"/>
              </w:rPr>
            </w:pPr>
            <w:r w:rsidRPr="00F91836">
              <w:rPr>
                <w:b/>
                <w:bCs/>
                <w:color w:val="FFFFFF"/>
                <w:sz w:val="18"/>
                <w:szCs w:val="18"/>
                <w:lang w:val="en-GB" w:eastAsia="en-GB"/>
              </w:rPr>
              <w:t>60 367</w:t>
            </w:r>
          </w:p>
        </w:tc>
      </w:tr>
    </w:tbl>
    <w:p w14:paraId="493A7BA5" w14:textId="77777777" w:rsidR="008758E5" w:rsidRPr="00F91836" w:rsidRDefault="008758E5" w:rsidP="00B126B9">
      <w:pPr>
        <w:spacing w:before="240"/>
        <w:rPr>
          <w:rtl/>
          <w:lang w:bidi="ar-EG"/>
        </w:rPr>
      </w:pPr>
      <w:r w:rsidRPr="00F91836">
        <w:rPr>
          <w:rtl/>
          <w:lang w:bidi="ar-EG"/>
        </w:rPr>
        <w:t>وإلى حين إعداد هذا التقرير، فإن ميزانية الاتحاد للفترة 2024-2025، كما اعتمدها المجلس عام 2023، لن تعالج بالكامل الاحتياجات المالية لمكتب الاتصالات الراديوية لأنها لا تتضمن أي ميزانية مرتبطة بتنفيذ مقررات المؤتمر العالمي للاتصالات الراديوية لعام 2023.</w:t>
      </w:r>
    </w:p>
    <w:p w14:paraId="63A64613" w14:textId="2AEB1B15" w:rsidR="008758E5" w:rsidRPr="00F91836" w:rsidRDefault="00B126B9" w:rsidP="00B126B9">
      <w:pPr>
        <w:pStyle w:val="Heading3"/>
        <w:rPr>
          <w:rtl/>
        </w:rPr>
      </w:pPr>
      <w:r w:rsidRPr="00F91836">
        <w:t>4.2.2</w:t>
      </w:r>
      <w:r w:rsidR="008758E5" w:rsidRPr="00F91836">
        <w:rPr>
          <w:rtl/>
        </w:rPr>
        <w:tab/>
        <w:t>استعمال اللغات الرسمية الست في الاتحاد على قدم المساواة</w:t>
      </w:r>
    </w:p>
    <w:p w14:paraId="7CDB3EA2" w14:textId="1F9A5424" w:rsidR="008758E5" w:rsidRPr="00F91836" w:rsidRDefault="008758E5" w:rsidP="008758E5">
      <w:pPr>
        <w:rPr>
          <w:rtl/>
          <w:lang w:bidi="ar-SY"/>
        </w:rPr>
      </w:pPr>
      <w:r w:rsidRPr="00F91836">
        <w:rPr>
          <w:rtl/>
          <w:lang w:bidi="ar-EG"/>
        </w:rPr>
        <w:t>اعتمد مؤتمر المندوبين المفوضين لعام 2022 (</w:t>
      </w:r>
      <w:r w:rsidRPr="00F91836">
        <w:rPr>
          <w:lang w:bidi="ar-EG"/>
        </w:rPr>
        <w:t>PP-22</w:t>
      </w:r>
      <w:r w:rsidRPr="00F91836">
        <w:rPr>
          <w:rtl/>
          <w:lang w:bidi="ar-EG"/>
        </w:rPr>
        <w:t>) القرار 154 (</w:t>
      </w:r>
      <w:r w:rsidR="002C65CC" w:rsidRPr="00F91836">
        <w:rPr>
          <w:rFonts w:hint="cs"/>
          <w:rtl/>
          <w:lang w:bidi="ar-EG"/>
        </w:rPr>
        <w:t>المراجَع</w:t>
      </w:r>
      <w:r w:rsidR="002C65CC" w:rsidRPr="00F91836">
        <w:rPr>
          <w:rtl/>
          <w:lang w:bidi="ar-EG"/>
        </w:rPr>
        <w:t xml:space="preserve"> </w:t>
      </w:r>
      <w:r w:rsidRPr="00F91836">
        <w:rPr>
          <w:rtl/>
          <w:lang w:bidi="ar-EG"/>
        </w:rPr>
        <w:t>في بوخارست، 2022) الذي يتناول استعمال اللغات الرسمية الست للاتحاد.</w:t>
      </w:r>
      <w:r w:rsidR="00836478" w:rsidRPr="00F91836">
        <w:rPr>
          <w:rFonts w:hint="cs"/>
          <w:rtl/>
          <w:lang w:bidi="ar-EG"/>
        </w:rPr>
        <w:t xml:space="preserve"> </w:t>
      </w:r>
      <w:r w:rsidRPr="00F91836">
        <w:rPr>
          <w:rtl/>
          <w:lang w:bidi="ar-EG"/>
        </w:rPr>
        <w:t>ويدعو هذا القرار الاتحاد إلى مواصلة اتخاذ جميع التدابير اللازمة لضمان استعمال اللغات الرسمية الست للاتحاد على قدم المساواة وتوفير الترجمة الشفوية وترجمة وثائق الاتحاد علماً بأن بعض الأعمال في الاتحاد (مثل فرق العمل والمؤتمرات الإقليمية) قد لا تتطلب استعمال جميع اللغات الرسمية.</w:t>
      </w:r>
    </w:p>
    <w:p w14:paraId="01FED719" w14:textId="387506A7" w:rsidR="008758E5" w:rsidRPr="00F91836" w:rsidRDefault="008758E5" w:rsidP="00836478">
      <w:pPr>
        <w:rPr>
          <w:rtl/>
          <w:lang w:bidi="ar-EG"/>
        </w:rPr>
      </w:pPr>
      <w:r w:rsidRPr="00F91836">
        <w:rPr>
          <w:rtl/>
          <w:lang w:bidi="ar-EG"/>
        </w:rPr>
        <w:lastRenderedPageBreak/>
        <w:t>يكلف القرار 154 (</w:t>
      </w:r>
      <w:r w:rsidR="002C65CC" w:rsidRPr="00F91836">
        <w:rPr>
          <w:rFonts w:hint="cs"/>
          <w:rtl/>
          <w:lang w:bidi="ar-EG"/>
        </w:rPr>
        <w:t>المراجَع</w:t>
      </w:r>
      <w:r w:rsidR="002C65CC" w:rsidRPr="00F91836">
        <w:rPr>
          <w:rtl/>
          <w:lang w:bidi="ar-EG"/>
        </w:rPr>
        <w:t xml:space="preserve"> </w:t>
      </w:r>
      <w:r w:rsidRPr="00F91836">
        <w:rPr>
          <w:rtl/>
          <w:lang w:bidi="ar-EG"/>
        </w:rPr>
        <w:t>في بوخارست، 2022) الأمين العام للاتحاد بأن يقدم، بالتعاون الوثيق مع مديري المكاتب، تقريرا</w:t>
      </w:r>
      <w:r w:rsidR="00836478" w:rsidRPr="00F91836">
        <w:rPr>
          <w:rFonts w:hint="cs"/>
          <w:rtl/>
          <w:lang w:bidi="ar-EG"/>
        </w:rPr>
        <w:t>ً</w:t>
      </w:r>
      <w:r w:rsidRPr="00F91836">
        <w:rPr>
          <w:rtl/>
          <w:lang w:bidi="ar-EG"/>
        </w:rPr>
        <w:t xml:space="preserve"> سنويا</w:t>
      </w:r>
      <w:r w:rsidR="00836478" w:rsidRPr="00F91836">
        <w:rPr>
          <w:rFonts w:hint="cs"/>
          <w:rtl/>
          <w:lang w:bidi="ar-EG"/>
        </w:rPr>
        <w:t>ً</w:t>
      </w:r>
      <w:r w:rsidRPr="00F91836">
        <w:rPr>
          <w:rtl/>
          <w:lang w:bidi="ar-EG"/>
        </w:rPr>
        <w:t xml:space="preserve"> إلى المجلس وإلى فريق العمل التابع للمجلس والمعني باللغات (</w:t>
      </w:r>
      <w:r w:rsidRPr="00F91836">
        <w:rPr>
          <w:lang w:bidi="ar-EG"/>
        </w:rPr>
        <w:t>CWG-Lang</w:t>
      </w:r>
      <w:r w:rsidRPr="00F91836">
        <w:rPr>
          <w:rtl/>
          <w:lang w:bidi="ar-EG"/>
        </w:rPr>
        <w:t>) بشأن مجموعة متنوعة من التدابير لدعم تعدد اللغات في الاتحاد.</w:t>
      </w:r>
    </w:p>
    <w:p w14:paraId="288E9281" w14:textId="2FA23753" w:rsidR="008758E5" w:rsidRPr="00F91836" w:rsidRDefault="008758E5" w:rsidP="008758E5">
      <w:pPr>
        <w:rPr>
          <w:rtl/>
          <w:lang w:bidi="ar-EG"/>
        </w:rPr>
      </w:pPr>
      <w:r w:rsidRPr="00F91836">
        <w:rPr>
          <w:rtl/>
          <w:lang w:bidi="ar-EG"/>
        </w:rPr>
        <w:t xml:space="preserve">وعُرض التقدم الذي أحرزه الاتحاد في تنفيذ القرار 154 طي الوثيقة </w:t>
      </w:r>
      <w:hyperlink r:id="rId20">
        <w:r w:rsidR="00836478" w:rsidRPr="00F91836">
          <w:rPr>
            <w:rStyle w:val="Hyperlink"/>
          </w:rPr>
          <w:t>RCLCWGLANG14-C-0002</w:t>
        </w:r>
      </w:hyperlink>
      <w:r w:rsidRPr="00F91836">
        <w:rPr>
          <w:rtl/>
          <w:lang w:bidi="ar-EG"/>
        </w:rPr>
        <w:t xml:space="preserve"> على اجتماع فريق العمل التابع للمجلس والمعني باللغات الذي عقد في 23 يناير 2024.</w:t>
      </w:r>
      <w:r w:rsidR="00836478" w:rsidRPr="00F91836">
        <w:rPr>
          <w:rFonts w:hint="cs"/>
          <w:rtl/>
          <w:lang w:bidi="ar-EG"/>
        </w:rPr>
        <w:t xml:space="preserve"> </w:t>
      </w:r>
      <w:r w:rsidRPr="00F91836">
        <w:rPr>
          <w:rtl/>
          <w:lang w:bidi="ar-EG"/>
        </w:rPr>
        <w:t>ومن بين أحكام القرار 154، يدعو القرار 154 أمانة الاتحاد إلى نشر جميع المساهمات المتعلقة بأي حدث من أحداث الاتحاد في موعد لا يتجاوز ثلاثة أيام عمل بعد استلامها وحتى قبل ترجمتها إلى اللغات الرسمية الأخرى للاتحاد.</w:t>
      </w:r>
      <w:r w:rsidR="00836478" w:rsidRPr="00F91836">
        <w:rPr>
          <w:rFonts w:hint="cs"/>
          <w:rtl/>
          <w:lang w:bidi="ar-EG"/>
        </w:rPr>
        <w:t xml:space="preserve"> </w:t>
      </w:r>
      <w:r w:rsidRPr="00F91836">
        <w:rPr>
          <w:rtl/>
          <w:lang w:bidi="ar-EG"/>
        </w:rPr>
        <w:t>وبدون الأتمتة، فإن استيفاء هذا المطلب من شأنه أن يشكل عبئاً كبيراً على الموظفين الإداريين الذين يقومون بمعالجة مساهمات المدخلات في أحداث الاتحاد الكبرى. ونظرا</w:t>
      </w:r>
      <w:r w:rsidR="00836478" w:rsidRPr="00F91836">
        <w:rPr>
          <w:rFonts w:hint="cs"/>
          <w:rtl/>
          <w:lang w:bidi="ar-EG"/>
        </w:rPr>
        <w:t>ً</w:t>
      </w:r>
      <w:r w:rsidRPr="00F91836">
        <w:rPr>
          <w:rtl/>
          <w:lang w:bidi="ar-EG"/>
        </w:rPr>
        <w:t xml:space="preserve"> لعدم كفاية الفترة الزمنية بين مؤتمر المندوبين المفوضين لعام 2022 وجمعية الاتصالات الراديوية لعام 2023/المؤتمر العالمي للاتصالات الراديوية لعام</w:t>
      </w:r>
      <w:r w:rsidR="00836478" w:rsidRPr="00F91836">
        <w:rPr>
          <w:rFonts w:hint="cs"/>
          <w:rtl/>
          <w:lang w:bidi="ar-EG"/>
        </w:rPr>
        <w:t> </w:t>
      </w:r>
      <w:r w:rsidRPr="00F91836">
        <w:rPr>
          <w:rtl/>
          <w:lang w:bidi="ar-EG"/>
        </w:rPr>
        <w:t>2023 لوضع حل يشمل الاتحاد ككل، أعدت شعبة برمجيات التطبيقات الفضائية التابعة لمكتب الاتصالات الراديوية تطبيقا</w:t>
      </w:r>
      <w:r w:rsidR="00836478" w:rsidRPr="00F91836">
        <w:rPr>
          <w:rFonts w:hint="cs"/>
          <w:rtl/>
          <w:lang w:bidi="ar-EG"/>
        </w:rPr>
        <w:t>ً</w:t>
      </w:r>
      <w:r w:rsidRPr="00F91836">
        <w:rPr>
          <w:rtl/>
          <w:lang w:bidi="ar-EG"/>
        </w:rPr>
        <w:t xml:space="preserve"> برمجيا</w:t>
      </w:r>
      <w:r w:rsidR="00836478" w:rsidRPr="00F91836">
        <w:rPr>
          <w:rFonts w:hint="cs"/>
          <w:rtl/>
          <w:lang w:bidi="ar-EG"/>
        </w:rPr>
        <w:t>ً</w:t>
      </w:r>
      <w:r w:rsidRPr="00F91836">
        <w:rPr>
          <w:rtl/>
          <w:lang w:bidi="ar-EG"/>
        </w:rPr>
        <w:t xml:space="preserve"> لنشر المساهمات "كما وردت" في اجتماعات لجان دراسات قطاع الاتصالات الراديوية وجمعية الاتصالات الراديوية لعام</w:t>
      </w:r>
      <w:r w:rsidR="00836478" w:rsidRPr="00F91836">
        <w:rPr>
          <w:rFonts w:hint="cs"/>
          <w:rtl/>
          <w:lang w:bidi="ar-EG"/>
        </w:rPr>
        <w:t> </w:t>
      </w:r>
      <w:r w:rsidRPr="00F91836">
        <w:rPr>
          <w:rtl/>
          <w:lang w:bidi="ar-EG"/>
        </w:rPr>
        <w:t>2023 والمؤتمر العالمي للاتصالات الراديوية لعام 2023.</w:t>
      </w:r>
      <w:r w:rsidR="00836478" w:rsidRPr="00F91836">
        <w:rPr>
          <w:rFonts w:hint="cs"/>
          <w:rtl/>
          <w:lang w:bidi="ar-EG"/>
        </w:rPr>
        <w:t xml:space="preserve"> </w:t>
      </w:r>
      <w:r w:rsidRPr="00F91836">
        <w:rPr>
          <w:rtl/>
          <w:lang w:bidi="ar-EG"/>
        </w:rPr>
        <w:t xml:space="preserve">وقد </w:t>
      </w:r>
      <w:r w:rsidR="002C65CC" w:rsidRPr="00F91836">
        <w:rPr>
          <w:rFonts w:hint="cs"/>
          <w:rtl/>
          <w:lang w:bidi="ar-EG"/>
        </w:rPr>
        <w:t>استعُمل</w:t>
      </w:r>
      <w:r w:rsidRPr="00F91836">
        <w:rPr>
          <w:rtl/>
          <w:lang w:bidi="ar-EG"/>
        </w:rPr>
        <w:t xml:space="preserve"> ذلك التطبيق بنجاح في جمعية الاتصالات الراديوية لعام 2023 وفي المؤتمر العالمي للاتصالات الراديوية لعام 2023 اللذين تمكنا من تلبية هذا المتطلب المحدد في القرار 154.</w:t>
      </w:r>
    </w:p>
    <w:p w14:paraId="00973018" w14:textId="0B28BC29" w:rsidR="008758E5" w:rsidRPr="00F91836" w:rsidRDefault="008758E5" w:rsidP="00836478">
      <w:pPr>
        <w:rPr>
          <w:rtl/>
          <w:lang w:bidi="ar-EG"/>
        </w:rPr>
      </w:pPr>
      <w:r w:rsidRPr="00F91836">
        <w:rPr>
          <w:rtl/>
          <w:lang w:bidi="ar-EG"/>
        </w:rPr>
        <w:t>أحرز مكتب الاتصالات الراديوية تقدما</w:t>
      </w:r>
      <w:r w:rsidR="00836478" w:rsidRPr="00F91836">
        <w:rPr>
          <w:rFonts w:hint="cs"/>
          <w:rtl/>
          <w:lang w:bidi="ar-EG"/>
        </w:rPr>
        <w:t>ً</w:t>
      </w:r>
      <w:r w:rsidRPr="00F91836">
        <w:rPr>
          <w:rtl/>
          <w:lang w:bidi="ar-EG"/>
        </w:rPr>
        <w:t xml:space="preserve"> ذا شأن أيضاً في نقل مواقعه الإلكترونية من منصة </w:t>
      </w:r>
      <w:r w:rsidRPr="00F91836">
        <w:rPr>
          <w:lang w:bidi="ar-EG"/>
        </w:rPr>
        <w:t>SharePoint</w:t>
      </w:r>
      <w:r w:rsidRPr="00F91836">
        <w:rPr>
          <w:rtl/>
          <w:lang w:bidi="ar-EG"/>
        </w:rPr>
        <w:t xml:space="preserve"> إلى منصة </w:t>
      </w:r>
      <w:r w:rsidRPr="00F91836">
        <w:rPr>
          <w:lang w:bidi="ar-EG"/>
        </w:rPr>
        <w:t>WordPress</w:t>
      </w:r>
      <w:r w:rsidRPr="00F91836">
        <w:rPr>
          <w:rtl/>
          <w:lang w:bidi="ar-EG"/>
        </w:rPr>
        <w:t xml:space="preserve"> التي تدعم الترجمة الآلية لصفحات الويب. ومع بدء فترة دراسة جديدة، سيتمكن مكتب الاتصالات الراديوية من نقل المزيد من صفحاته الإلكترونية إلى منصة </w:t>
      </w:r>
      <w:r w:rsidRPr="00F91836">
        <w:rPr>
          <w:lang w:bidi="ar-EG"/>
        </w:rPr>
        <w:t>WordPress</w:t>
      </w:r>
      <w:r w:rsidRPr="00F91836">
        <w:rPr>
          <w:rtl/>
          <w:lang w:bidi="ar-EG"/>
        </w:rPr>
        <w:t xml:space="preserve"> التي استُ</w:t>
      </w:r>
      <w:r w:rsidR="002C65CC" w:rsidRPr="00F91836">
        <w:rPr>
          <w:rFonts w:hint="cs"/>
          <w:rtl/>
          <w:lang w:bidi="ar-EG"/>
        </w:rPr>
        <w:t>عمل</w:t>
      </w:r>
      <w:r w:rsidRPr="00F91836">
        <w:rPr>
          <w:rtl/>
          <w:lang w:bidi="ar-EG"/>
        </w:rPr>
        <w:t xml:space="preserve">ت لصفحات المؤتمرين </w:t>
      </w:r>
      <w:r w:rsidRPr="00F91836">
        <w:rPr>
          <w:lang w:bidi="ar-EG"/>
        </w:rPr>
        <w:t>WRC-23</w:t>
      </w:r>
      <w:r w:rsidRPr="00F91836">
        <w:rPr>
          <w:rtl/>
          <w:lang w:bidi="ar-EG"/>
        </w:rPr>
        <w:t xml:space="preserve"> و</w:t>
      </w:r>
      <w:r w:rsidRPr="00F91836">
        <w:rPr>
          <w:lang w:bidi="ar-EG"/>
        </w:rPr>
        <w:t>RA-23</w:t>
      </w:r>
      <w:r w:rsidRPr="00F91836">
        <w:rPr>
          <w:rtl/>
          <w:lang w:bidi="ar-EG"/>
        </w:rPr>
        <w:t xml:space="preserve"> الإلكترونية معاً، وكذلك للصفحة الإلكترونية الجديدة للفريق الاستشاري للاتصالات الراديوية التي استُحدثت لدعم هذا الاجتماع.</w:t>
      </w:r>
      <w:r w:rsidR="00836478" w:rsidRPr="00F91836">
        <w:rPr>
          <w:rFonts w:hint="cs"/>
          <w:rtl/>
          <w:lang w:bidi="ar-EG"/>
        </w:rPr>
        <w:t xml:space="preserve"> </w:t>
      </w:r>
      <w:r w:rsidRPr="00F91836">
        <w:rPr>
          <w:rtl/>
          <w:lang w:bidi="ar-EG"/>
        </w:rPr>
        <w:t xml:space="preserve">انظر القسم </w:t>
      </w:r>
      <w:r w:rsidR="00836478" w:rsidRPr="00F91836">
        <w:rPr>
          <w:lang w:bidi="ar-EG"/>
        </w:rPr>
        <w:t>2.1.6.8</w:t>
      </w:r>
      <w:r w:rsidRPr="00F91836">
        <w:rPr>
          <w:rtl/>
          <w:lang w:bidi="ar-EG"/>
        </w:rPr>
        <w:t xml:space="preserve"> من هذا التقرير للاطلاع على حالة ترجمة الصفحات الإلكترونية لمكتب الاتصالات الراديوية.</w:t>
      </w:r>
    </w:p>
    <w:p w14:paraId="431CA8F0" w14:textId="794A035A" w:rsidR="008758E5" w:rsidRPr="00F91836" w:rsidRDefault="008758E5" w:rsidP="008758E5">
      <w:pPr>
        <w:rPr>
          <w:rtl/>
          <w:lang w:bidi="ar-EG"/>
        </w:rPr>
      </w:pPr>
      <w:r w:rsidRPr="00F91836">
        <w:rPr>
          <w:rtl/>
          <w:lang w:bidi="ar-EG"/>
        </w:rPr>
        <w:t>ويذكَّر الفريق الاستشاري للاتصالات الراديوية بأن القرار 154 (</w:t>
      </w:r>
      <w:r w:rsidR="002C65CC" w:rsidRPr="00F91836">
        <w:rPr>
          <w:rFonts w:hint="cs"/>
          <w:rtl/>
          <w:lang w:bidi="ar-EG"/>
        </w:rPr>
        <w:t>المراجَع</w:t>
      </w:r>
      <w:r w:rsidR="002C65CC" w:rsidRPr="00F91836">
        <w:rPr>
          <w:rtl/>
          <w:lang w:bidi="ar-EG"/>
        </w:rPr>
        <w:t xml:space="preserve"> </w:t>
      </w:r>
      <w:r w:rsidRPr="00F91836">
        <w:rPr>
          <w:rtl/>
          <w:lang w:bidi="ar-EG"/>
        </w:rPr>
        <w:t>في بوخارست، 2022) يكلف أيضا</w:t>
      </w:r>
      <w:r w:rsidR="00836478" w:rsidRPr="00F91836">
        <w:rPr>
          <w:rFonts w:hint="cs"/>
          <w:rtl/>
          <w:lang w:bidi="ar-EG"/>
        </w:rPr>
        <w:t>ً</w:t>
      </w:r>
      <w:r w:rsidRPr="00F91836">
        <w:rPr>
          <w:rtl/>
          <w:lang w:bidi="ar-EG"/>
        </w:rPr>
        <w:t xml:space="preserve"> الأفرقة الاستشارية للقطاعات باستعراض استعمال جميع اللغات الرسمية للاتحاد سنويا</w:t>
      </w:r>
      <w:r w:rsidR="00836478" w:rsidRPr="00F91836">
        <w:rPr>
          <w:rFonts w:hint="cs"/>
          <w:rtl/>
          <w:lang w:bidi="ar-EG"/>
        </w:rPr>
        <w:t>ً</w:t>
      </w:r>
      <w:r w:rsidRPr="00F91836">
        <w:rPr>
          <w:rtl/>
          <w:lang w:bidi="ar-EG"/>
        </w:rPr>
        <w:t xml:space="preserve"> على قدم المساواة في منشورات الاتحاد وفي المواقع الإلكترونية للاتحاد.</w:t>
      </w:r>
    </w:p>
    <w:p w14:paraId="3D89DD13" w14:textId="2D06D716" w:rsidR="008758E5" w:rsidRPr="00F91836" w:rsidRDefault="008758E5" w:rsidP="00DE730F">
      <w:pPr>
        <w:pStyle w:val="Heading1"/>
        <w:rPr>
          <w:rtl/>
        </w:rPr>
      </w:pPr>
      <w:r w:rsidRPr="00F91836">
        <w:rPr>
          <w:rtl/>
        </w:rPr>
        <w:t>3</w:t>
      </w:r>
      <w:r w:rsidRPr="00F91836">
        <w:rPr>
          <w:rtl/>
        </w:rPr>
        <w:tab/>
        <w:t>نتائج جمعية الاتصالات الراديوية لعام 2023 والمؤتمر العالمي للاتصالات الراديوية لعام</w:t>
      </w:r>
      <w:r w:rsidR="00DE730F" w:rsidRPr="00F91836">
        <w:rPr>
          <w:rFonts w:hint="cs"/>
          <w:rtl/>
        </w:rPr>
        <w:t> </w:t>
      </w:r>
      <w:r w:rsidRPr="00F91836">
        <w:rPr>
          <w:rtl/>
        </w:rPr>
        <w:t>2023 والإجراءات المترتبة عليها</w:t>
      </w:r>
    </w:p>
    <w:p w14:paraId="6CF2F7B1" w14:textId="2D9991E6" w:rsidR="008758E5" w:rsidRPr="00F91836" w:rsidRDefault="00DE730F" w:rsidP="00DE730F">
      <w:pPr>
        <w:pStyle w:val="Heading2"/>
        <w:rPr>
          <w:rtl/>
        </w:rPr>
      </w:pPr>
      <w:r w:rsidRPr="00F91836">
        <w:t>1.3</w:t>
      </w:r>
      <w:r w:rsidR="008758E5" w:rsidRPr="00F91836">
        <w:rPr>
          <w:rtl/>
        </w:rPr>
        <w:tab/>
        <w:t>جمعية الاتصالات الراديوية لعام 2023 (</w:t>
      </w:r>
      <w:r w:rsidR="008758E5" w:rsidRPr="00F91836">
        <w:t>RA-23</w:t>
      </w:r>
      <w:r w:rsidR="008758E5" w:rsidRPr="00F91836">
        <w:rPr>
          <w:rtl/>
        </w:rPr>
        <w:t>)</w:t>
      </w:r>
    </w:p>
    <w:p w14:paraId="401540AE" w14:textId="051B74C4" w:rsidR="008758E5" w:rsidRPr="00F91836" w:rsidRDefault="008758E5" w:rsidP="001726AB">
      <w:pPr>
        <w:spacing w:after="120"/>
        <w:rPr>
          <w:rtl/>
          <w:lang w:bidi="ar-EG"/>
        </w:rPr>
      </w:pPr>
      <w:r w:rsidRPr="00F91836">
        <w:rPr>
          <w:rtl/>
          <w:lang w:bidi="ar-EG"/>
        </w:rPr>
        <w:t>وفقا</w:t>
      </w:r>
      <w:r w:rsidR="001726AB" w:rsidRPr="00F91836">
        <w:rPr>
          <w:rFonts w:hint="cs"/>
          <w:rtl/>
          <w:lang w:bidi="ar-EG"/>
        </w:rPr>
        <w:t>ً</w:t>
      </w:r>
      <w:r w:rsidRPr="00F91836">
        <w:rPr>
          <w:rtl/>
          <w:lang w:bidi="ar-EG"/>
        </w:rPr>
        <w:t xml:space="preserve"> لقرار المجلس 1399 والمقرر 623، عُقدت جمعية الاتصالات الراديوية لعام 2023 (</w:t>
      </w:r>
      <w:r w:rsidRPr="00F91836">
        <w:rPr>
          <w:lang w:bidi="ar-EG"/>
        </w:rPr>
        <w:t>RA-23</w:t>
      </w:r>
      <w:r w:rsidRPr="00F91836">
        <w:rPr>
          <w:rtl/>
          <w:lang w:bidi="ar-EG"/>
        </w:rPr>
        <w:t>) في دبي، الإمارات العربية المتحدة، في الفترة من 13 إلى 17 نوفمبر 2023 بمشاركة 566 مشاركا</w:t>
      </w:r>
      <w:r w:rsidR="001726AB" w:rsidRPr="00F91836">
        <w:rPr>
          <w:rFonts w:hint="cs"/>
          <w:rtl/>
          <w:lang w:bidi="ar-EG"/>
        </w:rPr>
        <w:t>ً</w:t>
      </w:r>
      <w:r w:rsidRPr="00F91836">
        <w:rPr>
          <w:rtl/>
          <w:lang w:bidi="ar-EG"/>
        </w:rPr>
        <w:t xml:space="preserve"> يمثلون 95 إدارة و41 عضو</w:t>
      </w:r>
      <w:r w:rsidR="002E7D4E" w:rsidRPr="00F91836">
        <w:rPr>
          <w:rFonts w:hint="cs"/>
          <w:rtl/>
          <w:lang w:bidi="ar-EG"/>
        </w:rPr>
        <w:t>اً</w:t>
      </w:r>
      <w:r w:rsidRPr="00F91836">
        <w:rPr>
          <w:rtl/>
          <w:lang w:bidi="ar-EG"/>
        </w:rPr>
        <w:t xml:space="preserve"> من أعضاء القطاعات وهيئات أكاديمية ووكالتين متخصصتين للأمم المتحدة.</w:t>
      </w:r>
    </w:p>
    <w:tbl>
      <w:tblPr>
        <w:tblStyle w:val="ListTable1Light-Accent11"/>
        <w:bidiVisual/>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blBorders>
        <w:tblLayout w:type="fixed"/>
        <w:tblLook w:val="04A0" w:firstRow="1" w:lastRow="0" w:firstColumn="1" w:lastColumn="0" w:noHBand="0" w:noVBand="1"/>
      </w:tblPr>
      <w:tblGrid>
        <w:gridCol w:w="2788"/>
        <w:gridCol w:w="6841"/>
      </w:tblGrid>
      <w:tr w:rsidR="001726AB" w:rsidRPr="00F91836" w14:paraId="69C46B88" w14:textId="77777777" w:rsidTr="003A0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tcPr>
          <w:p w14:paraId="26B9E2C4" w14:textId="119205B1" w:rsidR="001726AB" w:rsidRPr="00F91836" w:rsidRDefault="001726AB" w:rsidP="00245EB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60" w:after="60" w:line="240" w:lineRule="exact"/>
              <w:jc w:val="left"/>
              <w:rPr>
                <w:sz w:val="20"/>
                <w:szCs w:val="20"/>
              </w:rPr>
            </w:pPr>
            <w:r w:rsidRPr="00F91836">
              <w:rPr>
                <w:sz w:val="20"/>
                <w:szCs w:val="20"/>
                <w:rtl/>
              </w:rPr>
              <w:t>اللجنة 1</w:t>
            </w:r>
            <w:r w:rsidRPr="00F91836">
              <w:rPr>
                <w:sz w:val="20"/>
                <w:szCs w:val="20"/>
              </w:rPr>
              <w:br/>
            </w:r>
            <w:r w:rsidRPr="00F91836">
              <w:rPr>
                <w:sz w:val="20"/>
                <w:szCs w:val="20"/>
                <w:rtl/>
              </w:rPr>
              <w:t>(التوجيه)</w:t>
            </w:r>
          </w:p>
        </w:tc>
        <w:tc>
          <w:tcPr>
            <w:tcW w:w="6841" w:type="dxa"/>
          </w:tcPr>
          <w:p w14:paraId="20FFB7C8" w14:textId="75696A34" w:rsidR="001726AB" w:rsidRPr="00F91836" w:rsidRDefault="001726AB" w:rsidP="00D62C9B">
            <w:pPr>
              <w:tabs>
                <w:tab w:val="clear" w:pos="1134"/>
                <w:tab w:val="clear" w:pos="1871"/>
                <w:tab w:val="clear" w:pos="2268"/>
                <w:tab w:val="left" w:pos="1247"/>
              </w:tabs>
              <w:spacing w:before="60" w:after="60" w:line="240" w:lineRule="exact"/>
              <w:cnfStyle w:val="100000000000" w:firstRow="1" w:lastRow="0" w:firstColumn="0" w:lastColumn="0" w:oddVBand="0" w:evenVBand="0" w:oddHBand="0" w:evenHBand="0" w:firstRowFirstColumn="0" w:firstRowLastColumn="0" w:lastRowFirstColumn="0" w:lastRowLastColumn="0"/>
              <w:rPr>
                <w:sz w:val="20"/>
                <w:szCs w:val="20"/>
                <w:rtl/>
                <w:lang w:bidi="ar-EG"/>
              </w:rPr>
            </w:pPr>
            <w:r w:rsidRPr="00F91836">
              <w:rPr>
                <w:rFonts w:hint="cs"/>
                <w:b w:val="0"/>
                <w:sz w:val="20"/>
                <w:szCs w:val="20"/>
                <w:rtl/>
                <w:lang w:bidi="ar-SY"/>
              </w:rPr>
              <w:t>الرئيس</w:t>
            </w:r>
            <w:r w:rsidR="00D62C9B" w:rsidRPr="00F91836">
              <w:rPr>
                <w:rFonts w:hint="cs"/>
                <w:b w:val="0"/>
                <w:sz w:val="20"/>
                <w:szCs w:val="20"/>
                <w:rtl/>
                <w:lang w:bidi="ar-SY"/>
              </w:rPr>
              <w:t>ة</w:t>
            </w:r>
            <w:r w:rsidRPr="00F91836">
              <w:rPr>
                <w:rFonts w:hint="cs"/>
                <w:b w:val="0"/>
                <w:sz w:val="20"/>
                <w:szCs w:val="20"/>
                <w:rtl/>
                <w:lang w:bidi="ar-SY"/>
              </w:rPr>
              <w:t>:</w:t>
            </w:r>
            <w:r w:rsidRPr="00F91836">
              <w:rPr>
                <w:b w:val="0"/>
                <w:sz w:val="20"/>
                <w:szCs w:val="20"/>
                <w:rtl/>
                <w:lang w:bidi="ar-SY"/>
              </w:rPr>
              <w:tab/>
            </w:r>
            <w:r w:rsidRPr="00F91836">
              <w:rPr>
                <w:b w:val="0"/>
                <w:bCs w:val="0"/>
                <w:sz w:val="20"/>
                <w:szCs w:val="20"/>
                <w:rtl/>
                <w:lang w:bidi="ar-EG"/>
              </w:rPr>
              <w:t>السيدة كارول ويلسون (أستراليا)</w:t>
            </w:r>
          </w:p>
          <w:p w14:paraId="17AF84F2" w14:textId="15C1A6F0" w:rsidR="001726AB" w:rsidRPr="00F91836" w:rsidRDefault="00D62C9B" w:rsidP="00D62C9B">
            <w:pPr>
              <w:tabs>
                <w:tab w:val="clear" w:pos="1134"/>
                <w:tab w:val="clear" w:pos="1871"/>
                <w:tab w:val="clear" w:pos="2268"/>
                <w:tab w:val="left" w:pos="1247"/>
              </w:tabs>
              <w:spacing w:before="60" w:after="60" w:line="240" w:lineRule="exact"/>
              <w:jc w:val="left"/>
              <w:cnfStyle w:val="100000000000" w:firstRow="1" w:lastRow="0" w:firstColumn="0" w:lastColumn="0" w:oddVBand="0" w:evenVBand="0" w:oddHBand="0" w:evenHBand="0" w:firstRowFirstColumn="0" w:firstRowLastColumn="0" w:lastRowFirstColumn="0" w:lastRowLastColumn="0"/>
              <w:rPr>
                <w:sz w:val="20"/>
                <w:szCs w:val="20"/>
                <w:rtl/>
                <w:lang w:bidi="ar-EG"/>
              </w:rPr>
            </w:pPr>
            <w:r w:rsidRPr="00F91836">
              <w:rPr>
                <w:rFonts w:hint="cs"/>
                <w:sz w:val="20"/>
                <w:szCs w:val="20"/>
                <w:rtl/>
                <w:lang w:bidi="ar-EG"/>
              </w:rPr>
              <w:t xml:space="preserve">نواب </w:t>
            </w:r>
            <w:r w:rsidR="001726AB" w:rsidRPr="00F91836">
              <w:rPr>
                <w:rFonts w:hint="cs"/>
                <w:sz w:val="20"/>
                <w:szCs w:val="20"/>
                <w:rtl/>
                <w:lang w:bidi="ar-EG"/>
              </w:rPr>
              <w:t>الرئيس</w:t>
            </w:r>
            <w:r w:rsidRPr="00F91836">
              <w:rPr>
                <w:rFonts w:hint="cs"/>
                <w:sz w:val="20"/>
                <w:szCs w:val="20"/>
                <w:rtl/>
                <w:lang w:bidi="ar-EG"/>
              </w:rPr>
              <w:t>ة</w:t>
            </w:r>
            <w:r w:rsidR="001726AB" w:rsidRPr="00F91836">
              <w:rPr>
                <w:rFonts w:hint="cs"/>
                <w:sz w:val="20"/>
                <w:szCs w:val="20"/>
                <w:rtl/>
                <w:lang w:bidi="ar-EG"/>
              </w:rPr>
              <w:t>:</w:t>
            </w:r>
            <w:r w:rsidR="001726AB" w:rsidRPr="00F91836">
              <w:rPr>
                <w:b w:val="0"/>
                <w:bCs w:val="0"/>
                <w:sz w:val="20"/>
                <w:szCs w:val="20"/>
                <w:rtl/>
                <w:lang w:bidi="ar-EG"/>
              </w:rPr>
              <w:tab/>
              <w:t>السيد الحجار عبد</w:t>
            </w:r>
            <w:r w:rsidR="001726AB" w:rsidRPr="00F91836">
              <w:rPr>
                <w:rFonts w:hint="cs"/>
                <w:b w:val="0"/>
                <w:bCs w:val="0"/>
                <w:sz w:val="20"/>
                <w:szCs w:val="20"/>
                <w:rtl/>
                <w:lang w:bidi="ar-EG"/>
              </w:rPr>
              <w:t xml:space="preserve"> </w:t>
            </w:r>
            <w:r w:rsidR="001726AB" w:rsidRPr="00F91836">
              <w:rPr>
                <w:b w:val="0"/>
                <w:bCs w:val="0"/>
                <w:sz w:val="20"/>
                <w:szCs w:val="20"/>
                <w:rtl/>
                <w:lang w:bidi="ar-EG"/>
              </w:rPr>
              <w:t>الرحمن (الكاميرون)</w:t>
            </w:r>
            <w:r w:rsidR="001726AB" w:rsidRPr="00F91836">
              <w:rPr>
                <w:b w:val="0"/>
                <w:bCs w:val="0"/>
                <w:sz w:val="20"/>
                <w:szCs w:val="20"/>
                <w:rtl/>
                <w:lang w:bidi="ar-EG"/>
              </w:rPr>
              <w:br/>
            </w:r>
            <w:r w:rsidR="001726AB" w:rsidRPr="00F91836">
              <w:rPr>
                <w:bCs w:val="0"/>
                <w:sz w:val="20"/>
                <w:szCs w:val="20"/>
                <w:rtl/>
                <w:lang w:bidi="ar-SY"/>
              </w:rPr>
              <w:tab/>
            </w:r>
            <w:r w:rsidR="001726AB" w:rsidRPr="00F91836">
              <w:rPr>
                <w:b w:val="0"/>
                <w:bCs w:val="0"/>
                <w:sz w:val="20"/>
                <w:szCs w:val="20"/>
                <w:rtl/>
                <w:lang w:bidi="ar-EG"/>
              </w:rPr>
              <w:t>السيد خالد العوضي (الإمارات العربية المتحدة)</w:t>
            </w:r>
            <w:r w:rsidR="001726AB" w:rsidRPr="00F91836">
              <w:rPr>
                <w:b w:val="0"/>
                <w:bCs w:val="0"/>
                <w:sz w:val="20"/>
                <w:szCs w:val="20"/>
                <w:rtl/>
                <w:lang w:bidi="ar-EG"/>
              </w:rPr>
              <w:br/>
            </w:r>
            <w:r w:rsidR="001726AB" w:rsidRPr="00F91836">
              <w:rPr>
                <w:b w:val="0"/>
                <w:bCs w:val="0"/>
                <w:sz w:val="20"/>
                <w:szCs w:val="20"/>
                <w:rtl/>
                <w:lang w:bidi="ar-EG"/>
              </w:rPr>
              <w:tab/>
            </w:r>
            <w:r w:rsidR="001726AB" w:rsidRPr="00F91836">
              <w:rPr>
                <w:bCs w:val="0"/>
                <w:sz w:val="20"/>
                <w:szCs w:val="20"/>
                <w:rtl/>
                <w:lang w:bidi="ar-EG"/>
              </w:rPr>
              <w:t xml:space="preserve">السيد </w:t>
            </w:r>
            <w:proofErr w:type="spellStart"/>
            <w:r w:rsidR="001726AB" w:rsidRPr="00F91836">
              <w:rPr>
                <w:bCs w:val="0"/>
                <w:sz w:val="20"/>
                <w:szCs w:val="20"/>
                <w:rtl/>
                <w:lang w:bidi="ar-EG"/>
              </w:rPr>
              <w:t>ديلمورود</w:t>
            </w:r>
            <w:proofErr w:type="spellEnd"/>
            <w:r w:rsidR="001726AB" w:rsidRPr="00F91836">
              <w:rPr>
                <w:bCs w:val="0"/>
                <w:sz w:val="20"/>
                <w:szCs w:val="20"/>
                <w:rtl/>
                <w:lang w:bidi="ar-EG"/>
              </w:rPr>
              <w:t xml:space="preserve"> </w:t>
            </w:r>
            <w:proofErr w:type="spellStart"/>
            <w:r w:rsidR="001726AB" w:rsidRPr="00F91836">
              <w:rPr>
                <w:bCs w:val="0"/>
                <w:sz w:val="20"/>
                <w:szCs w:val="20"/>
                <w:rtl/>
                <w:lang w:bidi="ar-EG"/>
              </w:rPr>
              <w:t>دوسماتوف</w:t>
            </w:r>
            <w:proofErr w:type="spellEnd"/>
            <w:r w:rsidR="001726AB" w:rsidRPr="00F91836">
              <w:rPr>
                <w:bCs w:val="0"/>
                <w:sz w:val="20"/>
                <w:szCs w:val="20"/>
                <w:rtl/>
                <w:lang w:bidi="ar-EG"/>
              </w:rPr>
              <w:t xml:space="preserve"> (أوزبكستان)</w:t>
            </w:r>
            <w:r w:rsidR="001726AB" w:rsidRPr="00F91836">
              <w:rPr>
                <w:bCs w:val="0"/>
                <w:sz w:val="20"/>
                <w:szCs w:val="20"/>
                <w:rtl/>
                <w:lang w:bidi="ar-EG"/>
              </w:rPr>
              <w:br/>
            </w:r>
            <w:r w:rsidR="001726AB" w:rsidRPr="00F91836">
              <w:rPr>
                <w:bCs w:val="0"/>
                <w:sz w:val="20"/>
                <w:szCs w:val="20"/>
                <w:rtl/>
                <w:lang w:bidi="ar-EG"/>
              </w:rPr>
              <w:tab/>
            </w:r>
            <w:r w:rsidR="001726AB" w:rsidRPr="00F91836">
              <w:rPr>
                <w:b w:val="0"/>
                <w:bCs w:val="0"/>
                <w:sz w:val="20"/>
                <w:szCs w:val="20"/>
                <w:rtl/>
                <w:lang w:bidi="ar-EG"/>
              </w:rPr>
              <w:t xml:space="preserve">السيد فيكتور مارتينيز </w:t>
            </w:r>
            <w:proofErr w:type="spellStart"/>
            <w:r w:rsidR="001726AB" w:rsidRPr="00F91836">
              <w:rPr>
                <w:b w:val="0"/>
                <w:bCs w:val="0"/>
                <w:sz w:val="20"/>
                <w:szCs w:val="20"/>
                <w:rtl/>
                <w:lang w:bidi="ar-EG"/>
              </w:rPr>
              <w:t>فانيغاس</w:t>
            </w:r>
            <w:proofErr w:type="spellEnd"/>
            <w:r w:rsidR="001726AB" w:rsidRPr="00F91836">
              <w:rPr>
                <w:b w:val="0"/>
                <w:bCs w:val="0"/>
                <w:sz w:val="20"/>
                <w:szCs w:val="20"/>
                <w:rtl/>
                <w:lang w:bidi="ar-EG"/>
              </w:rPr>
              <w:t xml:space="preserve"> (المكسيك)</w:t>
            </w:r>
            <w:r w:rsidR="001726AB" w:rsidRPr="00F91836">
              <w:rPr>
                <w:b w:val="0"/>
                <w:bCs w:val="0"/>
                <w:sz w:val="20"/>
                <w:szCs w:val="20"/>
                <w:rtl/>
                <w:lang w:bidi="ar-EG"/>
              </w:rPr>
              <w:br/>
            </w:r>
            <w:r w:rsidR="001726AB" w:rsidRPr="00F91836">
              <w:rPr>
                <w:bCs w:val="0"/>
                <w:sz w:val="20"/>
                <w:szCs w:val="20"/>
                <w:rtl/>
                <w:lang w:bidi="ar-SY"/>
              </w:rPr>
              <w:tab/>
            </w:r>
            <w:r w:rsidR="001726AB" w:rsidRPr="00F91836">
              <w:rPr>
                <w:b w:val="0"/>
                <w:bCs w:val="0"/>
                <w:sz w:val="20"/>
                <w:szCs w:val="20"/>
                <w:rtl/>
                <w:lang w:bidi="ar-EG"/>
              </w:rPr>
              <w:t>السيد مارتن ويبر (ألمانيا)</w:t>
            </w:r>
          </w:p>
          <w:p w14:paraId="200137BF" w14:textId="254CEE5B" w:rsidR="001726AB" w:rsidRPr="00F91836" w:rsidRDefault="001726AB" w:rsidP="00245EBD">
            <w:pPr>
              <w:tabs>
                <w:tab w:val="clear" w:pos="1134"/>
                <w:tab w:val="clear" w:pos="1871"/>
                <w:tab w:val="clear" w:pos="2268"/>
                <w:tab w:val="left" w:pos="1247"/>
              </w:tabs>
              <w:spacing w:before="60" w:after="60" w:line="240" w:lineRule="exact"/>
              <w:cnfStyle w:val="100000000000" w:firstRow="1" w:lastRow="0" w:firstColumn="0" w:lastColumn="0" w:oddVBand="0" w:evenVBand="0" w:oddHBand="0" w:evenHBand="0" w:firstRowFirstColumn="0" w:firstRowLastColumn="0" w:lastRowFirstColumn="0" w:lastRowLastColumn="0"/>
              <w:rPr>
                <w:b w:val="0"/>
                <w:bCs w:val="0"/>
                <w:sz w:val="20"/>
                <w:szCs w:val="20"/>
                <w:lang w:bidi="ar-SY"/>
              </w:rPr>
            </w:pPr>
            <w:r w:rsidRPr="00F91836">
              <w:rPr>
                <w:b w:val="0"/>
                <w:bCs w:val="0"/>
                <w:sz w:val="20"/>
                <w:szCs w:val="20"/>
                <w:rtl/>
                <w:lang w:bidi="ar-EG"/>
              </w:rPr>
              <w:t>وأنشئت هذه اللجنة من رئيس الجمعية ونواب الرئيس ورؤساء اللجان ونواب رؤسائها.</w:t>
            </w:r>
          </w:p>
        </w:tc>
      </w:tr>
      <w:tr w:rsidR="001726AB" w:rsidRPr="00F91836" w14:paraId="17D8F140" w14:textId="77777777" w:rsidTr="003A0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hideMark/>
          </w:tcPr>
          <w:p w14:paraId="2F5E35BF" w14:textId="6823BAAB" w:rsidR="001726AB" w:rsidRPr="00F91836" w:rsidRDefault="001726AB" w:rsidP="00245EB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60" w:after="60" w:line="240" w:lineRule="exact"/>
              <w:jc w:val="left"/>
              <w:rPr>
                <w:sz w:val="20"/>
                <w:szCs w:val="20"/>
              </w:rPr>
            </w:pPr>
            <w:r w:rsidRPr="00F91836">
              <w:rPr>
                <w:sz w:val="20"/>
                <w:szCs w:val="20"/>
                <w:rtl/>
                <w:lang w:bidi="ar-EG"/>
              </w:rPr>
              <w:t xml:space="preserve">اللجنة 2 </w:t>
            </w:r>
            <w:r w:rsidRPr="00F91836">
              <w:rPr>
                <w:sz w:val="20"/>
                <w:szCs w:val="20"/>
                <w:rtl/>
                <w:lang w:bidi="ar-EG"/>
              </w:rPr>
              <w:br/>
              <w:t>(الميزانية)</w:t>
            </w:r>
          </w:p>
        </w:tc>
        <w:tc>
          <w:tcPr>
            <w:tcW w:w="6841" w:type="dxa"/>
            <w:hideMark/>
          </w:tcPr>
          <w:p w14:paraId="37C2570D" w14:textId="5FBFB694" w:rsidR="001726AB" w:rsidRPr="00F91836" w:rsidRDefault="001726AB" w:rsidP="00245EBD">
            <w:pPr>
              <w:tabs>
                <w:tab w:val="clear" w:pos="1134"/>
                <w:tab w:val="clear" w:pos="1871"/>
                <w:tab w:val="clear" w:pos="2268"/>
                <w:tab w:val="left" w:pos="1247"/>
              </w:tabs>
              <w:spacing w:before="60" w:after="60" w:line="240" w:lineRule="exact"/>
              <w:cnfStyle w:val="000000100000" w:firstRow="0" w:lastRow="0" w:firstColumn="0" w:lastColumn="0" w:oddVBand="0" w:evenVBand="0" w:oddHBand="1" w:evenHBand="0" w:firstRowFirstColumn="0" w:firstRowLastColumn="0" w:lastRowFirstColumn="0" w:lastRowLastColumn="0"/>
              <w:rPr>
                <w:b/>
                <w:sz w:val="20"/>
                <w:szCs w:val="20"/>
                <w:rtl/>
                <w:lang w:bidi="ar-SY"/>
              </w:rPr>
            </w:pPr>
            <w:r w:rsidRPr="00F91836">
              <w:rPr>
                <w:rFonts w:hint="cs"/>
                <w:bCs/>
                <w:sz w:val="20"/>
                <w:szCs w:val="20"/>
                <w:rtl/>
                <w:lang w:bidi="ar-SY"/>
              </w:rPr>
              <w:t>الرئيس:</w:t>
            </w:r>
            <w:r w:rsidRPr="00F91836">
              <w:rPr>
                <w:b/>
                <w:sz w:val="20"/>
                <w:szCs w:val="20"/>
                <w:rtl/>
                <w:lang w:bidi="ar-SY"/>
              </w:rPr>
              <w:tab/>
            </w:r>
            <w:r w:rsidR="00780D8C" w:rsidRPr="00F91836">
              <w:rPr>
                <w:sz w:val="20"/>
                <w:szCs w:val="20"/>
                <w:rtl/>
                <w:lang w:bidi="ar-EG"/>
              </w:rPr>
              <w:t xml:space="preserve">السيد دانييل </w:t>
            </w:r>
            <w:proofErr w:type="spellStart"/>
            <w:r w:rsidR="00780D8C" w:rsidRPr="00F91836">
              <w:rPr>
                <w:sz w:val="20"/>
                <w:szCs w:val="20"/>
                <w:rtl/>
                <w:lang w:bidi="ar-EG"/>
              </w:rPr>
              <w:t>أوبام</w:t>
            </w:r>
            <w:proofErr w:type="spellEnd"/>
            <w:r w:rsidR="00780D8C" w:rsidRPr="00F91836">
              <w:rPr>
                <w:sz w:val="20"/>
                <w:szCs w:val="20"/>
                <w:rtl/>
                <w:lang w:bidi="ar-EG"/>
              </w:rPr>
              <w:t xml:space="preserve"> (كينيا)</w:t>
            </w:r>
          </w:p>
          <w:p w14:paraId="670A7936" w14:textId="536B2E87" w:rsidR="001726AB" w:rsidRPr="00F91836" w:rsidRDefault="001726AB" w:rsidP="00245EBD">
            <w:pPr>
              <w:tabs>
                <w:tab w:val="clear" w:pos="1134"/>
                <w:tab w:val="clear" w:pos="1871"/>
                <w:tab w:val="clear" w:pos="2268"/>
                <w:tab w:val="left" w:pos="1247"/>
              </w:tabs>
              <w:spacing w:before="60" w:after="60" w:line="240" w:lineRule="exact"/>
              <w:cnfStyle w:val="000000100000" w:firstRow="0" w:lastRow="0" w:firstColumn="0" w:lastColumn="0" w:oddVBand="0" w:evenVBand="0" w:oddHBand="1" w:evenHBand="0" w:firstRowFirstColumn="0" w:firstRowLastColumn="0" w:lastRowFirstColumn="0" w:lastRowLastColumn="0"/>
              <w:rPr>
                <w:bCs/>
                <w:sz w:val="20"/>
                <w:szCs w:val="20"/>
              </w:rPr>
            </w:pPr>
            <w:r w:rsidRPr="00F91836">
              <w:rPr>
                <w:rFonts w:hint="cs"/>
                <w:bCs/>
                <w:sz w:val="20"/>
                <w:szCs w:val="20"/>
                <w:rtl/>
                <w:lang w:bidi="ar-EG"/>
              </w:rPr>
              <w:t>نائب</w:t>
            </w:r>
            <w:r w:rsidR="00D62C9B" w:rsidRPr="00F91836">
              <w:rPr>
                <w:rFonts w:hint="cs"/>
                <w:bCs/>
                <w:sz w:val="20"/>
                <w:szCs w:val="20"/>
                <w:rtl/>
                <w:lang w:bidi="ar-EG"/>
              </w:rPr>
              <w:t>ة</w:t>
            </w:r>
            <w:r w:rsidRPr="00F91836">
              <w:rPr>
                <w:rFonts w:hint="cs"/>
                <w:bCs/>
                <w:sz w:val="20"/>
                <w:szCs w:val="20"/>
                <w:rtl/>
                <w:lang w:bidi="ar-EG"/>
              </w:rPr>
              <w:t xml:space="preserve"> الرئيس:</w:t>
            </w:r>
            <w:r w:rsidRPr="00F91836">
              <w:rPr>
                <w:b/>
                <w:sz w:val="20"/>
                <w:szCs w:val="20"/>
                <w:rtl/>
                <w:lang w:bidi="ar-EG"/>
              </w:rPr>
              <w:tab/>
            </w:r>
            <w:r w:rsidR="00780D8C" w:rsidRPr="00F91836">
              <w:rPr>
                <w:sz w:val="20"/>
                <w:szCs w:val="20"/>
                <w:rtl/>
                <w:lang w:bidi="ar-EG"/>
              </w:rPr>
              <w:t>السيدة لطيفة المهنا (الكويت)</w:t>
            </w:r>
          </w:p>
        </w:tc>
      </w:tr>
      <w:tr w:rsidR="001726AB" w:rsidRPr="00F91836" w14:paraId="56C15B66" w14:textId="77777777" w:rsidTr="003A08BE">
        <w:tc>
          <w:tcPr>
            <w:cnfStyle w:val="001000000000" w:firstRow="0" w:lastRow="0" w:firstColumn="1" w:lastColumn="0" w:oddVBand="0" w:evenVBand="0" w:oddHBand="0" w:evenHBand="0" w:firstRowFirstColumn="0" w:firstRowLastColumn="0" w:lastRowFirstColumn="0" w:lastRowLastColumn="0"/>
            <w:tcW w:w="2788" w:type="dxa"/>
            <w:hideMark/>
          </w:tcPr>
          <w:p w14:paraId="78ABD58D" w14:textId="45601E24" w:rsidR="001726AB" w:rsidRPr="00F91836" w:rsidRDefault="00780D8C" w:rsidP="00245EB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60" w:after="60" w:line="240" w:lineRule="exact"/>
              <w:jc w:val="left"/>
              <w:rPr>
                <w:sz w:val="20"/>
                <w:szCs w:val="20"/>
              </w:rPr>
            </w:pPr>
            <w:r w:rsidRPr="00F91836">
              <w:rPr>
                <w:sz w:val="20"/>
                <w:szCs w:val="20"/>
                <w:rtl/>
                <w:lang w:bidi="ar-EG"/>
              </w:rPr>
              <w:t xml:space="preserve">اللجنة 3 </w:t>
            </w:r>
            <w:r w:rsidRPr="00F91836">
              <w:rPr>
                <w:sz w:val="20"/>
                <w:szCs w:val="20"/>
                <w:rtl/>
                <w:lang w:bidi="ar-EG"/>
              </w:rPr>
              <w:br/>
              <w:t>(الصياغة)</w:t>
            </w:r>
          </w:p>
        </w:tc>
        <w:tc>
          <w:tcPr>
            <w:tcW w:w="6841" w:type="dxa"/>
            <w:hideMark/>
          </w:tcPr>
          <w:p w14:paraId="247C3E05" w14:textId="64699292" w:rsidR="00780D8C" w:rsidRPr="00F91836" w:rsidRDefault="00780D8C" w:rsidP="00245EBD">
            <w:pPr>
              <w:tabs>
                <w:tab w:val="clear" w:pos="1134"/>
                <w:tab w:val="clear" w:pos="1871"/>
                <w:tab w:val="clear" w:pos="2268"/>
                <w:tab w:val="left" w:pos="1247"/>
              </w:tabs>
              <w:spacing w:before="60" w:after="60" w:line="240" w:lineRule="exact"/>
              <w:cnfStyle w:val="000000000000" w:firstRow="0" w:lastRow="0" w:firstColumn="0" w:lastColumn="0" w:oddVBand="0" w:evenVBand="0" w:oddHBand="0" w:evenHBand="0" w:firstRowFirstColumn="0" w:firstRowLastColumn="0" w:lastRowFirstColumn="0" w:lastRowLastColumn="0"/>
              <w:rPr>
                <w:b/>
                <w:sz w:val="20"/>
                <w:szCs w:val="20"/>
                <w:rtl/>
                <w:lang w:bidi="ar-EG"/>
              </w:rPr>
            </w:pPr>
            <w:r w:rsidRPr="00F91836">
              <w:rPr>
                <w:rFonts w:hint="cs"/>
                <w:bCs/>
                <w:sz w:val="20"/>
                <w:szCs w:val="20"/>
                <w:rtl/>
                <w:lang w:bidi="ar-SY"/>
              </w:rPr>
              <w:t>الرئيس:</w:t>
            </w:r>
            <w:r w:rsidRPr="00F91836">
              <w:rPr>
                <w:b/>
                <w:sz w:val="20"/>
                <w:szCs w:val="20"/>
                <w:rtl/>
                <w:lang w:bidi="ar-SY"/>
              </w:rPr>
              <w:tab/>
            </w:r>
            <w:r w:rsidRPr="00F91836">
              <w:rPr>
                <w:sz w:val="20"/>
                <w:szCs w:val="20"/>
                <w:rtl/>
                <w:lang w:bidi="ar-EG"/>
              </w:rPr>
              <w:t xml:space="preserve">السيد كريستيان </w:t>
            </w:r>
            <w:proofErr w:type="spellStart"/>
            <w:r w:rsidRPr="00F91836">
              <w:rPr>
                <w:sz w:val="20"/>
                <w:szCs w:val="20"/>
                <w:rtl/>
                <w:lang w:bidi="ar-EG"/>
              </w:rPr>
              <w:t>ريسون</w:t>
            </w:r>
            <w:proofErr w:type="spellEnd"/>
            <w:r w:rsidRPr="00F91836">
              <w:rPr>
                <w:sz w:val="20"/>
                <w:szCs w:val="20"/>
                <w:rtl/>
                <w:lang w:bidi="ar-EG"/>
              </w:rPr>
              <w:t xml:space="preserve"> (فرنسا)</w:t>
            </w:r>
          </w:p>
          <w:p w14:paraId="3CDBC92B" w14:textId="29C24CA4" w:rsidR="001726AB" w:rsidRPr="00F91836" w:rsidRDefault="00D62C9B" w:rsidP="00245EBD">
            <w:pPr>
              <w:tabs>
                <w:tab w:val="clear" w:pos="1134"/>
                <w:tab w:val="clear" w:pos="1871"/>
                <w:tab w:val="clear" w:pos="2268"/>
                <w:tab w:val="left" w:pos="1247"/>
              </w:tabs>
              <w:spacing w:before="60" w:after="60" w:line="240" w:lineRule="exact"/>
              <w:jc w:val="left"/>
              <w:cnfStyle w:val="000000000000" w:firstRow="0" w:lastRow="0" w:firstColumn="0" w:lastColumn="0" w:oddVBand="0" w:evenVBand="0" w:oddHBand="0" w:evenHBand="0" w:firstRowFirstColumn="0" w:firstRowLastColumn="0" w:lastRowFirstColumn="0" w:lastRowLastColumn="0"/>
              <w:rPr>
                <w:bCs/>
                <w:sz w:val="20"/>
                <w:szCs w:val="20"/>
              </w:rPr>
            </w:pPr>
            <w:r w:rsidRPr="00F91836">
              <w:rPr>
                <w:rFonts w:hint="cs"/>
                <w:b/>
                <w:bCs/>
                <w:sz w:val="20"/>
                <w:szCs w:val="20"/>
                <w:rtl/>
                <w:lang w:bidi="ar-EG"/>
              </w:rPr>
              <w:t>نواب</w:t>
            </w:r>
            <w:r w:rsidR="00780D8C" w:rsidRPr="00F91836">
              <w:rPr>
                <w:rFonts w:hint="cs"/>
                <w:b/>
                <w:bCs/>
                <w:sz w:val="20"/>
                <w:szCs w:val="20"/>
                <w:rtl/>
                <w:lang w:bidi="ar-EG"/>
              </w:rPr>
              <w:t xml:space="preserve"> الرئيس:</w:t>
            </w:r>
            <w:r w:rsidR="00780D8C" w:rsidRPr="00F91836">
              <w:rPr>
                <w:sz w:val="20"/>
                <w:szCs w:val="20"/>
                <w:rtl/>
                <w:lang w:bidi="ar-EG"/>
              </w:rPr>
              <w:tab/>
              <w:t>السيد محمد الحسني (الإمارات العربية المتحدة)</w:t>
            </w:r>
            <w:r w:rsidR="00780D8C" w:rsidRPr="00F91836">
              <w:rPr>
                <w:sz w:val="20"/>
                <w:szCs w:val="20"/>
                <w:rtl/>
                <w:lang w:bidi="ar-EG"/>
              </w:rPr>
              <w:br/>
            </w:r>
            <w:r w:rsidR="00780D8C" w:rsidRPr="00F91836">
              <w:rPr>
                <w:sz w:val="20"/>
                <w:szCs w:val="20"/>
                <w:rtl/>
                <w:lang w:bidi="ar-EG"/>
              </w:rPr>
              <w:tab/>
              <w:t xml:space="preserve">السيد ديمتري </w:t>
            </w:r>
            <w:proofErr w:type="spellStart"/>
            <w:r w:rsidR="00780D8C" w:rsidRPr="00F91836">
              <w:rPr>
                <w:sz w:val="20"/>
                <w:szCs w:val="20"/>
                <w:rtl/>
                <w:lang w:bidi="ar-EG"/>
              </w:rPr>
              <w:t>شيركيسوف</w:t>
            </w:r>
            <w:proofErr w:type="spellEnd"/>
            <w:r w:rsidR="00780D8C" w:rsidRPr="00F91836">
              <w:rPr>
                <w:sz w:val="20"/>
                <w:szCs w:val="20"/>
                <w:rtl/>
                <w:lang w:bidi="ar-EG"/>
              </w:rPr>
              <w:t xml:space="preserve"> (الاتحاد الروسي)</w:t>
            </w:r>
            <w:r w:rsidR="00780D8C" w:rsidRPr="00F91836">
              <w:rPr>
                <w:sz w:val="20"/>
                <w:szCs w:val="20"/>
                <w:rtl/>
                <w:lang w:bidi="ar-EG"/>
              </w:rPr>
              <w:br/>
            </w:r>
            <w:r w:rsidR="00780D8C" w:rsidRPr="00F91836">
              <w:rPr>
                <w:sz w:val="20"/>
                <w:szCs w:val="20"/>
                <w:rtl/>
                <w:lang w:bidi="ar-EG"/>
              </w:rPr>
              <w:tab/>
              <w:t xml:space="preserve">السيدة </w:t>
            </w:r>
            <w:proofErr w:type="spellStart"/>
            <w:r w:rsidR="00780D8C" w:rsidRPr="00F91836">
              <w:rPr>
                <w:sz w:val="20"/>
                <w:szCs w:val="20"/>
                <w:rtl/>
                <w:lang w:bidi="ar-EG"/>
              </w:rPr>
              <w:t>زانغ</w:t>
            </w:r>
            <w:proofErr w:type="spellEnd"/>
            <w:r w:rsidR="00780D8C" w:rsidRPr="00F91836">
              <w:rPr>
                <w:sz w:val="20"/>
                <w:szCs w:val="20"/>
                <w:rtl/>
                <w:lang w:bidi="ar-EG"/>
              </w:rPr>
              <w:t xml:space="preserve"> </w:t>
            </w:r>
            <w:proofErr w:type="spellStart"/>
            <w:r w:rsidR="00780D8C" w:rsidRPr="00F91836">
              <w:rPr>
                <w:sz w:val="20"/>
                <w:szCs w:val="20"/>
                <w:rtl/>
                <w:lang w:bidi="ar-EG"/>
              </w:rPr>
              <w:t>هايان</w:t>
            </w:r>
            <w:proofErr w:type="spellEnd"/>
            <w:r w:rsidR="00780D8C" w:rsidRPr="00F91836">
              <w:rPr>
                <w:sz w:val="20"/>
                <w:szCs w:val="20"/>
                <w:rtl/>
                <w:lang w:bidi="ar-EG"/>
              </w:rPr>
              <w:t xml:space="preserve"> (جمهورية الصين الشعبية)</w:t>
            </w:r>
            <w:r w:rsidR="00780D8C" w:rsidRPr="00F91836">
              <w:rPr>
                <w:sz w:val="20"/>
                <w:szCs w:val="20"/>
                <w:rtl/>
                <w:lang w:bidi="ar-EG"/>
              </w:rPr>
              <w:br/>
            </w:r>
            <w:r w:rsidR="00780D8C" w:rsidRPr="00F91836">
              <w:rPr>
                <w:sz w:val="20"/>
                <w:szCs w:val="20"/>
                <w:rtl/>
                <w:lang w:bidi="ar-EG"/>
              </w:rPr>
              <w:tab/>
              <w:t xml:space="preserve">السيد أوليفر </w:t>
            </w:r>
            <w:proofErr w:type="spellStart"/>
            <w:r w:rsidR="00780D8C" w:rsidRPr="00F91836">
              <w:rPr>
                <w:sz w:val="20"/>
                <w:szCs w:val="20"/>
                <w:rtl/>
                <w:lang w:bidi="ar-EG"/>
              </w:rPr>
              <w:t>إنجلز</w:t>
            </w:r>
            <w:proofErr w:type="spellEnd"/>
            <w:r w:rsidR="00780D8C" w:rsidRPr="00F91836">
              <w:rPr>
                <w:sz w:val="20"/>
                <w:szCs w:val="20"/>
                <w:rtl/>
                <w:lang w:bidi="ar-EG"/>
              </w:rPr>
              <w:t xml:space="preserve"> (المملكة المتحدة)</w:t>
            </w:r>
            <w:r w:rsidR="00780D8C" w:rsidRPr="00F91836">
              <w:rPr>
                <w:sz w:val="20"/>
                <w:szCs w:val="20"/>
                <w:rtl/>
                <w:lang w:bidi="ar-EG"/>
              </w:rPr>
              <w:br/>
            </w:r>
            <w:r w:rsidR="00780D8C" w:rsidRPr="00F91836">
              <w:rPr>
                <w:sz w:val="20"/>
                <w:szCs w:val="20"/>
                <w:rtl/>
                <w:lang w:bidi="ar-EG"/>
              </w:rPr>
              <w:tab/>
              <w:t xml:space="preserve">السيد أنخيل ليون </w:t>
            </w:r>
            <w:proofErr w:type="spellStart"/>
            <w:r w:rsidR="00780D8C" w:rsidRPr="00F91836">
              <w:rPr>
                <w:sz w:val="20"/>
                <w:szCs w:val="20"/>
                <w:rtl/>
                <w:lang w:bidi="ar-EG"/>
              </w:rPr>
              <w:t>ألكالدي</w:t>
            </w:r>
            <w:proofErr w:type="spellEnd"/>
            <w:r w:rsidR="00780D8C" w:rsidRPr="00F91836">
              <w:rPr>
                <w:sz w:val="20"/>
                <w:szCs w:val="20"/>
                <w:rtl/>
                <w:lang w:bidi="ar-EG"/>
              </w:rPr>
              <w:t xml:space="preserve"> (إسبانيا)</w:t>
            </w:r>
          </w:p>
        </w:tc>
      </w:tr>
      <w:tr w:rsidR="001726AB" w:rsidRPr="00F91836" w14:paraId="5D014CE8" w14:textId="77777777" w:rsidTr="003A0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hideMark/>
          </w:tcPr>
          <w:p w14:paraId="52DC3DA8" w14:textId="33379D5D" w:rsidR="001726AB" w:rsidRPr="00F91836" w:rsidRDefault="004C4BD5" w:rsidP="00245EBD">
            <w:pPr>
              <w:keepNext/>
              <w:spacing w:before="60" w:after="60" w:line="240" w:lineRule="exact"/>
              <w:jc w:val="left"/>
              <w:rPr>
                <w:sz w:val="20"/>
                <w:szCs w:val="20"/>
              </w:rPr>
            </w:pPr>
            <w:r w:rsidRPr="00F91836">
              <w:rPr>
                <w:sz w:val="20"/>
                <w:szCs w:val="20"/>
                <w:rtl/>
                <w:lang w:bidi="ar-EG"/>
              </w:rPr>
              <w:lastRenderedPageBreak/>
              <w:t xml:space="preserve">اللجنة 4 </w:t>
            </w:r>
            <w:r w:rsidRPr="00F91836">
              <w:rPr>
                <w:sz w:val="20"/>
                <w:szCs w:val="20"/>
                <w:rtl/>
                <w:lang w:bidi="ar-EG"/>
              </w:rPr>
              <w:br/>
              <w:t>(هيكل لجان الدراسات وبرنامج عملها)</w:t>
            </w:r>
          </w:p>
        </w:tc>
        <w:tc>
          <w:tcPr>
            <w:tcW w:w="6841" w:type="dxa"/>
            <w:hideMark/>
          </w:tcPr>
          <w:p w14:paraId="0FF6E19A" w14:textId="77777777" w:rsidR="001726AB" w:rsidRPr="00F91836" w:rsidRDefault="004C4BD5" w:rsidP="00245EBD">
            <w:pPr>
              <w:tabs>
                <w:tab w:val="clear" w:pos="1134"/>
                <w:tab w:val="clear" w:pos="1871"/>
                <w:tab w:val="clear" w:pos="2268"/>
                <w:tab w:val="left" w:pos="1247"/>
              </w:tabs>
              <w:spacing w:before="60" w:after="60" w:line="240" w:lineRule="exact"/>
              <w:cnfStyle w:val="000000100000" w:firstRow="0" w:lastRow="0" w:firstColumn="0" w:lastColumn="0" w:oddVBand="0" w:evenVBand="0" w:oddHBand="1" w:evenHBand="0" w:firstRowFirstColumn="0" w:firstRowLastColumn="0" w:lastRowFirstColumn="0" w:lastRowLastColumn="0"/>
              <w:rPr>
                <w:sz w:val="20"/>
                <w:szCs w:val="20"/>
                <w:rtl/>
                <w:lang w:bidi="ar-EG"/>
              </w:rPr>
            </w:pPr>
            <w:r w:rsidRPr="00F91836">
              <w:rPr>
                <w:rFonts w:hint="cs"/>
                <w:b/>
                <w:bCs/>
                <w:sz w:val="20"/>
                <w:szCs w:val="20"/>
                <w:rtl/>
              </w:rPr>
              <w:t>الرئيس:</w:t>
            </w:r>
            <w:r w:rsidRPr="00F91836">
              <w:rPr>
                <w:sz w:val="20"/>
                <w:szCs w:val="20"/>
                <w:rtl/>
              </w:rPr>
              <w:tab/>
            </w:r>
            <w:r w:rsidRPr="00F91836">
              <w:rPr>
                <w:sz w:val="20"/>
                <w:szCs w:val="20"/>
                <w:rtl/>
                <w:lang w:bidi="ar-EG"/>
              </w:rPr>
              <w:t xml:space="preserve">السيد </w:t>
            </w:r>
            <w:proofErr w:type="spellStart"/>
            <w:r w:rsidRPr="00F91836">
              <w:rPr>
                <w:sz w:val="20"/>
                <w:szCs w:val="20"/>
                <w:rtl/>
                <w:lang w:bidi="ar-EG"/>
              </w:rPr>
              <w:t>يوكيهيرو</w:t>
            </w:r>
            <w:proofErr w:type="spellEnd"/>
            <w:r w:rsidRPr="00F91836">
              <w:rPr>
                <w:sz w:val="20"/>
                <w:szCs w:val="20"/>
                <w:rtl/>
                <w:lang w:bidi="ar-EG"/>
              </w:rPr>
              <w:t xml:space="preserve"> </w:t>
            </w:r>
            <w:proofErr w:type="spellStart"/>
            <w:r w:rsidRPr="00F91836">
              <w:rPr>
                <w:sz w:val="20"/>
                <w:szCs w:val="20"/>
                <w:rtl/>
                <w:lang w:bidi="ar-EG"/>
              </w:rPr>
              <w:t>نيشيدا</w:t>
            </w:r>
            <w:proofErr w:type="spellEnd"/>
            <w:r w:rsidRPr="00F91836">
              <w:rPr>
                <w:sz w:val="20"/>
                <w:szCs w:val="20"/>
                <w:rtl/>
                <w:lang w:bidi="ar-EG"/>
              </w:rPr>
              <w:t xml:space="preserve"> (اليابان)</w:t>
            </w:r>
          </w:p>
          <w:p w14:paraId="4997BB82" w14:textId="1E02EEF8" w:rsidR="004C4BD5" w:rsidRPr="00F91836" w:rsidRDefault="004C4BD5" w:rsidP="00245EBD">
            <w:pPr>
              <w:tabs>
                <w:tab w:val="clear" w:pos="1134"/>
                <w:tab w:val="clear" w:pos="1871"/>
                <w:tab w:val="clear" w:pos="2268"/>
                <w:tab w:val="left" w:pos="1247"/>
              </w:tabs>
              <w:spacing w:before="60" w:after="60"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F91836">
              <w:rPr>
                <w:rFonts w:hint="cs"/>
                <w:b/>
                <w:bCs/>
                <w:sz w:val="20"/>
                <w:szCs w:val="20"/>
                <w:rtl/>
              </w:rPr>
              <w:t>نائب</w:t>
            </w:r>
            <w:r w:rsidR="00D62C9B" w:rsidRPr="00F91836">
              <w:rPr>
                <w:rFonts w:hint="cs"/>
                <w:b/>
                <w:bCs/>
                <w:sz w:val="20"/>
                <w:szCs w:val="20"/>
                <w:rtl/>
              </w:rPr>
              <w:t>ة</w:t>
            </w:r>
            <w:r w:rsidRPr="00F91836">
              <w:rPr>
                <w:rFonts w:hint="cs"/>
                <w:b/>
                <w:bCs/>
                <w:sz w:val="20"/>
                <w:szCs w:val="20"/>
                <w:rtl/>
              </w:rPr>
              <w:t xml:space="preserve"> الرئيس:</w:t>
            </w:r>
            <w:r w:rsidRPr="00F91836">
              <w:rPr>
                <w:sz w:val="20"/>
                <w:szCs w:val="20"/>
                <w:rtl/>
              </w:rPr>
              <w:tab/>
            </w:r>
            <w:r w:rsidRPr="00F91836">
              <w:rPr>
                <w:sz w:val="20"/>
                <w:szCs w:val="20"/>
                <w:rtl/>
                <w:lang w:bidi="ar-EG"/>
              </w:rPr>
              <w:t>السيدة منيرة الز</w:t>
            </w:r>
            <w:r w:rsidRPr="00F91836">
              <w:rPr>
                <w:rFonts w:hint="cs"/>
                <w:sz w:val="20"/>
                <w:szCs w:val="20"/>
                <w:rtl/>
                <w:lang w:bidi="ar-EG"/>
              </w:rPr>
              <w:t>ي</w:t>
            </w:r>
            <w:r w:rsidRPr="00F91836">
              <w:rPr>
                <w:sz w:val="20"/>
                <w:szCs w:val="20"/>
                <w:rtl/>
                <w:lang w:bidi="ar-EG"/>
              </w:rPr>
              <w:t>اني (البحرين)</w:t>
            </w:r>
          </w:p>
        </w:tc>
      </w:tr>
      <w:tr w:rsidR="001726AB" w:rsidRPr="00F91836" w14:paraId="4182FD1E" w14:textId="77777777" w:rsidTr="003A08BE">
        <w:trPr>
          <w:trHeight w:val="66"/>
        </w:trPr>
        <w:tc>
          <w:tcPr>
            <w:cnfStyle w:val="001000000000" w:firstRow="0" w:lastRow="0" w:firstColumn="1" w:lastColumn="0" w:oddVBand="0" w:evenVBand="0" w:oddHBand="0" w:evenHBand="0" w:firstRowFirstColumn="0" w:firstRowLastColumn="0" w:lastRowFirstColumn="0" w:lastRowLastColumn="0"/>
            <w:tcW w:w="2788" w:type="dxa"/>
          </w:tcPr>
          <w:p w14:paraId="15F04297" w14:textId="176AD02F" w:rsidR="001726AB" w:rsidRPr="00F91836" w:rsidRDefault="004C4BD5" w:rsidP="00245EBD">
            <w:pPr>
              <w:keepNext/>
              <w:spacing w:before="60" w:after="60" w:line="240" w:lineRule="exact"/>
              <w:jc w:val="left"/>
              <w:rPr>
                <w:spacing w:val="-2"/>
                <w:sz w:val="20"/>
                <w:szCs w:val="20"/>
              </w:rPr>
            </w:pPr>
            <w:r w:rsidRPr="00F91836">
              <w:rPr>
                <w:spacing w:val="-2"/>
                <w:sz w:val="20"/>
                <w:szCs w:val="20"/>
                <w:rtl/>
                <w:lang w:bidi="ar-EG"/>
              </w:rPr>
              <w:t xml:space="preserve">اللجنة 5 </w:t>
            </w:r>
            <w:r w:rsidRPr="00F91836">
              <w:rPr>
                <w:spacing w:val="-2"/>
                <w:sz w:val="20"/>
                <w:szCs w:val="20"/>
                <w:rtl/>
                <w:lang w:bidi="ar-EG"/>
              </w:rPr>
              <w:br/>
              <w:t>(أساليب عمل جمعية الاتصالات الراديوية ولجان الدراسات)</w:t>
            </w:r>
          </w:p>
        </w:tc>
        <w:tc>
          <w:tcPr>
            <w:tcW w:w="6841" w:type="dxa"/>
          </w:tcPr>
          <w:p w14:paraId="0F136B82" w14:textId="77777777" w:rsidR="001726AB" w:rsidRPr="00F91836" w:rsidRDefault="004C4BD5" w:rsidP="00245EBD">
            <w:pPr>
              <w:tabs>
                <w:tab w:val="clear" w:pos="1134"/>
                <w:tab w:val="clear" w:pos="1871"/>
                <w:tab w:val="clear" w:pos="2268"/>
                <w:tab w:val="left" w:pos="1247"/>
              </w:tabs>
              <w:spacing w:before="60" w:after="60" w:line="240" w:lineRule="exact"/>
              <w:cnfStyle w:val="000000000000" w:firstRow="0" w:lastRow="0" w:firstColumn="0" w:lastColumn="0" w:oddVBand="0" w:evenVBand="0" w:oddHBand="0" w:evenHBand="0" w:firstRowFirstColumn="0" w:firstRowLastColumn="0" w:lastRowFirstColumn="0" w:lastRowLastColumn="0"/>
              <w:rPr>
                <w:sz w:val="20"/>
                <w:szCs w:val="20"/>
                <w:rtl/>
                <w:lang w:bidi="ar-EG"/>
              </w:rPr>
            </w:pPr>
            <w:r w:rsidRPr="00F91836">
              <w:rPr>
                <w:rFonts w:hint="cs"/>
                <w:b/>
                <w:bCs/>
                <w:sz w:val="20"/>
                <w:szCs w:val="20"/>
                <w:rtl/>
              </w:rPr>
              <w:t>الرئيس:</w:t>
            </w:r>
            <w:r w:rsidRPr="00F91836">
              <w:rPr>
                <w:sz w:val="20"/>
                <w:szCs w:val="20"/>
                <w:rtl/>
              </w:rPr>
              <w:tab/>
            </w:r>
            <w:r w:rsidRPr="00F91836">
              <w:rPr>
                <w:sz w:val="20"/>
                <w:szCs w:val="20"/>
                <w:rtl/>
                <w:lang w:bidi="ar-EG"/>
              </w:rPr>
              <w:t xml:space="preserve">السيد جون </w:t>
            </w:r>
            <w:proofErr w:type="spellStart"/>
            <w:r w:rsidRPr="00F91836">
              <w:rPr>
                <w:sz w:val="20"/>
                <w:szCs w:val="20"/>
                <w:rtl/>
                <w:lang w:bidi="ar-EG"/>
              </w:rPr>
              <w:t>زوزيك</w:t>
            </w:r>
            <w:proofErr w:type="spellEnd"/>
            <w:r w:rsidRPr="00F91836">
              <w:rPr>
                <w:sz w:val="20"/>
                <w:szCs w:val="20"/>
                <w:rtl/>
                <w:lang w:bidi="ar-EG"/>
              </w:rPr>
              <w:t xml:space="preserve"> (الولايات المتحدة الأمريكية)</w:t>
            </w:r>
          </w:p>
          <w:p w14:paraId="0F90CFDD" w14:textId="4D513BC8" w:rsidR="004C4BD5" w:rsidRPr="00F91836" w:rsidRDefault="004C4BD5" w:rsidP="00245EBD">
            <w:pPr>
              <w:tabs>
                <w:tab w:val="clear" w:pos="1134"/>
                <w:tab w:val="clear" w:pos="1871"/>
                <w:tab w:val="clear" w:pos="2268"/>
                <w:tab w:val="left" w:pos="1247"/>
              </w:tabs>
              <w:spacing w:before="60" w:after="60"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F91836">
              <w:rPr>
                <w:rFonts w:hint="cs"/>
                <w:b/>
                <w:bCs/>
                <w:sz w:val="20"/>
                <w:szCs w:val="20"/>
                <w:rtl/>
                <w:lang w:bidi="ar-EG"/>
              </w:rPr>
              <w:t>نائب الرئيس:</w:t>
            </w:r>
            <w:r w:rsidRPr="00F91836">
              <w:rPr>
                <w:sz w:val="20"/>
                <w:szCs w:val="20"/>
                <w:rtl/>
                <w:lang w:bidi="ar-EG"/>
              </w:rPr>
              <w:tab/>
              <w:t>السيد معاذ المانع (المملكة العربية السعودية)</w:t>
            </w:r>
          </w:p>
        </w:tc>
      </w:tr>
    </w:tbl>
    <w:p w14:paraId="6D70966D" w14:textId="47514346" w:rsidR="003A08BE" w:rsidRPr="00F91836" w:rsidRDefault="003A08BE" w:rsidP="003A08BE">
      <w:pPr>
        <w:spacing w:before="240"/>
        <w:rPr>
          <w:rtl/>
          <w:lang w:bidi="ar-EG"/>
        </w:rPr>
      </w:pPr>
      <w:r w:rsidRPr="00F91836">
        <w:rPr>
          <w:rtl/>
          <w:lang w:bidi="ar-EG"/>
        </w:rPr>
        <w:t xml:space="preserve">واستغنت جمعية الاتصالات الراديوية لعام 2023 عن </w:t>
      </w:r>
      <w:r w:rsidR="00E919E6" w:rsidRPr="00F91836">
        <w:rPr>
          <w:rFonts w:hint="cs"/>
          <w:rtl/>
          <w:lang w:bidi="ar-EG"/>
        </w:rPr>
        <w:t>استعمال</w:t>
      </w:r>
      <w:r w:rsidRPr="00F91836">
        <w:rPr>
          <w:rtl/>
          <w:lang w:bidi="ar-EG"/>
        </w:rPr>
        <w:t xml:space="preserve"> الورق بالكامل، حيث جرت جميع أنشطة الصياغة التفصيلية </w:t>
      </w:r>
      <w:r w:rsidRPr="00F91836">
        <w:rPr>
          <w:rFonts w:hint="cs"/>
          <w:rtl/>
          <w:lang w:bidi="ar-EG"/>
        </w:rPr>
        <w:t>باستعمال</w:t>
      </w:r>
      <w:r w:rsidRPr="00F91836">
        <w:rPr>
          <w:rtl/>
          <w:lang w:bidi="ar-EG"/>
        </w:rPr>
        <w:t xml:space="preserve"> موقع </w:t>
      </w:r>
      <w:r w:rsidRPr="00F91836">
        <w:rPr>
          <w:lang w:bidi="ar-EG"/>
        </w:rPr>
        <w:t>SharePoint</w:t>
      </w:r>
      <w:r w:rsidRPr="00F91836">
        <w:rPr>
          <w:rtl/>
          <w:lang w:bidi="ar-EG"/>
        </w:rPr>
        <w:t xml:space="preserve"> لجمعية الاتصالات الراديوية لعام 2023. وكذلك قُدِّم واستُ</w:t>
      </w:r>
      <w:r w:rsidRPr="00F91836">
        <w:rPr>
          <w:rFonts w:hint="cs"/>
          <w:rtl/>
          <w:lang w:bidi="ar-EG"/>
        </w:rPr>
        <w:t>عمل</w:t>
      </w:r>
      <w:r w:rsidRPr="00F91836">
        <w:rPr>
          <w:rtl/>
          <w:lang w:bidi="ar-EG"/>
        </w:rPr>
        <w:t xml:space="preserve"> تطبيق تزامن.</w:t>
      </w:r>
    </w:p>
    <w:p w14:paraId="3D18C6C5" w14:textId="063EE1AF" w:rsidR="008758E5" w:rsidRPr="00F91836" w:rsidRDefault="008758E5" w:rsidP="008758E5">
      <w:pPr>
        <w:rPr>
          <w:rtl/>
          <w:lang w:bidi="ar-EG"/>
        </w:rPr>
      </w:pPr>
      <w:r w:rsidRPr="00F91836">
        <w:rPr>
          <w:rtl/>
          <w:lang w:bidi="ar-EG"/>
        </w:rPr>
        <w:t>وكما تقرر خلال الجلسة العامة الافتتاحية وتماشيا</w:t>
      </w:r>
      <w:r w:rsidR="00565E6E" w:rsidRPr="00F91836">
        <w:rPr>
          <w:rFonts w:hint="cs"/>
          <w:rtl/>
          <w:lang w:bidi="ar-EG"/>
        </w:rPr>
        <w:t>ً</w:t>
      </w:r>
      <w:r w:rsidRPr="00F91836">
        <w:rPr>
          <w:rtl/>
          <w:lang w:bidi="ar-EG"/>
        </w:rPr>
        <w:t xml:space="preserve"> مع قرارات مؤتمر المندوبين المفوضين لعام 2014، أمكن للعموم النفاذ إلى جميع وثائق المدخلات بحرية قبل انعقاد الجمعية نظرا</w:t>
      </w:r>
      <w:r w:rsidR="00565E6E" w:rsidRPr="00F91836">
        <w:rPr>
          <w:rFonts w:hint="cs"/>
          <w:rtl/>
          <w:lang w:bidi="ar-EG"/>
        </w:rPr>
        <w:t>ً</w:t>
      </w:r>
      <w:r w:rsidRPr="00F91836">
        <w:rPr>
          <w:rtl/>
          <w:lang w:bidi="ar-EG"/>
        </w:rPr>
        <w:t xml:space="preserve"> لعدم اعتبار أي دولة عضو أن الكشف عنها سيتسبب في ضرر محتمل لمصلحة خاصة أو عامة مشروعة تفوق فوائد إمكانية النفاذ.</w:t>
      </w:r>
    </w:p>
    <w:p w14:paraId="7A8E38B9" w14:textId="2BEEB5DA" w:rsidR="008758E5" w:rsidRPr="00F91836" w:rsidRDefault="008758E5" w:rsidP="00565E6E">
      <w:pPr>
        <w:rPr>
          <w:rtl/>
          <w:lang w:bidi="ar-EG"/>
        </w:rPr>
      </w:pPr>
      <w:r w:rsidRPr="00F91836">
        <w:rPr>
          <w:rtl/>
          <w:lang w:bidi="ar-EG"/>
        </w:rPr>
        <w:t>ويتاح للعموم النفاذ إلى قرارات قطاع الاتصالات الراديوية وتوصياته ومسائله، بوصفها النواتج الرئيسية للجمعية. وبُثت الجلسات العامة وكذلك جلسات اللجان على الويب باللغات الرسمية الست وزودت بالعرض النصي باللغة الإنكليزية، والملفات المقابلة (المحفوظات) متاحة أيضا</w:t>
      </w:r>
      <w:r w:rsidR="00565E6E" w:rsidRPr="00F91836">
        <w:rPr>
          <w:rFonts w:hint="cs"/>
          <w:rtl/>
          <w:lang w:bidi="ar-EG"/>
        </w:rPr>
        <w:t>ً</w:t>
      </w:r>
      <w:r w:rsidRPr="00F91836">
        <w:rPr>
          <w:rtl/>
          <w:lang w:bidi="ar-EG"/>
        </w:rPr>
        <w:t xml:space="preserve"> في الموقع الإلكتروني للجمعية الاتصالات الراديوية لعام 2023 (</w:t>
      </w:r>
      <w:r w:rsidRPr="00F91836">
        <w:rPr>
          <w:lang w:bidi="ar-EG"/>
        </w:rPr>
        <w:t>RA-23</w:t>
      </w:r>
      <w:r w:rsidRPr="00F91836">
        <w:rPr>
          <w:rtl/>
          <w:lang w:bidi="ar-EG"/>
        </w:rPr>
        <w:t xml:space="preserve">). ويمكن الاطلاع على معلومات كاملة عن جمعية الاتصالات الراديوية لعام 2023 في الصفحة الإلكترونية التالية: </w:t>
      </w:r>
      <w:r w:rsidR="00565E6E" w:rsidRPr="00F91836">
        <w:rPr>
          <w:color w:val="0000FF"/>
          <w:szCs w:val="24"/>
          <w:u w:val="single"/>
        </w:rPr>
        <w:t>https://www.itu.int/ra-23/</w:t>
      </w:r>
      <w:r w:rsidRPr="00F91836">
        <w:rPr>
          <w:rtl/>
          <w:lang w:bidi="ar-EG"/>
        </w:rPr>
        <w:t>.</w:t>
      </w:r>
    </w:p>
    <w:p w14:paraId="3D230426" w14:textId="644BF945" w:rsidR="008758E5" w:rsidRPr="00F91836" w:rsidRDefault="008758E5" w:rsidP="008758E5">
      <w:pPr>
        <w:rPr>
          <w:rtl/>
          <w:lang w:bidi="ar-EG"/>
        </w:rPr>
      </w:pPr>
      <w:r w:rsidRPr="00F91836">
        <w:rPr>
          <w:rtl/>
          <w:lang w:bidi="ar-EG"/>
        </w:rPr>
        <w:t>وفي المجموع الكلي، راجعت جمعية الاتصالات الراديوية لعام 2023</w:t>
      </w:r>
      <w:r w:rsidR="00565E6E" w:rsidRPr="00F91836">
        <w:rPr>
          <w:rFonts w:hint="cs"/>
          <w:rtl/>
          <w:lang w:bidi="ar-EG"/>
        </w:rPr>
        <w:t>،</w:t>
      </w:r>
      <w:r w:rsidRPr="00F91836">
        <w:rPr>
          <w:rtl/>
          <w:lang w:bidi="ar-EG"/>
        </w:rPr>
        <w:t xml:space="preserve"> 26 قرارا</w:t>
      </w:r>
      <w:r w:rsidR="00565E6E" w:rsidRPr="00F91836">
        <w:rPr>
          <w:rFonts w:hint="cs"/>
          <w:rtl/>
          <w:lang w:bidi="ar-EG"/>
        </w:rPr>
        <w:t>ً</w:t>
      </w:r>
      <w:r w:rsidRPr="00F91836">
        <w:rPr>
          <w:rtl/>
          <w:lang w:bidi="ar-EG"/>
        </w:rPr>
        <w:t xml:space="preserve"> لقطاع الاتصالات الراديوية.</w:t>
      </w:r>
    </w:p>
    <w:p w14:paraId="0362F1DC" w14:textId="6028D9A6" w:rsidR="008758E5" w:rsidRPr="00F91836" w:rsidRDefault="008758E5" w:rsidP="008758E5">
      <w:pPr>
        <w:rPr>
          <w:rtl/>
          <w:lang w:bidi="ar-EG"/>
        </w:rPr>
      </w:pPr>
      <w:r w:rsidRPr="00F91836">
        <w:rPr>
          <w:rtl/>
          <w:lang w:bidi="ar-EG"/>
        </w:rPr>
        <w:t xml:space="preserve">وروجع القرار </w:t>
      </w:r>
      <w:r w:rsidRPr="00F91836">
        <w:rPr>
          <w:lang w:bidi="ar-EG"/>
        </w:rPr>
        <w:t xml:space="preserve">ITU-R </w:t>
      </w:r>
      <w:hyperlink r:id="rId21" w:history="1">
        <w:r w:rsidR="00565E6E" w:rsidRPr="00F91836">
          <w:rPr>
            <w:color w:val="0000FF"/>
            <w:szCs w:val="24"/>
            <w:u w:val="single"/>
          </w:rPr>
          <w:t>1</w:t>
        </w:r>
      </w:hyperlink>
      <w:r w:rsidRPr="00F91836">
        <w:rPr>
          <w:rtl/>
          <w:lang w:bidi="ar-EG"/>
        </w:rPr>
        <w:t xml:space="preserve"> بشأن "أساليب عمل جمعية الاتصالات الراديوية ولجان دراسات الاتصالات الراديوية والفريق الاستشاري للاتصالات الراديوية والأفرقة الأخرى التابعة لقطاع الاتصالات الراديوية". وأُدخلت بعض التغييرات المهمة على هذا القرار، تشمل في جملة تغييرات أخرى ما يلي:</w:t>
      </w:r>
    </w:p>
    <w:p w14:paraId="05E5466A" w14:textId="69DBBA8E" w:rsidR="008758E5" w:rsidRPr="00F91836" w:rsidRDefault="008758E5" w:rsidP="00565E6E">
      <w:pPr>
        <w:pStyle w:val="enumlev1"/>
        <w:rPr>
          <w:rtl/>
          <w:lang w:bidi="ar-EG"/>
        </w:rPr>
      </w:pPr>
      <w:r w:rsidRPr="00F91836">
        <w:rPr>
          <w:rtl/>
          <w:lang w:bidi="ar-EG"/>
        </w:rPr>
        <w:t>−</w:t>
      </w:r>
      <w:r w:rsidRPr="00F91836">
        <w:rPr>
          <w:rtl/>
          <w:lang w:bidi="ar-EG"/>
        </w:rPr>
        <w:tab/>
        <w:t>تغيير الموعد النهائي لتقديم المساهمات إلى اجتماعات جميع لجان الدراسات ولجان تنسيق المفردات والأفرقة التابعة لها إلى 12 يوما</w:t>
      </w:r>
      <w:r w:rsidR="00B7645F" w:rsidRPr="00F91836">
        <w:rPr>
          <w:rFonts w:hint="cs"/>
          <w:rtl/>
          <w:lang w:bidi="ar-EG"/>
        </w:rPr>
        <w:t>ً</w:t>
      </w:r>
      <w:r w:rsidRPr="00F91836">
        <w:rPr>
          <w:rtl/>
          <w:lang w:bidi="ar-EG"/>
        </w:rPr>
        <w:t xml:space="preserve"> تقويميا</w:t>
      </w:r>
      <w:r w:rsidR="00B7645F" w:rsidRPr="00F91836">
        <w:rPr>
          <w:rFonts w:hint="cs"/>
          <w:rtl/>
          <w:lang w:bidi="ar-EG"/>
        </w:rPr>
        <w:t>ً</w:t>
      </w:r>
      <w:r w:rsidRPr="00F91836">
        <w:rPr>
          <w:rtl/>
          <w:lang w:bidi="ar-EG"/>
        </w:rPr>
        <w:t xml:space="preserve"> قبل بدء الاجتماع؛</w:t>
      </w:r>
    </w:p>
    <w:p w14:paraId="47CAFA8B" w14:textId="77777777" w:rsidR="008758E5" w:rsidRPr="00F91836" w:rsidRDefault="008758E5" w:rsidP="00565E6E">
      <w:pPr>
        <w:pStyle w:val="enumlev1"/>
        <w:rPr>
          <w:rtl/>
          <w:lang w:bidi="ar-EG"/>
        </w:rPr>
      </w:pPr>
      <w:r w:rsidRPr="00F91836">
        <w:rPr>
          <w:rtl/>
          <w:lang w:bidi="ar-EG"/>
        </w:rPr>
        <w:t>−</w:t>
      </w:r>
      <w:r w:rsidRPr="00F91836">
        <w:rPr>
          <w:rtl/>
          <w:lang w:bidi="ar-EG"/>
        </w:rPr>
        <w:tab/>
        <w:t>إدراج حكم بشأن سياسة المِنَح للأشخاص من البلدان النامية عند توفر الأموال؛</w:t>
      </w:r>
    </w:p>
    <w:p w14:paraId="50FA7C83" w14:textId="77777777" w:rsidR="008758E5" w:rsidRPr="00F91836" w:rsidRDefault="008758E5" w:rsidP="00565E6E">
      <w:pPr>
        <w:pStyle w:val="enumlev1"/>
        <w:rPr>
          <w:rtl/>
          <w:lang w:bidi="ar-EG"/>
        </w:rPr>
      </w:pPr>
      <w:r w:rsidRPr="00F91836">
        <w:rPr>
          <w:rtl/>
          <w:lang w:bidi="ar-EG"/>
        </w:rPr>
        <w:t>−</w:t>
      </w:r>
      <w:r w:rsidRPr="00F91836">
        <w:rPr>
          <w:rtl/>
          <w:lang w:bidi="ar-EG"/>
        </w:rPr>
        <w:tab/>
        <w:t>طلب إبلاغ الفريق الاستشاري للاتصالات الراديوية بشأن عدم حضور نواب الرئيس؛</w:t>
      </w:r>
    </w:p>
    <w:p w14:paraId="34879B83" w14:textId="77777777" w:rsidR="008758E5" w:rsidRPr="00F91836" w:rsidRDefault="008758E5" w:rsidP="00565E6E">
      <w:pPr>
        <w:pStyle w:val="enumlev1"/>
        <w:rPr>
          <w:rtl/>
          <w:lang w:bidi="ar-EG"/>
        </w:rPr>
      </w:pPr>
      <w:r w:rsidRPr="00F91836">
        <w:rPr>
          <w:rtl/>
          <w:lang w:bidi="ar-EG"/>
        </w:rPr>
        <w:t>−</w:t>
      </w:r>
      <w:r w:rsidRPr="00F91836">
        <w:rPr>
          <w:rtl/>
          <w:lang w:bidi="ar-EG"/>
        </w:rPr>
        <w:tab/>
        <w:t xml:space="preserve">إدراج إحالة إلى القرار الجديد </w:t>
      </w:r>
      <w:r w:rsidRPr="00F91836">
        <w:rPr>
          <w:lang w:bidi="ar-EG"/>
        </w:rPr>
        <w:t>ITU-R 72</w:t>
      </w:r>
      <w:r w:rsidRPr="00F91836">
        <w:rPr>
          <w:rtl/>
          <w:lang w:bidi="ar-EG"/>
        </w:rPr>
        <w:t xml:space="preserve"> بشأن تعزيز المساواة بين الجنسين والإنصاف؛</w:t>
      </w:r>
    </w:p>
    <w:p w14:paraId="5165B5F9" w14:textId="77777777" w:rsidR="008758E5" w:rsidRPr="00F91836" w:rsidRDefault="008758E5" w:rsidP="00565E6E">
      <w:pPr>
        <w:pStyle w:val="enumlev1"/>
        <w:rPr>
          <w:rtl/>
          <w:lang w:bidi="ar-EG"/>
        </w:rPr>
      </w:pPr>
      <w:r w:rsidRPr="00F91836">
        <w:rPr>
          <w:rtl/>
          <w:lang w:bidi="ar-EG"/>
        </w:rPr>
        <w:t>−</w:t>
      </w:r>
      <w:r w:rsidRPr="00F91836">
        <w:rPr>
          <w:rtl/>
          <w:lang w:bidi="ar-EG"/>
        </w:rPr>
        <w:tab/>
        <w:t>إضافة قسم جديد بشأن إجراءات التصويت في جمعية الاتصالات الراديوية؛</w:t>
      </w:r>
    </w:p>
    <w:p w14:paraId="4602F2F0" w14:textId="2445F55B" w:rsidR="008758E5" w:rsidRPr="00F91836" w:rsidRDefault="008758E5" w:rsidP="00565E6E">
      <w:pPr>
        <w:pStyle w:val="enumlev1"/>
        <w:rPr>
          <w:rtl/>
          <w:lang w:bidi="ar-EG"/>
        </w:rPr>
      </w:pPr>
      <w:r w:rsidRPr="00F91836">
        <w:rPr>
          <w:rtl/>
          <w:lang w:bidi="ar-EG"/>
        </w:rPr>
        <w:t>−</w:t>
      </w:r>
      <w:r w:rsidRPr="00F91836">
        <w:rPr>
          <w:rtl/>
          <w:lang w:bidi="ar-EG"/>
        </w:rPr>
        <w:tab/>
        <w:t>تحديد دور وولاية نواب رؤساء لجان الدراسات وكذلك دور رؤساء فرق العمل (</w:t>
      </w:r>
      <w:r w:rsidRPr="00F91836">
        <w:rPr>
          <w:lang w:bidi="ar-EG"/>
        </w:rPr>
        <w:t>WP</w:t>
      </w:r>
      <w:r w:rsidRPr="00F91836">
        <w:rPr>
          <w:rtl/>
          <w:lang w:bidi="ar-EG"/>
        </w:rPr>
        <w:t xml:space="preserve">) وولايتهم. وبالإضافة إلى ذلك، تحديد العدد الأقصى لمرات تولي المنصب لرؤساء فرق العمل. وبناء على ذلك، أُلغي القرار </w:t>
      </w:r>
      <w:r w:rsidRPr="00F91836">
        <w:rPr>
          <w:lang w:bidi="ar-EG"/>
        </w:rPr>
        <w:t>ITU-R 15</w:t>
      </w:r>
      <w:r w:rsidRPr="00F91836">
        <w:rPr>
          <w:rtl/>
          <w:lang w:bidi="ar-EG"/>
        </w:rPr>
        <w:t xml:space="preserve"> لأن الأحكام ذات الصلة أُدرجت في القرار </w:t>
      </w:r>
      <w:r w:rsidRPr="00F91836">
        <w:rPr>
          <w:lang w:bidi="ar-EG"/>
        </w:rPr>
        <w:t xml:space="preserve">ITU-R </w:t>
      </w:r>
      <w:hyperlink r:id="rId22" w:history="1">
        <w:r w:rsidR="00B7645F" w:rsidRPr="00F91836">
          <w:rPr>
            <w:color w:val="0000FF"/>
            <w:u w:val="single"/>
          </w:rPr>
          <w:t>1</w:t>
        </w:r>
      </w:hyperlink>
      <w:r w:rsidRPr="00F91836">
        <w:rPr>
          <w:rtl/>
          <w:lang w:bidi="ar-EG"/>
        </w:rPr>
        <w:t xml:space="preserve">. وروجع أيضاً القرار </w:t>
      </w:r>
      <w:r w:rsidRPr="00F91836">
        <w:rPr>
          <w:lang w:bidi="ar-EG"/>
        </w:rPr>
        <w:t xml:space="preserve">ITU-R </w:t>
      </w:r>
      <w:hyperlink r:id="rId23" w:history="1">
        <w:r w:rsidR="00B7645F" w:rsidRPr="00F91836">
          <w:rPr>
            <w:color w:val="0000FF"/>
            <w:szCs w:val="24"/>
            <w:u w:val="single"/>
          </w:rPr>
          <w:t>2</w:t>
        </w:r>
      </w:hyperlink>
      <w:r w:rsidRPr="00F91836">
        <w:rPr>
          <w:rtl/>
          <w:lang w:bidi="ar-EG"/>
        </w:rPr>
        <w:t xml:space="preserve"> بشأن "الاجتماع التحضيري للمؤتمر" لتوضيح جزء </w:t>
      </w:r>
      <w:r w:rsidR="00B7645F" w:rsidRPr="00F91836">
        <w:rPr>
          <w:rFonts w:hint="cs"/>
          <w:rtl/>
          <w:lang w:bidi="ar-EG"/>
        </w:rPr>
        <w:t>"</w:t>
      </w:r>
      <w:r w:rsidRPr="00F91836">
        <w:rPr>
          <w:i/>
          <w:iCs/>
          <w:rtl/>
          <w:lang w:bidi="ar-EG"/>
        </w:rPr>
        <w:t>يقرر</w:t>
      </w:r>
      <w:r w:rsidR="00B7645F" w:rsidRPr="00F91836">
        <w:rPr>
          <w:rFonts w:hint="cs"/>
          <w:rtl/>
          <w:lang w:bidi="ar-EG"/>
        </w:rPr>
        <w:t>"</w:t>
      </w:r>
      <w:r w:rsidRPr="00F91836">
        <w:rPr>
          <w:rtl/>
          <w:lang w:bidi="ar-EG"/>
        </w:rPr>
        <w:t xml:space="preserve"> بشأن الدراسات التقنية وبغية تحسين المبادئ التوجيهية لإعداد تقرير الاجتماع التحضيري للمؤتمر.</w:t>
      </w:r>
    </w:p>
    <w:p w14:paraId="7A2EC716" w14:textId="5E295DFC" w:rsidR="008758E5" w:rsidRPr="00F91836" w:rsidRDefault="008758E5" w:rsidP="008758E5">
      <w:pPr>
        <w:rPr>
          <w:rtl/>
          <w:lang w:bidi="ar-EG"/>
        </w:rPr>
      </w:pPr>
      <w:r w:rsidRPr="00F91836">
        <w:rPr>
          <w:rtl/>
          <w:lang w:bidi="ar-EG"/>
        </w:rPr>
        <w:t xml:space="preserve">واستُبقي هيكل لجان دراسات قطاع الاتصالات الراديوية. وعلى هذا النحو، تواصل لجان دراسات قطاع الاتصالات الراديوية الست </w:t>
      </w:r>
      <w:r w:rsidRPr="00F91836">
        <w:rPr>
          <w:rtl/>
        </w:rPr>
        <w:t>القائمة</w:t>
      </w:r>
      <w:r w:rsidRPr="00F91836">
        <w:rPr>
          <w:rtl/>
          <w:lang w:bidi="ar-EG"/>
        </w:rPr>
        <w:t xml:space="preserve"> العمل في فترة الدراسة الجديدة </w:t>
      </w:r>
      <w:r w:rsidR="009A2630" w:rsidRPr="00F91836">
        <w:rPr>
          <w:lang w:bidi="ar-EG"/>
        </w:rPr>
        <w:t>(2027-2023)</w:t>
      </w:r>
      <w:r w:rsidR="009A2630" w:rsidRPr="00F91836">
        <w:rPr>
          <w:rFonts w:hint="cs"/>
          <w:rtl/>
          <w:lang w:bidi="ar-EG"/>
        </w:rPr>
        <w:t xml:space="preserve"> </w:t>
      </w:r>
      <w:r w:rsidRPr="00F91836">
        <w:rPr>
          <w:rtl/>
          <w:lang w:bidi="ar-EG"/>
        </w:rPr>
        <w:t xml:space="preserve">ضمن نفس نطاق النشاط. ولم يعدَّل إلا نطاق عمل لجنة الدراسات 4 ليشمل الاستعمال ذا الصلة للوصلات في الخدمة ما بين السواتل. ويمكن الاطلاع على هيكل لجان دراسات الاتصالات الراديوية، بما في ذلك نطاق عملها ورؤساءها، في القرار </w:t>
      </w:r>
      <w:r w:rsidRPr="00F91836">
        <w:rPr>
          <w:lang w:bidi="ar-EG"/>
        </w:rPr>
        <w:t xml:space="preserve">ITU-R </w:t>
      </w:r>
      <w:hyperlink r:id="rId24" w:history="1">
        <w:r w:rsidR="009A2630" w:rsidRPr="00F91836">
          <w:rPr>
            <w:color w:val="0000FF"/>
            <w:szCs w:val="24"/>
            <w:u w:val="single"/>
          </w:rPr>
          <w:t>4</w:t>
        </w:r>
      </w:hyperlink>
      <w:r w:rsidRPr="00F91836">
        <w:rPr>
          <w:rtl/>
          <w:lang w:bidi="ar-EG"/>
        </w:rPr>
        <w:t>. ونظرا</w:t>
      </w:r>
      <w:r w:rsidR="009A2630" w:rsidRPr="00F91836">
        <w:rPr>
          <w:rFonts w:hint="cs"/>
          <w:rtl/>
          <w:lang w:bidi="ar-EG"/>
        </w:rPr>
        <w:t>ً</w:t>
      </w:r>
      <w:r w:rsidRPr="00F91836">
        <w:rPr>
          <w:rtl/>
          <w:lang w:bidi="ar-EG"/>
        </w:rPr>
        <w:t xml:space="preserve"> لعدم التوصل إلى توافق في الآراء بشأن تعيين نواب رؤساء كل فريق، أناطت جمعية الاتصالات الراديوية لعام 2023 بالأفرقة ذات الصلة (لجان الدراسات ولجان تنسيق المفردات والفريق الاستشاري للاتصالات الراديوية والاجتماع التحضيري للمؤتمر) مسؤولية تعيين نواب رئيس كل منها استنادا</w:t>
      </w:r>
      <w:r w:rsidR="009A2630" w:rsidRPr="00F91836">
        <w:rPr>
          <w:rFonts w:hint="cs"/>
          <w:rtl/>
          <w:lang w:bidi="ar-EG"/>
        </w:rPr>
        <w:t>ً</w:t>
      </w:r>
      <w:r w:rsidRPr="00F91836">
        <w:rPr>
          <w:rtl/>
          <w:lang w:bidi="ar-EG"/>
        </w:rPr>
        <w:t xml:space="preserve"> إلى الوثيقة </w:t>
      </w:r>
      <w:hyperlink r:id="rId25" w:history="1">
        <w:r w:rsidR="009A2630" w:rsidRPr="00F91836">
          <w:rPr>
            <w:rStyle w:val="Hyperlink"/>
            <w:szCs w:val="24"/>
          </w:rPr>
          <w:t>RA</w:t>
        </w:r>
        <w:r w:rsidR="009A2630" w:rsidRPr="00F91836">
          <w:rPr>
            <w:rStyle w:val="Hyperlink"/>
            <w:szCs w:val="24"/>
          </w:rPr>
          <w:noBreakHyphen/>
          <w:t>23/PLEN/91(Rev.1)</w:t>
        </w:r>
      </w:hyperlink>
      <w:r w:rsidRPr="00F91836">
        <w:rPr>
          <w:rtl/>
          <w:lang w:bidi="ar-EG"/>
        </w:rPr>
        <w:t>.</w:t>
      </w:r>
    </w:p>
    <w:p w14:paraId="6F989864" w14:textId="6D842A2C" w:rsidR="008758E5" w:rsidRPr="00F91836" w:rsidRDefault="008758E5" w:rsidP="008758E5">
      <w:pPr>
        <w:rPr>
          <w:rtl/>
          <w:lang w:bidi="ar-EG"/>
        </w:rPr>
      </w:pPr>
      <w:r w:rsidRPr="00F91836">
        <w:rPr>
          <w:rtl/>
          <w:lang w:bidi="ar-EG"/>
        </w:rPr>
        <w:t xml:space="preserve">ووافقت جمعية الاتصالات الراديوية لعام 2023 على برنامج عمل لجان دراسات الاتصالات الراديوية والمسائل المسندة إليها (انظر القرار </w:t>
      </w:r>
      <w:r w:rsidRPr="00F91836">
        <w:rPr>
          <w:lang w:bidi="ar-EG"/>
        </w:rPr>
        <w:t xml:space="preserve">ITU-R </w:t>
      </w:r>
      <w:hyperlink r:id="rId26" w:history="1">
        <w:r w:rsidR="009437FE" w:rsidRPr="00F91836">
          <w:rPr>
            <w:color w:val="0000FF"/>
            <w:u w:val="single"/>
          </w:rPr>
          <w:t>5</w:t>
        </w:r>
      </w:hyperlink>
      <w:r w:rsidRPr="00F91836">
        <w:rPr>
          <w:rtl/>
          <w:lang w:bidi="ar-EG"/>
        </w:rPr>
        <w:t>) وكذلك أربع توصيات لقطاع الاتصالات الراديوية.</w:t>
      </w:r>
    </w:p>
    <w:p w14:paraId="4C1B28D7" w14:textId="0504A5BC" w:rsidR="008758E5" w:rsidRPr="00F91836" w:rsidRDefault="008758E5" w:rsidP="008758E5">
      <w:pPr>
        <w:rPr>
          <w:rtl/>
          <w:lang w:bidi="ar-EG"/>
        </w:rPr>
      </w:pPr>
      <w:r w:rsidRPr="00F91836">
        <w:rPr>
          <w:rtl/>
          <w:lang w:bidi="ar-EG"/>
        </w:rPr>
        <w:t xml:space="preserve">وروجع أيضاً القرار </w:t>
      </w:r>
      <w:r w:rsidRPr="00F91836">
        <w:rPr>
          <w:lang w:bidi="ar-EG"/>
        </w:rPr>
        <w:t xml:space="preserve">ITU-R </w:t>
      </w:r>
      <w:hyperlink r:id="rId27" w:history="1">
        <w:r w:rsidR="009437FE" w:rsidRPr="00F91836">
          <w:rPr>
            <w:rStyle w:val="Hyperlink"/>
            <w:szCs w:val="24"/>
          </w:rPr>
          <w:t>56</w:t>
        </w:r>
      </w:hyperlink>
      <w:r w:rsidRPr="00F91836">
        <w:rPr>
          <w:rtl/>
          <w:lang w:bidi="ar-EG"/>
        </w:rPr>
        <w:t xml:space="preserve"> بشأن "تسمية الاتصالات المتنقلة الدولية" مراجعة ذات دلالة ليشمل مصطلح "الاتصالات المتنقلة الدولية-2030" وإحالة إلى التوصية </w:t>
      </w:r>
      <w:r w:rsidRPr="00F91836">
        <w:rPr>
          <w:lang w:bidi="ar-EG"/>
        </w:rPr>
        <w:t>ITU-R M.2160</w:t>
      </w:r>
      <w:r w:rsidRPr="00F91836">
        <w:rPr>
          <w:rtl/>
          <w:lang w:bidi="ar-EG"/>
        </w:rPr>
        <w:t xml:space="preserve"> التي تصف الإطار والأهداف العامة للتطوير المستقبلي "للاتصالات المتنقلة الدولية لعام 2030 وما بعده". وبالمثل، روجع القرار </w:t>
      </w:r>
      <w:r w:rsidRPr="00F91836">
        <w:rPr>
          <w:lang w:bidi="ar-EG"/>
        </w:rPr>
        <w:t xml:space="preserve">ITU-R </w:t>
      </w:r>
      <w:hyperlink r:id="rId28" w:history="1">
        <w:r w:rsidR="009437FE" w:rsidRPr="00F91836">
          <w:rPr>
            <w:rStyle w:val="Hyperlink"/>
            <w:szCs w:val="24"/>
          </w:rPr>
          <w:t>65</w:t>
        </w:r>
      </w:hyperlink>
      <w:r w:rsidRPr="00F91836">
        <w:rPr>
          <w:rtl/>
          <w:lang w:bidi="ar-EG"/>
        </w:rPr>
        <w:t>بشأن "مبادئ عملية التطوير المستقبلي للاتصالات المتنقلة الدولية-2020 والاتصالات المتنقلة الدولية-2030" ليشمل نفس المفاهيم.</w:t>
      </w:r>
    </w:p>
    <w:p w14:paraId="48FAAB54" w14:textId="77777777" w:rsidR="008758E5" w:rsidRPr="00F91836" w:rsidRDefault="008758E5" w:rsidP="008758E5">
      <w:pPr>
        <w:rPr>
          <w:rtl/>
          <w:lang w:bidi="ar-EG"/>
        </w:rPr>
      </w:pPr>
      <w:r w:rsidRPr="00F91836">
        <w:rPr>
          <w:rtl/>
          <w:lang w:bidi="ar-EG"/>
        </w:rPr>
        <w:lastRenderedPageBreak/>
        <w:t>وبالإضافة إلى ذلك، تمت الموافقة على أربعة قرارات جديدة لقطاع الاتصالات الراديوية:</w:t>
      </w:r>
    </w:p>
    <w:p w14:paraId="538B8C95" w14:textId="084D44BD" w:rsidR="008758E5" w:rsidRPr="00F91836" w:rsidRDefault="008758E5" w:rsidP="00432B0B">
      <w:pPr>
        <w:ind w:left="567"/>
        <w:rPr>
          <w:rtl/>
          <w:lang w:bidi="ar-EG"/>
        </w:rPr>
      </w:pPr>
      <w:r w:rsidRPr="00F91836">
        <w:rPr>
          <w:b/>
          <w:bCs/>
          <w:rtl/>
          <w:lang w:bidi="ar-EG"/>
        </w:rPr>
        <w:t xml:space="preserve">القرار </w:t>
      </w:r>
      <w:r w:rsidRPr="00F91836">
        <w:rPr>
          <w:b/>
          <w:bCs/>
          <w:lang w:bidi="ar-EG"/>
        </w:rPr>
        <w:t xml:space="preserve">ITU-R </w:t>
      </w:r>
      <w:hyperlink r:id="rId29" w:history="1">
        <w:r w:rsidR="00432B0B" w:rsidRPr="00F91836">
          <w:rPr>
            <w:rStyle w:val="Hyperlink"/>
            <w:b/>
            <w:bCs/>
          </w:rPr>
          <w:t>72</w:t>
        </w:r>
      </w:hyperlink>
      <w:r w:rsidRPr="00F91836">
        <w:rPr>
          <w:rtl/>
          <w:lang w:bidi="ar-EG"/>
        </w:rPr>
        <w:t xml:space="preserve"> - تعزيز المساواة بين الجنسين والإنصاف وسد الفجوة في المساهمة والمشاركة بين النساء والرجال في أنشطة قطاع الاتصالات الراديوية</w:t>
      </w:r>
    </w:p>
    <w:p w14:paraId="2B9D0C84" w14:textId="2212DCCD" w:rsidR="008758E5" w:rsidRPr="00F91836" w:rsidRDefault="008758E5" w:rsidP="00432B0B">
      <w:pPr>
        <w:ind w:left="567"/>
        <w:rPr>
          <w:rtl/>
          <w:lang w:bidi="ar-EG"/>
        </w:rPr>
      </w:pPr>
      <w:r w:rsidRPr="00F91836">
        <w:rPr>
          <w:b/>
          <w:bCs/>
          <w:rtl/>
          <w:lang w:bidi="ar-EG"/>
        </w:rPr>
        <w:t xml:space="preserve">القرار </w:t>
      </w:r>
      <w:r w:rsidRPr="00F91836">
        <w:rPr>
          <w:b/>
          <w:bCs/>
          <w:lang w:bidi="ar-EG"/>
        </w:rPr>
        <w:t xml:space="preserve">ITU-R </w:t>
      </w:r>
      <w:hyperlink r:id="rId30" w:history="1">
        <w:r w:rsidR="00432B0B" w:rsidRPr="00F91836">
          <w:rPr>
            <w:rStyle w:val="Hyperlink"/>
            <w:b/>
            <w:bCs/>
            <w:szCs w:val="24"/>
          </w:rPr>
          <w:t>73</w:t>
        </w:r>
      </w:hyperlink>
      <w:r w:rsidRPr="00F91836">
        <w:rPr>
          <w:rtl/>
          <w:lang w:bidi="ar-EG"/>
        </w:rPr>
        <w:t xml:space="preserve"> - استعمال تكنولوجيات الاتصالات المتنقلة الدولية للنطاق العريض اللاسلكي الثابت في نطاقات الترددات الموزعة للخدمة الثابتة على أساس أولي</w:t>
      </w:r>
    </w:p>
    <w:p w14:paraId="42F5FC5E" w14:textId="13D89634" w:rsidR="008758E5" w:rsidRPr="00F91836" w:rsidRDefault="008758E5" w:rsidP="00432B0B">
      <w:pPr>
        <w:ind w:left="567"/>
        <w:rPr>
          <w:rtl/>
          <w:lang w:bidi="ar-EG"/>
        </w:rPr>
      </w:pPr>
      <w:r w:rsidRPr="00F91836">
        <w:rPr>
          <w:b/>
          <w:bCs/>
          <w:rtl/>
          <w:lang w:bidi="ar-EG"/>
        </w:rPr>
        <w:t xml:space="preserve">القرار </w:t>
      </w:r>
      <w:r w:rsidRPr="00F91836">
        <w:rPr>
          <w:b/>
          <w:bCs/>
          <w:lang w:bidi="ar-EG"/>
        </w:rPr>
        <w:t xml:space="preserve">ITU-R </w:t>
      </w:r>
      <w:hyperlink r:id="rId31" w:history="1">
        <w:r w:rsidR="00432B0B" w:rsidRPr="00F91836">
          <w:rPr>
            <w:rStyle w:val="Hyperlink"/>
            <w:b/>
            <w:bCs/>
            <w:szCs w:val="24"/>
          </w:rPr>
          <w:t>74</w:t>
        </w:r>
      </w:hyperlink>
      <w:r w:rsidRPr="00F91836">
        <w:rPr>
          <w:rtl/>
          <w:lang w:bidi="ar-EG"/>
        </w:rPr>
        <w:t xml:space="preserve"> - الأنشطة المتصلة بالاستعمال المستدام لطيف الترددات الراديوية وموارد المدار الساتلي المرتبطة به التي تستعملها الخدمات الفضائية</w:t>
      </w:r>
    </w:p>
    <w:p w14:paraId="71DF88DF" w14:textId="24F789C6" w:rsidR="008758E5" w:rsidRPr="00F91836" w:rsidRDefault="008758E5" w:rsidP="00432B0B">
      <w:pPr>
        <w:ind w:left="567"/>
        <w:rPr>
          <w:rtl/>
          <w:lang w:bidi="ar-EG"/>
        </w:rPr>
      </w:pPr>
      <w:r w:rsidRPr="00F91836">
        <w:rPr>
          <w:b/>
          <w:bCs/>
          <w:rtl/>
          <w:lang w:bidi="ar-EG"/>
        </w:rPr>
        <w:t xml:space="preserve">القرار </w:t>
      </w:r>
      <w:r w:rsidRPr="00F91836">
        <w:rPr>
          <w:b/>
          <w:bCs/>
          <w:lang w:bidi="ar-EG"/>
        </w:rPr>
        <w:t xml:space="preserve">ITU-R </w:t>
      </w:r>
      <w:hyperlink r:id="rId32" w:history="1">
        <w:r w:rsidR="00432B0B" w:rsidRPr="00F91836">
          <w:rPr>
            <w:rStyle w:val="Hyperlink"/>
            <w:b/>
            <w:bCs/>
            <w:szCs w:val="24"/>
          </w:rPr>
          <w:t>75</w:t>
        </w:r>
      </w:hyperlink>
      <w:r w:rsidRPr="00F91836">
        <w:rPr>
          <w:rtl/>
          <w:lang w:bidi="ar-EG"/>
        </w:rPr>
        <w:t xml:space="preserve"> - تعزيز التنسيق والتعاون بين قطاعات الاتحاد الثلاثة بشأن المسائل ذات الاهتمام المشترك</w:t>
      </w:r>
    </w:p>
    <w:p w14:paraId="2792D457" w14:textId="77777777" w:rsidR="008758E5" w:rsidRPr="00F91836" w:rsidRDefault="008758E5" w:rsidP="008758E5">
      <w:pPr>
        <w:rPr>
          <w:rtl/>
          <w:lang w:bidi="ar-EG"/>
        </w:rPr>
      </w:pPr>
      <w:r w:rsidRPr="00F91836">
        <w:rPr>
          <w:rtl/>
          <w:lang w:bidi="ar-EG"/>
        </w:rPr>
        <w:t xml:space="preserve">ويدمج هذا القرار الجديد نصوص القرارات </w:t>
      </w:r>
      <w:r w:rsidRPr="00F91836">
        <w:rPr>
          <w:lang w:bidi="ar-EG"/>
        </w:rPr>
        <w:t>ITU-R 6</w:t>
      </w:r>
      <w:r w:rsidRPr="00F91836">
        <w:rPr>
          <w:rtl/>
          <w:lang w:bidi="ar-EG"/>
        </w:rPr>
        <w:t xml:space="preserve"> و</w:t>
      </w:r>
      <w:r w:rsidRPr="00F91836">
        <w:rPr>
          <w:lang w:bidi="ar-EG"/>
        </w:rPr>
        <w:t>ITU-R 7</w:t>
      </w:r>
      <w:r w:rsidRPr="00F91836">
        <w:rPr>
          <w:rtl/>
          <w:lang w:bidi="ar-EG"/>
        </w:rPr>
        <w:t xml:space="preserve"> و</w:t>
      </w:r>
      <w:r w:rsidRPr="00F91836">
        <w:rPr>
          <w:lang w:bidi="ar-EG"/>
        </w:rPr>
        <w:t>ITU-R 48</w:t>
      </w:r>
      <w:r w:rsidRPr="00F91836">
        <w:rPr>
          <w:rtl/>
          <w:lang w:bidi="ar-EG"/>
        </w:rPr>
        <w:t xml:space="preserve"> التي ألغيت فيما بعد.</w:t>
      </w:r>
    </w:p>
    <w:p w14:paraId="46E8D4DD" w14:textId="3E6C232F" w:rsidR="008758E5" w:rsidRPr="00F91836" w:rsidRDefault="008758E5" w:rsidP="008758E5">
      <w:pPr>
        <w:rPr>
          <w:rtl/>
          <w:lang w:bidi="ar-EG"/>
        </w:rPr>
      </w:pPr>
      <w:r w:rsidRPr="00F91836">
        <w:rPr>
          <w:rtl/>
          <w:lang w:bidi="ar-EG"/>
        </w:rPr>
        <w:t>وقررت الجمعية أيض</w:t>
      </w:r>
      <w:r w:rsidR="00F24890" w:rsidRPr="00F91836">
        <w:rPr>
          <w:rFonts w:hint="cs"/>
          <w:rtl/>
          <w:lang w:bidi="ar-EG"/>
        </w:rPr>
        <w:t>اً</w:t>
      </w:r>
      <w:r w:rsidRPr="00F91836">
        <w:rPr>
          <w:rtl/>
          <w:lang w:bidi="ar-EG"/>
        </w:rPr>
        <w:t xml:space="preserve"> إلغاء أربعة قرارات لقطاع الاتصالات الراديوية:</w:t>
      </w:r>
    </w:p>
    <w:p w14:paraId="6D3AF228" w14:textId="3435CD48" w:rsidR="008758E5" w:rsidRPr="00F91836" w:rsidRDefault="008758E5" w:rsidP="00FA7090">
      <w:pPr>
        <w:ind w:left="567"/>
        <w:rPr>
          <w:rtl/>
          <w:lang w:bidi="ar-EG"/>
        </w:rPr>
      </w:pPr>
      <w:r w:rsidRPr="00F91836">
        <w:rPr>
          <w:b/>
          <w:bCs/>
          <w:rtl/>
          <w:lang w:bidi="ar-EG"/>
        </w:rPr>
        <w:t xml:space="preserve">القرار </w:t>
      </w:r>
      <w:r w:rsidRPr="00F91836">
        <w:rPr>
          <w:b/>
          <w:bCs/>
          <w:lang w:bidi="ar-EG"/>
        </w:rPr>
        <w:t xml:space="preserve">ITU-R </w:t>
      </w:r>
      <w:hyperlink r:id="rId33" w:history="1">
        <w:r w:rsidR="00FA7090" w:rsidRPr="00F91836">
          <w:rPr>
            <w:rStyle w:val="Hyperlink"/>
            <w:b/>
            <w:bCs/>
            <w:szCs w:val="24"/>
          </w:rPr>
          <w:t>6</w:t>
        </w:r>
      </w:hyperlink>
      <w:r w:rsidRPr="00F91836">
        <w:rPr>
          <w:b/>
          <w:bCs/>
          <w:rtl/>
          <w:lang w:bidi="ar-EG"/>
        </w:rPr>
        <w:t xml:space="preserve"> </w:t>
      </w:r>
      <w:r w:rsidRPr="00F91836">
        <w:rPr>
          <w:rtl/>
          <w:lang w:bidi="ar-EG"/>
        </w:rPr>
        <w:t>- الاتصال والتعاون مع قطاع تقييس الاتصالات</w:t>
      </w:r>
    </w:p>
    <w:p w14:paraId="0968DA80" w14:textId="6FCD2D3A" w:rsidR="008758E5" w:rsidRPr="00F91836" w:rsidRDefault="008758E5" w:rsidP="00FA7090">
      <w:pPr>
        <w:ind w:left="567"/>
        <w:rPr>
          <w:rtl/>
          <w:lang w:bidi="ar-EG"/>
        </w:rPr>
      </w:pPr>
      <w:r w:rsidRPr="00F91836">
        <w:rPr>
          <w:b/>
          <w:bCs/>
          <w:rtl/>
          <w:lang w:bidi="ar-EG"/>
        </w:rPr>
        <w:t xml:space="preserve">القرار </w:t>
      </w:r>
      <w:r w:rsidRPr="00F91836">
        <w:rPr>
          <w:b/>
          <w:bCs/>
          <w:lang w:bidi="ar-EG"/>
        </w:rPr>
        <w:t xml:space="preserve">ITU-R </w:t>
      </w:r>
      <w:hyperlink r:id="rId34" w:history="1">
        <w:r w:rsidR="00FA7090" w:rsidRPr="00F91836">
          <w:rPr>
            <w:rStyle w:val="Hyperlink"/>
            <w:b/>
            <w:bCs/>
            <w:szCs w:val="24"/>
          </w:rPr>
          <w:t>7</w:t>
        </w:r>
      </w:hyperlink>
      <w:r w:rsidRPr="00F91836">
        <w:rPr>
          <w:b/>
          <w:bCs/>
          <w:rtl/>
          <w:lang w:bidi="ar-EG"/>
        </w:rPr>
        <w:t xml:space="preserve"> </w:t>
      </w:r>
      <w:r w:rsidRPr="00F91836">
        <w:rPr>
          <w:rtl/>
          <w:lang w:bidi="ar-EG"/>
        </w:rPr>
        <w:t>- تنمية الاتصالات بما في ذلك الاتصال والتعاون مع قطاع تنمية الاتصالات</w:t>
      </w:r>
    </w:p>
    <w:p w14:paraId="16931E9E" w14:textId="1770D5DB" w:rsidR="008758E5" w:rsidRPr="00F91836" w:rsidRDefault="008758E5" w:rsidP="00FA7090">
      <w:pPr>
        <w:ind w:left="567"/>
        <w:rPr>
          <w:rtl/>
          <w:lang w:bidi="ar-EG"/>
        </w:rPr>
      </w:pPr>
      <w:r w:rsidRPr="00F91836">
        <w:rPr>
          <w:b/>
          <w:bCs/>
          <w:rtl/>
          <w:lang w:bidi="ar-EG"/>
        </w:rPr>
        <w:t xml:space="preserve">القرار </w:t>
      </w:r>
      <w:r w:rsidRPr="00F91836">
        <w:rPr>
          <w:b/>
          <w:bCs/>
          <w:lang w:bidi="ar-EG"/>
        </w:rPr>
        <w:t xml:space="preserve">ITU-R </w:t>
      </w:r>
      <w:hyperlink r:id="rId35" w:history="1">
        <w:r w:rsidR="00FA7090" w:rsidRPr="00F91836">
          <w:rPr>
            <w:rStyle w:val="Hyperlink"/>
            <w:b/>
            <w:bCs/>
            <w:szCs w:val="24"/>
          </w:rPr>
          <w:t>15</w:t>
        </w:r>
      </w:hyperlink>
      <w:r w:rsidRPr="00F91836">
        <w:rPr>
          <w:rtl/>
          <w:lang w:bidi="ar-EG"/>
        </w:rPr>
        <w:t xml:space="preserve"> - تعيين رؤساء لجان دراسات الاتصالات الراديوية ولجنة تنسيق المفردات والفريق الاستشاري للاتصالات الراديوية ونوابهم وأقصى مدة لمناصبهم</w:t>
      </w:r>
    </w:p>
    <w:p w14:paraId="250A5D21" w14:textId="1AA87945" w:rsidR="008758E5" w:rsidRPr="00F91836" w:rsidRDefault="008758E5" w:rsidP="00FA7090">
      <w:pPr>
        <w:ind w:left="567"/>
        <w:rPr>
          <w:rtl/>
          <w:lang w:bidi="ar-EG"/>
        </w:rPr>
      </w:pPr>
      <w:r w:rsidRPr="00F91836">
        <w:rPr>
          <w:b/>
          <w:bCs/>
          <w:rtl/>
          <w:lang w:bidi="ar-EG"/>
        </w:rPr>
        <w:t xml:space="preserve">القرار </w:t>
      </w:r>
      <w:r w:rsidRPr="00F91836">
        <w:rPr>
          <w:b/>
          <w:bCs/>
          <w:lang w:bidi="ar-EG"/>
        </w:rPr>
        <w:t xml:space="preserve">ITU-R </w:t>
      </w:r>
      <w:hyperlink r:id="rId36" w:history="1">
        <w:r w:rsidR="00FA7090" w:rsidRPr="00F91836">
          <w:rPr>
            <w:rStyle w:val="Hyperlink"/>
            <w:b/>
            <w:bCs/>
            <w:szCs w:val="24"/>
          </w:rPr>
          <w:t>48</w:t>
        </w:r>
      </w:hyperlink>
      <w:r w:rsidRPr="00F91836">
        <w:rPr>
          <w:b/>
          <w:bCs/>
          <w:rtl/>
          <w:lang w:bidi="ar-EG"/>
        </w:rPr>
        <w:t xml:space="preserve"> </w:t>
      </w:r>
      <w:r w:rsidRPr="00F91836">
        <w:rPr>
          <w:rtl/>
          <w:lang w:bidi="ar-EG"/>
        </w:rPr>
        <w:t>- تقوية الحضور الإقليمي في أعمال لجان دراسات الاتصالات الراديوية</w:t>
      </w:r>
    </w:p>
    <w:p w14:paraId="19A38AA4" w14:textId="6BC22E9D" w:rsidR="008758E5" w:rsidRPr="00F91836" w:rsidRDefault="008758E5" w:rsidP="008758E5">
      <w:pPr>
        <w:rPr>
          <w:rtl/>
          <w:lang w:bidi="ar-EG"/>
        </w:rPr>
      </w:pPr>
      <w:r w:rsidRPr="00F91836">
        <w:rPr>
          <w:rtl/>
          <w:lang w:bidi="ar-EG"/>
        </w:rPr>
        <w:t xml:space="preserve">وترد في الوثيقة </w:t>
      </w:r>
      <w:hyperlink r:id="rId37" w:history="1">
        <w:r w:rsidR="00D80F26" w:rsidRPr="00F91836">
          <w:rPr>
            <w:rFonts w:eastAsia="Arial Unicode MS"/>
            <w:color w:val="0000FF"/>
            <w:szCs w:val="24"/>
            <w:u w:val="single"/>
          </w:rPr>
          <w:t>WRC-23/217</w:t>
        </w:r>
      </w:hyperlink>
      <w:r w:rsidRPr="00F91836">
        <w:rPr>
          <w:rtl/>
          <w:lang w:bidi="ar-EG"/>
        </w:rPr>
        <w:t xml:space="preserve"> قرارات جمعية الاتصالات الراديوية لعام 2023 ذات الصلة الخاصة بالمؤتمر </w:t>
      </w:r>
      <w:r w:rsidRPr="00F91836">
        <w:rPr>
          <w:lang w:bidi="ar-EG"/>
        </w:rPr>
        <w:t>WRC-23</w:t>
      </w:r>
      <w:r w:rsidRPr="00F91836">
        <w:rPr>
          <w:rtl/>
          <w:lang w:bidi="ar-EG"/>
        </w:rPr>
        <w:t>.</w:t>
      </w:r>
    </w:p>
    <w:p w14:paraId="320A6C47" w14:textId="22A125EF" w:rsidR="008758E5" w:rsidRPr="00F91836" w:rsidRDefault="00D80F26" w:rsidP="00D80F26">
      <w:pPr>
        <w:pStyle w:val="Heading3"/>
        <w:rPr>
          <w:rtl/>
        </w:rPr>
      </w:pPr>
      <w:r w:rsidRPr="00F91836">
        <w:t>1.1.3</w:t>
      </w:r>
      <w:r w:rsidR="008758E5" w:rsidRPr="00F91836">
        <w:rPr>
          <w:rtl/>
        </w:rPr>
        <w:tab/>
        <w:t>إيعازات التكليف من جمعية الاتصالات الراديوية لعام 2023 إلى الفريق الاستشاري للاتصالات الراديوية</w:t>
      </w:r>
    </w:p>
    <w:p w14:paraId="54E8AA32" w14:textId="658FC689" w:rsidR="008758E5" w:rsidRPr="00F91836" w:rsidRDefault="008758E5" w:rsidP="00D80F26">
      <w:pPr>
        <w:pStyle w:val="enumlev1"/>
        <w:rPr>
          <w:rtl/>
          <w:lang w:bidi="ar-EG"/>
        </w:rPr>
      </w:pPr>
      <w:r w:rsidRPr="00F91836">
        <w:rPr>
          <w:rtl/>
          <w:lang w:bidi="ar-EG"/>
        </w:rPr>
        <w:t>–</w:t>
      </w:r>
      <w:r w:rsidRPr="00F91836">
        <w:rPr>
          <w:rtl/>
          <w:lang w:bidi="ar-EG"/>
        </w:rPr>
        <w:tab/>
        <w:t>أناطت جمعية الاتصالات الراديوية لعام 2023 بالفريق الاستشاري للاتصالات الراديوية مسؤولية تعيين نوابه استنادا</w:t>
      </w:r>
      <w:r w:rsidR="00D80F26" w:rsidRPr="00F91836">
        <w:rPr>
          <w:rFonts w:hint="cs"/>
          <w:rtl/>
          <w:lang w:bidi="ar-EG"/>
        </w:rPr>
        <w:t>ً</w:t>
      </w:r>
      <w:r w:rsidRPr="00F91836">
        <w:rPr>
          <w:rtl/>
          <w:lang w:bidi="ar-EG"/>
        </w:rPr>
        <w:t xml:space="preserve"> إلى الترشيحات الواردة في الوثيقة </w:t>
      </w:r>
      <w:hyperlink r:id="rId38" w:history="1">
        <w:r w:rsidR="00D80F26" w:rsidRPr="00F91836">
          <w:rPr>
            <w:rStyle w:val="Hyperlink"/>
          </w:rPr>
          <w:t>RA</w:t>
        </w:r>
        <w:r w:rsidR="00D80F26" w:rsidRPr="00F91836">
          <w:rPr>
            <w:rStyle w:val="Hyperlink"/>
          </w:rPr>
          <w:noBreakHyphen/>
          <w:t>23/</w:t>
        </w:r>
        <w:r w:rsidR="00D80F26" w:rsidRPr="00F91836">
          <w:rPr>
            <w:rStyle w:val="Hyperlink"/>
            <w:szCs w:val="24"/>
          </w:rPr>
          <w:t>PLEN/91(Rev.1)</w:t>
        </w:r>
      </w:hyperlink>
      <w:r w:rsidRPr="00F91836">
        <w:rPr>
          <w:rtl/>
          <w:lang w:bidi="ar-EG"/>
        </w:rPr>
        <w:t>.</w:t>
      </w:r>
    </w:p>
    <w:p w14:paraId="7CD62829" w14:textId="3E56676C" w:rsidR="008758E5" w:rsidRPr="00F91836" w:rsidRDefault="008758E5" w:rsidP="00D80F26">
      <w:pPr>
        <w:pStyle w:val="enumlev1"/>
        <w:rPr>
          <w:rtl/>
          <w:lang w:bidi="ar-EG"/>
        </w:rPr>
      </w:pPr>
      <w:r w:rsidRPr="00F91836">
        <w:rPr>
          <w:rtl/>
          <w:lang w:bidi="ar-EG"/>
        </w:rPr>
        <w:t>–</w:t>
      </w:r>
      <w:r w:rsidRPr="00F91836">
        <w:rPr>
          <w:rtl/>
          <w:lang w:bidi="ar-EG"/>
        </w:rPr>
        <w:tab/>
        <w:t xml:space="preserve">وأثناء انعقاد جمعية الاتصالات الراديوية لعام 2023، دار نقاش بشأن التعديلات المحتملة على القرار </w:t>
      </w:r>
      <w:r w:rsidRPr="00F91836">
        <w:rPr>
          <w:lang w:bidi="ar-EG"/>
        </w:rPr>
        <w:t>ITU-R 2</w:t>
      </w:r>
      <w:r w:rsidRPr="00F91836">
        <w:rPr>
          <w:rtl/>
          <w:lang w:bidi="ar-EG"/>
        </w:rPr>
        <w:t xml:space="preserve"> (انظر الوثيقة </w:t>
      </w:r>
      <w:hyperlink r:id="rId39" w:history="1">
        <w:r w:rsidR="00D80F26" w:rsidRPr="00F91836">
          <w:rPr>
            <w:rStyle w:val="Hyperlink"/>
            <w:lang w:eastAsia="zh-CN"/>
          </w:rPr>
          <w:t>RA-23/PLEN/102</w:t>
        </w:r>
      </w:hyperlink>
      <w:r w:rsidRPr="00F91836">
        <w:rPr>
          <w:rtl/>
          <w:lang w:bidi="ar-EG"/>
        </w:rPr>
        <w:t>) من أجل التحقق من كفاءة عملية الاجتماع التحضيري للمؤتمر. وأُبديت عدة آراء، وقدمت الدول الأعضاء مقترحات بشأن مسار عمل ممكن. ودعت جمعية الاتصالات الراديوية لعام 2023 مدير مكتب الاتصالات الراديوية إلى إجراء مشاورات لتحديد خيار مناسب، بما في ذلك اقتراح بإنشاء فريق عمل بالمراسلة تابع للفريق الاستشاري للاتصالات الراديوية لمعالجة هذه المسألة.</w:t>
      </w:r>
    </w:p>
    <w:p w14:paraId="3ECFB198" w14:textId="07521BB5" w:rsidR="008758E5" w:rsidRPr="00F91836" w:rsidRDefault="008758E5" w:rsidP="00D80F26">
      <w:pPr>
        <w:pStyle w:val="enumlev1"/>
        <w:rPr>
          <w:rtl/>
          <w:lang w:bidi="ar-EG"/>
        </w:rPr>
      </w:pPr>
      <w:r w:rsidRPr="00F91836">
        <w:rPr>
          <w:rtl/>
          <w:lang w:bidi="ar-EG"/>
        </w:rPr>
        <w:t>–</w:t>
      </w:r>
      <w:r w:rsidRPr="00F91836">
        <w:rPr>
          <w:rtl/>
          <w:lang w:bidi="ar-EG"/>
        </w:rPr>
        <w:tab/>
        <w:t xml:space="preserve">وأشارت الرئيسة في الجلسة العامة الخامسة لجمعية الاتصالات الراديوية لعام 2023 إلى أن القرار </w:t>
      </w:r>
      <w:r w:rsidRPr="00F91836">
        <w:rPr>
          <w:lang w:bidi="ar-EG"/>
        </w:rPr>
        <w:t>ITU-R 1</w:t>
      </w:r>
      <w:r w:rsidRPr="00F91836">
        <w:rPr>
          <w:rtl/>
          <w:lang w:bidi="ar-EG"/>
        </w:rPr>
        <w:t xml:space="preserve"> يكتنفه غموض بشأن ولاية جمعيات الاتصالات الراديوية التي تسمح بالموافقة على توصيات قطاع الاتصالات الراديوية الواردة كمساهمة مباشرة من الدول الأعضاء، دون أن تكون لجنة دراسات معنية في قطاع الاتصالات الراديوية قد نظرت فيها أولا</w:t>
      </w:r>
      <w:r w:rsidR="00D80F26" w:rsidRPr="00F91836">
        <w:rPr>
          <w:rFonts w:hint="cs"/>
          <w:rtl/>
          <w:lang w:bidi="ar-EG"/>
        </w:rPr>
        <w:t>ً</w:t>
      </w:r>
      <w:r w:rsidRPr="00F91836">
        <w:rPr>
          <w:rtl/>
          <w:lang w:bidi="ar-EG"/>
        </w:rPr>
        <w:t xml:space="preserve"> (انظر الوثيقة </w:t>
      </w:r>
      <w:hyperlink r:id="rId40" w:history="1">
        <w:r w:rsidR="00D80F26" w:rsidRPr="00F91836">
          <w:rPr>
            <w:rStyle w:val="Hyperlink"/>
          </w:rPr>
          <w:t>RA23/PLEN/103</w:t>
        </w:r>
      </w:hyperlink>
      <w:r w:rsidRPr="00F91836">
        <w:rPr>
          <w:rtl/>
          <w:lang w:bidi="ar-EG"/>
        </w:rPr>
        <w:t>). وقد عُرضت هذه المسألة على الفريق الاستشاري للاتصالات الراديوية للنظر فيها.</w:t>
      </w:r>
    </w:p>
    <w:p w14:paraId="40DCE212" w14:textId="00C0C609" w:rsidR="008758E5" w:rsidRPr="00F91836" w:rsidRDefault="00D80F26" w:rsidP="00D80F26">
      <w:pPr>
        <w:pStyle w:val="Heading3"/>
        <w:rPr>
          <w:rtl/>
        </w:rPr>
      </w:pPr>
      <w:r w:rsidRPr="00F91836">
        <w:t>2.1.3</w:t>
      </w:r>
      <w:r w:rsidR="008758E5" w:rsidRPr="00F91836">
        <w:rPr>
          <w:rtl/>
        </w:rPr>
        <w:tab/>
        <w:t>إيعازات التكليف من جمعية الاتصالات الراديوية لعام 2023 إلى لجان الدراسات</w:t>
      </w:r>
    </w:p>
    <w:p w14:paraId="74D99BCF" w14:textId="77777777" w:rsidR="008758E5" w:rsidRPr="00F91836" w:rsidRDefault="008758E5" w:rsidP="00D80F26">
      <w:pPr>
        <w:pStyle w:val="enumlev1"/>
        <w:rPr>
          <w:rtl/>
          <w:lang w:bidi="ar-EG"/>
        </w:rPr>
      </w:pPr>
      <w:r w:rsidRPr="00F91836">
        <w:rPr>
          <w:rtl/>
          <w:lang w:bidi="ar-EG"/>
        </w:rPr>
        <w:t>–</w:t>
      </w:r>
      <w:r w:rsidRPr="00F91836">
        <w:rPr>
          <w:rtl/>
          <w:lang w:bidi="ar-EG"/>
        </w:rPr>
        <w:tab/>
        <w:t>أناطت جمعية الاتصالات الراديوية لعام 2023 بلجان الدراسات ولجنة تنسيق المفردات مسؤولية تعيين نوابها.</w:t>
      </w:r>
    </w:p>
    <w:p w14:paraId="5B3B5B25" w14:textId="77777777" w:rsidR="008758E5" w:rsidRPr="00F91836" w:rsidRDefault="008758E5" w:rsidP="00D80F26">
      <w:pPr>
        <w:pStyle w:val="enumlev1"/>
        <w:rPr>
          <w:rtl/>
          <w:lang w:bidi="ar-EG"/>
        </w:rPr>
      </w:pPr>
      <w:r w:rsidRPr="00F91836">
        <w:rPr>
          <w:rtl/>
          <w:lang w:bidi="ar-EG"/>
        </w:rPr>
        <w:t>–</w:t>
      </w:r>
      <w:r w:rsidRPr="00F91836">
        <w:rPr>
          <w:rtl/>
          <w:lang w:bidi="ar-EG"/>
        </w:rPr>
        <w:tab/>
        <w:t>وفيما يتعلق بتقديم مسائل جديدة لقطاع الاتصالات الراديوية إلى جمعية الاتصالات الراديوية لعام 2023، دعيت الإدارات إلى تقديم المساهمات مباشرة إلى لجان الدراسات ذات الصلة.</w:t>
      </w:r>
    </w:p>
    <w:p w14:paraId="0F247987" w14:textId="719717A7" w:rsidR="008758E5" w:rsidRPr="00F91836" w:rsidRDefault="008758E5" w:rsidP="00D80F26">
      <w:pPr>
        <w:pStyle w:val="enumlev1"/>
        <w:rPr>
          <w:rtl/>
          <w:lang w:bidi="ar-EG"/>
        </w:rPr>
      </w:pPr>
      <w:r w:rsidRPr="00F91836">
        <w:rPr>
          <w:rtl/>
          <w:lang w:bidi="ar-EG"/>
        </w:rPr>
        <w:t>–</w:t>
      </w:r>
      <w:r w:rsidRPr="00F91836">
        <w:rPr>
          <w:rtl/>
          <w:lang w:bidi="ar-EG"/>
        </w:rPr>
        <w:tab/>
        <w:t>وكلفت جمعية الاتصالات الراديوية لعام 2023 لجنة الدراسات 7 لقطاع الاتصالات الراديوية (</w:t>
      </w:r>
      <w:r w:rsidRPr="00F91836">
        <w:rPr>
          <w:lang w:bidi="ar-EG"/>
        </w:rPr>
        <w:t>SG 7</w:t>
      </w:r>
      <w:r w:rsidRPr="00F91836">
        <w:rPr>
          <w:rtl/>
          <w:lang w:bidi="ar-EG"/>
        </w:rPr>
        <w:t>) بالنظر في كيفية تسهيل حصول مشغل ساتلي على المعلومات ذات الصلة عن مواقع علم الفلك الراديوي، بما في ذلك جهة الاتصال التابعة للإدارة التي يوجد في أراضيها موقع علم الفلك الراديوي و/أو منطقة صمت راديوي محتملة، لمعرفة ما يتعين احترامه من شروط تقنية مرتبطة بموقع علم الفلك الراديوي، إن وجدت، للاتصالات الراديوية مع المحطات الأرضية في هذه الأراضي. فعلى سبيل المثال، يمكن لفرقة العمل المعنية التابعة للجنة الدراسات</w:t>
      </w:r>
      <w:r w:rsidR="00D80F26" w:rsidRPr="00F91836">
        <w:rPr>
          <w:rFonts w:hint="cs"/>
          <w:rtl/>
          <w:lang w:bidi="ar-EG"/>
        </w:rPr>
        <w:t> </w:t>
      </w:r>
      <w:r w:rsidRPr="00F91836">
        <w:rPr>
          <w:rtl/>
          <w:lang w:bidi="ar-EG"/>
        </w:rPr>
        <w:t>7 أن تطلب من مدير مكتب الاتصالات الراديوية إنشاء قاعدة بيانات إلكترونية لمناطق الصمت الراديوي وصيانتها، بالمعلومات التي تقدمها الإدارات طواعية. ولن يؤدي ذلك إلى أي تغيير في لوائح الراديو (</w:t>
      </w:r>
      <w:r w:rsidRPr="00F91836">
        <w:rPr>
          <w:lang w:bidi="ar-EG"/>
        </w:rPr>
        <w:t>RR</w:t>
      </w:r>
      <w:r w:rsidRPr="00F91836">
        <w:rPr>
          <w:rtl/>
          <w:lang w:bidi="ar-EG"/>
        </w:rPr>
        <w:t xml:space="preserve">) ولن يعني </w:t>
      </w:r>
      <w:r w:rsidRPr="00F91836">
        <w:rPr>
          <w:rtl/>
          <w:lang w:bidi="ar-EG"/>
        </w:rPr>
        <w:lastRenderedPageBreak/>
        <w:t>ضمناً</w:t>
      </w:r>
      <w:r w:rsidR="00D80F26" w:rsidRPr="00F91836">
        <w:rPr>
          <w:rFonts w:hint="cs"/>
          <w:rtl/>
          <w:lang w:bidi="ar-EG"/>
        </w:rPr>
        <w:t> </w:t>
      </w:r>
      <w:r w:rsidRPr="00F91836">
        <w:rPr>
          <w:rtl/>
          <w:lang w:bidi="ar-EG"/>
        </w:rPr>
        <w:t>أو</w:t>
      </w:r>
      <w:r w:rsidR="00D80F26" w:rsidRPr="00F91836">
        <w:rPr>
          <w:rFonts w:hint="cs"/>
          <w:rtl/>
          <w:lang w:bidi="ar-EG"/>
        </w:rPr>
        <w:t> </w:t>
      </w:r>
      <w:r w:rsidRPr="00F91836">
        <w:rPr>
          <w:rtl/>
          <w:lang w:bidi="ar-EG"/>
        </w:rPr>
        <w:t>ينشئ أي حماية إضافية لخدمة الفلك الراديوي، بخلاف ما هو موجود أصلاً في لوائح الراديو أو في الأطر التنظيمية</w:t>
      </w:r>
      <w:r w:rsidR="00D80F26" w:rsidRPr="00F91836">
        <w:rPr>
          <w:rFonts w:hint="cs"/>
          <w:rtl/>
          <w:lang w:bidi="ar-EG"/>
        </w:rPr>
        <w:t> </w:t>
      </w:r>
      <w:r w:rsidRPr="00F91836">
        <w:rPr>
          <w:rtl/>
          <w:lang w:bidi="ar-EG"/>
        </w:rPr>
        <w:t>الوطنية.</w:t>
      </w:r>
    </w:p>
    <w:p w14:paraId="0556F6C7" w14:textId="70ED75D0" w:rsidR="008758E5" w:rsidRPr="00F91836" w:rsidRDefault="00D80F26" w:rsidP="00D80F26">
      <w:pPr>
        <w:pStyle w:val="Heading2"/>
        <w:rPr>
          <w:rtl/>
        </w:rPr>
      </w:pPr>
      <w:r w:rsidRPr="00F91836">
        <w:t>2.3</w:t>
      </w:r>
      <w:r w:rsidR="008758E5" w:rsidRPr="00F91836">
        <w:rPr>
          <w:rtl/>
        </w:rPr>
        <w:tab/>
        <w:t>المؤتمر العالمي للاتصالات الراديوية لعام 2023 (</w:t>
      </w:r>
      <w:r w:rsidR="008758E5" w:rsidRPr="00F91836">
        <w:t>WRC-23</w:t>
      </w:r>
      <w:r w:rsidR="008758E5" w:rsidRPr="00F91836">
        <w:rPr>
          <w:rtl/>
        </w:rPr>
        <w:t>)</w:t>
      </w:r>
    </w:p>
    <w:p w14:paraId="7445F5C0" w14:textId="04DDA9DE" w:rsidR="008758E5" w:rsidRPr="00F91836" w:rsidRDefault="00D80F26" w:rsidP="00D80F26">
      <w:pPr>
        <w:pStyle w:val="Heading3"/>
        <w:rPr>
          <w:rtl/>
        </w:rPr>
      </w:pPr>
      <w:r w:rsidRPr="00F91836">
        <w:t>1.2.3</w:t>
      </w:r>
      <w:r w:rsidR="008758E5" w:rsidRPr="00F91836">
        <w:rPr>
          <w:rtl/>
        </w:rPr>
        <w:tab/>
        <w:t xml:space="preserve">الأعمال التحضيرية النهائية للمؤتمر </w:t>
      </w:r>
      <w:r w:rsidR="008758E5" w:rsidRPr="00F91836">
        <w:t>WRC-23</w:t>
      </w:r>
    </w:p>
    <w:p w14:paraId="3AF1AF33" w14:textId="29D85673" w:rsidR="008758E5" w:rsidRPr="00F91836" w:rsidRDefault="008758E5" w:rsidP="00D80F26">
      <w:pPr>
        <w:rPr>
          <w:rtl/>
          <w:lang w:bidi="ar-EG"/>
        </w:rPr>
      </w:pPr>
      <w:r w:rsidRPr="00F91836">
        <w:rPr>
          <w:rtl/>
          <w:lang w:bidi="ar-EG"/>
        </w:rPr>
        <w:t>بعد الاجتماع الثلاثين للفريق الاستشاري للاتصالات الراديوية في مايو 2023، استمرت الأعمال التحضيرية للمؤتمر العالمي للاتصالات الراديوية لعام 2023، مع مراعاة القرار 80 (</w:t>
      </w:r>
      <w:r w:rsidR="002C65CC" w:rsidRPr="00F91836">
        <w:rPr>
          <w:rFonts w:hint="cs"/>
          <w:rtl/>
          <w:lang w:bidi="ar-EG"/>
        </w:rPr>
        <w:t>المراجَع</w:t>
      </w:r>
      <w:r w:rsidR="002C65CC" w:rsidRPr="00F91836">
        <w:rPr>
          <w:rtl/>
          <w:lang w:bidi="ar-EG"/>
        </w:rPr>
        <w:t xml:space="preserve"> </w:t>
      </w:r>
      <w:r w:rsidRPr="00F91836">
        <w:rPr>
          <w:rtl/>
          <w:lang w:bidi="ar-EG"/>
        </w:rPr>
        <w:t xml:space="preserve">في مراكش، 2002) لمؤتمر المندوبين المفوضين والقرار </w:t>
      </w:r>
      <w:r w:rsidR="00310220" w:rsidRPr="00F91836">
        <w:rPr>
          <w:b/>
          <w:bCs/>
          <w:lang w:bidi="ar-EG"/>
        </w:rPr>
        <w:t>72 (Rev.WRC-19)</w:t>
      </w:r>
      <w:r w:rsidRPr="00F91836">
        <w:rPr>
          <w:rtl/>
          <w:lang w:bidi="ar-EG"/>
        </w:rPr>
        <w:t>، ولا سيما مشاركة مكتب الاتصالات الراديوية بنشاط في الاجتماعات التحضيرية النهائية للأفرقة الإقليمية وجماعة آسيا والمحيط الهادئ للاتصالات (</w:t>
      </w:r>
      <w:r w:rsidRPr="00F91836">
        <w:rPr>
          <w:lang w:bidi="ar-EG"/>
        </w:rPr>
        <w:t>APT</w:t>
      </w:r>
      <w:r w:rsidRPr="00F91836">
        <w:rPr>
          <w:rtl/>
          <w:lang w:bidi="ar-EG"/>
        </w:rPr>
        <w:t>)، وفريق إدارة الطيف في البلدان العربية (</w:t>
      </w:r>
      <w:r w:rsidRPr="00F91836">
        <w:rPr>
          <w:lang w:bidi="ar-EG"/>
        </w:rPr>
        <w:t>ASMG</w:t>
      </w:r>
      <w:r w:rsidRPr="00F91836">
        <w:rPr>
          <w:rtl/>
          <w:lang w:bidi="ar-EG"/>
        </w:rPr>
        <w:t>)، والاتحاد الإفريقي للاتصالات</w:t>
      </w:r>
      <w:r w:rsidR="00310220" w:rsidRPr="00F91836">
        <w:rPr>
          <w:rFonts w:hint="cs"/>
          <w:rtl/>
          <w:lang w:bidi="ar-EG"/>
        </w:rPr>
        <w:t> </w:t>
      </w:r>
      <w:r w:rsidRPr="00F91836">
        <w:rPr>
          <w:rtl/>
          <w:lang w:bidi="ar-EG"/>
        </w:rPr>
        <w:t>(</w:t>
      </w:r>
      <w:r w:rsidRPr="00F91836">
        <w:rPr>
          <w:lang w:bidi="ar-EG"/>
        </w:rPr>
        <w:t>ATU</w:t>
      </w:r>
      <w:r w:rsidRPr="00F91836">
        <w:rPr>
          <w:rtl/>
          <w:lang w:bidi="ar-EG"/>
        </w:rPr>
        <w:t>)، والمؤتمر الأوروبي لإدارات البريد والاتصالات (</w:t>
      </w:r>
      <w:r w:rsidRPr="00F91836">
        <w:rPr>
          <w:lang w:bidi="ar-EG"/>
        </w:rPr>
        <w:t>CEPT</w:t>
      </w:r>
      <w:r w:rsidRPr="00F91836">
        <w:rPr>
          <w:rtl/>
          <w:lang w:bidi="ar-EG"/>
        </w:rPr>
        <w:t>)، ولجنة البلدان الأمريكية للاتصالات (</w:t>
      </w:r>
      <w:r w:rsidRPr="00F91836">
        <w:rPr>
          <w:lang w:bidi="ar-EG"/>
        </w:rPr>
        <w:t>CITEL</w:t>
      </w:r>
      <w:r w:rsidRPr="00F91836">
        <w:rPr>
          <w:rtl/>
          <w:lang w:bidi="ar-EG"/>
        </w:rPr>
        <w:t>)، والكومنولث الإقليمي في مجال الاتصالات (</w:t>
      </w:r>
      <w:r w:rsidRPr="00F91836">
        <w:rPr>
          <w:lang w:bidi="ar-EG"/>
        </w:rPr>
        <w:t>RCC</w:t>
      </w:r>
      <w:r w:rsidRPr="00F91836">
        <w:rPr>
          <w:rtl/>
          <w:lang w:bidi="ar-EG"/>
        </w:rPr>
        <w:t xml:space="preserve">)، حيثما أمكن. وبالإضافة إلى ذلك، نظم مكتب الاتصالات الراديوية </w:t>
      </w:r>
      <w:hyperlink r:id="rId41" w:history="1">
        <w:r w:rsidRPr="00F91836">
          <w:rPr>
            <w:rStyle w:val="Hyperlink"/>
            <w:rtl/>
            <w:lang w:bidi="ar-EG"/>
          </w:rPr>
          <w:t>ورشة العمل الإقليمية الثالثة للاتحاد بشأن الأعمال التحضيرية للمؤتمر العالمي للاتصالات الراديوية</w:t>
        </w:r>
      </w:hyperlink>
      <w:r w:rsidRPr="00F91836">
        <w:rPr>
          <w:rtl/>
          <w:lang w:bidi="ar-EG"/>
        </w:rPr>
        <w:t xml:space="preserve"> لعام 2023 في الفترة من 27 إلى 29</w:t>
      </w:r>
      <w:r w:rsidR="00310220" w:rsidRPr="00F91836">
        <w:rPr>
          <w:rFonts w:hint="cs"/>
          <w:rtl/>
          <w:lang w:bidi="ar-EG"/>
        </w:rPr>
        <w:t> </w:t>
      </w:r>
      <w:r w:rsidRPr="00F91836">
        <w:rPr>
          <w:rtl/>
          <w:lang w:bidi="ar-EG"/>
        </w:rPr>
        <w:t>سبتمبر 2023.</w:t>
      </w:r>
    </w:p>
    <w:p w14:paraId="64DB1975" w14:textId="405CE7BD" w:rsidR="008758E5" w:rsidRPr="00F91836" w:rsidRDefault="008758E5" w:rsidP="00310220">
      <w:pPr>
        <w:rPr>
          <w:rtl/>
          <w:lang w:bidi="ar-EG"/>
        </w:rPr>
      </w:pPr>
      <w:r w:rsidRPr="00F91836">
        <w:rPr>
          <w:rtl/>
          <w:lang w:bidi="ar-EG"/>
        </w:rPr>
        <w:t xml:space="preserve">ومع مراعاة المعلومات والمبادئ التوجيهية والأدوات المقدمة لإعداد المساهمات المرفوعة إلى المؤتمر </w:t>
      </w:r>
      <w:r w:rsidRPr="00F91836">
        <w:rPr>
          <w:lang w:bidi="ar-EG"/>
        </w:rPr>
        <w:t>WRC-23</w:t>
      </w:r>
      <w:r w:rsidRPr="00F91836">
        <w:rPr>
          <w:rtl/>
          <w:lang w:bidi="ar-EG"/>
        </w:rPr>
        <w:t xml:space="preserve"> (انظر </w:t>
      </w:r>
      <w:hyperlink r:id="rId42" w:history="1">
        <w:r w:rsidRPr="00F91836">
          <w:rPr>
            <w:rStyle w:val="Hyperlink"/>
            <w:rtl/>
            <w:lang w:bidi="ar-EG"/>
          </w:rPr>
          <w:t>هنا</w:t>
        </w:r>
      </w:hyperlink>
      <w:r w:rsidRPr="00F91836">
        <w:rPr>
          <w:rtl/>
          <w:lang w:bidi="ar-EG"/>
        </w:rPr>
        <w:t xml:space="preserve">)، عولجت جميع المقترحات المقدمة في 580 وثيقة، والبالغ عددها </w:t>
      </w:r>
      <w:r w:rsidR="008A5D1D" w:rsidRPr="00F91836">
        <w:rPr>
          <w:lang w:bidi="ar-EG"/>
        </w:rPr>
        <w:t>2 851</w:t>
      </w:r>
      <w:r w:rsidRPr="00F91836">
        <w:rPr>
          <w:rtl/>
          <w:lang w:bidi="ar-EG"/>
        </w:rPr>
        <w:t xml:space="preserve"> مقترحا</w:t>
      </w:r>
      <w:r w:rsidR="008A5D1D" w:rsidRPr="00F91836">
        <w:rPr>
          <w:rFonts w:hint="cs"/>
          <w:rtl/>
          <w:lang w:bidi="ar-EG"/>
        </w:rPr>
        <w:t>ً</w:t>
      </w:r>
      <w:r w:rsidRPr="00F91836">
        <w:rPr>
          <w:rtl/>
          <w:lang w:bidi="ar-EG"/>
        </w:rPr>
        <w:t xml:space="preserve">، دون احتساب المراجعات أو التصويبات، في الوقت المناسب للنظر فيها أثناء المؤتمر </w:t>
      </w:r>
      <w:r w:rsidRPr="00F91836">
        <w:rPr>
          <w:lang w:bidi="ar-EG"/>
        </w:rPr>
        <w:t>WRC-23</w:t>
      </w:r>
      <w:r w:rsidRPr="00F91836">
        <w:rPr>
          <w:rtl/>
          <w:lang w:bidi="ar-EG"/>
        </w:rPr>
        <w:t>.</w:t>
      </w:r>
    </w:p>
    <w:p w14:paraId="446C86DA" w14:textId="39225980" w:rsidR="008758E5" w:rsidRPr="00F91836" w:rsidRDefault="008A5D1D" w:rsidP="008A5D1D">
      <w:pPr>
        <w:pStyle w:val="Heading3"/>
        <w:rPr>
          <w:rtl/>
        </w:rPr>
      </w:pPr>
      <w:r w:rsidRPr="00F91836">
        <w:t>2.2.3</w:t>
      </w:r>
      <w:r w:rsidR="008758E5" w:rsidRPr="00F91836">
        <w:rPr>
          <w:rtl/>
        </w:rPr>
        <w:tab/>
        <w:t xml:space="preserve">نتائج المؤتمر </w:t>
      </w:r>
      <w:r w:rsidR="008758E5" w:rsidRPr="00F91836">
        <w:t>WRC-23</w:t>
      </w:r>
    </w:p>
    <w:p w14:paraId="127E41E0" w14:textId="47DE8430" w:rsidR="008758E5" w:rsidRPr="00F91836" w:rsidRDefault="008A5D1D" w:rsidP="008A5D1D">
      <w:pPr>
        <w:pStyle w:val="Heading4"/>
        <w:rPr>
          <w:rtl/>
        </w:rPr>
      </w:pPr>
      <w:r w:rsidRPr="00F91836">
        <w:t>1.2.2.3</w:t>
      </w:r>
      <w:r w:rsidR="008758E5" w:rsidRPr="00F91836">
        <w:rPr>
          <w:rtl/>
        </w:rPr>
        <w:tab/>
        <w:t>مقدمة</w:t>
      </w:r>
    </w:p>
    <w:p w14:paraId="10B1D857" w14:textId="5048B41E" w:rsidR="008758E5" w:rsidRPr="00F91836" w:rsidRDefault="008758E5" w:rsidP="008758E5">
      <w:pPr>
        <w:rPr>
          <w:rtl/>
          <w:lang w:bidi="ar-EG"/>
        </w:rPr>
      </w:pPr>
      <w:r w:rsidRPr="00F91836">
        <w:rPr>
          <w:rtl/>
          <w:lang w:bidi="ar-EG"/>
        </w:rPr>
        <w:t>عملا</w:t>
      </w:r>
      <w:r w:rsidR="008A5D1D" w:rsidRPr="00F91836">
        <w:rPr>
          <w:rFonts w:hint="cs"/>
          <w:rtl/>
          <w:lang w:bidi="ar-EG"/>
        </w:rPr>
        <w:t>ً</w:t>
      </w:r>
      <w:r w:rsidRPr="00F91836">
        <w:rPr>
          <w:rtl/>
          <w:lang w:bidi="ar-EG"/>
        </w:rPr>
        <w:t xml:space="preserve"> بالقرار </w:t>
      </w:r>
      <w:r w:rsidR="008A5D1D" w:rsidRPr="00F91836">
        <w:rPr>
          <w:lang w:bidi="ar-EG"/>
        </w:rPr>
        <w:t>811 (WRC-19)</w:t>
      </w:r>
      <w:r w:rsidRPr="00F91836">
        <w:rPr>
          <w:rtl/>
          <w:lang w:bidi="ar-EG"/>
        </w:rPr>
        <w:t>، ووفقا</w:t>
      </w:r>
      <w:r w:rsidR="008A5D1D" w:rsidRPr="00F91836">
        <w:rPr>
          <w:rFonts w:hint="cs"/>
          <w:rtl/>
          <w:lang w:bidi="ar-EG"/>
        </w:rPr>
        <w:t>ً</w:t>
      </w:r>
      <w:r w:rsidRPr="00F91836">
        <w:rPr>
          <w:rtl/>
          <w:lang w:bidi="ar-EG"/>
        </w:rPr>
        <w:t xml:space="preserve"> لقرار المجلس 1399 (</w:t>
      </w:r>
      <w:r w:rsidRPr="00F91836">
        <w:rPr>
          <w:lang w:bidi="ar-EG"/>
        </w:rPr>
        <w:t>C20</w:t>
      </w:r>
      <w:r w:rsidRPr="00F91836">
        <w:rPr>
          <w:rtl/>
          <w:lang w:bidi="ar-EG"/>
        </w:rPr>
        <w:t>) ومقرر المجلس 623 (</w:t>
      </w:r>
      <w:r w:rsidRPr="00F91836">
        <w:rPr>
          <w:lang w:bidi="ar-EG"/>
        </w:rPr>
        <w:t>C21</w:t>
      </w:r>
      <w:r w:rsidRPr="00F91836">
        <w:rPr>
          <w:rtl/>
          <w:lang w:bidi="ar-EG"/>
        </w:rPr>
        <w:t>)، عُقد المؤتمر العالمي للاتصالات الراديوية لعام 2023 (</w:t>
      </w:r>
      <w:r w:rsidRPr="00F91836">
        <w:rPr>
          <w:lang w:bidi="ar-EG"/>
        </w:rPr>
        <w:t>WRC-23</w:t>
      </w:r>
      <w:r w:rsidRPr="00F91836">
        <w:rPr>
          <w:rtl/>
          <w:lang w:bidi="ar-EG"/>
        </w:rPr>
        <w:t xml:space="preserve">) في دبي، الإمارات العربية المتحدة من 20 نوفمبر إلى 15 ديسمبر 2023. </w:t>
      </w:r>
    </w:p>
    <w:p w14:paraId="11C52A4B" w14:textId="5B6C046B" w:rsidR="008758E5" w:rsidRPr="00F91836" w:rsidRDefault="008758E5" w:rsidP="008A5D1D">
      <w:pPr>
        <w:rPr>
          <w:spacing w:val="-2"/>
          <w:rtl/>
          <w:lang w:bidi="ar-EG"/>
        </w:rPr>
      </w:pPr>
      <w:r w:rsidRPr="00F91836">
        <w:rPr>
          <w:spacing w:val="-2"/>
          <w:rtl/>
          <w:lang w:bidi="ar-EG"/>
        </w:rPr>
        <w:t xml:space="preserve">وحضر المؤتمر العالمي للاتصالات الراديوية لعام 2023 ما مجموعه </w:t>
      </w:r>
      <w:r w:rsidR="00440B24" w:rsidRPr="00F91836">
        <w:rPr>
          <w:spacing w:val="-2"/>
          <w:lang w:bidi="ar-EG"/>
        </w:rPr>
        <w:t>3 982</w:t>
      </w:r>
      <w:r w:rsidRPr="00F91836">
        <w:rPr>
          <w:spacing w:val="-2"/>
          <w:rtl/>
          <w:lang w:bidi="ar-EG"/>
        </w:rPr>
        <w:t xml:space="preserve"> مشاركا</w:t>
      </w:r>
      <w:r w:rsidR="00440B24" w:rsidRPr="00F91836">
        <w:rPr>
          <w:rFonts w:hint="cs"/>
          <w:spacing w:val="-2"/>
          <w:rtl/>
          <w:lang w:bidi="ar-EG"/>
        </w:rPr>
        <w:t>ً</w:t>
      </w:r>
      <w:r w:rsidRPr="00F91836">
        <w:rPr>
          <w:spacing w:val="-2"/>
          <w:rtl/>
          <w:lang w:bidi="ar-EG"/>
        </w:rPr>
        <w:t xml:space="preserve"> يمثلون 163 دولة عضوا</w:t>
      </w:r>
      <w:r w:rsidR="00440B24" w:rsidRPr="00F91836">
        <w:rPr>
          <w:rFonts w:hint="cs"/>
          <w:spacing w:val="-2"/>
          <w:rtl/>
          <w:lang w:bidi="ar-EG"/>
        </w:rPr>
        <w:t>ً</w:t>
      </w:r>
      <w:r w:rsidRPr="00F91836">
        <w:rPr>
          <w:spacing w:val="-2"/>
          <w:rtl/>
          <w:lang w:bidi="ar-EG"/>
        </w:rPr>
        <w:t>، والقرار 99، و151 منظمة بصفة مراقب.</w:t>
      </w:r>
      <w:r w:rsidR="00440B24" w:rsidRPr="00F91836">
        <w:rPr>
          <w:rFonts w:hint="cs"/>
          <w:spacing w:val="-2"/>
          <w:rtl/>
          <w:lang w:bidi="ar-EG"/>
        </w:rPr>
        <w:t xml:space="preserve"> </w:t>
      </w:r>
      <w:r w:rsidRPr="00F91836">
        <w:rPr>
          <w:spacing w:val="-2"/>
          <w:rtl/>
          <w:lang w:bidi="ar-EG"/>
        </w:rPr>
        <w:t>وترد الخصائص الديمغرافية للمشاركين في المؤتمر العالمي للاتصالات الراديوية لعام 2023 في العرض التالي:</w:t>
      </w:r>
    </w:p>
    <w:p w14:paraId="53F44AEC" w14:textId="67238F3C" w:rsidR="008758E5" w:rsidRPr="00F91836" w:rsidRDefault="008758E5" w:rsidP="00F36502">
      <w:pPr>
        <w:pStyle w:val="FigureNo"/>
        <w:rPr>
          <w:lang w:bidi="ar-EG"/>
        </w:rPr>
      </w:pPr>
      <w:r w:rsidRPr="00F91836">
        <w:rPr>
          <w:rtl/>
          <w:lang w:bidi="ar-EG"/>
        </w:rPr>
        <w:t xml:space="preserve">عرض الفقرة </w:t>
      </w:r>
      <w:r w:rsidR="00440B24" w:rsidRPr="00F91836">
        <w:rPr>
          <w:lang w:bidi="ar-EG"/>
        </w:rPr>
        <w:t>1.2.2.3</w:t>
      </w:r>
      <w:r w:rsidRPr="00F91836">
        <w:rPr>
          <w:rtl/>
          <w:lang w:bidi="ar-EG"/>
        </w:rPr>
        <w:t xml:space="preserve"> - الخصائص الديمغرافية للمندوبين</w:t>
      </w:r>
    </w:p>
    <w:p w14:paraId="5DEB2B1B" w14:textId="76212A84" w:rsidR="008758E5" w:rsidRPr="00F91836" w:rsidRDefault="00193B29" w:rsidP="00F36502">
      <w:pPr>
        <w:pStyle w:val="Figure"/>
        <w:rPr>
          <w:rtl/>
        </w:rPr>
      </w:pPr>
      <w:r w:rsidRPr="00F91836">
        <w:drawing>
          <wp:inline distT="0" distB="0" distL="0" distR="0" wp14:anchorId="3AAA81DE" wp14:editId="36EE7C3E">
            <wp:extent cx="6145530" cy="2999740"/>
            <wp:effectExtent l="0" t="0" r="7620" b="0"/>
            <wp:docPr id="1106246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45530" cy="2999740"/>
                    </a:xfrm>
                    <a:prstGeom prst="rect">
                      <a:avLst/>
                    </a:prstGeom>
                    <a:noFill/>
                  </pic:spPr>
                </pic:pic>
              </a:graphicData>
            </a:graphic>
          </wp:inline>
        </w:drawing>
      </w:r>
    </w:p>
    <w:p w14:paraId="4D986440" w14:textId="5EE9686A" w:rsidR="0067331E" w:rsidRPr="00F91836" w:rsidRDefault="00193B29" w:rsidP="0067331E">
      <w:pPr>
        <w:pStyle w:val="Figure"/>
        <w:rPr>
          <w:rtl/>
        </w:rPr>
      </w:pPr>
      <w:r w:rsidRPr="00F91836">
        <w:lastRenderedPageBreak/>
        <w:drawing>
          <wp:inline distT="0" distB="0" distL="0" distR="0" wp14:anchorId="4A0265AD" wp14:editId="31E5FB60">
            <wp:extent cx="6200140" cy="2981325"/>
            <wp:effectExtent l="0" t="0" r="0" b="9525"/>
            <wp:docPr id="35714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00140" cy="2981325"/>
                    </a:xfrm>
                    <a:prstGeom prst="rect">
                      <a:avLst/>
                    </a:prstGeom>
                    <a:noFill/>
                  </pic:spPr>
                </pic:pic>
              </a:graphicData>
            </a:graphic>
          </wp:inline>
        </w:drawing>
      </w:r>
    </w:p>
    <w:p w14:paraId="53A9E2EB" w14:textId="5A8E2FB7" w:rsidR="008758E5" w:rsidRPr="00F91836" w:rsidRDefault="008758E5" w:rsidP="007C7A13">
      <w:pPr>
        <w:spacing w:before="240" w:after="120"/>
        <w:rPr>
          <w:rtl/>
          <w:lang w:bidi="ar-EG"/>
        </w:rPr>
      </w:pPr>
      <w:r w:rsidRPr="00F91836">
        <w:rPr>
          <w:rtl/>
          <w:lang w:bidi="ar-EG"/>
        </w:rPr>
        <w:t>في الجلسة العامة الأولى، انتُخب فخامة السيد محمد الرمسي (الإمارات العربية المتحدة) رئيسا</w:t>
      </w:r>
      <w:r w:rsidR="007C7A13" w:rsidRPr="00F91836">
        <w:rPr>
          <w:rFonts w:hint="cs"/>
          <w:rtl/>
          <w:lang w:bidi="ar-EG"/>
        </w:rPr>
        <w:t>ً</w:t>
      </w:r>
      <w:r w:rsidRPr="00F91836">
        <w:rPr>
          <w:rtl/>
          <w:lang w:bidi="ar-EG"/>
        </w:rPr>
        <w:t xml:space="preserve"> للمؤتمر العالمي للاتصالات الراديوية لعام 2023. وانتخب ستة نواب للرئيس على النحو التالي:</w:t>
      </w:r>
    </w:p>
    <w:tbl>
      <w:tblPr>
        <w:bidiVisual/>
        <w:tblW w:w="5000" w:type="pct"/>
        <w:jc w:val="center"/>
        <w:tblCellMar>
          <w:left w:w="57" w:type="dxa"/>
          <w:right w:w="57" w:type="dxa"/>
        </w:tblCellMar>
        <w:tblLook w:val="04A0" w:firstRow="1" w:lastRow="0" w:firstColumn="1" w:lastColumn="0" w:noHBand="0" w:noVBand="1"/>
      </w:tblPr>
      <w:tblGrid>
        <w:gridCol w:w="5205"/>
        <w:gridCol w:w="4434"/>
      </w:tblGrid>
      <w:tr w:rsidR="007C7A13" w:rsidRPr="00F91836" w14:paraId="26F4E16E" w14:textId="77777777" w:rsidTr="00D1566C">
        <w:trPr>
          <w:trHeight w:val="1090"/>
          <w:jc w:val="center"/>
        </w:trPr>
        <w:tc>
          <w:tcPr>
            <w:tcW w:w="5160" w:type="dxa"/>
          </w:tcPr>
          <w:p w14:paraId="766F9200" w14:textId="444C02BB" w:rsidR="007C7A13" w:rsidRPr="00F91836" w:rsidRDefault="007C7A13" w:rsidP="007C7A13">
            <w:pPr>
              <w:spacing w:before="0" w:after="120"/>
              <w:jc w:val="left"/>
              <w:rPr>
                <w:b/>
                <w:bCs/>
                <w:lang w:bidi="ar-EG"/>
              </w:rPr>
            </w:pPr>
            <w:r w:rsidRPr="00F91836">
              <w:rPr>
                <w:rtl/>
                <w:lang w:bidi="ar-EG"/>
              </w:rPr>
              <w:t>الدكتور كيو جين وي (جمهورية كوريا)</w:t>
            </w:r>
            <w:r w:rsidRPr="00F91836">
              <w:rPr>
                <w:rtl/>
                <w:lang w:bidi="ar-EG"/>
              </w:rPr>
              <w:br/>
              <w:t>السيد محمد العبد القادر (المملكة العربية السعودية)</w:t>
            </w:r>
            <w:r w:rsidRPr="00F91836">
              <w:rPr>
                <w:rtl/>
                <w:lang w:bidi="ar-EG"/>
              </w:rPr>
              <w:br/>
              <w:t>السيد مارتن ويبر (ألمانيا)</w:t>
            </w:r>
          </w:p>
        </w:tc>
        <w:tc>
          <w:tcPr>
            <w:tcW w:w="4395" w:type="dxa"/>
          </w:tcPr>
          <w:p w14:paraId="314108A1" w14:textId="50D406C0" w:rsidR="007C7A13" w:rsidRPr="00F91836" w:rsidRDefault="007C7A13" w:rsidP="007C7A13">
            <w:pPr>
              <w:tabs>
                <w:tab w:val="left" w:pos="1350"/>
                <w:tab w:val="left" w:pos="1438"/>
              </w:tabs>
              <w:spacing w:before="0" w:after="120"/>
              <w:jc w:val="left"/>
            </w:pPr>
            <w:r w:rsidRPr="00F91836">
              <w:rPr>
                <w:rtl/>
                <w:lang w:bidi="ar-EG"/>
              </w:rPr>
              <w:t xml:space="preserve">السيد ستيفن </w:t>
            </w:r>
            <w:proofErr w:type="spellStart"/>
            <w:r w:rsidRPr="00F91836">
              <w:rPr>
                <w:rtl/>
                <w:lang w:bidi="ar-EG"/>
              </w:rPr>
              <w:t>لانغ</w:t>
            </w:r>
            <w:proofErr w:type="spellEnd"/>
            <w:r w:rsidRPr="00F91836">
              <w:rPr>
                <w:rtl/>
                <w:lang w:bidi="ar-EG"/>
              </w:rPr>
              <w:t xml:space="preserve"> (الولايات المتحدة)</w:t>
            </w:r>
            <w:r w:rsidRPr="00F91836">
              <w:rPr>
                <w:rtl/>
                <w:lang w:bidi="ar-EG"/>
              </w:rPr>
              <w:br/>
              <w:t xml:space="preserve">السيد ألبرت </w:t>
            </w:r>
            <w:proofErr w:type="spellStart"/>
            <w:r w:rsidRPr="00F91836">
              <w:rPr>
                <w:rtl/>
                <w:lang w:bidi="ar-EG"/>
              </w:rPr>
              <w:t>نالبانديان</w:t>
            </w:r>
            <w:proofErr w:type="spellEnd"/>
            <w:r w:rsidRPr="00F91836">
              <w:rPr>
                <w:rtl/>
                <w:lang w:bidi="ar-EG"/>
              </w:rPr>
              <w:t xml:space="preserve"> (أرمينيا)</w:t>
            </w:r>
            <w:r w:rsidRPr="00F91836">
              <w:rPr>
                <w:rtl/>
                <w:lang w:bidi="ar-EG"/>
              </w:rPr>
              <w:br/>
              <w:t xml:space="preserve">السيد فاليري </w:t>
            </w:r>
            <w:proofErr w:type="spellStart"/>
            <w:r w:rsidRPr="00F91836">
              <w:rPr>
                <w:rtl/>
                <w:lang w:bidi="ar-EG"/>
              </w:rPr>
              <w:t>هيلير</w:t>
            </w:r>
            <w:proofErr w:type="spellEnd"/>
            <w:r w:rsidRPr="00F91836">
              <w:rPr>
                <w:rtl/>
                <w:lang w:bidi="ar-EG"/>
              </w:rPr>
              <w:t xml:space="preserve"> </w:t>
            </w:r>
            <w:proofErr w:type="spellStart"/>
            <w:r w:rsidRPr="00F91836">
              <w:rPr>
                <w:rtl/>
                <w:lang w:bidi="ar-EG"/>
              </w:rPr>
              <w:t>أوتو</w:t>
            </w:r>
            <w:proofErr w:type="spellEnd"/>
            <w:r w:rsidRPr="00F91836">
              <w:rPr>
                <w:rtl/>
                <w:lang w:bidi="ar-EG"/>
              </w:rPr>
              <w:t xml:space="preserve"> (الكاميرون)</w:t>
            </w:r>
          </w:p>
        </w:tc>
      </w:tr>
    </w:tbl>
    <w:p w14:paraId="527EEE91" w14:textId="77777777" w:rsidR="008758E5" w:rsidRPr="00F91836" w:rsidRDefault="008758E5" w:rsidP="00245EBD">
      <w:pPr>
        <w:spacing w:before="240" w:after="120"/>
        <w:rPr>
          <w:rtl/>
          <w:lang w:bidi="ar-EG"/>
        </w:rPr>
      </w:pPr>
      <w:r w:rsidRPr="00F91836">
        <w:rPr>
          <w:rtl/>
          <w:lang w:bidi="ar-EG"/>
        </w:rPr>
        <w:t>وأُنشئت اللجان التالية:</w:t>
      </w:r>
    </w:p>
    <w:tbl>
      <w:tblPr>
        <w:tblStyle w:val="ListTable1Light-Accent1"/>
        <w:bidiVisual/>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blBorders>
        <w:tblLayout w:type="fixed"/>
        <w:tblLook w:val="04A0" w:firstRow="1" w:lastRow="0" w:firstColumn="1" w:lastColumn="0" w:noHBand="0" w:noVBand="1"/>
      </w:tblPr>
      <w:tblGrid>
        <w:gridCol w:w="2156"/>
        <w:gridCol w:w="7473"/>
      </w:tblGrid>
      <w:tr w:rsidR="007C7A13" w:rsidRPr="00F91836" w14:paraId="52B5708A" w14:textId="77777777" w:rsidTr="007C7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648B3FD2" w14:textId="34DD9ACC" w:rsidR="007C7A13" w:rsidRPr="00F91836" w:rsidRDefault="00980341" w:rsidP="00980341">
            <w:pPr>
              <w:pStyle w:val="Tabletext"/>
              <w:spacing w:before="40" w:after="40"/>
              <w:jc w:val="left"/>
            </w:pPr>
            <w:r w:rsidRPr="00F91836">
              <w:rPr>
                <w:rtl/>
              </w:rPr>
              <w:t xml:space="preserve">اللجنة 1 </w:t>
            </w:r>
            <w:r w:rsidRPr="00F91836">
              <w:br/>
            </w:r>
            <w:r w:rsidRPr="00F91836">
              <w:rPr>
                <w:rtl/>
              </w:rPr>
              <w:t>(التوجيه)</w:t>
            </w:r>
          </w:p>
        </w:tc>
        <w:tc>
          <w:tcPr>
            <w:tcW w:w="7371" w:type="dxa"/>
          </w:tcPr>
          <w:p w14:paraId="4D1C5353" w14:textId="38D786A8" w:rsidR="007C7A13" w:rsidRPr="00F91836" w:rsidRDefault="00980341" w:rsidP="00980341">
            <w:pPr>
              <w:pStyle w:val="Tabletext"/>
              <w:spacing w:before="40" w:after="40"/>
              <w:jc w:val="left"/>
              <w:cnfStyle w:val="100000000000" w:firstRow="1" w:lastRow="0" w:firstColumn="0" w:lastColumn="0" w:oddVBand="0" w:evenVBand="0" w:oddHBand="0" w:evenHBand="0" w:firstRowFirstColumn="0" w:firstRowLastColumn="0" w:lastRowFirstColumn="0" w:lastRowLastColumn="0"/>
            </w:pPr>
            <w:r w:rsidRPr="00F91836">
              <w:rPr>
                <w:rtl/>
              </w:rPr>
              <w:t>(تتألف من رئيس المؤتمر ونواب الرئيس ورؤساء اللجان الأخرى ونوابهم)</w:t>
            </w:r>
          </w:p>
        </w:tc>
      </w:tr>
      <w:tr w:rsidR="007C7A13" w:rsidRPr="00F91836" w14:paraId="6DE6B3D9" w14:textId="77777777" w:rsidTr="007C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15AB52B9" w14:textId="438F38B0" w:rsidR="007C7A13" w:rsidRPr="00F91836" w:rsidRDefault="00980341" w:rsidP="00980341">
            <w:pPr>
              <w:pStyle w:val="Tabletext"/>
              <w:spacing w:before="40" w:after="40"/>
              <w:jc w:val="left"/>
            </w:pPr>
            <w:r w:rsidRPr="00F91836">
              <w:rPr>
                <w:rtl/>
              </w:rPr>
              <w:t xml:space="preserve">اللجنة 2 </w:t>
            </w:r>
            <w:r w:rsidRPr="00F91836">
              <w:rPr>
                <w:rtl/>
              </w:rPr>
              <w:br/>
              <w:t>(أوراق الاعتماد)</w:t>
            </w:r>
          </w:p>
        </w:tc>
        <w:tc>
          <w:tcPr>
            <w:tcW w:w="7371" w:type="dxa"/>
            <w:hideMark/>
          </w:tcPr>
          <w:p w14:paraId="5470730C" w14:textId="11F01508" w:rsidR="00980341" w:rsidRPr="00F91836" w:rsidRDefault="00980341" w:rsidP="00980341">
            <w:pPr>
              <w:tabs>
                <w:tab w:val="clear" w:pos="1134"/>
                <w:tab w:val="clear" w:pos="1871"/>
                <w:tab w:val="clear" w:pos="2268"/>
                <w:tab w:val="left" w:pos="1247"/>
              </w:tabs>
              <w:spacing w:before="40" w:after="40" w:line="240" w:lineRule="exact"/>
              <w:cnfStyle w:val="000000100000" w:firstRow="0" w:lastRow="0" w:firstColumn="0" w:lastColumn="0" w:oddVBand="0" w:evenVBand="0" w:oddHBand="1" w:evenHBand="0" w:firstRowFirstColumn="0" w:firstRowLastColumn="0" w:lastRowFirstColumn="0" w:lastRowLastColumn="0"/>
              <w:rPr>
                <w:sz w:val="20"/>
                <w:szCs w:val="20"/>
                <w:rtl/>
                <w:lang w:bidi="ar-EG"/>
              </w:rPr>
            </w:pPr>
            <w:r w:rsidRPr="00F91836">
              <w:rPr>
                <w:b/>
                <w:bCs/>
                <w:sz w:val="20"/>
                <w:szCs w:val="20"/>
                <w:rtl/>
                <w:lang w:bidi="ar-SY"/>
              </w:rPr>
              <w:t>الرئيسة:</w:t>
            </w:r>
            <w:r w:rsidRPr="00F91836">
              <w:rPr>
                <w:b/>
                <w:bCs/>
                <w:sz w:val="20"/>
                <w:szCs w:val="20"/>
                <w:rtl/>
                <w:lang w:bidi="ar-SY"/>
              </w:rPr>
              <w:tab/>
            </w:r>
            <w:r w:rsidRPr="00F91836">
              <w:rPr>
                <w:sz w:val="20"/>
                <w:szCs w:val="20"/>
                <w:rtl/>
                <w:lang w:bidi="ar-EG"/>
              </w:rPr>
              <w:t xml:space="preserve">السيدة </w:t>
            </w:r>
            <w:proofErr w:type="spellStart"/>
            <w:r w:rsidRPr="00F91836">
              <w:rPr>
                <w:sz w:val="20"/>
                <w:szCs w:val="20"/>
                <w:rtl/>
                <w:lang w:bidi="ar-EG"/>
              </w:rPr>
              <w:t>بيسي</w:t>
            </w:r>
            <w:proofErr w:type="spellEnd"/>
            <w:r w:rsidRPr="00F91836">
              <w:rPr>
                <w:sz w:val="20"/>
                <w:szCs w:val="20"/>
                <w:rtl/>
                <w:lang w:bidi="ar-EG"/>
              </w:rPr>
              <w:t xml:space="preserve"> </w:t>
            </w:r>
            <w:proofErr w:type="spellStart"/>
            <w:r w:rsidRPr="00F91836">
              <w:rPr>
                <w:sz w:val="20"/>
                <w:szCs w:val="20"/>
                <w:rtl/>
                <w:lang w:bidi="ar-EG"/>
              </w:rPr>
              <w:t>موسينيي</w:t>
            </w:r>
            <w:proofErr w:type="spellEnd"/>
            <w:r w:rsidRPr="00F91836">
              <w:rPr>
                <w:sz w:val="20"/>
                <w:szCs w:val="20"/>
                <w:rtl/>
                <w:lang w:bidi="ar-EG"/>
              </w:rPr>
              <w:t xml:space="preserve"> (بوتسوانا)</w:t>
            </w:r>
          </w:p>
          <w:p w14:paraId="298EFF59" w14:textId="7F6D5D57" w:rsidR="007C7A13" w:rsidRPr="00F91836" w:rsidRDefault="00980341" w:rsidP="00980341">
            <w:pPr>
              <w:tabs>
                <w:tab w:val="clear" w:pos="1134"/>
                <w:tab w:val="clear" w:pos="1871"/>
                <w:tab w:val="clear" w:pos="2268"/>
                <w:tab w:val="left" w:pos="1247"/>
              </w:tabs>
              <w:spacing w:before="40" w:after="40" w:line="240" w:lineRule="exact"/>
              <w:jc w:val="left"/>
              <w:cnfStyle w:val="000000100000" w:firstRow="0" w:lastRow="0" w:firstColumn="0" w:lastColumn="0" w:oddVBand="0" w:evenVBand="0" w:oddHBand="1" w:evenHBand="0" w:firstRowFirstColumn="0" w:firstRowLastColumn="0" w:lastRowFirstColumn="0" w:lastRowLastColumn="0"/>
              <w:rPr>
                <w:b/>
                <w:bCs/>
                <w:sz w:val="20"/>
                <w:szCs w:val="20"/>
                <w:lang w:bidi="ar-SY"/>
              </w:rPr>
            </w:pPr>
            <w:r w:rsidRPr="00F91836">
              <w:rPr>
                <w:b/>
                <w:bCs/>
                <w:sz w:val="20"/>
                <w:szCs w:val="20"/>
                <w:rtl/>
                <w:lang w:bidi="ar-EG"/>
              </w:rPr>
              <w:t>نواب الرئيسة:</w:t>
            </w:r>
            <w:r w:rsidRPr="00F91836">
              <w:rPr>
                <w:sz w:val="20"/>
                <w:szCs w:val="20"/>
                <w:rtl/>
                <w:lang w:bidi="ar-EG"/>
              </w:rPr>
              <w:tab/>
              <w:t xml:space="preserve">الدكتور </w:t>
            </w:r>
            <w:proofErr w:type="spellStart"/>
            <w:r w:rsidRPr="00F91836">
              <w:rPr>
                <w:sz w:val="20"/>
                <w:szCs w:val="20"/>
                <w:rtl/>
                <w:lang w:bidi="ar-EG"/>
              </w:rPr>
              <w:t>جايو</w:t>
            </w:r>
            <w:proofErr w:type="spellEnd"/>
            <w:r w:rsidRPr="00F91836">
              <w:rPr>
                <w:sz w:val="20"/>
                <w:szCs w:val="20"/>
                <w:rtl/>
                <w:lang w:bidi="ar-EG"/>
              </w:rPr>
              <w:t xml:space="preserve"> ليم (جمهورية كوريا)</w:t>
            </w:r>
            <w:r w:rsidRPr="00F91836">
              <w:rPr>
                <w:sz w:val="20"/>
                <w:szCs w:val="20"/>
                <w:rtl/>
                <w:lang w:bidi="ar-EG"/>
              </w:rPr>
              <w:br/>
            </w:r>
            <w:r w:rsidRPr="00F91836">
              <w:rPr>
                <w:sz w:val="20"/>
                <w:szCs w:val="20"/>
                <w:rtl/>
                <w:lang w:bidi="ar-EG"/>
              </w:rPr>
              <w:tab/>
              <w:t xml:space="preserve">السيدة هدى </w:t>
            </w:r>
            <w:proofErr w:type="spellStart"/>
            <w:r w:rsidRPr="00F91836">
              <w:rPr>
                <w:sz w:val="20"/>
                <w:szCs w:val="20"/>
                <w:rtl/>
                <w:lang w:bidi="ar-EG"/>
              </w:rPr>
              <w:t>الكوربي</w:t>
            </w:r>
            <w:proofErr w:type="spellEnd"/>
            <w:r w:rsidRPr="00F91836">
              <w:rPr>
                <w:sz w:val="20"/>
                <w:szCs w:val="20"/>
                <w:rtl/>
                <w:lang w:bidi="ar-EG"/>
              </w:rPr>
              <w:t xml:space="preserve"> (قطر)</w:t>
            </w:r>
            <w:r w:rsidRPr="00F91836">
              <w:rPr>
                <w:sz w:val="20"/>
                <w:szCs w:val="20"/>
                <w:rtl/>
                <w:lang w:bidi="ar-EG"/>
              </w:rPr>
              <w:br/>
            </w:r>
            <w:r w:rsidRPr="00F91836">
              <w:rPr>
                <w:sz w:val="20"/>
                <w:szCs w:val="20"/>
                <w:rtl/>
                <w:lang w:bidi="ar-EG"/>
              </w:rPr>
              <w:tab/>
              <w:t>السيد صمويل ريتشي (أيرلندا)</w:t>
            </w:r>
            <w:r w:rsidRPr="00F91836">
              <w:rPr>
                <w:sz w:val="20"/>
                <w:szCs w:val="20"/>
                <w:rtl/>
                <w:lang w:bidi="ar-EG"/>
              </w:rPr>
              <w:br/>
            </w:r>
            <w:r w:rsidRPr="00F91836">
              <w:rPr>
                <w:sz w:val="20"/>
                <w:szCs w:val="20"/>
                <w:rtl/>
                <w:lang w:bidi="ar-EG"/>
              </w:rPr>
              <w:tab/>
              <w:t xml:space="preserve">السيد </w:t>
            </w:r>
            <w:proofErr w:type="spellStart"/>
            <w:r w:rsidRPr="00F91836">
              <w:rPr>
                <w:sz w:val="20"/>
                <w:szCs w:val="20"/>
                <w:rtl/>
                <w:lang w:bidi="ar-EG"/>
              </w:rPr>
              <w:t>هيكتور</w:t>
            </w:r>
            <w:proofErr w:type="spellEnd"/>
            <w:r w:rsidRPr="00F91836">
              <w:rPr>
                <w:sz w:val="20"/>
                <w:szCs w:val="20"/>
                <w:rtl/>
                <w:lang w:bidi="ar-EG"/>
              </w:rPr>
              <w:t xml:space="preserve"> بود (أوروغواي)</w:t>
            </w:r>
            <w:r w:rsidRPr="00F91836">
              <w:rPr>
                <w:sz w:val="20"/>
                <w:szCs w:val="20"/>
                <w:rtl/>
                <w:lang w:bidi="ar-EG"/>
              </w:rPr>
              <w:br/>
            </w:r>
            <w:r w:rsidRPr="00F91836">
              <w:rPr>
                <w:b/>
                <w:bCs/>
                <w:sz w:val="20"/>
                <w:szCs w:val="20"/>
                <w:rtl/>
                <w:lang w:bidi="ar-SY"/>
              </w:rPr>
              <w:tab/>
            </w:r>
            <w:r w:rsidRPr="00F91836">
              <w:rPr>
                <w:sz w:val="20"/>
                <w:szCs w:val="20"/>
                <w:rtl/>
                <w:lang w:bidi="ar-EG"/>
              </w:rPr>
              <w:t xml:space="preserve">السيد </w:t>
            </w:r>
            <w:proofErr w:type="spellStart"/>
            <w:r w:rsidRPr="00F91836">
              <w:rPr>
                <w:sz w:val="20"/>
                <w:szCs w:val="20"/>
                <w:rtl/>
                <w:lang w:bidi="ar-EG"/>
              </w:rPr>
              <w:t>أغزام</w:t>
            </w:r>
            <w:proofErr w:type="spellEnd"/>
            <w:r w:rsidRPr="00F91836">
              <w:rPr>
                <w:sz w:val="20"/>
                <w:szCs w:val="20"/>
                <w:rtl/>
                <w:lang w:bidi="ar-EG"/>
              </w:rPr>
              <w:t xml:space="preserve"> </w:t>
            </w:r>
            <w:proofErr w:type="spellStart"/>
            <w:r w:rsidRPr="00F91836">
              <w:rPr>
                <w:sz w:val="20"/>
                <w:szCs w:val="20"/>
                <w:rtl/>
                <w:lang w:bidi="ar-EG"/>
              </w:rPr>
              <w:t>تاجباييف</w:t>
            </w:r>
            <w:proofErr w:type="spellEnd"/>
            <w:r w:rsidRPr="00F91836">
              <w:rPr>
                <w:sz w:val="20"/>
                <w:szCs w:val="20"/>
                <w:rtl/>
                <w:lang w:bidi="ar-EG"/>
              </w:rPr>
              <w:t xml:space="preserve"> (كازاخستان)</w:t>
            </w:r>
          </w:p>
        </w:tc>
      </w:tr>
      <w:tr w:rsidR="007C7A13" w:rsidRPr="00F91836" w14:paraId="019DC162" w14:textId="77777777" w:rsidTr="007C7A13">
        <w:tc>
          <w:tcPr>
            <w:cnfStyle w:val="001000000000" w:firstRow="0" w:lastRow="0" w:firstColumn="1" w:lastColumn="0" w:oddVBand="0" w:evenVBand="0" w:oddHBand="0" w:evenHBand="0" w:firstRowFirstColumn="0" w:firstRowLastColumn="0" w:lastRowFirstColumn="0" w:lastRowLastColumn="0"/>
            <w:tcW w:w="2126" w:type="dxa"/>
            <w:hideMark/>
          </w:tcPr>
          <w:p w14:paraId="468E86B7" w14:textId="6EA0C776" w:rsidR="007C7A13" w:rsidRPr="00F91836" w:rsidRDefault="00980341" w:rsidP="00980341">
            <w:pPr>
              <w:pStyle w:val="Tabletext"/>
              <w:spacing w:before="40" w:after="40"/>
              <w:jc w:val="left"/>
            </w:pPr>
            <w:r w:rsidRPr="00F91836">
              <w:rPr>
                <w:rtl/>
              </w:rPr>
              <w:t xml:space="preserve">اللجنة 3 </w:t>
            </w:r>
            <w:r w:rsidRPr="00F91836">
              <w:rPr>
                <w:rtl/>
              </w:rPr>
              <w:br/>
              <w:t>(مراقبة الميزانية)</w:t>
            </w:r>
          </w:p>
        </w:tc>
        <w:tc>
          <w:tcPr>
            <w:tcW w:w="7371" w:type="dxa"/>
            <w:hideMark/>
          </w:tcPr>
          <w:p w14:paraId="707F8DD7" w14:textId="541B95CC" w:rsidR="00980341" w:rsidRPr="00F91836" w:rsidRDefault="00980341" w:rsidP="00980341">
            <w:pPr>
              <w:tabs>
                <w:tab w:val="clear" w:pos="1134"/>
                <w:tab w:val="clear" w:pos="1871"/>
                <w:tab w:val="clear" w:pos="2268"/>
                <w:tab w:val="left" w:pos="1247"/>
              </w:tabs>
              <w:spacing w:before="40" w:after="40" w:line="240" w:lineRule="exact"/>
              <w:jc w:val="left"/>
              <w:cnfStyle w:val="000000000000" w:firstRow="0" w:lastRow="0" w:firstColumn="0" w:lastColumn="0" w:oddVBand="0" w:evenVBand="0" w:oddHBand="0" w:evenHBand="0" w:firstRowFirstColumn="0" w:firstRowLastColumn="0" w:lastRowFirstColumn="0" w:lastRowLastColumn="0"/>
              <w:rPr>
                <w:sz w:val="20"/>
                <w:szCs w:val="20"/>
                <w:rtl/>
                <w:lang w:bidi="ar-EG"/>
              </w:rPr>
            </w:pPr>
            <w:r w:rsidRPr="00F91836">
              <w:rPr>
                <w:b/>
                <w:bCs/>
                <w:sz w:val="20"/>
                <w:szCs w:val="20"/>
                <w:rtl/>
                <w:lang w:bidi="ar-EG"/>
              </w:rPr>
              <w:t>الرئيسة:</w:t>
            </w:r>
            <w:r w:rsidRPr="00F91836">
              <w:rPr>
                <w:b/>
                <w:bCs/>
                <w:sz w:val="20"/>
                <w:szCs w:val="20"/>
                <w:rtl/>
                <w:lang w:bidi="ar-EG"/>
              </w:rPr>
              <w:tab/>
            </w:r>
            <w:r w:rsidRPr="00F91836">
              <w:rPr>
                <w:sz w:val="20"/>
                <w:szCs w:val="20"/>
                <w:rtl/>
                <w:lang w:bidi="ar-EG"/>
              </w:rPr>
              <w:t>السيدة سيندي كوك (كندا)</w:t>
            </w:r>
          </w:p>
          <w:p w14:paraId="0B52C6B5" w14:textId="7860A4C6" w:rsidR="007C7A13" w:rsidRPr="00F91836" w:rsidRDefault="00980341" w:rsidP="00980341">
            <w:pPr>
              <w:tabs>
                <w:tab w:val="clear" w:pos="1134"/>
                <w:tab w:val="clear" w:pos="1871"/>
                <w:tab w:val="clear" w:pos="2268"/>
                <w:tab w:val="left" w:pos="1247"/>
              </w:tabs>
              <w:spacing w:before="40" w:after="40" w:line="240" w:lineRule="exact"/>
              <w:jc w:val="left"/>
              <w:cnfStyle w:val="000000000000" w:firstRow="0" w:lastRow="0" w:firstColumn="0" w:lastColumn="0" w:oddVBand="0" w:evenVBand="0" w:oddHBand="0" w:evenHBand="0" w:firstRowFirstColumn="0" w:firstRowLastColumn="0" w:lastRowFirstColumn="0" w:lastRowLastColumn="0"/>
              <w:rPr>
                <w:sz w:val="20"/>
                <w:szCs w:val="20"/>
              </w:rPr>
            </w:pPr>
            <w:r w:rsidRPr="00F91836">
              <w:rPr>
                <w:b/>
                <w:bCs/>
                <w:sz w:val="20"/>
                <w:szCs w:val="20"/>
                <w:rtl/>
              </w:rPr>
              <w:t>نواب الرئيسة:</w:t>
            </w:r>
            <w:r w:rsidRPr="00F91836">
              <w:rPr>
                <w:b/>
                <w:bCs/>
                <w:sz w:val="20"/>
                <w:szCs w:val="20"/>
                <w:rtl/>
              </w:rPr>
              <w:tab/>
            </w:r>
            <w:r w:rsidRPr="00F91836">
              <w:rPr>
                <w:sz w:val="20"/>
                <w:szCs w:val="20"/>
                <w:rtl/>
                <w:lang w:bidi="ar-EG"/>
              </w:rPr>
              <w:t>السيد كريستوفر هوز (أستراليا)</w:t>
            </w:r>
            <w:r w:rsidRPr="00F91836">
              <w:rPr>
                <w:sz w:val="20"/>
                <w:szCs w:val="20"/>
                <w:rtl/>
                <w:lang w:bidi="ar-EG"/>
              </w:rPr>
              <w:br/>
            </w:r>
            <w:r w:rsidRPr="00F91836">
              <w:rPr>
                <w:sz w:val="20"/>
                <w:szCs w:val="20"/>
                <w:rtl/>
                <w:lang w:bidi="ar-EG"/>
              </w:rPr>
              <w:tab/>
              <w:t>السيد فواز م. البرجس (الكويت)</w:t>
            </w:r>
            <w:r w:rsidRPr="00F91836">
              <w:rPr>
                <w:sz w:val="20"/>
                <w:szCs w:val="20"/>
                <w:rtl/>
                <w:lang w:bidi="ar-EG"/>
              </w:rPr>
              <w:br/>
            </w:r>
            <w:r w:rsidRPr="00F91836">
              <w:rPr>
                <w:sz w:val="20"/>
                <w:szCs w:val="20"/>
                <w:rtl/>
                <w:lang w:bidi="ar-EG"/>
              </w:rPr>
              <w:tab/>
              <w:t xml:space="preserve">السيد كينيث </w:t>
            </w:r>
            <w:proofErr w:type="spellStart"/>
            <w:r w:rsidRPr="00F91836">
              <w:rPr>
                <w:sz w:val="20"/>
                <w:szCs w:val="20"/>
                <w:rtl/>
                <w:lang w:bidi="ar-EG"/>
              </w:rPr>
              <w:t>كونكانون</w:t>
            </w:r>
            <w:proofErr w:type="spellEnd"/>
            <w:r w:rsidRPr="00F91836">
              <w:rPr>
                <w:sz w:val="20"/>
                <w:szCs w:val="20"/>
                <w:rtl/>
                <w:lang w:bidi="ar-EG"/>
              </w:rPr>
              <w:t xml:space="preserve"> (أيرلندا)</w:t>
            </w:r>
            <w:r w:rsidRPr="00F91836">
              <w:rPr>
                <w:sz w:val="20"/>
                <w:szCs w:val="20"/>
                <w:rtl/>
                <w:lang w:bidi="ar-EG"/>
              </w:rPr>
              <w:br/>
            </w:r>
            <w:r w:rsidRPr="00F91836">
              <w:rPr>
                <w:sz w:val="20"/>
                <w:szCs w:val="20"/>
                <w:rtl/>
                <w:lang w:bidi="ar-EG"/>
              </w:rPr>
              <w:tab/>
              <w:t xml:space="preserve">السيد </w:t>
            </w:r>
            <w:proofErr w:type="spellStart"/>
            <w:r w:rsidRPr="00F91836">
              <w:rPr>
                <w:sz w:val="20"/>
                <w:szCs w:val="20"/>
                <w:rtl/>
                <w:lang w:bidi="ar-EG"/>
              </w:rPr>
              <w:t>سيريكبولسين</w:t>
            </w:r>
            <w:proofErr w:type="spellEnd"/>
            <w:r w:rsidRPr="00F91836">
              <w:rPr>
                <w:sz w:val="20"/>
                <w:szCs w:val="20"/>
                <w:rtl/>
                <w:lang w:bidi="ar-EG"/>
              </w:rPr>
              <w:t xml:space="preserve"> </w:t>
            </w:r>
            <w:proofErr w:type="spellStart"/>
            <w:r w:rsidRPr="00F91836">
              <w:rPr>
                <w:sz w:val="20"/>
                <w:szCs w:val="20"/>
                <w:rtl/>
                <w:lang w:bidi="ar-EG"/>
              </w:rPr>
              <w:t>مايرزاخميت</w:t>
            </w:r>
            <w:proofErr w:type="spellEnd"/>
            <w:r w:rsidRPr="00F91836">
              <w:rPr>
                <w:sz w:val="20"/>
                <w:szCs w:val="20"/>
                <w:rtl/>
                <w:lang w:bidi="ar-EG"/>
              </w:rPr>
              <w:t xml:space="preserve"> (كازاخستان)</w:t>
            </w:r>
            <w:r w:rsidRPr="00F91836">
              <w:rPr>
                <w:sz w:val="20"/>
                <w:szCs w:val="20"/>
                <w:rtl/>
                <w:lang w:bidi="ar-EG"/>
              </w:rPr>
              <w:br/>
            </w:r>
            <w:r w:rsidRPr="00F91836">
              <w:rPr>
                <w:sz w:val="20"/>
                <w:szCs w:val="20"/>
                <w:rtl/>
                <w:lang w:bidi="ar-EG"/>
              </w:rPr>
              <w:tab/>
              <w:t>السيدة سلوى سليمان كامل (جنوب السودان)</w:t>
            </w:r>
          </w:p>
        </w:tc>
      </w:tr>
      <w:tr w:rsidR="007C7A13" w:rsidRPr="00F91836" w14:paraId="46B8B7B7" w14:textId="77777777" w:rsidTr="007C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1C1085D9" w14:textId="09D0477B" w:rsidR="007C7A13" w:rsidRPr="00F91836" w:rsidRDefault="00656126" w:rsidP="00980341">
            <w:pPr>
              <w:pStyle w:val="Tabletext"/>
              <w:spacing w:before="40" w:after="40"/>
              <w:jc w:val="left"/>
            </w:pPr>
            <w:r w:rsidRPr="00F91836">
              <w:rPr>
                <w:rtl/>
              </w:rPr>
              <w:t xml:space="preserve">اللجنة 4 </w:t>
            </w:r>
            <w:r w:rsidRPr="00F91836">
              <w:rPr>
                <w:rtl/>
              </w:rPr>
              <w:br/>
              <w:t>(بنود محددة من جدول الأعمال)</w:t>
            </w:r>
          </w:p>
        </w:tc>
        <w:tc>
          <w:tcPr>
            <w:tcW w:w="7371" w:type="dxa"/>
            <w:hideMark/>
          </w:tcPr>
          <w:p w14:paraId="082A1B02" w14:textId="6C3D6256" w:rsidR="00656126" w:rsidRPr="00F91836" w:rsidRDefault="00013953" w:rsidP="00013953">
            <w:pPr>
              <w:tabs>
                <w:tab w:val="clear" w:pos="1134"/>
                <w:tab w:val="clear" w:pos="1871"/>
                <w:tab w:val="clear" w:pos="2268"/>
                <w:tab w:val="left" w:pos="1247"/>
              </w:tabs>
              <w:spacing w:before="40" w:after="40" w:line="240" w:lineRule="exact"/>
              <w:jc w:val="left"/>
              <w:cnfStyle w:val="000000100000" w:firstRow="0" w:lastRow="0" w:firstColumn="0" w:lastColumn="0" w:oddVBand="0" w:evenVBand="0" w:oddHBand="1" w:evenHBand="0" w:firstRowFirstColumn="0" w:firstRowLastColumn="0" w:lastRowFirstColumn="0" w:lastRowLastColumn="0"/>
              <w:rPr>
                <w:sz w:val="20"/>
                <w:szCs w:val="20"/>
                <w:rtl/>
              </w:rPr>
            </w:pPr>
            <w:r w:rsidRPr="00F91836">
              <w:rPr>
                <w:b/>
                <w:bCs/>
                <w:sz w:val="20"/>
                <w:szCs w:val="20"/>
                <w:rtl/>
              </w:rPr>
              <w:t>الرئيس:</w:t>
            </w:r>
            <w:r w:rsidRPr="00F91836">
              <w:rPr>
                <w:b/>
                <w:bCs/>
                <w:sz w:val="20"/>
                <w:szCs w:val="20"/>
                <w:rtl/>
              </w:rPr>
              <w:tab/>
            </w:r>
            <w:r w:rsidRPr="00F91836">
              <w:rPr>
                <w:sz w:val="20"/>
                <w:szCs w:val="20"/>
                <w:rtl/>
              </w:rPr>
              <w:t xml:space="preserve">الدكتور </w:t>
            </w:r>
            <w:proofErr w:type="spellStart"/>
            <w:r w:rsidRPr="00F91836">
              <w:rPr>
                <w:sz w:val="20"/>
                <w:szCs w:val="20"/>
                <w:rtl/>
              </w:rPr>
              <w:t>هيرويوكي</w:t>
            </w:r>
            <w:proofErr w:type="spellEnd"/>
            <w:r w:rsidRPr="00F91836">
              <w:rPr>
                <w:sz w:val="20"/>
                <w:szCs w:val="20"/>
                <w:rtl/>
              </w:rPr>
              <w:t xml:space="preserve"> </w:t>
            </w:r>
            <w:proofErr w:type="spellStart"/>
            <w:r w:rsidRPr="00F91836">
              <w:rPr>
                <w:sz w:val="20"/>
                <w:szCs w:val="20"/>
                <w:rtl/>
              </w:rPr>
              <w:t>أتاراشي</w:t>
            </w:r>
            <w:proofErr w:type="spellEnd"/>
            <w:r w:rsidRPr="00F91836">
              <w:rPr>
                <w:sz w:val="20"/>
                <w:szCs w:val="20"/>
                <w:rtl/>
              </w:rPr>
              <w:t xml:space="preserve"> (اليابان)</w:t>
            </w:r>
          </w:p>
          <w:p w14:paraId="2B71C5A9" w14:textId="78B5A18E" w:rsidR="007C7A13" w:rsidRPr="00F91836" w:rsidRDefault="00013953" w:rsidP="00013953">
            <w:pPr>
              <w:tabs>
                <w:tab w:val="clear" w:pos="1134"/>
                <w:tab w:val="clear" w:pos="1871"/>
                <w:tab w:val="clear" w:pos="2268"/>
                <w:tab w:val="left" w:pos="1247"/>
              </w:tabs>
              <w:spacing w:before="40" w:after="40" w:line="240" w:lineRule="exact"/>
              <w:jc w:val="left"/>
              <w:cnfStyle w:val="000000100000" w:firstRow="0" w:lastRow="0" w:firstColumn="0" w:lastColumn="0" w:oddVBand="0" w:evenVBand="0" w:oddHBand="1" w:evenHBand="0" w:firstRowFirstColumn="0" w:firstRowLastColumn="0" w:lastRowFirstColumn="0" w:lastRowLastColumn="0"/>
              <w:rPr>
                <w:sz w:val="20"/>
                <w:szCs w:val="20"/>
              </w:rPr>
            </w:pPr>
            <w:r w:rsidRPr="00F91836">
              <w:rPr>
                <w:b/>
                <w:bCs/>
                <w:sz w:val="20"/>
                <w:szCs w:val="20"/>
                <w:rtl/>
              </w:rPr>
              <w:t>نواب الرئيس:</w:t>
            </w:r>
            <w:r w:rsidRPr="00F91836">
              <w:rPr>
                <w:b/>
                <w:bCs/>
                <w:sz w:val="20"/>
                <w:szCs w:val="20"/>
                <w:rtl/>
              </w:rPr>
              <w:tab/>
            </w:r>
            <w:r w:rsidRPr="00F91836">
              <w:rPr>
                <w:sz w:val="20"/>
                <w:szCs w:val="20"/>
                <w:rtl/>
                <w:lang w:bidi="ar-EG"/>
              </w:rPr>
              <w:t xml:space="preserve">السيد بهارات </w:t>
            </w:r>
            <w:proofErr w:type="spellStart"/>
            <w:r w:rsidRPr="00F91836">
              <w:rPr>
                <w:sz w:val="20"/>
                <w:szCs w:val="20"/>
                <w:rtl/>
                <w:lang w:bidi="ar-EG"/>
              </w:rPr>
              <w:t>بهاتيا</w:t>
            </w:r>
            <w:proofErr w:type="spellEnd"/>
            <w:r w:rsidRPr="00F91836">
              <w:rPr>
                <w:sz w:val="20"/>
                <w:szCs w:val="20"/>
                <w:rtl/>
                <w:lang w:bidi="ar-EG"/>
              </w:rPr>
              <w:t xml:space="preserve"> (الهند)</w:t>
            </w:r>
            <w:r w:rsidRPr="00F91836">
              <w:rPr>
                <w:sz w:val="20"/>
                <w:szCs w:val="20"/>
                <w:rtl/>
                <w:lang w:bidi="ar-EG"/>
              </w:rPr>
              <w:br/>
            </w:r>
            <w:r w:rsidRPr="00F91836">
              <w:rPr>
                <w:sz w:val="20"/>
                <w:szCs w:val="20"/>
                <w:rtl/>
                <w:lang w:bidi="ar-EG"/>
              </w:rPr>
              <w:tab/>
              <w:t xml:space="preserve">السيد محمد </w:t>
            </w:r>
            <w:proofErr w:type="spellStart"/>
            <w:r w:rsidRPr="00F91836">
              <w:rPr>
                <w:sz w:val="20"/>
                <w:szCs w:val="20"/>
                <w:rtl/>
                <w:lang w:bidi="ar-EG"/>
              </w:rPr>
              <w:t>عبدالحسيب</w:t>
            </w:r>
            <w:proofErr w:type="spellEnd"/>
            <w:r w:rsidRPr="00F91836">
              <w:rPr>
                <w:sz w:val="20"/>
                <w:szCs w:val="20"/>
                <w:rtl/>
                <w:lang w:bidi="ar-EG"/>
              </w:rPr>
              <w:t xml:space="preserve"> (مصر)</w:t>
            </w:r>
            <w:r w:rsidRPr="00F91836">
              <w:rPr>
                <w:sz w:val="20"/>
                <w:szCs w:val="20"/>
                <w:rtl/>
                <w:lang w:bidi="ar-EG"/>
              </w:rPr>
              <w:br/>
            </w:r>
            <w:r w:rsidRPr="00F91836">
              <w:rPr>
                <w:sz w:val="20"/>
                <w:szCs w:val="20"/>
                <w:rtl/>
                <w:lang w:bidi="ar-EG"/>
              </w:rPr>
              <w:tab/>
              <w:t xml:space="preserve">السيد إريك </w:t>
            </w:r>
            <w:proofErr w:type="spellStart"/>
            <w:r w:rsidRPr="00F91836">
              <w:rPr>
                <w:sz w:val="20"/>
                <w:szCs w:val="20"/>
                <w:rtl/>
                <w:lang w:bidi="ar-EG"/>
              </w:rPr>
              <w:t>فورنييه</w:t>
            </w:r>
            <w:proofErr w:type="spellEnd"/>
            <w:r w:rsidRPr="00F91836">
              <w:rPr>
                <w:sz w:val="20"/>
                <w:szCs w:val="20"/>
                <w:rtl/>
                <w:lang w:bidi="ar-EG"/>
              </w:rPr>
              <w:t xml:space="preserve"> (فرنسا)</w:t>
            </w:r>
            <w:r w:rsidRPr="00F91836">
              <w:rPr>
                <w:sz w:val="20"/>
                <w:szCs w:val="20"/>
                <w:rtl/>
                <w:lang w:bidi="ar-EG"/>
              </w:rPr>
              <w:br/>
            </w:r>
            <w:r w:rsidRPr="00F91836">
              <w:rPr>
                <w:sz w:val="20"/>
                <w:szCs w:val="20"/>
                <w:rtl/>
                <w:lang w:bidi="ar-EG"/>
              </w:rPr>
              <w:tab/>
              <w:t xml:space="preserve">السيد أفاز </w:t>
            </w:r>
            <w:proofErr w:type="spellStart"/>
            <w:r w:rsidRPr="00F91836">
              <w:rPr>
                <w:sz w:val="20"/>
                <w:szCs w:val="20"/>
                <w:rtl/>
                <w:lang w:bidi="ar-EG"/>
              </w:rPr>
              <w:t>خاشمخودجايف</w:t>
            </w:r>
            <w:proofErr w:type="spellEnd"/>
            <w:r w:rsidRPr="00F91836">
              <w:rPr>
                <w:sz w:val="20"/>
                <w:szCs w:val="20"/>
                <w:rtl/>
                <w:lang w:bidi="ar-EG"/>
              </w:rPr>
              <w:t xml:space="preserve"> (أوزبكستان)</w:t>
            </w:r>
            <w:r w:rsidRPr="00F91836">
              <w:rPr>
                <w:sz w:val="20"/>
                <w:szCs w:val="20"/>
                <w:rtl/>
                <w:lang w:bidi="ar-EG"/>
              </w:rPr>
              <w:br/>
            </w:r>
            <w:r w:rsidRPr="00F91836">
              <w:rPr>
                <w:b/>
                <w:bCs/>
                <w:sz w:val="20"/>
                <w:szCs w:val="20"/>
                <w:rtl/>
              </w:rPr>
              <w:tab/>
            </w:r>
            <w:r w:rsidRPr="00F91836">
              <w:rPr>
                <w:sz w:val="20"/>
                <w:szCs w:val="20"/>
                <w:rtl/>
                <w:lang w:bidi="ar-EG"/>
              </w:rPr>
              <w:t xml:space="preserve">السيدة </w:t>
            </w:r>
            <w:r w:rsidR="0030417E" w:rsidRPr="00F91836">
              <w:rPr>
                <w:rFonts w:hint="cs"/>
                <w:sz w:val="20"/>
                <w:szCs w:val="20"/>
                <w:rtl/>
                <w:lang w:bidi="ar-EG"/>
              </w:rPr>
              <w:t>سناء</w:t>
            </w:r>
            <w:r w:rsidRPr="00F91836">
              <w:rPr>
                <w:sz w:val="20"/>
                <w:szCs w:val="20"/>
                <w:rtl/>
                <w:lang w:bidi="ar-EG"/>
              </w:rPr>
              <w:t xml:space="preserve"> </w:t>
            </w:r>
            <w:proofErr w:type="spellStart"/>
            <w:r w:rsidRPr="00F91836">
              <w:rPr>
                <w:sz w:val="20"/>
                <w:szCs w:val="20"/>
                <w:rtl/>
                <w:lang w:bidi="ar-EG"/>
              </w:rPr>
              <w:t>الزايري</w:t>
            </w:r>
            <w:proofErr w:type="spellEnd"/>
            <w:r w:rsidRPr="00F91836">
              <w:rPr>
                <w:sz w:val="20"/>
                <w:szCs w:val="20"/>
                <w:rtl/>
                <w:lang w:bidi="ar-EG"/>
              </w:rPr>
              <w:t xml:space="preserve"> (المغرب)</w:t>
            </w:r>
            <w:r w:rsidRPr="00F91836">
              <w:rPr>
                <w:sz w:val="20"/>
                <w:szCs w:val="20"/>
                <w:rtl/>
                <w:lang w:bidi="ar-EG"/>
              </w:rPr>
              <w:br/>
            </w:r>
            <w:r w:rsidRPr="00F91836">
              <w:rPr>
                <w:sz w:val="20"/>
                <w:szCs w:val="20"/>
                <w:rtl/>
                <w:lang w:bidi="ar-EG"/>
              </w:rPr>
              <w:tab/>
              <w:t>السيدة ماريا مايرز هاملتون (جامايكا)</w:t>
            </w:r>
          </w:p>
        </w:tc>
      </w:tr>
      <w:tr w:rsidR="007C7A13" w:rsidRPr="00F91836" w14:paraId="76889094" w14:textId="77777777" w:rsidTr="007C7A13">
        <w:trPr>
          <w:trHeight w:val="63"/>
        </w:trPr>
        <w:tc>
          <w:tcPr>
            <w:cnfStyle w:val="001000000000" w:firstRow="0" w:lastRow="0" w:firstColumn="1" w:lastColumn="0" w:oddVBand="0" w:evenVBand="0" w:oddHBand="0" w:evenHBand="0" w:firstRowFirstColumn="0" w:firstRowLastColumn="0" w:lastRowFirstColumn="0" w:lastRowLastColumn="0"/>
            <w:tcW w:w="2126" w:type="dxa"/>
          </w:tcPr>
          <w:p w14:paraId="376CC0B9" w14:textId="4C54BE1C" w:rsidR="007C7A13" w:rsidRPr="00F91836" w:rsidRDefault="00013953" w:rsidP="00980341">
            <w:pPr>
              <w:pStyle w:val="Tabletext"/>
              <w:spacing w:before="40" w:after="40"/>
              <w:jc w:val="left"/>
            </w:pPr>
            <w:r w:rsidRPr="00F91836">
              <w:rPr>
                <w:rtl/>
              </w:rPr>
              <w:t xml:space="preserve">اللجنة 5 </w:t>
            </w:r>
            <w:r w:rsidRPr="00F91836">
              <w:rPr>
                <w:rtl/>
              </w:rPr>
              <w:br/>
              <w:t>(بنود محددة من جدول الأعمال)</w:t>
            </w:r>
          </w:p>
        </w:tc>
        <w:tc>
          <w:tcPr>
            <w:tcW w:w="7371" w:type="dxa"/>
          </w:tcPr>
          <w:p w14:paraId="3C11A984" w14:textId="6A437C86" w:rsidR="00013953" w:rsidRPr="00F91836" w:rsidRDefault="00013953" w:rsidP="00C47B3E">
            <w:pPr>
              <w:tabs>
                <w:tab w:val="clear" w:pos="1134"/>
                <w:tab w:val="clear" w:pos="1871"/>
                <w:tab w:val="clear" w:pos="2268"/>
                <w:tab w:val="left" w:pos="1247"/>
              </w:tabs>
              <w:spacing w:before="40" w:after="40" w:line="240" w:lineRule="exact"/>
              <w:jc w:val="left"/>
              <w:cnfStyle w:val="000000000000" w:firstRow="0" w:lastRow="0" w:firstColumn="0" w:lastColumn="0" w:oddVBand="0" w:evenVBand="0" w:oddHBand="0" w:evenHBand="0" w:firstRowFirstColumn="0" w:firstRowLastColumn="0" w:lastRowFirstColumn="0" w:lastRowLastColumn="0"/>
              <w:rPr>
                <w:sz w:val="20"/>
                <w:szCs w:val="20"/>
                <w:rtl/>
              </w:rPr>
            </w:pPr>
            <w:r w:rsidRPr="00F91836">
              <w:rPr>
                <w:b/>
                <w:bCs/>
                <w:sz w:val="20"/>
                <w:szCs w:val="20"/>
                <w:rtl/>
              </w:rPr>
              <w:t>الرئيسة:</w:t>
            </w:r>
            <w:r w:rsidRPr="00F91836">
              <w:rPr>
                <w:b/>
                <w:bCs/>
                <w:sz w:val="20"/>
                <w:szCs w:val="20"/>
                <w:rtl/>
              </w:rPr>
              <w:tab/>
            </w:r>
            <w:r w:rsidRPr="00F91836">
              <w:rPr>
                <w:sz w:val="20"/>
                <w:szCs w:val="20"/>
                <w:rtl/>
              </w:rPr>
              <w:t xml:space="preserve">السيدة آنا </w:t>
            </w:r>
            <w:proofErr w:type="spellStart"/>
            <w:r w:rsidRPr="00F91836">
              <w:rPr>
                <w:sz w:val="20"/>
                <w:szCs w:val="20"/>
                <w:rtl/>
              </w:rPr>
              <w:t>ماركلوند</w:t>
            </w:r>
            <w:proofErr w:type="spellEnd"/>
            <w:r w:rsidRPr="00F91836">
              <w:rPr>
                <w:sz w:val="20"/>
                <w:szCs w:val="20"/>
                <w:rtl/>
              </w:rPr>
              <w:t xml:space="preserve"> (السويد)</w:t>
            </w:r>
          </w:p>
          <w:p w14:paraId="08EC9123" w14:textId="42E56A01" w:rsidR="007C7A13" w:rsidRPr="00F91836" w:rsidRDefault="00013953" w:rsidP="00C47B3E">
            <w:pPr>
              <w:tabs>
                <w:tab w:val="clear" w:pos="1134"/>
                <w:tab w:val="clear" w:pos="1871"/>
                <w:tab w:val="clear" w:pos="2268"/>
                <w:tab w:val="left" w:pos="1247"/>
              </w:tabs>
              <w:spacing w:before="40" w:after="40" w:line="240" w:lineRule="exact"/>
              <w:jc w:val="left"/>
              <w:cnfStyle w:val="000000000000" w:firstRow="0" w:lastRow="0" w:firstColumn="0" w:lastColumn="0" w:oddVBand="0" w:evenVBand="0" w:oddHBand="0" w:evenHBand="0" w:firstRowFirstColumn="0" w:firstRowLastColumn="0" w:lastRowFirstColumn="0" w:lastRowLastColumn="0"/>
              <w:rPr>
                <w:b/>
                <w:sz w:val="20"/>
                <w:szCs w:val="20"/>
              </w:rPr>
            </w:pPr>
            <w:r w:rsidRPr="00F91836">
              <w:rPr>
                <w:b/>
                <w:bCs/>
                <w:sz w:val="20"/>
                <w:szCs w:val="20"/>
                <w:rtl/>
              </w:rPr>
              <w:t>نواب الرئيسة:</w:t>
            </w:r>
            <w:r w:rsidRPr="00F91836">
              <w:rPr>
                <w:b/>
                <w:bCs/>
                <w:sz w:val="20"/>
                <w:szCs w:val="20"/>
                <w:rtl/>
              </w:rPr>
              <w:tab/>
            </w:r>
            <w:r w:rsidRPr="00F91836">
              <w:rPr>
                <w:sz w:val="20"/>
                <w:szCs w:val="20"/>
                <w:rtl/>
                <w:lang w:bidi="ar-EG"/>
              </w:rPr>
              <w:t xml:space="preserve">السيد </w:t>
            </w:r>
            <w:proofErr w:type="spellStart"/>
            <w:r w:rsidRPr="00F91836">
              <w:rPr>
                <w:sz w:val="20"/>
                <w:szCs w:val="20"/>
                <w:rtl/>
                <w:lang w:bidi="ar-EG"/>
              </w:rPr>
              <w:t>فونغ</w:t>
            </w:r>
            <w:proofErr w:type="spellEnd"/>
            <w:r w:rsidRPr="00F91836">
              <w:rPr>
                <w:sz w:val="20"/>
                <w:szCs w:val="20"/>
                <w:rtl/>
                <w:lang w:bidi="ar-EG"/>
              </w:rPr>
              <w:t xml:space="preserve"> </w:t>
            </w:r>
            <w:proofErr w:type="spellStart"/>
            <w:r w:rsidRPr="00F91836">
              <w:rPr>
                <w:sz w:val="20"/>
                <w:szCs w:val="20"/>
                <w:rtl/>
                <w:lang w:bidi="ar-EG"/>
              </w:rPr>
              <w:t>نغوين</w:t>
            </w:r>
            <w:proofErr w:type="spellEnd"/>
            <w:r w:rsidRPr="00F91836">
              <w:rPr>
                <w:sz w:val="20"/>
                <w:szCs w:val="20"/>
                <w:rtl/>
                <w:lang w:bidi="ar-EG"/>
              </w:rPr>
              <w:t xml:space="preserve"> </w:t>
            </w:r>
            <w:proofErr w:type="spellStart"/>
            <w:r w:rsidRPr="00F91836">
              <w:rPr>
                <w:sz w:val="20"/>
                <w:szCs w:val="20"/>
                <w:rtl/>
                <w:lang w:bidi="ar-EG"/>
              </w:rPr>
              <w:t>فوونغ</w:t>
            </w:r>
            <w:proofErr w:type="spellEnd"/>
            <w:r w:rsidRPr="00F91836">
              <w:rPr>
                <w:sz w:val="20"/>
                <w:szCs w:val="20"/>
                <w:rtl/>
                <w:lang w:bidi="ar-EG"/>
              </w:rPr>
              <w:t xml:space="preserve"> (فيتنام)</w:t>
            </w:r>
            <w:r w:rsidRPr="00F91836">
              <w:rPr>
                <w:sz w:val="20"/>
                <w:szCs w:val="20"/>
                <w:rtl/>
                <w:lang w:bidi="ar-EG"/>
              </w:rPr>
              <w:br/>
            </w:r>
            <w:r w:rsidRPr="00F91836">
              <w:rPr>
                <w:sz w:val="20"/>
                <w:szCs w:val="20"/>
                <w:rtl/>
                <w:lang w:bidi="ar-EG"/>
              </w:rPr>
              <w:tab/>
            </w:r>
            <w:r w:rsidR="00C47B3E" w:rsidRPr="00F91836">
              <w:rPr>
                <w:sz w:val="20"/>
                <w:szCs w:val="20"/>
                <w:rtl/>
                <w:lang w:bidi="ar-EG"/>
              </w:rPr>
              <w:t>السيد أوس ماجد العوضي (العراق)</w:t>
            </w:r>
            <w:r w:rsidR="00C47B3E" w:rsidRPr="00F91836">
              <w:rPr>
                <w:sz w:val="20"/>
                <w:szCs w:val="20"/>
                <w:rtl/>
                <w:lang w:bidi="ar-EG"/>
              </w:rPr>
              <w:br/>
            </w:r>
            <w:r w:rsidR="00C47B3E" w:rsidRPr="00F91836">
              <w:rPr>
                <w:sz w:val="20"/>
                <w:szCs w:val="20"/>
                <w:rtl/>
                <w:lang w:bidi="ar-EG"/>
              </w:rPr>
              <w:tab/>
              <w:t>السيد ستيفن تالبوت (المملكة المتحدة)</w:t>
            </w:r>
            <w:r w:rsidR="00C47B3E" w:rsidRPr="00F91836">
              <w:rPr>
                <w:sz w:val="20"/>
                <w:szCs w:val="20"/>
                <w:rtl/>
                <w:lang w:bidi="ar-EG"/>
              </w:rPr>
              <w:br/>
            </w:r>
            <w:r w:rsidR="00C47B3E" w:rsidRPr="00F91836">
              <w:rPr>
                <w:sz w:val="20"/>
                <w:szCs w:val="20"/>
                <w:rtl/>
                <w:lang w:bidi="ar-EG"/>
              </w:rPr>
              <w:lastRenderedPageBreak/>
              <w:tab/>
              <w:t xml:space="preserve">السيد رافائيل </w:t>
            </w:r>
            <w:proofErr w:type="spellStart"/>
            <w:r w:rsidR="00C47B3E" w:rsidRPr="00F91836">
              <w:rPr>
                <w:sz w:val="20"/>
                <w:szCs w:val="20"/>
                <w:rtl/>
                <w:lang w:bidi="ar-EG"/>
              </w:rPr>
              <w:t>بينتو</w:t>
            </w:r>
            <w:proofErr w:type="spellEnd"/>
            <w:r w:rsidR="00C47B3E" w:rsidRPr="00F91836">
              <w:rPr>
                <w:sz w:val="20"/>
                <w:szCs w:val="20"/>
                <w:rtl/>
                <w:lang w:bidi="ar-EG"/>
              </w:rPr>
              <w:t xml:space="preserve"> </w:t>
            </w:r>
            <w:proofErr w:type="spellStart"/>
            <w:r w:rsidR="00C47B3E" w:rsidRPr="00F91836">
              <w:rPr>
                <w:sz w:val="20"/>
                <w:szCs w:val="20"/>
                <w:rtl/>
                <w:lang w:bidi="ar-EG"/>
              </w:rPr>
              <w:t>براتا</w:t>
            </w:r>
            <w:proofErr w:type="spellEnd"/>
            <w:r w:rsidR="00C47B3E" w:rsidRPr="00F91836">
              <w:rPr>
                <w:sz w:val="20"/>
                <w:szCs w:val="20"/>
                <w:rtl/>
                <w:lang w:bidi="ar-EG"/>
              </w:rPr>
              <w:t xml:space="preserve"> (البرازيل)</w:t>
            </w:r>
            <w:r w:rsidR="00C47B3E" w:rsidRPr="00F91836">
              <w:rPr>
                <w:sz w:val="20"/>
                <w:szCs w:val="20"/>
                <w:rtl/>
                <w:lang w:bidi="ar-EG"/>
              </w:rPr>
              <w:br/>
            </w:r>
            <w:r w:rsidR="00C47B3E" w:rsidRPr="00F91836">
              <w:rPr>
                <w:sz w:val="20"/>
                <w:szCs w:val="20"/>
                <w:rtl/>
                <w:lang w:bidi="ar-EG"/>
              </w:rPr>
              <w:tab/>
              <w:t xml:space="preserve">السيد غابرييل </w:t>
            </w:r>
            <w:proofErr w:type="spellStart"/>
            <w:r w:rsidR="00C47B3E" w:rsidRPr="00F91836">
              <w:rPr>
                <w:sz w:val="20"/>
                <w:szCs w:val="20"/>
                <w:rtl/>
                <w:lang w:bidi="ar-EG"/>
              </w:rPr>
              <w:t>ياو</w:t>
            </w:r>
            <w:proofErr w:type="spellEnd"/>
            <w:r w:rsidR="00C47B3E" w:rsidRPr="00F91836">
              <w:rPr>
                <w:sz w:val="20"/>
                <w:szCs w:val="20"/>
                <w:rtl/>
                <w:lang w:bidi="ar-EG"/>
              </w:rPr>
              <w:t xml:space="preserve"> كوفي (كوت ديفوار)</w:t>
            </w:r>
            <w:r w:rsidR="00C47B3E" w:rsidRPr="00F91836">
              <w:rPr>
                <w:sz w:val="20"/>
                <w:szCs w:val="20"/>
                <w:rtl/>
                <w:lang w:bidi="ar-EG"/>
              </w:rPr>
              <w:br/>
            </w:r>
            <w:r w:rsidR="00C47B3E" w:rsidRPr="00F91836">
              <w:rPr>
                <w:sz w:val="20"/>
                <w:szCs w:val="20"/>
                <w:rtl/>
                <w:lang w:bidi="ar-EG"/>
              </w:rPr>
              <w:tab/>
              <w:t xml:space="preserve">السيدة فتاب </w:t>
            </w:r>
            <w:proofErr w:type="spellStart"/>
            <w:r w:rsidR="00C47B3E" w:rsidRPr="00F91836">
              <w:rPr>
                <w:sz w:val="20"/>
                <w:szCs w:val="20"/>
                <w:rtl/>
                <w:lang w:bidi="ar-EG"/>
              </w:rPr>
              <w:t>كالانتارلي</w:t>
            </w:r>
            <w:proofErr w:type="spellEnd"/>
            <w:r w:rsidR="00C47B3E" w:rsidRPr="00F91836">
              <w:rPr>
                <w:sz w:val="20"/>
                <w:szCs w:val="20"/>
                <w:rtl/>
                <w:lang w:bidi="ar-EG"/>
              </w:rPr>
              <w:t xml:space="preserve"> (أذربيجان)</w:t>
            </w:r>
          </w:p>
        </w:tc>
      </w:tr>
      <w:tr w:rsidR="007C7A13" w:rsidRPr="00F91836" w14:paraId="56503995" w14:textId="77777777" w:rsidTr="007C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01F65B0" w14:textId="566ED62F" w:rsidR="007C7A13" w:rsidRPr="00F91836" w:rsidRDefault="00C47B3E" w:rsidP="00980341">
            <w:pPr>
              <w:pStyle w:val="Tabletext"/>
              <w:spacing w:before="40" w:after="40"/>
              <w:jc w:val="left"/>
            </w:pPr>
            <w:r w:rsidRPr="00F91836">
              <w:rPr>
                <w:rtl/>
              </w:rPr>
              <w:lastRenderedPageBreak/>
              <w:t xml:space="preserve">اللجنة 6 </w:t>
            </w:r>
            <w:r w:rsidRPr="00F91836">
              <w:rPr>
                <w:rtl/>
              </w:rPr>
              <w:br/>
              <w:t>(بنود محددة من جدول الأعمال)</w:t>
            </w:r>
          </w:p>
        </w:tc>
        <w:tc>
          <w:tcPr>
            <w:tcW w:w="7371" w:type="dxa"/>
          </w:tcPr>
          <w:p w14:paraId="3EF84BAF" w14:textId="6B5B96BF" w:rsidR="00C47B3E" w:rsidRPr="00F91836" w:rsidRDefault="00C47B3E" w:rsidP="00EC69B3">
            <w:pPr>
              <w:tabs>
                <w:tab w:val="clear" w:pos="1134"/>
                <w:tab w:val="clear" w:pos="1871"/>
                <w:tab w:val="clear" w:pos="2268"/>
                <w:tab w:val="left" w:pos="1247"/>
              </w:tabs>
              <w:spacing w:before="40" w:after="40" w:line="240" w:lineRule="exact"/>
              <w:jc w:val="left"/>
              <w:cnfStyle w:val="000000100000" w:firstRow="0" w:lastRow="0" w:firstColumn="0" w:lastColumn="0" w:oddVBand="0" w:evenVBand="0" w:oddHBand="1" w:evenHBand="0" w:firstRowFirstColumn="0" w:firstRowLastColumn="0" w:lastRowFirstColumn="0" w:lastRowLastColumn="0"/>
              <w:rPr>
                <w:sz w:val="20"/>
                <w:szCs w:val="20"/>
                <w:rtl/>
              </w:rPr>
            </w:pPr>
            <w:r w:rsidRPr="00F91836">
              <w:rPr>
                <w:b/>
                <w:bCs/>
                <w:sz w:val="20"/>
                <w:szCs w:val="20"/>
                <w:rtl/>
              </w:rPr>
              <w:t>الرئيس:</w:t>
            </w:r>
            <w:r w:rsidRPr="00F91836">
              <w:rPr>
                <w:b/>
                <w:bCs/>
                <w:sz w:val="20"/>
                <w:szCs w:val="20"/>
                <w:rtl/>
              </w:rPr>
              <w:tab/>
            </w:r>
            <w:r w:rsidRPr="00F91836">
              <w:rPr>
                <w:sz w:val="20"/>
                <w:szCs w:val="20"/>
                <w:rtl/>
              </w:rPr>
              <w:t>السيد الحجار عبد الرحمن (الكاميرون)</w:t>
            </w:r>
          </w:p>
          <w:p w14:paraId="617B67F6" w14:textId="1CD93339" w:rsidR="007C7A13" w:rsidRPr="00F91836" w:rsidRDefault="00C47B3E" w:rsidP="00EC69B3">
            <w:pPr>
              <w:tabs>
                <w:tab w:val="clear" w:pos="1134"/>
                <w:tab w:val="clear" w:pos="1871"/>
                <w:tab w:val="clear" w:pos="2268"/>
                <w:tab w:val="left" w:pos="1247"/>
              </w:tabs>
              <w:spacing w:before="40" w:after="40" w:line="240" w:lineRule="exact"/>
              <w:jc w:val="left"/>
              <w:cnfStyle w:val="000000100000" w:firstRow="0" w:lastRow="0" w:firstColumn="0" w:lastColumn="0" w:oddVBand="0" w:evenVBand="0" w:oddHBand="1" w:evenHBand="0" w:firstRowFirstColumn="0" w:firstRowLastColumn="0" w:lastRowFirstColumn="0" w:lastRowLastColumn="0"/>
              <w:rPr>
                <w:sz w:val="20"/>
                <w:szCs w:val="20"/>
              </w:rPr>
            </w:pPr>
            <w:r w:rsidRPr="00F91836">
              <w:rPr>
                <w:b/>
                <w:bCs/>
                <w:sz w:val="20"/>
                <w:szCs w:val="20"/>
                <w:rtl/>
              </w:rPr>
              <w:t>نواب الرئيس:</w:t>
            </w:r>
            <w:r w:rsidRPr="00F91836">
              <w:rPr>
                <w:b/>
                <w:bCs/>
                <w:sz w:val="20"/>
                <w:szCs w:val="20"/>
                <w:rtl/>
              </w:rPr>
              <w:tab/>
            </w:r>
            <w:r w:rsidR="00EC69B3" w:rsidRPr="00F91836">
              <w:rPr>
                <w:sz w:val="20"/>
                <w:szCs w:val="20"/>
                <w:rtl/>
                <w:lang w:bidi="ar-EG"/>
              </w:rPr>
              <w:t>الدكتور محمد طاغي شفيعي (إيران)</w:t>
            </w:r>
            <w:r w:rsidR="00EC69B3" w:rsidRPr="00F91836">
              <w:rPr>
                <w:sz w:val="20"/>
                <w:szCs w:val="20"/>
                <w:rtl/>
                <w:lang w:bidi="ar-EG"/>
              </w:rPr>
              <w:br/>
            </w:r>
            <w:r w:rsidR="00EC69B3" w:rsidRPr="00F91836">
              <w:rPr>
                <w:sz w:val="20"/>
                <w:szCs w:val="20"/>
                <w:rtl/>
                <w:lang w:bidi="ar-EG"/>
              </w:rPr>
              <w:tab/>
              <w:t xml:space="preserve">السيد مصطفى </w:t>
            </w:r>
            <w:proofErr w:type="spellStart"/>
            <w:r w:rsidR="00EC69B3" w:rsidRPr="00F91836">
              <w:rPr>
                <w:sz w:val="20"/>
                <w:szCs w:val="20"/>
                <w:rtl/>
                <w:lang w:bidi="ar-EG"/>
              </w:rPr>
              <w:t>بيسي</w:t>
            </w:r>
            <w:proofErr w:type="spellEnd"/>
            <w:r w:rsidR="00EC69B3" w:rsidRPr="00F91836">
              <w:rPr>
                <w:sz w:val="20"/>
                <w:szCs w:val="20"/>
                <w:rtl/>
                <w:lang w:bidi="ar-EG"/>
              </w:rPr>
              <w:t xml:space="preserve"> (المغرب)</w:t>
            </w:r>
            <w:r w:rsidR="00EC69B3" w:rsidRPr="00F91836">
              <w:rPr>
                <w:sz w:val="20"/>
                <w:szCs w:val="20"/>
                <w:rtl/>
                <w:lang w:bidi="ar-EG"/>
              </w:rPr>
              <w:br/>
            </w:r>
            <w:r w:rsidR="00EC69B3" w:rsidRPr="00F91836">
              <w:rPr>
                <w:sz w:val="20"/>
                <w:szCs w:val="20"/>
                <w:rtl/>
                <w:lang w:bidi="ar-EG"/>
              </w:rPr>
              <w:tab/>
              <w:t>السيد ألكسندر كون (ألمانيا)</w:t>
            </w:r>
            <w:r w:rsidR="00EC69B3" w:rsidRPr="00F91836">
              <w:rPr>
                <w:sz w:val="20"/>
                <w:szCs w:val="20"/>
                <w:rtl/>
                <w:lang w:bidi="ar-EG"/>
              </w:rPr>
              <w:br/>
            </w:r>
            <w:r w:rsidR="00EC69B3" w:rsidRPr="00F91836">
              <w:rPr>
                <w:sz w:val="20"/>
                <w:szCs w:val="20"/>
                <w:rtl/>
                <w:lang w:bidi="ar-EG"/>
              </w:rPr>
              <w:tab/>
              <w:t>السيدة تانيا فيلا (المكسيك)</w:t>
            </w:r>
            <w:r w:rsidR="00EC69B3" w:rsidRPr="00F91836">
              <w:rPr>
                <w:sz w:val="20"/>
                <w:szCs w:val="20"/>
                <w:rtl/>
                <w:lang w:bidi="ar-EG"/>
              </w:rPr>
              <w:br/>
            </w:r>
            <w:r w:rsidR="00EC69B3" w:rsidRPr="00F91836">
              <w:rPr>
                <w:sz w:val="20"/>
                <w:szCs w:val="20"/>
                <w:rtl/>
                <w:lang w:bidi="ar-EG"/>
              </w:rPr>
              <w:tab/>
              <w:t>السيد محمد سليمان (مصر)</w:t>
            </w:r>
            <w:r w:rsidR="00EC69B3" w:rsidRPr="00F91836">
              <w:rPr>
                <w:sz w:val="20"/>
                <w:szCs w:val="20"/>
                <w:rtl/>
                <w:lang w:bidi="ar-EG"/>
              </w:rPr>
              <w:br/>
            </w:r>
            <w:r w:rsidR="00EC69B3" w:rsidRPr="00F91836">
              <w:rPr>
                <w:sz w:val="20"/>
                <w:szCs w:val="20"/>
                <w:rtl/>
                <w:lang w:bidi="ar-EG"/>
              </w:rPr>
              <w:tab/>
              <w:t xml:space="preserve">السيد </w:t>
            </w:r>
            <w:proofErr w:type="spellStart"/>
            <w:r w:rsidR="00EC69B3" w:rsidRPr="00F91836">
              <w:rPr>
                <w:sz w:val="20"/>
                <w:szCs w:val="20"/>
                <w:rtl/>
                <w:lang w:bidi="ar-EG"/>
              </w:rPr>
              <w:t>أولوغبيك</w:t>
            </w:r>
            <w:proofErr w:type="spellEnd"/>
            <w:r w:rsidR="00EC69B3" w:rsidRPr="00F91836">
              <w:rPr>
                <w:sz w:val="20"/>
                <w:szCs w:val="20"/>
                <w:rtl/>
                <w:lang w:bidi="ar-EG"/>
              </w:rPr>
              <w:t xml:space="preserve"> </w:t>
            </w:r>
            <w:proofErr w:type="spellStart"/>
            <w:r w:rsidR="00EC69B3" w:rsidRPr="00F91836">
              <w:rPr>
                <w:sz w:val="20"/>
                <w:szCs w:val="20"/>
                <w:rtl/>
                <w:lang w:bidi="ar-EG"/>
              </w:rPr>
              <w:t>أزيموف</w:t>
            </w:r>
            <w:proofErr w:type="spellEnd"/>
            <w:r w:rsidR="00EC69B3" w:rsidRPr="00F91836">
              <w:rPr>
                <w:sz w:val="20"/>
                <w:szCs w:val="20"/>
                <w:rtl/>
                <w:lang w:bidi="ar-EG"/>
              </w:rPr>
              <w:t xml:space="preserve"> (أوزبكستان)</w:t>
            </w:r>
          </w:p>
        </w:tc>
      </w:tr>
      <w:tr w:rsidR="007C7A13" w:rsidRPr="00F91836" w14:paraId="42AA0A18" w14:textId="77777777" w:rsidTr="007C7A13">
        <w:tc>
          <w:tcPr>
            <w:cnfStyle w:val="001000000000" w:firstRow="0" w:lastRow="0" w:firstColumn="1" w:lastColumn="0" w:oddVBand="0" w:evenVBand="0" w:oddHBand="0" w:evenHBand="0" w:firstRowFirstColumn="0" w:firstRowLastColumn="0" w:lastRowFirstColumn="0" w:lastRowLastColumn="0"/>
            <w:tcW w:w="2126" w:type="dxa"/>
          </w:tcPr>
          <w:p w14:paraId="5EBDF493" w14:textId="61F651AB" w:rsidR="007C7A13" w:rsidRPr="00F91836" w:rsidRDefault="00A501D3" w:rsidP="00980341">
            <w:pPr>
              <w:pStyle w:val="Tabletext"/>
              <w:spacing w:before="40" w:after="40"/>
              <w:jc w:val="left"/>
            </w:pPr>
            <w:r w:rsidRPr="00F91836">
              <w:rPr>
                <w:rtl/>
              </w:rPr>
              <w:t>اللجنة 7</w:t>
            </w:r>
            <w:r w:rsidRPr="00F91836">
              <w:rPr>
                <w:rtl/>
              </w:rPr>
              <w:br/>
              <w:t>(الصياغة)</w:t>
            </w:r>
          </w:p>
        </w:tc>
        <w:tc>
          <w:tcPr>
            <w:tcW w:w="7371" w:type="dxa"/>
          </w:tcPr>
          <w:p w14:paraId="63D82011" w14:textId="5E9EA675" w:rsidR="00A501D3" w:rsidRPr="00F91836" w:rsidRDefault="00A501D3" w:rsidP="004B00C5">
            <w:pPr>
              <w:tabs>
                <w:tab w:val="clear" w:pos="1134"/>
                <w:tab w:val="clear" w:pos="1871"/>
                <w:tab w:val="clear" w:pos="2268"/>
                <w:tab w:val="left" w:pos="1247"/>
              </w:tabs>
              <w:spacing w:before="40" w:after="40" w:line="240" w:lineRule="exact"/>
              <w:jc w:val="left"/>
              <w:cnfStyle w:val="000000000000" w:firstRow="0" w:lastRow="0" w:firstColumn="0" w:lastColumn="0" w:oddVBand="0" w:evenVBand="0" w:oddHBand="0" w:evenHBand="0" w:firstRowFirstColumn="0" w:firstRowLastColumn="0" w:lastRowFirstColumn="0" w:lastRowLastColumn="0"/>
              <w:rPr>
                <w:sz w:val="20"/>
                <w:szCs w:val="20"/>
                <w:rtl/>
              </w:rPr>
            </w:pPr>
            <w:r w:rsidRPr="00F91836">
              <w:rPr>
                <w:b/>
                <w:bCs/>
                <w:sz w:val="20"/>
                <w:szCs w:val="20"/>
                <w:rtl/>
              </w:rPr>
              <w:t>الرئيس:</w:t>
            </w:r>
            <w:r w:rsidRPr="00F91836">
              <w:rPr>
                <w:b/>
                <w:bCs/>
                <w:sz w:val="20"/>
                <w:szCs w:val="20"/>
                <w:rtl/>
              </w:rPr>
              <w:tab/>
            </w:r>
            <w:r w:rsidRPr="00F91836">
              <w:rPr>
                <w:sz w:val="20"/>
                <w:szCs w:val="20"/>
                <w:rtl/>
              </w:rPr>
              <w:t xml:space="preserve">السيد كريستيان </w:t>
            </w:r>
            <w:proofErr w:type="spellStart"/>
            <w:r w:rsidRPr="00F91836">
              <w:rPr>
                <w:sz w:val="20"/>
                <w:szCs w:val="20"/>
                <w:rtl/>
              </w:rPr>
              <w:t>ريسون</w:t>
            </w:r>
            <w:proofErr w:type="spellEnd"/>
            <w:r w:rsidRPr="00F91836">
              <w:rPr>
                <w:sz w:val="20"/>
                <w:szCs w:val="20"/>
                <w:rtl/>
              </w:rPr>
              <w:t xml:space="preserve"> (فرنسا)</w:t>
            </w:r>
          </w:p>
          <w:p w14:paraId="53280DE6" w14:textId="7ED097E9" w:rsidR="007C7A13" w:rsidRPr="00F91836" w:rsidRDefault="00A501D3" w:rsidP="004B00C5">
            <w:pPr>
              <w:tabs>
                <w:tab w:val="clear" w:pos="1134"/>
                <w:tab w:val="clear" w:pos="1871"/>
                <w:tab w:val="clear" w:pos="2268"/>
                <w:tab w:val="left" w:pos="1247"/>
              </w:tabs>
              <w:spacing w:before="40" w:after="40" w:line="240" w:lineRule="exact"/>
              <w:jc w:val="left"/>
              <w:cnfStyle w:val="000000000000" w:firstRow="0" w:lastRow="0" w:firstColumn="0" w:lastColumn="0" w:oddVBand="0" w:evenVBand="0" w:oddHBand="0" w:evenHBand="0" w:firstRowFirstColumn="0" w:firstRowLastColumn="0" w:lastRowFirstColumn="0" w:lastRowLastColumn="0"/>
              <w:rPr>
                <w:sz w:val="20"/>
                <w:szCs w:val="20"/>
              </w:rPr>
            </w:pPr>
            <w:r w:rsidRPr="00F91836">
              <w:rPr>
                <w:b/>
                <w:bCs/>
                <w:sz w:val="20"/>
                <w:szCs w:val="20"/>
                <w:rtl/>
              </w:rPr>
              <w:t>نواب الرئيس:</w:t>
            </w:r>
            <w:r w:rsidRPr="00F91836">
              <w:rPr>
                <w:b/>
                <w:bCs/>
                <w:sz w:val="20"/>
                <w:szCs w:val="20"/>
                <w:rtl/>
              </w:rPr>
              <w:tab/>
            </w:r>
            <w:r w:rsidRPr="00F91836">
              <w:rPr>
                <w:sz w:val="20"/>
                <w:szCs w:val="20"/>
                <w:rtl/>
                <w:lang w:bidi="ar-EG"/>
              </w:rPr>
              <w:t xml:space="preserve">السيدة سناء </w:t>
            </w:r>
            <w:proofErr w:type="spellStart"/>
            <w:r w:rsidRPr="00F91836">
              <w:rPr>
                <w:sz w:val="20"/>
                <w:szCs w:val="20"/>
                <w:rtl/>
                <w:lang w:bidi="ar-EG"/>
              </w:rPr>
              <w:t>السويعي</w:t>
            </w:r>
            <w:proofErr w:type="spellEnd"/>
            <w:r w:rsidRPr="00F91836">
              <w:rPr>
                <w:sz w:val="20"/>
                <w:szCs w:val="20"/>
                <w:rtl/>
                <w:lang w:bidi="ar-EG"/>
              </w:rPr>
              <w:t xml:space="preserve"> (تونس)</w:t>
            </w:r>
            <w:r w:rsidRPr="00F91836">
              <w:rPr>
                <w:sz w:val="20"/>
                <w:szCs w:val="20"/>
                <w:rtl/>
                <w:lang w:bidi="ar-EG"/>
              </w:rPr>
              <w:br/>
            </w:r>
            <w:r w:rsidRPr="00F91836">
              <w:rPr>
                <w:b/>
                <w:bCs/>
                <w:sz w:val="20"/>
                <w:szCs w:val="20"/>
                <w:rtl/>
              </w:rPr>
              <w:tab/>
            </w:r>
            <w:r w:rsidR="004B00C5" w:rsidRPr="00F91836">
              <w:rPr>
                <w:sz w:val="20"/>
                <w:szCs w:val="20"/>
                <w:rtl/>
                <w:lang w:bidi="ar-EG"/>
              </w:rPr>
              <w:t xml:space="preserve">السيدة كلير </w:t>
            </w:r>
            <w:proofErr w:type="spellStart"/>
            <w:r w:rsidR="004B00C5" w:rsidRPr="00F91836">
              <w:rPr>
                <w:sz w:val="20"/>
                <w:szCs w:val="20"/>
                <w:rtl/>
                <w:lang w:bidi="ar-EG"/>
              </w:rPr>
              <w:t>ليونز</w:t>
            </w:r>
            <w:proofErr w:type="spellEnd"/>
            <w:r w:rsidR="004B00C5" w:rsidRPr="00F91836">
              <w:rPr>
                <w:sz w:val="20"/>
                <w:szCs w:val="20"/>
                <w:rtl/>
                <w:lang w:bidi="ar-EG"/>
              </w:rPr>
              <w:t xml:space="preserve"> (المملكة المتحدة)</w:t>
            </w:r>
            <w:r w:rsidR="004B00C5" w:rsidRPr="00F91836">
              <w:rPr>
                <w:sz w:val="20"/>
                <w:szCs w:val="20"/>
                <w:rtl/>
                <w:lang w:bidi="ar-EG"/>
              </w:rPr>
              <w:br/>
            </w:r>
            <w:r w:rsidR="004B00C5" w:rsidRPr="00F91836">
              <w:rPr>
                <w:sz w:val="20"/>
                <w:szCs w:val="20"/>
                <w:rtl/>
                <w:lang w:bidi="ar-EG"/>
              </w:rPr>
              <w:tab/>
              <w:t xml:space="preserve">السيدة مارتا </w:t>
            </w:r>
            <w:proofErr w:type="spellStart"/>
            <w:r w:rsidR="004B00C5" w:rsidRPr="00F91836">
              <w:rPr>
                <w:sz w:val="20"/>
                <w:szCs w:val="20"/>
                <w:rtl/>
                <w:lang w:bidi="ar-EG"/>
              </w:rPr>
              <w:t>سيرانو</w:t>
            </w:r>
            <w:proofErr w:type="spellEnd"/>
            <w:r w:rsidR="004B00C5" w:rsidRPr="00F91836">
              <w:rPr>
                <w:sz w:val="20"/>
                <w:szCs w:val="20"/>
                <w:rtl/>
                <w:lang w:bidi="ar-EG"/>
              </w:rPr>
              <w:t xml:space="preserve"> (إسبانيا)</w:t>
            </w:r>
            <w:r w:rsidR="004B00C5" w:rsidRPr="00F91836">
              <w:rPr>
                <w:sz w:val="20"/>
                <w:szCs w:val="20"/>
                <w:rtl/>
                <w:lang w:bidi="ar-EG"/>
              </w:rPr>
              <w:br/>
            </w:r>
            <w:r w:rsidR="004B00C5" w:rsidRPr="00F91836">
              <w:rPr>
                <w:sz w:val="20"/>
                <w:szCs w:val="20"/>
                <w:rtl/>
                <w:lang w:bidi="ar-EG"/>
              </w:rPr>
              <w:tab/>
              <w:t xml:space="preserve">السيد ديمتري </w:t>
            </w:r>
            <w:proofErr w:type="spellStart"/>
            <w:r w:rsidR="004B00C5" w:rsidRPr="00F91836">
              <w:rPr>
                <w:sz w:val="20"/>
                <w:szCs w:val="20"/>
                <w:rtl/>
                <w:lang w:bidi="ar-EG"/>
              </w:rPr>
              <w:t>شيركيسوف</w:t>
            </w:r>
            <w:proofErr w:type="spellEnd"/>
            <w:r w:rsidR="004B00C5" w:rsidRPr="00F91836">
              <w:rPr>
                <w:sz w:val="20"/>
                <w:szCs w:val="20"/>
                <w:rtl/>
                <w:lang w:bidi="ar-EG"/>
              </w:rPr>
              <w:t xml:space="preserve"> (الاتحاد الروسي)</w:t>
            </w:r>
            <w:r w:rsidR="004B00C5" w:rsidRPr="00F91836">
              <w:rPr>
                <w:sz w:val="20"/>
                <w:szCs w:val="20"/>
                <w:rtl/>
                <w:lang w:bidi="ar-EG"/>
              </w:rPr>
              <w:br/>
            </w:r>
            <w:r w:rsidR="004B00C5" w:rsidRPr="00F91836">
              <w:rPr>
                <w:sz w:val="20"/>
                <w:szCs w:val="20"/>
                <w:rtl/>
                <w:lang w:bidi="ar-EG"/>
              </w:rPr>
              <w:tab/>
              <w:t xml:space="preserve">السيد جاو </w:t>
            </w:r>
            <w:proofErr w:type="spellStart"/>
            <w:r w:rsidR="004B00C5" w:rsidRPr="00F91836">
              <w:rPr>
                <w:sz w:val="20"/>
                <w:szCs w:val="20"/>
                <w:rtl/>
                <w:lang w:bidi="ar-EG"/>
              </w:rPr>
              <w:t>جنغ</w:t>
            </w:r>
            <w:proofErr w:type="spellEnd"/>
            <w:r w:rsidR="004B00C5" w:rsidRPr="00F91836">
              <w:rPr>
                <w:sz w:val="20"/>
                <w:szCs w:val="20"/>
                <w:rtl/>
                <w:lang w:bidi="ar-EG"/>
              </w:rPr>
              <w:t xml:space="preserve"> (الصين)</w:t>
            </w:r>
          </w:p>
        </w:tc>
      </w:tr>
    </w:tbl>
    <w:p w14:paraId="560821C9" w14:textId="4E8A4588" w:rsidR="008758E5" w:rsidRPr="00F91836" w:rsidRDefault="008758E5" w:rsidP="00F417FF">
      <w:pPr>
        <w:spacing w:before="240"/>
        <w:rPr>
          <w:rtl/>
          <w:lang w:bidi="ar-EG"/>
        </w:rPr>
      </w:pPr>
      <w:r w:rsidRPr="00F91836">
        <w:rPr>
          <w:rtl/>
          <w:lang w:bidi="ar-EG"/>
        </w:rPr>
        <w:t xml:space="preserve">واستغنى المؤتمر العالمي للاتصالات الراديوية لعام 2023 عن </w:t>
      </w:r>
      <w:r w:rsidR="00E919E6" w:rsidRPr="00F91836">
        <w:rPr>
          <w:rFonts w:hint="cs"/>
          <w:rtl/>
          <w:lang w:bidi="ar-EG"/>
        </w:rPr>
        <w:t>استعمال</w:t>
      </w:r>
      <w:r w:rsidRPr="00F91836">
        <w:rPr>
          <w:rtl/>
          <w:lang w:bidi="ar-EG"/>
        </w:rPr>
        <w:t xml:space="preserve"> الورق تماماً. ولتسهيل معالجة 608 7 مقترحات للمؤتمر، جرى تعزيز نظام إدارة المقترحات الذي </w:t>
      </w:r>
      <w:r w:rsidR="002C65CC" w:rsidRPr="00F91836">
        <w:rPr>
          <w:rFonts w:hint="cs"/>
          <w:rtl/>
          <w:lang w:bidi="ar-EG"/>
        </w:rPr>
        <w:t>تستعمله</w:t>
      </w:r>
      <w:r w:rsidRPr="00F91836">
        <w:rPr>
          <w:rtl/>
          <w:lang w:bidi="ar-EG"/>
        </w:rPr>
        <w:t xml:space="preserve"> الأمانة قبل المؤتمر العالمي للاتصالات الراديوية لعام 2023 بعد نجاح استعماله في مؤتمرات سابقة للاتحاد.</w:t>
      </w:r>
    </w:p>
    <w:p w14:paraId="1104ECF2" w14:textId="0F123E6E" w:rsidR="008758E5" w:rsidRPr="00F91836" w:rsidRDefault="008758E5" w:rsidP="00CB450D">
      <w:pPr>
        <w:rPr>
          <w:rtl/>
          <w:lang w:bidi="ar-EG"/>
        </w:rPr>
      </w:pPr>
      <w:r w:rsidRPr="00F91836">
        <w:rPr>
          <w:rtl/>
          <w:lang w:bidi="ar-EG"/>
        </w:rPr>
        <w:t>وواصل الاتحاد أيضاً تطوير واجهة مقترحات المؤتمر (</w:t>
      </w:r>
      <w:r w:rsidRPr="00F91836">
        <w:rPr>
          <w:lang w:bidi="ar-EG"/>
        </w:rPr>
        <w:t>CPI</w:t>
      </w:r>
      <w:r w:rsidRPr="00F91836">
        <w:rPr>
          <w:rtl/>
          <w:lang w:bidi="ar-EG"/>
        </w:rPr>
        <w:t xml:space="preserve">) التي </w:t>
      </w:r>
      <w:r w:rsidR="002C65CC" w:rsidRPr="00F91836">
        <w:rPr>
          <w:rFonts w:hint="cs"/>
          <w:rtl/>
          <w:lang w:bidi="ar-EG"/>
        </w:rPr>
        <w:t>استعمالها</w:t>
      </w:r>
      <w:r w:rsidRPr="00F91836">
        <w:rPr>
          <w:rtl/>
          <w:lang w:bidi="ar-EG"/>
        </w:rPr>
        <w:t xml:space="preserve"> الدول الأعضاء </w:t>
      </w:r>
      <w:r w:rsidR="002C65CC" w:rsidRPr="00F91836">
        <w:rPr>
          <w:rFonts w:hint="cs"/>
          <w:rtl/>
          <w:lang w:bidi="ar-EG"/>
        </w:rPr>
        <w:t>استعمالاً</w:t>
      </w:r>
      <w:r w:rsidRPr="00F91836">
        <w:rPr>
          <w:rtl/>
          <w:lang w:bidi="ar-EG"/>
        </w:rPr>
        <w:t xml:space="preserve"> مكثفا</w:t>
      </w:r>
      <w:r w:rsidR="002C65CC" w:rsidRPr="00F91836">
        <w:rPr>
          <w:rFonts w:hint="cs"/>
          <w:rtl/>
          <w:lang w:bidi="ar-EG"/>
        </w:rPr>
        <w:t>ً</w:t>
      </w:r>
      <w:r w:rsidRPr="00F91836">
        <w:rPr>
          <w:rtl/>
          <w:lang w:bidi="ar-EG"/>
        </w:rPr>
        <w:t xml:space="preserve"> في إعداد وثائق تتضمن مقترحات بشأن أعمال المؤتمر.</w:t>
      </w:r>
    </w:p>
    <w:p w14:paraId="0502B9FD" w14:textId="49CFB9DE" w:rsidR="008758E5" w:rsidRPr="00F91836" w:rsidRDefault="008758E5" w:rsidP="00CB450D">
      <w:pPr>
        <w:rPr>
          <w:rtl/>
          <w:lang w:bidi="ar-EG"/>
        </w:rPr>
      </w:pPr>
      <w:r w:rsidRPr="00F91836">
        <w:rPr>
          <w:rtl/>
          <w:lang w:bidi="ar-EG"/>
        </w:rPr>
        <w:t xml:space="preserve">وكانت الأدوات الإلكترونية الأخرى </w:t>
      </w:r>
      <w:r w:rsidR="002C65CC" w:rsidRPr="00F91836">
        <w:rPr>
          <w:rFonts w:hint="cs"/>
          <w:rtl/>
          <w:lang w:bidi="ar-EG"/>
        </w:rPr>
        <w:t>المستعملة</w:t>
      </w:r>
      <w:r w:rsidRPr="00F91836">
        <w:rPr>
          <w:rtl/>
          <w:lang w:bidi="ar-EG"/>
        </w:rPr>
        <w:t xml:space="preserve"> أثناء المؤتمر هي: منصة </w:t>
      </w:r>
      <w:r w:rsidRPr="00F91836">
        <w:rPr>
          <w:lang w:bidi="ar-EG"/>
        </w:rPr>
        <w:t>SharePoint</w:t>
      </w:r>
      <w:r w:rsidRPr="00F91836">
        <w:rPr>
          <w:rtl/>
          <w:lang w:bidi="ar-EG"/>
        </w:rPr>
        <w:t xml:space="preserve"> للمؤتمر </w:t>
      </w:r>
      <w:r w:rsidRPr="00F91836">
        <w:rPr>
          <w:lang w:bidi="ar-EG"/>
        </w:rPr>
        <w:t>WRC-23</w:t>
      </w:r>
      <w:r w:rsidRPr="00F91836">
        <w:rPr>
          <w:rtl/>
          <w:lang w:bidi="ar-EG"/>
        </w:rPr>
        <w:t xml:space="preserve">، وتطبيقات الهواتف الذكية للمؤتمر </w:t>
      </w:r>
      <w:r w:rsidRPr="00F91836">
        <w:rPr>
          <w:lang w:bidi="ar-EG"/>
        </w:rPr>
        <w:t>WRC-23</w:t>
      </w:r>
      <w:r w:rsidRPr="00F91836">
        <w:rPr>
          <w:rtl/>
          <w:lang w:bidi="ar-EG"/>
        </w:rPr>
        <w:t xml:space="preserve"> (على منصات </w:t>
      </w:r>
      <w:r w:rsidRPr="00F91836">
        <w:rPr>
          <w:lang w:bidi="ar-EG"/>
        </w:rPr>
        <w:t>iOS</w:t>
      </w:r>
      <w:r w:rsidRPr="00F91836">
        <w:rPr>
          <w:rtl/>
          <w:lang w:bidi="ar-EG"/>
        </w:rPr>
        <w:t xml:space="preserve"> و</w:t>
      </w:r>
      <w:r w:rsidRPr="00F91836">
        <w:rPr>
          <w:lang w:bidi="ar-EG"/>
        </w:rPr>
        <w:t>Android</w:t>
      </w:r>
      <w:r w:rsidRPr="00F91836">
        <w:rPr>
          <w:rtl/>
          <w:lang w:bidi="ar-EG"/>
        </w:rPr>
        <w:t xml:space="preserve"> و</w:t>
      </w:r>
      <w:r w:rsidRPr="00F91836">
        <w:rPr>
          <w:lang w:bidi="ar-EG"/>
        </w:rPr>
        <w:t>Huawei</w:t>
      </w:r>
      <w:r w:rsidRPr="00F91836">
        <w:rPr>
          <w:rtl/>
          <w:lang w:bidi="ar-EG"/>
        </w:rPr>
        <w:t>)، وأداة تصفح لوائح الراديو، وتطبيق المزامنة.</w:t>
      </w:r>
    </w:p>
    <w:p w14:paraId="54A5C99E" w14:textId="6E8A840B" w:rsidR="008758E5" w:rsidRPr="00F91836" w:rsidRDefault="008758E5" w:rsidP="008758E5">
      <w:pPr>
        <w:rPr>
          <w:rtl/>
          <w:lang w:bidi="ar-EG"/>
        </w:rPr>
      </w:pPr>
      <w:r w:rsidRPr="00F91836">
        <w:rPr>
          <w:rtl/>
          <w:lang w:bidi="ar-EG"/>
        </w:rPr>
        <w:t>وكما تقرر خلال مؤتمر المندوبين المفوضين لعام 2014، أمكن للعموم النفاذ بحرية إلى جميع الوثائق المقدمة قبل انعقاد المؤتمر. والوثائق الختامية المؤقتة للمؤتمر العالمي للاتصالات الراديوية لعام 2023 متاحة أيض</w:t>
      </w:r>
      <w:r w:rsidR="00CB450D" w:rsidRPr="00F91836">
        <w:rPr>
          <w:rFonts w:hint="cs"/>
          <w:rtl/>
          <w:lang w:bidi="ar-EG"/>
        </w:rPr>
        <w:t>اً</w:t>
      </w:r>
      <w:r w:rsidRPr="00F91836">
        <w:rPr>
          <w:rtl/>
          <w:lang w:bidi="ar-EG"/>
        </w:rPr>
        <w:t xml:space="preserve"> لنفاذ العموم لأنها تعتبر المخرجات الرئيسية للمؤتمر. وتماشيا</w:t>
      </w:r>
      <w:r w:rsidR="00CB450D" w:rsidRPr="00F91836">
        <w:rPr>
          <w:rFonts w:hint="cs"/>
          <w:rtl/>
          <w:lang w:bidi="ar-EG"/>
        </w:rPr>
        <w:t>ً</w:t>
      </w:r>
      <w:r w:rsidRPr="00F91836">
        <w:rPr>
          <w:rtl/>
          <w:lang w:bidi="ar-EG"/>
        </w:rPr>
        <w:t xml:space="preserve"> مع القرار 154 </w:t>
      </w:r>
      <w:r w:rsidR="00CB450D" w:rsidRPr="00F91836">
        <w:rPr>
          <w:rFonts w:hint="cs"/>
          <w:rtl/>
          <w:lang w:bidi="ar-EG"/>
        </w:rPr>
        <w:t xml:space="preserve">(المراجَع في مؤتمر المندوبين المفوضين لعام </w:t>
      </w:r>
      <w:r w:rsidR="00CB450D" w:rsidRPr="00F91836">
        <w:rPr>
          <w:lang w:bidi="ar-EG"/>
        </w:rPr>
        <w:t>2022</w:t>
      </w:r>
      <w:r w:rsidR="00CB450D" w:rsidRPr="00F91836">
        <w:rPr>
          <w:rFonts w:hint="cs"/>
          <w:rtl/>
          <w:lang w:bidi="ar-SY"/>
        </w:rPr>
        <w:t>)</w:t>
      </w:r>
      <w:r w:rsidRPr="00F91836">
        <w:rPr>
          <w:rtl/>
          <w:lang w:bidi="ar-EG"/>
        </w:rPr>
        <w:t>، نُشرت جميع</w:t>
      </w:r>
      <w:r w:rsidR="00CB450D" w:rsidRPr="00F91836">
        <w:rPr>
          <w:rFonts w:hint="cs"/>
          <w:rtl/>
          <w:lang w:bidi="ar-EG"/>
        </w:rPr>
        <w:t> </w:t>
      </w:r>
      <w:r w:rsidRPr="00F91836">
        <w:rPr>
          <w:rtl/>
          <w:lang w:bidi="ar-EG"/>
        </w:rPr>
        <w:t>المساهمات المقدمة إلى أمانة المؤتمر العالمي للاتصالات الراديوية "كما وردت" وبلغتها الأصلية خلال مدة أقصاها ثلاثة أيام عمل.</w:t>
      </w:r>
    </w:p>
    <w:p w14:paraId="7734A0C4" w14:textId="13745D3C" w:rsidR="008758E5" w:rsidRPr="00F91836" w:rsidRDefault="008758E5" w:rsidP="00CB450D">
      <w:pPr>
        <w:rPr>
          <w:rtl/>
          <w:lang w:bidi="ar-EG"/>
        </w:rPr>
      </w:pPr>
      <w:r w:rsidRPr="00F91836">
        <w:rPr>
          <w:rtl/>
          <w:lang w:bidi="ar-EG"/>
        </w:rPr>
        <w:t xml:space="preserve">وبُثت الجلسات العامة وكذلك جلسات اللجان 4 و5 و6 على شبكة الويب مقرونة بالعرض النصي لها أثناء المؤتمر. وقُدم البث على شبكة الويب أيضاً لجلسات أفرقة العمل التابعة للجان. وتتاح الملفات المقابلة (المحفوظات) لمستعملي خدمة تبادل معلومات الاتصالات </w:t>
      </w:r>
      <w:r w:rsidR="00D72FB2" w:rsidRPr="00F91836">
        <w:rPr>
          <w:rFonts w:hint="cs"/>
          <w:rtl/>
          <w:lang w:bidi="ar-EG"/>
        </w:rPr>
        <w:t>(</w:t>
      </w:r>
      <w:r w:rsidRPr="00F91836">
        <w:rPr>
          <w:lang w:bidi="ar-EG"/>
        </w:rPr>
        <w:t>TIES</w:t>
      </w:r>
      <w:r w:rsidRPr="00F91836">
        <w:rPr>
          <w:rtl/>
          <w:lang w:bidi="ar-EG"/>
        </w:rPr>
        <w:t xml:space="preserve"> في الموقع الإلكتروني للمؤتمر </w:t>
      </w:r>
      <w:r w:rsidRPr="00F91836">
        <w:rPr>
          <w:lang w:bidi="ar-EG"/>
        </w:rPr>
        <w:t>WRC-23</w:t>
      </w:r>
      <w:r w:rsidR="00D72FB2" w:rsidRPr="00F91836">
        <w:rPr>
          <w:rFonts w:hint="cs"/>
          <w:rtl/>
          <w:lang w:bidi="ar-EG"/>
        </w:rPr>
        <w:t>)</w:t>
      </w:r>
      <w:r w:rsidRPr="00F91836">
        <w:rPr>
          <w:rtl/>
          <w:lang w:bidi="ar-EG"/>
        </w:rPr>
        <w:t>.</w:t>
      </w:r>
    </w:p>
    <w:p w14:paraId="39086E66" w14:textId="0FE32687" w:rsidR="008758E5" w:rsidRPr="00F91836" w:rsidRDefault="008758E5" w:rsidP="008758E5">
      <w:pPr>
        <w:rPr>
          <w:rtl/>
          <w:lang w:bidi="ar-EG"/>
        </w:rPr>
      </w:pPr>
      <w:r w:rsidRPr="00F91836">
        <w:rPr>
          <w:rtl/>
          <w:lang w:bidi="ar-EG"/>
        </w:rPr>
        <w:t xml:space="preserve">ويمكن الاطلاع على المعلومات الكاملة عن المؤتمر العالمي للاتصالات الراديوية لعام 2023، بما في ذلك الوثائق الختامية المؤقتة وكذلك جميع الوثائق والصور ومقاطع الفيديو عبر الرابط: </w:t>
      </w:r>
      <w:hyperlink r:id="rId45" w:history="1">
        <w:r w:rsidR="00D72FB2" w:rsidRPr="00F91836">
          <w:rPr>
            <w:rStyle w:val="Hyperlink"/>
            <w:szCs w:val="24"/>
          </w:rPr>
          <w:t>https://www.itu.int/wrc-23/</w:t>
        </w:r>
      </w:hyperlink>
      <w:r w:rsidRPr="00F91836">
        <w:rPr>
          <w:rtl/>
          <w:lang w:bidi="ar-EG"/>
        </w:rPr>
        <w:t xml:space="preserve">. </w:t>
      </w:r>
    </w:p>
    <w:p w14:paraId="138007D0" w14:textId="2580187A" w:rsidR="008758E5" w:rsidRPr="00F91836" w:rsidRDefault="00884FA9" w:rsidP="004F438C">
      <w:pPr>
        <w:pStyle w:val="Heading4"/>
        <w:rPr>
          <w:rtl/>
        </w:rPr>
      </w:pPr>
      <w:r w:rsidRPr="00F91836">
        <w:t>2.2.2.3</w:t>
      </w:r>
      <w:r w:rsidR="008758E5" w:rsidRPr="00F91836">
        <w:rPr>
          <w:rtl/>
        </w:rPr>
        <w:tab/>
        <w:t xml:space="preserve">النتائج الرئيسية للمؤتمر </w:t>
      </w:r>
      <w:r w:rsidR="008758E5" w:rsidRPr="00F91836">
        <w:t>WRC-23</w:t>
      </w:r>
    </w:p>
    <w:p w14:paraId="31B8785A" w14:textId="25E53A04" w:rsidR="008758E5" w:rsidRPr="00F91836" w:rsidRDefault="008758E5" w:rsidP="008758E5">
      <w:pPr>
        <w:rPr>
          <w:rtl/>
          <w:lang w:bidi="ar-EG"/>
        </w:rPr>
      </w:pPr>
      <w:r w:rsidRPr="00F91836">
        <w:rPr>
          <w:rtl/>
          <w:lang w:bidi="ar-EG"/>
        </w:rPr>
        <w:t xml:space="preserve">تناول المؤتمر </w:t>
      </w:r>
      <w:r w:rsidRPr="00F91836">
        <w:rPr>
          <w:lang w:bidi="ar-EG"/>
        </w:rPr>
        <w:t>WRC-23</w:t>
      </w:r>
      <w:r w:rsidRPr="00F91836">
        <w:rPr>
          <w:rtl/>
          <w:lang w:bidi="ar-EG"/>
        </w:rPr>
        <w:t xml:space="preserve"> أكثر من 30 موضوعا</w:t>
      </w:r>
      <w:r w:rsidR="00A7184E" w:rsidRPr="00F91836">
        <w:rPr>
          <w:rFonts w:hint="cs"/>
          <w:rtl/>
          <w:lang w:bidi="ar-EG"/>
        </w:rPr>
        <w:t>ً</w:t>
      </w:r>
      <w:r w:rsidRPr="00F91836">
        <w:rPr>
          <w:rtl/>
          <w:lang w:bidi="ar-EG"/>
        </w:rPr>
        <w:t xml:space="preserve"> تتعلق بتوزيع الترددات والتشارك في الترددات من أجل </w:t>
      </w:r>
      <w:r w:rsidR="002C65CC" w:rsidRPr="00F91836">
        <w:rPr>
          <w:rFonts w:hint="cs"/>
          <w:rtl/>
          <w:lang w:bidi="ar-EG"/>
        </w:rPr>
        <w:t>الاستعمال</w:t>
      </w:r>
      <w:r w:rsidRPr="00F91836">
        <w:rPr>
          <w:rtl/>
          <w:lang w:bidi="ar-EG"/>
        </w:rPr>
        <w:t xml:space="preserve"> الفعال للموارد الطيفية والمدارية. وفيما يلي النتائج الرئيسية للمؤتمر </w:t>
      </w:r>
      <w:r w:rsidRPr="00F91836">
        <w:rPr>
          <w:lang w:bidi="ar-EG"/>
        </w:rPr>
        <w:t>WRC-23</w:t>
      </w:r>
      <w:r w:rsidRPr="00F91836">
        <w:rPr>
          <w:rtl/>
          <w:lang w:bidi="ar-EG"/>
        </w:rPr>
        <w:t>:</w:t>
      </w:r>
    </w:p>
    <w:p w14:paraId="0CEDDA9B" w14:textId="50F80D15" w:rsidR="008758E5" w:rsidRPr="00F91836" w:rsidRDefault="00A7184E" w:rsidP="00A7184E">
      <w:pPr>
        <w:pStyle w:val="Heading5"/>
        <w:rPr>
          <w:rtl/>
        </w:rPr>
      </w:pPr>
      <w:r w:rsidRPr="00F91836">
        <w:t>1.2.2.2.3</w:t>
      </w:r>
      <w:r w:rsidR="008758E5" w:rsidRPr="00F91836">
        <w:rPr>
          <w:rtl/>
        </w:rPr>
        <w:tab/>
        <w:t>الاتصالات المتنقلة والثابتة عريضة النطاق</w:t>
      </w:r>
    </w:p>
    <w:p w14:paraId="1BE831D8" w14:textId="1FB3CBCA" w:rsidR="008758E5" w:rsidRPr="00F91836" w:rsidRDefault="008758E5" w:rsidP="00A7184E">
      <w:pPr>
        <w:rPr>
          <w:rtl/>
          <w:lang w:bidi="ar-EG"/>
        </w:rPr>
      </w:pPr>
      <w:r w:rsidRPr="00F91836">
        <w:rPr>
          <w:rtl/>
          <w:lang w:bidi="ar-EG"/>
        </w:rPr>
        <w:t xml:space="preserve">حدد المؤتمر </w:t>
      </w:r>
      <w:r w:rsidRPr="00F91836">
        <w:rPr>
          <w:lang w:bidi="ar-EG"/>
        </w:rPr>
        <w:t>WRC-23</w:t>
      </w:r>
      <w:r w:rsidRPr="00F91836">
        <w:rPr>
          <w:rtl/>
          <w:lang w:bidi="ar-EG"/>
        </w:rPr>
        <w:t xml:space="preserve"> ما مجموعه </w:t>
      </w:r>
      <w:r w:rsidRPr="00F91836">
        <w:rPr>
          <w:lang w:bidi="ar-EG"/>
        </w:rPr>
        <w:t>MHz 1 300</w:t>
      </w:r>
      <w:r w:rsidRPr="00F91836">
        <w:rPr>
          <w:rtl/>
          <w:lang w:bidi="ar-EG"/>
        </w:rPr>
        <w:t xml:space="preserve"> إضافية للاتصالات المتنقلة الدولية وتوسعة تحديد الاتصالات المتنقلة الدولية في مديي الترددات</w:t>
      </w:r>
      <w:r w:rsidR="0030417E" w:rsidRPr="00F91836">
        <w:rPr>
          <w:rFonts w:hint="cs"/>
          <w:rtl/>
          <w:lang w:bidi="ar-EG"/>
        </w:rPr>
        <w:t xml:space="preserve"> بين</w:t>
      </w:r>
      <w:r w:rsidRPr="00F91836">
        <w:rPr>
          <w:rtl/>
          <w:lang w:bidi="ar-EG"/>
        </w:rPr>
        <w:t xml:space="preserve"> </w:t>
      </w:r>
      <w:r w:rsidRPr="00F91836">
        <w:rPr>
          <w:lang w:bidi="ar-EG"/>
        </w:rPr>
        <w:t>MHz 3 300</w:t>
      </w:r>
      <w:r w:rsidRPr="00F91836">
        <w:rPr>
          <w:rtl/>
          <w:lang w:bidi="ar-EG"/>
        </w:rPr>
        <w:t xml:space="preserve"> و</w:t>
      </w:r>
      <w:r w:rsidRPr="00F91836">
        <w:rPr>
          <w:lang w:bidi="ar-EG"/>
        </w:rPr>
        <w:t>GHz 10,5</w:t>
      </w:r>
      <w:r w:rsidRPr="00F91836">
        <w:rPr>
          <w:rtl/>
          <w:lang w:bidi="ar-EG"/>
        </w:rPr>
        <w:t xml:space="preserve"> لتيسير الطلب العالمي على طيف الاتصالات المتنقلة الدولية في منتصف النطاق. إن النطاقات </w:t>
      </w:r>
      <w:r w:rsidRPr="00F91836">
        <w:rPr>
          <w:lang w:bidi="ar-EG"/>
        </w:rPr>
        <w:t>MHz 3 400-3 300</w:t>
      </w:r>
      <w:r w:rsidRPr="00F91836">
        <w:rPr>
          <w:rtl/>
          <w:lang w:bidi="ar-EG"/>
        </w:rPr>
        <w:t xml:space="preserve"> و</w:t>
      </w:r>
      <w:r w:rsidRPr="00F91836">
        <w:rPr>
          <w:lang w:bidi="ar-EG"/>
        </w:rPr>
        <w:t xml:space="preserve">MHz </w:t>
      </w:r>
      <w:r w:rsidR="00814789" w:rsidRPr="00F91836">
        <w:rPr>
          <w:lang w:bidi="ar-EG"/>
        </w:rPr>
        <w:t>3 800-3 600</w:t>
      </w:r>
      <w:r w:rsidRPr="00F91836">
        <w:rPr>
          <w:rtl/>
          <w:lang w:bidi="ar-EG"/>
        </w:rPr>
        <w:t xml:space="preserve"> و</w:t>
      </w:r>
      <w:r w:rsidRPr="00F91836">
        <w:rPr>
          <w:lang w:bidi="ar-EG"/>
        </w:rPr>
        <w:t xml:space="preserve">MHz </w:t>
      </w:r>
      <w:r w:rsidR="00814789" w:rsidRPr="00F91836">
        <w:rPr>
          <w:lang w:bidi="ar-EG"/>
        </w:rPr>
        <w:t>7 125-6 425</w:t>
      </w:r>
      <w:r w:rsidRPr="00F91836">
        <w:rPr>
          <w:rtl/>
          <w:lang w:bidi="ar-EG"/>
        </w:rPr>
        <w:t xml:space="preserve"> و</w:t>
      </w:r>
      <w:r w:rsidRPr="00F91836">
        <w:rPr>
          <w:lang w:bidi="ar-EG"/>
        </w:rPr>
        <w:t>GHz 10,5-10</w:t>
      </w:r>
      <w:r w:rsidRPr="00F91836">
        <w:rPr>
          <w:rtl/>
          <w:lang w:bidi="ar-EG"/>
        </w:rPr>
        <w:t xml:space="preserve"> أو أجزاء منها محددة للاتصالات المتنقلة الدولية على أساس إقليمي أو قطري بشروط لحماية الخدمات القائمة مثل خدمة التحديد الراديوي للموقع أو الخدمة الثابتة الساتلية. وبقيت مرونة القرارات الوطنية والإقليمية قائمة أيضاً بشأن إسناد النطاق </w:t>
      </w:r>
      <w:r w:rsidRPr="00F91836">
        <w:rPr>
          <w:lang w:bidi="ar-EG"/>
        </w:rPr>
        <w:t>GHz 6</w:t>
      </w:r>
      <w:r w:rsidRPr="00F91836">
        <w:rPr>
          <w:rtl/>
          <w:lang w:bidi="ar-EG"/>
        </w:rPr>
        <w:t xml:space="preserve"> للشبكات المحلية الراديوية (</w:t>
      </w:r>
      <w:r w:rsidRPr="00F91836">
        <w:rPr>
          <w:lang w:bidi="ar-EG"/>
        </w:rPr>
        <w:t>RLAN</w:t>
      </w:r>
      <w:r w:rsidRPr="00F91836">
        <w:rPr>
          <w:rtl/>
          <w:lang w:bidi="ar-EG"/>
        </w:rPr>
        <w:t>) أو الاتصالات المتنقلة الدولية.</w:t>
      </w:r>
    </w:p>
    <w:p w14:paraId="35CCF486" w14:textId="57501744" w:rsidR="008758E5" w:rsidRPr="00F91836" w:rsidRDefault="008758E5" w:rsidP="00814789">
      <w:pPr>
        <w:rPr>
          <w:rtl/>
          <w:lang w:bidi="ar-EG"/>
        </w:rPr>
      </w:pPr>
      <w:r w:rsidRPr="00F91836">
        <w:rPr>
          <w:rtl/>
          <w:lang w:bidi="ar-EG"/>
        </w:rPr>
        <w:t xml:space="preserve">وأقر المؤتمر العالمي للاتصالات الراديوية لعام 2023 أيضاً توزيع النطاق </w:t>
      </w:r>
      <w:r w:rsidRPr="00F91836">
        <w:rPr>
          <w:lang w:bidi="ar-EG"/>
        </w:rPr>
        <w:t>MHz 694-470</w:t>
      </w:r>
      <w:r w:rsidRPr="00F91836">
        <w:rPr>
          <w:rtl/>
          <w:lang w:bidi="ar-EG"/>
        </w:rPr>
        <w:t xml:space="preserve"> </w:t>
      </w:r>
      <w:r w:rsidR="0030417E" w:rsidRPr="00F91836">
        <w:rPr>
          <w:rFonts w:hint="cs"/>
          <w:rtl/>
          <w:lang w:bidi="ar-EG"/>
        </w:rPr>
        <w:t xml:space="preserve">على أساس ثانوي، </w:t>
      </w:r>
      <w:r w:rsidRPr="00F91836">
        <w:rPr>
          <w:rtl/>
          <w:lang w:bidi="ar-EG"/>
        </w:rPr>
        <w:t>وأجزاء منه</w:t>
      </w:r>
      <w:r w:rsidR="0030417E" w:rsidRPr="00F91836">
        <w:rPr>
          <w:rFonts w:hint="cs"/>
          <w:rtl/>
          <w:lang w:bidi="ar-EG"/>
        </w:rPr>
        <w:t xml:space="preserve"> على أساس أولي،</w:t>
      </w:r>
      <w:r w:rsidRPr="00F91836">
        <w:rPr>
          <w:rtl/>
          <w:lang w:bidi="ar-EG"/>
        </w:rPr>
        <w:t xml:space="preserve"> للخدمة المتنقلة، باستثناء المتنقلة للطيران، في </w:t>
      </w:r>
      <w:r w:rsidR="0030417E" w:rsidRPr="00F91836">
        <w:rPr>
          <w:rFonts w:hint="cs"/>
          <w:rtl/>
          <w:lang w:bidi="ar-EG"/>
        </w:rPr>
        <w:t>بعض</w:t>
      </w:r>
      <w:r w:rsidRPr="00F91836">
        <w:rPr>
          <w:rtl/>
          <w:lang w:bidi="ar-EG"/>
        </w:rPr>
        <w:t xml:space="preserve"> </w:t>
      </w:r>
      <w:r w:rsidR="0030417E" w:rsidRPr="00F91836">
        <w:rPr>
          <w:rFonts w:hint="cs"/>
          <w:rtl/>
          <w:lang w:bidi="ar-EG"/>
        </w:rPr>
        <w:t>ال</w:t>
      </w:r>
      <w:r w:rsidRPr="00F91836">
        <w:rPr>
          <w:rtl/>
          <w:lang w:bidi="ar-EG"/>
        </w:rPr>
        <w:t xml:space="preserve">بلدان في الإقليم 1 بشروط لحماية الخدمة الإذاعية. وسيسهم </w:t>
      </w:r>
      <w:r w:rsidRPr="00F91836">
        <w:rPr>
          <w:rtl/>
          <w:lang w:bidi="ar-EG"/>
        </w:rPr>
        <w:lastRenderedPageBreak/>
        <w:t xml:space="preserve">هذا القرار في تيسير الاحتياجات المستقبلية من الطيف للخدمة المتنقلة ذات التوصيلية الأوسع، في المناطق الريفية والحضرية على السواء. والنطاق </w:t>
      </w:r>
      <w:r w:rsidRPr="00F91836">
        <w:rPr>
          <w:lang w:bidi="ar-EG"/>
        </w:rPr>
        <w:t>MHz</w:t>
      </w:r>
      <w:r w:rsidR="00D652B8" w:rsidRPr="00F91836">
        <w:rPr>
          <w:lang w:bidi="ar-EG"/>
        </w:rPr>
        <w:t> </w:t>
      </w:r>
      <w:r w:rsidRPr="00F91836">
        <w:rPr>
          <w:lang w:bidi="ar-EG"/>
        </w:rPr>
        <w:t>694</w:t>
      </w:r>
      <w:r w:rsidR="00D652B8" w:rsidRPr="00F91836">
        <w:rPr>
          <w:lang w:bidi="ar-EG"/>
        </w:rPr>
        <w:noBreakHyphen/>
      </w:r>
      <w:r w:rsidRPr="00F91836">
        <w:rPr>
          <w:lang w:bidi="ar-EG"/>
        </w:rPr>
        <w:t>614</w:t>
      </w:r>
      <w:r w:rsidRPr="00F91836">
        <w:rPr>
          <w:rtl/>
          <w:lang w:bidi="ar-EG"/>
        </w:rPr>
        <w:t xml:space="preserve"> محدد أيض</w:t>
      </w:r>
      <w:r w:rsidR="0067331E" w:rsidRPr="00F91836">
        <w:rPr>
          <w:rFonts w:hint="cs"/>
          <w:rtl/>
          <w:lang w:bidi="ar-EG"/>
        </w:rPr>
        <w:t>اً</w:t>
      </w:r>
      <w:r w:rsidRPr="00F91836">
        <w:rPr>
          <w:rtl/>
          <w:lang w:bidi="ar-EG"/>
        </w:rPr>
        <w:t xml:space="preserve"> للاتصالات المتنقلة الدولية في بعض بلدان الإقليم 1.</w:t>
      </w:r>
    </w:p>
    <w:p w14:paraId="12CD9658" w14:textId="51965715" w:rsidR="008758E5" w:rsidRPr="00F91836" w:rsidRDefault="008758E5" w:rsidP="008758E5">
      <w:pPr>
        <w:rPr>
          <w:rtl/>
          <w:lang w:bidi="ar-EG"/>
        </w:rPr>
      </w:pPr>
      <w:r w:rsidRPr="00F91836">
        <w:rPr>
          <w:rtl/>
          <w:lang w:bidi="ar-EG"/>
        </w:rPr>
        <w:t xml:space="preserve">وحدد المؤتمر </w:t>
      </w:r>
      <w:r w:rsidRPr="00F91836">
        <w:rPr>
          <w:lang w:bidi="ar-EG"/>
        </w:rPr>
        <w:t>WRC-23</w:t>
      </w:r>
      <w:r w:rsidRPr="00F91836">
        <w:rPr>
          <w:rtl/>
          <w:lang w:bidi="ar-EG"/>
        </w:rPr>
        <w:t xml:space="preserve"> نطاقي الترددات </w:t>
      </w:r>
      <w:r w:rsidRPr="00F91836">
        <w:rPr>
          <w:lang w:bidi="ar-EG"/>
        </w:rPr>
        <w:t>MHz 1 980-1 710</w:t>
      </w:r>
      <w:r w:rsidRPr="00F91836">
        <w:rPr>
          <w:rtl/>
          <w:lang w:bidi="ar-EG"/>
        </w:rPr>
        <w:t xml:space="preserve"> و</w:t>
      </w:r>
      <w:r w:rsidRPr="00F91836">
        <w:rPr>
          <w:lang w:bidi="ar-EG"/>
        </w:rPr>
        <w:t xml:space="preserve">MHz </w:t>
      </w:r>
      <w:r w:rsidR="00B36B0E" w:rsidRPr="00F91836">
        <w:rPr>
          <w:lang w:bidi="ar-EG"/>
        </w:rPr>
        <w:t>2 160-2 110</w:t>
      </w:r>
      <w:r w:rsidRPr="00F91836">
        <w:rPr>
          <w:rtl/>
          <w:lang w:bidi="ar-EG"/>
        </w:rPr>
        <w:t xml:space="preserve"> لمحطات المنصات عالية الارتفاع كمحطات قاعدة للاتصالات المتنقلة الدولية (</w:t>
      </w:r>
      <w:r w:rsidRPr="00F91836">
        <w:rPr>
          <w:lang w:bidi="ar-EG"/>
        </w:rPr>
        <w:t>HIBS</w:t>
      </w:r>
      <w:r w:rsidRPr="00F91836">
        <w:rPr>
          <w:rtl/>
          <w:lang w:bidi="ar-EG"/>
        </w:rPr>
        <w:t xml:space="preserve">) على أساس عالمي ومع النطاقات الأخرى </w:t>
      </w:r>
      <w:r w:rsidRPr="00F91836">
        <w:rPr>
          <w:lang w:bidi="ar-EG"/>
        </w:rPr>
        <w:t>MHz 960-694</w:t>
      </w:r>
      <w:r w:rsidRPr="00F91836">
        <w:rPr>
          <w:rtl/>
          <w:lang w:bidi="ar-EG"/>
        </w:rPr>
        <w:t xml:space="preserve"> و</w:t>
      </w:r>
      <w:r w:rsidRPr="00F91836">
        <w:rPr>
          <w:lang w:bidi="ar-EG"/>
        </w:rPr>
        <w:t xml:space="preserve">MHz </w:t>
      </w:r>
      <w:r w:rsidR="00B36B0E" w:rsidRPr="00F91836">
        <w:rPr>
          <w:lang w:bidi="ar-EG"/>
        </w:rPr>
        <w:t>2 025-2 010</w:t>
      </w:r>
      <w:r w:rsidRPr="00F91836">
        <w:rPr>
          <w:rtl/>
          <w:lang w:bidi="ar-EG"/>
        </w:rPr>
        <w:t xml:space="preserve"> و</w:t>
      </w:r>
      <w:r w:rsidRPr="00F91836">
        <w:rPr>
          <w:lang w:bidi="ar-EG"/>
        </w:rPr>
        <w:t xml:space="preserve">MHz </w:t>
      </w:r>
      <w:r w:rsidR="00B36B0E" w:rsidRPr="00F91836">
        <w:rPr>
          <w:lang w:bidi="ar-EG"/>
        </w:rPr>
        <w:t>2 170-2 160</w:t>
      </w:r>
      <w:r w:rsidRPr="00F91836">
        <w:rPr>
          <w:rtl/>
          <w:lang w:bidi="ar-EG"/>
        </w:rPr>
        <w:t xml:space="preserve"> و</w:t>
      </w:r>
      <w:r w:rsidRPr="00F91836">
        <w:rPr>
          <w:lang w:bidi="ar-EG"/>
        </w:rPr>
        <w:t xml:space="preserve">MHz </w:t>
      </w:r>
      <w:r w:rsidR="00B36B0E" w:rsidRPr="00F91836">
        <w:rPr>
          <w:lang w:bidi="ar-EG"/>
        </w:rPr>
        <w:t>2 690- 500</w:t>
      </w:r>
      <w:r w:rsidRPr="00F91836">
        <w:rPr>
          <w:rtl/>
          <w:lang w:bidi="ar-EG"/>
        </w:rPr>
        <w:t xml:space="preserve"> على أساس إقليمي أو قطري، بما مجموعه </w:t>
      </w:r>
      <w:r w:rsidRPr="00F91836">
        <w:rPr>
          <w:lang w:bidi="ar-EG"/>
        </w:rPr>
        <w:t>MHz 801</w:t>
      </w:r>
      <w:r w:rsidRPr="00F91836">
        <w:rPr>
          <w:rtl/>
          <w:lang w:bidi="ar-EG"/>
        </w:rPr>
        <w:t xml:space="preserve"> من الطيف. وسيسهل ذلك تطوير وتنفيذ خدمات </w:t>
      </w:r>
      <w:r w:rsidRPr="00F91836">
        <w:rPr>
          <w:lang w:bidi="ar-EG"/>
        </w:rPr>
        <w:t>HIBS</w:t>
      </w:r>
      <w:r w:rsidRPr="00F91836">
        <w:rPr>
          <w:rtl/>
          <w:lang w:bidi="ar-EG"/>
        </w:rPr>
        <w:t xml:space="preserve"> وسيمكِّن توصيلية النطاق العريض المتنقل وخدمات الاتصالات المتنقلة </w:t>
      </w:r>
      <w:r w:rsidR="0030417E" w:rsidRPr="00F91836">
        <w:rPr>
          <w:rFonts w:hint="cs"/>
          <w:rtl/>
          <w:lang w:bidi="ar-EG"/>
        </w:rPr>
        <w:t>الموسعة</w:t>
      </w:r>
      <w:r w:rsidRPr="00F91836">
        <w:rPr>
          <w:rtl/>
          <w:lang w:bidi="ar-EG"/>
        </w:rPr>
        <w:t xml:space="preserve"> في المجتمعات شحيحة الخدمات وفي المناطق الريفية والنائية، بما في ذلك المناطق الجبلية والصحراوية، وبالتالي توصيل غير الموصولين. ويمكن أيضا</w:t>
      </w:r>
      <w:r w:rsidR="00FB7446" w:rsidRPr="00F91836">
        <w:rPr>
          <w:rFonts w:hint="cs"/>
          <w:rtl/>
          <w:lang w:bidi="ar-EG"/>
        </w:rPr>
        <w:t>ً</w:t>
      </w:r>
      <w:r w:rsidRPr="00F91836">
        <w:rPr>
          <w:rtl/>
          <w:lang w:bidi="ar-EG"/>
        </w:rPr>
        <w:t xml:space="preserve"> استعمال محطات </w:t>
      </w:r>
      <w:r w:rsidRPr="00F91836">
        <w:rPr>
          <w:lang w:bidi="ar-EG"/>
        </w:rPr>
        <w:t>HIBS</w:t>
      </w:r>
      <w:r w:rsidRPr="00F91836">
        <w:rPr>
          <w:rtl/>
          <w:lang w:bidi="ar-EG"/>
        </w:rPr>
        <w:t xml:space="preserve"> لاتصالات التعافي من الكوارث.</w:t>
      </w:r>
    </w:p>
    <w:p w14:paraId="740D6364" w14:textId="4E0C9898" w:rsidR="008758E5" w:rsidRPr="00F91836" w:rsidRDefault="00FB7446" w:rsidP="00FB7446">
      <w:pPr>
        <w:pStyle w:val="Heading5"/>
        <w:rPr>
          <w:rtl/>
        </w:rPr>
      </w:pPr>
      <w:r w:rsidRPr="00F91836">
        <w:t>2.2.2.2.3</w:t>
      </w:r>
      <w:r w:rsidR="008758E5" w:rsidRPr="00F91836">
        <w:rPr>
          <w:rtl/>
        </w:rPr>
        <w:tab/>
        <w:t>تحديث النظام العالمي للاستغاثة والسلامة في البحر (</w:t>
      </w:r>
      <w:r w:rsidR="008758E5" w:rsidRPr="00F91836">
        <w:t>GMDSS</w:t>
      </w:r>
      <w:r w:rsidR="008758E5" w:rsidRPr="00F91836">
        <w:rPr>
          <w:rtl/>
        </w:rPr>
        <w:t xml:space="preserve">) ومقدم إضافي لنظام </w:t>
      </w:r>
      <w:r w:rsidR="008758E5" w:rsidRPr="00F91836">
        <w:t>GMDSS</w:t>
      </w:r>
      <w:r w:rsidR="008758E5" w:rsidRPr="00F91836">
        <w:rPr>
          <w:rtl/>
        </w:rPr>
        <w:t xml:space="preserve"> الساتلي</w:t>
      </w:r>
    </w:p>
    <w:p w14:paraId="40AAE0B9" w14:textId="221E6D69" w:rsidR="008758E5" w:rsidRPr="00F91836" w:rsidRDefault="008758E5" w:rsidP="008758E5">
      <w:pPr>
        <w:rPr>
          <w:rtl/>
          <w:lang w:bidi="ar-EG"/>
        </w:rPr>
      </w:pPr>
      <w:r w:rsidRPr="00F91836">
        <w:rPr>
          <w:rtl/>
          <w:lang w:bidi="ar-EG"/>
        </w:rPr>
        <w:t xml:space="preserve">أدخل المؤتمر </w:t>
      </w:r>
      <w:r w:rsidRPr="00F91836">
        <w:rPr>
          <w:lang w:bidi="ar-EG"/>
        </w:rPr>
        <w:t>WRC-23</w:t>
      </w:r>
      <w:r w:rsidRPr="00F91836">
        <w:rPr>
          <w:rtl/>
          <w:lang w:bidi="ar-EG"/>
        </w:rPr>
        <w:t xml:space="preserve"> نتائج تحديث النظام العالمي للاستغاثة والسلامة في البحر (</w:t>
      </w:r>
      <w:r w:rsidRPr="00F91836">
        <w:rPr>
          <w:lang w:bidi="ar-EG"/>
        </w:rPr>
        <w:t>GMDSS</w:t>
      </w:r>
      <w:r w:rsidRPr="00F91836">
        <w:rPr>
          <w:rtl/>
          <w:lang w:bidi="ar-EG"/>
        </w:rPr>
        <w:t>) في لوائح الراديو. ويوائم ذلك لوائح الراديو مع القرارات الأخيرة للمنظمة البحرية الدولية ويشمل عدة تكنولوجيات</w:t>
      </w:r>
      <w:r w:rsidR="0030417E" w:rsidRPr="00F91836">
        <w:rPr>
          <w:rFonts w:hint="cs"/>
          <w:rtl/>
          <w:lang w:bidi="ar-EG"/>
        </w:rPr>
        <w:t xml:space="preserve"> ناشئة</w:t>
      </w:r>
      <w:r w:rsidRPr="00F91836">
        <w:rPr>
          <w:rtl/>
          <w:lang w:bidi="ar-EG"/>
        </w:rPr>
        <w:t>. وسيضمن نظام التوصيل التلقائي (</w:t>
      </w:r>
      <w:r w:rsidRPr="00F91836">
        <w:rPr>
          <w:lang w:bidi="ar-EG"/>
        </w:rPr>
        <w:t>ACS</w:t>
      </w:r>
      <w:r w:rsidRPr="00F91836">
        <w:rPr>
          <w:rtl/>
          <w:lang w:bidi="ar-EG"/>
        </w:rPr>
        <w:t>) الجديد نفاذا</w:t>
      </w:r>
      <w:r w:rsidR="0067331E" w:rsidRPr="00F91836">
        <w:rPr>
          <w:rFonts w:hint="cs"/>
          <w:rtl/>
          <w:lang w:bidi="ar-EG"/>
        </w:rPr>
        <w:t>ً</w:t>
      </w:r>
      <w:r w:rsidRPr="00F91836">
        <w:rPr>
          <w:rtl/>
          <w:lang w:bidi="ar-EG"/>
        </w:rPr>
        <w:t xml:space="preserve"> موثوقا</w:t>
      </w:r>
      <w:r w:rsidR="0067331E" w:rsidRPr="00F91836">
        <w:rPr>
          <w:rFonts w:hint="cs"/>
          <w:rtl/>
          <w:lang w:bidi="ar-EG"/>
        </w:rPr>
        <w:t>ً</w:t>
      </w:r>
      <w:r w:rsidRPr="00F91836">
        <w:rPr>
          <w:rtl/>
          <w:lang w:bidi="ar-EG"/>
        </w:rPr>
        <w:t xml:space="preserve"> للبحارة إلى الوصلات الراديوية. وسيساعد إدخال نظام بيانات الملاحة الرقمية (</w:t>
      </w:r>
      <w:r w:rsidRPr="00F91836">
        <w:rPr>
          <w:lang w:bidi="ar-EG"/>
        </w:rPr>
        <w:t>NAVDAT</w:t>
      </w:r>
      <w:r w:rsidRPr="00F91836">
        <w:rPr>
          <w:rtl/>
          <w:lang w:bidi="ar-EG"/>
        </w:rPr>
        <w:t>) في تزويد السفن بأحدث إنذارات الأرصاد الجوية والملاحة. وسيسهل استعمال مرسلات البحث والإنقاذ لنظام التعرف التلقائي (</w:t>
      </w:r>
      <w:r w:rsidRPr="00F91836">
        <w:rPr>
          <w:lang w:bidi="ar-EG"/>
        </w:rPr>
        <w:t>AIS-SART</w:t>
      </w:r>
      <w:r w:rsidRPr="00F91836">
        <w:rPr>
          <w:rtl/>
          <w:lang w:bidi="ar-EG"/>
        </w:rPr>
        <w:t xml:space="preserve">) تحديد موقع المركبات في حالة استغاثة لأغراض الإنقاذ. </w:t>
      </w:r>
    </w:p>
    <w:p w14:paraId="767BFA89" w14:textId="77777777" w:rsidR="008758E5" w:rsidRPr="00F91836" w:rsidRDefault="008758E5" w:rsidP="008758E5">
      <w:pPr>
        <w:rPr>
          <w:rtl/>
          <w:lang w:bidi="ar-EG"/>
        </w:rPr>
      </w:pPr>
      <w:r w:rsidRPr="00F91836">
        <w:rPr>
          <w:rtl/>
          <w:lang w:bidi="ar-EG"/>
        </w:rPr>
        <w:t xml:space="preserve">واعترف المؤتمر مؤقتا أيضاً بنظام خدمة الرسائل الساتلية </w:t>
      </w:r>
      <w:r w:rsidRPr="00F91836">
        <w:rPr>
          <w:lang w:bidi="ar-EG"/>
        </w:rPr>
        <w:t xml:space="preserve">(BDMSS) </w:t>
      </w:r>
      <w:proofErr w:type="spellStart"/>
      <w:r w:rsidRPr="00F91836">
        <w:rPr>
          <w:lang w:bidi="ar-EG"/>
        </w:rPr>
        <w:t>BeiDou</w:t>
      </w:r>
      <w:proofErr w:type="spellEnd"/>
      <w:r w:rsidRPr="00F91836">
        <w:rPr>
          <w:rtl/>
          <w:lang w:bidi="ar-EG"/>
        </w:rPr>
        <w:t xml:space="preserve"> لاستعماله في النظام العالمي للاستغاثة والسلامة في البحر (</w:t>
      </w:r>
      <w:r w:rsidRPr="00F91836">
        <w:rPr>
          <w:lang w:bidi="ar-EG"/>
        </w:rPr>
        <w:t>GMDSS</w:t>
      </w:r>
      <w:r w:rsidRPr="00F91836">
        <w:rPr>
          <w:rtl/>
          <w:lang w:bidi="ar-EG"/>
        </w:rPr>
        <w:t>) شريطة استكمال التنسيق بنجاح مع الشبكات القائمة وإزالة التداخل.</w:t>
      </w:r>
    </w:p>
    <w:p w14:paraId="0D47581A" w14:textId="4C73D5EC" w:rsidR="008758E5" w:rsidRPr="00F91836" w:rsidRDefault="00A70B7A" w:rsidP="00A70B7A">
      <w:pPr>
        <w:pStyle w:val="Heading5"/>
        <w:rPr>
          <w:rtl/>
        </w:rPr>
      </w:pPr>
      <w:r w:rsidRPr="00F91836">
        <w:t>3.2.2.2.3</w:t>
      </w:r>
      <w:r w:rsidR="008758E5" w:rsidRPr="00F91836">
        <w:rPr>
          <w:rtl/>
        </w:rPr>
        <w:tab/>
        <w:t>رقمنة ترددات الطيران بالموجات الديكامترية (</w:t>
      </w:r>
      <w:r w:rsidR="008758E5" w:rsidRPr="00F91836">
        <w:t>HF</w:t>
      </w:r>
      <w:r w:rsidR="008758E5" w:rsidRPr="00F91836">
        <w:rPr>
          <w:rtl/>
        </w:rPr>
        <w:t>)</w:t>
      </w:r>
    </w:p>
    <w:p w14:paraId="050B9A84" w14:textId="232FBE6C" w:rsidR="008758E5" w:rsidRPr="00F91836" w:rsidRDefault="0030417E" w:rsidP="00A70B7A">
      <w:pPr>
        <w:rPr>
          <w:rtl/>
          <w:lang w:bidi="ar-EG"/>
        </w:rPr>
      </w:pPr>
      <w:r w:rsidRPr="00F91836">
        <w:rPr>
          <w:rFonts w:hint="cs"/>
          <w:rtl/>
          <w:lang w:bidi="ar-EG"/>
        </w:rPr>
        <w:t>أضاف</w:t>
      </w:r>
      <w:r w:rsidR="008758E5" w:rsidRPr="00F91836">
        <w:rPr>
          <w:rtl/>
          <w:lang w:bidi="ar-EG"/>
        </w:rPr>
        <w:t xml:space="preserve"> المؤتمر </w:t>
      </w:r>
      <w:r w:rsidR="008758E5" w:rsidRPr="00F91836">
        <w:rPr>
          <w:lang w:bidi="ar-EG"/>
        </w:rPr>
        <w:t>WRC-23</w:t>
      </w:r>
      <w:r w:rsidR="008758E5" w:rsidRPr="00F91836">
        <w:rPr>
          <w:rtl/>
          <w:lang w:bidi="ar-EG"/>
        </w:rPr>
        <w:t xml:space="preserve"> </w:t>
      </w:r>
      <w:r w:rsidRPr="00F91836">
        <w:rPr>
          <w:rFonts w:hint="cs"/>
          <w:rtl/>
          <w:lang w:bidi="ar-EG"/>
        </w:rPr>
        <w:t>بعض الأحكام</w:t>
      </w:r>
      <w:r w:rsidR="008758E5" w:rsidRPr="00F91836">
        <w:rPr>
          <w:rtl/>
          <w:lang w:bidi="ar-EG"/>
        </w:rPr>
        <w:t xml:space="preserve"> لخطة ترددات الطيران للخدمة المتنقلة للطيران (عبر المسير) في نطاقات الموجات الديكامترية (</w:t>
      </w:r>
      <w:r w:rsidR="008758E5" w:rsidRPr="00F91836">
        <w:rPr>
          <w:lang w:bidi="ar-EG"/>
        </w:rPr>
        <w:t>HF</w:t>
      </w:r>
      <w:r w:rsidR="008758E5" w:rsidRPr="00F91836">
        <w:rPr>
          <w:rtl/>
          <w:lang w:bidi="ar-EG"/>
        </w:rPr>
        <w:t xml:space="preserve">) الواردة في التذييل </w:t>
      </w:r>
      <w:r w:rsidR="008758E5" w:rsidRPr="00F91836">
        <w:rPr>
          <w:b/>
          <w:bCs/>
          <w:rtl/>
          <w:lang w:bidi="ar-EG"/>
        </w:rPr>
        <w:t>27</w:t>
      </w:r>
      <w:r w:rsidR="008758E5" w:rsidRPr="00F91836">
        <w:rPr>
          <w:rtl/>
          <w:lang w:bidi="ar-EG"/>
        </w:rPr>
        <w:t xml:space="preserve"> للوائح الراديو للسماح بإدخال أنظمة رقمية جديدة واسعة النطاق عاملة بالموجات الديكامترية (</w:t>
      </w:r>
      <w:r w:rsidR="008758E5" w:rsidRPr="00F91836">
        <w:rPr>
          <w:lang w:bidi="ar-EG"/>
        </w:rPr>
        <w:t>HF</w:t>
      </w:r>
      <w:r w:rsidR="008758E5" w:rsidRPr="00F91836">
        <w:rPr>
          <w:rtl/>
          <w:lang w:bidi="ar-EG"/>
        </w:rPr>
        <w:t>).</w:t>
      </w:r>
    </w:p>
    <w:p w14:paraId="29336EDB" w14:textId="364EFE8C" w:rsidR="008758E5" w:rsidRPr="00F91836" w:rsidRDefault="004D3BD7" w:rsidP="004D3BD7">
      <w:pPr>
        <w:pStyle w:val="Heading5"/>
        <w:rPr>
          <w:rtl/>
        </w:rPr>
      </w:pPr>
      <w:r w:rsidRPr="00F91836">
        <w:t>4.2.2.2.3</w:t>
      </w:r>
      <w:r w:rsidR="008758E5" w:rsidRPr="00F91836">
        <w:rPr>
          <w:rtl/>
        </w:rPr>
        <w:tab/>
        <w:t>الطيف لتطبيقات الطيران غير المتعلقة بالسلامة</w:t>
      </w:r>
    </w:p>
    <w:p w14:paraId="3530842D" w14:textId="53F88EC5" w:rsidR="008758E5" w:rsidRPr="00F91836" w:rsidRDefault="008758E5" w:rsidP="004D3BD7">
      <w:pPr>
        <w:rPr>
          <w:rtl/>
          <w:lang w:bidi="ar-EG"/>
        </w:rPr>
      </w:pPr>
      <w:r w:rsidRPr="00F91836">
        <w:rPr>
          <w:rtl/>
          <w:lang w:bidi="ar-EG"/>
        </w:rPr>
        <w:t>أقر المؤتمر العالمي للاتصالات الراديوية لعام 2023 توزيعا</w:t>
      </w:r>
      <w:r w:rsidR="0067331E" w:rsidRPr="00F91836">
        <w:rPr>
          <w:rFonts w:hint="cs"/>
          <w:rtl/>
          <w:lang w:bidi="ar-EG"/>
        </w:rPr>
        <w:t>ً</w:t>
      </w:r>
      <w:r w:rsidRPr="00F91836">
        <w:rPr>
          <w:rtl/>
          <w:lang w:bidi="ar-EG"/>
        </w:rPr>
        <w:t xml:space="preserve"> للخدمة المتنقلة للطيران (خارج المسير </w:t>
      </w:r>
      <w:r w:rsidRPr="00F91836">
        <w:rPr>
          <w:lang w:bidi="ar-EG"/>
        </w:rPr>
        <w:t>(OR)</w:t>
      </w:r>
      <w:r w:rsidRPr="00F91836">
        <w:rPr>
          <w:rtl/>
          <w:lang w:bidi="ar-EG"/>
        </w:rPr>
        <w:t xml:space="preserve">) في نطاقي الترددات </w:t>
      </w:r>
      <w:r w:rsidRPr="00F91836">
        <w:rPr>
          <w:lang w:bidi="ar-EG"/>
        </w:rPr>
        <w:t>GHz 15,7-15,41</w:t>
      </w:r>
      <w:r w:rsidRPr="00F91836">
        <w:rPr>
          <w:rtl/>
          <w:lang w:bidi="ar-EG"/>
        </w:rPr>
        <w:t xml:space="preserve"> على أساس ثانوي و</w:t>
      </w:r>
      <w:r w:rsidRPr="00F91836">
        <w:rPr>
          <w:lang w:bidi="ar-EG"/>
        </w:rPr>
        <w:t>GHz 22,2-22</w:t>
      </w:r>
      <w:r w:rsidRPr="00F91836">
        <w:rPr>
          <w:rtl/>
          <w:lang w:bidi="ar-EG"/>
        </w:rPr>
        <w:t xml:space="preserve"> على أساس أولي في الإقليم 1 وفي بعض بلدان الإقليم 3 على أساس عدم التداخل على الخدمات القائمة.</w:t>
      </w:r>
    </w:p>
    <w:p w14:paraId="214B8A2A" w14:textId="0A3993EB" w:rsidR="008758E5" w:rsidRPr="00F91836" w:rsidRDefault="004D3BD7" w:rsidP="004D3BD7">
      <w:pPr>
        <w:pStyle w:val="Heading5"/>
        <w:rPr>
          <w:rtl/>
        </w:rPr>
      </w:pPr>
      <w:r w:rsidRPr="00F91836">
        <w:t>5.2.2.2.3</w:t>
      </w:r>
      <w:r w:rsidR="008758E5" w:rsidRPr="00F91836">
        <w:rPr>
          <w:rtl/>
        </w:rPr>
        <w:tab/>
        <w:t>الخدمات الساتلية</w:t>
      </w:r>
    </w:p>
    <w:p w14:paraId="6A004299" w14:textId="018A091E" w:rsidR="008758E5" w:rsidRPr="00F91836" w:rsidRDefault="008758E5" w:rsidP="008758E5">
      <w:pPr>
        <w:rPr>
          <w:rtl/>
          <w:lang w:bidi="ar-EG"/>
        </w:rPr>
      </w:pPr>
      <w:r w:rsidRPr="00F91836">
        <w:rPr>
          <w:rtl/>
          <w:lang w:bidi="ar-EG"/>
        </w:rPr>
        <w:t xml:space="preserve">اعتمد المؤتمر </w:t>
      </w:r>
      <w:r w:rsidRPr="00F91836">
        <w:rPr>
          <w:lang w:bidi="ar-EG"/>
        </w:rPr>
        <w:t>WRC-23</w:t>
      </w:r>
      <w:r w:rsidRPr="00F91836">
        <w:rPr>
          <w:rtl/>
          <w:lang w:bidi="ar-EG"/>
        </w:rPr>
        <w:t xml:space="preserve"> شروطا</w:t>
      </w:r>
      <w:r w:rsidR="0067331E" w:rsidRPr="00F91836">
        <w:rPr>
          <w:rFonts w:hint="cs"/>
          <w:rtl/>
          <w:lang w:bidi="ar-EG"/>
        </w:rPr>
        <w:t>ً</w:t>
      </w:r>
      <w:r w:rsidRPr="00F91836">
        <w:rPr>
          <w:rtl/>
          <w:lang w:bidi="ar-EG"/>
        </w:rPr>
        <w:t xml:space="preserve"> تنظيمية وتشغيلية وتقنية يمكن بموجبها للمحطات الأرضية المتحركة (</w:t>
      </w:r>
      <w:r w:rsidRPr="00F91836">
        <w:rPr>
          <w:lang w:bidi="ar-EG"/>
        </w:rPr>
        <w:t>ESIM</w:t>
      </w:r>
      <w:r w:rsidRPr="00F91836">
        <w:rPr>
          <w:rtl/>
          <w:lang w:bidi="ar-EG"/>
        </w:rPr>
        <w:t>) أن تتواصل مع محطات فضائية مستقرة بالنسبة إلى الأرض (</w:t>
      </w:r>
      <w:r w:rsidRPr="00F91836">
        <w:rPr>
          <w:lang w:bidi="ar-EG"/>
        </w:rPr>
        <w:t>GSO</w:t>
      </w:r>
      <w:r w:rsidRPr="00F91836">
        <w:rPr>
          <w:rtl/>
          <w:lang w:bidi="ar-EG"/>
        </w:rPr>
        <w:t xml:space="preserve">) في الخدمة الثابتة الساتلية في نطاق الترددات </w:t>
      </w:r>
      <w:r w:rsidRPr="00F91836">
        <w:rPr>
          <w:lang w:bidi="ar-EG"/>
        </w:rPr>
        <w:t>GHz 13,25-12,75</w:t>
      </w:r>
      <w:r w:rsidRPr="00F91836">
        <w:rPr>
          <w:rtl/>
          <w:lang w:bidi="ar-EG"/>
        </w:rPr>
        <w:t xml:space="preserve"> أو مع أنظمة ساتلية غير مستقرة بالنسبة إلى الأرض (</w:t>
      </w:r>
      <w:r w:rsidRPr="00F91836">
        <w:rPr>
          <w:lang w:bidi="ar-EG"/>
        </w:rPr>
        <w:t>non-GSO</w:t>
      </w:r>
      <w:r w:rsidRPr="00F91836">
        <w:rPr>
          <w:rtl/>
          <w:lang w:bidi="ar-EG"/>
        </w:rPr>
        <w:t xml:space="preserve">) في مدى الترددات </w:t>
      </w:r>
      <w:r w:rsidRPr="00F91836">
        <w:rPr>
          <w:lang w:bidi="ar-EG"/>
        </w:rPr>
        <w:t>GHz</w:t>
      </w:r>
      <w:r w:rsidR="004D3BD7" w:rsidRPr="00F91836">
        <w:rPr>
          <w:lang w:bidi="ar-EG"/>
        </w:rPr>
        <w:t xml:space="preserve"> </w:t>
      </w:r>
      <w:r w:rsidRPr="00F91836">
        <w:rPr>
          <w:lang w:bidi="ar-EG"/>
        </w:rPr>
        <w:t>30/20</w:t>
      </w:r>
      <w:r w:rsidRPr="00F91836">
        <w:rPr>
          <w:rtl/>
          <w:lang w:bidi="ar-EG"/>
        </w:rPr>
        <w:t xml:space="preserve"> وسيوفر هذا القرار المزيد من عرض النطاق المتاح للتوصيلية في السفن أو الطائرات.</w:t>
      </w:r>
    </w:p>
    <w:p w14:paraId="2707E384" w14:textId="2B9A589E" w:rsidR="008758E5" w:rsidRPr="00F91836" w:rsidRDefault="008758E5" w:rsidP="008758E5">
      <w:pPr>
        <w:rPr>
          <w:rtl/>
          <w:lang w:bidi="ar-EG"/>
        </w:rPr>
      </w:pPr>
      <w:r w:rsidRPr="00F91836">
        <w:rPr>
          <w:rtl/>
          <w:lang w:bidi="ar-EG"/>
        </w:rPr>
        <w:t xml:space="preserve">واستنبط المؤتمر </w:t>
      </w:r>
      <w:r w:rsidRPr="00F91836">
        <w:rPr>
          <w:lang w:bidi="ar-EG"/>
        </w:rPr>
        <w:t>WRC-23</w:t>
      </w:r>
      <w:r w:rsidRPr="00F91836">
        <w:rPr>
          <w:rtl/>
          <w:lang w:bidi="ar-EG"/>
        </w:rPr>
        <w:t xml:space="preserve"> أيضاً آلية جديدة يمكن بموجبها تشغيل الوصلات بين السواتل في مدى الترددات </w:t>
      </w:r>
      <w:r w:rsidRPr="00F91836">
        <w:rPr>
          <w:lang w:bidi="ar-EG"/>
        </w:rPr>
        <w:t>GHz</w:t>
      </w:r>
      <w:r w:rsidR="004D3BD7" w:rsidRPr="00F91836">
        <w:rPr>
          <w:lang w:bidi="ar-EG"/>
        </w:rPr>
        <w:t xml:space="preserve"> </w:t>
      </w:r>
      <w:r w:rsidRPr="00F91836">
        <w:rPr>
          <w:lang w:bidi="ar-EG"/>
        </w:rPr>
        <w:t>30/20</w:t>
      </w:r>
      <w:r w:rsidRPr="00F91836">
        <w:rPr>
          <w:rtl/>
          <w:lang w:bidi="ar-EG"/>
        </w:rPr>
        <w:t>، مما سيمكن من نقل البيانات التي تجمعها أجهزة الاستشعار العلمية أو التجريبية إلى الأرض على نحو أسرع.</w:t>
      </w:r>
    </w:p>
    <w:p w14:paraId="74B0030F" w14:textId="77777777" w:rsidR="008758E5" w:rsidRPr="00F91836" w:rsidRDefault="008758E5" w:rsidP="008758E5">
      <w:pPr>
        <w:rPr>
          <w:rtl/>
          <w:lang w:bidi="ar-EG"/>
        </w:rPr>
      </w:pPr>
      <w:r w:rsidRPr="00F91836">
        <w:rPr>
          <w:rtl/>
          <w:lang w:bidi="ar-EG"/>
        </w:rPr>
        <w:t xml:space="preserve">وضبط المؤتمر </w:t>
      </w:r>
      <w:r w:rsidRPr="00F91836">
        <w:rPr>
          <w:lang w:bidi="ar-EG"/>
        </w:rPr>
        <w:t>WRC-23</w:t>
      </w:r>
      <w:r w:rsidRPr="00F91836">
        <w:rPr>
          <w:rtl/>
          <w:lang w:bidi="ar-EG"/>
        </w:rPr>
        <w:t xml:space="preserve"> الإطار التنظيمي المتعلق بوضع الكوكبات الساتلية غير المستقرة بالنسبة إلى الأرض في الخدمة والنهج القائم على مراحل لنشر الكوكبات الساتلية غير المستقرة بالنسبة إلى الأرض في نطاقات ترددات وخدمات محددة. وعلى وجه الخصوص اعتمد المؤتمر العالمي للاتصالات الراديوية لعام 2023 (</w:t>
      </w:r>
      <w:r w:rsidRPr="00F91836">
        <w:rPr>
          <w:lang w:bidi="ar-EG"/>
        </w:rPr>
        <w:t>WRC-23</w:t>
      </w:r>
      <w:r w:rsidRPr="00F91836">
        <w:rPr>
          <w:rtl/>
          <w:lang w:bidi="ar-EG"/>
        </w:rPr>
        <w:t>) مجموعة من التفاوتات المدارية بشأن القيم المبلغ عنها ووافق على آلية لما بعد المراحل. وسيحسن هذا النهج من دقة السجل الأساسي الدولي للترددات فيما يتعلق بالنشر الفعلي للأنظمة الساتلية غير المستقرة بالنسبة إلى الأرض. وعند اتخاذ هذه القرارات، عزز المؤتمر العالمي للاتصالات الراديوية لعام 2023 التوازن الذي وجده المؤتمر العالمي للاتصالات الراديوية لعام 2019 بين منع تخزين الطيف، والعمل السليم لآليات التنسيق والتبليغ والتسجيل، والمتطلبات التشغيلية المتعلقة بنشر الأنظمة غير المستقرة بالنسبة إلى الأرض.</w:t>
      </w:r>
    </w:p>
    <w:p w14:paraId="1F725AED" w14:textId="102C4E5E" w:rsidR="008758E5" w:rsidRPr="00F91836" w:rsidRDefault="008758E5" w:rsidP="008758E5">
      <w:pPr>
        <w:rPr>
          <w:rtl/>
          <w:lang w:bidi="ar-EG"/>
        </w:rPr>
      </w:pPr>
      <w:r w:rsidRPr="00F91836">
        <w:rPr>
          <w:rtl/>
          <w:lang w:bidi="ar-EG"/>
        </w:rPr>
        <w:t>واعتمد المؤتمر العالمي للاتصالات الراديوية لعام 2023 أيضاً عدد</w:t>
      </w:r>
      <w:r w:rsidR="004D3BD7" w:rsidRPr="00F91836">
        <w:rPr>
          <w:rFonts w:hint="cs"/>
          <w:rtl/>
          <w:lang w:bidi="ar-EG"/>
        </w:rPr>
        <w:t>اً</w:t>
      </w:r>
      <w:r w:rsidRPr="00F91836">
        <w:rPr>
          <w:rtl/>
          <w:lang w:bidi="ar-EG"/>
        </w:rPr>
        <w:t xml:space="preserve"> من التدابير التي تعزز النفاذ المنصف إلى موارد المدار/الطيف من خلال ضمان الحماية طويلة الأجل للموارد الوطنية المخططة في خطط الخدمة الإذاعية الساتلية ووصلات التغذية للخدمة الإذاعية الساتلية وخطط الخدمة الثابتة الساتلية، وتسهيل الحصول على الموارد الواردة في التذييلات </w:t>
      </w:r>
      <w:r w:rsidRPr="00F91836">
        <w:rPr>
          <w:b/>
          <w:bCs/>
          <w:rtl/>
          <w:lang w:bidi="ar-EG"/>
        </w:rPr>
        <w:t>30</w:t>
      </w:r>
      <w:r w:rsidRPr="00F91836">
        <w:rPr>
          <w:rtl/>
          <w:lang w:bidi="ar-EG"/>
        </w:rPr>
        <w:t xml:space="preserve"> و</w:t>
      </w:r>
      <w:r w:rsidR="004D3BD7" w:rsidRPr="00F91836">
        <w:rPr>
          <w:b/>
          <w:bCs/>
          <w:lang w:bidi="ar-EG"/>
        </w:rPr>
        <w:t>30A</w:t>
      </w:r>
      <w:r w:rsidRPr="00F91836">
        <w:rPr>
          <w:rtl/>
          <w:lang w:bidi="ar-EG"/>
        </w:rPr>
        <w:t xml:space="preserve"> و</w:t>
      </w:r>
      <w:r w:rsidR="004D3BD7" w:rsidRPr="00F91836">
        <w:rPr>
          <w:b/>
          <w:bCs/>
          <w:lang w:bidi="ar-EG"/>
        </w:rPr>
        <w:t>30B</w:t>
      </w:r>
      <w:r w:rsidRPr="00F91836">
        <w:rPr>
          <w:rtl/>
          <w:lang w:bidi="ar-EG"/>
        </w:rPr>
        <w:t xml:space="preserve"> للبلدان الجديدة أو للبلدان التي لم تستعمل القوائم بعد. وفي السياق نفسه، قرر المؤتمر </w:t>
      </w:r>
      <w:r w:rsidRPr="00F91836">
        <w:rPr>
          <w:lang w:bidi="ar-EG"/>
        </w:rPr>
        <w:t>WRC-23</w:t>
      </w:r>
      <w:r w:rsidRPr="00F91836">
        <w:rPr>
          <w:rtl/>
          <w:lang w:bidi="ar-EG"/>
        </w:rPr>
        <w:t xml:space="preserve"> الاستعاضة عن </w:t>
      </w:r>
      <w:r w:rsidRPr="00F91836">
        <w:rPr>
          <w:rtl/>
          <w:lang w:bidi="ar-EG"/>
        </w:rPr>
        <w:lastRenderedPageBreak/>
        <w:t>الموارد المخططة للخدمة الإذاعية الساتلية في 41 بلد</w:t>
      </w:r>
      <w:r w:rsidR="004D3BD7" w:rsidRPr="00F91836">
        <w:rPr>
          <w:rFonts w:hint="cs"/>
          <w:rtl/>
          <w:lang w:bidi="ar-EG"/>
        </w:rPr>
        <w:t>اً</w:t>
      </w:r>
      <w:r w:rsidRPr="00F91836">
        <w:rPr>
          <w:rtl/>
          <w:lang w:bidi="ar-EG"/>
        </w:rPr>
        <w:t xml:space="preserve"> مواردها متردية في خطط وصلات التغذية للخدمة الإذاعية الساتلية أو الخدمة الإذاعية الساتلية واتفق على إدراج تعيينات وطنية جديدة لتسعة بلدان في خطط الخدمة الثابتة الساتلية.</w:t>
      </w:r>
    </w:p>
    <w:p w14:paraId="0116EEF9" w14:textId="621A005E" w:rsidR="008758E5" w:rsidRPr="00F91836" w:rsidRDefault="004D3BD7" w:rsidP="004D3BD7">
      <w:pPr>
        <w:pStyle w:val="Heading5"/>
        <w:rPr>
          <w:rtl/>
        </w:rPr>
      </w:pPr>
      <w:r w:rsidRPr="00F91836">
        <w:t>6.2.2.2.3</w:t>
      </w:r>
      <w:r w:rsidR="008758E5" w:rsidRPr="00F91836">
        <w:rPr>
          <w:rtl/>
        </w:rPr>
        <w:tab/>
        <w:t>دعم خدمات العلوم</w:t>
      </w:r>
    </w:p>
    <w:p w14:paraId="67DA74C3" w14:textId="67F1ACBE" w:rsidR="008758E5" w:rsidRPr="00F91836" w:rsidRDefault="008758E5" w:rsidP="008758E5">
      <w:pPr>
        <w:rPr>
          <w:rtl/>
          <w:lang w:bidi="ar-EG"/>
        </w:rPr>
      </w:pPr>
      <w:r w:rsidRPr="00F91836">
        <w:rPr>
          <w:rtl/>
          <w:lang w:bidi="ar-EG"/>
        </w:rPr>
        <w:t xml:space="preserve">وزع المؤتمر </w:t>
      </w:r>
      <w:r w:rsidRPr="00F91836">
        <w:rPr>
          <w:lang w:bidi="ar-EG"/>
        </w:rPr>
        <w:t>WRC-23</w:t>
      </w:r>
      <w:r w:rsidRPr="00F91836">
        <w:rPr>
          <w:rtl/>
          <w:lang w:bidi="ar-EG"/>
        </w:rPr>
        <w:t xml:space="preserve"> نطاق الترددات </w:t>
      </w:r>
      <w:r w:rsidRPr="00F91836">
        <w:rPr>
          <w:lang w:bidi="ar-EG"/>
        </w:rPr>
        <w:t>MHz 50-40</w:t>
      </w:r>
      <w:r w:rsidRPr="00F91836">
        <w:rPr>
          <w:rtl/>
          <w:lang w:bidi="ar-EG"/>
        </w:rPr>
        <w:t xml:space="preserve"> لأجهزة استشعار خدمة استكشاف الأرض الساتلية (النشيطة) من أجل تحسين عمليات رصد ثخانة الجليد في المناطق</w:t>
      </w:r>
      <w:r w:rsidR="0030417E" w:rsidRPr="00F91836">
        <w:rPr>
          <w:rFonts w:hint="cs"/>
          <w:rtl/>
          <w:lang w:bidi="ar-EG"/>
        </w:rPr>
        <w:t xml:space="preserve"> القطبية</w:t>
      </w:r>
      <w:r w:rsidRPr="00F91836">
        <w:rPr>
          <w:rtl/>
          <w:lang w:bidi="ar-EG"/>
        </w:rPr>
        <w:t>.</w:t>
      </w:r>
    </w:p>
    <w:p w14:paraId="42BE406C" w14:textId="25F1603F" w:rsidR="008758E5" w:rsidRPr="00F91836" w:rsidRDefault="008758E5" w:rsidP="008758E5">
      <w:pPr>
        <w:rPr>
          <w:rtl/>
          <w:lang w:bidi="ar-EG"/>
        </w:rPr>
      </w:pPr>
      <w:r w:rsidRPr="00F91836">
        <w:rPr>
          <w:rtl/>
          <w:lang w:bidi="ar-EG"/>
        </w:rPr>
        <w:t xml:space="preserve">ورقَّى المؤتمر </w:t>
      </w:r>
      <w:r w:rsidRPr="00F91836">
        <w:rPr>
          <w:lang w:bidi="ar-EG"/>
        </w:rPr>
        <w:t>WRC-23</w:t>
      </w:r>
      <w:r w:rsidRPr="00F91836">
        <w:rPr>
          <w:rtl/>
          <w:lang w:bidi="ar-EG"/>
        </w:rPr>
        <w:t xml:space="preserve"> التوزيع لخدمة الأبحاث الفضائية في نطاق التردد</w:t>
      </w:r>
      <w:r w:rsidR="00DB141C" w:rsidRPr="00F91836">
        <w:rPr>
          <w:rFonts w:hint="cs"/>
          <w:rtl/>
          <w:lang w:bidi="ar-EG"/>
        </w:rPr>
        <w:t>ا</w:t>
      </w:r>
      <w:r w:rsidRPr="00F91836">
        <w:rPr>
          <w:rtl/>
          <w:lang w:bidi="ar-EG"/>
        </w:rPr>
        <w:t xml:space="preserve">ت </w:t>
      </w:r>
      <w:r w:rsidRPr="00F91836">
        <w:rPr>
          <w:lang w:bidi="ar-EG"/>
        </w:rPr>
        <w:t>GHz 15,35-14,8</w:t>
      </w:r>
      <w:r w:rsidRPr="00F91836">
        <w:rPr>
          <w:rtl/>
          <w:lang w:bidi="ar-EG"/>
        </w:rPr>
        <w:t xml:space="preserve"> إلى توزيع أولي لتحسين الوضع التنظيمي لأنظمة ترحيل البيانات الساتلية التي تستعمل نطاق الترددات هذا.</w:t>
      </w:r>
    </w:p>
    <w:p w14:paraId="17BA3D8A" w14:textId="17B5390E" w:rsidR="008758E5" w:rsidRPr="00F91836" w:rsidRDefault="008758E5" w:rsidP="008758E5">
      <w:pPr>
        <w:rPr>
          <w:rtl/>
          <w:lang w:bidi="ar-EG"/>
        </w:rPr>
      </w:pPr>
      <w:r w:rsidRPr="00F91836">
        <w:rPr>
          <w:rtl/>
          <w:lang w:bidi="ar-EG"/>
        </w:rPr>
        <w:t xml:space="preserve">وأعاد المؤتمر </w:t>
      </w:r>
      <w:r w:rsidRPr="00F91836">
        <w:rPr>
          <w:lang w:bidi="ar-EG"/>
        </w:rPr>
        <w:t>WRC-23</w:t>
      </w:r>
      <w:r w:rsidRPr="00F91836">
        <w:rPr>
          <w:rtl/>
          <w:lang w:bidi="ar-EG"/>
        </w:rPr>
        <w:t xml:space="preserve"> تنظيم التوزيعات لخدمة استكشاف الأرض الساتلية (المنفعلة) في مدى الترددات </w:t>
      </w:r>
      <w:r w:rsidRPr="00F91836">
        <w:rPr>
          <w:lang w:bidi="ar-EG"/>
        </w:rPr>
        <w:t>GHz 252-231,5</w:t>
      </w:r>
      <w:r w:rsidRPr="00F91836">
        <w:rPr>
          <w:rtl/>
          <w:lang w:bidi="ar-EG"/>
        </w:rPr>
        <w:t xml:space="preserve"> لضمان المواءمة مع أحدث متطلبات رصد الاستشعار عن بعد. واستتبعت إعادة التنظيم هذه تعديل</w:t>
      </w:r>
      <w:r w:rsidR="003A59A0" w:rsidRPr="00F91836">
        <w:rPr>
          <w:rFonts w:hint="cs"/>
          <w:rtl/>
          <w:lang w:bidi="ar-EG"/>
        </w:rPr>
        <w:t>اً</w:t>
      </w:r>
      <w:r w:rsidRPr="00F91836">
        <w:rPr>
          <w:rtl/>
          <w:lang w:bidi="ar-EG"/>
        </w:rPr>
        <w:t xml:space="preserve"> مترتبا</w:t>
      </w:r>
      <w:r w:rsidR="003A59A0" w:rsidRPr="00F91836">
        <w:rPr>
          <w:rFonts w:hint="cs"/>
          <w:rtl/>
          <w:lang w:bidi="ar-EG"/>
        </w:rPr>
        <w:t>ً</w:t>
      </w:r>
      <w:r w:rsidRPr="00F91836">
        <w:rPr>
          <w:rtl/>
          <w:lang w:bidi="ar-EG"/>
        </w:rPr>
        <w:t xml:space="preserve"> على ذلك في التوزيعات للخدمتين الثابتة والمتنقلة.</w:t>
      </w:r>
    </w:p>
    <w:p w14:paraId="5ED7837D" w14:textId="77777777" w:rsidR="008758E5" w:rsidRPr="00F91836" w:rsidRDefault="008758E5" w:rsidP="008758E5">
      <w:pPr>
        <w:rPr>
          <w:rtl/>
          <w:lang w:bidi="ar-EG"/>
        </w:rPr>
      </w:pPr>
      <w:r w:rsidRPr="00F91836">
        <w:rPr>
          <w:rtl/>
          <w:lang w:bidi="ar-EG"/>
        </w:rPr>
        <w:t>وفيما يتعلق بالطقس الفضائي، خلص المؤتمر العالمي للاتصالات الراديوية لعام 2023 إلى أن مستشعرات الأحوال الجوية الفضائية يمكن أن تعمل في إطار خدمة مساعدات الأرصاد الجوية (ضمن مجموعة فرعية محددة من التوزيعات تسمى "مساعدات الأرصاد الجوية (طقس الفضاء)"). وستستمر الدراسات حتى المؤتمر العالمي للاتصالات الراديوية لعام 2027 لتحديد نطاقات الترددات المناسبة لمثل هذه التوزيعات.</w:t>
      </w:r>
    </w:p>
    <w:p w14:paraId="0CDC40A2" w14:textId="5042CCC6" w:rsidR="008758E5" w:rsidRPr="00F91836" w:rsidRDefault="008758E5" w:rsidP="003A59A0">
      <w:pPr>
        <w:rPr>
          <w:rtl/>
          <w:lang w:bidi="ar-EG"/>
        </w:rPr>
      </w:pPr>
      <w:r w:rsidRPr="00F91836">
        <w:rPr>
          <w:rtl/>
          <w:lang w:bidi="ar-EG"/>
        </w:rPr>
        <w:t>وأخيرا</w:t>
      </w:r>
      <w:r w:rsidR="0067331E" w:rsidRPr="00F91836">
        <w:rPr>
          <w:rFonts w:hint="cs"/>
          <w:rtl/>
          <w:lang w:bidi="ar-EG"/>
        </w:rPr>
        <w:t>ً</w:t>
      </w:r>
      <w:r w:rsidRPr="00F91836">
        <w:rPr>
          <w:rtl/>
          <w:lang w:bidi="ar-EG"/>
        </w:rPr>
        <w:t xml:space="preserve">، اعتمد المؤتمر </w:t>
      </w:r>
      <w:r w:rsidRPr="00F91836">
        <w:rPr>
          <w:lang w:bidi="ar-EG"/>
        </w:rPr>
        <w:t>WRC-23</w:t>
      </w:r>
      <w:r w:rsidRPr="00F91836">
        <w:rPr>
          <w:rtl/>
          <w:lang w:bidi="ar-EG"/>
        </w:rPr>
        <w:t xml:space="preserve"> حدا</w:t>
      </w:r>
      <w:r w:rsidR="0067331E" w:rsidRPr="00F91836">
        <w:rPr>
          <w:rFonts w:hint="cs"/>
          <w:rtl/>
          <w:lang w:bidi="ar-EG"/>
        </w:rPr>
        <w:t>ً</w:t>
      </w:r>
      <w:r w:rsidRPr="00F91836">
        <w:rPr>
          <w:rtl/>
          <w:lang w:bidi="ar-EG"/>
        </w:rPr>
        <w:t xml:space="preserve"> لكثافة القدرة المشعة المكافئة </w:t>
      </w:r>
      <w:proofErr w:type="spellStart"/>
      <w:r w:rsidRPr="00F91836">
        <w:rPr>
          <w:rtl/>
          <w:lang w:bidi="ar-EG"/>
        </w:rPr>
        <w:t>المتناحية</w:t>
      </w:r>
      <w:proofErr w:type="spellEnd"/>
      <w:r w:rsidRPr="00F91836">
        <w:rPr>
          <w:rtl/>
          <w:lang w:bidi="ar-EG"/>
        </w:rPr>
        <w:t xml:space="preserve"> (</w:t>
      </w:r>
      <w:proofErr w:type="spellStart"/>
      <w:r w:rsidR="003A59A0" w:rsidRPr="00F91836">
        <w:rPr>
          <w:rFonts w:eastAsia="Arial Unicode MS"/>
        </w:rPr>
        <w:t>e.i.r.p</w:t>
      </w:r>
      <w:proofErr w:type="spellEnd"/>
      <w:r w:rsidR="003A59A0" w:rsidRPr="00F91836">
        <w:rPr>
          <w:rFonts w:eastAsia="Arial Unicode MS"/>
        </w:rPr>
        <w:t>.</w:t>
      </w:r>
      <w:r w:rsidRPr="00F91836">
        <w:rPr>
          <w:rtl/>
          <w:lang w:bidi="ar-EG"/>
        </w:rPr>
        <w:t xml:space="preserve">) لكل محطة فضائية غير مستقرة بالنسبة إلى الأرض لحماية مستشعرات خدمة استكشاف الأرض الساتلية (المنفعلة) في نطاق الترددات </w:t>
      </w:r>
      <w:r w:rsidRPr="00F91836">
        <w:rPr>
          <w:lang w:bidi="ar-EG"/>
        </w:rPr>
        <w:t>GHz 37-36</w:t>
      </w:r>
      <w:r w:rsidRPr="00F91836">
        <w:rPr>
          <w:rtl/>
          <w:lang w:bidi="ar-EG"/>
        </w:rPr>
        <w:t xml:space="preserve"> من أنظمة الخدمة الثابتة الساتلية غير المستقرة بالنسبة إلى الأرض العاملة في النطاق </w:t>
      </w:r>
      <w:r w:rsidRPr="00F91836">
        <w:rPr>
          <w:lang w:bidi="ar-EG"/>
        </w:rPr>
        <w:t>GHz 38-37,5</w:t>
      </w:r>
      <w:r w:rsidRPr="00F91836">
        <w:rPr>
          <w:rtl/>
          <w:lang w:bidi="ar-EG"/>
        </w:rPr>
        <w:t>.</w:t>
      </w:r>
    </w:p>
    <w:p w14:paraId="78A841BE" w14:textId="72CD6AB3" w:rsidR="008758E5" w:rsidRPr="00F91836" w:rsidRDefault="003A59A0" w:rsidP="003A59A0">
      <w:pPr>
        <w:pStyle w:val="Heading5"/>
        <w:rPr>
          <w:rtl/>
        </w:rPr>
      </w:pPr>
      <w:r w:rsidRPr="00F91836">
        <w:t>7.2.2.2.3</w:t>
      </w:r>
      <w:r w:rsidR="008758E5" w:rsidRPr="00F91836">
        <w:rPr>
          <w:rtl/>
        </w:rPr>
        <w:tab/>
        <w:t>فلسطين</w:t>
      </w:r>
    </w:p>
    <w:p w14:paraId="69EF0D62" w14:textId="30709CD5" w:rsidR="008758E5" w:rsidRPr="00F91836" w:rsidRDefault="008758E5" w:rsidP="008758E5">
      <w:pPr>
        <w:rPr>
          <w:rtl/>
          <w:lang w:bidi="ar-EG"/>
        </w:rPr>
      </w:pPr>
      <w:r w:rsidRPr="00F91836">
        <w:rPr>
          <w:rtl/>
          <w:lang w:bidi="ar-EG"/>
        </w:rPr>
        <w:t xml:space="preserve">اعتمد المؤتمر العالمي للاتصالات الراديوية لعام 2023 القرار </w:t>
      </w:r>
      <w:r w:rsidR="003A59A0" w:rsidRPr="00F91836">
        <w:rPr>
          <w:b/>
          <w:bCs/>
          <w:lang w:bidi="ar-EG"/>
        </w:rPr>
        <w:t>12 (Rev.WRC-23)</w:t>
      </w:r>
      <w:r w:rsidRPr="00F91836">
        <w:rPr>
          <w:rtl/>
          <w:lang w:bidi="ar-EG"/>
        </w:rPr>
        <w:t xml:space="preserve"> بشأن التدابير اللازمة لضمان استمرار المساعدة والدعم لتمكين فلسطين من إدارة طيفها الراديوي واستثماره؛ وتحديث شبكات اتصالاتها، بما في ذلك بناء وتشغيل شبكات الجيل الرابع والجيل الخامس؛ والحصول على الترددات اللازمة لوصلات الموجات الصغرية وإدارتها، والتي تعتبر ضرورية لتشغيل خدمات الجيل الرابع والجيل الخامس؛ وتوسيع وتركيب وامتلاك وإدارة وتشغيل شبكات الاتصالات عريضة النطاق بالألياف البصرية (ووصلات الألياف البصرية) بين المحافظات والمدن الكبرى لضمان تحقيق تحول رقمي أكثر متانة؛ والحصول على ترددات الموجات المترية (</w:t>
      </w:r>
      <w:r w:rsidRPr="00F91836">
        <w:rPr>
          <w:lang w:bidi="ar-EG"/>
        </w:rPr>
        <w:t>VHF</w:t>
      </w:r>
      <w:r w:rsidRPr="00F91836">
        <w:rPr>
          <w:rtl/>
          <w:lang w:bidi="ar-EG"/>
        </w:rPr>
        <w:t xml:space="preserve">) </w:t>
      </w:r>
      <w:proofErr w:type="spellStart"/>
      <w:r w:rsidRPr="00F91836">
        <w:rPr>
          <w:rtl/>
          <w:lang w:bidi="ar-EG"/>
        </w:rPr>
        <w:t>والديسيمترية</w:t>
      </w:r>
      <w:proofErr w:type="spellEnd"/>
      <w:r w:rsidRPr="00F91836">
        <w:rPr>
          <w:rtl/>
          <w:lang w:bidi="ar-EG"/>
        </w:rPr>
        <w:t xml:space="preserve"> (</w:t>
      </w:r>
      <w:r w:rsidRPr="00F91836">
        <w:rPr>
          <w:lang w:bidi="ar-EG"/>
        </w:rPr>
        <w:t>UHF</w:t>
      </w:r>
      <w:r w:rsidRPr="00F91836">
        <w:rPr>
          <w:rtl/>
          <w:lang w:bidi="ar-EG"/>
        </w:rPr>
        <w:t xml:space="preserve">) لخدمات الاتصالات الثابتة والمتنقلة؛ والحصول على ترددات </w:t>
      </w:r>
      <w:r w:rsidRPr="00F91836">
        <w:rPr>
          <w:lang w:bidi="ar-EG"/>
        </w:rPr>
        <w:t>FM</w:t>
      </w:r>
      <w:r w:rsidRPr="00F91836">
        <w:rPr>
          <w:rtl/>
          <w:lang w:bidi="ar-EG"/>
        </w:rPr>
        <w:t xml:space="preserve"> للخدمة الإذاعية.</w:t>
      </w:r>
    </w:p>
    <w:p w14:paraId="12E15015" w14:textId="387A6247" w:rsidR="008758E5" w:rsidRPr="00F91836" w:rsidRDefault="003A59A0" w:rsidP="003A59A0">
      <w:pPr>
        <w:pStyle w:val="Heading5"/>
        <w:rPr>
          <w:rtl/>
        </w:rPr>
      </w:pPr>
      <w:r w:rsidRPr="00F91836">
        <w:t>8.2.2.2.3</w:t>
      </w:r>
      <w:r w:rsidR="008758E5" w:rsidRPr="00F91836">
        <w:rPr>
          <w:rtl/>
        </w:rPr>
        <w:tab/>
        <w:t xml:space="preserve">جدول أعمال المؤتمر </w:t>
      </w:r>
      <w:r w:rsidR="008758E5" w:rsidRPr="00F91836">
        <w:t>WRC-27</w:t>
      </w:r>
      <w:r w:rsidR="008758E5" w:rsidRPr="00F91836">
        <w:rPr>
          <w:rtl/>
        </w:rPr>
        <w:t xml:space="preserve"> وجدول الأعمال التمهيدي للمؤتمر </w:t>
      </w:r>
      <w:r w:rsidR="008758E5" w:rsidRPr="00F91836">
        <w:t>WRC-31</w:t>
      </w:r>
    </w:p>
    <w:p w14:paraId="68C9E32F" w14:textId="28C7E3F3" w:rsidR="008758E5" w:rsidRPr="00F91836" w:rsidRDefault="008758E5" w:rsidP="008758E5">
      <w:pPr>
        <w:rPr>
          <w:rtl/>
          <w:lang w:bidi="ar-EG"/>
        </w:rPr>
      </w:pPr>
      <w:r w:rsidRPr="00F91836">
        <w:rPr>
          <w:rtl/>
          <w:lang w:bidi="ar-EG"/>
        </w:rPr>
        <w:t xml:space="preserve">اعتمد المؤتمر </w:t>
      </w:r>
      <w:r w:rsidRPr="00F91836">
        <w:rPr>
          <w:lang w:bidi="ar-EG"/>
        </w:rPr>
        <w:t>WRC-23</w:t>
      </w:r>
      <w:r w:rsidRPr="00F91836">
        <w:rPr>
          <w:rtl/>
          <w:lang w:bidi="ar-EG"/>
        </w:rPr>
        <w:t xml:space="preserve"> قرارات جديدة تتضمن جدول أعمال المؤتمر </w:t>
      </w:r>
      <w:r w:rsidRPr="00F91836">
        <w:rPr>
          <w:lang w:bidi="ar-EG"/>
        </w:rPr>
        <w:t>WRC-27</w:t>
      </w:r>
      <w:r w:rsidRPr="00F91836">
        <w:rPr>
          <w:rtl/>
          <w:lang w:bidi="ar-EG"/>
        </w:rPr>
        <w:t xml:space="preserve"> وجدول الأعمال التمهيدي للمؤتمر </w:t>
      </w:r>
      <w:r w:rsidRPr="00F91836">
        <w:rPr>
          <w:lang w:bidi="ar-EG"/>
        </w:rPr>
        <w:t>WRC-31</w:t>
      </w:r>
      <w:r w:rsidRPr="00F91836">
        <w:rPr>
          <w:rtl/>
          <w:lang w:bidi="ar-EG"/>
        </w:rPr>
        <w:t>، فضلا</w:t>
      </w:r>
      <w:r w:rsidR="0067331E" w:rsidRPr="00F91836">
        <w:rPr>
          <w:rFonts w:hint="cs"/>
          <w:rtl/>
          <w:lang w:bidi="ar-EG"/>
        </w:rPr>
        <w:t>ً</w:t>
      </w:r>
      <w:r w:rsidRPr="00F91836">
        <w:rPr>
          <w:rtl/>
          <w:lang w:bidi="ar-EG"/>
        </w:rPr>
        <w:t xml:space="preserve"> عن قرارات جديدة أو مراجعة مرتبطة ببنود جدول الأعمال. ويتضمن جدول أعمال المؤتمر العالمي للاتصالات الراديوية لعام 2027 </w:t>
      </w:r>
      <w:r w:rsidRPr="00F91836">
        <w:rPr>
          <w:lang w:bidi="ar-EG"/>
        </w:rPr>
        <w:t xml:space="preserve">(WRC-27) </w:t>
      </w:r>
      <w:r w:rsidR="009A2A1C" w:rsidRPr="00F91836">
        <w:rPr>
          <w:rFonts w:hint="cs"/>
          <w:rtl/>
          <w:lang w:bidi="ar-EG"/>
        </w:rPr>
        <w:t xml:space="preserve"> </w:t>
      </w:r>
      <w:r w:rsidR="009A2A1C" w:rsidRPr="00F91836">
        <w:rPr>
          <w:rFonts w:hint="cs"/>
          <w:rtl/>
        </w:rPr>
        <w:t xml:space="preserve">19 </w:t>
      </w:r>
      <w:r w:rsidRPr="00F91836">
        <w:rPr>
          <w:rtl/>
          <w:lang w:bidi="ar-EG"/>
        </w:rPr>
        <w:t>بند</w:t>
      </w:r>
      <w:r w:rsidR="003A59A0" w:rsidRPr="00F91836">
        <w:rPr>
          <w:rFonts w:hint="cs"/>
          <w:rtl/>
          <w:lang w:bidi="ar-EG"/>
        </w:rPr>
        <w:t>اً</w:t>
      </w:r>
      <w:r w:rsidRPr="00F91836">
        <w:rPr>
          <w:rtl/>
          <w:lang w:bidi="ar-EG"/>
        </w:rPr>
        <w:t xml:space="preserve"> محدد</w:t>
      </w:r>
      <w:r w:rsidR="003A59A0" w:rsidRPr="00F91836">
        <w:rPr>
          <w:rFonts w:hint="cs"/>
          <w:rtl/>
          <w:lang w:bidi="ar-EG"/>
        </w:rPr>
        <w:t>اً</w:t>
      </w:r>
      <w:r w:rsidRPr="00F91836">
        <w:rPr>
          <w:rtl/>
          <w:lang w:bidi="ar-EG"/>
        </w:rPr>
        <w:t xml:space="preserve"> </w:t>
      </w:r>
      <w:r w:rsidR="00DB141C" w:rsidRPr="00F91836">
        <w:rPr>
          <w:rFonts w:hint="cs"/>
          <w:rtl/>
          <w:lang w:bidi="ar-EG"/>
        </w:rPr>
        <w:t>لاستيعاب ال</w:t>
      </w:r>
      <w:r w:rsidRPr="00F91836">
        <w:rPr>
          <w:rtl/>
          <w:lang w:bidi="ar-EG"/>
        </w:rPr>
        <w:t>تطور</w:t>
      </w:r>
      <w:r w:rsidR="00DB141C" w:rsidRPr="00F91836">
        <w:rPr>
          <w:rFonts w:hint="cs"/>
          <w:rtl/>
          <w:lang w:bidi="ar-EG"/>
        </w:rPr>
        <w:t xml:space="preserve">ات </w:t>
      </w:r>
      <w:r w:rsidRPr="00F91836">
        <w:rPr>
          <w:rtl/>
          <w:lang w:bidi="ar-EG"/>
        </w:rPr>
        <w:t>التكنولوجي</w:t>
      </w:r>
      <w:r w:rsidR="00DB141C" w:rsidRPr="00F91836">
        <w:rPr>
          <w:rFonts w:hint="cs"/>
          <w:rtl/>
          <w:lang w:bidi="ar-EG"/>
        </w:rPr>
        <w:t>ة الناشئة</w:t>
      </w:r>
      <w:r w:rsidRPr="00F91836">
        <w:rPr>
          <w:rtl/>
          <w:lang w:bidi="ar-EG"/>
        </w:rPr>
        <w:t xml:space="preserve"> ومتطلبات المستعملين الجديدة من الطيف في الخدمات للأرض وللطيران وخدمات التحديد الراديوي للموقع والخدمات الساتلية و</w:t>
      </w:r>
      <w:r w:rsidR="009269C9" w:rsidRPr="00F91836">
        <w:rPr>
          <w:rFonts w:hint="cs"/>
          <w:rtl/>
          <w:lang w:bidi="ar-EG"/>
        </w:rPr>
        <w:t xml:space="preserve">خدمات </w:t>
      </w:r>
      <w:r w:rsidRPr="00F91836">
        <w:rPr>
          <w:rtl/>
          <w:lang w:bidi="ar-EG"/>
        </w:rPr>
        <w:t>العل</w:t>
      </w:r>
      <w:r w:rsidR="009269C9" w:rsidRPr="00F91836">
        <w:rPr>
          <w:rFonts w:hint="cs"/>
          <w:rtl/>
          <w:lang w:bidi="ar-EG"/>
        </w:rPr>
        <w:t>وم، بالإضافة إلى العديد من القضايا التنظيمية</w:t>
      </w:r>
      <w:r w:rsidRPr="00F91836">
        <w:rPr>
          <w:rtl/>
          <w:lang w:bidi="ar-EG"/>
        </w:rPr>
        <w:t xml:space="preserve">. ويتضمن جدول أعمال المؤتمر </w:t>
      </w:r>
      <w:r w:rsidRPr="00F91836">
        <w:rPr>
          <w:lang w:bidi="ar-EG"/>
        </w:rPr>
        <w:t>WRC-27</w:t>
      </w:r>
      <w:r w:rsidRPr="00F91836">
        <w:rPr>
          <w:rtl/>
          <w:lang w:bidi="ar-EG"/>
        </w:rPr>
        <w:t xml:space="preserve"> أيضا</w:t>
      </w:r>
      <w:r w:rsidR="0067331E" w:rsidRPr="00F91836">
        <w:rPr>
          <w:rFonts w:hint="cs"/>
          <w:rtl/>
          <w:lang w:bidi="ar-EG"/>
        </w:rPr>
        <w:t>ً</w:t>
      </w:r>
      <w:r w:rsidRPr="00F91836">
        <w:rPr>
          <w:rtl/>
          <w:lang w:bidi="ar-EG"/>
        </w:rPr>
        <w:t xml:space="preserve"> بنود جدول الأعمال الدائمة المعتادة وسينظر </w:t>
      </w:r>
      <w:r w:rsidR="009269C9" w:rsidRPr="00F91836">
        <w:rPr>
          <w:rFonts w:hint="cs"/>
          <w:rtl/>
          <w:lang w:bidi="ar-EG"/>
        </w:rPr>
        <w:t xml:space="preserve">المؤتمر </w:t>
      </w:r>
      <w:r w:rsidRPr="00F91836">
        <w:rPr>
          <w:rtl/>
          <w:lang w:bidi="ar-EG"/>
        </w:rPr>
        <w:t xml:space="preserve">كذلك في جدول الأعمال التمهيدي للمؤتمر </w:t>
      </w:r>
      <w:r w:rsidRPr="00F91836">
        <w:rPr>
          <w:lang w:bidi="ar-EG"/>
        </w:rPr>
        <w:t>WRC-31</w:t>
      </w:r>
      <w:r w:rsidRPr="00F91836">
        <w:rPr>
          <w:rtl/>
          <w:lang w:bidi="ar-EG"/>
        </w:rPr>
        <w:t>. وسيُعرض جدول أعمال المؤتمر العالمي للاتصالات الراديوية لعام 2027 على المجلس في دورته لعام 2024 طي وثيقة منفصلة.</w:t>
      </w:r>
    </w:p>
    <w:p w14:paraId="241D6CB3" w14:textId="4D805D19" w:rsidR="008758E5" w:rsidRPr="00F91836" w:rsidRDefault="003A59A0" w:rsidP="003A59A0">
      <w:pPr>
        <w:pStyle w:val="Heading3"/>
        <w:rPr>
          <w:rtl/>
        </w:rPr>
      </w:pPr>
      <w:r w:rsidRPr="00F91836">
        <w:t>3.2.3</w:t>
      </w:r>
      <w:r w:rsidR="008758E5" w:rsidRPr="00F91836">
        <w:rPr>
          <w:rtl/>
        </w:rPr>
        <w:tab/>
        <w:t xml:space="preserve">الآثار المالية لمقررات المؤتمر </w:t>
      </w:r>
      <w:r w:rsidR="008758E5" w:rsidRPr="00F91836">
        <w:t>WRC-23</w:t>
      </w:r>
    </w:p>
    <w:p w14:paraId="17DFD4B7" w14:textId="2ADE75E1" w:rsidR="008758E5" w:rsidRPr="00F91836" w:rsidRDefault="008758E5" w:rsidP="008758E5">
      <w:pPr>
        <w:rPr>
          <w:rtl/>
          <w:lang w:bidi="ar-EG"/>
        </w:rPr>
      </w:pPr>
      <w:r w:rsidRPr="00F91836">
        <w:rPr>
          <w:rtl/>
          <w:lang w:bidi="ar-EG"/>
        </w:rPr>
        <w:t>حدد المؤتمر العالمي للاتصالات الراديوية لعام 2023 (</w:t>
      </w:r>
      <w:r w:rsidRPr="00F91836">
        <w:rPr>
          <w:lang w:bidi="ar-EG"/>
        </w:rPr>
        <w:t>WRC-23</w:t>
      </w:r>
      <w:r w:rsidRPr="00F91836">
        <w:rPr>
          <w:rtl/>
          <w:lang w:bidi="ar-EG"/>
        </w:rPr>
        <w:t xml:space="preserve">) بعض مجالات العمل والدراسات والتطوير الإضافية لتنفيذ مقررات المؤتمر. وتبلغ التكاليف المقدرة لإنجاز هذه المهام الجديدة 12,6 مليون فرنك سويسري من التكاليف غير المتكررة والمتكررة على السواء خلال الفترة 2024-2027. وترد المخصصات المقدرة في الجداول من </w:t>
      </w:r>
      <w:r w:rsidR="003A59A0" w:rsidRPr="00F91836">
        <w:rPr>
          <w:lang w:bidi="ar-EG"/>
        </w:rPr>
        <w:t>1-3.2.3</w:t>
      </w:r>
      <w:r w:rsidRPr="00F91836">
        <w:rPr>
          <w:rtl/>
          <w:lang w:bidi="ar-EG"/>
        </w:rPr>
        <w:t xml:space="preserve"> إلى </w:t>
      </w:r>
      <w:r w:rsidR="003A59A0" w:rsidRPr="00F91836">
        <w:rPr>
          <w:lang w:bidi="ar-EG"/>
        </w:rPr>
        <w:t>4-3.2.3</w:t>
      </w:r>
      <w:r w:rsidRPr="00F91836">
        <w:rPr>
          <w:rtl/>
          <w:lang w:bidi="ar-EG"/>
        </w:rPr>
        <w:t xml:space="preserve"> الواردة في الوثيقة </w:t>
      </w:r>
      <w:hyperlink r:id="rId46">
        <w:r w:rsidR="003A59A0" w:rsidRPr="00F91836">
          <w:rPr>
            <w:rStyle w:val="Hyperlink"/>
          </w:rPr>
          <w:t>C-460Rev 1</w:t>
        </w:r>
      </w:hyperlink>
      <w:r w:rsidRPr="00F91836">
        <w:rPr>
          <w:rtl/>
          <w:lang w:bidi="ar-EG"/>
        </w:rPr>
        <w:t xml:space="preserve"> الصادرة عن المؤتمر </w:t>
      </w:r>
      <w:r w:rsidRPr="00F91836">
        <w:rPr>
          <w:lang w:bidi="ar-EG"/>
        </w:rPr>
        <w:t>WRC-23</w:t>
      </w:r>
      <w:r w:rsidRPr="00F91836">
        <w:rPr>
          <w:rtl/>
          <w:lang w:bidi="ar-EG"/>
        </w:rPr>
        <w:t>.</w:t>
      </w:r>
    </w:p>
    <w:p w14:paraId="00F0211D" w14:textId="3F51039D" w:rsidR="008758E5" w:rsidRPr="00F91836" w:rsidRDefault="008758E5" w:rsidP="008758E5">
      <w:pPr>
        <w:rPr>
          <w:spacing w:val="-2"/>
          <w:rtl/>
          <w:lang w:bidi="ar-EG"/>
        </w:rPr>
      </w:pPr>
      <w:r w:rsidRPr="00F91836">
        <w:rPr>
          <w:spacing w:val="-2"/>
          <w:rtl/>
          <w:lang w:bidi="ar-EG"/>
        </w:rPr>
        <w:t>وطلب المؤتمر العالمي للاتصالات الراديوية لعام 2019 من الأمين العام أن يوجه عناية دورة المجلس لعام 2024 إلى ذلك لمناقشة المنهجية الأكثر فعالية لتمويل هذه الأنشطة إذ ينبغي اختتامها قبل المؤتمر العالمي المقبل للاتصالات الراديوية عام 2027.</w:t>
      </w:r>
    </w:p>
    <w:p w14:paraId="17330498" w14:textId="337A6627" w:rsidR="008758E5" w:rsidRPr="00F91836" w:rsidRDefault="008758E5" w:rsidP="003A59A0">
      <w:pPr>
        <w:rPr>
          <w:lang w:bidi="ar-EG"/>
        </w:rPr>
      </w:pPr>
      <w:r w:rsidRPr="00F91836">
        <w:rPr>
          <w:rtl/>
          <w:lang w:bidi="ar-EG"/>
        </w:rPr>
        <w:lastRenderedPageBreak/>
        <w:t>واستعرض اجتماع فريق العمل التابع للمجلس والمعني بالموارد المالية والبشرية الذي عُقد في يناير 2024 هذه المسألة وخلص إلى تقديم الطلب إلى دورة المجلس لعام 2024. ويرد مزيد من المعلومات في الوثيقة 12 لفريق العمل التابع للمجلس والمعني بالموارد المالية والبشرية (</w:t>
      </w:r>
      <w:hyperlink r:id="rId47" w:history="1">
        <w:r w:rsidR="003A59A0" w:rsidRPr="00F91836">
          <w:rPr>
            <w:rStyle w:val="Hyperlink"/>
          </w:rPr>
          <w:t>https://www.itu.int/md/S24-CWGFHR17-C-0012/en</w:t>
        </w:r>
      </w:hyperlink>
      <w:r w:rsidRPr="00F91836">
        <w:rPr>
          <w:rtl/>
          <w:lang w:bidi="ar-EG"/>
        </w:rPr>
        <w:t>).</w:t>
      </w:r>
    </w:p>
    <w:p w14:paraId="18907B2F" w14:textId="1B895A2E" w:rsidR="008758E5" w:rsidRPr="00F91836" w:rsidRDefault="008758E5" w:rsidP="003A59A0">
      <w:pPr>
        <w:pStyle w:val="Tabletitle"/>
        <w:rPr>
          <w:rtl/>
          <w:lang w:bidi="ar-EG"/>
        </w:rPr>
      </w:pPr>
      <w:r w:rsidRPr="00F91836">
        <w:rPr>
          <w:rtl/>
          <w:lang w:bidi="ar-EG"/>
        </w:rPr>
        <w:t xml:space="preserve">الجدول </w:t>
      </w:r>
      <w:r w:rsidR="003A59A0" w:rsidRPr="00F91836">
        <w:rPr>
          <w:lang w:bidi="ar-EG"/>
        </w:rPr>
        <w:t>1-3.2.3</w:t>
      </w:r>
      <w:r w:rsidRPr="00F91836">
        <w:rPr>
          <w:rtl/>
          <w:lang w:bidi="ar-EG"/>
        </w:rPr>
        <w:t xml:space="preserve"> تقديرات التكاليف الإجمالية</w:t>
      </w:r>
    </w:p>
    <w:tbl>
      <w:tblPr>
        <w:bidiVisual/>
        <w:tblW w:w="5000" w:type="pct"/>
        <w:tblCellMar>
          <w:left w:w="70" w:type="dxa"/>
          <w:right w:w="70" w:type="dxa"/>
        </w:tblCellMar>
        <w:tblLook w:val="04A0" w:firstRow="1" w:lastRow="0" w:firstColumn="1" w:lastColumn="0" w:noHBand="0" w:noVBand="1"/>
      </w:tblPr>
      <w:tblGrid>
        <w:gridCol w:w="5503"/>
        <w:gridCol w:w="166"/>
        <w:gridCol w:w="1419"/>
        <w:gridCol w:w="1425"/>
        <w:gridCol w:w="1126"/>
      </w:tblGrid>
      <w:tr w:rsidR="003A59A0" w:rsidRPr="00F91836" w14:paraId="1F52C6AF" w14:textId="77777777" w:rsidTr="0016444F">
        <w:trPr>
          <w:trHeight w:val="320"/>
        </w:trPr>
        <w:tc>
          <w:tcPr>
            <w:tcW w:w="2855" w:type="pct"/>
            <w:tcBorders>
              <w:top w:val="nil"/>
              <w:left w:val="nil"/>
              <w:bottom w:val="single" w:sz="4" w:space="0" w:color="auto"/>
              <w:right w:val="nil"/>
            </w:tcBorders>
            <w:shd w:val="clear" w:color="auto" w:fill="auto"/>
            <w:noWrap/>
            <w:vAlign w:val="bottom"/>
            <w:hideMark/>
          </w:tcPr>
          <w:p w14:paraId="118F528A" w14:textId="5F219AC8" w:rsidR="003A59A0" w:rsidRPr="00F91836" w:rsidRDefault="008758E5" w:rsidP="0016444F">
            <w:pPr>
              <w:tabs>
                <w:tab w:val="clear" w:pos="1134"/>
                <w:tab w:val="clear" w:pos="1871"/>
                <w:tab w:val="clear" w:pos="2268"/>
              </w:tabs>
              <w:spacing w:before="0"/>
              <w:rPr>
                <w:sz w:val="20"/>
                <w:szCs w:val="24"/>
                <w:lang w:eastAsia="es-ES_tradnl"/>
              </w:rPr>
            </w:pPr>
            <w:r w:rsidRPr="00F91836">
              <w:rPr>
                <w:rtl/>
                <w:lang w:bidi="ar-EG"/>
              </w:rPr>
              <w:t xml:space="preserve"> </w:t>
            </w:r>
          </w:p>
        </w:tc>
        <w:tc>
          <w:tcPr>
            <w:tcW w:w="86" w:type="pct"/>
            <w:tcBorders>
              <w:top w:val="nil"/>
              <w:left w:val="nil"/>
              <w:bottom w:val="nil"/>
              <w:right w:val="nil"/>
            </w:tcBorders>
            <w:shd w:val="clear" w:color="auto" w:fill="auto"/>
            <w:noWrap/>
            <w:vAlign w:val="bottom"/>
            <w:hideMark/>
          </w:tcPr>
          <w:p w14:paraId="425E21CB" w14:textId="77777777" w:rsidR="003A59A0" w:rsidRPr="00F91836" w:rsidRDefault="003A59A0" w:rsidP="0016444F">
            <w:pPr>
              <w:tabs>
                <w:tab w:val="clear" w:pos="1134"/>
                <w:tab w:val="clear" w:pos="1871"/>
                <w:tab w:val="clear" w:pos="2268"/>
              </w:tabs>
              <w:spacing w:before="0"/>
              <w:rPr>
                <w:sz w:val="20"/>
                <w:lang w:eastAsia="es-ES_tradnl"/>
              </w:rPr>
            </w:pPr>
          </w:p>
        </w:tc>
        <w:tc>
          <w:tcPr>
            <w:tcW w:w="2059" w:type="pct"/>
            <w:gridSpan w:val="3"/>
            <w:tcBorders>
              <w:top w:val="nil"/>
              <w:left w:val="nil"/>
              <w:bottom w:val="nil"/>
              <w:right w:val="nil"/>
            </w:tcBorders>
            <w:shd w:val="clear" w:color="auto" w:fill="auto"/>
            <w:noWrap/>
            <w:vAlign w:val="bottom"/>
            <w:hideMark/>
          </w:tcPr>
          <w:p w14:paraId="30434249" w14:textId="77777777" w:rsidR="003A59A0" w:rsidRPr="00F91836" w:rsidRDefault="003A59A0" w:rsidP="0016444F">
            <w:pPr>
              <w:tabs>
                <w:tab w:val="clear" w:pos="1134"/>
                <w:tab w:val="clear" w:pos="1871"/>
                <w:tab w:val="clear" w:pos="2268"/>
              </w:tabs>
              <w:spacing w:before="0"/>
              <w:jc w:val="center"/>
              <w:rPr>
                <w:rFonts w:ascii="Calibri" w:hAnsi="Calibri" w:cs="Calibri"/>
                <w:i/>
                <w:iCs/>
                <w:color w:val="000000"/>
                <w:szCs w:val="24"/>
                <w:lang w:eastAsia="es-ES_tradnl"/>
              </w:rPr>
            </w:pPr>
            <w:r w:rsidRPr="00F91836">
              <w:rPr>
                <w:i/>
                <w:iCs/>
                <w:color w:val="000000"/>
                <w:sz w:val="20"/>
                <w:szCs w:val="20"/>
                <w:rtl/>
                <w:lang w:eastAsia="es-ES_tradnl"/>
              </w:rPr>
              <w:t>فرنك سويسري</w:t>
            </w:r>
          </w:p>
        </w:tc>
      </w:tr>
      <w:tr w:rsidR="003A59A0" w:rsidRPr="00F91836" w14:paraId="35C23A05" w14:textId="77777777" w:rsidTr="0016444F">
        <w:trPr>
          <w:trHeight w:val="317"/>
        </w:trPr>
        <w:tc>
          <w:tcPr>
            <w:tcW w:w="2855"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59CEB16" w14:textId="77777777" w:rsidR="003A59A0" w:rsidRPr="00F91836" w:rsidRDefault="003A59A0" w:rsidP="0016444F">
            <w:pPr>
              <w:pStyle w:val="Tablehead"/>
              <w:rPr>
                <w:rFonts w:asciiTheme="minorHAnsi" w:hAnsiTheme="minorHAnsi"/>
                <w:sz w:val="18"/>
                <w:lang w:eastAsia="es-ES_tradnl"/>
              </w:rPr>
            </w:pPr>
            <w:r w:rsidRPr="00F91836">
              <w:rPr>
                <w:rFonts w:hint="cs"/>
                <w:rtl/>
                <w:lang w:val="en-GB" w:eastAsia="en-GB"/>
              </w:rPr>
              <w:t>نطاق المسؤولية</w:t>
            </w:r>
          </w:p>
        </w:tc>
        <w:tc>
          <w:tcPr>
            <w:tcW w:w="86" w:type="pct"/>
            <w:tcBorders>
              <w:top w:val="nil"/>
              <w:left w:val="single" w:sz="4" w:space="0" w:color="auto"/>
              <w:bottom w:val="nil"/>
              <w:right w:val="nil"/>
            </w:tcBorders>
            <w:shd w:val="clear" w:color="auto" w:fill="auto"/>
            <w:noWrap/>
            <w:vAlign w:val="bottom"/>
            <w:hideMark/>
          </w:tcPr>
          <w:p w14:paraId="2FF377B8" w14:textId="77777777" w:rsidR="003A59A0" w:rsidRPr="00F91836" w:rsidRDefault="003A59A0" w:rsidP="0016444F">
            <w:pPr>
              <w:pStyle w:val="Tabletitle"/>
              <w:spacing w:before="40" w:after="40"/>
              <w:rPr>
                <w:rFonts w:asciiTheme="minorHAnsi" w:hAnsiTheme="minorHAnsi"/>
                <w:sz w:val="18"/>
                <w:lang w:eastAsia="es-ES_tradnl"/>
              </w:rPr>
            </w:pPr>
          </w:p>
        </w:tc>
        <w:tc>
          <w:tcPr>
            <w:tcW w:w="736"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2A44A7AF" w14:textId="77777777" w:rsidR="003A59A0" w:rsidRPr="00F91836" w:rsidRDefault="003A59A0" w:rsidP="0016444F">
            <w:pPr>
              <w:pStyle w:val="Tablehead"/>
              <w:rPr>
                <w:rFonts w:asciiTheme="minorHAnsi" w:hAnsiTheme="minorHAnsi"/>
                <w:sz w:val="18"/>
                <w:lang w:eastAsia="es-ES_tradnl"/>
              </w:rPr>
            </w:pPr>
            <w:r w:rsidRPr="00F91836">
              <w:rPr>
                <w:rFonts w:hint="cs"/>
                <w:rtl/>
                <w:lang w:val="en-GB" w:eastAsia="en-GB"/>
              </w:rPr>
              <w:t>تكاليف غير متكررة</w:t>
            </w:r>
          </w:p>
        </w:tc>
        <w:tc>
          <w:tcPr>
            <w:tcW w:w="739" w:type="pct"/>
            <w:tcBorders>
              <w:top w:val="single" w:sz="4" w:space="0" w:color="auto"/>
              <w:left w:val="nil"/>
              <w:bottom w:val="single" w:sz="4" w:space="0" w:color="auto"/>
              <w:right w:val="single" w:sz="4" w:space="0" w:color="auto"/>
            </w:tcBorders>
            <w:shd w:val="clear" w:color="000000" w:fill="8EA9DB"/>
            <w:vAlign w:val="center"/>
            <w:hideMark/>
          </w:tcPr>
          <w:p w14:paraId="26E1B63F" w14:textId="77777777" w:rsidR="003A59A0" w:rsidRPr="00F91836" w:rsidRDefault="003A59A0" w:rsidP="0016444F">
            <w:pPr>
              <w:pStyle w:val="Tablehead"/>
              <w:rPr>
                <w:rFonts w:asciiTheme="minorHAnsi" w:hAnsiTheme="minorHAnsi"/>
                <w:sz w:val="18"/>
                <w:lang w:eastAsia="es-ES_tradnl"/>
              </w:rPr>
            </w:pPr>
            <w:r w:rsidRPr="00F91836">
              <w:rPr>
                <w:rFonts w:hint="cs"/>
                <w:rtl/>
                <w:lang w:eastAsia="en-GB"/>
              </w:rPr>
              <w:t>تكاليف سنوية متكررة</w:t>
            </w:r>
          </w:p>
        </w:tc>
        <w:tc>
          <w:tcPr>
            <w:tcW w:w="584" w:type="pct"/>
            <w:tcBorders>
              <w:top w:val="single" w:sz="4" w:space="0" w:color="auto"/>
              <w:left w:val="nil"/>
              <w:bottom w:val="single" w:sz="4" w:space="0" w:color="auto"/>
              <w:right w:val="single" w:sz="4" w:space="0" w:color="auto"/>
            </w:tcBorders>
            <w:shd w:val="clear" w:color="000000" w:fill="9BC2E6"/>
            <w:vAlign w:val="center"/>
            <w:hideMark/>
          </w:tcPr>
          <w:p w14:paraId="3C196847" w14:textId="77777777" w:rsidR="003A59A0" w:rsidRPr="00F91836" w:rsidRDefault="003A59A0" w:rsidP="0016444F">
            <w:pPr>
              <w:pStyle w:val="Tablehead"/>
              <w:rPr>
                <w:rFonts w:asciiTheme="minorHAnsi" w:hAnsiTheme="minorHAnsi"/>
                <w:sz w:val="18"/>
                <w:lang w:eastAsia="es-ES_tradnl"/>
              </w:rPr>
            </w:pPr>
            <w:r w:rsidRPr="00F91836">
              <w:rPr>
                <w:rFonts w:hint="cs"/>
                <w:rtl/>
                <w:lang w:val="en-GB" w:eastAsia="en-GB"/>
              </w:rPr>
              <w:t>مجموع التكاليف</w:t>
            </w:r>
            <w:r w:rsidRPr="00F91836">
              <w:rPr>
                <w:rtl/>
                <w:lang w:val="en-GB" w:eastAsia="en-GB"/>
              </w:rPr>
              <w:br/>
            </w:r>
            <w:r w:rsidRPr="00F91836">
              <w:rPr>
                <w:lang w:val="en-GB" w:eastAsia="en-GB"/>
              </w:rPr>
              <w:t>2027-2024</w:t>
            </w:r>
          </w:p>
        </w:tc>
      </w:tr>
      <w:tr w:rsidR="003A59A0" w:rsidRPr="00F91836" w14:paraId="0A91BD89" w14:textId="77777777" w:rsidTr="0016444F">
        <w:trPr>
          <w:trHeight w:val="340"/>
        </w:trPr>
        <w:tc>
          <w:tcPr>
            <w:tcW w:w="2855"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77389D91" w14:textId="77777777" w:rsidR="003A59A0" w:rsidRPr="00F91836" w:rsidRDefault="003A59A0" w:rsidP="0016444F">
            <w:pPr>
              <w:pStyle w:val="Tabletext"/>
            </w:pPr>
            <w:r w:rsidRPr="00F91836">
              <w:rPr>
                <w:rFonts w:hint="cs"/>
                <w:rtl/>
              </w:rPr>
              <w:t>لجان الدراسات</w:t>
            </w:r>
          </w:p>
        </w:tc>
        <w:tc>
          <w:tcPr>
            <w:tcW w:w="86" w:type="pct"/>
            <w:tcBorders>
              <w:top w:val="nil"/>
              <w:left w:val="single" w:sz="4" w:space="0" w:color="auto"/>
              <w:bottom w:val="nil"/>
              <w:right w:val="nil"/>
            </w:tcBorders>
            <w:shd w:val="clear" w:color="auto" w:fill="auto"/>
            <w:noWrap/>
            <w:vAlign w:val="bottom"/>
            <w:hideMark/>
          </w:tcPr>
          <w:p w14:paraId="5201B604" w14:textId="77777777" w:rsidR="003A59A0" w:rsidRPr="00F91836" w:rsidRDefault="003A59A0" w:rsidP="0016444F">
            <w:pPr>
              <w:pStyle w:val="Tabletext"/>
            </w:pPr>
          </w:p>
        </w:tc>
        <w:tc>
          <w:tcPr>
            <w:tcW w:w="736" w:type="pct"/>
            <w:tcBorders>
              <w:top w:val="nil"/>
              <w:left w:val="single" w:sz="4" w:space="0" w:color="auto"/>
              <w:bottom w:val="single" w:sz="4" w:space="0" w:color="auto"/>
              <w:right w:val="single" w:sz="4" w:space="0" w:color="auto"/>
            </w:tcBorders>
            <w:shd w:val="clear" w:color="000000" w:fill="D6DCE4"/>
            <w:noWrap/>
            <w:vAlign w:val="bottom"/>
            <w:hideMark/>
          </w:tcPr>
          <w:p w14:paraId="26B0987D" w14:textId="77777777" w:rsidR="003A59A0" w:rsidRPr="00F91836" w:rsidRDefault="003A59A0" w:rsidP="0016444F">
            <w:pPr>
              <w:pStyle w:val="Tabletext"/>
              <w:jc w:val="left"/>
            </w:pPr>
            <w:r w:rsidRPr="00F91836">
              <w:t>594 900</w:t>
            </w:r>
          </w:p>
        </w:tc>
        <w:tc>
          <w:tcPr>
            <w:tcW w:w="739" w:type="pct"/>
            <w:tcBorders>
              <w:top w:val="nil"/>
              <w:left w:val="nil"/>
              <w:bottom w:val="single" w:sz="4" w:space="0" w:color="auto"/>
              <w:right w:val="nil"/>
            </w:tcBorders>
            <w:shd w:val="clear" w:color="000000" w:fill="D9E1F2"/>
            <w:noWrap/>
            <w:vAlign w:val="bottom"/>
            <w:hideMark/>
          </w:tcPr>
          <w:p w14:paraId="5FD6AF80" w14:textId="77777777" w:rsidR="003A59A0" w:rsidRPr="00F91836" w:rsidRDefault="003A59A0" w:rsidP="0016444F">
            <w:pPr>
              <w:pStyle w:val="Tabletext"/>
              <w:jc w:val="left"/>
            </w:pPr>
            <w:r w:rsidRPr="00F91836">
              <w:t>326 340</w:t>
            </w:r>
          </w:p>
        </w:tc>
        <w:tc>
          <w:tcPr>
            <w:tcW w:w="584" w:type="pct"/>
            <w:tcBorders>
              <w:top w:val="nil"/>
              <w:left w:val="single" w:sz="4" w:space="0" w:color="auto"/>
              <w:bottom w:val="single" w:sz="4" w:space="0" w:color="auto"/>
              <w:right w:val="single" w:sz="4" w:space="0" w:color="auto"/>
            </w:tcBorders>
            <w:shd w:val="clear" w:color="000000" w:fill="DDEBF7"/>
            <w:noWrap/>
            <w:vAlign w:val="bottom"/>
            <w:hideMark/>
          </w:tcPr>
          <w:p w14:paraId="4A17B544" w14:textId="77777777" w:rsidR="003A59A0" w:rsidRPr="00F91836" w:rsidRDefault="003A59A0" w:rsidP="0016444F">
            <w:pPr>
              <w:pStyle w:val="Tabletext"/>
              <w:jc w:val="left"/>
            </w:pPr>
            <w:r w:rsidRPr="00F91836">
              <w:t>1 900 260</w:t>
            </w:r>
          </w:p>
        </w:tc>
      </w:tr>
      <w:tr w:rsidR="003A59A0" w:rsidRPr="00F91836" w14:paraId="447F7BF0" w14:textId="77777777" w:rsidTr="0016444F">
        <w:trPr>
          <w:trHeight w:val="340"/>
        </w:trPr>
        <w:tc>
          <w:tcPr>
            <w:tcW w:w="2855" w:type="pct"/>
            <w:tcBorders>
              <w:top w:val="single" w:sz="4" w:space="0" w:color="auto"/>
              <w:left w:val="single" w:sz="4" w:space="0" w:color="auto"/>
              <w:bottom w:val="single" w:sz="4" w:space="0" w:color="auto"/>
              <w:right w:val="single" w:sz="4" w:space="0" w:color="auto"/>
            </w:tcBorders>
            <w:shd w:val="clear" w:color="000000" w:fill="E2EFDA"/>
            <w:hideMark/>
          </w:tcPr>
          <w:p w14:paraId="1420DD5B" w14:textId="77777777" w:rsidR="003A59A0" w:rsidRPr="00F91836" w:rsidRDefault="003A59A0" w:rsidP="0016444F">
            <w:pPr>
              <w:pStyle w:val="Tabletext"/>
            </w:pPr>
            <w:r w:rsidRPr="00F91836">
              <w:rPr>
                <w:rFonts w:hint="cs"/>
                <w:rtl/>
              </w:rPr>
              <w:t>خدمات الأرض</w:t>
            </w:r>
          </w:p>
        </w:tc>
        <w:tc>
          <w:tcPr>
            <w:tcW w:w="86" w:type="pct"/>
            <w:tcBorders>
              <w:top w:val="nil"/>
              <w:left w:val="single" w:sz="4" w:space="0" w:color="auto"/>
              <w:bottom w:val="nil"/>
              <w:right w:val="nil"/>
            </w:tcBorders>
            <w:shd w:val="clear" w:color="auto" w:fill="auto"/>
            <w:noWrap/>
            <w:vAlign w:val="bottom"/>
            <w:hideMark/>
          </w:tcPr>
          <w:p w14:paraId="4BD8A275" w14:textId="77777777" w:rsidR="003A59A0" w:rsidRPr="00F91836" w:rsidRDefault="003A59A0" w:rsidP="0016444F">
            <w:pPr>
              <w:pStyle w:val="Tabletext"/>
            </w:pPr>
          </w:p>
        </w:tc>
        <w:tc>
          <w:tcPr>
            <w:tcW w:w="736" w:type="pct"/>
            <w:tcBorders>
              <w:top w:val="nil"/>
              <w:left w:val="single" w:sz="4" w:space="0" w:color="auto"/>
              <w:bottom w:val="single" w:sz="4" w:space="0" w:color="auto"/>
              <w:right w:val="single" w:sz="4" w:space="0" w:color="auto"/>
            </w:tcBorders>
            <w:shd w:val="clear" w:color="000000" w:fill="D6DCE4"/>
            <w:noWrap/>
            <w:vAlign w:val="bottom"/>
            <w:hideMark/>
          </w:tcPr>
          <w:p w14:paraId="50DD3766" w14:textId="77777777" w:rsidR="003A59A0" w:rsidRPr="00F91836" w:rsidRDefault="003A59A0" w:rsidP="0016444F">
            <w:pPr>
              <w:pStyle w:val="Tabletext"/>
              <w:jc w:val="left"/>
            </w:pPr>
            <w:r w:rsidRPr="00F91836">
              <w:t>350 568</w:t>
            </w:r>
          </w:p>
        </w:tc>
        <w:tc>
          <w:tcPr>
            <w:tcW w:w="739" w:type="pct"/>
            <w:tcBorders>
              <w:top w:val="nil"/>
              <w:left w:val="nil"/>
              <w:bottom w:val="single" w:sz="4" w:space="0" w:color="auto"/>
              <w:right w:val="nil"/>
            </w:tcBorders>
            <w:shd w:val="clear" w:color="000000" w:fill="D9E1F2"/>
            <w:noWrap/>
            <w:vAlign w:val="bottom"/>
            <w:hideMark/>
          </w:tcPr>
          <w:p w14:paraId="51A3162D" w14:textId="77777777" w:rsidR="003A59A0" w:rsidRPr="00F91836" w:rsidRDefault="003A59A0" w:rsidP="0016444F">
            <w:pPr>
              <w:pStyle w:val="Tabletext"/>
              <w:jc w:val="left"/>
            </w:pPr>
            <w:r w:rsidRPr="00F91836">
              <w:t>0</w:t>
            </w:r>
          </w:p>
        </w:tc>
        <w:tc>
          <w:tcPr>
            <w:tcW w:w="584" w:type="pct"/>
            <w:tcBorders>
              <w:top w:val="nil"/>
              <w:left w:val="single" w:sz="4" w:space="0" w:color="auto"/>
              <w:bottom w:val="single" w:sz="4" w:space="0" w:color="auto"/>
              <w:right w:val="single" w:sz="4" w:space="0" w:color="auto"/>
            </w:tcBorders>
            <w:shd w:val="clear" w:color="000000" w:fill="DDEBF7"/>
            <w:noWrap/>
            <w:vAlign w:val="bottom"/>
            <w:hideMark/>
          </w:tcPr>
          <w:p w14:paraId="7896992E" w14:textId="77777777" w:rsidR="003A59A0" w:rsidRPr="00F91836" w:rsidRDefault="003A59A0" w:rsidP="0016444F">
            <w:pPr>
              <w:pStyle w:val="Tabletext"/>
              <w:jc w:val="left"/>
            </w:pPr>
            <w:r w:rsidRPr="00F91836">
              <w:t>350 568</w:t>
            </w:r>
          </w:p>
        </w:tc>
      </w:tr>
      <w:tr w:rsidR="003A59A0" w:rsidRPr="00F91836" w14:paraId="49E2DA14" w14:textId="77777777" w:rsidTr="0016444F">
        <w:trPr>
          <w:trHeight w:val="340"/>
        </w:trPr>
        <w:tc>
          <w:tcPr>
            <w:tcW w:w="2855" w:type="pct"/>
            <w:tcBorders>
              <w:top w:val="single" w:sz="4" w:space="0" w:color="auto"/>
              <w:left w:val="single" w:sz="4" w:space="0" w:color="auto"/>
              <w:bottom w:val="single" w:sz="4" w:space="0" w:color="auto"/>
              <w:right w:val="single" w:sz="4" w:space="0" w:color="auto"/>
            </w:tcBorders>
            <w:shd w:val="clear" w:color="000000" w:fill="E2EFDA"/>
            <w:hideMark/>
          </w:tcPr>
          <w:p w14:paraId="69C27456" w14:textId="77777777" w:rsidR="003A59A0" w:rsidRPr="00F91836" w:rsidRDefault="003A59A0" w:rsidP="0016444F">
            <w:pPr>
              <w:pStyle w:val="Tabletext"/>
            </w:pPr>
            <w:r w:rsidRPr="00F91836">
              <w:rPr>
                <w:rFonts w:hint="cs"/>
                <w:rtl/>
              </w:rPr>
              <w:t>خدمات فضائية</w:t>
            </w:r>
          </w:p>
        </w:tc>
        <w:tc>
          <w:tcPr>
            <w:tcW w:w="86" w:type="pct"/>
            <w:tcBorders>
              <w:top w:val="nil"/>
              <w:left w:val="single" w:sz="4" w:space="0" w:color="auto"/>
              <w:bottom w:val="nil"/>
              <w:right w:val="nil"/>
            </w:tcBorders>
            <w:shd w:val="clear" w:color="auto" w:fill="auto"/>
            <w:noWrap/>
            <w:vAlign w:val="bottom"/>
            <w:hideMark/>
          </w:tcPr>
          <w:p w14:paraId="63F5F263" w14:textId="77777777" w:rsidR="003A59A0" w:rsidRPr="00F91836" w:rsidRDefault="003A59A0" w:rsidP="0016444F">
            <w:pPr>
              <w:pStyle w:val="Tabletext"/>
            </w:pPr>
          </w:p>
        </w:tc>
        <w:tc>
          <w:tcPr>
            <w:tcW w:w="736" w:type="pct"/>
            <w:tcBorders>
              <w:top w:val="nil"/>
              <w:left w:val="single" w:sz="4" w:space="0" w:color="auto"/>
              <w:bottom w:val="single" w:sz="4" w:space="0" w:color="auto"/>
              <w:right w:val="single" w:sz="4" w:space="0" w:color="auto"/>
            </w:tcBorders>
            <w:shd w:val="clear" w:color="000000" w:fill="D6DCE4"/>
            <w:noWrap/>
            <w:vAlign w:val="bottom"/>
            <w:hideMark/>
          </w:tcPr>
          <w:p w14:paraId="6D60B66D" w14:textId="77777777" w:rsidR="003A59A0" w:rsidRPr="00F91836" w:rsidRDefault="003A59A0" w:rsidP="0016444F">
            <w:pPr>
              <w:pStyle w:val="Tabletext"/>
              <w:jc w:val="left"/>
            </w:pPr>
            <w:r w:rsidRPr="00F91836">
              <w:t>2 979 828</w:t>
            </w:r>
          </w:p>
        </w:tc>
        <w:tc>
          <w:tcPr>
            <w:tcW w:w="739" w:type="pct"/>
            <w:tcBorders>
              <w:top w:val="nil"/>
              <w:left w:val="nil"/>
              <w:bottom w:val="single" w:sz="4" w:space="0" w:color="auto"/>
              <w:right w:val="nil"/>
            </w:tcBorders>
            <w:shd w:val="clear" w:color="000000" w:fill="D9E1F2"/>
            <w:noWrap/>
            <w:vAlign w:val="bottom"/>
            <w:hideMark/>
          </w:tcPr>
          <w:p w14:paraId="3243541B" w14:textId="77777777" w:rsidR="003A59A0" w:rsidRPr="00F91836" w:rsidRDefault="003A59A0" w:rsidP="0016444F">
            <w:pPr>
              <w:pStyle w:val="Tabletext"/>
              <w:jc w:val="left"/>
            </w:pPr>
            <w:r w:rsidRPr="00F91836">
              <w:t>1 827 336</w:t>
            </w:r>
          </w:p>
        </w:tc>
        <w:tc>
          <w:tcPr>
            <w:tcW w:w="584" w:type="pct"/>
            <w:tcBorders>
              <w:top w:val="nil"/>
              <w:left w:val="single" w:sz="4" w:space="0" w:color="auto"/>
              <w:bottom w:val="single" w:sz="4" w:space="0" w:color="auto"/>
              <w:right w:val="single" w:sz="4" w:space="0" w:color="auto"/>
            </w:tcBorders>
            <w:shd w:val="clear" w:color="000000" w:fill="DDEBF7"/>
            <w:noWrap/>
            <w:vAlign w:val="bottom"/>
            <w:hideMark/>
          </w:tcPr>
          <w:p w14:paraId="5BFE67D9" w14:textId="77777777" w:rsidR="003A59A0" w:rsidRPr="00F91836" w:rsidRDefault="003A59A0" w:rsidP="0016444F">
            <w:pPr>
              <w:pStyle w:val="Tabletext"/>
              <w:jc w:val="left"/>
            </w:pPr>
            <w:r w:rsidRPr="00F91836">
              <w:t>10 289 171</w:t>
            </w:r>
          </w:p>
        </w:tc>
      </w:tr>
      <w:tr w:rsidR="003A59A0" w:rsidRPr="00F91836" w14:paraId="363745C3" w14:textId="77777777" w:rsidTr="0016444F">
        <w:trPr>
          <w:trHeight w:val="320"/>
        </w:trPr>
        <w:tc>
          <w:tcPr>
            <w:tcW w:w="2855" w:type="pct"/>
            <w:tcBorders>
              <w:top w:val="single" w:sz="4" w:space="0" w:color="auto"/>
              <w:left w:val="nil"/>
              <w:bottom w:val="single" w:sz="4" w:space="0" w:color="auto"/>
            </w:tcBorders>
            <w:shd w:val="clear" w:color="auto" w:fill="auto"/>
            <w:noWrap/>
            <w:vAlign w:val="bottom"/>
            <w:hideMark/>
          </w:tcPr>
          <w:p w14:paraId="1ED520D6" w14:textId="77777777" w:rsidR="003A59A0" w:rsidRPr="00F91836" w:rsidRDefault="003A59A0" w:rsidP="0016444F">
            <w:pPr>
              <w:pStyle w:val="Tabletext"/>
            </w:pPr>
          </w:p>
        </w:tc>
        <w:tc>
          <w:tcPr>
            <w:tcW w:w="86" w:type="pct"/>
            <w:tcBorders>
              <w:top w:val="nil"/>
              <w:left w:val="nil"/>
              <w:bottom w:val="nil"/>
              <w:right w:val="nil"/>
            </w:tcBorders>
            <w:shd w:val="clear" w:color="auto" w:fill="auto"/>
            <w:noWrap/>
            <w:vAlign w:val="bottom"/>
            <w:hideMark/>
          </w:tcPr>
          <w:p w14:paraId="715976F9" w14:textId="77777777" w:rsidR="003A59A0" w:rsidRPr="00F91836" w:rsidRDefault="003A59A0" w:rsidP="0016444F">
            <w:pPr>
              <w:pStyle w:val="Tabletext"/>
            </w:pPr>
          </w:p>
        </w:tc>
        <w:tc>
          <w:tcPr>
            <w:tcW w:w="736" w:type="pct"/>
            <w:tcBorders>
              <w:top w:val="nil"/>
              <w:left w:val="nil"/>
              <w:bottom w:val="nil"/>
              <w:right w:val="nil"/>
            </w:tcBorders>
            <w:shd w:val="clear" w:color="auto" w:fill="auto"/>
            <w:noWrap/>
            <w:vAlign w:val="bottom"/>
            <w:hideMark/>
          </w:tcPr>
          <w:p w14:paraId="1036285E" w14:textId="77777777" w:rsidR="003A59A0" w:rsidRPr="00F91836" w:rsidRDefault="003A59A0" w:rsidP="0016444F">
            <w:pPr>
              <w:pStyle w:val="Tabletext"/>
              <w:jc w:val="left"/>
            </w:pPr>
          </w:p>
        </w:tc>
        <w:tc>
          <w:tcPr>
            <w:tcW w:w="739" w:type="pct"/>
            <w:tcBorders>
              <w:top w:val="nil"/>
              <w:left w:val="nil"/>
              <w:bottom w:val="nil"/>
              <w:right w:val="nil"/>
            </w:tcBorders>
            <w:shd w:val="clear" w:color="auto" w:fill="auto"/>
            <w:noWrap/>
            <w:vAlign w:val="bottom"/>
            <w:hideMark/>
          </w:tcPr>
          <w:p w14:paraId="08B76602" w14:textId="77777777" w:rsidR="003A59A0" w:rsidRPr="00F91836" w:rsidRDefault="003A59A0" w:rsidP="0016444F">
            <w:pPr>
              <w:pStyle w:val="Tabletext"/>
              <w:jc w:val="left"/>
            </w:pPr>
          </w:p>
        </w:tc>
        <w:tc>
          <w:tcPr>
            <w:tcW w:w="584" w:type="pct"/>
            <w:tcBorders>
              <w:top w:val="nil"/>
              <w:left w:val="nil"/>
              <w:bottom w:val="nil"/>
              <w:right w:val="nil"/>
            </w:tcBorders>
            <w:shd w:val="clear" w:color="auto" w:fill="auto"/>
            <w:noWrap/>
            <w:vAlign w:val="bottom"/>
            <w:hideMark/>
          </w:tcPr>
          <w:p w14:paraId="7ED1159E" w14:textId="77777777" w:rsidR="003A59A0" w:rsidRPr="00F91836" w:rsidRDefault="003A59A0" w:rsidP="0016444F">
            <w:pPr>
              <w:pStyle w:val="Tabletext"/>
              <w:jc w:val="left"/>
            </w:pPr>
          </w:p>
        </w:tc>
      </w:tr>
      <w:tr w:rsidR="003A59A0" w:rsidRPr="00F91836" w14:paraId="2127042F" w14:textId="77777777" w:rsidTr="0016444F">
        <w:trPr>
          <w:trHeight w:val="320"/>
        </w:trPr>
        <w:tc>
          <w:tcPr>
            <w:tcW w:w="2855"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17C0AF5" w14:textId="77777777" w:rsidR="003A59A0" w:rsidRPr="00F91836" w:rsidRDefault="003A59A0" w:rsidP="0016444F">
            <w:pPr>
              <w:pStyle w:val="Tabletext"/>
              <w:rPr>
                <w:b/>
                <w:bCs/>
              </w:rPr>
            </w:pPr>
            <w:r w:rsidRPr="00F91836">
              <w:rPr>
                <w:rFonts w:hint="cs"/>
                <w:b/>
                <w:bCs/>
                <w:rtl/>
              </w:rPr>
              <w:t>المجموع</w:t>
            </w:r>
          </w:p>
        </w:tc>
        <w:tc>
          <w:tcPr>
            <w:tcW w:w="86" w:type="pct"/>
            <w:tcBorders>
              <w:top w:val="nil"/>
              <w:left w:val="single" w:sz="4" w:space="0" w:color="auto"/>
              <w:bottom w:val="nil"/>
              <w:right w:val="nil"/>
            </w:tcBorders>
            <w:shd w:val="clear" w:color="auto" w:fill="auto"/>
            <w:noWrap/>
            <w:vAlign w:val="bottom"/>
            <w:hideMark/>
          </w:tcPr>
          <w:p w14:paraId="0EBD0690" w14:textId="77777777" w:rsidR="003A59A0" w:rsidRPr="00F91836" w:rsidRDefault="003A59A0" w:rsidP="0016444F">
            <w:pPr>
              <w:pStyle w:val="Tabletext"/>
            </w:pPr>
          </w:p>
        </w:tc>
        <w:tc>
          <w:tcPr>
            <w:tcW w:w="736"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4B18694" w14:textId="77777777" w:rsidR="003A59A0" w:rsidRPr="00F91836" w:rsidRDefault="003A59A0" w:rsidP="0016444F">
            <w:pPr>
              <w:pStyle w:val="Tabletext"/>
              <w:jc w:val="left"/>
            </w:pPr>
            <w:r w:rsidRPr="00F91836">
              <w:t>3 925 296</w:t>
            </w:r>
          </w:p>
        </w:tc>
        <w:tc>
          <w:tcPr>
            <w:tcW w:w="739" w:type="pct"/>
            <w:tcBorders>
              <w:top w:val="single" w:sz="4" w:space="0" w:color="auto"/>
              <w:left w:val="nil"/>
              <w:bottom w:val="single" w:sz="4" w:space="0" w:color="auto"/>
              <w:right w:val="nil"/>
            </w:tcBorders>
            <w:shd w:val="clear" w:color="000000" w:fill="D9E1F2"/>
            <w:noWrap/>
            <w:vAlign w:val="bottom"/>
            <w:hideMark/>
          </w:tcPr>
          <w:p w14:paraId="29848697" w14:textId="77777777" w:rsidR="003A59A0" w:rsidRPr="00F91836" w:rsidRDefault="003A59A0" w:rsidP="0016444F">
            <w:pPr>
              <w:pStyle w:val="Tabletext"/>
              <w:jc w:val="left"/>
            </w:pPr>
            <w:r w:rsidRPr="00F91836">
              <w:t>2 153 676</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C2C0E22" w14:textId="77777777" w:rsidR="003A59A0" w:rsidRPr="00F91836" w:rsidRDefault="003A59A0" w:rsidP="0016444F">
            <w:pPr>
              <w:pStyle w:val="Tabletext"/>
              <w:jc w:val="left"/>
              <w:rPr>
                <w:b/>
                <w:bCs/>
              </w:rPr>
            </w:pPr>
            <w:r w:rsidRPr="00F91836">
              <w:rPr>
                <w:b/>
                <w:bCs/>
              </w:rPr>
              <w:t>12 539 999</w:t>
            </w:r>
          </w:p>
        </w:tc>
      </w:tr>
      <w:tr w:rsidR="003A59A0" w:rsidRPr="00F91836" w14:paraId="1302AB98" w14:textId="77777777" w:rsidTr="0016444F">
        <w:trPr>
          <w:trHeight w:val="320"/>
        </w:trPr>
        <w:tc>
          <w:tcPr>
            <w:tcW w:w="2855" w:type="pct"/>
            <w:tcBorders>
              <w:top w:val="nil"/>
              <w:left w:val="nil"/>
              <w:bottom w:val="nil"/>
              <w:right w:val="nil"/>
            </w:tcBorders>
            <w:shd w:val="clear" w:color="auto" w:fill="auto"/>
            <w:noWrap/>
            <w:vAlign w:val="bottom"/>
            <w:hideMark/>
          </w:tcPr>
          <w:p w14:paraId="70D8485A" w14:textId="77777777" w:rsidR="003A59A0" w:rsidRPr="00F91836" w:rsidRDefault="003A59A0" w:rsidP="0016444F">
            <w:pPr>
              <w:tabs>
                <w:tab w:val="clear" w:pos="1134"/>
                <w:tab w:val="clear" w:pos="1871"/>
                <w:tab w:val="clear" w:pos="2268"/>
              </w:tabs>
              <w:spacing w:before="0"/>
              <w:jc w:val="right"/>
              <w:rPr>
                <w:rFonts w:ascii="Calibri" w:hAnsi="Calibri" w:cs="Calibri"/>
                <w:b/>
                <w:bCs/>
                <w:color w:val="000000"/>
                <w:szCs w:val="24"/>
                <w:lang w:eastAsia="es-ES_tradnl"/>
              </w:rPr>
            </w:pPr>
          </w:p>
        </w:tc>
        <w:tc>
          <w:tcPr>
            <w:tcW w:w="86" w:type="pct"/>
            <w:tcBorders>
              <w:top w:val="nil"/>
              <w:left w:val="nil"/>
              <w:bottom w:val="nil"/>
              <w:right w:val="nil"/>
            </w:tcBorders>
            <w:shd w:val="clear" w:color="auto" w:fill="auto"/>
            <w:noWrap/>
            <w:vAlign w:val="bottom"/>
            <w:hideMark/>
          </w:tcPr>
          <w:p w14:paraId="345C9743" w14:textId="77777777" w:rsidR="003A59A0" w:rsidRPr="00F91836" w:rsidRDefault="003A59A0" w:rsidP="0016444F">
            <w:pPr>
              <w:tabs>
                <w:tab w:val="clear" w:pos="1134"/>
                <w:tab w:val="clear" w:pos="1871"/>
                <w:tab w:val="clear" w:pos="2268"/>
              </w:tabs>
              <w:spacing w:before="0"/>
              <w:rPr>
                <w:sz w:val="20"/>
                <w:lang w:eastAsia="es-ES_tradnl"/>
              </w:rPr>
            </w:pPr>
          </w:p>
        </w:tc>
        <w:tc>
          <w:tcPr>
            <w:tcW w:w="736" w:type="pct"/>
            <w:tcBorders>
              <w:top w:val="nil"/>
              <w:left w:val="nil"/>
              <w:bottom w:val="nil"/>
              <w:right w:val="nil"/>
            </w:tcBorders>
            <w:shd w:val="clear" w:color="auto" w:fill="auto"/>
            <w:noWrap/>
            <w:vAlign w:val="bottom"/>
            <w:hideMark/>
          </w:tcPr>
          <w:p w14:paraId="5F23B4D6" w14:textId="77777777" w:rsidR="003A59A0" w:rsidRPr="00F91836" w:rsidRDefault="003A59A0" w:rsidP="0016444F">
            <w:pPr>
              <w:tabs>
                <w:tab w:val="clear" w:pos="1134"/>
                <w:tab w:val="clear" w:pos="1871"/>
                <w:tab w:val="clear" w:pos="2268"/>
              </w:tabs>
              <w:spacing w:before="0"/>
              <w:rPr>
                <w:sz w:val="20"/>
                <w:lang w:eastAsia="es-ES_tradnl"/>
              </w:rPr>
            </w:pPr>
          </w:p>
        </w:tc>
        <w:tc>
          <w:tcPr>
            <w:tcW w:w="739" w:type="pct"/>
            <w:tcBorders>
              <w:top w:val="nil"/>
              <w:left w:val="nil"/>
              <w:bottom w:val="nil"/>
              <w:right w:val="nil"/>
            </w:tcBorders>
            <w:shd w:val="clear" w:color="auto" w:fill="auto"/>
            <w:noWrap/>
            <w:vAlign w:val="bottom"/>
            <w:hideMark/>
          </w:tcPr>
          <w:p w14:paraId="77DD6B3A" w14:textId="77777777" w:rsidR="003A59A0" w:rsidRPr="00F91836" w:rsidRDefault="003A59A0" w:rsidP="0016444F">
            <w:pPr>
              <w:tabs>
                <w:tab w:val="clear" w:pos="1134"/>
                <w:tab w:val="clear" w:pos="1871"/>
                <w:tab w:val="clear" w:pos="2268"/>
              </w:tabs>
              <w:spacing w:before="0"/>
              <w:rPr>
                <w:sz w:val="20"/>
                <w:lang w:eastAsia="es-ES_tradnl"/>
              </w:rPr>
            </w:pPr>
          </w:p>
        </w:tc>
        <w:tc>
          <w:tcPr>
            <w:tcW w:w="584" w:type="pct"/>
            <w:tcBorders>
              <w:top w:val="nil"/>
              <w:left w:val="nil"/>
              <w:bottom w:val="nil"/>
              <w:right w:val="nil"/>
            </w:tcBorders>
            <w:shd w:val="clear" w:color="auto" w:fill="auto"/>
            <w:noWrap/>
            <w:vAlign w:val="bottom"/>
            <w:hideMark/>
          </w:tcPr>
          <w:p w14:paraId="04678915" w14:textId="77777777" w:rsidR="003A59A0" w:rsidRPr="00F91836" w:rsidRDefault="003A59A0" w:rsidP="0016444F">
            <w:pPr>
              <w:tabs>
                <w:tab w:val="clear" w:pos="1134"/>
                <w:tab w:val="clear" w:pos="1871"/>
                <w:tab w:val="clear" w:pos="2268"/>
              </w:tabs>
              <w:spacing w:before="0"/>
              <w:rPr>
                <w:sz w:val="20"/>
                <w:lang w:eastAsia="es-ES_tradnl"/>
              </w:rPr>
            </w:pPr>
          </w:p>
        </w:tc>
      </w:tr>
    </w:tbl>
    <w:p w14:paraId="15D68D68" w14:textId="0A166B62" w:rsidR="008758E5" w:rsidRPr="00F91836" w:rsidRDefault="008758E5" w:rsidP="003A59A0">
      <w:pPr>
        <w:pStyle w:val="Tabletitle"/>
        <w:rPr>
          <w:rtl/>
          <w:lang w:bidi="ar-EG"/>
        </w:rPr>
      </w:pPr>
      <w:r w:rsidRPr="00F91836">
        <w:rPr>
          <w:rtl/>
          <w:lang w:bidi="ar-EG"/>
        </w:rPr>
        <w:t xml:space="preserve">الجدول </w:t>
      </w:r>
      <w:r w:rsidR="003A59A0" w:rsidRPr="00F91836">
        <w:rPr>
          <w:lang w:bidi="ar-EG"/>
        </w:rPr>
        <w:t>2-3.2.3</w:t>
      </w:r>
      <w:r w:rsidRPr="00F91836">
        <w:rPr>
          <w:rtl/>
          <w:lang w:bidi="ar-EG"/>
        </w:rPr>
        <w:t xml:space="preserve"> تقديرات تكاليف لجان الدراسات</w:t>
      </w:r>
    </w:p>
    <w:p w14:paraId="6CC46C73" w14:textId="77777777" w:rsidR="003A59A0" w:rsidRPr="00F91836" w:rsidRDefault="008758E5" w:rsidP="008758E5">
      <w:pPr>
        <w:rPr>
          <w:rtl/>
          <w:lang w:bidi="ar-EG"/>
        </w:rPr>
      </w:pPr>
      <w:r w:rsidRPr="00F91836">
        <w:rPr>
          <w:rtl/>
          <w:lang w:bidi="ar-EG"/>
        </w:rPr>
        <w:t xml:space="preserve"> </w:t>
      </w:r>
    </w:p>
    <w:tbl>
      <w:tblPr>
        <w:bidiVisual/>
        <w:tblW w:w="5000" w:type="pct"/>
        <w:tblCellMar>
          <w:left w:w="70" w:type="dxa"/>
          <w:right w:w="70" w:type="dxa"/>
        </w:tblCellMar>
        <w:tblLook w:val="04A0" w:firstRow="1" w:lastRow="0" w:firstColumn="1" w:lastColumn="0" w:noHBand="0" w:noVBand="1"/>
      </w:tblPr>
      <w:tblGrid>
        <w:gridCol w:w="5528"/>
        <w:gridCol w:w="160"/>
        <w:gridCol w:w="1400"/>
        <w:gridCol w:w="1425"/>
        <w:gridCol w:w="1126"/>
      </w:tblGrid>
      <w:tr w:rsidR="003A59A0" w:rsidRPr="00F91836" w14:paraId="124E5D0A" w14:textId="77777777" w:rsidTr="0016444F">
        <w:trPr>
          <w:trHeight w:val="320"/>
        </w:trPr>
        <w:tc>
          <w:tcPr>
            <w:tcW w:w="2868" w:type="pct"/>
            <w:tcBorders>
              <w:top w:val="nil"/>
              <w:left w:val="nil"/>
              <w:bottom w:val="single" w:sz="4" w:space="0" w:color="auto"/>
              <w:right w:val="nil"/>
            </w:tcBorders>
            <w:shd w:val="clear" w:color="auto" w:fill="auto"/>
            <w:noWrap/>
            <w:vAlign w:val="bottom"/>
            <w:hideMark/>
          </w:tcPr>
          <w:p w14:paraId="46816CAA" w14:textId="77777777" w:rsidR="003A59A0" w:rsidRPr="00F91836" w:rsidRDefault="003A59A0" w:rsidP="0016444F">
            <w:pPr>
              <w:tabs>
                <w:tab w:val="clear" w:pos="1134"/>
                <w:tab w:val="clear" w:pos="1871"/>
                <w:tab w:val="clear" w:pos="2268"/>
              </w:tabs>
              <w:spacing w:before="0"/>
              <w:rPr>
                <w:sz w:val="20"/>
                <w:szCs w:val="24"/>
                <w:lang w:eastAsia="es-ES_tradnl"/>
              </w:rPr>
            </w:pPr>
          </w:p>
        </w:tc>
        <w:tc>
          <w:tcPr>
            <w:tcW w:w="83" w:type="pct"/>
            <w:tcBorders>
              <w:top w:val="nil"/>
              <w:left w:val="nil"/>
              <w:bottom w:val="nil"/>
              <w:right w:val="nil"/>
            </w:tcBorders>
            <w:shd w:val="clear" w:color="auto" w:fill="auto"/>
            <w:noWrap/>
            <w:vAlign w:val="bottom"/>
            <w:hideMark/>
          </w:tcPr>
          <w:p w14:paraId="6E329D62" w14:textId="77777777" w:rsidR="003A59A0" w:rsidRPr="00F91836" w:rsidRDefault="003A59A0" w:rsidP="0016444F">
            <w:pPr>
              <w:tabs>
                <w:tab w:val="clear" w:pos="1134"/>
                <w:tab w:val="clear" w:pos="1871"/>
                <w:tab w:val="clear" w:pos="2268"/>
              </w:tabs>
              <w:spacing w:before="0"/>
              <w:rPr>
                <w:sz w:val="20"/>
                <w:lang w:eastAsia="es-ES_tradnl"/>
              </w:rPr>
            </w:pPr>
          </w:p>
        </w:tc>
        <w:tc>
          <w:tcPr>
            <w:tcW w:w="2049" w:type="pct"/>
            <w:gridSpan w:val="3"/>
            <w:tcBorders>
              <w:top w:val="nil"/>
              <w:left w:val="nil"/>
              <w:bottom w:val="nil"/>
              <w:right w:val="nil"/>
            </w:tcBorders>
            <w:shd w:val="clear" w:color="auto" w:fill="auto"/>
            <w:noWrap/>
            <w:vAlign w:val="bottom"/>
            <w:hideMark/>
          </w:tcPr>
          <w:p w14:paraId="26CC9A76" w14:textId="77777777" w:rsidR="003A59A0" w:rsidRPr="00F91836" w:rsidRDefault="003A59A0" w:rsidP="0016444F">
            <w:pPr>
              <w:tabs>
                <w:tab w:val="clear" w:pos="1134"/>
                <w:tab w:val="clear" w:pos="1871"/>
                <w:tab w:val="clear" w:pos="2268"/>
              </w:tabs>
              <w:spacing w:before="0"/>
              <w:jc w:val="center"/>
              <w:rPr>
                <w:rFonts w:ascii="Calibri" w:hAnsi="Calibri" w:cs="Calibri"/>
                <w:i/>
                <w:iCs/>
                <w:color w:val="000000"/>
                <w:szCs w:val="24"/>
                <w:lang w:eastAsia="es-ES_tradnl"/>
              </w:rPr>
            </w:pPr>
            <w:r w:rsidRPr="00F91836">
              <w:rPr>
                <w:i/>
                <w:iCs/>
                <w:color w:val="000000"/>
                <w:sz w:val="20"/>
                <w:szCs w:val="20"/>
                <w:rtl/>
                <w:lang w:eastAsia="es-ES_tradnl"/>
              </w:rPr>
              <w:t>فرنك سويسري</w:t>
            </w:r>
          </w:p>
        </w:tc>
      </w:tr>
      <w:tr w:rsidR="003A59A0" w:rsidRPr="00F91836" w14:paraId="511FD6C1" w14:textId="77777777" w:rsidTr="0016444F">
        <w:trPr>
          <w:trHeight w:val="187"/>
        </w:trPr>
        <w:tc>
          <w:tcPr>
            <w:tcW w:w="286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353F6A3" w14:textId="77777777" w:rsidR="003A59A0" w:rsidRPr="00F91836" w:rsidRDefault="003A59A0" w:rsidP="0016444F">
            <w:pPr>
              <w:pStyle w:val="Tablehead"/>
              <w:rPr>
                <w:rFonts w:asciiTheme="minorHAnsi" w:hAnsiTheme="minorHAnsi"/>
                <w:sz w:val="18"/>
                <w:lang w:eastAsia="es-ES_tradnl"/>
              </w:rPr>
            </w:pPr>
            <w:r w:rsidRPr="00F91836">
              <w:rPr>
                <w:rFonts w:hint="cs"/>
                <w:rtl/>
                <w:lang w:val="en-GB" w:eastAsia="en-GB"/>
              </w:rPr>
              <w:t>الوصف</w:t>
            </w:r>
          </w:p>
        </w:tc>
        <w:tc>
          <w:tcPr>
            <w:tcW w:w="83" w:type="pct"/>
            <w:tcBorders>
              <w:top w:val="nil"/>
              <w:left w:val="single" w:sz="4" w:space="0" w:color="auto"/>
              <w:bottom w:val="nil"/>
              <w:right w:val="nil"/>
            </w:tcBorders>
            <w:shd w:val="clear" w:color="auto" w:fill="auto"/>
            <w:noWrap/>
            <w:vAlign w:val="bottom"/>
            <w:hideMark/>
          </w:tcPr>
          <w:p w14:paraId="2729B949" w14:textId="77777777" w:rsidR="003A59A0" w:rsidRPr="00F91836" w:rsidRDefault="003A59A0" w:rsidP="0016444F">
            <w:pPr>
              <w:pStyle w:val="Tabletitle"/>
              <w:spacing w:before="40" w:after="40"/>
              <w:rPr>
                <w:rFonts w:asciiTheme="minorHAnsi" w:hAnsiTheme="minorHAnsi"/>
                <w:sz w:val="18"/>
                <w:lang w:eastAsia="es-ES_tradnl"/>
              </w:rPr>
            </w:pPr>
          </w:p>
        </w:tc>
        <w:tc>
          <w:tcPr>
            <w:tcW w:w="726"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06B5F8D8" w14:textId="77777777" w:rsidR="003A59A0" w:rsidRPr="00F91836" w:rsidRDefault="003A59A0" w:rsidP="0016444F">
            <w:pPr>
              <w:pStyle w:val="Tablehead"/>
              <w:rPr>
                <w:rFonts w:asciiTheme="minorHAnsi" w:hAnsiTheme="minorHAnsi"/>
                <w:sz w:val="18"/>
                <w:lang w:eastAsia="es-ES_tradnl"/>
              </w:rPr>
            </w:pPr>
            <w:r w:rsidRPr="00F91836">
              <w:rPr>
                <w:rFonts w:hint="cs"/>
                <w:rtl/>
                <w:lang w:val="en-GB" w:eastAsia="en-GB"/>
              </w:rPr>
              <w:t>تكاليف غير متكررة</w:t>
            </w:r>
          </w:p>
        </w:tc>
        <w:tc>
          <w:tcPr>
            <w:tcW w:w="739" w:type="pct"/>
            <w:tcBorders>
              <w:top w:val="single" w:sz="4" w:space="0" w:color="auto"/>
              <w:left w:val="nil"/>
              <w:bottom w:val="single" w:sz="4" w:space="0" w:color="auto"/>
              <w:right w:val="single" w:sz="4" w:space="0" w:color="auto"/>
            </w:tcBorders>
            <w:shd w:val="clear" w:color="000000" w:fill="8EA9DB"/>
            <w:vAlign w:val="center"/>
            <w:hideMark/>
          </w:tcPr>
          <w:p w14:paraId="0E182959" w14:textId="77777777" w:rsidR="003A59A0" w:rsidRPr="00F91836" w:rsidRDefault="003A59A0" w:rsidP="0016444F">
            <w:pPr>
              <w:pStyle w:val="Tablehead"/>
              <w:rPr>
                <w:rFonts w:asciiTheme="minorHAnsi" w:hAnsiTheme="minorHAnsi"/>
                <w:sz w:val="18"/>
                <w:lang w:eastAsia="es-ES_tradnl"/>
              </w:rPr>
            </w:pPr>
            <w:r w:rsidRPr="00F91836">
              <w:rPr>
                <w:rFonts w:hint="cs"/>
                <w:rtl/>
                <w:lang w:eastAsia="en-GB"/>
              </w:rPr>
              <w:t>تكاليف سنوية متكررة</w:t>
            </w:r>
          </w:p>
        </w:tc>
        <w:tc>
          <w:tcPr>
            <w:tcW w:w="584" w:type="pct"/>
            <w:tcBorders>
              <w:top w:val="single" w:sz="4" w:space="0" w:color="auto"/>
              <w:left w:val="nil"/>
              <w:bottom w:val="single" w:sz="4" w:space="0" w:color="auto"/>
              <w:right w:val="single" w:sz="4" w:space="0" w:color="auto"/>
            </w:tcBorders>
            <w:shd w:val="clear" w:color="000000" w:fill="9BC2E6"/>
            <w:vAlign w:val="center"/>
            <w:hideMark/>
          </w:tcPr>
          <w:p w14:paraId="4FF6FB9F" w14:textId="77777777" w:rsidR="003A59A0" w:rsidRPr="00F91836" w:rsidRDefault="003A59A0" w:rsidP="0016444F">
            <w:pPr>
              <w:pStyle w:val="Tablehead"/>
              <w:rPr>
                <w:rFonts w:asciiTheme="minorHAnsi" w:hAnsiTheme="minorHAnsi"/>
                <w:sz w:val="18"/>
                <w:lang w:eastAsia="es-ES_tradnl"/>
              </w:rPr>
            </w:pPr>
            <w:r w:rsidRPr="00F91836">
              <w:rPr>
                <w:rFonts w:hint="cs"/>
                <w:rtl/>
                <w:lang w:val="en-GB" w:eastAsia="en-GB"/>
              </w:rPr>
              <w:t>مجموع التكاليف</w:t>
            </w:r>
            <w:r w:rsidRPr="00F91836">
              <w:rPr>
                <w:rtl/>
                <w:lang w:val="en-GB" w:eastAsia="en-GB"/>
              </w:rPr>
              <w:br/>
            </w:r>
            <w:r w:rsidRPr="00F91836">
              <w:rPr>
                <w:lang w:val="en-GB" w:eastAsia="en-GB"/>
              </w:rPr>
              <w:t>2027-2024</w:t>
            </w:r>
          </w:p>
        </w:tc>
      </w:tr>
      <w:tr w:rsidR="003A59A0" w:rsidRPr="00F91836" w14:paraId="4EDC273D" w14:textId="77777777" w:rsidTr="0016444F">
        <w:trPr>
          <w:trHeight w:val="1360"/>
        </w:trPr>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4D7E9BB4" w14:textId="45B50EA1" w:rsidR="003A59A0" w:rsidRPr="00F91836" w:rsidRDefault="003A59A0" w:rsidP="0016444F">
            <w:pPr>
              <w:pStyle w:val="Tabletext"/>
            </w:pPr>
            <w:r w:rsidRPr="00F91836">
              <w:rPr>
                <w:rFonts w:hint="cs"/>
                <w:rtl/>
              </w:rPr>
              <w:t xml:space="preserve">جدول أعمال المؤتمر </w:t>
            </w:r>
            <w:r w:rsidRPr="00F91836">
              <w:t>WRC-27</w:t>
            </w:r>
            <w:r w:rsidRPr="00F91836">
              <w:rPr>
                <w:rFonts w:hint="cs"/>
                <w:rtl/>
              </w:rPr>
              <w:t xml:space="preserve"> - تحتاج بعض المواضيع إلى عقد اجتماعات إضافية للجنة (للجان) المعنية لإنجازها بالكامل خلال </w:t>
            </w:r>
            <w:r w:rsidR="007F01B5" w:rsidRPr="00F91836">
              <w:rPr>
                <w:rFonts w:hint="cs"/>
                <w:rtl/>
              </w:rPr>
              <w:t>ال</w:t>
            </w:r>
            <w:r w:rsidRPr="00F91836">
              <w:rPr>
                <w:rFonts w:hint="cs"/>
                <w:rtl/>
              </w:rPr>
              <w:t>دورة الدرا</w:t>
            </w:r>
            <w:r w:rsidR="007F01B5" w:rsidRPr="00F91836">
              <w:rPr>
                <w:rFonts w:hint="cs"/>
                <w:rtl/>
              </w:rPr>
              <w:t>سية</w:t>
            </w:r>
            <w:r w:rsidRPr="00F91836">
              <w:rPr>
                <w:rFonts w:hint="cs"/>
                <w:rtl/>
              </w:rPr>
              <w:t>. وبالمثل، فمن شأن مجالات جديدة للدراسة مثل الوصلات ما بين السواتل والاتصالات على القمر أن تؤدي إلى الاضطلاع بأنشطة إضافية.</w:t>
            </w:r>
          </w:p>
        </w:tc>
        <w:tc>
          <w:tcPr>
            <w:tcW w:w="83" w:type="pct"/>
            <w:tcBorders>
              <w:top w:val="nil"/>
              <w:left w:val="single" w:sz="4" w:space="0" w:color="auto"/>
              <w:right w:val="nil"/>
            </w:tcBorders>
            <w:shd w:val="clear" w:color="auto" w:fill="auto"/>
            <w:noWrap/>
            <w:vAlign w:val="bottom"/>
            <w:hideMark/>
          </w:tcPr>
          <w:p w14:paraId="0D283052" w14:textId="77777777" w:rsidR="003A59A0" w:rsidRPr="00F91836" w:rsidRDefault="003A59A0" w:rsidP="0016444F">
            <w:pPr>
              <w:pStyle w:val="Tabletext"/>
              <w:rPr>
                <w:rFonts w:asciiTheme="minorHAnsi" w:hAnsiTheme="minorHAnsi"/>
                <w:sz w:val="18"/>
                <w:lang w:eastAsia="es-ES_tradnl"/>
              </w:rPr>
            </w:pPr>
          </w:p>
        </w:tc>
        <w:tc>
          <w:tcPr>
            <w:tcW w:w="726" w:type="pct"/>
            <w:tcBorders>
              <w:top w:val="nil"/>
              <w:left w:val="single" w:sz="4" w:space="0" w:color="auto"/>
              <w:bottom w:val="single" w:sz="4" w:space="0" w:color="auto"/>
              <w:right w:val="single" w:sz="4" w:space="0" w:color="auto"/>
            </w:tcBorders>
            <w:shd w:val="clear" w:color="000000" w:fill="D6DCE4"/>
            <w:noWrap/>
            <w:vAlign w:val="bottom"/>
            <w:hideMark/>
          </w:tcPr>
          <w:p w14:paraId="59D26ACA" w14:textId="77777777" w:rsidR="003A59A0" w:rsidRPr="00F91836" w:rsidRDefault="003A59A0" w:rsidP="0016444F">
            <w:pPr>
              <w:pStyle w:val="Tabletext"/>
              <w:jc w:val="left"/>
            </w:pPr>
            <w:r w:rsidRPr="00F91836">
              <w:t>83 000</w:t>
            </w:r>
          </w:p>
        </w:tc>
        <w:tc>
          <w:tcPr>
            <w:tcW w:w="739" w:type="pct"/>
            <w:tcBorders>
              <w:top w:val="nil"/>
              <w:left w:val="nil"/>
              <w:bottom w:val="single" w:sz="4" w:space="0" w:color="auto"/>
              <w:right w:val="nil"/>
            </w:tcBorders>
            <w:shd w:val="clear" w:color="000000" w:fill="D9E1F2"/>
            <w:noWrap/>
            <w:vAlign w:val="bottom"/>
            <w:hideMark/>
          </w:tcPr>
          <w:p w14:paraId="7857BFA4" w14:textId="77777777" w:rsidR="003A59A0" w:rsidRPr="00F91836" w:rsidRDefault="003A59A0" w:rsidP="0016444F">
            <w:pPr>
              <w:pStyle w:val="Tabletext"/>
              <w:jc w:val="left"/>
            </w:pPr>
            <w:r w:rsidRPr="00F91836">
              <w:t> </w:t>
            </w:r>
          </w:p>
        </w:tc>
        <w:tc>
          <w:tcPr>
            <w:tcW w:w="584" w:type="pct"/>
            <w:tcBorders>
              <w:top w:val="nil"/>
              <w:left w:val="single" w:sz="4" w:space="0" w:color="auto"/>
              <w:bottom w:val="single" w:sz="4" w:space="0" w:color="auto"/>
              <w:right w:val="single" w:sz="4" w:space="0" w:color="auto"/>
            </w:tcBorders>
            <w:shd w:val="clear" w:color="000000" w:fill="DDEBF7"/>
            <w:noWrap/>
            <w:vAlign w:val="bottom"/>
            <w:hideMark/>
          </w:tcPr>
          <w:p w14:paraId="595FE4DF" w14:textId="77777777" w:rsidR="003A59A0" w:rsidRPr="00F91836" w:rsidRDefault="003A59A0" w:rsidP="0016444F">
            <w:pPr>
              <w:pStyle w:val="Tabletext"/>
              <w:jc w:val="left"/>
            </w:pPr>
            <w:r w:rsidRPr="00F91836">
              <w:t>83 000</w:t>
            </w:r>
          </w:p>
        </w:tc>
      </w:tr>
      <w:tr w:rsidR="003A59A0" w:rsidRPr="00F91836" w14:paraId="27A10EE5" w14:textId="77777777" w:rsidTr="0016444F">
        <w:trPr>
          <w:trHeight w:val="760"/>
        </w:trPr>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6EDA1C09" w14:textId="77777777" w:rsidR="003A59A0" w:rsidRPr="00F91836" w:rsidRDefault="003A59A0" w:rsidP="0016444F">
            <w:pPr>
              <w:pStyle w:val="Tabletext"/>
            </w:pPr>
            <w:r w:rsidRPr="00F91836">
              <w:rPr>
                <w:rFonts w:hint="cs"/>
                <w:rtl/>
              </w:rPr>
              <w:t>هناك حاجة أيضاً إلى وثائق إضافية، مثلاً زيادة صفحات الترجمة ومعالجة النصوص.</w:t>
            </w:r>
          </w:p>
        </w:tc>
        <w:tc>
          <w:tcPr>
            <w:tcW w:w="83" w:type="pct"/>
            <w:tcBorders>
              <w:left w:val="single" w:sz="4" w:space="0" w:color="auto"/>
              <w:right w:val="nil"/>
            </w:tcBorders>
            <w:shd w:val="clear" w:color="auto" w:fill="auto"/>
            <w:noWrap/>
            <w:vAlign w:val="bottom"/>
            <w:hideMark/>
          </w:tcPr>
          <w:p w14:paraId="40726D0C" w14:textId="77777777" w:rsidR="003A59A0" w:rsidRPr="00F91836" w:rsidRDefault="003A59A0" w:rsidP="0016444F">
            <w:pPr>
              <w:pStyle w:val="Tabletext"/>
              <w:rPr>
                <w:rFonts w:asciiTheme="minorHAnsi" w:hAnsiTheme="minorHAnsi"/>
                <w:sz w:val="18"/>
                <w:lang w:eastAsia="es-ES_tradnl"/>
              </w:rPr>
            </w:pPr>
          </w:p>
        </w:tc>
        <w:tc>
          <w:tcPr>
            <w:tcW w:w="726"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0CE2EDE" w14:textId="77777777" w:rsidR="003A59A0" w:rsidRPr="00F91836" w:rsidRDefault="003A59A0" w:rsidP="0016444F">
            <w:pPr>
              <w:pStyle w:val="Tabletext"/>
              <w:jc w:val="left"/>
            </w:pPr>
            <w:r w:rsidRPr="00F91836">
              <w:t>511 900</w:t>
            </w:r>
          </w:p>
        </w:tc>
        <w:tc>
          <w:tcPr>
            <w:tcW w:w="739" w:type="pct"/>
            <w:tcBorders>
              <w:top w:val="single" w:sz="4" w:space="0" w:color="auto"/>
              <w:left w:val="nil"/>
              <w:bottom w:val="single" w:sz="4" w:space="0" w:color="auto"/>
              <w:right w:val="nil"/>
            </w:tcBorders>
            <w:shd w:val="clear" w:color="000000" w:fill="D9E1F2"/>
            <w:noWrap/>
            <w:vAlign w:val="bottom"/>
            <w:hideMark/>
          </w:tcPr>
          <w:p w14:paraId="00E8B565" w14:textId="77777777" w:rsidR="003A59A0" w:rsidRPr="00F91836" w:rsidRDefault="003A59A0" w:rsidP="0016444F">
            <w:pPr>
              <w:pStyle w:val="Tabletext"/>
              <w:jc w:val="left"/>
            </w:pPr>
            <w:r w:rsidRPr="00F91836">
              <w:t> </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A83A6C0" w14:textId="77777777" w:rsidR="003A59A0" w:rsidRPr="00F91836" w:rsidRDefault="003A59A0" w:rsidP="0016444F">
            <w:pPr>
              <w:pStyle w:val="Tabletext"/>
              <w:jc w:val="left"/>
            </w:pPr>
            <w:r w:rsidRPr="00F91836">
              <w:t>511 900</w:t>
            </w:r>
          </w:p>
        </w:tc>
      </w:tr>
      <w:tr w:rsidR="003A59A0" w:rsidRPr="00F91836" w14:paraId="4CCD229F"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68C52B26" w14:textId="77777777" w:rsidR="003A59A0" w:rsidRPr="00F91836" w:rsidRDefault="003A59A0" w:rsidP="0016444F">
            <w:pPr>
              <w:pStyle w:val="Tabletext"/>
              <w:jc w:val="left"/>
            </w:pPr>
            <w:r w:rsidRPr="00F91836">
              <w:rPr>
                <w:rFonts w:hint="cs"/>
                <w:rtl/>
              </w:rPr>
              <w:t>تحتاج أمانة مكتب الاتصالات الراديوية إلى موارد لدعم عبء العمل الإضافي.</w:t>
            </w:r>
          </w:p>
        </w:tc>
        <w:tc>
          <w:tcPr>
            <w:tcW w:w="83" w:type="pct"/>
            <w:tcBorders>
              <w:left w:val="single" w:sz="4" w:space="0" w:color="auto"/>
              <w:bottom w:val="nil"/>
              <w:right w:val="nil"/>
            </w:tcBorders>
            <w:shd w:val="clear" w:color="auto" w:fill="auto"/>
            <w:noWrap/>
            <w:vAlign w:val="bottom"/>
            <w:hideMark/>
          </w:tcPr>
          <w:p w14:paraId="6F154757" w14:textId="77777777" w:rsidR="003A59A0" w:rsidRPr="00F91836" w:rsidRDefault="003A59A0" w:rsidP="0016444F">
            <w:pPr>
              <w:pStyle w:val="Tabletext"/>
              <w:rPr>
                <w:rFonts w:asciiTheme="minorHAnsi" w:hAnsiTheme="minorHAnsi"/>
                <w:sz w:val="18"/>
                <w:lang w:eastAsia="es-ES_tradnl"/>
              </w:rPr>
            </w:pPr>
          </w:p>
        </w:tc>
        <w:tc>
          <w:tcPr>
            <w:tcW w:w="726"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E5EBC15" w14:textId="77777777" w:rsidR="003A59A0" w:rsidRPr="00F91836" w:rsidRDefault="003A59A0" w:rsidP="0016444F">
            <w:pPr>
              <w:pStyle w:val="Tabletext"/>
              <w:jc w:val="left"/>
            </w:pPr>
            <w:r w:rsidRPr="00F91836">
              <w:t> </w:t>
            </w:r>
          </w:p>
        </w:tc>
        <w:tc>
          <w:tcPr>
            <w:tcW w:w="739" w:type="pct"/>
            <w:tcBorders>
              <w:top w:val="single" w:sz="4" w:space="0" w:color="auto"/>
              <w:left w:val="nil"/>
              <w:bottom w:val="single" w:sz="4" w:space="0" w:color="auto"/>
              <w:right w:val="nil"/>
            </w:tcBorders>
            <w:shd w:val="clear" w:color="000000" w:fill="D9E1F2"/>
            <w:noWrap/>
            <w:vAlign w:val="bottom"/>
            <w:hideMark/>
          </w:tcPr>
          <w:p w14:paraId="336245A0" w14:textId="77777777" w:rsidR="003A59A0" w:rsidRPr="00F91836" w:rsidRDefault="003A59A0" w:rsidP="0016444F">
            <w:pPr>
              <w:pStyle w:val="Tabletext"/>
              <w:jc w:val="left"/>
            </w:pPr>
            <w:r w:rsidRPr="00F91836">
              <w:t>326 340</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C15D65A" w14:textId="77777777" w:rsidR="003A59A0" w:rsidRPr="00F91836" w:rsidRDefault="003A59A0" w:rsidP="0016444F">
            <w:pPr>
              <w:pStyle w:val="Tabletext"/>
              <w:jc w:val="left"/>
            </w:pPr>
            <w:r w:rsidRPr="00F91836">
              <w:t>1 305 360</w:t>
            </w:r>
          </w:p>
        </w:tc>
      </w:tr>
      <w:tr w:rsidR="003A59A0" w:rsidRPr="00F91836" w14:paraId="0A3FC6DE" w14:textId="77777777" w:rsidTr="0016444F">
        <w:trPr>
          <w:trHeight w:val="320"/>
        </w:trPr>
        <w:tc>
          <w:tcPr>
            <w:tcW w:w="2868" w:type="pct"/>
            <w:tcBorders>
              <w:top w:val="nil"/>
              <w:left w:val="nil"/>
              <w:bottom w:val="single" w:sz="4" w:space="0" w:color="auto"/>
            </w:tcBorders>
            <w:shd w:val="clear" w:color="auto" w:fill="auto"/>
            <w:noWrap/>
            <w:vAlign w:val="bottom"/>
            <w:hideMark/>
          </w:tcPr>
          <w:p w14:paraId="74B60520" w14:textId="77777777" w:rsidR="003A59A0" w:rsidRPr="00F91836" w:rsidRDefault="003A59A0" w:rsidP="0016444F">
            <w:pPr>
              <w:pStyle w:val="Tabletext"/>
            </w:pPr>
          </w:p>
        </w:tc>
        <w:tc>
          <w:tcPr>
            <w:tcW w:w="83" w:type="pct"/>
            <w:tcBorders>
              <w:top w:val="nil"/>
              <w:left w:val="nil"/>
              <w:bottom w:val="nil"/>
              <w:right w:val="nil"/>
            </w:tcBorders>
            <w:shd w:val="clear" w:color="auto" w:fill="auto"/>
            <w:noWrap/>
            <w:vAlign w:val="bottom"/>
            <w:hideMark/>
          </w:tcPr>
          <w:p w14:paraId="05EF94E4" w14:textId="77777777" w:rsidR="003A59A0" w:rsidRPr="00F91836" w:rsidRDefault="003A59A0" w:rsidP="0016444F">
            <w:pPr>
              <w:pStyle w:val="Tabletext"/>
            </w:pPr>
          </w:p>
        </w:tc>
        <w:tc>
          <w:tcPr>
            <w:tcW w:w="726" w:type="pct"/>
            <w:tcBorders>
              <w:top w:val="nil"/>
              <w:left w:val="nil"/>
              <w:bottom w:val="nil"/>
              <w:right w:val="nil"/>
            </w:tcBorders>
            <w:shd w:val="clear" w:color="auto" w:fill="auto"/>
            <w:noWrap/>
            <w:vAlign w:val="bottom"/>
            <w:hideMark/>
          </w:tcPr>
          <w:p w14:paraId="532F9078" w14:textId="77777777" w:rsidR="003A59A0" w:rsidRPr="00F91836" w:rsidRDefault="003A59A0" w:rsidP="0016444F">
            <w:pPr>
              <w:pStyle w:val="Tabletext"/>
              <w:jc w:val="left"/>
            </w:pPr>
          </w:p>
        </w:tc>
        <w:tc>
          <w:tcPr>
            <w:tcW w:w="739" w:type="pct"/>
            <w:tcBorders>
              <w:top w:val="nil"/>
              <w:left w:val="nil"/>
              <w:bottom w:val="nil"/>
              <w:right w:val="nil"/>
            </w:tcBorders>
            <w:shd w:val="clear" w:color="auto" w:fill="auto"/>
            <w:noWrap/>
            <w:vAlign w:val="bottom"/>
            <w:hideMark/>
          </w:tcPr>
          <w:p w14:paraId="62C63AC9" w14:textId="77777777" w:rsidR="003A59A0" w:rsidRPr="00F91836" w:rsidRDefault="003A59A0" w:rsidP="0016444F">
            <w:pPr>
              <w:pStyle w:val="Tabletext"/>
              <w:jc w:val="left"/>
            </w:pPr>
          </w:p>
        </w:tc>
        <w:tc>
          <w:tcPr>
            <w:tcW w:w="584" w:type="pct"/>
            <w:tcBorders>
              <w:top w:val="nil"/>
              <w:left w:val="nil"/>
              <w:bottom w:val="nil"/>
              <w:right w:val="nil"/>
            </w:tcBorders>
            <w:shd w:val="clear" w:color="auto" w:fill="auto"/>
            <w:noWrap/>
            <w:vAlign w:val="bottom"/>
            <w:hideMark/>
          </w:tcPr>
          <w:p w14:paraId="69CA2023" w14:textId="77777777" w:rsidR="003A59A0" w:rsidRPr="00F91836" w:rsidRDefault="003A59A0" w:rsidP="0016444F">
            <w:pPr>
              <w:pStyle w:val="Tabletext"/>
              <w:jc w:val="left"/>
            </w:pPr>
          </w:p>
        </w:tc>
      </w:tr>
      <w:tr w:rsidR="003A59A0" w:rsidRPr="00F91836" w14:paraId="5040CB9D" w14:textId="77777777" w:rsidTr="0016444F">
        <w:trPr>
          <w:trHeight w:val="320"/>
        </w:trPr>
        <w:tc>
          <w:tcPr>
            <w:tcW w:w="2868"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BBCF88E" w14:textId="77777777" w:rsidR="003A59A0" w:rsidRPr="00F91836" w:rsidRDefault="003A59A0" w:rsidP="0016444F">
            <w:pPr>
              <w:pStyle w:val="Tabletext"/>
              <w:rPr>
                <w:b/>
                <w:bCs/>
              </w:rPr>
            </w:pPr>
            <w:r w:rsidRPr="00F91836">
              <w:rPr>
                <w:rFonts w:hint="cs"/>
                <w:b/>
                <w:bCs/>
                <w:rtl/>
              </w:rPr>
              <w:t>المجموع</w:t>
            </w:r>
          </w:p>
        </w:tc>
        <w:tc>
          <w:tcPr>
            <w:tcW w:w="83" w:type="pct"/>
            <w:tcBorders>
              <w:top w:val="nil"/>
              <w:left w:val="single" w:sz="4" w:space="0" w:color="auto"/>
              <w:bottom w:val="nil"/>
              <w:right w:val="nil"/>
            </w:tcBorders>
            <w:shd w:val="clear" w:color="auto" w:fill="auto"/>
            <w:noWrap/>
            <w:vAlign w:val="bottom"/>
            <w:hideMark/>
          </w:tcPr>
          <w:p w14:paraId="2B984B7C" w14:textId="77777777" w:rsidR="003A59A0" w:rsidRPr="00F91836" w:rsidRDefault="003A59A0" w:rsidP="0016444F">
            <w:pPr>
              <w:pStyle w:val="Tabletext"/>
              <w:rPr>
                <w:rFonts w:asciiTheme="minorHAnsi" w:hAnsiTheme="minorHAnsi"/>
                <w:b/>
                <w:bCs/>
                <w:sz w:val="18"/>
                <w:lang w:eastAsia="es-ES_tradnl"/>
              </w:rPr>
            </w:pPr>
          </w:p>
        </w:tc>
        <w:tc>
          <w:tcPr>
            <w:tcW w:w="726"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C949D1B" w14:textId="77777777" w:rsidR="003A59A0" w:rsidRPr="00F91836" w:rsidRDefault="003A59A0" w:rsidP="0016444F">
            <w:pPr>
              <w:pStyle w:val="Tabletext"/>
              <w:jc w:val="left"/>
            </w:pPr>
            <w:r w:rsidRPr="00F91836">
              <w:t>594 900</w:t>
            </w:r>
          </w:p>
        </w:tc>
        <w:tc>
          <w:tcPr>
            <w:tcW w:w="739" w:type="pct"/>
            <w:tcBorders>
              <w:top w:val="single" w:sz="4" w:space="0" w:color="auto"/>
              <w:left w:val="nil"/>
              <w:bottom w:val="single" w:sz="4" w:space="0" w:color="auto"/>
              <w:right w:val="nil"/>
            </w:tcBorders>
            <w:shd w:val="clear" w:color="000000" w:fill="D9E1F2"/>
            <w:noWrap/>
            <w:vAlign w:val="bottom"/>
            <w:hideMark/>
          </w:tcPr>
          <w:p w14:paraId="3C5BCC1B" w14:textId="77777777" w:rsidR="003A59A0" w:rsidRPr="00F91836" w:rsidRDefault="003A59A0" w:rsidP="0016444F">
            <w:pPr>
              <w:pStyle w:val="Tabletext"/>
              <w:jc w:val="left"/>
            </w:pPr>
            <w:r w:rsidRPr="00F91836">
              <w:t>326 340</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8B20399" w14:textId="77777777" w:rsidR="003A59A0" w:rsidRPr="00F91836" w:rsidRDefault="003A59A0" w:rsidP="0016444F">
            <w:pPr>
              <w:pStyle w:val="Tabletext"/>
              <w:jc w:val="left"/>
              <w:rPr>
                <w:b/>
                <w:bCs/>
              </w:rPr>
            </w:pPr>
            <w:r w:rsidRPr="00F91836">
              <w:rPr>
                <w:b/>
                <w:bCs/>
              </w:rPr>
              <w:t>1 900 260</w:t>
            </w:r>
          </w:p>
        </w:tc>
      </w:tr>
    </w:tbl>
    <w:p w14:paraId="04C39427" w14:textId="1668E47E" w:rsidR="008758E5" w:rsidRPr="00F91836" w:rsidRDefault="008758E5" w:rsidP="003A59A0">
      <w:pPr>
        <w:pStyle w:val="Tabletitle"/>
        <w:rPr>
          <w:rtl/>
          <w:lang w:bidi="ar-EG"/>
        </w:rPr>
      </w:pPr>
      <w:r w:rsidRPr="00F91836">
        <w:rPr>
          <w:rtl/>
          <w:lang w:bidi="ar-EG"/>
        </w:rPr>
        <w:t xml:space="preserve">الجدول </w:t>
      </w:r>
      <w:r w:rsidR="003A59A0" w:rsidRPr="00F91836">
        <w:rPr>
          <w:lang w:bidi="ar-EG"/>
        </w:rPr>
        <w:t>3-3.2.3</w:t>
      </w:r>
      <w:r w:rsidRPr="00F91836">
        <w:rPr>
          <w:rtl/>
          <w:lang w:bidi="ar-EG"/>
        </w:rPr>
        <w:t xml:space="preserve"> تقديرات تكاليف خدمات الأرض</w:t>
      </w:r>
    </w:p>
    <w:tbl>
      <w:tblPr>
        <w:bidiVisual/>
        <w:tblW w:w="5000" w:type="pct"/>
        <w:tblCellMar>
          <w:left w:w="70" w:type="dxa"/>
          <w:right w:w="70" w:type="dxa"/>
        </w:tblCellMar>
        <w:tblLook w:val="04A0" w:firstRow="1" w:lastRow="0" w:firstColumn="1" w:lastColumn="0" w:noHBand="0" w:noVBand="1"/>
      </w:tblPr>
      <w:tblGrid>
        <w:gridCol w:w="5529"/>
        <w:gridCol w:w="160"/>
        <w:gridCol w:w="1540"/>
        <w:gridCol w:w="1284"/>
        <w:gridCol w:w="1126"/>
      </w:tblGrid>
      <w:tr w:rsidR="003A59A0" w:rsidRPr="00F91836" w14:paraId="242E894F" w14:textId="77777777" w:rsidTr="0016444F">
        <w:trPr>
          <w:trHeight w:val="57"/>
        </w:trPr>
        <w:tc>
          <w:tcPr>
            <w:tcW w:w="2868" w:type="pct"/>
            <w:tcBorders>
              <w:top w:val="nil"/>
              <w:left w:val="nil"/>
              <w:bottom w:val="single" w:sz="4" w:space="0" w:color="auto"/>
              <w:right w:val="nil"/>
            </w:tcBorders>
            <w:shd w:val="clear" w:color="auto" w:fill="auto"/>
            <w:noWrap/>
            <w:vAlign w:val="bottom"/>
            <w:hideMark/>
          </w:tcPr>
          <w:p w14:paraId="4995FF77" w14:textId="77777777" w:rsidR="003A59A0" w:rsidRPr="00F91836" w:rsidRDefault="003A59A0" w:rsidP="0016444F">
            <w:pPr>
              <w:tabs>
                <w:tab w:val="clear" w:pos="1134"/>
                <w:tab w:val="clear" w:pos="1871"/>
                <w:tab w:val="clear" w:pos="2268"/>
              </w:tabs>
              <w:spacing w:before="0"/>
              <w:rPr>
                <w:sz w:val="20"/>
                <w:szCs w:val="24"/>
                <w:lang w:eastAsia="es-ES_tradnl"/>
              </w:rPr>
            </w:pPr>
          </w:p>
        </w:tc>
        <w:tc>
          <w:tcPr>
            <w:tcW w:w="83" w:type="pct"/>
            <w:tcBorders>
              <w:top w:val="nil"/>
              <w:left w:val="nil"/>
              <w:bottom w:val="nil"/>
              <w:right w:val="nil"/>
            </w:tcBorders>
            <w:shd w:val="clear" w:color="auto" w:fill="auto"/>
            <w:noWrap/>
            <w:vAlign w:val="bottom"/>
            <w:hideMark/>
          </w:tcPr>
          <w:p w14:paraId="1A765A17" w14:textId="77777777" w:rsidR="003A59A0" w:rsidRPr="00F91836" w:rsidRDefault="003A59A0" w:rsidP="0016444F">
            <w:pPr>
              <w:tabs>
                <w:tab w:val="clear" w:pos="1134"/>
                <w:tab w:val="clear" w:pos="1871"/>
                <w:tab w:val="clear" w:pos="2268"/>
              </w:tabs>
              <w:spacing w:before="0"/>
              <w:rPr>
                <w:sz w:val="20"/>
                <w:lang w:eastAsia="es-ES_tradnl"/>
              </w:rPr>
            </w:pPr>
          </w:p>
        </w:tc>
        <w:tc>
          <w:tcPr>
            <w:tcW w:w="2049" w:type="pct"/>
            <w:gridSpan w:val="3"/>
            <w:tcBorders>
              <w:top w:val="nil"/>
              <w:left w:val="nil"/>
              <w:bottom w:val="nil"/>
              <w:right w:val="nil"/>
            </w:tcBorders>
            <w:shd w:val="clear" w:color="auto" w:fill="auto"/>
            <w:noWrap/>
            <w:vAlign w:val="bottom"/>
            <w:hideMark/>
          </w:tcPr>
          <w:p w14:paraId="496AE05F" w14:textId="77777777" w:rsidR="003A59A0" w:rsidRPr="00F91836" w:rsidRDefault="003A59A0" w:rsidP="0016444F">
            <w:pPr>
              <w:tabs>
                <w:tab w:val="clear" w:pos="1134"/>
                <w:tab w:val="clear" w:pos="1871"/>
                <w:tab w:val="clear" w:pos="2268"/>
              </w:tabs>
              <w:spacing w:before="0"/>
              <w:jc w:val="center"/>
              <w:rPr>
                <w:rFonts w:ascii="Calibri" w:hAnsi="Calibri" w:cs="Calibri"/>
                <w:i/>
                <w:iCs/>
                <w:color w:val="000000"/>
                <w:szCs w:val="24"/>
                <w:lang w:eastAsia="es-ES_tradnl"/>
              </w:rPr>
            </w:pPr>
            <w:r w:rsidRPr="00F91836">
              <w:rPr>
                <w:i/>
                <w:iCs/>
                <w:color w:val="000000"/>
                <w:sz w:val="20"/>
                <w:szCs w:val="20"/>
                <w:rtl/>
                <w:lang w:eastAsia="es-ES_tradnl"/>
              </w:rPr>
              <w:t>فرنك سويسري</w:t>
            </w:r>
          </w:p>
        </w:tc>
      </w:tr>
      <w:tr w:rsidR="003A59A0" w:rsidRPr="00F91836" w14:paraId="4CC99E1D" w14:textId="77777777" w:rsidTr="0016444F">
        <w:trPr>
          <w:trHeight w:val="317"/>
        </w:trPr>
        <w:tc>
          <w:tcPr>
            <w:tcW w:w="286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8566BA6" w14:textId="77777777" w:rsidR="003A59A0" w:rsidRPr="00F91836" w:rsidRDefault="003A59A0" w:rsidP="0016444F">
            <w:pPr>
              <w:pStyle w:val="Tablehead"/>
            </w:pPr>
            <w:r w:rsidRPr="00F91836">
              <w:rPr>
                <w:rFonts w:hint="cs"/>
                <w:rtl/>
              </w:rPr>
              <w:t>الوصف</w:t>
            </w:r>
          </w:p>
        </w:tc>
        <w:tc>
          <w:tcPr>
            <w:tcW w:w="83" w:type="pct"/>
            <w:tcBorders>
              <w:top w:val="nil"/>
              <w:left w:val="single" w:sz="4" w:space="0" w:color="auto"/>
              <w:bottom w:val="nil"/>
              <w:right w:val="nil"/>
            </w:tcBorders>
            <w:shd w:val="clear" w:color="auto" w:fill="auto"/>
            <w:noWrap/>
            <w:vAlign w:val="bottom"/>
            <w:hideMark/>
          </w:tcPr>
          <w:p w14:paraId="166C91E1" w14:textId="77777777" w:rsidR="003A59A0" w:rsidRPr="00F91836" w:rsidRDefault="003A59A0" w:rsidP="0016444F">
            <w:pPr>
              <w:pStyle w:val="Tablehead"/>
              <w:spacing w:before="40" w:after="40"/>
              <w:rPr>
                <w:rFonts w:asciiTheme="minorHAnsi" w:hAnsiTheme="minorHAnsi"/>
                <w:sz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5E251EA8" w14:textId="77777777" w:rsidR="003A59A0" w:rsidRPr="00F91836" w:rsidRDefault="003A59A0" w:rsidP="0016444F">
            <w:pPr>
              <w:pStyle w:val="Tablehead"/>
            </w:pPr>
            <w:r w:rsidRPr="00F91836">
              <w:rPr>
                <w:rFonts w:hint="cs"/>
                <w:rtl/>
              </w:rPr>
              <w:t>تكاليف غير متكررة</w:t>
            </w:r>
          </w:p>
        </w:tc>
        <w:tc>
          <w:tcPr>
            <w:tcW w:w="666" w:type="pct"/>
            <w:tcBorders>
              <w:top w:val="single" w:sz="4" w:space="0" w:color="auto"/>
              <w:left w:val="nil"/>
              <w:bottom w:val="single" w:sz="4" w:space="0" w:color="auto"/>
              <w:right w:val="single" w:sz="4" w:space="0" w:color="auto"/>
            </w:tcBorders>
            <w:shd w:val="clear" w:color="000000" w:fill="8EA9DB"/>
            <w:vAlign w:val="center"/>
            <w:hideMark/>
          </w:tcPr>
          <w:p w14:paraId="5115FC88" w14:textId="77777777" w:rsidR="003A59A0" w:rsidRPr="00F91836" w:rsidRDefault="003A59A0" w:rsidP="0016444F">
            <w:pPr>
              <w:pStyle w:val="Tablehead"/>
            </w:pPr>
            <w:r w:rsidRPr="00F91836">
              <w:rPr>
                <w:rFonts w:hint="cs"/>
                <w:rtl/>
              </w:rPr>
              <w:t>تكاليف سنوية متكررة</w:t>
            </w:r>
          </w:p>
        </w:tc>
        <w:tc>
          <w:tcPr>
            <w:tcW w:w="584" w:type="pct"/>
            <w:tcBorders>
              <w:top w:val="single" w:sz="4" w:space="0" w:color="auto"/>
              <w:left w:val="nil"/>
              <w:bottom w:val="single" w:sz="4" w:space="0" w:color="auto"/>
              <w:right w:val="single" w:sz="4" w:space="0" w:color="auto"/>
            </w:tcBorders>
            <w:shd w:val="clear" w:color="000000" w:fill="9BC2E6"/>
            <w:vAlign w:val="center"/>
            <w:hideMark/>
          </w:tcPr>
          <w:p w14:paraId="5385BDA7" w14:textId="77777777" w:rsidR="003A59A0" w:rsidRPr="00F91836" w:rsidRDefault="003A59A0" w:rsidP="0016444F">
            <w:pPr>
              <w:pStyle w:val="Tablehead"/>
            </w:pPr>
            <w:r w:rsidRPr="00F91836">
              <w:rPr>
                <w:rFonts w:hint="cs"/>
                <w:rtl/>
              </w:rPr>
              <w:t>مجموع التكاليف</w:t>
            </w:r>
            <w:r w:rsidRPr="00F91836">
              <w:rPr>
                <w:rtl/>
              </w:rPr>
              <w:br/>
            </w:r>
            <w:r w:rsidRPr="00F91836">
              <w:t>2027-2024</w:t>
            </w:r>
          </w:p>
        </w:tc>
      </w:tr>
      <w:tr w:rsidR="003A59A0" w:rsidRPr="00F91836" w14:paraId="2E81F8B7"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6DC38E55" w14:textId="77777777" w:rsidR="003A59A0" w:rsidRPr="00F91836" w:rsidRDefault="003A59A0" w:rsidP="0016444F">
            <w:pPr>
              <w:pStyle w:val="Tabletext"/>
              <w:jc w:val="left"/>
            </w:pPr>
            <w:r w:rsidRPr="00F91836">
              <w:rPr>
                <w:rFonts w:hint="cs"/>
                <w:rtl/>
              </w:rPr>
              <w:t xml:space="preserve">شروط جديدة وحسابات حد كثافة تدفق القدرة </w:t>
            </w:r>
            <w:r w:rsidRPr="00F91836">
              <w:t>(</w:t>
            </w:r>
            <w:proofErr w:type="spellStart"/>
            <w:r w:rsidRPr="00F91836">
              <w:t>pfd</w:t>
            </w:r>
            <w:proofErr w:type="spellEnd"/>
            <w:r w:rsidRPr="00F91836">
              <w:t>)</w:t>
            </w:r>
            <w:r w:rsidRPr="00F91836">
              <w:rPr>
                <w:rFonts w:hint="cs"/>
                <w:rtl/>
              </w:rPr>
              <w:t xml:space="preserve"> للمحطات </w:t>
            </w:r>
            <w:r w:rsidRPr="00F91836">
              <w:t>HIBS</w:t>
            </w:r>
          </w:p>
        </w:tc>
        <w:tc>
          <w:tcPr>
            <w:tcW w:w="83" w:type="pct"/>
            <w:tcBorders>
              <w:top w:val="nil"/>
              <w:left w:val="single" w:sz="4" w:space="0" w:color="auto"/>
              <w:bottom w:val="nil"/>
              <w:right w:val="nil"/>
            </w:tcBorders>
            <w:shd w:val="clear" w:color="auto" w:fill="auto"/>
            <w:noWrap/>
            <w:vAlign w:val="bottom"/>
            <w:hideMark/>
          </w:tcPr>
          <w:p w14:paraId="02383DE1" w14:textId="77777777" w:rsidR="003A59A0" w:rsidRPr="00F91836" w:rsidRDefault="003A59A0" w:rsidP="0016444F">
            <w:pPr>
              <w:pStyle w:val="Tabletext"/>
              <w:rPr>
                <w:rFonts w:asciiTheme="minorHAnsi" w:hAnsiTheme="minorHAnsi"/>
                <w:sz w:val="18"/>
                <w:lang w:eastAsia="es-ES_tradnl"/>
              </w:rPr>
            </w:pPr>
          </w:p>
        </w:tc>
        <w:tc>
          <w:tcPr>
            <w:tcW w:w="799" w:type="pct"/>
            <w:tcBorders>
              <w:top w:val="nil"/>
              <w:left w:val="single" w:sz="4" w:space="0" w:color="auto"/>
              <w:bottom w:val="single" w:sz="4" w:space="0" w:color="auto"/>
              <w:right w:val="single" w:sz="4" w:space="0" w:color="auto"/>
            </w:tcBorders>
            <w:shd w:val="clear" w:color="000000" w:fill="D6DCE4"/>
            <w:noWrap/>
            <w:vAlign w:val="bottom"/>
            <w:hideMark/>
          </w:tcPr>
          <w:p w14:paraId="42AAA2E6" w14:textId="77777777" w:rsidR="003A59A0" w:rsidRPr="00F91836" w:rsidRDefault="003A59A0" w:rsidP="0016444F">
            <w:pPr>
              <w:pStyle w:val="Tabletext"/>
              <w:jc w:val="left"/>
            </w:pPr>
            <w:r w:rsidRPr="00F91836">
              <w:t>175 284</w:t>
            </w:r>
          </w:p>
        </w:tc>
        <w:tc>
          <w:tcPr>
            <w:tcW w:w="666" w:type="pct"/>
            <w:tcBorders>
              <w:top w:val="nil"/>
              <w:left w:val="nil"/>
              <w:bottom w:val="single" w:sz="4" w:space="0" w:color="auto"/>
              <w:right w:val="single" w:sz="4" w:space="0" w:color="auto"/>
            </w:tcBorders>
            <w:shd w:val="clear" w:color="000000" w:fill="D9E1F2"/>
            <w:noWrap/>
            <w:vAlign w:val="bottom"/>
            <w:hideMark/>
          </w:tcPr>
          <w:p w14:paraId="27383A4F" w14:textId="77777777" w:rsidR="003A59A0" w:rsidRPr="00F91836" w:rsidRDefault="003A59A0" w:rsidP="0016444F">
            <w:pPr>
              <w:pStyle w:val="Tabletext"/>
              <w:jc w:val="left"/>
            </w:pPr>
            <w:r w:rsidRPr="00F91836">
              <w:t> </w:t>
            </w:r>
          </w:p>
        </w:tc>
        <w:tc>
          <w:tcPr>
            <w:tcW w:w="584" w:type="pct"/>
            <w:tcBorders>
              <w:top w:val="nil"/>
              <w:left w:val="nil"/>
              <w:bottom w:val="single" w:sz="4" w:space="0" w:color="auto"/>
              <w:right w:val="single" w:sz="4" w:space="0" w:color="auto"/>
            </w:tcBorders>
            <w:shd w:val="clear" w:color="000000" w:fill="DDEBF7"/>
            <w:noWrap/>
            <w:vAlign w:val="bottom"/>
            <w:hideMark/>
          </w:tcPr>
          <w:p w14:paraId="3321B0A2" w14:textId="77777777" w:rsidR="003A59A0" w:rsidRPr="00F91836" w:rsidRDefault="003A59A0" w:rsidP="0016444F">
            <w:pPr>
              <w:pStyle w:val="Tabletext"/>
              <w:jc w:val="left"/>
            </w:pPr>
            <w:r w:rsidRPr="00F91836">
              <w:t>175 284</w:t>
            </w:r>
          </w:p>
        </w:tc>
      </w:tr>
      <w:tr w:rsidR="003A59A0" w:rsidRPr="00F91836" w14:paraId="421B481B"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4B2F515B" w14:textId="77777777" w:rsidR="003A59A0" w:rsidRPr="00F91836" w:rsidRDefault="003A59A0" w:rsidP="0016444F">
            <w:pPr>
              <w:pStyle w:val="Tabletext"/>
            </w:pPr>
            <w:r w:rsidRPr="00F91836">
              <w:rPr>
                <w:rFonts w:hint="cs"/>
                <w:rtl/>
              </w:rPr>
              <w:t>حساب حد كثافة تدفق القدرة في الاتصالات المتنقلة الدولية مع</w:t>
            </w:r>
            <w:r w:rsidRPr="00F91836">
              <w:rPr>
                <w:rFonts w:hint="cs"/>
                <w:rtl/>
                <w:lang w:bidi="ar-LB"/>
              </w:rPr>
              <w:t xml:space="preserve"> اتجاهية</w:t>
            </w:r>
            <w:r w:rsidRPr="00F91836">
              <w:rPr>
                <w:rFonts w:hint="cs"/>
                <w:rtl/>
              </w:rPr>
              <w:t xml:space="preserve"> الهوائي ذي الصلة بموجب الرقم </w:t>
            </w:r>
            <w:r w:rsidRPr="00F91836">
              <w:rPr>
                <w:rStyle w:val="Artref"/>
                <w:b/>
                <w:bCs/>
              </w:rPr>
              <w:t>441B.5</w:t>
            </w:r>
          </w:p>
        </w:tc>
        <w:tc>
          <w:tcPr>
            <w:tcW w:w="83" w:type="pct"/>
            <w:tcBorders>
              <w:top w:val="nil"/>
              <w:left w:val="single" w:sz="4" w:space="0" w:color="auto"/>
              <w:bottom w:val="nil"/>
              <w:right w:val="nil"/>
            </w:tcBorders>
            <w:shd w:val="clear" w:color="auto" w:fill="auto"/>
            <w:noWrap/>
            <w:vAlign w:val="bottom"/>
            <w:hideMark/>
          </w:tcPr>
          <w:p w14:paraId="7150F7D5" w14:textId="77777777" w:rsidR="003A59A0" w:rsidRPr="00F91836" w:rsidRDefault="003A59A0" w:rsidP="0016444F">
            <w:pPr>
              <w:pStyle w:val="Tabletext"/>
              <w:rPr>
                <w:rFonts w:asciiTheme="minorHAnsi" w:hAnsiTheme="minorHAnsi"/>
                <w:sz w:val="18"/>
                <w:lang w:eastAsia="es-ES_tradnl"/>
              </w:rPr>
            </w:pPr>
          </w:p>
        </w:tc>
        <w:tc>
          <w:tcPr>
            <w:tcW w:w="799" w:type="pct"/>
            <w:tcBorders>
              <w:top w:val="nil"/>
              <w:left w:val="single" w:sz="4" w:space="0" w:color="auto"/>
              <w:bottom w:val="single" w:sz="4" w:space="0" w:color="auto"/>
              <w:right w:val="single" w:sz="4" w:space="0" w:color="auto"/>
            </w:tcBorders>
            <w:shd w:val="clear" w:color="000000" w:fill="D6DCE4"/>
            <w:noWrap/>
            <w:vAlign w:val="bottom"/>
            <w:hideMark/>
          </w:tcPr>
          <w:p w14:paraId="4A40962C" w14:textId="77777777" w:rsidR="003A59A0" w:rsidRPr="00F91836" w:rsidRDefault="003A59A0" w:rsidP="0016444F">
            <w:pPr>
              <w:pStyle w:val="Tabletext"/>
              <w:jc w:val="left"/>
            </w:pPr>
            <w:r w:rsidRPr="00F91836">
              <w:t>52 585</w:t>
            </w:r>
          </w:p>
        </w:tc>
        <w:tc>
          <w:tcPr>
            <w:tcW w:w="666" w:type="pct"/>
            <w:tcBorders>
              <w:top w:val="nil"/>
              <w:left w:val="nil"/>
              <w:bottom w:val="single" w:sz="4" w:space="0" w:color="auto"/>
              <w:right w:val="single" w:sz="4" w:space="0" w:color="auto"/>
            </w:tcBorders>
            <w:shd w:val="clear" w:color="000000" w:fill="D9E1F2"/>
            <w:noWrap/>
            <w:vAlign w:val="bottom"/>
            <w:hideMark/>
          </w:tcPr>
          <w:p w14:paraId="2ACDF020" w14:textId="77777777" w:rsidR="003A59A0" w:rsidRPr="00F91836" w:rsidRDefault="003A59A0" w:rsidP="0016444F">
            <w:pPr>
              <w:pStyle w:val="Tabletext"/>
              <w:jc w:val="left"/>
            </w:pPr>
            <w:r w:rsidRPr="00F91836">
              <w:t> </w:t>
            </w:r>
          </w:p>
        </w:tc>
        <w:tc>
          <w:tcPr>
            <w:tcW w:w="584" w:type="pct"/>
            <w:tcBorders>
              <w:top w:val="nil"/>
              <w:left w:val="nil"/>
              <w:bottom w:val="single" w:sz="4" w:space="0" w:color="auto"/>
              <w:right w:val="single" w:sz="4" w:space="0" w:color="auto"/>
            </w:tcBorders>
            <w:shd w:val="clear" w:color="000000" w:fill="DDEBF7"/>
            <w:noWrap/>
            <w:vAlign w:val="bottom"/>
            <w:hideMark/>
          </w:tcPr>
          <w:p w14:paraId="3981C2CF" w14:textId="77777777" w:rsidR="003A59A0" w:rsidRPr="00F91836" w:rsidRDefault="003A59A0" w:rsidP="0016444F">
            <w:pPr>
              <w:pStyle w:val="Tabletext"/>
              <w:jc w:val="left"/>
            </w:pPr>
            <w:r w:rsidRPr="00F91836">
              <w:t>52 585</w:t>
            </w:r>
          </w:p>
        </w:tc>
      </w:tr>
      <w:tr w:rsidR="003A59A0" w:rsidRPr="00F91836" w14:paraId="6ABA172F"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BAA0389" w14:textId="77777777" w:rsidR="003A59A0" w:rsidRPr="00F91836" w:rsidRDefault="003A59A0" w:rsidP="0016444F">
            <w:pPr>
              <w:pStyle w:val="Tabletext"/>
              <w:jc w:val="left"/>
            </w:pPr>
            <w:r w:rsidRPr="00F91836">
              <w:rPr>
                <w:rFonts w:hint="cs"/>
                <w:rtl/>
              </w:rPr>
              <w:t xml:space="preserve">قناع جديد للنطاق </w:t>
            </w:r>
            <w:r w:rsidRPr="00F91836">
              <w:t>GHz 6</w:t>
            </w:r>
            <w:r w:rsidRPr="00F91836">
              <w:rPr>
                <w:rFonts w:hint="cs"/>
                <w:rtl/>
              </w:rPr>
              <w:t xml:space="preserve"> في طيف الاتصالات المتنقلة الدولية</w:t>
            </w:r>
          </w:p>
        </w:tc>
        <w:tc>
          <w:tcPr>
            <w:tcW w:w="83" w:type="pct"/>
            <w:tcBorders>
              <w:top w:val="nil"/>
              <w:left w:val="single" w:sz="4" w:space="0" w:color="auto"/>
              <w:bottom w:val="nil"/>
              <w:right w:val="nil"/>
            </w:tcBorders>
            <w:shd w:val="clear" w:color="auto" w:fill="auto"/>
            <w:noWrap/>
            <w:vAlign w:val="bottom"/>
            <w:hideMark/>
          </w:tcPr>
          <w:p w14:paraId="34565C70" w14:textId="77777777" w:rsidR="003A59A0" w:rsidRPr="00F91836" w:rsidRDefault="003A59A0" w:rsidP="0016444F">
            <w:pPr>
              <w:pStyle w:val="Tabletext"/>
              <w:rPr>
                <w:rFonts w:asciiTheme="minorHAnsi" w:hAnsiTheme="minorHAnsi"/>
                <w:sz w:val="18"/>
                <w:lang w:eastAsia="es-ES_tradnl"/>
              </w:rPr>
            </w:pPr>
          </w:p>
        </w:tc>
        <w:tc>
          <w:tcPr>
            <w:tcW w:w="799" w:type="pct"/>
            <w:tcBorders>
              <w:top w:val="nil"/>
              <w:left w:val="single" w:sz="4" w:space="0" w:color="auto"/>
              <w:bottom w:val="single" w:sz="4" w:space="0" w:color="auto"/>
              <w:right w:val="single" w:sz="4" w:space="0" w:color="auto"/>
            </w:tcBorders>
            <w:shd w:val="clear" w:color="000000" w:fill="D6DCE4"/>
            <w:noWrap/>
            <w:vAlign w:val="bottom"/>
            <w:hideMark/>
          </w:tcPr>
          <w:p w14:paraId="7024FAF8" w14:textId="77777777" w:rsidR="003A59A0" w:rsidRPr="00F91836" w:rsidRDefault="003A59A0" w:rsidP="0016444F">
            <w:pPr>
              <w:pStyle w:val="Tabletext"/>
              <w:jc w:val="left"/>
            </w:pPr>
            <w:r w:rsidRPr="00F91836">
              <w:t>70 114</w:t>
            </w:r>
          </w:p>
        </w:tc>
        <w:tc>
          <w:tcPr>
            <w:tcW w:w="666" w:type="pct"/>
            <w:tcBorders>
              <w:top w:val="nil"/>
              <w:left w:val="nil"/>
              <w:bottom w:val="single" w:sz="4" w:space="0" w:color="auto"/>
              <w:right w:val="single" w:sz="4" w:space="0" w:color="auto"/>
            </w:tcBorders>
            <w:shd w:val="clear" w:color="000000" w:fill="D9E1F2"/>
            <w:noWrap/>
            <w:vAlign w:val="bottom"/>
            <w:hideMark/>
          </w:tcPr>
          <w:p w14:paraId="55BCE478" w14:textId="77777777" w:rsidR="003A59A0" w:rsidRPr="00F91836" w:rsidRDefault="003A59A0" w:rsidP="0016444F">
            <w:pPr>
              <w:pStyle w:val="Tabletext"/>
              <w:jc w:val="left"/>
            </w:pPr>
            <w:r w:rsidRPr="00F91836">
              <w:t> </w:t>
            </w:r>
          </w:p>
        </w:tc>
        <w:tc>
          <w:tcPr>
            <w:tcW w:w="584" w:type="pct"/>
            <w:tcBorders>
              <w:top w:val="nil"/>
              <w:left w:val="nil"/>
              <w:bottom w:val="single" w:sz="4" w:space="0" w:color="auto"/>
              <w:right w:val="single" w:sz="4" w:space="0" w:color="auto"/>
            </w:tcBorders>
            <w:shd w:val="clear" w:color="000000" w:fill="DDEBF7"/>
            <w:noWrap/>
            <w:vAlign w:val="bottom"/>
            <w:hideMark/>
          </w:tcPr>
          <w:p w14:paraId="4A95AA7B" w14:textId="77777777" w:rsidR="003A59A0" w:rsidRPr="00F91836" w:rsidRDefault="003A59A0" w:rsidP="0016444F">
            <w:pPr>
              <w:pStyle w:val="Tabletext"/>
              <w:jc w:val="left"/>
            </w:pPr>
            <w:r w:rsidRPr="00F91836">
              <w:t>70 114</w:t>
            </w:r>
          </w:p>
        </w:tc>
      </w:tr>
      <w:tr w:rsidR="003A59A0" w:rsidRPr="00F91836" w14:paraId="26EB118A"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00185280" w14:textId="77777777" w:rsidR="003A59A0" w:rsidRPr="00F91836" w:rsidRDefault="003A59A0" w:rsidP="0016444F">
            <w:pPr>
              <w:pStyle w:val="Tabletext"/>
            </w:pPr>
            <w:r w:rsidRPr="00F91836">
              <w:rPr>
                <w:rFonts w:hint="cs"/>
                <w:rtl/>
              </w:rPr>
              <w:t xml:space="preserve">حد جديد لكثافة تدفق القدرة في الخدمة المتنقلة للطيران </w:t>
            </w:r>
            <w:r w:rsidRPr="00F91836">
              <w:t>AM(OR)S</w:t>
            </w:r>
            <w:r w:rsidRPr="00F91836">
              <w:rPr>
                <w:rFonts w:hint="cs"/>
                <w:rtl/>
              </w:rPr>
              <w:t xml:space="preserve"> لحمايتها من الخدمات القائمة في النطاق </w:t>
            </w:r>
            <w:r w:rsidRPr="00F91836">
              <w:t>GHz 22</w:t>
            </w:r>
          </w:p>
        </w:tc>
        <w:tc>
          <w:tcPr>
            <w:tcW w:w="83" w:type="pct"/>
            <w:tcBorders>
              <w:top w:val="nil"/>
              <w:left w:val="single" w:sz="4" w:space="0" w:color="auto"/>
              <w:bottom w:val="nil"/>
              <w:right w:val="nil"/>
            </w:tcBorders>
            <w:shd w:val="clear" w:color="auto" w:fill="auto"/>
            <w:noWrap/>
            <w:vAlign w:val="bottom"/>
            <w:hideMark/>
          </w:tcPr>
          <w:p w14:paraId="4021A59B" w14:textId="77777777" w:rsidR="003A59A0" w:rsidRPr="00F91836" w:rsidRDefault="003A59A0" w:rsidP="0016444F">
            <w:pPr>
              <w:pStyle w:val="Tabletext"/>
              <w:rPr>
                <w:rFonts w:asciiTheme="minorHAnsi" w:hAnsiTheme="minorHAnsi"/>
                <w:sz w:val="18"/>
                <w:lang w:eastAsia="es-ES_tradnl"/>
              </w:rPr>
            </w:pPr>
          </w:p>
        </w:tc>
        <w:tc>
          <w:tcPr>
            <w:tcW w:w="799" w:type="pct"/>
            <w:tcBorders>
              <w:top w:val="nil"/>
              <w:left w:val="single" w:sz="4" w:space="0" w:color="auto"/>
              <w:bottom w:val="single" w:sz="4" w:space="0" w:color="auto"/>
              <w:right w:val="single" w:sz="4" w:space="0" w:color="auto"/>
            </w:tcBorders>
            <w:shd w:val="clear" w:color="000000" w:fill="D6DCE4"/>
            <w:noWrap/>
            <w:vAlign w:val="bottom"/>
            <w:hideMark/>
          </w:tcPr>
          <w:p w14:paraId="65DB127C" w14:textId="77777777" w:rsidR="003A59A0" w:rsidRPr="00F91836" w:rsidRDefault="003A59A0" w:rsidP="0016444F">
            <w:pPr>
              <w:pStyle w:val="Tabletext"/>
              <w:jc w:val="left"/>
            </w:pPr>
            <w:r w:rsidRPr="00F91836">
              <w:t>52 585</w:t>
            </w:r>
          </w:p>
        </w:tc>
        <w:tc>
          <w:tcPr>
            <w:tcW w:w="666" w:type="pct"/>
            <w:tcBorders>
              <w:top w:val="nil"/>
              <w:left w:val="nil"/>
              <w:bottom w:val="single" w:sz="4" w:space="0" w:color="auto"/>
              <w:right w:val="single" w:sz="4" w:space="0" w:color="auto"/>
            </w:tcBorders>
            <w:shd w:val="clear" w:color="000000" w:fill="D9E1F2"/>
            <w:noWrap/>
            <w:vAlign w:val="bottom"/>
            <w:hideMark/>
          </w:tcPr>
          <w:p w14:paraId="20610B19" w14:textId="77777777" w:rsidR="003A59A0" w:rsidRPr="00F91836" w:rsidRDefault="003A59A0" w:rsidP="0016444F">
            <w:pPr>
              <w:pStyle w:val="Tabletext"/>
              <w:jc w:val="left"/>
            </w:pPr>
            <w:r w:rsidRPr="00F91836">
              <w:t> </w:t>
            </w:r>
          </w:p>
        </w:tc>
        <w:tc>
          <w:tcPr>
            <w:tcW w:w="584" w:type="pct"/>
            <w:tcBorders>
              <w:top w:val="nil"/>
              <w:left w:val="nil"/>
              <w:bottom w:val="single" w:sz="4" w:space="0" w:color="auto"/>
              <w:right w:val="single" w:sz="4" w:space="0" w:color="auto"/>
            </w:tcBorders>
            <w:shd w:val="clear" w:color="000000" w:fill="DDEBF7"/>
            <w:noWrap/>
            <w:vAlign w:val="bottom"/>
            <w:hideMark/>
          </w:tcPr>
          <w:p w14:paraId="45F36EB6" w14:textId="77777777" w:rsidR="003A59A0" w:rsidRPr="00F91836" w:rsidRDefault="003A59A0" w:rsidP="0016444F">
            <w:pPr>
              <w:pStyle w:val="Tabletext"/>
              <w:jc w:val="left"/>
            </w:pPr>
            <w:r w:rsidRPr="00F91836">
              <w:t>52 585</w:t>
            </w:r>
          </w:p>
        </w:tc>
      </w:tr>
      <w:tr w:rsidR="003A59A0" w:rsidRPr="00F91836" w14:paraId="411FF40F" w14:textId="77777777" w:rsidTr="0016444F">
        <w:trPr>
          <w:trHeight w:val="57"/>
        </w:trPr>
        <w:tc>
          <w:tcPr>
            <w:tcW w:w="2868" w:type="pct"/>
            <w:tcBorders>
              <w:top w:val="single" w:sz="4" w:space="0" w:color="auto"/>
              <w:left w:val="nil"/>
              <w:bottom w:val="single" w:sz="4" w:space="0" w:color="auto"/>
            </w:tcBorders>
            <w:shd w:val="clear" w:color="auto" w:fill="auto"/>
            <w:noWrap/>
            <w:vAlign w:val="bottom"/>
            <w:hideMark/>
          </w:tcPr>
          <w:p w14:paraId="230C914F" w14:textId="77777777" w:rsidR="003A59A0" w:rsidRPr="00F91836" w:rsidRDefault="003A59A0" w:rsidP="0016444F">
            <w:pPr>
              <w:pStyle w:val="Tabletext"/>
            </w:pPr>
          </w:p>
        </w:tc>
        <w:tc>
          <w:tcPr>
            <w:tcW w:w="83" w:type="pct"/>
            <w:tcBorders>
              <w:top w:val="nil"/>
              <w:left w:val="nil"/>
              <w:bottom w:val="nil"/>
              <w:right w:val="nil"/>
            </w:tcBorders>
            <w:shd w:val="clear" w:color="auto" w:fill="auto"/>
            <w:noWrap/>
            <w:vAlign w:val="bottom"/>
            <w:hideMark/>
          </w:tcPr>
          <w:p w14:paraId="342F43B0" w14:textId="77777777" w:rsidR="003A59A0" w:rsidRPr="00F91836" w:rsidRDefault="003A59A0" w:rsidP="0016444F">
            <w:pPr>
              <w:pStyle w:val="Tabletext"/>
            </w:pPr>
          </w:p>
        </w:tc>
        <w:tc>
          <w:tcPr>
            <w:tcW w:w="799" w:type="pct"/>
            <w:tcBorders>
              <w:top w:val="nil"/>
              <w:left w:val="nil"/>
              <w:bottom w:val="nil"/>
              <w:right w:val="nil"/>
            </w:tcBorders>
            <w:shd w:val="clear" w:color="auto" w:fill="auto"/>
            <w:noWrap/>
            <w:vAlign w:val="bottom"/>
            <w:hideMark/>
          </w:tcPr>
          <w:p w14:paraId="1444956D" w14:textId="77777777" w:rsidR="003A59A0" w:rsidRPr="00F91836" w:rsidRDefault="003A59A0" w:rsidP="0016444F">
            <w:pPr>
              <w:pStyle w:val="Tabletext"/>
              <w:jc w:val="left"/>
            </w:pPr>
          </w:p>
        </w:tc>
        <w:tc>
          <w:tcPr>
            <w:tcW w:w="666" w:type="pct"/>
            <w:tcBorders>
              <w:top w:val="nil"/>
              <w:left w:val="nil"/>
              <w:bottom w:val="nil"/>
              <w:right w:val="nil"/>
            </w:tcBorders>
            <w:shd w:val="clear" w:color="auto" w:fill="auto"/>
            <w:noWrap/>
            <w:vAlign w:val="bottom"/>
            <w:hideMark/>
          </w:tcPr>
          <w:p w14:paraId="26252BF3" w14:textId="77777777" w:rsidR="003A59A0" w:rsidRPr="00F91836" w:rsidRDefault="003A59A0" w:rsidP="0016444F">
            <w:pPr>
              <w:pStyle w:val="Tabletext"/>
              <w:jc w:val="left"/>
            </w:pPr>
          </w:p>
        </w:tc>
        <w:tc>
          <w:tcPr>
            <w:tcW w:w="584" w:type="pct"/>
            <w:tcBorders>
              <w:top w:val="nil"/>
              <w:left w:val="nil"/>
              <w:bottom w:val="nil"/>
              <w:right w:val="nil"/>
            </w:tcBorders>
            <w:shd w:val="clear" w:color="auto" w:fill="auto"/>
            <w:noWrap/>
            <w:vAlign w:val="bottom"/>
            <w:hideMark/>
          </w:tcPr>
          <w:p w14:paraId="7B13C956" w14:textId="77777777" w:rsidR="003A59A0" w:rsidRPr="00F91836" w:rsidRDefault="003A59A0" w:rsidP="0016444F">
            <w:pPr>
              <w:pStyle w:val="Tabletext"/>
              <w:jc w:val="left"/>
            </w:pPr>
          </w:p>
        </w:tc>
      </w:tr>
      <w:tr w:rsidR="003A59A0" w:rsidRPr="00F91836" w14:paraId="64D53590" w14:textId="77777777" w:rsidTr="0016444F">
        <w:trPr>
          <w:trHeight w:val="320"/>
        </w:trPr>
        <w:tc>
          <w:tcPr>
            <w:tcW w:w="2868"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1E2BB32" w14:textId="77777777" w:rsidR="003A59A0" w:rsidRPr="00F91836" w:rsidRDefault="003A59A0" w:rsidP="0016444F">
            <w:pPr>
              <w:pStyle w:val="Tabletext"/>
              <w:rPr>
                <w:rFonts w:asciiTheme="minorHAnsi" w:hAnsiTheme="minorHAnsi"/>
                <w:b/>
                <w:bCs/>
                <w:sz w:val="18"/>
                <w:lang w:eastAsia="es-ES_tradnl"/>
              </w:rPr>
            </w:pPr>
            <w:r w:rsidRPr="00F91836">
              <w:rPr>
                <w:rFonts w:hint="cs"/>
                <w:b/>
                <w:bCs/>
                <w:color w:val="000000"/>
                <w:rtl/>
                <w:lang w:val="en-GB" w:eastAsia="en-GB"/>
              </w:rPr>
              <w:t>المجموع</w:t>
            </w:r>
          </w:p>
        </w:tc>
        <w:tc>
          <w:tcPr>
            <w:tcW w:w="83" w:type="pct"/>
            <w:tcBorders>
              <w:top w:val="nil"/>
              <w:left w:val="single" w:sz="4" w:space="0" w:color="auto"/>
              <w:bottom w:val="nil"/>
              <w:right w:val="nil"/>
            </w:tcBorders>
            <w:shd w:val="clear" w:color="auto" w:fill="auto"/>
            <w:noWrap/>
            <w:vAlign w:val="bottom"/>
            <w:hideMark/>
          </w:tcPr>
          <w:p w14:paraId="7234152C" w14:textId="77777777" w:rsidR="003A59A0" w:rsidRPr="00F91836" w:rsidRDefault="003A59A0" w:rsidP="0016444F">
            <w:pPr>
              <w:pStyle w:val="Tabletext"/>
              <w:rPr>
                <w:rFonts w:asciiTheme="minorHAnsi" w:hAnsiTheme="minorHAnsi"/>
                <w:b/>
                <w:bCs/>
                <w:sz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531D390A" w14:textId="77777777" w:rsidR="003A59A0" w:rsidRPr="00F91836" w:rsidRDefault="003A59A0" w:rsidP="0016444F">
            <w:pPr>
              <w:pStyle w:val="Tabletext"/>
              <w:jc w:val="left"/>
            </w:pPr>
            <w:r w:rsidRPr="00F91836">
              <w:t>350 568</w:t>
            </w:r>
          </w:p>
        </w:tc>
        <w:tc>
          <w:tcPr>
            <w:tcW w:w="666" w:type="pct"/>
            <w:tcBorders>
              <w:top w:val="single" w:sz="4" w:space="0" w:color="auto"/>
              <w:left w:val="nil"/>
              <w:bottom w:val="single" w:sz="4" w:space="0" w:color="auto"/>
              <w:right w:val="nil"/>
            </w:tcBorders>
            <w:shd w:val="clear" w:color="000000" w:fill="D9E1F2"/>
            <w:noWrap/>
            <w:vAlign w:val="bottom"/>
            <w:hideMark/>
          </w:tcPr>
          <w:p w14:paraId="23220F60" w14:textId="77777777" w:rsidR="003A59A0" w:rsidRPr="00F91836" w:rsidRDefault="003A59A0" w:rsidP="0016444F">
            <w:pPr>
              <w:pStyle w:val="Tabletext"/>
              <w:jc w:val="left"/>
            </w:pPr>
            <w:r w:rsidRPr="00F91836">
              <w:t>0</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CB48813" w14:textId="77777777" w:rsidR="003A59A0" w:rsidRPr="00F91836" w:rsidRDefault="003A59A0" w:rsidP="0016444F">
            <w:pPr>
              <w:pStyle w:val="Tabletext"/>
              <w:jc w:val="left"/>
              <w:rPr>
                <w:b/>
                <w:bCs/>
              </w:rPr>
            </w:pPr>
            <w:r w:rsidRPr="00F91836">
              <w:rPr>
                <w:b/>
                <w:bCs/>
              </w:rPr>
              <w:t>350 568</w:t>
            </w:r>
          </w:p>
        </w:tc>
      </w:tr>
    </w:tbl>
    <w:p w14:paraId="560958EA" w14:textId="4EDDFF65" w:rsidR="008758E5" w:rsidRPr="00F91836" w:rsidRDefault="008758E5" w:rsidP="003A59A0">
      <w:pPr>
        <w:pStyle w:val="Tabletitle"/>
        <w:rPr>
          <w:rtl/>
          <w:lang w:bidi="ar-EG"/>
        </w:rPr>
      </w:pPr>
      <w:r w:rsidRPr="00F91836">
        <w:rPr>
          <w:rtl/>
          <w:lang w:bidi="ar-EG"/>
        </w:rPr>
        <w:t xml:space="preserve">الجدول </w:t>
      </w:r>
      <w:r w:rsidR="003A59A0" w:rsidRPr="00F91836">
        <w:rPr>
          <w:lang w:bidi="ar-EG"/>
        </w:rPr>
        <w:t>4-3.2.3</w:t>
      </w:r>
      <w:r w:rsidRPr="00F91836">
        <w:rPr>
          <w:rtl/>
          <w:lang w:bidi="ar-EG"/>
        </w:rPr>
        <w:t xml:space="preserve"> تقديرات تكاليف الخدمات الفضائية</w:t>
      </w:r>
    </w:p>
    <w:tbl>
      <w:tblPr>
        <w:bidiVisual/>
        <w:tblW w:w="5000" w:type="pct"/>
        <w:tblCellMar>
          <w:left w:w="70" w:type="dxa"/>
          <w:right w:w="70" w:type="dxa"/>
        </w:tblCellMar>
        <w:tblLook w:val="04A0" w:firstRow="1" w:lastRow="0" w:firstColumn="1" w:lastColumn="0" w:noHBand="0" w:noVBand="1"/>
      </w:tblPr>
      <w:tblGrid>
        <w:gridCol w:w="5529"/>
        <w:gridCol w:w="160"/>
        <w:gridCol w:w="1540"/>
        <w:gridCol w:w="1284"/>
        <w:gridCol w:w="1126"/>
      </w:tblGrid>
      <w:tr w:rsidR="00D50CE4" w:rsidRPr="00F91836" w14:paraId="6A070BB0" w14:textId="77777777" w:rsidTr="0016444F">
        <w:trPr>
          <w:trHeight w:val="57"/>
        </w:trPr>
        <w:tc>
          <w:tcPr>
            <w:tcW w:w="2868" w:type="pct"/>
            <w:tcBorders>
              <w:top w:val="nil"/>
              <w:left w:val="nil"/>
              <w:bottom w:val="single" w:sz="4" w:space="0" w:color="auto"/>
              <w:right w:val="nil"/>
            </w:tcBorders>
            <w:shd w:val="clear" w:color="auto" w:fill="auto"/>
            <w:noWrap/>
            <w:vAlign w:val="bottom"/>
            <w:hideMark/>
          </w:tcPr>
          <w:p w14:paraId="6A8FDFF3" w14:textId="77777777" w:rsidR="00D50CE4" w:rsidRPr="00F91836" w:rsidRDefault="00D50CE4" w:rsidP="0016444F">
            <w:pPr>
              <w:tabs>
                <w:tab w:val="clear" w:pos="1134"/>
                <w:tab w:val="clear" w:pos="1871"/>
                <w:tab w:val="clear" w:pos="2268"/>
              </w:tabs>
              <w:spacing w:before="0"/>
              <w:rPr>
                <w:sz w:val="20"/>
                <w:szCs w:val="24"/>
                <w:lang w:eastAsia="es-ES_tradnl"/>
              </w:rPr>
            </w:pPr>
          </w:p>
        </w:tc>
        <w:tc>
          <w:tcPr>
            <w:tcW w:w="83" w:type="pct"/>
            <w:tcBorders>
              <w:top w:val="nil"/>
              <w:left w:val="nil"/>
              <w:bottom w:val="nil"/>
              <w:right w:val="nil"/>
            </w:tcBorders>
            <w:shd w:val="clear" w:color="auto" w:fill="auto"/>
            <w:noWrap/>
            <w:vAlign w:val="bottom"/>
            <w:hideMark/>
          </w:tcPr>
          <w:p w14:paraId="2C8F5B80" w14:textId="77777777" w:rsidR="00D50CE4" w:rsidRPr="00F91836" w:rsidRDefault="00D50CE4" w:rsidP="0016444F">
            <w:pPr>
              <w:tabs>
                <w:tab w:val="clear" w:pos="1134"/>
                <w:tab w:val="clear" w:pos="1871"/>
                <w:tab w:val="clear" w:pos="2268"/>
              </w:tabs>
              <w:spacing w:before="0"/>
              <w:rPr>
                <w:sz w:val="20"/>
                <w:lang w:eastAsia="es-ES_tradnl"/>
              </w:rPr>
            </w:pPr>
          </w:p>
        </w:tc>
        <w:tc>
          <w:tcPr>
            <w:tcW w:w="2049" w:type="pct"/>
            <w:gridSpan w:val="3"/>
            <w:tcBorders>
              <w:top w:val="nil"/>
              <w:left w:val="nil"/>
              <w:bottom w:val="single" w:sz="4" w:space="0" w:color="auto"/>
              <w:right w:val="nil"/>
            </w:tcBorders>
            <w:shd w:val="clear" w:color="auto" w:fill="auto"/>
            <w:noWrap/>
            <w:vAlign w:val="bottom"/>
            <w:hideMark/>
          </w:tcPr>
          <w:p w14:paraId="12B5F866" w14:textId="77777777" w:rsidR="00D50CE4" w:rsidRPr="00F91836" w:rsidRDefault="00D50CE4" w:rsidP="0016444F">
            <w:pPr>
              <w:tabs>
                <w:tab w:val="clear" w:pos="1134"/>
                <w:tab w:val="clear" w:pos="1871"/>
                <w:tab w:val="clear" w:pos="2268"/>
              </w:tabs>
              <w:spacing w:before="0"/>
              <w:jc w:val="center"/>
              <w:rPr>
                <w:rFonts w:ascii="Calibri" w:hAnsi="Calibri" w:cs="Calibri"/>
                <w:i/>
                <w:iCs/>
                <w:color w:val="000000"/>
                <w:szCs w:val="24"/>
                <w:lang w:eastAsia="es-ES_tradnl"/>
              </w:rPr>
            </w:pPr>
            <w:r w:rsidRPr="00F91836">
              <w:rPr>
                <w:i/>
                <w:iCs/>
                <w:color w:val="000000"/>
                <w:sz w:val="20"/>
                <w:szCs w:val="20"/>
                <w:rtl/>
                <w:lang w:eastAsia="es-ES_tradnl"/>
              </w:rPr>
              <w:t>فرنك سويسري</w:t>
            </w:r>
          </w:p>
        </w:tc>
      </w:tr>
      <w:tr w:rsidR="00D50CE4" w:rsidRPr="00F91836" w14:paraId="72D6CB14" w14:textId="77777777" w:rsidTr="0016444F">
        <w:trPr>
          <w:trHeight w:val="227"/>
        </w:trPr>
        <w:tc>
          <w:tcPr>
            <w:tcW w:w="286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B584657" w14:textId="77777777" w:rsidR="00D50CE4" w:rsidRPr="00F91836" w:rsidRDefault="00D50CE4" w:rsidP="0016444F">
            <w:pPr>
              <w:pStyle w:val="Tablehead"/>
            </w:pPr>
            <w:r w:rsidRPr="00F91836">
              <w:rPr>
                <w:rFonts w:hint="cs"/>
                <w:rtl/>
              </w:rPr>
              <w:t>الوصف</w:t>
            </w:r>
          </w:p>
        </w:tc>
        <w:tc>
          <w:tcPr>
            <w:tcW w:w="83" w:type="pct"/>
            <w:tcBorders>
              <w:top w:val="nil"/>
              <w:left w:val="single" w:sz="4" w:space="0" w:color="auto"/>
              <w:right w:val="nil"/>
            </w:tcBorders>
            <w:shd w:val="clear" w:color="auto" w:fill="auto"/>
            <w:noWrap/>
            <w:vAlign w:val="bottom"/>
            <w:hideMark/>
          </w:tcPr>
          <w:p w14:paraId="748F448E" w14:textId="77777777" w:rsidR="00D50CE4" w:rsidRPr="00F91836" w:rsidRDefault="00D50CE4" w:rsidP="0016444F">
            <w:pPr>
              <w:pStyle w:val="Tablehead"/>
              <w:spacing w:before="40" w:after="40"/>
              <w:rPr>
                <w:rFonts w:asciiTheme="minorHAnsi" w:hAnsiTheme="minorHAnsi"/>
                <w:sz w:val="18"/>
                <w:szCs w:val="18"/>
                <w:lang w:eastAsia="es-ES_tradnl"/>
              </w:rPr>
            </w:pPr>
          </w:p>
        </w:tc>
        <w:tc>
          <w:tcPr>
            <w:tcW w:w="799" w:type="pct"/>
            <w:tcBorders>
              <w:top w:val="nil"/>
              <w:left w:val="single" w:sz="4" w:space="0" w:color="auto"/>
              <w:bottom w:val="single" w:sz="4" w:space="0" w:color="auto"/>
              <w:right w:val="single" w:sz="4" w:space="0" w:color="auto"/>
            </w:tcBorders>
            <w:shd w:val="clear" w:color="000000" w:fill="8497B0"/>
            <w:vAlign w:val="center"/>
            <w:hideMark/>
          </w:tcPr>
          <w:p w14:paraId="3745EA55" w14:textId="77777777" w:rsidR="00D50CE4" w:rsidRPr="00F91836" w:rsidRDefault="00D50CE4" w:rsidP="0016444F">
            <w:pPr>
              <w:pStyle w:val="Tablehead"/>
            </w:pPr>
            <w:r w:rsidRPr="00F91836">
              <w:rPr>
                <w:rFonts w:hint="cs"/>
                <w:rtl/>
              </w:rPr>
              <w:t>تكاليف غير متكررة</w:t>
            </w:r>
          </w:p>
        </w:tc>
        <w:tc>
          <w:tcPr>
            <w:tcW w:w="666" w:type="pct"/>
            <w:tcBorders>
              <w:top w:val="nil"/>
              <w:left w:val="nil"/>
              <w:bottom w:val="single" w:sz="4" w:space="0" w:color="auto"/>
              <w:right w:val="single" w:sz="4" w:space="0" w:color="auto"/>
            </w:tcBorders>
            <w:shd w:val="clear" w:color="000000" w:fill="8EA9DB"/>
            <w:vAlign w:val="center"/>
            <w:hideMark/>
          </w:tcPr>
          <w:p w14:paraId="103B8457" w14:textId="77777777" w:rsidR="00D50CE4" w:rsidRPr="00F91836" w:rsidRDefault="00D50CE4" w:rsidP="0016444F">
            <w:pPr>
              <w:pStyle w:val="Tablehead"/>
            </w:pPr>
            <w:r w:rsidRPr="00F91836">
              <w:rPr>
                <w:rFonts w:hint="cs"/>
                <w:rtl/>
              </w:rPr>
              <w:t>تكاليف سنوية متكررة</w:t>
            </w:r>
          </w:p>
        </w:tc>
        <w:tc>
          <w:tcPr>
            <w:tcW w:w="584" w:type="pct"/>
            <w:tcBorders>
              <w:top w:val="nil"/>
              <w:left w:val="nil"/>
              <w:bottom w:val="single" w:sz="4" w:space="0" w:color="auto"/>
              <w:right w:val="single" w:sz="4" w:space="0" w:color="auto"/>
            </w:tcBorders>
            <w:shd w:val="clear" w:color="000000" w:fill="9BC2E6"/>
            <w:vAlign w:val="center"/>
            <w:hideMark/>
          </w:tcPr>
          <w:p w14:paraId="5650BFB1" w14:textId="77777777" w:rsidR="00D50CE4" w:rsidRPr="00F91836" w:rsidRDefault="00D50CE4" w:rsidP="0016444F">
            <w:pPr>
              <w:pStyle w:val="Tablehead"/>
            </w:pPr>
            <w:r w:rsidRPr="00F91836">
              <w:rPr>
                <w:rFonts w:hint="cs"/>
                <w:rtl/>
              </w:rPr>
              <w:t>مجموع التكاليف</w:t>
            </w:r>
            <w:r w:rsidRPr="00F91836">
              <w:rPr>
                <w:rtl/>
              </w:rPr>
              <w:br/>
            </w:r>
            <w:r w:rsidRPr="00F91836">
              <w:t>2027-2024</w:t>
            </w:r>
          </w:p>
        </w:tc>
      </w:tr>
      <w:tr w:rsidR="00D50CE4" w:rsidRPr="00F91836" w14:paraId="69A4E722" w14:textId="77777777" w:rsidTr="0016444F">
        <w:trPr>
          <w:trHeight w:val="340"/>
        </w:trPr>
        <w:tc>
          <w:tcPr>
            <w:tcW w:w="2868" w:type="pct"/>
            <w:tcBorders>
              <w:top w:val="nil"/>
              <w:left w:val="single" w:sz="4" w:space="0" w:color="auto"/>
              <w:bottom w:val="single" w:sz="4" w:space="0" w:color="auto"/>
              <w:right w:val="single" w:sz="4" w:space="0" w:color="auto"/>
            </w:tcBorders>
            <w:shd w:val="clear" w:color="000000" w:fill="E2EFDA"/>
            <w:hideMark/>
          </w:tcPr>
          <w:p w14:paraId="3539C00B" w14:textId="77777777" w:rsidR="00D50CE4" w:rsidRPr="00F91836" w:rsidRDefault="00D50CE4" w:rsidP="0016444F">
            <w:pPr>
              <w:pStyle w:val="Tabletext"/>
              <w:jc w:val="left"/>
            </w:pPr>
            <w:r w:rsidRPr="00F91836">
              <w:rPr>
                <w:rFonts w:hint="cs"/>
                <w:rtl/>
              </w:rPr>
              <w:t xml:space="preserve">الخدمة </w:t>
            </w:r>
            <w:r w:rsidRPr="00F91836">
              <w:t>AMS(R)</w:t>
            </w:r>
            <w:r w:rsidRPr="00F91836">
              <w:rPr>
                <w:rFonts w:hint="cs"/>
                <w:rtl/>
              </w:rPr>
              <w:t xml:space="preserve"> في النطاق </w:t>
            </w:r>
            <w:r w:rsidRPr="00F91836">
              <w:t>MHz 137-117,975</w:t>
            </w:r>
          </w:p>
        </w:tc>
        <w:tc>
          <w:tcPr>
            <w:tcW w:w="83" w:type="pct"/>
            <w:tcBorders>
              <w:top w:val="nil"/>
              <w:left w:val="single" w:sz="4" w:space="0" w:color="auto"/>
              <w:right w:val="single" w:sz="4" w:space="0" w:color="auto"/>
            </w:tcBorders>
            <w:shd w:val="clear" w:color="auto" w:fill="auto"/>
            <w:noWrap/>
            <w:vAlign w:val="bottom"/>
            <w:hideMark/>
          </w:tcPr>
          <w:p w14:paraId="0389308E"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nil"/>
              <w:left w:val="single" w:sz="4" w:space="0" w:color="auto"/>
              <w:bottom w:val="single" w:sz="4" w:space="0" w:color="auto"/>
              <w:right w:val="single" w:sz="4" w:space="0" w:color="auto"/>
            </w:tcBorders>
            <w:shd w:val="clear" w:color="000000" w:fill="D6DCE4"/>
            <w:noWrap/>
            <w:vAlign w:val="bottom"/>
            <w:hideMark/>
          </w:tcPr>
          <w:p w14:paraId="411860CC" w14:textId="77777777" w:rsidR="00D50CE4" w:rsidRPr="00F91836" w:rsidRDefault="00D50CE4" w:rsidP="0016444F">
            <w:pPr>
              <w:pStyle w:val="Tabletext"/>
            </w:pPr>
            <w:r w:rsidRPr="00F91836">
              <w:t>43 821</w:t>
            </w:r>
          </w:p>
        </w:tc>
        <w:tc>
          <w:tcPr>
            <w:tcW w:w="666" w:type="pct"/>
            <w:tcBorders>
              <w:top w:val="nil"/>
              <w:left w:val="single" w:sz="4" w:space="0" w:color="auto"/>
              <w:bottom w:val="single" w:sz="4" w:space="0" w:color="auto"/>
              <w:right w:val="single" w:sz="4" w:space="0" w:color="auto"/>
            </w:tcBorders>
            <w:shd w:val="clear" w:color="000000" w:fill="D9E1F2"/>
            <w:noWrap/>
            <w:vAlign w:val="bottom"/>
          </w:tcPr>
          <w:p w14:paraId="5F464833" w14:textId="77777777" w:rsidR="00D50CE4" w:rsidRPr="00F91836" w:rsidRDefault="00D50CE4" w:rsidP="0016444F">
            <w:pPr>
              <w:pStyle w:val="Tabletext"/>
            </w:pPr>
          </w:p>
        </w:tc>
        <w:tc>
          <w:tcPr>
            <w:tcW w:w="584" w:type="pct"/>
            <w:tcBorders>
              <w:top w:val="nil"/>
              <w:left w:val="single" w:sz="4" w:space="0" w:color="auto"/>
              <w:bottom w:val="single" w:sz="4" w:space="0" w:color="auto"/>
              <w:right w:val="single" w:sz="4" w:space="0" w:color="auto"/>
            </w:tcBorders>
            <w:shd w:val="clear" w:color="000000" w:fill="DDEBF7"/>
            <w:noWrap/>
            <w:vAlign w:val="bottom"/>
            <w:hideMark/>
          </w:tcPr>
          <w:p w14:paraId="264CC16B" w14:textId="77777777" w:rsidR="00D50CE4" w:rsidRPr="00F91836" w:rsidRDefault="00D50CE4" w:rsidP="0016444F">
            <w:pPr>
              <w:pStyle w:val="Tabletext"/>
            </w:pPr>
            <w:r w:rsidRPr="00F91836">
              <w:t>43 821</w:t>
            </w:r>
          </w:p>
        </w:tc>
      </w:tr>
      <w:tr w:rsidR="00D50CE4" w:rsidRPr="00F91836" w14:paraId="3EF7FE8F"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7643E534" w14:textId="77777777" w:rsidR="00D50CE4" w:rsidRPr="00F91836" w:rsidRDefault="00D50CE4" w:rsidP="0016444F">
            <w:pPr>
              <w:pStyle w:val="Tabletext"/>
              <w:jc w:val="left"/>
            </w:pPr>
            <w:r w:rsidRPr="00F91836">
              <w:rPr>
                <w:rFonts w:hint="cs"/>
                <w:rtl/>
              </w:rPr>
              <w:t xml:space="preserve">خدمة الأبحاث الفضائية في نطاق الترددات </w:t>
            </w:r>
            <w:r w:rsidRPr="00F91836">
              <w:t>GHz 15,35-14,8</w:t>
            </w:r>
          </w:p>
        </w:tc>
        <w:tc>
          <w:tcPr>
            <w:tcW w:w="83" w:type="pct"/>
            <w:tcBorders>
              <w:left w:val="single" w:sz="4" w:space="0" w:color="auto"/>
              <w:right w:val="single" w:sz="4" w:space="0" w:color="auto"/>
            </w:tcBorders>
            <w:shd w:val="clear" w:color="auto" w:fill="auto"/>
            <w:noWrap/>
            <w:vAlign w:val="bottom"/>
            <w:hideMark/>
          </w:tcPr>
          <w:p w14:paraId="25BD04A3"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5F67A7B9" w14:textId="77777777" w:rsidR="00D50CE4" w:rsidRPr="00F91836" w:rsidRDefault="00D50CE4" w:rsidP="0016444F">
            <w:pPr>
              <w:pStyle w:val="Tabletext"/>
            </w:pPr>
            <w:r w:rsidRPr="00F91836">
              <w:t>78 878</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269A3B20" w14:textId="77777777" w:rsidR="00D50CE4" w:rsidRPr="00F91836" w:rsidRDefault="00D50CE4" w:rsidP="0016444F">
            <w:pPr>
              <w:pStyle w:val="Tabletext"/>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5DB0914" w14:textId="77777777" w:rsidR="00D50CE4" w:rsidRPr="00F91836" w:rsidRDefault="00D50CE4" w:rsidP="0016444F">
            <w:pPr>
              <w:pStyle w:val="Tabletext"/>
            </w:pPr>
            <w:r w:rsidRPr="00F91836">
              <w:t>78 878</w:t>
            </w:r>
          </w:p>
        </w:tc>
      </w:tr>
      <w:tr w:rsidR="00D50CE4" w:rsidRPr="00F91836" w14:paraId="296AE7DC"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4AED99ED" w14:textId="77777777" w:rsidR="00D50CE4" w:rsidRPr="00F91836" w:rsidRDefault="00D50CE4" w:rsidP="0016444F">
            <w:pPr>
              <w:pStyle w:val="Tabletext"/>
              <w:jc w:val="left"/>
            </w:pPr>
            <w:r w:rsidRPr="00F91836">
              <w:rPr>
                <w:rFonts w:hint="cs"/>
                <w:rtl/>
              </w:rPr>
              <w:t xml:space="preserve">المحطات الأرضية المتحركة </w:t>
            </w:r>
            <w:r w:rsidRPr="00F91836">
              <w:t>ESIM</w:t>
            </w:r>
            <w:r w:rsidRPr="00F91836">
              <w:rPr>
                <w:rFonts w:hint="cs"/>
                <w:rtl/>
              </w:rPr>
              <w:t xml:space="preserve"> بموجب التذييل </w:t>
            </w:r>
            <w:r w:rsidRPr="00F91836">
              <w:rPr>
                <w:rStyle w:val="Appref"/>
              </w:rPr>
              <w:t>30B</w:t>
            </w:r>
          </w:p>
        </w:tc>
        <w:tc>
          <w:tcPr>
            <w:tcW w:w="83" w:type="pct"/>
            <w:tcBorders>
              <w:left w:val="single" w:sz="4" w:space="0" w:color="auto"/>
              <w:right w:val="single" w:sz="4" w:space="0" w:color="auto"/>
            </w:tcBorders>
            <w:shd w:val="clear" w:color="auto" w:fill="auto"/>
            <w:noWrap/>
            <w:vAlign w:val="bottom"/>
            <w:hideMark/>
          </w:tcPr>
          <w:p w14:paraId="1836FB1B"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04C04C4" w14:textId="77777777" w:rsidR="00D50CE4" w:rsidRPr="00F91836" w:rsidRDefault="00D50CE4" w:rsidP="0016444F">
            <w:pPr>
              <w:pStyle w:val="Tabletext"/>
            </w:pPr>
            <w:r w:rsidRPr="00F91836">
              <w:t>438 210</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F5F9165" w14:textId="77777777" w:rsidR="00D50CE4" w:rsidRPr="00F91836" w:rsidRDefault="00D50CE4" w:rsidP="0016444F">
            <w:pPr>
              <w:pStyle w:val="Tabletext"/>
            </w:pPr>
            <w:r w:rsidRPr="00F91836">
              <w:t>569 673</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059A064" w14:textId="77777777" w:rsidR="00D50CE4" w:rsidRPr="00F91836" w:rsidRDefault="00D50CE4" w:rsidP="0016444F">
            <w:pPr>
              <w:pStyle w:val="Tabletext"/>
            </w:pPr>
            <w:r w:rsidRPr="00F91836">
              <w:t>2 716 902</w:t>
            </w:r>
          </w:p>
        </w:tc>
      </w:tr>
      <w:tr w:rsidR="00D50CE4" w:rsidRPr="00F91836" w14:paraId="7323A4F1"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054D9A00" w14:textId="77777777" w:rsidR="00D50CE4" w:rsidRPr="00F91836" w:rsidRDefault="00D50CE4" w:rsidP="0016444F">
            <w:pPr>
              <w:pStyle w:val="Tabletext"/>
              <w:jc w:val="left"/>
            </w:pPr>
            <w:r w:rsidRPr="00F91836">
              <w:rPr>
                <w:rFonts w:hint="cs"/>
                <w:rtl/>
              </w:rPr>
              <w:t xml:space="preserve">المحطات </w:t>
            </w:r>
            <w:r w:rsidRPr="00F91836">
              <w:t>ESIM</w:t>
            </w:r>
            <w:r w:rsidRPr="00F91836">
              <w:rPr>
                <w:rFonts w:hint="cs"/>
                <w:rtl/>
              </w:rPr>
              <w:t xml:space="preserve"> غير المستقرة بالنسبة إلى الأرض</w:t>
            </w:r>
          </w:p>
        </w:tc>
        <w:tc>
          <w:tcPr>
            <w:tcW w:w="83" w:type="pct"/>
            <w:tcBorders>
              <w:left w:val="single" w:sz="4" w:space="0" w:color="auto"/>
              <w:right w:val="single" w:sz="4" w:space="0" w:color="auto"/>
            </w:tcBorders>
            <w:shd w:val="clear" w:color="auto" w:fill="auto"/>
            <w:noWrap/>
            <w:vAlign w:val="bottom"/>
            <w:hideMark/>
          </w:tcPr>
          <w:p w14:paraId="0D199286"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916CBB7" w14:textId="77777777" w:rsidR="00D50CE4" w:rsidRPr="00F91836" w:rsidRDefault="00D50CE4" w:rsidP="0016444F">
            <w:pPr>
              <w:pStyle w:val="Tabletext"/>
            </w:pPr>
            <w:r w:rsidRPr="00F91836">
              <w:t>350 568</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A91E553" w14:textId="77777777" w:rsidR="00D50CE4" w:rsidRPr="00F91836" w:rsidRDefault="00D50CE4" w:rsidP="0016444F">
            <w:pPr>
              <w:pStyle w:val="Tabletext"/>
            </w:pPr>
            <w:r w:rsidRPr="00F91836">
              <w:t>385 625</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A1783AE" w14:textId="77777777" w:rsidR="00D50CE4" w:rsidRPr="00F91836" w:rsidRDefault="00D50CE4" w:rsidP="0016444F">
            <w:pPr>
              <w:pStyle w:val="Tabletext"/>
            </w:pPr>
            <w:r w:rsidRPr="00F91836">
              <w:t>1 893 067</w:t>
            </w:r>
          </w:p>
        </w:tc>
      </w:tr>
      <w:tr w:rsidR="00D50CE4" w:rsidRPr="00F91836" w14:paraId="64595E80"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397B9FC5" w14:textId="77777777" w:rsidR="00D50CE4" w:rsidRPr="00F91836" w:rsidRDefault="00D50CE4" w:rsidP="0016444F">
            <w:pPr>
              <w:pStyle w:val="Tabletext"/>
              <w:jc w:val="left"/>
            </w:pPr>
            <w:r w:rsidRPr="00F91836">
              <w:rPr>
                <w:rFonts w:hint="cs"/>
                <w:rtl/>
              </w:rPr>
              <w:t>وصلات ما بين السواتل: حماية الخدمات الفضائية وخدمات الأرض</w:t>
            </w:r>
          </w:p>
        </w:tc>
        <w:tc>
          <w:tcPr>
            <w:tcW w:w="83" w:type="pct"/>
            <w:tcBorders>
              <w:left w:val="single" w:sz="4" w:space="0" w:color="auto"/>
              <w:right w:val="single" w:sz="4" w:space="0" w:color="auto"/>
            </w:tcBorders>
            <w:shd w:val="clear" w:color="auto" w:fill="auto"/>
            <w:noWrap/>
            <w:vAlign w:val="bottom"/>
            <w:hideMark/>
          </w:tcPr>
          <w:p w14:paraId="56AD29E6"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C2D3485" w14:textId="77777777" w:rsidR="00D50CE4" w:rsidRPr="00F91836" w:rsidRDefault="00D50CE4" w:rsidP="0016444F">
            <w:pPr>
              <w:pStyle w:val="Tabletext"/>
            </w:pPr>
            <w:r w:rsidRPr="00F91836">
              <w:t>350 568</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D44B598" w14:textId="77777777" w:rsidR="00D50CE4" w:rsidRPr="00F91836" w:rsidRDefault="00D50CE4" w:rsidP="0016444F">
            <w:pPr>
              <w:pStyle w:val="Tabletext"/>
            </w:pPr>
            <w:r w:rsidRPr="00F91836">
              <w:t>210 341</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FF77BE8" w14:textId="77777777" w:rsidR="00D50CE4" w:rsidRPr="00F91836" w:rsidRDefault="00D50CE4" w:rsidP="0016444F">
            <w:pPr>
              <w:pStyle w:val="Tabletext"/>
            </w:pPr>
            <w:r w:rsidRPr="00F91836">
              <w:t>1 191 931</w:t>
            </w:r>
          </w:p>
        </w:tc>
      </w:tr>
      <w:tr w:rsidR="00D50CE4" w:rsidRPr="00F91836" w14:paraId="571DE41B"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538B51EE" w14:textId="77777777" w:rsidR="00D50CE4" w:rsidRPr="00F91836" w:rsidRDefault="00D50CE4" w:rsidP="0016444F">
            <w:pPr>
              <w:pStyle w:val="Tabletext"/>
              <w:jc w:val="left"/>
              <w:rPr>
                <w:spacing w:val="-2"/>
              </w:rPr>
            </w:pPr>
            <w:r w:rsidRPr="00F91836">
              <w:rPr>
                <w:rFonts w:hint="cs"/>
                <w:spacing w:val="-2"/>
                <w:rtl/>
              </w:rPr>
              <w:t>التفاوت المسموح به لخصائص مدارية معينة للمحطات غير المستقرة بالنسبة إلى الأرض</w:t>
            </w:r>
          </w:p>
        </w:tc>
        <w:tc>
          <w:tcPr>
            <w:tcW w:w="83" w:type="pct"/>
            <w:tcBorders>
              <w:left w:val="single" w:sz="4" w:space="0" w:color="auto"/>
              <w:right w:val="single" w:sz="4" w:space="0" w:color="auto"/>
            </w:tcBorders>
            <w:shd w:val="clear" w:color="auto" w:fill="auto"/>
            <w:noWrap/>
            <w:vAlign w:val="bottom"/>
            <w:hideMark/>
          </w:tcPr>
          <w:p w14:paraId="22D2F3DA"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1E1A440" w14:textId="77777777" w:rsidR="00D50CE4" w:rsidRPr="00F91836" w:rsidRDefault="00D50CE4" w:rsidP="0016444F">
            <w:pPr>
              <w:pStyle w:val="Tabletext"/>
            </w:pPr>
            <w:r w:rsidRPr="00F91836">
              <w:t>262 926</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866EB9E" w14:textId="77777777" w:rsidR="00D50CE4" w:rsidRPr="00F91836" w:rsidRDefault="00D50CE4" w:rsidP="0016444F">
            <w:pPr>
              <w:pStyle w:val="Tabletext"/>
            </w:pPr>
            <w:r w:rsidRPr="00F91836">
              <w:t>201 577</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F69C100" w14:textId="77777777" w:rsidR="00D50CE4" w:rsidRPr="00F91836" w:rsidRDefault="00D50CE4" w:rsidP="0016444F">
            <w:pPr>
              <w:pStyle w:val="Tabletext"/>
            </w:pPr>
            <w:r w:rsidRPr="00F91836">
              <w:t>1 069 232</w:t>
            </w:r>
          </w:p>
        </w:tc>
      </w:tr>
      <w:tr w:rsidR="00D50CE4" w:rsidRPr="00F91836" w14:paraId="65BE2CA0"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30C4C81C" w14:textId="77777777" w:rsidR="00D50CE4" w:rsidRPr="00F91836" w:rsidRDefault="00D50CE4" w:rsidP="0016444F">
            <w:pPr>
              <w:pStyle w:val="Tabletext"/>
              <w:jc w:val="left"/>
            </w:pPr>
            <w:r w:rsidRPr="00F91836">
              <w:rPr>
                <w:rFonts w:hint="cs"/>
                <w:rtl/>
              </w:rPr>
              <w:t xml:space="preserve">حماية الخدمة المتنقلة الساتلية في النطاقات </w:t>
            </w:r>
            <w:r w:rsidRPr="00F91836">
              <w:t>GHz 8/7</w:t>
            </w:r>
            <w:r w:rsidRPr="00F91836">
              <w:rPr>
                <w:rFonts w:hint="cs"/>
                <w:rtl/>
              </w:rPr>
              <w:t xml:space="preserve"> و</w:t>
            </w:r>
            <w:r w:rsidRPr="00F91836">
              <w:t>GHz 30/20</w:t>
            </w:r>
          </w:p>
        </w:tc>
        <w:tc>
          <w:tcPr>
            <w:tcW w:w="83" w:type="pct"/>
            <w:tcBorders>
              <w:left w:val="single" w:sz="4" w:space="0" w:color="auto"/>
              <w:right w:val="single" w:sz="4" w:space="0" w:color="auto"/>
            </w:tcBorders>
            <w:shd w:val="clear" w:color="auto" w:fill="auto"/>
            <w:noWrap/>
            <w:vAlign w:val="bottom"/>
            <w:hideMark/>
          </w:tcPr>
          <w:p w14:paraId="083DAE05"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149B31C" w14:textId="77777777" w:rsidR="00D50CE4" w:rsidRPr="00F91836" w:rsidRDefault="00D50CE4" w:rsidP="0016444F">
            <w:pPr>
              <w:pStyle w:val="Tabletext"/>
            </w:pPr>
            <w:r w:rsidRPr="00F91836">
              <w:t>43 821</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436902FA" w14:textId="77777777" w:rsidR="00D50CE4" w:rsidRPr="00F91836" w:rsidRDefault="00D50CE4" w:rsidP="0016444F">
            <w:pPr>
              <w:pStyle w:val="Tabletext"/>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EA40770" w14:textId="77777777" w:rsidR="00D50CE4" w:rsidRPr="00F91836" w:rsidRDefault="00D50CE4" w:rsidP="0016444F">
            <w:pPr>
              <w:pStyle w:val="Tabletext"/>
            </w:pPr>
            <w:r w:rsidRPr="00F91836">
              <w:t>43 821</w:t>
            </w:r>
          </w:p>
        </w:tc>
      </w:tr>
      <w:tr w:rsidR="00D50CE4" w:rsidRPr="00F91836" w14:paraId="168D2895"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4BC2E744" w14:textId="77777777" w:rsidR="00D50CE4" w:rsidRPr="00F91836" w:rsidRDefault="00D50CE4" w:rsidP="0016444F">
            <w:pPr>
              <w:pStyle w:val="Tabletext"/>
              <w:jc w:val="left"/>
            </w:pPr>
            <w:r w:rsidRPr="00F91836">
              <w:rPr>
                <w:rFonts w:hint="cs"/>
                <w:rtl/>
              </w:rPr>
              <w:t xml:space="preserve">معلمات التذييل </w:t>
            </w:r>
            <w:r w:rsidRPr="00F91836">
              <w:rPr>
                <w:rStyle w:val="Appref"/>
              </w:rPr>
              <w:t>4</w:t>
            </w:r>
            <w:r w:rsidRPr="00F91836">
              <w:rPr>
                <w:rFonts w:hint="cs"/>
                <w:rtl/>
              </w:rPr>
              <w:t xml:space="preserve"> للوائح الراديو لتحديث التوصية </w:t>
            </w:r>
            <w:r w:rsidRPr="00F91836">
              <w:t>ITU-R S.1503</w:t>
            </w:r>
          </w:p>
        </w:tc>
        <w:tc>
          <w:tcPr>
            <w:tcW w:w="83" w:type="pct"/>
            <w:tcBorders>
              <w:left w:val="single" w:sz="4" w:space="0" w:color="auto"/>
              <w:right w:val="single" w:sz="4" w:space="0" w:color="auto"/>
            </w:tcBorders>
            <w:shd w:val="clear" w:color="auto" w:fill="auto"/>
            <w:noWrap/>
            <w:vAlign w:val="bottom"/>
            <w:hideMark/>
          </w:tcPr>
          <w:p w14:paraId="0F2F002F"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926D4CE" w14:textId="77777777" w:rsidR="00D50CE4" w:rsidRPr="00F91836" w:rsidRDefault="00D50CE4" w:rsidP="0016444F">
            <w:pPr>
              <w:pStyle w:val="Tabletext"/>
            </w:pPr>
            <w:r w:rsidRPr="00F91836">
              <w:t>35 057</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01BEB27D" w14:textId="77777777" w:rsidR="00D50CE4" w:rsidRPr="00F91836" w:rsidRDefault="00D50CE4" w:rsidP="0016444F">
            <w:pPr>
              <w:pStyle w:val="Tabletext"/>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BD21C1C" w14:textId="77777777" w:rsidR="00D50CE4" w:rsidRPr="00F91836" w:rsidRDefault="00D50CE4" w:rsidP="0016444F">
            <w:pPr>
              <w:pStyle w:val="Tabletext"/>
            </w:pPr>
            <w:r w:rsidRPr="00F91836">
              <w:t>35 057</w:t>
            </w:r>
          </w:p>
        </w:tc>
      </w:tr>
      <w:tr w:rsidR="00D50CE4" w:rsidRPr="00F91836" w14:paraId="5C0EE787"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405A8E66" w14:textId="77777777" w:rsidR="00D50CE4" w:rsidRPr="00F91836" w:rsidRDefault="00D50CE4" w:rsidP="0016444F">
            <w:pPr>
              <w:pStyle w:val="Tabletext"/>
              <w:jc w:val="left"/>
            </w:pPr>
            <w:r w:rsidRPr="00F91836">
              <w:rPr>
                <w:rFonts w:hint="cs"/>
                <w:rtl/>
              </w:rPr>
              <w:t xml:space="preserve">التذكير بالوضع في الخدمة </w:t>
            </w:r>
            <w:r w:rsidRPr="00F91836">
              <w:t>(BIU)</w:t>
            </w:r>
            <w:r w:rsidRPr="00F91836">
              <w:rPr>
                <w:rFonts w:hint="cs"/>
                <w:rtl/>
              </w:rPr>
              <w:t xml:space="preserve"> وإعادة الوضع في الخدمة </w:t>
            </w:r>
            <w:r w:rsidRPr="00F91836">
              <w:t>(BBIU)</w:t>
            </w:r>
          </w:p>
        </w:tc>
        <w:tc>
          <w:tcPr>
            <w:tcW w:w="83" w:type="pct"/>
            <w:tcBorders>
              <w:left w:val="single" w:sz="4" w:space="0" w:color="auto"/>
              <w:right w:val="single" w:sz="4" w:space="0" w:color="auto"/>
            </w:tcBorders>
            <w:shd w:val="clear" w:color="auto" w:fill="auto"/>
            <w:noWrap/>
            <w:vAlign w:val="bottom"/>
            <w:hideMark/>
          </w:tcPr>
          <w:p w14:paraId="6D15A513"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26AAD1B" w14:textId="77777777" w:rsidR="00D50CE4" w:rsidRPr="00F91836" w:rsidRDefault="00D50CE4" w:rsidP="0016444F">
            <w:pPr>
              <w:pStyle w:val="Tabletext"/>
            </w:pPr>
            <w:r w:rsidRPr="00F91836">
              <w:t>43 821</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017FD189" w14:textId="77777777" w:rsidR="00D50CE4" w:rsidRPr="00F91836" w:rsidRDefault="00D50CE4" w:rsidP="0016444F">
            <w:pPr>
              <w:pStyle w:val="Tabletext"/>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F961777" w14:textId="77777777" w:rsidR="00D50CE4" w:rsidRPr="00F91836" w:rsidRDefault="00D50CE4" w:rsidP="0016444F">
            <w:pPr>
              <w:pStyle w:val="Tabletext"/>
            </w:pPr>
            <w:r w:rsidRPr="00F91836">
              <w:t>43 821</w:t>
            </w:r>
          </w:p>
        </w:tc>
      </w:tr>
      <w:tr w:rsidR="00D50CE4" w:rsidRPr="00F91836" w14:paraId="40899EEB"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42D50D55" w14:textId="77777777" w:rsidR="00D50CE4" w:rsidRPr="00F91836" w:rsidRDefault="00D50CE4" w:rsidP="0016444F">
            <w:pPr>
              <w:pStyle w:val="Tabletext"/>
              <w:jc w:val="left"/>
            </w:pPr>
            <w:r w:rsidRPr="00F91836">
              <w:rPr>
                <w:rFonts w:hint="cs"/>
                <w:rtl/>
              </w:rPr>
              <w:t>التغييرات على المرفق بالقرار 553</w:t>
            </w:r>
          </w:p>
        </w:tc>
        <w:tc>
          <w:tcPr>
            <w:tcW w:w="83" w:type="pct"/>
            <w:tcBorders>
              <w:left w:val="single" w:sz="4" w:space="0" w:color="auto"/>
              <w:right w:val="single" w:sz="4" w:space="0" w:color="auto"/>
            </w:tcBorders>
            <w:shd w:val="clear" w:color="auto" w:fill="auto"/>
            <w:noWrap/>
            <w:vAlign w:val="bottom"/>
            <w:hideMark/>
          </w:tcPr>
          <w:p w14:paraId="026D4B9A"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5F9FEA1" w14:textId="77777777" w:rsidR="00D50CE4" w:rsidRPr="00F91836" w:rsidRDefault="00D50CE4" w:rsidP="0016444F">
            <w:pPr>
              <w:pStyle w:val="Tabletext"/>
            </w:pPr>
            <w:r w:rsidRPr="00F91836">
              <w:t>26 293</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52AA3C5C" w14:textId="77777777" w:rsidR="00D50CE4" w:rsidRPr="00F91836" w:rsidRDefault="00D50CE4" w:rsidP="0016444F">
            <w:pPr>
              <w:pStyle w:val="Tabletext"/>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7DA660B" w14:textId="77777777" w:rsidR="00D50CE4" w:rsidRPr="00F91836" w:rsidRDefault="00D50CE4" w:rsidP="0016444F">
            <w:pPr>
              <w:pStyle w:val="Tabletext"/>
            </w:pPr>
            <w:r w:rsidRPr="00F91836">
              <w:t>26 293</w:t>
            </w:r>
          </w:p>
        </w:tc>
      </w:tr>
      <w:tr w:rsidR="00D50CE4" w:rsidRPr="00F91836" w14:paraId="16753591"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7AA27EED" w14:textId="77777777" w:rsidR="00D50CE4" w:rsidRPr="00F91836" w:rsidRDefault="00D50CE4" w:rsidP="0016444F">
            <w:pPr>
              <w:pStyle w:val="Tabletext"/>
              <w:jc w:val="left"/>
            </w:pPr>
            <w:r w:rsidRPr="00F91836">
              <w:rPr>
                <w:rFonts w:hint="cs"/>
                <w:rtl/>
              </w:rPr>
              <w:t>التغييرات على المادة 21 من لوائح الراديو</w:t>
            </w:r>
          </w:p>
        </w:tc>
        <w:tc>
          <w:tcPr>
            <w:tcW w:w="83" w:type="pct"/>
            <w:tcBorders>
              <w:left w:val="single" w:sz="4" w:space="0" w:color="auto"/>
              <w:right w:val="single" w:sz="4" w:space="0" w:color="auto"/>
            </w:tcBorders>
            <w:shd w:val="clear" w:color="auto" w:fill="auto"/>
            <w:noWrap/>
            <w:vAlign w:val="bottom"/>
            <w:hideMark/>
          </w:tcPr>
          <w:p w14:paraId="46EC36F8"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F059F15" w14:textId="77777777" w:rsidR="00D50CE4" w:rsidRPr="00F91836" w:rsidRDefault="00D50CE4" w:rsidP="0016444F">
            <w:pPr>
              <w:pStyle w:val="Tabletext"/>
            </w:pPr>
            <w:r w:rsidRPr="00F91836">
              <w:t>26 293</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45B4E469" w14:textId="77777777" w:rsidR="00D50CE4" w:rsidRPr="00F91836" w:rsidRDefault="00D50CE4" w:rsidP="0016444F">
            <w:pPr>
              <w:pStyle w:val="Tabletext"/>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7AB6CAE" w14:textId="77777777" w:rsidR="00D50CE4" w:rsidRPr="00F91836" w:rsidRDefault="00D50CE4" w:rsidP="0016444F">
            <w:pPr>
              <w:pStyle w:val="Tabletext"/>
            </w:pPr>
            <w:r w:rsidRPr="00F91836">
              <w:t>26 293</w:t>
            </w:r>
          </w:p>
        </w:tc>
      </w:tr>
      <w:tr w:rsidR="00D50CE4" w:rsidRPr="00F91836" w14:paraId="08E8F450"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2994B3CC" w14:textId="77777777" w:rsidR="00D50CE4" w:rsidRPr="00F91836" w:rsidRDefault="00D50CE4" w:rsidP="0016444F">
            <w:pPr>
              <w:pStyle w:val="Tabletext"/>
              <w:jc w:val="left"/>
            </w:pPr>
            <w:r w:rsidRPr="00F91836">
              <w:rPr>
                <w:rFonts w:hint="cs"/>
                <w:rtl/>
              </w:rPr>
              <w:t xml:space="preserve">حماية الخدمة </w:t>
            </w:r>
            <w:r w:rsidRPr="00F91836">
              <w:t>EESS</w:t>
            </w:r>
            <w:r w:rsidRPr="00F91836">
              <w:rPr>
                <w:rFonts w:hint="cs"/>
                <w:rtl/>
              </w:rPr>
              <w:t xml:space="preserve"> (المنفعلة) في النطاق </w:t>
            </w:r>
            <w:r w:rsidRPr="00F91836">
              <w:t>GHz 37-36</w:t>
            </w:r>
          </w:p>
        </w:tc>
        <w:tc>
          <w:tcPr>
            <w:tcW w:w="83" w:type="pct"/>
            <w:tcBorders>
              <w:left w:val="single" w:sz="4" w:space="0" w:color="auto"/>
              <w:right w:val="single" w:sz="4" w:space="0" w:color="auto"/>
            </w:tcBorders>
            <w:shd w:val="clear" w:color="auto" w:fill="auto"/>
            <w:noWrap/>
            <w:vAlign w:val="bottom"/>
            <w:hideMark/>
          </w:tcPr>
          <w:p w14:paraId="48C274D2"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70882B7" w14:textId="77777777" w:rsidR="00D50CE4" w:rsidRPr="00F91836" w:rsidRDefault="00D50CE4" w:rsidP="0016444F">
            <w:pPr>
              <w:pStyle w:val="Tabletext"/>
            </w:pPr>
            <w:r w:rsidRPr="00F91836">
              <w:t>87 642</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4C8B8BEF" w14:textId="77777777" w:rsidR="00D50CE4" w:rsidRPr="00F91836" w:rsidRDefault="00D50CE4" w:rsidP="0016444F">
            <w:pPr>
              <w:pStyle w:val="Tabletext"/>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084276B" w14:textId="77777777" w:rsidR="00D50CE4" w:rsidRPr="00F91836" w:rsidRDefault="00D50CE4" w:rsidP="0016444F">
            <w:pPr>
              <w:pStyle w:val="Tabletext"/>
            </w:pPr>
            <w:r w:rsidRPr="00F91836">
              <w:t>87 642</w:t>
            </w:r>
          </w:p>
        </w:tc>
      </w:tr>
      <w:tr w:rsidR="00D50CE4" w:rsidRPr="00F91836" w14:paraId="17656B11"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6BF15CA1" w14:textId="77777777" w:rsidR="00D50CE4" w:rsidRPr="00F91836" w:rsidRDefault="00D50CE4" w:rsidP="0016444F">
            <w:pPr>
              <w:pStyle w:val="Tabletext"/>
              <w:jc w:val="left"/>
            </w:pPr>
            <w:r w:rsidRPr="00F91836">
              <w:rPr>
                <w:rFonts w:hint="cs"/>
                <w:rtl/>
              </w:rPr>
              <w:t xml:space="preserve">التغييرات على المادتين 6 و8 من التذييل </w:t>
            </w:r>
            <w:r w:rsidRPr="00F91836">
              <w:rPr>
                <w:rStyle w:val="Appref"/>
              </w:rPr>
              <w:t>30B</w:t>
            </w:r>
            <w:r w:rsidRPr="00F91836">
              <w:rPr>
                <w:rFonts w:hint="cs"/>
                <w:rtl/>
              </w:rPr>
              <w:t>، محضر الجلسة العامة</w:t>
            </w:r>
          </w:p>
        </w:tc>
        <w:tc>
          <w:tcPr>
            <w:tcW w:w="83" w:type="pct"/>
            <w:tcBorders>
              <w:left w:val="single" w:sz="4" w:space="0" w:color="auto"/>
              <w:right w:val="single" w:sz="4" w:space="0" w:color="auto"/>
            </w:tcBorders>
            <w:shd w:val="clear" w:color="auto" w:fill="auto"/>
            <w:noWrap/>
            <w:vAlign w:val="bottom"/>
            <w:hideMark/>
          </w:tcPr>
          <w:p w14:paraId="257B75D7"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C647B92" w14:textId="77777777" w:rsidR="00D50CE4" w:rsidRPr="00F91836" w:rsidRDefault="00D50CE4" w:rsidP="0016444F">
            <w:pPr>
              <w:pStyle w:val="Tabletext"/>
            </w:pPr>
            <w:r w:rsidRPr="00F91836">
              <w:t>17 528</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05E547F0" w14:textId="77777777" w:rsidR="00D50CE4" w:rsidRPr="00F91836" w:rsidRDefault="00D50CE4" w:rsidP="0016444F">
            <w:pPr>
              <w:pStyle w:val="Tabletext"/>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80588FF" w14:textId="77777777" w:rsidR="00D50CE4" w:rsidRPr="00F91836" w:rsidRDefault="00D50CE4" w:rsidP="0016444F">
            <w:pPr>
              <w:pStyle w:val="Tabletext"/>
            </w:pPr>
            <w:r w:rsidRPr="00F91836">
              <w:t>17 528</w:t>
            </w:r>
          </w:p>
        </w:tc>
      </w:tr>
      <w:tr w:rsidR="00D50CE4" w:rsidRPr="00F91836" w14:paraId="267E9084"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28C92925" w14:textId="77777777" w:rsidR="00D50CE4" w:rsidRPr="00F91836" w:rsidRDefault="00D50CE4" w:rsidP="0016444F">
            <w:pPr>
              <w:pStyle w:val="Tabletext"/>
              <w:jc w:val="left"/>
            </w:pPr>
            <w:r w:rsidRPr="00F91836">
              <w:rPr>
                <w:rFonts w:hint="cs"/>
                <w:rtl/>
              </w:rPr>
              <w:t xml:space="preserve">التغييرات على المادتين </w:t>
            </w:r>
            <w:r w:rsidRPr="00F91836">
              <w:t>7</w:t>
            </w:r>
            <w:r w:rsidRPr="00F91836">
              <w:rPr>
                <w:rFonts w:hint="cs"/>
                <w:rtl/>
              </w:rPr>
              <w:t xml:space="preserve"> و</w:t>
            </w:r>
            <w:r w:rsidRPr="00F91836">
              <w:t>10</w:t>
            </w:r>
            <w:r w:rsidRPr="00F91836">
              <w:rPr>
                <w:rFonts w:hint="cs"/>
                <w:rtl/>
              </w:rPr>
              <w:t xml:space="preserve"> من التذييل </w:t>
            </w:r>
            <w:r w:rsidRPr="00F91836">
              <w:rPr>
                <w:rStyle w:val="Appref"/>
              </w:rPr>
              <w:t>30B</w:t>
            </w:r>
          </w:p>
        </w:tc>
        <w:tc>
          <w:tcPr>
            <w:tcW w:w="83" w:type="pct"/>
            <w:tcBorders>
              <w:left w:val="single" w:sz="4" w:space="0" w:color="auto"/>
              <w:right w:val="single" w:sz="4" w:space="0" w:color="auto"/>
            </w:tcBorders>
            <w:shd w:val="clear" w:color="auto" w:fill="auto"/>
            <w:noWrap/>
            <w:vAlign w:val="bottom"/>
            <w:hideMark/>
          </w:tcPr>
          <w:p w14:paraId="483C2C3C"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779D1B0" w14:textId="77777777" w:rsidR="00D50CE4" w:rsidRPr="00F91836" w:rsidRDefault="00D50CE4" w:rsidP="0016444F">
            <w:pPr>
              <w:pStyle w:val="Tabletext"/>
            </w:pPr>
            <w:r w:rsidRPr="00F91836">
              <w:t>175 284</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76E2940" w14:textId="77777777" w:rsidR="00D50CE4" w:rsidRPr="00F91836" w:rsidRDefault="00D50CE4" w:rsidP="0016444F">
            <w:pPr>
              <w:pStyle w:val="Tabletext"/>
            </w:pPr>
            <w:r w:rsidRPr="00F91836">
              <w:t>61 349</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8314DB2" w14:textId="77777777" w:rsidR="00D50CE4" w:rsidRPr="00F91836" w:rsidRDefault="00D50CE4" w:rsidP="0016444F">
            <w:pPr>
              <w:pStyle w:val="Tabletext"/>
            </w:pPr>
            <w:r w:rsidRPr="00F91836">
              <w:t>420 682</w:t>
            </w:r>
          </w:p>
        </w:tc>
      </w:tr>
      <w:tr w:rsidR="00D50CE4" w:rsidRPr="00F91836" w14:paraId="63376EA5"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607ACC2D" w14:textId="77777777" w:rsidR="00D50CE4" w:rsidRPr="00F91836" w:rsidRDefault="00D50CE4" w:rsidP="0016444F">
            <w:pPr>
              <w:pStyle w:val="Tabletext"/>
              <w:jc w:val="left"/>
            </w:pPr>
            <w:r w:rsidRPr="00F91836">
              <w:rPr>
                <w:rFonts w:hint="cs"/>
                <w:rtl/>
              </w:rPr>
              <w:t xml:space="preserve">التغييرات على المادة </w:t>
            </w:r>
            <w:r w:rsidRPr="00F91836">
              <w:t>4</w:t>
            </w:r>
            <w:r w:rsidRPr="00F91836">
              <w:rPr>
                <w:rFonts w:hint="cs"/>
                <w:rtl/>
              </w:rPr>
              <w:t xml:space="preserve"> من التذييل </w:t>
            </w:r>
            <w:r w:rsidRPr="00F91836">
              <w:rPr>
                <w:rStyle w:val="Appref"/>
              </w:rPr>
              <w:t>30A</w:t>
            </w:r>
            <w:r w:rsidRPr="00F91836">
              <w:rPr>
                <w:rStyle w:val="Appref"/>
                <w:rFonts w:hint="cs"/>
                <w:rtl/>
              </w:rPr>
              <w:t xml:space="preserve"> </w:t>
            </w:r>
            <w:r w:rsidRPr="00F91836">
              <w:rPr>
                <w:rFonts w:hint="cs"/>
                <w:rtl/>
              </w:rPr>
              <w:t xml:space="preserve">والمادة 6 من التذييل </w:t>
            </w:r>
            <w:r w:rsidRPr="00F91836">
              <w:rPr>
                <w:rStyle w:val="Appref"/>
              </w:rPr>
              <w:t>30B</w:t>
            </w:r>
          </w:p>
        </w:tc>
        <w:tc>
          <w:tcPr>
            <w:tcW w:w="83" w:type="pct"/>
            <w:tcBorders>
              <w:left w:val="single" w:sz="4" w:space="0" w:color="auto"/>
              <w:right w:val="single" w:sz="4" w:space="0" w:color="auto"/>
            </w:tcBorders>
            <w:shd w:val="clear" w:color="auto" w:fill="auto"/>
            <w:noWrap/>
            <w:vAlign w:val="bottom"/>
            <w:hideMark/>
          </w:tcPr>
          <w:p w14:paraId="61F7CB56"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A409F25" w14:textId="77777777" w:rsidR="00D50CE4" w:rsidRPr="00F91836" w:rsidRDefault="00D50CE4" w:rsidP="0016444F">
            <w:pPr>
              <w:pStyle w:val="Tabletext"/>
            </w:pPr>
            <w:r w:rsidRPr="00F91836">
              <w:t>175 284</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C2646C7" w14:textId="77777777" w:rsidR="00D50CE4" w:rsidRPr="00F91836" w:rsidRDefault="00D50CE4" w:rsidP="0016444F">
            <w:pPr>
              <w:pStyle w:val="Tabletext"/>
            </w:pPr>
            <w:r w:rsidRPr="00F91836">
              <w:t>61 349</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3760F59" w14:textId="77777777" w:rsidR="00D50CE4" w:rsidRPr="00F91836" w:rsidRDefault="00D50CE4" w:rsidP="0016444F">
            <w:pPr>
              <w:pStyle w:val="Tabletext"/>
            </w:pPr>
            <w:r w:rsidRPr="00F91836">
              <w:t>420 682</w:t>
            </w:r>
          </w:p>
        </w:tc>
      </w:tr>
      <w:tr w:rsidR="00D50CE4" w:rsidRPr="00F91836" w14:paraId="4D25F54F"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609C9B50" w14:textId="77777777" w:rsidR="00D50CE4" w:rsidRPr="00F91836" w:rsidRDefault="00D50CE4" w:rsidP="0016444F">
            <w:pPr>
              <w:pStyle w:val="Tabletext"/>
            </w:pPr>
            <w:r w:rsidRPr="00F91836">
              <w:rPr>
                <w:rFonts w:hint="cs"/>
                <w:rtl/>
              </w:rPr>
              <w:t xml:space="preserve">التغييرات على برمجيات التحقق من كثافة تدفق القدرة المكافئة </w:t>
            </w:r>
            <w:r w:rsidRPr="00F91836">
              <w:t>(EPFD)</w:t>
            </w:r>
            <w:r w:rsidRPr="00F91836">
              <w:rPr>
                <w:rFonts w:hint="cs"/>
                <w:rtl/>
              </w:rPr>
              <w:t xml:space="preserve"> الواردة في القرار 770</w:t>
            </w:r>
          </w:p>
        </w:tc>
        <w:tc>
          <w:tcPr>
            <w:tcW w:w="83" w:type="pct"/>
            <w:tcBorders>
              <w:left w:val="single" w:sz="4" w:space="0" w:color="auto"/>
              <w:right w:val="single" w:sz="4" w:space="0" w:color="auto"/>
            </w:tcBorders>
            <w:shd w:val="clear" w:color="auto" w:fill="auto"/>
            <w:noWrap/>
            <w:vAlign w:val="bottom"/>
            <w:hideMark/>
          </w:tcPr>
          <w:p w14:paraId="72FF3110"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30A2D52" w14:textId="77777777" w:rsidR="00D50CE4" w:rsidRPr="00F91836" w:rsidRDefault="00D50CE4" w:rsidP="0016444F">
            <w:pPr>
              <w:pStyle w:val="Tabletext"/>
            </w:pPr>
            <w:r w:rsidRPr="00F91836">
              <w:t>175 284</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8797C07" w14:textId="77777777" w:rsidR="00D50CE4" w:rsidRPr="00F91836" w:rsidRDefault="00D50CE4" w:rsidP="0016444F">
            <w:pPr>
              <w:pStyle w:val="Tabletext"/>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797FF31" w14:textId="77777777" w:rsidR="00D50CE4" w:rsidRPr="00F91836" w:rsidRDefault="00D50CE4" w:rsidP="0016444F">
            <w:pPr>
              <w:pStyle w:val="Tabletext"/>
            </w:pPr>
            <w:r w:rsidRPr="00F91836">
              <w:t>175 284</w:t>
            </w:r>
          </w:p>
        </w:tc>
      </w:tr>
      <w:tr w:rsidR="00D50CE4" w:rsidRPr="00F91836" w14:paraId="3B92DB8F"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4440B0DD" w14:textId="77777777" w:rsidR="00D50CE4" w:rsidRPr="00F91836" w:rsidRDefault="00D50CE4" w:rsidP="0016444F">
            <w:pPr>
              <w:pStyle w:val="Tabletext"/>
              <w:jc w:val="left"/>
            </w:pPr>
            <w:r w:rsidRPr="00F91836">
              <w:rPr>
                <w:rFonts w:hint="cs"/>
                <w:rtl/>
              </w:rPr>
              <w:t xml:space="preserve">التغييرات على التذييلات </w:t>
            </w:r>
            <w:r w:rsidRPr="00F91836">
              <w:rPr>
                <w:rStyle w:val="Appref"/>
              </w:rPr>
              <w:t>30</w:t>
            </w:r>
            <w:r w:rsidRPr="00F91836">
              <w:rPr>
                <w:rStyle w:val="Appref"/>
                <w:rFonts w:hint="cs"/>
                <w:rtl/>
              </w:rPr>
              <w:t xml:space="preserve"> </w:t>
            </w:r>
            <w:r w:rsidRPr="00F91836">
              <w:rPr>
                <w:rFonts w:hint="cs"/>
                <w:rtl/>
              </w:rPr>
              <w:t>و</w:t>
            </w:r>
            <w:r w:rsidRPr="00F91836">
              <w:rPr>
                <w:rStyle w:val="Appref"/>
              </w:rPr>
              <w:t>30A</w:t>
            </w:r>
            <w:r w:rsidRPr="00F91836">
              <w:rPr>
                <w:rFonts w:hint="cs"/>
                <w:rtl/>
              </w:rPr>
              <w:t xml:space="preserve"> و</w:t>
            </w:r>
            <w:r w:rsidRPr="00F91836">
              <w:rPr>
                <w:rStyle w:val="Appref"/>
              </w:rPr>
              <w:t>30B</w:t>
            </w:r>
            <w:r w:rsidRPr="00F91836">
              <w:rPr>
                <w:rFonts w:hint="cs"/>
                <w:rtl/>
              </w:rPr>
              <w:t xml:space="preserve"> (الأسلوب </w:t>
            </w:r>
            <w:r w:rsidRPr="00F91836">
              <w:t>H1C</w:t>
            </w:r>
            <w:r w:rsidRPr="00F91836">
              <w:rPr>
                <w:rFonts w:hint="cs"/>
                <w:rtl/>
              </w:rPr>
              <w:t>)</w:t>
            </w:r>
          </w:p>
        </w:tc>
        <w:tc>
          <w:tcPr>
            <w:tcW w:w="83" w:type="pct"/>
            <w:tcBorders>
              <w:left w:val="single" w:sz="4" w:space="0" w:color="auto"/>
              <w:right w:val="single" w:sz="4" w:space="0" w:color="auto"/>
            </w:tcBorders>
            <w:shd w:val="clear" w:color="auto" w:fill="auto"/>
            <w:noWrap/>
            <w:vAlign w:val="bottom"/>
            <w:hideMark/>
          </w:tcPr>
          <w:p w14:paraId="00CDEDF9"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72F1B35" w14:textId="77777777" w:rsidR="00D50CE4" w:rsidRPr="00F91836" w:rsidRDefault="00D50CE4" w:rsidP="0016444F">
            <w:pPr>
              <w:pStyle w:val="Tabletext"/>
            </w:pPr>
            <w:r w:rsidRPr="00F91836">
              <w:t>0</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533B178" w14:textId="77777777" w:rsidR="00D50CE4" w:rsidRPr="00F91836" w:rsidRDefault="00D50CE4" w:rsidP="0016444F">
            <w:pPr>
              <w:pStyle w:val="Tabletext"/>
            </w:pPr>
            <w:r w:rsidRPr="00F91836">
              <w:t>43 821</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B2C3FA9" w14:textId="77777777" w:rsidR="00D50CE4" w:rsidRPr="00F91836" w:rsidRDefault="00D50CE4" w:rsidP="0016444F">
            <w:pPr>
              <w:pStyle w:val="Tabletext"/>
            </w:pPr>
            <w:r w:rsidRPr="00F91836">
              <w:t>175 284</w:t>
            </w:r>
          </w:p>
        </w:tc>
      </w:tr>
      <w:tr w:rsidR="00D50CE4" w:rsidRPr="00F91836" w14:paraId="3B90B186"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0BFDDA63" w14:textId="77777777" w:rsidR="00D50CE4" w:rsidRPr="00F91836" w:rsidRDefault="00D50CE4" w:rsidP="0016444F">
            <w:pPr>
              <w:pStyle w:val="Tabletext"/>
              <w:jc w:val="left"/>
            </w:pPr>
            <w:r w:rsidRPr="00F91836">
              <w:rPr>
                <w:rFonts w:hint="cs"/>
                <w:rtl/>
              </w:rPr>
              <w:t>القرار [</w:t>
            </w:r>
            <w:r w:rsidRPr="00F91836">
              <w:t>A7(1)</w:t>
            </w:r>
            <w:r w:rsidRPr="00F91836">
              <w:rPr>
                <w:rFonts w:hint="cs"/>
                <w:rtl/>
              </w:rPr>
              <w:t xml:space="preserve"> -الأسلوب </w:t>
            </w:r>
            <w:r w:rsidRPr="00F91836">
              <w:t>I2</w:t>
            </w:r>
            <w:r w:rsidRPr="00F91836">
              <w:rPr>
                <w:rFonts w:hint="cs"/>
                <w:rtl/>
              </w:rPr>
              <w:t xml:space="preserve">]: قياسات مؤقتة في التذييل </w:t>
            </w:r>
            <w:r w:rsidRPr="00F91836">
              <w:t>30B</w:t>
            </w:r>
          </w:p>
        </w:tc>
        <w:tc>
          <w:tcPr>
            <w:tcW w:w="83" w:type="pct"/>
            <w:tcBorders>
              <w:left w:val="single" w:sz="4" w:space="0" w:color="auto"/>
              <w:right w:val="single" w:sz="4" w:space="0" w:color="auto"/>
            </w:tcBorders>
            <w:shd w:val="clear" w:color="auto" w:fill="auto"/>
            <w:noWrap/>
            <w:vAlign w:val="bottom"/>
            <w:hideMark/>
          </w:tcPr>
          <w:p w14:paraId="24AFCED9"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79F2E3B" w14:textId="77777777" w:rsidR="00D50CE4" w:rsidRPr="00F91836" w:rsidRDefault="00D50CE4" w:rsidP="0016444F">
            <w:pPr>
              <w:pStyle w:val="Tabletext"/>
            </w:pPr>
            <w:r w:rsidRPr="00F91836">
              <w:t>87 642</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0BD4748" w14:textId="77777777" w:rsidR="00D50CE4" w:rsidRPr="00F91836" w:rsidRDefault="00D50CE4" w:rsidP="0016444F">
            <w:pPr>
              <w:pStyle w:val="Tabletext"/>
            </w:pPr>
            <w:r w:rsidRPr="00F91836">
              <w:t>26 293</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8645152" w14:textId="77777777" w:rsidR="00D50CE4" w:rsidRPr="00F91836" w:rsidRDefault="00D50CE4" w:rsidP="0016444F">
            <w:pPr>
              <w:pStyle w:val="Tabletext"/>
            </w:pPr>
            <w:r w:rsidRPr="00F91836">
              <w:t>192 812</w:t>
            </w:r>
          </w:p>
        </w:tc>
      </w:tr>
      <w:tr w:rsidR="00D50CE4" w:rsidRPr="00F91836" w14:paraId="6E792541" w14:textId="77777777" w:rsidTr="0016444F">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38F734ED" w14:textId="77777777" w:rsidR="00D50CE4" w:rsidRPr="00F91836" w:rsidRDefault="00D50CE4" w:rsidP="0016444F">
            <w:pPr>
              <w:pStyle w:val="Tabletext"/>
              <w:jc w:val="left"/>
            </w:pPr>
            <w:r w:rsidRPr="00F91836">
              <w:rPr>
                <w:rFonts w:hint="cs"/>
                <w:rtl/>
              </w:rPr>
              <w:t xml:space="preserve">التغييرات على القرار 76، برمجيات التداخل الكلي للكثافة </w:t>
            </w:r>
            <w:r w:rsidRPr="00F91836">
              <w:t>EPFD</w:t>
            </w:r>
          </w:p>
        </w:tc>
        <w:tc>
          <w:tcPr>
            <w:tcW w:w="83" w:type="pct"/>
            <w:tcBorders>
              <w:left w:val="single" w:sz="4" w:space="0" w:color="auto"/>
              <w:right w:val="single" w:sz="4" w:space="0" w:color="auto"/>
            </w:tcBorders>
            <w:shd w:val="clear" w:color="auto" w:fill="auto"/>
            <w:noWrap/>
            <w:vAlign w:val="bottom"/>
            <w:hideMark/>
          </w:tcPr>
          <w:p w14:paraId="7EB63A5E"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FEA12EC" w14:textId="77777777" w:rsidR="00D50CE4" w:rsidRPr="00F91836" w:rsidRDefault="00D50CE4" w:rsidP="0016444F">
            <w:pPr>
              <w:pStyle w:val="Tabletext"/>
            </w:pPr>
            <w:r w:rsidRPr="00F91836">
              <w:t>0</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1E4BB6E" w14:textId="77777777" w:rsidR="00D50CE4" w:rsidRPr="00F91836" w:rsidRDefault="00D50CE4" w:rsidP="0016444F">
            <w:pPr>
              <w:pStyle w:val="Tabletext"/>
            </w:pPr>
            <w:r w:rsidRPr="00F91836">
              <w:t>43 821</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EF740AD" w14:textId="77777777" w:rsidR="00D50CE4" w:rsidRPr="00F91836" w:rsidRDefault="00D50CE4" w:rsidP="0016444F">
            <w:pPr>
              <w:pStyle w:val="Tabletext"/>
            </w:pPr>
            <w:r w:rsidRPr="00F91836">
              <w:t>175 284</w:t>
            </w:r>
          </w:p>
        </w:tc>
      </w:tr>
      <w:tr w:rsidR="00D50CE4" w:rsidRPr="00F91836" w14:paraId="7C9FE898" w14:textId="77777777" w:rsidTr="0016444F">
        <w:trPr>
          <w:trHeight w:val="417"/>
        </w:trPr>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38972AEC" w14:textId="77777777" w:rsidR="00D50CE4" w:rsidRPr="00F91836" w:rsidRDefault="00D50CE4" w:rsidP="0016444F">
            <w:pPr>
              <w:pStyle w:val="Tabletext"/>
            </w:pPr>
            <w:r w:rsidRPr="00F91836">
              <w:rPr>
                <w:rFonts w:hint="cs"/>
                <w:rtl/>
              </w:rPr>
              <w:t xml:space="preserve">التغييرات على المادة </w:t>
            </w:r>
            <w:r w:rsidRPr="00F91836">
              <w:t>1.52.9</w:t>
            </w:r>
            <w:r w:rsidRPr="00F91836">
              <w:rPr>
                <w:rFonts w:hint="cs"/>
                <w:rtl/>
              </w:rPr>
              <w:t xml:space="preserve"> (التداخل غير المقبول)، المادة </w:t>
            </w:r>
            <w:r w:rsidRPr="00F91836">
              <w:t>21</w:t>
            </w:r>
            <w:r w:rsidRPr="00F91836">
              <w:rPr>
                <w:rFonts w:hint="cs"/>
                <w:rtl/>
              </w:rPr>
              <w:t xml:space="preserve"> من لوائح الراديو والتحسينات على معالجة مكتب الاتصالات الراديوية</w:t>
            </w:r>
          </w:p>
        </w:tc>
        <w:tc>
          <w:tcPr>
            <w:tcW w:w="83" w:type="pct"/>
            <w:tcBorders>
              <w:left w:val="single" w:sz="4" w:space="0" w:color="auto"/>
              <w:bottom w:val="nil"/>
              <w:right w:val="single" w:sz="4" w:space="0" w:color="auto"/>
            </w:tcBorders>
            <w:shd w:val="clear" w:color="auto" w:fill="auto"/>
            <w:noWrap/>
            <w:vAlign w:val="bottom"/>
            <w:hideMark/>
          </w:tcPr>
          <w:p w14:paraId="1A566066"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EBCF986" w14:textId="77777777" w:rsidR="00D50CE4" w:rsidRPr="00F91836" w:rsidRDefault="00D50CE4" w:rsidP="0016444F">
            <w:pPr>
              <w:pStyle w:val="Tabletext"/>
            </w:pPr>
            <w:r w:rsidRPr="00F91836">
              <w:t>87 642</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2BD8D08" w14:textId="77777777" w:rsidR="00D50CE4" w:rsidRPr="00F91836" w:rsidRDefault="00D50CE4" w:rsidP="0016444F">
            <w:pPr>
              <w:pStyle w:val="Tabletext"/>
            </w:pPr>
            <w:r w:rsidRPr="00F91836">
              <w:t>96 406</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CD82F6B" w14:textId="77777777" w:rsidR="00D50CE4" w:rsidRPr="00F91836" w:rsidRDefault="00D50CE4" w:rsidP="0016444F">
            <w:pPr>
              <w:pStyle w:val="Tabletext"/>
            </w:pPr>
            <w:r w:rsidRPr="00F91836">
              <w:t>473 267</w:t>
            </w:r>
          </w:p>
        </w:tc>
      </w:tr>
      <w:tr w:rsidR="00D50CE4" w:rsidRPr="00F91836" w14:paraId="6215635B" w14:textId="77777777" w:rsidTr="0016444F">
        <w:trPr>
          <w:trHeight w:val="417"/>
        </w:trPr>
        <w:tc>
          <w:tcPr>
            <w:tcW w:w="2868" w:type="pct"/>
            <w:tcBorders>
              <w:top w:val="single" w:sz="4" w:space="0" w:color="auto"/>
              <w:left w:val="single" w:sz="4" w:space="0" w:color="auto"/>
              <w:bottom w:val="single" w:sz="4" w:space="0" w:color="auto"/>
              <w:right w:val="single" w:sz="4" w:space="0" w:color="auto"/>
            </w:tcBorders>
            <w:shd w:val="clear" w:color="000000" w:fill="E2EFDA"/>
          </w:tcPr>
          <w:p w14:paraId="1DAB0F6C" w14:textId="77777777" w:rsidR="00D50CE4" w:rsidRPr="00F91836" w:rsidRDefault="00D50CE4" w:rsidP="0016444F">
            <w:pPr>
              <w:pStyle w:val="Tabletext"/>
              <w:rPr>
                <w:rtl/>
              </w:rPr>
            </w:pPr>
            <w:r w:rsidRPr="00F91836">
              <w:rPr>
                <w:rtl/>
              </w:rPr>
              <w:t>خدمة استكشاف الأرض الساتلية (</w:t>
            </w:r>
            <w:r w:rsidRPr="00F91836">
              <w:t>EESS</w:t>
            </w:r>
            <w:r w:rsidRPr="00F91836">
              <w:rPr>
                <w:rtl/>
              </w:rPr>
              <w:t>) (النشيطة)</w:t>
            </w:r>
            <w:r w:rsidRPr="00F91836">
              <w:rPr>
                <w:rFonts w:hint="cs"/>
                <w:rtl/>
              </w:rPr>
              <w:t xml:space="preserve"> ل</w:t>
            </w:r>
            <w:r w:rsidRPr="00F91836">
              <w:rPr>
                <w:rtl/>
              </w:rPr>
              <w:t>أنظمة السبر الراد</w:t>
            </w:r>
            <w:r w:rsidRPr="00F91836">
              <w:rPr>
                <w:rFonts w:hint="cs"/>
                <w:rtl/>
              </w:rPr>
              <w:t>اري</w:t>
            </w:r>
            <w:r w:rsidRPr="00F91836">
              <w:rPr>
                <w:rtl/>
              </w:rPr>
              <w:t xml:space="preserve"> المحمولة في الفضاء</w:t>
            </w:r>
          </w:p>
        </w:tc>
        <w:tc>
          <w:tcPr>
            <w:tcW w:w="83" w:type="pct"/>
            <w:tcBorders>
              <w:left w:val="single" w:sz="4" w:space="0" w:color="auto"/>
              <w:bottom w:val="nil"/>
              <w:right w:val="single" w:sz="4" w:space="0" w:color="auto"/>
            </w:tcBorders>
            <w:shd w:val="clear" w:color="auto" w:fill="auto"/>
            <w:noWrap/>
            <w:vAlign w:val="bottom"/>
          </w:tcPr>
          <w:p w14:paraId="467B73FB"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tcPr>
          <w:p w14:paraId="091D448C" w14:textId="77777777" w:rsidR="00D50CE4" w:rsidRPr="00F91836" w:rsidRDefault="00D50CE4" w:rsidP="0016444F">
            <w:pPr>
              <w:pStyle w:val="Tabletext"/>
            </w:pPr>
            <w:r w:rsidRPr="00F91836">
              <w:t>148 991</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42DB529A" w14:textId="77777777" w:rsidR="00D50CE4" w:rsidRPr="00F91836" w:rsidRDefault="00D50CE4" w:rsidP="0016444F">
            <w:pPr>
              <w:pStyle w:val="Tabletext"/>
            </w:pPr>
            <w:r w:rsidRPr="00F91836">
              <w:t>26 293</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tcPr>
          <w:p w14:paraId="72FCAA12" w14:textId="77777777" w:rsidR="00D50CE4" w:rsidRPr="00F91836" w:rsidRDefault="00D50CE4" w:rsidP="0016444F">
            <w:pPr>
              <w:pStyle w:val="Tabletext"/>
            </w:pPr>
            <w:r w:rsidRPr="00F91836">
              <w:t>254 162</w:t>
            </w:r>
          </w:p>
        </w:tc>
      </w:tr>
      <w:tr w:rsidR="00D50CE4" w:rsidRPr="00F91836" w14:paraId="7B13EDDF" w14:textId="77777777" w:rsidTr="0016444F">
        <w:trPr>
          <w:trHeight w:val="417"/>
        </w:trPr>
        <w:tc>
          <w:tcPr>
            <w:tcW w:w="2868" w:type="pct"/>
            <w:tcBorders>
              <w:top w:val="single" w:sz="4" w:space="0" w:color="auto"/>
              <w:left w:val="single" w:sz="4" w:space="0" w:color="auto"/>
              <w:bottom w:val="single" w:sz="4" w:space="0" w:color="auto"/>
              <w:right w:val="single" w:sz="4" w:space="0" w:color="auto"/>
            </w:tcBorders>
            <w:shd w:val="clear" w:color="000000" w:fill="E2EFDA"/>
          </w:tcPr>
          <w:p w14:paraId="69918CC6" w14:textId="77777777" w:rsidR="00D50CE4" w:rsidRPr="00F91836" w:rsidRDefault="00D50CE4" w:rsidP="0016444F">
            <w:pPr>
              <w:pStyle w:val="Tabletext"/>
              <w:rPr>
                <w:rtl/>
              </w:rPr>
            </w:pPr>
            <w:r w:rsidRPr="00F91836">
              <w:rPr>
                <w:rtl/>
              </w:rPr>
              <w:t>الخدمة الثابتة الساتلية (فضاء-أرض) في الإقليم 2 في نطاق التردد</w:t>
            </w:r>
            <w:r w:rsidRPr="00F91836">
              <w:rPr>
                <w:rFonts w:hint="cs"/>
                <w:rtl/>
              </w:rPr>
              <w:t>ات</w:t>
            </w:r>
            <w:r w:rsidRPr="00F91836">
              <w:rPr>
                <w:rtl/>
              </w:rPr>
              <w:t xml:space="preserve"> </w:t>
            </w:r>
            <w:r w:rsidRPr="00F91836">
              <w:t>GHz 17,7-17,3</w:t>
            </w:r>
          </w:p>
        </w:tc>
        <w:tc>
          <w:tcPr>
            <w:tcW w:w="83" w:type="pct"/>
            <w:tcBorders>
              <w:left w:val="single" w:sz="4" w:space="0" w:color="auto"/>
              <w:bottom w:val="nil"/>
              <w:right w:val="single" w:sz="4" w:space="0" w:color="auto"/>
            </w:tcBorders>
            <w:shd w:val="clear" w:color="auto" w:fill="auto"/>
            <w:noWrap/>
            <w:vAlign w:val="bottom"/>
          </w:tcPr>
          <w:p w14:paraId="0FD2654B"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tcPr>
          <w:p w14:paraId="1584AE2A" w14:textId="77777777" w:rsidR="00D50CE4" w:rsidRPr="00F91836" w:rsidRDefault="00D50CE4" w:rsidP="0016444F">
            <w:pPr>
              <w:pStyle w:val="Tabletext"/>
            </w:pPr>
            <w:r w:rsidRPr="00F91836">
              <w:t>148 991</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1E1A326A" w14:textId="77777777" w:rsidR="00D50CE4" w:rsidRPr="00F91836" w:rsidRDefault="00D50CE4" w:rsidP="0016444F">
            <w:pPr>
              <w:pStyle w:val="Tabletext"/>
            </w:pPr>
            <w:r w:rsidRPr="00F91836">
              <w:t>39 439</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tcPr>
          <w:p w14:paraId="6E0CC5FA" w14:textId="77777777" w:rsidR="00D50CE4" w:rsidRPr="00F91836" w:rsidRDefault="00D50CE4" w:rsidP="0016444F">
            <w:pPr>
              <w:pStyle w:val="Tabletext"/>
            </w:pPr>
            <w:r w:rsidRPr="00F91836">
              <w:t>306 747</w:t>
            </w:r>
          </w:p>
        </w:tc>
      </w:tr>
      <w:tr w:rsidR="00D50CE4" w:rsidRPr="00F91836" w14:paraId="368E181C" w14:textId="77777777" w:rsidTr="0016444F">
        <w:trPr>
          <w:trHeight w:val="417"/>
        </w:trPr>
        <w:tc>
          <w:tcPr>
            <w:tcW w:w="2868" w:type="pct"/>
            <w:tcBorders>
              <w:top w:val="single" w:sz="4" w:space="0" w:color="auto"/>
              <w:left w:val="single" w:sz="4" w:space="0" w:color="auto"/>
              <w:bottom w:val="single" w:sz="4" w:space="0" w:color="auto"/>
              <w:right w:val="single" w:sz="4" w:space="0" w:color="auto"/>
            </w:tcBorders>
            <w:shd w:val="clear" w:color="000000" w:fill="E2EFDA"/>
          </w:tcPr>
          <w:p w14:paraId="46996D23" w14:textId="0A3ED503" w:rsidR="00D50CE4" w:rsidRPr="00F91836" w:rsidRDefault="00D50CE4" w:rsidP="0016444F">
            <w:pPr>
              <w:pStyle w:val="Tabletext"/>
              <w:rPr>
                <w:rtl/>
              </w:rPr>
            </w:pPr>
            <w:r w:rsidRPr="00F91836">
              <w:rPr>
                <w:rFonts w:hint="cs"/>
                <w:rtl/>
              </w:rPr>
              <w:t xml:space="preserve">إجراء لما بعد مراحل وضع الأنظمة غير المستقرة بالنسبة إلى الأرض في الخدمة (القرار 35 (المراجَع في المؤتمر </w:t>
            </w:r>
            <w:r w:rsidRPr="00F91836">
              <w:t>WRC-23</w:t>
            </w:r>
            <w:r w:rsidRPr="00F91836">
              <w:rPr>
                <w:rFonts w:hint="cs"/>
                <w:rtl/>
              </w:rPr>
              <w:t>))</w:t>
            </w:r>
          </w:p>
        </w:tc>
        <w:tc>
          <w:tcPr>
            <w:tcW w:w="83" w:type="pct"/>
            <w:tcBorders>
              <w:left w:val="single" w:sz="4" w:space="0" w:color="auto"/>
              <w:bottom w:val="nil"/>
              <w:right w:val="single" w:sz="4" w:space="0" w:color="auto"/>
            </w:tcBorders>
            <w:shd w:val="clear" w:color="auto" w:fill="auto"/>
            <w:noWrap/>
            <w:vAlign w:val="bottom"/>
          </w:tcPr>
          <w:p w14:paraId="06FCAB90" w14:textId="77777777" w:rsidR="00D50CE4" w:rsidRPr="00F91836" w:rsidRDefault="00D50CE4" w:rsidP="0016444F">
            <w:pPr>
              <w:pStyle w:val="Tabletext"/>
              <w:spacing w:before="0" w:after="0"/>
              <w:rPr>
                <w:rFonts w:asciiTheme="minorHAnsi" w:hAnsiTheme="minorHAnsi"/>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tcPr>
          <w:p w14:paraId="264E709B" w14:textId="77777777" w:rsidR="00D50CE4" w:rsidRPr="00F91836" w:rsidRDefault="00D50CE4" w:rsidP="0016444F">
            <w:pPr>
              <w:pStyle w:val="Tabletext"/>
            </w:pPr>
            <w:r w:rsidRPr="00F91836">
              <w:t>175 284</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2A42B41D" w14:textId="77777777" w:rsidR="00D50CE4" w:rsidRPr="00F91836" w:rsidRDefault="00D50CE4" w:rsidP="0016444F">
            <w:pPr>
              <w:pStyle w:val="Tabletext"/>
            </w:pPr>
            <w:r w:rsidRPr="00F91836">
              <w:t>61 349</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tcPr>
          <w:p w14:paraId="5C049327" w14:textId="77777777" w:rsidR="00D50CE4" w:rsidRPr="00F91836" w:rsidRDefault="00D50CE4" w:rsidP="0016444F">
            <w:pPr>
              <w:pStyle w:val="Tabletext"/>
            </w:pPr>
            <w:r w:rsidRPr="00F91836">
              <w:t>420 682</w:t>
            </w:r>
          </w:p>
        </w:tc>
      </w:tr>
      <w:tr w:rsidR="00D50CE4" w:rsidRPr="00F91836" w14:paraId="4518F775" w14:textId="77777777" w:rsidTr="0016444F">
        <w:trPr>
          <w:trHeight w:val="20"/>
        </w:trPr>
        <w:tc>
          <w:tcPr>
            <w:tcW w:w="2868" w:type="pct"/>
            <w:tcBorders>
              <w:top w:val="nil"/>
              <w:left w:val="nil"/>
              <w:bottom w:val="single" w:sz="4" w:space="0" w:color="auto"/>
            </w:tcBorders>
            <w:shd w:val="clear" w:color="auto" w:fill="auto"/>
            <w:noWrap/>
            <w:vAlign w:val="bottom"/>
            <w:hideMark/>
          </w:tcPr>
          <w:p w14:paraId="043FB4F4" w14:textId="77777777" w:rsidR="00D50CE4" w:rsidRPr="00F91836" w:rsidRDefault="00D50CE4" w:rsidP="0016444F">
            <w:pPr>
              <w:pStyle w:val="Tabletext"/>
            </w:pPr>
          </w:p>
        </w:tc>
        <w:tc>
          <w:tcPr>
            <w:tcW w:w="83" w:type="pct"/>
            <w:tcBorders>
              <w:top w:val="nil"/>
              <w:left w:val="nil"/>
              <w:bottom w:val="nil"/>
              <w:right w:val="nil"/>
            </w:tcBorders>
            <w:shd w:val="clear" w:color="auto" w:fill="auto"/>
            <w:noWrap/>
            <w:vAlign w:val="bottom"/>
            <w:hideMark/>
          </w:tcPr>
          <w:p w14:paraId="1B0DB2C2" w14:textId="77777777" w:rsidR="00D50CE4" w:rsidRPr="00F91836" w:rsidRDefault="00D50CE4" w:rsidP="0016444F">
            <w:pPr>
              <w:pStyle w:val="Tabletext"/>
            </w:pPr>
          </w:p>
        </w:tc>
        <w:tc>
          <w:tcPr>
            <w:tcW w:w="799" w:type="pct"/>
            <w:tcBorders>
              <w:top w:val="nil"/>
              <w:left w:val="nil"/>
              <w:bottom w:val="nil"/>
              <w:right w:val="nil"/>
            </w:tcBorders>
            <w:shd w:val="clear" w:color="auto" w:fill="auto"/>
            <w:noWrap/>
            <w:vAlign w:val="center"/>
            <w:hideMark/>
          </w:tcPr>
          <w:p w14:paraId="778F8634" w14:textId="77777777" w:rsidR="00D50CE4" w:rsidRPr="00F91836" w:rsidRDefault="00D50CE4" w:rsidP="0016444F">
            <w:pPr>
              <w:pStyle w:val="Tabletext"/>
            </w:pPr>
          </w:p>
        </w:tc>
        <w:tc>
          <w:tcPr>
            <w:tcW w:w="666" w:type="pct"/>
            <w:tcBorders>
              <w:top w:val="nil"/>
              <w:left w:val="nil"/>
              <w:bottom w:val="nil"/>
              <w:right w:val="nil"/>
            </w:tcBorders>
            <w:shd w:val="clear" w:color="auto" w:fill="auto"/>
            <w:noWrap/>
            <w:vAlign w:val="center"/>
            <w:hideMark/>
          </w:tcPr>
          <w:p w14:paraId="581C6EE7" w14:textId="77777777" w:rsidR="00D50CE4" w:rsidRPr="00F91836" w:rsidRDefault="00D50CE4" w:rsidP="0016444F">
            <w:pPr>
              <w:pStyle w:val="Tabletext"/>
            </w:pPr>
          </w:p>
        </w:tc>
        <w:tc>
          <w:tcPr>
            <w:tcW w:w="584" w:type="pct"/>
            <w:tcBorders>
              <w:top w:val="nil"/>
              <w:left w:val="nil"/>
              <w:bottom w:val="nil"/>
              <w:right w:val="nil"/>
            </w:tcBorders>
            <w:shd w:val="clear" w:color="auto" w:fill="auto"/>
            <w:noWrap/>
            <w:vAlign w:val="center"/>
            <w:hideMark/>
          </w:tcPr>
          <w:p w14:paraId="55D7710E" w14:textId="77777777" w:rsidR="00D50CE4" w:rsidRPr="00F91836" w:rsidRDefault="00D50CE4" w:rsidP="0016444F">
            <w:pPr>
              <w:pStyle w:val="Tabletext"/>
            </w:pPr>
          </w:p>
        </w:tc>
      </w:tr>
      <w:tr w:rsidR="00D50CE4" w:rsidRPr="00F91836" w14:paraId="27732ED4" w14:textId="77777777" w:rsidTr="0016444F">
        <w:trPr>
          <w:trHeight w:val="320"/>
        </w:trPr>
        <w:tc>
          <w:tcPr>
            <w:tcW w:w="286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9DA2762" w14:textId="77777777" w:rsidR="00D50CE4" w:rsidRPr="00F91836" w:rsidRDefault="00D50CE4" w:rsidP="0016444F">
            <w:pPr>
              <w:pStyle w:val="Tabletext"/>
              <w:spacing w:before="0" w:after="0"/>
              <w:rPr>
                <w:rFonts w:asciiTheme="minorHAnsi" w:hAnsiTheme="minorHAnsi"/>
                <w:b/>
                <w:bCs/>
                <w:sz w:val="18"/>
                <w:szCs w:val="18"/>
                <w:lang w:eastAsia="es-ES_tradnl"/>
              </w:rPr>
            </w:pPr>
            <w:r w:rsidRPr="00F91836">
              <w:rPr>
                <w:rFonts w:hint="cs"/>
                <w:b/>
                <w:bCs/>
                <w:color w:val="000000"/>
                <w:rtl/>
                <w:lang w:val="en-GB" w:eastAsia="en-GB" w:bidi="ar-LB"/>
              </w:rPr>
              <w:t>المجموع</w:t>
            </w:r>
          </w:p>
        </w:tc>
        <w:tc>
          <w:tcPr>
            <w:tcW w:w="83" w:type="pct"/>
            <w:tcBorders>
              <w:top w:val="nil"/>
              <w:left w:val="single" w:sz="4" w:space="0" w:color="auto"/>
              <w:bottom w:val="nil"/>
              <w:right w:val="nil"/>
            </w:tcBorders>
            <w:shd w:val="clear" w:color="auto" w:fill="auto"/>
            <w:noWrap/>
            <w:vAlign w:val="bottom"/>
            <w:hideMark/>
          </w:tcPr>
          <w:p w14:paraId="7125B94F" w14:textId="77777777" w:rsidR="00D50CE4" w:rsidRPr="00F91836" w:rsidRDefault="00D50CE4" w:rsidP="0016444F">
            <w:pPr>
              <w:pStyle w:val="Tabletext"/>
              <w:spacing w:before="0" w:after="0"/>
              <w:rPr>
                <w:rFonts w:asciiTheme="minorHAnsi" w:hAnsiTheme="minorHAnsi"/>
                <w:b/>
                <w:bCs/>
                <w:sz w:val="18"/>
                <w:szCs w:val="18"/>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4F42FC51" w14:textId="77777777" w:rsidR="00D50CE4" w:rsidRPr="00F91836" w:rsidRDefault="00D50CE4" w:rsidP="0016444F">
            <w:pPr>
              <w:pStyle w:val="Tabletext"/>
            </w:pPr>
            <w:r w:rsidRPr="00F91836">
              <w:t>2 979 828</w:t>
            </w:r>
          </w:p>
        </w:tc>
        <w:tc>
          <w:tcPr>
            <w:tcW w:w="666" w:type="pct"/>
            <w:tcBorders>
              <w:top w:val="single" w:sz="4" w:space="0" w:color="auto"/>
              <w:left w:val="nil"/>
              <w:bottom w:val="single" w:sz="4" w:space="0" w:color="auto"/>
              <w:right w:val="nil"/>
            </w:tcBorders>
            <w:shd w:val="clear" w:color="000000" w:fill="D9E1F2"/>
            <w:noWrap/>
            <w:vAlign w:val="center"/>
            <w:hideMark/>
          </w:tcPr>
          <w:p w14:paraId="57D68990" w14:textId="77777777" w:rsidR="00D50CE4" w:rsidRPr="00F91836" w:rsidRDefault="00D50CE4" w:rsidP="0016444F">
            <w:pPr>
              <w:pStyle w:val="Tabletext"/>
            </w:pPr>
            <w:r w:rsidRPr="00F91836">
              <w:t>1 827 336</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C6846DB" w14:textId="77777777" w:rsidR="00D50CE4" w:rsidRPr="00F91836" w:rsidRDefault="00D50CE4" w:rsidP="0016444F">
            <w:pPr>
              <w:pStyle w:val="Tabletext"/>
              <w:rPr>
                <w:b/>
                <w:bCs/>
              </w:rPr>
            </w:pPr>
            <w:r w:rsidRPr="00F91836">
              <w:rPr>
                <w:b/>
                <w:bCs/>
              </w:rPr>
              <w:t>10 289 171</w:t>
            </w:r>
          </w:p>
        </w:tc>
      </w:tr>
      <w:tr w:rsidR="00D50CE4" w:rsidRPr="00F91836" w14:paraId="626FC31B" w14:textId="77777777" w:rsidTr="0016444F">
        <w:trPr>
          <w:trHeight w:val="57"/>
        </w:trPr>
        <w:tc>
          <w:tcPr>
            <w:tcW w:w="2868" w:type="pct"/>
            <w:tcBorders>
              <w:top w:val="nil"/>
              <w:left w:val="nil"/>
              <w:bottom w:val="nil"/>
              <w:right w:val="nil"/>
            </w:tcBorders>
            <w:shd w:val="clear" w:color="auto" w:fill="auto"/>
            <w:noWrap/>
            <w:vAlign w:val="bottom"/>
            <w:hideMark/>
          </w:tcPr>
          <w:p w14:paraId="08D84ABE" w14:textId="77777777" w:rsidR="00D50CE4" w:rsidRPr="00F91836" w:rsidRDefault="00D50CE4" w:rsidP="0016444F">
            <w:pPr>
              <w:tabs>
                <w:tab w:val="clear" w:pos="1134"/>
                <w:tab w:val="clear" w:pos="1871"/>
                <w:tab w:val="clear" w:pos="2268"/>
              </w:tabs>
              <w:spacing w:before="0"/>
              <w:jc w:val="right"/>
              <w:rPr>
                <w:rFonts w:asciiTheme="minorHAnsi" w:hAnsiTheme="minorHAnsi" w:cs="Calibri"/>
                <w:b/>
                <w:bCs/>
                <w:color w:val="000000"/>
                <w:sz w:val="18"/>
                <w:szCs w:val="18"/>
                <w:lang w:eastAsia="es-ES_tradnl"/>
              </w:rPr>
            </w:pPr>
          </w:p>
        </w:tc>
        <w:tc>
          <w:tcPr>
            <w:tcW w:w="83" w:type="pct"/>
            <w:tcBorders>
              <w:top w:val="nil"/>
              <w:left w:val="nil"/>
              <w:bottom w:val="nil"/>
              <w:right w:val="nil"/>
            </w:tcBorders>
            <w:shd w:val="clear" w:color="auto" w:fill="auto"/>
            <w:noWrap/>
            <w:vAlign w:val="bottom"/>
            <w:hideMark/>
          </w:tcPr>
          <w:p w14:paraId="6CB818B0" w14:textId="77777777" w:rsidR="00D50CE4" w:rsidRPr="00F91836" w:rsidRDefault="00D50CE4" w:rsidP="0016444F">
            <w:pPr>
              <w:tabs>
                <w:tab w:val="clear" w:pos="1134"/>
                <w:tab w:val="clear" w:pos="1871"/>
                <w:tab w:val="clear" w:pos="2268"/>
              </w:tabs>
              <w:spacing w:before="0"/>
              <w:rPr>
                <w:rFonts w:asciiTheme="minorHAnsi" w:hAnsiTheme="minorHAnsi"/>
                <w:sz w:val="18"/>
                <w:szCs w:val="18"/>
                <w:lang w:eastAsia="es-ES_tradnl"/>
              </w:rPr>
            </w:pPr>
          </w:p>
        </w:tc>
        <w:tc>
          <w:tcPr>
            <w:tcW w:w="799" w:type="pct"/>
            <w:tcBorders>
              <w:top w:val="nil"/>
              <w:left w:val="nil"/>
              <w:bottom w:val="nil"/>
              <w:right w:val="nil"/>
            </w:tcBorders>
            <w:shd w:val="clear" w:color="auto" w:fill="auto"/>
            <w:noWrap/>
            <w:vAlign w:val="bottom"/>
            <w:hideMark/>
          </w:tcPr>
          <w:p w14:paraId="6D980495" w14:textId="77777777" w:rsidR="00D50CE4" w:rsidRPr="00F91836" w:rsidRDefault="00D50CE4" w:rsidP="0016444F">
            <w:pPr>
              <w:tabs>
                <w:tab w:val="clear" w:pos="1134"/>
                <w:tab w:val="clear" w:pos="1871"/>
                <w:tab w:val="clear" w:pos="2268"/>
              </w:tabs>
              <w:spacing w:before="0"/>
              <w:rPr>
                <w:rFonts w:asciiTheme="minorHAnsi" w:hAnsiTheme="minorHAnsi"/>
                <w:sz w:val="18"/>
                <w:szCs w:val="18"/>
                <w:lang w:eastAsia="es-ES_tradnl"/>
              </w:rPr>
            </w:pPr>
          </w:p>
        </w:tc>
        <w:tc>
          <w:tcPr>
            <w:tcW w:w="666" w:type="pct"/>
            <w:tcBorders>
              <w:top w:val="nil"/>
              <w:left w:val="nil"/>
              <w:bottom w:val="nil"/>
              <w:right w:val="nil"/>
            </w:tcBorders>
            <w:shd w:val="clear" w:color="auto" w:fill="auto"/>
            <w:noWrap/>
            <w:vAlign w:val="bottom"/>
            <w:hideMark/>
          </w:tcPr>
          <w:p w14:paraId="7BF4B0A7" w14:textId="77777777" w:rsidR="00D50CE4" w:rsidRPr="00F91836" w:rsidRDefault="00D50CE4" w:rsidP="0016444F">
            <w:pPr>
              <w:tabs>
                <w:tab w:val="clear" w:pos="1134"/>
                <w:tab w:val="clear" w:pos="1871"/>
                <w:tab w:val="clear" w:pos="2268"/>
              </w:tabs>
              <w:spacing w:before="0"/>
              <w:rPr>
                <w:rFonts w:asciiTheme="minorHAnsi" w:hAnsiTheme="minorHAnsi"/>
                <w:sz w:val="18"/>
                <w:szCs w:val="18"/>
                <w:lang w:eastAsia="es-ES_tradnl"/>
              </w:rPr>
            </w:pPr>
          </w:p>
        </w:tc>
        <w:tc>
          <w:tcPr>
            <w:tcW w:w="584" w:type="pct"/>
            <w:tcBorders>
              <w:top w:val="nil"/>
              <w:left w:val="nil"/>
              <w:bottom w:val="nil"/>
              <w:right w:val="nil"/>
            </w:tcBorders>
            <w:shd w:val="clear" w:color="auto" w:fill="auto"/>
            <w:noWrap/>
            <w:vAlign w:val="bottom"/>
            <w:hideMark/>
          </w:tcPr>
          <w:p w14:paraId="7529DF7D" w14:textId="77777777" w:rsidR="00D50CE4" w:rsidRPr="00F91836" w:rsidRDefault="00D50CE4" w:rsidP="0016444F">
            <w:pPr>
              <w:tabs>
                <w:tab w:val="clear" w:pos="1134"/>
                <w:tab w:val="clear" w:pos="1871"/>
                <w:tab w:val="clear" w:pos="2268"/>
              </w:tabs>
              <w:spacing w:before="0"/>
              <w:rPr>
                <w:rFonts w:asciiTheme="minorHAnsi" w:hAnsiTheme="minorHAnsi"/>
                <w:sz w:val="18"/>
                <w:szCs w:val="18"/>
                <w:lang w:eastAsia="es-ES_tradnl"/>
              </w:rPr>
            </w:pPr>
          </w:p>
        </w:tc>
      </w:tr>
      <w:tr w:rsidR="00D50CE4" w:rsidRPr="00F91836" w14:paraId="3FF1D074" w14:textId="77777777" w:rsidTr="0016444F">
        <w:trPr>
          <w:trHeight w:val="397"/>
        </w:trPr>
        <w:tc>
          <w:tcPr>
            <w:tcW w:w="5000" w:type="pct"/>
            <w:gridSpan w:val="5"/>
            <w:tcBorders>
              <w:top w:val="nil"/>
              <w:left w:val="nil"/>
              <w:bottom w:val="nil"/>
              <w:right w:val="nil"/>
            </w:tcBorders>
            <w:shd w:val="clear" w:color="auto" w:fill="auto"/>
            <w:vAlign w:val="bottom"/>
            <w:hideMark/>
          </w:tcPr>
          <w:p w14:paraId="749CD705" w14:textId="725A9982" w:rsidR="00D50CE4" w:rsidRPr="00F91836" w:rsidRDefault="00D50CE4" w:rsidP="0016444F">
            <w:pPr>
              <w:pStyle w:val="Note"/>
              <w:rPr>
                <w:lang w:eastAsia="es-ES_tradnl"/>
              </w:rPr>
            </w:pPr>
            <w:r w:rsidRPr="00F91836">
              <w:rPr>
                <w:rFonts w:hint="cs"/>
                <w:b/>
                <w:bCs/>
                <w:rtl/>
              </w:rPr>
              <w:t>ملاحظة</w:t>
            </w:r>
            <w:r w:rsidRPr="00F91836">
              <w:rPr>
                <w:rFonts w:hint="cs"/>
                <w:rtl/>
              </w:rPr>
              <w:t xml:space="preserve"> بالنسبة للقرار </w:t>
            </w:r>
            <w:r w:rsidRPr="00F91836">
              <w:t>76</w:t>
            </w:r>
            <w:r w:rsidRPr="00F91836">
              <w:rPr>
                <w:rFonts w:hint="cs"/>
                <w:rtl/>
              </w:rPr>
              <w:t>: "الفقرة 4 من "</w:t>
            </w:r>
            <w:r w:rsidRPr="00F91836">
              <w:rPr>
                <w:rFonts w:hint="cs"/>
                <w:i/>
                <w:iCs/>
                <w:rtl/>
              </w:rPr>
              <w:t>ي</w:t>
            </w:r>
            <w:r w:rsidR="00745A77" w:rsidRPr="00F91836">
              <w:rPr>
                <w:rFonts w:hint="cs"/>
                <w:i/>
                <w:iCs/>
                <w:rtl/>
              </w:rPr>
              <w:t>كلف</w:t>
            </w:r>
            <w:r w:rsidRPr="00F91836">
              <w:rPr>
                <w:rFonts w:hint="cs"/>
                <w:rtl/>
              </w:rPr>
              <w:t xml:space="preserve">" </w:t>
            </w:r>
            <w:r w:rsidRPr="00F91836">
              <w:rPr>
                <w:rFonts w:hint="cs"/>
                <w:rtl/>
                <w:lang w:bidi="ar-LB"/>
              </w:rPr>
              <w:t>قد تعني أن ينظر المجلس في تمويل إضافي (لبرمجيات لمحاكاة كثافة تدفق القدرة المكافئة الكلية) ولكن من المتعذر وضع تقدير في هذه المرحلة.</w:t>
            </w:r>
          </w:p>
        </w:tc>
      </w:tr>
    </w:tbl>
    <w:p w14:paraId="05B3E523" w14:textId="5E32A426" w:rsidR="008758E5" w:rsidRPr="00F91836" w:rsidRDefault="00D50CE4" w:rsidP="00D50CE4">
      <w:pPr>
        <w:pStyle w:val="Heading3"/>
        <w:rPr>
          <w:rtl/>
        </w:rPr>
      </w:pPr>
      <w:r w:rsidRPr="00F91836">
        <w:lastRenderedPageBreak/>
        <w:t>4.2.3</w:t>
      </w:r>
      <w:r w:rsidR="008758E5" w:rsidRPr="00F91836">
        <w:rPr>
          <w:rtl/>
        </w:rPr>
        <w:tab/>
        <w:t xml:space="preserve">تطوير برمجيات لتنفيذ مقررات المؤتمر </w:t>
      </w:r>
      <w:r w:rsidR="008758E5" w:rsidRPr="00F91836">
        <w:t>WRC-23</w:t>
      </w:r>
    </w:p>
    <w:p w14:paraId="616A2224" w14:textId="2A59D0DC" w:rsidR="008758E5" w:rsidRPr="00F91836" w:rsidRDefault="008758E5" w:rsidP="008758E5">
      <w:pPr>
        <w:rPr>
          <w:rtl/>
          <w:lang w:bidi="ar-EG"/>
        </w:rPr>
      </w:pPr>
      <w:r w:rsidRPr="00F91836">
        <w:rPr>
          <w:rtl/>
          <w:lang w:bidi="ar-EG"/>
        </w:rPr>
        <w:t xml:space="preserve">يتابع مكتب الاتصالات الراديوية تصميم وتطوير برمجيات لتنفيذ مقررات المؤتمر </w:t>
      </w:r>
      <w:r w:rsidRPr="00F91836">
        <w:rPr>
          <w:lang w:bidi="ar-EG"/>
        </w:rPr>
        <w:t>WRC-23</w:t>
      </w:r>
      <w:r w:rsidRPr="00F91836">
        <w:rPr>
          <w:rtl/>
          <w:lang w:bidi="ar-EG"/>
        </w:rPr>
        <w:t>.</w:t>
      </w:r>
    </w:p>
    <w:p w14:paraId="3FACA249" w14:textId="77777777" w:rsidR="008758E5" w:rsidRPr="00F91836" w:rsidRDefault="008758E5" w:rsidP="008758E5">
      <w:pPr>
        <w:rPr>
          <w:rtl/>
          <w:lang w:bidi="ar-EG"/>
        </w:rPr>
      </w:pPr>
      <w:r w:rsidRPr="00F91836">
        <w:rPr>
          <w:rtl/>
          <w:lang w:bidi="ar-EG"/>
        </w:rPr>
        <w:t>وفي وقت إعداد هذا التقرير، لا يزال المكتب يتحرى مدى تطور البرمجيات اللازمة لتنفيذ المؤتمر العالمي للاتصالات الراديوية لعام 2023 ومن ثم يمكن تحديد متطلبات إضافية في عام 2024. وفيما يلي ملخص للمهام الرئيسية التي تحددت حتى الآن.</w:t>
      </w:r>
    </w:p>
    <w:p w14:paraId="5CDA90E0" w14:textId="36AF5FDA" w:rsidR="008758E5" w:rsidRPr="00F91836" w:rsidRDefault="00083A57" w:rsidP="00083A57">
      <w:pPr>
        <w:pStyle w:val="Heading4"/>
        <w:rPr>
          <w:rtl/>
        </w:rPr>
      </w:pPr>
      <w:r w:rsidRPr="00F91836">
        <w:t>1.4.2.3</w:t>
      </w:r>
      <w:r w:rsidRPr="00F91836">
        <w:rPr>
          <w:rtl/>
          <w:lang w:bidi="ar-SY"/>
        </w:rPr>
        <w:tab/>
      </w:r>
      <w:r w:rsidR="008758E5" w:rsidRPr="00F91836">
        <w:rPr>
          <w:rtl/>
        </w:rPr>
        <w:t xml:space="preserve">تنفيذ مقررات المؤتمر </w:t>
      </w:r>
      <w:r w:rsidR="008758E5" w:rsidRPr="00F91836">
        <w:t>WRC-23</w:t>
      </w:r>
      <w:r w:rsidR="008758E5" w:rsidRPr="00F91836">
        <w:rPr>
          <w:rtl/>
        </w:rPr>
        <w:t xml:space="preserve"> المتعلقة بخدمات الأرض:</w:t>
      </w:r>
    </w:p>
    <w:p w14:paraId="47F4D0B8" w14:textId="12A86AF3" w:rsidR="008758E5" w:rsidRPr="00F91836" w:rsidRDefault="00F87904" w:rsidP="00F87904">
      <w:pPr>
        <w:pStyle w:val="enumlev1"/>
        <w:rPr>
          <w:rtl/>
          <w:lang w:bidi="ar-EG"/>
        </w:rPr>
      </w:pPr>
      <w:r w:rsidRPr="00F91836">
        <w:rPr>
          <w:lang w:bidi="ar-EG"/>
        </w:rPr>
        <w:sym w:font="Symbol" w:char="F0B7"/>
      </w:r>
      <w:r w:rsidR="008758E5" w:rsidRPr="00F91836">
        <w:rPr>
          <w:rtl/>
          <w:lang w:bidi="ar-EG"/>
        </w:rPr>
        <w:tab/>
        <w:t xml:space="preserve">استعراض وتحديث البرمجيات </w:t>
      </w:r>
      <w:r w:rsidR="002C65CC" w:rsidRPr="00F91836">
        <w:rPr>
          <w:rFonts w:hint="cs"/>
          <w:rtl/>
          <w:lang w:bidi="ar-EG"/>
        </w:rPr>
        <w:t>المستعملة</w:t>
      </w:r>
      <w:r w:rsidR="008758E5" w:rsidRPr="00F91836">
        <w:rPr>
          <w:rtl/>
          <w:lang w:bidi="ar-EG"/>
        </w:rPr>
        <w:t xml:space="preserve"> في معالجة ونشر بطاقات التبليغ عن خدمات الأرض، سواء للاستعمال الداخلي (</w:t>
      </w:r>
      <w:proofErr w:type="spellStart"/>
      <w:r w:rsidR="008758E5" w:rsidRPr="00F91836">
        <w:rPr>
          <w:i/>
          <w:iCs/>
          <w:lang w:bidi="ar-EG"/>
        </w:rPr>
        <w:t>TerRaSys</w:t>
      </w:r>
      <w:proofErr w:type="spellEnd"/>
      <w:r w:rsidR="008758E5" w:rsidRPr="00F91836">
        <w:rPr>
          <w:rtl/>
          <w:lang w:bidi="ar-EG"/>
        </w:rPr>
        <w:t>) أو الخارجي (النشرة الإعلامية الدولية للترددات الصادرة عن مكتب الاتصالات الراديوية (</w:t>
      </w:r>
      <w:r w:rsidR="008758E5" w:rsidRPr="00F91836">
        <w:rPr>
          <w:lang w:bidi="ar-EG"/>
        </w:rPr>
        <w:t>BR</w:t>
      </w:r>
      <w:r w:rsidR="00083A57" w:rsidRPr="00F91836">
        <w:rPr>
          <w:lang w:bidi="ar-EG"/>
        </w:rPr>
        <w:t> </w:t>
      </w:r>
      <w:r w:rsidR="008758E5" w:rsidRPr="00F91836">
        <w:rPr>
          <w:lang w:bidi="ar-EG"/>
        </w:rPr>
        <w:t>IFIC</w:t>
      </w:r>
      <w:r w:rsidR="008758E5" w:rsidRPr="00F91836">
        <w:rPr>
          <w:rtl/>
          <w:lang w:bidi="ar-EG"/>
        </w:rPr>
        <w:t xml:space="preserve">) (للأرض)) نتيجة لقرارات المؤتمر </w:t>
      </w:r>
      <w:r w:rsidR="008758E5" w:rsidRPr="00F91836">
        <w:rPr>
          <w:lang w:bidi="ar-EG"/>
        </w:rPr>
        <w:t>WRC-23</w:t>
      </w:r>
      <w:r w:rsidR="008758E5" w:rsidRPr="00F91836">
        <w:rPr>
          <w:rtl/>
          <w:lang w:bidi="ar-EG"/>
        </w:rPr>
        <w:t xml:space="preserve"> والقواعد الإجرائية ذات الصلة. وهي تشمل التغييرات في قواعد البيانات الأرضية، وبرمجيات التحقق والفحص، والجداول المرجعية.</w:t>
      </w:r>
    </w:p>
    <w:p w14:paraId="15F7F98A" w14:textId="635BDD17" w:rsidR="008758E5" w:rsidRPr="00F91836" w:rsidRDefault="00F87904" w:rsidP="00F87904">
      <w:pPr>
        <w:pStyle w:val="enumlev1"/>
        <w:rPr>
          <w:rtl/>
          <w:lang w:bidi="ar-EG"/>
        </w:rPr>
      </w:pPr>
      <w:r w:rsidRPr="00F91836">
        <w:rPr>
          <w:lang w:bidi="ar-EG"/>
        </w:rPr>
        <w:sym w:font="Symbol" w:char="F0B7"/>
      </w:r>
      <w:r w:rsidR="008758E5" w:rsidRPr="00F91836">
        <w:rPr>
          <w:rtl/>
          <w:lang w:bidi="ar-EG"/>
        </w:rPr>
        <w:tab/>
        <w:t>وضع وحدات برمجية لمعالجة التبليغات عن محطات المنصات عالية الارتفاع المستعمَلة كمحطات قاعدة للاتصالات المتنقلة الدولية (</w:t>
      </w:r>
      <w:r w:rsidR="008758E5" w:rsidRPr="00F91836">
        <w:rPr>
          <w:lang w:bidi="ar-EG"/>
        </w:rPr>
        <w:t>HIBS</w:t>
      </w:r>
      <w:r w:rsidR="008758E5" w:rsidRPr="00F91836">
        <w:rPr>
          <w:rtl/>
          <w:lang w:bidi="ar-EG"/>
        </w:rPr>
        <w:t>) (أدوات التحقق والفحص والنشر). وتشمل هذه المهمة أيضا</w:t>
      </w:r>
      <w:r w:rsidRPr="00F91836">
        <w:rPr>
          <w:rFonts w:hint="cs"/>
          <w:rtl/>
          <w:lang w:bidi="ar-EG"/>
        </w:rPr>
        <w:t>ً</w:t>
      </w:r>
      <w:r w:rsidR="008758E5" w:rsidRPr="00F91836">
        <w:rPr>
          <w:rtl/>
          <w:lang w:bidi="ar-EG"/>
        </w:rPr>
        <w:t xml:space="preserve"> وضع وحدات حساب للتحقق من استيفاء الشروط التقنية المحدَدة للقرارات </w:t>
      </w:r>
      <w:r w:rsidRPr="00F91836">
        <w:rPr>
          <w:b/>
          <w:bCs/>
        </w:rPr>
        <w:t>213 [COM4/3] (WRC-23)</w:t>
      </w:r>
      <w:r w:rsidR="008758E5" w:rsidRPr="00F91836">
        <w:rPr>
          <w:rtl/>
          <w:lang w:bidi="ar-EG"/>
        </w:rPr>
        <w:t xml:space="preserve"> و</w:t>
      </w:r>
      <w:r w:rsidRPr="00F91836">
        <w:rPr>
          <w:b/>
          <w:bCs/>
        </w:rPr>
        <w:t>221 (Rev. WRC-23)</w:t>
      </w:r>
      <w:r w:rsidR="008758E5" w:rsidRPr="00F91836">
        <w:rPr>
          <w:rtl/>
          <w:lang w:bidi="ar-EG"/>
        </w:rPr>
        <w:t xml:space="preserve"> و</w:t>
      </w:r>
      <w:r w:rsidRPr="00F91836">
        <w:rPr>
          <w:b/>
          <w:bCs/>
        </w:rPr>
        <w:t>218 [COM4/4] (WRC-23)</w:t>
      </w:r>
      <w:r w:rsidR="008758E5" w:rsidRPr="00F91836">
        <w:rPr>
          <w:rtl/>
          <w:lang w:bidi="ar-EG"/>
        </w:rPr>
        <w:t xml:space="preserve"> ومن التغييرات في قاعدة البيانات وهيكل بطاقات التبليغ.</w:t>
      </w:r>
    </w:p>
    <w:p w14:paraId="652CDCAD" w14:textId="34868FF0" w:rsidR="008758E5" w:rsidRPr="00F91836" w:rsidRDefault="001A2BB1" w:rsidP="001A2BB1">
      <w:pPr>
        <w:pStyle w:val="Heading4"/>
        <w:rPr>
          <w:rtl/>
        </w:rPr>
      </w:pPr>
      <w:r w:rsidRPr="00F91836">
        <w:t>2.4.2.3</w:t>
      </w:r>
      <w:r w:rsidRPr="00F91836">
        <w:rPr>
          <w:rtl/>
          <w:lang w:bidi="ar-SY"/>
        </w:rPr>
        <w:tab/>
      </w:r>
      <w:r w:rsidR="008758E5" w:rsidRPr="00F91836">
        <w:rPr>
          <w:rtl/>
        </w:rPr>
        <w:t xml:space="preserve">تنفيذ قرارات المؤتمر </w:t>
      </w:r>
      <w:r w:rsidR="008758E5" w:rsidRPr="00F91836">
        <w:t>WRC-23</w:t>
      </w:r>
      <w:r w:rsidR="008758E5" w:rsidRPr="00F91836">
        <w:rPr>
          <w:rtl/>
        </w:rPr>
        <w:t xml:space="preserve"> المتعلقة بالخدمات الفضائية:</w:t>
      </w:r>
    </w:p>
    <w:p w14:paraId="051AC5DF" w14:textId="1197B3EC" w:rsidR="008758E5" w:rsidRPr="00F91836" w:rsidRDefault="001A2BB1" w:rsidP="001A2BB1">
      <w:pPr>
        <w:pStyle w:val="enumlev1"/>
        <w:rPr>
          <w:rtl/>
          <w:lang w:bidi="ar-EG"/>
        </w:rPr>
      </w:pPr>
      <w:r w:rsidRPr="00F91836">
        <w:rPr>
          <w:lang w:bidi="ar-EG"/>
        </w:rPr>
        <w:sym w:font="Symbol" w:char="F0B7"/>
      </w:r>
      <w:r w:rsidR="008758E5" w:rsidRPr="00F91836">
        <w:rPr>
          <w:rtl/>
          <w:lang w:bidi="ar-EG"/>
        </w:rPr>
        <w:tab/>
        <w:t xml:space="preserve">استعراض وتحديث البرمجيات </w:t>
      </w:r>
      <w:r w:rsidR="002C65CC" w:rsidRPr="00F91836">
        <w:rPr>
          <w:rFonts w:hint="cs"/>
          <w:rtl/>
          <w:lang w:bidi="ar-EG"/>
        </w:rPr>
        <w:t>المستعملة</w:t>
      </w:r>
      <w:r w:rsidR="008758E5" w:rsidRPr="00F91836">
        <w:rPr>
          <w:rtl/>
          <w:lang w:bidi="ar-EG"/>
        </w:rPr>
        <w:t xml:space="preserve"> في معالجة ونشر بطاقات التبليغ عن الشبكات الساتلية للاستعمال الداخلي والخارجي (النشرة الإعلامية الدولية للترددات الصادرة عن مكتب الاتصالات الراديوية (فضاء)). وتشمل هذه التعديلات التغييرات، في قاعدة البيانات ووحدات برمجية التحقق والفحص والجداول المرجعية، الناتجة عن مقررات المؤتمر </w:t>
      </w:r>
      <w:r w:rsidR="008758E5" w:rsidRPr="00F91836">
        <w:rPr>
          <w:lang w:bidi="ar-EG"/>
        </w:rPr>
        <w:t>WRC-23</w:t>
      </w:r>
      <w:r w:rsidR="008758E5" w:rsidRPr="00F91836">
        <w:rPr>
          <w:rtl/>
          <w:lang w:bidi="ar-EG"/>
        </w:rPr>
        <w:t xml:space="preserve"> والقواعد الإجرائية ذات الصلة.</w:t>
      </w:r>
    </w:p>
    <w:p w14:paraId="6F25BA80" w14:textId="685A9942" w:rsidR="008758E5" w:rsidRPr="00F91836" w:rsidRDefault="001A2BB1" w:rsidP="001A2BB1">
      <w:pPr>
        <w:pStyle w:val="enumlev1"/>
        <w:rPr>
          <w:rtl/>
          <w:lang w:bidi="ar-EG"/>
        </w:rPr>
      </w:pPr>
      <w:r w:rsidRPr="00F91836">
        <w:rPr>
          <w:lang w:bidi="ar-EG"/>
        </w:rPr>
        <w:sym w:font="Symbol" w:char="F0B7"/>
      </w:r>
      <w:r w:rsidR="008758E5" w:rsidRPr="00F91836">
        <w:rPr>
          <w:rtl/>
          <w:lang w:bidi="ar-EG"/>
        </w:rPr>
        <w:tab/>
        <w:t>ونظرا</w:t>
      </w:r>
      <w:r w:rsidR="009F6A87" w:rsidRPr="00F91836">
        <w:rPr>
          <w:rFonts w:hint="cs"/>
          <w:rtl/>
          <w:lang w:bidi="ar-EG"/>
        </w:rPr>
        <w:t>ً</w:t>
      </w:r>
      <w:r w:rsidR="008758E5" w:rsidRPr="00F91836">
        <w:rPr>
          <w:rtl/>
          <w:lang w:bidi="ar-EG"/>
        </w:rPr>
        <w:t xml:space="preserve"> لأن بعض التغييرات التي اعتمدها المؤتمر </w:t>
      </w:r>
      <w:r w:rsidR="008758E5" w:rsidRPr="00F91836">
        <w:rPr>
          <w:lang w:bidi="ar-EG"/>
        </w:rPr>
        <w:t>WRC-23</w:t>
      </w:r>
      <w:r w:rsidR="008758E5" w:rsidRPr="00F91836">
        <w:rPr>
          <w:rtl/>
          <w:lang w:bidi="ar-EG"/>
        </w:rPr>
        <w:t xml:space="preserve"> استوفت الشروط المنصوص عليها في القاعدة الإجرائية بشأن التاريخ الفعلي لبدء نفاذ قرارات المؤتمر العالمي للاتصالات الراديوية،</w:t>
      </w:r>
      <w:r w:rsidR="009F6A87" w:rsidRPr="00F91836">
        <w:rPr>
          <w:rFonts w:hint="cs"/>
          <w:rtl/>
          <w:lang w:bidi="ar-EG"/>
        </w:rPr>
        <w:t xml:space="preserve"> </w:t>
      </w:r>
      <w:r w:rsidR="008758E5" w:rsidRPr="00F91836">
        <w:rPr>
          <w:rtl/>
          <w:lang w:bidi="ar-EG"/>
        </w:rPr>
        <w:t>عُدل نظام التبليغ الإلكتروني لقبول عناصر التذييل 4 الجديدة الناشئة عن المقررات بموجب البنود</w:t>
      </w:r>
      <w:r w:rsidR="009F6A87" w:rsidRPr="00F91836">
        <w:rPr>
          <w:rFonts w:hint="cs"/>
          <w:rtl/>
          <w:lang w:bidi="ar-EG"/>
        </w:rPr>
        <w:t xml:space="preserve"> </w:t>
      </w:r>
      <w:r w:rsidR="009F6A87" w:rsidRPr="00F91836">
        <w:rPr>
          <w:rFonts w:hint="cs"/>
          <w:rtl/>
          <w:lang w:bidi="ar-SY"/>
        </w:rPr>
        <w:t xml:space="preserve">7.1 و12.1 و13.1 و14.1 و17.1 و19.1 </w:t>
      </w:r>
      <w:r w:rsidR="008758E5" w:rsidRPr="00F91836">
        <w:rPr>
          <w:rtl/>
          <w:lang w:bidi="ar-EG"/>
        </w:rPr>
        <w:t xml:space="preserve">من جدول الأعمال. وصدرت النسخة المحدثة من التبليغ الإلكتروني قبيل منتصف الليل في 15 ديسمبر 2023 بتوقيت جنيف. وستتاح المجموعة الكاملة من التغييرات المتعلقة بالمؤتمر </w:t>
      </w:r>
      <w:r w:rsidR="008758E5" w:rsidRPr="00F91836">
        <w:rPr>
          <w:lang w:bidi="ar-EG"/>
        </w:rPr>
        <w:t>WRC-23</w:t>
      </w:r>
      <w:r w:rsidR="008758E5" w:rsidRPr="00F91836">
        <w:rPr>
          <w:rtl/>
          <w:lang w:bidi="ar-EG"/>
        </w:rPr>
        <w:t xml:space="preserve"> في يناير 2025 في الإصدار</w:t>
      </w:r>
      <w:r w:rsidR="009F6A87" w:rsidRPr="00F91836">
        <w:rPr>
          <w:rFonts w:hint="cs"/>
          <w:rtl/>
          <w:lang w:bidi="ar-EG"/>
        </w:rPr>
        <w:t> </w:t>
      </w:r>
      <w:r w:rsidR="008758E5" w:rsidRPr="00F91836">
        <w:rPr>
          <w:rtl/>
          <w:lang w:bidi="ar-EG"/>
        </w:rPr>
        <w:t>10 من برمجية مكتب الاتصالات الراديوية.</w:t>
      </w:r>
    </w:p>
    <w:p w14:paraId="1570AD13" w14:textId="2469A5F0" w:rsidR="008758E5" w:rsidRPr="00F91836" w:rsidRDefault="001A2BB1" w:rsidP="001A2BB1">
      <w:pPr>
        <w:pStyle w:val="enumlev1"/>
        <w:rPr>
          <w:rtl/>
          <w:lang w:bidi="ar-EG"/>
        </w:rPr>
      </w:pPr>
      <w:r w:rsidRPr="00F91836">
        <w:rPr>
          <w:lang w:bidi="ar-EG"/>
        </w:rPr>
        <w:sym w:font="Symbol" w:char="F0B7"/>
      </w:r>
      <w:r w:rsidR="008758E5" w:rsidRPr="00F91836">
        <w:rPr>
          <w:rtl/>
          <w:lang w:bidi="ar-EG"/>
        </w:rPr>
        <w:tab/>
        <w:t xml:space="preserve">وتشمل قائمة جزئية بالتغييرات في برمجية الخدمة الفضائية ما يلي: </w:t>
      </w:r>
    </w:p>
    <w:p w14:paraId="1EAC6D06" w14:textId="0C7861D1" w:rsidR="008758E5" w:rsidRPr="00F91836" w:rsidRDefault="008758E5" w:rsidP="00F55D48">
      <w:pPr>
        <w:pStyle w:val="enumlev2"/>
        <w:rPr>
          <w:rtl/>
          <w:lang w:bidi="ar-EG"/>
        </w:rPr>
      </w:pPr>
      <w:r w:rsidRPr="00F91836">
        <w:rPr>
          <w:rtl/>
          <w:lang w:bidi="ar-EG"/>
        </w:rPr>
        <w:t>-</w:t>
      </w:r>
      <w:r w:rsidRPr="00F91836">
        <w:rPr>
          <w:rtl/>
          <w:lang w:bidi="ar-EG"/>
        </w:rPr>
        <w:tab/>
        <w:t xml:space="preserve">تغييرات بموجب القرار </w:t>
      </w:r>
      <w:r w:rsidR="003E371C" w:rsidRPr="00F91836">
        <w:rPr>
          <w:b/>
        </w:rPr>
        <w:t xml:space="preserve">406 [COM4/2] </w:t>
      </w:r>
      <w:r w:rsidR="003E371C" w:rsidRPr="00F91836">
        <w:rPr>
          <w:b/>
          <w:bCs/>
        </w:rPr>
        <w:t>(WRC-23)</w:t>
      </w:r>
      <w:r w:rsidRPr="00F91836">
        <w:rPr>
          <w:rtl/>
          <w:lang w:bidi="ar-EG"/>
        </w:rPr>
        <w:t xml:space="preserve"> بشأن الخدمة المتنقلة الساتلية للطيران (ضمن المسير) (</w:t>
      </w:r>
      <w:r w:rsidRPr="00F91836">
        <w:rPr>
          <w:lang w:bidi="ar-EG"/>
        </w:rPr>
        <w:t>AMS(R)S</w:t>
      </w:r>
      <w:r w:rsidRPr="00F91836">
        <w:rPr>
          <w:rtl/>
          <w:lang w:bidi="ar-EG"/>
        </w:rPr>
        <w:t xml:space="preserve">) في النطاق </w:t>
      </w:r>
      <w:r w:rsidRPr="00F91836">
        <w:rPr>
          <w:lang w:bidi="ar-EG"/>
        </w:rPr>
        <w:t>MHz 137-117,975</w:t>
      </w:r>
      <w:r w:rsidRPr="00F91836">
        <w:rPr>
          <w:rtl/>
          <w:lang w:bidi="ar-EG"/>
        </w:rPr>
        <w:t>؛</w:t>
      </w:r>
    </w:p>
    <w:p w14:paraId="57DF3EB8" w14:textId="2B40ACF5" w:rsidR="008758E5" w:rsidRPr="00F91836" w:rsidRDefault="008758E5" w:rsidP="00F55D48">
      <w:pPr>
        <w:pStyle w:val="enumlev2"/>
        <w:rPr>
          <w:rtl/>
          <w:lang w:bidi="ar-EG"/>
        </w:rPr>
      </w:pPr>
      <w:r w:rsidRPr="00F91836">
        <w:rPr>
          <w:rtl/>
          <w:lang w:bidi="ar-EG"/>
        </w:rPr>
        <w:t>-</w:t>
      </w:r>
      <w:r w:rsidRPr="00F91836">
        <w:rPr>
          <w:rtl/>
          <w:lang w:bidi="ar-EG"/>
        </w:rPr>
        <w:tab/>
        <w:t xml:space="preserve">تغييرات بموجب القرار </w:t>
      </w:r>
      <w:r w:rsidR="003E371C" w:rsidRPr="00F91836">
        <w:rPr>
          <w:b/>
        </w:rPr>
        <w:t xml:space="preserve">678 [COM5/7] </w:t>
      </w:r>
      <w:r w:rsidR="003E371C" w:rsidRPr="00F91836">
        <w:rPr>
          <w:b/>
          <w:bCs/>
        </w:rPr>
        <w:t>(WRC-23)</w:t>
      </w:r>
      <w:r w:rsidRPr="00F91836">
        <w:rPr>
          <w:rtl/>
          <w:lang w:bidi="ar-EG"/>
        </w:rPr>
        <w:t xml:space="preserve"> بشأن الخدمة الأبحاث الفضائية في نطاق الترددات </w:t>
      </w:r>
      <w:r w:rsidRPr="00F91836">
        <w:rPr>
          <w:lang w:bidi="ar-EG"/>
        </w:rPr>
        <w:t>GHz</w:t>
      </w:r>
      <w:r w:rsidR="003E371C" w:rsidRPr="00F91836">
        <w:rPr>
          <w:lang w:bidi="ar-EG"/>
        </w:rPr>
        <w:t> </w:t>
      </w:r>
      <w:r w:rsidRPr="00F91836">
        <w:rPr>
          <w:lang w:bidi="ar-EG"/>
        </w:rPr>
        <w:t>15,35-14,8</w:t>
      </w:r>
      <w:r w:rsidRPr="00F91836">
        <w:rPr>
          <w:rtl/>
          <w:lang w:bidi="ar-EG"/>
        </w:rPr>
        <w:t>؛</w:t>
      </w:r>
    </w:p>
    <w:p w14:paraId="2A75F3E2" w14:textId="32F1E943" w:rsidR="008758E5" w:rsidRPr="00F91836" w:rsidRDefault="008758E5" w:rsidP="00F55D48">
      <w:pPr>
        <w:pStyle w:val="enumlev2"/>
        <w:rPr>
          <w:rtl/>
          <w:lang w:bidi="ar-EG"/>
        </w:rPr>
      </w:pPr>
      <w:r w:rsidRPr="00F91836">
        <w:rPr>
          <w:rtl/>
          <w:lang w:bidi="ar-EG"/>
        </w:rPr>
        <w:t>-</w:t>
      </w:r>
      <w:r w:rsidRPr="00F91836">
        <w:rPr>
          <w:rtl/>
          <w:lang w:bidi="ar-EG"/>
        </w:rPr>
        <w:tab/>
        <w:t xml:space="preserve">التغييرات بموجب القرار </w:t>
      </w:r>
      <w:r w:rsidR="003E371C" w:rsidRPr="00F91836">
        <w:rPr>
          <w:b/>
        </w:rPr>
        <w:t xml:space="preserve">121 [COM5/2] </w:t>
      </w:r>
      <w:r w:rsidR="003E371C" w:rsidRPr="00F91836">
        <w:rPr>
          <w:b/>
          <w:bCs/>
        </w:rPr>
        <w:t>(WRC-23)</w:t>
      </w:r>
      <w:r w:rsidRPr="00F91836">
        <w:rPr>
          <w:rtl/>
          <w:lang w:bidi="ar-EG"/>
        </w:rPr>
        <w:t xml:space="preserve"> بشأن المحطة الأرضية المتحركة (</w:t>
      </w:r>
      <w:r w:rsidRPr="00F91836">
        <w:rPr>
          <w:lang w:bidi="ar-EG"/>
        </w:rPr>
        <w:t>ESIM</w:t>
      </w:r>
      <w:r w:rsidRPr="00F91836">
        <w:rPr>
          <w:rtl/>
          <w:lang w:bidi="ar-EG"/>
        </w:rPr>
        <w:t xml:space="preserve">) المشمولة بالتذييل </w:t>
      </w:r>
      <w:r w:rsidR="003E371C" w:rsidRPr="00F91836">
        <w:rPr>
          <w:b/>
          <w:bCs/>
          <w:lang w:bidi="ar-EG"/>
        </w:rPr>
        <w:t>30B</w:t>
      </w:r>
      <w:r w:rsidRPr="00F91836">
        <w:rPr>
          <w:rtl/>
          <w:lang w:bidi="ar-EG"/>
        </w:rPr>
        <w:t>؛</w:t>
      </w:r>
    </w:p>
    <w:p w14:paraId="0A19F32E" w14:textId="5F184EF9" w:rsidR="008758E5" w:rsidRPr="00F91836" w:rsidRDefault="008758E5" w:rsidP="00F55D48">
      <w:pPr>
        <w:pStyle w:val="enumlev2"/>
        <w:rPr>
          <w:rtl/>
          <w:lang w:bidi="ar-EG"/>
        </w:rPr>
      </w:pPr>
      <w:r w:rsidRPr="00F91836">
        <w:rPr>
          <w:rtl/>
          <w:lang w:bidi="ar-EG"/>
        </w:rPr>
        <w:t>-</w:t>
      </w:r>
      <w:r w:rsidRPr="00F91836">
        <w:rPr>
          <w:rtl/>
          <w:lang w:bidi="ar-EG"/>
        </w:rPr>
        <w:tab/>
        <w:t xml:space="preserve">التغييرات بموجب القرار </w:t>
      </w:r>
      <w:r w:rsidR="003E371C" w:rsidRPr="00F91836">
        <w:rPr>
          <w:b/>
        </w:rPr>
        <w:t xml:space="preserve">123 [COM5/3] </w:t>
      </w:r>
      <w:r w:rsidR="003E371C" w:rsidRPr="00F91836">
        <w:rPr>
          <w:b/>
          <w:bCs/>
        </w:rPr>
        <w:t>(WRC-23)</w:t>
      </w:r>
      <w:r w:rsidRPr="00F91836">
        <w:rPr>
          <w:rtl/>
          <w:lang w:bidi="ar-EG"/>
        </w:rPr>
        <w:t xml:space="preserve"> بشأن المحطة الأرضية المتحركة (</w:t>
      </w:r>
      <w:r w:rsidRPr="00F91836">
        <w:rPr>
          <w:lang w:bidi="ar-EG"/>
        </w:rPr>
        <w:t>ESIM</w:t>
      </w:r>
      <w:r w:rsidRPr="00F91836">
        <w:rPr>
          <w:rtl/>
          <w:lang w:bidi="ar-EG"/>
        </w:rPr>
        <w:t>) غير المستقرة بالنسبة إلى الأرض؛</w:t>
      </w:r>
    </w:p>
    <w:p w14:paraId="2092E987" w14:textId="1355D0D1" w:rsidR="008758E5" w:rsidRPr="00F91836" w:rsidRDefault="008758E5" w:rsidP="00F55D48">
      <w:pPr>
        <w:pStyle w:val="enumlev2"/>
        <w:rPr>
          <w:rtl/>
          <w:lang w:bidi="ar-EG"/>
        </w:rPr>
      </w:pPr>
      <w:r w:rsidRPr="00F91836">
        <w:rPr>
          <w:rtl/>
          <w:lang w:bidi="ar-EG"/>
        </w:rPr>
        <w:t>-</w:t>
      </w:r>
      <w:r w:rsidRPr="00F91836">
        <w:rPr>
          <w:rtl/>
          <w:lang w:bidi="ar-EG"/>
        </w:rPr>
        <w:tab/>
        <w:t xml:space="preserve">تغييرات بموجب القرار </w:t>
      </w:r>
      <w:r w:rsidR="003E371C" w:rsidRPr="00F91836">
        <w:rPr>
          <w:b/>
        </w:rPr>
        <w:t xml:space="preserve">679 [COM5/8] </w:t>
      </w:r>
      <w:r w:rsidR="003E371C" w:rsidRPr="00F91836">
        <w:rPr>
          <w:b/>
          <w:bCs/>
        </w:rPr>
        <w:t>(WRC-23)</w:t>
      </w:r>
      <w:r w:rsidRPr="00F91836">
        <w:rPr>
          <w:rtl/>
          <w:lang w:bidi="ar-EG"/>
        </w:rPr>
        <w:t xml:space="preserve"> بشأن الوصلات ما بين السواتل (حماية الخدمات الفضائية وخدمات الأرض)؛</w:t>
      </w:r>
    </w:p>
    <w:p w14:paraId="3F15B443" w14:textId="3BA49928" w:rsidR="008758E5" w:rsidRPr="00F91836" w:rsidRDefault="008758E5" w:rsidP="00F55D48">
      <w:pPr>
        <w:pStyle w:val="enumlev2"/>
        <w:rPr>
          <w:rtl/>
          <w:lang w:bidi="ar-EG"/>
        </w:rPr>
      </w:pPr>
      <w:r w:rsidRPr="00F91836">
        <w:rPr>
          <w:rtl/>
          <w:lang w:bidi="ar-EG"/>
        </w:rPr>
        <w:t>-</w:t>
      </w:r>
      <w:r w:rsidRPr="00F91836">
        <w:rPr>
          <w:rtl/>
          <w:lang w:bidi="ar-EG"/>
        </w:rPr>
        <w:tab/>
        <w:t xml:space="preserve">التغييرات بموجب القرار </w:t>
      </w:r>
      <w:r w:rsidR="003E371C" w:rsidRPr="00F91836">
        <w:rPr>
          <w:b/>
        </w:rPr>
        <w:t xml:space="preserve">8 [COM5/4] </w:t>
      </w:r>
      <w:r w:rsidR="003E371C" w:rsidRPr="00F91836">
        <w:rPr>
          <w:b/>
          <w:bCs/>
        </w:rPr>
        <w:t>(WRC-23)</w:t>
      </w:r>
      <w:r w:rsidRPr="00F91836">
        <w:rPr>
          <w:rtl/>
          <w:lang w:bidi="ar-EG"/>
        </w:rPr>
        <w:t xml:space="preserve"> بشأن التفاوت المسموح في بعض الخصائص المدارية لمدارات غير مستقرة بالنسبة إلى الأرض؛</w:t>
      </w:r>
    </w:p>
    <w:p w14:paraId="3EB14E79" w14:textId="487152B7" w:rsidR="008758E5" w:rsidRPr="00F91836" w:rsidRDefault="008758E5" w:rsidP="00F55D48">
      <w:pPr>
        <w:pStyle w:val="enumlev2"/>
        <w:rPr>
          <w:rtl/>
          <w:lang w:bidi="ar-EG"/>
        </w:rPr>
      </w:pPr>
      <w:r w:rsidRPr="00F91836">
        <w:rPr>
          <w:rtl/>
          <w:lang w:bidi="ar-EG"/>
        </w:rPr>
        <w:t>-</w:t>
      </w:r>
      <w:r w:rsidRPr="00F91836">
        <w:rPr>
          <w:rtl/>
          <w:lang w:bidi="ar-EG"/>
        </w:rPr>
        <w:tab/>
        <w:t xml:space="preserve">تغييرات لحماية الخدمة المتنقلة الساتلية المستقرة بالنسبة إلى الأرض في النطاقين </w:t>
      </w:r>
      <w:r w:rsidRPr="00F91836">
        <w:rPr>
          <w:lang w:bidi="ar-EG"/>
        </w:rPr>
        <w:t>GHz</w:t>
      </w:r>
      <w:r w:rsidR="003E371C" w:rsidRPr="00F91836">
        <w:rPr>
          <w:lang w:bidi="ar-EG"/>
        </w:rPr>
        <w:t xml:space="preserve"> 8/7</w:t>
      </w:r>
      <w:r w:rsidRPr="00F91836">
        <w:rPr>
          <w:rtl/>
          <w:lang w:bidi="ar-EG"/>
        </w:rPr>
        <w:t xml:space="preserve"> و</w:t>
      </w:r>
      <w:r w:rsidRPr="00F91836">
        <w:rPr>
          <w:lang w:bidi="ar-EG"/>
        </w:rPr>
        <w:t>GHz</w:t>
      </w:r>
      <w:r w:rsidR="003E371C" w:rsidRPr="00F91836">
        <w:rPr>
          <w:lang w:bidi="ar-EG"/>
        </w:rPr>
        <w:t xml:space="preserve"> 30/20</w:t>
      </w:r>
      <w:r w:rsidRPr="00F91836">
        <w:rPr>
          <w:rtl/>
          <w:lang w:bidi="ar-EG"/>
        </w:rPr>
        <w:t>؛</w:t>
      </w:r>
    </w:p>
    <w:p w14:paraId="331C5385" w14:textId="77777777" w:rsidR="008758E5" w:rsidRPr="00F91836" w:rsidRDefault="008758E5" w:rsidP="00F55D48">
      <w:pPr>
        <w:pStyle w:val="enumlev2"/>
        <w:rPr>
          <w:rtl/>
          <w:lang w:bidi="ar-EG"/>
        </w:rPr>
      </w:pPr>
      <w:r w:rsidRPr="00F91836">
        <w:rPr>
          <w:rtl/>
          <w:lang w:bidi="ar-EG"/>
        </w:rPr>
        <w:t>-</w:t>
      </w:r>
      <w:r w:rsidRPr="00F91836">
        <w:rPr>
          <w:rtl/>
          <w:lang w:bidi="ar-EG"/>
        </w:rPr>
        <w:tab/>
        <w:t xml:space="preserve">تغييرات لحماية خدمة استكشاف الأرض الساتلية (المنفعلة) في النطاق </w:t>
      </w:r>
      <w:r w:rsidRPr="00F91836">
        <w:rPr>
          <w:lang w:bidi="ar-EG"/>
        </w:rPr>
        <w:t>GHz 37-36</w:t>
      </w:r>
      <w:r w:rsidRPr="00F91836">
        <w:rPr>
          <w:rtl/>
          <w:lang w:bidi="ar-EG"/>
        </w:rPr>
        <w:t>؛</w:t>
      </w:r>
    </w:p>
    <w:p w14:paraId="60BCEDCE" w14:textId="22785430" w:rsidR="008758E5" w:rsidRPr="00F91836" w:rsidRDefault="008758E5" w:rsidP="00F55D48">
      <w:pPr>
        <w:pStyle w:val="enumlev2"/>
        <w:rPr>
          <w:rtl/>
          <w:lang w:bidi="ar-SY"/>
        </w:rPr>
      </w:pPr>
      <w:r w:rsidRPr="00F91836">
        <w:rPr>
          <w:rtl/>
          <w:lang w:bidi="ar-EG"/>
        </w:rPr>
        <w:lastRenderedPageBreak/>
        <w:t>-</w:t>
      </w:r>
      <w:r w:rsidRPr="00F91836">
        <w:rPr>
          <w:rtl/>
          <w:lang w:bidi="ar-EG"/>
        </w:rPr>
        <w:tab/>
        <w:t xml:space="preserve">التغييرات اللازمة لتنفيذ الرقم </w:t>
      </w:r>
      <w:r w:rsidR="003E371C" w:rsidRPr="00F91836">
        <w:rPr>
          <w:lang w:bidi="ar-EG"/>
        </w:rPr>
        <w:t>1.52.9</w:t>
      </w:r>
      <w:r w:rsidRPr="00F91836">
        <w:rPr>
          <w:rtl/>
          <w:lang w:bidi="ar-EG"/>
        </w:rPr>
        <w:t xml:space="preserve"> من لوائح الراديو (التداخل غير المقبول) و</w:t>
      </w:r>
      <w:r w:rsidR="00BF0DEB" w:rsidRPr="00F91836">
        <w:rPr>
          <w:rFonts w:hint="cs"/>
          <w:rtl/>
          <w:lang w:bidi="ar-EG"/>
        </w:rPr>
        <w:t>المادة</w:t>
      </w:r>
      <w:r w:rsidRPr="00F91836">
        <w:rPr>
          <w:rtl/>
          <w:lang w:bidi="ar-EG"/>
        </w:rPr>
        <w:t xml:space="preserve"> 21 </w:t>
      </w:r>
      <w:r w:rsidR="00BF0DEB" w:rsidRPr="00F91836">
        <w:rPr>
          <w:rFonts w:hint="cs"/>
          <w:rtl/>
          <w:lang w:bidi="ar-EG"/>
        </w:rPr>
        <w:t xml:space="preserve">من لوائح الراديو </w:t>
      </w:r>
      <w:r w:rsidRPr="00F91836">
        <w:rPr>
          <w:rtl/>
          <w:lang w:bidi="ar-EG"/>
        </w:rPr>
        <w:t>(المراجَع</w:t>
      </w:r>
      <w:r w:rsidR="00BF0DEB" w:rsidRPr="00F91836">
        <w:rPr>
          <w:rFonts w:hint="cs"/>
          <w:rtl/>
          <w:lang w:bidi="ar-EG"/>
        </w:rPr>
        <w:t>ة</w:t>
      </w:r>
      <w:r w:rsidRPr="00F91836">
        <w:rPr>
          <w:rtl/>
          <w:lang w:bidi="ar-EG"/>
        </w:rPr>
        <w:t xml:space="preserve"> في المؤتمر </w:t>
      </w:r>
      <w:r w:rsidRPr="00F91836">
        <w:rPr>
          <w:lang w:bidi="ar-EG"/>
        </w:rPr>
        <w:t>WRC-23</w:t>
      </w:r>
      <w:r w:rsidRPr="00F91836">
        <w:rPr>
          <w:rtl/>
          <w:lang w:bidi="ar-EG"/>
        </w:rPr>
        <w:t>)</w:t>
      </w:r>
      <w:r w:rsidR="00BF0DEB" w:rsidRPr="00F91836">
        <w:rPr>
          <w:rFonts w:hint="cs"/>
          <w:rtl/>
          <w:lang w:bidi="ar-EG"/>
        </w:rPr>
        <w:t xml:space="preserve"> </w:t>
      </w:r>
      <w:r w:rsidRPr="00F91836">
        <w:rPr>
          <w:rtl/>
          <w:lang w:bidi="ar-EG"/>
        </w:rPr>
        <w:t>وتحسين المعالجة لدى مكتب الاتصالات الراديوية؛</w:t>
      </w:r>
    </w:p>
    <w:p w14:paraId="4AFBE588" w14:textId="2A62E0A7" w:rsidR="008758E5" w:rsidRPr="00F91836" w:rsidRDefault="008758E5" w:rsidP="00F55D48">
      <w:pPr>
        <w:pStyle w:val="enumlev2"/>
        <w:rPr>
          <w:rtl/>
          <w:lang w:bidi="ar-EG"/>
        </w:rPr>
      </w:pPr>
      <w:r w:rsidRPr="00F91836">
        <w:rPr>
          <w:rtl/>
          <w:lang w:bidi="ar-EG"/>
        </w:rPr>
        <w:t>-</w:t>
      </w:r>
      <w:r w:rsidRPr="00F91836">
        <w:rPr>
          <w:rtl/>
          <w:lang w:bidi="ar-EG"/>
        </w:rPr>
        <w:tab/>
        <w:t xml:space="preserve">التغييرات بموجب القرار </w:t>
      </w:r>
      <w:r w:rsidR="00BF0DEB" w:rsidRPr="00F91836">
        <w:rPr>
          <w:b/>
        </w:rPr>
        <w:t xml:space="preserve">677 [COM5/6] </w:t>
      </w:r>
      <w:r w:rsidR="00BF0DEB" w:rsidRPr="00F91836">
        <w:rPr>
          <w:b/>
          <w:bCs/>
        </w:rPr>
        <w:t>(WRC-23)</w:t>
      </w:r>
      <w:r w:rsidRPr="00F91836">
        <w:rPr>
          <w:rtl/>
          <w:lang w:bidi="ar-EG"/>
        </w:rPr>
        <w:t xml:space="preserve"> بشأن خدمة استكشاف الأرض الساتلية (النشيطة) من أجل أنظمة السبر الرادارية المحمولة في الفضاء؛</w:t>
      </w:r>
    </w:p>
    <w:p w14:paraId="3CA16940" w14:textId="77777777" w:rsidR="008758E5" w:rsidRPr="00F91836" w:rsidRDefault="008758E5" w:rsidP="00F55D48">
      <w:pPr>
        <w:pStyle w:val="enumlev2"/>
        <w:rPr>
          <w:rtl/>
          <w:lang w:bidi="ar-EG"/>
        </w:rPr>
      </w:pPr>
      <w:r w:rsidRPr="00F91836">
        <w:rPr>
          <w:rtl/>
          <w:lang w:bidi="ar-EG"/>
        </w:rPr>
        <w:t>-</w:t>
      </w:r>
      <w:r w:rsidRPr="00F91836">
        <w:rPr>
          <w:rtl/>
          <w:lang w:bidi="ar-EG"/>
        </w:rPr>
        <w:tab/>
        <w:t xml:space="preserve">تغييرات للخدمة الثابتة الساتلية (فضاء-أرض) في النطاق </w:t>
      </w:r>
      <w:r w:rsidRPr="00F91836">
        <w:rPr>
          <w:lang w:bidi="ar-EG"/>
        </w:rPr>
        <w:t>GHz 17,7-17,3</w:t>
      </w:r>
      <w:r w:rsidRPr="00F91836">
        <w:rPr>
          <w:rtl/>
          <w:lang w:bidi="ar-EG"/>
        </w:rPr>
        <w:t xml:space="preserve"> في الإقليم 2؛</w:t>
      </w:r>
    </w:p>
    <w:p w14:paraId="174F83BC" w14:textId="70F32135" w:rsidR="008758E5" w:rsidRPr="00F91836" w:rsidRDefault="008758E5" w:rsidP="00F55D48">
      <w:pPr>
        <w:pStyle w:val="enumlev2"/>
        <w:rPr>
          <w:rtl/>
          <w:lang w:bidi="ar-EG"/>
        </w:rPr>
      </w:pPr>
      <w:r w:rsidRPr="00F91836">
        <w:rPr>
          <w:rtl/>
          <w:lang w:bidi="ar-EG"/>
        </w:rPr>
        <w:t>-</w:t>
      </w:r>
      <w:r w:rsidRPr="00F91836">
        <w:rPr>
          <w:rtl/>
          <w:lang w:bidi="ar-EG"/>
        </w:rPr>
        <w:tab/>
        <w:t xml:space="preserve">التغييرات بموجب القرار </w:t>
      </w:r>
      <w:r w:rsidR="00BF0DEB" w:rsidRPr="00F91836">
        <w:rPr>
          <w:b/>
        </w:rPr>
        <w:t>35 (Rev. WRC-23)</w:t>
      </w:r>
      <w:r w:rsidRPr="00F91836">
        <w:rPr>
          <w:rtl/>
          <w:lang w:bidi="ar-EG"/>
        </w:rPr>
        <w:t xml:space="preserve"> بشأن إجراء ما بعد انتهاء مرحلة وضع شبكة غير مستقرة بالنسبة إلى الأرض في الخدمة؛</w:t>
      </w:r>
    </w:p>
    <w:p w14:paraId="607D81B6" w14:textId="532253F5" w:rsidR="008758E5" w:rsidRPr="00F91836" w:rsidRDefault="00BD25DB" w:rsidP="00BD25DB">
      <w:pPr>
        <w:pStyle w:val="Heading2"/>
        <w:rPr>
          <w:rtl/>
        </w:rPr>
      </w:pPr>
      <w:r w:rsidRPr="00F91836">
        <w:t>3.3</w:t>
      </w:r>
      <w:r w:rsidR="008758E5" w:rsidRPr="00F91836">
        <w:rPr>
          <w:rtl/>
        </w:rPr>
        <w:tab/>
        <w:t xml:space="preserve">تطوير برمجيات لتنفيذ قرارات المؤتمر </w:t>
      </w:r>
      <w:r w:rsidR="008758E5" w:rsidRPr="00F91836">
        <w:t>WRC-19</w:t>
      </w:r>
    </w:p>
    <w:p w14:paraId="49E608B8" w14:textId="309F2D68" w:rsidR="008758E5" w:rsidRPr="00F91836" w:rsidRDefault="008758E5" w:rsidP="008758E5">
      <w:pPr>
        <w:rPr>
          <w:rtl/>
          <w:lang w:bidi="ar-EG"/>
        </w:rPr>
      </w:pPr>
      <w:r w:rsidRPr="00F91836">
        <w:rPr>
          <w:rtl/>
          <w:lang w:bidi="ar-EG"/>
        </w:rPr>
        <w:t xml:space="preserve">يقوم مكتب الاتصالات الراديوية بوضع اللمسات الأخيرة على تصميم وتطوير برمجيات لتنفيذ قرارات المؤتمر </w:t>
      </w:r>
      <w:r w:rsidRPr="00F91836">
        <w:rPr>
          <w:lang w:bidi="ar-EG"/>
        </w:rPr>
        <w:t>WRC-19</w:t>
      </w:r>
      <w:r w:rsidRPr="00F91836">
        <w:rPr>
          <w:rtl/>
          <w:lang w:bidi="ar-EG"/>
        </w:rPr>
        <w:t>.</w:t>
      </w:r>
    </w:p>
    <w:p w14:paraId="18E96060" w14:textId="77777777" w:rsidR="008758E5" w:rsidRPr="00F91836" w:rsidRDefault="008758E5" w:rsidP="008758E5">
      <w:pPr>
        <w:rPr>
          <w:rtl/>
          <w:lang w:bidi="ar-EG"/>
        </w:rPr>
      </w:pPr>
      <w:r w:rsidRPr="00F91836">
        <w:rPr>
          <w:rtl/>
          <w:lang w:bidi="ar-EG"/>
        </w:rPr>
        <w:t>وفيما يلي ملخص للمهام الرئيسية التي وضعت في صورتها النهائية منذ التقرير الأخير أو التي يتعين استكمالها.</w:t>
      </w:r>
    </w:p>
    <w:p w14:paraId="4C22FB12" w14:textId="79483C08" w:rsidR="008758E5" w:rsidRPr="00F91836" w:rsidRDefault="00BD25DB" w:rsidP="00BD25DB">
      <w:pPr>
        <w:pStyle w:val="Heading3"/>
        <w:rPr>
          <w:rtl/>
        </w:rPr>
      </w:pPr>
      <w:r w:rsidRPr="00F91836">
        <w:t>1.3.3</w:t>
      </w:r>
      <w:r w:rsidR="008758E5" w:rsidRPr="00F91836">
        <w:rPr>
          <w:rtl/>
        </w:rPr>
        <w:tab/>
        <w:t>تنفيذ قرارات المؤتمر العالمي للاتصالات الراديوية لعام 2019 المتعلقة بخدمات الأرض:</w:t>
      </w:r>
    </w:p>
    <w:p w14:paraId="7506C437" w14:textId="78155677" w:rsidR="008758E5" w:rsidRPr="00F91836" w:rsidRDefault="008758E5" w:rsidP="008758E5">
      <w:pPr>
        <w:rPr>
          <w:rtl/>
          <w:lang w:bidi="ar-EG"/>
        </w:rPr>
      </w:pPr>
      <w:r w:rsidRPr="00F91836">
        <w:rPr>
          <w:rtl/>
          <w:lang w:bidi="ar-EG"/>
        </w:rPr>
        <w:t xml:space="preserve">مواصلة تطوير وحدة الفحص لمعالجة بطاقات التبليغ بموجب الرقم </w:t>
      </w:r>
      <w:r w:rsidR="000B482B" w:rsidRPr="00F91836">
        <w:rPr>
          <w:b/>
          <w:bCs/>
          <w:lang w:bidi="ar-EG"/>
        </w:rPr>
        <w:t>21.9</w:t>
      </w:r>
      <w:r w:rsidRPr="00F91836">
        <w:rPr>
          <w:rtl/>
          <w:lang w:bidi="ar-EG"/>
        </w:rPr>
        <w:t xml:space="preserve"> في النطاقات المحددة للاتصالات المتنقلة الدولية في المؤتمر العالمي للاتصالات الراديوية لعام 2019؛</w:t>
      </w:r>
    </w:p>
    <w:p w14:paraId="1FA27AA7" w14:textId="311669BB" w:rsidR="008758E5" w:rsidRPr="00F91836" w:rsidRDefault="008758E5" w:rsidP="008758E5">
      <w:pPr>
        <w:rPr>
          <w:rtl/>
          <w:lang w:bidi="ar-EG"/>
        </w:rPr>
      </w:pPr>
      <w:r w:rsidRPr="00F91836">
        <w:rPr>
          <w:rtl/>
          <w:lang w:bidi="ar-EG"/>
        </w:rPr>
        <w:t xml:space="preserve">وقد استُكمل وضع وحدات برمجية لمعالجة التبليغات عن محطات المنصات عالية الارتفاع (أدوات التحقق والنشر). مواصلة تطوير وحدات الحساب للتحقق من استيفاء الشروط التقنية المحددة في القرارات </w:t>
      </w:r>
      <w:r w:rsidR="000B482B" w:rsidRPr="00F91836">
        <w:rPr>
          <w:rFonts w:eastAsia="Verdana"/>
          <w:b/>
          <w:bCs/>
        </w:rPr>
        <w:t>122 (Rev.WRC-19)</w:t>
      </w:r>
      <w:r w:rsidRPr="00F91836">
        <w:rPr>
          <w:rtl/>
          <w:lang w:bidi="ar-EG"/>
        </w:rPr>
        <w:t xml:space="preserve"> و</w:t>
      </w:r>
      <w:r w:rsidR="000B482B" w:rsidRPr="00F91836">
        <w:rPr>
          <w:rFonts w:eastAsia="Verdana"/>
          <w:b/>
          <w:bCs/>
        </w:rPr>
        <w:t>145</w:t>
      </w:r>
      <w:r w:rsidR="000B482B" w:rsidRPr="00F91836">
        <w:rPr>
          <w:rFonts w:eastAsia="Verdana"/>
        </w:rPr>
        <w:t> </w:t>
      </w:r>
      <w:r w:rsidR="000B482B" w:rsidRPr="00F91836">
        <w:rPr>
          <w:rFonts w:eastAsia="Verdana"/>
          <w:b/>
          <w:bCs/>
        </w:rPr>
        <w:t>(Rev.WRC</w:t>
      </w:r>
      <w:r w:rsidR="000B482B" w:rsidRPr="00F91836">
        <w:rPr>
          <w:rFonts w:eastAsia="Verdana"/>
          <w:b/>
          <w:bCs/>
        </w:rPr>
        <w:noBreakHyphen/>
        <w:t>19)</w:t>
      </w:r>
      <w:r w:rsidRPr="00F91836">
        <w:rPr>
          <w:rtl/>
          <w:lang w:bidi="ar-EG"/>
        </w:rPr>
        <w:t xml:space="preserve"> و</w:t>
      </w:r>
      <w:r w:rsidR="000B482B" w:rsidRPr="00F91836">
        <w:rPr>
          <w:rFonts w:eastAsia="Verdana"/>
          <w:b/>
          <w:bCs/>
        </w:rPr>
        <w:t>165 (WRC-19)</w:t>
      </w:r>
      <w:r w:rsidRPr="00F91836">
        <w:rPr>
          <w:rtl/>
          <w:lang w:bidi="ar-EG"/>
        </w:rPr>
        <w:t xml:space="preserve"> و</w:t>
      </w:r>
      <w:r w:rsidR="000B482B" w:rsidRPr="00F91836">
        <w:rPr>
          <w:rFonts w:eastAsia="Verdana"/>
          <w:b/>
          <w:bCs/>
        </w:rPr>
        <w:t>166 (WRC-19)</w:t>
      </w:r>
      <w:r w:rsidRPr="00F91836">
        <w:rPr>
          <w:rtl/>
          <w:lang w:bidi="ar-EG"/>
        </w:rPr>
        <w:t xml:space="preserve"> و</w:t>
      </w:r>
      <w:r w:rsidR="000B482B" w:rsidRPr="00F91836">
        <w:rPr>
          <w:rFonts w:eastAsia="Verdana"/>
          <w:b/>
          <w:bCs/>
        </w:rPr>
        <w:t>167 (WRC-19)</w:t>
      </w:r>
      <w:r w:rsidRPr="00F91836">
        <w:rPr>
          <w:rtl/>
          <w:lang w:bidi="ar-EG"/>
        </w:rPr>
        <w:t xml:space="preserve"> و</w:t>
      </w:r>
      <w:r w:rsidR="000B482B" w:rsidRPr="00F91836">
        <w:rPr>
          <w:rFonts w:eastAsia="Verdana"/>
          <w:b/>
          <w:bCs/>
        </w:rPr>
        <w:t>168 (WRC-19)</w:t>
      </w:r>
      <w:r w:rsidRPr="00F91836">
        <w:rPr>
          <w:rtl/>
          <w:lang w:bidi="ar-EG"/>
        </w:rPr>
        <w:t>.</w:t>
      </w:r>
    </w:p>
    <w:p w14:paraId="37481822" w14:textId="77777777" w:rsidR="008758E5" w:rsidRPr="00F91836" w:rsidRDefault="008758E5" w:rsidP="00F56733">
      <w:pPr>
        <w:pStyle w:val="Heading1"/>
        <w:rPr>
          <w:rtl/>
        </w:rPr>
      </w:pPr>
      <w:r w:rsidRPr="00F91836">
        <w:rPr>
          <w:rtl/>
        </w:rPr>
        <w:t>4</w:t>
      </w:r>
      <w:r w:rsidRPr="00F91836">
        <w:rPr>
          <w:rtl/>
        </w:rPr>
        <w:tab/>
        <w:t>أنشطة لجان الدراسات</w:t>
      </w:r>
    </w:p>
    <w:p w14:paraId="63D2A46B" w14:textId="77777777" w:rsidR="008758E5" w:rsidRPr="00F91836" w:rsidRDefault="008758E5" w:rsidP="00F56733">
      <w:pPr>
        <w:rPr>
          <w:rtl/>
          <w:lang w:bidi="ar-EG"/>
        </w:rPr>
      </w:pPr>
      <w:r w:rsidRPr="00F91836">
        <w:rPr>
          <w:rtl/>
          <w:lang w:bidi="ar-EG"/>
        </w:rPr>
        <w:t>يرد هذا الموضوع في الإضافة 1 لهذه الوثيقة.</w:t>
      </w:r>
    </w:p>
    <w:p w14:paraId="22FA956F" w14:textId="77777777" w:rsidR="008758E5" w:rsidRPr="00F91836" w:rsidRDefault="008758E5" w:rsidP="00F56733">
      <w:pPr>
        <w:pStyle w:val="Heading1"/>
        <w:rPr>
          <w:rtl/>
        </w:rPr>
      </w:pPr>
      <w:r w:rsidRPr="00F91836">
        <w:rPr>
          <w:rtl/>
        </w:rPr>
        <w:t>5</w:t>
      </w:r>
      <w:r w:rsidRPr="00F91836">
        <w:rPr>
          <w:rtl/>
        </w:rPr>
        <w:tab/>
        <w:t xml:space="preserve">التحضير للمؤتمر </w:t>
      </w:r>
      <w:r w:rsidRPr="00F91836">
        <w:t>WRC-27</w:t>
      </w:r>
    </w:p>
    <w:p w14:paraId="024380C5" w14:textId="34BA9295" w:rsidR="008758E5" w:rsidRPr="00F91836" w:rsidRDefault="008758E5" w:rsidP="008758E5">
      <w:pPr>
        <w:rPr>
          <w:rtl/>
          <w:lang w:bidi="ar-EG"/>
        </w:rPr>
      </w:pPr>
      <w:r w:rsidRPr="00F91836">
        <w:rPr>
          <w:rtl/>
          <w:lang w:bidi="ar-EG"/>
        </w:rPr>
        <w:t xml:space="preserve">سينظر المجلس في دورته لعام 2024 في جدول أعمال المؤتمر العالمي للاتصالات الراديوية لعام 2027 الوارد في القرار </w:t>
      </w:r>
      <w:r w:rsidR="00FD5314" w:rsidRPr="00F91836">
        <w:rPr>
          <w:b/>
        </w:rPr>
        <w:t>81</w:t>
      </w:r>
      <w:r w:rsidR="00FD5314" w:rsidRPr="00F91836">
        <w:rPr>
          <w:b/>
          <w:bCs/>
        </w:rPr>
        <w:t>3</w:t>
      </w:r>
      <w:r w:rsidR="00FD5314" w:rsidRPr="00F91836">
        <w:rPr>
          <w:b/>
        </w:rPr>
        <w:t> (WRC-</w:t>
      </w:r>
      <w:r w:rsidR="00FD5314" w:rsidRPr="00F91836">
        <w:rPr>
          <w:b/>
          <w:bCs/>
        </w:rPr>
        <w:t>23</w:t>
      </w:r>
      <w:r w:rsidR="00FD5314" w:rsidRPr="00F91836">
        <w:rPr>
          <w:b/>
        </w:rPr>
        <w:t>)</w:t>
      </w:r>
      <w:r w:rsidRPr="00F91836">
        <w:rPr>
          <w:rtl/>
          <w:lang w:bidi="ar-EG"/>
        </w:rPr>
        <w:t>، وسيدعو إلى اعتماد قرار جديد يتضمن جدول الأعمال ذاك، فضلا</w:t>
      </w:r>
      <w:r w:rsidR="00FD5314" w:rsidRPr="00F91836">
        <w:rPr>
          <w:rFonts w:hint="cs"/>
          <w:rtl/>
          <w:lang w:bidi="ar-EG"/>
        </w:rPr>
        <w:t>ً</w:t>
      </w:r>
      <w:r w:rsidRPr="00F91836">
        <w:rPr>
          <w:rtl/>
          <w:lang w:bidi="ar-EG"/>
        </w:rPr>
        <w:t xml:space="preserve"> عن مكان انعقاد المؤتمر العالمي للاتصالات الراديوية لعام 2027 وجمعية الاتصالات الراديوية لعام 2027 وموعدهما بالضبط.</w:t>
      </w:r>
    </w:p>
    <w:p w14:paraId="72AFB6F1" w14:textId="77777777" w:rsidR="008758E5" w:rsidRPr="00F91836" w:rsidRDefault="008758E5" w:rsidP="008758E5">
      <w:pPr>
        <w:rPr>
          <w:rtl/>
          <w:lang w:bidi="ar-EG"/>
        </w:rPr>
      </w:pPr>
      <w:r w:rsidRPr="00F91836">
        <w:rPr>
          <w:rtl/>
          <w:lang w:bidi="ar-EG"/>
        </w:rPr>
        <w:t>عقدت الدورة الأولى للاجتماع التحضيري للمؤتمر العالمي للاتصالات الراديوية لعام 2027 (</w:t>
      </w:r>
      <w:r w:rsidRPr="00F91836">
        <w:rPr>
          <w:lang w:bidi="ar-EG"/>
        </w:rPr>
        <w:t>CPM27-1</w:t>
      </w:r>
      <w:r w:rsidRPr="00F91836">
        <w:rPr>
          <w:rtl/>
          <w:lang w:bidi="ar-EG"/>
        </w:rPr>
        <w:t>) يومي 18 و19 ديسمبر 2023 في دبي، الإمارات العربية المتحدة، لتنظيم الدراسات التحضيرية للمؤتمر العالمي للاتصالات الراديوية لعام 2027.</w:t>
      </w:r>
    </w:p>
    <w:p w14:paraId="5A0A304A" w14:textId="5A17FC84" w:rsidR="008758E5" w:rsidRPr="00F91836" w:rsidRDefault="008758E5" w:rsidP="008758E5">
      <w:pPr>
        <w:rPr>
          <w:rtl/>
          <w:lang w:bidi="ar-EG"/>
        </w:rPr>
      </w:pPr>
      <w:r w:rsidRPr="00F91836">
        <w:rPr>
          <w:rtl/>
          <w:lang w:bidi="ar-EG"/>
        </w:rPr>
        <w:t xml:space="preserve">وبمراعاة جدول أعمال المؤتمر </w:t>
      </w:r>
      <w:r w:rsidRPr="00F91836">
        <w:rPr>
          <w:lang w:bidi="ar-EG"/>
        </w:rPr>
        <w:t>WRC-27</w:t>
      </w:r>
      <w:r w:rsidRPr="00F91836">
        <w:rPr>
          <w:rtl/>
          <w:lang w:bidi="ar-EG"/>
        </w:rPr>
        <w:t xml:space="preserve"> وجدول الأعمال التمهيدي للمؤتمر </w:t>
      </w:r>
      <w:r w:rsidRPr="00F91836">
        <w:rPr>
          <w:lang w:bidi="ar-EG"/>
        </w:rPr>
        <w:t>WRC-31</w:t>
      </w:r>
      <w:r w:rsidRPr="00F91836">
        <w:rPr>
          <w:rtl/>
          <w:lang w:bidi="ar-EG"/>
        </w:rPr>
        <w:t xml:space="preserve"> والقرارات الجديدة أو المراجعة ذات الصلة بالمؤتمر </w:t>
      </w:r>
      <w:r w:rsidRPr="00F91836">
        <w:rPr>
          <w:lang w:bidi="ar-EG"/>
        </w:rPr>
        <w:t>WRC-23</w:t>
      </w:r>
      <w:r w:rsidRPr="00F91836">
        <w:rPr>
          <w:rtl/>
          <w:lang w:bidi="ar-EG"/>
        </w:rPr>
        <w:t xml:space="preserve"> ومقررات المؤتمر </w:t>
      </w:r>
      <w:r w:rsidRPr="00F91836">
        <w:rPr>
          <w:lang w:bidi="ar-EG"/>
        </w:rPr>
        <w:t>WRC-23</w:t>
      </w:r>
      <w:r w:rsidRPr="00F91836">
        <w:rPr>
          <w:rtl/>
          <w:lang w:bidi="ar-EG"/>
        </w:rPr>
        <w:t xml:space="preserve"> ذات الصلة، أعد الاجتماع التحضيري للمؤتمر العالمي للاتصالات الراديوية لعام 2027 الهيكل ووضع إجراءات العمل لإعداد مشروع تقرير الاجتماع التحضيري إلى المؤتمر </w:t>
      </w:r>
      <w:r w:rsidRPr="00F91836">
        <w:rPr>
          <w:lang w:bidi="ar-EG"/>
        </w:rPr>
        <w:t>WRC-27</w:t>
      </w:r>
      <w:r w:rsidRPr="00F91836">
        <w:rPr>
          <w:rtl/>
          <w:lang w:bidi="ar-EG"/>
        </w:rPr>
        <w:t>. وحددت الدورة الأولى للاجتماع التحضيري للمؤتمر (</w:t>
      </w:r>
      <w:r w:rsidRPr="00F91836">
        <w:rPr>
          <w:lang w:bidi="ar-EG"/>
        </w:rPr>
        <w:t>CPM27-1</w:t>
      </w:r>
      <w:r w:rsidRPr="00F91836">
        <w:rPr>
          <w:rtl/>
          <w:lang w:bidi="ar-EG"/>
        </w:rPr>
        <w:t xml:space="preserve">) فرق العمل المسؤولة والمساهمة الحالية في قطاع الاتصالات الراديوية لكل بند من بنود جدول أعمال المؤتمر </w:t>
      </w:r>
      <w:r w:rsidRPr="00F91836">
        <w:rPr>
          <w:lang w:bidi="ar-EG"/>
        </w:rPr>
        <w:t>WRC-27</w:t>
      </w:r>
      <w:r w:rsidRPr="00F91836">
        <w:rPr>
          <w:rtl/>
          <w:lang w:bidi="ar-EG"/>
        </w:rPr>
        <w:t>. وحدد أيضا</w:t>
      </w:r>
      <w:r w:rsidR="00110B2E" w:rsidRPr="00F91836">
        <w:rPr>
          <w:rFonts w:hint="cs"/>
          <w:rtl/>
          <w:lang w:bidi="ar-EG"/>
        </w:rPr>
        <w:t>ً</w:t>
      </w:r>
      <w:r w:rsidRPr="00F91836">
        <w:rPr>
          <w:rtl/>
          <w:lang w:bidi="ar-EG"/>
        </w:rPr>
        <w:t xml:space="preserve"> فرق العمل القائمة المسؤولة في قطاع الاتصالات الراديوية المعنية ببنود جدول الأعمال التمهيدي للمؤتمر </w:t>
      </w:r>
      <w:r w:rsidRPr="00F91836">
        <w:rPr>
          <w:lang w:bidi="ar-EG"/>
        </w:rPr>
        <w:t>WRC-31</w:t>
      </w:r>
      <w:r w:rsidRPr="00F91836">
        <w:rPr>
          <w:rtl/>
          <w:lang w:bidi="ar-EG"/>
        </w:rPr>
        <w:t xml:space="preserve">، ولكن نظراً للطبيعة المؤقتة لجدول أعمال المؤتمر </w:t>
      </w:r>
      <w:r w:rsidRPr="00F91836">
        <w:rPr>
          <w:lang w:bidi="ar-EG"/>
        </w:rPr>
        <w:t>WRC-31</w:t>
      </w:r>
      <w:r w:rsidRPr="00F91836">
        <w:rPr>
          <w:rtl/>
          <w:lang w:bidi="ar-EG"/>
        </w:rPr>
        <w:t xml:space="preserve">، لم تحدَد أي أفرقة مساهِمة، باستثناء البند </w:t>
      </w:r>
      <w:r w:rsidR="00110B2E" w:rsidRPr="00F91836">
        <w:rPr>
          <w:lang w:bidi="ar-EG"/>
        </w:rPr>
        <w:t>14.2</w:t>
      </w:r>
      <w:r w:rsidRPr="00F91836">
        <w:rPr>
          <w:rtl/>
          <w:lang w:bidi="ar-EG"/>
        </w:rPr>
        <w:t>. وعيَّنت الدورة الأولى للاجتماع التحضيري للمؤتمر (</w:t>
      </w:r>
      <w:r w:rsidRPr="00F91836">
        <w:rPr>
          <w:lang w:bidi="ar-EG"/>
        </w:rPr>
        <w:t>CPM27-1</w:t>
      </w:r>
      <w:r w:rsidRPr="00F91836">
        <w:rPr>
          <w:rtl/>
          <w:lang w:bidi="ar-EG"/>
        </w:rPr>
        <w:t>) نواب رئيس الاجتماع التحضيري للمؤتمر</w:t>
      </w:r>
      <w:r w:rsidR="00110B2E" w:rsidRPr="00F91836">
        <w:rPr>
          <w:rFonts w:hint="cs"/>
          <w:rtl/>
          <w:lang w:bidi="ar-EG"/>
        </w:rPr>
        <w:t> </w:t>
      </w:r>
      <w:r w:rsidRPr="00F91836">
        <w:rPr>
          <w:rtl/>
          <w:lang w:bidi="ar-EG"/>
        </w:rPr>
        <w:t>(</w:t>
      </w:r>
      <w:r w:rsidRPr="00F91836">
        <w:rPr>
          <w:lang w:bidi="ar-EG"/>
        </w:rPr>
        <w:t>CPM-27</w:t>
      </w:r>
      <w:r w:rsidRPr="00F91836">
        <w:rPr>
          <w:rtl/>
          <w:lang w:bidi="ar-EG"/>
        </w:rPr>
        <w:t>) والمقررين أو المقررين المشاركين المعنيين بالفصول الخمسة من مشروع تقرير الاجتماع التحضيري للمؤتمر لمساعدة الرئيس في إدارة تدفق المساهمات وإعداد مشاريع نصوص الاجتماع التحضيري للمؤتمر، بما يتماشى مع أساليب عمل الاجتماع التحضيري للمؤتمر ومبادئه التوجيهية لإعداد هذه النصوص على النحو الوارد في الملحقين 1 و2 بالقرار</w:t>
      </w:r>
      <w:r w:rsidR="00110B2E" w:rsidRPr="00F91836">
        <w:rPr>
          <w:rFonts w:hint="cs"/>
          <w:rtl/>
          <w:lang w:bidi="ar-EG"/>
        </w:rPr>
        <w:t> </w:t>
      </w:r>
      <w:r w:rsidRPr="00F91836">
        <w:rPr>
          <w:lang w:bidi="ar-EG"/>
        </w:rPr>
        <w:t>ITU-R 2-9</w:t>
      </w:r>
      <w:r w:rsidRPr="00F91836">
        <w:rPr>
          <w:rtl/>
          <w:lang w:bidi="ar-EG"/>
        </w:rPr>
        <w:t>. واتفقت الدورة الأولى للاجتماع التحضيري للمؤتمر (</w:t>
      </w:r>
      <w:r w:rsidRPr="00F91836">
        <w:rPr>
          <w:lang w:bidi="ar-EG"/>
        </w:rPr>
        <w:t>CPM27-1</w:t>
      </w:r>
      <w:r w:rsidRPr="00F91836">
        <w:rPr>
          <w:rtl/>
          <w:lang w:bidi="ar-EG"/>
        </w:rPr>
        <w:t xml:space="preserve">) أيضاً على تحديد موعد نهائي عام في نهاية عام 2024 بشأن المعايير والخصائص والمنهجيات الخاصة بالدراسات التحضيرية للمؤتمر </w:t>
      </w:r>
      <w:r w:rsidRPr="00F91836">
        <w:rPr>
          <w:lang w:bidi="ar-EG"/>
        </w:rPr>
        <w:t>WRC-27</w:t>
      </w:r>
      <w:r w:rsidRPr="00F91836">
        <w:rPr>
          <w:rtl/>
          <w:lang w:bidi="ar-EG"/>
        </w:rPr>
        <w:t xml:space="preserve"> بقطاع الاتصالات الراديوية. وتتضمن الرسالة المعممة </w:t>
      </w:r>
      <w:hyperlink r:id="rId48" w:history="1">
        <w:r w:rsidR="00110B2E" w:rsidRPr="00F91836">
          <w:rPr>
            <w:rStyle w:val="Hyperlink"/>
            <w:bCs/>
            <w:szCs w:val="24"/>
          </w:rPr>
          <w:t>CA/270</w:t>
        </w:r>
      </w:hyperlink>
      <w:r w:rsidRPr="00F91836">
        <w:rPr>
          <w:rtl/>
          <w:lang w:bidi="ar-EG"/>
        </w:rPr>
        <w:t xml:space="preserve"> الصادرة في 26 يناير 2024 نتائج الدورة الأولى للاجتماع التحضيري للمؤتمر (</w:t>
      </w:r>
      <w:r w:rsidRPr="00F91836">
        <w:rPr>
          <w:lang w:bidi="ar-EG"/>
        </w:rPr>
        <w:t>CPM27-1</w:t>
      </w:r>
      <w:r w:rsidRPr="00F91836">
        <w:rPr>
          <w:rtl/>
          <w:lang w:bidi="ar-EG"/>
        </w:rPr>
        <w:t>).</w:t>
      </w:r>
    </w:p>
    <w:p w14:paraId="53EB77A6" w14:textId="311E1BF6" w:rsidR="008758E5" w:rsidRPr="00F91836" w:rsidRDefault="008758E5" w:rsidP="008758E5">
      <w:pPr>
        <w:rPr>
          <w:rtl/>
          <w:lang w:bidi="ar-EG"/>
        </w:rPr>
      </w:pPr>
      <w:r w:rsidRPr="00F91836">
        <w:rPr>
          <w:rtl/>
          <w:lang w:bidi="ar-EG"/>
        </w:rPr>
        <w:t>وبمجرد أن يقرر مجلس الاتحاد المواعيد الدقيقة للمؤتمر العالمي للاتصالات الراديوية لعام 2027، ستقترح اللجنة التوجيهية للاجتماع التحضيري للمؤتمر (</w:t>
      </w:r>
      <w:r w:rsidRPr="00F91836">
        <w:rPr>
          <w:lang w:bidi="ar-EG"/>
        </w:rPr>
        <w:t>CPM-27</w:t>
      </w:r>
      <w:r w:rsidRPr="00F91836">
        <w:rPr>
          <w:rtl/>
          <w:lang w:bidi="ar-EG"/>
        </w:rPr>
        <w:t xml:space="preserve">)، بالتشاور مع رؤساء لجان دراسات قطاع الاتصالات الراديوية وفرق العمل المسؤولة، </w:t>
      </w:r>
      <w:r w:rsidRPr="00F91836">
        <w:rPr>
          <w:rtl/>
          <w:lang w:bidi="ar-EG"/>
        </w:rPr>
        <w:lastRenderedPageBreak/>
        <w:t>مواعيد للدورة الثانية للاجتماع التحضيري للمؤتمر لعام 2027 وستحدد الموعد النهائي لاستكمال مشاريع نصوص الاجتماع التحضيري للمؤتمر من جانب الأفرقة المسؤولة. وستبلَّغ هذه المعلومات إلى الأعضاء وفقا</w:t>
      </w:r>
      <w:r w:rsidR="00110B2E" w:rsidRPr="00F91836">
        <w:rPr>
          <w:rFonts w:hint="cs"/>
          <w:rtl/>
          <w:lang w:bidi="ar-EG"/>
        </w:rPr>
        <w:t>ً</w:t>
      </w:r>
      <w:r w:rsidRPr="00F91836">
        <w:rPr>
          <w:rtl/>
          <w:lang w:bidi="ar-EG"/>
        </w:rPr>
        <w:t xml:space="preserve"> لذلك.</w:t>
      </w:r>
    </w:p>
    <w:p w14:paraId="0B5A034F" w14:textId="77777777" w:rsidR="008758E5" w:rsidRPr="00F91836" w:rsidRDefault="008758E5" w:rsidP="00110B2E">
      <w:pPr>
        <w:pStyle w:val="Heading1"/>
        <w:rPr>
          <w:rtl/>
        </w:rPr>
      </w:pPr>
      <w:r w:rsidRPr="00F91836">
        <w:rPr>
          <w:rtl/>
        </w:rPr>
        <w:t>6</w:t>
      </w:r>
      <w:r w:rsidRPr="00F91836">
        <w:rPr>
          <w:rtl/>
        </w:rPr>
        <w:tab/>
        <w:t>التخطيط التشغيلي</w:t>
      </w:r>
    </w:p>
    <w:p w14:paraId="173DA5AC" w14:textId="796AC604" w:rsidR="008758E5" w:rsidRPr="00F91836" w:rsidRDefault="008758E5" w:rsidP="008758E5">
      <w:pPr>
        <w:rPr>
          <w:rtl/>
          <w:lang w:bidi="ar-EG"/>
        </w:rPr>
      </w:pPr>
      <w:r w:rsidRPr="00F91836">
        <w:rPr>
          <w:rtl/>
          <w:lang w:bidi="ar-EG"/>
        </w:rPr>
        <w:t xml:space="preserve">في </w:t>
      </w:r>
      <w:hyperlink r:id="rId49" w:history="1">
        <w:r w:rsidRPr="00F91836">
          <w:rPr>
            <w:rStyle w:val="Hyperlink"/>
            <w:rtl/>
            <w:lang w:bidi="ar-EG"/>
          </w:rPr>
          <w:t>قراره 1415</w:t>
        </w:r>
      </w:hyperlink>
      <w:r w:rsidRPr="00F91836">
        <w:rPr>
          <w:rtl/>
          <w:lang w:bidi="ar-EG"/>
        </w:rPr>
        <w:t>، اعتمد المجلس في دورته لعام 2023 الخطة التشغيلية للاتحاد للفترة 2024-2027 (</w:t>
      </w:r>
      <w:hyperlink r:id="rId50" w:history="1">
        <w:r w:rsidRPr="00F91836">
          <w:rPr>
            <w:rStyle w:val="Hyperlink"/>
            <w:rtl/>
            <w:lang w:bidi="ar-EG"/>
          </w:rPr>
          <w:t>هنا</w:t>
        </w:r>
      </w:hyperlink>
      <w:r w:rsidRPr="00F91836">
        <w:rPr>
          <w:rtl/>
          <w:lang w:bidi="ar-EG"/>
        </w:rPr>
        <w:t>) التي وُضعت وفقا</w:t>
      </w:r>
      <w:r w:rsidR="004536F9" w:rsidRPr="00F91836">
        <w:rPr>
          <w:rFonts w:hint="cs"/>
          <w:rtl/>
          <w:lang w:bidi="ar-EG"/>
        </w:rPr>
        <w:t>ً</w:t>
      </w:r>
      <w:r w:rsidRPr="00F91836">
        <w:rPr>
          <w:rtl/>
          <w:lang w:bidi="ar-EG"/>
        </w:rPr>
        <w:t xml:space="preserve"> لمفهوم الإدارة القائمة على النتائج لضمان الربط الكامل مع الميزانية والأدوات المالية الأخرى للاتحاد، وهي تتسق مع الحدود المالية التي وضعها مؤتمر المندوبين المفوضين لعام 2022 في الخطة المالية للفترة 2024-2027.</w:t>
      </w:r>
    </w:p>
    <w:p w14:paraId="33098543" w14:textId="7BA7D0F5" w:rsidR="008758E5" w:rsidRPr="00F91836" w:rsidRDefault="008758E5" w:rsidP="008758E5">
      <w:pPr>
        <w:rPr>
          <w:rtl/>
          <w:lang w:bidi="ar-EG"/>
        </w:rPr>
      </w:pPr>
      <w:r w:rsidRPr="00F91836">
        <w:rPr>
          <w:rtl/>
          <w:lang w:bidi="ar-EG"/>
        </w:rPr>
        <w:t>وتعرض الخطة التشغيلية لقطاع الاتصالات الراديوية للفترة 2024-2027 تفاصيل الأولويات المحورية الخمس والنواتج الثلاثة والأربعين للاتحاد، على النحو الوارد في الخطة الاستراتيجية للاتحاد التي اعتمدها مؤتمر المندوبين المفوضين لعام 2022. ونظراً لهيكلتها وفقا</w:t>
      </w:r>
      <w:r w:rsidR="00C611B5" w:rsidRPr="00F91836">
        <w:rPr>
          <w:rFonts w:hint="cs"/>
          <w:rtl/>
          <w:lang w:bidi="ar-EG"/>
        </w:rPr>
        <w:t>ً</w:t>
      </w:r>
      <w:r w:rsidRPr="00F91836">
        <w:rPr>
          <w:rtl/>
          <w:lang w:bidi="ar-EG"/>
        </w:rPr>
        <w:t xml:space="preserve"> للأهداف المحورية المشتركة بين القطاعات، فهي لا تتضمن أقساما</w:t>
      </w:r>
      <w:r w:rsidR="00C611B5" w:rsidRPr="00F91836">
        <w:rPr>
          <w:rFonts w:hint="cs"/>
          <w:rtl/>
          <w:lang w:bidi="ar-EG"/>
        </w:rPr>
        <w:t>ً</w:t>
      </w:r>
      <w:r w:rsidRPr="00F91836">
        <w:rPr>
          <w:rtl/>
          <w:lang w:bidi="ar-EG"/>
        </w:rPr>
        <w:t xml:space="preserve"> مخصصة لكل قطاع/مكتب وللأمانة العامة بالاتحاد. وأعرب اجتماع الفريق الاستشاري للاتصالات الراديوية لعام 2023 عن مخاوفه من أن هذا العرض لم يسهل استعراض الفريق الاستشاري للخطة التشغيلية لقطاع/مكتب الاتصالات الراديوية، وأنه يعيق قدرته على الاضطلاع بولايته بموجب الرقم </w:t>
      </w:r>
      <w:r w:rsidR="00C611B5" w:rsidRPr="00F91836">
        <w:t>160CA</w:t>
      </w:r>
      <w:r w:rsidRPr="00F91836">
        <w:rPr>
          <w:rtl/>
          <w:lang w:bidi="ar-EG"/>
        </w:rPr>
        <w:t xml:space="preserve"> من الاتفاقية لاستعراض تنفيذ الخطة التشغيلية وإسداء المشورة إلى مدير مكتب الاتصالات الراديوية بشأن أي تدابير تصحيحية ضرورية.</w:t>
      </w:r>
      <w:r w:rsidR="00C611B5" w:rsidRPr="00F91836">
        <w:rPr>
          <w:rFonts w:hint="cs"/>
          <w:rtl/>
          <w:lang w:bidi="ar-EG"/>
        </w:rPr>
        <w:t xml:space="preserve"> </w:t>
      </w:r>
      <w:r w:rsidRPr="00F91836">
        <w:rPr>
          <w:rtl/>
          <w:lang w:bidi="ar-EG"/>
        </w:rPr>
        <w:t>وأحيط المجلس علما بأن الفريق الاستشاري للاتصالات الراديوية يرى في حال ظهور صعوبات في عرض أو تنفيذ الخطة التشغيلية، أن الدول الأعضاء قد ترغب في استعراض هيكل القرار 71 في مؤتمر المندوبين المفوضين المقبل.</w:t>
      </w:r>
    </w:p>
    <w:p w14:paraId="0F4A23A6" w14:textId="2A64C148" w:rsidR="008758E5" w:rsidRPr="00F91836" w:rsidRDefault="008758E5" w:rsidP="008758E5">
      <w:pPr>
        <w:rPr>
          <w:rtl/>
          <w:lang w:bidi="ar-EG"/>
        </w:rPr>
      </w:pPr>
      <w:r w:rsidRPr="00F91836">
        <w:rPr>
          <w:rtl/>
          <w:lang w:bidi="ar-EG"/>
        </w:rPr>
        <w:t>وطلب الفريق الاستشاري للاتصالات الراديوية أيضا</w:t>
      </w:r>
      <w:r w:rsidR="00C611B5" w:rsidRPr="00F91836">
        <w:rPr>
          <w:rFonts w:hint="cs"/>
          <w:rtl/>
          <w:lang w:bidi="ar-EG"/>
        </w:rPr>
        <w:t>ً</w:t>
      </w:r>
      <w:r w:rsidRPr="00F91836">
        <w:rPr>
          <w:rtl/>
          <w:lang w:bidi="ar-EG"/>
        </w:rPr>
        <w:t xml:space="preserve"> عرض وثيقة منفصلة على هذا الاجتماع للفريق الاستشاري تشرح جوانب قطاع/مكتب الاتصالات الراديوية الواردة في الخطة التشغيلية المشتركة. ويرد هذا العرض البديل للخطة التشغيلية لقطاع الاتصالات الراديوية للفترة 2024-2027 في الوثيقة </w:t>
      </w:r>
      <w:hyperlink r:id="rId51" w:history="1">
        <w:r w:rsidR="00C611B5" w:rsidRPr="00F91836">
          <w:rPr>
            <w:rStyle w:val="Hyperlink"/>
          </w:rPr>
          <w:t>RAG/C-005</w:t>
        </w:r>
      </w:hyperlink>
      <w:r w:rsidRPr="00F91836">
        <w:rPr>
          <w:rtl/>
          <w:lang w:bidi="ar-EG"/>
        </w:rPr>
        <w:t xml:space="preserve"> المقدَّمة إلى هذا الاجتماع.</w:t>
      </w:r>
    </w:p>
    <w:p w14:paraId="2A4655A6" w14:textId="77777777" w:rsidR="008758E5" w:rsidRPr="00F91836" w:rsidRDefault="008758E5" w:rsidP="00791CB0">
      <w:pPr>
        <w:pStyle w:val="Heading1"/>
        <w:rPr>
          <w:rtl/>
        </w:rPr>
      </w:pPr>
      <w:r w:rsidRPr="00F91836">
        <w:rPr>
          <w:rtl/>
        </w:rPr>
        <w:t>7</w:t>
      </w:r>
      <w:r w:rsidRPr="00F91836">
        <w:rPr>
          <w:rtl/>
        </w:rPr>
        <w:tab/>
        <w:t>نظام معلومات مكتب الاتصالات الراديوية</w:t>
      </w:r>
    </w:p>
    <w:p w14:paraId="67507993" w14:textId="7FCC9674" w:rsidR="008758E5" w:rsidRPr="00F91836" w:rsidRDefault="00791CB0" w:rsidP="00791CB0">
      <w:pPr>
        <w:pStyle w:val="Heading2"/>
        <w:rPr>
          <w:rtl/>
        </w:rPr>
      </w:pPr>
      <w:r w:rsidRPr="00F91836">
        <w:t>1.7</w:t>
      </w:r>
      <w:r w:rsidR="008758E5" w:rsidRPr="00F91836">
        <w:rPr>
          <w:rtl/>
        </w:rPr>
        <w:t xml:space="preserve"> </w:t>
      </w:r>
      <w:r w:rsidR="008758E5" w:rsidRPr="00F91836">
        <w:rPr>
          <w:rtl/>
        </w:rPr>
        <w:tab/>
        <w:t>البرمجيات والأدوات الخاصة بخدمات الأرض</w:t>
      </w:r>
    </w:p>
    <w:p w14:paraId="1554E60E" w14:textId="7FBC95AD" w:rsidR="008758E5" w:rsidRPr="00F91836" w:rsidRDefault="00791CB0" w:rsidP="00791CB0">
      <w:pPr>
        <w:pStyle w:val="Heading3"/>
        <w:rPr>
          <w:rtl/>
        </w:rPr>
      </w:pPr>
      <w:r w:rsidRPr="00F91836">
        <w:t>1.1.7</w:t>
      </w:r>
      <w:r w:rsidR="008758E5" w:rsidRPr="00F91836">
        <w:rPr>
          <w:rtl/>
        </w:rPr>
        <w:tab/>
        <w:t xml:space="preserve">معالجة طلبات التنسيق بموجب الرقم </w:t>
      </w:r>
      <w:r w:rsidRPr="00F91836">
        <w:t>21.9</w:t>
      </w:r>
      <w:r w:rsidR="008758E5" w:rsidRPr="00F91836">
        <w:rPr>
          <w:rtl/>
        </w:rPr>
        <w:t xml:space="preserve"> من لوائح الراديو</w:t>
      </w:r>
    </w:p>
    <w:p w14:paraId="750A5EE8" w14:textId="7FB9E96D" w:rsidR="008758E5" w:rsidRPr="00F91836" w:rsidRDefault="008758E5" w:rsidP="008758E5">
      <w:pPr>
        <w:rPr>
          <w:rtl/>
          <w:lang w:bidi="ar-EG"/>
        </w:rPr>
      </w:pPr>
      <w:r w:rsidRPr="00F91836">
        <w:rPr>
          <w:rtl/>
          <w:lang w:bidi="ar-EG"/>
        </w:rPr>
        <w:t xml:space="preserve">استمر تطوير وحدات البرمجيات والأدوات المرتبطة بها لمعالجة طلبات التنسيق بموجب الرقم </w:t>
      </w:r>
      <w:r w:rsidR="00104BE4" w:rsidRPr="00F91836">
        <w:rPr>
          <w:b/>
          <w:bCs/>
          <w:lang w:bidi="ar-EG"/>
        </w:rPr>
        <w:t>21.9</w:t>
      </w:r>
      <w:r w:rsidRPr="00F91836">
        <w:rPr>
          <w:rtl/>
          <w:lang w:bidi="ar-EG"/>
        </w:rPr>
        <w:t xml:space="preserve"> من لوائح الراديو خلال الفترة المشمولة بالتقرير. ويُتوقع استكمال برمجية التحقق من التخصيصات المقابلة (الخاضعة للرقم </w:t>
      </w:r>
      <w:r w:rsidR="00A06BE5" w:rsidRPr="00F91836">
        <w:rPr>
          <w:b/>
          <w:bCs/>
          <w:lang w:bidi="ar-EG"/>
        </w:rPr>
        <w:t>21.9</w:t>
      </w:r>
      <w:r w:rsidRPr="00F91836">
        <w:rPr>
          <w:rtl/>
          <w:lang w:bidi="ar-EG"/>
        </w:rPr>
        <w:t xml:space="preserve">) المبلغ عنها بموجب المادة </w:t>
      </w:r>
      <w:r w:rsidRPr="00F91836">
        <w:rPr>
          <w:b/>
          <w:bCs/>
          <w:rtl/>
          <w:lang w:bidi="ar-EG"/>
        </w:rPr>
        <w:t>11</w:t>
      </w:r>
      <w:r w:rsidRPr="00F91836">
        <w:rPr>
          <w:rtl/>
          <w:lang w:bidi="ar-EG"/>
        </w:rPr>
        <w:t xml:space="preserve"> من لوائح الراديو في السجل الأساسي وإدماجها في نظام التبليغ </w:t>
      </w:r>
      <w:proofErr w:type="spellStart"/>
      <w:r w:rsidRPr="00F91836">
        <w:rPr>
          <w:lang w:bidi="ar-EG"/>
        </w:rPr>
        <w:t>TerRaSys</w:t>
      </w:r>
      <w:proofErr w:type="spellEnd"/>
      <w:r w:rsidRPr="00F91836">
        <w:rPr>
          <w:rtl/>
          <w:lang w:bidi="ar-EG"/>
        </w:rPr>
        <w:t xml:space="preserve"> خلال عام 2024 في سياق الانتقال الشامل للنظام.</w:t>
      </w:r>
    </w:p>
    <w:p w14:paraId="29E7D07C" w14:textId="37C6D888" w:rsidR="008758E5" w:rsidRPr="00F91836" w:rsidRDefault="00863FB4" w:rsidP="00863FB4">
      <w:pPr>
        <w:pStyle w:val="Heading3"/>
        <w:rPr>
          <w:rtl/>
        </w:rPr>
      </w:pPr>
      <w:r w:rsidRPr="00F91836">
        <w:t>2.1.7</w:t>
      </w:r>
      <w:r w:rsidR="008758E5" w:rsidRPr="00F91836">
        <w:rPr>
          <w:rtl/>
        </w:rPr>
        <w:tab/>
        <w:t xml:space="preserve">إعادة هندسة برمجيات الإذاعة على الموجات الديكامترية </w:t>
      </w:r>
      <w:r w:rsidR="00104BE4" w:rsidRPr="00F91836">
        <w:t>(</w:t>
      </w:r>
      <w:r w:rsidR="008758E5" w:rsidRPr="00F91836">
        <w:t>HFBC</w:t>
      </w:r>
      <w:r w:rsidR="00104BE4" w:rsidRPr="00F91836">
        <w:t>)</w:t>
      </w:r>
    </w:p>
    <w:p w14:paraId="3D35F598" w14:textId="0605DFAE" w:rsidR="008758E5" w:rsidRPr="00F91836" w:rsidRDefault="008758E5" w:rsidP="008758E5">
      <w:pPr>
        <w:rPr>
          <w:rtl/>
          <w:lang w:bidi="ar-EG"/>
        </w:rPr>
      </w:pPr>
      <w:r w:rsidRPr="00F91836">
        <w:rPr>
          <w:rtl/>
          <w:lang w:bidi="ar-EG"/>
        </w:rPr>
        <w:t>وفقا</w:t>
      </w:r>
      <w:r w:rsidR="004A2C7B" w:rsidRPr="00F91836">
        <w:rPr>
          <w:rFonts w:hint="cs"/>
          <w:rtl/>
          <w:lang w:bidi="ar-EG"/>
        </w:rPr>
        <w:t>ً</w:t>
      </w:r>
      <w:r w:rsidRPr="00F91836">
        <w:rPr>
          <w:rtl/>
          <w:lang w:bidi="ar-EG"/>
        </w:rPr>
        <w:t xml:space="preserve"> لأحكام المادة 12 من لوائح الراديو (</w:t>
      </w:r>
      <w:r w:rsidRPr="00F91836">
        <w:rPr>
          <w:lang w:bidi="ar-EG"/>
        </w:rPr>
        <w:t>RR</w:t>
      </w:r>
      <w:r w:rsidRPr="00F91836">
        <w:rPr>
          <w:rtl/>
          <w:lang w:bidi="ar-EG"/>
        </w:rPr>
        <w:t>)، يقوم مكتب الاتصالات الراديوية (</w:t>
      </w:r>
      <w:r w:rsidRPr="00F91836">
        <w:rPr>
          <w:lang w:bidi="ar-EG"/>
        </w:rPr>
        <w:t>BR</w:t>
      </w:r>
      <w:r w:rsidRPr="00F91836">
        <w:rPr>
          <w:rtl/>
          <w:lang w:bidi="ar-EG"/>
        </w:rPr>
        <w:t>) بإعداد ونشر الجداول الزمنية الموسمية للإذاعة على الموجات الديكامترية (</w:t>
      </w:r>
      <w:r w:rsidRPr="00F91836">
        <w:rPr>
          <w:lang w:bidi="ar-EG"/>
        </w:rPr>
        <w:t>HFBC</w:t>
      </w:r>
      <w:r w:rsidRPr="00F91836">
        <w:rPr>
          <w:rtl/>
          <w:lang w:bidi="ar-EG"/>
        </w:rPr>
        <w:t>) إلى جانب نتائج تحليل التوافق. وتتاح الجداول الزمنية في الموقع الإلكتروني لمكتب الاتصالات الراديوية.</w:t>
      </w:r>
    </w:p>
    <w:p w14:paraId="5A1BAC2C" w14:textId="2A62C92A" w:rsidR="008758E5" w:rsidRPr="00F91836" w:rsidRDefault="008758E5" w:rsidP="008758E5">
      <w:pPr>
        <w:rPr>
          <w:rtl/>
          <w:lang w:bidi="ar-EG"/>
        </w:rPr>
      </w:pPr>
      <w:r w:rsidRPr="00F91836">
        <w:rPr>
          <w:rtl/>
          <w:lang w:bidi="ar-EG"/>
        </w:rPr>
        <w:t xml:space="preserve">وتتألف برمجيات </w:t>
      </w:r>
      <w:r w:rsidRPr="00F91836">
        <w:rPr>
          <w:lang w:bidi="ar-EG"/>
        </w:rPr>
        <w:t>HF</w:t>
      </w:r>
      <w:r w:rsidRPr="00F91836">
        <w:rPr>
          <w:rtl/>
          <w:lang w:bidi="ar-EG"/>
        </w:rPr>
        <w:t xml:space="preserve"> السابقة من عدد من التطبيقات المكتبية القائمة بذاتها التي وُضعت بلغة </w:t>
      </w:r>
      <w:r w:rsidRPr="00F91836">
        <w:rPr>
          <w:lang w:bidi="ar-EG"/>
        </w:rPr>
        <w:t>Visual Basic</w:t>
      </w:r>
      <w:r w:rsidRPr="00F91836">
        <w:rPr>
          <w:rtl/>
          <w:lang w:bidi="ar-EG"/>
        </w:rPr>
        <w:t xml:space="preserve">. ولم يعد بالإمكان الاحتفاظ بهذه التطبيقات في أنظمة التشغيل التي تستعملها الأنظمة الحاسوبية في مكتب الاتصالات الراديوية، وهي تحتاج إلى إعادة تطوير </w:t>
      </w:r>
      <w:r w:rsidR="002C65CC" w:rsidRPr="00F91836">
        <w:rPr>
          <w:rFonts w:hint="cs"/>
          <w:rtl/>
          <w:lang w:bidi="ar-EG"/>
        </w:rPr>
        <w:t>باستعمال</w:t>
      </w:r>
      <w:r w:rsidRPr="00F91836">
        <w:rPr>
          <w:rtl/>
          <w:lang w:bidi="ar-EG"/>
        </w:rPr>
        <w:t xml:space="preserve"> تكنولوجيات أحدث.</w:t>
      </w:r>
    </w:p>
    <w:p w14:paraId="72A8F9A9" w14:textId="59BAE3E0" w:rsidR="008758E5" w:rsidRPr="00F91836" w:rsidRDefault="008758E5" w:rsidP="008758E5">
      <w:pPr>
        <w:rPr>
          <w:rtl/>
          <w:lang w:bidi="ar-EG"/>
        </w:rPr>
      </w:pPr>
      <w:r w:rsidRPr="00F91836">
        <w:rPr>
          <w:rtl/>
          <w:lang w:bidi="ar-EG"/>
        </w:rPr>
        <w:t xml:space="preserve">ومن أجل الاتساق مع البرمجيات والتطبيقات الأخرى للأرض، أعيد تصميم برمجيات الإذاعة على الموجات الديكامترية </w:t>
      </w:r>
      <w:r w:rsidR="004A2C7B" w:rsidRPr="00F91836">
        <w:rPr>
          <w:lang w:bidi="ar-EG"/>
        </w:rPr>
        <w:t>(</w:t>
      </w:r>
      <w:r w:rsidRPr="00F91836">
        <w:rPr>
          <w:lang w:bidi="ar-EG"/>
        </w:rPr>
        <w:t>HFBC</w:t>
      </w:r>
      <w:r w:rsidR="004A2C7B" w:rsidRPr="00F91836">
        <w:rPr>
          <w:lang w:bidi="ar-EG"/>
        </w:rPr>
        <w:t>)</w:t>
      </w:r>
      <w:r w:rsidRPr="00F91836">
        <w:rPr>
          <w:rtl/>
          <w:lang w:bidi="ar-EG"/>
        </w:rPr>
        <w:t xml:space="preserve"> في تطبيق واحد على الإنترنت </w:t>
      </w:r>
      <w:r w:rsidR="002C65CC" w:rsidRPr="00F91836">
        <w:rPr>
          <w:rFonts w:hint="cs"/>
          <w:rtl/>
          <w:lang w:bidi="ar-EG"/>
        </w:rPr>
        <w:t xml:space="preserve">باستعمال </w:t>
      </w:r>
      <w:r w:rsidRPr="00F91836">
        <w:rPr>
          <w:rtl/>
          <w:lang w:bidi="ar-EG"/>
        </w:rPr>
        <w:t>إطار منصة .</w:t>
      </w:r>
      <w:r w:rsidRPr="00F91836">
        <w:rPr>
          <w:lang w:bidi="ar-EG"/>
        </w:rPr>
        <w:t>Net</w:t>
      </w:r>
      <w:r w:rsidRPr="00F91836">
        <w:rPr>
          <w:rtl/>
          <w:lang w:bidi="ar-EG"/>
        </w:rPr>
        <w:t xml:space="preserve"> بلغة </w:t>
      </w:r>
      <w:r w:rsidRPr="00F91836">
        <w:rPr>
          <w:lang w:bidi="ar-EG"/>
        </w:rPr>
        <w:t>C</w:t>
      </w:r>
      <w:r w:rsidRPr="00F91836">
        <w:rPr>
          <w:rtl/>
          <w:lang w:bidi="ar-EG"/>
        </w:rPr>
        <w:t>#.</w:t>
      </w:r>
    </w:p>
    <w:p w14:paraId="577EB4E4" w14:textId="4F4530D5" w:rsidR="008758E5" w:rsidRPr="00F91836" w:rsidRDefault="008758E5" w:rsidP="008758E5">
      <w:pPr>
        <w:rPr>
          <w:rtl/>
          <w:lang w:bidi="ar-EG"/>
        </w:rPr>
      </w:pPr>
      <w:r w:rsidRPr="00F91836">
        <w:rPr>
          <w:rtl/>
          <w:lang w:bidi="ar-EG"/>
        </w:rPr>
        <w:t xml:space="preserve">واستُكمل التطبيق الجديد للإذاعة على الموجات </w:t>
      </w:r>
      <w:proofErr w:type="spellStart"/>
      <w:r w:rsidRPr="00F91836">
        <w:rPr>
          <w:rtl/>
          <w:lang w:bidi="ar-EG"/>
        </w:rPr>
        <w:t>الديكامترية</w:t>
      </w:r>
      <w:proofErr w:type="spellEnd"/>
      <w:r w:rsidRPr="00F91836">
        <w:rPr>
          <w:rtl/>
          <w:lang w:bidi="ar-EG"/>
        </w:rPr>
        <w:t xml:space="preserve"> </w:t>
      </w:r>
      <w:r w:rsidR="004A2C7B" w:rsidRPr="00F91836">
        <w:rPr>
          <w:lang w:bidi="ar-EG"/>
        </w:rPr>
        <w:t>(HFBC)</w:t>
      </w:r>
      <w:r w:rsidR="004A2C7B" w:rsidRPr="00F91836">
        <w:rPr>
          <w:rtl/>
          <w:lang w:bidi="ar-EG"/>
        </w:rPr>
        <w:t xml:space="preserve"> </w:t>
      </w:r>
      <w:r w:rsidRPr="00F91836">
        <w:rPr>
          <w:rtl/>
          <w:lang w:bidi="ar-EG"/>
        </w:rPr>
        <w:t xml:space="preserve">وأدمج في المنصة الإلكترونية لخدمات الأرض </w:t>
      </w:r>
      <w:proofErr w:type="spellStart"/>
      <w:r w:rsidRPr="00F91836">
        <w:rPr>
          <w:lang w:bidi="ar-EG"/>
        </w:rPr>
        <w:t>eTerrestrial</w:t>
      </w:r>
      <w:proofErr w:type="spellEnd"/>
      <w:r w:rsidRPr="00F91836">
        <w:rPr>
          <w:lang w:bidi="ar-EG"/>
        </w:rPr>
        <w:t>/</w:t>
      </w:r>
      <w:proofErr w:type="spellStart"/>
      <w:r w:rsidRPr="00F91836">
        <w:rPr>
          <w:lang w:bidi="ar-EG"/>
        </w:rPr>
        <w:t>eBroadcasting</w:t>
      </w:r>
      <w:proofErr w:type="spellEnd"/>
      <w:r w:rsidRPr="00F91836">
        <w:rPr>
          <w:rtl/>
          <w:lang w:bidi="ar-EG"/>
        </w:rPr>
        <w:t xml:space="preserve">. وبدأ النشر الرسمي بشأن المنصة الإلكترونية للإذاعة على الموجات </w:t>
      </w:r>
      <w:proofErr w:type="spellStart"/>
      <w:r w:rsidRPr="00F91836">
        <w:rPr>
          <w:rtl/>
          <w:lang w:bidi="ar-EG"/>
        </w:rPr>
        <w:t>الديكامترية</w:t>
      </w:r>
      <w:proofErr w:type="spellEnd"/>
      <w:r w:rsidRPr="00F91836">
        <w:rPr>
          <w:rtl/>
          <w:lang w:bidi="ar-EG"/>
        </w:rPr>
        <w:t xml:space="preserve"> (</w:t>
      </w:r>
      <w:proofErr w:type="spellStart"/>
      <w:r w:rsidRPr="00F91836">
        <w:rPr>
          <w:lang w:bidi="ar-EG"/>
        </w:rPr>
        <w:t>eHFBC</w:t>
      </w:r>
      <w:proofErr w:type="spellEnd"/>
      <w:r w:rsidRPr="00F91836">
        <w:rPr>
          <w:rtl/>
          <w:lang w:bidi="ar-EG"/>
        </w:rPr>
        <w:t xml:space="preserve">) بالجدول الزمني </w:t>
      </w:r>
      <w:r w:rsidRPr="00F91836">
        <w:rPr>
          <w:lang w:bidi="ar-EG"/>
        </w:rPr>
        <w:t>B23-S1</w:t>
      </w:r>
      <w:r w:rsidRPr="00F91836">
        <w:rPr>
          <w:rtl/>
          <w:lang w:bidi="ar-EG"/>
        </w:rPr>
        <w:t xml:space="preserve"> في أكتوبر 2023. وتمر منصة </w:t>
      </w:r>
      <w:proofErr w:type="spellStart"/>
      <w:r w:rsidRPr="00F91836">
        <w:rPr>
          <w:lang w:bidi="ar-EG"/>
        </w:rPr>
        <w:t>eHFBC</w:t>
      </w:r>
      <w:proofErr w:type="spellEnd"/>
      <w:r w:rsidRPr="00F91836">
        <w:rPr>
          <w:rtl/>
          <w:lang w:bidi="ar-EG"/>
        </w:rPr>
        <w:t xml:space="preserve"> حاليا</w:t>
      </w:r>
      <w:r w:rsidR="0067331E" w:rsidRPr="00F91836">
        <w:rPr>
          <w:rFonts w:hint="cs"/>
          <w:rtl/>
          <w:lang w:bidi="ar-EG"/>
        </w:rPr>
        <w:t>ً</w:t>
      </w:r>
      <w:r w:rsidRPr="00F91836">
        <w:rPr>
          <w:rtl/>
          <w:lang w:bidi="ar-EG"/>
        </w:rPr>
        <w:t xml:space="preserve"> في مرحلة نشطة من التطوير التدريجي، مع التركيز على إدخال سلسلة من الميزات والتحسينات الجديدة بمرور الوقت.</w:t>
      </w:r>
    </w:p>
    <w:p w14:paraId="32EE6945" w14:textId="50A5CD3B" w:rsidR="008758E5" w:rsidRPr="00F91836" w:rsidRDefault="004A2C7B" w:rsidP="004A2C7B">
      <w:pPr>
        <w:pStyle w:val="Heading3"/>
        <w:rPr>
          <w:rtl/>
        </w:rPr>
      </w:pPr>
      <w:r w:rsidRPr="00F91836">
        <w:lastRenderedPageBreak/>
        <w:t>3.1.7</w:t>
      </w:r>
      <w:r w:rsidR="008758E5" w:rsidRPr="00F91836">
        <w:rPr>
          <w:rtl/>
        </w:rPr>
        <w:tab/>
        <w:t xml:space="preserve">الانتقال من قاعدة بيانات </w:t>
      </w:r>
      <w:r w:rsidR="008758E5" w:rsidRPr="00F91836">
        <w:t>Ingres</w:t>
      </w:r>
      <w:r w:rsidR="008758E5" w:rsidRPr="00F91836">
        <w:rPr>
          <w:rtl/>
        </w:rPr>
        <w:t xml:space="preserve"> إلى مخدِّم </w:t>
      </w:r>
      <w:r w:rsidR="008758E5" w:rsidRPr="00F91836">
        <w:t>SQL</w:t>
      </w:r>
    </w:p>
    <w:p w14:paraId="7F4938C1" w14:textId="27F75266" w:rsidR="008758E5" w:rsidRPr="00F91836" w:rsidRDefault="008758E5" w:rsidP="008758E5">
      <w:pPr>
        <w:rPr>
          <w:rtl/>
          <w:lang w:bidi="ar-EG"/>
        </w:rPr>
      </w:pPr>
      <w:r w:rsidRPr="00F91836">
        <w:rPr>
          <w:rtl/>
          <w:lang w:bidi="ar-EG"/>
        </w:rPr>
        <w:t xml:space="preserve">استمر العمل بشأن انتقال نظام </w:t>
      </w:r>
      <w:proofErr w:type="spellStart"/>
      <w:r w:rsidRPr="00F91836">
        <w:rPr>
          <w:lang w:bidi="ar-EG"/>
        </w:rPr>
        <w:t>TerRaSys</w:t>
      </w:r>
      <w:proofErr w:type="spellEnd"/>
      <w:r w:rsidRPr="00F91836">
        <w:rPr>
          <w:rtl/>
          <w:lang w:bidi="ar-EG"/>
        </w:rPr>
        <w:t xml:space="preserve"> خلال عام 2023، فيما يتعلق بالانتقال من قاعدة البيانات وإعادة كتابة وتحسين وحدات النظام </w:t>
      </w:r>
      <w:r w:rsidR="002C65CC" w:rsidRPr="00F91836">
        <w:rPr>
          <w:rFonts w:hint="cs"/>
          <w:rtl/>
          <w:lang w:bidi="ar-EG"/>
        </w:rPr>
        <w:t>باستعمال</w:t>
      </w:r>
      <w:r w:rsidRPr="00F91836">
        <w:rPr>
          <w:rtl/>
          <w:lang w:bidi="ar-EG"/>
        </w:rPr>
        <w:t xml:space="preserve"> تقنيات تشفير جديدة. ويشمل ذلك (على سبيل المثال لا الحصر):</w:t>
      </w:r>
    </w:p>
    <w:p w14:paraId="37134943" w14:textId="347880E3" w:rsidR="008758E5" w:rsidRPr="00F91836" w:rsidRDefault="00377123" w:rsidP="00377123">
      <w:pPr>
        <w:pStyle w:val="enumlev1"/>
        <w:rPr>
          <w:rtl/>
          <w:lang w:bidi="ar-EG"/>
        </w:rPr>
      </w:pPr>
      <w:r w:rsidRPr="00F91836">
        <w:rPr>
          <w:lang w:bidi="ar-EG"/>
        </w:rPr>
        <w:sym w:font="Symbol" w:char="F0B7"/>
      </w:r>
      <w:r w:rsidR="008758E5" w:rsidRPr="00F91836">
        <w:rPr>
          <w:rtl/>
          <w:lang w:bidi="ar-EG"/>
        </w:rPr>
        <w:tab/>
        <w:t xml:space="preserve">استكمال تصميم قاعدة بيانات الأرض، بما في ذلك هياكل قاعدة البيانات اللازمة لاستيعاب معالجة محطات المنصات عالية الارتفاع، بعد قرارات المؤتمر العالمي للاتصالات الراديوية لعام 2019. </w:t>
      </w:r>
    </w:p>
    <w:p w14:paraId="79EE60A2" w14:textId="3A2A650F" w:rsidR="008758E5" w:rsidRPr="00F91836" w:rsidRDefault="00377123" w:rsidP="00377123">
      <w:pPr>
        <w:pStyle w:val="enumlev1"/>
        <w:rPr>
          <w:rtl/>
          <w:lang w:bidi="ar-EG"/>
        </w:rPr>
      </w:pPr>
      <w:r w:rsidRPr="00F91836">
        <w:rPr>
          <w:lang w:bidi="ar-EG"/>
        </w:rPr>
        <w:sym w:font="Symbol" w:char="F0B7"/>
      </w:r>
      <w:r w:rsidR="008758E5" w:rsidRPr="00F91836">
        <w:rPr>
          <w:rtl/>
          <w:lang w:bidi="ar-EG"/>
        </w:rPr>
        <w:tab/>
        <w:t xml:space="preserve">مواصلة إعادة تصميم مكونات وتطبيقات برمجيات </w:t>
      </w:r>
      <w:proofErr w:type="spellStart"/>
      <w:r w:rsidR="008758E5" w:rsidRPr="00F91836">
        <w:rPr>
          <w:lang w:bidi="ar-EG"/>
        </w:rPr>
        <w:t>TerRaSys</w:t>
      </w:r>
      <w:proofErr w:type="spellEnd"/>
      <w:r w:rsidR="008758E5" w:rsidRPr="00F91836">
        <w:rPr>
          <w:rtl/>
          <w:lang w:bidi="ar-EG"/>
        </w:rPr>
        <w:t xml:space="preserve"> </w:t>
      </w:r>
      <w:r w:rsidR="002C65CC" w:rsidRPr="00F91836">
        <w:rPr>
          <w:rFonts w:hint="cs"/>
          <w:rtl/>
          <w:lang w:bidi="ar-EG"/>
        </w:rPr>
        <w:t>المستعملة</w:t>
      </w:r>
      <w:r w:rsidR="008758E5" w:rsidRPr="00F91836">
        <w:rPr>
          <w:rtl/>
          <w:lang w:bidi="ar-EG"/>
        </w:rPr>
        <w:t xml:space="preserve"> للنفاذ إلى قاعدة البيانات، بغية الاستفادة من التكنولوجيا الحديثة التي يوفرها النظام الحديث الجديد لإدارة قواعد البيانات (</w:t>
      </w:r>
      <w:r w:rsidR="008758E5" w:rsidRPr="00F91836">
        <w:rPr>
          <w:lang w:bidi="ar-EG"/>
        </w:rPr>
        <w:t>DBMS</w:t>
      </w:r>
      <w:r w:rsidR="008758E5" w:rsidRPr="00F91836">
        <w:rPr>
          <w:rtl/>
          <w:lang w:bidi="ar-EG"/>
        </w:rPr>
        <w:t>) و</w:t>
      </w:r>
      <w:r w:rsidR="002C65CC" w:rsidRPr="00F91836">
        <w:rPr>
          <w:rFonts w:hint="cs"/>
          <w:rtl/>
          <w:lang w:bidi="ar-EG"/>
        </w:rPr>
        <w:t>استعمال</w:t>
      </w:r>
      <w:r w:rsidR="008758E5" w:rsidRPr="00F91836">
        <w:rPr>
          <w:rtl/>
          <w:lang w:bidi="ar-EG"/>
        </w:rPr>
        <w:t xml:space="preserve"> تطبيقات الويب وتقنيات تطوير البرمجيات الحديثة.</w:t>
      </w:r>
    </w:p>
    <w:p w14:paraId="48FE2A20" w14:textId="4D02A5C6" w:rsidR="008758E5" w:rsidRPr="00F91836" w:rsidRDefault="008758E5" w:rsidP="008758E5">
      <w:pPr>
        <w:rPr>
          <w:rtl/>
          <w:lang w:bidi="ar-EG"/>
        </w:rPr>
      </w:pPr>
      <w:r w:rsidRPr="00F91836">
        <w:rPr>
          <w:rtl/>
          <w:lang w:bidi="ar-EG"/>
        </w:rPr>
        <w:t xml:space="preserve">واستُكمل النسق الجديد للتبليغات الإلكترونية عن تخصيصات ترددات الأرض، بما يتفق مع معايير لغة </w:t>
      </w:r>
      <w:r w:rsidRPr="00F91836">
        <w:rPr>
          <w:lang w:bidi="ar-EG"/>
        </w:rPr>
        <w:t>XML</w:t>
      </w:r>
      <w:r w:rsidRPr="00F91836">
        <w:rPr>
          <w:rtl/>
          <w:lang w:bidi="ar-EG"/>
        </w:rPr>
        <w:t xml:space="preserve"> و</w:t>
      </w:r>
      <w:r w:rsidR="002C65CC" w:rsidRPr="00F91836">
        <w:rPr>
          <w:rFonts w:hint="cs"/>
          <w:rtl/>
          <w:lang w:bidi="ar-EG"/>
        </w:rPr>
        <w:t>المستعمل</w:t>
      </w:r>
      <w:r w:rsidRPr="00F91836">
        <w:rPr>
          <w:rtl/>
          <w:lang w:bidi="ar-EG"/>
        </w:rPr>
        <w:t xml:space="preserve"> بالإضافة إلى النسق الحالي للغة </w:t>
      </w:r>
      <w:r w:rsidRPr="00F91836">
        <w:rPr>
          <w:lang w:bidi="ar-EG"/>
        </w:rPr>
        <w:t>SGML</w:t>
      </w:r>
      <w:r w:rsidRPr="00F91836">
        <w:rPr>
          <w:rtl/>
          <w:lang w:bidi="ar-EG"/>
        </w:rPr>
        <w:t xml:space="preserve">. ووُضعت الصيغة النهائية لنظام قاعدة البيانات الجديد والوحدات البرمجية لمعالجة وإقرار صلاحية التبليغات الإلكترونية للأرض، بما في ذلك محطات المنصات عالية الارتفاع. واستُكمل تحويل وحدات البرمجيات القائمة </w:t>
      </w:r>
      <w:r w:rsidR="002C65CC" w:rsidRPr="00F91836">
        <w:rPr>
          <w:rFonts w:hint="cs"/>
          <w:rtl/>
          <w:lang w:bidi="ar-EG"/>
        </w:rPr>
        <w:t>المستعملة</w:t>
      </w:r>
      <w:r w:rsidRPr="00F91836">
        <w:rPr>
          <w:rtl/>
          <w:lang w:bidi="ar-EG"/>
        </w:rPr>
        <w:t xml:space="preserve"> في الفحوص التقنية. ويجري العمل على وحدات الفحص التقني المحددة لمحطات المنصات عالية الارتفاع. ووُضعت أيضا</w:t>
      </w:r>
      <w:r w:rsidR="00F55D48" w:rsidRPr="00F91836">
        <w:rPr>
          <w:rFonts w:hint="cs"/>
          <w:rtl/>
          <w:lang w:bidi="ar-EG"/>
        </w:rPr>
        <w:t>ً</w:t>
      </w:r>
      <w:r w:rsidRPr="00F91836">
        <w:rPr>
          <w:rtl/>
          <w:lang w:bidi="ar-EG"/>
        </w:rPr>
        <w:t xml:space="preserve"> الصيغ النهائية لوحدات عرض نتائج الفحص. واستُكمل العمل على نشر وإعداد المجموعات الجديدة للنشرة الإعلامية الدولية للترددات. وقد صُممت تطبيقات ويب مختلفة ونفذت وهي قيد التطوير والاختبار المستمرين للسماح بالنفاذ الإلكتروني إلى الاستعلامات من قاعدة البيانات وغيرها من الأدوات البرمجية، بما في ذلك التحقق عبر الإنترنت من التبليغات للأرض عن تخصيصات الترددات.</w:t>
      </w:r>
    </w:p>
    <w:p w14:paraId="59A2F074" w14:textId="2C6F3418" w:rsidR="008758E5" w:rsidRPr="00F91836" w:rsidRDefault="008758E5" w:rsidP="00F55D48">
      <w:pPr>
        <w:rPr>
          <w:rtl/>
          <w:lang w:bidi="ar-EG"/>
        </w:rPr>
      </w:pPr>
      <w:r w:rsidRPr="00F91836">
        <w:rPr>
          <w:rtl/>
          <w:lang w:bidi="ar-EG"/>
        </w:rPr>
        <w:t xml:space="preserve">وتتوفر الآن النسخ القائمة من قاعدة البيانات للأرض في هيكلها الجديد على منصة </w:t>
      </w:r>
      <w:r w:rsidRPr="00F91836">
        <w:rPr>
          <w:lang w:bidi="ar-EG"/>
        </w:rPr>
        <w:t>DBMS</w:t>
      </w:r>
      <w:r w:rsidRPr="00F91836">
        <w:rPr>
          <w:rtl/>
          <w:lang w:bidi="ar-EG"/>
        </w:rPr>
        <w:t xml:space="preserve"> الجديدة،</w:t>
      </w:r>
      <w:r w:rsidR="002C65CC" w:rsidRPr="00F91836">
        <w:rPr>
          <w:rFonts w:hint="cs"/>
          <w:rtl/>
          <w:lang w:bidi="ar-EG"/>
        </w:rPr>
        <w:t xml:space="preserve"> وتستعملها</w:t>
      </w:r>
      <w:r w:rsidRPr="00F91836">
        <w:rPr>
          <w:rtl/>
          <w:lang w:bidi="ar-EG"/>
        </w:rPr>
        <w:t xml:space="preserve"> مختلف تطبيقات مكتب الاتصالات الراديوية عبر شبكة الإنترنت لعرض وإقرار ومعالجة التبليغات عن الترددات الأرضية. وصُممت أيضا</w:t>
      </w:r>
      <w:r w:rsidR="00F55D48" w:rsidRPr="00F91836">
        <w:rPr>
          <w:rFonts w:hint="cs"/>
          <w:rtl/>
          <w:lang w:bidi="ar-EG"/>
        </w:rPr>
        <w:t>ً</w:t>
      </w:r>
      <w:r w:rsidRPr="00F91836">
        <w:rPr>
          <w:rtl/>
          <w:lang w:bidi="ar-EG"/>
        </w:rPr>
        <w:t xml:space="preserve"> نسخ مكرَّسة متاحة الآن، وهي تحتوي على صورة بيانات آخر نشر للنشرة الإعلامية الدولية للترددات للأرض يمكن النفاذ إليها عبر الإنترنت، بما في ذلك النفاذ إلى النشرات الإعلامية الدولية للترددات السابقة الصادرة عن مكتب الاتصالات الراديوية للأرض خلال السنة الحالية. وقد استُكملت عملية الانتقال وإعادة الهيكلة الكاملة للنظام القائم. ويجري حاليا</w:t>
      </w:r>
      <w:r w:rsidR="00F55D48" w:rsidRPr="00F91836">
        <w:rPr>
          <w:rFonts w:hint="cs"/>
          <w:rtl/>
          <w:lang w:bidi="ar-EG"/>
        </w:rPr>
        <w:t>ً</w:t>
      </w:r>
      <w:r w:rsidRPr="00F91836">
        <w:rPr>
          <w:rtl/>
          <w:lang w:bidi="ar-EG"/>
        </w:rPr>
        <w:t xml:space="preserve"> إعداد رسالة معممة تصف هيكل وأدوات قاعدة بيانات الأرض الجديدة والمعدلة الناتجة عن النشرة الإعلامية الدولية للترددات، فضلا</w:t>
      </w:r>
      <w:r w:rsidR="0067331E" w:rsidRPr="00F91836">
        <w:rPr>
          <w:rFonts w:hint="cs"/>
          <w:rtl/>
          <w:lang w:bidi="ar-EG"/>
        </w:rPr>
        <w:t>ً</w:t>
      </w:r>
      <w:r w:rsidRPr="00F91836">
        <w:rPr>
          <w:rtl/>
          <w:lang w:bidi="ar-EG"/>
        </w:rPr>
        <w:t xml:space="preserve"> عن وصف لنسق التبليغ </w:t>
      </w:r>
      <w:r w:rsidRPr="00F91836">
        <w:rPr>
          <w:lang w:bidi="ar-EG"/>
        </w:rPr>
        <w:t>XML</w:t>
      </w:r>
      <w:r w:rsidRPr="00F91836">
        <w:rPr>
          <w:rtl/>
          <w:lang w:bidi="ar-EG"/>
        </w:rPr>
        <w:t xml:space="preserve"> الجديد، وسترسل إلى إدارات الدول الأعضاء والمستعملين الآخرين.</w:t>
      </w:r>
    </w:p>
    <w:p w14:paraId="5AEF8262" w14:textId="7C2F1BF0" w:rsidR="008758E5" w:rsidRPr="00F91836" w:rsidRDefault="008758E5" w:rsidP="008758E5">
      <w:pPr>
        <w:rPr>
          <w:rtl/>
          <w:lang w:bidi="ar-EG"/>
        </w:rPr>
      </w:pPr>
      <w:r w:rsidRPr="00F91836">
        <w:rPr>
          <w:rtl/>
          <w:lang w:bidi="ar-EG"/>
        </w:rPr>
        <w:t>وكما ترى الدول الأعضاء والمستعملون الخارجيون، خُط</w:t>
      </w:r>
      <w:r w:rsidR="00F55D48" w:rsidRPr="00F91836">
        <w:rPr>
          <w:rFonts w:hint="cs"/>
          <w:rtl/>
          <w:lang w:bidi="ar-EG"/>
        </w:rPr>
        <w:t>ِ</w:t>
      </w:r>
      <w:r w:rsidRPr="00F91836">
        <w:rPr>
          <w:rtl/>
          <w:lang w:bidi="ar-EG"/>
        </w:rPr>
        <w:t>ط لفترة انتقالية قبل الإيقاف النهائي للنظام القائم وستتحدد في الرسالة المعممة المذكورة أعلاه للسماح بتكييف وتعديل البرمجيات المطوَّرة من طرف ثالث في الوقت المحدد. وخلال هذه الفترة، ستوزَّع قاعدة بيانات النشرة الإعلامية الدولية للترددات بنسقها الحالي ونسقها الجديد على السواء، مما يضمن استمرارية الخدمة. وقد أعدت أدوات تحويل بأفق مستقبلي حصراً وستوزَّع للسماح بتحويل النسق الحالي لقاعدة بيانات النشرة الإعلامية الدولية للترددات إلى نسق قاعدة بيانات النظام الجديد.</w:t>
      </w:r>
    </w:p>
    <w:p w14:paraId="3169C730" w14:textId="0304D29A" w:rsidR="008758E5" w:rsidRPr="00F91836" w:rsidRDefault="00F55D48" w:rsidP="00F55D48">
      <w:pPr>
        <w:pStyle w:val="Heading2"/>
        <w:rPr>
          <w:rtl/>
        </w:rPr>
      </w:pPr>
      <w:r w:rsidRPr="00F91836">
        <w:t>2.7</w:t>
      </w:r>
      <w:r w:rsidR="008758E5" w:rsidRPr="00F91836">
        <w:rPr>
          <w:rtl/>
        </w:rPr>
        <w:tab/>
        <w:t>التقدم المحرز في تنفيذ خارطة طريق أنظمة المعلومات الفضائية لدى مكتب الاتصالات الراديوية (</w:t>
      </w:r>
      <w:r w:rsidR="008758E5" w:rsidRPr="00F91836">
        <w:t>RAG-19</w:t>
      </w:r>
      <w:r w:rsidR="008758E5" w:rsidRPr="00F91836">
        <w:rPr>
          <w:rtl/>
        </w:rPr>
        <w:t>، 2012)</w:t>
      </w:r>
    </w:p>
    <w:p w14:paraId="420B5142" w14:textId="25C529ED" w:rsidR="008758E5" w:rsidRPr="00F91836" w:rsidRDefault="008758E5" w:rsidP="008758E5">
      <w:pPr>
        <w:rPr>
          <w:rtl/>
          <w:lang w:bidi="ar-EG"/>
        </w:rPr>
      </w:pPr>
      <w:r w:rsidRPr="00F91836">
        <w:rPr>
          <w:rtl/>
          <w:lang w:bidi="ar-EG"/>
        </w:rPr>
        <w:t xml:space="preserve">أشار الفريق الاستشاري للاتصالات الراديوية لعام 2019 (2012) على المدير بتنفيذ الإجراءات </w:t>
      </w:r>
      <w:proofErr w:type="spellStart"/>
      <w:r w:rsidRPr="00F91836">
        <w:rPr>
          <w:rtl/>
          <w:lang w:bidi="ar-EG"/>
        </w:rPr>
        <w:t>الموصى</w:t>
      </w:r>
      <w:proofErr w:type="spellEnd"/>
      <w:r w:rsidRPr="00F91836">
        <w:rPr>
          <w:rtl/>
          <w:lang w:bidi="ar-EG"/>
        </w:rPr>
        <w:t xml:space="preserve"> بها ضمن الإطار الزمني المقترح، على النحو الموصوف في خارطة الطريق المتفق عليها، وهي تشمل المرحلة 1 (تنفيذ مقررات المؤتمر </w:t>
      </w:r>
      <w:r w:rsidRPr="00F91836">
        <w:rPr>
          <w:lang w:bidi="ar-EG"/>
        </w:rPr>
        <w:t>WRC-12</w:t>
      </w:r>
      <w:r w:rsidRPr="00F91836">
        <w:rPr>
          <w:rtl/>
          <w:lang w:bidi="ar-EG"/>
        </w:rPr>
        <w:t>)؛ والمرحلة 2 (إعادة كتابة بعض البرمجيات القائمة)؛ والمرحلة 3 (إنشاء فريق مشروع لتنفيذ إطار مشترك ونظام أمني وقاعدة بيانات فضائية مركزية). وشجع الفريق الاستشاري للاتصالات الراديوية الدول الأعضاء وأعضاء القطاع على تقديم تعليقاتهم بشأن المرحلة 3.</w:t>
      </w:r>
    </w:p>
    <w:p w14:paraId="47391C21" w14:textId="77777777" w:rsidR="008758E5" w:rsidRPr="00F91836" w:rsidRDefault="008758E5" w:rsidP="008758E5">
      <w:pPr>
        <w:rPr>
          <w:rtl/>
          <w:lang w:bidi="ar-EG"/>
        </w:rPr>
      </w:pPr>
      <w:r w:rsidRPr="00F91836">
        <w:rPr>
          <w:rtl/>
          <w:lang w:bidi="ar-EG"/>
        </w:rPr>
        <w:t>وفي عام 2023، واصل مكتب الاتصالات الراديوية إدارة البرمجيات التقليدية القائمة، بينما كان يعمل في الوقت نفسه على تنفيذ إصدارات جديدة من تطبيقات البرمجيات الرئيسية. ولا بد من هذا الجهد الموازي بمقتضى الضرورات التشغيلية وهو كذلك ما يفسر بقاء بعض مشاريع التحديث قيد التنفيذ.</w:t>
      </w:r>
    </w:p>
    <w:p w14:paraId="74F8FEF1" w14:textId="1A170BDD" w:rsidR="008758E5" w:rsidRPr="00F91836" w:rsidRDefault="002B5975" w:rsidP="002B5975">
      <w:pPr>
        <w:pStyle w:val="Heading3"/>
        <w:rPr>
          <w:rtl/>
        </w:rPr>
      </w:pPr>
      <w:r w:rsidRPr="00F91836">
        <w:t>1.2.7</w:t>
      </w:r>
      <w:r w:rsidR="008758E5" w:rsidRPr="00F91836">
        <w:rPr>
          <w:rtl/>
        </w:rPr>
        <w:tab/>
        <w:t>التقدم المحرز نحو تحقيق أهداف المرحلة 2 من خارطة الطريق</w:t>
      </w:r>
    </w:p>
    <w:p w14:paraId="0F596568" w14:textId="636FA317" w:rsidR="008758E5" w:rsidRPr="00F91836" w:rsidRDefault="002B5975" w:rsidP="002B5975">
      <w:pPr>
        <w:pStyle w:val="Heading4"/>
        <w:rPr>
          <w:rtl/>
        </w:rPr>
      </w:pPr>
      <w:r w:rsidRPr="00F91836">
        <w:t>1.1.2.7</w:t>
      </w:r>
      <w:r w:rsidR="008758E5" w:rsidRPr="00F91836">
        <w:rPr>
          <w:rtl/>
        </w:rPr>
        <w:tab/>
        <w:t>إعادة كتابة البرمجيات التقليدية للفحص التقني</w:t>
      </w:r>
    </w:p>
    <w:p w14:paraId="7393F203" w14:textId="268E8B67" w:rsidR="008758E5" w:rsidRPr="00F91836" w:rsidRDefault="002B5975" w:rsidP="002B5975">
      <w:pPr>
        <w:pStyle w:val="enumlev1"/>
        <w:rPr>
          <w:rtl/>
          <w:lang w:bidi="ar-EG"/>
        </w:rPr>
      </w:pPr>
      <w:r w:rsidRPr="00F91836">
        <w:rPr>
          <w:lang w:bidi="ar-EG"/>
        </w:rPr>
        <w:sym w:font="Symbol" w:char="F0B7"/>
      </w:r>
      <w:r w:rsidR="008758E5" w:rsidRPr="00F91836">
        <w:rPr>
          <w:rtl/>
          <w:lang w:bidi="ar-EG"/>
        </w:rPr>
        <w:tab/>
        <w:t xml:space="preserve">إعادة كتابة فحص الكثافة </w:t>
      </w:r>
      <w:r w:rsidR="008758E5" w:rsidRPr="00F91836">
        <w:rPr>
          <w:lang w:bidi="ar-EG"/>
        </w:rPr>
        <w:t>PFD</w:t>
      </w:r>
      <w:r w:rsidR="008758E5" w:rsidRPr="00F91836">
        <w:rPr>
          <w:rtl/>
          <w:lang w:bidi="ar-EG"/>
        </w:rPr>
        <w:t xml:space="preserve"> لحماية الخدمات الفضائية: يجري اختبار برمجية مجموعة عملية التخطيط (</w:t>
      </w:r>
      <w:r w:rsidR="008758E5" w:rsidRPr="00F91836">
        <w:rPr>
          <w:lang w:bidi="ar-EG"/>
        </w:rPr>
        <w:t>PXT</w:t>
      </w:r>
      <w:r w:rsidR="008758E5" w:rsidRPr="00F91836">
        <w:rPr>
          <w:rtl/>
          <w:lang w:bidi="ar-EG"/>
        </w:rPr>
        <w:t>) المحدَّثة، على أن يُستكمل في عام 2024.</w:t>
      </w:r>
    </w:p>
    <w:p w14:paraId="0DB855E1" w14:textId="7D6B63C7" w:rsidR="008758E5" w:rsidRPr="00F91836" w:rsidRDefault="002B5975" w:rsidP="002B5975">
      <w:pPr>
        <w:pStyle w:val="enumlev1"/>
        <w:rPr>
          <w:rtl/>
          <w:lang w:bidi="ar-EG"/>
        </w:rPr>
      </w:pPr>
      <w:r w:rsidRPr="00F91836">
        <w:rPr>
          <w:lang w:bidi="ar-EG"/>
        </w:rPr>
        <w:lastRenderedPageBreak/>
        <w:sym w:font="Symbol" w:char="F0B7"/>
      </w:r>
      <w:r w:rsidR="008758E5" w:rsidRPr="00F91836">
        <w:rPr>
          <w:rtl/>
          <w:lang w:bidi="ar-EG"/>
        </w:rPr>
        <w:tab/>
        <w:t>انتقال مكونات النظام البياني لإدارة التداخلات (</w:t>
      </w:r>
      <w:r w:rsidR="008758E5" w:rsidRPr="00F91836">
        <w:rPr>
          <w:lang w:bidi="ar-EG"/>
        </w:rPr>
        <w:t>GIMS</w:t>
      </w:r>
      <w:r w:rsidR="008758E5" w:rsidRPr="00F91836">
        <w:rPr>
          <w:rtl/>
          <w:lang w:bidi="ar-EG"/>
        </w:rPr>
        <w:t xml:space="preserve">) بلغة </w:t>
      </w:r>
      <w:r w:rsidR="008758E5" w:rsidRPr="00F91836">
        <w:rPr>
          <w:lang w:bidi="ar-EG"/>
        </w:rPr>
        <w:t>Fortran</w:t>
      </w:r>
      <w:r w:rsidR="008758E5" w:rsidRPr="00F91836">
        <w:rPr>
          <w:rtl/>
          <w:lang w:bidi="ar-EG"/>
        </w:rPr>
        <w:t>: يجري العمل على قدم وساق، ومن المقرر الانتهاء منه في عام 2024.</w:t>
      </w:r>
    </w:p>
    <w:p w14:paraId="73C344B8" w14:textId="7547479A" w:rsidR="008758E5" w:rsidRPr="00F91836" w:rsidRDefault="002B5975" w:rsidP="002B5975">
      <w:pPr>
        <w:pStyle w:val="enumlev1"/>
        <w:rPr>
          <w:rtl/>
          <w:lang w:bidi="ar-EG"/>
        </w:rPr>
      </w:pPr>
      <w:r w:rsidRPr="00F91836">
        <w:rPr>
          <w:lang w:bidi="ar-EG"/>
        </w:rPr>
        <w:sym w:font="Symbol" w:char="F0B7"/>
      </w:r>
      <w:r w:rsidR="008758E5" w:rsidRPr="00F91836">
        <w:rPr>
          <w:rtl/>
          <w:lang w:bidi="ar-EG"/>
        </w:rPr>
        <w:tab/>
        <w:t xml:space="preserve">برمجية </w:t>
      </w:r>
      <w:proofErr w:type="spellStart"/>
      <w:r w:rsidR="008758E5" w:rsidRPr="00F91836">
        <w:rPr>
          <w:lang w:bidi="ar-EG"/>
        </w:rPr>
        <w:t>Mspace</w:t>
      </w:r>
      <w:proofErr w:type="spellEnd"/>
      <w:r w:rsidR="008758E5" w:rsidRPr="00F91836">
        <w:rPr>
          <w:rtl/>
          <w:lang w:bidi="ar-EG"/>
        </w:rPr>
        <w:t xml:space="preserve"> - انتقال مكونات لغة </w:t>
      </w:r>
      <w:r w:rsidR="008758E5" w:rsidRPr="00F91836">
        <w:rPr>
          <w:lang w:bidi="ar-EG"/>
        </w:rPr>
        <w:t>Visual Basic 6</w:t>
      </w:r>
      <w:r w:rsidR="008758E5" w:rsidRPr="00F91836">
        <w:rPr>
          <w:rtl/>
          <w:lang w:bidi="ar-EG"/>
        </w:rPr>
        <w:t xml:space="preserve"> إلى منصة .</w:t>
      </w:r>
      <w:r w:rsidR="008758E5" w:rsidRPr="00F91836">
        <w:rPr>
          <w:lang w:bidi="ar-EG"/>
        </w:rPr>
        <w:t>NET</w:t>
      </w:r>
      <w:r w:rsidR="008758E5" w:rsidRPr="00F91836">
        <w:rPr>
          <w:rtl/>
          <w:lang w:bidi="ar-EG"/>
        </w:rPr>
        <w:t>: مستمر.</w:t>
      </w:r>
    </w:p>
    <w:p w14:paraId="25303896" w14:textId="49481C2B" w:rsidR="008758E5" w:rsidRPr="00F91836" w:rsidRDefault="002B5975" w:rsidP="002B5975">
      <w:pPr>
        <w:pStyle w:val="Heading4"/>
        <w:rPr>
          <w:rtl/>
        </w:rPr>
      </w:pPr>
      <w:r w:rsidRPr="00F91836">
        <w:t>2.1.2.7</w:t>
      </w:r>
      <w:r w:rsidR="008758E5" w:rsidRPr="00F91836">
        <w:rPr>
          <w:rtl/>
        </w:rPr>
        <w:tab/>
        <w:t>تصميم وتطوير نظام المعلومات الفضائية لدى مكتب الاتصالات الراديوية (</w:t>
      </w:r>
      <w:r w:rsidR="008758E5" w:rsidRPr="00F91836">
        <w:t>BR SIS</w:t>
      </w:r>
      <w:r w:rsidR="008758E5" w:rsidRPr="00F91836">
        <w:rPr>
          <w:rtl/>
        </w:rPr>
        <w:t>)</w:t>
      </w:r>
    </w:p>
    <w:p w14:paraId="45F7A224" w14:textId="4C374788" w:rsidR="008758E5" w:rsidRPr="00F91836" w:rsidRDefault="001F3BC6" w:rsidP="001F3BC6">
      <w:pPr>
        <w:pStyle w:val="enumlev1"/>
        <w:rPr>
          <w:rtl/>
          <w:lang w:bidi="ar-EG"/>
        </w:rPr>
      </w:pPr>
      <w:r w:rsidRPr="00F91836">
        <w:rPr>
          <w:lang w:bidi="ar-EG"/>
        </w:rPr>
        <w:sym w:font="Symbol" w:char="F0B7"/>
      </w:r>
      <w:r w:rsidR="008758E5" w:rsidRPr="00F91836">
        <w:rPr>
          <w:rtl/>
          <w:lang w:bidi="ar-EG"/>
        </w:rPr>
        <w:tab/>
        <w:t xml:space="preserve">إعادة كتابة برمجية </w:t>
      </w:r>
      <w:proofErr w:type="spellStart"/>
      <w:r w:rsidR="008758E5" w:rsidRPr="00F91836">
        <w:rPr>
          <w:lang w:bidi="ar-EG"/>
        </w:rPr>
        <w:t>SpaceCap</w:t>
      </w:r>
      <w:proofErr w:type="spellEnd"/>
      <w:r w:rsidR="008758E5" w:rsidRPr="00F91836">
        <w:rPr>
          <w:rtl/>
          <w:lang w:bidi="ar-EG"/>
        </w:rPr>
        <w:t xml:space="preserve"> المكتوبة بلغة </w:t>
      </w:r>
      <w:r w:rsidR="008758E5" w:rsidRPr="00F91836">
        <w:rPr>
          <w:lang w:bidi="ar-EG"/>
        </w:rPr>
        <w:t>Visual Basic 6</w:t>
      </w:r>
      <w:r w:rsidR="008758E5" w:rsidRPr="00F91836">
        <w:rPr>
          <w:rtl/>
          <w:lang w:bidi="ar-EG"/>
        </w:rPr>
        <w:t>: مستمرة. في عام 2023، استمر العمل التأسيسي على إطار التطبيق الجديد لالتقاط نظام المعلومات الفضائية لدى مكتب الاتصالات الراديوية (</w:t>
      </w:r>
      <w:r w:rsidR="008758E5" w:rsidRPr="00F91836">
        <w:rPr>
          <w:lang w:bidi="ar-EG"/>
        </w:rPr>
        <w:t>BRSIS-Capture</w:t>
      </w:r>
      <w:r w:rsidR="008758E5" w:rsidRPr="00F91836">
        <w:rPr>
          <w:rtl/>
          <w:lang w:bidi="ar-EG"/>
        </w:rPr>
        <w:t xml:space="preserve">)، بهدف التنفيذ الجزئي لمقررات المؤتمر </w:t>
      </w:r>
      <w:r w:rsidR="008758E5" w:rsidRPr="00F91836">
        <w:rPr>
          <w:lang w:bidi="ar-EG"/>
        </w:rPr>
        <w:t>WRC-23</w:t>
      </w:r>
      <w:r w:rsidR="008758E5" w:rsidRPr="00F91836">
        <w:rPr>
          <w:rtl/>
          <w:lang w:bidi="ar-EG"/>
        </w:rPr>
        <w:t xml:space="preserve"> في الإصدار </w:t>
      </w:r>
      <w:r w:rsidR="00222C91" w:rsidRPr="00F91836">
        <w:rPr>
          <w:lang w:bidi="ar-EG"/>
        </w:rPr>
        <w:t>5.10</w:t>
      </w:r>
      <w:r w:rsidR="008758E5" w:rsidRPr="00F91836">
        <w:rPr>
          <w:rtl/>
          <w:lang w:bidi="ar-EG"/>
        </w:rPr>
        <w:t xml:space="preserve"> من تطبيق </w:t>
      </w:r>
      <w:r w:rsidR="008758E5" w:rsidRPr="00F91836">
        <w:rPr>
          <w:lang w:bidi="ar-EG"/>
        </w:rPr>
        <w:t>BRSIS-Capture</w:t>
      </w:r>
      <w:r w:rsidR="008758E5" w:rsidRPr="00F91836">
        <w:rPr>
          <w:rtl/>
          <w:lang w:bidi="ar-EG"/>
        </w:rPr>
        <w:t xml:space="preserve"> (ركزت نسخة وسيطة من برمجيات مكتب الاتصالات الراديوية الفضائية على تحديث قواعد البيانات، كما هو موضح في الفقرة</w:t>
      </w:r>
      <w:r w:rsidR="00222C91" w:rsidRPr="00F91836">
        <w:rPr>
          <w:rFonts w:hint="cs"/>
          <w:rtl/>
          <w:lang w:bidi="ar-EG"/>
        </w:rPr>
        <w:t> </w:t>
      </w:r>
      <w:r w:rsidR="00222C91" w:rsidRPr="00F91836">
        <w:rPr>
          <w:lang w:bidi="ar-EG"/>
        </w:rPr>
        <w:t>2.2.7</w:t>
      </w:r>
      <w:r w:rsidR="008758E5" w:rsidRPr="00F91836">
        <w:rPr>
          <w:rtl/>
          <w:lang w:bidi="ar-EG"/>
        </w:rPr>
        <w:t xml:space="preserve"> أدناه).</w:t>
      </w:r>
    </w:p>
    <w:p w14:paraId="48141C24" w14:textId="3EFC4F54" w:rsidR="008758E5" w:rsidRPr="00F91836" w:rsidRDefault="001F3BC6" w:rsidP="001F3BC6">
      <w:pPr>
        <w:pStyle w:val="enumlev1"/>
        <w:rPr>
          <w:rtl/>
          <w:lang w:bidi="ar-EG"/>
        </w:rPr>
      </w:pPr>
      <w:r w:rsidRPr="00F91836">
        <w:rPr>
          <w:lang w:bidi="ar-EG"/>
        </w:rPr>
        <w:sym w:font="Symbol" w:char="F0B7"/>
      </w:r>
      <w:r w:rsidR="008758E5" w:rsidRPr="00F91836">
        <w:rPr>
          <w:rtl/>
          <w:lang w:bidi="ar-EG"/>
        </w:rPr>
        <w:tab/>
        <w:t>نقل وحدة قاعدة بيانات خدمة الأبحاث الفضائية (</w:t>
      </w:r>
      <w:r w:rsidR="008758E5" w:rsidRPr="00F91836">
        <w:rPr>
          <w:lang w:bidi="ar-EG"/>
        </w:rPr>
        <w:t>SRS MDB</w:t>
      </w:r>
      <w:r w:rsidR="008758E5" w:rsidRPr="00F91836">
        <w:rPr>
          <w:rtl/>
          <w:lang w:bidi="ar-EG"/>
        </w:rPr>
        <w:t>) إلى تكنولوجيا أكثر حداثة: على الرغم من وضوح اختيار تكنولوجيا تحل محل ملفات وحدة قاعدة البيانات (</w:t>
      </w:r>
      <w:r w:rsidR="008758E5" w:rsidRPr="00F91836">
        <w:rPr>
          <w:lang w:bidi="ar-EG"/>
        </w:rPr>
        <w:t>MDB</w:t>
      </w:r>
      <w:r w:rsidR="008758E5" w:rsidRPr="00F91836">
        <w:rPr>
          <w:rtl/>
          <w:lang w:bidi="ar-EG"/>
        </w:rPr>
        <w:t>)، فإن الانتقال سيؤثر كثيراً على المعالجة الداخلية للخدمات الفضائية لدى مكتب الاتصالات الراديوية. ونظرا</w:t>
      </w:r>
      <w:r w:rsidR="00222C91" w:rsidRPr="00F91836">
        <w:rPr>
          <w:rFonts w:hint="cs"/>
          <w:rtl/>
          <w:lang w:bidi="ar-EG"/>
        </w:rPr>
        <w:t>ً</w:t>
      </w:r>
      <w:r w:rsidR="008758E5" w:rsidRPr="00F91836">
        <w:rPr>
          <w:rtl/>
          <w:lang w:bidi="ar-EG"/>
        </w:rPr>
        <w:t xml:space="preserve"> لأولويات أكثر إلحاحا</w:t>
      </w:r>
      <w:r w:rsidR="00222C91" w:rsidRPr="00F91836">
        <w:rPr>
          <w:rFonts w:hint="cs"/>
          <w:rtl/>
          <w:lang w:bidi="ar-EG"/>
        </w:rPr>
        <w:t>ً</w:t>
      </w:r>
      <w:r w:rsidR="008758E5" w:rsidRPr="00F91836">
        <w:rPr>
          <w:rtl/>
          <w:lang w:bidi="ar-EG"/>
        </w:rPr>
        <w:t xml:space="preserve"> في عامي 2023 و2024، لن يستمر العمل في هذا الشأن إلا بعد تنفيذ مقررات المؤتمر العالمي للاتصالات الراديوية لعام 2023. وحتى عندما تنتقل تطبيقات البرمجيات الفضائية لمكتب الاتصالات الراديوية إلى محرك قاعدة البيانات </w:t>
      </w:r>
      <w:r w:rsidR="008758E5" w:rsidRPr="00F91836">
        <w:rPr>
          <w:lang w:bidi="ar-EG"/>
        </w:rPr>
        <w:t>SQLite</w:t>
      </w:r>
      <w:r w:rsidR="008758E5" w:rsidRPr="00F91836">
        <w:rPr>
          <w:rtl/>
          <w:lang w:bidi="ar-EG"/>
        </w:rPr>
        <w:t xml:space="preserve">، سيُحتفظ في المستقبل المنظور بالتوافق العكسي مع نسق </w:t>
      </w:r>
      <w:r w:rsidR="008758E5" w:rsidRPr="00F91836">
        <w:rPr>
          <w:lang w:bidi="ar-EG"/>
        </w:rPr>
        <w:t>MDB</w:t>
      </w:r>
      <w:r w:rsidR="008758E5" w:rsidRPr="00F91836">
        <w:rPr>
          <w:rtl/>
          <w:lang w:bidi="ar-EG"/>
        </w:rPr>
        <w:t xml:space="preserve"> وأدوات التحويل.</w:t>
      </w:r>
    </w:p>
    <w:p w14:paraId="46885B7B" w14:textId="707C1F02" w:rsidR="008758E5" w:rsidRPr="00F91836" w:rsidRDefault="001F3BC6" w:rsidP="001F3BC6">
      <w:pPr>
        <w:pStyle w:val="enumlev1"/>
        <w:rPr>
          <w:rtl/>
          <w:lang w:bidi="ar-EG"/>
        </w:rPr>
      </w:pPr>
      <w:r w:rsidRPr="00F91836">
        <w:rPr>
          <w:lang w:bidi="ar-EG"/>
        </w:rPr>
        <w:sym w:font="Symbol" w:char="F0B7"/>
      </w:r>
      <w:r w:rsidR="008758E5" w:rsidRPr="00F91836">
        <w:rPr>
          <w:rtl/>
          <w:lang w:bidi="ar-EG"/>
        </w:rPr>
        <w:tab/>
        <w:t>نقل نظام الشبكات الفضائية (</w:t>
      </w:r>
      <w:r w:rsidR="008758E5" w:rsidRPr="00F91836">
        <w:rPr>
          <w:lang w:bidi="ar-EG"/>
        </w:rPr>
        <w:t>SNS</w:t>
      </w:r>
      <w:r w:rsidR="008758E5" w:rsidRPr="00F91836">
        <w:rPr>
          <w:rtl/>
          <w:lang w:bidi="ar-EG"/>
        </w:rPr>
        <w:t xml:space="preserve">) على قاعدة بيانات </w:t>
      </w:r>
      <w:r w:rsidR="008758E5" w:rsidRPr="00F91836">
        <w:rPr>
          <w:lang w:bidi="ar-EG"/>
        </w:rPr>
        <w:t>Ingres</w:t>
      </w:r>
      <w:r w:rsidR="008758E5" w:rsidRPr="00F91836">
        <w:rPr>
          <w:rtl/>
          <w:lang w:bidi="ar-EG"/>
        </w:rPr>
        <w:t xml:space="preserve"> إلى مخدِّم </w:t>
      </w:r>
      <w:r w:rsidR="008758E5" w:rsidRPr="00F91836">
        <w:rPr>
          <w:lang w:bidi="ar-EG"/>
        </w:rPr>
        <w:t>SQL</w:t>
      </w:r>
      <w:r w:rsidR="008758E5" w:rsidRPr="00F91836">
        <w:rPr>
          <w:rtl/>
          <w:lang w:bidi="ar-EG"/>
        </w:rPr>
        <w:t xml:space="preserve">: استمر انتقال تطبيقات المعالجة الداخلية الخاصة ببيئة قاعدة بيانات </w:t>
      </w:r>
      <w:r w:rsidR="008758E5" w:rsidRPr="00F91836">
        <w:rPr>
          <w:lang w:bidi="ar-EG"/>
        </w:rPr>
        <w:t>Ingres</w:t>
      </w:r>
      <w:r w:rsidR="008758E5" w:rsidRPr="00F91836">
        <w:rPr>
          <w:rtl/>
          <w:lang w:bidi="ar-EG"/>
        </w:rPr>
        <w:t xml:space="preserve"> في عام 2023. وظهرت حاجة غير متوقعة إلى تغييرات داخلية كبيرة في تطبيق </w:t>
      </w:r>
      <w:proofErr w:type="spellStart"/>
      <w:r w:rsidR="008758E5" w:rsidRPr="00F91836">
        <w:rPr>
          <w:lang w:bidi="ar-EG"/>
        </w:rPr>
        <w:t>SpaceCap</w:t>
      </w:r>
      <w:proofErr w:type="spellEnd"/>
      <w:r w:rsidR="008758E5" w:rsidRPr="00F91836">
        <w:rPr>
          <w:rtl/>
          <w:lang w:bidi="ar-EG"/>
        </w:rPr>
        <w:t xml:space="preserve"> التقليدي القائم، مما أدى إلى تأخير اختبار القبول لدى المستعمل (بيتا) حتى الربع الثاني من عام 2024. ويُتوقع أن يكتمل الانتقال بحلول نهاية عام 2024.</w:t>
      </w:r>
    </w:p>
    <w:p w14:paraId="782A65AE" w14:textId="64BE733B" w:rsidR="008758E5" w:rsidRPr="00F91836" w:rsidRDefault="001F3BC6" w:rsidP="001F3BC6">
      <w:pPr>
        <w:pStyle w:val="enumlev1"/>
        <w:rPr>
          <w:rtl/>
          <w:lang w:bidi="ar-EG"/>
        </w:rPr>
      </w:pPr>
      <w:r w:rsidRPr="00F91836">
        <w:rPr>
          <w:lang w:bidi="ar-EG"/>
        </w:rPr>
        <w:sym w:font="Symbol" w:char="F0B7"/>
      </w:r>
      <w:r w:rsidR="008758E5" w:rsidRPr="00F91836">
        <w:rPr>
          <w:rtl/>
          <w:lang w:bidi="ar-EG"/>
        </w:rPr>
        <w:tab/>
        <w:t xml:space="preserve">استعراض تطبيق </w:t>
      </w:r>
      <w:proofErr w:type="spellStart"/>
      <w:r w:rsidR="008758E5" w:rsidRPr="00F91836">
        <w:rPr>
          <w:lang w:bidi="ar-EG"/>
        </w:rPr>
        <w:t>SNTrack</w:t>
      </w:r>
      <w:proofErr w:type="spellEnd"/>
      <w:r w:rsidR="008758E5" w:rsidRPr="00F91836">
        <w:rPr>
          <w:rtl/>
          <w:lang w:bidi="ar-EG"/>
        </w:rPr>
        <w:t xml:space="preserve">: مستمر. سيستعاض عن تطبيق </w:t>
      </w:r>
      <w:proofErr w:type="spellStart"/>
      <w:r w:rsidR="008758E5" w:rsidRPr="00F91836">
        <w:rPr>
          <w:lang w:bidi="ar-EG"/>
        </w:rPr>
        <w:t>SNTrack</w:t>
      </w:r>
      <w:proofErr w:type="spellEnd"/>
      <w:r w:rsidR="008758E5" w:rsidRPr="00F91836">
        <w:rPr>
          <w:rtl/>
          <w:lang w:bidi="ar-EG"/>
        </w:rPr>
        <w:t xml:space="preserve"> تدريجيا</w:t>
      </w:r>
      <w:r w:rsidR="00222C91" w:rsidRPr="00F91836">
        <w:rPr>
          <w:rFonts w:hint="cs"/>
          <w:rtl/>
          <w:lang w:bidi="ar-EG"/>
        </w:rPr>
        <w:t>ً</w:t>
      </w:r>
      <w:r w:rsidR="008758E5" w:rsidRPr="00F91836">
        <w:rPr>
          <w:rtl/>
          <w:lang w:bidi="ar-EG"/>
        </w:rPr>
        <w:t xml:space="preserve"> بنظام معلومات الإدارة الفضائية لاستكمال خواص المكتب الخلفي الوظيفية لنظام التبليغات الإلكترونية.</w:t>
      </w:r>
    </w:p>
    <w:p w14:paraId="0D8BC8EA" w14:textId="412E58F5" w:rsidR="008758E5" w:rsidRPr="00F91836" w:rsidRDefault="001F3BC6" w:rsidP="001F3BC6">
      <w:pPr>
        <w:pStyle w:val="enumlev1"/>
        <w:rPr>
          <w:rtl/>
          <w:lang w:bidi="ar-EG"/>
        </w:rPr>
      </w:pPr>
      <w:r w:rsidRPr="00F91836">
        <w:rPr>
          <w:lang w:bidi="ar-EG"/>
        </w:rPr>
        <w:sym w:font="Symbol" w:char="F0B7"/>
      </w:r>
      <w:r w:rsidR="008758E5" w:rsidRPr="00F91836">
        <w:rPr>
          <w:rtl/>
          <w:lang w:bidi="ar-EG"/>
        </w:rPr>
        <w:tab/>
        <w:t>استعراض نظام الشبكات الفضائية (</w:t>
      </w:r>
      <w:r w:rsidR="008758E5" w:rsidRPr="00F91836">
        <w:rPr>
          <w:lang w:bidi="ar-EG"/>
        </w:rPr>
        <w:t>SNS</w:t>
      </w:r>
      <w:r w:rsidR="008758E5" w:rsidRPr="00F91836">
        <w:rPr>
          <w:rtl/>
          <w:lang w:bidi="ar-EG"/>
        </w:rPr>
        <w:t>) على الإنترنت (ودمجه مع نظام الشبكات البرية (</w:t>
      </w:r>
      <w:r w:rsidR="008758E5" w:rsidRPr="00F91836">
        <w:rPr>
          <w:lang w:bidi="ar-EG"/>
        </w:rPr>
        <w:t>SNL</w:t>
      </w:r>
      <w:r w:rsidR="008758E5" w:rsidRPr="00F91836">
        <w:rPr>
          <w:rtl/>
          <w:lang w:bidi="ar-EG"/>
        </w:rPr>
        <w:t>) على الإنترنت): مستمر. ويعد تطوير تطبيق الويب "مستكشف الفضاء لدى الاتحاد الدولي للاتصالات" "</w:t>
      </w:r>
      <w:r w:rsidR="008758E5" w:rsidRPr="00F91836">
        <w:rPr>
          <w:lang w:bidi="ar-EG"/>
        </w:rPr>
        <w:t>ITU Space Explorer</w:t>
      </w:r>
      <w:r w:rsidR="008758E5" w:rsidRPr="00F91836">
        <w:rPr>
          <w:rtl/>
          <w:lang w:bidi="ar-EG"/>
        </w:rPr>
        <w:t>" ليحل محل نظام التنقيب عن البيانات الذي ورد سابقا</w:t>
      </w:r>
      <w:r w:rsidR="0067331E" w:rsidRPr="00F91836">
        <w:rPr>
          <w:rFonts w:hint="cs"/>
          <w:rtl/>
          <w:lang w:bidi="ar-EG"/>
        </w:rPr>
        <w:t>ً</w:t>
      </w:r>
      <w:r w:rsidR="008758E5" w:rsidRPr="00F91836">
        <w:rPr>
          <w:rtl/>
          <w:lang w:bidi="ar-EG"/>
        </w:rPr>
        <w:t xml:space="preserve"> في نظام الشبكات الفضائية (</w:t>
      </w:r>
      <w:r w:rsidR="008758E5" w:rsidRPr="00F91836">
        <w:rPr>
          <w:lang w:bidi="ar-EG"/>
        </w:rPr>
        <w:t>SNS</w:t>
      </w:r>
      <w:r w:rsidR="008758E5" w:rsidRPr="00F91836">
        <w:rPr>
          <w:rtl/>
          <w:lang w:bidi="ar-EG"/>
        </w:rPr>
        <w:t>) على الإنترنت ونظام الشبكات البرية (</w:t>
      </w:r>
      <w:r w:rsidR="008758E5" w:rsidRPr="00F91836">
        <w:rPr>
          <w:lang w:bidi="ar-EG"/>
        </w:rPr>
        <w:t>SNL</w:t>
      </w:r>
      <w:r w:rsidR="008758E5" w:rsidRPr="00F91836">
        <w:rPr>
          <w:rtl/>
          <w:lang w:bidi="ar-EG"/>
        </w:rPr>
        <w:t>) على الإنترنت جزءا</w:t>
      </w:r>
      <w:r w:rsidR="00222C91" w:rsidRPr="00F91836">
        <w:rPr>
          <w:rFonts w:hint="cs"/>
          <w:rtl/>
          <w:lang w:bidi="ar-EG"/>
        </w:rPr>
        <w:t>ً</w:t>
      </w:r>
      <w:r w:rsidR="008758E5" w:rsidRPr="00F91836">
        <w:rPr>
          <w:rtl/>
          <w:lang w:bidi="ar-EG"/>
        </w:rPr>
        <w:t xml:space="preserve"> من نواتج تنفيذ التكليف 4 من القرار </w:t>
      </w:r>
      <w:r w:rsidR="008758E5" w:rsidRPr="00F91836">
        <w:rPr>
          <w:b/>
          <w:bCs/>
          <w:rtl/>
          <w:lang w:bidi="ar-EG"/>
        </w:rPr>
        <w:t>186 (</w:t>
      </w:r>
      <w:r w:rsidR="002C65CC" w:rsidRPr="00F91836">
        <w:rPr>
          <w:rFonts w:hint="cs"/>
          <w:b/>
          <w:bCs/>
          <w:rtl/>
          <w:lang w:bidi="ar-EG"/>
        </w:rPr>
        <w:t>المراجَع</w:t>
      </w:r>
      <w:r w:rsidR="002C65CC" w:rsidRPr="00F91836">
        <w:rPr>
          <w:b/>
          <w:bCs/>
          <w:rtl/>
          <w:lang w:bidi="ar-EG"/>
        </w:rPr>
        <w:t xml:space="preserve"> </w:t>
      </w:r>
      <w:r w:rsidR="008758E5" w:rsidRPr="00F91836">
        <w:rPr>
          <w:b/>
          <w:bCs/>
          <w:rtl/>
          <w:lang w:bidi="ar-EG"/>
        </w:rPr>
        <w:t>في مؤتمر المندوبين المفوضين في بوخارست، 2022)</w:t>
      </w:r>
      <w:r w:rsidR="008758E5" w:rsidRPr="00F91836">
        <w:rPr>
          <w:rtl/>
          <w:lang w:bidi="ar-EG"/>
        </w:rPr>
        <w:t>. وقد أحرزت المرحلة الأولى من المشروع تقدما في عام 2023 وأتيحت خواص وظيفية جديدة للاختبار في الوقت المناسب قبل المؤتمر العالمي للاتصالات الراديوية لعام 2023، ونالت ملاحظات تقييمية ممتازة من المندوبين. ويُتوقع صدور الإصدار الكامل في الربع الثاني من عام 2024.</w:t>
      </w:r>
    </w:p>
    <w:p w14:paraId="46A7607F" w14:textId="51B76F2C" w:rsidR="008758E5" w:rsidRPr="00F91836" w:rsidRDefault="00222C91" w:rsidP="00222C91">
      <w:pPr>
        <w:pStyle w:val="Heading3"/>
        <w:rPr>
          <w:rtl/>
        </w:rPr>
      </w:pPr>
      <w:r w:rsidRPr="00F91836">
        <w:t>2.2.7</w:t>
      </w:r>
      <w:r w:rsidR="008758E5" w:rsidRPr="00F91836">
        <w:rPr>
          <w:rtl/>
        </w:rPr>
        <w:tab/>
        <w:t>التقدم المحرز نحو تحقيق أهداف المرحلة 3 من خارطة الطريق</w:t>
      </w:r>
    </w:p>
    <w:p w14:paraId="1E2DB76A" w14:textId="536B1392" w:rsidR="008758E5" w:rsidRPr="00F91836" w:rsidRDefault="008758E5" w:rsidP="00222C91">
      <w:pPr>
        <w:rPr>
          <w:rtl/>
          <w:lang w:bidi="ar-EG"/>
        </w:rPr>
      </w:pPr>
      <w:r w:rsidRPr="00F91836">
        <w:rPr>
          <w:rtl/>
          <w:lang w:bidi="ar-EG"/>
        </w:rPr>
        <w:t>يشكِّل العمل المنجز خلال المراحل السابقة، فضلا</w:t>
      </w:r>
      <w:r w:rsidR="00222C91" w:rsidRPr="00F91836">
        <w:rPr>
          <w:rFonts w:hint="cs"/>
          <w:rtl/>
          <w:lang w:bidi="ar-EG"/>
        </w:rPr>
        <w:t>ً</w:t>
      </w:r>
      <w:r w:rsidRPr="00F91836">
        <w:rPr>
          <w:rtl/>
          <w:lang w:bidi="ar-EG"/>
        </w:rPr>
        <w:t xml:space="preserve"> عن اختيارات التصميم والتكنولوجيا التي اختيرت بعد ذلك، أساسا</w:t>
      </w:r>
      <w:r w:rsidR="00222C91" w:rsidRPr="00F91836">
        <w:rPr>
          <w:rFonts w:hint="cs"/>
          <w:rtl/>
          <w:lang w:bidi="ar-EG"/>
        </w:rPr>
        <w:t>ً</w:t>
      </w:r>
      <w:r w:rsidRPr="00F91836">
        <w:rPr>
          <w:rtl/>
          <w:lang w:bidi="ar-EG"/>
        </w:rPr>
        <w:t xml:space="preserve"> لنجاح استكمال المرحلة 3، على النحو التالي:</w:t>
      </w:r>
    </w:p>
    <w:p w14:paraId="5AE217BA" w14:textId="00A1FA84" w:rsidR="008758E5" w:rsidRPr="00F91836" w:rsidRDefault="00222C91" w:rsidP="00222C91">
      <w:pPr>
        <w:pStyle w:val="enumlev1"/>
        <w:rPr>
          <w:rtl/>
          <w:lang w:bidi="ar-EG"/>
        </w:rPr>
      </w:pPr>
      <w:r w:rsidRPr="00F91836">
        <w:rPr>
          <w:lang w:bidi="ar-EG"/>
        </w:rPr>
        <w:sym w:font="Symbol" w:char="F0B7"/>
      </w:r>
      <w:r w:rsidR="008758E5" w:rsidRPr="00F91836">
        <w:rPr>
          <w:rtl/>
          <w:lang w:bidi="ar-EG"/>
        </w:rPr>
        <w:tab/>
        <w:t xml:space="preserve">وسيقدَّم مخطط إعادة تصميم يحافظ على تساوي البيانات، ولكن بهدف إزالة بعض التكرارات، في الإصدار </w:t>
      </w:r>
      <w:r w:rsidR="00616856" w:rsidRPr="00F91836">
        <w:rPr>
          <w:lang w:bidi="ar-EG"/>
        </w:rPr>
        <w:t>5.10</w:t>
      </w:r>
      <w:r w:rsidR="008758E5" w:rsidRPr="00F91836">
        <w:rPr>
          <w:rtl/>
          <w:lang w:bidi="ar-EG"/>
        </w:rPr>
        <w:t xml:space="preserve"> في أوائل عام 2027، في منتصف الفترة الفاصلة بين تنفيذ قرارات المؤتمرين </w:t>
      </w:r>
      <w:r w:rsidR="008758E5" w:rsidRPr="00F91836">
        <w:rPr>
          <w:lang w:bidi="ar-EG"/>
        </w:rPr>
        <w:t>WRC-23</w:t>
      </w:r>
      <w:r w:rsidR="008758E5" w:rsidRPr="00F91836">
        <w:rPr>
          <w:rtl/>
          <w:lang w:bidi="ar-EG"/>
        </w:rPr>
        <w:t xml:space="preserve"> و</w:t>
      </w:r>
      <w:r w:rsidR="008758E5" w:rsidRPr="00F91836">
        <w:rPr>
          <w:lang w:bidi="ar-EG"/>
        </w:rPr>
        <w:t>WRC-27</w:t>
      </w:r>
      <w:r w:rsidR="008758E5" w:rsidRPr="00F91836">
        <w:rPr>
          <w:rtl/>
          <w:lang w:bidi="ar-EG"/>
        </w:rPr>
        <w:t>، بحيث لا يفرض تغييرا</w:t>
      </w:r>
      <w:r w:rsidR="00616856" w:rsidRPr="00F91836">
        <w:rPr>
          <w:rFonts w:hint="cs"/>
          <w:rtl/>
          <w:lang w:bidi="ar-EG"/>
        </w:rPr>
        <w:t>ً</w:t>
      </w:r>
      <w:r w:rsidR="008758E5" w:rsidRPr="00F91836">
        <w:rPr>
          <w:rtl/>
          <w:lang w:bidi="ar-EG"/>
        </w:rPr>
        <w:t xml:space="preserve"> كثير التواتر على مخطط قاعدة البيانات.</w:t>
      </w:r>
    </w:p>
    <w:p w14:paraId="2EB51995" w14:textId="677CDF55" w:rsidR="008758E5" w:rsidRPr="00F91836" w:rsidRDefault="00222C91" w:rsidP="00222C91">
      <w:pPr>
        <w:pStyle w:val="enumlev1"/>
        <w:rPr>
          <w:rtl/>
          <w:lang w:bidi="ar-EG"/>
        </w:rPr>
      </w:pPr>
      <w:r w:rsidRPr="00F91836">
        <w:rPr>
          <w:lang w:bidi="ar-EG"/>
        </w:rPr>
        <w:sym w:font="Symbol" w:char="F0B7"/>
      </w:r>
      <w:r w:rsidR="008758E5" w:rsidRPr="00F91836">
        <w:rPr>
          <w:rtl/>
          <w:lang w:bidi="ar-EG"/>
        </w:rPr>
        <w:tab/>
        <w:t>أنشطة بشأن مركزية وتبسيط المخاطر والتعافي وإدارة الأمن: مستمرة.</w:t>
      </w:r>
    </w:p>
    <w:p w14:paraId="74A328E4" w14:textId="47A1DCA8" w:rsidR="008758E5" w:rsidRPr="00F91836" w:rsidRDefault="00E760ED" w:rsidP="00E760ED">
      <w:pPr>
        <w:pStyle w:val="Heading2"/>
        <w:rPr>
          <w:rtl/>
        </w:rPr>
      </w:pPr>
      <w:r w:rsidRPr="00F91836">
        <w:t>3.7</w:t>
      </w:r>
      <w:r w:rsidR="008758E5" w:rsidRPr="00F91836">
        <w:rPr>
          <w:rtl/>
        </w:rPr>
        <w:tab/>
        <w:t>تطورات البرمجيات المتعلقة بالخدمات الفضائية</w:t>
      </w:r>
    </w:p>
    <w:p w14:paraId="3264A2C6" w14:textId="3789FC61" w:rsidR="008758E5" w:rsidRPr="00F91836" w:rsidRDefault="00616856" w:rsidP="00616856">
      <w:pPr>
        <w:pStyle w:val="Heading3"/>
        <w:rPr>
          <w:rtl/>
        </w:rPr>
      </w:pPr>
      <w:r w:rsidRPr="00F91836">
        <w:t>1.3.7</w:t>
      </w:r>
      <w:r w:rsidR="008758E5" w:rsidRPr="00F91836">
        <w:rPr>
          <w:rtl/>
        </w:rPr>
        <w:tab/>
        <w:t xml:space="preserve">تنفيذ القرار </w:t>
      </w:r>
      <w:r w:rsidRPr="00F91836">
        <w:t>907 (Rev.WRC-15)</w:t>
      </w:r>
      <w:r w:rsidR="008758E5" w:rsidRPr="00F91836">
        <w:rPr>
          <w:rtl/>
        </w:rPr>
        <w:t>: استعمال وسائل الاتصالات الإلكترونية الحديثة في المراسلات الإدارية المتعلقة بالشبكات الساتلية</w:t>
      </w:r>
    </w:p>
    <w:p w14:paraId="59C547CA" w14:textId="2A17797C" w:rsidR="008758E5" w:rsidRPr="00F91836" w:rsidRDefault="008758E5" w:rsidP="008758E5">
      <w:pPr>
        <w:rPr>
          <w:spacing w:val="-2"/>
          <w:lang w:bidi="ar-EG"/>
        </w:rPr>
      </w:pPr>
      <w:r w:rsidRPr="00F91836">
        <w:rPr>
          <w:spacing w:val="-2"/>
          <w:rtl/>
          <w:lang w:bidi="ar-EG"/>
        </w:rPr>
        <w:t xml:space="preserve">في عام 2023، استمر العمل على تحسين وصيانة نظام "الاتصالات الإلكترونية" عبر الإنترنت استجابة للقرار </w:t>
      </w:r>
      <w:r w:rsidR="00616856" w:rsidRPr="00F91836">
        <w:rPr>
          <w:b/>
          <w:bCs/>
          <w:spacing w:val="-2"/>
        </w:rPr>
        <w:t>907 (Rev.WRC</w:t>
      </w:r>
      <w:r w:rsidR="00616856" w:rsidRPr="00F91836">
        <w:rPr>
          <w:b/>
          <w:bCs/>
          <w:spacing w:val="-2"/>
        </w:rPr>
        <w:noBreakHyphen/>
        <w:t>15)</w:t>
      </w:r>
      <w:r w:rsidRPr="00F91836">
        <w:rPr>
          <w:spacing w:val="-2"/>
          <w:rtl/>
          <w:lang w:bidi="ar-EG"/>
        </w:rPr>
        <w:t>. وزاد عدد الإدارات المسجلة إلى 147 إدارة، أرسلت منها 127 إدارة مراسلات عبر هذا النظام حتى 8 فبراير 2024. ويجري حاليا</w:t>
      </w:r>
      <w:r w:rsidR="0067331E" w:rsidRPr="00F91836">
        <w:rPr>
          <w:rFonts w:hint="cs"/>
          <w:spacing w:val="-2"/>
          <w:rtl/>
          <w:lang w:bidi="ar-EG"/>
        </w:rPr>
        <w:t>ً</w:t>
      </w:r>
      <w:r w:rsidRPr="00F91836">
        <w:rPr>
          <w:spacing w:val="-2"/>
          <w:rtl/>
          <w:lang w:bidi="ar-EG"/>
        </w:rPr>
        <w:t xml:space="preserve"> تطوير الوظيفة الجديدة التي ستُدمج مع نظام التبليغ الإلكتروني الذي سيسهل تتبع المراسلات بين المكتب والإدارة المبلِّغة فيما يتعلق بالمراسلة بشأن قبول الاستلام ويُتوقع بدء العمل بها في النصف الأول من عام 2024.</w:t>
      </w:r>
    </w:p>
    <w:p w14:paraId="006003A0" w14:textId="45BB603E" w:rsidR="008758E5" w:rsidRPr="00F91836" w:rsidRDefault="00AD49E6" w:rsidP="00AD49E6">
      <w:pPr>
        <w:pStyle w:val="Heading3"/>
        <w:rPr>
          <w:rtl/>
        </w:rPr>
      </w:pPr>
      <w:r w:rsidRPr="00F91836">
        <w:lastRenderedPageBreak/>
        <w:t>2.3.7</w:t>
      </w:r>
      <w:r w:rsidR="008758E5" w:rsidRPr="00F91836">
        <w:rPr>
          <w:rtl/>
        </w:rPr>
        <w:t xml:space="preserve"> </w:t>
      </w:r>
      <w:r w:rsidR="008758E5" w:rsidRPr="00F91836">
        <w:rPr>
          <w:rtl/>
        </w:rPr>
        <w:tab/>
        <w:t xml:space="preserve">تنفيذ القرار </w:t>
      </w:r>
      <w:r w:rsidRPr="00F91836">
        <w:t>908 (Rev.WRC-15)</w:t>
      </w:r>
      <w:r w:rsidR="008758E5" w:rsidRPr="00F91836">
        <w:rPr>
          <w:rtl/>
        </w:rPr>
        <w:t>: تقديم بطاقات التبليغ عن الشبكات الساتلية إلكترونيا</w:t>
      </w:r>
      <w:r w:rsidR="002C65CC" w:rsidRPr="00F91836">
        <w:rPr>
          <w:rFonts w:hint="cs"/>
          <w:rtl/>
        </w:rPr>
        <w:t>ً.</w:t>
      </w:r>
    </w:p>
    <w:p w14:paraId="7E77D289" w14:textId="77777777" w:rsidR="008758E5" w:rsidRPr="00F91836" w:rsidRDefault="008758E5" w:rsidP="008758E5">
      <w:pPr>
        <w:rPr>
          <w:rtl/>
          <w:lang w:bidi="ar-EG"/>
        </w:rPr>
      </w:pPr>
      <w:r w:rsidRPr="00F91836">
        <w:rPr>
          <w:rtl/>
          <w:lang w:bidi="ar-EG"/>
        </w:rPr>
        <w:t>ما برح نظام "التبليغ الإلكتروني" يتيح التشغيل على مدار الساعة للإدارات ووكالات التشغيل لتقديم بطاقات التبليغ عن الشبكات الساتلية طوال عام 2023. ولغاية 8 فبراير 2024، ارتفع عدد الإدارات المسجلة إلى 154 إدارة.</w:t>
      </w:r>
    </w:p>
    <w:p w14:paraId="55D4C190" w14:textId="38FE87BB" w:rsidR="008758E5" w:rsidRPr="00F91836" w:rsidRDefault="008758E5" w:rsidP="008758E5">
      <w:pPr>
        <w:rPr>
          <w:rtl/>
          <w:lang w:bidi="ar-EG"/>
        </w:rPr>
      </w:pPr>
      <w:r w:rsidRPr="00F91836">
        <w:rPr>
          <w:rtl/>
          <w:lang w:bidi="ar-EG"/>
        </w:rPr>
        <w:t>وقُدمت أربعة تحديثات رئيسية لنظام التبليغ الإلكتروني في عام 2023. ووفقا</w:t>
      </w:r>
      <w:r w:rsidR="00157639" w:rsidRPr="00F91836">
        <w:rPr>
          <w:rFonts w:hint="cs"/>
          <w:rtl/>
          <w:lang w:bidi="ar-EG"/>
        </w:rPr>
        <w:t>ً</w:t>
      </w:r>
      <w:r w:rsidRPr="00F91836">
        <w:rPr>
          <w:rtl/>
          <w:lang w:bidi="ar-EG"/>
        </w:rPr>
        <w:t xml:space="preserve"> للرسالة المعممة </w:t>
      </w:r>
      <w:r w:rsidRPr="00F91836">
        <w:rPr>
          <w:lang w:bidi="ar-EG"/>
        </w:rPr>
        <w:t>CR/493</w:t>
      </w:r>
      <w:r w:rsidRPr="00F91836">
        <w:rPr>
          <w:rtl/>
          <w:lang w:bidi="ar-EG"/>
        </w:rPr>
        <w:t xml:space="preserve">، لا يقبل نظام التبليغ الإلكتروني إلا بطاقات التبليغ المحملة في نسق </w:t>
      </w:r>
      <w:r w:rsidRPr="00F91836">
        <w:rPr>
          <w:lang w:bidi="ar-EG"/>
        </w:rPr>
        <w:t xml:space="preserve">SNS </w:t>
      </w:r>
      <w:r w:rsidR="00157639" w:rsidRPr="00F91836">
        <w:rPr>
          <w:lang w:bidi="ar-EG"/>
        </w:rPr>
        <w:t>9.1</w:t>
      </w:r>
      <w:r w:rsidRPr="00F91836">
        <w:rPr>
          <w:rtl/>
          <w:lang w:bidi="ar-EG"/>
        </w:rPr>
        <w:t xml:space="preserve"> اعتبارا</w:t>
      </w:r>
      <w:r w:rsidR="002C65CC" w:rsidRPr="00F91836">
        <w:rPr>
          <w:rFonts w:hint="cs"/>
          <w:rtl/>
          <w:lang w:bidi="ar-EG"/>
        </w:rPr>
        <w:t>ً</w:t>
      </w:r>
      <w:r w:rsidRPr="00F91836">
        <w:rPr>
          <w:rtl/>
          <w:lang w:bidi="ar-EG"/>
        </w:rPr>
        <w:t xml:space="preserve"> من 16 يناير 2023.</w:t>
      </w:r>
    </w:p>
    <w:p w14:paraId="5E1299D6" w14:textId="4E8631B1" w:rsidR="008758E5" w:rsidRPr="00F91836" w:rsidRDefault="008758E5" w:rsidP="008758E5">
      <w:pPr>
        <w:rPr>
          <w:rtl/>
          <w:lang w:bidi="ar-EG"/>
        </w:rPr>
      </w:pPr>
      <w:r w:rsidRPr="00F91836">
        <w:rPr>
          <w:rtl/>
          <w:lang w:bidi="ar-EG"/>
        </w:rPr>
        <w:t xml:space="preserve">وبالإضافة إلى ذلك، عُرِّف في 17 سبتمبر 2023 بالوضع الجديد "المنشور في النشرة الإعلامية الدولية للترددات الصادرة عن مكتب الاتصالات الراديوية" بشأن التبليغ الإلكتروني. فعندما تُنشر بطاقة تبليغ على النشرة الإعلامية الدولية للترددات (الخدمات الفضائية) في قسم خاص أو الجزء </w:t>
      </w:r>
      <w:r w:rsidR="00157639" w:rsidRPr="00F91836">
        <w:rPr>
          <w:rFonts w:eastAsia="Calibri"/>
          <w:szCs w:val="24"/>
        </w:rPr>
        <w:t>I-S</w:t>
      </w:r>
      <w:r w:rsidRPr="00F91836">
        <w:rPr>
          <w:rtl/>
          <w:lang w:bidi="ar-EG"/>
        </w:rPr>
        <w:t xml:space="preserve"> وفقا</w:t>
      </w:r>
      <w:r w:rsidR="00157639" w:rsidRPr="00F91836">
        <w:rPr>
          <w:rFonts w:hint="cs"/>
          <w:rtl/>
          <w:lang w:bidi="ar-EG"/>
        </w:rPr>
        <w:t>ً</w:t>
      </w:r>
      <w:r w:rsidRPr="00F91836">
        <w:rPr>
          <w:rtl/>
          <w:lang w:bidi="ar-EG"/>
        </w:rPr>
        <w:t xml:space="preserve"> للوائح الراديو، تتغير حالة بطاقة التبليغ عبر التبليغ الإلكتروني من "منشورة كما وردت" إلى "منشورة في النشرة الإعلامية الدولية للترددات الصادرة عن مكتب الاتصالات الراديوية".</w:t>
      </w:r>
    </w:p>
    <w:p w14:paraId="0AA48F7F" w14:textId="16F5F2B4" w:rsidR="008758E5" w:rsidRPr="00F91836" w:rsidRDefault="008758E5" w:rsidP="008758E5">
      <w:pPr>
        <w:rPr>
          <w:rtl/>
          <w:lang w:bidi="ar-EG"/>
        </w:rPr>
      </w:pPr>
      <w:r w:rsidRPr="00F91836">
        <w:rPr>
          <w:rtl/>
          <w:lang w:bidi="ar-EG"/>
        </w:rPr>
        <w:t>وعلاوة</w:t>
      </w:r>
      <w:r w:rsidR="002C65CC" w:rsidRPr="00F91836">
        <w:rPr>
          <w:rFonts w:hint="cs"/>
          <w:rtl/>
          <w:lang w:bidi="ar-EG"/>
        </w:rPr>
        <w:t>ً</w:t>
      </w:r>
      <w:r w:rsidRPr="00F91836">
        <w:rPr>
          <w:rtl/>
          <w:lang w:bidi="ar-EG"/>
        </w:rPr>
        <w:t xml:space="preserve"> على ذلك، قُدمت في 1 أكتوبر 2023 أداة الفحص الإلكتروني الجديدة "الفحص الإلكتروني" كجزء من نظام التبليغ الإلكتروني. ويساعد الفحص الإلكتروني الإدارات في التحقق من الالتزام بحدود كثافة تدفق القدرة (</w:t>
      </w:r>
      <w:r w:rsidRPr="00F91836">
        <w:rPr>
          <w:lang w:bidi="ar-EG"/>
        </w:rPr>
        <w:t>PFD</w:t>
      </w:r>
      <w:r w:rsidRPr="00F91836">
        <w:rPr>
          <w:rtl/>
          <w:lang w:bidi="ar-EG"/>
        </w:rPr>
        <w:t>) والقدرة المشعة المكافئة المتناحية (</w:t>
      </w:r>
      <w:r w:rsidRPr="00F91836">
        <w:rPr>
          <w:lang w:bidi="ar-EG"/>
        </w:rPr>
        <w:t>EIRP</w:t>
      </w:r>
      <w:r w:rsidRPr="00F91836">
        <w:rPr>
          <w:rtl/>
          <w:lang w:bidi="ar-EG"/>
        </w:rPr>
        <w:t>) المحددة في لوائح الراديو عند تقديم بطاقات التبليغ عن شبكاتها الساتلية إلى المكتب أو الإدارات. وتقدَّم هذه الوظيفة لعلم وراحة الإدارة/الهيئة التشغيلية مقدمة الطلب وهي لا تؤثر على الوضع التنظيمي لبطاقة التبليغ من حيث القبول أو النتائج.</w:t>
      </w:r>
    </w:p>
    <w:p w14:paraId="6621AC10" w14:textId="548E2D52" w:rsidR="008758E5" w:rsidRPr="00F91836" w:rsidRDefault="008758E5" w:rsidP="008758E5">
      <w:pPr>
        <w:rPr>
          <w:rtl/>
          <w:lang w:bidi="ar-EG"/>
        </w:rPr>
      </w:pPr>
      <w:r w:rsidRPr="00F91836">
        <w:rPr>
          <w:rtl/>
          <w:lang w:bidi="ar-EG"/>
        </w:rPr>
        <w:t>وبغية تلبية الاحتياجات العاجلة المتعلقة بالتبليغات الجديدة استنادا</w:t>
      </w:r>
      <w:r w:rsidR="002C65CC" w:rsidRPr="00F91836">
        <w:rPr>
          <w:rFonts w:hint="cs"/>
          <w:rtl/>
          <w:lang w:bidi="ar-EG"/>
        </w:rPr>
        <w:t>ً</w:t>
      </w:r>
      <w:r w:rsidRPr="00F91836">
        <w:rPr>
          <w:rtl/>
          <w:lang w:bidi="ar-EG"/>
        </w:rPr>
        <w:t xml:space="preserve"> إلى قرارات المؤتمر </w:t>
      </w:r>
      <w:r w:rsidRPr="00F91836">
        <w:rPr>
          <w:lang w:bidi="ar-EG"/>
        </w:rPr>
        <w:t>WRC-23</w:t>
      </w:r>
      <w:r w:rsidRPr="00F91836">
        <w:rPr>
          <w:rtl/>
          <w:lang w:bidi="ar-EG"/>
        </w:rPr>
        <w:t>، نفذ المكتب في 16 ديسمبر 2023، ميزة جديدة لوصف وتقديم بنود بيانات إضافية ضمن واجهة التبليغ الإلكتروني.</w:t>
      </w:r>
    </w:p>
    <w:p w14:paraId="34D2D31B" w14:textId="75FFCCE3" w:rsidR="008758E5" w:rsidRPr="00F91836" w:rsidRDefault="008758E5" w:rsidP="008758E5">
      <w:pPr>
        <w:rPr>
          <w:rtl/>
          <w:lang w:bidi="ar-EG"/>
        </w:rPr>
      </w:pPr>
      <w:r w:rsidRPr="00F91836">
        <w:rPr>
          <w:rtl/>
          <w:lang w:bidi="ar-EG"/>
        </w:rPr>
        <w:t>وهناك تطورات أخرى جارية لتوفير وظائف إضافية مثل التكامل مع نظام الاتصالات الإلكترونية الذي من المقرر بدء العمل به في الربع الأول من عام 2024. وسيمضي المكتب أيضا</w:t>
      </w:r>
      <w:r w:rsidR="00157639" w:rsidRPr="00F91836">
        <w:rPr>
          <w:rFonts w:hint="cs"/>
          <w:rtl/>
          <w:lang w:bidi="ar-EG"/>
        </w:rPr>
        <w:t>ً</w:t>
      </w:r>
      <w:r w:rsidRPr="00F91836">
        <w:rPr>
          <w:rtl/>
          <w:lang w:bidi="ar-EG"/>
        </w:rPr>
        <w:t xml:space="preserve"> في تطوير نظام تقديم التعليقات عبر الإنترنت، على الرغم من أن التطوير قد يتوقف على تيسر موارد إضافية.</w:t>
      </w:r>
    </w:p>
    <w:p w14:paraId="16F97EDD" w14:textId="20ED0E2A" w:rsidR="008758E5" w:rsidRPr="00F91836" w:rsidRDefault="008758E5" w:rsidP="008758E5">
      <w:pPr>
        <w:rPr>
          <w:rtl/>
          <w:lang w:bidi="ar-EG"/>
        </w:rPr>
      </w:pPr>
      <w:r w:rsidRPr="00F91836">
        <w:rPr>
          <w:rtl/>
          <w:lang w:bidi="ar-EG"/>
        </w:rPr>
        <w:t xml:space="preserve">ويجدر بالذكر أن المؤتمر العالمي للاتصالات الراديوية لعام 2023 أدمج القرارين </w:t>
      </w:r>
      <w:r w:rsidRPr="00F91836">
        <w:rPr>
          <w:b/>
          <w:bCs/>
          <w:rtl/>
          <w:lang w:bidi="ar-EG"/>
        </w:rPr>
        <w:t>907</w:t>
      </w:r>
      <w:r w:rsidRPr="00F91836">
        <w:rPr>
          <w:rtl/>
          <w:lang w:bidi="ar-EG"/>
        </w:rPr>
        <w:t xml:space="preserve"> و</w:t>
      </w:r>
      <w:r w:rsidRPr="00F91836">
        <w:rPr>
          <w:b/>
          <w:bCs/>
          <w:rtl/>
          <w:lang w:bidi="ar-EG"/>
        </w:rPr>
        <w:t>908</w:t>
      </w:r>
      <w:r w:rsidRPr="00F91836">
        <w:rPr>
          <w:rtl/>
          <w:lang w:bidi="ar-EG"/>
        </w:rPr>
        <w:t xml:space="preserve"> في القرار </w:t>
      </w:r>
      <w:r w:rsidR="00157639" w:rsidRPr="00F91836">
        <w:rPr>
          <w:rFonts w:eastAsia="Calibri"/>
          <w:b/>
        </w:rPr>
        <w:t>55 (Rev. WRC-23)</w:t>
      </w:r>
      <w:r w:rsidRPr="00F91836">
        <w:rPr>
          <w:rtl/>
          <w:lang w:bidi="ar-EG"/>
        </w:rPr>
        <w:t xml:space="preserve">، ولذلك فإن جميع التطورات المستقبلية بشأن أنظمة التبليغ الإلكتروني والاتصالات الإلكترونية ستستمر بموجب القرار </w:t>
      </w:r>
      <w:r w:rsidR="00157639" w:rsidRPr="00F91836">
        <w:rPr>
          <w:rFonts w:eastAsia="Calibri"/>
          <w:b/>
        </w:rPr>
        <w:t>55 (Rev. WRC-23)</w:t>
      </w:r>
      <w:r w:rsidRPr="00F91836">
        <w:rPr>
          <w:rtl/>
          <w:lang w:bidi="ar-EG"/>
        </w:rPr>
        <w:t>.</w:t>
      </w:r>
    </w:p>
    <w:p w14:paraId="7C84A5C5" w14:textId="62EE7C3D" w:rsidR="008758E5" w:rsidRPr="00F91836" w:rsidRDefault="008758E5" w:rsidP="008758E5">
      <w:pPr>
        <w:rPr>
          <w:rtl/>
          <w:lang w:bidi="ar-EG"/>
        </w:rPr>
      </w:pPr>
      <w:r w:rsidRPr="00F91836">
        <w:rPr>
          <w:rtl/>
          <w:lang w:bidi="ar-EG"/>
        </w:rPr>
        <w:t>وللمساعدة في تطوير واختبار هذه الأداة، قدمت إدارة اليابان مساهمة مالية وأتاحت أيضا</w:t>
      </w:r>
      <w:r w:rsidR="002C65CC" w:rsidRPr="00F91836">
        <w:rPr>
          <w:rFonts w:hint="cs"/>
          <w:rtl/>
          <w:lang w:bidi="ar-EG"/>
        </w:rPr>
        <w:t>ً</w:t>
      </w:r>
      <w:r w:rsidRPr="00F91836">
        <w:rPr>
          <w:rtl/>
          <w:lang w:bidi="ar-EG"/>
        </w:rPr>
        <w:t xml:space="preserve"> خبيرا</w:t>
      </w:r>
      <w:r w:rsidR="002C65CC" w:rsidRPr="00F91836">
        <w:rPr>
          <w:rFonts w:hint="cs"/>
          <w:rtl/>
          <w:lang w:bidi="ar-EG"/>
        </w:rPr>
        <w:t>ً</w:t>
      </w:r>
      <w:r w:rsidRPr="00F91836">
        <w:rPr>
          <w:rtl/>
          <w:lang w:bidi="ar-EG"/>
        </w:rPr>
        <w:t xml:space="preserve"> تنظيميا</w:t>
      </w:r>
      <w:r w:rsidR="002C65CC" w:rsidRPr="00F91836">
        <w:rPr>
          <w:rFonts w:hint="cs"/>
          <w:rtl/>
          <w:lang w:bidi="ar-EG"/>
        </w:rPr>
        <w:t>ً</w:t>
      </w:r>
      <w:r w:rsidRPr="00F91836">
        <w:rPr>
          <w:rtl/>
          <w:lang w:bidi="ar-EG"/>
        </w:rPr>
        <w:t xml:space="preserve"> وتقنيا</w:t>
      </w:r>
      <w:r w:rsidR="002C65CC" w:rsidRPr="00F91836">
        <w:rPr>
          <w:rFonts w:hint="cs"/>
          <w:rtl/>
          <w:lang w:bidi="ar-EG"/>
        </w:rPr>
        <w:t>ً</w:t>
      </w:r>
      <w:r w:rsidRPr="00F91836">
        <w:rPr>
          <w:rtl/>
          <w:lang w:bidi="ar-EG"/>
        </w:rPr>
        <w:t xml:space="preserve"> في مجال الفضاء في مقر الاتحاد. ويجدد مكتب الاتصالات الراديوية شكره لإدارة اليابان على دعمها المستمر ومساعدتها المحددة في تطوير هذا المشروع.</w:t>
      </w:r>
    </w:p>
    <w:p w14:paraId="07D86D55" w14:textId="6D5718BB" w:rsidR="008758E5" w:rsidRPr="00F91836" w:rsidRDefault="00030BCF" w:rsidP="00030BCF">
      <w:pPr>
        <w:pStyle w:val="Heading3"/>
        <w:rPr>
          <w:rtl/>
        </w:rPr>
      </w:pPr>
      <w:r w:rsidRPr="00F91836">
        <w:t>3.3.7</w:t>
      </w:r>
      <w:r w:rsidR="008758E5" w:rsidRPr="00F91836">
        <w:rPr>
          <w:rtl/>
        </w:rPr>
        <w:t xml:space="preserve"> </w:t>
      </w:r>
      <w:r w:rsidR="008758E5" w:rsidRPr="00F91836">
        <w:rPr>
          <w:rtl/>
        </w:rPr>
        <w:tab/>
        <w:t>انتقال النشرة الإعلامية الدولية للترددات الصادرة عن مكتب الاتصالات الراديوية (</w:t>
      </w:r>
      <w:r w:rsidR="008758E5" w:rsidRPr="00F91836">
        <w:t>BRIFIC</w:t>
      </w:r>
      <w:r w:rsidR="008758E5" w:rsidRPr="00F91836">
        <w:rPr>
          <w:rtl/>
        </w:rPr>
        <w:t xml:space="preserve">) (الخدمات الفضائية) من نسق </w:t>
      </w:r>
      <w:r w:rsidR="008758E5" w:rsidRPr="00F91836">
        <w:t>DVD</w:t>
      </w:r>
      <w:r w:rsidR="008758E5" w:rsidRPr="00F91836">
        <w:rPr>
          <w:rtl/>
        </w:rPr>
        <w:t xml:space="preserve"> إلى آلية على الإنترنت</w:t>
      </w:r>
    </w:p>
    <w:p w14:paraId="14E7059C" w14:textId="42CE6EBB" w:rsidR="008758E5" w:rsidRPr="00F91836" w:rsidRDefault="008758E5" w:rsidP="008758E5">
      <w:pPr>
        <w:rPr>
          <w:rtl/>
          <w:lang w:bidi="ar-EG"/>
        </w:rPr>
      </w:pPr>
      <w:r w:rsidRPr="00F91836">
        <w:rPr>
          <w:rtl/>
          <w:lang w:bidi="ar-EG"/>
        </w:rPr>
        <w:t xml:space="preserve">بعد تقادم تكنولوجيات البرمجيات </w:t>
      </w:r>
      <w:r w:rsidR="002C65CC" w:rsidRPr="00F91836">
        <w:rPr>
          <w:rFonts w:hint="cs"/>
          <w:rtl/>
          <w:lang w:bidi="ar-EG"/>
        </w:rPr>
        <w:t>المستعملة</w:t>
      </w:r>
      <w:r w:rsidRPr="00F91836">
        <w:rPr>
          <w:rtl/>
          <w:lang w:bidi="ar-EG"/>
        </w:rPr>
        <w:t xml:space="preserve"> في تنفيذ النشرة الإعلامية الدولية للترددات الصادرة عن مكتب الاتصالات الراديوية (</w:t>
      </w:r>
      <w:r w:rsidRPr="00F91836">
        <w:rPr>
          <w:lang w:bidi="ar-EG"/>
        </w:rPr>
        <w:t>BRIFIC</w:t>
      </w:r>
      <w:r w:rsidRPr="00F91836">
        <w:rPr>
          <w:rtl/>
          <w:lang w:bidi="ar-EG"/>
        </w:rPr>
        <w:t xml:space="preserve">) (الخدمات الفضائية) على قرص </w:t>
      </w:r>
      <w:r w:rsidRPr="00F91836">
        <w:rPr>
          <w:lang w:bidi="ar-EG"/>
        </w:rPr>
        <w:t>DVD-ROM</w:t>
      </w:r>
      <w:r w:rsidRPr="00F91836">
        <w:rPr>
          <w:rtl/>
          <w:lang w:bidi="ar-EG"/>
        </w:rPr>
        <w:t xml:space="preserve">، عكف المكتب على تنفيذ مشروع لنقل نشرة </w:t>
      </w:r>
      <w:r w:rsidRPr="00F91836">
        <w:rPr>
          <w:lang w:bidi="ar-EG"/>
        </w:rPr>
        <w:t>BRIFIC</w:t>
      </w:r>
      <w:r w:rsidRPr="00F91836">
        <w:rPr>
          <w:rtl/>
          <w:lang w:bidi="ar-EG"/>
        </w:rPr>
        <w:t xml:space="preserve"> (الخدمات الفضائية) من نسق </w:t>
      </w:r>
      <w:r w:rsidRPr="00F91836">
        <w:rPr>
          <w:lang w:bidi="ar-EG"/>
        </w:rPr>
        <w:t>DVD</w:t>
      </w:r>
      <w:r w:rsidRPr="00F91836">
        <w:rPr>
          <w:rtl/>
          <w:lang w:bidi="ar-EG"/>
        </w:rPr>
        <w:t xml:space="preserve"> إلى آلية تسليم عبر الإنترنت. وبعد صدور إصدار بيتا (قبول المستعمل) في مارس 2023 للمشتركين في نشرة </w:t>
      </w:r>
      <w:r w:rsidRPr="00F91836">
        <w:rPr>
          <w:lang w:bidi="ar-EG"/>
        </w:rPr>
        <w:t>BRIFIC</w:t>
      </w:r>
      <w:r w:rsidRPr="00F91836">
        <w:rPr>
          <w:rtl/>
          <w:lang w:bidi="ar-EG"/>
        </w:rPr>
        <w:t xml:space="preserve"> للتعليق وتقديم تعقيباتهم عليه، صدر تطبيق نشرة </w:t>
      </w:r>
      <w:r w:rsidRPr="00F91836">
        <w:rPr>
          <w:lang w:bidi="ar-EG"/>
        </w:rPr>
        <w:t>BR IFIC</w:t>
      </w:r>
      <w:r w:rsidRPr="00F91836">
        <w:rPr>
          <w:rtl/>
          <w:lang w:bidi="ar-EG"/>
        </w:rPr>
        <w:t xml:space="preserve"> (الخدمات الفضائية) على الإنترنت رسميا</w:t>
      </w:r>
      <w:r w:rsidR="006B4DB3" w:rsidRPr="00F91836">
        <w:rPr>
          <w:rFonts w:hint="cs"/>
          <w:rtl/>
          <w:lang w:bidi="ar-EG"/>
        </w:rPr>
        <w:t>ً</w:t>
      </w:r>
      <w:r w:rsidRPr="00F91836">
        <w:rPr>
          <w:rtl/>
          <w:lang w:bidi="ar-EG"/>
        </w:rPr>
        <w:t xml:space="preserve"> في 23</w:t>
      </w:r>
      <w:r w:rsidR="006B4DB3" w:rsidRPr="00F91836">
        <w:rPr>
          <w:rFonts w:hint="cs"/>
          <w:rtl/>
          <w:lang w:bidi="ar-EG"/>
        </w:rPr>
        <w:t> </w:t>
      </w:r>
      <w:r w:rsidRPr="00F91836">
        <w:rPr>
          <w:rtl/>
          <w:lang w:bidi="ar-EG"/>
        </w:rPr>
        <w:t>يناير 2024 على مخدم آمن يوفر نفاذا</w:t>
      </w:r>
      <w:r w:rsidR="006B4DB3" w:rsidRPr="00F91836">
        <w:rPr>
          <w:rFonts w:hint="cs"/>
          <w:rtl/>
          <w:lang w:bidi="ar-EG"/>
        </w:rPr>
        <w:t>ً</w:t>
      </w:r>
      <w:r w:rsidRPr="00F91836">
        <w:rPr>
          <w:rtl/>
          <w:lang w:bidi="ar-EG"/>
        </w:rPr>
        <w:t xml:space="preserve"> على مدار الساعة سبعة أيام في الأسبوع. وتسمح هذه الواجهة الإلكترونية للمستعملين بتصفح محتوى نشرة </w:t>
      </w:r>
      <w:r w:rsidRPr="00F91836">
        <w:rPr>
          <w:lang w:bidi="ar-EG"/>
        </w:rPr>
        <w:t>BR IFIC</w:t>
      </w:r>
      <w:r w:rsidRPr="00F91836">
        <w:rPr>
          <w:rtl/>
          <w:lang w:bidi="ar-EG"/>
        </w:rPr>
        <w:t xml:space="preserve"> (الخدمات الفضائية) عبر الإنترنت وتنزيل المعلومات ذات الصلة (المنشورات وقواعد البيانات) من النشرة </w:t>
      </w:r>
      <w:r w:rsidRPr="00F91836">
        <w:rPr>
          <w:lang w:bidi="ar-EG"/>
        </w:rPr>
        <w:t>BR IFIC 2987</w:t>
      </w:r>
      <w:r w:rsidRPr="00F91836">
        <w:rPr>
          <w:rtl/>
          <w:lang w:bidi="ar-EG"/>
        </w:rPr>
        <w:t xml:space="preserve"> المؤرخة 10 يناير 2023. وأتيحت إمكانية النفاذ الكامل إلى النشرة </w:t>
      </w:r>
      <w:r w:rsidRPr="00F91836">
        <w:rPr>
          <w:lang w:bidi="ar-EG"/>
        </w:rPr>
        <w:t>BR IFIC</w:t>
      </w:r>
      <w:r w:rsidRPr="00F91836">
        <w:rPr>
          <w:rtl/>
          <w:lang w:bidi="ar-EG"/>
        </w:rPr>
        <w:t xml:space="preserve"> (الخدمات الفضائية) عبر الإنترنت للمستعملين المسجلين في التوزيع القائم على الإنترنت للنشرة الإعلامية الدولية للترددات (الخدمات الفضائية).</w:t>
      </w:r>
    </w:p>
    <w:p w14:paraId="7DCF0031" w14:textId="047AC18C" w:rsidR="008758E5" w:rsidRPr="00F91836" w:rsidRDefault="008758E5" w:rsidP="008758E5">
      <w:pPr>
        <w:rPr>
          <w:rtl/>
          <w:lang w:bidi="ar-EG"/>
        </w:rPr>
      </w:pPr>
      <w:r w:rsidRPr="00F91836">
        <w:rPr>
          <w:rtl/>
          <w:lang w:bidi="ar-EG"/>
        </w:rPr>
        <w:t>وقد نُشر التطبيق الجديد أيضا</w:t>
      </w:r>
      <w:r w:rsidR="006B4DB3" w:rsidRPr="00F91836">
        <w:rPr>
          <w:rFonts w:hint="cs"/>
          <w:rtl/>
          <w:lang w:bidi="ar-EG"/>
        </w:rPr>
        <w:t>ً</w:t>
      </w:r>
      <w:r w:rsidRPr="00F91836">
        <w:rPr>
          <w:rtl/>
          <w:lang w:bidi="ar-EG"/>
        </w:rPr>
        <w:t xml:space="preserve"> لنشرة </w:t>
      </w:r>
      <w:r w:rsidRPr="00F91836">
        <w:rPr>
          <w:lang w:bidi="ar-EG"/>
        </w:rPr>
        <w:t>BR IFIC</w:t>
      </w:r>
      <w:r w:rsidRPr="00F91836">
        <w:rPr>
          <w:rtl/>
          <w:lang w:bidi="ar-EG"/>
        </w:rPr>
        <w:t xml:space="preserve"> على قرص </w:t>
      </w:r>
      <w:r w:rsidRPr="00F91836">
        <w:rPr>
          <w:lang w:bidi="ar-EG"/>
        </w:rPr>
        <w:t>DVD-ROM</w:t>
      </w:r>
      <w:r w:rsidRPr="00F91836">
        <w:rPr>
          <w:rtl/>
          <w:lang w:bidi="ar-EG"/>
        </w:rPr>
        <w:t xml:space="preserve"> وملف </w:t>
      </w:r>
      <w:r w:rsidRPr="00F91836">
        <w:rPr>
          <w:lang w:bidi="ar-EG"/>
        </w:rPr>
        <w:t>ISO</w:t>
      </w:r>
      <w:r w:rsidRPr="00F91836">
        <w:rPr>
          <w:rtl/>
          <w:lang w:bidi="ar-EG"/>
        </w:rPr>
        <w:t xml:space="preserve">. ومن ثم، فإن جميع أشكال توزيع نشرة </w:t>
      </w:r>
      <w:r w:rsidRPr="00F91836">
        <w:rPr>
          <w:lang w:bidi="ar-EG"/>
        </w:rPr>
        <w:t>BR IFIC</w:t>
      </w:r>
      <w:r w:rsidRPr="00F91836">
        <w:rPr>
          <w:rtl/>
          <w:lang w:bidi="ar-EG"/>
        </w:rPr>
        <w:t xml:space="preserve"> (الخدمات الفضائية) (بواجهة الويب وملف </w:t>
      </w:r>
      <w:r w:rsidRPr="00F91836">
        <w:rPr>
          <w:lang w:bidi="ar-EG"/>
        </w:rPr>
        <w:t>ISO</w:t>
      </w:r>
      <w:r w:rsidRPr="00F91836">
        <w:rPr>
          <w:rtl/>
          <w:lang w:bidi="ar-EG"/>
        </w:rPr>
        <w:t xml:space="preserve"> وأقراص </w:t>
      </w:r>
      <w:r w:rsidRPr="00F91836">
        <w:rPr>
          <w:lang w:bidi="ar-EG"/>
        </w:rPr>
        <w:t>DVD-ROM</w:t>
      </w:r>
      <w:r w:rsidRPr="00F91836">
        <w:rPr>
          <w:rtl/>
          <w:lang w:bidi="ar-EG"/>
        </w:rPr>
        <w:t xml:space="preserve">) تستند إلى التطبيق الجديد ذي الواجهة المجدَدة للمستعمل. وتسهل هذه الواجهة الجديدة استخراج المعلومات من جميع البيانات وملفات المنشورات المقابلة لتلك الشبكة الساتلية. وعلى وجه الخصوص، ترتبط الملفات التقنية (نتائج الفحص، بيانات كثافة تدفق القدرة المكافئة </w:t>
      </w:r>
      <w:r w:rsidRPr="00F91836">
        <w:rPr>
          <w:lang w:bidi="ar-EG"/>
        </w:rPr>
        <w:t>(EPFD)</w:t>
      </w:r>
      <w:r w:rsidRPr="00F91836">
        <w:rPr>
          <w:rtl/>
          <w:lang w:bidi="ar-EG"/>
        </w:rPr>
        <w:t>، ...) الآن بالمنشورات التنظيمية (الأقسام والأجزاء الخاصة)، مما يسمح بعرض جميع الوثائق المنشورة لشبكة ساتلية محددة.</w:t>
      </w:r>
    </w:p>
    <w:p w14:paraId="094765CB" w14:textId="619C52A7" w:rsidR="008758E5" w:rsidRPr="00F91836" w:rsidRDefault="008758E5" w:rsidP="008758E5">
      <w:pPr>
        <w:rPr>
          <w:rtl/>
          <w:lang w:bidi="ar-EG"/>
        </w:rPr>
      </w:pPr>
      <w:r w:rsidRPr="00F91836">
        <w:rPr>
          <w:rtl/>
          <w:lang w:bidi="ar-EG"/>
        </w:rPr>
        <w:t xml:space="preserve">وبالإضافة إلى ذلك، أضيفت ميزة جديدة تسمى استعلامات متقدمة في تطبيق نشرة </w:t>
      </w:r>
      <w:r w:rsidRPr="00F91836">
        <w:rPr>
          <w:lang w:bidi="ar-EG"/>
        </w:rPr>
        <w:t>BR IFIC</w:t>
      </w:r>
      <w:r w:rsidRPr="00F91836">
        <w:rPr>
          <w:rtl/>
          <w:lang w:bidi="ar-EG"/>
        </w:rPr>
        <w:t xml:space="preserve"> على الإنترنت وهي تتيح للمستعملين إجراء استعلامات بشأن بيانات </w:t>
      </w:r>
      <w:r w:rsidRPr="00F91836">
        <w:rPr>
          <w:lang w:bidi="ar-EG"/>
        </w:rPr>
        <w:t>SNS</w:t>
      </w:r>
      <w:r w:rsidRPr="00F91836">
        <w:rPr>
          <w:rtl/>
          <w:lang w:bidi="ar-EG"/>
        </w:rPr>
        <w:t xml:space="preserve"> المنشورة في نشرة </w:t>
      </w:r>
      <w:r w:rsidRPr="00F91836">
        <w:rPr>
          <w:lang w:bidi="ar-EG"/>
        </w:rPr>
        <w:t>BR IFIC</w:t>
      </w:r>
      <w:r w:rsidRPr="00F91836">
        <w:rPr>
          <w:rtl/>
          <w:lang w:bidi="ar-EG"/>
        </w:rPr>
        <w:t xml:space="preserve"> محددة. وصدرت حاليا</w:t>
      </w:r>
      <w:r w:rsidR="006B4DB3" w:rsidRPr="00F91836">
        <w:rPr>
          <w:rFonts w:hint="cs"/>
          <w:rtl/>
          <w:lang w:bidi="ar-EG"/>
        </w:rPr>
        <w:t>ً</w:t>
      </w:r>
      <w:r w:rsidRPr="00F91836">
        <w:rPr>
          <w:rtl/>
          <w:lang w:bidi="ar-EG"/>
        </w:rPr>
        <w:t xml:space="preserve"> ثلاثة استعلامات متقدمة </w:t>
      </w:r>
      <w:r w:rsidRPr="00F91836">
        <w:rPr>
          <w:rtl/>
          <w:lang w:bidi="ar-EG"/>
        </w:rPr>
        <w:lastRenderedPageBreak/>
        <w:t>هي: قائمة الإدارات المتأثرة بطلب تنسيق وقائمة الشبكات المتأثرة بطلب تنسيق وقائمة الشبكات التي يحتمل أن تتداخل على شبكات إدارة معينة. وستوضع استعلامات أكثر تقدما</w:t>
      </w:r>
      <w:r w:rsidR="0067331E" w:rsidRPr="00F91836">
        <w:rPr>
          <w:rFonts w:hint="cs"/>
          <w:rtl/>
          <w:lang w:bidi="ar-EG"/>
        </w:rPr>
        <w:t>ً</w:t>
      </w:r>
      <w:r w:rsidRPr="00F91836">
        <w:rPr>
          <w:rtl/>
          <w:lang w:bidi="ar-EG"/>
        </w:rPr>
        <w:t xml:space="preserve"> في المستقبل.</w:t>
      </w:r>
    </w:p>
    <w:p w14:paraId="1318D851" w14:textId="77777777" w:rsidR="008758E5" w:rsidRPr="00F91836" w:rsidRDefault="008758E5" w:rsidP="008758E5">
      <w:pPr>
        <w:rPr>
          <w:lang w:bidi="ar-EG"/>
        </w:rPr>
      </w:pPr>
      <w:r w:rsidRPr="00F91836">
        <w:rPr>
          <w:rtl/>
          <w:lang w:bidi="ar-EG"/>
        </w:rPr>
        <w:t>وهناك تطورات أخرى جارية لتزويد المشتركين في النشرة الإعلامية الدولية للترددات لدى مكتب الاتصالات الراديوية بجميع المنشورات السابقة المنشورة في النشرة السابقة للنشرة الإعلامية الأسبوعية والنشرة الإعلامية الدولية للترددات لدى مكتب الاتصالات الراديوية (</w:t>
      </w:r>
      <w:r w:rsidRPr="00F91836">
        <w:rPr>
          <w:lang w:bidi="ar-EG"/>
        </w:rPr>
        <w:t>BR IFIC</w:t>
      </w:r>
      <w:r w:rsidRPr="00F91836">
        <w:rPr>
          <w:rtl/>
          <w:lang w:bidi="ar-EG"/>
        </w:rPr>
        <w:t>).</w:t>
      </w:r>
    </w:p>
    <w:p w14:paraId="3B2F5E6A" w14:textId="634B81CB" w:rsidR="008758E5" w:rsidRPr="00F91836" w:rsidRDefault="008758E5" w:rsidP="008758E5">
      <w:pPr>
        <w:rPr>
          <w:rtl/>
          <w:lang w:bidi="ar-EG"/>
        </w:rPr>
      </w:pPr>
      <w:r w:rsidRPr="00F91836">
        <w:rPr>
          <w:rtl/>
          <w:lang w:bidi="ar-EG"/>
        </w:rPr>
        <w:t>وأخيرا</w:t>
      </w:r>
      <w:r w:rsidR="006B4DB3" w:rsidRPr="00F91836">
        <w:rPr>
          <w:rFonts w:hint="cs"/>
          <w:rtl/>
          <w:lang w:bidi="ar-EG"/>
        </w:rPr>
        <w:t>ً</w:t>
      </w:r>
      <w:r w:rsidRPr="00F91836">
        <w:rPr>
          <w:rtl/>
          <w:lang w:bidi="ar-EG"/>
        </w:rPr>
        <w:t>، يدرس المكتب إمكانية تقديم سطح بيني لبرمجة التطبيقات (</w:t>
      </w:r>
      <w:r w:rsidRPr="00F91836">
        <w:rPr>
          <w:lang w:bidi="ar-EG"/>
        </w:rPr>
        <w:t>API</w:t>
      </w:r>
      <w:r w:rsidRPr="00F91836">
        <w:rPr>
          <w:rtl/>
          <w:lang w:bidi="ar-EG"/>
        </w:rPr>
        <w:t xml:space="preserve">) يسمح لمستعملي نشرة </w:t>
      </w:r>
      <w:r w:rsidRPr="00F91836">
        <w:rPr>
          <w:lang w:bidi="ar-EG"/>
        </w:rPr>
        <w:t>BR IFIC</w:t>
      </w:r>
      <w:r w:rsidRPr="00F91836">
        <w:rPr>
          <w:rtl/>
          <w:lang w:bidi="ar-EG"/>
        </w:rPr>
        <w:t xml:space="preserve"> بالاستعلام المباشر عن قاعدة بيانات نشرة </w:t>
      </w:r>
      <w:r w:rsidRPr="00F91836">
        <w:rPr>
          <w:lang w:bidi="ar-EG"/>
        </w:rPr>
        <w:t>BR IFIC</w:t>
      </w:r>
      <w:r w:rsidRPr="00F91836">
        <w:rPr>
          <w:rtl/>
          <w:lang w:bidi="ar-EG"/>
        </w:rPr>
        <w:t>.</w:t>
      </w:r>
    </w:p>
    <w:p w14:paraId="2345CAD2" w14:textId="151446C8" w:rsidR="008758E5" w:rsidRPr="00F91836" w:rsidRDefault="006B4DB3" w:rsidP="006B4DB3">
      <w:pPr>
        <w:pStyle w:val="Heading2"/>
        <w:rPr>
          <w:rtl/>
        </w:rPr>
      </w:pPr>
      <w:r w:rsidRPr="00F91836">
        <w:t>4.7</w:t>
      </w:r>
      <w:r w:rsidR="008758E5" w:rsidRPr="00F91836">
        <w:rPr>
          <w:rtl/>
        </w:rPr>
        <w:tab/>
        <w:t>تطورات البرمجيات المتعلقة بخدمات الأرض وبرمجيات وأدوات مكتب الاتصالات الراديوية الأخرى</w:t>
      </w:r>
    </w:p>
    <w:p w14:paraId="4782AA9D" w14:textId="458FD646" w:rsidR="008758E5" w:rsidRPr="00F91836" w:rsidRDefault="006B4DB3" w:rsidP="006B4DB3">
      <w:pPr>
        <w:pStyle w:val="Heading3"/>
        <w:rPr>
          <w:rtl/>
        </w:rPr>
      </w:pPr>
      <w:r w:rsidRPr="00F91836">
        <w:t>1.4.7</w:t>
      </w:r>
      <w:r w:rsidR="008758E5" w:rsidRPr="00F91836">
        <w:rPr>
          <w:rtl/>
        </w:rPr>
        <w:tab/>
        <w:t>أدوات لوائح الراديو</w:t>
      </w:r>
    </w:p>
    <w:p w14:paraId="7AD81815" w14:textId="722126EB" w:rsidR="008758E5" w:rsidRPr="00F91836" w:rsidRDefault="008758E5" w:rsidP="008758E5">
      <w:pPr>
        <w:rPr>
          <w:rtl/>
          <w:lang w:bidi="ar-EG"/>
        </w:rPr>
      </w:pPr>
      <w:r w:rsidRPr="00F91836">
        <w:rPr>
          <w:rtl/>
          <w:lang w:bidi="ar-EG"/>
        </w:rPr>
        <w:t>يواصل المكتب تحديث وصيانة أدوات البرمجيات لتسهيل استعمال وتحليل لوائح الراديو</w:t>
      </w:r>
      <w:r w:rsidR="002C65CC" w:rsidRPr="00F91836">
        <w:rPr>
          <w:rFonts w:hint="cs"/>
          <w:rtl/>
          <w:lang w:bidi="ar-EG"/>
        </w:rPr>
        <w:t xml:space="preserve"> </w:t>
      </w:r>
      <w:r w:rsidRPr="00F91836">
        <w:rPr>
          <w:rtl/>
          <w:lang w:bidi="ar-EG"/>
        </w:rPr>
        <w:t>(</w:t>
      </w:r>
      <w:r w:rsidRPr="00F91836">
        <w:rPr>
          <w:lang w:bidi="ar-EG"/>
        </w:rPr>
        <w:t>RR</w:t>
      </w:r>
      <w:r w:rsidRPr="00F91836">
        <w:rPr>
          <w:rtl/>
          <w:lang w:bidi="ar-EG"/>
        </w:rPr>
        <w:t>):</w:t>
      </w:r>
    </w:p>
    <w:p w14:paraId="4F20CFAB" w14:textId="6B3CC761" w:rsidR="008758E5" w:rsidRPr="00F91836" w:rsidRDefault="0090064C" w:rsidP="008758E5">
      <w:pPr>
        <w:rPr>
          <w:rtl/>
          <w:lang w:bidi="ar-EG"/>
        </w:rPr>
      </w:pPr>
      <w:r w:rsidRPr="00F91836">
        <w:rPr>
          <w:rFonts w:hint="cs"/>
          <w:rtl/>
          <w:lang w:bidi="ar-EG"/>
        </w:rPr>
        <w:t xml:space="preserve"> أ )</w:t>
      </w:r>
      <w:r w:rsidR="008758E5" w:rsidRPr="00F91836">
        <w:rPr>
          <w:rtl/>
          <w:lang w:bidi="ar-EG"/>
        </w:rPr>
        <w:tab/>
        <w:t>وصدرت نسخة لا تتطلب الترخيص لفترة محدودة من أداة تصفح لوائح الراديو في الوقت المناسب لجمعية الاتصالات الراديوية لعام 2023/المؤتمر العالمي للاتصالات الراديوية لعام 2023 لدعم عمل المندوبين وإثبات فائدة الأداة لتشجيع مشتريات التراخيص في المستقبل. وستحدَّث الأداة بنسخة لوائح الراديو لعام 2024 في أقرب وقت ممكن بعد نشرها.</w:t>
      </w:r>
    </w:p>
    <w:p w14:paraId="7B5D8C84" w14:textId="42FDEBB4" w:rsidR="008758E5" w:rsidRPr="00F91836" w:rsidRDefault="00762A3D" w:rsidP="008758E5">
      <w:pPr>
        <w:rPr>
          <w:rtl/>
          <w:lang w:bidi="ar-EG"/>
        </w:rPr>
      </w:pPr>
      <w:r w:rsidRPr="00F91836">
        <w:rPr>
          <w:rFonts w:hint="cs"/>
          <w:rtl/>
          <w:lang w:bidi="ar-EG"/>
        </w:rPr>
        <w:t>ب)</w:t>
      </w:r>
      <w:r w:rsidR="008758E5" w:rsidRPr="00F91836">
        <w:rPr>
          <w:rtl/>
          <w:lang w:bidi="ar-EG"/>
        </w:rPr>
        <w:tab/>
        <w:t>أداة برمجية لإجراء بحث وتحليل مفصلين لجدول توزيعات الترددات في المادة 5 من لوائح الراديو، وتمكِّن من الاصطفاء وإعادة ترتيب النسق حسب مدى الترددات والخدمة وفئة الخدمة والحاشية والبلد، وما إلى ذلك. وقد حُدِّثت الأداة استنادا</w:t>
      </w:r>
      <w:r w:rsidRPr="00F91836">
        <w:rPr>
          <w:rFonts w:hint="cs"/>
          <w:rtl/>
          <w:lang w:bidi="ar-EG"/>
        </w:rPr>
        <w:t>ً</w:t>
      </w:r>
      <w:r w:rsidR="008758E5" w:rsidRPr="00F91836">
        <w:rPr>
          <w:rtl/>
          <w:lang w:bidi="ar-EG"/>
        </w:rPr>
        <w:t xml:space="preserve"> إلى نتائج المؤتمر العالمي للاتصالات الراديوية لعام 2019 وطبعة 2020 من لوائح الراديو لإدخال التغييرات في توزيعات الترددات وحواشي البلدان والإحالات ذات الصلة إلى القرارات والتوصيات ذات الصلة. وتشمل المجموعة المحدَّثة الآن وصلات إلى توصيات قطاع الاتصالات الراديوية ذات الصلة المحال إليها في لوائح الراديو 5، فضلا</w:t>
      </w:r>
      <w:r w:rsidRPr="00F91836">
        <w:rPr>
          <w:rFonts w:hint="cs"/>
          <w:rtl/>
          <w:lang w:bidi="ar-EG"/>
        </w:rPr>
        <w:t>ً</w:t>
      </w:r>
      <w:r w:rsidR="008758E5" w:rsidRPr="00F91836">
        <w:rPr>
          <w:rtl/>
          <w:lang w:bidi="ar-EG"/>
        </w:rPr>
        <w:t xml:space="preserve"> عن أحدث صيغة للقواعد الإجرائية ذات الصلة. والمجموعة مجهزة الآن أيضا</w:t>
      </w:r>
      <w:r w:rsidRPr="00F91836">
        <w:rPr>
          <w:rFonts w:hint="cs"/>
          <w:rtl/>
          <w:lang w:bidi="ar-EG"/>
        </w:rPr>
        <w:t>ً</w:t>
      </w:r>
      <w:r w:rsidR="008758E5" w:rsidRPr="00F91836">
        <w:rPr>
          <w:rtl/>
          <w:lang w:bidi="ar-EG"/>
        </w:rPr>
        <w:t xml:space="preserve"> ببرمجية خدمية لاستخلاص الجدول الوطني لتوزيع نطاقات الترددات لبلد معين نظرا</w:t>
      </w:r>
      <w:r w:rsidRPr="00F91836">
        <w:rPr>
          <w:rFonts w:hint="cs"/>
          <w:rtl/>
          <w:lang w:bidi="ar-EG"/>
        </w:rPr>
        <w:t>ً</w:t>
      </w:r>
      <w:r w:rsidR="008758E5" w:rsidRPr="00F91836">
        <w:rPr>
          <w:rtl/>
          <w:lang w:bidi="ar-EG"/>
        </w:rPr>
        <w:t xml:space="preserve"> لأنه ينتج عن الجمع بين </w:t>
      </w:r>
      <w:r w:rsidRPr="00F91836">
        <w:rPr>
          <w:spacing w:val="-2"/>
          <w:rtl/>
        </w:rPr>
        <w:t xml:space="preserve">مختلف أحكام المادة </w:t>
      </w:r>
      <w:r w:rsidRPr="00F91836">
        <w:rPr>
          <w:spacing w:val="-2"/>
        </w:rPr>
        <w:t>5</w:t>
      </w:r>
      <w:r w:rsidRPr="00F91836">
        <w:rPr>
          <w:spacing w:val="-2"/>
          <w:rtl/>
        </w:rPr>
        <w:t xml:space="preserve"> من لوائح الراديو</w:t>
      </w:r>
      <w:r w:rsidR="008758E5" w:rsidRPr="00F91836">
        <w:rPr>
          <w:rtl/>
          <w:lang w:bidi="ar-EG"/>
        </w:rPr>
        <w:t>. وطوال عام 2023، حُسنت هذه الأداة للربط مع مختلف الأحكام الواردة في مختلف مواد لوائح الراديو. وقد ثبت ذلك خلال مختلف الحلقات الدراسية الإقليمية للاتصالات الراديوية. وهي متاحة للشراء من الموقع الإلكتروني لمبيعات الاتحاد. وستقدم جميع تحديثات البرمجيات والبيانات للمشتركين بانتظام ومجاناً، حتى إصدار النسخة الجديدة، استناد</w:t>
      </w:r>
      <w:r w:rsidR="007B2FFB" w:rsidRPr="00F91836">
        <w:rPr>
          <w:rFonts w:hint="cs"/>
          <w:rtl/>
          <w:lang w:bidi="ar-EG"/>
        </w:rPr>
        <w:t>اً</w:t>
      </w:r>
      <w:r w:rsidR="008758E5" w:rsidRPr="00F91836">
        <w:rPr>
          <w:rtl/>
          <w:lang w:bidi="ar-EG"/>
        </w:rPr>
        <w:t xml:space="preserve"> إلى قرارات المؤتمر </w:t>
      </w:r>
      <w:r w:rsidR="008758E5" w:rsidRPr="00F91836">
        <w:rPr>
          <w:lang w:bidi="ar-EG"/>
        </w:rPr>
        <w:t>WRC-23</w:t>
      </w:r>
      <w:r w:rsidR="008758E5" w:rsidRPr="00F91836">
        <w:rPr>
          <w:rtl/>
          <w:lang w:bidi="ar-EG"/>
        </w:rPr>
        <w:t xml:space="preserve">. وصدرت نسخة لا تتطلب الترخيص لفترة محدودة من جدول توزيعات الترددات بموجب الرقم 5 من لوائح الراديو في الوقت المناسب لجمعية الاتصالات الراديوية لعام 2023/المؤتمر العالمي للاتصالات الراديوية لعام 2023 لكي تدعم عمل المندوبين وتبين فائدة الأداة لتشجيع مشتريات التراخيص في المستقبل. ويجري تحديث الأداة بعد المؤتمر </w:t>
      </w:r>
      <w:r w:rsidR="008758E5" w:rsidRPr="00F91836">
        <w:rPr>
          <w:lang w:bidi="ar-EG"/>
        </w:rPr>
        <w:t>WRC-23</w:t>
      </w:r>
      <w:r w:rsidR="008758E5" w:rsidRPr="00F91836">
        <w:rPr>
          <w:rtl/>
          <w:lang w:bidi="ar-EG"/>
        </w:rPr>
        <w:t xml:space="preserve"> ويُتوقع أن يتاح التحديث خلال الربع الثاني من عام 2024.</w:t>
      </w:r>
    </w:p>
    <w:p w14:paraId="4EE49638" w14:textId="2F291BB4" w:rsidR="008758E5" w:rsidRPr="00F91836" w:rsidRDefault="00E760ED" w:rsidP="007B2FFB">
      <w:pPr>
        <w:pStyle w:val="Heading3"/>
        <w:rPr>
          <w:rtl/>
        </w:rPr>
      </w:pPr>
      <w:r w:rsidRPr="00F91836">
        <w:t>2.4.7</w:t>
      </w:r>
      <w:r w:rsidR="008758E5" w:rsidRPr="00F91836">
        <w:rPr>
          <w:rtl/>
        </w:rPr>
        <w:tab/>
        <w:t xml:space="preserve">مواصلة تحسين أدوات الويب </w:t>
      </w:r>
    </w:p>
    <w:p w14:paraId="3263BC55" w14:textId="51FE8C1C" w:rsidR="008758E5" w:rsidRPr="00F91836" w:rsidRDefault="008758E5" w:rsidP="007C315B">
      <w:pPr>
        <w:rPr>
          <w:rtl/>
          <w:lang w:bidi="ar-EG"/>
        </w:rPr>
      </w:pPr>
      <w:r w:rsidRPr="00F91836">
        <w:rPr>
          <w:rtl/>
          <w:lang w:bidi="ar-EG"/>
        </w:rPr>
        <w:t>أدمجت أدوات الويب للإذاعة الإلكترونية (</w:t>
      </w:r>
      <w:r w:rsidRPr="00F91836">
        <w:rPr>
          <w:lang w:bidi="ar-EG"/>
        </w:rPr>
        <w:t>eBCD2</w:t>
      </w:r>
      <w:r w:rsidR="007C315B" w:rsidRPr="00F91836">
        <w:rPr>
          <w:lang w:bidi="ar-EG"/>
        </w:rPr>
        <w:t>.</w:t>
      </w:r>
      <w:r w:rsidRPr="00F91836">
        <w:rPr>
          <w:lang w:bidi="ar-EG"/>
        </w:rPr>
        <w:t>0</w:t>
      </w:r>
      <w:r w:rsidRPr="00F91836">
        <w:rPr>
          <w:rtl/>
          <w:lang w:bidi="ar-EG"/>
        </w:rPr>
        <w:t xml:space="preserve"> سابقا</w:t>
      </w:r>
      <w:r w:rsidR="007C315B" w:rsidRPr="00F91836">
        <w:rPr>
          <w:rFonts w:hint="cs"/>
          <w:rtl/>
          <w:lang w:bidi="ar-EG"/>
        </w:rPr>
        <w:t>ً</w:t>
      </w:r>
      <w:r w:rsidRPr="00F91836">
        <w:rPr>
          <w:rtl/>
          <w:lang w:bidi="ar-EG"/>
        </w:rPr>
        <w:t>) والأداة الإلكترونية للاستعلام عن السجل الأساسي الدولي للترددات (</w:t>
      </w:r>
      <w:proofErr w:type="spellStart"/>
      <w:r w:rsidRPr="00F91836">
        <w:rPr>
          <w:lang w:bidi="ar-EG"/>
        </w:rPr>
        <w:t>eMIFR</w:t>
      </w:r>
      <w:proofErr w:type="spellEnd"/>
      <w:r w:rsidRPr="00F91836">
        <w:rPr>
          <w:rtl/>
          <w:lang w:bidi="ar-EG"/>
        </w:rPr>
        <w:t xml:space="preserve">) في البوابة الإلكترونية لاتصالات الأرض </w:t>
      </w:r>
      <w:proofErr w:type="spellStart"/>
      <w:r w:rsidRPr="00F91836">
        <w:rPr>
          <w:lang w:bidi="ar-EG"/>
        </w:rPr>
        <w:t>eTerrestrial</w:t>
      </w:r>
      <w:proofErr w:type="spellEnd"/>
      <w:r w:rsidRPr="00F91836">
        <w:rPr>
          <w:rtl/>
          <w:lang w:bidi="ar-EG"/>
        </w:rPr>
        <w:t>، ونُفذت بأحدث تكنولوجيات الويب، ووُضعت في الإنتاج في ديسمبر</w:t>
      </w:r>
      <w:r w:rsidR="007C315B" w:rsidRPr="00F91836">
        <w:rPr>
          <w:rFonts w:hint="cs"/>
          <w:rtl/>
          <w:lang w:bidi="ar-EG"/>
        </w:rPr>
        <w:t> </w:t>
      </w:r>
      <w:r w:rsidRPr="00F91836">
        <w:rPr>
          <w:rtl/>
          <w:lang w:bidi="ar-EG"/>
        </w:rPr>
        <w:t xml:space="preserve">2020. وأُدمج التحقق عبر الإنترنت (الذي أعيدت تسميته باسم التحقق الإلكتروني </w:t>
      </w:r>
      <w:r w:rsidRPr="00F91836">
        <w:rPr>
          <w:lang w:bidi="ar-EG"/>
        </w:rPr>
        <w:t>(</w:t>
      </w:r>
      <w:proofErr w:type="spellStart"/>
      <w:r w:rsidRPr="00F91836">
        <w:rPr>
          <w:lang w:bidi="ar-EG"/>
        </w:rPr>
        <w:t>eValidation</w:t>
      </w:r>
      <w:proofErr w:type="spellEnd"/>
      <w:r w:rsidRPr="00F91836">
        <w:rPr>
          <w:lang w:bidi="ar-EG"/>
        </w:rPr>
        <w:t>)</w:t>
      </w:r>
      <w:r w:rsidRPr="00F91836">
        <w:rPr>
          <w:rtl/>
          <w:lang w:bidi="ar-EG"/>
        </w:rPr>
        <w:t>) في الربع الأخير من عام 2021، فضلا</w:t>
      </w:r>
      <w:r w:rsidR="007C315B" w:rsidRPr="00F91836">
        <w:rPr>
          <w:rFonts w:hint="cs"/>
          <w:rtl/>
          <w:lang w:bidi="ar-EG"/>
        </w:rPr>
        <w:t>ً</w:t>
      </w:r>
      <w:r w:rsidRPr="00F91836">
        <w:rPr>
          <w:rtl/>
          <w:lang w:bidi="ar-EG"/>
        </w:rPr>
        <w:t xml:space="preserve"> عن ميزات جديدة مثل لوحة المعلومات للسماح لمكتب الاتصالات الراديوية والمستعملين بمراقبة أنشطتهم. وتتوفر الآن أدوات الانتشار عبر أداة الانتشار الإلكتروني (</w:t>
      </w:r>
      <w:proofErr w:type="spellStart"/>
      <w:r w:rsidRPr="00F91836">
        <w:rPr>
          <w:lang w:bidi="ar-EG"/>
        </w:rPr>
        <w:t>ePropagation</w:t>
      </w:r>
      <w:proofErr w:type="spellEnd"/>
      <w:r w:rsidRPr="00F91836">
        <w:rPr>
          <w:rtl/>
          <w:lang w:bidi="ar-EG"/>
        </w:rPr>
        <w:t>) بقدرات خارطة ارتباطات محسَّنة.</w:t>
      </w:r>
    </w:p>
    <w:p w14:paraId="373CE87D" w14:textId="7678140D" w:rsidR="008758E5" w:rsidRPr="00F91836" w:rsidRDefault="008758E5" w:rsidP="008758E5">
      <w:pPr>
        <w:rPr>
          <w:rtl/>
          <w:lang w:bidi="ar-EG"/>
        </w:rPr>
      </w:pPr>
      <w:r w:rsidRPr="00F91836">
        <w:rPr>
          <w:rtl/>
          <w:lang w:bidi="ar-EG"/>
        </w:rPr>
        <w:t xml:space="preserve">وكانت أدوات الإذاعة الإلكترونية المطورة لدعم عملية استمثال الاتفاق </w:t>
      </w:r>
      <w:r w:rsidRPr="00F91836">
        <w:rPr>
          <w:lang w:bidi="ar-EG"/>
        </w:rPr>
        <w:t>GE84</w:t>
      </w:r>
      <w:r w:rsidRPr="00F91836">
        <w:rPr>
          <w:rtl/>
          <w:lang w:bidi="ar-EG"/>
        </w:rPr>
        <w:t xml:space="preserve"> مفيدة لنجاح هذا النشاط. وتنفذ الخرائط </w:t>
      </w:r>
      <w:r w:rsidR="002C65CC" w:rsidRPr="00F91836">
        <w:rPr>
          <w:rFonts w:hint="cs"/>
          <w:rtl/>
          <w:lang w:bidi="ar-EG"/>
        </w:rPr>
        <w:t>باستعمال</w:t>
      </w:r>
      <w:r w:rsidRPr="00F91836">
        <w:rPr>
          <w:rtl/>
          <w:lang w:bidi="ar-EG"/>
        </w:rPr>
        <w:t xml:space="preserve"> مكتبة الطبقات المفتوحة (</w:t>
      </w:r>
      <w:proofErr w:type="spellStart"/>
      <w:r w:rsidRPr="00F91836">
        <w:rPr>
          <w:lang w:bidi="ar-EG"/>
        </w:rPr>
        <w:t>OpenLayers</w:t>
      </w:r>
      <w:proofErr w:type="spellEnd"/>
      <w:r w:rsidRPr="00F91836">
        <w:rPr>
          <w:rtl/>
          <w:lang w:bidi="ar-EG"/>
        </w:rPr>
        <w:t>)</w:t>
      </w:r>
      <w:r w:rsidR="002C65CC" w:rsidRPr="00F91836">
        <w:rPr>
          <w:rFonts w:hint="cs"/>
          <w:rtl/>
          <w:lang w:bidi="ar-EG"/>
        </w:rPr>
        <w:t xml:space="preserve"> </w:t>
      </w:r>
      <w:r w:rsidRPr="00F91836">
        <w:rPr>
          <w:rtl/>
          <w:lang w:bidi="ar-EG"/>
        </w:rPr>
        <w:t xml:space="preserve">مفتوحة المصدر التي اختارها فريق المهام التابع لمكتب الاتصالات الراديوية (انظر الفقرة </w:t>
      </w:r>
      <w:r w:rsidR="00CC4992" w:rsidRPr="00F91836">
        <w:rPr>
          <w:lang w:bidi="ar-EG"/>
        </w:rPr>
        <w:t>4.4.7</w:t>
      </w:r>
      <w:r w:rsidRPr="00F91836">
        <w:rPr>
          <w:rtl/>
          <w:lang w:bidi="ar-EG"/>
        </w:rPr>
        <w:t xml:space="preserve">). وتستعمل الآن محاكاة خطة المادة 4 من اتفاق </w:t>
      </w:r>
      <w:r w:rsidRPr="00F91836">
        <w:rPr>
          <w:lang w:bidi="ar-EG"/>
        </w:rPr>
        <w:t>GE06</w:t>
      </w:r>
      <w:r w:rsidRPr="00F91836">
        <w:rPr>
          <w:rtl/>
          <w:lang w:bidi="ar-EG"/>
        </w:rPr>
        <w:t xml:space="preserve"> في الأدوات الإلكترونية (</w:t>
      </w:r>
      <w:proofErr w:type="spellStart"/>
      <w:r w:rsidRPr="00F91836">
        <w:rPr>
          <w:lang w:bidi="ar-EG"/>
        </w:rPr>
        <w:t>eTools</w:t>
      </w:r>
      <w:proofErr w:type="spellEnd"/>
      <w:r w:rsidRPr="00F91836">
        <w:rPr>
          <w:rtl/>
          <w:lang w:bidi="ar-EG"/>
        </w:rPr>
        <w:t xml:space="preserve">) خدمات نظام معالجة التبليغات </w:t>
      </w:r>
      <w:proofErr w:type="spellStart"/>
      <w:r w:rsidRPr="00F91836">
        <w:rPr>
          <w:lang w:bidi="ar-EG"/>
        </w:rPr>
        <w:t>TerRaSys</w:t>
      </w:r>
      <w:proofErr w:type="spellEnd"/>
      <w:r w:rsidRPr="00F91836">
        <w:rPr>
          <w:rtl/>
          <w:lang w:bidi="ar-EG"/>
        </w:rPr>
        <w:t xml:space="preserve"> لإجراء الحساب، مع الحفاظ على نفس الشكل والمظهر كما كان من قبل. ويجري أيضا</w:t>
      </w:r>
      <w:r w:rsidR="00CC4992" w:rsidRPr="00F91836">
        <w:rPr>
          <w:rFonts w:hint="cs"/>
          <w:rtl/>
          <w:lang w:bidi="ar-EG"/>
        </w:rPr>
        <w:t>ً</w:t>
      </w:r>
      <w:r w:rsidRPr="00F91836">
        <w:rPr>
          <w:rtl/>
          <w:lang w:bidi="ar-EG"/>
        </w:rPr>
        <w:t xml:space="preserve"> استكمال إدماج تفحص المطابقة بموجب المادة 5 من اتفاق </w:t>
      </w:r>
      <w:r w:rsidRPr="00F91836">
        <w:rPr>
          <w:lang w:bidi="ar-EG"/>
        </w:rPr>
        <w:t>GE06</w:t>
      </w:r>
      <w:r w:rsidRPr="00F91836">
        <w:rPr>
          <w:rtl/>
          <w:lang w:bidi="ar-EG"/>
        </w:rPr>
        <w:t xml:space="preserve"> في الأدوات الإلكترونية (</w:t>
      </w:r>
      <w:proofErr w:type="spellStart"/>
      <w:r w:rsidRPr="00F91836">
        <w:rPr>
          <w:lang w:bidi="ar-EG"/>
        </w:rPr>
        <w:t>eTools</w:t>
      </w:r>
      <w:proofErr w:type="spellEnd"/>
      <w:r w:rsidRPr="00F91836">
        <w:rPr>
          <w:rtl/>
          <w:lang w:bidi="ar-EG"/>
        </w:rPr>
        <w:t>)، مما يسمح بإنهاء العمل قريبا</w:t>
      </w:r>
      <w:r w:rsidR="00CC4992" w:rsidRPr="00F91836">
        <w:rPr>
          <w:rFonts w:hint="cs"/>
          <w:rtl/>
          <w:lang w:bidi="ar-EG"/>
        </w:rPr>
        <w:t>ً</w:t>
      </w:r>
      <w:r w:rsidRPr="00F91836">
        <w:rPr>
          <w:rtl/>
          <w:lang w:bidi="ar-EG"/>
        </w:rPr>
        <w:t xml:space="preserve"> بالأداة المتاحة حاليا</w:t>
      </w:r>
      <w:r w:rsidR="00C03445" w:rsidRPr="00F91836">
        <w:rPr>
          <w:rFonts w:hint="cs"/>
          <w:rtl/>
          <w:lang w:bidi="ar-EG"/>
        </w:rPr>
        <w:t>ً</w:t>
      </w:r>
      <w:r w:rsidRPr="00F91836">
        <w:rPr>
          <w:rtl/>
          <w:lang w:bidi="ar-EG"/>
        </w:rPr>
        <w:t xml:space="preserve"> في أداة حسابات اتفاق جنيف عام 2006 (</w:t>
      </w:r>
      <w:r w:rsidRPr="00F91836">
        <w:rPr>
          <w:lang w:bidi="ar-EG"/>
        </w:rPr>
        <w:t>GE06Calc</w:t>
      </w:r>
      <w:r w:rsidRPr="00F91836">
        <w:rPr>
          <w:rtl/>
          <w:lang w:bidi="ar-EG"/>
        </w:rPr>
        <w:t>) القائمة بذاتها.</w:t>
      </w:r>
    </w:p>
    <w:p w14:paraId="36AFD48F" w14:textId="77777777" w:rsidR="008758E5" w:rsidRPr="00F91836" w:rsidRDefault="008758E5" w:rsidP="00C03445">
      <w:pPr>
        <w:rPr>
          <w:rtl/>
          <w:lang w:bidi="ar-EG"/>
        </w:rPr>
      </w:pPr>
      <w:r w:rsidRPr="00F91836">
        <w:rPr>
          <w:rtl/>
          <w:lang w:bidi="ar-EG"/>
        </w:rPr>
        <w:t xml:space="preserve">وقد تعززت عمليات محاكاة التوصية </w:t>
      </w:r>
      <w:r w:rsidRPr="00F91836">
        <w:rPr>
          <w:lang w:bidi="ar-EG"/>
        </w:rPr>
        <w:t>P1546</w:t>
      </w:r>
      <w:r w:rsidRPr="00F91836">
        <w:rPr>
          <w:rtl/>
          <w:lang w:bidi="ar-EG"/>
        </w:rPr>
        <w:t xml:space="preserve"> في أداة الانتشار الإلكترونية (</w:t>
      </w:r>
      <w:proofErr w:type="spellStart"/>
      <w:r w:rsidRPr="00F91836">
        <w:rPr>
          <w:lang w:bidi="ar-EG"/>
        </w:rPr>
        <w:t>ePropagation</w:t>
      </w:r>
      <w:proofErr w:type="spellEnd"/>
      <w:r w:rsidRPr="00F91836">
        <w:rPr>
          <w:rtl/>
          <w:lang w:bidi="ar-EG"/>
        </w:rPr>
        <w:t xml:space="preserve">) بتنفيذ حساب التوصية </w:t>
      </w:r>
      <w:r w:rsidRPr="00F91836">
        <w:rPr>
          <w:lang w:bidi="ar-EG"/>
        </w:rPr>
        <w:t>P1546</w:t>
      </w:r>
      <w:r w:rsidRPr="00F91836">
        <w:rPr>
          <w:rtl/>
          <w:lang w:bidi="ar-EG"/>
        </w:rPr>
        <w:t xml:space="preserve"> من نقطة إلى نقطة ودمج أداة </w:t>
      </w:r>
      <w:r w:rsidRPr="00F91836">
        <w:rPr>
          <w:lang w:bidi="ar-EG"/>
        </w:rPr>
        <w:t>SRTM1/ASTER v3</w:t>
      </w:r>
      <w:r w:rsidRPr="00F91836">
        <w:rPr>
          <w:rtl/>
          <w:lang w:bidi="ar-EG"/>
        </w:rPr>
        <w:t xml:space="preserve"> لتحديد الارتفاع الفعال للهوائي، مما يسمح بإجراء عمليات محاكاة التوصية </w:t>
      </w:r>
      <w:r w:rsidRPr="00F91836">
        <w:rPr>
          <w:lang w:bidi="ar-EG"/>
        </w:rPr>
        <w:t>P1546</w:t>
      </w:r>
      <w:r w:rsidRPr="00F91836">
        <w:rPr>
          <w:rtl/>
          <w:lang w:bidi="ar-EG"/>
        </w:rPr>
        <w:t xml:space="preserve"> ضمن مدى [83° شمالاً و°83 جنوباً].</w:t>
      </w:r>
    </w:p>
    <w:p w14:paraId="127A40ED" w14:textId="7DC759FE" w:rsidR="008758E5" w:rsidRPr="00F91836" w:rsidRDefault="008758E5" w:rsidP="008758E5">
      <w:pPr>
        <w:rPr>
          <w:rtl/>
          <w:lang w:bidi="ar-EG"/>
        </w:rPr>
      </w:pPr>
      <w:r w:rsidRPr="00F91836">
        <w:rPr>
          <w:rtl/>
          <w:lang w:bidi="ar-EG"/>
        </w:rPr>
        <w:lastRenderedPageBreak/>
        <w:t>وقد أدمجت واجهة الويب للتبليغ عن تخصيصات/تعيينات الترددات للأرض إلى مكتب الاتصالات الراديوية (</w:t>
      </w:r>
      <w:r w:rsidRPr="00F91836">
        <w:rPr>
          <w:lang w:bidi="ar-EG"/>
        </w:rPr>
        <w:t>WISFAT</w:t>
      </w:r>
      <w:r w:rsidRPr="00F91836">
        <w:rPr>
          <w:rtl/>
          <w:lang w:bidi="ar-EG"/>
        </w:rPr>
        <w:t xml:space="preserve">) خيار التحقق من صحة بطاقات التبليغ عن طريق استدعاء أداة التحقق الإلكتروني </w:t>
      </w:r>
      <w:proofErr w:type="spellStart"/>
      <w:r w:rsidRPr="00F91836">
        <w:rPr>
          <w:lang w:bidi="ar-EG"/>
        </w:rPr>
        <w:t>eValidation</w:t>
      </w:r>
      <w:proofErr w:type="spellEnd"/>
      <w:r w:rsidRPr="00F91836">
        <w:rPr>
          <w:rtl/>
          <w:lang w:bidi="ar-EG"/>
        </w:rPr>
        <w:t xml:space="preserve"> وهي قيد الإنتاج. ووُسعت خرائط الملاحة لتشمل الأدوات الإضافية (</w:t>
      </w:r>
      <w:proofErr w:type="spellStart"/>
      <w:r w:rsidRPr="00F91836">
        <w:rPr>
          <w:lang w:bidi="ar-EG"/>
        </w:rPr>
        <w:t>eMIFR</w:t>
      </w:r>
      <w:proofErr w:type="spellEnd"/>
      <w:r w:rsidRPr="00F91836">
        <w:rPr>
          <w:rtl/>
          <w:lang w:bidi="ar-EG"/>
        </w:rPr>
        <w:t xml:space="preserve"> و</w:t>
      </w:r>
      <w:proofErr w:type="spellStart"/>
      <w:r w:rsidRPr="00F91836">
        <w:rPr>
          <w:lang w:bidi="ar-EG"/>
        </w:rPr>
        <w:t>myAdmin</w:t>
      </w:r>
      <w:proofErr w:type="spellEnd"/>
      <w:r w:rsidRPr="00F91836">
        <w:rPr>
          <w:rtl/>
          <w:lang w:bidi="ar-EG"/>
        </w:rPr>
        <w:t xml:space="preserve"> و</w:t>
      </w:r>
      <w:proofErr w:type="spellStart"/>
      <w:r w:rsidRPr="00F91836">
        <w:rPr>
          <w:lang w:bidi="ar-EG"/>
        </w:rPr>
        <w:t>ePub</w:t>
      </w:r>
      <w:proofErr w:type="spellEnd"/>
      <w:r w:rsidRPr="00F91836">
        <w:rPr>
          <w:rtl/>
          <w:lang w:bidi="ar-EG"/>
        </w:rPr>
        <w:t xml:space="preserve">)، وأدمجت الخاصية الوظيفية لعرض خرائط في أداة الانتشار من نقطة إلى منطقة وفق التوصية </w:t>
      </w:r>
      <w:r w:rsidRPr="00F91836">
        <w:rPr>
          <w:lang w:bidi="ar-EG"/>
        </w:rPr>
        <w:t>P1812</w:t>
      </w:r>
      <w:r w:rsidRPr="00F91836">
        <w:rPr>
          <w:rtl/>
          <w:lang w:bidi="ar-EG"/>
        </w:rPr>
        <w:t xml:space="preserve">. وتحسنت أداة الانتشار الإلكترونية </w:t>
      </w:r>
      <w:proofErr w:type="spellStart"/>
      <w:r w:rsidRPr="00F91836">
        <w:rPr>
          <w:lang w:bidi="ar-EG"/>
        </w:rPr>
        <w:t>ePropagation</w:t>
      </w:r>
      <w:proofErr w:type="spellEnd"/>
      <w:r w:rsidRPr="00F91836">
        <w:rPr>
          <w:rtl/>
          <w:lang w:bidi="ar-EG"/>
        </w:rPr>
        <w:t xml:space="preserve"> </w:t>
      </w:r>
      <w:r w:rsidR="002C65CC" w:rsidRPr="00F91836">
        <w:rPr>
          <w:rFonts w:hint="cs"/>
          <w:rtl/>
          <w:lang w:bidi="ar-EG"/>
        </w:rPr>
        <w:t>باستعمال</w:t>
      </w:r>
      <w:r w:rsidRPr="00F91836">
        <w:rPr>
          <w:rtl/>
          <w:lang w:bidi="ar-EG"/>
        </w:rPr>
        <w:t xml:space="preserve"> أداة التوصية </w:t>
      </w:r>
      <w:r w:rsidRPr="00F91836">
        <w:rPr>
          <w:lang w:bidi="ar-EG"/>
        </w:rPr>
        <w:t>P1546</w:t>
      </w:r>
      <w:r w:rsidRPr="00F91836">
        <w:rPr>
          <w:rtl/>
          <w:lang w:bidi="ar-EG"/>
        </w:rPr>
        <w:t xml:space="preserve"> الجديدة من نقطة إلى نقطة وميزة جديدة تحتسب </w:t>
      </w:r>
      <w:proofErr w:type="spellStart"/>
      <w:r w:rsidRPr="00F91836">
        <w:rPr>
          <w:rtl/>
          <w:lang w:bidi="ar-EG"/>
        </w:rPr>
        <w:t>توهينات</w:t>
      </w:r>
      <w:proofErr w:type="spellEnd"/>
      <w:r w:rsidRPr="00F91836">
        <w:rPr>
          <w:rtl/>
          <w:lang w:bidi="ar-EG"/>
        </w:rPr>
        <w:t xml:space="preserve"> الهوائيات في الحسابات لجميع الأدوات.</w:t>
      </w:r>
    </w:p>
    <w:p w14:paraId="771988CE" w14:textId="4E74AE92" w:rsidR="008758E5" w:rsidRPr="00F91836" w:rsidRDefault="008758E5" w:rsidP="008758E5">
      <w:pPr>
        <w:rPr>
          <w:rtl/>
          <w:lang w:bidi="ar-EG"/>
        </w:rPr>
      </w:pPr>
      <w:r w:rsidRPr="00F91836">
        <w:rPr>
          <w:rtl/>
          <w:lang w:bidi="ar-EG"/>
        </w:rPr>
        <w:t>وطُورت المنصة الإلكترونية للخدمات الثابتة والمتنقلة (</w:t>
      </w:r>
      <w:proofErr w:type="spellStart"/>
      <w:r w:rsidRPr="00F91836">
        <w:rPr>
          <w:lang w:bidi="ar-EG"/>
        </w:rPr>
        <w:t>eFXM</w:t>
      </w:r>
      <w:proofErr w:type="spellEnd"/>
      <w:r w:rsidRPr="00F91836">
        <w:rPr>
          <w:rtl/>
          <w:lang w:bidi="ar-EG"/>
        </w:rPr>
        <w:t xml:space="preserve">) بأحدث تكنولوجيات الويب وأدمجت في البوابة الإلكترونية لاتصالات الأرض </w:t>
      </w:r>
      <w:proofErr w:type="spellStart"/>
      <w:r w:rsidRPr="00F91836">
        <w:rPr>
          <w:lang w:bidi="ar-EG"/>
        </w:rPr>
        <w:t>eTerrestrial</w:t>
      </w:r>
      <w:proofErr w:type="spellEnd"/>
      <w:r w:rsidRPr="00F91836">
        <w:rPr>
          <w:rtl/>
          <w:lang w:bidi="ar-EG"/>
        </w:rPr>
        <w:t xml:space="preserve"> في عام 2022. وبالإضافة إلى الاستعلام الإلكتروني </w:t>
      </w:r>
      <w:proofErr w:type="spellStart"/>
      <w:r w:rsidRPr="00F91836">
        <w:rPr>
          <w:lang w:bidi="ar-EG"/>
        </w:rPr>
        <w:t>eQueryFXM</w:t>
      </w:r>
      <w:proofErr w:type="spellEnd"/>
      <w:r w:rsidRPr="00F91836">
        <w:rPr>
          <w:rtl/>
          <w:lang w:bidi="ar-EG"/>
        </w:rPr>
        <w:t xml:space="preserve">، طُور النشر الإلكتروني </w:t>
      </w:r>
      <w:proofErr w:type="spellStart"/>
      <w:r w:rsidRPr="00F91836">
        <w:rPr>
          <w:lang w:bidi="ar-EG"/>
        </w:rPr>
        <w:t>ePubFXM</w:t>
      </w:r>
      <w:proofErr w:type="spellEnd"/>
      <w:r w:rsidRPr="00F91836">
        <w:rPr>
          <w:rtl/>
          <w:lang w:bidi="ar-EG"/>
        </w:rPr>
        <w:t xml:space="preserve"> للسماح للإدارات باستشارة الأقسام الخاصة للخدمات الثابتة والمتنقلة (</w:t>
      </w:r>
      <w:r w:rsidRPr="00F91836">
        <w:rPr>
          <w:lang w:bidi="ar-EG"/>
        </w:rPr>
        <w:t>FXM</w:t>
      </w:r>
      <w:r w:rsidRPr="00F91836">
        <w:rPr>
          <w:rtl/>
          <w:lang w:bidi="ar-EG"/>
        </w:rPr>
        <w:t xml:space="preserve">) المنشورة الملحقة بنشرة </w:t>
      </w:r>
      <w:r w:rsidRPr="00F91836">
        <w:rPr>
          <w:lang w:bidi="ar-EG"/>
        </w:rPr>
        <w:t>BR IFIC</w:t>
      </w:r>
      <w:r w:rsidRPr="00F91836">
        <w:rPr>
          <w:rtl/>
          <w:lang w:bidi="ar-EG"/>
        </w:rPr>
        <w:t xml:space="preserve"> (خدمات الأرض) ومعلومات التنسيق ذات الصلة. ومن بين الأقسام الخاصة للخدمات الثابتة والمتنقلة (</w:t>
      </w:r>
      <w:r w:rsidRPr="00F91836">
        <w:rPr>
          <w:lang w:bidi="ar-EG"/>
        </w:rPr>
        <w:t>FXM</w:t>
      </w:r>
      <w:r w:rsidRPr="00F91836">
        <w:rPr>
          <w:rtl/>
          <w:lang w:bidi="ar-EG"/>
        </w:rPr>
        <w:t xml:space="preserve">)، وُضع الرقمان </w:t>
      </w:r>
      <w:r w:rsidR="00B909D1" w:rsidRPr="00F91836">
        <w:rPr>
          <w:lang w:bidi="ar-EG"/>
        </w:rPr>
        <w:t>21.9</w:t>
      </w:r>
      <w:r w:rsidRPr="00F91836">
        <w:rPr>
          <w:rtl/>
          <w:lang w:bidi="ar-EG"/>
        </w:rPr>
        <w:t xml:space="preserve"> من لوائح الراديو و</w:t>
      </w:r>
      <w:r w:rsidRPr="00F91836">
        <w:rPr>
          <w:lang w:bidi="ar-EG"/>
        </w:rPr>
        <w:t>GE06L</w:t>
      </w:r>
      <w:r w:rsidRPr="00F91836">
        <w:rPr>
          <w:rtl/>
          <w:lang w:bidi="ar-EG"/>
        </w:rPr>
        <w:t xml:space="preserve"> من اتفاق جنيف لعام 2006 وأدمجا في البوابة الإلكترونية لخدمات الأرض </w:t>
      </w:r>
      <w:proofErr w:type="spellStart"/>
      <w:r w:rsidRPr="00F91836">
        <w:rPr>
          <w:lang w:bidi="ar-EG"/>
        </w:rPr>
        <w:t>eTerrestrial</w:t>
      </w:r>
      <w:proofErr w:type="spellEnd"/>
      <w:r w:rsidRPr="00F91836">
        <w:rPr>
          <w:rtl/>
          <w:lang w:bidi="ar-EG"/>
        </w:rPr>
        <w:t xml:space="preserve"> في عام 2023.</w:t>
      </w:r>
    </w:p>
    <w:p w14:paraId="4F0B1925" w14:textId="0ADCB3B1" w:rsidR="008758E5" w:rsidRPr="00F91836" w:rsidRDefault="00DD7CD5" w:rsidP="00DD7CD5">
      <w:pPr>
        <w:pStyle w:val="Heading3"/>
        <w:rPr>
          <w:rtl/>
        </w:rPr>
      </w:pPr>
      <w:r w:rsidRPr="00F91836">
        <w:t>3.4.7</w:t>
      </w:r>
      <w:r w:rsidR="008758E5" w:rsidRPr="00F91836">
        <w:rPr>
          <w:rtl/>
        </w:rPr>
        <w:tab/>
        <w:t>برمجية تحليل التوافق للإذاعة الصوتية بتشكيل التردد (</w:t>
      </w:r>
      <w:r w:rsidR="008758E5" w:rsidRPr="00F91836">
        <w:t>FM</w:t>
      </w:r>
      <w:r w:rsidR="008758E5" w:rsidRPr="00F91836">
        <w:rPr>
          <w:rtl/>
        </w:rPr>
        <w:t>)</w:t>
      </w:r>
    </w:p>
    <w:p w14:paraId="77D0781B" w14:textId="78531D32" w:rsidR="008758E5" w:rsidRPr="00F91836" w:rsidRDefault="008758E5" w:rsidP="008758E5">
      <w:pPr>
        <w:rPr>
          <w:rtl/>
          <w:lang w:bidi="ar-SY"/>
        </w:rPr>
      </w:pPr>
      <w:r w:rsidRPr="00F91836">
        <w:rPr>
          <w:rtl/>
          <w:lang w:bidi="ar-EG"/>
        </w:rPr>
        <w:t xml:space="preserve">نشر مكتب الاتصالات الراديوية في عام 2021 أداة الإذاعة الإلكترونية على الإنترنت لاستمثال خطة اتفاق </w:t>
      </w:r>
      <w:r w:rsidRPr="00F91836">
        <w:rPr>
          <w:lang w:bidi="ar-EG"/>
        </w:rPr>
        <w:t>GE84</w:t>
      </w:r>
      <w:r w:rsidRPr="00F91836">
        <w:rPr>
          <w:rtl/>
          <w:lang w:bidi="ar-EG"/>
        </w:rPr>
        <w:t xml:space="preserve"> (الإذاعة بتشكيل التردد) في إفريقيا في النطاق </w:t>
      </w:r>
      <w:r w:rsidRPr="00F91836">
        <w:rPr>
          <w:lang w:bidi="ar-EG"/>
        </w:rPr>
        <w:t>MHz 108-87,5</w:t>
      </w:r>
      <w:r w:rsidRPr="00F91836">
        <w:rPr>
          <w:rtl/>
          <w:lang w:bidi="ar-EG"/>
        </w:rPr>
        <w:t xml:space="preserve">: أداة استمثال اتفاق </w:t>
      </w:r>
      <w:r w:rsidRPr="00F91836">
        <w:rPr>
          <w:lang w:bidi="ar-EG"/>
        </w:rPr>
        <w:t>GE84</w:t>
      </w:r>
      <w:r w:rsidRPr="00F91836">
        <w:rPr>
          <w:rtl/>
          <w:lang w:bidi="ar-EG"/>
        </w:rPr>
        <w:t>. وتجري هذه الأداة حسابات التوافق استنادا</w:t>
      </w:r>
      <w:r w:rsidR="005975C0" w:rsidRPr="00F91836">
        <w:rPr>
          <w:rFonts w:hint="cs"/>
          <w:rtl/>
          <w:lang w:bidi="ar-EG"/>
        </w:rPr>
        <w:t>ً</w:t>
      </w:r>
      <w:r w:rsidRPr="00F91836">
        <w:rPr>
          <w:rtl/>
          <w:lang w:bidi="ar-EG"/>
        </w:rPr>
        <w:t xml:space="preserve"> إلى اتفاق جنيف 1984 وتقيم حالات عدم التوافق لجميع الترددات في نطاق اتفاق </w:t>
      </w:r>
      <w:r w:rsidRPr="00F91836">
        <w:rPr>
          <w:lang w:bidi="ar-EG"/>
        </w:rPr>
        <w:t>GE84</w:t>
      </w:r>
      <w:r w:rsidRPr="00F91836">
        <w:rPr>
          <w:rtl/>
          <w:lang w:bidi="ar-EG"/>
        </w:rPr>
        <w:t>. وقد أتيحت هذه الأداة، التي كانت أساسا</w:t>
      </w:r>
      <w:r w:rsidR="005975C0" w:rsidRPr="00F91836">
        <w:rPr>
          <w:rFonts w:hint="cs"/>
          <w:rtl/>
          <w:lang w:bidi="ar-EG"/>
        </w:rPr>
        <w:t>ً</w:t>
      </w:r>
      <w:r w:rsidRPr="00F91836">
        <w:rPr>
          <w:rtl/>
          <w:lang w:bidi="ar-EG"/>
        </w:rPr>
        <w:t xml:space="preserve"> لاستمثال نطاق ترددات </w:t>
      </w:r>
      <w:r w:rsidRPr="00F91836">
        <w:rPr>
          <w:lang w:bidi="ar-EG"/>
        </w:rPr>
        <w:t>FM</w:t>
      </w:r>
      <w:r w:rsidRPr="00F91836">
        <w:rPr>
          <w:rtl/>
          <w:lang w:bidi="ar-EG"/>
        </w:rPr>
        <w:t xml:space="preserve"> في إفريقيا، لجميع الإدارات - الأطراف في اتفاق جنيف 1984.</w:t>
      </w:r>
    </w:p>
    <w:p w14:paraId="139C9195" w14:textId="57F00AB3" w:rsidR="008758E5" w:rsidRPr="00F91836" w:rsidRDefault="008758E5" w:rsidP="008758E5">
      <w:pPr>
        <w:rPr>
          <w:rtl/>
          <w:lang w:bidi="ar-EG"/>
        </w:rPr>
      </w:pPr>
      <w:r w:rsidRPr="00F91836">
        <w:rPr>
          <w:rtl/>
          <w:lang w:bidi="ar-EG"/>
        </w:rPr>
        <w:t xml:space="preserve">وتستعمل هذه الأداة منحنيات الانتشار الواردة في اتفاق </w:t>
      </w:r>
      <w:r w:rsidRPr="00F91836">
        <w:rPr>
          <w:lang w:bidi="ar-EG"/>
        </w:rPr>
        <w:t>GE84</w:t>
      </w:r>
      <w:r w:rsidRPr="00F91836">
        <w:rPr>
          <w:rtl/>
          <w:lang w:bidi="ar-EG"/>
        </w:rPr>
        <w:t xml:space="preserve"> وكذلك طريقة التنبؤ بالانتشار الواردة في التوصية </w:t>
      </w:r>
      <w:r w:rsidRPr="00F91836">
        <w:rPr>
          <w:lang w:bidi="ar-EG"/>
        </w:rPr>
        <w:t>ITU-R P.1812</w:t>
      </w:r>
      <w:r w:rsidRPr="00F91836">
        <w:rPr>
          <w:rtl/>
          <w:lang w:bidi="ar-EG"/>
        </w:rPr>
        <w:t xml:space="preserve"> بالاقتران مع خريطة التضاريس الرقمية (</w:t>
      </w:r>
      <w:r w:rsidRPr="00F91836">
        <w:rPr>
          <w:lang w:bidi="ar-EG"/>
        </w:rPr>
        <w:t>SRTM3</w:t>
      </w:r>
      <w:r w:rsidRPr="00F91836">
        <w:rPr>
          <w:rtl/>
          <w:lang w:bidi="ar-EG"/>
        </w:rPr>
        <w:t>) باستبانة 90 مترا</w:t>
      </w:r>
      <w:r w:rsidR="005975C0" w:rsidRPr="00F91836">
        <w:rPr>
          <w:rFonts w:hint="cs"/>
          <w:rtl/>
          <w:lang w:bidi="ar-EG"/>
        </w:rPr>
        <w:t>ً</w:t>
      </w:r>
      <w:r w:rsidRPr="00F91836">
        <w:rPr>
          <w:rtl/>
          <w:lang w:bidi="ar-EG"/>
        </w:rPr>
        <w:t>. وفي عام 2023، أضيفت نماذج تضاريس رقمية (</w:t>
      </w:r>
      <w:r w:rsidRPr="00F91836">
        <w:rPr>
          <w:lang w:bidi="ar-EG"/>
        </w:rPr>
        <w:t>DEM</w:t>
      </w:r>
      <w:r w:rsidRPr="00F91836">
        <w:rPr>
          <w:rtl/>
          <w:lang w:bidi="ar-EG"/>
        </w:rPr>
        <w:t xml:space="preserve">) إضافية وهي </w:t>
      </w:r>
      <w:r w:rsidRPr="00F91836">
        <w:rPr>
          <w:lang w:bidi="ar-EG"/>
        </w:rPr>
        <w:t>SRTM1</w:t>
      </w:r>
      <w:r w:rsidRPr="00F91836">
        <w:rPr>
          <w:rtl/>
          <w:lang w:bidi="ar-EG"/>
        </w:rPr>
        <w:t xml:space="preserve"> و</w:t>
      </w:r>
      <w:r w:rsidRPr="00F91836">
        <w:rPr>
          <w:lang w:bidi="ar-EG"/>
        </w:rPr>
        <w:t>ASTER</w:t>
      </w:r>
      <w:r w:rsidRPr="00F91836">
        <w:rPr>
          <w:rtl/>
          <w:lang w:bidi="ar-EG"/>
        </w:rPr>
        <w:t>، باستبانة 30 مترا</w:t>
      </w:r>
      <w:r w:rsidR="005975C0" w:rsidRPr="00F91836">
        <w:rPr>
          <w:rFonts w:hint="cs"/>
          <w:rtl/>
          <w:lang w:bidi="ar-EG"/>
        </w:rPr>
        <w:t>ً</w:t>
      </w:r>
      <w:r w:rsidRPr="00F91836">
        <w:rPr>
          <w:rtl/>
          <w:lang w:bidi="ar-EG"/>
        </w:rPr>
        <w:t xml:space="preserve">. وعلى عكس نماذج التضاريس الرقمية </w:t>
      </w:r>
      <w:r w:rsidRPr="00F91836">
        <w:rPr>
          <w:lang w:bidi="ar-EG"/>
        </w:rPr>
        <w:t>SRTM</w:t>
      </w:r>
      <w:r w:rsidRPr="00F91836">
        <w:rPr>
          <w:rtl/>
          <w:lang w:bidi="ar-EG"/>
        </w:rPr>
        <w:t>، التي توفر معلومات عن ارتفاع التضاريس من 56 درجة جنوبا</w:t>
      </w:r>
      <w:r w:rsidR="005975C0" w:rsidRPr="00F91836">
        <w:rPr>
          <w:rFonts w:hint="cs"/>
          <w:rtl/>
          <w:lang w:bidi="ar-EG"/>
        </w:rPr>
        <w:t>ً</w:t>
      </w:r>
      <w:r w:rsidRPr="00F91836">
        <w:rPr>
          <w:rtl/>
          <w:lang w:bidi="ar-EG"/>
        </w:rPr>
        <w:t xml:space="preserve"> إلى 60 درجة شمالا</w:t>
      </w:r>
      <w:r w:rsidR="005975C0" w:rsidRPr="00F91836">
        <w:rPr>
          <w:rFonts w:hint="cs"/>
          <w:rtl/>
          <w:lang w:bidi="ar-EG"/>
        </w:rPr>
        <w:t>ً</w:t>
      </w:r>
      <w:r w:rsidRPr="00F91836">
        <w:rPr>
          <w:rtl/>
          <w:lang w:bidi="ar-EG"/>
        </w:rPr>
        <w:t xml:space="preserve">، توفر نماذج </w:t>
      </w:r>
      <w:r w:rsidRPr="00F91836">
        <w:rPr>
          <w:lang w:bidi="ar-EG"/>
        </w:rPr>
        <w:t>ASTER</w:t>
      </w:r>
      <w:r w:rsidRPr="00F91836">
        <w:rPr>
          <w:rtl/>
          <w:lang w:bidi="ar-EG"/>
        </w:rPr>
        <w:t xml:space="preserve"> معلومات عن ارتفاع التضاريس من 83 درجة جنوبا</w:t>
      </w:r>
      <w:r w:rsidR="005975C0" w:rsidRPr="00F91836">
        <w:rPr>
          <w:rFonts w:hint="cs"/>
          <w:rtl/>
          <w:lang w:bidi="ar-EG"/>
        </w:rPr>
        <w:t>ً</w:t>
      </w:r>
      <w:r w:rsidRPr="00F91836">
        <w:rPr>
          <w:rtl/>
          <w:lang w:bidi="ar-EG"/>
        </w:rPr>
        <w:t xml:space="preserve"> إلى 83 درجة شمالا</w:t>
      </w:r>
      <w:r w:rsidR="005975C0" w:rsidRPr="00F91836">
        <w:rPr>
          <w:rFonts w:hint="cs"/>
          <w:rtl/>
          <w:lang w:bidi="ar-EG"/>
        </w:rPr>
        <w:t>ً</w:t>
      </w:r>
      <w:r w:rsidRPr="00F91836">
        <w:rPr>
          <w:rtl/>
          <w:lang w:bidi="ar-EG"/>
        </w:rPr>
        <w:t>، مما يسمح بحسابات شدة المجال بين المواقع الواقعة فوق خط العرض 60</w:t>
      </w:r>
      <w:r w:rsidR="005975C0" w:rsidRPr="00F91836">
        <w:rPr>
          <w:rtl/>
          <w:lang w:bidi="ar-EG"/>
        </w:rPr>
        <w:t>°</w:t>
      </w:r>
      <w:r w:rsidRPr="00F91836">
        <w:rPr>
          <w:rtl/>
          <w:lang w:bidi="ar-EG"/>
        </w:rPr>
        <w:t xml:space="preserve"> شمالا</w:t>
      </w:r>
      <w:r w:rsidR="00B24D70" w:rsidRPr="00F91836">
        <w:rPr>
          <w:rFonts w:hint="cs"/>
          <w:rtl/>
          <w:lang w:bidi="ar-EG"/>
        </w:rPr>
        <w:t>ً</w:t>
      </w:r>
      <w:r w:rsidRPr="00F91836">
        <w:rPr>
          <w:rtl/>
          <w:lang w:bidi="ar-EG"/>
        </w:rPr>
        <w:t xml:space="preserve">. وبالنظر إلى أن نماذج </w:t>
      </w:r>
      <w:r w:rsidRPr="00F91836">
        <w:rPr>
          <w:lang w:bidi="ar-EG"/>
        </w:rPr>
        <w:t>SRTM1</w:t>
      </w:r>
      <w:r w:rsidRPr="00F91836">
        <w:rPr>
          <w:rtl/>
          <w:lang w:bidi="ar-EG"/>
        </w:rPr>
        <w:t xml:space="preserve"> أدق من نماذج </w:t>
      </w:r>
      <w:r w:rsidRPr="00F91836">
        <w:rPr>
          <w:lang w:bidi="ar-EG"/>
        </w:rPr>
        <w:t>ASTER</w:t>
      </w:r>
      <w:r w:rsidRPr="00F91836">
        <w:rPr>
          <w:rtl/>
          <w:lang w:bidi="ar-EG"/>
        </w:rPr>
        <w:t>، يقدَّم خيار إضافي للمستعملين (</w:t>
      </w:r>
      <w:r w:rsidRPr="00F91836">
        <w:rPr>
          <w:lang w:bidi="ar-EG"/>
        </w:rPr>
        <w:t>AUTO</w:t>
      </w:r>
      <w:r w:rsidRPr="00F91836">
        <w:rPr>
          <w:rtl/>
          <w:lang w:bidi="ar-EG"/>
        </w:rPr>
        <w:t>) حيث تختار البرمجية تلقائيا</w:t>
      </w:r>
      <w:r w:rsidR="00B24D70" w:rsidRPr="00F91836">
        <w:rPr>
          <w:rFonts w:hint="cs"/>
          <w:rtl/>
          <w:lang w:bidi="ar-EG"/>
        </w:rPr>
        <w:t>ً</w:t>
      </w:r>
      <w:r w:rsidRPr="00F91836">
        <w:rPr>
          <w:rtl/>
          <w:lang w:bidi="ar-EG"/>
        </w:rPr>
        <w:t xml:space="preserve"> نماذج تضاريس رقمية (</w:t>
      </w:r>
      <w:r w:rsidRPr="00F91836">
        <w:rPr>
          <w:lang w:bidi="ar-EG"/>
        </w:rPr>
        <w:t>DEM</w:t>
      </w:r>
      <w:r w:rsidRPr="00F91836">
        <w:rPr>
          <w:rtl/>
          <w:lang w:bidi="ar-EG"/>
        </w:rPr>
        <w:t xml:space="preserve">) مناسبة، بين </w:t>
      </w:r>
      <w:r w:rsidRPr="00F91836">
        <w:rPr>
          <w:lang w:bidi="ar-EG"/>
        </w:rPr>
        <w:t>SRTM1</w:t>
      </w:r>
      <w:r w:rsidRPr="00F91836">
        <w:rPr>
          <w:rtl/>
          <w:lang w:bidi="ar-EG"/>
        </w:rPr>
        <w:t xml:space="preserve"> و</w:t>
      </w:r>
      <w:r w:rsidRPr="00F91836">
        <w:rPr>
          <w:lang w:bidi="ar-EG"/>
        </w:rPr>
        <w:t>ASTER</w:t>
      </w:r>
      <w:r w:rsidRPr="00F91836">
        <w:rPr>
          <w:rtl/>
          <w:lang w:bidi="ar-EG"/>
        </w:rPr>
        <w:t xml:space="preserve">، </w:t>
      </w:r>
      <w:r w:rsidR="002C65CC" w:rsidRPr="00F91836">
        <w:rPr>
          <w:rFonts w:hint="cs"/>
          <w:rtl/>
          <w:lang w:bidi="ar-EG"/>
        </w:rPr>
        <w:t>باستعمال</w:t>
      </w:r>
      <w:r w:rsidRPr="00F91836">
        <w:rPr>
          <w:rtl/>
          <w:lang w:bidi="ar-EG"/>
        </w:rPr>
        <w:t xml:space="preserve"> استبانة 30 مترا</w:t>
      </w:r>
      <w:r w:rsidR="002C65CC" w:rsidRPr="00F91836">
        <w:rPr>
          <w:rFonts w:hint="cs"/>
          <w:rtl/>
          <w:lang w:bidi="ar-EG"/>
        </w:rPr>
        <w:t>ً</w:t>
      </w:r>
      <w:r w:rsidRPr="00F91836">
        <w:rPr>
          <w:rtl/>
          <w:lang w:bidi="ar-EG"/>
        </w:rPr>
        <w:t>، لتقييم التنبؤ بالتداخل من نقطة إلى نقطة، حسب مواقع المحطات (المرسل/المستقبل) المشمولة بالحسابات. وقد اضطُلع بمزيد من العمل لتعزيز تجارب المستعملين ومعالجة الأخطاء البرمجية.</w:t>
      </w:r>
    </w:p>
    <w:p w14:paraId="7889B8A6" w14:textId="1298D469" w:rsidR="008758E5" w:rsidRPr="00F91836" w:rsidRDefault="005975C0" w:rsidP="005975C0">
      <w:pPr>
        <w:pStyle w:val="Heading3"/>
        <w:rPr>
          <w:rtl/>
        </w:rPr>
      </w:pPr>
      <w:r w:rsidRPr="00F91836">
        <w:t>4.4.7</w:t>
      </w:r>
      <w:r w:rsidR="008758E5" w:rsidRPr="00F91836">
        <w:rPr>
          <w:rtl/>
        </w:rPr>
        <w:tab/>
        <w:t>أنظمة المعلومات الجغرافية لدى مكتب الاتصالات الراديوية</w:t>
      </w:r>
    </w:p>
    <w:p w14:paraId="567DA8FF" w14:textId="6D59FFDC" w:rsidR="008758E5" w:rsidRPr="00F91836" w:rsidRDefault="008758E5" w:rsidP="008758E5">
      <w:pPr>
        <w:rPr>
          <w:rtl/>
          <w:lang w:bidi="ar-EG"/>
        </w:rPr>
      </w:pPr>
      <w:r w:rsidRPr="00F91836">
        <w:rPr>
          <w:rtl/>
          <w:lang w:bidi="ar-EG"/>
        </w:rPr>
        <w:t>أنشئ فريق المهام التابع لمكتب الاتصالات الراديوية المعني بنظام المعلومات الجغرافية، وهو يتألف من موظفين من جميع دوائر مكتب الاتصالات الراديوية، لتنسيق أنشطة نظام المعلومات الجغرافية في مكتب الاتصالات الراديوية. ونفذ فريق المهام منصة نظام المعلومات الجغرافية (</w:t>
      </w:r>
      <w:r w:rsidRPr="00F91836">
        <w:rPr>
          <w:lang w:bidi="ar-EG"/>
        </w:rPr>
        <w:t>GIS</w:t>
      </w:r>
      <w:r w:rsidRPr="00F91836">
        <w:rPr>
          <w:rtl/>
          <w:lang w:bidi="ar-EG"/>
        </w:rPr>
        <w:t xml:space="preserve">) لدى مكتب الاتصالات الراديوية </w:t>
      </w:r>
      <w:r w:rsidR="002C65CC" w:rsidRPr="00F91836">
        <w:rPr>
          <w:rFonts w:hint="cs"/>
          <w:rtl/>
          <w:lang w:bidi="ar-EG"/>
        </w:rPr>
        <w:t>باستعمال</w:t>
      </w:r>
      <w:r w:rsidRPr="00F91836">
        <w:rPr>
          <w:rtl/>
          <w:lang w:bidi="ar-EG"/>
        </w:rPr>
        <w:t xml:space="preserve"> المخدِّم الجغرافي (</w:t>
      </w:r>
      <w:proofErr w:type="spellStart"/>
      <w:r w:rsidRPr="00F91836">
        <w:rPr>
          <w:lang w:bidi="ar-EG"/>
        </w:rPr>
        <w:t>GeoServer</w:t>
      </w:r>
      <w:proofErr w:type="spellEnd"/>
      <w:r w:rsidRPr="00F91836">
        <w:rPr>
          <w:rtl/>
          <w:lang w:bidi="ar-EG"/>
        </w:rPr>
        <w:t xml:space="preserve">) الجاهز للنشر. وقد استُكمل تحويل جميع مجموعات بيانات خريطة العالم </w:t>
      </w:r>
      <w:proofErr w:type="spellStart"/>
      <w:r w:rsidRPr="00F91836">
        <w:rPr>
          <w:rtl/>
          <w:lang w:bidi="ar-EG"/>
        </w:rPr>
        <w:t>المرقمنة</w:t>
      </w:r>
      <w:proofErr w:type="spellEnd"/>
      <w:r w:rsidRPr="00F91836">
        <w:rPr>
          <w:rtl/>
          <w:lang w:bidi="ar-EG"/>
        </w:rPr>
        <w:t xml:space="preserve"> لدى الاتحاد (</w:t>
      </w:r>
      <w:r w:rsidRPr="00F91836">
        <w:rPr>
          <w:lang w:bidi="ar-EG"/>
        </w:rPr>
        <w:t>IDWM</w:t>
      </w:r>
      <w:r w:rsidRPr="00F91836">
        <w:rPr>
          <w:rtl/>
          <w:lang w:bidi="ar-EG"/>
        </w:rPr>
        <w:t>) من نسق مسجل الملكية إلى نسق جغرافي مكاني بينما يجري تخزين بيانات الأرصاد الجوية الراديوية للجنة الدراسات 3 في منصة نظام المعلومات الجغرافية لدى مكتب الاتصالات الراديوية. وستتاح هذه البيانات للمستعملين عبر خدمات الويب المطابقة للاتحاد الجغرافي المكاني المفتوح (</w:t>
      </w:r>
      <w:r w:rsidRPr="00F91836">
        <w:rPr>
          <w:lang w:bidi="ar-EG"/>
        </w:rPr>
        <w:t>OGC</w:t>
      </w:r>
      <w:r w:rsidRPr="00F91836">
        <w:rPr>
          <w:rtl/>
          <w:lang w:bidi="ar-EG"/>
        </w:rPr>
        <w:t>). وينفذ مكتب الاتصالات الراديوية وظائف نظام المعلومات الجغرافية (</w:t>
      </w:r>
      <w:r w:rsidRPr="00F91836">
        <w:rPr>
          <w:lang w:bidi="ar-EG"/>
        </w:rPr>
        <w:t>GIS</w:t>
      </w:r>
      <w:r w:rsidRPr="00F91836">
        <w:rPr>
          <w:rtl/>
          <w:lang w:bidi="ar-EG"/>
        </w:rPr>
        <w:t xml:space="preserve">) في أدوات الويب الخاصة به </w:t>
      </w:r>
      <w:r w:rsidR="002C65CC" w:rsidRPr="00F91836">
        <w:rPr>
          <w:rFonts w:hint="cs"/>
          <w:rtl/>
          <w:lang w:bidi="ar-EG"/>
        </w:rPr>
        <w:t>باستعمال</w:t>
      </w:r>
      <w:r w:rsidRPr="00F91836">
        <w:rPr>
          <w:rtl/>
          <w:lang w:bidi="ar-EG"/>
        </w:rPr>
        <w:t xml:space="preserve"> مكتبة </w:t>
      </w:r>
      <w:proofErr w:type="spellStart"/>
      <w:r w:rsidRPr="00F91836">
        <w:rPr>
          <w:lang w:bidi="ar-EG"/>
        </w:rPr>
        <w:t>OpenLayers</w:t>
      </w:r>
      <w:proofErr w:type="spellEnd"/>
      <w:r w:rsidRPr="00F91836">
        <w:rPr>
          <w:rtl/>
          <w:lang w:bidi="ar-EG"/>
        </w:rPr>
        <w:t xml:space="preserve"> مفتوحة المصدر.</w:t>
      </w:r>
    </w:p>
    <w:p w14:paraId="2DC91FAC" w14:textId="71D63EA9" w:rsidR="008758E5" w:rsidRPr="00F91836" w:rsidRDefault="008758E5" w:rsidP="008758E5">
      <w:pPr>
        <w:rPr>
          <w:rtl/>
          <w:lang w:bidi="ar-EG"/>
        </w:rPr>
      </w:pPr>
      <w:r w:rsidRPr="00F91836">
        <w:rPr>
          <w:rtl/>
          <w:lang w:bidi="ar-EG"/>
        </w:rPr>
        <w:t>والاتحاد عضو في الشبكة الجغرافية المكانية للأمم المتحدة، وهو تحالف من الكيانات داخل منظومة الأمم المتحدة مكلف بتعزيز تنسيق وتماسك إدارة المعلومات الجغرافية المكانية داخل منظومة الأمم المتحدة. ويشارك مكتب الاتصالات الراديوية في اللجنة التوجيهية لهذه الشبكة ويقود فريق المهام المشترك بين القطاعات المعني بإدارة المعلومات الجغرافية المكانية.</w:t>
      </w:r>
    </w:p>
    <w:p w14:paraId="17D0C594" w14:textId="082B0668" w:rsidR="008758E5" w:rsidRPr="00F91836" w:rsidRDefault="001D5544" w:rsidP="001D5544">
      <w:pPr>
        <w:pStyle w:val="Heading3"/>
        <w:rPr>
          <w:rtl/>
        </w:rPr>
      </w:pPr>
      <w:r w:rsidRPr="00F91836">
        <w:t>5.4.7</w:t>
      </w:r>
      <w:r w:rsidR="008758E5" w:rsidRPr="00F91836">
        <w:rPr>
          <w:rtl/>
        </w:rPr>
        <w:tab/>
        <w:t>مشروع منشورات الخدمة البحرية</w:t>
      </w:r>
    </w:p>
    <w:p w14:paraId="3F388C2B" w14:textId="1C4F9F56" w:rsidR="008758E5" w:rsidRPr="00F91836" w:rsidRDefault="008758E5" w:rsidP="008758E5">
      <w:pPr>
        <w:rPr>
          <w:rtl/>
          <w:lang w:bidi="ar-EG"/>
        </w:rPr>
      </w:pPr>
      <w:r w:rsidRPr="00F91836">
        <w:rPr>
          <w:rtl/>
          <w:lang w:bidi="ar-EG"/>
        </w:rPr>
        <w:t xml:space="preserve">يواصل مكتب الاتصالات الراديوية تنفيذ مشروع منشورات الخدمة البحرية للاتحاد (القائمة </w:t>
      </w:r>
      <w:r w:rsidRPr="00F91836">
        <w:rPr>
          <w:lang w:bidi="ar-EG"/>
        </w:rPr>
        <w:t>IV</w:t>
      </w:r>
      <w:r w:rsidRPr="00F91836">
        <w:rPr>
          <w:rtl/>
          <w:lang w:bidi="ar-EG"/>
        </w:rPr>
        <w:t xml:space="preserve"> والقائمة </w:t>
      </w:r>
      <w:r w:rsidRPr="00F91836">
        <w:rPr>
          <w:lang w:bidi="ar-EG"/>
        </w:rPr>
        <w:t>V</w:t>
      </w:r>
      <w:r w:rsidRPr="00F91836">
        <w:rPr>
          <w:rtl/>
          <w:lang w:bidi="ar-EG"/>
        </w:rPr>
        <w:t xml:space="preserve"> والدليل البحري). وقد أُحرز تقدم كبير بشأن التطورات المطلوبة. وقد استكمل الآن إنشاء منصة المبيعات لشراء وتنزيل المنشورات الرقمية، ووضع تطبيق سطح المكتب للقائمة </w:t>
      </w:r>
      <w:r w:rsidRPr="00F91836">
        <w:rPr>
          <w:lang w:bidi="ar-EG"/>
        </w:rPr>
        <w:t>V</w:t>
      </w:r>
      <w:r w:rsidRPr="00F91836">
        <w:rPr>
          <w:rtl/>
          <w:lang w:bidi="ar-EG"/>
        </w:rPr>
        <w:t xml:space="preserve"> والتطبيق المتنقل للمفتش. وتشمل التطورات الجارية دمج القائمة </w:t>
      </w:r>
      <w:r w:rsidRPr="00F91836">
        <w:rPr>
          <w:lang w:bidi="ar-EG"/>
        </w:rPr>
        <w:t>IV</w:t>
      </w:r>
      <w:r w:rsidRPr="00F91836">
        <w:rPr>
          <w:rtl/>
          <w:lang w:bidi="ar-EG"/>
        </w:rPr>
        <w:t xml:space="preserve"> والمنشورات اليدوية البحرية في التطبيق المكتبي والتطبيق المتنقل القائم </w:t>
      </w:r>
      <w:r w:rsidRPr="00F91836">
        <w:rPr>
          <w:lang w:bidi="ar-EG"/>
        </w:rPr>
        <w:t>V</w:t>
      </w:r>
      <w:r w:rsidRPr="00F91836">
        <w:rPr>
          <w:rtl/>
          <w:lang w:bidi="ar-EG"/>
        </w:rPr>
        <w:t>.</w:t>
      </w:r>
    </w:p>
    <w:p w14:paraId="77661972" w14:textId="1A10D5B1" w:rsidR="008758E5" w:rsidRPr="00F91836" w:rsidRDefault="001D5544" w:rsidP="001D5544">
      <w:pPr>
        <w:pStyle w:val="Heading3"/>
        <w:rPr>
          <w:rtl/>
        </w:rPr>
      </w:pPr>
      <w:r w:rsidRPr="00F91836">
        <w:lastRenderedPageBreak/>
        <w:t>6.4.7</w:t>
      </w:r>
      <w:r w:rsidR="008758E5" w:rsidRPr="00F91836">
        <w:rPr>
          <w:rtl/>
        </w:rPr>
        <w:t xml:space="preserve"> </w:t>
      </w:r>
      <w:r w:rsidR="008758E5" w:rsidRPr="00F91836">
        <w:rPr>
          <w:rtl/>
        </w:rPr>
        <w:tab/>
        <w:t>التداخل الضار على خدمات الأرض (</w:t>
      </w:r>
      <w:r w:rsidR="008758E5" w:rsidRPr="00F91836">
        <w:t>HITS</w:t>
      </w:r>
      <w:r w:rsidR="008758E5" w:rsidRPr="00F91836">
        <w:rPr>
          <w:rtl/>
        </w:rPr>
        <w:t>)</w:t>
      </w:r>
    </w:p>
    <w:p w14:paraId="22EB23BA" w14:textId="77777777" w:rsidR="008758E5" w:rsidRPr="00F91836" w:rsidRDefault="008758E5" w:rsidP="008758E5">
      <w:pPr>
        <w:rPr>
          <w:rtl/>
          <w:lang w:bidi="ar-EG"/>
        </w:rPr>
      </w:pPr>
      <w:r w:rsidRPr="00F91836">
        <w:rPr>
          <w:rtl/>
          <w:lang w:bidi="ar-EG"/>
        </w:rPr>
        <w:t>استمر تطوير منصة جديدة على الإنترنت لمعالجة التقارير المتعلقة بالتداخل الضار والانتهاكات المتعلقة بخدمات الأرض (</w:t>
      </w:r>
      <w:r w:rsidRPr="00F91836">
        <w:rPr>
          <w:lang w:bidi="ar-EG"/>
        </w:rPr>
        <w:t>HITS</w:t>
      </w:r>
      <w:r w:rsidRPr="00F91836">
        <w:rPr>
          <w:rtl/>
          <w:lang w:bidi="ar-EG"/>
        </w:rPr>
        <w:t xml:space="preserve">). وخلال هذه الفترة، استمر العمل بشأن الاستيقان/التخويل وتقديم التقارير ودمج منصة إدارة المحتوى </w:t>
      </w:r>
      <w:r w:rsidRPr="00F91836">
        <w:rPr>
          <w:lang w:bidi="ar-EG"/>
        </w:rPr>
        <w:t>Documentum</w:t>
      </w:r>
      <w:r w:rsidRPr="00F91836">
        <w:rPr>
          <w:rtl/>
          <w:lang w:bidi="ar-EG"/>
        </w:rPr>
        <w:t xml:space="preserve"> وتحسينات واجهة المستعمل. وبالإضافة إلى ذلك، استُعرضت المراسلات الجاري تبادلها بين مكتب الاتصالات الراديوية والإدارات المعنية. ويستمر العمل بشأن واجهة المستعمل.</w:t>
      </w:r>
    </w:p>
    <w:p w14:paraId="31C64D0B" w14:textId="7AF91FDC" w:rsidR="008758E5" w:rsidRPr="00F91836" w:rsidRDefault="001D5544" w:rsidP="001D5544">
      <w:pPr>
        <w:pStyle w:val="Heading2"/>
        <w:rPr>
          <w:rtl/>
        </w:rPr>
      </w:pPr>
      <w:r w:rsidRPr="00F91836">
        <w:t>5.7</w:t>
      </w:r>
      <w:r w:rsidR="008758E5" w:rsidRPr="00F91836">
        <w:rPr>
          <w:rtl/>
        </w:rPr>
        <w:tab/>
        <w:t>استمرارية الأعمال والتعافي من الكوارث (الخدمات الفضائية وخدمات الأرض معاً)</w:t>
      </w:r>
    </w:p>
    <w:p w14:paraId="1F867ADC" w14:textId="77777777" w:rsidR="008758E5" w:rsidRPr="00F91836" w:rsidRDefault="008758E5" w:rsidP="008758E5">
      <w:pPr>
        <w:rPr>
          <w:rtl/>
          <w:lang w:bidi="ar-EG"/>
        </w:rPr>
      </w:pPr>
      <w:r w:rsidRPr="00F91836">
        <w:rPr>
          <w:rtl/>
          <w:lang w:bidi="ar-EG"/>
        </w:rPr>
        <w:t xml:space="preserve">استمر العمل على مواصلة تعزيز إطار إدارة المخاطر في الاتحاد في عام 2023، بمشاركة كاملة من مكتب الاتصالات الراديوية في فريق المهام المشترك بين القطاعات المعني بإدارة المخاطر. وبالإضافة إلى ذلك، شارك موظفو مكتب الاتصالات الراديوية المشاركون في إعداد الجمعية </w:t>
      </w:r>
      <w:r w:rsidRPr="00F91836">
        <w:rPr>
          <w:lang w:bidi="ar-EG"/>
        </w:rPr>
        <w:t>RA-23</w:t>
      </w:r>
      <w:r w:rsidRPr="00F91836">
        <w:rPr>
          <w:rtl/>
          <w:lang w:bidi="ar-EG"/>
        </w:rPr>
        <w:t xml:space="preserve">/المؤتمر </w:t>
      </w:r>
      <w:r w:rsidRPr="00F91836">
        <w:rPr>
          <w:lang w:bidi="ar-EG"/>
        </w:rPr>
        <w:t>WRC-23</w:t>
      </w:r>
      <w:r w:rsidRPr="00F91836">
        <w:rPr>
          <w:rtl/>
          <w:lang w:bidi="ar-EG"/>
        </w:rPr>
        <w:t xml:space="preserve">/الاجتماع </w:t>
      </w:r>
      <w:r w:rsidRPr="00F91836">
        <w:rPr>
          <w:lang w:bidi="ar-EG"/>
        </w:rPr>
        <w:t>CPM27-1</w:t>
      </w:r>
      <w:r w:rsidRPr="00F91836">
        <w:rPr>
          <w:rtl/>
          <w:lang w:bidi="ar-EG"/>
        </w:rPr>
        <w:t xml:space="preserve"> في عدة تمارين نظرية على الصمود وجلسات تخطيط استمرارية الأعمال التي نظمها منسق نظام إدارة الصمود في المنظمة (</w:t>
      </w:r>
      <w:r w:rsidRPr="00F91836">
        <w:rPr>
          <w:lang w:bidi="ar-EG"/>
        </w:rPr>
        <w:t>ORMS</w:t>
      </w:r>
      <w:r w:rsidRPr="00F91836">
        <w:rPr>
          <w:rtl/>
          <w:lang w:bidi="ar-EG"/>
        </w:rPr>
        <w:t xml:space="preserve">) في الاتحاد. </w:t>
      </w:r>
    </w:p>
    <w:p w14:paraId="052417ED" w14:textId="277ED3CF" w:rsidR="008758E5" w:rsidRPr="00F91836" w:rsidRDefault="001D5544" w:rsidP="001D5544">
      <w:pPr>
        <w:pStyle w:val="Heading2"/>
        <w:rPr>
          <w:rtl/>
        </w:rPr>
      </w:pPr>
      <w:r w:rsidRPr="00F91836">
        <w:t>6.7</w:t>
      </w:r>
      <w:r w:rsidR="008758E5" w:rsidRPr="00F91836">
        <w:rPr>
          <w:rtl/>
        </w:rPr>
        <w:t xml:space="preserve"> </w:t>
      </w:r>
      <w:r w:rsidR="008758E5" w:rsidRPr="00F91836">
        <w:rPr>
          <w:rtl/>
        </w:rPr>
        <w:tab/>
        <w:t>الحوسبة السحابية</w:t>
      </w:r>
    </w:p>
    <w:p w14:paraId="54B695F2" w14:textId="451BAAE2" w:rsidR="008758E5" w:rsidRPr="00F91836" w:rsidRDefault="008758E5" w:rsidP="008758E5">
      <w:pPr>
        <w:rPr>
          <w:rtl/>
          <w:lang w:bidi="ar-EG"/>
        </w:rPr>
      </w:pPr>
      <w:r w:rsidRPr="00F91836">
        <w:rPr>
          <w:rtl/>
          <w:lang w:bidi="ar-EG"/>
        </w:rPr>
        <w:t>بدأ فريق المهام المعني بالانتقال إلى الخدمات السحابية في مكتب الاتصالات الراديوية أعماله اعتبارا</w:t>
      </w:r>
      <w:r w:rsidR="001D5544" w:rsidRPr="00F91836">
        <w:rPr>
          <w:rFonts w:hint="cs"/>
          <w:rtl/>
          <w:lang w:bidi="ar-EG"/>
        </w:rPr>
        <w:t>ً</w:t>
      </w:r>
      <w:r w:rsidRPr="00F91836">
        <w:rPr>
          <w:rtl/>
          <w:lang w:bidi="ar-EG"/>
        </w:rPr>
        <w:t xml:space="preserve"> من مارس 2023 بالتعاون الوثيق مع دائرة خدمات المعلومات. وتتمثل أولوية فريق المهام لعام 2024 في وضع قائمة جرد وتصنيف لمستودعات بيانات مكتب الاتصالات الراديوية، بمساعدة خبراء متخصصين في دائرة خدمات المعلومات تماشيا</w:t>
      </w:r>
      <w:r w:rsidR="0067331E" w:rsidRPr="00F91836">
        <w:rPr>
          <w:rFonts w:hint="cs"/>
          <w:rtl/>
          <w:lang w:bidi="ar-EG"/>
        </w:rPr>
        <w:t>ً</w:t>
      </w:r>
      <w:r w:rsidRPr="00F91836">
        <w:rPr>
          <w:rtl/>
          <w:lang w:bidi="ar-EG"/>
        </w:rPr>
        <w:t xml:space="preserve"> مع السياسات الحالية والمستقبلية للاتحاد بشأن الحوسبة السحابية والبيانات.</w:t>
      </w:r>
    </w:p>
    <w:p w14:paraId="7BA33D40" w14:textId="1AED6A3E" w:rsidR="008758E5" w:rsidRPr="00F91836" w:rsidRDefault="008758E5" w:rsidP="00782B79">
      <w:pPr>
        <w:pStyle w:val="Heading1"/>
        <w:rPr>
          <w:rtl/>
          <w:lang w:bidi="ar-SY"/>
        </w:rPr>
      </w:pPr>
      <w:r w:rsidRPr="00F91836">
        <w:rPr>
          <w:rtl/>
        </w:rPr>
        <w:t>8</w:t>
      </w:r>
      <w:r w:rsidRPr="00F91836">
        <w:rPr>
          <w:rtl/>
        </w:rPr>
        <w:tab/>
        <w:t>التوعي</w:t>
      </w:r>
      <w:r w:rsidR="00782B79" w:rsidRPr="00F91836">
        <w:rPr>
          <w:rFonts w:hint="cs"/>
          <w:rtl/>
          <w:lang w:bidi="ar-SY"/>
        </w:rPr>
        <w:t>ة</w:t>
      </w:r>
    </w:p>
    <w:p w14:paraId="4071C65F" w14:textId="21118B17" w:rsidR="008758E5" w:rsidRPr="00F91836" w:rsidRDefault="008758E5" w:rsidP="008758E5">
      <w:pPr>
        <w:rPr>
          <w:rtl/>
          <w:lang w:bidi="ar-EG"/>
        </w:rPr>
      </w:pPr>
      <w:r w:rsidRPr="00F91836">
        <w:rPr>
          <w:rtl/>
          <w:lang w:bidi="ar-EG"/>
        </w:rPr>
        <w:t>تشمل أنشطة التوعية تقديم المعلومات والمساعدة للأعضاء، ونشر مخرجات قطاع الاتصالات الراديوية، وتعميمها، وتنظيم الحلقات الدراسية وورش العمل والمشاركة فيها، وتطوير أدوات الاتصال والترويج وصيانتها. والغرض من هذه الأنشطة هو ضمان نشر النواتج التي ينتجها قطاع الاتصالات الراديوية (اللوائح والتوصيات والتقارير والكتيبات) في جميع أنحاء العالم بحيث يمكن أن تشكل أساسا</w:t>
      </w:r>
      <w:r w:rsidR="00782B79" w:rsidRPr="00F91836">
        <w:rPr>
          <w:rFonts w:hint="cs"/>
          <w:rtl/>
          <w:lang w:bidi="ar-EG"/>
        </w:rPr>
        <w:t>ً</w:t>
      </w:r>
      <w:r w:rsidRPr="00F91836">
        <w:rPr>
          <w:rtl/>
          <w:lang w:bidi="ar-EG"/>
        </w:rPr>
        <w:t xml:space="preserve"> لصياغة سياسات وقرارات وطنية وإقليمية بشأن استعمال الطيف الراديوي. ولتنفيذ هذه الأنشطة، يعتمد المكتب على التعاون الوثيق مع المكتبين والقطاعين الآخرين والمكاتب الإقليمية ومكاتب المناطق التابعة للاتحاد والمنظمات الدولية والهيئات الوطنية ذات الصلة.</w:t>
      </w:r>
    </w:p>
    <w:p w14:paraId="67D409BE" w14:textId="05122E27" w:rsidR="008758E5" w:rsidRPr="00F91836" w:rsidRDefault="00782B79" w:rsidP="00782B79">
      <w:pPr>
        <w:pStyle w:val="Heading2"/>
        <w:rPr>
          <w:rtl/>
        </w:rPr>
      </w:pPr>
      <w:r w:rsidRPr="00F91836">
        <w:t>1.8</w:t>
      </w:r>
      <w:r w:rsidR="008758E5" w:rsidRPr="00F91836">
        <w:rPr>
          <w:rtl/>
        </w:rPr>
        <w:tab/>
        <w:t>المنشورات</w:t>
      </w:r>
    </w:p>
    <w:p w14:paraId="4C86B90E" w14:textId="52541772" w:rsidR="008758E5" w:rsidRPr="00F91836" w:rsidRDefault="00782B79" w:rsidP="00782B79">
      <w:pPr>
        <w:pStyle w:val="Heading3"/>
        <w:rPr>
          <w:rtl/>
        </w:rPr>
      </w:pPr>
      <w:r w:rsidRPr="00F91836">
        <w:t>1.1.8</w:t>
      </w:r>
      <w:r w:rsidR="008758E5" w:rsidRPr="00F91836">
        <w:rPr>
          <w:rtl/>
        </w:rPr>
        <w:tab/>
        <w:t>المنشورات التنظيمية</w:t>
      </w:r>
    </w:p>
    <w:p w14:paraId="677631AA" w14:textId="77777777" w:rsidR="008758E5" w:rsidRPr="00F91836" w:rsidRDefault="008758E5" w:rsidP="00540800">
      <w:pPr>
        <w:pStyle w:val="Headingi"/>
        <w:rPr>
          <w:rtl/>
        </w:rPr>
      </w:pPr>
      <w:r w:rsidRPr="00F91836">
        <w:rPr>
          <w:rtl/>
        </w:rPr>
        <w:t>الوثائق الختامية ولوائح الراديو والقواعد الإجرائية</w:t>
      </w:r>
    </w:p>
    <w:p w14:paraId="3C5C2FF5" w14:textId="7147651E" w:rsidR="008758E5" w:rsidRPr="00F91836" w:rsidRDefault="008758E5" w:rsidP="008758E5">
      <w:pPr>
        <w:rPr>
          <w:rtl/>
          <w:lang w:bidi="ar-EG"/>
        </w:rPr>
      </w:pPr>
      <w:r w:rsidRPr="00F91836">
        <w:rPr>
          <w:rtl/>
          <w:lang w:bidi="ar-EG"/>
        </w:rPr>
        <w:t>بعد المؤتمر العالمي للاتصالات الراديوية لعام 2023، يُتوقع أن تُنشر النسخة النهائية من الوثائق الختامية في مارس 2024 وأن تليها طبعة لوائح الراديو في سبتمبر 2024.</w:t>
      </w:r>
    </w:p>
    <w:p w14:paraId="37A8A4BE" w14:textId="77777777" w:rsidR="008758E5" w:rsidRPr="00F91836" w:rsidRDefault="008758E5" w:rsidP="008758E5">
      <w:pPr>
        <w:rPr>
          <w:rtl/>
          <w:lang w:bidi="ar-EG"/>
        </w:rPr>
      </w:pPr>
      <w:r w:rsidRPr="00F91836">
        <w:rPr>
          <w:rtl/>
          <w:lang w:bidi="ar-EG"/>
        </w:rPr>
        <w:t>وقد نُشر تحديث ثالث لطبعة القواعد الإجرائية لعام 2021 في يوليو 2023.</w:t>
      </w:r>
    </w:p>
    <w:p w14:paraId="5BC4E596" w14:textId="51776E40" w:rsidR="008758E5" w:rsidRPr="00F91836" w:rsidRDefault="008758E5" w:rsidP="008758E5">
      <w:pPr>
        <w:rPr>
          <w:rtl/>
          <w:lang w:bidi="ar-EG"/>
        </w:rPr>
      </w:pPr>
      <w:r w:rsidRPr="00F91836">
        <w:rPr>
          <w:rtl/>
          <w:lang w:bidi="ar-EG"/>
        </w:rPr>
        <w:t>ونشر مكتب الاتصالات الراديوية أيضا</w:t>
      </w:r>
      <w:r w:rsidR="0067331E" w:rsidRPr="00F91836">
        <w:rPr>
          <w:rFonts w:hint="cs"/>
          <w:rtl/>
          <w:lang w:bidi="ar-EG"/>
        </w:rPr>
        <w:t>ً</w:t>
      </w:r>
      <w:r w:rsidRPr="00F91836">
        <w:rPr>
          <w:rtl/>
          <w:lang w:bidi="ar-EG"/>
        </w:rPr>
        <w:t xml:space="preserve"> أحد عشر جدولا للإذاعة على الموجات الديكامترية (</w:t>
      </w:r>
      <w:r w:rsidRPr="00F91836">
        <w:rPr>
          <w:lang w:bidi="ar-EG"/>
        </w:rPr>
        <w:t>HFBC</w:t>
      </w:r>
      <w:r w:rsidRPr="00F91836">
        <w:rPr>
          <w:rtl/>
          <w:lang w:bidi="ar-EG"/>
        </w:rPr>
        <w:t>) كل عام وفقا</w:t>
      </w:r>
      <w:r w:rsidR="00792DD8" w:rsidRPr="00F91836">
        <w:rPr>
          <w:rFonts w:hint="cs"/>
          <w:rtl/>
          <w:lang w:bidi="ar-EG"/>
        </w:rPr>
        <w:t>ً</w:t>
      </w:r>
      <w:r w:rsidRPr="00F91836">
        <w:rPr>
          <w:rtl/>
          <w:lang w:bidi="ar-EG"/>
        </w:rPr>
        <w:t xml:space="preserve"> للمادة </w:t>
      </w:r>
      <w:r w:rsidRPr="00F91836">
        <w:rPr>
          <w:b/>
          <w:bCs/>
          <w:rtl/>
          <w:lang w:bidi="ar-EG"/>
        </w:rPr>
        <w:t>12</w:t>
      </w:r>
      <w:r w:rsidRPr="00F91836">
        <w:rPr>
          <w:rtl/>
          <w:lang w:bidi="ar-EG"/>
        </w:rPr>
        <w:t xml:space="preserve"> من لوائح الراديو.</w:t>
      </w:r>
    </w:p>
    <w:p w14:paraId="2BA8A028" w14:textId="7991BA8C" w:rsidR="008758E5" w:rsidRPr="00F91836" w:rsidRDefault="00096FFF" w:rsidP="00096FFF">
      <w:pPr>
        <w:pStyle w:val="Heading3"/>
        <w:rPr>
          <w:rtl/>
        </w:rPr>
      </w:pPr>
      <w:r w:rsidRPr="00F91836">
        <w:t>2.1.8</w:t>
      </w:r>
      <w:r w:rsidR="008758E5" w:rsidRPr="00F91836">
        <w:rPr>
          <w:rtl/>
        </w:rPr>
        <w:tab/>
        <w:t>منشورات الخدمة</w:t>
      </w:r>
    </w:p>
    <w:p w14:paraId="7F14F140" w14:textId="3FF28C74" w:rsidR="008758E5" w:rsidRPr="00F91836" w:rsidRDefault="00096FFF" w:rsidP="00096FFF">
      <w:pPr>
        <w:pStyle w:val="Heading4"/>
        <w:rPr>
          <w:rtl/>
        </w:rPr>
      </w:pPr>
      <w:r w:rsidRPr="00F91836">
        <w:t>1.2.1.8</w:t>
      </w:r>
      <w:r w:rsidR="008758E5" w:rsidRPr="00F91836">
        <w:rPr>
          <w:rtl/>
        </w:rPr>
        <w:tab/>
        <w:t>الخلفية والملاحظات العامة</w:t>
      </w:r>
    </w:p>
    <w:p w14:paraId="61781278" w14:textId="77777777" w:rsidR="008758E5" w:rsidRPr="00F91836" w:rsidRDefault="008758E5" w:rsidP="00096FFF">
      <w:pPr>
        <w:rPr>
          <w:rtl/>
          <w:lang w:bidi="ar-EG"/>
        </w:rPr>
      </w:pPr>
      <w:r w:rsidRPr="00F91836">
        <w:rPr>
          <w:rtl/>
          <w:lang w:bidi="ar-EG"/>
        </w:rPr>
        <w:t>يعد المكتب منشورات الخدمة التالية ويصدرها على النحو المحدد في المادة 20 من لوائح الراديو.</w:t>
      </w:r>
    </w:p>
    <w:p w14:paraId="566966ED" w14:textId="55BA29A7" w:rsidR="008758E5" w:rsidRPr="00F91836" w:rsidRDefault="00096FFF" w:rsidP="00096FFF">
      <w:pPr>
        <w:pStyle w:val="enumlev1"/>
        <w:rPr>
          <w:rtl/>
          <w:lang w:bidi="ar-EG"/>
        </w:rPr>
      </w:pPr>
      <w:r w:rsidRPr="00F91836">
        <w:rPr>
          <w:lang w:bidi="ar-EG"/>
        </w:rPr>
        <w:sym w:font="Symbol" w:char="F0B7"/>
      </w:r>
      <w:r w:rsidR="008758E5" w:rsidRPr="00F91836">
        <w:rPr>
          <w:rtl/>
          <w:lang w:bidi="ar-EG"/>
        </w:rPr>
        <w:tab/>
      </w:r>
      <w:r w:rsidR="008758E5" w:rsidRPr="00F91836">
        <w:rPr>
          <w:lang w:bidi="ar-EG"/>
        </w:rPr>
        <w:t>BR IFIC</w:t>
      </w:r>
      <w:r w:rsidR="008758E5" w:rsidRPr="00F91836">
        <w:rPr>
          <w:rtl/>
          <w:lang w:bidi="ar-EG"/>
        </w:rPr>
        <w:t xml:space="preserve"> - النشرة الإعلامية الدولية للترددات</w:t>
      </w:r>
    </w:p>
    <w:p w14:paraId="249E6A11" w14:textId="29CC34BD" w:rsidR="008758E5" w:rsidRPr="00F91836" w:rsidRDefault="00096FFF" w:rsidP="00096FFF">
      <w:pPr>
        <w:pStyle w:val="enumlev1"/>
        <w:rPr>
          <w:rtl/>
          <w:lang w:bidi="ar-EG"/>
        </w:rPr>
      </w:pPr>
      <w:r w:rsidRPr="00F91836">
        <w:rPr>
          <w:lang w:bidi="ar-EG"/>
        </w:rPr>
        <w:sym w:font="Symbol" w:char="F0B7"/>
      </w:r>
      <w:r w:rsidR="008758E5" w:rsidRPr="00F91836">
        <w:rPr>
          <w:rtl/>
          <w:lang w:bidi="ar-EG"/>
        </w:rPr>
        <w:tab/>
        <w:t xml:space="preserve">القائمة </w:t>
      </w:r>
      <w:r w:rsidR="008758E5" w:rsidRPr="00F91836">
        <w:rPr>
          <w:lang w:bidi="ar-EG"/>
        </w:rPr>
        <w:t>IV</w:t>
      </w:r>
      <w:r w:rsidR="008758E5" w:rsidRPr="00F91836">
        <w:rPr>
          <w:rtl/>
          <w:lang w:bidi="ar-EG"/>
        </w:rPr>
        <w:t xml:space="preserve"> - قائمة المحطات الساحلية ومحطات الخدمات الخاصة</w:t>
      </w:r>
    </w:p>
    <w:p w14:paraId="6C57CB17" w14:textId="72C66DA8" w:rsidR="008758E5" w:rsidRPr="00F91836" w:rsidRDefault="00096FFF" w:rsidP="00096FFF">
      <w:pPr>
        <w:pStyle w:val="enumlev1"/>
        <w:rPr>
          <w:rtl/>
          <w:lang w:bidi="ar-EG"/>
        </w:rPr>
      </w:pPr>
      <w:r w:rsidRPr="00F91836">
        <w:rPr>
          <w:lang w:bidi="ar-EG"/>
        </w:rPr>
        <w:sym w:font="Symbol" w:char="F0B7"/>
      </w:r>
      <w:r w:rsidR="008758E5" w:rsidRPr="00F91836">
        <w:rPr>
          <w:rtl/>
          <w:lang w:bidi="ar-EG"/>
        </w:rPr>
        <w:tab/>
        <w:t xml:space="preserve">القائمة </w:t>
      </w:r>
      <w:r w:rsidR="008758E5" w:rsidRPr="00F91836">
        <w:rPr>
          <w:lang w:bidi="ar-EG"/>
        </w:rPr>
        <w:t>V</w:t>
      </w:r>
      <w:r w:rsidR="008758E5" w:rsidRPr="00F91836">
        <w:rPr>
          <w:rtl/>
          <w:lang w:bidi="ar-EG"/>
        </w:rPr>
        <w:t xml:space="preserve"> - قائمة محطات السفن وتخصيصات هويات الخدمة المتنقلة البحرية</w:t>
      </w:r>
    </w:p>
    <w:p w14:paraId="7F17250B" w14:textId="0EEA1FF3" w:rsidR="008758E5" w:rsidRPr="00F91836" w:rsidRDefault="00096FFF" w:rsidP="00096FFF">
      <w:pPr>
        <w:pStyle w:val="enumlev1"/>
        <w:rPr>
          <w:rtl/>
          <w:lang w:bidi="ar-EG"/>
        </w:rPr>
      </w:pPr>
      <w:r w:rsidRPr="00F91836">
        <w:rPr>
          <w:lang w:bidi="ar-EG"/>
        </w:rPr>
        <w:sym w:font="Symbol" w:char="F0B7"/>
      </w:r>
      <w:r w:rsidR="008758E5" w:rsidRPr="00F91836">
        <w:rPr>
          <w:rtl/>
          <w:lang w:bidi="ar-EG"/>
        </w:rPr>
        <w:tab/>
        <w:t xml:space="preserve">القائمة </w:t>
      </w:r>
      <w:r w:rsidR="008758E5" w:rsidRPr="00F91836">
        <w:rPr>
          <w:lang w:bidi="ar-EG"/>
        </w:rPr>
        <w:t>VIII</w:t>
      </w:r>
      <w:r w:rsidR="008758E5" w:rsidRPr="00F91836">
        <w:rPr>
          <w:rtl/>
          <w:lang w:bidi="ar-EG"/>
        </w:rPr>
        <w:t xml:space="preserve"> - قائمة محطات المراقبة الدولية</w:t>
      </w:r>
    </w:p>
    <w:p w14:paraId="35F50238" w14:textId="748C0EB9" w:rsidR="008758E5" w:rsidRPr="00F91836" w:rsidRDefault="00096FFF" w:rsidP="00096FFF">
      <w:pPr>
        <w:pStyle w:val="enumlev1"/>
        <w:rPr>
          <w:rtl/>
          <w:lang w:bidi="ar-EG"/>
        </w:rPr>
      </w:pPr>
      <w:r w:rsidRPr="00F91836">
        <w:rPr>
          <w:lang w:bidi="ar-EG"/>
        </w:rPr>
        <w:lastRenderedPageBreak/>
        <w:sym w:font="Symbol" w:char="F0B7"/>
      </w:r>
      <w:r w:rsidR="008758E5" w:rsidRPr="00F91836">
        <w:rPr>
          <w:rtl/>
          <w:lang w:bidi="ar-EG"/>
        </w:rPr>
        <w:tab/>
        <w:t>دليل استعمال الخدمة المتنقلة البحرية والخدمة المتنقلة البحرية الساتلية</w:t>
      </w:r>
    </w:p>
    <w:p w14:paraId="1362F57D" w14:textId="79B7E9ED" w:rsidR="008758E5" w:rsidRPr="00F91836" w:rsidRDefault="00CC4D90" w:rsidP="00CC4D90">
      <w:pPr>
        <w:pStyle w:val="Heading4"/>
        <w:rPr>
          <w:rtl/>
        </w:rPr>
      </w:pPr>
      <w:r w:rsidRPr="00F91836">
        <w:t>2.2.1.8</w:t>
      </w:r>
      <w:r w:rsidR="008758E5" w:rsidRPr="00F91836">
        <w:rPr>
          <w:rtl/>
        </w:rPr>
        <w:tab/>
        <w:t xml:space="preserve">قائمة المحطات الساحلية ومحطات الخدمات الخاصة (القائمة </w:t>
      </w:r>
      <w:r w:rsidR="008758E5" w:rsidRPr="00F91836">
        <w:t>IV</w:t>
      </w:r>
      <w:r w:rsidR="008758E5" w:rsidRPr="00F91836">
        <w:rPr>
          <w:rtl/>
        </w:rPr>
        <w:t>)</w:t>
      </w:r>
    </w:p>
    <w:p w14:paraId="56707967" w14:textId="24BF5DFF" w:rsidR="008758E5" w:rsidRPr="00F91836" w:rsidRDefault="008758E5" w:rsidP="00CC4D90">
      <w:pPr>
        <w:rPr>
          <w:rtl/>
          <w:lang w:bidi="ar-EG"/>
        </w:rPr>
      </w:pPr>
      <w:r w:rsidRPr="00F91836">
        <w:rPr>
          <w:rtl/>
          <w:lang w:bidi="ar-EG"/>
        </w:rPr>
        <w:t xml:space="preserve">تتضمن هذه القائمة معلومات أبلغ بها الاتحاد الدولي للاتصالات (أي الرمز الدليلي للنداء، </w:t>
      </w:r>
      <w:r w:rsidRPr="00F91836">
        <w:rPr>
          <w:lang w:bidi="ar-EG"/>
        </w:rPr>
        <w:t>MMSI</w:t>
      </w:r>
      <w:r w:rsidRPr="00F91836">
        <w:rPr>
          <w:rtl/>
          <w:lang w:bidi="ar-EG"/>
        </w:rPr>
        <w:t xml:space="preserve">، الإحداثيات الجغرافية، ترددات الإرسال والاستقبال، وما إلى ذلك) للمحطات الساحلية التي توفر المراقبة </w:t>
      </w:r>
      <w:r w:rsidR="002C65CC" w:rsidRPr="00F91836">
        <w:rPr>
          <w:rFonts w:hint="cs"/>
          <w:rtl/>
          <w:lang w:bidi="ar-EG"/>
        </w:rPr>
        <w:t>باستعمال</w:t>
      </w:r>
      <w:r w:rsidRPr="00F91836">
        <w:rPr>
          <w:rtl/>
          <w:lang w:bidi="ar-EG"/>
        </w:rPr>
        <w:t xml:space="preserve"> تقنيات النداء الانتقائي الرقمي، وخدمة المراسلة العمومية، والمشورة الطبية، والإنذارات الملاحية والأرصاد الجوية، وتبليغات للملاحة وإشارات التوقيت الراديوي، وما إلى ذلك. </w:t>
      </w:r>
    </w:p>
    <w:p w14:paraId="33EE38B7" w14:textId="77777777" w:rsidR="008758E5" w:rsidRPr="00F91836" w:rsidRDefault="008758E5" w:rsidP="008758E5">
      <w:pPr>
        <w:rPr>
          <w:rtl/>
          <w:lang w:bidi="ar-EG"/>
        </w:rPr>
      </w:pPr>
      <w:r w:rsidRPr="00F91836">
        <w:rPr>
          <w:rtl/>
          <w:lang w:bidi="ar-EG"/>
        </w:rPr>
        <w:t xml:space="preserve">وتنشر قائمة المحطات الساحلية ومحطات الخدمات الخاصة (القائمة </w:t>
      </w:r>
      <w:r w:rsidRPr="00F91836">
        <w:rPr>
          <w:lang w:bidi="ar-EG"/>
        </w:rPr>
        <w:t>IV</w:t>
      </w:r>
      <w:r w:rsidRPr="00F91836">
        <w:rPr>
          <w:rtl/>
          <w:lang w:bidi="ar-EG"/>
        </w:rPr>
        <w:t xml:space="preserve">) كل سنتين في نسق قرص </w:t>
      </w:r>
      <w:r w:rsidRPr="00F91836">
        <w:rPr>
          <w:lang w:bidi="ar-EG"/>
        </w:rPr>
        <w:t>CD-ROM</w:t>
      </w:r>
      <w:r w:rsidRPr="00F91836">
        <w:rPr>
          <w:rtl/>
          <w:lang w:bidi="ar-EG"/>
        </w:rPr>
        <w:t xml:space="preserve">. ونُشرت طبعة واحدة من القائمة </w:t>
      </w:r>
      <w:r w:rsidRPr="00F91836">
        <w:rPr>
          <w:lang w:bidi="ar-EG"/>
        </w:rPr>
        <w:t>IV</w:t>
      </w:r>
      <w:r w:rsidRPr="00F91836">
        <w:rPr>
          <w:rtl/>
          <w:lang w:bidi="ar-EG"/>
        </w:rPr>
        <w:t xml:space="preserve"> في نوفمبر 2023. </w:t>
      </w:r>
    </w:p>
    <w:p w14:paraId="55028538" w14:textId="77777777" w:rsidR="008758E5" w:rsidRPr="00F91836" w:rsidRDefault="008758E5" w:rsidP="008758E5">
      <w:pPr>
        <w:rPr>
          <w:rtl/>
          <w:lang w:bidi="ar-EG"/>
        </w:rPr>
      </w:pPr>
      <w:r w:rsidRPr="00F91836">
        <w:rPr>
          <w:rtl/>
          <w:lang w:bidi="ar-EG"/>
        </w:rPr>
        <w:t>وتتاح المعلومات المتعلقة بهذه القائمة عن طريق نظام المعلومات الإلكتروني الخاص بنظام النفاذ والاستخراج المتنقل البحري (</w:t>
      </w:r>
      <w:r w:rsidRPr="00F91836">
        <w:rPr>
          <w:lang w:bidi="ar-EG"/>
        </w:rPr>
        <w:t>MARS</w:t>
      </w:r>
      <w:r w:rsidRPr="00F91836">
        <w:rPr>
          <w:rtl/>
          <w:lang w:bidi="ar-EG"/>
        </w:rPr>
        <w:t>) لدى الاتحاد. ويتاح تجميع لجميع التغييرات المبلغ عنها إلى الاتحاد على شبكة الويب كل ستة أشهر.</w:t>
      </w:r>
    </w:p>
    <w:p w14:paraId="5CBD8CC9" w14:textId="55C0333C" w:rsidR="008758E5" w:rsidRPr="00F91836" w:rsidRDefault="001238AC" w:rsidP="001238AC">
      <w:pPr>
        <w:pStyle w:val="Heading4"/>
        <w:rPr>
          <w:rtl/>
        </w:rPr>
      </w:pPr>
      <w:r w:rsidRPr="00F91836">
        <w:t>3.2.1.8</w:t>
      </w:r>
      <w:r w:rsidR="008758E5" w:rsidRPr="00F91836">
        <w:rPr>
          <w:rtl/>
        </w:rPr>
        <w:tab/>
        <w:t xml:space="preserve">قائمة محطات السفن وتخصيصات هويات الخدمة المتنقلة البحرية (القائمة </w:t>
      </w:r>
      <w:r w:rsidR="008758E5" w:rsidRPr="00F91836">
        <w:t>V</w:t>
      </w:r>
      <w:r w:rsidR="008758E5" w:rsidRPr="00F91836">
        <w:rPr>
          <w:rtl/>
        </w:rPr>
        <w:t>)</w:t>
      </w:r>
    </w:p>
    <w:p w14:paraId="6ECED3E2" w14:textId="40C40C5E" w:rsidR="008758E5" w:rsidRPr="00F91836" w:rsidRDefault="008758E5" w:rsidP="008758E5">
      <w:pPr>
        <w:rPr>
          <w:rtl/>
          <w:lang w:bidi="ar-EG"/>
        </w:rPr>
      </w:pPr>
      <w:r w:rsidRPr="00F91836">
        <w:rPr>
          <w:rtl/>
          <w:lang w:bidi="ar-EG"/>
        </w:rPr>
        <w:t>تتضمن هذه القائمة معلومات أبلغ بها الاتحاد بشأن محطات طائرات السفن والسواحل والبحث والإنقاذ (</w:t>
      </w:r>
      <w:r w:rsidRPr="00F91836">
        <w:rPr>
          <w:lang w:bidi="ar-EG"/>
        </w:rPr>
        <w:t>SAR</w:t>
      </w:r>
      <w:r w:rsidRPr="00F91836">
        <w:rPr>
          <w:rtl/>
          <w:lang w:bidi="ar-EG"/>
        </w:rPr>
        <w:t>) ورموز تعرف هوية السلطة المكلفة بالمحاسبة (</w:t>
      </w:r>
      <w:r w:rsidRPr="00F91836">
        <w:rPr>
          <w:lang w:bidi="ar-EG"/>
        </w:rPr>
        <w:t>AAIC</w:t>
      </w:r>
      <w:r w:rsidRPr="00F91836">
        <w:rPr>
          <w:rtl/>
          <w:lang w:bidi="ar-EG"/>
        </w:rPr>
        <w:t>) ومعلومات الاتصال بالإدارات المبلغة.</w:t>
      </w:r>
    </w:p>
    <w:p w14:paraId="0FA36F47" w14:textId="0E317F45" w:rsidR="008758E5" w:rsidRPr="00F91836" w:rsidRDefault="008758E5" w:rsidP="008758E5">
      <w:pPr>
        <w:rPr>
          <w:rtl/>
          <w:lang w:bidi="ar-EG"/>
        </w:rPr>
      </w:pPr>
      <w:r w:rsidRPr="00F91836">
        <w:rPr>
          <w:rtl/>
          <w:lang w:bidi="ar-EG"/>
        </w:rPr>
        <w:t xml:space="preserve">وتُنشر كل سنة قائمة محطات السفن وتخصيصات هويات الخدمة المتنقلة البحرية (القائمة </w:t>
      </w:r>
      <w:r w:rsidRPr="00F91836">
        <w:rPr>
          <w:lang w:bidi="ar-EG"/>
        </w:rPr>
        <w:t>V</w:t>
      </w:r>
      <w:r w:rsidRPr="00F91836">
        <w:rPr>
          <w:rtl/>
          <w:lang w:bidi="ar-EG"/>
        </w:rPr>
        <w:t xml:space="preserve">) في نسق </w:t>
      </w:r>
      <w:r w:rsidRPr="00F91836">
        <w:rPr>
          <w:lang w:bidi="ar-EG"/>
        </w:rPr>
        <w:t>CDROM</w:t>
      </w:r>
      <w:r w:rsidRPr="00F91836">
        <w:rPr>
          <w:rtl/>
          <w:lang w:bidi="ar-EG"/>
        </w:rPr>
        <w:t xml:space="preserve">. وقد نُشرت طبعة واحدة من القائمة </w:t>
      </w:r>
      <w:r w:rsidRPr="00F91836">
        <w:rPr>
          <w:lang w:bidi="ar-EG"/>
        </w:rPr>
        <w:t>V</w:t>
      </w:r>
      <w:r w:rsidRPr="00F91836">
        <w:rPr>
          <w:rtl/>
          <w:lang w:bidi="ar-EG"/>
        </w:rPr>
        <w:t xml:space="preserve"> في أبريل 2023.</w:t>
      </w:r>
    </w:p>
    <w:p w14:paraId="0BF0B91C" w14:textId="77777777" w:rsidR="008758E5" w:rsidRPr="00F91836" w:rsidRDefault="008758E5" w:rsidP="008758E5">
      <w:pPr>
        <w:rPr>
          <w:rtl/>
          <w:lang w:bidi="ar-EG"/>
        </w:rPr>
      </w:pPr>
      <w:r w:rsidRPr="00F91836">
        <w:rPr>
          <w:rtl/>
          <w:lang w:bidi="ar-EG"/>
        </w:rPr>
        <w:t xml:space="preserve">وتتاح أيضاً المعلومات المتعلقة بهذه القائمة عن طريق نظام المعلومات </w:t>
      </w:r>
      <w:r w:rsidRPr="00F91836">
        <w:rPr>
          <w:lang w:bidi="ar-EG"/>
        </w:rPr>
        <w:t>MARS</w:t>
      </w:r>
      <w:r w:rsidRPr="00F91836">
        <w:rPr>
          <w:rtl/>
          <w:lang w:bidi="ar-EG"/>
        </w:rPr>
        <w:t xml:space="preserve"> عبر الإنترنت. ويتاح تجميع لجميع التغييرات المبلغ عنها إلى الاتحاد على شبكة الإنترنت كل ثلاثة أشهر.</w:t>
      </w:r>
    </w:p>
    <w:p w14:paraId="2CFA1122" w14:textId="504BA70D" w:rsidR="008758E5" w:rsidRPr="00F91836" w:rsidRDefault="00F24890" w:rsidP="00F24890">
      <w:pPr>
        <w:pStyle w:val="Heading4"/>
        <w:rPr>
          <w:rtl/>
        </w:rPr>
      </w:pPr>
      <w:r w:rsidRPr="00F91836">
        <w:t>4.2.1.8</w:t>
      </w:r>
      <w:r w:rsidR="008758E5" w:rsidRPr="00F91836">
        <w:rPr>
          <w:rtl/>
        </w:rPr>
        <w:tab/>
        <w:t xml:space="preserve">قائمة محطات المراقبة الدولية (القائمة </w:t>
      </w:r>
      <w:r w:rsidR="008758E5" w:rsidRPr="00F91836">
        <w:t>VIII</w:t>
      </w:r>
      <w:r w:rsidR="008758E5" w:rsidRPr="00F91836">
        <w:rPr>
          <w:rtl/>
        </w:rPr>
        <w:t>)</w:t>
      </w:r>
    </w:p>
    <w:p w14:paraId="10701467" w14:textId="20B0BC27" w:rsidR="008758E5" w:rsidRPr="00F91836" w:rsidRDefault="008758E5" w:rsidP="00F24890">
      <w:pPr>
        <w:rPr>
          <w:rtl/>
          <w:lang w:bidi="ar-EG"/>
        </w:rPr>
      </w:pPr>
      <w:r w:rsidRPr="00F91836">
        <w:rPr>
          <w:rtl/>
          <w:lang w:bidi="ar-EG"/>
        </w:rPr>
        <w:t xml:space="preserve">تتضمن قائمة محطات المراقبة الدولية (القائمة </w:t>
      </w:r>
      <w:r w:rsidRPr="00F91836">
        <w:rPr>
          <w:lang w:bidi="ar-EG"/>
        </w:rPr>
        <w:t>VIII</w:t>
      </w:r>
      <w:r w:rsidRPr="00F91836">
        <w:rPr>
          <w:rtl/>
          <w:lang w:bidi="ar-EG"/>
        </w:rPr>
        <w:t>) العناوين والمعلومات الأخرى ذات الصلة بالمكاتب المركزية، بما في ذلك المعلومات التفصيلية المتعلقة بمحطات المراقبة التي تقيس الإرسالات الأرضية والفضائية. ويتاح مرفق للتنزيل المباشر مجانا</w:t>
      </w:r>
      <w:r w:rsidR="00F24890" w:rsidRPr="00F91836">
        <w:rPr>
          <w:rFonts w:hint="cs"/>
          <w:rtl/>
          <w:lang w:bidi="ar-EG"/>
        </w:rPr>
        <w:t>ً</w:t>
      </w:r>
      <w:r w:rsidRPr="00F91836">
        <w:rPr>
          <w:rtl/>
          <w:lang w:bidi="ar-EG"/>
        </w:rPr>
        <w:t xml:space="preserve"> مع النفاذ إلى خدمة تبادل معلومات الاتصالات (</w:t>
      </w:r>
      <w:r w:rsidRPr="00F91836">
        <w:rPr>
          <w:lang w:bidi="ar-EG"/>
        </w:rPr>
        <w:t>TIES</w:t>
      </w:r>
      <w:r w:rsidRPr="00F91836">
        <w:rPr>
          <w:rtl/>
          <w:lang w:bidi="ar-EG"/>
        </w:rPr>
        <w:t>).</w:t>
      </w:r>
    </w:p>
    <w:p w14:paraId="36CB7F19" w14:textId="77777777" w:rsidR="008758E5" w:rsidRPr="00F91836" w:rsidRDefault="008758E5" w:rsidP="008758E5">
      <w:pPr>
        <w:rPr>
          <w:rtl/>
          <w:lang w:bidi="ar-EG"/>
        </w:rPr>
      </w:pPr>
      <w:r w:rsidRPr="00F91836">
        <w:rPr>
          <w:rtl/>
          <w:lang w:bidi="ar-EG"/>
        </w:rPr>
        <w:t>ونشرت طبعة واحدة من هذه القائمة في ديسمبر 2022.</w:t>
      </w:r>
    </w:p>
    <w:p w14:paraId="37D7A718" w14:textId="090E4E29" w:rsidR="008758E5" w:rsidRPr="00F91836" w:rsidRDefault="000064F9" w:rsidP="000064F9">
      <w:pPr>
        <w:pStyle w:val="Heading4"/>
        <w:rPr>
          <w:rtl/>
        </w:rPr>
      </w:pPr>
      <w:r w:rsidRPr="00F91836">
        <w:t>5.2.1.8</w:t>
      </w:r>
      <w:r w:rsidR="008758E5" w:rsidRPr="00F91836">
        <w:rPr>
          <w:rtl/>
        </w:rPr>
        <w:tab/>
        <w:t>قائمة منشورات الخدمة الصادرة</w:t>
      </w:r>
    </w:p>
    <w:p w14:paraId="6732025B" w14:textId="06EB22BC" w:rsidR="008758E5" w:rsidRPr="00F91836" w:rsidRDefault="008758E5" w:rsidP="008758E5">
      <w:pPr>
        <w:rPr>
          <w:rtl/>
          <w:lang w:bidi="ar-EG"/>
        </w:rPr>
      </w:pPr>
      <w:r w:rsidRPr="00F91836">
        <w:rPr>
          <w:rtl/>
          <w:lang w:bidi="ar-EG"/>
        </w:rPr>
        <w:t xml:space="preserve">يلخص الجدول </w:t>
      </w:r>
      <w:r w:rsidR="000064F9" w:rsidRPr="00F91836">
        <w:rPr>
          <w:lang w:bidi="ar-EG"/>
        </w:rPr>
        <w:t>1-5.2.1.8</w:t>
      </w:r>
      <w:r w:rsidRPr="00F91836">
        <w:rPr>
          <w:rtl/>
          <w:lang w:bidi="ar-EG"/>
        </w:rPr>
        <w:t xml:space="preserve"> أدناه مختلف المنشورات للفترة 2020-2023:</w:t>
      </w:r>
    </w:p>
    <w:p w14:paraId="04915792" w14:textId="3D09F97D" w:rsidR="008758E5" w:rsidRPr="00F91836" w:rsidRDefault="008758E5" w:rsidP="00E760ED">
      <w:pPr>
        <w:pStyle w:val="TableNo"/>
        <w:rPr>
          <w:rtl/>
        </w:rPr>
      </w:pPr>
      <w:r w:rsidRPr="00F91836">
        <w:rPr>
          <w:rtl/>
        </w:rPr>
        <w:t xml:space="preserve">الجدول </w:t>
      </w:r>
      <w:r w:rsidR="000064F9" w:rsidRPr="00F91836">
        <w:t>1-5.2.1.8</w:t>
      </w:r>
    </w:p>
    <w:tbl>
      <w:tblPr>
        <w:tblStyle w:val="GridTable5Dark-Accent1"/>
        <w:bidiVisual/>
        <w:tblW w:w="9062" w:type="dxa"/>
        <w:jc w:val="center"/>
        <w:tblLayout w:type="fixed"/>
        <w:tblLook w:val="04A0" w:firstRow="1" w:lastRow="0" w:firstColumn="1" w:lastColumn="0" w:noHBand="0" w:noVBand="1"/>
      </w:tblPr>
      <w:tblGrid>
        <w:gridCol w:w="3688"/>
        <w:gridCol w:w="1405"/>
        <w:gridCol w:w="1276"/>
        <w:gridCol w:w="1276"/>
        <w:gridCol w:w="1417"/>
      </w:tblGrid>
      <w:tr w:rsidR="000064F9" w:rsidRPr="00F91836" w14:paraId="18A31635" w14:textId="77777777" w:rsidTr="000064F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88" w:type="dxa"/>
          </w:tcPr>
          <w:p w14:paraId="5FAE2F1C" w14:textId="77777777" w:rsidR="000064F9" w:rsidRPr="00F91836" w:rsidRDefault="000064F9" w:rsidP="000064F9">
            <w:pPr>
              <w:spacing w:before="40" w:after="40" w:line="240" w:lineRule="exact"/>
              <w:jc w:val="center"/>
              <w:rPr>
                <w:sz w:val="20"/>
              </w:rPr>
            </w:pPr>
          </w:p>
        </w:tc>
        <w:tc>
          <w:tcPr>
            <w:tcW w:w="1405" w:type="dxa"/>
          </w:tcPr>
          <w:p w14:paraId="38521FD6" w14:textId="77777777" w:rsidR="000064F9" w:rsidRPr="00F91836" w:rsidRDefault="000064F9" w:rsidP="000064F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rPr>
            </w:pPr>
            <w:r w:rsidRPr="00F91836">
              <w:rPr>
                <w:sz w:val="20"/>
              </w:rPr>
              <w:t>2020</w:t>
            </w:r>
          </w:p>
        </w:tc>
        <w:tc>
          <w:tcPr>
            <w:tcW w:w="1276" w:type="dxa"/>
          </w:tcPr>
          <w:p w14:paraId="419C2657" w14:textId="77777777" w:rsidR="000064F9" w:rsidRPr="00F91836" w:rsidRDefault="000064F9" w:rsidP="000064F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rPr>
            </w:pPr>
            <w:r w:rsidRPr="00F91836">
              <w:rPr>
                <w:sz w:val="20"/>
              </w:rPr>
              <w:t>2021</w:t>
            </w:r>
          </w:p>
        </w:tc>
        <w:tc>
          <w:tcPr>
            <w:tcW w:w="1276" w:type="dxa"/>
          </w:tcPr>
          <w:p w14:paraId="1E77AA07" w14:textId="77777777" w:rsidR="000064F9" w:rsidRPr="00F91836" w:rsidRDefault="000064F9" w:rsidP="000064F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rPr>
            </w:pPr>
            <w:r w:rsidRPr="00F91836">
              <w:rPr>
                <w:sz w:val="20"/>
              </w:rPr>
              <w:t>2022</w:t>
            </w:r>
          </w:p>
        </w:tc>
        <w:tc>
          <w:tcPr>
            <w:tcW w:w="1417" w:type="dxa"/>
          </w:tcPr>
          <w:p w14:paraId="6FC2A0E3" w14:textId="77777777" w:rsidR="000064F9" w:rsidRPr="00F91836" w:rsidRDefault="000064F9" w:rsidP="000064F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rPr>
            </w:pPr>
            <w:r w:rsidRPr="00F91836">
              <w:rPr>
                <w:sz w:val="20"/>
              </w:rPr>
              <w:t>2023</w:t>
            </w:r>
          </w:p>
        </w:tc>
      </w:tr>
      <w:tr w:rsidR="000064F9" w:rsidRPr="00F91836" w14:paraId="388B34F3" w14:textId="77777777" w:rsidTr="000064F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88" w:type="dxa"/>
          </w:tcPr>
          <w:p w14:paraId="4397BEE7" w14:textId="266CDEC2" w:rsidR="000064F9" w:rsidRPr="00F91836" w:rsidRDefault="000064F9" w:rsidP="000064F9">
            <w:pPr>
              <w:spacing w:before="40" w:after="40" w:line="240" w:lineRule="exact"/>
              <w:jc w:val="center"/>
              <w:rPr>
                <w:sz w:val="20"/>
              </w:rPr>
            </w:pPr>
            <w:r w:rsidRPr="00F91836">
              <w:rPr>
                <w:sz w:val="20"/>
                <w:rtl/>
              </w:rPr>
              <w:t>النشرة الإعلامية الدولية للترددات (</w:t>
            </w:r>
            <w:r w:rsidRPr="00F91836">
              <w:rPr>
                <w:sz w:val="20"/>
              </w:rPr>
              <w:t>BR IFIC</w:t>
            </w:r>
            <w:r w:rsidRPr="00F91836">
              <w:rPr>
                <w:sz w:val="20"/>
                <w:rtl/>
              </w:rPr>
              <w:t>)</w:t>
            </w:r>
          </w:p>
        </w:tc>
        <w:tc>
          <w:tcPr>
            <w:tcW w:w="1405" w:type="dxa"/>
          </w:tcPr>
          <w:p w14:paraId="2F8380FB" w14:textId="77777777"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Pr>
              <w:t>25</w:t>
            </w:r>
          </w:p>
        </w:tc>
        <w:tc>
          <w:tcPr>
            <w:tcW w:w="1276" w:type="dxa"/>
          </w:tcPr>
          <w:p w14:paraId="62F7E796" w14:textId="77777777"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Pr>
              <w:t>26</w:t>
            </w:r>
          </w:p>
        </w:tc>
        <w:tc>
          <w:tcPr>
            <w:tcW w:w="1276" w:type="dxa"/>
          </w:tcPr>
          <w:p w14:paraId="5B7C4D7E" w14:textId="77777777"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Pr>
              <w:t>25</w:t>
            </w:r>
          </w:p>
        </w:tc>
        <w:tc>
          <w:tcPr>
            <w:tcW w:w="1417" w:type="dxa"/>
          </w:tcPr>
          <w:p w14:paraId="4AB5B91C" w14:textId="77777777"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Pr>
              <w:t>25</w:t>
            </w:r>
          </w:p>
        </w:tc>
      </w:tr>
      <w:tr w:rsidR="000064F9" w:rsidRPr="00F91836" w14:paraId="18C0F8AC" w14:textId="77777777" w:rsidTr="000064F9">
        <w:trPr>
          <w:trHeight w:val="300"/>
          <w:jc w:val="center"/>
        </w:trPr>
        <w:tc>
          <w:tcPr>
            <w:cnfStyle w:val="001000000000" w:firstRow="0" w:lastRow="0" w:firstColumn="1" w:lastColumn="0" w:oddVBand="0" w:evenVBand="0" w:oddHBand="0" w:evenHBand="0" w:firstRowFirstColumn="0" w:firstRowLastColumn="0" w:lastRowFirstColumn="0" w:lastRowLastColumn="0"/>
            <w:tcW w:w="3688" w:type="dxa"/>
          </w:tcPr>
          <w:p w14:paraId="4F7B1695" w14:textId="50CDE93B" w:rsidR="000064F9" w:rsidRPr="00F91836" w:rsidRDefault="000064F9" w:rsidP="000064F9">
            <w:pPr>
              <w:spacing w:before="40" w:after="40" w:line="240" w:lineRule="exact"/>
              <w:jc w:val="center"/>
              <w:rPr>
                <w:sz w:val="20"/>
              </w:rPr>
            </w:pPr>
            <w:r w:rsidRPr="00F91836">
              <w:rPr>
                <w:sz w:val="20"/>
                <w:rtl/>
              </w:rPr>
              <w:t xml:space="preserve">القائمة </w:t>
            </w:r>
            <w:r w:rsidRPr="00F91836">
              <w:rPr>
                <w:sz w:val="20"/>
              </w:rPr>
              <w:t>IV</w:t>
            </w:r>
            <w:r w:rsidRPr="00F91836">
              <w:rPr>
                <w:sz w:val="20"/>
                <w:rtl/>
              </w:rPr>
              <w:t xml:space="preserve"> (قائمة المحطات الساحلية ومحطات الخدمات الخاصة)</w:t>
            </w:r>
          </w:p>
        </w:tc>
        <w:tc>
          <w:tcPr>
            <w:tcW w:w="1405" w:type="dxa"/>
          </w:tcPr>
          <w:p w14:paraId="401E36D5" w14:textId="77777777" w:rsidR="000064F9" w:rsidRPr="00F91836" w:rsidRDefault="000064F9" w:rsidP="000064F9">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sz w:val="20"/>
              </w:rPr>
            </w:pPr>
            <w:r w:rsidRPr="00F91836">
              <w:rPr>
                <w:sz w:val="20"/>
              </w:rPr>
              <w:t xml:space="preserve"> </w:t>
            </w:r>
          </w:p>
        </w:tc>
        <w:tc>
          <w:tcPr>
            <w:tcW w:w="1276" w:type="dxa"/>
          </w:tcPr>
          <w:p w14:paraId="622A6803" w14:textId="707A216C" w:rsidR="000064F9" w:rsidRPr="00F91836" w:rsidRDefault="000064F9" w:rsidP="000064F9">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sz w:val="20"/>
              </w:rPr>
            </w:pPr>
            <w:r w:rsidRPr="00F91836">
              <w:rPr>
                <w:sz w:val="20"/>
                <w:rtl/>
              </w:rPr>
              <w:t>طبعة 2021 (ديسمبر)</w:t>
            </w:r>
          </w:p>
        </w:tc>
        <w:tc>
          <w:tcPr>
            <w:tcW w:w="1276" w:type="dxa"/>
          </w:tcPr>
          <w:p w14:paraId="0FE524BE" w14:textId="77777777" w:rsidR="000064F9" w:rsidRPr="00F91836" w:rsidRDefault="000064F9" w:rsidP="000064F9">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sz w:val="20"/>
              </w:rPr>
            </w:pPr>
            <w:r w:rsidRPr="00F91836">
              <w:rPr>
                <w:sz w:val="20"/>
              </w:rPr>
              <w:t xml:space="preserve"> </w:t>
            </w:r>
          </w:p>
        </w:tc>
        <w:tc>
          <w:tcPr>
            <w:tcW w:w="1417" w:type="dxa"/>
          </w:tcPr>
          <w:p w14:paraId="64BF44D8" w14:textId="68F24596" w:rsidR="000064F9" w:rsidRPr="00F91836" w:rsidRDefault="000064F9" w:rsidP="000064F9">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sz w:val="20"/>
              </w:rPr>
            </w:pPr>
            <w:r w:rsidRPr="00F91836">
              <w:rPr>
                <w:sz w:val="20"/>
                <w:rtl/>
              </w:rPr>
              <w:t>طبعة 2023 (نوفمبر)</w:t>
            </w:r>
          </w:p>
        </w:tc>
      </w:tr>
      <w:tr w:rsidR="000064F9" w:rsidRPr="00F91836" w14:paraId="64152572" w14:textId="77777777" w:rsidTr="000064F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88" w:type="dxa"/>
          </w:tcPr>
          <w:p w14:paraId="3E10AF08" w14:textId="5A850900" w:rsidR="000064F9" w:rsidRPr="00F91836" w:rsidRDefault="000064F9" w:rsidP="000064F9">
            <w:pPr>
              <w:spacing w:before="40" w:after="40" w:line="240" w:lineRule="exact"/>
              <w:jc w:val="center"/>
              <w:rPr>
                <w:sz w:val="20"/>
              </w:rPr>
            </w:pPr>
            <w:r w:rsidRPr="00F91836">
              <w:rPr>
                <w:sz w:val="20"/>
                <w:rtl/>
              </w:rPr>
              <w:t xml:space="preserve">القائمة </w:t>
            </w:r>
            <w:r w:rsidRPr="00F91836">
              <w:rPr>
                <w:sz w:val="20"/>
              </w:rPr>
              <w:t>V</w:t>
            </w:r>
            <w:r w:rsidRPr="00F91836">
              <w:rPr>
                <w:sz w:val="20"/>
                <w:rtl/>
              </w:rPr>
              <w:t xml:space="preserve"> (قائمة محطات السفن وتخصيصات هويات الخدمة المتنقلة البحرية)</w:t>
            </w:r>
          </w:p>
        </w:tc>
        <w:tc>
          <w:tcPr>
            <w:tcW w:w="1405" w:type="dxa"/>
          </w:tcPr>
          <w:p w14:paraId="2117A9DD" w14:textId="5481EF78"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tl/>
              </w:rPr>
              <w:t>طبعة 2020 (أبريل)</w:t>
            </w:r>
          </w:p>
        </w:tc>
        <w:tc>
          <w:tcPr>
            <w:tcW w:w="1276" w:type="dxa"/>
          </w:tcPr>
          <w:p w14:paraId="23DC429A" w14:textId="2DFEBEA6"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tl/>
              </w:rPr>
              <w:t>طبعة 2021 (أبريل)</w:t>
            </w:r>
          </w:p>
        </w:tc>
        <w:tc>
          <w:tcPr>
            <w:tcW w:w="1276" w:type="dxa"/>
          </w:tcPr>
          <w:p w14:paraId="53F3D414" w14:textId="327C21EB"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tl/>
              </w:rPr>
              <w:t>طبعة 2022 (أبريل)</w:t>
            </w:r>
          </w:p>
        </w:tc>
        <w:tc>
          <w:tcPr>
            <w:tcW w:w="1417" w:type="dxa"/>
          </w:tcPr>
          <w:p w14:paraId="4C1BDDB4" w14:textId="0D131F7C"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tl/>
              </w:rPr>
              <w:t>طبعة 2023 (أبريل)</w:t>
            </w:r>
          </w:p>
        </w:tc>
      </w:tr>
      <w:tr w:rsidR="000064F9" w:rsidRPr="00F91836" w14:paraId="6A720D01" w14:textId="77777777" w:rsidTr="000064F9">
        <w:trPr>
          <w:trHeight w:val="300"/>
          <w:jc w:val="center"/>
        </w:trPr>
        <w:tc>
          <w:tcPr>
            <w:cnfStyle w:val="001000000000" w:firstRow="0" w:lastRow="0" w:firstColumn="1" w:lastColumn="0" w:oddVBand="0" w:evenVBand="0" w:oddHBand="0" w:evenHBand="0" w:firstRowFirstColumn="0" w:firstRowLastColumn="0" w:lastRowFirstColumn="0" w:lastRowLastColumn="0"/>
            <w:tcW w:w="3688" w:type="dxa"/>
          </w:tcPr>
          <w:p w14:paraId="1A4A6533" w14:textId="39A839B8" w:rsidR="000064F9" w:rsidRPr="00F91836" w:rsidRDefault="000064F9" w:rsidP="000064F9">
            <w:pPr>
              <w:spacing w:before="40" w:after="40" w:line="240" w:lineRule="exact"/>
              <w:jc w:val="center"/>
              <w:rPr>
                <w:sz w:val="20"/>
              </w:rPr>
            </w:pPr>
            <w:r w:rsidRPr="00F91836">
              <w:rPr>
                <w:sz w:val="20"/>
                <w:rtl/>
              </w:rPr>
              <w:t xml:space="preserve">القائمة </w:t>
            </w:r>
            <w:r w:rsidRPr="00F91836">
              <w:rPr>
                <w:sz w:val="20"/>
              </w:rPr>
              <w:t>VIII</w:t>
            </w:r>
            <w:r w:rsidRPr="00F91836">
              <w:rPr>
                <w:sz w:val="20"/>
                <w:rtl/>
              </w:rPr>
              <w:t xml:space="preserve"> (قائمة محطات المراقبة الدولية)</w:t>
            </w:r>
          </w:p>
        </w:tc>
        <w:tc>
          <w:tcPr>
            <w:tcW w:w="1405" w:type="dxa"/>
          </w:tcPr>
          <w:p w14:paraId="331926C0" w14:textId="77777777" w:rsidR="000064F9" w:rsidRPr="00F91836" w:rsidRDefault="000064F9" w:rsidP="000064F9">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sz w:val="20"/>
              </w:rPr>
            </w:pPr>
            <w:r w:rsidRPr="00F91836">
              <w:rPr>
                <w:sz w:val="20"/>
              </w:rPr>
              <w:t xml:space="preserve"> </w:t>
            </w:r>
          </w:p>
        </w:tc>
        <w:tc>
          <w:tcPr>
            <w:tcW w:w="1276" w:type="dxa"/>
          </w:tcPr>
          <w:p w14:paraId="66F069B1" w14:textId="77777777" w:rsidR="000064F9" w:rsidRPr="00F91836" w:rsidRDefault="000064F9" w:rsidP="000064F9">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sz w:val="20"/>
              </w:rPr>
            </w:pPr>
            <w:r w:rsidRPr="00F91836">
              <w:rPr>
                <w:sz w:val="20"/>
              </w:rPr>
              <w:t xml:space="preserve"> </w:t>
            </w:r>
          </w:p>
        </w:tc>
        <w:tc>
          <w:tcPr>
            <w:tcW w:w="1276" w:type="dxa"/>
          </w:tcPr>
          <w:p w14:paraId="30139241" w14:textId="5B0809EB" w:rsidR="000064F9" w:rsidRPr="00F91836" w:rsidRDefault="000064F9" w:rsidP="000064F9">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sz w:val="20"/>
              </w:rPr>
            </w:pPr>
            <w:r w:rsidRPr="00F91836">
              <w:rPr>
                <w:sz w:val="20"/>
                <w:rtl/>
              </w:rPr>
              <w:t>طبعة 2022 (ديسمبر)</w:t>
            </w:r>
          </w:p>
        </w:tc>
        <w:tc>
          <w:tcPr>
            <w:tcW w:w="1417" w:type="dxa"/>
          </w:tcPr>
          <w:p w14:paraId="79DE911D" w14:textId="77777777" w:rsidR="000064F9" w:rsidRPr="00F91836" w:rsidRDefault="000064F9" w:rsidP="000064F9">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sz w:val="20"/>
              </w:rPr>
            </w:pPr>
          </w:p>
        </w:tc>
      </w:tr>
      <w:tr w:rsidR="000064F9" w:rsidRPr="00F91836" w14:paraId="6FACF6AF" w14:textId="77777777" w:rsidTr="000064F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88" w:type="dxa"/>
          </w:tcPr>
          <w:p w14:paraId="3469C8CA" w14:textId="11495BB4" w:rsidR="000064F9" w:rsidRPr="00F91836" w:rsidRDefault="000064F9" w:rsidP="000064F9">
            <w:pPr>
              <w:spacing w:before="40" w:after="40" w:line="240" w:lineRule="exact"/>
              <w:jc w:val="center"/>
              <w:rPr>
                <w:sz w:val="20"/>
              </w:rPr>
            </w:pPr>
            <w:r w:rsidRPr="00F91836">
              <w:rPr>
                <w:sz w:val="20"/>
                <w:rtl/>
              </w:rPr>
              <w:t>دليل بحري</w:t>
            </w:r>
          </w:p>
        </w:tc>
        <w:tc>
          <w:tcPr>
            <w:tcW w:w="1405" w:type="dxa"/>
          </w:tcPr>
          <w:p w14:paraId="5948B6A9" w14:textId="0DD10C4B"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tl/>
              </w:rPr>
              <w:t>طبعة 2020 (نوفمبر)</w:t>
            </w:r>
          </w:p>
        </w:tc>
        <w:tc>
          <w:tcPr>
            <w:tcW w:w="1276" w:type="dxa"/>
          </w:tcPr>
          <w:p w14:paraId="559463F5" w14:textId="77777777"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Pr>
              <w:t xml:space="preserve"> </w:t>
            </w:r>
          </w:p>
        </w:tc>
        <w:tc>
          <w:tcPr>
            <w:tcW w:w="1276" w:type="dxa"/>
          </w:tcPr>
          <w:p w14:paraId="38CBA3CB" w14:textId="77777777"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r w:rsidRPr="00F91836">
              <w:rPr>
                <w:sz w:val="20"/>
              </w:rPr>
              <w:t xml:space="preserve"> </w:t>
            </w:r>
          </w:p>
        </w:tc>
        <w:tc>
          <w:tcPr>
            <w:tcW w:w="1417" w:type="dxa"/>
          </w:tcPr>
          <w:p w14:paraId="77576AE6" w14:textId="77777777" w:rsidR="000064F9" w:rsidRPr="00F91836" w:rsidRDefault="000064F9" w:rsidP="000064F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sz w:val="20"/>
              </w:rPr>
            </w:pPr>
          </w:p>
        </w:tc>
      </w:tr>
    </w:tbl>
    <w:p w14:paraId="1E6A8EB6" w14:textId="17E5F1E9" w:rsidR="008758E5" w:rsidRPr="00F91836" w:rsidRDefault="000064F9" w:rsidP="000064F9">
      <w:pPr>
        <w:pStyle w:val="Heading3"/>
        <w:rPr>
          <w:rtl/>
        </w:rPr>
      </w:pPr>
      <w:r w:rsidRPr="00F91836">
        <w:t>3.1.8</w:t>
      </w:r>
      <w:r w:rsidR="008758E5" w:rsidRPr="00F91836">
        <w:rPr>
          <w:rtl/>
        </w:rPr>
        <w:tab/>
        <w:t>منشورات لجان الدراسات</w:t>
      </w:r>
    </w:p>
    <w:p w14:paraId="78F192A9" w14:textId="67251EA7" w:rsidR="008758E5" w:rsidRPr="00F91836" w:rsidRDefault="008758E5" w:rsidP="008758E5">
      <w:pPr>
        <w:rPr>
          <w:rtl/>
          <w:lang w:bidi="ar-EG"/>
        </w:rPr>
      </w:pPr>
      <w:r w:rsidRPr="00F91836">
        <w:rPr>
          <w:rtl/>
          <w:lang w:bidi="ar-EG"/>
        </w:rPr>
        <w:t>منذ اجتماع الفريق الاستشاري للاتصالات الراديوية لعام 2023، استمر إعداد منشورات لجان دراسات الاتصالات الراديوية، بما في ذلك التوصيات التي وافقت عليها جمعية الاتصالات الراديوية لعام 2023، وفقا</w:t>
      </w:r>
      <w:r w:rsidR="000064F9" w:rsidRPr="00F91836">
        <w:rPr>
          <w:rFonts w:hint="cs"/>
          <w:rtl/>
          <w:lang w:bidi="ar-EG"/>
        </w:rPr>
        <w:t>ً</w:t>
      </w:r>
      <w:r w:rsidRPr="00F91836">
        <w:rPr>
          <w:rtl/>
          <w:lang w:bidi="ar-EG"/>
        </w:rPr>
        <w:t xml:space="preserve"> للقرار </w:t>
      </w:r>
      <w:r w:rsidRPr="00F91836">
        <w:rPr>
          <w:lang w:bidi="ar-EG"/>
        </w:rPr>
        <w:t>ITU-R 1</w:t>
      </w:r>
      <w:r w:rsidRPr="00F91836">
        <w:rPr>
          <w:rtl/>
          <w:lang w:bidi="ar-EG"/>
        </w:rPr>
        <w:t>.</w:t>
      </w:r>
    </w:p>
    <w:p w14:paraId="66946696" w14:textId="77777777" w:rsidR="008758E5" w:rsidRPr="00F91836" w:rsidRDefault="008758E5" w:rsidP="008758E5">
      <w:pPr>
        <w:rPr>
          <w:rtl/>
          <w:lang w:bidi="ar-EG"/>
        </w:rPr>
      </w:pPr>
      <w:r w:rsidRPr="00F91836">
        <w:rPr>
          <w:rtl/>
          <w:lang w:bidi="ar-EG"/>
        </w:rPr>
        <w:lastRenderedPageBreak/>
        <w:t>ويمكن الاطلاع على القائمة الكاملة بمسائل قطاع الاتصالات الراديوية وتوصياته وتقاريره التي تمت الموافقة عليها منذ اجتماع الفريق الاستشاري للاتصالات الراديوية لعام 2023 في الإضافة 1 لهذه الوثيقة.</w:t>
      </w:r>
    </w:p>
    <w:p w14:paraId="663078CF" w14:textId="50CAF861" w:rsidR="008758E5" w:rsidRPr="00F91836" w:rsidRDefault="00BE0BAA" w:rsidP="00BE0BAA">
      <w:pPr>
        <w:pStyle w:val="Heading3"/>
        <w:rPr>
          <w:rtl/>
        </w:rPr>
      </w:pPr>
      <w:r w:rsidRPr="00F91836">
        <w:t>4.1.8</w:t>
      </w:r>
      <w:r w:rsidR="008758E5" w:rsidRPr="00F91836">
        <w:rPr>
          <w:rtl/>
        </w:rPr>
        <w:tab/>
        <w:t>تنزيل منشورات قطاع الاتصالات الراديوية</w:t>
      </w:r>
    </w:p>
    <w:p w14:paraId="6C9781C0" w14:textId="60F13332" w:rsidR="008758E5" w:rsidRPr="00F91836" w:rsidRDefault="00BE0BAA" w:rsidP="00BE0BAA">
      <w:pPr>
        <w:pStyle w:val="Heading4"/>
        <w:rPr>
          <w:rtl/>
          <w:lang w:bidi="ar-SY"/>
        </w:rPr>
      </w:pPr>
      <w:r w:rsidRPr="00F91836">
        <w:t>1.4.1.8</w:t>
      </w:r>
      <w:r w:rsidR="008758E5" w:rsidRPr="00F91836">
        <w:rPr>
          <w:rtl/>
        </w:rPr>
        <w:tab/>
        <w:t>لوائح الراديو والقواعد الإجرائية</w:t>
      </w:r>
    </w:p>
    <w:p w14:paraId="0B5999D1" w14:textId="6799BBFB" w:rsidR="008758E5" w:rsidRPr="00F91836" w:rsidRDefault="008758E5" w:rsidP="008758E5">
      <w:pPr>
        <w:rPr>
          <w:rtl/>
          <w:lang w:bidi="ar-EG"/>
        </w:rPr>
      </w:pPr>
      <w:r w:rsidRPr="00F91836">
        <w:rPr>
          <w:rtl/>
          <w:lang w:bidi="ar-EG"/>
        </w:rPr>
        <w:t xml:space="preserve">فيما يتعلق بهذه الوثائق التنظيمية، يبين الجدول </w:t>
      </w:r>
      <w:r w:rsidR="00BE0BAA" w:rsidRPr="00F91836">
        <w:rPr>
          <w:lang w:bidi="ar-EG"/>
        </w:rPr>
        <w:t>1-1.4.1.8</w:t>
      </w:r>
      <w:r w:rsidRPr="00F91836">
        <w:rPr>
          <w:rtl/>
          <w:lang w:bidi="ar-EG"/>
        </w:rPr>
        <w:t xml:space="preserve"> عدد عمليات التسليم لطبعتي لوائح الراديو لعامي 2016 و2020. وبناء على طلب اجتماع الفريق الاستشاري للاتصالات الراديوية لعام 2021، تتاح النسختان </w:t>
      </w:r>
      <w:r w:rsidRPr="00F91836">
        <w:rPr>
          <w:lang w:bidi="ar-EG"/>
        </w:rPr>
        <w:t>pdf</w:t>
      </w:r>
      <w:r w:rsidRPr="00F91836">
        <w:rPr>
          <w:rtl/>
          <w:lang w:bidi="ar-EG"/>
        </w:rPr>
        <w:t xml:space="preserve"> و</w:t>
      </w:r>
      <w:r w:rsidRPr="00F91836">
        <w:rPr>
          <w:lang w:bidi="ar-EG"/>
        </w:rPr>
        <w:t>WORD</w:t>
      </w:r>
      <w:r w:rsidRPr="00F91836">
        <w:rPr>
          <w:rtl/>
          <w:lang w:bidi="ar-EG"/>
        </w:rPr>
        <w:t xml:space="preserve"> من طبعة 2020 للوائح الراديو للتنزيل المجاني من الموقع الإلكتروني للاتحاد </w:t>
      </w:r>
      <w:hyperlink r:id="rId52" w:history="1">
        <w:r w:rsidRPr="00F91836">
          <w:rPr>
            <w:rStyle w:val="Hyperlink"/>
            <w:rtl/>
            <w:lang w:bidi="ar-EG"/>
          </w:rPr>
          <w:t>هنا</w:t>
        </w:r>
      </w:hyperlink>
      <w:r w:rsidRPr="00F91836">
        <w:rPr>
          <w:rtl/>
          <w:lang w:bidi="ar-EG"/>
        </w:rPr>
        <w:t xml:space="preserve">، وتتاح نسخ </w:t>
      </w:r>
      <w:r w:rsidRPr="00F91836">
        <w:rPr>
          <w:lang w:bidi="ar-EG"/>
        </w:rPr>
        <w:t>WORD</w:t>
      </w:r>
      <w:r w:rsidRPr="00F91836">
        <w:rPr>
          <w:rtl/>
          <w:lang w:bidi="ar-EG"/>
        </w:rPr>
        <w:t xml:space="preserve"> أيضا</w:t>
      </w:r>
      <w:r w:rsidR="00BE0BAA" w:rsidRPr="00F91836">
        <w:rPr>
          <w:rFonts w:hint="cs"/>
          <w:rtl/>
          <w:lang w:bidi="ar-EG"/>
        </w:rPr>
        <w:t>ً</w:t>
      </w:r>
      <w:r w:rsidRPr="00F91836">
        <w:rPr>
          <w:rtl/>
          <w:lang w:bidi="ar-EG"/>
        </w:rPr>
        <w:t xml:space="preserve"> للتنزيل المجاني من </w:t>
      </w:r>
      <w:hyperlink r:id="rId53" w:history="1">
        <w:r w:rsidRPr="00F91836">
          <w:rPr>
            <w:rStyle w:val="Hyperlink"/>
            <w:rtl/>
            <w:lang w:bidi="ar-EG"/>
          </w:rPr>
          <w:t>هنا</w:t>
        </w:r>
      </w:hyperlink>
      <w:r w:rsidRPr="00F91836">
        <w:rPr>
          <w:rtl/>
          <w:lang w:bidi="ar-EG"/>
        </w:rPr>
        <w:t xml:space="preserve">. ويبين الجدول </w:t>
      </w:r>
      <w:r w:rsidR="00BE0BAA" w:rsidRPr="00F91836">
        <w:rPr>
          <w:lang w:bidi="ar-EG"/>
        </w:rPr>
        <w:t>2-1.4.1.8</w:t>
      </w:r>
      <w:r w:rsidRPr="00F91836">
        <w:rPr>
          <w:rtl/>
          <w:lang w:bidi="ar-EG"/>
        </w:rPr>
        <w:t xml:space="preserve"> العدد الإجمالي للتنزيلات خلال نفس الفترة للقواعد الإجرائية. وقد نُشرت الطبعة الأخيرة من القواعد الإجرائية في يونيو 2021، مع مراعاة مقررات المؤتمر العالمي للاتصالات الراديوية لعام 2019. وتلقت الطبعة بعد ذلك ثلاثة تحديثات نتيجة للقواعد الإجرائية الجديدة والمعدلة التي وافقت عليها لجنة لوائح الراديو.</w:t>
      </w:r>
    </w:p>
    <w:p w14:paraId="076E8C2B" w14:textId="50EDAE55" w:rsidR="008758E5" w:rsidRPr="00F91836" w:rsidRDefault="008758E5" w:rsidP="00BE0BAA">
      <w:pPr>
        <w:pStyle w:val="TableNo"/>
        <w:rPr>
          <w:rtl/>
          <w:lang w:bidi="ar-EG"/>
        </w:rPr>
      </w:pPr>
      <w:r w:rsidRPr="00F91836">
        <w:rPr>
          <w:rtl/>
          <w:lang w:bidi="ar-EG"/>
        </w:rPr>
        <w:t xml:space="preserve">الجدول </w:t>
      </w:r>
      <w:r w:rsidR="00BE0BAA" w:rsidRPr="00F91836">
        <w:rPr>
          <w:lang w:bidi="ar-EG"/>
        </w:rPr>
        <w:t>1-1.4.1.8</w:t>
      </w:r>
    </w:p>
    <w:p w14:paraId="37040BAA" w14:textId="77777777" w:rsidR="008758E5" w:rsidRPr="00F91836" w:rsidRDefault="008758E5" w:rsidP="00BE0BAA">
      <w:pPr>
        <w:pStyle w:val="Tabletitle"/>
        <w:rPr>
          <w:rtl/>
          <w:lang w:bidi="ar-EG"/>
        </w:rPr>
      </w:pPr>
      <w:r w:rsidRPr="00F91836">
        <w:rPr>
          <w:rtl/>
          <w:lang w:bidi="ar-EG"/>
        </w:rPr>
        <w:t>عدد عمليات تسليم لوائح الراديو</w:t>
      </w:r>
    </w:p>
    <w:tbl>
      <w:tblPr>
        <w:tblStyle w:val="GridTable5Dark-Accent1"/>
        <w:bidiVisual/>
        <w:tblW w:w="5000" w:type="pct"/>
        <w:jc w:val="center"/>
        <w:tblLook w:val="04A0" w:firstRow="1" w:lastRow="0" w:firstColumn="1" w:lastColumn="0" w:noHBand="0" w:noVBand="1"/>
      </w:tblPr>
      <w:tblGrid>
        <w:gridCol w:w="1967"/>
        <w:gridCol w:w="1989"/>
        <w:gridCol w:w="1891"/>
        <w:gridCol w:w="1891"/>
        <w:gridCol w:w="1891"/>
      </w:tblGrid>
      <w:tr w:rsidR="00BE0BAA" w:rsidRPr="00F91836" w14:paraId="359C9266" w14:textId="77777777" w:rsidTr="00BE0BAA">
        <w:trPr>
          <w:cnfStyle w:val="100000000000" w:firstRow="1" w:lastRow="0" w:firstColumn="0" w:lastColumn="0" w:oddVBand="0" w:evenVBand="0" w:oddHBand="0" w:evenHBand="0" w:firstRowFirstColumn="0" w:firstRowLastColumn="0" w:lastRowFirstColumn="0" w:lastRowLastColumn="0"/>
          <w:trHeight w:val="761"/>
          <w:jc w:val="center"/>
        </w:trPr>
        <w:tc>
          <w:tcPr>
            <w:cnfStyle w:val="001000000000" w:firstRow="0" w:lastRow="0" w:firstColumn="1" w:lastColumn="0" w:oddVBand="0" w:evenVBand="0" w:oddHBand="0" w:evenHBand="0" w:firstRowFirstColumn="0" w:firstRowLastColumn="0" w:lastRowFirstColumn="0" w:lastRowLastColumn="0"/>
            <w:tcW w:w="1967" w:type="dxa"/>
            <w:hideMark/>
          </w:tcPr>
          <w:p w14:paraId="79AFAA3E" w14:textId="77777777" w:rsidR="00BE0BAA" w:rsidRPr="00F91836" w:rsidRDefault="00BE0BAA" w:rsidP="00BE0BAA">
            <w:pPr>
              <w:spacing w:before="40" w:after="40" w:line="240" w:lineRule="exact"/>
              <w:jc w:val="center"/>
              <w:rPr>
                <w:color w:val="FFFFFF"/>
                <w:sz w:val="20"/>
              </w:rPr>
            </w:pPr>
          </w:p>
        </w:tc>
        <w:tc>
          <w:tcPr>
            <w:tcW w:w="1989" w:type="dxa"/>
            <w:hideMark/>
          </w:tcPr>
          <w:p w14:paraId="632308C1" w14:textId="51419C76" w:rsidR="00BE0BAA" w:rsidRPr="00F91836" w:rsidRDefault="00BE0BAA" w:rsidP="00BE0BAA">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color w:val="FFFFFF"/>
                <w:sz w:val="20"/>
                <w:lang w:bidi="ar-SY"/>
              </w:rPr>
            </w:pPr>
            <w:r w:rsidRPr="00F91836">
              <w:rPr>
                <w:sz w:val="20"/>
              </w:rPr>
              <w:t>2020</w:t>
            </w:r>
            <w:r w:rsidRPr="00F91836">
              <w:rPr>
                <w:sz w:val="20"/>
              </w:rPr>
              <w:br/>
            </w:r>
            <w:r w:rsidRPr="00F91836">
              <w:rPr>
                <w:sz w:val="20"/>
                <w:rtl/>
              </w:rPr>
              <w:t>(لوائح الراديو لعامي 2016 و2020)</w:t>
            </w:r>
          </w:p>
        </w:tc>
        <w:tc>
          <w:tcPr>
            <w:tcW w:w="1891" w:type="dxa"/>
          </w:tcPr>
          <w:p w14:paraId="5213B43F" w14:textId="006F45D0" w:rsidR="00BE0BAA" w:rsidRPr="00F91836" w:rsidRDefault="00BE0BAA"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lang w:bidi="ar-SY"/>
              </w:rPr>
            </w:pPr>
            <w:r w:rsidRPr="00F91836">
              <w:rPr>
                <w:rFonts w:hint="cs"/>
                <w:sz w:val="20"/>
                <w:rtl/>
                <w:lang w:bidi="ar-SY"/>
              </w:rPr>
              <w:t>2021</w:t>
            </w:r>
            <w:r w:rsidRPr="00F91836">
              <w:rPr>
                <w:sz w:val="20"/>
                <w:lang w:bidi="ar-SY"/>
              </w:rPr>
              <w:br/>
            </w:r>
            <w:r w:rsidRPr="00F91836">
              <w:rPr>
                <w:rFonts w:hint="cs"/>
                <w:sz w:val="20"/>
                <w:rtl/>
                <w:lang w:bidi="ar-SY"/>
              </w:rPr>
              <w:t xml:space="preserve">لوائح الراديو لعام </w:t>
            </w:r>
            <w:r w:rsidRPr="00F91836">
              <w:rPr>
                <w:sz w:val="20"/>
                <w:lang w:bidi="ar-SY"/>
              </w:rPr>
              <w:t>2020</w:t>
            </w:r>
          </w:p>
        </w:tc>
        <w:tc>
          <w:tcPr>
            <w:tcW w:w="1891" w:type="dxa"/>
          </w:tcPr>
          <w:p w14:paraId="58F6B073" w14:textId="7458F2C4" w:rsidR="00BE0BAA" w:rsidRPr="00F91836" w:rsidRDefault="005A66E9" w:rsidP="00BE0BAA">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rPr>
            </w:pPr>
            <w:r w:rsidRPr="00F91836">
              <w:rPr>
                <w:sz w:val="20"/>
                <w:lang w:bidi="ar-SY"/>
              </w:rPr>
              <w:t>2022</w:t>
            </w:r>
            <w:r w:rsidR="00BE0BAA" w:rsidRPr="00F91836">
              <w:rPr>
                <w:sz w:val="20"/>
                <w:lang w:bidi="ar-SY"/>
              </w:rPr>
              <w:br/>
            </w:r>
            <w:r w:rsidR="00BE0BAA" w:rsidRPr="00F91836">
              <w:rPr>
                <w:rFonts w:hint="cs"/>
                <w:sz w:val="20"/>
                <w:rtl/>
                <w:lang w:bidi="ar-SY"/>
              </w:rPr>
              <w:t xml:space="preserve">لوائح الراديو لعام </w:t>
            </w:r>
            <w:r w:rsidR="00BE0BAA" w:rsidRPr="00F91836">
              <w:rPr>
                <w:sz w:val="20"/>
                <w:lang w:bidi="ar-SY"/>
              </w:rPr>
              <w:t>2020</w:t>
            </w:r>
          </w:p>
        </w:tc>
        <w:tc>
          <w:tcPr>
            <w:tcW w:w="1891" w:type="dxa"/>
          </w:tcPr>
          <w:p w14:paraId="0ADC0445" w14:textId="21633AF2" w:rsidR="00BE0BAA" w:rsidRPr="00F91836" w:rsidRDefault="005A66E9" w:rsidP="00BE0BAA">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rPr>
            </w:pPr>
            <w:r w:rsidRPr="00F91836">
              <w:rPr>
                <w:sz w:val="20"/>
                <w:lang w:bidi="ar-SY"/>
              </w:rPr>
              <w:t>2022</w:t>
            </w:r>
            <w:r w:rsidR="00BE0BAA" w:rsidRPr="00F91836">
              <w:rPr>
                <w:sz w:val="20"/>
                <w:lang w:bidi="ar-SY"/>
              </w:rPr>
              <w:br/>
            </w:r>
            <w:r w:rsidR="00BE0BAA" w:rsidRPr="00F91836">
              <w:rPr>
                <w:rFonts w:hint="cs"/>
                <w:sz w:val="20"/>
                <w:rtl/>
                <w:lang w:bidi="ar-SY"/>
              </w:rPr>
              <w:t xml:space="preserve">لوائح الراديو لعام </w:t>
            </w:r>
            <w:r w:rsidR="00BE0BAA" w:rsidRPr="00F91836">
              <w:rPr>
                <w:sz w:val="20"/>
                <w:lang w:bidi="ar-SY"/>
              </w:rPr>
              <w:t>2020</w:t>
            </w:r>
          </w:p>
        </w:tc>
      </w:tr>
      <w:tr w:rsidR="00BE0BAA" w:rsidRPr="00F91836" w14:paraId="799E3CBF" w14:textId="77777777" w:rsidTr="00BE0BA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967" w:type="dxa"/>
            <w:hideMark/>
          </w:tcPr>
          <w:p w14:paraId="52A929E5" w14:textId="4E96FACF" w:rsidR="00BE0BAA" w:rsidRPr="00F91836" w:rsidRDefault="005A66E9" w:rsidP="00BE0BAA">
            <w:pPr>
              <w:spacing w:before="40" w:after="40" w:line="240" w:lineRule="exact"/>
              <w:jc w:val="center"/>
              <w:rPr>
                <w:color w:val="FFFFFF"/>
                <w:sz w:val="20"/>
              </w:rPr>
            </w:pPr>
            <w:r w:rsidRPr="00F91836">
              <w:rPr>
                <w:sz w:val="20"/>
                <w:rtl/>
              </w:rPr>
              <w:t>النسخ الورقية المبيعة</w:t>
            </w:r>
          </w:p>
        </w:tc>
        <w:tc>
          <w:tcPr>
            <w:tcW w:w="1989" w:type="dxa"/>
            <w:hideMark/>
          </w:tcPr>
          <w:p w14:paraId="3EB92409" w14:textId="40F196FA" w:rsidR="00BE0BAA" w:rsidRPr="00F91836" w:rsidRDefault="005A66E9" w:rsidP="005A66E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20"/>
                <w:lang w:bidi="ar-SY"/>
              </w:rPr>
            </w:pPr>
            <w:r w:rsidRPr="00F91836">
              <w:rPr>
                <w:color w:val="000000" w:themeColor="text1"/>
                <w:sz w:val="20"/>
                <w:rtl/>
              </w:rPr>
              <w:t>طبعة عام 2016: 59</w:t>
            </w:r>
            <w:r w:rsidRPr="00F91836">
              <w:rPr>
                <w:color w:val="000000" w:themeColor="text1"/>
                <w:sz w:val="20"/>
              </w:rPr>
              <w:br/>
            </w:r>
            <w:r w:rsidRPr="00F91836">
              <w:rPr>
                <w:rtl/>
                <w:lang w:bidi="ar-EG"/>
              </w:rPr>
              <w:t xml:space="preserve">طبعة عام 2020: </w:t>
            </w:r>
            <w:r w:rsidRPr="00F91836">
              <w:rPr>
                <w:lang w:bidi="ar-EG"/>
              </w:rPr>
              <w:t>1 170</w:t>
            </w:r>
          </w:p>
        </w:tc>
        <w:tc>
          <w:tcPr>
            <w:tcW w:w="1891" w:type="dxa"/>
          </w:tcPr>
          <w:p w14:paraId="5FA8520C" w14:textId="77777777" w:rsidR="00BE0BAA" w:rsidRPr="00F91836" w:rsidRDefault="00BE0BAA" w:rsidP="00BE0BAA">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F91836">
              <w:rPr>
                <w:color w:val="000000" w:themeColor="text1"/>
                <w:sz w:val="20"/>
              </w:rPr>
              <w:t>274</w:t>
            </w:r>
          </w:p>
        </w:tc>
        <w:tc>
          <w:tcPr>
            <w:tcW w:w="1891" w:type="dxa"/>
          </w:tcPr>
          <w:p w14:paraId="57607BF6" w14:textId="77777777" w:rsidR="00BE0BAA" w:rsidRPr="00F91836" w:rsidRDefault="00BE0BAA" w:rsidP="00BE0BAA">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F91836">
              <w:rPr>
                <w:color w:val="000000" w:themeColor="text1"/>
                <w:sz w:val="20"/>
              </w:rPr>
              <w:t>117</w:t>
            </w:r>
          </w:p>
        </w:tc>
        <w:tc>
          <w:tcPr>
            <w:tcW w:w="1891" w:type="dxa"/>
          </w:tcPr>
          <w:p w14:paraId="2B8071E6" w14:textId="75BE2FA3" w:rsidR="00BE0BAA" w:rsidRPr="00F91836" w:rsidRDefault="00BE0BAA" w:rsidP="00BE0BAA">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F91836">
              <w:rPr>
                <w:color w:val="000000" w:themeColor="text1"/>
                <w:sz w:val="20"/>
              </w:rPr>
              <w:t>1</w:t>
            </w:r>
            <w:r w:rsidR="005A66E9" w:rsidRPr="00F91836">
              <w:rPr>
                <w:color w:val="000000" w:themeColor="text1"/>
                <w:sz w:val="20"/>
              </w:rPr>
              <w:t xml:space="preserve"> </w:t>
            </w:r>
            <w:r w:rsidRPr="00F91836">
              <w:rPr>
                <w:color w:val="000000" w:themeColor="text1"/>
                <w:sz w:val="20"/>
              </w:rPr>
              <w:t>611</w:t>
            </w:r>
          </w:p>
        </w:tc>
      </w:tr>
      <w:tr w:rsidR="00BE0BAA" w:rsidRPr="00F91836" w14:paraId="66B12220" w14:textId="77777777" w:rsidTr="00BE0BAA">
        <w:trPr>
          <w:trHeight w:val="315"/>
          <w:jc w:val="center"/>
        </w:trPr>
        <w:tc>
          <w:tcPr>
            <w:cnfStyle w:val="001000000000" w:firstRow="0" w:lastRow="0" w:firstColumn="1" w:lastColumn="0" w:oddVBand="0" w:evenVBand="0" w:oddHBand="0" w:evenHBand="0" w:firstRowFirstColumn="0" w:firstRowLastColumn="0" w:lastRowFirstColumn="0" w:lastRowLastColumn="0"/>
            <w:tcW w:w="1967" w:type="dxa"/>
            <w:hideMark/>
          </w:tcPr>
          <w:p w14:paraId="468D746E" w14:textId="5B39D04B" w:rsidR="00BE0BAA" w:rsidRPr="00F91836" w:rsidRDefault="005A66E9" w:rsidP="00BE0BAA">
            <w:pPr>
              <w:spacing w:before="40" w:after="40" w:line="240" w:lineRule="exact"/>
              <w:jc w:val="center"/>
              <w:rPr>
                <w:color w:val="FFFFFF"/>
                <w:sz w:val="20"/>
              </w:rPr>
            </w:pPr>
            <w:r w:rsidRPr="00F91836">
              <w:rPr>
                <w:sz w:val="20"/>
                <w:rtl/>
              </w:rPr>
              <w:t xml:space="preserve">أقراص </w:t>
            </w:r>
            <w:r w:rsidRPr="00F91836">
              <w:rPr>
                <w:sz w:val="20"/>
              </w:rPr>
              <w:t>DVD</w:t>
            </w:r>
            <w:r w:rsidRPr="00F91836">
              <w:rPr>
                <w:sz w:val="20"/>
                <w:rtl/>
              </w:rPr>
              <w:t xml:space="preserve"> المبيعة</w:t>
            </w:r>
          </w:p>
        </w:tc>
        <w:tc>
          <w:tcPr>
            <w:tcW w:w="1989" w:type="dxa"/>
            <w:hideMark/>
          </w:tcPr>
          <w:p w14:paraId="3BB88258" w14:textId="69C73A42" w:rsidR="00BE0BAA" w:rsidRPr="00F91836" w:rsidRDefault="005A66E9" w:rsidP="005A66E9">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F91836">
              <w:rPr>
                <w:color w:val="000000" w:themeColor="text1"/>
                <w:sz w:val="20"/>
                <w:rtl/>
              </w:rPr>
              <w:t>طبعة عام 2016: 482</w:t>
            </w:r>
            <w:r w:rsidRPr="00F91836">
              <w:rPr>
                <w:color w:val="000000" w:themeColor="text1"/>
                <w:sz w:val="20"/>
                <w:rtl/>
              </w:rPr>
              <w:br/>
              <w:t xml:space="preserve">طبعة عام 2020: </w:t>
            </w:r>
            <w:r w:rsidRPr="00F91836">
              <w:rPr>
                <w:color w:val="000000" w:themeColor="text1"/>
                <w:sz w:val="20"/>
              </w:rPr>
              <w:t>5 061</w:t>
            </w:r>
          </w:p>
        </w:tc>
        <w:tc>
          <w:tcPr>
            <w:tcW w:w="1891" w:type="dxa"/>
          </w:tcPr>
          <w:p w14:paraId="306D3067" w14:textId="77777777" w:rsidR="00BE0BAA" w:rsidRPr="00F91836" w:rsidRDefault="00BE0BAA" w:rsidP="00BE0BAA">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F91836">
              <w:rPr>
                <w:color w:val="000000" w:themeColor="text1"/>
                <w:sz w:val="20"/>
              </w:rPr>
              <w:t>3 855</w:t>
            </w:r>
          </w:p>
        </w:tc>
        <w:tc>
          <w:tcPr>
            <w:tcW w:w="1891" w:type="dxa"/>
          </w:tcPr>
          <w:p w14:paraId="67E6AF5D" w14:textId="40577206" w:rsidR="00BE0BAA" w:rsidRPr="00F91836" w:rsidRDefault="00BE0BAA" w:rsidP="00BE0BAA">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F91836">
              <w:rPr>
                <w:color w:val="000000" w:themeColor="text1"/>
                <w:sz w:val="20"/>
              </w:rPr>
              <w:t>1</w:t>
            </w:r>
            <w:r w:rsidR="005A66E9" w:rsidRPr="00F91836">
              <w:rPr>
                <w:color w:val="000000" w:themeColor="text1"/>
                <w:sz w:val="20"/>
              </w:rPr>
              <w:t xml:space="preserve"> </w:t>
            </w:r>
            <w:r w:rsidRPr="00F91836">
              <w:rPr>
                <w:color w:val="000000" w:themeColor="text1"/>
                <w:sz w:val="20"/>
              </w:rPr>
              <w:t>638</w:t>
            </w:r>
          </w:p>
        </w:tc>
        <w:tc>
          <w:tcPr>
            <w:tcW w:w="1891" w:type="dxa"/>
          </w:tcPr>
          <w:p w14:paraId="17E27BB9" w14:textId="1C3669CB" w:rsidR="00BE0BAA" w:rsidRPr="00F91836" w:rsidRDefault="00BE0BAA" w:rsidP="00BE0BAA">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F91836">
              <w:rPr>
                <w:color w:val="000000" w:themeColor="text1"/>
                <w:sz w:val="20"/>
              </w:rPr>
              <w:t>11</w:t>
            </w:r>
            <w:r w:rsidR="005A66E9" w:rsidRPr="00F91836">
              <w:rPr>
                <w:color w:val="000000" w:themeColor="text1"/>
                <w:sz w:val="20"/>
              </w:rPr>
              <w:t xml:space="preserve"> </w:t>
            </w:r>
            <w:r w:rsidRPr="00F91836">
              <w:rPr>
                <w:color w:val="000000" w:themeColor="text1"/>
                <w:sz w:val="20"/>
              </w:rPr>
              <w:t>700</w:t>
            </w:r>
          </w:p>
        </w:tc>
      </w:tr>
      <w:tr w:rsidR="00BE0BAA" w:rsidRPr="00F91836" w14:paraId="4880799E" w14:textId="77777777" w:rsidTr="00BE0BA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967" w:type="dxa"/>
            <w:hideMark/>
          </w:tcPr>
          <w:p w14:paraId="34770F20" w14:textId="3C6A6F30" w:rsidR="00BE0BAA" w:rsidRPr="00F91836" w:rsidRDefault="005A66E9" w:rsidP="00BE0BAA">
            <w:pPr>
              <w:spacing w:before="40" w:after="40" w:line="240" w:lineRule="exact"/>
              <w:jc w:val="center"/>
              <w:rPr>
                <w:color w:val="FFFFFF"/>
                <w:sz w:val="20"/>
              </w:rPr>
            </w:pPr>
            <w:r w:rsidRPr="00F91836">
              <w:rPr>
                <w:sz w:val="20"/>
                <w:rtl/>
              </w:rPr>
              <w:t>التنزيلات المجانية</w:t>
            </w:r>
          </w:p>
        </w:tc>
        <w:tc>
          <w:tcPr>
            <w:tcW w:w="1989" w:type="dxa"/>
          </w:tcPr>
          <w:p w14:paraId="568C0EDF" w14:textId="14F4146E" w:rsidR="00BE0BAA" w:rsidRPr="00F91836" w:rsidRDefault="005A66E9" w:rsidP="005A66E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sz w:val="20"/>
              </w:rPr>
            </w:pPr>
            <w:r w:rsidRPr="00F91836">
              <w:rPr>
                <w:color w:val="000000" w:themeColor="text1"/>
                <w:sz w:val="20"/>
                <w:rtl/>
              </w:rPr>
              <w:t xml:space="preserve">طبعة عام 2016: </w:t>
            </w:r>
            <w:r w:rsidRPr="00F91836">
              <w:rPr>
                <w:color w:val="000000" w:themeColor="text1"/>
                <w:sz w:val="20"/>
              </w:rPr>
              <w:t>36 416</w:t>
            </w:r>
            <w:r w:rsidRPr="00F91836">
              <w:rPr>
                <w:color w:val="000000" w:themeColor="text1"/>
                <w:sz w:val="20"/>
                <w:rtl/>
              </w:rPr>
              <w:br/>
            </w:r>
            <w:r w:rsidRPr="00F91836">
              <w:rPr>
                <w:rFonts w:hint="cs"/>
                <w:color w:val="000000" w:themeColor="text1"/>
                <w:sz w:val="20"/>
                <w:rtl/>
              </w:rPr>
              <w:t xml:space="preserve">طبعة عام </w:t>
            </w:r>
            <w:r w:rsidRPr="00F91836">
              <w:rPr>
                <w:color w:val="000000" w:themeColor="text1"/>
                <w:sz w:val="20"/>
              </w:rPr>
              <w:t>2020</w:t>
            </w:r>
            <w:r w:rsidRPr="00F91836">
              <w:rPr>
                <w:rFonts w:hint="cs"/>
                <w:color w:val="000000" w:themeColor="text1"/>
                <w:sz w:val="20"/>
                <w:rtl/>
                <w:lang w:bidi="ar-SY"/>
              </w:rPr>
              <w:t xml:space="preserve">: </w:t>
            </w:r>
            <w:r w:rsidRPr="00F91836">
              <w:rPr>
                <w:color w:val="000000" w:themeColor="text1"/>
                <w:sz w:val="20"/>
                <w:lang w:bidi="ar-SY"/>
              </w:rPr>
              <w:t>4 236</w:t>
            </w:r>
          </w:p>
        </w:tc>
        <w:tc>
          <w:tcPr>
            <w:tcW w:w="1891" w:type="dxa"/>
          </w:tcPr>
          <w:p w14:paraId="56236F74" w14:textId="77777777" w:rsidR="00BE0BAA" w:rsidRPr="00F91836" w:rsidRDefault="00BE0BAA" w:rsidP="00BE0BAA">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F91836">
              <w:rPr>
                <w:color w:val="000000" w:themeColor="text1"/>
                <w:sz w:val="20"/>
              </w:rPr>
              <w:t>18 092</w:t>
            </w:r>
          </w:p>
        </w:tc>
        <w:tc>
          <w:tcPr>
            <w:tcW w:w="1891" w:type="dxa"/>
          </w:tcPr>
          <w:p w14:paraId="2877AB4E" w14:textId="5A3863BF" w:rsidR="00BE0BAA" w:rsidRPr="00F91836" w:rsidRDefault="00BE0BAA" w:rsidP="00BE0BAA">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F91836">
              <w:rPr>
                <w:color w:val="000000" w:themeColor="text1"/>
                <w:sz w:val="20"/>
              </w:rPr>
              <w:t>13</w:t>
            </w:r>
            <w:r w:rsidR="005A66E9" w:rsidRPr="00F91836">
              <w:rPr>
                <w:color w:val="000000" w:themeColor="text1"/>
                <w:sz w:val="20"/>
              </w:rPr>
              <w:t xml:space="preserve"> </w:t>
            </w:r>
            <w:r w:rsidRPr="00F91836">
              <w:rPr>
                <w:color w:val="000000" w:themeColor="text1"/>
                <w:sz w:val="20"/>
              </w:rPr>
              <w:t>467</w:t>
            </w:r>
          </w:p>
        </w:tc>
        <w:tc>
          <w:tcPr>
            <w:tcW w:w="1891" w:type="dxa"/>
          </w:tcPr>
          <w:p w14:paraId="11F393F9" w14:textId="6E8541AC" w:rsidR="00BE0BAA" w:rsidRPr="00F91836" w:rsidRDefault="00BE0BAA" w:rsidP="00BE0BAA">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F91836">
              <w:rPr>
                <w:color w:val="000000" w:themeColor="text1"/>
                <w:sz w:val="20"/>
              </w:rPr>
              <w:t>42</w:t>
            </w:r>
            <w:r w:rsidR="005A66E9" w:rsidRPr="00F91836">
              <w:rPr>
                <w:color w:val="000000" w:themeColor="text1"/>
                <w:sz w:val="20"/>
              </w:rPr>
              <w:t xml:space="preserve"> </w:t>
            </w:r>
            <w:r w:rsidRPr="00F91836">
              <w:rPr>
                <w:color w:val="000000" w:themeColor="text1"/>
                <w:sz w:val="20"/>
              </w:rPr>
              <w:t>439</w:t>
            </w:r>
          </w:p>
        </w:tc>
      </w:tr>
    </w:tbl>
    <w:p w14:paraId="4BE45292" w14:textId="77777777" w:rsidR="00BE0BAA" w:rsidRPr="00F91836" w:rsidRDefault="00BE0BAA" w:rsidP="00BE0BAA">
      <w:pPr>
        <w:rPr>
          <w:rtl/>
          <w:lang w:bidi="ar-EG"/>
        </w:rPr>
      </w:pPr>
    </w:p>
    <w:p w14:paraId="35302EF5" w14:textId="29856F11" w:rsidR="008758E5" w:rsidRPr="00F91836" w:rsidRDefault="008758E5" w:rsidP="005A66E9">
      <w:pPr>
        <w:pStyle w:val="TableNo"/>
        <w:rPr>
          <w:rtl/>
          <w:lang w:bidi="ar-EG"/>
        </w:rPr>
      </w:pPr>
      <w:r w:rsidRPr="00F91836">
        <w:rPr>
          <w:rtl/>
          <w:lang w:bidi="ar-EG"/>
        </w:rPr>
        <w:t xml:space="preserve">الجدول </w:t>
      </w:r>
      <w:r w:rsidR="005A66E9" w:rsidRPr="00F91836">
        <w:rPr>
          <w:lang w:bidi="ar-EG"/>
        </w:rPr>
        <w:t>2-1.4.1.8</w:t>
      </w:r>
    </w:p>
    <w:p w14:paraId="14864978" w14:textId="77777777" w:rsidR="008758E5" w:rsidRPr="00F91836" w:rsidRDefault="008758E5" w:rsidP="005A66E9">
      <w:pPr>
        <w:pStyle w:val="Tabletitle"/>
        <w:rPr>
          <w:lang w:bidi="ar-EG"/>
        </w:rPr>
      </w:pPr>
      <w:r w:rsidRPr="00F91836">
        <w:rPr>
          <w:rtl/>
          <w:lang w:bidi="ar-EG"/>
        </w:rPr>
        <w:t>(تنزيلات) القواعد الإجرائية</w:t>
      </w:r>
    </w:p>
    <w:tbl>
      <w:tblPr>
        <w:tblStyle w:val="GridTable5Dark-Accent1"/>
        <w:bidiVisual/>
        <w:tblW w:w="5000" w:type="pct"/>
        <w:jc w:val="center"/>
        <w:tblLook w:val="04A0" w:firstRow="1" w:lastRow="0" w:firstColumn="1" w:lastColumn="0" w:noHBand="0" w:noVBand="1"/>
      </w:tblPr>
      <w:tblGrid>
        <w:gridCol w:w="2294"/>
        <w:gridCol w:w="1844"/>
        <w:gridCol w:w="1831"/>
        <w:gridCol w:w="1830"/>
        <w:gridCol w:w="1830"/>
      </w:tblGrid>
      <w:tr w:rsidR="005A66E9" w:rsidRPr="00F91836" w14:paraId="090EB21A" w14:textId="77777777" w:rsidTr="005A66E9">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2288" w:type="dxa"/>
            <w:hideMark/>
          </w:tcPr>
          <w:p w14:paraId="331F15B2" w14:textId="77777777" w:rsidR="005A66E9" w:rsidRPr="00F91836" w:rsidRDefault="005A66E9" w:rsidP="005A66E9">
            <w:pPr>
              <w:spacing w:before="40" w:after="40" w:line="240" w:lineRule="exact"/>
              <w:jc w:val="center"/>
              <w:rPr>
                <w:rFonts w:ascii="Times" w:hAnsi="Times" w:cs="Times"/>
                <w:b w:val="0"/>
                <w:bCs w:val="0"/>
                <w:color w:val="FFFFFF"/>
                <w:sz w:val="20"/>
                <w:szCs w:val="20"/>
              </w:rPr>
            </w:pPr>
          </w:p>
        </w:tc>
        <w:tc>
          <w:tcPr>
            <w:tcW w:w="1839" w:type="dxa"/>
          </w:tcPr>
          <w:p w14:paraId="4A9016DE" w14:textId="77777777" w:rsidR="005A66E9" w:rsidRPr="00F91836" w:rsidRDefault="005A66E9"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91836">
              <w:rPr>
                <w:sz w:val="20"/>
                <w:szCs w:val="20"/>
              </w:rPr>
              <w:t>2020</w:t>
            </w:r>
          </w:p>
        </w:tc>
        <w:tc>
          <w:tcPr>
            <w:tcW w:w="1827" w:type="dxa"/>
          </w:tcPr>
          <w:p w14:paraId="14CA2E40" w14:textId="77777777" w:rsidR="005A66E9" w:rsidRPr="00F91836" w:rsidRDefault="005A66E9"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91836">
              <w:rPr>
                <w:sz w:val="20"/>
                <w:szCs w:val="20"/>
              </w:rPr>
              <w:t>2021</w:t>
            </w:r>
          </w:p>
        </w:tc>
        <w:tc>
          <w:tcPr>
            <w:tcW w:w="1826" w:type="dxa"/>
          </w:tcPr>
          <w:p w14:paraId="2B5CFA6F" w14:textId="77777777" w:rsidR="005A66E9" w:rsidRPr="00F91836" w:rsidRDefault="005A66E9"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91836">
              <w:rPr>
                <w:sz w:val="20"/>
                <w:szCs w:val="20"/>
              </w:rPr>
              <w:t>2022</w:t>
            </w:r>
          </w:p>
        </w:tc>
        <w:tc>
          <w:tcPr>
            <w:tcW w:w="1826" w:type="dxa"/>
          </w:tcPr>
          <w:p w14:paraId="29003C1B" w14:textId="77777777" w:rsidR="005A66E9" w:rsidRPr="00F91836" w:rsidRDefault="005A66E9"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szCs w:val="20"/>
              </w:rPr>
            </w:pPr>
            <w:r w:rsidRPr="00F91836">
              <w:rPr>
                <w:sz w:val="20"/>
                <w:szCs w:val="20"/>
              </w:rPr>
              <w:t>2023</w:t>
            </w:r>
          </w:p>
        </w:tc>
      </w:tr>
      <w:tr w:rsidR="005A66E9" w:rsidRPr="00F91836" w14:paraId="7453C261" w14:textId="77777777" w:rsidTr="005A66E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288" w:type="dxa"/>
            <w:hideMark/>
          </w:tcPr>
          <w:p w14:paraId="13D33E34" w14:textId="18B3B0A6" w:rsidR="005A66E9" w:rsidRPr="00F91836" w:rsidRDefault="005A66E9" w:rsidP="005A66E9">
            <w:pPr>
              <w:spacing w:before="40" w:after="40" w:line="240" w:lineRule="exact"/>
              <w:jc w:val="center"/>
              <w:rPr>
                <w:color w:val="FFFFFF"/>
                <w:sz w:val="20"/>
                <w:szCs w:val="20"/>
              </w:rPr>
            </w:pPr>
            <w:r w:rsidRPr="00F91836">
              <w:rPr>
                <w:sz w:val="20"/>
                <w:szCs w:val="20"/>
                <w:rtl/>
              </w:rPr>
              <w:t>القواعد الإجرائية</w:t>
            </w:r>
          </w:p>
        </w:tc>
        <w:tc>
          <w:tcPr>
            <w:tcW w:w="1839" w:type="dxa"/>
            <w:hideMark/>
          </w:tcPr>
          <w:p w14:paraId="2A06118E" w14:textId="77777777" w:rsidR="005A66E9" w:rsidRPr="00F91836" w:rsidRDefault="005A66E9" w:rsidP="005A66E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F91836">
              <w:rPr>
                <w:color w:val="000000" w:themeColor="text1"/>
                <w:sz w:val="20"/>
                <w:szCs w:val="20"/>
              </w:rPr>
              <w:t>10 882</w:t>
            </w:r>
          </w:p>
        </w:tc>
        <w:tc>
          <w:tcPr>
            <w:tcW w:w="1827" w:type="dxa"/>
          </w:tcPr>
          <w:p w14:paraId="45DC450F" w14:textId="77777777" w:rsidR="005A66E9" w:rsidRPr="00F91836" w:rsidRDefault="005A66E9" w:rsidP="005A66E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91836">
              <w:rPr>
                <w:color w:val="000000" w:themeColor="text1"/>
                <w:sz w:val="20"/>
                <w:szCs w:val="20"/>
              </w:rPr>
              <w:t>10 539</w:t>
            </w:r>
          </w:p>
        </w:tc>
        <w:tc>
          <w:tcPr>
            <w:tcW w:w="1826" w:type="dxa"/>
          </w:tcPr>
          <w:p w14:paraId="2E522D70" w14:textId="5F87E67B" w:rsidR="005A66E9" w:rsidRPr="00F91836" w:rsidRDefault="005A66E9" w:rsidP="005A66E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91836">
              <w:rPr>
                <w:color w:val="000000" w:themeColor="text1"/>
                <w:sz w:val="20"/>
                <w:szCs w:val="20"/>
              </w:rPr>
              <w:t>11 887</w:t>
            </w:r>
          </w:p>
        </w:tc>
        <w:tc>
          <w:tcPr>
            <w:tcW w:w="1826" w:type="dxa"/>
          </w:tcPr>
          <w:p w14:paraId="21A5E520" w14:textId="7BA1F70A" w:rsidR="005A66E9" w:rsidRPr="00F91836" w:rsidRDefault="005A66E9" w:rsidP="005A66E9">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91836">
              <w:rPr>
                <w:color w:val="000000" w:themeColor="text1"/>
                <w:sz w:val="20"/>
                <w:szCs w:val="20"/>
              </w:rPr>
              <w:t>16 875</w:t>
            </w:r>
          </w:p>
        </w:tc>
      </w:tr>
    </w:tbl>
    <w:p w14:paraId="57727EF5" w14:textId="6EBFA869" w:rsidR="008758E5" w:rsidRPr="00F91836" w:rsidRDefault="005A66E9" w:rsidP="005A66E9">
      <w:pPr>
        <w:pStyle w:val="Heading4"/>
        <w:rPr>
          <w:rtl/>
        </w:rPr>
      </w:pPr>
      <w:r w:rsidRPr="00F91836">
        <w:t>2.4.1.8</w:t>
      </w:r>
      <w:r w:rsidR="008758E5" w:rsidRPr="00F91836">
        <w:rPr>
          <w:rtl/>
        </w:rPr>
        <w:tab/>
        <w:t>توصيات قطاع الاتصالات الراديوية</w:t>
      </w:r>
    </w:p>
    <w:p w14:paraId="5E7D50B3" w14:textId="274D60BE" w:rsidR="008758E5" w:rsidRPr="00F91836" w:rsidRDefault="008758E5" w:rsidP="008758E5">
      <w:pPr>
        <w:rPr>
          <w:rtl/>
          <w:lang w:bidi="ar-EG"/>
        </w:rPr>
      </w:pPr>
      <w:r w:rsidRPr="00F91836">
        <w:rPr>
          <w:rtl/>
          <w:lang w:bidi="ar-EG"/>
        </w:rPr>
        <w:t xml:space="preserve">نتيجة لسياسة النفاذ الإلكتروني المجاني، يجري النفاذ إلى توصيات قطاع الاتصالات الراديوية وتنزيلها في جميع أنحاء العالم. وفي الفترة من يناير 2020 إلى ديسمبر 2023، سُجل ما يقرب من سبعة ملايين تنزيل لتوصيات قطاع الاتصالات الراديوية من الموقع الإلكتروني للاتحاد. ويلخص الجدول </w:t>
      </w:r>
      <w:r w:rsidR="005A66E9" w:rsidRPr="00F91836">
        <w:rPr>
          <w:lang w:bidi="ar-EG"/>
        </w:rPr>
        <w:t>1-2.4.1.8</w:t>
      </w:r>
      <w:r w:rsidRPr="00F91836">
        <w:rPr>
          <w:rtl/>
          <w:lang w:bidi="ar-EG"/>
        </w:rPr>
        <w:t xml:space="preserve"> توزيعها حسب السنة والسلسلة. وفي هذا الوقت، هناك </w:t>
      </w:r>
      <w:r w:rsidR="005A66E9" w:rsidRPr="00F91836">
        <w:rPr>
          <w:lang w:bidi="ar-EG"/>
        </w:rPr>
        <w:t>1 190</w:t>
      </w:r>
      <w:r w:rsidRPr="00F91836">
        <w:rPr>
          <w:rtl/>
          <w:lang w:bidi="ar-EG"/>
        </w:rPr>
        <w:t xml:space="preserve"> توصية لقطاع الاتصالات الراديوية سارية المفعول.</w:t>
      </w:r>
    </w:p>
    <w:p w14:paraId="3FF5496F" w14:textId="01866857" w:rsidR="008758E5" w:rsidRPr="00F91836" w:rsidRDefault="008758E5" w:rsidP="005A66E9">
      <w:pPr>
        <w:pStyle w:val="TableNo"/>
        <w:rPr>
          <w:rtl/>
          <w:lang w:bidi="ar-EG"/>
        </w:rPr>
      </w:pPr>
      <w:r w:rsidRPr="00F91836">
        <w:rPr>
          <w:rtl/>
          <w:lang w:bidi="ar-EG"/>
        </w:rPr>
        <w:t xml:space="preserve">الجدول </w:t>
      </w:r>
      <w:r w:rsidR="005A66E9" w:rsidRPr="00F91836">
        <w:rPr>
          <w:lang w:bidi="ar-EG"/>
        </w:rPr>
        <w:t>1-2.4.1.8</w:t>
      </w:r>
    </w:p>
    <w:p w14:paraId="400EFD31" w14:textId="77777777" w:rsidR="008758E5" w:rsidRPr="00F91836" w:rsidRDefault="008758E5" w:rsidP="005A66E9">
      <w:pPr>
        <w:pStyle w:val="Tabletitle"/>
        <w:rPr>
          <w:rtl/>
          <w:lang w:bidi="ar-EG"/>
        </w:rPr>
      </w:pPr>
      <w:r w:rsidRPr="00F91836">
        <w:rPr>
          <w:rtl/>
          <w:lang w:bidi="ar-EG"/>
        </w:rPr>
        <w:t>توزع (تنزيلات) توصيات قطاع الاتصالات الراديوية</w:t>
      </w:r>
    </w:p>
    <w:tbl>
      <w:tblPr>
        <w:tblStyle w:val="GridTable5Dark-Accent1"/>
        <w:bidiVisual/>
        <w:tblW w:w="8081" w:type="dxa"/>
        <w:jc w:val="center"/>
        <w:tblLook w:val="04A0" w:firstRow="1" w:lastRow="0" w:firstColumn="1" w:lastColumn="0" w:noHBand="0" w:noVBand="1"/>
      </w:tblPr>
      <w:tblGrid>
        <w:gridCol w:w="1154"/>
        <w:gridCol w:w="1154"/>
        <w:gridCol w:w="1155"/>
        <w:gridCol w:w="1154"/>
        <w:gridCol w:w="1155"/>
        <w:gridCol w:w="1154"/>
        <w:gridCol w:w="1155"/>
      </w:tblGrid>
      <w:tr w:rsidR="005A66E9" w:rsidRPr="00F91836" w14:paraId="5915AD72" w14:textId="77777777" w:rsidTr="005A66E9">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154" w:type="dxa"/>
            <w:vAlign w:val="center"/>
          </w:tcPr>
          <w:p w14:paraId="4629D5F0" w14:textId="1EB4BD69" w:rsidR="005A66E9" w:rsidRPr="00F91836" w:rsidRDefault="005A66E9" w:rsidP="005A66E9">
            <w:pPr>
              <w:spacing w:before="40" w:after="40" w:line="240" w:lineRule="exact"/>
              <w:jc w:val="center"/>
              <w:rPr>
                <w:sz w:val="20"/>
                <w:szCs w:val="20"/>
              </w:rPr>
            </w:pPr>
            <w:r w:rsidRPr="00F91836">
              <w:rPr>
                <w:sz w:val="20"/>
                <w:szCs w:val="20"/>
                <w:rtl/>
              </w:rPr>
              <w:t>السلسلة</w:t>
            </w:r>
          </w:p>
        </w:tc>
        <w:tc>
          <w:tcPr>
            <w:tcW w:w="1154" w:type="dxa"/>
            <w:vAlign w:val="center"/>
          </w:tcPr>
          <w:p w14:paraId="4E012D28" w14:textId="77777777" w:rsidR="005A66E9" w:rsidRPr="00F91836" w:rsidRDefault="005A66E9"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szCs w:val="20"/>
              </w:rPr>
            </w:pPr>
            <w:r w:rsidRPr="00F91836">
              <w:rPr>
                <w:sz w:val="20"/>
                <w:szCs w:val="20"/>
              </w:rPr>
              <w:t>2020</w:t>
            </w:r>
          </w:p>
        </w:tc>
        <w:tc>
          <w:tcPr>
            <w:tcW w:w="1155" w:type="dxa"/>
            <w:vAlign w:val="center"/>
          </w:tcPr>
          <w:p w14:paraId="1E2E3C16" w14:textId="77777777" w:rsidR="005A66E9" w:rsidRPr="00F91836" w:rsidRDefault="005A66E9"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szCs w:val="20"/>
              </w:rPr>
            </w:pPr>
            <w:r w:rsidRPr="00F91836">
              <w:rPr>
                <w:sz w:val="20"/>
                <w:szCs w:val="20"/>
              </w:rPr>
              <w:t>2021</w:t>
            </w:r>
          </w:p>
        </w:tc>
        <w:tc>
          <w:tcPr>
            <w:tcW w:w="1154" w:type="dxa"/>
            <w:vAlign w:val="center"/>
          </w:tcPr>
          <w:p w14:paraId="6EC3E8B0" w14:textId="77777777" w:rsidR="005A66E9" w:rsidRPr="00F91836" w:rsidRDefault="005A66E9"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szCs w:val="20"/>
              </w:rPr>
            </w:pPr>
            <w:r w:rsidRPr="00F91836">
              <w:rPr>
                <w:sz w:val="20"/>
                <w:szCs w:val="20"/>
              </w:rPr>
              <w:t>2022</w:t>
            </w:r>
          </w:p>
        </w:tc>
        <w:tc>
          <w:tcPr>
            <w:tcW w:w="1155" w:type="dxa"/>
            <w:vAlign w:val="center"/>
          </w:tcPr>
          <w:p w14:paraId="6CC299D3" w14:textId="77777777" w:rsidR="005A66E9" w:rsidRPr="00F91836" w:rsidRDefault="005A66E9"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szCs w:val="20"/>
              </w:rPr>
            </w:pPr>
            <w:r w:rsidRPr="00F91836">
              <w:rPr>
                <w:sz w:val="20"/>
                <w:szCs w:val="20"/>
              </w:rPr>
              <w:t>2023</w:t>
            </w:r>
          </w:p>
        </w:tc>
        <w:tc>
          <w:tcPr>
            <w:tcW w:w="1154" w:type="dxa"/>
            <w:vAlign w:val="center"/>
          </w:tcPr>
          <w:p w14:paraId="00943775" w14:textId="35957D5E" w:rsidR="005A66E9" w:rsidRPr="00F91836" w:rsidRDefault="005A66E9"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szCs w:val="20"/>
              </w:rPr>
            </w:pPr>
            <w:r w:rsidRPr="00F91836">
              <w:rPr>
                <w:rFonts w:hint="cs"/>
                <w:sz w:val="20"/>
                <w:szCs w:val="20"/>
                <w:rtl/>
              </w:rPr>
              <w:t>المجموع الكلي</w:t>
            </w:r>
          </w:p>
        </w:tc>
        <w:tc>
          <w:tcPr>
            <w:tcW w:w="1155" w:type="dxa"/>
            <w:vAlign w:val="center"/>
          </w:tcPr>
          <w:p w14:paraId="51202419" w14:textId="0182AEB0" w:rsidR="005A66E9" w:rsidRPr="00F91836" w:rsidRDefault="005A66E9" w:rsidP="005A66E9">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5A66E9" w:rsidRPr="00F91836" w14:paraId="54151A72" w14:textId="77777777" w:rsidTr="005A66E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2FABD5F7" w14:textId="77777777" w:rsidR="005A66E9" w:rsidRPr="00F91836" w:rsidRDefault="005A66E9" w:rsidP="005A66E9">
            <w:pPr>
              <w:spacing w:before="40" w:after="40" w:line="240" w:lineRule="exact"/>
              <w:jc w:val="center"/>
              <w:rPr>
                <w:b w:val="0"/>
                <w:bCs w:val="0"/>
                <w:sz w:val="20"/>
                <w:szCs w:val="20"/>
              </w:rPr>
            </w:pPr>
            <w:r w:rsidRPr="00F91836">
              <w:rPr>
                <w:sz w:val="20"/>
                <w:szCs w:val="20"/>
              </w:rPr>
              <w:t>P</w:t>
            </w:r>
          </w:p>
        </w:tc>
        <w:tc>
          <w:tcPr>
            <w:tcW w:w="1154" w:type="dxa"/>
          </w:tcPr>
          <w:p w14:paraId="6E3C3F9E" w14:textId="00E9641F"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385 614</w:t>
            </w:r>
          </w:p>
        </w:tc>
        <w:tc>
          <w:tcPr>
            <w:tcW w:w="1155" w:type="dxa"/>
          </w:tcPr>
          <w:p w14:paraId="186176E7" w14:textId="329552D6"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410</w:t>
            </w:r>
            <w:r w:rsidR="00513F40" w:rsidRPr="00F91836">
              <w:rPr>
                <w:rFonts w:eastAsia="Calibri"/>
                <w:sz w:val="20"/>
                <w:szCs w:val="20"/>
              </w:rPr>
              <w:t xml:space="preserve"> </w:t>
            </w:r>
            <w:r w:rsidRPr="00F91836">
              <w:rPr>
                <w:rFonts w:eastAsia="Calibri"/>
                <w:sz w:val="20"/>
                <w:szCs w:val="20"/>
              </w:rPr>
              <w:t>918</w:t>
            </w:r>
          </w:p>
        </w:tc>
        <w:tc>
          <w:tcPr>
            <w:tcW w:w="1154" w:type="dxa"/>
          </w:tcPr>
          <w:p w14:paraId="6E1B41F9" w14:textId="06A1C324"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347</w:t>
            </w:r>
            <w:r w:rsidR="00513F40" w:rsidRPr="00F91836">
              <w:rPr>
                <w:rFonts w:eastAsia="Calibri"/>
                <w:sz w:val="20"/>
                <w:szCs w:val="20"/>
              </w:rPr>
              <w:t xml:space="preserve"> </w:t>
            </w:r>
            <w:r w:rsidRPr="00F91836">
              <w:rPr>
                <w:rFonts w:eastAsia="Calibri"/>
                <w:sz w:val="20"/>
                <w:szCs w:val="20"/>
              </w:rPr>
              <w:t>953</w:t>
            </w:r>
          </w:p>
        </w:tc>
        <w:tc>
          <w:tcPr>
            <w:tcW w:w="1155" w:type="dxa"/>
          </w:tcPr>
          <w:p w14:paraId="26BEE74B" w14:textId="52A8DB12"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401</w:t>
            </w:r>
            <w:r w:rsidR="00513F40" w:rsidRPr="00F91836">
              <w:rPr>
                <w:rFonts w:eastAsia="Calibri"/>
                <w:sz w:val="20"/>
                <w:szCs w:val="20"/>
              </w:rPr>
              <w:t xml:space="preserve"> </w:t>
            </w:r>
            <w:r w:rsidRPr="00F91836">
              <w:rPr>
                <w:rFonts w:eastAsia="Calibri"/>
                <w:sz w:val="20"/>
                <w:szCs w:val="20"/>
              </w:rPr>
              <w:t>927</w:t>
            </w:r>
          </w:p>
        </w:tc>
        <w:tc>
          <w:tcPr>
            <w:tcW w:w="1154" w:type="dxa"/>
          </w:tcPr>
          <w:p w14:paraId="04BBE936" w14:textId="4ADE021B"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1</w:t>
            </w:r>
            <w:r w:rsidR="00513F40" w:rsidRPr="00F91836">
              <w:rPr>
                <w:rFonts w:eastAsia="Calibri"/>
                <w:b/>
                <w:bCs/>
                <w:sz w:val="20"/>
                <w:szCs w:val="20"/>
              </w:rPr>
              <w:t xml:space="preserve"> </w:t>
            </w:r>
            <w:r w:rsidRPr="00F91836">
              <w:rPr>
                <w:rFonts w:eastAsia="Calibri"/>
                <w:b/>
                <w:bCs/>
                <w:sz w:val="20"/>
                <w:szCs w:val="20"/>
              </w:rPr>
              <w:t>546</w:t>
            </w:r>
            <w:r w:rsidR="00513F40" w:rsidRPr="00F91836">
              <w:rPr>
                <w:rFonts w:eastAsia="Calibri"/>
                <w:b/>
                <w:bCs/>
                <w:sz w:val="20"/>
                <w:szCs w:val="20"/>
              </w:rPr>
              <w:t xml:space="preserve"> </w:t>
            </w:r>
            <w:r w:rsidRPr="00F91836">
              <w:rPr>
                <w:rFonts w:eastAsia="Calibri"/>
                <w:b/>
                <w:bCs/>
                <w:sz w:val="20"/>
                <w:szCs w:val="20"/>
              </w:rPr>
              <w:t>412</w:t>
            </w:r>
          </w:p>
        </w:tc>
        <w:tc>
          <w:tcPr>
            <w:tcW w:w="1155" w:type="dxa"/>
          </w:tcPr>
          <w:p w14:paraId="37EE829A" w14:textId="20F058E4"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tl/>
                <w:lang w:bidi="ar-SY"/>
              </w:rPr>
            </w:pPr>
            <w:r w:rsidRPr="00F91836">
              <w:rPr>
                <w:rFonts w:eastAsia="Calibri"/>
                <w:sz w:val="20"/>
                <w:szCs w:val="20"/>
              </w:rPr>
              <w:t>22</w:t>
            </w:r>
            <w:r w:rsidR="00513F40" w:rsidRPr="00F91836">
              <w:rPr>
                <w:rFonts w:eastAsia="Calibri"/>
                <w:sz w:val="20"/>
                <w:szCs w:val="20"/>
              </w:rPr>
              <w:t>,</w:t>
            </w:r>
            <w:r w:rsidRPr="00F91836">
              <w:rPr>
                <w:rFonts w:eastAsia="Calibri"/>
                <w:sz w:val="20"/>
                <w:szCs w:val="20"/>
              </w:rPr>
              <w:t>32</w:t>
            </w:r>
            <w:r w:rsidR="00453919" w:rsidRPr="00F91836">
              <w:rPr>
                <w:rFonts w:eastAsia="Calibri" w:hint="cs"/>
                <w:sz w:val="20"/>
                <w:szCs w:val="20"/>
                <w:rtl/>
                <w:lang w:bidi="ar-SY"/>
              </w:rPr>
              <w:t>%</w:t>
            </w:r>
          </w:p>
        </w:tc>
      </w:tr>
      <w:tr w:rsidR="005A66E9" w:rsidRPr="00F91836" w14:paraId="677FEA06" w14:textId="77777777" w:rsidTr="005A66E9">
        <w:trPr>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48A472B6" w14:textId="77777777" w:rsidR="005A66E9" w:rsidRPr="00F91836" w:rsidRDefault="005A66E9" w:rsidP="005A66E9">
            <w:pPr>
              <w:spacing w:before="40" w:after="40" w:line="240" w:lineRule="exact"/>
              <w:jc w:val="center"/>
              <w:rPr>
                <w:b w:val="0"/>
                <w:bCs w:val="0"/>
                <w:sz w:val="20"/>
                <w:szCs w:val="20"/>
              </w:rPr>
            </w:pPr>
            <w:r w:rsidRPr="00F91836">
              <w:rPr>
                <w:sz w:val="20"/>
                <w:szCs w:val="20"/>
              </w:rPr>
              <w:lastRenderedPageBreak/>
              <w:t>M</w:t>
            </w:r>
          </w:p>
        </w:tc>
        <w:tc>
          <w:tcPr>
            <w:tcW w:w="1154" w:type="dxa"/>
          </w:tcPr>
          <w:p w14:paraId="67D18E26" w14:textId="14B2ACE4"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327 720</w:t>
            </w:r>
          </w:p>
        </w:tc>
        <w:tc>
          <w:tcPr>
            <w:tcW w:w="1155" w:type="dxa"/>
          </w:tcPr>
          <w:p w14:paraId="6D47466E" w14:textId="25979E5B"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365</w:t>
            </w:r>
            <w:r w:rsidR="00513F40" w:rsidRPr="00F91836">
              <w:rPr>
                <w:rFonts w:eastAsia="Calibri"/>
                <w:sz w:val="20"/>
                <w:szCs w:val="20"/>
              </w:rPr>
              <w:t xml:space="preserve"> </w:t>
            </w:r>
            <w:r w:rsidRPr="00F91836">
              <w:rPr>
                <w:rFonts w:eastAsia="Calibri"/>
                <w:sz w:val="20"/>
                <w:szCs w:val="20"/>
              </w:rPr>
              <w:t>675</w:t>
            </w:r>
          </w:p>
        </w:tc>
        <w:tc>
          <w:tcPr>
            <w:tcW w:w="1154" w:type="dxa"/>
          </w:tcPr>
          <w:p w14:paraId="6265E91D" w14:textId="06C7E55E"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314</w:t>
            </w:r>
            <w:r w:rsidR="00513F40" w:rsidRPr="00F91836">
              <w:rPr>
                <w:rFonts w:eastAsia="Calibri"/>
                <w:sz w:val="20"/>
                <w:szCs w:val="20"/>
              </w:rPr>
              <w:t xml:space="preserve"> </w:t>
            </w:r>
            <w:r w:rsidRPr="00F91836">
              <w:rPr>
                <w:rFonts w:eastAsia="Calibri"/>
                <w:sz w:val="20"/>
                <w:szCs w:val="20"/>
              </w:rPr>
              <w:t>920</w:t>
            </w:r>
          </w:p>
        </w:tc>
        <w:tc>
          <w:tcPr>
            <w:tcW w:w="1155" w:type="dxa"/>
          </w:tcPr>
          <w:p w14:paraId="7AACE0D0" w14:textId="32E920D9"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355</w:t>
            </w:r>
            <w:r w:rsidR="00513F40" w:rsidRPr="00F91836">
              <w:rPr>
                <w:rFonts w:eastAsia="Calibri"/>
                <w:sz w:val="20"/>
                <w:szCs w:val="20"/>
              </w:rPr>
              <w:t xml:space="preserve"> </w:t>
            </w:r>
            <w:r w:rsidRPr="00F91836">
              <w:rPr>
                <w:rFonts w:eastAsia="Calibri"/>
                <w:sz w:val="20"/>
                <w:szCs w:val="20"/>
              </w:rPr>
              <w:t>079</w:t>
            </w:r>
          </w:p>
        </w:tc>
        <w:tc>
          <w:tcPr>
            <w:tcW w:w="1154" w:type="dxa"/>
          </w:tcPr>
          <w:p w14:paraId="55397F40" w14:textId="45C501B2"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1</w:t>
            </w:r>
            <w:r w:rsidR="00513F40" w:rsidRPr="00F91836">
              <w:rPr>
                <w:rFonts w:eastAsia="Calibri"/>
                <w:b/>
                <w:bCs/>
                <w:sz w:val="20"/>
                <w:szCs w:val="20"/>
              </w:rPr>
              <w:t xml:space="preserve"> </w:t>
            </w:r>
            <w:r w:rsidRPr="00F91836">
              <w:rPr>
                <w:rFonts w:eastAsia="Calibri"/>
                <w:b/>
                <w:bCs/>
                <w:sz w:val="20"/>
                <w:szCs w:val="20"/>
              </w:rPr>
              <w:t>363</w:t>
            </w:r>
            <w:r w:rsidR="00513F40" w:rsidRPr="00F91836">
              <w:rPr>
                <w:rFonts w:eastAsia="Calibri"/>
                <w:b/>
                <w:bCs/>
                <w:sz w:val="20"/>
                <w:szCs w:val="20"/>
              </w:rPr>
              <w:t xml:space="preserve"> </w:t>
            </w:r>
            <w:r w:rsidRPr="00F91836">
              <w:rPr>
                <w:rFonts w:eastAsia="Calibri"/>
                <w:b/>
                <w:bCs/>
                <w:sz w:val="20"/>
                <w:szCs w:val="20"/>
              </w:rPr>
              <w:t>394</w:t>
            </w:r>
          </w:p>
        </w:tc>
        <w:tc>
          <w:tcPr>
            <w:tcW w:w="1155" w:type="dxa"/>
          </w:tcPr>
          <w:p w14:paraId="19D3A57A" w14:textId="3F8EEF7B"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19</w:t>
            </w:r>
            <w:r w:rsidR="00453919" w:rsidRPr="00F91836">
              <w:rPr>
                <w:rFonts w:eastAsia="Calibri"/>
                <w:sz w:val="20"/>
                <w:szCs w:val="20"/>
              </w:rPr>
              <w:t>,</w:t>
            </w:r>
            <w:r w:rsidRPr="00F91836">
              <w:rPr>
                <w:rFonts w:eastAsia="Calibri"/>
                <w:sz w:val="20"/>
                <w:szCs w:val="20"/>
              </w:rPr>
              <w:t>68</w:t>
            </w:r>
            <w:r w:rsidR="00453919" w:rsidRPr="00F91836">
              <w:rPr>
                <w:rFonts w:eastAsia="Calibri" w:hint="cs"/>
                <w:sz w:val="20"/>
                <w:szCs w:val="20"/>
                <w:rtl/>
              </w:rPr>
              <w:t>%</w:t>
            </w:r>
          </w:p>
        </w:tc>
      </w:tr>
      <w:tr w:rsidR="005A66E9" w:rsidRPr="00F91836" w14:paraId="76C99A33" w14:textId="77777777" w:rsidTr="005A66E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3141C491" w14:textId="77777777" w:rsidR="005A66E9" w:rsidRPr="00F91836" w:rsidRDefault="005A66E9" w:rsidP="005A66E9">
            <w:pPr>
              <w:spacing w:before="40" w:after="40" w:line="240" w:lineRule="exact"/>
              <w:jc w:val="center"/>
              <w:rPr>
                <w:b w:val="0"/>
                <w:bCs w:val="0"/>
                <w:sz w:val="20"/>
                <w:szCs w:val="20"/>
              </w:rPr>
            </w:pPr>
            <w:r w:rsidRPr="00F91836">
              <w:rPr>
                <w:sz w:val="20"/>
                <w:szCs w:val="20"/>
              </w:rPr>
              <w:t>BT</w:t>
            </w:r>
          </w:p>
        </w:tc>
        <w:tc>
          <w:tcPr>
            <w:tcW w:w="1154" w:type="dxa"/>
          </w:tcPr>
          <w:p w14:paraId="431EC717" w14:textId="259F6014"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226 737</w:t>
            </w:r>
          </w:p>
        </w:tc>
        <w:tc>
          <w:tcPr>
            <w:tcW w:w="1155" w:type="dxa"/>
          </w:tcPr>
          <w:p w14:paraId="0EC8A416" w14:textId="44A2CEE4"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231</w:t>
            </w:r>
            <w:r w:rsidR="00513F40" w:rsidRPr="00F91836">
              <w:rPr>
                <w:rFonts w:eastAsia="Calibri"/>
                <w:sz w:val="20"/>
                <w:szCs w:val="20"/>
              </w:rPr>
              <w:t xml:space="preserve"> </w:t>
            </w:r>
            <w:r w:rsidRPr="00F91836">
              <w:rPr>
                <w:rFonts w:eastAsia="Calibri"/>
                <w:sz w:val="20"/>
                <w:szCs w:val="20"/>
              </w:rPr>
              <w:t>981</w:t>
            </w:r>
          </w:p>
        </w:tc>
        <w:tc>
          <w:tcPr>
            <w:tcW w:w="1154" w:type="dxa"/>
          </w:tcPr>
          <w:p w14:paraId="424B9498" w14:textId="3DB6FDD9"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218</w:t>
            </w:r>
            <w:r w:rsidR="00513F40" w:rsidRPr="00F91836">
              <w:rPr>
                <w:rFonts w:eastAsia="Calibri"/>
                <w:sz w:val="20"/>
                <w:szCs w:val="20"/>
              </w:rPr>
              <w:t xml:space="preserve"> </w:t>
            </w:r>
            <w:r w:rsidRPr="00F91836">
              <w:rPr>
                <w:rFonts w:eastAsia="Calibri"/>
                <w:sz w:val="20"/>
                <w:szCs w:val="20"/>
              </w:rPr>
              <w:t>403</w:t>
            </w:r>
          </w:p>
        </w:tc>
        <w:tc>
          <w:tcPr>
            <w:tcW w:w="1155" w:type="dxa"/>
          </w:tcPr>
          <w:p w14:paraId="68905253" w14:textId="349E0078"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240</w:t>
            </w:r>
            <w:r w:rsidR="00513F40" w:rsidRPr="00F91836">
              <w:rPr>
                <w:rFonts w:eastAsia="Calibri"/>
                <w:sz w:val="20"/>
                <w:szCs w:val="20"/>
              </w:rPr>
              <w:t xml:space="preserve"> </w:t>
            </w:r>
            <w:r w:rsidRPr="00F91836">
              <w:rPr>
                <w:rFonts w:eastAsia="Calibri"/>
                <w:sz w:val="20"/>
                <w:szCs w:val="20"/>
              </w:rPr>
              <w:t>031</w:t>
            </w:r>
          </w:p>
        </w:tc>
        <w:tc>
          <w:tcPr>
            <w:tcW w:w="1154" w:type="dxa"/>
          </w:tcPr>
          <w:p w14:paraId="03B32275" w14:textId="31DEDC29"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917</w:t>
            </w:r>
            <w:r w:rsidR="00513F40" w:rsidRPr="00F91836">
              <w:rPr>
                <w:rFonts w:eastAsia="Calibri"/>
                <w:b/>
                <w:bCs/>
                <w:sz w:val="20"/>
                <w:szCs w:val="20"/>
              </w:rPr>
              <w:t xml:space="preserve"> </w:t>
            </w:r>
            <w:r w:rsidRPr="00F91836">
              <w:rPr>
                <w:rFonts w:eastAsia="Calibri"/>
                <w:b/>
                <w:bCs/>
                <w:sz w:val="20"/>
                <w:szCs w:val="20"/>
              </w:rPr>
              <w:t>152</w:t>
            </w:r>
          </w:p>
        </w:tc>
        <w:tc>
          <w:tcPr>
            <w:tcW w:w="1155" w:type="dxa"/>
          </w:tcPr>
          <w:p w14:paraId="0A3D8FFD" w14:textId="49D79F41"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13</w:t>
            </w:r>
            <w:r w:rsidR="00453919" w:rsidRPr="00F91836">
              <w:rPr>
                <w:rFonts w:eastAsia="Calibri"/>
                <w:sz w:val="20"/>
                <w:szCs w:val="20"/>
              </w:rPr>
              <w:t>,</w:t>
            </w:r>
            <w:r w:rsidRPr="00F91836">
              <w:rPr>
                <w:rFonts w:eastAsia="Calibri"/>
                <w:sz w:val="20"/>
                <w:szCs w:val="20"/>
              </w:rPr>
              <w:t>24</w:t>
            </w:r>
            <w:r w:rsidR="00453919" w:rsidRPr="00F91836">
              <w:rPr>
                <w:rFonts w:eastAsia="Calibri" w:hint="cs"/>
                <w:sz w:val="20"/>
                <w:szCs w:val="20"/>
                <w:rtl/>
              </w:rPr>
              <w:t>%</w:t>
            </w:r>
          </w:p>
        </w:tc>
      </w:tr>
      <w:tr w:rsidR="005A66E9" w:rsidRPr="00F91836" w14:paraId="55E001DC" w14:textId="77777777" w:rsidTr="005A66E9">
        <w:trPr>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2F2D86B2" w14:textId="77777777" w:rsidR="005A66E9" w:rsidRPr="00F91836" w:rsidRDefault="005A66E9" w:rsidP="005A66E9">
            <w:pPr>
              <w:spacing w:before="40" w:after="40" w:line="240" w:lineRule="exact"/>
              <w:jc w:val="center"/>
              <w:rPr>
                <w:b w:val="0"/>
                <w:bCs w:val="0"/>
                <w:sz w:val="20"/>
                <w:szCs w:val="20"/>
              </w:rPr>
            </w:pPr>
            <w:r w:rsidRPr="00F91836">
              <w:rPr>
                <w:sz w:val="20"/>
                <w:szCs w:val="20"/>
              </w:rPr>
              <w:t>SM</w:t>
            </w:r>
          </w:p>
        </w:tc>
        <w:tc>
          <w:tcPr>
            <w:tcW w:w="1154" w:type="dxa"/>
          </w:tcPr>
          <w:p w14:paraId="0095315C" w14:textId="6E35958C"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171 165</w:t>
            </w:r>
          </w:p>
        </w:tc>
        <w:tc>
          <w:tcPr>
            <w:tcW w:w="1155" w:type="dxa"/>
          </w:tcPr>
          <w:p w14:paraId="76934FF7" w14:textId="34E7E5C2"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196</w:t>
            </w:r>
            <w:r w:rsidR="00513F40" w:rsidRPr="00F91836">
              <w:rPr>
                <w:rFonts w:eastAsia="Calibri"/>
                <w:sz w:val="20"/>
                <w:szCs w:val="20"/>
              </w:rPr>
              <w:t xml:space="preserve"> </w:t>
            </w:r>
            <w:r w:rsidRPr="00F91836">
              <w:rPr>
                <w:rFonts w:eastAsia="Calibri"/>
                <w:sz w:val="20"/>
                <w:szCs w:val="20"/>
              </w:rPr>
              <w:t>660</w:t>
            </w:r>
          </w:p>
        </w:tc>
        <w:tc>
          <w:tcPr>
            <w:tcW w:w="1154" w:type="dxa"/>
          </w:tcPr>
          <w:p w14:paraId="0C6FA3C1" w14:textId="3035383D"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169</w:t>
            </w:r>
            <w:r w:rsidR="00513F40" w:rsidRPr="00F91836">
              <w:rPr>
                <w:rFonts w:eastAsia="Calibri"/>
                <w:sz w:val="20"/>
                <w:szCs w:val="20"/>
              </w:rPr>
              <w:t xml:space="preserve"> </w:t>
            </w:r>
            <w:r w:rsidRPr="00F91836">
              <w:rPr>
                <w:rFonts w:eastAsia="Calibri"/>
                <w:sz w:val="20"/>
                <w:szCs w:val="20"/>
              </w:rPr>
              <w:t>755</w:t>
            </w:r>
          </w:p>
        </w:tc>
        <w:tc>
          <w:tcPr>
            <w:tcW w:w="1155" w:type="dxa"/>
          </w:tcPr>
          <w:p w14:paraId="31E9ED38" w14:textId="2C84DB0E"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177</w:t>
            </w:r>
            <w:r w:rsidR="00513F40" w:rsidRPr="00F91836">
              <w:rPr>
                <w:rFonts w:eastAsia="Calibri"/>
                <w:sz w:val="20"/>
                <w:szCs w:val="20"/>
              </w:rPr>
              <w:t xml:space="preserve"> </w:t>
            </w:r>
            <w:r w:rsidRPr="00F91836">
              <w:rPr>
                <w:rFonts w:eastAsia="Calibri"/>
                <w:sz w:val="20"/>
                <w:szCs w:val="20"/>
              </w:rPr>
              <w:t>372</w:t>
            </w:r>
          </w:p>
        </w:tc>
        <w:tc>
          <w:tcPr>
            <w:tcW w:w="1154" w:type="dxa"/>
          </w:tcPr>
          <w:p w14:paraId="763E4978" w14:textId="4DB0EA35"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714</w:t>
            </w:r>
            <w:r w:rsidR="00513F40" w:rsidRPr="00F91836">
              <w:rPr>
                <w:rFonts w:eastAsia="Calibri"/>
                <w:b/>
                <w:bCs/>
                <w:sz w:val="20"/>
                <w:szCs w:val="20"/>
              </w:rPr>
              <w:t xml:space="preserve"> </w:t>
            </w:r>
            <w:r w:rsidRPr="00F91836">
              <w:rPr>
                <w:rFonts w:eastAsia="Calibri"/>
                <w:b/>
                <w:bCs/>
                <w:sz w:val="20"/>
                <w:szCs w:val="20"/>
              </w:rPr>
              <w:t>952</w:t>
            </w:r>
          </w:p>
        </w:tc>
        <w:tc>
          <w:tcPr>
            <w:tcW w:w="1155" w:type="dxa"/>
          </w:tcPr>
          <w:p w14:paraId="4E956F6A" w14:textId="7005525C"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10</w:t>
            </w:r>
            <w:r w:rsidR="00453919" w:rsidRPr="00F91836">
              <w:rPr>
                <w:rFonts w:eastAsia="Calibri"/>
                <w:sz w:val="20"/>
                <w:szCs w:val="20"/>
              </w:rPr>
              <w:t>,</w:t>
            </w:r>
            <w:r w:rsidRPr="00F91836">
              <w:rPr>
                <w:rFonts w:eastAsia="Calibri"/>
                <w:sz w:val="20"/>
                <w:szCs w:val="20"/>
              </w:rPr>
              <w:t>32</w:t>
            </w:r>
            <w:r w:rsidR="00453919" w:rsidRPr="00F91836">
              <w:rPr>
                <w:rFonts w:eastAsia="Calibri" w:hint="cs"/>
                <w:sz w:val="20"/>
                <w:szCs w:val="20"/>
                <w:rtl/>
              </w:rPr>
              <w:t>%</w:t>
            </w:r>
          </w:p>
        </w:tc>
      </w:tr>
      <w:tr w:rsidR="005A66E9" w:rsidRPr="00F91836" w14:paraId="7886EFC9" w14:textId="77777777" w:rsidTr="005A66E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0DB43249" w14:textId="77777777" w:rsidR="005A66E9" w:rsidRPr="00F91836" w:rsidRDefault="005A66E9" w:rsidP="005A66E9">
            <w:pPr>
              <w:spacing w:before="40" w:after="40" w:line="240" w:lineRule="exact"/>
              <w:jc w:val="center"/>
              <w:rPr>
                <w:sz w:val="20"/>
                <w:szCs w:val="20"/>
              </w:rPr>
            </w:pPr>
            <w:r w:rsidRPr="00F91836">
              <w:rPr>
                <w:sz w:val="20"/>
                <w:szCs w:val="20"/>
              </w:rPr>
              <w:t>BS</w:t>
            </w:r>
          </w:p>
        </w:tc>
        <w:tc>
          <w:tcPr>
            <w:tcW w:w="1154" w:type="dxa"/>
          </w:tcPr>
          <w:p w14:paraId="54F9DA6F" w14:textId="18B71FD9"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142 699</w:t>
            </w:r>
          </w:p>
        </w:tc>
        <w:tc>
          <w:tcPr>
            <w:tcW w:w="1155" w:type="dxa"/>
          </w:tcPr>
          <w:p w14:paraId="103DABD8" w14:textId="3F6610A7"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166</w:t>
            </w:r>
            <w:r w:rsidR="00513F40" w:rsidRPr="00F91836">
              <w:rPr>
                <w:rFonts w:eastAsia="Calibri"/>
                <w:sz w:val="20"/>
                <w:szCs w:val="20"/>
              </w:rPr>
              <w:t xml:space="preserve"> </w:t>
            </w:r>
            <w:r w:rsidRPr="00F91836">
              <w:rPr>
                <w:rFonts w:eastAsia="Calibri"/>
                <w:sz w:val="20"/>
                <w:szCs w:val="20"/>
              </w:rPr>
              <w:t>563</w:t>
            </w:r>
          </w:p>
        </w:tc>
        <w:tc>
          <w:tcPr>
            <w:tcW w:w="1154" w:type="dxa"/>
          </w:tcPr>
          <w:p w14:paraId="28F636F1" w14:textId="04BB3DCD"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143</w:t>
            </w:r>
            <w:r w:rsidR="00513F40" w:rsidRPr="00F91836">
              <w:rPr>
                <w:rFonts w:eastAsia="Calibri"/>
                <w:sz w:val="20"/>
                <w:szCs w:val="20"/>
              </w:rPr>
              <w:t xml:space="preserve"> </w:t>
            </w:r>
            <w:r w:rsidRPr="00F91836">
              <w:rPr>
                <w:rFonts w:eastAsia="Calibri"/>
                <w:sz w:val="20"/>
                <w:szCs w:val="20"/>
              </w:rPr>
              <w:t>107</w:t>
            </w:r>
          </w:p>
        </w:tc>
        <w:tc>
          <w:tcPr>
            <w:tcW w:w="1155" w:type="dxa"/>
          </w:tcPr>
          <w:p w14:paraId="08A67B3E" w14:textId="7FD46B4B"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158</w:t>
            </w:r>
            <w:r w:rsidR="00513F40" w:rsidRPr="00F91836">
              <w:rPr>
                <w:rFonts w:eastAsia="Calibri"/>
                <w:sz w:val="20"/>
                <w:szCs w:val="20"/>
              </w:rPr>
              <w:t xml:space="preserve"> </w:t>
            </w:r>
            <w:r w:rsidRPr="00F91836">
              <w:rPr>
                <w:rFonts w:eastAsia="Calibri"/>
                <w:sz w:val="20"/>
                <w:szCs w:val="20"/>
              </w:rPr>
              <w:t>493</w:t>
            </w:r>
          </w:p>
        </w:tc>
        <w:tc>
          <w:tcPr>
            <w:tcW w:w="1154" w:type="dxa"/>
          </w:tcPr>
          <w:p w14:paraId="75D2BC22" w14:textId="1715E0E0"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610</w:t>
            </w:r>
            <w:r w:rsidR="00513F40" w:rsidRPr="00F91836">
              <w:rPr>
                <w:rFonts w:eastAsia="Calibri"/>
                <w:b/>
                <w:bCs/>
                <w:sz w:val="20"/>
                <w:szCs w:val="20"/>
              </w:rPr>
              <w:t xml:space="preserve"> </w:t>
            </w:r>
            <w:r w:rsidRPr="00F91836">
              <w:rPr>
                <w:rFonts w:eastAsia="Calibri"/>
                <w:b/>
                <w:bCs/>
                <w:sz w:val="20"/>
                <w:szCs w:val="20"/>
              </w:rPr>
              <w:t>862</w:t>
            </w:r>
          </w:p>
        </w:tc>
        <w:tc>
          <w:tcPr>
            <w:tcW w:w="1155" w:type="dxa"/>
          </w:tcPr>
          <w:p w14:paraId="3088508D" w14:textId="173573C8"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8</w:t>
            </w:r>
            <w:r w:rsidR="00453919" w:rsidRPr="00F91836">
              <w:rPr>
                <w:rFonts w:eastAsia="Calibri"/>
                <w:sz w:val="20"/>
                <w:szCs w:val="20"/>
              </w:rPr>
              <w:t>,</w:t>
            </w:r>
            <w:r w:rsidRPr="00F91836">
              <w:rPr>
                <w:rFonts w:eastAsia="Calibri"/>
                <w:sz w:val="20"/>
                <w:szCs w:val="20"/>
              </w:rPr>
              <w:t>82</w:t>
            </w:r>
            <w:r w:rsidR="00453919" w:rsidRPr="00F91836">
              <w:rPr>
                <w:rFonts w:eastAsia="Calibri" w:hint="cs"/>
                <w:sz w:val="20"/>
                <w:szCs w:val="20"/>
                <w:rtl/>
              </w:rPr>
              <w:t>%</w:t>
            </w:r>
          </w:p>
        </w:tc>
      </w:tr>
      <w:tr w:rsidR="005A66E9" w:rsidRPr="00F91836" w14:paraId="15F815AA" w14:textId="77777777" w:rsidTr="005A66E9">
        <w:trPr>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6BA9E58E" w14:textId="77777777" w:rsidR="005A66E9" w:rsidRPr="00F91836" w:rsidRDefault="005A66E9" w:rsidP="005A66E9">
            <w:pPr>
              <w:spacing w:before="40" w:after="40" w:line="240" w:lineRule="exact"/>
              <w:jc w:val="center"/>
              <w:rPr>
                <w:sz w:val="20"/>
                <w:szCs w:val="20"/>
              </w:rPr>
            </w:pPr>
            <w:r w:rsidRPr="00F91836">
              <w:rPr>
                <w:sz w:val="20"/>
                <w:szCs w:val="20"/>
              </w:rPr>
              <w:t>F</w:t>
            </w:r>
          </w:p>
        </w:tc>
        <w:tc>
          <w:tcPr>
            <w:tcW w:w="1154" w:type="dxa"/>
          </w:tcPr>
          <w:p w14:paraId="6FD87C62" w14:textId="444D8CFE"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154 672</w:t>
            </w:r>
          </w:p>
        </w:tc>
        <w:tc>
          <w:tcPr>
            <w:tcW w:w="1155" w:type="dxa"/>
          </w:tcPr>
          <w:p w14:paraId="5F28A8EC" w14:textId="4999B3F4"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147</w:t>
            </w:r>
            <w:r w:rsidR="00513F40" w:rsidRPr="00F91836">
              <w:rPr>
                <w:rFonts w:eastAsia="Calibri"/>
                <w:sz w:val="20"/>
                <w:szCs w:val="20"/>
              </w:rPr>
              <w:t xml:space="preserve"> </w:t>
            </w:r>
            <w:r w:rsidRPr="00F91836">
              <w:rPr>
                <w:rFonts w:eastAsia="Calibri"/>
                <w:sz w:val="20"/>
                <w:szCs w:val="20"/>
              </w:rPr>
              <w:t>667</w:t>
            </w:r>
          </w:p>
        </w:tc>
        <w:tc>
          <w:tcPr>
            <w:tcW w:w="1154" w:type="dxa"/>
          </w:tcPr>
          <w:p w14:paraId="35E5402C" w14:textId="1E3E9972"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116</w:t>
            </w:r>
            <w:r w:rsidR="00513F40" w:rsidRPr="00F91836">
              <w:rPr>
                <w:rFonts w:eastAsia="Calibri"/>
                <w:sz w:val="20"/>
                <w:szCs w:val="20"/>
              </w:rPr>
              <w:t xml:space="preserve"> </w:t>
            </w:r>
            <w:r w:rsidRPr="00F91836">
              <w:rPr>
                <w:rFonts w:eastAsia="Calibri"/>
                <w:sz w:val="20"/>
                <w:szCs w:val="20"/>
              </w:rPr>
              <w:t>539</w:t>
            </w:r>
          </w:p>
        </w:tc>
        <w:tc>
          <w:tcPr>
            <w:tcW w:w="1155" w:type="dxa"/>
          </w:tcPr>
          <w:p w14:paraId="36DBBB0A" w14:textId="132519D4"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139</w:t>
            </w:r>
            <w:r w:rsidR="00513F40" w:rsidRPr="00F91836">
              <w:rPr>
                <w:rFonts w:eastAsia="Calibri"/>
                <w:sz w:val="20"/>
                <w:szCs w:val="20"/>
              </w:rPr>
              <w:t xml:space="preserve"> </w:t>
            </w:r>
            <w:r w:rsidRPr="00F91836">
              <w:rPr>
                <w:rFonts w:eastAsia="Calibri"/>
                <w:sz w:val="20"/>
                <w:szCs w:val="20"/>
              </w:rPr>
              <w:t>580</w:t>
            </w:r>
          </w:p>
        </w:tc>
        <w:tc>
          <w:tcPr>
            <w:tcW w:w="1154" w:type="dxa"/>
          </w:tcPr>
          <w:p w14:paraId="26A34D6B" w14:textId="3D60C140"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558</w:t>
            </w:r>
            <w:r w:rsidR="00513F40" w:rsidRPr="00F91836">
              <w:rPr>
                <w:rFonts w:eastAsia="Calibri"/>
                <w:b/>
                <w:bCs/>
                <w:sz w:val="20"/>
                <w:szCs w:val="20"/>
              </w:rPr>
              <w:t xml:space="preserve"> </w:t>
            </w:r>
            <w:r w:rsidRPr="00F91836">
              <w:rPr>
                <w:rFonts w:eastAsia="Calibri"/>
                <w:b/>
                <w:bCs/>
                <w:sz w:val="20"/>
                <w:szCs w:val="20"/>
              </w:rPr>
              <w:t>458</w:t>
            </w:r>
          </w:p>
        </w:tc>
        <w:tc>
          <w:tcPr>
            <w:tcW w:w="1155" w:type="dxa"/>
          </w:tcPr>
          <w:p w14:paraId="61DDD317" w14:textId="78A789E8"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8</w:t>
            </w:r>
            <w:r w:rsidR="00453919" w:rsidRPr="00F91836">
              <w:rPr>
                <w:rFonts w:eastAsia="Calibri"/>
                <w:sz w:val="20"/>
                <w:szCs w:val="20"/>
              </w:rPr>
              <w:t>,</w:t>
            </w:r>
            <w:r w:rsidRPr="00F91836">
              <w:rPr>
                <w:rFonts w:eastAsia="Calibri"/>
                <w:sz w:val="20"/>
                <w:szCs w:val="20"/>
              </w:rPr>
              <w:t>06</w:t>
            </w:r>
            <w:r w:rsidR="00453919" w:rsidRPr="00F91836">
              <w:rPr>
                <w:rFonts w:eastAsia="Calibri" w:hint="cs"/>
                <w:sz w:val="20"/>
                <w:szCs w:val="20"/>
                <w:rtl/>
              </w:rPr>
              <w:t>%</w:t>
            </w:r>
          </w:p>
        </w:tc>
      </w:tr>
      <w:tr w:rsidR="005A66E9" w:rsidRPr="00F91836" w14:paraId="3208A5A7" w14:textId="77777777" w:rsidTr="005A66E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6963DB58" w14:textId="77777777" w:rsidR="005A66E9" w:rsidRPr="00F91836" w:rsidRDefault="005A66E9" w:rsidP="005A66E9">
            <w:pPr>
              <w:spacing w:before="40" w:after="40" w:line="240" w:lineRule="exact"/>
              <w:jc w:val="center"/>
              <w:rPr>
                <w:b w:val="0"/>
                <w:bCs w:val="0"/>
                <w:sz w:val="20"/>
                <w:szCs w:val="20"/>
              </w:rPr>
            </w:pPr>
            <w:r w:rsidRPr="00F91836">
              <w:rPr>
                <w:sz w:val="20"/>
                <w:szCs w:val="20"/>
              </w:rPr>
              <w:t>S</w:t>
            </w:r>
          </w:p>
        </w:tc>
        <w:tc>
          <w:tcPr>
            <w:tcW w:w="1154" w:type="dxa"/>
          </w:tcPr>
          <w:p w14:paraId="36E2AED6" w14:textId="6E26B8D9"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108 174</w:t>
            </w:r>
          </w:p>
        </w:tc>
        <w:tc>
          <w:tcPr>
            <w:tcW w:w="1155" w:type="dxa"/>
          </w:tcPr>
          <w:p w14:paraId="315A28DA" w14:textId="289976F3"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123</w:t>
            </w:r>
            <w:r w:rsidR="00513F40" w:rsidRPr="00F91836">
              <w:rPr>
                <w:rFonts w:eastAsia="Calibri"/>
                <w:sz w:val="20"/>
                <w:szCs w:val="20"/>
              </w:rPr>
              <w:t xml:space="preserve"> </w:t>
            </w:r>
            <w:r w:rsidRPr="00F91836">
              <w:rPr>
                <w:rFonts w:eastAsia="Calibri"/>
                <w:sz w:val="20"/>
                <w:szCs w:val="20"/>
              </w:rPr>
              <w:t>593</w:t>
            </w:r>
          </w:p>
        </w:tc>
        <w:tc>
          <w:tcPr>
            <w:tcW w:w="1154" w:type="dxa"/>
          </w:tcPr>
          <w:p w14:paraId="6ADDF641" w14:textId="62917830"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87</w:t>
            </w:r>
            <w:r w:rsidR="00513F40" w:rsidRPr="00F91836">
              <w:rPr>
                <w:rFonts w:eastAsia="Calibri"/>
                <w:sz w:val="20"/>
                <w:szCs w:val="20"/>
              </w:rPr>
              <w:t xml:space="preserve"> </w:t>
            </w:r>
            <w:r w:rsidRPr="00F91836">
              <w:rPr>
                <w:rFonts w:eastAsia="Calibri"/>
                <w:sz w:val="20"/>
                <w:szCs w:val="20"/>
              </w:rPr>
              <w:t>801</w:t>
            </w:r>
          </w:p>
        </w:tc>
        <w:tc>
          <w:tcPr>
            <w:tcW w:w="1155" w:type="dxa"/>
          </w:tcPr>
          <w:p w14:paraId="603D0B41" w14:textId="115C9DFB"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105</w:t>
            </w:r>
            <w:r w:rsidR="00513F40" w:rsidRPr="00F91836">
              <w:rPr>
                <w:rFonts w:eastAsia="Calibri"/>
                <w:sz w:val="20"/>
                <w:szCs w:val="20"/>
              </w:rPr>
              <w:t xml:space="preserve"> </w:t>
            </w:r>
            <w:r w:rsidRPr="00F91836">
              <w:rPr>
                <w:rFonts w:eastAsia="Calibri"/>
                <w:sz w:val="20"/>
                <w:szCs w:val="20"/>
              </w:rPr>
              <w:t>480</w:t>
            </w:r>
          </w:p>
        </w:tc>
        <w:tc>
          <w:tcPr>
            <w:tcW w:w="1154" w:type="dxa"/>
          </w:tcPr>
          <w:p w14:paraId="20E5AF55" w14:textId="43E27FDA"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425</w:t>
            </w:r>
            <w:r w:rsidR="00513F40" w:rsidRPr="00F91836">
              <w:rPr>
                <w:rFonts w:eastAsia="Calibri"/>
                <w:b/>
                <w:bCs/>
                <w:sz w:val="20"/>
                <w:szCs w:val="20"/>
              </w:rPr>
              <w:t xml:space="preserve"> </w:t>
            </w:r>
            <w:r w:rsidRPr="00F91836">
              <w:rPr>
                <w:rFonts w:eastAsia="Calibri"/>
                <w:b/>
                <w:bCs/>
                <w:sz w:val="20"/>
                <w:szCs w:val="20"/>
              </w:rPr>
              <w:t>048</w:t>
            </w:r>
          </w:p>
        </w:tc>
        <w:tc>
          <w:tcPr>
            <w:tcW w:w="1155" w:type="dxa"/>
          </w:tcPr>
          <w:p w14:paraId="268406E1" w14:textId="4E6289B5"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6</w:t>
            </w:r>
            <w:r w:rsidR="00453919" w:rsidRPr="00F91836">
              <w:rPr>
                <w:rFonts w:eastAsia="Calibri"/>
                <w:sz w:val="20"/>
                <w:szCs w:val="20"/>
              </w:rPr>
              <w:t>,</w:t>
            </w:r>
            <w:r w:rsidRPr="00F91836">
              <w:rPr>
                <w:rFonts w:eastAsia="Calibri"/>
                <w:sz w:val="20"/>
                <w:szCs w:val="20"/>
              </w:rPr>
              <w:t>13</w:t>
            </w:r>
            <w:r w:rsidR="00453919" w:rsidRPr="00F91836">
              <w:rPr>
                <w:rFonts w:eastAsia="Calibri" w:hint="cs"/>
                <w:sz w:val="20"/>
                <w:szCs w:val="20"/>
                <w:rtl/>
              </w:rPr>
              <w:t>%</w:t>
            </w:r>
          </w:p>
        </w:tc>
      </w:tr>
      <w:tr w:rsidR="005A66E9" w:rsidRPr="00F91836" w14:paraId="60158A74" w14:textId="77777777" w:rsidTr="005A66E9">
        <w:trPr>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10C7CF30" w14:textId="77777777" w:rsidR="005A66E9" w:rsidRPr="00F91836" w:rsidRDefault="005A66E9" w:rsidP="005A66E9">
            <w:pPr>
              <w:spacing w:before="40" w:after="40" w:line="240" w:lineRule="exact"/>
              <w:jc w:val="center"/>
              <w:rPr>
                <w:sz w:val="20"/>
                <w:szCs w:val="20"/>
              </w:rPr>
            </w:pPr>
            <w:r w:rsidRPr="00F91836">
              <w:rPr>
                <w:sz w:val="20"/>
                <w:szCs w:val="20"/>
              </w:rPr>
              <w:t>V</w:t>
            </w:r>
          </w:p>
        </w:tc>
        <w:tc>
          <w:tcPr>
            <w:tcW w:w="1154" w:type="dxa"/>
          </w:tcPr>
          <w:p w14:paraId="5C641DE8" w14:textId="5E8E4F19"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40 634</w:t>
            </w:r>
          </w:p>
        </w:tc>
        <w:tc>
          <w:tcPr>
            <w:tcW w:w="1155" w:type="dxa"/>
          </w:tcPr>
          <w:p w14:paraId="07DC3356" w14:textId="227523EB"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47</w:t>
            </w:r>
            <w:r w:rsidR="00513F40" w:rsidRPr="00F91836">
              <w:rPr>
                <w:rFonts w:eastAsia="Calibri"/>
                <w:sz w:val="20"/>
                <w:szCs w:val="20"/>
              </w:rPr>
              <w:t xml:space="preserve"> </w:t>
            </w:r>
            <w:r w:rsidRPr="00F91836">
              <w:rPr>
                <w:rFonts w:eastAsia="Calibri"/>
                <w:sz w:val="20"/>
                <w:szCs w:val="20"/>
              </w:rPr>
              <w:t>032</w:t>
            </w:r>
          </w:p>
        </w:tc>
        <w:tc>
          <w:tcPr>
            <w:tcW w:w="1154" w:type="dxa"/>
          </w:tcPr>
          <w:p w14:paraId="25AA2CDB" w14:textId="01BCB81C"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44</w:t>
            </w:r>
            <w:r w:rsidR="00513F40" w:rsidRPr="00F91836">
              <w:rPr>
                <w:rFonts w:eastAsia="Calibri"/>
                <w:sz w:val="20"/>
                <w:szCs w:val="20"/>
              </w:rPr>
              <w:t xml:space="preserve"> </w:t>
            </w:r>
            <w:r w:rsidRPr="00F91836">
              <w:rPr>
                <w:rFonts w:eastAsia="Calibri"/>
                <w:sz w:val="20"/>
                <w:szCs w:val="20"/>
              </w:rPr>
              <w:t>707</w:t>
            </w:r>
          </w:p>
        </w:tc>
        <w:tc>
          <w:tcPr>
            <w:tcW w:w="1155" w:type="dxa"/>
          </w:tcPr>
          <w:p w14:paraId="0C879365" w14:textId="29254FFF"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39</w:t>
            </w:r>
            <w:r w:rsidR="00513F40" w:rsidRPr="00F91836">
              <w:rPr>
                <w:rFonts w:eastAsia="Calibri"/>
                <w:sz w:val="20"/>
                <w:szCs w:val="20"/>
              </w:rPr>
              <w:t xml:space="preserve"> </w:t>
            </w:r>
            <w:r w:rsidRPr="00F91836">
              <w:rPr>
                <w:rFonts w:eastAsia="Calibri"/>
                <w:sz w:val="20"/>
                <w:szCs w:val="20"/>
              </w:rPr>
              <w:t>508</w:t>
            </w:r>
          </w:p>
        </w:tc>
        <w:tc>
          <w:tcPr>
            <w:tcW w:w="1154" w:type="dxa"/>
          </w:tcPr>
          <w:p w14:paraId="482E4842" w14:textId="634FB299"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171</w:t>
            </w:r>
            <w:r w:rsidR="00513F40" w:rsidRPr="00F91836">
              <w:rPr>
                <w:rFonts w:eastAsia="Calibri"/>
                <w:b/>
                <w:bCs/>
                <w:sz w:val="20"/>
                <w:szCs w:val="20"/>
              </w:rPr>
              <w:t xml:space="preserve"> </w:t>
            </w:r>
            <w:r w:rsidRPr="00F91836">
              <w:rPr>
                <w:rFonts w:eastAsia="Calibri"/>
                <w:b/>
                <w:bCs/>
                <w:sz w:val="20"/>
                <w:szCs w:val="20"/>
              </w:rPr>
              <w:t>881</w:t>
            </w:r>
          </w:p>
        </w:tc>
        <w:tc>
          <w:tcPr>
            <w:tcW w:w="1155" w:type="dxa"/>
          </w:tcPr>
          <w:p w14:paraId="3296D927" w14:textId="3549CB7B"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w:t>
            </w:r>
            <w:r w:rsidR="00453919" w:rsidRPr="00F91836">
              <w:rPr>
                <w:rFonts w:eastAsia="Calibri"/>
                <w:sz w:val="20"/>
                <w:szCs w:val="20"/>
              </w:rPr>
              <w:t>,</w:t>
            </w:r>
            <w:r w:rsidRPr="00F91836">
              <w:rPr>
                <w:rFonts w:eastAsia="Calibri"/>
                <w:sz w:val="20"/>
                <w:szCs w:val="20"/>
              </w:rPr>
              <w:t>48</w:t>
            </w:r>
            <w:r w:rsidR="00453919" w:rsidRPr="00F91836">
              <w:rPr>
                <w:rFonts w:eastAsia="Calibri" w:hint="cs"/>
                <w:sz w:val="20"/>
                <w:szCs w:val="20"/>
                <w:rtl/>
              </w:rPr>
              <w:t>%</w:t>
            </w:r>
          </w:p>
        </w:tc>
      </w:tr>
      <w:tr w:rsidR="005A66E9" w:rsidRPr="00F91836" w14:paraId="0574617B" w14:textId="77777777" w:rsidTr="005A66E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356D6373" w14:textId="77777777" w:rsidR="005A66E9" w:rsidRPr="00F91836" w:rsidRDefault="005A66E9" w:rsidP="005A66E9">
            <w:pPr>
              <w:spacing w:before="40" w:after="40" w:line="240" w:lineRule="exact"/>
              <w:jc w:val="center"/>
              <w:rPr>
                <w:sz w:val="20"/>
                <w:szCs w:val="20"/>
              </w:rPr>
            </w:pPr>
            <w:r w:rsidRPr="00F91836">
              <w:rPr>
                <w:sz w:val="20"/>
                <w:szCs w:val="20"/>
              </w:rPr>
              <w:t>SA</w:t>
            </w:r>
          </w:p>
        </w:tc>
        <w:tc>
          <w:tcPr>
            <w:tcW w:w="1154" w:type="dxa"/>
          </w:tcPr>
          <w:p w14:paraId="408D0E6A" w14:textId="147D4C13"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46 718</w:t>
            </w:r>
          </w:p>
        </w:tc>
        <w:tc>
          <w:tcPr>
            <w:tcW w:w="1155" w:type="dxa"/>
          </w:tcPr>
          <w:p w14:paraId="7E6ED7F7" w14:textId="02EFA778"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43</w:t>
            </w:r>
            <w:r w:rsidR="00513F40" w:rsidRPr="00F91836">
              <w:rPr>
                <w:rFonts w:eastAsia="Calibri"/>
                <w:sz w:val="20"/>
                <w:szCs w:val="20"/>
              </w:rPr>
              <w:t xml:space="preserve"> </w:t>
            </w:r>
            <w:r w:rsidRPr="00F91836">
              <w:rPr>
                <w:rFonts w:eastAsia="Calibri"/>
                <w:sz w:val="20"/>
                <w:szCs w:val="20"/>
              </w:rPr>
              <w:t>137</w:t>
            </w:r>
          </w:p>
        </w:tc>
        <w:tc>
          <w:tcPr>
            <w:tcW w:w="1154" w:type="dxa"/>
          </w:tcPr>
          <w:p w14:paraId="7D60084D" w14:textId="3FEFC883"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33</w:t>
            </w:r>
            <w:r w:rsidR="00513F40" w:rsidRPr="00F91836">
              <w:rPr>
                <w:rFonts w:eastAsia="Calibri"/>
                <w:sz w:val="20"/>
                <w:szCs w:val="20"/>
              </w:rPr>
              <w:t xml:space="preserve"> </w:t>
            </w:r>
            <w:r w:rsidRPr="00F91836">
              <w:rPr>
                <w:rFonts w:eastAsia="Calibri"/>
                <w:sz w:val="20"/>
                <w:szCs w:val="20"/>
              </w:rPr>
              <w:t>274</w:t>
            </w:r>
          </w:p>
        </w:tc>
        <w:tc>
          <w:tcPr>
            <w:tcW w:w="1155" w:type="dxa"/>
          </w:tcPr>
          <w:p w14:paraId="682B6FA0" w14:textId="177AAAC1"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46</w:t>
            </w:r>
            <w:r w:rsidR="00513F40" w:rsidRPr="00F91836">
              <w:rPr>
                <w:rFonts w:eastAsia="Calibri"/>
                <w:sz w:val="20"/>
                <w:szCs w:val="20"/>
              </w:rPr>
              <w:t xml:space="preserve"> </w:t>
            </w:r>
            <w:r w:rsidRPr="00F91836">
              <w:rPr>
                <w:rFonts w:eastAsia="Calibri"/>
                <w:sz w:val="20"/>
                <w:szCs w:val="20"/>
              </w:rPr>
              <w:t>373</w:t>
            </w:r>
          </w:p>
        </w:tc>
        <w:tc>
          <w:tcPr>
            <w:tcW w:w="1154" w:type="dxa"/>
          </w:tcPr>
          <w:p w14:paraId="65663E7D" w14:textId="038380B6"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169</w:t>
            </w:r>
            <w:r w:rsidR="00513F40" w:rsidRPr="00F91836">
              <w:rPr>
                <w:rFonts w:eastAsia="Calibri"/>
                <w:b/>
                <w:bCs/>
                <w:sz w:val="20"/>
                <w:szCs w:val="20"/>
              </w:rPr>
              <w:t xml:space="preserve"> </w:t>
            </w:r>
            <w:r w:rsidRPr="00F91836">
              <w:rPr>
                <w:rFonts w:eastAsia="Calibri"/>
                <w:b/>
                <w:bCs/>
                <w:sz w:val="20"/>
                <w:szCs w:val="20"/>
              </w:rPr>
              <w:t>502</w:t>
            </w:r>
          </w:p>
        </w:tc>
        <w:tc>
          <w:tcPr>
            <w:tcW w:w="1155" w:type="dxa"/>
          </w:tcPr>
          <w:p w14:paraId="1E783ACC" w14:textId="6B1008A5"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2</w:t>
            </w:r>
            <w:r w:rsidR="00453919" w:rsidRPr="00F91836">
              <w:rPr>
                <w:rFonts w:eastAsia="Calibri"/>
                <w:sz w:val="20"/>
                <w:szCs w:val="20"/>
              </w:rPr>
              <w:t>,</w:t>
            </w:r>
            <w:r w:rsidRPr="00F91836">
              <w:rPr>
                <w:rFonts w:eastAsia="Calibri"/>
                <w:sz w:val="20"/>
                <w:szCs w:val="20"/>
              </w:rPr>
              <w:t>45</w:t>
            </w:r>
            <w:r w:rsidR="00453919" w:rsidRPr="00F91836">
              <w:rPr>
                <w:rFonts w:eastAsia="Calibri" w:hint="cs"/>
                <w:sz w:val="20"/>
                <w:szCs w:val="20"/>
                <w:rtl/>
              </w:rPr>
              <w:t>%</w:t>
            </w:r>
          </w:p>
        </w:tc>
      </w:tr>
      <w:tr w:rsidR="005A66E9" w:rsidRPr="00F91836" w14:paraId="3328E713" w14:textId="77777777" w:rsidTr="005A66E9">
        <w:trPr>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5CCC5617" w14:textId="77777777" w:rsidR="005A66E9" w:rsidRPr="00F91836" w:rsidRDefault="005A66E9" w:rsidP="005A66E9">
            <w:pPr>
              <w:spacing w:before="40" w:after="40" w:line="240" w:lineRule="exact"/>
              <w:jc w:val="center"/>
              <w:rPr>
                <w:sz w:val="20"/>
                <w:szCs w:val="20"/>
              </w:rPr>
            </w:pPr>
            <w:r w:rsidRPr="00F91836">
              <w:rPr>
                <w:sz w:val="20"/>
                <w:szCs w:val="20"/>
              </w:rPr>
              <w:t>RS</w:t>
            </w:r>
          </w:p>
        </w:tc>
        <w:tc>
          <w:tcPr>
            <w:tcW w:w="1154" w:type="dxa"/>
          </w:tcPr>
          <w:p w14:paraId="260FA937" w14:textId="25DC2E26"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26 823</w:t>
            </w:r>
          </w:p>
        </w:tc>
        <w:tc>
          <w:tcPr>
            <w:tcW w:w="1155" w:type="dxa"/>
          </w:tcPr>
          <w:p w14:paraId="41DB7C4C" w14:textId="3EF869CE"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23</w:t>
            </w:r>
            <w:r w:rsidR="00513F40" w:rsidRPr="00F91836">
              <w:rPr>
                <w:rFonts w:eastAsia="Calibri"/>
                <w:sz w:val="20"/>
                <w:szCs w:val="20"/>
              </w:rPr>
              <w:t xml:space="preserve"> </w:t>
            </w:r>
            <w:r w:rsidRPr="00F91836">
              <w:rPr>
                <w:rFonts w:eastAsia="Calibri"/>
                <w:sz w:val="20"/>
                <w:szCs w:val="20"/>
              </w:rPr>
              <w:t>253</w:t>
            </w:r>
          </w:p>
        </w:tc>
        <w:tc>
          <w:tcPr>
            <w:tcW w:w="1154" w:type="dxa"/>
          </w:tcPr>
          <w:p w14:paraId="1C3C36DE" w14:textId="6CEC2839"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19</w:t>
            </w:r>
            <w:r w:rsidR="00513F40" w:rsidRPr="00F91836">
              <w:rPr>
                <w:rFonts w:eastAsia="Calibri"/>
                <w:sz w:val="20"/>
                <w:szCs w:val="20"/>
              </w:rPr>
              <w:t xml:space="preserve"> </w:t>
            </w:r>
            <w:r w:rsidRPr="00F91836">
              <w:rPr>
                <w:rFonts w:eastAsia="Calibri"/>
                <w:sz w:val="20"/>
                <w:szCs w:val="20"/>
              </w:rPr>
              <w:t>350</w:t>
            </w:r>
          </w:p>
        </w:tc>
        <w:tc>
          <w:tcPr>
            <w:tcW w:w="1155" w:type="dxa"/>
          </w:tcPr>
          <w:p w14:paraId="4D11B286" w14:textId="57F55BAB"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24</w:t>
            </w:r>
            <w:r w:rsidR="00513F40" w:rsidRPr="00F91836">
              <w:rPr>
                <w:rFonts w:eastAsia="Calibri"/>
                <w:sz w:val="20"/>
                <w:szCs w:val="20"/>
              </w:rPr>
              <w:t xml:space="preserve"> </w:t>
            </w:r>
            <w:r w:rsidRPr="00F91836">
              <w:rPr>
                <w:rFonts w:eastAsia="Calibri"/>
                <w:sz w:val="20"/>
                <w:szCs w:val="20"/>
              </w:rPr>
              <w:t>932</w:t>
            </w:r>
          </w:p>
        </w:tc>
        <w:tc>
          <w:tcPr>
            <w:tcW w:w="1154" w:type="dxa"/>
          </w:tcPr>
          <w:p w14:paraId="3AFA8A48" w14:textId="66ED7386"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94</w:t>
            </w:r>
            <w:r w:rsidR="00513F40" w:rsidRPr="00F91836">
              <w:rPr>
                <w:rFonts w:eastAsia="Calibri"/>
                <w:b/>
                <w:bCs/>
                <w:sz w:val="20"/>
                <w:szCs w:val="20"/>
              </w:rPr>
              <w:t xml:space="preserve"> </w:t>
            </w:r>
            <w:r w:rsidRPr="00F91836">
              <w:rPr>
                <w:rFonts w:eastAsia="Calibri"/>
                <w:b/>
                <w:bCs/>
                <w:sz w:val="20"/>
                <w:szCs w:val="20"/>
              </w:rPr>
              <w:t>358</w:t>
            </w:r>
          </w:p>
        </w:tc>
        <w:tc>
          <w:tcPr>
            <w:tcW w:w="1155" w:type="dxa"/>
          </w:tcPr>
          <w:p w14:paraId="3897D090" w14:textId="61288F69"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w:t>
            </w:r>
            <w:r w:rsidR="00453919" w:rsidRPr="00F91836">
              <w:rPr>
                <w:rFonts w:eastAsia="Calibri"/>
                <w:sz w:val="20"/>
                <w:szCs w:val="20"/>
              </w:rPr>
              <w:t>,</w:t>
            </w:r>
            <w:r w:rsidRPr="00F91836">
              <w:rPr>
                <w:rFonts w:eastAsia="Calibri"/>
                <w:sz w:val="20"/>
                <w:szCs w:val="20"/>
              </w:rPr>
              <w:t>36</w:t>
            </w:r>
            <w:r w:rsidR="00453919" w:rsidRPr="00F91836">
              <w:rPr>
                <w:rFonts w:eastAsia="Calibri" w:hint="cs"/>
                <w:sz w:val="20"/>
                <w:szCs w:val="20"/>
                <w:rtl/>
              </w:rPr>
              <w:t>%</w:t>
            </w:r>
          </w:p>
        </w:tc>
      </w:tr>
      <w:tr w:rsidR="005A66E9" w:rsidRPr="00F91836" w14:paraId="760E0938" w14:textId="77777777" w:rsidTr="005A66E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433597AC" w14:textId="77777777" w:rsidR="005A66E9" w:rsidRPr="00F91836" w:rsidRDefault="005A66E9" w:rsidP="005A66E9">
            <w:pPr>
              <w:spacing w:before="40" w:after="40" w:line="240" w:lineRule="exact"/>
              <w:jc w:val="center"/>
              <w:rPr>
                <w:sz w:val="20"/>
                <w:szCs w:val="20"/>
              </w:rPr>
            </w:pPr>
            <w:r w:rsidRPr="00F91836">
              <w:rPr>
                <w:sz w:val="20"/>
                <w:szCs w:val="20"/>
              </w:rPr>
              <w:t>BO</w:t>
            </w:r>
          </w:p>
        </w:tc>
        <w:tc>
          <w:tcPr>
            <w:tcW w:w="1154" w:type="dxa"/>
          </w:tcPr>
          <w:p w14:paraId="7A087E2B" w14:textId="0AE338F5"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26 816</w:t>
            </w:r>
          </w:p>
        </w:tc>
        <w:tc>
          <w:tcPr>
            <w:tcW w:w="1155" w:type="dxa"/>
          </w:tcPr>
          <w:p w14:paraId="32DD2BE9" w14:textId="5AFFDB0E"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23</w:t>
            </w:r>
            <w:r w:rsidR="00513F40" w:rsidRPr="00F91836">
              <w:rPr>
                <w:rFonts w:eastAsia="Calibri"/>
                <w:sz w:val="20"/>
                <w:szCs w:val="20"/>
              </w:rPr>
              <w:t xml:space="preserve"> </w:t>
            </w:r>
            <w:r w:rsidRPr="00F91836">
              <w:rPr>
                <w:rFonts w:eastAsia="Calibri"/>
                <w:sz w:val="20"/>
                <w:szCs w:val="20"/>
              </w:rPr>
              <w:t>173</w:t>
            </w:r>
          </w:p>
        </w:tc>
        <w:tc>
          <w:tcPr>
            <w:tcW w:w="1154" w:type="dxa"/>
          </w:tcPr>
          <w:p w14:paraId="69EA5FE2" w14:textId="3AD0135C"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16</w:t>
            </w:r>
            <w:r w:rsidR="00513F40" w:rsidRPr="00F91836">
              <w:rPr>
                <w:rFonts w:eastAsia="Calibri"/>
                <w:sz w:val="20"/>
                <w:szCs w:val="20"/>
              </w:rPr>
              <w:t xml:space="preserve"> </w:t>
            </w:r>
            <w:r w:rsidRPr="00F91836">
              <w:rPr>
                <w:rFonts w:eastAsia="Calibri"/>
                <w:sz w:val="20"/>
                <w:szCs w:val="20"/>
              </w:rPr>
              <w:t>489</w:t>
            </w:r>
          </w:p>
        </w:tc>
        <w:tc>
          <w:tcPr>
            <w:tcW w:w="1155" w:type="dxa"/>
          </w:tcPr>
          <w:p w14:paraId="5F6D63ED" w14:textId="7ACA99BE"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22</w:t>
            </w:r>
            <w:r w:rsidR="00513F40" w:rsidRPr="00F91836">
              <w:rPr>
                <w:rFonts w:eastAsia="Calibri"/>
                <w:sz w:val="20"/>
                <w:szCs w:val="20"/>
              </w:rPr>
              <w:t xml:space="preserve"> </w:t>
            </w:r>
            <w:r w:rsidRPr="00F91836">
              <w:rPr>
                <w:rFonts w:eastAsia="Calibri"/>
                <w:sz w:val="20"/>
                <w:szCs w:val="20"/>
              </w:rPr>
              <w:t>760</w:t>
            </w:r>
          </w:p>
        </w:tc>
        <w:tc>
          <w:tcPr>
            <w:tcW w:w="1154" w:type="dxa"/>
          </w:tcPr>
          <w:p w14:paraId="029F5A7C" w14:textId="3E75B85E"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89</w:t>
            </w:r>
            <w:r w:rsidR="00513F40" w:rsidRPr="00F91836">
              <w:rPr>
                <w:rFonts w:eastAsia="Calibri"/>
                <w:b/>
                <w:bCs/>
                <w:sz w:val="20"/>
                <w:szCs w:val="20"/>
              </w:rPr>
              <w:t xml:space="preserve"> </w:t>
            </w:r>
            <w:r w:rsidRPr="00F91836">
              <w:rPr>
                <w:rFonts w:eastAsia="Calibri"/>
                <w:b/>
                <w:bCs/>
                <w:sz w:val="20"/>
                <w:szCs w:val="20"/>
              </w:rPr>
              <w:t>238</w:t>
            </w:r>
          </w:p>
        </w:tc>
        <w:tc>
          <w:tcPr>
            <w:tcW w:w="1155" w:type="dxa"/>
          </w:tcPr>
          <w:p w14:paraId="365F034A" w14:textId="6C129784"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w:t>
            </w:r>
            <w:r w:rsidR="00453919" w:rsidRPr="00F91836">
              <w:rPr>
                <w:rFonts w:eastAsia="Calibri"/>
                <w:sz w:val="20"/>
                <w:szCs w:val="20"/>
              </w:rPr>
              <w:t>,</w:t>
            </w:r>
            <w:r w:rsidRPr="00F91836">
              <w:rPr>
                <w:rFonts w:eastAsia="Calibri"/>
                <w:sz w:val="20"/>
                <w:szCs w:val="20"/>
              </w:rPr>
              <w:t>29</w:t>
            </w:r>
            <w:r w:rsidR="00453919" w:rsidRPr="00F91836">
              <w:rPr>
                <w:rFonts w:eastAsia="Calibri" w:hint="cs"/>
                <w:sz w:val="20"/>
                <w:szCs w:val="20"/>
                <w:rtl/>
              </w:rPr>
              <w:t>%</w:t>
            </w:r>
          </w:p>
        </w:tc>
      </w:tr>
      <w:tr w:rsidR="005A66E9" w:rsidRPr="00F91836" w14:paraId="7FD5CB46" w14:textId="77777777" w:rsidTr="005A66E9">
        <w:trPr>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1384AA4C" w14:textId="77777777" w:rsidR="005A66E9" w:rsidRPr="00F91836" w:rsidRDefault="005A66E9" w:rsidP="005A66E9">
            <w:pPr>
              <w:spacing w:before="40" w:after="40" w:line="240" w:lineRule="exact"/>
              <w:jc w:val="center"/>
              <w:rPr>
                <w:b w:val="0"/>
                <w:bCs w:val="0"/>
                <w:sz w:val="20"/>
                <w:szCs w:val="20"/>
              </w:rPr>
            </w:pPr>
            <w:r w:rsidRPr="00F91836">
              <w:rPr>
                <w:sz w:val="20"/>
                <w:szCs w:val="20"/>
              </w:rPr>
              <w:t>TF</w:t>
            </w:r>
          </w:p>
        </w:tc>
        <w:tc>
          <w:tcPr>
            <w:tcW w:w="1154" w:type="dxa"/>
          </w:tcPr>
          <w:p w14:paraId="6385F050" w14:textId="4A0CB79D"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24 077</w:t>
            </w:r>
          </w:p>
        </w:tc>
        <w:tc>
          <w:tcPr>
            <w:tcW w:w="1155" w:type="dxa"/>
          </w:tcPr>
          <w:p w14:paraId="24610A93" w14:textId="2483830D"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22</w:t>
            </w:r>
            <w:r w:rsidR="00513F40" w:rsidRPr="00F91836">
              <w:rPr>
                <w:rFonts w:eastAsia="Calibri"/>
                <w:sz w:val="20"/>
                <w:szCs w:val="20"/>
              </w:rPr>
              <w:t xml:space="preserve"> </w:t>
            </w:r>
            <w:r w:rsidRPr="00F91836">
              <w:rPr>
                <w:rFonts w:eastAsia="Calibri"/>
                <w:sz w:val="20"/>
                <w:szCs w:val="20"/>
              </w:rPr>
              <w:t>729</w:t>
            </w:r>
          </w:p>
        </w:tc>
        <w:tc>
          <w:tcPr>
            <w:tcW w:w="1154" w:type="dxa"/>
          </w:tcPr>
          <w:p w14:paraId="39DF7741" w14:textId="5B83859D"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18</w:t>
            </w:r>
            <w:r w:rsidR="00513F40" w:rsidRPr="00F91836">
              <w:rPr>
                <w:rFonts w:eastAsia="Calibri"/>
                <w:sz w:val="20"/>
                <w:szCs w:val="20"/>
              </w:rPr>
              <w:t xml:space="preserve"> </w:t>
            </w:r>
            <w:r w:rsidRPr="00F91836">
              <w:rPr>
                <w:rFonts w:eastAsia="Calibri"/>
                <w:sz w:val="20"/>
                <w:szCs w:val="20"/>
              </w:rPr>
              <w:t>211</w:t>
            </w:r>
          </w:p>
        </w:tc>
        <w:tc>
          <w:tcPr>
            <w:tcW w:w="1155" w:type="dxa"/>
          </w:tcPr>
          <w:p w14:paraId="4CEEC7E3" w14:textId="4978FA12"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20</w:t>
            </w:r>
            <w:r w:rsidR="00513F40" w:rsidRPr="00F91836">
              <w:rPr>
                <w:rFonts w:eastAsia="Calibri"/>
                <w:sz w:val="20"/>
                <w:szCs w:val="20"/>
              </w:rPr>
              <w:t xml:space="preserve"> </w:t>
            </w:r>
            <w:r w:rsidRPr="00F91836">
              <w:rPr>
                <w:rFonts w:eastAsia="Calibri"/>
                <w:sz w:val="20"/>
                <w:szCs w:val="20"/>
              </w:rPr>
              <w:t>903</w:t>
            </w:r>
          </w:p>
        </w:tc>
        <w:tc>
          <w:tcPr>
            <w:tcW w:w="1154" w:type="dxa"/>
          </w:tcPr>
          <w:p w14:paraId="7F77300B" w14:textId="452EBC13"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85</w:t>
            </w:r>
            <w:r w:rsidR="00513F40" w:rsidRPr="00F91836">
              <w:rPr>
                <w:rFonts w:eastAsia="Calibri"/>
                <w:b/>
                <w:bCs/>
                <w:sz w:val="20"/>
                <w:szCs w:val="20"/>
              </w:rPr>
              <w:t xml:space="preserve"> </w:t>
            </w:r>
            <w:r w:rsidRPr="00F91836">
              <w:rPr>
                <w:rFonts w:eastAsia="Calibri"/>
                <w:b/>
                <w:bCs/>
                <w:sz w:val="20"/>
                <w:szCs w:val="20"/>
              </w:rPr>
              <w:t>920</w:t>
            </w:r>
          </w:p>
        </w:tc>
        <w:tc>
          <w:tcPr>
            <w:tcW w:w="1155" w:type="dxa"/>
          </w:tcPr>
          <w:p w14:paraId="1A7B1B5F" w14:textId="204BA422"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w:t>
            </w:r>
            <w:r w:rsidR="00453919" w:rsidRPr="00F91836">
              <w:rPr>
                <w:rFonts w:eastAsia="Calibri"/>
                <w:sz w:val="20"/>
                <w:szCs w:val="20"/>
              </w:rPr>
              <w:t>,</w:t>
            </w:r>
            <w:r w:rsidRPr="00F91836">
              <w:rPr>
                <w:rFonts w:eastAsia="Calibri"/>
                <w:sz w:val="20"/>
                <w:szCs w:val="20"/>
              </w:rPr>
              <w:t>24</w:t>
            </w:r>
            <w:r w:rsidR="00453919" w:rsidRPr="00F91836">
              <w:rPr>
                <w:rFonts w:eastAsia="Calibri" w:hint="cs"/>
                <w:sz w:val="20"/>
                <w:szCs w:val="20"/>
                <w:rtl/>
              </w:rPr>
              <w:t>%</w:t>
            </w:r>
          </w:p>
        </w:tc>
      </w:tr>
      <w:tr w:rsidR="005A66E9" w:rsidRPr="00F91836" w14:paraId="473F10B1" w14:textId="77777777" w:rsidTr="005A66E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47E42C5F" w14:textId="77777777" w:rsidR="005A66E9" w:rsidRPr="00F91836" w:rsidRDefault="005A66E9" w:rsidP="005A66E9">
            <w:pPr>
              <w:spacing w:before="40" w:after="40" w:line="240" w:lineRule="exact"/>
              <w:jc w:val="center"/>
              <w:rPr>
                <w:b w:val="0"/>
                <w:bCs w:val="0"/>
                <w:sz w:val="20"/>
                <w:szCs w:val="20"/>
              </w:rPr>
            </w:pPr>
            <w:r w:rsidRPr="00F91836">
              <w:rPr>
                <w:sz w:val="20"/>
                <w:szCs w:val="20"/>
              </w:rPr>
              <w:t>SF</w:t>
            </w:r>
          </w:p>
        </w:tc>
        <w:tc>
          <w:tcPr>
            <w:tcW w:w="1154" w:type="dxa"/>
          </w:tcPr>
          <w:p w14:paraId="178720BD" w14:textId="64ECED1B"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19 381</w:t>
            </w:r>
          </w:p>
        </w:tc>
        <w:tc>
          <w:tcPr>
            <w:tcW w:w="1155" w:type="dxa"/>
          </w:tcPr>
          <w:p w14:paraId="35FFBF8A" w14:textId="644750D4"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16</w:t>
            </w:r>
            <w:r w:rsidR="00513F40" w:rsidRPr="00F91836">
              <w:rPr>
                <w:rFonts w:eastAsia="Calibri"/>
                <w:sz w:val="20"/>
                <w:szCs w:val="20"/>
              </w:rPr>
              <w:t xml:space="preserve"> </w:t>
            </w:r>
            <w:r w:rsidRPr="00F91836">
              <w:rPr>
                <w:rFonts w:eastAsia="Calibri"/>
                <w:sz w:val="20"/>
                <w:szCs w:val="20"/>
              </w:rPr>
              <w:t>720</w:t>
            </w:r>
          </w:p>
        </w:tc>
        <w:tc>
          <w:tcPr>
            <w:tcW w:w="1154" w:type="dxa"/>
          </w:tcPr>
          <w:p w14:paraId="2F63D28C" w14:textId="5FA9C607"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13</w:t>
            </w:r>
            <w:r w:rsidR="00513F40" w:rsidRPr="00F91836">
              <w:rPr>
                <w:rFonts w:eastAsia="Calibri"/>
                <w:sz w:val="20"/>
                <w:szCs w:val="20"/>
              </w:rPr>
              <w:t xml:space="preserve"> </w:t>
            </w:r>
            <w:r w:rsidRPr="00F91836">
              <w:rPr>
                <w:rFonts w:eastAsia="Calibri"/>
                <w:sz w:val="20"/>
                <w:szCs w:val="20"/>
              </w:rPr>
              <w:t>102</w:t>
            </w:r>
          </w:p>
        </w:tc>
        <w:tc>
          <w:tcPr>
            <w:tcW w:w="1155" w:type="dxa"/>
          </w:tcPr>
          <w:p w14:paraId="23910E4B" w14:textId="411E5BAE"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15</w:t>
            </w:r>
            <w:r w:rsidR="00513F40" w:rsidRPr="00F91836">
              <w:rPr>
                <w:rFonts w:eastAsia="Calibri"/>
                <w:sz w:val="20"/>
                <w:szCs w:val="20"/>
              </w:rPr>
              <w:t xml:space="preserve"> </w:t>
            </w:r>
            <w:r w:rsidRPr="00F91836">
              <w:rPr>
                <w:rFonts w:eastAsia="Calibri"/>
                <w:sz w:val="20"/>
                <w:szCs w:val="20"/>
              </w:rPr>
              <w:t>980</w:t>
            </w:r>
          </w:p>
        </w:tc>
        <w:tc>
          <w:tcPr>
            <w:tcW w:w="1154" w:type="dxa"/>
          </w:tcPr>
          <w:p w14:paraId="0EDE0706" w14:textId="2CF1FB25"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65</w:t>
            </w:r>
            <w:r w:rsidR="00513F40" w:rsidRPr="00F91836">
              <w:rPr>
                <w:rFonts w:eastAsia="Calibri"/>
                <w:b/>
                <w:bCs/>
                <w:sz w:val="20"/>
                <w:szCs w:val="20"/>
              </w:rPr>
              <w:t xml:space="preserve"> </w:t>
            </w:r>
            <w:r w:rsidRPr="00F91836">
              <w:rPr>
                <w:rFonts w:eastAsia="Calibri"/>
                <w:b/>
                <w:bCs/>
                <w:sz w:val="20"/>
                <w:szCs w:val="20"/>
              </w:rPr>
              <w:t>183</w:t>
            </w:r>
          </w:p>
        </w:tc>
        <w:tc>
          <w:tcPr>
            <w:tcW w:w="1155" w:type="dxa"/>
          </w:tcPr>
          <w:p w14:paraId="76C0385C" w14:textId="10E46586"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0</w:t>
            </w:r>
            <w:r w:rsidR="00453919" w:rsidRPr="00F91836">
              <w:rPr>
                <w:rFonts w:eastAsia="Calibri"/>
                <w:sz w:val="20"/>
                <w:szCs w:val="20"/>
              </w:rPr>
              <w:t>,</w:t>
            </w:r>
            <w:r w:rsidRPr="00F91836">
              <w:rPr>
                <w:rFonts w:eastAsia="Calibri"/>
                <w:sz w:val="20"/>
                <w:szCs w:val="20"/>
              </w:rPr>
              <w:t>94</w:t>
            </w:r>
            <w:r w:rsidR="00453919" w:rsidRPr="00F91836">
              <w:rPr>
                <w:rFonts w:eastAsia="Calibri" w:hint="cs"/>
                <w:sz w:val="20"/>
                <w:szCs w:val="20"/>
                <w:rtl/>
              </w:rPr>
              <w:t>%</w:t>
            </w:r>
          </w:p>
        </w:tc>
      </w:tr>
      <w:tr w:rsidR="005A66E9" w:rsidRPr="00F91836" w14:paraId="5ACAB8A9" w14:textId="77777777" w:rsidTr="005A66E9">
        <w:trPr>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59702619" w14:textId="77777777" w:rsidR="005A66E9" w:rsidRPr="00F91836" w:rsidRDefault="005A66E9" w:rsidP="005A66E9">
            <w:pPr>
              <w:spacing w:before="40" w:after="40" w:line="240" w:lineRule="exact"/>
              <w:jc w:val="center"/>
              <w:rPr>
                <w:b w:val="0"/>
                <w:bCs w:val="0"/>
                <w:sz w:val="20"/>
                <w:szCs w:val="20"/>
              </w:rPr>
            </w:pPr>
            <w:r w:rsidRPr="00F91836">
              <w:rPr>
                <w:sz w:val="20"/>
                <w:szCs w:val="20"/>
              </w:rPr>
              <w:t>BR</w:t>
            </w:r>
          </w:p>
        </w:tc>
        <w:tc>
          <w:tcPr>
            <w:tcW w:w="1154" w:type="dxa"/>
          </w:tcPr>
          <w:p w14:paraId="3E727814" w14:textId="7051144D"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17 101</w:t>
            </w:r>
          </w:p>
        </w:tc>
        <w:tc>
          <w:tcPr>
            <w:tcW w:w="1155" w:type="dxa"/>
          </w:tcPr>
          <w:p w14:paraId="48757FCA" w14:textId="1EF4BD51"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15</w:t>
            </w:r>
            <w:r w:rsidR="00513F40" w:rsidRPr="00F91836">
              <w:rPr>
                <w:rFonts w:eastAsia="Calibri"/>
                <w:sz w:val="20"/>
                <w:szCs w:val="20"/>
              </w:rPr>
              <w:t xml:space="preserve"> </w:t>
            </w:r>
            <w:r w:rsidRPr="00F91836">
              <w:rPr>
                <w:rFonts w:eastAsia="Calibri"/>
                <w:sz w:val="20"/>
                <w:szCs w:val="20"/>
              </w:rPr>
              <w:t>009</w:t>
            </w:r>
          </w:p>
        </w:tc>
        <w:tc>
          <w:tcPr>
            <w:tcW w:w="1154" w:type="dxa"/>
          </w:tcPr>
          <w:p w14:paraId="5EB45122" w14:textId="0F1EED43"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9</w:t>
            </w:r>
            <w:r w:rsidR="00513F40" w:rsidRPr="00F91836">
              <w:rPr>
                <w:rFonts w:eastAsia="Calibri"/>
                <w:sz w:val="20"/>
                <w:szCs w:val="20"/>
              </w:rPr>
              <w:t xml:space="preserve"> </w:t>
            </w:r>
            <w:r w:rsidRPr="00F91836">
              <w:rPr>
                <w:rFonts w:eastAsia="Calibri"/>
                <w:sz w:val="20"/>
                <w:szCs w:val="20"/>
              </w:rPr>
              <w:t>838</w:t>
            </w:r>
          </w:p>
        </w:tc>
        <w:tc>
          <w:tcPr>
            <w:tcW w:w="1155" w:type="dxa"/>
          </w:tcPr>
          <w:p w14:paraId="46995CA5" w14:textId="44B00591"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13</w:t>
            </w:r>
            <w:r w:rsidR="00513F40" w:rsidRPr="00F91836">
              <w:rPr>
                <w:rFonts w:eastAsia="Calibri"/>
                <w:sz w:val="20"/>
                <w:szCs w:val="20"/>
              </w:rPr>
              <w:t xml:space="preserve"> </w:t>
            </w:r>
            <w:r w:rsidRPr="00F91836">
              <w:rPr>
                <w:rFonts w:eastAsia="Calibri"/>
                <w:sz w:val="20"/>
                <w:szCs w:val="20"/>
              </w:rPr>
              <w:t>285</w:t>
            </w:r>
          </w:p>
        </w:tc>
        <w:tc>
          <w:tcPr>
            <w:tcW w:w="1154" w:type="dxa"/>
          </w:tcPr>
          <w:p w14:paraId="0483F0E0" w14:textId="5A3C96E7"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55</w:t>
            </w:r>
            <w:r w:rsidR="00513F40" w:rsidRPr="00F91836">
              <w:rPr>
                <w:rFonts w:eastAsia="Calibri"/>
                <w:b/>
                <w:bCs/>
                <w:sz w:val="20"/>
                <w:szCs w:val="20"/>
              </w:rPr>
              <w:t xml:space="preserve"> </w:t>
            </w:r>
            <w:r w:rsidRPr="00F91836">
              <w:rPr>
                <w:rFonts w:eastAsia="Calibri"/>
                <w:b/>
                <w:bCs/>
                <w:sz w:val="20"/>
                <w:szCs w:val="20"/>
              </w:rPr>
              <w:t>233</w:t>
            </w:r>
          </w:p>
        </w:tc>
        <w:tc>
          <w:tcPr>
            <w:tcW w:w="1155" w:type="dxa"/>
          </w:tcPr>
          <w:p w14:paraId="54BC6710" w14:textId="25178FDC"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0</w:t>
            </w:r>
            <w:r w:rsidR="00453919" w:rsidRPr="00F91836">
              <w:rPr>
                <w:rFonts w:eastAsia="Calibri"/>
                <w:sz w:val="20"/>
                <w:szCs w:val="20"/>
              </w:rPr>
              <w:t>,</w:t>
            </w:r>
            <w:r w:rsidRPr="00F91836">
              <w:rPr>
                <w:rFonts w:eastAsia="Calibri"/>
                <w:sz w:val="20"/>
                <w:szCs w:val="20"/>
              </w:rPr>
              <w:t>80</w:t>
            </w:r>
            <w:r w:rsidR="00453919" w:rsidRPr="00F91836">
              <w:rPr>
                <w:rFonts w:eastAsia="Calibri" w:hint="cs"/>
                <w:sz w:val="20"/>
                <w:szCs w:val="20"/>
                <w:rtl/>
              </w:rPr>
              <w:t>%</w:t>
            </w:r>
          </w:p>
        </w:tc>
      </w:tr>
      <w:tr w:rsidR="005A66E9" w:rsidRPr="00F91836" w14:paraId="4EAE4589" w14:textId="77777777" w:rsidTr="005A66E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2E1B2228" w14:textId="77777777" w:rsidR="005A66E9" w:rsidRPr="00F91836" w:rsidRDefault="005A66E9" w:rsidP="005A66E9">
            <w:pPr>
              <w:spacing w:before="40" w:after="40" w:line="240" w:lineRule="exact"/>
              <w:jc w:val="center"/>
              <w:rPr>
                <w:b w:val="0"/>
                <w:bCs w:val="0"/>
                <w:sz w:val="20"/>
                <w:szCs w:val="20"/>
              </w:rPr>
            </w:pPr>
            <w:r w:rsidRPr="00F91836">
              <w:rPr>
                <w:sz w:val="20"/>
                <w:szCs w:val="20"/>
              </w:rPr>
              <w:t>RA</w:t>
            </w:r>
          </w:p>
        </w:tc>
        <w:tc>
          <w:tcPr>
            <w:tcW w:w="1154" w:type="dxa"/>
          </w:tcPr>
          <w:p w14:paraId="61FA2E8C" w14:textId="7184B299"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12 315</w:t>
            </w:r>
          </w:p>
        </w:tc>
        <w:tc>
          <w:tcPr>
            <w:tcW w:w="1155" w:type="dxa"/>
          </w:tcPr>
          <w:p w14:paraId="55D89EC7" w14:textId="2E0FA046"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10</w:t>
            </w:r>
            <w:r w:rsidR="00513F40" w:rsidRPr="00F91836">
              <w:rPr>
                <w:rFonts w:eastAsia="Calibri"/>
                <w:sz w:val="20"/>
                <w:szCs w:val="20"/>
              </w:rPr>
              <w:t xml:space="preserve"> </w:t>
            </w:r>
            <w:r w:rsidRPr="00F91836">
              <w:rPr>
                <w:rFonts w:eastAsia="Calibri"/>
                <w:sz w:val="20"/>
                <w:szCs w:val="20"/>
              </w:rPr>
              <w:t>777</w:t>
            </w:r>
          </w:p>
        </w:tc>
        <w:tc>
          <w:tcPr>
            <w:tcW w:w="1154" w:type="dxa"/>
          </w:tcPr>
          <w:p w14:paraId="72502409" w14:textId="3080DA57"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9</w:t>
            </w:r>
            <w:r w:rsidR="00513F40" w:rsidRPr="00F91836">
              <w:rPr>
                <w:rFonts w:eastAsia="Calibri"/>
                <w:sz w:val="20"/>
                <w:szCs w:val="20"/>
              </w:rPr>
              <w:t xml:space="preserve"> </w:t>
            </w:r>
            <w:r w:rsidRPr="00F91836">
              <w:rPr>
                <w:rFonts w:eastAsia="Calibri"/>
                <w:sz w:val="20"/>
                <w:szCs w:val="20"/>
              </w:rPr>
              <w:t>169</w:t>
            </w:r>
          </w:p>
        </w:tc>
        <w:tc>
          <w:tcPr>
            <w:tcW w:w="1155" w:type="dxa"/>
          </w:tcPr>
          <w:p w14:paraId="0783751E" w14:textId="2FD25FF9"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11</w:t>
            </w:r>
            <w:r w:rsidR="00513F40" w:rsidRPr="00F91836">
              <w:rPr>
                <w:rFonts w:eastAsia="Calibri"/>
                <w:sz w:val="20"/>
                <w:szCs w:val="20"/>
              </w:rPr>
              <w:t xml:space="preserve"> </w:t>
            </w:r>
            <w:r w:rsidRPr="00F91836">
              <w:rPr>
                <w:rFonts w:eastAsia="Calibri"/>
                <w:sz w:val="20"/>
                <w:szCs w:val="20"/>
              </w:rPr>
              <w:t>546</w:t>
            </w:r>
          </w:p>
        </w:tc>
        <w:tc>
          <w:tcPr>
            <w:tcW w:w="1154" w:type="dxa"/>
          </w:tcPr>
          <w:p w14:paraId="5930BF83" w14:textId="6175FB4D"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43</w:t>
            </w:r>
            <w:r w:rsidR="00513F40" w:rsidRPr="00F91836">
              <w:rPr>
                <w:rFonts w:eastAsia="Calibri"/>
                <w:b/>
                <w:bCs/>
                <w:sz w:val="20"/>
                <w:szCs w:val="20"/>
              </w:rPr>
              <w:t xml:space="preserve"> </w:t>
            </w:r>
            <w:r w:rsidRPr="00F91836">
              <w:rPr>
                <w:rFonts w:eastAsia="Calibri"/>
                <w:b/>
                <w:bCs/>
                <w:sz w:val="20"/>
                <w:szCs w:val="20"/>
              </w:rPr>
              <w:t>807</w:t>
            </w:r>
          </w:p>
        </w:tc>
        <w:tc>
          <w:tcPr>
            <w:tcW w:w="1155" w:type="dxa"/>
          </w:tcPr>
          <w:p w14:paraId="3E2FE699" w14:textId="13F6BE05"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0</w:t>
            </w:r>
            <w:r w:rsidR="00453919" w:rsidRPr="00F91836">
              <w:rPr>
                <w:rFonts w:eastAsia="Calibri"/>
                <w:sz w:val="20"/>
                <w:szCs w:val="20"/>
              </w:rPr>
              <w:t>,</w:t>
            </w:r>
            <w:r w:rsidRPr="00F91836">
              <w:rPr>
                <w:rFonts w:eastAsia="Calibri"/>
                <w:sz w:val="20"/>
                <w:szCs w:val="20"/>
              </w:rPr>
              <w:t>63</w:t>
            </w:r>
            <w:r w:rsidR="00453919" w:rsidRPr="00F91836">
              <w:rPr>
                <w:rFonts w:eastAsia="Calibri" w:hint="cs"/>
                <w:sz w:val="20"/>
                <w:szCs w:val="20"/>
                <w:rtl/>
              </w:rPr>
              <w:t>%</w:t>
            </w:r>
          </w:p>
        </w:tc>
      </w:tr>
      <w:tr w:rsidR="005A66E9" w:rsidRPr="00F91836" w14:paraId="1B5F5036" w14:textId="77777777" w:rsidTr="005A66E9">
        <w:trPr>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0EAE7D54" w14:textId="77777777" w:rsidR="005A66E9" w:rsidRPr="00F91836" w:rsidRDefault="005A66E9" w:rsidP="005A66E9">
            <w:pPr>
              <w:spacing w:before="40" w:after="40" w:line="240" w:lineRule="exact"/>
              <w:jc w:val="center"/>
              <w:rPr>
                <w:b w:val="0"/>
                <w:bCs w:val="0"/>
                <w:sz w:val="20"/>
                <w:szCs w:val="20"/>
              </w:rPr>
            </w:pPr>
            <w:r w:rsidRPr="00F91836">
              <w:rPr>
                <w:sz w:val="20"/>
                <w:szCs w:val="20"/>
              </w:rPr>
              <w:t>SNG</w:t>
            </w:r>
          </w:p>
        </w:tc>
        <w:tc>
          <w:tcPr>
            <w:tcW w:w="1154" w:type="dxa"/>
          </w:tcPr>
          <w:p w14:paraId="570AA9D9" w14:textId="0AC495B1"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3 319</w:t>
            </w:r>
          </w:p>
        </w:tc>
        <w:tc>
          <w:tcPr>
            <w:tcW w:w="1155" w:type="dxa"/>
          </w:tcPr>
          <w:p w14:paraId="4F22DBB9" w14:textId="28845AB9"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w:t>
            </w:r>
            <w:r w:rsidR="00513F40" w:rsidRPr="00F91836">
              <w:rPr>
                <w:rFonts w:eastAsia="Calibri"/>
                <w:sz w:val="20"/>
                <w:szCs w:val="20"/>
              </w:rPr>
              <w:t xml:space="preserve"> </w:t>
            </w:r>
            <w:r w:rsidRPr="00F91836">
              <w:rPr>
                <w:rFonts w:eastAsia="Calibri"/>
                <w:sz w:val="20"/>
                <w:szCs w:val="20"/>
              </w:rPr>
              <w:t>548</w:t>
            </w:r>
          </w:p>
        </w:tc>
        <w:tc>
          <w:tcPr>
            <w:tcW w:w="1154" w:type="dxa"/>
          </w:tcPr>
          <w:p w14:paraId="075425A5" w14:textId="5A44FB85"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w:t>
            </w:r>
            <w:r w:rsidR="00513F40" w:rsidRPr="00F91836">
              <w:rPr>
                <w:rFonts w:eastAsia="Calibri"/>
                <w:sz w:val="20"/>
                <w:szCs w:val="20"/>
              </w:rPr>
              <w:t xml:space="preserve"> </w:t>
            </w:r>
            <w:r w:rsidRPr="00F91836">
              <w:rPr>
                <w:rFonts w:eastAsia="Calibri"/>
                <w:sz w:val="20"/>
                <w:szCs w:val="20"/>
              </w:rPr>
              <w:t>987</w:t>
            </w:r>
          </w:p>
        </w:tc>
        <w:tc>
          <w:tcPr>
            <w:tcW w:w="1155" w:type="dxa"/>
          </w:tcPr>
          <w:p w14:paraId="4234F1D3" w14:textId="34B89432"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w:t>
            </w:r>
            <w:r w:rsidR="00513F40" w:rsidRPr="00F91836">
              <w:rPr>
                <w:rFonts w:eastAsia="Calibri"/>
                <w:sz w:val="20"/>
                <w:szCs w:val="20"/>
              </w:rPr>
              <w:t xml:space="preserve"> </w:t>
            </w:r>
            <w:r w:rsidRPr="00F91836">
              <w:rPr>
                <w:rFonts w:eastAsia="Calibri"/>
                <w:sz w:val="20"/>
                <w:szCs w:val="20"/>
              </w:rPr>
              <w:t>045</w:t>
            </w:r>
          </w:p>
        </w:tc>
        <w:tc>
          <w:tcPr>
            <w:tcW w:w="1154" w:type="dxa"/>
          </w:tcPr>
          <w:p w14:paraId="042DFF0D" w14:textId="06369B95"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10</w:t>
            </w:r>
            <w:r w:rsidR="00513F40" w:rsidRPr="00F91836">
              <w:rPr>
                <w:rFonts w:eastAsia="Calibri"/>
                <w:b/>
                <w:bCs/>
                <w:sz w:val="20"/>
                <w:szCs w:val="20"/>
              </w:rPr>
              <w:t xml:space="preserve"> </w:t>
            </w:r>
            <w:r w:rsidRPr="00F91836">
              <w:rPr>
                <w:rFonts w:eastAsia="Calibri"/>
                <w:b/>
                <w:bCs/>
                <w:sz w:val="20"/>
                <w:szCs w:val="20"/>
              </w:rPr>
              <w:t>899</w:t>
            </w:r>
          </w:p>
        </w:tc>
        <w:tc>
          <w:tcPr>
            <w:tcW w:w="1155" w:type="dxa"/>
          </w:tcPr>
          <w:p w14:paraId="739E4F91" w14:textId="7BE48A26"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0</w:t>
            </w:r>
            <w:r w:rsidR="00453919" w:rsidRPr="00F91836">
              <w:rPr>
                <w:rFonts w:eastAsia="Calibri"/>
                <w:sz w:val="20"/>
                <w:szCs w:val="20"/>
              </w:rPr>
              <w:t>,</w:t>
            </w:r>
            <w:r w:rsidRPr="00F91836">
              <w:rPr>
                <w:rFonts w:eastAsia="Calibri"/>
                <w:sz w:val="20"/>
                <w:szCs w:val="20"/>
              </w:rPr>
              <w:t>16</w:t>
            </w:r>
            <w:r w:rsidR="00453919" w:rsidRPr="00F91836">
              <w:rPr>
                <w:rFonts w:eastAsia="Calibri" w:hint="cs"/>
                <w:sz w:val="20"/>
                <w:szCs w:val="20"/>
                <w:rtl/>
              </w:rPr>
              <w:t>%</w:t>
            </w:r>
          </w:p>
        </w:tc>
      </w:tr>
      <w:tr w:rsidR="005A66E9" w:rsidRPr="00F91836" w14:paraId="3759EBE9" w14:textId="77777777" w:rsidTr="005A66E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3294D5B3" w14:textId="77777777" w:rsidR="005A66E9" w:rsidRPr="00F91836" w:rsidRDefault="005A66E9" w:rsidP="005A66E9">
            <w:pPr>
              <w:spacing w:before="40" w:after="40" w:line="240" w:lineRule="exact"/>
              <w:jc w:val="center"/>
              <w:rPr>
                <w:b w:val="0"/>
                <w:bCs w:val="0"/>
                <w:sz w:val="20"/>
                <w:szCs w:val="20"/>
              </w:rPr>
            </w:pPr>
            <w:r w:rsidRPr="00F91836">
              <w:rPr>
                <w:sz w:val="20"/>
                <w:szCs w:val="20"/>
              </w:rPr>
              <w:t>IS</w:t>
            </w:r>
          </w:p>
        </w:tc>
        <w:tc>
          <w:tcPr>
            <w:tcW w:w="1154" w:type="dxa"/>
          </w:tcPr>
          <w:p w14:paraId="12D702B5" w14:textId="32AF4F63"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1 280</w:t>
            </w:r>
          </w:p>
        </w:tc>
        <w:tc>
          <w:tcPr>
            <w:tcW w:w="1155" w:type="dxa"/>
          </w:tcPr>
          <w:p w14:paraId="5D8F8297" w14:textId="78993502"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w:t>
            </w:r>
            <w:r w:rsidR="00513F40" w:rsidRPr="00F91836">
              <w:rPr>
                <w:rFonts w:eastAsia="Calibri"/>
                <w:sz w:val="20"/>
                <w:szCs w:val="20"/>
              </w:rPr>
              <w:t xml:space="preserve"> </w:t>
            </w:r>
            <w:r w:rsidRPr="00F91836">
              <w:rPr>
                <w:rFonts w:eastAsia="Calibri"/>
                <w:sz w:val="20"/>
                <w:szCs w:val="20"/>
              </w:rPr>
              <w:t>366</w:t>
            </w:r>
          </w:p>
        </w:tc>
        <w:tc>
          <w:tcPr>
            <w:tcW w:w="1154" w:type="dxa"/>
          </w:tcPr>
          <w:p w14:paraId="6591B478" w14:textId="2371F4D6"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w:t>
            </w:r>
            <w:r w:rsidR="00513F40" w:rsidRPr="00F91836">
              <w:rPr>
                <w:rFonts w:eastAsia="Calibri"/>
                <w:sz w:val="20"/>
                <w:szCs w:val="20"/>
              </w:rPr>
              <w:t xml:space="preserve"> </w:t>
            </w:r>
            <w:r w:rsidRPr="00F91836">
              <w:rPr>
                <w:rFonts w:eastAsia="Calibri"/>
                <w:sz w:val="20"/>
                <w:szCs w:val="20"/>
              </w:rPr>
              <w:t>203</w:t>
            </w:r>
          </w:p>
        </w:tc>
        <w:tc>
          <w:tcPr>
            <w:tcW w:w="1155" w:type="dxa"/>
          </w:tcPr>
          <w:p w14:paraId="21C542BA" w14:textId="281A199B"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w:t>
            </w:r>
            <w:r w:rsidR="00513F40" w:rsidRPr="00F91836">
              <w:rPr>
                <w:rFonts w:eastAsia="Calibri"/>
                <w:sz w:val="20"/>
                <w:szCs w:val="20"/>
              </w:rPr>
              <w:t xml:space="preserve"> </w:t>
            </w:r>
            <w:r w:rsidRPr="00F91836">
              <w:rPr>
                <w:rFonts w:eastAsia="Calibri"/>
                <w:sz w:val="20"/>
                <w:szCs w:val="20"/>
              </w:rPr>
              <w:t>416</w:t>
            </w:r>
          </w:p>
        </w:tc>
        <w:tc>
          <w:tcPr>
            <w:tcW w:w="1154" w:type="dxa"/>
          </w:tcPr>
          <w:p w14:paraId="279D98F6" w14:textId="77FB581A"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5</w:t>
            </w:r>
            <w:r w:rsidR="00513F40" w:rsidRPr="00F91836">
              <w:rPr>
                <w:rFonts w:eastAsia="Calibri"/>
                <w:b/>
                <w:bCs/>
                <w:sz w:val="20"/>
                <w:szCs w:val="20"/>
              </w:rPr>
              <w:t xml:space="preserve"> </w:t>
            </w:r>
            <w:r w:rsidRPr="00F91836">
              <w:rPr>
                <w:rFonts w:eastAsia="Calibri"/>
                <w:b/>
                <w:bCs/>
                <w:sz w:val="20"/>
                <w:szCs w:val="20"/>
              </w:rPr>
              <w:t>265</w:t>
            </w:r>
          </w:p>
        </w:tc>
        <w:tc>
          <w:tcPr>
            <w:tcW w:w="1155" w:type="dxa"/>
          </w:tcPr>
          <w:p w14:paraId="6401E277" w14:textId="0994C6D3"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0</w:t>
            </w:r>
            <w:r w:rsidR="00453919" w:rsidRPr="00F91836">
              <w:rPr>
                <w:rFonts w:eastAsia="Calibri"/>
                <w:sz w:val="20"/>
                <w:szCs w:val="20"/>
              </w:rPr>
              <w:t>,</w:t>
            </w:r>
            <w:r w:rsidRPr="00F91836">
              <w:rPr>
                <w:rFonts w:eastAsia="Calibri"/>
                <w:sz w:val="20"/>
                <w:szCs w:val="20"/>
              </w:rPr>
              <w:t>08</w:t>
            </w:r>
            <w:r w:rsidR="00453919" w:rsidRPr="00F91836">
              <w:rPr>
                <w:rFonts w:eastAsia="Calibri" w:hint="cs"/>
                <w:sz w:val="20"/>
                <w:szCs w:val="20"/>
                <w:rtl/>
              </w:rPr>
              <w:t>%</w:t>
            </w:r>
          </w:p>
        </w:tc>
      </w:tr>
      <w:tr w:rsidR="005A66E9" w:rsidRPr="00F91836" w14:paraId="5528D0BC" w14:textId="77777777" w:rsidTr="005A66E9">
        <w:trPr>
          <w:trHeight w:val="330"/>
          <w:jc w:val="center"/>
        </w:trPr>
        <w:tc>
          <w:tcPr>
            <w:cnfStyle w:val="001000000000" w:firstRow="0" w:lastRow="0" w:firstColumn="1" w:lastColumn="0" w:oddVBand="0" w:evenVBand="0" w:oddHBand="0" w:evenHBand="0" w:firstRowFirstColumn="0" w:firstRowLastColumn="0" w:lastRowFirstColumn="0" w:lastRowLastColumn="0"/>
            <w:tcW w:w="1154" w:type="dxa"/>
          </w:tcPr>
          <w:p w14:paraId="0FBC2D14" w14:textId="77777777" w:rsidR="005A66E9" w:rsidRPr="00F91836" w:rsidRDefault="005A66E9" w:rsidP="005A66E9">
            <w:pPr>
              <w:spacing w:before="40" w:after="40" w:line="240" w:lineRule="exact"/>
              <w:jc w:val="center"/>
              <w:rPr>
                <w:b w:val="0"/>
                <w:bCs w:val="0"/>
                <w:sz w:val="20"/>
                <w:szCs w:val="20"/>
              </w:rPr>
            </w:pPr>
            <w:r w:rsidRPr="00F91836">
              <w:rPr>
                <w:sz w:val="20"/>
                <w:szCs w:val="20"/>
              </w:rPr>
              <w:t>PI</w:t>
            </w:r>
          </w:p>
        </w:tc>
        <w:tc>
          <w:tcPr>
            <w:tcW w:w="1154" w:type="dxa"/>
          </w:tcPr>
          <w:p w14:paraId="411A0D2A" w14:textId="77777777"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372</w:t>
            </w:r>
          </w:p>
        </w:tc>
        <w:tc>
          <w:tcPr>
            <w:tcW w:w="1155" w:type="dxa"/>
          </w:tcPr>
          <w:p w14:paraId="1F77E73E" w14:textId="3F3D1AB2"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206</w:t>
            </w:r>
          </w:p>
        </w:tc>
        <w:tc>
          <w:tcPr>
            <w:tcW w:w="1154" w:type="dxa"/>
          </w:tcPr>
          <w:p w14:paraId="55EEE6FA" w14:textId="221950AC"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143</w:t>
            </w:r>
          </w:p>
        </w:tc>
        <w:tc>
          <w:tcPr>
            <w:tcW w:w="1155" w:type="dxa"/>
          </w:tcPr>
          <w:p w14:paraId="491FDA2A" w14:textId="39F30A29"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288</w:t>
            </w:r>
          </w:p>
        </w:tc>
        <w:tc>
          <w:tcPr>
            <w:tcW w:w="1154" w:type="dxa"/>
          </w:tcPr>
          <w:p w14:paraId="660152D3" w14:textId="006FC766"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1</w:t>
            </w:r>
            <w:r w:rsidR="00513F40" w:rsidRPr="00F91836">
              <w:rPr>
                <w:rFonts w:eastAsia="Calibri"/>
                <w:b/>
                <w:bCs/>
                <w:sz w:val="20"/>
                <w:szCs w:val="20"/>
              </w:rPr>
              <w:t xml:space="preserve"> </w:t>
            </w:r>
            <w:r w:rsidRPr="00F91836">
              <w:rPr>
                <w:rFonts w:eastAsia="Calibri"/>
                <w:b/>
                <w:bCs/>
                <w:sz w:val="20"/>
                <w:szCs w:val="20"/>
              </w:rPr>
              <w:t>009</w:t>
            </w:r>
          </w:p>
        </w:tc>
        <w:tc>
          <w:tcPr>
            <w:tcW w:w="1155" w:type="dxa"/>
          </w:tcPr>
          <w:p w14:paraId="5BD35320" w14:textId="2B9C393C" w:rsidR="005A66E9" w:rsidRPr="00F91836" w:rsidRDefault="005A66E9" w:rsidP="005A66E9">
            <w:pPr>
              <w:spacing w:before="40" w:after="40" w:line="240" w:lineRule="exac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0</w:t>
            </w:r>
            <w:r w:rsidR="00453919" w:rsidRPr="00F91836">
              <w:rPr>
                <w:rFonts w:eastAsia="Calibri"/>
                <w:sz w:val="20"/>
                <w:szCs w:val="20"/>
              </w:rPr>
              <w:t>,</w:t>
            </w:r>
            <w:r w:rsidRPr="00F91836">
              <w:rPr>
                <w:rFonts w:eastAsia="Calibri"/>
                <w:sz w:val="20"/>
                <w:szCs w:val="20"/>
              </w:rPr>
              <w:t>01</w:t>
            </w:r>
            <w:r w:rsidR="00453919" w:rsidRPr="00F91836">
              <w:rPr>
                <w:rFonts w:eastAsia="Calibri" w:hint="cs"/>
                <w:sz w:val="20"/>
                <w:szCs w:val="20"/>
                <w:rtl/>
              </w:rPr>
              <w:t>%</w:t>
            </w:r>
          </w:p>
        </w:tc>
      </w:tr>
      <w:tr w:rsidR="005A66E9" w:rsidRPr="00F91836" w14:paraId="428F3780" w14:textId="77777777" w:rsidTr="005A66E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154" w:type="dxa"/>
          </w:tcPr>
          <w:p w14:paraId="19DC9B89" w14:textId="6C22D043" w:rsidR="005A66E9" w:rsidRPr="00F91836" w:rsidRDefault="005A66E9" w:rsidP="005A66E9">
            <w:pPr>
              <w:spacing w:before="40" w:after="40" w:line="240" w:lineRule="exact"/>
              <w:jc w:val="center"/>
              <w:rPr>
                <w:b w:val="0"/>
                <w:bCs w:val="0"/>
                <w:sz w:val="20"/>
                <w:szCs w:val="20"/>
              </w:rPr>
            </w:pPr>
            <w:r w:rsidRPr="00F91836">
              <w:rPr>
                <w:rFonts w:hint="cs"/>
                <w:sz w:val="20"/>
                <w:szCs w:val="20"/>
                <w:rtl/>
              </w:rPr>
              <w:t>المجموع الكلي</w:t>
            </w:r>
          </w:p>
        </w:tc>
        <w:tc>
          <w:tcPr>
            <w:tcW w:w="1154" w:type="dxa"/>
          </w:tcPr>
          <w:p w14:paraId="3F478513" w14:textId="3B31DEBD"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1 735 617</w:t>
            </w:r>
          </w:p>
        </w:tc>
        <w:tc>
          <w:tcPr>
            <w:tcW w:w="1155" w:type="dxa"/>
          </w:tcPr>
          <w:p w14:paraId="35C90D7C" w14:textId="7D497887"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1</w:t>
            </w:r>
            <w:r w:rsidR="00513F40" w:rsidRPr="00F91836">
              <w:rPr>
                <w:rFonts w:eastAsia="Calibri"/>
                <w:b/>
                <w:bCs/>
                <w:sz w:val="20"/>
                <w:szCs w:val="20"/>
              </w:rPr>
              <w:t xml:space="preserve"> </w:t>
            </w:r>
            <w:r w:rsidRPr="00F91836">
              <w:rPr>
                <w:rFonts w:eastAsia="Calibri"/>
                <w:b/>
                <w:bCs/>
                <w:sz w:val="20"/>
                <w:szCs w:val="20"/>
              </w:rPr>
              <w:t>849</w:t>
            </w:r>
            <w:r w:rsidR="00513F40" w:rsidRPr="00F91836">
              <w:rPr>
                <w:rFonts w:eastAsia="Calibri"/>
                <w:b/>
                <w:bCs/>
                <w:sz w:val="20"/>
                <w:szCs w:val="20"/>
              </w:rPr>
              <w:t xml:space="preserve"> </w:t>
            </w:r>
            <w:r w:rsidRPr="00F91836">
              <w:rPr>
                <w:rFonts w:eastAsia="Calibri"/>
                <w:b/>
                <w:bCs/>
                <w:sz w:val="20"/>
                <w:szCs w:val="20"/>
              </w:rPr>
              <w:t>007</w:t>
            </w:r>
          </w:p>
        </w:tc>
        <w:tc>
          <w:tcPr>
            <w:tcW w:w="1154" w:type="dxa"/>
          </w:tcPr>
          <w:p w14:paraId="7D1710E1" w14:textId="1B09665E"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1</w:t>
            </w:r>
            <w:r w:rsidR="00513F40" w:rsidRPr="00F91836">
              <w:rPr>
                <w:rFonts w:eastAsia="Calibri"/>
                <w:b/>
                <w:bCs/>
                <w:sz w:val="20"/>
                <w:szCs w:val="20"/>
              </w:rPr>
              <w:t xml:space="preserve"> </w:t>
            </w:r>
            <w:r w:rsidRPr="00F91836">
              <w:rPr>
                <w:rFonts w:eastAsia="Calibri"/>
                <w:b/>
                <w:bCs/>
                <w:sz w:val="20"/>
                <w:szCs w:val="20"/>
              </w:rPr>
              <w:t>565</w:t>
            </w:r>
            <w:r w:rsidR="00513F40" w:rsidRPr="00F91836">
              <w:rPr>
                <w:rFonts w:eastAsia="Calibri"/>
                <w:b/>
                <w:bCs/>
                <w:sz w:val="20"/>
                <w:szCs w:val="20"/>
              </w:rPr>
              <w:t xml:space="preserve"> </w:t>
            </w:r>
            <w:r w:rsidRPr="00F91836">
              <w:rPr>
                <w:rFonts w:eastAsia="Calibri"/>
                <w:b/>
                <w:bCs/>
                <w:sz w:val="20"/>
                <w:szCs w:val="20"/>
              </w:rPr>
              <w:t>951</w:t>
            </w:r>
          </w:p>
        </w:tc>
        <w:tc>
          <w:tcPr>
            <w:tcW w:w="1155" w:type="dxa"/>
          </w:tcPr>
          <w:p w14:paraId="78EF88D6" w14:textId="236EA6B5"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1</w:t>
            </w:r>
            <w:r w:rsidR="00513F40" w:rsidRPr="00F91836">
              <w:rPr>
                <w:rFonts w:eastAsia="Calibri"/>
                <w:b/>
                <w:bCs/>
                <w:sz w:val="20"/>
                <w:szCs w:val="20"/>
              </w:rPr>
              <w:t xml:space="preserve"> </w:t>
            </w:r>
            <w:r w:rsidRPr="00F91836">
              <w:rPr>
                <w:rFonts w:eastAsia="Calibri"/>
                <w:b/>
                <w:bCs/>
                <w:sz w:val="20"/>
                <w:szCs w:val="20"/>
              </w:rPr>
              <w:t>777</w:t>
            </w:r>
            <w:r w:rsidR="00513F40" w:rsidRPr="00F91836">
              <w:rPr>
                <w:rFonts w:eastAsia="Calibri"/>
                <w:b/>
                <w:bCs/>
                <w:sz w:val="20"/>
                <w:szCs w:val="20"/>
              </w:rPr>
              <w:t xml:space="preserve"> </w:t>
            </w:r>
            <w:r w:rsidRPr="00F91836">
              <w:rPr>
                <w:rFonts w:eastAsia="Calibri"/>
                <w:b/>
                <w:bCs/>
                <w:sz w:val="20"/>
                <w:szCs w:val="20"/>
              </w:rPr>
              <w:t>998</w:t>
            </w:r>
          </w:p>
        </w:tc>
        <w:tc>
          <w:tcPr>
            <w:tcW w:w="1154" w:type="dxa"/>
          </w:tcPr>
          <w:p w14:paraId="186178C0" w14:textId="717C086C"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6</w:t>
            </w:r>
            <w:r w:rsidR="00513F40" w:rsidRPr="00F91836">
              <w:rPr>
                <w:rFonts w:eastAsia="Calibri"/>
                <w:b/>
                <w:bCs/>
                <w:sz w:val="20"/>
                <w:szCs w:val="20"/>
              </w:rPr>
              <w:t xml:space="preserve"> </w:t>
            </w:r>
            <w:r w:rsidRPr="00F91836">
              <w:rPr>
                <w:rFonts w:eastAsia="Calibri"/>
                <w:b/>
                <w:bCs/>
                <w:sz w:val="20"/>
                <w:szCs w:val="20"/>
              </w:rPr>
              <w:t>928</w:t>
            </w:r>
            <w:r w:rsidR="00513F40" w:rsidRPr="00F91836">
              <w:rPr>
                <w:rFonts w:eastAsia="Calibri"/>
                <w:b/>
                <w:bCs/>
                <w:sz w:val="20"/>
                <w:szCs w:val="20"/>
              </w:rPr>
              <w:t xml:space="preserve"> </w:t>
            </w:r>
            <w:r w:rsidRPr="00F91836">
              <w:rPr>
                <w:rFonts w:eastAsia="Calibri"/>
                <w:b/>
                <w:bCs/>
                <w:sz w:val="20"/>
                <w:szCs w:val="20"/>
              </w:rPr>
              <w:t>573</w:t>
            </w:r>
          </w:p>
        </w:tc>
        <w:tc>
          <w:tcPr>
            <w:tcW w:w="1155" w:type="dxa"/>
          </w:tcPr>
          <w:p w14:paraId="6E620CBA" w14:textId="234C8F8F" w:rsidR="005A66E9" w:rsidRPr="00F91836" w:rsidRDefault="005A66E9" w:rsidP="005A66E9">
            <w:pPr>
              <w:spacing w:before="40" w:after="40" w:line="240" w:lineRule="exact"/>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100</w:t>
            </w:r>
            <w:r w:rsidR="00453919" w:rsidRPr="00F91836">
              <w:rPr>
                <w:rFonts w:eastAsia="Calibri" w:hint="cs"/>
                <w:sz w:val="20"/>
                <w:szCs w:val="20"/>
                <w:rtl/>
              </w:rPr>
              <w:t>%</w:t>
            </w:r>
          </w:p>
        </w:tc>
      </w:tr>
    </w:tbl>
    <w:p w14:paraId="559EE650" w14:textId="2A298786" w:rsidR="008758E5" w:rsidRPr="00F91836" w:rsidRDefault="00C843E2" w:rsidP="00C843E2">
      <w:pPr>
        <w:pStyle w:val="Heading4"/>
        <w:rPr>
          <w:rtl/>
        </w:rPr>
      </w:pPr>
      <w:r w:rsidRPr="00F91836">
        <w:t>3.4.1.8</w:t>
      </w:r>
      <w:r w:rsidR="008758E5" w:rsidRPr="00F91836">
        <w:rPr>
          <w:rtl/>
        </w:rPr>
        <w:tab/>
        <w:t>تقارير قطاع الاتصالات الراديوية</w:t>
      </w:r>
    </w:p>
    <w:p w14:paraId="4BF67DDA" w14:textId="519C6231" w:rsidR="008758E5" w:rsidRPr="00F91836" w:rsidRDefault="008758E5" w:rsidP="00C843E2">
      <w:pPr>
        <w:rPr>
          <w:rtl/>
          <w:lang w:bidi="ar-EG"/>
        </w:rPr>
      </w:pPr>
      <w:r w:rsidRPr="00F91836">
        <w:rPr>
          <w:rtl/>
          <w:lang w:bidi="ar-EG"/>
        </w:rPr>
        <w:t xml:space="preserve">كتوصيات لقطاع الاتصالات الراديوية، صدرت تقارير لقطاع الاتصالات الراديوية في جميع أنحاء العالم تمس معظم الجماهير وتسهم في الممارسات التقنية الجيدة في بعض جوانب الاتصالات الراديوية. من يناير 2020 إلى ديسمبر 2023، سُجِّل أكثر من مليون تنزيل لتقارير قطاع الاتصالات الراديوية من الموقع الإلكتروني للاتحاد. ويلخص الجدول </w:t>
      </w:r>
      <w:r w:rsidR="00C843E2" w:rsidRPr="00F91836">
        <w:rPr>
          <w:lang w:bidi="ar-EG"/>
        </w:rPr>
        <w:t>1-3.4.1.8</w:t>
      </w:r>
      <w:r w:rsidRPr="00F91836">
        <w:rPr>
          <w:rtl/>
          <w:lang w:bidi="ar-EG"/>
        </w:rPr>
        <w:t xml:space="preserve"> توزعها حسب السنة والسلسلة. ويوجد حاليا</w:t>
      </w:r>
      <w:r w:rsidR="00C843E2" w:rsidRPr="00F91836">
        <w:rPr>
          <w:rFonts w:hint="cs"/>
          <w:rtl/>
          <w:lang w:bidi="ar-EG"/>
        </w:rPr>
        <w:t>ً</w:t>
      </w:r>
      <w:r w:rsidRPr="00F91836">
        <w:rPr>
          <w:rtl/>
          <w:lang w:bidi="ar-EG"/>
        </w:rPr>
        <w:t xml:space="preserve"> 632 تقريرا</w:t>
      </w:r>
      <w:r w:rsidR="00C843E2" w:rsidRPr="00F91836">
        <w:rPr>
          <w:rFonts w:hint="cs"/>
          <w:rtl/>
          <w:lang w:bidi="ar-EG"/>
        </w:rPr>
        <w:t>ً</w:t>
      </w:r>
      <w:r w:rsidRPr="00F91836">
        <w:rPr>
          <w:rtl/>
          <w:lang w:bidi="ar-EG"/>
        </w:rPr>
        <w:t xml:space="preserve"> من تقارير قطاع الاتصالات الراديوية سارية المفعول.</w:t>
      </w:r>
    </w:p>
    <w:p w14:paraId="1FB90ED7" w14:textId="7D40F7F6" w:rsidR="008758E5" w:rsidRPr="00F91836" w:rsidRDefault="008758E5" w:rsidP="00E760ED">
      <w:pPr>
        <w:pStyle w:val="TableNo"/>
        <w:rPr>
          <w:rtl/>
          <w:lang w:bidi="ar-EG"/>
        </w:rPr>
      </w:pPr>
      <w:r w:rsidRPr="00F91836">
        <w:rPr>
          <w:rtl/>
          <w:lang w:bidi="ar-EG"/>
        </w:rPr>
        <w:t xml:space="preserve">الجدول </w:t>
      </w:r>
      <w:r w:rsidR="00C843E2" w:rsidRPr="00F91836">
        <w:rPr>
          <w:lang w:bidi="ar-EG"/>
        </w:rPr>
        <w:t>1-3.4.1.8</w:t>
      </w:r>
    </w:p>
    <w:p w14:paraId="197AFFA3" w14:textId="77777777" w:rsidR="008758E5" w:rsidRPr="00F91836" w:rsidRDefault="008758E5" w:rsidP="00C843E2">
      <w:pPr>
        <w:pStyle w:val="Tabletitle"/>
        <w:rPr>
          <w:rtl/>
          <w:lang w:bidi="ar-EG"/>
        </w:rPr>
      </w:pPr>
      <w:r w:rsidRPr="00F91836">
        <w:rPr>
          <w:rtl/>
          <w:lang w:bidi="ar-EG"/>
        </w:rPr>
        <w:t>توزع (تنزيلات) تقارير قطاع الاتصالات الراديوية</w:t>
      </w:r>
    </w:p>
    <w:tbl>
      <w:tblPr>
        <w:tblStyle w:val="GridTable5Dark-Accent1"/>
        <w:bidiVisual/>
        <w:tblW w:w="8780" w:type="dxa"/>
        <w:jc w:val="center"/>
        <w:tblLook w:val="04A0" w:firstRow="1" w:lastRow="0" w:firstColumn="1" w:lastColumn="0" w:noHBand="0" w:noVBand="1"/>
      </w:tblPr>
      <w:tblGrid>
        <w:gridCol w:w="1555"/>
        <w:gridCol w:w="992"/>
        <w:gridCol w:w="1276"/>
        <w:gridCol w:w="1275"/>
        <w:gridCol w:w="1276"/>
        <w:gridCol w:w="1276"/>
        <w:gridCol w:w="1130"/>
      </w:tblGrid>
      <w:tr w:rsidR="001D22F7" w:rsidRPr="00F91836" w14:paraId="52133AE4" w14:textId="77777777" w:rsidTr="001D22F7">
        <w:trPr>
          <w:cnfStyle w:val="100000000000" w:firstRow="1" w:lastRow="0" w:firstColumn="0" w:lastColumn="0" w:oddVBand="0" w:evenVBand="0" w:oddHBand="0"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tcPr>
          <w:p w14:paraId="645CC157" w14:textId="5B19C434" w:rsidR="001D22F7" w:rsidRPr="00F91836" w:rsidRDefault="001D22F7" w:rsidP="001D22F7">
            <w:pPr>
              <w:spacing w:before="40" w:after="40" w:line="240" w:lineRule="exact"/>
              <w:jc w:val="center"/>
              <w:rPr>
                <w:sz w:val="20"/>
                <w:szCs w:val="20"/>
              </w:rPr>
            </w:pPr>
            <w:r w:rsidRPr="00F91836">
              <w:rPr>
                <w:rFonts w:hint="cs"/>
                <w:sz w:val="20"/>
                <w:szCs w:val="20"/>
                <w:rtl/>
              </w:rPr>
              <w:t>السلسلة</w:t>
            </w:r>
          </w:p>
        </w:tc>
        <w:tc>
          <w:tcPr>
            <w:tcW w:w="992" w:type="dxa"/>
            <w:noWrap/>
            <w:vAlign w:val="bottom"/>
          </w:tcPr>
          <w:p w14:paraId="55722323" w14:textId="77777777" w:rsidR="001D22F7" w:rsidRPr="00F91836" w:rsidRDefault="001D22F7" w:rsidP="001D22F7">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F91836">
              <w:rPr>
                <w:sz w:val="20"/>
                <w:szCs w:val="20"/>
              </w:rPr>
              <w:t>2020</w:t>
            </w:r>
          </w:p>
        </w:tc>
        <w:tc>
          <w:tcPr>
            <w:tcW w:w="1276" w:type="dxa"/>
            <w:noWrap/>
            <w:vAlign w:val="bottom"/>
          </w:tcPr>
          <w:p w14:paraId="16BACB36" w14:textId="77777777" w:rsidR="001D22F7" w:rsidRPr="00F91836" w:rsidRDefault="001D22F7" w:rsidP="001D22F7">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F91836">
              <w:rPr>
                <w:sz w:val="20"/>
                <w:szCs w:val="20"/>
              </w:rPr>
              <w:t>2021</w:t>
            </w:r>
          </w:p>
        </w:tc>
        <w:tc>
          <w:tcPr>
            <w:tcW w:w="1275" w:type="dxa"/>
            <w:vAlign w:val="bottom"/>
          </w:tcPr>
          <w:p w14:paraId="171293C3" w14:textId="77777777" w:rsidR="001D22F7" w:rsidRPr="00F91836" w:rsidRDefault="001D22F7" w:rsidP="001D22F7">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F91836">
              <w:rPr>
                <w:sz w:val="20"/>
                <w:szCs w:val="20"/>
              </w:rPr>
              <w:t>2022</w:t>
            </w:r>
          </w:p>
        </w:tc>
        <w:tc>
          <w:tcPr>
            <w:tcW w:w="1276" w:type="dxa"/>
            <w:vAlign w:val="bottom"/>
          </w:tcPr>
          <w:p w14:paraId="3EBB5BB5" w14:textId="77777777" w:rsidR="001D22F7" w:rsidRPr="00F91836" w:rsidRDefault="001D22F7" w:rsidP="001D22F7">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F91836">
              <w:rPr>
                <w:sz w:val="20"/>
                <w:szCs w:val="20"/>
              </w:rPr>
              <w:t>2023</w:t>
            </w:r>
          </w:p>
        </w:tc>
        <w:tc>
          <w:tcPr>
            <w:tcW w:w="1276" w:type="dxa"/>
            <w:noWrap/>
            <w:vAlign w:val="bottom"/>
          </w:tcPr>
          <w:p w14:paraId="34BA0D9D" w14:textId="0D03A894" w:rsidR="001D22F7" w:rsidRPr="00F91836" w:rsidRDefault="001D22F7" w:rsidP="001D22F7">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F91836">
              <w:rPr>
                <w:rFonts w:hint="cs"/>
                <w:sz w:val="20"/>
                <w:szCs w:val="20"/>
                <w:rtl/>
              </w:rPr>
              <w:t>المجموع الكلي</w:t>
            </w:r>
          </w:p>
        </w:tc>
        <w:tc>
          <w:tcPr>
            <w:tcW w:w="1130" w:type="dxa"/>
            <w:vAlign w:val="bottom"/>
          </w:tcPr>
          <w:p w14:paraId="60A91839" w14:textId="77777777" w:rsidR="001D22F7" w:rsidRPr="00F91836" w:rsidRDefault="001D22F7" w:rsidP="001D22F7">
            <w:pPr>
              <w:spacing w:before="40" w:after="40" w:line="240" w:lineRule="exact"/>
              <w:jc w:val="center"/>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F91836">
              <w:rPr>
                <w:sz w:val="20"/>
                <w:szCs w:val="20"/>
              </w:rPr>
              <w:t>%</w:t>
            </w:r>
          </w:p>
        </w:tc>
      </w:tr>
      <w:tr w:rsidR="001D22F7" w:rsidRPr="00F91836" w14:paraId="17C96498" w14:textId="77777777" w:rsidTr="001D22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46C72427" w14:textId="77777777" w:rsidR="001D22F7" w:rsidRPr="00F91836" w:rsidRDefault="001D22F7" w:rsidP="001D22F7">
            <w:pPr>
              <w:spacing w:before="40" w:after="40" w:line="240" w:lineRule="exact"/>
              <w:jc w:val="center"/>
              <w:rPr>
                <w:b w:val="0"/>
                <w:bCs w:val="0"/>
                <w:sz w:val="20"/>
                <w:szCs w:val="20"/>
              </w:rPr>
            </w:pPr>
            <w:r w:rsidRPr="00F91836">
              <w:rPr>
                <w:sz w:val="20"/>
                <w:szCs w:val="20"/>
              </w:rPr>
              <w:t>SM</w:t>
            </w:r>
          </w:p>
        </w:tc>
        <w:tc>
          <w:tcPr>
            <w:tcW w:w="992" w:type="dxa"/>
            <w:noWrap/>
            <w:vAlign w:val="bottom"/>
          </w:tcPr>
          <w:p w14:paraId="60C2D883" w14:textId="31C6EAF9"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101 965</w:t>
            </w:r>
          </w:p>
        </w:tc>
        <w:tc>
          <w:tcPr>
            <w:tcW w:w="1276" w:type="dxa"/>
            <w:noWrap/>
            <w:vAlign w:val="bottom"/>
          </w:tcPr>
          <w:p w14:paraId="2DF90C75" w14:textId="4317327B"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149 392</w:t>
            </w:r>
          </w:p>
        </w:tc>
        <w:tc>
          <w:tcPr>
            <w:tcW w:w="1275" w:type="dxa"/>
            <w:vAlign w:val="bottom"/>
          </w:tcPr>
          <w:p w14:paraId="465FA970" w14:textId="1880D993"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105 880</w:t>
            </w:r>
          </w:p>
        </w:tc>
        <w:tc>
          <w:tcPr>
            <w:tcW w:w="1276" w:type="dxa"/>
            <w:vAlign w:val="bottom"/>
          </w:tcPr>
          <w:p w14:paraId="5EF40BB9" w14:textId="3C439B99"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116 282</w:t>
            </w:r>
          </w:p>
        </w:tc>
        <w:tc>
          <w:tcPr>
            <w:tcW w:w="1276" w:type="dxa"/>
            <w:noWrap/>
            <w:vAlign w:val="bottom"/>
          </w:tcPr>
          <w:p w14:paraId="53729079" w14:textId="495488E4"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473 519</w:t>
            </w:r>
          </w:p>
        </w:tc>
        <w:tc>
          <w:tcPr>
            <w:tcW w:w="1130" w:type="dxa"/>
            <w:vAlign w:val="bottom"/>
          </w:tcPr>
          <w:p w14:paraId="6D1D4ABF" w14:textId="2EC6E4AD"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tl/>
                <w:lang w:bidi="ar-SY"/>
              </w:rPr>
            </w:pPr>
            <w:r w:rsidRPr="00F91836">
              <w:rPr>
                <w:rFonts w:eastAsia="Calibri"/>
                <w:sz w:val="20"/>
                <w:szCs w:val="20"/>
              </w:rPr>
              <w:t>29,08</w:t>
            </w:r>
            <w:r w:rsidRPr="00F91836">
              <w:rPr>
                <w:rFonts w:eastAsia="Calibri" w:hint="cs"/>
                <w:sz w:val="20"/>
                <w:szCs w:val="20"/>
                <w:rtl/>
                <w:lang w:bidi="ar-SY"/>
              </w:rPr>
              <w:t>%</w:t>
            </w:r>
          </w:p>
        </w:tc>
      </w:tr>
      <w:tr w:rsidR="001D22F7" w:rsidRPr="00F91836" w14:paraId="6B2C48A1" w14:textId="77777777" w:rsidTr="001D22F7">
        <w:trPr>
          <w:trHeight w:val="51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2424E194" w14:textId="77777777" w:rsidR="001D22F7" w:rsidRPr="00F91836" w:rsidRDefault="001D22F7" w:rsidP="001D22F7">
            <w:pPr>
              <w:spacing w:before="40" w:after="40" w:line="240" w:lineRule="exact"/>
              <w:jc w:val="center"/>
              <w:rPr>
                <w:b w:val="0"/>
                <w:bCs w:val="0"/>
                <w:sz w:val="20"/>
                <w:szCs w:val="20"/>
              </w:rPr>
            </w:pPr>
            <w:r w:rsidRPr="00F91836">
              <w:rPr>
                <w:sz w:val="20"/>
                <w:szCs w:val="20"/>
              </w:rPr>
              <w:t>M</w:t>
            </w:r>
          </w:p>
        </w:tc>
        <w:tc>
          <w:tcPr>
            <w:tcW w:w="992" w:type="dxa"/>
            <w:noWrap/>
            <w:vAlign w:val="bottom"/>
          </w:tcPr>
          <w:p w14:paraId="35EEB3BF" w14:textId="37312541"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105 681</w:t>
            </w:r>
          </w:p>
        </w:tc>
        <w:tc>
          <w:tcPr>
            <w:tcW w:w="1276" w:type="dxa"/>
            <w:noWrap/>
            <w:vAlign w:val="bottom"/>
          </w:tcPr>
          <w:p w14:paraId="21727D15" w14:textId="6BF86DA6"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118 785</w:t>
            </w:r>
          </w:p>
        </w:tc>
        <w:tc>
          <w:tcPr>
            <w:tcW w:w="1275" w:type="dxa"/>
            <w:vAlign w:val="bottom"/>
          </w:tcPr>
          <w:p w14:paraId="4035482D" w14:textId="222794FA"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102 742</w:t>
            </w:r>
          </w:p>
        </w:tc>
        <w:tc>
          <w:tcPr>
            <w:tcW w:w="1276" w:type="dxa"/>
            <w:vAlign w:val="bottom"/>
          </w:tcPr>
          <w:p w14:paraId="571EAD01" w14:textId="08B522CA"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121 622</w:t>
            </w:r>
          </w:p>
        </w:tc>
        <w:tc>
          <w:tcPr>
            <w:tcW w:w="1276" w:type="dxa"/>
            <w:noWrap/>
            <w:vAlign w:val="bottom"/>
          </w:tcPr>
          <w:p w14:paraId="4EDFE437" w14:textId="4B1479DB"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448 830</w:t>
            </w:r>
          </w:p>
        </w:tc>
        <w:tc>
          <w:tcPr>
            <w:tcW w:w="1130" w:type="dxa"/>
            <w:vAlign w:val="bottom"/>
          </w:tcPr>
          <w:p w14:paraId="7E42FE8C" w14:textId="65C5079E"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27,57</w:t>
            </w:r>
            <w:r w:rsidRPr="00F91836">
              <w:rPr>
                <w:rFonts w:eastAsia="Calibri" w:hint="cs"/>
                <w:sz w:val="20"/>
                <w:szCs w:val="20"/>
                <w:rtl/>
                <w:lang w:bidi="ar-SY"/>
              </w:rPr>
              <w:t>%</w:t>
            </w:r>
          </w:p>
        </w:tc>
      </w:tr>
      <w:tr w:rsidR="001D22F7" w:rsidRPr="00F91836" w14:paraId="52137918" w14:textId="77777777" w:rsidTr="001D22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1CEB276D" w14:textId="77777777" w:rsidR="001D22F7" w:rsidRPr="00F91836" w:rsidRDefault="001D22F7" w:rsidP="001D22F7">
            <w:pPr>
              <w:spacing w:before="40" w:after="40" w:line="240" w:lineRule="exact"/>
              <w:jc w:val="center"/>
              <w:rPr>
                <w:b w:val="0"/>
                <w:bCs w:val="0"/>
                <w:sz w:val="20"/>
                <w:szCs w:val="20"/>
              </w:rPr>
            </w:pPr>
            <w:r w:rsidRPr="00F91836">
              <w:rPr>
                <w:sz w:val="20"/>
                <w:szCs w:val="20"/>
              </w:rPr>
              <w:t>BT</w:t>
            </w:r>
          </w:p>
        </w:tc>
        <w:tc>
          <w:tcPr>
            <w:tcW w:w="992" w:type="dxa"/>
            <w:noWrap/>
            <w:vAlign w:val="bottom"/>
          </w:tcPr>
          <w:p w14:paraId="04543979" w14:textId="315D061A"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59 805</w:t>
            </w:r>
          </w:p>
        </w:tc>
        <w:tc>
          <w:tcPr>
            <w:tcW w:w="1276" w:type="dxa"/>
            <w:noWrap/>
            <w:vAlign w:val="bottom"/>
          </w:tcPr>
          <w:p w14:paraId="2E2D8544" w14:textId="349378C2"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75 168</w:t>
            </w:r>
          </w:p>
        </w:tc>
        <w:tc>
          <w:tcPr>
            <w:tcW w:w="1275" w:type="dxa"/>
            <w:vAlign w:val="bottom"/>
          </w:tcPr>
          <w:p w14:paraId="235E3EEC" w14:textId="638AF39D"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76 421</w:t>
            </w:r>
          </w:p>
        </w:tc>
        <w:tc>
          <w:tcPr>
            <w:tcW w:w="1276" w:type="dxa"/>
            <w:vAlign w:val="bottom"/>
          </w:tcPr>
          <w:p w14:paraId="71A0A691" w14:textId="28044992"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83 612</w:t>
            </w:r>
          </w:p>
        </w:tc>
        <w:tc>
          <w:tcPr>
            <w:tcW w:w="1276" w:type="dxa"/>
            <w:noWrap/>
            <w:vAlign w:val="bottom"/>
          </w:tcPr>
          <w:p w14:paraId="3B2309C7" w14:textId="6B939707"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295 006</w:t>
            </w:r>
          </w:p>
        </w:tc>
        <w:tc>
          <w:tcPr>
            <w:tcW w:w="1130" w:type="dxa"/>
            <w:vAlign w:val="bottom"/>
          </w:tcPr>
          <w:p w14:paraId="4A3AEFEF" w14:textId="52C21E73"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18,12</w:t>
            </w:r>
            <w:r w:rsidRPr="00F91836">
              <w:rPr>
                <w:rFonts w:eastAsia="Calibri" w:hint="cs"/>
                <w:sz w:val="20"/>
                <w:szCs w:val="20"/>
                <w:rtl/>
                <w:lang w:bidi="ar-SY"/>
              </w:rPr>
              <w:t>%</w:t>
            </w:r>
          </w:p>
        </w:tc>
      </w:tr>
      <w:tr w:rsidR="001D22F7" w:rsidRPr="00F91836" w14:paraId="003E61FD" w14:textId="77777777" w:rsidTr="001D22F7">
        <w:trPr>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50195C51" w14:textId="77777777" w:rsidR="001D22F7" w:rsidRPr="00F91836" w:rsidRDefault="001D22F7" w:rsidP="001D22F7">
            <w:pPr>
              <w:spacing w:before="40" w:after="40" w:line="240" w:lineRule="exact"/>
              <w:jc w:val="center"/>
              <w:rPr>
                <w:b w:val="0"/>
                <w:bCs w:val="0"/>
                <w:sz w:val="20"/>
                <w:szCs w:val="20"/>
              </w:rPr>
            </w:pPr>
            <w:r w:rsidRPr="00F91836">
              <w:rPr>
                <w:sz w:val="20"/>
                <w:szCs w:val="20"/>
              </w:rPr>
              <w:t>BS</w:t>
            </w:r>
          </w:p>
        </w:tc>
        <w:tc>
          <w:tcPr>
            <w:tcW w:w="992" w:type="dxa"/>
            <w:noWrap/>
            <w:vAlign w:val="bottom"/>
          </w:tcPr>
          <w:p w14:paraId="77F77E04" w14:textId="58BFD7EE"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28 707</w:t>
            </w:r>
          </w:p>
        </w:tc>
        <w:tc>
          <w:tcPr>
            <w:tcW w:w="1276" w:type="dxa"/>
            <w:noWrap/>
            <w:vAlign w:val="bottom"/>
          </w:tcPr>
          <w:p w14:paraId="6CAA638D" w14:textId="188C8345"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35 392</w:t>
            </w:r>
          </w:p>
        </w:tc>
        <w:tc>
          <w:tcPr>
            <w:tcW w:w="1275" w:type="dxa"/>
            <w:vAlign w:val="bottom"/>
          </w:tcPr>
          <w:p w14:paraId="5FB9FB0D" w14:textId="64B0C219"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30 002</w:t>
            </w:r>
          </w:p>
        </w:tc>
        <w:tc>
          <w:tcPr>
            <w:tcW w:w="1276" w:type="dxa"/>
            <w:vAlign w:val="bottom"/>
          </w:tcPr>
          <w:p w14:paraId="7CE11209" w14:textId="478723A1"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31 013</w:t>
            </w:r>
          </w:p>
        </w:tc>
        <w:tc>
          <w:tcPr>
            <w:tcW w:w="1276" w:type="dxa"/>
            <w:noWrap/>
            <w:vAlign w:val="bottom"/>
          </w:tcPr>
          <w:p w14:paraId="617DEE2F" w14:textId="1815EAE5"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125 114</w:t>
            </w:r>
          </w:p>
        </w:tc>
        <w:tc>
          <w:tcPr>
            <w:tcW w:w="1130" w:type="dxa"/>
            <w:vAlign w:val="bottom"/>
          </w:tcPr>
          <w:p w14:paraId="37277849" w14:textId="7C170AC0"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7,68</w:t>
            </w:r>
            <w:r w:rsidRPr="00F91836">
              <w:rPr>
                <w:rFonts w:eastAsia="Calibri" w:hint="cs"/>
                <w:sz w:val="20"/>
                <w:szCs w:val="20"/>
                <w:rtl/>
                <w:lang w:bidi="ar-SY"/>
              </w:rPr>
              <w:t>%</w:t>
            </w:r>
          </w:p>
        </w:tc>
      </w:tr>
      <w:tr w:rsidR="001D22F7" w:rsidRPr="00F91836" w14:paraId="6121F154" w14:textId="77777777" w:rsidTr="001D22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7441D5BD" w14:textId="77777777" w:rsidR="001D22F7" w:rsidRPr="00F91836" w:rsidRDefault="001D22F7" w:rsidP="001D22F7">
            <w:pPr>
              <w:spacing w:before="40" w:after="40" w:line="240" w:lineRule="exact"/>
              <w:jc w:val="center"/>
              <w:rPr>
                <w:sz w:val="20"/>
                <w:szCs w:val="20"/>
              </w:rPr>
            </w:pPr>
            <w:r w:rsidRPr="00F91836">
              <w:rPr>
                <w:sz w:val="20"/>
                <w:szCs w:val="20"/>
              </w:rPr>
              <w:t>BO</w:t>
            </w:r>
          </w:p>
        </w:tc>
        <w:tc>
          <w:tcPr>
            <w:tcW w:w="992" w:type="dxa"/>
            <w:noWrap/>
            <w:vAlign w:val="bottom"/>
          </w:tcPr>
          <w:p w14:paraId="1CB1A1A9" w14:textId="52CBA00C"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14 003</w:t>
            </w:r>
          </w:p>
        </w:tc>
        <w:tc>
          <w:tcPr>
            <w:tcW w:w="1276" w:type="dxa"/>
            <w:noWrap/>
            <w:vAlign w:val="bottom"/>
          </w:tcPr>
          <w:p w14:paraId="659384C4" w14:textId="6194AAE8"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16 812</w:t>
            </w:r>
          </w:p>
        </w:tc>
        <w:tc>
          <w:tcPr>
            <w:tcW w:w="1275" w:type="dxa"/>
            <w:vAlign w:val="bottom"/>
          </w:tcPr>
          <w:p w14:paraId="67595221" w14:textId="6C1320C8"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16 721</w:t>
            </w:r>
          </w:p>
        </w:tc>
        <w:tc>
          <w:tcPr>
            <w:tcW w:w="1276" w:type="dxa"/>
            <w:vAlign w:val="bottom"/>
          </w:tcPr>
          <w:p w14:paraId="68B0B0A6" w14:textId="266EBD2B"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16 993</w:t>
            </w:r>
          </w:p>
        </w:tc>
        <w:tc>
          <w:tcPr>
            <w:tcW w:w="1276" w:type="dxa"/>
            <w:noWrap/>
            <w:vAlign w:val="bottom"/>
          </w:tcPr>
          <w:p w14:paraId="5D75C963" w14:textId="1BE116B4"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64 529</w:t>
            </w:r>
          </w:p>
        </w:tc>
        <w:tc>
          <w:tcPr>
            <w:tcW w:w="1130" w:type="dxa"/>
            <w:vAlign w:val="bottom"/>
          </w:tcPr>
          <w:p w14:paraId="0ABBC930" w14:textId="1B0453F3"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3,96</w:t>
            </w:r>
            <w:r w:rsidRPr="00F91836">
              <w:rPr>
                <w:rFonts w:eastAsia="Calibri" w:hint="cs"/>
                <w:sz w:val="20"/>
                <w:szCs w:val="20"/>
                <w:rtl/>
                <w:lang w:bidi="ar-SY"/>
              </w:rPr>
              <w:t>%</w:t>
            </w:r>
          </w:p>
        </w:tc>
      </w:tr>
      <w:tr w:rsidR="001D22F7" w:rsidRPr="00F91836" w14:paraId="36032E93" w14:textId="77777777" w:rsidTr="001D22F7">
        <w:trPr>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6E341AE0" w14:textId="77777777" w:rsidR="001D22F7" w:rsidRPr="00F91836" w:rsidRDefault="001D22F7" w:rsidP="001D22F7">
            <w:pPr>
              <w:spacing w:before="40" w:after="40" w:line="240" w:lineRule="exact"/>
              <w:jc w:val="center"/>
              <w:rPr>
                <w:sz w:val="20"/>
                <w:szCs w:val="20"/>
              </w:rPr>
            </w:pPr>
            <w:r w:rsidRPr="00F91836">
              <w:rPr>
                <w:sz w:val="20"/>
                <w:szCs w:val="20"/>
              </w:rPr>
              <w:t>P</w:t>
            </w:r>
          </w:p>
        </w:tc>
        <w:tc>
          <w:tcPr>
            <w:tcW w:w="992" w:type="dxa"/>
            <w:noWrap/>
            <w:vAlign w:val="bottom"/>
          </w:tcPr>
          <w:p w14:paraId="5FF7EAC6" w14:textId="68C7DD59"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14 785</w:t>
            </w:r>
          </w:p>
        </w:tc>
        <w:tc>
          <w:tcPr>
            <w:tcW w:w="1276" w:type="dxa"/>
            <w:noWrap/>
            <w:vAlign w:val="bottom"/>
          </w:tcPr>
          <w:p w14:paraId="44F6A13F" w14:textId="1F6D7301"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18 142</w:t>
            </w:r>
          </w:p>
        </w:tc>
        <w:tc>
          <w:tcPr>
            <w:tcW w:w="1275" w:type="dxa"/>
            <w:vAlign w:val="bottom"/>
          </w:tcPr>
          <w:p w14:paraId="4494B644" w14:textId="34DD817B"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15 647</w:t>
            </w:r>
          </w:p>
        </w:tc>
        <w:tc>
          <w:tcPr>
            <w:tcW w:w="1276" w:type="dxa"/>
            <w:vAlign w:val="bottom"/>
          </w:tcPr>
          <w:p w14:paraId="18213A61" w14:textId="015BE0C2"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15 536</w:t>
            </w:r>
          </w:p>
        </w:tc>
        <w:tc>
          <w:tcPr>
            <w:tcW w:w="1276" w:type="dxa"/>
            <w:noWrap/>
            <w:vAlign w:val="bottom"/>
          </w:tcPr>
          <w:p w14:paraId="4DC94F63" w14:textId="2530C41F"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64 110</w:t>
            </w:r>
          </w:p>
        </w:tc>
        <w:tc>
          <w:tcPr>
            <w:tcW w:w="1130" w:type="dxa"/>
            <w:vAlign w:val="bottom"/>
          </w:tcPr>
          <w:p w14:paraId="3EF772FD" w14:textId="10154FD9"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3,94</w:t>
            </w:r>
            <w:r w:rsidRPr="00F91836">
              <w:rPr>
                <w:rFonts w:eastAsia="Calibri" w:hint="cs"/>
                <w:sz w:val="20"/>
                <w:szCs w:val="20"/>
                <w:rtl/>
                <w:lang w:bidi="ar-SY"/>
              </w:rPr>
              <w:t>%</w:t>
            </w:r>
          </w:p>
        </w:tc>
      </w:tr>
      <w:tr w:rsidR="001D22F7" w:rsidRPr="00F91836" w14:paraId="486269F3" w14:textId="77777777" w:rsidTr="001D22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331E8F00" w14:textId="77777777" w:rsidR="001D22F7" w:rsidRPr="00F91836" w:rsidRDefault="001D22F7" w:rsidP="001D22F7">
            <w:pPr>
              <w:spacing w:before="40" w:after="40" w:line="240" w:lineRule="exact"/>
              <w:jc w:val="center"/>
              <w:rPr>
                <w:b w:val="0"/>
                <w:bCs w:val="0"/>
                <w:sz w:val="20"/>
                <w:szCs w:val="20"/>
              </w:rPr>
            </w:pPr>
            <w:r w:rsidRPr="00F91836">
              <w:rPr>
                <w:sz w:val="20"/>
                <w:szCs w:val="20"/>
              </w:rPr>
              <w:t>F</w:t>
            </w:r>
          </w:p>
        </w:tc>
        <w:tc>
          <w:tcPr>
            <w:tcW w:w="992" w:type="dxa"/>
            <w:noWrap/>
            <w:vAlign w:val="bottom"/>
          </w:tcPr>
          <w:p w14:paraId="3660C56C" w14:textId="56839C3D"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12 411</w:t>
            </w:r>
          </w:p>
        </w:tc>
        <w:tc>
          <w:tcPr>
            <w:tcW w:w="1276" w:type="dxa"/>
            <w:noWrap/>
            <w:vAlign w:val="bottom"/>
          </w:tcPr>
          <w:p w14:paraId="39829295" w14:textId="44E1B658"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15 138</w:t>
            </w:r>
          </w:p>
        </w:tc>
        <w:tc>
          <w:tcPr>
            <w:tcW w:w="1275" w:type="dxa"/>
            <w:vAlign w:val="bottom"/>
          </w:tcPr>
          <w:p w14:paraId="613E2981" w14:textId="30BD2A05"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8 623</w:t>
            </w:r>
          </w:p>
        </w:tc>
        <w:tc>
          <w:tcPr>
            <w:tcW w:w="1276" w:type="dxa"/>
            <w:vAlign w:val="bottom"/>
          </w:tcPr>
          <w:p w14:paraId="28CB2FBA" w14:textId="3CCA268D"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9 397</w:t>
            </w:r>
          </w:p>
        </w:tc>
        <w:tc>
          <w:tcPr>
            <w:tcW w:w="1276" w:type="dxa"/>
            <w:noWrap/>
            <w:vAlign w:val="bottom"/>
          </w:tcPr>
          <w:p w14:paraId="15F2C1B3" w14:textId="5AE08CBC"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45 569</w:t>
            </w:r>
          </w:p>
        </w:tc>
        <w:tc>
          <w:tcPr>
            <w:tcW w:w="1130" w:type="dxa"/>
            <w:vAlign w:val="bottom"/>
          </w:tcPr>
          <w:p w14:paraId="1CFD9C50" w14:textId="1CA4DEA6"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2,80</w:t>
            </w:r>
            <w:r w:rsidRPr="00F91836">
              <w:rPr>
                <w:rFonts w:eastAsia="Calibri" w:hint="cs"/>
                <w:sz w:val="20"/>
                <w:szCs w:val="20"/>
                <w:rtl/>
                <w:lang w:bidi="ar-SY"/>
              </w:rPr>
              <w:t>%</w:t>
            </w:r>
          </w:p>
        </w:tc>
      </w:tr>
      <w:tr w:rsidR="001D22F7" w:rsidRPr="00F91836" w14:paraId="4FCC5B4F" w14:textId="77777777" w:rsidTr="001D22F7">
        <w:trPr>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028774A9" w14:textId="77777777" w:rsidR="001D22F7" w:rsidRPr="00F91836" w:rsidRDefault="001D22F7" w:rsidP="001D22F7">
            <w:pPr>
              <w:spacing w:before="40" w:after="40" w:line="240" w:lineRule="exact"/>
              <w:jc w:val="center"/>
              <w:rPr>
                <w:b w:val="0"/>
                <w:bCs w:val="0"/>
                <w:sz w:val="20"/>
                <w:szCs w:val="20"/>
              </w:rPr>
            </w:pPr>
            <w:r w:rsidRPr="00F91836">
              <w:rPr>
                <w:sz w:val="20"/>
                <w:szCs w:val="20"/>
              </w:rPr>
              <w:t>S</w:t>
            </w:r>
          </w:p>
        </w:tc>
        <w:tc>
          <w:tcPr>
            <w:tcW w:w="992" w:type="dxa"/>
            <w:noWrap/>
            <w:vAlign w:val="bottom"/>
          </w:tcPr>
          <w:p w14:paraId="219321A8" w14:textId="120DA223"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10 001</w:t>
            </w:r>
          </w:p>
        </w:tc>
        <w:tc>
          <w:tcPr>
            <w:tcW w:w="1276" w:type="dxa"/>
            <w:noWrap/>
            <w:vAlign w:val="bottom"/>
          </w:tcPr>
          <w:p w14:paraId="247EEE98" w14:textId="221D24AA"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9 918</w:t>
            </w:r>
          </w:p>
        </w:tc>
        <w:tc>
          <w:tcPr>
            <w:tcW w:w="1275" w:type="dxa"/>
            <w:vAlign w:val="bottom"/>
          </w:tcPr>
          <w:p w14:paraId="34940F6B" w14:textId="6401CF97"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9 170</w:t>
            </w:r>
          </w:p>
        </w:tc>
        <w:tc>
          <w:tcPr>
            <w:tcW w:w="1276" w:type="dxa"/>
            <w:vAlign w:val="bottom"/>
          </w:tcPr>
          <w:p w14:paraId="2F203950" w14:textId="3235D248"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10 174</w:t>
            </w:r>
          </w:p>
        </w:tc>
        <w:tc>
          <w:tcPr>
            <w:tcW w:w="1276" w:type="dxa"/>
            <w:noWrap/>
            <w:vAlign w:val="bottom"/>
          </w:tcPr>
          <w:p w14:paraId="024389CF" w14:textId="73840054"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39 263</w:t>
            </w:r>
          </w:p>
        </w:tc>
        <w:tc>
          <w:tcPr>
            <w:tcW w:w="1130" w:type="dxa"/>
            <w:vAlign w:val="bottom"/>
          </w:tcPr>
          <w:p w14:paraId="740A7235" w14:textId="7BFE3D39"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2,41</w:t>
            </w:r>
            <w:r w:rsidRPr="00F91836">
              <w:rPr>
                <w:rFonts w:eastAsia="Calibri" w:hint="cs"/>
                <w:sz w:val="20"/>
                <w:szCs w:val="20"/>
                <w:rtl/>
                <w:lang w:bidi="ar-SY"/>
              </w:rPr>
              <w:t>%</w:t>
            </w:r>
          </w:p>
        </w:tc>
      </w:tr>
      <w:tr w:rsidR="001D22F7" w:rsidRPr="00F91836" w14:paraId="65471A9D" w14:textId="77777777" w:rsidTr="001D22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6DD7C06F" w14:textId="77777777" w:rsidR="001D22F7" w:rsidRPr="00F91836" w:rsidRDefault="001D22F7" w:rsidP="001D22F7">
            <w:pPr>
              <w:spacing w:before="40" w:after="40" w:line="240" w:lineRule="exact"/>
              <w:jc w:val="center"/>
              <w:rPr>
                <w:b w:val="0"/>
                <w:bCs w:val="0"/>
                <w:sz w:val="20"/>
                <w:szCs w:val="20"/>
              </w:rPr>
            </w:pPr>
            <w:r w:rsidRPr="00F91836">
              <w:rPr>
                <w:sz w:val="20"/>
                <w:szCs w:val="20"/>
              </w:rPr>
              <w:t>SA</w:t>
            </w:r>
          </w:p>
        </w:tc>
        <w:tc>
          <w:tcPr>
            <w:tcW w:w="992" w:type="dxa"/>
            <w:noWrap/>
            <w:vAlign w:val="bottom"/>
          </w:tcPr>
          <w:p w14:paraId="08FE6142" w14:textId="20F4A850"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5 547</w:t>
            </w:r>
          </w:p>
        </w:tc>
        <w:tc>
          <w:tcPr>
            <w:tcW w:w="1276" w:type="dxa"/>
            <w:noWrap/>
            <w:vAlign w:val="bottom"/>
          </w:tcPr>
          <w:p w14:paraId="21E5C911" w14:textId="5314474D"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9 042</w:t>
            </w:r>
          </w:p>
        </w:tc>
        <w:tc>
          <w:tcPr>
            <w:tcW w:w="1275" w:type="dxa"/>
            <w:vAlign w:val="bottom"/>
          </w:tcPr>
          <w:p w14:paraId="075F4B79" w14:textId="3485C287"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5 346</w:t>
            </w:r>
          </w:p>
        </w:tc>
        <w:tc>
          <w:tcPr>
            <w:tcW w:w="1276" w:type="dxa"/>
            <w:vAlign w:val="bottom"/>
          </w:tcPr>
          <w:p w14:paraId="6DDF2092" w14:textId="55D0D80A"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6 856</w:t>
            </w:r>
          </w:p>
        </w:tc>
        <w:tc>
          <w:tcPr>
            <w:tcW w:w="1276" w:type="dxa"/>
            <w:noWrap/>
            <w:vAlign w:val="bottom"/>
          </w:tcPr>
          <w:p w14:paraId="23F1630C" w14:textId="2A0D9645"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26 791</w:t>
            </w:r>
          </w:p>
        </w:tc>
        <w:tc>
          <w:tcPr>
            <w:tcW w:w="1130" w:type="dxa"/>
            <w:vAlign w:val="bottom"/>
          </w:tcPr>
          <w:p w14:paraId="7E718D4F" w14:textId="637FB961"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1,65</w:t>
            </w:r>
            <w:r w:rsidRPr="00F91836">
              <w:rPr>
                <w:rFonts w:eastAsia="Calibri" w:hint="cs"/>
                <w:sz w:val="20"/>
                <w:szCs w:val="20"/>
                <w:rtl/>
                <w:lang w:bidi="ar-SY"/>
              </w:rPr>
              <w:t>%</w:t>
            </w:r>
          </w:p>
        </w:tc>
      </w:tr>
      <w:tr w:rsidR="001D22F7" w:rsidRPr="00F91836" w14:paraId="5EDE89EE" w14:textId="77777777" w:rsidTr="001D22F7">
        <w:trPr>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73D4F03E" w14:textId="77777777" w:rsidR="001D22F7" w:rsidRPr="00F91836" w:rsidRDefault="001D22F7" w:rsidP="001D22F7">
            <w:pPr>
              <w:spacing w:before="40" w:after="40" w:line="240" w:lineRule="exact"/>
              <w:jc w:val="center"/>
              <w:rPr>
                <w:b w:val="0"/>
                <w:bCs w:val="0"/>
                <w:sz w:val="20"/>
                <w:szCs w:val="20"/>
              </w:rPr>
            </w:pPr>
            <w:r w:rsidRPr="00F91836">
              <w:rPr>
                <w:sz w:val="20"/>
                <w:szCs w:val="20"/>
              </w:rPr>
              <w:t>RS</w:t>
            </w:r>
          </w:p>
        </w:tc>
        <w:tc>
          <w:tcPr>
            <w:tcW w:w="992" w:type="dxa"/>
            <w:noWrap/>
            <w:vAlign w:val="bottom"/>
          </w:tcPr>
          <w:p w14:paraId="4B117A5A" w14:textId="64E9C2F4"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4 796</w:t>
            </w:r>
          </w:p>
        </w:tc>
        <w:tc>
          <w:tcPr>
            <w:tcW w:w="1276" w:type="dxa"/>
            <w:noWrap/>
            <w:vAlign w:val="bottom"/>
          </w:tcPr>
          <w:p w14:paraId="788FA409" w14:textId="4C0041FE"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6 343</w:t>
            </w:r>
          </w:p>
        </w:tc>
        <w:tc>
          <w:tcPr>
            <w:tcW w:w="1275" w:type="dxa"/>
            <w:vAlign w:val="bottom"/>
          </w:tcPr>
          <w:p w14:paraId="3994E934" w14:textId="0A847363"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4 486</w:t>
            </w:r>
          </w:p>
        </w:tc>
        <w:tc>
          <w:tcPr>
            <w:tcW w:w="1276" w:type="dxa"/>
            <w:vAlign w:val="bottom"/>
          </w:tcPr>
          <w:p w14:paraId="20C33427" w14:textId="47FCE733"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6 236</w:t>
            </w:r>
          </w:p>
        </w:tc>
        <w:tc>
          <w:tcPr>
            <w:tcW w:w="1276" w:type="dxa"/>
            <w:noWrap/>
            <w:vAlign w:val="bottom"/>
          </w:tcPr>
          <w:p w14:paraId="7BB481D9" w14:textId="664AA35D"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21 861</w:t>
            </w:r>
          </w:p>
        </w:tc>
        <w:tc>
          <w:tcPr>
            <w:tcW w:w="1130" w:type="dxa"/>
            <w:vAlign w:val="bottom"/>
          </w:tcPr>
          <w:p w14:paraId="56E65F30" w14:textId="35F799E0"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1,34</w:t>
            </w:r>
            <w:r w:rsidRPr="00F91836">
              <w:rPr>
                <w:rFonts w:eastAsia="Calibri" w:hint="cs"/>
                <w:sz w:val="20"/>
                <w:szCs w:val="20"/>
                <w:rtl/>
                <w:lang w:bidi="ar-SY"/>
              </w:rPr>
              <w:t>%</w:t>
            </w:r>
          </w:p>
        </w:tc>
      </w:tr>
      <w:tr w:rsidR="001D22F7" w:rsidRPr="00F91836" w14:paraId="6AB3F6AC" w14:textId="77777777" w:rsidTr="001D22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1A5E52F8" w14:textId="77777777" w:rsidR="001D22F7" w:rsidRPr="00F91836" w:rsidRDefault="001D22F7" w:rsidP="001D22F7">
            <w:pPr>
              <w:spacing w:before="40" w:after="40" w:line="240" w:lineRule="exact"/>
              <w:jc w:val="center"/>
              <w:rPr>
                <w:b w:val="0"/>
                <w:bCs w:val="0"/>
                <w:sz w:val="20"/>
                <w:szCs w:val="20"/>
              </w:rPr>
            </w:pPr>
            <w:r w:rsidRPr="00F91836">
              <w:rPr>
                <w:sz w:val="20"/>
                <w:szCs w:val="20"/>
              </w:rPr>
              <w:t>RA</w:t>
            </w:r>
          </w:p>
        </w:tc>
        <w:tc>
          <w:tcPr>
            <w:tcW w:w="992" w:type="dxa"/>
            <w:noWrap/>
            <w:vAlign w:val="bottom"/>
          </w:tcPr>
          <w:p w14:paraId="2FA1AFF6" w14:textId="76E8E5D3"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4 222</w:t>
            </w:r>
          </w:p>
        </w:tc>
        <w:tc>
          <w:tcPr>
            <w:tcW w:w="1276" w:type="dxa"/>
            <w:noWrap/>
            <w:vAlign w:val="bottom"/>
          </w:tcPr>
          <w:p w14:paraId="68E84F39" w14:textId="40F09221"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4 834</w:t>
            </w:r>
          </w:p>
        </w:tc>
        <w:tc>
          <w:tcPr>
            <w:tcW w:w="1275" w:type="dxa"/>
            <w:vAlign w:val="bottom"/>
          </w:tcPr>
          <w:p w14:paraId="33343C43" w14:textId="164B553D"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4 840</w:t>
            </w:r>
          </w:p>
        </w:tc>
        <w:tc>
          <w:tcPr>
            <w:tcW w:w="1276" w:type="dxa"/>
            <w:vAlign w:val="bottom"/>
          </w:tcPr>
          <w:p w14:paraId="75F8A829" w14:textId="4C3E7B20"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6 463</w:t>
            </w:r>
          </w:p>
        </w:tc>
        <w:tc>
          <w:tcPr>
            <w:tcW w:w="1276" w:type="dxa"/>
            <w:noWrap/>
            <w:vAlign w:val="bottom"/>
          </w:tcPr>
          <w:p w14:paraId="5F581438" w14:textId="586A1FDE"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20 359</w:t>
            </w:r>
          </w:p>
        </w:tc>
        <w:tc>
          <w:tcPr>
            <w:tcW w:w="1130" w:type="dxa"/>
            <w:vAlign w:val="bottom"/>
          </w:tcPr>
          <w:p w14:paraId="510C94C4" w14:textId="76D705D5"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1,25</w:t>
            </w:r>
            <w:r w:rsidRPr="00F91836">
              <w:rPr>
                <w:rFonts w:eastAsia="Calibri" w:hint="cs"/>
                <w:sz w:val="20"/>
                <w:szCs w:val="20"/>
                <w:rtl/>
                <w:lang w:bidi="ar-SY"/>
              </w:rPr>
              <w:t>%</w:t>
            </w:r>
          </w:p>
        </w:tc>
      </w:tr>
      <w:tr w:rsidR="001D22F7" w:rsidRPr="00F91836" w14:paraId="1DB8E387" w14:textId="77777777" w:rsidTr="001D22F7">
        <w:trPr>
          <w:trHeight w:val="33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150B0BAA" w14:textId="77777777" w:rsidR="001D22F7" w:rsidRPr="00F91836" w:rsidRDefault="001D22F7" w:rsidP="001D22F7">
            <w:pPr>
              <w:spacing w:before="40" w:after="40" w:line="240" w:lineRule="exact"/>
              <w:jc w:val="center"/>
              <w:rPr>
                <w:b w:val="0"/>
                <w:bCs w:val="0"/>
                <w:sz w:val="20"/>
                <w:szCs w:val="20"/>
              </w:rPr>
            </w:pPr>
            <w:r w:rsidRPr="00F91836">
              <w:rPr>
                <w:sz w:val="20"/>
                <w:szCs w:val="20"/>
              </w:rPr>
              <w:t>TF</w:t>
            </w:r>
          </w:p>
        </w:tc>
        <w:tc>
          <w:tcPr>
            <w:tcW w:w="992" w:type="dxa"/>
            <w:noWrap/>
            <w:vAlign w:val="bottom"/>
          </w:tcPr>
          <w:p w14:paraId="63CB30CD" w14:textId="77777777"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sz w:val="20"/>
                <w:szCs w:val="20"/>
              </w:rPr>
            </w:pPr>
            <w:r w:rsidRPr="00F91836">
              <w:rPr>
                <w:sz w:val="20"/>
                <w:szCs w:val="20"/>
              </w:rPr>
              <w:t>-</w:t>
            </w:r>
          </w:p>
        </w:tc>
        <w:tc>
          <w:tcPr>
            <w:tcW w:w="1276" w:type="dxa"/>
            <w:noWrap/>
            <w:vAlign w:val="bottom"/>
          </w:tcPr>
          <w:p w14:paraId="051C2395" w14:textId="77777777"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97</w:t>
            </w:r>
          </w:p>
        </w:tc>
        <w:tc>
          <w:tcPr>
            <w:tcW w:w="1275" w:type="dxa"/>
            <w:vAlign w:val="bottom"/>
          </w:tcPr>
          <w:p w14:paraId="238DCF51" w14:textId="77777777"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466</w:t>
            </w:r>
          </w:p>
        </w:tc>
        <w:tc>
          <w:tcPr>
            <w:tcW w:w="1276" w:type="dxa"/>
            <w:vAlign w:val="bottom"/>
          </w:tcPr>
          <w:p w14:paraId="12571525" w14:textId="77777777"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948</w:t>
            </w:r>
          </w:p>
        </w:tc>
        <w:tc>
          <w:tcPr>
            <w:tcW w:w="1276" w:type="dxa"/>
            <w:noWrap/>
            <w:vAlign w:val="bottom"/>
          </w:tcPr>
          <w:p w14:paraId="31D2E131" w14:textId="7A5575DD"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1 511</w:t>
            </w:r>
          </w:p>
        </w:tc>
        <w:tc>
          <w:tcPr>
            <w:tcW w:w="1130" w:type="dxa"/>
            <w:vAlign w:val="bottom"/>
          </w:tcPr>
          <w:p w14:paraId="0215E9D9" w14:textId="3207A5F4"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0,09</w:t>
            </w:r>
            <w:r w:rsidRPr="00F91836">
              <w:rPr>
                <w:rFonts w:eastAsia="Calibri" w:hint="cs"/>
                <w:sz w:val="20"/>
                <w:szCs w:val="20"/>
                <w:rtl/>
                <w:lang w:bidi="ar-SY"/>
              </w:rPr>
              <w:t>%</w:t>
            </w:r>
          </w:p>
        </w:tc>
      </w:tr>
      <w:tr w:rsidR="001D22F7" w:rsidRPr="00F91836" w14:paraId="1B808BC0" w14:textId="77777777" w:rsidTr="001D22F7">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58FD86A3" w14:textId="77777777" w:rsidR="001D22F7" w:rsidRPr="00F91836" w:rsidRDefault="001D22F7" w:rsidP="001D22F7">
            <w:pPr>
              <w:spacing w:before="40" w:after="40" w:line="240" w:lineRule="exact"/>
              <w:jc w:val="center"/>
              <w:rPr>
                <w:b w:val="0"/>
                <w:bCs w:val="0"/>
                <w:sz w:val="20"/>
                <w:szCs w:val="20"/>
              </w:rPr>
            </w:pPr>
            <w:r w:rsidRPr="00F91836">
              <w:rPr>
                <w:sz w:val="20"/>
                <w:szCs w:val="20"/>
              </w:rPr>
              <w:lastRenderedPageBreak/>
              <w:t>SF</w:t>
            </w:r>
          </w:p>
        </w:tc>
        <w:tc>
          <w:tcPr>
            <w:tcW w:w="992" w:type="dxa"/>
            <w:noWrap/>
            <w:vAlign w:val="bottom"/>
          </w:tcPr>
          <w:p w14:paraId="11230ED5" w14:textId="77777777"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387</w:t>
            </w:r>
          </w:p>
        </w:tc>
        <w:tc>
          <w:tcPr>
            <w:tcW w:w="1276" w:type="dxa"/>
            <w:noWrap/>
            <w:vAlign w:val="bottom"/>
          </w:tcPr>
          <w:p w14:paraId="08FCBF46" w14:textId="77777777"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397</w:t>
            </w:r>
          </w:p>
        </w:tc>
        <w:tc>
          <w:tcPr>
            <w:tcW w:w="1275" w:type="dxa"/>
            <w:vAlign w:val="bottom"/>
          </w:tcPr>
          <w:p w14:paraId="63429541" w14:textId="77777777"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326</w:t>
            </w:r>
          </w:p>
        </w:tc>
        <w:tc>
          <w:tcPr>
            <w:tcW w:w="1276" w:type="dxa"/>
            <w:vAlign w:val="bottom"/>
          </w:tcPr>
          <w:p w14:paraId="0C64BAA1" w14:textId="77777777"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345</w:t>
            </w:r>
          </w:p>
        </w:tc>
        <w:tc>
          <w:tcPr>
            <w:tcW w:w="1276" w:type="dxa"/>
            <w:noWrap/>
            <w:vAlign w:val="bottom"/>
          </w:tcPr>
          <w:p w14:paraId="0F586811" w14:textId="3B97A6E8"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1 455</w:t>
            </w:r>
          </w:p>
        </w:tc>
        <w:tc>
          <w:tcPr>
            <w:tcW w:w="1130" w:type="dxa"/>
            <w:vAlign w:val="bottom"/>
          </w:tcPr>
          <w:p w14:paraId="4D9D02C8" w14:textId="6A7658EE"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0,09</w:t>
            </w:r>
            <w:r w:rsidRPr="00F91836">
              <w:rPr>
                <w:rFonts w:eastAsia="Calibri" w:hint="cs"/>
                <w:sz w:val="20"/>
                <w:szCs w:val="20"/>
                <w:rtl/>
                <w:lang w:bidi="ar-SY"/>
              </w:rPr>
              <w:t>%</w:t>
            </w:r>
          </w:p>
        </w:tc>
      </w:tr>
      <w:tr w:rsidR="001D22F7" w:rsidRPr="00F91836" w14:paraId="79409E84" w14:textId="77777777" w:rsidTr="001D22F7">
        <w:trPr>
          <w:trHeight w:val="361"/>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tcPr>
          <w:p w14:paraId="2D7DF71A" w14:textId="77777777" w:rsidR="001D22F7" w:rsidRPr="00F91836" w:rsidRDefault="001D22F7" w:rsidP="001D22F7">
            <w:pPr>
              <w:spacing w:before="40" w:after="40" w:line="240" w:lineRule="exact"/>
              <w:jc w:val="center"/>
              <w:rPr>
                <w:b w:val="0"/>
                <w:bCs w:val="0"/>
                <w:sz w:val="20"/>
                <w:szCs w:val="20"/>
              </w:rPr>
            </w:pPr>
            <w:r w:rsidRPr="00F91836">
              <w:rPr>
                <w:sz w:val="20"/>
                <w:szCs w:val="20"/>
              </w:rPr>
              <w:t>BR</w:t>
            </w:r>
          </w:p>
        </w:tc>
        <w:tc>
          <w:tcPr>
            <w:tcW w:w="992" w:type="dxa"/>
            <w:noWrap/>
            <w:vAlign w:val="bottom"/>
          </w:tcPr>
          <w:p w14:paraId="547D7CAE" w14:textId="77777777"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72</w:t>
            </w:r>
          </w:p>
        </w:tc>
        <w:tc>
          <w:tcPr>
            <w:tcW w:w="1276" w:type="dxa"/>
            <w:noWrap/>
            <w:vAlign w:val="bottom"/>
          </w:tcPr>
          <w:p w14:paraId="6D25100D" w14:textId="77777777"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61</w:t>
            </w:r>
          </w:p>
        </w:tc>
        <w:tc>
          <w:tcPr>
            <w:tcW w:w="1275" w:type="dxa"/>
            <w:vAlign w:val="bottom"/>
          </w:tcPr>
          <w:p w14:paraId="41E5B1B1" w14:textId="77777777"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88</w:t>
            </w:r>
          </w:p>
        </w:tc>
        <w:tc>
          <w:tcPr>
            <w:tcW w:w="1276" w:type="dxa"/>
            <w:vAlign w:val="bottom"/>
          </w:tcPr>
          <w:p w14:paraId="23DEAD97" w14:textId="77777777"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97</w:t>
            </w:r>
          </w:p>
        </w:tc>
        <w:tc>
          <w:tcPr>
            <w:tcW w:w="1276" w:type="dxa"/>
            <w:noWrap/>
            <w:vAlign w:val="bottom"/>
          </w:tcPr>
          <w:p w14:paraId="30B64EFA" w14:textId="77777777"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b/>
                <w:bCs/>
                <w:sz w:val="20"/>
                <w:szCs w:val="20"/>
              </w:rPr>
            </w:pPr>
            <w:r w:rsidRPr="00F91836">
              <w:rPr>
                <w:rFonts w:eastAsia="Calibri"/>
                <w:b/>
                <w:bCs/>
                <w:sz w:val="20"/>
                <w:szCs w:val="20"/>
              </w:rPr>
              <w:t>318</w:t>
            </w:r>
          </w:p>
        </w:tc>
        <w:tc>
          <w:tcPr>
            <w:tcW w:w="1130" w:type="dxa"/>
            <w:vAlign w:val="bottom"/>
          </w:tcPr>
          <w:p w14:paraId="5D008D7B" w14:textId="593E93C0" w:rsidR="001D22F7" w:rsidRPr="00F91836" w:rsidRDefault="001D22F7" w:rsidP="001D22F7">
            <w:pPr>
              <w:spacing w:before="40" w:after="40" w:line="240" w:lineRule="exact"/>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91836">
              <w:rPr>
                <w:rFonts w:eastAsia="Calibri"/>
                <w:sz w:val="20"/>
                <w:szCs w:val="20"/>
              </w:rPr>
              <w:t>0,02</w:t>
            </w:r>
            <w:r w:rsidRPr="00F91836">
              <w:rPr>
                <w:rFonts w:eastAsia="Calibri" w:hint="cs"/>
                <w:sz w:val="20"/>
                <w:szCs w:val="20"/>
                <w:rtl/>
                <w:lang w:bidi="ar-SY"/>
              </w:rPr>
              <w:t>%</w:t>
            </w:r>
          </w:p>
        </w:tc>
      </w:tr>
      <w:tr w:rsidR="001D22F7" w:rsidRPr="00F91836" w14:paraId="2DFF849E" w14:textId="77777777" w:rsidTr="001D22F7">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F0E314E" w14:textId="0533DD8C" w:rsidR="001D22F7" w:rsidRPr="00F91836" w:rsidRDefault="001D22F7" w:rsidP="001D22F7">
            <w:pPr>
              <w:spacing w:before="40" w:after="40" w:line="240" w:lineRule="exact"/>
              <w:jc w:val="center"/>
              <w:rPr>
                <w:sz w:val="20"/>
                <w:szCs w:val="20"/>
              </w:rPr>
            </w:pPr>
            <w:r w:rsidRPr="00F91836">
              <w:rPr>
                <w:rFonts w:hint="cs"/>
                <w:sz w:val="20"/>
                <w:szCs w:val="20"/>
                <w:rtl/>
              </w:rPr>
              <w:t>المجموع الكلي</w:t>
            </w:r>
          </w:p>
        </w:tc>
        <w:tc>
          <w:tcPr>
            <w:tcW w:w="992" w:type="dxa"/>
            <w:noWrap/>
          </w:tcPr>
          <w:p w14:paraId="1E8640D9" w14:textId="5FC5D207"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362 382</w:t>
            </w:r>
          </w:p>
        </w:tc>
        <w:tc>
          <w:tcPr>
            <w:tcW w:w="1276" w:type="dxa"/>
            <w:noWrap/>
          </w:tcPr>
          <w:p w14:paraId="1F729190" w14:textId="6822C232"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459 521</w:t>
            </w:r>
          </w:p>
        </w:tc>
        <w:tc>
          <w:tcPr>
            <w:tcW w:w="1275" w:type="dxa"/>
          </w:tcPr>
          <w:p w14:paraId="0946F4CB" w14:textId="6311C872"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380 758</w:t>
            </w:r>
          </w:p>
        </w:tc>
        <w:tc>
          <w:tcPr>
            <w:tcW w:w="1276" w:type="dxa"/>
          </w:tcPr>
          <w:p w14:paraId="0229BB0F" w14:textId="14064E2C"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425 574</w:t>
            </w:r>
          </w:p>
        </w:tc>
        <w:tc>
          <w:tcPr>
            <w:tcW w:w="1276" w:type="dxa"/>
            <w:noWrap/>
          </w:tcPr>
          <w:p w14:paraId="15F9E17A" w14:textId="2523C1F0"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b/>
                <w:bCs/>
                <w:sz w:val="20"/>
                <w:szCs w:val="20"/>
              </w:rPr>
            </w:pPr>
            <w:r w:rsidRPr="00F91836">
              <w:rPr>
                <w:rFonts w:eastAsia="Calibri"/>
                <w:b/>
                <w:bCs/>
                <w:sz w:val="20"/>
                <w:szCs w:val="20"/>
              </w:rPr>
              <w:t>1 628 235</w:t>
            </w:r>
          </w:p>
        </w:tc>
        <w:tc>
          <w:tcPr>
            <w:tcW w:w="1130" w:type="dxa"/>
          </w:tcPr>
          <w:p w14:paraId="2E4BD38D" w14:textId="50B71F2A" w:rsidR="001D22F7" w:rsidRPr="00F91836" w:rsidRDefault="001D22F7" w:rsidP="001D22F7">
            <w:pPr>
              <w:spacing w:before="40" w:after="40" w:line="240" w:lineRule="exact"/>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91836">
              <w:rPr>
                <w:rFonts w:eastAsia="Calibri"/>
                <w:sz w:val="20"/>
                <w:szCs w:val="20"/>
              </w:rPr>
              <w:t>100</w:t>
            </w:r>
            <w:r w:rsidRPr="00F91836">
              <w:rPr>
                <w:rFonts w:eastAsia="Calibri" w:hint="cs"/>
                <w:sz w:val="20"/>
                <w:szCs w:val="20"/>
                <w:rtl/>
                <w:lang w:bidi="ar-SY"/>
              </w:rPr>
              <w:t>%</w:t>
            </w:r>
          </w:p>
        </w:tc>
      </w:tr>
    </w:tbl>
    <w:p w14:paraId="6CC079F1" w14:textId="2D855014" w:rsidR="008758E5" w:rsidRPr="00F91836" w:rsidRDefault="00AF5085" w:rsidP="00AF5085">
      <w:pPr>
        <w:pStyle w:val="Heading4"/>
        <w:rPr>
          <w:rtl/>
        </w:rPr>
      </w:pPr>
      <w:r w:rsidRPr="00F91836">
        <w:t>4.4.1.8</w:t>
      </w:r>
      <w:r w:rsidR="008758E5" w:rsidRPr="00F91836">
        <w:rPr>
          <w:rtl/>
        </w:rPr>
        <w:tab/>
        <w:t>الكتيبات</w:t>
      </w:r>
    </w:p>
    <w:p w14:paraId="2F12FF0C" w14:textId="454B1CD9" w:rsidR="008758E5" w:rsidRPr="00F91836" w:rsidRDefault="008758E5" w:rsidP="00AF5085">
      <w:pPr>
        <w:rPr>
          <w:rtl/>
          <w:lang w:bidi="ar-EG"/>
        </w:rPr>
      </w:pPr>
      <w:r w:rsidRPr="00F91836">
        <w:rPr>
          <w:rtl/>
          <w:lang w:bidi="ar-EG"/>
        </w:rPr>
        <w:t>بناء على قرار مدير مكتب الاتصالات الراديوية في عام 2017، أصبحت جميع كتيبات قطاع الاتصالات الراديوية متاحة لتنزيلها مجان</w:t>
      </w:r>
      <w:r w:rsidR="00FA6249" w:rsidRPr="00F91836">
        <w:rPr>
          <w:rFonts w:hint="cs"/>
          <w:rtl/>
          <w:lang w:bidi="ar-EG"/>
        </w:rPr>
        <w:t>اً</w:t>
      </w:r>
      <w:r w:rsidRPr="00F91836">
        <w:rPr>
          <w:rtl/>
          <w:lang w:bidi="ar-EG"/>
        </w:rPr>
        <w:t xml:space="preserve"> الآن من الموقع الإلكتروني للاتحاد. وبزيادة مطردة منذ ذلك الحين، سُجلت أكثر من </w:t>
      </w:r>
      <w:r w:rsidR="00FA6249" w:rsidRPr="00F91836">
        <w:rPr>
          <w:lang w:bidi="ar-EG"/>
        </w:rPr>
        <w:t>140 000</w:t>
      </w:r>
      <w:r w:rsidRPr="00F91836">
        <w:rPr>
          <w:rtl/>
          <w:lang w:bidi="ar-EG"/>
        </w:rPr>
        <w:t xml:space="preserve"> عملية تنزيل في عام 2023. ويقدم الجدول </w:t>
      </w:r>
      <w:r w:rsidR="00FA6249" w:rsidRPr="00F91836">
        <w:rPr>
          <w:lang w:bidi="ar-EG"/>
        </w:rPr>
        <w:t>1-4.4.1.8</w:t>
      </w:r>
      <w:r w:rsidRPr="00F91836">
        <w:rPr>
          <w:rtl/>
          <w:lang w:bidi="ar-EG"/>
        </w:rPr>
        <w:t xml:space="preserve"> توزيع كتيبات قطاع الاتصالات الراديوية بشأن سلاسل إدارة الطيف فضلا</w:t>
      </w:r>
      <w:r w:rsidR="00FA6249" w:rsidRPr="00F91836">
        <w:rPr>
          <w:rFonts w:hint="cs"/>
          <w:rtl/>
          <w:lang w:bidi="ar-EG"/>
        </w:rPr>
        <w:t>ً</w:t>
      </w:r>
      <w:r w:rsidRPr="00F91836">
        <w:rPr>
          <w:rtl/>
          <w:lang w:bidi="ar-EG"/>
        </w:rPr>
        <w:t xml:space="preserve"> عن كتيبات أخرى تباع.</w:t>
      </w:r>
    </w:p>
    <w:p w14:paraId="06CF49CD" w14:textId="6D9E84E6" w:rsidR="008758E5" w:rsidRPr="00F91836" w:rsidRDefault="008758E5" w:rsidP="008758E5">
      <w:pPr>
        <w:rPr>
          <w:rtl/>
          <w:lang w:bidi="ar-EG"/>
        </w:rPr>
      </w:pPr>
      <w:r w:rsidRPr="00F91836">
        <w:rPr>
          <w:rtl/>
          <w:lang w:bidi="ar-EG"/>
        </w:rPr>
        <w:t>وفي هذا الوقت، يُنشر ما مجموعه 48 كتيبا</w:t>
      </w:r>
      <w:r w:rsidR="00FA6249" w:rsidRPr="00F91836">
        <w:rPr>
          <w:rFonts w:hint="cs"/>
          <w:rtl/>
          <w:lang w:bidi="ar-EG"/>
        </w:rPr>
        <w:t>ً</w:t>
      </w:r>
      <w:r w:rsidRPr="00F91836">
        <w:rPr>
          <w:rtl/>
          <w:lang w:bidi="ar-EG"/>
        </w:rPr>
        <w:t xml:space="preserve"> لقطاع الاتصالات الراديوية بما في ذلك سلسلة إدارة الطيف.</w:t>
      </w:r>
    </w:p>
    <w:p w14:paraId="45DFFC0B" w14:textId="5DAE1E27" w:rsidR="008758E5" w:rsidRPr="00F91836" w:rsidRDefault="008758E5" w:rsidP="00FA6249">
      <w:pPr>
        <w:pStyle w:val="TableNo"/>
        <w:rPr>
          <w:rtl/>
        </w:rPr>
      </w:pPr>
      <w:r w:rsidRPr="00F91836">
        <w:rPr>
          <w:rtl/>
          <w:lang w:bidi="ar-EG"/>
        </w:rPr>
        <w:t xml:space="preserve">الجدول </w:t>
      </w:r>
      <w:r w:rsidR="00FA6249" w:rsidRPr="00F91836">
        <w:rPr>
          <w:lang w:bidi="ar-EG"/>
        </w:rPr>
        <w:t>1-4.4.1.8</w:t>
      </w:r>
    </w:p>
    <w:p w14:paraId="3CD50338" w14:textId="77777777" w:rsidR="008758E5" w:rsidRPr="00F91836" w:rsidRDefault="008758E5" w:rsidP="00FA6249">
      <w:pPr>
        <w:pStyle w:val="Tabletitle"/>
        <w:rPr>
          <w:rtl/>
          <w:lang w:bidi="ar-EG"/>
        </w:rPr>
      </w:pPr>
      <w:r w:rsidRPr="00F91836">
        <w:rPr>
          <w:rtl/>
          <w:lang w:bidi="ar-EG"/>
        </w:rPr>
        <w:t>توزيع كتيبات قطاع الاتصالات الراديوية بشأن سلاسل إدارة الطيف وكتيبات أخرى</w:t>
      </w:r>
    </w:p>
    <w:tbl>
      <w:tblPr>
        <w:bidiVisual/>
        <w:tblW w:w="9411" w:type="dxa"/>
        <w:jc w:val="center"/>
        <w:tblCellMar>
          <w:left w:w="0" w:type="dxa"/>
          <w:right w:w="0" w:type="dxa"/>
        </w:tblCellMar>
        <w:tblLook w:val="04A0" w:firstRow="1" w:lastRow="0" w:firstColumn="1" w:lastColumn="0" w:noHBand="0" w:noVBand="1"/>
      </w:tblPr>
      <w:tblGrid>
        <w:gridCol w:w="3879"/>
        <w:gridCol w:w="1461"/>
        <w:gridCol w:w="1357"/>
        <w:gridCol w:w="1357"/>
        <w:gridCol w:w="1357"/>
      </w:tblGrid>
      <w:tr w:rsidR="00FA6249" w:rsidRPr="00F91836" w14:paraId="2BCD4D00" w14:textId="77777777" w:rsidTr="00FA6249">
        <w:trPr>
          <w:trHeight w:val="481"/>
          <w:jc w:val="center"/>
        </w:trPr>
        <w:tc>
          <w:tcPr>
            <w:tcW w:w="3879" w:type="dxa"/>
            <w:tcBorders>
              <w:top w:val="single" w:sz="8" w:space="0" w:color="FFFFFF" w:themeColor="background1"/>
              <w:left w:val="single" w:sz="8" w:space="0" w:color="FFFFFF" w:themeColor="background1"/>
              <w:bottom w:val="single" w:sz="8" w:space="0" w:color="FFFFFF" w:themeColor="background1"/>
              <w:right w:val="nil"/>
            </w:tcBorders>
            <w:shd w:val="clear" w:color="auto" w:fill="4472C4"/>
            <w:tcMar>
              <w:top w:w="0" w:type="dxa"/>
              <w:left w:w="108" w:type="dxa"/>
              <w:bottom w:w="0" w:type="dxa"/>
              <w:right w:w="108" w:type="dxa"/>
            </w:tcMar>
            <w:vAlign w:val="center"/>
            <w:hideMark/>
          </w:tcPr>
          <w:p w14:paraId="65542618" w14:textId="4B53830C" w:rsidR="00FA6249" w:rsidRPr="00F91836" w:rsidRDefault="00FA6249" w:rsidP="00FA6249">
            <w:pPr>
              <w:spacing w:before="40" w:after="40" w:line="240" w:lineRule="exact"/>
              <w:jc w:val="center"/>
              <w:rPr>
                <w:b/>
                <w:bCs/>
                <w:color w:val="FFFFFF" w:themeColor="background1"/>
                <w:sz w:val="20"/>
                <w:szCs w:val="20"/>
              </w:rPr>
            </w:pPr>
            <w:r w:rsidRPr="00F91836">
              <w:rPr>
                <w:b/>
                <w:bCs/>
                <w:color w:val="FFFFFF" w:themeColor="background1"/>
                <w:sz w:val="20"/>
                <w:szCs w:val="20"/>
                <w:rtl/>
              </w:rPr>
              <w:t>الكتيب</w:t>
            </w:r>
          </w:p>
        </w:tc>
        <w:tc>
          <w:tcPr>
            <w:tcW w:w="1461" w:type="dxa"/>
            <w:tcBorders>
              <w:top w:val="single" w:sz="8" w:space="0" w:color="FFFFFF" w:themeColor="background1"/>
              <w:left w:val="nil"/>
              <w:bottom w:val="single" w:sz="8" w:space="0" w:color="FFFFFF" w:themeColor="background1"/>
            </w:tcBorders>
            <w:shd w:val="clear" w:color="auto" w:fill="4472C4"/>
            <w:tcMar>
              <w:top w:w="0" w:type="dxa"/>
              <w:left w:w="108" w:type="dxa"/>
              <w:bottom w:w="0" w:type="dxa"/>
              <w:right w:w="108" w:type="dxa"/>
            </w:tcMar>
            <w:vAlign w:val="center"/>
            <w:hideMark/>
          </w:tcPr>
          <w:p w14:paraId="68464EB8" w14:textId="77777777" w:rsidR="00FA6249" w:rsidRPr="00F91836" w:rsidRDefault="00FA6249" w:rsidP="00FA6249">
            <w:pPr>
              <w:spacing w:before="40" w:after="40" w:line="240" w:lineRule="exact"/>
              <w:jc w:val="center"/>
              <w:rPr>
                <w:b/>
                <w:bCs/>
                <w:color w:val="FFFFFF"/>
                <w:sz w:val="20"/>
                <w:szCs w:val="20"/>
              </w:rPr>
            </w:pPr>
            <w:r w:rsidRPr="00F91836">
              <w:rPr>
                <w:b/>
                <w:bCs/>
                <w:color w:val="FFFFFF" w:themeColor="background1"/>
                <w:sz w:val="20"/>
                <w:szCs w:val="20"/>
              </w:rPr>
              <w:t>2020</w:t>
            </w:r>
          </w:p>
        </w:tc>
        <w:tc>
          <w:tcPr>
            <w:tcW w:w="1357" w:type="dxa"/>
            <w:tcBorders>
              <w:top w:val="single" w:sz="8" w:space="0" w:color="FFFFFF" w:themeColor="background1"/>
              <w:bottom w:val="single" w:sz="8" w:space="0" w:color="FFFFFF" w:themeColor="background1"/>
            </w:tcBorders>
            <w:shd w:val="clear" w:color="auto" w:fill="4472C4"/>
            <w:vAlign w:val="center"/>
          </w:tcPr>
          <w:p w14:paraId="6C46C72D" w14:textId="77777777" w:rsidR="00FA6249" w:rsidRPr="00F91836" w:rsidRDefault="00FA6249" w:rsidP="00FA6249">
            <w:pPr>
              <w:spacing w:before="40" w:after="40" w:line="240" w:lineRule="exact"/>
              <w:jc w:val="center"/>
              <w:rPr>
                <w:b/>
                <w:bCs/>
                <w:color w:val="FFFFFF"/>
                <w:sz w:val="20"/>
                <w:szCs w:val="20"/>
              </w:rPr>
            </w:pPr>
            <w:r w:rsidRPr="00F91836">
              <w:rPr>
                <w:b/>
                <w:bCs/>
                <w:color w:val="FFFFFF" w:themeColor="background1"/>
                <w:sz w:val="20"/>
                <w:szCs w:val="20"/>
              </w:rPr>
              <w:t>2021</w:t>
            </w:r>
          </w:p>
        </w:tc>
        <w:tc>
          <w:tcPr>
            <w:tcW w:w="1357" w:type="dxa"/>
            <w:tcBorders>
              <w:top w:val="single" w:sz="8" w:space="0" w:color="FFFFFF" w:themeColor="background1"/>
              <w:bottom w:val="single" w:sz="8" w:space="0" w:color="FFFFFF" w:themeColor="background1"/>
              <w:right w:val="single" w:sz="8" w:space="0" w:color="FFFFFF" w:themeColor="background1"/>
            </w:tcBorders>
            <w:shd w:val="clear" w:color="auto" w:fill="4472C4"/>
            <w:vAlign w:val="center"/>
          </w:tcPr>
          <w:p w14:paraId="7253FD7C" w14:textId="77777777" w:rsidR="00FA6249" w:rsidRPr="00F91836" w:rsidRDefault="00FA6249" w:rsidP="00FA6249">
            <w:pPr>
              <w:spacing w:before="40" w:after="40" w:line="240" w:lineRule="exact"/>
              <w:jc w:val="center"/>
              <w:rPr>
                <w:b/>
                <w:bCs/>
                <w:color w:val="FFFFFF"/>
                <w:sz w:val="20"/>
                <w:szCs w:val="20"/>
              </w:rPr>
            </w:pPr>
            <w:r w:rsidRPr="00F91836">
              <w:rPr>
                <w:b/>
                <w:bCs/>
                <w:color w:val="FFFFFF" w:themeColor="background1"/>
                <w:sz w:val="20"/>
                <w:szCs w:val="20"/>
              </w:rPr>
              <w:t>2022</w:t>
            </w:r>
          </w:p>
        </w:tc>
        <w:tc>
          <w:tcPr>
            <w:tcW w:w="1357" w:type="dxa"/>
            <w:tcBorders>
              <w:top w:val="single" w:sz="8" w:space="0" w:color="FFFFFF" w:themeColor="background1"/>
              <w:bottom w:val="single" w:sz="8" w:space="0" w:color="FFFFFF" w:themeColor="background1"/>
              <w:right w:val="single" w:sz="8" w:space="0" w:color="FFFFFF" w:themeColor="background1"/>
            </w:tcBorders>
            <w:shd w:val="clear" w:color="auto" w:fill="4472C4"/>
            <w:vAlign w:val="center"/>
          </w:tcPr>
          <w:p w14:paraId="1B306CDE" w14:textId="77777777" w:rsidR="00FA6249" w:rsidRPr="00F91836" w:rsidRDefault="00FA6249" w:rsidP="00FA6249">
            <w:pPr>
              <w:spacing w:before="40" w:after="40" w:line="240" w:lineRule="exact"/>
              <w:jc w:val="center"/>
              <w:rPr>
                <w:b/>
                <w:bCs/>
                <w:color w:val="FFFFFF" w:themeColor="background1"/>
                <w:sz w:val="20"/>
                <w:szCs w:val="20"/>
              </w:rPr>
            </w:pPr>
            <w:r w:rsidRPr="00F91836">
              <w:rPr>
                <w:b/>
                <w:bCs/>
                <w:color w:val="FFFFFF" w:themeColor="background1"/>
                <w:sz w:val="20"/>
                <w:szCs w:val="20"/>
              </w:rPr>
              <w:t>2023</w:t>
            </w:r>
          </w:p>
        </w:tc>
      </w:tr>
      <w:tr w:rsidR="00FA6249" w:rsidRPr="00F91836" w14:paraId="640CA2DA" w14:textId="77777777" w:rsidTr="00FA6249">
        <w:trPr>
          <w:trHeight w:val="319"/>
          <w:jc w:val="center"/>
        </w:trPr>
        <w:tc>
          <w:tcPr>
            <w:tcW w:w="3879" w:type="dxa"/>
            <w:tcBorders>
              <w:top w:val="nil"/>
              <w:left w:val="single" w:sz="8" w:space="0" w:color="FFFFFF" w:themeColor="background1"/>
              <w:bottom w:val="single" w:sz="8" w:space="0" w:color="FFFFFF" w:themeColor="background1"/>
              <w:right w:val="single" w:sz="8" w:space="0" w:color="FFFFFF" w:themeColor="background1"/>
            </w:tcBorders>
            <w:shd w:val="clear" w:color="auto" w:fill="4472C4"/>
            <w:tcMar>
              <w:top w:w="0" w:type="dxa"/>
              <w:left w:w="108" w:type="dxa"/>
              <w:bottom w:w="0" w:type="dxa"/>
              <w:right w:w="108" w:type="dxa"/>
            </w:tcMar>
            <w:hideMark/>
          </w:tcPr>
          <w:p w14:paraId="7E0FD65B" w14:textId="75DDB9C6" w:rsidR="00FA6249" w:rsidRPr="00F91836" w:rsidRDefault="00FA6249" w:rsidP="00FA6249">
            <w:pPr>
              <w:spacing w:before="40" w:after="40" w:line="240" w:lineRule="exact"/>
              <w:jc w:val="center"/>
              <w:rPr>
                <w:b/>
                <w:bCs/>
                <w:color w:val="FFFFFF" w:themeColor="background1"/>
                <w:sz w:val="20"/>
                <w:szCs w:val="20"/>
              </w:rPr>
            </w:pPr>
            <w:r w:rsidRPr="00F91836">
              <w:rPr>
                <w:b/>
                <w:bCs/>
                <w:color w:val="FFFFFF" w:themeColor="background1"/>
                <w:sz w:val="20"/>
                <w:szCs w:val="20"/>
                <w:rtl/>
              </w:rPr>
              <w:t>سلسلة إدارة الطيف (نسخ ورقية مبيعة)</w:t>
            </w:r>
          </w:p>
        </w:tc>
        <w:tc>
          <w:tcPr>
            <w:tcW w:w="1461" w:type="dxa"/>
            <w:tcBorders>
              <w:top w:val="nil"/>
              <w:left w:val="nil"/>
              <w:bottom w:val="single" w:sz="8" w:space="0" w:color="FFFFFF" w:themeColor="background1"/>
              <w:right w:val="single" w:sz="8" w:space="0" w:color="FFFFFF" w:themeColor="background1"/>
            </w:tcBorders>
            <w:shd w:val="clear" w:color="auto" w:fill="B4C6E7"/>
            <w:tcMar>
              <w:top w:w="0" w:type="dxa"/>
              <w:left w:w="108" w:type="dxa"/>
              <w:bottom w:w="0" w:type="dxa"/>
              <w:right w:w="108" w:type="dxa"/>
            </w:tcMar>
            <w:hideMark/>
          </w:tcPr>
          <w:p w14:paraId="409F6DB3" w14:textId="77777777" w:rsidR="00FA6249" w:rsidRPr="00F91836" w:rsidRDefault="00FA6249" w:rsidP="00FA6249">
            <w:pPr>
              <w:spacing w:before="40" w:after="40" w:line="240" w:lineRule="exact"/>
              <w:jc w:val="center"/>
              <w:rPr>
                <w:sz w:val="20"/>
                <w:szCs w:val="20"/>
              </w:rPr>
            </w:pPr>
            <w:r w:rsidRPr="00F91836">
              <w:rPr>
                <w:color w:val="000000" w:themeColor="text1"/>
                <w:sz w:val="20"/>
                <w:szCs w:val="20"/>
              </w:rPr>
              <w:t>3</w:t>
            </w:r>
          </w:p>
        </w:tc>
        <w:tc>
          <w:tcPr>
            <w:tcW w:w="1357" w:type="dxa"/>
            <w:tcBorders>
              <w:top w:val="nil"/>
              <w:left w:val="nil"/>
              <w:bottom w:val="single" w:sz="8" w:space="0" w:color="FFFFFF" w:themeColor="background1"/>
              <w:right w:val="single" w:sz="8" w:space="0" w:color="FFFFFF" w:themeColor="background1"/>
            </w:tcBorders>
            <w:shd w:val="clear" w:color="auto" w:fill="B4C6E7"/>
          </w:tcPr>
          <w:p w14:paraId="3F40439E" w14:textId="77777777" w:rsidR="00FA6249" w:rsidRPr="00F91836" w:rsidRDefault="00FA6249" w:rsidP="00FA6249">
            <w:pPr>
              <w:spacing w:before="40" w:after="40" w:line="240" w:lineRule="exact"/>
              <w:jc w:val="center"/>
              <w:rPr>
                <w:color w:val="000000"/>
                <w:sz w:val="20"/>
                <w:szCs w:val="20"/>
              </w:rPr>
            </w:pPr>
            <w:r w:rsidRPr="00F91836">
              <w:rPr>
                <w:color w:val="000000" w:themeColor="text1"/>
                <w:sz w:val="20"/>
                <w:szCs w:val="20"/>
              </w:rPr>
              <w:t>5</w:t>
            </w:r>
          </w:p>
        </w:tc>
        <w:tc>
          <w:tcPr>
            <w:tcW w:w="1357" w:type="dxa"/>
            <w:tcBorders>
              <w:top w:val="nil"/>
              <w:left w:val="nil"/>
              <w:bottom w:val="single" w:sz="8" w:space="0" w:color="FFFFFF" w:themeColor="background1"/>
              <w:right w:val="single" w:sz="8" w:space="0" w:color="FFFFFF" w:themeColor="background1"/>
            </w:tcBorders>
            <w:shd w:val="clear" w:color="auto" w:fill="B4C6E7"/>
          </w:tcPr>
          <w:p w14:paraId="1F6EEB34" w14:textId="77777777" w:rsidR="00FA6249" w:rsidRPr="00F91836" w:rsidRDefault="00FA6249" w:rsidP="00FA6249">
            <w:pPr>
              <w:spacing w:before="40" w:after="40" w:line="240" w:lineRule="exact"/>
              <w:jc w:val="center"/>
              <w:rPr>
                <w:color w:val="000000"/>
                <w:sz w:val="20"/>
                <w:szCs w:val="20"/>
              </w:rPr>
            </w:pPr>
            <w:r w:rsidRPr="00F91836">
              <w:rPr>
                <w:color w:val="000000" w:themeColor="text1"/>
                <w:sz w:val="20"/>
                <w:szCs w:val="20"/>
              </w:rPr>
              <w:t>0</w:t>
            </w:r>
          </w:p>
        </w:tc>
        <w:tc>
          <w:tcPr>
            <w:tcW w:w="1357" w:type="dxa"/>
            <w:tcBorders>
              <w:top w:val="nil"/>
              <w:left w:val="nil"/>
              <w:bottom w:val="single" w:sz="8" w:space="0" w:color="FFFFFF" w:themeColor="background1"/>
              <w:right w:val="single" w:sz="8" w:space="0" w:color="FFFFFF" w:themeColor="background1"/>
            </w:tcBorders>
            <w:shd w:val="clear" w:color="auto" w:fill="B4C6E7"/>
          </w:tcPr>
          <w:p w14:paraId="7D41E575" w14:textId="77777777" w:rsidR="00FA6249" w:rsidRPr="00F91836" w:rsidRDefault="00FA6249" w:rsidP="00FA6249">
            <w:pPr>
              <w:spacing w:before="40" w:after="40" w:line="240" w:lineRule="exact"/>
              <w:jc w:val="center"/>
              <w:rPr>
                <w:color w:val="000000" w:themeColor="text1"/>
                <w:sz w:val="20"/>
                <w:szCs w:val="20"/>
              </w:rPr>
            </w:pPr>
            <w:r w:rsidRPr="00F91836">
              <w:rPr>
                <w:color w:val="000000" w:themeColor="text1"/>
                <w:sz w:val="20"/>
                <w:szCs w:val="20"/>
              </w:rPr>
              <w:t>-</w:t>
            </w:r>
          </w:p>
        </w:tc>
      </w:tr>
      <w:tr w:rsidR="00FA6249" w:rsidRPr="00F91836" w14:paraId="5A573B84" w14:textId="77777777" w:rsidTr="00FA6249">
        <w:trPr>
          <w:trHeight w:val="267"/>
          <w:jc w:val="center"/>
        </w:trPr>
        <w:tc>
          <w:tcPr>
            <w:tcW w:w="3879" w:type="dxa"/>
            <w:tcBorders>
              <w:top w:val="nil"/>
              <w:left w:val="single" w:sz="8" w:space="0" w:color="FFFFFF" w:themeColor="background1"/>
              <w:bottom w:val="single" w:sz="8" w:space="0" w:color="FFFFFF" w:themeColor="background1"/>
              <w:right w:val="single" w:sz="8" w:space="0" w:color="FFFFFF" w:themeColor="background1"/>
            </w:tcBorders>
            <w:shd w:val="clear" w:color="auto" w:fill="4472C4"/>
            <w:tcMar>
              <w:top w:w="0" w:type="dxa"/>
              <w:left w:w="108" w:type="dxa"/>
              <w:bottom w:w="0" w:type="dxa"/>
              <w:right w:w="108" w:type="dxa"/>
            </w:tcMar>
            <w:hideMark/>
          </w:tcPr>
          <w:p w14:paraId="53D06E05" w14:textId="104DC184" w:rsidR="00FA6249" w:rsidRPr="00F91836" w:rsidRDefault="00FA6249" w:rsidP="00FA6249">
            <w:pPr>
              <w:spacing w:before="40" w:after="40" w:line="240" w:lineRule="exact"/>
              <w:jc w:val="center"/>
              <w:rPr>
                <w:b/>
                <w:bCs/>
                <w:color w:val="FFFFFF" w:themeColor="background1"/>
                <w:sz w:val="20"/>
                <w:szCs w:val="20"/>
              </w:rPr>
            </w:pPr>
            <w:r w:rsidRPr="00F91836">
              <w:rPr>
                <w:b/>
                <w:bCs/>
                <w:color w:val="FFFFFF" w:themeColor="background1"/>
                <w:sz w:val="20"/>
                <w:szCs w:val="20"/>
                <w:rtl/>
              </w:rPr>
              <w:t>كتيبات أخرى (نسخ ورقية مبيعة)</w:t>
            </w:r>
          </w:p>
        </w:tc>
        <w:tc>
          <w:tcPr>
            <w:tcW w:w="1461" w:type="dxa"/>
            <w:tcBorders>
              <w:top w:val="nil"/>
              <w:left w:val="nil"/>
              <w:bottom w:val="single" w:sz="8" w:space="0" w:color="FFFFFF" w:themeColor="background1"/>
              <w:right w:val="single" w:sz="8" w:space="0" w:color="FFFFFF" w:themeColor="background1"/>
            </w:tcBorders>
            <w:shd w:val="clear" w:color="auto" w:fill="D9E2F3"/>
            <w:tcMar>
              <w:top w:w="0" w:type="dxa"/>
              <w:left w:w="108" w:type="dxa"/>
              <w:bottom w:w="0" w:type="dxa"/>
              <w:right w:w="108" w:type="dxa"/>
            </w:tcMar>
            <w:hideMark/>
          </w:tcPr>
          <w:p w14:paraId="7E199413" w14:textId="77777777" w:rsidR="00FA6249" w:rsidRPr="00F91836" w:rsidRDefault="00FA6249" w:rsidP="00FA6249">
            <w:pPr>
              <w:spacing w:before="40" w:after="40" w:line="240" w:lineRule="exact"/>
              <w:jc w:val="center"/>
              <w:rPr>
                <w:sz w:val="20"/>
                <w:szCs w:val="20"/>
              </w:rPr>
            </w:pPr>
            <w:r w:rsidRPr="00F91836">
              <w:rPr>
                <w:color w:val="000000" w:themeColor="text1"/>
                <w:sz w:val="20"/>
                <w:szCs w:val="20"/>
              </w:rPr>
              <w:t>4</w:t>
            </w:r>
          </w:p>
        </w:tc>
        <w:tc>
          <w:tcPr>
            <w:tcW w:w="1357" w:type="dxa"/>
            <w:tcBorders>
              <w:top w:val="nil"/>
              <w:left w:val="nil"/>
              <w:bottom w:val="single" w:sz="8" w:space="0" w:color="FFFFFF" w:themeColor="background1"/>
              <w:right w:val="single" w:sz="8" w:space="0" w:color="FFFFFF" w:themeColor="background1"/>
            </w:tcBorders>
            <w:shd w:val="clear" w:color="auto" w:fill="D9E2F3"/>
          </w:tcPr>
          <w:p w14:paraId="36528A13" w14:textId="77777777" w:rsidR="00FA6249" w:rsidRPr="00F91836" w:rsidRDefault="00FA6249" w:rsidP="00FA6249">
            <w:pPr>
              <w:spacing w:before="40" w:after="40" w:line="240" w:lineRule="exact"/>
              <w:jc w:val="center"/>
              <w:rPr>
                <w:color w:val="000000"/>
                <w:sz w:val="20"/>
                <w:szCs w:val="20"/>
              </w:rPr>
            </w:pPr>
            <w:r w:rsidRPr="00F91836">
              <w:rPr>
                <w:color w:val="000000" w:themeColor="text1"/>
                <w:sz w:val="20"/>
                <w:szCs w:val="20"/>
              </w:rPr>
              <w:t>5</w:t>
            </w:r>
          </w:p>
        </w:tc>
        <w:tc>
          <w:tcPr>
            <w:tcW w:w="1357" w:type="dxa"/>
            <w:tcBorders>
              <w:top w:val="nil"/>
              <w:left w:val="nil"/>
              <w:bottom w:val="single" w:sz="8" w:space="0" w:color="FFFFFF" w:themeColor="background1"/>
              <w:right w:val="single" w:sz="8" w:space="0" w:color="FFFFFF" w:themeColor="background1"/>
            </w:tcBorders>
            <w:shd w:val="clear" w:color="auto" w:fill="D9E2F3"/>
          </w:tcPr>
          <w:p w14:paraId="1787C768" w14:textId="77777777" w:rsidR="00FA6249" w:rsidRPr="00F91836" w:rsidRDefault="00FA6249" w:rsidP="00FA6249">
            <w:pPr>
              <w:spacing w:before="40" w:after="40" w:line="240" w:lineRule="exact"/>
              <w:jc w:val="center"/>
              <w:rPr>
                <w:color w:val="000000"/>
                <w:sz w:val="20"/>
                <w:szCs w:val="20"/>
              </w:rPr>
            </w:pPr>
            <w:r w:rsidRPr="00F91836">
              <w:rPr>
                <w:color w:val="000000" w:themeColor="text1"/>
                <w:sz w:val="20"/>
                <w:szCs w:val="20"/>
              </w:rPr>
              <w:t>4</w:t>
            </w:r>
          </w:p>
        </w:tc>
        <w:tc>
          <w:tcPr>
            <w:tcW w:w="1357" w:type="dxa"/>
            <w:tcBorders>
              <w:top w:val="nil"/>
              <w:left w:val="nil"/>
              <w:bottom w:val="single" w:sz="8" w:space="0" w:color="FFFFFF" w:themeColor="background1"/>
              <w:right w:val="single" w:sz="8" w:space="0" w:color="FFFFFF" w:themeColor="background1"/>
            </w:tcBorders>
            <w:shd w:val="clear" w:color="auto" w:fill="D9E2F3"/>
          </w:tcPr>
          <w:p w14:paraId="4EF9A5B7" w14:textId="77777777" w:rsidR="00FA6249" w:rsidRPr="00F91836" w:rsidRDefault="00FA6249" w:rsidP="00FA6249">
            <w:pPr>
              <w:spacing w:before="40" w:after="40" w:line="240" w:lineRule="exact"/>
              <w:jc w:val="center"/>
              <w:rPr>
                <w:color w:val="000000" w:themeColor="text1"/>
                <w:sz w:val="20"/>
                <w:szCs w:val="20"/>
              </w:rPr>
            </w:pPr>
            <w:r w:rsidRPr="00F91836">
              <w:rPr>
                <w:color w:val="000000" w:themeColor="text1"/>
                <w:sz w:val="20"/>
                <w:szCs w:val="20"/>
              </w:rPr>
              <w:t>-</w:t>
            </w:r>
          </w:p>
        </w:tc>
      </w:tr>
      <w:tr w:rsidR="00FA6249" w:rsidRPr="00F91836" w14:paraId="5D6E17E7" w14:textId="77777777" w:rsidTr="00FA6249">
        <w:trPr>
          <w:trHeight w:val="248"/>
          <w:jc w:val="center"/>
        </w:trPr>
        <w:tc>
          <w:tcPr>
            <w:tcW w:w="3879" w:type="dxa"/>
            <w:tcBorders>
              <w:top w:val="nil"/>
              <w:left w:val="single" w:sz="8" w:space="0" w:color="FFFFFF" w:themeColor="background1"/>
              <w:right w:val="single" w:sz="8" w:space="0" w:color="FFFFFF" w:themeColor="background1"/>
            </w:tcBorders>
            <w:shd w:val="clear" w:color="auto" w:fill="4472C4"/>
            <w:tcMar>
              <w:top w:w="0" w:type="dxa"/>
              <w:left w:w="108" w:type="dxa"/>
              <w:bottom w:w="0" w:type="dxa"/>
              <w:right w:w="108" w:type="dxa"/>
            </w:tcMar>
            <w:hideMark/>
          </w:tcPr>
          <w:p w14:paraId="5F930F38" w14:textId="175A6DC3" w:rsidR="00FA6249" w:rsidRPr="00F91836" w:rsidRDefault="00FA6249" w:rsidP="00FA6249">
            <w:pPr>
              <w:spacing w:before="40" w:after="40" w:line="240" w:lineRule="exact"/>
              <w:jc w:val="center"/>
              <w:rPr>
                <w:b/>
                <w:bCs/>
                <w:color w:val="FFFFFF" w:themeColor="background1"/>
                <w:sz w:val="20"/>
                <w:szCs w:val="20"/>
              </w:rPr>
            </w:pPr>
            <w:r w:rsidRPr="00F91836">
              <w:rPr>
                <w:b/>
                <w:bCs/>
                <w:color w:val="FFFFFF" w:themeColor="background1"/>
                <w:sz w:val="20"/>
                <w:szCs w:val="20"/>
                <w:rtl/>
              </w:rPr>
              <w:t>المجموع الكلي</w:t>
            </w:r>
          </w:p>
        </w:tc>
        <w:tc>
          <w:tcPr>
            <w:tcW w:w="1461" w:type="dxa"/>
            <w:tcBorders>
              <w:top w:val="nil"/>
              <w:left w:val="nil"/>
              <w:right w:val="single" w:sz="8" w:space="0" w:color="FFFFFF" w:themeColor="background1"/>
            </w:tcBorders>
            <w:shd w:val="clear" w:color="auto" w:fill="B4C6E7"/>
            <w:tcMar>
              <w:top w:w="0" w:type="dxa"/>
              <w:left w:w="108" w:type="dxa"/>
              <w:bottom w:w="0" w:type="dxa"/>
              <w:right w:w="108" w:type="dxa"/>
            </w:tcMar>
            <w:hideMark/>
          </w:tcPr>
          <w:p w14:paraId="27BBB023" w14:textId="77777777" w:rsidR="00FA6249" w:rsidRPr="00F91836" w:rsidRDefault="00FA6249" w:rsidP="00FA6249">
            <w:pPr>
              <w:spacing w:before="40" w:after="40" w:line="240" w:lineRule="exact"/>
              <w:jc w:val="center"/>
              <w:rPr>
                <w:b/>
                <w:bCs/>
                <w:sz w:val="20"/>
                <w:szCs w:val="20"/>
              </w:rPr>
            </w:pPr>
            <w:r w:rsidRPr="00F91836">
              <w:rPr>
                <w:b/>
                <w:bCs/>
                <w:color w:val="000000" w:themeColor="text1"/>
                <w:sz w:val="20"/>
                <w:szCs w:val="20"/>
              </w:rPr>
              <w:t>7</w:t>
            </w:r>
          </w:p>
        </w:tc>
        <w:tc>
          <w:tcPr>
            <w:tcW w:w="1357" w:type="dxa"/>
            <w:tcBorders>
              <w:top w:val="nil"/>
              <w:left w:val="nil"/>
              <w:right w:val="single" w:sz="8" w:space="0" w:color="FFFFFF" w:themeColor="background1"/>
            </w:tcBorders>
            <w:shd w:val="clear" w:color="auto" w:fill="B4C6E7"/>
          </w:tcPr>
          <w:p w14:paraId="6660EB8E" w14:textId="77777777" w:rsidR="00FA6249" w:rsidRPr="00F91836" w:rsidRDefault="00FA6249" w:rsidP="00FA6249">
            <w:pPr>
              <w:spacing w:before="40" w:after="40" w:line="240" w:lineRule="exact"/>
              <w:jc w:val="center"/>
              <w:rPr>
                <w:b/>
                <w:bCs/>
                <w:color w:val="000000"/>
                <w:sz w:val="20"/>
                <w:szCs w:val="20"/>
              </w:rPr>
            </w:pPr>
            <w:r w:rsidRPr="00F91836">
              <w:rPr>
                <w:b/>
                <w:bCs/>
                <w:color w:val="000000" w:themeColor="text1"/>
                <w:sz w:val="20"/>
                <w:szCs w:val="20"/>
              </w:rPr>
              <w:t>10</w:t>
            </w:r>
          </w:p>
        </w:tc>
        <w:tc>
          <w:tcPr>
            <w:tcW w:w="1357" w:type="dxa"/>
            <w:tcBorders>
              <w:top w:val="nil"/>
              <w:left w:val="nil"/>
              <w:right w:val="single" w:sz="8" w:space="0" w:color="FFFFFF" w:themeColor="background1"/>
            </w:tcBorders>
            <w:shd w:val="clear" w:color="auto" w:fill="B4C6E7"/>
          </w:tcPr>
          <w:p w14:paraId="2F39934F" w14:textId="77777777" w:rsidR="00FA6249" w:rsidRPr="00F91836" w:rsidRDefault="00FA6249" w:rsidP="00FA6249">
            <w:pPr>
              <w:spacing w:before="40" w:after="40" w:line="240" w:lineRule="exact"/>
              <w:jc w:val="center"/>
              <w:rPr>
                <w:b/>
                <w:bCs/>
                <w:color w:val="000000"/>
                <w:sz w:val="20"/>
                <w:szCs w:val="20"/>
              </w:rPr>
            </w:pPr>
            <w:r w:rsidRPr="00F91836">
              <w:rPr>
                <w:b/>
                <w:bCs/>
                <w:color w:val="000000" w:themeColor="text1"/>
                <w:sz w:val="20"/>
                <w:szCs w:val="20"/>
              </w:rPr>
              <w:t>4</w:t>
            </w:r>
          </w:p>
        </w:tc>
        <w:tc>
          <w:tcPr>
            <w:tcW w:w="1357" w:type="dxa"/>
            <w:tcBorders>
              <w:top w:val="nil"/>
              <w:left w:val="nil"/>
              <w:right w:val="single" w:sz="8" w:space="0" w:color="FFFFFF" w:themeColor="background1"/>
            </w:tcBorders>
            <w:shd w:val="clear" w:color="auto" w:fill="B4C6E7"/>
          </w:tcPr>
          <w:p w14:paraId="4ED506AE" w14:textId="77777777" w:rsidR="00FA6249" w:rsidRPr="00F91836" w:rsidRDefault="00FA6249" w:rsidP="00FA6249">
            <w:pPr>
              <w:spacing w:before="40" w:after="40" w:line="240" w:lineRule="exact"/>
              <w:jc w:val="center"/>
              <w:rPr>
                <w:b/>
                <w:bCs/>
                <w:color w:val="000000" w:themeColor="text1"/>
                <w:sz w:val="20"/>
                <w:szCs w:val="20"/>
              </w:rPr>
            </w:pPr>
            <w:r w:rsidRPr="00F91836">
              <w:rPr>
                <w:b/>
                <w:bCs/>
                <w:color w:val="000000" w:themeColor="text1"/>
                <w:sz w:val="20"/>
                <w:szCs w:val="20"/>
              </w:rPr>
              <w:t>-</w:t>
            </w:r>
          </w:p>
        </w:tc>
      </w:tr>
      <w:tr w:rsidR="00FA6249" w:rsidRPr="00F91836" w14:paraId="79E7B606" w14:textId="77777777" w:rsidTr="00FA6249">
        <w:trPr>
          <w:trHeight w:val="248"/>
          <w:jc w:val="center"/>
        </w:trPr>
        <w:tc>
          <w:tcPr>
            <w:tcW w:w="3879" w:type="dxa"/>
            <w:tcBorders>
              <w:top w:val="nil"/>
              <w:left w:val="single" w:sz="8" w:space="0" w:color="FFFFFF" w:themeColor="background1"/>
              <w:bottom w:val="single" w:sz="8" w:space="0" w:color="FFFFFF" w:themeColor="background1"/>
              <w:right w:val="single" w:sz="8" w:space="0" w:color="FFFFFF" w:themeColor="background1"/>
            </w:tcBorders>
            <w:shd w:val="clear" w:color="auto" w:fill="4472C4"/>
            <w:tcMar>
              <w:top w:w="0" w:type="dxa"/>
              <w:left w:w="108" w:type="dxa"/>
              <w:bottom w:w="0" w:type="dxa"/>
              <w:right w:w="108" w:type="dxa"/>
            </w:tcMar>
          </w:tcPr>
          <w:p w14:paraId="6397D8D3" w14:textId="77777777" w:rsidR="00FA6249" w:rsidRPr="00F91836" w:rsidRDefault="00FA6249" w:rsidP="00FA6249">
            <w:pPr>
              <w:spacing w:before="40" w:after="40" w:line="240" w:lineRule="exact"/>
              <w:jc w:val="center"/>
              <w:rPr>
                <w:b/>
                <w:bCs/>
                <w:color w:val="FFFFFF" w:themeColor="background1"/>
                <w:sz w:val="20"/>
                <w:szCs w:val="20"/>
              </w:rPr>
            </w:pPr>
          </w:p>
        </w:tc>
        <w:tc>
          <w:tcPr>
            <w:tcW w:w="1461" w:type="dxa"/>
            <w:tcBorders>
              <w:top w:val="nil"/>
              <w:left w:val="nil"/>
              <w:bottom w:val="single" w:sz="8" w:space="0" w:color="FFFFFF" w:themeColor="background1"/>
              <w:right w:val="single" w:sz="8" w:space="0" w:color="FFFFFF" w:themeColor="background1"/>
            </w:tcBorders>
            <w:shd w:val="clear" w:color="auto" w:fill="B4C6E7"/>
            <w:tcMar>
              <w:top w:w="0" w:type="dxa"/>
              <w:left w:w="108" w:type="dxa"/>
              <w:bottom w:w="0" w:type="dxa"/>
              <w:right w:w="108" w:type="dxa"/>
            </w:tcMar>
          </w:tcPr>
          <w:p w14:paraId="536603AC" w14:textId="77777777" w:rsidR="00FA6249" w:rsidRPr="00F91836" w:rsidRDefault="00FA6249" w:rsidP="00FA6249">
            <w:pPr>
              <w:spacing w:before="40" w:after="40" w:line="240" w:lineRule="exact"/>
              <w:jc w:val="center"/>
              <w:rPr>
                <w:b/>
                <w:bCs/>
                <w:color w:val="000000"/>
                <w:sz w:val="20"/>
                <w:szCs w:val="20"/>
              </w:rPr>
            </w:pPr>
          </w:p>
        </w:tc>
        <w:tc>
          <w:tcPr>
            <w:tcW w:w="1357" w:type="dxa"/>
            <w:tcBorders>
              <w:top w:val="nil"/>
              <w:left w:val="nil"/>
              <w:bottom w:val="single" w:sz="8" w:space="0" w:color="FFFFFF" w:themeColor="background1"/>
              <w:right w:val="single" w:sz="8" w:space="0" w:color="FFFFFF" w:themeColor="background1"/>
            </w:tcBorders>
            <w:shd w:val="clear" w:color="auto" w:fill="B4C6E7"/>
          </w:tcPr>
          <w:p w14:paraId="0BA7C257" w14:textId="77777777" w:rsidR="00FA6249" w:rsidRPr="00F91836" w:rsidRDefault="00FA6249" w:rsidP="00FA6249">
            <w:pPr>
              <w:spacing w:before="40" w:after="40" w:line="240" w:lineRule="exact"/>
              <w:jc w:val="center"/>
              <w:rPr>
                <w:b/>
                <w:bCs/>
                <w:color w:val="000000"/>
                <w:sz w:val="20"/>
                <w:szCs w:val="20"/>
              </w:rPr>
            </w:pPr>
          </w:p>
        </w:tc>
        <w:tc>
          <w:tcPr>
            <w:tcW w:w="1357" w:type="dxa"/>
            <w:tcBorders>
              <w:top w:val="nil"/>
              <w:left w:val="nil"/>
              <w:bottom w:val="single" w:sz="8" w:space="0" w:color="FFFFFF" w:themeColor="background1"/>
              <w:right w:val="single" w:sz="8" w:space="0" w:color="FFFFFF" w:themeColor="background1"/>
            </w:tcBorders>
            <w:shd w:val="clear" w:color="auto" w:fill="B4C6E7"/>
          </w:tcPr>
          <w:p w14:paraId="3DD749D0" w14:textId="77777777" w:rsidR="00FA6249" w:rsidRPr="00F91836" w:rsidRDefault="00FA6249" w:rsidP="00FA6249">
            <w:pPr>
              <w:spacing w:before="40" w:after="40" w:line="240" w:lineRule="exact"/>
              <w:jc w:val="center"/>
              <w:rPr>
                <w:b/>
                <w:bCs/>
                <w:color w:val="000000"/>
                <w:sz w:val="20"/>
                <w:szCs w:val="20"/>
              </w:rPr>
            </w:pPr>
          </w:p>
        </w:tc>
        <w:tc>
          <w:tcPr>
            <w:tcW w:w="1357" w:type="dxa"/>
            <w:tcBorders>
              <w:top w:val="nil"/>
              <w:left w:val="nil"/>
              <w:bottom w:val="single" w:sz="8" w:space="0" w:color="FFFFFF" w:themeColor="background1"/>
              <w:right w:val="single" w:sz="8" w:space="0" w:color="FFFFFF" w:themeColor="background1"/>
            </w:tcBorders>
            <w:shd w:val="clear" w:color="auto" w:fill="B4C6E7"/>
          </w:tcPr>
          <w:p w14:paraId="073791F9" w14:textId="77777777" w:rsidR="00FA6249" w:rsidRPr="00F91836" w:rsidRDefault="00FA6249" w:rsidP="00FA6249">
            <w:pPr>
              <w:spacing w:before="40" w:after="40" w:line="240" w:lineRule="exact"/>
              <w:jc w:val="center"/>
              <w:rPr>
                <w:b/>
                <w:bCs/>
                <w:color w:val="000000" w:themeColor="text1"/>
                <w:sz w:val="20"/>
                <w:szCs w:val="20"/>
              </w:rPr>
            </w:pPr>
          </w:p>
        </w:tc>
      </w:tr>
      <w:tr w:rsidR="00FA6249" w:rsidRPr="00F91836" w14:paraId="722538D3" w14:textId="77777777" w:rsidTr="00FA6249">
        <w:trPr>
          <w:trHeight w:val="248"/>
          <w:jc w:val="center"/>
        </w:trPr>
        <w:tc>
          <w:tcPr>
            <w:tcW w:w="3879" w:type="dxa"/>
            <w:tcBorders>
              <w:top w:val="nil"/>
              <w:left w:val="single" w:sz="8" w:space="0" w:color="FFFFFF" w:themeColor="background1"/>
              <w:bottom w:val="single" w:sz="8" w:space="0" w:color="FFFFFF" w:themeColor="background1"/>
              <w:right w:val="single" w:sz="8" w:space="0" w:color="FFFFFF" w:themeColor="background1"/>
            </w:tcBorders>
            <w:shd w:val="clear" w:color="auto" w:fill="4472C4"/>
            <w:tcMar>
              <w:top w:w="0" w:type="dxa"/>
              <w:left w:w="108" w:type="dxa"/>
              <w:bottom w:w="0" w:type="dxa"/>
              <w:right w:w="108" w:type="dxa"/>
            </w:tcMar>
          </w:tcPr>
          <w:p w14:paraId="493F09B4" w14:textId="463717D3" w:rsidR="00FA6249" w:rsidRPr="00F91836" w:rsidRDefault="00FA6249" w:rsidP="00FA6249">
            <w:pPr>
              <w:spacing w:before="40" w:after="40" w:line="240" w:lineRule="exact"/>
              <w:jc w:val="center"/>
              <w:rPr>
                <w:b/>
                <w:bCs/>
                <w:color w:val="FFFFFF" w:themeColor="background1"/>
                <w:sz w:val="20"/>
                <w:szCs w:val="20"/>
              </w:rPr>
            </w:pPr>
            <w:r w:rsidRPr="00F91836">
              <w:rPr>
                <w:b/>
                <w:bCs/>
                <w:color w:val="FFFFFF" w:themeColor="background1"/>
                <w:sz w:val="20"/>
                <w:szCs w:val="20"/>
                <w:rtl/>
              </w:rPr>
              <w:t>تنزيلات مجانية</w:t>
            </w:r>
          </w:p>
        </w:tc>
        <w:tc>
          <w:tcPr>
            <w:tcW w:w="1461" w:type="dxa"/>
            <w:tcBorders>
              <w:top w:val="nil"/>
              <w:left w:val="nil"/>
              <w:bottom w:val="single" w:sz="8" w:space="0" w:color="FFFFFF" w:themeColor="background1"/>
              <w:right w:val="single" w:sz="8" w:space="0" w:color="FFFFFF" w:themeColor="background1"/>
            </w:tcBorders>
            <w:shd w:val="clear" w:color="auto" w:fill="B4C6E7"/>
            <w:tcMar>
              <w:top w:w="0" w:type="dxa"/>
              <w:left w:w="108" w:type="dxa"/>
              <w:bottom w:w="0" w:type="dxa"/>
              <w:right w:w="108" w:type="dxa"/>
            </w:tcMar>
          </w:tcPr>
          <w:p w14:paraId="12640C3F" w14:textId="77777777" w:rsidR="00FA6249" w:rsidRPr="00F91836" w:rsidRDefault="00FA6249" w:rsidP="00FA6249">
            <w:pPr>
              <w:spacing w:before="40" w:after="40" w:line="240" w:lineRule="exact"/>
              <w:jc w:val="center"/>
              <w:rPr>
                <w:b/>
                <w:bCs/>
                <w:color w:val="000000"/>
                <w:sz w:val="20"/>
                <w:szCs w:val="20"/>
              </w:rPr>
            </w:pPr>
            <w:r w:rsidRPr="00F91836">
              <w:rPr>
                <w:b/>
                <w:bCs/>
                <w:color w:val="000000" w:themeColor="text1"/>
                <w:sz w:val="20"/>
                <w:szCs w:val="20"/>
              </w:rPr>
              <w:t>79 961</w:t>
            </w:r>
          </w:p>
        </w:tc>
        <w:tc>
          <w:tcPr>
            <w:tcW w:w="1357" w:type="dxa"/>
            <w:tcBorders>
              <w:top w:val="nil"/>
              <w:left w:val="nil"/>
              <w:bottom w:val="single" w:sz="8" w:space="0" w:color="FFFFFF" w:themeColor="background1"/>
              <w:right w:val="single" w:sz="8" w:space="0" w:color="FFFFFF" w:themeColor="background1"/>
            </w:tcBorders>
            <w:shd w:val="clear" w:color="auto" w:fill="B4C6E7"/>
          </w:tcPr>
          <w:p w14:paraId="233675CD" w14:textId="77777777" w:rsidR="00FA6249" w:rsidRPr="00F91836" w:rsidRDefault="00FA6249" w:rsidP="00FA6249">
            <w:pPr>
              <w:spacing w:before="40" w:after="40" w:line="240" w:lineRule="exact"/>
              <w:jc w:val="center"/>
              <w:rPr>
                <w:b/>
                <w:bCs/>
                <w:color w:val="000000"/>
                <w:sz w:val="20"/>
                <w:szCs w:val="20"/>
              </w:rPr>
            </w:pPr>
            <w:r w:rsidRPr="00F91836">
              <w:rPr>
                <w:b/>
                <w:bCs/>
                <w:color w:val="000000" w:themeColor="text1"/>
                <w:sz w:val="20"/>
                <w:szCs w:val="20"/>
              </w:rPr>
              <w:t>126 201</w:t>
            </w:r>
          </w:p>
        </w:tc>
        <w:tc>
          <w:tcPr>
            <w:tcW w:w="1357" w:type="dxa"/>
            <w:tcBorders>
              <w:top w:val="nil"/>
              <w:left w:val="nil"/>
              <w:bottom w:val="single" w:sz="8" w:space="0" w:color="FFFFFF" w:themeColor="background1"/>
              <w:right w:val="single" w:sz="8" w:space="0" w:color="FFFFFF" w:themeColor="background1"/>
            </w:tcBorders>
            <w:shd w:val="clear" w:color="auto" w:fill="B4C6E7"/>
          </w:tcPr>
          <w:p w14:paraId="7B51F3B0" w14:textId="0E243790" w:rsidR="00FA6249" w:rsidRPr="00F91836" w:rsidRDefault="00FA6249" w:rsidP="00FA6249">
            <w:pPr>
              <w:spacing w:before="40" w:after="40" w:line="240" w:lineRule="exact"/>
              <w:jc w:val="center"/>
              <w:rPr>
                <w:b/>
                <w:bCs/>
                <w:color w:val="000000"/>
                <w:sz w:val="20"/>
                <w:szCs w:val="20"/>
              </w:rPr>
            </w:pPr>
            <w:r w:rsidRPr="00F91836">
              <w:rPr>
                <w:b/>
                <w:bCs/>
                <w:color w:val="000000" w:themeColor="text1"/>
                <w:sz w:val="20"/>
                <w:szCs w:val="20"/>
              </w:rPr>
              <w:t>134 159</w:t>
            </w:r>
          </w:p>
        </w:tc>
        <w:tc>
          <w:tcPr>
            <w:tcW w:w="1357" w:type="dxa"/>
            <w:tcBorders>
              <w:top w:val="nil"/>
              <w:left w:val="nil"/>
              <w:bottom w:val="single" w:sz="8" w:space="0" w:color="FFFFFF" w:themeColor="background1"/>
              <w:right w:val="single" w:sz="8" w:space="0" w:color="FFFFFF" w:themeColor="background1"/>
            </w:tcBorders>
            <w:shd w:val="clear" w:color="auto" w:fill="B4C6E7"/>
          </w:tcPr>
          <w:p w14:paraId="11FEAC50" w14:textId="1E74517A" w:rsidR="00FA6249" w:rsidRPr="00F91836" w:rsidRDefault="00FA6249" w:rsidP="00FA6249">
            <w:pPr>
              <w:spacing w:before="40" w:after="40" w:line="240" w:lineRule="exact"/>
              <w:jc w:val="center"/>
              <w:rPr>
                <w:b/>
                <w:bCs/>
                <w:color w:val="000000" w:themeColor="text1"/>
                <w:sz w:val="20"/>
                <w:szCs w:val="20"/>
              </w:rPr>
            </w:pPr>
            <w:r w:rsidRPr="00F91836">
              <w:rPr>
                <w:b/>
                <w:bCs/>
                <w:color w:val="000000" w:themeColor="text1"/>
                <w:sz w:val="20"/>
                <w:szCs w:val="20"/>
              </w:rPr>
              <w:t>143 478</w:t>
            </w:r>
          </w:p>
        </w:tc>
      </w:tr>
    </w:tbl>
    <w:p w14:paraId="0F0961C1" w14:textId="689B6C49" w:rsidR="008758E5" w:rsidRPr="00F91836" w:rsidRDefault="00FA6249" w:rsidP="00FA6249">
      <w:pPr>
        <w:pStyle w:val="Heading2"/>
        <w:rPr>
          <w:rtl/>
        </w:rPr>
      </w:pPr>
      <w:r w:rsidRPr="00F91836">
        <w:t>2.8</w:t>
      </w:r>
      <w:r w:rsidR="008758E5" w:rsidRPr="00F91836">
        <w:rPr>
          <w:rtl/>
        </w:rPr>
        <w:tab/>
        <w:t>الحلقات الدراسية وورش العمل والأحداث الأخرى</w:t>
      </w:r>
    </w:p>
    <w:p w14:paraId="75F7D505" w14:textId="29AAE109" w:rsidR="008758E5" w:rsidRPr="00F91836" w:rsidRDefault="008758E5" w:rsidP="008758E5">
      <w:pPr>
        <w:rPr>
          <w:rtl/>
          <w:lang w:bidi="ar-EG"/>
        </w:rPr>
      </w:pPr>
      <w:r w:rsidRPr="00F91836">
        <w:rPr>
          <w:rtl/>
          <w:lang w:bidi="ar-EG"/>
        </w:rPr>
        <w:t>خلال فترة الدراسة 2023-2019، تهدف الحلقات الدراسية العالمية والإقليمية للاتصالات الراديوية (</w:t>
      </w:r>
      <w:r w:rsidRPr="00F91836">
        <w:rPr>
          <w:lang w:bidi="ar-EG"/>
        </w:rPr>
        <w:t>WRS/RRS</w:t>
      </w:r>
      <w:r w:rsidRPr="00F91836">
        <w:rPr>
          <w:rtl/>
          <w:lang w:bidi="ar-EG"/>
        </w:rPr>
        <w:t>) إلى نشر التحديثات الواردة في طبعة 2020 من لوائح الراديو على الصعيد العالمي، إلى جانب القواعد الإجرائية المرتبطة بها. وفي هذه الفترة، عقد مكتب الاتصالات الراديوية حلقتين دراسيتين عالميتين للاتصالات الراديوية (</w:t>
      </w:r>
      <w:r w:rsidRPr="00F91836">
        <w:rPr>
          <w:lang w:bidi="ar-EG"/>
        </w:rPr>
        <w:t>WRS</w:t>
      </w:r>
      <w:r w:rsidRPr="00F91836">
        <w:rPr>
          <w:rtl/>
          <w:lang w:bidi="ar-EG"/>
        </w:rPr>
        <w:t>)، تكملهما عشر حلقات دراسية إقليمية للاتصالات الراديوية (</w:t>
      </w:r>
      <w:r w:rsidRPr="00F91836">
        <w:rPr>
          <w:lang w:bidi="ar-EG"/>
        </w:rPr>
        <w:t>RRS</w:t>
      </w:r>
      <w:r w:rsidRPr="00F91836">
        <w:rPr>
          <w:rtl/>
          <w:lang w:bidi="ar-EG"/>
        </w:rPr>
        <w:t>) بالتناوب بين الأقاليم، إلى أقصى حد ممكن عمليا</w:t>
      </w:r>
      <w:r w:rsidR="00CE09E5" w:rsidRPr="00F91836">
        <w:rPr>
          <w:rFonts w:hint="cs"/>
          <w:rtl/>
          <w:lang w:bidi="ar-EG"/>
        </w:rPr>
        <w:t>ً</w:t>
      </w:r>
      <w:r w:rsidRPr="00F91836">
        <w:rPr>
          <w:rtl/>
          <w:lang w:bidi="ar-EG"/>
        </w:rPr>
        <w:t>.</w:t>
      </w:r>
    </w:p>
    <w:p w14:paraId="3FB40B97" w14:textId="77777777" w:rsidR="008758E5" w:rsidRPr="00F91836" w:rsidRDefault="008758E5" w:rsidP="008758E5">
      <w:pPr>
        <w:rPr>
          <w:rtl/>
          <w:lang w:bidi="ar-EG"/>
        </w:rPr>
      </w:pPr>
      <w:r w:rsidRPr="00F91836">
        <w:rPr>
          <w:rtl/>
          <w:lang w:bidi="ar-EG"/>
        </w:rPr>
        <w:t>وتبين الأرقام الواردة أدناه المشاركة في فترة الدراسة 2019-2023:</w:t>
      </w:r>
    </w:p>
    <w:p w14:paraId="792D738C" w14:textId="6DCD9C69" w:rsidR="008758E5" w:rsidRPr="00F91836" w:rsidRDefault="00CE09E5" w:rsidP="00CE09E5">
      <w:pPr>
        <w:pStyle w:val="enumlev1"/>
        <w:rPr>
          <w:rtl/>
          <w:lang w:bidi="ar-EG"/>
        </w:rPr>
      </w:pPr>
      <w:r w:rsidRPr="00F91836">
        <w:rPr>
          <w:lang w:bidi="ar-EG"/>
        </w:rPr>
        <w:sym w:font="Symbol" w:char="F0B7"/>
      </w:r>
      <w:r w:rsidR="008758E5" w:rsidRPr="00F91836">
        <w:rPr>
          <w:rtl/>
          <w:lang w:bidi="ar-EG"/>
        </w:rPr>
        <w:tab/>
        <w:t xml:space="preserve">في منتديين من المنتديات العالمية للاتصالات الراديوية: </w:t>
      </w:r>
      <w:r w:rsidRPr="00F91836">
        <w:rPr>
          <w:lang w:bidi="ar-EG"/>
        </w:rPr>
        <w:t>1 773</w:t>
      </w:r>
      <w:r w:rsidR="008758E5" w:rsidRPr="00F91836">
        <w:rPr>
          <w:rtl/>
          <w:lang w:bidi="ar-EG"/>
        </w:rPr>
        <w:t xml:space="preserve"> مشاركا</w:t>
      </w:r>
      <w:r w:rsidRPr="00F91836">
        <w:rPr>
          <w:rFonts w:hint="cs"/>
          <w:rtl/>
          <w:lang w:bidi="ar-EG"/>
        </w:rPr>
        <w:t>ً</w:t>
      </w:r>
      <w:r w:rsidR="008758E5" w:rsidRPr="00F91836">
        <w:rPr>
          <w:rtl/>
          <w:lang w:bidi="ar-EG"/>
        </w:rPr>
        <w:t xml:space="preserve"> من أكثر من 156 بلدا</w:t>
      </w:r>
      <w:r w:rsidRPr="00F91836">
        <w:rPr>
          <w:rFonts w:hint="cs"/>
          <w:rtl/>
          <w:lang w:bidi="ar-EG"/>
        </w:rPr>
        <w:t>ً</w:t>
      </w:r>
      <w:r w:rsidR="008758E5" w:rsidRPr="00F91836">
        <w:rPr>
          <w:rtl/>
          <w:lang w:bidi="ar-EG"/>
        </w:rPr>
        <w:t>.</w:t>
      </w:r>
    </w:p>
    <w:p w14:paraId="5FB6BDF0" w14:textId="03F64BA7" w:rsidR="008758E5" w:rsidRPr="00F91836" w:rsidRDefault="00CE09E5" w:rsidP="00CE09E5">
      <w:pPr>
        <w:pStyle w:val="enumlev1"/>
        <w:rPr>
          <w:rtl/>
          <w:lang w:bidi="ar-EG"/>
        </w:rPr>
      </w:pPr>
      <w:r w:rsidRPr="00F91836">
        <w:rPr>
          <w:lang w:bidi="ar-EG"/>
        </w:rPr>
        <w:sym w:font="Symbol" w:char="F0B7"/>
      </w:r>
      <w:r w:rsidR="008758E5" w:rsidRPr="00F91836">
        <w:rPr>
          <w:rtl/>
          <w:lang w:bidi="ar-EG"/>
        </w:rPr>
        <w:tab/>
        <w:t>في عشر حلقات دراسية إقليمية للاتصالات الراديوية: 906 مشاركين من أكثر من 165 بلدا</w:t>
      </w:r>
      <w:r w:rsidRPr="00F91836">
        <w:rPr>
          <w:rFonts w:hint="cs"/>
          <w:rtl/>
          <w:lang w:bidi="ar-EG"/>
        </w:rPr>
        <w:t>ً</w:t>
      </w:r>
      <w:r w:rsidR="008758E5" w:rsidRPr="00F91836">
        <w:rPr>
          <w:rtl/>
          <w:lang w:bidi="ar-EG"/>
        </w:rPr>
        <w:t>.</w:t>
      </w:r>
    </w:p>
    <w:p w14:paraId="00A1989A" w14:textId="5B9708A1" w:rsidR="008758E5" w:rsidRPr="00F91836" w:rsidRDefault="008758E5" w:rsidP="008758E5">
      <w:pPr>
        <w:rPr>
          <w:rtl/>
          <w:lang w:bidi="ar-EG"/>
        </w:rPr>
      </w:pPr>
      <w:r w:rsidRPr="00F91836">
        <w:rPr>
          <w:rtl/>
          <w:lang w:bidi="ar-EG"/>
        </w:rPr>
        <w:t>المجموع الكلي: 12 حلقة دراسية، و</w:t>
      </w:r>
      <w:r w:rsidR="00CE09E5" w:rsidRPr="00F91836">
        <w:rPr>
          <w:lang w:bidi="ar-EG"/>
        </w:rPr>
        <w:t>3 039</w:t>
      </w:r>
      <w:r w:rsidRPr="00F91836">
        <w:rPr>
          <w:rtl/>
          <w:lang w:bidi="ar-EG"/>
        </w:rPr>
        <w:t xml:space="preserve"> مشاركا</w:t>
      </w:r>
      <w:r w:rsidR="00CE09E5" w:rsidRPr="00F91836">
        <w:rPr>
          <w:rFonts w:hint="cs"/>
          <w:rtl/>
          <w:lang w:bidi="ar-EG"/>
        </w:rPr>
        <w:t>ً</w:t>
      </w:r>
      <w:r w:rsidRPr="00F91836">
        <w:rPr>
          <w:rtl/>
          <w:lang w:bidi="ar-EG"/>
        </w:rPr>
        <w:t xml:space="preserve"> من أكثر من 180 بلدا</w:t>
      </w:r>
      <w:r w:rsidR="00CE09E5" w:rsidRPr="00F91836">
        <w:rPr>
          <w:rFonts w:hint="cs"/>
          <w:rtl/>
          <w:lang w:bidi="ar-EG"/>
        </w:rPr>
        <w:t>ً</w:t>
      </w:r>
      <w:r w:rsidRPr="00F91836">
        <w:rPr>
          <w:rtl/>
          <w:lang w:bidi="ar-EG"/>
        </w:rPr>
        <w:t>.</w:t>
      </w:r>
    </w:p>
    <w:p w14:paraId="5267FB73" w14:textId="15357D1F" w:rsidR="008758E5" w:rsidRPr="00F91836" w:rsidRDefault="008758E5" w:rsidP="00CE09E5">
      <w:pPr>
        <w:rPr>
          <w:rtl/>
          <w:lang w:bidi="ar-EG"/>
        </w:rPr>
      </w:pPr>
      <w:r w:rsidRPr="00F91836">
        <w:rPr>
          <w:rtl/>
          <w:lang w:bidi="ar-EG"/>
        </w:rPr>
        <w:t>وأجريت الحلقات الدراسية العالمية والإقليمية للاتصالات الراديوية في بيئة "</w:t>
      </w:r>
      <w:r w:rsidR="00E919E6" w:rsidRPr="00F91836">
        <w:rPr>
          <w:rFonts w:hint="cs"/>
          <w:i/>
          <w:iCs/>
          <w:rtl/>
          <w:lang w:bidi="ar-EG"/>
        </w:rPr>
        <w:t>خالية من</w:t>
      </w:r>
      <w:r w:rsidRPr="00F91836">
        <w:rPr>
          <w:i/>
          <w:iCs/>
          <w:rtl/>
          <w:lang w:bidi="ar-EG"/>
        </w:rPr>
        <w:t xml:space="preserve"> الورق</w:t>
      </w:r>
      <w:r w:rsidRPr="00F91836">
        <w:rPr>
          <w:rtl/>
          <w:lang w:bidi="ar-EG"/>
        </w:rPr>
        <w:t xml:space="preserve">"؛ وتتاح مداولات كل منها في الموقع الإلكتروني للاتحاد: </w:t>
      </w:r>
      <w:hyperlink r:id="rId54" w:history="1">
        <w:r w:rsidR="00CE09E5" w:rsidRPr="00F91836">
          <w:rPr>
            <w:rStyle w:val="Hyperlink"/>
          </w:rPr>
          <w:t>http://www.itu.int/ITU-R/go/seminars</w:t>
        </w:r>
      </w:hyperlink>
      <w:r w:rsidRPr="00F91836">
        <w:rPr>
          <w:rtl/>
          <w:lang w:bidi="ar-EG"/>
        </w:rPr>
        <w:t>.</w:t>
      </w:r>
    </w:p>
    <w:p w14:paraId="7A264AC2" w14:textId="4EF32141" w:rsidR="008758E5" w:rsidRPr="00F91836" w:rsidRDefault="008758E5" w:rsidP="008758E5">
      <w:pPr>
        <w:rPr>
          <w:rtl/>
          <w:lang w:bidi="ar-EG"/>
        </w:rPr>
      </w:pPr>
      <w:r w:rsidRPr="00F91836">
        <w:rPr>
          <w:rtl/>
          <w:lang w:bidi="ar-EG"/>
        </w:rPr>
        <w:t>وخلال هذه الفترة، قدم مكتب الاتصالات الراديوية أكثر من 30 منحة دراسية لحلقات دراسية إقليمية للاتصالات الراديوية عقدت حضورياً و23 منحة لحلقات دراسية عالمية للاتصالات الراديوية (منحة واحدة لكل إدارة للبلدان المؤهلة).</w:t>
      </w:r>
    </w:p>
    <w:p w14:paraId="2A0EF3EE" w14:textId="0CBFBEC6" w:rsidR="008758E5" w:rsidRPr="00F91836" w:rsidRDefault="008758E5" w:rsidP="008758E5">
      <w:pPr>
        <w:rPr>
          <w:spacing w:val="-2"/>
          <w:rtl/>
          <w:lang w:bidi="ar-EG"/>
        </w:rPr>
      </w:pPr>
      <w:r w:rsidRPr="00F91836">
        <w:rPr>
          <w:spacing w:val="-2"/>
          <w:rtl/>
          <w:lang w:bidi="ar-EG"/>
        </w:rPr>
        <w:t>ومنذ عام 2024، بدأت دورة جديدة لأحداث (</w:t>
      </w:r>
      <w:r w:rsidRPr="00F91836">
        <w:rPr>
          <w:spacing w:val="-2"/>
          <w:lang w:bidi="ar-EG"/>
        </w:rPr>
        <w:t>WRS/RRS</w:t>
      </w:r>
      <w:r w:rsidRPr="00F91836">
        <w:rPr>
          <w:spacing w:val="-2"/>
          <w:rtl/>
          <w:lang w:bidi="ar-EG"/>
        </w:rPr>
        <w:t xml:space="preserve">) في الفترة الانتقالية بين المؤتمرات العالمية للاتصالات الراديوية: الحلقات الدراسية العالمية والإقليمية للاتصالات الراديوية 2024-2027. وتهدف هذه الحلقات الدراسية إلى نشر التحديثات على الصعيد العالمي الواردة في طبعة عام 2024 من لوائح الراديو (مع القرارات التي اتخذها المؤتمر </w:t>
      </w:r>
      <w:r w:rsidRPr="00F91836">
        <w:rPr>
          <w:spacing w:val="-2"/>
          <w:lang w:bidi="ar-EG"/>
        </w:rPr>
        <w:t>WRC-23</w:t>
      </w:r>
      <w:r w:rsidRPr="00F91836">
        <w:rPr>
          <w:spacing w:val="-2"/>
          <w:rtl/>
          <w:lang w:bidi="ar-EG"/>
        </w:rPr>
        <w:t>) إلى جانب القواعد الإجرائية المرتبطة بها (</w:t>
      </w:r>
      <w:proofErr w:type="spellStart"/>
      <w:r w:rsidRPr="00F91836">
        <w:rPr>
          <w:spacing w:val="-2"/>
          <w:lang w:bidi="ar-EG"/>
        </w:rPr>
        <w:t>RoP</w:t>
      </w:r>
      <w:proofErr w:type="spellEnd"/>
      <w:r w:rsidRPr="00F91836">
        <w:rPr>
          <w:spacing w:val="-2"/>
          <w:rtl/>
          <w:lang w:bidi="ar-EG"/>
        </w:rPr>
        <w:t>). واستنادا</w:t>
      </w:r>
      <w:r w:rsidR="00CE09E5" w:rsidRPr="00F91836">
        <w:rPr>
          <w:rFonts w:hint="cs"/>
          <w:spacing w:val="-2"/>
          <w:rtl/>
          <w:lang w:bidi="ar-EG"/>
        </w:rPr>
        <w:t>ً</w:t>
      </w:r>
      <w:r w:rsidRPr="00F91836">
        <w:rPr>
          <w:spacing w:val="-2"/>
          <w:rtl/>
          <w:lang w:bidi="ar-EG"/>
        </w:rPr>
        <w:t xml:space="preserve"> إلى التجارب السابقة الحلقات الدراسية العالمية والإقليمية للاتصالات الراديوية، تخطط دورة هذه الحلقات الدراسية للفترة</w:t>
      </w:r>
      <w:r w:rsidR="00CE09E5" w:rsidRPr="00F91836">
        <w:rPr>
          <w:rFonts w:hint="cs"/>
          <w:spacing w:val="-2"/>
          <w:rtl/>
          <w:lang w:bidi="ar-EG"/>
        </w:rPr>
        <w:t xml:space="preserve"> </w:t>
      </w:r>
      <w:r w:rsidRPr="00F91836">
        <w:rPr>
          <w:spacing w:val="-2"/>
          <w:rtl/>
          <w:lang w:bidi="ar-EG"/>
        </w:rPr>
        <w:t>2024-2027 إلى عقد حلقتين دراسيتين عالميتين للاتصالات الراديوية (</w:t>
      </w:r>
      <w:r w:rsidRPr="00F91836">
        <w:rPr>
          <w:spacing w:val="-2"/>
          <w:lang w:bidi="ar-EG"/>
        </w:rPr>
        <w:t>WRS</w:t>
      </w:r>
      <w:r w:rsidRPr="00F91836">
        <w:rPr>
          <w:spacing w:val="-2"/>
          <w:rtl/>
          <w:lang w:bidi="ar-EG"/>
        </w:rPr>
        <w:t>)، تكملهما إحدى عشرة حلقة دراسية إقليمية للاتصالات الراديوية (</w:t>
      </w:r>
      <w:r w:rsidRPr="00F91836">
        <w:rPr>
          <w:spacing w:val="-2"/>
          <w:lang w:bidi="ar-EG"/>
        </w:rPr>
        <w:t>RRS</w:t>
      </w:r>
      <w:r w:rsidRPr="00F91836">
        <w:rPr>
          <w:spacing w:val="-2"/>
          <w:rtl/>
          <w:lang w:bidi="ar-EG"/>
        </w:rPr>
        <w:t>) (تستهدف كل منها منطقة دون إقليمية مختلفة)، على النحو</w:t>
      </w:r>
      <w:r w:rsidR="00CE09E5" w:rsidRPr="00F91836">
        <w:rPr>
          <w:rFonts w:hint="cs"/>
          <w:spacing w:val="-2"/>
          <w:rtl/>
          <w:lang w:bidi="ar-EG"/>
        </w:rPr>
        <w:t> </w:t>
      </w:r>
      <w:r w:rsidRPr="00F91836">
        <w:rPr>
          <w:spacing w:val="-2"/>
          <w:rtl/>
          <w:lang w:bidi="ar-EG"/>
        </w:rPr>
        <w:t>التالي:</w:t>
      </w:r>
    </w:p>
    <w:p w14:paraId="1AB0CA41" w14:textId="639BCBCC" w:rsidR="008758E5" w:rsidRPr="00F91836" w:rsidRDefault="008758E5" w:rsidP="00906AA2">
      <w:pPr>
        <w:pStyle w:val="TableNo"/>
        <w:rPr>
          <w:rtl/>
          <w:lang w:bidi="ar-EG"/>
        </w:rPr>
      </w:pPr>
      <w:r w:rsidRPr="00F91836">
        <w:rPr>
          <w:rtl/>
          <w:lang w:bidi="ar-EG"/>
        </w:rPr>
        <w:lastRenderedPageBreak/>
        <w:t xml:space="preserve">الجدول </w:t>
      </w:r>
      <w:r w:rsidR="00906AA2" w:rsidRPr="00F91836">
        <w:rPr>
          <w:lang w:bidi="ar-EG"/>
        </w:rPr>
        <w:t>1-2.2.8</w:t>
      </w:r>
    </w:p>
    <w:tbl>
      <w:tblPr>
        <w:tblStyle w:val="TableGrid"/>
        <w:bidiVisual/>
        <w:tblW w:w="5000" w:type="pct"/>
        <w:tblLayout w:type="fixed"/>
        <w:tblLook w:val="04A0" w:firstRow="1" w:lastRow="0" w:firstColumn="1" w:lastColumn="0" w:noHBand="0" w:noVBand="1"/>
      </w:tblPr>
      <w:tblGrid>
        <w:gridCol w:w="2606"/>
        <w:gridCol w:w="1787"/>
        <w:gridCol w:w="1515"/>
        <w:gridCol w:w="1377"/>
        <w:gridCol w:w="1241"/>
        <w:gridCol w:w="1103"/>
      </w:tblGrid>
      <w:tr w:rsidR="00906AA2" w:rsidRPr="00F91836" w14:paraId="3595C1CD" w14:textId="77777777" w:rsidTr="00906AA2">
        <w:trPr>
          <w:trHeight w:val="300"/>
        </w:trPr>
        <w:tc>
          <w:tcPr>
            <w:tcW w:w="2606" w:type="dxa"/>
            <w:noWrap/>
            <w:hideMark/>
          </w:tcPr>
          <w:p w14:paraId="70B9656F" w14:textId="77777777" w:rsidR="00906AA2" w:rsidRPr="00F91836" w:rsidRDefault="00906AA2" w:rsidP="00906AA2">
            <w:pPr>
              <w:pStyle w:val="Tablehead"/>
              <w:keepLines/>
              <w:spacing w:before="40" w:after="40" w:line="240" w:lineRule="exact"/>
            </w:pPr>
          </w:p>
        </w:tc>
        <w:tc>
          <w:tcPr>
            <w:tcW w:w="1787" w:type="dxa"/>
            <w:noWrap/>
            <w:hideMark/>
          </w:tcPr>
          <w:p w14:paraId="13754C43" w14:textId="6231BB29" w:rsidR="00906AA2" w:rsidRPr="00F91836" w:rsidRDefault="00906AA2" w:rsidP="00906AA2">
            <w:pPr>
              <w:pStyle w:val="Tablehead"/>
              <w:keepLines/>
              <w:spacing w:before="40" w:after="40" w:line="240" w:lineRule="exact"/>
              <w:rPr>
                <w:bCs w:val="0"/>
              </w:rPr>
            </w:pPr>
            <w:r w:rsidRPr="00F91836">
              <w:rPr>
                <w:rFonts w:hint="cs"/>
                <w:rtl/>
              </w:rPr>
              <w:t>اللغات</w:t>
            </w:r>
          </w:p>
        </w:tc>
        <w:tc>
          <w:tcPr>
            <w:tcW w:w="1515" w:type="dxa"/>
            <w:noWrap/>
            <w:hideMark/>
          </w:tcPr>
          <w:p w14:paraId="15FB606A" w14:textId="77777777" w:rsidR="00906AA2" w:rsidRPr="00F91836" w:rsidRDefault="00906AA2" w:rsidP="00906AA2">
            <w:pPr>
              <w:pStyle w:val="Tablehead"/>
              <w:keepLines/>
              <w:spacing w:before="40" w:after="40" w:line="240" w:lineRule="exact"/>
              <w:rPr>
                <w:bCs w:val="0"/>
              </w:rPr>
            </w:pPr>
            <w:r w:rsidRPr="00F91836">
              <w:t>2024</w:t>
            </w:r>
          </w:p>
        </w:tc>
        <w:tc>
          <w:tcPr>
            <w:tcW w:w="1377" w:type="dxa"/>
            <w:noWrap/>
            <w:hideMark/>
          </w:tcPr>
          <w:p w14:paraId="67AE6D37" w14:textId="77777777" w:rsidR="00906AA2" w:rsidRPr="00F91836" w:rsidRDefault="00906AA2" w:rsidP="00906AA2">
            <w:pPr>
              <w:pStyle w:val="Tablehead"/>
              <w:keepLines/>
              <w:spacing w:before="40" w:after="40" w:line="240" w:lineRule="exact"/>
              <w:rPr>
                <w:bCs w:val="0"/>
              </w:rPr>
            </w:pPr>
            <w:r w:rsidRPr="00F91836">
              <w:t>2025</w:t>
            </w:r>
          </w:p>
        </w:tc>
        <w:tc>
          <w:tcPr>
            <w:tcW w:w="1241" w:type="dxa"/>
            <w:noWrap/>
            <w:hideMark/>
          </w:tcPr>
          <w:p w14:paraId="29A0C55A" w14:textId="77777777" w:rsidR="00906AA2" w:rsidRPr="00F91836" w:rsidRDefault="00906AA2" w:rsidP="00906AA2">
            <w:pPr>
              <w:pStyle w:val="Tablehead"/>
              <w:keepLines/>
              <w:spacing w:before="40" w:after="40" w:line="240" w:lineRule="exact"/>
              <w:rPr>
                <w:bCs w:val="0"/>
              </w:rPr>
            </w:pPr>
            <w:r w:rsidRPr="00F91836">
              <w:t>2026</w:t>
            </w:r>
          </w:p>
        </w:tc>
        <w:tc>
          <w:tcPr>
            <w:tcW w:w="1103" w:type="dxa"/>
            <w:noWrap/>
            <w:hideMark/>
          </w:tcPr>
          <w:p w14:paraId="17BFD687" w14:textId="77777777" w:rsidR="00906AA2" w:rsidRPr="00F91836" w:rsidRDefault="00906AA2" w:rsidP="00906AA2">
            <w:pPr>
              <w:pStyle w:val="Tablehead"/>
              <w:keepLines/>
              <w:spacing w:before="40" w:after="40" w:line="240" w:lineRule="exact"/>
              <w:rPr>
                <w:bCs w:val="0"/>
              </w:rPr>
            </w:pPr>
            <w:r w:rsidRPr="00F91836">
              <w:t>2027</w:t>
            </w:r>
          </w:p>
        </w:tc>
      </w:tr>
      <w:tr w:rsidR="00906AA2" w:rsidRPr="00F91836" w14:paraId="68F060A2" w14:textId="77777777" w:rsidTr="00906AA2">
        <w:trPr>
          <w:trHeight w:val="324"/>
        </w:trPr>
        <w:tc>
          <w:tcPr>
            <w:tcW w:w="2606" w:type="dxa"/>
            <w:shd w:val="clear" w:color="auto" w:fill="DAEEF3" w:themeFill="accent5" w:themeFillTint="33"/>
            <w:noWrap/>
            <w:hideMark/>
          </w:tcPr>
          <w:p w14:paraId="4D389742" w14:textId="77777777" w:rsidR="00906AA2" w:rsidRPr="00F91836" w:rsidRDefault="00906AA2" w:rsidP="00906AA2">
            <w:pPr>
              <w:pStyle w:val="Tablehead"/>
              <w:keepLines/>
              <w:spacing w:before="40" w:after="40" w:line="240" w:lineRule="exact"/>
              <w:jc w:val="left"/>
            </w:pPr>
            <w:r w:rsidRPr="00F91836">
              <w:t>WRS (2)</w:t>
            </w:r>
          </w:p>
        </w:tc>
        <w:tc>
          <w:tcPr>
            <w:tcW w:w="1787" w:type="dxa"/>
            <w:noWrap/>
            <w:hideMark/>
          </w:tcPr>
          <w:p w14:paraId="0F0FAB40" w14:textId="78B39B67" w:rsidR="00906AA2" w:rsidRPr="00F91836" w:rsidRDefault="00906AA2" w:rsidP="00906AA2">
            <w:pPr>
              <w:pStyle w:val="Tabletext"/>
              <w:keepNext/>
              <w:keepLines/>
              <w:spacing w:before="40" w:after="40"/>
              <w:jc w:val="center"/>
            </w:pPr>
            <w:r w:rsidRPr="00F91836">
              <w:rPr>
                <w:rtl/>
              </w:rPr>
              <w:t>اللغات الرسمية لدى الأمم المتحدة</w:t>
            </w:r>
          </w:p>
        </w:tc>
        <w:tc>
          <w:tcPr>
            <w:tcW w:w="1515" w:type="dxa"/>
            <w:noWrap/>
            <w:hideMark/>
          </w:tcPr>
          <w:p w14:paraId="3D7E9713" w14:textId="4CB2A0FD" w:rsidR="00906AA2" w:rsidRPr="00F91836" w:rsidRDefault="00906AA2" w:rsidP="00906AA2">
            <w:pPr>
              <w:pStyle w:val="Tabletext"/>
              <w:keepNext/>
              <w:keepLines/>
              <w:spacing w:before="40" w:after="40"/>
              <w:jc w:val="center"/>
              <w:rPr>
                <w:lang w:bidi="ar-SY"/>
              </w:rPr>
            </w:pPr>
            <w:r w:rsidRPr="00F91836">
              <w:t>6-2</w:t>
            </w:r>
            <w:r w:rsidRPr="00F91836">
              <w:rPr>
                <w:rFonts w:hint="cs"/>
                <w:rtl/>
                <w:lang w:bidi="ar-SY"/>
              </w:rPr>
              <w:t xml:space="preserve"> ديسمبر</w:t>
            </w:r>
            <w:r w:rsidRPr="00F91836">
              <w:rPr>
                <w:rtl/>
                <w:lang w:bidi="ar-SY"/>
              </w:rPr>
              <w:br/>
            </w:r>
            <w:r w:rsidRPr="00F91836">
              <w:rPr>
                <w:rFonts w:hint="cs"/>
                <w:rtl/>
                <w:lang w:bidi="ar-SY"/>
              </w:rPr>
              <w:t>جنيف</w:t>
            </w:r>
          </w:p>
        </w:tc>
        <w:tc>
          <w:tcPr>
            <w:tcW w:w="1377" w:type="dxa"/>
            <w:noWrap/>
            <w:hideMark/>
          </w:tcPr>
          <w:p w14:paraId="3C769190" w14:textId="77777777" w:rsidR="00906AA2" w:rsidRPr="00F91836" w:rsidRDefault="00906AA2" w:rsidP="00906AA2">
            <w:pPr>
              <w:pStyle w:val="Tabletext"/>
              <w:keepNext/>
              <w:keepLines/>
              <w:spacing w:before="40" w:after="40"/>
              <w:jc w:val="center"/>
            </w:pPr>
            <w:r w:rsidRPr="00F91836">
              <w:t>−</w:t>
            </w:r>
          </w:p>
        </w:tc>
        <w:tc>
          <w:tcPr>
            <w:tcW w:w="1241" w:type="dxa"/>
            <w:noWrap/>
            <w:hideMark/>
          </w:tcPr>
          <w:p w14:paraId="4458357A" w14:textId="08D776AE" w:rsidR="00906AA2" w:rsidRPr="00F91836" w:rsidRDefault="00906AA2" w:rsidP="00906AA2">
            <w:pPr>
              <w:pStyle w:val="Tabletext"/>
              <w:keepNext/>
              <w:keepLines/>
              <w:spacing w:before="40" w:after="40"/>
              <w:jc w:val="center"/>
            </w:pPr>
            <w:r w:rsidRPr="00F91836">
              <w:rPr>
                <w:rFonts w:hint="cs"/>
                <w:rtl/>
              </w:rPr>
              <w:t>ديسمبر</w:t>
            </w:r>
            <w:r w:rsidRPr="00F91836">
              <w:rPr>
                <w:rtl/>
              </w:rPr>
              <w:br/>
            </w:r>
            <w:r w:rsidRPr="00F91836">
              <w:rPr>
                <w:rFonts w:hint="cs"/>
                <w:rtl/>
              </w:rPr>
              <w:t>جنيف</w:t>
            </w:r>
          </w:p>
        </w:tc>
        <w:tc>
          <w:tcPr>
            <w:tcW w:w="1103" w:type="dxa"/>
            <w:noWrap/>
            <w:hideMark/>
          </w:tcPr>
          <w:p w14:paraId="07086AA8" w14:textId="77777777" w:rsidR="00906AA2" w:rsidRPr="00F91836" w:rsidRDefault="00906AA2" w:rsidP="00906AA2">
            <w:pPr>
              <w:pStyle w:val="Tabletext"/>
              <w:keepNext/>
              <w:keepLines/>
              <w:spacing w:before="40" w:after="40"/>
              <w:jc w:val="center"/>
            </w:pPr>
            <w:r w:rsidRPr="00F91836">
              <w:t>−</w:t>
            </w:r>
          </w:p>
        </w:tc>
      </w:tr>
      <w:tr w:rsidR="00906AA2" w:rsidRPr="00F91836" w14:paraId="776987AD" w14:textId="77777777" w:rsidTr="00906AA2">
        <w:trPr>
          <w:trHeight w:val="324"/>
        </w:trPr>
        <w:tc>
          <w:tcPr>
            <w:tcW w:w="9629" w:type="dxa"/>
            <w:gridSpan w:val="6"/>
            <w:shd w:val="clear" w:color="auto" w:fill="F2F2F2" w:themeFill="background1" w:themeFillShade="F2"/>
            <w:noWrap/>
            <w:hideMark/>
          </w:tcPr>
          <w:p w14:paraId="68B80A21" w14:textId="77777777" w:rsidR="00906AA2" w:rsidRPr="00F91836" w:rsidRDefault="00906AA2" w:rsidP="00906AA2">
            <w:pPr>
              <w:pStyle w:val="Tabletext"/>
              <w:keepNext/>
              <w:keepLines/>
              <w:spacing w:before="40" w:after="40"/>
            </w:pPr>
            <w:r w:rsidRPr="00F91836">
              <w:rPr>
                <w:b/>
              </w:rPr>
              <w:t>RRS (11)</w:t>
            </w:r>
          </w:p>
        </w:tc>
      </w:tr>
      <w:tr w:rsidR="00906AA2" w:rsidRPr="00F91836" w14:paraId="1FC200AF" w14:textId="77777777" w:rsidTr="00906AA2">
        <w:trPr>
          <w:trHeight w:val="429"/>
        </w:trPr>
        <w:tc>
          <w:tcPr>
            <w:tcW w:w="9629" w:type="dxa"/>
            <w:gridSpan w:val="6"/>
            <w:shd w:val="clear" w:color="auto" w:fill="F2F2F2" w:themeFill="background1" w:themeFillShade="F2"/>
            <w:hideMark/>
          </w:tcPr>
          <w:p w14:paraId="2686E312" w14:textId="1C782FDB" w:rsidR="00906AA2" w:rsidRPr="00F91836" w:rsidRDefault="00906AA2" w:rsidP="00906AA2">
            <w:pPr>
              <w:pStyle w:val="Tablehead"/>
              <w:keepLines/>
              <w:spacing w:before="40" w:after="40" w:line="240" w:lineRule="exact"/>
              <w:jc w:val="left"/>
              <w:rPr>
                <w:i/>
                <w:iCs/>
              </w:rPr>
            </w:pPr>
            <w:r w:rsidRPr="00F91836">
              <w:rPr>
                <w:rFonts w:hint="cs"/>
                <w:rtl/>
              </w:rPr>
              <w:t xml:space="preserve">إفريقيا: </w:t>
            </w:r>
            <w:r w:rsidRPr="00F91836">
              <w:t>AFR (2)</w:t>
            </w:r>
          </w:p>
        </w:tc>
      </w:tr>
      <w:tr w:rsidR="00906AA2" w:rsidRPr="00F91836" w14:paraId="05D1E9A7" w14:textId="77777777" w:rsidTr="00906AA2">
        <w:trPr>
          <w:trHeight w:val="383"/>
        </w:trPr>
        <w:tc>
          <w:tcPr>
            <w:tcW w:w="2606" w:type="dxa"/>
            <w:noWrap/>
            <w:hideMark/>
          </w:tcPr>
          <w:p w14:paraId="70A0F690" w14:textId="042D64BF" w:rsidR="00906AA2" w:rsidRPr="00F91836" w:rsidRDefault="00906AA2" w:rsidP="00906AA2">
            <w:pPr>
              <w:pStyle w:val="Tabletext"/>
              <w:spacing w:before="40" w:after="40"/>
            </w:pPr>
            <w:r w:rsidRPr="00F91836">
              <w:rPr>
                <w:rFonts w:hint="cs"/>
                <w:rtl/>
              </w:rPr>
              <w:t>إفريقيا</w:t>
            </w:r>
          </w:p>
        </w:tc>
        <w:tc>
          <w:tcPr>
            <w:tcW w:w="1787" w:type="dxa"/>
            <w:noWrap/>
            <w:hideMark/>
          </w:tcPr>
          <w:p w14:paraId="6A1FECF8" w14:textId="18649719" w:rsidR="00906AA2" w:rsidRPr="00F91836" w:rsidRDefault="00906AA2" w:rsidP="00906AA2">
            <w:pPr>
              <w:pStyle w:val="Tabletext"/>
              <w:spacing w:before="40" w:after="40"/>
              <w:jc w:val="center"/>
            </w:pPr>
            <w:r w:rsidRPr="00F91836">
              <w:rPr>
                <w:rFonts w:hint="cs"/>
                <w:rtl/>
              </w:rPr>
              <w:t>الإنكليزية/الفرنسية</w:t>
            </w:r>
          </w:p>
        </w:tc>
        <w:tc>
          <w:tcPr>
            <w:tcW w:w="1515" w:type="dxa"/>
            <w:noWrap/>
            <w:hideMark/>
          </w:tcPr>
          <w:p w14:paraId="65D2CD45" w14:textId="77777777" w:rsidR="00906AA2" w:rsidRPr="00F91836" w:rsidRDefault="00906AA2" w:rsidP="00906AA2">
            <w:pPr>
              <w:pStyle w:val="Tabletext"/>
              <w:spacing w:before="40" w:after="40"/>
              <w:jc w:val="center"/>
            </w:pPr>
            <w:r w:rsidRPr="00F91836">
              <w:t>−</w:t>
            </w:r>
          </w:p>
        </w:tc>
        <w:tc>
          <w:tcPr>
            <w:tcW w:w="1377" w:type="dxa"/>
            <w:hideMark/>
          </w:tcPr>
          <w:p w14:paraId="6319AE79" w14:textId="17B87502" w:rsidR="00906AA2" w:rsidRPr="00F91836" w:rsidRDefault="00906AA2" w:rsidP="00906AA2">
            <w:pPr>
              <w:pStyle w:val="Tabletext"/>
              <w:spacing w:before="40" w:after="40"/>
              <w:jc w:val="center"/>
            </w:pPr>
            <w:r w:rsidRPr="00F91836">
              <w:rPr>
                <w:rFonts w:hint="cs"/>
                <w:rtl/>
              </w:rPr>
              <w:t>أبريل</w:t>
            </w:r>
          </w:p>
        </w:tc>
        <w:tc>
          <w:tcPr>
            <w:tcW w:w="1241" w:type="dxa"/>
            <w:noWrap/>
            <w:hideMark/>
          </w:tcPr>
          <w:p w14:paraId="6B475310" w14:textId="77777777" w:rsidR="00906AA2" w:rsidRPr="00F91836" w:rsidRDefault="00906AA2" w:rsidP="00906AA2">
            <w:pPr>
              <w:pStyle w:val="Tabletext"/>
              <w:spacing w:before="40" w:after="40"/>
              <w:jc w:val="center"/>
            </w:pPr>
            <w:r w:rsidRPr="00F91836">
              <w:t>−</w:t>
            </w:r>
          </w:p>
        </w:tc>
        <w:tc>
          <w:tcPr>
            <w:tcW w:w="1103" w:type="dxa"/>
            <w:noWrap/>
            <w:hideMark/>
          </w:tcPr>
          <w:p w14:paraId="2A4A775D" w14:textId="77777777" w:rsidR="00906AA2" w:rsidRPr="00F91836" w:rsidRDefault="00906AA2" w:rsidP="00906AA2">
            <w:pPr>
              <w:pStyle w:val="Tabletext"/>
              <w:spacing w:before="40" w:after="40"/>
              <w:jc w:val="center"/>
            </w:pPr>
            <w:r w:rsidRPr="00F91836">
              <w:t>−</w:t>
            </w:r>
          </w:p>
        </w:tc>
      </w:tr>
      <w:tr w:rsidR="00906AA2" w:rsidRPr="00F91836" w14:paraId="05928209" w14:textId="77777777" w:rsidTr="00906AA2">
        <w:trPr>
          <w:trHeight w:val="300"/>
        </w:trPr>
        <w:tc>
          <w:tcPr>
            <w:tcW w:w="2606" w:type="dxa"/>
            <w:noWrap/>
            <w:hideMark/>
          </w:tcPr>
          <w:p w14:paraId="60FD6E5A" w14:textId="351C2117" w:rsidR="00906AA2" w:rsidRPr="00F91836" w:rsidRDefault="00906AA2" w:rsidP="00906AA2">
            <w:pPr>
              <w:pStyle w:val="Tabletext"/>
              <w:spacing w:before="40" w:after="40"/>
            </w:pPr>
            <w:r w:rsidRPr="00F91836">
              <w:rPr>
                <w:rFonts w:hint="cs"/>
                <w:rtl/>
              </w:rPr>
              <w:t>إفريقيا</w:t>
            </w:r>
          </w:p>
        </w:tc>
        <w:tc>
          <w:tcPr>
            <w:tcW w:w="1787" w:type="dxa"/>
            <w:noWrap/>
            <w:hideMark/>
          </w:tcPr>
          <w:p w14:paraId="757F65DB" w14:textId="66055234" w:rsidR="00906AA2" w:rsidRPr="00F91836" w:rsidRDefault="00906AA2" w:rsidP="00906AA2">
            <w:pPr>
              <w:pStyle w:val="Tabletext"/>
              <w:spacing w:before="40" w:after="40"/>
              <w:jc w:val="center"/>
            </w:pPr>
            <w:r w:rsidRPr="00F91836">
              <w:rPr>
                <w:rFonts w:hint="cs"/>
                <w:rtl/>
              </w:rPr>
              <w:t>الإنكليزية/الفرنسية</w:t>
            </w:r>
          </w:p>
        </w:tc>
        <w:tc>
          <w:tcPr>
            <w:tcW w:w="1515" w:type="dxa"/>
            <w:noWrap/>
            <w:hideMark/>
          </w:tcPr>
          <w:p w14:paraId="337389BB" w14:textId="77777777" w:rsidR="00906AA2" w:rsidRPr="00F91836" w:rsidRDefault="00906AA2" w:rsidP="00906AA2">
            <w:pPr>
              <w:pStyle w:val="Tabletext"/>
              <w:spacing w:before="40" w:after="40"/>
              <w:jc w:val="center"/>
            </w:pPr>
            <w:r w:rsidRPr="00F91836">
              <w:t>−</w:t>
            </w:r>
          </w:p>
        </w:tc>
        <w:tc>
          <w:tcPr>
            <w:tcW w:w="1377" w:type="dxa"/>
            <w:noWrap/>
            <w:hideMark/>
          </w:tcPr>
          <w:p w14:paraId="7277987B" w14:textId="77777777" w:rsidR="00906AA2" w:rsidRPr="00F91836" w:rsidRDefault="00906AA2" w:rsidP="00906AA2">
            <w:pPr>
              <w:pStyle w:val="Tabletext"/>
              <w:spacing w:before="40" w:after="40"/>
              <w:jc w:val="center"/>
            </w:pPr>
            <w:r w:rsidRPr="00F91836">
              <w:t>−</w:t>
            </w:r>
          </w:p>
        </w:tc>
        <w:tc>
          <w:tcPr>
            <w:tcW w:w="1241" w:type="dxa"/>
            <w:noWrap/>
            <w:hideMark/>
          </w:tcPr>
          <w:p w14:paraId="7121A6CF" w14:textId="77777777" w:rsidR="00906AA2" w:rsidRPr="00F91836" w:rsidRDefault="00906AA2" w:rsidP="00906AA2">
            <w:pPr>
              <w:pStyle w:val="Tabletext"/>
              <w:spacing w:before="40" w:after="40"/>
              <w:jc w:val="center"/>
            </w:pPr>
            <w:r w:rsidRPr="00F91836">
              <w:t>−</w:t>
            </w:r>
          </w:p>
        </w:tc>
        <w:tc>
          <w:tcPr>
            <w:tcW w:w="1103" w:type="dxa"/>
            <w:hideMark/>
          </w:tcPr>
          <w:p w14:paraId="3309446B" w14:textId="0A002877" w:rsidR="00906AA2" w:rsidRPr="00F91836" w:rsidRDefault="00906AA2" w:rsidP="00906AA2">
            <w:pPr>
              <w:pStyle w:val="Tabletext"/>
              <w:spacing w:before="40" w:after="40"/>
              <w:jc w:val="center"/>
            </w:pPr>
            <w:r w:rsidRPr="00F91836">
              <w:rPr>
                <w:rFonts w:hint="cs"/>
                <w:rtl/>
              </w:rPr>
              <w:t>يوليو</w:t>
            </w:r>
          </w:p>
        </w:tc>
      </w:tr>
      <w:tr w:rsidR="00906AA2" w:rsidRPr="00F91836" w14:paraId="0B1115F4" w14:textId="77777777" w:rsidTr="00906AA2">
        <w:trPr>
          <w:trHeight w:val="300"/>
        </w:trPr>
        <w:tc>
          <w:tcPr>
            <w:tcW w:w="9629" w:type="dxa"/>
            <w:gridSpan w:val="6"/>
            <w:shd w:val="clear" w:color="auto" w:fill="F2F2F2" w:themeFill="background1" w:themeFillShade="F2"/>
            <w:hideMark/>
          </w:tcPr>
          <w:p w14:paraId="6093397B" w14:textId="71816256" w:rsidR="00906AA2" w:rsidRPr="00F91836" w:rsidRDefault="00906AA2" w:rsidP="00906AA2">
            <w:pPr>
              <w:pStyle w:val="Tablehead"/>
              <w:spacing w:before="40" w:after="40" w:line="240" w:lineRule="exact"/>
              <w:jc w:val="left"/>
            </w:pPr>
            <w:r w:rsidRPr="00F91836">
              <w:rPr>
                <w:rFonts w:hint="cs"/>
                <w:rtl/>
              </w:rPr>
              <w:t xml:space="preserve">الأمريكتان: </w:t>
            </w:r>
            <w:r w:rsidRPr="00F91836">
              <w:t>AMS (3)</w:t>
            </w:r>
          </w:p>
        </w:tc>
      </w:tr>
      <w:tr w:rsidR="00906AA2" w:rsidRPr="00F91836" w14:paraId="1D85E7CB" w14:textId="77777777" w:rsidTr="00906AA2">
        <w:trPr>
          <w:trHeight w:val="576"/>
        </w:trPr>
        <w:tc>
          <w:tcPr>
            <w:tcW w:w="2606" w:type="dxa"/>
            <w:noWrap/>
          </w:tcPr>
          <w:p w14:paraId="2983E531" w14:textId="77EB0371" w:rsidR="00906AA2" w:rsidRPr="00F91836" w:rsidRDefault="00906AA2" w:rsidP="00906AA2">
            <w:pPr>
              <w:pStyle w:val="Tabletext"/>
              <w:spacing w:before="40" w:after="40"/>
              <w:rPr>
                <w:lang w:val="es-CO"/>
              </w:rPr>
            </w:pPr>
            <w:r w:rsidRPr="00F91836">
              <w:rPr>
                <w:rtl/>
                <w:lang w:bidi="ar-EG"/>
              </w:rPr>
              <w:t>الكاريبي</w:t>
            </w:r>
          </w:p>
        </w:tc>
        <w:tc>
          <w:tcPr>
            <w:tcW w:w="1787" w:type="dxa"/>
            <w:noWrap/>
          </w:tcPr>
          <w:p w14:paraId="43FC6171" w14:textId="0024C606" w:rsidR="00906AA2" w:rsidRPr="00F91836" w:rsidRDefault="00906AA2" w:rsidP="00906AA2">
            <w:pPr>
              <w:pStyle w:val="Tabletext"/>
              <w:spacing w:before="40" w:after="40"/>
              <w:jc w:val="center"/>
            </w:pPr>
            <w:r w:rsidRPr="00F91836">
              <w:rPr>
                <w:rFonts w:hint="cs"/>
                <w:rtl/>
              </w:rPr>
              <w:t>الإنكليزية</w:t>
            </w:r>
          </w:p>
        </w:tc>
        <w:tc>
          <w:tcPr>
            <w:tcW w:w="1515" w:type="dxa"/>
          </w:tcPr>
          <w:p w14:paraId="1753454A" w14:textId="2C53A7C8" w:rsidR="00906AA2" w:rsidRPr="00F91836" w:rsidRDefault="00906AA2" w:rsidP="00906AA2">
            <w:pPr>
              <w:pStyle w:val="Tabletext"/>
              <w:spacing w:before="40" w:after="40"/>
              <w:jc w:val="center"/>
              <w:rPr>
                <w:rtl/>
                <w:lang w:bidi="ar-SY"/>
              </w:rPr>
            </w:pPr>
            <w:r w:rsidRPr="00F91836">
              <w:t>26-22</w:t>
            </w:r>
            <w:r w:rsidRPr="00F91836">
              <w:rPr>
                <w:rFonts w:hint="cs"/>
                <w:rtl/>
                <w:lang w:bidi="ar-SY"/>
              </w:rPr>
              <w:t xml:space="preserve"> يوليو</w:t>
            </w:r>
          </w:p>
          <w:p w14:paraId="73C67563" w14:textId="1D898F45" w:rsidR="00906AA2" w:rsidRPr="00F91836" w:rsidRDefault="00906AA2" w:rsidP="00906AA2">
            <w:pPr>
              <w:pStyle w:val="Tabletext"/>
              <w:spacing w:before="40" w:after="40"/>
              <w:jc w:val="center"/>
              <w:rPr>
                <w:lang w:bidi="ar-SY"/>
              </w:rPr>
            </w:pPr>
            <w:r w:rsidRPr="00F91836">
              <w:rPr>
                <w:rFonts w:hint="cs"/>
                <w:rtl/>
                <w:lang w:bidi="ar-SY"/>
              </w:rPr>
              <w:t>المكان يتحدد لاحقاً</w:t>
            </w:r>
          </w:p>
        </w:tc>
        <w:tc>
          <w:tcPr>
            <w:tcW w:w="1377" w:type="dxa"/>
            <w:noWrap/>
          </w:tcPr>
          <w:p w14:paraId="1F924590" w14:textId="77777777" w:rsidR="00906AA2" w:rsidRPr="00F91836" w:rsidRDefault="00906AA2" w:rsidP="00906AA2">
            <w:pPr>
              <w:pStyle w:val="Tabletext"/>
              <w:spacing w:before="40" w:after="40"/>
              <w:jc w:val="center"/>
            </w:pPr>
            <w:r w:rsidRPr="00F91836">
              <w:t>−</w:t>
            </w:r>
          </w:p>
        </w:tc>
        <w:tc>
          <w:tcPr>
            <w:tcW w:w="1241" w:type="dxa"/>
            <w:noWrap/>
          </w:tcPr>
          <w:p w14:paraId="49835CAF" w14:textId="77777777" w:rsidR="00906AA2" w:rsidRPr="00F91836" w:rsidRDefault="00906AA2" w:rsidP="00906AA2">
            <w:pPr>
              <w:pStyle w:val="Tabletext"/>
              <w:spacing w:before="40" w:after="40"/>
              <w:jc w:val="center"/>
            </w:pPr>
            <w:r w:rsidRPr="00F91836">
              <w:t>−</w:t>
            </w:r>
          </w:p>
        </w:tc>
        <w:tc>
          <w:tcPr>
            <w:tcW w:w="1103" w:type="dxa"/>
            <w:noWrap/>
          </w:tcPr>
          <w:p w14:paraId="4F878854" w14:textId="77777777" w:rsidR="00906AA2" w:rsidRPr="00F91836" w:rsidRDefault="00906AA2" w:rsidP="00906AA2">
            <w:pPr>
              <w:pStyle w:val="Tabletext"/>
              <w:spacing w:before="40" w:after="40"/>
              <w:jc w:val="center"/>
            </w:pPr>
            <w:r w:rsidRPr="00F91836">
              <w:t>−</w:t>
            </w:r>
          </w:p>
        </w:tc>
      </w:tr>
      <w:tr w:rsidR="00906AA2" w:rsidRPr="00F91836" w14:paraId="3ACC2808" w14:textId="77777777" w:rsidTr="00906AA2">
        <w:trPr>
          <w:trHeight w:val="227"/>
        </w:trPr>
        <w:tc>
          <w:tcPr>
            <w:tcW w:w="2606" w:type="dxa"/>
            <w:noWrap/>
            <w:hideMark/>
          </w:tcPr>
          <w:p w14:paraId="351A1217" w14:textId="087F6051" w:rsidR="00906AA2" w:rsidRPr="00F91836" w:rsidRDefault="00906AA2" w:rsidP="00906AA2">
            <w:pPr>
              <w:pStyle w:val="Tabletext"/>
              <w:spacing w:before="40" w:after="40"/>
            </w:pPr>
            <w:r w:rsidRPr="00F91836">
              <w:rPr>
                <w:rtl/>
              </w:rPr>
              <w:t>أمريكا الجنوبية</w:t>
            </w:r>
          </w:p>
        </w:tc>
        <w:tc>
          <w:tcPr>
            <w:tcW w:w="1787" w:type="dxa"/>
            <w:noWrap/>
            <w:hideMark/>
          </w:tcPr>
          <w:p w14:paraId="4434D0CD" w14:textId="1DCD78BF" w:rsidR="00906AA2" w:rsidRPr="00F91836" w:rsidRDefault="00906AA2" w:rsidP="00906AA2">
            <w:pPr>
              <w:pStyle w:val="Tabletext"/>
              <w:spacing w:before="40" w:after="40"/>
              <w:jc w:val="center"/>
            </w:pPr>
            <w:r w:rsidRPr="00F91836">
              <w:rPr>
                <w:rFonts w:hint="cs"/>
                <w:rtl/>
              </w:rPr>
              <w:t>الإسبانية</w:t>
            </w:r>
          </w:p>
        </w:tc>
        <w:tc>
          <w:tcPr>
            <w:tcW w:w="1515" w:type="dxa"/>
            <w:hideMark/>
          </w:tcPr>
          <w:p w14:paraId="393B1726" w14:textId="77777777" w:rsidR="00906AA2" w:rsidRPr="00F91836" w:rsidRDefault="00906AA2" w:rsidP="00906AA2">
            <w:pPr>
              <w:pStyle w:val="Tabletext"/>
              <w:spacing w:before="40" w:after="40"/>
              <w:jc w:val="center"/>
            </w:pPr>
            <w:r w:rsidRPr="00F91836">
              <w:t>−</w:t>
            </w:r>
          </w:p>
        </w:tc>
        <w:tc>
          <w:tcPr>
            <w:tcW w:w="1377" w:type="dxa"/>
            <w:noWrap/>
            <w:hideMark/>
          </w:tcPr>
          <w:p w14:paraId="2AF3DC01" w14:textId="6EB8A492" w:rsidR="00906AA2" w:rsidRPr="00F91836" w:rsidRDefault="00906AA2" w:rsidP="00906AA2">
            <w:pPr>
              <w:pStyle w:val="Tabletext"/>
              <w:spacing w:before="40" w:after="40"/>
              <w:jc w:val="center"/>
            </w:pPr>
            <w:r w:rsidRPr="00F91836">
              <w:rPr>
                <w:rFonts w:hint="cs"/>
                <w:rtl/>
              </w:rPr>
              <w:t>يوليو</w:t>
            </w:r>
          </w:p>
        </w:tc>
        <w:tc>
          <w:tcPr>
            <w:tcW w:w="1241" w:type="dxa"/>
            <w:noWrap/>
            <w:hideMark/>
          </w:tcPr>
          <w:p w14:paraId="684BEBFA" w14:textId="77777777" w:rsidR="00906AA2" w:rsidRPr="00F91836" w:rsidRDefault="00906AA2" w:rsidP="00906AA2">
            <w:pPr>
              <w:pStyle w:val="Tabletext"/>
              <w:spacing w:before="40" w:after="40"/>
              <w:jc w:val="center"/>
            </w:pPr>
            <w:r w:rsidRPr="00F91836">
              <w:t>−</w:t>
            </w:r>
          </w:p>
        </w:tc>
        <w:tc>
          <w:tcPr>
            <w:tcW w:w="1103" w:type="dxa"/>
            <w:noWrap/>
            <w:hideMark/>
          </w:tcPr>
          <w:p w14:paraId="43A8B8F3" w14:textId="77777777" w:rsidR="00906AA2" w:rsidRPr="00F91836" w:rsidRDefault="00906AA2" w:rsidP="00906AA2">
            <w:pPr>
              <w:pStyle w:val="Tabletext"/>
              <w:spacing w:before="40" w:after="40"/>
              <w:jc w:val="center"/>
            </w:pPr>
            <w:r w:rsidRPr="00F91836">
              <w:t>−</w:t>
            </w:r>
          </w:p>
        </w:tc>
      </w:tr>
      <w:tr w:rsidR="00906AA2" w:rsidRPr="00F91836" w14:paraId="251824A4" w14:textId="77777777" w:rsidTr="00906AA2">
        <w:trPr>
          <w:trHeight w:val="300"/>
        </w:trPr>
        <w:tc>
          <w:tcPr>
            <w:tcW w:w="2606" w:type="dxa"/>
            <w:noWrap/>
            <w:hideMark/>
          </w:tcPr>
          <w:p w14:paraId="45288802" w14:textId="1BD684C5" w:rsidR="00906AA2" w:rsidRPr="00F91836" w:rsidRDefault="00906AA2" w:rsidP="00906AA2">
            <w:pPr>
              <w:pStyle w:val="Tabletext"/>
              <w:spacing w:before="40" w:after="40"/>
            </w:pPr>
            <w:r w:rsidRPr="00F91836">
              <w:rPr>
                <w:rtl/>
              </w:rPr>
              <w:t xml:space="preserve">أمريكا </w:t>
            </w:r>
            <w:r w:rsidRPr="00F91836">
              <w:rPr>
                <w:rFonts w:hint="cs"/>
                <w:rtl/>
              </w:rPr>
              <w:t>الوسطى</w:t>
            </w:r>
          </w:p>
        </w:tc>
        <w:tc>
          <w:tcPr>
            <w:tcW w:w="1787" w:type="dxa"/>
            <w:noWrap/>
            <w:hideMark/>
          </w:tcPr>
          <w:p w14:paraId="3EF68B0B" w14:textId="6E9E0370" w:rsidR="00906AA2" w:rsidRPr="00F91836" w:rsidRDefault="00906AA2" w:rsidP="00906AA2">
            <w:pPr>
              <w:pStyle w:val="Tabletext"/>
              <w:spacing w:before="40" w:after="40"/>
              <w:jc w:val="center"/>
            </w:pPr>
            <w:r w:rsidRPr="00F91836">
              <w:rPr>
                <w:rFonts w:hint="cs"/>
                <w:rtl/>
              </w:rPr>
              <w:t>الإسبانية</w:t>
            </w:r>
          </w:p>
        </w:tc>
        <w:tc>
          <w:tcPr>
            <w:tcW w:w="1515" w:type="dxa"/>
            <w:noWrap/>
            <w:hideMark/>
          </w:tcPr>
          <w:p w14:paraId="1341086E" w14:textId="77777777" w:rsidR="00906AA2" w:rsidRPr="00F91836" w:rsidRDefault="00906AA2" w:rsidP="00906AA2">
            <w:pPr>
              <w:pStyle w:val="Tabletext"/>
              <w:spacing w:before="40" w:after="40"/>
              <w:jc w:val="center"/>
            </w:pPr>
            <w:r w:rsidRPr="00F91836">
              <w:t>−</w:t>
            </w:r>
          </w:p>
        </w:tc>
        <w:tc>
          <w:tcPr>
            <w:tcW w:w="1377" w:type="dxa"/>
            <w:noWrap/>
            <w:hideMark/>
          </w:tcPr>
          <w:p w14:paraId="40ED18DC" w14:textId="77777777" w:rsidR="00906AA2" w:rsidRPr="00F91836" w:rsidRDefault="00906AA2" w:rsidP="00906AA2">
            <w:pPr>
              <w:pStyle w:val="Tabletext"/>
              <w:spacing w:before="40" w:after="40"/>
              <w:jc w:val="center"/>
            </w:pPr>
            <w:r w:rsidRPr="00F91836">
              <w:t>−</w:t>
            </w:r>
          </w:p>
        </w:tc>
        <w:tc>
          <w:tcPr>
            <w:tcW w:w="1241" w:type="dxa"/>
            <w:noWrap/>
            <w:hideMark/>
          </w:tcPr>
          <w:p w14:paraId="62DF92E6" w14:textId="06810D47" w:rsidR="00906AA2" w:rsidRPr="00F91836" w:rsidRDefault="00906AA2" w:rsidP="00906AA2">
            <w:pPr>
              <w:pStyle w:val="Tabletext"/>
              <w:spacing w:before="40" w:after="40"/>
              <w:jc w:val="center"/>
            </w:pPr>
            <w:r w:rsidRPr="00F91836">
              <w:rPr>
                <w:rFonts w:hint="cs"/>
                <w:rtl/>
              </w:rPr>
              <w:t>يونيو</w:t>
            </w:r>
          </w:p>
        </w:tc>
        <w:tc>
          <w:tcPr>
            <w:tcW w:w="1103" w:type="dxa"/>
            <w:hideMark/>
          </w:tcPr>
          <w:p w14:paraId="36137FBC" w14:textId="77777777" w:rsidR="00906AA2" w:rsidRPr="00F91836" w:rsidRDefault="00906AA2" w:rsidP="00906AA2">
            <w:pPr>
              <w:pStyle w:val="Tabletext"/>
              <w:spacing w:before="40" w:after="40"/>
              <w:jc w:val="center"/>
            </w:pPr>
            <w:r w:rsidRPr="00F91836">
              <w:t>−</w:t>
            </w:r>
          </w:p>
        </w:tc>
      </w:tr>
      <w:tr w:rsidR="00906AA2" w:rsidRPr="00F91836" w14:paraId="53C7DEEA" w14:textId="77777777" w:rsidTr="00906AA2">
        <w:trPr>
          <w:trHeight w:val="300"/>
        </w:trPr>
        <w:tc>
          <w:tcPr>
            <w:tcW w:w="9629" w:type="dxa"/>
            <w:gridSpan w:val="6"/>
            <w:shd w:val="clear" w:color="auto" w:fill="F2F2F2" w:themeFill="background1" w:themeFillShade="F2"/>
            <w:hideMark/>
          </w:tcPr>
          <w:p w14:paraId="2A427D26" w14:textId="12B7F503" w:rsidR="00906AA2" w:rsidRPr="00F91836" w:rsidRDefault="00906AA2" w:rsidP="00906AA2">
            <w:pPr>
              <w:pStyle w:val="Tablehead"/>
              <w:spacing w:before="40" w:after="40" w:line="240" w:lineRule="exact"/>
              <w:jc w:val="left"/>
            </w:pPr>
            <w:r w:rsidRPr="00F91836">
              <w:rPr>
                <w:rtl/>
              </w:rPr>
              <w:t>آسيا والمحيط الهادئ</w:t>
            </w:r>
            <w:r w:rsidRPr="00F91836">
              <w:rPr>
                <w:rFonts w:hint="cs"/>
                <w:rtl/>
              </w:rPr>
              <w:t xml:space="preserve">: </w:t>
            </w:r>
            <w:r w:rsidRPr="00F91836">
              <w:t>APC (3)</w:t>
            </w:r>
          </w:p>
        </w:tc>
      </w:tr>
      <w:tr w:rsidR="00906AA2" w:rsidRPr="00F91836" w14:paraId="445A66C5" w14:textId="77777777" w:rsidTr="00906AA2">
        <w:trPr>
          <w:trHeight w:val="288"/>
        </w:trPr>
        <w:tc>
          <w:tcPr>
            <w:tcW w:w="2606" w:type="dxa"/>
            <w:noWrap/>
          </w:tcPr>
          <w:p w14:paraId="35BF951E" w14:textId="4B49534C" w:rsidR="00906AA2" w:rsidRPr="00F91836" w:rsidRDefault="00906AA2" w:rsidP="00906AA2">
            <w:pPr>
              <w:pStyle w:val="Tabletext"/>
              <w:spacing w:before="40" w:after="40"/>
            </w:pPr>
            <w:r w:rsidRPr="00F91836">
              <w:rPr>
                <w:rtl/>
                <w:lang w:val="fr-FR"/>
              </w:rPr>
              <w:t>الدول الجزرية في المحيط الهادئ</w:t>
            </w:r>
          </w:p>
        </w:tc>
        <w:tc>
          <w:tcPr>
            <w:tcW w:w="1787" w:type="dxa"/>
            <w:noWrap/>
          </w:tcPr>
          <w:p w14:paraId="11C87F23" w14:textId="0329DF3B" w:rsidR="00906AA2" w:rsidRPr="00F91836" w:rsidRDefault="00906AA2" w:rsidP="00906AA2">
            <w:pPr>
              <w:pStyle w:val="Tabletext"/>
              <w:spacing w:before="40" w:after="40"/>
              <w:jc w:val="center"/>
            </w:pPr>
            <w:r w:rsidRPr="00F91836">
              <w:rPr>
                <w:rFonts w:hint="cs"/>
                <w:rtl/>
              </w:rPr>
              <w:t>الإنكليزية</w:t>
            </w:r>
          </w:p>
        </w:tc>
        <w:tc>
          <w:tcPr>
            <w:tcW w:w="1515" w:type="dxa"/>
            <w:noWrap/>
            <w:hideMark/>
          </w:tcPr>
          <w:p w14:paraId="56ED7365" w14:textId="77A8A282" w:rsidR="00906AA2" w:rsidRPr="00F91836" w:rsidRDefault="00906AA2" w:rsidP="00906AA2">
            <w:pPr>
              <w:pStyle w:val="Tabletext"/>
              <w:spacing w:before="40" w:after="40"/>
              <w:jc w:val="center"/>
            </w:pPr>
            <w:r w:rsidRPr="00F91836">
              <w:t>27-23</w:t>
            </w:r>
            <w:r w:rsidRPr="00F91836">
              <w:rPr>
                <w:rFonts w:hint="cs"/>
                <w:rtl/>
                <w:lang w:bidi="ar-SY"/>
              </w:rPr>
              <w:t xml:space="preserve"> سبتمبر</w:t>
            </w:r>
            <w:r w:rsidRPr="00F91836">
              <w:rPr>
                <w:rtl/>
              </w:rPr>
              <w:t>أبيا، ساموا</w:t>
            </w:r>
          </w:p>
        </w:tc>
        <w:tc>
          <w:tcPr>
            <w:tcW w:w="1377" w:type="dxa"/>
            <w:noWrap/>
            <w:hideMark/>
          </w:tcPr>
          <w:p w14:paraId="6E70D2E3" w14:textId="77777777" w:rsidR="00906AA2" w:rsidRPr="00F91836" w:rsidRDefault="00906AA2" w:rsidP="00906AA2">
            <w:pPr>
              <w:pStyle w:val="Tabletext"/>
              <w:spacing w:before="40" w:after="40"/>
              <w:jc w:val="center"/>
            </w:pPr>
            <w:r w:rsidRPr="00F91836">
              <w:t>−</w:t>
            </w:r>
          </w:p>
        </w:tc>
        <w:tc>
          <w:tcPr>
            <w:tcW w:w="1241" w:type="dxa"/>
            <w:hideMark/>
          </w:tcPr>
          <w:p w14:paraId="79574F90" w14:textId="77777777" w:rsidR="00906AA2" w:rsidRPr="00F91836" w:rsidRDefault="00906AA2" w:rsidP="00906AA2">
            <w:pPr>
              <w:pStyle w:val="Tabletext"/>
              <w:spacing w:before="40" w:after="40"/>
              <w:jc w:val="center"/>
            </w:pPr>
            <w:r w:rsidRPr="00F91836">
              <w:t>−</w:t>
            </w:r>
          </w:p>
        </w:tc>
        <w:tc>
          <w:tcPr>
            <w:tcW w:w="1103" w:type="dxa"/>
            <w:noWrap/>
            <w:hideMark/>
          </w:tcPr>
          <w:p w14:paraId="25944651" w14:textId="77777777" w:rsidR="00906AA2" w:rsidRPr="00F91836" w:rsidRDefault="00906AA2" w:rsidP="00906AA2">
            <w:pPr>
              <w:pStyle w:val="Tabletext"/>
              <w:spacing w:before="40" w:after="40"/>
              <w:jc w:val="center"/>
            </w:pPr>
            <w:r w:rsidRPr="00F91836">
              <w:t>−</w:t>
            </w:r>
          </w:p>
        </w:tc>
      </w:tr>
      <w:tr w:rsidR="00906AA2" w:rsidRPr="00F91836" w14:paraId="0647BE53" w14:textId="77777777" w:rsidTr="00906AA2">
        <w:trPr>
          <w:trHeight w:val="409"/>
        </w:trPr>
        <w:tc>
          <w:tcPr>
            <w:tcW w:w="2606" w:type="dxa"/>
            <w:noWrap/>
            <w:hideMark/>
          </w:tcPr>
          <w:p w14:paraId="5B256922" w14:textId="512359F4" w:rsidR="00906AA2" w:rsidRPr="00F91836" w:rsidRDefault="00906AA2" w:rsidP="00906AA2">
            <w:pPr>
              <w:pStyle w:val="Tabletext"/>
              <w:spacing w:before="40" w:after="40"/>
            </w:pPr>
            <w:r w:rsidRPr="00F91836">
              <w:rPr>
                <w:rtl/>
              </w:rPr>
              <w:t>جنوب آسيا</w:t>
            </w:r>
          </w:p>
        </w:tc>
        <w:tc>
          <w:tcPr>
            <w:tcW w:w="1787" w:type="dxa"/>
            <w:noWrap/>
            <w:hideMark/>
          </w:tcPr>
          <w:p w14:paraId="453F27D3" w14:textId="67FCB81B" w:rsidR="00906AA2" w:rsidRPr="00F91836" w:rsidRDefault="00906AA2" w:rsidP="00906AA2">
            <w:pPr>
              <w:pStyle w:val="Tabletext"/>
              <w:spacing w:before="40" w:after="40"/>
              <w:jc w:val="center"/>
            </w:pPr>
            <w:r w:rsidRPr="00F91836">
              <w:rPr>
                <w:rFonts w:hint="cs"/>
                <w:rtl/>
              </w:rPr>
              <w:t>الإنكليزية</w:t>
            </w:r>
          </w:p>
        </w:tc>
        <w:tc>
          <w:tcPr>
            <w:tcW w:w="1515" w:type="dxa"/>
            <w:hideMark/>
          </w:tcPr>
          <w:p w14:paraId="22E7A7C4" w14:textId="77777777" w:rsidR="00906AA2" w:rsidRPr="00F91836" w:rsidRDefault="00906AA2" w:rsidP="00906AA2">
            <w:pPr>
              <w:pStyle w:val="Tabletext"/>
              <w:spacing w:before="40" w:after="40"/>
              <w:jc w:val="center"/>
            </w:pPr>
            <w:r w:rsidRPr="00F91836">
              <w:t>−</w:t>
            </w:r>
          </w:p>
        </w:tc>
        <w:tc>
          <w:tcPr>
            <w:tcW w:w="1377" w:type="dxa"/>
            <w:noWrap/>
            <w:hideMark/>
          </w:tcPr>
          <w:p w14:paraId="40178492" w14:textId="39D5D13F" w:rsidR="00906AA2" w:rsidRPr="00F91836" w:rsidRDefault="00906AA2" w:rsidP="00906AA2">
            <w:pPr>
              <w:pStyle w:val="Tabletext"/>
              <w:spacing w:before="40" w:after="40"/>
              <w:jc w:val="center"/>
            </w:pPr>
            <w:r w:rsidRPr="00F91836">
              <w:rPr>
                <w:rFonts w:hint="cs"/>
                <w:rtl/>
              </w:rPr>
              <w:t>أكتوب</w:t>
            </w:r>
            <w:r w:rsidR="00F0568A" w:rsidRPr="00F91836">
              <w:rPr>
                <w:rFonts w:hint="cs"/>
                <w:rtl/>
              </w:rPr>
              <w:t>ر</w:t>
            </w:r>
          </w:p>
        </w:tc>
        <w:tc>
          <w:tcPr>
            <w:tcW w:w="1241" w:type="dxa"/>
            <w:noWrap/>
            <w:hideMark/>
          </w:tcPr>
          <w:p w14:paraId="6145B89E" w14:textId="77777777" w:rsidR="00906AA2" w:rsidRPr="00F91836" w:rsidRDefault="00906AA2" w:rsidP="00906AA2">
            <w:pPr>
              <w:pStyle w:val="Tabletext"/>
              <w:spacing w:before="40" w:after="40"/>
              <w:jc w:val="center"/>
            </w:pPr>
            <w:r w:rsidRPr="00F91836">
              <w:t>−</w:t>
            </w:r>
          </w:p>
        </w:tc>
        <w:tc>
          <w:tcPr>
            <w:tcW w:w="1103" w:type="dxa"/>
            <w:noWrap/>
            <w:hideMark/>
          </w:tcPr>
          <w:p w14:paraId="4AC86E99" w14:textId="77777777" w:rsidR="00906AA2" w:rsidRPr="00F91836" w:rsidRDefault="00906AA2" w:rsidP="00906AA2">
            <w:pPr>
              <w:pStyle w:val="Tabletext"/>
              <w:spacing w:before="40" w:after="40"/>
              <w:jc w:val="center"/>
            </w:pPr>
            <w:r w:rsidRPr="00F91836">
              <w:t>−</w:t>
            </w:r>
          </w:p>
        </w:tc>
      </w:tr>
      <w:tr w:rsidR="00906AA2" w:rsidRPr="00F91836" w14:paraId="0808E62A" w14:textId="77777777" w:rsidTr="00906AA2">
        <w:trPr>
          <w:trHeight w:val="415"/>
        </w:trPr>
        <w:tc>
          <w:tcPr>
            <w:tcW w:w="2606" w:type="dxa"/>
            <w:noWrap/>
          </w:tcPr>
          <w:p w14:paraId="095D285C" w14:textId="3B7A6B27" w:rsidR="00906AA2" w:rsidRPr="00F91836" w:rsidRDefault="00906AA2" w:rsidP="00906AA2">
            <w:pPr>
              <w:pStyle w:val="Tabletext"/>
              <w:spacing w:before="40" w:after="40"/>
              <w:rPr>
                <w:lang w:val="fr-FR"/>
              </w:rPr>
            </w:pPr>
            <w:r w:rsidRPr="00F91836">
              <w:rPr>
                <w:rtl/>
              </w:rPr>
              <w:t>آسيا الوسطى</w:t>
            </w:r>
          </w:p>
        </w:tc>
        <w:tc>
          <w:tcPr>
            <w:tcW w:w="1787" w:type="dxa"/>
            <w:noWrap/>
          </w:tcPr>
          <w:p w14:paraId="55E1F95C" w14:textId="76543AE7" w:rsidR="00906AA2" w:rsidRPr="00F91836" w:rsidRDefault="00906AA2" w:rsidP="00906AA2">
            <w:pPr>
              <w:pStyle w:val="Tabletext"/>
              <w:spacing w:before="40" w:after="40"/>
              <w:jc w:val="center"/>
            </w:pPr>
            <w:r w:rsidRPr="00F91836">
              <w:rPr>
                <w:rFonts w:hint="cs"/>
                <w:rtl/>
              </w:rPr>
              <w:t>الإنكليزية</w:t>
            </w:r>
          </w:p>
        </w:tc>
        <w:tc>
          <w:tcPr>
            <w:tcW w:w="1515" w:type="dxa"/>
            <w:noWrap/>
          </w:tcPr>
          <w:p w14:paraId="59281124" w14:textId="77777777" w:rsidR="00906AA2" w:rsidRPr="00F91836" w:rsidRDefault="00906AA2" w:rsidP="00906AA2">
            <w:pPr>
              <w:pStyle w:val="Tabletext"/>
              <w:spacing w:before="40" w:after="40"/>
              <w:jc w:val="center"/>
              <w:rPr>
                <w:b/>
                <w:bCs/>
              </w:rPr>
            </w:pPr>
            <w:r w:rsidRPr="00F91836">
              <w:t>−</w:t>
            </w:r>
          </w:p>
        </w:tc>
        <w:tc>
          <w:tcPr>
            <w:tcW w:w="1377" w:type="dxa"/>
          </w:tcPr>
          <w:p w14:paraId="7126804C" w14:textId="77777777" w:rsidR="00906AA2" w:rsidRPr="00F91836" w:rsidRDefault="00906AA2" w:rsidP="00906AA2">
            <w:pPr>
              <w:pStyle w:val="Tabletext"/>
              <w:spacing w:before="40" w:after="40"/>
              <w:jc w:val="center"/>
              <w:rPr>
                <w:b/>
                <w:bCs/>
              </w:rPr>
            </w:pPr>
            <w:r w:rsidRPr="00F91836">
              <w:t>−</w:t>
            </w:r>
          </w:p>
        </w:tc>
        <w:tc>
          <w:tcPr>
            <w:tcW w:w="1241" w:type="dxa"/>
            <w:noWrap/>
          </w:tcPr>
          <w:p w14:paraId="6D14C4DD" w14:textId="0F74D7FD" w:rsidR="00906AA2" w:rsidRPr="00F91836" w:rsidRDefault="00906AA2" w:rsidP="00906AA2">
            <w:pPr>
              <w:pStyle w:val="Tabletext"/>
              <w:spacing w:before="40" w:after="40"/>
              <w:jc w:val="center"/>
            </w:pPr>
            <w:r w:rsidRPr="00F91836">
              <w:rPr>
                <w:rFonts w:hint="cs"/>
                <w:rtl/>
              </w:rPr>
              <w:t>سبتمبر</w:t>
            </w:r>
          </w:p>
        </w:tc>
        <w:tc>
          <w:tcPr>
            <w:tcW w:w="1103" w:type="dxa"/>
            <w:noWrap/>
          </w:tcPr>
          <w:p w14:paraId="50D149CC" w14:textId="77777777" w:rsidR="00906AA2" w:rsidRPr="00F91836" w:rsidRDefault="00906AA2" w:rsidP="00906AA2">
            <w:pPr>
              <w:pStyle w:val="Tabletext"/>
              <w:spacing w:before="40" w:after="40"/>
              <w:jc w:val="center"/>
            </w:pPr>
            <w:r w:rsidRPr="00F91836">
              <w:t>−</w:t>
            </w:r>
          </w:p>
        </w:tc>
      </w:tr>
      <w:tr w:rsidR="00906AA2" w:rsidRPr="00F91836" w14:paraId="70BB6927" w14:textId="77777777" w:rsidTr="00906AA2">
        <w:trPr>
          <w:trHeight w:val="300"/>
        </w:trPr>
        <w:tc>
          <w:tcPr>
            <w:tcW w:w="2606" w:type="dxa"/>
            <w:shd w:val="clear" w:color="auto" w:fill="F2F2F2" w:themeFill="background1" w:themeFillShade="F2"/>
            <w:hideMark/>
          </w:tcPr>
          <w:p w14:paraId="58727E92" w14:textId="25052835" w:rsidR="00906AA2" w:rsidRPr="00F91836" w:rsidRDefault="00906AA2" w:rsidP="00906AA2">
            <w:pPr>
              <w:pStyle w:val="Tablehead"/>
              <w:spacing w:before="40" w:after="40" w:line="240" w:lineRule="exact"/>
              <w:jc w:val="left"/>
              <w:rPr>
                <w:rtl/>
                <w:lang w:bidi="ar-SY"/>
              </w:rPr>
            </w:pPr>
            <w:r w:rsidRPr="00F91836">
              <w:rPr>
                <w:rFonts w:hint="cs"/>
                <w:rtl/>
              </w:rPr>
              <w:t xml:space="preserve">الدول العربية: </w:t>
            </w:r>
            <w:r w:rsidRPr="00F91836">
              <w:t>Arab States</w:t>
            </w:r>
          </w:p>
        </w:tc>
        <w:tc>
          <w:tcPr>
            <w:tcW w:w="1787" w:type="dxa"/>
            <w:hideMark/>
          </w:tcPr>
          <w:p w14:paraId="3B6E9269" w14:textId="2839C889" w:rsidR="00906AA2" w:rsidRPr="00F91836" w:rsidRDefault="00906AA2" w:rsidP="00906AA2">
            <w:pPr>
              <w:pStyle w:val="Tabletext"/>
              <w:spacing w:before="40" w:after="40"/>
              <w:jc w:val="center"/>
            </w:pPr>
            <w:r w:rsidRPr="00F91836">
              <w:rPr>
                <w:rFonts w:hint="cs"/>
                <w:rtl/>
              </w:rPr>
              <w:t>العربية/الإنكليزية</w:t>
            </w:r>
          </w:p>
        </w:tc>
        <w:tc>
          <w:tcPr>
            <w:tcW w:w="1515" w:type="dxa"/>
            <w:noWrap/>
          </w:tcPr>
          <w:p w14:paraId="1BF3AB27" w14:textId="77777777" w:rsidR="00906AA2" w:rsidRPr="00F91836" w:rsidRDefault="00906AA2" w:rsidP="00906AA2">
            <w:pPr>
              <w:pStyle w:val="Tabletext"/>
              <w:spacing w:before="40" w:after="40"/>
              <w:jc w:val="center"/>
            </w:pPr>
            <w:r w:rsidRPr="00F91836">
              <w:t>−</w:t>
            </w:r>
          </w:p>
        </w:tc>
        <w:tc>
          <w:tcPr>
            <w:tcW w:w="1377" w:type="dxa"/>
            <w:noWrap/>
            <w:hideMark/>
          </w:tcPr>
          <w:p w14:paraId="6DF9A4F2" w14:textId="77777777" w:rsidR="00906AA2" w:rsidRPr="00F91836" w:rsidRDefault="00906AA2" w:rsidP="00906AA2">
            <w:pPr>
              <w:pStyle w:val="Tabletext"/>
              <w:spacing w:before="40" w:after="40"/>
              <w:jc w:val="center"/>
            </w:pPr>
            <w:r w:rsidRPr="00F91836">
              <w:t>−</w:t>
            </w:r>
          </w:p>
        </w:tc>
        <w:tc>
          <w:tcPr>
            <w:tcW w:w="1241" w:type="dxa"/>
            <w:noWrap/>
            <w:hideMark/>
          </w:tcPr>
          <w:p w14:paraId="1D39D772" w14:textId="77777777" w:rsidR="00906AA2" w:rsidRPr="00F91836" w:rsidRDefault="00906AA2" w:rsidP="00906AA2">
            <w:pPr>
              <w:pStyle w:val="Tabletext"/>
              <w:spacing w:before="40" w:after="40"/>
              <w:jc w:val="center"/>
            </w:pPr>
            <w:r w:rsidRPr="00F91836">
              <w:t>−</w:t>
            </w:r>
          </w:p>
        </w:tc>
        <w:tc>
          <w:tcPr>
            <w:tcW w:w="1103" w:type="dxa"/>
            <w:noWrap/>
            <w:hideMark/>
          </w:tcPr>
          <w:p w14:paraId="4F0AE9E2" w14:textId="73454790" w:rsidR="00906AA2" w:rsidRPr="00F91836" w:rsidRDefault="00906AA2" w:rsidP="00906AA2">
            <w:pPr>
              <w:pStyle w:val="Tabletext"/>
              <w:spacing w:before="40" w:after="40"/>
              <w:jc w:val="center"/>
            </w:pPr>
            <w:r w:rsidRPr="00F91836">
              <w:rPr>
                <w:rFonts w:hint="cs"/>
                <w:rtl/>
              </w:rPr>
              <w:t>فبراير</w:t>
            </w:r>
          </w:p>
        </w:tc>
      </w:tr>
      <w:tr w:rsidR="00906AA2" w:rsidRPr="00F91836" w14:paraId="674FA130" w14:textId="77777777" w:rsidTr="00906AA2">
        <w:trPr>
          <w:trHeight w:val="300"/>
        </w:trPr>
        <w:tc>
          <w:tcPr>
            <w:tcW w:w="2606" w:type="dxa"/>
            <w:shd w:val="clear" w:color="auto" w:fill="F2F2F2" w:themeFill="background1" w:themeFillShade="F2"/>
            <w:hideMark/>
          </w:tcPr>
          <w:p w14:paraId="60BDE624" w14:textId="67C703B1" w:rsidR="00906AA2" w:rsidRPr="00F91836" w:rsidRDefault="00906AA2" w:rsidP="00906AA2">
            <w:pPr>
              <w:pStyle w:val="Tablehead"/>
              <w:spacing w:before="40" w:after="40" w:line="240" w:lineRule="exact"/>
              <w:jc w:val="left"/>
            </w:pPr>
            <w:r w:rsidRPr="00F91836">
              <w:rPr>
                <w:rtl/>
              </w:rPr>
              <w:t>كومنولث الدول المستقلة وأوروبا الشرقية (1)</w:t>
            </w:r>
          </w:p>
        </w:tc>
        <w:tc>
          <w:tcPr>
            <w:tcW w:w="1787" w:type="dxa"/>
            <w:hideMark/>
          </w:tcPr>
          <w:p w14:paraId="7032DF59" w14:textId="7295B62F" w:rsidR="00906AA2" w:rsidRPr="00F91836" w:rsidRDefault="00906AA2" w:rsidP="00906AA2">
            <w:pPr>
              <w:pStyle w:val="Tabletext"/>
              <w:spacing w:before="40" w:after="40"/>
              <w:jc w:val="center"/>
            </w:pPr>
            <w:r w:rsidRPr="00F91836">
              <w:rPr>
                <w:rFonts w:hint="cs"/>
                <w:rtl/>
              </w:rPr>
              <w:t>الروسية</w:t>
            </w:r>
          </w:p>
        </w:tc>
        <w:tc>
          <w:tcPr>
            <w:tcW w:w="1515" w:type="dxa"/>
            <w:noWrap/>
            <w:hideMark/>
          </w:tcPr>
          <w:p w14:paraId="6AAF453A" w14:textId="5E8962FA" w:rsidR="00906AA2" w:rsidRPr="00F91836" w:rsidRDefault="00906AA2" w:rsidP="00906AA2">
            <w:pPr>
              <w:pStyle w:val="Tabletext"/>
              <w:spacing w:before="40" w:after="40"/>
              <w:jc w:val="center"/>
            </w:pPr>
            <w:r w:rsidRPr="00F91836">
              <w:t>19-15</w:t>
            </w:r>
            <w:r w:rsidRPr="00F91836">
              <w:rPr>
                <w:rFonts w:hint="cs"/>
                <w:rtl/>
                <w:lang w:bidi="ar-SY"/>
              </w:rPr>
              <w:t xml:space="preserve"> أبريل</w:t>
            </w:r>
          </w:p>
          <w:p w14:paraId="60FFB17D" w14:textId="5164FC34" w:rsidR="00906AA2" w:rsidRPr="00F91836" w:rsidRDefault="00906AA2" w:rsidP="00906AA2">
            <w:pPr>
              <w:pStyle w:val="Tabletext"/>
              <w:spacing w:before="40" w:after="40"/>
              <w:jc w:val="center"/>
            </w:pPr>
            <w:r w:rsidRPr="00F91836">
              <w:rPr>
                <w:rtl/>
              </w:rPr>
              <w:t>أستانا، كازاخستان</w:t>
            </w:r>
          </w:p>
        </w:tc>
        <w:tc>
          <w:tcPr>
            <w:tcW w:w="1377" w:type="dxa"/>
            <w:noWrap/>
            <w:hideMark/>
          </w:tcPr>
          <w:p w14:paraId="4C48E612" w14:textId="77777777" w:rsidR="00906AA2" w:rsidRPr="00F91836" w:rsidRDefault="00906AA2" w:rsidP="00906AA2">
            <w:pPr>
              <w:pStyle w:val="Tabletext"/>
              <w:spacing w:before="40" w:after="40"/>
              <w:jc w:val="center"/>
            </w:pPr>
            <w:r w:rsidRPr="00F91836">
              <w:t>−</w:t>
            </w:r>
          </w:p>
        </w:tc>
        <w:tc>
          <w:tcPr>
            <w:tcW w:w="1241" w:type="dxa"/>
            <w:hideMark/>
          </w:tcPr>
          <w:p w14:paraId="23AF1C54" w14:textId="77777777" w:rsidR="00906AA2" w:rsidRPr="00F91836" w:rsidRDefault="00906AA2" w:rsidP="00906AA2">
            <w:pPr>
              <w:pStyle w:val="Tabletext"/>
              <w:spacing w:before="40" w:after="40"/>
              <w:jc w:val="center"/>
            </w:pPr>
            <w:r w:rsidRPr="00F91836">
              <w:t>−</w:t>
            </w:r>
          </w:p>
        </w:tc>
        <w:tc>
          <w:tcPr>
            <w:tcW w:w="1103" w:type="dxa"/>
            <w:noWrap/>
            <w:hideMark/>
          </w:tcPr>
          <w:p w14:paraId="0FDE898D" w14:textId="77777777" w:rsidR="00906AA2" w:rsidRPr="00F91836" w:rsidRDefault="00906AA2" w:rsidP="00906AA2">
            <w:pPr>
              <w:pStyle w:val="Tabletext"/>
              <w:spacing w:before="40" w:after="40"/>
              <w:jc w:val="center"/>
            </w:pPr>
            <w:r w:rsidRPr="00F91836">
              <w:t>−</w:t>
            </w:r>
          </w:p>
        </w:tc>
      </w:tr>
      <w:tr w:rsidR="00906AA2" w:rsidRPr="00F91836" w14:paraId="4472B9F9" w14:textId="77777777" w:rsidTr="00906AA2">
        <w:trPr>
          <w:trHeight w:val="300"/>
        </w:trPr>
        <w:tc>
          <w:tcPr>
            <w:tcW w:w="2606" w:type="dxa"/>
            <w:shd w:val="clear" w:color="auto" w:fill="F2F2F2" w:themeFill="background1" w:themeFillShade="F2"/>
            <w:hideMark/>
          </w:tcPr>
          <w:p w14:paraId="74E7ACC4" w14:textId="79876EF1" w:rsidR="00906AA2" w:rsidRPr="00F91836" w:rsidRDefault="00906AA2" w:rsidP="00906AA2">
            <w:pPr>
              <w:pStyle w:val="Tablehead"/>
              <w:spacing w:before="40" w:after="40" w:line="240" w:lineRule="exact"/>
              <w:jc w:val="left"/>
            </w:pPr>
            <w:r w:rsidRPr="00F91836">
              <w:rPr>
                <w:rtl/>
              </w:rPr>
              <w:t>أوروبا (1)</w:t>
            </w:r>
          </w:p>
        </w:tc>
        <w:tc>
          <w:tcPr>
            <w:tcW w:w="1787" w:type="dxa"/>
            <w:hideMark/>
          </w:tcPr>
          <w:p w14:paraId="76DBBE7B" w14:textId="5A56BADE" w:rsidR="00906AA2" w:rsidRPr="00F91836" w:rsidRDefault="00906AA2" w:rsidP="00906AA2">
            <w:pPr>
              <w:pStyle w:val="Tabletext"/>
              <w:spacing w:before="40" w:after="40"/>
              <w:jc w:val="center"/>
            </w:pPr>
            <w:r w:rsidRPr="00F91836">
              <w:rPr>
                <w:rFonts w:hint="cs"/>
                <w:rtl/>
              </w:rPr>
              <w:t>الإنكليزية</w:t>
            </w:r>
          </w:p>
        </w:tc>
        <w:tc>
          <w:tcPr>
            <w:tcW w:w="1515" w:type="dxa"/>
            <w:noWrap/>
            <w:hideMark/>
          </w:tcPr>
          <w:p w14:paraId="67276872" w14:textId="77777777" w:rsidR="00906AA2" w:rsidRPr="00F91836" w:rsidRDefault="00906AA2" w:rsidP="00906AA2">
            <w:pPr>
              <w:pStyle w:val="Tabletext"/>
              <w:spacing w:before="40" w:after="40"/>
              <w:jc w:val="center"/>
            </w:pPr>
            <w:r w:rsidRPr="00F91836">
              <w:t>−</w:t>
            </w:r>
          </w:p>
        </w:tc>
        <w:tc>
          <w:tcPr>
            <w:tcW w:w="1377" w:type="dxa"/>
            <w:noWrap/>
            <w:hideMark/>
          </w:tcPr>
          <w:p w14:paraId="6DDECFAD" w14:textId="77777777" w:rsidR="00906AA2" w:rsidRPr="00F91836" w:rsidRDefault="00906AA2" w:rsidP="00906AA2">
            <w:pPr>
              <w:pStyle w:val="Tabletext"/>
              <w:spacing w:before="40" w:after="40"/>
              <w:jc w:val="center"/>
            </w:pPr>
            <w:r w:rsidRPr="00F91836">
              <w:t>−</w:t>
            </w:r>
          </w:p>
        </w:tc>
        <w:tc>
          <w:tcPr>
            <w:tcW w:w="1241" w:type="dxa"/>
            <w:noWrap/>
            <w:hideMark/>
          </w:tcPr>
          <w:p w14:paraId="17D22021" w14:textId="77777777" w:rsidR="00906AA2" w:rsidRPr="00F91836" w:rsidRDefault="00906AA2" w:rsidP="00906AA2">
            <w:pPr>
              <w:pStyle w:val="Tabletext"/>
              <w:spacing w:before="40" w:after="40"/>
              <w:jc w:val="center"/>
            </w:pPr>
            <w:r w:rsidRPr="00F91836">
              <w:t>−</w:t>
            </w:r>
          </w:p>
        </w:tc>
        <w:tc>
          <w:tcPr>
            <w:tcW w:w="1103" w:type="dxa"/>
            <w:hideMark/>
          </w:tcPr>
          <w:p w14:paraId="73274443" w14:textId="4C81EF3B" w:rsidR="00906AA2" w:rsidRPr="00F91836" w:rsidRDefault="00906AA2" w:rsidP="00906AA2">
            <w:pPr>
              <w:pStyle w:val="Tabletext"/>
              <w:spacing w:before="40" w:after="40"/>
              <w:jc w:val="center"/>
            </w:pPr>
            <w:r w:rsidRPr="00F91836">
              <w:rPr>
                <w:rFonts w:hint="cs"/>
                <w:rtl/>
              </w:rPr>
              <w:t>أبريل</w:t>
            </w:r>
          </w:p>
        </w:tc>
      </w:tr>
    </w:tbl>
    <w:p w14:paraId="444EE317" w14:textId="4267F4BB" w:rsidR="008758E5" w:rsidRPr="00F91836" w:rsidRDefault="008758E5" w:rsidP="00F0568A">
      <w:pPr>
        <w:spacing w:before="240"/>
        <w:rPr>
          <w:rtl/>
          <w:lang w:bidi="ar-EG"/>
        </w:rPr>
      </w:pPr>
      <w:r w:rsidRPr="00F91836">
        <w:rPr>
          <w:rtl/>
          <w:lang w:bidi="ar-EG"/>
        </w:rPr>
        <w:t xml:space="preserve">وكما هو الحال في الدورات السابقة، فإن هذا التخطيط يقوم على المبادئ التالية لتحقيق </w:t>
      </w:r>
      <w:r w:rsidR="002C65CC" w:rsidRPr="00F91836">
        <w:rPr>
          <w:rFonts w:hint="cs"/>
          <w:rtl/>
          <w:lang w:bidi="ar-EG"/>
        </w:rPr>
        <w:t xml:space="preserve">الاستعمال </w:t>
      </w:r>
      <w:r w:rsidRPr="00F91836">
        <w:rPr>
          <w:rtl/>
          <w:lang w:bidi="ar-EG"/>
        </w:rPr>
        <w:t>الأمثل للموارد اللازمة:</w:t>
      </w:r>
    </w:p>
    <w:p w14:paraId="216ACD03" w14:textId="4934687B" w:rsidR="008758E5" w:rsidRPr="00F91836" w:rsidRDefault="00B22679" w:rsidP="00B22679">
      <w:pPr>
        <w:pStyle w:val="enumlev1"/>
        <w:rPr>
          <w:rtl/>
          <w:lang w:bidi="ar-EG"/>
        </w:rPr>
      </w:pPr>
      <w:r w:rsidRPr="00F91836">
        <w:rPr>
          <w:lang w:bidi="ar-EG"/>
        </w:rPr>
        <w:sym w:font="Symbol" w:char="F0B7"/>
      </w:r>
      <w:r w:rsidR="008758E5" w:rsidRPr="00F91836">
        <w:rPr>
          <w:rtl/>
          <w:lang w:bidi="ar-EG"/>
        </w:rPr>
        <w:tab/>
        <w:t xml:space="preserve">الربع الأول من عام 2024: دون </w:t>
      </w:r>
      <w:r w:rsidR="008758E5" w:rsidRPr="00F91836">
        <w:rPr>
          <w:lang w:bidi="ar-EG"/>
        </w:rPr>
        <w:t>RRS/WRS</w:t>
      </w:r>
      <w:r w:rsidR="008758E5" w:rsidRPr="00F91836">
        <w:rPr>
          <w:rtl/>
          <w:lang w:bidi="ar-EG"/>
        </w:rPr>
        <w:t xml:space="preserve"> وتحديث لوائح الراديو والأدوات البرمجية المرتبطة بها؛</w:t>
      </w:r>
    </w:p>
    <w:p w14:paraId="1947B5E6" w14:textId="24018C8F" w:rsidR="008758E5" w:rsidRPr="00F91836" w:rsidRDefault="00B22679" w:rsidP="00B22679">
      <w:pPr>
        <w:pStyle w:val="enumlev1"/>
        <w:rPr>
          <w:rtl/>
          <w:lang w:bidi="ar-EG"/>
        </w:rPr>
      </w:pPr>
      <w:r w:rsidRPr="00F91836">
        <w:rPr>
          <w:lang w:bidi="ar-EG"/>
        </w:rPr>
        <w:sym w:font="Symbol" w:char="F0B7"/>
      </w:r>
      <w:r w:rsidR="008758E5" w:rsidRPr="00F91836">
        <w:rPr>
          <w:rtl/>
          <w:lang w:bidi="ar-EG"/>
        </w:rPr>
        <w:tab/>
        <w:t xml:space="preserve">الفصل الثاني من عام 2027: دون </w:t>
      </w:r>
      <w:r w:rsidR="008758E5" w:rsidRPr="00F91836">
        <w:rPr>
          <w:lang w:bidi="ar-EG"/>
        </w:rPr>
        <w:t>RRS/WRS</w:t>
      </w:r>
      <w:r w:rsidR="008758E5" w:rsidRPr="00F91836">
        <w:rPr>
          <w:rtl/>
          <w:lang w:bidi="ar-EG"/>
        </w:rPr>
        <w:t>: التحضير للمؤتمر العالمي المقبل للاتصالات الراديوية لعام 2027؛</w:t>
      </w:r>
    </w:p>
    <w:p w14:paraId="6F19E8CE" w14:textId="69A21ABA" w:rsidR="008758E5" w:rsidRPr="00F91836" w:rsidRDefault="00B22679" w:rsidP="00B22679">
      <w:pPr>
        <w:pStyle w:val="enumlev1"/>
        <w:rPr>
          <w:rtl/>
          <w:lang w:bidi="ar-EG"/>
        </w:rPr>
      </w:pPr>
      <w:r w:rsidRPr="00F91836">
        <w:rPr>
          <w:lang w:bidi="ar-EG"/>
        </w:rPr>
        <w:sym w:font="Symbol" w:char="F0B7"/>
      </w:r>
      <w:r w:rsidR="008758E5" w:rsidRPr="00F91836">
        <w:rPr>
          <w:rtl/>
          <w:lang w:bidi="ar-EG"/>
        </w:rPr>
        <w:tab/>
        <w:t>حلقة دراسية عالمية للاتصالات الراديوية (</w:t>
      </w:r>
      <w:r w:rsidR="008758E5" w:rsidRPr="00F91836">
        <w:rPr>
          <w:lang w:bidi="ar-EG"/>
        </w:rPr>
        <w:t>WRS</w:t>
      </w:r>
      <w:r w:rsidR="008758E5" w:rsidRPr="00F91836">
        <w:rPr>
          <w:rtl/>
          <w:lang w:bidi="ar-EG"/>
        </w:rPr>
        <w:t>) في كل دورة (كل سنتين):</w:t>
      </w:r>
    </w:p>
    <w:p w14:paraId="50052623" w14:textId="3AD54771" w:rsidR="008758E5" w:rsidRPr="00F91836" w:rsidRDefault="00B22679" w:rsidP="00B22679">
      <w:pPr>
        <w:pStyle w:val="enumlev1"/>
        <w:rPr>
          <w:rtl/>
          <w:lang w:bidi="ar-EG"/>
        </w:rPr>
      </w:pPr>
      <w:r w:rsidRPr="00F91836">
        <w:rPr>
          <w:lang w:bidi="ar-EG"/>
        </w:rPr>
        <w:sym w:font="Symbol" w:char="F0B7"/>
      </w:r>
      <w:r w:rsidR="008758E5" w:rsidRPr="00F91836">
        <w:rPr>
          <w:rtl/>
          <w:lang w:bidi="ar-EG"/>
        </w:rPr>
        <w:tab/>
        <w:t>وستتألف الحلقات الدراسية العالمية الأولى للاتصالات الراديوية بعد المؤتمر العالمي للاتصالات الراديوية لعام</w:t>
      </w:r>
      <w:r w:rsidR="0091668E" w:rsidRPr="00F91836">
        <w:rPr>
          <w:rFonts w:hint="cs"/>
          <w:rtl/>
          <w:lang w:bidi="ar-EG"/>
        </w:rPr>
        <w:t> </w:t>
      </w:r>
      <w:r w:rsidR="008758E5" w:rsidRPr="00F91836">
        <w:rPr>
          <w:rtl/>
          <w:lang w:bidi="ar-EG"/>
        </w:rPr>
        <w:t>2024 (</w:t>
      </w:r>
      <w:r w:rsidR="008758E5" w:rsidRPr="00F91836">
        <w:rPr>
          <w:lang w:bidi="ar-EG"/>
        </w:rPr>
        <w:t>WRS-24</w:t>
      </w:r>
      <w:r w:rsidR="008758E5" w:rsidRPr="00F91836">
        <w:rPr>
          <w:rtl/>
          <w:lang w:bidi="ar-EG"/>
        </w:rPr>
        <w:t xml:space="preserve">) من جلسة مخصصة لشرح التعديلات التي أدخلها المؤتمر العالمي للاتصالات الراديوية على </w:t>
      </w:r>
      <w:r w:rsidR="0091668E" w:rsidRPr="00F91836">
        <w:rPr>
          <w:rFonts w:hint="cs"/>
          <w:rtl/>
          <w:lang w:bidi="ar-EG"/>
        </w:rPr>
        <w:t>ل</w:t>
      </w:r>
      <w:r w:rsidR="008758E5" w:rsidRPr="00F91836">
        <w:rPr>
          <w:rtl/>
          <w:lang w:bidi="ar-EG"/>
        </w:rPr>
        <w:t>وائح الراديو بالتفصيل؛</w:t>
      </w:r>
    </w:p>
    <w:p w14:paraId="7094FDEE" w14:textId="13C4EF43" w:rsidR="008758E5" w:rsidRPr="00F91836" w:rsidRDefault="00B22679" w:rsidP="00B22679">
      <w:pPr>
        <w:pStyle w:val="enumlev1"/>
        <w:rPr>
          <w:rtl/>
          <w:lang w:bidi="ar-EG"/>
        </w:rPr>
      </w:pPr>
      <w:r w:rsidRPr="00F91836">
        <w:rPr>
          <w:lang w:bidi="ar-EG"/>
        </w:rPr>
        <w:sym w:font="Symbol" w:char="F0B7"/>
      </w:r>
      <w:r w:rsidR="008758E5" w:rsidRPr="00F91836">
        <w:rPr>
          <w:rtl/>
          <w:lang w:bidi="ar-EG"/>
        </w:rPr>
        <w:tab/>
        <w:t>ومن المقرر أن تعقد الحلقات الدراسية الإقليمية للاتصالات الراديوية في إفريقيا في سنوات مختلفة عن الحلقات الدراسية العالمية للاتصالات الراديوية، على اعتبار أن المشاركة في الحلقات الدراسية الإقليمية لإفريقيا تضم ضعف عدد المشاركين في الحلقات الدراسية الإقليمية الأخرى، مما يسمح بتوزيع ميزانية المنح توزيعا</w:t>
      </w:r>
      <w:r w:rsidR="00A74969" w:rsidRPr="00F91836">
        <w:rPr>
          <w:rFonts w:hint="cs"/>
          <w:rtl/>
          <w:lang w:bidi="ar-EG"/>
        </w:rPr>
        <w:t>ً</w:t>
      </w:r>
      <w:r w:rsidR="008758E5" w:rsidRPr="00F91836">
        <w:rPr>
          <w:rtl/>
          <w:lang w:bidi="ar-EG"/>
        </w:rPr>
        <w:t xml:space="preserve"> متساوياً؛</w:t>
      </w:r>
    </w:p>
    <w:p w14:paraId="1EDE7EE9" w14:textId="4A004083" w:rsidR="008758E5" w:rsidRPr="00F91836" w:rsidRDefault="00B22679" w:rsidP="00B22679">
      <w:pPr>
        <w:pStyle w:val="enumlev1"/>
        <w:rPr>
          <w:rtl/>
          <w:lang w:bidi="ar-EG"/>
        </w:rPr>
      </w:pPr>
      <w:r w:rsidRPr="00F91836">
        <w:rPr>
          <w:lang w:bidi="ar-EG"/>
        </w:rPr>
        <w:sym w:font="Symbol" w:char="F0B7"/>
      </w:r>
      <w:r w:rsidR="008758E5" w:rsidRPr="00F91836">
        <w:rPr>
          <w:rtl/>
          <w:lang w:bidi="ar-EG"/>
        </w:rPr>
        <w:tab/>
        <w:t>وتنفذ الحلقات الإقليمية للاتصالات الراديوية باللغة (اللغات) السائدة في المنطقة، مما يساعد على خفض تكاليف الترجمة الشفوية ويسمح بتبادل أسهل للمعلومات أثناء الحدث؛</w:t>
      </w:r>
    </w:p>
    <w:p w14:paraId="58B77667" w14:textId="520B77B8" w:rsidR="008758E5" w:rsidRPr="00F91836" w:rsidRDefault="00B22679" w:rsidP="00B22679">
      <w:pPr>
        <w:pStyle w:val="enumlev1"/>
        <w:rPr>
          <w:rtl/>
          <w:lang w:bidi="ar-EG"/>
        </w:rPr>
      </w:pPr>
      <w:r w:rsidRPr="00F91836">
        <w:rPr>
          <w:lang w:bidi="ar-EG"/>
        </w:rPr>
        <w:sym w:font="Symbol" w:char="F0B7"/>
      </w:r>
      <w:r w:rsidR="008758E5" w:rsidRPr="00F91836">
        <w:rPr>
          <w:rtl/>
          <w:lang w:bidi="ar-EG"/>
        </w:rPr>
        <w:tab/>
        <w:t>وتتلاءم برامج هذه المنتديات مع الاحتياجات الخاصة للمنطقة المعنية؛</w:t>
      </w:r>
    </w:p>
    <w:p w14:paraId="11462B62" w14:textId="379B70AE" w:rsidR="008758E5" w:rsidRPr="00F91836" w:rsidRDefault="00B22679" w:rsidP="00B22679">
      <w:pPr>
        <w:pStyle w:val="enumlev1"/>
        <w:rPr>
          <w:rtl/>
          <w:lang w:bidi="ar-EG"/>
        </w:rPr>
      </w:pPr>
      <w:r w:rsidRPr="00F91836">
        <w:rPr>
          <w:lang w:bidi="ar-EG"/>
        </w:rPr>
        <w:sym w:font="Symbol" w:char="F0B7"/>
      </w:r>
      <w:r w:rsidR="008758E5" w:rsidRPr="00F91836">
        <w:rPr>
          <w:rtl/>
          <w:lang w:bidi="ar-EG"/>
        </w:rPr>
        <w:tab/>
        <w:t xml:space="preserve">ويخصص اليوم </w:t>
      </w:r>
      <w:r w:rsidR="00E919E6" w:rsidRPr="00F91836">
        <w:rPr>
          <w:rFonts w:hint="cs"/>
          <w:rtl/>
          <w:lang w:bidi="ar-EG"/>
        </w:rPr>
        <w:t xml:space="preserve">الأخير </w:t>
      </w:r>
      <w:r w:rsidR="008758E5" w:rsidRPr="00F91836">
        <w:rPr>
          <w:rtl/>
          <w:lang w:bidi="ar-EG"/>
        </w:rPr>
        <w:t>(الأيام</w:t>
      </w:r>
      <w:r w:rsidR="00E919E6" w:rsidRPr="00F91836">
        <w:rPr>
          <w:rFonts w:hint="cs"/>
          <w:rtl/>
          <w:lang w:bidi="ar-EG"/>
        </w:rPr>
        <w:t xml:space="preserve"> الأخيرة</w:t>
      </w:r>
      <w:r w:rsidR="008758E5" w:rsidRPr="00F91836">
        <w:rPr>
          <w:rtl/>
          <w:lang w:bidi="ar-EG"/>
        </w:rPr>
        <w:t>) من كل حلقة من الحلقات الدراسية الإقليمية لجلسة من نمط المنتدى، حيث يمكن دعوة المتحدثين من خارج المنطقة إلى توسيع نطاق المناقشات (وقد يصبح توفير الترجمة الشفوية من/إلى الإنكليزية ضروريا</w:t>
      </w:r>
      <w:r w:rsidR="00A74969" w:rsidRPr="00F91836">
        <w:rPr>
          <w:rFonts w:hint="cs"/>
          <w:rtl/>
          <w:lang w:bidi="ar-EG"/>
        </w:rPr>
        <w:t>ً</w:t>
      </w:r>
      <w:r w:rsidR="008758E5" w:rsidRPr="00F91836">
        <w:rPr>
          <w:rtl/>
          <w:lang w:bidi="ar-EG"/>
        </w:rPr>
        <w:t xml:space="preserve"> في تلك الأيام)؛</w:t>
      </w:r>
    </w:p>
    <w:p w14:paraId="4BFAF989" w14:textId="77777777" w:rsidR="008758E5" w:rsidRPr="00F91836" w:rsidRDefault="008758E5" w:rsidP="008758E5">
      <w:pPr>
        <w:rPr>
          <w:rtl/>
          <w:lang w:bidi="ar-EG"/>
        </w:rPr>
      </w:pPr>
      <w:r w:rsidRPr="00F91836">
        <w:rPr>
          <w:rtl/>
          <w:lang w:bidi="ar-EG"/>
        </w:rPr>
        <w:lastRenderedPageBreak/>
        <w:t>ويجري تنسيق/تعديل التخطيط أعلاه على النحو الواجب مع المكاتب الإقليمية للاتحاد والأفرقة الإقليمية ذات الصلة، مع مراعاة التحديات الناشئة عن الجائحة الحالية والتغييرات اللاحقة في النسق (الأحداث على الإنترنت) وآثارها على موظفي الاتحاد المعنيين (مكتب الاتصالات الراديوية، المنظمات الإقليمية).</w:t>
      </w:r>
    </w:p>
    <w:p w14:paraId="7643D9AD" w14:textId="00CC627B" w:rsidR="008758E5" w:rsidRPr="00F91836" w:rsidRDefault="00A74969" w:rsidP="00A74969">
      <w:pPr>
        <w:pStyle w:val="Heading3"/>
        <w:rPr>
          <w:rtl/>
        </w:rPr>
      </w:pPr>
      <w:r w:rsidRPr="00F91836">
        <w:t>1.2.8</w:t>
      </w:r>
      <w:r w:rsidR="008758E5" w:rsidRPr="00F91836">
        <w:rPr>
          <w:rtl/>
        </w:rPr>
        <w:tab/>
        <w:t>الحلقات الدراسية العالمية للاتصالات الراديوية (</w:t>
      </w:r>
      <w:r w:rsidR="008758E5" w:rsidRPr="00F91836">
        <w:t>WRS</w:t>
      </w:r>
      <w:r w:rsidR="008758E5" w:rsidRPr="00F91836">
        <w:rPr>
          <w:rtl/>
        </w:rPr>
        <w:t>)</w:t>
      </w:r>
    </w:p>
    <w:p w14:paraId="2402CB0B" w14:textId="1CFA12AF" w:rsidR="008758E5" w:rsidRPr="00F91836" w:rsidRDefault="00B22679" w:rsidP="00533B3C">
      <w:pPr>
        <w:pStyle w:val="enumlev1"/>
        <w:rPr>
          <w:rtl/>
          <w:lang w:bidi="ar-EG"/>
        </w:rPr>
      </w:pPr>
      <w:r w:rsidRPr="00F91836">
        <w:rPr>
          <w:lang w:bidi="ar-EG"/>
        </w:rPr>
        <w:sym w:font="Symbol" w:char="F0B7"/>
      </w:r>
      <w:r w:rsidR="008758E5" w:rsidRPr="00F91836">
        <w:rPr>
          <w:rtl/>
          <w:lang w:bidi="ar-EG"/>
        </w:rPr>
        <w:tab/>
        <w:t>الحلقة الدراسية العالمية للاتصالات الراديوية لعام 2020 (</w:t>
      </w:r>
      <w:r w:rsidR="008758E5" w:rsidRPr="00F91836">
        <w:rPr>
          <w:lang w:bidi="ar-EG"/>
        </w:rPr>
        <w:t>WRS-20</w:t>
      </w:r>
      <w:r w:rsidR="008758E5" w:rsidRPr="00F91836">
        <w:rPr>
          <w:rtl/>
          <w:lang w:bidi="ar-EG"/>
        </w:rPr>
        <w:t xml:space="preserve">)، من 30 نوفمبر إلى 11 ديسمبر 2020، حضرها </w:t>
      </w:r>
      <w:r w:rsidR="00533B3C" w:rsidRPr="00F91836">
        <w:rPr>
          <w:lang w:bidi="ar-EG"/>
        </w:rPr>
        <w:t>2 183</w:t>
      </w:r>
      <w:r w:rsidR="008758E5" w:rsidRPr="00F91836">
        <w:rPr>
          <w:rtl/>
          <w:lang w:bidi="ar-EG"/>
        </w:rPr>
        <w:t xml:space="preserve"> مشاركا</w:t>
      </w:r>
      <w:r w:rsidR="00533B3C" w:rsidRPr="00F91836">
        <w:rPr>
          <w:rFonts w:hint="cs"/>
          <w:rtl/>
          <w:lang w:bidi="ar-EG"/>
        </w:rPr>
        <w:t>ً</w:t>
      </w:r>
      <w:r w:rsidR="008758E5" w:rsidRPr="00F91836">
        <w:rPr>
          <w:rtl/>
          <w:lang w:bidi="ar-EG"/>
        </w:rPr>
        <w:t xml:space="preserve"> من 159 بلدا</w:t>
      </w:r>
      <w:r w:rsidR="00533B3C" w:rsidRPr="00F91836">
        <w:rPr>
          <w:rFonts w:hint="cs"/>
          <w:rtl/>
          <w:lang w:bidi="ar-EG"/>
        </w:rPr>
        <w:t>ً</w:t>
      </w:r>
      <w:r w:rsidR="008758E5" w:rsidRPr="00F91836">
        <w:rPr>
          <w:rtl/>
          <w:lang w:bidi="ar-EG"/>
        </w:rPr>
        <w:t>؛</w:t>
      </w:r>
    </w:p>
    <w:p w14:paraId="1A342EF4" w14:textId="11CB884E" w:rsidR="008758E5" w:rsidRPr="00F91836" w:rsidRDefault="00B22679" w:rsidP="00533B3C">
      <w:pPr>
        <w:pStyle w:val="enumlev1"/>
        <w:rPr>
          <w:rtl/>
          <w:lang w:bidi="ar-EG"/>
        </w:rPr>
      </w:pPr>
      <w:r w:rsidRPr="00F91836">
        <w:rPr>
          <w:lang w:bidi="ar-EG"/>
        </w:rPr>
        <w:sym w:font="Symbol" w:char="F0B7"/>
      </w:r>
      <w:r w:rsidR="008758E5" w:rsidRPr="00F91836">
        <w:rPr>
          <w:rtl/>
          <w:lang w:bidi="ar-EG"/>
        </w:rPr>
        <w:tab/>
        <w:t>الحلقة الدراسية العالمية للاتصالات الراديوية لعام 2022 (</w:t>
      </w:r>
      <w:r w:rsidR="008758E5" w:rsidRPr="00F91836">
        <w:rPr>
          <w:lang w:bidi="ar-EG"/>
        </w:rPr>
        <w:t>WRS-22</w:t>
      </w:r>
      <w:r w:rsidR="008758E5" w:rsidRPr="00F91836">
        <w:rPr>
          <w:rtl/>
          <w:lang w:bidi="ar-EG"/>
        </w:rPr>
        <w:t>)، من 24 إلى 28 أكتوبر 2022، حضرها 540 مشاركا</w:t>
      </w:r>
      <w:r w:rsidR="00533B3C" w:rsidRPr="00F91836">
        <w:rPr>
          <w:rFonts w:hint="cs"/>
          <w:rtl/>
          <w:lang w:bidi="ar-EG"/>
        </w:rPr>
        <w:t>ً</w:t>
      </w:r>
      <w:r w:rsidR="008758E5" w:rsidRPr="00F91836">
        <w:rPr>
          <w:rtl/>
          <w:lang w:bidi="ar-EG"/>
        </w:rPr>
        <w:t xml:space="preserve"> من 123 بلدا</w:t>
      </w:r>
      <w:r w:rsidR="00533B3C" w:rsidRPr="00F91836">
        <w:rPr>
          <w:rFonts w:hint="cs"/>
          <w:rtl/>
          <w:lang w:bidi="ar-EG"/>
        </w:rPr>
        <w:t>ً</w:t>
      </w:r>
      <w:r w:rsidR="008758E5" w:rsidRPr="00F91836">
        <w:rPr>
          <w:rtl/>
          <w:lang w:bidi="ar-EG"/>
        </w:rPr>
        <w:t>.</w:t>
      </w:r>
    </w:p>
    <w:p w14:paraId="5EFA04D4" w14:textId="4838D481" w:rsidR="008758E5" w:rsidRPr="00F91836" w:rsidRDefault="008758E5" w:rsidP="008758E5">
      <w:pPr>
        <w:rPr>
          <w:rtl/>
          <w:lang w:bidi="ar-EG"/>
        </w:rPr>
      </w:pPr>
      <w:r w:rsidRPr="00F91836">
        <w:rPr>
          <w:rtl/>
          <w:lang w:bidi="ar-EG"/>
        </w:rPr>
        <w:t xml:space="preserve">وكان من المخطط مبدئيا عقد </w:t>
      </w:r>
      <w:r w:rsidRPr="00F91836">
        <w:rPr>
          <w:b/>
          <w:bCs/>
          <w:rtl/>
          <w:lang w:bidi="ar-EG"/>
        </w:rPr>
        <w:t>الحلقة الدراسية العالمية للاتصالات الراديوية لعام 2020 (</w:t>
      </w:r>
      <w:r w:rsidRPr="00F91836">
        <w:rPr>
          <w:b/>
          <w:bCs/>
          <w:lang w:bidi="ar-EG"/>
        </w:rPr>
        <w:t>WRS-20</w:t>
      </w:r>
      <w:r w:rsidRPr="00F91836">
        <w:rPr>
          <w:b/>
          <w:bCs/>
          <w:rtl/>
          <w:lang w:bidi="ar-EG"/>
        </w:rPr>
        <w:t>)</w:t>
      </w:r>
      <w:r w:rsidRPr="00F91836">
        <w:rPr>
          <w:rtl/>
          <w:lang w:bidi="ar-EG"/>
        </w:rPr>
        <w:t xml:space="preserve"> في الأسبوع الأول من ديسمبر 2020 في جنيف، ولكن نظرا</w:t>
      </w:r>
      <w:r w:rsidR="00533B3C" w:rsidRPr="00F91836">
        <w:rPr>
          <w:rFonts w:hint="cs"/>
          <w:rtl/>
          <w:lang w:bidi="ar-EG"/>
        </w:rPr>
        <w:t>ً</w:t>
      </w:r>
      <w:r w:rsidRPr="00F91836">
        <w:rPr>
          <w:rtl/>
          <w:lang w:bidi="ar-EG"/>
        </w:rPr>
        <w:t xml:space="preserve"> لقيود السفر المتعلقة بجائحة كوفيد-19، اتخذت الحلقة الدراسية العالمية للاتصالات الراديوية نسقاً افتراضياً بالتغييرات التالية:</w:t>
      </w:r>
    </w:p>
    <w:p w14:paraId="38983014" w14:textId="09FD6722" w:rsidR="008758E5" w:rsidRPr="00F91836" w:rsidRDefault="00B22679" w:rsidP="00533B3C">
      <w:pPr>
        <w:pStyle w:val="enumlev1"/>
        <w:rPr>
          <w:rtl/>
          <w:lang w:bidi="ar-EG"/>
        </w:rPr>
      </w:pPr>
      <w:r w:rsidRPr="00F91836">
        <w:rPr>
          <w:lang w:bidi="ar-EG"/>
        </w:rPr>
        <w:sym w:font="Symbol" w:char="F0B7"/>
      </w:r>
      <w:r w:rsidR="008758E5" w:rsidRPr="00F91836">
        <w:rPr>
          <w:rtl/>
          <w:lang w:bidi="ar-EG"/>
        </w:rPr>
        <w:tab/>
        <w:t>عُرضت الحلقة الدراسية العالمية للاتصالات الراديوية لعام 2020 على مدى أسبوعين، أي من 30 نوفمبر إلى 11</w:t>
      </w:r>
      <w:r w:rsidR="00C4588B" w:rsidRPr="00F91836">
        <w:rPr>
          <w:rFonts w:hint="cs"/>
          <w:rtl/>
          <w:lang w:bidi="ar-EG"/>
        </w:rPr>
        <w:t> </w:t>
      </w:r>
      <w:r w:rsidR="008758E5" w:rsidRPr="00F91836">
        <w:rPr>
          <w:rtl/>
          <w:lang w:bidi="ar-EG"/>
        </w:rPr>
        <w:t>ديسمبر، بجلسات لمدة 3 ساعات يوميا</w:t>
      </w:r>
      <w:r w:rsidR="00C4588B" w:rsidRPr="00F91836">
        <w:rPr>
          <w:rFonts w:hint="cs"/>
          <w:rtl/>
          <w:lang w:bidi="ar-EG"/>
        </w:rPr>
        <w:t>ً</w:t>
      </w:r>
      <w:r w:rsidR="008758E5" w:rsidRPr="00F91836">
        <w:rPr>
          <w:rtl/>
          <w:lang w:bidi="ar-EG"/>
        </w:rPr>
        <w:t>،</w:t>
      </w:r>
    </w:p>
    <w:p w14:paraId="41793ACB" w14:textId="7C5F474D" w:rsidR="008758E5" w:rsidRPr="00F91836" w:rsidRDefault="00B22679" w:rsidP="00533B3C">
      <w:pPr>
        <w:pStyle w:val="enumlev1"/>
        <w:rPr>
          <w:rtl/>
          <w:lang w:bidi="ar-EG"/>
        </w:rPr>
      </w:pPr>
      <w:r w:rsidRPr="00F91836">
        <w:rPr>
          <w:lang w:bidi="ar-EG"/>
        </w:rPr>
        <w:sym w:font="Symbol" w:char="F0B7"/>
      </w:r>
      <w:r w:rsidR="008758E5" w:rsidRPr="00F91836">
        <w:rPr>
          <w:rtl/>
          <w:lang w:bidi="ar-EG"/>
        </w:rPr>
        <w:tab/>
        <w:t>ولتلبية احتياجات المشاركين في مناطق زمنية مختلفة في جميع أنحاء العالم، عرضت جلسات الحلقة الدراسية العالمية للاتصالات الراديوية لعام 2020 مرتين كل يوم:</w:t>
      </w:r>
    </w:p>
    <w:p w14:paraId="62D15B2E" w14:textId="712EDC01" w:rsidR="008758E5" w:rsidRPr="00F91836" w:rsidRDefault="00B22679" w:rsidP="00C4588B">
      <w:pPr>
        <w:pStyle w:val="enumlev2"/>
        <w:rPr>
          <w:rtl/>
          <w:lang w:bidi="ar-EG"/>
        </w:rPr>
      </w:pPr>
      <w:r w:rsidRPr="00F91836">
        <w:rPr>
          <w:lang w:bidi="ar-EG"/>
        </w:rPr>
        <w:sym w:font="Symbol" w:char="F0B7"/>
      </w:r>
      <w:r w:rsidR="008758E5" w:rsidRPr="00F91836">
        <w:rPr>
          <w:rtl/>
          <w:lang w:bidi="ar-EG"/>
        </w:rPr>
        <w:tab/>
        <w:t>عُرضت جلسات صباحية (بتوقيت جنيف) للمشاركين في منطقة آسيا والمحيط الهادئ وشرق إفريقيا وجنوبها،</w:t>
      </w:r>
    </w:p>
    <w:p w14:paraId="14A3E0F6" w14:textId="0FCA447A" w:rsidR="008758E5" w:rsidRPr="00F91836" w:rsidRDefault="00B22679" w:rsidP="00C4588B">
      <w:pPr>
        <w:pStyle w:val="enumlev2"/>
        <w:rPr>
          <w:rtl/>
          <w:lang w:bidi="ar-EG"/>
        </w:rPr>
      </w:pPr>
      <w:r w:rsidRPr="00F91836">
        <w:rPr>
          <w:lang w:bidi="ar-EG"/>
        </w:rPr>
        <w:sym w:font="Symbol" w:char="F0B7"/>
      </w:r>
      <w:r w:rsidR="008758E5" w:rsidRPr="00F91836">
        <w:rPr>
          <w:rtl/>
          <w:lang w:bidi="ar-EG"/>
        </w:rPr>
        <w:tab/>
        <w:t>عُرضت جلسات بعد الظهر (بتوقيت جنيف) للمشاركين في مناطق الأمريكتين وأوروبا وكومنولث الدول المستقلة والدول العربية وغرب إفريقيا.</w:t>
      </w:r>
    </w:p>
    <w:p w14:paraId="6DF9EA66" w14:textId="56F2C0DD" w:rsidR="008758E5" w:rsidRPr="00F91836" w:rsidRDefault="00B22679" w:rsidP="00533B3C">
      <w:pPr>
        <w:pStyle w:val="enumlev1"/>
        <w:rPr>
          <w:rtl/>
          <w:lang w:bidi="ar-EG"/>
        </w:rPr>
      </w:pPr>
      <w:r w:rsidRPr="00F91836">
        <w:rPr>
          <w:lang w:bidi="ar-EG"/>
        </w:rPr>
        <w:sym w:font="Symbol" w:char="F0B7"/>
      </w:r>
      <w:r w:rsidR="008758E5" w:rsidRPr="00F91836">
        <w:rPr>
          <w:rtl/>
          <w:lang w:bidi="ar-EG"/>
        </w:rPr>
        <w:tab/>
        <w:t>وأتيحت تسجيلات جلسات الحلقة الدراسية أيضا</w:t>
      </w:r>
      <w:r w:rsidR="00C4588B" w:rsidRPr="00F91836">
        <w:rPr>
          <w:rFonts w:hint="cs"/>
          <w:rtl/>
          <w:lang w:bidi="ar-EG"/>
        </w:rPr>
        <w:t>ً</w:t>
      </w:r>
      <w:r w:rsidR="008758E5" w:rsidRPr="00F91836">
        <w:rPr>
          <w:rtl/>
          <w:lang w:bidi="ar-EG"/>
        </w:rPr>
        <w:t xml:space="preserve"> في الموقع الإلكتروني للحدث.</w:t>
      </w:r>
    </w:p>
    <w:p w14:paraId="27A22B44" w14:textId="39DDB055" w:rsidR="008758E5" w:rsidRPr="00F91836" w:rsidRDefault="00B22679" w:rsidP="00533B3C">
      <w:pPr>
        <w:pStyle w:val="enumlev1"/>
        <w:rPr>
          <w:rtl/>
          <w:lang w:bidi="ar-EG"/>
        </w:rPr>
      </w:pPr>
      <w:r w:rsidRPr="00F91836">
        <w:rPr>
          <w:lang w:bidi="ar-EG"/>
        </w:rPr>
        <w:sym w:font="Symbol" w:char="F0B7"/>
      </w:r>
      <w:r w:rsidR="008758E5" w:rsidRPr="00F91836">
        <w:rPr>
          <w:rtl/>
          <w:lang w:bidi="ar-EG"/>
        </w:rPr>
        <w:tab/>
        <w:t xml:space="preserve">أما الأسبوع الثاني، الذي اقتصر على أعضاء الاتحاد حصراً، فقد تضمن ورش عمل تدريبية أساسية بشأن كيفية </w:t>
      </w:r>
      <w:r w:rsidR="002C65CC" w:rsidRPr="00F91836">
        <w:rPr>
          <w:rFonts w:hint="cs"/>
          <w:rtl/>
          <w:lang w:bidi="ar-EG"/>
        </w:rPr>
        <w:t>استعمال</w:t>
      </w:r>
      <w:r w:rsidR="008758E5" w:rsidRPr="00F91836">
        <w:rPr>
          <w:rtl/>
          <w:lang w:bidi="ar-EG"/>
        </w:rPr>
        <w:t xml:space="preserve"> الأدوات التي وضعها الاتحاد للتبليغ عن الترددات والفحوص التقنية.</w:t>
      </w:r>
    </w:p>
    <w:p w14:paraId="13628BE0" w14:textId="4D15C71F" w:rsidR="008758E5" w:rsidRPr="00F91836" w:rsidRDefault="00B22679" w:rsidP="00533B3C">
      <w:pPr>
        <w:pStyle w:val="enumlev1"/>
        <w:rPr>
          <w:rtl/>
          <w:lang w:bidi="ar-EG"/>
        </w:rPr>
      </w:pPr>
      <w:r w:rsidRPr="00F91836">
        <w:rPr>
          <w:lang w:bidi="ar-EG"/>
        </w:rPr>
        <w:sym w:font="Symbol" w:char="F0B7"/>
      </w:r>
      <w:r w:rsidR="008758E5" w:rsidRPr="00F91836">
        <w:rPr>
          <w:rtl/>
          <w:lang w:bidi="ar-EG"/>
        </w:rPr>
        <w:tab/>
        <w:t xml:space="preserve">ومكنت التمارين التعليمية على الويب المشاركين في ورشة العمل من إتقان استعمال الإجراءات والبرمجيات التي </w:t>
      </w:r>
      <w:r w:rsidR="002C65CC" w:rsidRPr="00F91836">
        <w:rPr>
          <w:rFonts w:hint="cs"/>
          <w:rtl/>
          <w:lang w:bidi="ar-EG"/>
        </w:rPr>
        <w:t>يستعملها</w:t>
      </w:r>
      <w:r w:rsidR="008758E5" w:rsidRPr="00F91836">
        <w:rPr>
          <w:rtl/>
          <w:lang w:bidi="ar-EG"/>
        </w:rPr>
        <w:t xml:space="preserve"> قطاع الاتصالات الراديوية (</w:t>
      </w:r>
      <w:r w:rsidR="008758E5" w:rsidRPr="00F91836">
        <w:rPr>
          <w:lang w:bidi="ar-EG"/>
        </w:rPr>
        <w:t>ITU-R</w:t>
      </w:r>
      <w:r w:rsidR="008758E5" w:rsidRPr="00F91836">
        <w:rPr>
          <w:rtl/>
          <w:lang w:bidi="ar-EG"/>
        </w:rPr>
        <w:t>) لمعالجة بطاقات التبليغ. وتمكن المشاركون من التناوب بين الخدمات الفضائية وخدمات الأرض.</w:t>
      </w:r>
    </w:p>
    <w:p w14:paraId="469CBE62" w14:textId="08C282C0" w:rsidR="008758E5" w:rsidRPr="00F91836" w:rsidRDefault="008758E5" w:rsidP="008758E5">
      <w:pPr>
        <w:rPr>
          <w:rtl/>
          <w:lang w:bidi="ar-EG"/>
        </w:rPr>
      </w:pPr>
      <w:r w:rsidRPr="00F91836">
        <w:rPr>
          <w:rtl/>
          <w:lang w:bidi="ar-EG"/>
        </w:rPr>
        <w:t xml:space="preserve">وعُقدت </w:t>
      </w:r>
      <w:r w:rsidRPr="00F91836">
        <w:rPr>
          <w:b/>
          <w:bCs/>
          <w:rtl/>
          <w:lang w:bidi="ar-EG"/>
        </w:rPr>
        <w:t>الجلسة</w:t>
      </w:r>
      <w:r w:rsidRPr="00F91836">
        <w:rPr>
          <w:rtl/>
          <w:lang w:bidi="ar-EG"/>
        </w:rPr>
        <w:t xml:space="preserve"> </w:t>
      </w:r>
      <w:r w:rsidRPr="00F91836">
        <w:rPr>
          <w:b/>
          <w:bCs/>
          <w:rtl/>
          <w:lang w:bidi="ar-EG"/>
        </w:rPr>
        <w:t>العامة الحلقة الدراسية العالمية للاتصالات الراديوية لعام 2022</w:t>
      </w:r>
      <w:r w:rsidRPr="00F91836">
        <w:rPr>
          <w:rtl/>
          <w:lang w:bidi="ar-EG"/>
        </w:rPr>
        <w:t xml:space="preserve"> كجلسة حضورية مقرونة بمشاركة عن بعد.</w:t>
      </w:r>
    </w:p>
    <w:p w14:paraId="06407D50" w14:textId="61BFB60F" w:rsidR="008758E5" w:rsidRPr="00F91836" w:rsidRDefault="008758E5" w:rsidP="008758E5">
      <w:pPr>
        <w:rPr>
          <w:rtl/>
          <w:lang w:bidi="ar-EG"/>
        </w:rPr>
      </w:pPr>
      <w:r w:rsidRPr="00F91836">
        <w:rPr>
          <w:rtl/>
          <w:lang w:bidi="ar-EG"/>
        </w:rPr>
        <w:t xml:space="preserve">وعقدت </w:t>
      </w:r>
      <w:r w:rsidRPr="00F91836">
        <w:rPr>
          <w:b/>
          <w:bCs/>
          <w:rtl/>
          <w:lang w:bidi="ar-EG"/>
        </w:rPr>
        <w:t>ورش العمل الأرضية والفضائية للحلقة الدراسية العالمية للاتصالات الراديوية لعام 2022 (</w:t>
      </w:r>
      <w:r w:rsidRPr="00F91836">
        <w:rPr>
          <w:b/>
          <w:bCs/>
          <w:lang w:bidi="ar-EG"/>
        </w:rPr>
        <w:t>WRS-22</w:t>
      </w:r>
      <w:r w:rsidRPr="00F91836">
        <w:rPr>
          <w:b/>
          <w:bCs/>
          <w:rtl/>
          <w:lang w:bidi="ar-EG"/>
        </w:rPr>
        <w:t>)</w:t>
      </w:r>
      <w:r w:rsidRPr="00F91836">
        <w:rPr>
          <w:rtl/>
          <w:lang w:bidi="ar-EG"/>
        </w:rPr>
        <w:t xml:space="preserve"> بالتوازي ونظمت كاجتماعات حضورية حصراً واقتصرت على مشاركة أعضاء قطاع الاتصالات الراديوية. وخلال ورش العمل الفضائية والأرضية للحلقة الدراسية </w:t>
      </w:r>
      <w:r w:rsidRPr="00F91836">
        <w:rPr>
          <w:lang w:bidi="ar-EG"/>
        </w:rPr>
        <w:t>WS-22</w:t>
      </w:r>
      <w:r w:rsidRPr="00F91836">
        <w:rPr>
          <w:rtl/>
          <w:lang w:bidi="ar-EG"/>
        </w:rPr>
        <w:t xml:space="preserve"> التي استغرقت أربعة أيام، تلقى المشاركون خبرة عملية في إجراءات التبليغ الخاصة بالاتحاد، فضلا</w:t>
      </w:r>
      <w:r w:rsidR="00993FC5" w:rsidRPr="00F91836">
        <w:rPr>
          <w:rFonts w:hint="cs"/>
          <w:rtl/>
          <w:lang w:bidi="ar-EG"/>
        </w:rPr>
        <w:t>ً</w:t>
      </w:r>
      <w:r w:rsidRPr="00F91836">
        <w:rPr>
          <w:rtl/>
          <w:lang w:bidi="ar-EG"/>
        </w:rPr>
        <w:t xml:space="preserve"> عن البرمجيات وقواعد البيانات والمنشورات الإلكترونية التي أتاحها مكتب الاتصالات الراديوية لأعضاء الاتحاد. وأتيحت أيضا</w:t>
      </w:r>
      <w:r w:rsidR="00993FC5" w:rsidRPr="00F91836">
        <w:rPr>
          <w:rFonts w:hint="cs"/>
          <w:rtl/>
          <w:lang w:bidi="ar-EG"/>
        </w:rPr>
        <w:t>ً</w:t>
      </w:r>
      <w:r w:rsidRPr="00F91836">
        <w:rPr>
          <w:rtl/>
          <w:lang w:bidi="ar-EG"/>
        </w:rPr>
        <w:t xml:space="preserve"> جلسات مخصصة لكل من المبتدئين والمستعملين المتقدمين لأدوات برمجيات مكتب الاتصالات الراديوية. وجرت الجلسات في المقام الأول باللغتين الإنكليزية والفرنسية. وقدم مكتب الاتصالات الراديوية 23 منحة لحضور الحلقة الدراسية العالمية للاتصالات الراديوية لعام 2022.</w:t>
      </w:r>
    </w:p>
    <w:p w14:paraId="73141304" w14:textId="25816D49" w:rsidR="008758E5" w:rsidRPr="00F91836" w:rsidRDefault="008758E5" w:rsidP="008758E5">
      <w:pPr>
        <w:rPr>
          <w:rtl/>
          <w:lang w:bidi="ar-EG"/>
        </w:rPr>
      </w:pPr>
      <w:r w:rsidRPr="00F91836">
        <w:rPr>
          <w:rtl/>
          <w:lang w:bidi="ar-EG"/>
        </w:rPr>
        <w:t xml:space="preserve">وإذ يلاحَظ أن المزيد من الناس </w:t>
      </w:r>
      <w:r w:rsidR="002C65CC" w:rsidRPr="00F91836">
        <w:rPr>
          <w:rFonts w:hint="cs"/>
          <w:rtl/>
          <w:lang w:bidi="ar-EG"/>
        </w:rPr>
        <w:t>يستعملون</w:t>
      </w:r>
      <w:r w:rsidRPr="00F91836">
        <w:rPr>
          <w:rtl/>
          <w:lang w:bidi="ar-EG"/>
        </w:rPr>
        <w:t xml:space="preserve"> أنظمة الاتصالات الراديوية وينشرونها وينظرون في دور مكتب الاتصالات الراديوية لإبلاغ جميع الأفراد والمنظمات في جميع أنحاء العالم بلوائح الراديو وكيفية تنفيذها، فقد افتتحت الجلسات العامة للحلقات الدراسية العالمية للاتصالات الراديوية لأول مرة خلال كلا الحدثين للعموم، بغض النظر عما إذا كانوا أعضاء في الاتحاد أم لا.</w:t>
      </w:r>
    </w:p>
    <w:p w14:paraId="642A800E" w14:textId="2F00DC03" w:rsidR="008758E5" w:rsidRPr="00F91836" w:rsidRDefault="00837388" w:rsidP="00837388">
      <w:pPr>
        <w:pStyle w:val="Heading3"/>
        <w:rPr>
          <w:rtl/>
        </w:rPr>
      </w:pPr>
      <w:r w:rsidRPr="00F91836">
        <w:t>2.2.8</w:t>
      </w:r>
      <w:r w:rsidR="008758E5" w:rsidRPr="00F91836">
        <w:rPr>
          <w:rtl/>
        </w:rPr>
        <w:tab/>
        <w:t>الحلقات الدراسية الإقليمية للاتصالات الراديوية (</w:t>
      </w:r>
      <w:r w:rsidR="008758E5" w:rsidRPr="00F91836">
        <w:t>RRS</w:t>
      </w:r>
      <w:r w:rsidR="008758E5" w:rsidRPr="00F91836">
        <w:rPr>
          <w:rtl/>
        </w:rPr>
        <w:t>)</w:t>
      </w:r>
    </w:p>
    <w:p w14:paraId="4D7F7FD0" w14:textId="77777777" w:rsidR="008758E5" w:rsidRPr="00F91836" w:rsidRDefault="008758E5" w:rsidP="00837388">
      <w:pPr>
        <w:rPr>
          <w:rtl/>
          <w:lang w:bidi="ar-EG"/>
        </w:rPr>
      </w:pPr>
      <w:r w:rsidRPr="00F91836">
        <w:rPr>
          <w:rtl/>
          <w:lang w:bidi="ar-EG"/>
        </w:rPr>
        <w:t>كتكملة للحلقة الدراسية العالمية للاتصالات الراديوية كل سنتين، واصل مكتب الاتصالات الراديوية استراتيجيته للتوعية الإقليمية من خلال تنظيم الحلقات الدراسية الإقليمية للاتصالات الراديوية (</w:t>
      </w:r>
      <w:r w:rsidRPr="00F91836">
        <w:rPr>
          <w:lang w:bidi="ar-EG"/>
        </w:rPr>
        <w:t>RRS</w:t>
      </w:r>
      <w:r w:rsidRPr="00F91836">
        <w:rPr>
          <w:rtl/>
          <w:lang w:bidi="ar-EG"/>
        </w:rPr>
        <w:t>) بهدف زيارة كل منطقة نامية في جميع أنحاء العالم، وتعزيز بناء القدرات البشرية بشأن استعمال طيف الترددات الراديوية والمدارات الساتلية، ولا سيما تطبيق أحكام لوائح الراديو الصادرة عن الاتحاد.</w:t>
      </w:r>
    </w:p>
    <w:p w14:paraId="2F572987" w14:textId="22CF8F34" w:rsidR="008758E5" w:rsidRPr="00F91836" w:rsidRDefault="008758E5" w:rsidP="008758E5">
      <w:pPr>
        <w:rPr>
          <w:rtl/>
          <w:lang w:bidi="ar-EG"/>
        </w:rPr>
      </w:pPr>
      <w:r w:rsidRPr="00F91836">
        <w:rPr>
          <w:rtl/>
          <w:lang w:bidi="ar-EG"/>
        </w:rPr>
        <w:lastRenderedPageBreak/>
        <w:t>وتنظم الحلقات الدراسية الإقليمية بالاشتراك مع سلطات إدارة الطيف في البلدان المضيفة، بالتعاون الوثيق مع المنظمات الإقليمية ذات الصلة والمكاتب الإقليمية/مكاتب المناطق التابعة للاتحاد. ويتضمن جدول أعمالها يومين من الجلسات النظرية ويوم أو يومين من ورش العمل بشأن الخدمات الأرضية والفضائية. وهي تستكمل بمنتدى ليوم واحد مكرس للمواضيع المتصلة بالطيف ذات الأهمية الخاصة للمنطقة.</w:t>
      </w:r>
    </w:p>
    <w:p w14:paraId="3DE0E726" w14:textId="6393170D" w:rsidR="008758E5" w:rsidRPr="00F91836" w:rsidRDefault="008758E5" w:rsidP="008758E5">
      <w:pPr>
        <w:rPr>
          <w:rtl/>
          <w:lang w:bidi="ar-EG"/>
        </w:rPr>
      </w:pPr>
      <w:r w:rsidRPr="00F91836">
        <w:rPr>
          <w:rtl/>
          <w:lang w:bidi="ar-EG"/>
        </w:rPr>
        <w:t xml:space="preserve">ويقدم الجدول </w:t>
      </w:r>
      <w:r w:rsidR="00352CC4" w:rsidRPr="00F91836">
        <w:rPr>
          <w:lang w:bidi="ar-EG"/>
        </w:rPr>
        <w:t>2-2.2.8</w:t>
      </w:r>
      <w:r w:rsidRPr="00F91836">
        <w:rPr>
          <w:rtl/>
          <w:lang w:bidi="ar-EG"/>
        </w:rPr>
        <w:t xml:space="preserve"> ملخصا</w:t>
      </w:r>
      <w:r w:rsidR="00352CC4" w:rsidRPr="00F91836">
        <w:rPr>
          <w:rFonts w:hint="cs"/>
          <w:rtl/>
          <w:lang w:bidi="ar-EG"/>
        </w:rPr>
        <w:t>ً</w:t>
      </w:r>
      <w:r w:rsidRPr="00F91836">
        <w:rPr>
          <w:rtl/>
          <w:lang w:bidi="ar-EG"/>
        </w:rPr>
        <w:t xml:space="preserve"> للحلقات الدراسية الإقليمية للاتصالات الراديوية (</w:t>
      </w:r>
      <w:r w:rsidRPr="00F91836">
        <w:rPr>
          <w:lang w:bidi="ar-EG"/>
        </w:rPr>
        <w:t>RRS</w:t>
      </w:r>
      <w:r w:rsidRPr="00F91836">
        <w:rPr>
          <w:rtl/>
          <w:lang w:bidi="ar-EG"/>
        </w:rPr>
        <w:t>) التي عقدت منذ المؤتمر العالمي للاتصالات الراديوية لعام 2019. وقد نظمت هذه الحلقات الدراسية أساسا</w:t>
      </w:r>
      <w:r w:rsidR="00352CC4" w:rsidRPr="00F91836">
        <w:rPr>
          <w:rFonts w:hint="cs"/>
          <w:rtl/>
          <w:lang w:bidi="ar-EG"/>
        </w:rPr>
        <w:t>ً</w:t>
      </w:r>
      <w:r w:rsidRPr="00F91836">
        <w:rPr>
          <w:rtl/>
          <w:lang w:bidi="ar-EG"/>
        </w:rPr>
        <w:t xml:space="preserve"> عبر الإنترنت أثناء جائحة كوفيد-19 واستضافتها فيما بعد الإدارات أو الهيئة التنظيمية أو هيئة إدارة الطيف في البلد، بالتعاون مع المنظمات الإقليمية ذات الصلة والمكاتب الإقليمية/مكاتب المناطق التابعة للاتحاد.</w:t>
      </w:r>
    </w:p>
    <w:p w14:paraId="6BFD9B8D" w14:textId="77777777" w:rsidR="00825F29" w:rsidRPr="00F91836" w:rsidRDefault="00825F29" w:rsidP="00825F29">
      <w:pPr>
        <w:rPr>
          <w:rtl/>
          <w:lang w:bidi="ar-EG"/>
        </w:rPr>
      </w:pPr>
    </w:p>
    <w:p w14:paraId="6518DFA7" w14:textId="77777777" w:rsidR="00825F29" w:rsidRPr="00F91836" w:rsidRDefault="00825F29" w:rsidP="00825F29">
      <w:pPr>
        <w:rPr>
          <w:rtl/>
          <w:lang w:bidi="ar-EG"/>
        </w:rPr>
        <w:sectPr w:rsidR="00825F29" w:rsidRPr="00F91836" w:rsidSect="008758E5">
          <w:headerReference w:type="even" r:id="rId55"/>
          <w:headerReference w:type="default" r:id="rId56"/>
          <w:footerReference w:type="default" r:id="rId57"/>
          <w:footerReference w:type="first" r:id="rId58"/>
          <w:pgSz w:w="11907" w:h="16834" w:code="9"/>
          <w:pgMar w:top="1418" w:right="1134" w:bottom="1134" w:left="1134" w:header="567" w:footer="567" w:gutter="0"/>
          <w:cols w:space="720"/>
          <w:titlePg/>
          <w:bidi/>
          <w:rtlGutter/>
        </w:sectPr>
      </w:pPr>
    </w:p>
    <w:p w14:paraId="30CEC497" w14:textId="4420F4BC" w:rsidR="00825F29" w:rsidRPr="00F91836" w:rsidRDefault="00825F29" w:rsidP="00825F29">
      <w:pPr>
        <w:pStyle w:val="TableNo"/>
        <w:rPr>
          <w:rtl/>
          <w:lang w:bidi="ar-SY"/>
        </w:rPr>
      </w:pPr>
      <w:r w:rsidRPr="00F91836">
        <w:rPr>
          <w:rFonts w:hint="cs"/>
          <w:rtl/>
          <w:lang w:bidi="ar-SY"/>
        </w:rPr>
        <w:lastRenderedPageBreak/>
        <w:t xml:space="preserve">الجدول </w:t>
      </w:r>
      <w:r w:rsidRPr="00F91836">
        <w:rPr>
          <w:lang w:bidi="ar-SY"/>
        </w:rPr>
        <w:t>2-2.2.8</w:t>
      </w:r>
    </w:p>
    <w:p w14:paraId="79C9B47A" w14:textId="4673AA53" w:rsidR="00825F29" w:rsidRPr="00F91836" w:rsidRDefault="00825F29" w:rsidP="00825F29">
      <w:pPr>
        <w:pStyle w:val="Tabletitle"/>
        <w:rPr>
          <w:lang w:bidi="ar-EG"/>
        </w:rPr>
      </w:pPr>
      <w:r w:rsidRPr="00F91836">
        <w:rPr>
          <w:rtl/>
          <w:lang w:bidi="ar-EG"/>
        </w:rPr>
        <w:t>الحلقات الدراسية الإقليمية للاتصالات الراديوية للاتحاد (2023-2020)</w:t>
      </w:r>
    </w:p>
    <w:tbl>
      <w:tblPr>
        <w:tblStyle w:val="TableGrid"/>
        <w:bidiVisual/>
        <w:tblW w:w="5000" w:type="pct"/>
        <w:jc w:val="center"/>
        <w:tblLayout w:type="fixed"/>
        <w:tblLook w:val="04A0" w:firstRow="1" w:lastRow="0" w:firstColumn="1" w:lastColumn="0" w:noHBand="0" w:noVBand="1"/>
      </w:tblPr>
      <w:tblGrid>
        <w:gridCol w:w="1506"/>
        <w:gridCol w:w="1784"/>
        <w:gridCol w:w="1346"/>
        <w:gridCol w:w="1134"/>
        <w:gridCol w:w="2081"/>
        <w:gridCol w:w="3157"/>
        <w:gridCol w:w="1098"/>
        <w:gridCol w:w="1945"/>
        <w:gridCol w:w="1071"/>
      </w:tblGrid>
      <w:tr w:rsidR="00825F29" w:rsidRPr="00F91836" w14:paraId="75CE51E6" w14:textId="77777777" w:rsidTr="00825F29">
        <w:trPr>
          <w:tblHeader/>
          <w:jc w:val="center"/>
        </w:trPr>
        <w:tc>
          <w:tcPr>
            <w:tcW w:w="498" w:type="pct"/>
            <w:tcBorders>
              <w:top w:val="single" w:sz="4" w:space="0" w:color="auto"/>
              <w:left w:val="single" w:sz="4" w:space="0" w:color="auto"/>
              <w:bottom w:val="single" w:sz="4" w:space="0" w:color="auto"/>
              <w:right w:val="single" w:sz="4" w:space="0" w:color="auto"/>
            </w:tcBorders>
            <w:vAlign w:val="center"/>
            <w:hideMark/>
          </w:tcPr>
          <w:p w14:paraId="47A1EE3C"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Cs/>
                <w:sz w:val="20"/>
                <w:szCs w:val="20"/>
                <w:rtl/>
              </w:rPr>
              <w:t>التاريخ</w:t>
            </w:r>
          </w:p>
        </w:tc>
        <w:tc>
          <w:tcPr>
            <w:tcW w:w="590" w:type="pct"/>
            <w:tcBorders>
              <w:top w:val="single" w:sz="4" w:space="0" w:color="auto"/>
              <w:left w:val="single" w:sz="4" w:space="0" w:color="auto"/>
              <w:bottom w:val="single" w:sz="4" w:space="0" w:color="auto"/>
              <w:right w:val="single" w:sz="4" w:space="0" w:color="auto"/>
            </w:tcBorders>
            <w:vAlign w:val="center"/>
            <w:hideMark/>
          </w:tcPr>
          <w:p w14:paraId="2A3D410D" w14:textId="61EE0A6C"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
                <w:bCs/>
                <w:sz w:val="20"/>
                <w:szCs w:val="20"/>
                <w:rtl/>
              </w:rPr>
              <w:t xml:space="preserve">الحلقات الدراسية الإقليمية للاتصالات الراديوية </w:t>
            </w:r>
            <w:r w:rsidRPr="00F91836">
              <w:rPr>
                <w:b/>
                <w:bCs/>
                <w:sz w:val="20"/>
                <w:szCs w:val="20"/>
              </w:rPr>
              <w:t>(RSS)</w:t>
            </w:r>
          </w:p>
        </w:tc>
        <w:tc>
          <w:tcPr>
            <w:tcW w:w="445" w:type="pct"/>
            <w:tcBorders>
              <w:top w:val="single" w:sz="4" w:space="0" w:color="auto"/>
              <w:left w:val="single" w:sz="4" w:space="0" w:color="auto"/>
              <w:bottom w:val="single" w:sz="4" w:space="0" w:color="auto"/>
              <w:right w:val="single" w:sz="4" w:space="0" w:color="auto"/>
            </w:tcBorders>
            <w:vAlign w:val="center"/>
            <w:hideMark/>
          </w:tcPr>
          <w:p w14:paraId="0AF54D9E"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Cs/>
                <w:sz w:val="20"/>
                <w:szCs w:val="20"/>
                <w:rtl/>
              </w:rPr>
              <w:t>المكان</w:t>
            </w:r>
          </w:p>
        </w:tc>
        <w:tc>
          <w:tcPr>
            <w:tcW w:w="375" w:type="pct"/>
            <w:tcBorders>
              <w:top w:val="single" w:sz="4" w:space="0" w:color="auto"/>
              <w:left w:val="single" w:sz="4" w:space="0" w:color="auto"/>
              <w:bottom w:val="single" w:sz="4" w:space="0" w:color="auto"/>
              <w:right w:val="single" w:sz="4" w:space="0" w:color="auto"/>
            </w:tcBorders>
            <w:vAlign w:val="center"/>
            <w:hideMark/>
          </w:tcPr>
          <w:p w14:paraId="7FAF5B38"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Cs/>
                <w:sz w:val="20"/>
                <w:szCs w:val="20"/>
                <w:rtl/>
              </w:rPr>
              <w:t>المضيف</w:t>
            </w:r>
          </w:p>
        </w:tc>
        <w:tc>
          <w:tcPr>
            <w:tcW w:w="688" w:type="pct"/>
            <w:tcBorders>
              <w:top w:val="single" w:sz="4" w:space="0" w:color="auto"/>
              <w:left w:val="single" w:sz="4" w:space="0" w:color="auto"/>
              <w:bottom w:val="single" w:sz="4" w:space="0" w:color="auto"/>
              <w:right w:val="single" w:sz="4" w:space="0" w:color="auto"/>
            </w:tcBorders>
            <w:vAlign w:val="center"/>
            <w:hideMark/>
          </w:tcPr>
          <w:p w14:paraId="054B75B9"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Cs/>
                <w:sz w:val="20"/>
                <w:szCs w:val="20"/>
                <w:rtl/>
              </w:rPr>
              <w:t>التعاون</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AEFEFC8"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Cs/>
                <w:sz w:val="20"/>
                <w:szCs w:val="20"/>
                <w:rtl/>
              </w:rPr>
              <w:t>موضوعات المنتدى</w:t>
            </w:r>
          </w:p>
        </w:tc>
        <w:tc>
          <w:tcPr>
            <w:tcW w:w="363" w:type="pct"/>
            <w:tcBorders>
              <w:top w:val="single" w:sz="4" w:space="0" w:color="auto"/>
              <w:left w:val="single" w:sz="4" w:space="0" w:color="auto"/>
              <w:bottom w:val="single" w:sz="4" w:space="0" w:color="auto"/>
              <w:right w:val="single" w:sz="4" w:space="0" w:color="auto"/>
            </w:tcBorders>
            <w:vAlign w:val="center"/>
            <w:hideMark/>
          </w:tcPr>
          <w:p w14:paraId="21CEA0A1"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Cs/>
                <w:sz w:val="20"/>
                <w:szCs w:val="20"/>
                <w:rtl/>
              </w:rPr>
              <w:t>اللغات</w:t>
            </w:r>
          </w:p>
        </w:tc>
        <w:tc>
          <w:tcPr>
            <w:tcW w:w="643" w:type="pct"/>
            <w:tcBorders>
              <w:top w:val="single" w:sz="4" w:space="0" w:color="auto"/>
              <w:left w:val="single" w:sz="4" w:space="0" w:color="auto"/>
              <w:bottom w:val="single" w:sz="4" w:space="0" w:color="auto"/>
              <w:right w:val="single" w:sz="4" w:space="0" w:color="auto"/>
            </w:tcBorders>
            <w:vAlign w:val="center"/>
            <w:hideMark/>
          </w:tcPr>
          <w:p w14:paraId="0EF4F338"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
                <w:bCs/>
                <w:sz w:val="20"/>
                <w:szCs w:val="20"/>
                <w:rtl/>
              </w:rPr>
              <w:t>المشاركون/الإدارات</w:t>
            </w:r>
          </w:p>
        </w:tc>
        <w:tc>
          <w:tcPr>
            <w:tcW w:w="354" w:type="pct"/>
            <w:tcBorders>
              <w:top w:val="single" w:sz="4" w:space="0" w:color="auto"/>
              <w:left w:val="single" w:sz="4" w:space="0" w:color="auto"/>
              <w:bottom w:val="single" w:sz="4" w:space="0" w:color="auto"/>
              <w:right w:val="single" w:sz="4" w:space="0" w:color="auto"/>
            </w:tcBorders>
          </w:tcPr>
          <w:p w14:paraId="66235DB2"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Cs/>
                <w:sz w:val="20"/>
                <w:szCs w:val="20"/>
                <w:rtl/>
              </w:rPr>
              <w:t>الزمالات الدراسية</w:t>
            </w:r>
          </w:p>
        </w:tc>
      </w:tr>
      <w:tr w:rsidR="00825F29" w:rsidRPr="00F91836" w14:paraId="448F72CF" w14:textId="77777777" w:rsidTr="00F55E48">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728D567"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
                <w:bCs/>
                <w:sz w:val="20"/>
                <w:szCs w:val="20"/>
                <w:rtl/>
              </w:rPr>
              <w:t>2020</w:t>
            </w:r>
          </w:p>
        </w:tc>
      </w:tr>
      <w:tr w:rsidR="00825F29" w:rsidRPr="00F91836" w14:paraId="4EEF7D5D" w14:textId="77777777" w:rsidTr="00825F29">
        <w:trPr>
          <w:jc w:val="center"/>
        </w:trPr>
        <w:tc>
          <w:tcPr>
            <w:tcW w:w="498" w:type="pct"/>
            <w:tcBorders>
              <w:top w:val="single" w:sz="4" w:space="0" w:color="auto"/>
              <w:left w:val="single" w:sz="4" w:space="0" w:color="auto"/>
              <w:bottom w:val="single" w:sz="4" w:space="0" w:color="auto"/>
              <w:right w:val="single" w:sz="4" w:space="0" w:color="auto"/>
            </w:tcBorders>
            <w:vAlign w:val="center"/>
          </w:tcPr>
          <w:p w14:paraId="4E345759" w14:textId="77777777" w:rsidR="00825F29" w:rsidRPr="00F91836" w:rsidRDefault="00825F29" w:rsidP="00F55E48">
            <w:pPr>
              <w:spacing w:before="40" w:after="40" w:line="240" w:lineRule="exact"/>
              <w:textDirection w:val="tbRlV"/>
              <w:rPr>
                <w:spacing w:val="-6"/>
                <w:sz w:val="20"/>
                <w:szCs w:val="20"/>
                <w:lang w:val="ar-SA" w:eastAsia="zh-TW" w:bidi="en-GB"/>
              </w:rPr>
            </w:pPr>
            <w:r w:rsidRPr="00F91836">
              <w:rPr>
                <w:spacing w:val="-6"/>
                <w:sz w:val="20"/>
                <w:szCs w:val="20"/>
                <w:rtl/>
              </w:rPr>
              <w:t>13-24 يوليو 2020</w:t>
            </w:r>
          </w:p>
        </w:tc>
        <w:tc>
          <w:tcPr>
            <w:tcW w:w="590" w:type="pct"/>
            <w:tcBorders>
              <w:top w:val="single" w:sz="4" w:space="0" w:color="auto"/>
              <w:left w:val="single" w:sz="4" w:space="0" w:color="auto"/>
              <w:bottom w:val="single" w:sz="4" w:space="0" w:color="auto"/>
              <w:right w:val="single" w:sz="4" w:space="0" w:color="auto"/>
            </w:tcBorders>
            <w:vAlign w:val="center"/>
            <w:hideMark/>
          </w:tcPr>
          <w:p w14:paraId="4907DD9A" w14:textId="09C816E8" w:rsidR="00825F29" w:rsidRPr="00F91836" w:rsidRDefault="00825F29" w:rsidP="00F55E48">
            <w:pPr>
              <w:spacing w:before="40" w:after="40" w:line="240" w:lineRule="exact"/>
              <w:textDirection w:val="tbRlV"/>
              <w:rPr>
                <w:b/>
                <w:bCs/>
                <w:sz w:val="20"/>
                <w:szCs w:val="20"/>
                <w:lang w:val="ar-SA" w:eastAsia="zh-TW" w:bidi="en-GB"/>
              </w:rPr>
            </w:pPr>
            <w:r w:rsidRPr="00F91836">
              <w:rPr>
                <w:bCs/>
                <w:sz w:val="20"/>
                <w:szCs w:val="20"/>
                <w:rtl/>
              </w:rPr>
              <w:t>RRS-20</w:t>
            </w:r>
            <w:r w:rsidR="008C7665" w:rsidRPr="00F91836">
              <w:rPr>
                <w:bCs/>
                <w:sz w:val="20"/>
                <w:szCs w:val="20"/>
                <w:rtl/>
              </w:rPr>
              <w:t xml:space="preserve"> </w:t>
            </w:r>
            <w:r w:rsidRPr="00F91836">
              <w:rPr>
                <w:bCs/>
                <w:sz w:val="20"/>
                <w:szCs w:val="20"/>
                <w:rtl/>
              </w:rPr>
              <w:t>- الأمريكتان</w:t>
            </w:r>
          </w:p>
        </w:tc>
        <w:tc>
          <w:tcPr>
            <w:tcW w:w="445" w:type="pct"/>
            <w:tcBorders>
              <w:top w:val="single" w:sz="4" w:space="0" w:color="auto"/>
              <w:left w:val="single" w:sz="4" w:space="0" w:color="auto"/>
              <w:bottom w:val="single" w:sz="4" w:space="0" w:color="auto"/>
              <w:right w:val="single" w:sz="4" w:space="0" w:color="auto"/>
            </w:tcBorders>
            <w:vAlign w:val="center"/>
            <w:hideMark/>
          </w:tcPr>
          <w:p w14:paraId="4DCD48D7" w14:textId="59DE481B" w:rsidR="00825F29" w:rsidRPr="00F91836" w:rsidRDefault="00825F29" w:rsidP="00F55E48">
            <w:pPr>
              <w:spacing w:before="40" w:after="40" w:line="240" w:lineRule="exact"/>
              <w:jc w:val="center"/>
              <w:textDirection w:val="tbRlV"/>
              <w:rPr>
                <w:bCs/>
                <w:sz w:val="20"/>
                <w:szCs w:val="20"/>
                <w:lang w:val="ar-SA" w:eastAsia="zh-TW" w:bidi="en-GB"/>
              </w:rPr>
            </w:pPr>
            <w:r w:rsidRPr="00F91836">
              <w:rPr>
                <w:sz w:val="20"/>
                <w:szCs w:val="20"/>
                <w:rtl/>
              </w:rPr>
              <w:t>اجتماع إلكتروني</w:t>
            </w:r>
          </w:p>
        </w:tc>
        <w:tc>
          <w:tcPr>
            <w:tcW w:w="375" w:type="pct"/>
            <w:tcBorders>
              <w:top w:val="single" w:sz="4" w:space="0" w:color="auto"/>
              <w:left w:val="single" w:sz="4" w:space="0" w:color="auto"/>
              <w:bottom w:val="single" w:sz="4" w:space="0" w:color="auto"/>
              <w:right w:val="single" w:sz="4" w:space="0" w:color="auto"/>
            </w:tcBorders>
            <w:vAlign w:val="center"/>
            <w:hideMark/>
          </w:tcPr>
          <w:p w14:paraId="57704F86"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0AA7A558" w14:textId="0D65696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 xml:space="preserve">الاتحاد الكاريبي للاتصالات </w:t>
            </w:r>
            <w:r w:rsidR="00B05906" w:rsidRPr="00F91836">
              <w:rPr>
                <w:sz w:val="20"/>
                <w:szCs w:val="20"/>
              </w:rPr>
              <w:t>(CTU)</w:t>
            </w:r>
            <w:r w:rsidRPr="00F91836">
              <w:rPr>
                <w:sz w:val="20"/>
                <w:szCs w:val="20"/>
                <w:rtl/>
              </w:rPr>
              <w:t xml:space="preserve"> مكتب الاتحاد للأمريكتين</w:t>
            </w:r>
          </w:p>
        </w:tc>
        <w:tc>
          <w:tcPr>
            <w:tcW w:w="1044" w:type="pct"/>
            <w:tcBorders>
              <w:top w:val="single" w:sz="4" w:space="0" w:color="auto"/>
              <w:left w:val="single" w:sz="4" w:space="0" w:color="auto"/>
              <w:bottom w:val="single" w:sz="4" w:space="0" w:color="auto"/>
              <w:right w:val="single" w:sz="4" w:space="0" w:color="auto"/>
            </w:tcBorders>
            <w:vAlign w:val="center"/>
            <w:hideMark/>
          </w:tcPr>
          <w:p w14:paraId="5C7ED664"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نواتج المؤتمر العالمي للاتصالات الراديوية لعام 2019 (WRC-19)</w:t>
            </w:r>
            <w:r w:rsidRPr="00F91836">
              <w:rPr>
                <w:sz w:val="20"/>
                <w:szCs w:val="20"/>
              </w:rPr>
              <w:t>:</w:t>
            </w:r>
            <w:r w:rsidRPr="00F91836">
              <w:rPr>
                <w:sz w:val="20"/>
                <w:szCs w:val="20"/>
                <w:rtl/>
              </w:rPr>
              <w:t xml:space="preserve"> التحديات والفرص للمنطقة</w:t>
            </w:r>
          </w:p>
        </w:tc>
        <w:tc>
          <w:tcPr>
            <w:tcW w:w="363" w:type="pct"/>
            <w:tcBorders>
              <w:top w:val="single" w:sz="4" w:space="0" w:color="auto"/>
              <w:left w:val="single" w:sz="4" w:space="0" w:color="auto"/>
              <w:bottom w:val="single" w:sz="4" w:space="0" w:color="auto"/>
              <w:right w:val="single" w:sz="4" w:space="0" w:color="auto"/>
            </w:tcBorders>
            <w:vAlign w:val="center"/>
            <w:hideMark/>
          </w:tcPr>
          <w:p w14:paraId="08F3A7BA"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الإنكليزية</w:t>
            </w:r>
          </w:p>
        </w:tc>
        <w:tc>
          <w:tcPr>
            <w:tcW w:w="643" w:type="pct"/>
            <w:tcBorders>
              <w:top w:val="single" w:sz="4" w:space="0" w:color="auto"/>
              <w:left w:val="single" w:sz="4" w:space="0" w:color="auto"/>
              <w:bottom w:val="single" w:sz="4" w:space="0" w:color="auto"/>
              <w:right w:val="single" w:sz="4" w:space="0" w:color="auto"/>
            </w:tcBorders>
            <w:vAlign w:val="center"/>
            <w:hideMark/>
          </w:tcPr>
          <w:p w14:paraId="0676458B" w14:textId="3B173EEB" w:rsidR="003C0224" w:rsidRPr="00F91836" w:rsidRDefault="00E760ED" w:rsidP="00E15361">
            <w:pPr>
              <w:spacing w:before="40" w:after="40" w:line="240" w:lineRule="exact"/>
              <w:jc w:val="center"/>
              <w:textDirection w:val="tbRlV"/>
              <w:rPr>
                <w:sz w:val="20"/>
                <w:szCs w:val="20"/>
                <w:lang w:bidi="ar-SY"/>
              </w:rPr>
            </w:pPr>
            <w:r w:rsidRPr="00F91836">
              <w:rPr>
                <w:sz w:val="20"/>
                <w:szCs w:val="20"/>
                <w:lang w:bidi="ar-SY"/>
              </w:rPr>
              <w:t>38/350</w:t>
            </w:r>
          </w:p>
        </w:tc>
        <w:tc>
          <w:tcPr>
            <w:tcW w:w="354" w:type="pct"/>
            <w:tcBorders>
              <w:top w:val="single" w:sz="4" w:space="0" w:color="auto"/>
              <w:left w:val="single" w:sz="4" w:space="0" w:color="auto"/>
              <w:bottom w:val="single" w:sz="4" w:space="0" w:color="auto"/>
              <w:right w:val="single" w:sz="4" w:space="0" w:color="auto"/>
            </w:tcBorders>
            <w:vAlign w:val="center"/>
          </w:tcPr>
          <w:p w14:paraId="0256971A" w14:textId="77777777" w:rsidR="00825F29" w:rsidRPr="00F91836" w:rsidDel="00203E0B" w:rsidRDefault="00825F29" w:rsidP="00F55E48">
            <w:pPr>
              <w:spacing w:before="40" w:after="40" w:line="240" w:lineRule="exact"/>
              <w:jc w:val="center"/>
              <w:textDirection w:val="tbRlV"/>
              <w:rPr>
                <w:sz w:val="20"/>
                <w:szCs w:val="20"/>
                <w:lang w:val="ar-SA" w:eastAsia="zh-TW" w:bidi="en-GB"/>
              </w:rPr>
            </w:pPr>
            <w:r w:rsidRPr="00F91836">
              <w:rPr>
                <w:sz w:val="20"/>
                <w:szCs w:val="20"/>
                <w:rtl/>
              </w:rPr>
              <w:t>غير مطبَّقة</w:t>
            </w:r>
          </w:p>
        </w:tc>
      </w:tr>
      <w:tr w:rsidR="00825F29" w:rsidRPr="00F91836" w14:paraId="593DC14F" w14:textId="77777777" w:rsidTr="00825F29">
        <w:trPr>
          <w:jc w:val="center"/>
        </w:trPr>
        <w:tc>
          <w:tcPr>
            <w:tcW w:w="498" w:type="pct"/>
            <w:tcBorders>
              <w:top w:val="single" w:sz="4" w:space="0" w:color="auto"/>
              <w:left w:val="single" w:sz="4" w:space="0" w:color="auto"/>
              <w:bottom w:val="single" w:sz="4" w:space="0" w:color="auto"/>
              <w:right w:val="single" w:sz="4" w:space="0" w:color="auto"/>
            </w:tcBorders>
            <w:vAlign w:val="center"/>
          </w:tcPr>
          <w:p w14:paraId="54A9261D" w14:textId="77777777" w:rsidR="00825F29" w:rsidRPr="00F91836" w:rsidRDefault="00825F29" w:rsidP="00825F29">
            <w:pPr>
              <w:spacing w:before="40" w:after="40" w:line="240" w:lineRule="exact"/>
              <w:jc w:val="left"/>
              <w:textDirection w:val="tbRlV"/>
              <w:rPr>
                <w:sz w:val="20"/>
                <w:szCs w:val="20"/>
                <w:lang w:val="ar-SA" w:eastAsia="zh-TW" w:bidi="en-GB"/>
              </w:rPr>
            </w:pPr>
            <w:r w:rsidRPr="00F91836">
              <w:rPr>
                <w:sz w:val="20"/>
                <w:szCs w:val="20"/>
                <w:rtl/>
              </w:rPr>
              <w:t>19-30 أكتوبر 2020</w:t>
            </w:r>
          </w:p>
        </w:tc>
        <w:tc>
          <w:tcPr>
            <w:tcW w:w="590" w:type="pct"/>
            <w:tcBorders>
              <w:top w:val="single" w:sz="4" w:space="0" w:color="auto"/>
              <w:left w:val="single" w:sz="4" w:space="0" w:color="auto"/>
              <w:bottom w:val="single" w:sz="4" w:space="0" w:color="auto"/>
              <w:right w:val="single" w:sz="4" w:space="0" w:color="auto"/>
            </w:tcBorders>
            <w:vAlign w:val="center"/>
            <w:hideMark/>
          </w:tcPr>
          <w:p w14:paraId="78280265" w14:textId="3A0C1422" w:rsidR="00825F29" w:rsidRPr="00F91836" w:rsidRDefault="00825F29" w:rsidP="00825F29">
            <w:pPr>
              <w:spacing w:before="40" w:after="40" w:line="240" w:lineRule="exact"/>
              <w:jc w:val="left"/>
              <w:textDirection w:val="tbRlV"/>
              <w:rPr>
                <w:b/>
                <w:bCs/>
                <w:sz w:val="20"/>
                <w:szCs w:val="20"/>
                <w:lang w:val="ar-SA" w:eastAsia="zh-TW" w:bidi="en-GB"/>
              </w:rPr>
            </w:pPr>
            <w:r w:rsidRPr="00F91836">
              <w:rPr>
                <w:bCs/>
                <w:sz w:val="20"/>
                <w:szCs w:val="20"/>
                <w:rtl/>
              </w:rPr>
              <w:t>RRS-20</w:t>
            </w:r>
            <w:r w:rsidR="008C7665" w:rsidRPr="00F91836">
              <w:rPr>
                <w:bCs/>
                <w:sz w:val="20"/>
                <w:szCs w:val="20"/>
                <w:rtl/>
              </w:rPr>
              <w:t xml:space="preserve"> </w:t>
            </w:r>
            <w:r w:rsidRPr="00F91836">
              <w:rPr>
                <w:bCs/>
                <w:sz w:val="20"/>
                <w:szCs w:val="20"/>
                <w:rtl/>
              </w:rPr>
              <w:t>- آسيا والمحيط الهادئ</w:t>
            </w:r>
          </w:p>
        </w:tc>
        <w:tc>
          <w:tcPr>
            <w:tcW w:w="445" w:type="pct"/>
            <w:tcBorders>
              <w:top w:val="single" w:sz="4" w:space="0" w:color="auto"/>
              <w:left w:val="single" w:sz="4" w:space="0" w:color="auto"/>
              <w:bottom w:val="single" w:sz="4" w:space="0" w:color="auto"/>
              <w:right w:val="single" w:sz="4" w:space="0" w:color="auto"/>
            </w:tcBorders>
            <w:vAlign w:val="center"/>
            <w:hideMark/>
          </w:tcPr>
          <w:p w14:paraId="31F0D10E" w14:textId="1F8D010D"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اجتماع إلكتروني</w:t>
            </w:r>
          </w:p>
        </w:tc>
        <w:tc>
          <w:tcPr>
            <w:tcW w:w="375" w:type="pct"/>
            <w:tcBorders>
              <w:top w:val="single" w:sz="4" w:space="0" w:color="auto"/>
              <w:left w:val="single" w:sz="4" w:space="0" w:color="auto"/>
              <w:bottom w:val="single" w:sz="4" w:space="0" w:color="auto"/>
              <w:right w:val="single" w:sz="4" w:space="0" w:color="auto"/>
            </w:tcBorders>
            <w:vAlign w:val="center"/>
            <w:hideMark/>
          </w:tcPr>
          <w:p w14:paraId="7E90E35E" w14:textId="77777777" w:rsidR="00825F29" w:rsidRPr="00F91836" w:rsidRDefault="00825F29" w:rsidP="00F55E48">
            <w:pPr>
              <w:spacing w:before="40" w:after="40" w:line="240" w:lineRule="exact"/>
              <w:jc w:val="center"/>
              <w:textDirection w:val="tbRlV"/>
              <w:rPr>
                <w:color w:val="444444"/>
                <w:sz w:val="20"/>
                <w:szCs w:val="20"/>
                <w:shd w:val="clear" w:color="auto" w:fill="FFFFFF"/>
                <w:lang w:val="ar-SA" w:eastAsia="zh-TW" w:bidi="en-GB"/>
              </w:rPr>
            </w:pPr>
            <w:r w:rsidRPr="00F91836">
              <w:rPr>
                <w:sz w:val="20"/>
                <w:szCs w:val="20"/>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176F92D3" w14:textId="306E2B3B"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 xml:space="preserve">جماعة آسيا والمحيط الهادئ للاتصالات </w:t>
            </w:r>
            <w:r w:rsidR="00C55CDA" w:rsidRPr="00F91836">
              <w:rPr>
                <w:sz w:val="20"/>
                <w:szCs w:val="20"/>
              </w:rPr>
              <w:t>(APT)</w:t>
            </w:r>
          </w:p>
          <w:p w14:paraId="2E605DEE"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مكتب الاتحاد لآسيا والمحيط الهادئ</w:t>
            </w:r>
          </w:p>
        </w:tc>
        <w:tc>
          <w:tcPr>
            <w:tcW w:w="1044" w:type="pct"/>
            <w:tcBorders>
              <w:top w:val="single" w:sz="4" w:space="0" w:color="auto"/>
              <w:left w:val="single" w:sz="4" w:space="0" w:color="auto"/>
              <w:bottom w:val="single" w:sz="4" w:space="0" w:color="auto"/>
              <w:right w:val="single" w:sz="4" w:space="0" w:color="auto"/>
            </w:tcBorders>
            <w:vAlign w:val="center"/>
            <w:hideMark/>
          </w:tcPr>
          <w:p w14:paraId="42002C8E"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نواتج المؤتمر العالمي للاتصالات الراديوية لعام 2019 (WRC-19)</w:t>
            </w:r>
            <w:r w:rsidRPr="00F91836">
              <w:rPr>
                <w:sz w:val="20"/>
                <w:szCs w:val="20"/>
              </w:rPr>
              <w:t>:</w:t>
            </w:r>
            <w:r w:rsidRPr="00F91836">
              <w:rPr>
                <w:sz w:val="20"/>
                <w:szCs w:val="20"/>
                <w:rtl/>
              </w:rPr>
              <w:t xml:space="preserve"> التحديات والفرص للمنطقة</w:t>
            </w:r>
          </w:p>
        </w:tc>
        <w:tc>
          <w:tcPr>
            <w:tcW w:w="363" w:type="pct"/>
            <w:tcBorders>
              <w:top w:val="single" w:sz="4" w:space="0" w:color="auto"/>
              <w:left w:val="single" w:sz="4" w:space="0" w:color="auto"/>
              <w:bottom w:val="single" w:sz="4" w:space="0" w:color="auto"/>
              <w:right w:val="single" w:sz="4" w:space="0" w:color="auto"/>
            </w:tcBorders>
            <w:vAlign w:val="center"/>
            <w:hideMark/>
          </w:tcPr>
          <w:p w14:paraId="1BBA2D2A"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الإنكليزية</w:t>
            </w:r>
          </w:p>
        </w:tc>
        <w:tc>
          <w:tcPr>
            <w:tcW w:w="643" w:type="pct"/>
            <w:tcBorders>
              <w:top w:val="single" w:sz="4" w:space="0" w:color="auto"/>
              <w:left w:val="single" w:sz="4" w:space="0" w:color="auto"/>
              <w:bottom w:val="single" w:sz="4" w:space="0" w:color="auto"/>
              <w:right w:val="single" w:sz="4" w:space="0" w:color="auto"/>
            </w:tcBorders>
            <w:vAlign w:val="center"/>
            <w:hideMark/>
          </w:tcPr>
          <w:p w14:paraId="5063551C" w14:textId="4763ABFE" w:rsidR="00825F29" w:rsidRPr="00F91836" w:rsidRDefault="00E760ED" w:rsidP="00E760ED">
            <w:pPr>
              <w:spacing w:before="40" w:after="40" w:line="240" w:lineRule="exact"/>
              <w:jc w:val="center"/>
              <w:textDirection w:val="tbRlV"/>
              <w:rPr>
                <w:sz w:val="20"/>
                <w:szCs w:val="20"/>
                <w:lang w:val="ar-SA" w:eastAsia="zh-TW" w:bidi="en-GB"/>
              </w:rPr>
            </w:pPr>
            <w:r w:rsidRPr="00F91836">
              <w:rPr>
                <w:sz w:val="20"/>
                <w:szCs w:val="20"/>
              </w:rPr>
              <w:t>30/300</w:t>
            </w:r>
          </w:p>
        </w:tc>
        <w:tc>
          <w:tcPr>
            <w:tcW w:w="354" w:type="pct"/>
            <w:tcBorders>
              <w:top w:val="single" w:sz="4" w:space="0" w:color="auto"/>
              <w:left w:val="single" w:sz="4" w:space="0" w:color="auto"/>
              <w:bottom w:val="single" w:sz="4" w:space="0" w:color="auto"/>
              <w:right w:val="single" w:sz="4" w:space="0" w:color="auto"/>
            </w:tcBorders>
            <w:vAlign w:val="center"/>
          </w:tcPr>
          <w:p w14:paraId="0DC4FD80" w14:textId="77777777" w:rsidR="00825F29" w:rsidRPr="00F91836" w:rsidDel="00203E0B" w:rsidRDefault="00825F29" w:rsidP="00F55E48">
            <w:pPr>
              <w:spacing w:before="40" w:after="40" w:line="240" w:lineRule="exact"/>
              <w:jc w:val="center"/>
              <w:textDirection w:val="tbRlV"/>
              <w:rPr>
                <w:sz w:val="20"/>
                <w:szCs w:val="20"/>
                <w:lang w:val="ar-SA" w:eastAsia="zh-TW" w:bidi="en-GB"/>
              </w:rPr>
            </w:pPr>
            <w:r w:rsidRPr="00F91836">
              <w:rPr>
                <w:sz w:val="20"/>
                <w:szCs w:val="20"/>
                <w:rtl/>
              </w:rPr>
              <w:t>غير مطبَّقة</w:t>
            </w:r>
          </w:p>
        </w:tc>
      </w:tr>
      <w:tr w:rsidR="00825F29" w:rsidRPr="00F91836" w14:paraId="473E2144" w14:textId="77777777" w:rsidTr="00F55E48">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12DDB2D"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
                <w:bCs/>
                <w:sz w:val="20"/>
                <w:szCs w:val="20"/>
                <w:rtl/>
              </w:rPr>
              <w:t>2021</w:t>
            </w:r>
          </w:p>
        </w:tc>
      </w:tr>
      <w:tr w:rsidR="00825F29" w:rsidRPr="00F91836" w14:paraId="642D9877" w14:textId="77777777" w:rsidTr="00825F29">
        <w:trPr>
          <w:jc w:val="center"/>
        </w:trPr>
        <w:tc>
          <w:tcPr>
            <w:tcW w:w="498" w:type="pct"/>
            <w:tcBorders>
              <w:top w:val="single" w:sz="4" w:space="0" w:color="auto"/>
              <w:left w:val="single" w:sz="4" w:space="0" w:color="auto"/>
              <w:bottom w:val="single" w:sz="4" w:space="0" w:color="auto"/>
              <w:right w:val="single" w:sz="4" w:space="0" w:color="auto"/>
            </w:tcBorders>
            <w:vAlign w:val="center"/>
          </w:tcPr>
          <w:p w14:paraId="358F1854" w14:textId="77777777" w:rsidR="00825F29" w:rsidRPr="00F91836" w:rsidRDefault="00825F29" w:rsidP="00F55E48">
            <w:pPr>
              <w:spacing w:before="40" w:after="40" w:line="240" w:lineRule="exact"/>
              <w:textDirection w:val="tbRlV"/>
              <w:rPr>
                <w:sz w:val="20"/>
                <w:szCs w:val="20"/>
                <w:lang w:val="ar-SA" w:eastAsia="zh-TW" w:bidi="en-GB"/>
              </w:rPr>
            </w:pPr>
            <w:r w:rsidRPr="00F91836">
              <w:rPr>
                <w:sz w:val="20"/>
                <w:szCs w:val="20"/>
                <w:rtl/>
              </w:rPr>
              <w:t>من 26 أبريل إلى 7 مايو 2021</w:t>
            </w:r>
          </w:p>
        </w:tc>
        <w:tc>
          <w:tcPr>
            <w:tcW w:w="590" w:type="pct"/>
            <w:tcBorders>
              <w:top w:val="single" w:sz="4" w:space="0" w:color="auto"/>
              <w:left w:val="single" w:sz="4" w:space="0" w:color="auto"/>
              <w:bottom w:val="single" w:sz="4" w:space="0" w:color="auto"/>
              <w:right w:val="single" w:sz="4" w:space="0" w:color="auto"/>
            </w:tcBorders>
            <w:vAlign w:val="center"/>
            <w:hideMark/>
          </w:tcPr>
          <w:p w14:paraId="4DA51433" w14:textId="7C6D3E6E" w:rsidR="00825F29" w:rsidRPr="00F91836" w:rsidRDefault="00825F29" w:rsidP="00F55E48">
            <w:pPr>
              <w:spacing w:before="40" w:after="40" w:line="240" w:lineRule="exact"/>
              <w:textDirection w:val="tbRlV"/>
              <w:rPr>
                <w:b/>
                <w:bCs/>
                <w:sz w:val="20"/>
                <w:szCs w:val="20"/>
                <w:lang w:val="ar-SA" w:eastAsia="zh-TW" w:bidi="en-GB"/>
              </w:rPr>
            </w:pPr>
            <w:r w:rsidRPr="00F91836">
              <w:rPr>
                <w:bCs/>
                <w:sz w:val="20"/>
                <w:szCs w:val="20"/>
                <w:rtl/>
              </w:rPr>
              <w:t>RRS-21</w:t>
            </w:r>
            <w:r w:rsidR="008C7665" w:rsidRPr="00F91836">
              <w:rPr>
                <w:bCs/>
                <w:sz w:val="20"/>
                <w:szCs w:val="20"/>
                <w:rtl/>
              </w:rPr>
              <w:t xml:space="preserve"> </w:t>
            </w:r>
            <w:r w:rsidRPr="00F91836">
              <w:rPr>
                <w:bCs/>
                <w:sz w:val="20"/>
                <w:szCs w:val="20"/>
                <w:rtl/>
              </w:rPr>
              <w:t>- الأمريكتان</w:t>
            </w:r>
          </w:p>
        </w:tc>
        <w:tc>
          <w:tcPr>
            <w:tcW w:w="445" w:type="pct"/>
            <w:tcBorders>
              <w:top w:val="single" w:sz="4" w:space="0" w:color="auto"/>
              <w:left w:val="single" w:sz="4" w:space="0" w:color="auto"/>
              <w:bottom w:val="single" w:sz="4" w:space="0" w:color="auto"/>
              <w:right w:val="single" w:sz="4" w:space="0" w:color="auto"/>
            </w:tcBorders>
            <w:vAlign w:val="center"/>
            <w:hideMark/>
          </w:tcPr>
          <w:p w14:paraId="5104BF85" w14:textId="1B60A066" w:rsidR="00825F29" w:rsidRPr="00F91836" w:rsidRDefault="00825F29" w:rsidP="00F55E48">
            <w:pPr>
              <w:spacing w:before="40" w:after="40" w:line="240" w:lineRule="exact"/>
              <w:jc w:val="center"/>
              <w:textDirection w:val="tbRlV"/>
              <w:rPr>
                <w:bCs/>
                <w:sz w:val="20"/>
                <w:szCs w:val="20"/>
                <w:lang w:val="ar-SA" w:eastAsia="zh-TW" w:bidi="en-GB"/>
              </w:rPr>
            </w:pPr>
            <w:r w:rsidRPr="00F91836">
              <w:rPr>
                <w:sz w:val="20"/>
                <w:szCs w:val="20"/>
                <w:rtl/>
              </w:rPr>
              <w:t xml:space="preserve"> </w:t>
            </w:r>
            <w:r w:rsidR="00C55CDA" w:rsidRPr="00F91836">
              <w:rPr>
                <w:sz w:val="20"/>
                <w:szCs w:val="20"/>
                <w:rtl/>
              </w:rPr>
              <w:t>ا</w:t>
            </w:r>
            <w:r w:rsidRPr="00F91836">
              <w:rPr>
                <w:sz w:val="20"/>
                <w:szCs w:val="20"/>
                <w:rtl/>
              </w:rPr>
              <w:t>جتماع إلكتروني</w:t>
            </w:r>
          </w:p>
        </w:tc>
        <w:tc>
          <w:tcPr>
            <w:tcW w:w="375" w:type="pct"/>
            <w:tcBorders>
              <w:top w:val="single" w:sz="4" w:space="0" w:color="auto"/>
              <w:left w:val="single" w:sz="4" w:space="0" w:color="auto"/>
              <w:bottom w:val="single" w:sz="4" w:space="0" w:color="auto"/>
              <w:right w:val="single" w:sz="4" w:space="0" w:color="auto"/>
            </w:tcBorders>
            <w:vAlign w:val="center"/>
            <w:hideMark/>
          </w:tcPr>
          <w:p w14:paraId="3E3426BC"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71BED6D5" w14:textId="02E9D9D9"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 xml:space="preserve"> لجنة البلدان الأمريكية للاتصالات </w:t>
            </w:r>
            <w:r w:rsidR="00C55CDA" w:rsidRPr="00F91836">
              <w:rPr>
                <w:sz w:val="20"/>
                <w:szCs w:val="20"/>
              </w:rPr>
              <w:t>(CITEL)</w:t>
            </w:r>
          </w:p>
          <w:p w14:paraId="41448FBB" w14:textId="7869AEAB" w:rsidR="00825F29" w:rsidRPr="00F91836" w:rsidRDefault="00825F29" w:rsidP="00F55E48">
            <w:pPr>
              <w:spacing w:before="40" w:after="40" w:line="240" w:lineRule="exact"/>
              <w:jc w:val="center"/>
              <w:textDirection w:val="tbRlV"/>
              <w:rPr>
                <w:sz w:val="20"/>
                <w:szCs w:val="20"/>
                <w:lang w:val="ar-SA" w:eastAsia="zh-TW" w:bidi="ar-SY"/>
              </w:rPr>
            </w:pPr>
            <w:r w:rsidRPr="00F91836">
              <w:rPr>
                <w:sz w:val="20"/>
                <w:szCs w:val="20"/>
                <w:rtl/>
              </w:rPr>
              <w:t xml:space="preserve"> وكالة الطيف الوطني الكولومبية </w:t>
            </w:r>
            <w:r w:rsidR="00C55CDA" w:rsidRPr="00F91836">
              <w:rPr>
                <w:sz w:val="20"/>
                <w:szCs w:val="20"/>
                <w:lang w:bidi="ar-SY"/>
              </w:rPr>
              <w:t>(ANE)</w:t>
            </w:r>
          </w:p>
          <w:p w14:paraId="7E4AD791"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مكتب الاتحاد للأمريكتين</w:t>
            </w:r>
          </w:p>
        </w:tc>
        <w:tc>
          <w:tcPr>
            <w:tcW w:w="1044" w:type="pct"/>
            <w:tcBorders>
              <w:top w:val="single" w:sz="4" w:space="0" w:color="auto"/>
              <w:left w:val="single" w:sz="4" w:space="0" w:color="auto"/>
              <w:bottom w:val="single" w:sz="4" w:space="0" w:color="auto"/>
              <w:right w:val="single" w:sz="4" w:space="0" w:color="auto"/>
            </w:tcBorders>
            <w:vAlign w:val="center"/>
            <w:hideMark/>
          </w:tcPr>
          <w:p w14:paraId="183CBF54"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الإدارة الحديثة للطيف في المنطقة</w:t>
            </w:r>
          </w:p>
        </w:tc>
        <w:tc>
          <w:tcPr>
            <w:tcW w:w="363" w:type="pct"/>
            <w:tcBorders>
              <w:top w:val="single" w:sz="4" w:space="0" w:color="auto"/>
              <w:left w:val="single" w:sz="4" w:space="0" w:color="auto"/>
              <w:bottom w:val="single" w:sz="4" w:space="0" w:color="auto"/>
              <w:right w:val="single" w:sz="4" w:space="0" w:color="auto"/>
            </w:tcBorders>
            <w:vAlign w:val="center"/>
            <w:hideMark/>
          </w:tcPr>
          <w:p w14:paraId="6D84B17C"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الإسبانية</w:t>
            </w:r>
          </w:p>
        </w:tc>
        <w:tc>
          <w:tcPr>
            <w:tcW w:w="643" w:type="pct"/>
            <w:tcBorders>
              <w:top w:val="single" w:sz="4" w:space="0" w:color="auto"/>
              <w:left w:val="single" w:sz="4" w:space="0" w:color="auto"/>
              <w:bottom w:val="single" w:sz="4" w:space="0" w:color="auto"/>
              <w:right w:val="single" w:sz="4" w:space="0" w:color="auto"/>
            </w:tcBorders>
            <w:vAlign w:val="center"/>
            <w:hideMark/>
          </w:tcPr>
          <w:p w14:paraId="1699D630" w14:textId="0282EF42" w:rsidR="00825F29" w:rsidRPr="00F91836" w:rsidRDefault="00E760ED" w:rsidP="00E760ED">
            <w:pPr>
              <w:spacing w:before="40" w:after="40" w:line="240" w:lineRule="exact"/>
              <w:jc w:val="center"/>
              <w:textDirection w:val="tbRlV"/>
              <w:rPr>
                <w:sz w:val="20"/>
                <w:szCs w:val="20"/>
                <w:lang w:val="ar-SA" w:eastAsia="zh-TW" w:bidi="en-GB"/>
              </w:rPr>
            </w:pPr>
            <w:r w:rsidRPr="00F91836">
              <w:rPr>
                <w:sz w:val="20"/>
                <w:szCs w:val="20"/>
              </w:rPr>
              <w:t>49/238</w:t>
            </w:r>
          </w:p>
        </w:tc>
        <w:tc>
          <w:tcPr>
            <w:tcW w:w="354" w:type="pct"/>
            <w:tcBorders>
              <w:top w:val="single" w:sz="4" w:space="0" w:color="auto"/>
              <w:left w:val="single" w:sz="4" w:space="0" w:color="auto"/>
              <w:bottom w:val="single" w:sz="4" w:space="0" w:color="auto"/>
              <w:right w:val="single" w:sz="4" w:space="0" w:color="auto"/>
            </w:tcBorders>
            <w:vAlign w:val="center"/>
          </w:tcPr>
          <w:p w14:paraId="26BAB7E5" w14:textId="77777777" w:rsidR="00825F29" w:rsidRPr="00F91836" w:rsidDel="007F228A" w:rsidRDefault="00825F29" w:rsidP="00F55E48">
            <w:pPr>
              <w:spacing w:before="40" w:after="40" w:line="240" w:lineRule="exact"/>
              <w:jc w:val="center"/>
              <w:textDirection w:val="tbRlV"/>
              <w:rPr>
                <w:sz w:val="20"/>
                <w:szCs w:val="20"/>
                <w:lang w:val="ar-SA" w:eastAsia="zh-TW" w:bidi="en-GB"/>
              </w:rPr>
            </w:pPr>
            <w:r w:rsidRPr="00F91836">
              <w:rPr>
                <w:sz w:val="20"/>
                <w:szCs w:val="20"/>
                <w:rtl/>
              </w:rPr>
              <w:t>غير مطبَّقة</w:t>
            </w:r>
          </w:p>
        </w:tc>
      </w:tr>
      <w:tr w:rsidR="00825F29" w:rsidRPr="00F91836" w14:paraId="7B1DF4CC" w14:textId="77777777" w:rsidTr="00825F29">
        <w:trPr>
          <w:jc w:val="center"/>
        </w:trPr>
        <w:tc>
          <w:tcPr>
            <w:tcW w:w="498" w:type="pct"/>
            <w:tcBorders>
              <w:top w:val="single" w:sz="4" w:space="0" w:color="auto"/>
              <w:left w:val="single" w:sz="4" w:space="0" w:color="auto"/>
              <w:bottom w:val="single" w:sz="4" w:space="0" w:color="auto"/>
              <w:right w:val="single" w:sz="4" w:space="0" w:color="auto"/>
            </w:tcBorders>
            <w:vAlign w:val="center"/>
          </w:tcPr>
          <w:p w14:paraId="443F09FC" w14:textId="77777777" w:rsidR="00825F29" w:rsidRPr="00F91836" w:rsidRDefault="00825F29" w:rsidP="00F55E48">
            <w:pPr>
              <w:spacing w:before="40" w:after="40" w:line="240" w:lineRule="exact"/>
              <w:textDirection w:val="tbRlV"/>
              <w:rPr>
                <w:sz w:val="20"/>
                <w:szCs w:val="20"/>
                <w:lang w:val="ar-SA" w:eastAsia="zh-TW" w:bidi="en-GB"/>
              </w:rPr>
            </w:pPr>
            <w:r w:rsidRPr="00F91836">
              <w:rPr>
                <w:sz w:val="20"/>
                <w:szCs w:val="20"/>
                <w:rtl/>
              </w:rPr>
              <w:t>5-16 يوليو 2021</w:t>
            </w:r>
          </w:p>
        </w:tc>
        <w:tc>
          <w:tcPr>
            <w:tcW w:w="590" w:type="pct"/>
            <w:tcBorders>
              <w:top w:val="single" w:sz="4" w:space="0" w:color="auto"/>
              <w:left w:val="single" w:sz="4" w:space="0" w:color="auto"/>
              <w:bottom w:val="single" w:sz="4" w:space="0" w:color="auto"/>
              <w:right w:val="single" w:sz="4" w:space="0" w:color="auto"/>
            </w:tcBorders>
            <w:vAlign w:val="center"/>
            <w:hideMark/>
          </w:tcPr>
          <w:p w14:paraId="416EF2F2" w14:textId="6E66C651" w:rsidR="00825F29" w:rsidRPr="00F91836" w:rsidRDefault="00825F29" w:rsidP="00F55E48">
            <w:pPr>
              <w:spacing w:before="40" w:after="40" w:line="240" w:lineRule="exact"/>
              <w:textDirection w:val="tbRlV"/>
              <w:rPr>
                <w:b/>
                <w:bCs/>
                <w:sz w:val="20"/>
                <w:szCs w:val="20"/>
                <w:lang w:val="ar-SA" w:eastAsia="zh-TW" w:bidi="en-GB"/>
              </w:rPr>
            </w:pPr>
            <w:r w:rsidRPr="00F91836">
              <w:rPr>
                <w:bCs/>
                <w:sz w:val="20"/>
                <w:szCs w:val="20"/>
                <w:rtl/>
              </w:rPr>
              <w:t>RRS-21</w:t>
            </w:r>
            <w:r w:rsidR="008C7665" w:rsidRPr="00F91836">
              <w:rPr>
                <w:bCs/>
                <w:sz w:val="20"/>
                <w:szCs w:val="20"/>
                <w:rtl/>
              </w:rPr>
              <w:t xml:space="preserve"> </w:t>
            </w:r>
            <w:r w:rsidRPr="00F91836">
              <w:rPr>
                <w:bCs/>
                <w:sz w:val="20"/>
                <w:szCs w:val="20"/>
                <w:rtl/>
              </w:rPr>
              <w:t>-</w:t>
            </w:r>
            <w:r w:rsidR="008C7665" w:rsidRPr="00F91836">
              <w:rPr>
                <w:bCs/>
                <w:sz w:val="20"/>
                <w:szCs w:val="20"/>
                <w:rtl/>
              </w:rPr>
              <w:t xml:space="preserve"> </w:t>
            </w:r>
            <w:r w:rsidRPr="00F91836">
              <w:rPr>
                <w:bCs/>
                <w:sz w:val="20"/>
                <w:szCs w:val="20"/>
                <w:rtl/>
              </w:rPr>
              <w:t>إفريقيا</w:t>
            </w:r>
          </w:p>
        </w:tc>
        <w:tc>
          <w:tcPr>
            <w:tcW w:w="445" w:type="pct"/>
            <w:tcBorders>
              <w:top w:val="single" w:sz="4" w:space="0" w:color="auto"/>
              <w:left w:val="single" w:sz="4" w:space="0" w:color="auto"/>
              <w:bottom w:val="single" w:sz="4" w:space="0" w:color="auto"/>
              <w:right w:val="single" w:sz="4" w:space="0" w:color="auto"/>
            </w:tcBorders>
            <w:vAlign w:val="center"/>
            <w:hideMark/>
          </w:tcPr>
          <w:p w14:paraId="586B050E" w14:textId="2189E30F" w:rsidR="00825F29" w:rsidRPr="00F91836" w:rsidRDefault="00C55CDA" w:rsidP="00F55E48">
            <w:pPr>
              <w:spacing w:before="40" w:after="40" w:line="240" w:lineRule="exact"/>
              <w:jc w:val="center"/>
              <w:textDirection w:val="tbRlV"/>
              <w:rPr>
                <w:bCs/>
                <w:sz w:val="20"/>
                <w:szCs w:val="20"/>
                <w:lang w:val="ar-SA" w:eastAsia="zh-TW" w:bidi="en-GB"/>
              </w:rPr>
            </w:pPr>
            <w:r w:rsidRPr="00F91836">
              <w:rPr>
                <w:sz w:val="20"/>
                <w:szCs w:val="20"/>
                <w:rtl/>
              </w:rPr>
              <w:t>ا</w:t>
            </w:r>
            <w:r w:rsidR="00825F29" w:rsidRPr="00F91836">
              <w:rPr>
                <w:sz w:val="20"/>
                <w:szCs w:val="20"/>
                <w:rtl/>
              </w:rPr>
              <w:t>جتماع إلكتروني</w:t>
            </w:r>
          </w:p>
        </w:tc>
        <w:tc>
          <w:tcPr>
            <w:tcW w:w="375" w:type="pct"/>
            <w:tcBorders>
              <w:top w:val="single" w:sz="4" w:space="0" w:color="auto"/>
              <w:left w:val="single" w:sz="4" w:space="0" w:color="auto"/>
              <w:bottom w:val="single" w:sz="4" w:space="0" w:color="auto"/>
              <w:right w:val="single" w:sz="4" w:space="0" w:color="auto"/>
            </w:tcBorders>
            <w:vAlign w:val="center"/>
            <w:hideMark/>
          </w:tcPr>
          <w:p w14:paraId="1CADCD71"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52AF3C58" w14:textId="1E7DA5DF"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 xml:space="preserve"> الاتحاد الإفريقي للاتصالات </w:t>
            </w:r>
            <w:r w:rsidR="00C55CDA" w:rsidRPr="00F91836">
              <w:rPr>
                <w:sz w:val="20"/>
                <w:szCs w:val="20"/>
              </w:rPr>
              <w:t>(ATU)</w:t>
            </w:r>
          </w:p>
          <w:p w14:paraId="61D600FB"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مكتب الاتحاد لإفريقيا</w:t>
            </w:r>
          </w:p>
        </w:tc>
        <w:tc>
          <w:tcPr>
            <w:tcW w:w="1044" w:type="pct"/>
            <w:tcBorders>
              <w:top w:val="single" w:sz="4" w:space="0" w:color="auto"/>
              <w:left w:val="single" w:sz="4" w:space="0" w:color="auto"/>
              <w:bottom w:val="single" w:sz="4" w:space="0" w:color="auto"/>
              <w:right w:val="single" w:sz="4" w:space="0" w:color="auto"/>
            </w:tcBorders>
            <w:vAlign w:val="center"/>
            <w:hideMark/>
          </w:tcPr>
          <w:p w14:paraId="69F0760C"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اتجاهات الاتصالات الراديوية: الفرص والتحديات التي تواجهها المنطقة</w:t>
            </w:r>
          </w:p>
        </w:tc>
        <w:tc>
          <w:tcPr>
            <w:tcW w:w="363" w:type="pct"/>
            <w:tcBorders>
              <w:top w:val="single" w:sz="4" w:space="0" w:color="auto"/>
              <w:left w:val="single" w:sz="4" w:space="0" w:color="auto"/>
              <w:bottom w:val="single" w:sz="4" w:space="0" w:color="auto"/>
              <w:right w:val="single" w:sz="4" w:space="0" w:color="auto"/>
            </w:tcBorders>
            <w:vAlign w:val="center"/>
            <w:hideMark/>
          </w:tcPr>
          <w:p w14:paraId="48ED9488"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الإنكليزية والفرنسية</w:t>
            </w:r>
          </w:p>
        </w:tc>
        <w:tc>
          <w:tcPr>
            <w:tcW w:w="643" w:type="pct"/>
            <w:tcBorders>
              <w:top w:val="single" w:sz="4" w:space="0" w:color="auto"/>
              <w:left w:val="single" w:sz="4" w:space="0" w:color="auto"/>
              <w:bottom w:val="single" w:sz="4" w:space="0" w:color="auto"/>
              <w:right w:val="single" w:sz="4" w:space="0" w:color="auto"/>
            </w:tcBorders>
            <w:vAlign w:val="center"/>
            <w:hideMark/>
          </w:tcPr>
          <w:p w14:paraId="5D680E01" w14:textId="7553C46F" w:rsidR="00825F29" w:rsidRPr="00F91836" w:rsidRDefault="00E760ED" w:rsidP="00E760ED">
            <w:pPr>
              <w:spacing w:before="40" w:after="40" w:line="240" w:lineRule="exact"/>
              <w:jc w:val="center"/>
              <w:textDirection w:val="tbRlV"/>
              <w:rPr>
                <w:sz w:val="20"/>
                <w:szCs w:val="20"/>
                <w:lang w:val="ar-SA" w:eastAsia="zh-TW" w:bidi="en-GB"/>
              </w:rPr>
            </w:pPr>
            <w:r w:rsidRPr="00F91836">
              <w:rPr>
                <w:sz w:val="20"/>
                <w:szCs w:val="20"/>
              </w:rPr>
              <w:t>68/217</w:t>
            </w:r>
          </w:p>
        </w:tc>
        <w:tc>
          <w:tcPr>
            <w:tcW w:w="354" w:type="pct"/>
            <w:tcBorders>
              <w:top w:val="single" w:sz="4" w:space="0" w:color="auto"/>
              <w:left w:val="single" w:sz="4" w:space="0" w:color="auto"/>
              <w:bottom w:val="single" w:sz="4" w:space="0" w:color="auto"/>
              <w:right w:val="single" w:sz="4" w:space="0" w:color="auto"/>
            </w:tcBorders>
            <w:vAlign w:val="center"/>
          </w:tcPr>
          <w:p w14:paraId="7BEE2C14" w14:textId="77777777" w:rsidR="00825F29" w:rsidRPr="00F91836" w:rsidDel="002832A3" w:rsidRDefault="00825F29" w:rsidP="00F55E48">
            <w:pPr>
              <w:spacing w:before="40" w:after="40" w:line="240" w:lineRule="exact"/>
              <w:jc w:val="center"/>
              <w:textDirection w:val="tbRlV"/>
              <w:rPr>
                <w:sz w:val="20"/>
                <w:szCs w:val="20"/>
                <w:lang w:val="ar-SA" w:eastAsia="zh-TW" w:bidi="en-GB"/>
              </w:rPr>
            </w:pPr>
            <w:r w:rsidRPr="00F91836">
              <w:rPr>
                <w:sz w:val="20"/>
                <w:szCs w:val="20"/>
                <w:rtl/>
              </w:rPr>
              <w:t>غير مطبَّقة</w:t>
            </w:r>
          </w:p>
        </w:tc>
      </w:tr>
      <w:tr w:rsidR="00825F29" w:rsidRPr="00F91836" w14:paraId="776D8CF1" w14:textId="77777777" w:rsidTr="00825F29">
        <w:trPr>
          <w:jc w:val="center"/>
        </w:trPr>
        <w:tc>
          <w:tcPr>
            <w:tcW w:w="498" w:type="pct"/>
            <w:tcBorders>
              <w:top w:val="single" w:sz="4" w:space="0" w:color="auto"/>
              <w:left w:val="single" w:sz="4" w:space="0" w:color="auto"/>
              <w:bottom w:val="single" w:sz="4" w:space="0" w:color="auto"/>
              <w:right w:val="single" w:sz="4" w:space="0" w:color="auto"/>
            </w:tcBorders>
            <w:vAlign w:val="center"/>
          </w:tcPr>
          <w:p w14:paraId="474527ED" w14:textId="77777777" w:rsidR="00825F29" w:rsidRPr="00F91836" w:rsidRDefault="00825F29" w:rsidP="008C7665">
            <w:pPr>
              <w:spacing w:before="40" w:after="40" w:line="240" w:lineRule="exact"/>
              <w:jc w:val="left"/>
              <w:textDirection w:val="tbRlV"/>
              <w:rPr>
                <w:sz w:val="20"/>
                <w:szCs w:val="20"/>
                <w:lang w:val="ar-SA" w:eastAsia="zh-TW" w:bidi="en-GB"/>
              </w:rPr>
            </w:pPr>
            <w:r w:rsidRPr="00F91836">
              <w:rPr>
                <w:sz w:val="20"/>
                <w:szCs w:val="20"/>
                <w:rtl/>
              </w:rPr>
              <w:t>11-22 أكتوبر 2021</w:t>
            </w:r>
          </w:p>
        </w:tc>
        <w:tc>
          <w:tcPr>
            <w:tcW w:w="590" w:type="pct"/>
            <w:tcBorders>
              <w:top w:val="single" w:sz="4" w:space="0" w:color="auto"/>
              <w:left w:val="single" w:sz="4" w:space="0" w:color="auto"/>
              <w:bottom w:val="single" w:sz="4" w:space="0" w:color="auto"/>
              <w:right w:val="single" w:sz="4" w:space="0" w:color="auto"/>
            </w:tcBorders>
            <w:vAlign w:val="center"/>
            <w:hideMark/>
          </w:tcPr>
          <w:p w14:paraId="431985A4" w14:textId="164C3D13" w:rsidR="00825F29" w:rsidRPr="00F91836" w:rsidRDefault="00825F29" w:rsidP="008C7665">
            <w:pPr>
              <w:spacing w:before="40" w:after="40" w:line="240" w:lineRule="exact"/>
              <w:jc w:val="left"/>
              <w:textDirection w:val="tbRlV"/>
              <w:rPr>
                <w:b/>
                <w:bCs/>
                <w:sz w:val="20"/>
                <w:szCs w:val="20"/>
                <w:lang w:val="ar-SA" w:eastAsia="zh-TW" w:bidi="en-GB"/>
              </w:rPr>
            </w:pPr>
            <w:r w:rsidRPr="00F91836">
              <w:rPr>
                <w:bCs/>
                <w:sz w:val="20"/>
                <w:szCs w:val="20"/>
                <w:rtl/>
              </w:rPr>
              <w:t>RRS-21</w:t>
            </w:r>
            <w:r w:rsidR="008C7665" w:rsidRPr="00F91836">
              <w:rPr>
                <w:bCs/>
                <w:sz w:val="20"/>
                <w:szCs w:val="20"/>
                <w:rtl/>
              </w:rPr>
              <w:t xml:space="preserve"> </w:t>
            </w:r>
            <w:r w:rsidRPr="00F91836">
              <w:rPr>
                <w:bCs/>
                <w:sz w:val="20"/>
                <w:szCs w:val="20"/>
                <w:rtl/>
              </w:rPr>
              <w:t>- آسيا والمحيط الهادئ</w:t>
            </w:r>
          </w:p>
        </w:tc>
        <w:tc>
          <w:tcPr>
            <w:tcW w:w="445" w:type="pct"/>
            <w:tcBorders>
              <w:top w:val="single" w:sz="4" w:space="0" w:color="auto"/>
              <w:left w:val="single" w:sz="4" w:space="0" w:color="auto"/>
              <w:bottom w:val="single" w:sz="4" w:space="0" w:color="auto"/>
              <w:right w:val="single" w:sz="4" w:space="0" w:color="auto"/>
            </w:tcBorders>
            <w:vAlign w:val="center"/>
            <w:hideMark/>
          </w:tcPr>
          <w:p w14:paraId="4528B68D" w14:textId="0D6B1088" w:rsidR="00825F29" w:rsidRPr="00F91836" w:rsidRDefault="008C7665" w:rsidP="00F55E48">
            <w:pPr>
              <w:spacing w:before="40" w:after="40" w:line="240" w:lineRule="exact"/>
              <w:jc w:val="center"/>
              <w:textDirection w:val="tbRlV"/>
              <w:rPr>
                <w:bCs/>
                <w:sz w:val="20"/>
                <w:szCs w:val="20"/>
                <w:lang w:val="ar-SA" w:eastAsia="zh-TW" w:bidi="en-GB"/>
              </w:rPr>
            </w:pPr>
            <w:r w:rsidRPr="00F91836">
              <w:rPr>
                <w:sz w:val="20"/>
                <w:szCs w:val="20"/>
                <w:rtl/>
              </w:rPr>
              <w:t>ا</w:t>
            </w:r>
            <w:r w:rsidR="00825F29" w:rsidRPr="00F91836">
              <w:rPr>
                <w:sz w:val="20"/>
                <w:szCs w:val="20"/>
                <w:rtl/>
              </w:rPr>
              <w:t>جتماع إلكتروني</w:t>
            </w:r>
          </w:p>
        </w:tc>
        <w:tc>
          <w:tcPr>
            <w:tcW w:w="375" w:type="pct"/>
            <w:tcBorders>
              <w:top w:val="single" w:sz="4" w:space="0" w:color="auto"/>
              <w:left w:val="single" w:sz="4" w:space="0" w:color="auto"/>
              <w:bottom w:val="single" w:sz="4" w:space="0" w:color="auto"/>
              <w:right w:val="single" w:sz="4" w:space="0" w:color="auto"/>
            </w:tcBorders>
            <w:vAlign w:val="center"/>
            <w:hideMark/>
          </w:tcPr>
          <w:p w14:paraId="45F00E1F"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661E2056" w14:textId="77777777" w:rsidR="008C7665" w:rsidRPr="00F91836" w:rsidRDefault="008C7665" w:rsidP="008C7665">
            <w:pPr>
              <w:spacing w:before="40" w:after="40" w:line="240" w:lineRule="exact"/>
              <w:jc w:val="center"/>
              <w:textDirection w:val="tbRlV"/>
              <w:rPr>
                <w:sz w:val="20"/>
                <w:szCs w:val="20"/>
                <w:lang w:val="ar-SA" w:eastAsia="zh-TW" w:bidi="en-GB"/>
              </w:rPr>
            </w:pPr>
            <w:r w:rsidRPr="00F91836">
              <w:rPr>
                <w:sz w:val="20"/>
                <w:szCs w:val="20"/>
                <w:rtl/>
              </w:rPr>
              <w:t xml:space="preserve">جماعة آسيا والمحيط الهادئ للاتصالات </w:t>
            </w:r>
            <w:r w:rsidRPr="00F91836">
              <w:rPr>
                <w:sz w:val="20"/>
                <w:szCs w:val="20"/>
              </w:rPr>
              <w:t>(APT)</w:t>
            </w:r>
          </w:p>
          <w:p w14:paraId="20A0A667"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مكتب الاتحاد لآسيا والمحيط الهادئ</w:t>
            </w:r>
          </w:p>
        </w:tc>
        <w:tc>
          <w:tcPr>
            <w:tcW w:w="1044" w:type="pct"/>
            <w:tcBorders>
              <w:top w:val="single" w:sz="4" w:space="0" w:color="auto"/>
              <w:left w:val="single" w:sz="4" w:space="0" w:color="auto"/>
              <w:bottom w:val="single" w:sz="4" w:space="0" w:color="auto"/>
              <w:right w:val="single" w:sz="4" w:space="0" w:color="auto"/>
            </w:tcBorders>
            <w:vAlign w:val="center"/>
            <w:hideMark/>
          </w:tcPr>
          <w:p w14:paraId="4E1C7B4F"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 xml:space="preserve"> اتجاهات الاتصالات الراديوية: الفرص والتحديات في المنطقة</w:t>
            </w:r>
          </w:p>
        </w:tc>
        <w:tc>
          <w:tcPr>
            <w:tcW w:w="363" w:type="pct"/>
            <w:tcBorders>
              <w:top w:val="single" w:sz="4" w:space="0" w:color="auto"/>
              <w:left w:val="single" w:sz="4" w:space="0" w:color="auto"/>
              <w:bottom w:val="single" w:sz="4" w:space="0" w:color="auto"/>
              <w:right w:val="single" w:sz="4" w:space="0" w:color="auto"/>
            </w:tcBorders>
            <w:vAlign w:val="center"/>
            <w:hideMark/>
          </w:tcPr>
          <w:p w14:paraId="35B360E3"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الإنكليزية</w:t>
            </w:r>
          </w:p>
        </w:tc>
        <w:tc>
          <w:tcPr>
            <w:tcW w:w="643" w:type="pct"/>
            <w:tcBorders>
              <w:top w:val="single" w:sz="4" w:space="0" w:color="auto"/>
              <w:left w:val="single" w:sz="4" w:space="0" w:color="auto"/>
              <w:bottom w:val="single" w:sz="4" w:space="0" w:color="auto"/>
              <w:right w:val="single" w:sz="4" w:space="0" w:color="auto"/>
            </w:tcBorders>
            <w:vAlign w:val="center"/>
            <w:hideMark/>
          </w:tcPr>
          <w:p w14:paraId="3D98C07A" w14:textId="68B572DF" w:rsidR="00825F29" w:rsidRPr="00F91836" w:rsidRDefault="00E760ED" w:rsidP="00E760ED">
            <w:pPr>
              <w:spacing w:before="40" w:after="40" w:line="240" w:lineRule="exact"/>
              <w:jc w:val="center"/>
              <w:textDirection w:val="tbRlV"/>
              <w:rPr>
                <w:sz w:val="20"/>
                <w:szCs w:val="20"/>
                <w:lang w:val="ar-SA" w:eastAsia="zh-TW" w:bidi="en-GB"/>
              </w:rPr>
            </w:pPr>
            <w:r w:rsidRPr="00F91836">
              <w:rPr>
                <w:sz w:val="20"/>
                <w:szCs w:val="20"/>
              </w:rPr>
              <w:t>58/287</w:t>
            </w:r>
          </w:p>
        </w:tc>
        <w:tc>
          <w:tcPr>
            <w:tcW w:w="354" w:type="pct"/>
            <w:tcBorders>
              <w:top w:val="single" w:sz="4" w:space="0" w:color="auto"/>
              <w:left w:val="single" w:sz="4" w:space="0" w:color="auto"/>
              <w:bottom w:val="single" w:sz="4" w:space="0" w:color="auto"/>
              <w:right w:val="single" w:sz="4" w:space="0" w:color="auto"/>
            </w:tcBorders>
            <w:vAlign w:val="center"/>
          </w:tcPr>
          <w:p w14:paraId="281CE442" w14:textId="77777777" w:rsidR="00825F29" w:rsidRPr="00F91836" w:rsidDel="002832A3" w:rsidRDefault="00825F29" w:rsidP="00F55E48">
            <w:pPr>
              <w:spacing w:before="40" w:after="40" w:line="240" w:lineRule="exact"/>
              <w:jc w:val="center"/>
              <w:textDirection w:val="tbRlV"/>
              <w:rPr>
                <w:sz w:val="20"/>
                <w:szCs w:val="20"/>
                <w:lang w:val="ar-SA" w:eastAsia="zh-TW" w:bidi="en-GB"/>
              </w:rPr>
            </w:pPr>
            <w:r w:rsidRPr="00F91836">
              <w:rPr>
                <w:sz w:val="20"/>
                <w:szCs w:val="20"/>
                <w:rtl/>
              </w:rPr>
              <w:t>غير مطبَّقة</w:t>
            </w:r>
          </w:p>
        </w:tc>
      </w:tr>
      <w:tr w:rsidR="00825F29" w:rsidRPr="00F91836" w14:paraId="5F917427" w14:textId="77777777" w:rsidTr="00F55E48">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0C4F901" w14:textId="77777777" w:rsidR="00825F29" w:rsidRPr="00F91836" w:rsidRDefault="00825F29" w:rsidP="00F55E48">
            <w:pPr>
              <w:spacing w:before="40" w:after="40" w:line="240" w:lineRule="exact"/>
              <w:jc w:val="center"/>
              <w:textDirection w:val="tbRlV"/>
              <w:rPr>
                <w:b/>
                <w:bCs/>
                <w:sz w:val="20"/>
                <w:szCs w:val="20"/>
                <w:lang w:val="ar-SA" w:eastAsia="zh-TW" w:bidi="en-GB"/>
              </w:rPr>
            </w:pPr>
            <w:r w:rsidRPr="00F91836">
              <w:rPr>
                <w:b/>
                <w:bCs/>
                <w:sz w:val="20"/>
                <w:szCs w:val="20"/>
                <w:rtl/>
              </w:rPr>
              <w:t>2022</w:t>
            </w:r>
          </w:p>
        </w:tc>
      </w:tr>
      <w:tr w:rsidR="00825F29" w:rsidRPr="00F91836" w14:paraId="25EA6D6D" w14:textId="77777777" w:rsidTr="00825F29">
        <w:trPr>
          <w:jc w:val="center"/>
        </w:trPr>
        <w:tc>
          <w:tcPr>
            <w:tcW w:w="498" w:type="pct"/>
            <w:tcBorders>
              <w:top w:val="single" w:sz="4" w:space="0" w:color="auto"/>
              <w:left w:val="single" w:sz="4" w:space="0" w:color="auto"/>
              <w:bottom w:val="single" w:sz="4" w:space="0" w:color="auto"/>
              <w:right w:val="single" w:sz="4" w:space="0" w:color="auto"/>
            </w:tcBorders>
          </w:tcPr>
          <w:p w14:paraId="6A21DF5F" w14:textId="77777777" w:rsidR="00825F29" w:rsidRPr="00F91836" w:rsidRDefault="00825F29" w:rsidP="008C7665">
            <w:pPr>
              <w:spacing w:before="40" w:after="40" w:line="240" w:lineRule="exact"/>
              <w:jc w:val="left"/>
              <w:textDirection w:val="tbRlV"/>
              <w:rPr>
                <w:sz w:val="20"/>
                <w:szCs w:val="20"/>
                <w:lang w:val="ar-SA" w:eastAsia="zh-TW" w:bidi="en-GB"/>
              </w:rPr>
            </w:pPr>
            <w:r w:rsidRPr="00F91836">
              <w:rPr>
                <w:sz w:val="20"/>
                <w:szCs w:val="20"/>
                <w:rtl/>
              </w:rPr>
              <w:t>13-24 مارس 2022</w:t>
            </w:r>
          </w:p>
        </w:tc>
        <w:tc>
          <w:tcPr>
            <w:tcW w:w="590" w:type="pct"/>
            <w:tcBorders>
              <w:top w:val="single" w:sz="4" w:space="0" w:color="auto"/>
              <w:left w:val="single" w:sz="4" w:space="0" w:color="auto"/>
              <w:bottom w:val="single" w:sz="4" w:space="0" w:color="auto"/>
              <w:right w:val="single" w:sz="4" w:space="0" w:color="auto"/>
            </w:tcBorders>
            <w:vAlign w:val="center"/>
            <w:hideMark/>
          </w:tcPr>
          <w:p w14:paraId="30832C3C" w14:textId="2CCB725D" w:rsidR="00825F29" w:rsidRPr="00F91836" w:rsidRDefault="00825F29" w:rsidP="008C7665">
            <w:pPr>
              <w:spacing w:before="40" w:after="40" w:line="240" w:lineRule="exact"/>
              <w:jc w:val="left"/>
              <w:textDirection w:val="tbRlV"/>
              <w:rPr>
                <w:b/>
                <w:bCs/>
                <w:sz w:val="20"/>
                <w:szCs w:val="20"/>
                <w:lang w:val="ar-SA" w:eastAsia="zh-TW" w:bidi="en-GB"/>
              </w:rPr>
            </w:pPr>
            <w:r w:rsidRPr="00F91836">
              <w:rPr>
                <w:bCs/>
                <w:sz w:val="20"/>
                <w:szCs w:val="20"/>
                <w:rtl/>
              </w:rPr>
              <w:t>RRS-22</w:t>
            </w:r>
            <w:r w:rsidR="008C7665" w:rsidRPr="00F91836">
              <w:rPr>
                <w:bCs/>
                <w:sz w:val="20"/>
                <w:szCs w:val="20"/>
                <w:rtl/>
              </w:rPr>
              <w:t xml:space="preserve"> </w:t>
            </w:r>
            <w:r w:rsidRPr="00F91836">
              <w:rPr>
                <w:bCs/>
                <w:sz w:val="20"/>
                <w:szCs w:val="20"/>
                <w:rtl/>
              </w:rPr>
              <w:t>- الدول العربية</w:t>
            </w:r>
          </w:p>
        </w:tc>
        <w:tc>
          <w:tcPr>
            <w:tcW w:w="445" w:type="pct"/>
            <w:tcBorders>
              <w:top w:val="single" w:sz="4" w:space="0" w:color="auto"/>
              <w:left w:val="single" w:sz="4" w:space="0" w:color="auto"/>
              <w:bottom w:val="single" w:sz="4" w:space="0" w:color="auto"/>
              <w:right w:val="single" w:sz="4" w:space="0" w:color="auto"/>
            </w:tcBorders>
            <w:vAlign w:val="center"/>
            <w:hideMark/>
          </w:tcPr>
          <w:p w14:paraId="3344C2C7" w14:textId="57019C4F" w:rsidR="00825F29" w:rsidRPr="00F91836" w:rsidRDefault="008C7665" w:rsidP="00F55E48">
            <w:pPr>
              <w:spacing w:before="40" w:after="40" w:line="240" w:lineRule="exact"/>
              <w:jc w:val="center"/>
              <w:textDirection w:val="tbRlV"/>
              <w:rPr>
                <w:bCs/>
                <w:sz w:val="20"/>
                <w:szCs w:val="20"/>
                <w:lang w:val="ar-SA" w:eastAsia="zh-TW" w:bidi="en-GB"/>
              </w:rPr>
            </w:pPr>
            <w:r w:rsidRPr="00F91836">
              <w:rPr>
                <w:sz w:val="20"/>
                <w:szCs w:val="20"/>
                <w:rtl/>
              </w:rPr>
              <w:t>ا</w:t>
            </w:r>
            <w:r w:rsidR="00825F29" w:rsidRPr="00F91836">
              <w:rPr>
                <w:sz w:val="20"/>
                <w:szCs w:val="20"/>
                <w:rtl/>
              </w:rPr>
              <w:t>جتماع إلكتروني</w:t>
            </w:r>
          </w:p>
        </w:tc>
        <w:tc>
          <w:tcPr>
            <w:tcW w:w="375" w:type="pct"/>
            <w:tcBorders>
              <w:top w:val="single" w:sz="4" w:space="0" w:color="auto"/>
              <w:left w:val="single" w:sz="4" w:space="0" w:color="auto"/>
              <w:bottom w:val="single" w:sz="4" w:space="0" w:color="auto"/>
              <w:right w:val="single" w:sz="4" w:space="0" w:color="auto"/>
            </w:tcBorders>
            <w:vAlign w:val="center"/>
            <w:hideMark/>
          </w:tcPr>
          <w:p w14:paraId="6FF122FB"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10D7FD75" w14:textId="72727CA4" w:rsidR="00825F29" w:rsidRPr="00F91836" w:rsidRDefault="00825F29" w:rsidP="00F55E48">
            <w:pPr>
              <w:spacing w:before="40" w:after="40" w:line="240" w:lineRule="exact"/>
              <w:jc w:val="center"/>
              <w:textDirection w:val="tbRlV"/>
              <w:rPr>
                <w:sz w:val="20"/>
                <w:szCs w:val="20"/>
                <w:rtl/>
                <w:lang w:val="ar-SA" w:eastAsia="zh-TW" w:bidi="ar-SY"/>
              </w:rPr>
            </w:pPr>
            <w:r w:rsidRPr="00F91836">
              <w:rPr>
                <w:sz w:val="20"/>
                <w:szCs w:val="20"/>
                <w:rtl/>
              </w:rPr>
              <w:t xml:space="preserve">الفريق العربي لإدارة الطيف </w:t>
            </w:r>
            <w:r w:rsidR="008C7665" w:rsidRPr="00F91836">
              <w:rPr>
                <w:sz w:val="20"/>
                <w:szCs w:val="20"/>
              </w:rPr>
              <w:t>(ASMG)</w:t>
            </w:r>
          </w:p>
          <w:p w14:paraId="49233829"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المكتب الإقليمي للدول العربية التابع للاتحاد</w:t>
            </w:r>
          </w:p>
        </w:tc>
        <w:tc>
          <w:tcPr>
            <w:tcW w:w="1044" w:type="pct"/>
            <w:tcBorders>
              <w:top w:val="single" w:sz="4" w:space="0" w:color="auto"/>
              <w:left w:val="single" w:sz="4" w:space="0" w:color="auto"/>
              <w:bottom w:val="single" w:sz="4" w:space="0" w:color="auto"/>
              <w:right w:val="single" w:sz="4" w:space="0" w:color="auto"/>
            </w:tcBorders>
            <w:vAlign w:val="center"/>
            <w:hideMark/>
          </w:tcPr>
          <w:p w14:paraId="672E61BF"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 xml:space="preserve"> اتجاهات الاتصالات الراديوية: الفرص والتحديات التي تواجهها المنطقة</w:t>
            </w:r>
          </w:p>
        </w:tc>
        <w:tc>
          <w:tcPr>
            <w:tcW w:w="363" w:type="pct"/>
            <w:tcBorders>
              <w:top w:val="single" w:sz="4" w:space="0" w:color="auto"/>
              <w:left w:val="single" w:sz="4" w:space="0" w:color="auto"/>
              <w:bottom w:val="single" w:sz="4" w:space="0" w:color="auto"/>
              <w:right w:val="single" w:sz="4" w:space="0" w:color="auto"/>
            </w:tcBorders>
            <w:vAlign w:val="center"/>
            <w:hideMark/>
          </w:tcPr>
          <w:p w14:paraId="7968C8F4"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العربية والإنكليزية</w:t>
            </w:r>
          </w:p>
        </w:tc>
        <w:tc>
          <w:tcPr>
            <w:tcW w:w="643" w:type="pct"/>
            <w:tcBorders>
              <w:top w:val="single" w:sz="4" w:space="0" w:color="auto"/>
              <w:left w:val="single" w:sz="4" w:space="0" w:color="auto"/>
              <w:bottom w:val="single" w:sz="4" w:space="0" w:color="auto"/>
              <w:right w:val="single" w:sz="4" w:space="0" w:color="auto"/>
            </w:tcBorders>
            <w:vAlign w:val="center"/>
            <w:hideMark/>
          </w:tcPr>
          <w:p w14:paraId="43F24069" w14:textId="29C7E316" w:rsidR="00825F29" w:rsidRPr="00F91836" w:rsidRDefault="00E760ED" w:rsidP="00E760ED">
            <w:pPr>
              <w:spacing w:before="40" w:after="40" w:line="240" w:lineRule="exact"/>
              <w:jc w:val="center"/>
              <w:textDirection w:val="tbRlV"/>
              <w:rPr>
                <w:sz w:val="20"/>
                <w:szCs w:val="20"/>
                <w:lang w:val="ar-SA" w:eastAsia="zh-TW" w:bidi="en-GB"/>
              </w:rPr>
            </w:pPr>
            <w:r w:rsidRPr="00F91836">
              <w:rPr>
                <w:sz w:val="20"/>
                <w:szCs w:val="20"/>
              </w:rPr>
              <w:t>51/185</w:t>
            </w:r>
          </w:p>
        </w:tc>
        <w:tc>
          <w:tcPr>
            <w:tcW w:w="354" w:type="pct"/>
            <w:tcBorders>
              <w:top w:val="single" w:sz="4" w:space="0" w:color="auto"/>
              <w:left w:val="single" w:sz="4" w:space="0" w:color="auto"/>
              <w:bottom w:val="single" w:sz="4" w:space="0" w:color="auto"/>
              <w:right w:val="single" w:sz="4" w:space="0" w:color="auto"/>
            </w:tcBorders>
            <w:vAlign w:val="center"/>
          </w:tcPr>
          <w:p w14:paraId="3F9DDB14" w14:textId="77777777" w:rsidR="00825F29" w:rsidRPr="00F91836" w:rsidDel="002456D8" w:rsidRDefault="00825F29" w:rsidP="00F55E48">
            <w:pPr>
              <w:spacing w:before="40" w:after="40" w:line="240" w:lineRule="exact"/>
              <w:jc w:val="center"/>
              <w:textDirection w:val="tbRlV"/>
              <w:rPr>
                <w:sz w:val="20"/>
                <w:szCs w:val="20"/>
                <w:lang w:val="ar-SA" w:eastAsia="zh-TW" w:bidi="en-GB"/>
              </w:rPr>
            </w:pPr>
            <w:r w:rsidRPr="00F91836">
              <w:rPr>
                <w:sz w:val="20"/>
                <w:szCs w:val="20"/>
                <w:rtl/>
              </w:rPr>
              <w:t>غير مطبَّقة</w:t>
            </w:r>
          </w:p>
        </w:tc>
      </w:tr>
      <w:tr w:rsidR="00825F29" w:rsidRPr="00F91836" w14:paraId="61F419F7" w14:textId="77777777" w:rsidTr="00825F29">
        <w:trPr>
          <w:jc w:val="center"/>
        </w:trPr>
        <w:tc>
          <w:tcPr>
            <w:tcW w:w="498" w:type="pct"/>
            <w:tcBorders>
              <w:top w:val="single" w:sz="4" w:space="0" w:color="auto"/>
              <w:left w:val="single" w:sz="4" w:space="0" w:color="auto"/>
              <w:bottom w:val="single" w:sz="4" w:space="0" w:color="auto"/>
              <w:right w:val="single" w:sz="4" w:space="0" w:color="auto"/>
            </w:tcBorders>
          </w:tcPr>
          <w:p w14:paraId="2D74BC4D" w14:textId="77777777" w:rsidR="00825F29" w:rsidRPr="00F91836" w:rsidRDefault="00825F29" w:rsidP="008C7665">
            <w:pPr>
              <w:spacing w:before="40" w:after="40" w:line="240" w:lineRule="exact"/>
              <w:jc w:val="left"/>
              <w:textDirection w:val="tbRlV"/>
              <w:rPr>
                <w:sz w:val="20"/>
                <w:szCs w:val="20"/>
                <w:lang w:val="ar-SA" w:eastAsia="zh-TW" w:bidi="en-GB"/>
              </w:rPr>
            </w:pPr>
            <w:r w:rsidRPr="00F91836">
              <w:rPr>
                <w:sz w:val="20"/>
                <w:szCs w:val="20"/>
                <w:rtl/>
              </w:rPr>
              <w:lastRenderedPageBreak/>
              <w:t>من 30 أغسطس إلى 8 سبتمبر 2022</w:t>
            </w:r>
          </w:p>
        </w:tc>
        <w:tc>
          <w:tcPr>
            <w:tcW w:w="590" w:type="pct"/>
            <w:tcBorders>
              <w:top w:val="single" w:sz="4" w:space="0" w:color="auto"/>
              <w:left w:val="single" w:sz="4" w:space="0" w:color="auto"/>
              <w:bottom w:val="single" w:sz="4" w:space="0" w:color="auto"/>
              <w:right w:val="single" w:sz="4" w:space="0" w:color="auto"/>
            </w:tcBorders>
            <w:vAlign w:val="center"/>
            <w:hideMark/>
          </w:tcPr>
          <w:p w14:paraId="7268974F" w14:textId="72E4CC38" w:rsidR="00825F29" w:rsidRPr="00F91836" w:rsidRDefault="00825F29" w:rsidP="00F55E48">
            <w:pPr>
              <w:spacing w:before="40" w:after="40" w:line="240" w:lineRule="exact"/>
              <w:textDirection w:val="tbRlV"/>
              <w:rPr>
                <w:b/>
                <w:bCs/>
                <w:sz w:val="20"/>
                <w:szCs w:val="20"/>
                <w:lang w:val="ar-SA" w:eastAsia="zh-TW" w:bidi="en-GB"/>
              </w:rPr>
            </w:pPr>
            <w:r w:rsidRPr="00F91836">
              <w:rPr>
                <w:bCs/>
                <w:sz w:val="20"/>
                <w:szCs w:val="20"/>
                <w:rtl/>
              </w:rPr>
              <w:t>RRS-22</w:t>
            </w:r>
            <w:r w:rsidR="008C7665" w:rsidRPr="00F91836">
              <w:rPr>
                <w:bCs/>
                <w:sz w:val="20"/>
                <w:szCs w:val="20"/>
                <w:rtl/>
              </w:rPr>
              <w:t xml:space="preserve"> </w:t>
            </w:r>
            <w:r w:rsidRPr="00F91836">
              <w:rPr>
                <w:bCs/>
                <w:sz w:val="20"/>
                <w:szCs w:val="20"/>
                <w:rtl/>
              </w:rPr>
              <w:t>- أوروبا</w:t>
            </w:r>
          </w:p>
        </w:tc>
        <w:tc>
          <w:tcPr>
            <w:tcW w:w="445" w:type="pct"/>
            <w:tcBorders>
              <w:top w:val="single" w:sz="4" w:space="0" w:color="auto"/>
              <w:left w:val="single" w:sz="4" w:space="0" w:color="auto"/>
              <w:bottom w:val="single" w:sz="4" w:space="0" w:color="auto"/>
              <w:right w:val="single" w:sz="4" w:space="0" w:color="auto"/>
            </w:tcBorders>
            <w:vAlign w:val="center"/>
            <w:hideMark/>
          </w:tcPr>
          <w:p w14:paraId="31819A86" w14:textId="7352A8C7" w:rsidR="00825F29" w:rsidRPr="00F91836" w:rsidRDefault="008C7665" w:rsidP="00F55E48">
            <w:pPr>
              <w:spacing w:before="40" w:after="40" w:line="240" w:lineRule="exact"/>
              <w:jc w:val="center"/>
              <w:textDirection w:val="tbRlV"/>
              <w:rPr>
                <w:bCs/>
                <w:sz w:val="20"/>
                <w:szCs w:val="20"/>
                <w:lang w:val="ar-SA" w:eastAsia="zh-TW" w:bidi="en-GB"/>
              </w:rPr>
            </w:pPr>
            <w:r w:rsidRPr="00F91836">
              <w:rPr>
                <w:sz w:val="20"/>
                <w:szCs w:val="20"/>
                <w:rtl/>
              </w:rPr>
              <w:t>ا</w:t>
            </w:r>
            <w:r w:rsidR="00825F29" w:rsidRPr="00F91836">
              <w:rPr>
                <w:sz w:val="20"/>
                <w:szCs w:val="20"/>
                <w:rtl/>
              </w:rPr>
              <w:t>جتماع إلكتروني</w:t>
            </w:r>
          </w:p>
        </w:tc>
        <w:tc>
          <w:tcPr>
            <w:tcW w:w="375" w:type="pct"/>
            <w:tcBorders>
              <w:top w:val="single" w:sz="4" w:space="0" w:color="auto"/>
              <w:left w:val="single" w:sz="4" w:space="0" w:color="auto"/>
              <w:bottom w:val="single" w:sz="4" w:space="0" w:color="auto"/>
              <w:right w:val="single" w:sz="4" w:space="0" w:color="auto"/>
            </w:tcBorders>
            <w:vAlign w:val="center"/>
            <w:hideMark/>
          </w:tcPr>
          <w:p w14:paraId="5411E503"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4D8B983A"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المكتب الإقليمي لأوروبا التابع للاتحاد</w:t>
            </w:r>
          </w:p>
        </w:tc>
        <w:tc>
          <w:tcPr>
            <w:tcW w:w="1044" w:type="pct"/>
            <w:tcBorders>
              <w:top w:val="single" w:sz="4" w:space="0" w:color="auto"/>
              <w:left w:val="single" w:sz="4" w:space="0" w:color="auto"/>
              <w:bottom w:val="single" w:sz="4" w:space="0" w:color="auto"/>
              <w:right w:val="single" w:sz="4" w:space="0" w:color="auto"/>
            </w:tcBorders>
            <w:vAlign w:val="center"/>
            <w:hideMark/>
          </w:tcPr>
          <w:p w14:paraId="7F5BD7BC"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إدارة الطيف</w:t>
            </w:r>
          </w:p>
        </w:tc>
        <w:tc>
          <w:tcPr>
            <w:tcW w:w="363" w:type="pct"/>
            <w:tcBorders>
              <w:top w:val="single" w:sz="4" w:space="0" w:color="auto"/>
              <w:left w:val="single" w:sz="4" w:space="0" w:color="auto"/>
              <w:bottom w:val="single" w:sz="4" w:space="0" w:color="auto"/>
              <w:right w:val="single" w:sz="4" w:space="0" w:color="auto"/>
            </w:tcBorders>
            <w:vAlign w:val="center"/>
            <w:hideMark/>
          </w:tcPr>
          <w:p w14:paraId="0170525E"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الإنكليزية</w:t>
            </w:r>
          </w:p>
        </w:tc>
        <w:tc>
          <w:tcPr>
            <w:tcW w:w="643" w:type="pct"/>
            <w:tcBorders>
              <w:top w:val="single" w:sz="4" w:space="0" w:color="auto"/>
              <w:left w:val="single" w:sz="4" w:space="0" w:color="auto"/>
              <w:bottom w:val="single" w:sz="4" w:space="0" w:color="auto"/>
              <w:right w:val="single" w:sz="4" w:space="0" w:color="auto"/>
            </w:tcBorders>
            <w:vAlign w:val="center"/>
            <w:hideMark/>
          </w:tcPr>
          <w:p w14:paraId="4D14986B" w14:textId="0311F692" w:rsidR="00825F29" w:rsidRPr="00F91836" w:rsidRDefault="00E760ED" w:rsidP="00E760ED">
            <w:pPr>
              <w:spacing w:before="40" w:after="40" w:line="240" w:lineRule="exact"/>
              <w:jc w:val="center"/>
              <w:textDirection w:val="tbRlV"/>
              <w:rPr>
                <w:sz w:val="20"/>
                <w:szCs w:val="20"/>
              </w:rPr>
            </w:pPr>
            <w:r w:rsidRPr="00F91836">
              <w:rPr>
                <w:sz w:val="20"/>
                <w:szCs w:val="20"/>
              </w:rPr>
              <w:t>83/286</w:t>
            </w:r>
          </w:p>
        </w:tc>
        <w:tc>
          <w:tcPr>
            <w:tcW w:w="354" w:type="pct"/>
            <w:tcBorders>
              <w:top w:val="single" w:sz="4" w:space="0" w:color="auto"/>
              <w:left w:val="single" w:sz="4" w:space="0" w:color="auto"/>
              <w:bottom w:val="single" w:sz="4" w:space="0" w:color="auto"/>
              <w:right w:val="single" w:sz="4" w:space="0" w:color="auto"/>
            </w:tcBorders>
            <w:vAlign w:val="center"/>
          </w:tcPr>
          <w:p w14:paraId="2A282A86" w14:textId="77777777" w:rsidR="00825F29" w:rsidRPr="00F91836" w:rsidDel="003D5530" w:rsidRDefault="00825F29" w:rsidP="00F55E48">
            <w:pPr>
              <w:spacing w:before="40" w:after="40" w:line="240" w:lineRule="exact"/>
              <w:jc w:val="center"/>
              <w:textDirection w:val="tbRlV"/>
              <w:rPr>
                <w:sz w:val="20"/>
                <w:szCs w:val="20"/>
                <w:lang w:val="ar-SA" w:eastAsia="zh-TW" w:bidi="en-GB"/>
              </w:rPr>
            </w:pPr>
            <w:r w:rsidRPr="00F91836">
              <w:rPr>
                <w:sz w:val="20"/>
                <w:szCs w:val="20"/>
                <w:rtl/>
              </w:rPr>
              <w:t>غير مطبَّقة</w:t>
            </w:r>
          </w:p>
        </w:tc>
      </w:tr>
      <w:tr w:rsidR="00825F29" w:rsidRPr="00F91836" w14:paraId="4F9084DA" w14:textId="77777777" w:rsidTr="00825F29">
        <w:trPr>
          <w:jc w:val="center"/>
        </w:trPr>
        <w:tc>
          <w:tcPr>
            <w:tcW w:w="498" w:type="pct"/>
            <w:tcBorders>
              <w:top w:val="single" w:sz="4" w:space="0" w:color="auto"/>
              <w:left w:val="single" w:sz="4" w:space="0" w:color="auto"/>
              <w:bottom w:val="single" w:sz="4" w:space="0" w:color="auto"/>
              <w:right w:val="single" w:sz="4" w:space="0" w:color="auto"/>
            </w:tcBorders>
          </w:tcPr>
          <w:p w14:paraId="6C94F6EA" w14:textId="77777777" w:rsidR="00825F29" w:rsidRPr="00F91836" w:rsidRDefault="00825F29" w:rsidP="008C7665">
            <w:pPr>
              <w:spacing w:before="40" w:after="40" w:line="240" w:lineRule="exact"/>
              <w:jc w:val="left"/>
              <w:textDirection w:val="tbRlV"/>
              <w:rPr>
                <w:sz w:val="20"/>
                <w:szCs w:val="20"/>
                <w:lang w:val="ar-SA" w:eastAsia="zh-TW" w:bidi="en-GB"/>
              </w:rPr>
            </w:pPr>
            <w:r w:rsidRPr="00F91836">
              <w:rPr>
                <w:sz w:val="20"/>
                <w:szCs w:val="20"/>
                <w:rtl/>
              </w:rPr>
              <w:t>15-20 ديسمبر 2022</w:t>
            </w:r>
          </w:p>
        </w:tc>
        <w:tc>
          <w:tcPr>
            <w:tcW w:w="590" w:type="pct"/>
            <w:tcBorders>
              <w:top w:val="single" w:sz="4" w:space="0" w:color="auto"/>
              <w:left w:val="single" w:sz="4" w:space="0" w:color="auto"/>
              <w:bottom w:val="single" w:sz="4" w:space="0" w:color="auto"/>
              <w:right w:val="single" w:sz="4" w:space="0" w:color="auto"/>
            </w:tcBorders>
          </w:tcPr>
          <w:p w14:paraId="29D15536" w14:textId="1B9EBA71" w:rsidR="00825F29" w:rsidRPr="00F91836" w:rsidRDefault="00825F29" w:rsidP="008C7665">
            <w:pPr>
              <w:spacing w:before="40" w:after="40" w:line="240" w:lineRule="exact"/>
              <w:jc w:val="left"/>
              <w:textDirection w:val="tbRlV"/>
              <w:rPr>
                <w:b/>
                <w:bCs/>
                <w:sz w:val="20"/>
                <w:szCs w:val="20"/>
                <w:lang w:val="ar-SA" w:eastAsia="zh-TW" w:bidi="en-GB"/>
              </w:rPr>
            </w:pPr>
            <w:r w:rsidRPr="00F91836">
              <w:rPr>
                <w:bCs/>
                <w:sz w:val="20"/>
                <w:szCs w:val="20"/>
                <w:rtl/>
              </w:rPr>
              <w:t>RRS-22</w:t>
            </w:r>
            <w:r w:rsidR="008C7665" w:rsidRPr="00F91836">
              <w:rPr>
                <w:bCs/>
                <w:sz w:val="20"/>
                <w:szCs w:val="20"/>
                <w:rtl/>
              </w:rPr>
              <w:t xml:space="preserve"> </w:t>
            </w:r>
            <w:r w:rsidRPr="00F91836">
              <w:rPr>
                <w:bCs/>
                <w:sz w:val="20"/>
                <w:szCs w:val="20"/>
                <w:rtl/>
              </w:rPr>
              <w:t>- آسيا والمحيط الهادئ</w:t>
            </w:r>
          </w:p>
        </w:tc>
        <w:tc>
          <w:tcPr>
            <w:tcW w:w="445" w:type="pct"/>
            <w:tcBorders>
              <w:top w:val="single" w:sz="4" w:space="0" w:color="auto"/>
              <w:left w:val="single" w:sz="4" w:space="0" w:color="auto"/>
              <w:bottom w:val="single" w:sz="4" w:space="0" w:color="auto"/>
              <w:right w:val="single" w:sz="4" w:space="0" w:color="auto"/>
            </w:tcBorders>
          </w:tcPr>
          <w:p w14:paraId="5EBEC92A" w14:textId="77777777" w:rsidR="00825F29" w:rsidRPr="00F91836" w:rsidRDefault="00825F29" w:rsidP="00F55E48">
            <w:pPr>
              <w:spacing w:before="40" w:after="40" w:line="240" w:lineRule="exact"/>
              <w:jc w:val="center"/>
              <w:textDirection w:val="tbRlV"/>
              <w:rPr>
                <w:bCs/>
                <w:sz w:val="20"/>
                <w:szCs w:val="20"/>
                <w:lang w:val="ar-SA" w:eastAsia="zh-TW" w:bidi="en-GB"/>
              </w:rPr>
            </w:pPr>
            <w:r w:rsidRPr="00F91836">
              <w:rPr>
                <w:sz w:val="20"/>
                <w:szCs w:val="20"/>
                <w:rtl/>
              </w:rPr>
              <w:t>نادي، فيجي</w:t>
            </w:r>
          </w:p>
        </w:tc>
        <w:tc>
          <w:tcPr>
            <w:tcW w:w="375" w:type="pct"/>
            <w:tcBorders>
              <w:top w:val="single" w:sz="4" w:space="0" w:color="auto"/>
              <w:left w:val="single" w:sz="4" w:space="0" w:color="auto"/>
              <w:bottom w:val="single" w:sz="4" w:space="0" w:color="auto"/>
              <w:right w:val="single" w:sz="4" w:space="0" w:color="auto"/>
            </w:tcBorders>
          </w:tcPr>
          <w:p w14:paraId="58383436" w14:textId="703565B4" w:rsidR="00825F29" w:rsidRPr="00F91836" w:rsidRDefault="00F91836" w:rsidP="00F55E48">
            <w:pPr>
              <w:spacing w:before="40" w:after="40" w:line="240" w:lineRule="exact"/>
              <w:jc w:val="center"/>
              <w:textDirection w:val="tbRlV"/>
              <w:rPr>
                <w:sz w:val="20"/>
                <w:szCs w:val="20"/>
                <w:lang w:val="ar-SA" w:eastAsia="zh-TW" w:bidi="en-GB"/>
              </w:rPr>
            </w:pPr>
            <w:hyperlink r:id="rId59" w:history="1">
              <w:r w:rsidR="00825F29" w:rsidRPr="00F91836">
                <w:rPr>
                  <w:rStyle w:val="Hyperlink"/>
                  <w:sz w:val="20"/>
                  <w:szCs w:val="20"/>
                  <w:rtl/>
                </w:rPr>
                <w:t>وزارة الاتصالات</w:t>
              </w:r>
            </w:hyperlink>
            <w:r w:rsidR="008C7665" w:rsidRPr="00F91836">
              <w:rPr>
                <w:sz w:val="20"/>
                <w:szCs w:val="20"/>
                <w:rtl/>
                <w:lang w:bidi="ar-SY"/>
              </w:rPr>
              <w:t xml:space="preserve"> (</w:t>
            </w:r>
            <w:r w:rsidR="008C7665" w:rsidRPr="00F91836">
              <w:rPr>
                <w:sz w:val="20"/>
                <w:szCs w:val="20"/>
                <w:lang w:bidi="ar-SY"/>
              </w:rPr>
              <w:t>MOC</w:t>
            </w:r>
            <w:r w:rsidR="008C7665" w:rsidRPr="00F91836">
              <w:rPr>
                <w:sz w:val="20"/>
                <w:szCs w:val="20"/>
                <w:rtl/>
                <w:lang w:bidi="ar-SY"/>
              </w:rPr>
              <w:t>)</w:t>
            </w:r>
            <w:r w:rsidR="008C7665" w:rsidRPr="00F91836">
              <w:rPr>
                <w:sz w:val="20"/>
                <w:szCs w:val="20"/>
                <w:rtl/>
              </w:rPr>
              <w:t xml:space="preserve"> في فيجي</w:t>
            </w:r>
          </w:p>
        </w:tc>
        <w:tc>
          <w:tcPr>
            <w:tcW w:w="688" w:type="pct"/>
            <w:tcBorders>
              <w:top w:val="single" w:sz="4" w:space="0" w:color="auto"/>
              <w:left w:val="single" w:sz="4" w:space="0" w:color="auto"/>
              <w:bottom w:val="single" w:sz="4" w:space="0" w:color="auto"/>
              <w:right w:val="single" w:sz="4" w:space="0" w:color="auto"/>
            </w:tcBorders>
          </w:tcPr>
          <w:p w14:paraId="0C02E177" w14:textId="37827C48" w:rsidR="00825F29" w:rsidRPr="00F91836" w:rsidRDefault="00F91836" w:rsidP="008C7665">
            <w:pPr>
              <w:spacing w:before="40" w:after="40" w:line="240" w:lineRule="exact"/>
              <w:jc w:val="center"/>
              <w:textDirection w:val="tbRlV"/>
              <w:rPr>
                <w:sz w:val="20"/>
                <w:szCs w:val="20"/>
                <w:lang w:val="ar-SA" w:eastAsia="zh-TW" w:bidi="en-GB"/>
              </w:rPr>
            </w:pPr>
            <w:hyperlink r:id="rId60" w:history="1">
              <w:r w:rsidR="00825F29" w:rsidRPr="00F91836">
                <w:rPr>
                  <w:rStyle w:val="Hyperlink"/>
                  <w:sz w:val="20"/>
                  <w:szCs w:val="20"/>
                  <w:rtl/>
                </w:rPr>
                <w:t xml:space="preserve">رابطة الاتصالات لجزر المحيط الهادئ </w:t>
              </w:r>
              <w:r w:rsidR="00825F29" w:rsidRPr="00F91836">
                <w:rPr>
                  <w:rStyle w:val="Hyperlink"/>
                  <w:sz w:val="20"/>
                  <w:szCs w:val="20"/>
                </w:rPr>
                <w:t>(PITA)</w:t>
              </w:r>
            </w:hyperlink>
            <w:r w:rsidR="008C7665" w:rsidRPr="00F91836">
              <w:rPr>
                <w:sz w:val="20"/>
                <w:szCs w:val="20"/>
                <w:rtl/>
              </w:rPr>
              <w:br/>
            </w:r>
            <w:r w:rsidR="008C7665" w:rsidRPr="00F91836">
              <w:rPr>
                <w:color w:val="444444"/>
                <w:sz w:val="20"/>
                <w:szCs w:val="20"/>
                <w:shd w:val="clear" w:color="auto" w:fill="FFFFFF"/>
                <w:rtl/>
                <w:lang w:val="ar-SA" w:bidi="en-GB"/>
              </w:rPr>
              <w:br/>
            </w:r>
            <w:r w:rsidR="00825F29" w:rsidRPr="00F91836">
              <w:rPr>
                <w:sz w:val="20"/>
                <w:szCs w:val="20"/>
                <w:rtl/>
              </w:rPr>
              <w:t xml:space="preserve"> </w:t>
            </w:r>
            <w:hyperlink r:id="rId61" w:history="1">
              <w:r w:rsidR="00825F29" w:rsidRPr="00F91836">
                <w:rPr>
                  <w:rStyle w:val="Hyperlink"/>
                  <w:sz w:val="20"/>
                  <w:szCs w:val="20"/>
                  <w:rtl/>
                </w:rPr>
                <w:t>إدارة البنية التحتية والنقل والتنمية الإقليمية والاتصالات والفنون</w:t>
              </w:r>
            </w:hyperlink>
            <w:r w:rsidR="00825F29" w:rsidRPr="00F91836">
              <w:rPr>
                <w:sz w:val="20"/>
                <w:szCs w:val="20"/>
                <w:rtl/>
              </w:rPr>
              <w:t xml:space="preserve"> </w:t>
            </w:r>
            <w:r w:rsidR="008C7665" w:rsidRPr="00F91836">
              <w:rPr>
                <w:sz w:val="20"/>
                <w:szCs w:val="20"/>
                <w:shd w:val="clear" w:color="auto" w:fill="FFFFFF"/>
              </w:rPr>
              <w:t>(DITRDCA)</w:t>
            </w:r>
            <w:r w:rsidR="00825F29" w:rsidRPr="00F91836">
              <w:rPr>
                <w:sz w:val="20"/>
                <w:szCs w:val="20"/>
                <w:rtl/>
              </w:rPr>
              <w:t xml:space="preserve"> في حكومة أستراليا</w:t>
            </w:r>
            <w:r w:rsidR="008C7665" w:rsidRPr="00F91836">
              <w:rPr>
                <w:sz w:val="20"/>
                <w:szCs w:val="20"/>
                <w:rtl/>
              </w:rPr>
              <w:br/>
            </w:r>
            <w:r w:rsidR="008C7665" w:rsidRPr="00F91836">
              <w:rPr>
                <w:sz w:val="20"/>
                <w:szCs w:val="20"/>
                <w:rtl/>
                <w:lang w:val="ar-SA" w:bidi="en-GB"/>
              </w:rPr>
              <w:br/>
            </w:r>
            <w:r w:rsidR="00825F29" w:rsidRPr="00F91836">
              <w:rPr>
                <w:sz w:val="20"/>
                <w:szCs w:val="20"/>
                <w:rtl/>
              </w:rPr>
              <w:t xml:space="preserve"> المكتب الإقليمي لآسيا والمحيط الهادئ التابع للاتحاد</w:t>
            </w:r>
          </w:p>
        </w:tc>
        <w:tc>
          <w:tcPr>
            <w:tcW w:w="1044" w:type="pct"/>
            <w:tcBorders>
              <w:top w:val="single" w:sz="4" w:space="0" w:color="auto"/>
              <w:left w:val="single" w:sz="4" w:space="0" w:color="auto"/>
              <w:bottom w:val="single" w:sz="4" w:space="0" w:color="auto"/>
              <w:right w:val="single" w:sz="4" w:space="0" w:color="auto"/>
            </w:tcBorders>
            <w:vAlign w:val="center"/>
          </w:tcPr>
          <w:p w14:paraId="65904EEC"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اتجاهات الاتصالات الراديوية: الفرص والتحديات في منطقة آسيا والمحيط الهادئ</w:t>
            </w:r>
          </w:p>
        </w:tc>
        <w:tc>
          <w:tcPr>
            <w:tcW w:w="363" w:type="pct"/>
            <w:tcBorders>
              <w:top w:val="single" w:sz="4" w:space="0" w:color="auto"/>
              <w:left w:val="single" w:sz="4" w:space="0" w:color="auto"/>
              <w:bottom w:val="single" w:sz="4" w:space="0" w:color="auto"/>
              <w:right w:val="single" w:sz="4" w:space="0" w:color="auto"/>
            </w:tcBorders>
            <w:vAlign w:val="center"/>
          </w:tcPr>
          <w:p w14:paraId="6C309284" w14:textId="77777777"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الإنكليزية</w:t>
            </w:r>
          </w:p>
        </w:tc>
        <w:tc>
          <w:tcPr>
            <w:tcW w:w="643" w:type="pct"/>
            <w:tcBorders>
              <w:top w:val="single" w:sz="4" w:space="0" w:color="auto"/>
              <w:left w:val="single" w:sz="4" w:space="0" w:color="auto"/>
              <w:bottom w:val="single" w:sz="4" w:space="0" w:color="auto"/>
              <w:right w:val="single" w:sz="4" w:space="0" w:color="auto"/>
            </w:tcBorders>
            <w:vAlign w:val="center"/>
          </w:tcPr>
          <w:p w14:paraId="1E71C98B" w14:textId="1E57D783" w:rsidR="00825F29" w:rsidRPr="00F91836" w:rsidRDefault="00E760ED" w:rsidP="00E760ED">
            <w:pPr>
              <w:spacing w:before="40" w:after="40" w:line="240" w:lineRule="exact"/>
              <w:jc w:val="center"/>
              <w:textDirection w:val="tbRlV"/>
              <w:rPr>
                <w:sz w:val="20"/>
                <w:szCs w:val="20"/>
                <w:lang w:val="ar-SA" w:eastAsia="zh-TW" w:bidi="en-GB"/>
              </w:rPr>
            </w:pPr>
            <w:r w:rsidRPr="00F91836">
              <w:rPr>
                <w:sz w:val="20"/>
                <w:szCs w:val="20"/>
              </w:rPr>
              <w:t>40/80</w:t>
            </w:r>
          </w:p>
        </w:tc>
        <w:tc>
          <w:tcPr>
            <w:tcW w:w="354" w:type="pct"/>
            <w:tcBorders>
              <w:top w:val="single" w:sz="4" w:space="0" w:color="auto"/>
              <w:left w:val="single" w:sz="4" w:space="0" w:color="auto"/>
              <w:bottom w:val="single" w:sz="4" w:space="0" w:color="auto"/>
              <w:right w:val="single" w:sz="4" w:space="0" w:color="auto"/>
            </w:tcBorders>
          </w:tcPr>
          <w:p w14:paraId="0E4D8914" w14:textId="23E6AF8C" w:rsidR="00825F29" w:rsidRPr="00F91836" w:rsidRDefault="00825F29" w:rsidP="00F55E48">
            <w:pPr>
              <w:spacing w:before="40" w:after="40" w:line="240" w:lineRule="exact"/>
              <w:jc w:val="center"/>
              <w:textDirection w:val="tbRlV"/>
              <w:rPr>
                <w:sz w:val="20"/>
                <w:szCs w:val="20"/>
                <w:lang w:val="ar-SA" w:eastAsia="zh-TW" w:bidi="en-GB"/>
              </w:rPr>
            </w:pPr>
            <w:r w:rsidRPr="00F91836">
              <w:rPr>
                <w:sz w:val="20"/>
                <w:szCs w:val="20"/>
                <w:rtl/>
              </w:rPr>
              <w:t xml:space="preserve">11 (بتمويل ومنحة من مكتب الاتصالات الراديوية ومؤسسة </w:t>
            </w:r>
            <w:r w:rsidRPr="00F91836">
              <w:rPr>
                <w:sz w:val="20"/>
                <w:szCs w:val="20"/>
              </w:rPr>
              <w:t>DITRDCA</w:t>
            </w:r>
            <w:r w:rsidRPr="00F91836">
              <w:rPr>
                <w:sz w:val="20"/>
                <w:szCs w:val="20"/>
                <w:rtl/>
              </w:rPr>
              <w:t xml:space="preserve"> أستراليا)</w:t>
            </w:r>
          </w:p>
        </w:tc>
      </w:tr>
      <w:tr w:rsidR="00825F29" w:rsidRPr="00F91836" w14:paraId="1C50D5CC" w14:textId="77777777" w:rsidTr="00F55E48">
        <w:trPr>
          <w:jc w:val="center"/>
        </w:trPr>
        <w:tc>
          <w:tcPr>
            <w:tcW w:w="4646" w:type="pct"/>
            <w:gridSpan w:val="8"/>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6458F0F" w14:textId="77777777" w:rsidR="00825F29" w:rsidRPr="00F91836" w:rsidRDefault="00825F29" w:rsidP="00F55E48">
            <w:pPr>
              <w:keepNext/>
              <w:keepLines/>
              <w:spacing w:before="40" w:after="40" w:line="240" w:lineRule="exact"/>
              <w:jc w:val="center"/>
              <w:textDirection w:val="tbRlV"/>
              <w:rPr>
                <w:b/>
                <w:bCs/>
                <w:sz w:val="20"/>
                <w:szCs w:val="20"/>
                <w:lang w:val="ar-SA" w:eastAsia="zh-TW" w:bidi="en-GB"/>
              </w:rPr>
            </w:pPr>
            <w:r w:rsidRPr="00F91836">
              <w:rPr>
                <w:b/>
                <w:bCs/>
                <w:sz w:val="20"/>
                <w:szCs w:val="20"/>
                <w:rtl/>
              </w:rPr>
              <w:t>2023</w:t>
            </w:r>
          </w:p>
        </w:tc>
        <w:tc>
          <w:tcPr>
            <w:tcW w:w="354"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58E39EB" w14:textId="77777777" w:rsidR="00825F29" w:rsidRPr="00F91836" w:rsidRDefault="00825F29" w:rsidP="00F55E48">
            <w:pPr>
              <w:keepNext/>
              <w:keepLines/>
              <w:spacing w:before="40" w:after="40" w:line="240" w:lineRule="exact"/>
              <w:jc w:val="center"/>
              <w:rPr>
                <w:b/>
                <w:bCs/>
                <w:sz w:val="20"/>
                <w:szCs w:val="20"/>
              </w:rPr>
            </w:pPr>
          </w:p>
        </w:tc>
      </w:tr>
      <w:tr w:rsidR="00825F29" w:rsidRPr="00F91836" w14:paraId="530C2D25" w14:textId="77777777" w:rsidTr="00825F29">
        <w:trPr>
          <w:jc w:val="center"/>
        </w:trPr>
        <w:tc>
          <w:tcPr>
            <w:tcW w:w="498" w:type="pct"/>
            <w:tcBorders>
              <w:top w:val="single" w:sz="4" w:space="0" w:color="auto"/>
              <w:left w:val="single" w:sz="4" w:space="0" w:color="auto"/>
              <w:bottom w:val="single" w:sz="4" w:space="0" w:color="auto"/>
              <w:right w:val="single" w:sz="4" w:space="0" w:color="auto"/>
            </w:tcBorders>
            <w:vAlign w:val="center"/>
          </w:tcPr>
          <w:p w14:paraId="6426BC63" w14:textId="77777777" w:rsidR="00825F29" w:rsidRPr="00F91836" w:rsidRDefault="00825F29" w:rsidP="00F55E48">
            <w:pPr>
              <w:keepNext/>
              <w:keepLines/>
              <w:spacing w:before="40" w:after="40" w:line="240" w:lineRule="exact"/>
              <w:textDirection w:val="tbRlV"/>
              <w:rPr>
                <w:sz w:val="20"/>
                <w:szCs w:val="20"/>
                <w:lang w:val="ar-SA" w:eastAsia="zh-TW" w:bidi="en-GB"/>
              </w:rPr>
            </w:pPr>
            <w:r w:rsidRPr="00F91836">
              <w:rPr>
                <w:sz w:val="20"/>
                <w:szCs w:val="20"/>
                <w:rtl/>
              </w:rPr>
              <w:t>8-12 مايو 2023</w:t>
            </w:r>
          </w:p>
        </w:tc>
        <w:tc>
          <w:tcPr>
            <w:tcW w:w="590" w:type="pct"/>
            <w:tcBorders>
              <w:top w:val="single" w:sz="4" w:space="0" w:color="auto"/>
              <w:left w:val="single" w:sz="4" w:space="0" w:color="auto"/>
              <w:bottom w:val="single" w:sz="4" w:space="0" w:color="auto"/>
              <w:right w:val="single" w:sz="4" w:space="0" w:color="auto"/>
            </w:tcBorders>
            <w:vAlign w:val="center"/>
            <w:hideMark/>
          </w:tcPr>
          <w:p w14:paraId="3D161488" w14:textId="3F96E392" w:rsidR="00825F29" w:rsidRPr="00F91836" w:rsidRDefault="00825F29" w:rsidP="00F55E48">
            <w:pPr>
              <w:keepNext/>
              <w:keepLines/>
              <w:spacing w:before="40" w:after="40" w:line="240" w:lineRule="exact"/>
              <w:textDirection w:val="tbRlV"/>
              <w:rPr>
                <w:b/>
                <w:bCs/>
                <w:sz w:val="20"/>
                <w:szCs w:val="20"/>
                <w:lang w:val="ar-SA" w:eastAsia="zh-TW" w:bidi="en-GB"/>
              </w:rPr>
            </w:pPr>
            <w:r w:rsidRPr="00F91836">
              <w:rPr>
                <w:bCs/>
                <w:sz w:val="20"/>
                <w:szCs w:val="20"/>
                <w:rtl/>
              </w:rPr>
              <w:t>RRS-23</w:t>
            </w:r>
            <w:r w:rsidR="008C7665" w:rsidRPr="00F91836">
              <w:rPr>
                <w:bCs/>
                <w:sz w:val="20"/>
                <w:szCs w:val="20"/>
                <w:rtl/>
              </w:rPr>
              <w:t xml:space="preserve"> </w:t>
            </w:r>
            <w:r w:rsidRPr="00F91836">
              <w:rPr>
                <w:bCs/>
                <w:sz w:val="20"/>
                <w:szCs w:val="20"/>
                <w:rtl/>
              </w:rPr>
              <w:t>- الأمريكتان</w:t>
            </w:r>
          </w:p>
        </w:tc>
        <w:tc>
          <w:tcPr>
            <w:tcW w:w="445" w:type="pct"/>
            <w:tcBorders>
              <w:top w:val="single" w:sz="4" w:space="0" w:color="auto"/>
              <w:left w:val="single" w:sz="4" w:space="0" w:color="auto"/>
              <w:bottom w:val="single" w:sz="4" w:space="0" w:color="auto"/>
              <w:right w:val="single" w:sz="4" w:space="0" w:color="auto"/>
            </w:tcBorders>
            <w:vAlign w:val="center"/>
            <w:hideMark/>
          </w:tcPr>
          <w:p w14:paraId="131E74D5" w14:textId="77777777" w:rsidR="00825F29" w:rsidRPr="00F91836" w:rsidRDefault="00825F29" w:rsidP="00F55E48">
            <w:pPr>
              <w:keepNext/>
              <w:keepLines/>
              <w:spacing w:before="40" w:after="40" w:line="240" w:lineRule="exact"/>
              <w:jc w:val="center"/>
              <w:textDirection w:val="tbRlV"/>
              <w:rPr>
                <w:bCs/>
                <w:sz w:val="20"/>
                <w:szCs w:val="20"/>
                <w:lang w:val="ar-SA" w:eastAsia="zh-TW" w:bidi="en-GB"/>
              </w:rPr>
            </w:pPr>
            <w:r w:rsidRPr="00F91836">
              <w:rPr>
                <w:sz w:val="20"/>
                <w:szCs w:val="20"/>
                <w:rtl/>
              </w:rPr>
              <w:t>هافانا، كوبا</w:t>
            </w:r>
          </w:p>
        </w:tc>
        <w:tc>
          <w:tcPr>
            <w:tcW w:w="375" w:type="pct"/>
            <w:tcBorders>
              <w:top w:val="single" w:sz="4" w:space="0" w:color="auto"/>
              <w:left w:val="single" w:sz="4" w:space="0" w:color="auto"/>
              <w:bottom w:val="single" w:sz="4" w:space="0" w:color="auto"/>
              <w:right w:val="single" w:sz="4" w:space="0" w:color="auto"/>
            </w:tcBorders>
            <w:vAlign w:val="center"/>
            <w:hideMark/>
          </w:tcPr>
          <w:p w14:paraId="1274D78A" w14:textId="43D8B3CD" w:rsidR="00825F29" w:rsidRPr="00F91836" w:rsidRDefault="00F91836" w:rsidP="00F55E48">
            <w:pPr>
              <w:keepNext/>
              <w:keepLines/>
              <w:spacing w:before="40" w:after="40" w:line="240" w:lineRule="exact"/>
              <w:jc w:val="center"/>
              <w:textDirection w:val="tbRlV"/>
              <w:rPr>
                <w:rStyle w:val="Hyperlink"/>
                <w:color w:val="3789BD"/>
                <w:sz w:val="20"/>
                <w:szCs w:val="20"/>
                <w:bdr w:val="none" w:sz="0" w:space="0" w:color="auto" w:frame="1"/>
                <w:shd w:val="clear" w:color="auto" w:fill="FFFFFF"/>
                <w:lang w:val="ar-SA" w:eastAsia="zh-TW" w:bidi="en-GB"/>
              </w:rPr>
            </w:pPr>
            <w:hyperlink r:id="rId62" w:history="1">
              <w:r w:rsidR="00825F29" w:rsidRPr="00F91836">
                <w:rPr>
                  <w:rStyle w:val="Hyperlink"/>
                  <w:sz w:val="20"/>
                  <w:szCs w:val="20"/>
                  <w:rtl/>
                </w:rPr>
                <w:t>وزارة الاتصالات في كوبا</w:t>
              </w:r>
            </w:hyperlink>
          </w:p>
        </w:tc>
        <w:tc>
          <w:tcPr>
            <w:tcW w:w="688" w:type="pct"/>
            <w:tcBorders>
              <w:top w:val="single" w:sz="4" w:space="0" w:color="auto"/>
              <w:left w:val="single" w:sz="4" w:space="0" w:color="auto"/>
              <w:bottom w:val="single" w:sz="4" w:space="0" w:color="auto"/>
              <w:right w:val="single" w:sz="4" w:space="0" w:color="auto"/>
            </w:tcBorders>
            <w:vAlign w:val="center"/>
          </w:tcPr>
          <w:p w14:paraId="277D798A" w14:textId="0412F167" w:rsidR="00825F29" w:rsidRPr="00F91836" w:rsidRDefault="00F91836" w:rsidP="00F55E48">
            <w:pPr>
              <w:keepNext/>
              <w:keepLines/>
              <w:spacing w:before="40" w:after="40" w:line="240" w:lineRule="exact"/>
              <w:jc w:val="center"/>
              <w:textDirection w:val="tbRlV"/>
              <w:rPr>
                <w:sz w:val="20"/>
                <w:szCs w:val="20"/>
                <w:lang w:val="ar-SA" w:eastAsia="zh-TW" w:bidi="en-GB"/>
              </w:rPr>
            </w:pPr>
            <w:hyperlink r:id="rId63" w:history="1">
              <w:r w:rsidR="00825F29" w:rsidRPr="00F91836">
                <w:rPr>
                  <w:rStyle w:val="Hyperlink"/>
                  <w:sz w:val="20"/>
                  <w:szCs w:val="20"/>
                  <w:rtl/>
                </w:rPr>
                <w:t>اللجنة الإقليمية للاتصالات</w:t>
              </w:r>
            </w:hyperlink>
          </w:p>
          <w:p w14:paraId="13AC63A6" w14:textId="77777777" w:rsidR="00825F29" w:rsidRPr="00F91836" w:rsidRDefault="00825F29" w:rsidP="00F55E48">
            <w:pPr>
              <w:keepNext/>
              <w:keepLines/>
              <w:spacing w:before="40" w:after="40" w:line="240" w:lineRule="exact"/>
              <w:jc w:val="center"/>
              <w:textDirection w:val="tbRlV"/>
              <w:rPr>
                <w:sz w:val="20"/>
                <w:szCs w:val="20"/>
                <w:lang w:val="ar-SA" w:eastAsia="zh-TW" w:bidi="en-GB"/>
              </w:rPr>
            </w:pPr>
            <w:r w:rsidRPr="00F91836">
              <w:rPr>
                <w:sz w:val="20"/>
                <w:szCs w:val="20"/>
                <w:rtl/>
              </w:rPr>
              <w:t>مكتب الاتحاد للأمريكتين</w:t>
            </w:r>
          </w:p>
        </w:tc>
        <w:tc>
          <w:tcPr>
            <w:tcW w:w="1044" w:type="pct"/>
            <w:tcBorders>
              <w:top w:val="single" w:sz="4" w:space="0" w:color="auto"/>
              <w:left w:val="single" w:sz="4" w:space="0" w:color="auto"/>
              <w:bottom w:val="single" w:sz="4" w:space="0" w:color="auto"/>
              <w:right w:val="single" w:sz="4" w:space="0" w:color="auto"/>
            </w:tcBorders>
            <w:vAlign w:val="center"/>
            <w:hideMark/>
          </w:tcPr>
          <w:p w14:paraId="577799D7" w14:textId="77777777" w:rsidR="00825F29" w:rsidRPr="00F91836" w:rsidRDefault="00825F29" w:rsidP="00F55E48">
            <w:pPr>
              <w:keepNext/>
              <w:keepLines/>
              <w:spacing w:before="40" w:after="40" w:line="240" w:lineRule="exact"/>
              <w:jc w:val="center"/>
              <w:textDirection w:val="tbRlV"/>
              <w:rPr>
                <w:sz w:val="20"/>
                <w:szCs w:val="20"/>
                <w:lang w:val="ar-SA" w:eastAsia="zh-TW" w:bidi="en-GB"/>
              </w:rPr>
            </w:pPr>
            <w:r w:rsidRPr="00F91836">
              <w:rPr>
                <w:sz w:val="20"/>
                <w:szCs w:val="20"/>
                <w:rtl/>
              </w:rPr>
              <w:t>إدارة الطيف: التحديات التي تواجه الأمريكتين</w:t>
            </w:r>
          </w:p>
        </w:tc>
        <w:tc>
          <w:tcPr>
            <w:tcW w:w="363" w:type="pct"/>
            <w:tcBorders>
              <w:top w:val="single" w:sz="4" w:space="0" w:color="auto"/>
              <w:left w:val="single" w:sz="4" w:space="0" w:color="auto"/>
              <w:bottom w:val="single" w:sz="4" w:space="0" w:color="auto"/>
              <w:right w:val="single" w:sz="4" w:space="0" w:color="auto"/>
            </w:tcBorders>
            <w:vAlign w:val="center"/>
            <w:hideMark/>
          </w:tcPr>
          <w:p w14:paraId="2255B256" w14:textId="77777777" w:rsidR="00825F29" w:rsidRPr="00F91836" w:rsidRDefault="00825F29" w:rsidP="00F55E48">
            <w:pPr>
              <w:keepNext/>
              <w:keepLines/>
              <w:spacing w:before="40" w:after="40" w:line="240" w:lineRule="exact"/>
              <w:jc w:val="center"/>
              <w:textDirection w:val="tbRlV"/>
              <w:rPr>
                <w:sz w:val="20"/>
                <w:szCs w:val="20"/>
                <w:lang w:val="ar-SA" w:eastAsia="zh-TW" w:bidi="en-GB"/>
              </w:rPr>
            </w:pPr>
            <w:r w:rsidRPr="00F91836">
              <w:rPr>
                <w:sz w:val="20"/>
                <w:szCs w:val="20"/>
                <w:rtl/>
              </w:rPr>
              <w:t>الإسبانية</w:t>
            </w:r>
          </w:p>
        </w:tc>
        <w:tc>
          <w:tcPr>
            <w:tcW w:w="643" w:type="pct"/>
            <w:tcBorders>
              <w:top w:val="single" w:sz="4" w:space="0" w:color="auto"/>
              <w:left w:val="single" w:sz="4" w:space="0" w:color="auto"/>
              <w:bottom w:val="single" w:sz="4" w:space="0" w:color="auto"/>
              <w:right w:val="single" w:sz="4" w:space="0" w:color="auto"/>
            </w:tcBorders>
            <w:vAlign w:val="center"/>
            <w:hideMark/>
          </w:tcPr>
          <w:p w14:paraId="4CA74FEE" w14:textId="4CD30C35" w:rsidR="00825F29" w:rsidRPr="00F91836" w:rsidRDefault="00E760ED" w:rsidP="00E760ED">
            <w:pPr>
              <w:keepNext/>
              <w:keepLines/>
              <w:spacing w:before="40" w:after="40" w:line="240" w:lineRule="exact"/>
              <w:jc w:val="center"/>
              <w:textDirection w:val="tbRlV"/>
              <w:rPr>
                <w:sz w:val="20"/>
                <w:szCs w:val="20"/>
              </w:rPr>
            </w:pPr>
            <w:r w:rsidRPr="00F91836">
              <w:rPr>
                <w:sz w:val="20"/>
                <w:szCs w:val="20"/>
              </w:rPr>
              <w:t>26/87</w:t>
            </w:r>
          </w:p>
        </w:tc>
        <w:tc>
          <w:tcPr>
            <w:tcW w:w="354" w:type="pct"/>
            <w:tcBorders>
              <w:top w:val="single" w:sz="4" w:space="0" w:color="auto"/>
              <w:left w:val="single" w:sz="4" w:space="0" w:color="auto"/>
              <w:bottom w:val="single" w:sz="4" w:space="0" w:color="auto"/>
              <w:right w:val="single" w:sz="4" w:space="0" w:color="auto"/>
            </w:tcBorders>
            <w:vAlign w:val="center"/>
          </w:tcPr>
          <w:p w14:paraId="49B22A43" w14:textId="77777777" w:rsidR="00825F29" w:rsidRPr="00F91836" w:rsidDel="00A35D37" w:rsidRDefault="00825F29" w:rsidP="00F55E48">
            <w:pPr>
              <w:keepNext/>
              <w:keepLines/>
              <w:spacing w:before="40" w:after="40" w:line="240" w:lineRule="exact"/>
              <w:jc w:val="center"/>
              <w:textDirection w:val="tbRlV"/>
              <w:rPr>
                <w:sz w:val="20"/>
                <w:szCs w:val="20"/>
                <w:lang w:val="ar-SA" w:eastAsia="zh-TW" w:bidi="en-GB"/>
              </w:rPr>
            </w:pPr>
            <w:r w:rsidRPr="00F91836">
              <w:rPr>
                <w:sz w:val="20"/>
                <w:szCs w:val="20"/>
                <w:rtl/>
              </w:rPr>
              <w:t>3</w:t>
            </w:r>
          </w:p>
        </w:tc>
      </w:tr>
      <w:tr w:rsidR="00825F29" w:rsidRPr="00F91836" w14:paraId="68CB9BF6" w14:textId="77777777" w:rsidTr="00825F29">
        <w:trPr>
          <w:jc w:val="center"/>
        </w:trPr>
        <w:tc>
          <w:tcPr>
            <w:tcW w:w="498" w:type="pct"/>
            <w:tcBorders>
              <w:top w:val="single" w:sz="4" w:space="0" w:color="auto"/>
              <w:left w:val="single" w:sz="4" w:space="0" w:color="auto"/>
              <w:bottom w:val="single" w:sz="4" w:space="0" w:color="auto"/>
              <w:right w:val="single" w:sz="4" w:space="0" w:color="auto"/>
            </w:tcBorders>
            <w:vAlign w:val="center"/>
          </w:tcPr>
          <w:p w14:paraId="152CD85C" w14:textId="77777777" w:rsidR="00825F29" w:rsidRPr="00F91836" w:rsidRDefault="00825F29" w:rsidP="008C7665">
            <w:pPr>
              <w:spacing w:before="40" w:after="40" w:line="240" w:lineRule="exact"/>
              <w:jc w:val="left"/>
              <w:textDirection w:val="tbRlV"/>
              <w:rPr>
                <w:sz w:val="20"/>
                <w:szCs w:val="20"/>
                <w:lang w:val="ar-SA" w:eastAsia="zh-TW" w:bidi="en-GB"/>
              </w:rPr>
            </w:pPr>
            <w:r w:rsidRPr="00F91836">
              <w:rPr>
                <w:sz w:val="20"/>
                <w:szCs w:val="20"/>
                <w:rtl/>
              </w:rPr>
              <w:t>20-23 يونيو 2023</w:t>
            </w:r>
          </w:p>
        </w:tc>
        <w:tc>
          <w:tcPr>
            <w:tcW w:w="590" w:type="pct"/>
            <w:tcBorders>
              <w:top w:val="single" w:sz="4" w:space="0" w:color="auto"/>
              <w:left w:val="single" w:sz="4" w:space="0" w:color="auto"/>
              <w:bottom w:val="single" w:sz="4" w:space="0" w:color="auto"/>
              <w:right w:val="single" w:sz="4" w:space="0" w:color="auto"/>
            </w:tcBorders>
            <w:vAlign w:val="center"/>
            <w:hideMark/>
          </w:tcPr>
          <w:p w14:paraId="7474F4D2" w14:textId="107068F4" w:rsidR="00825F29" w:rsidRPr="00F91836" w:rsidRDefault="00825F29" w:rsidP="008C7665">
            <w:pPr>
              <w:spacing w:before="40" w:after="40" w:line="240" w:lineRule="exact"/>
              <w:textDirection w:val="tbRlV"/>
              <w:rPr>
                <w:b/>
                <w:bCs/>
                <w:sz w:val="20"/>
                <w:szCs w:val="20"/>
                <w:lang w:val="ar-SA" w:eastAsia="zh-TW" w:bidi="en-GB"/>
              </w:rPr>
            </w:pPr>
            <w:r w:rsidRPr="00F91836">
              <w:rPr>
                <w:bCs/>
                <w:sz w:val="20"/>
                <w:szCs w:val="20"/>
                <w:rtl/>
              </w:rPr>
              <w:t>RRS-23</w:t>
            </w:r>
            <w:r w:rsidR="008C7665" w:rsidRPr="00F91836">
              <w:rPr>
                <w:bCs/>
                <w:sz w:val="20"/>
                <w:szCs w:val="20"/>
                <w:rtl/>
              </w:rPr>
              <w:t xml:space="preserve"> </w:t>
            </w:r>
            <w:r w:rsidRPr="00F91836">
              <w:rPr>
                <w:bCs/>
                <w:sz w:val="20"/>
                <w:szCs w:val="20"/>
                <w:rtl/>
              </w:rPr>
              <w:t>-إفريقيا</w:t>
            </w:r>
          </w:p>
        </w:tc>
        <w:tc>
          <w:tcPr>
            <w:tcW w:w="445" w:type="pct"/>
            <w:tcBorders>
              <w:top w:val="single" w:sz="4" w:space="0" w:color="auto"/>
              <w:left w:val="single" w:sz="4" w:space="0" w:color="auto"/>
              <w:bottom w:val="single" w:sz="4" w:space="0" w:color="auto"/>
              <w:right w:val="single" w:sz="4" w:space="0" w:color="auto"/>
            </w:tcBorders>
            <w:vAlign w:val="center"/>
            <w:hideMark/>
          </w:tcPr>
          <w:p w14:paraId="45E10D5B" w14:textId="77777777" w:rsidR="00825F29" w:rsidRPr="00F91836" w:rsidRDefault="00825F29" w:rsidP="008C7665">
            <w:pPr>
              <w:spacing w:before="40" w:after="40" w:line="240" w:lineRule="exact"/>
              <w:jc w:val="center"/>
              <w:textDirection w:val="tbRlV"/>
              <w:rPr>
                <w:bCs/>
                <w:sz w:val="20"/>
                <w:szCs w:val="20"/>
                <w:lang w:val="ar-SA" w:eastAsia="zh-TW" w:bidi="en-GB"/>
              </w:rPr>
            </w:pPr>
            <w:r w:rsidRPr="00F91836">
              <w:rPr>
                <w:sz w:val="20"/>
                <w:szCs w:val="20"/>
                <w:rtl/>
              </w:rPr>
              <w:t>برازافيل، الكونغو</w:t>
            </w:r>
          </w:p>
        </w:tc>
        <w:tc>
          <w:tcPr>
            <w:tcW w:w="375" w:type="pct"/>
            <w:tcBorders>
              <w:top w:val="single" w:sz="4" w:space="0" w:color="auto"/>
              <w:left w:val="single" w:sz="4" w:space="0" w:color="auto"/>
              <w:bottom w:val="single" w:sz="4" w:space="0" w:color="auto"/>
              <w:right w:val="single" w:sz="4" w:space="0" w:color="auto"/>
            </w:tcBorders>
            <w:vAlign w:val="center"/>
            <w:hideMark/>
          </w:tcPr>
          <w:p w14:paraId="65CA39A4" w14:textId="66C048F0" w:rsidR="00825F29" w:rsidRPr="00F91836" w:rsidRDefault="00F91836" w:rsidP="008C7665">
            <w:pPr>
              <w:spacing w:before="40" w:after="40" w:line="240" w:lineRule="exact"/>
              <w:jc w:val="center"/>
              <w:textDirection w:val="tbRlV"/>
              <w:rPr>
                <w:sz w:val="20"/>
                <w:szCs w:val="20"/>
                <w:lang w:val="ar-SA" w:eastAsia="zh-TW" w:bidi="en-GB"/>
              </w:rPr>
            </w:pPr>
            <w:hyperlink r:id="rId64" w:history="1">
              <w:r w:rsidR="00825F29" w:rsidRPr="00F91836">
                <w:rPr>
                  <w:rStyle w:val="Hyperlink"/>
                  <w:sz w:val="20"/>
                  <w:szCs w:val="20"/>
                  <w:rtl/>
                </w:rPr>
                <w:t>الوكالة الوطنية للترددات والبريد والاتصالات</w:t>
              </w:r>
            </w:hyperlink>
            <w:r w:rsidR="00825F29" w:rsidRPr="00F91836">
              <w:rPr>
                <w:sz w:val="20"/>
                <w:szCs w:val="20"/>
                <w:rtl/>
              </w:rPr>
              <w:t xml:space="preserve"> </w:t>
            </w:r>
            <w:r w:rsidR="00825F29" w:rsidRPr="00F91836">
              <w:rPr>
                <w:sz w:val="20"/>
                <w:szCs w:val="20"/>
              </w:rPr>
              <w:t>(ARPCE)</w:t>
            </w:r>
          </w:p>
        </w:tc>
        <w:tc>
          <w:tcPr>
            <w:tcW w:w="688" w:type="pct"/>
            <w:tcBorders>
              <w:top w:val="single" w:sz="4" w:space="0" w:color="auto"/>
              <w:left w:val="single" w:sz="4" w:space="0" w:color="auto"/>
              <w:bottom w:val="single" w:sz="4" w:space="0" w:color="auto"/>
              <w:right w:val="single" w:sz="4" w:space="0" w:color="auto"/>
            </w:tcBorders>
            <w:vAlign w:val="center"/>
            <w:hideMark/>
          </w:tcPr>
          <w:p w14:paraId="1A1243C3" w14:textId="49FF857F" w:rsidR="00825F29" w:rsidRPr="00F91836" w:rsidRDefault="00F91836" w:rsidP="008C7665">
            <w:pPr>
              <w:spacing w:before="40" w:after="40" w:line="240" w:lineRule="exact"/>
              <w:jc w:val="center"/>
              <w:textDirection w:val="tbRlV"/>
              <w:rPr>
                <w:color w:val="444444"/>
                <w:sz w:val="20"/>
                <w:szCs w:val="20"/>
                <w:shd w:val="clear" w:color="auto" w:fill="FFFFFF"/>
                <w:lang w:val="ar-SA" w:eastAsia="zh-TW" w:bidi="en-GB"/>
              </w:rPr>
            </w:pPr>
            <w:hyperlink r:id="rId65" w:history="1">
              <w:r w:rsidR="00825F29" w:rsidRPr="00F91836">
                <w:rPr>
                  <w:rStyle w:val="Hyperlink"/>
                  <w:sz w:val="20"/>
                  <w:szCs w:val="20"/>
                  <w:rtl/>
                </w:rPr>
                <w:t>مبادرة السياسات والتنظيم لإفريقيا الرقمية</w:t>
              </w:r>
            </w:hyperlink>
            <w:r w:rsidR="00825F29" w:rsidRPr="00F91836">
              <w:rPr>
                <w:sz w:val="20"/>
                <w:szCs w:val="20"/>
                <w:rtl/>
              </w:rPr>
              <w:t xml:space="preserve"> </w:t>
            </w:r>
            <w:r w:rsidR="00825F29" w:rsidRPr="00F91836">
              <w:rPr>
                <w:sz w:val="20"/>
                <w:szCs w:val="20"/>
              </w:rPr>
              <w:t xml:space="preserve">(PRIDA) </w:t>
            </w:r>
          </w:p>
          <w:p w14:paraId="49BE5AFE" w14:textId="543E98AD" w:rsidR="00825F29" w:rsidRPr="00F91836" w:rsidRDefault="00F91836" w:rsidP="008C7665">
            <w:pPr>
              <w:spacing w:before="40" w:after="40" w:line="240" w:lineRule="exact"/>
              <w:jc w:val="center"/>
              <w:textDirection w:val="tbRlV"/>
              <w:rPr>
                <w:color w:val="444444"/>
                <w:sz w:val="20"/>
                <w:szCs w:val="20"/>
                <w:shd w:val="clear" w:color="auto" w:fill="FFFFFF"/>
                <w:lang w:val="ar-SA" w:eastAsia="zh-TW" w:bidi="en-GB"/>
              </w:rPr>
            </w:pPr>
            <w:hyperlink r:id="rId66" w:history="1">
              <w:r w:rsidR="00825F29" w:rsidRPr="00F91836">
                <w:rPr>
                  <w:rStyle w:val="Hyperlink"/>
                  <w:sz w:val="20"/>
                  <w:szCs w:val="20"/>
                  <w:rtl/>
                </w:rPr>
                <w:t>الاتحاد الإفريقي للاتصالات</w:t>
              </w:r>
            </w:hyperlink>
            <w:r w:rsidR="00825F29" w:rsidRPr="00F91836">
              <w:rPr>
                <w:sz w:val="20"/>
                <w:szCs w:val="20"/>
                <w:rtl/>
              </w:rPr>
              <w:t xml:space="preserve"> </w:t>
            </w:r>
            <w:r w:rsidR="00825F29" w:rsidRPr="00F91836">
              <w:rPr>
                <w:sz w:val="20"/>
                <w:szCs w:val="20"/>
              </w:rPr>
              <w:t>(ATU)</w:t>
            </w:r>
          </w:p>
          <w:p w14:paraId="26B5A33C" w14:textId="77777777" w:rsidR="00825F29" w:rsidRPr="00F91836" w:rsidRDefault="00825F29" w:rsidP="008C7665">
            <w:pPr>
              <w:spacing w:before="40" w:after="40" w:line="240" w:lineRule="exact"/>
              <w:jc w:val="center"/>
              <w:textDirection w:val="tbRlV"/>
              <w:rPr>
                <w:sz w:val="20"/>
                <w:szCs w:val="20"/>
                <w:lang w:val="ar-SA" w:eastAsia="zh-TW" w:bidi="en-GB"/>
              </w:rPr>
            </w:pPr>
            <w:r w:rsidRPr="00F91836">
              <w:rPr>
                <w:sz w:val="20"/>
                <w:szCs w:val="20"/>
                <w:rtl/>
              </w:rPr>
              <w:t>المكتب الإفريقي للاتحاد</w:t>
            </w:r>
          </w:p>
        </w:tc>
        <w:tc>
          <w:tcPr>
            <w:tcW w:w="1044" w:type="pct"/>
            <w:tcBorders>
              <w:top w:val="single" w:sz="4" w:space="0" w:color="auto"/>
              <w:left w:val="single" w:sz="4" w:space="0" w:color="auto"/>
              <w:bottom w:val="single" w:sz="4" w:space="0" w:color="auto"/>
              <w:right w:val="single" w:sz="4" w:space="0" w:color="auto"/>
            </w:tcBorders>
            <w:vAlign w:val="center"/>
          </w:tcPr>
          <w:p w14:paraId="2143E9EC" w14:textId="1D978F32" w:rsidR="00825F29" w:rsidRPr="00F91836" w:rsidRDefault="00825F29" w:rsidP="008C7665">
            <w:pPr>
              <w:spacing w:before="40" w:after="40" w:line="240" w:lineRule="exact"/>
              <w:jc w:val="center"/>
              <w:textDirection w:val="tbRlV"/>
              <w:rPr>
                <w:sz w:val="20"/>
                <w:szCs w:val="20"/>
                <w:lang w:val="ar-SA" w:eastAsia="zh-TW" w:bidi="en-GB"/>
              </w:rPr>
            </w:pPr>
            <w:r w:rsidRPr="00F91836">
              <w:rPr>
                <w:sz w:val="20"/>
                <w:szCs w:val="20"/>
                <w:rtl/>
              </w:rPr>
              <w:t xml:space="preserve">ورشة عمل مشتركة بين الاتحاد ومبادرة </w:t>
            </w:r>
            <w:r w:rsidRPr="00F91836">
              <w:rPr>
                <w:sz w:val="20"/>
                <w:szCs w:val="20"/>
              </w:rPr>
              <w:t>PRIDA</w:t>
            </w:r>
            <w:r w:rsidR="008C7665" w:rsidRPr="00F91836">
              <w:rPr>
                <w:sz w:val="20"/>
                <w:szCs w:val="20"/>
                <w:rtl/>
                <w:lang w:bidi="ar-SY"/>
              </w:rPr>
              <w:t>:</w:t>
            </w:r>
            <w:r w:rsidRPr="00F91836">
              <w:rPr>
                <w:sz w:val="20"/>
                <w:szCs w:val="20"/>
                <w:rtl/>
              </w:rPr>
              <w:t xml:space="preserve"> النطاق العريض اللاسلكي (الأرضي </w:t>
            </w:r>
            <w:proofErr w:type="spellStart"/>
            <w:r w:rsidRPr="00F91836">
              <w:rPr>
                <w:sz w:val="20"/>
                <w:szCs w:val="20"/>
                <w:rtl/>
              </w:rPr>
              <w:t>والساتلي</w:t>
            </w:r>
            <w:proofErr w:type="spellEnd"/>
            <w:r w:rsidRPr="00F91836">
              <w:rPr>
                <w:sz w:val="20"/>
                <w:szCs w:val="20"/>
                <w:rtl/>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4571D442" w14:textId="77777777" w:rsidR="00825F29" w:rsidRPr="00F91836" w:rsidRDefault="00825F29" w:rsidP="008C7665">
            <w:pPr>
              <w:spacing w:before="40" w:after="40" w:line="240" w:lineRule="exact"/>
              <w:jc w:val="center"/>
              <w:textDirection w:val="tbRlV"/>
              <w:rPr>
                <w:sz w:val="20"/>
                <w:szCs w:val="20"/>
                <w:lang w:val="ar-SA" w:eastAsia="zh-TW" w:bidi="en-GB"/>
              </w:rPr>
            </w:pPr>
            <w:r w:rsidRPr="00F91836">
              <w:rPr>
                <w:sz w:val="20"/>
                <w:szCs w:val="20"/>
                <w:rtl/>
              </w:rPr>
              <w:t>الإنكليزية والفرنسية</w:t>
            </w:r>
          </w:p>
        </w:tc>
        <w:tc>
          <w:tcPr>
            <w:tcW w:w="643" w:type="pct"/>
            <w:tcBorders>
              <w:top w:val="single" w:sz="4" w:space="0" w:color="auto"/>
              <w:left w:val="single" w:sz="4" w:space="0" w:color="auto"/>
              <w:bottom w:val="single" w:sz="4" w:space="0" w:color="auto"/>
              <w:right w:val="single" w:sz="4" w:space="0" w:color="auto"/>
            </w:tcBorders>
            <w:vAlign w:val="center"/>
            <w:hideMark/>
          </w:tcPr>
          <w:p w14:paraId="3AE8B36E" w14:textId="52EA5847" w:rsidR="00825F29" w:rsidRPr="00F91836" w:rsidRDefault="00E760ED" w:rsidP="00E760ED">
            <w:pPr>
              <w:spacing w:before="40" w:after="40" w:line="240" w:lineRule="exact"/>
              <w:jc w:val="center"/>
              <w:textDirection w:val="tbRlV"/>
              <w:rPr>
                <w:sz w:val="20"/>
                <w:szCs w:val="20"/>
                <w:lang w:val="ar-SA" w:eastAsia="zh-TW" w:bidi="en-GB"/>
              </w:rPr>
            </w:pPr>
            <w:r w:rsidRPr="00F91836">
              <w:rPr>
                <w:sz w:val="20"/>
                <w:szCs w:val="20"/>
              </w:rPr>
              <w:t>46/103</w:t>
            </w:r>
          </w:p>
        </w:tc>
        <w:tc>
          <w:tcPr>
            <w:tcW w:w="354" w:type="pct"/>
            <w:tcBorders>
              <w:top w:val="single" w:sz="4" w:space="0" w:color="auto"/>
              <w:left w:val="single" w:sz="4" w:space="0" w:color="auto"/>
              <w:bottom w:val="single" w:sz="4" w:space="0" w:color="auto"/>
              <w:right w:val="single" w:sz="4" w:space="0" w:color="auto"/>
            </w:tcBorders>
            <w:vAlign w:val="center"/>
          </w:tcPr>
          <w:p w14:paraId="0C38596F" w14:textId="5A5D2696" w:rsidR="00825F29" w:rsidRPr="00F91836" w:rsidDel="00940AB8" w:rsidRDefault="00825F29" w:rsidP="008C7665">
            <w:pPr>
              <w:spacing w:before="40" w:after="40" w:line="240" w:lineRule="exact"/>
              <w:jc w:val="center"/>
              <w:textDirection w:val="tbRlV"/>
              <w:rPr>
                <w:sz w:val="20"/>
                <w:szCs w:val="20"/>
                <w:lang w:val="ar-SA" w:eastAsia="zh-TW" w:bidi="en-GB"/>
              </w:rPr>
            </w:pPr>
            <w:r w:rsidRPr="00F91836">
              <w:rPr>
                <w:sz w:val="20"/>
                <w:szCs w:val="20"/>
                <w:rtl/>
              </w:rPr>
              <w:t xml:space="preserve">11 (بتمويل ومنحة من مكتب الاتصالات الراديوية ومبادرة </w:t>
            </w:r>
            <w:r w:rsidRPr="00F91836">
              <w:rPr>
                <w:sz w:val="20"/>
                <w:szCs w:val="20"/>
              </w:rPr>
              <w:t xml:space="preserve">PRIDA </w:t>
            </w:r>
            <w:r w:rsidRPr="00F91836">
              <w:rPr>
                <w:sz w:val="20"/>
                <w:szCs w:val="20"/>
                <w:rtl/>
              </w:rPr>
              <w:t>(الاتحاد الأوروبي))</w:t>
            </w:r>
          </w:p>
        </w:tc>
      </w:tr>
    </w:tbl>
    <w:p w14:paraId="52F3142E" w14:textId="77777777" w:rsidR="008C7665" w:rsidRPr="00F91836" w:rsidRDefault="008C7665" w:rsidP="008C7665">
      <w:pPr>
        <w:rPr>
          <w:rtl/>
          <w:lang w:bidi="ar-EG"/>
        </w:rPr>
      </w:pPr>
      <w:r w:rsidRPr="00F91836">
        <w:rPr>
          <w:rtl/>
          <w:lang w:bidi="ar-EG"/>
        </w:rPr>
        <w:t>قدم مكتب الاتصالات الراديوية بالتعاون مع الشركاء الإقليميين 11 منحة كاملة و24 منحة جزئية للحلقات الدراسية الإقليمية الراديوية (</w:t>
      </w:r>
      <w:r w:rsidRPr="00F91836">
        <w:rPr>
          <w:lang w:bidi="ar-EG"/>
        </w:rPr>
        <w:t>RRS</w:t>
      </w:r>
      <w:r w:rsidRPr="00F91836">
        <w:rPr>
          <w:rtl/>
          <w:lang w:bidi="ar-EG"/>
        </w:rPr>
        <w:t xml:space="preserve">) (منحة واحدة فقط لكل إدارة من إدارات البلدان المؤهلة). </w:t>
      </w:r>
    </w:p>
    <w:p w14:paraId="4F360843" w14:textId="77777777" w:rsidR="00FB51B8" w:rsidRPr="00F91836" w:rsidRDefault="00FB51B8" w:rsidP="00825F29">
      <w:pPr>
        <w:rPr>
          <w:rtl/>
          <w:lang w:bidi="ar-EG"/>
        </w:rPr>
        <w:sectPr w:rsidR="00FB51B8" w:rsidRPr="00F91836" w:rsidSect="00825F29">
          <w:headerReference w:type="first" r:id="rId67"/>
          <w:pgSz w:w="16834" w:h="11907" w:orient="landscape" w:code="9"/>
          <w:pgMar w:top="1134" w:right="851" w:bottom="851" w:left="851" w:header="567" w:footer="567" w:gutter="0"/>
          <w:cols w:space="720"/>
          <w:titlePg/>
          <w:bidi/>
          <w:rtlGutter/>
          <w:docGrid w:linePitch="299"/>
        </w:sectPr>
      </w:pPr>
    </w:p>
    <w:p w14:paraId="3C71DE91" w14:textId="652ADCC3" w:rsidR="008758E5" w:rsidRPr="00F91836" w:rsidRDefault="00E40F2A" w:rsidP="00E40F2A">
      <w:pPr>
        <w:pStyle w:val="Heading3"/>
        <w:rPr>
          <w:rtl/>
        </w:rPr>
      </w:pPr>
      <w:r w:rsidRPr="00F91836">
        <w:lastRenderedPageBreak/>
        <w:t>3.2.8</w:t>
      </w:r>
      <w:r w:rsidR="008758E5" w:rsidRPr="00F91836">
        <w:rPr>
          <w:rtl/>
        </w:rPr>
        <w:tab/>
        <w:t>الحلقات الدراسية العالمية والإقليمية للاتصالات الراديوية المخططة للفترة 2024-2027</w:t>
      </w:r>
    </w:p>
    <w:p w14:paraId="777442D4" w14:textId="33517CA4" w:rsidR="008758E5" w:rsidRPr="00F91836" w:rsidRDefault="008758E5" w:rsidP="00E40F2A">
      <w:pPr>
        <w:rPr>
          <w:rtl/>
          <w:lang w:bidi="ar-EG"/>
        </w:rPr>
      </w:pPr>
      <w:r w:rsidRPr="00F91836">
        <w:rPr>
          <w:rtl/>
          <w:lang w:bidi="ar-EG"/>
        </w:rPr>
        <w:t>استناد</w:t>
      </w:r>
      <w:r w:rsidR="00E40F2A" w:rsidRPr="00F91836">
        <w:rPr>
          <w:rFonts w:hint="cs"/>
          <w:rtl/>
          <w:lang w:bidi="ar-EG"/>
        </w:rPr>
        <w:t>اً</w:t>
      </w:r>
      <w:r w:rsidRPr="00F91836">
        <w:rPr>
          <w:rtl/>
          <w:lang w:bidi="ar-EG"/>
        </w:rPr>
        <w:t xml:space="preserve"> إلى تخطيط الحلقة الدراسية العالمية والإقليمية للاتصالات الراديوية للفترة 2024-2027 (الجدول </w:t>
      </w:r>
      <w:r w:rsidR="00E40F2A" w:rsidRPr="00F91836">
        <w:rPr>
          <w:lang w:bidi="ar-EG"/>
        </w:rPr>
        <w:t>1-2.2.8</w:t>
      </w:r>
      <w:r w:rsidRPr="00F91836">
        <w:rPr>
          <w:rtl/>
          <w:lang w:bidi="ar-EG"/>
        </w:rPr>
        <w:t>)، يجري النظر في الحلقات الدراسية التالية لعام 2024:</w:t>
      </w:r>
    </w:p>
    <w:p w14:paraId="4234BD45" w14:textId="6D3EECA5" w:rsidR="008758E5" w:rsidRPr="00F91836" w:rsidRDefault="00E40F2A" w:rsidP="00E40F2A">
      <w:pPr>
        <w:pStyle w:val="enumlev1"/>
        <w:rPr>
          <w:rtl/>
          <w:lang w:bidi="ar-EG"/>
        </w:rPr>
      </w:pPr>
      <w:r w:rsidRPr="00F91836">
        <w:rPr>
          <w:lang w:bidi="ar-EG"/>
        </w:rPr>
        <w:sym w:font="Symbol" w:char="F0B7"/>
      </w:r>
      <w:r w:rsidR="008758E5" w:rsidRPr="00F91836">
        <w:rPr>
          <w:rtl/>
          <w:lang w:bidi="ar-EG"/>
        </w:rPr>
        <w:tab/>
        <w:t>الحلقة الدراسية الإقليمية للاتصالات الراديوية عام 2024 (</w:t>
      </w:r>
      <w:r w:rsidR="008758E5" w:rsidRPr="00F91836">
        <w:rPr>
          <w:lang w:bidi="ar-EG"/>
        </w:rPr>
        <w:t>RRS-24</w:t>
      </w:r>
      <w:r w:rsidR="008758E5" w:rsidRPr="00F91836">
        <w:rPr>
          <w:rtl/>
          <w:lang w:bidi="ar-EG"/>
        </w:rPr>
        <w:t>)</w:t>
      </w:r>
      <w:r w:rsidRPr="00F91836">
        <w:rPr>
          <w:rFonts w:hint="cs"/>
          <w:rtl/>
          <w:lang w:bidi="ar-EG"/>
        </w:rPr>
        <w:t xml:space="preserve"> </w:t>
      </w:r>
      <w:r w:rsidR="008758E5" w:rsidRPr="00F91836">
        <w:rPr>
          <w:rtl/>
          <w:lang w:bidi="ar-EG"/>
        </w:rPr>
        <w:t>- كومنولث الدول المستقلة :</w:t>
      </w:r>
      <w:r w:rsidRPr="00F91836">
        <w:rPr>
          <w:lang w:bidi="ar-EG"/>
        </w:rPr>
        <w:t>19-14</w:t>
      </w:r>
      <w:r w:rsidRPr="00F91836">
        <w:rPr>
          <w:rFonts w:hint="cs"/>
          <w:rtl/>
          <w:lang w:bidi="ar-SY"/>
        </w:rPr>
        <w:t xml:space="preserve"> أبريل</w:t>
      </w:r>
      <w:r w:rsidR="008758E5" w:rsidRPr="00F91836">
        <w:rPr>
          <w:rtl/>
          <w:lang w:bidi="ar-EG"/>
        </w:rPr>
        <w:t>، أستانا، كازاخستان (بالروسية)؛</w:t>
      </w:r>
    </w:p>
    <w:p w14:paraId="7C4DDC73" w14:textId="5FDDFCFF" w:rsidR="008758E5" w:rsidRPr="00F91836" w:rsidRDefault="00E40F2A" w:rsidP="00E40F2A">
      <w:pPr>
        <w:pStyle w:val="enumlev1"/>
        <w:rPr>
          <w:rtl/>
          <w:lang w:bidi="ar-EG"/>
        </w:rPr>
      </w:pPr>
      <w:r w:rsidRPr="00F91836">
        <w:rPr>
          <w:lang w:bidi="ar-EG"/>
        </w:rPr>
        <w:sym w:font="Symbol" w:char="F0B7"/>
      </w:r>
      <w:r w:rsidR="008758E5" w:rsidRPr="00F91836">
        <w:rPr>
          <w:rtl/>
          <w:lang w:bidi="ar-EG"/>
        </w:rPr>
        <w:tab/>
        <w:t>الحلقة الدراسية الإقليمية للاتصالات الراديوية عام 2024 (</w:t>
      </w:r>
      <w:r w:rsidR="008758E5" w:rsidRPr="00F91836">
        <w:rPr>
          <w:lang w:bidi="ar-EG"/>
        </w:rPr>
        <w:t>RRS-24</w:t>
      </w:r>
      <w:r w:rsidR="008758E5" w:rsidRPr="00F91836">
        <w:rPr>
          <w:rtl/>
          <w:lang w:bidi="ar-EG"/>
        </w:rPr>
        <w:t>) - الأمريكتان (تركز على الدول الكاريبية): 22</w:t>
      </w:r>
      <w:r w:rsidRPr="00F91836">
        <w:rPr>
          <w:rtl/>
          <w:lang w:bidi="ar-EG"/>
        </w:rPr>
        <w:noBreakHyphen/>
      </w:r>
      <w:r w:rsidR="008758E5" w:rsidRPr="00F91836">
        <w:rPr>
          <w:rtl/>
          <w:lang w:bidi="ar-EG"/>
        </w:rPr>
        <w:t>26 يوليو، يتحدد المكان لاحقاً؛</w:t>
      </w:r>
    </w:p>
    <w:p w14:paraId="520F268E" w14:textId="378954F2" w:rsidR="008758E5" w:rsidRPr="00F91836" w:rsidRDefault="00E40F2A" w:rsidP="00E40F2A">
      <w:pPr>
        <w:pStyle w:val="enumlev1"/>
        <w:rPr>
          <w:rtl/>
          <w:lang w:bidi="ar-EG"/>
        </w:rPr>
      </w:pPr>
      <w:r w:rsidRPr="00F91836">
        <w:rPr>
          <w:lang w:bidi="ar-EG"/>
        </w:rPr>
        <w:sym w:font="Symbol" w:char="F0B7"/>
      </w:r>
      <w:r w:rsidR="008758E5" w:rsidRPr="00F91836">
        <w:rPr>
          <w:rtl/>
          <w:lang w:bidi="ar-EG"/>
        </w:rPr>
        <w:tab/>
        <w:t>الحلقة الدراسية الإقليمية للاتصالات الراديوية عام 2024 (</w:t>
      </w:r>
      <w:r w:rsidR="008758E5" w:rsidRPr="00F91836">
        <w:rPr>
          <w:lang w:bidi="ar-EG"/>
        </w:rPr>
        <w:t>RRS-24</w:t>
      </w:r>
      <w:r w:rsidR="008758E5" w:rsidRPr="00F91836">
        <w:rPr>
          <w:rtl/>
          <w:lang w:bidi="ar-EG"/>
        </w:rPr>
        <w:t>) - آسيا والمحيط الهادئ: 23-27 سبتمبر، أبيا، ساموا؛</w:t>
      </w:r>
    </w:p>
    <w:p w14:paraId="2A46FC50" w14:textId="03A033AA" w:rsidR="008758E5" w:rsidRPr="00F91836" w:rsidRDefault="00E40F2A" w:rsidP="00E40F2A">
      <w:pPr>
        <w:pStyle w:val="enumlev1"/>
        <w:rPr>
          <w:rtl/>
          <w:lang w:bidi="ar-EG"/>
        </w:rPr>
      </w:pPr>
      <w:r w:rsidRPr="00F91836">
        <w:rPr>
          <w:lang w:bidi="ar-EG"/>
        </w:rPr>
        <w:sym w:font="Symbol" w:char="F0B7"/>
      </w:r>
      <w:r w:rsidR="008758E5" w:rsidRPr="00F91836">
        <w:rPr>
          <w:rtl/>
          <w:lang w:bidi="ar-EG"/>
        </w:rPr>
        <w:tab/>
        <w:t>الحلقة الدراسية العالمية للاتصالات الراديوية عام</w:t>
      </w:r>
      <w:r w:rsidRPr="00F91836">
        <w:rPr>
          <w:rFonts w:hint="cs"/>
          <w:rtl/>
          <w:lang w:bidi="ar-EG"/>
        </w:rPr>
        <w:t xml:space="preserve"> </w:t>
      </w:r>
      <w:r w:rsidRPr="00F91836">
        <w:rPr>
          <w:lang w:bidi="ar-EG"/>
        </w:rPr>
        <w:t>2024</w:t>
      </w:r>
      <w:r w:rsidRPr="00F91836">
        <w:rPr>
          <w:rFonts w:hint="cs"/>
          <w:rtl/>
          <w:lang w:bidi="ar-SY"/>
        </w:rPr>
        <w:t xml:space="preserve"> </w:t>
      </w:r>
      <w:r w:rsidRPr="00F91836">
        <w:rPr>
          <w:lang w:bidi="ar-SY"/>
        </w:rPr>
        <w:t>(WRS-24)</w:t>
      </w:r>
      <w:r w:rsidRPr="00F91836">
        <w:rPr>
          <w:rFonts w:hint="cs"/>
          <w:rtl/>
          <w:lang w:bidi="ar-SY"/>
        </w:rPr>
        <w:t xml:space="preserve">: </w:t>
      </w:r>
      <w:r w:rsidRPr="00F91836">
        <w:rPr>
          <w:lang w:bidi="ar-SY"/>
        </w:rPr>
        <w:t>12-6</w:t>
      </w:r>
      <w:r w:rsidRPr="00F91836">
        <w:rPr>
          <w:rFonts w:hint="cs"/>
          <w:rtl/>
          <w:lang w:bidi="ar-SY"/>
        </w:rPr>
        <w:t xml:space="preserve"> </w:t>
      </w:r>
      <w:r w:rsidR="008758E5" w:rsidRPr="00F91836">
        <w:rPr>
          <w:rtl/>
          <w:lang w:bidi="ar-EG"/>
        </w:rPr>
        <w:t>ديسمبر 2024، [جنيف، سويسرا].</w:t>
      </w:r>
    </w:p>
    <w:p w14:paraId="004A6408" w14:textId="637105C3" w:rsidR="008758E5" w:rsidRPr="00F91836" w:rsidRDefault="00EC025F" w:rsidP="00EC025F">
      <w:pPr>
        <w:pStyle w:val="Heading3"/>
        <w:rPr>
          <w:rtl/>
        </w:rPr>
      </w:pPr>
      <w:r w:rsidRPr="00F91836">
        <w:t>4.2.8</w:t>
      </w:r>
      <w:r w:rsidR="008758E5" w:rsidRPr="00F91836">
        <w:rPr>
          <w:rtl/>
        </w:rPr>
        <w:tab/>
        <w:t>ورش عمل بشأن الجداول الوطنية لتوزيع الترددات (</w:t>
      </w:r>
      <w:r w:rsidR="008758E5" w:rsidRPr="00F91836">
        <w:t>NFAT</w:t>
      </w:r>
      <w:r w:rsidR="008758E5" w:rsidRPr="00F91836">
        <w:rPr>
          <w:rtl/>
        </w:rPr>
        <w:t>)</w:t>
      </w:r>
    </w:p>
    <w:p w14:paraId="40EC27A6" w14:textId="7D4EF991" w:rsidR="008758E5" w:rsidRPr="00F91836" w:rsidRDefault="008758E5" w:rsidP="00EC025F">
      <w:pPr>
        <w:rPr>
          <w:rtl/>
          <w:lang w:bidi="ar-EG"/>
        </w:rPr>
      </w:pPr>
      <w:r w:rsidRPr="00F91836">
        <w:rPr>
          <w:rtl/>
          <w:lang w:bidi="ar-EG"/>
        </w:rPr>
        <w:t>خلال مختلف الحلقات الدراسية الإقليمية للاتصالات الراديوية، حدد المشاركون حاجة ملحة لتحسين وتحديث الجداول الوطنية لتوزيع الترددات (</w:t>
      </w:r>
      <w:r w:rsidRPr="00F91836">
        <w:rPr>
          <w:lang w:bidi="ar-EG"/>
        </w:rPr>
        <w:t>NFAT</w:t>
      </w:r>
      <w:r w:rsidRPr="00F91836">
        <w:rPr>
          <w:rtl/>
          <w:lang w:bidi="ar-EG"/>
        </w:rPr>
        <w:t>) ومواءمتها مع لوائح الراديو، وتعترض تلبية هذه الحاجة تحديات كبيرة، من قبيل:</w:t>
      </w:r>
    </w:p>
    <w:p w14:paraId="3EB9F39B" w14:textId="05266E36" w:rsidR="008758E5" w:rsidRPr="00F91836" w:rsidRDefault="00EC025F" w:rsidP="00EC025F">
      <w:pPr>
        <w:pStyle w:val="enumlev1"/>
        <w:rPr>
          <w:rtl/>
          <w:lang w:bidi="ar-EG"/>
        </w:rPr>
      </w:pPr>
      <w:r w:rsidRPr="00F91836">
        <w:rPr>
          <w:lang w:bidi="ar-EG"/>
        </w:rPr>
        <w:sym w:font="Symbol" w:char="F0B7"/>
      </w:r>
      <w:r w:rsidR="008758E5" w:rsidRPr="00F91836">
        <w:rPr>
          <w:rtl/>
          <w:lang w:bidi="ar-EG"/>
        </w:rPr>
        <w:tab/>
        <w:t>قلة الوعي بأهمية الجداول الوطنية لتوزيع الترددات (</w:t>
      </w:r>
      <w:r w:rsidR="008758E5" w:rsidRPr="00F91836">
        <w:rPr>
          <w:lang w:bidi="ar-EG"/>
        </w:rPr>
        <w:t>NFAT</w:t>
      </w:r>
      <w:r w:rsidR="008758E5" w:rsidRPr="00F91836">
        <w:rPr>
          <w:rtl/>
          <w:lang w:bidi="ar-EG"/>
        </w:rPr>
        <w:t>)؛</w:t>
      </w:r>
    </w:p>
    <w:p w14:paraId="7EC36389" w14:textId="027BFA68" w:rsidR="008758E5" w:rsidRPr="00F91836" w:rsidRDefault="00EC025F" w:rsidP="00EC025F">
      <w:pPr>
        <w:pStyle w:val="enumlev1"/>
        <w:rPr>
          <w:rtl/>
          <w:lang w:bidi="ar-EG"/>
        </w:rPr>
      </w:pPr>
      <w:r w:rsidRPr="00F91836">
        <w:rPr>
          <w:lang w:bidi="ar-EG"/>
        </w:rPr>
        <w:sym w:font="Symbol" w:char="F0B7"/>
      </w:r>
      <w:r w:rsidR="008758E5" w:rsidRPr="00F91836">
        <w:rPr>
          <w:rtl/>
          <w:lang w:bidi="ar-EG"/>
        </w:rPr>
        <w:tab/>
        <w:t>الافتقار إلى الموارد البشرية المؤهلة والمكرسة لتحديث وصيانة الجداول الوطنية لتوزيع الترددات (</w:t>
      </w:r>
      <w:r w:rsidR="008758E5" w:rsidRPr="00F91836">
        <w:rPr>
          <w:lang w:bidi="ar-EG"/>
        </w:rPr>
        <w:t>NFAT</w:t>
      </w:r>
      <w:r w:rsidR="008758E5" w:rsidRPr="00F91836">
        <w:rPr>
          <w:rtl/>
          <w:lang w:bidi="ar-EG"/>
        </w:rPr>
        <w:t>)؛</w:t>
      </w:r>
    </w:p>
    <w:p w14:paraId="28CE83FE" w14:textId="26D7B344" w:rsidR="008758E5" w:rsidRPr="00F91836" w:rsidRDefault="00EC025F" w:rsidP="00EC025F">
      <w:pPr>
        <w:pStyle w:val="enumlev1"/>
        <w:rPr>
          <w:rtl/>
          <w:lang w:bidi="ar-EG"/>
        </w:rPr>
      </w:pPr>
      <w:r w:rsidRPr="00F91836">
        <w:rPr>
          <w:lang w:bidi="ar-EG"/>
        </w:rPr>
        <w:sym w:font="Symbol" w:char="F0B7"/>
      </w:r>
      <w:r w:rsidR="008758E5" w:rsidRPr="00F91836">
        <w:rPr>
          <w:rtl/>
          <w:lang w:bidi="ar-EG"/>
        </w:rPr>
        <w:tab/>
        <w:t xml:space="preserve">عدم كفاية الوعي بقضايا لوائح الراديو (ولا سيما المادة </w:t>
      </w:r>
      <w:r w:rsidR="008758E5" w:rsidRPr="00F91836">
        <w:rPr>
          <w:b/>
          <w:bCs/>
          <w:rtl/>
          <w:lang w:bidi="ar-EG"/>
        </w:rPr>
        <w:t>5</w:t>
      </w:r>
      <w:r w:rsidR="008758E5" w:rsidRPr="00F91836">
        <w:rPr>
          <w:rtl/>
          <w:lang w:bidi="ar-EG"/>
        </w:rPr>
        <w:t xml:space="preserve"> من لوائح الراديو) وعملية المؤتمرات العالمية للاتصالات الراديوية؛ وعدم كفاية الوعي بهياكل ومنشورات لجان دراسات قطاع الاتصالات الراديوية؛</w:t>
      </w:r>
    </w:p>
    <w:p w14:paraId="15AA7F9E" w14:textId="27EC6546" w:rsidR="008758E5" w:rsidRPr="00F91836" w:rsidRDefault="00EC025F" w:rsidP="00EC025F">
      <w:pPr>
        <w:pStyle w:val="enumlev1"/>
        <w:rPr>
          <w:rtl/>
          <w:lang w:bidi="ar-EG"/>
        </w:rPr>
      </w:pPr>
      <w:r w:rsidRPr="00F91836">
        <w:rPr>
          <w:lang w:bidi="ar-EG"/>
        </w:rPr>
        <w:sym w:font="Symbol" w:char="F0B7"/>
      </w:r>
      <w:r w:rsidR="008758E5" w:rsidRPr="00F91836">
        <w:rPr>
          <w:rtl/>
          <w:lang w:bidi="ar-EG"/>
        </w:rPr>
        <w:tab/>
        <w:t>أدوات محدودة (ومتقادمة) مدعومة بالحاسوب لإدارة الطيف (وتحديثات الجداول الوطنية لتوزيع الترددات).</w:t>
      </w:r>
    </w:p>
    <w:p w14:paraId="48EE89CB" w14:textId="45DB4806" w:rsidR="008758E5" w:rsidRPr="00F91836" w:rsidRDefault="008758E5" w:rsidP="008758E5">
      <w:pPr>
        <w:rPr>
          <w:rtl/>
          <w:lang w:bidi="ar-EG"/>
        </w:rPr>
      </w:pPr>
      <w:r w:rsidRPr="00F91836">
        <w:rPr>
          <w:rtl/>
          <w:lang w:bidi="ar-EG"/>
        </w:rPr>
        <w:t>وعلى الرغم من أن الحلقات الدراسية العالمية للاتصالات الراديوية (</w:t>
      </w:r>
      <w:r w:rsidRPr="00F91836">
        <w:rPr>
          <w:lang w:bidi="ar-EG"/>
        </w:rPr>
        <w:t>WRS</w:t>
      </w:r>
      <w:r w:rsidRPr="00F91836">
        <w:rPr>
          <w:rtl/>
          <w:lang w:bidi="ar-EG"/>
        </w:rPr>
        <w:t>) والحلقات الدراسية الإقليمية للاتصالات الراديوية (</w:t>
      </w:r>
      <w:r w:rsidRPr="00F91836">
        <w:rPr>
          <w:lang w:bidi="ar-EG"/>
        </w:rPr>
        <w:t>RRS</w:t>
      </w:r>
      <w:r w:rsidRPr="00F91836">
        <w:rPr>
          <w:rtl/>
          <w:lang w:bidi="ar-EG"/>
        </w:rPr>
        <w:t>) تعالج هذه المسألة، فإنها تركز أساسا على ما يلي:</w:t>
      </w:r>
    </w:p>
    <w:p w14:paraId="02290FD6" w14:textId="23D04EEE" w:rsidR="008758E5" w:rsidRPr="00F91836" w:rsidRDefault="00EC025F" w:rsidP="0074615E">
      <w:pPr>
        <w:pStyle w:val="enumlev1"/>
        <w:rPr>
          <w:rtl/>
          <w:lang w:bidi="ar-EG"/>
        </w:rPr>
      </w:pPr>
      <w:r w:rsidRPr="00F91836">
        <w:rPr>
          <w:lang w:bidi="ar-EG"/>
        </w:rPr>
        <w:sym w:font="Symbol" w:char="F0B7"/>
      </w:r>
      <w:r w:rsidR="008758E5" w:rsidRPr="00F91836">
        <w:rPr>
          <w:rtl/>
          <w:lang w:bidi="ar-EG"/>
        </w:rPr>
        <w:tab/>
        <w:t>إعداد بطاقات التبليغ لتسجيل المحطات (</w:t>
      </w:r>
      <w:r w:rsidR="008758E5" w:rsidRPr="00F91836">
        <w:rPr>
          <w:lang w:bidi="ar-EG"/>
        </w:rPr>
        <w:t>WRS</w:t>
      </w:r>
      <w:r w:rsidR="008758E5" w:rsidRPr="00F91836">
        <w:rPr>
          <w:rtl/>
          <w:lang w:bidi="ar-EG"/>
        </w:rPr>
        <w:t>)؛</w:t>
      </w:r>
    </w:p>
    <w:p w14:paraId="7C51251C" w14:textId="467CAFC9" w:rsidR="008758E5" w:rsidRPr="00F91836" w:rsidRDefault="00EC025F" w:rsidP="0074615E">
      <w:pPr>
        <w:pStyle w:val="enumlev1"/>
        <w:rPr>
          <w:rtl/>
          <w:lang w:bidi="ar-EG"/>
        </w:rPr>
      </w:pPr>
      <w:r w:rsidRPr="00F91836">
        <w:rPr>
          <w:lang w:bidi="ar-EG"/>
        </w:rPr>
        <w:sym w:font="Symbol" w:char="F0B7"/>
      </w:r>
      <w:r w:rsidR="008758E5" w:rsidRPr="00F91836">
        <w:rPr>
          <w:rtl/>
          <w:lang w:bidi="ar-EG"/>
        </w:rPr>
        <w:tab/>
        <w:t>أقرب المواضيع صلة بجداول الأعمال الإقليمية لإدارة الطيف (مثل الجيل الخامس والمحطات التلفزيونية الرقمية للأرض والكوكبات الكبيرة واتصالات الطوارئ وما إلى ذلك).</w:t>
      </w:r>
    </w:p>
    <w:p w14:paraId="50098EFF" w14:textId="453E54BE" w:rsidR="008758E5" w:rsidRPr="00F91836" w:rsidRDefault="008758E5" w:rsidP="008758E5">
      <w:pPr>
        <w:rPr>
          <w:rtl/>
          <w:lang w:bidi="ar-EG"/>
        </w:rPr>
      </w:pPr>
      <w:r w:rsidRPr="00F91836">
        <w:rPr>
          <w:rtl/>
          <w:lang w:bidi="ar-EG"/>
        </w:rPr>
        <w:t>وبناء</w:t>
      </w:r>
      <w:r w:rsidR="00E73C5F" w:rsidRPr="00F91836">
        <w:rPr>
          <w:rFonts w:hint="cs"/>
          <w:rtl/>
          <w:lang w:bidi="ar-EG"/>
        </w:rPr>
        <w:t>ً</w:t>
      </w:r>
      <w:r w:rsidRPr="00F91836">
        <w:rPr>
          <w:rtl/>
          <w:lang w:bidi="ar-EG"/>
        </w:rPr>
        <w:t xml:space="preserve"> على ذلك، تحددت الحاجة إلى استكمال الحلقات الدراسية العالمية والإقليمية للاتصالات الراديوية (</w:t>
      </w:r>
      <w:r w:rsidRPr="00F91836">
        <w:rPr>
          <w:lang w:bidi="ar-EG"/>
        </w:rPr>
        <w:t>WRS/RRS</w:t>
      </w:r>
      <w:r w:rsidRPr="00F91836">
        <w:rPr>
          <w:rtl/>
          <w:lang w:bidi="ar-EG"/>
        </w:rPr>
        <w:t>) بتدريب مخصص خصيصا</w:t>
      </w:r>
      <w:r w:rsidR="004A0AB4" w:rsidRPr="00F91836">
        <w:rPr>
          <w:rFonts w:hint="cs"/>
          <w:rtl/>
          <w:lang w:bidi="ar-EG"/>
        </w:rPr>
        <w:t>ً</w:t>
      </w:r>
      <w:r w:rsidRPr="00F91836">
        <w:rPr>
          <w:rtl/>
          <w:lang w:bidi="ar-EG"/>
        </w:rPr>
        <w:t xml:space="preserve"> للجداول الوطنية لتوزيع الترددات (</w:t>
      </w:r>
      <w:r w:rsidRPr="00F91836">
        <w:rPr>
          <w:lang w:bidi="ar-EG"/>
        </w:rPr>
        <w:t>NFAT</w:t>
      </w:r>
      <w:r w:rsidRPr="00F91836">
        <w:rPr>
          <w:rtl/>
          <w:lang w:bidi="ar-EG"/>
        </w:rPr>
        <w:t>) وتحديثه بمنشورات لوائح الراديو والاتصالات الراديوية.</w:t>
      </w:r>
    </w:p>
    <w:p w14:paraId="19BFA5BB" w14:textId="5DE0530A" w:rsidR="008758E5" w:rsidRPr="00F91836" w:rsidRDefault="008758E5" w:rsidP="008758E5">
      <w:pPr>
        <w:rPr>
          <w:rtl/>
          <w:lang w:bidi="ar-EG"/>
        </w:rPr>
      </w:pPr>
      <w:bookmarkStart w:id="2" w:name="_Hlk160705020"/>
      <w:r w:rsidRPr="00F91836">
        <w:rPr>
          <w:rtl/>
          <w:lang w:bidi="ar-EG"/>
        </w:rPr>
        <w:t>ولسد الفجوة المعرفية المحددة أعلاه وتلبية طلبات المساعدة التقنية، نظم الاتحاد في مايو 2021، من خلال برنامجه</w:t>
      </w:r>
      <w:r w:rsidR="00EE1EF7" w:rsidRPr="00F91836">
        <w:rPr>
          <w:rFonts w:hint="cs"/>
          <w:rtl/>
          <w:lang w:bidi="ar-EG"/>
        </w:rPr>
        <w:t>:</w:t>
      </w:r>
      <w:r w:rsidRPr="00F91836">
        <w:rPr>
          <w:rtl/>
          <w:lang w:bidi="ar-EG"/>
        </w:rPr>
        <w:t xml:space="preserve"> مبادرة السياسات والتنظيم لإفريقيا الرقمية (</w:t>
      </w:r>
      <w:r w:rsidRPr="00F91836">
        <w:rPr>
          <w:lang w:bidi="ar-EG"/>
        </w:rPr>
        <w:t>PRIDA</w:t>
      </w:r>
      <w:r w:rsidRPr="00F91836">
        <w:rPr>
          <w:rtl/>
          <w:lang w:bidi="ar-EG"/>
        </w:rPr>
        <w:t>)،</w:t>
      </w:r>
      <w:r w:rsidR="003C0224" w:rsidRPr="00F91836">
        <w:rPr>
          <w:rFonts w:hint="cs"/>
          <w:rtl/>
          <w:lang w:bidi="ar-EG"/>
        </w:rPr>
        <w:t xml:space="preserve"> </w:t>
      </w:r>
      <w:hyperlink r:id="rId68" w:history="1">
        <w:r w:rsidRPr="00F91836">
          <w:rPr>
            <w:rStyle w:val="Hyperlink"/>
            <w:rtl/>
            <w:lang w:bidi="ar-EG"/>
          </w:rPr>
          <w:t>ورشة عمل بشأن إعداد الجدول الوطني لتوزيع الترددات</w:t>
        </w:r>
      </w:hyperlink>
      <w:r w:rsidRPr="00F91836">
        <w:rPr>
          <w:rtl/>
          <w:lang w:bidi="ar-EG"/>
        </w:rPr>
        <w:t xml:space="preserve"> (عبر الإنترنت وبالإنكليزية والفرنسية، في الفترة من 24 إلى 27 مايو 2021</w:t>
      </w:r>
      <w:r w:rsidR="00EE1EF7" w:rsidRPr="00F91836">
        <w:rPr>
          <w:rFonts w:hint="cs"/>
          <w:rtl/>
          <w:lang w:bidi="ar-EG"/>
        </w:rPr>
        <w:t>)</w:t>
      </w:r>
      <w:r w:rsidRPr="00F91836">
        <w:rPr>
          <w:rtl/>
          <w:lang w:bidi="ar-EG"/>
        </w:rPr>
        <w:t>.</w:t>
      </w:r>
    </w:p>
    <w:bookmarkEnd w:id="2"/>
    <w:p w14:paraId="6845A949" w14:textId="2A816040" w:rsidR="008758E5" w:rsidRPr="00F91836" w:rsidRDefault="008758E5" w:rsidP="008758E5">
      <w:pPr>
        <w:rPr>
          <w:rtl/>
          <w:lang w:bidi="ar-EG"/>
        </w:rPr>
      </w:pPr>
      <w:r w:rsidRPr="00F91836">
        <w:rPr>
          <w:rtl/>
          <w:lang w:bidi="ar-EG"/>
        </w:rPr>
        <w:t>وقد حققت ورشة العمل هذه نجاحا</w:t>
      </w:r>
      <w:r w:rsidR="004A0AB4" w:rsidRPr="00F91836">
        <w:rPr>
          <w:rFonts w:hint="cs"/>
          <w:rtl/>
          <w:lang w:bidi="ar-EG"/>
        </w:rPr>
        <w:t>ً</w:t>
      </w:r>
      <w:r w:rsidRPr="00F91836">
        <w:rPr>
          <w:rtl/>
          <w:lang w:bidi="ar-EG"/>
        </w:rPr>
        <w:t xml:space="preserve"> استثنائيا</w:t>
      </w:r>
      <w:r w:rsidR="004A0AB4" w:rsidRPr="00F91836">
        <w:rPr>
          <w:rFonts w:hint="cs"/>
          <w:rtl/>
          <w:lang w:bidi="ar-EG"/>
        </w:rPr>
        <w:t>ً</w:t>
      </w:r>
      <w:r w:rsidRPr="00F91836">
        <w:rPr>
          <w:rtl/>
          <w:lang w:bidi="ar-EG"/>
        </w:rPr>
        <w:t>، مشفوعاً بالكثير من التعليقات الإيجابية. وفي ضوء ذلك، طلبت المنظمات الإقليمية، خلال الاجتماع التنسيقي الأخير لمكتب الاتصالات الراديوية/المنظمات الإقليمية، إدراج ورشة العمل هذه بشأن أنشطة بناء القدرات في مجال إدارة الطيف ضمن أقاليم كل منها.</w:t>
      </w:r>
    </w:p>
    <w:p w14:paraId="537C31C1" w14:textId="77777777" w:rsidR="008758E5" w:rsidRPr="00F91836" w:rsidRDefault="008758E5" w:rsidP="008758E5">
      <w:pPr>
        <w:rPr>
          <w:rtl/>
          <w:lang w:bidi="ar-EG"/>
        </w:rPr>
      </w:pPr>
      <w:r w:rsidRPr="00F91836">
        <w:rPr>
          <w:rtl/>
          <w:lang w:bidi="ar-EG"/>
        </w:rPr>
        <w:t>واستجابة لذلك، سينظم مكتب الاتصالات الراديوية ورش العمل التالية بشأن الجداول الوطنية لتوزيع الترددات (</w:t>
      </w:r>
      <w:r w:rsidRPr="00F91836">
        <w:rPr>
          <w:lang w:bidi="ar-EG"/>
        </w:rPr>
        <w:t>NFAT</w:t>
      </w:r>
      <w:r w:rsidRPr="00F91836">
        <w:rPr>
          <w:rtl/>
          <w:lang w:bidi="ar-EG"/>
        </w:rPr>
        <w:t>) (واحدة لكل منطقة من أقاليم لوائح الراديو):</w:t>
      </w:r>
    </w:p>
    <w:p w14:paraId="5E8DA9F4" w14:textId="2EA83F0B" w:rsidR="008758E5" w:rsidRPr="00F91836" w:rsidRDefault="00790A9C" w:rsidP="00790A9C">
      <w:pPr>
        <w:pStyle w:val="enumlev1"/>
        <w:rPr>
          <w:rtl/>
          <w:lang w:bidi="ar-EG"/>
        </w:rPr>
      </w:pPr>
      <w:r w:rsidRPr="00F91836">
        <w:rPr>
          <w:lang w:bidi="ar-EG"/>
        </w:rPr>
        <w:sym w:font="Symbol" w:char="F0B7"/>
      </w:r>
      <w:r w:rsidR="008758E5" w:rsidRPr="00F91836">
        <w:rPr>
          <w:rtl/>
          <w:lang w:bidi="ar-EG"/>
        </w:rPr>
        <w:tab/>
        <w:t>ورشة عمل بشأن الجداول الوطنية لتوزيع الترددات (</w:t>
      </w:r>
      <w:r w:rsidR="008758E5" w:rsidRPr="00F91836">
        <w:rPr>
          <w:lang w:bidi="ar-EG"/>
        </w:rPr>
        <w:t>NFAT</w:t>
      </w:r>
      <w:r w:rsidR="008758E5" w:rsidRPr="00F91836">
        <w:rPr>
          <w:rtl/>
          <w:lang w:bidi="ar-EG"/>
        </w:rPr>
        <w:t>) للإقليم</w:t>
      </w:r>
      <w:r w:rsidR="00FE51AF" w:rsidRPr="00F91836">
        <w:rPr>
          <w:rFonts w:hint="cs"/>
          <w:rtl/>
          <w:lang w:bidi="ar-SY"/>
        </w:rPr>
        <w:t xml:space="preserve"> </w:t>
      </w:r>
      <w:r w:rsidR="00FE51AF" w:rsidRPr="00F91836">
        <w:rPr>
          <w:lang w:bidi="ar-SY"/>
        </w:rPr>
        <w:t>1</w:t>
      </w:r>
      <w:r w:rsidR="00FE51AF" w:rsidRPr="00F91836">
        <w:rPr>
          <w:rFonts w:hint="cs"/>
          <w:rtl/>
          <w:lang w:bidi="ar-SY"/>
        </w:rPr>
        <w:t xml:space="preserve">: </w:t>
      </w:r>
      <w:r w:rsidR="00FE51AF" w:rsidRPr="00F91836">
        <w:rPr>
          <w:lang w:bidi="ar-SY"/>
        </w:rPr>
        <w:t>17-14</w:t>
      </w:r>
      <w:r w:rsidR="00FE51AF" w:rsidRPr="00F91836">
        <w:rPr>
          <w:rFonts w:hint="cs"/>
          <w:rtl/>
          <w:lang w:bidi="ar-SY"/>
        </w:rPr>
        <w:t xml:space="preserve"> مايو</w:t>
      </w:r>
      <w:r w:rsidR="008758E5" w:rsidRPr="00F91836">
        <w:rPr>
          <w:rtl/>
          <w:lang w:bidi="ar-EG"/>
        </w:rPr>
        <w:t>، أديس أبابا، إثيوبيا (يتحدد لاحقاً)</w:t>
      </w:r>
      <w:r w:rsidRPr="00F91836">
        <w:rPr>
          <w:rtl/>
          <w:lang w:bidi="ar-EG"/>
        </w:rPr>
        <w:t xml:space="preserve"> </w:t>
      </w:r>
      <w:r w:rsidR="008758E5" w:rsidRPr="00F91836">
        <w:rPr>
          <w:rtl/>
          <w:lang w:bidi="ar-EG"/>
        </w:rPr>
        <w:t>بالتعاون مع الاتحاد الإفريقي للاتصالات وفريق إدارة الطيف في البلدان العربية (</w:t>
      </w:r>
      <w:r w:rsidR="008758E5" w:rsidRPr="00F91836">
        <w:rPr>
          <w:lang w:bidi="ar-EG"/>
        </w:rPr>
        <w:t>ASMG</w:t>
      </w:r>
      <w:r w:rsidR="008758E5" w:rsidRPr="00F91836">
        <w:rPr>
          <w:rtl/>
          <w:lang w:bidi="ar-EG"/>
        </w:rPr>
        <w:t>)</w:t>
      </w:r>
    </w:p>
    <w:p w14:paraId="7BBDE49B" w14:textId="01ACA862" w:rsidR="008758E5" w:rsidRPr="00F91836" w:rsidRDefault="00790A9C" w:rsidP="00790A9C">
      <w:pPr>
        <w:pStyle w:val="enumlev1"/>
        <w:rPr>
          <w:rtl/>
          <w:lang w:bidi="ar-EG"/>
        </w:rPr>
      </w:pPr>
      <w:r w:rsidRPr="00F91836">
        <w:rPr>
          <w:lang w:bidi="ar-EG"/>
        </w:rPr>
        <w:sym w:font="Symbol" w:char="F0B7"/>
      </w:r>
      <w:r w:rsidR="008758E5" w:rsidRPr="00F91836">
        <w:rPr>
          <w:rtl/>
          <w:lang w:bidi="ar-EG"/>
        </w:rPr>
        <w:tab/>
        <w:t>ورشة عمل بشأن الجداول الوطنية لتوزيع الترددات (</w:t>
      </w:r>
      <w:r w:rsidR="008758E5" w:rsidRPr="00F91836">
        <w:rPr>
          <w:lang w:bidi="ar-EG"/>
        </w:rPr>
        <w:t>NFAT</w:t>
      </w:r>
      <w:r w:rsidR="008758E5" w:rsidRPr="00F91836">
        <w:rPr>
          <w:rtl/>
          <w:lang w:bidi="ar-EG"/>
        </w:rPr>
        <w:t xml:space="preserve">) للإقليم </w:t>
      </w:r>
      <w:r w:rsidR="00FE51AF" w:rsidRPr="00F91836">
        <w:rPr>
          <w:lang w:bidi="ar-EG"/>
        </w:rPr>
        <w:t>3</w:t>
      </w:r>
      <w:r w:rsidR="00FE51AF" w:rsidRPr="00F91836">
        <w:rPr>
          <w:rFonts w:hint="cs"/>
          <w:rtl/>
          <w:lang w:bidi="ar-SY"/>
        </w:rPr>
        <w:t xml:space="preserve">: </w:t>
      </w:r>
      <w:r w:rsidR="00FE51AF" w:rsidRPr="00F91836">
        <w:rPr>
          <w:lang w:bidi="ar-SY"/>
        </w:rPr>
        <w:t>31-28</w:t>
      </w:r>
      <w:r w:rsidR="00FE51AF" w:rsidRPr="00F91836">
        <w:rPr>
          <w:rFonts w:hint="cs"/>
          <w:rtl/>
          <w:lang w:bidi="ar-SY"/>
        </w:rPr>
        <w:t xml:space="preserve"> مايو: </w:t>
      </w:r>
      <w:proofErr w:type="spellStart"/>
      <w:r w:rsidR="008758E5" w:rsidRPr="00F91836">
        <w:rPr>
          <w:rtl/>
          <w:lang w:bidi="ar-EG"/>
        </w:rPr>
        <w:t>شنتشن</w:t>
      </w:r>
      <w:proofErr w:type="spellEnd"/>
      <w:r w:rsidR="008758E5" w:rsidRPr="00F91836">
        <w:rPr>
          <w:rtl/>
          <w:lang w:bidi="ar-EG"/>
        </w:rPr>
        <w:t>، الصين بالتعاون مع جماعة آسيا والمحيط الهادئ للاتصالات، رابطة اتصالات جزر المحيط الهادئ (</w:t>
      </w:r>
      <w:r w:rsidR="008758E5" w:rsidRPr="00F91836">
        <w:rPr>
          <w:lang w:bidi="ar-EG"/>
        </w:rPr>
        <w:t>PITA</w:t>
      </w:r>
      <w:r w:rsidR="008758E5" w:rsidRPr="00F91836">
        <w:rPr>
          <w:rtl/>
          <w:lang w:bidi="ar-EG"/>
        </w:rPr>
        <w:t>)</w:t>
      </w:r>
    </w:p>
    <w:p w14:paraId="3EF80EE3" w14:textId="635823F4" w:rsidR="008758E5" w:rsidRPr="00F91836" w:rsidRDefault="00790A9C" w:rsidP="00790A9C">
      <w:pPr>
        <w:pStyle w:val="enumlev1"/>
        <w:rPr>
          <w:rtl/>
          <w:lang w:bidi="ar-EG"/>
        </w:rPr>
      </w:pPr>
      <w:r w:rsidRPr="00F91836">
        <w:rPr>
          <w:lang w:bidi="ar-EG"/>
        </w:rPr>
        <w:sym w:font="Symbol" w:char="F0B7"/>
      </w:r>
      <w:r w:rsidR="008758E5" w:rsidRPr="00F91836">
        <w:rPr>
          <w:rtl/>
          <w:lang w:bidi="ar-EG"/>
        </w:rPr>
        <w:tab/>
        <w:t>ورشة عمل الفريق بشأن الجداول الوطنية لتوزيع الترددات (</w:t>
      </w:r>
      <w:r w:rsidR="008758E5" w:rsidRPr="00F91836">
        <w:rPr>
          <w:lang w:bidi="ar-EG"/>
        </w:rPr>
        <w:t>NFAT</w:t>
      </w:r>
      <w:r w:rsidR="008758E5" w:rsidRPr="00F91836">
        <w:rPr>
          <w:rtl/>
          <w:lang w:bidi="ar-EG"/>
        </w:rPr>
        <w:t xml:space="preserve">) للإقليم </w:t>
      </w:r>
      <w:r w:rsidR="00FE51AF" w:rsidRPr="00F91836">
        <w:rPr>
          <w:lang w:bidi="ar-EG"/>
        </w:rPr>
        <w:t>2</w:t>
      </w:r>
      <w:r w:rsidR="00FE51AF" w:rsidRPr="00F91836">
        <w:rPr>
          <w:rFonts w:hint="cs"/>
          <w:rtl/>
          <w:lang w:bidi="ar-SY"/>
        </w:rPr>
        <w:t xml:space="preserve">: </w:t>
      </w:r>
      <w:r w:rsidR="00FE51AF" w:rsidRPr="00F91836">
        <w:rPr>
          <w:lang w:bidi="ar-SY"/>
        </w:rPr>
        <w:t>21-18</w:t>
      </w:r>
      <w:r w:rsidR="008758E5" w:rsidRPr="00F91836">
        <w:rPr>
          <w:rtl/>
          <w:lang w:bidi="ar-EG"/>
        </w:rPr>
        <w:t xml:space="preserve"> يونيو: المكان (يتحدد لاحقاً) بالتعاون مع لجنة البلدان الأمريكية للاتصالات (</w:t>
      </w:r>
      <w:r w:rsidR="008758E5" w:rsidRPr="00F91836">
        <w:rPr>
          <w:lang w:bidi="ar-EG"/>
        </w:rPr>
        <w:t>CITEL</w:t>
      </w:r>
      <w:r w:rsidR="008758E5" w:rsidRPr="00F91836">
        <w:rPr>
          <w:rtl/>
          <w:lang w:bidi="ar-EG"/>
        </w:rPr>
        <w:t>) والاتحاد الكاريبي للاتصالات (</w:t>
      </w:r>
      <w:r w:rsidR="008758E5" w:rsidRPr="00F91836">
        <w:rPr>
          <w:lang w:bidi="ar-EG"/>
        </w:rPr>
        <w:t>CTU</w:t>
      </w:r>
      <w:r w:rsidR="008758E5" w:rsidRPr="00F91836">
        <w:rPr>
          <w:rtl/>
          <w:lang w:bidi="ar-EG"/>
        </w:rPr>
        <w:t>) واللجنة التقنية الإقليمية للاتصالات (</w:t>
      </w:r>
      <w:r w:rsidR="008758E5" w:rsidRPr="00F91836">
        <w:rPr>
          <w:lang w:bidi="ar-EG"/>
        </w:rPr>
        <w:t>COMTELCA</w:t>
      </w:r>
      <w:r w:rsidR="008758E5" w:rsidRPr="00F91836">
        <w:rPr>
          <w:rtl/>
          <w:lang w:bidi="ar-EG"/>
        </w:rPr>
        <w:t>)</w:t>
      </w:r>
    </w:p>
    <w:p w14:paraId="4D5FE89D" w14:textId="0B82B9BF" w:rsidR="008758E5" w:rsidRPr="00F91836" w:rsidRDefault="00FE51AF" w:rsidP="00FE51AF">
      <w:pPr>
        <w:pStyle w:val="Heading2"/>
        <w:rPr>
          <w:rtl/>
        </w:rPr>
      </w:pPr>
      <w:r w:rsidRPr="00F91836">
        <w:lastRenderedPageBreak/>
        <w:t>3.8</w:t>
      </w:r>
      <w:r w:rsidR="008758E5" w:rsidRPr="00F91836">
        <w:rPr>
          <w:rtl/>
        </w:rPr>
        <w:tab/>
        <w:t>تقديم المساعدة إلى الدول الأعضاء، ولا سيما في البلدان النامية وأقل البلدان نموا</w:t>
      </w:r>
      <w:r w:rsidRPr="00F91836">
        <w:rPr>
          <w:rFonts w:hint="cs"/>
          <w:rtl/>
        </w:rPr>
        <w:t>ً</w:t>
      </w:r>
    </w:p>
    <w:p w14:paraId="736BBA2E" w14:textId="1B6D1A65" w:rsidR="008758E5" w:rsidRPr="00F91836" w:rsidRDefault="00FE51AF" w:rsidP="00FE51AF">
      <w:pPr>
        <w:pStyle w:val="Heading3"/>
        <w:rPr>
          <w:rtl/>
        </w:rPr>
      </w:pPr>
      <w:r w:rsidRPr="00F91836">
        <w:t>1.3.8</w:t>
      </w:r>
      <w:r w:rsidR="008758E5" w:rsidRPr="00F91836">
        <w:rPr>
          <w:rtl/>
        </w:rPr>
        <w:tab/>
        <w:t>مساعدة إدارات البلدان النامية</w:t>
      </w:r>
    </w:p>
    <w:p w14:paraId="06D26D2D" w14:textId="77777777" w:rsidR="008758E5" w:rsidRPr="00F91836" w:rsidRDefault="008758E5" w:rsidP="00FE51AF">
      <w:pPr>
        <w:rPr>
          <w:rtl/>
          <w:lang w:bidi="ar-EG"/>
        </w:rPr>
      </w:pPr>
      <w:r w:rsidRPr="00F91836">
        <w:rPr>
          <w:rtl/>
          <w:lang w:bidi="ar-EG"/>
        </w:rPr>
        <w:t xml:space="preserve">في الفترة بين المؤتمرين </w:t>
      </w:r>
      <w:r w:rsidRPr="00F91836">
        <w:rPr>
          <w:lang w:bidi="ar-EG"/>
        </w:rPr>
        <w:t>WRC-19</w:t>
      </w:r>
      <w:r w:rsidRPr="00F91836">
        <w:rPr>
          <w:rtl/>
          <w:lang w:bidi="ar-EG"/>
        </w:rPr>
        <w:t xml:space="preserve"> و</w:t>
      </w:r>
      <w:r w:rsidRPr="00F91836">
        <w:rPr>
          <w:lang w:bidi="ar-EG"/>
        </w:rPr>
        <w:t>WRC-23</w:t>
      </w:r>
      <w:r w:rsidRPr="00F91836">
        <w:rPr>
          <w:rtl/>
          <w:lang w:bidi="ar-EG"/>
        </w:rPr>
        <w:t>، قدم المكتب المساعدة إلى إدارات البلدان النامية من خلال:</w:t>
      </w:r>
    </w:p>
    <w:p w14:paraId="51B31191" w14:textId="2D25A7C2" w:rsidR="008758E5" w:rsidRPr="00F91836" w:rsidRDefault="00FE51AF" w:rsidP="00FE51AF">
      <w:pPr>
        <w:pStyle w:val="enumlev1"/>
        <w:rPr>
          <w:rtl/>
          <w:lang w:bidi="ar-EG"/>
        </w:rPr>
      </w:pPr>
      <w:r w:rsidRPr="00F91836">
        <w:rPr>
          <w:lang w:bidi="ar-EG"/>
        </w:rPr>
        <w:sym w:font="Symbol" w:char="F0B7"/>
      </w:r>
      <w:r w:rsidR="008758E5" w:rsidRPr="00F91836">
        <w:rPr>
          <w:rtl/>
          <w:lang w:bidi="ar-EG"/>
        </w:rPr>
        <w:tab/>
        <w:t>دعم الأنشطة الوطنية لإدارة الطيف وتقديم المساعدة التقنية في مجال الاتصالات الراديوية الفضائية؛</w:t>
      </w:r>
    </w:p>
    <w:p w14:paraId="5DB5C6AF" w14:textId="41C8153F" w:rsidR="008758E5" w:rsidRPr="00F91836" w:rsidRDefault="00FE51AF" w:rsidP="00FE51AF">
      <w:pPr>
        <w:pStyle w:val="enumlev1"/>
        <w:rPr>
          <w:rtl/>
          <w:lang w:bidi="ar-EG"/>
        </w:rPr>
      </w:pPr>
      <w:r w:rsidRPr="00F91836">
        <w:rPr>
          <w:lang w:bidi="ar-EG"/>
        </w:rPr>
        <w:sym w:font="Symbol" w:char="F0B7"/>
      </w:r>
      <w:r w:rsidR="008758E5" w:rsidRPr="00F91836">
        <w:rPr>
          <w:rtl/>
          <w:lang w:bidi="ar-EG"/>
        </w:rPr>
        <w:tab/>
        <w:t>المشاركة في اجتماعات أفرقة التنسيق الإقليمية، بناء</w:t>
      </w:r>
      <w:r w:rsidR="003F0184" w:rsidRPr="00F91836">
        <w:rPr>
          <w:rFonts w:hint="cs"/>
          <w:rtl/>
          <w:lang w:bidi="ar-EG"/>
        </w:rPr>
        <w:t>ً</w:t>
      </w:r>
      <w:r w:rsidR="008758E5" w:rsidRPr="00F91836">
        <w:rPr>
          <w:rtl/>
          <w:lang w:bidi="ar-EG"/>
        </w:rPr>
        <w:t xml:space="preserve"> على طلب المادة 12 من لوائح الراديو؛</w:t>
      </w:r>
    </w:p>
    <w:p w14:paraId="21940DB4" w14:textId="1AB38929" w:rsidR="008758E5" w:rsidRPr="00F91836" w:rsidRDefault="00FE51AF" w:rsidP="00FE51AF">
      <w:pPr>
        <w:pStyle w:val="enumlev1"/>
        <w:rPr>
          <w:rtl/>
          <w:lang w:bidi="ar-EG"/>
        </w:rPr>
      </w:pPr>
      <w:r w:rsidRPr="00F91836">
        <w:rPr>
          <w:lang w:bidi="ar-EG"/>
        </w:rPr>
        <w:sym w:font="Symbol" w:char="F0B7"/>
      </w:r>
      <w:r w:rsidR="008758E5" w:rsidRPr="00F91836">
        <w:rPr>
          <w:rtl/>
          <w:lang w:bidi="ar-EG"/>
        </w:rPr>
        <w:tab/>
        <w:t>تقديم المساعدة في إدارة الترددات وتخصيصها على المدى الطويل للنطاق العريض المتنقل (</w:t>
      </w:r>
      <w:r w:rsidR="008758E5" w:rsidRPr="00F91836">
        <w:rPr>
          <w:lang w:bidi="ar-EG"/>
        </w:rPr>
        <w:t>IMT</w:t>
      </w:r>
      <w:r w:rsidR="008758E5" w:rsidRPr="00F91836">
        <w:rPr>
          <w:rtl/>
          <w:lang w:bidi="ar-EG"/>
        </w:rPr>
        <w:t>)؛</w:t>
      </w:r>
    </w:p>
    <w:p w14:paraId="47DE7BF8" w14:textId="7B048A4E" w:rsidR="008758E5" w:rsidRPr="00F91836" w:rsidRDefault="00FE51AF" w:rsidP="00FE51AF">
      <w:pPr>
        <w:pStyle w:val="enumlev1"/>
        <w:rPr>
          <w:rtl/>
          <w:lang w:bidi="ar-EG"/>
        </w:rPr>
      </w:pPr>
      <w:r w:rsidRPr="00F91836">
        <w:rPr>
          <w:lang w:bidi="ar-EG"/>
        </w:rPr>
        <w:sym w:font="Symbol" w:char="F0B7"/>
      </w:r>
      <w:r w:rsidR="008758E5" w:rsidRPr="00F91836">
        <w:rPr>
          <w:rtl/>
          <w:lang w:bidi="ar-EG"/>
        </w:rPr>
        <w:tab/>
        <w:t>تقديم التوجيه والدعم التقني للانتقال إلى التلفزيون الرقمي وتوزيع المكاسب الرقمية.</w:t>
      </w:r>
    </w:p>
    <w:p w14:paraId="3D46C12B" w14:textId="02081CC4" w:rsidR="008758E5" w:rsidRPr="00F91836" w:rsidRDefault="00FE51AF" w:rsidP="00FE51AF">
      <w:pPr>
        <w:pStyle w:val="enumlev1"/>
        <w:rPr>
          <w:rtl/>
          <w:lang w:bidi="ar-EG"/>
        </w:rPr>
      </w:pPr>
      <w:r w:rsidRPr="00F91836">
        <w:rPr>
          <w:lang w:bidi="ar-EG"/>
        </w:rPr>
        <w:sym w:font="Symbol" w:char="F0B7"/>
      </w:r>
      <w:r w:rsidR="008758E5" w:rsidRPr="00F91836">
        <w:rPr>
          <w:rtl/>
          <w:lang w:bidi="ar-EG"/>
        </w:rPr>
        <w:tab/>
        <w:t>المشاركة في الحلقات الدراسية لبناء القدرات بشأن الاتصالات الساتلية؛</w:t>
      </w:r>
    </w:p>
    <w:p w14:paraId="5E6D73EC" w14:textId="13FD2F87" w:rsidR="008758E5" w:rsidRPr="00F91836" w:rsidRDefault="00FE51AF" w:rsidP="00FE51AF">
      <w:pPr>
        <w:pStyle w:val="enumlev1"/>
        <w:rPr>
          <w:rtl/>
          <w:lang w:bidi="ar-EG"/>
        </w:rPr>
      </w:pPr>
      <w:r w:rsidRPr="00F91836">
        <w:rPr>
          <w:lang w:bidi="ar-EG"/>
        </w:rPr>
        <w:sym w:font="Symbol" w:char="F0B7"/>
      </w:r>
      <w:r w:rsidR="008758E5" w:rsidRPr="00F91836">
        <w:rPr>
          <w:rtl/>
          <w:lang w:bidi="ar-EG"/>
        </w:rPr>
        <w:tab/>
        <w:t xml:space="preserve">تقديم المساعدة في إجراء التنسيق بموجب الأرقام </w:t>
      </w:r>
      <w:r w:rsidR="003F0184" w:rsidRPr="00F91836">
        <w:rPr>
          <w:lang w:bidi="ar-EG"/>
        </w:rPr>
        <w:t>18.9</w:t>
      </w:r>
      <w:r w:rsidR="003F0184" w:rsidRPr="00F91836">
        <w:rPr>
          <w:rFonts w:hint="cs"/>
          <w:rtl/>
          <w:lang w:bidi="ar-SY"/>
        </w:rPr>
        <w:t xml:space="preserve"> و</w:t>
      </w:r>
      <w:r w:rsidR="003F0184" w:rsidRPr="00F91836">
        <w:rPr>
          <w:lang w:bidi="ar-SY"/>
        </w:rPr>
        <w:t>19.9</w:t>
      </w:r>
      <w:r w:rsidR="003F0184" w:rsidRPr="00F91836">
        <w:rPr>
          <w:rFonts w:hint="cs"/>
          <w:rtl/>
          <w:lang w:bidi="ar-SY"/>
        </w:rPr>
        <w:t xml:space="preserve"> و</w:t>
      </w:r>
      <w:r w:rsidR="003F0184" w:rsidRPr="00F91836">
        <w:rPr>
          <w:lang w:bidi="ar-SY"/>
        </w:rPr>
        <w:t>21.9</w:t>
      </w:r>
      <w:r w:rsidR="008758E5" w:rsidRPr="00F91836">
        <w:rPr>
          <w:rtl/>
          <w:lang w:bidi="ar-EG"/>
        </w:rPr>
        <w:t xml:space="preserve"> من لوائح الراديو؛</w:t>
      </w:r>
    </w:p>
    <w:p w14:paraId="280514C1" w14:textId="45475251" w:rsidR="008758E5" w:rsidRPr="00F91836" w:rsidRDefault="00FE51AF" w:rsidP="00FE51AF">
      <w:pPr>
        <w:pStyle w:val="enumlev1"/>
        <w:rPr>
          <w:rtl/>
          <w:lang w:bidi="ar-EG"/>
        </w:rPr>
      </w:pPr>
      <w:r w:rsidRPr="00F91836">
        <w:rPr>
          <w:lang w:bidi="ar-EG"/>
        </w:rPr>
        <w:sym w:font="Symbol" w:char="F0B7"/>
      </w:r>
      <w:r w:rsidR="008758E5" w:rsidRPr="00F91836">
        <w:rPr>
          <w:rtl/>
          <w:lang w:bidi="ar-EG"/>
        </w:rPr>
        <w:tab/>
        <w:t xml:space="preserve">تقديم المساعدة في إجراء تعديل الخطة بموجب الاتفاق </w:t>
      </w:r>
      <w:r w:rsidR="008758E5" w:rsidRPr="00F91836">
        <w:rPr>
          <w:lang w:bidi="ar-EG"/>
        </w:rPr>
        <w:t>GE06</w:t>
      </w:r>
      <w:r w:rsidR="008758E5" w:rsidRPr="00F91836">
        <w:rPr>
          <w:rtl/>
          <w:lang w:bidi="ar-EG"/>
        </w:rPr>
        <w:t>؛</w:t>
      </w:r>
    </w:p>
    <w:p w14:paraId="65F9F8CB" w14:textId="6329DE83" w:rsidR="008758E5" w:rsidRPr="00F91836" w:rsidRDefault="00FE51AF" w:rsidP="00FE51AF">
      <w:pPr>
        <w:pStyle w:val="enumlev1"/>
        <w:rPr>
          <w:rtl/>
          <w:lang w:bidi="ar-EG"/>
        </w:rPr>
      </w:pPr>
      <w:r w:rsidRPr="00F91836">
        <w:rPr>
          <w:lang w:bidi="ar-EG"/>
        </w:rPr>
        <w:sym w:font="Symbol" w:char="F0B7"/>
      </w:r>
      <w:r w:rsidR="008758E5" w:rsidRPr="00F91836">
        <w:rPr>
          <w:rtl/>
          <w:lang w:bidi="ar-EG"/>
        </w:rPr>
        <w:tab/>
        <w:t xml:space="preserve">تقديم المساعدة في تخصيصات الرموز الدليلية للنداء والهويات </w:t>
      </w:r>
      <w:r w:rsidR="008758E5" w:rsidRPr="00F91836">
        <w:rPr>
          <w:lang w:bidi="ar-EG"/>
        </w:rPr>
        <w:t>MMSI</w:t>
      </w:r>
      <w:r w:rsidR="008758E5" w:rsidRPr="00F91836">
        <w:rPr>
          <w:rtl/>
          <w:lang w:bidi="ar-EG"/>
        </w:rPr>
        <w:t>؛</w:t>
      </w:r>
    </w:p>
    <w:p w14:paraId="41CA64EE" w14:textId="73151512" w:rsidR="008758E5" w:rsidRPr="00F91836" w:rsidRDefault="00FE51AF" w:rsidP="00FE51AF">
      <w:pPr>
        <w:pStyle w:val="enumlev1"/>
        <w:rPr>
          <w:rtl/>
          <w:lang w:bidi="ar-EG"/>
        </w:rPr>
      </w:pPr>
      <w:r w:rsidRPr="00F91836">
        <w:rPr>
          <w:lang w:bidi="ar-EG"/>
        </w:rPr>
        <w:sym w:font="Symbol" w:char="F0B7"/>
      </w:r>
      <w:r w:rsidR="008758E5" w:rsidRPr="00F91836">
        <w:rPr>
          <w:rtl/>
          <w:lang w:bidi="ar-EG"/>
        </w:rPr>
        <w:tab/>
        <w:t>تقديم المساعدة في الإجراءات الفضائية؛</w:t>
      </w:r>
    </w:p>
    <w:p w14:paraId="0C8EC87E" w14:textId="195FE202" w:rsidR="008758E5" w:rsidRPr="00F91836" w:rsidRDefault="00FE51AF" w:rsidP="00FE51AF">
      <w:pPr>
        <w:pStyle w:val="enumlev1"/>
        <w:rPr>
          <w:rtl/>
          <w:lang w:bidi="ar-EG"/>
        </w:rPr>
      </w:pPr>
      <w:r w:rsidRPr="00F91836">
        <w:rPr>
          <w:lang w:bidi="ar-EG"/>
        </w:rPr>
        <w:sym w:font="Symbol" w:char="F0B7"/>
      </w:r>
      <w:r w:rsidR="008758E5" w:rsidRPr="00F91836">
        <w:rPr>
          <w:rtl/>
          <w:lang w:bidi="ar-EG"/>
        </w:rPr>
        <w:tab/>
        <w:t>تقديم مساعدة مركَّزة في تنفيذ القرار</w:t>
      </w:r>
      <w:r w:rsidR="003F0184" w:rsidRPr="00F91836">
        <w:rPr>
          <w:rFonts w:hint="cs"/>
          <w:rtl/>
          <w:lang w:bidi="ar-EG"/>
        </w:rPr>
        <w:t xml:space="preserve"> </w:t>
      </w:r>
      <w:r w:rsidR="003F0184" w:rsidRPr="00F91836">
        <w:rPr>
          <w:lang w:bidi="ar-EG"/>
        </w:rPr>
        <w:t>559 (WRC-19</w:t>
      </w:r>
      <w:r w:rsidR="003F0184" w:rsidRPr="00F91836">
        <w:rPr>
          <w:lang w:bidi="ar-SY"/>
        </w:rPr>
        <w:t>)</w:t>
      </w:r>
      <w:r w:rsidR="008758E5" w:rsidRPr="00F91836">
        <w:rPr>
          <w:rtl/>
          <w:lang w:bidi="ar-EG"/>
        </w:rPr>
        <w:t>.</w:t>
      </w:r>
    </w:p>
    <w:p w14:paraId="5CAE4EEE" w14:textId="6492952E" w:rsidR="008758E5" w:rsidRPr="00F91836" w:rsidRDefault="003F0184" w:rsidP="003F0184">
      <w:pPr>
        <w:pStyle w:val="Heading3"/>
        <w:rPr>
          <w:rtl/>
        </w:rPr>
      </w:pPr>
      <w:r w:rsidRPr="00F91836">
        <w:t>2.3.8</w:t>
      </w:r>
      <w:r w:rsidR="008758E5" w:rsidRPr="00F91836">
        <w:rPr>
          <w:rtl/>
        </w:rPr>
        <w:tab/>
        <w:t>مساعدة الأفرقة الإقليمية</w:t>
      </w:r>
    </w:p>
    <w:p w14:paraId="2616F367" w14:textId="01C6A9F2" w:rsidR="008758E5" w:rsidRPr="00F91836" w:rsidRDefault="008758E5" w:rsidP="008758E5">
      <w:pPr>
        <w:rPr>
          <w:rtl/>
          <w:lang w:bidi="ar-EG"/>
        </w:rPr>
      </w:pPr>
      <w:r w:rsidRPr="00F91836">
        <w:rPr>
          <w:rtl/>
          <w:lang w:bidi="ar-EG"/>
        </w:rPr>
        <w:t>في الفترة 2021-2022، قام مكتب الاتصالات الراديوية بتحليل واف</w:t>
      </w:r>
      <w:r w:rsidR="009527F5" w:rsidRPr="00F91836">
        <w:rPr>
          <w:rFonts w:hint="cs"/>
          <w:rtl/>
          <w:lang w:bidi="ar-EG"/>
        </w:rPr>
        <w:t>ٍ</w:t>
      </w:r>
      <w:r w:rsidRPr="00F91836">
        <w:rPr>
          <w:rtl/>
          <w:lang w:bidi="ar-EG"/>
        </w:rPr>
        <w:t xml:space="preserve"> واقترح التعديلات ذات الصلة على سلسلة من الوثائق والتوصيات ذات الصلة بالطيف التي وضعها الاتحاد الإفريقي للاتصالات (</w:t>
      </w:r>
      <w:r w:rsidRPr="00F91836">
        <w:rPr>
          <w:lang w:bidi="ar-EG"/>
        </w:rPr>
        <w:t>ATU</w:t>
      </w:r>
      <w:r w:rsidRPr="00F91836">
        <w:rPr>
          <w:rtl/>
          <w:lang w:bidi="ar-EG"/>
        </w:rPr>
        <w:t>)، مثل توزيع الطيف الإفريقي، وتوصيات الاتحاد الإفريقي للاتصالات الراديوية بشأن تنفيذ الجيل الخامس في إفريقيا، وحالة الإذاعة الصوتية الرقمية في إفريقيا، وتوصيات إدارة الطيف (بشأن الترخيص، وإدارة الطيف، وتطور الطيف)، وما إلى ذلك.</w:t>
      </w:r>
    </w:p>
    <w:p w14:paraId="59848252" w14:textId="77777777" w:rsidR="008758E5" w:rsidRPr="00F91836" w:rsidRDefault="008758E5" w:rsidP="008758E5">
      <w:pPr>
        <w:rPr>
          <w:rtl/>
          <w:lang w:bidi="ar-EG"/>
        </w:rPr>
      </w:pPr>
      <w:r w:rsidRPr="00F91836">
        <w:rPr>
          <w:rtl/>
          <w:lang w:bidi="ar-EG"/>
        </w:rPr>
        <w:t>وشارك المكتب بنشاط في أنشطة مختلفة في إطار مبادرة السياسات والتنظيم لإفريقيا الرقمية "</w:t>
      </w:r>
      <w:r w:rsidRPr="00F91836">
        <w:rPr>
          <w:lang w:bidi="ar-EG"/>
        </w:rPr>
        <w:t>PRIDA</w:t>
      </w:r>
      <w:r w:rsidRPr="00F91836">
        <w:rPr>
          <w:rtl/>
          <w:lang w:bidi="ar-EG"/>
        </w:rPr>
        <w:t>" للاتحاد الإفريقي والاتحاد الأوروبي والاتحاد الدولي للاتصالات. ومن بين هذه الأنشطة:</w:t>
      </w:r>
    </w:p>
    <w:p w14:paraId="4B885DB4" w14:textId="3CED2560" w:rsidR="008758E5" w:rsidRPr="00F91836" w:rsidRDefault="00114470" w:rsidP="006F2E8F">
      <w:pPr>
        <w:pStyle w:val="enumlev1"/>
        <w:rPr>
          <w:rtl/>
          <w:lang w:bidi="ar-EG"/>
        </w:rPr>
      </w:pPr>
      <w:r w:rsidRPr="00F91836">
        <w:rPr>
          <w:lang w:bidi="ar-EG"/>
        </w:rPr>
        <w:sym w:font="Symbol" w:char="F0B7"/>
      </w:r>
      <w:r w:rsidR="008758E5" w:rsidRPr="00F91836">
        <w:rPr>
          <w:rtl/>
          <w:lang w:bidi="ar-EG"/>
        </w:rPr>
        <w:tab/>
        <w:t>ورشة عمل لبناء القدرات بشأن الإدارة الحديثة للطيف والطيف في الاتحاد الدولي للاتصالات. برمجيات إدارة للبلدان النامية (</w:t>
      </w:r>
      <w:r w:rsidR="008758E5" w:rsidRPr="00F91836">
        <w:rPr>
          <w:lang w:bidi="ar-EG"/>
        </w:rPr>
        <w:t>SMS4DC</w:t>
      </w:r>
      <w:r w:rsidR="008758E5" w:rsidRPr="00F91836">
        <w:rPr>
          <w:rtl/>
          <w:lang w:bidi="ar-EG"/>
        </w:rPr>
        <w:t>)، مايو 2020.</w:t>
      </w:r>
    </w:p>
    <w:p w14:paraId="497F9B08" w14:textId="788C776C" w:rsidR="008758E5" w:rsidRPr="00F91836" w:rsidRDefault="00114470" w:rsidP="00114470">
      <w:pPr>
        <w:pStyle w:val="enumlev1"/>
        <w:rPr>
          <w:rtl/>
          <w:lang w:bidi="ar-EG"/>
        </w:rPr>
      </w:pPr>
      <w:r w:rsidRPr="00F91836">
        <w:rPr>
          <w:lang w:bidi="ar-EG"/>
        </w:rPr>
        <w:sym w:font="Symbol" w:char="F0B7"/>
      </w:r>
      <w:r w:rsidR="008758E5" w:rsidRPr="00F91836">
        <w:rPr>
          <w:rtl/>
          <w:lang w:bidi="ar-EG"/>
        </w:rPr>
        <w:tab/>
        <w:t>ورشة عمل لبناء القدرات بشأن إنترنت الأشياء والخدمات الرقمية، أغسطس 2020.</w:t>
      </w:r>
    </w:p>
    <w:p w14:paraId="3F6B572D" w14:textId="70E9DDE3" w:rsidR="008758E5" w:rsidRPr="00F91836" w:rsidRDefault="00114470" w:rsidP="00114470">
      <w:pPr>
        <w:pStyle w:val="enumlev1"/>
        <w:rPr>
          <w:rtl/>
          <w:lang w:bidi="ar-EG"/>
        </w:rPr>
      </w:pPr>
      <w:r w:rsidRPr="00F91836">
        <w:rPr>
          <w:lang w:bidi="ar-EG"/>
        </w:rPr>
        <w:sym w:font="Symbol" w:char="F0B7"/>
      </w:r>
      <w:r w:rsidR="008758E5" w:rsidRPr="00F91836">
        <w:rPr>
          <w:rtl/>
          <w:lang w:bidi="ar-EG"/>
        </w:rPr>
        <w:tab/>
        <w:t>اجتماع اللجنة التقنية عبر الإنترنت، نوفمبر 2020.</w:t>
      </w:r>
    </w:p>
    <w:p w14:paraId="13FC27F3" w14:textId="2610C819" w:rsidR="008758E5" w:rsidRPr="00F91836" w:rsidRDefault="00114470" w:rsidP="00114470">
      <w:pPr>
        <w:pStyle w:val="enumlev1"/>
        <w:rPr>
          <w:rtl/>
          <w:lang w:bidi="ar-EG"/>
        </w:rPr>
      </w:pPr>
      <w:r w:rsidRPr="00F91836">
        <w:rPr>
          <w:lang w:bidi="ar-EG"/>
        </w:rPr>
        <w:sym w:font="Symbol" w:char="F0B7"/>
      </w:r>
      <w:r w:rsidR="008758E5" w:rsidRPr="00F91836">
        <w:rPr>
          <w:rtl/>
          <w:lang w:bidi="ar-EG"/>
        </w:rPr>
        <w:tab/>
        <w:t>ورشة عمل إلكترونية بشأن التقارير التقنية والمبادئ التوجيهية لإقرار الصلاحية، 9-11 مارس 2021.</w:t>
      </w:r>
    </w:p>
    <w:p w14:paraId="4B955D82" w14:textId="626EF401" w:rsidR="008758E5" w:rsidRPr="00F91836" w:rsidRDefault="00114470" w:rsidP="00114470">
      <w:pPr>
        <w:pStyle w:val="enumlev1"/>
        <w:rPr>
          <w:rtl/>
          <w:lang w:bidi="ar-EG"/>
        </w:rPr>
      </w:pPr>
      <w:r w:rsidRPr="00F91836">
        <w:rPr>
          <w:lang w:bidi="ar-EG"/>
        </w:rPr>
        <w:sym w:font="Symbol" w:char="F0B7"/>
      </w:r>
      <w:r w:rsidR="008758E5" w:rsidRPr="00F91836">
        <w:rPr>
          <w:rtl/>
          <w:lang w:bidi="ar-EG"/>
        </w:rPr>
        <w:tab/>
        <w:t>ورشة عمل عبر الإنترنت بشأن إعداد الجدول الوطني لتوزيع الترددات، مايو 2021.</w:t>
      </w:r>
    </w:p>
    <w:p w14:paraId="3C3121F6" w14:textId="1E4E16B3" w:rsidR="008758E5" w:rsidRPr="00F91836" w:rsidRDefault="00114470" w:rsidP="00114470">
      <w:pPr>
        <w:pStyle w:val="enumlev1"/>
        <w:rPr>
          <w:rtl/>
          <w:lang w:bidi="ar-EG"/>
        </w:rPr>
      </w:pPr>
      <w:r w:rsidRPr="00F91836">
        <w:rPr>
          <w:lang w:bidi="ar-EG"/>
        </w:rPr>
        <w:sym w:font="Symbol" w:char="F0B7"/>
      </w:r>
      <w:r w:rsidR="008758E5" w:rsidRPr="00F91836">
        <w:rPr>
          <w:rtl/>
          <w:lang w:bidi="ar-EG"/>
        </w:rPr>
        <w:tab/>
        <w:t>ورشة عمل عبر الإنترنت بشأن أسلوب الحساب المنسق لإفريقيا (</w:t>
      </w:r>
      <w:r w:rsidR="008758E5" w:rsidRPr="00F91836">
        <w:rPr>
          <w:lang w:bidi="ar-EG"/>
        </w:rPr>
        <w:t>HCM4A</w:t>
      </w:r>
      <w:r w:rsidR="008758E5" w:rsidRPr="00F91836">
        <w:rPr>
          <w:rtl/>
          <w:lang w:bidi="ar-EG"/>
        </w:rPr>
        <w:t>)، نوفمبر 2021.</w:t>
      </w:r>
    </w:p>
    <w:p w14:paraId="43F0BD1F" w14:textId="34D2B92C" w:rsidR="008758E5" w:rsidRPr="00F91836" w:rsidRDefault="00114470" w:rsidP="00114470">
      <w:pPr>
        <w:pStyle w:val="enumlev1"/>
        <w:rPr>
          <w:rtl/>
          <w:lang w:bidi="ar-EG"/>
        </w:rPr>
      </w:pPr>
      <w:r w:rsidRPr="00F91836">
        <w:rPr>
          <w:lang w:bidi="ar-EG"/>
        </w:rPr>
        <w:sym w:font="Symbol" w:char="F0B7"/>
      </w:r>
      <w:r w:rsidR="008758E5" w:rsidRPr="00F91836">
        <w:rPr>
          <w:rtl/>
          <w:lang w:bidi="ar-EG"/>
        </w:rPr>
        <w:tab/>
        <w:t>اجتماع جهات الاتصال عبر الإنترنت، أكتوبر 2021.</w:t>
      </w:r>
    </w:p>
    <w:p w14:paraId="0594378A" w14:textId="62DD6E6E" w:rsidR="008758E5" w:rsidRPr="00F91836" w:rsidRDefault="00114470" w:rsidP="00114470">
      <w:pPr>
        <w:pStyle w:val="enumlev1"/>
        <w:rPr>
          <w:rtl/>
          <w:lang w:bidi="ar-EG"/>
        </w:rPr>
      </w:pPr>
      <w:r w:rsidRPr="00F91836">
        <w:rPr>
          <w:lang w:bidi="ar-EG"/>
        </w:rPr>
        <w:sym w:font="Symbol" w:char="F0B7"/>
      </w:r>
      <w:r w:rsidR="008758E5" w:rsidRPr="00F91836">
        <w:rPr>
          <w:rtl/>
          <w:lang w:bidi="ar-EG"/>
        </w:rPr>
        <w:tab/>
        <w:t>اجتماع اللجنة التقنية، يونيو 2022.</w:t>
      </w:r>
    </w:p>
    <w:p w14:paraId="2223647A" w14:textId="00F7CA4C" w:rsidR="008758E5" w:rsidRPr="00F91836" w:rsidRDefault="00114470" w:rsidP="00114470">
      <w:pPr>
        <w:pStyle w:val="enumlev1"/>
        <w:rPr>
          <w:rtl/>
          <w:lang w:bidi="ar-EG"/>
        </w:rPr>
      </w:pPr>
      <w:r w:rsidRPr="00F91836">
        <w:rPr>
          <w:lang w:bidi="ar-EG"/>
        </w:rPr>
        <w:sym w:font="Symbol" w:char="F0B7"/>
      </w:r>
      <w:r w:rsidR="008758E5" w:rsidRPr="00F91836">
        <w:rPr>
          <w:rtl/>
          <w:lang w:bidi="ar-EG"/>
        </w:rPr>
        <w:tab/>
        <w:t>التدريب على خدمات الطيران والاتصالات البحرية، أبريل 2023 (بالإنكليزية).</w:t>
      </w:r>
    </w:p>
    <w:p w14:paraId="42D270C4" w14:textId="6DA82126" w:rsidR="008758E5" w:rsidRPr="00F91836" w:rsidRDefault="00114470" w:rsidP="00114470">
      <w:pPr>
        <w:pStyle w:val="enumlev1"/>
        <w:rPr>
          <w:rtl/>
          <w:lang w:bidi="ar-EG"/>
        </w:rPr>
      </w:pPr>
      <w:r w:rsidRPr="00F91836">
        <w:rPr>
          <w:lang w:bidi="ar-EG"/>
        </w:rPr>
        <w:sym w:font="Symbol" w:char="F0B7"/>
      </w:r>
      <w:r w:rsidR="008758E5" w:rsidRPr="00F91836">
        <w:rPr>
          <w:rtl/>
          <w:lang w:bidi="ar-EG"/>
        </w:rPr>
        <w:tab/>
        <w:t>التدريب على خدمات الطيران والاتصالات البحرية، مايو 2023 (باللغة الفرنسية).</w:t>
      </w:r>
    </w:p>
    <w:p w14:paraId="1E3CDDE1" w14:textId="70DE099F" w:rsidR="008758E5" w:rsidRPr="00F91836" w:rsidRDefault="008758E5" w:rsidP="006F2E8F">
      <w:pPr>
        <w:rPr>
          <w:rtl/>
          <w:lang w:bidi="ar-EG"/>
        </w:rPr>
      </w:pPr>
      <w:r w:rsidRPr="00F91836">
        <w:rPr>
          <w:rtl/>
          <w:lang w:bidi="ar-EG"/>
        </w:rPr>
        <w:t>وشارك المكتب أيضا</w:t>
      </w:r>
      <w:r w:rsidR="006F2E8F" w:rsidRPr="00F91836">
        <w:rPr>
          <w:rFonts w:hint="cs"/>
          <w:rtl/>
          <w:lang w:bidi="ar-EG"/>
        </w:rPr>
        <w:t>ً</w:t>
      </w:r>
      <w:r w:rsidRPr="00F91836">
        <w:rPr>
          <w:rtl/>
          <w:lang w:bidi="ar-EG"/>
        </w:rPr>
        <w:t xml:space="preserve"> في عدة ورش عمل نظمها الاتحاد الإفريقي للاتصالات أو الجماعة الإنمائية للجنوب الإفريقي بشأن تنفيذ القرار </w:t>
      </w:r>
      <w:r w:rsidR="006F2E8F" w:rsidRPr="00F91836">
        <w:rPr>
          <w:lang w:bidi="ar-EG"/>
        </w:rPr>
        <w:t>559 (WRC-19)</w:t>
      </w:r>
      <w:r w:rsidRPr="00F91836">
        <w:rPr>
          <w:rtl/>
          <w:lang w:bidi="ar-EG"/>
        </w:rPr>
        <w:t xml:space="preserve"> وإجراءات فضائية أخرى.</w:t>
      </w:r>
    </w:p>
    <w:p w14:paraId="2018CFF1" w14:textId="3678E066" w:rsidR="008758E5" w:rsidRPr="00F91836" w:rsidRDefault="002810F6" w:rsidP="002810F6">
      <w:pPr>
        <w:pStyle w:val="Heading4"/>
        <w:rPr>
          <w:rtl/>
        </w:rPr>
      </w:pPr>
      <w:r w:rsidRPr="00F91836">
        <w:t>1.2.3.8</w:t>
      </w:r>
      <w:r w:rsidR="008758E5" w:rsidRPr="00F91836">
        <w:rPr>
          <w:rtl/>
        </w:rPr>
        <w:tab/>
        <w:t>مساعدة الاتحاد الإفريقي للاتصالات</w:t>
      </w:r>
    </w:p>
    <w:p w14:paraId="72EE03CD" w14:textId="77777777" w:rsidR="008758E5" w:rsidRPr="00F91836" w:rsidRDefault="008758E5" w:rsidP="008758E5">
      <w:pPr>
        <w:rPr>
          <w:rtl/>
          <w:lang w:bidi="ar-EG"/>
        </w:rPr>
      </w:pPr>
      <w:r w:rsidRPr="00F91836">
        <w:rPr>
          <w:rtl/>
          <w:lang w:bidi="ar-EG"/>
        </w:rPr>
        <w:t>في الفترة 2019-2022، نظم مكتب الاتصالات الراديوية بالتعاون مع الاتحاد الإفريقي للاتصالات (</w:t>
      </w:r>
      <w:r w:rsidRPr="00F91836">
        <w:rPr>
          <w:lang w:bidi="ar-EG"/>
        </w:rPr>
        <w:t>ATU</w:t>
      </w:r>
      <w:r w:rsidRPr="00F91836">
        <w:rPr>
          <w:rtl/>
          <w:lang w:bidi="ar-EG"/>
        </w:rPr>
        <w:t>) مشروع استمثال خطة جنيف 1984 لإفريقيا وأكمله بنجاح.</w:t>
      </w:r>
    </w:p>
    <w:p w14:paraId="3014B29B" w14:textId="3D15BF3F" w:rsidR="008758E5" w:rsidRPr="00F91836" w:rsidRDefault="008758E5" w:rsidP="008758E5">
      <w:pPr>
        <w:rPr>
          <w:rtl/>
          <w:lang w:bidi="ar-EG"/>
        </w:rPr>
      </w:pPr>
      <w:r w:rsidRPr="00F91836">
        <w:rPr>
          <w:rtl/>
          <w:lang w:bidi="ar-EG"/>
        </w:rPr>
        <w:t xml:space="preserve">ويهدف المشروع إلى تحقيق </w:t>
      </w:r>
      <w:r w:rsidR="002C65CC" w:rsidRPr="00F91836">
        <w:rPr>
          <w:rFonts w:hint="cs"/>
          <w:rtl/>
          <w:lang w:bidi="ar-EG"/>
        </w:rPr>
        <w:t>استعمال</w:t>
      </w:r>
      <w:r w:rsidRPr="00F91836">
        <w:rPr>
          <w:rtl/>
          <w:lang w:bidi="ar-EG"/>
        </w:rPr>
        <w:t xml:space="preserve"> فعال ومنصف لنطاق </w:t>
      </w:r>
      <w:r w:rsidRPr="00F91836">
        <w:rPr>
          <w:lang w:bidi="ar-EG"/>
        </w:rPr>
        <w:t>MHz 108-87,5</w:t>
      </w:r>
      <w:r w:rsidRPr="00F91836">
        <w:rPr>
          <w:rtl/>
          <w:lang w:bidi="ar-EG"/>
        </w:rPr>
        <w:t xml:space="preserve"> بتشكيل التردد (</w:t>
      </w:r>
      <w:r w:rsidRPr="00F91836">
        <w:rPr>
          <w:lang w:bidi="ar-EG"/>
        </w:rPr>
        <w:t>FM</w:t>
      </w:r>
      <w:r w:rsidRPr="00F91836">
        <w:rPr>
          <w:rtl/>
          <w:lang w:bidi="ar-EG"/>
        </w:rPr>
        <w:t>) للإذاعة الصوتية التماثلية وتحديد ترددات جديدة للإذاعة بتشكيل التردد (</w:t>
      </w:r>
      <w:r w:rsidRPr="00F91836">
        <w:rPr>
          <w:lang w:bidi="ar-EG"/>
        </w:rPr>
        <w:t>FM</w:t>
      </w:r>
      <w:r w:rsidRPr="00F91836">
        <w:rPr>
          <w:rtl/>
          <w:lang w:bidi="ar-EG"/>
        </w:rPr>
        <w:t>) للإدارات الإفريقية.</w:t>
      </w:r>
    </w:p>
    <w:p w14:paraId="2514A3C6" w14:textId="348D480F" w:rsidR="008758E5" w:rsidRPr="00F91836" w:rsidRDefault="008758E5" w:rsidP="008758E5">
      <w:pPr>
        <w:rPr>
          <w:rtl/>
          <w:lang w:bidi="ar-EG"/>
        </w:rPr>
      </w:pPr>
      <w:r w:rsidRPr="00F91836">
        <w:rPr>
          <w:rtl/>
          <w:lang w:bidi="ar-EG"/>
        </w:rPr>
        <w:lastRenderedPageBreak/>
        <w:t>وقدمت هذه المساعدة من خلال عدة ورش عمل تحضيرية وثلاثة اجتماعات افتراضية لتنسيق الترددات، عقدت بين فبراير 2021 ويناير 2022. وأدى ذلك إلى تلبية متطلبات الترددات بنسبة 85</w:t>
      </w:r>
      <w:r w:rsidR="009079DC" w:rsidRPr="00F91836">
        <w:rPr>
          <w:rFonts w:hint="cs"/>
          <w:rtl/>
          <w:lang w:bidi="ar-EG"/>
        </w:rPr>
        <w:t>%</w:t>
      </w:r>
      <w:r w:rsidRPr="00F91836">
        <w:rPr>
          <w:rtl/>
          <w:lang w:bidi="ar-EG"/>
        </w:rPr>
        <w:t xml:space="preserve"> تقريبا</w:t>
      </w:r>
      <w:r w:rsidR="009079DC" w:rsidRPr="00F91836">
        <w:rPr>
          <w:rFonts w:hint="cs"/>
          <w:rtl/>
          <w:lang w:bidi="ar-EG"/>
        </w:rPr>
        <w:t>ً</w:t>
      </w:r>
      <w:r w:rsidRPr="00F91836">
        <w:rPr>
          <w:rtl/>
          <w:lang w:bidi="ar-EG"/>
        </w:rPr>
        <w:t xml:space="preserve">، أي </w:t>
      </w:r>
      <w:r w:rsidR="009079DC" w:rsidRPr="00F91836">
        <w:rPr>
          <w:lang w:bidi="ar-EG"/>
        </w:rPr>
        <w:t>18 326</w:t>
      </w:r>
      <w:r w:rsidRPr="00F91836">
        <w:rPr>
          <w:rtl/>
          <w:lang w:bidi="ar-EG"/>
        </w:rPr>
        <w:t xml:space="preserve"> قناة بترددات </w:t>
      </w:r>
      <w:r w:rsidRPr="00F91836">
        <w:rPr>
          <w:lang w:bidi="ar-EG"/>
        </w:rPr>
        <w:t>FM</w:t>
      </w:r>
      <w:r w:rsidRPr="00F91836">
        <w:rPr>
          <w:rtl/>
          <w:lang w:bidi="ar-EG"/>
        </w:rPr>
        <w:t xml:space="preserve"> منسقة بنجاح.</w:t>
      </w:r>
    </w:p>
    <w:p w14:paraId="23DBB700" w14:textId="2A41DA29" w:rsidR="008758E5" w:rsidRPr="00F91836" w:rsidRDefault="009079DC" w:rsidP="009079DC">
      <w:pPr>
        <w:pStyle w:val="Heading2"/>
        <w:rPr>
          <w:rtl/>
        </w:rPr>
      </w:pPr>
      <w:r w:rsidRPr="00F91836">
        <w:t>4.8</w:t>
      </w:r>
      <w:r w:rsidR="008758E5" w:rsidRPr="00F91836">
        <w:rPr>
          <w:rtl/>
        </w:rPr>
        <w:tab/>
        <w:t>الشراكات الاستراتيجية، بما في ذلك التعاون بين القطاعات</w:t>
      </w:r>
    </w:p>
    <w:p w14:paraId="3F084D32" w14:textId="667815BD" w:rsidR="008758E5" w:rsidRPr="00F91836" w:rsidRDefault="009079DC" w:rsidP="009079DC">
      <w:pPr>
        <w:pStyle w:val="Heading3"/>
        <w:rPr>
          <w:rtl/>
        </w:rPr>
      </w:pPr>
      <w:r w:rsidRPr="00F91836">
        <w:t>1.4.8</w:t>
      </w:r>
      <w:r w:rsidR="008758E5" w:rsidRPr="00F91836">
        <w:rPr>
          <w:rtl/>
        </w:rPr>
        <w:tab/>
        <w:t>التعاون مع قطاع تنمية الاتصالات</w:t>
      </w:r>
    </w:p>
    <w:p w14:paraId="3C865AF8" w14:textId="77777777" w:rsidR="008758E5" w:rsidRPr="00F91836" w:rsidRDefault="008758E5" w:rsidP="008758E5">
      <w:pPr>
        <w:rPr>
          <w:rtl/>
          <w:lang w:bidi="ar-EG"/>
        </w:rPr>
      </w:pPr>
      <w:r w:rsidRPr="00F91836">
        <w:rPr>
          <w:rtl/>
          <w:lang w:bidi="ar-EG"/>
        </w:rPr>
        <w:t>واصل مكتب الاتصالات الراديوية تعاونه الوثيق مع مكتب تنمية الاتصالات بشأن القضايا ذات الاهتمام المشترك لقطاعي الاتصالات الراديوية وتنمية الاتصالات. وشارك مكتب الاتصالات الراديوية في الاجتماعات ذات الصلة للجان دراسات قطاع تنمية الاتصالات وأفرقة المقررين والفريق الاستشاري لتنمية الاتصالات، حيث شملت أنشطة الاتصال موضوعات مثل إدارة الطيف والإذاعة الرقمية والانتقال من الأنظمة التماثلية والانتقال نحو الاتصالات المتنقلة الدولية وتنفيذها وتكنولوجيات النفاذ اللاسلكي عريض النطاق.</w:t>
      </w:r>
    </w:p>
    <w:p w14:paraId="095CB3D7" w14:textId="019F6C27" w:rsidR="008758E5" w:rsidRPr="00F91836" w:rsidRDefault="008758E5" w:rsidP="008758E5">
      <w:pPr>
        <w:rPr>
          <w:rtl/>
          <w:lang w:bidi="ar-EG"/>
        </w:rPr>
      </w:pPr>
      <w:bookmarkStart w:id="3" w:name="_Hlk160705041"/>
      <w:r w:rsidRPr="00F91836">
        <w:rPr>
          <w:rtl/>
          <w:lang w:bidi="ar-EG"/>
        </w:rPr>
        <w:t xml:space="preserve">ولتسهيل التعاون </w:t>
      </w:r>
      <w:r w:rsidR="002C65CC" w:rsidRPr="00F91836">
        <w:rPr>
          <w:rFonts w:hint="cs"/>
          <w:rtl/>
          <w:lang w:bidi="ar-EG"/>
        </w:rPr>
        <w:t>باستعمال</w:t>
      </w:r>
      <w:r w:rsidRPr="00F91836">
        <w:rPr>
          <w:rtl/>
          <w:lang w:bidi="ar-EG"/>
        </w:rPr>
        <w:t xml:space="preserve"> الآليات القائمة، تقدم دائرة لجان الدراسات التابعة لمكتب الاتصالات الراديوية ملخصات لإنجازات لجان الدراسات أو فرق العمل التي أنجزتها مؤخرا</w:t>
      </w:r>
      <w:r w:rsidR="00AF2241" w:rsidRPr="00F91836">
        <w:rPr>
          <w:rFonts w:hint="cs"/>
          <w:rtl/>
          <w:lang w:bidi="ar-EG"/>
        </w:rPr>
        <w:t>ً</w:t>
      </w:r>
      <w:r w:rsidRPr="00F91836">
        <w:rPr>
          <w:rtl/>
          <w:lang w:bidi="ar-EG"/>
        </w:rPr>
        <w:t xml:space="preserve"> إلى لجان الدراسات ذات الصلة في قطاع تنمية الاتصالات من خلال تحديث جميع النواتج التي تمت الموافقة عليها مؤخرا</w:t>
      </w:r>
      <w:r w:rsidR="00AF2241" w:rsidRPr="00F91836">
        <w:rPr>
          <w:rFonts w:hint="cs"/>
          <w:rtl/>
          <w:lang w:bidi="ar-EG"/>
        </w:rPr>
        <w:t>ً</w:t>
      </w:r>
      <w:r w:rsidRPr="00F91836">
        <w:rPr>
          <w:rtl/>
          <w:lang w:bidi="ar-EG"/>
        </w:rPr>
        <w:t xml:space="preserve">. وتنشر هذه المعلومات على أساس منتظم في </w:t>
      </w:r>
      <w:hyperlink r:id="rId69" w:history="1">
        <w:r w:rsidRPr="00F91836">
          <w:rPr>
            <w:rStyle w:val="Hyperlink"/>
            <w:rtl/>
            <w:lang w:bidi="ar-EG"/>
          </w:rPr>
          <w:t>الموقع الإلكتروني للجان</w:t>
        </w:r>
      </w:hyperlink>
      <w:r w:rsidR="00997ADC" w:rsidRPr="00F91836">
        <w:rPr>
          <w:rStyle w:val="Hyperlink"/>
          <w:lang w:bidi="ar-EG"/>
        </w:rPr>
        <w:t xml:space="preserve"> </w:t>
      </w:r>
      <w:r w:rsidR="00997ADC" w:rsidRPr="00F91836">
        <w:rPr>
          <w:rStyle w:val="Hyperlink"/>
          <w:rFonts w:hint="cs"/>
          <w:rtl/>
          <w:lang w:bidi="ar-EG"/>
        </w:rPr>
        <w:t>دراسات قطاع الاتصالات الراديوية</w:t>
      </w:r>
      <w:r w:rsidR="00997ADC" w:rsidRPr="00F91836">
        <w:rPr>
          <w:rFonts w:hint="cs"/>
          <w:rtl/>
        </w:rPr>
        <w:t>.</w:t>
      </w:r>
      <w:r w:rsidR="00AF2241" w:rsidRPr="00F91836">
        <w:rPr>
          <w:rFonts w:hint="cs"/>
          <w:rtl/>
          <w:lang w:bidi="ar-EG"/>
        </w:rPr>
        <w:t xml:space="preserve"> </w:t>
      </w:r>
      <w:r w:rsidRPr="00F91836">
        <w:rPr>
          <w:rtl/>
          <w:lang w:bidi="ar-EG"/>
        </w:rPr>
        <w:t>ويحتوي الملف على قائمة بالنصوص التي تمت الموافقة عليها مؤخرا</w:t>
      </w:r>
      <w:r w:rsidR="00AF2241" w:rsidRPr="00F91836">
        <w:rPr>
          <w:rFonts w:hint="cs"/>
          <w:rtl/>
          <w:lang w:bidi="ar-EG"/>
        </w:rPr>
        <w:t>ً</w:t>
      </w:r>
      <w:r w:rsidRPr="00F91836">
        <w:rPr>
          <w:rtl/>
          <w:lang w:bidi="ar-EG"/>
        </w:rPr>
        <w:t xml:space="preserve"> بترتيب زمني لفترة الدراسة </w:t>
      </w:r>
      <w:r w:rsidR="00AF2241" w:rsidRPr="00F91836">
        <w:rPr>
          <w:lang w:bidi="ar-EG"/>
        </w:rPr>
        <w:t>2023-2019</w:t>
      </w:r>
      <w:r w:rsidRPr="00F91836">
        <w:rPr>
          <w:rtl/>
          <w:lang w:bidi="ar-EG"/>
        </w:rPr>
        <w:t xml:space="preserve"> فضلا</w:t>
      </w:r>
      <w:r w:rsidR="00AF2241" w:rsidRPr="00F91836">
        <w:rPr>
          <w:rFonts w:hint="cs"/>
          <w:rtl/>
          <w:lang w:bidi="ar-EG"/>
        </w:rPr>
        <w:t>ً</w:t>
      </w:r>
      <w:r w:rsidRPr="00F91836">
        <w:rPr>
          <w:rtl/>
          <w:lang w:bidi="ar-EG"/>
        </w:rPr>
        <w:t xml:space="preserve"> عن وصف موجز لمحتوى كل وثيقة. وقد تقابلت دائرة الدراسات التابعة لمكتب الاتصالات الراديوية مع لجنة الدراسات التابعة لقطاع تنمية الاتصالات و/أو قطاع تقييس الاتصالات ومسألة الدراسة التي يمكن أن تكون كل وثيقة من وثائق قطاع الاتصالات الراديوية ذات صلة بها. ويساهم ذلك أيضا</w:t>
      </w:r>
      <w:r w:rsidR="00AF2241" w:rsidRPr="00F91836">
        <w:rPr>
          <w:rFonts w:hint="cs"/>
          <w:rtl/>
          <w:lang w:bidi="ar-EG"/>
        </w:rPr>
        <w:t>ً</w:t>
      </w:r>
      <w:r w:rsidRPr="00F91836">
        <w:rPr>
          <w:rtl/>
          <w:lang w:bidi="ar-EG"/>
        </w:rPr>
        <w:t xml:space="preserve"> في تجنب ازدواج الجهود والاستفادة من نتائج العمل الذي تضطلع به لجان دراسات قطاع الاتصالات الراديوية.</w:t>
      </w:r>
    </w:p>
    <w:bookmarkEnd w:id="3"/>
    <w:p w14:paraId="446BE71E" w14:textId="77777777" w:rsidR="008758E5" w:rsidRPr="00F91836" w:rsidRDefault="008758E5" w:rsidP="005D1722">
      <w:pPr>
        <w:rPr>
          <w:rtl/>
          <w:lang w:bidi="ar-EG"/>
        </w:rPr>
      </w:pPr>
      <w:r w:rsidRPr="00F91836">
        <w:rPr>
          <w:rtl/>
          <w:lang w:bidi="ar-EG"/>
        </w:rPr>
        <w:t>واستجابة لطلبات من مكتب تنمية الاتصالات، شارك خبراء من قطاع الاتصالات الراديوية ومكتب الاتصالات الراديوية في الحلقات الدراسية وورش العمل التي نظمها قطاع تنمية الاتصالات.</w:t>
      </w:r>
    </w:p>
    <w:p w14:paraId="7A8E4396" w14:textId="09BF311C" w:rsidR="008758E5" w:rsidRPr="00F91836" w:rsidRDefault="008758E5" w:rsidP="008758E5">
      <w:pPr>
        <w:rPr>
          <w:rtl/>
          <w:lang w:bidi="ar-EG"/>
        </w:rPr>
      </w:pPr>
      <w:r w:rsidRPr="00F91836">
        <w:rPr>
          <w:rtl/>
          <w:lang w:bidi="ar-EG"/>
        </w:rPr>
        <w:t>ويواصل مكتب الاتصالات الراديوية السعي إلى تحقيق هدفه المتمثل في إعلام ومساعدة أعضاء الاتحاد، ولا سيما في البلدان النامية، بشأن المسائل المتعلقة بمسائل الاتصالات الراديوية. ولهذا الغرض، ينظم مكتب الاتصالات الراديوية ويشارك في عدد من ورش العمل والحلقات الدراسية والاجتماعات وأنشطة بناء القدرات المتعلقة بالطيف، بما في ذلك الدورات التدريبية. فعلى سبيل المثال، تدريب وطني للاتصالات المتنقلة الدولية-2020/</w:t>
      </w:r>
      <w:r w:rsidR="00D70CAE" w:rsidRPr="00F91836">
        <w:rPr>
          <w:lang w:bidi="ar-EG"/>
        </w:rPr>
        <w:t>5G</w:t>
      </w:r>
      <w:r w:rsidRPr="00F91836">
        <w:rPr>
          <w:rtl/>
          <w:lang w:bidi="ar-EG"/>
        </w:rPr>
        <w:t xml:space="preserve"> لمكتب تنمية الاتصالات/مكتب الاتصالات الراديوية في أربعة بلدان في كومنولث الدول المستقلة، وهي أذربيجان وقيرغيزستان وكازاخستان وأوزبكستان في عام 2022.</w:t>
      </w:r>
    </w:p>
    <w:p w14:paraId="3EC3BB97" w14:textId="03DEFF84" w:rsidR="008758E5" w:rsidRPr="00F91836" w:rsidRDefault="00D70CAE" w:rsidP="00D70CAE">
      <w:pPr>
        <w:pStyle w:val="Heading4"/>
        <w:rPr>
          <w:rtl/>
        </w:rPr>
      </w:pPr>
      <w:r w:rsidRPr="00F91836">
        <w:t>1.1.4.8</w:t>
      </w:r>
      <w:r w:rsidR="008758E5" w:rsidRPr="00F91836">
        <w:rPr>
          <w:rtl/>
        </w:rPr>
        <w:tab/>
        <w:t>الندوة العالمية لمنظمي الاتصالات (</w:t>
      </w:r>
      <w:r w:rsidR="008758E5" w:rsidRPr="00F91836">
        <w:t>GSR</w:t>
      </w:r>
      <w:r w:rsidR="008758E5" w:rsidRPr="00F91836">
        <w:rPr>
          <w:rtl/>
        </w:rPr>
        <w:t>)</w:t>
      </w:r>
    </w:p>
    <w:p w14:paraId="7600717C" w14:textId="405641CE" w:rsidR="008758E5" w:rsidRPr="00F91836" w:rsidRDefault="008758E5" w:rsidP="00D70CAE">
      <w:pPr>
        <w:rPr>
          <w:rtl/>
          <w:lang w:bidi="ar-EG"/>
        </w:rPr>
      </w:pPr>
      <w:r w:rsidRPr="00F91836">
        <w:rPr>
          <w:rtl/>
          <w:lang w:bidi="ar-EG"/>
        </w:rPr>
        <w:t>إقرارا</w:t>
      </w:r>
      <w:r w:rsidR="004A0AB4" w:rsidRPr="00F91836">
        <w:rPr>
          <w:rFonts w:hint="cs"/>
          <w:rtl/>
          <w:lang w:bidi="ar-EG"/>
        </w:rPr>
        <w:t>ً</w:t>
      </w:r>
      <w:r w:rsidRPr="00F91836">
        <w:rPr>
          <w:rtl/>
          <w:lang w:bidi="ar-EG"/>
        </w:rPr>
        <w:t xml:space="preserve"> بأهمية معلومات الخبراء للدول الأعضاء، يواصل مكتب الاتصالات الراديوية دعم مكتب تنمية الاتصالات من خلال تقديم الخبرة التقنية فيما يتعلق بإدارة الطيف والإذاعة الرقمية والمكاسب الرقمية. وساهم مكتب الاتصالات الراديوية في الندوة العالمية لمنظمي الاتصالات للاتحاد (في أعوام 2020 و2021 و2022 و2023) من أجل تنظيم الجلسات المتعلقة بإدارة الطيف والمشاركة فيها.</w:t>
      </w:r>
    </w:p>
    <w:p w14:paraId="0A0E95E4" w14:textId="76DBB699" w:rsidR="008758E5" w:rsidRPr="00F91836" w:rsidRDefault="006D7357" w:rsidP="006D7357">
      <w:pPr>
        <w:pStyle w:val="Heading4"/>
        <w:rPr>
          <w:rtl/>
        </w:rPr>
      </w:pPr>
      <w:r w:rsidRPr="00F91836">
        <w:t>2.1.4.8</w:t>
      </w:r>
      <w:r w:rsidR="008758E5" w:rsidRPr="00F91836">
        <w:rPr>
          <w:rtl/>
        </w:rPr>
        <w:tab/>
        <w:t>الندوة العالمية لمؤشرات الاتصالات/تكنولوجيا المعلومات والاتصالات، الندوة العالمية لمؤشرات الاتصالات/تكنولوجيا المعلومات والاتصالات</w:t>
      </w:r>
    </w:p>
    <w:p w14:paraId="6C98F868" w14:textId="4D235F7F" w:rsidR="008758E5" w:rsidRPr="00F91836" w:rsidRDefault="008758E5" w:rsidP="006D7357">
      <w:pPr>
        <w:rPr>
          <w:rtl/>
          <w:lang w:bidi="ar-EG"/>
        </w:rPr>
      </w:pPr>
      <w:r w:rsidRPr="00F91836">
        <w:rPr>
          <w:rtl/>
          <w:lang w:bidi="ar-EG"/>
        </w:rPr>
        <w:t>تعاون مكتب الاتصالات الراديوية مع مكتب تنمية الاتصالات بشأن المؤشرات والتعاريف لجمع البيانات عن تكنولوجيات النطاق العريض المتنقل، وخاصة عند الإشارة إلى المعايير.</w:t>
      </w:r>
    </w:p>
    <w:p w14:paraId="437EB0E8" w14:textId="01FD8AE4" w:rsidR="008758E5" w:rsidRPr="00F91836" w:rsidRDefault="008758E5" w:rsidP="006D7357">
      <w:pPr>
        <w:rPr>
          <w:rtl/>
          <w:lang w:bidi="ar-EG"/>
        </w:rPr>
      </w:pPr>
      <w:r w:rsidRPr="00F91836">
        <w:rPr>
          <w:rtl/>
          <w:lang w:bidi="ar-EG"/>
        </w:rPr>
        <w:t xml:space="preserve">وعقدت الندوة على الخط في الفترة </w:t>
      </w:r>
      <w:r w:rsidR="006D7357" w:rsidRPr="00F91836">
        <w:rPr>
          <w:lang w:bidi="ar-EG"/>
        </w:rPr>
        <w:t>3-</w:t>
      </w:r>
      <w:r w:rsidR="006D7357" w:rsidRPr="00F91836">
        <w:rPr>
          <w:lang w:bidi="ar-SY"/>
        </w:rPr>
        <w:t>1</w:t>
      </w:r>
      <w:r w:rsidRPr="00F91836">
        <w:rPr>
          <w:rtl/>
          <w:lang w:bidi="ar-EG"/>
        </w:rPr>
        <w:t xml:space="preserve"> ديسمبر 2020. وشارك مكتب الاتصالات الراديوية ومكتب تنمية الاتصالات في دعم المناقشات المتعلقة بتوزيعات وتخصيصات الطيف الوطنية للاتصالات المتنقلة الدولية.</w:t>
      </w:r>
    </w:p>
    <w:p w14:paraId="6E558953" w14:textId="77777777" w:rsidR="008758E5" w:rsidRPr="00F91836" w:rsidRDefault="008758E5" w:rsidP="006D7357">
      <w:pPr>
        <w:rPr>
          <w:rtl/>
          <w:lang w:bidi="ar-EG"/>
        </w:rPr>
      </w:pPr>
      <w:r w:rsidRPr="00F91836">
        <w:rPr>
          <w:rtl/>
          <w:lang w:bidi="ar-EG"/>
        </w:rPr>
        <w:t>ولم تعقد الندوة في عام 2021 ولا في عام 2022.</w:t>
      </w:r>
    </w:p>
    <w:p w14:paraId="62821535" w14:textId="77777777" w:rsidR="008758E5" w:rsidRPr="00F91836" w:rsidRDefault="008758E5" w:rsidP="006D7357">
      <w:pPr>
        <w:rPr>
          <w:rtl/>
          <w:lang w:bidi="ar-EG"/>
        </w:rPr>
      </w:pPr>
      <w:r w:rsidRPr="00F91836">
        <w:rPr>
          <w:rtl/>
          <w:lang w:bidi="ar-EG"/>
        </w:rPr>
        <w:t>وفي عام 2023، لم يتضمن جدول أعمال الندوة جلسة بشأن المواضيع المتعلقة بالطيف.</w:t>
      </w:r>
    </w:p>
    <w:p w14:paraId="33748D5D" w14:textId="4AC136D4" w:rsidR="008758E5" w:rsidRPr="00F91836" w:rsidRDefault="006D7357" w:rsidP="006D7357">
      <w:pPr>
        <w:pStyle w:val="Heading4"/>
        <w:rPr>
          <w:rtl/>
        </w:rPr>
      </w:pPr>
      <w:r w:rsidRPr="00F91836">
        <w:t>3.1.4.8</w:t>
      </w:r>
      <w:r w:rsidR="008758E5" w:rsidRPr="00F91836">
        <w:rPr>
          <w:rtl/>
        </w:rPr>
        <w:tab/>
        <w:t xml:space="preserve"> برنامج التدريب على إدارة الطيف (</w:t>
      </w:r>
      <w:r w:rsidR="008758E5" w:rsidRPr="00F91836">
        <w:t>SMTP</w:t>
      </w:r>
      <w:r w:rsidR="008758E5" w:rsidRPr="00F91836">
        <w:rPr>
          <w:rtl/>
        </w:rPr>
        <w:t>)</w:t>
      </w:r>
    </w:p>
    <w:p w14:paraId="195FECF9" w14:textId="79336A20" w:rsidR="008758E5" w:rsidRPr="00F91836" w:rsidRDefault="008758E5" w:rsidP="008758E5">
      <w:pPr>
        <w:rPr>
          <w:rtl/>
          <w:lang w:bidi="ar-EG"/>
        </w:rPr>
      </w:pPr>
      <w:r w:rsidRPr="00F91836">
        <w:rPr>
          <w:rtl/>
          <w:lang w:bidi="ar-EG"/>
        </w:rPr>
        <w:t>منذ عام 2013، شارك مكتب الاتصالات الراديوية بنشاط في مشروع مشترك مع مكتب تنمية الاتصالات لوضع برنامج التدريب على إدارة الطيف (</w:t>
      </w:r>
      <w:r w:rsidRPr="00F91836">
        <w:rPr>
          <w:lang w:bidi="ar-EG"/>
        </w:rPr>
        <w:t>SMTP</w:t>
      </w:r>
      <w:r w:rsidRPr="00F91836">
        <w:rPr>
          <w:rtl/>
          <w:lang w:bidi="ar-EG"/>
        </w:rPr>
        <w:t xml:space="preserve">) من خلال مراحله المختلفة: التصميم وإعداد المواد واستعراض الأقران والاختبار التجريبي. وجرت </w:t>
      </w:r>
      <w:r w:rsidRPr="00F91836">
        <w:rPr>
          <w:rtl/>
          <w:lang w:bidi="ar-EG"/>
        </w:rPr>
        <w:lastRenderedPageBreak/>
        <w:t xml:space="preserve">عدة تحديثات على مر السنين وأجرى مكتب الاتصالات الراديوية بشكل منتظم استعراضاً للمواد الواردة في برنامج التدريب الحالي على إدارة الطيف. وأجريت تحديثات حديثة لإدراج نتائج المؤتمر </w:t>
      </w:r>
      <w:r w:rsidRPr="00F91836">
        <w:rPr>
          <w:lang w:bidi="ar-EG"/>
        </w:rPr>
        <w:t>WRC-19/RA-19</w:t>
      </w:r>
      <w:r w:rsidRPr="00F91836">
        <w:rPr>
          <w:rtl/>
          <w:lang w:bidi="ar-EG"/>
        </w:rPr>
        <w:t>.</w:t>
      </w:r>
    </w:p>
    <w:p w14:paraId="1012CB2D" w14:textId="77777777" w:rsidR="008758E5" w:rsidRPr="00F91836" w:rsidRDefault="008758E5" w:rsidP="008758E5">
      <w:pPr>
        <w:rPr>
          <w:rtl/>
          <w:lang w:bidi="ar-EG"/>
        </w:rPr>
      </w:pPr>
      <w:r w:rsidRPr="00F91836">
        <w:rPr>
          <w:rtl/>
          <w:lang w:bidi="ar-EG"/>
        </w:rPr>
        <w:t>ونظراً إلى الموارد اللازمة لصيانة/تحديث هذه الأداة وأهميتها بالنسبة إلى العديد من الإدارات، تجري حالياً مناقشة في مكتب تنمية الاتصالات للتحقق مما إذا كان من الممكن مواصلة تحسين برنامج التدريب على إدارة الطيف (</w:t>
      </w:r>
      <w:r w:rsidRPr="00F91836">
        <w:rPr>
          <w:lang w:bidi="ar-EG"/>
        </w:rPr>
        <w:t>SMTP</w:t>
      </w:r>
      <w:r w:rsidRPr="00F91836">
        <w:rPr>
          <w:rtl/>
          <w:lang w:bidi="ar-EG"/>
        </w:rPr>
        <w:t>) أو نقله إلى أداة مختلفة.</w:t>
      </w:r>
    </w:p>
    <w:p w14:paraId="3C093219" w14:textId="7584EB24" w:rsidR="008758E5" w:rsidRPr="00F91836" w:rsidRDefault="00E0480F" w:rsidP="00E0480F">
      <w:pPr>
        <w:pStyle w:val="Heading2"/>
        <w:rPr>
          <w:rtl/>
        </w:rPr>
      </w:pPr>
      <w:r w:rsidRPr="00F91836">
        <w:t>5.8</w:t>
      </w:r>
      <w:r w:rsidR="008758E5" w:rsidRPr="00F91836">
        <w:rPr>
          <w:rtl/>
        </w:rPr>
        <w:tab/>
        <w:t>أعضاء الاتحاد الدولي للاتصالات</w:t>
      </w:r>
    </w:p>
    <w:p w14:paraId="47D3BE20" w14:textId="0D0AB06B" w:rsidR="008758E5" w:rsidRPr="00F91836" w:rsidRDefault="00E0480F" w:rsidP="00E0480F">
      <w:pPr>
        <w:pStyle w:val="Heading3"/>
        <w:rPr>
          <w:rtl/>
        </w:rPr>
      </w:pPr>
      <w:r w:rsidRPr="00F91836">
        <w:t>1.5.8</w:t>
      </w:r>
      <w:r w:rsidR="008758E5" w:rsidRPr="00F91836">
        <w:rPr>
          <w:rtl/>
        </w:rPr>
        <w:tab/>
        <w:t>أعضاء الاتحاد الدولي للاتصالات</w:t>
      </w:r>
    </w:p>
    <w:p w14:paraId="2131B1AF" w14:textId="44C85542" w:rsidR="008758E5" w:rsidRPr="00F91836" w:rsidRDefault="008758E5" w:rsidP="008758E5">
      <w:pPr>
        <w:rPr>
          <w:rtl/>
          <w:lang w:bidi="ar-EG"/>
        </w:rPr>
      </w:pPr>
      <w:r w:rsidRPr="00F91836">
        <w:rPr>
          <w:rtl/>
          <w:lang w:bidi="ar-EG"/>
        </w:rPr>
        <w:t xml:space="preserve">تبين الجداول من </w:t>
      </w:r>
      <w:r w:rsidR="00B1126C" w:rsidRPr="00F91836">
        <w:rPr>
          <w:lang w:bidi="ar-EG"/>
        </w:rPr>
        <w:t>1-1.5.8</w:t>
      </w:r>
      <w:r w:rsidRPr="00F91836">
        <w:rPr>
          <w:rtl/>
          <w:lang w:bidi="ar-EG"/>
        </w:rPr>
        <w:t xml:space="preserve"> إلى </w:t>
      </w:r>
      <w:r w:rsidR="00B1126C" w:rsidRPr="00F91836">
        <w:rPr>
          <w:lang w:bidi="ar-EG"/>
        </w:rPr>
        <w:t>3-1.5.8</w:t>
      </w:r>
      <w:r w:rsidRPr="00F91836">
        <w:rPr>
          <w:rtl/>
          <w:lang w:bidi="ar-EG"/>
        </w:rPr>
        <w:t xml:space="preserve"> العضوية بحسب القطاع والمنطقة، إلى جانب المساهمات المرتبطة بها في عام 2023 وتطور عدد أعضاء قطاع الاتصالات الراديوية والمنتسبين إليه والهيئات الأكاديمية المنضمة إليه خلال الفترة من 2019 إلى 2023.</w:t>
      </w:r>
    </w:p>
    <w:p w14:paraId="0A7A5B2C" w14:textId="5681A28E" w:rsidR="008758E5" w:rsidRPr="00F91836" w:rsidRDefault="008758E5" w:rsidP="00B1126C">
      <w:pPr>
        <w:pStyle w:val="TableNo"/>
        <w:rPr>
          <w:rtl/>
          <w:lang w:bidi="ar-SY"/>
        </w:rPr>
      </w:pPr>
      <w:r w:rsidRPr="00F91836">
        <w:rPr>
          <w:rtl/>
          <w:lang w:bidi="ar-EG"/>
        </w:rPr>
        <w:t xml:space="preserve">الجدول </w:t>
      </w:r>
      <w:r w:rsidR="00B1126C" w:rsidRPr="00F91836">
        <w:rPr>
          <w:lang w:bidi="ar-EG"/>
        </w:rPr>
        <w:t>1-1.5.8</w:t>
      </w:r>
    </w:p>
    <w:p w14:paraId="5BCD0372" w14:textId="09EE458E" w:rsidR="00EA3079" w:rsidRPr="00F91836" w:rsidRDefault="00E760ED" w:rsidP="00E15361">
      <w:pPr>
        <w:pStyle w:val="Figure"/>
        <w:ind w:left="-284" w:firstLine="284"/>
      </w:pPr>
      <w:r w:rsidRPr="00F91836">
        <w:drawing>
          <wp:inline distT="0" distB="0" distL="0" distR="0" wp14:anchorId="182E4C56" wp14:editId="34ADC869">
            <wp:extent cx="6682105" cy="2066925"/>
            <wp:effectExtent l="0" t="0" r="4445" b="9525"/>
            <wp:docPr id="60763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682105" cy="2066925"/>
                    </a:xfrm>
                    <a:prstGeom prst="rect">
                      <a:avLst/>
                    </a:prstGeom>
                    <a:noFill/>
                  </pic:spPr>
                </pic:pic>
              </a:graphicData>
            </a:graphic>
          </wp:inline>
        </w:drawing>
      </w:r>
    </w:p>
    <w:p w14:paraId="42ED8DC1" w14:textId="1400007D" w:rsidR="008758E5" w:rsidRPr="00F91836" w:rsidRDefault="000E704B" w:rsidP="000E704B">
      <w:pPr>
        <w:pStyle w:val="Figure"/>
        <w:rPr>
          <w:rtl/>
        </w:rPr>
      </w:pPr>
      <w:r w:rsidRPr="00F91836">
        <w:drawing>
          <wp:inline distT="0" distB="0" distL="0" distR="0" wp14:anchorId="69979158" wp14:editId="2E4479C3">
            <wp:extent cx="5170170" cy="1871345"/>
            <wp:effectExtent l="0" t="0" r="0" b="0"/>
            <wp:docPr id="1883420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170170" cy="1871345"/>
                    </a:xfrm>
                    <a:prstGeom prst="rect">
                      <a:avLst/>
                    </a:prstGeom>
                    <a:noFill/>
                  </pic:spPr>
                </pic:pic>
              </a:graphicData>
            </a:graphic>
          </wp:inline>
        </w:drawing>
      </w:r>
    </w:p>
    <w:p w14:paraId="158AC3B1" w14:textId="302D933F" w:rsidR="008758E5" w:rsidRPr="00F91836" w:rsidRDefault="00B33975" w:rsidP="00B33975">
      <w:pPr>
        <w:pStyle w:val="TableNo"/>
        <w:rPr>
          <w:rtl/>
          <w:lang w:bidi="ar-EG"/>
        </w:rPr>
      </w:pPr>
      <w:r w:rsidRPr="00F91836">
        <w:rPr>
          <w:rFonts w:hint="cs"/>
          <w:rtl/>
          <w:lang w:bidi="ar-EG"/>
        </w:rPr>
        <w:t xml:space="preserve">الجدول </w:t>
      </w:r>
      <w:r w:rsidRPr="00F91836">
        <w:rPr>
          <w:lang w:bidi="ar-EG"/>
        </w:rPr>
        <w:t>2-1.5.8</w:t>
      </w:r>
    </w:p>
    <w:p w14:paraId="642021E9" w14:textId="5677B5CB" w:rsidR="00B33975" w:rsidRPr="00F91836" w:rsidRDefault="003F0A10" w:rsidP="003F0A10">
      <w:pPr>
        <w:pStyle w:val="Figure"/>
      </w:pPr>
      <w:r w:rsidRPr="00F91836">
        <w:drawing>
          <wp:inline distT="0" distB="0" distL="0" distR="0" wp14:anchorId="4AE7ED05" wp14:editId="65E67DDF">
            <wp:extent cx="6376670" cy="1335405"/>
            <wp:effectExtent l="0" t="0" r="5080" b="0"/>
            <wp:docPr id="2104318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376670" cy="1335405"/>
                    </a:xfrm>
                    <a:prstGeom prst="rect">
                      <a:avLst/>
                    </a:prstGeom>
                    <a:noFill/>
                  </pic:spPr>
                </pic:pic>
              </a:graphicData>
            </a:graphic>
          </wp:inline>
        </w:drawing>
      </w:r>
    </w:p>
    <w:p w14:paraId="078207CA" w14:textId="4B5255C6" w:rsidR="008758E5" w:rsidRPr="00F91836" w:rsidRDefault="006E7608" w:rsidP="006E7608">
      <w:pPr>
        <w:pStyle w:val="Note"/>
        <w:rPr>
          <w:rtl/>
          <w:lang w:bidi="ar-SY"/>
        </w:rPr>
      </w:pPr>
      <w:r w:rsidRPr="00F91836">
        <w:rPr>
          <w:rtl/>
        </w:rPr>
        <w:t>ملاحظة: الهيئات الأكاديمية هي أعضاء تلقائيا</w:t>
      </w:r>
      <w:r w:rsidR="00BA4214" w:rsidRPr="00F91836">
        <w:rPr>
          <w:rFonts w:hint="cs"/>
          <w:rtl/>
        </w:rPr>
        <w:t>ً</w:t>
      </w:r>
      <w:r w:rsidRPr="00F91836">
        <w:rPr>
          <w:rtl/>
        </w:rPr>
        <w:t xml:space="preserve"> في جميع القطاعات الثلاثة.</w:t>
      </w:r>
    </w:p>
    <w:p w14:paraId="14C98048" w14:textId="77777777" w:rsidR="00951AE9" w:rsidRPr="00F91836" w:rsidRDefault="008758E5" w:rsidP="00D872E4">
      <w:pPr>
        <w:keepNext/>
        <w:keepLines/>
        <w:spacing w:before="360" w:after="120"/>
        <w:rPr>
          <w:rtl/>
          <w:lang w:bidi="ar-EG"/>
        </w:rPr>
      </w:pPr>
      <w:r w:rsidRPr="00F91836">
        <w:rPr>
          <w:rtl/>
          <w:lang w:bidi="ar-EG"/>
        </w:rPr>
        <w:lastRenderedPageBreak/>
        <w:t>تفترض المبالغ أن جميع الأعضاء يدفعون رسوم عضويتهم.</w:t>
      </w:r>
      <w:r w:rsidR="00951AE9" w:rsidRPr="00F91836">
        <w:rPr>
          <w:rFonts w:hint="cs"/>
          <w:rtl/>
          <w:lang w:bidi="ar-EG"/>
        </w:rPr>
        <w:t xml:space="preserve"> </w:t>
      </w:r>
    </w:p>
    <w:p w14:paraId="536A4476" w14:textId="4503D087" w:rsidR="008758E5" w:rsidRPr="00F91836" w:rsidRDefault="00CA5E6E" w:rsidP="00D872E4">
      <w:pPr>
        <w:pStyle w:val="Figure"/>
        <w:rPr>
          <w:rtl/>
        </w:rPr>
      </w:pPr>
      <w:r w:rsidRPr="00F91836">
        <w:drawing>
          <wp:inline distT="0" distB="0" distL="0" distR="0" wp14:anchorId="5E4611D1" wp14:editId="0CD0E592">
            <wp:extent cx="6023610" cy="2249805"/>
            <wp:effectExtent l="0" t="0" r="0" b="0"/>
            <wp:docPr id="1469817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023610" cy="2249805"/>
                    </a:xfrm>
                    <a:prstGeom prst="rect">
                      <a:avLst/>
                    </a:prstGeom>
                    <a:noFill/>
                  </pic:spPr>
                </pic:pic>
              </a:graphicData>
            </a:graphic>
          </wp:inline>
        </w:drawing>
      </w:r>
    </w:p>
    <w:p w14:paraId="3DFF58B9" w14:textId="5044E806" w:rsidR="008758E5" w:rsidRPr="00F91836" w:rsidRDefault="008758E5" w:rsidP="006D2987">
      <w:pPr>
        <w:pStyle w:val="TableNo"/>
        <w:rPr>
          <w:b/>
          <w:bCs/>
          <w:rtl/>
          <w:lang w:bidi="ar-EG"/>
        </w:rPr>
      </w:pPr>
      <w:r w:rsidRPr="00F91836">
        <w:rPr>
          <w:b/>
          <w:bCs/>
          <w:rtl/>
          <w:lang w:bidi="ar-EG"/>
        </w:rPr>
        <w:t xml:space="preserve">الجدول </w:t>
      </w:r>
      <w:r w:rsidR="006D2987" w:rsidRPr="00F91836">
        <w:rPr>
          <w:b/>
          <w:bCs/>
          <w:lang w:bidi="ar-EG"/>
        </w:rPr>
        <w:t>3-1.5.8</w:t>
      </w:r>
    </w:p>
    <w:p w14:paraId="55129F8F" w14:textId="0D32EBF9" w:rsidR="008758E5" w:rsidRPr="00F91836" w:rsidRDefault="00CA5E6E" w:rsidP="002F47EF">
      <w:pPr>
        <w:pStyle w:val="Figure"/>
        <w:rPr>
          <w:rtl/>
        </w:rPr>
      </w:pPr>
      <w:r w:rsidRPr="00F91836">
        <w:drawing>
          <wp:inline distT="0" distB="0" distL="0" distR="0" wp14:anchorId="1287E372" wp14:editId="1DBA3FEB">
            <wp:extent cx="6712585" cy="2310765"/>
            <wp:effectExtent l="0" t="0" r="0" b="0"/>
            <wp:docPr id="9451310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712585" cy="2310765"/>
                    </a:xfrm>
                    <a:prstGeom prst="rect">
                      <a:avLst/>
                    </a:prstGeom>
                    <a:noFill/>
                  </pic:spPr>
                </pic:pic>
              </a:graphicData>
            </a:graphic>
          </wp:inline>
        </w:drawing>
      </w:r>
      <w:r w:rsidR="008758E5" w:rsidRPr="00F91836">
        <w:rPr>
          <w:rtl/>
        </w:rPr>
        <w:t xml:space="preserve"> </w:t>
      </w:r>
      <w:r w:rsidR="007F2FDC" w:rsidRPr="00F91836">
        <w:rPr>
          <w:rtl/>
        </w:rPr>
        <w:drawing>
          <wp:inline distT="0" distB="0" distL="0" distR="0" wp14:anchorId="04E07B4E" wp14:editId="51FEB404">
            <wp:extent cx="6448301" cy="1411719"/>
            <wp:effectExtent l="0" t="0" r="0" b="0"/>
            <wp:docPr id="10610243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460507" cy="1414391"/>
                    </a:xfrm>
                    <a:prstGeom prst="rect">
                      <a:avLst/>
                    </a:prstGeom>
                    <a:noFill/>
                  </pic:spPr>
                </pic:pic>
              </a:graphicData>
            </a:graphic>
          </wp:inline>
        </w:drawing>
      </w:r>
    </w:p>
    <w:p w14:paraId="2EFEB97D" w14:textId="60420DAA" w:rsidR="008758E5" w:rsidRPr="00F91836" w:rsidRDefault="007F2FDC" w:rsidP="007F2FDC">
      <w:pPr>
        <w:pStyle w:val="Heading3"/>
        <w:rPr>
          <w:rtl/>
        </w:rPr>
      </w:pPr>
      <w:r w:rsidRPr="00F91836">
        <w:t>2.5.8</w:t>
      </w:r>
      <w:r w:rsidR="008758E5" w:rsidRPr="00F91836">
        <w:rPr>
          <w:rtl/>
        </w:rPr>
        <w:tab/>
        <w:t>أعضاء الاتحاد الدولي للاتصالات</w:t>
      </w:r>
    </w:p>
    <w:p w14:paraId="7D1ECEE4" w14:textId="3AF02F2C" w:rsidR="008758E5" w:rsidRPr="00F91836" w:rsidRDefault="008758E5" w:rsidP="008758E5">
      <w:pPr>
        <w:rPr>
          <w:rtl/>
          <w:lang w:bidi="ar-EG"/>
        </w:rPr>
      </w:pPr>
      <w:r w:rsidRPr="00F91836">
        <w:rPr>
          <w:rtl/>
          <w:lang w:bidi="ar-EG"/>
        </w:rPr>
        <w:t xml:space="preserve">يبين الجدول </w:t>
      </w:r>
      <w:r w:rsidR="008D7761" w:rsidRPr="00F91836">
        <w:rPr>
          <w:lang w:bidi="ar-EG"/>
        </w:rPr>
        <w:t>2.5.8</w:t>
      </w:r>
      <w:r w:rsidRPr="00F91836">
        <w:rPr>
          <w:rtl/>
          <w:lang w:bidi="ar-EG"/>
        </w:rPr>
        <w:t xml:space="preserve"> تطور عدد أعضاء قطاع الاتصالات الراديوية والمنتسبين إليه والهيئات الأكاديمية المنضمة إليه خلال الفترة من 2019 إلى 2023.</w:t>
      </w:r>
    </w:p>
    <w:p w14:paraId="21F402E8" w14:textId="30DE8FFE" w:rsidR="008758E5" w:rsidRPr="00F91836" w:rsidRDefault="008758E5" w:rsidP="008D7761">
      <w:pPr>
        <w:pStyle w:val="TableNo"/>
        <w:rPr>
          <w:rtl/>
          <w:lang w:bidi="ar-EG"/>
        </w:rPr>
      </w:pPr>
      <w:r w:rsidRPr="00F91836">
        <w:rPr>
          <w:rtl/>
          <w:lang w:bidi="ar-EG"/>
        </w:rPr>
        <w:t xml:space="preserve">الجدول </w:t>
      </w:r>
      <w:r w:rsidR="008D7761" w:rsidRPr="00F91836">
        <w:rPr>
          <w:lang w:bidi="ar-EG"/>
        </w:rPr>
        <w:t>2.5.8</w:t>
      </w:r>
    </w:p>
    <w:p w14:paraId="29203E59" w14:textId="77777777" w:rsidR="008758E5" w:rsidRPr="00F91836" w:rsidRDefault="008758E5" w:rsidP="008D7761">
      <w:pPr>
        <w:pStyle w:val="Tabletitle"/>
        <w:rPr>
          <w:rtl/>
          <w:lang w:bidi="ar-EG"/>
        </w:rPr>
      </w:pPr>
      <w:r w:rsidRPr="00F91836">
        <w:rPr>
          <w:rtl/>
          <w:lang w:bidi="ar-EG"/>
        </w:rPr>
        <w:t>تطور عضوية قطاع الاتصالات الراديوية منذ عام 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134"/>
        <w:gridCol w:w="1416"/>
        <w:gridCol w:w="1134"/>
        <w:gridCol w:w="1134"/>
        <w:gridCol w:w="938"/>
        <w:gridCol w:w="1135"/>
        <w:gridCol w:w="1182"/>
      </w:tblGrid>
      <w:tr w:rsidR="008D7761" w:rsidRPr="00F91836" w14:paraId="0E652B2D" w14:textId="77777777" w:rsidTr="00B77E86">
        <w:trPr>
          <w:trHeight w:val="300"/>
        </w:trPr>
        <w:tc>
          <w:tcPr>
            <w:tcW w:w="1556" w:type="dxa"/>
          </w:tcPr>
          <w:p w14:paraId="1FB469BF" w14:textId="77777777" w:rsidR="008D7761" w:rsidRPr="00F91836" w:rsidRDefault="008D7761" w:rsidP="008D7761">
            <w:pPr>
              <w:pStyle w:val="Tabletext"/>
              <w:spacing w:before="40" w:after="40"/>
              <w:jc w:val="center"/>
            </w:pPr>
          </w:p>
        </w:tc>
        <w:tc>
          <w:tcPr>
            <w:tcW w:w="1134" w:type="dxa"/>
          </w:tcPr>
          <w:p w14:paraId="67499828" w14:textId="77777777" w:rsidR="008D7761" w:rsidRPr="00F91836" w:rsidRDefault="008D7761" w:rsidP="008D7761">
            <w:pPr>
              <w:pStyle w:val="Tabletext"/>
              <w:spacing w:before="40" w:after="40"/>
              <w:jc w:val="center"/>
              <w:rPr>
                <w:b/>
                <w:bCs/>
              </w:rPr>
            </w:pPr>
            <w:r w:rsidRPr="00F91836">
              <w:rPr>
                <w:b/>
                <w:bCs/>
              </w:rPr>
              <w:t>2019</w:t>
            </w:r>
          </w:p>
        </w:tc>
        <w:tc>
          <w:tcPr>
            <w:tcW w:w="1416" w:type="dxa"/>
          </w:tcPr>
          <w:p w14:paraId="0D5F1339" w14:textId="77777777" w:rsidR="008D7761" w:rsidRPr="00F91836" w:rsidRDefault="008D7761" w:rsidP="008D7761">
            <w:pPr>
              <w:pStyle w:val="Tabletext"/>
              <w:spacing w:before="40" w:after="40"/>
              <w:jc w:val="center"/>
              <w:rPr>
                <w:b/>
                <w:bCs/>
                <w:color w:val="000000" w:themeColor="text1"/>
              </w:rPr>
            </w:pPr>
            <w:r w:rsidRPr="00F91836">
              <w:rPr>
                <w:b/>
                <w:bCs/>
                <w:color w:val="000000" w:themeColor="text1"/>
              </w:rPr>
              <w:t>2020</w:t>
            </w:r>
          </w:p>
        </w:tc>
        <w:tc>
          <w:tcPr>
            <w:tcW w:w="1134" w:type="dxa"/>
          </w:tcPr>
          <w:p w14:paraId="13711946" w14:textId="77777777" w:rsidR="008D7761" w:rsidRPr="00F91836" w:rsidRDefault="008D7761" w:rsidP="008D7761">
            <w:pPr>
              <w:pStyle w:val="Tabletext"/>
              <w:spacing w:before="40" w:after="40"/>
              <w:jc w:val="center"/>
              <w:rPr>
                <w:b/>
                <w:bCs/>
                <w:color w:val="000000" w:themeColor="text1"/>
              </w:rPr>
            </w:pPr>
            <w:r w:rsidRPr="00F91836">
              <w:rPr>
                <w:b/>
                <w:bCs/>
                <w:color w:val="000000" w:themeColor="text1"/>
              </w:rPr>
              <w:t>2021</w:t>
            </w:r>
          </w:p>
        </w:tc>
        <w:tc>
          <w:tcPr>
            <w:tcW w:w="1134" w:type="dxa"/>
          </w:tcPr>
          <w:p w14:paraId="74E3424E" w14:textId="77777777" w:rsidR="008D7761" w:rsidRPr="00F91836" w:rsidRDefault="008D7761" w:rsidP="008D7761">
            <w:pPr>
              <w:pStyle w:val="Tabletext"/>
              <w:spacing w:before="40" w:after="40"/>
              <w:jc w:val="center"/>
              <w:rPr>
                <w:b/>
                <w:bCs/>
                <w:color w:val="000000" w:themeColor="text1"/>
              </w:rPr>
            </w:pPr>
            <w:r w:rsidRPr="00F91836">
              <w:rPr>
                <w:b/>
                <w:bCs/>
                <w:color w:val="000000" w:themeColor="text1"/>
              </w:rPr>
              <w:t>2022</w:t>
            </w:r>
          </w:p>
        </w:tc>
        <w:tc>
          <w:tcPr>
            <w:tcW w:w="938" w:type="dxa"/>
          </w:tcPr>
          <w:p w14:paraId="4D73AD29" w14:textId="77777777" w:rsidR="008D7761" w:rsidRPr="00F91836" w:rsidRDefault="008D7761" w:rsidP="008D7761">
            <w:pPr>
              <w:pStyle w:val="Tabletext"/>
              <w:spacing w:before="40" w:after="40"/>
              <w:jc w:val="center"/>
              <w:rPr>
                <w:b/>
                <w:bCs/>
                <w:color w:val="000000" w:themeColor="text1"/>
              </w:rPr>
            </w:pPr>
            <w:r w:rsidRPr="00F91836">
              <w:rPr>
                <w:b/>
                <w:bCs/>
                <w:color w:val="000000" w:themeColor="text1"/>
              </w:rPr>
              <w:t>2023</w:t>
            </w:r>
          </w:p>
        </w:tc>
        <w:tc>
          <w:tcPr>
            <w:tcW w:w="1135" w:type="dxa"/>
          </w:tcPr>
          <w:p w14:paraId="69C6DD6D" w14:textId="2D15D80A" w:rsidR="008D7761" w:rsidRPr="00F91836" w:rsidRDefault="008D7761" w:rsidP="008D7761">
            <w:pPr>
              <w:pStyle w:val="Tabletext"/>
              <w:spacing w:before="40" w:after="40"/>
              <w:jc w:val="center"/>
              <w:rPr>
                <w:b/>
                <w:bCs/>
                <w:color w:val="000000" w:themeColor="text1"/>
              </w:rPr>
            </w:pPr>
            <w:r w:rsidRPr="00F91836">
              <w:rPr>
                <w:b/>
                <w:bCs/>
                <w:color w:val="000000" w:themeColor="text1"/>
              </w:rPr>
              <w:t xml:space="preserve">2023 </w:t>
            </w:r>
            <w:r w:rsidRPr="00F91836">
              <w:br/>
            </w:r>
            <w:r w:rsidRPr="00F91836">
              <w:rPr>
                <w:rFonts w:hint="cs"/>
                <w:b/>
                <w:bCs/>
                <w:color w:val="000000" w:themeColor="text1"/>
                <w:rtl/>
              </w:rPr>
              <w:t>مقابل</w:t>
            </w:r>
            <w:r w:rsidRPr="00F91836">
              <w:br/>
            </w:r>
            <w:r w:rsidRPr="00F91836">
              <w:rPr>
                <w:b/>
                <w:bCs/>
                <w:color w:val="000000" w:themeColor="text1"/>
              </w:rPr>
              <w:t>2019</w:t>
            </w:r>
          </w:p>
        </w:tc>
        <w:tc>
          <w:tcPr>
            <w:tcW w:w="1182" w:type="dxa"/>
          </w:tcPr>
          <w:p w14:paraId="0D298F25" w14:textId="317BDE6D" w:rsidR="008D7761" w:rsidRPr="00F91836" w:rsidRDefault="008D7761" w:rsidP="008D7761">
            <w:pPr>
              <w:pStyle w:val="Tabletext"/>
              <w:spacing w:before="40" w:after="40"/>
              <w:jc w:val="center"/>
              <w:rPr>
                <w:b/>
                <w:bCs/>
                <w:color w:val="000000" w:themeColor="text1"/>
              </w:rPr>
            </w:pPr>
            <w:r w:rsidRPr="00F91836">
              <w:rPr>
                <w:b/>
                <w:bCs/>
                <w:rtl/>
              </w:rPr>
              <w:t>النسبة المئوية للزيادة</w:t>
            </w:r>
          </w:p>
        </w:tc>
      </w:tr>
      <w:tr w:rsidR="008D7761" w:rsidRPr="00F91836" w14:paraId="183E59B6" w14:textId="77777777" w:rsidTr="00B77E86">
        <w:trPr>
          <w:trHeight w:val="300"/>
        </w:trPr>
        <w:tc>
          <w:tcPr>
            <w:tcW w:w="1556" w:type="dxa"/>
          </w:tcPr>
          <w:p w14:paraId="5A3621AE" w14:textId="2FE3ECA7" w:rsidR="008D7761" w:rsidRPr="00F91836" w:rsidRDefault="008D7761" w:rsidP="008D7761">
            <w:pPr>
              <w:pStyle w:val="Tabletext"/>
              <w:spacing w:before="40" w:after="40"/>
              <w:jc w:val="center"/>
              <w:rPr>
                <w:b/>
                <w:bCs/>
              </w:rPr>
            </w:pPr>
            <w:r w:rsidRPr="00F91836">
              <w:rPr>
                <w:rFonts w:hint="cs"/>
                <w:b/>
                <w:bCs/>
                <w:rtl/>
              </w:rPr>
              <w:lastRenderedPageBreak/>
              <w:t>أعضاء القطاع</w:t>
            </w:r>
          </w:p>
        </w:tc>
        <w:tc>
          <w:tcPr>
            <w:tcW w:w="1134" w:type="dxa"/>
          </w:tcPr>
          <w:p w14:paraId="69B70339" w14:textId="77777777" w:rsidR="008D7761" w:rsidRPr="00F91836" w:rsidRDefault="008D7761" w:rsidP="008D7761">
            <w:pPr>
              <w:pStyle w:val="Tabletext"/>
              <w:spacing w:before="40" w:after="40"/>
              <w:jc w:val="center"/>
              <w:rPr>
                <w:color w:val="000000" w:themeColor="text1"/>
              </w:rPr>
            </w:pPr>
            <w:r w:rsidRPr="00F91836">
              <w:rPr>
                <w:color w:val="000000" w:themeColor="text1"/>
              </w:rPr>
              <w:t>272</w:t>
            </w:r>
          </w:p>
        </w:tc>
        <w:tc>
          <w:tcPr>
            <w:tcW w:w="1416" w:type="dxa"/>
          </w:tcPr>
          <w:p w14:paraId="2D039AF1" w14:textId="77777777" w:rsidR="008D7761" w:rsidRPr="00F91836" w:rsidRDefault="008D7761" w:rsidP="008D7761">
            <w:pPr>
              <w:pStyle w:val="Tabletext"/>
              <w:spacing w:before="40" w:after="40"/>
              <w:jc w:val="center"/>
              <w:rPr>
                <w:color w:val="000000" w:themeColor="text1"/>
              </w:rPr>
            </w:pPr>
            <w:r w:rsidRPr="00F91836">
              <w:rPr>
                <w:color w:val="000000" w:themeColor="text1"/>
              </w:rPr>
              <w:t>275</w:t>
            </w:r>
          </w:p>
        </w:tc>
        <w:tc>
          <w:tcPr>
            <w:tcW w:w="1134" w:type="dxa"/>
          </w:tcPr>
          <w:p w14:paraId="7E5BE557" w14:textId="77777777" w:rsidR="008D7761" w:rsidRPr="00F91836" w:rsidRDefault="008D7761" w:rsidP="008D7761">
            <w:pPr>
              <w:pStyle w:val="Tabletext"/>
              <w:spacing w:before="40" w:after="40"/>
              <w:jc w:val="center"/>
              <w:rPr>
                <w:color w:val="000000" w:themeColor="text1"/>
              </w:rPr>
            </w:pPr>
            <w:r w:rsidRPr="00F91836">
              <w:rPr>
                <w:color w:val="000000" w:themeColor="text1"/>
              </w:rPr>
              <w:t>278</w:t>
            </w:r>
          </w:p>
        </w:tc>
        <w:tc>
          <w:tcPr>
            <w:tcW w:w="1134" w:type="dxa"/>
          </w:tcPr>
          <w:p w14:paraId="267A39FC" w14:textId="77777777" w:rsidR="008D7761" w:rsidRPr="00F91836" w:rsidRDefault="008D7761" w:rsidP="008D7761">
            <w:pPr>
              <w:pStyle w:val="Tabletext"/>
              <w:spacing w:before="40" w:after="40"/>
              <w:jc w:val="center"/>
              <w:rPr>
                <w:color w:val="000000" w:themeColor="text1"/>
              </w:rPr>
            </w:pPr>
            <w:r w:rsidRPr="00F91836">
              <w:rPr>
                <w:color w:val="000000" w:themeColor="text1"/>
              </w:rPr>
              <w:t>278</w:t>
            </w:r>
          </w:p>
        </w:tc>
        <w:tc>
          <w:tcPr>
            <w:tcW w:w="938" w:type="dxa"/>
          </w:tcPr>
          <w:p w14:paraId="3A0F4A4B" w14:textId="77777777" w:rsidR="008D7761" w:rsidRPr="00F91836" w:rsidRDefault="008D7761" w:rsidP="008D7761">
            <w:pPr>
              <w:pStyle w:val="Tabletext"/>
              <w:spacing w:before="40" w:after="40"/>
              <w:jc w:val="center"/>
              <w:rPr>
                <w:color w:val="000000" w:themeColor="text1"/>
              </w:rPr>
            </w:pPr>
            <w:r w:rsidRPr="00F91836">
              <w:rPr>
                <w:color w:val="000000" w:themeColor="text1"/>
              </w:rPr>
              <w:t>283</w:t>
            </w:r>
          </w:p>
        </w:tc>
        <w:tc>
          <w:tcPr>
            <w:tcW w:w="1135" w:type="dxa"/>
          </w:tcPr>
          <w:p w14:paraId="77A1FF9A" w14:textId="77777777" w:rsidR="008D7761" w:rsidRPr="00F91836" w:rsidRDefault="008D7761" w:rsidP="008D7761">
            <w:pPr>
              <w:pStyle w:val="Tabletext"/>
              <w:spacing w:before="40" w:after="40"/>
              <w:jc w:val="center"/>
              <w:rPr>
                <w:color w:val="000000" w:themeColor="text1"/>
              </w:rPr>
            </w:pPr>
            <w:r w:rsidRPr="00F91836">
              <w:rPr>
                <w:color w:val="000000" w:themeColor="text1"/>
              </w:rPr>
              <w:t>11</w:t>
            </w:r>
          </w:p>
        </w:tc>
        <w:tc>
          <w:tcPr>
            <w:tcW w:w="1182" w:type="dxa"/>
          </w:tcPr>
          <w:p w14:paraId="1CD7A76A" w14:textId="3BD4BE18" w:rsidR="008D7761" w:rsidRPr="00F91836" w:rsidRDefault="008D7761" w:rsidP="008D7761">
            <w:pPr>
              <w:pStyle w:val="Tabletext"/>
              <w:spacing w:before="40" w:after="40"/>
              <w:jc w:val="center"/>
            </w:pPr>
            <w:r w:rsidRPr="00F91836">
              <w:rPr>
                <w:color w:val="000000" w:themeColor="text1"/>
              </w:rPr>
              <w:t>4,04</w:t>
            </w:r>
            <w:r w:rsidRPr="00F91836">
              <w:rPr>
                <w:rFonts w:hint="cs"/>
                <w:color w:val="000000" w:themeColor="text1"/>
                <w:rtl/>
              </w:rPr>
              <w:t>%</w:t>
            </w:r>
          </w:p>
        </w:tc>
      </w:tr>
      <w:tr w:rsidR="008D7761" w:rsidRPr="00F91836" w14:paraId="661CDEA7" w14:textId="77777777" w:rsidTr="00B77E86">
        <w:trPr>
          <w:trHeight w:val="300"/>
        </w:trPr>
        <w:tc>
          <w:tcPr>
            <w:tcW w:w="1556" w:type="dxa"/>
          </w:tcPr>
          <w:p w14:paraId="2B046A8B" w14:textId="2C7776FE" w:rsidR="008D7761" w:rsidRPr="00F91836" w:rsidRDefault="008D7761" w:rsidP="008D7761">
            <w:pPr>
              <w:pStyle w:val="Tabletext"/>
              <w:spacing w:before="40" w:after="40"/>
              <w:jc w:val="center"/>
              <w:rPr>
                <w:b/>
                <w:bCs/>
              </w:rPr>
            </w:pPr>
            <w:r w:rsidRPr="00F91836">
              <w:rPr>
                <w:rFonts w:hint="cs"/>
                <w:b/>
                <w:bCs/>
                <w:rtl/>
              </w:rPr>
              <w:t>منتسب</w:t>
            </w:r>
          </w:p>
        </w:tc>
        <w:tc>
          <w:tcPr>
            <w:tcW w:w="1134" w:type="dxa"/>
          </w:tcPr>
          <w:p w14:paraId="63781EA6" w14:textId="77777777" w:rsidR="008D7761" w:rsidRPr="00F91836" w:rsidRDefault="008D7761" w:rsidP="008D7761">
            <w:pPr>
              <w:pStyle w:val="Tabletext"/>
              <w:spacing w:before="40" w:after="40"/>
              <w:jc w:val="center"/>
              <w:rPr>
                <w:color w:val="000000" w:themeColor="text1"/>
              </w:rPr>
            </w:pPr>
            <w:r w:rsidRPr="00F91836">
              <w:rPr>
                <w:color w:val="000000" w:themeColor="text1"/>
              </w:rPr>
              <w:t>21</w:t>
            </w:r>
          </w:p>
        </w:tc>
        <w:tc>
          <w:tcPr>
            <w:tcW w:w="1416" w:type="dxa"/>
          </w:tcPr>
          <w:p w14:paraId="123CC370" w14:textId="77777777" w:rsidR="008D7761" w:rsidRPr="00F91836" w:rsidRDefault="008D7761" w:rsidP="008D7761">
            <w:pPr>
              <w:pStyle w:val="Tabletext"/>
              <w:spacing w:before="40" w:after="40"/>
              <w:jc w:val="center"/>
              <w:rPr>
                <w:color w:val="000000" w:themeColor="text1"/>
              </w:rPr>
            </w:pPr>
            <w:r w:rsidRPr="00F91836">
              <w:rPr>
                <w:color w:val="000000" w:themeColor="text1"/>
              </w:rPr>
              <w:t>22</w:t>
            </w:r>
          </w:p>
        </w:tc>
        <w:tc>
          <w:tcPr>
            <w:tcW w:w="1134" w:type="dxa"/>
          </w:tcPr>
          <w:p w14:paraId="40226033" w14:textId="77777777" w:rsidR="008D7761" w:rsidRPr="00F91836" w:rsidRDefault="008D7761" w:rsidP="008D7761">
            <w:pPr>
              <w:pStyle w:val="Tabletext"/>
              <w:spacing w:before="40" w:after="40"/>
              <w:jc w:val="center"/>
              <w:rPr>
                <w:color w:val="000000" w:themeColor="text1"/>
              </w:rPr>
            </w:pPr>
            <w:r w:rsidRPr="00F91836">
              <w:rPr>
                <w:color w:val="000000" w:themeColor="text1"/>
              </w:rPr>
              <w:t>28</w:t>
            </w:r>
          </w:p>
        </w:tc>
        <w:tc>
          <w:tcPr>
            <w:tcW w:w="1134" w:type="dxa"/>
          </w:tcPr>
          <w:p w14:paraId="01D16D6E" w14:textId="77777777" w:rsidR="008D7761" w:rsidRPr="00F91836" w:rsidRDefault="008D7761" w:rsidP="008D7761">
            <w:pPr>
              <w:pStyle w:val="Tabletext"/>
              <w:spacing w:before="40" w:after="40"/>
              <w:jc w:val="center"/>
              <w:rPr>
                <w:color w:val="000000" w:themeColor="text1"/>
              </w:rPr>
            </w:pPr>
            <w:r w:rsidRPr="00F91836">
              <w:rPr>
                <w:color w:val="000000" w:themeColor="text1"/>
              </w:rPr>
              <w:t>38</w:t>
            </w:r>
          </w:p>
        </w:tc>
        <w:tc>
          <w:tcPr>
            <w:tcW w:w="938" w:type="dxa"/>
          </w:tcPr>
          <w:p w14:paraId="294E2EB5" w14:textId="1E3216C2" w:rsidR="008D7761" w:rsidRPr="00F91836" w:rsidRDefault="008D7761" w:rsidP="00B77E86">
            <w:pPr>
              <w:pStyle w:val="Tabletext"/>
              <w:spacing w:before="40" w:after="40"/>
              <w:jc w:val="center"/>
              <w:rPr>
                <w:color w:val="000000" w:themeColor="text1"/>
              </w:rPr>
            </w:pPr>
            <w:r w:rsidRPr="00F91836">
              <w:rPr>
                <w:color w:val="000000" w:themeColor="text1"/>
              </w:rPr>
              <w:t>44</w:t>
            </w:r>
          </w:p>
        </w:tc>
        <w:tc>
          <w:tcPr>
            <w:tcW w:w="1135" w:type="dxa"/>
          </w:tcPr>
          <w:p w14:paraId="37629332" w14:textId="77777777" w:rsidR="008D7761" w:rsidRPr="00F91836" w:rsidRDefault="008D7761" w:rsidP="008D7761">
            <w:pPr>
              <w:pStyle w:val="Tabletext"/>
              <w:spacing w:before="40" w:after="40"/>
              <w:jc w:val="center"/>
              <w:rPr>
                <w:color w:val="000000" w:themeColor="text1"/>
              </w:rPr>
            </w:pPr>
            <w:r w:rsidRPr="00F91836">
              <w:rPr>
                <w:color w:val="000000" w:themeColor="text1"/>
              </w:rPr>
              <w:t>23</w:t>
            </w:r>
          </w:p>
        </w:tc>
        <w:tc>
          <w:tcPr>
            <w:tcW w:w="1182" w:type="dxa"/>
          </w:tcPr>
          <w:p w14:paraId="5BB5BCE7" w14:textId="0BC288B6" w:rsidR="008D7761" w:rsidRPr="00F91836" w:rsidRDefault="008D7761" w:rsidP="008D7761">
            <w:pPr>
              <w:pStyle w:val="Tabletext"/>
              <w:spacing w:before="40" w:after="40"/>
              <w:jc w:val="center"/>
            </w:pPr>
            <w:r w:rsidRPr="00F91836">
              <w:rPr>
                <w:color w:val="000000" w:themeColor="text1"/>
              </w:rPr>
              <w:t>109,5</w:t>
            </w:r>
            <w:r w:rsidRPr="00F91836">
              <w:rPr>
                <w:rFonts w:hint="cs"/>
                <w:color w:val="000000" w:themeColor="text1"/>
                <w:rtl/>
              </w:rPr>
              <w:t>%</w:t>
            </w:r>
          </w:p>
        </w:tc>
      </w:tr>
      <w:tr w:rsidR="008D7761" w:rsidRPr="00F91836" w14:paraId="6E728C9C" w14:textId="77777777" w:rsidTr="00B77E86">
        <w:trPr>
          <w:trHeight w:val="315"/>
        </w:trPr>
        <w:tc>
          <w:tcPr>
            <w:tcW w:w="1556" w:type="dxa"/>
          </w:tcPr>
          <w:p w14:paraId="7C96ACB8" w14:textId="7563F489" w:rsidR="008D7761" w:rsidRPr="00F91836" w:rsidRDefault="008D7761" w:rsidP="008D7761">
            <w:pPr>
              <w:pStyle w:val="Tabletext"/>
              <w:spacing w:before="40" w:after="40"/>
              <w:jc w:val="center"/>
              <w:rPr>
                <w:b/>
                <w:bCs/>
              </w:rPr>
            </w:pPr>
            <w:r w:rsidRPr="00F91836">
              <w:rPr>
                <w:rFonts w:hint="cs"/>
                <w:b/>
                <w:bCs/>
                <w:rtl/>
              </w:rPr>
              <w:t>الهيئات الأكاديمية</w:t>
            </w:r>
          </w:p>
        </w:tc>
        <w:tc>
          <w:tcPr>
            <w:tcW w:w="1134" w:type="dxa"/>
          </w:tcPr>
          <w:p w14:paraId="3B6CF8F1" w14:textId="77777777" w:rsidR="008D7761" w:rsidRPr="00F91836" w:rsidRDefault="008D7761" w:rsidP="008D7761">
            <w:pPr>
              <w:pStyle w:val="Tabletext"/>
              <w:spacing w:before="40" w:after="40"/>
              <w:jc w:val="center"/>
              <w:rPr>
                <w:color w:val="000000" w:themeColor="text1"/>
              </w:rPr>
            </w:pPr>
            <w:r w:rsidRPr="00F91836">
              <w:rPr>
                <w:color w:val="000000" w:themeColor="text1"/>
              </w:rPr>
              <w:t>156</w:t>
            </w:r>
          </w:p>
        </w:tc>
        <w:tc>
          <w:tcPr>
            <w:tcW w:w="1416" w:type="dxa"/>
          </w:tcPr>
          <w:p w14:paraId="5E97172E" w14:textId="77777777" w:rsidR="008D7761" w:rsidRPr="00F91836" w:rsidRDefault="008D7761" w:rsidP="008D7761">
            <w:pPr>
              <w:pStyle w:val="Tabletext"/>
              <w:spacing w:before="40" w:after="40"/>
              <w:jc w:val="center"/>
              <w:rPr>
                <w:color w:val="000000" w:themeColor="text1"/>
              </w:rPr>
            </w:pPr>
            <w:r w:rsidRPr="00F91836">
              <w:rPr>
                <w:color w:val="000000" w:themeColor="text1"/>
              </w:rPr>
              <w:t>161</w:t>
            </w:r>
          </w:p>
        </w:tc>
        <w:tc>
          <w:tcPr>
            <w:tcW w:w="1134" w:type="dxa"/>
          </w:tcPr>
          <w:p w14:paraId="6561338C" w14:textId="77777777" w:rsidR="008D7761" w:rsidRPr="00F91836" w:rsidRDefault="008D7761" w:rsidP="008D7761">
            <w:pPr>
              <w:pStyle w:val="Tabletext"/>
              <w:spacing w:before="40" w:after="40"/>
              <w:jc w:val="center"/>
            </w:pPr>
            <w:r w:rsidRPr="00F91836">
              <w:rPr>
                <w:color w:val="000000" w:themeColor="text1"/>
              </w:rPr>
              <w:t>161</w:t>
            </w:r>
          </w:p>
        </w:tc>
        <w:tc>
          <w:tcPr>
            <w:tcW w:w="1134" w:type="dxa"/>
          </w:tcPr>
          <w:p w14:paraId="5D037B04" w14:textId="77777777" w:rsidR="008D7761" w:rsidRPr="00F91836" w:rsidRDefault="008D7761" w:rsidP="008D7761">
            <w:pPr>
              <w:pStyle w:val="Tabletext"/>
              <w:spacing w:before="40" w:after="40"/>
              <w:jc w:val="center"/>
              <w:rPr>
                <w:color w:val="000000" w:themeColor="text1"/>
              </w:rPr>
            </w:pPr>
            <w:r w:rsidRPr="00F91836">
              <w:rPr>
                <w:color w:val="000000" w:themeColor="text1"/>
              </w:rPr>
              <w:t>171</w:t>
            </w:r>
          </w:p>
        </w:tc>
        <w:tc>
          <w:tcPr>
            <w:tcW w:w="938" w:type="dxa"/>
          </w:tcPr>
          <w:p w14:paraId="50B099B7" w14:textId="029FDFD4" w:rsidR="008D7761" w:rsidRPr="00F91836" w:rsidRDefault="008D7761" w:rsidP="00B77E86">
            <w:pPr>
              <w:pStyle w:val="Tabletext"/>
              <w:spacing w:before="40" w:after="40"/>
              <w:jc w:val="center"/>
              <w:rPr>
                <w:color w:val="000000" w:themeColor="text1"/>
              </w:rPr>
            </w:pPr>
            <w:r w:rsidRPr="00F91836">
              <w:rPr>
                <w:color w:val="000000" w:themeColor="text1"/>
              </w:rPr>
              <w:t>169</w:t>
            </w:r>
          </w:p>
        </w:tc>
        <w:tc>
          <w:tcPr>
            <w:tcW w:w="1135" w:type="dxa"/>
          </w:tcPr>
          <w:p w14:paraId="2205D2DB" w14:textId="77777777" w:rsidR="008D7761" w:rsidRPr="00F91836" w:rsidRDefault="008D7761" w:rsidP="008D7761">
            <w:pPr>
              <w:pStyle w:val="Tabletext"/>
              <w:spacing w:before="40" w:after="40"/>
              <w:jc w:val="center"/>
              <w:rPr>
                <w:color w:val="000000" w:themeColor="text1"/>
              </w:rPr>
            </w:pPr>
            <w:r w:rsidRPr="00F91836">
              <w:rPr>
                <w:color w:val="000000" w:themeColor="text1"/>
              </w:rPr>
              <w:t>13</w:t>
            </w:r>
          </w:p>
        </w:tc>
        <w:tc>
          <w:tcPr>
            <w:tcW w:w="1182" w:type="dxa"/>
          </w:tcPr>
          <w:p w14:paraId="5476D913" w14:textId="06BD8FF5" w:rsidR="008D7761" w:rsidRPr="00F91836" w:rsidRDefault="008D7761" w:rsidP="008D7761">
            <w:pPr>
              <w:pStyle w:val="Tabletext"/>
              <w:spacing w:before="40" w:after="40"/>
              <w:jc w:val="center"/>
            </w:pPr>
            <w:r w:rsidRPr="00F91836">
              <w:rPr>
                <w:color w:val="000000" w:themeColor="text1"/>
              </w:rPr>
              <w:t>8,33</w:t>
            </w:r>
            <w:r w:rsidRPr="00F91836">
              <w:rPr>
                <w:rFonts w:hint="cs"/>
                <w:color w:val="000000" w:themeColor="text1"/>
                <w:rtl/>
              </w:rPr>
              <w:t>%</w:t>
            </w:r>
          </w:p>
        </w:tc>
      </w:tr>
    </w:tbl>
    <w:p w14:paraId="3CAE8D78" w14:textId="1E676B2F" w:rsidR="008758E5" w:rsidRPr="00F91836" w:rsidRDefault="008758E5" w:rsidP="008D7761">
      <w:pPr>
        <w:tabs>
          <w:tab w:val="clear" w:pos="1134"/>
          <w:tab w:val="left" w:pos="283"/>
        </w:tabs>
        <w:rPr>
          <w:rStyle w:val="EndnoteReference"/>
          <w:i/>
          <w:iCs/>
          <w:rtl/>
        </w:rPr>
      </w:pPr>
      <w:r w:rsidRPr="00F91836">
        <w:rPr>
          <w:rStyle w:val="EndnoteReference"/>
          <w:i/>
          <w:iCs/>
          <w:rtl/>
        </w:rPr>
        <w:t>*</w:t>
      </w:r>
      <w:r w:rsidR="008D7761" w:rsidRPr="00F91836">
        <w:rPr>
          <w:rStyle w:val="EndnoteReference"/>
          <w:i/>
          <w:iCs/>
          <w:rtl/>
        </w:rPr>
        <w:tab/>
      </w:r>
      <w:r w:rsidRPr="00F91836">
        <w:rPr>
          <w:rStyle w:val="EndnoteReference"/>
          <w:i/>
          <w:iCs/>
          <w:rtl/>
        </w:rPr>
        <w:t>وفقا</w:t>
      </w:r>
      <w:r w:rsidR="008D7761" w:rsidRPr="00F91836">
        <w:rPr>
          <w:rStyle w:val="EndnoteReference"/>
          <w:rFonts w:hint="cs"/>
          <w:i/>
          <w:iCs/>
          <w:rtl/>
        </w:rPr>
        <w:t>ً</w:t>
      </w:r>
      <w:r w:rsidRPr="00F91836">
        <w:rPr>
          <w:rStyle w:val="EndnoteReference"/>
          <w:i/>
          <w:iCs/>
          <w:rtl/>
        </w:rPr>
        <w:t xml:space="preserve"> لقرار مؤتمر المندوبين المفوضين لعام 2014، تشمل عضوية الهيئات الأكاديمية جميع قطاعات الاتحاد الثلاثة</w:t>
      </w:r>
    </w:p>
    <w:p w14:paraId="3CF54270" w14:textId="4F54DB9B" w:rsidR="008758E5" w:rsidRPr="00F91836" w:rsidRDefault="00B77E86" w:rsidP="00B77E86">
      <w:pPr>
        <w:pStyle w:val="Heading2"/>
        <w:rPr>
          <w:rtl/>
        </w:rPr>
      </w:pPr>
      <w:r w:rsidRPr="00F91836">
        <w:t>6.8</w:t>
      </w:r>
      <w:r w:rsidR="008758E5" w:rsidRPr="00F91836">
        <w:rPr>
          <w:rtl/>
        </w:rPr>
        <w:tab/>
        <w:t>التواصل والترويج</w:t>
      </w:r>
    </w:p>
    <w:p w14:paraId="2802A7B1" w14:textId="4101E852" w:rsidR="008758E5" w:rsidRPr="00F91836" w:rsidRDefault="00B77E86" w:rsidP="00B77E86">
      <w:pPr>
        <w:pStyle w:val="Heading3"/>
        <w:rPr>
          <w:rtl/>
        </w:rPr>
      </w:pPr>
      <w:r w:rsidRPr="00F91836">
        <w:t>1.6.8</w:t>
      </w:r>
      <w:r w:rsidR="008758E5" w:rsidRPr="00F91836">
        <w:rPr>
          <w:rtl/>
        </w:rPr>
        <w:tab/>
        <w:t>المواقع الإلكترونية وقواعد البيانات</w:t>
      </w:r>
    </w:p>
    <w:p w14:paraId="08E80573" w14:textId="005D2346" w:rsidR="008758E5" w:rsidRPr="00F91836" w:rsidRDefault="008758E5" w:rsidP="008758E5">
      <w:pPr>
        <w:rPr>
          <w:rtl/>
          <w:lang w:bidi="ar-EG"/>
        </w:rPr>
      </w:pPr>
      <w:r w:rsidRPr="00F91836">
        <w:rPr>
          <w:rtl/>
          <w:lang w:bidi="ar-EG"/>
        </w:rPr>
        <w:t>يقوم فريق مكتب الاتصالات الراديوية (</w:t>
      </w:r>
      <w:hyperlink r:id="rId76" w:history="1">
        <w:r w:rsidR="00B77E86" w:rsidRPr="00F91836">
          <w:rPr>
            <w:rStyle w:val="Hyperlink"/>
          </w:rPr>
          <w:t>brweb@itu.int</w:t>
        </w:r>
      </w:hyperlink>
      <w:r w:rsidRPr="00F91836">
        <w:rPr>
          <w:rtl/>
          <w:lang w:bidi="ar-EG"/>
        </w:rPr>
        <w:t>) باستمرار بصيانة وضمان الأداء الجاري لمواقع قطاع الاتصالات الراديوية على شبكة الويب، بما في ذلك قواعد البيانات ذات الصلة وغيرها من أنظمة إدارة المعلومات.</w:t>
      </w:r>
    </w:p>
    <w:p w14:paraId="4825BF94" w14:textId="6CD875B7" w:rsidR="008758E5" w:rsidRPr="00F91836" w:rsidRDefault="008758E5" w:rsidP="008758E5">
      <w:pPr>
        <w:rPr>
          <w:rtl/>
          <w:lang w:bidi="ar-EG"/>
        </w:rPr>
      </w:pPr>
      <w:r w:rsidRPr="00F91836">
        <w:rPr>
          <w:rtl/>
          <w:lang w:bidi="ar-EG"/>
        </w:rPr>
        <w:t>وخلال عام 2023، انصب التركيز على الموقع الإلكتروني للمؤتمر العالمي للاتصالات الراديوية لعام 2023 والأنشطة والتطورات ذات</w:t>
      </w:r>
      <w:r w:rsidR="00D22F44" w:rsidRPr="00F91836">
        <w:rPr>
          <w:rFonts w:hint="cs"/>
          <w:rtl/>
          <w:lang w:bidi="ar-EG"/>
        </w:rPr>
        <w:t> </w:t>
      </w:r>
      <w:r w:rsidRPr="00F91836">
        <w:rPr>
          <w:rtl/>
          <w:lang w:bidi="ar-EG"/>
        </w:rPr>
        <w:t>الصلة.</w:t>
      </w:r>
    </w:p>
    <w:p w14:paraId="6B337072" w14:textId="49A5CD88" w:rsidR="008758E5" w:rsidRPr="00F91836" w:rsidRDefault="0054269C" w:rsidP="0054269C">
      <w:pPr>
        <w:pStyle w:val="Heading4"/>
        <w:rPr>
          <w:rtl/>
        </w:rPr>
      </w:pPr>
      <w:r w:rsidRPr="00F91836">
        <w:t>1.1.6.8</w:t>
      </w:r>
      <w:r w:rsidR="008758E5" w:rsidRPr="00F91836">
        <w:rPr>
          <w:rtl/>
        </w:rPr>
        <w:tab/>
        <w:t xml:space="preserve"> نظام إدارة المحتوى (</w:t>
      </w:r>
      <w:r w:rsidR="008758E5" w:rsidRPr="00F91836">
        <w:t>CMS</w:t>
      </w:r>
      <w:r w:rsidR="008758E5" w:rsidRPr="00F91836">
        <w:rPr>
          <w:rtl/>
        </w:rPr>
        <w:t xml:space="preserve">) الجديد </w:t>
      </w:r>
      <w:r w:rsidR="008758E5" w:rsidRPr="00F91836">
        <w:t>WordPress</w:t>
      </w:r>
    </w:p>
    <w:p w14:paraId="2F6DC3E5" w14:textId="77777777" w:rsidR="008758E5" w:rsidRPr="00F91836" w:rsidRDefault="008758E5" w:rsidP="008758E5">
      <w:pPr>
        <w:rPr>
          <w:rtl/>
          <w:lang w:bidi="ar-EG"/>
        </w:rPr>
      </w:pPr>
      <w:r w:rsidRPr="00F91836">
        <w:rPr>
          <w:rtl/>
          <w:lang w:bidi="ar-EG"/>
        </w:rPr>
        <w:t xml:space="preserve">خلال عام 2023، استمرت إدارة المواقع الإلكترونية التالية بنظام إدارة المحتوى </w:t>
      </w:r>
      <w:r w:rsidRPr="00F91836">
        <w:rPr>
          <w:lang w:bidi="ar-EG"/>
        </w:rPr>
        <w:t>WordPress</w:t>
      </w:r>
      <w:r w:rsidRPr="00F91836">
        <w:rPr>
          <w:rtl/>
          <w:lang w:bidi="ar-EG"/>
        </w:rPr>
        <w:t xml:space="preserve"> باللغات الرسمية الست للاتحاد:</w:t>
      </w:r>
    </w:p>
    <w:p w14:paraId="3C78D872" w14:textId="4F17EC15" w:rsidR="008758E5" w:rsidRPr="00F91836" w:rsidRDefault="00D22F44" w:rsidP="00D22F44">
      <w:pPr>
        <w:pStyle w:val="enumlev1"/>
        <w:rPr>
          <w:rtl/>
          <w:lang w:bidi="ar-EG"/>
        </w:rPr>
      </w:pPr>
      <w:r w:rsidRPr="00F91836">
        <w:rPr>
          <w:lang w:bidi="ar-EG"/>
        </w:rPr>
        <w:sym w:font="Symbol" w:char="F0B7"/>
      </w:r>
      <w:r w:rsidR="008758E5" w:rsidRPr="00F91836">
        <w:rPr>
          <w:rtl/>
          <w:lang w:bidi="ar-EG"/>
        </w:rPr>
        <w:tab/>
      </w:r>
      <w:hyperlink r:id="rId77" w:history="1">
        <w:r w:rsidR="008758E5" w:rsidRPr="00F91836">
          <w:rPr>
            <w:rStyle w:val="Hyperlink"/>
            <w:rtl/>
            <w:lang w:bidi="ar-EG"/>
          </w:rPr>
          <w:t>الموقع الإلكتروني لحدث المؤتمر العالمي للاتصالات الراديوية لعام 2023 (</w:t>
        </w:r>
        <w:r w:rsidR="008758E5" w:rsidRPr="00F91836">
          <w:rPr>
            <w:rStyle w:val="Hyperlink"/>
            <w:lang w:bidi="ar-EG"/>
          </w:rPr>
          <w:t>WRC-23</w:t>
        </w:r>
        <w:r w:rsidR="008758E5" w:rsidRPr="00F91836">
          <w:rPr>
            <w:rStyle w:val="Hyperlink"/>
            <w:rtl/>
            <w:lang w:bidi="ar-EG"/>
          </w:rPr>
          <w:t>)</w:t>
        </w:r>
      </w:hyperlink>
    </w:p>
    <w:p w14:paraId="03145307" w14:textId="5260BC82" w:rsidR="008758E5" w:rsidRPr="00F91836" w:rsidRDefault="00D22F44" w:rsidP="00D22F44">
      <w:pPr>
        <w:pStyle w:val="enumlev1"/>
        <w:rPr>
          <w:lang w:bidi="ar-SY"/>
        </w:rPr>
      </w:pPr>
      <w:r w:rsidRPr="00F91836">
        <w:rPr>
          <w:lang w:bidi="ar-EG"/>
        </w:rPr>
        <w:sym w:font="Symbol" w:char="F0B7"/>
      </w:r>
      <w:r w:rsidR="008758E5" w:rsidRPr="00F91836">
        <w:rPr>
          <w:rtl/>
          <w:lang w:bidi="ar-EG"/>
        </w:rPr>
        <w:tab/>
      </w:r>
      <w:hyperlink r:id="rId78" w:history="1">
        <w:r w:rsidR="008758E5" w:rsidRPr="00F91836">
          <w:rPr>
            <w:rStyle w:val="Hyperlink"/>
            <w:rtl/>
            <w:lang w:bidi="ar-EG"/>
          </w:rPr>
          <w:t>الموقع الإلكتروني لحدث جمعية الاتصالات الراديوية لعام 2023</w:t>
        </w:r>
        <w:r w:rsidRPr="00F91836">
          <w:rPr>
            <w:rStyle w:val="Hyperlink"/>
            <w:rFonts w:hint="cs"/>
            <w:rtl/>
            <w:lang w:bidi="ar-EG"/>
          </w:rPr>
          <w:t xml:space="preserve"> </w:t>
        </w:r>
        <w:r w:rsidRPr="00F91836">
          <w:rPr>
            <w:rStyle w:val="Hyperlink"/>
            <w:lang w:bidi="ar-EG"/>
          </w:rPr>
          <w:t>(RA-23)</w:t>
        </w:r>
      </w:hyperlink>
    </w:p>
    <w:p w14:paraId="3DC1DD34" w14:textId="46A2E8C0" w:rsidR="008758E5" w:rsidRPr="00F91836" w:rsidRDefault="00D22F44" w:rsidP="00D22F44">
      <w:pPr>
        <w:pStyle w:val="enumlev1"/>
        <w:rPr>
          <w:rtl/>
          <w:lang w:bidi="ar-EG"/>
        </w:rPr>
      </w:pPr>
      <w:r w:rsidRPr="00F91836">
        <w:rPr>
          <w:lang w:bidi="ar-EG"/>
        </w:rPr>
        <w:sym w:font="Symbol" w:char="F0B7"/>
      </w:r>
      <w:r w:rsidR="008758E5" w:rsidRPr="00F91836">
        <w:rPr>
          <w:rtl/>
          <w:lang w:bidi="ar-EG"/>
        </w:rPr>
        <w:tab/>
      </w:r>
      <w:hyperlink r:id="rId79" w:history="1">
        <w:r w:rsidR="008758E5" w:rsidRPr="00F91836">
          <w:rPr>
            <w:rStyle w:val="Hyperlink"/>
            <w:rtl/>
            <w:lang w:bidi="ar-EG"/>
          </w:rPr>
          <w:t>شبكة المرأة للمؤتمر العالمي للاتصالات الراديوية لعام 2023 (</w:t>
        </w:r>
        <w:r w:rsidR="008758E5" w:rsidRPr="00F91836">
          <w:rPr>
            <w:rStyle w:val="Hyperlink"/>
            <w:lang w:bidi="ar-EG"/>
          </w:rPr>
          <w:t>NOW4WRC23</w:t>
        </w:r>
        <w:r w:rsidR="008758E5" w:rsidRPr="00F91836">
          <w:rPr>
            <w:rStyle w:val="Hyperlink"/>
            <w:rtl/>
            <w:lang w:bidi="ar-EG"/>
          </w:rPr>
          <w:t>)</w:t>
        </w:r>
      </w:hyperlink>
    </w:p>
    <w:p w14:paraId="514FED6E" w14:textId="77777777" w:rsidR="008758E5" w:rsidRPr="00F91836" w:rsidRDefault="008758E5" w:rsidP="008758E5">
      <w:pPr>
        <w:rPr>
          <w:rtl/>
          <w:lang w:bidi="ar-EG"/>
        </w:rPr>
      </w:pPr>
      <w:r w:rsidRPr="00F91836">
        <w:rPr>
          <w:rtl/>
          <w:lang w:bidi="ar-EG"/>
        </w:rPr>
        <w:t xml:space="preserve">وأُعدت مواقع إلكترونية جديدة بنظام إدارة المحتوى </w:t>
      </w:r>
      <w:r w:rsidRPr="00F91836">
        <w:rPr>
          <w:lang w:bidi="ar-EG"/>
        </w:rPr>
        <w:t>WordPress</w:t>
      </w:r>
      <w:r w:rsidRPr="00F91836">
        <w:rPr>
          <w:rtl/>
          <w:lang w:bidi="ar-EG"/>
        </w:rPr>
        <w:t xml:space="preserve"> في عام 2023:</w:t>
      </w:r>
    </w:p>
    <w:p w14:paraId="7FF7146E" w14:textId="402EA462" w:rsidR="008758E5" w:rsidRPr="00F91836" w:rsidRDefault="00D22F44" w:rsidP="00D22F44">
      <w:pPr>
        <w:pStyle w:val="enumlev1"/>
        <w:rPr>
          <w:rtl/>
          <w:lang w:bidi="ar-EG"/>
        </w:rPr>
      </w:pPr>
      <w:r w:rsidRPr="00F91836">
        <w:rPr>
          <w:lang w:bidi="ar-EG"/>
        </w:rPr>
        <w:sym w:font="Symbol" w:char="F0B7"/>
      </w:r>
      <w:r w:rsidR="008758E5" w:rsidRPr="00F91836">
        <w:rPr>
          <w:rtl/>
          <w:lang w:bidi="ar-EG"/>
        </w:rPr>
        <w:tab/>
      </w:r>
      <w:hyperlink r:id="rId80" w:anchor="/ar" w:history="1">
        <w:r w:rsidR="008758E5" w:rsidRPr="00F91836">
          <w:rPr>
            <w:rStyle w:val="Hyperlink"/>
            <w:rtl/>
            <w:lang w:bidi="ar-EG"/>
          </w:rPr>
          <w:t>جائزة إيمي - جوائز قطاع الاتصالات الراديوية</w:t>
        </w:r>
      </w:hyperlink>
    </w:p>
    <w:p w14:paraId="44D7B3E1" w14:textId="3200EA14" w:rsidR="008758E5" w:rsidRPr="00F91836" w:rsidRDefault="00D22F44" w:rsidP="00D22F44">
      <w:pPr>
        <w:pStyle w:val="enumlev1"/>
        <w:rPr>
          <w:rtl/>
          <w:lang w:bidi="ar-EG"/>
        </w:rPr>
      </w:pPr>
      <w:r w:rsidRPr="00F91836">
        <w:rPr>
          <w:lang w:bidi="ar-EG"/>
        </w:rPr>
        <w:sym w:font="Symbol" w:char="F0B7"/>
      </w:r>
      <w:r w:rsidR="008758E5" w:rsidRPr="00F91836">
        <w:rPr>
          <w:rtl/>
          <w:lang w:bidi="ar-EG"/>
        </w:rPr>
        <w:tab/>
      </w:r>
      <w:hyperlink r:id="rId81" w:history="1">
        <w:r w:rsidR="008758E5" w:rsidRPr="00F91836">
          <w:rPr>
            <w:rStyle w:val="Hyperlink"/>
            <w:rtl/>
            <w:lang w:bidi="ar-EG"/>
          </w:rPr>
          <w:t xml:space="preserve">معرض الاتصالات الراديوية المستقبلية للاتحاد - </w:t>
        </w:r>
        <w:r w:rsidRPr="00F91836">
          <w:rPr>
            <w:rStyle w:val="Hyperlink"/>
            <w:lang w:bidi="ar-EG"/>
          </w:rPr>
          <w:t>#</w:t>
        </w:r>
        <w:r w:rsidR="008758E5" w:rsidRPr="00F91836">
          <w:rPr>
            <w:rStyle w:val="Hyperlink"/>
            <w:lang w:bidi="ar-EG"/>
          </w:rPr>
          <w:t>FutureRadioNow</w:t>
        </w:r>
      </w:hyperlink>
    </w:p>
    <w:p w14:paraId="221C8925" w14:textId="77777777" w:rsidR="008758E5" w:rsidRPr="00F91836" w:rsidRDefault="008758E5" w:rsidP="008758E5">
      <w:pPr>
        <w:rPr>
          <w:rtl/>
          <w:lang w:bidi="ar-EG"/>
        </w:rPr>
      </w:pPr>
      <w:r w:rsidRPr="00F91836">
        <w:rPr>
          <w:rtl/>
          <w:lang w:bidi="ar-EG"/>
        </w:rPr>
        <w:t>ويجري تحديث هذه المواقع الإلكترونية بالمواد والمعلومات ذات الصلة فور توفرها.</w:t>
      </w:r>
    </w:p>
    <w:p w14:paraId="3BC61214" w14:textId="285ED477" w:rsidR="008758E5" w:rsidRPr="00F91836" w:rsidRDefault="00D22F44" w:rsidP="00D22F44">
      <w:pPr>
        <w:pStyle w:val="Heading4"/>
        <w:rPr>
          <w:rtl/>
          <w:lang w:bidi="ar-SY"/>
        </w:rPr>
      </w:pPr>
      <w:r w:rsidRPr="00F91836">
        <w:t>2.1.6.8</w:t>
      </w:r>
      <w:r w:rsidR="008758E5" w:rsidRPr="00F91836">
        <w:rPr>
          <w:rtl/>
        </w:rPr>
        <w:t xml:space="preserve"> </w:t>
      </w:r>
      <w:r w:rsidR="008758E5" w:rsidRPr="00F91836">
        <w:rPr>
          <w:rtl/>
        </w:rPr>
        <w:tab/>
        <w:t xml:space="preserve"> حالة الترجمة</w:t>
      </w:r>
    </w:p>
    <w:p w14:paraId="38B0679A" w14:textId="77777777" w:rsidR="008758E5" w:rsidRPr="00F91836" w:rsidRDefault="008758E5" w:rsidP="00D22F44">
      <w:pPr>
        <w:rPr>
          <w:rtl/>
          <w:lang w:bidi="ar-EG"/>
        </w:rPr>
      </w:pPr>
      <w:r w:rsidRPr="00F91836">
        <w:rPr>
          <w:rtl/>
          <w:lang w:bidi="ar-EG"/>
        </w:rPr>
        <w:t>يُعرض هذا الموضوع في الإضافة 2 لهذه الوثيقة.</w:t>
      </w:r>
    </w:p>
    <w:p w14:paraId="62834CB8" w14:textId="615DB6B1" w:rsidR="008758E5" w:rsidRPr="00F91836" w:rsidRDefault="00D22F44" w:rsidP="00D22F44">
      <w:pPr>
        <w:pStyle w:val="Heading3"/>
        <w:rPr>
          <w:rtl/>
        </w:rPr>
      </w:pPr>
      <w:r w:rsidRPr="00F91836">
        <w:t>2.6.8</w:t>
      </w:r>
      <w:r w:rsidR="008758E5" w:rsidRPr="00F91836">
        <w:rPr>
          <w:rtl/>
        </w:rPr>
        <w:tab/>
        <w:t>الترويج والعلاقات الإعلامية</w:t>
      </w:r>
    </w:p>
    <w:p w14:paraId="62231D83" w14:textId="77777777" w:rsidR="008758E5" w:rsidRPr="00F91836" w:rsidRDefault="008758E5" w:rsidP="00D22F44">
      <w:pPr>
        <w:rPr>
          <w:rtl/>
          <w:lang w:bidi="ar-EG"/>
        </w:rPr>
      </w:pPr>
      <w:r w:rsidRPr="00F91836">
        <w:rPr>
          <w:rtl/>
          <w:lang w:bidi="ar-EG"/>
        </w:rPr>
        <w:t>في عام 2023، تركزت اتصالات مكتب الاتصالات الراديوية في المقام الأول على الأنشطة والأحداث المرتبطة بجمعية الاتصالات الراديوية لعام 2023 والمؤتمر العالمي للاتصالات الراديوية لعام 2023، وهي تتضمن اجتماعات افتراضية وحلقات دراسية عبر الإنترنت والترويج عبر الإنترنت لعمل المكتب من خلال وسائل التواصل الاجتماعي والمواقع الإلكترونية.</w:t>
      </w:r>
    </w:p>
    <w:p w14:paraId="78300F4A" w14:textId="77777777" w:rsidR="008758E5" w:rsidRPr="00F91836" w:rsidRDefault="008758E5" w:rsidP="00D22F44">
      <w:pPr>
        <w:pStyle w:val="Headingb"/>
        <w:rPr>
          <w:rtl/>
        </w:rPr>
      </w:pPr>
      <w:r w:rsidRPr="00F91836">
        <w:rPr>
          <w:rtl/>
        </w:rPr>
        <w:t>المؤتمر العالمي للاتصالات الراديوية 2023 (</w:t>
      </w:r>
      <w:r w:rsidRPr="00F91836">
        <w:t>WRC-23</w:t>
      </w:r>
      <w:r w:rsidRPr="00F91836">
        <w:rPr>
          <w:rtl/>
        </w:rPr>
        <w:t>):</w:t>
      </w:r>
    </w:p>
    <w:p w14:paraId="66C78EE1" w14:textId="77777777" w:rsidR="008758E5" w:rsidRPr="00F91836" w:rsidRDefault="008758E5" w:rsidP="008758E5">
      <w:pPr>
        <w:rPr>
          <w:rtl/>
          <w:lang w:bidi="ar-EG"/>
        </w:rPr>
      </w:pPr>
      <w:r w:rsidRPr="00F91836">
        <w:rPr>
          <w:rtl/>
          <w:lang w:bidi="ar-EG"/>
        </w:rPr>
        <w:t>استمر الترويج للمؤتمر العالمي للاتصالات الراديوية لعام 2023 طوال عام 2023، حيث بدأ في الربع الثالث من عام 2022 بإدخال هويته المرئية الرسمية وشعاره اللذين وُضعا بالتعاون مع البلد المضيف، الإمارات العربية المتحدة.</w:t>
      </w:r>
    </w:p>
    <w:p w14:paraId="10C13777" w14:textId="77777777" w:rsidR="008758E5" w:rsidRPr="00F91836" w:rsidRDefault="008758E5" w:rsidP="008758E5">
      <w:pPr>
        <w:rPr>
          <w:rtl/>
          <w:lang w:bidi="ar-EG"/>
        </w:rPr>
      </w:pPr>
      <w:r w:rsidRPr="00F91836">
        <w:rPr>
          <w:rtl/>
          <w:lang w:bidi="ar-EG"/>
        </w:rPr>
        <w:t xml:space="preserve">وأنشئت غرفة أخبار للمؤتمر العالمي للاتصالات الراديوية لعام 2023 على منصة </w:t>
      </w:r>
      <w:r w:rsidRPr="00F91836">
        <w:rPr>
          <w:lang w:bidi="ar-EG"/>
        </w:rPr>
        <w:t>WordPress</w:t>
      </w:r>
      <w:r w:rsidRPr="00F91836">
        <w:rPr>
          <w:rtl/>
          <w:lang w:bidi="ar-EG"/>
        </w:rPr>
        <w:t xml:space="preserve">، فقدمت النشرات الصحفية الجارية والمقالات والطبعات الخاصة من مجلة أخبار الاتحاد للمؤتمر العالمي للاتصالات الراديوية لعام 2023، والمواد السمعية المرئية وتسجيلات الفيديو </w:t>
      </w:r>
      <w:proofErr w:type="spellStart"/>
      <w:r w:rsidRPr="00F91836">
        <w:rPr>
          <w:rtl/>
          <w:lang w:bidi="ar-EG"/>
        </w:rPr>
        <w:t>والبودكاست</w:t>
      </w:r>
      <w:proofErr w:type="spellEnd"/>
      <w:r w:rsidRPr="00F91836">
        <w:rPr>
          <w:rtl/>
          <w:lang w:bidi="ar-EG"/>
        </w:rPr>
        <w:t xml:space="preserve"> والصور وغيرها من المواد ذات الصلة بجميع اللغات الرسمية الست للأمم المتحدة.</w:t>
      </w:r>
    </w:p>
    <w:p w14:paraId="5F798F05" w14:textId="33D96565" w:rsidR="008758E5" w:rsidRPr="00F91836" w:rsidRDefault="008758E5" w:rsidP="008758E5">
      <w:pPr>
        <w:rPr>
          <w:rtl/>
          <w:lang w:bidi="ar-EG"/>
        </w:rPr>
      </w:pPr>
      <w:r w:rsidRPr="00F91836">
        <w:rPr>
          <w:rtl/>
          <w:lang w:bidi="ar-EG"/>
        </w:rPr>
        <w:t xml:space="preserve">وجرى تحديث طبعات خاصة من </w:t>
      </w:r>
      <w:hyperlink r:id="rId82" w:anchor="/ar" w:history="1">
        <w:r w:rsidRPr="00F91836">
          <w:rPr>
            <w:rStyle w:val="Hyperlink"/>
            <w:rtl/>
            <w:lang w:bidi="ar-EG"/>
          </w:rPr>
          <w:t>غرفة أخبار</w:t>
        </w:r>
      </w:hyperlink>
      <w:r w:rsidRPr="00F91836">
        <w:rPr>
          <w:rtl/>
          <w:lang w:bidi="ar-EG"/>
        </w:rPr>
        <w:t xml:space="preserve"> المؤتمر </w:t>
      </w:r>
      <w:r w:rsidRPr="00F91836">
        <w:rPr>
          <w:lang w:bidi="ar-EG"/>
        </w:rPr>
        <w:t>WRC-23</w:t>
      </w:r>
      <w:r w:rsidRPr="00F91836">
        <w:rPr>
          <w:rtl/>
          <w:lang w:bidi="ar-EG"/>
        </w:rPr>
        <w:t xml:space="preserve"> ومجلة أخبار الاتحاد بشأن نتائج المؤتمر العالمي للاتصالات الراديوية لعام 2023 لتسليط الضوء على القرارات الرئيسية للمؤتمر، ولُخصت على النحو التالي:</w:t>
      </w:r>
    </w:p>
    <w:tbl>
      <w:tblPr>
        <w:tblStyle w:val="TableGrid"/>
        <w:bidiVisual/>
        <w:tblW w:w="5000" w:type="pct"/>
        <w:jc w:val="center"/>
        <w:tblLook w:val="04A0" w:firstRow="1" w:lastRow="0" w:firstColumn="1" w:lastColumn="0" w:noHBand="0" w:noVBand="1"/>
      </w:tblPr>
      <w:tblGrid>
        <w:gridCol w:w="9629"/>
      </w:tblGrid>
      <w:tr w:rsidR="00D22F44" w:rsidRPr="00F91836" w14:paraId="29CADCEA" w14:textId="77777777" w:rsidTr="007300DD">
        <w:trPr>
          <w:jc w:val="center"/>
        </w:trPr>
        <w:tc>
          <w:tcPr>
            <w:tcW w:w="9629" w:type="dxa"/>
          </w:tcPr>
          <w:p w14:paraId="76ACF1AE" w14:textId="50E61EB4" w:rsidR="00D22F44" w:rsidRPr="00F91836" w:rsidRDefault="00D22F44" w:rsidP="00D22F44">
            <w:pPr>
              <w:rPr>
                <w:rtl/>
                <w:lang w:bidi="ar-EG"/>
              </w:rPr>
            </w:pPr>
            <w:r w:rsidRPr="00F91836">
              <w:rPr>
                <w:rtl/>
                <w:lang w:bidi="ar-EG"/>
              </w:rPr>
              <w:t xml:space="preserve">تناول المؤتمر العالمي للاتصالات الراديوية لعام </w:t>
            </w:r>
            <w:r w:rsidRPr="00F91836">
              <w:rPr>
                <w:lang w:bidi="ar-EG"/>
              </w:rPr>
              <w:t>2023</w:t>
            </w:r>
            <w:r w:rsidRPr="00F91836">
              <w:rPr>
                <w:rFonts w:hint="cs"/>
                <w:rtl/>
                <w:lang w:bidi="ar-SY"/>
              </w:rPr>
              <w:t xml:space="preserve">، </w:t>
            </w:r>
            <w:r w:rsidRPr="00F91836">
              <w:rPr>
                <w:lang w:bidi="ar-SY"/>
              </w:rPr>
              <w:t>19</w:t>
            </w:r>
            <w:r w:rsidRPr="00F91836">
              <w:rPr>
                <w:rtl/>
                <w:lang w:bidi="ar-EG"/>
              </w:rPr>
              <w:t xml:space="preserve"> بندا</w:t>
            </w:r>
            <w:r w:rsidRPr="00F91836">
              <w:rPr>
                <w:rFonts w:hint="cs"/>
                <w:rtl/>
                <w:lang w:bidi="ar-EG"/>
              </w:rPr>
              <w:t>ً</w:t>
            </w:r>
            <w:r w:rsidRPr="00F91836">
              <w:rPr>
                <w:rtl/>
                <w:lang w:bidi="ar-EG"/>
              </w:rPr>
              <w:t xml:space="preserve"> من بنود جدول الأعمال (</w:t>
            </w:r>
            <w:r w:rsidRPr="00F91836">
              <w:rPr>
                <w:lang w:bidi="ar-EG"/>
              </w:rPr>
              <w:t>AI</w:t>
            </w:r>
            <w:r w:rsidRPr="00F91836">
              <w:rPr>
                <w:rtl/>
                <w:lang w:bidi="ar-EG"/>
              </w:rPr>
              <w:t>) وأربعة مواضيع و11 بند</w:t>
            </w:r>
            <w:r w:rsidRPr="00F91836">
              <w:rPr>
                <w:rFonts w:hint="cs"/>
                <w:rtl/>
                <w:lang w:bidi="ar-EG"/>
              </w:rPr>
              <w:t>اً</w:t>
            </w:r>
            <w:r w:rsidRPr="00F91836">
              <w:rPr>
                <w:rtl/>
                <w:lang w:bidi="ar-EG"/>
              </w:rPr>
              <w:t xml:space="preserve"> دائم</w:t>
            </w:r>
            <w:r w:rsidRPr="00F91836">
              <w:rPr>
                <w:rFonts w:hint="cs"/>
                <w:rtl/>
                <w:lang w:bidi="ar-EG"/>
              </w:rPr>
              <w:t>اً</w:t>
            </w:r>
            <w:r w:rsidRPr="00F91836">
              <w:rPr>
                <w:rtl/>
                <w:lang w:bidi="ar-EG"/>
              </w:rPr>
              <w:t xml:space="preserve"> مصنفا</w:t>
            </w:r>
            <w:r w:rsidR="002F47EF" w:rsidRPr="00F91836">
              <w:rPr>
                <w:rFonts w:hint="cs"/>
                <w:rtl/>
                <w:lang w:bidi="ar-EG"/>
              </w:rPr>
              <w:t>ً</w:t>
            </w:r>
            <w:r w:rsidRPr="00F91836">
              <w:rPr>
                <w:rtl/>
                <w:lang w:bidi="ar-EG"/>
              </w:rPr>
              <w:t xml:space="preserve"> تحت مظلات الخدمة الراديوية الأساسية (الثابتة والمتنقلة والإذاعية وتلك الخاصة بالنقل والفضاء والعلم)، إلى جانب فئة خامسة للبنود ذات الطابع العام.</w:t>
            </w:r>
          </w:p>
          <w:p w14:paraId="63C0A0F0" w14:textId="6936EDE5" w:rsidR="00D22F44" w:rsidRPr="00F91836" w:rsidRDefault="00D22F44" w:rsidP="00D22F44">
            <w:pPr>
              <w:rPr>
                <w:rtl/>
                <w:lang w:bidi="ar-EG"/>
              </w:rPr>
            </w:pPr>
            <w:r w:rsidRPr="00F91836">
              <w:rPr>
                <w:rtl/>
                <w:lang w:bidi="ar-EG"/>
              </w:rPr>
              <w:t xml:space="preserve">وحضر الاجتماع أكثر من </w:t>
            </w:r>
            <w:r w:rsidRPr="00F91836">
              <w:rPr>
                <w:lang w:bidi="ar-EG"/>
              </w:rPr>
              <w:t>3 900</w:t>
            </w:r>
            <w:r w:rsidRPr="00F91836">
              <w:rPr>
                <w:rtl/>
                <w:lang w:bidi="ar-EG"/>
              </w:rPr>
              <w:t xml:space="preserve"> مندوب من 163 دولة عضوا</w:t>
            </w:r>
            <w:r w:rsidRPr="00F91836">
              <w:rPr>
                <w:rFonts w:hint="cs"/>
                <w:rtl/>
                <w:lang w:bidi="ar-EG"/>
              </w:rPr>
              <w:t>ً</w:t>
            </w:r>
            <w:r w:rsidRPr="00F91836">
              <w:rPr>
                <w:rtl/>
                <w:lang w:bidi="ar-EG"/>
              </w:rPr>
              <w:t xml:space="preserve"> في الاتحاد، بما في ذلك 88 مشاركا</w:t>
            </w:r>
            <w:r w:rsidRPr="00F91836">
              <w:rPr>
                <w:rFonts w:hint="cs"/>
                <w:rtl/>
                <w:lang w:bidi="ar-EG"/>
              </w:rPr>
              <w:t>ً</w:t>
            </w:r>
            <w:r w:rsidRPr="00F91836">
              <w:rPr>
                <w:rtl/>
                <w:lang w:bidi="ar-EG"/>
              </w:rPr>
              <w:t xml:space="preserve"> على المستوى الوزاري.</w:t>
            </w:r>
          </w:p>
          <w:p w14:paraId="6FEAF36C" w14:textId="5BE1CBDD" w:rsidR="00D22F44" w:rsidRPr="00F91836" w:rsidRDefault="00D22F44" w:rsidP="00D22F44">
            <w:pPr>
              <w:rPr>
                <w:rtl/>
                <w:lang w:bidi="ar-EG"/>
              </w:rPr>
            </w:pPr>
            <w:r w:rsidRPr="00F91836">
              <w:rPr>
                <w:rtl/>
                <w:lang w:bidi="ar-EG"/>
              </w:rPr>
              <w:lastRenderedPageBreak/>
              <w:t xml:space="preserve">ومن بين المقررات، حدد المؤتمر </w:t>
            </w:r>
            <w:r w:rsidRPr="00F91836">
              <w:rPr>
                <w:lang w:bidi="ar-EG"/>
              </w:rPr>
              <w:t>WRC-23</w:t>
            </w:r>
            <w:r w:rsidRPr="00F91836">
              <w:rPr>
                <w:rtl/>
                <w:lang w:bidi="ar-EG"/>
              </w:rPr>
              <w:t xml:space="preserve"> الطيف للاتصالات المتنقلة الدولية (</w:t>
            </w:r>
            <w:r w:rsidRPr="00F91836">
              <w:rPr>
                <w:lang w:bidi="ar-EG"/>
              </w:rPr>
              <w:t>IMT</w:t>
            </w:r>
            <w:r w:rsidRPr="00F91836">
              <w:rPr>
                <w:rtl/>
                <w:lang w:bidi="ar-EG"/>
              </w:rPr>
              <w:t>)، الذي سيكون حاسما</w:t>
            </w:r>
            <w:r w:rsidRPr="00F91836">
              <w:rPr>
                <w:rFonts w:hint="cs"/>
                <w:rtl/>
                <w:lang w:bidi="ar-EG"/>
              </w:rPr>
              <w:t>ً</w:t>
            </w:r>
            <w:r w:rsidRPr="00F91836">
              <w:rPr>
                <w:rtl/>
                <w:lang w:bidi="ar-EG"/>
              </w:rPr>
              <w:t xml:space="preserve"> لتوسيع توصيلية النطاق العريض وتطوير الخدمات المتنقلة للاتصالات المتنقلة الدولية، المعروفة أيضا</w:t>
            </w:r>
            <w:r w:rsidRPr="00F91836">
              <w:rPr>
                <w:rFonts w:hint="cs"/>
                <w:rtl/>
                <w:lang w:bidi="ar-EG"/>
              </w:rPr>
              <w:t>ً</w:t>
            </w:r>
            <w:r w:rsidRPr="00F91836">
              <w:rPr>
                <w:rtl/>
                <w:lang w:bidi="ar-EG"/>
              </w:rPr>
              <w:t xml:space="preserve"> باسم الجيل الرابع </w:t>
            </w:r>
            <w:r w:rsidRPr="00F91836">
              <w:rPr>
                <w:lang w:bidi="ar-EG"/>
              </w:rPr>
              <w:t>(4G)</w:t>
            </w:r>
            <w:r w:rsidRPr="00F91836">
              <w:rPr>
                <w:rtl/>
                <w:lang w:bidi="ar-EG"/>
              </w:rPr>
              <w:t xml:space="preserve"> والجيل الخامس </w:t>
            </w:r>
            <w:r w:rsidRPr="00F91836">
              <w:rPr>
                <w:lang w:bidi="ar-EG"/>
              </w:rPr>
              <w:t>(5G)</w:t>
            </w:r>
            <w:r w:rsidRPr="00F91836">
              <w:rPr>
                <w:rtl/>
                <w:lang w:bidi="ar-EG"/>
              </w:rPr>
              <w:t xml:space="preserve">، والجيل السادس </w:t>
            </w:r>
            <w:r w:rsidRPr="00F91836">
              <w:rPr>
                <w:lang w:bidi="ar-EG"/>
              </w:rPr>
              <w:t>(6G)</w:t>
            </w:r>
            <w:r w:rsidRPr="00F91836">
              <w:rPr>
                <w:rtl/>
                <w:lang w:bidi="ar-EG"/>
              </w:rPr>
              <w:t xml:space="preserve"> في المستقبل.</w:t>
            </w:r>
          </w:p>
          <w:p w14:paraId="23896714" w14:textId="6B221C83" w:rsidR="00D22F44" w:rsidRPr="00F91836" w:rsidRDefault="00D22F44" w:rsidP="00D22F44">
            <w:pPr>
              <w:rPr>
                <w:rtl/>
                <w:lang w:bidi="ar-EG"/>
              </w:rPr>
            </w:pPr>
            <w:r w:rsidRPr="00F91836">
              <w:rPr>
                <w:rtl/>
                <w:lang w:bidi="ar-EG"/>
              </w:rPr>
              <w:t xml:space="preserve">ويشمل هذا الطيف الجديد النطاقات </w:t>
            </w:r>
            <w:r w:rsidRPr="00F91836">
              <w:rPr>
                <w:lang w:bidi="ar-EG"/>
              </w:rPr>
              <w:t>MHz 3 400-3 300</w:t>
            </w:r>
            <w:r w:rsidRPr="00F91836">
              <w:rPr>
                <w:rtl/>
                <w:lang w:bidi="ar-EG"/>
              </w:rPr>
              <w:t xml:space="preserve"> </w:t>
            </w:r>
            <w:r w:rsidR="004A3495" w:rsidRPr="00F91836">
              <w:rPr>
                <w:rFonts w:hint="cs"/>
                <w:rtl/>
                <w:lang w:bidi="ar-SY"/>
              </w:rPr>
              <w:t>و</w:t>
            </w:r>
            <w:r w:rsidR="004A3495" w:rsidRPr="00F91836">
              <w:rPr>
                <w:lang w:bidi="ar-SY"/>
              </w:rPr>
              <w:t>MHz 3 800-3 600</w:t>
            </w:r>
            <w:r w:rsidR="004A3495" w:rsidRPr="00F91836">
              <w:rPr>
                <w:rFonts w:hint="cs"/>
                <w:rtl/>
                <w:lang w:bidi="ar-SY"/>
              </w:rPr>
              <w:t xml:space="preserve"> و</w:t>
            </w:r>
            <w:r w:rsidR="004A3495" w:rsidRPr="00F91836">
              <w:rPr>
                <w:lang w:bidi="ar-SY"/>
              </w:rPr>
              <w:t>MHZ 4 990-4 800</w:t>
            </w:r>
            <w:r w:rsidR="004A3495" w:rsidRPr="00F91836">
              <w:rPr>
                <w:rFonts w:hint="cs"/>
                <w:rtl/>
                <w:lang w:bidi="ar-SY"/>
              </w:rPr>
              <w:t xml:space="preserve"> و</w:t>
            </w:r>
            <w:r w:rsidR="004A3495" w:rsidRPr="00F91836">
              <w:rPr>
                <w:lang w:bidi="ar-SY"/>
              </w:rPr>
              <w:t>MHz 7 125</w:t>
            </w:r>
            <w:r w:rsidR="004A3495" w:rsidRPr="00F91836">
              <w:rPr>
                <w:lang w:bidi="ar-SY"/>
              </w:rPr>
              <w:noBreakHyphen/>
              <w:t>6 425</w:t>
            </w:r>
            <w:r w:rsidR="004A3495" w:rsidRPr="00F91836">
              <w:rPr>
                <w:rFonts w:hint="cs"/>
                <w:rtl/>
                <w:lang w:bidi="ar-SY"/>
              </w:rPr>
              <w:t xml:space="preserve"> </w:t>
            </w:r>
            <w:r w:rsidRPr="00F91836">
              <w:rPr>
                <w:rtl/>
                <w:lang w:bidi="ar-EG"/>
              </w:rPr>
              <w:t xml:space="preserve">في مختلف البلدان والمناطق. وتحدد النطاق </w:t>
            </w:r>
            <w:r w:rsidRPr="00F91836">
              <w:rPr>
                <w:lang w:bidi="ar-EG"/>
              </w:rPr>
              <w:t>MHz 7 125-6 425</w:t>
            </w:r>
            <w:r w:rsidRPr="00F91836">
              <w:rPr>
                <w:rtl/>
                <w:lang w:bidi="ar-EG"/>
              </w:rPr>
              <w:t xml:space="preserve"> في الإقليم 1 والنطاق </w:t>
            </w:r>
            <w:r w:rsidRPr="00F91836">
              <w:rPr>
                <w:lang w:bidi="ar-EG"/>
              </w:rPr>
              <w:t>MHz</w:t>
            </w:r>
            <w:r w:rsidR="004A3495" w:rsidRPr="00F91836">
              <w:rPr>
                <w:lang w:bidi="ar-EG"/>
              </w:rPr>
              <w:t> </w:t>
            </w:r>
            <w:r w:rsidRPr="00F91836">
              <w:rPr>
                <w:lang w:bidi="ar-EG"/>
              </w:rPr>
              <w:t>7</w:t>
            </w:r>
            <w:r w:rsidR="004A3495" w:rsidRPr="00F91836">
              <w:rPr>
                <w:lang w:bidi="ar-EG"/>
              </w:rPr>
              <w:t> </w:t>
            </w:r>
            <w:r w:rsidRPr="00F91836">
              <w:rPr>
                <w:lang w:bidi="ar-EG"/>
              </w:rPr>
              <w:t>125</w:t>
            </w:r>
            <w:r w:rsidR="004A3495" w:rsidRPr="00F91836">
              <w:rPr>
                <w:lang w:bidi="ar-EG"/>
              </w:rPr>
              <w:noBreakHyphen/>
            </w:r>
            <w:r w:rsidRPr="00F91836">
              <w:rPr>
                <w:lang w:bidi="ar-EG"/>
              </w:rPr>
              <w:t>7 025</w:t>
            </w:r>
            <w:r w:rsidRPr="00F91836">
              <w:rPr>
                <w:rtl/>
                <w:lang w:bidi="ar-EG"/>
              </w:rPr>
              <w:t xml:space="preserve"> في الإقليم 3 للاتصالات المتنقلة الدولية بموجب حاشية.</w:t>
            </w:r>
          </w:p>
          <w:p w14:paraId="69443305" w14:textId="77777777" w:rsidR="00D22F44" w:rsidRPr="00F91836" w:rsidRDefault="00D22F44" w:rsidP="00D22F44">
            <w:pPr>
              <w:rPr>
                <w:rtl/>
                <w:lang w:bidi="ar-EG"/>
              </w:rPr>
            </w:pPr>
            <w:r w:rsidRPr="00F91836">
              <w:rPr>
                <w:rtl/>
                <w:lang w:bidi="ar-EG"/>
              </w:rPr>
              <w:t xml:space="preserve">وفي ميدان النقل، اتخذ قرار بإدخال النظام </w:t>
            </w:r>
            <w:proofErr w:type="spellStart"/>
            <w:r w:rsidRPr="00F91836">
              <w:rPr>
                <w:rtl/>
                <w:lang w:bidi="ar-EG"/>
              </w:rPr>
              <w:t>الساتلي</w:t>
            </w:r>
            <w:proofErr w:type="spellEnd"/>
            <w:r w:rsidRPr="00F91836">
              <w:rPr>
                <w:rtl/>
                <w:lang w:bidi="ar-EG"/>
              </w:rPr>
              <w:t xml:space="preserve"> الصيني </w:t>
            </w:r>
            <w:proofErr w:type="spellStart"/>
            <w:r w:rsidRPr="00F91836">
              <w:rPr>
                <w:lang w:bidi="ar-EG"/>
              </w:rPr>
              <w:t>BeiDou</w:t>
            </w:r>
            <w:proofErr w:type="spellEnd"/>
            <w:r w:rsidRPr="00F91836">
              <w:rPr>
                <w:rtl/>
                <w:lang w:bidi="ar-EG"/>
              </w:rPr>
              <w:t xml:space="preserve"> للملاحة الساتلية إلى النظام العالمي للاستغاثة والسلامة في البحر (</w:t>
            </w:r>
            <w:r w:rsidRPr="00F91836">
              <w:rPr>
                <w:lang w:bidi="ar-EG"/>
              </w:rPr>
              <w:t>GMDSS</w:t>
            </w:r>
            <w:r w:rsidRPr="00F91836">
              <w:rPr>
                <w:rtl/>
                <w:lang w:bidi="ar-EG"/>
              </w:rPr>
              <w:t>).</w:t>
            </w:r>
          </w:p>
          <w:p w14:paraId="3F07D032" w14:textId="28D9BA97" w:rsidR="00D22F44" w:rsidRPr="00F91836" w:rsidRDefault="00D22F44" w:rsidP="00D22F44">
            <w:pPr>
              <w:rPr>
                <w:lang w:bidi="ar-EG"/>
              </w:rPr>
            </w:pPr>
            <w:r w:rsidRPr="00F91836">
              <w:rPr>
                <w:rtl/>
                <w:lang w:bidi="ar-EG"/>
              </w:rPr>
              <w:t>وتحت عنوان الفضاء والعلم، تضمنت القرارات الرئيسية توزيعا</w:t>
            </w:r>
            <w:r w:rsidR="004A3495" w:rsidRPr="00F91836">
              <w:rPr>
                <w:rFonts w:hint="cs"/>
                <w:rtl/>
                <w:lang w:bidi="ar-EG"/>
              </w:rPr>
              <w:t>ً</w:t>
            </w:r>
            <w:r w:rsidRPr="00F91836">
              <w:rPr>
                <w:rtl/>
                <w:lang w:bidi="ar-EG"/>
              </w:rPr>
              <w:t xml:space="preserve"> ثانويا</w:t>
            </w:r>
            <w:r w:rsidR="004A3495" w:rsidRPr="00F91836">
              <w:rPr>
                <w:rFonts w:hint="cs"/>
                <w:rtl/>
                <w:lang w:bidi="ar-EG"/>
              </w:rPr>
              <w:t>ً</w:t>
            </w:r>
            <w:r w:rsidRPr="00F91836">
              <w:rPr>
                <w:rtl/>
                <w:lang w:bidi="ar-EG"/>
              </w:rPr>
              <w:t xml:space="preserve"> جديدا</w:t>
            </w:r>
            <w:r w:rsidR="004A3495" w:rsidRPr="00F91836">
              <w:rPr>
                <w:rFonts w:hint="cs"/>
                <w:rtl/>
                <w:lang w:bidi="ar-EG"/>
              </w:rPr>
              <w:t>ً</w:t>
            </w:r>
            <w:r w:rsidRPr="00F91836">
              <w:rPr>
                <w:rtl/>
                <w:lang w:bidi="ar-EG"/>
              </w:rPr>
              <w:t xml:space="preserve"> لخدمات استكشاف الأرض الساتلية (</w:t>
            </w:r>
            <w:r w:rsidRPr="00F91836">
              <w:rPr>
                <w:lang w:bidi="ar-EG"/>
              </w:rPr>
              <w:t>EESS</w:t>
            </w:r>
            <w:r w:rsidRPr="00F91836">
              <w:rPr>
                <w:rtl/>
                <w:lang w:bidi="ar-EG"/>
              </w:rPr>
              <w:t xml:space="preserve">) في النطاق </w:t>
            </w:r>
            <w:r w:rsidRPr="00F91836">
              <w:rPr>
                <w:lang w:bidi="ar-EG"/>
              </w:rPr>
              <w:t>MHz 50-40</w:t>
            </w:r>
            <w:r w:rsidRPr="00F91836">
              <w:rPr>
                <w:rtl/>
                <w:lang w:bidi="ar-EG"/>
              </w:rPr>
              <w:t xml:space="preserve">. وسيسمح ذلك باستعمال أجهزة السبر الرادارية المحمولة في الفضاء لمراقبة حركة الصفائح الجليدية القطبية. </w:t>
            </w:r>
          </w:p>
        </w:tc>
      </w:tr>
    </w:tbl>
    <w:p w14:paraId="018708E6" w14:textId="5EE53CD6" w:rsidR="008758E5" w:rsidRPr="00F91836" w:rsidRDefault="008758E5" w:rsidP="008758E5">
      <w:pPr>
        <w:rPr>
          <w:rtl/>
          <w:lang w:bidi="ar-EG"/>
        </w:rPr>
      </w:pPr>
      <w:r w:rsidRPr="00F91836">
        <w:rPr>
          <w:rtl/>
          <w:lang w:bidi="ar-EG"/>
        </w:rPr>
        <w:lastRenderedPageBreak/>
        <w:t xml:space="preserve">‏وفي </w:t>
      </w:r>
      <w:hyperlink r:id="rId83" w:anchor="/ar" w:history="1">
        <w:r w:rsidRPr="00F91836">
          <w:rPr>
            <w:rStyle w:val="Hyperlink"/>
            <w:rtl/>
            <w:lang w:bidi="ar-EG"/>
          </w:rPr>
          <w:t xml:space="preserve">غرفة أخبار المؤتمر </w:t>
        </w:r>
        <w:r w:rsidRPr="00F91836">
          <w:rPr>
            <w:rStyle w:val="Hyperlink"/>
            <w:cs/>
            <w:lang w:bidi="ar-EG"/>
          </w:rPr>
          <w:t>‎</w:t>
        </w:r>
        <w:r w:rsidRPr="00F91836">
          <w:rPr>
            <w:rStyle w:val="Hyperlink"/>
            <w:lang w:bidi="ar-EG"/>
          </w:rPr>
          <w:t>WRC-23</w:t>
        </w:r>
      </w:hyperlink>
      <w:r w:rsidRPr="00F91836">
        <w:rPr>
          <w:rtl/>
          <w:lang w:bidi="ar-EG"/>
        </w:rPr>
        <w:t>‏، قُدمت معلومات عن القرارات الرئيسية الصادرة عن المؤتمر عبر الرسائل التالية:</w:t>
      </w:r>
      <w:r w:rsidRPr="00F91836">
        <w:rPr>
          <w:cs/>
          <w:lang w:bidi="ar-EG"/>
        </w:rPr>
        <w:t>‎</w:t>
      </w:r>
    </w:p>
    <w:p w14:paraId="550A67E7" w14:textId="77777777" w:rsidR="008758E5" w:rsidRPr="00F91836" w:rsidRDefault="008758E5" w:rsidP="007300DD">
      <w:pPr>
        <w:pStyle w:val="Headingb"/>
        <w:rPr>
          <w:rtl/>
        </w:rPr>
      </w:pPr>
      <w:r w:rsidRPr="00F91836">
        <w:rPr>
          <w:rtl/>
        </w:rPr>
        <w:t>النشرات الصحفية:</w:t>
      </w:r>
    </w:p>
    <w:tbl>
      <w:tblPr>
        <w:tblStyle w:val="TableGrid"/>
        <w:bidiVisual/>
        <w:tblW w:w="5000" w:type="pct"/>
        <w:tblLook w:val="04A0" w:firstRow="1" w:lastRow="0" w:firstColumn="1" w:lastColumn="0" w:noHBand="0" w:noVBand="1"/>
      </w:tblPr>
      <w:tblGrid>
        <w:gridCol w:w="9629"/>
      </w:tblGrid>
      <w:tr w:rsidR="007300DD" w:rsidRPr="00F91836" w14:paraId="70F69767" w14:textId="77777777" w:rsidTr="007300DD">
        <w:tc>
          <w:tcPr>
            <w:tcW w:w="9719" w:type="dxa"/>
          </w:tcPr>
          <w:p w14:paraId="24646B09" w14:textId="5FDE38C4" w:rsidR="007300DD" w:rsidRPr="00F91836" w:rsidRDefault="00F91836" w:rsidP="007300DD">
            <w:pPr>
              <w:rPr>
                <w:rtl/>
                <w:lang w:bidi="ar-EG"/>
              </w:rPr>
            </w:pPr>
            <w:hyperlink r:id="rId84" w:history="1">
              <w:r w:rsidR="007300DD" w:rsidRPr="00F91836">
                <w:rPr>
                  <w:rStyle w:val="Hyperlink"/>
                  <w:rtl/>
                  <w:lang w:bidi="ar-EG"/>
                </w:rPr>
                <w:t>النشرة الصحفية الختامية للمؤتمر</w:t>
              </w:r>
              <w:r w:rsidR="008009C9" w:rsidRPr="00F91836">
                <w:rPr>
                  <w:rStyle w:val="Hyperlink"/>
                  <w:rFonts w:hint="cs"/>
                  <w:rtl/>
                  <w:lang w:bidi="ar-EG"/>
                </w:rPr>
                <w:t xml:space="preserve"> العالمي للاتصالات الراديوية لعام </w:t>
              </w:r>
              <w:r w:rsidR="008009C9" w:rsidRPr="00F91836">
                <w:rPr>
                  <w:rStyle w:val="Hyperlink"/>
                  <w:lang w:bidi="ar-EG"/>
                </w:rPr>
                <w:t>2023</w:t>
              </w:r>
              <w:r w:rsidR="007300DD" w:rsidRPr="00F91836">
                <w:rPr>
                  <w:rStyle w:val="Hyperlink"/>
                  <w:rtl/>
                  <w:lang w:bidi="ar-EG"/>
                </w:rPr>
                <w:t xml:space="preserve"> </w:t>
              </w:r>
              <w:r w:rsidR="008009C9" w:rsidRPr="00F91836">
                <w:rPr>
                  <w:rStyle w:val="Hyperlink"/>
                  <w:lang w:bidi="ar-EG"/>
                </w:rPr>
                <w:t>(</w:t>
              </w:r>
              <w:r w:rsidR="007300DD" w:rsidRPr="00F91836">
                <w:rPr>
                  <w:rStyle w:val="Hyperlink"/>
                  <w:lang w:bidi="ar-EG"/>
                </w:rPr>
                <w:t>WRC-23</w:t>
              </w:r>
              <w:r w:rsidR="008009C9" w:rsidRPr="00F91836">
                <w:rPr>
                  <w:rStyle w:val="Hyperlink"/>
                  <w:lang w:bidi="ar-EG"/>
                </w:rPr>
                <w:t>)</w:t>
              </w:r>
            </w:hyperlink>
            <w:r w:rsidR="007300DD" w:rsidRPr="00F91836">
              <w:rPr>
                <w:rtl/>
                <w:lang w:bidi="ar-EG"/>
              </w:rPr>
              <w:t xml:space="preserve">: يراجع المؤتمر </w:t>
            </w:r>
            <w:r w:rsidR="007300DD" w:rsidRPr="00F91836">
              <w:rPr>
                <w:lang w:bidi="ar-EG"/>
              </w:rPr>
              <w:t>WRC-23</w:t>
            </w:r>
            <w:r w:rsidR="007300DD" w:rsidRPr="00F91836">
              <w:rPr>
                <w:rtl/>
                <w:lang w:bidi="ar-EG"/>
              </w:rPr>
              <w:t xml:space="preserve"> لوائح الراديو لدعم التشارك في الطيف والابتكار التكنولوجي: توزع المعاهدة المحدثة طيفا</w:t>
            </w:r>
            <w:r w:rsidR="008009C9" w:rsidRPr="00F91836">
              <w:rPr>
                <w:rFonts w:hint="cs"/>
                <w:rtl/>
                <w:lang w:bidi="ar-EG"/>
              </w:rPr>
              <w:t>ً</w:t>
            </w:r>
            <w:r w:rsidR="007300DD" w:rsidRPr="00F91836">
              <w:rPr>
                <w:rtl/>
                <w:lang w:bidi="ar-EG"/>
              </w:rPr>
              <w:t xml:space="preserve"> جديدا</w:t>
            </w:r>
            <w:r w:rsidR="008009C9" w:rsidRPr="00F91836">
              <w:rPr>
                <w:rFonts w:hint="cs"/>
                <w:rtl/>
                <w:lang w:bidi="ar-EG"/>
              </w:rPr>
              <w:t>ً</w:t>
            </w:r>
            <w:r w:rsidR="007300DD" w:rsidRPr="00F91836">
              <w:rPr>
                <w:rtl/>
                <w:lang w:bidi="ar-EG"/>
              </w:rPr>
              <w:t xml:space="preserve"> لتوصيلية النطاق العريض وسلامة الأرواح والفضاء ورصد الأرض.</w:t>
            </w:r>
          </w:p>
          <w:p w14:paraId="3B6AECA5" w14:textId="73BF6A41" w:rsidR="007300DD" w:rsidRPr="00F91836" w:rsidRDefault="00F91836" w:rsidP="007300DD">
            <w:pPr>
              <w:rPr>
                <w:rtl/>
                <w:lang w:bidi="ar-EG"/>
              </w:rPr>
            </w:pPr>
            <w:hyperlink r:id="rId85" w:history="1">
              <w:r w:rsidR="007300DD" w:rsidRPr="00F91836">
                <w:rPr>
                  <w:rStyle w:val="Hyperlink"/>
                  <w:rtl/>
                  <w:lang w:bidi="ar-EG"/>
                </w:rPr>
                <w:t>نشرة صحفية</w:t>
              </w:r>
            </w:hyperlink>
            <w:r w:rsidR="007300DD" w:rsidRPr="00F91836">
              <w:rPr>
                <w:rtl/>
                <w:lang w:bidi="ar-EG"/>
              </w:rPr>
              <w:t>: يتقدم الاتحاد الدولي للاتصالات في تطوير الاتصالات المتنقلة الدولية-2030 من أجل تكنولوجيات الجيل السادس للاتصالات المتنقلة: الجيل السادس من تكنولوجيات السطوح البينية الراديوية التي تتعين الموافقة عليها بحلول نهاية العقد.</w:t>
            </w:r>
          </w:p>
          <w:p w14:paraId="10054E83" w14:textId="0231C9E0" w:rsidR="007300DD" w:rsidRPr="00F91836" w:rsidRDefault="00F91836" w:rsidP="007300DD">
            <w:pPr>
              <w:rPr>
                <w:rtl/>
                <w:lang w:bidi="ar-EG"/>
              </w:rPr>
            </w:pPr>
            <w:hyperlink r:id="rId86" w:history="1">
              <w:r w:rsidR="007300DD" w:rsidRPr="00F91836">
                <w:rPr>
                  <w:rStyle w:val="Hyperlink"/>
                  <w:rtl/>
                  <w:lang w:bidi="ar-EG"/>
                </w:rPr>
                <w:t>النشرة الصحفية الافتتاحية للمؤتمر العالمي للاتصالات الراديوية لعام 2023</w:t>
              </w:r>
              <w:r w:rsidR="008009C9" w:rsidRPr="00F91836">
                <w:rPr>
                  <w:rStyle w:val="Hyperlink"/>
                  <w:rFonts w:hint="cs"/>
                  <w:rtl/>
                  <w:lang w:bidi="ar-EG"/>
                </w:rPr>
                <w:t xml:space="preserve"> </w:t>
              </w:r>
              <w:r w:rsidR="008009C9" w:rsidRPr="00F91836">
                <w:rPr>
                  <w:rStyle w:val="Hyperlink"/>
                  <w:lang w:bidi="ar-EG"/>
                </w:rPr>
                <w:t>(WRC-23)</w:t>
              </w:r>
            </w:hyperlink>
            <w:r w:rsidR="007300DD" w:rsidRPr="00F91836">
              <w:rPr>
                <w:rtl/>
                <w:lang w:bidi="ar-EG"/>
              </w:rPr>
              <w:t xml:space="preserve">: يتناول المؤتمر العالمي للاتصالات الراديوية لعام 2023 مستقبل الاتصالات الراديوية الفضائية والبحرية والبرية: سيعمل المؤتمر </w:t>
            </w:r>
            <w:r w:rsidR="007300DD" w:rsidRPr="00F91836">
              <w:rPr>
                <w:lang w:bidi="ar-EG"/>
              </w:rPr>
              <w:t>WRC-23</w:t>
            </w:r>
            <w:r w:rsidR="007300DD" w:rsidRPr="00F91836">
              <w:rPr>
                <w:rtl/>
                <w:lang w:bidi="ar-EG"/>
              </w:rPr>
              <w:t xml:space="preserve"> على تحديث لوائح الراديو وتخصيص طيف الترددات الراديوية الشحيح.</w:t>
            </w:r>
          </w:p>
          <w:p w14:paraId="36A19F87" w14:textId="457698D6" w:rsidR="007300DD" w:rsidRPr="00F91836" w:rsidRDefault="00F91836" w:rsidP="007300DD">
            <w:pPr>
              <w:rPr>
                <w:rtl/>
                <w:lang w:bidi="ar-EG"/>
              </w:rPr>
            </w:pPr>
            <w:hyperlink r:id="rId87" w:history="1">
              <w:r w:rsidR="007300DD" w:rsidRPr="00F91836">
                <w:rPr>
                  <w:rStyle w:val="Hyperlink"/>
                  <w:rtl/>
                  <w:lang w:bidi="ar-EG"/>
                </w:rPr>
                <w:t>النشرة الصحفية الختامية لجمعية الاتصالات الراديوية لعام 2023</w:t>
              </w:r>
            </w:hyperlink>
            <w:r w:rsidR="007300DD" w:rsidRPr="00F91836">
              <w:rPr>
                <w:rtl/>
                <w:lang w:bidi="ar-EG"/>
              </w:rPr>
              <w:t xml:space="preserve">: تضع جمعية الاتصالات الراديوية للاتحاد جدول أعمال لتطوير الاتصالات المتنقلة الدولية-2030 من أجل الجيل السادس </w:t>
            </w:r>
            <w:r w:rsidR="008009C9" w:rsidRPr="00F91836">
              <w:rPr>
                <w:lang w:bidi="ar-EG"/>
              </w:rPr>
              <w:t>(6G)</w:t>
            </w:r>
            <w:r w:rsidR="007300DD" w:rsidRPr="00F91836">
              <w:rPr>
                <w:rtl/>
                <w:lang w:bidi="ar-EG"/>
              </w:rPr>
              <w:t xml:space="preserve"> والاستعمال المستدام للموارد الطيفية والمدارية.</w:t>
            </w:r>
          </w:p>
          <w:p w14:paraId="1C89E3D8" w14:textId="0D59229E" w:rsidR="007300DD" w:rsidRPr="00F91836" w:rsidRDefault="007300DD" w:rsidP="007300DD">
            <w:pPr>
              <w:rPr>
                <w:lang w:bidi="ar-EG"/>
              </w:rPr>
            </w:pPr>
            <w:r w:rsidRPr="00F91836">
              <w:rPr>
                <w:rtl/>
                <w:lang w:bidi="ar-EG"/>
              </w:rPr>
              <w:t>مشورة إعلامية: تسجيل وسائل الإعلام مفتوح للمؤتمر العالمي للاتصالات الراديوية لعام 2023 (</w:t>
            </w:r>
            <w:r w:rsidRPr="00F91836">
              <w:rPr>
                <w:lang w:bidi="ar-EG"/>
              </w:rPr>
              <w:t>WRC-23</w:t>
            </w:r>
            <w:r w:rsidRPr="00F91836">
              <w:rPr>
                <w:rtl/>
                <w:lang w:bidi="ar-EG"/>
              </w:rPr>
              <w:t>) وجمعية الاتصالات الراديوية لعام 2023 (</w:t>
            </w:r>
            <w:r w:rsidRPr="00F91836">
              <w:rPr>
                <w:lang w:bidi="ar-EG"/>
              </w:rPr>
              <w:t>RA-23</w:t>
            </w:r>
            <w:r w:rsidRPr="00F91836">
              <w:rPr>
                <w:rtl/>
                <w:lang w:bidi="ar-EG"/>
              </w:rPr>
              <w:t xml:space="preserve">). </w:t>
            </w:r>
          </w:p>
        </w:tc>
      </w:tr>
    </w:tbl>
    <w:p w14:paraId="186F8048" w14:textId="77777777" w:rsidR="008758E5" w:rsidRPr="00F91836" w:rsidRDefault="008758E5" w:rsidP="009022A0">
      <w:pPr>
        <w:pStyle w:val="Headingb"/>
      </w:pPr>
      <w:r w:rsidRPr="00F91836">
        <w:rPr>
          <w:rtl/>
        </w:rPr>
        <w:t>الصحافة والإعلام:</w:t>
      </w:r>
    </w:p>
    <w:tbl>
      <w:tblPr>
        <w:tblStyle w:val="TableGrid"/>
        <w:bidiVisual/>
        <w:tblW w:w="5000" w:type="pct"/>
        <w:tblLook w:val="04A0" w:firstRow="1" w:lastRow="0" w:firstColumn="1" w:lastColumn="0" w:noHBand="0" w:noVBand="1"/>
      </w:tblPr>
      <w:tblGrid>
        <w:gridCol w:w="9629"/>
      </w:tblGrid>
      <w:tr w:rsidR="0041343A" w:rsidRPr="00F91836" w14:paraId="3ED73CBB" w14:textId="77777777" w:rsidTr="0041343A">
        <w:tc>
          <w:tcPr>
            <w:tcW w:w="9912" w:type="dxa"/>
          </w:tcPr>
          <w:p w14:paraId="48F01EB7" w14:textId="5B34CB2D" w:rsidR="0041343A" w:rsidRPr="00F91836" w:rsidRDefault="0041343A" w:rsidP="0041343A">
            <w:pPr>
              <w:rPr>
                <w:lang w:bidi="ar-SY"/>
              </w:rPr>
            </w:pPr>
            <w:r w:rsidRPr="00F91836">
              <w:rPr>
                <w:b/>
                <w:bCs/>
                <w:rtl/>
                <w:lang w:bidi="ar-EG"/>
              </w:rPr>
              <w:t>التسجيل:</w:t>
            </w:r>
            <w:r w:rsidRPr="00F91836">
              <w:rPr>
                <w:rtl/>
                <w:lang w:bidi="ar-EG"/>
              </w:rPr>
              <w:t xml:space="preserve"> صدرت اعتمادات من أجل 34 مراسلا</w:t>
            </w:r>
            <w:r w:rsidRPr="00F91836">
              <w:rPr>
                <w:rFonts w:hint="cs"/>
                <w:rtl/>
                <w:lang w:bidi="ar-EG"/>
              </w:rPr>
              <w:t>ً</w:t>
            </w:r>
            <w:r w:rsidRPr="00F91836">
              <w:rPr>
                <w:rtl/>
                <w:lang w:bidi="ar-EG"/>
              </w:rPr>
              <w:t xml:space="preserve"> يمثلون وسائل إعلام لحضور المؤتمر العالمي للاتصالات الراديوية لعام 2023 (</w:t>
            </w:r>
            <w:r w:rsidRPr="00F91836">
              <w:rPr>
                <w:lang w:bidi="ar-EG"/>
              </w:rPr>
              <w:t>WRC-23</w:t>
            </w:r>
            <w:r w:rsidRPr="00F91836">
              <w:rPr>
                <w:rtl/>
                <w:lang w:bidi="ar-EG"/>
              </w:rPr>
              <w:t>) وجمعية الاتصالات الراديوية لعام 2023 (</w:t>
            </w:r>
            <w:r w:rsidRPr="00F91836">
              <w:rPr>
                <w:lang w:bidi="ar-EG"/>
              </w:rPr>
              <w:t>RA-23</w:t>
            </w:r>
            <w:r w:rsidRPr="00F91836">
              <w:rPr>
                <w:rtl/>
                <w:lang w:bidi="ar-EG"/>
              </w:rPr>
              <w:t>).</w:t>
            </w:r>
            <w:r w:rsidRPr="00F91836">
              <w:rPr>
                <w:rtl/>
                <w:lang w:bidi="ar-EG"/>
              </w:rPr>
              <w:tab/>
            </w:r>
            <w:r w:rsidRPr="00F91836">
              <w:rPr>
                <w:rtl/>
                <w:lang w:bidi="ar-EG"/>
              </w:rPr>
              <w:br/>
            </w:r>
            <w:r w:rsidRPr="00F91836">
              <w:rPr>
                <w:b/>
                <w:bCs/>
                <w:rtl/>
                <w:lang w:bidi="ar-EG"/>
              </w:rPr>
              <w:t>الاستفسارات الإعلامية:</w:t>
            </w:r>
            <w:r w:rsidRPr="00F91836">
              <w:rPr>
                <w:rtl/>
                <w:lang w:bidi="ar-EG"/>
              </w:rPr>
              <w:t xml:space="preserve"> تلقى الاتحاد ونظر في 18 استعلاما</w:t>
            </w:r>
            <w:r w:rsidRPr="00F91836">
              <w:rPr>
                <w:rFonts w:hint="cs"/>
                <w:rtl/>
                <w:lang w:bidi="ar-EG"/>
              </w:rPr>
              <w:t>ً</w:t>
            </w:r>
            <w:r w:rsidRPr="00F91836">
              <w:rPr>
                <w:rtl/>
                <w:lang w:bidi="ar-EG"/>
              </w:rPr>
              <w:t xml:space="preserve"> من وسائل الإعلام تتعلق بالمؤتمر العالمي للاتصالات الراديوية لعام</w:t>
            </w:r>
            <w:r w:rsidRPr="00F91836">
              <w:rPr>
                <w:rFonts w:hint="cs"/>
                <w:rtl/>
                <w:lang w:bidi="ar-EG"/>
              </w:rPr>
              <w:t> </w:t>
            </w:r>
            <w:r w:rsidRPr="00F91836">
              <w:rPr>
                <w:rtl/>
                <w:lang w:bidi="ar-EG"/>
              </w:rPr>
              <w:t>2023 (</w:t>
            </w:r>
            <w:r w:rsidRPr="00F91836">
              <w:rPr>
                <w:lang w:bidi="ar-EG"/>
              </w:rPr>
              <w:t>WRC-23</w:t>
            </w:r>
            <w:r w:rsidRPr="00F91836">
              <w:rPr>
                <w:rtl/>
                <w:lang w:bidi="ar-EG"/>
              </w:rPr>
              <w:t>) أو جمعية الاتصالات الراديوية لعام 2023 (</w:t>
            </w:r>
            <w:r w:rsidRPr="00F91836">
              <w:rPr>
                <w:lang w:bidi="ar-EG"/>
              </w:rPr>
              <w:t>RA-23</w:t>
            </w:r>
            <w:r w:rsidRPr="00F91836">
              <w:rPr>
                <w:rtl/>
                <w:lang w:bidi="ar-EG"/>
              </w:rPr>
              <w:t>)، أو بموضوعات الاتصالات الراديوية العامة في سياق جمعية الاتصالات الراديوية لعام 2023/المؤتمر العالمي للاتصالات الراديوية لعام 2023.</w:t>
            </w:r>
            <w:r w:rsidRPr="00F91836">
              <w:rPr>
                <w:rtl/>
                <w:lang w:bidi="ar-EG"/>
              </w:rPr>
              <w:tab/>
            </w:r>
            <w:r w:rsidRPr="00F91836">
              <w:rPr>
                <w:rtl/>
                <w:lang w:bidi="ar-EG"/>
              </w:rPr>
              <w:br/>
            </w:r>
            <w:r w:rsidRPr="00F91836">
              <w:rPr>
                <w:b/>
                <w:bCs/>
                <w:rtl/>
                <w:lang w:bidi="ar-EG"/>
              </w:rPr>
              <w:t>الاتصالات الإعلامية:</w:t>
            </w:r>
            <w:r w:rsidRPr="00F91836">
              <w:rPr>
                <w:rtl/>
                <w:lang w:bidi="ar-EG"/>
              </w:rPr>
              <w:t xml:space="preserve"> أصدر الاتحاد ثمانية (8) منتجات صحفية تتعلق بالمؤتمر العالمي للاتصالات الراديوية لعام 2023 (</w:t>
            </w:r>
            <w:r w:rsidRPr="00F91836">
              <w:rPr>
                <w:lang w:bidi="ar-EG"/>
              </w:rPr>
              <w:t>WRC</w:t>
            </w:r>
            <w:r w:rsidRPr="00F91836">
              <w:rPr>
                <w:lang w:bidi="ar-EG"/>
              </w:rPr>
              <w:noBreakHyphen/>
              <w:t>23</w:t>
            </w:r>
            <w:r w:rsidRPr="00F91836">
              <w:rPr>
                <w:rtl/>
                <w:lang w:bidi="ar-EG"/>
              </w:rPr>
              <w:t>)/جمعية الاتصالات الراديوية لعام 2023 (</w:t>
            </w:r>
            <w:r w:rsidRPr="00F91836">
              <w:rPr>
                <w:lang w:bidi="ar-EG"/>
              </w:rPr>
              <w:t>RA-23</w:t>
            </w:r>
            <w:r w:rsidRPr="00F91836">
              <w:rPr>
                <w:rtl/>
                <w:lang w:bidi="ar-EG"/>
              </w:rPr>
              <w:t xml:space="preserve">) (النشرات/المشورات الإعلامية/مذكرات تغطية). </w:t>
            </w:r>
          </w:p>
        </w:tc>
      </w:tr>
    </w:tbl>
    <w:p w14:paraId="4E460AD9" w14:textId="77777777" w:rsidR="00986B3C" w:rsidRPr="00F91836" w:rsidRDefault="008758E5" w:rsidP="00986B3C">
      <w:pPr>
        <w:pStyle w:val="Headingb"/>
        <w:rPr>
          <w:rtl/>
        </w:rPr>
      </w:pPr>
      <w:r w:rsidRPr="00F91836">
        <w:rPr>
          <w:rtl/>
        </w:rPr>
        <w:t>الوسائط السمعية المرئية:</w:t>
      </w:r>
    </w:p>
    <w:p w14:paraId="7118D814" w14:textId="4081F8BC" w:rsidR="008758E5" w:rsidRPr="00F91836" w:rsidRDefault="008758E5" w:rsidP="008758E5">
      <w:pPr>
        <w:rPr>
          <w:rtl/>
          <w:lang w:bidi="ar-EG"/>
        </w:rPr>
      </w:pPr>
      <w:r w:rsidRPr="00F91836">
        <w:rPr>
          <w:rtl/>
          <w:lang w:bidi="ar-EG"/>
        </w:rPr>
        <w:t>فيما يلي إحصاءات وسائط السمعية المرئية عن الكمية والآراء (حتى الآن) لمحتوى جمعية الاتصالات الراديوية/المؤتمر العالمي للاتصالات الراديوية لعام 2023 المنشورة على مراقع يوتيوب (</w:t>
      </w:r>
      <w:r w:rsidRPr="00F91836">
        <w:rPr>
          <w:lang w:bidi="ar-EG"/>
        </w:rPr>
        <w:t>YouTube</w:t>
      </w:r>
      <w:r w:rsidRPr="00F91836">
        <w:rPr>
          <w:rtl/>
          <w:lang w:bidi="ar-EG"/>
        </w:rPr>
        <w:t xml:space="preserve">) </w:t>
      </w:r>
      <w:proofErr w:type="spellStart"/>
      <w:r w:rsidRPr="00F91836">
        <w:rPr>
          <w:rtl/>
          <w:lang w:bidi="ar-EG"/>
        </w:rPr>
        <w:t>وفليكر</w:t>
      </w:r>
      <w:proofErr w:type="spellEnd"/>
      <w:r w:rsidR="003F7603" w:rsidRPr="00F91836">
        <w:rPr>
          <w:rFonts w:hint="cs"/>
          <w:rtl/>
          <w:lang w:bidi="ar-EG"/>
        </w:rPr>
        <w:t xml:space="preserve"> </w:t>
      </w:r>
      <w:r w:rsidRPr="00F91836">
        <w:rPr>
          <w:rtl/>
          <w:lang w:bidi="ar-EG"/>
        </w:rPr>
        <w:t>(</w:t>
      </w:r>
      <w:r w:rsidRPr="00F91836">
        <w:rPr>
          <w:lang w:bidi="ar-EG"/>
        </w:rPr>
        <w:t>Flickr</w:t>
      </w:r>
      <w:r w:rsidRPr="00F91836">
        <w:rPr>
          <w:rtl/>
          <w:lang w:bidi="ar-EG"/>
        </w:rPr>
        <w:t xml:space="preserve">) </w:t>
      </w:r>
      <w:proofErr w:type="spellStart"/>
      <w:r w:rsidRPr="00F91836">
        <w:rPr>
          <w:rtl/>
          <w:lang w:bidi="ar-EG"/>
        </w:rPr>
        <w:t>وس</w:t>
      </w:r>
      <w:r w:rsidR="003F7603" w:rsidRPr="00F91836">
        <w:rPr>
          <w:rFonts w:hint="cs"/>
          <w:rtl/>
          <w:lang w:bidi="ar-EG"/>
        </w:rPr>
        <w:t>ا</w:t>
      </w:r>
      <w:r w:rsidRPr="00F91836">
        <w:rPr>
          <w:rtl/>
          <w:lang w:bidi="ar-EG"/>
        </w:rPr>
        <w:t>وندكلاود</w:t>
      </w:r>
      <w:proofErr w:type="spellEnd"/>
      <w:r w:rsidRPr="00F91836">
        <w:rPr>
          <w:rtl/>
          <w:lang w:bidi="ar-EG"/>
        </w:rPr>
        <w:t xml:space="preserve"> (</w:t>
      </w:r>
      <w:r w:rsidRPr="00F91836">
        <w:rPr>
          <w:lang w:bidi="ar-EG"/>
        </w:rPr>
        <w:t>Soundcloud</w:t>
      </w:r>
      <w:r w:rsidRPr="00F91836">
        <w:rPr>
          <w:rtl/>
          <w:lang w:bidi="ar-EG"/>
        </w:rPr>
        <w:t>) للاتحاد:</w:t>
      </w:r>
    </w:p>
    <w:p w14:paraId="61267D16" w14:textId="77777777" w:rsidR="008758E5" w:rsidRPr="00F91836" w:rsidRDefault="008758E5" w:rsidP="003F7603">
      <w:pPr>
        <w:pStyle w:val="Headingb"/>
        <w:rPr>
          <w:u w:val="single"/>
          <w:rtl/>
        </w:rPr>
      </w:pPr>
      <w:r w:rsidRPr="00F91836">
        <w:rPr>
          <w:u w:val="single"/>
          <w:rtl/>
        </w:rPr>
        <w:lastRenderedPageBreak/>
        <w:t>يوتيوب</w:t>
      </w:r>
    </w:p>
    <w:tbl>
      <w:tblPr>
        <w:tblStyle w:val="TableGrid"/>
        <w:bidiVisual/>
        <w:tblW w:w="5000" w:type="pct"/>
        <w:tblLook w:val="04A0" w:firstRow="1" w:lastRow="0" w:firstColumn="1" w:lastColumn="0" w:noHBand="0" w:noVBand="1"/>
      </w:tblPr>
      <w:tblGrid>
        <w:gridCol w:w="2406"/>
        <w:gridCol w:w="2408"/>
        <w:gridCol w:w="2407"/>
        <w:gridCol w:w="2408"/>
      </w:tblGrid>
      <w:tr w:rsidR="003F7603" w:rsidRPr="00F91836" w14:paraId="2003F9A6" w14:textId="77777777" w:rsidTr="003F7603">
        <w:tc>
          <w:tcPr>
            <w:tcW w:w="2429" w:type="dxa"/>
          </w:tcPr>
          <w:p w14:paraId="2B91A226" w14:textId="018E3516" w:rsidR="003F7603" w:rsidRPr="00F91836" w:rsidRDefault="003F7603" w:rsidP="00F55E48">
            <w:pPr>
              <w:spacing w:before="100" w:beforeAutospacing="1" w:after="120"/>
              <w:rPr>
                <w:lang w:eastAsia="en-GB"/>
              </w:rPr>
            </w:pPr>
            <w:r w:rsidRPr="00F91836">
              <w:rPr>
                <w:rtl/>
                <w:lang w:bidi="ar-EG"/>
              </w:rPr>
              <w:t xml:space="preserve">تسجيلات فيديو جمعية الاتصالات الراديوية لعام 2023: </w:t>
            </w:r>
            <w:r w:rsidRPr="00F91836">
              <w:rPr>
                <w:b/>
                <w:bCs/>
                <w:rtl/>
                <w:lang w:bidi="ar-EG"/>
              </w:rPr>
              <w:t>15</w:t>
            </w:r>
          </w:p>
        </w:tc>
        <w:tc>
          <w:tcPr>
            <w:tcW w:w="2430" w:type="dxa"/>
          </w:tcPr>
          <w:p w14:paraId="0D0645CD" w14:textId="171A3256" w:rsidR="003F7603" w:rsidRPr="00F91836" w:rsidRDefault="003F7603" w:rsidP="003F7603">
            <w:pPr>
              <w:spacing w:before="100" w:beforeAutospacing="1" w:after="120"/>
              <w:rPr>
                <w:lang w:eastAsia="en-GB"/>
              </w:rPr>
            </w:pPr>
            <w:r w:rsidRPr="00F91836">
              <w:rPr>
                <w:rtl/>
                <w:lang w:bidi="ar-EG"/>
              </w:rPr>
              <w:t>مشاهدات جمعية الاتصالات الراديوية لعام 2023:</w:t>
            </w:r>
            <w:r w:rsidRPr="00F91836">
              <w:rPr>
                <w:rFonts w:hint="cs"/>
                <w:rtl/>
                <w:lang w:bidi="ar-EG"/>
              </w:rPr>
              <w:t xml:space="preserve"> </w:t>
            </w:r>
            <w:r w:rsidRPr="00F91836">
              <w:rPr>
                <w:b/>
                <w:bCs/>
                <w:lang w:bidi="ar-EG"/>
              </w:rPr>
              <w:t>4791</w:t>
            </w:r>
          </w:p>
        </w:tc>
        <w:tc>
          <w:tcPr>
            <w:tcW w:w="2430" w:type="dxa"/>
          </w:tcPr>
          <w:p w14:paraId="44B09394" w14:textId="06C21081" w:rsidR="003F7603" w:rsidRPr="00F91836" w:rsidRDefault="003F7603" w:rsidP="00F55E48">
            <w:pPr>
              <w:spacing w:before="100" w:beforeAutospacing="1" w:after="120"/>
              <w:rPr>
                <w:lang w:eastAsia="en-GB"/>
              </w:rPr>
            </w:pPr>
            <w:r w:rsidRPr="00F91836">
              <w:rPr>
                <w:rtl/>
                <w:lang w:bidi="ar-EG"/>
              </w:rPr>
              <w:t xml:space="preserve">تسجيلات فيديو المؤتمر العالمي للاتصالات الراديوية لعام 2023: </w:t>
            </w:r>
            <w:r w:rsidRPr="00F91836">
              <w:rPr>
                <w:b/>
                <w:bCs/>
                <w:rtl/>
                <w:lang w:bidi="ar-EG"/>
              </w:rPr>
              <w:t>61</w:t>
            </w:r>
          </w:p>
        </w:tc>
        <w:tc>
          <w:tcPr>
            <w:tcW w:w="2430" w:type="dxa"/>
          </w:tcPr>
          <w:p w14:paraId="451A60E5" w14:textId="3E20AE0D" w:rsidR="003F7603" w:rsidRPr="00F91836" w:rsidRDefault="003F7603" w:rsidP="003F7603">
            <w:pPr>
              <w:spacing w:before="100" w:beforeAutospacing="1" w:after="120"/>
              <w:rPr>
                <w:lang w:eastAsia="en-GB" w:bidi="ar-SY"/>
              </w:rPr>
            </w:pPr>
            <w:r w:rsidRPr="00F91836">
              <w:rPr>
                <w:rtl/>
                <w:lang w:bidi="ar-EG"/>
              </w:rPr>
              <w:t>مشاهدات المؤتمر العالمي للاتصالات الراديوية لعام 2023:</w:t>
            </w:r>
            <w:r w:rsidRPr="00F91836">
              <w:rPr>
                <w:rFonts w:hint="cs"/>
                <w:rtl/>
                <w:lang w:bidi="ar-SY"/>
              </w:rPr>
              <w:t xml:space="preserve"> </w:t>
            </w:r>
            <w:r w:rsidRPr="00F91836">
              <w:rPr>
                <w:b/>
                <w:bCs/>
                <w:lang w:bidi="ar-SY"/>
              </w:rPr>
              <w:t>16 414</w:t>
            </w:r>
          </w:p>
        </w:tc>
      </w:tr>
    </w:tbl>
    <w:p w14:paraId="4C6AB7A2" w14:textId="67C6E2EB" w:rsidR="008758E5" w:rsidRPr="00F91836" w:rsidRDefault="008758E5" w:rsidP="000678BC">
      <w:pPr>
        <w:pStyle w:val="Headingb"/>
        <w:rPr>
          <w:u w:val="single"/>
          <w:rtl/>
        </w:rPr>
      </w:pPr>
      <w:proofErr w:type="spellStart"/>
      <w:r w:rsidRPr="00F91836">
        <w:rPr>
          <w:u w:val="single"/>
          <w:rtl/>
        </w:rPr>
        <w:t>س</w:t>
      </w:r>
      <w:r w:rsidR="000678BC" w:rsidRPr="00F91836">
        <w:rPr>
          <w:rFonts w:hint="cs"/>
          <w:u w:val="single"/>
          <w:rtl/>
        </w:rPr>
        <w:t>ا</w:t>
      </w:r>
      <w:r w:rsidRPr="00F91836">
        <w:rPr>
          <w:u w:val="single"/>
          <w:rtl/>
        </w:rPr>
        <w:t>وندكلاود</w:t>
      </w:r>
      <w:proofErr w:type="spellEnd"/>
    </w:p>
    <w:tbl>
      <w:tblPr>
        <w:tblStyle w:val="TableGrid"/>
        <w:bidiVisual/>
        <w:tblW w:w="5000" w:type="pct"/>
        <w:tblLook w:val="04A0" w:firstRow="1" w:lastRow="0" w:firstColumn="1" w:lastColumn="0" w:noHBand="0" w:noVBand="1"/>
      </w:tblPr>
      <w:tblGrid>
        <w:gridCol w:w="2405"/>
        <w:gridCol w:w="2409"/>
        <w:gridCol w:w="2406"/>
        <w:gridCol w:w="2409"/>
      </w:tblGrid>
      <w:tr w:rsidR="000678BC" w:rsidRPr="00F91836" w14:paraId="4038F566" w14:textId="77777777" w:rsidTr="000678BC">
        <w:tc>
          <w:tcPr>
            <w:tcW w:w="2429" w:type="dxa"/>
          </w:tcPr>
          <w:p w14:paraId="06A7567A" w14:textId="67C7F705" w:rsidR="000678BC" w:rsidRPr="00F91836" w:rsidRDefault="000678BC" w:rsidP="00F55E48">
            <w:pPr>
              <w:spacing w:before="100" w:beforeAutospacing="1" w:after="120"/>
              <w:rPr>
                <w:lang w:eastAsia="en-GB"/>
              </w:rPr>
            </w:pPr>
            <w:r w:rsidRPr="00F91836">
              <w:rPr>
                <w:rtl/>
                <w:lang w:bidi="ar-EG"/>
              </w:rPr>
              <w:t xml:space="preserve">المسارات السمعية لجمعية الاتصالات الراديوية لعام 2023: </w:t>
            </w:r>
            <w:r w:rsidRPr="00F91836">
              <w:rPr>
                <w:b/>
                <w:bCs/>
                <w:rtl/>
                <w:lang w:bidi="ar-EG"/>
              </w:rPr>
              <w:t>7</w:t>
            </w:r>
          </w:p>
        </w:tc>
        <w:tc>
          <w:tcPr>
            <w:tcW w:w="2430" w:type="dxa"/>
          </w:tcPr>
          <w:p w14:paraId="5CAD42F0" w14:textId="79899630" w:rsidR="000678BC" w:rsidRPr="00F91836" w:rsidRDefault="000678BC" w:rsidP="00F55E48">
            <w:pPr>
              <w:spacing w:before="100" w:beforeAutospacing="1" w:after="120"/>
              <w:rPr>
                <w:lang w:eastAsia="en-GB"/>
              </w:rPr>
            </w:pPr>
            <w:proofErr w:type="spellStart"/>
            <w:r w:rsidRPr="00F91836">
              <w:rPr>
                <w:rtl/>
                <w:lang w:bidi="ar-EG"/>
              </w:rPr>
              <w:t>الاستماعات</w:t>
            </w:r>
            <w:proofErr w:type="spellEnd"/>
            <w:r w:rsidRPr="00F91836">
              <w:rPr>
                <w:rtl/>
                <w:lang w:bidi="ar-EG"/>
              </w:rPr>
              <w:t xml:space="preserve"> إلى جمعية الاتصالات الراديوية لعام 2023: </w:t>
            </w:r>
            <w:r w:rsidRPr="00F91836">
              <w:rPr>
                <w:b/>
                <w:bCs/>
                <w:rtl/>
                <w:lang w:bidi="ar-EG"/>
              </w:rPr>
              <w:t>183</w:t>
            </w:r>
          </w:p>
        </w:tc>
        <w:tc>
          <w:tcPr>
            <w:tcW w:w="2430" w:type="dxa"/>
          </w:tcPr>
          <w:p w14:paraId="7DEDC900" w14:textId="5FFC98DB" w:rsidR="000678BC" w:rsidRPr="00F91836" w:rsidRDefault="000678BC" w:rsidP="00F55E48">
            <w:pPr>
              <w:spacing w:before="100" w:beforeAutospacing="1" w:after="120"/>
              <w:rPr>
                <w:lang w:eastAsia="en-GB"/>
              </w:rPr>
            </w:pPr>
            <w:r w:rsidRPr="00F91836">
              <w:rPr>
                <w:rtl/>
                <w:lang w:bidi="ar-EG"/>
              </w:rPr>
              <w:t xml:space="preserve">المسارات السمعية للمؤتمر العالمي للاتصالات الراديوية لعام 2023: </w:t>
            </w:r>
            <w:r w:rsidRPr="00F91836">
              <w:rPr>
                <w:b/>
                <w:bCs/>
                <w:rtl/>
                <w:lang w:bidi="ar-EG"/>
              </w:rPr>
              <w:t>56</w:t>
            </w:r>
          </w:p>
        </w:tc>
        <w:tc>
          <w:tcPr>
            <w:tcW w:w="2430" w:type="dxa"/>
          </w:tcPr>
          <w:p w14:paraId="264500B5" w14:textId="0DDF6DCC" w:rsidR="000678BC" w:rsidRPr="00F91836" w:rsidRDefault="000678BC" w:rsidP="00F55E48">
            <w:pPr>
              <w:spacing w:before="100" w:beforeAutospacing="1" w:after="120"/>
              <w:rPr>
                <w:lang w:eastAsia="en-GB"/>
              </w:rPr>
            </w:pPr>
            <w:proofErr w:type="spellStart"/>
            <w:r w:rsidRPr="00F91836">
              <w:rPr>
                <w:rtl/>
                <w:lang w:bidi="ar-EG"/>
              </w:rPr>
              <w:t>الاستماعات</w:t>
            </w:r>
            <w:proofErr w:type="spellEnd"/>
            <w:r w:rsidRPr="00F91836">
              <w:rPr>
                <w:rtl/>
                <w:lang w:bidi="ar-EG"/>
              </w:rPr>
              <w:t xml:space="preserve"> إلى المؤتمر العالمي للاتصالات الراديوية لعام 2023: </w:t>
            </w:r>
            <w:r w:rsidRPr="00F91836">
              <w:rPr>
                <w:b/>
                <w:bCs/>
                <w:rtl/>
                <w:lang w:bidi="ar-EG"/>
              </w:rPr>
              <w:t>828</w:t>
            </w:r>
          </w:p>
        </w:tc>
      </w:tr>
    </w:tbl>
    <w:p w14:paraId="4D84D8BF" w14:textId="77777777" w:rsidR="008758E5" w:rsidRPr="00F91836" w:rsidRDefault="008758E5" w:rsidP="000678BC">
      <w:pPr>
        <w:pStyle w:val="Headingb"/>
        <w:rPr>
          <w:u w:val="single"/>
          <w:rtl/>
        </w:rPr>
      </w:pPr>
      <w:r w:rsidRPr="00F91836">
        <w:rPr>
          <w:u w:val="single"/>
          <w:rtl/>
        </w:rPr>
        <w:t>فليكر</w:t>
      </w:r>
    </w:p>
    <w:tbl>
      <w:tblPr>
        <w:tblStyle w:val="TableGrid"/>
        <w:bidiVisual/>
        <w:tblW w:w="5000" w:type="pct"/>
        <w:tblLook w:val="04A0" w:firstRow="1" w:lastRow="0" w:firstColumn="1" w:lastColumn="0" w:noHBand="0" w:noVBand="1"/>
      </w:tblPr>
      <w:tblGrid>
        <w:gridCol w:w="2406"/>
        <w:gridCol w:w="2406"/>
        <w:gridCol w:w="2406"/>
        <w:gridCol w:w="2411"/>
      </w:tblGrid>
      <w:tr w:rsidR="00F26377" w:rsidRPr="00F91836" w14:paraId="756E9806" w14:textId="77777777" w:rsidTr="00F26377">
        <w:tc>
          <w:tcPr>
            <w:tcW w:w="2429" w:type="dxa"/>
          </w:tcPr>
          <w:p w14:paraId="5CB22E74" w14:textId="0D131712" w:rsidR="00F26377" w:rsidRPr="00F91836" w:rsidRDefault="00F26377" w:rsidP="00F55E48">
            <w:pPr>
              <w:spacing w:before="100" w:beforeAutospacing="1" w:after="120"/>
              <w:rPr>
                <w:lang w:eastAsia="en-GB"/>
              </w:rPr>
            </w:pPr>
            <w:r w:rsidRPr="00F91836">
              <w:rPr>
                <w:rtl/>
                <w:lang w:bidi="ar-EG"/>
              </w:rPr>
              <w:t xml:space="preserve">صور جمعية الاتصالات الراديوية لعام 2023: </w:t>
            </w:r>
            <w:r w:rsidRPr="00F91836">
              <w:rPr>
                <w:b/>
                <w:bCs/>
                <w:rtl/>
                <w:lang w:bidi="ar-EG"/>
              </w:rPr>
              <w:t>503</w:t>
            </w:r>
          </w:p>
        </w:tc>
        <w:tc>
          <w:tcPr>
            <w:tcW w:w="2430" w:type="dxa"/>
          </w:tcPr>
          <w:p w14:paraId="3AACEFF5" w14:textId="2E33194D" w:rsidR="00F26377" w:rsidRPr="00F91836" w:rsidRDefault="00F26377" w:rsidP="00F26377">
            <w:pPr>
              <w:spacing w:before="100" w:beforeAutospacing="1" w:after="120"/>
              <w:rPr>
                <w:spacing w:val="-6"/>
                <w:lang w:eastAsia="en-GB"/>
              </w:rPr>
            </w:pPr>
            <w:r w:rsidRPr="00F91836">
              <w:rPr>
                <w:spacing w:val="-6"/>
                <w:rtl/>
                <w:lang w:bidi="ar-EG"/>
              </w:rPr>
              <w:t>مشاهدات جمعية الاتصالات الراديوية لعام 2023:</w:t>
            </w:r>
            <w:r w:rsidRPr="00F91836">
              <w:rPr>
                <w:rFonts w:hint="cs"/>
                <w:spacing w:val="-6"/>
                <w:rtl/>
                <w:lang w:bidi="ar-EG"/>
              </w:rPr>
              <w:t xml:space="preserve"> </w:t>
            </w:r>
            <w:r w:rsidRPr="00F91836">
              <w:rPr>
                <w:b/>
                <w:bCs/>
                <w:spacing w:val="-6"/>
                <w:lang w:bidi="ar-EG"/>
              </w:rPr>
              <w:t>528 150</w:t>
            </w:r>
          </w:p>
        </w:tc>
        <w:tc>
          <w:tcPr>
            <w:tcW w:w="2430" w:type="dxa"/>
          </w:tcPr>
          <w:p w14:paraId="177E5F5A" w14:textId="6E2AA602" w:rsidR="00F26377" w:rsidRPr="00F91836" w:rsidRDefault="00F26377" w:rsidP="00F55E48">
            <w:pPr>
              <w:spacing w:before="100" w:beforeAutospacing="1" w:after="120"/>
              <w:rPr>
                <w:lang w:eastAsia="en-GB" w:bidi="ar-SY"/>
              </w:rPr>
            </w:pPr>
            <w:r w:rsidRPr="00F91836">
              <w:rPr>
                <w:rtl/>
                <w:lang w:bidi="ar-EG"/>
              </w:rPr>
              <w:t>صور المؤتمر العالمي للاتصالات الراديوية لعام 2023:</w:t>
            </w:r>
            <w:r w:rsidRPr="00F91836">
              <w:rPr>
                <w:b/>
                <w:bCs/>
                <w:rtl/>
                <w:lang w:bidi="ar-EG"/>
              </w:rPr>
              <w:t xml:space="preserve"> </w:t>
            </w:r>
            <w:r w:rsidRPr="00F91836">
              <w:rPr>
                <w:b/>
                <w:bCs/>
                <w:lang w:bidi="ar-EG"/>
              </w:rPr>
              <w:t>1 994</w:t>
            </w:r>
          </w:p>
        </w:tc>
        <w:tc>
          <w:tcPr>
            <w:tcW w:w="2430" w:type="dxa"/>
          </w:tcPr>
          <w:p w14:paraId="661CAEE6" w14:textId="1F669CA7" w:rsidR="00F26377" w:rsidRPr="00F91836" w:rsidRDefault="00F26377" w:rsidP="00F55E48">
            <w:pPr>
              <w:spacing w:before="100" w:beforeAutospacing="1" w:after="120"/>
              <w:rPr>
                <w:lang w:eastAsia="en-GB"/>
              </w:rPr>
            </w:pPr>
            <w:r w:rsidRPr="00F91836">
              <w:rPr>
                <w:rtl/>
                <w:lang w:bidi="ar-EG"/>
              </w:rPr>
              <w:t xml:space="preserve">مشاهدات المؤتمر العالمي للاتصالات الراديوية لعام 2023: </w:t>
            </w:r>
            <w:r w:rsidRPr="00F91836">
              <w:rPr>
                <w:b/>
                <w:bCs/>
                <w:lang w:bidi="ar-EG"/>
              </w:rPr>
              <w:t>11 964 400</w:t>
            </w:r>
          </w:p>
        </w:tc>
      </w:tr>
    </w:tbl>
    <w:p w14:paraId="3ADF045D" w14:textId="77777777" w:rsidR="008758E5" w:rsidRPr="00F91836" w:rsidRDefault="008758E5" w:rsidP="00F26377">
      <w:pPr>
        <w:pStyle w:val="Note"/>
        <w:rPr>
          <w:rtl/>
        </w:rPr>
      </w:pPr>
      <w:r w:rsidRPr="00F91836">
        <w:rPr>
          <w:rtl/>
        </w:rPr>
        <w:t>ملاحظة: نشرت بعض تسجيلات الفيديو بشكل مستقل على قنوات وسائط التواصل الاجتماعي في الاتحاد، ولكن الإحصاءات المتعلقة بها غير متوفرة.</w:t>
      </w:r>
    </w:p>
    <w:p w14:paraId="18B72BF2" w14:textId="10EC84E4" w:rsidR="008758E5" w:rsidRPr="00F91836" w:rsidRDefault="007735FA" w:rsidP="00581E05">
      <w:pPr>
        <w:pStyle w:val="Headingb"/>
        <w:rPr>
          <w:rtl/>
        </w:rPr>
      </w:pPr>
      <w:r w:rsidRPr="00F91836">
        <w:rPr>
          <w:rFonts w:hint="cs"/>
          <w:rtl/>
        </w:rPr>
        <w:t>إ</w:t>
      </w:r>
      <w:r w:rsidR="008758E5" w:rsidRPr="00F91836">
        <w:rPr>
          <w:rtl/>
        </w:rPr>
        <w:t xml:space="preserve">حصاءات سمعية مرئية بشأن </w:t>
      </w:r>
      <w:r w:rsidRPr="00F91836">
        <w:rPr>
          <w:rFonts w:hint="cs"/>
          <w:rtl/>
        </w:rPr>
        <w:t>ال</w:t>
      </w:r>
      <w:r w:rsidR="008758E5" w:rsidRPr="00F91836">
        <w:rPr>
          <w:rtl/>
        </w:rPr>
        <w:t>مؤتمري</w:t>
      </w:r>
      <w:r w:rsidRPr="00F91836">
        <w:rPr>
          <w:rFonts w:hint="cs"/>
          <w:rtl/>
        </w:rPr>
        <w:t>ن</w:t>
      </w:r>
      <w:r w:rsidR="008758E5" w:rsidRPr="00F91836">
        <w:rPr>
          <w:rtl/>
        </w:rPr>
        <w:t xml:space="preserve"> </w:t>
      </w:r>
      <w:r w:rsidR="008758E5" w:rsidRPr="00F91836">
        <w:t>WRC-19/WRC-23</w:t>
      </w:r>
      <w:r w:rsidR="008758E5" w:rsidRPr="00F91836">
        <w:rPr>
          <w:rtl/>
        </w:rPr>
        <w:t xml:space="preserve"> للمقارنة:</w:t>
      </w:r>
    </w:p>
    <w:p w14:paraId="461D9351" w14:textId="2D6A86F0" w:rsidR="008758E5" w:rsidRPr="00F91836" w:rsidRDefault="008758E5" w:rsidP="00CB708A">
      <w:pPr>
        <w:pStyle w:val="Figure"/>
        <w:rPr>
          <w:rtl/>
        </w:rPr>
      </w:pPr>
      <w:r w:rsidRPr="00F91836">
        <w:rPr>
          <w:rtl/>
        </w:rPr>
        <w:t xml:space="preserve"> </w:t>
      </w:r>
      <w:r w:rsidR="00CB708A" w:rsidRPr="00F91836">
        <w:drawing>
          <wp:inline distT="0" distB="0" distL="0" distR="0" wp14:anchorId="6AC776C8" wp14:editId="0124CF72">
            <wp:extent cx="5731510" cy="2988945"/>
            <wp:effectExtent l="0" t="0" r="2540" b="1905"/>
            <wp:docPr id="1838710752" name="Picture 183871075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10752" name="Picture 1" descr="A screenshot of a computer&#10;&#10;Description automatically generated"/>
                    <pic:cNvPicPr>
                      <a:picLocks noChangeAspect="1" noChangeArrowheads="1"/>
                    </pic:cNvPicPr>
                  </pic:nvPicPr>
                  <pic:blipFill>
                    <a:blip r:embed="rId88" r:link="rId89">
                      <a:extLst>
                        <a:ext uri="{28A0092B-C50C-407E-A947-70E740481C1C}">
                          <a14:useLocalDpi xmlns:a14="http://schemas.microsoft.com/office/drawing/2010/main" val="0"/>
                        </a:ext>
                      </a:extLst>
                    </a:blip>
                    <a:srcRect/>
                    <a:stretch>
                      <a:fillRect/>
                    </a:stretch>
                  </pic:blipFill>
                  <pic:spPr bwMode="auto">
                    <a:xfrm>
                      <a:off x="0" y="0"/>
                      <a:ext cx="5731510" cy="2988945"/>
                    </a:xfrm>
                    <a:prstGeom prst="rect">
                      <a:avLst/>
                    </a:prstGeom>
                    <a:noFill/>
                    <a:ln>
                      <a:noFill/>
                    </a:ln>
                  </pic:spPr>
                </pic:pic>
              </a:graphicData>
            </a:graphic>
          </wp:inline>
        </w:drawing>
      </w:r>
    </w:p>
    <w:p w14:paraId="6F72733D" w14:textId="64FE1CA2" w:rsidR="008758E5" w:rsidRPr="00F91836" w:rsidRDefault="008758E5" w:rsidP="008758E5">
      <w:pPr>
        <w:rPr>
          <w:rtl/>
          <w:lang w:bidi="ar-SY"/>
        </w:rPr>
      </w:pPr>
      <w:r w:rsidRPr="00F91836">
        <w:rPr>
          <w:rtl/>
          <w:lang w:bidi="ar-EG"/>
        </w:rPr>
        <w:t>شارك المكتب بنشاط في مختلف الأيام الدولية للأمم المتحدة ذات الصلة بعمله. وهي تشمل اليوم العالمي للراديو، واليوم الدولي للنساء والفتيات في مجال العلوم، واليوم الدولي للمرأة، واليوم العالمي للأرصاد الجوية، واليوم الدولي لرحلات الفضاء البشري، واليوم العالمي للاتصالات ومجتمع المعلومات، واليوم العالمي للمحيطات، واليوم البحري العالمي، واليوم الدولي للقمر، والأسبوع العالمي للفضاء، واليوم العالمي للتلفزيون، واليوم العالمي للمعايير، واليوم الدولي للطيران المدني.</w:t>
      </w:r>
      <w:r w:rsidR="000D68DB" w:rsidRPr="00F91836">
        <w:rPr>
          <w:rFonts w:hint="cs"/>
          <w:rtl/>
          <w:lang w:bidi="ar-EG"/>
        </w:rPr>
        <w:t xml:space="preserve"> </w:t>
      </w:r>
      <w:r w:rsidRPr="00F91836">
        <w:rPr>
          <w:rtl/>
          <w:lang w:bidi="ar-EG"/>
        </w:rPr>
        <w:t>وقام فريق الاتصالات في مكتب الاتصالات الراديوية، بالتعاون الوثيق مع جهات الاتصال، بصياغة مقالات ومدونات نشرتها كل من منصة مركز أخبار الاتحاد الدولي للاتصالات وأخبار الأمم المتحدة.</w:t>
      </w:r>
    </w:p>
    <w:p w14:paraId="14BBD436" w14:textId="7FCEC203" w:rsidR="008758E5" w:rsidRPr="00F91836" w:rsidRDefault="000D68DB" w:rsidP="000D68DB">
      <w:pPr>
        <w:pStyle w:val="Heading4"/>
        <w:rPr>
          <w:rtl/>
        </w:rPr>
      </w:pPr>
      <w:r w:rsidRPr="00F91836">
        <w:t>1.2.6.8</w:t>
      </w:r>
      <w:r w:rsidR="008758E5" w:rsidRPr="00F91836">
        <w:rPr>
          <w:rtl/>
        </w:rPr>
        <w:tab/>
        <w:t xml:space="preserve"> الأسئلة الشائعة والخلفيات الإعلامية ومجلة أخبار الاتحاد ومدونات الإنترنت والمقالات</w:t>
      </w:r>
    </w:p>
    <w:p w14:paraId="04C8E893" w14:textId="77777777" w:rsidR="008758E5" w:rsidRPr="00F91836" w:rsidRDefault="008758E5" w:rsidP="008758E5">
      <w:pPr>
        <w:rPr>
          <w:rtl/>
          <w:lang w:bidi="ar-EG"/>
        </w:rPr>
      </w:pPr>
      <w:r w:rsidRPr="00F91836">
        <w:rPr>
          <w:rtl/>
          <w:lang w:bidi="ar-EG"/>
        </w:rPr>
        <w:t>في عام 2023، نشر المكتب بانتظام، بالتعاون مع دائرة الاتصالات المؤسسية، على الموقع الإلكتروني لمكتب الاتصالات الراديوية ومن خلال مركز الاتحاد وغرفة أخبار المؤتمر العالمي للاتصالات الراديوية لعام 2023، الخلفيات الإعلامية والإصدارات الخاصة من مجلات أخبار الاتحاد ومقالاته ومدوناته، مع تحديثات مستمرة للموارد مثل الأسئلة الشائعة.</w:t>
      </w:r>
    </w:p>
    <w:p w14:paraId="2A8EF16C" w14:textId="1E582725" w:rsidR="008758E5" w:rsidRPr="00F91836" w:rsidRDefault="008758E5" w:rsidP="008758E5">
      <w:pPr>
        <w:rPr>
          <w:rtl/>
          <w:lang w:bidi="ar-EG"/>
        </w:rPr>
      </w:pPr>
      <w:r w:rsidRPr="00F91836">
        <w:rPr>
          <w:rtl/>
          <w:lang w:bidi="ar-EG"/>
        </w:rPr>
        <w:lastRenderedPageBreak/>
        <w:t>وصدرت خمسة إصدارات خاصة من مجلة أخبار الاتحاد للمؤتمر العالمي للاتصالات الراديوية لعام 2023 تحضيرا</w:t>
      </w:r>
      <w:r w:rsidR="000D68DB" w:rsidRPr="00F91836">
        <w:rPr>
          <w:rFonts w:hint="cs"/>
          <w:rtl/>
          <w:lang w:bidi="ar-EG"/>
        </w:rPr>
        <w:t>ً</w:t>
      </w:r>
      <w:r w:rsidRPr="00F91836">
        <w:rPr>
          <w:rtl/>
          <w:lang w:bidi="ar-EG"/>
        </w:rPr>
        <w:t xml:space="preserve"> للمؤتمر: </w:t>
      </w:r>
    </w:p>
    <w:p w14:paraId="48D0818B" w14:textId="07B4109F" w:rsidR="008758E5" w:rsidRPr="00F91836" w:rsidRDefault="000D68DB" w:rsidP="000D68DB">
      <w:pPr>
        <w:pStyle w:val="enumlev1"/>
        <w:rPr>
          <w:rtl/>
          <w:lang w:bidi="ar-SY"/>
        </w:rPr>
      </w:pPr>
      <w:r w:rsidRPr="00F91836">
        <w:rPr>
          <w:lang w:bidi="ar-EG"/>
        </w:rPr>
        <w:sym w:font="Symbol" w:char="F0B7"/>
      </w:r>
      <w:r w:rsidR="008758E5" w:rsidRPr="00F91836">
        <w:rPr>
          <w:rtl/>
          <w:lang w:bidi="ar-EG"/>
        </w:rPr>
        <w:tab/>
      </w:r>
      <w:hyperlink r:id="rId90" w:anchor="/ar" w:history="1">
        <w:r w:rsidR="007735FA" w:rsidRPr="00F91836">
          <w:rPr>
            <w:rStyle w:val="Hyperlink"/>
            <w:rFonts w:hint="cs"/>
            <w:rtl/>
            <w:lang w:bidi="ar-EG"/>
          </w:rPr>
          <w:t>الع</w:t>
        </w:r>
        <w:r w:rsidR="008758E5" w:rsidRPr="00F91836">
          <w:rPr>
            <w:rStyle w:val="Hyperlink"/>
            <w:rtl/>
            <w:lang w:bidi="ar-EG"/>
          </w:rPr>
          <w:t>دد</w:t>
        </w:r>
        <w:r w:rsidR="007735FA" w:rsidRPr="00F91836">
          <w:rPr>
            <w:rStyle w:val="Hyperlink"/>
            <w:rFonts w:hint="cs"/>
            <w:rtl/>
            <w:lang w:bidi="ar-EG"/>
          </w:rPr>
          <w:t xml:space="preserve"> 5 من</w:t>
        </w:r>
        <w:r w:rsidR="008758E5" w:rsidRPr="00F91836">
          <w:rPr>
            <w:rStyle w:val="Hyperlink"/>
            <w:rtl/>
            <w:lang w:bidi="ar-EG"/>
          </w:rPr>
          <w:t xml:space="preserve"> مجلة الخدمات العلمية، 2023</w:t>
        </w:r>
      </w:hyperlink>
    </w:p>
    <w:p w14:paraId="02068C03" w14:textId="4D51BC40"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91" w:anchor="/ar" w:history="1">
        <w:r w:rsidR="007735FA" w:rsidRPr="00F91836">
          <w:rPr>
            <w:rStyle w:val="Hyperlink"/>
            <w:rFonts w:hint="cs"/>
            <w:rtl/>
            <w:lang w:bidi="ar-EG"/>
          </w:rPr>
          <w:t>الع</w:t>
        </w:r>
        <w:r w:rsidR="008758E5" w:rsidRPr="00F91836">
          <w:rPr>
            <w:rStyle w:val="Hyperlink"/>
            <w:rtl/>
            <w:lang w:bidi="ar-EG"/>
          </w:rPr>
          <w:t xml:space="preserve">دد </w:t>
        </w:r>
        <w:r w:rsidR="007735FA" w:rsidRPr="00F91836">
          <w:rPr>
            <w:rStyle w:val="Hyperlink"/>
            <w:rFonts w:hint="cs"/>
            <w:rtl/>
            <w:lang w:bidi="ar-EG"/>
          </w:rPr>
          <w:t xml:space="preserve">4 من </w:t>
        </w:r>
        <w:r w:rsidR="008758E5" w:rsidRPr="00F91836">
          <w:rPr>
            <w:rStyle w:val="Hyperlink"/>
            <w:rtl/>
            <w:lang w:bidi="ar-EG"/>
          </w:rPr>
          <w:t>مجلة الخدمات الساتلية، 2023</w:t>
        </w:r>
      </w:hyperlink>
    </w:p>
    <w:p w14:paraId="503612C0" w14:textId="257947FC"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92" w:anchor="/ar" w:history="1">
        <w:r w:rsidR="007735FA" w:rsidRPr="00F91836">
          <w:rPr>
            <w:rStyle w:val="Hyperlink"/>
            <w:rFonts w:hint="cs"/>
            <w:rtl/>
            <w:lang w:bidi="ar-EG"/>
          </w:rPr>
          <w:t>الع</w:t>
        </w:r>
        <w:r w:rsidR="008758E5" w:rsidRPr="00F91836">
          <w:rPr>
            <w:rStyle w:val="Hyperlink"/>
            <w:rtl/>
            <w:lang w:bidi="ar-EG"/>
          </w:rPr>
          <w:t>دد</w:t>
        </w:r>
        <w:r w:rsidR="007735FA" w:rsidRPr="00F91836">
          <w:rPr>
            <w:rStyle w:val="Hyperlink"/>
            <w:rFonts w:hint="cs"/>
            <w:rtl/>
            <w:lang w:bidi="ar-EG"/>
          </w:rPr>
          <w:t xml:space="preserve"> 3</w:t>
        </w:r>
        <w:r w:rsidR="008758E5" w:rsidRPr="00F91836">
          <w:rPr>
            <w:rStyle w:val="Hyperlink"/>
            <w:rtl/>
            <w:lang w:bidi="ar-EG"/>
          </w:rPr>
          <w:t xml:space="preserve"> </w:t>
        </w:r>
        <w:r w:rsidR="007735FA" w:rsidRPr="00F91836">
          <w:rPr>
            <w:rStyle w:val="Hyperlink"/>
            <w:rFonts w:hint="cs"/>
            <w:rtl/>
            <w:lang w:bidi="ar-EG"/>
          </w:rPr>
          <w:t xml:space="preserve">من </w:t>
        </w:r>
        <w:r w:rsidR="008758E5" w:rsidRPr="00F91836">
          <w:rPr>
            <w:rStyle w:val="Hyperlink"/>
            <w:rtl/>
            <w:lang w:bidi="ar-EG"/>
          </w:rPr>
          <w:t>مجلة الموجات البرية والبحرية والأثيرية، 2023</w:t>
        </w:r>
      </w:hyperlink>
    </w:p>
    <w:p w14:paraId="457A2A6A" w14:textId="0A55B62D"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93" w:anchor="/ar" w:history="1">
        <w:r w:rsidR="007735FA" w:rsidRPr="00F91836">
          <w:rPr>
            <w:rStyle w:val="Hyperlink"/>
            <w:rFonts w:hint="cs"/>
            <w:rtl/>
            <w:lang w:bidi="ar-EG"/>
          </w:rPr>
          <w:t>الع</w:t>
        </w:r>
        <w:r w:rsidR="008758E5" w:rsidRPr="00F91836">
          <w:rPr>
            <w:rStyle w:val="Hyperlink"/>
            <w:rtl/>
            <w:lang w:bidi="ar-EG"/>
          </w:rPr>
          <w:t xml:space="preserve">دد </w:t>
        </w:r>
        <w:r w:rsidR="007735FA" w:rsidRPr="00F91836">
          <w:rPr>
            <w:rStyle w:val="Hyperlink"/>
            <w:rFonts w:hint="cs"/>
            <w:rtl/>
            <w:lang w:bidi="ar-EG"/>
          </w:rPr>
          <w:t xml:space="preserve">2 من </w:t>
        </w:r>
        <w:r w:rsidR="008758E5" w:rsidRPr="00F91836">
          <w:rPr>
            <w:rStyle w:val="Hyperlink"/>
            <w:rtl/>
            <w:lang w:bidi="ar-EG"/>
          </w:rPr>
          <w:t>مجلة مستقبل التوقيت العالمي المنسق، 2023</w:t>
        </w:r>
      </w:hyperlink>
    </w:p>
    <w:p w14:paraId="7ABA0D1B" w14:textId="53970175" w:rsidR="008758E5" w:rsidRPr="00F91836" w:rsidRDefault="000D68DB" w:rsidP="000D68DB">
      <w:pPr>
        <w:pStyle w:val="enumlev1"/>
        <w:rPr>
          <w:u w:val="single"/>
          <w:rtl/>
          <w:lang w:bidi="ar-EG"/>
        </w:rPr>
      </w:pPr>
      <w:r w:rsidRPr="00F91836">
        <w:rPr>
          <w:lang w:bidi="ar-EG"/>
        </w:rPr>
        <w:sym w:font="Symbol" w:char="F0B7"/>
      </w:r>
      <w:r w:rsidR="008758E5" w:rsidRPr="00F91836">
        <w:rPr>
          <w:rtl/>
          <w:lang w:bidi="ar-EG"/>
        </w:rPr>
        <w:tab/>
      </w:r>
      <w:hyperlink r:id="rId94" w:anchor="/ar" w:history="1">
        <w:r w:rsidR="007735FA" w:rsidRPr="00F91836">
          <w:rPr>
            <w:rStyle w:val="Hyperlink"/>
            <w:rFonts w:hint="cs"/>
            <w:rtl/>
            <w:lang w:bidi="ar-EG"/>
          </w:rPr>
          <w:t>الع</w:t>
        </w:r>
        <w:r w:rsidR="008758E5" w:rsidRPr="00F91836">
          <w:rPr>
            <w:rStyle w:val="Hyperlink"/>
            <w:rtl/>
            <w:lang w:bidi="ar-EG"/>
          </w:rPr>
          <w:t xml:space="preserve">دد </w:t>
        </w:r>
        <w:r w:rsidR="007735FA" w:rsidRPr="00F91836">
          <w:rPr>
            <w:rStyle w:val="Hyperlink"/>
            <w:rFonts w:hint="cs"/>
            <w:rtl/>
            <w:lang w:bidi="ar-EG"/>
          </w:rPr>
          <w:t xml:space="preserve">1 من </w:t>
        </w:r>
        <w:r w:rsidR="008758E5" w:rsidRPr="00F91836">
          <w:rPr>
            <w:rStyle w:val="Hyperlink"/>
            <w:rtl/>
            <w:lang w:bidi="ar-EG"/>
          </w:rPr>
          <w:t xml:space="preserve">مجلة العد التنازلي إلى المؤتمر </w:t>
        </w:r>
        <w:r w:rsidR="008758E5" w:rsidRPr="00F91836">
          <w:rPr>
            <w:rStyle w:val="Hyperlink"/>
            <w:lang w:bidi="ar-EG"/>
          </w:rPr>
          <w:t>WRC-23</w:t>
        </w:r>
      </w:hyperlink>
    </w:p>
    <w:p w14:paraId="4E95B487" w14:textId="77777777" w:rsidR="008758E5" w:rsidRPr="00F91836" w:rsidRDefault="008758E5" w:rsidP="008758E5">
      <w:pPr>
        <w:rPr>
          <w:rtl/>
          <w:lang w:bidi="ar-EG"/>
        </w:rPr>
      </w:pPr>
      <w:r w:rsidRPr="00F91836">
        <w:rPr>
          <w:rtl/>
          <w:lang w:bidi="ar-EG"/>
        </w:rPr>
        <w:t>واستعُرضت الأسئلة الشائعة القائمة لجعلها ذات صلة بالمؤتمر:</w:t>
      </w:r>
    </w:p>
    <w:p w14:paraId="603B7249" w14:textId="07459F22"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95" w:history="1">
        <w:r w:rsidR="008758E5" w:rsidRPr="00F91836">
          <w:rPr>
            <w:rStyle w:val="Hyperlink"/>
            <w:rtl/>
            <w:lang w:bidi="ar-EG"/>
          </w:rPr>
          <w:t>أسئلة شائعة لقطاع الاتصالات الراديوية بشأن سلم التوقيت العالمي (</w:t>
        </w:r>
        <w:r w:rsidR="008758E5" w:rsidRPr="00F91836">
          <w:rPr>
            <w:rStyle w:val="Hyperlink"/>
            <w:lang w:bidi="ar-EG"/>
          </w:rPr>
          <w:t>UTC</w:t>
        </w:r>
        <w:r w:rsidR="008758E5" w:rsidRPr="00F91836">
          <w:rPr>
            <w:rStyle w:val="Hyperlink"/>
            <w:rtl/>
            <w:lang w:bidi="ar-EG"/>
          </w:rPr>
          <w:t>) - الثانية الكبيسة</w:t>
        </w:r>
      </w:hyperlink>
    </w:p>
    <w:p w14:paraId="639C5327" w14:textId="51D06122"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96" w:history="1">
        <w:r w:rsidR="008758E5" w:rsidRPr="00F91836">
          <w:rPr>
            <w:rStyle w:val="Hyperlink"/>
            <w:rtl/>
            <w:lang w:bidi="ar-EG"/>
          </w:rPr>
          <w:t>أسئلة شائعة لقطاع الاتصالات الراديوية بشأن الاتصالات المتنقلة الدولية (</w:t>
        </w:r>
        <w:r w:rsidR="008758E5" w:rsidRPr="00F91836">
          <w:rPr>
            <w:rStyle w:val="Hyperlink"/>
            <w:lang w:bidi="ar-EG"/>
          </w:rPr>
          <w:t>IMT</w:t>
        </w:r>
        <w:r w:rsidR="008758E5" w:rsidRPr="00F91836">
          <w:rPr>
            <w:rStyle w:val="Hyperlink"/>
            <w:rtl/>
            <w:lang w:bidi="ar-EG"/>
          </w:rPr>
          <w:t>)</w:t>
        </w:r>
      </w:hyperlink>
    </w:p>
    <w:p w14:paraId="7F2EE9F0" w14:textId="211D57BC"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97" w:history="1">
        <w:r w:rsidR="008758E5" w:rsidRPr="00F91836">
          <w:rPr>
            <w:rStyle w:val="Hyperlink"/>
            <w:rtl/>
            <w:lang w:bidi="ar-EG"/>
          </w:rPr>
          <w:t>أسئلة شائعة لقطاع الاتصالات الراديوية بشأن المكاسب الرقمية والتحول الرقمي (</w:t>
        </w:r>
        <w:r w:rsidR="008758E5" w:rsidRPr="00F91836">
          <w:rPr>
            <w:rStyle w:val="Hyperlink"/>
            <w:lang w:bidi="ar-EG"/>
          </w:rPr>
          <w:t>DSO</w:t>
        </w:r>
        <w:r w:rsidR="008758E5" w:rsidRPr="00F91836">
          <w:rPr>
            <w:rStyle w:val="Hyperlink"/>
            <w:rtl/>
            <w:lang w:bidi="ar-EG"/>
          </w:rPr>
          <w:t>)</w:t>
        </w:r>
      </w:hyperlink>
    </w:p>
    <w:p w14:paraId="45D1962C" w14:textId="110F5CD5" w:rsidR="008758E5" w:rsidRPr="00F91836" w:rsidRDefault="000D68DB" w:rsidP="000D68DB">
      <w:pPr>
        <w:pStyle w:val="enumlev1"/>
        <w:rPr>
          <w:rtl/>
          <w:lang w:bidi="ar-SY"/>
        </w:rPr>
      </w:pPr>
      <w:r w:rsidRPr="00F91836">
        <w:rPr>
          <w:lang w:bidi="ar-EG"/>
        </w:rPr>
        <w:sym w:font="Symbol" w:char="F0B7"/>
      </w:r>
      <w:r w:rsidR="008758E5" w:rsidRPr="00F91836">
        <w:rPr>
          <w:rtl/>
          <w:lang w:bidi="ar-EG"/>
        </w:rPr>
        <w:tab/>
      </w:r>
      <w:hyperlink r:id="rId98" w:history="1">
        <w:r w:rsidR="008758E5" w:rsidRPr="00F91836">
          <w:rPr>
            <w:rStyle w:val="Hyperlink"/>
            <w:rtl/>
            <w:lang w:bidi="ar-EG"/>
          </w:rPr>
          <w:t>أسئلة شائعة لقطاع الاتصالات الراديوية بشأن لوائح الراديو</w:t>
        </w:r>
      </w:hyperlink>
    </w:p>
    <w:p w14:paraId="147AE4BD" w14:textId="77777777" w:rsidR="008758E5" w:rsidRPr="00F91836" w:rsidRDefault="008758E5" w:rsidP="008758E5">
      <w:pPr>
        <w:rPr>
          <w:rtl/>
          <w:lang w:bidi="ar-EG"/>
        </w:rPr>
      </w:pPr>
      <w:r w:rsidRPr="00F91836">
        <w:rPr>
          <w:rtl/>
          <w:lang w:bidi="ar-EG"/>
        </w:rPr>
        <w:t>وجرى تحديث المعلومات الأساسية لوسائط الإعلام حسب الاقتضاء:</w:t>
      </w:r>
    </w:p>
    <w:p w14:paraId="49A5D677" w14:textId="00FC20E5"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99" w:history="1">
        <w:r w:rsidR="007735FA" w:rsidRPr="00F91836">
          <w:rPr>
            <w:rStyle w:val="Hyperlink"/>
            <w:lang w:bidi="ar-EG"/>
          </w:rPr>
          <w:t>5G</w:t>
        </w:r>
        <w:r w:rsidR="008758E5" w:rsidRPr="00F91836">
          <w:rPr>
            <w:rStyle w:val="Hyperlink"/>
            <w:rtl/>
            <w:lang w:bidi="ar-EG"/>
          </w:rPr>
          <w:t xml:space="preserve"> - الجيل الخامس من التكنولوجيات المتنقلة (</w:t>
        </w:r>
        <w:r w:rsidR="008758E5" w:rsidRPr="00F91836">
          <w:rPr>
            <w:rStyle w:val="Hyperlink"/>
            <w:lang w:bidi="ar-EG"/>
          </w:rPr>
          <w:t>IMT-2020</w:t>
        </w:r>
        <w:r w:rsidR="008758E5" w:rsidRPr="00F91836">
          <w:rPr>
            <w:rStyle w:val="Hyperlink"/>
            <w:rtl/>
            <w:lang w:bidi="ar-EG"/>
          </w:rPr>
          <w:t xml:space="preserve"> وما بعدها)</w:t>
        </w:r>
      </w:hyperlink>
    </w:p>
    <w:p w14:paraId="7A2168B8" w14:textId="021BF324"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100" w:history="1">
        <w:r w:rsidR="008758E5" w:rsidRPr="00F91836">
          <w:rPr>
            <w:rStyle w:val="Hyperlink"/>
            <w:rtl/>
            <w:lang w:bidi="ar-EG"/>
          </w:rPr>
          <w:t>أنظمة المنصات عالية الارتفاع (</w:t>
        </w:r>
        <w:r w:rsidR="008758E5" w:rsidRPr="00F91836">
          <w:rPr>
            <w:rStyle w:val="Hyperlink"/>
            <w:lang w:bidi="ar-EG"/>
          </w:rPr>
          <w:t>HAPS</w:t>
        </w:r>
        <w:r w:rsidR="008758E5" w:rsidRPr="00F91836">
          <w:rPr>
            <w:rStyle w:val="Hyperlink"/>
            <w:rtl/>
            <w:lang w:bidi="ar-EG"/>
          </w:rPr>
          <w:t>)</w:t>
        </w:r>
      </w:hyperlink>
    </w:p>
    <w:p w14:paraId="6EBB64B6" w14:textId="64CE58D8"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101" w:history="1">
        <w:r w:rsidR="008758E5" w:rsidRPr="00F91836">
          <w:rPr>
            <w:rStyle w:val="Hyperlink"/>
            <w:rtl/>
            <w:lang w:bidi="ar-EG"/>
          </w:rPr>
          <w:t>لجان الدراسات التابعة للاتحاد</w:t>
        </w:r>
      </w:hyperlink>
    </w:p>
    <w:p w14:paraId="26137C5A" w14:textId="7030AE97"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102" w:history="1">
        <w:r w:rsidR="008758E5" w:rsidRPr="00F91836">
          <w:rPr>
            <w:rStyle w:val="Hyperlink"/>
            <w:rtl/>
            <w:lang w:bidi="ar-EG"/>
          </w:rPr>
          <w:t>قطاع الاتصالات الراديوية: إدارة طيف الترددات الراديوية للعالم</w:t>
        </w:r>
      </w:hyperlink>
    </w:p>
    <w:p w14:paraId="54964144" w14:textId="523737F8"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103" w:history="1">
        <w:r w:rsidR="008758E5" w:rsidRPr="00F91836">
          <w:rPr>
            <w:rStyle w:val="Hyperlink"/>
            <w:rtl/>
            <w:lang w:bidi="ar-EG"/>
          </w:rPr>
          <w:t>الاتصالات الراديوية للحفاظ على سلامة السفن والناس في البحر</w:t>
        </w:r>
      </w:hyperlink>
    </w:p>
    <w:p w14:paraId="2352ACDD" w14:textId="41B4D982"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104" w:history="1">
        <w:r w:rsidR="008758E5" w:rsidRPr="00F91836">
          <w:rPr>
            <w:rStyle w:val="Hyperlink"/>
            <w:rtl/>
            <w:lang w:bidi="ar-EG"/>
          </w:rPr>
          <w:t>القضايا الساتلية: المحطات الأرضية المتحركة (</w:t>
        </w:r>
        <w:r w:rsidR="008758E5" w:rsidRPr="00F91836">
          <w:rPr>
            <w:rStyle w:val="Hyperlink"/>
            <w:lang w:bidi="ar-EG"/>
          </w:rPr>
          <w:t>ESIM</w:t>
        </w:r>
        <w:r w:rsidR="008758E5" w:rsidRPr="00F91836">
          <w:rPr>
            <w:rStyle w:val="Hyperlink"/>
            <w:rtl/>
            <w:lang w:bidi="ar-EG"/>
          </w:rPr>
          <w:t>)</w:t>
        </w:r>
      </w:hyperlink>
    </w:p>
    <w:p w14:paraId="35BE67FD" w14:textId="32A4AF34"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105" w:history="1">
        <w:r w:rsidR="008758E5" w:rsidRPr="00F91836">
          <w:rPr>
            <w:rStyle w:val="Hyperlink"/>
            <w:rtl/>
            <w:lang w:bidi="ar-EG"/>
          </w:rPr>
          <w:t>القضايا الساتلية: الأنظمة الساتلية للخدمة الثابتة الساتلية غير المستقرة بالنسبة إلى الأرض</w:t>
        </w:r>
      </w:hyperlink>
    </w:p>
    <w:p w14:paraId="64A8163F" w14:textId="39F73CF3"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106" w:history="1">
        <w:r w:rsidR="008758E5" w:rsidRPr="00F91836">
          <w:rPr>
            <w:rStyle w:val="Hyperlink"/>
            <w:rtl/>
            <w:lang w:bidi="ar-EG"/>
          </w:rPr>
          <w:t xml:space="preserve">المسائل الساتلية: السواتل الصغيرة: </w:t>
        </w:r>
        <w:r w:rsidR="007735FA" w:rsidRPr="00F91836">
          <w:rPr>
            <w:rStyle w:val="Hyperlink"/>
            <w:rFonts w:hint="cs"/>
            <w:rtl/>
            <w:lang w:bidi="ar-EG"/>
          </w:rPr>
          <w:t>النانو سواتل</w:t>
        </w:r>
        <w:r w:rsidR="008758E5" w:rsidRPr="00F91836">
          <w:rPr>
            <w:rStyle w:val="Hyperlink"/>
            <w:rtl/>
            <w:lang w:bidi="ar-EG"/>
          </w:rPr>
          <w:t xml:space="preserve"> (</w:t>
        </w:r>
        <w:r w:rsidR="008758E5" w:rsidRPr="00F91836">
          <w:rPr>
            <w:rStyle w:val="Hyperlink"/>
            <w:lang w:bidi="ar-EG"/>
          </w:rPr>
          <w:t>Nano</w:t>
        </w:r>
        <w:r w:rsidR="008758E5" w:rsidRPr="00F91836">
          <w:rPr>
            <w:rStyle w:val="Hyperlink"/>
            <w:rtl/>
            <w:lang w:bidi="ar-EG"/>
          </w:rPr>
          <w:t xml:space="preserve">) </w:t>
        </w:r>
        <w:proofErr w:type="spellStart"/>
        <w:r w:rsidR="007735FA" w:rsidRPr="00F91836">
          <w:rPr>
            <w:rStyle w:val="Hyperlink"/>
            <w:rFonts w:hint="cs"/>
            <w:rtl/>
            <w:lang w:bidi="ar-EG"/>
          </w:rPr>
          <w:t>والبيكو</w:t>
        </w:r>
        <w:proofErr w:type="spellEnd"/>
        <w:r w:rsidR="007735FA" w:rsidRPr="00F91836">
          <w:rPr>
            <w:rStyle w:val="Hyperlink"/>
            <w:rFonts w:hint="cs"/>
            <w:rtl/>
            <w:lang w:bidi="ar-EG"/>
          </w:rPr>
          <w:t xml:space="preserve"> </w:t>
        </w:r>
        <w:proofErr w:type="spellStart"/>
        <w:r w:rsidR="007735FA" w:rsidRPr="00F91836">
          <w:rPr>
            <w:rStyle w:val="Hyperlink"/>
            <w:rFonts w:hint="cs"/>
            <w:rtl/>
            <w:lang w:bidi="ar-EG"/>
          </w:rPr>
          <w:t>سواتل</w:t>
        </w:r>
        <w:proofErr w:type="spellEnd"/>
        <w:r w:rsidR="008758E5" w:rsidRPr="00F91836">
          <w:rPr>
            <w:rStyle w:val="Hyperlink"/>
            <w:rtl/>
            <w:lang w:bidi="ar-EG"/>
          </w:rPr>
          <w:t xml:space="preserve"> (</w:t>
        </w:r>
        <w:r w:rsidR="008758E5" w:rsidRPr="00F91836">
          <w:rPr>
            <w:rStyle w:val="Hyperlink"/>
            <w:lang w:bidi="ar-EG"/>
          </w:rPr>
          <w:t>Pico</w:t>
        </w:r>
        <w:r w:rsidR="008758E5" w:rsidRPr="00F91836">
          <w:rPr>
            <w:rStyle w:val="Hyperlink"/>
            <w:rtl/>
            <w:lang w:bidi="ar-EG"/>
          </w:rPr>
          <w:t>) - لمهمات قصيرة المدة</w:t>
        </w:r>
      </w:hyperlink>
    </w:p>
    <w:p w14:paraId="1F6A57B7" w14:textId="1B56EC20"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107" w:history="1">
        <w:r w:rsidR="008758E5" w:rsidRPr="00F91836">
          <w:rPr>
            <w:rStyle w:val="Hyperlink"/>
            <w:rtl/>
            <w:lang w:bidi="ar-EG"/>
          </w:rPr>
          <w:t>تنظيم الأنظمة الساتلية</w:t>
        </w:r>
      </w:hyperlink>
    </w:p>
    <w:p w14:paraId="4DB3BF60" w14:textId="398E828F" w:rsidR="008758E5" w:rsidRPr="00F91836" w:rsidRDefault="008758E5" w:rsidP="008758E5">
      <w:pPr>
        <w:rPr>
          <w:rtl/>
          <w:lang w:bidi="ar-EG"/>
        </w:rPr>
      </w:pPr>
      <w:r w:rsidRPr="00F91836">
        <w:rPr>
          <w:rtl/>
          <w:lang w:bidi="ar-EG"/>
        </w:rPr>
        <w:t>في عام 2023، تناول مكتب الاتصالات الراديوية 77 استعلاما</w:t>
      </w:r>
      <w:r w:rsidR="002F47EF" w:rsidRPr="00F91836">
        <w:rPr>
          <w:rFonts w:hint="cs"/>
          <w:rtl/>
          <w:lang w:bidi="ar-EG"/>
        </w:rPr>
        <w:t>ً</w:t>
      </w:r>
      <w:r w:rsidRPr="00F91836">
        <w:rPr>
          <w:rtl/>
          <w:lang w:bidi="ar-EG"/>
        </w:rPr>
        <w:t xml:space="preserve"> إعلامياً من المجلات التقنية المتخصصة ووسائط الإعلام، وقدم المعلومات المطلوبة بسرعة وعزز العلاقات الإيجابية مع المنافذ الإعلامية.</w:t>
      </w:r>
    </w:p>
    <w:p w14:paraId="03C1B30D" w14:textId="4F3FFFA4" w:rsidR="008758E5" w:rsidRPr="00F91836" w:rsidRDefault="008758E5" w:rsidP="008758E5">
      <w:pPr>
        <w:rPr>
          <w:rtl/>
          <w:lang w:bidi="ar-EG"/>
        </w:rPr>
      </w:pPr>
      <w:r w:rsidRPr="00F91836">
        <w:rPr>
          <w:rtl/>
          <w:lang w:bidi="ar-EG"/>
        </w:rPr>
        <w:t xml:space="preserve">وشملت أنشطة التوعية المتعلقة بأحداث قطاع الاتصالات الراديوية التالية </w:t>
      </w:r>
      <w:r w:rsidR="002C65CC" w:rsidRPr="00F91836">
        <w:rPr>
          <w:rFonts w:hint="cs"/>
          <w:rtl/>
          <w:lang w:bidi="ar-EG"/>
        </w:rPr>
        <w:t>استعمال</w:t>
      </w:r>
      <w:r w:rsidRPr="00F91836">
        <w:rPr>
          <w:rtl/>
          <w:lang w:bidi="ar-EG"/>
        </w:rPr>
        <w:t xml:space="preserve"> النشرات الصحفية، وبلاغات الأعضاء، ومدونات</w:t>
      </w:r>
      <w:r w:rsidR="002744D8" w:rsidRPr="00F91836">
        <w:rPr>
          <w:rFonts w:hint="cs"/>
          <w:rtl/>
          <w:lang w:bidi="ar-EG"/>
        </w:rPr>
        <w:t> </w:t>
      </w:r>
      <w:r w:rsidRPr="00F91836">
        <w:rPr>
          <w:rtl/>
          <w:lang w:bidi="ar-EG"/>
        </w:rPr>
        <w:t>بوابة أخبار الاتحاد (</w:t>
      </w:r>
      <w:proofErr w:type="spellStart"/>
      <w:r w:rsidRPr="00F91836">
        <w:rPr>
          <w:lang w:bidi="ar-EG"/>
        </w:rPr>
        <w:t>ITUNews</w:t>
      </w:r>
      <w:proofErr w:type="spellEnd"/>
      <w:r w:rsidRPr="00F91836">
        <w:rPr>
          <w:rtl/>
          <w:lang w:bidi="ar-EG"/>
        </w:rPr>
        <w:t>) الإلكترونية، وتسجيلات الفيديو، وإعداد علامة الحدث المميزة، والمنشورات على وسائل التواصل الاجتماعي.</w:t>
      </w:r>
    </w:p>
    <w:p w14:paraId="38FE9FC9" w14:textId="78EED516"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 xml:space="preserve">الدورة الثانية من الاجتماع التحضيري للمؤتمر العالمي للاتصالات الراديوية لعام </w:t>
      </w:r>
      <w:r w:rsidR="002744D8" w:rsidRPr="00F91836">
        <w:rPr>
          <w:lang w:bidi="ar-EG"/>
        </w:rPr>
        <w:t>2023</w:t>
      </w:r>
      <w:r w:rsidR="002744D8" w:rsidRPr="00F91836">
        <w:rPr>
          <w:rFonts w:hint="cs"/>
          <w:rtl/>
          <w:lang w:bidi="ar-SY"/>
        </w:rPr>
        <w:t xml:space="preserve"> </w:t>
      </w:r>
      <w:r w:rsidR="002744D8" w:rsidRPr="00F91836">
        <w:rPr>
          <w:lang w:bidi="ar-SY"/>
        </w:rPr>
        <w:t>(CPM23-2)</w:t>
      </w:r>
      <w:r w:rsidR="002744D8" w:rsidRPr="00F91836">
        <w:rPr>
          <w:rFonts w:hint="cs"/>
          <w:rtl/>
          <w:lang w:bidi="ar-SY"/>
        </w:rPr>
        <w:t xml:space="preserve"> - </w:t>
      </w:r>
      <w:r w:rsidR="002744D8" w:rsidRPr="00F91836">
        <w:rPr>
          <w:lang w:bidi="ar-SY"/>
        </w:rPr>
        <w:t>27</w:t>
      </w:r>
      <w:r w:rsidR="002744D8" w:rsidRPr="00F91836">
        <w:rPr>
          <w:rFonts w:hint="eastAsia"/>
          <w:rtl/>
          <w:lang w:bidi="ar-SY"/>
        </w:rPr>
        <w:t> </w:t>
      </w:r>
      <w:r w:rsidR="008758E5" w:rsidRPr="00F91836">
        <w:rPr>
          <w:rtl/>
          <w:lang w:bidi="ar-EG"/>
        </w:rPr>
        <w:t xml:space="preserve">مارس </w:t>
      </w:r>
      <w:r w:rsidR="002744D8" w:rsidRPr="00F91836">
        <w:rPr>
          <w:rtl/>
          <w:lang w:bidi="ar-EG"/>
        </w:rPr>
        <w:noBreakHyphen/>
      </w:r>
      <w:r w:rsidR="008758E5" w:rsidRPr="00F91836">
        <w:rPr>
          <w:rtl/>
          <w:lang w:bidi="ar-EG"/>
        </w:rPr>
        <w:t xml:space="preserve"> </w:t>
      </w:r>
      <w:r w:rsidR="002744D8" w:rsidRPr="00F91836">
        <w:rPr>
          <w:lang w:bidi="ar-EG"/>
        </w:rPr>
        <w:t>6</w:t>
      </w:r>
      <w:r w:rsidR="002744D8" w:rsidRPr="00F91836">
        <w:rPr>
          <w:rFonts w:hint="eastAsia"/>
          <w:rtl/>
          <w:lang w:bidi="ar-SY"/>
        </w:rPr>
        <w:t> </w:t>
      </w:r>
      <w:r w:rsidR="008758E5" w:rsidRPr="00F91836">
        <w:rPr>
          <w:rtl/>
          <w:lang w:bidi="ar-EG"/>
        </w:rPr>
        <w:t>أبريل</w:t>
      </w:r>
    </w:p>
    <w:p w14:paraId="1B44C65A" w14:textId="6F49939C" w:rsidR="008758E5" w:rsidRPr="00F91836" w:rsidRDefault="000D68DB" w:rsidP="000D68DB">
      <w:pPr>
        <w:pStyle w:val="enumlev1"/>
        <w:rPr>
          <w:spacing w:val="-4"/>
          <w:rtl/>
          <w:lang w:bidi="ar-EG"/>
        </w:rPr>
      </w:pPr>
      <w:r w:rsidRPr="00F91836">
        <w:rPr>
          <w:spacing w:val="-4"/>
          <w:lang w:bidi="ar-EG"/>
        </w:rPr>
        <w:sym w:font="Symbol" w:char="F0B7"/>
      </w:r>
      <w:r w:rsidR="008758E5" w:rsidRPr="00F91836">
        <w:rPr>
          <w:spacing w:val="-4"/>
          <w:rtl/>
          <w:lang w:bidi="ar-EG"/>
        </w:rPr>
        <w:tab/>
        <w:t xml:space="preserve">معرض الاتصالات الراديوية المستقبلية </w:t>
      </w:r>
      <w:r w:rsidR="008758E5" w:rsidRPr="00F91836">
        <w:rPr>
          <w:rFonts w:ascii="Cambria Math" w:hAnsi="Cambria Math" w:cs="Cambria Math" w:hint="cs"/>
          <w:spacing w:val="-4"/>
          <w:rtl/>
          <w:lang w:bidi="ar-EG"/>
        </w:rPr>
        <w:t>‐</w:t>
      </w:r>
      <w:r w:rsidR="008758E5" w:rsidRPr="00F91836">
        <w:rPr>
          <w:spacing w:val="-4"/>
          <w:rtl/>
          <w:lang w:bidi="ar-EG"/>
        </w:rPr>
        <w:t xml:space="preserve"> </w:t>
      </w:r>
      <w:r w:rsidR="008758E5" w:rsidRPr="00F91836">
        <w:rPr>
          <w:rFonts w:hint="cs"/>
          <w:spacing w:val="-4"/>
          <w:rtl/>
          <w:lang w:bidi="ar-EG"/>
        </w:rPr>
        <w:t>عُقد</w:t>
      </w:r>
      <w:r w:rsidR="008758E5" w:rsidRPr="00F91836">
        <w:rPr>
          <w:spacing w:val="-4"/>
          <w:rtl/>
          <w:lang w:bidi="ar-EG"/>
        </w:rPr>
        <w:t xml:space="preserve"> </w:t>
      </w:r>
      <w:r w:rsidR="008758E5" w:rsidRPr="00F91836">
        <w:rPr>
          <w:rFonts w:hint="cs"/>
          <w:spacing w:val="-4"/>
          <w:rtl/>
          <w:lang w:bidi="ar-EG"/>
        </w:rPr>
        <w:t>بالتزامن</w:t>
      </w:r>
      <w:r w:rsidR="008758E5" w:rsidRPr="00F91836">
        <w:rPr>
          <w:spacing w:val="-4"/>
          <w:rtl/>
          <w:lang w:bidi="ar-EG"/>
        </w:rPr>
        <w:t xml:space="preserve"> </w:t>
      </w:r>
      <w:r w:rsidR="008758E5" w:rsidRPr="00F91836">
        <w:rPr>
          <w:rFonts w:hint="cs"/>
          <w:spacing w:val="-4"/>
          <w:rtl/>
          <w:lang w:bidi="ar-EG"/>
        </w:rPr>
        <w:t>مع</w:t>
      </w:r>
      <w:r w:rsidR="008758E5" w:rsidRPr="00F91836">
        <w:rPr>
          <w:spacing w:val="-4"/>
          <w:rtl/>
          <w:lang w:bidi="ar-EG"/>
        </w:rPr>
        <w:t xml:space="preserve"> </w:t>
      </w:r>
      <w:r w:rsidR="008758E5" w:rsidRPr="00F91836">
        <w:rPr>
          <w:rFonts w:hint="cs"/>
          <w:spacing w:val="-4"/>
          <w:rtl/>
          <w:lang w:bidi="ar-EG"/>
        </w:rPr>
        <w:t>الدورة</w:t>
      </w:r>
      <w:r w:rsidR="008758E5" w:rsidRPr="00F91836">
        <w:rPr>
          <w:spacing w:val="-4"/>
          <w:rtl/>
          <w:lang w:bidi="ar-EG"/>
        </w:rPr>
        <w:t xml:space="preserve"> </w:t>
      </w:r>
      <w:r w:rsidR="008758E5" w:rsidRPr="00F91836">
        <w:rPr>
          <w:rFonts w:hint="cs"/>
          <w:spacing w:val="-4"/>
          <w:rtl/>
          <w:lang w:bidi="ar-EG"/>
        </w:rPr>
        <w:t>الثانية</w:t>
      </w:r>
      <w:r w:rsidR="008758E5" w:rsidRPr="00F91836">
        <w:rPr>
          <w:spacing w:val="-4"/>
          <w:rtl/>
          <w:lang w:bidi="ar-EG"/>
        </w:rPr>
        <w:t xml:space="preserve"> </w:t>
      </w:r>
      <w:r w:rsidR="008758E5" w:rsidRPr="00F91836">
        <w:rPr>
          <w:rFonts w:hint="cs"/>
          <w:spacing w:val="-4"/>
          <w:rtl/>
          <w:lang w:bidi="ar-EG"/>
        </w:rPr>
        <w:t>من</w:t>
      </w:r>
      <w:r w:rsidR="008758E5" w:rsidRPr="00F91836">
        <w:rPr>
          <w:spacing w:val="-4"/>
          <w:rtl/>
          <w:lang w:bidi="ar-EG"/>
        </w:rPr>
        <w:t xml:space="preserve"> </w:t>
      </w:r>
      <w:r w:rsidR="008758E5" w:rsidRPr="00F91836">
        <w:rPr>
          <w:rFonts w:hint="cs"/>
          <w:spacing w:val="-4"/>
          <w:rtl/>
          <w:lang w:bidi="ar-EG"/>
        </w:rPr>
        <w:t>الاجتماع</w:t>
      </w:r>
      <w:r w:rsidR="008758E5" w:rsidRPr="00F91836">
        <w:rPr>
          <w:spacing w:val="-4"/>
          <w:rtl/>
          <w:lang w:bidi="ar-EG"/>
        </w:rPr>
        <w:t xml:space="preserve"> </w:t>
      </w:r>
      <w:r w:rsidR="008758E5" w:rsidRPr="00F91836">
        <w:rPr>
          <w:rFonts w:hint="cs"/>
          <w:spacing w:val="-4"/>
          <w:rtl/>
          <w:lang w:bidi="ar-EG"/>
        </w:rPr>
        <w:t>التحضيري</w:t>
      </w:r>
      <w:r w:rsidR="008758E5" w:rsidRPr="00F91836">
        <w:rPr>
          <w:spacing w:val="-4"/>
          <w:rtl/>
          <w:lang w:bidi="ar-EG"/>
        </w:rPr>
        <w:t xml:space="preserve"> </w:t>
      </w:r>
      <w:r w:rsidR="008758E5" w:rsidRPr="00F91836">
        <w:rPr>
          <w:rFonts w:hint="cs"/>
          <w:spacing w:val="-4"/>
          <w:rtl/>
          <w:lang w:bidi="ar-EG"/>
        </w:rPr>
        <w:t>للمؤتمر</w:t>
      </w:r>
      <w:r w:rsidR="008758E5" w:rsidRPr="00F91836">
        <w:rPr>
          <w:spacing w:val="-4"/>
          <w:rtl/>
          <w:lang w:bidi="ar-EG"/>
        </w:rPr>
        <w:t xml:space="preserve"> (</w:t>
      </w:r>
      <w:r w:rsidR="008758E5" w:rsidRPr="00F91836">
        <w:rPr>
          <w:spacing w:val="-4"/>
          <w:lang w:bidi="ar-EG"/>
        </w:rPr>
        <w:t>CPM23</w:t>
      </w:r>
      <w:r w:rsidR="002F47EF" w:rsidRPr="00F91836">
        <w:rPr>
          <w:spacing w:val="-4"/>
          <w:lang w:bidi="ar-EG"/>
        </w:rPr>
        <w:noBreakHyphen/>
      </w:r>
      <w:r w:rsidR="008758E5" w:rsidRPr="00F91836">
        <w:rPr>
          <w:spacing w:val="-4"/>
          <w:lang w:bidi="ar-EG"/>
        </w:rPr>
        <w:t>2</w:t>
      </w:r>
      <w:r w:rsidR="008758E5" w:rsidRPr="00F91836">
        <w:rPr>
          <w:spacing w:val="-4"/>
          <w:rtl/>
          <w:lang w:bidi="ar-EG"/>
        </w:rPr>
        <w:t>).</w:t>
      </w:r>
    </w:p>
    <w:p w14:paraId="387A267D" w14:textId="5A4809E8"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ورشة عمل مشتركة بين لجنة الدراسات 6 لقطاع الاتصالات الراديوية والاتحاد الإذاعي الأوروبي بشأن الإذاعة في أوقات الأزمات - 9 مارس</w:t>
      </w:r>
    </w:p>
    <w:p w14:paraId="4123614D" w14:textId="55CC4502"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الحلقة الدراسية الإقليمية للاتحاد بشأن الاتصالات الراديوية للأمريكتين - 8</w:t>
      </w:r>
      <w:r w:rsidR="008758E5" w:rsidRPr="00F91836">
        <w:rPr>
          <w:rFonts w:ascii="Cambria Math" w:hAnsi="Cambria Math" w:cs="Cambria Math" w:hint="cs"/>
          <w:rtl/>
          <w:lang w:bidi="ar-EG"/>
        </w:rPr>
        <w:t>‐</w:t>
      </w:r>
      <w:r w:rsidR="008758E5" w:rsidRPr="00F91836">
        <w:rPr>
          <w:rtl/>
          <w:lang w:bidi="ar-EG"/>
        </w:rPr>
        <w:t xml:space="preserve">12 </w:t>
      </w:r>
      <w:r w:rsidR="008758E5" w:rsidRPr="00F91836">
        <w:rPr>
          <w:rFonts w:hint="cs"/>
          <w:rtl/>
          <w:lang w:bidi="ar-EG"/>
        </w:rPr>
        <w:t>مايو</w:t>
      </w:r>
    </w:p>
    <w:p w14:paraId="0558A34A" w14:textId="0D308133"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اليوم العالمي للاتصالات ومجتمع المعلومات - 17 مايو</w:t>
      </w:r>
    </w:p>
    <w:p w14:paraId="347CF8F8" w14:textId="618B053F"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الحلقة الدراسية الإقليمية للاتصالات الراديوية التي نظمها الاتحاد لإفريقيا - 20-23 يونيو</w:t>
      </w:r>
    </w:p>
    <w:p w14:paraId="39680694" w14:textId="41FE3D11"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 xml:space="preserve">جمعية الاتصالات الراديوية للاتحاد عام </w:t>
      </w:r>
      <w:r w:rsidR="00514B48" w:rsidRPr="00F91836">
        <w:rPr>
          <w:lang w:bidi="ar-EG"/>
        </w:rPr>
        <w:t>2023</w:t>
      </w:r>
      <w:r w:rsidR="00514B48" w:rsidRPr="00F91836">
        <w:rPr>
          <w:rFonts w:hint="cs"/>
          <w:rtl/>
          <w:lang w:bidi="ar-SY"/>
        </w:rPr>
        <w:t xml:space="preserve"> </w:t>
      </w:r>
      <w:r w:rsidR="00514B48" w:rsidRPr="00F91836">
        <w:rPr>
          <w:lang w:bidi="ar-SY"/>
        </w:rPr>
        <w:t>(RA-23)</w:t>
      </w:r>
      <w:r w:rsidR="00514B48" w:rsidRPr="00F91836">
        <w:rPr>
          <w:rFonts w:hint="cs"/>
          <w:rtl/>
          <w:lang w:bidi="ar-SY"/>
        </w:rPr>
        <w:t xml:space="preserve"> - </w:t>
      </w:r>
      <w:r w:rsidR="00514B48" w:rsidRPr="00F91836">
        <w:rPr>
          <w:lang w:bidi="ar-SY"/>
        </w:rPr>
        <w:t>17-13</w:t>
      </w:r>
      <w:r w:rsidR="00514B48" w:rsidRPr="00F91836">
        <w:rPr>
          <w:rFonts w:hint="cs"/>
          <w:rtl/>
          <w:lang w:bidi="ar-SY"/>
        </w:rPr>
        <w:t xml:space="preserve"> </w:t>
      </w:r>
      <w:r w:rsidR="008758E5" w:rsidRPr="00F91836">
        <w:rPr>
          <w:rtl/>
          <w:lang w:bidi="ar-EG"/>
        </w:rPr>
        <w:t>نوفمبر</w:t>
      </w:r>
    </w:p>
    <w:p w14:paraId="66D1365A" w14:textId="32657F5F"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 xml:space="preserve">المؤتمر العالمي للاتصالات الراديوية عام </w:t>
      </w:r>
      <w:r w:rsidR="00514B48" w:rsidRPr="00F91836">
        <w:rPr>
          <w:lang w:bidi="ar-EG"/>
        </w:rPr>
        <w:t>2023</w:t>
      </w:r>
      <w:r w:rsidR="00514B48" w:rsidRPr="00F91836">
        <w:rPr>
          <w:rFonts w:hint="cs"/>
          <w:rtl/>
          <w:lang w:bidi="ar-SY"/>
        </w:rPr>
        <w:t xml:space="preserve"> </w:t>
      </w:r>
      <w:r w:rsidR="00514B48" w:rsidRPr="00F91836">
        <w:rPr>
          <w:lang w:bidi="ar-SY"/>
        </w:rPr>
        <w:t>(WRC-23)</w:t>
      </w:r>
      <w:r w:rsidR="00514B48" w:rsidRPr="00F91836">
        <w:rPr>
          <w:rFonts w:hint="cs"/>
          <w:rtl/>
          <w:lang w:bidi="ar-SY"/>
        </w:rPr>
        <w:t xml:space="preserve"> - </w:t>
      </w:r>
      <w:r w:rsidR="00514B48" w:rsidRPr="00F91836">
        <w:rPr>
          <w:lang w:bidi="ar-SY"/>
        </w:rPr>
        <w:t>20</w:t>
      </w:r>
      <w:r w:rsidR="008758E5" w:rsidRPr="00F91836">
        <w:rPr>
          <w:rtl/>
          <w:lang w:bidi="ar-EG"/>
        </w:rPr>
        <w:t xml:space="preserve"> نوفمبر - 15 ديسمبر</w:t>
      </w:r>
    </w:p>
    <w:p w14:paraId="031F0BB1" w14:textId="77777777" w:rsidR="008758E5" w:rsidRPr="00F91836" w:rsidRDefault="008758E5" w:rsidP="00514B48">
      <w:pPr>
        <w:rPr>
          <w:rtl/>
          <w:lang w:bidi="ar-EG"/>
        </w:rPr>
      </w:pPr>
      <w:r w:rsidRPr="00F91836">
        <w:rPr>
          <w:rtl/>
          <w:lang w:bidi="ar-EG"/>
        </w:rPr>
        <w:t>الأيام الدولية المتعلقة بأنشطة قطاع الاتصالات الراديوية:</w:t>
      </w:r>
    </w:p>
    <w:p w14:paraId="5910357A" w14:textId="230F1C37" w:rsidR="008758E5" w:rsidRPr="00F91836" w:rsidRDefault="000D68DB" w:rsidP="000D68DB">
      <w:pPr>
        <w:pStyle w:val="enumlev1"/>
        <w:rPr>
          <w:rtl/>
          <w:lang w:bidi="ar-EG"/>
        </w:rPr>
      </w:pPr>
      <w:r w:rsidRPr="00F91836">
        <w:rPr>
          <w:lang w:bidi="ar-EG"/>
        </w:rPr>
        <w:lastRenderedPageBreak/>
        <w:sym w:font="Symbol" w:char="F0B7"/>
      </w:r>
      <w:r w:rsidR="008758E5" w:rsidRPr="00F91836">
        <w:rPr>
          <w:rtl/>
          <w:lang w:bidi="ar-EG"/>
        </w:rPr>
        <w:tab/>
        <w:t>اليوم العالمي للراديو 13 فبراير</w:t>
      </w:r>
    </w:p>
    <w:p w14:paraId="5DE081A8" w14:textId="20A6FC11"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اليوم العالمي للأرصاد الجوية، 23 مارس</w:t>
      </w:r>
    </w:p>
    <w:p w14:paraId="08DAEFF0" w14:textId="22A7720A"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اليوم العالمي لراديو الهواة 18 أبريل</w:t>
      </w:r>
    </w:p>
    <w:p w14:paraId="52337EDC" w14:textId="70C9862C"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اليوم الدولي للقمر 20 يوليو</w:t>
      </w:r>
    </w:p>
    <w:p w14:paraId="1C96B25D" w14:textId="2929D9C7"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اليوم العالمي للتلفزيون 21 نوفمبر</w:t>
      </w:r>
    </w:p>
    <w:p w14:paraId="5C455799" w14:textId="77777777" w:rsidR="008758E5" w:rsidRPr="00F91836" w:rsidRDefault="008758E5" w:rsidP="008758E5">
      <w:pPr>
        <w:rPr>
          <w:rtl/>
          <w:lang w:bidi="ar-EG"/>
        </w:rPr>
      </w:pPr>
      <w:r w:rsidRPr="00F91836">
        <w:rPr>
          <w:rtl/>
          <w:lang w:bidi="ar-EG"/>
        </w:rPr>
        <w:t>الأنشطة الترويجية الأخرى المتصلة بأنشطة قطاع الاتصالات الراديوية:</w:t>
      </w:r>
    </w:p>
    <w:p w14:paraId="6B3E832A" w14:textId="7CEB008A"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الترويج لتوصية جديدة لقطاع الاتصالات الراديوية بشأن إطار الاتصالات المتنقلة الدولية-2030</w:t>
      </w:r>
    </w:p>
    <w:p w14:paraId="583AC264" w14:textId="063A729F"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جائزة إيمي للعلوم والتكنولوجيا الهندسية للجنة الدراسات 6 بقطاع الاتصالات الراديوية</w:t>
      </w:r>
    </w:p>
    <w:p w14:paraId="614051F7" w14:textId="7B41A507"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الترويج للكتيب الخاص بالسواتل الصغيرة</w:t>
      </w:r>
    </w:p>
    <w:p w14:paraId="7B955030" w14:textId="5C564658"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نشرة صحفية بشأن نشر توصية بشأن الاتصالات المتنقلة الدولية-2030 المعنية بتكنولوجيات الجيل السادس للاتصالات المتنقلة</w:t>
      </w:r>
    </w:p>
    <w:p w14:paraId="2A322B03" w14:textId="02CA6C71" w:rsidR="008758E5" w:rsidRPr="00F91836" w:rsidRDefault="008758E5" w:rsidP="008758E5">
      <w:pPr>
        <w:rPr>
          <w:rtl/>
          <w:lang w:bidi="ar-EG"/>
        </w:rPr>
      </w:pPr>
      <w:r w:rsidRPr="00F91836">
        <w:rPr>
          <w:rtl/>
          <w:lang w:bidi="ar-EG"/>
        </w:rPr>
        <w:t xml:space="preserve">وساهم مدير مكتب الاتصالات الراديوية بانتظام في مقالات ومدونات </w:t>
      </w:r>
      <w:proofErr w:type="spellStart"/>
      <w:r w:rsidRPr="00F91836">
        <w:rPr>
          <w:rtl/>
          <w:lang w:bidi="ar-EG"/>
        </w:rPr>
        <w:t>وبودكاستات</w:t>
      </w:r>
      <w:proofErr w:type="spellEnd"/>
      <w:r w:rsidRPr="00F91836">
        <w:rPr>
          <w:rtl/>
          <w:lang w:bidi="ar-EG"/>
        </w:rPr>
        <w:t xml:space="preserve"> الاتحاد التي ظهرت في </w:t>
      </w:r>
      <w:hyperlink r:id="rId108" w:history="1">
        <w:r w:rsidRPr="00F91836">
          <w:rPr>
            <w:rStyle w:val="Hyperlink"/>
            <w:rtl/>
            <w:lang w:bidi="ar-EG"/>
          </w:rPr>
          <w:t>ركن مدير مكتب الاتصالات الراديوية</w:t>
        </w:r>
      </w:hyperlink>
      <w:r w:rsidRPr="00F91836">
        <w:rPr>
          <w:rtl/>
          <w:lang w:bidi="ar-EG"/>
        </w:rPr>
        <w:t>.</w:t>
      </w:r>
    </w:p>
    <w:p w14:paraId="61A8E961" w14:textId="576074BA" w:rsidR="008758E5" w:rsidRPr="00F91836" w:rsidRDefault="00D01C46" w:rsidP="00D01C46">
      <w:pPr>
        <w:pStyle w:val="Heading4"/>
        <w:rPr>
          <w:rtl/>
        </w:rPr>
      </w:pPr>
      <w:r w:rsidRPr="00F91836">
        <w:t>2.2.6.8</w:t>
      </w:r>
      <w:r w:rsidR="008758E5" w:rsidRPr="00F91836">
        <w:rPr>
          <w:rtl/>
        </w:rPr>
        <w:tab/>
        <w:t>اتصالات العلامة المميزة والمبيعات والتسويق</w:t>
      </w:r>
    </w:p>
    <w:p w14:paraId="280E1F88" w14:textId="732404DA" w:rsidR="008758E5" w:rsidRPr="00F91836" w:rsidRDefault="008758E5" w:rsidP="008758E5">
      <w:pPr>
        <w:rPr>
          <w:rtl/>
          <w:lang w:bidi="ar-EG"/>
        </w:rPr>
      </w:pPr>
      <w:r w:rsidRPr="00F91836">
        <w:rPr>
          <w:rtl/>
          <w:lang w:bidi="ar-EG"/>
        </w:rPr>
        <w:t xml:space="preserve">في عام 2023، ركزت جهود العلامات المميزة والاتصالات على </w:t>
      </w:r>
      <w:r w:rsidR="002C65CC" w:rsidRPr="00F91836">
        <w:rPr>
          <w:rFonts w:hint="cs"/>
          <w:rtl/>
          <w:lang w:bidi="ar-EG"/>
        </w:rPr>
        <w:t>استعمال</w:t>
      </w:r>
      <w:r w:rsidRPr="00F91836">
        <w:rPr>
          <w:rtl/>
          <w:lang w:bidi="ar-EG"/>
        </w:rPr>
        <w:t xml:space="preserve"> منصة مركز الأخبار الجديد للاتحاد بالتعاون مع فعاليات المبيعات والتسويق في الاتحاد للترويج الإلكتروني لمنشورات قطاع الاتصالات الراديوية وقواعد بياناته وبرمجياته المحددة، التي تضم هويات مرئية مصممة خصيص</w:t>
      </w:r>
      <w:r w:rsidR="002F47EF" w:rsidRPr="00F91836">
        <w:rPr>
          <w:rFonts w:hint="cs"/>
          <w:rtl/>
          <w:lang w:bidi="ar-EG"/>
        </w:rPr>
        <w:t>اً</w:t>
      </w:r>
      <w:r w:rsidRPr="00F91836">
        <w:rPr>
          <w:rtl/>
          <w:lang w:bidi="ar-EG"/>
        </w:rPr>
        <w:t xml:space="preserve"> للتوعية بما يلي:</w:t>
      </w:r>
    </w:p>
    <w:p w14:paraId="40DC7075" w14:textId="61104F1C"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 xml:space="preserve">ورشة العمل الأقاليمية الأولى والثالثة للاتحاد بشأن التحضير للمؤتمر </w:t>
      </w:r>
      <w:r w:rsidR="008758E5" w:rsidRPr="00F91836">
        <w:rPr>
          <w:lang w:bidi="ar-EG"/>
        </w:rPr>
        <w:t>WRC-23</w:t>
      </w:r>
    </w:p>
    <w:p w14:paraId="63D3205A" w14:textId="2B1051C7"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معرض الاتصالات الراديوية المستقبلية</w:t>
      </w:r>
    </w:p>
    <w:p w14:paraId="358D1375" w14:textId="18249122"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الدورة الثانية من الاجتماع التحضيري للمؤتمر العالمي للاتصالات الراديوية لعام 2023 والدورة الأولى من الاجتماع التحضيري للمؤتمر العالمي للاتصالات الراديوية لعام 2027</w:t>
      </w:r>
    </w:p>
    <w:p w14:paraId="00304587" w14:textId="37B06CE1"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جمعية الاتصالات الراديوية لعام 2023</w:t>
      </w:r>
    </w:p>
    <w:p w14:paraId="56E7ED3C" w14:textId="6EDD9A94"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المؤتمر العالمي للاتصالات الراديوية لعام 2023</w:t>
      </w:r>
    </w:p>
    <w:p w14:paraId="1A85028C" w14:textId="20688DA6"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 xml:space="preserve">العدد </w:t>
      </w:r>
      <w:r w:rsidR="00706EB3" w:rsidRPr="00F91836">
        <w:rPr>
          <w:lang w:bidi="ar-EG"/>
        </w:rPr>
        <w:t>3 000</w:t>
      </w:r>
      <w:r w:rsidR="008758E5" w:rsidRPr="00F91836">
        <w:rPr>
          <w:rtl/>
          <w:lang w:bidi="ar-EG"/>
        </w:rPr>
        <w:t xml:space="preserve"> من النشرة الإعلامية الدولية للترددات الصادرة عن مكتب الاتصالات الراديوية (</w:t>
      </w:r>
      <w:r w:rsidR="008758E5" w:rsidRPr="00F91836">
        <w:rPr>
          <w:lang w:bidi="ar-EG"/>
        </w:rPr>
        <w:t>BRIFIC</w:t>
      </w:r>
      <w:r w:rsidR="008758E5" w:rsidRPr="00F91836">
        <w:rPr>
          <w:rtl/>
          <w:lang w:bidi="ar-EG"/>
        </w:rPr>
        <w:t>)</w:t>
      </w:r>
    </w:p>
    <w:p w14:paraId="7BBF7E5C" w14:textId="69C5619C"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t>جائزة إيمي لتلفزيون المدى الدينامي العالي (</w:t>
      </w:r>
      <w:r w:rsidR="008758E5" w:rsidRPr="00F91836">
        <w:rPr>
          <w:lang w:bidi="ar-EG"/>
        </w:rPr>
        <w:t>HDR-TV</w:t>
      </w:r>
      <w:r w:rsidR="008758E5" w:rsidRPr="00F91836">
        <w:rPr>
          <w:rtl/>
          <w:lang w:bidi="ar-EG"/>
        </w:rPr>
        <w:t xml:space="preserve">) </w:t>
      </w:r>
    </w:p>
    <w:p w14:paraId="7C5F96E4" w14:textId="6B57190E" w:rsidR="008758E5" w:rsidRPr="00F91836" w:rsidRDefault="000D68DB" w:rsidP="000D68DB">
      <w:pPr>
        <w:pStyle w:val="enumlev1"/>
        <w:rPr>
          <w:rtl/>
          <w:lang w:bidi="ar-EG"/>
        </w:rPr>
      </w:pPr>
      <w:r w:rsidRPr="00F91836">
        <w:rPr>
          <w:lang w:bidi="ar-EG"/>
        </w:rPr>
        <w:sym w:font="Symbol" w:char="F0B7"/>
      </w:r>
      <w:r w:rsidR="008758E5" w:rsidRPr="00F91836">
        <w:rPr>
          <w:rtl/>
          <w:lang w:bidi="ar-EG"/>
        </w:rPr>
        <w:tab/>
      </w:r>
      <w:hyperlink r:id="rId109" w:anchor="/ar" w:history="1">
        <w:r w:rsidR="008758E5" w:rsidRPr="00F91836">
          <w:rPr>
            <w:rStyle w:val="Hyperlink"/>
            <w:rtl/>
            <w:lang w:bidi="ar-EG"/>
          </w:rPr>
          <w:t>أدوات تصفح لوائح الراديو</w:t>
        </w:r>
      </w:hyperlink>
    </w:p>
    <w:p w14:paraId="1AF390F8" w14:textId="7E6CBCEB" w:rsidR="008758E5" w:rsidRPr="00F91836" w:rsidRDefault="002C08C3" w:rsidP="002C08C3">
      <w:pPr>
        <w:pStyle w:val="Heading4"/>
        <w:rPr>
          <w:rtl/>
        </w:rPr>
      </w:pPr>
      <w:r w:rsidRPr="00F91836">
        <w:t>3.2.6.8</w:t>
      </w:r>
      <w:r w:rsidR="008758E5" w:rsidRPr="00F91836">
        <w:rPr>
          <w:rtl/>
        </w:rPr>
        <w:tab/>
        <w:t>المعارض والعروض التوضيحية</w:t>
      </w:r>
    </w:p>
    <w:p w14:paraId="0D0D4D58" w14:textId="4D6E52F1" w:rsidR="008758E5" w:rsidRPr="00F91836" w:rsidRDefault="008758E5" w:rsidP="008758E5">
      <w:pPr>
        <w:rPr>
          <w:rtl/>
          <w:lang w:bidi="ar-EG"/>
        </w:rPr>
      </w:pPr>
      <w:r w:rsidRPr="00F91836">
        <w:rPr>
          <w:rtl/>
          <w:lang w:bidi="ar-EG"/>
        </w:rPr>
        <w:t>نُظم معرض بشأن الاتصالات الراديوية المستقبلية في القاعات متعددة الأغراض بمركز جنيف الدولي للمؤتمرات خلال تواريخ وفي مكان الاجتماع التحضيري للمؤتمر (بجنيف). وفتح أبوابه لأعضاء الاتحاد، ولغير الأعضاء مقابل رسم.</w:t>
      </w:r>
    </w:p>
    <w:p w14:paraId="525CD4E0" w14:textId="77777777" w:rsidR="008758E5" w:rsidRPr="00F91836" w:rsidRDefault="008758E5" w:rsidP="008758E5">
      <w:pPr>
        <w:rPr>
          <w:rtl/>
          <w:lang w:bidi="ar-EG"/>
        </w:rPr>
      </w:pPr>
      <w:r w:rsidRPr="00F91836">
        <w:rPr>
          <w:rtl/>
          <w:lang w:bidi="ar-EG"/>
        </w:rPr>
        <w:t>ونُظم معرض لدولة الإمارات العربية المتحدة البلد المضيف على مقربة من موعد ومكان انعقاد المؤتمر العالمي للاتصالات الراديوية لعام 2023 (بدبي).</w:t>
      </w:r>
    </w:p>
    <w:p w14:paraId="40C4056D" w14:textId="08DED9AC" w:rsidR="008758E5" w:rsidRPr="00F91836" w:rsidRDefault="002C08C3" w:rsidP="002C08C3">
      <w:pPr>
        <w:pStyle w:val="Heading2"/>
        <w:rPr>
          <w:rtl/>
        </w:rPr>
      </w:pPr>
      <w:r w:rsidRPr="00F91836">
        <w:t>7.8</w:t>
      </w:r>
      <w:r w:rsidR="008758E5" w:rsidRPr="00F91836">
        <w:rPr>
          <w:rtl/>
        </w:rPr>
        <w:tab/>
        <w:t>الإنصاف بين الجنسين</w:t>
      </w:r>
    </w:p>
    <w:p w14:paraId="3B10F559" w14:textId="47DB0B77" w:rsidR="008758E5" w:rsidRPr="00F91836" w:rsidRDefault="008758E5" w:rsidP="008758E5">
      <w:pPr>
        <w:rPr>
          <w:rtl/>
          <w:lang w:bidi="ar-EG"/>
        </w:rPr>
      </w:pPr>
      <w:r w:rsidRPr="00F91836">
        <w:rPr>
          <w:rtl/>
          <w:lang w:bidi="ar-EG"/>
        </w:rPr>
        <w:t>إن تعزيز المساواة بين الجنسين في جميع مجالات المجتمع الرقمي اليوم لم يكن أبدا</w:t>
      </w:r>
      <w:r w:rsidR="00733CCC" w:rsidRPr="00F91836">
        <w:rPr>
          <w:rFonts w:hint="cs"/>
          <w:rtl/>
          <w:lang w:bidi="ar-EG"/>
        </w:rPr>
        <w:t>ً</w:t>
      </w:r>
      <w:r w:rsidRPr="00F91836">
        <w:rPr>
          <w:rtl/>
          <w:lang w:bidi="ar-EG"/>
        </w:rPr>
        <w:t xml:space="preserve"> أكثر أهمية مع شروع العالم في عقد السعي لتحقيق خطة التنمية المستدامة لعام 2030. والتكنولوجيات الرقمية حاسمة في تحقيق جميع أهداف التنمية المستدامة السبعة عشر وزيادة حصة النساء في النفاذ إلى التكنولوجيات الرقمية واستعمالها لتحسين معيشتهن - ومن ثم فإن تحسين حياة أسرهن ومجتمعهن يمثل تحديا</w:t>
      </w:r>
      <w:r w:rsidR="002F47EF" w:rsidRPr="00F91836">
        <w:rPr>
          <w:rFonts w:hint="cs"/>
          <w:rtl/>
          <w:lang w:bidi="ar-EG"/>
        </w:rPr>
        <w:t>ً</w:t>
      </w:r>
      <w:r w:rsidRPr="00F91836">
        <w:rPr>
          <w:rtl/>
          <w:lang w:bidi="ar-EG"/>
        </w:rPr>
        <w:t xml:space="preserve"> إنمائيا</w:t>
      </w:r>
      <w:r w:rsidR="00733CCC" w:rsidRPr="00F91836">
        <w:rPr>
          <w:rFonts w:hint="cs"/>
          <w:rtl/>
          <w:lang w:bidi="ar-EG"/>
        </w:rPr>
        <w:t>ً</w:t>
      </w:r>
      <w:r w:rsidRPr="00F91836">
        <w:rPr>
          <w:rtl/>
          <w:lang w:bidi="ar-EG"/>
        </w:rPr>
        <w:t xml:space="preserve"> لنا جميعا مصلحة فيه.</w:t>
      </w:r>
    </w:p>
    <w:p w14:paraId="14A12D81" w14:textId="63654D61" w:rsidR="008758E5" w:rsidRPr="00F91836" w:rsidRDefault="008758E5" w:rsidP="008758E5">
      <w:pPr>
        <w:rPr>
          <w:rtl/>
          <w:lang w:bidi="ar-EG"/>
        </w:rPr>
      </w:pPr>
      <w:r w:rsidRPr="00F91836">
        <w:rPr>
          <w:rtl/>
          <w:lang w:bidi="ar-EG"/>
        </w:rPr>
        <w:t>لقد شهدنا نموا</w:t>
      </w:r>
      <w:r w:rsidR="00733CCC" w:rsidRPr="00F91836">
        <w:rPr>
          <w:rFonts w:hint="cs"/>
          <w:rtl/>
          <w:lang w:bidi="ar-EG"/>
        </w:rPr>
        <w:t>ً</w:t>
      </w:r>
      <w:r w:rsidRPr="00F91836">
        <w:rPr>
          <w:rtl/>
          <w:lang w:bidi="ar-EG"/>
        </w:rPr>
        <w:t xml:space="preserve"> مطردا</w:t>
      </w:r>
      <w:r w:rsidR="00733CCC" w:rsidRPr="00F91836">
        <w:rPr>
          <w:rFonts w:hint="cs"/>
          <w:rtl/>
          <w:lang w:bidi="ar-EG"/>
        </w:rPr>
        <w:t>ً</w:t>
      </w:r>
      <w:r w:rsidRPr="00F91836">
        <w:rPr>
          <w:rtl/>
          <w:lang w:bidi="ar-EG"/>
        </w:rPr>
        <w:t xml:space="preserve"> في عدد النساء المشاركات في مؤتمراتنا العالمية للاتصالات الراديوية. وحضر المؤتمر العالمي للاتصالات الراديوية لعام 2023 ما يقرب من </w:t>
      </w:r>
      <w:r w:rsidR="00733CCC" w:rsidRPr="00F91836">
        <w:rPr>
          <w:lang w:bidi="ar-EG"/>
        </w:rPr>
        <w:t>4 000</w:t>
      </w:r>
      <w:r w:rsidRPr="00F91836">
        <w:rPr>
          <w:rtl/>
          <w:lang w:bidi="ar-EG"/>
        </w:rPr>
        <w:t xml:space="preserve"> مندوب من 163 دولة عضوا</w:t>
      </w:r>
      <w:r w:rsidR="00733CCC" w:rsidRPr="00F91836">
        <w:rPr>
          <w:rFonts w:hint="cs"/>
          <w:rtl/>
          <w:lang w:bidi="ar-EG"/>
        </w:rPr>
        <w:t>ً</w:t>
      </w:r>
      <w:r w:rsidRPr="00F91836">
        <w:rPr>
          <w:rtl/>
          <w:lang w:bidi="ar-EG"/>
        </w:rPr>
        <w:t>، منهم 88 مشاركا</w:t>
      </w:r>
      <w:r w:rsidR="00733CCC" w:rsidRPr="00F91836">
        <w:rPr>
          <w:rFonts w:hint="cs"/>
          <w:rtl/>
          <w:lang w:bidi="ar-EG"/>
        </w:rPr>
        <w:t>ً</w:t>
      </w:r>
      <w:r w:rsidRPr="00F91836">
        <w:rPr>
          <w:rtl/>
          <w:lang w:bidi="ar-EG"/>
        </w:rPr>
        <w:t xml:space="preserve"> على المستوى الوزاري. وشكلت النساء 22 في المائة من جميع المندوبين في المؤتمر العالمي للاتصالات الراديوية لعام 2023، بزيادة من 18 في المائة في المؤتمر </w:t>
      </w:r>
      <w:r w:rsidRPr="00F91836">
        <w:rPr>
          <w:lang w:bidi="ar-EG"/>
        </w:rPr>
        <w:lastRenderedPageBreak/>
        <w:t>WRC</w:t>
      </w:r>
      <w:r w:rsidR="00733CCC" w:rsidRPr="00F91836">
        <w:rPr>
          <w:lang w:bidi="ar-EG"/>
        </w:rPr>
        <w:noBreakHyphen/>
      </w:r>
      <w:r w:rsidRPr="00F91836">
        <w:rPr>
          <w:lang w:bidi="ar-EG"/>
        </w:rPr>
        <w:t>19</w:t>
      </w:r>
      <w:r w:rsidRPr="00F91836">
        <w:rPr>
          <w:rtl/>
          <w:lang w:bidi="ar-EG"/>
        </w:rPr>
        <w:t xml:space="preserve"> في عام 2019. ويجب النظر إلى هذه الزيادة في مستوى تمثيل المرأة في المؤتمر </w:t>
      </w:r>
      <w:r w:rsidRPr="00F91836">
        <w:rPr>
          <w:lang w:bidi="ar-EG"/>
        </w:rPr>
        <w:t>WRC-23</w:t>
      </w:r>
      <w:r w:rsidRPr="00F91836">
        <w:rPr>
          <w:rtl/>
          <w:lang w:bidi="ar-EG"/>
        </w:rPr>
        <w:t xml:space="preserve"> في ضوء أن المؤتمر </w:t>
      </w:r>
      <w:r w:rsidRPr="00F91836">
        <w:rPr>
          <w:lang w:bidi="ar-EG"/>
        </w:rPr>
        <w:t>WRC</w:t>
      </w:r>
      <w:r w:rsidR="00C657F9" w:rsidRPr="00F91836">
        <w:rPr>
          <w:lang w:bidi="ar-EG"/>
        </w:rPr>
        <w:noBreakHyphen/>
      </w:r>
      <w:r w:rsidRPr="00F91836">
        <w:rPr>
          <w:lang w:bidi="ar-EG"/>
        </w:rPr>
        <w:t>23</w:t>
      </w:r>
      <w:r w:rsidRPr="00F91836">
        <w:rPr>
          <w:rtl/>
          <w:lang w:bidi="ar-EG"/>
        </w:rPr>
        <w:t xml:space="preserve"> كان الأكبر على الإطلاق إذ زاد عدد المندوبين بنسبة 16</w:t>
      </w:r>
      <w:r w:rsidR="00733CCC" w:rsidRPr="00F91836">
        <w:rPr>
          <w:rFonts w:hint="cs"/>
          <w:rtl/>
          <w:lang w:bidi="ar-EG"/>
        </w:rPr>
        <w:t xml:space="preserve">% </w:t>
      </w:r>
      <w:r w:rsidRPr="00F91836">
        <w:rPr>
          <w:rtl/>
          <w:lang w:bidi="ar-EG"/>
        </w:rPr>
        <w:t xml:space="preserve">عن المؤتمر </w:t>
      </w:r>
      <w:r w:rsidRPr="00F91836">
        <w:rPr>
          <w:lang w:bidi="ar-EG"/>
        </w:rPr>
        <w:t>WRC-19</w:t>
      </w:r>
      <w:r w:rsidRPr="00F91836">
        <w:rPr>
          <w:rtl/>
          <w:lang w:bidi="ar-EG"/>
        </w:rPr>
        <w:t xml:space="preserve">، الذي سجل الرقم القياسي السابق للحضور. وسُجل رقم قياسي بلغ 860 مندوبة في المؤتمر </w:t>
      </w:r>
      <w:r w:rsidRPr="00F91836">
        <w:rPr>
          <w:lang w:bidi="ar-EG"/>
        </w:rPr>
        <w:t>WRC-23</w:t>
      </w:r>
      <w:r w:rsidRPr="00F91836">
        <w:rPr>
          <w:rtl/>
          <w:lang w:bidi="ar-EG"/>
        </w:rPr>
        <w:t>، وهو ما يمثل زيادة بنسبة 83</w:t>
      </w:r>
      <w:r w:rsidR="00733CCC" w:rsidRPr="00F91836">
        <w:rPr>
          <w:rFonts w:hint="cs"/>
          <w:rtl/>
          <w:lang w:bidi="ar-EG"/>
        </w:rPr>
        <w:t>%</w:t>
      </w:r>
      <w:r w:rsidRPr="00F91836">
        <w:rPr>
          <w:rtl/>
          <w:lang w:bidi="ar-EG"/>
        </w:rPr>
        <w:t xml:space="preserve"> عن عدد المندوبات البالغ 467 مندوبة في المؤتمر </w:t>
      </w:r>
      <w:r w:rsidRPr="00F91836">
        <w:rPr>
          <w:lang w:bidi="ar-EG"/>
        </w:rPr>
        <w:t>WRC-19</w:t>
      </w:r>
      <w:r w:rsidRPr="00F91836">
        <w:rPr>
          <w:rtl/>
          <w:lang w:bidi="ar-EG"/>
        </w:rPr>
        <w:t>.</w:t>
      </w:r>
      <w:r w:rsidR="00733CCC" w:rsidRPr="00F91836">
        <w:rPr>
          <w:rFonts w:hint="cs"/>
          <w:rtl/>
          <w:lang w:bidi="ar-EG"/>
        </w:rPr>
        <w:t xml:space="preserve"> </w:t>
      </w:r>
      <w:r w:rsidRPr="00F91836">
        <w:rPr>
          <w:rtl/>
          <w:lang w:bidi="ar-EG"/>
        </w:rPr>
        <w:t xml:space="preserve">ويتضح أن هذا التقدم جاء نتيجة للمبادرات والعمل الجاد الذي قامت به شبكة النساء للمؤتمر </w:t>
      </w:r>
      <w:r w:rsidRPr="00F91836">
        <w:rPr>
          <w:lang w:bidi="ar-EG"/>
        </w:rPr>
        <w:t>WRC-23 (NOW4WRC23)</w:t>
      </w:r>
      <w:r w:rsidRPr="00F91836">
        <w:rPr>
          <w:rtl/>
          <w:lang w:bidi="ar-EG"/>
        </w:rPr>
        <w:t>.</w:t>
      </w:r>
    </w:p>
    <w:p w14:paraId="065B5CFF" w14:textId="04235849" w:rsidR="008758E5" w:rsidRPr="00F91836" w:rsidRDefault="009B0D01" w:rsidP="009B0D01">
      <w:pPr>
        <w:pStyle w:val="Heading3"/>
        <w:rPr>
          <w:rtl/>
          <w:lang w:bidi="ar-SY"/>
        </w:rPr>
      </w:pPr>
      <w:r w:rsidRPr="00F91836">
        <w:t>1.7.8</w:t>
      </w:r>
      <w:r w:rsidR="008758E5" w:rsidRPr="00F91836">
        <w:rPr>
          <w:rtl/>
        </w:rPr>
        <w:tab/>
        <w:t>قرار جمعية الاتصالات الراديوية لعام 2023 بشأن المساواة بين الجنسين</w:t>
      </w:r>
    </w:p>
    <w:p w14:paraId="7A0B5FC6" w14:textId="220FDE65" w:rsidR="008758E5" w:rsidRPr="00F91836" w:rsidRDefault="008758E5" w:rsidP="008758E5">
      <w:pPr>
        <w:rPr>
          <w:rtl/>
          <w:lang w:bidi="ar-EG"/>
        </w:rPr>
      </w:pPr>
      <w:r w:rsidRPr="00F91836">
        <w:rPr>
          <w:rtl/>
          <w:lang w:bidi="ar-EG"/>
        </w:rPr>
        <w:t>اعتمدت جمعية الاتصالات الراديوية لعام 2023 (</w:t>
      </w:r>
      <w:hyperlink r:id="rId110" w:history="1">
        <w:r w:rsidRPr="00F91836">
          <w:rPr>
            <w:rStyle w:val="Hyperlink"/>
            <w:i/>
            <w:iCs/>
            <w:lang w:bidi="ar-EG"/>
          </w:rPr>
          <w:t>RA-23</w:t>
        </w:r>
      </w:hyperlink>
      <w:r w:rsidRPr="00F91836">
        <w:rPr>
          <w:rtl/>
          <w:lang w:bidi="ar-EG"/>
        </w:rPr>
        <w:t xml:space="preserve">) في 15 نوفمبر </w:t>
      </w:r>
      <w:hyperlink r:id="rId111" w:history="1">
        <w:r w:rsidRPr="00F91836">
          <w:rPr>
            <w:rStyle w:val="Hyperlink"/>
            <w:i/>
            <w:iCs/>
            <w:rtl/>
            <w:lang w:bidi="ar-EG"/>
          </w:rPr>
          <w:t>قرارا</w:t>
        </w:r>
        <w:r w:rsidR="00E1172A" w:rsidRPr="00F91836">
          <w:rPr>
            <w:rStyle w:val="Hyperlink"/>
            <w:rFonts w:hint="cs"/>
            <w:i/>
            <w:iCs/>
            <w:rtl/>
            <w:lang w:bidi="ar-EG"/>
          </w:rPr>
          <w:t>ً</w:t>
        </w:r>
        <w:r w:rsidRPr="00F91836">
          <w:rPr>
            <w:rStyle w:val="Hyperlink"/>
            <w:i/>
            <w:iCs/>
            <w:rtl/>
            <w:lang w:bidi="ar-EG"/>
          </w:rPr>
          <w:t xml:space="preserve"> جديدا</w:t>
        </w:r>
        <w:r w:rsidR="00E1172A" w:rsidRPr="00F91836">
          <w:rPr>
            <w:rStyle w:val="Hyperlink"/>
            <w:rFonts w:hint="cs"/>
            <w:i/>
            <w:iCs/>
            <w:rtl/>
            <w:lang w:bidi="ar-EG"/>
          </w:rPr>
          <w:t>ً</w:t>
        </w:r>
        <w:r w:rsidRPr="00F91836">
          <w:rPr>
            <w:rStyle w:val="Hyperlink"/>
            <w:i/>
            <w:iCs/>
            <w:rtl/>
            <w:lang w:bidi="ar-EG"/>
          </w:rPr>
          <w:t xml:space="preserve"> بشأن المساواة بين الجنسين</w:t>
        </w:r>
      </w:hyperlink>
      <w:r w:rsidRPr="00F91836">
        <w:rPr>
          <w:rtl/>
          <w:lang w:bidi="ar-EG"/>
        </w:rPr>
        <w:t xml:space="preserve"> يهدف إلى مواصلة تعزيز وتسريع وزيادة المشاركة النشطة للمرأة في أعمال وأنشطة قطاع الاتصالات الراديوية (</w:t>
      </w:r>
      <w:r w:rsidRPr="00F91836">
        <w:rPr>
          <w:lang w:bidi="ar-EG"/>
        </w:rPr>
        <w:t>ITU-R</w:t>
      </w:r>
      <w:r w:rsidRPr="00F91836">
        <w:rPr>
          <w:rtl/>
          <w:lang w:bidi="ar-EG"/>
        </w:rPr>
        <w:t>).</w:t>
      </w:r>
    </w:p>
    <w:p w14:paraId="21663787" w14:textId="77777777" w:rsidR="008758E5" w:rsidRPr="00F91836" w:rsidRDefault="008758E5" w:rsidP="008758E5">
      <w:pPr>
        <w:rPr>
          <w:rtl/>
          <w:lang w:bidi="ar-EG"/>
        </w:rPr>
      </w:pPr>
      <w:r w:rsidRPr="00F91836">
        <w:rPr>
          <w:rtl/>
          <w:lang w:bidi="ar-EG"/>
        </w:rPr>
        <w:t>وقد دعا المؤتمر العالمي للاتصالات الراديوية لعام 2019 إلى اعتماد قرار المساواة بين الجنسين بعنوان "إعلان بشأن تعزيز المساواة بين الجنسين والإنصاف والتكافؤ في قطاع الاتصالات الراديوية للاتحاد الدولي للاتصالات".</w:t>
      </w:r>
    </w:p>
    <w:p w14:paraId="696CEE9D" w14:textId="53007D1C" w:rsidR="008758E5" w:rsidRPr="00F91836" w:rsidRDefault="008758E5" w:rsidP="008758E5">
      <w:pPr>
        <w:rPr>
          <w:rtl/>
          <w:lang w:bidi="ar-EG"/>
        </w:rPr>
      </w:pPr>
      <w:r w:rsidRPr="00F91836">
        <w:rPr>
          <w:rtl/>
          <w:lang w:bidi="ar-EG"/>
        </w:rPr>
        <w:t>وهو أيضا</w:t>
      </w:r>
      <w:r w:rsidR="00E1172A" w:rsidRPr="00F91836">
        <w:rPr>
          <w:rFonts w:hint="cs"/>
          <w:rtl/>
          <w:lang w:bidi="ar-EG"/>
        </w:rPr>
        <w:t>ً</w:t>
      </w:r>
      <w:r w:rsidRPr="00F91836">
        <w:rPr>
          <w:rtl/>
          <w:lang w:bidi="ar-EG"/>
        </w:rPr>
        <w:t xml:space="preserve"> نتاج شبكتي النساء بالاتحاد - وهما </w:t>
      </w:r>
      <w:r w:rsidRPr="00F91836">
        <w:rPr>
          <w:lang w:bidi="ar-EG"/>
        </w:rPr>
        <w:t>NOW4WRC19</w:t>
      </w:r>
      <w:r w:rsidRPr="00F91836">
        <w:rPr>
          <w:rtl/>
          <w:lang w:bidi="ar-EG"/>
        </w:rPr>
        <w:t xml:space="preserve"> و</w:t>
      </w:r>
      <w:r w:rsidRPr="00F91836">
        <w:rPr>
          <w:lang w:bidi="ar-EG"/>
        </w:rPr>
        <w:t>NOW4WRC23</w:t>
      </w:r>
      <w:r w:rsidRPr="00F91836">
        <w:rPr>
          <w:rtl/>
          <w:lang w:bidi="ar-EG"/>
        </w:rPr>
        <w:t xml:space="preserve"> على وجه التحديد - اللتين هدفتا إلى البدء في بناء القدرات في وقت مبكر من العملية التحضيرية للمؤتمر العالمي للاتصالات الراديوية (</w:t>
      </w:r>
      <w:r w:rsidRPr="00F91836">
        <w:rPr>
          <w:lang w:bidi="ar-EG"/>
        </w:rPr>
        <w:t>WRC</w:t>
      </w:r>
      <w:r w:rsidRPr="00F91836">
        <w:rPr>
          <w:rtl/>
          <w:lang w:bidi="ar-EG"/>
        </w:rPr>
        <w:t>)، وتشجيع زيادة مشاركة النساء كمندوبات ورئيسات ونائبات للرؤساء في مؤتمري عامي 2019 و2023.</w:t>
      </w:r>
    </w:p>
    <w:p w14:paraId="130ADC32" w14:textId="0B9EC071" w:rsidR="008758E5" w:rsidRPr="00F91836" w:rsidRDefault="008758E5" w:rsidP="008758E5">
      <w:pPr>
        <w:rPr>
          <w:rtl/>
          <w:lang w:bidi="ar-EG"/>
        </w:rPr>
      </w:pPr>
      <w:r w:rsidRPr="00F91836">
        <w:rPr>
          <w:rtl/>
          <w:lang w:bidi="ar-EG"/>
        </w:rPr>
        <w:t>وينص القرار الجديد الصادر عن جمعية الاتصالات الراديوية لعام 2023 - الذي يعترف بأهمية الأدوار القيادية في دفع عجلة التغيير</w:t>
      </w:r>
      <w:r w:rsidR="008B44ED" w:rsidRPr="00F91836">
        <w:rPr>
          <w:rFonts w:hint="cs"/>
          <w:rtl/>
          <w:lang w:bidi="ar-EG"/>
        </w:rPr>
        <w:t> </w:t>
      </w:r>
      <w:r w:rsidRPr="00F91836">
        <w:rPr>
          <w:rtl/>
          <w:lang w:bidi="ar-EG"/>
        </w:rPr>
        <w:t>- على أن يرد في جميع سياسات الاتحاد وبرامج عمله ونشر المعلومات والمنشورات ولجان الدراسات والحلقات الدراسية والدورات والجمعيات والمؤتمرات المتعلقة بالاتصالات الراديوية التزام القطاع بالمساواة بين الجنسين.</w:t>
      </w:r>
    </w:p>
    <w:p w14:paraId="22AE37DE" w14:textId="77777777" w:rsidR="008758E5" w:rsidRPr="00F91836" w:rsidRDefault="008758E5" w:rsidP="008758E5">
      <w:pPr>
        <w:rPr>
          <w:rtl/>
          <w:lang w:bidi="ar-EG"/>
        </w:rPr>
      </w:pPr>
      <w:r w:rsidRPr="00F91836">
        <w:rPr>
          <w:rtl/>
          <w:lang w:bidi="ar-EG"/>
        </w:rPr>
        <w:t>وهذا التأييد المعزز للمساواة بين الجنسين يؤكد اعتراف قطاع الاتصالات الراديوية بأهمية تنوع المنظورات والفوائد الهائلة التي سيجنيها القطاع من المشاركة المتساوية للنساء والرجال.</w:t>
      </w:r>
    </w:p>
    <w:p w14:paraId="10A200FD" w14:textId="77777777" w:rsidR="008758E5" w:rsidRPr="00F91836" w:rsidRDefault="008758E5" w:rsidP="008758E5">
      <w:pPr>
        <w:rPr>
          <w:rtl/>
          <w:lang w:bidi="ar-EG"/>
        </w:rPr>
      </w:pPr>
      <w:r w:rsidRPr="00F91836">
        <w:rPr>
          <w:rtl/>
          <w:lang w:bidi="ar-EG"/>
        </w:rPr>
        <w:t>ويتردد صدى اعتماد القرار بشأن المساواة بين الجنسين كإشارة قوية إلى التزامنا الثابت بالشمولية. وأعتقد أن عمل قطاع الاتصالات الراديوية لا يمكن أن يتقدم بأقصى قدر من الفعالية إلا من خلال الإدماج والمشاركة النشطة للنساء من جميع أنحاء العالم.</w:t>
      </w:r>
    </w:p>
    <w:p w14:paraId="320CAC5F" w14:textId="30B99F8C" w:rsidR="008758E5" w:rsidRPr="00F91836" w:rsidRDefault="008758E5" w:rsidP="008758E5">
      <w:pPr>
        <w:rPr>
          <w:rtl/>
          <w:lang w:bidi="ar-EG"/>
        </w:rPr>
      </w:pPr>
      <w:r w:rsidRPr="00F91836">
        <w:rPr>
          <w:rtl/>
          <w:lang w:bidi="ar-EG"/>
        </w:rPr>
        <w:t xml:space="preserve">وبالإضافة إلى الإجراءات التي يدعو قطاع الاتصالات الراديوية والأعضاء إلى اتخاذها، كلف القرار </w:t>
      </w:r>
      <w:r w:rsidRPr="00F91836">
        <w:rPr>
          <w:lang w:bidi="ar-EG"/>
        </w:rPr>
        <w:t xml:space="preserve">ITU-R </w:t>
      </w:r>
      <w:hyperlink r:id="rId112" w:history="1">
        <w:r w:rsidRPr="00F91836">
          <w:rPr>
            <w:rStyle w:val="Hyperlink"/>
            <w:lang w:bidi="ar-EG"/>
          </w:rPr>
          <w:t>72</w:t>
        </w:r>
      </w:hyperlink>
      <w:r w:rsidRPr="00F91836">
        <w:rPr>
          <w:rtl/>
          <w:lang w:bidi="ar-EG"/>
        </w:rPr>
        <w:t xml:space="preserve"> مدير مكتب الاتصالات الراديوية باتخاذ إجراءات محددة من أجل التنفيذ الفعال للقرار. وقد يرغب الفريق الاستشاري للاتصالات الراديوية في النظر في الدور الذي يمكن أن يؤديه في دعم مدير مكتب الاتصالات الراديوية في متابعة تنفيذ هذا القرار لضمان استمرار التقدم نحو تحقيق المساواة بين الجنسين في قطاع الاتصالات الراديوية.</w:t>
      </w:r>
    </w:p>
    <w:p w14:paraId="2B3D96C6" w14:textId="7C283B02" w:rsidR="008758E5" w:rsidRPr="00F91836" w:rsidRDefault="008B44ED" w:rsidP="008B44ED">
      <w:pPr>
        <w:pStyle w:val="Heading3"/>
        <w:rPr>
          <w:rtl/>
        </w:rPr>
      </w:pPr>
      <w:r w:rsidRPr="00F91836">
        <w:t>2.7.8</w:t>
      </w:r>
      <w:r w:rsidR="008758E5" w:rsidRPr="00F91836">
        <w:rPr>
          <w:rtl/>
        </w:rPr>
        <w:tab/>
        <w:t>شبكة المرأة للمؤتمر العالمي للاتصالات الراديوية لعام 2023 (</w:t>
      </w:r>
      <w:r w:rsidR="008758E5" w:rsidRPr="00F91836">
        <w:t>NOW4WRC23</w:t>
      </w:r>
      <w:r w:rsidR="008758E5" w:rsidRPr="00F91836">
        <w:rPr>
          <w:rtl/>
        </w:rPr>
        <w:t>)</w:t>
      </w:r>
    </w:p>
    <w:p w14:paraId="74CDF0BC" w14:textId="77777777" w:rsidR="008758E5" w:rsidRPr="00F91836" w:rsidRDefault="008758E5" w:rsidP="008758E5">
      <w:pPr>
        <w:rPr>
          <w:rtl/>
          <w:lang w:bidi="ar-EG"/>
        </w:rPr>
      </w:pPr>
      <w:r w:rsidRPr="00F91836">
        <w:rPr>
          <w:rtl/>
          <w:lang w:bidi="ar-EG"/>
        </w:rPr>
        <w:t xml:space="preserve">قامت شبكة </w:t>
      </w:r>
      <w:r w:rsidRPr="00F91836">
        <w:rPr>
          <w:lang w:bidi="ar-EG"/>
        </w:rPr>
        <w:t>NOW4WRC23</w:t>
      </w:r>
      <w:r w:rsidRPr="00F91836">
        <w:rPr>
          <w:rtl/>
          <w:lang w:bidi="ar-EG"/>
        </w:rPr>
        <w:t xml:space="preserve"> بتيسير برنامج توجيهي على الصعيد العالمي جمع بين الموجهين والمتدربين المشاركين في عمل قطاع الاتصالات الراديوية من ذوي الاهتمامات المشتركة. وعلى الصعيد الإقليمي، قاد الرؤساء المشاركون الإقليميون لشبكة </w:t>
      </w:r>
      <w:r w:rsidRPr="00F91836">
        <w:rPr>
          <w:lang w:bidi="ar-EG"/>
        </w:rPr>
        <w:t>NOW4WRC23</w:t>
      </w:r>
      <w:r w:rsidRPr="00F91836">
        <w:rPr>
          <w:rtl/>
          <w:lang w:bidi="ar-EG"/>
        </w:rPr>
        <w:t xml:space="preserve"> مبادرات، واضطلعوا ببرامج وورش عمل توجيهية إلى جانب اجتماعات منظمات الاتصالات الإقليمية الخاصة بهم.</w:t>
      </w:r>
    </w:p>
    <w:p w14:paraId="1B994F17" w14:textId="4D3CA266" w:rsidR="008758E5" w:rsidRPr="00F91836" w:rsidRDefault="00516A3A" w:rsidP="00516A3A">
      <w:pPr>
        <w:pStyle w:val="Heading4"/>
        <w:rPr>
          <w:rtl/>
        </w:rPr>
      </w:pPr>
      <w:r w:rsidRPr="00F91836">
        <w:t>1.2.7.8</w:t>
      </w:r>
      <w:r w:rsidR="008758E5" w:rsidRPr="00F91836">
        <w:rPr>
          <w:rtl/>
        </w:rPr>
        <w:tab/>
        <w:t>أحداث شبكة المرأة للمؤتمر العالمي للاتصالات الراديوية لعام 2023 (</w:t>
      </w:r>
      <w:r w:rsidR="008758E5" w:rsidRPr="00F91836">
        <w:t>NOW4WRC23</w:t>
      </w:r>
      <w:r w:rsidR="008758E5" w:rsidRPr="00F91836">
        <w:rPr>
          <w:rtl/>
        </w:rPr>
        <w:t>)</w:t>
      </w:r>
    </w:p>
    <w:p w14:paraId="637BE352" w14:textId="4D2D6B6A" w:rsidR="008758E5" w:rsidRPr="00F91836" w:rsidRDefault="008758E5" w:rsidP="008758E5">
      <w:pPr>
        <w:rPr>
          <w:rtl/>
          <w:lang w:bidi="ar-EG"/>
        </w:rPr>
      </w:pPr>
      <w:r w:rsidRPr="00F91836">
        <w:rPr>
          <w:rtl/>
          <w:lang w:bidi="ar-EG"/>
        </w:rPr>
        <w:t xml:space="preserve">نُظمت أحداث شبكة </w:t>
      </w:r>
      <w:r w:rsidRPr="00F91836">
        <w:rPr>
          <w:lang w:bidi="ar-EG"/>
        </w:rPr>
        <w:t>NOW4WRC23</w:t>
      </w:r>
      <w:r w:rsidRPr="00F91836">
        <w:rPr>
          <w:rtl/>
          <w:lang w:bidi="ar-EG"/>
        </w:rPr>
        <w:t xml:space="preserve"> في مختلف الاجتماعات التحضيرية الإقليمية وورش العمل الأقاليمية للاتحاد بشأن التحضير للمؤتمر العالمي للاتصالات الراديوية لعام 2023، وأثناء انعقاده. وعُقدت جلسة واحدة للمندوبين من النساء في المؤتمر </w:t>
      </w:r>
      <w:r w:rsidRPr="00F91836">
        <w:rPr>
          <w:lang w:bidi="ar-EG"/>
        </w:rPr>
        <w:t>WRC-23</w:t>
      </w:r>
      <w:r w:rsidRPr="00F91836">
        <w:rPr>
          <w:rtl/>
          <w:lang w:bidi="ar-EG"/>
        </w:rPr>
        <w:t xml:space="preserve"> لتقييم الإنجازات، والوقوف على الدروس المستفادة، وجمع الأفكار لمبادرة </w:t>
      </w:r>
      <w:r w:rsidRPr="00F91836">
        <w:rPr>
          <w:lang w:bidi="ar-EG"/>
        </w:rPr>
        <w:t>NOW4WRC27</w:t>
      </w:r>
      <w:r w:rsidRPr="00F91836">
        <w:rPr>
          <w:rtl/>
          <w:lang w:bidi="ar-EG"/>
        </w:rPr>
        <w:t xml:space="preserve"> اللاحقة.</w:t>
      </w:r>
      <w:r w:rsidR="000F7E4B" w:rsidRPr="00F91836">
        <w:rPr>
          <w:rFonts w:hint="cs"/>
          <w:rtl/>
          <w:lang w:bidi="ar-EG"/>
        </w:rPr>
        <w:t xml:space="preserve"> </w:t>
      </w:r>
      <w:r w:rsidRPr="00F91836">
        <w:rPr>
          <w:rtl/>
          <w:lang w:bidi="ar-EG"/>
        </w:rPr>
        <w:t xml:space="preserve">وقدمت الإمارات العربية المتحدة، بصفتها البلد المضيف، حفل عشاء للتواصل بشأن شبكة </w:t>
      </w:r>
      <w:r w:rsidRPr="00F91836">
        <w:rPr>
          <w:lang w:bidi="ar-EG"/>
        </w:rPr>
        <w:t>NOW4WRC23</w:t>
      </w:r>
      <w:r w:rsidRPr="00F91836">
        <w:rPr>
          <w:rtl/>
          <w:lang w:bidi="ar-EG"/>
        </w:rPr>
        <w:t xml:space="preserve"> خلال المؤتمر.</w:t>
      </w:r>
    </w:p>
    <w:p w14:paraId="22CCA2F2" w14:textId="77777777" w:rsidR="008758E5" w:rsidRPr="00F91836" w:rsidRDefault="008758E5" w:rsidP="008758E5">
      <w:pPr>
        <w:rPr>
          <w:rtl/>
          <w:lang w:bidi="ar-EG"/>
        </w:rPr>
      </w:pPr>
      <w:r w:rsidRPr="00F91836">
        <w:rPr>
          <w:rtl/>
          <w:lang w:bidi="ar-EG"/>
        </w:rPr>
        <w:t xml:space="preserve">ورُتبت جلسات تواصل إضافية </w:t>
      </w:r>
      <w:r w:rsidRPr="00F91836">
        <w:rPr>
          <w:lang w:bidi="ar-EG"/>
        </w:rPr>
        <w:t>NOW4WRC23</w:t>
      </w:r>
      <w:r w:rsidRPr="00F91836">
        <w:rPr>
          <w:rtl/>
          <w:lang w:bidi="ar-EG"/>
        </w:rPr>
        <w:t xml:space="preserve"> أثناء الدورة الثانية من الاجتماع التحضيري للمؤتمر </w:t>
      </w:r>
      <w:r w:rsidRPr="00F91836">
        <w:rPr>
          <w:lang w:bidi="ar-EG"/>
        </w:rPr>
        <w:t>WRC-23</w:t>
      </w:r>
      <w:r w:rsidRPr="00F91836">
        <w:rPr>
          <w:rtl/>
          <w:lang w:bidi="ar-EG"/>
        </w:rPr>
        <w:t xml:space="preserve"> وورشة العمل الأقاليمية الثانية للاتحاد بشأن التحضير للمؤتمر العالمي للاتصالات الراديوية لعام 2023، وحظيت بتعليقات إيجابية. وعُرضت الأنشطة الإقليمية في هذه الجلسات.</w:t>
      </w:r>
    </w:p>
    <w:p w14:paraId="1F93F5CF" w14:textId="627EA1DD" w:rsidR="008758E5" w:rsidRPr="00F91836" w:rsidRDefault="008758E5" w:rsidP="008758E5">
      <w:pPr>
        <w:rPr>
          <w:rtl/>
          <w:lang w:bidi="ar-EG"/>
        </w:rPr>
      </w:pPr>
      <w:r w:rsidRPr="00F91836">
        <w:rPr>
          <w:rtl/>
          <w:lang w:bidi="ar-EG"/>
        </w:rPr>
        <w:t>وعقد المؤتمر الأوروبي لإدارات البريد والاتصالات (</w:t>
      </w:r>
      <w:r w:rsidRPr="00F91836">
        <w:rPr>
          <w:lang w:bidi="ar-EG"/>
        </w:rPr>
        <w:t>CEPT</w:t>
      </w:r>
      <w:r w:rsidRPr="00F91836">
        <w:rPr>
          <w:rtl/>
          <w:lang w:bidi="ar-EG"/>
        </w:rPr>
        <w:t>) جلسة مفتوحة أثناء الدورة الثانية من الاجتماع التحضيري للمؤتمر (</w:t>
      </w:r>
      <w:r w:rsidRPr="00F91836">
        <w:rPr>
          <w:lang w:bidi="ar-EG"/>
        </w:rPr>
        <w:t>CPM23-2</w:t>
      </w:r>
      <w:r w:rsidRPr="00F91836">
        <w:rPr>
          <w:rtl/>
          <w:lang w:bidi="ar-EG"/>
        </w:rPr>
        <w:t xml:space="preserve">) والمؤتمر </w:t>
      </w:r>
      <w:r w:rsidRPr="00F91836">
        <w:rPr>
          <w:lang w:bidi="ar-EG"/>
        </w:rPr>
        <w:t>WRC-23</w:t>
      </w:r>
      <w:r w:rsidRPr="00F91836">
        <w:rPr>
          <w:rtl/>
          <w:lang w:bidi="ar-EG"/>
        </w:rPr>
        <w:t>.</w:t>
      </w:r>
    </w:p>
    <w:p w14:paraId="0A49BC27" w14:textId="4DF06E69" w:rsidR="008758E5" w:rsidRPr="00F91836" w:rsidRDefault="008758E5" w:rsidP="008758E5">
      <w:pPr>
        <w:rPr>
          <w:rtl/>
          <w:lang w:bidi="ar-EG"/>
        </w:rPr>
      </w:pPr>
      <w:r w:rsidRPr="00F91836">
        <w:rPr>
          <w:rtl/>
          <w:lang w:bidi="ar-EG"/>
        </w:rPr>
        <w:lastRenderedPageBreak/>
        <w:t>وأتاحت مبادرة المؤتمر الأوروبي لإدارات البريد والاتصالات (</w:t>
      </w:r>
      <w:r w:rsidRPr="00F91836">
        <w:rPr>
          <w:lang w:bidi="ar-EG"/>
        </w:rPr>
        <w:t>CEPT</w:t>
      </w:r>
      <w:r w:rsidRPr="00F91836">
        <w:rPr>
          <w:rtl/>
          <w:lang w:bidi="ar-EG"/>
        </w:rPr>
        <w:t>) في المؤتمر العالمي للاتصالات الراديوية لعام 2023 فرصا</w:t>
      </w:r>
      <w:r w:rsidR="000F7E4B" w:rsidRPr="00F91836">
        <w:rPr>
          <w:rFonts w:hint="cs"/>
          <w:rtl/>
          <w:lang w:bidi="ar-EG"/>
        </w:rPr>
        <w:t>ً</w:t>
      </w:r>
      <w:r w:rsidRPr="00F91836">
        <w:rPr>
          <w:rtl/>
          <w:lang w:bidi="ar-EG"/>
        </w:rPr>
        <w:t xml:space="preserve"> للنساء المستجدات في المؤتمر، من خلال تقديم رؤى عن أدوار الرئيسة والأمينة، والمشاركة بنشاط على منبر المداولات أثناء اجتماعات فريق العمل (فريق العمل </w:t>
      </w:r>
      <w:r w:rsidR="000F7E4B" w:rsidRPr="00F91836">
        <w:rPr>
          <w:lang w:bidi="ar-EG"/>
        </w:rPr>
        <w:t>4B</w:t>
      </w:r>
      <w:r w:rsidRPr="00F91836">
        <w:rPr>
          <w:rtl/>
          <w:lang w:bidi="ar-EG"/>
        </w:rPr>
        <w:t xml:space="preserve">، بقيادة ساندرا </w:t>
      </w:r>
      <w:proofErr w:type="spellStart"/>
      <w:r w:rsidRPr="00F91836">
        <w:rPr>
          <w:rtl/>
          <w:lang w:bidi="ar-EG"/>
        </w:rPr>
        <w:t>رايت</w:t>
      </w:r>
      <w:proofErr w:type="spellEnd"/>
      <w:r w:rsidRPr="00F91836">
        <w:rPr>
          <w:rtl/>
          <w:lang w:bidi="ar-EG"/>
        </w:rPr>
        <w:t>)، وتعزيز استجابة إيجابية في إفساح المجال للقيادات النسائية مستقبلاً في أنشطة قطاع الاتصالات الراديوية واجتماعاته ومؤتمراته.</w:t>
      </w:r>
    </w:p>
    <w:p w14:paraId="49C3CF40" w14:textId="747AF53F" w:rsidR="008758E5" w:rsidRPr="00F91836" w:rsidRDefault="000F7E4B" w:rsidP="000F7E4B">
      <w:pPr>
        <w:pStyle w:val="Heading4"/>
        <w:rPr>
          <w:rtl/>
        </w:rPr>
      </w:pPr>
      <w:r w:rsidRPr="00F91836">
        <w:t>2.2.7.8</w:t>
      </w:r>
      <w:r w:rsidR="008758E5" w:rsidRPr="00F91836">
        <w:rPr>
          <w:rtl/>
        </w:rPr>
        <w:tab/>
        <w:t>برنامج التوجيه لشبكة المرأة للمؤتمر العالمي للاتصالات الراديوية لعام 2023 (</w:t>
      </w:r>
      <w:r w:rsidR="008758E5" w:rsidRPr="00F91836">
        <w:t>NOW4WRC23</w:t>
      </w:r>
      <w:r w:rsidR="008758E5" w:rsidRPr="00F91836">
        <w:rPr>
          <w:rtl/>
        </w:rPr>
        <w:t>)</w:t>
      </w:r>
    </w:p>
    <w:p w14:paraId="310808E5" w14:textId="4C7ECE7B" w:rsidR="00EE60E9" w:rsidRPr="00F91836" w:rsidRDefault="008758E5" w:rsidP="008758E5">
      <w:pPr>
        <w:rPr>
          <w:rtl/>
          <w:lang w:bidi="ar-SY"/>
        </w:rPr>
      </w:pPr>
      <w:r w:rsidRPr="00F91836">
        <w:rPr>
          <w:rtl/>
          <w:lang w:bidi="ar-EG"/>
        </w:rPr>
        <w:t xml:space="preserve">يكتسي برنامج التوجيه أهمية بالغة في مساعدة المتدربين، ولا سيما المبتدئين في مؤتمر المؤتمر العالمي للاتصالات الراديوية، في فهم عمليات المؤتمر وبنود جدول الأعمال والتحديات. وشكل النقص في عدد الموجهين إشكالاً </w:t>
      </w:r>
      <w:r w:rsidR="007735FA" w:rsidRPr="00F91836">
        <w:rPr>
          <w:rFonts w:hint="cs"/>
          <w:rtl/>
          <w:lang w:bidi="ar-EG"/>
        </w:rPr>
        <w:t>كبيراً</w:t>
      </w:r>
      <w:r w:rsidRPr="00F91836">
        <w:rPr>
          <w:rtl/>
          <w:lang w:bidi="ar-EG"/>
        </w:rPr>
        <w:t xml:space="preserve">، إذ لم يوفَّق إلى إسناد مرشدين سوى إلى 54 متدربة من أصل 93 طلبن الإرشاد، مما أدى إلى تفاوت مستويات النجاح بينهن. ويتواصل مكتب الاتصالات الراديوية مع المنظمات الإقليمية لتعيين الرؤساء المشاركين لشبكة </w:t>
      </w:r>
      <w:r w:rsidRPr="00F91836">
        <w:rPr>
          <w:lang w:bidi="ar-EG"/>
        </w:rPr>
        <w:t>NOW4WRC27</w:t>
      </w:r>
      <w:r w:rsidRPr="00F91836">
        <w:rPr>
          <w:rtl/>
          <w:lang w:bidi="ar-EG"/>
        </w:rPr>
        <w:t xml:space="preserve"> ويخطط لإعادة إطلاق برنامج التوجيه خلال الحلقة الدراسية العالمية للاتصالات الراديوية لعام 2024 (2-6 ديسمبر 2024).</w:t>
      </w:r>
    </w:p>
    <w:p w14:paraId="4E927856" w14:textId="24DC3A6A" w:rsidR="0039465C" w:rsidRPr="0039465C" w:rsidRDefault="0039465C" w:rsidP="0039465C">
      <w:pPr>
        <w:spacing w:before="600"/>
        <w:jc w:val="center"/>
      </w:pPr>
      <w:r w:rsidRPr="00F91836">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67331E">
      <w:pgSz w:w="11907" w:h="16834" w:code="9"/>
      <w:pgMar w:top="1418"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ED00" w14:textId="77777777" w:rsidR="008758E5" w:rsidRDefault="008758E5" w:rsidP="002919E1">
      <w:r>
        <w:separator/>
      </w:r>
    </w:p>
    <w:p w14:paraId="31A5178E" w14:textId="77777777" w:rsidR="008758E5" w:rsidRDefault="008758E5" w:rsidP="002919E1"/>
    <w:p w14:paraId="25857469" w14:textId="77777777" w:rsidR="008758E5" w:rsidRDefault="008758E5" w:rsidP="002919E1"/>
    <w:p w14:paraId="0BCFA11C" w14:textId="77777777" w:rsidR="008758E5" w:rsidRDefault="008758E5"/>
  </w:endnote>
  <w:endnote w:type="continuationSeparator" w:id="0">
    <w:p w14:paraId="23EF4C09" w14:textId="77777777" w:rsidR="008758E5" w:rsidRDefault="008758E5" w:rsidP="002919E1">
      <w:r>
        <w:continuationSeparator/>
      </w:r>
    </w:p>
    <w:p w14:paraId="2E44BA34" w14:textId="77777777" w:rsidR="008758E5" w:rsidRDefault="008758E5" w:rsidP="002919E1"/>
    <w:p w14:paraId="1DA83AEE" w14:textId="77777777" w:rsidR="008758E5" w:rsidRDefault="008758E5" w:rsidP="002919E1"/>
    <w:p w14:paraId="59E96E5D" w14:textId="77777777" w:rsidR="008758E5" w:rsidRDefault="00875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2D8E" w14:textId="0BE99E94" w:rsidR="00BC1A90" w:rsidRPr="00586960" w:rsidRDefault="00BC1A90" w:rsidP="00BC1A90">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9A2A1C">
      <w:rPr>
        <w:noProof/>
      </w:rPr>
      <w:t>P:\ARA\ITU-R\AG\RAG\RAG24\000\001REV1A.docx</w:t>
    </w:r>
    <w:r>
      <w:fldChar w:fldCharType="end"/>
    </w:r>
    <w:r w:rsidRPr="00A809E8">
      <w:t xml:space="preserve">   (</w:t>
    </w:r>
    <w:r w:rsidRPr="00A75A96">
      <w:t>534454</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7774" w14:textId="5BCFFD3A" w:rsidR="00281F5F" w:rsidRPr="00586960" w:rsidRDefault="00586960" w:rsidP="00586960">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67036C">
      <w:rPr>
        <w:noProof/>
      </w:rPr>
      <w:t>P:\ARA\ITU-R\AG\RAG\RAG24\000\001REV1A.docx</w:t>
    </w:r>
    <w:r>
      <w:fldChar w:fldCharType="end"/>
    </w:r>
    <w:r w:rsidRPr="00A809E8">
      <w:t xml:space="preserve">   (</w:t>
    </w:r>
    <w:r w:rsidR="00A75A96" w:rsidRPr="00A75A96">
      <w:t>534454</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6399F" w14:textId="77777777" w:rsidR="008758E5" w:rsidRDefault="008758E5" w:rsidP="002919E1">
      <w:r>
        <w:t>___________________</w:t>
      </w:r>
    </w:p>
  </w:footnote>
  <w:footnote w:type="continuationSeparator" w:id="0">
    <w:p w14:paraId="7200A4DC" w14:textId="77777777" w:rsidR="008758E5" w:rsidRDefault="008758E5" w:rsidP="002919E1">
      <w:r>
        <w:continuationSeparator/>
      </w:r>
    </w:p>
    <w:p w14:paraId="1DC18948" w14:textId="77777777" w:rsidR="008758E5" w:rsidRDefault="008758E5" w:rsidP="002919E1"/>
    <w:p w14:paraId="24BC3E4A" w14:textId="77777777" w:rsidR="008758E5" w:rsidRDefault="008758E5" w:rsidP="002919E1"/>
    <w:p w14:paraId="64AE5A06" w14:textId="77777777" w:rsidR="008758E5" w:rsidRDefault="00875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F09B" w14:textId="77777777" w:rsidR="00281F5F" w:rsidRDefault="00281F5F" w:rsidP="002919E1"/>
  <w:p w14:paraId="34BD5708" w14:textId="77777777" w:rsidR="00281F5F" w:rsidRDefault="00281F5F" w:rsidP="002919E1"/>
  <w:p w14:paraId="5EC096F6"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9D54" w14:textId="4BDF1CEF"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8758E5">
      <w:rPr>
        <w:rStyle w:val="PageNumber"/>
      </w:rPr>
      <w:t>24</w:t>
    </w:r>
    <w:r w:rsidR="00A809E8">
      <w:rPr>
        <w:rStyle w:val="PageNumber"/>
      </w:rPr>
      <w:t>/</w:t>
    </w:r>
    <w:r w:rsidR="008758E5">
      <w:rPr>
        <w:rStyle w:val="PageNumber"/>
      </w:rPr>
      <w:t>1</w:t>
    </w:r>
    <w:r w:rsidR="00A75A96">
      <w:rPr>
        <w:rStyle w:val="PageNumber"/>
      </w:rPr>
      <w:t>(Rev.1)</w:t>
    </w:r>
    <w:r w:rsidR="00A809E8">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73A8" w14:textId="2DD02CD6" w:rsidR="00825F29" w:rsidRPr="0088384B" w:rsidRDefault="00825F29" w:rsidP="00825F29">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30</w:t>
    </w:r>
    <w:r w:rsidRPr="0088384B">
      <w:rPr>
        <w:rStyle w:val="PageNumber"/>
      </w:rPr>
      <w:fldChar w:fldCharType="end"/>
    </w:r>
    <w:r>
      <w:rPr>
        <w:rStyle w:val="PageNumber"/>
        <w:rtl/>
      </w:rPr>
      <w:br/>
    </w:r>
    <w:r>
      <w:rPr>
        <w:rStyle w:val="PageNumber"/>
      </w:rPr>
      <w:t>RAG24/1</w:t>
    </w:r>
    <w:r w:rsidR="00BC1A90">
      <w:rPr>
        <w:rStyle w:val="PageNumber"/>
      </w:rPr>
      <w:t>(Rev.1)</w:t>
    </w:r>
    <w:r>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00E1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6E29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9EE4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CA3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2D6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E5"/>
    <w:rsid w:val="000064F9"/>
    <w:rsid w:val="00011021"/>
    <w:rsid w:val="000114EC"/>
    <w:rsid w:val="00011F8C"/>
    <w:rsid w:val="00013953"/>
    <w:rsid w:val="00017CA9"/>
    <w:rsid w:val="00022B74"/>
    <w:rsid w:val="0002327C"/>
    <w:rsid w:val="00030BCF"/>
    <w:rsid w:val="00034B65"/>
    <w:rsid w:val="00035E22"/>
    <w:rsid w:val="00040C94"/>
    <w:rsid w:val="000425FC"/>
    <w:rsid w:val="00043800"/>
    <w:rsid w:val="00044D43"/>
    <w:rsid w:val="00051907"/>
    <w:rsid w:val="000678BC"/>
    <w:rsid w:val="00075A3F"/>
    <w:rsid w:val="00075D97"/>
    <w:rsid w:val="0008228A"/>
    <w:rsid w:val="00083A57"/>
    <w:rsid w:val="00091720"/>
    <w:rsid w:val="00096FFF"/>
    <w:rsid w:val="000A1B16"/>
    <w:rsid w:val="000B2045"/>
    <w:rsid w:val="000B3896"/>
    <w:rsid w:val="000B482B"/>
    <w:rsid w:val="000B5404"/>
    <w:rsid w:val="000D1708"/>
    <w:rsid w:val="000D68DB"/>
    <w:rsid w:val="000E2AFC"/>
    <w:rsid w:val="000E6D30"/>
    <w:rsid w:val="000E704B"/>
    <w:rsid w:val="000F05F5"/>
    <w:rsid w:val="000F518F"/>
    <w:rsid w:val="000F7E4B"/>
    <w:rsid w:val="0010081C"/>
    <w:rsid w:val="001013E3"/>
    <w:rsid w:val="0010363F"/>
    <w:rsid w:val="00104BE4"/>
    <w:rsid w:val="00110B2E"/>
    <w:rsid w:val="00114470"/>
    <w:rsid w:val="001238AC"/>
    <w:rsid w:val="00123AA6"/>
    <w:rsid w:val="0012545F"/>
    <w:rsid w:val="00136B82"/>
    <w:rsid w:val="001464F2"/>
    <w:rsid w:val="0015613D"/>
    <w:rsid w:val="00157639"/>
    <w:rsid w:val="00167364"/>
    <w:rsid w:val="001726AB"/>
    <w:rsid w:val="001903B2"/>
    <w:rsid w:val="00193B29"/>
    <w:rsid w:val="001A2BB1"/>
    <w:rsid w:val="001B5953"/>
    <w:rsid w:val="001D22F7"/>
    <w:rsid w:val="001D5544"/>
    <w:rsid w:val="001D746E"/>
    <w:rsid w:val="001E190C"/>
    <w:rsid w:val="001E51EE"/>
    <w:rsid w:val="001E54F6"/>
    <w:rsid w:val="001E5A8C"/>
    <w:rsid w:val="001F3BC6"/>
    <w:rsid w:val="00201A0A"/>
    <w:rsid w:val="002075D4"/>
    <w:rsid w:val="00211B2A"/>
    <w:rsid w:val="00222C91"/>
    <w:rsid w:val="00223C6C"/>
    <w:rsid w:val="002333A0"/>
    <w:rsid w:val="00245EBD"/>
    <w:rsid w:val="002543CF"/>
    <w:rsid w:val="0025446A"/>
    <w:rsid w:val="0026062E"/>
    <w:rsid w:val="00260F50"/>
    <w:rsid w:val="00261EF7"/>
    <w:rsid w:val="0027069F"/>
    <w:rsid w:val="00273061"/>
    <w:rsid w:val="002744D8"/>
    <w:rsid w:val="00280E04"/>
    <w:rsid w:val="002810F6"/>
    <w:rsid w:val="00281F5F"/>
    <w:rsid w:val="002843E4"/>
    <w:rsid w:val="002917AB"/>
    <w:rsid w:val="002919E1"/>
    <w:rsid w:val="00295917"/>
    <w:rsid w:val="00296071"/>
    <w:rsid w:val="002A4572"/>
    <w:rsid w:val="002A77E4"/>
    <w:rsid w:val="002A7DBD"/>
    <w:rsid w:val="002A7E2E"/>
    <w:rsid w:val="002B12C5"/>
    <w:rsid w:val="002B16D8"/>
    <w:rsid w:val="002B5975"/>
    <w:rsid w:val="002C08C3"/>
    <w:rsid w:val="002C65CC"/>
    <w:rsid w:val="002D5F64"/>
    <w:rsid w:val="002D6BB4"/>
    <w:rsid w:val="002D6FBF"/>
    <w:rsid w:val="002E48BF"/>
    <w:rsid w:val="002E61C2"/>
    <w:rsid w:val="002E7D4E"/>
    <w:rsid w:val="002F3031"/>
    <w:rsid w:val="002F3E46"/>
    <w:rsid w:val="002F47EF"/>
    <w:rsid w:val="0030417E"/>
    <w:rsid w:val="0030601A"/>
    <w:rsid w:val="00310220"/>
    <w:rsid w:val="00311E3F"/>
    <w:rsid w:val="00314B1E"/>
    <w:rsid w:val="00331E3C"/>
    <w:rsid w:val="00335293"/>
    <w:rsid w:val="00336DED"/>
    <w:rsid w:val="0033737F"/>
    <w:rsid w:val="00352CC4"/>
    <w:rsid w:val="00353652"/>
    <w:rsid w:val="003569E1"/>
    <w:rsid w:val="00377123"/>
    <w:rsid w:val="003815E2"/>
    <w:rsid w:val="00381FAD"/>
    <w:rsid w:val="00382A66"/>
    <w:rsid w:val="00391075"/>
    <w:rsid w:val="003923B1"/>
    <w:rsid w:val="0039465C"/>
    <w:rsid w:val="003965FE"/>
    <w:rsid w:val="003A08BE"/>
    <w:rsid w:val="003A1CE1"/>
    <w:rsid w:val="003A59A0"/>
    <w:rsid w:val="003B27AD"/>
    <w:rsid w:val="003B4F23"/>
    <w:rsid w:val="003C0224"/>
    <w:rsid w:val="003C12F6"/>
    <w:rsid w:val="003C2CB3"/>
    <w:rsid w:val="003C3A13"/>
    <w:rsid w:val="003C5C11"/>
    <w:rsid w:val="003E02EF"/>
    <w:rsid w:val="003E1D90"/>
    <w:rsid w:val="003E371C"/>
    <w:rsid w:val="003F0184"/>
    <w:rsid w:val="003F0A10"/>
    <w:rsid w:val="003F7603"/>
    <w:rsid w:val="00400CD4"/>
    <w:rsid w:val="0041343A"/>
    <w:rsid w:val="004147B9"/>
    <w:rsid w:val="00422C04"/>
    <w:rsid w:val="004238C8"/>
    <w:rsid w:val="00423A40"/>
    <w:rsid w:val="00426144"/>
    <w:rsid w:val="00432B0B"/>
    <w:rsid w:val="00440B24"/>
    <w:rsid w:val="004536F9"/>
    <w:rsid w:val="00453919"/>
    <w:rsid w:val="004636E2"/>
    <w:rsid w:val="00464B03"/>
    <w:rsid w:val="00470CBD"/>
    <w:rsid w:val="0047407D"/>
    <w:rsid w:val="004770A1"/>
    <w:rsid w:val="004909DD"/>
    <w:rsid w:val="004914A4"/>
    <w:rsid w:val="004A05E6"/>
    <w:rsid w:val="004A0AB4"/>
    <w:rsid w:val="004A2C7B"/>
    <w:rsid w:val="004A3495"/>
    <w:rsid w:val="004A6230"/>
    <w:rsid w:val="004A6C66"/>
    <w:rsid w:val="004A7AA0"/>
    <w:rsid w:val="004B00C5"/>
    <w:rsid w:val="004C11BC"/>
    <w:rsid w:val="004C4BD5"/>
    <w:rsid w:val="004C5C04"/>
    <w:rsid w:val="004D0448"/>
    <w:rsid w:val="004D3BD7"/>
    <w:rsid w:val="004D4AE6"/>
    <w:rsid w:val="004F0BED"/>
    <w:rsid w:val="004F438C"/>
    <w:rsid w:val="00505FCA"/>
    <w:rsid w:val="00510C2D"/>
    <w:rsid w:val="00513F40"/>
    <w:rsid w:val="00514B48"/>
    <w:rsid w:val="00516042"/>
    <w:rsid w:val="005166A4"/>
    <w:rsid w:val="005169F4"/>
    <w:rsid w:val="00516A3A"/>
    <w:rsid w:val="005210D1"/>
    <w:rsid w:val="00523146"/>
    <w:rsid w:val="00523275"/>
    <w:rsid w:val="005310F2"/>
    <w:rsid w:val="00531DC7"/>
    <w:rsid w:val="00533B3C"/>
    <w:rsid w:val="005350B0"/>
    <w:rsid w:val="00540800"/>
    <w:rsid w:val="0054269C"/>
    <w:rsid w:val="005431B5"/>
    <w:rsid w:val="00546A99"/>
    <w:rsid w:val="00553411"/>
    <w:rsid w:val="00553F66"/>
    <w:rsid w:val="00554AE7"/>
    <w:rsid w:val="00564746"/>
    <w:rsid w:val="0056512C"/>
    <w:rsid w:val="00565E6E"/>
    <w:rsid w:val="00567F38"/>
    <w:rsid w:val="005730DF"/>
    <w:rsid w:val="0057610B"/>
    <w:rsid w:val="00576D0A"/>
    <w:rsid w:val="00576FCC"/>
    <w:rsid w:val="00581E05"/>
    <w:rsid w:val="00584333"/>
    <w:rsid w:val="00586960"/>
    <w:rsid w:val="005953EC"/>
    <w:rsid w:val="005975C0"/>
    <w:rsid w:val="005A66E9"/>
    <w:rsid w:val="005B00A1"/>
    <w:rsid w:val="005C29C8"/>
    <w:rsid w:val="005C5D25"/>
    <w:rsid w:val="005C7A7F"/>
    <w:rsid w:val="005D1722"/>
    <w:rsid w:val="005D2606"/>
    <w:rsid w:val="005D6D48"/>
    <w:rsid w:val="005D72A4"/>
    <w:rsid w:val="005F05CC"/>
    <w:rsid w:val="005F65DE"/>
    <w:rsid w:val="00613492"/>
    <w:rsid w:val="00616856"/>
    <w:rsid w:val="006230A5"/>
    <w:rsid w:val="00623181"/>
    <w:rsid w:val="00630905"/>
    <w:rsid w:val="006315B5"/>
    <w:rsid w:val="00642074"/>
    <w:rsid w:val="00645CE5"/>
    <w:rsid w:val="0065562F"/>
    <w:rsid w:val="00656126"/>
    <w:rsid w:val="006577C0"/>
    <w:rsid w:val="0066720A"/>
    <w:rsid w:val="0067036C"/>
    <w:rsid w:val="0067331E"/>
    <w:rsid w:val="006779A4"/>
    <w:rsid w:val="00680A66"/>
    <w:rsid w:val="00681391"/>
    <w:rsid w:val="00694690"/>
    <w:rsid w:val="0069526C"/>
    <w:rsid w:val="006A093D"/>
    <w:rsid w:val="006A12AC"/>
    <w:rsid w:val="006A2162"/>
    <w:rsid w:val="006A4194"/>
    <w:rsid w:val="006B4B90"/>
    <w:rsid w:val="006B4DB3"/>
    <w:rsid w:val="006B658C"/>
    <w:rsid w:val="006D2674"/>
    <w:rsid w:val="006D2987"/>
    <w:rsid w:val="006D7357"/>
    <w:rsid w:val="006E38D0"/>
    <w:rsid w:val="006E465B"/>
    <w:rsid w:val="006E7608"/>
    <w:rsid w:val="006F2E8F"/>
    <w:rsid w:val="006F70BF"/>
    <w:rsid w:val="00706EB3"/>
    <w:rsid w:val="00716B1D"/>
    <w:rsid w:val="00722301"/>
    <w:rsid w:val="00722D66"/>
    <w:rsid w:val="007248EC"/>
    <w:rsid w:val="00726744"/>
    <w:rsid w:val="007300DD"/>
    <w:rsid w:val="00731150"/>
    <w:rsid w:val="00733CCC"/>
    <w:rsid w:val="00734E41"/>
    <w:rsid w:val="007351CE"/>
    <w:rsid w:val="00736DCC"/>
    <w:rsid w:val="00741855"/>
    <w:rsid w:val="00742B73"/>
    <w:rsid w:val="00745A77"/>
    <w:rsid w:val="0074615E"/>
    <w:rsid w:val="00751251"/>
    <w:rsid w:val="00754306"/>
    <w:rsid w:val="007553A0"/>
    <w:rsid w:val="007610E7"/>
    <w:rsid w:val="00762A3D"/>
    <w:rsid w:val="00764079"/>
    <w:rsid w:val="00770AA0"/>
    <w:rsid w:val="00771F7E"/>
    <w:rsid w:val="007735FA"/>
    <w:rsid w:val="00773E9C"/>
    <w:rsid w:val="00776F6B"/>
    <w:rsid w:val="00777694"/>
    <w:rsid w:val="00780D8C"/>
    <w:rsid w:val="00782B79"/>
    <w:rsid w:val="00786A7E"/>
    <w:rsid w:val="00790A9C"/>
    <w:rsid w:val="00791CB0"/>
    <w:rsid w:val="00792DD8"/>
    <w:rsid w:val="007A0534"/>
    <w:rsid w:val="007A0802"/>
    <w:rsid w:val="007A5B46"/>
    <w:rsid w:val="007B1FCA"/>
    <w:rsid w:val="007B2FFB"/>
    <w:rsid w:val="007B3867"/>
    <w:rsid w:val="007C2C12"/>
    <w:rsid w:val="007C315B"/>
    <w:rsid w:val="007C3CFA"/>
    <w:rsid w:val="007C7A13"/>
    <w:rsid w:val="007E0E8B"/>
    <w:rsid w:val="007E6847"/>
    <w:rsid w:val="007E6B0A"/>
    <w:rsid w:val="007F01B5"/>
    <w:rsid w:val="007F08CA"/>
    <w:rsid w:val="007F2FDC"/>
    <w:rsid w:val="007F7FC3"/>
    <w:rsid w:val="008009C9"/>
    <w:rsid w:val="00801238"/>
    <w:rsid w:val="00810482"/>
    <w:rsid w:val="00814789"/>
    <w:rsid w:val="00817568"/>
    <w:rsid w:val="008204AC"/>
    <w:rsid w:val="00825F29"/>
    <w:rsid w:val="008261C2"/>
    <w:rsid w:val="00827482"/>
    <w:rsid w:val="00830D96"/>
    <w:rsid w:val="00836478"/>
    <w:rsid w:val="00837388"/>
    <w:rsid w:val="0085569D"/>
    <w:rsid w:val="00855B59"/>
    <w:rsid w:val="0085774F"/>
    <w:rsid w:val="008579A5"/>
    <w:rsid w:val="008614B8"/>
    <w:rsid w:val="00863FB4"/>
    <w:rsid w:val="008657CB"/>
    <w:rsid w:val="00873A6F"/>
    <w:rsid w:val="00874018"/>
    <w:rsid w:val="008758E5"/>
    <w:rsid w:val="0088384B"/>
    <w:rsid w:val="00884FA9"/>
    <w:rsid w:val="00893CC5"/>
    <w:rsid w:val="00893E53"/>
    <w:rsid w:val="008A1137"/>
    <w:rsid w:val="008A1788"/>
    <w:rsid w:val="008A3E57"/>
    <w:rsid w:val="008A4185"/>
    <w:rsid w:val="008A5D1D"/>
    <w:rsid w:val="008A6552"/>
    <w:rsid w:val="008B0D0C"/>
    <w:rsid w:val="008B44ED"/>
    <w:rsid w:val="008B4E93"/>
    <w:rsid w:val="008B52B7"/>
    <w:rsid w:val="008C3818"/>
    <w:rsid w:val="008C7665"/>
    <w:rsid w:val="008D6ACC"/>
    <w:rsid w:val="008D7761"/>
    <w:rsid w:val="008D7AF0"/>
    <w:rsid w:val="008E0015"/>
    <w:rsid w:val="008E099C"/>
    <w:rsid w:val="008E2CBE"/>
    <w:rsid w:val="008E32DD"/>
    <w:rsid w:val="008F4626"/>
    <w:rsid w:val="009004DF"/>
    <w:rsid w:val="0090064C"/>
    <w:rsid w:val="009022A0"/>
    <w:rsid w:val="00904AA5"/>
    <w:rsid w:val="00906AA2"/>
    <w:rsid w:val="009079DC"/>
    <w:rsid w:val="0091668E"/>
    <w:rsid w:val="00922991"/>
    <w:rsid w:val="009269C9"/>
    <w:rsid w:val="009437FE"/>
    <w:rsid w:val="0094590F"/>
    <w:rsid w:val="00951718"/>
    <w:rsid w:val="00951AE9"/>
    <w:rsid w:val="009527F5"/>
    <w:rsid w:val="00960962"/>
    <w:rsid w:val="00972CE0"/>
    <w:rsid w:val="00980341"/>
    <w:rsid w:val="00986B3C"/>
    <w:rsid w:val="00993FC5"/>
    <w:rsid w:val="00997ADC"/>
    <w:rsid w:val="009A2630"/>
    <w:rsid w:val="009A2A1C"/>
    <w:rsid w:val="009A3D30"/>
    <w:rsid w:val="009B0D01"/>
    <w:rsid w:val="009C48F6"/>
    <w:rsid w:val="009D6348"/>
    <w:rsid w:val="009E5007"/>
    <w:rsid w:val="009E613F"/>
    <w:rsid w:val="009F042B"/>
    <w:rsid w:val="009F6A87"/>
    <w:rsid w:val="00A03F63"/>
    <w:rsid w:val="00A03FD6"/>
    <w:rsid w:val="00A04CF4"/>
    <w:rsid w:val="00A06BE5"/>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42EAE"/>
    <w:rsid w:val="00A501D3"/>
    <w:rsid w:val="00A5602A"/>
    <w:rsid w:val="00A66D2B"/>
    <w:rsid w:val="00A70B7A"/>
    <w:rsid w:val="00A7184E"/>
    <w:rsid w:val="00A74969"/>
    <w:rsid w:val="00A75A96"/>
    <w:rsid w:val="00A809E8"/>
    <w:rsid w:val="00A870AD"/>
    <w:rsid w:val="00A90843"/>
    <w:rsid w:val="00A9645C"/>
    <w:rsid w:val="00AA1FDD"/>
    <w:rsid w:val="00AB2A33"/>
    <w:rsid w:val="00AC1275"/>
    <w:rsid w:val="00AC7395"/>
    <w:rsid w:val="00AD162B"/>
    <w:rsid w:val="00AD49E6"/>
    <w:rsid w:val="00AD690F"/>
    <w:rsid w:val="00AD69DD"/>
    <w:rsid w:val="00AD7D79"/>
    <w:rsid w:val="00AE6B26"/>
    <w:rsid w:val="00AF183F"/>
    <w:rsid w:val="00AF1DCD"/>
    <w:rsid w:val="00AF2241"/>
    <w:rsid w:val="00AF22C1"/>
    <w:rsid w:val="00AF3EFA"/>
    <w:rsid w:val="00AF41D1"/>
    <w:rsid w:val="00AF45B3"/>
    <w:rsid w:val="00AF5085"/>
    <w:rsid w:val="00B01623"/>
    <w:rsid w:val="00B033DF"/>
    <w:rsid w:val="00B039AD"/>
    <w:rsid w:val="00B05906"/>
    <w:rsid w:val="00B07CEE"/>
    <w:rsid w:val="00B1126C"/>
    <w:rsid w:val="00B12661"/>
    <w:rsid w:val="00B126B9"/>
    <w:rsid w:val="00B16045"/>
    <w:rsid w:val="00B1667D"/>
    <w:rsid w:val="00B1714C"/>
    <w:rsid w:val="00B22679"/>
    <w:rsid w:val="00B24D70"/>
    <w:rsid w:val="00B33975"/>
    <w:rsid w:val="00B357E9"/>
    <w:rsid w:val="00B36B0E"/>
    <w:rsid w:val="00B4164D"/>
    <w:rsid w:val="00B425C1"/>
    <w:rsid w:val="00B606BA"/>
    <w:rsid w:val="00B64C09"/>
    <w:rsid w:val="00B66817"/>
    <w:rsid w:val="00B71E3B"/>
    <w:rsid w:val="00B721D5"/>
    <w:rsid w:val="00B7645F"/>
    <w:rsid w:val="00B77E86"/>
    <w:rsid w:val="00B81CB5"/>
    <w:rsid w:val="00B8351F"/>
    <w:rsid w:val="00B86C44"/>
    <w:rsid w:val="00B909D1"/>
    <w:rsid w:val="00B9727C"/>
    <w:rsid w:val="00BA4214"/>
    <w:rsid w:val="00BA7D44"/>
    <w:rsid w:val="00BB413A"/>
    <w:rsid w:val="00BC1A90"/>
    <w:rsid w:val="00BC1FE7"/>
    <w:rsid w:val="00BD25DB"/>
    <w:rsid w:val="00BD6291"/>
    <w:rsid w:val="00BD6EF3"/>
    <w:rsid w:val="00BE0BAA"/>
    <w:rsid w:val="00BE69C3"/>
    <w:rsid w:val="00BF0DEB"/>
    <w:rsid w:val="00C03445"/>
    <w:rsid w:val="00C1165E"/>
    <w:rsid w:val="00C2169E"/>
    <w:rsid w:val="00C22074"/>
    <w:rsid w:val="00C2377B"/>
    <w:rsid w:val="00C34E09"/>
    <w:rsid w:val="00C3693C"/>
    <w:rsid w:val="00C449F7"/>
    <w:rsid w:val="00C4588B"/>
    <w:rsid w:val="00C47B3E"/>
    <w:rsid w:val="00C53F6F"/>
    <w:rsid w:val="00C5489D"/>
    <w:rsid w:val="00C55CDA"/>
    <w:rsid w:val="00C611B5"/>
    <w:rsid w:val="00C657F9"/>
    <w:rsid w:val="00C71759"/>
    <w:rsid w:val="00C8199C"/>
    <w:rsid w:val="00C84112"/>
    <w:rsid w:val="00C841EB"/>
    <w:rsid w:val="00C843E2"/>
    <w:rsid w:val="00C8665F"/>
    <w:rsid w:val="00C905D9"/>
    <w:rsid w:val="00C917B5"/>
    <w:rsid w:val="00C94DFA"/>
    <w:rsid w:val="00CA298C"/>
    <w:rsid w:val="00CA3185"/>
    <w:rsid w:val="00CA5E6E"/>
    <w:rsid w:val="00CB2BF9"/>
    <w:rsid w:val="00CB4300"/>
    <w:rsid w:val="00CB450D"/>
    <w:rsid w:val="00CB454E"/>
    <w:rsid w:val="00CB708A"/>
    <w:rsid w:val="00CC030E"/>
    <w:rsid w:val="00CC4992"/>
    <w:rsid w:val="00CC4D90"/>
    <w:rsid w:val="00CC68C4"/>
    <w:rsid w:val="00CC79A4"/>
    <w:rsid w:val="00CD0FDE"/>
    <w:rsid w:val="00CD1574"/>
    <w:rsid w:val="00CE09E5"/>
    <w:rsid w:val="00CE0E68"/>
    <w:rsid w:val="00CE3AED"/>
    <w:rsid w:val="00CE5BA4"/>
    <w:rsid w:val="00D01C46"/>
    <w:rsid w:val="00D11EE7"/>
    <w:rsid w:val="00D1566C"/>
    <w:rsid w:val="00D22F44"/>
    <w:rsid w:val="00D241C1"/>
    <w:rsid w:val="00D25120"/>
    <w:rsid w:val="00D40897"/>
    <w:rsid w:val="00D419CB"/>
    <w:rsid w:val="00D44350"/>
    <w:rsid w:val="00D44E3F"/>
    <w:rsid w:val="00D50CE4"/>
    <w:rsid w:val="00D51BB8"/>
    <w:rsid w:val="00D525F5"/>
    <w:rsid w:val="00D535D0"/>
    <w:rsid w:val="00D577D8"/>
    <w:rsid w:val="00D62C78"/>
    <w:rsid w:val="00D62C9B"/>
    <w:rsid w:val="00D652B8"/>
    <w:rsid w:val="00D70CAE"/>
    <w:rsid w:val="00D72FB2"/>
    <w:rsid w:val="00D7510F"/>
    <w:rsid w:val="00D80F26"/>
    <w:rsid w:val="00D81703"/>
    <w:rsid w:val="00D82929"/>
    <w:rsid w:val="00D84214"/>
    <w:rsid w:val="00D872E4"/>
    <w:rsid w:val="00D90F4F"/>
    <w:rsid w:val="00D943E5"/>
    <w:rsid w:val="00DA144B"/>
    <w:rsid w:val="00DA1AE0"/>
    <w:rsid w:val="00DB141C"/>
    <w:rsid w:val="00DC0D63"/>
    <w:rsid w:val="00DC29DD"/>
    <w:rsid w:val="00DC7C0E"/>
    <w:rsid w:val="00DD7CD5"/>
    <w:rsid w:val="00DE730F"/>
    <w:rsid w:val="00DE7387"/>
    <w:rsid w:val="00DF1782"/>
    <w:rsid w:val="00DF2A6A"/>
    <w:rsid w:val="00DF3B72"/>
    <w:rsid w:val="00E0480F"/>
    <w:rsid w:val="00E10821"/>
    <w:rsid w:val="00E1172A"/>
    <w:rsid w:val="00E15361"/>
    <w:rsid w:val="00E2489D"/>
    <w:rsid w:val="00E26520"/>
    <w:rsid w:val="00E26732"/>
    <w:rsid w:val="00E343A3"/>
    <w:rsid w:val="00E40F2A"/>
    <w:rsid w:val="00E47277"/>
    <w:rsid w:val="00E51BFA"/>
    <w:rsid w:val="00E5363E"/>
    <w:rsid w:val="00E621A3"/>
    <w:rsid w:val="00E67B51"/>
    <w:rsid w:val="00E73C5F"/>
    <w:rsid w:val="00E760ED"/>
    <w:rsid w:val="00E833BC"/>
    <w:rsid w:val="00E8580E"/>
    <w:rsid w:val="00E919E6"/>
    <w:rsid w:val="00E92274"/>
    <w:rsid w:val="00E93551"/>
    <w:rsid w:val="00E97E21"/>
    <w:rsid w:val="00EA1B76"/>
    <w:rsid w:val="00EA3079"/>
    <w:rsid w:val="00EA77D7"/>
    <w:rsid w:val="00EC025F"/>
    <w:rsid w:val="00EC09B9"/>
    <w:rsid w:val="00EC69B3"/>
    <w:rsid w:val="00ED048C"/>
    <w:rsid w:val="00EE1EF7"/>
    <w:rsid w:val="00EE60E9"/>
    <w:rsid w:val="00EE6102"/>
    <w:rsid w:val="00EF38AF"/>
    <w:rsid w:val="00F00143"/>
    <w:rsid w:val="00F055F8"/>
    <w:rsid w:val="00F0568A"/>
    <w:rsid w:val="00F078F9"/>
    <w:rsid w:val="00F10CB4"/>
    <w:rsid w:val="00F11B3D"/>
    <w:rsid w:val="00F146AC"/>
    <w:rsid w:val="00F14763"/>
    <w:rsid w:val="00F15D01"/>
    <w:rsid w:val="00F16212"/>
    <w:rsid w:val="00F16602"/>
    <w:rsid w:val="00F24890"/>
    <w:rsid w:val="00F25B80"/>
    <w:rsid w:val="00F26377"/>
    <w:rsid w:val="00F2685F"/>
    <w:rsid w:val="00F33A34"/>
    <w:rsid w:val="00F350C8"/>
    <w:rsid w:val="00F36502"/>
    <w:rsid w:val="00F417FF"/>
    <w:rsid w:val="00F41D19"/>
    <w:rsid w:val="00F52E75"/>
    <w:rsid w:val="00F55D48"/>
    <w:rsid w:val="00F56733"/>
    <w:rsid w:val="00F84613"/>
    <w:rsid w:val="00F8654D"/>
    <w:rsid w:val="00F87904"/>
    <w:rsid w:val="00F900C9"/>
    <w:rsid w:val="00F91836"/>
    <w:rsid w:val="00F92C96"/>
    <w:rsid w:val="00F97D1C"/>
    <w:rsid w:val="00FA0B22"/>
    <w:rsid w:val="00FA0D4E"/>
    <w:rsid w:val="00FA6249"/>
    <w:rsid w:val="00FA7090"/>
    <w:rsid w:val="00FB0753"/>
    <w:rsid w:val="00FB1891"/>
    <w:rsid w:val="00FB51B8"/>
    <w:rsid w:val="00FB5CC8"/>
    <w:rsid w:val="00FB7446"/>
    <w:rsid w:val="00FC2CD0"/>
    <w:rsid w:val="00FD0594"/>
    <w:rsid w:val="00FD5314"/>
    <w:rsid w:val="00FE51AF"/>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E3289"/>
  <w15:docId w15:val="{A4699E78-5F9B-43C9-B8A6-583B444B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link w:val="NoteChar"/>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uiPriority w:val="99"/>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qFormat/>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uiPriority w:val="99"/>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table" w:customStyle="1" w:styleId="ListTable1Light-Accent11">
    <w:name w:val="List Table 1 Light - Accent 11"/>
    <w:basedOn w:val="TableNormal"/>
    <w:next w:val="ListTable1Light-Accent1"/>
    <w:uiPriority w:val="46"/>
    <w:rsid w:val="001726A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1">
    <w:name w:val="List Table 1 Light Accent 1"/>
    <w:basedOn w:val="TableNormal"/>
    <w:uiPriority w:val="46"/>
    <w:rsid w:val="001726A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igure">
    <w:name w:val="Figure"/>
    <w:basedOn w:val="Normal"/>
    <w:qFormat/>
    <w:rsid w:val="00F36502"/>
    <w:pPr>
      <w:spacing w:before="100" w:beforeAutospacing="1" w:after="100" w:afterAutospacing="1" w:line="240" w:lineRule="auto"/>
      <w:jc w:val="center"/>
    </w:pPr>
    <w:rPr>
      <w:noProof/>
      <w:lang w:bidi="ar-EG"/>
    </w:rPr>
  </w:style>
  <w:style w:type="character" w:customStyle="1" w:styleId="TabletextChar">
    <w:name w:val="Table_text Char"/>
    <w:basedOn w:val="DefaultParagraphFont"/>
    <w:link w:val="Tabletext"/>
    <w:locked/>
    <w:rsid w:val="007C7A13"/>
    <w:rPr>
      <w:rFonts w:ascii="Dubai" w:hAnsi="Dubai" w:cs="Dubai"/>
    </w:rPr>
  </w:style>
  <w:style w:type="character" w:customStyle="1" w:styleId="Appref">
    <w:name w:val="App_ref"/>
    <w:rsid w:val="00D50CE4"/>
    <w:rPr>
      <w:rFonts w:ascii="Dubai" w:hAnsi="Dubai" w:cs="Dubai"/>
      <w:b/>
      <w:bCs/>
    </w:rPr>
  </w:style>
  <w:style w:type="character" w:customStyle="1" w:styleId="NoteChar">
    <w:name w:val="Note Char"/>
    <w:basedOn w:val="DefaultParagraphFont"/>
    <w:link w:val="Note"/>
    <w:locked/>
    <w:rsid w:val="00D50CE4"/>
    <w:rPr>
      <w:rFonts w:ascii="Dubai" w:hAnsi="Dubai" w:cs="Dubai"/>
      <w:sz w:val="22"/>
      <w:szCs w:val="22"/>
      <w:lang w:eastAsia="en-US" w:bidi="ar-EG"/>
    </w:rPr>
  </w:style>
  <w:style w:type="table" w:styleId="GridTable5Dark-Accent1">
    <w:name w:val="Grid Table 5 Dark Accent 1"/>
    <w:basedOn w:val="TableNormal"/>
    <w:uiPriority w:val="50"/>
    <w:rsid w:val="000064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790A9C"/>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tu.int/pub/R-RES-R.5" TargetMode="External"/><Relationship Id="rId21" Type="http://schemas.openxmlformats.org/officeDocument/2006/relationships/hyperlink" Target="http://www.itu.int/pub/R-RES-R.1" TargetMode="External"/><Relationship Id="rId42" Type="http://schemas.openxmlformats.org/officeDocument/2006/relationships/hyperlink" Target="https://www.itu.int/wrc-23/preparations/preparation-of-proposals/" TargetMode="External"/><Relationship Id="rId47" Type="http://schemas.openxmlformats.org/officeDocument/2006/relationships/hyperlink" Target="https://www.itu.int/md/S24-CWGFHR17-C-0012/en" TargetMode="External"/><Relationship Id="rId63" Type="http://schemas.openxmlformats.org/officeDocument/2006/relationships/hyperlink" Target="https://www.sica.int/comtelca/inicio" TargetMode="External"/><Relationship Id="rId68" Type="http://schemas.openxmlformats.org/officeDocument/2006/relationships/hyperlink" Target="https://www.itu.int/en/ITU-D/Regional-Presence/Africa/Pages/Online-workshop-on-the-preparation-of-the-National-Table-of-Frequency-Allocation-(NTFA).aspx" TargetMode="External"/><Relationship Id="rId84" Type="http://schemas.openxmlformats.org/officeDocument/2006/relationships/hyperlink" Target="https://www.itu.int/ar/mediacentre/Pages/PR-2023-12-15-WRC23-closing-ceremony.aspx" TargetMode="External"/><Relationship Id="rId89" Type="http://schemas.openxmlformats.org/officeDocument/2006/relationships/image" Target="cid:image003.png@01DA4DF8.33F98670" TargetMode="External"/><Relationship Id="rId112" Type="http://schemas.openxmlformats.org/officeDocument/2006/relationships/hyperlink" Target="https://www.itu.int/pub/R-RES-R.72/ar" TargetMode="External"/><Relationship Id="rId16" Type="http://schemas.openxmlformats.org/officeDocument/2006/relationships/hyperlink" Target="https://www.itu.int/md/S23-CL-C-0016/en" TargetMode="External"/><Relationship Id="rId107" Type="http://schemas.openxmlformats.org/officeDocument/2006/relationships/hyperlink" Target="https://www.itu.int/ar/mediacentre/backgrounders/Pages/Regulation-of-Satellite-Systems.aspx" TargetMode="External"/><Relationship Id="rId11" Type="http://schemas.openxmlformats.org/officeDocument/2006/relationships/endnotes" Target="endnotes.xml"/><Relationship Id="rId32" Type="http://schemas.openxmlformats.org/officeDocument/2006/relationships/hyperlink" Target="https://www.itu.int/pub/R-RES-R.75" TargetMode="External"/><Relationship Id="rId37" Type="http://schemas.openxmlformats.org/officeDocument/2006/relationships/hyperlink" Target="https://www.itu.int/md/R23-WRC23-C-0217/en" TargetMode="External"/><Relationship Id="rId53" Type="http://schemas.openxmlformats.org/officeDocument/2006/relationships/hyperlink" Target="https://www.itu.int/hub/publication/r-reg-rr-2020/" TargetMode="External"/><Relationship Id="rId58" Type="http://schemas.openxmlformats.org/officeDocument/2006/relationships/footer" Target="footer2.xml"/><Relationship Id="rId74" Type="http://schemas.openxmlformats.org/officeDocument/2006/relationships/image" Target="media/image8.png"/><Relationship Id="rId79" Type="http://schemas.openxmlformats.org/officeDocument/2006/relationships/hyperlink" Target="https://www.itu.int/now4wrc23/ar/" TargetMode="External"/><Relationship Id="rId102" Type="http://schemas.openxmlformats.org/officeDocument/2006/relationships/hyperlink" Target="https://www.itu.int/ar/mediacentre/backgrounders/Pages/itu-r-managing-the-radio-frequency-spectrum-for-the-world.aspx" TargetMode="External"/><Relationship Id="rId5" Type="http://schemas.openxmlformats.org/officeDocument/2006/relationships/customXml" Target="../customXml/item5.xml"/><Relationship Id="rId90" Type="http://schemas.openxmlformats.org/officeDocument/2006/relationships/hyperlink" Target="https://www.itu.int/hub/publication/s-gen-news-2023-5/" TargetMode="External"/><Relationship Id="rId95" Type="http://schemas.openxmlformats.org/officeDocument/2006/relationships/hyperlink" Target="https://www.itu.int/en/ITU-R/Documents/ITU-R-FAQ-UTC.pdf" TargetMode="External"/><Relationship Id="rId22" Type="http://schemas.openxmlformats.org/officeDocument/2006/relationships/hyperlink" Target="http://www.itu.int/pub/R-RES-R.1" TargetMode="External"/><Relationship Id="rId27" Type="http://schemas.openxmlformats.org/officeDocument/2006/relationships/hyperlink" Target="https://www.itu.int/pub/R-RES-R.56" TargetMode="External"/><Relationship Id="rId43" Type="http://schemas.openxmlformats.org/officeDocument/2006/relationships/image" Target="media/image2.png"/><Relationship Id="rId48" Type="http://schemas.openxmlformats.org/officeDocument/2006/relationships/hyperlink" Target="http://www.itu.int/md/R00-CA-CIR-0270/en" TargetMode="External"/><Relationship Id="rId64" Type="http://schemas.openxmlformats.org/officeDocument/2006/relationships/hyperlink" Target="https://www.arpce.cg/" TargetMode="External"/><Relationship Id="rId69" Type="http://schemas.openxmlformats.org/officeDocument/2006/relationships/hyperlink" Target="https://www.itu.int/dms_pub/itu-r/oth/0a/0e/R0A0E0000E80001PDFE.pdf" TargetMode="External"/><Relationship Id="rId113" Type="http://schemas.openxmlformats.org/officeDocument/2006/relationships/fontTable" Target="fontTable.xml"/><Relationship Id="rId80" Type="http://schemas.openxmlformats.org/officeDocument/2006/relationships/hyperlink" Target="https://www.itu.int/itu-r-awards/awards/emmy-award/" TargetMode="External"/><Relationship Id="rId85" Type="http://schemas.openxmlformats.org/officeDocument/2006/relationships/hyperlink" Target="https://www.itu.int/ar/mediacentre/Pages/PR-2023-12-01-IMT-2030-for-6G-mobile-technologies.aspx" TargetMode="External"/><Relationship Id="rId12" Type="http://schemas.openxmlformats.org/officeDocument/2006/relationships/image" Target="media/image1.jpeg"/><Relationship Id="rId17" Type="http://schemas.openxmlformats.org/officeDocument/2006/relationships/hyperlink" Target="https://www.itu.int/md/S23-CL-C-0019/en" TargetMode="External"/><Relationship Id="rId33" Type="http://schemas.openxmlformats.org/officeDocument/2006/relationships/hyperlink" Target="https://www.itu.int/pub/R-RES-R.6" TargetMode="External"/><Relationship Id="rId38" Type="http://schemas.openxmlformats.org/officeDocument/2006/relationships/hyperlink" Target="https://www.itu.int/md/R23-RA23-C-0091/en" TargetMode="External"/><Relationship Id="rId59" Type="http://schemas.openxmlformats.org/officeDocument/2006/relationships/hyperlink" Target="http://www.fiji.gov.fj/" TargetMode="External"/><Relationship Id="rId103" Type="http://schemas.openxmlformats.org/officeDocument/2006/relationships/hyperlink" Target="https://www.itu.int/ar/mediacentre/backgrounders/Pages/Radiocommunications-for-keeping-ships-and-people-safe-at-sea.aspx" TargetMode="External"/><Relationship Id="rId108" Type="http://schemas.openxmlformats.org/officeDocument/2006/relationships/hyperlink" Target="https://www.itu.int/ar/ITU-R/Director/Pages/default.aspx" TargetMode="External"/><Relationship Id="rId54" Type="http://schemas.openxmlformats.org/officeDocument/2006/relationships/hyperlink" Target="http://www.itu.int/ITU-R/go/seminars" TargetMode="External"/><Relationship Id="rId70" Type="http://schemas.openxmlformats.org/officeDocument/2006/relationships/image" Target="media/image4.png"/><Relationship Id="rId75" Type="http://schemas.openxmlformats.org/officeDocument/2006/relationships/image" Target="media/image9.png"/><Relationship Id="rId91" Type="http://schemas.openxmlformats.org/officeDocument/2006/relationships/hyperlink" Target="https://www.itu.int/hub/publication/s-gen-news-2023-4/" TargetMode="External"/><Relationship Id="rId96" Type="http://schemas.openxmlformats.org/officeDocument/2006/relationships/hyperlink" Target="https://www.itu.int/en/ITU-R/Documents/ITU-R-FAQ-IMT.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ouncil.itu.int/2023-additional/en/" TargetMode="External"/><Relationship Id="rId23" Type="http://schemas.openxmlformats.org/officeDocument/2006/relationships/hyperlink" Target="http://www.itu.int/pub/R-RES-R.2" TargetMode="External"/><Relationship Id="rId28" Type="http://schemas.openxmlformats.org/officeDocument/2006/relationships/hyperlink" Target="https://www.itu.int/pub/R-RES-R.65" TargetMode="External"/><Relationship Id="rId36" Type="http://schemas.openxmlformats.org/officeDocument/2006/relationships/hyperlink" Target="https://www.itu.int/pub/R-RES-R.48" TargetMode="External"/><Relationship Id="rId49" Type="http://schemas.openxmlformats.org/officeDocument/2006/relationships/hyperlink" Target="https://www.itu.int/md/S23-CL-C-0113/en" TargetMode="External"/><Relationship Id="rId57" Type="http://schemas.openxmlformats.org/officeDocument/2006/relationships/footer" Target="footer1.xml"/><Relationship Id="rId106" Type="http://schemas.openxmlformats.org/officeDocument/2006/relationships/hyperlink" Target="https://www.itu.int/en/mediacentre/backgrounders/Pages/non-GSO-satellite-systems-with-short-duration-missions.aspx" TargetMode="External"/><Relationship Id="rId114"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itu.int/pub/R-RES-R.74" TargetMode="External"/><Relationship Id="rId44" Type="http://schemas.openxmlformats.org/officeDocument/2006/relationships/image" Target="media/image3.png"/><Relationship Id="rId52" Type="http://schemas.openxmlformats.org/officeDocument/2006/relationships/hyperlink" Target="https://www.itu.int/en/publications/ITU-R/pages/publications.aspx?parent=R-REG-RR-2020&amp;media=electronic" TargetMode="External"/><Relationship Id="rId60" Type="http://schemas.openxmlformats.org/officeDocument/2006/relationships/hyperlink" Target="https://www.pita.org.fj/" TargetMode="External"/><Relationship Id="rId65" Type="http://schemas.openxmlformats.org/officeDocument/2006/relationships/hyperlink" Target="https://prida.africa/" TargetMode="External"/><Relationship Id="rId73" Type="http://schemas.openxmlformats.org/officeDocument/2006/relationships/image" Target="media/image7.png"/><Relationship Id="rId78" Type="http://schemas.openxmlformats.org/officeDocument/2006/relationships/hyperlink" Target="https://www.itu.int/ra-23/ar/" TargetMode="External"/><Relationship Id="rId81" Type="http://schemas.openxmlformats.org/officeDocument/2006/relationships/hyperlink" Target="https://www.itu.int/futureradionow/" TargetMode="External"/><Relationship Id="rId86" Type="http://schemas.openxmlformats.org/officeDocument/2006/relationships/hyperlink" Target="https://www.itu.int/ar/mediacentre/Pages/PR-2023-11-20-WRC23-opening-ceremony.aspx" TargetMode="External"/><Relationship Id="rId94" Type="http://schemas.openxmlformats.org/officeDocument/2006/relationships/hyperlink" Target="https://www.itu.int/hub/publication/s-gen-news-2023-1/" TargetMode="External"/><Relationship Id="rId99" Type="http://schemas.openxmlformats.org/officeDocument/2006/relationships/hyperlink" Target="https://www.itu.int/ar/mediacentre/backgrounders/Pages/5G-fifth-generation-of-mobile-technologies.aspx" TargetMode="External"/><Relationship Id="rId101" Type="http://schemas.openxmlformats.org/officeDocument/2006/relationships/hyperlink" Target="https://www.itu.int/ar/mediacentre/backgrounders/Pages/itu-study-groups.asp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tu.int/md/R00-CA-CIR-0271/en" TargetMode="External"/><Relationship Id="rId18" Type="http://schemas.openxmlformats.org/officeDocument/2006/relationships/hyperlink" Target="https://www.itu.int/md/S23-CL-C-0019/en" TargetMode="External"/><Relationship Id="rId39" Type="http://schemas.openxmlformats.org/officeDocument/2006/relationships/hyperlink" Target="https://www.itu.int/md/R23-RA23-C-0102/en" TargetMode="External"/><Relationship Id="rId109" Type="http://schemas.openxmlformats.org/officeDocument/2006/relationships/hyperlink" Target="https://www.itu.int/hub/2022/11/wrs-radio-regulations-software-tools/" TargetMode="External"/><Relationship Id="rId34" Type="http://schemas.openxmlformats.org/officeDocument/2006/relationships/hyperlink" Target="https://www.itu.int/pub/R-RES-R.7" TargetMode="External"/><Relationship Id="rId50" Type="http://schemas.openxmlformats.org/officeDocument/2006/relationships/hyperlink" Target="https://www.itu.int/md/S23-CL-C-0028/en" TargetMode="External"/><Relationship Id="rId55" Type="http://schemas.openxmlformats.org/officeDocument/2006/relationships/header" Target="header1.xml"/><Relationship Id="rId76" Type="http://schemas.openxmlformats.org/officeDocument/2006/relationships/hyperlink" Target="mailto:brweb@itu.int" TargetMode="External"/><Relationship Id="rId97" Type="http://schemas.openxmlformats.org/officeDocument/2006/relationships/hyperlink" Target="https://www.itu.int/en/ITU-R/Documents/ITU-R-FAQ-DD-DSO.pdf" TargetMode="External"/><Relationship Id="rId104" Type="http://schemas.openxmlformats.org/officeDocument/2006/relationships/hyperlink" Target="https://www.itu.int/ar/mediacentre/backgrounders/Pages/Earth-stations-in-motion-satellite-issues.aspx" TargetMode="External"/><Relationship Id="rId7" Type="http://schemas.openxmlformats.org/officeDocument/2006/relationships/styles" Target="styles.xml"/><Relationship Id="rId71" Type="http://schemas.openxmlformats.org/officeDocument/2006/relationships/image" Target="media/image5.png"/><Relationship Id="rId92" Type="http://schemas.openxmlformats.org/officeDocument/2006/relationships/hyperlink" Target="https://www.itu.int/hub/publication/s-gen-news-2023-3/" TargetMode="External"/><Relationship Id="rId2" Type="http://schemas.openxmlformats.org/officeDocument/2006/relationships/customXml" Target="../customXml/item2.xml"/><Relationship Id="rId29" Type="http://schemas.openxmlformats.org/officeDocument/2006/relationships/hyperlink" Target="https://www.itu.int/pub/R-RES-R.72" TargetMode="External"/><Relationship Id="rId24" Type="http://schemas.openxmlformats.org/officeDocument/2006/relationships/hyperlink" Target="http://www.itu.int/pub/R-RES-R.4" TargetMode="External"/><Relationship Id="rId40" Type="http://schemas.openxmlformats.org/officeDocument/2006/relationships/hyperlink" Target="https://www.itu.int/md/R23-RA23-C-0103/en" TargetMode="External"/><Relationship Id="rId45" Type="http://schemas.openxmlformats.org/officeDocument/2006/relationships/hyperlink" Target="https://www.itu.int/wrc-23/" TargetMode="External"/><Relationship Id="rId66" Type="http://schemas.openxmlformats.org/officeDocument/2006/relationships/hyperlink" Target="https://atuuat.africa/" TargetMode="External"/><Relationship Id="rId87" Type="http://schemas.openxmlformats.org/officeDocument/2006/relationships/hyperlink" Target="https://www.itu.int/ar/mediacentre/Pages/PR-2023-11-17-RA23-closing-ceremony.aspx" TargetMode="External"/><Relationship Id="rId110" Type="http://schemas.openxmlformats.org/officeDocument/2006/relationships/hyperlink" Target="https://www.itu.int/ra-23/ar/" TargetMode="External"/><Relationship Id="rId61" Type="http://schemas.openxmlformats.org/officeDocument/2006/relationships/hyperlink" Target="https://www.infrastructure.gov.au/" TargetMode="External"/><Relationship Id="rId82" Type="http://schemas.openxmlformats.org/officeDocument/2006/relationships/hyperlink" Target="https://www.itu.int/wrc-23/newsroom/wrc-news/" TargetMode="External"/><Relationship Id="rId19" Type="http://schemas.openxmlformats.org/officeDocument/2006/relationships/hyperlink" Target="https://www.itu.int/md/S23-CL-C-0115/en" TargetMode="External"/><Relationship Id="rId14" Type="http://schemas.openxmlformats.org/officeDocument/2006/relationships/hyperlink" Target="https://council.itu.int/2023/en/" TargetMode="External"/><Relationship Id="rId30" Type="http://schemas.openxmlformats.org/officeDocument/2006/relationships/hyperlink" Target="https://www.itu.int/pub/R-RES-R.73" TargetMode="External"/><Relationship Id="rId35" Type="http://schemas.openxmlformats.org/officeDocument/2006/relationships/hyperlink" Target="https://www.itu.int/pub/R-RES-R.15" TargetMode="External"/><Relationship Id="rId56" Type="http://schemas.openxmlformats.org/officeDocument/2006/relationships/header" Target="header2.xml"/><Relationship Id="rId77" Type="http://schemas.openxmlformats.org/officeDocument/2006/relationships/hyperlink" Target="https://www.itu.int/wrc-23/ar/" TargetMode="External"/><Relationship Id="rId100" Type="http://schemas.openxmlformats.org/officeDocument/2006/relationships/hyperlink" Target="https://www.itu.int/ar/mediacentre/backgrounders/Pages/High-altitude-platform-systems.aspx" TargetMode="External"/><Relationship Id="rId105" Type="http://schemas.openxmlformats.org/officeDocument/2006/relationships/hyperlink" Target="https://www.itu.int/ar/mediacentre/backgrounders/Pages/Non-geostationary-satellite-systems.aspx" TargetMode="External"/><Relationship Id="rId8" Type="http://schemas.openxmlformats.org/officeDocument/2006/relationships/settings" Target="settings.xml"/><Relationship Id="rId51" Type="http://schemas.openxmlformats.org/officeDocument/2006/relationships/hyperlink" Target="https://www.itu.int/md/R23-RAG-C-0005" TargetMode="External"/><Relationship Id="rId72" Type="http://schemas.openxmlformats.org/officeDocument/2006/relationships/image" Target="media/image6.png"/><Relationship Id="rId93" Type="http://schemas.openxmlformats.org/officeDocument/2006/relationships/hyperlink" Target="https://www.itu.int/hub/publication/s-gen-news-2023-2/" TargetMode="External"/><Relationship Id="rId98" Type="http://schemas.openxmlformats.org/officeDocument/2006/relationships/hyperlink" Target="https://www.itu.int/en/ITU-R/terrestrial/Pages/by-categories-faq.aspx?maincategorizedby=1" TargetMode="External"/><Relationship Id="rId3" Type="http://schemas.openxmlformats.org/officeDocument/2006/relationships/customXml" Target="../customXml/item3.xml"/><Relationship Id="rId25" Type="http://schemas.openxmlformats.org/officeDocument/2006/relationships/hyperlink" Target="https://www.itu.int/md/R23-RA23-C-0091/en" TargetMode="External"/><Relationship Id="rId46" Type="http://schemas.openxmlformats.org/officeDocument/2006/relationships/hyperlink" Target="https://www.itu.int/md/R23-WRC23-C-0460/en" TargetMode="External"/><Relationship Id="rId67" Type="http://schemas.openxmlformats.org/officeDocument/2006/relationships/header" Target="header3.xml"/><Relationship Id="rId20" Type="http://schemas.openxmlformats.org/officeDocument/2006/relationships/hyperlink" Target="https://www.itu.int/md/S24-RCLCWGLANG14-C-0002/en" TargetMode="External"/><Relationship Id="rId41" Type="http://schemas.openxmlformats.org/officeDocument/2006/relationships/hyperlink" Target="http://www.itu.int/go/ITU-R/wrc-23-irwsp-23" TargetMode="External"/><Relationship Id="rId62" Type="http://schemas.openxmlformats.org/officeDocument/2006/relationships/hyperlink" Target="https://www.mincom.gob.cu/es" TargetMode="External"/><Relationship Id="rId83" Type="http://schemas.openxmlformats.org/officeDocument/2006/relationships/hyperlink" Target="https://www.itu.int/wrc-23/newsroom/wrc-news/" TargetMode="External"/><Relationship Id="rId88" Type="http://schemas.openxmlformats.org/officeDocument/2006/relationships/image" Target="media/image10.png"/><Relationship Id="rId111" Type="http://schemas.openxmlformats.org/officeDocument/2006/relationships/hyperlink" Target="https://www.itu.int/pub/R-RES-R.72/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44</Pages>
  <Words>17710</Words>
  <Characters>106098</Characters>
  <Application>Microsoft Office Word</Application>
  <DocSecurity>0</DocSecurity>
  <Lines>884</Lines>
  <Paragraphs>247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Arabic-AAM</dc:creator>
  <cp:keywords>WRC-12</cp:keywords>
  <cp:lastModifiedBy>Arabic-IR</cp:lastModifiedBy>
  <cp:revision>5</cp:revision>
  <cp:lastPrinted>2019-06-26T10:10:00Z</cp:lastPrinted>
  <dcterms:created xsi:type="dcterms:W3CDTF">2024-03-15T10:37:00Z</dcterms:created>
  <dcterms:modified xsi:type="dcterms:W3CDTF">2024-03-21T13:30:00Z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