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1D1E1F51" w14:textId="77777777" w:rsidTr="006C0F6F">
        <w:trPr>
          <w:cantSplit/>
        </w:trPr>
        <w:tc>
          <w:tcPr>
            <w:tcW w:w="6772" w:type="dxa"/>
            <w:vAlign w:val="center"/>
          </w:tcPr>
          <w:p w14:paraId="5C96EEF8"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255A87F2" w14:textId="77777777" w:rsidR="0057336B" w:rsidRDefault="00AB4BAD" w:rsidP="00A7663C">
            <w:pPr>
              <w:shd w:val="solid" w:color="FFFFFF" w:fill="FFFFFF"/>
              <w:spacing w:before="0"/>
            </w:pPr>
            <w:r w:rsidRPr="00C126C1">
              <w:rPr>
                <w:noProof/>
                <w:lang w:val="en-US" w:eastAsia="zh-CN"/>
              </w:rPr>
              <w:drawing>
                <wp:inline distT="0" distB="0" distL="0" distR="0" wp14:anchorId="61C13C38" wp14:editId="4D3018F1">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7B1E55D1" w14:textId="77777777" w:rsidTr="006C0F6F">
        <w:trPr>
          <w:cantSplit/>
        </w:trPr>
        <w:tc>
          <w:tcPr>
            <w:tcW w:w="6772" w:type="dxa"/>
            <w:tcBorders>
              <w:bottom w:val="single" w:sz="12" w:space="0" w:color="auto"/>
            </w:tcBorders>
          </w:tcPr>
          <w:p w14:paraId="27A41615"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5CEFEB2F"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68F31F80" w14:textId="77777777" w:rsidTr="006C0F6F">
        <w:trPr>
          <w:cantSplit/>
        </w:trPr>
        <w:tc>
          <w:tcPr>
            <w:tcW w:w="6772" w:type="dxa"/>
            <w:tcBorders>
              <w:top w:val="single" w:sz="12" w:space="0" w:color="auto"/>
            </w:tcBorders>
          </w:tcPr>
          <w:p w14:paraId="55CF3AC5"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0A0E7D8C"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78880661" w14:textId="77777777" w:rsidTr="006C0F6F">
        <w:trPr>
          <w:cantSplit/>
        </w:trPr>
        <w:tc>
          <w:tcPr>
            <w:tcW w:w="6772" w:type="dxa"/>
            <w:vMerge w:val="restart"/>
          </w:tcPr>
          <w:p w14:paraId="520C61D1" w14:textId="77777777" w:rsidR="006E291F" w:rsidRDefault="006E291F" w:rsidP="00CB7A43">
            <w:pPr>
              <w:shd w:val="solid" w:color="FFFFFF" w:fill="FFFFFF"/>
              <w:spacing w:after="240"/>
              <w:rPr>
                <w:sz w:val="20"/>
              </w:rPr>
            </w:pPr>
            <w:bookmarkStart w:id="0" w:name="dnum" w:colFirst="1" w:colLast="1"/>
          </w:p>
        </w:tc>
        <w:tc>
          <w:tcPr>
            <w:tcW w:w="3117" w:type="dxa"/>
          </w:tcPr>
          <w:p w14:paraId="4011737B" w14:textId="1155BEF9" w:rsidR="006E291F" w:rsidRPr="006C0F6F" w:rsidRDefault="006C0F6F" w:rsidP="006C0F6F">
            <w:pPr>
              <w:shd w:val="solid" w:color="FFFFFF" w:fill="FFFFFF"/>
              <w:spacing w:before="0" w:line="240" w:lineRule="atLeast"/>
              <w:rPr>
                <w:rFonts w:ascii="Verdana" w:hAnsi="Verdana"/>
                <w:sz w:val="20"/>
              </w:rPr>
            </w:pPr>
            <w:r>
              <w:rPr>
                <w:rFonts w:ascii="Verdana" w:hAnsi="Verdana"/>
                <w:b/>
                <w:sz w:val="20"/>
              </w:rPr>
              <w:t>Addéndum 2 al</w:t>
            </w:r>
            <w:r>
              <w:rPr>
                <w:rFonts w:ascii="Verdana" w:hAnsi="Verdana"/>
                <w:b/>
                <w:sz w:val="20"/>
              </w:rPr>
              <w:br/>
              <w:t>Documento RAG/1-S</w:t>
            </w:r>
          </w:p>
        </w:tc>
      </w:tr>
      <w:tr w:rsidR="006E291F" w:rsidRPr="002A127E" w14:paraId="7E0A007A" w14:textId="77777777" w:rsidTr="006C0F6F">
        <w:trPr>
          <w:cantSplit/>
        </w:trPr>
        <w:tc>
          <w:tcPr>
            <w:tcW w:w="6772" w:type="dxa"/>
            <w:vMerge/>
          </w:tcPr>
          <w:p w14:paraId="1569A922" w14:textId="77777777" w:rsidR="006E291F" w:rsidRDefault="006E291F" w:rsidP="00CB7A43">
            <w:pPr>
              <w:spacing w:before="60"/>
              <w:jc w:val="center"/>
              <w:rPr>
                <w:b/>
                <w:smallCaps/>
                <w:sz w:val="32"/>
              </w:rPr>
            </w:pPr>
            <w:bookmarkStart w:id="1" w:name="ddate" w:colFirst="1" w:colLast="1"/>
            <w:bookmarkEnd w:id="0"/>
          </w:p>
        </w:tc>
        <w:tc>
          <w:tcPr>
            <w:tcW w:w="3117" w:type="dxa"/>
          </w:tcPr>
          <w:p w14:paraId="118A346D" w14:textId="165A10FF" w:rsidR="006E291F" w:rsidRPr="006C0F6F" w:rsidRDefault="006C0F6F" w:rsidP="006C0F6F">
            <w:pPr>
              <w:shd w:val="solid" w:color="FFFFFF" w:fill="FFFFFF"/>
              <w:spacing w:before="0" w:line="240" w:lineRule="atLeast"/>
              <w:rPr>
                <w:rFonts w:ascii="Verdana" w:hAnsi="Verdana"/>
                <w:sz w:val="20"/>
              </w:rPr>
            </w:pPr>
            <w:r>
              <w:rPr>
                <w:rFonts w:ascii="Verdana" w:hAnsi="Verdana"/>
                <w:b/>
                <w:sz w:val="20"/>
              </w:rPr>
              <w:t>23 de febrero de 2024</w:t>
            </w:r>
          </w:p>
        </w:tc>
      </w:tr>
      <w:tr w:rsidR="006E291F" w:rsidRPr="002A127E" w14:paraId="2E76B95C" w14:textId="77777777" w:rsidTr="006C0F6F">
        <w:trPr>
          <w:cantSplit/>
        </w:trPr>
        <w:tc>
          <w:tcPr>
            <w:tcW w:w="6772" w:type="dxa"/>
            <w:vMerge/>
          </w:tcPr>
          <w:p w14:paraId="60C14214" w14:textId="77777777" w:rsidR="006E291F" w:rsidRDefault="006E291F" w:rsidP="00CB7A43">
            <w:pPr>
              <w:spacing w:before="60"/>
              <w:jc w:val="center"/>
              <w:rPr>
                <w:b/>
                <w:smallCaps/>
                <w:sz w:val="32"/>
              </w:rPr>
            </w:pPr>
            <w:bookmarkStart w:id="2" w:name="dorlang" w:colFirst="1" w:colLast="1"/>
            <w:bookmarkEnd w:id="1"/>
          </w:p>
        </w:tc>
        <w:tc>
          <w:tcPr>
            <w:tcW w:w="3117" w:type="dxa"/>
          </w:tcPr>
          <w:p w14:paraId="7110D98C" w14:textId="5A43B810" w:rsidR="006E291F" w:rsidRPr="006C0F6F" w:rsidRDefault="006C0F6F" w:rsidP="006C0F6F">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0F526492" w14:textId="77777777" w:rsidTr="008F0106">
        <w:trPr>
          <w:cantSplit/>
        </w:trPr>
        <w:tc>
          <w:tcPr>
            <w:tcW w:w="9889" w:type="dxa"/>
            <w:gridSpan w:val="2"/>
          </w:tcPr>
          <w:p w14:paraId="1BB1CEAC" w14:textId="684024FC" w:rsidR="006E291F" w:rsidRDefault="006C0F6F" w:rsidP="00CB7A43">
            <w:pPr>
              <w:pStyle w:val="Source"/>
            </w:pPr>
            <w:bookmarkStart w:id="3" w:name="dsource" w:colFirst="0" w:colLast="0"/>
            <w:bookmarkStart w:id="4" w:name="lt_pId007"/>
            <w:bookmarkEnd w:id="2"/>
            <w:r>
              <w:rPr>
                <w:bCs/>
                <w:lang w:val="es-ES"/>
              </w:rPr>
              <w:t>Director de la Oficina de Radiocomunicaciones</w:t>
            </w:r>
            <w:bookmarkEnd w:id="4"/>
          </w:p>
        </w:tc>
      </w:tr>
      <w:tr w:rsidR="006E291F" w14:paraId="0EABB2F5" w14:textId="77777777" w:rsidTr="008F0106">
        <w:trPr>
          <w:cantSplit/>
        </w:trPr>
        <w:tc>
          <w:tcPr>
            <w:tcW w:w="9889" w:type="dxa"/>
            <w:gridSpan w:val="2"/>
          </w:tcPr>
          <w:p w14:paraId="3126A932" w14:textId="77777777" w:rsidR="006C0F6F" w:rsidRDefault="006C0F6F" w:rsidP="00CB7A43">
            <w:pPr>
              <w:pStyle w:val="Title1"/>
              <w:rPr>
                <w:lang w:val="es-ES"/>
              </w:rPr>
            </w:pPr>
            <w:bookmarkStart w:id="5" w:name="dtitle1" w:colFirst="0" w:colLast="0"/>
            <w:bookmarkStart w:id="6" w:name="lt_pId008"/>
            <w:bookmarkEnd w:id="3"/>
            <w:r>
              <w:rPr>
                <w:lang w:val="es-ES"/>
              </w:rPr>
              <w:t xml:space="preserve">INFORME A LA TRIGÉSIMA PRIMERA REUNIÓN </w:t>
            </w:r>
            <w:r>
              <w:rPr>
                <w:lang w:val="es-ES"/>
              </w:rPr>
              <w:br/>
            </w:r>
            <w:r>
              <w:rPr>
                <w:lang w:val="es-ES"/>
              </w:rPr>
              <w:t>DEL GRUPO ASESOR DE RADIOCOMUNICACIONES</w:t>
            </w:r>
            <w:bookmarkEnd w:id="6"/>
          </w:p>
          <w:p w14:paraId="66E8DE79" w14:textId="3335C1CD" w:rsidR="006E291F" w:rsidRDefault="006C0F6F" w:rsidP="00CB7A43">
            <w:pPr>
              <w:pStyle w:val="Title1"/>
            </w:pPr>
            <w:bookmarkStart w:id="7" w:name="lt_pId010"/>
            <w:r>
              <w:rPr>
                <w:lang w:val="es-ES"/>
              </w:rPr>
              <w:t>SITUACIÓN DE LA TRADUCCIÓN</w:t>
            </w:r>
            <w:bookmarkEnd w:id="7"/>
          </w:p>
        </w:tc>
      </w:tr>
    </w:tbl>
    <w:p w14:paraId="69D52B63" w14:textId="45FB7BDA" w:rsidR="006C0F6F" w:rsidRPr="00FD3CBB" w:rsidRDefault="006C0F6F" w:rsidP="006C0F6F">
      <w:pPr>
        <w:pStyle w:val="Heading1"/>
        <w:rPr>
          <w:szCs w:val="24"/>
        </w:rPr>
      </w:pPr>
      <w:bookmarkStart w:id="8" w:name="lt_pId011"/>
      <w:bookmarkEnd w:id="5"/>
      <w:r>
        <w:rPr>
          <w:lang w:val="es-ES"/>
        </w:rPr>
        <w:t>1</w:t>
      </w:r>
      <w:r>
        <w:rPr>
          <w:lang w:val="es-ES"/>
        </w:rPr>
        <w:tab/>
      </w:r>
      <w:r>
        <w:rPr>
          <w:lang w:val="es-ES"/>
        </w:rPr>
        <w:t>Sitio web corporativo en SharePoint</w:t>
      </w:r>
      <w:bookmarkEnd w:id="8"/>
    </w:p>
    <w:p w14:paraId="31EE6462" w14:textId="77777777" w:rsidR="006C0F6F" w:rsidRPr="00176EEB" w:rsidRDefault="006C0F6F" w:rsidP="006C0F6F">
      <w:pPr>
        <w:rPr>
          <w:szCs w:val="24"/>
          <w:lang w:val="es-ES"/>
        </w:rPr>
      </w:pPr>
      <w:r>
        <w:rPr>
          <w:lang w:val="es-ES"/>
        </w:rPr>
        <w:t xml:space="preserve">La disponibilidad en los seis idiomas oficiales de la UIT se refiere a las páginas principales de los distintos departamentos y temas (nivel 0) y de las páginas accesibles con un solo clic (nivel 1). </w:t>
      </w:r>
    </w:p>
    <w:p w14:paraId="218DE144" w14:textId="77777777" w:rsidR="006C0F6F" w:rsidRPr="00176EEB" w:rsidRDefault="006C0F6F" w:rsidP="006C0F6F">
      <w:pPr>
        <w:rPr>
          <w:szCs w:val="24"/>
          <w:lang w:val="es-ES"/>
        </w:rPr>
      </w:pPr>
      <w:bookmarkStart w:id="9" w:name="lt_pId013"/>
      <w:r>
        <w:rPr>
          <w:lang w:val="es-ES"/>
        </w:rPr>
        <w:t>Esta situación sigue siendo de aproximadamente el 70%, teniendo en cuenta que el 30% restante se debe principalmente a:</w:t>
      </w:r>
      <w:bookmarkEnd w:id="9"/>
    </w:p>
    <w:p w14:paraId="5B07A320" w14:textId="45008193" w:rsidR="006C0F6F" w:rsidRPr="00176EEB" w:rsidRDefault="006C0F6F" w:rsidP="006C0F6F">
      <w:pPr>
        <w:pStyle w:val="enumlev1"/>
        <w:rPr>
          <w:lang w:val="es-ES"/>
        </w:rPr>
      </w:pPr>
      <w:bookmarkStart w:id="10" w:name="lt_pId014"/>
      <w:r w:rsidRPr="006C0F6F">
        <w:rPr>
          <w:lang w:val="es-ES"/>
        </w:rPr>
        <w:t>•</w:t>
      </w:r>
      <w:r>
        <w:rPr>
          <w:lang w:val="es-ES"/>
        </w:rPr>
        <w:tab/>
      </w:r>
      <w:r>
        <w:rPr>
          <w:lang w:val="es-ES"/>
        </w:rPr>
        <w:t>Actividades/sesiones de la CE (normalmente sólo en inglés)</w:t>
      </w:r>
      <w:bookmarkEnd w:id="10"/>
    </w:p>
    <w:p w14:paraId="4F09F005" w14:textId="7250E518" w:rsidR="006C0F6F" w:rsidRPr="00176EEB" w:rsidRDefault="006C0F6F" w:rsidP="006C0F6F">
      <w:pPr>
        <w:pStyle w:val="enumlev1"/>
        <w:rPr>
          <w:lang w:val="es-ES"/>
        </w:rPr>
      </w:pPr>
      <w:bookmarkStart w:id="11" w:name="lt_pId015"/>
      <w:r w:rsidRPr="006C0F6F">
        <w:rPr>
          <w:lang w:val="es-ES"/>
        </w:rPr>
        <w:t>•</w:t>
      </w:r>
      <w:r>
        <w:rPr>
          <w:lang w:val="es-ES"/>
        </w:rPr>
        <w:tab/>
      </w:r>
      <w:r>
        <w:rPr>
          <w:lang w:val="es-ES"/>
        </w:rPr>
        <w:t>Talleres y eventos regionales como los SRR (en los idiomas regionales)</w:t>
      </w:r>
      <w:bookmarkEnd w:id="11"/>
    </w:p>
    <w:p w14:paraId="4B49D126" w14:textId="3B50E096" w:rsidR="006C0F6F" w:rsidRPr="00176EEB" w:rsidRDefault="006C0F6F" w:rsidP="006C0F6F">
      <w:pPr>
        <w:pStyle w:val="enumlev1"/>
        <w:rPr>
          <w:lang w:val="es-ES"/>
        </w:rPr>
      </w:pPr>
      <w:bookmarkStart w:id="12" w:name="lt_pId016"/>
      <w:r w:rsidRPr="006C0F6F">
        <w:rPr>
          <w:lang w:val="es-ES"/>
        </w:rPr>
        <w:t>•</w:t>
      </w:r>
      <w:r>
        <w:rPr>
          <w:lang w:val="es-ES"/>
        </w:rPr>
        <w:tab/>
      </w:r>
      <w:r>
        <w:rPr>
          <w:lang w:val="es-ES"/>
        </w:rPr>
        <w:t>Páginas web de SSD (anteriormente disponible sólo en español, francés e inglés)</w:t>
      </w:r>
      <w:bookmarkEnd w:id="12"/>
    </w:p>
    <w:p w14:paraId="69E976C5" w14:textId="197E3E23" w:rsidR="006C0F6F" w:rsidRPr="00176EEB" w:rsidRDefault="006C0F6F" w:rsidP="006C0F6F">
      <w:pPr>
        <w:pStyle w:val="enumlev1"/>
        <w:rPr>
          <w:lang w:val="es-ES"/>
        </w:rPr>
      </w:pPr>
      <w:bookmarkStart w:id="13" w:name="lt_pId017"/>
      <w:r w:rsidRPr="006C0F6F">
        <w:rPr>
          <w:lang w:val="es-ES"/>
        </w:rPr>
        <w:t>•</w:t>
      </w:r>
      <w:r>
        <w:rPr>
          <w:lang w:val="es-ES"/>
        </w:rPr>
        <w:tab/>
      </w:r>
      <w:r>
        <w:rPr>
          <w:lang w:val="es-ES"/>
        </w:rPr>
        <w:t>Páginas de publicaciones del UIT-R (véase la nota más adelante) sobre DMS (inglés, francés y español)</w:t>
      </w:r>
      <w:bookmarkEnd w:id="13"/>
    </w:p>
    <w:p w14:paraId="3C7E46D9" w14:textId="77777777" w:rsidR="006C0F6F" w:rsidRPr="00176EEB" w:rsidRDefault="006C0F6F" w:rsidP="006C0F6F">
      <w:pPr>
        <w:rPr>
          <w:szCs w:val="24"/>
          <w:lang w:val="es-ES"/>
        </w:rPr>
      </w:pPr>
      <w:bookmarkStart w:id="14" w:name="lt_pId018"/>
      <w:r>
        <w:rPr>
          <w:lang w:val="es-ES"/>
        </w:rPr>
        <w:t>Nota: El Centro de la UIT (con WordPress) sustituirá a las páginas DMS para publicaciones y cuenta con un proceso de traducción automático del inglés a todos los demás idiomas. Por motivos operacionales, la BR decidió permanecer en DMS por el momento, así como la TSB y la CE. Sólo la BDT participa parcialmente en la plataforma para sus publicaciones.</w:t>
      </w:r>
      <w:bookmarkStart w:id="15" w:name="lt_pId019"/>
      <w:bookmarkStart w:id="16" w:name="lt_pId020"/>
      <w:bookmarkEnd w:id="14"/>
      <w:bookmarkEnd w:id="15"/>
      <w:bookmarkEnd w:id="16"/>
    </w:p>
    <w:p w14:paraId="5370C028" w14:textId="1D085569" w:rsidR="006C0F6F" w:rsidRPr="00FE3BC4" w:rsidRDefault="006C0F6F" w:rsidP="006C0F6F">
      <w:pPr>
        <w:pStyle w:val="Heading1"/>
        <w:rPr>
          <w:szCs w:val="24"/>
        </w:rPr>
      </w:pPr>
      <w:bookmarkStart w:id="17" w:name="lt_pId021"/>
      <w:r>
        <w:rPr>
          <w:lang w:val="es-ES"/>
        </w:rPr>
        <w:t>2</w:t>
      </w:r>
      <w:r>
        <w:rPr>
          <w:lang w:val="es-ES"/>
        </w:rPr>
        <w:tab/>
      </w:r>
      <w:r w:rsidRPr="006C0F6F">
        <w:t>Métodos</w:t>
      </w:r>
      <w:r>
        <w:rPr>
          <w:lang w:val="es-ES"/>
        </w:rPr>
        <w:t xml:space="preserve"> de trabajo</w:t>
      </w:r>
      <w:bookmarkEnd w:id="17"/>
    </w:p>
    <w:p w14:paraId="2788A9C1" w14:textId="77777777" w:rsidR="006C0F6F" w:rsidRPr="00176EEB" w:rsidRDefault="006C0F6F" w:rsidP="006C0F6F">
      <w:pPr>
        <w:rPr>
          <w:szCs w:val="24"/>
          <w:lang w:val="es-ES"/>
        </w:rPr>
      </w:pPr>
      <w:bookmarkStart w:id="18" w:name="lt_pId022"/>
      <w:r>
        <w:rPr>
          <w:lang w:val="es-ES"/>
        </w:rPr>
        <w:t>En cuanto a los sitios que se ejecutan bajo WordPress, está disponible un proceso de traducción automática (para páginas que no requieren traducciones humanas que sean más precisas). El estado de la traducción es más alto, pero la pertinencia/calidad de las traducciones es a veces menor, por supuesto.</w:t>
      </w:r>
      <w:bookmarkStart w:id="19" w:name="lt_pId023"/>
      <w:bookmarkEnd w:id="18"/>
      <w:bookmarkEnd w:id="19"/>
    </w:p>
    <w:p w14:paraId="40E5282E" w14:textId="77777777" w:rsidR="006C0F6F" w:rsidRPr="00176EEB" w:rsidRDefault="006C0F6F" w:rsidP="006C0F6F">
      <w:pPr>
        <w:rPr>
          <w:szCs w:val="24"/>
          <w:lang w:val="es-ES"/>
        </w:rPr>
      </w:pPr>
      <w:bookmarkStart w:id="20" w:name="lt_pId024"/>
      <w:r>
        <w:rPr>
          <w:lang w:val="es-ES"/>
        </w:rPr>
        <w:t>Sitios actualmente en producción en WordPress (no se ilustra arriba para SharePoint corporativo porque hay demasiados sitios y páginas):</w:t>
      </w:r>
      <w:bookmarkEnd w:id="20"/>
    </w:p>
    <w:p w14:paraId="57EAADA1" w14:textId="77777777" w:rsidR="006C0F6F" w:rsidRDefault="006C0F6F">
      <w:pPr>
        <w:tabs>
          <w:tab w:val="clear" w:pos="794"/>
          <w:tab w:val="clear" w:pos="1191"/>
          <w:tab w:val="clear" w:pos="1588"/>
          <w:tab w:val="clear" w:pos="1985"/>
        </w:tabs>
        <w:overflowPunct/>
        <w:autoSpaceDE/>
        <w:autoSpaceDN/>
        <w:adjustRightInd/>
        <w:spacing w:before="0"/>
        <w:textAlignment w:val="auto"/>
        <w:rPr>
          <w:lang w:val="es-ES"/>
        </w:rPr>
      </w:pPr>
      <w:bookmarkStart w:id="21" w:name="lt_pId025"/>
      <w:r>
        <w:rPr>
          <w:lang w:val="es-ES"/>
        </w:rPr>
        <w:br w:type="page"/>
      </w:r>
    </w:p>
    <w:p w14:paraId="32434919" w14:textId="3B416C76" w:rsidR="006C0F6F" w:rsidRPr="00176EEB" w:rsidRDefault="006C0F6F" w:rsidP="006C0F6F">
      <w:pPr>
        <w:pStyle w:val="enumlev1"/>
        <w:rPr>
          <w:szCs w:val="24"/>
          <w:lang w:val="es-ES"/>
        </w:rPr>
      </w:pPr>
      <w:r w:rsidRPr="006C0F6F">
        <w:rPr>
          <w:lang w:val="es-ES"/>
        </w:rPr>
        <w:lastRenderedPageBreak/>
        <w:t>•</w:t>
      </w:r>
      <w:r>
        <w:rPr>
          <w:lang w:val="es-ES"/>
        </w:rPr>
        <w:tab/>
      </w:r>
      <w:hyperlink r:id="rId8" w:anchor="/es" w:history="1">
        <w:r w:rsidRPr="00176EEB">
          <w:rPr>
            <w:rStyle w:val="Hyperlink"/>
            <w:lang w:val="es-ES"/>
          </w:rPr>
          <w:t>Lo mejor del SMR 20 – Lo mejor del Seminario Mundial de Radiocomunicaciones de 2020 (itu.int)</w:t>
        </w:r>
      </w:hyperlink>
      <w:r>
        <w:rPr>
          <w:lang w:val="es-ES"/>
        </w:rPr>
        <w:br/>
      </w:r>
      <w:r w:rsidRPr="00176EEB">
        <w:rPr>
          <w:lang w:val="es-ES"/>
        </w:rPr>
        <w:t>Número de páginas traducidas: 5/12 = 42%</w:t>
      </w:r>
      <w:bookmarkStart w:id="22" w:name="lt_pId026"/>
      <w:bookmarkEnd w:id="21"/>
      <w:bookmarkEnd w:id="22"/>
    </w:p>
    <w:p w14:paraId="5A581C7F" w14:textId="77777777" w:rsidR="006C0F6F" w:rsidRPr="009F600F" w:rsidRDefault="006C0F6F" w:rsidP="006C0F6F">
      <w:pPr>
        <w:pStyle w:val="Figure"/>
      </w:pPr>
      <w:r w:rsidRPr="009F600F">
        <w:rPr>
          <w:noProof/>
        </w:rPr>
        <w:drawing>
          <wp:inline distT="0" distB="0" distL="0" distR="0" wp14:anchorId="706C9963" wp14:editId="11456A45">
            <wp:extent cx="5731510" cy="1895475"/>
            <wp:effectExtent l="0" t="0" r="2540" b="9525"/>
            <wp:docPr id="703660723" name="Picture 6" descr="A diagram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34651" name="Picture 6" descr="A diagram with text and word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31510" cy="1895475"/>
                    </a:xfrm>
                    <a:prstGeom prst="rect">
                      <a:avLst/>
                    </a:prstGeom>
                    <a:noFill/>
                    <a:ln>
                      <a:noFill/>
                    </a:ln>
                  </pic:spPr>
                </pic:pic>
              </a:graphicData>
            </a:graphic>
          </wp:inline>
        </w:drawing>
      </w:r>
      <w:r w:rsidRPr="009F600F">
        <w:br/>
      </w:r>
    </w:p>
    <w:p w14:paraId="014A1ADE" w14:textId="0C70350D" w:rsidR="006C0F6F" w:rsidRPr="00176EEB" w:rsidRDefault="006C0F6F" w:rsidP="006C0F6F">
      <w:pPr>
        <w:pStyle w:val="enumlev1"/>
        <w:rPr>
          <w:szCs w:val="24"/>
          <w:lang w:val="es-ES"/>
        </w:rPr>
      </w:pPr>
      <w:bookmarkStart w:id="23" w:name="lt_pId027"/>
      <w:r w:rsidRPr="006C0F6F">
        <w:rPr>
          <w:lang w:val="es-ES"/>
        </w:rPr>
        <w:t>•</w:t>
      </w:r>
      <w:r>
        <w:rPr>
          <w:lang w:val="es-ES"/>
        </w:rPr>
        <w:tab/>
      </w:r>
      <w:hyperlink r:id="rId10" w:anchor="/es" w:history="1">
        <w:r w:rsidRPr="00176EEB">
          <w:rPr>
            <w:rStyle w:val="Hyperlink"/>
            <w:lang w:val="es-ES"/>
          </w:rPr>
          <w:t>SMR-22 – Seminario Mundial de Radiocomunicaciones 2022 (itu.int)</w:t>
        </w:r>
      </w:hyperlink>
      <w:r w:rsidRPr="00176EEB">
        <w:rPr>
          <w:lang w:val="es-ES"/>
        </w:rPr>
        <w:t xml:space="preserve"> </w:t>
      </w:r>
      <w:r>
        <w:rPr>
          <w:lang w:val="es-ES"/>
        </w:rPr>
        <w:br/>
      </w:r>
      <w:r w:rsidRPr="00176EEB">
        <w:rPr>
          <w:lang w:val="es-ES"/>
        </w:rPr>
        <w:t>Número de páginas traducidas: 14/14 (todas automáticamente) 100% (automátic</w:t>
      </w:r>
      <w:r>
        <w:rPr>
          <w:lang w:val="es-ES"/>
        </w:rPr>
        <w:t>amente</w:t>
      </w:r>
      <w:r w:rsidRPr="00176EEB">
        <w:rPr>
          <w:lang w:val="es-ES"/>
        </w:rPr>
        <w:t>)</w:t>
      </w:r>
      <w:bookmarkStart w:id="24" w:name="lt_pId028"/>
      <w:bookmarkEnd w:id="23"/>
      <w:bookmarkEnd w:id="24"/>
    </w:p>
    <w:p w14:paraId="12F56B40" w14:textId="77777777" w:rsidR="006C0F6F" w:rsidRPr="009F600F" w:rsidRDefault="006C0F6F" w:rsidP="006C0F6F">
      <w:pPr>
        <w:pStyle w:val="Figure"/>
      </w:pPr>
      <w:r w:rsidRPr="009F600F">
        <w:rPr>
          <w:noProof/>
        </w:rPr>
        <w:drawing>
          <wp:inline distT="0" distB="0" distL="0" distR="0" wp14:anchorId="2F0AA3EC" wp14:editId="463F59D1">
            <wp:extent cx="5731510" cy="2012950"/>
            <wp:effectExtent l="0" t="0" r="0" b="0"/>
            <wp:docPr id="1425004804"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24967" name="Picture 1" descr="A diagram of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1510" cy="2012950"/>
                    </a:xfrm>
                    <a:prstGeom prst="rect">
                      <a:avLst/>
                    </a:prstGeom>
                    <a:noFill/>
                    <a:ln>
                      <a:noFill/>
                    </a:ln>
                  </pic:spPr>
                </pic:pic>
              </a:graphicData>
            </a:graphic>
          </wp:inline>
        </w:drawing>
      </w:r>
      <w:r w:rsidRPr="009F600F">
        <w:t> </w:t>
      </w:r>
    </w:p>
    <w:p w14:paraId="4FB639AA" w14:textId="77777777" w:rsidR="006C0F6F" w:rsidRDefault="006C0F6F">
      <w:pPr>
        <w:tabs>
          <w:tab w:val="clear" w:pos="794"/>
          <w:tab w:val="clear" w:pos="1191"/>
          <w:tab w:val="clear" w:pos="1588"/>
          <w:tab w:val="clear" w:pos="1985"/>
        </w:tabs>
        <w:overflowPunct/>
        <w:autoSpaceDE/>
        <w:autoSpaceDN/>
        <w:adjustRightInd/>
        <w:spacing w:before="0"/>
        <w:textAlignment w:val="auto"/>
        <w:rPr>
          <w:lang w:val="es-ES"/>
        </w:rPr>
      </w:pPr>
      <w:bookmarkStart w:id="25" w:name="lt_pId029"/>
      <w:r>
        <w:rPr>
          <w:lang w:val="es-ES"/>
        </w:rPr>
        <w:br w:type="page"/>
      </w:r>
    </w:p>
    <w:p w14:paraId="2BDEBFDD" w14:textId="6113CD42" w:rsidR="006C0F6F" w:rsidRPr="00176EEB" w:rsidRDefault="006C0F6F" w:rsidP="006C0F6F">
      <w:pPr>
        <w:pStyle w:val="enumlev1"/>
        <w:rPr>
          <w:szCs w:val="24"/>
          <w:lang w:val="es-ES"/>
        </w:rPr>
      </w:pPr>
      <w:r w:rsidRPr="006C0F6F">
        <w:rPr>
          <w:lang w:val="es-ES"/>
        </w:rPr>
        <w:lastRenderedPageBreak/>
        <w:t>•</w:t>
      </w:r>
      <w:r>
        <w:rPr>
          <w:lang w:val="es-ES"/>
        </w:rPr>
        <w:tab/>
      </w:r>
      <w:hyperlink r:id="rId12" w:history="1">
        <w:r w:rsidRPr="00176EEB">
          <w:rPr>
            <w:rStyle w:val="Hyperlink"/>
            <w:lang w:val="es-ES"/>
          </w:rPr>
          <w:t>Red de Mujeres para la CMR-23(NOW4WRC23) – un foro para la creación de redes, la tutoría y el intercambio de conocimientos (itu.int)</w:t>
        </w:r>
      </w:hyperlink>
      <w:r w:rsidRPr="00176EEB">
        <w:rPr>
          <w:lang w:val="es-ES"/>
        </w:rPr>
        <w:t xml:space="preserve"> </w:t>
      </w:r>
      <w:r>
        <w:rPr>
          <w:lang w:val="es-ES"/>
        </w:rPr>
        <w:br/>
      </w:r>
      <w:r w:rsidRPr="00176EEB">
        <w:rPr>
          <w:lang w:val="es-ES"/>
        </w:rPr>
        <w:t>Número de páginas traducidas: 5/6 83%</w:t>
      </w:r>
      <w:bookmarkStart w:id="26" w:name="lt_pId030"/>
      <w:bookmarkEnd w:id="25"/>
      <w:bookmarkEnd w:id="26"/>
    </w:p>
    <w:p w14:paraId="1B733D75" w14:textId="77777777" w:rsidR="006C0F6F" w:rsidRPr="006C0F6F" w:rsidRDefault="006C0F6F" w:rsidP="006C0F6F">
      <w:pPr>
        <w:pStyle w:val="Figure"/>
        <w:rPr>
          <w:lang w:val="es-ES"/>
        </w:rPr>
      </w:pPr>
      <w:r w:rsidRPr="009F600F">
        <w:rPr>
          <w:noProof/>
        </w:rPr>
        <w:drawing>
          <wp:inline distT="0" distB="0" distL="0" distR="0" wp14:anchorId="076592E7" wp14:editId="5EC15194">
            <wp:extent cx="5731510" cy="2461260"/>
            <wp:effectExtent l="0" t="0" r="0" b="0"/>
            <wp:docPr id="104489279" name="Picture 4" descr="A diagram with text and a few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02900" name="Picture 2" descr="A diagram with text and a few words&#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31510" cy="2461260"/>
                    </a:xfrm>
                    <a:prstGeom prst="rect">
                      <a:avLst/>
                    </a:prstGeom>
                    <a:noFill/>
                    <a:ln>
                      <a:noFill/>
                    </a:ln>
                  </pic:spPr>
                </pic:pic>
              </a:graphicData>
            </a:graphic>
          </wp:inline>
        </w:drawing>
      </w:r>
      <w:r w:rsidRPr="006C0F6F">
        <w:rPr>
          <w:lang w:val="es-ES"/>
        </w:rPr>
        <w:t> </w:t>
      </w:r>
    </w:p>
    <w:p w14:paraId="15A1EC4D" w14:textId="0142DE12" w:rsidR="006C0F6F" w:rsidRPr="00176EEB" w:rsidRDefault="006C0F6F" w:rsidP="006C0F6F">
      <w:pPr>
        <w:pStyle w:val="enumlev1"/>
        <w:rPr>
          <w:szCs w:val="24"/>
          <w:lang w:val="es-ES"/>
        </w:rPr>
      </w:pPr>
      <w:bookmarkStart w:id="27" w:name="lt_pId031"/>
      <w:r w:rsidRPr="006C0F6F">
        <w:rPr>
          <w:lang w:val="es-ES"/>
        </w:rPr>
        <w:t>•</w:t>
      </w:r>
      <w:r>
        <w:rPr>
          <w:lang w:val="es-ES"/>
        </w:rPr>
        <w:tab/>
      </w:r>
      <w:hyperlink r:id="rId14" w:history="1">
        <w:r w:rsidRPr="00176EEB">
          <w:rPr>
            <w:rStyle w:val="Hyperlink"/>
            <w:lang w:val="es-ES"/>
          </w:rPr>
          <w:t>AR-23 – Asambleas de Radiocomunicaciones (AR) (itu.int)</w:t>
        </w:r>
      </w:hyperlink>
      <w:r w:rsidRPr="00176EEB">
        <w:rPr>
          <w:lang w:val="es-ES"/>
        </w:rPr>
        <w:t xml:space="preserve"> </w:t>
      </w:r>
      <w:r>
        <w:rPr>
          <w:lang w:val="es-ES"/>
        </w:rPr>
        <w:br/>
      </w:r>
      <w:r w:rsidRPr="00176EEB">
        <w:rPr>
          <w:lang w:val="es-ES"/>
        </w:rPr>
        <w:t>Número de páginas traducidas: 22/24 (5 incl</w:t>
      </w:r>
      <w:r>
        <w:rPr>
          <w:lang w:val="es-ES"/>
        </w:rPr>
        <w:t>.</w:t>
      </w:r>
      <w:r w:rsidRPr="00176EEB">
        <w:rPr>
          <w:lang w:val="es-ES"/>
        </w:rPr>
        <w:t xml:space="preserve"> automáticamente) 92% (</w:t>
      </w:r>
      <w:r>
        <w:rPr>
          <w:lang w:val="es-ES"/>
        </w:rPr>
        <w:t>incl.</w:t>
      </w:r>
      <w:r w:rsidRPr="00176EEB">
        <w:rPr>
          <w:lang w:val="es-ES"/>
        </w:rPr>
        <w:t xml:space="preserve"> 23% automátic</w:t>
      </w:r>
      <w:r>
        <w:rPr>
          <w:lang w:val="es-ES"/>
        </w:rPr>
        <w:t>amente</w:t>
      </w:r>
      <w:r w:rsidRPr="00176EEB">
        <w:rPr>
          <w:lang w:val="es-ES"/>
        </w:rPr>
        <w:t>)</w:t>
      </w:r>
      <w:bookmarkStart w:id="28" w:name="lt_pId032"/>
      <w:bookmarkStart w:id="29" w:name="lt_pId033"/>
      <w:bookmarkStart w:id="30" w:name="lt_pId034"/>
      <w:bookmarkEnd w:id="27"/>
      <w:bookmarkEnd w:id="28"/>
      <w:bookmarkEnd w:id="29"/>
      <w:bookmarkEnd w:id="30"/>
    </w:p>
    <w:p w14:paraId="7FF2F2ED" w14:textId="77777777" w:rsidR="006C0F6F" w:rsidRPr="001977CD" w:rsidRDefault="006C0F6F" w:rsidP="006C0F6F">
      <w:pPr>
        <w:pStyle w:val="Figure"/>
      </w:pPr>
      <w:r w:rsidRPr="001977CD">
        <w:rPr>
          <w:noProof/>
        </w:rPr>
        <w:drawing>
          <wp:inline distT="0" distB="0" distL="0" distR="0" wp14:anchorId="3963744E" wp14:editId="3771B080">
            <wp:extent cx="5731510" cy="2819400"/>
            <wp:effectExtent l="0" t="0" r="0" b="0"/>
            <wp:docPr id="960765259"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92651" name="Picture 3" descr="A diagram of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31510" cy="2819400"/>
                    </a:xfrm>
                    <a:prstGeom prst="rect">
                      <a:avLst/>
                    </a:prstGeom>
                    <a:noFill/>
                    <a:ln>
                      <a:noFill/>
                    </a:ln>
                  </pic:spPr>
                </pic:pic>
              </a:graphicData>
            </a:graphic>
          </wp:inline>
        </w:drawing>
      </w:r>
      <w:r w:rsidRPr="001977CD">
        <w:t> </w:t>
      </w:r>
    </w:p>
    <w:p w14:paraId="4BC09BD1" w14:textId="77777777" w:rsidR="006C0F6F" w:rsidRDefault="006C0F6F">
      <w:pPr>
        <w:tabs>
          <w:tab w:val="clear" w:pos="794"/>
          <w:tab w:val="clear" w:pos="1191"/>
          <w:tab w:val="clear" w:pos="1588"/>
          <w:tab w:val="clear" w:pos="1985"/>
        </w:tabs>
        <w:overflowPunct/>
        <w:autoSpaceDE/>
        <w:autoSpaceDN/>
        <w:adjustRightInd/>
        <w:spacing w:before="0"/>
        <w:textAlignment w:val="auto"/>
        <w:rPr>
          <w:lang w:val="es-ES"/>
        </w:rPr>
      </w:pPr>
      <w:bookmarkStart w:id="31" w:name="lt_pId035"/>
      <w:r>
        <w:rPr>
          <w:lang w:val="es-ES"/>
        </w:rPr>
        <w:br w:type="page"/>
      </w:r>
    </w:p>
    <w:p w14:paraId="265E6DB4" w14:textId="1CCEFCB0" w:rsidR="006C0F6F" w:rsidRPr="00176EEB" w:rsidRDefault="006C0F6F" w:rsidP="006C0F6F">
      <w:pPr>
        <w:pStyle w:val="enumlev1"/>
        <w:rPr>
          <w:szCs w:val="24"/>
          <w:lang w:val="es-ES"/>
        </w:rPr>
      </w:pPr>
      <w:r w:rsidRPr="006C0F6F">
        <w:rPr>
          <w:lang w:val="es-ES"/>
        </w:rPr>
        <w:lastRenderedPageBreak/>
        <w:t>•</w:t>
      </w:r>
      <w:r>
        <w:rPr>
          <w:lang w:val="es-ES"/>
        </w:rPr>
        <w:tab/>
      </w:r>
      <w:hyperlink r:id="rId16" w:history="1">
        <w:r w:rsidRPr="00176EEB">
          <w:rPr>
            <w:rStyle w:val="Hyperlink"/>
            <w:lang w:val="es-ES"/>
          </w:rPr>
          <w:t>CMR-23 – Conferencias Mundiales de Radiocomunicaciones (CMR) (itu.int)</w:t>
        </w:r>
      </w:hyperlink>
      <w:r w:rsidRPr="00176EEB">
        <w:rPr>
          <w:lang w:val="es-ES"/>
        </w:rPr>
        <w:t xml:space="preserve"> </w:t>
      </w:r>
      <w:r>
        <w:rPr>
          <w:lang w:val="es-ES"/>
        </w:rPr>
        <w:br/>
      </w:r>
      <w:r w:rsidRPr="00176EEB">
        <w:rPr>
          <w:lang w:val="es-ES"/>
        </w:rPr>
        <w:t>Número de páginas traducidas: 33/42 (</w:t>
      </w:r>
      <w:r>
        <w:rPr>
          <w:lang w:val="es-ES"/>
        </w:rPr>
        <w:t xml:space="preserve">incl. </w:t>
      </w:r>
      <w:r w:rsidRPr="00176EEB">
        <w:rPr>
          <w:lang w:val="es-ES"/>
        </w:rPr>
        <w:t>9 automáticamente) 79% (</w:t>
      </w:r>
      <w:r>
        <w:rPr>
          <w:lang w:val="es-ES"/>
        </w:rPr>
        <w:t>incl.</w:t>
      </w:r>
      <w:r w:rsidRPr="00176EEB">
        <w:rPr>
          <w:lang w:val="es-ES"/>
        </w:rPr>
        <w:t xml:space="preserve"> 27% automátic</w:t>
      </w:r>
      <w:r>
        <w:rPr>
          <w:lang w:val="es-ES"/>
        </w:rPr>
        <w:t>amente</w:t>
      </w:r>
      <w:r w:rsidRPr="00176EEB">
        <w:rPr>
          <w:lang w:val="es-ES"/>
        </w:rPr>
        <w:t>)</w:t>
      </w:r>
      <w:bookmarkStart w:id="32" w:name="lt_pId036"/>
      <w:bookmarkStart w:id="33" w:name="lt_pId037"/>
      <w:bookmarkStart w:id="34" w:name="lt_pId038"/>
      <w:bookmarkEnd w:id="31"/>
      <w:bookmarkEnd w:id="32"/>
      <w:bookmarkEnd w:id="33"/>
      <w:bookmarkEnd w:id="34"/>
    </w:p>
    <w:p w14:paraId="0FA352C2" w14:textId="77777777" w:rsidR="006C0F6F" w:rsidRPr="001977CD" w:rsidRDefault="006C0F6F" w:rsidP="006C0F6F">
      <w:pPr>
        <w:pStyle w:val="Figure"/>
      </w:pPr>
      <w:r w:rsidRPr="001977CD">
        <w:rPr>
          <w:noProof/>
        </w:rPr>
        <w:drawing>
          <wp:inline distT="0" distB="0" distL="0" distR="0" wp14:anchorId="1F8CE203" wp14:editId="7AC759D0">
            <wp:extent cx="5731510" cy="2647315"/>
            <wp:effectExtent l="0" t="0" r="0" b="0"/>
            <wp:docPr id="722586087" name="Picture 2"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73746" name="Picture 4" descr="A diagram of a company&#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731510" cy="2647315"/>
                    </a:xfrm>
                    <a:prstGeom prst="rect">
                      <a:avLst/>
                    </a:prstGeom>
                    <a:noFill/>
                    <a:ln>
                      <a:noFill/>
                    </a:ln>
                  </pic:spPr>
                </pic:pic>
              </a:graphicData>
            </a:graphic>
          </wp:inline>
        </w:drawing>
      </w:r>
      <w:r w:rsidRPr="001977CD">
        <w:t> </w:t>
      </w:r>
    </w:p>
    <w:p w14:paraId="07AA9114" w14:textId="0213AE2A" w:rsidR="006C0F6F" w:rsidRPr="00176EEB" w:rsidRDefault="006C0F6F" w:rsidP="006C0F6F">
      <w:pPr>
        <w:pStyle w:val="enumlev1"/>
        <w:rPr>
          <w:szCs w:val="24"/>
          <w:lang w:val="es-ES"/>
        </w:rPr>
      </w:pPr>
      <w:bookmarkStart w:id="35" w:name="lt_pId039"/>
      <w:r w:rsidRPr="006C0F6F">
        <w:rPr>
          <w:lang w:val="es-ES"/>
        </w:rPr>
        <w:t>•</w:t>
      </w:r>
      <w:r>
        <w:rPr>
          <w:lang w:val="es-ES"/>
        </w:rPr>
        <w:tab/>
      </w:r>
      <w:hyperlink r:id="rId18" w:anchor="/es" w:history="1">
        <w:r w:rsidRPr="00176EEB">
          <w:rPr>
            <w:rStyle w:val="Hyperlink"/>
            <w:lang w:val="es-ES"/>
          </w:rPr>
          <w:t>GAR – Grupo Asesor de Radiocomunicaciones (itu.int)</w:t>
        </w:r>
      </w:hyperlink>
      <w:r w:rsidRPr="00176EEB">
        <w:rPr>
          <w:lang w:val="es-ES"/>
        </w:rPr>
        <w:t xml:space="preserve"> </w:t>
      </w:r>
      <w:r>
        <w:rPr>
          <w:lang w:val="es-ES"/>
        </w:rPr>
        <w:br/>
      </w:r>
      <w:r w:rsidRPr="00176EEB">
        <w:rPr>
          <w:lang w:val="es-ES"/>
        </w:rPr>
        <w:t>Número de páginas traducidas: 11/11 (todas automáticamente) 100% (automátic</w:t>
      </w:r>
      <w:r>
        <w:rPr>
          <w:lang w:val="es-ES"/>
        </w:rPr>
        <w:t>amente</w:t>
      </w:r>
      <w:r w:rsidRPr="00176EEB">
        <w:rPr>
          <w:lang w:val="es-ES"/>
        </w:rPr>
        <w:t>)</w:t>
      </w:r>
      <w:bookmarkStart w:id="36" w:name="lt_pId040"/>
      <w:bookmarkEnd w:id="35"/>
      <w:bookmarkEnd w:id="36"/>
    </w:p>
    <w:p w14:paraId="358C7360" w14:textId="77777777" w:rsidR="006C0F6F" w:rsidRPr="00202FE2" w:rsidRDefault="006C0F6F" w:rsidP="006C0F6F">
      <w:pPr>
        <w:pStyle w:val="Figure"/>
      </w:pPr>
      <w:r w:rsidRPr="00202FE2">
        <w:rPr>
          <w:noProof/>
        </w:rPr>
        <w:drawing>
          <wp:inline distT="0" distB="0" distL="0" distR="0" wp14:anchorId="4CCD80C4" wp14:editId="02D1B0F4">
            <wp:extent cx="5731510" cy="2099310"/>
            <wp:effectExtent l="0" t="0" r="0" b="0"/>
            <wp:docPr id="1651065953"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05936" name="Picture 5" descr="A diagram of a company&#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731510" cy="2099310"/>
                    </a:xfrm>
                    <a:prstGeom prst="rect">
                      <a:avLst/>
                    </a:prstGeom>
                    <a:noFill/>
                    <a:ln>
                      <a:noFill/>
                    </a:ln>
                  </pic:spPr>
                </pic:pic>
              </a:graphicData>
            </a:graphic>
          </wp:inline>
        </w:drawing>
      </w:r>
    </w:p>
    <w:p w14:paraId="048D5E69" w14:textId="3A9385AA" w:rsidR="006C0F6F" w:rsidRPr="00874136" w:rsidRDefault="006C0F6F" w:rsidP="006C0F6F">
      <w:pPr>
        <w:pStyle w:val="enumlev1"/>
        <w:rPr>
          <w:szCs w:val="24"/>
          <w:lang w:val="es-ES"/>
        </w:rPr>
      </w:pPr>
      <w:bookmarkStart w:id="37" w:name="lt_pId041"/>
      <w:r w:rsidRPr="006C0F6F">
        <w:rPr>
          <w:lang w:val="es-ES"/>
        </w:rPr>
        <w:t>•</w:t>
      </w:r>
      <w:r>
        <w:rPr>
          <w:lang w:val="es-ES"/>
        </w:rPr>
        <w:tab/>
      </w:r>
      <w:r>
        <w:rPr>
          <w:lang w:val="es-ES"/>
        </w:rPr>
        <w:t>Y 4 páginas adicionales (micrositios): 4/4 (incl. 3 automáticamente) 100% (incl.75% automáticamente)</w:t>
      </w:r>
      <w:bookmarkStart w:id="38" w:name="lt_pId042"/>
      <w:bookmarkStart w:id="39" w:name="lt_pId043"/>
      <w:bookmarkEnd w:id="37"/>
      <w:bookmarkEnd w:id="38"/>
      <w:bookmarkEnd w:id="39"/>
    </w:p>
    <w:p w14:paraId="3E6B9F70" w14:textId="77777777" w:rsidR="006C0F6F" w:rsidRPr="00176EEB" w:rsidRDefault="006C0F6F" w:rsidP="006C0F6F">
      <w:pPr>
        <w:rPr>
          <w:szCs w:val="24"/>
          <w:lang w:val="es-ES"/>
        </w:rPr>
      </w:pPr>
      <w:bookmarkStart w:id="40" w:name="lt_pId044"/>
      <w:r>
        <w:rPr>
          <w:lang w:val="es-ES"/>
        </w:rPr>
        <w:t>El número total de páginas traducidas bajo WordPress:</w:t>
      </w:r>
      <w:bookmarkEnd w:id="40"/>
    </w:p>
    <w:p w14:paraId="3F14F0DB" w14:textId="77777777" w:rsidR="006C0F6F" w:rsidRDefault="006C0F6F" w:rsidP="00411C49">
      <w:pPr>
        <w:pStyle w:val="Reasons"/>
      </w:pPr>
      <w:bookmarkStart w:id="41" w:name="lt_pId045"/>
      <w:r>
        <w:rPr>
          <w:lang w:val="es-ES"/>
        </w:rPr>
        <w:t>94/113 (incl. 42 automáticamente) 83% (incl. 45% automáticamente)</w:t>
      </w:r>
      <w:bookmarkEnd w:id="41"/>
    </w:p>
    <w:p w14:paraId="2168D58E" w14:textId="77777777" w:rsidR="006C0F6F" w:rsidRDefault="006C0F6F">
      <w:pPr>
        <w:jc w:val="center"/>
      </w:pPr>
      <w:r>
        <w:t>______________</w:t>
      </w:r>
    </w:p>
    <w:p w14:paraId="55F2E17C" w14:textId="4DD573D0" w:rsidR="00F77D5F" w:rsidRDefault="00F77D5F" w:rsidP="006C0F6F">
      <w:pPr>
        <w:tabs>
          <w:tab w:val="clear" w:pos="794"/>
          <w:tab w:val="clear" w:pos="1191"/>
          <w:tab w:val="clear" w:pos="1588"/>
          <w:tab w:val="clear" w:pos="1985"/>
        </w:tabs>
        <w:overflowPunct/>
        <w:autoSpaceDE/>
        <w:autoSpaceDN/>
        <w:adjustRightInd/>
        <w:spacing w:before="0"/>
        <w:textAlignment w:val="auto"/>
      </w:pPr>
    </w:p>
    <w:sectPr w:rsidR="00F77D5F" w:rsidSect="004D6C09">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2C44" w14:textId="77777777" w:rsidR="006C0F6F" w:rsidRDefault="006C0F6F">
      <w:r>
        <w:separator/>
      </w:r>
    </w:p>
  </w:endnote>
  <w:endnote w:type="continuationSeparator" w:id="0">
    <w:p w14:paraId="3B1DA697" w14:textId="77777777" w:rsidR="006C0F6F" w:rsidRDefault="006C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D5ED" w14:textId="5822A2AA" w:rsidR="00616601" w:rsidRDefault="00E72EA7">
    <w:pPr>
      <w:pStyle w:val="Footer"/>
      <w:rPr>
        <w:lang w:val="en-US"/>
      </w:rPr>
    </w:pPr>
    <w:r>
      <w:fldChar w:fldCharType="begin"/>
    </w:r>
    <w:r w:rsidRPr="00E72EA7">
      <w:rPr>
        <w:lang w:val="en-US"/>
      </w:rPr>
      <w:instrText xml:space="preserve"> FILENAME \p \* MERGEFORMAT </w:instrText>
    </w:r>
    <w:r>
      <w:fldChar w:fldCharType="separate"/>
    </w:r>
    <w:r w:rsidR="0064634E">
      <w:rPr>
        <w:lang w:val="en-US"/>
      </w:rPr>
      <w:t>P:\ESP\ITU-R\AG\RAG\RAG24\000\001ADD02S.docx</w:t>
    </w:r>
    <w:r>
      <w:rPr>
        <w:lang w:val="en-US"/>
      </w:rPr>
      <w:fldChar w:fldCharType="end"/>
    </w:r>
    <w:r w:rsidR="0064634E">
      <w:rPr>
        <w:lang w:val="en-US"/>
      </w:rPr>
      <w:t xml:space="preserve"> (534372)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41FC" w14:textId="1AAABFF6" w:rsidR="00616601" w:rsidRPr="0064634E" w:rsidRDefault="0064634E" w:rsidP="0064634E">
    <w:pPr>
      <w:pStyle w:val="Footer"/>
    </w:pPr>
    <w:r>
      <w:fldChar w:fldCharType="begin"/>
    </w:r>
    <w:r w:rsidRPr="00E72EA7">
      <w:rPr>
        <w:lang w:val="en-US"/>
      </w:rPr>
      <w:instrText xml:space="preserve"> FILENAME \p \* MERGEFORMAT </w:instrText>
    </w:r>
    <w:r>
      <w:fldChar w:fldCharType="separate"/>
    </w:r>
    <w:r>
      <w:rPr>
        <w:lang w:val="en-US"/>
      </w:rPr>
      <w:t>P:\ESP\ITU-R\AG\RAG\RAG24\000\001ADD02S.docx</w:t>
    </w:r>
    <w:r>
      <w:rPr>
        <w:lang w:val="en-US"/>
      </w:rPr>
      <w:fldChar w:fldCharType="end"/>
    </w:r>
    <w:r>
      <w:rPr>
        <w:lang w:val="en-US"/>
      </w:rPr>
      <w:t xml:space="preserve"> (534372)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BB3D" w14:textId="77777777" w:rsidR="006C0F6F" w:rsidRDefault="006C0F6F">
      <w:r>
        <w:t>____________________</w:t>
      </w:r>
    </w:p>
  </w:footnote>
  <w:footnote w:type="continuationSeparator" w:id="0">
    <w:p w14:paraId="57CB43C3" w14:textId="77777777" w:rsidR="006C0F6F" w:rsidRDefault="006C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D99B"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4F5BE8FF" w14:textId="0F67527C" w:rsidR="00616601" w:rsidRDefault="0034043B" w:rsidP="00AB4BAD">
    <w:pPr>
      <w:pStyle w:val="Header"/>
      <w:rPr>
        <w:lang w:val="es-ES"/>
      </w:rPr>
    </w:pPr>
    <w:r>
      <w:rPr>
        <w:lang w:val="es-ES"/>
      </w:rPr>
      <w:t>RAG</w:t>
    </w:r>
    <w:r w:rsidR="00616601">
      <w:rPr>
        <w:lang w:val="es-ES"/>
      </w:rPr>
      <w:t>/</w:t>
    </w:r>
    <w:r w:rsidR="006C0F6F">
      <w:rPr>
        <w:lang w:val="es-ES"/>
      </w:rPr>
      <w:t>1(Add.2)</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29B0"/>
    <w:multiLevelType w:val="hybridMultilevel"/>
    <w:tmpl w:val="0C765026"/>
    <w:lvl w:ilvl="0" w:tplc="685C1288">
      <w:start w:val="1"/>
      <w:numFmt w:val="bullet"/>
      <w:lvlText w:val=""/>
      <w:lvlJc w:val="left"/>
      <w:pPr>
        <w:ind w:left="720" w:hanging="360"/>
      </w:pPr>
      <w:rPr>
        <w:rFonts w:ascii="Symbol" w:hAnsi="Symbol" w:hint="default"/>
      </w:rPr>
    </w:lvl>
    <w:lvl w:ilvl="1" w:tplc="5D1ECA02">
      <w:start w:val="1"/>
      <w:numFmt w:val="bullet"/>
      <w:lvlText w:val="o"/>
      <w:lvlJc w:val="left"/>
      <w:pPr>
        <w:ind w:left="1440" w:hanging="360"/>
      </w:pPr>
      <w:rPr>
        <w:rFonts w:ascii="Courier New" w:hAnsi="Courier New" w:cs="Courier New" w:hint="default"/>
      </w:rPr>
    </w:lvl>
    <w:lvl w:ilvl="2" w:tplc="3FA2B53C" w:tentative="1">
      <w:start w:val="1"/>
      <w:numFmt w:val="bullet"/>
      <w:lvlText w:val=""/>
      <w:lvlJc w:val="left"/>
      <w:pPr>
        <w:ind w:left="2160" w:hanging="360"/>
      </w:pPr>
      <w:rPr>
        <w:rFonts w:ascii="Wingdings" w:hAnsi="Wingdings" w:hint="default"/>
      </w:rPr>
    </w:lvl>
    <w:lvl w:ilvl="3" w:tplc="3440E8CC" w:tentative="1">
      <w:start w:val="1"/>
      <w:numFmt w:val="bullet"/>
      <w:lvlText w:val=""/>
      <w:lvlJc w:val="left"/>
      <w:pPr>
        <w:ind w:left="2880" w:hanging="360"/>
      </w:pPr>
      <w:rPr>
        <w:rFonts w:ascii="Symbol" w:hAnsi="Symbol" w:hint="default"/>
      </w:rPr>
    </w:lvl>
    <w:lvl w:ilvl="4" w:tplc="7B306870" w:tentative="1">
      <w:start w:val="1"/>
      <w:numFmt w:val="bullet"/>
      <w:lvlText w:val="o"/>
      <w:lvlJc w:val="left"/>
      <w:pPr>
        <w:ind w:left="3600" w:hanging="360"/>
      </w:pPr>
      <w:rPr>
        <w:rFonts w:ascii="Courier New" w:hAnsi="Courier New" w:cs="Courier New" w:hint="default"/>
      </w:rPr>
    </w:lvl>
    <w:lvl w:ilvl="5" w:tplc="F42CBD7E" w:tentative="1">
      <w:start w:val="1"/>
      <w:numFmt w:val="bullet"/>
      <w:lvlText w:val=""/>
      <w:lvlJc w:val="left"/>
      <w:pPr>
        <w:ind w:left="4320" w:hanging="360"/>
      </w:pPr>
      <w:rPr>
        <w:rFonts w:ascii="Wingdings" w:hAnsi="Wingdings" w:hint="default"/>
      </w:rPr>
    </w:lvl>
    <w:lvl w:ilvl="6" w:tplc="1F988752" w:tentative="1">
      <w:start w:val="1"/>
      <w:numFmt w:val="bullet"/>
      <w:lvlText w:val=""/>
      <w:lvlJc w:val="left"/>
      <w:pPr>
        <w:ind w:left="5040" w:hanging="360"/>
      </w:pPr>
      <w:rPr>
        <w:rFonts w:ascii="Symbol" w:hAnsi="Symbol" w:hint="default"/>
      </w:rPr>
    </w:lvl>
    <w:lvl w:ilvl="7" w:tplc="EE7EF968" w:tentative="1">
      <w:start w:val="1"/>
      <w:numFmt w:val="bullet"/>
      <w:lvlText w:val="o"/>
      <w:lvlJc w:val="left"/>
      <w:pPr>
        <w:ind w:left="5760" w:hanging="360"/>
      </w:pPr>
      <w:rPr>
        <w:rFonts w:ascii="Courier New" w:hAnsi="Courier New" w:cs="Courier New" w:hint="default"/>
      </w:rPr>
    </w:lvl>
    <w:lvl w:ilvl="8" w:tplc="B262E2FC" w:tentative="1">
      <w:start w:val="1"/>
      <w:numFmt w:val="bullet"/>
      <w:lvlText w:val=""/>
      <w:lvlJc w:val="left"/>
      <w:pPr>
        <w:ind w:left="6480" w:hanging="360"/>
      </w:pPr>
      <w:rPr>
        <w:rFonts w:ascii="Wingdings" w:hAnsi="Wingdings" w:hint="default"/>
      </w:rPr>
    </w:lvl>
  </w:abstractNum>
  <w:abstractNum w:abstractNumId="1" w15:restartNumberingAfterBreak="0">
    <w:nsid w:val="23994E33"/>
    <w:multiLevelType w:val="hybridMultilevel"/>
    <w:tmpl w:val="54B637A8"/>
    <w:lvl w:ilvl="0" w:tplc="85BE6DF2">
      <w:start w:val="1"/>
      <w:numFmt w:val="decimal"/>
      <w:lvlText w:val="%1"/>
      <w:lvlJc w:val="left"/>
      <w:pPr>
        <w:ind w:left="795" w:hanging="795"/>
      </w:pPr>
      <w:rPr>
        <w:rFonts w:hint="default"/>
      </w:rPr>
    </w:lvl>
    <w:lvl w:ilvl="1" w:tplc="3A9E14A2" w:tentative="1">
      <w:start w:val="1"/>
      <w:numFmt w:val="lowerLetter"/>
      <w:lvlText w:val="%2."/>
      <w:lvlJc w:val="left"/>
      <w:pPr>
        <w:ind w:left="1080" w:hanging="360"/>
      </w:pPr>
    </w:lvl>
    <w:lvl w:ilvl="2" w:tplc="E4CABFE4" w:tentative="1">
      <w:start w:val="1"/>
      <w:numFmt w:val="lowerRoman"/>
      <w:lvlText w:val="%3."/>
      <w:lvlJc w:val="right"/>
      <w:pPr>
        <w:ind w:left="1800" w:hanging="180"/>
      </w:pPr>
    </w:lvl>
    <w:lvl w:ilvl="3" w:tplc="2918C472" w:tentative="1">
      <w:start w:val="1"/>
      <w:numFmt w:val="decimal"/>
      <w:lvlText w:val="%4."/>
      <w:lvlJc w:val="left"/>
      <w:pPr>
        <w:ind w:left="2520" w:hanging="360"/>
      </w:pPr>
    </w:lvl>
    <w:lvl w:ilvl="4" w:tplc="E5323478" w:tentative="1">
      <w:start w:val="1"/>
      <w:numFmt w:val="lowerLetter"/>
      <w:lvlText w:val="%5."/>
      <w:lvlJc w:val="left"/>
      <w:pPr>
        <w:ind w:left="3240" w:hanging="360"/>
      </w:pPr>
    </w:lvl>
    <w:lvl w:ilvl="5" w:tplc="4F640F94" w:tentative="1">
      <w:start w:val="1"/>
      <w:numFmt w:val="lowerRoman"/>
      <w:lvlText w:val="%6."/>
      <w:lvlJc w:val="right"/>
      <w:pPr>
        <w:ind w:left="3960" w:hanging="180"/>
      </w:pPr>
    </w:lvl>
    <w:lvl w:ilvl="6" w:tplc="0BBEEBC6" w:tentative="1">
      <w:start w:val="1"/>
      <w:numFmt w:val="decimal"/>
      <w:lvlText w:val="%7."/>
      <w:lvlJc w:val="left"/>
      <w:pPr>
        <w:ind w:left="4680" w:hanging="360"/>
      </w:pPr>
    </w:lvl>
    <w:lvl w:ilvl="7" w:tplc="891EC990" w:tentative="1">
      <w:start w:val="1"/>
      <w:numFmt w:val="lowerLetter"/>
      <w:lvlText w:val="%8."/>
      <w:lvlJc w:val="left"/>
      <w:pPr>
        <w:ind w:left="5400" w:hanging="360"/>
      </w:pPr>
    </w:lvl>
    <w:lvl w:ilvl="8" w:tplc="21146B18" w:tentative="1">
      <w:start w:val="1"/>
      <w:numFmt w:val="lowerRoman"/>
      <w:lvlText w:val="%9."/>
      <w:lvlJc w:val="right"/>
      <w:pPr>
        <w:ind w:left="6120" w:hanging="180"/>
      </w:pPr>
    </w:lvl>
  </w:abstractNum>
  <w:abstractNum w:abstractNumId="2" w15:restartNumberingAfterBreak="0">
    <w:nsid w:val="5F2D7F10"/>
    <w:multiLevelType w:val="hybridMultilevel"/>
    <w:tmpl w:val="20ACAD0E"/>
    <w:lvl w:ilvl="0" w:tplc="B4AA7BA0">
      <w:start w:val="1"/>
      <w:numFmt w:val="bullet"/>
      <w:lvlText w:val=""/>
      <w:lvlJc w:val="left"/>
      <w:pPr>
        <w:ind w:left="720" w:hanging="360"/>
      </w:pPr>
      <w:rPr>
        <w:rFonts w:ascii="Symbol" w:hAnsi="Symbol" w:hint="default"/>
      </w:rPr>
    </w:lvl>
    <w:lvl w:ilvl="1" w:tplc="41B66DCC" w:tentative="1">
      <w:start w:val="1"/>
      <w:numFmt w:val="bullet"/>
      <w:lvlText w:val="o"/>
      <w:lvlJc w:val="left"/>
      <w:pPr>
        <w:ind w:left="1440" w:hanging="360"/>
      </w:pPr>
      <w:rPr>
        <w:rFonts w:ascii="Courier New" w:hAnsi="Courier New" w:cs="Courier New" w:hint="default"/>
      </w:rPr>
    </w:lvl>
    <w:lvl w:ilvl="2" w:tplc="C5F498AA" w:tentative="1">
      <w:start w:val="1"/>
      <w:numFmt w:val="bullet"/>
      <w:lvlText w:val=""/>
      <w:lvlJc w:val="left"/>
      <w:pPr>
        <w:ind w:left="2160" w:hanging="360"/>
      </w:pPr>
      <w:rPr>
        <w:rFonts w:ascii="Wingdings" w:hAnsi="Wingdings" w:hint="default"/>
      </w:rPr>
    </w:lvl>
    <w:lvl w:ilvl="3" w:tplc="1D0220A2" w:tentative="1">
      <w:start w:val="1"/>
      <w:numFmt w:val="bullet"/>
      <w:lvlText w:val=""/>
      <w:lvlJc w:val="left"/>
      <w:pPr>
        <w:ind w:left="2880" w:hanging="360"/>
      </w:pPr>
      <w:rPr>
        <w:rFonts w:ascii="Symbol" w:hAnsi="Symbol" w:hint="default"/>
      </w:rPr>
    </w:lvl>
    <w:lvl w:ilvl="4" w:tplc="2C32DBF2" w:tentative="1">
      <w:start w:val="1"/>
      <w:numFmt w:val="bullet"/>
      <w:lvlText w:val="o"/>
      <w:lvlJc w:val="left"/>
      <w:pPr>
        <w:ind w:left="3600" w:hanging="360"/>
      </w:pPr>
      <w:rPr>
        <w:rFonts w:ascii="Courier New" w:hAnsi="Courier New" w:cs="Courier New" w:hint="default"/>
      </w:rPr>
    </w:lvl>
    <w:lvl w:ilvl="5" w:tplc="52EA73BC" w:tentative="1">
      <w:start w:val="1"/>
      <w:numFmt w:val="bullet"/>
      <w:lvlText w:val=""/>
      <w:lvlJc w:val="left"/>
      <w:pPr>
        <w:ind w:left="4320" w:hanging="360"/>
      </w:pPr>
      <w:rPr>
        <w:rFonts w:ascii="Wingdings" w:hAnsi="Wingdings" w:hint="default"/>
      </w:rPr>
    </w:lvl>
    <w:lvl w:ilvl="6" w:tplc="5F78D5CE" w:tentative="1">
      <w:start w:val="1"/>
      <w:numFmt w:val="bullet"/>
      <w:lvlText w:val=""/>
      <w:lvlJc w:val="left"/>
      <w:pPr>
        <w:ind w:left="5040" w:hanging="360"/>
      </w:pPr>
      <w:rPr>
        <w:rFonts w:ascii="Symbol" w:hAnsi="Symbol" w:hint="default"/>
      </w:rPr>
    </w:lvl>
    <w:lvl w:ilvl="7" w:tplc="B96606CA" w:tentative="1">
      <w:start w:val="1"/>
      <w:numFmt w:val="bullet"/>
      <w:lvlText w:val="o"/>
      <w:lvlJc w:val="left"/>
      <w:pPr>
        <w:ind w:left="5760" w:hanging="360"/>
      </w:pPr>
      <w:rPr>
        <w:rFonts w:ascii="Courier New" w:hAnsi="Courier New" w:cs="Courier New" w:hint="default"/>
      </w:rPr>
    </w:lvl>
    <w:lvl w:ilvl="8" w:tplc="B5B688CE" w:tentative="1">
      <w:start w:val="1"/>
      <w:numFmt w:val="bullet"/>
      <w:lvlText w:val=""/>
      <w:lvlJc w:val="left"/>
      <w:pPr>
        <w:ind w:left="6480" w:hanging="360"/>
      </w:pPr>
      <w:rPr>
        <w:rFonts w:ascii="Wingdings" w:hAnsi="Wingdings" w:hint="default"/>
      </w:rPr>
    </w:lvl>
  </w:abstractNum>
  <w:num w:numId="1" w16cid:durableId="1098719900">
    <w:abstractNumId w:val="1"/>
  </w:num>
  <w:num w:numId="2" w16cid:durableId="1622422902">
    <w:abstractNumId w:val="0"/>
  </w:num>
  <w:num w:numId="3" w16cid:durableId="1093551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6F"/>
    <w:rsid w:val="000C62BA"/>
    <w:rsid w:val="000D756D"/>
    <w:rsid w:val="0012592F"/>
    <w:rsid w:val="001F2F50"/>
    <w:rsid w:val="0031432E"/>
    <w:rsid w:val="0034043B"/>
    <w:rsid w:val="00414D8B"/>
    <w:rsid w:val="00482905"/>
    <w:rsid w:val="00494752"/>
    <w:rsid w:val="004B7624"/>
    <w:rsid w:val="004D6C09"/>
    <w:rsid w:val="0057336B"/>
    <w:rsid w:val="005A2195"/>
    <w:rsid w:val="005D3E02"/>
    <w:rsid w:val="00610642"/>
    <w:rsid w:val="00616601"/>
    <w:rsid w:val="0064634E"/>
    <w:rsid w:val="00646EEF"/>
    <w:rsid w:val="00663829"/>
    <w:rsid w:val="006A42AB"/>
    <w:rsid w:val="006B5313"/>
    <w:rsid w:val="006C0F6F"/>
    <w:rsid w:val="006E291F"/>
    <w:rsid w:val="00722D3E"/>
    <w:rsid w:val="008506C9"/>
    <w:rsid w:val="008F0106"/>
    <w:rsid w:val="00924B63"/>
    <w:rsid w:val="00982618"/>
    <w:rsid w:val="009C205E"/>
    <w:rsid w:val="00A0579C"/>
    <w:rsid w:val="00A7663C"/>
    <w:rsid w:val="00AB4BAD"/>
    <w:rsid w:val="00B32E51"/>
    <w:rsid w:val="00C837F0"/>
    <w:rsid w:val="00CB7A43"/>
    <w:rsid w:val="00CF4CAC"/>
    <w:rsid w:val="00D51E1E"/>
    <w:rsid w:val="00DE77E6"/>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0CA9BA"/>
  <w15:docId w15:val="{8A1BEF2A-865E-4FB8-A1C5-BC5A5F91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styleId="Hyperlink">
    <w:name w:val="Hyperlink"/>
    <w:aliases w:val="CEO_Hyperlink,S,Style 58,Style?,fL????,fL?级,’´????,’´??级,’´??级链Ú,’´?级链,超????,超??级链,超??级链Ú,超?级链?,超?级链,超?级链Ú,超级链接,超链接1,하이퍼링크2,하이퍼링크21"/>
    <w:basedOn w:val="DefaultParagraphFont"/>
    <w:uiPriority w:val="99"/>
    <w:qFormat/>
    <w:rsid w:val="006C0F6F"/>
    <w:rPr>
      <w:color w:val="0000FF"/>
      <w:u w:val="single"/>
    </w:rPr>
  </w:style>
  <w:style w:type="paragraph" w:styleId="ListParagraph">
    <w:name w:val="List Paragraph"/>
    <w:aliases w:val="- Bullets,List Paragraph11,O5,Para_sk,Recommendation,Resume Title"/>
    <w:basedOn w:val="Normal"/>
    <w:link w:val="ListParagraphChar"/>
    <w:uiPriority w:val="34"/>
    <w:qFormat/>
    <w:rsid w:val="006C0F6F"/>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 Bullets Char,List Paragraph11 Char,O5 Char,Para_sk Char,Recommendation Char,Resume Title Char"/>
    <w:basedOn w:val="DefaultParagraphFont"/>
    <w:link w:val="ListParagraph"/>
    <w:uiPriority w:val="34"/>
    <w:locked/>
    <w:rsid w:val="006C0F6F"/>
    <w:rPr>
      <w:rFonts w:ascii="Times New Roman" w:eastAsiaTheme="minorEastAsia" w:hAnsi="Times New Roman"/>
      <w:sz w:val="24"/>
      <w:szCs w:val="24"/>
      <w:lang w:val="en-GB" w:eastAsia="ja-JP"/>
    </w:rPr>
  </w:style>
  <w:style w:type="character" w:customStyle="1" w:styleId="Heading1Char">
    <w:name w:val="Heading 1 Char"/>
    <w:basedOn w:val="DefaultParagraphFont"/>
    <w:link w:val="Heading1"/>
    <w:rsid w:val="006C0F6F"/>
    <w:rPr>
      <w:rFonts w:ascii="Times New Roman" w:hAnsi="Times New Roman"/>
      <w:b/>
      <w:sz w:val="24"/>
      <w:lang w:val="es-ES_tradnl" w:eastAsia="en-US"/>
    </w:rPr>
  </w:style>
  <w:style w:type="paragraph" w:customStyle="1" w:styleId="Reasons">
    <w:name w:val="Reasons"/>
    <w:basedOn w:val="Normal"/>
    <w:qFormat/>
    <w:rsid w:val="006C0F6F"/>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bestofwrs/" TargetMode="External"/><Relationship Id="rId13" Type="http://schemas.openxmlformats.org/officeDocument/2006/relationships/image" Target="media/image4.png"/><Relationship Id="rId18" Type="http://schemas.openxmlformats.org/officeDocument/2006/relationships/hyperlink" Target="https://www.itu.int/ra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itu.int/now4wrc23/es/"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itu.int/wrc-23/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itu.int/wrs-22/"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tu.int/ra-23/e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11</TotalTime>
  <Pages>4</Pages>
  <Words>421</Words>
  <Characters>2467</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TRIGÉSIMA PRIMERA REUNIÓN DEL GRUPO ASESOR DE RADIOCOMUNICACIONES SITUACIÓN DE LA TRADUCCIÓN</dc:title>
  <dc:subject>GRUPO ASESOR DE RADIOCOMUNICACIONES</dc:subject>
  <dc:creator>Director de la Oficina de Radiocomunicaciones</dc:creator>
  <cp:keywords>RAG03-1</cp:keywords>
  <dc:description>Addéndum 2 al Documento RAG/1-S  For: _x000d_Document date: 23 de febrero de 2024_x000d_Saved by ITU51013774 at 16:10:34 on 26/02/2024</dc:description>
  <cp:lastModifiedBy>Spanish</cp:lastModifiedBy>
  <cp:revision>3</cp:revision>
  <cp:lastPrinted>1993-02-18T11:12:00Z</cp:lastPrinted>
  <dcterms:created xsi:type="dcterms:W3CDTF">2024-02-26T14:58:00Z</dcterms:created>
  <dcterms:modified xsi:type="dcterms:W3CDTF">2024-02-26T15:10:00Z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Addéndum 2 al Documento RAG/1-S</vt:lpwstr>
  </property>
  <property fmtid="{D5CDD505-2E9C-101B-9397-08002B2CF9AE}" pid="3" name="Docdate">
    <vt:lpwstr>23 de febrero de 2024</vt:lpwstr>
  </property>
  <property fmtid="{D5CDD505-2E9C-101B-9397-08002B2CF9AE}" pid="4" name="Docorlang">
    <vt:lpwstr>Original: inglés</vt:lpwstr>
  </property>
  <property fmtid="{D5CDD505-2E9C-101B-9397-08002B2CF9AE}" pid="5" name="Docauthor">
    <vt:lpwstr>Director de la Oficina de Radiocomunicaciones</vt:lpwstr>
  </property>
</Properties>
</file>