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810"/>
        <w:tblW w:w="9922" w:type="dxa"/>
        <w:tblLayout w:type="fixed"/>
        <w:tblLook w:val="0000" w:firstRow="0" w:lastRow="0" w:firstColumn="0" w:lastColumn="0" w:noHBand="0" w:noVBand="0"/>
      </w:tblPr>
      <w:tblGrid>
        <w:gridCol w:w="6771"/>
        <w:gridCol w:w="3123"/>
        <w:gridCol w:w="28"/>
      </w:tblGrid>
      <w:tr w:rsidR="001B4810" w:rsidRPr="00656E08" w14:paraId="6EB9FB74" w14:textId="77777777" w:rsidTr="001B4810">
        <w:trPr>
          <w:cantSplit/>
        </w:trPr>
        <w:tc>
          <w:tcPr>
            <w:tcW w:w="6771" w:type="dxa"/>
            <w:vAlign w:val="center"/>
          </w:tcPr>
          <w:p w14:paraId="2ACB6263" w14:textId="77777777" w:rsidR="001B4810" w:rsidRPr="00656E08" w:rsidRDefault="001B4810" w:rsidP="008301E1">
            <w:pPr>
              <w:shd w:val="solid" w:color="FFFFFF" w:fill="FFFFFF"/>
              <w:tabs>
                <w:tab w:val="clear" w:pos="794"/>
                <w:tab w:val="clear" w:pos="1191"/>
                <w:tab w:val="clear" w:pos="1588"/>
                <w:tab w:val="clear" w:pos="1985"/>
                <w:tab w:val="left" w:pos="2160"/>
              </w:tabs>
              <w:spacing w:before="360" w:after="240"/>
              <w:ind w:firstLineChars="13" w:firstLine="34"/>
              <w:rPr>
                <w:rFonts w:ascii="Verdana" w:hAnsi="Verdana" w:cs="Times New Roman Bold"/>
                <w:b/>
                <w:bCs/>
                <w:lang w:eastAsia="zh-CN"/>
              </w:rPr>
            </w:pPr>
            <w:r w:rsidRPr="00656E08">
              <w:rPr>
                <w:rFonts w:ascii="Verdana" w:hAnsi="Verdana" w:cs="Times New Roman Bold" w:hint="eastAsia"/>
                <w:b/>
                <w:sz w:val="26"/>
                <w:szCs w:val="26"/>
                <w:lang w:eastAsia="zh-CN"/>
              </w:rPr>
              <w:t>无线电通信顾问组</w:t>
            </w:r>
            <w:r w:rsidRPr="00656E08">
              <w:rPr>
                <w:rFonts w:ascii="Verdana" w:hAnsi="Verdana" w:cs="Times New Roman Bold"/>
                <w:b/>
                <w:sz w:val="26"/>
                <w:szCs w:val="26"/>
                <w:lang w:eastAsia="zh-CN"/>
              </w:rPr>
              <w:br/>
            </w:r>
          </w:p>
        </w:tc>
        <w:tc>
          <w:tcPr>
            <w:tcW w:w="3151" w:type="dxa"/>
            <w:gridSpan w:val="2"/>
            <w:vAlign w:val="center"/>
          </w:tcPr>
          <w:p w14:paraId="578A465B" w14:textId="77777777" w:rsidR="001B4810" w:rsidRPr="00656E08" w:rsidRDefault="00767544" w:rsidP="003653BC">
            <w:pPr>
              <w:shd w:val="solid" w:color="FFFFFF" w:fill="FFFFFF"/>
              <w:spacing w:before="0"/>
              <w:rPr>
                <w:lang w:val="en-US"/>
              </w:rPr>
            </w:pPr>
            <w:r w:rsidRPr="00656E08">
              <w:rPr>
                <w:noProof/>
                <w:lang w:val="en-US" w:eastAsia="zh-CN"/>
              </w:rPr>
              <w:drawing>
                <wp:inline distT="0" distB="0" distL="0" distR="0" wp14:anchorId="71804446" wp14:editId="60C81B27">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656E08" w14:paraId="7BC89ED9" w14:textId="77777777" w:rsidTr="001D2E57">
        <w:trPr>
          <w:gridAfter w:val="1"/>
          <w:wAfter w:w="28" w:type="dxa"/>
          <w:cantSplit/>
        </w:trPr>
        <w:tc>
          <w:tcPr>
            <w:tcW w:w="6771" w:type="dxa"/>
            <w:tcBorders>
              <w:bottom w:val="single" w:sz="12" w:space="0" w:color="auto"/>
            </w:tcBorders>
          </w:tcPr>
          <w:p w14:paraId="6FF08EA5" w14:textId="77777777" w:rsidR="0051782D" w:rsidRPr="00656E08" w:rsidRDefault="0051782D" w:rsidP="000A4F34">
            <w:pPr>
              <w:shd w:val="solid" w:color="FFFFFF" w:fill="FFFFFF"/>
              <w:spacing w:before="0" w:after="48"/>
              <w:rPr>
                <w:rFonts w:ascii="Verdana" w:hAnsi="Verdana" w:cs="Times New Roman Bold"/>
                <w:b/>
                <w:sz w:val="22"/>
                <w:szCs w:val="22"/>
              </w:rPr>
            </w:pPr>
          </w:p>
        </w:tc>
        <w:tc>
          <w:tcPr>
            <w:tcW w:w="3123" w:type="dxa"/>
            <w:tcBorders>
              <w:bottom w:val="single" w:sz="12" w:space="0" w:color="auto"/>
            </w:tcBorders>
          </w:tcPr>
          <w:p w14:paraId="7A9D335E" w14:textId="77777777" w:rsidR="0051782D" w:rsidRPr="00656E08" w:rsidRDefault="0051782D" w:rsidP="000A4F34">
            <w:pPr>
              <w:shd w:val="solid" w:color="FFFFFF" w:fill="FFFFFF"/>
              <w:spacing w:before="0" w:after="48"/>
              <w:rPr>
                <w:sz w:val="22"/>
                <w:szCs w:val="22"/>
              </w:rPr>
            </w:pPr>
          </w:p>
        </w:tc>
      </w:tr>
      <w:tr w:rsidR="0051782D" w:rsidRPr="00656E08" w14:paraId="15742C2D" w14:textId="77777777" w:rsidTr="001D2E57">
        <w:trPr>
          <w:gridAfter w:val="1"/>
          <w:wAfter w:w="28" w:type="dxa"/>
          <w:cantSplit/>
        </w:trPr>
        <w:tc>
          <w:tcPr>
            <w:tcW w:w="6771" w:type="dxa"/>
            <w:tcBorders>
              <w:top w:val="single" w:sz="12" w:space="0" w:color="auto"/>
            </w:tcBorders>
          </w:tcPr>
          <w:p w14:paraId="5A82D4DB" w14:textId="77777777" w:rsidR="0051782D" w:rsidRPr="00656E08" w:rsidRDefault="0051782D" w:rsidP="000A4F34">
            <w:pPr>
              <w:shd w:val="solid" w:color="FFFFFF" w:fill="FFFFFF"/>
              <w:spacing w:before="0" w:after="48"/>
              <w:rPr>
                <w:rFonts w:ascii="Verdana" w:hAnsi="Verdana" w:cs="Times New Roman Bold"/>
                <w:bCs/>
                <w:sz w:val="22"/>
                <w:szCs w:val="22"/>
              </w:rPr>
            </w:pPr>
          </w:p>
        </w:tc>
        <w:tc>
          <w:tcPr>
            <w:tcW w:w="3123" w:type="dxa"/>
            <w:tcBorders>
              <w:top w:val="single" w:sz="12" w:space="0" w:color="auto"/>
            </w:tcBorders>
          </w:tcPr>
          <w:p w14:paraId="682CB04B" w14:textId="77777777" w:rsidR="0051782D" w:rsidRPr="00656E08" w:rsidRDefault="0051782D" w:rsidP="000A4F34">
            <w:pPr>
              <w:shd w:val="solid" w:color="FFFFFF" w:fill="FFFFFF"/>
              <w:spacing w:before="0" w:after="48"/>
            </w:pPr>
          </w:p>
        </w:tc>
      </w:tr>
      <w:tr w:rsidR="0051782D" w:rsidRPr="00656E08" w14:paraId="26ABA367" w14:textId="77777777" w:rsidTr="001D2E57">
        <w:trPr>
          <w:gridAfter w:val="1"/>
          <w:wAfter w:w="28" w:type="dxa"/>
          <w:cantSplit/>
        </w:trPr>
        <w:tc>
          <w:tcPr>
            <w:tcW w:w="6771" w:type="dxa"/>
            <w:vMerge w:val="restart"/>
          </w:tcPr>
          <w:p w14:paraId="24CF88A6" w14:textId="77777777" w:rsidR="0051782D" w:rsidRPr="00656E08" w:rsidRDefault="0051782D" w:rsidP="000A4F34">
            <w:pPr>
              <w:shd w:val="solid" w:color="FFFFFF" w:fill="FFFFFF"/>
              <w:spacing w:after="240"/>
              <w:rPr>
                <w:sz w:val="20"/>
              </w:rPr>
            </w:pPr>
            <w:bookmarkStart w:id="0" w:name="dnum" w:colFirst="1" w:colLast="1"/>
          </w:p>
        </w:tc>
        <w:tc>
          <w:tcPr>
            <w:tcW w:w="3123" w:type="dxa"/>
          </w:tcPr>
          <w:p w14:paraId="48BA1B06" w14:textId="1A34862F" w:rsidR="0051782D" w:rsidRPr="00656E08" w:rsidRDefault="006A7022" w:rsidP="00767544">
            <w:pPr>
              <w:shd w:val="solid" w:color="FFFFFF" w:fill="FFFFFF"/>
              <w:spacing w:before="0"/>
              <w:rPr>
                <w:rFonts w:ascii="Verdana" w:hAnsi="Verdana"/>
                <w:sz w:val="20"/>
                <w:lang w:eastAsia="zh-CN"/>
              </w:rPr>
            </w:pPr>
            <w:r w:rsidRPr="00656E08">
              <w:rPr>
                <w:rFonts w:ascii="Verdana" w:hAnsi="SimSun"/>
                <w:b/>
                <w:sz w:val="20"/>
                <w:lang w:eastAsia="zh-CN"/>
              </w:rPr>
              <w:t>文件</w:t>
            </w:r>
            <w:r w:rsidR="00213AE0" w:rsidRPr="00656E08">
              <w:rPr>
                <w:rFonts w:ascii="Verdana" w:hAnsi="Verdana"/>
                <w:b/>
                <w:sz w:val="20"/>
                <w:lang w:eastAsia="zh-CN"/>
              </w:rPr>
              <w:t xml:space="preserve"> RAG</w:t>
            </w:r>
            <w:r w:rsidR="00BD7223" w:rsidRPr="00656E08">
              <w:rPr>
                <w:rFonts w:ascii="Verdana" w:hAnsi="Verdana"/>
                <w:b/>
                <w:sz w:val="20"/>
                <w:lang w:eastAsia="zh-CN"/>
              </w:rPr>
              <w:t>/</w:t>
            </w:r>
            <w:r w:rsidR="00670E87" w:rsidRPr="00656E08">
              <w:rPr>
                <w:rFonts w:ascii="Verdana" w:hAnsi="Verdana"/>
                <w:b/>
                <w:sz w:val="20"/>
                <w:lang w:eastAsia="zh-CN"/>
              </w:rPr>
              <w:t>1</w:t>
            </w:r>
            <w:r w:rsidR="00AF0508" w:rsidRPr="00656E08">
              <w:rPr>
                <w:rFonts w:ascii="Verdana" w:hAnsi="Verdana" w:hint="eastAsia"/>
                <w:b/>
                <w:sz w:val="20"/>
                <w:lang w:eastAsia="zh-CN"/>
              </w:rPr>
              <w:t>(Add.</w:t>
            </w:r>
            <w:r w:rsidR="00AF0508" w:rsidRPr="00656E08">
              <w:rPr>
                <w:rFonts w:ascii="Verdana" w:hAnsi="Verdana"/>
                <w:b/>
                <w:sz w:val="20"/>
                <w:lang w:eastAsia="zh-CN"/>
              </w:rPr>
              <w:t>1)</w:t>
            </w:r>
            <w:r w:rsidR="00BD7223" w:rsidRPr="00656E08">
              <w:rPr>
                <w:rFonts w:ascii="Verdana" w:hAnsi="Verdana"/>
                <w:b/>
                <w:sz w:val="20"/>
                <w:lang w:eastAsia="zh-CN"/>
              </w:rPr>
              <w:t>-</w:t>
            </w:r>
            <w:r w:rsidR="00426448" w:rsidRPr="00656E08">
              <w:rPr>
                <w:rFonts w:ascii="Verdana" w:hAnsi="Verdana"/>
                <w:b/>
                <w:sz w:val="20"/>
                <w:lang w:eastAsia="zh-CN"/>
              </w:rPr>
              <w:t>C</w:t>
            </w:r>
          </w:p>
        </w:tc>
      </w:tr>
      <w:tr w:rsidR="0051782D" w:rsidRPr="00656E08" w14:paraId="3D7725DA" w14:textId="77777777" w:rsidTr="001D2E57">
        <w:trPr>
          <w:gridAfter w:val="1"/>
          <w:wAfter w:w="28" w:type="dxa"/>
          <w:cantSplit/>
        </w:trPr>
        <w:tc>
          <w:tcPr>
            <w:tcW w:w="6771" w:type="dxa"/>
            <w:vMerge/>
          </w:tcPr>
          <w:p w14:paraId="21A86150" w14:textId="77777777" w:rsidR="0051782D" w:rsidRPr="00656E08" w:rsidRDefault="0051782D" w:rsidP="000A4F34">
            <w:pPr>
              <w:spacing w:before="60"/>
              <w:jc w:val="center"/>
              <w:rPr>
                <w:b/>
                <w:smallCaps/>
                <w:sz w:val="32"/>
                <w:lang w:eastAsia="zh-CN"/>
              </w:rPr>
            </w:pPr>
            <w:bookmarkStart w:id="1" w:name="ddate" w:colFirst="1" w:colLast="1"/>
            <w:bookmarkEnd w:id="0"/>
          </w:p>
        </w:tc>
        <w:tc>
          <w:tcPr>
            <w:tcW w:w="3123" w:type="dxa"/>
          </w:tcPr>
          <w:p w14:paraId="53AA0B0F" w14:textId="10D4D40C" w:rsidR="0051782D" w:rsidRPr="00656E08" w:rsidRDefault="00BD7223" w:rsidP="00767544">
            <w:pPr>
              <w:shd w:val="solid" w:color="FFFFFF" w:fill="FFFFFF"/>
              <w:spacing w:before="0"/>
              <w:rPr>
                <w:rFonts w:ascii="Verdana" w:hAnsi="Verdana"/>
                <w:sz w:val="20"/>
                <w:lang w:eastAsia="zh-CN"/>
              </w:rPr>
            </w:pPr>
            <w:r w:rsidRPr="00656E08">
              <w:rPr>
                <w:rFonts w:ascii="Verdana" w:hAnsi="Verdana"/>
                <w:b/>
                <w:sz w:val="20"/>
                <w:lang w:eastAsia="zh-CN"/>
              </w:rPr>
              <w:t>20</w:t>
            </w:r>
            <w:r w:rsidR="00767544" w:rsidRPr="00656E08">
              <w:rPr>
                <w:rFonts w:ascii="Verdana" w:hAnsi="Verdana"/>
                <w:b/>
                <w:sz w:val="20"/>
                <w:lang w:eastAsia="zh-CN"/>
              </w:rPr>
              <w:t>2</w:t>
            </w:r>
            <w:r w:rsidR="00670E87" w:rsidRPr="00656E08">
              <w:rPr>
                <w:rFonts w:ascii="Verdana" w:hAnsi="Verdana"/>
                <w:b/>
                <w:sz w:val="20"/>
                <w:lang w:eastAsia="zh-CN"/>
              </w:rPr>
              <w:t>4</w:t>
            </w:r>
            <w:r w:rsidR="00426448" w:rsidRPr="00656E08">
              <w:rPr>
                <w:rFonts w:ascii="Verdana" w:hAnsi="SimSun"/>
                <w:b/>
                <w:sz w:val="20"/>
                <w:lang w:eastAsia="zh-CN"/>
              </w:rPr>
              <w:t>年</w:t>
            </w:r>
            <w:r w:rsidR="00670E87" w:rsidRPr="00656E08">
              <w:rPr>
                <w:rFonts w:ascii="Verdana" w:hAnsi="Verdana"/>
                <w:b/>
                <w:sz w:val="20"/>
                <w:lang w:eastAsia="zh-CN"/>
              </w:rPr>
              <w:t>2</w:t>
            </w:r>
            <w:r w:rsidR="00426448" w:rsidRPr="00656E08">
              <w:rPr>
                <w:rFonts w:ascii="Verdana" w:hAnsi="SimSun"/>
                <w:b/>
                <w:sz w:val="20"/>
                <w:lang w:eastAsia="zh-CN"/>
              </w:rPr>
              <w:t>月</w:t>
            </w:r>
            <w:r w:rsidR="00670E87" w:rsidRPr="00656E08">
              <w:rPr>
                <w:rFonts w:ascii="Verdana" w:hAnsi="Verdana"/>
                <w:b/>
                <w:sz w:val="20"/>
                <w:lang w:eastAsia="zh-CN"/>
              </w:rPr>
              <w:t>13</w:t>
            </w:r>
            <w:r w:rsidR="00426448" w:rsidRPr="00656E08">
              <w:rPr>
                <w:rFonts w:ascii="Verdana" w:hAnsi="SimSun"/>
                <w:b/>
                <w:sz w:val="20"/>
                <w:lang w:eastAsia="zh-CN"/>
              </w:rPr>
              <w:t>日</w:t>
            </w:r>
          </w:p>
        </w:tc>
      </w:tr>
      <w:tr w:rsidR="0051782D" w:rsidRPr="00656E08" w14:paraId="666D39BF" w14:textId="77777777" w:rsidTr="001D2E57">
        <w:trPr>
          <w:gridAfter w:val="1"/>
          <w:wAfter w:w="28" w:type="dxa"/>
          <w:cantSplit/>
        </w:trPr>
        <w:tc>
          <w:tcPr>
            <w:tcW w:w="6771" w:type="dxa"/>
            <w:vMerge/>
          </w:tcPr>
          <w:p w14:paraId="1EF3E926" w14:textId="77777777" w:rsidR="0051782D" w:rsidRPr="00656E08" w:rsidRDefault="0051782D" w:rsidP="000A4F34">
            <w:pPr>
              <w:spacing w:before="60"/>
              <w:jc w:val="center"/>
              <w:rPr>
                <w:b/>
                <w:smallCaps/>
                <w:sz w:val="32"/>
                <w:lang w:eastAsia="zh-CN"/>
              </w:rPr>
            </w:pPr>
            <w:bookmarkStart w:id="2" w:name="dorlang" w:colFirst="1" w:colLast="1"/>
            <w:bookmarkEnd w:id="1"/>
          </w:p>
        </w:tc>
        <w:tc>
          <w:tcPr>
            <w:tcW w:w="3123" w:type="dxa"/>
          </w:tcPr>
          <w:p w14:paraId="0E441F30" w14:textId="77777777" w:rsidR="0051782D" w:rsidRPr="00656E08" w:rsidRDefault="00426448" w:rsidP="000A4F34">
            <w:pPr>
              <w:shd w:val="solid" w:color="FFFFFF" w:fill="FFFFFF"/>
              <w:spacing w:before="0" w:after="120"/>
              <w:rPr>
                <w:rFonts w:ascii="Verdana" w:hAnsi="Verdana"/>
                <w:sz w:val="20"/>
                <w:lang w:eastAsia="zh-CN"/>
              </w:rPr>
            </w:pPr>
            <w:r w:rsidRPr="00656E08">
              <w:rPr>
                <w:rFonts w:ascii="Verdana" w:hAnsi="SimSun"/>
                <w:b/>
                <w:sz w:val="20"/>
                <w:lang w:eastAsia="zh-CN"/>
              </w:rPr>
              <w:t>原文</w:t>
            </w:r>
            <w:r w:rsidR="0020573C" w:rsidRPr="00656E08">
              <w:rPr>
                <w:rFonts w:ascii="Verdana" w:hAnsi="Verdana" w:hint="eastAsia"/>
                <w:b/>
                <w:sz w:val="20"/>
                <w:lang w:eastAsia="zh-CN"/>
              </w:rPr>
              <w:t>：</w:t>
            </w:r>
            <w:r w:rsidRPr="00656E08">
              <w:rPr>
                <w:rFonts w:ascii="Verdana" w:hAnsi="SimSun"/>
                <w:b/>
                <w:sz w:val="20"/>
                <w:lang w:eastAsia="zh-CN"/>
              </w:rPr>
              <w:t>英文</w:t>
            </w:r>
          </w:p>
        </w:tc>
      </w:tr>
      <w:tr w:rsidR="00426448" w:rsidRPr="00656E08" w14:paraId="370D1794" w14:textId="77777777" w:rsidTr="001D2E57">
        <w:trPr>
          <w:gridAfter w:val="1"/>
          <w:wAfter w:w="28" w:type="dxa"/>
          <w:cantSplit/>
        </w:trPr>
        <w:tc>
          <w:tcPr>
            <w:tcW w:w="9894" w:type="dxa"/>
            <w:gridSpan w:val="2"/>
          </w:tcPr>
          <w:p w14:paraId="074D2EE7" w14:textId="77777777" w:rsidR="00426448" w:rsidRPr="00656E08" w:rsidRDefault="0042141A" w:rsidP="000A4F34">
            <w:pPr>
              <w:pStyle w:val="Source"/>
              <w:rPr>
                <w:lang w:eastAsia="zh-CN"/>
              </w:rPr>
            </w:pPr>
            <w:bookmarkStart w:id="3" w:name="dsource" w:colFirst="0" w:colLast="0"/>
            <w:bookmarkEnd w:id="2"/>
            <w:r w:rsidRPr="00656E08">
              <w:rPr>
                <w:rFonts w:hint="eastAsia"/>
                <w:lang w:eastAsia="zh-CN"/>
              </w:rPr>
              <w:t>无线电通信局主任</w:t>
            </w:r>
          </w:p>
        </w:tc>
      </w:tr>
      <w:tr w:rsidR="00BC195C" w:rsidRPr="00656E08" w14:paraId="3649448F" w14:textId="77777777" w:rsidTr="001D2E57">
        <w:trPr>
          <w:gridAfter w:val="1"/>
          <w:wAfter w:w="28" w:type="dxa"/>
          <w:cantSplit/>
        </w:trPr>
        <w:tc>
          <w:tcPr>
            <w:tcW w:w="9894" w:type="dxa"/>
            <w:gridSpan w:val="2"/>
          </w:tcPr>
          <w:p w14:paraId="0C4E636F" w14:textId="0538424F" w:rsidR="00E130B3" w:rsidRPr="00656E08" w:rsidRDefault="0042141A" w:rsidP="0042141A">
            <w:pPr>
              <w:pStyle w:val="Title1"/>
              <w:rPr>
                <w:lang w:eastAsia="zh-CN"/>
              </w:rPr>
            </w:pPr>
            <w:bookmarkStart w:id="4" w:name="dtitle1" w:colFirst="0" w:colLast="0"/>
            <w:bookmarkEnd w:id="3"/>
            <w:r w:rsidRPr="00656E08">
              <w:rPr>
                <w:rFonts w:hint="eastAsia"/>
                <w:lang w:val="fr-CH" w:eastAsia="zh-CN"/>
              </w:rPr>
              <w:t>向无线电通信顾问组第</w:t>
            </w:r>
            <w:r w:rsidR="00F02C95" w:rsidRPr="00656E08">
              <w:rPr>
                <w:rFonts w:hint="eastAsia"/>
                <w:lang w:val="fr-CH" w:eastAsia="zh-CN"/>
              </w:rPr>
              <w:t>三十</w:t>
            </w:r>
            <w:r w:rsidR="00670E87" w:rsidRPr="00656E08">
              <w:rPr>
                <w:rFonts w:hint="eastAsia"/>
                <w:lang w:val="fr-CH" w:eastAsia="zh-CN"/>
              </w:rPr>
              <w:t>一</w:t>
            </w:r>
            <w:r w:rsidRPr="00656E08">
              <w:rPr>
                <w:rFonts w:hint="eastAsia"/>
                <w:lang w:val="fr-CH" w:eastAsia="zh-CN"/>
              </w:rPr>
              <w:t>次会议提交的报告</w:t>
            </w:r>
          </w:p>
        </w:tc>
      </w:tr>
      <w:tr w:rsidR="0042141A" w:rsidRPr="00656E08" w14:paraId="7EC6B2DB" w14:textId="77777777" w:rsidTr="001D2E57">
        <w:trPr>
          <w:gridAfter w:val="1"/>
          <w:wAfter w:w="28" w:type="dxa"/>
          <w:cantSplit/>
        </w:trPr>
        <w:tc>
          <w:tcPr>
            <w:tcW w:w="9894" w:type="dxa"/>
            <w:gridSpan w:val="2"/>
          </w:tcPr>
          <w:p w14:paraId="33D7F45F" w14:textId="77777777" w:rsidR="0042141A" w:rsidRPr="00656E08" w:rsidRDefault="0042141A" w:rsidP="0042141A">
            <w:pPr>
              <w:pStyle w:val="Title1"/>
              <w:rPr>
                <w:lang w:val="fr-CH" w:eastAsia="zh-CN"/>
              </w:rPr>
            </w:pPr>
            <w:r w:rsidRPr="00656E08">
              <w:rPr>
                <w:rFonts w:hint="eastAsia"/>
                <w:lang w:val="fr-CH" w:eastAsia="zh-CN"/>
              </w:rPr>
              <w:t>研究组的活动</w:t>
            </w:r>
          </w:p>
        </w:tc>
      </w:tr>
    </w:tbl>
    <w:p w14:paraId="0384DE2C" w14:textId="63D5BB81" w:rsidR="00670E87" w:rsidRPr="00656E08" w:rsidRDefault="00670E87" w:rsidP="00670E87">
      <w:pPr>
        <w:pStyle w:val="Heading1"/>
        <w:rPr>
          <w:lang w:eastAsia="zh-CN"/>
        </w:rPr>
      </w:pPr>
      <w:bookmarkStart w:id="5" w:name="_Toc446060751"/>
      <w:bookmarkEnd w:id="4"/>
      <w:r w:rsidRPr="00656E08">
        <w:t>1</w:t>
      </w:r>
      <w:r w:rsidRPr="00656E08">
        <w:tab/>
      </w:r>
      <w:bookmarkEnd w:id="5"/>
      <w:r w:rsidRPr="00656E08">
        <w:rPr>
          <w:rFonts w:hint="eastAsia"/>
          <w:lang w:eastAsia="zh-CN"/>
        </w:rPr>
        <w:t>引言</w:t>
      </w:r>
    </w:p>
    <w:p w14:paraId="1B4BE0D4" w14:textId="762E5EFB" w:rsidR="00670E87" w:rsidRPr="00656E08" w:rsidRDefault="00807BEE" w:rsidP="00295D92">
      <w:pPr>
        <w:ind w:firstLineChars="200" w:firstLine="480"/>
        <w:jc w:val="both"/>
        <w:rPr>
          <w:lang w:val="en-US" w:eastAsia="zh-CN"/>
        </w:rPr>
      </w:pPr>
      <w:r w:rsidRPr="00656E08">
        <w:rPr>
          <w:rFonts w:hint="eastAsia"/>
          <w:lang w:val="en-US" w:eastAsia="zh-CN"/>
        </w:rPr>
        <w:t>会议议程草案（见</w:t>
      </w:r>
      <w:r w:rsidR="00A736E3" w:rsidRPr="00656E08">
        <w:fldChar w:fldCharType="begin"/>
      </w:r>
      <w:r w:rsidR="00A736E3" w:rsidRPr="00656E08">
        <w:rPr>
          <w:lang w:eastAsia="zh-CN"/>
        </w:rPr>
        <w:instrText>HYPERLINK "https://www.itu.int/md/R00-CA-CIR-0271/en"</w:instrText>
      </w:r>
      <w:r w:rsidR="00A736E3" w:rsidRPr="00656E08">
        <w:fldChar w:fldCharType="separate"/>
      </w:r>
      <w:r w:rsidR="00A736E3" w:rsidRPr="00656E08">
        <w:rPr>
          <w:rStyle w:val="Hyperlink"/>
          <w:lang w:val="en-US" w:eastAsia="zh-CN"/>
        </w:rPr>
        <w:t>CA/271</w:t>
      </w:r>
      <w:r w:rsidR="00A736E3" w:rsidRPr="00656E08">
        <w:rPr>
          <w:rStyle w:val="Hyperlink"/>
          <w:lang w:val="en-US" w:eastAsia="zh-CN"/>
        </w:rPr>
        <w:fldChar w:fldCharType="end"/>
      </w:r>
      <w:r w:rsidRPr="00656E08">
        <w:rPr>
          <w:rFonts w:hint="eastAsia"/>
          <w:lang w:val="en-US" w:eastAsia="zh-CN"/>
        </w:rPr>
        <w:t>号通函）中的一些问题提供了状态报告和背景资料。</w:t>
      </w:r>
    </w:p>
    <w:p w14:paraId="27C86D4D" w14:textId="3CC92634" w:rsidR="0087407C" w:rsidRPr="00656E08" w:rsidRDefault="00670E87" w:rsidP="0087407C">
      <w:pPr>
        <w:pStyle w:val="Heading1"/>
        <w:rPr>
          <w:lang w:eastAsia="zh-CN"/>
        </w:rPr>
      </w:pPr>
      <w:r w:rsidRPr="00656E08">
        <w:rPr>
          <w:lang w:eastAsia="zh-CN"/>
        </w:rPr>
        <w:t>2</w:t>
      </w:r>
      <w:r w:rsidR="0087407C" w:rsidRPr="00656E08">
        <w:rPr>
          <w:rFonts w:hint="eastAsia"/>
          <w:lang w:eastAsia="zh-CN"/>
        </w:rPr>
        <w:tab/>
      </w:r>
      <w:r w:rsidR="0087407C" w:rsidRPr="00656E08">
        <w:rPr>
          <w:rFonts w:hint="eastAsia"/>
          <w:lang w:eastAsia="zh-CN"/>
        </w:rPr>
        <w:t>工作方法</w:t>
      </w:r>
    </w:p>
    <w:p w14:paraId="4F15F29F" w14:textId="510161FF" w:rsidR="0087407C" w:rsidRPr="00656E08" w:rsidRDefault="0087407C" w:rsidP="0087407C">
      <w:pPr>
        <w:ind w:firstLineChars="200" w:firstLine="480"/>
        <w:rPr>
          <w:lang w:eastAsia="zh-CN"/>
        </w:rPr>
      </w:pPr>
      <w:r w:rsidRPr="00656E08">
        <w:rPr>
          <w:lang w:eastAsia="zh-CN"/>
        </w:rPr>
        <w:t>研究组（</w:t>
      </w:r>
      <w:r w:rsidR="003D6D0A" w:rsidRPr="00656E08">
        <w:rPr>
          <w:lang w:eastAsia="zh-CN"/>
        </w:rPr>
        <w:t>SG</w:t>
      </w:r>
      <w:r w:rsidRPr="00656E08">
        <w:rPr>
          <w:lang w:eastAsia="zh-CN"/>
        </w:rPr>
        <w:t>）</w:t>
      </w:r>
      <w:r w:rsidR="003B6D0B" w:rsidRPr="00656E08">
        <w:rPr>
          <w:rFonts w:hint="eastAsia"/>
          <w:lang w:eastAsia="zh-CN"/>
        </w:rPr>
        <w:t>和工作组（</w:t>
      </w:r>
      <w:r w:rsidR="003D6D0A" w:rsidRPr="00656E08">
        <w:rPr>
          <w:lang w:eastAsia="zh-CN"/>
        </w:rPr>
        <w:t>WP</w:t>
      </w:r>
      <w:r w:rsidR="003B6D0B" w:rsidRPr="00656E08">
        <w:rPr>
          <w:rFonts w:hint="eastAsia"/>
          <w:lang w:eastAsia="zh-CN"/>
        </w:rPr>
        <w:t>）的工作方法</w:t>
      </w:r>
      <w:r w:rsidRPr="00656E08">
        <w:rPr>
          <w:lang w:eastAsia="zh-CN"/>
        </w:rPr>
        <w:t>根据</w:t>
      </w:r>
      <w:r w:rsidR="00685343" w:rsidRPr="00656E08">
        <w:rPr>
          <w:lang w:eastAsia="zh-CN"/>
        </w:rPr>
        <w:t>ITU-R</w:t>
      </w:r>
      <w:r w:rsidRPr="00656E08">
        <w:rPr>
          <w:lang w:eastAsia="zh-CN"/>
        </w:rPr>
        <w:t>第</w:t>
      </w:r>
      <w:r w:rsidR="003D6D0A" w:rsidRPr="00656E08">
        <w:rPr>
          <w:lang w:eastAsia="zh-CN"/>
        </w:rPr>
        <w:t>1</w:t>
      </w:r>
      <w:r w:rsidRPr="00656E08">
        <w:rPr>
          <w:lang w:eastAsia="zh-CN"/>
        </w:rPr>
        <w:t>号决议</w:t>
      </w:r>
      <w:r w:rsidR="00685343" w:rsidRPr="00656E08">
        <w:rPr>
          <w:rFonts w:hint="eastAsia"/>
          <w:lang w:eastAsia="zh-CN"/>
        </w:rPr>
        <w:t>和</w:t>
      </w:r>
      <w:r w:rsidRPr="00656E08">
        <w:rPr>
          <w:lang w:eastAsia="zh-CN"/>
        </w:rPr>
        <w:t>相关</w:t>
      </w:r>
      <w:r w:rsidR="00685343" w:rsidRPr="00656E08">
        <w:rPr>
          <w:rFonts w:hint="eastAsia"/>
          <w:lang w:eastAsia="zh-CN"/>
        </w:rPr>
        <w:t>的</w:t>
      </w:r>
      <w:hyperlink r:id="rId8" w:history="1">
        <w:r w:rsidRPr="00656E08">
          <w:rPr>
            <w:rStyle w:val="Hyperlink"/>
            <w:rFonts w:hint="eastAsia"/>
            <w:lang w:eastAsia="zh-CN"/>
          </w:rPr>
          <w:t>工作方法</w:t>
        </w:r>
        <w:r w:rsidR="003B6D0B" w:rsidRPr="00656E08">
          <w:rPr>
            <w:rStyle w:val="Hyperlink"/>
            <w:rFonts w:hint="eastAsia"/>
            <w:lang w:eastAsia="zh-CN"/>
          </w:rPr>
          <w:t>导则</w:t>
        </w:r>
      </w:hyperlink>
      <w:r w:rsidR="00685343" w:rsidRPr="00656E08">
        <w:rPr>
          <w:rFonts w:hint="eastAsia"/>
          <w:lang w:eastAsia="zh-CN"/>
        </w:rPr>
        <w:t>得到了</w:t>
      </w:r>
      <w:r w:rsidRPr="00656E08">
        <w:rPr>
          <w:rFonts w:hint="eastAsia"/>
          <w:lang w:eastAsia="zh-CN"/>
        </w:rPr>
        <w:t>令人</w:t>
      </w:r>
      <w:r w:rsidRPr="00656E08">
        <w:rPr>
          <w:lang w:eastAsia="zh-CN"/>
        </w:rPr>
        <w:t>满意</w:t>
      </w:r>
      <w:r w:rsidR="00685343" w:rsidRPr="00656E08">
        <w:rPr>
          <w:rFonts w:hint="eastAsia"/>
          <w:lang w:eastAsia="zh-CN"/>
        </w:rPr>
        <w:t>的</w:t>
      </w:r>
      <w:r w:rsidRPr="00656E08">
        <w:rPr>
          <w:rFonts w:hint="eastAsia"/>
          <w:lang w:eastAsia="zh-CN"/>
        </w:rPr>
        <w:t>施行</w:t>
      </w:r>
      <w:r w:rsidR="00685343" w:rsidRPr="00656E08">
        <w:rPr>
          <w:rFonts w:hint="eastAsia"/>
          <w:lang w:eastAsia="zh-CN"/>
        </w:rPr>
        <w:t>，</w:t>
      </w:r>
      <w:r w:rsidRPr="00656E08">
        <w:rPr>
          <w:rFonts w:hint="eastAsia"/>
          <w:lang w:eastAsia="zh-CN"/>
        </w:rPr>
        <w:t>并</w:t>
      </w:r>
      <w:r w:rsidR="00A736E3" w:rsidRPr="00656E08">
        <w:rPr>
          <w:rFonts w:hint="eastAsia"/>
          <w:lang w:eastAsia="zh-CN"/>
        </w:rPr>
        <w:t>正在进行修订以供</w:t>
      </w:r>
      <w:r w:rsidR="00A736E3" w:rsidRPr="00656E08">
        <w:rPr>
          <w:rFonts w:hint="eastAsia"/>
          <w:lang w:eastAsia="zh-CN"/>
        </w:rPr>
        <w:t>R</w:t>
      </w:r>
      <w:r w:rsidR="00A736E3" w:rsidRPr="00656E08">
        <w:rPr>
          <w:lang w:eastAsia="zh-CN"/>
        </w:rPr>
        <w:t>AG</w:t>
      </w:r>
      <w:r w:rsidR="00A736E3" w:rsidRPr="00656E08">
        <w:rPr>
          <w:rFonts w:hint="eastAsia"/>
          <w:lang w:eastAsia="zh-CN"/>
        </w:rPr>
        <w:t>审议。</w:t>
      </w:r>
    </w:p>
    <w:p w14:paraId="18099AD3" w14:textId="424B3B2B" w:rsidR="0087407C" w:rsidRPr="00656E08" w:rsidRDefault="00670E87" w:rsidP="0087407C">
      <w:pPr>
        <w:pStyle w:val="Heading1"/>
        <w:rPr>
          <w:lang w:eastAsia="zh-CN"/>
        </w:rPr>
      </w:pPr>
      <w:r w:rsidRPr="00656E08">
        <w:rPr>
          <w:lang w:eastAsia="zh-CN"/>
        </w:rPr>
        <w:t>3</w:t>
      </w:r>
      <w:r w:rsidR="0087407C" w:rsidRPr="00656E08">
        <w:rPr>
          <w:lang w:eastAsia="zh-CN"/>
        </w:rPr>
        <w:tab/>
      </w:r>
      <w:r w:rsidR="0087407C" w:rsidRPr="00656E08">
        <w:rPr>
          <w:lang w:eastAsia="zh-CN"/>
        </w:rPr>
        <w:t>会议文件</w:t>
      </w:r>
      <w:r w:rsidR="0087407C" w:rsidRPr="00656E08">
        <w:rPr>
          <w:rFonts w:hint="eastAsia"/>
          <w:lang w:eastAsia="zh-CN"/>
        </w:rPr>
        <w:t>的获取</w:t>
      </w:r>
    </w:p>
    <w:p w14:paraId="43855B0E" w14:textId="7A0AC58F" w:rsidR="0087407C" w:rsidRPr="00656E08" w:rsidRDefault="0087407C" w:rsidP="0087407C">
      <w:pPr>
        <w:ind w:firstLineChars="200" w:firstLine="480"/>
        <w:rPr>
          <w:lang w:eastAsia="zh-CN"/>
        </w:rPr>
      </w:pPr>
      <w:r w:rsidRPr="00656E08">
        <w:rPr>
          <w:lang w:eastAsia="zh-CN"/>
        </w:rPr>
        <w:t>根据</w:t>
      </w:r>
      <w:r w:rsidRPr="00656E08">
        <w:rPr>
          <w:lang w:eastAsia="zh-CN"/>
        </w:rPr>
        <w:t>ITU-R</w:t>
      </w:r>
      <w:r w:rsidRPr="00656E08">
        <w:rPr>
          <w:lang w:eastAsia="zh-CN"/>
        </w:rPr>
        <w:t>第</w:t>
      </w:r>
      <w:r w:rsidRPr="00656E08">
        <w:rPr>
          <w:lang w:eastAsia="zh-CN"/>
        </w:rPr>
        <w:t>1</w:t>
      </w:r>
      <w:r w:rsidRPr="00656E08">
        <w:rPr>
          <w:lang w:eastAsia="zh-CN"/>
        </w:rPr>
        <w:t>号决议</w:t>
      </w:r>
      <w:r w:rsidRPr="00656E08">
        <w:rPr>
          <w:rFonts w:hint="eastAsia"/>
          <w:lang w:eastAsia="zh-CN"/>
        </w:rPr>
        <w:t>的</w:t>
      </w:r>
      <w:r w:rsidR="003D6D0A" w:rsidRPr="00656E08">
        <w:rPr>
          <w:rFonts w:hint="eastAsia"/>
          <w:lang w:eastAsia="zh-CN"/>
        </w:rPr>
        <w:t>规定</w:t>
      </w:r>
      <w:r w:rsidRPr="00656E08">
        <w:rPr>
          <w:lang w:eastAsia="zh-CN"/>
        </w:rPr>
        <w:t>，目前会议文件由</w:t>
      </w:r>
      <w:proofErr w:type="gramStart"/>
      <w:r w:rsidRPr="00656E08">
        <w:rPr>
          <w:lang w:eastAsia="zh-CN"/>
        </w:rPr>
        <w:t>研究组</w:t>
      </w:r>
      <w:r w:rsidRPr="00656E08">
        <w:rPr>
          <w:rFonts w:hint="eastAsia"/>
          <w:lang w:eastAsia="zh-CN"/>
        </w:rPr>
        <w:t>部</w:t>
      </w:r>
      <w:r w:rsidRPr="00656E08">
        <w:rPr>
          <w:lang w:eastAsia="zh-CN"/>
        </w:rPr>
        <w:t>工作人员</w:t>
      </w:r>
      <w:proofErr w:type="gramEnd"/>
      <w:r w:rsidRPr="00656E08">
        <w:rPr>
          <w:lang w:eastAsia="zh-CN"/>
        </w:rPr>
        <w:t>在一个工作日之内</w:t>
      </w:r>
      <w:r w:rsidR="0020717A" w:rsidRPr="00656E08">
        <w:rPr>
          <w:rFonts w:ascii="SimSun" w:hAnsi="SimSun" w:hint="eastAsia"/>
          <w:lang w:eastAsia="zh-CN"/>
        </w:rPr>
        <w:t>“</w:t>
      </w:r>
      <w:r w:rsidR="0020717A" w:rsidRPr="00656E08">
        <w:rPr>
          <w:rFonts w:hint="eastAsia"/>
          <w:lang w:eastAsia="zh-CN"/>
        </w:rPr>
        <w:t>按</w:t>
      </w:r>
      <w:r w:rsidR="0020717A" w:rsidRPr="00656E08">
        <w:rPr>
          <w:lang w:eastAsia="zh-CN"/>
        </w:rPr>
        <w:t>收到</w:t>
      </w:r>
      <w:r w:rsidR="00A736E3" w:rsidRPr="00656E08">
        <w:rPr>
          <w:lang w:eastAsia="zh-CN"/>
        </w:rPr>
        <w:t>原样</w:t>
      </w:r>
      <w:r w:rsidR="0020717A" w:rsidRPr="00656E08">
        <w:rPr>
          <w:rFonts w:ascii="SimSun" w:hAnsi="SimSun" w:hint="eastAsia"/>
          <w:lang w:eastAsia="zh-CN"/>
        </w:rPr>
        <w:t>”</w:t>
      </w:r>
      <w:r w:rsidR="0020717A" w:rsidRPr="00656E08">
        <w:rPr>
          <w:rFonts w:hint="eastAsia"/>
          <w:lang w:eastAsia="zh-CN"/>
        </w:rPr>
        <w:t>发布</w:t>
      </w:r>
      <w:proofErr w:type="gramStart"/>
      <w:r w:rsidR="0020717A" w:rsidRPr="00656E08">
        <w:rPr>
          <w:rFonts w:hint="eastAsia"/>
          <w:lang w:eastAsia="zh-CN"/>
        </w:rPr>
        <w:t>到</w:t>
      </w:r>
      <w:r w:rsidRPr="00656E08">
        <w:rPr>
          <w:rFonts w:hint="eastAsia"/>
          <w:lang w:eastAsia="zh-CN"/>
        </w:rPr>
        <w:t>为此</w:t>
      </w:r>
      <w:proofErr w:type="gramEnd"/>
      <w:r w:rsidRPr="00656E08">
        <w:rPr>
          <w:rFonts w:hint="eastAsia"/>
          <w:lang w:eastAsia="zh-CN"/>
        </w:rPr>
        <w:t>目的设立的</w:t>
      </w:r>
      <w:r w:rsidRPr="00656E08">
        <w:rPr>
          <w:lang w:eastAsia="zh-CN"/>
        </w:rPr>
        <w:t>网页上，正式版本</w:t>
      </w:r>
      <w:r w:rsidR="0020717A" w:rsidRPr="00656E08">
        <w:rPr>
          <w:rFonts w:hint="eastAsia"/>
          <w:lang w:eastAsia="zh-CN"/>
        </w:rPr>
        <w:t>则</w:t>
      </w:r>
      <w:r w:rsidRPr="00656E08">
        <w:rPr>
          <w:lang w:eastAsia="zh-CN"/>
        </w:rPr>
        <w:t>在三个工作日之内在网站上发布。</w:t>
      </w:r>
    </w:p>
    <w:p w14:paraId="19ED0425" w14:textId="284F6B5A" w:rsidR="00F02C95" w:rsidRPr="00656E08" w:rsidRDefault="0020717A" w:rsidP="00E21F2F">
      <w:pPr>
        <w:ind w:firstLineChars="200" w:firstLine="480"/>
        <w:rPr>
          <w:lang w:eastAsia="zh-CN"/>
        </w:rPr>
      </w:pPr>
      <w:r w:rsidRPr="00656E08">
        <w:rPr>
          <w:rFonts w:hint="eastAsia"/>
          <w:lang w:eastAsia="zh-CN"/>
        </w:rPr>
        <w:t>无线电通信局研究组部</w:t>
      </w:r>
      <w:r w:rsidR="00BD7F6D" w:rsidRPr="00656E08">
        <w:rPr>
          <w:rFonts w:hint="eastAsia"/>
          <w:lang w:eastAsia="zh-CN"/>
        </w:rPr>
        <w:t>（</w:t>
      </w:r>
      <w:r w:rsidR="00BD7F6D" w:rsidRPr="00656E08">
        <w:rPr>
          <w:lang w:eastAsia="zh-CN"/>
        </w:rPr>
        <w:t>BR SGD</w:t>
      </w:r>
      <w:r w:rsidR="00BD7F6D" w:rsidRPr="00656E08">
        <w:rPr>
          <w:rFonts w:hint="eastAsia"/>
          <w:lang w:eastAsia="zh-CN"/>
        </w:rPr>
        <w:t>）</w:t>
      </w:r>
      <w:r w:rsidR="00A736E3" w:rsidRPr="00656E08">
        <w:rPr>
          <w:rFonts w:hint="eastAsia"/>
          <w:lang w:eastAsia="zh-CN"/>
        </w:rPr>
        <w:t>已进入实施</w:t>
      </w:r>
      <w:r w:rsidRPr="00656E08">
        <w:rPr>
          <w:rFonts w:hint="eastAsia"/>
          <w:lang w:eastAsia="zh-CN"/>
        </w:rPr>
        <w:t>“</w:t>
      </w:r>
      <w:r w:rsidR="00A736E3" w:rsidRPr="00656E08">
        <w:rPr>
          <w:rFonts w:hint="eastAsia"/>
          <w:lang w:eastAsia="zh-CN"/>
        </w:rPr>
        <w:t>按</w:t>
      </w:r>
      <w:r w:rsidR="00A736E3" w:rsidRPr="00656E08">
        <w:rPr>
          <w:lang w:eastAsia="zh-CN"/>
        </w:rPr>
        <w:t>收到原样</w:t>
      </w:r>
      <w:r w:rsidRPr="00656E08">
        <w:rPr>
          <w:rFonts w:hint="eastAsia"/>
          <w:lang w:eastAsia="zh-CN"/>
        </w:rPr>
        <w:t>”</w:t>
      </w:r>
      <w:r w:rsidR="00A736E3" w:rsidRPr="00656E08">
        <w:rPr>
          <w:rFonts w:hint="eastAsia"/>
          <w:lang w:eastAsia="zh-CN"/>
        </w:rPr>
        <w:t>自动发布文稿</w:t>
      </w:r>
      <w:r w:rsidRPr="00656E08">
        <w:rPr>
          <w:rFonts w:hint="eastAsia"/>
          <w:lang w:eastAsia="zh-CN"/>
        </w:rPr>
        <w:t>的</w:t>
      </w:r>
      <w:r w:rsidR="00A736E3" w:rsidRPr="00656E08">
        <w:rPr>
          <w:rFonts w:hint="eastAsia"/>
          <w:lang w:eastAsia="zh-CN"/>
        </w:rPr>
        <w:t>最后阶段</w:t>
      </w:r>
      <w:r w:rsidRPr="00656E08">
        <w:rPr>
          <w:rFonts w:hint="eastAsia"/>
          <w:lang w:eastAsia="zh-CN"/>
        </w:rPr>
        <w:t>。</w:t>
      </w:r>
    </w:p>
    <w:p w14:paraId="6E031015" w14:textId="6B366EC9" w:rsidR="0087407C" w:rsidRPr="00656E08" w:rsidRDefault="00670E87" w:rsidP="0087407C">
      <w:pPr>
        <w:pStyle w:val="Heading1"/>
        <w:rPr>
          <w:lang w:eastAsia="zh-CN"/>
        </w:rPr>
      </w:pPr>
      <w:r w:rsidRPr="00656E08">
        <w:rPr>
          <w:lang w:eastAsia="zh-CN"/>
        </w:rPr>
        <w:t>4</w:t>
      </w:r>
      <w:r w:rsidR="0087407C" w:rsidRPr="00656E08">
        <w:rPr>
          <w:lang w:eastAsia="zh-CN"/>
        </w:rPr>
        <w:tab/>
      </w:r>
      <w:r w:rsidR="0087407C" w:rsidRPr="00656E08">
        <w:rPr>
          <w:rFonts w:hint="eastAsia"/>
          <w:lang w:eastAsia="zh-CN"/>
        </w:rPr>
        <w:t>电子工作设施</w:t>
      </w:r>
    </w:p>
    <w:p w14:paraId="068CFA55" w14:textId="7B1F1D78" w:rsidR="0087407C" w:rsidRPr="00656E08" w:rsidRDefault="001E27F0" w:rsidP="0087407C">
      <w:pPr>
        <w:ind w:firstLineChars="200" w:firstLine="480"/>
        <w:rPr>
          <w:lang w:eastAsia="zh-CN"/>
        </w:rPr>
      </w:pPr>
      <w:r w:rsidRPr="00656E08">
        <w:rPr>
          <w:rFonts w:hint="eastAsia"/>
          <w:lang w:eastAsia="zh-CN"/>
        </w:rPr>
        <w:t>继续强调</w:t>
      </w:r>
      <w:r w:rsidR="0087407C" w:rsidRPr="00656E08">
        <w:rPr>
          <w:lang w:eastAsia="zh-CN"/>
        </w:rPr>
        <w:t>采用</w:t>
      </w:r>
      <w:r w:rsidR="00E21F2F" w:rsidRPr="00656E08">
        <w:rPr>
          <w:lang w:eastAsia="zh-CN"/>
        </w:rPr>
        <w:t>电子设施</w:t>
      </w:r>
      <w:r w:rsidR="00E21F2F" w:rsidRPr="00656E08">
        <w:rPr>
          <w:rFonts w:hint="eastAsia"/>
          <w:lang w:eastAsia="zh-CN"/>
        </w:rPr>
        <w:t>，这</w:t>
      </w:r>
      <w:r w:rsidR="0061706B" w:rsidRPr="00656E08">
        <w:rPr>
          <w:rFonts w:hint="eastAsia"/>
          <w:lang w:eastAsia="zh-CN"/>
        </w:rPr>
        <w:t>给</w:t>
      </w:r>
      <w:r w:rsidR="0087407C" w:rsidRPr="00656E08">
        <w:rPr>
          <w:lang w:eastAsia="zh-CN"/>
        </w:rPr>
        <w:t>代表</w:t>
      </w:r>
      <w:r w:rsidR="0061706B" w:rsidRPr="00656E08">
        <w:rPr>
          <w:rFonts w:hint="eastAsia"/>
          <w:lang w:eastAsia="zh-CN"/>
        </w:rPr>
        <w:t>们</w:t>
      </w:r>
      <w:r w:rsidR="0087407C" w:rsidRPr="00656E08">
        <w:rPr>
          <w:lang w:eastAsia="zh-CN"/>
        </w:rPr>
        <w:t>带来</w:t>
      </w:r>
      <w:r w:rsidRPr="00656E08">
        <w:rPr>
          <w:rFonts w:hint="eastAsia"/>
          <w:lang w:eastAsia="zh-CN"/>
        </w:rPr>
        <w:t>了</w:t>
      </w:r>
      <w:r w:rsidR="0087407C" w:rsidRPr="00656E08">
        <w:rPr>
          <w:lang w:eastAsia="zh-CN"/>
        </w:rPr>
        <w:t>诸多益处且大大</w:t>
      </w:r>
      <w:r w:rsidR="0087407C" w:rsidRPr="00656E08">
        <w:rPr>
          <w:rFonts w:hint="eastAsia"/>
          <w:lang w:eastAsia="zh-CN"/>
        </w:rPr>
        <w:t>减少了</w:t>
      </w:r>
      <w:r w:rsidR="0087407C" w:rsidRPr="00656E08">
        <w:rPr>
          <w:lang w:eastAsia="zh-CN"/>
        </w:rPr>
        <w:t>纸张</w:t>
      </w:r>
      <w:r w:rsidR="0087407C" w:rsidRPr="00656E08">
        <w:rPr>
          <w:rFonts w:hint="eastAsia"/>
          <w:lang w:eastAsia="zh-CN"/>
        </w:rPr>
        <w:t>消耗</w:t>
      </w:r>
      <w:r w:rsidR="0087407C" w:rsidRPr="00656E08">
        <w:rPr>
          <w:lang w:eastAsia="zh-CN"/>
        </w:rPr>
        <w:t>。</w:t>
      </w:r>
    </w:p>
    <w:p w14:paraId="696C365D" w14:textId="4E9125EF" w:rsidR="0087407C" w:rsidRPr="00656E08" w:rsidRDefault="00670E87" w:rsidP="008575AB">
      <w:pPr>
        <w:pStyle w:val="Heading2"/>
        <w:rPr>
          <w:lang w:eastAsia="zh-CN"/>
        </w:rPr>
      </w:pPr>
      <w:r w:rsidRPr="00656E08">
        <w:rPr>
          <w:lang w:eastAsia="zh-CN"/>
        </w:rPr>
        <w:t>4</w:t>
      </w:r>
      <w:r w:rsidR="0087407C" w:rsidRPr="00656E08">
        <w:rPr>
          <w:lang w:eastAsia="zh-CN"/>
        </w:rPr>
        <w:t>.</w:t>
      </w:r>
      <w:r w:rsidR="0087407C" w:rsidRPr="00656E08">
        <w:rPr>
          <w:rFonts w:hint="eastAsia"/>
          <w:lang w:eastAsia="zh-CN"/>
        </w:rPr>
        <w:t>1</w:t>
      </w:r>
      <w:r w:rsidR="0087407C" w:rsidRPr="00656E08">
        <w:rPr>
          <w:lang w:eastAsia="zh-CN"/>
        </w:rPr>
        <w:tab/>
      </w:r>
      <w:r w:rsidR="001E27F0" w:rsidRPr="00656E08">
        <w:rPr>
          <w:lang w:eastAsia="zh-CN"/>
        </w:rPr>
        <w:t>SharePoint</w:t>
      </w:r>
      <w:r w:rsidR="0087407C" w:rsidRPr="00656E08">
        <w:rPr>
          <w:rFonts w:hint="eastAsia"/>
          <w:lang w:eastAsia="zh-CN"/>
        </w:rPr>
        <w:t>网站</w:t>
      </w:r>
    </w:p>
    <w:p w14:paraId="776E836B" w14:textId="0862C804" w:rsidR="0087407C" w:rsidRPr="00656E08" w:rsidRDefault="0087407C" w:rsidP="0087407C">
      <w:pPr>
        <w:ind w:firstLineChars="200" w:firstLine="480"/>
        <w:rPr>
          <w:lang w:val="en-US" w:eastAsia="zh-CN"/>
        </w:rPr>
      </w:pPr>
      <w:r w:rsidRPr="00656E08">
        <w:rPr>
          <w:lang w:eastAsia="zh-CN"/>
        </w:rPr>
        <w:t>在会议期间</w:t>
      </w:r>
      <w:r w:rsidR="002F2E34" w:rsidRPr="00656E08">
        <w:rPr>
          <w:lang w:eastAsia="zh-CN"/>
        </w:rPr>
        <w:t>通过</w:t>
      </w:r>
      <w:r w:rsidR="002F2E34" w:rsidRPr="00656E08">
        <w:rPr>
          <w:rFonts w:hint="eastAsia"/>
          <w:lang w:eastAsia="zh-CN"/>
        </w:rPr>
        <w:t>专门的</w:t>
      </w:r>
      <w:r w:rsidR="002F2E34" w:rsidRPr="00656E08">
        <w:rPr>
          <w:lang w:eastAsia="zh-CN"/>
        </w:rPr>
        <w:t>SharePoint</w:t>
      </w:r>
      <w:r w:rsidR="002F2E34" w:rsidRPr="00656E08">
        <w:rPr>
          <w:lang w:eastAsia="zh-CN"/>
        </w:rPr>
        <w:t>网站</w:t>
      </w:r>
      <w:r w:rsidR="002F2E34" w:rsidRPr="00656E08">
        <w:rPr>
          <w:rFonts w:hint="eastAsia"/>
          <w:lang w:eastAsia="zh-CN"/>
        </w:rPr>
        <w:t>获取</w:t>
      </w:r>
      <w:r w:rsidRPr="00656E08">
        <w:rPr>
          <w:lang w:eastAsia="zh-CN"/>
        </w:rPr>
        <w:t>文件</w:t>
      </w:r>
      <w:r w:rsidR="002F2E34" w:rsidRPr="00656E08">
        <w:rPr>
          <w:rFonts w:hint="eastAsia"/>
          <w:lang w:eastAsia="zh-CN"/>
        </w:rPr>
        <w:t>是</w:t>
      </w:r>
      <w:r w:rsidRPr="00656E08">
        <w:rPr>
          <w:lang w:eastAsia="zh-CN"/>
        </w:rPr>
        <w:t>标准做法</w:t>
      </w:r>
      <w:r w:rsidR="002F2E34" w:rsidRPr="00656E08">
        <w:rPr>
          <w:rFonts w:hint="eastAsia"/>
          <w:lang w:eastAsia="zh-CN"/>
        </w:rPr>
        <w:t>。</w:t>
      </w:r>
    </w:p>
    <w:p w14:paraId="65B4A6D1" w14:textId="59C31343" w:rsidR="0087407C" w:rsidRPr="00656E08" w:rsidRDefault="002F2E34" w:rsidP="0087407C">
      <w:pPr>
        <w:ind w:firstLineChars="200" w:firstLine="480"/>
        <w:rPr>
          <w:lang w:val="en-US" w:eastAsia="zh-CN"/>
        </w:rPr>
      </w:pPr>
      <w:r w:rsidRPr="00656E08">
        <w:rPr>
          <w:rFonts w:hint="eastAsia"/>
          <w:lang w:val="en-US" w:eastAsia="zh-CN"/>
        </w:rPr>
        <w:t>信函</w:t>
      </w:r>
      <w:proofErr w:type="gramStart"/>
      <w:r w:rsidRPr="00656E08">
        <w:rPr>
          <w:rFonts w:hint="eastAsia"/>
          <w:lang w:val="en-US" w:eastAsia="zh-CN"/>
        </w:rPr>
        <w:t>通信组</w:t>
      </w:r>
      <w:proofErr w:type="gramEnd"/>
      <w:r w:rsidR="0087407C" w:rsidRPr="00656E08">
        <w:rPr>
          <w:rFonts w:hint="eastAsia"/>
          <w:lang w:val="en-US" w:eastAsia="zh-CN"/>
        </w:rPr>
        <w:t>和报告人组的</w:t>
      </w:r>
      <w:r w:rsidRPr="00656E08">
        <w:rPr>
          <w:lang w:eastAsia="zh-CN"/>
        </w:rPr>
        <w:t>SharePoint</w:t>
      </w:r>
      <w:r w:rsidR="0087407C" w:rsidRPr="00656E08">
        <w:rPr>
          <w:rFonts w:hint="eastAsia"/>
          <w:lang w:val="en-US" w:eastAsia="zh-CN"/>
        </w:rPr>
        <w:t>网站也在两次工作组会议之间</w:t>
      </w:r>
      <w:r w:rsidR="00E76A75" w:rsidRPr="00656E08">
        <w:rPr>
          <w:rFonts w:hint="eastAsia"/>
          <w:lang w:val="en-US" w:eastAsia="zh-CN"/>
        </w:rPr>
        <w:t>得到</w:t>
      </w:r>
      <w:r w:rsidRPr="00656E08">
        <w:rPr>
          <w:rFonts w:hint="eastAsia"/>
          <w:lang w:val="en-US" w:eastAsia="zh-CN"/>
        </w:rPr>
        <w:t>广泛</w:t>
      </w:r>
      <w:r w:rsidR="0087407C" w:rsidRPr="00656E08">
        <w:rPr>
          <w:rFonts w:hint="eastAsia"/>
          <w:lang w:val="en-US" w:eastAsia="zh-CN"/>
        </w:rPr>
        <w:t>使用。</w:t>
      </w:r>
    </w:p>
    <w:p w14:paraId="5E707F02" w14:textId="2A42A451" w:rsidR="0087407C" w:rsidRPr="00656E08" w:rsidRDefault="00670E87" w:rsidP="008575AB">
      <w:pPr>
        <w:pStyle w:val="Heading2"/>
        <w:rPr>
          <w:lang w:eastAsia="zh-CN"/>
        </w:rPr>
      </w:pPr>
      <w:r w:rsidRPr="00656E08">
        <w:rPr>
          <w:lang w:eastAsia="zh-CN"/>
        </w:rPr>
        <w:t>4</w:t>
      </w:r>
      <w:r w:rsidR="0087407C" w:rsidRPr="00656E08">
        <w:rPr>
          <w:lang w:eastAsia="zh-CN"/>
        </w:rPr>
        <w:t>.</w:t>
      </w:r>
      <w:r w:rsidR="0087407C" w:rsidRPr="00656E08">
        <w:rPr>
          <w:rFonts w:hint="eastAsia"/>
          <w:lang w:eastAsia="zh-CN"/>
        </w:rPr>
        <w:t>2</w:t>
      </w:r>
      <w:r w:rsidR="0087407C" w:rsidRPr="00656E08">
        <w:rPr>
          <w:lang w:eastAsia="zh-CN"/>
        </w:rPr>
        <w:tab/>
      </w:r>
      <w:r w:rsidR="0087407C" w:rsidRPr="00656E08">
        <w:rPr>
          <w:rFonts w:hint="eastAsia"/>
          <w:lang w:eastAsia="zh-CN"/>
        </w:rPr>
        <w:t>文档同步</w:t>
      </w:r>
    </w:p>
    <w:p w14:paraId="1CC55CD3" w14:textId="3A49D36D" w:rsidR="0087407C" w:rsidRPr="00E32497" w:rsidRDefault="0087407C" w:rsidP="0087407C">
      <w:pPr>
        <w:ind w:firstLineChars="200" w:firstLine="480"/>
        <w:rPr>
          <w:lang w:val="en-US" w:eastAsia="zh-CN"/>
        </w:rPr>
      </w:pPr>
      <w:r w:rsidRPr="00656E08">
        <w:rPr>
          <w:lang w:eastAsia="zh-CN"/>
        </w:rPr>
        <w:t>已为所有</w:t>
      </w:r>
      <w:r w:rsidR="00E76A75" w:rsidRPr="00656E08">
        <w:rPr>
          <w:rFonts w:hint="eastAsia"/>
          <w:lang w:eastAsia="zh-CN"/>
        </w:rPr>
        <w:t>研究组</w:t>
      </w:r>
      <w:r w:rsidRPr="00656E08">
        <w:rPr>
          <w:lang w:eastAsia="zh-CN"/>
        </w:rPr>
        <w:t>/</w:t>
      </w:r>
      <w:r w:rsidR="00E76A75" w:rsidRPr="00656E08">
        <w:rPr>
          <w:rFonts w:hint="eastAsia"/>
          <w:lang w:eastAsia="zh-CN"/>
        </w:rPr>
        <w:t>工作组</w:t>
      </w:r>
      <w:r w:rsidRPr="00656E08">
        <w:rPr>
          <w:lang w:eastAsia="zh-CN"/>
        </w:rPr>
        <w:t>会议</w:t>
      </w:r>
      <w:r w:rsidRPr="00656E08">
        <w:rPr>
          <w:rFonts w:hint="eastAsia"/>
          <w:lang w:eastAsia="zh-CN"/>
        </w:rPr>
        <w:t>更新</w:t>
      </w:r>
      <w:r w:rsidRPr="00656E08">
        <w:rPr>
          <w:lang w:eastAsia="zh-CN"/>
        </w:rPr>
        <w:t>了文档同步设施，以方便代表在会议期间</w:t>
      </w:r>
      <w:r w:rsidR="00E76A75" w:rsidRPr="00656E08">
        <w:rPr>
          <w:rFonts w:hint="eastAsia"/>
          <w:lang w:eastAsia="zh-CN"/>
        </w:rPr>
        <w:t>获取</w:t>
      </w:r>
      <w:r w:rsidRPr="00656E08">
        <w:rPr>
          <w:lang w:eastAsia="zh-CN"/>
        </w:rPr>
        <w:t>最新版本</w:t>
      </w:r>
      <w:r w:rsidR="00E76A75" w:rsidRPr="00656E08">
        <w:rPr>
          <w:rFonts w:hint="eastAsia"/>
          <w:lang w:eastAsia="zh-CN"/>
        </w:rPr>
        <w:t>的</w:t>
      </w:r>
      <w:r w:rsidRPr="00656E08">
        <w:rPr>
          <w:lang w:eastAsia="zh-CN"/>
        </w:rPr>
        <w:t>文件</w:t>
      </w:r>
      <w:r w:rsidRPr="00656E08">
        <w:rPr>
          <w:rFonts w:hint="eastAsia"/>
          <w:lang w:eastAsia="zh-CN"/>
        </w:rPr>
        <w:t>以及</w:t>
      </w:r>
      <w:r w:rsidR="00E76A75" w:rsidRPr="00656E08">
        <w:rPr>
          <w:rFonts w:hint="eastAsia"/>
          <w:lang w:eastAsia="zh-CN"/>
        </w:rPr>
        <w:t>会议厅</w:t>
      </w:r>
      <w:r w:rsidRPr="00656E08">
        <w:rPr>
          <w:rFonts w:hint="eastAsia"/>
          <w:lang w:eastAsia="zh-CN"/>
        </w:rPr>
        <w:t>分配信息</w:t>
      </w:r>
      <w:r w:rsidRPr="00656E08">
        <w:rPr>
          <w:lang w:eastAsia="zh-CN"/>
        </w:rPr>
        <w:t>。</w:t>
      </w:r>
    </w:p>
    <w:p w14:paraId="062E6979" w14:textId="5EEDC3FD" w:rsidR="00F02C95" w:rsidRPr="00656E08" w:rsidRDefault="00670E87" w:rsidP="00F02C95">
      <w:pPr>
        <w:pStyle w:val="Heading2"/>
        <w:rPr>
          <w:lang w:eastAsia="zh-CN"/>
        </w:rPr>
      </w:pPr>
      <w:r w:rsidRPr="00656E08">
        <w:rPr>
          <w:lang w:eastAsia="zh-CN"/>
        </w:rPr>
        <w:lastRenderedPageBreak/>
        <w:t>4</w:t>
      </w:r>
      <w:r w:rsidR="008575AB" w:rsidRPr="00656E08">
        <w:rPr>
          <w:lang w:eastAsia="zh-CN"/>
        </w:rPr>
        <w:t>.</w:t>
      </w:r>
      <w:r w:rsidR="008575AB" w:rsidRPr="00656E08">
        <w:rPr>
          <w:rFonts w:hint="eastAsia"/>
          <w:lang w:eastAsia="zh-CN"/>
        </w:rPr>
        <w:t>3</w:t>
      </w:r>
      <w:r w:rsidR="008575AB" w:rsidRPr="00656E08">
        <w:rPr>
          <w:lang w:eastAsia="zh-CN"/>
        </w:rPr>
        <w:tab/>
      </w:r>
      <w:r w:rsidR="006E461E" w:rsidRPr="00656E08">
        <w:rPr>
          <w:rFonts w:hint="eastAsia"/>
          <w:lang w:eastAsia="zh-CN"/>
        </w:rPr>
        <w:t>可远程参会的现场会议</w:t>
      </w:r>
    </w:p>
    <w:p w14:paraId="79DC8E70" w14:textId="37EF362A" w:rsidR="00A003BA" w:rsidRPr="00656E08" w:rsidRDefault="00A003BA" w:rsidP="000C5A62">
      <w:pPr>
        <w:keepNext/>
        <w:ind w:firstLineChars="200" w:firstLine="480"/>
        <w:jc w:val="both"/>
        <w:rPr>
          <w:lang w:eastAsia="zh-CN"/>
        </w:rPr>
      </w:pPr>
      <w:r w:rsidRPr="00656E08">
        <w:rPr>
          <w:lang w:eastAsia="zh-CN"/>
        </w:rPr>
        <w:t>ITU-R</w:t>
      </w:r>
      <w:r w:rsidRPr="00656E08">
        <w:rPr>
          <w:rFonts w:hint="eastAsia"/>
          <w:lang w:eastAsia="zh-CN"/>
        </w:rPr>
        <w:t>各研究组和工作组自</w:t>
      </w:r>
      <w:r w:rsidRPr="00656E08">
        <w:rPr>
          <w:lang w:eastAsia="zh-CN"/>
        </w:rPr>
        <w:t>2022</w:t>
      </w:r>
      <w:r w:rsidRPr="00656E08">
        <w:rPr>
          <w:rFonts w:hint="eastAsia"/>
          <w:lang w:eastAsia="zh-CN"/>
        </w:rPr>
        <w:t>年</w:t>
      </w:r>
      <w:r w:rsidRPr="00656E08">
        <w:rPr>
          <w:rFonts w:hint="eastAsia"/>
          <w:lang w:eastAsia="zh-CN"/>
        </w:rPr>
        <w:t>4</w:t>
      </w:r>
      <w:r w:rsidRPr="00656E08">
        <w:rPr>
          <w:rFonts w:hint="eastAsia"/>
          <w:lang w:eastAsia="zh-CN"/>
        </w:rPr>
        <w:t>月起恢复了可远程参会的</w:t>
      </w:r>
      <w:r w:rsidR="006E461E" w:rsidRPr="00656E08">
        <w:rPr>
          <w:rFonts w:hint="eastAsia"/>
          <w:lang w:eastAsia="zh-CN"/>
        </w:rPr>
        <w:t>现场</w:t>
      </w:r>
      <w:r w:rsidRPr="00656E08">
        <w:rPr>
          <w:rFonts w:hint="eastAsia"/>
          <w:lang w:eastAsia="zh-CN"/>
        </w:rPr>
        <w:t>会议。</w:t>
      </w:r>
      <w:r w:rsidR="006E461E" w:rsidRPr="00656E08">
        <w:rPr>
          <w:rFonts w:hint="eastAsia"/>
          <w:lang w:eastAsia="zh-CN"/>
        </w:rPr>
        <w:t>这些</w:t>
      </w:r>
      <w:r w:rsidRPr="00656E08">
        <w:rPr>
          <w:rFonts w:hint="eastAsia"/>
          <w:lang w:eastAsia="zh-CN"/>
        </w:rPr>
        <w:t>可远程参会的</w:t>
      </w:r>
      <w:r w:rsidR="006E461E" w:rsidRPr="00656E08">
        <w:rPr>
          <w:rFonts w:hint="eastAsia"/>
          <w:lang w:eastAsia="zh-CN"/>
        </w:rPr>
        <w:t>现场</w:t>
      </w:r>
      <w:r w:rsidRPr="00656E08">
        <w:rPr>
          <w:rFonts w:hint="eastAsia"/>
          <w:lang w:eastAsia="zh-CN"/>
        </w:rPr>
        <w:t>会议</w:t>
      </w:r>
      <w:r w:rsidR="006E461E" w:rsidRPr="00656E08">
        <w:rPr>
          <w:rFonts w:hint="eastAsia"/>
          <w:lang w:eastAsia="zh-CN"/>
        </w:rPr>
        <w:t>所</w:t>
      </w:r>
      <w:r w:rsidRPr="00656E08">
        <w:rPr>
          <w:rFonts w:hint="eastAsia"/>
          <w:lang w:eastAsia="zh-CN"/>
        </w:rPr>
        <w:t>使用的平台是</w:t>
      </w:r>
      <w:r w:rsidRPr="00656E08">
        <w:rPr>
          <w:lang w:eastAsia="zh-CN"/>
        </w:rPr>
        <w:t>Zoom</w:t>
      </w:r>
      <w:r w:rsidRPr="00656E08">
        <w:rPr>
          <w:rFonts w:hint="eastAsia"/>
          <w:lang w:eastAsia="zh-CN"/>
        </w:rPr>
        <w:t>，</w:t>
      </w:r>
      <w:r w:rsidR="006E461E" w:rsidRPr="00656E08">
        <w:rPr>
          <w:rFonts w:hint="eastAsia"/>
          <w:lang w:eastAsia="zh-CN"/>
        </w:rPr>
        <w:t>该平台可</w:t>
      </w:r>
      <w:r w:rsidRPr="00656E08">
        <w:rPr>
          <w:rFonts w:hint="eastAsia"/>
          <w:lang w:eastAsia="zh-CN"/>
        </w:rPr>
        <w:t>实现主席和</w:t>
      </w:r>
      <w:r w:rsidR="00191F16" w:rsidRPr="00656E08">
        <w:rPr>
          <w:rFonts w:hint="eastAsia"/>
          <w:lang w:eastAsia="zh-CN"/>
        </w:rPr>
        <w:t>各位</w:t>
      </w:r>
      <w:r w:rsidRPr="00656E08">
        <w:rPr>
          <w:rFonts w:hint="eastAsia"/>
          <w:lang w:eastAsia="zh-CN"/>
        </w:rPr>
        <w:t>代表</w:t>
      </w:r>
      <w:r w:rsidR="00191F16" w:rsidRPr="00656E08">
        <w:rPr>
          <w:rFonts w:hint="eastAsia"/>
          <w:lang w:eastAsia="zh-CN"/>
        </w:rPr>
        <w:t>的</w:t>
      </w:r>
      <w:r w:rsidR="006E461E" w:rsidRPr="00656E08">
        <w:rPr>
          <w:rFonts w:hint="eastAsia"/>
          <w:lang w:eastAsia="zh-CN"/>
        </w:rPr>
        <w:t>交互式远程参会</w:t>
      </w:r>
      <w:r w:rsidR="00191F16" w:rsidRPr="00656E08">
        <w:rPr>
          <w:rFonts w:hint="eastAsia"/>
          <w:lang w:eastAsia="zh-CN"/>
        </w:rPr>
        <w:t>。</w:t>
      </w:r>
      <w:r w:rsidR="00A736E3" w:rsidRPr="00656E08">
        <w:rPr>
          <w:rFonts w:hint="eastAsia"/>
          <w:lang w:eastAsia="zh-CN"/>
        </w:rPr>
        <w:t>所有会议安排都要经过相应</w:t>
      </w:r>
      <w:r w:rsidR="00A736E3" w:rsidRPr="00656E08">
        <w:rPr>
          <w:rFonts w:hint="eastAsia"/>
          <w:lang w:eastAsia="zh-CN"/>
        </w:rPr>
        <w:t>SG</w:t>
      </w:r>
      <w:r w:rsidR="00A736E3" w:rsidRPr="00656E08">
        <w:rPr>
          <w:rFonts w:hint="eastAsia"/>
          <w:lang w:eastAsia="zh-CN"/>
        </w:rPr>
        <w:t>领导的同意。</w:t>
      </w:r>
    </w:p>
    <w:p w14:paraId="56CF08ED" w14:textId="5BE883F9" w:rsidR="00A003BA" w:rsidRPr="00656E08" w:rsidRDefault="0007671D" w:rsidP="002D7CFC">
      <w:pPr>
        <w:ind w:firstLineChars="200" w:firstLine="480"/>
        <w:jc w:val="both"/>
        <w:rPr>
          <w:lang w:eastAsia="zh-CN"/>
        </w:rPr>
      </w:pPr>
      <w:r w:rsidRPr="00656E08">
        <w:rPr>
          <w:rFonts w:hint="eastAsia"/>
          <w:lang w:eastAsia="zh-CN"/>
        </w:rPr>
        <w:t>各研究组可远程参会的现场会议</w:t>
      </w:r>
      <w:r w:rsidR="002D7CFC" w:rsidRPr="00656E08">
        <w:rPr>
          <w:rFonts w:hint="eastAsia"/>
          <w:lang w:eastAsia="zh-CN"/>
        </w:rPr>
        <w:t>还</w:t>
      </w:r>
      <w:r w:rsidRPr="00656E08">
        <w:rPr>
          <w:rFonts w:hint="eastAsia"/>
          <w:lang w:eastAsia="zh-CN"/>
        </w:rPr>
        <w:t>提供</w:t>
      </w:r>
      <w:r w:rsidR="002D7CFC" w:rsidRPr="00656E08">
        <w:rPr>
          <w:rFonts w:hint="eastAsia"/>
          <w:lang w:eastAsia="zh-CN"/>
        </w:rPr>
        <w:t>了</w:t>
      </w:r>
      <w:r w:rsidRPr="00656E08">
        <w:rPr>
          <w:rFonts w:hint="eastAsia"/>
          <w:lang w:eastAsia="zh-CN"/>
        </w:rPr>
        <w:t>国际电联六种正式语文</w:t>
      </w:r>
      <w:r w:rsidR="009A62A2" w:rsidRPr="00656E08">
        <w:rPr>
          <w:rFonts w:hint="eastAsia"/>
          <w:lang w:eastAsia="zh-CN"/>
        </w:rPr>
        <w:t>的口译服务。</w:t>
      </w:r>
      <w:r w:rsidR="00A736E3" w:rsidRPr="00656E08">
        <w:rPr>
          <w:rFonts w:hint="eastAsia"/>
          <w:lang w:eastAsia="zh-CN"/>
        </w:rPr>
        <w:t>为了节省资源，并</w:t>
      </w:r>
      <w:proofErr w:type="gramStart"/>
      <w:r w:rsidR="00A736E3" w:rsidRPr="00656E08">
        <w:rPr>
          <w:rFonts w:hint="eastAsia"/>
          <w:lang w:eastAsia="zh-CN"/>
        </w:rPr>
        <w:t>鉴于缺乏口</w:t>
      </w:r>
      <w:proofErr w:type="gramEnd"/>
      <w:r w:rsidR="00A736E3" w:rsidRPr="00656E08">
        <w:rPr>
          <w:rFonts w:hint="eastAsia"/>
          <w:lang w:eastAsia="zh-CN"/>
        </w:rPr>
        <w:t>译员，研究组会议将请主管部门提出具体的正式语文口译服务的需求。将尽可能提供六种语文的口译。</w:t>
      </w:r>
    </w:p>
    <w:p w14:paraId="2E82E28E" w14:textId="1A00D51A" w:rsidR="008575AB" w:rsidRPr="00656E08" w:rsidRDefault="00670E87" w:rsidP="0096648D">
      <w:pPr>
        <w:pStyle w:val="Heading2"/>
        <w:rPr>
          <w:lang w:eastAsia="zh-CN"/>
        </w:rPr>
      </w:pPr>
      <w:r w:rsidRPr="00656E08">
        <w:rPr>
          <w:lang w:eastAsia="zh-CN"/>
        </w:rPr>
        <w:t>4</w:t>
      </w:r>
      <w:r w:rsidR="008575AB" w:rsidRPr="00656E08">
        <w:rPr>
          <w:lang w:eastAsia="zh-CN"/>
        </w:rPr>
        <w:t>.</w:t>
      </w:r>
      <w:r w:rsidR="00F02C95" w:rsidRPr="00656E08">
        <w:rPr>
          <w:lang w:eastAsia="zh-CN"/>
        </w:rPr>
        <w:t>4</w:t>
      </w:r>
      <w:r w:rsidR="008575AB" w:rsidRPr="00656E08">
        <w:rPr>
          <w:lang w:eastAsia="zh-CN"/>
        </w:rPr>
        <w:tab/>
      </w:r>
      <w:r w:rsidR="008575AB" w:rsidRPr="00656E08">
        <w:rPr>
          <w:lang w:eastAsia="zh-CN"/>
        </w:rPr>
        <w:t>研究组</w:t>
      </w:r>
      <w:r w:rsidR="008575AB" w:rsidRPr="00656E08">
        <w:rPr>
          <w:rFonts w:hint="eastAsia"/>
          <w:lang w:eastAsia="zh-CN"/>
        </w:rPr>
        <w:t>网页</w:t>
      </w:r>
    </w:p>
    <w:p w14:paraId="6E3A265E" w14:textId="1BDC5CF8" w:rsidR="008575AB" w:rsidRPr="00656E08" w:rsidRDefault="008575AB" w:rsidP="008575AB">
      <w:pPr>
        <w:ind w:firstLineChars="200" w:firstLine="480"/>
        <w:jc w:val="both"/>
        <w:rPr>
          <w:lang w:eastAsia="zh-CN"/>
        </w:rPr>
      </w:pPr>
      <w:r w:rsidRPr="00656E08">
        <w:rPr>
          <w:rFonts w:hint="eastAsia"/>
          <w:lang w:eastAsia="zh-CN"/>
        </w:rPr>
        <w:t>根据国际电联的相关政策，不断对网页进行更新，以</w:t>
      </w:r>
      <w:r w:rsidR="002D7CFC" w:rsidRPr="00656E08">
        <w:rPr>
          <w:rFonts w:hint="eastAsia"/>
          <w:lang w:eastAsia="zh-CN"/>
        </w:rPr>
        <w:t>便向</w:t>
      </w:r>
      <w:r w:rsidRPr="00656E08">
        <w:rPr>
          <w:rFonts w:hint="eastAsia"/>
          <w:lang w:eastAsia="zh-CN"/>
        </w:rPr>
        <w:t>代表们提供必要的信息。</w:t>
      </w:r>
    </w:p>
    <w:p w14:paraId="4B757341" w14:textId="7A824A98" w:rsidR="008575AB" w:rsidRPr="00656E08" w:rsidRDefault="008575AB" w:rsidP="008575AB">
      <w:pPr>
        <w:ind w:firstLineChars="200" w:firstLine="480"/>
        <w:jc w:val="both"/>
        <w:rPr>
          <w:lang w:val="en-US" w:eastAsia="zh-CN"/>
        </w:rPr>
      </w:pPr>
      <w:r w:rsidRPr="00656E08">
        <w:rPr>
          <w:rFonts w:hint="eastAsia"/>
          <w:lang w:val="en-US" w:eastAsia="zh-CN"/>
        </w:rPr>
        <w:t>可在每个研究组主页的特定链接下找到</w:t>
      </w:r>
      <w:r w:rsidR="00D97A7E" w:rsidRPr="00656E08">
        <w:rPr>
          <w:rFonts w:hint="eastAsia"/>
          <w:lang w:val="en-US" w:eastAsia="zh-CN"/>
        </w:rPr>
        <w:t>信函</w:t>
      </w:r>
      <w:proofErr w:type="gramStart"/>
      <w:r w:rsidR="00D97A7E" w:rsidRPr="00656E08">
        <w:rPr>
          <w:rFonts w:hint="eastAsia"/>
          <w:lang w:val="en-US" w:eastAsia="zh-CN"/>
        </w:rPr>
        <w:t>通信组</w:t>
      </w:r>
      <w:proofErr w:type="gramEnd"/>
      <w:r w:rsidRPr="00656E08">
        <w:rPr>
          <w:rFonts w:hint="eastAsia"/>
          <w:lang w:val="en-US" w:eastAsia="zh-CN"/>
        </w:rPr>
        <w:t>/</w:t>
      </w:r>
      <w:r w:rsidR="00D97A7E" w:rsidRPr="00656E08">
        <w:rPr>
          <w:rFonts w:hint="eastAsia"/>
          <w:lang w:val="en-US" w:eastAsia="zh-CN"/>
        </w:rPr>
        <w:t>报告人组</w:t>
      </w:r>
      <w:r w:rsidRPr="00656E08">
        <w:rPr>
          <w:rFonts w:hint="eastAsia"/>
          <w:lang w:val="en-US" w:eastAsia="zh-CN"/>
        </w:rPr>
        <w:t>列表，这些</w:t>
      </w:r>
      <w:r w:rsidR="00777B09" w:rsidRPr="00656E08">
        <w:rPr>
          <w:rFonts w:hint="eastAsia"/>
          <w:lang w:val="en-US" w:eastAsia="zh-CN"/>
        </w:rPr>
        <w:t>组</w:t>
      </w:r>
      <w:r w:rsidRPr="00656E08">
        <w:rPr>
          <w:rFonts w:hint="eastAsia"/>
          <w:lang w:val="en-US" w:eastAsia="zh-CN"/>
        </w:rPr>
        <w:t>对所有</w:t>
      </w:r>
      <w:r w:rsidR="00777B09" w:rsidRPr="00656E08">
        <w:rPr>
          <w:rFonts w:hint="eastAsia"/>
          <w:lang w:val="en-US" w:eastAsia="zh-CN"/>
        </w:rPr>
        <w:t>研究组</w:t>
      </w:r>
      <w:r w:rsidRPr="00656E08">
        <w:rPr>
          <w:rFonts w:hint="eastAsia"/>
          <w:lang w:val="en-US" w:eastAsia="zh-CN"/>
        </w:rPr>
        <w:t>都是一致的。用户可通过各</w:t>
      </w:r>
      <w:r w:rsidR="00777B09" w:rsidRPr="00656E08">
        <w:rPr>
          <w:rFonts w:hint="eastAsia"/>
          <w:lang w:val="en-US" w:eastAsia="zh-CN"/>
        </w:rPr>
        <w:t>信函</w:t>
      </w:r>
      <w:proofErr w:type="gramStart"/>
      <w:r w:rsidR="00777B09" w:rsidRPr="00656E08">
        <w:rPr>
          <w:rFonts w:hint="eastAsia"/>
          <w:lang w:val="en-US" w:eastAsia="zh-CN"/>
        </w:rPr>
        <w:t>通信组</w:t>
      </w:r>
      <w:proofErr w:type="gramEnd"/>
      <w:r w:rsidR="00777B09" w:rsidRPr="00656E08">
        <w:rPr>
          <w:rFonts w:hint="eastAsia"/>
          <w:lang w:val="en-US" w:eastAsia="zh-CN"/>
        </w:rPr>
        <w:t>/</w:t>
      </w:r>
      <w:r w:rsidR="00777B09" w:rsidRPr="00656E08">
        <w:rPr>
          <w:rFonts w:hint="eastAsia"/>
          <w:lang w:val="en-US" w:eastAsia="zh-CN"/>
        </w:rPr>
        <w:t>报告人组的</w:t>
      </w:r>
      <w:r w:rsidRPr="00656E08">
        <w:rPr>
          <w:rFonts w:hint="eastAsia"/>
          <w:lang w:val="en-US" w:eastAsia="zh-CN"/>
        </w:rPr>
        <w:t>链接</w:t>
      </w:r>
      <w:proofErr w:type="gramStart"/>
      <w:r w:rsidRPr="00656E08">
        <w:rPr>
          <w:rFonts w:hint="eastAsia"/>
          <w:lang w:val="en-US" w:eastAsia="zh-CN"/>
        </w:rPr>
        <w:t>获取组</w:t>
      </w:r>
      <w:proofErr w:type="gramEnd"/>
      <w:r w:rsidRPr="00656E08">
        <w:rPr>
          <w:rFonts w:hint="eastAsia"/>
          <w:lang w:val="en-US" w:eastAsia="zh-CN"/>
        </w:rPr>
        <w:t>名、</w:t>
      </w:r>
      <w:r w:rsidRPr="00656E08">
        <w:rPr>
          <w:rFonts w:hint="eastAsia"/>
          <w:lang w:val="en-US" w:eastAsia="zh-CN"/>
        </w:rPr>
        <w:t>SharePoint</w:t>
      </w:r>
      <w:r w:rsidRPr="00656E08">
        <w:rPr>
          <w:rFonts w:hint="eastAsia"/>
          <w:lang w:val="en-US" w:eastAsia="zh-CN"/>
        </w:rPr>
        <w:t>页面、报告人</w:t>
      </w:r>
      <w:r w:rsidRPr="00656E08">
        <w:rPr>
          <w:rFonts w:hint="eastAsia"/>
          <w:lang w:val="en-US" w:eastAsia="zh-CN"/>
        </w:rPr>
        <w:t>/</w:t>
      </w:r>
      <w:r w:rsidRPr="00656E08">
        <w:rPr>
          <w:rFonts w:hint="eastAsia"/>
          <w:lang w:val="en-US" w:eastAsia="zh-CN"/>
        </w:rPr>
        <w:t>主席</w:t>
      </w:r>
      <w:r w:rsidRPr="00656E08">
        <w:rPr>
          <w:rFonts w:hint="eastAsia"/>
          <w:lang w:val="en-US" w:eastAsia="zh-CN"/>
        </w:rPr>
        <w:t>/</w:t>
      </w:r>
      <w:r w:rsidRPr="00656E08">
        <w:rPr>
          <w:rFonts w:hint="eastAsia"/>
          <w:lang w:val="en-US" w:eastAsia="zh-CN"/>
        </w:rPr>
        <w:t>召集人、</w:t>
      </w:r>
      <w:r w:rsidR="00777B09" w:rsidRPr="00656E08">
        <w:rPr>
          <w:rFonts w:hint="eastAsia"/>
          <w:lang w:val="en-US" w:eastAsia="zh-CN"/>
        </w:rPr>
        <w:t>电子邮件通讯录</w:t>
      </w:r>
      <w:r w:rsidRPr="00656E08">
        <w:rPr>
          <w:rFonts w:hint="eastAsia"/>
          <w:lang w:val="en-US" w:eastAsia="zh-CN"/>
        </w:rPr>
        <w:t>、档案及其他必要信息。</w:t>
      </w:r>
    </w:p>
    <w:p w14:paraId="73D3639F" w14:textId="5AC677DC" w:rsidR="008575AB" w:rsidRPr="00656E08" w:rsidRDefault="00670E87" w:rsidP="0096648D">
      <w:pPr>
        <w:pStyle w:val="Heading2"/>
        <w:rPr>
          <w:lang w:eastAsia="zh-CN"/>
        </w:rPr>
      </w:pPr>
      <w:r w:rsidRPr="00656E08">
        <w:rPr>
          <w:lang w:eastAsia="zh-CN"/>
        </w:rPr>
        <w:t>4</w:t>
      </w:r>
      <w:r w:rsidR="008575AB" w:rsidRPr="00656E08">
        <w:rPr>
          <w:rFonts w:hint="eastAsia"/>
          <w:lang w:eastAsia="zh-CN"/>
        </w:rPr>
        <w:t>.</w:t>
      </w:r>
      <w:r w:rsidR="00F02C95" w:rsidRPr="00656E08">
        <w:rPr>
          <w:lang w:eastAsia="zh-CN"/>
        </w:rPr>
        <w:t>5</w:t>
      </w:r>
      <w:r w:rsidR="008575AB" w:rsidRPr="00656E08">
        <w:rPr>
          <w:rFonts w:hint="eastAsia"/>
          <w:lang w:eastAsia="zh-CN"/>
        </w:rPr>
        <w:tab/>
      </w:r>
      <w:r w:rsidR="008575AB" w:rsidRPr="00656E08">
        <w:rPr>
          <w:rFonts w:hint="eastAsia"/>
          <w:lang w:eastAsia="zh-CN"/>
        </w:rPr>
        <w:t>字幕</w:t>
      </w:r>
    </w:p>
    <w:p w14:paraId="0FA1B0E4" w14:textId="765A64B4" w:rsidR="008575AB" w:rsidRPr="00656E08" w:rsidRDefault="008575AB" w:rsidP="008575AB">
      <w:pPr>
        <w:ind w:firstLineChars="200" w:firstLine="480"/>
        <w:rPr>
          <w:lang w:eastAsia="zh-CN"/>
        </w:rPr>
      </w:pPr>
      <w:r w:rsidRPr="00656E08">
        <w:rPr>
          <w:rFonts w:hint="eastAsia"/>
          <w:lang w:eastAsia="zh-CN"/>
        </w:rPr>
        <w:t>自</w:t>
      </w:r>
      <w:r w:rsidR="00D674A0" w:rsidRPr="00656E08">
        <w:rPr>
          <w:lang w:eastAsia="zh-CN"/>
        </w:rPr>
        <w:t>2013</w:t>
      </w:r>
      <w:r w:rsidRPr="00656E08">
        <w:rPr>
          <w:rFonts w:hint="eastAsia"/>
          <w:lang w:eastAsia="zh-CN"/>
        </w:rPr>
        <w:t>年</w:t>
      </w:r>
      <w:r w:rsidRPr="00656E08">
        <w:rPr>
          <w:rFonts w:hint="eastAsia"/>
          <w:lang w:eastAsia="zh-CN"/>
        </w:rPr>
        <w:t>12</w:t>
      </w:r>
      <w:r w:rsidRPr="00656E08">
        <w:rPr>
          <w:rFonts w:hint="eastAsia"/>
          <w:lang w:eastAsia="zh-CN"/>
        </w:rPr>
        <w:t>月</w:t>
      </w:r>
      <w:r w:rsidR="00D674A0" w:rsidRPr="00656E08">
        <w:rPr>
          <w:rFonts w:hint="eastAsia"/>
          <w:lang w:eastAsia="zh-CN"/>
        </w:rPr>
        <w:t>以来</w:t>
      </w:r>
      <w:r w:rsidRPr="00656E08">
        <w:rPr>
          <w:rFonts w:hint="eastAsia"/>
          <w:lang w:eastAsia="zh-CN"/>
        </w:rPr>
        <w:t>，</w:t>
      </w:r>
      <w:r w:rsidR="00D674A0" w:rsidRPr="00656E08">
        <w:rPr>
          <w:rFonts w:hint="eastAsia"/>
          <w:lang w:eastAsia="zh-CN"/>
        </w:rPr>
        <w:t>所有</w:t>
      </w:r>
      <w:r w:rsidRPr="00656E08">
        <w:rPr>
          <w:rFonts w:hint="eastAsia"/>
          <w:lang w:eastAsia="zh-CN"/>
        </w:rPr>
        <w:t>研究组会议</w:t>
      </w:r>
      <w:r w:rsidR="002A237E" w:rsidRPr="00656E08">
        <w:rPr>
          <w:rFonts w:hint="eastAsia"/>
          <w:lang w:eastAsia="zh-CN"/>
        </w:rPr>
        <w:t>都提供</w:t>
      </w:r>
      <w:r w:rsidR="00EC4576" w:rsidRPr="00656E08">
        <w:rPr>
          <w:rFonts w:hint="eastAsia"/>
          <w:lang w:eastAsia="zh-CN"/>
        </w:rPr>
        <w:t>了</w:t>
      </w:r>
      <w:r w:rsidR="00D674A0" w:rsidRPr="00656E08">
        <w:rPr>
          <w:rFonts w:hint="eastAsia"/>
          <w:lang w:eastAsia="zh-CN"/>
        </w:rPr>
        <w:t>实时</w:t>
      </w:r>
      <w:r w:rsidRPr="00656E08">
        <w:rPr>
          <w:rFonts w:hint="eastAsia"/>
          <w:lang w:eastAsia="zh-CN"/>
        </w:rPr>
        <w:t>英文字幕。</w:t>
      </w:r>
      <w:r w:rsidR="00D674A0" w:rsidRPr="00656E08">
        <w:rPr>
          <w:rFonts w:hint="eastAsia"/>
          <w:lang w:eastAsia="zh-CN"/>
        </w:rPr>
        <w:t>但这</w:t>
      </w:r>
      <w:r w:rsidR="00BD7F6D" w:rsidRPr="00656E08">
        <w:rPr>
          <w:rFonts w:hint="eastAsia"/>
          <w:lang w:eastAsia="zh-CN"/>
        </w:rPr>
        <w:t>项服务</w:t>
      </w:r>
      <w:r w:rsidR="00D674A0" w:rsidRPr="00656E08">
        <w:rPr>
          <w:rFonts w:hint="eastAsia"/>
          <w:lang w:eastAsia="zh-CN"/>
        </w:rPr>
        <w:t>对会议成本产生影响，特别是会议在国际电联所在地</w:t>
      </w:r>
      <w:r w:rsidR="00BD7F6D" w:rsidRPr="00656E08">
        <w:rPr>
          <w:rFonts w:hint="eastAsia"/>
          <w:lang w:eastAsia="zh-CN"/>
        </w:rPr>
        <w:t>以外</w:t>
      </w:r>
      <w:r w:rsidR="00D674A0" w:rsidRPr="00656E08">
        <w:rPr>
          <w:rFonts w:hint="eastAsia"/>
          <w:lang w:eastAsia="zh-CN"/>
        </w:rPr>
        <w:t>举行的情况。</w:t>
      </w:r>
    </w:p>
    <w:p w14:paraId="490BE47B" w14:textId="6B64A574" w:rsidR="00E13F4F" w:rsidRPr="00656E08" w:rsidRDefault="00670E87" w:rsidP="00E13F4F">
      <w:pPr>
        <w:pStyle w:val="Heading1"/>
        <w:rPr>
          <w:lang w:eastAsia="zh-CN"/>
        </w:rPr>
      </w:pPr>
      <w:r w:rsidRPr="00656E08">
        <w:rPr>
          <w:lang w:eastAsia="zh-CN"/>
        </w:rPr>
        <w:t>5</w:t>
      </w:r>
      <w:r w:rsidR="00E13F4F" w:rsidRPr="00656E08">
        <w:rPr>
          <w:lang w:eastAsia="zh-CN"/>
        </w:rPr>
        <w:tab/>
      </w:r>
      <w:r w:rsidR="00E13F4F" w:rsidRPr="00656E08">
        <w:rPr>
          <w:rFonts w:hint="eastAsia"/>
          <w:lang w:eastAsia="zh-CN"/>
        </w:rPr>
        <w:t>与会</w:t>
      </w:r>
    </w:p>
    <w:p w14:paraId="684931BA" w14:textId="62A1FC74" w:rsidR="00E13F4F" w:rsidRPr="00656E08" w:rsidRDefault="00515AEC" w:rsidP="00E13F4F">
      <w:pPr>
        <w:ind w:firstLineChars="200" w:firstLine="480"/>
        <w:rPr>
          <w:lang w:val="en-US" w:eastAsia="zh-CN"/>
        </w:rPr>
      </w:pPr>
      <w:r w:rsidRPr="00656E08">
        <w:rPr>
          <w:rFonts w:hint="eastAsia"/>
          <w:lang w:eastAsia="zh-CN"/>
        </w:rPr>
        <w:t>过去</w:t>
      </w:r>
      <w:r w:rsidRPr="00656E08">
        <w:rPr>
          <w:rFonts w:hint="eastAsia"/>
          <w:lang w:eastAsia="zh-CN"/>
        </w:rPr>
        <w:t>2</w:t>
      </w:r>
      <w:r w:rsidRPr="00656E08">
        <w:rPr>
          <w:lang w:eastAsia="zh-CN"/>
        </w:rPr>
        <w:t>0</w:t>
      </w:r>
      <w:r w:rsidRPr="00656E08">
        <w:rPr>
          <w:rFonts w:hint="eastAsia"/>
          <w:lang w:eastAsia="zh-CN"/>
        </w:rPr>
        <w:t>年间</w:t>
      </w:r>
      <w:r w:rsidR="00E13F4F" w:rsidRPr="00656E08">
        <w:rPr>
          <w:rFonts w:hint="eastAsia"/>
          <w:lang w:eastAsia="zh-CN"/>
        </w:rPr>
        <w:t>，</w:t>
      </w:r>
      <w:r w:rsidR="001E4633" w:rsidRPr="00656E08">
        <w:rPr>
          <w:rFonts w:hint="eastAsia"/>
          <w:lang w:eastAsia="zh-CN"/>
        </w:rPr>
        <w:t>特别</w:t>
      </w:r>
      <w:r w:rsidR="00310996" w:rsidRPr="00656E08">
        <w:rPr>
          <w:rFonts w:hint="eastAsia"/>
          <w:lang w:eastAsia="zh-CN"/>
        </w:rPr>
        <w:t>是</w:t>
      </w:r>
      <w:r w:rsidRPr="00656E08">
        <w:rPr>
          <w:rFonts w:hint="eastAsia"/>
          <w:lang w:eastAsia="zh-CN"/>
        </w:rPr>
        <w:t>自</w:t>
      </w:r>
      <w:r w:rsidR="00CA7D20" w:rsidRPr="00656E08">
        <w:rPr>
          <w:lang w:eastAsia="zh-CN"/>
        </w:rPr>
        <w:t>2020</w:t>
      </w:r>
      <w:r w:rsidR="00310996" w:rsidRPr="00656E08">
        <w:rPr>
          <w:rFonts w:hint="eastAsia"/>
          <w:lang w:eastAsia="zh-CN"/>
        </w:rPr>
        <w:t>年</w:t>
      </w:r>
      <w:r w:rsidRPr="00656E08">
        <w:rPr>
          <w:rFonts w:hint="eastAsia"/>
          <w:lang w:eastAsia="zh-CN"/>
        </w:rPr>
        <w:t>以来</w:t>
      </w:r>
      <w:r w:rsidR="00310996" w:rsidRPr="00656E08">
        <w:rPr>
          <w:rFonts w:hint="eastAsia"/>
          <w:lang w:eastAsia="zh-CN"/>
        </w:rPr>
        <w:t>所有会议均</w:t>
      </w:r>
      <w:r w:rsidR="001E4633" w:rsidRPr="00656E08">
        <w:rPr>
          <w:rFonts w:hint="eastAsia"/>
          <w:lang w:eastAsia="zh-CN"/>
        </w:rPr>
        <w:t>采用</w:t>
      </w:r>
      <w:r w:rsidR="00310996" w:rsidRPr="00656E08">
        <w:rPr>
          <w:rFonts w:hint="eastAsia"/>
          <w:lang w:eastAsia="zh-CN"/>
        </w:rPr>
        <w:t>电子</w:t>
      </w:r>
      <w:r w:rsidR="00CA7D20" w:rsidRPr="00656E08">
        <w:rPr>
          <w:rFonts w:hint="eastAsia"/>
          <w:lang w:eastAsia="zh-CN"/>
        </w:rPr>
        <w:t>方式或在可远程参会的情况下现场</w:t>
      </w:r>
      <w:r w:rsidR="00310996" w:rsidRPr="00656E08">
        <w:rPr>
          <w:rFonts w:hint="eastAsia"/>
          <w:lang w:eastAsia="zh-CN"/>
        </w:rPr>
        <w:t>召开，</w:t>
      </w:r>
      <w:r w:rsidR="00CA7D20" w:rsidRPr="00656E08">
        <w:rPr>
          <w:lang w:eastAsia="zh-CN"/>
        </w:rPr>
        <w:t>ITU-R</w:t>
      </w:r>
      <w:r w:rsidR="00CA7D20" w:rsidRPr="00656E08">
        <w:rPr>
          <w:rFonts w:hint="eastAsia"/>
          <w:lang w:eastAsia="zh-CN"/>
        </w:rPr>
        <w:t>各</w:t>
      </w:r>
      <w:r w:rsidR="00E13F4F" w:rsidRPr="00656E08">
        <w:rPr>
          <w:rFonts w:hint="eastAsia"/>
          <w:lang w:eastAsia="zh-CN"/>
        </w:rPr>
        <w:t>研究组和工作组会议的出席人数大幅增</w:t>
      </w:r>
      <w:r w:rsidR="001E4633" w:rsidRPr="00656E08">
        <w:rPr>
          <w:rFonts w:hint="eastAsia"/>
          <w:lang w:eastAsia="zh-CN"/>
        </w:rPr>
        <w:t>加</w:t>
      </w:r>
      <w:r w:rsidR="00E13F4F" w:rsidRPr="00656E08">
        <w:rPr>
          <w:rFonts w:hint="eastAsia"/>
          <w:lang w:eastAsia="zh-CN"/>
        </w:rPr>
        <w:t>。这种状况令人鼓舞，但与此同时若要用</w:t>
      </w:r>
      <w:r w:rsidR="00E1204A" w:rsidRPr="00656E08">
        <w:rPr>
          <w:rFonts w:hint="eastAsia"/>
          <w:lang w:eastAsia="zh-CN"/>
        </w:rPr>
        <w:t>这些</w:t>
      </w:r>
      <w:r w:rsidR="00E13F4F" w:rsidRPr="00656E08">
        <w:rPr>
          <w:rFonts w:hint="eastAsia"/>
          <w:lang w:eastAsia="zh-CN"/>
        </w:rPr>
        <w:t>数</w:t>
      </w:r>
      <w:r w:rsidR="00E43560" w:rsidRPr="00656E08">
        <w:rPr>
          <w:rFonts w:hint="eastAsia"/>
          <w:lang w:eastAsia="zh-CN"/>
        </w:rPr>
        <w:t>字</w:t>
      </w:r>
      <w:r w:rsidR="00E1204A" w:rsidRPr="00656E08">
        <w:rPr>
          <w:rFonts w:hint="eastAsia"/>
          <w:lang w:eastAsia="zh-CN"/>
        </w:rPr>
        <w:t>来估计</w:t>
      </w:r>
      <w:r w:rsidR="00E13F4F" w:rsidRPr="00656E08">
        <w:rPr>
          <w:rFonts w:hint="eastAsia"/>
          <w:lang w:eastAsia="zh-CN"/>
        </w:rPr>
        <w:t>未来</w:t>
      </w:r>
      <w:r w:rsidR="00E1204A" w:rsidRPr="00656E08">
        <w:rPr>
          <w:rFonts w:hint="eastAsia"/>
          <w:lang w:eastAsia="zh-CN"/>
        </w:rPr>
        <w:t>面对面</w:t>
      </w:r>
      <w:r w:rsidR="00E13F4F" w:rsidRPr="00656E08">
        <w:rPr>
          <w:rFonts w:hint="eastAsia"/>
          <w:lang w:eastAsia="zh-CN"/>
        </w:rPr>
        <w:t>会议的参会</w:t>
      </w:r>
      <w:r w:rsidR="007D6466" w:rsidRPr="00656E08">
        <w:rPr>
          <w:rFonts w:hint="eastAsia"/>
          <w:lang w:eastAsia="zh-CN"/>
        </w:rPr>
        <w:t>情况</w:t>
      </w:r>
      <w:r w:rsidR="00E13F4F" w:rsidRPr="00656E08">
        <w:rPr>
          <w:rFonts w:hint="eastAsia"/>
          <w:lang w:eastAsia="zh-CN"/>
        </w:rPr>
        <w:t>，可能</w:t>
      </w:r>
      <w:r w:rsidR="00E43560" w:rsidRPr="00656E08">
        <w:rPr>
          <w:rFonts w:hint="eastAsia"/>
          <w:lang w:eastAsia="zh-CN"/>
        </w:rPr>
        <w:t>会</w:t>
      </w:r>
      <w:r w:rsidR="00E13F4F" w:rsidRPr="00656E08">
        <w:rPr>
          <w:rFonts w:hint="eastAsia"/>
          <w:lang w:eastAsia="zh-CN"/>
        </w:rPr>
        <w:t>造成一些困难。</w:t>
      </w:r>
    </w:p>
    <w:p w14:paraId="5B058DC0" w14:textId="2162E8E6" w:rsidR="00E13F4F" w:rsidRPr="00656E08" w:rsidRDefault="00E13F4F" w:rsidP="00E13F4F">
      <w:pPr>
        <w:ind w:firstLineChars="200" w:firstLine="480"/>
        <w:rPr>
          <w:lang w:eastAsia="zh-CN"/>
        </w:rPr>
      </w:pPr>
      <w:r w:rsidRPr="00656E08">
        <w:rPr>
          <w:rFonts w:hint="eastAsia"/>
          <w:lang w:eastAsia="zh-CN"/>
        </w:rPr>
        <w:t>每场会议</w:t>
      </w:r>
      <w:r w:rsidR="00515AEC" w:rsidRPr="00656E08">
        <w:rPr>
          <w:rFonts w:hint="eastAsia"/>
          <w:lang w:eastAsia="zh-CN"/>
        </w:rPr>
        <w:t>的</w:t>
      </w:r>
      <w:r w:rsidRPr="00656E08">
        <w:rPr>
          <w:rFonts w:hint="eastAsia"/>
          <w:lang w:eastAsia="zh-CN"/>
        </w:rPr>
        <w:t>出席人数</w:t>
      </w:r>
      <w:r w:rsidR="003F1C9D" w:rsidRPr="00656E08">
        <w:rPr>
          <w:rFonts w:hint="eastAsia"/>
          <w:lang w:eastAsia="zh-CN"/>
        </w:rPr>
        <w:t>平均</w:t>
      </w:r>
      <w:r w:rsidR="00515AEC" w:rsidRPr="00656E08">
        <w:rPr>
          <w:rFonts w:hint="eastAsia"/>
          <w:lang w:eastAsia="zh-CN"/>
        </w:rPr>
        <w:t>值请</w:t>
      </w:r>
      <w:r w:rsidR="008301E1">
        <w:rPr>
          <w:rFonts w:hint="eastAsia"/>
          <w:lang w:eastAsia="zh-CN"/>
        </w:rPr>
        <w:t>见</w:t>
      </w:r>
      <w:r w:rsidRPr="00656E08">
        <w:rPr>
          <w:rFonts w:hint="eastAsia"/>
          <w:lang w:eastAsia="zh-CN"/>
        </w:rPr>
        <w:t>图</w:t>
      </w:r>
      <w:r w:rsidRPr="00656E08">
        <w:rPr>
          <w:rFonts w:hint="eastAsia"/>
          <w:lang w:eastAsia="zh-CN"/>
        </w:rPr>
        <w:t>1</w:t>
      </w:r>
      <w:r w:rsidRPr="00656E08">
        <w:rPr>
          <w:rFonts w:hint="eastAsia"/>
          <w:lang w:eastAsia="zh-CN"/>
        </w:rPr>
        <w:t>。</w:t>
      </w:r>
    </w:p>
    <w:p w14:paraId="6DB22399" w14:textId="77777777" w:rsidR="0096648D" w:rsidRPr="00656E08" w:rsidRDefault="0096648D" w:rsidP="000C5A62">
      <w:pPr>
        <w:pStyle w:val="FigureNo"/>
        <w:keepNext/>
        <w:spacing w:before="480"/>
        <w:rPr>
          <w:b w:val="0"/>
          <w:sz w:val="20"/>
        </w:rPr>
      </w:pPr>
      <w:r w:rsidRPr="00656E08">
        <w:rPr>
          <w:rFonts w:hint="eastAsia"/>
          <w:b w:val="0"/>
          <w:sz w:val="20"/>
        </w:rPr>
        <w:lastRenderedPageBreak/>
        <w:t>图</w:t>
      </w:r>
      <w:r w:rsidRPr="00656E08">
        <w:rPr>
          <w:b w:val="0"/>
          <w:sz w:val="20"/>
        </w:rPr>
        <w:t>1</w:t>
      </w:r>
    </w:p>
    <w:p w14:paraId="660C9798" w14:textId="07806790" w:rsidR="0096648D" w:rsidRPr="00656E08" w:rsidRDefault="0096648D" w:rsidP="000C5A62">
      <w:pPr>
        <w:pStyle w:val="Figuretitle"/>
        <w:keepNext/>
      </w:pPr>
      <w:bookmarkStart w:id="6" w:name="_Hlk65225953"/>
      <w:r w:rsidRPr="00656E08">
        <w:t>2003</w:t>
      </w:r>
      <w:r w:rsidRPr="00656E08">
        <w:rPr>
          <w:rFonts w:hint="eastAsia"/>
        </w:rPr>
        <w:t>年以来每年</w:t>
      </w:r>
      <w:r w:rsidR="00141894" w:rsidRPr="00656E08">
        <w:rPr>
          <w:rFonts w:hint="eastAsia"/>
        </w:rPr>
        <w:t>出席</w:t>
      </w:r>
      <w:r w:rsidR="00141894" w:rsidRPr="00656E08">
        <w:t>ITU-R</w:t>
      </w:r>
      <w:r w:rsidRPr="00656E08">
        <w:rPr>
          <w:rFonts w:hint="eastAsia"/>
        </w:rPr>
        <w:t>研究组</w:t>
      </w:r>
      <w:r w:rsidR="00141894" w:rsidRPr="00656E08">
        <w:t>/</w:t>
      </w:r>
      <w:r w:rsidRPr="00656E08">
        <w:rPr>
          <w:rFonts w:hint="eastAsia"/>
        </w:rPr>
        <w:t>工作组会议的</w:t>
      </w:r>
      <w:r w:rsidR="00141894" w:rsidRPr="00656E08">
        <w:rPr>
          <w:rFonts w:hint="eastAsia"/>
        </w:rPr>
        <w:t>总体</w:t>
      </w:r>
      <w:r w:rsidR="00E93331" w:rsidRPr="00656E08">
        <w:rPr>
          <w:rFonts w:hint="eastAsia"/>
        </w:rPr>
        <w:t>平均</w:t>
      </w:r>
      <w:r w:rsidRPr="00656E08">
        <w:rPr>
          <w:rFonts w:hint="eastAsia"/>
        </w:rPr>
        <w:t>人数</w:t>
      </w:r>
      <w:bookmarkEnd w:id="6"/>
    </w:p>
    <w:p w14:paraId="6F679294" w14:textId="756ACEF9" w:rsidR="00670E87" w:rsidRPr="00656E08" w:rsidRDefault="00670E87" w:rsidP="000C5A62">
      <w:pPr>
        <w:pStyle w:val="Figurelegend"/>
        <w:tabs>
          <w:tab w:val="left" w:pos="426"/>
        </w:tabs>
        <w:rPr>
          <w:lang w:eastAsia="zh-CN"/>
        </w:rPr>
      </w:pPr>
      <w:r w:rsidRPr="00656E08">
        <w:rPr>
          <w:noProof/>
          <w:lang w:eastAsia="zh-CN"/>
        </w:rPr>
        <w:drawing>
          <wp:inline distT="0" distB="0" distL="0" distR="0" wp14:anchorId="1D931C66" wp14:editId="2FB524EF">
            <wp:extent cx="5973233" cy="3623733"/>
            <wp:effectExtent l="0" t="0" r="8890"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FB66CE" w14:textId="7180A5DA" w:rsidR="0096648D" w:rsidRPr="00656E08" w:rsidRDefault="0096648D" w:rsidP="000C5A62">
      <w:pPr>
        <w:pStyle w:val="Figurelegend"/>
        <w:tabs>
          <w:tab w:val="left" w:pos="426"/>
        </w:tabs>
        <w:rPr>
          <w:lang w:eastAsia="zh-CN"/>
        </w:rPr>
      </w:pPr>
      <w:r w:rsidRPr="00656E08">
        <w:rPr>
          <w:lang w:eastAsia="zh-CN"/>
        </w:rPr>
        <w:t>*</w:t>
      </w:r>
      <w:r w:rsidRPr="00656E08">
        <w:rPr>
          <w:lang w:eastAsia="zh-CN"/>
        </w:rPr>
        <w:tab/>
      </w:r>
      <w:r w:rsidRPr="00656E08">
        <w:rPr>
          <w:rFonts w:hint="eastAsia"/>
          <w:lang w:eastAsia="zh-CN"/>
        </w:rPr>
        <w:t>较高</w:t>
      </w:r>
      <w:r w:rsidR="00E93331" w:rsidRPr="00656E08">
        <w:rPr>
          <w:rFonts w:hint="eastAsia"/>
          <w:lang w:eastAsia="zh-CN"/>
        </w:rPr>
        <w:t>的数</w:t>
      </w:r>
      <w:r w:rsidRPr="00656E08">
        <w:rPr>
          <w:rFonts w:hint="eastAsia"/>
          <w:lang w:eastAsia="zh-CN"/>
        </w:rPr>
        <w:t>值对应于会议较少但</w:t>
      </w:r>
      <w:r w:rsidR="00E93331" w:rsidRPr="00656E08">
        <w:rPr>
          <w:rFonts w:hint="eastAsia"/>
          <w:lang w:eastAsia="zh-CN"/>
        </w:rPr>
        <w:t>与</w:t>
      </w:r>
      <w:r w:rsidRPr="00656E08">
        <w:rPr>
          <w:rFonts w:hint="eastAsia"/>
          <w:lang w:eastAsia="zh-CN"/>
        </w:rPr>
        <w:t>会者较多的</w:t>
      </w:r>
      <w:r w:rsidR="00E93331" w:rsidRPr="00656E08">
        <w:rPr>
          <w:rFonts w:hint="eastAsia"/>
          <w:lang w:eastAsia="zh-CN"/>
        </w:rPr>
        <w:t>年份</w:t>
      </w:r>
      <w:r w:rsidRPr="00656E08">
        <w:rPr>
          <w:rFonts w:hint="eastAsia"/>
          <w:lang w:eastAsia="zh-CN"/>
        </w:rPr>
        <w:t>，例如</w:t>
      </w:r>
      <w:r w:rsidR="00E93331" w:rsidRPr="00656E08">
        <w:rPr>
          <w:lang w:eastAsia="zh-CN"/>
        </w:rPr>
        <w:t>CPM</w:t>
      </w:r>
      <w:r w:rsidR="00E93331" w:rsidRPr="00656E08">
        <w:rPr>
          <w:lang w:eastAsia="zh-CN"/>
        </w:rPr>
        <w:noBreakHyphen/>
        <w:t>2</w:t>
      </w:r>
      <w:r w:rsidRPr="00656E08">
        <w:rPr>
          <w:rFonts w:hint="eastAsia"/>
          <w:lang w:eastAsia="zh-CN"/>
        </w:rPr>
        <w:t>。</w:t>
      </w:r>
    </w:p>
    <w:p w14:paraId="1CA3C1BB" w14:textId="406D8024" w:rsidR="00777351" w:rsidRPr="00656E08" w:rsidRDefault="0096648D" w:rsidP="000C5A62">
      <w:pPr>
        <w:pStyle w:val="Figurelegend"/>
        <w:tabs>
          <w:tab w:val="left" w:pos="426"/>
        </w:tabs>
        <w:rPr>
          <w:lang w:eastAsia="zh-CN"/>
        </w:rPr>
      </w:pPr>
      <w:r w:rsidRPr="00656E08">
        <w:rPr>
          <w:lang w:eastAsia="zh-CN"/>
        </w:rPr>
        <w:t>**</w:t>
      </w:r>
      <w:r w:rsidRPr="00656E08">
        <w:rPr>
          <w:lang w:eastAsia="zh-CN"/>
        </w:rPr>
        <w:tab/>
      </w:r>
      <w:r w:rsidRPr="00656E08">
        <w:rPr>
          <w:rFonts w:hint="eastAsia"/>
          <w:lang w:eastAsia="zh-CN"/>
        </w:rPr>
        <w:t>较高</w:t>
      </w:r>
      <w:r w:rsidR="000209D3" w:rsidRPr="00656E08">
        <w:rPr>
          <w:rFonts w:hint="eastAsia"/>
          <w:lang w:eastAsia="zh-CN"/>
        </w:rPr>
        <w:t>的数</w:t>
      </w:r>
      <w:r w:rsidRPr="00656E08">
        <w:rPr>
          <w:rFonts w:hint="eastAsia"/>
          <w:lang w:eastAsia="zh-CN"/>
        </w:rPr>
        <w:t>值对应于大多数会议</w:t>
      </w:r>
      <w:r w:rsidR="000209D3" w:rsidRPr="00656E08">
        <w:rPr>
          <w:rFonts w:hint="eastAsia"/>
          <w:lang w:eastAsia="zh-CN"/>
        </w:rPr>
        <w:t>以</w:t>
      </w:r>
      <w:r w:rsidRPr="00656E08">
        <w:rPr>
          <w:rFonts w:hint="eastAsia"/>
          <w:lang w:eastAsia="zh-CN"/>
        </w:rPr>
        <w:t>电子方式</w:t>
      </w:r>
      <w:r w:rsidR="000209D3" w:rsidRPr="00656E08">
        <w:rPr>
          <w:rFonts w:hint="eastAsia"/>
          <w:lang w:eastAsia="zh-CN"/>
        </w:rPr>
        <w:t>举行或有可远程参会的现场会议</w:t>
      </w:r>
      <w:r w:rsidRPr="00656E08">
        <w:rPr>
          <w:rFonts w:hint="eastAsia"/>
          <w:lang w:eastAsia="zh-CN"/>
        </w:rPr>
        <w:t>的年份。</w:t>
      </w:r>
    </w:p>
    <w:p w14:paraId="514BF50E" w14:textId="49F4E979" w:rsidR="00FD2C8B" w:rsidRPr="00656E08" w:rsidRDefault="00670E87" w:rsidP="00FD2C8B">
      <w:pPr>
        <w:pStyle w:val="Heading1"/>
        <w:rPr>
          <w:lang w:eastAsia="zh-CN"/>
        </w:rPr>
      </w:pPr>
      <w:r w:rsidRPr="00656E08">
        <w:rPr>
          <w:lang w:eastAsia="zh-CN"/>
        </w:rPr>
        <w:t>6</w:t>
      </w:r>
      <w:r w:rsidR="00FD2C8B" w:rsidRPr="00656E08">
        <w:rPr>
          <w:rFonts w:hint="eastAsia"/>
          <w:lang w:eastAsia="zh-CN"/>
        </w:rPr>
        <w:tab/>
      </w:r>
      <w:r w:rsidR="00FD2C8B" w:rsidRPr="00656E08">
        <w:rPr>
          <w:lang w:eastAsia="zh-CN"/>
        </w:rPr>
        <w:t>会议厅</w:t>
      </w:r>
    </w:p>
    <w:p w14:paraId="6A04F6EB" w14:textId="77777777" w:rsidR="00FD2C8B" w:rsidRPr="00656E08" w:rsidRDefault="00FD2C8B" w:rsidP="00FD2C8B">
      <w:pPr>
        <w:ind w:firstLineChars="200" w:firstLine="480"/>
        <w:rPr>
          <w:lang w:eastAsia="zh-CN"/>
        </w:rPr>
      </w:pPr>
      <w:r w:rsidRPr="00656E08">
        <w:rPr>
          <w:lang w:eastAsia="zh-CN"/>
        </w:rPr>
        <w:t>国际电联总部会议</w:t>
      </w:r>
      <w:r w:rsidRPr="00656E08">
        <w:rPr>
          <w:rFonts w:hint="eastAsia"/>
          <w:lang w:eastAsia="zh-CN"/>
        </w:rPr>
        <w:t>厅</w:t>
      </w:r>
      <w:r w:rsidRPr="00656E08">
        <w:rPr>
          <w:lang w:eastAsia="zh-CN"/>
        </w:rPr>
        <w:t>不足的情况</w:t>
      </w:r>
      <w:r w:rsidRPr="00656E08">
        <w:rPr>
          <w:rFonts w:hint="eastAsia"/>
          <w:lang w:eastAsia="zh-CN"/>
        </w:rPr>
        <w:t>继续影响</w:t>
      </w:r>
      <w:r w:rsidRPr="00656E08">
        <w:rPr>
          <w:lang w:eastAsia="zh-CN"/>
        </w:rPr>
        <w:t>会议的有效规划。这一问题</w:t>
      </w:r>
      <w:r w:rsidRPr="00656E08">
        <w:rPr>
          <w:rFonts w:hint="eastAsia"/>
          <w:lang w:eastAsia="zh-CN"/>
        </w:rPr>
        <w:t>因以下</w:t>
      </w:r>
      <w:r w:rsidRPr="00656E08">
        <w:rPr>
          <w:lang w:eastAsia="zh-CN"/>
        </w:rPr>
        <w:t>因素愈演愈烈：</w:t>
      </w:r>
    </w:p>
    <w:p w14:paraId="5B819798" w14:textId="7C2F8091" w:rsidR="00FD2C8B" w:rsidRPr="00656E08" w:rsidRDefault="00FD2C8B" w:rsidP="00FD2C8B">
      <w:pPr>
        <w:pStyle w:val="enumlev1"/>
        <w:rPr>
          <w:lang w:eastAsia="zh-CN"/>
        </w:rPr>
      </w:pPr>
      <w:r w:rsidRPr="00656E08">
        <w:rPr>
          <w:lang w:eastAsia="zh-CN"/>
        </w:rPr>
        <w:t>–</w:t>
      </w:r>
      <w:r w:rsidRPr="00656E08">
        <w:rPr>
          <w:lang w:eastAsia="zh-CN"/>
        </w:rPr>
        <w:tab/>
      </w:r>
      <w:proofErr w:type="gramStart"/>
      <w:r w:rsidRPr="00656E08">
        <w:rPr>
          <w:rFonts w:hint="eastAsia"/>
          <w:lang w:eastAsia="zh-CN"/>
        </w:rPr>
        <w:t>所有</w:t>
      </w:r>
      <w:r w:rsidRPr="00656E08">
        <w:rPr>
          <w:lang w:eastAsia="zh-CN"/>
        </w:rPr>
        <w:t>三个部门和总秘书处安排的会议</w:t>
      </w:r>
      <w:r w:rsidR="005501D6" w:rsidRPr="00656E08">
        <w:rPr>
          <w:rFonts w:hint="eastAsia"/>
          <w:lang w:eastAsia="zh-CN"/>
        </w:rPr>
        <w:t>数量</w:t>
      </w:r>
      <w:r w:rsidRPr="00656E08">
        <w:rPr>
          <w:lang w:eastAsia="zh-CN"/>
        </w:rPr>
        <w:t>增加；</w:t>
      </w:r>
      <w:proofErr w:type="gramEnd"/>
    </w:p>
    <w:p w14:paraId="15A19696" w14:textId="691E0E46" w:rsidR="00FD2C8B" w:rsidRPr="00656E08" w:rsidRDefault="00FD2C8B" w:rsidP="00FD2C8B">
      <w:pPr>
        <w:pStyle w:val="enumlev1"/>
        <w:rPr>
          <w:lang w:eastAsia="zh-CN"/>
        </w:rPr>
      </w:pPr>
      <w:r w:rsidRPr="00656E08">
        <w:rPr>
          <w:lang w:eastAsia="zh-CN"/>
        </w:rPr>
        <w:t>–</w:t>
      </w:r>
      <w:r w:rsidRPr="00656E08">
        <w:rPr>
          <w:lang w:eastAsia="zh-CN"/>
        </w:rPr>
        <w:tab/>
      </w:r>
      <w:proofErr w:type="gramStart"/>
      <w:r w:rsidRPr="00656E08">
        <w:rPr>
          <w:lang w:eastAsia="zh-CN"/>
        </w:rPr>
        <w:t>缺少可容纳</w:t>
      </w:r>
      <w:r w:rsidR="00FD52AC" w:rsidRPr="00656E08">
        <w:rPr>
          <w:lang w:eastAsia="zh-CN"/>
        </w:rPr>
        <w:t>120</w:t>
      </w:r>
      <w:r w:rsidR="00EF0CB6" w:rsidRPr="00656E08">
        <w:rPr>
          <w:rFonts w:hint="eastAsia"/>
          <w:lang w:eastAsia="zh-CN"/>
        </w:rPr>
        <w:t>人以上</w:t>
      </w:r>
      <w:r w:rsidRPr="00656E08">
        <w:rPr>
          <w:lang w:eastAsia="zh-CN"/>
        </w:rPr>
        <w:t>的会议厅；</w:t>
      </w:r>
      <w:proofErr w:type="gramEnd"/>
    </w:p>
    <w:p w14:paraId="731AAF56" w14:textId="339CA478" w:rsidR="00FD2C8B" w:rsidRPr="00656E08" w:rsidRDefault="00FD2C8B" w:rsidP="00FD2C8B">
      <w:pPr>
        <w:pStyle w:val="enumlev1"/>
        <w:rPr>
          <w:lang w:eastAsia="zh-CN"/>
        </w:rPr>
      </w:pPr>
      <w:r w:rsidRPr="00656E08">
        <w:rPr>
          <w:lang w:eastAsia="zh-CN"/>
        </w:rPr>
        <w:t>–</w:t>
      </w:r>
      <w:r w:rsidRPr="00656E08">
        <w:rPr>
          <w:lang w:eastAsia="zh-CN"/>
        </w:rPr>
        <w:tab/>
      </w:r>
      <w:r w:rsidRPr="00656E08">
        <w:rPr>
          <w:lang w:eastAsia="zh-CN"/>
        </w:rPr>
        <w:t>需要避免会议日期的重叠与冲突</w:t>
      </w:r>
      <w:r w:rsidR="00515AEC" w:rsidRPr="00656E08">
        <w:rPr>
          <w:rFonts w:hint="eastAsia"/>
          <w:lang w:eastAsia="zh-CN"/>
        </w:rPr>
        <w:t>以及同时召开</w:t>
      </w:r>
      <w:r w:rsidR="00515AEC" w:rsidRPr="00656E08">
        <w:rPr>
          <w:lang w:eastAsia="zh-CN"/>
        </w:rPr>
        <w:t>ITU-</w:t>
      </w:r>
      <w:proofErr w:type="gramStart"/>
      <w:r w:rsidR="00515AEC" w:rsidRPr="00656E08">
        <w:rPr>
          <w:lang w:eastAsia="zh-CN"/>
        </w:rPr>
        <w:t>R</w:t>
      </w:r>
      <w:r w:rsidR="00515AEC" w:rsidRPr="00656E08">
        <w:rPr>
          <w:rFonts w:hint="eastAsia"/>
          <w:lang w:eastAsia="zh-CN"/>
        </w:rPr>
        <w:t>组会议</w:t>
      </w:r>
      <w:r w:rsidRPr="00656E08">
        <w:rPr>
          <w:lang w:eastAsia="zh-CN"/>
        </w:rPr>
        <w:t>；</w:t>
      </w:r>
      <w:proofErr w:type="gramEnd"/>
    </w:p>
    <w:p w14:paraId="2DBA6765" w14:textId="76859B1E" w:rsidR="00B70A27" w:rsidRPr="00656E08" w:rsidRDefault="00FD2C8B" w:rsidP="00FD2C8B">
      <w:pPr>
        <w:pStyle w:val="enumlev1"/>
        <w:rPr>
          <w:lang w:eastAsia="zh-CN"/>
        </w:rPr>
      </w:pPr>
      <w:r w:rsidRPr="00656E08">
        <w:rPr>
          <w:lang w:eastAsia="zh-CN"/>
        </w:rPr>
        <w:t>–</w:t>
      </w:r>
      <w:r w:rsidRPr="00656E08">
        <w:rPr>
          <w:lang w:eastAsia="zh-CN"/>
        </w:rPr>
        <w:tab/>
      </w:r>
      <w:r w:rsidR="00056131" w:rsidRPr="00656E08">
        <w:rPr>
          <w:lang w:eastAsia="zh-CN"/>
        </w:rPr>
        <w:t>CICG</w:t>
      </w:r>
      <w:r w:rsidRPr="00656E08">
        <w:rPr>
          <w:lang w:eastAsia="zh-CN"/>
        </w:rPr>
        <w:t>等</w:t>
      </w:r>
      <w:r w:rsidR="00056131" w:rsidRPr="00656E08">
        <w:rPr>
          <w:rFonts w:hint="eastAsia"/>
          <w:lang w:eastAsia="zh-CN"/>
        </w:rPr>
        <w:t>可用的替代</w:t>
      </w:r>
      <w:r w:rsidRPr="00656E08">
        <w:rPr>
          <w:lang w:eastAsia="zh-CN"/>
        </w:rPr>
        <w:t>设施有限</w:t>
      </w:r>
      <w:r w:rsidRPr="00656E08">
        <w:rPr>
          <w:rFonts w:hint="eastAsia"/>
          <w:lang w:eastAsia="zh-CN"/>
        </w:rPr>
        <w:t>，</w:t>
      </w:r>
      <w:r w:rsidR="00056131" w:rsidRPr="00656E08">
        <w:rPr>
          <w:rFonts w:hint="eastAsia"/>
          <w:lang w:eastAsia="zh-CN"/>
        </w:rPr>
        <w:t>且</w:t>
      </w:r>
      <w:r w:rsidRPr="00656E08">
        <w:rPr>
          <w:lang w:eastAsia="zh-CN"/>
        </w:rPr>
        <w:t>预订需要</w:t>
      </w:r>
      <w:r w:rsidR="00EF0CB6" w:rsidRPr="00656E08">
        <w:rPr>
          <w:rFonts w:hint="eastAsia"/>
          <w:lang w:eastAsia="zh-CN"/>
        </w:rPr>
        <w:t>提前很长时间</w:t>
      </w:r>
      <w:r w:rsidRPr="00656E08">
        <w:rPr>
          <w:lang w:eastAsia="zh-CN"/>
        </w:rPr>
        <w:t>。</w:t>
      </w:r>
    </w:p>
    <w:p w14:paraId="7FA1AD04" w14:textId="3847620D" w:rsidR="00A606E3" w:rsidRPr="00656E08" w:rsidRDefault="002D7CFC" w:rsidP="006A4630">
      <w:pPr>
        <w:pStyle w:val="enumlev1"/>
        <w:rPr>
          <w:lang w:eastAsia="zh-CN"/>
        </w:rPr>
      </w:pPr>
      <w:r w:rsidRPr="00656E08">
        <w:rPr>
          <w:lang w:eastAsia="zh-CN"/>
        </w:rPr>
        <w:t>–</w:t>
      </w:r>
      <w:r w:rsidRPr="00656E08">
        <w:rPr>
          <w:lang w:eastAsia="zh-CN"/>
        </w:rPr>
        <w:tab/>
      </w:r>
      <w:r w:rsidR="00515AEC" w:rsidRPr="00656E08">
        <w:rPr>
          <w:rFonts w:hint="eastAsia"/>
          <w:lang w:eastAsia="zh-CN"/>
        </w:rPr>
        <w:t>未来</w:t>
      </w:r>
      <w:r w:rsidR="00A606E3" w:rsidRPr="00656E08">
        <w:rPr>
          <w:rFonts w:hint="eastAsia"/>
          <w:lang w:eastAsia="zh-CN"/>
        </w:rPr>
        <w:t>拆除</w:t>
      </w:r>
      <w:proofErr w:type="spellStart"/>
      <w:r w:rsidR="00056131" w:rsidRPr="00656E08">
        <w:rPr>
          <w:lang w:eastAsia="zh-CN"/>
        </w:rPr>
        <w:t>Varembé</w:t>
      </w:r>
      <w:proofErr w:type="spellEnd"/>
      <w:r w:rsidR="00A606E3" w:rsidRPr="00656E08">
        <w:rPr>
          <w:rFonts w:hint="eastAsia"/>
          <w:lang w:eastAsia="zh-CN"/>
        </w:rPr>
        <w:t>大楼和</w:t>
      </w:r>
      <w:r w:rsidR="006A4630" w:rsidRPr="00656E08">
        <w:rPr>
          <w:rFonts w:hint="eastAsia"/>
          <w:lang w:eastAsia="zh-CN"/>
        </w:rPr>
        <w:t>建造</w:t>
      </w:r>
      <w:r w:rsidR="00A606E3" w:rsidRPr="00656E08">
        <w:rPr>
          <w:rFonts w:hint="eastAsia"/>
          <w:lang w:eastAsia="zh-CN"/>
        </w:rPr>
        <w:t>新的国际电联</w:t>
      </w:r>
      <w:r w:rsidR="00515AEC" w:rsidRPr="00656E08">
        <w:rPr>
          <w:rFonts w:hint="eastAsia"/>
          <w:lang w:eastAsia="zh-CN"/>
        </w:rPr>
        <w:t>办公</w:t>
      </w:r>
      <w:r w:rsidR="00A606E3" w:rsidRPr="00656E08">
        <w:rPr>
          <w:rFonts w:hint="eastAsia"/>
          <w:lang w:eastAsia="zh-CN"/>
        </w:rPr>
        <w:t>楼将对诸多会议</w:t>
      </w:r>
      <w:r w:rsidR="00056131" w:rsidRPr="00656E08">
        <w:rPr>
          <w:rFonts w:hint="eastAsia"/>
          <w:lang w:eastAsia="zh-CN"/>
        </w:rPr>
        <w:t>厅</w:t>
      </w:r>
      <w:r w:rsidR="00A606E3" w:rsidRPr="00656E08">
        <w:rPr>
          <w:rFonts w:hint="eastAsia"/>
          <w:lang w:eastAsia="zh-CN"/>
        </w:rPr>
        <w:t>产生影响，因为在拆除期间，塔楼和</w:t>
      </w:r>
      <w:proofErr w:type="spellStart"/>
      <w:r w:rsidR="00056131" w:rsidRPr="00656E08">
        <w:rPr>
          <w:lang w:eastAsia="zh-CN"/>
        </w:rPr>
        <w:t>Montbrillant</w:t>
      </w:r>
      <w:proofErr w:type="spellEnd"/>
      <w:r w:rsidR="00A606E3" w:rsidRPr="00656E08">
        <w:rPr>
          <w:rFonts w:hint="eastAsia"/>
          <w:lang w:eastAsia="zh-CN"/>
        </w:rPr>
        <w:t>大楼的会议</w:t>
      </w:r>
      <w:r w:rsidR="00056131" w:rsidRPr="00656E08">
        <w:rPr>
          <w:rFonts w:hint="eastAsia"/>
          <w:lang w:eastAsia="zh-CN"/>
        </w:rPr>
        <w:t>厅</w:t>
      </w:r>
      <w:r w:rsidR="00A606E3" w:rsidRPr="00656E08">
        <w:rPr>
          <w:rFonts w:hint="eastAsia"/>
          <w:lang w:eastAsia="zh-CN"/>
        </w:rPr>
        <w:t>将因噪音而无法使用。</w:t>
      </w:r>
    </w:p>
    <w:p w14:paraId="5DE15070" w14:textId="2AB5310B" w:rsidR="00FD2C8B" w:rsidRPr="00656E08" w:rsidRDefault="00FD2C8B" w:rsidP="000F08D0">
      <w:pPr>
        <w:ind w:firstLineChars="200" w:firstLine="480"/>
        <w:rPr>
          <w:lang w:eastAsia="zh-CN"/>
        </w:rPr>
      </w:pPr>
      <w:r w:rsidRPr="00656E08">
        <w:rPr>
          <w:rFonts w:hint="eastAsia"/>
          <w:lang w:eastAsia="zh-CN"/>
        </w:rPr>
        <w:t>因此，</w:t>
      </w:r>
      <w:r w:rsidR="00515AEC" w:rsidRPr="00656E08">
        <w:rPr>
          <w:rFonts w:hint="eastAsia"/>
          <w:lang w:eastAsia="zh-CN"/>
        </w:rPr>
        <w:t>国际电联新办公楼施工工作开始后，</w:t>
      </w:r>
      <w:r w:rsidRPr="00656E08">
        <w:rPr>
          <w:rFonts w:hint="eastAsia"/>
          <w:lang w:eastAsia="zh-CN"/>
        </w:rPr>
        <w:t>越来越多的会议</w:t>
      </w:r>
      <w:r w:rsidR="00CE32F9" w:rsidRPr="00656E08">
        <w:rPr>
          <w:rFonts w:hint="eastAsia"/>
          <w:lang w:eastAsia="zh-CN"/>
        </w:rPr>
        <w:t>将</w:t>
      </w:r>
      <w:r w:rsidRPr="00656E08">
        <w:rPr>
          <w:rFonts w:hint="eastAsia"/>
          <w:lang w:eastAsia="zh-CN"/>
        </w:rPr>
        <w:t>需要在国际电联以外的其他地点举行，或者采用</w:t>
      </w:r>
      <w:r w:rsidR="00CE32F9" w:rsidRPr="00656E08">
        <w:rPr>
          <w:rFonts w:hint="eastAsia"/>
          <w:lang w:eastAsia="zh-CN"/>
        </w:rPr>
        <w:t>现场</w:t>
      </w:r>
      <w:r w:rsidRPr="00656E08">
        <w:rPr>
          <w:rFonts w:hint="eastAsia"/>
          <w:lang w:eastAsia="zh-CN"/>
        </w:rPr>
        <w:t>参会</w:t>
      </w:r>
      <w:r w:rsidR="00931F5A" w:rsidRPr="00656E08">
        <w:rPr>
          <w:rFonts w:hint="eastAsia"/>
          <w:lang w:eastAsia="zh-CN"/>
        </w:rPr>
        <w:t>和</w:t>
      </w:r>
      <w:r w:rsidRPr="00656E08">
        <w:rPr>
          <w:rFonts w:hint="eastAsia"/>
          <w:lang w:eastAsia="zh-CN"/>
        </w:rPr>
        <w:t>远程参会</w:t>
      </w:r>
      <w:r w:rsidR="00931F5A" w:rsidRPr="00656E08">
        <w:rPr>
          <w:rFonts w:hint="eastAsia"/>
          <w:lang w:eastAsia="zh-CN"/>
        </w:rPr>
        <w:t>相结合</w:t>
      </w:r>
      <w:r w:rsidRPr="00656E08">
        <w:rPr>
          <w:rFonts w:hint="eastAsia"/>
          <w:lang w:eastAsia="zh-CN"/>
        </w:rPr>
        <w:t>的</w:t>
      </w:r>
      <w:r w:rsidR="00931F5A" w:rsidRPr="00656E08">
        <w:rPr>
          <w:rFonts w:hint="eastAsia"/>
          <w:lang w:eastAsia="zh-CN"/>
        </w:rPr>
        <w:t>方</w:t>
      </w:r>
      <w:r w:rsidRPr="00656E08">
        <w:rPr>
          <w:rFonts w:hint="eastAsia"/>
          <w:lang w:eastAsia="zh-CN"/>
        </w:rPr>
        <w:t>式。为此，特别欢迎成员</w:t>
      </w:r>
      <w:r w:rsidR="00CE32F9" w:rsidRPr="00656E08">
        <w:rPr>
          <w:rFonts w:hint="eastAsia"/>
          <w:lang w:eastAsia="zh-CN"/>
        </w:rPr>
        <w:t>提出</w:t>
      </w:r>
      <w:r w:rsidRPr="00656E08">
        <w:rPr>
          <w:rFonts w:hint="eastAsia"/>
          <w:lang w:eastAsia="zh-CN"/>
        </w:rPr>
        <w:t>在此期间</w:t>
      </w:r>
      <w:r w:rsidR="000D304A" w:rsidRPr="00656E08">
        <w:rPr>
          <w:rFonts w:hint="eastAsia"/>
          <w:lang w:eastAsia="zh-CN"/>
        </w:rPr>
        <w:t>承办</w:t>
      </w:r>
      <w:r w:rsidRPr="00656E08">
        <w:rPr>
          <w:rFonts w:hint="eastAsia"/>
          <w:lang w:eastAsia="zh-CN"/>
        </w:rPr>
        <w:t>研究组</w:t>
      </w:r>
      <w:r w:rsidRPr="00656E08">
        <w:rPr>
          <w:rFonts w:hint="eastAsia"/>
          <w:lang w:eastAsia="zh-CN"/>
        </w:rPr>
        <w:t>/</w:t>
      </w:r>
      <w:r w:rsidRPr="00656E08">
        <w:rPr>
          <w:rFonts w:hint="eastAsia"/>
          <w:lang w:eastAsia="zh-CN"/>
        </w:rPr>
        <w:t>工作组会议。</w:t>
      </w:r>
      <w:r w:rsidR="00515AEC" w:rsidRPr="00656E08">
        <w:rPr>
          <w:rFonts w:hint="eastAsia"/>
          <w:lang w:eastAsia="zh-CN"/>
        </w:rPr>
        <w:t>此外，这种安排需要大量的提前规划和准备。</w:t>
      </w:r>
    </w:p>
    <w:p w14:paraId="27D7C1D0" w14:textId="5391C2D6" w:rsidR="003214D7" w:rsidRPr="00656E08" w:rsidRDefault="00670E87" w:rsidP="008301E1">
      <w:pPr>
        <w:pStyle w:val="Heading1"/>
        <w:rPr>
          <w:lang w:eastAsia="zh-CN"/>
        </w:rPr>
      </w:pPr>
      <w:r w:rsidRPr="00656E08">
        <w:rPr>
          <w:lang w:eastAsia="zh-CN"/>
        </w:rPr>
        <w:lastRenderedPageBreak/>
        <w:t>7</w:t>
      </w:r>
      <w:r w:rsidR="003214D7" w:rsidRPr="00656E08">
        <w:rPr>
          <w:lang w:eastAsia="zh-CN"/>
        </w:rPr>
        <w:tab/>
      </w:r>
      <w:r w:rsidR="003214D7" w:rsidRPr="00656E08">
        <w:rPr>
          <w:lang w:eastAsia="zh-CN"/>
        </w:rPr>
        <w:t>研究组的活动</w:t>
      </w:r>
    </w:p>
    <w:p w14:paraId="1B331C56" w14:textId="3DFB2345" w:rsidR="000F08D0" w:rsidRPr="00656E08" w:rsidRDefault="00A96673" w:rsidP="008301E1">
      <w:pPr>
        <w:pStyle w:val="enumlev1"/>
        <w:keepNext/>
        <w:keepLines/>
        <w:tabs>
          <w:tab w:val="clear" w:pos="794"/>
          <w:tab w:val="left" w:pos="0"/>
        </w:tabs>
        <w:spacing w:before="120" w:after="240"/>
        <w:ind w:left="0" w:firstLineChars="200" w:firstLine="480"/>
        <w:rPr>
          <w:lang w:eastAsia="zh-CN"/>
        </w:rPr>
      </w:pPr>
      <w:r w:rsidRPr="00656E08">
        <w:rPr>
          <w:rFonts w:hint="eastAsia"/>
          <w:lang w:eastAsia="zh-CN"/>
        </w:rPr>
        <w:t>下文</w:t>
      </w:r>
      <w:r w:rsidR="003214D7" w:rsidRPr="00656E08">
        <w:rPr>
          <w:lang w:eastAsia="zh-CN"/>
        </w:rPr>
        <w:t>介绍</w:t>
      </w:r>
      <w:r w:rsidR="00A07857" w:rsidRPr="00656E08">
        <w:rPr>
          <w:rFonts w:hint="eastAsia"/>
          <w:lang w:eastAsia="zh-CN"/>
        </w:rPr>
        <w:t>了</w:t>
      </w:r>
      <w:r w:rsidR="003214D7" w:rsidRPr="00656E08">
        <w:rPr>
          <w:rFonts w:hint="eastAsia"/>
          <w:lang w:eastAsia="zh-CN"/>
        </w:rPr>
        <w:t>各</w:t>
      </w:r>
      <w:r w:rsidR="003214D7" w:rsidRPr="00656E08">
        <w:rPr>
          <w:lang w:eastAsia="zh-CN"/>
        </w:rPr>
        <w:t>研究组开展的一些活动</w:t>
      </w:r>
      <w:r w:rsidR="003214D7" w:rsidRPr="00656E08">
        <w:rPr>
          <w:rFonts w:hint="eastAsia"/>
          <w:lang w:eastAsia="zh-CN"/>
        </w:rPr>
        <w:t>和其他正在</w:t>
      </w:r>
      <w:r w:rsidR="00A07857" w:rsidRPr="00656E08">
        <w:rPr>
          <w:rFonts w:hint="eastAsia"/>
          <w:lang w:eastAsia="zh-CN"/>
        </w:rPr>
        <w:t>进行</w:t>
      </w:r>
      <w:r w:rsidR="003214D7" w:rsidRPr="00656E08">
        <w:rPr>
          <w:rFonts w:hint="eastAsia"/>
          <w:lang w:eastAsia="zh-CN"/>
        </w:rPr>
        <w:t>的标准化研究。下表总结了</w:t>
      </w:r>
      <w:r w:rsidRPr="00656E08">
        <w:rPr>
          <w:rFonts w:hint="eastAsia"/>
          <w:lang w:eastAsia="zh-CN"/>
        </w:rPr>
        <w:t>自</w:t>
      </w:r>
      <w:r w:rsidR="00A07857" w:rsidRPr="00656E08">
        <w:rPr>
          <w:lang w:eastAsia="zh-CN"/>
        </w:rPr>
        <w:t>RAG-2</w:t>
      </w:r>
      <w:r w:rsidR="00670E87" w:rsidRPr="00656E08">
        <w:rPr>
          <w:lang w:eastAsia="zh-CN"/>
        </w:rPr>
        <w:t>3</w:t>
      </w:r>
      <w:r w:rsidR="00A07857" w:rsidRPr="00656E08">
        <w:rPr>
          <w:rFonts w:hint="eastAsia"/>
          <w:lang w:eastAsia="zh-CN"/>
        </w:rPr>
        <w:t>以来</w:t>
      </w:r>
      <w:r w:rsidR="003214D7" w:rsidRPr="00656E08">
        <w:rPr>
          <w:rFonts w:hint="eastAsia"/>
          <w:lang w:eastAsia="zh-CN"/>
        </w:rPr>
        <w:t>开展</w:t>
      </w:r>
      <w:r w:rsidR="00A07857" w:rsidRPr="00656E08">
        <w:rPr>
          <w:rFonts w:hint="eastAsia"/>
          <w:lang w:eastAsia="zh-CN"/>
        </w:rPr>
        <w:t>的</w:t>
      </w:r>
      <w:r w:rsidR="003214D7" w:rsidRPr="00656E08">
        <w:rPr>
          <w:rFonts w:hint="eastAsia"/>
          <w:lang w:eastAsia="zh-CN"/>
        </w:rPr>
        <w:t>研究以及</w:t>
      </w:r>
      <w:r w:rsidR="00A07857" w:rsidRPr="00656E08">
        <w:rPr>
          <w:rFonts w:hint="eastAsia"/>
          <w:lang w:eastAsia="zh-CN"/>
        </w:rPr>
        <w:t>自那</w:t>
      </w:r>
      <w:r w:rsidRPr="00656E08">
        <w:rPr>
          <w:rFonts w:hint="eastAsia"/>
          <w:lang w:eastAsia="zh-CN"/>
        </w:rPr>
        <w:t>时以来</w:t>
      </w:r>
      <w:r w:rsidR="00E25F49" w:rsidRPr="00656E08">
        <w:rPr>
          <w:rFonts w:hint="eastAsia"/>
          <w:lang w:eastAsia="zh-CN"/>
        </w:rPr>
        <w:t>已批准的</w:t>
      </w:r>
      <w:r w:rsidR="00A07857" w:rsidRPr="00656E08">
        <w:rPr>
          <w:lang w:eastAsia="zh-CN"/>
        </w:rPr>
        <w:t>ITU</w:t>
      </w:r>
      <w:r w:rsidR="00A07857" w:rsidRPr="00656E08">
        <w:rPr>
          <w:lang w:eastAsia="zh-CN"/>
        </w:rPr>
        <w:noBreakHyphen/>
        <w:t>R</w:t>
      </w:r>
      <w:r w:rsidR="003214D7" w:rsidRPr="00656E08">
        <w:rPr>
          <w:rFonts w:hint="eastAsia"/>
          <w:lang w:eastAsia="zh-CN"/>
        </w:rPr>
        <w:t>建议书和</w:t>
      </w:r>
      <w:r w:rsidR="00A07857" w:rsidRPr="00656E08">
        <w:rPr>
          <w:lang w:eastAsia="zh-CN"/>
        </w:rPr>
        <w:t>ITU-R</w:t>
      </w:r>
      <w:r w:rsidR="003214D7" w:rsidRPr="00656E08">
        <w:rPr>
          <w:rFonts w:hint="eastAsia"/>
          <w:lang w:eastAsia="zh-CN"/>
        </w:rPr>
        <w:t>报告</w:t>
      </w:r>
      <w:r w:rsidR="00E25F49" w:rsidRPr="00656E08">
        <w:rPr>
          <w:rFonts w:hint="eastAsia"/>
          <w:lang w:eastAsia="zh-CN"/>
        </w:rPr>
        <w:t>的编制情况</w:t>
      </w:r>
      <w:r w:rsidR="003214D7" w:rsidRPr="00656E08">
        <w:rPr>
          <w:rFonts w:hint="eastAsia"/>
          <w:lang w:eastAsia="zh-CN"/>
        </w:rPr>
        <w:t>。</w:t>
      </w:r>
    </w:p>
    <w:tbl>
      <w:tblPr>
        <w:tblStyle w:val="TableGrid1"/>
        <w:tblW w:w="0" w:type="auto"/>
        <w:jc w:val="center"/>
        <w:tblLook w:val="04A0" w:firstRow="1" w:lastRow="0" w:firstColumn="1" w:lastColumn="0" w:noHBand="0" w:noVBand="1"/>
      </w:tblPr>
      <w:tblGrid>
        <w:gridCol w:w="908"/>
        <w:gridCol w:w="2071"/>
        <w:gridCol w:w="2114"/>
        <w:gridCol w:w="1448"/>
        <w:gridCol w:w="2050"/>
        <w:gridCol w:w="1038"/>
      </w:tblGrid>
      <w:tr w:rsidR="00670E87" w:rsidRPr="00656E08" w14:paraId="543064D5" w14:textId="77777777" w:rsidTr="00670E87">
        <w:trPr>
          <w:trHeight w:val="287"/>
          <w:tblHeader/>
          <w:jc w:val="center"/>
        </w:trPr>
        <w:tc>
          <w:tcPr>
            <w:tcW w:w="988" w:type="dxa"/>
            <w:vMerge w:val="restart"/>
            <w:tcBorders>
              <w:right w:val="single" w:sz="4" w:space="0" w:color="000000" w:themeColor="text1"/>
            </w:tcBorders>
            <w:shd w:val="clear" w:color="auto" w:fill="DBE5F1" w:themeFill="accent1" w:themeFillTint="33"/>
            <w:vAlign w:val="center"/>
          </w:tcPr>
          <w:p w14:paraId="0BFC6AFC" w14:textId="77777777" w:rsidR="00670E87" w:rsidRPr="00656E08" w:rsidRDefault="00670E87" w:rsidP="00E210AC">
            <w:pPr>
              <w:pStyle w:val="Tablehead"/>
            </w:pPr>
            <w:proofErr w:type="spellStart"/>
            <w:r w:rsidRPr="00656E08">
              <w:rPr>
                <w:rFonts w:eastAsia="SimSun" w:hint="eastAsia"/>
              </w:rPr>
              <w:t>研究组</w:t>
            </w:r>
            <w:proofErr w:type="spellEnd"/>
          </w:p>
        </w:tc>
        <w:tc>
          <w:tcPr>
            <w:tcW w:w="8641" w:type="dxa"/>
            <w:gridSpan w:val="5"/>
            <w:tcBorders>
              <w:left w:val="single" w:sz="4" w:space="0" w:color="000000" w:themeColor="text1"/>
            </w:tcBorders>
            <w:shd w:val="clear" w:color="auto" w:fill="DBE5F1" w:themeFill="accent1" w:themeFillTint="33"/>
            <w:vAlign w:val="center"/>
          </w:tcPr>
          <w:p w14:paraId="6DA0FDAA" w14:textId="77777777" w:rsidR="00670E87" w:rsidRPr="00656E08" w:rsidRDefault="00670E87" w:rsidP="00E210AC">
            <w:pPr>
              <w:pStyle w:val="Tablehead"/>
            </w:pPr>
            <w:proofErr w:type="spellStart"/>
            <w:r w:rsidRPr="00656E08">
              <w:rPr>
                <w:rFonts w:eastAsia="SimSun" w:hint="eastAsia"/>
              </w:rPr>
              <w:t>研究现状</w:t>
            </w:r>
            <w:proofErr w:type="spellEnd"/>
          </w:p>
        </w:tc>
      </w:tr>
      <w:tr w:rsidR="00670E87" w:rsidRPr="00656E08" w14:paraId="65FA18A9" w14:textId="77777777" w:rsidTr="008301E1">
        <w:trPr>
          <w:trHeight w:val="270"/>
          <w:tblHeader/>
          <w:jc w:val="center"/>
        </w:trPr>
        <w:tc>
          <w:tcPr>
            <w:tcW w:w="988" w:type="dxa"/>
            <w:vMerge/>
            <w:vAlign w:val="center"/>
          </w:tcPr>
          <w:p w14:paraId="5F9925CE" w14:textId="77777777" w:rsidR="00670E87" w:rsidRPr="00656E08" w:rsidRDefault="00670E87" w:rsidP="00E210AC">
            <w:pPr>
              <w:pStyle w:val="Tablehead"/>
            </w:pPr>
          </w:p>
        </w:tc>
        <w:tc>
          <w:tcPr>
            <w:tcW w:w="2230" w:type="dxa"/>
            <w:tcBorders>
              <w:left w:val="single" w:sz="4" w:space="0" w:color="000000" w:themeColor="text1"/>
            </w:tcBorders>
            <w:shd w:val="clear" w:color="auto" w:fill="DBE5F1" w:themeFill="accent1" w:themeFillTint="33"/>
          </w:tcPr>
          <w:p w14:paraId="114C354B" w14:textId="0E521F08" w:rsidR="00670E87" w:rsidRPr="00656E08" w:rsidRDefault="00670E87" w:rsidP="00E210AC">
            <w:pPr>
              <w:pStyle w:val="Tablehead"/>
              <w:rPr>
                <w:lang w:eastAsia="zh-CN"/>
              </w:rPr>
            </w:pPr>
            <w:r w:rsidRPr="00656E08">
              <w:rPr>
                <w:rFonts w:eastAsia="SimSun"/>
                <w:lang w:eastAsia="zh-CN"/>
              </w:rPr>
              <w:t>ITU-R</w:t>
            </w:r>
            <w:r w:rsidRPr="00656E08">
              <w:rPr>
                <w:rFonts w:eastAsia="SimSun" w:hint="eastAsia"/>
                <w:lang w:eastAsia="zh-CN"/>
              </w:rPr>
              <w:t>批准的</w:t>
            </w:r>
            <w:r w:rsidR="00E61C62">
              <w:rPr>
                <w:rFonts w:eastAsia="SimSun"/>
                <w:lang w:eastAsia="zh-CN"/>
              </w:rPr>
              <w:br/>
            </w:r>
            <w:r w:rsidRPr="00656E08">
              <w:rPr>
                <w:rFonts w:eastAsia="SimSun" w:hint="eastAsia"/>
                <w:lang w:eastAsia="zh-CN"/>
              </w:rPr>
              <w:t>建议书</w:t>
            </w:r>
          </w:p>
        </w:tc>
        <w:tc>
          <w:tcPr>
            <w:tcW w:w="2246" w:type="dxa"/>
            <w:tcBorders>
              <w:left w:val="single" w:sz="4" w:space="0" w:color="000000" w:themeColor="text1"/>
            </w:tcBorders>
            <w:shd w:val="clear" w:color="auto" w:fill="DBE5F1" w:themeFill="accent1" w:themeFillTint="33"/>
          </w:tcPr>
          <w:p w14:paraId="33A52F7A" w14:textId="7F812815" w:rsidR="00670E87" w:rsidRPr="00656E08" w:rsidRDefault="00670E87" w:rsidP="00E210AC">
            <w:pPr>
              <w:pStyle w:val="Tablehead"/>
            </w:pPr>
            <w:r w:rsidRPr="00656E08">
              <w:rPr>
                <w:rFonts w:eastAsia="SimSun"/>
              </w:rPr>
              <w:t>ITU-R</w:t>
            </w:r>
            <w:proofErr w:type="spellStart"/>
            <w:r w:rsidRPr="00656E08">
              <w:rPr>
                <w:rFonts w:eastAsia="SimSun" w:hint="eastAsia"/>
              </w:rPr>
              <w:t>批准的</w:t>
            </w:r>
            <w:proofErr w:type="spellEnd"/>
            <w:r w:rsidR="00E61C62">
              <w:rPr>
                <w:rFonts w:eastAsia="SimSun"/>
              </w:rPr>
              <w:br/>
            </w:r>
            <w:proofErr w:type="spellStart"/>
            <w:r w:rsidRPr="00656E08">
              <w:rPr>
                <w:rFonts w:eastAsia="SimSun" w:hint="eastAsia"/>
              </w:rPr>
              <w:t>报告</w:t>
            </w:r>
            <w:proofErr w:type="spellEnd"/>
          </w:p>
        </w:tc>
        <w:tc>
          <w:tcPr>
            <w:tcW w:w="1543" w:type="dxa"/>
            <w:tcBorders>
              <w:left w:val="single" w:sz="4" w:space="0" w:color="000000" w:themeColor="text1"/>
            </w:tcBorders>
            <w:shd w:val="clear" w:color="auto" w:fill="DBE5F1" w:themeFill="accent1" w:themeFillTint="33"/>
          </w:tcPr>
          <w:p w14:paraId="631B1BC2" w14:textId="18EB9A5A" w:rsidR="00670E87" w:rsidRPr="00656E08" w:rsidRDefault="00670E87" w:rsidP="00E210AC">
            <w:pPr>
              <w:pStyle w:val="Tablehead"/>
            </w:pPr>
            <w:r w:rsidRPr="00656E08">
              <w:rPr>
                <w:rFonts w:eastAsia="SimSun"/>
              </w:rPr>
              <w:t>ITU-R</w:t>
            </w:r>
            <w:proofErr w:type="spellStart"/>
            <w:r w:rsidRPr="00656E08">
              <w:rPr>
                <w:rFonts w:eastAsia="SimSun" w:hint="eastAsia"/>
              </w:rPr>
              <w:t>批准的课题</w:t>
            </w:r>
            <w:proofErr w:type="spellEnd"/>
          </w:p>
        </w:tc>
        <w:tc>
          <w:tcPr>
            <w:tcW w:w="1523" w:type="dxa"/>
            <w:tcBorders>
              <w:left w:val="single" w:sz="4" w:space="0" w:color="000000" w:themeColor="text1"/>
            </w:tcBorders>
            <w:shd w:val="clear" w:color="auto" w:fill="DBE5F1" w:themeFill="accent1" w:themeFillTint="33"/>
          </w:tcPr>
          <w:p w14:paraId="2204C369" w14:textId="41A09E69" w:rsidR="00670E87" w:rsidRPr="00656E08" w:rsidRDefault="00670E87" w:rsidP="00E210AC">
            <w:pPr>
              <w:pStyle w:val="Tablehead"/>
            </w:pPr>
            <w:r w:rsidRPr="00656E08">
              <w:rPr>
                <w:rFonts w:eastAsia="SimSun"/>
              </w:rPr>
              <w:t>ITU-R</w:t>
            </w:r>
            <w:proofErr w:type="spellStart"/>
            <w:r w:rsidRPr="00656E08">
              <w:rPr>
                <w:rFonts w:eastAsia="SimSun" w:hint="eastAsia"/>
              </w:rPr>
              <w:t>批准的</w:t>
            </w:r>
            <w:proofErr w:type="spellEnd"/>
            <w:r w:rsidR="00E61C62">
              <w:rPr>
                <w:rFonts w:eastAsia="SimSun"/>
              </w:rPr>
              <w:br/>
            </w:r>
            <w:proofErr w:type="spellStart"/>
            <w:r w:rsidRPr="00656E08">
              <w:rPr>
                <w:rFonts w:eastAsia="SimSun" w:hint="eastAsia"/>
              </w:rPr>
              <w:t>手册</w:t>
            </w:r>
            <w:proofErr w:type="spellEnd"/>
          </w:p>
        </w:tc>
        <w:tc>
          <w:tcPr>
            <w:tcW w:w="1099" w:type="dxa"/>
            <w:tcBorders>
              <w:left w:val="single" w:sz="4" w:space="0" w:color="000000" w:themeColor="text1"/>
            </w:tcBorders>
            <w:shd w:val="clear" w:color="auto" w:fill="DBE5F1" w:themeFill="accent1" w:themeFillTint="33"/>
          </w:tcPr>
          <w:p w14:paraId="2BC95622" w14:textId="62ECE9E5" w:rsidR="00670E87" w:rsidRPr="00656E08" w:rsidRDefault="00670E87" w:rsidP="00E210AC">
            <w:pPr>
              <w:pStyle w:val="Tablehead"/>
            </w:pPr>
            <w:r w:rsidRPr="00656E08">
              <w:t>ITU-R</w:t>
            </w:r>
            <w:r w:rsidRPr="00656E08">
              <w:br/>
            </w:r>
            <w:r w:rsidRPr="00656E08">
              <w:rPr>
                <w:rFonts w:ascii="SimSun" w:eastAsia="SimSun" w:hAnsi="SimSun" w:cs="SimSun" w:hint="eastAsia"/>
                <w:lang w:eastAsia="zh-CN"/>
              </w:rPr>
              <w:t>批准的</w:t>
            </w:r>
            <w:proofErr w:type="spellStart"/>
            <w:r w:rsidRPr="00656E08">
              <w:rPr>
                <w:rFonts w:ascii="SimSun" w:eastAsia="SimSun" w:hAnsi="SimSun" w:cs="SimSun" w:hint="eastAsia"/>
              </w:rPr>
              <w:t>意见</w:t>
            </w:r>
            <w:proofErr w:type="spellEnd"/>
          </w:p>
        </w:tc>
      </w:tr>
      <w:tr w:rsidR="00670E87" w:rsidRPr="00656E08" w14:paraId="4C9B2692" w14:textId="77777777" w:rsidTr="00670E87">
        <w:trPr>
          <w:trHeight w:val="270"/>
          <w:jc w:val="center"/>
        </w:trPr>
        <w:tc>
          <w:tcPr>
            <w:tcW w:w="988" w:type="dxa"/>
            <w:tcBorders>
              <w:right w:val="single" w:sz="4" w:space="0" w:color="000000" w:themeColor="text1"/>
            </w:tcBorders>
            <w:shd w:val="clear" w:color="auto" w:fill="auto"/>
          </w:tcPr>
          <w:p w14:paraId="46910215" w14:textId="77777777" w:rsidR="00670E87" w:rsidRPr="00656E08" w:rsidRDefault="00670E87" w:rsidP="00E210AC">
            <w:pPr>
              <w:pStyle w:val="Tabletext"/>
              <w:jc w:val="center"/>
              <w:rPr>
                <w:b/>
                <w:bCs/>
              </w:rPr>
            </w:pPr>
            <w:r w:rsidRPr="00656E08">
              <w:rPr>
                <w:rFonts w:eastAsia="SimSun" w:hint="eastAsia"/>
                <w:b/>
                <w:bCs/>
                <w:lang w:val="en-US" w:eastAsia="zh-CN"/>
              </w:rPr>
              <w:t>第</w:t>
            </w:r>
            <w:r w:rsidRPr="00656E08">
              <w:rPr>
                <w:rFonts w:eastAsia="SimSun"/>
                <w:b/>
                <w:bCs/>
                <w:lang w:val="en-US" w:eastAsia="zh-CN"/>
              </w:rPr>
              <w:t>1</w:t>
            </w:r>
            <w:r w:rsidRPr="00656E08">
              <w:rPr>
                <w:rFonts w:eastAsia="SimSun" w:hint="eastAsia"/>
                <w:b/>
                <w:bCs/>
                <w:lang w:val="en-US" w:eastAsia="zh-CN"/>
              </w:rPr>
              <w:t>研究组</w:t>
            </w:r>
          </w:p>
        </w:tc>
        <w:tc>
          <w:tcPr>
            <w:tcW w:w="2230" w:type="dxa"/>
            <w:tcBorders>
              <w:left w:val="single" w:sz="4" w:space="0" w:color="000000" w:themeColor="text1"/>
            </w:tcBorders>
            <w:shd w:val="clear" w:color="auto" w:fill="auto"/>
          </w:tcPr>
          <w:p w14:paraId="4409AEAE" w14:textId="77777777" w:rsidR="00670E87" w:rsidRPr="00656E08" w:rsidRDefault="00670E87" w:rsidP="00E210AC">
            <w:pPr>
              <w:pStyle w:val="Tabletext"/>
            </w:pPr>
            <w:bookmarkStart w:id="7" w:name="lt_pId087"/>
            <w:r w:rsidRPr="00656E08">
              <w:rPr>
                <w:rFonts w:asciiTheme="majorBidi" w:hAnsiTheme="majorBidi" w:cstheme="majorBidi"/>
                <w:sz w:val="20"/>
                <w:lang w:eastAsia="ja-JP"/>
              </w:rPr>
              <w:t>SM.1838-1</w:t>
            </w:r>
            <w:bookmarkEnd w:id="7"/>
          </w:p>
        </w:tc>
        <w:tc>
          <w:tcPr>
            <w:tcW w:w="2246" w:type="dxa"/>
            <w:tcBorders>
              <w:left w:val="single" w:sz="4" w:space="0" w:color="000000" w:themeColor="text1"/>
            </w:tcBorders>
            <w:shd w:val="clear" w:color="auto" w:fill="auto"/>
          </w:tcPr>
          <w:p w14:paraId="427F14E4" w14:textId="77777777" w:rsidR="00670E87" w:rsidRPr="00656E08" w:rsidRDefault="00670E87" w:rsidP="00E210AC">
            <w:pPr>
              <w:pStyle w:val="Tabletext"/>
            </w:pPr>
            <w:bookmarkStart w:id="8" w:name="lt_pId088"/>
            <w:r w:rsidRPr="00656E08">
              <w:rPr>
                <w:sz w:val="20"/>
              </w:rPr>
              <w:t>SM.2048-1, SM.2179-2, SM.2182-3, SM.2257-7, SM.2303-4, SM.2355-2, SM.2454-1, SM.2523-0</w:t>
            </w:r>
            <w:bookmarkEnd w:id="8"/>
          </w:p>
        </w:tc>
        <w:tc>
          <w:tcPr>
            <w:tcW w:w="1543" w:type="dxa"/>
            <w:tcBorders>
              <w:left w:val="single" w:sz="4" w:space="0" w:color="000000" w:themeColor="text1"/>
            </w:tcBorders>
            <w:shd w:val="clear" w:color="auto" w:fill="auto"/>
          </w:tcPr>
          <w:p w14:paraId="205133D7" w14:textId="77777777" w:rsidR="00670E87" w:rsidRPr="00656E08" w:rsidRDefault="00670E87" w:rsidP="00E210AC">
            <w:pPr>
              <w:pStyle w:val="Tabletext"/>
            </w:pPr>
          </w:p>
        </w:tc>
        <w:tc>
          <w:tcPr>
            <w:tcW w:w="1523" w:type="dxa"/>
            <w:tcBorders>
              <w:left w:val="single" w:sz="4" w:space="0" w:color="000000" w:themeColor="text1"/>
            </w:tcBorders>
          </w:tcPr>
          <w:p w14:paraId="663E7DBE" w14:textId="01E7ECCC" w:rsidR="00670E87" w:rsidRPr="00656E08" w:rsidRDefault="00515AEC" w:rsidP="00E210AC">
            <w:pPr>
              <w:pStyle w:val="Tabletext"/>
              <w:rPr>
                <w:sz w:val="20"/>
                <w:lang w:eastAsia="zh-CN"/>
              </w:rPr>
            </w:pPr>
            <w:r w:rsidRPr="00656E08">
              <w:rPr>
                <w:rFonts w:hint="eastAsia"/>
                <w:sz w:val="20"/>
                <w:lang w:eastAsia="zh-CN"/>
              </w:rPr>
              <w:t>建立1C工作组报告员</w:t>
            </w:r>
            <w:r w:rsidRPr="00656E08">
              <w:rPr>
                <w:rFonts w:ascii="SimSun" w:eastAsia="SimSun" w:hAnsi="SimSun" w:cs="SimSun" w:hint="eastAsia"/>
                <w:sz w:val="20"/>
                <w:lang w:eastAsia="zh-CN"/>
              </w:rPr>
              <w:t>人</w:t>
            </w:r>
            <w:r w:rsidRPr="00656E08">
              <w:rPr>
                <w:rFonts w:hint="eastAsia"/>
                <w:sz w:val="20"/>
                <w:lang w:eastAsia="zh-CN"/>
              </w:rPr>
              <w:t>组，</w:t>
            </w:r>
            <w:r w:rsidRPr="00656E08">
              <w:rPr>
                <w:rFonts w:ascii="SimSun" w:eastAsia="SimSun" w:hAnsi="SimSun" w:cs="SimSun" w:hint="eastAsia"/>
                <w:sz w:val="20"/>
                <w:lang w:eastAsia="zh-CN"/>
              </w:rPr>
              <w:t>以</w:t>
            </w:r>
            <w:proofErr w:type="spellStart"/>
            <w:r w:rsidRPr="00656E08">
              <w:rPr>
                <w:rFonts w:hint="eastAsia"/>
                <w:sz w:val="20"/>
                <w:lang w:eastAsia="zh-CN"/>
              </w:rPr>
              <w:t>编写下一版</w:t>
            </w:r>
            <w:proofErr w:type="spellEnd"/>
            <w:r w:rsidRPr="00656E08">
              <w:rPr>
                <w:rFonts w:ascii="SimSun" w:eastAsia="SimSun" w:hAnsi="SimSun" w:cs="SimSun" w:hint="eastAsia"/>
                <w:sz w:val="20"/>
                <w:lang w:eastAsia="zh-CN"/>
              </w:rPr>
              <w:t>《</w:t>
            </w:r>
            <w:proofErr w:type="spellStart"/>
            <w:r w:rsidRPr="00656E08">
              <w:rPr>
                <w:rFonts w:hint="eastAsia"/>
                <w:sz w:val="20"/>
                <w:lang w:eastAsia="zh-CN"/>
              </w:rPr>
              <w:t>频谱监测手册</w:t>
            </w:r>
            <w:proofErr w:type="spellEnd"/>
            <w:r w:rsidRPr="00656E08">
              <w:rPr>
                <w:rFonts w:ascii="SimSun" w:eastAsia="SimSun" w:hAnsi="SimSun" w:cs="SimSun" w:hint="eastAsia"/>
                <w:sz w:val="20"/>
                <w:lang w:eastAsia="zh-CN"/>
              </w:rPr>
              <w:t>》</w:t>
            </w:r>
          </w:p>
        </w:tc>
        <w:tc>
          <w:tcPr>
            <w:tcW w:w="1099" w:type="dxa"/>
            <w:tcBorders>
              <w:left w:val="single" w:sz="4" w:space="0" w:color="000000" w:themeColor="text1"/>
            </w:tcBorders>
          </w:tcPr>
          <w:p w14:paraId="066ADC89" w14:textId="77777777" w:rsidR="00670E87" w:rsidRPr="00656E08" w:rsidRDefault="00670E87" w:rsidP="00E210AC">
            <w:pPr>
              <w:pStyle w:val="Tabletext"/>
              <w:rPr>
                <w:sz w:val="20"/>
                <w:lang w:eastAsia="zh-CN"/>
              </w:rPr>
            </w:pPr>
          </w:p>
        </w:tc>
      </w:tr>
      <w:tr w:rsidR="00670E87" w:rsidRPr="00656E08" w14:paraId="16B9C245" w14:textId="77777777" w:rsidTr="00670E87">
        <w:trPr>
          <w:trHeight w:val="270"/>
          <w:jc w:val="center"/>
        </w:trPr>
        <w:tc>
          <w:tcPr>
            <w:tcW w:w="988" w:type="dxa"/>
            <w:tcBorders>
              <w:right w:val="single" w:sz="4" w:space="0" w:color="000000" w:themeColor="text1"/>
            </w:tcBorders>
            <w:shd w:val="clear" w:color="auto" w:fill="auto"/>
          </w:tcPr>
          <w:p w14:paraId="77238EB8" w14:textId="77777777" w:rsidR="00670E87" w:rsidRPr="00656E08" w:rsidRDefault="00670E87" w:rsidP="00E210AC">
            <w:pPr>
              <w:pStyle w:val="Tabletext"/>
              <w:jc w:val="center"/>
              <w:rPr>
                <w:b/>
                <w:bCs/>
              </w:rPr>
            </w:pPr>
            <w:r w:rsidRPr="00656E08">
              <w:rPr>
                <w:rFonts w:eastAsia="SimSun" w:hint="eastAsia"/>
                <w:b/>
                <w:bCs/>
                <w:lang w:val="en-US"/>
              </w:rPr>
              <w:t>第</w:t>
            </w:r>
            <w:r w:rsidRPr="00656E08">
              <w:rPr>
                <w:rFonts w:eastAsia="SimSun"/>
                <w:b/>
                <w:bCs/>
                <w:lang w:val="en-US"/>
              </w:rPr>
              <w:t>3</w:t>
            </w:r>
            <w:r w:rsidRPr="00656E08">
              <w:rPr>
                <w:rFonts w:eastAsia="SimSun" w:hint="eastAsia"/>
                <w:b/>
                <w:bCs/>
                <w:lang w:val="en-US"/>
              </w:rPr>
              <w:t>研究组</w:t>
            </w:r>
          </w:p>
        </w:tc>
        <w:tc>
          <w:tcPr>
            <w:tcW w:w="2230" w:type="dxa"/>
            <w:tcBorders>
              <w:left w:val="single" w:sz="4" w:space="0" w:color="000000" w:themeColor="text1"/>
            </w:tcBorders>
            <w:shd w:val="clear" w:color="auto" w:fill="auto"/>
          </w:tcPr>
          <w:p w14:paraId="2A272753" w14:textId="77777777" w:rsidR="00670E87" w:rsidRPr="00656E08" w:rsidRDefault="00670E87" w:rsidP="00E210AC">
            <w:pPr>
              <w:pStyle w:val="Tabletext"/>
            </w:pPr>
            <w:bookmarkStart w:id="9" w:name="lt_pId091"/>
            <w:r w:rsidRPr="00656E08">
              <w:rPr>
                <w:sz w:val="20"/>
              </w:rPr>
              <w:t>P.371-9, P.452-18, P.531</w:t>
            </w:r>
            <w:r w:rsidRPr="00656E08">
              <w:rPr>
                <w:sz w:val="20"/>
              </w:rPr>
              <w:noBreakHyphen/>
              <w:t>15, P.618-14, P.840</w:t>
            </w:r>
            <w:r w:rsidRPr="00656E08">
              <w:rPr>
                <w:sz w:val="20"/>
              </w:rPr>
              <w:noBreakHyphen/>
              <w:t>9, P.1144-12, P.1238-12, P.1239-4, P.1409-3, P.1410-6, P.1411-12, P.1812-7, P.2001-5, P.2040-3, P.2109-2</w:t>
            </w:r>
            <w:bookmarkEnd w:id="9"/>
          </w:p>
        </w:tc>
        <w:tc>
          <w:tcPr>
            <w:tcW w:w="2246" w:type="dxa"/>
            <w:tcBorders>
              <w:left w:val="single" w:sz="4" w:space="0" w:color="000000" w:themeColor="text1"/>
            </w:tcBorders>
            <w:shd w:val="clear" w:color="auto" w:fill="auto"/>
          </w:tcPr>
          <w:p w14:paraId="3B1C6602" w14:textId="77777777" w:rsidR="00670E87" w:rsidRPr="00656E08" w:rsidRDefault="00670E87" w:rsidP="00E210AC">
            <w:pPr>
              <w:pStyle w:val="Tabletext"/>
              <w:rPr>
                <w:rFonts w:asciiTheme="majorBidi" w:hAnsiTheme="majorBidi" w:cstheme="majorBidi"/>
                <w:sz w:val="20"/>
                <w:lang w:eastAsia="ja-JP"/>
              </w:rPr>
            </w:pPr>
            <w:bookmarkStart w:id="10" w:name="lt_pId092"/>
            <w:r w:rsidRPr="00656E08">
              <w:rPr>
                <w:rFonts w:asciiTheme="majorBidi" w:hAnsiTheme="majorBidi" w:cstheme="majorBidi"/>
                <w:sz w:val="20"/>
                <w:lang w:eastAsia="ja-JP"/>
              </w:rPr>
              <w:t>P.2346-5, P.2406-3</w:t>
            </w:r>
            <w:bookmarkEnd w:id="10"/>
          </w:p>
        </w:tc>
        <w:tc>
          <w:tcPr>
            <w:tcW w:w="1543" w:type="dxa"/>
            <w:tcBorders>
              <w:left w:val="single" w:sz="4" w:space="0" w:color="000000" w:themeColor="text1"/>
            </w:tcBorders>
            <w:shd w:val="clear" w:color="auto" w:fill="auto"/>
          </w:tcPr>
          <w:p w14:paraId="4B821FCF" w14:textId="77777777" w:rsidR="00670E87" w:rsidRPr="00656E08" w:rsidRDefault="00670E87" w:rsidP="00E210AC">
            <w:pPr>
              <w:pStyle w:val="Tabletext"/>
              <w:rPr>
                <w:sz w:val="20"/>
              </w:rPr>
            </w:pPr>
            <w:r w:rsidRPr="00656E08">
              <w:rPr>
                <w:rFonts w:asciiTheme="majorBidi" w:hAnsiTheme="majorBidi" w:cstheme="majorBidi"/>
                <w:sz w:val="20"/>
                <w:lang w:eastAsia="ja-JP"/>
              </w:rPr>
              <w:t>203-9/3, 211</w:t>
            </w:r>
            <w:r w:rsidRPr="00656E08">
              <w:rPr>
                <w:rFonts w:asciiTheme="majorBidi" w:hAnsiTheme="majorBidi" w:cstheme="majorBidi"/>
                <w:sz w:val="20"/>
                <w:lang w:eastAsia="ja-JP"/>
              </w:rPr>
              <w:noBreakHyphen/>
              <w:t>8/3, 235</w:t>
            </w:r>
            <w:r w:rsidRPr="00656E08">
              <w:rPr>
                <w:rFonts w:asciiTheme="majorBidi" w:hAnsiTheme="majorBidi" w:cstheme="majorBidi"/>
                <w:sz w:val="20"/>
                <w:lang w:eastAsia="ja-JP"/>
              </w:rPr>
              <w:noBreakHyphen/>
              <w:t>1/3, 236/3</w:t>
            </w:r>
          </w:p>
        </w:tc>
        <w:tc>
          <w:tcPr>
            <w:tcW w:w="1523" w:type="dxa"/>
            <w:tcBorders>
              <w:left w:val="single" w:sz="4" w:space="0" w:color="000000" w:themeColor="text1"/>
            </w:tcBorders>
          </w:tcPr>
          <w:p w14:paraId="5A0B342B" w14:textId="77777777" w:rsidR="00670E87" w:rsidRPr="00656E08" w:rsidRDefault="00670E87" w:rsidP="00E210AC">
            <w:pPr>
              <w:pStyle w:val="Tabletext"/>
            </w:pPr>
          </w:p>
        </w:tc>
        <w:tc>
          <w:tcPr>
            <w:tcW w:w="1099" w:type="dxa"/>
            <w:tcBorders>
              <w:left w:val="single" w:sz="4" w:space="0" w:color="000000" w:themeColor="text1"/>
            </w:tcBorders>
          </w:tcPr>
          <w:p w14:paraId="7ADD4C01" w14:textId="77777777" w:rsidR="00670E87" w:rsidRPr="00656E08" w:rsidRDefault="00670E87" w:rsidP="00E210AC">
            <w:pPr>
              <w:pStyle w:val="Tabletext"/>
            </w:pPr>
          </w:p>
        </w:tc>
      </w:tr>
      <w:tr w:rsidR="00670E87" w:rsidRPr="00656E08" w14:paraId="445C7148" w14:textId="77777777" w:rsidTr="00670E87">
        <w:trPr>
          <w:trHeight w:val="270"/>
          <w:jc w:val="center"/>
        </w:trPr>
        <w:tc>
          <w:tcPr>
            <w:tcW w:w="988" w:type="dxa"/>
            <w:tcBorders>
              <w:right w:val="single" w:sz="4" w:space="0" w:color="000000" w:themeColor="text1"/>
            </w:tcBorders>
            <w:shd w:val="clear" w:color="auto" w:fill="auto"/>
          </w:tcPr>
          <w:p w14:paraId="6F5E86F0" w14:textId="77777777" w:rsidR="00670E87" w:rsidRPr="00656E08" w:rsidRDefault="00670E87" w:rsidP="00E210AC">
            <w:pPr>
              <w:pStyle w:val="Tabletext"/>
              <w:jc w:val="center"/>
              <w:rPr>
                <w:b/>
                <w:bCs/>
              </w:rPr>
            </w:pPr>
            <w:r w:rsidRPr="00656E08">
              <w:rPr>
                <w:rFonts w:eastAsia="SimSun" w:hint="eastAsia"/>
                <w:b/>
                <w:bCs/>
                <w:lang w:val="en-US"/>
              </w:rPr>
              <w:t>第</w:t>
            </w:r>
            <w:r w:rsidRPr="00656E08">
              <w:rPr>
                <w:rFonts w:eastAsia="SimSun"/>
                <w:b/>
                <w:bCs/>
                <w:lang w:val="en-US"/>
              </w:rPr>
              <w:t>4</w:t>
            </w:r>
            <w:r w:rsidRPr="00656E08">
              <w:rPr>
                <w:rFonts w:eastAsia="SimSun" w:hint="eastAsia"/>
                <w:b/>
                <w:bCs/>
                <w:lang w:val="en-US"/>
              </w:rPr>
              <w:t>研究组</w:t>
            </w:r>
          </w:p>
        </w:tc>
        <w:tc>
          <w:tcPr>
            <w:tcW w:w="2230" w:type="dxa"/>
            <w:tcBorders>
              <w:left w:val="single" w:sz="4" w:space="0" w:color="000000" w:themeColor="text1"/>
            </w:tcBorders>
            <w:shd w:val="clear" w:color="auto" w:fill="auto"/>
          </w:tcPr>
          <w:p w14:paraId="186B9608" w14:textId="77777777" w:rsidR="00670E87" w:rsidRPr="00656E08" w:rsidRDefault="00670E87" w:rsidP="00E210AC">
            <w:pPr>
              <w:pStyle w:val="Tabletext"/>
              <w:rPr>
                <w:sz w:val="20"/>
              </w:rPr>
            </w:pPr>
            <w:bookmarkStart w:id="11" w:name="lt_pId095"/>
            <w:r w:rsidRPr="00656E08">
              <w:rPr>
                <w:sz w:val="20"/>
              </w:rPr>
              <w:t>M.633-5, M.2159-0, S.1503-4, S.2157-0, S.2158-0</w:t>
            </w:r>
            <w:bookmarkEnd w:id="11"/>
          </w:p>
        </w:tc>
        <w:tc>
          <w:tcPr>
            <w:tcW w:w="2246" w:type="dxa"/>
            <w:tcBorders>
              <w:left w:val="single" w:sz="4" w:space="0" w:color="000000" w:themeColor="text1"/>
            </w:tcBorders>
            <w:shd w:val="clear" w:color="auto" w:fill="auto"/>
          </w:tcPr>
          <w:p w14:paraId="726779A9" w14:textId="77777777" w:rsidR="00670E87" w:rsidRPr="00656E08" w:rsidRDefault="00670E87" w:rsidP="00E210AC">
            <w:pPr>
              <w:pStyle w:val="Tabletext"/>
            </w:pPr>
            <w:bookmarkStart w:id="12" w:name="lt_pId096"/>
            <w:r w:rsidRPr="00656E08">
              <w:rPr>
                <w:sz w:val="20"/>
              </w:rPr>
              <w:t>M.2529-0</w:t>
            </w:r>
            <w:bookmarkEnd w:id="12"/>
          </w:p>
        </w:tc>
        <w:tc>
          <w:tcPr>
            <w:tcW w:w="1543" w:type="dxa"/>
            <w:tcBorders>
              <w:left w:val="single" w:sz="4" w:space="0" w:color="000000" w:themeColor="text1"/>
            </w:tcBorders>
            <w:shd w:val="clear" w:color="auto" w:fill="auto"/>
          </w:tcPr>
          <w:p w14:paraId="06B3308C" w14:textId="77777777" w:rsidR="00670E87" w:rsidRPr="00656E08" w:rsidRDefault="00670E87" w:rsidP="00E210AC">
            <w:pPr>
              <w:pStyle w:val="Tabletext"/>
              <w:rPr>
                <w:sz w:val="20"/>
              </w:rPr>
            </w:pPr>
            <w:r w:rsidRPr="00656E08">
              <w:rPr>
                <w:rFonts w:asciiTheme="majorBidi" w:hAnsiTheme="majorBidi" w:cstheme="majorBidi"/>
                <w:sz w:val="20"/>
                <w:lang w:eastAsia="ja-JP"/>
              </w:rPr>
              <w:t>218-2/4</w:t>
            </w:r>
          </w:p>
        </w:tc>
        <w:tc>
          <w:tcPr>
            <w:tcW w:w="1523" w:type="dxa"/>
            <w:tcBorders>
              <w:left w:val="single" w:sz="4" w:space="0" w:color="000000" w:themeColor="text1"/>
            </w:tcBorders>
          </w:tcPr>
          <w:p w14:paraId="235A30EB" w14:textId="261B9410" w:rsidR="00670E87" w:rsidRPr="00656E08" w:rsidRDefault="00515AEC" w:rsidP="00E210AC">
            <w:pPr>
              <w:pStyle w:val="Tabletext"/>
            </w:pPr>
            <w:r w:rsidRPr="00656E08">
              <w:rPr>
                <w:rFonts w:ascii="SimSun" w:eastAsia="SimSun" w:hAnsi="SimSun" w:cs="SimSun" w:hint="eastAsia"/>
                <w:sz w:val="20"/>
                <w:szCs w:val="18"/>
                <w:lang w:eastAsia="zh-CN"/>
              </w:rPr>
              <w:t>《</w:t>
            </w:r>
            <w:proofErr w:type="spellStart"/>
            <w:r w:rsidR="00807BEE" w:rsidRPr="00656E08">
              <w:rPr>
                <w:rFonts w:hint="eastAsia"/>
                <w:sz w:val="20"/>
                <w:szCs w:val="18"/>
              </w:rPr>
              <w:t>小型卫星手册</w:t>
            </w:r>
            <w:proofErr w:type="spellEnd"/>
            <w:r w:rsidRPr="00656E08">
              <w:rPr>
                <w:rFonts w:ascii="SimSun" w:eastAsia="SimSun" w:hAnsi="SimSun" w:cs="SimSun" w:hint="eastAsia"/>
                <w:sz w:val="20"/>
                <w:szCs w:val="18"/>
                <w:lang w:eastAsia="zh-CN"/>
              </w:rPr>
              <w:t>》</w:t>
            </w:r>
          </w:p>
        </w:tc>
        <w:tc>
          <w:tcPr>
            <w:tcW w:w="1099" w:type="dxa"/>
            <w:tcBorders>
              <w:left w:val="single" w:sz="4" w:space="0" w:color="000000" w:themeColor="text1"/>
            </w:tcBorders>
          </w:tcPr>
          <w:p w14:paraId="56137AD7" w14:textId="77777777" w:rsidR="00670E87" w:rsidRPr="00656E08" w:rsidRDefault="00670E87" w:rsidP="00E210AC">
            <w:pPr>
              <w:pStyle w:val="Tabletext"/>
            </w:pPr>
          </w:p>
        </w:tc>
      </w:tr>
      <w:tr w:rsidR="00670E87" w:rsidRPr="00656E08" w14:paraId="64424A91" w14:textId="77777777" w:rsidTr="00670E87">
        <w:trPr>
          <w:trHeight w:val="270"/>
          <w:jc w:val="center"/>
        </w:trPr>
        <w:tc>
          <w:tcPr>
            <w:tcW w:w="988" w:type="dxa"/>
            <w:tcBorders>
              <w:right w:val="single" w:sz="4" w:space="0" w:color="000000" w:themeColor="text1"/>
            </w:tcBorders>
            <w:shd w:val="clear" w:color="auto" w:fill="auto"/>
          </w:tcPr>
          <w:p w14:paraId="2972B591" w14:textId="77777777" w:rsidR="00670E87" w:rsidRPr="00656E08" w:rsidRDefault="00670E87" w:rsidP="00E210AC">
            <w:pPr>
              <w:pStyle w:val="Tabletext"/>
              <w:jc w:val="center"/>
              <w:rPr>
                <w:b/>
                <w:bCs/>
              </w:rPr>
            </w:pPr>
            <w:r w:rsidRPr="00656E08">
              <w:rPr>
                <w:rFonts w:eastAsia="SimSun" w:hint="eastAsia"/>
                <w:b/>
                <w:bCs/>
                <w:lang w:val="en-US"/>
              </w:rPr>
              <w:t>第</w:t>
            </w:r>
            <w:r w:rsidRPr="00656E08">
              <w:rPr>
                <w:rFonts w:eastAsia="SimSun"/>
                <w:b/>
                <w:bCs/>
                <w:lang w:val="en-US"/>
              </w:rPr>
              <w:t>5</w:t>
            </w:r>
            <w:r w:rsidRPr="00656E08">
              <w:rPr>
                <w:rFonts w:eastAsia="SimSun" w:hint="eastAsia"/>
                <w:b/>
                <w:bCs/>
                <w:lang w:val="en-US"/>
              </w:rPr>
              <w:t>研究组</w:t>
            </w:r>
          </w:p>
        </w:tc>
        <w:tc>
          <w:tcPr>
            <w:tcW w:w="2230" w:type="dxa"/>
            <w:tcBorders>
              <w:left w:val="single" w:sz="4" w:space="0" w:color="000000" w:themeColor="text1"/>
            </w:tcBorders>
            <w:shd w:val="clear" w:color="auto" w:fill="auto"/>
          </w:tcPr>
          <w:p w14:paraId="30AC506C" w14:textId="77777777" w:rsidR="00670E87" w:rsidRPr="00656E08" w:rsidRDefault="00670E87" w:rsidP="00E210AC">
            <w:pPr>
              <w:pStyle w:val="Tabletext"/>
            </w:pPr>
            <w:bookmarkStart w:id="13" w:name="lt_pId100"/>
            <w:r w:rsidRPr="00656E08">
              <w:rPr>
                <w:rFonts w:asciiTheme="majorBidi" w:hAnsiTheme="majorBidi" w:cstheme="majorBidi"/>
                <w:sz w:val="20"/>
                <w:lang w:eastAsia="ja-JP"/>
              </w:rPr>
              <w:t>F.746-11, F.1568-2, M.493-16, M.541-11, M.1036-7, M.1171-1, M.1568-2, M.1851-2, M.2012-6, M.2070-2, M.2071-2, M.2121-1, M.2150-2, M.2159-0, M.2160-0, M.2161-0, M.2162-0, M.2164-0</w:t>
            </w:r>
            <w:bookmarkEnd w:id="13"/>
          </w:p>
        </w:tc>
        <w:tc>
          <w:tcPr>
            <w:tcW w:w="2246" w:type="dxa"/>
            <w:tcBorders>
              <w:left w:val="single" w:sz="4" w:space="0" w:color="000000" w:themeColor="text1"/>
            </w:tcBorders>
            <w:shd w:val="clear" w:color="auto" w:fill="auto"/>
          </w:tcPr>
          <w:p w14:paraId="5D96036B" w14:textId="77777777" w:rsidR="00670E87" w:rsidRPr="00656E08" w:rsidRDefault="00670E87" w:rsidP="00E210AC">
            <w:pPr>
              <w:pStyle w:val="Tabletext"/>
            </w:pPr>
            <w:bookmarkStart w:id="14" w:name="lt_pId101"/>
            <w:r w:rsidRPr="00656E08">
              <w:rPr>
                <w:rFonts w:asciiTheme="majorBidi" w:hAnsiTheme="majorBidi" w:cstheme="majorBidi"/>
                <w:sz w:val="20"/>
                <w:lang w:eastAsia="ja-JP"/>
              </w:rPr>
              <w:t>F.2323-2, M.2377-2, M.2415-1, M.2444-1, M.2479-1, M.2527-0, M.2528-0, M.2529-0, M.2530-0, M.2531-0, M.2532-0, M.2533-0, M.2534-0</w:t>
            </w:r>
            <w:bookmarkEnd w:id="14"/>
          </w:p>
        </w:tc>
        <w:tc>
          <w:tcPr>
            <w:tcW w:w="1543" w:type="dxa"/>
            <w:tcBorders>
              <w:left w:val="single" w:sz="4" w:space="0" w:color="000000" w:themeColor="text1"/>
            </w:tcBorders>
            <w:shd w:val="clear" w:color="auto" w:fill="auto"/>
          </w:tcPr>
          <w:p w14:paraId="5F0E04F3" w14:textId="77777777" w:rsidR="00670E87" w:rsidRPr="00656E08" w:rsidRDefault="00670E87" w:rsidP="00E210AC">
            <w:pPr>
              <w:pStyle w:val="Tabletext"/>
              <w:rPr>
                <w:sz w:val="20"/>
              </w:rPr>
            </w:pPr>
            <w:r w:rsidRPr="00656E08">
              <w:rPr>
                <w:sz w:val="20"/>
              </w:rPr>
              <w:t>77-9/5, 209</w:t>
            </w:r>
            <w:r w:rsidRPr="00656E08">
              <w:rPr>
                <w:sz w:val="20"/>
              </w:rPr>
              <w:noBreakHyphen/>
              <w:t>7/5, 229</w:t>
            </w:r>
            <w:r w:rsidRPr="00656E08">
              <w:rPr>
                <w:sz w:val="20"/>
              </w:rPr>
              <w:noBreakHyphen/>
              <w:t>6/5, 256</w:t>
            </w:r>
            <w:r w:rsidRPr="00656E08">
              <w:rPr>
                <w:sz w:val="20"/>
              </w:rPr>
              <w:noBreakHyphen/>
              <w:t>2/5, 257</w:t>
            </w:r>
            <w:r w:rsidRPr="00656E08">
              <w:rPr>
                <w:sz w:val="20"/>
              </w:rPr>
              <w:noBreakHyphen/>
              <w:t>2/5, 262</w:t>
            </w:r>
            <w:r w:rsidRPr="00656E08">
              <w:rPr>
                <w:sz w:val="20"/>
              </w:rPr>
              <w:noBreakHyphen/>
              <w:t>1/5, 264/5</w:t>
            </w:r>
          </w:p>
        </w:tc>
        <w:tc>
          <w:tcPr>
            <w:tcW w:w="1523" w:type="dxa"/>
            <w:tcBorders>
              <w:left w:val="single" w:sz="4" w:space="0" w:color="000000" w:themeColor="text1"/>
            </w:tcBorders>
          </w:tcPr>
          <w:p w14:paraId="37E0B964" w14:textId="77777777" w:rsidR="00670E87" w:rsidRPr="00656E08" w:rsidRDefault="00670E87" w:rsidP="00E210AC">
            <w:pPr>
              <w:pStyle w:val="Tabletext"/>
              <w:rPr>
                <w:sz w:val="20"/>
              </w:rPr>
            </w:pPr>
          </w:p>
        </w:tc>
        <w:tc>
          <w:tcPr>
            <w:tcW w:w="1099" w:type="dxa"/>
            <w:tcBorders>
              <w:left w:val="single" w:sz="4" w:space="0" w:color="000000" w:themeColor="text1"/>
            </w:tcBorders>
          </w:tcPr>
          <w:p w14:paraId="4335065F" w14:textId="77777777" w:rsidR="00670E87" w:rsidRPr="00656E08" w:rsidRDefault="00670E87" w:rsidP="00E210AC">
            <w:pPr>
              <w:pStyle w:val="Tabletext"/>
              <w:rPr>
                <w:sz w:val="20"/>
                <w:szCs w:val="18"/>
              </w:rPr>
            </w:pPr>
          </w:p>
        </w:tc>
      </w:tr>
      <w:tr w:rsidR="00670E87" w:rsidRPr="00656E08" w14:paraId="76DEAF59" w14:textId="77777777" w:rsidTr="00670E87">
        <w:trPr>
          <w:trHeight w:val="270"/>
          <w:jc w:val="center"/>
        </w:trPr>
        <w:tc>
          <w:tcPr>
            <w:tcW w:w="988" w:type="dxa"/>
            <w:tcBorders>
              <w:right w:val="single" w:sz="4" w:space="0" w:color="000000" w:themeColor="text1"/>
            </w:tcBorders>
            <w:shd w:val="clear" w:color="auto" w:fill="auto"/>
          </w:tcPr>
          <w:p w14:paraId="5E3397A2" w14:textId="77777777" w:rsidR="00670E87" w:rsidRPr="00656E08" w:rsidRDefault="00670E87" w:rsidP="00E210AC">
            <w:pPr>
              <w:pStyle w:val="Tabletext"/>
              <w:jc w:val="center"/>
              <w:rPr>
                <w:b/>
                <w:bCs/>
              </w:rPr>
            </w:pPr>
            <w:r w:rsidRPr="00656E08">
              <w:rPr>
                <w:rFonts w:eastAsia="SimSun" w:hint="eastAsia"/>
                <w:b/>
                <w:bCs/>
                <w:lang w:val="en-US"/>
              </w:rPr>
              <w:t>第</w:t>
            </w:r>
            <w:r w:rsidRPr="00656E08">
              <w:rPr>
                <w:rFonts w:eastAsia="SimSun"/>
                <w:b/>
                <w:bCs/>
                <w:lang w:val="en-US"/>
              </w:rPr>
              <w:t>6</w:t>
            </w:r>
            <w:r w:rsidRPr="00656E08">
              <w:rPr>
                <w:rFonts w:eastAsia="SimSun" w:hint="eastAsia"/>
                <w:b/>
                <w:bCs/>
                <w:lang w:val="en-US"/>
              </w:rPr>
              <w:t>研究组</w:t>
            </w:r>
          </w:p>
        </w:tc>
        <w:tc>
          <w:tcPr>
            <w:tcW w:w="2230" w:type="dxa"/>
            <w:tcBorders>
              <w:left w:val="single" w:sz="4" w:space="0" w:color="000000" w:themeColor="text1"/>
            </w:tcBorders>
            <w:shd w:val="clear" w:color="auto" w:fill="auto"/>
          </w:tcPr>
          <w:p w14:paraId="7C4CFE76" w14:textId="77777777" w:rsidR="00670E87" w:rsidRPr="00656E08" w:rsidRDefault="00670E87" w:rsidP="00E210AC">
            <w:pPr>
              <w:pStyle w:val="Tabletext"/>
            </w:pPr>
            <w:bookmarkStart w:id="15" w:name="lt_pId104"/>
            <w:r w:rsidRPr="00656E08">
              <w:rPr>
                <w:rFonts w:asciiTheme="majorBidi" w:hAnsiTheme="majorBidi" w:cstheme="majorBidi"/>
                <w:sz w:val="20"/>
                <w:lang w:eastAsia="ja-JP"/>
              </w:rPr>
              <w:t>BS.1285-1, BS.1352</w:t>
            </w:r>
            <w:r w:rsidRPr="00656E08">
              <w:rPr>
                <w:rFonts w:asciiTheme="majorBidi" w:hAnsiTheme="majorBidi" w:cstheme="majorBidi"/>
                <w:sz w:val="20"/>
                <w:lang w:eastAsia="ja-JP"/>
              </w:rPr>
              <w:noBreakHyphen/>
              <w:t>4, BS.1387-2, BS.1423-1, BS.1698-1, BS.1873-1, BS.2126-1, BT.500-15, BT.1833</w:t>
            </w:r>
            <w:r w:rsidRPr="00656E08">
              <w:rPr>
                <w:rFonts w:asciiTheme="majorBidi" w:hAnsiTheme="majorBidi" w:cstheme="majorBidi"/>
                <w:sz w:val="20"/>
                <w:lang w:eastAsia="ja-JP"/>
              </w:rPr>
              <w:noBreakHyphen/>
              <w:t>5, BT.2036</w:t>
            </w:r>
            <w:r w:rsidRPr="00656E08">
              <w:rPr>
                <w:rFonts w:asciiTheme="majorBidi" w:hAnsiTheme="majorBidi" w:cstheme="majorBidi"/>
                <w:sz w:val="20"/>
                <w:lang w:eastAsia="ja-JP"/>
              </w:rPr>
              <w:noBreakHyphen/>
              <w:t>5, BT.2075</w:t>
            </w:r>
            <w:r w:rsidRPr="00656E08">
              <w:rPr>
                <w:rFonts w:asciiTheme="majorBidi" w:hAnsiTheme="majorBidi" w:cstheme="majorBidi"/>
                <w:sz w:val="20"/>
                <w:lang w:eastAsia="ja-JP"/>
              </w:rPr>
              <w:noBreakHyphen/>
              <w:t>5, BS.1615-3, BS.1770-5, BS.1864-1, BS.1909-1, BS.2127-1, BT.1702-3, BT.1775</w:t>
            </w:r>
            <w:r w:rsidRPr="00656E08">
              <w:rPr>
                <w:rFonts w:asciiTheme="majorBidi" w:hAnsiTheme="majorBidi" w:cstheme="majorBidi"/>
                <w:sz w:val="20"/>
                <w:lang w:eastAsia="ja-JP"/>
              </w:rPr>
              <w:noBreakHyphen/>
              <w:t>1, BT.2074</w:t>
            </w:r>
            <w:r w:rsidRPr="00656E08">
              <w:rPr>
                <w:rFonts w:asciiTheme="majorBidi" w:hAnsiTheme="majorBidi" w:cstheme="majorBidi"/>
                <w:sz w:val="20"/>
                <w:lang w:eastAsia="ja-JP"/>
              </w:rPr>
              <w:noBreakHyphen/>
              <w:t>2, BT.2163-0</w:t>
            </w:r>
            <w:bookmarkEnd w:id="15"/>
          </w:p>
        </w:tc>
        <w:tc>
          <w:tcPr>
            <w:tcW w:w="2246" w:type="dxa"/>
            <w:tcBorders>
              <w:left w:val="single" w:sz="4" w:space="0" w:color="000000" w:themeColor="text1"/>
            </w:tcBorders>
            <w:shd w:val="clear" w:color="auto" w:fill="auto"/>
          </w:tcPr>
          <w:p w14:paraId="30CAE230" w14:textId="77777777" w:rsidR="00670E87" w:rsidRPr="00656E08" w:rsidRDefault="00670E87" w:rsidP="00E210AC">
            <w:pPr>
              <w:pStyle w:val="Tabletext"/>
            </w:pPr>
            <w:bookmarkStart w:id="16" w:name="lt_pId105"/>
            <w:r w:rsidRPr="00656E08">
              <w:rPr>
                <w:sz w:val="20"/>
              </w:rPr>
              <w:t>BS.2266-3, BS.2502-1, BS./BT.2522-0, BS./BT.2524-0, BT.2140-14, BT.2246-8, BT.2267-12, BT.2343-8, BT.2344-3, BT.2383-5, BT.2386-4, BT.2390-11, BT.2408-7, BT.2467-2, BT.2469-3, BT.2485-2, BT.2521-0, BT.2525-0, BT.2526-0</w:t>
            </w:r>
            <w:bookmarkEnd w:id="16"/>
          </w:p>
        </w:tc>
        <w:tc>
          <w:tcPr>
            <w:tcW w:w="1543" w:type="dxa"/>
            <w:tcBorders>
              <w:left w:val="single" w:sz="4" w:space="0" w:color="000000" w:themeColor="text1"/>
            </w:tcBorders>
            <w:shd w:val="clear" w:color="auto" w:fill="auto"/>
          </w:tcPr>
          <w:p w14:paraId="725425E0" w14:textId="77777777" w:rsidR="00670E87" w:rsidRPr="00656E08" w:rsidRDefault="00670E87" w:rsidP="00E210AC">
            <w:pPr>
              <w:pStyle w:val="Tabletext"/>
              <w:rPr>
                <w:sz w:val="20"/>
              </w:rPr>
            </w:pPr>
            <w:r w:rsidRPr="00656E08">
              <w:rPr>
                <w:rFonts w:asciiTheme="majorBidi" w:hAnsiTheme="majorBidi" w:cstheme="majorBidi"/>
                <w:sz w:val="20"/>
                <w:lang w:eastAsia="ja-JP"/>
              </w:rPr>
              <w:t>12-4/6, 34-4/6, 111</w:t>
            </w:r>
            <w:r w:rsidRPr="00656E08">
              <w:rPr>
                <w:rFonts w:asciiTheme="majorBidi" w:hAnsiTheme="majorBidi" w:cstheme="majorBidi"/>
                <w:sz w:val="20"/>
                <w:lang w:eastAsia="ja-JP"/>
              </w:rPr>
              <w:noBreakHyphen/>
              <w:t>2/6, 120</w:t>
            </w:r>
            <w:r w:rsidRPr="00656E08">
              <w:rPr>
                <w:rFonts w:asciiTheme="majorBidi" w:hAnsiTheme="majorBidi" w:cstheme="majorBidi"/>
                <w:sz w:val="20"/>
                <w:lang w:eastAsia="ja-JP"/>
              </w:rPr>
              <w:noBreakHyphen/>
              <w:t>1/6, 130</w:t>
            </w:r>
            <w:r w:rsidRPr="00656E08">
              <w:rPr>
                <w:rFonts w:asciiTheme="majorBidi" w:hAnsiTheme="majorBidi" w:cstheme="majorBidi"/>
                <w:sz w:val="20"/>
                <w:lang w:eastAsia="ja-JP"/>
              </w:rPr>
              <w:noBreakHyphen/>
              <w:t>4/6, 132</w:t>
            </w:r>
            <w:r w:rsidRPr="00656E08">
              <w:rPr>
                <w:rFonts w:asciiTheme="majorBidi" w:hAnsiTheme="majorBidi" w:cstheme="majorBidi"/>
                <w:sz w:val="20"/>
                <w:lang w:eastAsia="ja-JP"/>
              </w:rPr>
              <w:noBreakHyphen/>
              <w:t>7/6, 136</w:t>
            </w:r>
            <w:r w:rsidRPr="00656E08">
              <w:rPr>
                <w:rFonts w:asciiTheme="majorBidi" w:hAnsiTheme="majorBidi" w:cstheme="majorBidi"/>
                <w:sz w:val="20"/>
                <w:lang w:eastAsia="ja-JP"/>
              </w:rPr>
              <w:noBreakHyphen/>
              <w:t>3/6</w:t>
            </w:r>
          </w:p>
        </w:tc>
        <w:tc>
          <w:tcPr>
            <w:tcW w:w="1523" w:type="dxa"/>
            <w:tcBorders>
              <w:left w:val="single" w:sz="4" w:space="0" w:color="000000" w:themeColor="text1"/>
            </w:tcBorders>
          </w:tcPr>
          <w:p w14:paraId="213DE56F" w14:textId="77777777" w:rsidR="00670E87" w:rsidRPr="00656E08" w:rsidRDefault="00670E87" w:rsidP="00E210AC">
            <w:pPr>
              <w:pStyle w:val="Tabletext"/>
              <w:rPr>
                <w:rFonts w:asciiTheme="majorBidi" w:hAnsiTheme="majorBidi" w:cstheme="majorBidi"/>
                <w:sz w:val="20"/>
                <w:lang w:eastAsia="ja-JP"/>
              </w:rPr>
            </w:pPr>
          </w:p>
        </w:tc>
        <w:tc>
          <w:tcPr>
            <w:tcW w:w="1099" w:type="dxa"/>
            <w:tcBorders>
              <w:left w:val="single" w:sz="4" w:space="0" w:color="000000" w:themeColor="text1"/>
            </w:tcBorders>
          </w:tcPr>
          <w:p w14:paraId="5E978BE5" w14:textId="77777777" w:rsidR="00670E87" w:rsidRPr="00656E08" w:rsidRDefault="00670E87" w:rsidP="00E210AC">
            <w:pPr>
              <w:pStyle w:val="Tabletext"/>
              <w:rPr>
                <w:rFonts w:asciiTheme="majorBidi" w:hAnsiTheme="majorBidi" w:cstheme="majorBidi"/>
                <w:sz w:val="20"/>
                <w:lang w:eastAsia="ja-JP"/>
              </w:rPr>
            </w:pPr>
          </w:p>
        </w:tc>
      </w:tr>
      <w:tr w:rsidR="00670E87" w:rsidRPr="00656E08" w14:paraId="366BD083" w14:textId="77777777" w:rsidTr="00670E87">
        <w:trPr>
          <w:trHeight w:val="270"/>
          <w:jc w:val="center"/>
        </w:trPr>
        <w:tc>
          <w:tcPr>
            <w:tcW w:w="988" w:type="dxa"/>
            <w:tcBorders>
              <w:bottom w:val="single" w:sz="4" w:space="0" w:color="000000" w:themeColor="text1"/>
              <w:right w:val="single" w:sz="4" w:space="0" w:color="000000" w:themeColor="text1"/>
            </w:tcBorders>
            <w:shd w:val="clear" w:color="auto" w:fill="auto"/>
          </w:tcPr>
          <w:p w14:paraId="57F9DD65" w14:textId="77777777" w:rsidR="00670E87" w:rsidRPr="00656E08" w:rsidRDefault="00670E87" w:rsidP="00E210AC">
            <w:pPr>
              <w:pStyle w:val="Tabletext"/>
              <w:jc w:val="center"/>
              <w:rPr>
                <w:b/>
                <w:bCs/>
              </w:rPr>
            </w:pPr>
            <w:r w:rsidRPr="00656E08">
              <w:rPr>
                <w:rFonts w:eastAsia="SimSun" w:hint="eastAsia"/>
                <w:b/>
                <w:bCs/>
                <w:lang w:val="en-US"/>
              </w:rPr>
              <w:t>第</w:t>
            </w:r>
            <w:r w:rsidRPr="00656E08">
              <w:rPr>
                <w:rFonts w:eastAsia="SimSun"/>
                <w:b/>
                <w:bCs/>
                <w:lang w:val="en-US"/>
              </w:rPr>
              <w:t>7</w:t>
            </w:r>
            <w:r w:rsidRPr="00656E08">
              <w:rPr>
                <w:rFonts w:eastAsia="SimSun" w:hint="eastAsia"/>
                <w:b/>
                <w:bCs/>
                <w:lang w:val="en-US"/>
              </w:rPr>
              <w:t>研究组</w:t>
            </w:r>
          </w:p>
        </w:tc>
        <w:tc>
          <w:tcPr>
            <w:tcW w:w="2230" w:type="dxa"/>
            <w:tcBorders>
              <w:left w:val="single" w:sz="4" w:space="0" w:color="000000" w:themeColor="text1"/>
            </w:tcBorders>
            <w:shd w:val="clear" w:color="auto" w:fill="auto"/>
          </w:tcPr>
          <w:p w14:paraId="27AF5378" w14:textId="77777777" w:rsidR="00670E87" w:rsidRPr="00656E08" w:rsidRDefault="00670E87" w:rsidP="00E210AC">
            <w:pPr>
              <w:pStyle w:val="Tabletext"/>
              <w:rPr>
                <w:sz w:val="20"/>
                <w:lang w:val="fr-FR"/>
              </w:rPr>
            </w:pPr>
            <w:bookmarkStart w:id="17" w:name="lt_pId108"/>
            <w:r w:rsidRPr="00656E08">
              <w:rPr>
                <w:sz w:val="20"/>
                <w:lang w:val="fr-FR"/>
              </w:rPr>
              <w:t>RA.314-11, RS.1166-5, RS.1263-3, RS.1813-2, RS.2042-2, RS.2105-2, RS.2165-0, SA.1014-4, SA.2079-1</w:t>
            </w:r>
            <w:bookmarkEnd w:id="17"/>
          </w:p>
        </w:tc>
        <w:tc>
          <w:tcPr>
            <w:tcW w:w="2246" w:type="dxa"/>
            <w:tcBorders>
              <w:left w:val="single" w:sz="4" w:space="0" w:color="000000" w:themeColor="text1"/>
            </w:tcBorders>
            <w:shd w:val="clear" w:color="auto" w:fill="auto"/>
          </w:tcPr>
          <w:p w14:paraId="0C21EC07" w14:textId="77777777" w:rsidR="00670E87" w:rsidRPr="00656E08" w:rsidRDefault="00670E87" w:rsidP="00E210AC">
            <w:pPr>
              <w:pStyle w:val="Tabletext"/>
              <w:rPr>
                <w:sz w:val="20"/>
                <w:lang w:val="fr-FR"/>
              </w:rPr>
            </w:pPr>
            <w:bookmarkStart w:id="18" w:name="lt_pId109"/>
            <w:r w:rsidRPr="00656E08">
              <w:rPr>
                <w:sz w:val="20"/>
                <w:lang w:val="it-IT"/>
              </w:rPr>
              <w:t>SA.2307-1, RS.2456-1, RS.2535-0, RS.2536-0, RS.2537-0</w:t>
            </w:r>
            <w:bookmarkEnd w:id="18"/>
          </w:p>
        </w:tc>
        <w:tc>
          <w:tcPr>
            <w:tcW w:w="1543" w:type="dxa"/>
            <w:tcBorders>
              <w:left w:val="single" w:sz="4" w:space="0" w:color="000000" w:themeColor="text1"/>
            </w:tcBorders>
            <w:shd w:val="clear" w:color="auto" w:fill="auto"/>
          </w:tcPr>
          <w:p w14:paraId="0C687C52" w14:textId="77777777" w:rsidR="00670E87" w:rsidRPr="00656E08" w:rsidRDefault="00670E87" w:rsidP="00E210AC">
            <w:pPr>
              <w:pStyle w:val="Tabletext"/>
              <w:rPr>
                <w:sz w:val="20"/>
              </w:rPr>
            </w:pPr>
            <w:r w:rsidRPr="00656E08">
              <w:rPr>
                <w:sz w:val="20"/>
              </w:rPr>
              <w:t>236-3/7, 256</w:t>
            </w:r>
            <w:r w:rsidRPr="00656E08">
              <w:rPr>
                <w:sz w:val="20"/>
              </w:rPr>
              <w:noBreakHyphen/>
              <w:t>1/7</w:t>
            </w:r>
          </w:p>
        </w:tc>
        <w:tc>
          <w:tcPr>
            <w:tcW w:w="1523" w:type="dxa"/>
            <w:tcBorders>
              <w:left w:val="single" w:sz="4" w:space="0" w:color="000000" w:themeColor="text1"/>
            </w:tcBorders>
          </w:tcPr>
          <w:p w14:paraId="1F761CF9" w14:textId="77777777" w:rsidR="00670E87" w:rsidRPr="00656E08" w:rsidRDefault="00670E87" w:rsidP="00E210AC">
            <w:pPr>
              <w:pStyle w:val="Tabletext"/>
              <w:rPr>
                <w:sz w:val="20"/>
              </w:rPr>
            </w:pPr>
          </w:p>
        </w:tc>
        <w:tc>
          <w:tcPr>
            <w:tcW w:w="1099" w:type="dxa"/>
            <w:tcBorders>
              <w:left w:val="single" w:sz="4" w:space="0" w:color="000000" w:themeColor="text1"/>
            </w:tcBorders>
          </w:tcPr>
          <w:p w14:paraId="1142455E" w14:textId="77777777" w:rsidR="00670E87" w:rsidRPr="00656E08" w:rsidRDefault="00670E87" w:rsidP="00E210AC">
            <w:pPr>
              <w:pStyle w:val="Tabletext"/>
              <w:rPr>
                <w:sz w:val="20"/>
              </w:rPr>
            </w:pPr>
          </w:p>
        </w:tc>
      </w:tr>
    </w:tbl>
    <w:p w14:paraId="4F7719DD" w14:textId="6BA55183" w:rsidR="001B680B" w:rsidRPr="00656E08" w:rsidRDefault="00670E87" w:rsidP="001B680B">
      <w:pPr>
        <w:pStyle w:val="Heading1"/>
        <w:rPr>
          <w:lang w:eastAsia="zh-CN"/>
        </w:rPr>
      </w:pPr>
      <w:r w:rsidRPr="00656E08">
        <w:rPr>
          <w:lang w:eastAsia="zh-CN"/>
        </w:rPr>
        <w:lastRenderedPageBreak/>
        <w:t>7</w:t>
      </w:r>
      <w:r w:rsidR="001B680B" w:rsidRPr="00656E08">
        <w:rPr>
          <w:lang w:eastAsia="zh-CN"/>
        </w:rPr>
        <w:t>.1</w:t>
      </w:r>
      <w:r w:rsidR="001B680B" w:rsidRPr="00656E08">
        <w:rPr>
          <w:lang w:eastAsia="zh-CN"/>
        </w:rPr>
        <w:tab/>
      </w:r>
      <w:r w:rsidR="001B680B" w:rsidRPr="00656E08">
        <w:rPr>
          <w:lang w:eastAsia="zh-CN"/>
        </w:rPr>
        <w:t>第</w:t>
      </w:r>
      <w:r w:rsidR="001B680B" w:rsidRPr="00656E08">
        <w:rPr>
          <w:bCs/>
          <w:lang w:eastAsia="zh-CN"/>
        </w:rPr>
        <w:t>1</w:t>
      </w:r>
      <w:r w:rsidR="001B680B" w:rsidRPr="00656E08">
        <w:rPr>
          <w:lang w:eastAsia="zh-CN"/>
        </w:rPr>
        <w:t>研究组</w:t>
      </w:r>
    </w:p>
    <w:p w14:paraId="27280BC7" w14:textId="7C230265" w:rsidR="001B680B" w:rsidRPr="00656E08" w:rsidRDefault="001B680B" w:rsidP="001B680B">
      <w:pPr>
        <w:ind w:firstLineChars="200" w:firstLine="480"/>
        <w:rPr>
          <w:lang w:eastAsia="zh-CN"/>
        </w:rPr>
      </w:pPr>
      <w:r w:rsidRPr="00656E08">
        <w:rPr>
          <w:rFonts w:hint="eastAsia"/>
          <w:lang w:eastAsia="zh-CN"/>
        </w:rPr>
        <w:t>第</w:t>
      </w:r>
      <w:r w:rsidR="00B517A2" w:rsidRPr="00656E08">
        <w:rPr>
          <w:lang w:eastAsia="zh-CN"/>
        </w:rPr>
        <w:t>1</w:t>
      </w:r>
      <w:r w:rsidRPr="00656E08">
        <w:rPr>
          <w:rFonts w:hint="eastAsia"/>
          <w:lang w:eastAsia="zh-CN"/>
        </w:rPr>
        <w:t>研究组继续制定与频谱管理原则和技术、共用的一般原则、频谱监测、频谱利用的长期战略、国家频谱管理的经济方法、自动化技术</w:t>
      </w:r>
      <w:r w:rsidR="00174837" w:rsidRPr="00656E08">
        <w:rPr>
          <w:rFonts w:hint="eastAsia"/>
          <w:lang w:eastAsia="zh-CN"/>
        </w:rPr>
        <w:t>以及</w:t>
      </w:r>
      <w:r w:rsidRPr="00656E08">
        <w:rPr>
          <w:rFonts w:hint="eastAsia"/>
          <w:lang w:eastAsia="zh-CN"/>
        </w:rPr>
        <w:t>与电信发展部门合作向发展中国家提供援助相关的</w:t>
      </w:r>
      <w:r w:rsidR="00B517A2" w:rsidRPr="00656E08">
        <w:rPr>
          <w:lang w:eastAsia="zh-CN"/>
        </w:rPr>
        <w:t>ITU-R</w:t>
      </w:r>
      <w:r w:rsidRPr="00656E08">
        <w:rPr>
          <w:rFonts w:hint="eastAsia"/>
          <w:lang w:eastAsia="zh-CN"/>
        </w:rPr>
        <w:t>建议书、报告和手册。</w:t>
      </w:r>
      <w:r w:rsidR="000940BD" w:rsidRPr="00656E08">
        <w:rPr>
          <w:rFonts w:hint="eastAsia"/>
          <w:lang w:eastAsia="zh-CN"/>
        </w:rPr>
        <w:t>其</w:t>
      </w:r>
      <w:r w:rsidRPr="00656E08">
        <w:rPr>
          <w:rFonts w:hint="eastAsia"/>
          <w:lang w:eastAsia="zh-CN"/>
        </w:rPr>
        <w:t>研究还包括</w:t>
      </w:r>
      <w:r w:rsidR="00B517A2" w:rsidRPr="00656E08">
        <w:rPr>
          <w:rFonts w:hint="eastAsia"/>
          <w:lang w:eastAsia="zh-CN"/>
        </w:rPr>
        <w:t>确定</w:t>
      </w:r>
      <w:r w:rsidRPr="00656E08">
        <w:rPr>
          <w:rFonts w:hint="eastAsia"/>
          <w:lang w:eastAsia="zh-CN"/>
        </w:rPr>
        <w:t>和消除干扰、</w:t>
      </w:r>
      <w:r w:rsidR="00B517A2" w:rsidRPr="00656E08">
        <w:rPr>
          <w:rFonts w:hint="eastAsia"/>
          <w:lang w:eastAsia="zh-CN"/>
        </w:rPr>
        <w:t>无用发射</w:t>
      </w:r>
      <w:r w:rsidR="000940BD" w:rsidRPr="00656E08">
        <w:rPr>
          <w:rFonts w:hint="eastAsia"/>
          <w:lang w:eastAsia="zh-CN"/>
        </w:rPr>
        <w:t>、</w:t>
      </w:r>
      <w:r w:rsidRPr="00656E08">
        <w:rPr>
          <w:rFonts w:hint="eastAsia"/>
          <w:lang w:eastAsia="zh-CN"/>
        </w:rPr>
        <w:t>维护数据字典、频谱</w:t>
      </w:r>
      <w:r w:rsidR="00A60C02" w:rsidRPr="00656E08">
        <w:rPr>
          <w:rFonts w:hint="eastAsia"/>
          <w:lang w:eastAsia="zh-CN"/>
        </w:rPr>
        <w:t>的</w:t>
      </w:r>
      <w:r w:rsidRPr="00656E08">
        <w:rPr>
          <w:rFonts w:hint="eastAsia"/>
          <w:lang w:eastAsia="zh-CN"/>
        </w:rPr>
        <w:t>重新部署、频谱使用</w:t>
      </w:r>
      <w:r w:rsidR="00B342D6" w:rsidRPr="00656E08">
        <w:rPr>
          <w:rFonts w:hint="eastAsia"/>
          <w:lang w:eastAsia="zh-CN"/>
        </w:rPr>
        <w:t>测量</w:t>
      </w:r>
      <w:r w:rsidRPr="00656E08">
        <w:rPr>
          <w:rFonts w:hint="eastAsia"/>
          <w:lang w:eastAsia="zh-CN"/>
        </w:rPr>
        <w:t>、频谱的</w:t>
      </w:r>
      <w:r w:rsidR="00174837" w:rsidRPr="00656E08">
        <w:rPr>
          <w:rFonts w:hint="eastAsia"/>
          <w:lang w:eastAsia="zh-CN"/>
        </w:rPr>
        <w:t>非</w:t>
      </w:r>
      <w:r w:rsidRPr="00656E08">
        <w:rPr>
          <w:rFonts w:hint="eastAsia"/>
          <w:lang w:eastAsia="zh-CN"/>
        </w:rPr>
        <w:t>授权</w:t>
      </w:r>
      <w:r w:rsidR="00174837" w:rsidRPr="00656E08">
        <w:rPr>
          <w:rFonts w:hint="eastAsia"/>
          <w:lang w:eastAsia="zh-CN"/>
        </w:rPr>
        <w:t>使用</w:t>
      </w:r>
      <w:r w:rsidRPr="00656E08">
        <w:rPr>
          <w:rFonts w:hint="eastAsia"/>
          <w:lang w:eastAsia="zh-CN"/>
        </w:rPr>
        <w:t>和共</w:t>
      </w:r>
      <w:r w:rsidR="00174837" w:rsidRPr="00656E08">
        <w:rPr>
          <w:rFonts w:hint="eastAsia"/>
          <w:lang w:eastAsia="zh-CN"/>
        </w:rPr>
        <w:t>用</w:t>
      </w:r>
      <w:r w:rsidRPr="00656E08">
        <w:rPr>
          <w:rFonts w:hint="eastAsia"/>
          <w:lang w:eastAsia="zh-CN"/>
        </w:rPr>
        <w:t>、动态频谱接入、智能电网和无线电力传输的方法。</w:t>
      </w:r>
    </w:p>
    <w:p w14:paraId="4FE408F7" w14:textId="0A40062F" w:rsidR="00F82A60" w:rsidRPr="00656E08" w:rsidRDefault="007F2298" w:rsidP="00F82A60">
      <w:pPr>
        <w:ind w:firstLineChars="200" w:firstLine="480"/>
        <w:jc w:val="both"/>
        <w:rPr>
          <w:lang w:eastAsia="zh-CN"/>
        </w:rPr>
      </w:pPr>
      <w:r w:rsidRPr="00656E08">
        <w:rPr>
          <w:rFonts w:hint="eastAsia"/>
          <w:lang w:eastAsia="zh-CN"/>
        </w:rPr>
        <w:t>应希腊主管部门的盛情邀请，</w:t>
      </w:r>
      <w:r w:rsidRPr="00656E08">
        <w:rPr>
          <w:rFonts w:hint="eastAsia"/>
          <w:lang w:eastAsia="zh-CN"/>
        </w:rPr>
        <w:t>1A</w:t>
      </w:r>
      <w:r w:rsidRPr="00656E08">
        <w:rPr>
          <w:rFonts w:hint="eastAsia"/>
          <w:lang w:eastAsia="zh-CN"/>
        </w:rPr>
        <w:t>、</w:t>
      </w:r>
      <w:r w:rsidRPr="00656E08">
        <w:rPr>
          <w:rFonts w:hint="eastAsia"/>
          <w:lang w:eastAsia="zh-CN"/>
        </w:rPr>
        <w:t>1B</w:t>
      </w:r>
      <w:r w:rsidRPr="00656E08">
        <w:rPr>
          <w:rFonts w:hint="eastAsia"/>
          <w:lang w:eastAsia="zh-CN"/>
        </w:rPr>
        <w:t>和</w:t>
      </w:r>
      <w:r w:rsidRPr="00656E08">
        <w:rPr>
          <w:rFonts w:hint="eastAsia"/>
          <w:lang w:eastAsia="zh-CN"/>
        </w:rPr>
        <w:t>1C</w:t>
      </w:r>
      <w:r w:rsidRPr="00656E08">
        <w:rPr>
          <w:rFonts w:hint="eastAsia"/>
          <w:lang w:eastAsia="zh-CN"/>
        </w:rPr>
        <w:t>工作组于</w:t>
      </w:r>
      <w:r w:rsidRPr="00656E08">
        <w:rPr>
          <w:rFonts w:hint="eastAsia"/>
          <w:lang w:eastAsia="zh-CN"/>
        </w:rPr>
        <w:t>2023</w:t>
      </w:r>
      <w:r w:rsidRPr="00656E08">
        <w:rPr>
          <w:rFonts w:hint="eastAsia"/>
          <w:lang w:eastAsia="zh-CN"/>
        </w:rPr>
        <w:t>年</w:t>
      </w:r>
      <w:r w:rsidRPr="00656E08">
        <w:rPr>
          <w:rFonts w:hint="eastAsia"/>
          <w:lang w:eastAsia="zh-CN"/>
        </w:rPr>
        <w:t>5</w:t>
      </w:r>
      <w:r w:rsidRPr="00656E08">
        <w:rPr>
          <w:rFonts w:hint="eastAsia"/>
          <w:lang w:eastAsia="zh-CN"/>
        </w:rPr>
        <w:t>月至</w:t>
      </w:r>
      <w:r w:rsidRPr="00656E08">
        <w:rPr>
          <w:rFonts w:hint="eastAsia"/>
          <w:lang w:eastAsia="zh-CN"/>
        </w:rPr>
        <w:t>6</w:t>
      </w:r>
      <w:r w:rsidRPr="00656E08">
        <w:rPr>
          <w:rFonts w:hint="eastAsia"/>
          <w:lang w:eastAsia="zh-CN"/>
        </w:rPr>
        <w:t>月在希腊</w:t>
      </w:r>
      <w:r w:rsidRPr="00656E08">
        <w:rPr>
          <w:lang w:eastAsia="zh-CN"/>
        </w:rPr>
        <w:t>Thessaloniki</w:t>
      </w:r>
      <w:r w:rsidRPr="00656E08">
        <w:rPr>
          <w:rFonts w:hint="eastAsia"/>
          <w:lang w:eastAsia="zh-CN"/>
        </w:rPr>
        <w:t>举行了一场可远程参会的实体会议。第</w:t>
      </w:r>
      <w:r w:rsidRPr="00656E08">
        <w:rPr>
          <w:lang w:eastAsia="zh-CN"/>
        </w:rPr>
        <w:t>1</w:t>
      </w:r>
      <w:r w:rsidRPr="00656E08">
        <w:rPr>
          <w:rFonts w:hint="eastAsia"/>
          <w:lang w:eastAsia="zh-CN"/>
        </w:rPr>
        <w:t>研究组于</w:t>
      </w:r>
      <w:r w:rsidRPr="00656E08">
        <w:rPr>
          <w:rFonts w:hint="eastAsia"/>
          <w:lang w:eastAsia="zh-CN"/>
        </w:rPr>
        <w:t>2023</w:t>
      </w:r>
      <w:r w:rsidRPr="00656E08">
        <w:rPr>
          <w:rFonts w:hint="eastAsia"/>
          <w:lang w:eastAsia="zh-CN"/>
        </w:rPr>
        <w:t>年</w:t>
      </w:r>
      <w:r w:rsidRPr="00656E08">
        <w:rPr>
          <w:rFonts w:hint="eastAsia"/>
          <w:lang w:eastAsia="zh-CN"/>
        </w:rPr>
        <w:t>6</w:t>
      </w:r>
      <w:r w:rsidRPr="00656E08">
        <w:rPr>
          <w:rFonts w:hint="eastAsia"/>
          <w:lang w:eastAsia="zh-CN"/>
        </w:rPr>
        <w:t>月</w:t>
      </w:r>
      <w:r w:rsidRPr="00656E08">
        <w:rPr>
          <w:rFonts w:hint="eastAsia"/>
          <w:lang w:eastAsia="zh-CN"/>
        </w:rPr>
        <w:t>5</w:t>
      </w:r>
      <w:r w:rsidRPr="00656E08">
        <w:rPr>
          <w:rFonts w:hint="eastAsia"/>
          <w:lang w:eastAsia="zh-CN"/>
        </w:rPr>
        <w:t>日和</w:t>
      </w:r>
      <w:r w:rsidRPr="00656E08">
        <w:rPr>
          <w:rFonts w:hint="eastAsia"/>
          <w:lang w:eastAsia="zh-CN"/>
        </w:rPr>
        <w:t>6</w:t>
      </w:r>
      <w:r w:rsidRPr="00656E08">
        <w:rPr>
          <w:rFonts w:hint="eastAsia"/>
          <w:lang w:eastAsia="zh-CN"/>
        </w:rPr>
        <w:t>日在日内瓦举行了会议。自</w:t>
      </w:r>
      <w:r w:rsidRPr="00656E08">
        <w:rPr>
          <w:rFonts w:hint="eastAsia"/>
          <w:lang w:eastAsia="zh-CN"/>
        </w:rPr>
        <w:t>RAG-23</w:t>
      </w:r>
      <w:r w:rsidRPr="00656E08">
        <w:rPr>
          <w:rFonts w:hint="eastAsia"/>
          <w:lang w:eastAsia="zh-CN"/>
        </w:rPr>
        <w:t>以来，制定了一份新的</w:t>
      </w:r>
      <w:r w:rsidRPr="00656E08">
        <w:rPr>
          <w:rFonts w:hint="eastAsia"/>
          <w:lang w:eastAsia="zh-CN"/>
        </w:rPr>
        <w:t>ITU-R</w:t>
      </w:r>
      <w:r w:rsidRPr="00656E08">
        <w:rPr>
          <w:rFonts w:hint="eastAsia"/>
          <w:lang w:eastAsia="zh-CN"/>
        </w:rPr>
        <w:t>建议书，该建议书随后获得通过和批准。第</w:t>
      </w:r>
      <w:r w:rsidRPr="00656E08">
        <w:rPr>
          <w:lang w:eastAsia="zh-CN"/>
        </w:rPr>
        <w:t>1</w:t>
      </w:r>
      <w:r w:rsidRPr="00656E08">
        <w:rPr>
          <w:rFonts w:hint="eastAsia"/>
          <w:lang w:eastAsia="zh-CN"/>
        </w:rPr>
        <w:t>研究组还批准了一份新的和七份经修订的</w:t>
      </w:r>
      <w:r w:rsidRPr="00656E08">
        <w:rPr>
          <w:rFonts w:hint="eastAsia"/>
          <w:lang w:eastAsia="zh-CN"/>
        </w:rPr>
        <w:t>ITU</w:t>
      </w:r>
      <w:r w:rsidRPr="00656E08">
        <w:rPr>
          <w:lang w:eastAsia="zh-CN"/>
        </w:rPr>
        <w:t>-</w:t>
      </w:r>
      <w:r w:rsidRPr="00656E08">
        <w:rPr>
          <w:rFonts w:hint="eastAsia"/>
          <w:lang w:eastAsia="zh-CN"/>
        </w:rPr>
        <w:t>R</w:t>
      </w:r>
      <w:r w:rsidRPr="00656E08">
        <w:rPr>
          <w:rFonts w:hint="eastAsia"/>
          <w:lang w:eastAsia="zh-CN"/>
        </w:rPr>
        <w:t>报告。此外，对</w:t>
      </w:r>
      <w:r w:rsidRPr="00656E08">
        <w:rPr>
          <w:rFonts w:hint="eastAsia"/>
          <w:lang w:eastAsia="zh-CN"/>
        </w:rPr>
        <w:t>22</w:t>
      </w:r>
      <w:r w:rsidRPr="00656E08">
        <w:rPr>
          <w:rFonts w:hint="eastAsia"/>
          <w:lang w:eastAsia="zh-CN"/>
        </w:rPr>
        <w:t>份</w:t>
      </w:r>
      <w:r w:rsidRPr="00656E08">
        <w:rPr>
          <w:lang w:eastAsia="zh-CN"/>
        </w:rPr>
        <w:t>ITU</w:t>
      </w:r>
      <w:r w:rsidRPr="00656E08">
        <w:rPr>
          <w:lang w:eastAsia="zh-CN"/>
        </w:rPr>
        <w:noBreakHyphen/>
        <w:t>R</w:t>
      </w:r>
      <w:r w:rsidRPr="00656E08">
        <w:rPr>
          <w:rFonts w:hint="eastAsia"/>
          <w:lang w:eastAsia="zh-CN"/>
        </w:rPr>
        <w:t>建议书和</w:t>
      </w:r>
      <w:r w:rsidRPr="00656E08">
        <w:rPr>
          <w:rFonts w:hint="eastAsia"/>
          <w:lang w:eastAsia="zh-CN"/>
        </w:rPr>
        <w:t>2</w:t>
      </w:r>
      <w:r w:rsidRPr="00656E08">
        <w:rPr>
          <w:rFonts w:hint="eastAsia"/>
          <w:lang w:eastAsia="zh-CN"/>
        </w:rPr>
        <w:t>份</w:t>
      </w:r>
      <w:r w:rsidRPr="00656E08">
        <w:rPr>
          <w:lang w:eastAsia="zh-CN"/>
        </w:rPr>
        <w:t>ITU</w:t>
      </w:r>
      <w:r w:rsidRPr="00656E08">
        <w:rPr>
          <w:lang w:eastAsia="zh-CN"/>
        </w:rPr>
        <w:noBreakHyphen/>
        <w:t>R</w:t>
      </w:r>
      <w:r w:rsidRPr="00656E08">
        <w:rPr>
          <w:rFonts w:hint="eastAsia"/>
          <w:lang w:eastAsia="zh-CN"/>
        </w:rPr>
        <w:t>报告进行了编辑更新。</w:t>
      </w:r>
    </w:p>
    <w:p w14:paraId="0D83CE9F" w14:textId="77777777" w:rsidR="00F92097" w:rsidRPr="00656E08" w:rsidRDefault="00F92097" w:rsidP="00F92097">
      <w:pPr>
        <w:pStyle w:val="Headingb"/>
        <w:rPr>
          <w:lang w:eastAsia="zh-CN"/>
        </w:rPr>
      </w:pPr>
      <w:r w:rsidRPr="00656E08">
        <w:rPr>
          <w:lang w:eastAsia="zh-CN"/>
        </w:rPr>
        <w:t>ITU-R</w:t>
      </w:r>
      <w:r w:rsidRPr="00656E08">
        <w:rPr>
          <w:rFonts w:hint="eastAsia"/>
          <w:lang w:eastAsia="zh-CN"/>
        </w:rPr>
        <w:t>建议书：</w:t>
      </w:r>
    </w:p>
    <w:p w14:paraId="149A5E70" w14:textId="0495F58F" w:rsidR="00F92097" w:rsidRPr="00656E08" w:rsidRDefault="00F92097" w:rsidP="00F92097">
      <w:pPr>
        <w:pStyle w:val="enumlev1"/>
        <w:rPr>
          <w:lang w:eastAsia="zh-CN"/>
        </w:rPr>
      </w:pPr>
      <w:r w:rsidRPr="00656E08">
        <w:rPr>
          <w:lang w:eastAsia="zh-CN"/>
        </w:rPr>
        <w:t>–</w:t>
      </w:r>
      <w:r w:rsidRPr="00656E08">
        <w:rPr>
          <w:lang w:eastAsia="zh-CN"/>
        </w:rPr>
        <w:tab/>
      </w:r>
      <w:bookmarkStart w:id="19" w:name="lt_pId122"/>
      <w:r w:rsidR="00670E87" w:rsidRPr="00656E08">
        <w:rPr>
          <w:lang w:eastAsia="zh-CN"/>
        </w:rPr>
        <w:t>SM.1838-1</w:t>
      </w:r>
      <w:r w:rsidR="007F2298" w:rsidRPr="00656E08">
        <w:rPr>
          <w:rFonts w:hint="eastAsia"/>
          <w:lang w:eastAsia="zh-CN"/>
        </w:rPr>
        <w:t>“</w:t>
      </w:r>
      <w:r w:rsidR="003B2AE7" w:rsidRPr="00656E08">
        <w:rPr>
          <w:rFonts w:hint="eastAsia"/>
          <w:lang w:eastAsia="zh-CN"/>
        </w:rPr>
        <w:t>衡量无线电监测接收机噪声系数的测试程序</w:t>
      </w:r>
      <w:bookmarkEnd w:id="19"/>
      <w:r w:rsidR="007F2298" w:rsidRPr="00656E08">
        <w:rPr>
          <w:rFonts w:hint="eastAsia"/>
          <w:lang w:eastAsia="zh-CN"/>
        </w:rPr>
        <w:t>”</w:t>
      </w:r>
    </w:p>
    <w:p w14:paraId="760B79E7" w14:textId="77777777" w:rsidR="00F92097" w:rsidRPr="00656E08" w:rsidRDefault="00F92097" w:rsidP="00F92097">
      <w:pPr>
        <w:pStyle w:val="Headingb"/>
        <w:rPr>
          <w:lang w:eastAsia="zh-CN"/>
        </w:rPr>
      </w:pPr>
      <w:r w:rsidRPr="00656E08">
        <w:rPr>
          <w:lang w:eastAsia="zh-CN"/>
        </w:rPr>
        <w:t>ITU-R</w:t>
      </w:r>
      <w:r w:rsidRPr="00656E08">
        <w:rPr>
          <w:rFonts w:hint="eastAsia"/>
          <w:lang w:eastAsia="zh-CN"/>
        </w:rPr>
        <w:t>报告：</w:t>
      </w:r>
    </w:p>
    <w:p w14:paraId="4528CCFD" w14:textId="07FA1D8F" w:rsidR="00670E87" w:rsidRPr="00656E08" w:rsidRDefault="00670E87" w:rsidP="00670E87">
      <w:pPr>
        <w:pStyle w:val="enumlev1"/>
        <w:rPr>
          <w:lang w:eastAsia="zh-CN"/>
        </w:rPr>
      </w:pPr>
      <w:r w:rsidRPr="00656E08">
        <w:rPr>
          <w:lang w:eastAsia="zh-CN"/>
        </w:rPr>
        <w:t>–</w:t>
      </w:r>
      <w:r w:rsidRPr="00656E08">
        <w:rPr>
          <w:lang w:eastAsia="zh-CN"/>
        </w:rPr>
        <w:tab/>
      </w:r>
      <w:bookmarkStart w:id="20" w:name="lt_pId125"/>
      <w:r w:rsidRPr="00656E08">
        <w:rPr>
          <w:lang w:eastAsia="zh-CN"/>
        </w:rPr>
        <w:t>SM.2048-1</w:t>
      </w:r>
      <w:r w:rsidR="007F2298" w:rsidRPr="00656E08">
        <w:rPr>
          <w:rFonts w:hint="eastAsia"/>
          <w:lang w:eastAsia="zh-CN"/>
        </w:rPr>
        <w:t>“</w:t>
      </w:r>
      <w:r w:rsidR="003B2AE7" w:rsidRPr="00656E08">
        <w:rPr>
          <w:rFonts w:hint="eastAsia"/>
          <w:lang w:eastAsia="zh-CN"/>
        </w:rPr>
        <w:t>应用</w:t>
      </w:r>
      <w:r w:rsidR="003B2AE7" w:rsidRPr="00656E08">
        <w:rPr>
          <w:rFonts w:hint="eastAsia"/>
          <w:lang w:eastAsia="zh-CN"/>
        </w:rPr>
        <w:t>x dB</w:t>
      </w:r>
      <w:r w:rsidR="003B2AE7" w:rsidRPr="00656E08">
        <w:rPr>
          <w:rFonts w:hint="eastAsia"/>
          <w:lang w:eastAsia="zh-CN"/>
        </w:rPr>
        <w:t>带宽标准确定带外</w:t>
      </w:r>
      <w:r w:rsidR="007F2298" w:rsidRPr="00656E08">
        <w:rPr>
          <w:rFonts w:hint="eastAsia"/>
          <w:lang w:eastAsia="zh-CN"/>
        </w:rPr>
        <w:t>域</w:t>
      </w:r>
      <w:r w:rsidR="003B2AE7" w:rsidRPr="00656E08">
        <w:rPr>
          <w:rFonts w:hint="eastAsia"/>
          <w:lang w:eastAsia="zh-CN"/>
        </w:rPr>
        <w:t>发射机频谱特性</w:t>
      </w:r>
      <w:bookmarkEnd w:id="20"/>
      <w:r w:rsidR="007F2298" w:rsidRPr="00656E08">
        <w:rPr>
          <w:rFonts w:hint="eastAsia"/>
          <w:lang w:eastAsia="zh-CN"/>
        </w:rPr>
        <w:t>”</w:t>
      </w:r>
    </w:p>
    <w:p w14:paraId="494CE4D8" w14:textId="214CA9AE" w:rsidR="00670E87" w:rsidRPr="00656E08" w:rsidRDefault="00670E87" w:rsidP="00670E87">
      <w:pPr>
        <w:pStyle w:val="enumlev1"/>
        <w:rPr>
          <w:lang w:eastAsia="zh-CN"/>
        </w:rPr>
      </w:pPr>
      <w:r w:rsidRPr="00656E08">
        <w:rPr>
          <w:lang w:eastAsia="zh-CN"/>
        </w:rPr>
        <w:t>–</w:t>
      </w:r>
      <w:r w:rsidRPr="00656E08">
        <w:rPr>
          <w:lang w:eastAsia="zh-CN"/>
        </w:rPr>
        <w:tab/>
      </w:r>
      <w:bookmarkStart w:id="21" w:name="lt_pId127"/>
      <w:r w:rsidRPr="00656E08">
        <w:rPr>
          <w:lang w:eastAsia="zh-CN"/>
        </w:rPr>
        <w:t>SM.2179-2</w:t>
      </w:r>
      <w:r w:rsidR="007F2298" w:rsidRPr="00656E08">
        <w:rPr>
          <w:rFonts w:hint="eastAsia"/>
          <w:lang w:eastAsia="zh-CN"/>
        </w:rPr>
        <w:t>“</w:t>
      </w:r>
      <w:r w:rsidR="003B2AE7" w:rsidRPr="00656E08">
        <w:rPr>
          <w:rFonts w:hint="eastAsia"/>
          <w:lang w:eastAsia="zh-CN"/>
        </w:rPr>
        <w:t>短距离无线电通信设备的测量</w:t>
      </w:r>
      <w:bookmarkEnd w:id="21"/>
      <w:r w:rsidR="007F2298" w:rsidRPr="00656E08">
        <w:rPr>
          <w:rFonts w:hint="eastAsia"/>
          <w:lang w:eastAsia="zh-CN"/>
        </w:rPr>
        <w:t>”</w:t>
      </w:r>
    </w:p>
    <w:p w14:paraId="25F411A1" w14:textId="2B0860AE" w:rsidR="00670E87" w:rsidRPr="00656E08" w:rsidRDefault="00670E87" w:rsidP="00670E87">
      <w:pPr>
        <w:pStyle w:val="enumlev1"/>
        <w:rPr>
          <w:lang w:eastAsia="zh-CN"/>
        </w:rPr>
      </w:pPr>
      <w:r w:rsidRPr="00656E08">
        <w:rPr>
          <w:lang w:eastAsia="zh-CN"/>
        </w:rPr>
        <w:t>–</w:t>
      </w:r>
      <w:r w:rsidRPr="00656E08">
        <w:rPr>
          <w:lang w:eastAsia="zh-CN"/>
        </w:rPr>
        <w:tab/>
      </w:r>
      <w:bookmarkStart w:id="22" w:name="lt_pId129"/>
      <w:r w:rsidRPr="00656E08">
        <w:rPr>
          <w:lang w:eastAsia="zh-CN"/>
        </w:rPr>
        <w:t>SM.2182-3</w:t>
      </w:r>
      <w:r w:rsidR="007F2298" w:rsidRPr="00656E08">
        <w:rPr>
          <w:rFonts w:hint="eastAsia"/>
          <w:lang w:eastAsia="zh-CN"/>
        </w:rPr>
        <w:t>“</w:t>
      </w:r>
      <w:r w:rsidR="003B2AE7" w:rsidRPr="00656E08">
        <w:rPr>
          <w:rFonts w:hint="eastAsia"/>
          <w:lang w:eastAsia="zh-CN"/>
        </w:rPr>
        <w:t>可用于</w:t>
      </w:r>
      <w:r w:rsidR="007F2298" w:rsidRPr="00656E08">
        <w:rPr>
          <w:rFonts w:hint="eastAsia"/>
          <w:lang w:eastAsia="zh-CN"/>
        </w:rPr>
        <w:t>测量</w:t>
      </w:r>
      <w:r w:rsidR="003B2AE7" w:rsidRPr="00656E08">
        <w:rPr>
          <w:rFonts w:hint="eastAsia"/>
          <w:lang w:eastAsia="zh-CN"/>
        </w:rPr>
        <w:t>GSO</w:t>
      </w:r>
      <w:r w:rsidR="003B2AE7" w:rsidRPr="00656E08">
        <w:rPr>
          <w:rFonts w:hint="eastAsia"/>
          <w:lang w:eastAsia="zh-CN"/>
        </w:rPr>
        <w:t>和</w:t>
      </w:r>
      <w:r w:rsidR="003B2AE7" w:rsidRPr="00656E08">
        <w:rPr>
          <w:rFonts w:hint="eastAsia"/>
          <w:lang w:eastAsia="zh-CN"/>
        </w:rPr>
        <w:t>non-GSO</w:t>
      </w:r>
      <w:r w:rsidR="003B2AE7" w:rsidRPr="00656E08">
        <w:rPr>
          <w:rFonts w:hint="eastAsia"/>
          <w:lang w:eastAsia="zh-CN"/>
        </w:rPr>
        <w:t>空间电台</w:t>
      </w:r>
      <w:r w:rsidR="007F2298" w:rsidRPr="00656E08">
        <w:rPr>
          <w:rFonts w:hint="eastAsia"/>
          <w:lang w:eastAsia="zh-CN"/>
        </w:rPr>
        <w:t>发射</w:t>
      </w:r>
      <w:r w:rsidR="003B2AE7" w:rsidRPr="00656E08">
        <w:rPr>
          <w:rFonts w:hint="eastAsia"/>
          <w:lang w:eastAsia="zh-CN"/>
        </w:rPr>
        <w:t>的测量设施</w:t>
      </w:r>
      <w:bookmarkEnd w:id="22"/>
      <w:r w:rsidR="007F2298" w:rsidRPr="00656E08">
        <w:rPr>
          <w:rFonts w:hint="eastAsia"/>
          <w:lang w:eastAsia="zh-CN"/>
        </w:rPr>
        <w:t>”</w:t>
      </w:r>
    </w:p>
    <w:p w14:paraId="1F551B31" w14:textId="1133113C" w:rsidR="00670E87" w:rsidRPr="00656E08" w:rsidRDefault="00670E87" w:rsidP="00670E87">
      <w:pPr>
        <w:pStyle w:val="enumlev1"/>
        <w:rPr>
          <w:lang w:eastAsia="zh-CN"/>
        </w:rPr>
      </w:pPr>
      <w:r w:rsidRPr="00656E08">
        <w:rPr>
          <w:lang w:eastAsia="zh-CN"/>
        </w:rPr>
        <w:t>–</w:t>
      </w:r>
      <w:r w:rsidRPr="00656E08">
        <w:rPr>
          <w:lang w:eastAsia="zh-CN"/>
        </w:rPr>
        <w:tab/>
      </w:r>
      <w:bookmarkStart w:id="23" w:name="lt_pId131"/>
      <w:r w:rsidRPr="00656E08">
        <w:rPr>
          <w:lang w:eastAsia="zh-CN"/>
        </w:rPr>
        <w:t>SM.2257-7</w:t>
      </w:r>
      <w:r w:rsidR="007F2298" w:rsidRPr="00656E08">
        <w:rPr>
          <w:rFonts w:hint="eastAsia"/>
          <w:lang w:eastAsia="zh-CN"/>
        </w:rPr>
        <w:t>“</w:t>
      </w:r>
      <w:r w:rsidR="003B2AE7" w:rsidRPr="00656E08">
        <w:rPr>
          <w:rFonts w:hint="eastAsia"/>
          <w:lang w:eastAsia="zh-CN"/>
        </w:rPr>
        <w:t>重大活动期间的频谱管理和监测</w:t>
      </w:r>
      <w:bookmarkEnd w:id="23"/>
      <w:r w:rsidR="007F2298" w:rsidRPr="00656E08">
        <w:rPr>
          <w:rFonts w:hint="eastAsia"/>
          <w:lang w:eastAsia="zh-CN"/>
        </w:rPr>
        <w:t>”</w:t>
      </w:r>
    </w:p>
    <w:p w14:paraId="1F00E824" w14:textId="5F7E8797" w:rsidR="00670E87" w:rsidRPr="00656E08" w:rsidRDefault="00670E87" w:rsidP="00670E87">
      <w:pPr>
        <w:pStyle w:val="enumlev1"/>
        <w:rPr>
          <w:lang w:eastAsia="zh-CN"/>
        </w:rPr>
      </w:pPr>
      <w:r w:rsidRPr="00656E08">
        <w:rPr>
          <w:lang w:eastAsia="zh-CN"/>
        </w:rPr>
        <w:t>–</w:t>
      </w:r>
      <w:r w:rsidRPr="00656E08">
        <w:rPr>
          <w:lang w:eastAsia="zh-CN"/>
        </w:rPr>
        <w:tab/>
      </w:r>
      <w:bookmarkStart w:id="24" w:name="lt_pId133"/>
      <w:r w:rsidRPr="00656E08">
        <w:rPr>
          <w:lang w:eastAsia="zh-CN"/>
        </w:rPr>
        <w:t>SM.2355-2</w:t>
      </w:r>
      <w:r w:rsidR="007F2298" w:rsidRPr="00656E08">
        <w:rPr>
          <w:rFonts w:hint="eastAsia"/>
          <w:lang w:eastAsia="zh-CN"/>
        </w:rPr>
        <w:t>“</w:t>
      </w:r>
      <w:r w:rsidR="003B2AE7" w:rsidRPr="00656E08">
        <w:rPr>
          <w:rFonts w:hint="eastAsia"/>
          <w:lang w:eastAsia="zh-CN"/>
        </w:rPr>
        <w:t>频谱监测的发展演变</w:t>
      </w:r>
      <w:bookmarkEnd w:id="24"/>
      <w:r w:rsidR="007F2298" w:rsidRPr="00656E08">
        <w:rPr>
          <w:rFonts w:hint="eastAsia"/>
          <w:lang w:eastAsia="zh-CN"/>
        </w:rPr>
        <w:t>”</w:t>
      </w:r>
    </w:p>
    <w:p w14:paraId="00D66F8B" w14:textId="2DE6BA07" w:rsidR="00670E87" w:rsidRPr="00656E08" w:rsidRDefault="00670E87" w:rsidP="00670E87">
      <w:pPr>
        <w:pStyle w:val="enumlev1"/>
        <w:rPr>
          <w:lang w:eastAsia="zh-CN"/>
        </w:rPr>
      </w:pPr>
      <w:r w:rsidRPr="00656E08">
        <w:rPr>
          <w:lang w:eastAsia="zh-CN"/>
        </w:rPr>
        <w:t>–</w:t>
      </w:r>
      <w:r w:rsidRPr="00656E08">
        <w:rPr>
          <w:lang w:eastAsia="zh-CN"/>
        </w:rPr>
        <w:tab/>
      </w:r>
      <w:bookmarkStart w:id="25" w:name="lt_pId135"/>
      <w:r w:rsidRPr="00656E08">
        <w:rPr>
          <w:lang w:eastAsia="zh-CN"/>
        </w:rPr>
        <w:t>SM.2454-1</w:t>
      </w:r>
      <w:r w:rsidR="007F2298" w:rsidRPr="00656E08">
        <w:rPr>
          <w:rFonts w:hint="eastAsia"/>
          <w:lang w:eastAsia="zh-CN"/>
        </w:rPr>
        <w:t>“</w:t>
      </w:r>
      <w:r w:rsidR="003B2AE7" w:rsidRPr="00656E08">
        <w:rPr>
          <w:rFonts w:hint="eastAsia"/>
          <w:lang w:eastAsia="zh-CN"/>
        </w:rPr>
        <w:t>不同频段无线电信号的空间评估</w:t>
      </w:r>
      <w:bookmarkEnd w:id="25"/>
      <w:r w:rsidR="007F2298" w:rsidRPr="00656E08">
        <w:rPr>
          <w:rFonts w:hint="eastAsia"/>
          <w:lang w:eastAsia="zh-CN"/>
        </w:rPr>
        <w:t>”</w:t>
      </w:r>
    </w:p>
    <w:p w14:paraId="3D81DF65" w14:textId="2FDEE67A" w:rsidR="00670E87" w:rsidRPr="00656E08" w:rsidRDefault="00670E87" w:rsidP="00670E87">
      <w:pPr>
        <w:pStyle w:val="enumlev1"/>
        <w:rPr>
          <w:lang w:eastAsia="zh-CN"/>
        </w:rPr>
      </w:pPr>
      <w:r w:rsidRPr="00656E08">
        <w:rPr>
          <w:lang w:eastAsia="zh-CN"/>
        </w:rPr>
        <w:t>–</w:t>
      </w:r>
      <w:r w:rsidRPr="00656E08">
        <w:rPr>
          <w:lang w:eastAsia="zh-CN"/>
        </w:rPr>
        <w:tab/>
      </w:r>
      <w:bookmarkStart w:id="26" w:name="lt_pId137"/>
      <w:r w:rsidRPr="00656E08">
        <w:rPr>
          <w:lang w:eastAsia="zh-CN"/>
        </w:rPr>
        <w:t>SM.2523-0</w:t>
      </w:r>
      <w:r w:rsidR="007F2298" w:rsidRPr="00656E08">
        <w:rPr>
          <w:rFonts w:hint="eastAsia"/>
          <w:lang w:eastAsia="zh-CN"/>
        </w:rPr>
        <w:t>“</w:t>
      </w:r>
      <w:r w:rsidR="003B2AE7" w:rsidRPr="00656E08">
        <w:rPr>
          <w:rFonts w:hint="eastAsia"/>
          <w:lang w:eastAsia="zh-CN"/>
        </w:rPr>
        <w:t>频谱效率和经济价值评估</w:t>
      </w:r>
      <w:bookmarkEnd w:id="26"/>
      <w:r w:rsidR="007F2298" w:rsidRPr="00656E08">
        <w:rPr>
          <w:rFonts w:hint="eastAsia"/>
          <w:lang w:eastAsia="zh-CN"/>
        </w:rPr>
        <w:t>”</w:t>
      </w:r>
    </w:p>
    <w:p w14:paraId="6CF09F7A" w14:textId="2922D758" w:rsidR="00F92097" w:rsidRPr="00656E08" w:rsidRDefault="007F2298" w:rsidP="00F92097">
      <w:pPr>
        <w:ind w:firstLineChars="200" w:firstLine="480"/>
        <w:rPr>
          <w:lang w:eastAsia="zh-CN"/>
        </w:rPr>
      </w:pPr>
      <w:r w:rsidRPr="00656E08">
        <w:rPr>
          <w:rFonts w:hint="eastAsia"/>
          <w:lang w:eastAsia="zh-CN"/>
        </w:rPr>
        <w:t>1A</w:t>
      </w:r>
      <w:r w:rsidRPr="00656E08">
        <w:rPr>
          <w:rFonts w:hint="eastAsia"/>
          <w:lang w:eastAsia="zh-CN"/>
        </w:rPr>
        <w:t>、</w:t>
      </w:r>
      <w:r w:rsidRPr="00656E08">
        <w:rPr>
          <w:rFonts w:hint="eastAsia"/>
          <w:lang w:eastAsia="zh-CN"/>
        </w:rPr>
        <w:t>1B</w:t>
      </w:r>
      <w:r w:rsidRPr="00656E08">
        <w:rPr>
          <w:rFonts w:hint="eastAsia"/>
          <w:lang w:eastAsia="zh-CN"/>
        </w:rPr>
        <w:t>和</w:t>
      </w:r>
      <w:r w:rsidRPr="00656E08">
        <w:rPr>
          <w:rFonts w:hint="eastAsia"/>
          <w:lang w:eastAsia="zh-CN"/>
        </w:rPr>
        <w:t>1C</w:t>
      </w:r>
      <w:r w:rsidRPr="00656E08">
        <w:rPr>
          <w:rFonts w:hint="eastAsia"/>
          <w:lang w:eastAsia="zh-CN"/>
        </w:rPr>
        <w:t>工作组的下次会议计划于</w:t>
      </w:r>
      <w:r w:rsidRPr="00656E08">
        <w:rPr>
          <w:rFonts w:hint="eastAsia"/>
          <w:lang w:eastAsia="zh-CN"/>
        </w:rPr>
        <w:t>2024</w:t>
      </w:r>
      <w:r w:rsidRPr="00656E08">
        <w:rPr>
          <w:rFonts w:hint="eastAsia"/>
          <w:lang w:eastAsia="zh-CN"/>
        </w:rPr>
        <w:t>年</w:t>
      </w:r>
      <w:r w:rsidRPr="00656E08">
        <w:rPr>
          <w:rFonts w:hint="eastAsia"/>
          <w:lang w:eastAsia="zh-CN"/>
        </w:rPr>
        <w:t>6</w:t>
      </w:r>
      <w:r w:rsidRPr="00656E08">
        <w:rPr>
          <w:rFonts w:hint="eastAsia"/>
          <w:lang w:eastAsia="zh-CN"/>
        </w:rPr>
        <w:t>月</w:t>
      </w:r>
      <w:r w:rsidRPr="00656E08">
        <w:rPr>
          <w:rFonts w:hint="eastAsia"/>
          <w:lang w:eastAsia="zh-CN"/>
        </w:rPr>
        <w:t>12</w:t>
      </w:r>
      <w:r w:rsidRPr="00656E08">
        <w:rPr>
          <w:rFonts w:hint="eastAsia"/>
          <w:lang w:eastAsia="zh-CN"/>
        </w:rPr>
        <w:t>日至</w:t>
      </w:r>
      <w:r w:rsidRPr="00656E08">
        <w:rPr>
          <w:rFonts w:hint="eastAsia"/>
          <w:lang w:eastAsia="zh-CN"/>
        </w:rPr>
        <w:t>19</w:t>
      </w:r>
      <w:r w:rsidRPr="00656E08">
        <w:rPr>
          <w:rFonts w:hint="eastAsia"/>
          <w:lang w:eastAsia="zh-CN"/>
        </w:rPr>
        <w:t>日举行。第</w:t>
      </w:r>
      <w:r w:rsidRPr="00656E08">
        <w:rPr>
          <w:rFonts w:hint="eastAsia"/>
          <w:lang w:eastAsia="zh-CN"/>
        </w:rPr>
        <w:t>1</w:t>
      </w:r>
      <w:r w:rsidRPr="00656E08">
        <w:rPr>
          <w:rFonts w:hint="eastAsia"/>
          <w:lang w:eastAsia="zh-CN"/>
        </w:rPr>
        <w:t>研究组计划于</w:t>
      </w:r>
      <w:r w:rsidRPr="00656E08">
        <w:rPr>
          <w:rFonts w:hint="eastAsia"/>
          <w:lang w:eastAsia="zh-CN"/>
        </w:rPr>
        <w:t>2024</w:t>
      </w:r>
      <w:r w:rsidRPr="00656E08">
        <w:rPr>
          <w:rFonts w:hint="eastAsia"/>
          <w:lang w:eastAsia="zh-CN"/>
        </w:rPr>
        <w:t>年</w:t>
      </w:r>
      <w:r w:rsidRPr="00656E08">
        <w:rPr>
          <w:rFonts w:hint="eastAsia"/>
          <w:lang w:eastAsia="zh-CN"/>
        </w:rPr>
        <w:t>6</w:t>
      </w:r>
      <w:r w:rsidRPr="00656E08">
        <w:rPr>
          <w:rFonts w:hint="eastAsia"/>
          <w:lang w:eastAsia="zh-CN"/>
        </w:rPr>
        <w:t>月</w:t>
      </w:r>
      <w:r w:rsidRPr="00656E08">
        <w:rPr>
          <w:rFonts w:hint="eastAsia"/>
          <w:lang w:eastAsia="zh-CN"/>
        </w:rPr>
        <w:t>20</w:t>
      </w:r>
      <w:r w:rsidRPr="00656E08">
        <w:rPr>
          <w:rFonts w:hint="eastAsia"/>
          <w:lang w:eastAsia="zh-CN"/>
        </w:rPr>
        <w:t>日召开会议。</w:t>
      </w:r>
    </w:p>
    <w:p w14:paraId="6623018E" w14:textId="2F6CA8E3" w:rsidR="00F92097" w:rsidRPr="00656E08" w:rsidRDefault="00670E87" w:rsidP="00F92097">
      <w:pPr>
        <w:pStyle w:val="Heading2"/>
        <w:rPr>
          <w:lang w:eastAsia="zh-CN"/>
        </w:rPr>
      </w:pPr>
      <w:r w:rsidRPr="00656E08">
        <w:rPr>
          <w:lang w:eastAsia="zh-CN"/>
        </w:rPr>
        <w:t>7</w:t>
      </w:r>
      <w:r w:rsidR="00F92097" w:rsidRPr="00656E08">
        <w:rPr>
          <w:lang w:eastAsia="zh-CN"/>
        </w:rPr>
        <w:t>.2</w:t>
      </w:r>
      <w:r w:rsidR="00F92097" w:rsidRPr="00656E08">
        <w:rPr>
          <w:lang w:eastAsia="zh-CN"/>
        </w:rPr>
        <w:tab/>
      </w:r>
      <w:r w:rsidR="00F92097" w:rsidRPr="00656E08">
        <w:rPr>
          <w:lang w:eastAsia="zh-CN"/>
        </w:rPr>
        <w:t>第</w:t>
      </w:r>
      <w:r w:rsidR="00F92097" w:rsidRPr="00656E08">
        <w:rPr>
          <w:bCs/>
          <w:lang w:eastAsia="zh-CN"/>
        </w:rPr>
        <w:t>3</w:t>
      </w:r>
      <w:r w:rsidR="00F92097" w:rsidRPr="00656E08">
        <w:rPr>
          <w:lang w:eastAsia="zh-CN"/>
        </w:rPr>
        <w:t>研究组</w:t>
      </w:r>
    </w:p>
    <w:p w14:paraId="4BF2865D" w14:textId="15BA3810" w:rsidR="00D11E42" w:rsidRPr="00656E08" w:rsidRDefault="00D11E42" w:rsidP="00D11E42">
      <w:pPr>
        <w:ind w:firstLineChars="200" w:firstLine="480"/>
        <w:rPr>
          <w:lang w:eastAsia="zh-CN"/>
        </w:rPr>
      </w:pPr>
      <w:bookmarkStart w:id="27" w:name="lt_pId173"/>
      <w:r w:rsidRPr="00656E08">
        <w:rPr>
          <w:rFonts w:hint="eastAsia"/>
          <w:lang w:eastAsia="zh-CN"/>
        </w:rPr>
        <w:t>第</w:t>
      </w:r>
      <w:r w:rsidRPr="00656E08">
        <w:rPr>
          <w:rFonts w:hint="eastAsia"/>
          <w:lang w:eastAsia="zh-CN"/>
        </w:rPr>
        <w:t>3</w:t>
      </w:r>
      <w:r w:rsidRPr="00656E08">
        <w:rPr>
          <w:rFonts w:hint="eastAsia"/>
          <w:lang w:eastAsia="zh-CN"/>
        </w:rPr>
        <w:t>研究组继续利用传播测量、数据分析和模型开发开展广泛研究，以扩大无线电波传播预测方法在高达</w:t>
      </w:r>
      <w:r w:rsidRPr="00656E08">
        <w:rPr>
          <w:lang w:eastAsia="zh-CN"/>
        </w:rPr>
        <w:t>375 THz</w:t>
      </w:r>
      <w:r w:rsidRPr="00656E08">
        <w:rPr>
          <w:rFonts w:hint="eastAsia"/>
          <w:lang w:eastAsia="zh-CN"/>
        </w:rPr>
        <w:t>频谱范围内的适用性。第</w:t>
      </w:r>
      <w:r w:rsidRPr="00656E08">
        <w:rPr>
          <w:rFonts w:hint="eastAsia"/>
          <w:lang w:eastAsia="zh-CN"/>
        </w:rPr>
        <w:t>3</w:t>
      </w:r>
      <w:r w:rsidRPr="00656E08">
        <w:rPr>
          <w:rFonts w:hint="eastAsia"/>
          <w:lang w:eastAsia="zh-CN"/>
        </w:rPr>
        <w:t>研究组仍继续在其职责范围内修订或制定新的建议书、报告和手册，以支持无线电通信系统的设计和干扰评估。后者通常需要用于支持</w:t>
      </w:r>
      <w:r w:rsidRPr="00656E08">
        <w:rPr>
          <w:rFonts w:hint="eastAsia"/>
          <w:lang w:eastAsia="zh-CN"/>
        </w:rPr>
        <w:t>WRC</w:t>
      </w:r>
      <w:r w:rsidRPr="00656E08">
        <w:rPr>
          <w:rFonts w:hint="eastAsia"/>
          <w:lang w:eastAsia="zh-CN"/>
        </w:rPr>
        <w:t>议项工作的共用和兼容性研究。</w:t>
      </w:r>
    </w:p>
    <w:p w14:paraId="32196C3C" w14:textId="2ACCC261" w:rsidR="00D11E42" w:rsidRPr="00656E08" w:rsidRDefault="00D11E42" w:rsidP="00D11E42">
      <w:pPr>
        <w:ind w:firstLineChars="200" w:firstLine="480"/>
        <w:rPr>
          <w:lang w:eastAsia="zh-CN"/>
        </w:rPr>
      </w:pPr>
      <w:r w:rsidRPr="00656E08">
        <w:rPr>
          <w:rFonts w:hint="eastAsia"/>
          <w:lang w:eastAsia="zh-CN"/>
        </w:rPr>
        <w:t>自</w:t>
      </w:r>
      <w:r w:rsidRPr="00656E08">
        <w:rPr>
          <w:lang w:eastAsia="zh-CN"/>
        </w:rPr>
        <w:t>RAG-23</w:t>
      </w:r>
      <w:r w:rsidRPr="00656E08">
        <w:rPr>
          <w:rFonts w:hint="eastAsia"/>
          <w:lang w:eastAsia="zh-CN"/>
        </w:rPr>
        <w:t>以来，通过并批准了</w:t>
      </w:r>
      <w:r w:rsidRPr="00656E08">
        <w:rPr>
          <w:rFonts w:hint="eastAsia"/>
          <w:lang w:eastAsia="zh-CN"/>
        </w:rPr>
        <w:t>15</w:t>
      </w:r>
      <w:r w:rsidRPr="00656E08">
        <w:rPr>
          <w:rFonts w:hint="eastAsia"/>
          <w:lang w:eastAsia="zh-CN"/>
        </w:rPr>
        <w:t>份经修订的</w:t>
      </w:r>
      <w:r w:rsidRPr="00656E08">
        <w:rPr>
          <w:rFonts w:hint="eastAsia"/>
          <w:lang w:eastAsia="zh-CN"/>
        </w:rPr>
        <w:t>ITU-R</w:t>
      </w:r>
      <w:r w:rsidRPr="00656E08">
        <w:rPr>
          <w:rFonts w:hint="eastAsia"/>
          <w:lang w:eastAsia="zh-CN"/>
        </w:rPr>
        <w:t>建议书，第</w:t>
      </w:r>
      <w:r w:rsidRPr="00656E08">
        <w:rPr>
          <w:rFonts w:hint="eastAsia"/>
          <w:lang w:eastAsia="zh-CN"/>
        </w:rPr>
        <w:t>3</w:t>
      </w:r>
      <w:r w:rsidRPr="00656E08">
        <w:rPr>
          <w:rFonts w:hint="eastAsia"/>
          <w:lang w:eastAsia="zh-CN"/>
        </w:rPr>
        <w:t>研究组还批准了两份经修订的</w:t>
      </w:r>
      <w:r w:rsidRPr="00656E08">
        <w:rPr>
          <w:rFonts w:hint="eastAsia"/>
          <w:lang w:eastAsia="zh-CN"/>
        </w:rPr>
        <w:t>ITU-R</w:t>
      </w:r>
      <w:r w:rsidRPr="00656E08">
        <w:rPr>
          <w:rFonts w:hint="eastAsia"/>
          <w:lang w:eastAsia="zh-CN"/>
        </w:rPr>
        <w:t>报告。</w:t>
      </w:r>
      <w:r w:rsidRPr="00656E08">
        <w:rPr>
          <w:lang w:eastAsia="zh-CN"/>
        </w:rPr>
        <w:t>ITU</w:t>
      </w:r>
      <w:r w:rsidRPr="00656E08">
        <w:rPr>
          <w:lang w:eastAsia="zh-CN"/>
        </w:rPr>
        <w:noBreakHyphen/>
        <w:t>R</w:t>
      </w:r>
      <w:r w:rsidRPr="00656E08">
        <w:rPr>
          <w:rFonts w:hint="eastAsia"/>
          <w:lang w:eastAsia="zh-CN"/>
        </w:rPr>
        <w:t>两份建议书也进行了编辑性修改。此外，</w:t>
      </w:r>
      <w:r w:rsidRPr="00656E08">
        <w:rPr>
          <w:rFonts w:hint="eastAsia"/>
          <w:lang w:eastAsia="zh-CN"/>
        </w:rPr>
        <w:t xml:space="preserve">ITU-R </w:t>
      </w:r>
      <w:r w:rsidRPr="00656E08">
        <w:rPr>
          <w:rFonts w:hint="eastAsia"/>
          <w:lang w:eastAsia="zh-CN"/>
        </w:rPr>
        <w:t>第</w:t>
      </w:r>
      <w:r w:rsidRPr="00656E08">
        <w:rPr>
          <w:rFonts w:hint="eastAsia"/>
          <w:lang w:eastAsia="zh-CN"/>
        </w:rPr>
        <w:t>3</w:t>
      </w:r>
      <w:r w:rsidRPr="00656E08">
        <w:rPr>
          <w:rFonts w:hint="eastAsia"/>
          <w:lang w:eastAsia="zh-CN"/>
        </w:rPr>
        <w:t>研究组批准了</w:t>
      </w:r>
      <w:r w:rsidRPr="00656E08">
        <w:rPr>
          <w:rFonts w:hint="eastAsia"/>
          <w:lang w:eastAsia="zh-CN"/>
        </w:rPr>
        <w:t>ITU-R</w:t>
      </w:r>
      <w:r w:rsidRPr="00656E08">
        <w:rPr>
          <w:rFonts w:hint="eastAsia"/>
          <w:lang w:eastAsia="zh-CN"/>
        </w:rPr>
        <w:t>的一个新课题和三个经修订的课题。</w:t>
      </w:r>
    </w:p>
    <w:p w14:paraId="11723F7C" w14:textId="6A353333" w:rsidR="00D11E42" w:rsidRPr="00656E08" w:rsidRDefault="00D11E42" w:rsidP="00D11E42">
      <w:pPr>
        <w:ind w:firstLineChars="200" w:firstLine="480"/>
        <w:rPr>
          <w:lang w:eastAsia="zh-CN"/>
        </w:rPr>
      </w:pPr>
      <w:r w:rsidRPr="00656E08">
        <w:rPr>
          <w:rFonts w:hint="eastAsia"/>
          <w:lang w:eastAsia="zh-CN"/>
        </w:rPr>
        <w:t>为了推进工作，</w:t>
      </w:r>
      <w:r w:rsidRPr="00656E08">
        <w:rPr>
          <w:rFonts w:hint="eastAsia"/>
          <w:lang w:eastAsia="zh-CN"/>
        </w:rPr>
        <w:t>3J</w:t>
      </w:r>
      <w:r w:rsidRPr="00656E08">
        <w:rPr>
          <w:rFonts w:hint="eastAsia"/>
          <w:lang w:eastAsia="zh-CN"/>
        </w:rPr>
        <w:t>、</w:t>
      </w:r>
      <w:r w:rsidRPr="00656E08">
        <w:rPr>
          <w:rFonts w:hint="eastAsia"/>
          <w:lang w:eastAsia="zh-CN"/>
        </w:rPr>
        <w:t>3K</w:t>
      </w:r>
      <w:r w:rsidRPr="00656E08">
        <w:rPr>
          <w:rFonts w:hint="eastAsia"/>
          <w:lang w:eastAsia="zh-CN"/>
        </w:rPr>
        <w:t>、</w:t>
      </w:r>
      <w:r w:rsidRPr="00656E08">
        <w:rPr>
          <w:rFonts w:hint="eastAsia"/>
          <w:lang w:eastAsia="zh-CN"/>
        </w:rPr>
        <w:t>3L</w:t>
      </w:r>
      <w:r w:rsidRPr="00656E08">
        <w:rPr>
          <w:rFonts w:hint="eastAsia"/>
          <w:lang w:eastAsia="zh-CN"/>
        </w:rPr>
        <w:t>和</w:t>
      </w:r>
      <w:r w:rsidRPr="00656E08">
        <w:rPr>
          <w:rFonts w:hint="eastAsia"/>
          <w:lang w:eastAsia="zh-CN"/>
        </w:rPr>
        <w:t>3M</w:t>
      </w:r>
      <w:r w:rsidRPr="00656E08">
        <w:rPr>
          <w:rFonts w:hint="eastAsia"/>
          <w:lang w:eastAsia="zh-CN"/>
        </w:rPr>
        <w:t>工作组又成立了四个信函通信组（目前有</w:t>
      </w:r>
      <w:r w:rsidRPr="00656E08">
        <w:rPr>
          <w:rFonts w:hint="eastAsia"/>
          <w:lang w:eastAsia="zh-CN"/>
        </w:rPr>
        <w:t>36</w:t>
      </w:r>
      <w:r w:rsidRPr="00656E08">
        <w:rPr>
          <w:rFonts w:hint="eastAsia"/>
          <w:lang w:eastAsia="zh-CN"/>
        </w:rPr>
        <w:t>个活跃的信函通信组）。这些信函</w:t>
      </w:r>
      <w:proofErr w:type="gramStart"/>
      <w:r w:rsidRPr="00656E08">
        <w:rPr>
          <w:rFonts w:hint="eastAsia"/>
          <w:lang w:eastAsia="zh-CN"/>
        </w:rPr>
        <w:t>通信组</w:t>
      </w:r>
      <w:proofErr w:type="gramEnd"/>
      <w:r w:rsidRPr="00656E08">
        <w:rPr>
          <w:rFonts w:hint="eastAsia"/>
          <w:lang w:eastAsia="zh-CN"/>
        </w:rPr>
        <w:t>在正式工作组会议之间开展了大量工作。十多年来，第</w:t>
      </w:r>
      <w:r w:rsidRPr="00656E08">
        <w:rPr>
          <w:rFonts w:hint="eastAsia"/>
          <w:lang w:eastAsia="zh-CN"/>
        </w:rPr>
        <w:t>3</w:t>
      </w:r>
      <w:r w:rsidRPr="00656E08">
        <w:rPr>
          <w:rFonts w:hint="eastAsia"/>
          <w:lang w:eastAsia="zh-CN"/>
        </w:rPr>
        <w:t>研究组的工作组一直以这种方式使用信函通信组，我们要特别注意到四个工作组通常每年只开一次会，完成一些工作专题的时间跨度超过五年甚至十年。因此，不应认为以这种方式使用信函通信组，是专门且仅仅针对新冠肺炎疫情在</w:t>
      </w:r>
      <w:r w:rsidRPr="00656E08">
        <w:rPr>
          <w:rFonts w:hint="eastAsia"/>
          <w:lang w:eastAsia="zh-CN"/>
        </w:rPr>
        <w:t>2020-2022</w:t>
      </w:r>
      <w:r w:rsidRPr="00656E08">
        <w:rPr>
          <w:rFonts w:hint="eastAsia"/>
          <w:lang w:eastAsia="zh-CN"/>
        </w:rPr>
        <w:t>年期间造成的情况。</w:t>
      </w:r>
    </w:p>
    <w:bookmarkEnd w:id="27"/>
    <w:p w14:paraId="755C5D6C" w14:textId="34697FEF" w:rsidR="00F92097" w:rsidRPr="00656E08" w:rsidRDefault="00F92097" w:rsidP="00F92097">
      <w:pPr>
        <w:ind w:firstLineChars="200" w:firstLine="480"/>
        <w:rPr>
          <w:lang w:eastAsia="zh-CN"/>
        </w:rPr>
      </w:pPr>
      <w:r w:rsidRPr="00656E08">
        <w:rPr>
          <w:lang w:eastAsia="zh-CN"/>
        </w:rPr>
        <w:lastRenderedPageBreak/>
        <w:t>202</w:t>
      </w:r>
      <w:r w:rsidR="007F2298" w:rsidRPr="00656E08">
        <w:rPr>
          <w:lang w:eastAsia="zh-CN"/>
        </w:rPr>
        <w:t>3</w:t>
      </w:r>
      <w:r w:rsidRPr="00656E08">
        <w:rPr>
          <w:rFonts w:hint="eastAsia"/>
          <w:lang w:eastAsia="zh-CN"/>
        </w:rPr>
        <w:t>年，</w:t>
      </w:r>
      <w:r w:rsidRPr="00656E08">
        <w:rPr>
          <w:lang w:eastAsia="zh-CN"/>
        </w:rPr>
        <w:t>P</w:t>
      </w:r>
      <w:r w:rsidRPr="00656E08">
        <w:rPr>
          <w:rFonts w:hint="eastAsia"/>
          <w:szCs w:val="24"/>
          <w:lang w:eastAsia="zh-CN"/>
        </w:rPr>
        <w:t>系列建议书仍然是</w:t>
      </w:r>
      <w:r w:rsidRPr="00656E08">
        <w:rPr>
          <w:lang w:eastAsia="zh-CN"/>
        </w:rPr>
        <w:t>ITU-R</w:t>
      </w:r>
      <w:r w:rsidRPr="00656E08">
        <w:rPr>
          <w:rFonts w:hint="eastAsia"/>
          <w:szCs w:val="24"/>
          <w:lang w:eastAsia="zh-CN"/>
        </w:rPr>
        <w:t>所有系列建议书中最受欢迎的，下载量超过排名第二的系列</w:t>
      </w:r>
      <w:r w:rsidR="007F2298" w:rsidRPr="00656E08">
        <w:rPr>
          <w:lang w:eastAsia="zh-CN"/>
        </w:rPr>
        <w:t>46</w:t>
      </w:r>
      <w:r w:rsidRPr="00656E08">
        <w:rPr>
          <w:lang w:eastAsia="zh-CN"/>
        </w:rPr>
        <w:t xml:space="preserve"> 000</w:t>
      </w:r>
      <w:r w:rsidRPr="00656E08">
        <w:rPr>
          <w:rFonts w:hint="eastAsia"/>
          <w:lang w:eastAsia="zh-CN"/>
        </w:rPr>
        <w:t>多</w:t>
      </w:r>
      <w:r w:rsidRPr="00656E08">
        <w:rPr>
          <w:rFonts w:hint="eastAsia"/>
          <w:szCs w:val="24"/>
          <w:lang w:eastAsia="zh-CN"/>
        </w:rPr>
        <w:t>次，这反映了此系列建议书对国际电联和更广泛的无线电通信界所有无线电系统用户的重要性。</w:t>
      </w:r>
    </w:p>
    <w:p w14:paraId="395ACCE0" w14:textId="37CB01A1" w:rsidR="00E10229" w:rsidRPr="00656E08" w:rsidRDefault="00E10229" w:rsidP="00E10229">
      <w:pPr>
        <w:pStyle w:val="Headingb"/>
        <w:keepLines/>
        <w:jc w:val="both"/>
        <w:rPr>
          <w:lang w:eastAsia="zh-CN"/>
        </w:rPr>
      </w:pPr>
      <w:bookmarkStart w:id="28" w:name="lt_pId153"/>
      <w:r w:rsidRPr="00656E08">
        <w:rPr>
          <w:lang w:eastAsia="zh-CN"/>
        </w:rPr>
        <w:t>ITU-R</w:t>
      </w:r>
      <w:r w:rsidRPr="00656E08">
        <w:rPr>
          <w:rFonts w:hint="eastAsia"/>
          <w:lang w:eastAsia="zh-CN"/>
        </w:rPr>
        <w:t>课题：</w:t>
      </w:r>
      <w:bookmarkEnd w:id="28"/>
    </w:p>
    <w:p w14:paraId="3D3F2AD3" w14:textId="77777777" w:rsidR="00EC4EAF" w:rsidRPr="00656E08" w:rsidRDefault="00EC4EAF" w:rsidP="00E10229">
      <w:pPr>
        <w:pStyle w:val="enumlev1"/>
        <w:rPr>
          <w:lang w:eastAsia="zh-CN"/>
        </w:rPr>
      </w:pPr>
      <w:r w:rsidRPr="00656E08">
        <w:rPr>
          <w:lang w:eastAsia="zh-CN"/>
        </w:rPr>
        <w:t>–</w:t>
      </w:r>
      <w:r w:rsidRPr="00656E08">
        <w:rPr>
          <w:lang w:eastAsia="zh-CN"/>
        </w:rPr>
        <w:tab/>
      </w:r>
      <w:bookmarkStart w:id="29" w:name="lt_pId155"/>
      <w:r w:rsidRPr="00656E08">
        <w:rPr>
          <w:lang w:eastAsia="zh-CN"/>
        </w:rPr>
        <w:t>203-9/3</w:t>
      </w:r>
      <w:r w:rsidRPr="00656E08">
        <w:rPr>
          <w:rFonts w:hint="eastAsia"/>
          <w:lang w:eastAsia="zh-CN"/>
        </w:rPr>
        <w:t>“使用</w:t>
      </w:r>
      <w:r w:rsidRPr="00656E08">
        <w:rPr>
          <w:rFonts w:hint="eastAsia"/>
          <w:lang w:eastAsia="zh-CN"/>
        </w:rPr>
        <w:t>30 MHz</w:t>
      </w:r>
      <w:r w:rsidRPr="00656E08">
        <w:rPr>
          <w:rFonts w:hint="eastAsia"/>
          <w:lang w:eastAsia="zh-CN"/>
        </w:rPr>
        <w:t>以上频率工作的地面广播、固定（宽带接入）和移动业务的传播预测方法</w:t>
      </w:r>
      <w:bookmarkEnd w:id="29"/>
      <w:r w:rsidRPr="00656E08">
        <w:rPr>
          <w:rFonts w:hint="eastAsia"/>
          <w:lang w:eastAsia="zh-CN"/>
        </w:rPr>
        <w:t>”</w:t>
      </w:r>
    </w:p>
    <w:p w14:paraId="3B5AA6A3" w14:textId="15162A91" w:rsidR="00EC4EAF" w:rsidRPr="00656E08" w:rsidRDefault="00EC4EAF" w:rsidP="00E10229">
      <w:pPr>
        <w:pStyle w:val="enumlev1"/>
        <w:rPr>
          <w:lang w:eastAsia="zh-CN"/>
        </w:rPr>
      </w:pPr>
      <w:r w:rsidRPr="00656E08">
        <w:rPr>
          <w:lang w:eastAsia="zh-CN"/>
        </w:rPr>
        <w:t>–</w:t>
      </w:r>
      <w:r w:rsidRPr="00656E08">
        <w:rPr>
          <w:lang w:eastAsia="zh-CN"/>
        </w:rPr>
        <w:tab/>
      </w:r>
      <w:bookmarkStart w:id="30" w:name="lt_pId157"/>
      <w:r w:rsidRPr="00656E08">
        <w:rPr>
          <w:lang w:eastAsia="zh-CN"/>
        </w:rPr>
        <w:t>211-8/3</w:t>
      </w:r>
      <w:r w:rsidRPr="00656E08">
        <w:rPr>
          <w:rFonts w:hint="eastAsia"/>
          <w:lang w:eastAsia="zh-CN"/>
        </w:rPr>
        <w:t>“用于设计短距离无线通信系统和无线无线局域网（</w:t>
      </w:r>
      <w:r w:rsidRPr="00656E08">
        <w:rPr>
          <w:rFonts w:hint="eastAsia"/>
          <w:lang w:eastAsia="zh-CN"/>
        </w:rPr>
        <w:t>WLAN</w:t>
      </w:r>
      <w:r w:rsidRPr="00656E08">
        <w:rPr>
          <w:rFonts w:hint="eastAsia"/>
          <w:lang w:eastAsia="zh-CN"/>
        </w:rPr>
        <w:t>）的</w:t>
      </w:r>
      <w:r w:rsidRPr="00656E08">
        <w:rPr>
          <w:rFonts w:hint="eastAsia"/>
          <w:lang w:eastAsia="zh-CN"/>
        </w:rPr>
        <w:t>300 MHz</w:t>
      </w:r>
      <w:r w:rsidRPr="00656E08">
        <w:rPr>
          <w:rFonts w:hint="eastAsia"/>
          <w:lang w:eastAsia="zh-CN"/>
        </w:rPr>
        <w:t>至</w:t>
      </w:r>
      <w:r w:rsidRPr="00656E08">
        <w:rPr>
          <w:rFonts w:hint="eastAsia"/>
          <w:lang w:eastAsia="zh-CN"/>
        </w:rPr>
        <w:t>450 GHz</w:t>
      </w:r>
      <w:r w:rsidRPr="00656E08">
        <w:rPr>
          <w:rFonts w:hint="eastAsia"/>
          <w:lang w:eastAsia="zh-CN"/>
        </w:rPr>
        <w:t>频率范围内的传播数据和传播模型</w:t>
      </w:r>
      <w:bookmarkEnd w:id="30"/>
      <w:r w:rsidRPr="00656E08">
        <w:rPr>
          <w:rFonts w:hint="eastAsia"/>
          <w:lang w:eastAsia="zh-CN"/>
        </w:rPr>
        <w:t>”</w:t>
      </w:r>
    </w:p>
    <w:p w14:paraId="1FB787B8" w14:textId="77777777" w:rsidR="00EC4EAF" w:rsidRPr="00656E08" w:rsidRDefault="00EC4EAF" w:rsidP="00E10229">
      <w:pPr>
        <w:pStyle w:val="enumlev1"/>
        <w:rPr>
          <w:lang w:eastAsia="zh-CN"/>
        </w:rPr>
      </w:pPr>
      <w:r w:rsidRPr="00656E08">
        <w:rPr>
          <w:lang w:eastAsia="zh-CN"/>
        </w:rPr>
        <w:t>–</w:t>
      </w:r>
      <w:r w:rsidRPr="00656E08">
        <w:rPr>
          <w:lang w:eastAsia="zh-CN"/>
        </w:rPr>
        <w:tab/>
      </w:r>
      <w:bookmarkStart w:id="31" w:name="lt_pId159"/>
      <w:r w:rsidRPr="00656E08">
        <w:rPr>
          <w:lang w:eastAsia="zh-CN"/>
        </w:rPr>
        <w:t>235-1/3</w:t>
      </w:r>
      <w:r w:rsidRPr="00656E08">
        <w:rPr>
          <w:rFonts w:hint="eastAsia"/>
          <w:lang w:eastAsia="zh-CN"/>
        </w:rPr>
        <w:t>“工程电磁场表面对无线电波传播的影响</w:t>
      </w:r>
      <w:bookmarkEnd w:id="31"/>
      <w:r w:rsidRPr="00656E08">
        <w:rPr>
          <w:rFonts w:hint="eastAsia"/>
          <w:lang w:eastAsia="zh-CN"/>
        </w:rPr>
        <w:t>”</w:t>
      </w:r>
    </w:p>
    <w:p w14:paraId="5EDE62C7" w14:textId="0E6BB28D" w:rsidR="00EC4EAF" w:rsidRPr="00656E08" w:rsidRDefault="00EC4EAF" w:rsidP="00E10229">
      <w:pPr>
        <w:pStyle w:val="enumlev1"/>
        <w:rPr>
          <w:lang w:eastAsia="zh-CN"/>
        </w:rPr>
      </w:pPr>
      <w:r w:rsidRPr="00656E08">
        <w:rPr>
          <w:lang w:eastAsia="zh-CN"/>
        </w:rPr>
        <w:t>–</w:t>
      </w:r>
      <w:r w:rsidRPr="00656E08">
        <w:rPr>
          <w:lang w:eastAsia="zh-CN"/>
        </w:rPr>
        <w:tab/>
      </w:r>
      <w:bookmarkStart w:id="32" w:name="lt_pId161"/>
      <w:r w:rsidRPr="00656E08">
        <w:rPr>
          <w:lang w:eastAsia="zh-CN"/>
        </w:rPr>
        <w:t>236/3</w:t>
      </w:r>
      <w:r w:rsidRPr="00656E08">
        <w:rPr>
          <w:rFonts w:hint="eastAsia"/>
          <w:lang w:eastAsia="zh-CN"/>
        </w:rPr>
        <w:t>“将机器学习的方法用于研究无线电波传播</w:t>
      </w:r>
      <w:bookmarkEnd w:id="32"/>
      <w:r w:rsidRPr="00656E08">
        <w:rPr>
          <w:rFonts w:hint="eastAsia"/>
          <w:lang w:eastAsia="zh-CN"/>
        </w:rPr>
        <w:t>”</w:t>
      </w:r>
    </w:p>
    <w:p w14:paraId="7378F43D" w14:textId="77777777" w:rsidR="00F92097" w:rsidRPr="00656E08" w:rsidRDefault="00F92097" w:rsidP="00F92097">
      <w:pPr>
        <w:pStyle w:val="Headingb"/>
        <w:rPr>
          <w:lang w:eastAsia="zh-CN"/>
        </w:rPr>
      </w:pPr>
      <w:r w:rsidRPr="00656E08">
        <w:rPr>
          <w:lang w:eastAsia="zh-CN"/>
        </w:rPr>
        <w:t>ITU-R</w:t>
      </w:r>
      <w:r w:rsidRPr="00656E08">
        <w:rPr>
          <w:rFonts w:hint="eastAsia"/>
          <w:lang w:eastAsia="zh-CN"/>
        </w:rPr>
        <w:t>建议书</w:t>
      </w:r>
      <w:r w:rsidRPr="00656E08">
        <w:rPr>
          <w:lang w:eastAsia="zh-CN"/>
        </w:rPr>
        <w:t>：</w:t>
      </w:r>
    </w:p>
    <w:p w14:paraId="76F58A29" w14:textId="1A7F7BDE" w:rsidR="00E10229" w:rsidRPr="00656E08" w:rsidRDefault="00E10229" w:rsidP="00E10229">
      <w:pPr>
        <w:pStyle w:val="enumlev1"/>
        <w:rPr>
          <w:lang w:eastAsia="zh-CN"/>
        </w:rPr>
      </w:pPr>
      <w:r w:rsidRPr="00656E08">
        <w:rPr>
          <w:lang w:eastAsia="zh-CN"/>
        </w:rPr>
        <w:t>–</w:t>
      </w:r>
      <w:r w:rsidRPr="00656E08">
        <w:rPr>
          <w:lang w:eastAsia="zh-CN"/>
        </w:rPr>
        <w:tab/>
      </w:r>
      <w:bookmarkStart w:id="33" w:name="lt_pId164"/>
      <w:r w:rsidRPr="00656E08">
        <w:rPr>
          <w:lang w:eastAsia="zh-CN"/>
        </w:rPr>
        <w:t>P.371-9</w:t>
      </w:r>
      <w:r w:rsidR="00EC4EAF" w:rsidRPr="00656E08">
        <w:rPr>
          <w:rFonts w:hint="eastAsia"/>
          <w:lang w:eastAsia="zh-CN"/>
        </w:rPr>
        <w:t>“</w:t>
      </w:r>
      <w:r w:rsidR="003B2AE7" w:rsidRPr="00656E08">
        <w:rPr>
          <w:rFonts w:hint="eastAsia"/>
          <w:lang w:eastAsia="zh-CN"/>
        </w:rPr>
        <w:t>长期电离层预测的指标选择</w:t>
      </w:r>
      <w:bookmarkEnd w:id="33"/>
      <w:r w:rsidR="00EC4EAF" w:rsidRPr="00656E08">
        <w:rPr>
          <w:rFonts w:hint="eastAsia"/>
          <w:lang w:eastAsia="zh-CN"/>
        </w:rPr>
        <w:t>”</w:t>
      </w:r>
    </w:p>
    <w:p w14:paraId="44C2308B" w14:textId="459EA025" w:rsidR="00E10229" w:rsidRPr="00656E08" w:rsidRDefault="00E10229" w:rsidP="00E10229">
      <w:pPr>
        <w:pStyle w:val="enumlev1"/>
        <w:rPr>
          <w:lang w:eastAsia="zh-CN"/>
        </w:rPr>
      </w:pPr>
      <w:r w:rsidRPr="00656E08">
        <w:rPr>
          <w:lang w:eastAsia="zh-CN"/>
        </w:rPr>
        <w:t>–</w:t>
      </w:r>
      <w:r w:rsidRPr="00656E08">
        <w:rPr>
          <w:lang w:eastAsia="zh-CN"/>
        </w:rPr>
        <w:tab/>
      </w:r>
      <w:bookmarkStart w:id="34" w:name="lt_pId166"/>
      <w:r w:rsidRPr="00656E08">
        <w:rPr>
          <w:lang w:eastAsia="zh-CN"/>
        </w:rPr>
        <w:t>P.452-18</w:t>
      </w:r>
      <w:r w:rsidR="00EC4EAF" w:rsidRPr="00656E08">
        <w:rPr>
          <w:rFonts w:hint="eastAsia"/>
          <w:lang w:eastAsia="zh-CN"/>
        </w:rPr>
        <w:t>“</w:t>
      </w:r>
      <w:r w:rsidR="003B2AE7" w:rsidRPr="00656E08">
        <w:rPr>
          <w:rFonts w:hint="eastAsia"/>
          <w:lang w:eastAsia="zh-CN"/>
        </w:rPr>
        <w:t>评估在频率高于约</w:t>
      </w:r>
      <w:r w:rsidR="003B2AE7" w:rsidRPr="00656E08">
        <w:rPr>
          <w:rFonts w:hint="eastAsia"/>
          <w:lang w:eastAsia="zh-CN"/>
        </w:rPr>
        <w:t>100 MHz</w:t>
      </w:r>
      <w:r w:rsidR="003B2AE7" w:rsidRPr="00656E08">
        <w:rPr>
          <w:rFonts w:hint="eastAsia"/>
          <w:lang w:eastAsia="zh-CN"/>
        </w:rPr>
        <w:t>时地球表面上电台之间干扰的预测程序</w:t>
      </w:r>
      <w:bookmarkEnd w:id="34"/>
      <w:r w:rsidR="00EC4EAF" w:rsidRPr="00656E08">
        <w:rPr>
          <w:rFonts w:hint="eastAsia"/>
          <w:lang w:eastAsia="zh-CN"/>
        </w:rPr>
        <w:t>”</w:t>
      </w:r>
    </w:p>
    <w:p w14:paraId="68CD22D4" w14:textId="1211EE0D" w:rsidR="00E10229" w:rsidRPr="00656E08" w:rsidRDefault="00E10229" w:rsidP="00E10229">
      <w:pPr>
        <w:pStyle w:val="enumlev1"/>
        <w:rPr>
          <w:lang w:eastAsia="zh-CN"/>
        </w:rPr>
      </w:pPr>
      <w:r w:rsidRPr="00656E08">
        <w:rPr>
          <w:lang w:eastAsia="zh-CN"/>
        </w:rPr>
        <w:t>–</w:t>
      </w:r>
      <w:r w:rsidRPr="00656E08">
        <w:rPr>
          <w:lang w:eastAsia="zh-CN"/>
        </w:rPr>
        <w:tab/>
      </w:r>
      <w:bookmarkStart w:id="35" w:name="lt_pId168"/>
      <w:r w:rsidRPr="00656E08">
        <w:rPr>
          <w:lang w:eastAsia="zh-CN"/>
        </w:rPr>
        <w:t>P.531-15</w:t>
      </w:r>
      <w:r w:rsidR="00EC4EAF" w:rsidRPr="00656E08">
        <w:rPr>
          <w:rFonts w:hint="eastAsia"/>
          <w:lang w:eastAsia="zh-CN"/>
        </w:rPr>
        <w:t>“</w:t>
      </w:r>
      <w:r w:rsidR="003B2AE7" w:rsidRPr="00656E08">
        <w:rPr>
          <w:rFonts w:hint="eastAsia"/>
          <w:lang w:eastAsia="zh-CN"/>
        </w:rPr>
        <w:t>卫星网络和系统设计中需要的电离层传播数据和预测方法</w:t>
      </w:r>
      <w:bookmarkEnd w:id="35"/>
      <w:r w:rsidR="00EC4EAF" w:rsidRPr="00656E08">
        <w:rPr>
          <w:rFonts w:hint="eastAsia"/>
          <w:lang w:eastAsia="zh-CN"/>
        </w:rPr>
        <w:t>”</w:t>
      </w:r>
    </w:p>
    <w:p w14:paraId="20BE1328" w14:textId="64C595A7" w:rsidR="00E10229" w:rsidRPr="00656E08" w:rsidRDefault="00E10229" w:rsidP="00E10229">
      <w:pPr>
        <w:pStyle w:val="enumlev1"/>
        <w:rPr>
          <w:lang w:eastAsia="zh-CN"/>
        </w:rPr>
      </w:pPr>
      <w:r w:rsidRPr="00656E08">
        <w:rPr>
          <w:lang w:eastAsia="zh-CN"/>
        </w:rPr>
        <w:t>–</w:t>
      </w:r>
      <w:r w:rsidRPr="00656E08">
        <w:rPr>
          <w:lang w:eastAsia="zh-CN"/>
        </w:rPr>
        <w:tab/>
      </w:r>
      <w:bookmarkStart w:id="36" w:name="lt_pId170"/>
      <w:r w:rsidRPr="00656E08">
        <w:rPr>
          <w:lang w:eastAsia="zh-CN"/>
        </w:rPr>
        <w:t>P.618-14</w:t>
      </w:r>
      <w:r w:rsidR="001F49D6" w:rsidRPr="00656E08">
        <w:rPr>
          <w:rFonts w:hint="eastAsia"/>
          <w:lang w:eastAsia="zh-CN"/>
        </w:rPr>
        <w:t>“</w:t>
      </w:r>
      <w:r w:rsidR="003B2AE7" w:rsidRPr="00656E08">
        <w:rPr>
          <w:rFonts w:hint="eastAsia"/>
          <w:lang w:eastAsia="zh-CN"/>
        </w:rPr>
        <w:t>地空通信系统设计所需的传播数据和预测方法</w:t>
      </w:r>
      <w:bookmarkEnd w:id="36"/>
      <w:r w:rsidR="001F49D6" w:rsidRPr="00656E08">
        <w:rPr>
          <w:rFonts w:hint="eastAsia"/>
          <w:lang w:eastAsia="zh-CN"/>
        </w:rPr>
        <w:t>”</w:t>
      </w:r>
    </w:p>
    <w:p w14:paraId="36F1ADD7" w14:textId="7F0D7A1B" w:rsidR="00E10229" w:rsidRPr="00656E08" w:rsidRDefault="00E10229" w:rsidP="00E10229">
      <w:pPr>
        <w:pStyle w:val="enumlev1"/>
        <w:rPr>
          <w:lang w:eastAsia="zh-CN"/>
        </w:rPr>
      </w:pPr>
      <w:r w:rsidRPr="00656E08">
        <w:rPr>
          <w:lang w:eastAsia="zh-CN"/>
        </w:rPr>
        <w:t>–</w:t>
      </w:r>
      <w:r w:rsidRPr="00656E08">
        <w:rPr>
          <w:lang w:eastAsia="zh-CN"/>
        </w:rPr>
        <w:tab/>
      </w:r>
      <w:bookmarkStart w:id="37" w:name="lt_pId172"/>
      <w:r w:rsidRPr="00656E08">
        <w:rPr>
          <w:lang w:eastAsia="zh-CN"/>
        </w:rPr>
        <w:t>P.840-9</w:t>
      </w:r>
      <w:r w:rsidR="001F49D6" w:rsidRPr="00656E08">
        <w:rPr>
          <w:rFonts w:hint="eastAsia"/>
          <w:lang w:eastAsia="zh-CN"/>
        </w:rPr>
        <w:t>“</w:t>
      </w:r>
      <w:r w:rsidR="003B2AE7" w:rsidRPr="00656E08">
        <w:rPr>
          <w:rFonts w:hint="eastAsia"/>
          <w:lang w:eastAsia="zh-CN"/>
        </w:rPr>
        <w:t>云雾引起的衰减</w:t>
      </w:r>
      <w:bookmarkEnd w:id="37"/>
      <w:r w:rsidR="001F49D6" w:rsidRPr="00656E08">
        <w:rPr>
          <w:rFonts w:hint="eastAsia"/>
          <w:lang w:eastAsia="zh-CN"/>
        </w:rPr>
        <w:t>”</w:t>
      </w:r>
    </w:p>
    <w:p w14:paraId="70A6CF71" w14:textId="4803400C" w:rsidR="00E10229" w:rsidRPr="00656E08" w:rsidRDefault="00E10229" w:rsidP="00E10229">
      <w:pPr>
        <w:pStyle w:val="enumlev1"/>
        <w:rPr>
          <w:lang w:eastAsia="zh-CN"/>
        </w:rPr>
      </w:pPr>
      <w:r w:rsidRPr="00656E08">
        <w:rPr>
          <w:lang w:eastAsia="zh-CN"/>
        </w:rPr>
        <w:t>–</w:t>
      </w:r>
      <w:r w:rsidRPr="00656E08">
        <w:rPr>
          <w:lang w:eastAsia="zh-CN"/>
        </w:rPr>
        <w:tab/>
      </w:r>
      <w:bookmarkStart w:id="38" w:name="lt_pId174"/>
      <w:r w:rsidRPr="00656E08">
        <w:rPr>
          <w:lang w:eastAsia="zh-CN"/>
        </w:rPr>
        <w:t>P.1144-12</w:t>
      </w:r>
      <w:r w:rsidR="001F49D6" w:rsidRPr="00656E08">
        <w:rPr>
          <w:rFonts w:hint="eastAsia"/>
          <w:lang w:eastAsia="zh-CN"/>
        </w:rPr>
        <w:t>“</w:t>
      </w:r>
      <w:r w:rsidR="003B2AE7" w:rsidRPr="00656E08">
        <w:rPr>
          <w:rFonts w:hint="eastAsia"/>
          <w:lang w:eastAsia="zh-CN"/>
        </w:rPr>
        <w:t>无线电通信第</w:t>
      </w:r>
      <w:r w:rsidR="003B2AE7" w:rsidRPr="00656E08">
        <w:rPr>
          <w:rFonts w:hint="eastAsia"/>
          <w:lang w:eastAsia="zh-CN"/>
        </w:rPr>
        <w:t>3</w:t>
      </w:r>
      <w:r w:rsidR="003B2AE7" w:rsidRPr="00656E08">
        <w:rPr>
          <w:rFonts w:hint="eastAsia"/>
          <w:lang w:eastAsia="zh-CN"/>
        </w:rPr>
        <w:t>研究组传播方法应用指南</w:t>
      </w:r>
      <w:bookmarkEnd w:id="38"/>
      <w:r w:rsidR="001F49D6" w:rsidRPr="00656E08">
        <w:rPr>
          <w:rFonts w:hint="eastAsia"/>
          <w:lang w:eastAsia="zh-CN"/>
        </w:rPr>
        <w:t>”</w:t>
      </w:r>
    </w:p>
    <w:p w14:paraId="4A71270C" w14:textId="46D91896" w:rsidR="00E10229" w:rsidRPr="00656E08" w:rsidRDefault="00E10229" w:rsidP="00E10229">
      <w:pPr>
        <w:pStyle w:val="enumlev1"/>
        <w:rPr>
          <w:lang w:eastAsia="zh-CN"/>
        </w:rPr>
      </w:pPr>
      <w:r w:rsidRPr="00656E08">
        <w:rPr>
          <w:lang w:eastAsia="zh-CN"/>
        </w:rPr>
        <w:t>–</w:t>
      </w:r>
      <w:r w:rsidRPr="00656E08">
        <w:rPr>
          <w:lang w:eastAsia="zh-CN"/>
        </w:rPr>
        <w:tab/>
      </w:r>
      <w:bookmarkStart w:id="39" w:name="lt_pId176"/>
      <w:r w:rsidRPr="00656E08">
        <w:rPr>
          <w:lang w:eastAsia="zh-CN"/>
        </w:rPr>
        <w:t>P.1238-12</w:t>
      </w:r>
      <w:r w:rsidR="001F49D6" w:rsidRPr="00656E08">
        <w:rPr>
          <w:rFonts w:hint="eastAsia"/>
          <w:lang w:eastAsia="zh-CN"/>
        </w:rPr>
        <w:t>“</w:t>
      </w:r>
      <w:r w:rsidR="003B2AE7" w:rsidRPr="00656E08">
        <w:rPr>
          <w:rFonts w:hint="eastAsia"/>
          <w:lang w:eastAsia="zh-CN"/>
        </w:rPr>
        <w:t>频率范围在</w:t>
      </w:r>
      <w:r w:rsidR="003B2AE7" w:rsidRPr="00656E08">
        <w:rPr>
          <w:rFonts w:hint="eastAsia"/>
          <w:lang w:eastAsia="zh-CN"/>
        </w:rPr>
        <w:t>300 MHz</w:t>
      </w:r>
      <w:r w:rsidR="003B2AE7" w:rsidRPr="00656E08">
        <w:rPr>
          <w:rFonts w:hint="eastAsia"/>
          <w:lang w:eastAsia="zh-CN"/>
        </w:rPr>
        <w:t>至</w:t>
      </w:r>
      <w:r w:rsidR="003B2AE7" w:rsidRPr="00656E08">
        <w:rPr>
          <w:rFonts w:hint="eastAsia"/>
          <w:lang w:eastAsia="zh-CN"/>
        </w:rPr>
        <w:t>450 GHz</w:t>
      </w:r>
      <w:r w:rsidR="003B2AE7" w:rsidRPr="00656E08">
        <w:rPr>
          <w:rFonts w:hint="eastAsia"/>
          <w:lang w:eastAsia="zh-CN"/>
        </w:rPr>
        <w:t>的室内无线通信系统和无线局域网规划的传播数据和预测方法</w:t>
      </w:r>
      <w:bookmarkEnd w:id="39"/>
      <w:r w:rsidR="001F49D6" w:rsidRPr="00656E08">
        <w:rPr>
          <w:rFonts w:hint="eastAsia"/>
          <w:lang w:eastAsia="zh-CN"/>
        </w:rPr>
        <w:t>”</w:t>
      </w:r>
    </w:p>
    <w:p w14:paraId="71F3E115" w14:textId="6A723DBE" w:rsidR="00E10229" w:rsidRPr="00656E08" w:rsidRDefault="00E10229" w:rsidP="00E10229">
      <w:pPr>
        <w:pStyle w:val="enumlev1"/>
        <w:rPr>
          <w:lang w:eastAsia="zh-CN"/>
        </w:rPr>
      </w:pPr>
      <w:r w:rsidRPr="00656E08">
        <w:rPr>
          <w:lang w:eastAsia="zh-CN"/>
        </w:rPr>
        <w:t>–</w:t>
      </w:r>
      <w:r w:rsidRPr="00656E08">
        <w:rPr>
          <w:lang w:eastAsia="zh-CN"/>
        </w:rPr>
        <w:tab/>
      </w:r>
      <w:bookmarkStart w:id="40" w:name="lt_pId178"/>
      <w:r w:rsidRPr="00656E08">
        <w:rPr>
          <w:lang w:eastAsia="zh-CN"/>
        </w:rPr>
        <w:t>P.1239-4</w:t>
      </w:r>
      <w:r w:rsidR="001F49D6" w:rsidRPr="00656E08">
        <w:rPr>
          <w:rFonts w:hint="eastAsia"/>
          <w:lang w:eastAsia="zh-CN"/>
        </w:rPr>
        <w:t>“</w:t>
      </w:r>
      <w:r w:rsidR="003B2AE7" w:rsidRPr="00656E08">
        <w:rPr>
          <w:rFonts w:hint="eastAsia"/>
          <w:lang w:eastAsia="zh-CN"/>
        </w:rPr>
        <w:t>ITU-R</w:t>
      </w:r>
      <w:r w:rsidR="003B2AE7" w:rsidRPr="00656E08">
        <w:rPr>
          <w:rFonts w:hint="eastAsia"/>
          <w:lang w:eastAsia="zh-CN"/>
        </w:rPr>
        <w:t>参考电离层特性</w:t>
      </w:r>
      <w:bookmarkEnd w:id="40"/>
      <w:r w:rsidR="001F49D6" w:rsidRPr="00656E08">
        <w:rPr>
          <w:rFonts w:hint="eastAsia"/>
          <w:lang w:eastAsia="zh-CN"/>
        </w:rPr>
        <w:t>”</w:t>
      </w:r>
    </w:p>
    <w:p w14:paraId="340EC7C8" w14:textId="7F3C391B" w:rsidR="00E10229" w:rsidRPr="00656E08" w:rsidRDefault="00E10229" w:rsidP="00E10229">
      <w:pPr>
        <w:pStyle w:val="enumlev1"/>
        <w:rPr>
          <w:lang w:eastAsia="zh-CN"/>
        </w:rPr>
      </w:pPr>
      <w:r w:rsidRPr="00656E08">
        <w:rPr>
          <w:lang w:eastAsia="zh-CN"/>
        </w:rPr>
        <w:t>–</w:t>
      </w:r>
      <w:r w:rsidRPr="00656E08">
        <w:rPr>
          <w:lang w:eastAsia="zh-CN"/>
        </w:rPr>
        <w:tab/>
      </w:r>
      <w:bookmarkStart w:id="41" w:name="lt_pId180"/>
      <w:r w:rsidRPr="00656E08">
        <w:rPr>
          <w:lang w:eastAsia="zh-CN"/>
        </w:rPr>
        <w:t>P.1409-3</w:t>
      </w:r>
      <w:r w:rsidR="001F49D6" w:rsidRPr="00656E08">
        <w:rPr>
          <w:rFonts w:hint="eastAsia"/>
          <w:lang w:eastAsia="zh-CN"/>
        </w:rPr>
        <w:t>“</w:t>
      </w:r>
      <w:r w:rsidR="003B2AE7" w:rsidRPr="00656E08">
        <w:rPr>
          <w:rFonts w:hint="eastAsia"/>
          <w:lang w:eastAsia="zh-CN"/>
        </w:rPr>
        <w:t>使用大于</w:t>
      </w:r>
      <w:r w:rsidR="003B2AE7" w:rsidRPr="00656E08">
        <w:rPr>
          <w:rFonts w:hint="eastAsia"/>
          <w:lang w:eastAsia="zh-CN"/>
        </w:rPr>
        <w:t>700 MHz</w:t>
      </w:r>
      <w:r w:rsidR="003B2AE7" w:rsidRPr="00656E08">
        <w:rPr>
          <w:rFonts w:hint="eastAsia"/>
          <w:lang w:eastAsia="zh-CN"/>
        </w:rPr>
        <w:t>左右频率的高空平台电台和平流层其他高架台站的系统的传播数据和预测方法</w:t>
      </w:r>
      <w:bookmarkEnd w:id="41"/>
      <w:r w:rsidR="001F49D6" w:rsidRPr="00656E08">
        <w:rPr>
          <w:rFonts w:hint="eastAsia"/>
          <w:lang w:eastAsia="zh-CN"/>
        </w:rPr>
        <w:t>”</w:t>
      </w:r>
    </w:p>
    <w:p w14:paraId="361325E3" w14:textId="27F727FA" w:rsidR="00E10229" w:rsidRPr="00656E08" w:rsidRDefault="00E10229" w:rsidP="00E10229">
      <w:pPr>
        <w:pStyle w:val="enumlev1"/>
        <w:rPr>
          <w:lang w:eastAsia="zh-CN"/>
        </w:rPr>
      </w:pPr>
      <w:r w:rsidRPr="00656E08">
        <w:rPr>
          <w:lang w:eastAsia="zh-CN"/>
        </w:rPr>
        <w:t>–</w:t>
      </w:r>
      <w:r w:rsidRPr="00656E08">
        <w:rPr>
          <w:lang w:eastAsia="zh-CN"/>
        </w:rPr>
        <w:tab/>
      </w:r>
      <w:bookmarkStart w:id="42" w:name="lt_pId182"/>
      <w:r w:rsidRPr="00656E08">
        <w:rPr>
          <w:lang w:eastAsia="zh-CN"/>
        </w:rPr>
        <w:t>P.1410-6</w:t>
      </w:r>
      <w:r w:rsidR="001F49D6" w:rsidRPr="00656E08">
        <w:rPr>
          <w:rFonts w:hint="eastAsia"/>
          <w:lang w:eastAsia="zh-CN"/>
        </w:rPr>
        <w:t>“</w:t>
      </w:r>
      <w:r w:rsidR="003B2AE7" w:rsidRPr="00656E08">
        <w:rPr>
          <w:rFonts w:hint="eastAsia"/>
          <w:lang w:eastAsia="zh-CN"/>
        </w:rPr>
        <w:t>3-60 GHz</w:t>
      </w:r>
      <w:r w:rsidR="003B2AE7" w:rsidRPr="00656E08">
        <w:rPr>
          <w:rFonts w:hint="eastAsia"/>
          <w:lang w:eastAsia="zh-CN"/>
        </w:rPr>
        <w:t>频</w:t>
      </w:r>
      <w:r w:rsidR="001F49D6" w:rsidRPr="00656E08">
        <w:rPr>
          <w:rFonts w:hint="eastAsia"/>
          <w:lang w:eastAsia="zh-CN"/>
        </w:rPr>
        <w:t>段</w:t>
      </w:r>
      <w:r w:rsidR="003B2AE7" w:rsidRPr="00656E08">
        <w:rPr>
          <w:rFonts w:hint="eastAsia"/>
          <w:lang w:eastAsia="zh-CN"/>
        </w:rPr>
        <w:t>范围内地面宽带无线电接入系统设计所需的传播数据和预测方法</w:t>
      </w:r>
      <w:r w:rsidR="001F49D6" w:rsidRPr="00656E08">
        <w:rPr>
          <w:rFonts w:hint="eastAsia"/>
          <w:lang w:eastAsia="zh-CN"/>
        </w:rPr>
        <w:t>”</w:t>
      </w:r>
      <w:bookmarkEnd w:id="42"/>
    </w:p>
    <w:p w14:paraId="17A15454" w14:textId="3C6BE532" w:rsidR="00E10229" w:rsidRPr="00656E08" w:rsidRDefault="00E10229" w:rsidP="00E10229">
      <w:pPr>
        <w:pStyle w:val="enumlev1"/>
        <w:rPr>
          <w:lang w:eastAsia="zh-CN"/>
        </w:rPr>
      </w:pPr>
      <w:r w:rsidRPr="00656E08">
        <w:rPr>
          <w:lang w:eastAsia="zh-CN"/>
        </w:rPr>
        <w:t>–</w:t>
      </w:r>
      <w:r w:rsidRPr="00656E08">
        <w:rPr>
          <w:lang w:eastAsia="zh-CN"/>
        </w:rPr>
        <w:tab/>
      </w:r>
      <w:bookmarkStart w:id="43" w:name="lt_pId184"/>
      <w:r w:rsidRPr="00656E08">
        <w:rPr>
          <w:lang w:eastAsia="zh-CN"/>
        </w:rPr>
        <w:t>P.1411-12</w:t>
      </w:r>
      <w:r w:rsidR="001F49D6" w:rsidRPr="00656E08">
        <w:rPr>
          <w:rFonts w:hint="eastAsia"/>
          <w:lang w:eastAsia="zh-CN"/>
        </w:rPr>
        <w:t>“</w:t>
      </w:r>
      <w:r w:rsidR="003B2AE7" w:rsidRPr="00656E08">
        <w:rPr>
          <w:rFonts w:hint="eastAsia"/>
          <w:lang w:eastAsia="zh-CN"/>
        </w:rPr>
        <w:t>300 MHz</w:t>
      </w:r>
      <w:r w:rsidR="003B2AE7" w:rsidRPr="00656E08">
        <w:rPr>
          <w:rFonts w:hint="eastAsia"/>
          <w:lang w:eastAsia="zh-CN"/>
        </w:rPr>
        <w:t>至</w:t>
      </w:r>
      <w:r w:rsidR="003B2AE7" w:rsidRPr="00656E08">
        <w:rPr>
          <w:rFonts w:hint="eastAsia"/>
          <w:lang w:eastAsia="zh-CN"/>
        </w:rPr>
        <w:t>100 GHz</w:t>
      </w:r>
      <w:r w:rsidR="003B2AE7" w:rsidRPr="00656E08">
        <w:rPr>
          <w:rFonts w:hint="eastAsia"/>
          <w:lang w:eastAsia="zh-CN"/>
        </w:rPr>
        <w:t>频率范围内的短程室外无线电通信系统和无线局域网规划所用的传播数据和预测方法</w:t>
      </w:r>
      <w:bookmarkEnd w:id="43"/>
      <w:r w:rsidR="001F49D6" w:rsidRPr="00656E08">
        <w:rPr>
          <w:rFonts w:hint="eastAsia"/>
          <w:lang w:eastAsia="zh-CN"/>
        </w:rPr>
        <w:t>”</w:t>
      </w:r>
    </w:p>
    <w:p w14:paraId="232CCC58" w14:textId="7EB9C5DD" w:rsidR="00E10229" w:rsidRPr="00656E08" w:rsidRDefault="00E10229" w:rsidP="00E10229">
      <w:pPr>
        <w:pStyle w:val="enumlev1"/>
        <w:rPr>
          <w:lang w:eastAsia="zh-CN"/>
        </w:rPr>
      </w:pPr>
      <w:r w:rsidRPr="00656E08">
        <w:rPr>
          <w:lang w:eastAsia="zh-CN"/>
        </w:rPr>
        <w:t>–</w:t>
      </w:r>
      <w:r w:rsidRPr="00656E08">
        <w:rPr>
          <w:lang w:eastAsia="zh-CN"/>
        </w:rPr>
        <w:tab/>
      </w:r>
      <w:bookmarkStart w:id="44" w:name="lt_pId186"/>
      <w:r w:rsidRPr="00656E08">
        <w:rPr>
          <w:lang w:eastAsia="zh-CN"/>
        </w:rPr>
        <w:t xml:space="preserve">P.1812-7 </w:t>
      </w:r>
      <w:r w:rsidR="001F49D6" w:rsidRPr="00656E08">
        <w:rPr>
          <w:rFonts w:hint="eastAsia"/>
          <w:lang w:eastAsia="zh-CN"/>
        </w:rPr>
        <w:t>“</w:t>
      </w:r>
      <w:r w:rsidR="003B2AE7" w:rsidRPr="00656E08">
        <w:rPr>
          <w:rFonts w:hint="eastAsia"/>
          <w:lang w:eastAsia="zh-CN"/>
        </w:rPr>
        <w:t>30 MHz</w:t>
      </w:r>
      <w:r w:rsidR="003B2AE7" w:rsidRPr="00656E08">
        <w:rPr>
          <w:rFonts w:hint="eastAsia"/>
          <w:lang w:eastAsia="zh-CN"/>
        </w:rPr>
        <w:t>至</w:t>
      </w:r>
      <w:r w:rsidR="003B2AE7" w:rsidRPr="00656E08">
        <w:rPr>
          <w:rFonts w:hint="eastAsia"/>
          <w:lang w:eastAsia="zh-CN"/>
        </w:rPr>
        <w:t>6 000 MHz</w:t>
      </w:r>
      <w:r w:rsidR="003B2AE7" w:rsidRPr="00656E08">
        <w:rPr>
          <w:rFonts w:hint="eastAsia"/>
          <w:lang w:eastAsia="zh-CN"/>
        </w:rPr>
        <w:t>频率范围内点对面地面业务的特定路径传播预测方法</w:t>
      </w:r>
      <w:bookmarkEnd w:id="44"/>
      <w:r w:rsidR="001F49D6" w:rsidRPr="00656E08">
        <w:rPr>
          <w:rFonts w:hint="eastAsia"/>
          <w:lang w:eastAsia="zh-CN"/>
        </w:rPr>
        <w:t>”</w:t>
      </w:r>
    </w:p>
    <w:p w14:paraId="08A81DCB" w14:textId="3DBB322D" w:rsidR="00E10229" w:rsidRPr="00656E08" w:rsidRDefault="00E10229" w:rsidP="00E10229">
      <w:pPr>
        <w:pStyle w:val="enumlev1"/>
        <w:rPr>
          <w:lang w:eastAsia="zh-CN"/>
        </w:rPr>
      </w:pPr>
      <w:r w:rsidRPr="00656E08">
        <w:rPr>
          <w:lang w:eastAsia="zh-CN"/>
        </w:rPr>
        <w:t>–</w:t>
      </w:r>
      <w:r w:rsidRPr="00656E08">
        <w:rPr>
          <w:lang w:eastAsia="zh-CN"/>
        </w:rPr>
        <w:tab/>
      </w:r>
      <w:bookmarkStart w:id="45" w:name="lt_pId188"/>
      <w:r w:rsidRPr="00656E08">
        <w:rPr>
          <w:lang w:eastAsia="zh-CN"/>
        </w:rPr>
        <w:t>P.2001-5</w:t>
      </w:r>
      <w:r w:rsidR="001F49D6" w:rsidRPr="00656E08">
        <w:rPr>
          <w:rFonts w:hint="eastAsia"/>
          <w:lang w:eastAsia="zh-CN"/>
        </w:rPr>
        <w:t>“</w:t>
      </w:r>
      <w:r w:rsidR="001F49D6" w:rsidRPr="00656E08">
        <w:rPr>
          <w:lang w:eastAsia="zh-CN"/>
        </w:rPr>
        <w:t>3</w:t>
      </w:r>
      <w:r w:rsidR="003B2AE7" w:rsidRPr="00656E08">
        <w:rPr>
          <w:rFonts w:hint="eastAsia"/>
          <w:lang w:eastAsia="zh-CN"/>
        </w:rPr>
        <w:t>0 MHz</w:t>
      </w:r>
      <w:r w:rsidR="003B2AE7" w:rsidRPr="00656E08">
        <w:rPr>
          <w:rFonts w:hint="eastAsia"/>
          <w:lang w:eastAsia="zh-CN"/>
        </w:rPr>
        <w:t>至</w:t>
      </w:r>
      <w:r w:rsidR="003B2AE7" w:rsidRPr="00656E08">
        <w:rPr>
          <w:rFonts w:hint="eastAsia"/>
          <w:lang w:eastAsia="zh-CN"/>
        </w:rPr>
        <w:t>50 GHz</w:t>
      </w:r>
      <w:r w:rsidR="003B2AE7" w:rsidRPr="00656E08">
        <w:rPr>
          <w:rFonts w:hint="eastAsia"/>
          <w:lang w:eastAsia="zh-CN"/>
        </w:rPr>
        <w:t>频率范围广泛通用的地面传播模型</w:t>
      </w:r>
      <w:bookmarkEnd w:id="45"/>
      <w:r w:rsidR="001F49D6" w:rsidRPr="00656E08">
        <w:rPr>
          <w:rFonts w:hint="eastAsia"/>
          <w:lang w:eastAsia="zh-CN"/>
        </w:rPr>
        <w:t>”</w:t>
      </w:r>
    </w:p>
    <w:p w14:paraId="348BB5B6" w14:textId="4660DE5B" w:rsidR="00E10229" w:rsidRPr="00656E08" w:rsidRDefault="00E10229" w:rsidP="00E10229">
      <w:pPr>
        <w:pStyle w:val="enumlev1"/>
        <w:rPr>
          <w:lang w:eastAsia="zh-CN"/>
        </w:rPr>
      </w:pPr>
      <w:r w:rsidRPr="00656E08">
        <w:rPr>
          <w:lang w:eastAsia="zh-CN"/>
        </w:rPr>
        <w:t>–</w:t>
      </w:r>
      <w:r w:rsidRPr="00656E08">
        <w:rPr>
          <w:lang w:eastAsia="zh-CN"/>
        </w:rPr>
        <w:tab/>
      </w:r>
      <w:bookmarkStart w:id="46" w:name="lt_pId190"/>
      <w:r w:rsidRPr="00656E08">
        <w:rPr>
          <w:lang w:eastAsia="zh-CN"/>
        </w:rPr>
        <w:t>P.2040-3</w:t>
      </w:r>
      <w:bookmarkEnd w:id="46"/>
      <w:r w:rsidR="001F49D6" w:rsidRPr="00656E08">
        <w:rPr>
          <w:rFonts w:hint="eastAsia"/>
          <w:lang w:eastAsia="zh-CN"/>
        </w:rPr>
        <w:t>“</w:t>
      </w:r>
      <w:r w:rsidR="0097038E" w:rsidRPr="00656E08">
        <w:rPr>
          <w:rFonts w:hint="eastAsia"/>
          <w:lang w:eastAsia="zh-CN"/>
        </w:rPr>
        <w:t>建筑材料和结构对约</w:t>
      </w:r>
      <w:r w:rsidR="0097038E" w:rsidRPr="00656E08">
        <w:rPr>
          <w:rFonts w:hint="eastAsia"/>
          <w:lang w:eastAsia="zh-CN"/>
        </w:rPr>
        <w:t>100 MHz</w:t>
      </w:r>
      <w:r w:rsidR="0097038E" w:rsidRPr="00656E08">
        <w:rPr>
          <w:rFonts w:hint="eastAsia"/>
          <w:lang w:eastAsia="zh-CN"/>
        </w:rPr>
        <w:t>以上的无线电波传播的影响</w:t>
      </w:r>
      <w:r w:rsidR="001F49D6" w:rsidRPr="00656E08">
        <w:rPr>
          <w:rFonts w:hint="eastAsia"/>
          <w:lang w:eastAsia="zh-CN"/>
        </w:rPr>
        <w:t>”</w:t>
      </w:r>
    </w:p>
    <w:p w14:paraId="6EC6CD19" w14:textId="3B59930C" w:rsidR="00E10229" w:rsidRPr="00656E08" w:rsidRDefault="00E10229" w:rsidP="00E10229">
      <w:pPr>
        <w:pStyle w:val="enumlev1"/>
        <w:rPr>
          <w:lang w:eastAsia="zh-CN"/>
        </w:rPr>
      </w:pPr>
      <w:r w:rsidRPr="00656E08">
        <w:rPr>
          <w:lang w:eastAsia="zh-CN"/>
        </w:rPr>
        <w:t>–</w:t>
      </w:r>
      <w:r w:rsidRPr="00656E08">
        <w:rPr>
          <w:lang w:eastAsia="zh-CN"/>
        </w:rPr>
        <w:tab/>
      </w:r>
      <w:bookmarkStart w:id="47" w:name="lt_pId192"/>
      <w:r w:rsidRPr="00656E08">
        <w:rPr>
          <w:lang w:eastAsia="zh-CN"/>
        </w:rPr>
        <w:t>P.2109-2</w:t>
      </w:r>
      <w:r w:rsidR="001F49D6" w:rsidRPr="00656E08">
        <w:rPr>
          <w:rFonts w:hint="eastAsia"/>
          <w:lang w:eastAsia="zh-CN"/>
        </w:rPr>
        <w:t>“</w:t>
      </w:r>
      <w:r w:rsidR="0097038E" w:rsidRPr="00656E08">
        <w:rPr>
          <w:rFonts w:hint="eastAsia"/>
          <w:lang w:eastAsia="zh-CN"/>
        </w:rPr>
        <w:t>建筑物入口损耗预测</w:t>
      </w:r>
      <w:bookmarkEnd w:id="47"/>
      <w:r w:rsidR="001F49D6" w:rsidRPr="00656E08">
        <w:rPr>
          <w:rFonts w:hint="eastAsia"/>
          <w:lang w:eastAsia="zh-CN"/>
        </w:rPr>
        <w:t>”</w:t>
      </w:r>
    </w:p>
    <w:p w14:paraId="43708864" w14:textId="77777777" w:rsidR="00E10229" w:rsidRPr="00656E08" w:rsidRDefault="00E10229" w:rsidP="00951930">
      <w:pPr>
        <w:pStyle w:val="Headingb"/>
        <w:keepLines/>
        <w:rPr>
          <w:lang w:eastAsia="zh-CN"/>
        </w:rPr>
      </w:pPr>
      <w:r w:rsidRPr="00656E08">
        <w:rPr>
          <w:lang w:eastAsia="zh-CN"/>
        </w:rPr>
        <w:lastRenderedPageBreak/>
        <w:t>ITU-R</w:t>
      </w:r>
      <w:r w:rsidRPr="00656E08">
        <w:rPr>
          <w:rFonts w:hint="eastAsia"/>
          <w:lang w:eastAsia="zh-CN"/>
        </w:rPr>
        <w:t>报告：</w:t>
      </w:r>
    </w:p>
    <w:p w14:paraId="51D332F1" w14:textId="00E6AB3C" w:rsidR="00E10229" w:rsidRPr="00656E08" w:rsidRDefault="00E10229" w:rsidP="00951930">
      <w:pPr>
        <w:pStyle w:val="enumlev1"/>
        <w:keepNext/>
        <w:keepLines/>
        <w:rPr>
          <w:lang w:eastAsia="zh-CN"/>
        </w:rPr>
      </w:pPr>
      <w:r w:rsidRPr="00656E08">
        <w:rPr>
          <w:lang w:eastAsia="zh-CN"/>
        </w:rPr>
        <w:t>–</w:t>
      </w:r>
      <w:r w:rsidRPr="00656E08">
        <w:rPr>
          <w:lang w:eastAsia="zh-CN"/>
        </w:rPr>
        <w:tab/>
      </w:r>
      <w:bookmarkStart w:id="48" w:name="lt_pId195"/>
      <w:r w:rsidRPr="00656E08">
        <w:rPr>
          <w:lang w:eastAsia="zh-CN"/>
        </w:rPr>
        <w:t>P.2346-5</w:t>
      </w:r>
      <w:r w:rsidR="001F49D6" w:rsidRPr="00656E08">
        <w:rPr>
          <w:rFonts w:hint="eastAsia"/>
          <w:lang w:eastAsia="zh-CN"/>
        </w:rPr>
        <w:t>“</w:t>
      </w:r>
      <w:r w:rsidR="0097038E" w:rsidRPr="00656E08">
        <w:rPr>
          <w:rFonts w:hint="eastAsia"/>
          <w:lang w:eastAsia="zh-CN"/>
        </w:rPr>
        <w:t>有关建筑物入口损耗测量数据的汇编</w:t>
      </w:r>
      <w:bookmarkEnd w:id="48"/>
      <w:r w:rsidR="001F49D6" w:rsidRPr="00656E08">
        <w:rPr>
          <w:rFonts w:hint="eastAsia"/>
          <w:lang w:eastAsia="zh-CN"/>
        </w:rPr>
        <w:t>”</w:t>
      </w:r>
    </w:p>
    <w:p w14:paraId="2E562E0E" w14:textId="3A610EC0" w:rsidR="00E10229" w:rsidRPr="00656E08" w:rsidRDefault="00E10229" w:rsidP="00951930">
      <w:pPr>
        <w:pStyle w:val="enumlev1"/>
        <w:keepNext/>
        <w:keepLines/>
        <w:rPr>
          <w:lang w:eastAsia="zh-CN"/>
        </w:rPr>
      </w:pPr>
      <w:r w:rsidRPr="00656E08">
        <w:rPr>
          <w:lang w:eastAsia="zh-CN"/>
        </w:rPr>
        <w:t>–</w:t>
      </w:r>
      <w:r w:rsidRPr="00656E08">
        <w:rPr>
          <w:lang w:eastAsia="zh-CN"/>
        </w:rPr>
        <w:tab/>
      </w:r>
      <w:bookmarkStart w:id="49" w:name="lt_pId197"/>
      <w:r w:rsidRPr="00656E08">
        <w:rPr>
          <w:lang w:eastAsia="zh-CN"/>
        </w:rPr>
        <w:t>P.2406-3</w:t>
      </w:r>
      <w:r w:rsidR="001F49D6" w:rsidRPr="00656E08">
        <w:rPr>
          <w:rFonts w:hint="eastAsia"/>
          <w:lang w:eastAsia="zh-CN"/>
        </w:rPr>
        <w:t>“</w:t>
      </w:r>
      <w:r w:rsidR="0097038E" w:rsidRPr="00656E08">
        <w:rPr>
          <w:rFonts w:hint="eastAsia"/>
          <w:lang w:eastAsia="zh-CN"/>
        </w:rPr>
        <w:t>关于用于</w:t>
      </w:r>
      <w:r w:rsidR="0097038E" w:rsidRPr="00656E08">
        <w:rPr>
          <w:rFonts w:hint="eastAsia"/>
          <w:lang w:eastAsia="zh-CN"/>
        </w:rPr>
        <w:t>6 GHz</w:t>
      </w:r>
      <w:r w:rsidR="0097038E" w:rsidRPr="00656E08">
        <w:rPr>
          <w:rFonts w:hint="eastAsia"/>
          <w:lang w:eastAsia="zh-CN"/>
        </w:rPr>
        <w:t>至</w:t>
      </w:r>
      <w:r w:rsidR="0097038E" w:rsidRPr="00656E08">
        <w:rPr>
          <w:rFonts w:hint="eastAsia"/>
          <w:lang w:eastAsia="zh-CN"/>
        </w:rPr>
        <w:t>450 GHz</w:t>
      </w:r>
      <w:r w:rsidR="0097038E" w:rsidRPr="00656E08">
        <w:rPr>
          <w:rFonts w:hint="eastAsia"/>
          <w:lang w:eastAsia="zh-CN"/>
        </w:rPr>
        <w:t>频率范围内无线电通信系统的短路径传播数据和模型的研究</w:t>
      </w:r>
      <w:bookmarkEnd w:id="49"/>
      <w:r w:rsidR="001F49D6" w:rsidRPr="00656E08">
        <w:rPr>
          <w:rFonts w:hint="eastAsia"/>
          <w:lang w:eastAsia="zh-CN"/>
        </w:rPr>
        <w:t>”</w:t>
      </w:r>
    </w:p>
    <w:p w14:paraId="4B6AF360" w14:textId="3EC6E852" w:rsidR="00F92097" w:rsidRPr="00656E08" w:rsidRDefault="001F49D6" w:rsidP="00951930">
      <w:pPr>
        <w:keepNext/>
        <w:keepLines/>
        <w:ind w:firstLineChars="200" w:firstLine="480"/>
        <w:rPr>
          <w:lang w:eastAsia="zh-CN"/>
        </w:rPr>
      </w:pPr>
      <w:r w:rsidRPr="00656E08">
        <w:rPr>
          <w:rFonts w:hint="eastAsia"/>
          <w:lang w:eastAsia="zh-CN"/>
        </w:rPr>
        <w:t>3J</w:t>
      </w:r>
      <w:r w:rsidRPr="00656E08">
        <w:rPr>
          <w:rFonts w:hint="eastAsia"/>
          <w:lang w:eastAsia="zh-CN"/>
        </w:rPr>
        <w:t>、</w:t>
      </w:r>
      <w:r w:rsidRPr="00656E08">
        <w:rPr>
          <w:rFonts w:hint="eastAsia"/>
          <w:lang w:eastAsia="zh-CN"/>
        </w:rPr>
        <w:t>3K</w:t>
      </w:r>
      <w:r w:rsidRPr="00656E08">
        <w:rPr>
          <w:rFonts w:hint="eastAsia"/>
          <w:lang w:eastAsia="zh-CN"/>
        </w:rPr>
        <w:t>、</w:t>
      </w:r>
      <w:r w:rsidRPr="00656E08">
        <w:rPr>
          <w:rFonts w:hint="eastAsia"/>
          <w:lang w:eastAsia="zh-CN"/>
        </w:rPr>
        <w:t>3L</w:t>
      </w:r>
      <w:r w:rsidRPr="00656E08">
        <w:rPr>
          <w:rFonts w:hint="eastAsia"/>
          <w:lang w:eastAsia="zh-CN"/>
        </w:rPr>
        <w:t>和</w:t>
      </w:r>
      <w:r w:rsidRPr="00656E08">
        <w:rPr>
          <w:rFonts w:hint="eastAsia"/>
          <w:lang w:eastAsia="zh-CN"/>
        </w:rPr>
        <w:t>3M</w:t>
      </w:r>
      <w:r w:rsidRPr="00656E08">
        <w:rPr>
          <w:rFonts w:hint="eastAsia"/>
          <w:lang w:eastAsia="zh-CN"/>
        </w:rPr>
        <w:t>工作组的下次会议定于</w:t>
      </w:r>
      <w:r w:rsidRPr="00656E08">
        <w:rPr>
          <w:rFonts w:hint="eastAsia"/>
          <w:lang w:eastAsia="zh-CN"/>
        </w:rPr>
        <w:t>2024</w:t>
      </w:r>
      <w:r w:rsidRPr="00656E08">
        <w:rPr>
          <w:rFonts w:hint="eastAsia"/>
          <w:lang w:eastAsia="zh-CN"/>
        </w:rPr>
        <w:t>年</w:t>
      </w:r>
      <w:r w:rsidRPr="00656E08">
        <w:rPr>
          <w:rFonts w:hint="eastAsia"/>
          <w:lang w:eastAsia="zh-CN"/>
        </w:rPr>
        <w:t>5</w:t>
      </w:r>
      <w:r w:rsidRPr="00656E08">
        <w:rPr>
          <w:rFonts w:hint="eastAsia"/>
          <w:lang w:eastAsia="zh-CN"/>
        </w:rPr>
        <w:t>月</w:t>
      </w:r>
      <w:r w:rsidRPr="00656E08">
        <w:rPr>
          <w:rFonts w:hint="eastAsia"/>
          <w:lang w:eastAsia="zh-CN"/>
        </w:rPr>
        <w:t>29</w:t>
      </w:r>
      <w:r w:rsidRPr="00656E08">
        <w:rPr>
          <w:rFonts w:hint="eastAsia"/>
          <w:lang w:eastAsia="zh-CN"/>
        </w:rPr>
        <w:t>日至</w:t>
      </w:r>
      <w:r w:rsidRPr="00656E08">
        <w:rPr>
          <w:rFonts w:hint="eastAsia"/>
          <w:lang w:eastAsia="zh-CN"/>
        </w:rPr>
        <w:t>6</w:t>
      </w:r>
      <w:r w:rsidRPr="00656E08">
        <w:rPr>
          <w:rFonts w:hint="eastAsia"/>
          <w:lang w:eastAsia="zh-CN"/>
        </w:rPr>
        <w:t>月</w:t>
      </w:r>
      <w:r w:rsidRPr="00656E08">
        <w:rPr>
          <w:rFonts w:hint="eastAsia"/>
          <w:lang w:eastAsia="zh-CN"/>
        </w:rPr>
        <w:t>7</w:t>
      </w:r>
      <w:r w:rsidRPr="00656E08">
        <w:rPr>
          <w:rFonts w:hint="eastAsia"/>
          <w:lang w:eastAsia="zh-CN"/>
        </w:rPr>
        <w:t>日在科罗拉多州丹佛市（美国）举行，第</w:t>
      </w:r>
      <w:r w:rsidRPr="00656E08">
        <w:rPr>
          <w:rFonts w:hint="eastAsia"/>
          <w:lang w:eastAsia="zh-CN"/>
        </w:rPr>
        <w:t>3</w:t>
      </w:r>
      <w:r w:rsidRPr="00656E08">
        <w:rPr>
          <w:rFonts w:hint="eastAsia"/>
          <w:lang w:eastAsia="zh-CN"/>
        </w:rPr>
        <w:t>研究组的会议定于</w:t>
      </w:r>
      <w:r w:rsidRPr="00656E08">
        <w:rPr>
          <w:rFonts w:hint="eastAsia"/>
          <w:lang w:eastAsia="zh-CN"/>
        </w:rPr>
        <w:t>2024</w:t>
      </w:r>
      <w:r w:rsidRPr="00656E08">
        <w:rPr>
          <w:rFonts w:hint="eastAsia"/>
          <w:lang w:eastAsia="zh-CN"/>
        </w:rPr>
        <w:t>年</w:t>
      </w:r>
      <w:r w:rsidRPr="00656E08">
        <w:rPr>
          <w:rFonts w:hint="eastAsia"/>
          <w:lang w:eastAsia="zh-CN"/>
        </w:rPr>
        <w:t>6</w:t>
      </w:r>
      <w:r w:rsidRPr="00656E08">
        <w:rPr>
          <w:rFonts w:hint="eastAsia"/>
          <w:lang w:eastAsia="zh-CN"/>
        </w:rPr>
        <w:t>月</w:t>
      </w:r>
      <w:r w:rsidRPr="00656E08">
        <w:rPr>
          <w:rFonts w:hint="eastAsia"/>
          <w:lang w:eastAsia="zh-CN"/>
        </w:rPr>
        <w:t>17</w:t>
      </w:r>
      <w:r w:rsidRPr="00656E08">
        <w:rPr>
          <w:rFonts w:hint="eastAsia"/>
          <w:lang w:eastAsia="zh-CN"/>
        </w:rPr>
        <w:t>日举行。</w:t>
      </w:r>
    </w:p>
    <w:p w14:paraId="61079971" w14:textId="6906E140" w:rsidR="00F92097" w:rsidRPr="00656E08" w:rsidRDefault="00E10229" w:rsidP="00F92097">
      <w:pPr>
        <w:pStyle w:val="Heading2"/>
        <w:rPr>
          <w:lang w:eastAsia="zh-CN"/>
        </w:rPr>
      </w:pPr>
      <w:r w:rsidRPr="00656E08">
        <w:rPr>
          <w:lang w:eastAsia="zh-CN"/>
        </w:rPr>
        <w:t>7</w:t>
      </w:r>
      <w:r w:rsidR="00F92097" w:rsidRPr="00656E08">
        <w:rPr>
          <w:lang w:eastAsia="zh-CN"/>
        </w:rPr>
        <w:t>.3</w:t>
      </w:r>
      <w:r w:rsidR="00F92097" w:rsidRPr="00656E08">
        <w:rPr>
          <w:lang w:eastAsia="zh-CN"/>
        </w:rPr>
        <w:tab/>
      </w:r>
      <w:r w:rsidR="00F92097" w:rsidRPr="00656E08">
        <w:rPr>
          <w:lang w:eastAsia="zh-CN"/>
        </w:rPr>
        <w:t>第</w:t>
      </w:r>
      <w:r w:rsidR="00F92097" w:rsidRPr="00656E08">
        <w:rPr>
          <w:lang w:eastAsia="zh-CN"/>
        </w:rPr>
        <w:t>4</w:t>
      </w:r>
      <w:r w:rsidR="00F92097" w:rsidRPr="00656E08">
        <w:rPr>
          <w:lang w:eastAsia="zh-CN"/>
        </w:rPr>
        <w:t>研究组</w:t>
      </w:r>
    </w:p>
    <w:p w14:paraId="7B966FA5" w14:textId="290A9FCC" w:rsidR="00F92097" w:rsidRPr="00656E08" w:rsidRDefault="00F92097" w:rsidP="00F92097">
      <w:pPr>
        <w:ind w:firstLineChars="200" w:firstLine="480"/>
        <w:rPr>
          <w:lang w:eastAsia="zh-CN"/>
        </w:rPr>
      </w:pPr>
      <w:r w:rsidRPr="00656E08">
        <w:rPr>
          <w:rFonts w:hint="eastAsia"/>
          <w:lang w:eastAsia="zh-CN"/>
        </w:rPr>
        <w:t>第</w:t>
      </w:r>
      <w:r w:rsidRPr="00656E08">
        <w:rPr>
          <w:lang w:eastAsia="zh-CN"/>
        </w:rPr>
        <w:t>4</w:t>
      </w:r>
      <w:r w:rsidRPr="00656E08">
        <w:rPr>
          <w:rFonts w:hint="eastAsia"/>
          <w:lang w:eastAsia="zh-CN"/>
        </w:rPr>
        <w:t>研究组继续研究固定、移动、广播和卫星无线电测定系统及网络特性、空中接口、性能和可用性目标以及</w:t>
      </w:r>
      <w:r w:rsidRPr="00656E08">
        <w:rPr>
          <w:lang w:eastAsia="zh-CN"/>
        </w:rPr>
        <w:t>GSO</w:t>
      </w:r>
      <w:r w:rsidRPr="00656E08">
        <w:rPr>
          <w:rFonts w:hint="eastAsia"/>
          <w:lang w:eastAsia="zh-CN"/>
        </w:rPr>
        <w:t>和</w:t>
      </w:r>
      <w:r w:rsidRPr="00656E08">
        <w:rPr>
          <w:lang w:eastAsia="zh-CN"/>
        </w:rPr>
        <w:t>non-GSO</w:t>
      </w:r>
      <w:r w:rsidRPr="00656E08">
        <w:rPr>
          <w:rFonts w:hint="eastAsia"/>
          <w:lang w:eastAsia="zh-CN"/>
        </w:rPr>
        <w:t>卫星系统之间共享轨道</w:t>
      </w:r>
      <w:r w:rsidRPr="00656E08">
        <w:rPr>
          <w:lang w:eastAsia="zh-CN"/>
        </w:rPr>
        <w:t>/</w:t>
      </w:r>
      <w:r w:rsidRPr="00656E08">
        <w:rPr>
          <w:rFonts w:hint="eastAsia"/>
          <w:lang w:eastAsia="zh-CN"/>
        </w:rPr>
        <w:t>频谱资源，从而实现空间生态系统的可持续发展。</w:t>
      </w:r>
      <w:r w:rsidR="001F49D6" w:rsidRPr="00656E08">
        <w:rPr>
          <w:rFonts w:hint="eastAsia"/>
          <w:lang w:eastAsia="zh-CN"/>
        </w:rPr>
        <w:t>2023</w:t>
      </w:r>
      <w:r w:rsidR="001F49D6" w:rsidRPr="00656E08">
        <w:rPr>
          <w:rFonts w:hint="eastAsia"/>
          <w:lang w:eastAsia="zh-CN"/>
        </w:rPr>
        <w:t>年无线电通信大会（</w:t>
      </w:r>
      <w:r w:rsidR="001F49D6" w:rsidRPr="00656E08">
        <w:rPr>
          <w:rFonts w:hint="eastAsia"/>
          <w:lang w:eastAsia="zh-CN"/>
        </w:rPr>
        <w:t>RA-23</w:t>
      </w:r>
      <w:r w:rsidR="001F49D6" w:rsidRPr="00656E08">
        <w:rPr>
          <w:rFonts w:hint="eastAsia"/>
          <w:lang w:eastAsia="zh-CN"/>
        </w:rPr>
        <w:t>）将星间业务的相关链路使用纳入了第</w:t>
      </w:r>
      <w:r w:rsidR="001F49D6" w:rsidRPr="00656E08">
        <w:rPr>
          <w:rFonts w:hint="eastAsia"/>
          <w:lang w:eastAsia="zh-CN"/>
        </w:rPr>
        <w:t>4</w:t>
      </w:r>
      <w:r w:rsidR="001F49D6" w:rsidRPr="00656E08">
        <w:rPr>
          <w:rFonts w:hint="eastAsia"/>
          <w:lang w:eastAsia="zh-CN"/>
        </w:rPr>
        <w:t>研究组的研究范围。</w:t>
      </w:r>
    </w:p>
    <w:p w14:paraId="67F251C9" w14:textId="54B1D879" w:rsidR="00E10229" w:rsidRPr="00656E08" w:rsidRDefault="001F49D6" w:rsidP="00A16133">
      <w:pPr>
        <w:ind w:firstLineChars="200" w:firstLine="480"/>
        <w:rPr>
          <w:lang w:val="en-US" w:eastAsia="zh-CN"/>
        </w:rPr>
      </w:pPr>
      <w:r w:rsidRPr="00656E08">
        <w:rPr>
          <w:rFonts w:hint="eastAsia"/>
          <w:lang w:val="en-US" w:eastAsia="zh-CN"/>
        </w:rPr>
        <w:t>自</w:t>
      </w:r>
      <w:r w:rsidRPr="00656E08">
        <w:rPr>
          <w:lang w:val="en-US" w:eastAsia="zh-CN"/>
        </w:rPr>
        <w:t>RAG-23</w:t>
      </w:r>
      <w:r w:rsidRPr="00656E08">
        <w:rPr>
          <w:rFonts w:hint="eastAsia"/>
          <w:lang w:val="en-US" w:eastAsia="zh-CN"/>
        </w:rPr>
        <w:t>以来，</w:t>
      </w:r>
      <w:r w:rsidRPr="00656E08">
        <w:rPr>
          <w:rFonts w:hint="eastAsia"/>
          <w:lang w:eastAsia="zh-CN"/>
        </w:rPr>
        <w:t>第</w:t>
      </w:r>
      <w:r w:rsidRPr="00656E08">
        <w:rPr>
          <w:lang w:eastAsia="zh-CN"/>
        </w:rPr>
        <w:t>4</w:t>
      </w:r>
      <w:r w:rsidRPr="00656E08">
        <w:rPr>
          <w:rFonts w:hint="eastAsia"/>
          <w:lang w:eastAsia="zh-CN"/>
        </w:rPr>
        <w:t>研究组</w:t>
      </w:r>
      <w:r w:rsidRPr="00656E08">
        <w:rPr>
          <w:rFonts w:hint="eastAsia"/>
          <w:lang w:val="en-US" w:eastAsia="zh-CN"/>
        </w:rPr>
        <w:t>已通过并批准了一个经修订的</w:t>
      </w:r>
      <w:r w:rsidRPr="00656E08">
        <w:rPr>
          <w:rFonts w:hint="eastAsia"/>
          <w:lang w:val="en-US" w:eastAsia="zh-CN"/>
        </w:rPr>
        <w:t>ITU-R</w:t>
      </w:r>
      <w:r w:rsidRPr="00656E08">
        <w:rPr>
          <w:rFonts w:hint="eastAsia"/>
          <w:lang w:val="en-US" w:eastAsia="zh-CN"/>
        </w:rPr>
        <w:t>问题，以及三份新的和两份经修订的</w:t>
      </w:r>
      <w:r w:rsidRPr="00656E08">
        <w:rPr>
          <w:rFonts w:hint="eastAsia"/>
          <w:lang w:val="en-US" w:eastAsia="zh-CN"/>
        </w:rPr>
        <w:t>ITU-R</w:t>
      </w:r>
      <w:r w:rsidRPr="00656E08">
        <w:rPr>
          <w:rFonts w:hint="eastAsia"/>
          <w:lang w:val="en-US" w:eastAsia="zh-CN"/>
        </w:rPr>
        <w:t>建议书。</w:t>
      </w:r>
      <w:r w:rsidRPr="00656E08">
        <w:rPr>
          <w:rFonts w:hint="eastAsia"/>
          <w:lang w:eastAsia="zh-CN"/>
        </w:rPr>
        <w:t>第</w:t>
      </w:r>
      <w:r w:rsidRPr="00656E08">
        <w:rPr>
          <w:lang w:eastAsia="zh-CN"/>
        </w:rPr>
        <w:t>4</w:t>
      </w:r>
      <w:r w:rsidRPr="00656E08">
        <w:rPr>
          <w:rFonts w:hint="eastAsia"/>
          <w:lang w:eastAsia="zh-CN"/>
        </w:rPr>
        <w:t>研究组</w:t>
      </w:r>
      <w:r w:rsidRPr="00656E08">
        <w:rPr>
          <w:rFonts w:hint="eastAsia"/>
          <w:lang w:val="en-US" w:eastAsia="zh-CN"/>
        </w:rPr>
        <w:t>还批准了一份新的</w:t>
      </w:r>
      <w:r w:rsidRPr="00656E08">
        <w:rPr>
          <w:rFonts w:hint="eastAsia"/>
          <w:lang w:val="en-US" w:eastAsia="zh-CN"/>
        </w:rPr>
        <w:t>ITU-R</w:t>
      </w:r>
      <w:r w:rsidRPr="00656E08">
        <w:rPr>
          <w:rFonts w:hint="eastAsia"/>
          <w:lang w:val="en-US" w:eastAsia="zh-CN"/>
        </w:rPr>
        <w:t>报告。</w:t>
      </w:r>
      <w:r w:rsidRPr="00656E08">
        <w:rPr>
          <w:rFonts w:hint="eastAsia"/>
          <w:lang w:eastAsia="zh-CN"/>
        </w:rPr>
        <w:t>第</w:t>
      </w:r>
      <w:r w:rsidRPr="00656E08">
        <w:rPr>
          <w:lang w:eastAsia="zh-CN"/>
        </w:rPr>
        <w:t>4</w:t>
      </w:r>
      <w:r w:rsidRPr="00656E08">
        <w:rPr>
          <w:rFonts w:hint="eastAsia"/>
          <w:lang w:eastAsia="zh-CN"/>
        </w:rPr>
        <w:t>研究组</w:t>
      </w:r>
      <w:r w:rsidRPr="00656E08">
        <w:rPr>
          <w:rFonts w:hint="eastAsia"/>
          <w:lang w:val="en-US" w:eastAsia="zh-CN"/>
        </w:rPr>
        <w:t>的另一项重大成就是批准了新的《小型卫星手册》。在上次会议中，</w:t>
      </w:r>
      <w:r w:rsidRPr="00656E08">
        <w:rPr>
          <w:rFonts w:hint="eastAsia"/>
          <w:lang w:eastAsia="zh-CN"/>
        </w:rPr>
        <w:t>第</w:t>
      </w:r>
      <w:r w:rsidRPr="00656E08">
        <w:rPr>
          <w:lang w:eastAsia="zh-CN"/>
        </w:rPr>
        <w:t>4</w:t>
      </w:r>
      <w:r w:rsidRPr="00656E08">
        <w:rPr>
          <w:rFonts w:hint="eastAsia"/>
          <w:lang w:eastAsia="zh-CN"/>
        </w:rPr>
        <w:t>研究组</w:t>
      </w:r>
      <w:r w:rsidRPr="00656E08">
        <w:rPr>
          <w:rFonts w:hint="eastAsia"/>
          <w:lang w:val="en-US" w:eastAsia="zh-CN"/>
        </w:rPr>
        <w:t>还取消了</w:t>
      </w:r>
      <w:r w:rsidRPr="00656E08">
        <w:rPr>
          <w:rFonts w:hint="eastAsia"/>
          <w:lang w:val="en-US" w:eastAsia="zh-CN"/>
        </w:rPr>
        <w:t>ITU-R S.354-2</w:t>
      </w:r>
      <w:r w:rsidRPr="00656E08">
        <w:rPr>
          <w:rFonts w:hint="eastAsia"/>
          <w:lang w:val="en-US" w:eastAsia="zh-CN"/>
        </w:rPr>
        <w:t>建议书和</w:t>
      </w:r>
      <w:r w:rsidRPr="00656E08">
        <w:rPr>
          <w:rFonts w:hint="eastAsia"/>
          <w:lang w:val="en-US" w:eastAsia="zh-CN"/>
        </w:rPr>
        <w:t>ITU-R 244/4</w:t>
      </w:r>
      <w:r w:rsidRPr="00656E08">
        <w:rPr>
          <w:rFonts w:hint="eastAsia"/>
          <w:lang w:val="en-US" w:eastAsia="zh-CN"/>
        </w:rPr>
        <w:t>号课题，并编辑</w:t>
      </w:r>
      <w:r w:rsidR="00A16133" w:rsidRPr="00656E08">
        <w:rPr>
          <w:rFonts w:hint="eastAsia"/>
          <w:lang w:val="en-US" w:eastAsia="zh-CN"/>
        </w:rPr>
        <w:t>性地</w:t>
      </w:r>
      <w:r w:rsidRPr="00656E08">
        <w:rPr>
          <w:rFonts w:hint="eastAsia"/>
          <w:lang w:val="en-US" w:eastAsia="zh-CN"/>
        </w:rPr>
        <w:t>更新了</w:t>
      </w:r>
      <w:r w:rsidRPr="00656E08">
        <w:rPr>
          <w:rFonts w:hint="eastAsia"/>
          <w:lang w:val="en-US" w:eastAsia="zh-CN"/>
        </w:rPr>
        <w:t>ITU-R</w:t>
      </w:r>
      <w:r w:rsidRPr="00656E08">
        <w:rPr>
          <w:rFonts w:hint="eastAsia"/>
          <w:lang w:val="en-US" w:eastAsia="zh-CN"/>
        </w:rPr>
        <w:t>的十个</w:t>
      </w:r>
      <w:r w:rsidR="00A16133" w:rsidRPr="00656E08">
        <w:rPr>
          <w:rFonts w:hint="eastAsia"/>
          <w:lang w:val="en-US" w:eastAsia="zh-CN"/>
        </w:rPr>
        <w:t>课</w:t>
      </w:r>
      <w:r w:rsidRPr="00656E08">
        <w:rPr>
          <w:rFonts w:hint="eastAsia"/>
          <w:lang w:val="en-US" w:eastAsia="zh-CN"/>
        </w:rPr>
        <w:t>题。</w:t>
      </w:r>
      <w:r w:rsidRPr="00656E08">
        <w:rPr>
          <w:rFonts w:hint="eastAsia"/>
          <w:lang w:eastAsia="zh-CN"/>
        </w:rPr>
        <w:t>第</w:t>
      </w:r>
      <w:r w:rsidRPr="00656E08">
        <w:rPr>
          <w:lang w:eastAsia="zh-CN"/>
        </w:rPr>
        <w:t>4</w:t>
      </w:r>
      <w:proofErr w:type="gramStart"/>
      <w:r w:rsidRPr="00656E08">
        <w:rPr>
          <w:rFonts w:hint="eastAsia"/>
          <w:lang w:eastAsia="zh-CN"/>
        </w:rPr>
        <w:t>研究组</w:t>
      </w:r>
      <w:r w:rsidRPr="00656E08">
        <w:rPr>
          <w:rFonts w:hint="eastAsia"/>
          <w:lang w:val="en-US" w:eastAsia="zh-CN"/>
        </w:rPr>
        <w:t>还组织了“</w:t>
      </w:r>
      <w:proofErr w:type="gramEnd"/>
      <w:r w:rsidRPr="00656E08">
        <w:rPr>
          <w:rFonts w:hint="eastAsia"/>
          <w:lang w:val="en-US" w:eastAsia="zh-CN"/>
        </w:rPr>
        <w:t>国际电联空间</w:t>
      </w:r>
      <w:r w:rsidR="00A16133" w:rsidRPr="00656E08">
        <w:rPr>
          <w:rFonts w:hint="eastAsia"/>
          <w:lang w:val="en-US" w:eastAsia="zh-CN"/>
        </w:rPr>
        <w:t>业</w:t>
      </w:r>
      <w:r w:rsidRPr="00656E08">
        <w:rPr>
          <w:rFonts w:hint="eastAsia"/>
          <w:lang w:val="en-US" w:eastAsia="zh-CN"/>
        </w:rPr>
        <w:t>务讲习班”。</w:t>
      </w:r>
    </w:p>
    <w:p w14:paraId="00A0CD38" w14:textId="77777777" w:rsidR="00E10229" w:rsidRPr="00656E08" w:rsidRDefault="00E10229" w:rsidP="00E10229">
      <w:pPr>
        <w:pStyle w:val="Headingb"/>
        <w:keepLines/>
        <w:jc w:val="both"/>
        <w:rPr>
          <w:lang w:eastAsia="zh-CN"/>
        </w:rPr>
      </w:pPr>
      <w:r w:rsidRPr="00656E08">
        <w:rPr>
          <w:lang w:eastAsia="zh-CN"/>
        </w:rPr>
        <w:t>ITU-R</w:t>
      </w:r>
      <w:r w:rsidRPr="00656E08">
        <w:rPr>
          <w:rFonts w:hint="eastAsia"/>
          <w:lang w:eastAsia="zh-CN"/>
        </w:rPr>
        <w:t>课题：</w:t>
      </w:r>
    </w:p>
    <w:p w14:paraId="094F9CB9" w14:textId="024A4C3D" w:rsidR="00E10229" w:rsidRPr="00656E08" w:rsidRDefault="00E10229" w:rsidP="00E10229">
      <w:pPr>
        <w:pStyle w:val="enumlev1"/>
        <w:rPr>
          <w:lang w:eastAsia="zh-CN"/>
        </w:rPr>
      </w:pPr>
      <w:r w:rsidRPr="00656E08">
        <w:rPr>
          <w:lang w:eastAsia="zh-CN"/>
        </w:rPr>
        <w:t>–</w:t>
      </w:r>
      <w:r w:rsidRPr="00656E08">
        <w:rPr>
          <w:lang w:eastAsia="zh-CN"/>
        </w:rPr>
        <w:tab/>
      </w:r>
      <w:bookmarkStart w:id="50" w:name="lt_pId210"/>
      <w:r w:rsidRPr="00656E08">
        <w:rPr>
          <w:lang w:eastAsia="zh-CN"/>
        </w:rPr>
        <w:t>218-2/4</w:t>
      </w:r>
      <w:r w:rsidR="00A16133" w:rsidRPr="00656E08">
        <w:rPr>
          <w:rFonts w:hint="eastAsia"/>
          <w:lang w:eastAsia="zh-CN"/>
        </w:rPr>
        <w:t>“</w:t>
      </w:r>
      <w:r w:rsidR="0097038E" w:rsidRPr="00656E08">
        <w:rPr>
          <w:rFonts w:hint="eastAsia"/>
          <w:lang w:eastAsia="zh-CN"/>
        </w:rPr>
        <w:t>卫星移动业务和卫星固定业务系统中的星上信号处理</w:t>
      </w:r>
      <w:r w:rsidR="00A16133" w:rsidRPr="00656E08">
        <w:rPr>
          <w:rFonts w:hint="eastAsia"/>
          <w:lang w:eastAsia="zh-CN"/>
        </w:rPr>
        <w:t>”</w:t>
      </w:r>
      <w:bookmarkEnd w:id="50"/>
    </w:p>
    <w:p w14:paraId="361160A0" w14:textId="77777777" w:rsidR="00E10229" w:rsidRPr="00656E08" w:rsidRDefault="00E10229" w:rsidP="00E10229">
      <w:pPr>
        <w:pStyle w:val="Headingb"/>
        <w:rPr>
          <w:lang w:eastAsia="zh-CN"/>
        </w:rPr>
      </w:pPr>
      <w:r w:rsidRPr="00656E08">
        <w:rPr>
          <w:lang w:eastAsia="zh-CN"/>
        </w:rPr>
        <w:t>ITU-R</w:t>
      </w:r>
      <w:r w:rsidRPr="00656E08">
        <w:rPr>
          <w:rFonts w:hint="eastAsia"/>
          <w:lang w:eastAsia="zh-CN"/>
        </w:rPr>
        <w:t>建议书</w:t>
      </w:r>
      <w:r w:rsidRPr="00656E08">
        <w:rPr>
          <w:lang w:eastAsia="zh-CN"/>
        </w:rPr>
        <w:t>：</w:t>
      </w:r>
    </w:p>
    <w:p w14:paraId="03414C91" w14:textId="7E8FF917" w:rsidR="00E10229" w:rsidRPr="00656E08" w:rsidRDefault="00E10229" w:rsidP="00E10229">
      <w:pPr>
        <w:pStyle w:val="enumlev1"/>
        <w:rPr>
          <w:lang w:eastAsia="zh-CN"/>
        </w:rPr>
      </w:pPr>
      <w:r w:rsidRPr="00656E08">
        <w:rPr>
          <w:lang w:eastAsia="zh-CN"/>
        </w:rPr>
        <w:t>–</w:t>
      </w:r>
      <w:r w:rsidRPr="00656E08">
        <w:rPr>
          <w:lang w:eastAsia="zh-CN"/>
        </w:rPr>
        <w:tab/>
      </w:r>
      <w:bookmarkStart w:id="51" w:name="lt_pId213"/>
      <w:r w:rsidRPr="00656E08">
        <w:rPr>
          <w:lang w:eastAsia="zh-CN"/>
        </w:rPr>
        <w:t>M.633-5</w:t>
      </w:r>
      <w:r w:rsidR="00A16133" w:rsidRPr="00656E08">
        <w:rPr>
          <w:rFonts w:hint="eastAsia"/>
          <w:lang w:eastAsia="zh-CN"/>
        </w:rPr>
        <w:t>“</w:t>
      </w:r>
      <w:r w:rsidR="0097038E" w:rsidRPr="00656E08">
        <w:rPr>
          <w:rFonts w:hint="eastAsia"/>
          <w:lang w:eastAsia="zh-CN"/>
        </w:rPr>
        <w:t>通过在</w:t>
      </w:r>
      <w:r w:rsidR="0097038E" w:rsidRPr="00656E08">
        <w:rPr>
          <w:rFonts w:hint="eastAsia"/>
          <w:lang w:eastAsia="zh-CN"/>
        </w:rPr>
        <w:t>406.0-406.1 MHz</w:t>
      </w:r>
      <w:r w:rsidR="0097038E" w:rsidRPr="00656E08">
        <w:rPr>
          <w:rFonts w:hint="eastAsia"/>
          <w:lang w:eastAsia="zh-CN"/>
        </w:rPr>
        <w:t>频段卫星系统操作的卫星应急示位无线电信标（卫星</w:t>
      </w:r>
      <w:r w:rsidR="0097038E" w:rsidRPr="00656E08">
        <w:rPr>
          <w:rFonts w:hint="eastAsia"/>
          <w:lang w:eastAsia="zh-CN"/>
        </w:rPr>
        <w:t>EPIRB</w:t>
      </w:r>
      <w:r w:rsidR="0097038E" w:rsidRPr="00656E08">
        <w:rPr>
          <w:rFonts w:hint="eastAsia"/>
          <w:lang w:eastAsia="zh-CN"/>
        </w:rPr>
        <w:t>）的传输特性</w:t>
      </w:r>
      <w:bookmarkEnd w:id="51"/>
      <w:r w:rsidR="00A16133" w:rsidRPr="00656E08">
        <w:rPr>
          <w:rFonts w:hint="eastAsia"/>
          <w:lang w:eastAsia="zh-CN"/>
        </w:rPr>
        <w:t>”</w:t>
      </w:r>
    </w:p>
    <w:p w14:paraId="7B22FF35" w14:textId="7497A588" w:rsidR="00E10229" w:rsidRPr="00656E08" w:rsidRDefault="00E10229" w:rsidP="00E10229">
      <w:pPr>
        <w:pStyle w:val="enumlev1"/>
        <w:rPr>
          <w:lang w:eastAsia="zh-CN"/>
        </w:rPr>
      </w:pPr>
      <w:r w:rsidRPr="00656E08">
        <w:rPr>
          <w:lang w:eastAsia="zh-CN"/>
        </w:rPr>
        <w:t>–</w:t>
      </w:r>
      <w:r w:rsidRPr="00656E08">
        <w:rPr>
          <w:lang w:eastAsia="zh-CN"/>
        </w:rPr>
        <w:tab/>
      </w:r>
      <w:bookmarkStart w:id="52" w:name="lt_pId215"/>
      <w:r w:rsidRPr="00656E08">
        <w:rPr>
          <w:lang w:eastAsia="zh-CN"/>
        </w:rPr>
        <w:t>M.2159-0</w:t>
      </w:r>
      <w:bookmarkEnd w:id="52"/>
      <w:r w:rsidR="00A16133" w:rsidRPr="00656E08">
        <w:rPr>
          <w:rFonts w:hint="eastAsia"/>
          <w:lang w:eastAsia="zh-CN"/>
        </w:rPr>
        <w:t>“</w:t>
      </w:r>
      <w:r w:rsidR="0097038E" w:rsidRPr="00656E08">
        <w:rPr>
          <w:rFonts w:hint="eastAsia"/>
          <w:lang w:eastAsia="zh-CN"/>
        </w:rPr>
        <w:t>对于希望在</w:t>
      </w:r>
      <w:r w:rsidR="0097038E" w:rsidRPr="00656E08">
        <w:rPr>
          <w:rFonts w:hint="eastAsia"/>
          <w:lang w:eastAsia="zh-CN"/>
        </w:rPr>
        <w:t>1 492-1 518 MHz</w:t>
      </w:r>
      <w:r w:rsidR="0097038E" w:rsidRPr="00656E08">
        <w:rPr>
          <w:rFonts w:hint="eastAsia"/>
          <w:lang w:eastAsia="zh-CN"/>
        </w:rPr>
        <w:t>频段内实施</w:t>
      </w:r>
      <w:r w:rsidR="0097038E" w:rsidRPr="00656E08">
        <w:rPr>
          <w:rFonts w:hint="eastAsia"/>
          <w:lang w:eastAsia="zh-CN"/>
        </w:rPr>
        <w:t>IMT</w:t>
      </w:r>
      <w:r w:rsidR="0097038E" w:rsidRPr="00656E08">
        <w:rPr>
          <w:rFonts w:hint="eastAsia"/>
          <w:lang w:eastAsia="zh-CN"/>
        </w:rPr>
        <w:t>的主管部门，针对</w:t>
      </w:r>
      <w:r w:rsidR="0097038E" w:rsidRPr="00656E08">
        <w:rPr>
          <w:rFonts w:hint="eastAsia"/>
          <w:lang w:eastAsia="zh-CN"/>
        </w:rPr>
        <w:t>1</w:t>
      </w:r>
      <w:r w:rsidR="00951930">
        <w:rPr>
          <w:lang w:eastAsia="zh-CN"/>
        </w:rPr>
        <w:t> </w:t>
      </w:r>
      <w:r w:rsidR="0097038E" w:rsidRPr="00656E08">
        <w:rPr>
          <w:rFonts w:hint="eastAsia"/>
          <w:lang w:eastAsia="zh-CN"/>
        </w:rPr>
        <w:t>518-1</w:t>
      </w:r>
      <w:r w:rsidR="00951930">
        <w:rPr>
          <w:lang w:eastAsia="zh-CN"/>
        </w:rPr>
        <w:t> </w:t>
      </w:r>
      <w:r w:rsidR="0097038E" w:rsidRPr="00656E08">
        <w:rPr>
          <w:rFonts w:hint="eastAsia"/>
          <w:lang w:eastAsia="zh-CN"/>
        </w:rPr>
        <w:t>525</w:t>
      </w:r>
      <w:r w:rsidR="00951930">
        <w:rPr>
          <w:lang w:eastAsia="zh-CN"/>
        </w:rPr>
        <w:t> </w:t>
      </w:r>
      <w:r w:rsidR="0097038E" w:rsidRPr="00656E08">
        <w:rPr>
          <w:rFonts w:hint="eastAsia"/>
          <w:lang w:eastAsia="zh-CN"/>
        </w:rPr>
        <w:t>MHz</w:t>
      </w:r>
      <w:r w:rsidR="0097038E" w:rsidRPr="00656E08">
        <w:rPr>
          <w:rFonts w:hint="eastAsia"/>
          <w:lang w:eastAsia="zh-CN"/>
        </w:rPr>
        <w:t>频段内的</w:t>
      </w:r>
      <w:r w:rsidR="0097038E" w:rsidRPr="00656E08">
        <w:rPr>
          <w:rFonts w:hint="eastAsia"/>
          <w:lang w:eastAsia="zh-CN"/>
        </w:rPr>
        <w:t>MSS</w:t>
      </w:r>
      <w:r w:rsidR="0097038E" w:rsidRPr="00656E08">
        <w:rPr>
          <w:rFonts w:hint="eastAsia"/>
          <w:lang w:eastAsia="zh-CN"/>
        </w:rPr>
        <w:t>操作，为提供</w:t>
      </w:r>
      <w:r w:rsidR="0097038E" w:rsidRPr="00656E08">
        <w:rPr>
          <w:rFonts w:hint="eastAsia"/>
          <w:lang w:eastAsia="zh-CN"/>
        </w:rPr>
        <w:t>IMT</w:t>
      </w:r>
      <w:r w:rsidR="0097038E" w:rsidRPr="00656E08">
        <w:rPr>
          <w:rFonts w:hint="eastAsia"/>
          <w:lang w:eastAsia="zh-CN"/>
        </w:rPr>
        <w:t>和</w:t>
      </w:r>
      <w:r w:rsidR="0097038E" w:rsidRPr="00656E08">
        <w:rPr>
          <w:rFonts w:hint="eastAsia"/>
          <w:lang w:eastAsia="zh-CN"/>
        </w:rPr>
        <w:t>MSS</w:t>
      </w:r>
      <w:proofErr w:type="gramStart"/>
      <w:r w:rsidR="0097038E" w:rsidRPr="00656E08">
        <w:rPr>
          <w:rFonts w:hint="eastAsia"/>
          <w:lang w:eastAsia="zh-CN"/>
        </w:rPr>
        <w:t>之间的兼容性采取的技术和规则措施</w:t>
      </w:r>
      <w:r w:rsidR="00A16133" w:rsidRPr="00656E08">
        <w:rPr>
          <w:rFonts w:hint="eastAsia"/>
          <w:lang w:eastAsia="zh-CN"/>
        </w:rPr>
        <w:t>”</w:t>
      </w:r>
      <w:r w:rsidR="00A16133" w:rsidRPr="00656E08">
        <w:rPr>
          <w:rFonts w:ascii="STKaiti" w:eastAsia="STKaiti" w:hAnsi="STKaiti" w:hint="eastAsia"/>
          <w:lang w:eastAsia="zh-CN"/>
        </w:rPr>
        <w:t>（</w:t>
      </w:r>
      <w:proofErr w:type="gramEnd"/>
      <w:r w:rsidR="00A16133" w:rsidRPr="00951930">
        <w:rPr>
          <w:rFonts w:eastAsia="STKaiti"/>
          <w:lang w:eastAsia="zh-CN"/>
        </w:rPr>
        <w:t>第</w:t>
      </w:r>
      <w:r w:rsidR="00A16133" w:rsidRPr="00951930">
        <w:rPr>
          <w:rFonts w:eastAsia="STKaiti"/>
          <w:lang w:eastAsia="zh-CN"/>
        </w:rPr>
        <w:t>4</w:t>
      </w:r>
      <w:r w:rsidR="00A16133" w:rsidRPr="00951930">
        <w:rPr>
          <w:rFonts w:eastAsia="STKaiti"/>
          <w:lang w:eastAsia="zh-CN"/>
        </w:rPr>
        <w:t>和第</w:t>
      </w:r>
      <w:r w:rsidR="00A16133" w:rsidRPr="00951930">
        <w:rPr>
          <w:rFonts w:eastAsia="STKaiti"/>
          <w:lang w:eastAsia="zh-CN"/>
        </w:rPr>
        <w:t>5</w:t>
      </w:r>
      <w:r w:rsidR="00A16133" w:rsidRPr="00951930">
        <w:rPr>
          <w:rFonts w:eastAsia="STKaiti"/>
          <w:lang w:eastAsia="zh-CN"/>
        </w:rPr>
        <w:t>研究</w:t>
      </w:r>
      <w:r w:rsidR="00A16133" w:rsidRPr="00656E08">
        <w:rPr>
          <w:rFonts w:ascii="STKaiti" w:eastAsia="STKaiti" w:hAnsi="STKaiti" w:hint="eastAsia"/>
          <w:lang w:eastAsia="zh-CN"/>
        </w:rPr>
        <w:t>组共同制定）</w:t>
      </w:r>
    </w:p>
    <w:p w14:paraId="08A59EBA" w14:textId="78B65467" w:rsidR="00E10229" w:rsidRPr="00656E08" w:rsidRDefault="00E10229" w:rsidP="00E10229">
      <w:pPr>
        <w:pStyle w:val="enumlev1"/>
        <w:rPr>
          <w:lang w:eastAsia="zh-CN"/>
        </w:rPr>
      </w:pPr>
      <w:r w:rsidRPr="00656E08">
        <w:rPr>
          <w:lang w:eastAsia="zh-CN"/>
        </w:rPr>
        <w:t>–</w:t>
      </w:r>
      <w:r w:rsidRPr="00656E08">
        <w:rPr>
          <w:lang w:eastAsia="zh-CN"/>
        </w:rPr>
        <w:tab/>
      </w:r>
      <w:bookmarkStart w:id="53" w:name="lt_pId217"/>
      <w:r w:rsidRPr="00656E08">
        <w:rPr>
          <w:lang w:eastAsia="zh-CN"/>
        </w:rPr>
        <w:t>S.1503-4</w:t>
      </w:r>
      <w:r w:rsidR="00A16133" w:rsidRPr="00656E08">
        <w:rPr>
          <w:rFonts w:hint="eastAsia"/>
          <w:lang w:eastAsia="zh-CN"/>
        </w:rPr>
        <w:t>“</w:t>
      </w:r>
      <w:r w:rsidR="0097038E" w:rsidRPr="00656E08">
        <w:rPr>
          <w:rFonts w:hint="eastAsia"/>
          <w:lang w:eastAsia="zh-CN"/>
        </w:rPr>
        <w:t>开发用于确定非对地静止卫星轨道卫星固定业务系统或网络是否符合《无线电规则》第</w:t>
      </w:r>
      <w:r w:rsidR="0097038E" w:rsidRPr="009F3E06">
        <w:rPr>
          <w:rFonts w:hint="eastAsia"/>
          <w:b/>
          <w:bCs/>
          <w:lang w:eastAsia="zh-CN"/>
        </w:rPr>
        <w:t>22</w:t>
      </w:r>
      <w:r w:rsidR="0097038E" w:rsidRPr="00656E08">
        <w:rPr>
          <w:rFonts w:hint="eastAsia"/>
          <w:lang w:eastAsia="zh-CN"/>
        </w:rPr>
        <w:t>条所含限值的软件工具时采用的功能描述</w:t>
      </w:r>
      <w:bookmarkEnd w:id="53"/>
      <w:r w:rsidR="00A16133" w:rsidRPr="00656E08">
        <w:rPr>
          <w:rFonts w:hint="eastAsia"/>
          <w:lang w:eastAsia="zh-CN"/>
        </w:rPr>
        <w:t>”</w:t>
      </w:r>
    </w:p>
    <w:p w14:paraId="54C70389" w14:textId="526F2A28" w:rsidR="00E10229" w:rsidRPr="00656E08" w:rsidRDefault="00E10229" w:rsidP="00E10229">
      <w:pPr>
        <w:pStyle w:val="enumlev1"/>
        <w:rPr>
          <w:lang w:eastAsia="zh-CN"/>
        </w:rPr>
      </w:pPr>
      <w:r w:rsidRPr="00656E08">
        <w:rPr>
          <w:lang w:eastAsia="zh-CN"/>
        </w:rPr>
        <w:t>–</w:t>
      </w:r>
      <w:r w:rsidRPr="00656E08">
        <w:rPr>
          <w:lang w:eastAsia="zh-CN"/>
        </w:rPr>
        <w:tab/>
      </w:r>
      <w:bookmarkStart w:id="54" w:name="lt_pId219"/>
      <w:r w:rsidRPr="00656E08">
        <w:rPr>
          <w:lang w:eastAsia="zh-CN"/>
        </w:rPr>
        <w:t>S.2157-0</w:t>
      </w:r>
      <w:r w:rsidR="00A16133" w:rsidRPr="00656E08">
        <w:rPr>
          <w:rFonts w:hint="eastAsia"/>
          <w:lang w:eastAsia="zh-CN"/>
        </w:rPr>
        <w:t>“</w:t>
      </w:r>
      <w:r w:rsidR="0097038E" w:rsidRPr="00656E08">
        <w:rPr>
          <w:rFonts w:hint="eastAsia"/>
          <w:lang w:eastAsia="zh-CN"/>
        </w:rPr>
        <w:t>评估</w:t>
      </w:r>
      <w:r w:rsidR="00A16133" w:rsidRPr="00656E08">
        <w:rPr>
          <w:rFonts w:hint="eastAsia"/>
          <w:lang w:eastAsia="zh-CN"/>
        </w:rPr>
        <w:t>任何</w:t>
      </w:r>
      <w:r w:rsidR="0097038E" w:rsidRPr="00656E08">
        <w:rPr>
          <w:rFonts w:hint="eastAsia"/>
          <w:lang w:eastAsia="zh-CN"/>
        </w:rPr>
        <w:t>non-GSO</w:t>
      </w:r>
      <w:r w:rsidR="0097038E" w:rsidRPr="00656E08">
        <w:rPr>
          <w:rFonts w:hint="eastAsia"/>
          <w:lang w:eastAsia="zh-CN"/>
        </w:rPr>
        <w:t>系统对</w:t>
      </w:r>
      <w:r w:rsidR="0097038E" w:rsidRPr="00656E08">
        <w:rPr>
          <w:rFonts w:hint="eastAsia"/>
          <w:lang w:eastAsia="zh-CN"/>
        </w:rPr>
        <w:t>37.5-39.5 GHz</w:t>
      </w:r>
      <w:r w:rsidR="0097038E" w:rsidRPr="00656E08">
        <w:rPr>
          <w:rFonts w:hint="eastAsia"/>
          <w:lang w:eastAsia="zh-CN"/>
        </w:rPr>
        <w:t>（空对地）、</w:t>
      </w:r>
      <w:r w:rsidR="0097038E" w:rsidRPr="00656E08">
        <w:rPr>
          <w:rFonts w:hint="eastAsia"/>
          <w:lang w:eastAsia="zh-CN"/>
        </w:rPr>
        <w:t>39.5-42.5 GHz</w:t>
      </w:r>
      <w:r w:rsidR="0097038E" w:rsidRPr="00656E08">
        <w:rPr>
          <w:rFonts w:hint="eastAsia"/>
          <w:lang w:eastAsia="zh-CN"/>
        </w:rPr>
        <w:t>（空对地）、</w:t>
      </w:r>
      <w:r w:rsidR="0097038E" w:rsidRPr="00656E08">
        <w:rPr>
          <w:rFonts w:hint="eastAsia"/>
          <w:lang w:eastAsia="zh-CN"/>
        </w:rPr>
        <w:t>47.2-50.2 GHz</w:t>
      </w:r>
      <w:r w:rsidR="0097038E" w:rsidRPr="00656E08">
        <w:rPr>
          <w:rFonts w:hint="eastAsia"/>
          <w:lang w:eastAsia="zh-CN"/>
        </w:rPr>
        <w:t>（地对空）和</w:t>
      </w:r>
      <w:r w:rsidR="0097038E" w:rsidRPr="00656E08">
        <w:rPr>
          <w:rFonts w:hint="eastAsia"/>
          <w:lang w:eastAsia="zh-CN"/>
        </w:rPr>
        <w:t>50.4-51.4 GHz</w:t>
      </w:r>
      <w:r w:rsidR="0097038E" w:rsidRPr="00656E08">
        <w:rPr>
          <w:rFonts w:hint="eastAsia"/>
          <w:lang w:eastAsia="zh-CN"/>
        </w:rPr>
        <w:t>（地对空）频段内一组全球通用</w:t>
      </w:r>
      <w:r w:rsidR="0097038E" w:rsidRPr="00656E08">
        <w:rPr>
          <w:rFonts w:hint="eastAsia"/>
          <w:lang w:eastAsia="zh-CN"/>
        </w:rPr>
        <w:t>GSO</w:t>
      </w:r>
      <w:r w:rsidR="0097038E" w:rsidRPr="00656E08">
        <w:rPr>
          <w:rFonts w:hint="eastAsia"/>
          <w:lang w:eastAsia="zh-CN"/>
        </w:rPr>
        <w:t>参考链路的干扰的程序</w:t>
      </w:r>
      <w:bookmarkEnd w:id="54"/>
      <w:r w:rsidR="00A16133" w:rsidRPr="00656E08">
        <w:rPr>
          <w:rFonts w:hint="eastAsia"/>
          <w:lang w:eastAsia="zh-CN"/>
        </w:rPr>
        <w:t>”</w:t>
      </w:r>
    </w:p>
    <w:p w14:paraId="71DF80EC" w14:textId="7768BC01" w:rsidR="00E10229" w:rsidRPr="00656E08" w:rsidRDefault="00E10229" w:rsidP="00E10229">
      <w:pPr>
        <w:pStyle w:val="enumlev1"/>
        <w:rPr>
          <w:lang w:eastAsia="zh-CN"/>
        </w:rPr>
      </w:pPr>
      <w:r w:rsidRPr="00656E08">
        <w:rPr>
          <w:lang w:eastAsia="zh-CN"/>
        </w:rPr>
        <w:t>–</w:t>
      </w:r>
      <w:r w:rsidRPr="00656E08">
        <w:rPr>
          <w:lang w:eastAsia="zh-CN"/>
        </w:rPr>
        <w:tab/>
      </w:r>
      <w:bookmarkStart w:id="55" w:name="lt_pId221"/>
      <w:r w:rsidRPr="00656E08">
        <w:rPr>
          <w:lang w:eastAsia="zh-CN"/>
        </w:rPr>
        <w:t>S.2158-0</w:t>
      </w:r>
      <w:r w:rsidR="00A16133" w:rsidRPr="00656E08">
        <w:rPr>
          <w:rFonts w:hint="eastAsia"/>
          <w:lang w:eastAsia="zh-CN"/>
        </w:rPr>
        <w:t>“</w:t>
      </w:r>
      <w:r w:rsidR="0097038E" w:rsidRPr="00656E08">
        <w:rPr>
          <w:rFonts w:hint="eastAsia"/>
          <w:lang w:eastAsia="zh-CN"/>
        </w:rPr>
        <w:t>用于检查</w:t>
      </w:r>
      <w:r w:rsidR="0097038E" w:rsidRPr="00656E08">
        <w:rPr>
          <w:rFonts w:hint="eastAsia"/>
          <w:lang w:eastAsia="zh-CN"/>
        </w:rPr>
        <w:t>27.5-29.5 GHz</w:t>
      </w:r>
      <w:r w:rsidR="0097038E" w:rsidRPr="00656E08">
        <w:rPr>
          <w:rFonts w:hint="eastAsia"/>
          <w:lang w:eastAsia="zh-CN"/>
        </w:rPr>
        <w:t>频段上与卫星固定业务中对地静止空间站通信的动中通航空地球站（</w:t>
      </w:r>
      <w:r w:rsidR="0097038E" w:rsidRPr="00656E08">
        <w:rPr>
          <w:rFonts w:hint="eastAsia"/>
          <w:lang w:eastAsia="zh-CN"/>
        </w:rPr>
        <w:t>A-ESIM</w:t>
      </w:r>
      <w:r w:rsidR="0097038E" w:rsidRPr="00656E08">
        <w:rPr>
          <w:rFonts w:hint="eastAsia"/>
          <w:lang w:eastAsia="zh-CN"/>
        </w:rPr>
        <w:t>）是否</w:t>
      </w:r>
      <w:r w:rsidR="00A16133" w:rsidRPr="00656E08">
        <w:rPr>
          <w:rFonts w:hint="eastAsia"/>
          <w:lang w:eastAsia="zh-CN"/>
        </w:rPr>
        <w:t>与</w:t>
      </w:r>
      <w:r w:rsidR="0097038E" w:rsidRPr="00656E08">
        <w:rPr>
          <w:rFonts w:hint="eastAsia"/>
          <w:lang w:eastAsia="zh-CN"/>
        </w:rPr>
        <w:t>于地球表面的一组预设</w:t>
      </w:r>
      <w:proofErr w:type="spellStart"/>
      <w:r w:rsidR="0097038E" w:rsidRPr="00656E08">
        <w:rPr>
          <w:rFonts w:hint="eastAsia"/>
          <w:lang w:eastAsia="zh-CN"/>
        </w:rPr>
        <w:t>pfd</w:t>
      </w:r>
      <w:proofErr w:type="spellEnd"/>
      <w:r w:rsidR="0097038E" w:rsidRPr="00656E08">
        <w:rPr>
          <w:rFonts w:hint="eastAsia"/>
          <w:lang w:eastAsia="zh-CN"/>
        </w:rPr>
        <w:t>限值保持一致</w:t>
      </w:r>
      <w:bookmarkEnd w:id="55"/>
      <w:r w:rsidR="00A16133" w:rsidRPr="00656E08">
        <w:rPr>
          <w:rFonts w:hint="eastAsia"/>
          <w:lang w:eastAsia="zh-CN"/>
        </w:rPr>
        <w:t>的方法”</w:t>
      </w:r>
    </w:p>
    <w:p w14:paraId="258B7E55" w14:textId="77777777" w:rsidR="00F92097" w:rsidRPr="00656E08" w:rsidRDefault="00F92097" w:rsidP="00F92097">
      <w:pPr>
        <w:pStyle w:val="Headingb"/>
        <w:rPr>
          <w:lang w:eastAsia="zh-CN"/>
        </w:rPr>
      </w:pPr>
      <w:r w:rsidRPr="00656E08">
        <w:rPr>
          <w:lang w:eastAsia="zh-CN"/>
        </w:rPr>
        <w:t>ITU-R</w:t>
      </w:r>
      <w:r w:rsidRPr="00656E08">
        <w:rPr>
          <w:rFonts w:hint="eastAsia"/>
          <w:lang w:eastAsia="zh-CN"/>
        </w:rPr>
        <w:t>报告：</w:t>
      </w:r>
    </w:p>
    <w:p w14:paraId="5D723DA9" w14:textId="65D270B9" w:rsidR="00F92097" w:rsidRPr="00656E08" w:rsidRDefault="00F92097" w:rsidP="00E10229">
      <w:pPr>
        <w:pStyle w:val="enumlev1"/>
        <w:rPr>
          <w:lang w:eastAsia="zh-CN"/>
        </w:rPr>
      </w:pPr>
      <w:r w:rsidRPr="00656E08">
        <w:rPr>
          <w:lang w:eastAsia="zh-CN"/>
        </w:rPr>
        <w:t>–</w:t>
      </w:r>
      <w:r w:rsidRPr="00656E08">
        <w:rPr>
          <w:lang w:eastAsia="zh-CN"/>
        </w:rPr>
        <w:tab/>
      </w:r>
      <w:bookmarkStart w:id="56" w:name="lt_pId224"/>
      <w:r w:rsidR="00656E08" w:rsidRPr="00656E08">
        <w:rPr>
          <w:lang w:eastAsia="zh-CN"/>
        </w:rPr>
        <w:t>M.2529-0</w:t>
      </w:r>
      <w:r w:rsidR="00A16133" w:rsidRPr="00656E08">
        <w:rPr>
          <w:rFonts w:hint="eastAsia"/>
          <w:lang w:eastAsia="zh-CN"/>
        </w:rPr>
        <w:t>“</w:t>
      </w:r>
      <w:r w:rsidR="0097038E" w:rsidRPr="00656E08">
        <w:rPr>
          <w:rFonts w:hint="eastAsia"/>
          <w:lang w:eastAsia="zh-CN"/>
        </w:rPr>
        <w:t>1 492-1 518 MHz</w:t>
      </w:r>
      <w:r w:rsidR="0097038E" w:rsidRPr="00656E08">
        <w:rPr>
          <w:rFonts w:hint="eastAsia"/>
          <w:lang w:eastAsia="zh-CN"/>
        </w:rPr>
        <w:t>频段内移动业务</w:t>
      </w:r>
      <w:r w:rsidR="0097038E" w:rsidRPr="00656E08">
        <w:rPr>
          <w:rFonts w:hint="eastAsia"/>
          <w:lang w:eastAsia="zh-CN"/>
        </w:rPr>
        <w:t>IMT</w:t>
      </w:r>
      <w:r w:rsidR="0097038E" w:rsidRPr="00656E08">
        <w:rPr>
          <w:rFonts w:hint="eastAsia"/>
          <w:lang w:eastAsia="zh-CN"/>
        </w:rPr>
        <w:t>系统相对于</w:t>
      </w:r>
      <w:r w:rsidR="0097038E" w:rsidRPr="00656E08">
        <w:rPr>
          <w:rFonts w:hint="eastAsia"/>
          <w:lang w:eastAsia="zh-CN"/>
        </w:rPr>
        <w:t>1 518-1 525 MHz</w:t>
      </w:r>
      <w:proofErr w:type="gramStart"/>
      <w:r w:rsidR="0097038E" w:rsidRPr="00656E08">
        <w:rPr>
          <w:rFonts w:hint="eastAsia"/>
          <w:lang w:eastAsia="zh-CN"/>
        </w:rPr>
        <w:t>频段卫星移动业务系统的邻频兼容性研究</w:t>
      </w:r>
      <w:r w:rsidR="00A16133" w:rsidRPr="00656E08">
        <w:rPr>
          <w:rFonts w:hint="eastAsia"/>
          <w:lang w:eastAsia="zh-CN"/>
        </w:rPr>
        <w:t>”</w:t>
      </w:r>
      <w:bookmarkEnd w:id="56"/>
      <w:r w:rsidR="00A16133" w:rsidRPr="00656E08">
        <w:rPr>
          <w:rFonts w:ascii="STKaiti" w:eastAsia="STKaiti" w:hAnsi="STKaiti" w:hint="eastAsia"/>
          <w:lang w:eastAsia="zh-CN"/>
        </w:rPr>
        <w:t>（</w:t>
      </w:r>
      <w:proofErr w:type="gramEnd"/>
      <w:r w:rsidR="00A16133" w:rsidRPr="00951930">
        <w:rPr>
          <w:rFonts w:eastAsia="STKaiti"/>
          <w:lang w:eastAsia="zh-CN"/>
        </w:rPr>
        <w:t>第</w:t>
      </w:r>
      <w:r w:rsidR="00A16133" w:rsidRPr="00951930">
        <w:rPr>
          <w:rFonts w:eastAsia="STKaiti"/>
          <w:lang w:eastAsia="zh-CN"/>
        </w:rPr>
        <w:t>4</w:t>
      </w:r>
      <w:r w:rsidR="00A16133" w:rsidRPr="00951930">
        <w:rPr>
          <w:rFonts w:eastAsia="STKaiti"/>
          <w:lang w:eastAsia="zh-CN"/>
        </w:rPr>
        <w:t>和第</w:t>
      </w:r>
      <w:r w:rsidR="00A16133" w:rsidRPr="00951930">
        <w:rPr>
          <w:rFonts w:eastAsia="STKaiti"/>
          <w:lang w:eastAsia="zh-CN"/>
        </w:rPr>
        <w:t>5</w:t>
      </w:r>
      <w:r w:rsidR="00A16133" w:rsidRPr="00951930">
        <w:rPr>
          <w:rFonts w:eastAsia="STKaiti"/>
          <w:lang w:eastAsia="zh-CN"/>
        </w:rPr>
        <w:t>研究组共同制定</w:t>
      </w:r>
      <w:r w:rsidR="00A16133" w:rsidRPr="00656E08">
        <w:rPr>
          <w:rFonts w:ascii="STKaiti" w:eastAsia="STKaiti" w:hAnsi="STKaiti" w:hint="eastAsia"/>
          <w:lang w:eastAsia="zh-CN"/>
        </w:rPr>
        <w:t>）</w:t>
      </w:r>
    </w:p>
    <w:p w14:paraId="1705366E" w14:textId="0FA73028" w:rsidR="00E10229" w:rsidRPr="00656E08" w:rsidRDefault="00E10229" w:rsidP="00E10229">
      <w:pPr>
        <w:pStyle w:val="Headingb"/>
        <w:jc w:val="both"/>
        <w:rPr>
          <w:lang w:eastAsia="zh-CN"/>
        </w:rPr>
      </w:pPr>
      <w:bookmarkStart w:id="57" w:name="lt_pId225"/>
      <w:r w:rsidRPr="00656E08">
        <w:rPr>
          <w:lang w:eastAsia="zh-CN"/>
        </w:rPr>
        <w:t>ITU-R</w:t>
      </w:r>
      <w:r w:rsidRPr="00656E08">
        <w:rPr>
          <w:rFonts w:hint="eastAsia"/>
          <w:lang w:eastAsia="zh-CN"/>
        </w:rPr>
        <w:t>手册：</w:t>
      </w:r>
      <w:bookmarkEnd w:id="57"/>
    </w:p>
    <w:p w14:paraId="3E05D741" w14:textId="1AD6B619" w:rsidR="00E10229" w:rsidRPr="00656E08" w:rsidRDefault="00E10229" w:rsidP="00E10229">
      <w:pPr>
        <w:pStyle w:val="enumlev1"/>
        <w:rPr>
          <w:lang w:eastAsia="zh-CN"/>
        </w:rPr>
      </w:pPr>
      <w:r w:rsidRPr="00656E08">
        <w:rPr>
          <w:lang w:eastAsia="zh-CN"/>
        </w:rPr>
        <w:t>–</w:t>
      </w:r>
      <w:r w:rsidRPr="00656E08">
        <w:rPr>
          <w:lang w:eastAsia="zh-CN"/>
        </w:rPr>
        <w:tab/>
      </w:r>
      <w:r w:rsidR="00A16133" w:rsidRPr="00656E08">
        <w:rPr>
          <w:rFonts w:hint="eastAsia"/>
          <w:lang w:eastAsia="zh-CN"/>
        </w:rPr>
        <w:t>《</w:t>
      </w:r>
      <w:r w:rsidR="0097038E" w:rsidRPr="00656E08">
        <w:rPr>
          <w:rFonts w:hint="eastAsia"/>
          <w:lang w:eastAsia="zh-CN"/>
        </w:rPr>
        <w:t>小型卫星手册</w:t>
      </w:r>
      <w:r w:rsidR="00A16133" w:rsidRPr="00656E08">
        <w:rPr>
          <w:rFonts w:hint="eastAsia"/>
          <w:lang w:eastAsia="zh-CN"/>
        </w:rPr>
        <w:t>》</w:t>
      </w:r>
    </w:p>
    <w:p w14:paraId="1D386647" w14:textId="7E5063C7" w:rsidR="00A16133" w:rsidRPr="00656E08" w:rsidRDefault="00A16133" w:rsidP="00656E08">
      <w:pPr>
        <w:ind w:firstLineChars="200" w:firstLine="480"/>
        <w:rPr>
          <w:lang w:eastAsia="ja-JP"/>
        </w:rPr>
      </w:pPr>
      <w:r w:rsidRPr="00656E08">
        <w:rPr>
          <w:rFonts w:hint="eastAsia"/>
          <w:lang w:eastAsia="ja-JP"/>
        </w:rPr>
        <w:lastRenderedPageBreak/>
        <w:t>4B</w:t>
      </w:r>
      <w:r w:rsidRPr="00656E08">
        <w:rPr>
          <w:rFonts w:hint="eastAsia"/>
          <w:lang w:eastAsia="ja-JP"/>
        </w:rPr>
        <w:t>工作组于</w:t>
      </w:r>
      <w:r w:rsidRPr="00656E08">
        <w:rPr>
          <w:rFonts w:hint="eastAsia"/>
          <w:lang w:eastAsia="ja-JP"/>
        </w:rPr>
        <w:t>2024</w:t>
      </w:r>
      <w:r w:rsidRPr="00656E08">
        <w:rPr>
          <w:rFonts w:hint="eastAsia"/>
          <w:lang w:eastAsia="ja-JP"/>
        </w:rPr>
        <w:t>年</w:t>
      </w:r>
      <w:r w:rsidRPr="00656E08">
        <w:rPr>
          <w:rFonts w:hint="eastAsia"/>
          <w:lang w:eastAsia="ja-JP"/>
        </w:rPr>
        <w:t>1</w:t>
      </w:r>
      <w:r w:rsidRPr="00656E08">
        <w:rPr>
          <w:rFonts w:hint="eastAsia"/>
          <w:lang w:eastAsia="ja-JP"/>
        </w:rPr>
        <w:t>月</w:t>
      </w:r>
      <w:r w:rsidRPr="00656E08">
        <w:rPr>
          <w:rFonts w:hint="eastAsia"/>
          <w:lang w:eastAsia="ja-JP"/>
        </w:rPr>
        <w:t>23</w:t>
      </w:r>
      <w:r w:rsidRPr="00656E08">
        <w:rPr>
          <w:rFonts w:hint="eastAsia"/>
          <w:lang w:eastAsia="ja-JP"/>
        </w:rPr>
        <w:t>日举行了一</w:t>
      </w:r>
      <w:r w:rsidR="001F50F9" w:rsidRPr="00656E08">
        <w:rPr>
          <w:rFonts w:hint="eastAsia"/>
          <w:lang w:eastAsia="zh-CN"/>
        </w:rPr>
        <w:t>场</w:t>
      </w:r>
      <w:r w:rsidRPr="00656E08">
        <w:rPr>
          <w:rFonts w:hint="eastAsia"/>
          <w:lang w:eastAsia="ja-JP"/>
        </w:rPr>
        <w:t>完全电子化的会议，重点</w:t>
      </w:r>
      <w:r w:rsidR="001F50F9" w:rsidRPr="00656E08">
        <w:rPr>
          <w:rFonts w:hint="eastAsia"/>
          <w:lang w:eastAsia="zh-CN"/>
        </w:rPr>
        <w:t>审议</w:t>
      </w:r>
      <w:r w:rsidRPr="00656E08">
        <w:rPr>
          <w:rFonts w:hint="eastAsia"/>
          <w:lang w:eastAsia="ja-JP"/>
        </w:rPr>
        <w:t>确认收到根据卫星</w:t>
      </w:r>
      <w:r w:rsidRPr="00656E08">
        <w:rPr>
          <w:rFonts w:hint="eastAsia"/>
          <w:lang w:eastAsia="ja-JP"/>
        </w:rPr>
        <w:t>IMT-2020</w:t>
      </w:r>
      <w:r w:rsidRPr="00656E08">
        <w:rPr>
          <w:rFonts w:hint="eastAsia"/>
          <w:lang w:eastAsia="ja-JP"/>
        </w:rPr>
        <w:t>流程第</w:t>
      </w:r>
      <w:r w:rsidRPr="00656E08">
        <w:rPr>
          <w:rFonts w:hint="eastAsia"/>
          <w:lang w:eastAsia="ja-JP"/>
        </w:rPr>
        <w:t>3</w:t>
      </w:r>
      <w:r w:rsidRPr="00656E08">
        <w:rPr>
          <w:rFonts w:hint="eastAsia"/>
          <w:lang w:eastAsia="ja-JP"/>
        </w:rPr>
        <w:t>步提交的</w:t>
      </w:r>
      <w:r w:rsidRPr="00656E08">
        <w:rPr>
          <w:rFonts w:hint="eastAsia"/>
          <w:lang w:eastAsia="ja-JP"/>
        </w:rPr>
        <w:t>IMT-2020</w:t>
      </w:r>
      <w:r w:rsidRPr="00656E08">
        <w:rPr>
          <w:rFonts w:hint="eastAsia"/>
          <w:lang w:eastAsia="ja-JP"/>
        </w:rPr>
        <w:t>卫星部分候选无线电接口技术（</w:t>
      </w:r>
      <w:r w:rsidR="001F50F9" w:rsidRPr="00656E08">
        <w:rPr>
          <w:rFonts w:hint="eastAsia"/>
          <w:lang w:eastAsia="zh-CN"/>
        </w:rPr>
        <w:t>R</w:t>
      </w:r>
      <w:r w:rsidR="001F50F9" w:rsidRPr="00656E08">
        <w:rPr>
          <w:lang w:eastAsia="zh-CN"/>
        </w:rPr>
        <w:t>IT</w:t>
      </w:r>
      <w:r w:rsidRPr="00656E08">
        <w:rPr>
          <w:rFonts w:hint="eastAsia"/>
          <w:lang w:eastAsia="ja-JP"/>
        </w:rPr>
        <w:t>）或一组</w:t>
      </w:r>
      <w:r w:rsidR="001F50F9" w:rsidRPr="00656E08">
        <w:rPr>
          <w:rFonts w:hint="eastAsia"/>
          <w:lang w:eastAsia="zh-CN"/>
        </w:rPr>
        <w:t>R</w:t>
      </w:r>
      <w:r w:rsidR="001F50F9" w:rsidRPr="00656E08">
        <w:rPr>
          <w:lang w:eastAsia="zh-CN"/>
        </w:rPr>
        <w:t>IT</w:t>
      </w:r>
      <w:r w:rsidRPr="00656E08">
        <w:rPr>
          <w:rFonts w:hint="eastAsia"/>
          <w:lang w:eastAsia="ja-JP"/>
        </w:rPr>
        <w:t>（</w:t>
      </w:r>
      <w:r w:rsidR="001F50F9" w:rsidRPr="00656E08">
        <w:rPr>
          <w:rFonts w:hint="eastAsia"/>
          <w:lang w:eastAsia="zh-CN"/>
        </w:rPr>
        <w:t>S</w:t>
      </w:r>
      <w:r w:rsidR="001F50F9" w:rsidRPr="00656E08">
        <w:rPr>
          <w:lang w:eastAsia="zh-CN"/>
        </w:rPr>
        <w:t>RIT</w:t>
      </w:r>
      <w:r w:rsidRPr="00656E08">
        <w:rPr>
          <w:rFonts w:hint="eastAsia"/>
          <w:lang w:eastAsia="ja-JP"/>
        </w:rPr>
        <w:t>）以及与候选</w:t>
      </w:r>
      <w:r w:rsidR="001F50F9" w:rsidRPr="00656E08">
        <w:rPr>
          <w:rFonts w:eastAsia="Times New Roman"/>
          <w:szCs w:val="24"/>
          <w:lang w:eastAsia="zh-CN"/>
        </w:rPr>
        <w:t>RIT/SRIT</w:t>
      </w:r>
      <w:r w:rsidRPr="00656E08">
        <w:rPr>
          <w:rFonts w:hint="eastAsia"/>
          <w:lang w:eastAsia="ja-JP"/>
        </w:rPr>
        <w:t>相关的任何其他</w:t>
      </w:r>
      <w:r w:rsidR="001F50F9" w:rsidRPr="00656E08">
        <w:rPr>
          <w:rFonts w:hint="eastAsia"/>
          <w:lang w:eastAsia="zh-CN"/>
        </w:rPr>
        <w:t>输入文稿</w:t>
      </w:r>
      <w:r w:rsidRPr="00656E08">
        <w:rPr>
          <w:rFonts w:hint="eastAsia"/>
          <w:lang w:eastAsia="ja-JP"/>
        </w:rPr>
        <w:t>。</w:t>
      </w:r>
    </w:p>
    <w:p w14:paraId="7C99FB44" w14:textId="2CB29246" w:rsidR="00A16133" w:rsidRPr="00656E08" w:rsidRDefault="00A16133" w:rsidP="00656E08">
      <w:pPr>
        <w:ind w:firstLineChars="200" w:firstLine="480"/>
        <w:rPr>
          <w:lang w:eastAsia="ja-JP"/>
        </w:rPr>
      </w:pPr>
      <w:r w:rsidRPr="00656E08">
        <w:rPr>
          <w:rFonts w:hint="eastAsia"/>
          <w:lang w:eastAsia="ja-JP"/>
        </w:rPr>
        <w:t>4A</w:t>
      </w:r>
      <w:r w:rsidRPr="00656E08">
        <w:rPr>
          <w:rFonts w:hint="eastAsia"/>
          <w:lang w:eastAsia="ja-JP"/>
        </w:rPr>
        <w:t>、</w:t>
      </w:r>
      <w:r w:rsidRPr="00656E08">
        <w:rPr>
          <w:rFonts w:hint="eastAsia"/>
          <w:lang w:eastAsia="ja-JP"/>
        </w:rPr>
        <w:t>4B</w:t>
      </w:r>
      <w:r w:rsidRPr="00656E08">
        <w:rPr>
          <w:rFonts w:hint="eastAsia"/>
          <w:lang w:eastAsia="ja-JP"/>
        </w:rPr>
        <w:t>和</w:t>
      </w:r>
      <w:r w:rsidRPr="00656E08">
        <w:rPr>
          <w:rFonts w:hint="eastAsia"/>
          <w:lang w:eastAsia="ja-JP"/>
        </w:rPr>
        <w:t>4C</w:t>
      </w:r>
      <w:r w:rsidR="001F50F9" w:rsidRPr="00656E08">
        <w:rPr>
          <w:rFonts w:hint="eastAsia"/>
          <w:lang w:eastAsia="zh-CN"/>
        </w:rPr>
        <w:t>工作组</w:t>
      </w:r>
      <w:r w:rsidRPr="00656E08">
        <w:rPr>
          <w:rFonts w:hint="eastAsia"/>
          <w:lang w:eastAsia="ja-JP"/>
        </w:rPr>
        <w:t>的下一次会议计划于</w:t>
      </w:r>
      <w:r w:rsidRPr="00656E08">
        <w:rPr>
          <w:rFonts w:hint="eastAsia"/>
          <w:lang w:eastAsia="ja-JP"/>
        </w:rPr>
        <w:t>2024</w:t>
      </w:r>
      <w:r w:rsidRPr="00656E08">
        <w:rPr>
          <w:rFonts w:hint="eastAsia"/>
          <w:lang w:eastAsia="ja-JP"/>
        </w:rPr>
        <w:t>年</w:t>
      </w:r>
      <w:r w:rsidRPr="00656E08">
        <w:rPr>
          <w:rFonts w:hint="eastAsia"/>
          <w:lang w:eastAsia="ja-JP"/>
        </w:rPr>
        <w:t>4</w:t>
      </w:r>
      <w:r w:rsidRPr="00656E08">
        <w:rPr>
          <w:rFonts w:hint="eastAsia"/>
          <w:lang w:eastAsia="ja-JP"/>
        </w:rPr>
        <w:t>月</w:t>
      </w:r>
      <w:r w:rsidRPr="00656E08">
        <w:rPr>
          <w:rFonts w:hint="eastAsia"/>
          <w:lang w:eastAsia="ja-JP"/>
        </w:rPr>
        <w:t>24</w:t>
      </w:r>
      <w:r w:rsidRPr="00656E08">
        <w:rPr>
          <w:rFonts w:hint="eastAsia"/>
          <w:lang w:eastAsia="ja-JP"/>
        </w:rPr>
        <w:t>日至</w:t>
      </w:r>
      <w:r w:rsidRPr="00656E08">
        <w:rPr>
          <w:rFonts w:hint="eastAsia"/>
          <w:lang w:eastAsia="ja-JP"/>
        </w:rPr>
        <w:t>5</w:t>
      </w:r>
      <w:r w:rsidRPr="00656E08">
        <w:rPr>
          <w:rFonts w:hint="eastAsia"/>
          <w:lang w:eastAsia="ja-JP"/>
        </w:rPr>
        <w:t>月</w:t>
      </w:r>
      <w:r w:rsidRPr="00656E08">
        <w:rPr>
          <w:rFonts w:hint="eastAsia"/>
          <w:lang w:eastAsia="ja-JP"/>
        </w:rPr>
        <w:t>9</w:t>
      </w:r>
      <w:r w:rsidRPr="00656E08">
        <w:rPr>
          <w:rFonts w:hint="eastAsia"/>
          <w:lang w:eastAsia="ja-JP"/>
        </w:rPr>
        <w:t>日举行，在此之前和之后将于</w:t>
      </w:r>
      <w:r w:rsidRPr="00656E08">
        <w:rPr>
          <w:rFonts w:hint="eastAsia"/>
          <w:lang w:eastAsia="ja-JP"/>
        </w:rPr>
        <w:t>2024</w:t>
      </w:r>
      <w:r w:rsidRPr="00656E08">
        <w:rPr>
          <w:rFonts w:hint="eastAsia"/>
          <w:lang w:eastAsia="ja-JP"/>
        </w:rPr>
        <w:t>年</w:t>
      </w:r>
      <w:r w:rsidRPr="00656E08">
        <w:rPr>
          <w:rFonts w:hint="eastAsia"/>
          <w:lang w:eastAsia="ja-JP"/>
        </w:rPr>
        <w:t>4</w:t>
      </w:r>
      <w:r w:rsidRPr="00656E08">
        <w:rPr>
          <w:rFonts w:hint="eastAsia"/>
          <w:lang w:eastAsia="ja-JP"/>
        </w:rPr>
        <w:t>月</w:t>
      </w:r>
      <w:r w:rsidRPr="00656E08">
        <w:rPr>
          <w:rFonts w:hint="eastAsia"/>
          <w:lang w:eastAsia="ja-JP"/>
        </w:rPr>
        <w:t>23</w:t>
      </w:r>
      <w:r w:rsidRPr="00656E08">
        <w:rPr>
          <w:rFonts w:hint="eastAsia"/>
          <w:lang w:eastAsia="ja-JP"/>
        </w:rPr>
        <w:t>日和</w:t>
      </w:r>
      <w:r w:rsidRPr="00656E08">
        <w:rPr>
          <w:rFonts w:hint="eastAsia"/>
          <w:lang w:eastAsia="ja-JP"/>
        </w:rPr>
        <w:t>5</w:t>
      </w:r>
      <w:r w:rsidRPr="00656E08">
        <w:rPr>
          <w:rFonts w:hint="eastAsia"/>
          <w:lang w:eastAsia="ja-JP"/>
        </w:rPr>
        <w:t>月</w:t>
      </w:r>
      <w:r w:rsidRPr="00656E08">
        <w:rPr>
          <w:rFonts w:hint="eastAsia"/>
          <w:lang w:eastAsia="ja-JP"/>
        </w:rPr>
        <w:t>10</w:t>
      </w:r>
      <w:r w:rsidRPr="00656E08">
        <w:rPr>
          <w:rFonts w:hint="eastAsia"/>
          <w:lang w:eastAsia="ja-JP"/>
        </w:rPr>
        <w:t>日</w:t>
      </w:r>
      <w:r w:rsidR="001F50F9" w:rsidRPr="00656E08">
        <w:rPr>
          <w:rFonts w:hint="eastAsia"/>
          <w:lang w:eastAsia="zh-CN"/>
        </w:rPr>
        <w:t>召开</w:t>
      </w:r>
      <w:r w:rsidRPr="00656E08">
        <w:rPr>
          <w:rFonts w:hint="eastAsia"/>
          <w:lang w:eastAsia="ja-JP"/>
        </w:rPr>
        <w:t>第</w:t>
      </w:r>
      <w:r w:rsidR="001F50F9" w:rsidRPr="00656E08">
        <w:rPr>
          <w:rFonts w:hint="eastAsia"/>
          <w:lang w:eastAsia="zh-CN"/>
        </w:rPr>
        <w:t>4</w:t>
      </w:r>
      <w:r w:rsidR="001F50F9" w:rsidRPr="00656E08">
        <w:rPr>
          <w:rFonts w:hint="eastAsia"/>
          <w:lang w:eastAsia="zh-CN"/>
        </w:rPr>
        <w:t>研究组</w:t>
      </w:r>
      <w:r w:rsidRPr="00656E08">
        <w:rPr>
          <w:rFonts w:hint="eastAsia"/>
          <w:lang w:eastAsia="ja-JP"/>
        </w:rPr>
        <w:t>会议。</w:t>
      </w:r>
    </w:p>
    <w:p w14:paraId="2E1BF88F" w14:textId="6F06077E" w:rsidR="00F92097" w:rsidRPr="00656E08" w:rsidRDefault="00E10229" w:rsidP="00F92097">
      <w:pPr>
        <w:pStyle w:val="Heading2"/>
        <w:rPr>
          <w:lang w:eastAsia="ja-JP"/>
        </w:rPr>
      </w:pPr>
      <w:r w:rsidRPr="00656E08">
        <w:rPr>
          <w:lang w:eastAsia="ja-JP"/>
        </w:rPr>
        <w:t>7</w:t>
      </w:r>
      <w:r w:rsidR="00F92097" w:rsidRPr="00656E08">
        <w:rPr>
          <w:lang w:eastAsia="ja-JP"/>
        </w:rPr>
        <w:t>.4</w:t>
      </w:r>
      <w:r w:rsidR="00F92097" w:rsidRPr="00656E08">
        <w:rPr>
          <w:lang w:eastAsia="ja-JP"/>
        </w:rPr>
        <w:tab/>
      </w:r>
      <w:r w:rsidR="00F92097" w:rsidRPr="00656E08">
        <w:rPr>
          <w:lang w:eastAsia="ja-JP"/>
        </w:rPr>
        <w:t>第</w:t>
      </w:r>
      <w:r w:rsidR="00F92097" w:rsidRPr="00656E08">
        <w:rPr>
          <w:lang w:eastAsia="ja-JP"/>
        </w:rPr>
        <w:t>5</w:t>
      </w:r>
      <w:r w:rsidR="00F92097" w:rsidRPr="00656E08">
        <w:rPr>
          <w:lang w:eastAsia="ja-JP"/>
        </w:rPr>
        <w:t>研究组</w:t>
      </w:r>
    </w:p>
    <w:p w14:paraId="021B63FD" w14:textId="4B36270E" w:rsidR="00F92097" w:rsidRPr="00656E08" w:rsidRDefault="00F92097" w:rsidP="00F92097">
      <w:pPr>
        <w:ind w:firstLineChars="200" w:firstLine="480"/>
        <w:rPr>
          <w:lang w:eastAsia="zh-CN"/>
        </w:rPr>
      </w:pPr>
      <w:r w:rsidRPr="00656E08">
        <w:rPr>
          <w:rFonts w:hint="eastAsia"/>
          <w:lang w:eastAsia="ja-JP"/>
        </w:rPr>
        <w:t>第</w:t>
      </w:r>
      <w:r w:rsidRPr="00656E08">
        <w:rPr>
          <w:lang w:eastAsia="zh-CN"/>
        </w:rPr>
        <w:t>5</w:t>
      </w:r>
      <w:r w:rsidRPr="00656E08">
        <w:rPr>
          <w:rFonts w:hint="eastAsia"/>
          <w:lang w:eastAsia="ja-JP"/>
        </w:rPr>
        <w:t>研究组继续研究用于固定、移动</w:t>
      </w:r>
      <w:r w:rsidRPr="00656E08">
        <w:rPr>
          <w:rFonts w:hint="eastAsia"/>
          <w:lang w:eastAsia="zh-CN"/>
        </w:rPr>
        <w:t>（地面、水上和航空）</w:t>
      </w:r>
      <w:r w:rsidRPr="00656E08">
        <w:rPr>
          <w:rFonts w:hint="eastAsia"/>
          <w:lang w:eastAsia="ja-JP"/>
        </w:rPr>
        <w:t>、无线电测定</w:t>
      </w:r>
      <w:r w:rsidRPr="00656E08">
        <w:rPr>
          <w:rFonts w:hint="eastAsia"/>
          <w:lang w:eastAsia="zh-CN"/>
        </w:rPr>
        <w:t>（包括无线电定位和无线电导航）</w:t>
      </w:r>
      <w:r w:rsidRPr="00656E08">
        <w:rPr>
          <w:rFonts w:hint="eastAsia"/>
          <w:lang w:eastAsia="ja-JP"/>
        </w:rPr>
        <w:t>、业余和卫星业余</w:t>
      </w:r>
      <w:r w:rsidRPr="00656E08">
        <w:rPr>
          <w:rFonts w:hint="eastAsia"/>
          <w:lang w:eastAsia="zh-CN"/>
        </w:rPr>
        <w:t>业务</w:t>
      </w:r>
      <w:r w:rsidRPr="00656E08">
        <w:rPr>
          <w:rFonts w:hint="eastAsia"/>
          <w:lang w:eastAsia="ja-JP"/>
        </w:rPr>
        <w:t>的系统和网络，为所有这些业务（包括</w:t>
      </w:r>
      <w:r w:rsidRPr="00656E08">
        <w:rPr>
          <w:lang w:eastAsia="zh-CN"/>
        </w:rPr>
        <w:t>IMT</w:t>
      </w:r>
      <w:r w:rsidRPr="00656E08">
        <w:rPr>
          <w:rFonts w:hint="eastAsia"/>
          <w:lang w:eastAsia="ja-JP"/>
        </w:rPr>
        <w:t>、</w:t>
      </w:r>
      <w:r w:rsidR="00E10229" w:rsidRPr="00656E08">
        <w:rPr>
          <w:lang w:eastAsia="zh-CN"/>
        </w:rPr>
        <w:t>HAPS/HIBS</w:t>
      </w:r>
      <w:r w:rsidRPr="00656E08">
        <w:rPr>
          <w:rFonts w:hint="eastAsia"/>
          <w:lang w:eastAsia="ja-JP"/>
        </w:rPr>
        <w:t>、</w:t>
      </w:r>
      <w:r w:rsidRPr="00656E08">
        <w:rPr>
          <w:lang w:eastAsia="zh-CN"/>
        </w:rPr>
        <w:t>ITS</w:t>
      </w:r>
      <w:r w:rsidRPr="00656E08">
        <w:rPr>
          <w:rFonts w:hint="eastAsia"/>
          <w:lang w:eastAsia="ja-JP"/>
        </w:rPr>
        <w:t>和</w:t>
      </w:r>
      <w:r w:rsidRPr="00656E08">
        <w:rPr>
          <w:lang w:eastAsia="zh-CN"/>
        </w:rPr>
        <w:t>PPDR</w:t>
      </w:r>
      <w:r w:rsidRPr="00656E08">
        <w:rPr>
          <w:rFonts w:hint="eastAsia"/>
          <w:lang w:eastAsia="ja-JP"/>
        </w:rPr>
        <w:t>）的持续发展铺平道路。</w:t>
      </w:r>
    </w:p>
    <w:p w14:paraId="2FB73440" w14:textId="0BB1BB6B" w:rsidR="00E10229" w:rsidRPr="00656E08" w:rsidRDefault="001F50F9" w:rsidP="001F50F9">
      <w:pPr>
        <w:ind w:firstLineChars="200" w:firstLine="480"/>
        <w:rPr>
          <w:lang w:eastAsia="zh-CN"/>
        </w:rPr>
      </w:pPr>
      <w:r w:rsidRPr="00656E08">
        <w:rPr>
          <w:rFonts w:hint="eastAsia"/>
          <w:lang w:eastAsia="ja-JP"/>
        </w:rPr>
        <w:t>第</w:t>
      </w:r>
      <w:r w:rsidRPr="00656E08">
        <w:rPr>
          <w:lang w:eastAsia="zh-CN"/>
        </w:rPr>
        <w:t>5</w:t>
      </w:r>
      <w:r w:rsidRPr="00656E08">
        <w:rPr>
          <w:rFonts w:hint="eastAsia"/>
          <w:lang w:eastAsia="ja-JP"/>
        </w:rPr>
        <w:t>研究组</w:t>
      </w:r>
      <w:r w:rsidRPr="00656E08">
        <w:rPr>
          <w:rFonts w:hint="eastAsia"/>
          <w:lang w:eastAsia="zh-CN"/>
        </w:rPr>
        <w:t>批准了</w:t>
      </w:r>
      <w:r w:rsidRPr="00656E08">
        <w:rPr>
          <w:rFonts w:hint="eastAsia"/>
          <w:lang w:eastAsia="zh-CN"/>
        </w:rPr>
        <w:t>ITU-R</w:t>
      </w:r>
      <w:r w:rsidRPr="00656E08">
        <w:rPr>
          <w:rFonts w:hint="eastAsia"/>
          <w:lang w:eastAsia="zh-CN"/>
        </w:rPr>
        <w:t>的一个新课题和六个经修订的课题，并取消了</w:t>
      </w:r>
      <w:r w:rsidRPr="00656E08">
        <w:rPr>
          <w:rFonts w:hint="eastAsia"/>
          <w:lang w:eastAsia="zh-CN"/>
        </w:rPr>
        <w:t>ITU-R 205-6/5</w:t>
      </w:r>
      <w:r w:rsidRPr="00656E08">
        <w:rPr>
          <w:rFonts w:hint="eastAsia"/>
          <w:lang w:eastAsia="zh-CN"/>
        </w:rPr>
        <w:t>和</w:t>
      </w:r>
      <w:r w:rsidRPr="00656E08">
        <w:rPr>
          <w:rFonts w:hint="eastAsia"/>
          <w:lang w:eastAsia="zh-CN"/>
        </w:rPr>
        <w:t>ITU-R 261/5</w:t>
      </w:r>
      <w:r w:rsidRPr="00656E08">
        <w:rPr>
          <w:rFonts w:hint="eastAsia"/>
          <w:lang w:eastAsia="zh-CN"/>
        </w:rPr>
        <w:t>号课题。该研究组还批准了对</w:t>
      </w:r>
      <w:r w:rsidRPr="00656E08">
        <w:rPr>
          <w:lang w:eastAsia="zh-CN"/>
        </w:rPr>
        <w:t xml:space="preserve">ITU-R </w:t>
      </w:r>
      <w:r w:rsidRPr="00656E08">
        <w:rPr>
          <w:rFonts w:hint="eastAsia"/>
          <w:lang w:eastAsia="zh-CN"/>
        </w:rPr>
        <w:t>21</w:t>
      </w:r>
      <w:r w:rsidRPr="00656E08">
        <w:rPr>
          <w:rFonts w:hint="eastAsia"/>
          <w:lang w:eastAsia="zh-CN"/>
        </w:rPr>
        <w:t>个课题的编辑性更新。此外，与</w:t>
      </w:r>
      <w:r w:rsidRPr="00656E08">
        <w:rPr>
          <w:rFonts w:hint="eastAsia"/>
          <w:lang w:eastAsia="ja-JP"/>
        </w:rPr>
        <w:t>第</w:t>
      </w:r>
      <w:r w:rsidRPr="00656E08">
        <w:rPr>
          <w:lang w:eastAsia="zh-CN"/>
        </w:rPr>
        <w:t>5</w:t>
      </w:r>
      <w:r w:rsidRPr="00656E08">
        <w:rPr>
          <w:rFonts w:hint="eastAsia"/>
          <w:lang w:eastAsia="ja-JP"/>
        </w:rPr>
        <w:t>研究组</w:t>
      </w:r>
      <w:r w:rsidRPr="00656E08">
        <w:rPr>
          <w:rFonts w:hint="eastAsia"/>
          <w:lang w:eastAsia="zh-CN"/>
        </w:rPr>
        <w:t>范围有关的</w:t>
      </w:r>
      <w:r w:rsidRPr="00656E08">
        <w:rPr>
          <w:rFonts w:hint="eastAsia"/>
          <w:lang w:eastAsia="zh-CN"/>
        </w:rPr>
        <w:t>5</w:t>
      </w:r>
      <w:r w:rsidRPr="00656E08">
        <w:rPr>
          <w:rFonts w:hint="eastAsia"/>
          <w:lang w:eastAsia="zh-CN"/>
        </w:rPr>
        <w:t>份新的和</w:t>
      </w:r>
      <w:r w:rsidRPr="00656E08">
        <w:rPr>
          <w:rFonts w:hint="eastAsia"/>
          <w:lang w:eastAsia="zh-CN"/>
        </w:rPr>
        <w:t>13</w:t>
      </w:r>
      <w:r w:rsidRPr="00656E08">
        <w:rPr>
          <w:rFonts w:hint="eastAsia"/>
          <w:lang w:eastAsia="zh-CN"/>
        </w:rPr>
        <w:t>份经修订的</w:t>
      </w:r>
      <w:r w:rsidRPr="00656E08">
        <w:rPr>
          <w:lang w:eastAsia="zh-CN"/>
        </w:rPr>
        <w:t>ITU-R</w:t>
      </w:r>
      <w:r w:rsidRPr="00656E08">
        <w:rPr>
          <w:rFonts w:hint="eastAsia"/>
          <w:lang w:eastAsia="zh-CN"/>
        </w:rPr>
        <w:t>建议书以及</w:t>
      </w:r>
      <w:r w:rsidRPr="00656E08">
        <w:rPr>
          <w:rFonts w:hint="eastAsia"/>
          <w:lang w:eastAsia="zh-CN"/>
        </w:rPr>
        <w:t>8</w:t>
      </w:r>
      <w:r w:rsidRPr="00656E08">
        <w:rPr>
          <w:rFonts w:hint="eastAsia"/>
          <w:lang w:eastAsia="zh-CN"/>
        </w:rPr>
        <w:t>份新的和</w:t>
      </w:r>
      <w:r w:rsidRPr="00656E08">
        <w:rPr>
          <w:rFonts w:hint="eastAsia"/>
          <w:lang w:eastAsia="zh-CN"/>
        </w:rPr>
        <w:t>5</w:t>
      </w:r>
      <w:r w:rsidRPr="00656E08">
        <w:rPr>
          <w:rFonts w:hint="eastAsia"/>
          <w:lang w:eastAsia="zh-CN"/>
        </w:rPr>
        <w:t>份经修订的</w:t>
      </w:r>
      <w:r w:rsidRPr="00656E08">
        <w:rPr>
          <w:lang w:eastAsia="zh-CN"/>
        </w:rPr>
        <w:t>ITU-R</w:t>
      </w:r>
      <w:r w:rsidRPr="00656E08">
        <w:rPr>
          <w:rFonts w:hint="eastAsia"/>
          <w:lang w:eastAsia="zh-CN"/>
        </w:rPr>
        <w:t>报告获得批准。</w:t>
      </w:r>
      <w:r w:rsidRPr="00656E08">
        <w:rPr>
          <w:rFonts w:hint="eastAsia"/>
          <w:lang w:eastAsia="ja-JP"/>
        </w:rPr>
        <w:t>第</w:t>
      </w:r>
      <w:r w:rsidRPr="00656E08">
        <w:rPr>
          <w:lang w:eastAsia="zh-CN"/>
        </w:rPr>
        <w:t>5</w:t>
      </w:r>
      <w:r w:rsidRPr="00656E08">
        <w:rPr>
          <w:rFonts w:hint="eastAsia"/>
          <w:lang w:eastAsia="ja-JP"/>
        </w:rPr>
        <w:t>研究组</w:t>
      </w:r>
      <w:r w:rsidRPr="00656E08">
        <w:rPr>
          <w:rFonts w:hint="eastAsia"/>
          <w:lang w:eastAsia="zh-CN"/>
        </w:rPr>
        <w:t>还批准取消</w:t>
      </w:r>
      <w:r w:rsidRPr="00656E08">
        <w:rPr>
          <w:rFonts w:hint="eastAsia"/>
          <w:lang w:eastAsia="zh-CN"/>
        </w:rPr>
        <w:t>ITU-R M.1075-0</w:t>
      </w:r>
      <w:r w:rsidRPr="00656E08">
        <w:rPr>
          <w:rFonts w:hint="eastAsia"/>
          <w:lang w:eastAsia="zh-CN"/>
        </w:rPr>
        <w:t>建议书以及</w:t>
      </w:r>
      <w:r w:rsidRPr="00656E08">
        <w:rPr>
          <w:rFonts w:hint="eastAsia"/>
          <w:lang w:eastAsia="zh-CN"/>
        </w:rPr>
        <w:t>ITU-R M.319-7</w:t>
      </w:r>
      <w:r w:rsidRPr="00656E08">
        <w:rPr>
          <w:rFonts w:hint="eastAsia"/>
          <w:lang w:eastAsia="zh-CN"/>
        </w:rPr>
        <w:t>、</w:t>
      </w:r>
      <w:r w:rsidRPr="00656E08">
        <w:rPr>
          <w:rFonts w:hint="eastAsia"/>
          <w:lang w:eastAsia="zh-CN"/>
        </w:rPr>
        <w:t>ITU R M.902-1</w:t>
      </w:r>
      <w:r w:rsidRPr="00656E08">
        <w:rPr>
          <w:rFonts w:hint="eastAsia"/>
          <w:lang w:eastAsia="zh-CN"/>
        </w:rPr>
        <w:t>、</w:t>
      </w:r>
      <w:r w:rsidRPr="00656E08">
        <w:rPr>
          <w:rFonts w:hint="eastAsia"/>
          <w:lang w:eastAsia="zh-CN"/>
        </w:rPr>
        <w:t>ITU-R M.904 2</w:t>
      </w:r>
      <w:r w:rsidRPr="00656E08">
        <w:rPr>
          <w:rFonts w:hint="eastAsia"/>
          <w:lang w:eastAsia="zh-CN"/>
        </w:rPr>
        <w:t>和</w:t>
      </w:r>
      <w:r w:rsidRPr="00656E08">
        <w:rPr>
          <w:rFonts w:hint="eastAsia"/>
          <w:lang w:eastAsia="zh-CN"/>
        </w:rPr>
        <w:t>ITU-R M.1021-0</w:t>
      </w:r>
      <w:r w:rsidRPr="00656E08">
        <w:rPr>
          <w:rFonts w:hint="eastAsia"/>
          <w:lang w:eastAsia="zh-CN"/>
        </w:rPr>
        <w:t>号报告。</w:t>
      </w:r>
    </w:p>
    <w:p w14:paraId="251295A4" w14:textId="77777777" w:rsidR="00E10229" w:rsidRPr="00656E08" w:rsidRDefault="00E10229" w:rsidP="00E10229">
      <w:pPr>
        <w:pStyle w:val="Headingb"/>
        <w:keepLines/>
        <w:jc w:val="both"/>
        <w:rPr>
          <w:lang w:eastAsia="zh-CN"/>
        </w:rPr>
      </w:pPr>
      <w:r w:rsidRPr="00656E08">
        <w:rPr>
          <w:lang w:eastAsia="zh-CN"/>
        </w:rPr>
        <w:t>ITU-R</w:t>
      </w:r>
      <w:r w:rsidRPr="00656E08">
        <w:rPr>
          <w:rFonts w:hint="eastAsia"/>
          <w:lang w:eastAsia="zh-CN"/>
        </w:rPr>
        <w:t>课题：</w:t>
      </w:r>
    </w:p>
    <w:p w14:paraId="3701AE81" w14:textId="1AA05B30" w:rsidR="00E10229" w:rsidRPr="00656E08" w:rsidRDefault="00E10229" w:rsidP="00E10229">
      <w:pPr>
        <w:pStyle w:val="enumlev1"/>
        <w:rPr>
          <w:lang w:eastAsia="zh-CN"/>
        </w:rPr>
      </w:pPr>
      <w:r w:rsidRPr="00656E08">
        <w:rPr>
          <w:lang w:eastAsia="zh-CN"/>
        </w:rPr>
        <w:t>–</w:t>
      </w:r>
      <w:r w:rsidRPr="00656E08">
        <w:rPr>
          <w:lang w:eastAsia="zh-CN"/>
        </w:rPr>
        <w:tab/>
      </w:r>
      <w:bookmarkStart w:id="58" w:name="lt_pId239"/>
      <w:r w:rsidRPr="00656E08">
        <w:rPr>
          <w:lang w:eastAsia="zh-CN"/>
        </w:rPr>
        <w:t>77-9/5</w:t>
      </w:r>
      <w:r w:rsidR="001F50F9" w:rsidRPr="00656E08">
        <w:rPr>
          <w:rFonts w:hint="eastAsia"/>
          <w:lang w:eastAsia="zh-CN"/>
        </w:rPr>
        <w:t>“</w:t>
      </w:r>
      <w:r w:rsidR="003D3D84" w:rsidRPr="00656E08">
        <w:rPr>
          <w:rFonts w:hint="eastAsia"/>
          <w:lang w:eastAsia="zh-CN"/>
        </w:rPr>
        <w:t>审议发展中国家在发展和实施</w:t>
      </w:r>
      <w:r w:rsidR="003D3D84" w:rsidRPr="00656E08">
        <w:rPr>
          <w:rFonts w:hint="eastAsia"/>
          <w:lang w:eastAsia="zh-CN"/>
        </w:rPr>
        <w:t>IMT</w:t>
      </w:r>
      <w:r w:rsidR="003D3D84" w:rsidRPr="00656E08">
        <w:rPr>
          <w:rFonts w:hint="eastAsia"/>
          <w:lang w:eastAsia="zh-CN"/>
        </w:rPr>
        <w:t>地面部分过程中的需要</w:t>
      </w:r>
      <w:bookmarkEnd w:id="58"/>
      <w:r w:rsidR="001F50F9" w:rsidRPr="00656E08">
        <w:rPr>
          <w:rFonts w:hint="eastAsia"/>
          <w:lang w:eastAsia="zh-CN"/>
        </w:rPr>
        <w:t>”</w:t>
      </w:r>
    </w:p>
    <w:p w14:paraId="56906E4B" w14:textId="51BEAF2A" w:rsidR="00E10229" w:rsidRPr="00656E08" w:rsidRDefault="00E10229" w:rsidP="00E10229">
      <w:pPr>
        <w:pStyle w:val="enumlev1"/>
        <w:rPr>
          <w:lang w:eastAsia="zh-CN"/>
        </w:rPr>
      </w:pPr>
      <w:r w:rsidRPr="00656E08">
        <w:rPr>
          <w:lang w:eastAsia="zh-CN"/>
        </w:rPr>
        <w:t>–</w:t>
      </w:r>
      <w:r w:rsidRPr="00656E08">
        <w:rPr>
          <w:lang w:eastAsia="zh-CN"/>
        </w:rPr>
        <w:tab/>
      </w:r>
      <w:bookmarkStart w:id="59" w:name="lt_pId241"/>
      <w:r w:rsidRPr="00656E08">
        <w:rPr>
          <w:lang w:eastAsia="zh-CN"/>
        </w:rPr>
        <w:t>209-7/5</w:t>
      </w:r>
      <w:r w:rsidR="001F50F9" w:rsidRPr="00656E08">
        <w:rPr>
          <w:rFonts w:hint="eastAsia"/>
          <w:lang w:eastAsia="zh-CN"/>
        </w:rPr>
        <w:t>“</w:t>
      </w:r>
      <w:r w:rsidR="003D3D84" w:rsidRPr="00656E08">
        <w:rPr>
          <w:rFonts w:hint="eastAsia"/>
          <w:lang w:eastAsia="zh-CN"/>
        </w:rPr>
        <w:t>利用移动、业余和卫星业余业务支持救灾无线电通信</w:t>
      </w:r>
      <w:bookmarkEnd w:id="59"/>
      <w:r w:rsidR="001F50F9" w:rsidRPr="00656E08">
        <w:rPr>
          <w:rFonts w:hint="eastAsia"/>
          <w:lang w:eastAsia="zh-CN"/>
        </w:rPr>
        <w:t>”</w:t>
      </w:r>
    </w:p>
    <w:p w14:paraId="7DE40E81" w14:textId="2EC1F3A4" w:rsidR="00E10229" w:rsidRPr="00656E08" w:rsidRDefault="00E10229" w:rsidP="00E10229">
      <w:pPr>
        <w:pStyle w:val="enumlev1"/>
        <w:rPr>
          <w:lang w:eastAsia="zh-CN"/>
        </w:rPr>
      </w:pPr>
      <w:r w:rsidRPr="00656E08">
        <w:rPr>
          <w:lang w:eastAsia="zh-CN"/>
        </w:rPr>
        <w:t>–</w:t>
      </w:r>
      <w:r w:rsidRPr="00656E08">
        <w:rPr>
          <w:lang w:eastAsia="zh-CN"/>
        </w:rPr>
        <w:tab/>
      </w:r>
      <w:bookmarkStart w:id="60" w:name="lt_pId243"/>
      <w:r w:rsidRPr="00656E08">
        <w:rPr>
          <w:lang w:eastAsia="zh-CN"/>
        </w:rPr>
        <w:t>229-6/5</w:t>
      </w:r>
      <w:r w:rsidR="001F50F9" w:rsidRPr="00656E08">
        <w:rPr>
          <w:rFonts w:hint="eastAsia"/>
          <w:lang w:eastAsia="zh-CN"/>
        </w:rPr>
        <w:t>“</w:t>
      </w:r>
      <w:r w:rsidR="003D3D84" w:rsidRPr="00656E08">
        <w:rPr>
          <w:rFonts w:hint="eastAsia"/>
          <w:lang w:eastAsia="zh-CN"/>
        </w:rPr>
        <w:t>IMT</w:t>
      </w:r>
      <w:r w:rsidR="003D3D84" w:rsidRPr="00656E08">
        <w:rPr>
          <w:rFonts w:hint="eastAsia"/>
          <w:lang w:eastAsia="zh-CN"/>
        </w:rPr>
        <w:t>地面部分的未来发展</w:t>
      </w:r>
      <w:bookmarkEnd w:id="60"/>
      <w:r w:rsidR="001F50F9" w:rsidRPr="00656E08">
        <w:rPr>
          <w:rFonts w:hint="eastAsia"/>
          <w:lang w:eastAsia="zh-CN"/>
        </w:rPr>
        <w:t>”</w:t>
      </w:r>
    </w:p>
    <w:p w14:paraId="310D7435" w14:textId="5B70848C" w:rsidR="00E10229" w:rsidRPr="00656E08" w:rsidRDefault="00E10229" w:rsidP="00E10229">
      <w:pPr>
        <w:pStyle w:val="enumlev1"/>
        <w:rPr>
          <w:lang w:eastAsia="zh-CN"/>
        </w:rPr>
      </w:pPr>
      <w:r w:rsidRPr="00656E08">
        <w:rPr>
          <w:lang w:eastAsia="zh-CN"/>
        </w:rPr>
        <w:t>–</w:t>
      </w:r>
      <w:r w:rsidRPr="00656E08">
        <w:rPr>
          <w:lang w:eastAsia="zh-CN"/>
        </w:rPr>
        <w:tab/>
      </w:r>
      <w:bookmarkStart w:id="61" w:name="lt_pId245"/>
      <w:r w:rsidRPr="00656E08">
        <w:rPr>
          <w:lang w:eastAsia="zh-CN"/>
        </w:rPr>
        <w:t>256-2/5</w:t>
      </w:r>
      <w:r w:rsidR="001F50F9" w:rsidRPr="00656E08">
        <w:rPr>
          <w:rFonts w:hint="eastAsia"/>
          <w:lang w:eastAsia="zh-CN"/>
        </w:rPr>
        <w:t>“</w:t>
      </w:r>
      <w:r w:rsidR="003D3D84" w:rsidRPr="00656E08">
        <w:rPr>
          <w:rFonts w:hint="eastAsia"/>
          <w:lang w:eastAsia="zh-CN"/>
        </w:rPr>
        <w:t>275-1 000 GHz</w:t>
      </w:r>
      <w:r w:rsidR="003D3D84" w:rsidRPr="00656E08">
        <w:rPr>
          <w:rFonts w:hint="eastAsia"/>
          <w:lang w:eastAsia="zh-CN"/>
        </w:rPr>
        <w:t>频率范围内陆地移动业务的技术和操作特性</w:t>
      </w:r>
      <w:bookmarkEnd w:id="61"/>
      <w:r w:rsidR="001F50F9" w:rsidRPr="00656E08">
        <w:rPr>
          <w:rFonts w:hint="eastAsia"/>
          <w:lang w:eastAsia="zh-CN"/>
        </w:rPr>
        <w:t>”</w:t>
      </w:r>
    </w:p>
    <w:p w14:paraId="6C2FED24" w14:textId="425DA654" w:rsidR="00E10229" w:rsidRPr="00656E08" w:rsidRDefault="00E10229" w:rsidP="00E10229">
      <w:pPr>
        <w:pStyle w:val="enumlev1"/>
        <w:rPr>
          <w:lang w:eastAsia="zh-CN"/>
        </w:rPr>
      </w:pPr>
      <w:r w:rsidRPr="00656E08">
        <w:rPr>
          <w:lang w:eastAsia="zh-CN"/>
        </w:rPr>
        <w:t>–</w:t>
      </w:r>
      <w:r w:rsidRPr="00656E08">
        <w:rPr>
          <w:lang w:eastAsia="zh-CN"/>
        </w:rPr>
        <w:tab/>
      </w:r>
      <w:bookmarkStart w:id="62" w:name="lt_pId247"/>
      <w:r w:rsidRPr="00656E08">
        <w:rPr>
          <w:lang w:eastAsia="zh-CN"/>
        </w:rPr>
        <w:t>257-2/5</w:t>
      </w:r>
      <w:r w:rsidR="001F50F9" w:rsidRPr="00656E08">
        <w:rPr>
          <w:rFonts w:hint="eastAsia"/>
          <w:lang w:eastAsia="zh-CN"/>
        </w:rPr>
        <w:t>“</w:t>
      </w:r>
      <w:r w:rsidR="003D3D84" w:rsidRPr="00656E08">
        <w:rPr>
          <w:rFonts w:hint="eastAsia"/>
          <w:lang w:eastAsia="zh-CN"/>
        </w:rPr>
        <w:t>275-1 000 GHz</w:t>
      </w:r>
      <w:r w:rsidR="003D3D84" w:rsidRPr="00656E08">
        <w:rPr>
          <w:rFonts w:hint="eastAsia"/>
          <w:lang w:eastAsia="zh-CN"/>
        </w:rPr>
        <w:t>频率范围内固定业务台站的技术和操作特性</w:t>
      </w:r>
      <w:bookmarkEnd w:id="62"/>
      <w:r w:rsidR="001F50F9" w:rsidRPr="00656E08">
        <w:rPr>
          <w:rFonts w:hint="eastAsia"/>
          <w:lang w:eastAsia="zh-CN"/>
        </w:rPr>
        <w:t>”</w:t>
      </w:r>
    </w:p>
    <w:p w14:paraId="05A980C2" w14:textId="6E38DCA8" w:rsidR="00E10229" w:rsidRPr="00656E08" w:rsidRDefault="00E10229" w:rsidP="00E10229">
      <w:pPr>
        <w:pStyle w:val="enumlev1"/>
        <w:rPr>
          <w:lang w:eastAsia="zh-CN"/>
        </w:rPr>
      </w:pPr>
      <w:r w:rsidRPr="00656E08">
        <w:rPr>
          <w:lang w:eastAsia="zh-CN"/>
        </w:rPr>
        <w:t>–</w:t>
      </w:r>
      <w:r w:rsidRPr="00656E08">
        <w:rPr>
          <w:lang w:eastAsia="zh-CN"/>
        </w:rPr>
        <w:tab/>
      </w:r>
      <w:bookmarkStart w:id="63" w:name="lt_pId249"/>
      <w:r w:rsidRPr="00656E08">
        <w:rPr>
          <w:lang w:eastAsia="zh-CN"/>
        </w:rPr>
        <w:t>262-1/5</w:t>
      </w:r>
      <w:r w:rsidR="001F50F9" w:rsidRPr="00656E08">
        <w:rPr>
          <w:rFonts w:hint="eastAsia"/>
          <w:lang w:eastAsia="zh-CN"/>
        </w:rPr>
        <w:t>“</w:t>
      </w:r>
      <w:r w:rsidR="003D3D84" w:rsidRPr="00656E08">
        <w:rPr>
          <w:rFonts w:hint="eastAsia"/>
          <w:lang w:eastAsia="zh-CN"/>
        </w:rPr>
        <w:t>IMT</w:t>
      </w:r>
      <w:r w:rsidR="003D3D84" w:rsidRPr="00656E08">
        <w:rPr>
          <w:rFonts w:hint="eastAsia"/>
          <w:lang w:eastAsia="zh-CN"/>
        </w:rPr>
        <w:t>系统地面部分在特定应用中的使用</w:t>
      </w:r>
      <w:bookmarkEnd w:id="63"/>
      <w:r w:rsidR="001F50F9" w:rsidRPr="00656E08">
        <w:rPr>
          <w:rFonts w:hint="eastAsia"/>
          <w:lang w:eastAsia="zh-CN"/>
        </w:rPr>
        <w:t>”</w:t>
      </w:r>
    </w:p>
    <w:p w14:paraId="52BD3D8F" w14:textId="7CCAFA02" w:rsidR="00E10229" w:rsidRPr="00656E08" w:rsidRDefault="00E10229" w:rsidP="00E10229">
      <w:pPr>
        <w:pStyle w:val="enumlev1"/>
        <w:rPr>
          <w:lang w:eastAsia="zh-CN"/>
        </w:rPr>
      </w:pPr>
      <w:r w:rsidRPr="00656E08">
        <w:rPr>
          <w:lang w:eastAsia="zh-CN"/>
        </w:rPr>
        <w:t>–</w:t>
      </w:r>
      <w:r w:rsidRPr="00656E08">
        <w:rPr>
          <w:lang w:eastAsia="zh-CN"/>
        </w:rPr>
        <w:tab/>
      </w:r>
      <w:bookmarkStart w:id="64" w:name="lt_pId251"/>
      <w:r w:rsidRPr="00656E08">
        <w:rPr>
          <w:lang w:eastAsia="zh-CN"/>
        </w:rPr>
        <w:t>264/5</w:t>
      </w:r>
      <w:r w:rsidR="001F50F9" w:rsidRPr="00656E08">
        <w:rPr>
          <w:rFonts w:hint="eastAsia"/>
          <w:lang w:eastAsia="zh-CN"/>
        </w:rPr>
        <w:t>“</w:t>
      </w:r>
      <w:r w:rsidR="003D3D84" w:rsidRPr="00656E08">
        <w:rPr>
          <w:rFonts w:hint="eastAsia"/>
          <w:lang w:eastAsia="zh-CN"/>
        </w:rPr>
        <w:t>与智能交通系统相关的研究，包括联网自动驾驶车辆和未来应用</w:t>
      </w:r>
      <w:bookmarkEnd w:id="64"/>
      <w:r w:rsidR="001F50F9" w:rsidRPr="00656E08">
        <w:rPr>
          <w:rFonts w:hint="eastAsia"/>
          <w:lang w:eastAsia="zh-CN"/>
        </w:rPr>
        <w:t>”</w:t>
      </w:r>
    </w:p>
    <w:p w14:paraId="67BB8CE7" w14:textId="77777777" w:rsidR="00F92097" w:rsidRPr="00656E08" w:rsidRDefault="00F92097" w:rsidP="00F92097">
      <w:pPr>
        <w:pStyle w:val="Headingb"/>
        <w:rPr>
          <w:lang w:eastAsia="zh-CN"/>
        </w:rPr>
      </w:pPr>
      <w:r w:rsidRPr="00656E08">
        <w:rPr>
          <w:lang w:eastAsia="zh-CN"/>
        </w:rPr>
        <w:t>ITU-R</w:t>
      </w:r>
      <w:r w:rsidRPr="00656E08">
        <w:rPr>
          <w:rFonts w:hint="eastAsia"/>
          <w:lang w:eastAsia="zh-CN"/>
        </w:rPr>
        <w:t>建议书</w:t>
      </w:r>
      <w:r w:rsidRPr="00656E08">
        <w:rPr>
          <w:lang w:eastAsia="zh-CN"/>
        </w:rPr>
        <w:t>：</w:t>
      </w:r>
    </w:p>
    <w:p w14:paraId="5E5F1D32" w14:textId="1DC2C0AE" w:rsidR="00E10229" w:rsidRPr="00656E08" w:rsidRDefault="00E10229" w:rsidP="00E10229">
      <w:pPr>
        <w:pStyle w:val="enumlev1"/>
        <w:rPr>
          <w:lang w:eastAsia="zh-CN"/>
        </w:rPr>
      </w:pPr>
      <w:r w:rsidRPr="00656E08">
        <w:rPr>
          <w:lang w:eastAsia="zh-CN"/>
        </w:rPr>
        <w:t>–</w:t>
      </w:r>
      <w:r w:rsidRPr="00656E08">
        <w:rPr>
          <w:lang w:eastAsia="zh-CN"/>
        </w:rPr>
        <w:tab/>
      </w:r>
      <w:bookmarkStart w:id="65" w:name="lt_pId254"/>
      <w:r w:rsidRPr="00656E08">
        <w:rPr>
          <w:lang w:eastAsia="zh-CN"/>
        </w:rPr>
        <w:t>F.746-11</w:t>
      </w:r>
      <w:r w:rsidR="00C43F4D" w:rsidRPr="00656E08">
        <w:rPr>
          <w:rFonts w:hint="eastAsia"/>
          <w:lang w:eastAsia="zh-CN"/>
        </w:rPr>
        <w:t>“</w:t>
      </w:r>
      <w:r w:rsidR="003D3D84" w:rsidRPr="00656E08">
        <w:rPr>
          <w:rFonts w:hint="eastAsia"/>
          <w:lang w:eastAsia="zh-CN"/>
        </w:rPr>
        <w:t>固定业务系统的射频配置</w:t>
      </w:r>
      <w:bookmarkEnd w:id="65"/>
      <w:r w:rsidR="00C43F4D" w:rsidRPr="00656E08">
        <w:rPr>
          <w:rFonts w:hint="eastAsia"/>
          <w:lang w:eastAsia="zh-CN"/>
        </w:rPr>
        <w:t>”</w:t>
      </w:r>
    </w:p>
    <w:p w14:paraId="01EFE56E" w14:textId="18D06247" w:rsidR="00E10229" w:rsidRPr="00656E08" w:rsidRDefault="00E10229" w:rsidP="00E10229">
      <w:pPr>
        <w:pStyle w:val="enumlev1"/>
        <w:rPr>
          <w:lang w:eastAsia="zh-CN"/>
        </w:rPr>
      </w:pPr>
      <w:r w:rsidRPr="00656E08">
        <w:rPr>
          <w:lang w:eastAsia="zh-CN"/>
        </w:rPr>
        <w:t>–</w:t>
      </w:r>
      <w:r w:rsidRPr="00656E08">
        <w:rPr>
          <w:lang w:eastAsia="zh-CN"/>
        </w:rPr>
        <w:tab/>
      </w:r>
      <w:bookmarkStart w:id="66" w:name="lt_pId256"/>
      <w:r w:rsidRPr="00656E08">
        <w:rPr>
          <w:lang w:eastAsia="zh-CN"/>
        </w:rPr>
        <w:t>F.1568-2</w:t>
      </w:r>
      <w:r w:rsidR="00C43F4D" w:rsidRPr="00656E08">
        <w:rPr>
          <w:rFonts w:hint="eastAsia"/>
          <w:lang w:eastAsia="zh-CN"/>
        </w:rPr>
        <w:t>“</w:t>
      </w:r>
      <w:r w:rsidR="003D3D84" w:rsidRPr="00656E08">
        <w:rPr>
          <w:rFonts w:hint="eastAsia"/>
          <w:lang w:eastAsia="zh-CN"/>
        </w:rPr>
        <w:t>在</w:t>
      </w:r>
      <w:r w:rsidR="003D3D84" w:rsidRPr="00656E08">
        <w:rPr>
          <w:rFonts w:hint="eastAsia"/>
          <w:lang w:eastAsia="zh-CN"/>
        </w:rPr>
        <w:t>10.15-10.3/10.5-10.65 GHz</w:t>
      </w:r>
      <w:r w:rsidR="003D3D84" w:rsidRPr="00656E08">
        <w:rPr>
          <w:rFonts w:hint="eastAsia"/>
          <w:lang w:eastAsia="zh-CN"/>
        </w:rPr>
        <w:t>范围内用于固定无线接入系统的射频块配置</w:t>
      </w:r>
      <w:r w:rsidR="00C43F4D" w:rsidRPr="00656E08">
        <w:rPr>
          <w:rFonts w:hint="eastAsia"/>
          <w:lang w:eastAsia="zh-CN"/>
        </w:rPr>
        <w:t>”</w:t>
      </w:r>
      <w:bookmarkEnd w:id="66"/>
    </w:p>
    <w:p w14:paraId="6B414D67" w14:textId="12EDBA44" w:rsidR="00E10229" w:rsidRPr="00656E08" w:rsidRDefault="00E10229" w:rsidP="00E10229">
      <w:pPr>
        <w:pStyle w:val="enumlev1"/>
        <w:rPr>
          <w:lang w:eastAsia="zh-CN"/>
        </w:rPr>
      </w:pPr>
      <w:r w:rsidRPr="00656E08">
        <w:rPr>
          <w:lang w:eastAsia="zh-CN"/>
        </w:rPr>
        <w:t>–</w:t>
      </w:r>
      <w:r w:rsidRPr="00656E08">
        <w:rPr>
          <w:lang w:eastAsia="zh-CN"/>
        </w:rPr>
        <w:tab/>
      </w:r>
      <w:bookmarkStart w:id="67" w:name="lt_pId258"/>
      <w:r w:rsidRPr="00656E08">
        <w:rPr>
          <w:lang w:eastAsia="zh-CN"/>
        </w:rPr>
        <w:t>M.493-16</w:t>
      </w:r>
      <w:r w:rsidR="00C43F4D" w:rsidRPr="00656E08">
        <w:rPr>
          <w:rFonts w:hint="eastAsia"/>
          <w:lang w:eastAsia="zh-CN"/>
        </w:rPr>
        <w:t>“</w:t>
      </w:r>
      <w:r w:rsidR="003D3D84" w:rsidRPr="00656E08">
        <w:rPr>
          <w:rFonts w:hint="eastAsia"/>
          <w:lang w:eastAsia="zh-CN"/>
        </w:rPr>
        <w:t>水上移动业务使用的数字选择性呼叫系统</w:t>
      </w:r>
      <w:bookmarkEnd w:id="67"/>
      <w:r w:rsidR="00C43F4D" w:rsidRPr="00656E08">
        <w:rPr>
          <w:rFonts w:hint="eastAsia"/>
          <w:lang w:eastAsia="zh-CN"/>
        </w:rPr>
        <w:t>”</w:t>
      </w:r>
    </w:p>
    <w:p w14:paraId="43435B36" w14:textId="5F1B15D1" w:rsidR="00E10229" w:rsidRPr="00656E08" w:rsidRDefault="00E10229" w:rsidP="00E10229">
      <w:pPr>
        <w:pStyle w:val="enumlev1"/>
        <w:rPr>
          <w:lang w:eastAsia="zh-CN"/>
        </w:rPr>
      </w:pPr>
      <w:r w:rsidRPr="00656E08">
        <w:rPr>
          <w:lang w:eastAsia="zh-CN"/>
        </w:rPr>
        <w:t>–</w:t>
      </w:r>
      <w:r w:rsidRPr="00656E08">
        <w:rPr>
          <w:lang w:eastAsia="zh-CN"/>
        </w:rPr>
        <w:tab/>
      </w:r>
      <w:bookmarkStart w:id="68" w:name="lt_pId260"/>
      <w:r w:rsidRPr="00656E08">
        <w:rPr>
          <w:lang w:eastAsia="zh-CN"/>
        </w:rPr>
        <w:t>M.541-11</w:t>
      </w:r>
      <w:r w:rsidR="00C43F4D" w:rsidRPr="00656E08">
        <w:rPr>
          <w:rFonts w:hint="eastAsia"/>
          <w:lang w:eastAsia="zh-CN"/>
        </w:rPr>
        <w:t>“</w:t>
      </w:r>
      <w:proofErr w:type="gramStart"/>
      <w:r w:rsidR="003D3D84" w:rsidRPr="00656E08">
        <w:rPr>
          <w:rFonts w:hint="eastAsia"/>
          <w:lang w:eastAsia="zh-CN"/>
        </w:rPr>
        <w:t>水上移动业务中使用数字选呼设备的操作程序</w:t>
      </w:r>
      <w:r w:rsidR="00C43F4D" w:rsidRPr="00656E08">
        <w:rPr>
          <w:rFonts w:hint="eastAsia"/>
          <w:lang w:eastAsia="zh-CN"/>
        </w:rPr>
        <w:t>”</w:t>
      </w:r>
      <w:r w:rsidR="00C43F4D" w:rsidRPr="00656E08">
        <w:rPr>
          <w:rFonts w:ascii="STKaiti" w:eastAsia="STKaiti" w:hAnsi="STKaiti" w:hint="eastAsia"/>
          <w:lang w:eastAsia="zh-CN"/>
        </w:rPr>
        <w:t>（</w:t>
      </w:r>
      <w:proofErr w:type="gramEnd"/>
      <w:r w:rsidRPr="00951930">
        <w:rPr>
          <w:rFonts w:eastAsia="STKaiti"/>
          <w:lang w:eastAsia="zh-CN"/>
        </w:rPr>
        <w:t>RA-23</w:t>
      </w:r>
      <w:r w:rsidR="00C43F4D" w:rsidRPr="00951930">
        <w:rPr>
          <w:rFonts w:eastAsia="STKaiti"/>
          <w:lang w:eastAsia="zh-CN"/>
        </w:rPr>
        <w:t>批准</w:t>
      </w:r>
      <w:r w:rsidR="00C43F4D" w:rsidRPr="00656E08">
        <w:rPr>
          <w:rFonts w:ascii="STKaiti" w:eastAsia="STKaiti" w:hAnsi="STKaiti" w:hint="eastAsia"/>
          <w:lang w:eastAsia="zh-CN"/>
        </w:rPr>
        <w:t>）</w:t>
      </w:r>
      <w:bookmarkEnd w:id="68"/>
    </w:p>
    <w:p w14:paraId="0A0EFBAA" w14:textId="0C67182B" w:rsidR="00E10229" w:rsidRPr="00656E08" w:rsidRDefault="00E10229" w:rsidP="00E10229">
      <w:pPr>
        <w:pStyle w:val="enumlev1"/>
        <w:rPr>
          <w:lang w:eastAsia="zh-CN"/>
        </w:rPr>
      </w:pPr>
      <w:r w:rsidRPr="00656E08">
        <w:rPr>
          <w:lang w:eastAsia="zh-CN"/>
        </w:rPr>
        <w:t>–</w:t>
      </w:r>
      <w:r w:rsidRPr="00656E08">
        <w:rPr>
          <w:lang w:eastAsia="zh-CN"/>
        </w:rPr>
        <w:tab/>
      </w:r>
      <w:bookmarkStart w:id="69" w:name="lt_pId262"/>
      <w:r w:rsidRPr="00656E08">
        <w:rPr>
          <w:lang w:eastAsia="zh-CN"/>
        </w:rPr>
        <w:t>M.1036-7</w:t>
      </w:r>
      <w:r w:rsidR="00C43F4D" w:rsidRPr="00656E08">
        <w:rPr>
          <w:rFonts w:hint="eastAsia"/>
          <w:lang w:eastAsia="zh-CN"/>
        </w:rPr>
        <w:t>“</w:t>
      </w:r>
      <w:r w:rsidR="003D3D84" w:rsidRPr="00656E08">
        <w:rPr>
          <w:rFonts w:hint="eastAsia"/>
          <w:lang w:eastAsia="zh-CN"/>
        </w:rPr>
        <w:t>在《无线电规则》为</w:t>
      </w:r>
      <w:r w:rsidR="003D3D84" w:rsidRPr="00656E08">
        <w:rPr>
          <w:rFonts w:hint="eastAsia"/>
          <w:lang w:eastAsia="zh-CN"/>
        </w:rPr>
        <w:t>IMT</w:t>
      </w:r>
      <w:r w:rsidR="003D3D84" w:rsidRPr="00656E08">
        <w:rPr>
          <w:rFonts w:hint="eastAsia"/>
          <w:lang w:eastAsia="zh-CN"/>
        </w:rPr>
        <w:t>确定的频段内实施国际移动通信（</w:t>
      </w:r>
      <w:r w:rsidR="003D3D84" w:rsidRPr="00656E08">
        <w:rPr>
          <w:rFonts w:hint="eastAsia"/>
          <w:lang w:eastAsia="zh-CN"/>
        </w:rPr>
        <w:t>IMT</w:t>
      </w:r>
      <w:r w:rsidR="003D3D84" w:rsidRPr="00656E08">
        <w:rPr>
          <w:rFonts w:hint="eastAsia"/>
          <w:lang w:eastAsia="zh-CN"/>
        </w:rPr>
        <w:t>）地面部分的频率安排</w:t>
      </w:r>
      <w:bookmarkEnd w:id="69"/>
      <w:r w:rsidR="00C43F4D" w:rsidRPr="00656E08">
        <w:rPr>
          <w:rFonts w:hint="eastAsia"/>
          <w:lang w:eastAsia="zh-CN"/>
        </w:rPr>
        <w:t>”</w:t>
      </w:r>
    </w:p>
    <w:p w14:paraId="7BD96273" w14:textId="18BAA56D" w:rsidR="00E10229" w:rsidRPr="00656E08" w:rsidRDefault="00E10229" w:rsidP="00E10229">
      <w:pPr>
        <w:pStyle w:val="enumlev1"/>
        <w:rPr>
          <w:rFonts w:ascii="STKaiti" w:eastAsia="STKaiti" w:hAnsi="STKaiti"/>
          <w:lang w:eastAsia="zh-CN"/>
        </w:rPr>
      </w:pPr>
      <w:r w:rsidRPr="00656E08">
        <w:rPr>
          <w:lang w:eastAsia="zh-CN"/>
        </w:rPr>
        <w:t>–</w:t>
      </w:r>
      <w:r w:rsidRPr="00656E08">
        <w:rPr>
          <w:lang w:eastAsia="zh-CN"/>
        </w:rPr>
        <w:tab/>
      </w:r>
      <w:bookmarkStart w:id="70" w:name="lt_pId264"/>
      <w:r w:rsidRPr="00656E08">
        <w:rPr>
          <w:lang w:eastAsia="zh-CN"/>
        </w:rPr>
        <w:t>M.1171-1</w:t>
      </w:r>
      <w:r w:rsidR="00C43F4D" w:rsidRPr="00656E08">
        <w:rPr>
          <w:rFonts w:hint="eastAsia"/>
          <w:lang w:eastAsia="zh-CN"/>
        </w:rPr>
        <w:t>“</w:t>
      </w:r>
      <w:proofErr w:type="gramStart"/>
      <w:r w:rsidR="003D3D84" w:rsidRPr="00656E08">
        <w:rPr>
          <w:rFonts w:hint="eastAsia"/>
          <w:lang w:eastAsia="zh-CN"/>
        </w:rPr>
        <w:t>水上移动业务中的无线电话程序</w:t>
      </w:r>
      <w:bookmarkEnd w:id="70"/>
      <w:r w:rsidR="00C43F4D" w:rsidRPr="00656E08">
        <w:rPr>
          <w:rFonts w:hint="eastAsia"/>
          <w:lang w:eastAsia="zh-CN"/>
        </w:rPr>
        <w:t>”</w:t>
      </w:r>
      <w:r w:rsidR="00C43F4D" w:rsidRPr="00656E08">
        <w:rPr>
          <w:rFonts w:ascii="STKaiti" w:eastAsia="STKaiti" w:hAnsi="STKaiti" w:hint="eastAsia"/>
          <w:lang w:eastAsia="zh-CN"/>
        </w:rPr>
        <w:t>（</w:t>
      </w:r>
      <w:proofErr w:type="gramEnd"/>
      <w:r w:rsidR="00C43F4D" w:rsidRPr="00951930">
        <w:rPr>
          <w:rFonts w:eastAsia="STKaiti"/>
          <w:lang w:eastAsia="zh-CN"/>
        </w:rPr>
        <w:t>RA-23</w:t>
      </w:r>
      <w:r w:rsidR="00C43F4D" w:rsidRPr="00951930">
        <w:rPr>
          <w:rFonts w:eastAsia="STKaiti" w:hint="eastAsia"/>
          <w:lang w:eastAsia="zh-CN"/>
        </w:rPr>
        <w:t>批准</w:t>
      </w:r>
      <w:r w:rsidR="00C43F4D" w:rsidRPr="00656E08">
        <w:rPr>
          <w:rFonts w:ascii="STKaiti" w:eastAsia="STKaiti" w:hAnsi="STKaiti" w:hint="eastAsia"/>
          <w:lang w:eastAsia="zh-CN"/>
        </w:rPr>
        <w:t>）</w:t>
      </w:r>
    </w:p>
    <w:p w14:paraId="5DA2D0BC" w14:textId="6A16D1EE" w:rsidR="00E10229" w:rsidRPr="00656E08" w:rsidRDefault="00E10229" w:rsidP="00E10229">
      <w:pPr>
        <w:pStyle w:val="enumlev1"/>
        <w:rPr>
          <w:lang w:eastAsia="zh-CN"/>
        </w:rPr>
      </w:pPr>
      <w:r w:rsidRPr="00656E08">
        <w:rPr>
          <w:lang w:eastAsia="zh-CN"/>
        </w:rPr>
        <w:t>–</w:t>
      </w:r>
      <w:r w:rsidRPr="00656E08">
        <w:rPr>
          <w:lang w:eastAsia="zh-CN"/>
        </w:rPr>
        <w:tab/>
      </w:r>
      <w:bookmarkStart w:id="71" w:name="_Hlk157979767"/>
      <w:bookmarkStart w:id="72" w:name="lt_pId266"/>
      <w:r w:rsidRPr="00656E08">
        <w:rPr>
          <w:lang w:eastAsia="zh-CN"/>
        </w:rPr>
        <w:t>M.1568-2</w:t>
      </w:r>
      <w:bookmarkEnd w:id="71"/>
      <w:r w:rsidR="00C43F4D" w:rsidRPr="00656E08">
        <w:rPr>
          <w:rFonts w:hint="eastAsia"/>
          <w:lang w:eastAsia="zh-CN"/>
        </w:rPr>
        <w:t>“</w:t>
      </w:r>
      <w:r w:rsidR="003D3D84" w:rsidRPr="00656E08">
        <w:rPr>
          <w:rFonts w:hint="eastAsia"/>
          <w:lang w:eastAsia="zh-CN"/>
        </w:rPr>
        <w:t>在</w:t>
      </w:r>
      <w:r w:rsidR="003D3D84" w:rsidRPr="00656E08">
        <w:rPr>
          <w:rFonts w:hint="eastAsia"/>
          <w:lang w:eastAsia="zh-CN"/>
        </w:rPr>
        <w:t>10.15-10.3/10.5-10.65 GHz</w:t>
      </w:r>
      <w:r w:rsidR="003D3D84" w:rsidRPr="00656E08">
        <w:rPr>
          <w:rFonts w:hint="eastAsia"/>
          <w:lang w:eastAsia="zh-CN"/>
        </w:rPr>
        <w:t>范围内用于固定无线接入系统的射频块配置</w:t>
      </w:r>
      <w:bookmarkEnd w:id="72"/>
      <w:r w:rsidR="00C43F4D" w:rsidRPr="00656E08">
        <w:rPr>
          <w:rFonts w:hint="eastAsia"/>
          <w:lang w:eastAsia="zh-CN"/>
        </w:rPr>
        <w:t>”</w:t>
      </w:r>
    </w:p>
    <w:p w14:paraId="4A2E98FC" w14:textId="6DC0D182" w:rsidR="00E10229" w:rsidRPr="00656E08" w:rsidRDefault="00E10229" w:rsidP="00E10229">
      <w:pPr>
        <w:pStyle w:val="enumlev1"/>
        <w:rPr>
          <w:lang w:eastAsia="zh-CN"/>
        </w:rPr>
      </w:pPr>
      <w:r w:rsidRPr="00656E08">
        <w:rPr>
          <w:lang w:eastAsia="zh-CN"/>
        </w:rPr>
        <w:t>–</w:t>
      </w:r>
      <w:r w:rsidRPr="00656E08">
        <w:rPr>
          <w:lang w:eastAsia="zh-CN"/>
        </w:rPr>
        <w:tab/>
      </w:r>
      <w:bookmarkStart w:id="73" w:name="lt_pId268"/>
      <w:r w:rsidRPr="00656E08">
        <w:rPr>
          <w:lang w:eastAsia="zh-CN"/>
        </w:rPr>
        <w:t>M.1851-2</w:t>
      </w:r>
      <w:r w:rsidR="00C43F4D" w:rsidRPr="00656E08">
        <w:rPr>
          <w:rFonts w:hint="eastAsia"/>
          <w:lang w:eastAsia="zh-CN"/>
        </w:rPr>
        <w:t>“</w:t>
      </w:r>
      <w:r w:rsidR="003D3D84" w:rsidRPr="00656E08">
        <w:rPr>
          <w:rFonts w:hint="eastAsia"/>
          <w:lang w:eastAsia="zh-CN"/>
        </w:rPr>
        <w:t>用于干扰分析的无线电测定雷达系统天线方向图的数学模型</w:t>
      </w:r>
      <w:bookmarkEnd w:id="73"/>
      <w:r w:rsidR="00C43F4D" w:rsidRPr="00656E08">
        <w:rPr>
          <w:rFonts w:hint="eastAsia"/>
          <w:lang w:eastAsia="zh-CN"/>
        </w:rPr>
        <w:t>”</w:t>
      </w:r>
    </w:p>
    <w:p w14:paraId="78AFC978" w14:textId="1051069A" w:rsidR="00E10229" w:rsidRPr="00656E08" w:rsidRDefault="00E10229" w:rsidP="00E10229">
      <w:pPr>
        <w:pStyle w:val="enumlev1"/>
        <w:rPr>
          <w:lang w:eastAsia="zh-CN"/>
        </w:rPr>
      </w:pPr>
      <w:r w:rsidRPr="00656E08">
        <w:rPr>
          <w:lang w:eastAsia="zh-CN"/>
        </w:rPr>
        <w:t>–</w:t>
      </w:r>
      <w:r w:rsidRPr="00656E08">
        <w:rPr>
          <w:lang w:eastAsia="zh-CN"/>
        </w:rPr>
        <w:tab/>
      </w:r>
      <w:bookmarkStart w:id="74" w:name="lt_pId270"/>
      <w:r w:rsidRPr="00656E08">
        <w:rPr>
          <w:lang w:eastAsia="zh-CN"/>
        </w:rPr>
        <w:t>M.2012-6</w:t>
      </w:r>
      <w:r w:rsidR="00C43F4D" w:rsidRPr="00656E08">
        <w:rPr>
          <w:rFonts w:hint="eastAsia"/>
          <w:lang w:eastAsia="zh-CN"/>
        </w:rPr>
        <w:t>“</w:t>
      </w:r>
      <w:r w:rsidR="003D3D84" w:rsidRPr="00656E08">
        <w:rPr>
          <w:rFonts w:hint="eastAsia"/>
          <w:lang w:eastAsia="zh-CN"/>
        </w:rPr>
        <w:t>先进国际移动通信（</w:t>
      </w:r>
      <w:r w:rsidR="003D3D84" w:rsidRPr="00656E08">
        <w:rPr>
          <w:rFonts w:hint="eastAsia"/>
          <w:lang w:eastAsia="zh-CN"/>
        </w:rPr>
        <w:t>IMT-Advanced</w:t>
      </w:r>
      <w:r w:rsidR="003D3D84" w:rsidRPr="00656E08">
        <w:rPr>
          <w:rFonts w:hint="eastAsia"/>
          <w:lang w:eastAsia="zh-CN"/>
        </w:rPr>
        <w:t>）地面无线电接口的详细规范</w:t>
      </w:r>
      <w:bookmarkEnd w:id="74"/>
      <w:r w:rsidR="00C43F4D" w:rsidRPr="00656E08">
        <w:rPr>
          <w:rFonts w:hint="eastAsia"/>
          <w:lang w:eastAsia="zh-CN"/>
        </w:rPr>
        <w:t>”</w:t>
      </w:r>
    </w:p>
    <w:p w14:paraId="0AD0FD34" w14:textId="104DB623" w:rsidR="00E10229" w:rsidRPr="00656E08" w:rsidRDefault="00E10229" w:rsidP="00E10229">
      <w:pPr>
        <w:pStyle w:val="enumlev1"/>
        <w:rPr>
          <w:lang w:eastAsia="zh-CN"/>
        </w:rPr>
      </w:pPr>
      <w:r w:rsidRPr="00656E08">
        <w:rPr>
          <w:lang w:eastAsia="zh-CN"/>
        </w:rPr>
        <w:t>–</w:t>
      </w:r>
      <w:r w:rsidRPr="00656E08">
        <w:rPr>
          <w:lang w:eastAsia="zh-CN"/>
        </w:rPr>
        <w:tab/>
      </w:r>
      <w:bookmarkStart w:id="75" w:name="lt_pId272"/>
      <w:r w:rsidRPr="00656E08">
        <w:rPr>
          <w:lang w:eastAsia="zh-CN"/>
        </w:rPr>
        <w:t>M.2070-2</w:t>
      </w:r>
      <w:r w:rsidR="00C43F4D" w:rsidRPr="00656E08">
        <w:rPr>
          <w:rFonts w:hint="eastAsia"/>
          <w:lang w:eastAsia="zh-CN"/>
        </w:rPr>
        <w:t>“</w:t>
      </w:r>
      <w:r w:rsidR="003D3D84" w:rsidRPr="00656E08">
        <w:rPr>
          <w:rFonts w:hint="eastAsia"/>
          <w:lang w:eastAsia="zh-CN"/>
        </w:rPr>
        <w:t>使用</w:t>
      </w:r>
      <w:r w:rsidR="003D3D84" w:rsidRPr="00656E08">
        <w:rPr>
          <w:rFonts w:hint="eastAsia"/>
          <w:lang w:eastAsia="zh-CN"/>
        </w:rPr>
        <w:t>IMT-Advanced</w:t>
      </w:r>
      <w:r w:rsidR="003D3D84" w:rsidRPr="00656E08">
        <w:rPr>
          <w:rFonts w:hint="eastAsia"/>
          <w:lang w:eastAsia="zh-CN"/>
        </w:rPr>
        <w:t>地面无线电接口的基站无用发射的特性</w:t>
      </w:r>
      <w:bookmarkEnd w:id="75"/>
      <w:r w:rsidR="00C43F4D" w:rsidRPr="00656E08">
        <w:rPr>
          <w:rFonts w:hint="eastAsia"/>
          <w:lang w:eastAsia="zh-CN"/>
        </w:rPr>
        <w:t>”</w:t>
      </w:r>
    </w:p>
    <w:p w14:paraId="0E8E6A11" w14:textId="3F787A6B" w:rsidR="00E10229" w:rsidRPr="00656E08" w:rsidRDefault="00E10229" w:rsidP="00E10229">
      <w:pPr>
        <w:pStyle w:val="enumlev1"/>
        <w:rPr>
          <w:lang w:eastAsia="zh-CN"/>
        </w:rPr>
      </w:pPr>
      <w:r w:rsidRPr="00656E08">
        <w:rPr>
          <w:lang w:eastAsia="zh-CN"/>
        </w:rPr>
        <w:t>–</w:t>
      </w:r>
      <w:r w:rsidRPr="00656E08">
        <w:rPr>
          <w:lang w:eastAsia="zh-CN"/>
        </w:rPr>
        <w:tab/>
      </w:r>
      <w:bookmarkStart w:id="76" w:name="lt_pId274"/>
      <w:r w:rsidRPr="00656E08">
        <w:rPr>
          <w:lang w:eastAsia="zh-CN"/>
        </w:rPr>
        <w:t>M.2071-2</w:t>
      </w:r>
      <w:r w:rsidR="00C43F4D" w:rsidRPr="00656E08">
        <w:rPr>
          <w:rFonts w:hint="eastAsia"/>
          <w:lang w:eastAsia="zh-CN"/>
        </w:rPr>
        <w:t>“</w:t>
      </w:r>
      <w:r w:rsidR="003D3D84" w:rsidRPr="00656E08">
        <w:rPr>
          <w:rFonts w:hint="eastAsia"/>
          <w:lang w:eastAsia="zh-CN"/>
        </w:rPr>
        <w:t>使用</w:t>
      </w:r>
      <w:r w:rsidR="003D3D84" w:rsidRPr="00656E08">
        <w:rPr>
          <w:rFonts w:hint="eastAsia"/>
          <w:lang w:eastAsia="zh-CN"/>
        </w:rPr>
        <w:t>IMT-Advanced</w:t>
      </w:r>
      <w:r w:rsidR="003D3D84" w:rsidRPr="00656E08">
        <w:rPr>
          <w:rFonts w:hint="eastAsia"/>
          <w:lang w:eastAsia="zh-CN"/>
        </w:rPr>
        <w:t>地面无线电接口的移动电台无用发射的特性</w:t>
      </w:r>
      <w:bookmarkEnd w:id="76"/>
      <w:r w:rsidR="00C43F4D" w:rsidRPr="00656E08">
        <w:rPr>
          <w:rFonts w:hint="eastAsia"/>
          <w:lang w:eastAsia="zh-CN"/>
        </w:rPr>
        <w:t>”</w:t>
      </w:r>
    </w:p>
    <w:p w14:paraId="0887CE2B" w14:textId="59B40B6C" w:rsidR="00E10229" w:rsidRPr="00656E08" w:rsidRDefault="00E10229" w:rsidP="00E10229">
      <w:pPr>
        <w:pStyle w:val="enumlev1"/>
        <w:rPr>
          <w:lang w:eastAsia="zh-CN"/>
        </w:rPr>
      </w:pPr>
      <w:r w:rsidRPr="00656E08">
        <w:rPr>
          <w:lang w:eastAsia="zh-CN"/>
        </w:rPr>
        <w:lastRenderedPageBreak/>
        <w:t>–</w:t>
      </w:r>
      <w:r w:rsidRPr="00656E08">
        <w:rPr>
          <w:lang w:eastAsia="zh-CN"/>
        </w:rPr>
        <w:tab/>
      </w:r>
      <w:bookmarkStart w:id="77" w:name="lt_pId276"/>
      <w:r w:rsidRPr="00656E08">
        <w:rPr>
          <w:lang w:eastAsia="zh-CN"/>
        </w:rPr>
        <w:t>M.2121-1</w:t>
      </w:r>
      <w:r w:rsidR="00C43F4D" w:rsidRPr="00656E08">
        <w:rPr>
          <w:rFonts w:hint="eastAsia"/>
          <w:lang w:eastAsia="zh-CN"/>
        </w:rPr>
        <w:t>“</w:t>
      </w:r>
      <w:r w:rsidR="003D3D84" w:rsidRPr="00656E08">
        <w:rPr>
          <w:rFonts w:hint="eastAsia"/>
          <w:lang w:eastAsia="zh-CN"/>
        </w:rPr>
        <w:t>统一用于移动业务中智能交通系统的频段</w:t>
      </w:r>
      <w:bookmarkEnd w:id="77"/>
      <w:r w:rsidR="00C43F4D" w:rsidRPr="00656E08">
        <w:rPr>
          <w:rFonts w:hint="eastAsia"/>
          <w:lang w:eastAsia="zh-CN"/>
        </w:rPr>
        <w:t>”</w:t>
      </w:r>
    </w:p>
    <w:p w14:paraId="5CFCFFBE" w14:textId="27CC7A10" w:rsidR="00E10229" w:rsidRPr="00656E08" w:rsidRDefault="00E10229" w:rsidP="00E10229">
      <w:pPr>
        <w:pStyle w:val="enumlev1"/>
        <w:rPr>
          <w:lang w:eastAsia="zh-CN"/>
        </w:rPr>
      </w:pPr>
      <w:r w:rsidRPr="00656E08">
        <w:rPr>
          <w:lang w:eastAsia="zh-CN"/>
        </w:rPr>
        <w:t>–</w:t>
      </w:r>
      <w:r w:rsidRPr="00656E08">
        <w:rPr>
          <w:lang w:eastAsia="zh-CN"/>
        </w:rPr>
        <w:tab/>
      </w:r>
      <w:bookmarkStart w:id="78" w:name="lt_pId278"/>
      <w:r w:rsidRPr="00656E08">
        <w:rPr>
          <w:lang w:eastAsia="zh-CN"/>
        </w:rPr>
        <w:t>M.2150-2</w:t>
      </w:r>
      <w:r w:rsidR="00C43F4D" w:rsidRPr="00656E08">
        <w:rPr>
          <w:rFonts w:hint="eastAsia"/>
          <w:lang w:eastAsia="zh-CN"/>
        </w:rPr>
        <w:t>“</w:t>
      </w:r>
      <w:r w:rsidR="003D3D84" w:rsidRPr="00656E08">
        <w:rPr>
          <w:rFonts w:hint="eastAsia"/>
          <w:lang w:eastAsia="zh-CN"/>
        </w:rPr>
        <w:t>国际移动通信</w:t>
      </w:r>
      <w:r w:rsidR="003D3D84" w:rsidRPr="00656E08">
        <w:rPr>
          <w:rFonts w:hint="eastAsia"/>
          <w:lang w:eastAsia="zh-CN"/>
        </w:rPr>
        <w:t>-2020</w:t>
      </w:r>
      <w:r w:rsidR="003D3D84" w:rsidRPr="00656E08">
        <w:rPr>
          <w:rFonts w:hint="eastAsia"/>
          <w:lang w:eastAsia="zh-CN"/>
        </w:rPr>
        <w:t>（</w:t>
      </w:r>
      <w:r w:rsidR="003D3D84" w:rsidRPr="00656E08">
        <w:rPr>
          <w:rFonts w:hint="eastAsia"/>
          <w:lang w:eastAsia="zh-CN"/>
        </w:rPr>
        <w:t>IMT-2020</w:t>
      </w:r>
      <w:r w:rsidR="003D3D84" w:rsidRPr="00656E08">
        <w:rPr>
          <w:rFonts w:hint="eastAsia"/>
          <w:lang w:eastAsia="zh-CN"/>
        </w:rPr>
        <w:t>）地面无线电接口的详细规范</w:t>
      </w:r>
      <w:bookmarkEnd w:id="78"/>
      <w:r w:rsidR="00C43F4D" w:rsidRPr="00656E08">
        <w:rPr>
          <w:rFonts w:hint="eastAsia"/>
          <w:lang w:eastAsia="zh-CN"/>
        </w:rPr>
        <w:t>”</w:t>
      </w:r>
    </w:p>
    <w:p w14:paraId="70EBF7BC" w14:textId="46211878" w:rsidR="00E10229" w:rsidRPr="00656E08" w:rsidRDefault="00E10229" w:rsidP="00E10229">
      <w:pPr>
        <w:pStyle w:val="enumlev1"/>
        <w:rPr>
          <w:lang w:eastAsia="zh-CN"/>
        </w:rPr>
      </w:pPr>
      <w:r w:rsidRPr="00656E08">
        <w:rPr>
          <w:lang w:eastAsia="zh-CN"/>
        </w:rPr>
        <w:t>–</w:t>
      </w:r>
      <w:r w:rsidRPr="00656E08">
        <w:rPr>
          <w:lang w:eastAsia="zh-CN"/>
        </w:rPr>
        <w:tab/>
      </w:r>
      <w:bookmarkStart w:id="79" w:name="lt_pId280"/>
      <w:r w:rsidRPr="00656E08">
        <w:rPr>
          <w:lang w:eastAsia="zh-CN"/>
        </w:rPr>
        <w:t>M.2159-0</w:t>
      </w:r>
      <w:r w:rsidR="00C43F4D" w:rsidRPr="00656E08">
        <w:rPr>
          <w:rFonts w:hint="eastAsia"/>
          <w:lang w:eastAsia="zh-CN"/>
        </w:rPr>
        <w:t>“</w:t>
      </w:r>
      <w:r w:rsidR="00A02552" w:rsidRPr="00656E08">
        <w:rPr>
          <w:rFonts w:hint="eastAsia"/>
          <w:lang w:eastAsia="zh-CN"/>
        </w:rPr>
        <w:t>对于希望在</w:t>
      </w:r>
      <w:r w:rsidR="00A02552" w:rsidRPr="00656E08">
        <w:rPr>
          <w:rFonts w:hint="eastAsia"/>
          <w:lang w:eastAsia="zh-CN"/>
        </w:rPr>
        <w:t>1 492-1 518 MHz</w:t>
      </w:r>
      <w:r w:rsidR="00A02552" w:rsidRPr="00656E08">
        <w:rPr>
          <w:rFonts w:hint="eastAsia"/>
          <w:lang w:eastAsia="zh-CN"/>
        </w:rPr>
        <w:t>频段内实施</w:t>
      </w:r>
      <w:r w:rsidR="00A02552" w:rsidRPr="00656E08">
        <w:rPr>
          <w:rFonts w:hint="eastAsia"/>
          <w:lang w:eastAsia="zh-CN"/>
        </w:rPr>
        <w:t>IMT</w:t>
      </w:r>
      <w:r w:rsidR="00A02552" w:rsidRPr="00656E08">
        <w:rPr>
          <w:rFonts w:hint="eastAsia"/>
          <w:lang w:eastAsia="zh-CN"/>
        </w:rPr>
        <w:t>的主管部门，针对</w:t>
      </w:r>
      <w:r w:rsidR="00A02552" w:rsidRPr="00656E08">
        <w:rPr>
          <w:rFonts w:hint="eastAsia"/>
          <w:lang w:eastAsia="zh-CN"/>
        </w:rPr>
        <w:t>1</w:t>
      </w:r>
      <w:r w:rsidR="00951930">
        <w:rPr>
          <w:lang w:eastAsia="zh-CN"/>
        </w:rPr>
        <w:t> </w:t>
      </w:r>
      <w:r w:rsidR="00A02552" w:rsidRPr="00656E08">
        <w:rPr>
          <w:rFonts w:hint="eastAsia"/>
          <w:lang w:eastAsia="zh-CN"/>
        </w:rPr>
        <w:t>518-1</w:t>
      </w:r>
      <w:r w:rsidR="00951930">
        <w:rPr>
          <w:lang w:eastAsia="zh-CN"/>
        </w:rPr>
        <w:t> </w:t>
      </w:r>
      <w:r w:rsidR="00A02552" w:rsidRPr="00656E08">
        <w:rPr>
          <w:rFonts w:hint="eastAsia"/>
          <w:lang w:eastAsia="zh-CN"/>
        </w:rPr>
        <w:t>525</w:t>
      </w:r>
      <w:r w:rsidR="00951930">
        <w:rPr>
          <w:lang w:eastAsia="zh-CN"/>
        </w:rPr>
        <w:t> </w:t>
      </w:r>
      <w:r w:rsidR="00A02552" w:rsidRPr="00656E08">
        <w:rPr>
          <w:rFonts w:hint="eastAsia"/>
          <w:lang w:eastAsia="zh-CN"/>
        </w:rPr>
        <w:t>MHz</w:t>
      </w:r>
      <w:r w:rsidR="00A02552" w:rsidRPr="00656E08">
        <w:rPr>
          <w:rFonts w:hint="eastAsia"/>
          <w:lang w:eastAsia="zh-CN"/>
        </w:rPr>
        <w:t>频段内的</w:t>
      </w:r>
      <w:r w:rsidR="00A02552" w:rsidRPr="00656E08">
        <w:rPr>
          <w:rFonts w:hint="eastAsia"/>
          <w:lang w:eastAsia="zh-CN"/>
        </w:rPr>
        <w:t>MSS</w:t>
      </w:r>
      <w:r w:rsidR="00A02552" w:rsidRPr="00656E08">
        <w:rPr>
          <w:rFonts w:hint="eastAsia"/>
          <w:lang w:eastAsia="zh-CN"/>
        </w:rPr>
        <w:t>操作，为提供</w:t>
      </w:r>
      <w:r w:rsidR="00A02552" w:rsidRPr="00656E08">
        <w:rPr>
          <w:rFonts w:hint="eastAsia"/>
          <w:lang w:eastAsia="zh-CN"/>
        </w:rPr>
        <w:t>IMT</w:t>
      </w:r>
      <w:r w:rsidR="00A02552" w:rsidRPr="00656E08">
        <w:rPr>
          <w:rFonts w:hint="eastAsia"/>
          <w:lang w:eastAsia="zh-CN"/>
        </w:rPr>
        <w:t>和</w:t>
      </w:r>
      <w:r w:rsidR="00A02552" w:rsidRPr="00656E08">
        <w:rPr>
          <w:rFonts w:hint="eastAsia"/>
          <w:lang w:eastAsia="zh-CN"/>
        </w:rPr>
        <w:t>MSS</w:t>
      </w:r>
      <w:proofErr w:type="gramStart"/>
      <w:r w:rsidR="00A02552" w:rsidRPr="00656E08">
        <w:rPr>
          <w:rFonts w:hint="eastAsia"/>
          <w:lang w:eastAsia="zh-CN"/>
        </w:rPr>
        <w:t>之间的兼容性采取的技术和规则措施</w:t>
      </w:r>
      <w:r w:rsidR="00C43F4D" w:rsidRPr="00656E08">
        <w:rPr>
          <w:rFonts w:hint="eastAsia"/>
          <w:lang w:eastAsia="zh-CN"/>
        </w:rPr>
        <w:t>”</w:t>
      </w:r>
      <w:r w:rsidR="00C43F4D" w:rsidRPr="00656E08">
        <w:rPr>
          <w:rFonts w:ascii="STKaiti" w:eastAsia="STKaiti" w:hAnsi="STKaiti" w:hint="eastAsia"/>
          <w:lang w:eastAsia="zh-CN"/>
        </w:rPr>
        <w:t>（</w:t>
      </w:r>
      <w:proofErr w:type="gramEnd"/>
      <w:r w:rsidR="00C43F4D" w:rsidRPr="00951930">
        <w:rPr>
          <w:rFonts w:eastAsia="STKaiti" w:hint="eastAsia"/>
          <w:lang w:eastAsia="zh-CN"/>
        </w:rPr>
        <w:t>第</w:t>
      </w:r>
      <w:r w:rsidR="00C43F4D" w:rsidRPr="00951930">
        <w:rPr>
          <w:rFonts w:eastAsia="STKaiti" w:hint="eastAsia"/>
          <w:lang w:eastAsia="zh-CN"/>
        </w:rPr>
        <w:t>4</w:t>
      </w:r>
      <w:r w:rsidR="00C43F4D" w:rsidRPr="00951930">
        <w:rPr>
          <w:rFonts w:eastAsia="STKaiti" w:hint="eastAsia"/>
          <w:lang w:eastAsia="zh-CN"/>
        </w:rPr>
        <w:t>和第</w:t>
      </w:r>
      <w:r w:rsidR="00C43F4D" w:rsidRPr="00951930">
        <w:rPr>
          <w:rFonts w:eastAsia="STKaiti" w:hint="eastAsia"/>
          <w:lang w:eastAsia="zh-CN"/>
        </w:rPr>
        <w:t>5</w:t>
      </w:r>
      <w:r w:rsidR="00C43F4D" w:rsidRPr="00951930">
        <w:rPr>
          <w:rFonts w:eastAsia="STKaiti" w:hint="eastAsia"/>
          <w:lang w:eastAsia="zh-CN"/>
        </w:rPr>
        <w:t>研究组共同制定</w:t>
      </w:r>
      <w:r w:rsidR="00C43F4D" w:rsidRPr="00656E08">
        <w:rPr>
          <w:rFonts w:ascii="STKaiti" w:eastAsia="STKaiti" w:hAnsi="STKaiti" w:hint="eastAsia"/>
          <w:lang w:eastAsia="zh-CN"/>
        </w:rPr>
        <w:t>）</w:t>
      </w:r>
      <w:bookmarkEnd w:id="79"/>
    </w:p>
    <w:p w14:paraId="278BCDBA" w14:textId="48801365" w:rsidR="00E10229" w:rsidRPr="00656E08" w:rsidRDefault="00E10229" w:rsidP="00E10229">
      <w:pPr>
        <w:pStyle w:val="enumlev1"/>
        <w:rPr>
          <w:lang w:eastAsia="zh-CN"/>
        </w:rPr>
      </w:pPr>
      <w:r w:rsidRPr="00656E08">
        <w:rPr>
          <w:lang w:eastAsia="zh-CN"/>
        </w:rPr>
        <w:t>–</w:t>
      </w:r>
      <w:r w:rsidRPr="00656E08">
        <w:rPr>
          <w:lang w:eastAsia="zh-CN"/>
        </w:rPr>
        <w:tab/>
      </w:r>
      <w:bookmarkStart w:id="80" w:name="lt_pId282"/>
      <w:r w:rsidRPr="00656E08">
        <w:rPr>
          <w:lang w:eastAsia="zh-CN"/>
        </w:rPr>
        <w:t>M.2160-0</w:t>
      </w:r>
      <w:r w:rsidR="00C43F4D" w:rsidRPr="00656E08">
        <w:rPr>
          <w:rFonts w:hint="eastAsia"/>
          <w:lang w:eastAsia="zh-CN"/>
        </w:rPr>
        <w:t>“</w:t>
      </w:r>
      <w:r w:rsidR="00A02552" w:rsidRPr="00656E08">
        <w:rPr>
          <w:rFonts w:hint="eastAsia"/>
          <w:lang w:eastAsia="zh-CN"/>
        </w:rPr>
        <w:t>2030</w:t>
      </w:r>
      <w:r w:rsidR="00A02552" w:rsidRPr="00656E08">
        <w:rPr>
          <w:rFonts w:hint="eastAsia"/>
          <w:lang w:eastAsia="zh-CN"/>
        </w:rPr>
        <w:t>年及之后</w:t>
      </w:r>
      <w:r w:rsidR="00A02552" w:rsidRPr="00656E08">
        <w:rPr>
          <w:rFonts w:hint="eastAsia"/>
          <w:lang w:eastAsia="zh-CN"/>
        </w:rPr>
        <w:t>IMT</w:t>
      </w:r>
      <w:proofErr w:type="gramStart"/>
      <w:r w:rsidR="00A02552" w:rsidRPr="00656E08">
        <w:rPr>
          <w:rFonts w:hint="eastAsia"/>
          <w:lang w:eastAsia="zh-CN"/>
        </w:rPr>
        <w:t>未来发展的框架和总体目标</w:t>
      </w:r>
      <w:bookmarkEnd w:id="80"/>
      <w:r w:rsidR="00C43F4D" w:rsidRPr="00656E08">
        <w:rPr>
          <w:rFonts w:hint="eastAsia"/>
          <w:lang w:eastAsia="zh-CN"/>
        </w:rPr>
        <w:t>”</w:t>
      </w:r>
      <w:r w:rsidR="00C43F4D" w:rsidRPr="00656E08">
        <w:rPr>
          <w:rFonts w:ascii="STKaiti" w:eastAsia="STKaiti" w:hAnsi="STKaiti" w:hint="eastAsia"/>
          <w:lang w:eastAsia="zh-CN"/>
        </w:rPr>
        <w:t>（</w:t>
      </w:r>
      <w:proofErr w:type="gramEnd"/>
      <w:r w:rsidR="00C43F4D" w:rsidRPr="00951930">
        <w:rPr>
          <w:rFonts w:eastAsia="STKaiti"/>
          <w:lang w:eastAsia="zh-CN"/>
        </w:rPr>
        <w:t>RA-23</w:t>
      </w:r>
      <w:r w:rsidR="00C43F4D" w:rsidRPr="00951930">
        <w:rPr>
          <w:rFonts w:eastAsia="STKaiti" w:hint="eastAsia"/>
          <w:lang w:eastAsia="zh-CN"/>
        </w:rPr>
        <w:t>批准</w:t>
      </w:r>
      <w:r w:rsidR="00C43F4D" w:rsidRPr="00656E08">
        <w:rPr>
          <w:rFonts w:ascii="STKaiti" w:eastAsia="STKaiti" w:hAnsi="STKaiti" w:hint="eastAsia"/>
          <w:lang w:eastAsia="zh-CN"/>
        </w:rPr>
        <w:t>）</w:t>
      </w:r>
    </w:p>
    <w:p w14:paraId="396017BC" w14:textId="561BBCF6" w:rsidR="00E10229" w:rsidRPr="00656E08" w:rsidRDefault="00E10229" w:rsidP="00E10229">
      <w:pPr>
        <w:pStyle w:val="enumlev1"/>
        <w:rPr>
          <w:lang w:eastAsia="zh-CN"/>
        </w:rPr>
      </w:pPr>
      <w:r w:rsidRPr="00656E08">
        <w:rPr>
          <w:lang w:eastAsia="zh-CN"/>
        </w:rPr>
        <w:t>–</w:t>
      </w:r>
      <w:r w:rsidRPr="00656E08">
        <w:rPr>
          <w:lang w:eastAsia="zh-CN"/>
        </w:rPr>
        <w:tab/>
      </w:r>
      <w:bookmarkStart w:id="81" w:name="lt_pId284"/>
      <w:r w:rsidRPr="00656E08">
        <w:rPr>
          <w:lang w:eastAsia="zh-CN"/>
        </w:rPr>
        <w:t>M.2161-0</w:t>
      </w:r>
      <w:r w:rsidR="00C43F4D" w:rsidRPr="00656E08">
        <w:rPr>
          <w:rFonts w:hint="eastAsia"/>
          <w:lang w:eastAsia="zh-CN"/>
        </w:rPr>
        <w:t>“</w:t>
      </w:r>
      <w:r w:rsidR="00A02552" w:rsidRPr="00656E08">
        <w:rPr>
          <w:rFonts w:hint="eastAsia"/>
          <w:lang w:eastAsia="zh-CN"/>
        </w:rPr>
        <w:t>协助主管部门减轻工作在</w:t>
      </w:r>
      <w:r w:rsidR="00A02552" w:rsidRPr="00656E08">
        <w:rPr>
          <w:rFonts w:hint="eastAsia"/>
          <w:lang w:eastAsia="zh-CN"/>
        </w:rPr>
        <w:t>24.65-25.25 GHz</w:t>
      </w:r>
      <w:r w:rsidR="00A02552" w:rsidRPr="00656E08">
        <w:rPr>
          <w:rFonts w:hint="eastAsia"/>
          <w:lang w:eastAsia="zh-CN"/>
        </w:rPr>
        <w:t>、</w:t>
      </w:r>
      <w:r w:rsidR="00A02552" w:rsidRPr="00656E08">
        <w:rPr>
          <w:rFonts w:hint="eastAsia"/>
          <w:lang w:eastAsia="zh-CN"/>
        </w:rPr>
        <w:t>27-27.5 GHz</w:t>
      </w:r>
      <w:r w:rsidR="00A02552" w:rsidRPr="00656E08">
        <w:rPr>
          <w:rFonts w:hint="eastAsia"/>
          <w:lang w:eastAsia="zh-CN"/>
        </w:rPr>
        <w:t>、</w:t>
      </w:r>
      <w:r w:rsidR="00A02552" w:rsidRPr="00656E08">
        <w:rPr>
          <w:rFonts w:hint="eastAsia"/>
          <w:lang w:eastAsia="zh-CN"/>
        </w:rPr>
        <w:t>42.5-43.5 GHz</w:t>
      </w:r>
      <w:r w:rsidR="00A02552" w:rsidRPr="00656E08">
        <w:rPr>
          <w:rFonts w:hint="eastAsia"/>
          <w:lang w:eastAsia="zh-CN"/>
        </w:rPr>
        <w:t>和</w:t>
      </w:r>
      <w:r w:rsidR="00A02552" w:rsidRPr="00656E08">
        <w:rPr>
          <w:rFonts w:hint="eastAsia"/>
          <w:lang w:eastAsia="zh-CN"/>
        </w:rPr>
        <w:t>47.2-48.2 GHz</w:t>
      </w:r>
      <w:r w:rsidR="00A02552" w:rsidRPr="00656E08">
        <w:rPr>
          <w:rFonts w:hint="eastAsia"/>
          <w:lang w:eastAsia="zh-CN"/>
        </w:rPr>
        <w:t>频段的</w:t>
      </w:r>
      <w:r w:rsidR="00A02552" w:rsidRPr="00656E08">
        <w:rPr>
          <w:rFonts w:hint="eastAsia"/>
          <w:lang w:eastAsia="zh-CN"/>
        </w:rPr>
        <w:t>FSS</w:t>
      </w:r>
      <w:r w:rsidR="00A02552" w:rsidRPr="00656E08">
        <w:rPr>
          <w:rFonts w:hint="eastAsia"/>
          <w:lang w:eastAsia="zh-CN"/>
        </w:rPr>
        <w:t>地球站对</w:t>
      </w:r>
      <w:r w:rsidR="00A02552" w:rsidRPr="00656E08">
        <w:rPr>
          <w:rFonts w:hint="eastAsia"/>
          <w:lang w:eastAsia="zh-CN"/>
        </w:rPr>
        <w:t>IMT</w:t>
      </w:r>
      <w:r w:rsidR="00A02552" w:rsidRPr="00656E08">
        <w:rPr>
          <w:rFonts w:hint="eastAsia"/>
          <w:lang w:eastAsia="zh-CN"/>
        </w:rPr>
        <w:t>电台的带内干扰的导则</w:t>
      </w:r>
      <w:bookmarkEnd w:id="81"/>
      <w:r w:rsidR="00C43F4D" w:rsidRPr="00656E08">
        <w:rPr>
          <w:rFonts w:hint="eastAsia"/>
          <w:lang w:eastAsia="zh-CN"/>
        </w:rPr>
        <w:t>”</w:t>
      </w:r>
    </w:p>
    <w:p w14:paraId="367B65DB" w14:textId="418B66E0" w:rsidR="00E10229" w:rsidRPr="00656E08" w:rsidRDefault="00E10229" w:rsidP="00E10229">
      <w:pPr>
        <w:pStyle w:val="enumlev1"/>
        <w:rPr>
          <w:lang w:eastAsia="zh-CN"/>
        </w:rPr>
      </w:pPr>
      <w:r w:rsidRPr="00656E08">
        <w:rPr>
          <w:lang w:eastAsia="zh-CN"/>
        </w:rPr>
        <w:t>–</w:t>
      </w:r>
      <w:r w:rsidRPr="00656E08">
        <w:rPr>
          <w:lang w:eastAsia="zh-CN"/>
        </w:rPr>
        <w:tab/>
      </w:r>
      <w:bookmarkStart w:id="82" w:name="lt_pId286"/>
      <w:r w:rsidRPr="00656E08">
        <w:rPr>
          <w:lang w:eastAsia="zh-CN"/>
        </w:rPr>
        <w:t>M.2162-0</w:t>
      </w:r>
      <w:r w:rsidR="00C43F4D" w:rsidRPr="00656E08">
        <w:rPr>
          <w:rFonts w:hint="eastAsia"/>
          <w:lang w:eastAsia="zh-CN"/>
        </w:rPr>
        <w:t>“</w:t>
      </w:r>
      <w:r w:rsidR="00A02552" w:rsidRPr="00656E08">
        <w:rPr>
          <w:rFonts w:hint="eastAsia"/>
          <w:lang w:eastAsia="zh-CN"/>
        </w:rPr>
        <w:t>在</w:t>
      </w:r>
      <w:r w:rsidR="00A02552" w:rsidRPr="00656E08">
        <w:rPr>
          <w:rFonts w:hint="eastAsia"/>
          <w:lang w:eastAsia="zh-CN"/>
        </w:rPr>
        <w:t>92-100 GHz</w:t>
      </w:r>
      <w:r w:rsidR="00A02552" w:rsidRPr="00656E08">
        <w:rPr>
          <w:rFonts w:hint="eastAsia"/>
          <w:lang w:eastAsia="zh-CN"/>
        </w:rPr>
        <w:t>频率范围内工作的无线电定位系统和在</w:t>
      </w:r>
      <w:r w:rsidR="00A02552" w:rsidRPr="00656E08">
        <w:rPr>
          <w:rFonts w:hint="eastAsia"/>
          <w:lang w:eastAsia="zh-CN"/>
        </w:rPr>
        <w:t>95-100 GHz</w:t>
      </w:r>
      <w:r w:rsidR="00A02552" w:rsidRPr="00656E08">
        <w:rPr>
          <w:rFonts w:hint="eastAsia"/>
          <w:lang w:eastAsia="zh-CN"/>
        </w:rPr>
        <w:t>频率范围内工作的无线电导航系统的技术和操作特性</w:t>
      </w:r>
      <w:bookmarkEnd w:id="82"/>
      <w:r w:rsidR="00C43F4D" w:rsidRPr="00656E08">
        <w:rPr>
          <w:rFonts w:hint="eastAsia"/>
          <w:lang w:eastAsia="zh-CN"/>
        </w:rPr>
        <w:t>”</w:t>
      </w:r>
    </w:p>
    <w:p w14:paraId="36FF653D" w14:textId="181E774B" w:rsidR="00E10229" w:rsidRPr="00656E08" w:rsidRDefault="00E10229" w:rsidP="00E10229">
      <w:pPr>
        <w:pStyle w:val="enumlev1"/>
        <w:rPr>
          <w:lang w:eastAsia="zh-CN"/>
        </w:rPr>
      </w:pPr>
      <w:r w:rsidRPr="00656E08">
        <w:rPr>
          <w:lang w:eastAsia="zh-CN"/>
        </w:rPr>
        <w:t>–</w:t>
      </w:r>
      <w:r w:rsidRPr="00656E08">
        <w:rPr>
          <w:lang w:eastAsia="zh-CN"/>
        </w:rPr>
        <w:tab/>
      </w:r>
      <w:bookmarkStart w:id="83" w:name="lt_pId288"/>
      <w:r w:rsidRPr="00656E08">
        <w:rPr>
          <w:lang w:eastAsia="zh-CN"/>
        </w:rPr>
        <w:t>M.2164-0</w:t>
      </w:r>
      <w:r w:rsidR="00C43F4D" w:rsidRPr="00656E08">
        <w:rPr>
          <w:rFonts w:hint="eastAsia"/>
          <w:lang w:eastAsia="zh-CN"/>
        </w:rPr>
        <w:t>“</w:t>
      </w:r>
      <w:r w:rsidR="00A02552" w:rsidRPr="00656E08">
        <w:rPr>
          <w:rFonts w:hint="eastAsia"/>
          <w:lang w:eastAsia="zh-CN"/>
        </w:rPr>
        <w:t>有关业余业务和卫星业余业务使用</w:t>
      </w:r>
      <w:r w:rsidR="00A02552" w:rsidRPr="00656E08">
        <w:rPr>
          <w:rFonts w:hint="eastAsia"/>
          <w:lang w:eastAsia="zh-CN"/>
        </w:rPr>
        <w:t>1 240-1 300 MHz</w:t>
      </w:r>
      <w:r w:rsidR="00A02552" w:rsidRPr="00656E08">
        <w:rPr>
          <w:rFonts w:hint="eastAsia"/>
          <w:lang w:eastAsia="zh-CN"/>
        </w:rPr>
        <w:t>频段以保护卫星无线电导航业务（空对地）</w:t>
      </w:r>
      <w:proofErr w:type="gramStart"/>
      <w:r w:rsidR="00A02552" w:rsidRPr="00656E08">
        <w:rPr>
          <w:rFonts w:hint="eastAsia"/>
          <w:lang w:eastAsia="zh-CN"/>
        </w:rPr>
        <w:t>的技术和操作措施指南</w:t>
      </w:r>
      <w:r w:rsidR="00C43F4D" w:rsidRPr="00656E08">
        <w:rPr>
          <w:rFonts w:hint="eastAsia"/>
          <w:lang w:eastAsia="zh-CN"/>
        </w:rPr>
        <w:t>”</w:t>
      </w:r>
      <w:bookmarkEnd w:id="83"/>
      <w:r w:rsidR="00C43F4D" w:rsidRPr="00656E08">
        <w:rPr>
          <w:rFonts w:ascii="STKaiti" w:eastAsia="STKaiti" w:hAnsi="STKaiti" w:hint="eastAsia"/>
          <w:lang w:eastAsia="zh-CN"/>
        </w:rPr>
        <w:t>（</w:t>
      </w:r>
      <w:proofErr w:type="gramEnd"/>
      <w:r w:rsidR="00C43F4D" w:rsidRPr="00951930">
        <w:rPr>
          <w:rFonts w:eastAsia="STKaiti"/>
          <w:lang w:eastAsia="zh-CN"/>
        </w:rPr>
        <w:t>RA-23</w:t>
      </w:r>
      <w:r w:rsidR="00C43F4D" w:rsidRPr="00951930">
        <w:rPr>
          <w:rFonts w:eastAsia="STKaiti" w:hint="eastAsia"/>
          <w:lang w:eastAsia="zh-CN"/>
        </w:rPr>
        <w:t>批准</w:t>
      </w:r>
      <w:r w:rsidR="00C43F4D" w:rsidRPr="00656E08">
        <w:rPr>
          <w:rFonts w:ascii="STKaiti" w:eastAsia="STKaiti" w:hAnsi="STKaiti" w:hint="eastAsia"/>
          <w:lang w:eastAsia="zh-CN"/>
        </w:rPr>
        <w:t>）</w:t>
      </w:r>
    </w:p>
    <w:p w14:paraId="319FB8F3" w14:textId="77777777" w:rsidR="00F92097" w:rsidRPr="00656E08" w:rsidRDefault="00F92097" w:rsidP="00F92097">
      <w:pPr>
        <w:pStyle w:val="Headingb"/>
        <w:rPr>
          <w:lang w:eastAsia="zh-CN"/>
        </w:rPr>
      </w:pPr>
      <w:r w:rsidRPr="00656E08">
        <w:rPr>
          <w:lang w:eastAsia="zh-CN"/>
        </w:rPr>
        <w:t>ITU-R</w:t>
      </w:r>
      <w:r w:rsidRPr="00656E08">
        <w:rPr>
          <w:rFonts w:hint="eastAsia"/>
          <w:lang w:eastAsia="zh-CN"/>
        </w:rPr>
        <w:t>报告：</w:t>
      </w:r>
    </w:p>
    <w:p w14:paraId="2D98041D" w14:textId="1FB815FB" w:rsidR="00E10229" w:rsidRPr="00656E08" w:rsidRDefault="00E10229" w:rsidP="00E10229">
      <w:pPr>
        <w:pStyle w:val="enumlev1"/>
        <w:rPr>
          <w:lang w:eastAsia="zh-CN"/>
        </w:rPr>
      </w:pPr>
      <w:r w:rsidRPr="00656E08">
        <w:rPr>
          <w:lang w:eastAsia="zh-CN"/>
        </w:rPr>
        <w:t>–</w:t>
      </w:r>
      <w:r w:rsidRPr="00656E08">
        <w:rPr>
          <w:lang w:eastAsia="zh-CN"/>
        </w:rPr>
        <w:tab/>
      </w:r>
      <w:bookmarkStart w:id="84" w:name="lt_pId291"/>
      <w:r w:rsidRPr="00656E08">
        <w:rPr>
          <w:lang w:eastAsia="zh-CN"/>
        </w:rPr>
        <w:t>F.2323-2</w:t>
      </w:r>
      <w:r w:rsidR="0002160B" w:rsidRPr="00656E08">
        <w:rPr>
          <w:rFonts w:hint="eastAsia"/>
          <w:lang w:eastAsia="zh-CN"/>
        </w:rPr>
        <w:t>“</w:t>
      </w:r>
      <w:r w:rsidR="00A02552" w:rsidRPr="00656E08">
        <w:rPr>
          <w:rFonts w:hint="eastAsia"/>
          <w:lang w:eastAsia="zh-CN"/>
        </w:rPr>
        <w:t>固定业务的使用及其未来趋势</w:t>
      </w:r>
      <w:bookmarkEnd w:id="84"/>
      <w:r w:rsidR="0002160B" w:rsidRPr="00656E08">
        <w:rPr>
          <w:rFonts w:hint="eastAsia"/>
          <w:lang w:eastAsia="zh-CN"/>
        </w:rPr>
        <w:t>”</w:t>
      </w:r>
    </w:p>
    <w:p w14:paraId="3BE29D4F" w14:textId="5CCDFEF8" w:rsidR="00E10229" w:rsidRPr="00656E08" w:rsidRDefault="00E10229" w:rsidP="00E10229">
      <w:pPr>
        <w:pStyle w:val="enumlev1"/>
        <w:rPr>
          <w:lang w:eastAsia="zh-CN"/>
        </w:rPr>
      </w:pPr>
      <w:r w:rsidRPr="00656E08">
        <w:rPr>
          <w:lang w:eastAsia="zh-CN"/>
        </w:rPr>
        <w:t>–</w:t>
      </w:r>
      <w:r w:rsidRPr="00656E08">
        <w:rPr>
          <w:lang w:eastAsia="zh-CN"/>
        </w:rPr>
        <w:tab/>
      </w:r>
      <w:bookmarkStart w:id="85" w:name="lt_pId293"/>
      <w:r w:rsidRPr="00656E08">
        <w:rPr>
          <w:lang w:eastAsia="zh-CN"/>
        </w:rPr>
        <w:t>M.2377-2</w:t>
      </w:r>
      <w:r w:rsidR="0002160B" w:rsidRPr="00656E08">
        <w:rPr>
          <w:rFonts w:hint="eastAsia"/>
          <w:lang w:eastAsia="zh-CN"/>
        </w:rPr>
        <w:t>“</w:t>
      </w:r>
      <w:r w:rsidR="00A02552" w:rsidRPr="00656E08">
        <w:rPr>
          <w:rFonts w:hint="eastAsia"/>
          <w:lang w:eastAsia="zh-CN"/>
        </w:rPr>
        <w:t>有关公共保护和救灾（</w:t>
      </w:r>
      <w:r w:rsidR="00A02552" w:rsidRPr="00656E08">
        <w:rPr>
          <w:rFonts w:hint="eastAsia"/>
          <w:lang w:eastAsia="zh-CN"/>
        </w:rPr>
        <w:t>PPDR</w:t>
      </w:r>
      <w:r w:rsidR="00A02552" w:rsidRPr="00656E08">
        <w:rPr>
          <w:rFonts w:hint="eastAsia"/>
          <w:lang w:eastAsia="zh-CN"/>
        </w:rPr>
        <w:t>）的无线电通信目标和要求</w:t>
      </w:r>
      <w:bookmarkEnd w:id="85"/>
      <w:r w:rsidR="0002160B" w:rsidRPr="00656E08">
        <w:rPr>
          <w:rFonts w:hint="eastAsia"/>
          <w:lang w:eastAsia="zh-CN"/>
        </w:rPr>
        <w:t>”</w:t>
      </w:r>
    </w:p>
    <w:p w14:paraId="7FB9B231" w14:textId="252C66B6" w:rsidR="00E10229" w:rsidRPr="00656E08" w:rsidRDefault="00E10229" w:rsidP="00E10229">
      <w:pPr>
        <w:pStyle w:val="enumlev1"/>
        <w:rPr>
          <w:lang w:eastAsia="zh-CN"/>
        </w:rPr>
      </w:pPr>
      <w:r w:rsidRPr="00656E08">
        <w:rPr>
          <w:lang w:eastAsia="zh-CN"/>
        </w:rPr>
        <w:t>–</w:t>
      </w:r>
      <w:r w:rsidRPr="00656E08">
        <w:rPr>
          <w:lang w:eastAsia="zh-CN"/>
        </w:rPr>
        <w:tab/>
      </w:r>
      <w:bookmarkStart w:id="86" w:name="lt_pId295"/>
      <w:r w:rsidRPr="00656E08">
        <w:rPr>
          <w:lang w:eastAsia="zh-CN"/>
        </w:rPr>
        <w:t>M.2415-1</w:t>
      </w:r>
      <w:r w:rsidR="0002160B" w:rsidRPr="00656E08">
        <w:rPr>
          <w:rFonts w:hint="eastAsia"/>
          <w:lang w:eastAsia="zh-CN"/>
        </w:rPr>
        <w:t>“</w:t>
      </w:r>
      <w:r w:rsidR="00A02552" w:rsidRPr="00656E08">
        <w:rPr>
          <w:rFonts w:hint="eastAsia"/>
          <w:lang w:eastAsia="zh-CN"/>
        </w:rPr>
        <w:t>公共保护和救灾的频谱问题</w:t>
      </w:r>
      <w:bookmarkEnd w:id="86"/>
      <w:r w:rsidR="0002160B" w:rsidRPr="00656E08">
        <w:rPr>
          <w:rFonts w:hint="eastAsia"/>
          <w:lang w:eastAsia="zh-CN"/>
        </w:rPr>
        <w:t>”</w:t>
      </w:r>
    </w:p>
    <w:p w14:paraId="11F6017B" w14:textId="5682EF6E" w:rsidR="00E10229" w:rsidRPr="00656E08" w:rsidRDefault="00E10229" w:rsidP="00E10229">
      <w:pPr>
        <w:pStyle w:val="enumlev1"/>
        <w:rPr>
          <w:lang w:eastAsia="zh-CN"/>
        </w:rPr>
      </w:pPr>
      <w:r w:rsidRPr="00656E08">
        <w:rPr>
          <w:lang w:eastAsia="zh-CN"/>
        </w:rPr>
        <w:t>–</w:t>
      </w:r>
      <w:r w:rsidRPr="00656E08">
        <w:rPr>
          <w:lang w:eastAsia="zh-CN"/>
        </w:rPr>
        <w:tab/>
      </w:r>
      <w:bookmarkStart w:id="87" w:name="lt_pId297"/>
      <w:r w:rsidRPr="00656E08">
        <w:rPr>
          <w:lang w:eastAsia="zh-CN"/>
        </w:rPr>
        <w:t>M.2444-1</w:t>
      </w:r>
      <w:r w:rsidR="0002160B" w:rsidRPr="00656E08">
        <w:rPr>
          <w:rFonts w:hint="eastAsia"/>
          <w:lang w:eastAsia="zh-CN"/>
        </w:rPr>
        <w:t>“</w:t>
      </w:r>
      <w:r w:rsidR="00A02552" w:rsidRPr="00656E08">
        <w:rPr>
          <w:rFonts w:hint="eastAsia"/>
          <w:lang w:eastAsia="zh-CN"/>
        </w:rPr>
        <w:t>移动业务中智能交通系统部署的安排实例</w:t>
      </w:r>
      <w:bookmarkEnd w:id="87"/>
      <w:r w:rsidR="0002160B" w:rsidRPr="00656E08">
        <w:rPr>
          <w:rFonts w:hint="eastAsia"/>
          <w:lang w:eastAsia="zh-CN"/>
        </w:rPr>
        <w:t>”</w:t>
      </w:r>
    </w:p>
    <w:p w14:paraId="25A392F1" w14:textId="30CD55F2" w:rsidR="00E10229" w:rsidRPr="00656E08" w:rsidRDefault="00E10229" w:rsidP="00E10229">
      <w:pPr>
        <w:pStyle w:val="enumlev1"/>
        <w:rPr>
          <w:lang w:eastAsia="zh-CN"/>
        </w:rPr>
      </w:pPr>
      <w:r w:rsidRPr="00656E08">
        <w:rPr>
          <w:lang w:eastAsia="zh-CN"/>
        </w:rPr>
        <w:t>–</w:t>
      </w:r>
      <w:r w:rsidRPr="00656E08">
        <w:rPr>
          <w:lang w:eastAsia="zh-CN"/>
        </w:rPr>
        <w:tab/>
      </w:r>
      <w:bookmarkStart w:id="88" w:name="lt_pId299"/>
      <w:r w:rsidRPr="00656E08">
        <w:rPr>
          <w:lang w:eastAsia="zh-CN"/>
        </w:rPr>
        <w:t>M.2479-1</w:t>
      </w:r>
      <w:r w:rsidR="0002160B" w:rsidRPr="00656E08">
        <w:rPr>
          <w:rFonts w:hint="eastAsia"/>
          <w:lang w:eastAsia="zh-CN"/>
        </w:rPr>
        <w:t>“</w:t>
      </w:r>
      <w:r w:rsidR="00A02552" w:rsidRPr="00656E08">
        <w:rPr>
          <w:rFonts w:hint="eastAsia"/>
          <w:lang w:eastAsia="zh-CN"/>
        </w:rPr>
        <w:t>用于机器类型通信的陆地移动系统（不包括</w:t>
      </w:r>
      <w:r w:rsidR="00A02552" w:rsidRPr="00656E08">
        <w:rPr>
          <w:rFonts w:hint="eastAsia"/>
          <w:lang w:eastAsia="zh-CN"/>
        </w:rPr>
        <w:t>IMT</w:t>
      </w:r>
      <w:r w:rsidR="00A02552" w:rsidRPr="00656E08">
        <w:rPr>
          <w:rFonts w:hint="eastAsia"/>
          <w:lang w:eastAsia="zh-CN"/>
        </w:rPr>
        <w:t>）的使用</w:t>
      </w:r>
      <w:bookmarkEnd w:id="88"/>
      <w:r w:rsidR="0002160B" w:rsidRPr="00656E08">
        <w:rPr>
          <w:rFonts w:hint="eastAsia"/>
          <w:lang w:eastAsia="zh-CN"/>
        </w:rPr>
        <w:t>”</w:t>
      </w:r>
    </w:p>
    <w:p w14:paraId="0F48F76D" w14:textId="6E7E2C6D" w:rsidR="00E10229" w:rsidRPr="00656E08" w:rsidRDefault="00E10229" w:rsidP="00E10229">
      <w:pPr>
        <w:pStyle w:val="enumlev1"/>
        <w:rPr>
          <w:lang w:eastAsia="zh-CN"/>
        </w:rPr>
      </w:pPr>
      <w:r w:rsidRPr="00656E08">
        <w:rPr>
          <w:lang w:eastAsia="zh-CN"/>
        </w:rPr>
        <w:t>–</w:t>
      </w:r>
      <w:r w:rsidRPr="00656E08">
        <w:rPr>
          <w:lang w:eastAsia="zh-CN"/>
        </w:rPr>
        <w:tab/>
      </w:r>
      <w:bookmarkStart w:id="89" w:name="lt_pId301"/>
      <w:r w:rsidRPr="00656E08">
        <w:rPr>
          <w:lang w:eastAsia="zh-CN"/>
        </w:rPr>
        <w:t>M.2527-0</w:t>
      </w:r>
      <w:r w:rsidR="0002160B" w:rsidRPr="00656E08">
        <w:rPr>
          <w:rFonts w:hint="eastAsia"/>
          <w:lang w:eastAsia="zh-CN"/>
        </w:rPr>
        <w:t>“</w:t>
      </w:r>
      <w:r w:rsidR="0002160B" w:rsidRPr="00656E08">
        <w:rPr>
          <w:rFonts w:hint="eastAsia"/>
          <w:lang w:eastAsia="zh-CN"/>
        </w:rPr>
        <w:t>I</w:t>
      </w:r>
      <w:r w:rsidR="00A02552" w:rsidRPr="00656E08">
        <w:rPr>
          <w:rFonts w:hint="eastAsia"/>
          <w:lang w:eastAsia="zh-CN"/>
        </w:rPr>
        <w:t>MT</w:t>
      </w:r>
      <w:r w:rsidR="00A02552" w:rsidRPr="00656E08">
        <w:rPr>
          <w:rFonts w:hint="eastAsia"/>
          <w:lang w:eastAsia="zh-CN"/>
        </w:rPr>
        <w:t>地面组件在特定社会、工业和其他用途中的应用</w:t>
      </w:r>
      <w:bookmarkEnd w:id="89"/>
      <w:r w:rsidR="0002160B" w:rsidRPr="00656E08">
        <w:rPr>
          <w:rFonts w:hint="eastAsia"/>
          <w:lang w:eastAsia="zh-CN"/>
        </w:rPr>
        <w:t>”</w:t>
      </w:r>
    </w:p>
    <w:p w14:paraId="7D48DC32" w14:textId="22682C26" w:rsidR="00E10229" w:rsidRPr="00656E08" w:rsidRDefault="00E10229" w:rsidP="00E10229">
      <w:pPr>
        <w:pStyle w:val="enumlev1"/>
        <w:rPr>
          <w:lang w:eastAsia="zh-CN"/>
        </w:rPr>
      </w:pPr>
      <w:r w:rsidRPr="00656E08">
        <w:rPr>
          <w:lang w:eastAsia="zh-CN"/>
        </w:rPr>
        <w:t>–</w:t>
      </w:r>
      <w:r w:rsidRPr="00656E08">
        <w:rPr>
          <w:lang w:eastAsia="zh-CN"/>
        </w:rPr>
        <w:tab/>
      </w:r>
      <w:bookmarkStart w:id="90" w:name="lt_pId303"/>
      <w:r w:rsidRPr="00656E08">
        <w:rPr>
          <w:lang w:eastAsia="zh-CN"/>
        </w:rPr>
        <w:t>M.2528-0</w:t>
      </w:r>
      <w:r w:rsidR="0002160B" w:rsidRPr="00656E08">
        <w:rPr>
          <w:rFonts w:hint="eastAsia"/>
          <w:lang w:eastAsia="zh-CN"/>
        </w:rPr>
        <w:t>“</w:t>
      </w:r>
      <w:r w:rsidR="00A02552" w:rsidRPr="00656E08">
        <w:rPr>
          <w:rFonts w:hint="eastAsia"/>
          <w:lang w:eastAsia="zh-CN"/>
        </w:rPr>
        <w:t>IMT-2020</w:t>
      </w:r>
      <w:r w:rsidR="00A02552" w:rsidRPr="00656E08">
        <w:rPr>
          <w:rFonts w:hint="eastAsia"/>
          <w:lang w:eastAsia="zh-CN"/>
        </w:rPr>
        <w:t>地面部分用于多媒体通信的能力</w:t>
      </w:r>
      <w:bookmarkEnd w:id="90"/>
      <w:r w:rsidR="0002160B" w:rsidRPr="00656E08">
        <w:rPr>
          <w:rFonts w:hint="eastAsia"/>
          <w:lang w:eastAsia="zh-CN"/>
        </w:rPr>
        <w:t>”</w:t>
      </w:r>
    </w:p>
    <w:p w14:paraId="6F3474EE" w14:textId="0CA5C7DF" w:rsidR="00E10229" w:rsidRPr="00656E08" w:rsidRDefault="00E10229" w:rsidP="00E10229">
      <w:pPr>
        <w:pStyle w:val="enumlev1"/>
        <w:rPr>
          <w:lang w:eastAsia="zh-CN"/>
        </w:rPr>
      </w:pPr>
      <w:r w:rsidRPr="00656E08">
        <w:rPr>
          <w:lang w:eastAsia="zh-CN"/>
        </w:rPr>
        <w:t>–</w:t>
      </w:r>
      <w:r w:rsidRPr="00656E08">
        <w:rPr>
          <w:lang w:eastAsia="zh-CN"/>
        </w:rPr>
        <w:tab/>
      </w:r>
      <w:bookmarkStart w:id="91" w:name="lt_pId305"/>
      <w:r w:rsidRPr="00656E08">
        <w:rPr>
          <w:lang w:eastAsia="zh-CN"/>
        </w:rPr>
        <w:t>M.2529-0</w:t>
      </w:r>
      <w:r w:rsidR="0002160B" w:rsidRPr="00656E08">
        <w:rPr>
          <w:rFonts w:hint="eastAsia"/>
          <w:lang w:eastAsia="zh-CN"/>
        </w:rPr>
        <w:t>“</w:t>
      </w:r>
      <w:r w:rsidR="00A02552" w:rsidRPr="00656E08">
        <w:rPr>
          <w:rFonts w:hint="eastAsia"/>
          <w:lang w:eastAsia="zh-CN"/>
        </w:rPr>
        <w:t>1 492-1 518 MHz</w:t>
      </w:r>
      <w:r w:rsidR="00A02552" w:rsidRPr="00656E08">
        <w:rPr>
          <w:rFonts w:hint="eastAsia"/>
          <w:lang w:eastAsia="zh-CN"/>
        </w:rPr>
        <w:t>频段内移动业务</w:t>
      </w:r>
      <w:r w:rsidR="00A02552" w:rsidRPr="00656E08">
        <w:rPr>
          <w:rFonts w:hint="eastAsia"/>
          <w:lang w:eastAsia="zh-CN"/>
        </w:rPr>
        <w:t>IMT</w:t>
      </w:r>
      <w:r w:rsidR="00A02552" w:rsidRPr="00656E08">
        <w:rPr>
          <w:rFonts w:hint="eastAsia"/>
          <w:lang w:eastAsia="zh-CN"/>
        </w:rPr>
        <w:t>系统相对于</w:t>
      </w:r>
      <w:r w:rsidR="00A02552" w:rsidRPr="00656E08">
        <w:rPr>
          <w:rFonts w:hint="eastAsia"/>
          <w:lang w:eastAsia="zh-CN"/>
        </w:rPr>
        <w:t>1 518-1 525 MHz</w:t>
      </w:r>
      <w:proofErr w:type="gramStart"/>
      <w:r w:rsidR="00A02552" w:rsidRPr="00656E08">
        <w:rPr>
          <w:rFonts w:hint="eastAsia"/>
          <w:lang w:eastAsia="zh-CN"/>
        </w:rPr>
        <w:t>频段卫星移动业务系统的邻频兼容性研究</w:t>
      </w:r>
      <w:r w:rsidR="0002160B" w:rsidRPr="00656E08">
        <w:rPr>
          <w:rFonts w:hint="eastAsia"/>
          <w:lang w:eastAsia="zh-CN"/>
        </w:rPr>
        <w:t>”</w:t>
      </w:r>
      <w:bookmarkEnd w:id="91"/>
      <w:r w:rsidR="009F3E06">
        <w:rPr>
          <w:rFonts w:ascii="STKaiti" w:eastAsia="STKaiti" w:hAnsi="STKaiti" w:hint="eastAsia"/>
          <w:lang w:eastAsia="zh-CN"/>
        </w:rPr>
        <w:t>（</w:t>
      </w:r>
      <w:proofErr w:type="gramEnd"/>
      <w:r w:rsidR="0002160B" w:rsidRPr="00951930">
        <w:rPr>
          <w:rFonts w:eastAsia="STKaiti" w:hint="eastAsia"/>
          <w:lang w:eastAsia="zh-CN"/>
        </w:rPr>
        <w:t>第</w:t>
      </w:r>
      <w:r w:rsidR="0002160B" w:rsidRPr="00951930">
        <w:rPr>
          <w:rFonts w:eastAsia="STKaiti" w:hint="eastAsia"/>
          <w:lang w:eastAsia="zh-CN"/>
        </w:rPr>
        <w:t>4</w:t>
      </w:r>
      <w:r w:rsidR="0002160B" w:rsidRPr="00951930">
        <w:rPr>
          <w:rFonts w:eastAsia="STKaiti" w:hint="eastAsia"/>
          <w:lang w:eastAsia="zh-CN"/>
        </w:rPr>
        <w:t>和第</w:t>
      </w:r>
      <w:r w:rsidR="0002160B" w:rsidRPr="00951930">
        <w:rPr>
          <w:rFonts w:eastAsia="STKaiti" w:hint="eastAsia"/>
          <w:lang w:eastAsia="zh-CN"/>
        </w:rPr>
        <w:t>5</w:t>
      </w:r>
      <w:r w:rsidR="0002160B" w:rsidRPr="00951930">
        <w:rPr>
          <w:rFonts w:eastAsia="STKaiti" w:hint="eastAsia"/>
          <w:lang w:eastAsia="zh-CN"/>
        </w:rPr>
        <w:t>研究组共同制定</w:t>
      </w:r>
      <w:r w:rsidR="0002160B" w:rsidRPr="00656E08">
        <w:rPr>
          <w:rFonts w:ascii="STKaiti" w:eastAsia="STKaiti" w:hAnsi="STKaiti" w:hint="eastAsia"/>
          <w:lang w:eastAsia="zh-CN"/>
        </w:rPr>
        <w:t>）</w:t>
      </w:r>
    </w:p>
    <w:p w14:paraId="4A76B796" w14:textId="288AC2AF" w:rsidR="00E10229" w:rsidRPr="00656E08" w:rsidRDefault="00E10229" w:rsidP="00E10229">
      <w:pPr>
        <w:pStyle w:val="enumlev1"/>
        <w:rPr>
          <w:lang w:eastAsia="zh-CN"/>
        </w:rPr>
      </w:pPr>
      <w:r w:rsidRPr="00656E08">
        <w:rPr>
          <w:lang w:eastAsia="zh-CN"/>
        </w:rPr>
        <w:t>–</w:t>
      </w:r>
      <w:r w:rsidRPr="00656E08">
        <w:rPr>
          <w:lang w:eastAsia="zh-CN"/>
        </w:rPr>
        <w:tab/>
      </w:r>
      <w:bookmarkStart w:id="92" w:name="lt_pId307"/>
      <w:r w:rsidRPr="00656E08">
        <w:rPr>
          <w:lang w:eastAsia="zh-CN"/>
        </w:rPr>
        <w:t>M.2530-0</w:t>
      </w:r>
      <w:bookmarkEnd w:id="92"/>
      <w:r w:rsidR="0002160B" w:rsidRPr="00656E08">
        <w:rPr>
          <w:rFonts w:hint="eastAsia"/>
          <w:lang w:eastAsia="zh-CN"/>
        </w:rPr>
        <w:t>“甚高频（</w:t>
      </w:r>
      <w:r w:rsidR="0002160B" w:rsidRPr="00656E08">
        <w:rPr>
          <w:rFonts w:hint="eastAsia"/>
          <w:lang w:eastAsia="zh-CN"/>
        </w:rPr>
        <w:t>V</w:t>
      </w:r>
      <w:r w:rsidR="0002160B" w:rsidRPr="00656E08">
        <w:rPr>
          <w:lang w:eastAsia="zh-CN"/>
        </w:rPr>
        <w:t>HF</w:t>
      </w:r>
      <w:r w:rsidR="0002160B" w:rsidRPr="00656E08">
        <w:rPr>
          <w:rFonts w:hint="eastAsia"/>
          <w:lang w:eastAsia="zh-CN"/>
        </w:rPr>
        <w:t>）水上频估中的数字语音通信”</w:t>
      </w:r>
    </w:p>
    <w:p w14:paraId="476DC956" w14:textId="20CA0C06" w:rsidR="00E10229" w:rsidRPr="00656E08" w:rsidRDefault="00E10229" w:rsidP="00E10229">
      <w:pPr>
        <w:pStyle w:val="enumlev1"/>
        <w:rPr>
          <w:lang w:eastAsia="zh-CN"/>
        </w:rPr>
      </w:pPr>
      <w:r w:rsidRPr="00656E08">
        <w:rPr>
          <w:lang w:eastAsia="zh-CN"/>
        </w:rPr>
        <w:t>–</w:t>
      </w:r>
      <w:r w:rsidRPr="00656E08">
        <w:rPr>
          <w:lang w:eastAsia="zh-CN"/>
        </w:rPr>
        <w:tab/>
      </w:r>
      <w:bookmarkStart w:id="93" w:name="lt_pId309"/>
      <w:r w:rsidRPr="00656E08">
        <w:rPr>
          <w:lang w:eastAsia="zh-CN"/>
        </w:rPr>
        <w:t>M.2531-0</w:t>
      </w:r>
      <w:r w:rsidR="0002160B" w:rsidRPr="00656E08">
        <w:rPr>
          <w:rFonts w:hint="eastAsia"/>
          <w:lang w:eastAsia="zh-CN"/>
        </w:rPr>
        <w:t>“</w:t>
      </w:r>
      <w:r w:rsidR="00A02552" w:rsidRPr="00656E08">
        <w:rPr>
          <w:rFonts w:hint="eastAsia"/>
          <w:lang w:eastAsia="zh-CN"/>
        </w:rPr>
        <w:t>在</w:t>
      </w:r>
      <w:r w:rsidR="00A02552" w:rsidRPr="00656E08">
        <w:rPr>
          <w:rFonts w:hint="eastAsia"/>
          <w:lang w:eastAsia="zh-CN"/>
        </w:rPr>
        <w:t>MF</w:t>
      </w:r>
      <w:r w:rsidR="00A02552" w:rsidRPr="00656E08">
        <w:rPr>
          <w:rFonts w:hint="eastAsia"/>
          <w:lang w:eastAsia="zh-CN"/>
        </w:rPr>
        <w:t>和</w:t>
      </w:r>
      <w:r w:rsidR="00A02552" w:rsidRPr="00656E08">
        <w:rPr>
          <w:rFonts w:hint="eastAsia"/>
          <w:lang w:eastAsia="zh-CN"/>
        </w:rPr>
        <w:t>HF</w:t>
      </w:r>
      <w:r w:rsidR="00A02552" w:rsidRPr="00656E08">
        <w:rPr>
          <w:rFonts w:hint="eastAsia"/>
          <w:lang w:eastAsia="zh-CN"/>
        </w:rPr>
        <w:t>频段上采用数字选择性呼叫通信用于自动连接系统的船舶和海岸电台的操作程序</w:t>
      </w:r>
      <w:bookmarkEnd w:id="93"/>
      <w:r w:rsidR="0002160B" w:rsidRPr="00656E08">
        <w:rPr>
          <w:rFonts w:hint="eastAsia"/>
          <w:lang w:eastAsia="zh-CN"/>
        </w:rPr>
        <w:t>”</w:t>
      </w:r>
    </w:p>
    <w:p w14:paraId="59D1CBE5" w14:textId="0D99A39A" w:rsidR="00E10229" w:rsidRPr="00656E08" w:rsidRDefault="00E10229" w:rsidP="00E10229">
      <w:pPr>
        <w:pStyle w:val="enumlev1"/>
        <w:rPr>
          <w:lang w:eastAsia="zh-CN"/>
        </w:rPr>
      </w:pPr>
      <w:r w:rsidRPr="00656E08">
        <w:rPr>
          <w:lang w:eastAsia="zh-CN"/>
        </w:rPr>
        <w:t>–</w:t>
      </w:r>
      <w:r w:rsidRPr="00656E08">
        <w:rPr>
          <w:lang w:eastAsia="zh-CN"/>
        </w:rPr>
        <w:tab/>
      </w:r>
      <w:bookmarkStart w:id="94" w:name="lt_pId311"/>
      <w:r w:rsidRPr="00656E08">
        <w:rPr>
          <w:lang w:eastAsia="zh-CN"/>
        </w:rPr>
        <w:t>M.2532-0</w:t>
      </w:r>
      <w:bookmarkStart w:id="95" w:name="lt_pId312"/>
      <w:bookmarkEnd w:id="94"/>
      <w:r w:rsidR="0002160B" w:rsidRPr="00656E08">
        <w:rPr>
          <w:rFonts w:hint="eastAsia"/>
          <w:lang w:eastAsia="zh-CN"/>
        </w:rPr>
        <w:t>“</w:t>
      </w:r>
      <w:r w:rsidR="00A02552" w:rsidRPr="00656E08">
        <w:rPr>
          <w:rFonts w:hint="eastAsia"/>
          <w:lang w:eastAsia="zh-CN"/>
        </w:rPr>
        <w:t>1 240-1 300 MHz</w:t>
      </w:r>
      <w:r w:rsidR="00A02552" w:rsidRPr="00656E08">
        <w:rPr>
          <w:rFonts w:hint="eastAsia"/>
          <w:lang w:eastAsia="zh-CN"/>
        </w:rPr>
        <w:t>频段内业余业务和卫星业余业务的特性和用途</w:t>
      </w:r>
      <w:bookmarkEnd w:id="95"/>
      <w:r w:rsidR="0002160B" w:rsidRPr="00656E08">
        <w:rPr>
          <w:rFonts w:hint="eastAsia"/>
          <w:lang w:eastAsia="zh-CN"/>
        </w:rPr>
        <w:t>”</w:t>
      </w:r>
    </w:p>
    <w:p w14:paraId="6088005B" w14:textId="47CB791E" w:rsidR="00E10229" w:rsidRPr="00656E08" w:rsidRDefault="00E10229" w:rsidP="00E10229">
      <w:pPr>
        <w:pStyle w:val="enumlev1"/>
        <w:rPr>
          <w:lang w:eastAsia="zh-CN"/>
        </w:rPr>
      </w:pPr>
      <w:r w:rsidRPr="00656E08">
        <w:rPr>
          <w:lang w:eastAsia="zh-CN"/>
        </w:rPr>
        <w:t>–</w:t>
      </w:r>
      <w:r w:rsidRPr="00656E08">
        <w:rPr>
          <w:lang w:eastAsia="zh-CN"/>
        </w:rPr>
        <w:tab/>
      </w:r>
      <w:bookmarkStart w:id="96" w:name="lt_pId314"/>
      <w:r w:rsidRPr="00656E08">
        <w:rPr>
          <w:lang w:eastAsia="zh-CN"/>
        </w:rPr>
        <w:t>M.2533-0</w:t>
      </w:r>
      <w:r w:rsidR="0002160B" w:rsidRPr="00656E08">
        <w:rPr>
          <w:rFonts w:hint="eastAsia"/>
          <w:lang w:eastAsia="zh-CN"/>
        </w:rPr>
        <w:t>“</w:t>
      </w:r>
      <w:r w:rsidR="00A02552" w:rsidRPr="00656E08">
        <w:rPr>
          <w:rFonts w:hint="eastAsia"/>
          <w:lang w:eastAsia="zh-CN"/>
        </w:rPr>
        <w:t>陆地移动业务中运行的公用事业无线电通信系统</w:t>
      </w:r>
      <w:bookmarkEnd w:id="96"/>
      <w:r w:rsidR="0002160B" w:rsidRPr="00656E08">
        <w:rPr>
          <w:rFonts w:hint="eastAsia"/>
          <w:lang w:eastAsia="zh-CN"/>
        </w:rPr>
        <w:t>”</w:t>
      </w:r>
    </w:p>
    <w:p w14:paraId="5C82A00A" w14:textId="60770182" w:rsidR="00E10229" w:rsidRPr="00656E08" w:rsidRDefault="00E10229" w:rsidP="00E10229">
      <w:pPr>
        <w:pStyle w:val="enumlev1"/>
        <w:rPr>
          <w:lang w:eastAsia="zh-CN"/>
        </w:rPr>
      </w:pPr>
      <w:r w:rsidRPr="00656E08">
        <w:rPr>
          <w:lang w:eastAsia="zh-CN"/>
        </w:rPr>
        <w:t>–</w:t>
      </w:r>
      <w:r w:rsidRPr="00656E08">
        <w:rPr>
          <w:lang w:eastAsia="zh-CN"/>
        </w:rPr>
        <w:tab/>
      </w:r>
      <w:bookmarkStart w:id="97" w:name="lt_pId316"/>
      <w:r w:rsidRPr="00656E08">
        <w:rPr>
          <w:lang w:eastAsia="zh-CN"/>
        </w:rPr>
        <w:t>M.2534-0</w:t>
      </w:r>
      <w:r w:rsidR="0002160B" w:rsidRPr="00656E08">
        <w:rPr>
          <w:rFonts w:hint="eastAsia"/>
          <w:lang w:eastAsia="zh-CN"/>
        </w:rPr>
        <w:t>“</w:t>
      </w:r>
      <w:r w:rsidR="00A02552" w:rsidRPr="00656E08">
        <w:rPr>
          <w:rFonts w:hint="eastAsia"/>
          <w:lang w:eastAsia="zh-CN"/>
        </w:rPr>
        <w:t>联网自动驾驶车辆</w:t>
      </w:r>
      <w:bookmarkEnd w:id="97"/>
      <w:r w:rsidR="0002160B" w:rsidRPr="00656E08">
        <w:rPr>
          <w:rFonts w:hint="eastAsia"/>
          <w:lang w:eastAsia="zh-CN"/>
        </w:rPr>
        <w:t>”</w:t>
      </w:r>
    </w:p>
    <w:p w14:paraId="5D57C4E9" w14:textId="09AA49D3" w:rsidR="0002160B" w:rsidRPr="00656E08" w:rsidRDefault="0002160B" w:rsidP="0002160B">
      <w:pPr>
        <w:ind w:firstLineChars="200" w:firstLine="480"/>
        <w:rPr>
          <w:lang w:eastAsia="zh-CN"/>
        </w:rPr>
      </w:pPr>
      <w:r w:rsidRPr="00656E08">
        <w:rPr>
          <w:rFonts w:hint="eastAsia"/>
          <w:lang w:eastAsia="zh-CN"/>
        </w:rPr>
        <w:t>虽然最近的</w:t>
      </w:r>
      <w:r w:rsidRPr="00656E08">
        <w:rPr>
          <w:rFonts w:hint="eastAsia"/>
          <w:lang w:eastAsia="zh-CN"/>
        </w:rPr>
        <w:t>5D</w:t>
      </w:r>
      <w:r w:rsidRPr="00656E08">
        <w:rPr>
          <w:rFonts w:hint="eastAsia"/>
          <w:lang w:eastAsia="zh-CN"/>
        </w:rPr>
        <w:t>工作组会议（</w:t>
      </w:r>
      <w:r w:rsidRPr="00656E08">
        <w:rPr>
          <w:rFonts w:hint="eastAsia"/>
          <w:lang w:eastAsia="zh-CN"/>
        </w:rPr>
        <w:t>2024</w:t>
      </w:r>
      <w:r w:rsidRPr="00656E08">
        <w:rPr>
          <w:rFonts w:hint="eastAsia"/>
          <w:lang w:eastAsia="zh-CN"/>
        </w:rPr>
        <w:t>年</w:t>
      </w:r>
      <w:r w:rsidRPr="00656E08">
        <w:rPr>
          <w:rFonts w:hint="eastAsia"/>
          <w:lang w:eastAsia="zh-CN"/>
        </w:rPr>
        <w:t>1</w:t>
      </w:r>
      <w:r w:rsidRPr="00656E08">
        <w:rPr>
          <w:rFonts w:hint="eastAsia"/>
          <w:lang w:eastAsia="zh-CN"/>
        </w:rPr>
        <w:t>月</w:t>
      </w:r>
      <w:r w:rsidRPr="00656E08">
        <w:rPr>
          <w:rFonts w:hint="eastAsia"/>
          <w:lang w:eastAsia="zh-CN"/>
        </w:rPr>
        <w:t>31</w:t>
      </w:r>
      <w:r w:rsidRPr="00656E08">
        <w:rPr>
          <w:rFonts w:hint="eastAsia"/>
          <w:lang w:eastAsia="zh-CN"/>
        </w:rPr>
        <w:t>日至</w:t>
      </w:r>
      <w:r w:rsidRPr="00656E08">
        <w:rPr>
          <w:rFonts w:hint="eastAsia"/>
          <w:lang w:eastAsia="zh-CN"/>
        </w:rPr>
        <w:t>2</w:t>
      </w:r>
      <w:r w:rsidRPr="00656E08">
        <w:rPr>
          <w:rFonts w:hint="eastAsia"/>
          <w:lang w:eastAsia="zh-CN"/>
        </w:rPr>
        <w:t>月</w:t>
      </w:r>
      <w:r w:rsidRPr="00656E08">
        <w:rPr>
          <w:rFonts w:hint="eastAsia"/>
          <w:lang w:eastAsia="zh-CN"/>
        </w:rPr>
        <w:t>7</w:t>
      </w:r>
      <w:r w:rsidRPr="00656E08">
        <w:rPr>
          <w:rFonts w:hint="eastAsia"/>
          <w:lang w:eastAsia="zh-CN"/>
        </w:rPr>
        <w:t>日）确认第</w:t>
      </w:r>
      <w:r w:rsidRPr="00656E08">
        <w:rPr>
          <w:rFonts w:hint="eastAsia"/>
          <w:lang w:eastAsia="zh-CN"/>
        </w:rPr>
        <w:t>46</w:t>
      </w:r>
      <w:r w:rsidRPr="00656E08">
        <w:rPr>
          <w:rFonts w:hint="eastAsia"/>
          <w:lang w:eastAsia="zh-CN"/>
        </w:rPr>
        <w:t>次会议将于</w:t>
      </w:r>
      <w:r w:rsidRPr="00656E08">
        <w:rPr>
          <w:rFonts w:hint="eastAsia"/>
          <w:lang w:eastAsia="zh-CN"/>
        </w:rPr>
        <w:t>2024</w:t>
      </w:r>
      <w:r w:rsidRPr="00656E08">
        <w:rPr>
          <w:rFonts w:hint="eastAsia"/>
          <w:lang w:eastAsia="zh-CN"/>
        </w:rPr>
        <w:t>年</w:t>
      </w:r>
      <w:r w:rsidRPr="00656E08">
        <w:rPr>
          <w:rFonts w:hint="eastAsia"/>
          <w:lang w:eastAsia="zh-CN"/>
        </w:rPr>
        <w:t>6</w:t>
      </w:r>
      <w:r w:rsidRPr="00656E08">
        <w:rPr>
          <w:rFonts w:hint="eastAsia"/>
          <w:lang w:eastAsia="zh-CN"/>
        </w:rPr>
        <w:t>月</w:t>
      </w:r>
      <w:r w:rsidRPr="00656E08">
        <w:rPr>
          <w:rFonts w:hint="eastAsia"/>
          <w:lang w:eastAsia="zh-CN"/>
        </w:rPr>
        <w:t>26</w:t>
      </w:r>
      <w:r w:rsidRPr="00656E08">
        <w:rPr>
          <w:rFonts w:hint="eastAsia"/>
          <w:lang w:eastAsia="zh-CN"/>
        </w:rPr>
        <w:t>日至</w:t>
      </w:r>
      <w:r w:rsidRPr="00656E08">
        <w:rPr>
          <w:rFonts w:hint="eastAsia"/>
          <w:lang w:eastAsia="zh-CN"/>
        </w:rPr>
        <w:t>7</w:t>
      </w:r>
      <w:r w:rsidRPr="00656E08">
        <w:rPr>
          <w:rFonts w:hint="eastAsia"/>
          <w:lang w:eastAsia="zh-CN"/>
        </w:rPr>
        <w:t>月</w:t>
      </w:r>
      <w:r w:rsidRPr="00656E08">
        <w:rPr>
          <w:rFonts w:hint="eastAsia"/>
          <w:lang w:eastAsia="zh-CN"/>
        </w:rPr>
        <w:t>3</w:t>
      </w:r>
      <w:r w:rsidRPr="00656E08">
        <w:rPr>
          <w:rFonts w:hint="eastAsia"/>
          <w:lang w:eastAsia="zh-CN"/>
        </w:rPr>
        <w:t>日举行，但第</w:t>
      </w:r>
      <w:r w:rsidRPr="00656E08">
        <w:rPr>
          <w:rFonts w:hint="eastAsia"/>
          <w:lang w:eastAsia="zh-CN"/>
        </w:rPr>
        <w:t>47</w:t>
      </w:r>
      <w:r w:rsidRPr="00656E08">
        <w:rPr>
          <w:rFonts w:hint="eastAsia"/>
          <w:lang w:eastAsia="zh-CN"/>
        </w:rPr>
        <w:t>次会议已推迟几天（</w:t>
      </w:r>
      <w:r w:rsidRPr="00656E08">
        <w:rPr>
          <w:rFonts w:hint="eastAsia"/>
          <w:lang w:eastAsia="zh-CN"/>
        </w:rPr>
        <w:t>2024</w:t>
      </w:r>
      <w:r w:rsidRPr="00656E08">
        <w:rPr>
          <w:rFonts w:hint="eastAsia"/>
          <w:lang w:eastAsia="zh-CN"/>
        </w:rPr>
        <w:t>年</w:t>
      </w:r>
      <w:r w:rsidRPr="00656E08">
        <w:rPr>
          <w:rFonts w:hint="eastAsia"/>
          <w:lang w:eastAsia="zh-CN"/>
        </w:rPr>
        <w:t>10</w:t>
      </w:r>
      <w:r w:rsidRPr="00656E08">
        <w:rPr>
          <w:rFonts w:hint="eastAsia"/>
          <w:lang w:eastAsia="zh-CN"/>
        </w:rPr>
        <w:t>月</w:t>
      </w:r>
      <w:r w:rsidRPr="00656E08">
        <w:rPr>
          <w:rFonts w:hint="eastAsia"/>
          <w:lang w:eastAsia="zh-CN"/>
        </w:rPr>
        <w:t>9</w:t>
      </w:r>
      <w:r w:rsidRPr="00656E08">
        <w:rPr>
          <w:rFonts w:hint="eastAsia"/>
          <w:lang w:eastAsia="zh-CN"/>
        </w:rPr>
        <w:t>日至</w:t>
      </w:r>
      <w:r w:rsidRPr="00656E08">
        <w:rPr>
          <w:rFonts w:hint="eastAsia"/>
          <w:lang w:eastAsia="zh-CN"/>
        </w:rPr>
        <w:t>17</w:t>
      </w:r>
      <w:r w:rsidRPr="00656E08">
        <w:rPr>
          <w:rFonts w:hint="eastAsia"/>
          <w:lang w:eastAsia="zh-CN"/>
        </w:rPr>
        <w:t>日），以便（有可能）与</w:t>
      </w:r>
      <w:r w:rsidRPr="00656E08">
        <w:rPr>
          <w:rFonts w:hint="eastAsia"/>
          <w:lang w:eastAsia="zh-CN"/>
        </w:rPr>
        <w:t>4C</w:t>
      </w:r>
      <w:r w:rsidRPr="00656E08">
        <w:rPr>
          <w:rFonts w:hint="eastAsia"/>
          <w:lang w:eastAsia="zh-CN"/>
        </w:rPr>
        <w:t>工作组会议（</w:t>
      </w:r>
      <w:r w:rsidRPr="00656E08">
        <w:rPr>
          <w:rFonts w:hint="eastAsia"/>
          <w:lang w:eastAsia="zh-CN"/>
        </w:rPr>
        <w:t>2024</w:t>
      </w:r>
      <w:r w:rsidRPr="00656E08">
        <w:rPr>
          <w:rFonts w:hint="eastAsia"/>
          <w:lang w:eastAsia="zh-CN"/>
        </w:rPr>
        <w:t>年</w:t>
      </w:r>
      <w:r w:rsidRPr="00656E08">
        <w:rPr>
          <w:rFonts w:hint="eastAsia"/>
          <w:lang w:eastAsia="zh-CN"/>
        </w:rPr>
        <w:t>10</w:t>
      </w:r>
      <w:r w:rsidRPr="00656E08">
        <w:rPr>
          <w:rFonts w:hint="eastAsia"/>
          <w:lang w:eastAsia="zh-CN"/>
        </w:rPr>
        <w:t>月</w:t>
      </w:r>
      <w:r w:rsidRPr="00656E08">
        <w:rPr>
          <w:rFonts w:hint="eastAsia"/>
          <w:lang w:eastAsia="zh-CN"/>
        </w:rPr>
        <w:t>16</w:t>
      </w:r>
      <w:r w:rsidRPr="00656E08">
        <w:rPr>
          <w:rFonts w:hint="eastAsia"/>
          <w:lang w:eastAsia="zh-CN"/>
        </w:rPr>
        <w:t>日至</w:t>
      </w:r>
      <w:r w:rsidRPr="00656E08">
        <w:rPr>
          <w:rFonts w:hint="eastAsia"/>
          <w:lang w:eastAsia="zh-CN"/>
        </w:rPr>
        <w:t>22</w:t>
      </w:r>
      <w:r w:rsidRPr="00656E08">
        <w:rPr>
          <w:rFonts w:hint="eastAsia"/>
          <w:lang w:eastAsia="zh-CN"/>
        </w:rPr>
        <w:t>日）同时举行。</w:t>
      </w:r>
    </w:p>
    <w:p w14:paraId="1C86EC9B" w14:textId="2F8AC50C" w:rsidR="00E10229" w:rsidRDefault="0002160B" w:rsidP="0002160B">
      <w:pPr>
        <w:ind w:firstLineChars="200" w:firstLine="480"/>
        <w:rPr>
          <w:lang w:eastAsia="zh-CN"/>
        </w:rPr>
      </w:pPr>
      <w:r w:rsidRPr="00656E08">
        <w:rPr>
          <w:rFonts w:hint="eastAsia"/>
          <w:lang w:eastAsia="zh-CN"/>
        </w:rPr>
        <w:t>5A</w:t>
      </w:r>
      <w:r w:rsidRPr="00656E08">
        <w:rPr>
          <w:rFonts w:hint="eastAsia"/>
          <w:lang w:eastAsia="zh-CN"/>
        </w:rPr>
        <w:t>、</w:t>
      </w:r>
      <w:r w:rsidRPr="00656E08">
        <w:rPr>
          <w:rFonts w:hint="eastAsia"/>
          <w:lang w:eastAsia="zh-CN"/>
        </w:rPr>
        <w:t>5B</w:t>
      </w:r>
      <w:r w:rsidRPr="00656E08">
        <w:rPr>
          <w:rFonts w:hint="eastAsia"/>
          <w:lang w:eastAsia="zh-CN"/>
        </w:rPr>
        <w:t>和</w:t>
      </w:r>
      <w:r w:rsidRPr="00656E08">
        <w:rPr>
          <w:rFonts w:hint="eastAsia"/>
          <w:lang w:eastAsia="zh-CN"/>
        </w:rPr>
        <w:t>5C</w:t>
      </w:r>
      <w:r w:rsidRPr="00656E08">
        <w:rPr>
          <w:rFonts w:hint="eastAsia"/>
          <w:lang w:eastAsia="zh-CN"/>
        </w:rPr>
        <w:t>工作组会议计划于</w:t>
      </w:r>
      <w:r w:rsidRPr="00656E08">
        <w:rPr>
          <w:rFonts w:hint="eastAsia"/>
          <w:lang w:eastAsia="zh-CN"/>
        </w:rPr>
        <w:t>2024</w:t>
      </w:r>
      <w:r w:rsidRPr="00656E08">
        <w:rPr>
          <w:rFonts w:hint="eastAsia"/>
          <w:lang w:eastAsia="zh-CN"/>
        </w:rPr>
        <w:t>年</w:t>
      </w:r>
      <w:r w:rsidRPr="00656E08">
        <w:rPr>
          <w:rFonts w:hint="eastAsia"/>
          <w:lang w:eastAsia="zh-CN"/>
        </w:rPr>
        <w:t>5</w:t>
      </w:r>
      <w:r w:rsidRPr="00656E08">
        <w:rPr>
          <w:rFonts w:hint="eastAsia"/>
          <w:lang w:eastAsia="zh-CN"/>
        </w:rPr>
        <w:t>月</w:t>
      </w:r>
      <w:r w:rsidRPr="00656E08">
        <w:rPr>
          <w:rFonts w:hint="eastAsia"/>
          <w:lang w:eastAsia="zh-CN"/>
        </w:rPr>
        <w:t>14</w:t>
      </w:r>
      <w:r w:rsidRPr="00656E08">
        <w:rPr>
          <w:rFonts w:hint="eastAsia"/>
          <w:lang w:eastAsia="zh-CN"/>
        </w:rPr>
        <w:t>日至</w:t>
      </w:r>
      <w:r w:rsidRPr="00656E08">
        <w:rPr>
          <w:rFonts w:hint="eastAsia"/>
          <w:lang w:eastAsia="zh-CN"/>
        </w:rPr>
        <w:t>24</w:t>
      </w:r>
      <w:r w:rsidRPr="00656E08">
        <w:rPr>
          <w:rFonts w:hint="eastAsia"/>
          <w:lang w:eastAsia="zh-CN"/>
        </w:rPr>
        <w:t>日举行，此前将于</w:t>
      </w:r>
      <w:r w:rsidRPr="00656E08">
        <w:rPr>
          <w:rFonts w:hint="eastAsia"/>
          <w:lang w:eastAsia="zh-CN"/>
        </w:rPr>
        <w:t>2024</w:t>
      </w:r>
      <w:r w:rsidRPr="00656E08">
        <w:rPr>
          <w:rFonts w:hint="eastAsia"/>
          <w:lang w:eastAsia="zh-CN"/>
        </w:rPr>
        <w:t>年</w:t>
      </w:r>
      <w:r w:rsidRPr="00656E08">
        <w:rPr>
          <w:rFonts w:hint="eastAsia"/>
          <w:lang w:eastAsia="zh-CN"/>
        </w:rPr>
        <w:t>5</w:t>
      </w:r>
      <w:r w:rsidRPr="00656E08">
        <w:rPr>
          <w:rFonts w:hint="eastAsia"/>
          <w:lang w:eastAsia="zh-CN"/>
        </w:rPr>
        <w:t>月</w:t>
      </w:r>
      <w:r w:rsidRPr="00656E08">
        <w:rPr>
          <w:rFonts w:hint="eastAsia"/>
          <w:lang w:eastAsia="zh-CN"/>
        </w:rPr>
        <w:t>13</w:t>
      </w:r>
      <w:r w:rsidRPr="00656E08">
        <w:rPr>
          <w:rFonts w:hint="eastAsia"/>
          <w:lang w:eastAsia="zh-CN"/>
        </w:rPr>
        <w:t>日举行第</w:t>
      </w:r>
      <w:r w:rsidRPr="00656E08">
        <w:rPr>
          <w:rFonts w:hint="eastAsia"/>
          <w:lang w:eastAsia="zh-CN"/>
        </w:rPr>
        <w:t>5</w:t>
      </w:r>
      <w:r w:rsidRPr="00656E08">
        <w:rPr>
          <w:rFonts w:hint="eastAsia"/>
          <w:lang w:eastAsia="zh-CN"/>
        </w:rPr>
        <w:t>研究组会议。</w:t>
      </w:r>
    </w:p>
    <w:p w14:paraId="7F4F1323" w14:textId="77777777" w:rsidR="00E32497" w:rsidRPr="007F1831" w:rsidRDefault="00E32497" w:rsidP="00E32497">
      <w:pPr>
        <w:pStyle w:val="Heading2"/>
        <w:jc w:val="both"/>
        <w:rPr>
          <w:lang w:eastAsia="zh-CN"/>
        </w:rPr>
      </w:pPr>
      <w:r w:rsidRPr="007F1831">
        <w:rPr>
          <w:lang w:eastAsia="zh-CN"/>
        </w:rPr>
        <w:lastRenderedPageBreak/>
        <w:t>7.5</w:t>
      </w:r>
      <w:r w:rsidRPr="007F1831">
        <w:rPr>
          <w:lang w:eastAsia="zh-CN"/>
        </w:rPr>
        <w:tab/>
      </w:r>
      <w:r w:rsidRPr="007F1831">
        <w:rPr>
          <w:lang w:eastAsia="zh-CN"/>
        </w:rPr>
        <w:t>第</w:t>
      </w:r>
      <w:r w:rsidRPr="007F1831">
        <w:rPr>
          <w:lang w:eastAsia="zh-CN"/>
        </w:rPr>
        <w:t>6</w:t>
      </w:r>
      <w:r w:rsidRPr="007F1831">
        <w:rPr>
          <w:lang w:eastAsia="zh-CN"/>
        </w:rPr>
        <w:t>研究组</w:t>
      </w:r>
    </w:p>
    <w:p w14:paraId="179E21A6" w14:textId="77777777" w:rsidR="00E32497" w:rsidRPr="007F1831" w:rsidRDefault="00E32497" w:rsidP="00E32497">
      <w:pPr>
        <w:keepNext/>
        <w:keepLines/>
        <w:ind w:firstLineChars="200" w:firstLine="480"/>
        <w:rPr>
          <w:lang w:eastAsia="zh-CN"/>
        </w:rPr>
      </w:pPr>
      <w:r w:rsidRPr="007F1831">
        <w:rPr>
          <w:lang w:eastAsia="zh-CN"/>
        </w:rPr>
        <w:t>第</w:t>
      </w:r>
      <w:r w:rsidRPr="007F1831">
        <w:rPr>
          <w:lang w:eastAsia="zh-CN"/>
        </w:rPr>
        <w:t>6</w:t>
      </w:r>
      <w:r w:rsidRPr="007F1831">
        <w:rPr>
          <w:lang w:eastAsia="zh-CN"/>
        </w:rPr>
        <w:t>研究组继续就无线电通信广播开展研究，特别是新兴议题，包括地面数字广播的先进技术、全球广播服务平台、高动态范围电视（</w:t>
      </w:r>
      <w:r w:rsidRPr="007F1831">
        <w:rPr>
          <w:lang w:eastAsia="zh-CN"/>
        </w:rPr>
        <w:t>HDR-TV</w:t>
      </w:r>
      <w:r w:rsidRPr="007F1831">
        <w:rPr>
          <w:lang w:eastAsia="zh-CN"/>
        </w:rPr>
        <w:t>）、综合宽带广播（</w:t>
      </w:r>
      <w:r w:rsidRPr="007F1831">
        <w:rPr>
          <w:lang w:eastAsia="zh-CN"/>
        </w:rPr>
        <w:t>IBB</w:t>
      </w:r>
      <w:r w:rsidRPr="007F1831">
        <w:rPr>
          <w:lang w:eastAsia="zh-CN"/>
        </w:rPr>
        <w:t>）系统、新的</w:t>
      </w:r>
      <w:proofErr w:type="gramStart"/>
      <w:r w:rsidRPr="007F1831">
        <w:rPr>
          <w:lang w:eastAsia="zh-CN"/>
        </w:rPr>
        <w:t>数字广</w:t>
      </w:r>
      <w:proofErr w:type="gramEnd"/>
      <w:r w:rsidRPr="007F1831">
        <w:rPr>
          <w:lang w:eastAsia="zh-CN"/>
        </w:rPr>
        <w:t>播音视频编解码器、高级沉浸式视听（</w:t>
      </w:r>
      <w:r w:rsidRPr="007F1831">
        <w:rPr>
          <w:lang w:eastAsia="zh-CN"/>
        </w:rPr>
        <w:t>AIAV</w:t>
      </w:r>
      <w:r w:rsidRPr="007F1831">
        <w:rPr>
          <w:lang w:eastAsia="zh-CN"/>
        </w:rPr>
        <w:t>）系统、高级音响系统的</w:t>
      </w:r>
      <w:proofErr w:type="gramStart"/>
      <w:r w:rsidRPr="007F1831">
        <w:rPr>
          <w:lang w:eastAsia="zh-CN"/>
        </w:rPr>
        <w:t>渲染器</w:t>
      </w:r>
      <w:proofErr w:type="gramEnd"/>
      <w:r w:rsidRPr="007F1831">
        <w:rPr>
          <w:lang w:eastAsia="zh-CN"/>
        </w:rPr>
        <w:t>规范、人工智能在广播中的应用、视听无障碍（</w:t>
      </w:r>
      <w:r w:rsidRPr="007F1831">
        <w:rPr>
          <w:lang w:eastAsia="zh-CN"/>
        </w:rPr>
        <w:t>AVA</w:t>
      </w:r>
      <w:r w:rsidRPr="007F1831">
        <w:rPr>
          <w:lang w:eastAsia="zh-CN"/>
        </w:rPr>
        <w:t>）</w:t>
      </w:r>
      <w:r w:rsidRPr="007F1831">
        <w:rPr>
          <w:rFonts w:hint="eastAsia"/>
          <w:lang w:eastAsia="zh-CN"/>
        </w:rPr>
        <w:t>。</w:t>
      </w:r>
    </w:p>
    <w:p w14:paraId="287DA191" w14:textId="77777777" w:rsidR="00E32497" w:rsidRPr="007F1831" w:rsidRDefault="00E32497" w:rsidP="00E32497">
      <w:pPr>
        <w:ind w:firstLineChars="200" w:firstLine="480"/>
        <w:rPr>
          <w:lang w:eastAsia="zh-CN"/>
        </w:rPr>
      </w:pPr>
      <w:r w:rsidRPr="007F1831">
        <w:rPr>
          <w:lang w:eastAsia="zh-CN"/>
        </w:rPr>
        <w:t>第</w:t>
      </w:r>
      <w:r w:rsidRPr="007F1831">
        <w:rPr>
          <w:lang w:eastAsia="zh-CN"/>
        </w:rPr>
        <w:t>6</w:t>
      </w:r>
      <w:r w:rsidRPr="007F1831">
        <w:rPr>
          <w:lang w:eastAsia="zh-CN"/>
        </w:rPr>
        <w:t>研究组还通过视听无障碍问题跨部门报告人组（</w:t>
      </w:r>
      <w:r w:rsidRPr="007F1831">
        <w:rPr>
          <w:lang w:eastAsia="zh-CN"/>
        </w:rPr>
        <w:t>IRG</w:t>
      </w:r>
      <w:r w:rsidRPr="007F1831">
        <w:rPr>
          <w:lang w:eastAsia="zh-CN"/>
        </w:rPr>
        <w:t>）（</w:t>
      </w:r>
      <w:r w:rsidRPr="007F1831">
        <w:rPr>
          <w:lang w:eastAsia="zh-CN"/>
        </w:rPr>
        <w:t>IRG-AVA</w:t>
      </w:r>
      <w:r w:rsidRPr="007F1831">
        <w:rPr>
          <w:lang w:eastAsia="zh-CN"/>
        </w:rPr>
        <w:t>）积极与</w:t>
      </w:r>
      <w:r w:rsidRPr="007F1831">
        <w:rPr>
          <w:lang w:eastAsia="zh-CN"/>
        </w:rPr>
        <w:t>ITU-T</w:t>
      </w:r>
      <w:r w:rsidRPr="007F1831">
        <w:rPr>
          <w:lang w:eastAsia="zh-CN"/>
        </w:rPr>
        <w:t>第</w:t>
      </w:r>
      <w:r w:rsidRPr="007F1831">
        <w:rPr>
          <w:lang w:eastAsia="zh-CN"/>
        </w:rPr>
        <w:t>9</w:t>
      </w:r>
      <w:r w:rsidRPr="007F1831">
        <w:rPr>
          <w:lang w:eastAsia="zh-CN"/>
        </w:rPr>
        <w:t>和第</w:t>
      </w:r>
      <w:r w:rsidRPr="007F1831">
        <w:rPr>
          <w:lang w:eastAsia="zh-CN"/>
        </w:rPr>
        <w:t>16</w:t>
      </w:r>
      <w:r w:rsidRPr="007F1831">
        <w:rPr>
          <w:lang w:eastAsia="zh-CN"/>
        </w:rPr>
        <w:t>研究组协调共同关心的工作。</w:t>
      </w:r>
    </w:p>
    <w:p w14:paraId="76ABFD5B" w14:textId="77777777" w:rsidR="00E32497" w:rsidRPr="007F1831" w:rsidRDefault="00E32497" w:rsidP="00E32497">
      <w:pPr>
        <w:ind w:firstLineChars="200" w:firstLine="480"/>
        <w:rPr>
          <w:lang w:eastAsia="zh-CN"/>
        </w:rPr>
      </w:pPr>
      <w:r w:rsidRPr="007F1831">
        <w:rPr>
          <w:rFonts w:hint="eastAsia"/>
          <w:lang w:eastAsia="zh-CN"/>
        </w:rPr>
        <w:t>自</w:t>
      </w:r>
      <w:r w:rsidRPr="007F1831">
        <w:rPr>
          <w:lang w:eastAsia="zh-CN"/>
        </w:rPr>
        <w:t>RAG-23</w:t>
      </w:r>
      <w:r w:rsidRPr="007F1831">
        <w:rPr>
          <w:rFonts w:hint="eastAsia"/>
          <w:lang w:eastAsia="zh-CN"/>
        </w:rPr>
        <w:t>会议以来，</w:t>
      </w:r>
      <w:r w:rsidRPr="007F1831">
        <w:rPr>
          <w:rFonts w:hint="eastAsia"/>
          <w:lang w:eastAsia="zh-CN"/>
        </w:rPr>
        <w:t>SG6</w:t>
      </w:r>
      <w:r w:rsidRPr="007F1831">
        <w:rPr>
          <w:rFonts w:hint="eastAsia"/>
          <w:lang w:eastAsia="zh-CN"/>
        </w:rPr>
        <w:t>批准了</w:t>
      </w:r>
      <w:r>
        <w:rPr>
          <w:rFonts w:hint="eastAsia"/>
          <w:lang w:eastAsia="zh-CN"/>
        </w:rPr>
        <w:t>7</w:t>
      </w:r>
      <w:r w:rsidRPr="007F1831">
        <w:rPr>
          <w:rFonts w:hint="eastAsia"/>
          <w:lang w:eastAsia="zh-CN"/>
        </w:rPr>
        <w:t>项经修订的</w:t>
      </w:r>
      <w:r w:rsidRPr="007F1831">
        <w:rPr>
          <w:rFonts w:hint="eastAsia"/>
          <w:lang w:eastAsia="zh-CN"/>
        </w:rPr>
        <w:t>ITU-R</w:t>
      </w:r>
      <w:r w:rsidRPr="007F1831">
        <w:rPr>
          <w:rFonts w:hint="eastAsia"/>
          <w:lang w:eastAsia="zh-CN"/>
        </w:rPr>
        <w:t>课题、</w:t>
      </w:r>
      <w:r>
        <w:rPr>
          <w:rFonts w:hint="eastAsia"/>
          <w:lang w:eastAsia="zh-CN"/>
        </w:rPr>
        <w:t>1</w:t>
      </w:r>
      <w:r>
        <w:rPr>
          <w:rFonts w:hint="eastAsia"/>
          <w:lang w:eastAsia="zh-CN"/>
        </w:rPr>
        <w:t>份</w:t>
      </w:r>
      <w:r w:rsidRPr="007F1831">
        <w:rPr>
          <w:rFonts w:hint="eastAsia"/>
          <w:lang w:eastAsia="zh-CN"/>
        </w:rPr>
        <w:t>新的和</w:t>
      </w:r>
      <w:r w:rsidRPr="007F1831">
        <w:rPr>
          <w:rFonts w:hint="eastAsia"/>
          <w:lang w:eastAsia="zh-CN"/>
        </w:rPr>
        <w:t>19</w:t>
      </w:r>
      <w:r w:rsidRPr="007F1831">
        <w:rPr>
          <w:rFonts w:hint="eastAsia"/>
          <w:lang w:eastAsia="zh-CN"/>
        </w:rPr>
        <w:t>份经修订的</w:t>
      </w:r>
      <w:r w:rsidRPr="007F1831">
        <w:rPr>
          <w:rFonts w:hint="eastAsia"/>
          <w:lang w:eastAsia="zh-CN"/>
        </w:rPr>
        <w:t>ITU-R</w:t>
      </w:r>
      <w:r w:rsidRPr="007F1831">
        <w:rPr>
          <w:rFonts w:hint="eastAsia"/>
          <w:lang w:eastAsia="zh-CN"/>
        </w:rPr>
        <w:t>建议书以及</w:t>
      </w:r>
      <w:r>
        <w:rPr>
          <w:rFonts w:hint="eastAsia"/>
          <w:lang w:eastAsia="zh-CN"/>
        </w:rPr>
        <w:t>6</w:t>
      </w:r>
      <w:r w:rsidRPr="007F1831">
        <w:rPr>
          <w:rFonts w:hint="eastAsia"/>
          <w:lang w:eastAsia="zh-CN"/>
        </w:rPr>
        <w:t>份新的和</w:t>
      </w:r>
      <w:r>
        <w:rPr>
          <w:rFonts w:hint="eastAsia"/>
          <w:lang w:eastAsia="zh-CN"/>
        </w:rPr>
        <w:t>1</w:t>
      </w:r>
      <w:r>
        <w:rPr>
          <w:lang w:eastAsia="zh-CN"/>
        </w:rPr>
        <w:t>2</w:t>
      </w:r>
      <w:r>
        <w:rPr>
          <w:rFonts w:hint="eastAsia"/>
          <w:lang w:eastAsia="zh-CN"/>
        </w:rPr>
        <w:t>份</w:t>
      </w:r>
      <w:r w:rsidRPr="007F1831">
        <w:rPr>
          <w:rFonts w:hint="eastAsia"/>
          <w:lang w:eastAsia="zh-CN"/>
        </w:rPr>
        <w:t>经修订的报告。此外，还从编辑角度更新了</w:t>
      </w:r>
      <w:r>
        <w:rPr>
          <w:rFonts w:hint="eastAsia"/>
          <w:lang w:eastAsia="zh-CN"/>
        </w:rPr>
        <w:t>4</w:t>
      </w:r>
      <w:r w:rsidRPr="007F1831">
        <w:rPr>
          <w:rFonts w:hint="eastAsia"/>
          <w:lang w:eastAsia="zh-CN"/>
        </w:rPr>
        <w:t>份</w:t>
      </w:r>
      <w:r w:rsidRPr="007F1831">
        <w:rPr>
          <w:rFonts w:hint="eastAsia"/>
          <w:lang w:eastAsia="zh-CN"/>
        </w:rPr>
        <w:t>ITU-R</w:t>
      </w:r>
      <w:r w:rsidRPr="007F1831">
        <w:rPr>
          <w:rFonts w:hint="eastAsia"/>
          <w:lang w:eastAsia="zh-CN"/>
        </w:rPr>
        <w:t>建议书和</w:t>
      </w:r>
      <w:r>
        <w:rPr>
          <w:rFonts w:hint="eastAsia"/>
          <w:lang w:eastAsia="zh-CN"/>
        </w:rPr>
        <w:t>9</w:t>
      </w:r>
      <w:r w:rsidRPr="007F1831">
        <w:rPr>
          <w:rFonts w:hint="eastAsia"/>
          <w:lang w:eastAsia="zh-CN"/>
        </w:rPr>
        <w:t>项</w:t>
      </w:r>
      <w:r w:rsidRPr="007F1831">
        <w:rPr>
          <w:rFonts w:hint="eastAsia"/>
          <w:lang w:eastAsia="zh-CN"/>
        </w:rPr>
        <w:t>ITU-R</w:t>
      </w:r>
      <w:r w:rsidRPr="007F1831">
        <w:rPr>
          <w:rFonts w:hint="eastAsia"/>
          <w:lang w:eastAsia="zh-CN"/>
        </w:rPr>
        <w:t>课题。</w:t>
      </w:r>
      <w:r w:rsidRPr="007F1831">
        <w:rPr>
          <w:rFonts w:hint="eastAsia"/>
          <w:lang w:eastAsia="zh-CN"/>
        </w:rPr>
        <w:t>SG 6</w:t>
      </w:r>
      <w:r w:rsidRPr="007F1831">
        <w:rPr>
          <w:rFonts w:hint="eastAsia"/>
          <w:lang w:eastAsia="zh-CN"/>
        </w:rPr>
        <w:t>还批准废止</w:t>
      </w:r>
      <w:r w:rsidRPr="007F1831">
        <w:rPr>
          <w:rFonts w:hint="eastAsia"/>
          <w:lang w:eastAsia="zh-CN"/>
        </w:rPr>
        <w:t>ITU-R</w:t>
      </w:r>
      <w:r w:rsidRPr="007F1831">
        <w:rPr>
          <w:rFonts w:hint="eastAsia"/>
          <w:lang w:eastAsia="zh-CN"/>
        </w:rPr>
        <w:t>的</w:t>
      </w:r>
      <w:r w:rsidRPr="007F1831">
        <w:rPr>
          <w:rFonts w:hint="eastAsia"/>
          <w:lang w:eastAsia="zh-CN"/>
        </w:rPr>
        <w:t>39</w:t>
      </w:r>
      <w:r w:rsidRPr="007F1831">
        <w:rPr>
          <w:rFonts w:hint="eastAsia"/>
          <w:lang w:eastAsia="zh-CN"/>
        </w:rPr>
        <w:t>份建议书和两项</w:t>
      </w:r>
      <w:r w:rsidRPr="007F1831">
        <w:rPr>
          <w:rFonts w:hint="eastAsia"/>
          <w:lang w:eastAsia="zh-CN"/>
        </w:rPr>
        <w:t>ITU-R</w:t>
      </w:r>
      <w:r w:rsidRPr="007F1831">
        <w:rPr>
          <w:rFonts w:hint="eastAsia"/>
          <w:lang w:eastAsia="zh-CN"/>
        </w:rPr>
        <w:t>课题。</w:t>
      </w:r>
    </w:p>
    <w:p w14:paraId="3F23896A" w14:textId="77777777" w:rsidR="00E32497" w:rsidRPr="007F1831" w:rsidRDefault="00E32497" w:rsidP="00E32497">
      <w:pPr>
        <w:pStyle w:val="Headingb"/>
        <w:jc w:val="both"/>
        <w:rPr>
          <w:lang w:eastAsia="zh-CN"/>
        </w:rPr>
      </w:pPr>
      <w:bookmarkStart w:id="98" w:name="lt_pId326"/>
      <w:r w:rsidRPr="007F1831">
        <w:rPr>
          <w:lang w:eastAsia="zh-CN"/>
        </w:rPr>
        <w:t>ITU-R</w:t>
      </w:r>
      <w:bookmarkEnd w:id="98"/>
      <w:r w:rsidRPr="007F1831">
        <w:rPr>
          <w:rFonts w:hint="eastAsia"/>
          <w:lang w:eastAsia="zh-CN"/>
        </w:rPr>
        <w:t>课题：</w:t>
      </w:r>
    </w:p>
    <w:p w14:paraId="515B7D00" w14:textId="77777777" w:rsidR="00E32497" w:rsidRPr="00BA5083" w:rsidRDefault="00E32497" w:rsidP="00E32497">
      <w:pPr>
        <w:pStyle w:val="enumlev1"/>
        <w:rPr>
          <w:lang w:eastAsia="zh-CN"/>
        </w:rPr>
      </w:pPr>
      <w:r w:rsidRPr="00BA5083">
        <w:rPr>
          <w:lang w:eastAsia="zh-CN"/>
        </w:rPr>
        <w:t>–</w:t>
      </w:r>
      <w:r w:rsidRPr="00BA5083">
        <w:rPr>
          <w:lang w:eastAsia="zh-CN"/>
        </w:rPr>
        <w:tab/>
      </w:r>
      <w:bookmarkStart w:id="99" w:name="lt_pId328"/>
      <w:r w:rsidRPr="00BA5083">
        <w:rPr>
          <w:lang w:eastAsia="zh-CN"/>
        </w:rPr>
        <w:t>12-4/6</w:t>
      </w:r>
      <w:bookmarkEnd w:id="99"/>
      <w:r>
        <w:rPr>
          <w:lang w:eastAsia="zh-CN"/>
        </w:rPr>
        <w:t xml:space="preserve"> </w:t>
      </w:r>
      <w:proofErr w:type="gramStart"/>
      <w:r>
        <w:rPr>
          <w:lang w:eastAsia="zh-CN"/>
        </w:rPr>
        <w:t>–</w:t>
      </w:r>
      <w:r w:rsidRPr="00BA5083">
        <w:rPr>
          <w:rFonts w:hint="eastAsia"/>
          <w:lang w:eastAsia="zh-CN"/>
        </w:rPr>
        <w:t>“</w:t>
      </w:r>
      <w:proofErr w:type="gramEnd"/>
      <w:r w:rsidRPr="00BA5083">
        <w:rPr>
          <w:lang w:eastAsia="zh-CN"/>
        </w:rPr>
        <w:t>用于节目制作、一次和二次分发、发射及相关应用的数字视频信号的一般比特率压缩编</w:t>
      </w:r>
      <w:r w:rsidRPr="00BA5083">
        <w:rPr>
          <w:rFonts w:hint="eastAsia"/>
          <w:lang w:eastAsia="zh-CN"/>
        </w:rPr>
        <w:t>码”</w:t>
      </w:r>
    </w:p>
    <w:p w14:paraId="3DD74C81" w14:textId="77777777" w:rsidR="00E32497" w:rsidRPr="00BA5083" w:rsidRDefault="00E32497" w:rsidP="00E32497">
      <w:pPr>
        <w:pStyle w:val="enumlev1"/>
        <w:rPr>
          <w:lang w:eastAsia="zh-CN"/>
        </w:rPr>
      </w:pPr>
      <w:r w:rsidRPr="00BA5083">
        <w:rPr>
          <w:lang w:eastAsia="zh-CN"/>
        </w:rPr>
        <w:t>–</w:t>
      </w:r>
      <w:r w:rsidRPr="00BA5083">
        <w:rPr>
          <w:lang w:eastAsia="zh-CN"/>
        </w:rPr>
        <w:tab/>
      </w:r>
      <w:bookmarkStart w:id="100" w:name="lt_pId330"/>
      <w:r w:rsidRPr="00BA5083">
        <w:rPr>
          <w:lang w:eastAsia="zh-CN"/>
        </w:rPr>
        <w:t>34-4/6</w:t>
      </w:r>
      <w:bookmarkEnd w:id="100"/>
      <w:r>
        <w:rPr>
          <w:lang w:eastAsia="zh-CN"/>
        </w:rPr>
        <w:t xml:space="preserve"> </w:t>
      </w:r>
      <w:proofErr w:type="gramStart"/>
      <w:r>
        <w:rPr>
          <w:lang w:eastAsia="zh-CN"/>
        </w:rPr>
        <w:t>–</w:t>
      </w:r>
      <w:r w:rsidRPr="00BA5083">
        <w:rPr>
          <w:rFonts w:hint="eastAsia"/>
          <w:lang w:eastAsia="zh-CN"/>
        </w:rPr>
        <w:t>“</w:t>
      </w:r>
      <w:proofErr w:type="gramEnd"/>
      <w:r w:rsidRPr="00BA5083">
        <w:rPr>
          <w:lang w:eastAsia="zh-CN"/>
        </w:rPr>
        <w:t>专业广播环境中音频、视频、数据和元数据资料交换的文件格式和传</w:t>
      </w:r>
      <w:r w:rsidRPr="00BA5083">
        <w:rPr>
          <w:rFonts w:hint="eastAsia"/>
          <w:lang w:eastAsia="zh-CN"/>
        </w:rPr>
        <w:t>输”</w:t>
      </w:r>
    </w:p>
    <w:p w14:paraId="079ED319" w14:textId="77777777" w:rsidR="00E32497" w:rsidRPr="00BA5083" w:rsidRDefault="00E32497" w:rsidP="00E32497">
      <w:pPr>
        <w:pStyle w:val="enumlev1"/>
        <w:rPr>
          <w:lang w:eastAsia="zh-CN"/>
        </w:rPr>
      </w:pPr>
      <w:r w:rsidRPr="00BA5083">
        <w:rPr>
          <w:lang w:eastAsia="zh-CN"/>
        </w:rPr>
        <w:t>–</w:t>
      </w:r>
      <w:r w:rsidRPr="00BA5083">
        <w:rPr>
          <w:lang w:eastAsia="zh-CN"/>
        </w:rPr>
        <w:tab/>
      </w:r>
      <w:bookmarkStart w:id="101" w:name="lt_pId332"/>
      <w:r w:rsidRPr="00BA5083">
        <w:rPr>
          <w:lang w:eastAsia="zh-CN"/>
        </w:rPr>
        <w:t>111-2/6</w:t>
      </w:r>
      <w:bookmarkEnd w:id="101"/>
      <w:r>
        <w:rPr>
          <w:lang w:eastAsia="zh-CN"/>
        </w:rPr>
        <w:t xml:space="preserve"> </w:t>
      </w:r>
      <w:proofErr w:type="gramStart"/>
      <w:r>
        <w:rPr>
          <w:lang w:eastAsia="zh-CN"/>
        </w:rPr>
        <w:t>–</w:t>
      </w:r>
      <w:r w:rsidRPr="00BA5083">
        <w:rPr>
          <w:rFonts w:hint="eastAsia"/>
          <w:lang w:eastAsia="zh-CN"/>
        </w:rPr>
        <w:t>“</w:t>
      </w:r>
      <w:proofErr w:type="gramEnd"/>
      <w:r w:rsidRPr="00BA5083">
        <w:rPr>
          <w:lang w:eastAsia="zh-CN"/>
        </w:rPr>
        <w:t>广播系统中保护和使用最终用户个人数据的技术方</w:t>
      </w:r>
      <w:r w:rsidRPr="00BA5083">
        <w:rPr>
          <w:rFonts w:hint="eastAsia"/>
          <w:lang w:eastAsia="zh-CN"/>
        </w:rPr>
        <w:t>法”</w:t>
      </w:r>
    </w:p>
    <w:p w14:paraId="73151E93" w14:textId="77777777" w:rsidR="00E32497" w:rsidRPr="00BA5083" w:rsidRDefault="00E32497" w:rsidP="00E32497">
      <w:pPr>
        <w:pStyle w:val="enumlev1"/>
        <w:rPr>
          <w:lang w:eastAsia="zh-CN"/>
        </w:rPr>
      </w:pPr>
      <w:r w:rsidRPr="00BA5083">
        <w:rPr>
          <w:lang w:eastAsia="zh-CN"/>
        </w:rPr>
        <w:t>–</w:t>
      </w:r>
      <w:r w:rsidRPr="00BA5083">
        <w:rPr>
          <w:lang w:eastAsia="zh-CN"/>
        </w:rPr>
        <w:tab/>
      </w:r>
      <w:bookmarkStart w:id="102" w:name="lt_pId334"/>
      <w:r w:rsidRPr="00BA5083">
        <w:rPr>
          <w:lang w:eastAsia="zh-CN"/>
        </w:rPr>
        <w:t>120-1/6</w:t>
      </w:r>
      <w:bookmarkEnd w:id="102"/>
      <w:r>
        <w:rPr>
          <w:lang w:eastAsia="zh-CN"/>
        </w:rPr>
        <w:t xml:space="preserve"> </w:t>
      </w:r>
      <w:proofErr w:type="gramStart"/>
      <w:r>
        <w:rPr>
          <w:lang w:eastAsia="zh-CN"/>
        </w:rPr>
        <w:t>–</w:t>
      </w:r>
      <w:r w:rsidRPr="00BA5083">
        <w:rPr>
          <w:rFonts w:hint="eastAsia"/>
          <w:lang w:eastAsia="zh-CN"/>
        </w:rPr>
        <w:t>“</w:t>
      </w:r>
      <w:proofErr w:type="gramEnd"/>
      <w:r w:rsidRPr="00BA5083">
        <w:rPr>
          <w:rFonts w:hint="eastAsia"/>
          <w:lang w:eastAsia="zh-CN"/>
        </w:rPr>
        <w:t>1</w:t>
      </w:r>
      <w:r w:rsidRPr="00BA5083">
        <w:rPr>
          <w:lang w:eastAsia="zh-CN"/>
        </w:rPr>
        <w:t>74 MHz</w:t>
      </w:r>
      <w:r w:rsidRPr="00BA5083">
        <w:rPr>
          <w:lang w:eastAsia="zh-CN"/>
        </w:rPr>
        <w:t>以下的数字声音广</w:t>
      </w:r>
      <w:r w:rsidRPr="00BA5083">
        <w:rPr>
          <w:rFonts w:hint="eastAsia"/>
          <w:lang w:eastAsia="zh-CN"/>
        </w:rPr>
        <w:t>播”</w:t>
      </w:r>
    </w:p>
    <w:p w14:paraId="0C42EBF6" w14:textId="77777777" w:rsidR="00E32497" w:rsidRPr="00BA5083" w:rsidRDefault="00E32497" w:rsidP="00E32497">
      <w:pPr>
        <w:pStyle w:val="enumlev1"/>
        <w:rPr>
          <w:lang w:eastAsia="zh-CN"/>
        </w:rPr>
      </w:pPr>
      <w:r w:rsidRPr="00BA5083">
        <w:rPr>
          <w:lang w:eastAsia="zh-CN"/>
        </w:rPr>
        <w:t>–</w:t>
      </w:r>
      <w:r w:rsidRPr="00BA5083">
        <w:rPr>
          <w:lang w:eastAsia="zh-CN"/>
        </w:rPr>
        <w:tab/>
      </w:r>
      <w:bookmarkStart w:id="103" w:name="lt_pId336"/>
      <w:r w:rsidRPr="00BA5083">
        <w:rPr>
          <w:lang w:eastAsia="zh-CN"/>
        </w:rPr>
        <w:t>130-4/6</w:t>
      </w:r>
      <w:bookmarkEnd w:id="103"/>
      <w:r>
        <w:rPr>
          <w:lang w:eastAsia="zh-CN"/>
        </w:rPr>
        <w:t xml:space="preserve"> </w:t>
      </w:r>
      <w:proofErr w:type="gramStart"/>
      <w:r>
        <w:rPr>
          <w:lang w:eastAsia="zh-CN"/>
        </w:rPr>
        <w:t>–</w:t>
      </w:r>
      <w:r w:rsidRPr="00BA5083">
        <w:rPr>
          <w:rFonts w:hint="eastAsia"/>
          <w:lang w:eastAsia="zh-CN"/>
        </w:rPr>
        <w:t>“</w:t>
      </w:r>
      <w:proofErr w:type="gramEnd"/>
      <w:r w:rsidRPr="00BA5083">
        <w:rPr>
          <w:lang w:eastAsia="zh-CN"/>
        </w:rPr>
        <w:t>广播节目制作、后期制作和国际声音和电视节目交换中的数字接</w:t>
      </w:r>
      <w:r w:rsidRPr="00BA5083">
        <w:rPr>
          <w:rFonts w:hint="eastAsia"/>
          <w:lang w:eastAsia="zh-CN"/>
        </w:rPr>
        <w:t>口”</w:t>
      </w:r>
    </w:p>
    <w:p w14:paraId="7E62E7E6" w14:textId="77777777" w:rsidR="00E32497" w:rsidRPr="00BA5083" w:rsidRDefault="00E32497" w:rsidP="00E32497">
      <w:pPr>
        <w:pStyle w:val="enumlev1"/>
        <w:rPr>
          <w:lang w:eastAsia="zh-CN"/>
        </w:rPr>
      </w:pPr>
      <w:r w:rsidRPr="00BA5083">
        <w:rPr>
          <w:lang w:eastAsia="zh-CN"/>
        </w:rPr>
        <w:t>–</w:t>
      </w:r>
      <w:r w:rsidRPr="00BA5083">
        <w:rPr>
          <w:lang w:eastAsia="zh-CN"/>
        </w:rPr>
        <w:tab/>
      </w:r>
      <w:bookmarkStart w:id="104" w:name="lt_pId338"/>
      <w:r w:rsidRPr="00BA5083">
        <w:rPr>
          <w:lang w:eastAsia="zh-CN"/>
        </w:rPr>
        <w:t>132-7/6</w:t>
      </w:r>
      <w:bookmarkEnd w:id="104"/>
      <w:r>
        <w:rPr>
          <w:lang w:eastAsia="zh-CN"/>
        </w:rPr>
        <w:t xml:space="preserve"> </w:t>
      </w:r>
      <w:proofErr w:type="gramStart"/>
      <w:r>
        <w:rPr>
          <w:lang w:eastAsia="zh-CN"/>
        </w:rPr>
        <w:t>–</w:t>
      </w:r>
      <w:r w:rsidRPr="00BA5083">
        <w:rPr>
          <w:rFonts w:hint="eastAsia"/>
          <w:lang w:eastAsia="zh-CN"/>
        </w:rPr>
        <w:t>“</w:t>
      </w:r>
      <w:proofErr w:type="gramEnd"/>
      <w:r w:rsidRPr="00BA5083">
        <w:rPr>
          <w:lang w:eastAsia="zh-CN"/>
        </w:rPr>
        <w:t>地面数字广播规</w:t>
      </w:r>
      <w:r w:rsidRPr="00BA5083">
        <w:rPr>
          <w:rFonts w:hint="eastAsia"/>
          <w:lang w:eastAsia="zh-CN"/>
        </w:rPr>
        <w:t>划”</w:t>
      </w:r>
    </w:p>
    <w:p w14:paraId="336750DA" w14:textId="77777777" w:rsidR="00E32497" w:rsidRPr="00BA5083" w:rsidRDefault="00E32497" w:rsidP="00E32497">
      <w:pPr>
        <w:pStyle w:val="enumlev1"/>
        <w:rPr>
          <w:lang w:eastAsia="zh-CN"/>
        </w:rPr>
      </w:pPr>
      <w:r w:rsidRPr="00BA5083">
        <w:rPr>
          <w:lang w:eastAsia="zh-CN"/>
        </w:rPr>
        <w:t>–</w:t>
      </w:r>
      <w:r w:rsidRPr="00BA5083">
        <w:rPr>
          <w:lang w:eastAsia="zh-CN"/>
        </w:rPr>
        <w:tab/>
      </w:r>
      <w:bookmarkStart w:id="105" w:name="lt_pId340"/>
      <w:r w:rsidRPr="00BA5083">
        <w:rPr>
          <w:lang w:eastAsia="zh-CN"/>
        </w:rPr>
        <w:t>136-3/6</w:t>
      </w:r>
      <w:bookmarkEnd w:id="105"/>
      <w:r>
        <w:rPr>
          <w:lang w:eastAsia="zh-CN"/>
        </w:rPr>
        <w:t xml:space="preserve"> </w:t>
      </w:r>
      <w:proofErr w:type="gramStart"/>
      <w:r>
        <w:rPr>
          <w:lang w:eastAsia="zh-CN"/>
        </w:rPr>
        <w:t>–</w:t>
      </w:r>
      <w:r w:rsidRPr="00BA5083">
        <w:rPr>
          <w:rFonts w:hint="eastAsia"/>
          <w:lang w:eastAsia="zh-CN"/>
        </w:rPr>
        <w:t>“</w:t>
      </w:r>
      <w:proofErr w:type="gramEnd"/>
      <w:r w:rsidRPr="00BA5083">
        <w:rPr>
          <w:lang w:eastAsia="zh-CN"/>
        </w:rPr>
        <w:t>全球广播漫</w:t>
      </w:r>
      <w:r w:rsidRPr="00BA5083">
        <w:rPr>
          <w:rFonts w:hint="eastAsia"/>
          <w:lang w:eastAsia="zh-CN"/>
        </w:rPr>
        <w:t>游”</w:t>
      </w:r>
    </w:p>
    <w:p w14:paraId="1D957D0F" w14:textId="77777777" w:rsidR="00E32497" w:rsidRPr="0044379A" w:rsidRDefault="00E32497" w:rsidP="00E32497">
      <w:pPr>
        <w:pStyle w:val="Headingb"/>
        <w:jc w:val="both"/>
        <w:rPr>
          <w:lang w:eastAsia="zh-CN"/>
        </w:rPr>
      </w:pPr>
      <w:bookmarkStart w:id="106" w:name="lt_pId341"/>
      <w:r w:rsidRPr="0044379A">
        <w:rPr>
          <w:lang w:eastAsia="zh-CN"/>
        </w:rPr>
        <w:t>ITU-R</w:t>
      </w:r>
      <w:bookmarkEnd w:id="106"/>
      <w:r w:rsidRPr="0044379A">
        <w:rPr>
          <w:rFonts w:hint="eastAsia"/>
          <w:lang w:eastAsia="zh-CN"/>
        </w:rPr>
        <w:t>建议书：</w:t>
      </w:r>
    </w:p>
    <w:p w14:paraId="0AEB7554" w14:textId="77777777" w:rsidR="00E32497" w:rsidRPr="0044379A" w:rsidRDefault="00E32497" w:rsidP="00E32497">
      <w:pPr>
        <w:pStyle w:val="enumlev1"/>
        <w:rPr>
          <w:lang w:eastAsia="ja-JP"/>
        </w:rPr>
      </w:pPr>
      <w:r w:rsidRPr="0044379A">
        <w:rPr>
          <w:lang w:eastAsia="ja-JP"/>
        </w:rPr>
        <w:t>–</w:t>
      </w:r>
      <w:r w:rsidRPr="0044379A">
        <w:rPr>
          <w:lang w:eastAsia="zh-CN"/>
        </w:rPr>
        <w:tab/>
      </w:r>
      <w:bookmarkStart w:id="107" w:name="lt_pId343"/>
      <w:r w:rsidRPr="0044379A">
        <w:rPr>
          <w:lang w:eastAsia="ja-JP"/>
        </w:rPr>
        <w:t>BS.1285-1</w:t>
      </w:r>
      <w:bookmarkEnd w:id="107"/>
      <w:r>
        <w:rPr>
          <w:lang w:eastAsia="zh-CN"/>
        </w:rPr>
        <w:t xml:space="preserve"> </w:t>
      </w:r>
      <w:proofErr w:type="gramStart"/>
      <w:r>
        <w:rPr>
          <w:lang w:eastAsia="zh-CN"/>
        </w:rPr>
        <w:t>–</w:t>
      </w:r>
      <w:r w:rsidRPr="0044379A">
        <w:rPr>
          <w:rFonts w:hint="eastAsia"/>
          <w:color w:val="000000"/>
          <w:sz w:val="20"/>
          <w:lang w:eastAsia="zh-CN"/>
        </w:rPr>
        <w:t>“</w:t>
      </w:r>
      <w:proofErr w:type="gramEnd"/>
      <w:r w:rsidRPr="0044379A">
        <w:rPr>
          <w:lang w:eastAsia="zh-CN"/>
        </w:rPr>
        <w:t>对音频系统的轻微减损进行主观评估的预选方</w:t>
      </w:r>
      <w:r w:rsidRPr="0044379A">
        <w:rPr>
          <w:rFonts w:hint="eastAsia"/>
          <w:lang w:eastAsia="zh-CN"/>
        </w:rPr>
        <w:t>法”</w:t>
      </w:r>
    </w:p>
    <w:p w14:paraId="0600D8EF" w14:textId="77777777" w:rsidR="00E32497" w:rsidRPr="0044379A" w:rsidRDefault="00E32497" w:rsidP="00E32497">
      <w:pPr>
        <w:pStyle w:val="enumlev1"/>
        <w:rPr>
          <w:lang w:eastAsia="zh-CN"/>
        </w:rPr>
      </w:pPr>
      <w:r w:rsidRPr="0044379A">
        <w:rPr>
          <w:lang w:eastAsia="ja-JP"/>
        </w:rPr>
        <w:t>–</w:t>
      </w:r>
      <w:r w:rsidRPr="0044379A">
        <w:rPr>
          <w:lang w:eastAsia="zh-CN"/>
        </w:rPr>
        <w:tab/>
      </w:r>
      <w:bookmarkStart w:id="108" w:name="lt_pId345"/>
      <w:r w:rsidRPr="0044379A">
        <w:rPr>
          <w:lang w:eastAsia="ja-JP"/>
        </w:rPr>
        <w:t>BS.1352-4</w:t>
      </w:r>
      <w:bookmarkEnd w:id="108"/>
      <w:r>
        <w:rPr>
          <w:lang w:eastAsia="zh-CN"/>
        </w:rPr>
        <w:t xml:space="preserve"> </w:t>
      </w:r>
      <w:proofErr w:type="gramStart"/>
      <w:r>
        <w:rPr>
          <w:lang w:eastAsia="zh-CN"/>
        </w:rPr>
        <w:t>–</w:t>
      </w:r>
      <w:r w:rsidRPr="0044379A">
        <w:rPr>
          <w:rFonts w:hint="eastAsia"/>
          <w:color w:val="000000"/>
          <w:sz w:val="20"/>
          <w:lang w:eastAsia="zh-CN"/>
        </w:rPr>
        <w:t>“</w:t>
      </w:r>
      <w:proofErr w:type="gramEnd"/>
      <w:r w:rsidRPr="0044379A">
        <w:rPr>
          <w:lang w:eastAsia="zh-CN"/>
        </w:rPr>
        <w:t>音频节目材料与元数据在信息技术媒体上交换的文件格</w:t>
      </w:r>
      <w:r w:rsidRPr="0044379A">
        <w:rPr>
          <w:rFonts w:hint="eastAsia"/>
          <w:lang w:eastAsia="zh-CN"/>
        </w:rPr>
        <w:t>式”</w:t>
      </w:r>
    </w:p>
    <w:p w14:paraId="698EEBE3" w14:textId="77777777" w:rsidR="00E32497" w:rsidRPr="0044379A" w:rsidRDefault="00E32497" w:rsidP="00E32497">
      <w:pPr>
        <w:pStyle w:val="enumlev1"/>
        <w:rPr>
          <w:lang w:eastAsia="ja-JP"/>
        </w:rPr>
      </w:pPr>
      <w:r w:rsidRPr="0044379A">
        <w:rPr>
          <w:lang w:eastAsia="ja-JP"/>
        </w:rPr>
        <w:t>–</w:t>
      </w:r>
      <w:r w:rsidRPr="0044379A">
        <w:rPr>
          <w:lang w:eastAsia="zh-CN"/>
        </w:rPr>
        <w:tab/>
      </w:r>
      <w:bookmarkStart w:id="109" w:name="lt_pId347"/>
      <w:r w:rsidRPr="0044379A">
        <w:rPr>
          <w:lang w:eastAsia="ja-JP"/>
        </w:rPr>
        <w:t>BS.1387-2</w:t>
      </w:r>
      <w:bookmarkEnd w:id="109"/>
      <w:r>
        <w:rPr>
          <w:lang w:eastAsia="zh-CN"/>
        </w:rPr>
        <w:t xml:space="preserve"> </w:t>
      </w:r>
      <w:proofErr w:type="gramStart"/>
      <w:r>
        <w:rPr>
          <w:lang w:eastAsia="zh-CN"/>
        </w:rPr>
        <w:t>–</w:t>
      </w:r>
      <w:r w:rsidRPr="0044379A">
        <w:rPr>
          <w:rFonts w:hint="eastAsia"/>
          <w:color w:val="000000"/>
          <w:sz w:val="20"/>
          <w:lang w:eastAsia="zh-CN"/>
        </w:rPr>
        <w:t>“</w:t>
      </w:r>
      <w:proofErr w:type="gramEnd"/>
      <w:r w:rsidRPr="0044379A">
        <w:rPr>
          <w:lang w:eastAsia="zh-CN"/>
        </w:rPr>
        <w:t>感知音频质量的客观测量方</w:t>
      </w:r>
      <w:r w:rsidRPr="0044379A">
        <w:rPr>
          <w:rFonts w:hint="eastAsia"/>
          <w:lang w:eastAsia="zh-CN"/>
        </w:rPr>
        <w:t>法”</w:t>
      </w:r>
    </w:p>
    <w:p w14:paraId="2AFC63F8" w14:textId="77777777" w:rsidR="00E32497" w:rsidRPr="0044379A" w:rsidRDefault="00E32497" w:rsidP="00E32497">
      <w:pPr>
        <w:pStyle w:val="enumlev1"/>
        <w:rPr>
          <w:lang w:eastAsia="ja-JP"/>
        </w:rPr>
      </w:pPr>
      <w:r w:rsidRPr="0044379A">
        <w:rPr>
          <w:lang w:eastAsia="ja-JP"/>
        </w:rPr>
        <w:t>–</w:t>
      </w:r>
      <w:r w:rsidRPr="0044379A">
        <w:rPr>
          <w:lang w:eastAsia="zh-CN"/>
        </w:rPr>
        <w:tab/>
      </w:r>
      <w:bookmarkStart w:id="110" w:name="lt_pId349"/>
      <w:r w:rsidRPr="0044379A">
        <w:rPr>
          <w:lang w:eastAsia="ja-JP"/>
        </w:rPr>
        <w:t>BS.1423-1</w:t>
      </w:r>
      <w:bookmarkEnd w:id="110"/>
      <w:r>
        <w:rPr>
          <w:lang w:eastAsia="zh-CN"/>
        </w:rPr>
        <w:t xml:space="preserve"> </w:t>
      </w:r>
      <w:proofErr w:type="gramStart"/>
      <w:r>
        <w:rPr>
          <w:lang w:eastAsia="zh-CN"/>
        </w:rPr>
        <w:t>–</w:t>
      </w:r>
      <w:r w:rsidRPr="0044379A">
        <w:rPr>
          <w:rFonts w:hint="eastAsia"/>
          <w:lang w:eastAsia="zh-CN"/>
        </w:rPr>
        <w:t>“</w:t>
      </w:r>
      <w:proofErr w:type="gramEnd"/>
      <w:r w:rsidRPr="0044379A">
        <w:rPr>
          <w:lang w:eastAsia="zh-CN"/>
        </w:rPr>
        <w:t>利用环绕矩阵技术制造多声道音轨的指</w:t>
      </w:r>
      <w:r w:rsidRPr="0044379A">
        <w:rPr>
          <w:rFonts w:hint="eastAsia"/>
          <w:lang w:eastAsia="zh-CN"/>
        </w:rPr>
        <w:t>南”</w:t>
      </w:r>
    </w:p>
    <w:p w14:paraId="2F93E847" w14:textId="77777777" w:rsidR="00E32497" w:rsidRPr="0044379A" w:rsidRDefault="00E32497" w:rsidP="00E32497">
      <w:pPr>
        <w:pStyle w:val="enumlev1"/>
        <w:rPr>
          <w:lang w:eastAsia="ja-JP"/>
        </w:rPr>
      </w:pPr>
      <w:r w:rsidRPr="0044379A">
        <w:rPr>
          <w:lang w:eastAsia="ja-JP"/>
        </w:rPr>
        <w:t>–</w:t>
      </w:r>
      <w:r w:rsidRPr="0044379A">
        <w:rPr>
          <w:lang w:eastAsia="zh-CN"/>
        </w:rPr>
        <w:tab/>
      </w:r>
      <w:bookmarkStart w:id="111" w:name="lt_pId351"/>
      <w:r w:rsidRPr="0044379A">
        <w:rPr>
          <w:lang w:eastAsia="ja-JP"/>
        </w:rPr>
        <w:t>BS.1615-3</w:t>
      </w:r>
      <w:r>
        <w:rPr>
          <w:lang w:eastAsia="zh-CN"/>
        </w:rPr>
        <w:t xml:space="preserve"> </w:t>
      </w:r>
      <w:proofErr w:type="gramStart"/>
      <w:r>
        <w:rPr>
          <w:lang w:eastAsia="zh-CN"/>
        </w:rPr>
        <w:t>–</w:t>
      </w:r>
      <w:r w:rsidRPr="0044379A">
        <w:rPr>
          <w:rFonts w:hint="eastAsia"/>
          <w:lang w:eastAsia="zh-CN"/>
        </w:rPr>
        <w:t>“</w:t>
      </w:r>
      <w:bookmarkEnd w:id="111"/>
      <w:proofErr w:type="gramEnd"/>
      <w:r w:rsidRPr="0044379A">
        <w:rPr>
          <w:lang w:eastAsia="zh-CN"/>
        </w:rPr>
        <w:t>在</w:t>
      </w:r>
      <w:r w:rsidRPr="0044379A">
        <w:rPr>
          <w:lang w:eastAsia="zh-CN"/>
        </w:rPr>
        <w:t>30 MHz</w:t>
      </w:r>
      <w:r w:rsidRPr="0044379A">
        <w:rPr>
          <w:lang w:eastAsia="zh-CN"/>
        </w:rPr>
        <w:t>以下频率进行数字声音广播的规划参</w:t>
      </w:r>
      <w:r w:rsidRPr="0044379A">
        <w:rPr>
          <w:rFonts w:hint="eastAsia"/>
          <w:lang w:eastAsia="zh-CN"/>
        </w:rPr>
        <w:t>数”</w:t>
      </w:r>
    </w:p>
    <w:p w14:paraId="5842B4B2" w14:textId="77777777" w:rsidR="00E32497" w:rsidRPr="0044379A" w:rsidRDefault="00E32497" w:rsidP="00E32497">
      <w:pPr>
        <w:pStyle w:val="enumlev1"/>
        <w:rPr>
          <w:lang w:eastAsia="ja-JP"/>
        </w:rPr>
      </w:pPr>
      <w:r w:rsidRPr="0044379A">
        <w:rPr>
          <w:lang w:eastAsia="ja-JP"/>
        </w:rPr>
        <w:t>–</w:t>
      </w:r>
      <w:r w:rsidRPr="0044379A">
        <w:rPr>
          <w:lang w:eastAsia="zh-CN"/>
        </w:rPr>
        <w:tab/>
      </w:r>
      <w:bookmarkStart w:id="112" w:name="lt_pId353"/>
      <w:r w:rsidRPr="0044379A">
        <w:rPr>
          <w:lang w:eastAsia="ja-JP"/>
        </w:rPr>
        <w:t>BS.1698-1</w:t>
      </w:r>
      <w:bookmarkEnd w:id="112"/>
      <w:r>
        <w:rPr>
          <w:lang w:eastAsia="zh-CN"/>
        </w:rPr>
        <w:t xml:space="preserve"> </w:t>
      </w:r>
      <w:proofErr w:type="gramStart"/>
      <w:r>
        <w:rPr>
          <w:lang w:eastAsia="zh-CN"/>
        </w:rPr>
        <w:t>–</w:t>
      </w:r>
      <w:r w:rsidRPr="0044379A">
        <w:rPr>
          <w:rFonts w:hint="eastAsia"/>
          <w:color w:val="000000"/>
          <w:sz w:val="20"/>
          <w:lang w:eastAsia="zh-CN"/>
        </w:rPr>
        <w:t>“</w:t>
      </w:r>
      <w:proofErr w:type="gramEnd"/>
      <w:r w:rsidRPr="0044379A">
        <w:rPr>
          <w:lang w:eastAsia="zh-CN"/>
        </w:rPr>
        <w:t>估测由地面广播发射系统所产生的电磁场，以评估人体对非电离发射的暴</w:t>
      </w:r>
      <w:r w:rsidRPr="0044379A">
        <w:rPr>
          <w:rFonts w:hint="eastAsia"/>
          <w:lang w:eastAsia="zh-CN"/>
        </w:rPr>
        <w:t>露”</w:t>
      </w:r>
    </w:p>
    <w:p w14:paraId="121B06C1" w14:textId="77777777" w:rsidR="00E32497" w:rsidRPr="0044379A" w:rsidRDefault="00E32497" w:rsidP="00E32497">
      <w:pPr>
        <w:pStyle w:val="enumlev1"/>
        <w:rPr>
          <w:lang w:eastAsia="ja-JP"/>
        </w:rPr>
      </w:pPr>
      <w:r w:rsidRPr="0044379A">
        <w:rPr>
          <w:lang w:eastAsia="ja-JP"/>
        </w:rPr>
        <w:t>–</w:t>
      </w:r>
      <w:r w:rsidRPr="0044379A">
        <w:rPr>
          <w:lang w:eastAsia="zh-CN"/>
        </w:rPr>
        <w:tab/>
      </w:r>
      <w:bookmarkStart w:id="113" w:name="lt_pId355"/>
      <w:r w:rsidRPr="0044379A">
        <w:rPr>
          <w:lang w:eastAsia="ja-JP"/>
        </w:rPr>
        <w:t>BS.1770-5</w:t>
      </w:r>
      <w:bookmarkEnd w:id="113"/>
      <w:r>
        <w:rPr>
          <w:lang w:eastAsia="zh-CN"/>
        </w:rPr>
        <w:t xml:space="preserve"> </w:t>
      </w:r>
      <w:proofErr w:type="gramStart"/>
      <w:r>
        <w:rPr>
          <w:lang w:eastAsia="zh-CN"/>
        </w:rPr>
        <w:t>–</w:t>
      </w:r>
      <w:r w:rsidRPr="0044379A">
        <w:rPr>
          <w:rFonts w:hint="eastAsia"/>
          <w:color w:val="000000"/>
          <w:sz w:val="20"/>
          <w:lang w:eastAsia="zh-CN"/>
        </w:rPr>
        <w:t>“</w:t>
      </w:r>
      <w:proofErr w:type="gramEnd"/>
      <w:r w:rsidRPr="0044379A">
        <w:rPr>
          <w:lang w:eastAsia="zh-CN"/>
        </w:rPr>
        <w:t>测量音频节目响度和真正峰值音频电平的算</w:t>
      </w:r>
      <w:r w:rsidRPr="0044379A">
        <w:rPr>
          <w:rFonts w:hint="eastAsia"/>
          <w:lang w:eastAsia="zh-CN"/>
        </w:rPr>
        <w:t>法”</w:t>
      </w:r>
    </w:p>
    <w:p w14:paraId="31DED7C8" w14:textId="77777777" w:rsidR="00E32497" w:rsidRPr="0044379A" w:rsidRDefault="00E32497" w:rsidP="00E32497">
      <w:pPr>
        <w:pStyle w:val="enumlev1"/>
        <w:rPr>
          <w:b/>
          <w:bCs/>
          <w:lang w:eastAsia="ja-JP"/>
        </w:rPr>
      </w:pPr>
      <w:r w:rsidRPr="0044379A">
        <w:rPr>
          <w:lang w:eastAsia="ja-JP"/>
        </w:rPr>
        <w:t>–</w:t>
      </w:r>
      <w:r w:rsidRPr="0044379A">
        <w:rPr>
          <w:lang w:eastAsia="zh-CN"/>
        </w:rPr>
        <w:tab/>
      </w:r>
      <w:bookmarkStart w:id="114" w:name="lt_pId357"/>
      <w:r w:rsidRPr="0044379A">
        <w:rPr>
          <w:lang w:eastAsia="ja-JP"/>
        </w:rPr>
        <w:t>BS.1864-1</w:t>
      </w:r>
      <w:bookmarkEnd w:id="114"/>
      <w:r>
        <w:rPr>
          <w:lang w:eastAsia="zh-CN"/>
        </w:rPr>
        <w:t xml:space="preserve"> </w:t>
      </w:r>
      <w:proofErr w:type="gramStart"/>
      <w:r>
        <w:rPr>
          <w:lang w:eastAsia="zh-CN"/>
        </w:rPr>
        <w:t>–</w:t>
      </w:r>
      <w:r w:rsidRPr="0044379A">
        <w:rPr>
          <w:rFonts w:hint="eastAsia"/>
          <w:color w:val="000000"/>
          <w:sz w:val="20"/>
          <w:lang w:eastAsia="zh-CN"/>
        </w:rPr>
        <w:t>“</w:t>
      </w:r>
      <w:proofErr w:type="gramEnd"/>
      <w:r w:rsidRPr="0044379A">
        <w:rPr>
          <w:lang w:eastAsia="zh-CN"/>
        </w:rPr>
        <w:t>数字电视节目国际交换中响度的操作方</w:t>
      </w:r>
      <w:r w:rsidRPr="0044379A">
        <w:rPr>
          <w:rFonts w:hint="eastAsia"/>
          <w:lang w:eastAsia="zh-CN"/>
        </w:rPr>
        <w:t>法”</w:t>
      </w:r>
    </w:p>
    <w:p w14:paraId="4D08D9F0" w14:textId="77777777" w:rsidR="00E32497" w:rsidRPr="0044379A" w:rsidRDefault="00E32497" w:rsidP="00E32497">
      <w:pPr>
        <w:pStyle w:val="enumlev1"/>
        <w:rPr>
          <w:lang w:eastAsia="ja-JP"/>
        </w:rPr>
      </w:pPr>
      <w:r w:rsidRPr="0044379A">
        <w:rPr>
          <w:lang w:eastAsia="ja-JP"/>
        </w:rPr>
        <w:t>–</w:t>
      </w:r>
      <w:r w:rsidRPr="0044379A">
        <w:rPr>
          <w:lang w:eastAsia="zh-CN"/>
        </w:rPr>
        <w:tab/>
      </w:r>
      <w:bookmarkStart w:id="115" w:name="lt_pId359"/>
      <w:r w:rsidRPr="0044379A">
        <w:rPr>
          <w:lang w:eastAsia="ja-JP"/>
        </w:rPr>
        <w:t>BS.1873-1</w:t>
      </w:r>
      <w:bookmarkEnd w:id="115"/>
      <w:r>
        <w:rPr>
          <w:lang w:eastAsia="zh-CN"/>
        </w:rPr>
        <w:t xml:space="preserve"> </w:t>
      </w:r>
      <w:proofErr w:type="gramStart"/>
      <w:r>
        <w:rPr>
          <w:lang w:eastAsia="zh-CN"/>
        </w:rPr>
        <w:t>–</w:t>
      </w:r>
      <w:r w:rsidRPr="0044379A">
        <w:rPr>
          <w:rFonts w:hint="eastAsia"/>
          <w:color w:val="000000"/>
          <w:sz w:val="20"/>
          <w:lang w:eastAsia="zh-CN"/>
        </w:rPr>
        <w:t>“</w:t>
      </w:r>
      <w:proofErr w:type="gramEnd"/>
      <w:r w:rsidRPr="0044379A">
        <w:rPr>
          <w:lang w:eastAsia="zh-CN"/>
        </w:rPr>
        <w:t>用于演播室的串行多信道音频数字接</w:t>
      </w:r>
      <w:r w:rsidRPr="0044379A">
        <w:rPr>
          <w:rFonts w:hint="eastAsia"/>
          <w:lang w:eastAsia="zh-CN"/>
        </w:rPr>
        <w:t>口”</w:t>
      </w:r>
    </w:p>
    <w:p w14:paraId="679DB48F" w14:textId="77777777" w:rsidR="00E32497" w:rsidRPr="0044379A" w:rsidRDefault="00E32497" w:rsidP="00E32497">
      <w:pPr>
        <w:pStyle w:val="enumlev1"/>
        <w:rPr>
          <w:lang w:eastAsia="ja-JP"/>
        </w:rPr>
      </w:pPr>
      <w:r w:rsidRPr="0044379A">
        <w:rPr>
          <w:lang w:eastAsia="ja-JP"/>
        </w:rPr>
        <w:t>–</w:t>
      </w:r>
      <w:r w:rsidRPr="0044379A">
        <w:rPr>
          <w:lang w:eastAsia="zh-CN"/>
        </w:rPr>
        <w:tab/>
      </w:r>
      <w:bookmarkStart w:id="116" w:name="lt_pId361"/>
      <w:r w:rsidRPr="0044379A">
        <w:rPr>
          <w:lang w:eastAsia="ja-JP"/>
        </w:rPr>
        <w:t>BS.1909-1</w:t>
      </w:r>
      <w:bookmarkEnd w:id="116"/>
      <w:r>
        <w:rPr>
          <w:lang w:eastAsia="zh-CN"/>
        </w:rPr>
        <w:t xml:space="preserve"> </w:t>
      </w:r>
      <w:proofErr w:type="gramStart"/>
      <w:r>
        <w:rPr>
          <w:lang w:eastAsia="zh-CN"/>
        </w:rPr>
        <w:t>–</w:t>
      </w:r>
      <w:r w:rsidRPr="0044379A">
        <w:rPr>
          <w:rFonts w:hint="eastAsia"/>
          <w:color w:val="000000"/>
          <w:sz w:val="20"/>
          <w:lang w:eastAsia="zh-CN"/>
        </w:rPr>
        <w:t>“</w:t>
      </w:r>
      <w:proofErr w:type="gramEnd"/>
      <w:r w:rsidRPr="0044379A">
        <w:rPr>
          <w:lang w:eastAsia="zh-CN"/>
        </w:rPr>
        <w:t>对带有或不带伴图的先进音响系统的性能要</w:t>
      </w:r>
      <w:r w:rsidRPr="0044379A">
        <w:rPr>
          <w:rFonts w:hint="eastAsia"/>
          <w:lang w:eastAsia="zh-CN"/>
        </w:rPr>
        <w:t>求”</w:t>
      </w:r>
    </w:p>
    <w:p w14:paraId="2824D321" w14:textId="77777777" w:rsidR="00E32497" w:rsidRPr="0044379A" w:rsidRDefault="00E32497" w:rsidP="00E32497">
      <w:pPr>
        <w:pStyle w:val="enumlev1"/>
        <w:rPr>
          <w:color w:val="000000"/>
          <w:sz w:val="20"/>
          <w:lang w:eastAsia="zh-CN"/>
        </w:rPr>
      </w:pPr>
      <w:r w:rsidRPr="0044379A">
        <w:rPr>
          <w:lang w:eastAsia="ja-JP"/>
        </w:rPr>
        <w:t>–</w:t>
      </w:r>
      <w:r w:rsidRPr="0044379A">
        <w:rPr>
          <w:lang w:eastAsia="zh-CN"/>
        </w:rPr>
        <w:tab/>
      </w:r>
      <w:bookmarkStart w:id="117" w:name="lt_pId363"/>
      <w:r w:rsidRPr="0044379A">
        <w:rPr>
          <w:lang w:eastAsia="ja-JP"/>
        </w:rPr>
        <w:t>BS.2126-1</w:t>
      </w:r>
      <w:bookmarkEnd w:id="117"/>
      <w:r>
        <w:rPr>
          <w:lang w:eastAsia="zh-CN"/>
        </w:rPr>
        <w:t xml:space="preserve"> </w:t>
      </w:r>
      <w:proofErr w:type="gramStart"/>
      <w:r>
        <w:rPr>
          <w:lang w:eastAsia="zh-CN"/>
        </w:rPr>
        <w:t>–</w:t>
      </w:r>
      <w:r w:rsidRPr="0044379A">
        <w:rPr>
          <w:rFonts w:hint="eastAsia"/>
          <w:lang w:eastAsia="zh-CN"/>
        </w:rPr>
        <w:t>“</w:t>
      </w:r>
      <w:proofErr w:type="gramEnd"/>
      <w:r w:rsidRPr="0044379A">
        <w:rPr>
          <w:lang w:eastAsia="zh-CN"/>
        </w:rPr>
        <w:t>对伴有图像的声音系统进行主观评估的方法</w:t>
      </w:r>
      <w:r w:rsidRPr="0044379A">
        <w:rPr>
          <w:rFonts w:hint="eastAsia"/>
          <w:lang w:eastAsia="zh-CN"/>
        </w:rPr>
        <w:t>”</w:t>
      </w:r>
    </w:p>
    <w:p w14:paraId="27C45229" w14:textId="77777777" w:rsidR="00E32497" w:rsidRPr="0044379A" w:rsidRDefault="00E32497" w:rsidP="00E32497">
      <w:pPr>
        <w:pStyle w:val="enumlev1"/>
        <w:rPr>
          <w:lang w:eastAsia="ja-JP"/>
        </w:rPr>
      </w:pPr>
      <w:r w:rsidRPr="0044379A">
        <w:rPr>
          <w:lang w:eastAsia="ja-JP"/>
        </w:rPr>
        <w:t>–</w:t>
      </w:r>
      <w:r w:rsidRPr="0044379A">
        <w:rPr>
          <w:lang w:eastAsia="zh-CN"/>
        </w:rPr>
        <w:tab/>
      </w:r>
      <w:bookmarkStart w:id="118" w:name="lt_pId365"/>
      <w:r w:rsidRPr="0044379A">
        <w:rPr>
          <w:lang w:eastAsia="ja-JP"/>
        </w:rPr>
        <w:t>BS.2127-1</w:t>
      </w:r>
      <w:bookmarkEnd w:id="118"/>
      <w:r>
        <w:rPr>
          <w:lang w:eastAsia="zh-CN"/>
        </w:rPr>
        <w:t xml:space="preserve"> </w:t>
      </w:r>
      <w:proofErr w:type="gramStart"/>
      <w:r>
        <w:rPr>
          <w:lang w:eastAsia="zh-CN"/>
        </w:rPr>
        <w:t>–</w:t>
      </w:r>
      <w:r w:rsidRPr="0044379A">
        <w:rPr>
          <w:rFonts w:hint="eastAsia"/>
          <w:color w:val="000000"/>
          <w:sz w:val="20"/>
          <w:lang w:eastAsia="zh-CN"/>
        </w:rPr>
        <w:t>“</w:t>
      </w:r>
      <w:proofErr w:type="gramEnd"/>
      <w:r w:rsidRPr="0044379A">
        <w:rPr>
          <w:lang w:eastAsia="zh-CN"/>
        </w:rPr>
        <w:t>高级音响系统的音频定义模型渲染</w:t>
      </w:r>
      <w:r w:rsidRPr="0044379A">
        <w:rPr>
          <w:rFonts w:hint="eastAsia"/>
          <w:lang w:eastAsia="zh-CN"/>
        </w:rPr>
        <w:t>器”</w:t>
      </w:r>
    </w:p>
    <w:p w14:paraId="3190B913" w14:textId="77777777" w:rsidR="00E32497" w:rsidRPr="0044379A" w:rsidRDefault="00E32497" w:rsidP="00E32497">
      <w:pPr>
        <w:pStyle w:val="enumlev1"/>
        <w:rPr>
          <w:lang w:eastAsia="ja-JP"/>
        </w:rPr>
      </w:pPr>
      <w:r w:rsidRPr="0044379A">
        <w:rPr>
          <w:lang w:eastAsia="ja-JP"/>
        </w:rPr>
        <w:t>–</w:t>
      </w:r>
      <w:r w:rsidRPr="0044379A">
        <w:rPr>
          <w:lang w:eastAsia="zh-CN"/>
        </w:rPr>
        <w:tab/>
      </w:r>
      <w:bookmarkStart w:id="119" w:name="lt_pId367"/>
      <w:r w:rsidRPr="0044379A">
        <w:rPr>
          <w:lang w:eastAsia="ja-JP"/>
        </w:rPr>
        <w:t>BT.500-15</w:t>
      </w:r>
      <w:bookmarkEnd w:id="119"/>
      <w:r>
        <w:rPr>
          <w:lang w:eastAsia="zh-CN"/>
        </w:rPr>
        <w:t xml:space="preserve"> </w:t>
      </w:r>
      <w:proofErr w:type="gramStart"/>
      <w:r>
        <w:rPr>
          <w:lang w:eastAsia="zh-CN"/>
        </w:rPr>
        <w:t>–</w:t>
      </w:r>
      <w:r w:rsidRPr="0044379A">
        <w:rPr>
          <w:rFonts w:hint="eastAsia"/>
          <w:lang w:eastAsia="zh-CN"/>
        </w:rPr>
        <w:t>“</w:t>
      </w:r>
      <w:proofErr w:type="gramEnd"/>
      <w:r w:rsidRPr="0044379A">
        <w:rPr>
          <w:lang w:eastAsia="zh-CN"/>
        </w:rPr>
        <w:t>电视图像质量的主观评价方</w:t>
      </w:r>
      <w:r w:rsidRPr="0044379A">
        <w:rPr>
          <w:rFonts w:hint="eastAsia"/>
          <w:lang w:eastAsia="zh-CN"/>
        </w:rPr>
        <w:t>法”</w:t>
      </w:r>
    </w:p>
    <w:p w14:paraId="1818E100" w14:textId="77777777" w:rsidR="00E32497" w:rsidRPr="0044379A" w:rsidRDefault="00E32497" w:rsidP="00E32497">
      <w:pPr>
        <w:pStyle w:val="enumlev1"/>
        <w:rPr>
          <w:lang w:eastAsia="ja-JP"/>
        </w:rPr>
      </w:pPr>
      <w:r w:rsidRPr="0044379A">
        <w:rPr>
          <w:lang w:eastAsia="ja-JP"/>
        </w:rPr>
        <w:t>–</w:t>
      </w:r>
      <w:r w:rsidRPr="0044379A">
        <w:rPr>
          <w:lang w:eastAsia="zh-CN"/>
        </w:rPr>
        <w:tab/>
      </w:r>
      <w:bookmarkStart w:id="120" w:name="lt_pId369"/>
      <w:r w:rsidRPr="0044379A">
        <w:rPr>
          <w:lang w:eastAsia="ja-JP"/>
        </w:rPr>
        <w:t>BT.1702-3</w:t>
      </w:r>
      <w:bookmarkEnd w:id="120"/>
      <w:r>
        <w:rPr>
          <w:lang w:eastAsia="zh-CN"/>
        </w:rPr>
        <w:t xml:space="preserve"> </w:t>
      </w:r>
      <w:proofErr w:type="gramStart"/>
      <w:r>
        <w:rPr>
          <w:lang w:eastAsia="zh-CN"/>
        </w:rPr>
        <w:t>–</w:t>
      </w:r>
      <w:r w:rsidRPr="0044379A">
        <w:rPr>
          <w:rFonts w:hint="eastAsia"/>
          <w:lang w:eastAsia="zh-CN"/>
        </w:rPr>
        <w:t>“</w:t>
      </w:r>
      <w:proofErr w:type="gramEnd"/>
      <w:r w:rsidRPr="0044379A">
        <w:rPr>
          <w:lang w:eastAsia="zh-CN"/>
        </w:rPr>
        <w:t>减轻由电视导致的光敏癫痫发作的指</w:t>
      </w:r>
      <w:r w:rsidRPr="0044379A">
        <w:rPr>
          <w:rFonts w:hint="eastAsia"/>
          <w:lang w:eastAsia="zh-CN"/>
        </w:rPr>
        <w:t>南”</w:t>
      </w:r>
    </w:p>
    <w:p w14:paraId="0D7C8157" w14:textId="77777777" w:rsidR="00E32497" w:rsidRPr="0044379A" w:rsidRDefault="00E32497" w:rsidP="00E32497">
      <w:pPr>
        <w:pStyle w:val="enumlev1"/>
        <w:rPr>
          <w:lang w:eastAsia="ja-JP"/>
        </w:rPr>
      </w:pPr>
      <w:r w:rsidRPr="0044379A">
        <w:rPr>
          <w:lang w:eastAsia="ja-JP"/>
        </w:rPr>
        <w:t>–</w:t>
      </w:r>
      <w:r w:rsidRPr="0044379A">
        <w:rPr>
          <w:lang w:eastAsia="zh-CN"/>
        </w:rPr>
        <w:tab/>
      </w:r>
      <w:bookmarkStart w:id="121" w:name="lt_pId371"/>
      <w:r w:rsidRPr="0044379A">
        <w:rPr>
          <w:lang w:eastAsia="ja-JP"/>
        </w:rPr>
        <w:t>BT.1775-1</w:t>
      </w:r>
      <w:bookmarkEnd w:id="121"/>
      <w:r>
        <w:rPr>
          <w:lang w:eastAsia="zh-CN"/>
        </w:rPr>
        <w:t xml:space="preserve"> </w:t>
      </w:r>
      <w:proofErr w:type="gramStart"/>
      <w:r>
        <w:rPr>
          <w:lang w:eastAsia="zh-CN"/>
        </w:rPr>
        <w:t>–</w:t>
      </w:r>
      <w:r w:rsidRPr="0044379A">
        <w:rPr>
          <w:rFonts w:hint="eastAsia"/>
          <w:color w:val="000000"/>
          <w:sz w:val="20"/>
          <w:lang w:eastAsia="zh-CN"/>
        </w:rPr>
        <w:t>“</w:t>
      </w:r>
      <w:proofErr w:type="gramEnd"/>
      <w:r w:rsidRPr="0044379A">
        <w:rPr>
          <w:lang w:eastAsia="zh-CN"/>
        </w:rPr>
        <w:t>具有编辑能力的文件格式，用于广播中所用的元数据、音频、视频、数据精华和补充数据的交</w:t>
      </w:r>
      <w:r w:rsidRPr="0044379A">
        <w:rPr>
          <w:rFonts w:hint="eastAsia"/>
          <w:lang w:eastAsia="zh-CN"/>
        </w:rPr>
        <w:t>换”</w:t>
      </w:r>
    </w:p>
    <w:p w14:paraId="7C7A8CE4" w14:textId="77777777" w:rsidR="00E32497" w:rsidRPr="0044379A" w:rsidRDefault="00E32497" w:rsidP="00E32497">
      <w:pPr>
        <w:pStyle w:val="enumlev1"/>
        <w:rPr>
          <w:lang w:eastAsia="ja-JP"/>
        </w:rPr>
      </w:pPr>
      <w:r w:rsidRPr="0044379A">
        <w:rPr>
          <w:lang w:eastAsia="ja-JP"/>
        </w:rPr>
        <w:lastRenderedPageBreak/>
        <w:t>–</w:t>
      </w:r>
      <w:r w:rsidRPr="0044379A">
        <w:rPr>
          <w:lang w:eastAsia="zh-CN"/>
        </w:rPr>
        <w:tab/>
      </w:r>
      <w:bookmarkStart w:id="122" w:name="lt_pId373"/>
      <w:r w:rsidRPr="0044379A">
        <w:rPr>
          <w:lang w:eastAsia="ja-JP"/>
        </w:rPr>
        <w:t>BT.1833-5</w:t>
      </w:r>
      <w:bookmarkEnd w:id="122"/>
      <w:r>
        <w:rPr>
          <w:lang w:eastAsia="zh-CN"/>
        </w:rPr>
        <w:t xml:space="preserve"> </w:t>
      </w:r>
      <w:proofErr w:type="gramStart"/>
      <w:r>
        <w:rPr>
          <w:lang w:eastAsia="zh-CN"/>
        </w:rPr>
        <w:t>–</w:t>
      </w:r>
      <w:r w:rsidRPr="0044379A">
        <w:rPr>
          <w:rFonts w:hint="eastAsia"/>
          <w:color w:val="000000"/>
          <w:sz w:val="20"/>
          <w:lang w:eastAsia="zh-CN"/>
        </w:rPr>
        <w:t>“</w:t>
      </w:r>
      <w:proofErr w:type="gramEnd"/>
      <w:r w:rsidRPr="0044379A">
        <w:rPr>
          <w:lang w:eastAsia="zh-CN"/>
        </w:rPr>
        <w:t>通过手持机移动接收多媒体和数据应用广</w:t>
      </w:r>
      <w:r w:rsidRPr="0044379A">
        <w:rPr>
          <w:rFonts w:hint="eastAsia"/>
          <w:lang w:eastAsia="zh-CN"/>
        </w:rPr>
        <w:t>播”</w:t>
      </w:r>
    </w:p>
    <w:p w14:paraId="047C0011" w14:textId="77777777" w:rsidR="00E32497" w:rsidRPr="0044379A" w:rsidRDefault="00E32497" w:rsidP="00E32497">
      <w:pPr>
        <w:pStyle w:val="enumlev1"/>
        <w:rPr>
          <w:lang w:eastAsia="ja-JP"/>
        </w:rPr>
      </w:pPr>
      <w:r w:rsidRPr="0044379A">
        <w:rPr>
          <w:lang w:eastAsia="ja-JP"/>
        </w:rPr>
        <w:t>–</w:t>
      </w:r>
      <w:r w:rsidRPr="0044379A">
        <w:rPr>
          <w:lang w:eastAsia="zh-CN"/>
        </w:rPr>
        <w:tab/>
      </w:r>
      <w:bookmarkStart w:id="123" w:name="lt_pId375"/>
      <w:r w:rsidRPr="0044379A">
        <w:rPr>
          <w:lang w:eastAsia="ja-JP"/>
        </w:rPr>
        <w:t>BT.2036-5</w:t>
      </w:r>
      <w:bookmarkEnd w:id="123"/>
      <w:r>
        <w:rPr>
          <w:lang w:eastAsia="zh-CN"/>
        </w:rPr>
        <w:t xml:space="preserve"> </w:t>
      </w:r>
      <w:proofErr w:type="gramStart"/>
      <w:r>
        <w:rPr>
          <w:lang w:eastAsia="zh-CN"/>
        </w:rPr>
        <w:t>–</w:t>
      </w:r>
      <w:r w:rsidRPr="0044379A">
        <w:rPr>
          <w:rFonts w:hint="eastAsia"/>
          <w:color w:val="000000"/>
          <w:sz w:val="20"/>
          <w:lang w:eastAsia="zh-CN"/>
        </w:rPr>
        <w:t>“</w:t>
      </w:r>
      <w:proofErr w:type="gramEnd"/>
      <w:r w:rsidRPr="0044379A">
        <w:rPr>
          <w:lang w:eastAsia="zh-CN"/>
        </w:rPr>
        <w:t>用于数字地面电视系统频率规划的参考接收系统特</w:t>
      </w:r>
      <w:r w:rsidRPr="0044379A">
        <w:rPr>
          <w:rFonts w:hint="eastAsia"/>
          <w:lang w:eastAsia="zh-CN"/>
        </w:rPr>
        <w:t>性”</w:t>
      </w:r>
    </w:p>
    <w:p w14:paraId="241B3BC2" w14:textId="77777777" w:rsidR="00E32497" w:rsidRPr="0044379A" w:rsidRDefault="00E32497" w:rsidP="00E32497">
      <w:pPr>
        <w:pStyle w:val="enumlev1"/>
        <w:rPr>
          <w:lang w:eastAsia="ja-JP"/>
        </w:rPr>
      </w:pPr>
      <w:r w:rsidRPr="0044379A">
        <w:rPr>
          <w:lang w:eastAsia="ja-JP"/>
        </w:rPr>
        <w:t>–</w:t>
      </w:r>
      <w:r w:rsidRPr="0044379A">
        <w:rPr>
          <w:lang w:eastAsia="zh-CN"/>
        </w:rPr>
        <w:tab/>
      </w:r>
      <w:bookmarkStart w:id="124" w:name="lt_pId377"/>
      <w:r w:rsidRPr="0044379A">
        <w:rPr>
          <w:lang w:eastAsia="ja-JP"/>
        </w:rPr>
        <w:t>BT.2074-2</w:t>
      </w:r>
      <w:bookmarkEnd w:id="124"/>
      <w:r>
        <w:rPr>
          <w:lang w:eastAsia="zh-CN"/>
        </w:rPr>
        <w:t xml:space="preserve"> </w:t>
      </w:r>
      <w:proofErr w:type="gramStart"/>
      <w:r>
        <w:rPr>
          <w:lang w:eastAsia="zh-CN"/>
        </w:rPr>
        <w:t>–</w:t>
      </w:r>
      <w:r w:rsidRPr="0044379A">
        <w:rPr>
          <w:rFonts w:hint="eastAsia"/>
          <w:color w:val="000000"/>
          <w:sz w:val="20"/>
          <w:lang w:eastAsia="zh-CN"/>
        </w:rPr>
        <w:t>“</w:t>
      </w:r>
      <w:proofErr w:type="gramEnd"/>
      <w:r w:rsidRPr="0044379A">
        <w:rPr>
          <w:lang w:eastAsia="zh-CN"/>
        </w:rPr>
        <w:t>基于</w:t>
      </w:r>
      <w:r w:rsidRPr="0044379A">
        <w:rPr>
          <w:lang w:eastAsia="zh-CN"/>
        </w:rPr>
        <w:t>MMT</w:t>
      </w:r>
      <w:r w:rsidRPr="0044379A">
        <w:rPr>
          <w:lang w:eastAsia="zh-CN"/>
        </w:rPr>
        <w:t>的广播系统的服务配置、媒体传输协议及信令信</w:t>
      </w:r>
      <w:r w:rsidRPr="0044379A">
        <w:rPr>
          <w:rFonts w:hint="eastAsia"/>
          <w:lang w:eastAsia="zh-CN"/>
        </w:rPr>
        <w:t>息”</w:t>
      </w:r>
    </w:p>
    <w:p w14:paraId="43D04211" w14:textId="77777777" w:rsidR="00E32497" w:rsidRPr="0044379A" w:rsidRDefault="00E32497" w:rsidP="00E32497">
      <w:pPr>
        <w:pStyle w:val="enumlev1"/>
        <w:rPr>
          <w:lang w:eastAsia="ja-JP"/>
        </w:rPr>
      </w:pPr>
      <w:r w:rsidRPr="0044379A">
        <w:rPr>
          <w:lang w:eastAsia="ja-JP"/>
        </w:rPr>
        <w:t>–</w:t>
      </w:r>
      <w:r w:rsidRPr="0044379A">
        <w:rPr>
          <w:lang w:eastAsia="zh-CN"/>
        </w:rPr>
        <w:tab/>
      </w:r>
      <w:bookmarkStart w:id="125" w:name="lt_pId379"/>
      <w:r w:rsidRPr="0044379A">
        <w:rPr>
          <w:lang w:eastAsia="ja-JP"/>
        </w:rPr>
        <w:t>BT.2075-5</w:t>
      </w:r>
      <w:bookmarkEnd w:id="125"/>
      <w:r>
        <w:rPr>
          <w:lang w:eastAsia="zh-CN"/>
        </w:rPr>
        <w:t xml:space="preserve"> </w:t>
      </w:r>
      <w:proofErr w:type="gramStart"/>
      <w:r>
        <w:rPr>
          <w:lang w:eastAsia="zh-CN"/>
        </w:rPr>
        <w:t>–</w:t>
      </w:r>
      <w:r w:rsidRPr="0044379A">
        <w:rPr>
          <w:rFonts w:hint="eastAsia"/>
          <w:lang w:eastAsia="ja-JP"/>
        </w:rPr>
        <w:t>“</w:t>
      </w:r>
      <w:proofErr w:type="gramEnd"/>
      <w:r w:rsidRPr="0044379A">
        <w:rPr>
          <w:rFonts w:hint="eastAsia"/>
          <w:lang w:eastAsia="ja-JP"/>
        </w:rPr>
        <w:t>综合广播</w:t>
      </w:r>
      <w:r>
        <w:rPr>
          <w:lang w:eastAsia="ja-JP"/>
        </w:rPr>
        <w:t xml:space="preserve"> – </w:t>
      </w:r>
      <w:r w:rsidRPr="0044379A">
        <w:rPr>
          <w:rFonts w:hint="eastAsia"/>
          <w:lang w:eastAsia="ja-JP"/>
        </w:rPr>
        <w:t>宽带系统”</w:t>
      </w:r>
    </w:p>
    <w:p w14:paraId="27834FAF" w14:textId="77777777" w:rsidR="00E32497" w:rsidRPr="0044379A" w:rsidRDefault="00E32497" w:rsidP="00E32497">
      <w:pPr>
        <w:pStyle w:val="enumlev1"/>
        <w:rPr>
          <w:lang w:eastAsia="ja-JP"/>
        </w:rPr>
      </w:pPr>
      <w:r w:rsidRPr="0044379A">
        <w:rPr>
          <w:lang w:eastAsia="ja-JP"/>
        </w:rPr>
        <w:t>–</w:t>
      </w:r>
      <w:r w:rsidRPr="0044379A">
        <w:rPr>
          <w:lang w:eastAsia="zh-CN"/>
        </w:rPr>
        <w:tab/>
      </w:r>
      <w:bookmarkStart w:id="126" w:name="lt_pId381"/>
      <w:r w:rsidRPr="0044379A">
        <w:rPr>
          <w:lang w:eastAsia="ja-JP"/>
        </w:rPr>
        <w:t>BT.2163-0</w:t>
      </w:r>
      <w:bookmarkEnd w:id="126"/>
      <w:r>
        <w:rPr>
          <w:lang w:eastAsia="zh-CN"/>
        </w:rPr>
        <w:t xml:space="preserve"> </w:t>
      </w:r>
      <w:proofErr w:type="gramStart"/>
      <w:r>
        <w:rPr>
          <w:lang w:eastAsia="zh-CN"/>
        </w:rPr>
        <w:t>–</w:t>
      </w:r>
      <w:r w:rsidRPr="0044379A">
        <w:rPr>
          <w:rFonts w:hint="eastAsia"/>
          <w:color w:val="000000"/>
          <w:sz w:val="20"/>
          <w:lang w:eastAsia="zh-CN"/>
        </w:rPr>
        <w:t>“</w:t>
      </w:r>
      <w:proofErr w:type="gramEnd"/>
      <w:r w:rsidRPr="0044379A">
        <w:rPr>
          <w:lang w:eastAsia="zh-CN"/>
        </w:rPr>
        <w:t>评价高动态范围电视亮度的客观测量算</w:t>
      </w:r>
      <w:r w:rsidRPr="0044379A">
        <w:rPr>
          <w:rFonts w:hint="eastAsia"/>
          <w:lang w:eastAsia="zh-CN"/>
        </w:rPr>
        <w:t>法”</w:t>
      </w:r>
    </w:p>
    <w:p w14:paraId="7394A751" w14:textId="77777777" w:rsidR="00E32497" w:rsidRPr="0044379A" w:rsidRDefault="00E32497" w:rsidP="00E32497">
      <w:pPr>
        <w:pStyle w:val="Headingb"/>
        <w:jc w:val="both"/>
        <w:rPr>
          <w:lang w:eastAsia="zh-CN"/>
        </w:rPr>
      </w:pPr>
      <w:bookmarkStart w:id="127" w:name="lt_pId382"/>
      <w:r w:rsidRPr="0044379A">
        <w:rPr>
          <w:lang w:eastAsia="zh-CN"/>
        </w:rPr>
        <w:t>ITU-R</w:t>
      </w:r>
      <w:r w:rsidRPr="0044379A">
        <w:rPr>
          <w:rFonts w:hint="eastAsia"/>
          <w:lang w:eastAsia="zh-CN"/>
        </w:rPr>
        <w:t>报告</w:t>
      </w:r>
      <w:bookmarkEnd w:id="127"/>
      <w:r w:rsidRPr="0044379A">
        <w:rPr>
          <w:rFonts w:hint="eastAsia"/>
          <w:lang w:eastAsia="zh-CN"/>
        </w:rPr>
        <w:t>：</w:t>
      </w:r>
    </w:p>
    <w:p w14:paraId="28E3B7DA" w14:textId="77777777" w:rsidR="00E32497" w:rsidRPr="00BA5083" w:rsidRDefault="00E32497" w:rsidP="00E32497">
      <w:pPr>
        <w:pStyle w:val="enumlev1"/>
        <w:rPr>
          <w:lang w:eastAsia="zh-CN"/>
        </w:rPr>
      </w:pPr>
      <w:r w:rsidRPr="00BA5083">
        <w:rPr>
          <w:lang w:eastAsia="zh-CN"/>
        </w:rPr>
        <w:t>–</w:t>
      </w:r>
      <w:r w:rsidRPr="00BA5083">
        <w:rPr>
          <w:lang w:eastAsia="zh-CN"/>
        </w:rPr>
        <w:tab/>
      </w:r>
      <w:bookmarkStart w:id="128" w:name="lt_pId384"/>
      <w:r w:rsidRPr="00BA5083">
        <w:rPr>
          <w:lang w:eastAsia="zh-CN"/>
        </w:rPr>
        <w:t>BS.2266-3</w:t>
      </w:r>
      <w:bookmarkEnd w:id="128"/>
      <w:r>
        <w:rPr>
          <w:lang w:eastAsia="zh-CN"/>
        </w:rPr>
        <w:t xml:space="preserve"> </w:t>
      </w:r>
      <w:proofErr w:type="gramStart"/>
      <w:r>
        <w:rPr>
          <w:lang w:eastAsia="zh-CN"/>
        </w:rPr>
        <w:t>–</w:t>
      </w:r>
      <w:r w:rsidRPr="00BA5083">
        <w:rPr>
          <w:rFonts w:hint="eastAsia"/>
          <w:lang w:eastAsia="zh-CN"/>
        </w:rPr>
        <w:t>“</w:t>
      </w:r>
      <w:proofErr w:type="gramEnd"/>
      <w:r w:rsidRPr="00BA5083">
        <w:rPr>
          <w:rFonts w:hint="eastAsia"/>
          <w:lang w:eastAsia="zh-CN"/>
        </w:rPr>
        <w:t>未来音频广播系统框架”</w:t>
      </w:r>
    </w:p>
    <w:p w14:paraId="4310EF8D" w14:textId="77777777" w:rsidR="00E32497" w:rsidRPr="00BA5083" w:rsidRDefault="00E32497" w:rsidP="00E32497">
      <w:pPr>
        <w:pStyle w:val="enumlev1"/>
        <w:rPr>
          <w:lang w:eastAsia="zh-CN"/>
        </w:rPr>
      </w:pPr>
      <w:r w:rsidRPr="00BA5083">
        <w:rPr>
          <w:lang w:eastAsia="zh-CN"/>
        </w:rPr>
        <w:t>–</w:t>
      </w:r>
      <w:r w:rsidRPr="00BA5083">
        <w:rPr>
          <w:lang w:eastAsia="zh-CN"/>
        </w:rPr>
        <w:tab/>
      </w:r>
      <w:bookmarkStart w:id="129" w:name="lt_pId386"/>
      <w:r w:rsidRPr="00BA5083">
        <w:rPr>
          <w:lang w:eastAsia="zh-CN"/>
        </w:rPr>
        <w:t>BS.2502-1</w:t>
      </w:r>
      <w:bookmarkEnd w:id="129"/>
      <w:r>
        <w:rPr>
          <w:lang w:eastAsia="zh-CN"/>
        </w:rPr>
        <w:t xml:space="preserve"> </w:t>
      </w:r>
      <w:proofErr w:type="gramStart"/>
      <w:r>
        <w:rPr>
          <w:lang w:eastAsia="zh-CN"/>
        </w:rPr>
        <w:t>–</w:t>
      </w:r>
      <w:r w:rsidRPr="00BA5083">
        <w:rPr>
          <w:rFonts w:hint="eastAsia"/>
          <w:lang w:eastAsia="zh-CN"/>
        </w:rPr>
        <w:t>“</w:t>
      </w:r>
      <w:proofErr w:type="gramEnd"/>
      <w:r w:rsidRPr="00BA5083">
        <w:rPr>
          <w:rFonts w:hint="eastAsia"/>
          <w:lang w:eastAsia="zh-CN"/>
        </w:rPr>
        <w:t>数字音频广播覆盖性能的测量技术”</w:t>
      </w:r>
    </w:p>
    <w:p w14:paraId="7BC2C764" w14:textId="77777777" w:rsidR="00E32497" w:rsidRPr="00BA5083" w:rsidRDefault="00E32497" w:rsidP="00E32497">
      <w:pPr>
        <w:pStyle w:val="enumlev1"/>
        <w:rPr>
          <w:lang w:eastAsia="zh-CN"/>
        </w:rPr>
      </w:pPr>
      <w:r w:rsidRPr="00BA5083">
        <w:rPr>
          <w:lang w:eastAsia="zh-CN"/>
        </w:rPr>
        <w:t>–</w:t>
      </w:r>
      <w:r w:rsidRPr="00BA5083">
        <w:rPr>
          <w:lang w:eastAsia="zh-CN"/>
        </w:rPr>
        <w:tab/>
      </w:r>
      <w:bookmarkStart w:id="130" w:name="lt_pId388"/>
      <w:r w:rsidRPr="00BA5083">
        <w:rPr>
          <w:lang w:eastAsia="zh-CN"/>
        </w:rPr>
        <w:t>BS./BT.2522-0</w:t>
      </w:r>
      <w:bookmarkEnd w:id="130"/>
      <w:r>
        <w:rPr>
          <w:lang w:eastAsia="zh-CN"/>
        </w:rPr>
        <w:t xml:space="preserve"> </w:t>
      </w:r>
      <w:proofErr w:type="gramStart"/>
      <w:r>
        <w:rPr>
          <w:lang w:eastAsia="zh-CN"/>
        </w:rPr>
        <w:t>–</w:t>
      </w:r>
      <w:r w:rsidRPr="00BA5083">
        <w:rPr>
          <w:rFonts w:hint="eastAsia"/>
          <w:lang w:eastAsia="zh-CN"/>
        </w:rPr>
        <w:t>“</w:t>
      </w:r>
      <w:proofErr w:type="gramEnd"/>
      <w:r w:rsidRPr="00BA5083">
        <w:rPr>
          <w:rFonts w:hint="eastAsia"/>
          <w:lang w:eastAsia="zh-CN"/>
        </w:rPr>
        <w:t>未来广播的框架”</w:t>
      </w:r>
    </w:p>
    <w:p w14:paraId="7A6838FE" w14:textId="77777777" w:rsidR="00E32497" w:rsidRPr="00BA5083" w:rsidRDefault="00E32497" w:rsidP="00E32497">
      <w:pPr>
        <w:pStyle w:val="enumlev1"/>
        <w:rPr>
          <w:lang w:eastAsia="zh-CN"/>
        </w:rPr>
      </w:pPr>
      <w:r w:rsidRPr="00BA5083">
        <w:rPr>
          <w:lang w:eastAsia="zh-CN"/>
        </w:rPr>
        <w:t>–</w:t>
      </w:r>
      <w:r w:rsidRPr="00BA5083">
        <w:rPr>
          <w:lang w:eastAsia="zh-CN"/>
        </w:rPr>
        <w:tab/>
      </w:r>
      <w:bookmarkStart w:id="131" w:name="lt_pId390"/>
      <w:r w:rsidRPr="00BA5083">
        <w:rPr>
          <w:lang w:eastAsia="zh-CN"/>
        </w:rPr>
        <w:t>BS./BT.2524-0</w:t>
      </w:r>
      <w:bookmarkEnd w:id="131"/>
      <w:r>
        <w:rPr>
          <w:lang w:eastAsia="zh-CN"/>
        </w:rPr>
        <w:t xml:space="preserve"> </w:t>
      </w:r>
      <w:proofErr w:type="gramStart"/>
      <w:r>
        <w:rPr>
          <w:lang w:eastAsia="zh-CN"/>
        </w:rPr>
        <w:t>–</w:t>
      </w:r>
      <w:r w:rsidRPr="00BA5083">
        <w:rPr>
          <w:rFonts w:hint="eastAsia"/>
          <w:lang w:eastAsia="zh-CN"/>
        </w:rPr>
        <w:t>“</w:t>
      </w:r>
      <w:proofErr w:type="gramEnd"/>
      <w:r w:rsidRPr="00BA5083">
        <w:rPr>
          <w:rFonts w:hint="eastAsia"/>
          <w:lang w:eastAsia="zh-CN"/>
        </w:rPr>
        <w:t>广播制作的未来框架”</w:t>
      </w:r>
    </w:p>
    <w:p w14:paraId="0B5F573F" w14:textId="77777777" w:rsidR="00E32497" w:rsidRPr="00BA5083" w:rsidRDefault="00E32497" w:rsidP="00E32497">
      <w:pPr>
        <w:pStyle w:val="enumlev1"/>
        <w:rPr>
          <w:lang w:eastAsia="zh-CN"/>
        </w:rPr>
      </w:pPr>
      <w:r w:rsidRPr="00BA5083">
        <w:rPr>
          <w:lang w:eastAsia="zh-CN"/>
        </w:rPr>
        <w:t>–</w:t>
      </w:r>
      <w:r w:rsidRPr="00BA5083">
        <w:rPr>
          <w:lang w:eastAsia="zh-CN"/>
        </w:rPr>
        <w:tab/>
      </w:r>
      <w:bookmarkStart w:id="132" w:name="lt_pId392"/>
      <w:r w:rsidRPr="00BA5083">
        <w:rPr>
          <w:lang w:eastAsia="zh-CN"/>
        </w:rPr>
        <w:t>BT.2140-14</w:t>
      </w:r>
      <w:bookmarkEnd w:id="132"/>
      <w:r>
        <w:rPr>
          <w:lang w:eastAsia="zh-CN"/>
        </w:rPr>
        <w:t xml:space="preserve"> </w:t>
      </w:r>
      <w:proofErr w:type="gramStart"/>
      <w:r>
        <w:rPr>
          <w:lang w:eastAsia="zh-CN"/>
        </w:rPr>
        <w:t>–</w:t>
      </w:r>
      <w:r w:rsidRPr="00BA5083">
        <w:rPr>
          <w:rFonts w:hint="eastAsia"/>
          <w:lang w:eastAsia="zh-CN"/>
        </w:rPr>
        <w:t>“</w:t>
      </w:r>
      <w:proofErr w:type="gramEnd"/>
      <w:r w:rsidRPr="00BA5083">
        <w:rPr>
          <w:rFonts w:hint="eastAsia"/>
          <w:lang w:eastAsia="zh-CN"/>
        </w:rPr>
        <w:t>从模拟到数字地面电视广播的过渡”</w:t>
      </w:r>
    </w:p>
    <w:p w14:paraId="63A2BFCF" w14:textId="77777777" w:rsidR="00E32497" w:rsidRPr="00BA5083" w:rsidRDefault="00E32497" w:rsidP="00E32497">
      <w:pPr>
        <w:pStyle w:val="enumlev1"/>
        <w:rPr>
          <w:lang w:eastAsia="zh-CN"/>
        </w:rPr>
      </w:pPr>
      <w:r w:rsidRPr="00BA5083">
        <w:rPr>
          <w:lang w:eastAsia="zh-CN"/>
        </w:rPr>
        <w:t>–</w:t>
      </w:r>
      <w:r w:rsidRPr="00BA5083">
        <w:rPr>
          <w:lang w:eastAsia="zh-CN"/>
        </w:rPr>
        <w:tab/>
      </w:r>
      <w:bookmarkStart w:id="133" w:name="lt_pId394"/>
      <w:r w:rsidRPr="00BA5083">
        <w:rPr>
          <w:lang w:eastAsia="zh-CN"/>
        </w:rPr>
        <w:t>BT.2246-8</w:t>
      </w:r>
      <w:bookmarkEnd w:id="133"/>
      <w:r>
        <w:rPr>
          <w:lang w:eastAsia="zh-CN"/>
        </w:rPr>
        <w:t xml:space="preserve"> </w:t>
      </w:r>
      <w:proofErr w:type="gramStart"/>
      <w:r>
        <w:rPr>
          <w:lang w:eastAsia="zh-CN"/>
        </w:rPr>
        <w:t>–</w:t>
      </w:r>
      <w:r w:rsidRPr="00BA5083">
        <w:rPr>
          <w:rFonts w:hint="eastAsia"/>
          <w:lang w:eastAsia="zh-CN"/>
        </w:rPr>
        <w:t>“</w:t>
      </w:r>
      <w:proofErr w:type="gramEnd"/>
      <w:r w:rsidRPr="00BA5083">
        <w:rPr>
          <w:lang w:eastAsia="zh-CN"/>
        </w:rPr>
        <w:t>超高清晰电视的现</w:t>
      </w:r>
      <w:r w:rsidRPr="00BA5083">
        <w:rPr>
          <w:rFonts w:hint="eastAsia"/>
          <w:lang w:eastAsia="zh-CN"/>
        </w:rPr>
        <w:t>状”</w:t>
      </w:r>
    </w:p>
    <w:p w14:paraId="75A563AE" w14:textId="77777777" w:rsidR="00E32497" w:rsidRPr="00BA5083" w:rsidRDefault="00E32497" w:rsidP="00E32497">
      <w:pPr>
        <w:pStyle w:val="enumlev1"/>
        <w:rPr>
          <w:lang w:eastAsia="zh-CN"/>
        </w:rPr>
      </w:pPr>
      <w:r w:rsidRPr="00BA5083">
        <w:rPr>
          <w:lang w:eastAsia="zh-CN"/>
        </w:rPr>
        <w:t>–</w:t>
      </w:r>
      <w:r w:rsidRPr="00BA5083">
        <w:rPr>
          <w:lang w:eastAsia="zh-CN"/>
        </w:rPr>
        <w:tab/>
      </w:r>
      <w:bookmarkStart w:id="134" w:name="lt_pId396"/>
      <w:r w:rsidRPr="00BA5083">
        <w:rPr>
          <w:lang w:eastAsia="zh-CN"/>
        </w:rPr>
        <w:t>BT.2267-12</w:t>
      </w:r>
      <w:bookmarkEnd w:id="134"/>
      <w:r>
        <w:rPr>
          <w:lang w:eastAsia="zh-CN"/>
        </w:rPr>
        <w:t xml:space="preserve"> </w:t>
      </w:r>
      <w:proofErr w:type="gramStart"/>
      <w:r>
        <w:rPr>
          <w:lang w:eastAsia="zh-CN"/>
        </w:rPr>
        <w:t>–</w:t>
      </w:r>
      <w:r w:rsidRPr="00BA5083">
        <w:rPr>
          <w:rFonts w:hint="eastAsia"/>
          <w:lang w:eastAsia="zh-CN"/>
        </w:rPr>
        <w:t>“</w:t>
      </w:r>
      <w:proofErr w:type="gramEnd"/>
      <w:r w:rsidRPr="00BA5083">
        <w:rPr>
          <w:rFonts w:hint="eastAsia"/>
          <w:lang w:eastAsia="zh-CN"/>
        </w:rPr>
        <w:t>集成广播宽带系统”</w:t>
      </w:r>
    </w:p>
    <w:p w14:paraId="64EDF13C" w14:textId="77777777" w:rsidR="00E32497" w:rsidRPr="00BA5083" w:rsidRDefault="00E32497" w:rsidP="00E32497">
      <w:pPr>
        <w:pStyle w:val="enumlev1"/>
        <w:rPr>
          <w:lang w:eastAsia="zh-CN"/>
        </w:rPr>
      </w:pPr>
      <w:r w:rsidRPr="00BA5083">
        <w:rPr>
          <w:lang w:eastAsia="zh-CN"/>
        </w:rPr>
        <w:t>–</w:t>
      </w:r>
      <w:r w:rsidRPr="00BA5083">
        <w:rPr>
          <w:lang w:eastAsia="zh-CN"/>
        </w:rPr>
        <w:tab/>
      </w:r>
      <w:bookmarkStart w:id="135" w:name="lt_pId398"/>
      <w:r w:rsidRPr="00BA5083">
        <w:rPr>
          <w:lang w:eastAsia="zh-CN"/>
        </w:rPr>
        <w:t>BT.2343-8</w:t>
      </w:r>
      <w:bookmarkEnd w:id="135"/>
      <w:r>
        <w:rPr>
          <w:lang w:eastAsia="zh-CN"/>
        </w:rPr>
        <w:t xml:space="preserve"> </w:t>
      </w:r>
      <w:proofErr w:type="gramStart"/>
      <w:r>
        <w:rPr>
          <w:lang w:eastAsia="zh-CN"/>
        </w:rPr>
        <w:t>–</w:t>
      </w:r>
      <w:r w:rsidRPr="00BA5083">
        <w:rPr>
          <w:rFonts w:hint="eastAsia"/>
          <w:lang w:eastAsia="zh-CN"/>
        </w:rPr>
        <w:t>“</w:t>
      </w:r>
      <w:proofErr w:type="gramEnd"/>
      <w:r w:rsidRPr="00BA5083">
        <w:rPr>
          <w:rFonts w:hint="eastAsia"/>
          <w:lang w:eastAsia="zh-CN"/>
        </w:rPr>
        <w:t>UHDTV</w:t>
      </w:r>
      <w:r w:rsidRPr="00BA5083">
        <w:rPr>
          <w:rFonts w:hint="eastAsia"/>
          <w:lang w:eastAsia="zh-CN"/>
        </w:rPr>
        <w:t>在</w:t>
      </w:r>
      <w:r w:rsidRPr="00BA5083">
        <w:rPr>
          <w:rFonts w:hint="eastAsia"/>
          <w:lang w:eastAsia="zh-CN"/>
        </w:rPr>
        <w:t>DTTB</w:t>
      </w:r>
      <w:r w:rsidRPr="00BA5083">
        <w:rPr>
          <w:rFonts w:hint="eastAsia"/>
          <w:lang w:eastAsia="zh-CN"/>
        </w:rPr>
        <w:t>网络上的现场试验收集”</w:t>
      </w:r>
    </w:p>
    <w:p w14:paraId="174C81B6" w14:textId="77777777" w:rsidR="00E32497" w:rsidRPr="00BA5083" w:rsidRDefault="00E32497" w:rsidP="00E32497">
      <w:pPr>
        <w:pStyle w:val="enumlev1"/>
        <w:rPr>
          <w:lang w:eastAsia="zh-CN"/>
        </w:rPr>
      </w:pPr>
      <w:r w:rsidRPr="00BA5083">
        <w:rPr>
          <w:lang w:eastAsia="zh-CN"/>
        </w:rPr>
        <w:t>–</w:t>
      </w:r>
      <w:r w:rsidRPr="00BA5083">
        <w:rPr>
          <w:lang w:eastAsia="zh-CN"/>
        </w:rPr>
        <w:tab/>
      </w:r>
      <w:bookmarkStart w:id="136" w:name="lt_pId400"/>
      <w:r w:rsidRPr="00BA5083">
        <w:rPr>
          <w:lang w:eastAsia="zh-CN"/>
        </w:rPr>
        <w:t>BT.2344-3</w:t>
      </w:r>
      <w:bookmarkEnd w:id="136"/>
      <w:r>
        <w:rPr>
          <w:lang w:eastAsia="zh-CN"/>
        </w:rPr>
        <w:t xml:space="preserve"> </w:t>
      </w:r>
      <w:proofErr w:type="gramStart"/>
      <w:r>
        <w:rPr>
          <w:lang w:eastAsia="zh-CN"/>
        </w:rPr>
        <w:t>–</w:t>
      </w:r>
      <w:r w:rsidRPr="00BA5083">
        <w:rPr>
          <w:rFonts w:hint="eastAsia"/>
          <w:lang w:eastAsia="zh-CN"/>
        </w:rPr>
        <w:t>“</w:t>
      </w:r>
      <w:proofErr w:type="gramEnd"/>
      <w:r w:rsidRPr="00BA5083">
        <w:rPr>
          <w:lang w:eastAsia="zh-CN"/>
        </w:rPr>
        <w:t>在广播制作中使用的</w:t>
      </w:r>
      <w:r w:rsidRPr="00BA5083">
        <w:rPr>
          <w:lang w:eastAsia="zh-CN"/>
        </w:rPr>
        <w:t>SAB/SAP</w:t>
      </w:r>
      <w:r w:rsidRPr="00BA5083">
        <w:rPr>
          <w:lang w:eastAsia="zh-CN"/>
        </w:rPr>
        <w:t>的技术参数、操作特性和部署场</w:t>
      </w:r>
      <w:r w:rsidRPr="00BA5083">
        <w:rPr>
          <w:rFonts w:hint="eastAsia"/>
          <w:lang w:eastAsia="zh-CN"/>
        </w:rPr>
        <w:t>景”</w:t>
      </w:r>
    </w:p>
    <w:p w14:paraId="6D18E0B5" w14:textId="77777777" w:rsidR="00E32497" w:rsidRPr="00BA5083" w:rsidRDefault="00E32497" w:rsidP="00E32497">
      <w:pPr>
        <w:pStyle w:val="enumlev1"/>
        <w:rPr>
          <w:lang w:eastAsia="zh-CN"/>
        </w:rPr>
      </w:pPr>
      <w:r w:rsidRPr="00BA5083">
        <w:rPr>
          <w:lang w:eastAsia="zh-CN"/>
        </w:rPr>
        <w:t>–</w:t>
      </w:r>
      <w:r w:rsidRPr="00BA5083">
        <w:rPr>
          <w:lang w:eastAsia="zh-CN"/>
        </w:rPr>
        <w:tab/>
      </w:r>
      <w:bookmarkStart w:id="137" w:name="lt_pId402"/>
      <w:r w:rsidRPr="00BA5083">
        <w:rPr>
          <w:lang w:eastAsia="zh-CN"/>
        </w:rPr>
        <w:t>BT.2383-5</w:t>
      </w:r>
      <w:bookmarkEnd w:id="137"/>
      <w:r>
        <w:rPr>
          <w:lang w:eastAsia="zh-CN"/>
        </w:rPr>
        <w:t xml:space="preserve"> </w:t>
      </w:r>
      <w:proofErr w:type="gramStart"/>
      <w:r>
        <w:rPr>
          <w:lang w:eastAsia="zh-CN"/>
        </w:rPr>
        <w:t>–</w:t>
      </w:r>
      <w:r w:rsidRPr="00BA5083">
        <w:rPr>
          <w:rFonts w:hint="eastAsia"/>
          <w:lang w:eastAsia="zh-CN"/>
        </w:rPr>
        <w:t>“</w:t>
      </w:r>
      <w:proofErr w:type="gramEnd"/>
      <w:r w:rsidRPr="00BA5083">
        <w:rPr>
          <w:lang w:eastAsia="zh-CN"/>
        </w:rPr>
        <w:t>470-862 MHz</w:t>
      </w:r>
      <w:r w:rsidRPr="00BA5083">
        <w:rPr>
          <w:lang w:eastAsia="zh-CN"/>
        </w:rPr>
        <w:t>频段内数字地面电视广播系统的典型频率共用特</w:t>
      </w:r>
      <w:r w:rsidRPr="00BA5083">
        <w:rPr>
          <w:rFonts w:hint="eastAsia"/>
          <w:lang w:eastAsia="zh-CN"/>
        </w:rPr>
        <w:t>性”</w:t>
      </w:r>
    </w:p>
    <w:p w14:paraId="6E71656E" w14:textId="77777777" w:rsidR="00E32497" w:rsidRPr="00BA5083" w:rsidRDefault="00E32497" w:rsidP="00E32497">
      <w:pPr>
        <w:pStyle w:val="enumlev1"/>
        <w:rPr>
          <w:lang w:eastAsia="zh-CN"/>
        </w:rPr>
      </w:pPr>
      <w:r w:rsidRPr="00BA5083">
        <w:rPr>
          <w:lang w:eastAsia="zh-CN"/>
        </w:rPr>
        <w:t>–</w:t>
      </w:r>
      <w:r w:rsidRPr="00BA5083">
        <w:rPr>
          <w:lang w:eastAsia="zh-CN"/>
        </w:rPr>
        <w:tab/>
      </w:r>
      <w:bookmarkStart w:id="138" w:name="lt_pId404"/>
      <w:r w:rsidRPr="00BA5083">
        <w:rPr>
          <w:lang w:eastAsia="zh-CN"/>
        </w:rPr>
        <w:t>BT.2386-4</w:t>
      </w:r>
      <w:bookmarkEnd w:id="138"/>
      <w:r>
        <w:rPr>
          <w:lang w:eastAsia="zh-CN"/>
        </w:rPr>
        <w:t xml:space="preserve"> </w:t>
      </w:r>
      <w:proofErr w:type="gramStart"/>
      <w:r>
        <w:rPr>
          <w:lang w:eastAsia="zh-CN"/>
        </w:rPr>
        <w:t>–</w:t>
      </w:r>
      <w:r w:rsidRPr="00BA5083">
        <w:rPr>
          <w:rFonts w:hint="eastAsia"/>
          <w:lang w:eastAsia="zh-CN"/>
        </w:rPr>
        <w:t>“</w:t>
      </w:r>
      <w:proofErr w:type="gramEnd"/>
      <w:r w:rsidRPr="00BA5083">
        <w:rPr>
          <w:rFonts w:hint="eastAsia"/>
          <w:lang w:eastAsia="zh-CN"/>
        </w:rPr>
        <w:t>数字地面广播：单频网络的设计和实施（</w:t>
      </w:r>
      <w:r w:rsidRPr="00BA5083">
        <w:rPr>
          <w:rFonts w:hint="eastAsia"/>
          <w:lang w:eastAsia="zh-CN"/>
        </w:rPr>
        <w:t>SFN</w:t>
      </w:r>
      <w:r w:rsidRPr="00BA5083">
        <w:rPr>
          <w:rFonts w:hint="eastAsia"/>
          <w:lang w:eastAsia="zh-CN"/>
        </w:rPr>
        <w:t>）”</w:t>
      </w:r>
    </w:p>
    <w:p w14:paraId="0F4D1989" w14:textId="77777777" w:rsidR="00E32497" w:rsidRPr="00BA5083" w:rsidRDefault="00E32497" w:rsidP="00E32497">
      <w:pPr>
        <w:pStyle w:val="enumlev1"/>
        <w:rPr>
          <w:lang w:eastAsia="zh-CN"/>
        </w:rPr>
      </w:pPr>
      <w:r w:rsidRPr="00BA5083">
        <w:rPr>
          <w:lang w:eastAsia="zh-CN"/>
        </w:rPr>
        <w:t>–</w:t>
      </w:r>
      <w:r w:rsidRPr="00BA5083">
        <w:rPr>
          <w:lang w:eastAsia="zh-CN"/>
        </w:rPr>
        <w:tab/>
      </w:r>
      <w:bookmarkStart w:id="139" w:name="lt_pId406"/>
      <w:r w:rsidRPr="00BA5083">
        <w:rPr>
          <w:lang w:eastAsia="zh-CN"/>
        </w:rPr>
        <w:t>BT.2390-11</w:t>
      </w:r>
      <w:bookmarkEnd w:id="139"/>
      <w:r>
        <w:rPr>
          <w:lang w:eastAsia="zh-CN"/>
        </w:rPr>
        <w:t xml:space="preserve"> </w:t>
      </w:r>
      <w:proofErr w:type="gramStart"/>
      <w:r>
        <w:rPr>
          <w:lang w:eastAsia="zh-CN"/>
        </w:rPr>
        <w:t>–</w:t>
      </w:r>
      <w:r w:rsidRPr="00BA5083">
        <w:rPr>
          <w:rFonts w:hint="eastAsia"/>
          <w:lang w:eastAsia="zh-CN"/>
        </w:rPr>
        <w:t>“</w:t>
      </w:r>
      <w:proofErr w:type="gramEnd"/>
      <w:r w:rsidRPr="00BA5083">
        <w:rPr>
          <w:lang w:eastAsia="zh-CN"/>
        </w:rPr>
        <w:t>用于制作和国际节目交换的高动态范围电</w:t>
      </w:r>
      <w:r w:rsidRPr="00BA5083">
        <w:rPr>
          <w:rFonts w:hint="eastAsia"/>
          <w:lang w:eastAsia="zh-CN"/>
        </w:rPr>
        <w:t>视”</w:t>
      </w:r>
    </w:p>
    <w:p w14:paraId="1BD957E4" w14:textId="77777777" w:rsidR="00E32497" w:rsidRPr="00BA5083" w:rsidRDefault="00E32497" w:rsidP="00E32497">
      <w:pPr>
        <w:pStyle w:val="enumlev1"/>
        <w:rPr>
          <w:lang w:eastAsia="zh-CN"/>
        </w:rPr>
      </w:pPr>
      <w:r w:rsidRPr="00BA5083">
        <w:rPr>
          <w:lang w:eastAsia="zh-CN"/>
        </w:rPr>
        <w:t>–</w:t>
      </w:r>
      <w:r w:rsidRPr="00BA5083">
        <w:rPr>
          <w:lang w:eastAsia="zh-CN"/>
        </w:rPr>
        <w:tab/>
      </w:r>
      <w:bookmarkStart w:id="140" w:name="lt_pId408"/>
      <w:r w:rsidRPr="00BA5083">
        <w:rPr>
          <w:lang w:eastAsia="zh-CN"/>
        </w:rPr>
        <w:t>BT.2408-7</w:t>
      </w:r>
      <w:bookmarkEnd w:id="140"/>
      <w:r>
        <w:rPr>
          <w:lang w:eastAsia="zh-CN"/>
        </w:rPr>
        <w:t xml:space="preserve"> </w:t>
      </w:r>
      <w:proofErr w:type="gramStart"/>
      <w:r>
        <w:rPr>
          <w:lang w:eastAsia="zh-CN"/>
        </w:rPr>
        <w:t>–</w:t>
      </w:r>
      <w:r w:rsidRPr="00BA5083">
        <w:rPr>
          <w:rFonts w:hint="eastAsia"/>
          <w:lang w:eastAsia="zh-CN"/>
        </w:rPr>
        <w:t>“</w:t>
      </w:r>
      <w:proofErr w:type="gramEnd"/>
      <w:r w:rsidRPr="00BA5083">
        <w:rPr>
          <w:lang w:eastAsia="zh-CN"/>
        </w:rPr>
        <w:t>HDR</w:t>
      </w:r>
      <w:r w:rsidRPr="00BA5083">
        <w:rPr>
          <w:lang w:eastAsia="zh-CN"/>
        </w:rPr>
        <w:t>电视制作的操作方法指</w:t>
      </w:r>
      <w:r w:rsidRPr="00BA5083">
        <w:rPr>
          <w:rFonts w:hint="eastAsia"/>
          <w:lang w:eastAsia="zh-CN"/>
        </w:rPr>
        <w:t>南”</w:t>
      </w:r>
    </w:p>
    <w:p w14:paraId="7C0D855D" w14:textId="77777777" w:rsidR="00E32497" w:rsidRPr="00BA5083" w:rsidRDefault="00E32497" w:rsidP="00E32497">
      <w:pPr>
        <w:pStyle w:val="enumlev1"/>
        <w:rPr>
          <w:lang w:eastAsia="zh-CN"/>
        </w:rPr>
      </w:pPr>
      <w:r w:rsidRPr="00BA5083">
        <w:rPr>
          <w:lang w:eastAsia="zh-CN"/>
        </w:rPr>
        <w:t>–</w:t>
      </w:r>
      <w:r w:rsidRPr="00BA5083">
        <w:rPr>
          <w:lang w:eastAsia="zh-CN"/>
        </w:rPr>
        <w:tab/>
      </w:r>
      <w:bookmarkStart w:id="141" w:name="lt_pId410"/>
      <w:r w:rsidRPr="00BA5083">
        <w:rPr>
          <w:lang w:eastAsia="zh-CN"/>
        </w:rPr>
        <w:t>BT.2467-2</w:t>
      </w:r>
      <w:bookmarkEnd w:id="141"/>
      <w:r>
        <w:rPr>
          <w:lang w:eastAsia="zh-CN"/>
        </w:rPr>
        <w:t xml:space="preserve"> </w:t>
      </w:r>
      <w:proofErr w:type="gramStart"/>
      <w:r>
        <w:rPr>
          <w:lang w:eastAsia="zh-CN"/>
        </w:rPr>
        <w:t>–</w:t>
      </w:r>
      <w:r w:rsidRPr="00BA5083">
        <w:rPr>
          <w:rFonts w:hint="eastAsia"/>
          <w:lang w:eastAsia="zh-CN"/>
        </w:rPr>
        <w:t>“</w:t>
      </w:r>
      <w:proofErr w:type="gramEnd"/>
      <w:r w:rsidRPr="00BA5083">
        <w:rPr>
          <w:lang w:eastAsia="zh-CN"/>
        </w:rPr>
        <w:t>第二代数字地面电视广播（</w:t>
      </w:r>
      <w:r w:rsidRPr="00BA5083">
        <w:rPr>
          <w:lang w:eastAsia="zh-CN"/>
        </w:rPr>
        <w:t>DTTB</w:t>
      </w:r>
      <w:r w:rsidRPr="00BA5083">
        <w:rPr>
          <w:lang w:eastAsia="zh-CN"/>
        </w:rPr>
        <w:t>）系统的服务质量评估方</w:t>
      </w:r>
      <w:r w:rsidRPr="00BA5083">
        <w:rPr>
          <w:rFonts w:hint="eastAsia"/>
          <w:lang w:eastAsia="zh-CN"/>
        </w:rPr>
        <w:t>法”</w:t>
      </w:r>
    </w:p>
    <w:p w14:paraId="2DC24230" w14:textId="77777777" w:rsidR="00E32497" w:rsidRPr="00BA5083" w:rsidRDefault="00E32497" w:rsidP="00E32497">
      <w:pPr>
        <w:pStyle w:val="enumlev1"/>
        <w:rPr>
          <w:lang w:eastAsia="zh-CN"/>
        </w:rPr>
      </w:pPr>
      <w:r w:rsidRPr="00BA5083">
        <w:rPr>
          <w:lang w:eastAsia="zh-CN"/>
        </w:rPr>
        <w:t>–</w:t>
      </w:r>
      <w:r w:rsidRPr="00BA5083">
        <w:rPr>
          <w:lang w:eastAsia="zh-CN"/>
        </w:rPr>
        <w:tab/>
      </w:r>
      <w:bookmarkStart w:id="142" w:name="lt_pId412"/>
      <w:r w:rsidRPr="00BA5083">
        <w:rPr>
          <w:lang w:eastAsia="zh-CN"/>
        </w:rPr>
        <w:t>BT.2469-3</w:t>
      </w:r>
      <w:bookmarkEnd w:id="142"/>
      <w:r>
        <w:rPr>
          <w:lang w:eastAsia="zh-CN"/>
        </w:rPr>
        <w:t xml:space="preserve"> </w:t>
      </w:r>
      <w:proofErr w:type="gramStart"/>
      <w:r>
        <w:rPr>
          <w:lang w:eastAsia="zh-CN"/>
        </w:rPr>
        <w:t>–</w:t>
      </w:r>
      <w:r w:rsidRPr="00BA5083">
        <w:rPr>
          <w:rFonts w:hint="eastAsia"/>
          <w:lang w:eastAsia="zh-CN"/>
        </w:rPr>
        <w:t>“</w:t>
      </w:r>
      <w:proofErr w:type="gramEnd"/>
      <w:r w:rsidRPr="00BA5083">
        <w:rPr>
          <w:lang w:eastAsia="zh-CN"/>
        </w:rPr>
        <w:t>174-230 MHz</w:t>
      </w:r>
      <w:r w:rsidRPr="00BA5083">
        <w:rPr>
          <w:lang w:eastAsia="zh-CN"/>
        </w:rPr>
        <w:t>频段数字地面广播系统的典型频率共用特</w:t>
      </w:r>
      <w:r w:rsidRPr="00BA5083">
        <w:rPr>
          <w:rFonts w:hint="eastAsia"/>
          <w:lang w:eastAsia="zh-CN"/>
        </w:rPr>
        <w:t>性”</w:t>
      </w:r>
    </w:p>
    <w:p w14:paraId="1071F997" w14:textId="77777777" w:rsidR="00E32497" w:rsidRPr="00BA5083" w:rsidRDefault="00E32497" w:rsidP="00E32497">
      <w:pPr>
        <w:pStyle w:val="enumlev1"/>
        <w:rPr>
          <w:lang w:eastAsia="zh-CN"/>
        </w:rPr>
      </w:pPr>
      <w:r w:rsidRPr="00BA5083">
        <w:rPr>
          <w:lang w:eastAsia="zh-CN"/>
        </w:rPr>
        <w:t>–</w:t>
      </w:r>
      <w:r w:rsidRPr="00BA5083">
        <w:rPr>
          <w:lang w:eastAsia="zh-CN"/>
        </w:rPr>
        <w:tab/>
      </w:r>
      <w:bookmarkStart w:id="143" w:name="lt_pId414"/>
      <w:r w:rsidRPr="00BA5083">
        <w:rPr>
          <w:lang w:eastAsia="zh-CN"/>
        </w:rPr>
        <w:t>BT.2485-2</w:t>
      </w:r>
      <w:bookmarkEnd w:id="143"/>
      <w:r>
        <w:rPr>
          <w:lang w:eastAsia="zh-CN"/>
        </w:rPr>
        <w:t xml:space="preserve"> </w:t>
      </w:r>
      <w:proofErr w:type="gramStart"/>
      <w:r>
        <w:rPr>
          <w:lang w:eastAsia="zh-CN"/>
        </w:rPr>
        <w:t>–</w:t>
      </w:r>
      <w:r w:rsidRPr="00BA5083">
        <w:rPr>
          <w:rFonts w:hint="eastAsia"/>
          <w:lang w:eastAsia="zh-CN"/>
        </w:rPr>
        <w:t>“</w:t>
      </w:r>
      <w:proofErr w:type="gramEnd"/>
      <w:r w:rsidRPr="00BA5083">
        <w:rPr>
          <w:lang w:eastAsia="zh-CN"/>
        </w:rPr>
        <w:t>用于增强数字地面电视广播的先进网络规划和传输方</w:t>
      </w:r>
      <w:r w:rsidRPr="00BA5083">
        <w:rPr>
          <w:rFonts w:hint="eastAsia"/>
          <w:lang w:eastAsia="zh-CN"/>
        </w:rPr>
        <w:t>法”</w:t>
      </w:r>
    </w:p>
    <w:p w14:paraId="7F80DAA3" w14:textId="77777777" w:rsidR="00E32497" w:rsidRPr="00BA5083" w:rsidRDefault="00E32497" w:rsidP="00E32497">
      <w:pPr>
        <w:pStyle w:val="enumlev1"/>
        <w:rPr>
          <w:lang w:eastAsia="zh-CN"/>
        </w:rPr>
      </w:pPr>
      <w:r w:rsidRPr="00BA5083">
        <w:rPr>
          <w:lang w:eastAsia="zh-CN"/>
        </w:rPr>
        <w:t>–</w:t>
      </w:r>
      <w:r w:rsidRPr="00BA5083">
        <w:rPr>
          <w:lang w:eastAsia="zh-CN"/>
        </w:rPr>
        <w:tab/>
      </w:r>
      <w:bookmarkStart w:id="144" w:name="lt_pId416"/>
      <w:r w:rsidRPr="00BA5083">
        <w:rPr>
          <w:lang w:eastAsia="zh-CN"/>
        </w:rPr>
        <w:t>BT.2521-0</w:t>
      </w:r>
      <w:bookmarkEnd w:id="144"/>
      <w:r>
        <w:rPr>
          <w:lang w:eastAsia="zh-CN"/>
        </w:rPr>
        <w:t xml:space="preserve"> </w:t>
      </w:r>
      <w:proofErr w:type="gramStart"/>
      <w:r>
        <w:rPr>
          <w:lang w:eastAsia="zh-CN"/>
        </w:rPr>
        <w:t>–</w:t>
      </w:r>
      <w:r w:rsidRPr="00BA5083">
        <w:rPr>
          <w:rFonts w:hint="eastAsia"/>
          <w:lang w:eastAsia="zh-CN"/>
        </w:rPr>
        <w:t>“</w:t>
      </w:r>
      <w:proofErr w:type="gramEnd"/>
      <w:r w:rsidRPr="00BA5083">
        <w:rPr>
          <w:lang w:eastAsia="zh-CN"/>
        </w:rPr>
        <w:t>有关实现节能广播的行动实</w:t>
      </w:r>
      <w:r w:rsidRPr="00BA5083">
        <w:rPr>
          <w:rFonts w:hint="eastAsia"/>
          <w:lang w:eastAsia="zh-CN"/>
        </w:rPr>
        <w:t>例”</w:t>
      </w:r>
    </w:p>
    <w:p w14:paraId="0D5095AE" w14:textId="77777777" w:rsidR="00E32497" w:rsidRPr="00BA5083" w:rsidRDefault="00E32497" w:rsidP="00E32497">
      <w:pPr>
        <w:pStyle w:val="enumlev1"/>
        <w:rPr>
          <w:lang w:eastAsia="zh-CN"/>
        </w:rPr>
      </w:pPr>
      <w:r w:rsidRPr="00BA5083">
        <w:rPr>
          <w:lang w:eastAsia="zh-CN"/>
        </w:rPr>
        <w:t>–</w:t>
      </w:r>
      <w:r w:rsidRPr="00BA5083">
        <w:rPr>
          <w:lang w:eastAsia="zh-CN"/>
        </w:rPr>
        <w:tab/>
      </w:r>
      <w:bookmarkStart w:id="145" w:name="lt_pId418"/>
      <w:r w:rsidRPr="00BA5083">
        <w:rPr>
          <w:lang w:eastAsia="zh-CN"/>
        </w:rPr>
        <w:t>BT.2525-0</w:t>
      </w:r>
      <w:bookmarkEnd w:id="145"/>
      <w:r>
        <w:rPr>
          <w:lang w:eastAsia="zh-CN"/>
        </w:rPr>
        <w:t xml:space="preserve"> </w:t>
      </w:r>
      <w:proofErr w:type="gramStart"/>
      <w:r>
        <w:rPr>
          <w:lang w:eastAsia="zh-CN"/>
        </w:rPr>
        <w:t>–</w:t>
      </w:r>
      <w:r w:rsidRPr="00BA5083">
        <w:rPr>
          <w:rFonts w:hint="eastAsia"/>
          <w:lang w:eastAsia="zh-CN"/>
        </w:rPr>
        <w:t>“</w:t>
      </w:r>
      <w:proofErr w:type="gramEnd"/>
      <w:r w:rsidRPr="00BA5083">
        <w:rPr>
          <w:lang w:eastAsia="zh-CN"/>
        </w:rPr>
        <w:t>一种用于节目制作的肤色分析方</w:t>
      </w:r>
      <w:r w:rsidRPr="00BA5083">
        <w:rPr>
          <w:rFonts w:hint="eastAsia"/>
          <w:lang w:eastAsia="zh-CN"/>
        </w:rPr>
        <w:t>法”</w:t>
      </w:r>
    </w:p>
    <w:p w14:paraId="678AEE6E" w14:textId="77777777" w:rsidR="00E32497" w:rsidRPr="00BA5083" w:rsidRDefault="00E32497" w:rsidP="00E32497">
      <w:pPr>
        <w:pStyle w:val="enumlev1"/>
        <w:rPr>
          <w:lang w:eastAsia="zh-CN"/>
        </w:rPr>
      </w:pPr>
      <w:r w:rsidRPr="00BA5083">
        <w:rPr>
          <w:lang w:eastAsia="zh-CN"/>
        </w:rPr>
        <w:t>–</w:t>
      </w:r>
      <w:r w:rsidRPr="00BA5083">
        <w:rPr>
          <w:lang w:eastAsia="zh-CN"/>
        </w:rPr>
        <w:tab/>
      </w:r>
      <w:bookmarkStart w:id="146" w:name="lt_pId420"/>
      <w:r w:rsidRPr="00BA5083">
        <w:rPr>
          <w:lang w:eastAsia="zh-CN"/>
        </w:rPr>
        <w:t>BT.2526-0</w:t>
      </w:r>
      <w:bookmarkEnd w:id="146"/>
      <w:r>
        <w:rPr>
          <w:lang w:eastAsia="zh-CN"/>
        </w:rPr>
        <w:t xml:space="preserve"> </w:t>
      </w:r>
      <w:proofErr w:type="gramStart"/>
      <w:r>
        <w:rPr>
          <w:lang w:eastAsia="zh-CN"/>
        </w:rPr>
        <w:t>–</w:t>
      </w:r>
      <w:r w:rsidRPr="00BA5083">
        <w:rPr>
          <w:rFonts w:hint="eastAsia"/>
          <w:lang w:eastAsia="zh-CN"/>
        </w:rPr>
        <w:t>“</w:t>
      </w:r>
      <w:proofErr w:type="gramEnd"/>
      <w:r w:rsidRPr="00BA5083">
        <w:rPr>
          <w:lang w:eastAsia="zh-CN"/>
        </w:rPr>
        <w:t>地面多媒体移动广播系统的实地试</w:t>
      </w:r>
      <w:r w:rsidRPr="00BA5083">
        <w:rPr>
          <w:rFonts w:hint="eastAsia"/>
          <w:lang w:eastAsia="zh-CN"/>
        </w:rPr>
        <w:t>验”</w:t>
      </w:r>
    </w:p>
    <w:p w14:paraId="57E9D0F8" w14:textId="77777777" w:rsidR="00E32497" w:rsidRPr="007F1831" w:rsidRDefault="00E32497" w:rsidP="00E32497">
      <w:pPr>
        <w:ind w:firstLineChars="200" w:firstLine="480"/>
        <w:rPr>
          <w:lang w:eastAsia="ja-JP"/>
        </w:rPr>
      </w:pPr>
      <w:bookmarkStart w:id="147" w:name="_Toc445972797"/>
      <w:r w:rsidRPr="007F1831">
        <w:rPr>
          <w:rFonts w:hint="eastAsia"/>
          <w:lang w:eastAsia="ja-JP"/>
        </w:rPr>
        <w:t>6A</w:t>
      </w:r>
      <w:r w:rsidRPr="007F1831">
        <w:rPr>
          <w:rFonts w:hint="eastAsia"/>
          <w:lang w:eastAsia="ja-JP"/>
        </w:rPr>
        <w:t>、</w:t>
      </w:r>
      <w:r w:rsidRPr="007F1831">
        <w:rPr>
          <w:rFonts w:hint="eastAsia"/>
          <w:lang w:eastAsia="ja-JP"/>
        </w:rPr>
        <w:t>6B</w:t>
      </w:r>
      <w:r w:rsidRPr="007F1831">
        <w:rPr>
          <w:rFonts w:hint="eastAsia"/>
          <w:lang w:eastAsia="ja-JP"/>
        </w:rPr>
        <w:t>和</w:t>
      </w:r>
      <w:r w:rsidRPr="007F1831">
        <w:rPr>
          <w:rFonts w:hint="eastAsia"/>
          <w:lang w:eastAsia="ja-JP"/>
        </w:rPr>
        <w:t>6C</w:t>
      </w:r>
      <w:r w:rsidRPr="007F1831">
        <w:rPr>
          <w:rFonts w:hint="eastAsia"/>
          <w:lang w:eastAsia="zh-CN"/>
        </w:rPr>
        <w:t>工作组</w:t>
      </w:r>
      <w:r w:rsidRPr="007F1831">
        <w:rPr>
          <w:rFonts w:hint="eastAsia"/>
          <w:lang w:eastAsia="ja-JP"/>
        </w:rPr>
        <w:t>会议定于</w:t>
      </w:r>
      <w:r w:rsidRPr="007F1831">
        <w:rPr>
          <w:rFonts w:hint="eastAsia"/>
          <w:lang w:eastAsia="ja-JP"/>
        </w:rPr>
        <w:t>2024</w:t>
      </w:r>
      <w:r w:rsidRPr="007F1831">
        <w:rPr>
          <w:rFonts w:hint="eastAsia"/>
          <w:lang w:eastAsia="ja-JP"/>
        </w:rPr>
        <w:t>年</w:t>
      </w:r>
      <w:r w:rsidRPr="007F1831">
        <w:rPr>
          <w:rFonts w:hint="eastAsia"/>
          <w:lang w:eastAsia="ja-JP"/>
        </w:rPr>
        <w:t>3</w:t>
      </w:r>
      <w:r w:rsidRPr="007F1831">
        <w:rPr>
          <w:rFonts w:hint="eastAsia"/>
          <w:lang w:eastAsia="ja-JP"/>
        </w:rPr>
        <w:t>月</w:t>
      </w:r>
      <w:r w:rsidRPr="007F1831">
        <w:rPr>
          <w:rFonts w:hint="eastAsia"/>
          <w:lang w:eastAsia="ja-JP"/>
        </w:rPr>
        <w:t>4</w:t>
      </w:r>
      <w:r w:rsidRPr="007F1831">
        <w:rPr>
          <w:rFonts w:hint="eastAsia"/>
          <w:lang w:eastAsia="ja-JP"/>
        </w:rPr>
        <w:t>日至</w:t>
      </w:r>
      <w:r w:rsidRPr="007F1831">
        <w:rPr>
          <w:rFonts w:hint="eastAsia"/>
          <w:lang w:eastAsia="ja-JP"/>
        </w:rPr>
        <w:t>14</w:t>
      </w:r>
      <w:r w:rsidRPr="007F1831">
        <w:rPr>
          <w:rFonts w:hint="eastAsia"/>
          <w:lang w:eastAsia="ja-JP"/>
        </w:rPr>
        <w:t>日举行，随后将于</w:t>
      </w:r>
      <w:r w:rsidRPr="007F1831">
        <w:rPr>
          <w:rFonts w:hint="eastAsia"/>
          <w:lang w:eastAsia="ja-JP"/>
        </w:rPr>
        <w:t>2024</w:t>
      </w:r>
      <w:r w:rsidRPr="007F1831">
        <w:rPr>
          <w:rFonts w:hint="eastAsia"/>
          <w:lang w:eastAsia="ja-JP"/>
        </w:rPr>
        <w:t>年</w:t>
      </w:r>
      <w:r w:rsidRPr="007F1831">
        <w:rPr>
          <w:rFonts w:hint="eastAsia"/>
          <w:lang w:eastAsia="ja-JP"/>
        </w:rPr>
        <w:t>3</w:t>
      </w:r>
      <w:r w:rsidRPr="007F1831">
        <w:rPr>
          <w:rFonts w:hint="eastAsia"/>
          <w:lang w:eastAsia="ja-JP"/>
        </w:rPr>
        <w:t>月</w:t>
      </w:r>
      <w:r w:rsidRPr="007F1831">
        <w:rPr>
          <w:rFonts w:hint="eastAsia"/>
          <w:lang w:eastAsia="ja-JP"/>
        </w:rPr>
        <w:t>15</w:t>
      </w:r>
      <w:r w:rsidRPr="007F1831">
        <w:rPr>
          <w:rFonts w:hint="eastAsia"/>
          <w:lang w:eastAsia="ja-JP"/>
        </w:rPr>
        <w:t>日举行</w:t>
      </w:r>
      <w:r w:rsidRPr="007F1831">
        <w:rPr>
          <w:rFonts w:hint="eastAsia"/>
          <w:lang w:eastAsia="ja-JP"/>
        </w:rPr>
        <w:t>SG 6</w:t>
      </w:r>
      <w:r w:rsidRPr="007F1831">
        <w:rPr>
          <w:rFonts w:hint="eastAsia"/>
          <w:lang w:eastAsia="ja-JP"/>
        </w:rPr>
        <w:t>会议。</w:t>
      </w:r>
    </w:p>
    <w:p w14:paraId="4002A039" w14:textId="77777777" w:rsidR="00E32497" w:rsidRPr="007F1831" w:rsidRDefault="00E32497" w:rsidP="00E32497">
      <w:pPr>
        <w:pStyle w:val="Heading3"/>
        <w:rPr>
          <w:lang w:eastAsia="zh-CN"/>
        </w:rPr>
      </w:pPr>
      <w:r w:rsidRPr="007F1831">
        <w:rPr>
          <w:lang w:eastAsia="zh-CN"/>
        </w:rPr>
        <w:t>7.5.1</w:t>
      </w:r>
      <w:r w:rsidRPr="007F1831">
        <w:rPr>
          <w:lang w:eastAsia="zh-CN"/>
        </w:rPr>
        <w:tab/>
      </w:r>
      <w:r w:rsidRPr="007F1831">
        <w:rPr>
          <w:rFonts w:hint="eastAsia"/>
          <w:lang w:eastAsia="zh-CN"/>
        </w:rPr>
        <w:t>艾美奖</w:t>
      </w:r>
    </w:p>
    <w:p w14:paraId="3FC97449" w14:textId="77777777" w:rsidR="00E32497" w:rsidRPr="007F1831" w:rsidRDefault="00E32497" w:rsidP="00E32497">
      <w:pPr>
        <w:ind w:firstLineChars="200" w:firstLine="480"/>
        <w:rPr>
          <w:lang w:eastAsia="zh-CN"/>
        </w:rPr>
      </w:pPr>
      <w:r w:rsidRPr="007F1831">
        <w:rPr>
          <w:lang w:eastAsia="zh-CN"/>
        </w:rPr>
        <w:t>作为本研究期的一项主要成就，第</w:t>
      </w:r>
      <w:r w:rsidRPr="007F1831">
        <w:rPr>
          <w:lang w:eastAsia="zh-CN"/>
        </w:rPr>
        <w:t>6</w:t>
      </w:r>
      <w:r w:rsidRPr="007F1831">
        <w:rPr>
          <w:lang w:eastAsia="zh-CN"/>
        </w:rPr>
        <w:t>研究组因其在</w:t>
      </w:r>
      <w:r w:rsidRPr="007F1831">
        <w:rPr>
          <w:lang w:eastAsia="zh-CN"/>
        </w:rPr>
        <w:t>ITU-R BT.2100</w:t>
      </w:r>
      <w:proofErr w:type="gramStart"/>
      <w:r w:rsidRPr="007F1831">
        <w:rPr>
          <w:lang w:eastAsia="zh-CN"/>
        </w:rPr>
        <w:t>建议书</w:t>
      </w:r>
      <w:r w:rsidRPr="007F1831">
        <w:rPr>
          <w:rFonts w:ascii="SimSun" w:hAnsi="SimSun"/>
          <w:lang w:eastAsia="zh-CN"/>
        </w:rPr>
        <w:t>“</w:t>
      </w:r>
      <w:proofErr w:type="gramEnd"/>
      <w:r w:rsidRPr="007F1831">
        <w:rPr>
          <w:rFonts w:ascii="STKaiti" w:eastAsia="STKaiti" w:hAnsi="STKaiti"/>
          <w:lang w:eastAsia="zh-CN"/>
        </w:rPr>
        <w:t>用于制作和国际节目交换的高动态范围电视图像参数值</w:t>
      </w:r>
      <w:r w:rsidRPr="007F1831">
        <w:rPr>
          <w:rFonts w:ascii="SimSun" w:hAnsi="SimSun"/>
          <w:lang w:eastAsia="zh-CN"/>
        </w:rPr>
        <w:t>”</w:t>
      </w:r>
      <w:r w:rsidRPr="007F1831">
        <w:rPr>
          <w:lang w:eastAsia="zh-CN"/>
        </w:rPr>
        <w:t>方面的工作获得了工程、科学和技术艾美奖</w:t>
      </w:r>
      <w:r w:rsidRPr="007F1831">
        <w:rPr>
          <w:rFonts w:hint="eastAsia"/>
          <w:lang w:eastAsia="zh-CN"/>
        </w:rPr>
        <w:t>。</w:t>
      </w:r>
    </w:p>
    <w:p w14:paraId="2E7EFC99" w14:textId="77777777" w:rsidR="00E32497" w:rsidRPr="007F1831" w:rsidRDefault="00E32497" w:rsidP="00E32497">
      <w:pPr>
        <w:ind w:firstLineChars="200" w:firstLine="480"/>
        <w:rPr>
          <w:b/>
          <w:lang w:eastAsia="zh-CN"/>
        </w:rPr>
      </w:pPr>
      <w:bookmarkStart w:id="148" w:name="lt_pId426"/>
      <w:r w:rsidRPr="007F1831">
        <w:rPr>
          <w:lang w:eastAsia="zh-CN"/>
        </w:rPr>
        <w:t>这是</w:t>
      </w:r>
      <w:r w:rsidRPr="007F1831">
        <w:rPr>
          <w:lang w:eastAsia="zh-CN"/>
        </w:rPr>
        <w:t>ITU-R</w:t>
      </w:r>
      <w:r w:rsidRPr="007F1831">
        <w:rPr>
          <w:lang w:eastAsia="zh-CN"/>
        </w:rPr>
        <w:t>第三次荣获此奖项，这在</w:t>
      </w:r>
      <w:r w:rsidRPr="007F1831">
        <w:rPr>
          <w:lang w:eastAsia="zh-CN"/>
        </w:rPr>
        <w:t>2023</w:t>
      </w:r>
      <w:r w:rsidRPr="007F1831">
        <w:rPr>
          <w:lang w:eastAsia="zh-CN"/>
        </w:rPr>
        <w:t>年堪称一项不凡的成就</w:t>
      </w:r>
      <w:r w:rsidRPr="007F1831">
        <w:rPr>
          <w:rFonts w:hint="eastAsia"/>
          <w:lang w:eastAsia="zh-CN"/>
        </w:rPr>
        <w:t>。</w:t>
      </w:r>
      <w:bookmarkEnd w:id="148"/>
      <w:r w:rsidRPr="007F1831">
        <w:rPr>
          <w:rFonts w:hint="eastAsia"/>
          <w:lang w:eastAsia="zh-CN"/>
        </w:rPr>
        <w:t>I</w:t>
      </w:r>
      <w:r w:rsidRPr="007F1831">
        <w:rPr>
          <w:lang w:eastAsia="zh-CN"/>
        </w:rPr>
        <w:t>TU-R</w:t>
      </w:r>
      <w:r w:rsidRPr="007F1831">
        <w:rPr>
          <w:lang w:eastAsia="zh-CN"/>
        </w:rPr>
        <w:t>第</w:t>
      </w:r>
      <w:r w:rsidRPr="007F1831">
        <w:rPr>
          <w:lang w:eastAsia="zh-CN"/>
        </w:rPr>
        <w:t>6</w:t>
      </w:r>
      <w:r w:rsidRPr="007F1831">
        <w:rPr>
          <w:lang w:eastAsia="zh-CN"/>
        </w:rPr>
        <w:t>研究组首次获得艾美奖是在</w:t>
      </w:r>
      <w:r w:rsidRPr="007F1831">
        <w:rPr>
          <w:lang w:eastAsia="zh-CN"/>
        </w:rPr>
        <w:t>1983</w:t>
      </w:r>
      <w:r w:rsidRPr="007F1831">
        <w:rPr>
          <w:lang w:eastAsia="zh-CN"/>
        </w:rPr>
        <w:t>年，随后又在</w:t>
      </w:r>
      <w:r w:rsidRPr="007F1831">
        <w:rPr>
          <w:lang w:eastAsia="zh-CN"/>
        </w:rPr>
        <w:t>2011</w:t>
      </w:r>
      <w:r w:rsidRPr="007F1831">
        <w:rPr>
          <w:lang w:eastAsia="zh-CN"/>
        </w:rPr>
        <w:t>年再次荣膺此奖项</w:t>
      </w:r>
      <w:r w:rsidRPr="007F1831">
        <w:rPr>
          <w:rFonts w:hint="eastAsia"/>
          <w:lang w:eastAsia="zh-CN"/>
        </w:rPr>
        <w:t>。</w:t>
      </w:r>
    </w:p>
    <w:p w14:paraId="58AD3885" w14:textId="77777777" w:rsidR="00E32497" w:rsidRPr="007F1831" w:rsidRDefault="00E32497" w:rsidP="00E32497">
      <w:pPr>
        <w:pStyle w:val="Heading2"/>
        <w:rPr>
          <w:lang w:eastAsia="zh-CN"/>
        </w:rPr>
      </w:pPr>
      <w:r w:rsidRPr="007F1831">
        <w:rPr>
          <w:lang w:eastAsia="zh-CN"/>
        </w:rPr>
        <w:t>7.6</w:t>
      </w:r>
      <w:r w:rsidRPr="007F1831">
        <w:rPr>
          <w:lang w:eastAsia="zh-CN"/>
        </w:rPr>
        <w:tab/>
      </w:r>
      <w:bookmarkEnd w:id="147"/>
      <w:r w:rsidRPr="007F1831">
        <w:rPr>
          <w:rFonts w:hint="eastAsia"/>
          <w:lang w:eastAsia="zh-CN"/>
        </w:rPr>
        <w:t>第</w:t>
      </w:r>
      <w:r w:rsidRPr="007F1831">
        <w:rPr>
          <w:rFonts w:hint="eastAsia"/>
          <w:lang w:eastAsia="zh-CN"/>
        </w:rPr>
        <w:t>7</w:t>
      </w:r>
      <w:r w:rsidRPr="007F1831">
        <w:rPr>
          <w:rFonts w:hint="eastAsia"/>
          <w:lang w:eastAsia="zh-CN"/>
        </w:rPr>
        <w:t>研究组</w:t>
      </w:r>
    </w:p>
    <w:p w14:paraId="085E3657" w14:textId="77777777" w:rsidR="00E32497" w:rsidRPr="007F1831" w:rsidRDefault="00E32497" w:rsidP="00E32497">
      <w:pPr>
        <w:ind w:firstLineChars="200" w:firstLine="480"/>
        <w:rPr>
          <w:lang w:eastAsia="zh-CN"/>
        </w:rPr>
      </w:pPr>
      <w:r w:rsidRPr="007F1831">
        <w:rPr>
          <w:rFonts w:hint="eastAsia"/>
          <w:lang w:eastAsia="zh-CN"/>
        </w:rPr>
        <w:t>第</w:t>
      </w:r>
      <w:r w:rsidRPr="007F1831">
        <w:rPr>
          <w:lang w:eastAsia="zh-CN"/>
        </w:rPr>
        <w:t>7</w:t>
      </w:r>
      <w:r w:rsidRPr="007F1831">
        <w:rPr>
          <w:rFonts w:hint="eastAsia"/>
          <w:lang w:eastAsia="zh-CN"/>
        </w:rPr>
        <w:t>研究组继续制定</w:t>
      </w:r>
      <w:r w:rsidRPr="007F1831">
        <w:rPr>
          <w:lang w:eastAsia="zh-CN"/>
        </w:rPr>
        <w:t>ITU-R</w:t>
      </w:r>
      <w:r w:rsidRPr="007F1831">
        <w:rPr>
          <w:rFonts w:hint="eastAsia"/>
          <w:lang w:eastAsia="zh-CN"/>
        </w:rPr>
        <w:t>建议书、报告和手册，用于发展和确保空间操作、空间研究、地球探测和气象系统（包括卫星间业务链路的相关使用）、射电天文和雷达天文的无干</w:t>
      </w:r>
      <w:r w:rsidRPr="007F1831">
        <w:rPr>
          <w:rFonts w:hint="eastAsia"/>
          <w:lang w:eastAsia="zh-CN"/>
        </w:rPr>
        <w:lastRenderedPageBreak/>
        <w:t>扰操作，以及在世界范围内分发、接收和协调标准频率和时间信号业务（包括卫星技术的应用）。</w:t>
      </w:r>
    </w:p>
    <w:p w14:paraId="215749ED" w14:textId="77777777" w:rsidR="00E32497" w:rsidRPr="007F1831" w:rsidRDefault="00E32497" w:rsidP="00E32497">
      <w:pPr>
        <w:ind w:firstLineChars="200" w:firstLine="480"/>
        <w:rPr>
          <w:spacing w:val="-2"/>
          <w:lang w:eastAsia="zh-CN"/>
        </w:rPr>
      </w:pPr>
      <w:r w:rsidRPr="007F1831">
        <w:rPr>
          <w:rFonts w:hint="eastAsia"/>
          <w:lang w:eastAsia="zh-CN"/>
        </w:rPr>
        <w:t>第</w:t>
      </w:r>
      <w:r w:rsidRPr="007F1831">
        <w:rPr>
          <w:spacing w:val="-2"/>
          <w:lang w:eastAsia="zh-CN"/>
        </w:rPr>
        <w:t>7</w:t>
      </w:r>
      <w:r w:rsidRPr="007F1831">
        <w:rPr>
          <w:rFonts w:hint="eastAsia"/>
          <w:lang w:eastAsia="zh-CN"/>
        </w:rPr>
        <w:t>研究组负责研究的系统用于对我们的日常生活至关重要的活动，如</w:t>
      </w:r>
      <w:r w:rsidRPr="007F1831">
        <w:rPr>
          <w:rFonts w:ascii="SimSun" w:hAnsi="SimSun" w:hint="eastAsia"/>
          <w:lang w:eastAsia="zh-CN"/>
        </w:rPr>
        <w:t>：</w:t>
      </w:r>
    </w:p>
    <w:p w14:paraId="2CBBC3EB" w14:textId="77777777" w:rsidR="00E32497" w:rsidRPr="007F1831" w:rsidRDefault="00E32497" w:rsidP="00E32497">
      <w:pPr>
        <w:pStyle w:val="enumlev1"/>
        <w:rPr>
          <w:lang w:eastAsia="zh-CN"/>
        </w:rPr>
      </w:pPr>
      <w:r w:rsidRPr="007F1831">
        <w:rPr>
          <w:lang w:eastAsia="zh-CN"/>
        </w:rPr>
        <w:t>–</w:t>
      </w:r>
      <w:r w:rsidRPr="007F1831">
        <w:rPr>
          <w:lang w:eastAsia="zh-CN"/>
        </w:rPr>
        <w:tab/>
      </w:r>
      <w:proofErr w:type="gramStart"/>
      <w:r w:rsidRPr="007F1831">
        <w:rPr>
          <w:rFonts w:hint="eastAsia"/>
          <w:lang w:eastAsia="zh-CN"/>
        </w:rPr>
        <w:t>协调世界时的定义和分发；</w:t>
      </w:r>
      <w:proofErr w:type="gramEnd"/>
    </w:p>
    <w:p w14:paraId="3A57D867" w14:textId="77777777" w:rsidR="00E32497" w:rsidRPr="007F1831" w:rsidRDefault="00E32497" w:rsidP="00E32497">
      <w:pPr>
        <w:pStyle w:val="enumlev1"/>
        <w:rPr>
          <w:lang w:eastAsia="zh-CN"/>
        </w:rPr>
      </w:pPr>
      <w:r w:rsidRPr="007F1831">
        <w:rPr>
          <w:lang w:val="en-US" w:eastAsia="zh-CN"/>
        </w:rPr>
        <w:t>–</w:t>
      </w:r>
      <w:r w:rsidRPr="007F1831">
        <w:rPr>
          <w:lang w:eastAsia="zh-CN"/>
        </w:rPr>
        <w:tab/>
      </w:r>
      <w:r w:rsidRPr="007F1831">
        <w:rPr>
          <w:rFonts w:hint="eastAsia"/>
          <w:lang w:eastAsia="zh-CN"/>
        </w:rPr>
        <w:t>全球环境监测</w:t>
      </w:r>
      <w:r w:rsidRPr="007F1831">
        <w:rPr>
          <w:rFonts w:hint="eastAsia"/>
          <w:lang w:eastAsia="zh-CN"/>
        </w:rPr>
        <w:t xml:space="preserve"> </w:t>
      </w:r>
      <w:r w:rsidRPr="007F1831">
        <w:rPr>
          <w:lang w:eastAsia="zh-CN"/>
        </w:rPr>
        <w:t xml:space="preserve">– </w:t>
      </w:r>
      <w:r w:rsidRPr="007F1831">
        <w:rPr>
          <w:rFonts w:hint="eastAsia"/>
          <w:lang w:eastAsia="zh-CN"/>
        </w:rPr>
        <w:t>大气（包括温室气体排放）、海洋、</w:t>
      </w:r>
      <w:proofErr w:type="gramStart"/>
      <w:r w:rsidRPr="007F1831">
        <w:rPr>
          <w:rFonts w:hint="eastAsia"/>
          <w:lang w:eastAsia="zh-CN"/>
        </w:rPr>
        <w:t>陆地表面和生物质等；</w:t>
      </w:r>
      <w:proofErr w:type="gramEnd"/>
    </w:p>
    <w:p w14:paraId="5715AC93" w14:textId="77777777" w:rsidR="00E32497" w:rsidRPr="007F1831" w:rsidRDefault="00E32497" w:rsidP="00E32497">
      <w:pPr>
        <w:pStyle w:val="enumlev1"/>
        <w:rPr>
          <w:lang w:eastAsia="zh-CN"/>
        </w:rPr>
      </w:pPr>
      <w:bookmarkStart w:id="149" w:name="OLE_LINK128"/>
      <w:bookmarkStart w:id="150" w:name="OLE_LINK129"/>
      <w:r w:rsidRPr="007F1831">
        <w:rPr>
          <w:lang w:val="en-US" w:eastAsia="zh-CN"/>
        </w:rPr>
        <w:t>–</w:t>
      </w:r>
      <w:bookmarkEnd w:id="149"/>
      <w:bookmarkEnd w:id="150"/>
      <w:r w:rsidRPr="007F1831">
        <w:rPr>
          <w:lang w:eastAsia="zh-CN"/>
        </w:rPr>
        <w:tab/>
      </w:r>
      <w:proofErr w:type="gramStart"/>
      <w:r w:rsidRPr="007F1831">
        <w:rPr>
          <w:rFonts w:hint="eastAsia"/>
          <w:lang w:eastAsia="zh-CN"/>
        </w:rPr>
        <w:t>天气预报和气候变化监测及预测；</w:t>
      </w:r>
      <w:proofErr w:type="gramEnd"/>
    </w:p>
    <w:p w14:paraId="758A7657" w14:textId="77777777" w:rsidR="00E32497" w:rsidRPr="007F1831" w:rsidRDefault="00E32497" w:rsidP="00E32497">
      <w:pPr>
        <w:pStyle w:val="enumlev1"/>
        <w:rPr>
          <w:lang w:eastAsia="zh-CN"/>
        </w:rPr>
      </w:pPr>
      <w:r w:rsidRPr="007F1831">
        <w:rPr>
          <w:lang w:val="en-US" w:eastAsia="zh-CN"/>
        </w:rPr>
        <w:t>–</w:t>
      </w:r>
      <w:r w:rsidRPr="007F1831">
        <w:rPr>
          <w:lang w:eastAsia="zh-CN"/>
        </w:rPr>
        <w:tab/>
      </w:r>
      <w:r w:rsidRPr="007F1831">
        <w:rPr>
          <w:rFonts w:hint="eastAsia"/>
          <w:lang w:eastAsia="zh-CN"/>
        </w:rPr>
        <w:t>多种自然和人为灾害（地震、海啸、飓风、森林火灾、石油泄漏等）</w:t>
      </w:r>
      <w:proofErr w:type="gramStart"/>
      <w:r w:rsidRPr="007F1831">
        <w:rPr>
          <w:rFonts w:hint="eastAsia"/>
          <w:lang w:eastAsia="zh-CN"/>
        </w:rPr>
        <w:t>的发现和跟踪；</w:t>
      </w:r>
      <w:proofErr w:type="gramEnd"/>
    </w:p>
    <w:p w14:paraId="5BEAD9DF" w14:textId="77777777" w:rsidR="00E32497" w:rsidRPr="007F1831" w:rsidRDefault="00E32497" w:rsidP="00E32497">
      <w:pPr>
        <w:pStyle w:val="enumlev1"/>
        <w:rPr>
          <w:lang w:eastAsia="zh-CN"/>
        </w:rPr>
      </w:pPr>
      <w:r w:rsidRPr="007F1831">
        <w:rPr>
          <w:lang w:val="en-US" w:eastAsia="zh-CN"/>
        </w:rPr>
        <w:t>–</w:t>
      </w:r>
      <w:r w:rsidRPr="007F1831">
        <w:rPr>
          <w:lang w:eastAsia="zh-CN"/>
        </w:rPr>
        <w:tab/>
      </w:r>
      <w:r w:rsidRPr="007F1831">
        <w:rPr>
          <w:rFonts w:hint="eastAsia"/>
          <w:lang w:eastAsia="zh-CN"/>
        </w:rPr>
        <w:t>提供警报</w:t>
      </w:r>
      <w:r w:rsidRPr="007F1831">
        <w:rPr>
          <w:lang w:eastAsia="zh-CN"/>
        </w:rPr>
        <w:t>/</w:t>
      </w:r>
      <w:proofErr w:type="gramStart"/>
      <w:r w:rsidRPr="007F1831">
        <w:rPr>
          <w:rFonts w:hint="eastAsia"/>
          <w:lang w:eastAsia="zh-CN"/>
        </w:rPr>
        <w:t>告警信息；</w:t>
      </w:r>
      <w:proofErr w:type="gramEnd"/>
    </w:p>
    <w:p w14:paraId="5BB51A00" w14:textId="77777777" w:rsidR="00E32497" w:rsidRPr="007F1831" w:rsidRDefault="00E32497" w:rsidP="00E32497">
      <w:pPr>
        <w:pStyle w:val="enumlev1"/>
        <w:rPr>
          <w:lang w:eastAsia="zh-CN"/>
        </w:rPr>
      </w:pPr>
      <w:r w:rsidRPr="007F1831">
        <w:rPr>
          <w:lang w:val="en-US" w:eastAsia="zh-CN"/>
        </w:rPr>
        <w:t>–</w:t>
      </w:r>
      <w:r w:rsidRPr="007F1831">
        <w:rPr>
          <w:lang w:eastAsia="zh-CN"/>
        </w:rPr>
        <w:tab/>
      </w:r>
      <w:proofErr w:type="gramStart"/>
      <w:r w:rsidRPr="007F1831">
        <w:rPr>
          <w:rFonts w:hint="eastAsia"/>
          <w:lang w:eastAsia="zh-CN"/>
        </w:rPr>
        <w:t>损害评估和救灾工作规划；</w:t>
      </w:r>
      <w:proofErr w:type="gramEnd"/>
    </w:p>
    <w:p w14:paraId="4DB3519C" w14:textId="77777777" w:rsidR="00E32497" w:rsidRPr="007F1831" w:rsidRDefault="00E32497" w:rsidP="00E32497">
      <w:pPr>
        <w:pStyle w:val="enumlev1"/>
        <w:jc w:val="both"/>
        <w:rPr>
          <w:lang w:eastAsia="zh-CN"/>
        </w:rPr>
      </w:pPr>
      <w:r w:rsidRPr="007F1831">
        <w:rPr>
          <w:lang w:eastAsia="zh-CN"/>
        </w:rPr>
        <w:t>–</w:t>
      </w:r>
      <w:r w:rsidRPr="007F1831">
        <w:rPr>
          <w:lang w:eastAsia="zh-CN"/>
        </w:rPr>
        <w:tab/>
      </w:r>
      <w:r w:rsidRPr="007F1831">
        <w:rPr>
          <w:rFonts w:hint="eastAsia"/>
          <w:lang w:eastAsia="zh-CN"/>
        </w:rPr>
        <w:t>监测和缓解空间天气事件。</w:t>
      </w:r>
    </w:p>
    <w:p w14:paraId="734E9ED1" w14:textId="77777777" w:rsidR="00E32497" w:rsidRPr="007F1831" w:rsidRDefault="00E32497" w:rsidP="00E32497">
      <w:pPr>
        <w:ind w:firstLineChars="200" w:firstLine="480"/>
        <w:jc w:val="both"/>
        <w:rPr>
          <w:lang w:eastAsia="zh-CN"/>
        </w:rPr>
      </w:pPr>
      <w:r w:rsidRPr="007F1831">
        <w:rPr>
          <w:rFonts w:hint="eastAsia"/>
          <w:lang w:eastAsia="zh-CN"/>
        </w:rPr>
        <w:t>自</w:t>
      </w:r>
      <w:r w:rsidRPr="007F1831">
        <w:rPr>
          <w:rFonts w:hint="eastAsia"/>
          <w:lang w:eastAsia="zh-CN"/>
        </w:rPr>
        <w:t>RAG-23</w:t>
      </w:r>
      <w:r w:rsidRPr="007F1831">
        <w:rPr>
          <w:rFonts w:hint="eastAsia"/>
          <w:lang w:eastAsia="zh-CN"/>
        </w:rPr>
        <w:t>以来，批准了</w:t>
      </w:r>
      <w:r>
        <w:rPr>
          <w:rFonts w:hint="eastAsia"/>
          <w:lang w:eastAsia="zh-CN"/>
        </w:rPr>
        <w:t>1</w:t>
      </w:r>
      <w:r w:rsidRPr="007F1831">
        <w:rPr>
          <w:rFonts w:hint="eastAsia"/>
          <w:lang w:eastAsia="zh-CN"/>
        </w:rPr>
        <w:t>份新的和</w:t>
      </w:r>
      <w:r>
        <w:rPr>
          <w:rFonts w:hint="eastAsia"/>
          <w:lang w:eastAsia="zh-CN"/>
        </w:rPr>
        <w:t>8</w:t>
      </w:r>
      <w:r w:rsidRPr="007F1831">
        <w:rPr>
          <w:rFonts w:hint="eastAsia"/>
          <w:lang w:eastAsia="zh-CN"/>
        </w:rPr>
        <w:t>份经修订的</w:t>
      </w:r>
      <w:r w:rsidRPr="007F1831">
        <w:rPr>
          <w:rFonts w:hint="eastAsia"/>
          <w:lang w:eastAsia="zh-CN"/>
        </w:rPr>
        <w:t>ITU-R</w:t>
      </w:r>
      <w:r w:rsidRPr="007F1831">
        <w:rPr>
          <w:rFonts w:hint="eastAsia"/>
          <w:lang w:eastAsia="zh-CN"/>
        </w:rPr>
        <w:t>课题建议书、</w:t>
      </w:r>
      <w:r>
        <w:rPr>
          <w:rFonts w:hint="eastAsia"/>
          <w:lang w:eastAsia="zh-CN"/>
        </w:rPr>
        <w:t>2</w:t>
      </w:r>
      <w:r w:rsidRPr="007F1831">
        <w:rPr>
          <w:rFonts w:hint="eastAsia"/>
          <w:lang w:eastAsia="zh-CN"/>
        </w:rPr>
        <w:t>份经修订的</w:t>
      </w:r>
      <w:r w:rsidRPr="007F1831">
        <w:rPr>
          <w:rFonts w:hint="eastAsia"/>
          <w:lang w:eastAsia="zh-CN"/>
        </w:rPr>
        <w:t>ITU-R</w:t>
      </w:r>
      <w:r w:rsidRPr="007F1831">
        <w:rPr>
          <w:rFonts w:hint="eastAsia"/>
          <w:lang w:eastAsia="zh-CN"/>
        </w:rPr>
        <w:t>课题以及</w:t>
      </w:r>
      <w:r>
        <w:rPr>
          <w:rFonts w:hint="eastAsia"/>
          <w:lang w:eastAsia="zh-CN"/>
        </w:rPr>
        <w:t>3</w:t>
      </w:r>
      <w:r w:rsidRPr="007F1831">
        <w:rPr>
          <w:rFonts w:hint="eastAsia"/>
          <w:lang w:eastAsia="zh-CN"/>
        </w:rPr>
        <w:t>份新的和</w:t>
      </w:r>
      <w:r>
        <w:rPr>
          <w:rFonts w:hint="eastAsia"/>
          <w:lang w:eastAsia="zh-CN"/>
        </w:rPr>
        <w:t>2</w:t>
      </w:r>
      <w:r w:rsidRPr="007F1831">
        <w:rPr>
          <w:rFonts w:hint="eastAsia"/>
          <w:lang w:eastAsia="zh-CN"/>
        </w:rPr>
        <w:t>份经修订的</w:t>
      </w:r>
      <w:r w:rsidRPr="007F1831">
        <w:rPr>
          <w:rFonts w:hint="eastAsia"/>
          <w:lang w:eastAsia="zh-CN"/>
        </w:rPr>
        <w:t>ITU-R</w:t>
      </w:r>
      <w:r w:rsidRPr="007F1831">
        <w:rPr>
          <w:rFonts w:hint="eastAsia"/>
          <w:lang w:eastAsia="zh-CN"/>
        </w:rPr>
        <w:t>报告。</w:t>
      </w:r>
      <w:r w:rsidRPr="007F1831">
        <w:rPr>
          <w:rFonts w:hint="eastAsia"/>
          <w:lang w:eastAsia="zh-CN"/>
        </w:rPr>
        <w:t>SG 7</w:t>
      </w:r>
      <w:r w:rsidRPr="007F1831">
        <w:rPr>
          <w:rFonts w:hint="eastAsia"/>
          <w:lang w:eastAsia="zh-CN"/>
        </w:rPr>
        <w:t>还批准了取消</w:t>
      </w:r>
      <w:r w:rsidRPr="007F1831">
        <w:rPr>
          <w:rFonts w:hint="eastAsia"/>
          <w:lang w:eastAsia="zh-CN"/>
        </w:rPr>
        <w:t>ITU-R</w:t>
      </w:r>
      <w:r w:rsidRPr="007F1831">
        <w:rPr>
          <w:rFonts w:hint="eastAsia"/>
          <w:lang w:eastAsia="zh-CN"/>
        </w:rPr>
        <w:t>第</w:t>
      </w:r>
      <w:r w:rsidRPr="007F1831">
        <w:rPr>
          <w:rFonts w:hint="eastAsia"/>
          <w:lang w:eastAsia="zh-CN"/>
        </w:rPr>
        <w:t>152-2/7</w:t>
      </w:r>
      <w:r w:rsidRPr="007F1831">
        <w:rPr>
          <w:rFonts w:hint="eastAsia"/>
          <w:lang w:eastAsia="zh-CN"/>
        </w:rPr>
        <w:t>、</w:t>
      </w:r>
      <w:r w:rsidRPr="007F1831">
        <w:rPr>
          <w:rFonts w:hint="eastAsia"/>
          <w:lang w:eastAsia="zh-CN"/>
        </w:rPr>
        <w:t>ITU-R 238/7</w:t>
      </w:r>
      <w:r w:rsidRPr="007F1831">
        <w:rPr>
          <w:rFonts w:hint="eastAsia"/>
          <w:lang w:eastAsia="zh-CN"/>
        </w:rPr>
        <w:t>、</w:t>
      </w:r>
      <w:r w:rsidRPr="007F1831">
        <w:rPr>
          <w:rFonts w:hint="eastAsia"/>
          <w:lang w:eastAsia="zh-CN"/>
        </w:rPr>
        <w:t>ITU-R 239/7</w:t>
      </w:r>
      <w:r w:rsidRPr="007F1831">
        <w:rPr>
          <w:rFonts w:hint="eastAsia"/>
          <w:lang w:eastAsia="zh-CN"/>
        </w:rPr>
        <w:t>和</w:t>
      </w:r>
      <w:r w:rsidRPr="007F1831">
        <w:rPr>
          <w:rFonts w:hint="eastAsia"/>
          <w:lang w:eastAsia="zh-CN"/>
        </w:rPr>
        <w:t>ITU-R 253/7</w:t>
      </w:r>
      <w:r w:rsidRPr="007F1831">
        <w:rPr>
          <w:rFonts w:hint="eastAsia"/>
          <w:lang w:eastAsia="zh-CN"/>
        </w:rPr>
        <w:t>号课题以及</w:t>
      </w:r>
      <w:r w:rsidRPr="007F1831">
        <w:rPr>
          <w:rFonts w:hint="eastAsia"/>
          <w:lang w:eastAsia="zh-CN"/>
        </w:rPr>
        <w:t xml:space="preserve">ITU-R </w:t>
      </w:r>
      <w:proofErr w:type="gramStart"/>
      <w:r w:rsidRPr="007F1831">
        <w:rPr>
          <w:rFonts w:hint="eastAsia"/>
          <w:lang w:eastAsia="zh-CN"/>
        </w:rPr>
        <w:t>RS.2455</w:t>
      </w:r>
      <w:r w:rsidRPr="007F1831">
        <w:rPr>
          <w:rFonts w:hint="eastAsia"/>
          <w:lang w:eastAsia="zh-CN"/>
        </w:rPr>
        <w:t>号报告。最后</w:t>
      </w:r>
      <w:proofErr w:type="gramEnd"/>
      <w:r w:rsidRPr="007F1831">
        <w:rPr>
          <w:rFonts w:hint="eastAsia"/>
          <w:lang w:eastAsia="zh-CN"/>
        </w:rPr>
        <w:t>，</w:t>
      </w:r>
      <w:r w:rsidRPr="007F1831">
        <w:rPr>
          <w:rFonts w:hint="eastAsia"/>
          <w:lang w:eastAsia="zh-CN"/>
        </w:rPr>
        <w:t>SG 7</w:t>
      </w:r>
      <w:r w:rsidRPr="007F1831">
        <w:rPr>
          <w:rFonts w:hint="eastAsia"/>
          <w:lang w:eastAsia="zh-CN"/>
        </w:rPr>
        <w:t>编辑性更新了</w:t>
      </w:r>
      <w:r w:rsidRPr="007F1831">
        <w:rPr>
          <w:rFonts w:hint="eastAsia"/>
          <w:lang w:eastAsia="zh-CN"/>
        </w:rPr>
        <w:t>ITU-R</w:t>
      </w:r>
      <w:r w:rsidRPr="007F1831">
        <w:rPr>
          <w:rFonts w:hint="eastAsia"/>
          <w:lang w:eastAsia="zh-CN"/>
        </w:rPr>
        <w:t>的两份建议书。</w:t>
      </w:r>
    </w:p>
    <w:p w14:paraId="2A2FAD44" w14:textId="77777777" w:rsidR="00E32497" w:rsidRPr="007F1831" w:rsidRDefault="00E32497" w:rsidP="00E32497">
      <w:pPr>
        <w:pStyle w:val="Headingb"/>
        <w:jc w:val="both"/>
        <w:rPr>
          <w:lang w:eastAsia="zh-CN"/>
        </w:rPr>
      </w:pPr>
      <w:r w:rsidRPr="007F1831">
        <w:rPr>
          <w:lang w:eastAsia="zh-CN"/>
        </w:rPr>
        <w:t>ITU-R</w:t>
      </w:r>
      <w:r w:rsidRPr="007F1831">
        <w:rPr>
          <w:rFonts w:hint="eastAsia"/>
          <w:lang w:eastAsia="zh-CN"/>
        </w:rPr>
        <w:t>课题：</w:t>
      </w:r>
    </w:p>
    <w:p w14:paraId="0216CE91" w14:textId="77777777" w:rsidR="00E32497" w:rsidRPr="00261482" w:rsidRDefault="00E32497" w:rsidP="00E32497">
      <w:pPr>
        <w:pStyle w:val="enumlev1"/>
        <w:rPr>
          <w:lang w:eastAsia="zh-CN"/>
        </w:rPr>
      </w:pPr>
      <w:r w:rsidRPr="00261482">
        <w:rPr>
          <w:lang w:eastAsia="zh-CN"/>
        </w:rPr>
        <w:t>–</w:t>
      </w:r>
      <w:r w:rsidRPr="00261482">
        <w:rPr>
          <w:lang w:eastAsia="zh-CN"/>
        </w:rPr>
        <w:tab/>
      </w:r>
      <w:bookmarkStart w:id="151" w:name="lt_pId450"/>
      <w:r w:rsidRPr="00261482">
        <w:rPr>
          <w:lang w:eastAsia="zh-CN"/>
        </w:rPr>
        <w:t>236-3/7</w:t>
      </w:r>
      <w:bookmarkEnd w:id="151"/>
      <w:r>
        <w:rPr>
          <w:lang w:eastAsia="zh-CN"/>
        </w:rPr>
        <w:t xml:space="preserve"> </w:t>
      </w:r>
      <w:proofErr w:type="gramStart"/>
      <w:r>
        <w:rPr>
          <w:lang w:eastAsia="zh-CN"/>
        </w:rPr>
        <w:t>–</w:t>
      </w:r>
      <w:r w:rsidRPr="00261482">
        <w:rPr>
          <w:rFonts w:hint="eastAsia"/>
          <w:lang w:eastAsia="zh-CN"/>
        </w:rPr>
        <w:t>“</w:t>
      </w:r>
      <w:proofErr w:type="gramEnd"/>
      <w:r w:rsidRPr="00261482">
        <w:rPr>
          <w:lang w:eastAsia="zh-CN"/>
        </w:rPr>
        <w:t>协调世界时（</w:t>
      </w:r>
      <w:r w:rsidRPr="00261482">
        <w:rPr>
          <w:lang w:eastAsia="zh-CN"/>
        </w:rPr>
        <w:t>UTC</w:t>
      </w:r>
      <w:r w:rsidRPr="00261482">
        <w:rPr>
          <w:lang w:eastAsia="zh-CN"/>
        </w:rPr>
        <w:t>）时标的未</w:t>
      </w:r>
      <w:r w:rsidRPr="00261482">
        <w:rPr>
          <w:rFonts w:hint="eastAsia"/>
          <w:lang w:eastAsia="zh-CN"/>
        </w:rPr>
        <w:t>来”</w:t>
      </w:r>
    </w:p>
    <w:p w14:paraId="3FFF4161" w14:textId="77777777" w:rsidR="00E32497" w:rsidRPr="00261482" w:rsidRDefault="00E32497" w:rsidP="00E32497">
      <w:pPr>
        <w:pStyle w:val="enumlev1"/>
        <w:rPr>
          <w:lang w:eastAsia="zh-CN"/>
        </w:rPr>
      </w:pPr>
      <w:r w:rsidRPr="00261482">
        <w:rPr>
          <w:lang w:eastAsia="zh-CN"/>
        </w:rPr>
        <w:t>–</w:t>
      </w:r>
      <w:r w:rsidRPr="00261482">
        <w:rPr>
          <w:lang w:eastAsia="zh-CN"/>
        </w:rPr>
        <w:tab/>
      </w:r>
      <w:bookmarkStart w:id="152" w:name="lt_pId452"/>
      <w:r w:rsidRPr="00261482">
        <w:rPr>
          <w:lang w:eastAsia="zh-CN"/>
        </w:rPr>
        <w:t>256-1/7</w:t>
      </w:r>
      <w:bookmarkEnd w:id="152"/>
      <w:r>
        <w:rPr>
          <w:lang w:eastAsia="zh-CN"/>
        </w:rPr>
        <w:t xml:space="preserve"> </w:t>
      </w:r>
      <w:proofErr w:type="gramStart"/>
      <w:r>
        <w:rPr>
          <w:lang w:eastAsia="zh-CN"/>
        </w:rPr>
        <w:t>–</w:t>
      </w:r>
      <w:r w:rsidRPr="00261482">
        <w:rPr>
          <w:rFonts w:hint="eastAsia"/>
          <w:lang w:eastAsia="zh-CN"/>
        </w:rPr>
        <w:t>“</w:t>
      </w:r>
      <w:proofErr w:type="gramEnd"/>
      <w:r w:rsidRPr="00261482">
        <w:rPr>
          <w:lang w:eastAsia="zh-CN"/>
        </w:rPr>
        <w:t>空间天气观</w:t>
      </w:r>
      <w:r w:rsidRPr="00261482">
        <w:rPr>
          <w:rFonts w:hint="eastAsia"/>
          <w:lang w:eastAsia="zh-CN"/>
        </w:rPr>
        <w:t>测”</w:t>
      </w:r>
    </w:p>
    <w:p w14:paraId="3E7C02A1" w14:textId="77777777" w:rsidR="00E32497" w:rsidRPr="007F1831" w:rsidRDefault="00E32497" w:rsidP="00E32497">
      <w:pPr>
        <w:pStyle w:val="Headingb"/>
        <w:keepLines/>
        <w:jc w:val="both"/>
        <w:rPr>
          <w:lang w:eastAsia="zh-CN"/>
        </w:rPr>
      </w:pPr>
      <w:r w:rsidRPr="007F1831">
        <w:rPr>
          <w:lang w:eastAsia="zh-CN"/>
        </w:rPr>
        <w:t>ITU-R</w:t>
      </w:r>
      <w:r w:rsidRPr="007F1831">
        <w:rPr>
          <w:rFonts w:hint="eastAsia"/>
          <w:lang w:eastAsia="zh-CN"/>
        </w:rPr>
        <w:t>建议书：</w:t>
      </w:r>
    </w:p>
    <w:p w14:paraId="367DA38B" w14:textId="77777777" w:rsidR="00E32497" w:rsidRPr="00261482" w:rsidRDefault="00E32497" w:rsidP="00E32497">
      <w:pPr>
        <w:pStyle w:val="enumlev1"/>
        <w:rPr>
          <w:lang w:eastAsia="zh-CN"/>
        </w:rPr>
      </w:pPr>
      <w:r w:rsidRPr="00261482">
        <w:rPr>
          <w:lang w:eastAsia="zh-CN"/>
        </w:rPr>
        <w:t>–</w:t>
      </w:r>
      <w:r w:rsidRPr="00261482">
        <w:rPr>
          <w:lang w:eastAsia="zh-CN"/>
        </w:rPr>
        <w:tab/>
      </w:r>
      <w:bookmarkStart w:id="153" w:name="lt_pId455"/>
      <w:r w:rsidRPr="00261482">
        <w:rPr>
          <w:lang w:eastAsia="zh-CN"/>
        </w:rPr>
        <w:t>RA.314-11</w:t>
      </w:r>
      <w:bookmarkEnd w:id="153"/>
      <w:r>
        <w:rPr>
          <w:lang w:eastAsia="zh-CN"/>
        </w:rPr>
        <w:t xml:space="preserve"> </w:t>
      </w:r>
      <w:proofErr w:type="gramStart"/>
      <w:r>
        <w:rPr>
          <w:lang w:eastAsia="zh-CN"/>
        </w:rPr>
        <w:t>–</w:t>
      </w:r>
      <w:r w:rsidRPr="00261482">
        <w:rPr>
          <w:rFonts w:hint="eastAsia"/>
          <w:lang w:eastAsia="zh-CN"/>
        </w:rPr>
        <w:t>“</w:t>
      </w:r>
      <w:proofErr w:type="gramEnd"/>
      <w:r w:rsidRPr="00261482">
        <w:rPr>
          <w:lang w:eastAsia="zh-CN"/>
        </w:rPr>
        <w:t>射电天文学测量的</w:t>
      </w:r>
      <w:r w:rsidRPr="00261482">
        <w:rPr>
          <w:lang w:eastAsia="zh-CN"/>
        </w:rPr>
        <w:t>1 THz</w:t>
      </w:r>
      <w:r w:rsidRPr="00261482">
        <w:rPr>
          <w:lang w:eastAsia="zh-CN"/>
        </w:rPr>
        <w:t>以下的优选频</w:t>
      </w:r>
      <w:r w:rsidRPr="00261482">
        <w:rPr>
          <w:rFonts w:hint="eastAsia"/>
          <w:lang w:eastAsia="zh-CN"/>
        </w:rPr>
        <w:t>段”</w:t>
      </w:r>
    </w:p>
    <w:p w14:paraId="0CF7E929" w14:textId="77777777" w:rsidR="00E32497" w:rsidRPr="00261482" w:rsidRDefault="00E32497" w:rsidP="00E32497">
      <w:pPr>
        <w:pStyle w:val="enumlev1"/>
        <w:rPr>
          <w:lang w:eastAsia="zh-CN"/>
        </w:rPr>
      </w:pPr>
      <w:r w:rsidRPr="00261482">
        <w:rPr>
          <w:lang w:eastAsia="zh-CN"/>
        </w:rPr>
        <w:t>–</w:t>
      </w:r>
      <w:r w:rsidRPr="00261482">
        <w:rPr>
          <w:lang w:eastAsia="zh-CN"/>
        </w:rPr>
        <w:tab/>
      </w:r>
      <w:bookmarkStart w:id="154" w:name="lt_pId457"/>
      <w:r w:rsidRPr="00261482">
        <w:rPr>
          <w:lang w:eastAsia="zh-CN"/>
        </w:rPr>
        <w:t>RS.1166-5</w:t>
      </w:r>
      <w:bookmarkEnd w:id="154"/>
      <w:r>
        <w:rPr>
          <w:lang w:eastAsia="zh-CN"/>
        </w:rPr>
        <w:t xml:space="preserve"> </w:t>
      </w:r>
      <w:proofErr w:type="gramStart"/>
      <w:r>
        <w:rPr>
          <w:lang w:eastAsia="zh-CN"/>
        </w:rPr>
        <w:t>–</w:t>
      </w:r>
      <w:r w:rsidRPr="00261482">
        <w:rPr>
          <w:rFonts w:hint="eastAsia"/>
          <w:lang w:eastAsia="zh-CN"/>
        </w:rPr>
        <w:t>“</w:t>
      </w:r>
      <w:proofErr w:type="gramEnd"/>
      <w:r w:rsidRPr="00261482">
        <w:rPr>
          <w:lang w:eastAsia="zh-CN"/>
        </w:rPr>
        <w:t>有源星载传感器性能和干扰标</w:t>
      </w:r>
      <w:r w:rsidRPr="00261482">
        <w:rPr>
          <w:rFonts w:hint="eastAsia"/>
          <w:lang w:eastAsia="zh-CN"/>
        </w:rPr>
        <w:t>准”</w:t>
      </w:r>
    </w:p>
    <w:p w14:paraId="1DB87F52" w14:textId="77777777" w:rsidR="00E32497" w:rsidRPr="00261482" w:rsidRDefault="00E32497" w:rsidP="00E32497">
      <w:pPr>
        <w:pStyle w:val="enumlev1"/>
        <w:rPr>
          <w:lang w:eastAsia="zh-CN"/>
        </w:rPr>
      </w:pPr>
      <w:r w:rsidRPr="00261482">
        <w:rPr>
          <w:lang w:eastAsia="zh-CN"/>
        </w:rPr>
        <w:t>–</w:t>
      </w:r>
      <w:r w:rsidRPr="00261482">
        <w:rPr>
          <w:lang w:eastAsia="zh-CN"/>
        </w:rPr>
        <w:tab/>
      </w:r>
      <w:bookmarkStart w:id="155" w:name="lt_pId459"/>
      <w:r w:rsidRPr="00261482">
        <w:rPr>
          <w:lang w:eastAsia="zh-CN"/>
        </w:rPr>
        <w:t>RS.1263-3</w:t>
      </w:r>
      <w:bookmarkEnd w:id="155"/>
      <w:r>
        <w:rPr>
          <w:lang w:eastAsia="zh-CN"/>
        </w:rPr>
        <w:t xml:space="preserve"> </w:t>
      </w:r>
      <w:proofErr w:type="gramStart"/>
      <w:r>
        <w:rPr>
          <w:lang w:eastAsia="zh-CN"/>
        </w:rPr>
        <w:t>–</w:t>
      </w:r>
      <w:r w:rsidRPr="00261482">
        <w:rPr>
          <w:rFonts w:hint="eastAsia"/>
          <w:lang w:eastAsia="zh-CN"/>
        </w:rPr>
        <w:t>“</w:t>
      </w:r>
      <w:proofErr w:type="gramEnd"/>
      <w:r w:rsidRPr="00261482">
        <w:rPr>
          <w:lang w:eastAsia="zh-CN"/>
        </w:rPr>
        <w:t>在</w:t>
      </w:r>
      <w:r w:rsidRPr="00261482">
        <w:rPr>
          <w:lang w:eastAsia="zh-CN"/>
        </w:rPr>
        <w:t>400.15-406 MHz</w:t>
      </w:r>
      <w:r w:rsidRPr="00261482">
        <w:rPr>
          <w:lang w:eastAsia="zh-CN"/>
        </w:rPr>
        <w:t>和</w:t>
      </w:r>
      <w:r w:rsidRPr="00261482">
        <w:rPr>
          <w:lang w:eastAsia="zh-CN"/>
        </w:rPr>
        <w:t>1 668.4-1 700 MHz</w:t>
      </w:r>
      <w:r w:rsidRPr="00261482">
        <w:rPr>
          <w:lang w:eastAsia="zh-CN"/>
        </w:rPr>
        <w:t>频段工作的气象辅助业务的干扰标</w:t>
      </w:r>
      <w:r w:rsidRPr="00261482">
        <w:rPr>
          <w:rFonts w:hint="eastAsia"/>
          <w:lang w:eastAsia="zh-CN"/>
        </w:rPr>
        <w:t>准”</w:t>
      </w:r>
    </w:p>
    <w:p w14:paraId="49F933D2" w14:textId="77777777" w:rsidR="00E32497" w:rsidRPr="00261482" w:rsidRDefault="00E32497" w:rsidP="00E32497">
      <w:pPr>
        <w:pStyle w:val="enumlev1"/>
        <w:rPr>
          <w:lang w:eastAsia="zh-CN"/>
        </w:rPr>
      </w:pPr>
      <w:r w:rsidRPr="00261482">
        <w:rPr>
          <w:lang w:eastAsia="zh-CN"/>
        </w:rPr>
        <w:t>–</w:t>
      </w:r>
      <w:r w:rsidRPr="00261482">
        <w:rPr>
          <w:lang w:eastAsia="zh-CN"/>
        </w:rPr>
        <w:tab/>
      </w:r>
      <w:bookmarkStart w:id="156" w:name="lt_pId461"/>
      <w:r w:rsidRPr="00261482">
        <w:rPr>
          <w:lang w:eastAsia="zh-CN"/>
        </w:rPr>
        <w:t>RS.1813-2</w:t>
      </w:r>
      <w:bookmarkEnd w:id="156"/>
      <w:r>
        <w:rPr>
          <w:lang w:eastAsia="zh-CN"/>
        </w:rPr>
        <w:t xml:space="preserve"> </w:t>
      </w:r>
      <w:proofErr w:type="gramStart"/>
      <w:r>
        <w:rPr>
          <w:lang w:eastAsia="zh-CN"/>
        </w:rPr>
        <w:t>–</w:t>
      </w:r>
      <w:r w:rsidRPr="00261482">
        <w:rPr>
          <w:rFonts w:hint="eastAsia"/>
          <w:lang w:eastAsia="zh-CN"/>
        </w:rPr>
        <w:t>“</w:t>
      </w:r>
      <w:proofErr w:type="gramEnd"/>
      <w:r w:rsidRPr="00261482">
        <w:rPr>
          <w:lang w:eastAsia="zh-CN"/>
        </w:rPr>
        <w:t>用于</w:t>
      </w:r>
      <w:r w:rsidRPr="00261482">
        <w:rPr>
          <w:lang w:eastAsia="zh-CN"/>
        </w:rPr>
        <w:t>1.4-100 GHz</w:t>
      </w:r>
      <w:r w:rsidRPr="00261482">
        <w:rPr>
          <w:lang w:eastAsia="zh-CN"/>
        </w:rPr>
        <w:t>频率范围内兼容性分析的卫星地球探测业务（无源）中的无源传感器的参考天线方向</w:t>
      </w:r>
      <w:r w:rsidRPr="00261482">
        <w:rPr>
          <w:rFonts w:hint="eastAsia"/>
          <w:lang w:eastAsia="zh-CN"/>
        </w:rPr>
        <w:t>图”</w:t>
      </w:r>
    </w:p>
    <w:p w14:paraId="7845E09E" w14:textId="77777777" w:rsidR="00E32497" w:rsidRPr="00261482" w:rsidRDefault="00E32497" w:rsidP="00E32497">
      <w:pPr>
        <w:pStyle w:val="enumlev1"/>
        <w:rPr>
          <w:lang w:eastAsia="zh-CN"/>
        </w:rPr>
      </w:pPr>
      <w:r w:rsidRPr="00261482">
        <w:rPr>
          <w:lang w:eastAsia="zh-CN"/>
        </w:rPr>
        <w:t>–</w:t>
      </w:r>
      <w:r w:rsidRPr="00261482">
        <w:rPr>
          <w:lang w:eastAsia="zh-CN"/>
        </w:rPr>
        <w:tab/>
      </w:r>
      <w:bookmarkStart w:id="157" w:name="lt_pId463"/>
      <w:r w:rsidRPr="00261482">
        <w:rPr>
          <w:lang w:eastAsia="zh-CN"/>
        </w:rPr>
        <w:t>RS.2042-2</w:t>
      </w:r>
      <w:bookmarkEnd w:id="157"/>
      <w:r>
        <w:rPr>
          <w:lang w:eastAsia="zh-CN"/>
        </w:rPr>
        <w:t xml:space="preserve"> </w:t>
      </w:r>
      <w:proofErr w:type="gramStart"/>
      <w:r>
        <w:rPr>
          <w:lang w:eastAsia="zh-CN"/>
        </w:rPr>
        <w:t>–</w:t>
      </w:r>
      <w:r w:rsidRPr="00261482">
        <w:rPr>
          <w:rFonts w:hint="eastAsia"/>
          <w:lang w:eastAsia="zh-CN"/>
        </w:rPr>
        <w:t>“</w:t>
      </w:r>
      <w:proofErr w:type="gramEnd"/>
      <w:r w:rsidRPr="00261482">
        <w:rPr>
          <w:lang w:eastAsia="zh-CN"/>
        </w:rPr>
        <w:t>使用</w:t>
      </w:r>
      <w:r w:rsidRPr="00261482">
        <w:rPr>
          <w:lang w:eastAsia="zh-CN"/>
        </w:rPr>
        <w:t>40-50 MHz</w:t>
      </w:r>
      <w:r w:rsidRPr="00261482">
        <w:rPr>
          <w:lang w:eastAsia="zh-CN"/>
        </w:rPr>
        <w:t>频段的星载雷达测深系统的典型技术和操作特</w:t>
      </w:r>
      <w:r w:rsidRPr="00261482">
        <w:rPr>
          <w:rFonts w:hint="eastAsia"/>
          <w:lang w:eastAsia="zh-CN"/>
        </w:rPr>
        <w:t>性”</w:t>
      </w:r>
    </w:p>
    <w:p w14:paraId="2BC70BBB" w14:textId="77777777" w:rsidR="00E32497" w:rsidRPr="00261482" w:rsidRDefault="00E32497" w:rsidP="00E32497">
      <w:pPr>
        <w:pStyle w:val="enumlev1"/>
        <w:rPr>
          <w:lang w:eastAsia="zh-CN"/>
        </w:rPr>
      </w:pPr>
      <w:r w:rsidRPr="00261482">
        <w:rPr>
          <w:lang w:eastAsia="zh-CN"/>
        </w:rPr>
        <w:t>–</w:t>
      </w:r>
      <w:r w:rsidRPr="00261482">
        <w:rPr>
          <w:lang w:eastAsia="zh-CN"/>
        </w:rPr>
        <w:tab/>
      </w:r>
      <w:bookmarkStart w:id="158" w:name="lt_pId465"/>
      <w:r w:rsidRPr="00261482">
        <w:rPr>
          <w:lang w:eastAsia="zh-CN"/>
        </w:rPr>
        <w:t>RS.2105-2</w:t>
      </w:r>
      <w:bookmarkEnd w:id="158"/>
      <w:r>
        <w:rPr>
          <w:lang w:eastAsia="zh-CN"/>
        </w:rPr>
        <w:t xml:space="preserve"> </w:t>
      </w:r>
      <w:proofErr w:type="gramStart"/>
      <w:r>
        <w:rPr>
          <w:lang w:eastAsia="zh-CN"/>
        </w:rPr>
        <w:t>–</w:t>
      </w:r>
      <w:r w:rsidRPr="00261482">
        <w:rPr>
          <w:rFonts w:hint="eastAsia"/>
          <w:lang w:eastAsia="zh-CN"/>
        </w:rPr>
        <w:t>“</w:t>
      </w:r>
      <w:proofErr w:type="gramEnd"/>
      <w:r w:rsidRPr="00261482">
        <w:rPr>
          <w:lang w:eastAsia="zh-CN"/>
        </w:rPr>
        <w:t>使用</w:t>
      </w:r>
      <w:r w:rsidRPr="00261482">
        <w:rPr>
          <w:lang w:eastAsia="zh-CN"/>
        </w:rPr>
        <w:t>432 MHz</w:t>
      </w:r>
      <w:r w:rsidRPr="00261482">
        <w:rPr>
          <w:lang w:eastAsia="zh-CN"/>
        </w:rPr>
        <w:t>与</w:t>
      </w:r>
      <w:r w:rsidRPr="00261482">
        <w:rPr>
          <w:lang w:eastAsia="zh-CN"/>
        </w:rPr>
        <w:t>238 GHz</w:t>
      </w:r>
      <w:r w:rsidRPr="00261482">
        <w:rPr>
          <w:lang w:eastAsia="zh-CN"/>
        </w:rPr>
        <w:t>之间划分的卫星地球探测业务（有源）系统的典型技术和操作特</w:t>
      </w:r>
      <w:r w:rsidRPr="00261482">
        <w:rPr>
          <w:rFonts w:hint="eastAsia"/>
          <w:lang w:eastAsia="zh-CN"/>
        </w:rPr>
        <w:t>性”</w:t>
      </w:r>
    </w:p>
    <w:p w14:paraId="0E19C201" w14:textId="77777777" w:rsidR="00E32497" w:rsidRPr="00261482" w:rsidRDefault="00E32497" w:rsidP="00E32497">
      <w:pPr>
        <w:pStyle w:val="enumlev1"/>
        <w:rPr>
          <w:lang w:eastAsia="zh-CN"/>
        </w:rPr>
      </w:pPr>
      <w:r w:rsidRPr="00261482">
        <w:rPr>
          <w:lang w:eastAsia="zh-CN"/>
        </w:rPr>
        <w:t>–</w:t>
      </w:r>
      <w:r w:rsidRPr="00261482">
        <w:rPr>
          <w:lang w:eastAsia="zh-CN"/>
        </w:rPr>
        <w:tab/>
      </w:r>
      <w:bookmarkStart w:id="159" w:name="lt_pId467"/>
      <w:r w:rsidRPr="00261482">
        <w:rPr>
          <w:lang w:eastAsia="zh-CN"/>
        </w:rPr>
        <w:t>RS.2165-0</w:t>
      </w:r>
      <w:bookmarkEnd w:id="159"/>
      <w:r>
        <w:rPr>
          <w:lang w:eastAsia="zh-CN"/>
        </w:rPr>
        <w:t xml:space="preserve"> </w:t>
      </w:r>
      <w:proofErr w:type="gramStart"/>
      <w:r>
        <w:rPr>
          <w:lang w:eastAsia="zh-CN"/>
        </w:rPr>
        <w:t>–</w:t>
      </w:r>
      <w:r w:rsidRPr="00261482">
        <w:rPr>
          <w:rFonts w:hint="eastAsia"/>
          <w:lang w:eastAsia="zh-CN"/>
        </w:rPr>
        <w:t>“</w:t>
      </w:r>
      <w:proofErr w:type="gramEnd"/>
      <w:r w:rsidRPr="00261482">
        <w:rPr>
          <w:lang w:eastAsia="zh-CN"/>
        </w:rPr>
        <w:t>1 215-1 300 MHz</w:t>
      </w:r>
      <w:r w:rsidRPr="00261482">
        <w:rPr>
          <w:lang w:eastAsia="zh-CN"/>
        </w:rPr>
        <w:t>频段内卫星地球探测（有源）业务中计划和未来空间合成孔径雷达传感器对无线电导航卫星业务接收机造成脉冲干扰的可能性评</w:t>
      </w:r>
      <w:r w:rsidRPr="00261482">
        <w:rPr>
          <w:rFonts w:hint="eastAsia"/>
          <w:lang w:eastAsia="zh-CN"/>
        </w:rPr>
        <w:t>估”</w:t>
      </w:r>
    </w:p>
    <w:p w14:paraId="0D345544" w14:textId="77777777" w:rsidR="00E32497" w:rsidRPr="00261482" w:rsidRDefault="00E32497" w:rsidP="00E32497">
      <w:pPr>
        <w:pStyle w:val="enumlev1"/>
        <w:rPr>
          <w:lang w:eastAsia="zh-CN"/>
        </w:rPr>
      </w:pPr>
      <w:r w:rsidRPr="00261482">
        <w:rPr>
          <w:lang w:eastAsia="zh-CN"/>
        </w:rPr>
        <w:t>–</w:t>
      </w:r>
      <w:r w:rsidRPr="00261482">
        <w:rPr>
          <w:lang w:eastAsia="zh-CN"/>
        </w:rPr>
        <w:tab/>
      </w:r>
      <w:bookmarkStart w:id="160" w:name="lt_pId469"/>
      <w:r w:rsidRPr="00261482">
        <w:rPr>
          <w:lang w:eastAsia="zh-CN"/>
        </w:rPr>
        <w:t>SA.1014-4</w:t>
      </w:r>
      <w:bookmarkEnd w:id="160"/>
      <w:r>
        <w:rPr>
          <w:lang w:eastAsia="zh-CN"/>
        </w:rPr>
        <w:t xml:space="preserve"> </w:t>
      </w:r>
      <w:proofErr w:type="gramStart"/>
      <w:r>
        <w:rPr>
          <w:lang w:eastAsia="zh-CN"/>
        </w:rPr>
        <w:t>–</w:t>
      </w:r>
      <w:r w:rsidRPr="00261482">
        <w:rPr>
          <w:rFonts w:hint="eastAsia"/>
          <w:lang w:eastAsia="zh-CN"/>
        </w:rPr>
        <w:t>“</w:t>
      </w:r>
      <w:proofErr w:type="gramEnd"/>
      <w:r w:rsidRPr="00261482">
        <w:rPr>
          <w:lang w:eastAsia="zh-CN"/>
        </w:rPr>
        <w:t>载人和无人深空研究的无线电通信要</w:t>
      </w:r>
      <w:r w:rsidRPr="00261482">
        <w:rPr>
          <w:rFonts w:hint="eastAsia"/>
          <w:lang w:eastAsia="zh-CN"/>
        </w:rPr>
        <w:t>求”</w:t>
      </w:r>
    </w:p>
    <w:p w14:paraId="2BB7CE52" w14:textId="77777777" w:rsidR="00E32497" w:rsidRPr="00261482" w:rsidRDefault="00E32497" w:rsidP="00E32497">
      <w:pPr>
        <w:pStyle w:val="enumlev1"/>
        <w:rPr>
          <w:lang w:eastAsia="zh-CN"/>
        </w:rPr>
      </w:pPr>
      <w:r w:rsidRPr="00261482">
        <w:rPr>
          <w:lang w:eastAsia="zh-CN"/>
        </w:rPr>
        <w:t>–</w:t>
      </w:r>
      <w:r w:rsidRPr="00261482">
        <w:rPr>
          <w:lang w:eastAsia="zh-CN"/>
        </w:rPr>
        <w:tab/>
      </w:r>
      <w:bookmarkStart w:id="161" w:name="lt_pId471"/>
      <w:r w:rsidRPr="00261482">
        <w:rPr>
          <w:lang w:eastAsia="zh-CN"/>
        </w:rPr>
        <w:t>SA.2079-1</w:t>
      </w:r>
      <w:bookmarkEnd w:id="161"/>
      <w:r>
        <w:rPr>
          <w:lang w:eastAsia="zh-CN"/>
        </w:rPr>
        <w:t xml:space="preserve"> </w:t>
      </w:r>
      <w:proofErr w:type="gramStart"/>
      <w:r>
        <w:rPr>
          <w:lang w:eastAsia="zh-CN"/>
        </w:rPr>
        <w:t>–</w:t>
      </w:r>
      <w:r w:rsidRPr="00261482">
        <w:rPr>
          <w:rFonts w:hint="eastAsia"/>
          <w:lang w:eastAsia="zh-CN"/>
        </w:rPr>
        <w:t>“</w:t>
      </w:r>
      <w:proofErr w:type="gramEnd"/>
      <w:r w:rsidRPr="00261482">
        <w:rPr>
          <w:lang w:eastAsia="zh-CN"/>
        </w:rPr>
        <w:t>在</w:t>
      </w:r>
      <w:r w:rsidRPr="00261482">
        <w:rPr>
          <w:lang w:eastAsia="zh-CN"/>
        </w:rPr>
        <w:t>37.5-38 GHz</w:t>
      </w:r>
      <w:r w:rsidRPr="00261482">
        <w:rPr>
          <w:lang w:eastAsia="zh-CN"/>
        </w:rPr>
        <w:t>频段</w:t>
      </w:r>
      <w:r w:rsidRPr="00261482">
        <w:rPr>
          <w:lang w:eastAsia="zh-CN"/>
        </w:rPr>
        <w:t>SRS</w:t>
      </w:r>
      <w:r w:rsidRPr="00261482">
        <w:rPr>
          <w:lang w:eastAsia="zh-CN"/>
        </w:rPr>
        <w:t>和</w:t>
      </w:r>
      <w:r w:rsidRPr="00261482">
        <w:rPr>
          <w:lang w:eastAsia="zh-CN"/>
        </w:rPr>
        <w:t>FSS</w:t>
      </w:r>
      <w:r w:rsidRPr="00261482">
        <w:rPr>
          <w:lang w:eastAsia="zh-CN"/>
        </w:rPr>
        <w:t>（空对地）系统之间的频率共</w:t>
      </w:r>
      <w:r w:rsidRPr="00261482">
        <w:rPr>
          <w:rFonts w:hint="eastAsia"/>
          <w:lang w:eastAsia="zh-CN"/>
        </w:rPr>
        <w:t>用”</w:t>
      </w:r>
    </w:p>
    <w:p w14:paraId="4572F79B" w14:textId="77777777" w:rsidR="00E32497" w:rsidRPr="00043A0E" w:rsidRDefault="00E32497" w:rsidP="00E32497">
      <w:pPr>
        <w:pStyle w:val="Headingb"/>
        <w:jc w:val="both"/>
        <w:rPr>
          <w:lang w:eastAsia="zh-CN"/>
        </w:rPr>
      </w:pPr>
      <w:r w:rsidRPr="00043A0E">
        <w:rPr>
          <w:lang w:eastAsia="zh-CN"/>
        </w:rPr>
        <w:t>ITU-R</w:t>
      </w:r>
      <w:r w:rsidRPr="00043A0E">
        <w:rPr>
          <w:rFonts w:hint="eastAsia"/>
          <w:lang w:eastAsia="zh-CN"/>
        </w:rPr>
        <w:t>报告：</w:t>
      </w:r>
    </w:p>
    <w:p w14:paraId="6691CAA6" w14:textId="77777777" w:rsidR="00E32497" w:rsidRPr="00261482" w:rsidRDefault="00E32497" w:rsidP="00E32497">
      <w:pPr>
        <w:pStyle w:val="enumlev1"/>
        <w:rPr>
          <w:lang w:eastAsia="zh-CN"/>
        </w:rPr>
      </w:pPr>
      <w:r w:rsidRPr="00261482">
        <w:rPr>
          <w:lang w:eastAsia="zh-CN"/>
        </w:rPr>
        <w:t>–</w:t>
      </w:r>
      <w:r w:rsidRPr="00261482">
        <w:rPr>
          <w:lang w:eastAsia="zh-CN"/>
        </w:rPr>
        <w:tab/>
      </w:r>
      <w:bookmarkStart w:id="162" w:name="lt_pId474"/>
      <w:r w:rsidRPr="00261482">
        <w:rPr>
          <w:lang w:eastAsia="zh-CN"/>
        </w:rPr>
        <w:t>RS.2456-1</w:t>
      </w:r>
      <w:bookmarkEnd w:id="162"/>
      <w:r>
        <w:rPr>
          <w:lang w:eastAsia="zh-CN"/>
        </w:rPr>
        <w:t xml:space="preserve"> </w:t>
      </w:r>
      <w:proofErr w:type="gramStart"/>
      <w:r>
        <w:rPr>
          <w:lang w:eastAsia="zh-CN"/>
        </w:rPr>
        <w:t>–</w:t>
      </w:r>
      <w:r w:rsidRPr="00261482">
        <w:rPr>
          <w:rFonts w:hint="eastAsia"/>
          <w:lang w:eastAsia="zh-CN"/>
        </w:rPr>
        <w:t>“</w:t>
      </w:r>
      <w:proofErr w:type="gramEnd"/>
      <w:r w:rsidRPr="00261482">
        <w:rPr>
          <w:lang w:eastAsia="zh-CN"/>
        </w:rPr>
        <w:t>使用无线电频谱的空间天气传感器系</w:t>
      </w:r>
      <w:r w:rsidRPr="00261482">
        <w:rPr>
          <w:rFonts w:hint="eastAsia"/>
          <w:lang w:eastAsia="zh-CN"/>
        </w:rPr>
        <w:t>统”</w:t>
      </w:r>
    </w:p>
    <w:p w14:paraId="02183E3D" w14:textId="77777777" w:rsidR="00E32497" w:rsidRPr="00261482" w:rsidRDefault="00E32497" w:rsidP="00E32497">
      <w:pPr>
        <w:pStyle w:val="enumlev1"/>
        <w:rPr>
          <w:lang w:eastAsia="zh-CN"/>
        </w:rPr>
      </w:pPr>
      <w:r w:rsidRPr="00261482">
        <w:rPr>
          <w:lang w:eastAsia="zh-CN"/>
        </w:rPr>
        <w:t>–</w:t>
      </w:r>
      <w:r w:rsidRPr="00261482">
        <w:rPr>
          <w:lang w:eastAsia="zh-CN"/>
        </w:rPr>
        <w:tab/>
      </w:r>
      <w:bookmarkStart w:id="163" w:name="lt_pId476"/>
      <w:r w:rsidRPr="00261482">
        <w:rPr>
          <w:lang w:eastAsia="zh-CN"/>
        </w:rPr>
        <w:t>RS.2535-0</w:t>
      </w:r>
      <w:bookmarkEnd w:id="163"/>
      <w:r>
        <w:rPr>
          <w:lang w:eastAsia="zh-CN"/>
        </w:rPr>
        <w:t xml:space="preserve"> </w:t>
      </w:r>
      <w:proofErr w:type="gramStart"/>
      <w:r>
        <w:rPr>
          <w:lang w:eastAsia="zh-CN"/>
        </w:rPr>
        <w:t>–</w:t>
      </w:r>
      <w:r w:rsidRPr="00261482">
        <w:rPr>
          <w:rFonts w:hint="eastAsia"/>
          <w:lang w:eastAsia="zh-CN"/>
        </w:rPr>
        <w:t>“</w:t>
      </w:r>
      <w:proofErr w:type="gramEnd"/>
      <w:r w:rsidRPr="00261482">
        <w:rPr>
          <w:lang w:eastAsia="zh-CN"/>
        </w:rPr>
        <w:t>与</w:t>
      </w:r>
      <w:r w:rsidRPr="00261482">
        <w:rPr>
          <w:lang w:eastAsia="zh-CN"/>
        </w:rPr>
        <w:t>231.5-252 GHz</w:t>
      </w:r>
      <w:r w:rsidRPr="00261482">
        <w:rPr>
          <w:lang w:eastAsia="zh-CN"/>
        </w:rPr>
        <w:t>频率范围内可能的</w:t>
      </w:r>
      <w:r w:rsidRPr="00261482">
        <w:rPr>
          <w:lang w:eastAsia="zh-CN"/>
        </w:rPr>
        <w:t>EESS</w:t>
      </w:r>
      <w:r w:rsidRPr="00261482">
        <w:rPr>
          <w:lang w:eastAsia="zh-CN"/>
        </w:rPr>
        <w:t>（无源）划分相关的研</w:t>
      </w:r>
      <w:r w:rsidRPr="00261482">
        <w:rPr>
          <w:rFonts w:hint="eastAsia"/>
          <w:lang w:eastAsia="zh-CN"/>
        </w:rPr>
        <w:t>究”</w:t>
      </w:r>
    </w:p>
    <w:p w14:paraId="77186E44" w14:textId="77777777" w:rsidR="00E32497" w:rsidRPr="00261482" w:rsidRDefault="00E32497" w:rsidP="00E32497">
      <w:pPr>
        <w:pStyle w:val="enumlev1"/>
        <w:rPr>
          <w:lang w:eastAsia="zh-CN"/>
        </w:rPr>
      </w:pPr>
      <w:r w:rsidRPr="00261482">
        <w:rPr>
          <w:lang w:eastAsia="zh-CN"/>
        </w:rPr>
        <w:t>–</w:t>
      </w:r>
      <w:r w:rsidRPr="00261482">
        <w:rPr>
          <w:lang w:eastAsia="zh-CN"/>
        </w:rPr>
        <w:tab/>
      </w:r>
      <w:bookmarkStart w:id="164" w:name="lt_pId478"/>
      <w:r w:rsidRPr="00261482">
        <w:rPr>
          <w:lang w:eastAsia="zh-CN"/>
        </w:rPr>
        <w:t>RS.2536-0</w:t>
      </w:r>
      <w:bookmarkEnd w:id="164"/>
      <w:r>
        <w:rPr>
          <w:lang w:eastAsia="zh-CN"/>
        </w:rPr>
        <w:t xml:space="preserve"> </w:t>
      </w:r>
      <w:proofErr w:type="gramStart"/>
      <w:r>
        <w:rPr>
          <w:lang w:eastAsia="zh-CN"/>
        </w:rPr>
        <w:t>–</w:t>
      </w:r>
      <w:r w:rsidRPr="00261482">
        <w:rPr>
          <w:rFonts w:hint="eastAsia"/>
          <w:lang w:eastAsia="zh-CN"/>
        </w:rPr>
        <w:t>“</w:t>
      </w:r>
      <w:proofErr w:type="gramEnd"/>
      <w:r w:rsidRPr="00261482">
        <w:rPr>
          <w:rFonts w:hint="eastAsia"/>
          <w:lang w:eastAsia="zh-CN"/>
        </w:rPr>
        <w:t>与</w:t>
      </w:r>
      <w:r w:rsidRPr="00261482">
        <w:rPr>
          <w:rFonts w:hint="eastAsia"/>
          <w:lang w:eastAsia="zh-CN"/>
        </w:rPr>
        <w:t>40-50 MHz</w:t>
      </w:r>
      <w:r w:rsidRPr="00261482">
        <w:rPr>
          <w:rFonts w:hint="eastAsia"/>
          <w:lang w:eastAsia="zh-CN"/>
        </w:rPr>
        <w:t>频段的星载雷达探测器相关的共用和兼容性研究”</w:t>
      </w:r>
    </w:p>
    <w:p w14:paraId="7F4B2B2D" w14:textId="77777777" w:rsidR="00E32497" w:rsidRPr="00261482" w:rsidRDefault="00E32497" w:rsidP="00E32497">
      <w:pPr>
        <w:pStyle w:val="enumlev1"/>
        <w:rPr>
          <w:lang w:eastAsia="zh-CN"/>
        </w:rPr>
      </w:pPr>
      <w:r w:rsidRPr="00261482">
        <w:rPr>
          <w:lang w:eastAsia="zh-CN"/>
        </w:rPr>
        <w:lastRenderedPageBreak/>
        <w:t>–</w:t>
      </w:r>
      <w:r w:rsidRPr="00261482">
        <w:rPr>
          <w:lang w:eastAsia="zh-CN"/>
        </w:rPr>
        <w:tab/>
      </w:r>
      <w:bookmarkStart w:id="165" w:name="lt_pId480"/>
      <w:r w:rsidRPr="00261482">
        <w:rPr>
          <w:lang w:eastAsia="zh-CN"/>
        </w:rPr>
        <w:t>RS.2537-0</w:t>
      </w:r>
      <w:bookmarkEnd w:id="165"/>
      <w:r>
        <w:rPr>
          <w:lang w:eastAsia="zh-CN"/>
        </w:rPr>
        <w:t xml:space="preserve"> </w:t>
      </w:r>
      <w:proofErr w:type="gramStart"/>
      <w:r>
        <w:rPr>
          <w:lang w:eastAsia="zh-CN"/>
        </w:rPr>
        <w:t>–</w:t>
      </w:r>
      <w:r w:rsidRPr="00261482">
        <w:rPr>
          <w:rFonts w:hint="eastAsia"/>
          <w:lang w:eastAsia="zh-CN"/>
        </w:rPr>
        <w:t>“</w:t>
      </w:r>
      <w:proofErr w:type="gramEnd"/>
      <w:r w:rsidRPr="00261482">
        <w:rPr>
          <w:rFonts w:hint="eastAsia"/>
          <w:lang w:eastAsia="zh-CN"/>
        </w:rPr>
        <w:t>评估</w:t>
      </w:r>
      <w:r w:rsidRPr="00261482">
        <w:rPr>
          <w:rFonts w:hint="eastAsia"/>
          <w:lang w:eastAsia="zh-CN"/>
        </w:rPr>
        <w:t>1 215-1 300 MHz</w:t>
      </w:r>
      <w:r w:rsidRPr="00261482">
        <w:rPr>
          <w:rFonts w:hint="eastAsia"/>
          <w:lang w:eastAsia="zh-CN"/>
        </w:rPr>
        <w:t>频段卫星地球探测（有源）业务星载合成孔径雷达传感器对卫星无线电导航业务（空对地）接收地球站干扰的典型系统特性和示例”</w:t>
      </w:r>
    </w:p>
    <w:p w14:paraId="01C453AA" w14:textId="77777777" w:rsidR="00E32497" w:rsidRPr="00261482" w:rsidRDefault="00E32497" w:rsidP="00E32497">
      <w:pPr>
        <w:pStyle w:val="enumlev1"/>
        <w:rPr>
          <w:lang w:eastAsia="zh-CN"/>
        </w:rPr>
      </w:pPr>
      <w:r w:rsidRPr="00261482">
        <w:rPr>
          <w:lang w:eastAsia="zh-CN"/>
        </w:rPr>
        <w:t>–</w:t>
      </w:r>
      <w:r w:rsidRPr="00261482">
        <w:rPr>
          <w:lang w:eastAsia="zh-CN"/>
        </w:rPr>
        <w:tab/>
      </w:r>
      <w:bookmarkStart w:id="166" w:name="lt_pId482"/>
      <w:r w:rsidRPr="00261482">
        <w:rPr>
          <w:lang w:eastAsia="zh-CN"/>
        </w:rPr>
        <w:t>SA.2307-1</w:t>
      </w:r>
      <w:bookmarkEnd w:id="166"/>
      <w:r>
        <w:rPr>
          <w:lang w:eastAsia="zh-CN"/>
        </w:rPr>
        <w:t xml:space="preserve"> </w:t>
      </w:r>
      <w:proofErr w:type="gramStart"/>
      <w:r>
        <w:rPr>
          <w:lang w:eastAsia="zh-CN"/>
        </w:rPr>
        <w:t>–</w:t>
      </w:r>
      <w:r w:rsidRPr="00261482">
        <w:rPr>
          <w:rFonts w:hint="eastAsia"/>
          <w:lang w:eastAsia="zh-CN"/>
        </w:rPr>
        <w:t>“</w:t>
      </w:r>
      <w:proofErr w:type="gramEnd"/>
      <w:r w:rsidRPr="00261482">
        <w:rPr>
          <w:rFonts w:hint="eastAsia"/>
          <w:lang w:eastAsia="zh-CN"/>
        </w:rPr>
        <w:t>共用</w:t>
      </w:r>
      <w:r w:rsidRPr="00261482">
        <w:rPr>
          <w:rFonts w:hint="eastAsia"/>
          <w:lang w:eastAsia="zh-CN"/>
        </w:rPr>
        <w:t>37.5-38 GHz</w:t>
      </w:r>
      <w:r w:rsidRPr="00261482">
        <w:rPr>
          <w:rFonts w:hint="eastAsia"/>
          <w:lang w:eastAsia="zh-CN"/>
        </w:rPr>
        <w:t>频段的</w:t>
      </w:r>
      <w:r w:rsidRPr="00261482">
        <w:rPr>
          <w:rFonts w:hint="eastAsia"/>
          <w:lang w:eastAsia="zh-CN"/>
        </w:rPr>
        <w:t>SRS</w:t>
      </w:r>
      <w:r w:rsidRPr="00261482">
        <w:rPr>
          <w:rFonts w:hint="eastAsia"/>
          <w:lang w:eastAsia="zh-CN"/>
        </w:rPr>
        <w:t>和</w:t>
      </w:r>
      <w:r w:rsidRPr="00261482">
        <w:rPr>
          <w:rFonts w:hint="eastAsia"/>
          <w:lang w:eastAsia="zh-CN"/>
        </w:rPr>
        <w:t>FSS</w:t>
      </w:r>
      <w:r w:rsidRPr="00261482">
        <w:rPr>
          <w:rFonts w:hint="eastAsia"/>
          <w:lang w:eastAsia="zh-CN"/>
        </w:rPr>
        <w:t>系统的保护”</w:t>
      </w:r>
    </w:p>
    <w:p w14:paraId="63CA4D0A" w14:textId="77777777" w:rsidR="00E32497" w:rsidRPr="00261482" w:rsidRDefault="00E32497" w:rsidP="00E32497">
      <w:pPr>
        <w:pStyle w:val="enumlev1"/>
        <w:rPr>
          <w:lang w:eastAsia="zh-CN"/>
        </w:rPr>
      </w:pPr>
      <w:r w:rsidRPr="00261482">
        <w:rPr>
          <w:lang w:eastAsia="zh-CN"/>
        </w:rPr>
        <w:t>–</w:t>
      </w:r>
      <w:r w:rsidRPr="00261482">
        <w:rPr>
          <w:lang w:eastAsia="zh-CN"/>
        </w:rPr>
        <w:tab/>
      </w:r>
      <w:r w:rsidRPr="00261482">
        <w:rPr>
          <w:rFonts w:hint="eastAsia"/>
          <w:lang w:eastAsia="zh-CN"/>
        </w:rPr>
        <w:t>RS.2536-0</w:t>
      </w:r>
      <w:r>
        <w:rPr>
          <w:lang w:eastAsia="zh-CN"/>
        </w:rPr>
        <w:t xml:space="preserve"> </w:t>
      </w:r>
      <w:proofErr w:type="gramStart"/>
      <w:r>
        <w:rPr>
          <w:lang w:eastAsia="zh-CN"/>
        </w:rPr>
        <w:t>–</w:t>
      </w:r>
      <w:r w:rsidRPr="00261482">
        <w:rPr>
          <w:rFonts w:hint="eastAsia"/>
          <w:lang w:eastAsia="zh-CN"/>
        </w:rPr>
        <w:t>“</w:t>
      </w:r>
      <w:proofErr w:type="gramEnd"/>
      <w:r w:rsidRPr="00261482">
        <w:rPr>
          <w:rFonts w:hint="eastAsia"/>
          <w:lang w:eastAsia="zh-CN"/>
        </w:rPr>
        <w:t>与</w:t>
      </w:r>
      <w:r w:rsidRPr="00261482">
        <w:rPr>
          <w:rFonts w:hint="eastAsia"/>
          <w:lang w:eastAsia="zh-CN"/>
        </w:rPr>
        <w:t>40-50 MHz</w:t>
      </w:r>
      <w:r w:rsidRPr="00261482">
        <w:rPr>
          <w:rFonts w:hint="eastAsia"/>
          <w:lang w:eastAsia="zh-CN"/>
        </w:rPr>
        <w:t>频段的星载雷达探测器相关的共用和兼容性研究”</w:t>
      </w:r>
    </w:p>
    <w:p w14:paraId="62FA5FE2" w14:textId="77777777" w:rsidR="00E32497" w:rsidRPr="00261482" w:rsidRDefault="00E32497" w:rsidP="00E32497">
      <w:pPr>
        <w:pStyle w:val="enumlev1"/>
        <w:rPr>
          <w:lang w:eastAsia="zh-CN"/>
        </w:rPr>
      </w:pPr>
      <w:r w:rsidRPr="00261482">
        <w:rPr>
          <w:lang w:eastAsia="zh-CN"/>
        </w:rPr>
        <w:t>–</w:t>
      </w:r>
      <w:r w:rsidRPr="00261482">
        <w:rPr>
          <w:lang w:eastAsia="zh-CN"/>
        </w:rPr>
        <w:tab/>
      </w:r>
      <w:r w:rsidRPr="00261482">
        <w:rPr>
          <w:rFonts w:hint="eastAsia"/>
          <w:lang w:eastAsia="zh-CN"/>
        </w:rPr>
        <w:t>RS.2537-0</w:t>
      </w:r>
      <w:r>
        <w:rPr>
          <w:lang w:eastAsia="zh-CN"/>
        </w:rPr>
        <w:t xml:space="preserve"> </w:t>
      </w:r>
      <w:proofErr w:type="gramStart"/>
      <w:r>
        <w:rPr>
          <w:lang w:eastAsia="zh-CN"/>
        </w:rPr>
        <w:t>–</w:t>
      </w:r>
      <w:r w:rsidRPr="00261482">
        <w:rPr>
          <w:rFonts w:hint="eastAsia"/>
          <w:lang w:eastAsia="zh-CN"/>
        </w:rPr>
        <w:t>“</w:t>
      </w:r>
      <w:proofErr w:type="gramEnd"/>
      <w:r w:rsidRPr="00261482">
        <w:rPr>
          <w:rFonts w:hint="eastAsia"/>
          <w:lang w:eastAsia="zh-CN"/>
        </w:rPr>
        <w:t>评估</w:t>
      </w:r>
      <w:r w:rsidRPr="00261482">
        <w:rPr>
          <w:rFonts w:hint="eastAsia"/>
          <w:lang w:eastAsia="zh-CN"/>
        </w:rPr>
        <w:t>1 215-1 300 MHz</w:t>
      </w:r>
      <w:r w:rsidRPr="00261482">
        <w:rPr>
          <w:rFonts w:hint="eastAsia"/>
          <w:lang w:eastAsia="zh-CN"/>
        </w:rPr>
        <w:t>频段卫星地球探测（有源）业务中的星载合成孔径雷达传感器对卫星无线电导航业务（空对地）接收地球站干扰的典型系统特性和示例”</w:t>
      </w:r>
    </w:p>
    <w:p w14:paraId="3A3D5D7C" w14:textId="77777777" w:rsidR="00E32497" w:rsidRPr="00261482" w:rsidRDefault="00E32497" w:rsidP="00E32497">
      <w:pPr>
        <w:pStyle w:val="enumlev1"/>
        <w:rPr>
          <w:lang w:eastAsia="zh-CN"/>
        </w:rPr>
      </w:pPr>
      <w:r w:rsidRPr="00261482">
        <w:rPr>
          <w:lang w:eastAsia="zh-CN"/>
        </w:rPr>
        <w:t>–</w:t>
      </w:r>
      <w:r w:rsidRPr="00261482">
        <w:rPr>
          <w:lang w:eastAsia="zh-CN"/>
        </w:rPr>
        <w:tab/>
        <w:t>SA.2307-1</w:t>
      </w:r>
      <w:r>
        <w:rPr>
          <w:lang w:eastAsia="zh-CN"/>
        </w:rPr>
        <w:t xml:space="preserve"> </w:t>
      </w:r>
      <w:proofErr w:type="gramStart"/>
      <w:r>
        <w:rPr>
          <w:lang w:eastAsia="zh-CN"/>
        </w:rPr>
        <w:t>–</w:t>
      </w:r>
      <w:r w:rsidRPr="00261482">
        <w:rPr>
          <w:rFonts w:hint="eastAsia"/>
          <w:lang w:eastAsia="zh-CN"/>
        </w:rPr>
        <w:t>“</w:t>
      </w:r>
      <w:proofErr w:type="gramEnd"/>
      <w:r w:rsidRPr="00261482">
        <w:rPr>
          <w:rFonts w:hint="eastAsia"/>
          <w:lang w:eastAsia="zh-CN"/>
        </w:rPr>
        <w:t>共用</w:t>
      </w:r>
      <w:r w:rsidRPr="00261482">
        <w:rPr>
          <w:rFonts w:hint="eastAsia"/>
          <w:lang w:eastAsia="zh-CN"/>
        </w:rPr>
        <w:t>37.5-38 GHz</w:t>
      </w:r>
      <w:r w:rsidRPr="00261482">
        <w:rPr>
          <w:rFonts w:hint="eastAsia"/>
          <w:lang w:eastAsia="zh-CN"/>
        </w:rPr>
        <w:t>频段的</w:t>
      </w:r>
      <w:r w:rsidRPr="00261482">
        <w:rPr>
          <w:rFonts w:hint="eastAsia"/>
          <w:lang w:eastAsia="zh-CN"/>
        </w:rPr>
        <w:t>SRS</w:t>
      </w:r>
      <w:r w:rsidRPr="00261482">
        <w:rPr>
          <w:rFonts w:hint="eastAsia"/>
          <w:lang w:eastAsia="zh-CN"/>
        </w:rPr>
        <w:t>和</w:t>
      </w:r>
      <w:r w:rsidRPr="00261482">
        <w:rPr>
          <w:rFonts w:hint="eastAsia"/>
          <w:lang w:eastAsia="zh-CN"/>
        </w:rPr>
        <w:t>FSS</w:t>
      </w:r>
      <w:r w:rsidRPr="00261482">
        <w:rPr>
          <w:rFonts w:hint="eastAsia"/>
          <w:lang w:eastAsia="zh-CN"/>
        </w:rPr>
        <w:t>系统的保护”</w:t>
      </w:r>
    </w:p>
    <w:p w14:paraId="5F38259A" w14:textId="77777777" w:rsidR="00E32497" w:rsidRPr="007F1831" w:rsidRDefault="00E32497" w:rsidP="00E32497">
      <w:pPr>
        <w:ind w:firstLineChars="200" w:firstLine="480"/>
        <w:jc w:val="both"/>
        <w:rPr>
          <w:lang w:eastAsia="zh-CN"/>
        </w:rPr>
      </w:pPr>
      <w:r w:rsidRPr="007F1831">
        <w:rPr>
          <w:rFonts w:hint="eastAsia"/>
          <w:lang w:eastAsia="zh-CN"/>
        </w:rPr>
        <w:t>第</w:t>
      </w:r>
      <w:r w:rsidRPr="007F1831">
        <w:rPr>
          <w:rFonts w:hint="eastAsia"/>
          <w:lang w:eastAsia="zh-CN"/>
        </w:rPr>
        <w:t>7</w:t>
      </w:r>
      <w:r w:rsidRPr="007F1831">
        <w:rPr>
          <w:rFonts w:hint="eastAsia"/>
          <w:lang w:eastAsia="zh-CN"/>
        </w:rPr>
        <w:t>研究组的下次会议定于</w:t>
      </w:r>
      <w:r w:rsidRPr="007F1831">
        <w:rPr>
          <w:rFonts w:hint="eastAsia"/>
          <w:lang w:eastAsia="zh-CN"/>
        </w:rPr>
        <w:t>2024</w:t>
      </w:r>
      <w:r w:rsidRPr="007F1831">
        <w:rPr>
          <w:rFonts w:hint="eastAsia"/>
          <w:lang w:eastAsia="zh-CN"/>
        </w:rPr>
        <w:t>年</w:t>
      </w:r>
      <w:r w:rsidRPr="007F1831">
        <w:rPr>
          <w:rFonts w:hint="eastAsia"/>
          <w:lang w:eastAsia="zh-CN"/>
        </w:rPr>
        <w:t>3</w:t>
      </w:r>
      <w:r w:rsidRPr="007F1831">
        <w:rPr>
          <w:rFonts w:hint="eastAsia"/>
          <w:lang w:eastAsia="zh-CN"/>
        </w:rPr>
        <w:t>月</w:t>
      </w:r>
      <w:r w:rsidRPr="007F1831">
        <w:rPr>
          <w:rFonts w:hint="eastAsia"/>
          <w:lang w:eastAsia="zh-CN"/>
        </w:rPr>
        <w:t>18</w:t>
      </w:r>
      <w:r w:rsidRPr="007F1831">
        <w:rPr>
          <w:rFonts w:hint="eastAsia"/>
          <w:lang w:eastAsia="zh-CN"/>
        </w:rPr>
        <w:t>日举行，而</w:t>
      </w:r>
      <w:r w:rsidRPr="007F1831">
        <w:rPr>
          <w:rFonts w:hint="eastAsia"/>
          <w:lang w:eastAsia="zh-CN"/>
        </w:rPr>
        <w:t>7A</w:t>
      </w:r>
      <w:r w:rsidRPr="007F1831">
        <w:rPr>
          <w:rFonts w:hint="eastAsia"/>
          <w:lang w:eastAsia="zh-CN"/>
        </w:rPr>
        <w:t>、</w:t>
      </w:r>
      <w:r w:rsidRPr="007F1831">
        <w:rPr>
          <w:rFonts w:hint="eastAsia"/>
          <w:lang w:eastAsia="zh-CN"/>
        </w:rPr>
        <w:t>7B</w:t>
      </w:r>
      <w:r w:rsidRPr="007F1831">
        <w:rPr>
          <w:rFonts w:hint="eastAsia"/>
          <w:lang w:eastAsia="zh-CN"/>
        </w:rPr>
        <w:t>、</w:t>
      </w:r>
      <w:r w:rsidRPr="007F1831">
        <w:rPr>
          <w:rFonts w:hint="eastAsia"/>
          <w:lang w:eastAsia="zh-CN"/>
        </w:rPr>
        <w:t>7C</w:t>
      </w:r>
      <w:r w:rsidRPr="007F1831">
        <w:rPr>
          <w:rFonts w:hint="eastAsia"/>
          <w:lang w:eastAsia="zh-CN"/>
        </w:rPr>
        <w:t>和</w:t>
      </w:r>
      <w:r w:rsidRPr="007F1831">
        <w:rPr>
          <w:rFonts w:hint="eastAsia"/>
          <w:lang w:eastAsia="zh-CN"/>
        </w:rPr>
        <w:t>7D</w:t>
      </w:r>
      <w:r w:rsidRPr="007F1831">
        <w:rPr>
          <w:rFonts w:hint="eastAsia"/>
          <w:lang w:eastAsia="zh-CN"/>
        </w:rPr>
        <w:t>工作组计划于</w:t>
      </w:r>
      <w:r w:rsidRPr="007F1831">
        <w:rPr>
          <w:rFonts w:hint="eastAsia"/>
          <w:lang w:eastAsia="zh-CN"/>
        </w:rPr>
        <w:t>2024</w:t>
      </w:r>
      <w:r w:rsidRPr="007F1831">
        <w:rPr>
          <w:rFonts w:hint="eastAsia"/>
          <w:lang w:eastAsia="zh-CN"/>
        </w:rPr>
        <w:t>年</w:t>
      </w:r>
      <w:r w:rsidRPr="007F1831">
        <w:rPr>
          <w:rFonts w:hint="eastAsia"/>
          <w:lang w:eastAsia="zh-CN"/>
        </w:rPr>
        <w:t>3</w:t>
      </w:r>
      <w:r w:rsidRPr="007F1831">
        <w:rPr>
          <w:rFonts w:hint="eastAsia"/>
          <w:lang w:eastAsia="zh-CN"/>
        </w:rPr>
        <w:t>月</w:t>
      </w:r>
      <w:r w:rsidRPr="007F1831">
        <w:rPr>
          <w:rFonts w:hint="eastAsia"/>
          <w:lang w:eastAsia="zh-CN"/>
        </w:rPr>
        <w:t>18</w:t>
      </w:r>
      <w:r w:rsidRPr="007F1831">
        <w:rPr>
          <w:rFonts w:hint="eastAsia"/>
          <w:lang w:eastAsia="zh-CN"/>
        </w:rPr>
        <w:t>日至</w:t>
      </w:r>
      <w:r w:rsidRPr="007F1831">
        <w:rPr>
          <w:rFonts w:hint="eastAsia"/>
          <w:lang w:eastAsia="zh-CN"/>
        </w:rPr>
        <w:t>22</w:t>
      </w:r>
      <w:r w:rsidRPr="007F1831">
        <w:rPr>
          <w:rFonts w:hint="eastAsia"/>
          <w:lang w:eastAsia="zh-CN"/>
        </w:rPr>
        <w:t>日举行会议。</w:t>
      </w:r>
    </w:p>
    <w:p w14:paraId="080770B2" w14:textId="77777777" w:rsidR="00E32497" w:rsidRPr="007F1831" w:rsidRDefault="00E32497" w:rsidP="00E32497">
      <w:pPr>
        <w:pStyle w:val="Heading2"/>
        <w:jc w:val="both"/>
        <w:rPr>
          <w:lang w:eastAsia="zh-CN"/>
        </w:rPr>
      </w:pPr>
      <w:r w:rsidRPr="007F1831">
        <w:rPr>
          <w:lang w:eastAsia="zh-CN"/>
        </w:rPr>
        <w:t>7.7</w:t>
      </w:r>
      <w:r w:rsidRPr="007F1831">
        <w:rPr>
          <w:lang w:eastAsia="zh-CN"/>
        </w:rPr>
        <w:tab/>
      </w:r>
      <w:r w:rsidRPr="007F1831">
        <w:rPr>
          <w:rFonts w:hint="eastAsia"/>
          <w:lang w:eastAsia="zh-CN"/>
        </w:rPr>
        <w:t>词汇协调委员会</w:t>
      </w:r>
    </w:p>
    <w:p w14:paraId="207B17C9" w14:textId="77777777" w:rsidR="00E32497" w:rsidRPr="007F1831" w:rsidRDefault="00E32497" w:rsidP="00E32497">
      <w:pPr>
        <w:ind w:firstLineChars="200" w:firstLine="480"/>
        <w:rPr>
          <w:lang w:eastAsia="zh-CN"/>
        </w:rPr>
      </w:pPr>
      <w:r w:rsidRPr="007F1831">
        <w:rPr>
          <w:rFonts w:hint="eastAsia"/>
          <w:lang w:eastAsia="zh-CN"/>
        </w:rPr>
        <w:t>词汇协调委员会（</w:t>
      </w:r>
      <w:r w:rsidRPr="007F1831">
        <w:rPr>
          <w:lang w:eastAsia="zh-CN"/>
        </w:rPr>
        <w:t>CCV</w:t>
      </w:r>
      <w:r w:rsidRPr="007F1831">
        <w:rPr>
          <w:rFonts w:hint="eastAsia"/>
          <w:lang w:eastAsia="zh-CN"/>
        </w:rPr>
        <w:t>）继续协助确保</w:t>
      </w:r>
      <w:r w:rsidRPr="007F1831">
        <w:rPr>
          <w:lang w:eastAsia="zh-CN"/>
        </w:rPr>
        <w:t>ITU-R</w:t>
      </w:r>
      <w:r w:rsidRPr="007F1831">
        <w:rPr>
          <w:rFonts w:hint="eastAsia"/>
          <w:lang w:eastAsia="zh-CN"/>
        </w:rPr>
        <w:t>各术语和定义之间的一致性，对无线电通信研究组提出的所有提案进行筛选，并在将术语和定义引入</w:t>
      </w:r>
      <w:r>
        <w:fldChar w:fldCharType="begin"/>
      </w:r>
      <w:r>
        <w:rPr>
          <w:lang w:eastAsia="zh-CN"/>
        </w:rPr>
        <w:instrText>HYPERLINK "https://www.itu.int/br_tsb_terms/" \l "/"</w:instrText>
      </w:r>
      <w:r>
        <w:fldChar w:fldCharType="separate"/>
      </w:r>
      <w:r w:rsidRPr="007F1831">
        <w:rPr>
          <w:rStyle w:val="Hyperlink"/>
          <w:rFonts w:hint="eastAsia"/>
          <w:lang w:eastAsia="zh-CN"/>
        </w:rPr>
        <w:t>国际电联术语和定义数据库</w:t>
      </w:r>
      <w:r>
        <w:rPr>
          <w:rStyle w:val="Hyperlink"/>
          <w:lang w:eastAsia="zh-CN"/>
        </w:rPr>
        <w:fldChar w:fldCharType="end"/>
      </w:r>
      <w:r w:rsidRPr="007F1831">
        <w:rPr>
          <w:rFonts w:hint="eastAsia"/>
          <w:lang w:eastAsia="zh-CN"/>
        </w:rPr>
        <w:t>之前对其进行验证。</w:t>
      </w:r>
      <w:r w:rsidRPr="007F1831">
        <w:rPr>
          <w:lang w:eastAsia="zh-CN"/>
        </w:rPr>
        <w:t>CCV</w:t>
      </w:r>
      <w:r w:rsidRPr="007F1831">
        <w:rPr>
          <w:rFonts w:hint="eastAsia"/>
          <w:lang w:eastAsia="zh-CN"/>
        </w:rPr>
        <w:t>负责协调并审批以下事项：</w:t>
      </w:r>
    </w:p>
    <w:p w14:paraId="2D4C398F" w14:textId="77777777" w:rsidR="00E32497" w:rsidRPr="007F1831" w:rsidRDefault="00E32497" w:rsidP="00E32497">
      <w:pPr>
        <w:pStyle w:val="enumlev1"/>
        <w:rPr>
          <w:lang w:eastAsia="zh-CN"/>
        </w:rPr>
      </w:pPr>
      <w:r w:rsidRPr="007F1831">
        <w:rPr>
          <w:lang w:eastAsia="zh-CN"/>
        </w:rPr>
        <w:t>−</w:t>
      </w:r>
      <w:r w:rsidRPr="007F1831">
        <w:rPr>
          <w:lang w:eastAsia="zh-CN"/>
        </w:rPr>
        <w:tab/>
      </w:r>
      <w:r w:rsidRPr="007F1831">
        <w:rPr>
          <w:rFonts w:hint="eastAsia"/>
          <w:lang w:eastAsia="zh-CN"/>
        </w:rPr>
        <w:t>词汇，</w:t>
      </w:r>
      <w:proofErr w:type="gramStart"/>
      <w:r w:rsidRPr="007F1831">
        <w:rPr>
          <w:rFonts w:hint="eastAsia"/>
          <w:lang w:eastAsia="zh-CN"/>
        </w:rPr>
        <w:t>包括缩写词和首字母缩略语；</w:t>
      </w:r>
      <w:proofErr w:type="gramEnd"/>
    </w:p>
    <w:p w14:paraId="6048FDFC" w14:textId="77777777" w:rsidR="00E32497" w:rsidRPr="007F1831" w:rsidRDefault="00E32497" w:rsidP="00E32497">
      <w:pPr>
        <w:pStyle w:val="enumlev1"/>
        <w:rPr>
          <w:lang w:eastAsia="zh-CN"/>
        </w:rPr>
      </w:pPr>
      <w:r w:rsidRPr="007F1831">
        <w:rPr>
          <w:lang w:eastAsia="zh-CN"/>
        </w:rPr>
        <w:t>−</w:t>
      </w:r>
      <w:r w:rsidRPr="007F1831">
        <w:rPr>
          <w:lang w:eastAsia="zh-CN"/>
        </w:rPr>
        <w:tab/>
      </w:r>
      <w:r w:rsidRPr="007F1831">
        <w:rPr>
          <w:rFonts w:hint="eastAsia"/>
          <w:lang w:eastAsia="zh-CN"/>
        </w:rPr>
        <w:t>相关主题（数量和单位、图形及字符）。</w:t>
      </w:r>
    </w:p>
    <w:p w14:paraId="6B44A0FC" w14:textId="77777777" w:rsidR="00E32497" w:rsidRPr="007F1831" w:rsidRDefault="00E32497" w:rsidP="00E32497">
      <w:pPr>
        <w:ind w:firstLineChars="200" w:firstLine="480"/>
        <w:rPr>
          <w:lang w:eastAsia="zh-CN"/>
        </w:rPr>
      </w:pPr>
      <w:r w:rsidRPr="007F1831">
        <w:rPr>
          <w:lang w:eastAsia="zh-CN"/>
        </w:rPr>
        <w:t>ITU-R CCV</w:t>
      </w:r>
      <w:r w:rsidRPr="007F1831">
        <w:rPr>
          <w:rFonts w:hint="eastAsia"/>
          <w:lang w:eastAsia="zh-CN"/>
        </w:rPr>
        <w:t>负责审议并在必要时修订现有的</w:t>
      </w:r>
      <w:r w:rsidRPr="007F1831">
        <w:rPr>
          <w:lang w:eastAsia="zh-CN"/>
        </w:rPr>
        <w:t>V</w:t>
      </w:r>
      <w:r w:rsidRPr="007F1831">
        <w:rPr>
          <w:rFonts w:hint="eastAsia"/>
          <w:lang w:eastAsia="zh-CN"/>
        </w:rPr>
        <w:t>系列建议书；新的和经修订的建议书应由</w:t>
      </w:r>
      <w:r w:rsidRPr="007F1831">
        <w:rPr>
          <w:lang w:eastAsia="zh-CN"/>
        </w:rPr>
        <w:t>ITU-R CCV</w:t>
      </w:r>
      <w:r w:rsidRPr="007F1831">
        <w:rPr>
          <w:rFonts w:hint="eastAsia"/>
          <w:lang w:eastAsia="zh-CN"/>
        </w:rPr>
        <w:t>通过，并根据</w:t>
      </w:r>
      <w:r w:rsidRPr="007F1831">
        <w:rPr>
          <w:lang w:eastAsia="zh-CN"/>
        </w:rPr>
        <w:t>ITU-R</w:t>
      </w:r>
      <w:r w:rsidRPr="007F1831">
        <w:rPr>
          <w:rFonts w:hint="eastAsia"/>
          <w:lang w:eastAsia="zh-CN"/>
        </w:rPr>
        <w:t>第</w:t>
      </w:r>
      <w:r w:rsidRPr="007F1831">
        <w:rPr>
          <w:lang w:eastAsia="zh-CN"/>
        </w:rPr>
        <w:t>1</w:t>
      </w:r>
      <w:r w:rsidRPr="007F1831">
        <w:rPr>
          <w:rFonts w:hint="eastAsia"/>
          <w:lang w:eastAsia="zh-CN"/>
        </w:rPr>
        <w:t>号决议的规定通过无线电通信局主任提交批准。</w:t>
      </w:r>
    </w:p>
    <w:p w14:paraId="42E0C7BA" w14:textId="77777777" w:rsidR="00E32497" w:rsidRPr="007F1831" w:rsidRDefault="00E32497" w:rsidP="00E32497">
      <w:pPr>
        <w:ind w:firstLineChars="200" w:firstLine="480"/>
        <w:rPr>
          <w:lang w:eastAsia="zh-CN"/>
        </w:rPr>
      </w:pPr>
      <w:r w:rsidRPr="007F1831">
        <w:rPr>
          <w:rFonts w:hint="eastAsia"/>
          <w:lang w:eastAsia="zh-CN"/>
        </w:rPr>
        <w:t>在理事会</w:t>
      </w:r>
      <w:hyperlink r:id="rId10" w:history="1">
        <w:r w:rsidRPr="007F1831">
          <w:rPr>
            <w:rStyle w:val="Hyperlink"/>
            <w:rFonts w:hint="eastAsia"/>
            <w:lang w:eastAsia="zh-CN" w:bidi="en-US"/>
          </w:rPr>
          <w:t>第</w:t>
        </w:r>
        <w:r w:rsidRPr="007F1831">
          <w:rPr>
            <w:rStyle w:val="Hyperlink"/>
            <w:lang w:eastAsia="zh-CN" w:bidi="en-US"/>
          </w:rPr>
          <w:t>1386</w:t>
        </w:r>
        <w:r w:rsidRPr="007F1831">
          <w:rPr>
            <w:rStyle w:val="Hyperlink"/>
            <w:rFonts w:hint="eastAsia"/>
            <w:lang w:eastAsia="zh-CN" w:bidi="en-US"/>
          </w:rPr>
          <w:t>号决议</w:t>
        </w:r>
      </w:hyperlink>
      <w:r w:rsidRPr="007F1831">
        <w:rPr>
          <w:rFonts w:hint="eastAsia"/>
          <w:lang w:eastAsia="zh-CN"/>
        </w:rPr>
        <w:t>“</w:t>
      </w:r>
      <w:r w:rsidRPr="007F1831">
        <w:rPr>
          <w:rFonts w:hint="eastAsia"/>
          <w:bCs/>
          <w:iCs/>
          <w:lang w:eastAsia="zh-CN" w:bidi="en-US"/>
        </w:rPr>
        <w:t>国际电联术语协调委员会（</w:t>
      </w:r>
      <w:r w:rsidRPr="007F1831">
        <w:rPr>
          <w:rFonts w:hint="eastAsia"/>
          <w:bCs/>
          <w:iCs/>
          <w:lang w:eastAsia="zh-CN" w:bidi="en-US"/>
        </w:rPr>
        <w:t>ITU</w:t>
      </w:r>
      <w:r w:rsidRPr="007F1831">
        <w:rPr>
          <w:bCs/>
          <w:iCs/>
          <w:lang w:eastAsia="zh-CN" w:bidi="en-US"/>
        </w:rPr>
        <w:t xml:space="preserve"> </w:t>
      </w:r>
      <w:r w:rsidRPr="007F1831">
        <w:rPr>
          <w:rFonts w:hint="eastAsia"/>
          <w:bCs/>
          <w:iCs/>
          <w:lang w:eastAsia="zh-CN" w:bidi="en-US"/>
        </w:rPr>
        <w:t>CCT</w:t>
      </w:r>
      <w:r w:rsidRPr="007F1831">
        <w:rPr>
          <w:rFonts w:hint="eastAsia"/>
          <w:bCs/>
          <w:iCs/>
          <w:lang w:eastAsia="zh-CN" w:bidi="en-US"/>
        </w:rPr>
        <w:t>）</w:t>
      </w:r>
      <w:r w:rsidRPr="007F1831">
        <w:rPr>
          <w:rFonts w:ascii="SimSun" w:hAnsi="SimSun"/>
          <w:bCs/>
          <w:iCs/>
          <w:lang w:eastAsia="zh-CN" w:bidi="en-US"/>
        </w:rPr>
        <w:t>”</w:t>
      </w:r>
      <w:r w:rsidRPr="007F1831">
        <w:rPr>
          <w:rFonts w:hint="eastAsia"/>
          <w:lang w:eastAsia="zh-CN"/>
        </w:rPr>
        <w:t>获得通过后，</w:t>
      </w:r>
      <w:r w:rsidRPr="007F1831">
        <w:rPr>
          <w:lang w:eastAsia="zh-CN"/>
        </w:rPr>
        <w:t>ITU CCT</w:t>
      </w:r>
      <w:r w:rsidRPr="007F1831">
        <w:rPr>
          <w:rFonts w:hint="eastAsia"/>
          <w:bCs/>
          <w:iCs/>
          <w:lang w:eastAsia="zh-CN" w:bidi="en-US"/>
        </w:rPr>
        <w:t>广泛采用了电子方式召开会议。</w:t>
      </w:r>
      <w:r w:rsidRPr="007F1831">
        <w:rPr>
          <w:rFonts w:hint="eastAsia"/>
          <w:lang w:eastAsia="zh-CN"/>
        </w:rPr>
        <w:t>改进国际电联术语数据库的工作正在取得进展。</w:t>
      </w:r>
    </w:p>
    <w:p w14:paraId="445AFEDD" w14:textId="77777777" w:rsidR="00E32497" w:rsidRPr="007F1831" w:rsidRDefault="00E32497" w:rsidP="00E32497">
      <w:pPr>
        <w:ind w:firstLineChars="200" w:firstLine="480"/>
        <w:rPr>
          <w:lang w:eastAsia="zh-CN"/>
        </w:rPr>
      </w:pPr>
      <w:r w:rsidRPr="007F1831">
        <w:rPr>
          <w:lang w:eastAsia="zh-CN"/>
        </w:rPr>
        <w:t>ITU CCT</w:t>
      </w:r>
      <w:r w:rsidRPr="007F1831">
        <w:rPr>
          <w:rFonts w:hint="eastAsia"/>
          <w:lang w:eastAsia="zh-CN"/>
        </w:rPr>
        <w:t>由以下部分组成：</w:t>
      </w:r>
    </w:p>
    <w:p w14:paraId="71F04B62" w14:textId="77777777" w:rsidR="00E32497" w:rsidRPr="007F1831" w:rsidRDefault="00E32497" w:rsidP="00E32497">
      <w:pPr>
        <w:pStyle w:val="enumlev1"/>
        <w:rPr>
          <w:lang w:eastAsia="zh-CN"/>
        </w:rPr>
      </w:pPr>
      <w:r w:rsidRPr="007F1831">
        <w:rPr>
          <w:lang w:eastAsia="zh-CN"/>
        </w:rPr>
        <w:t>−</w:t>
      </w:r>
      <w:r w:rsidRPr="007F1831">
        <w:rPr>
          <w:lang w:eastAsia="zh-CN"/>
        </w:rPr>
        <w:tab/>
        <w:t>ITU-R CCV</w:t>
      </w:r>
      <w:r w:rsidRPr="007F1831">
        <w:rPr>
          <w:rFonts w:hint="eastAsia"/>
          <w:lang w:eastAsia="zh-CN"/>
        </w:rPr>
        <w:t>，根据</w:t>
      </w:r>
      <w:r w:rsidRPr="007F1831">
        <w:rPr>
          <w:lang w:eastAsia="zh-CN"/>
        </w:rPr>
        <w:t>ITU-</w:t>
      </w:r>
      <w:proofErr w:type="gramStart"/>
      <w:r w:rsidRPr="007F1831">
        <w:rPr>
          <w:lang w:eastAsia="zh-CN"/>
        </w:rPr>
        <w:t>R</w:t>
      </w:r>
      <w:r w:rsidRPr="007F1831">
        <w:rPr>
          <w:rFonts w:hint="eastAsia"/>
          <w:lang w:eastAsia="zh-CN"/>
        </w:rPr>
        <w:t>第</w:t>
      </w:r>
      <w:r w:rsidRPr="007F1831">
        <w:rPr>
          <w:lang w:eastAsia="zh-CN"/>
        </w:rPr>
        <w:t>36</w:t>
      </w:r>
      <w:r w:rsidRPr="007F1831">
        <w:rPr>
          <w:rFonts w:hint="eastAsia"/>
          <w:lang w:eastAsia="zh-CN"/>
        </w:rPr>
        <w:t>号决议开展工作；</w:t>
      </w:r>
      <w:proofErr w:type="gramEnd"/>
    </w:p>
    <w:p w14:paraId="2A88EC68" w14:textId="77777777" w:rsidR="00E32497" w:rsidRPr="007F1831" w:rsidRDefault="00E32497" w:rsidP="00E32497">
      <w:pPr>
        <w:pStyle w:val="enumlev1"/>
        <w:rPr>
          <w:lang w:eastAsia="zh-CN"/>
        </w:rPr>
      </w:pPr>
      <w:r w:rsidRPr="007F1831">
        <w:rPr>
          <w:lang w:eastAsia="zh-CN"/>
        </w:rPr>
        <w:t>−</w:t>
      </w:r>
      <w:r w:rsidRPr="007F1831">
        <w:rPr>
          <w:lang w:eastAsia="zh-CN"/>
        </w:rPr>
        <w:tab/>
        <w:t>ITU-T</w:t>
      </w:r>
      <w:r w:rsidRPr="007F1831">
        <w:rPr>
          <w:rFonts w:hint="eastAsia"/>
          <w:lang w:eastAsia="zh-CN"/>
        </w:rPr>
        <w:t>词汇标准化委员会（</w:t>
      </w:r>
      <w:r w:rsidRPr="007F1831">
        <w:rPr>
          <w:lang w:eastAsia="zh-CN"/>
        </w:rPr>
        <w:t>SCV</w:t>
      </w:r>
      <w:r w:rsidRPr="007F1831">
        <w:rPr>
          <w:rFonts w:hint="eastAsia"/>
          <w:lang w:eastAsia="zh-CN"/>
        </w:rPr>
        <w:t>），根据世界电信标准化全会（</w:t>
      </w:r>
      <w:r w:rsidRPr="007F1831">
        <w:rPr>
          <w:lang w:eastAsia="zh-CN"/>
        </w:rPr>
        <w:t>WTSA</w:t>
      </w:r>
      <w:r w:rsidRPr="007F1831">
        <w:rPr>
          <w:rFonts w:hint="eastAsia"/>
          <w:lang w:eastAsia="zh-CN"/>
        </w:rPr>
        <w:t>）第</w:t>
      </w:r>
      <w:r w:rsidRPr="007F1831">
        <w:rPr>
          <w:lang w:eastAsia="zh-CN"/>
        </w:rPr>
        <w:t>67</w:t>
      </w:r>
      <w:r w:rsidRPr="007F1831">
        <w:rPr>
          <w:rFonts w:hint="eastAsia"/>
          <w:lang w:eastAsia="zh-CN"/>
        </w:rPr>
        <w:t>号决议（</w:t>
      </w:r>
      <w:r w:rsidRPr="007F1831">
        <w:rPr>
          <w:lang w:eastAsia="zh-CN"/>
        </w:rPr>
        <w:t>2022</w:t>
      </w:r>
      <w:r w:rsidRPr="007F1831">
        <w:rPr>
          <w:rFonts w:hint="eastAsia"/>
          <w:lang w:eastAsia="zh-CN"/>
        </w:rPr>
        <w:t>年，日内瓦，修订版）开展工作，以及</w:t>
      </w:r>
    </w:p>
    <w:p w14:paraId="61E22AB8" w14:textId="77777777" w:rsidR="00E32497" w:rsidRPr="007F1831" w:rsidRDefault="00E32497" w:rsidP="00E32497">
      <w:pPr>
        <w:pStyle w:val="enumlev1"/>
        <w:ind w:left="0" w:firstLine="0"/>
        <w:rPr>
          <w:lang w:eastAsia="zh-CN"/>
        </w:rPr>
      </w:pPr>
      <w:r w:rsidRPr="007F1831">
        <w:rPr>
          <w:lang w:eastAsia="zh-CN"/>
        </w:rPr>
        <w:t>−</w:t>
      </w:r>
      <w:r w:rsidRPr="007F1831">
        <w:rPr>
          <w:lang w:eastAsia="zh-CN"/>
        </w:rPr>
        <w:tab/>
        <w:t>ITU-D</w:t>
      </w:r>
      <w:r w:rsidRPr="007F1831">
        <w:rPr>
          <w:rFonts w:hint="eastAsia"/>
          <w:lang w:eastAsia="zh-CN"/>
        </w:rPr>
        <w:t>的代表。</w:t>
      </w:r>
    </w:p>
    <w:p w14:paraId="3C8DC5FC" w14:textId="77777777" w:rsidR="00E32497" w:rsidRPr="007F1831" w:rsidRDefault="00E32497" w:rsidP="00E32497">
      <w:pPr>
        <w:ind w:firstLineChars="200" w:firstLine="480"/>
        <w:rPr>
          <w:lang w:eastAsia="zh-CN"/>
        </w:rPr>
      </w:pPr>
      <w:r w:rsidRPr="007F1831">
        <w:rPr>
          <w:rFonts w:hint="eastAsia"/>
          <w:lang w:eastAsia="zh-CN"/>
        </w:rPr>
        <w:t>他们都与国际电联总秘书处</w:t>
      </w:r>
      <w:r w:rsidRPr="007F1831">
        <w:rPr>
          <w:rFonts w:hint="eastAsia"/>
          <w:lang w:val="en-CA" w:eastAsia="zh-CN"/>
        </w:rPr>
        <w:t>（</w:t>
      </w:r>
      <w:r w:rsidRPr="007F1831">
        <w:rPr>
          <w:rFonts w:hint="eastAsia"/>
          <w:lang w:eastAsia="zh-CN"/>
        </w:rPr>
        <w:t>大会和出版部</w:t>
      </w:r>
      <w:r w:rsidRPr="007F1831">
        <w:rPr>
          <w:rFonts w:hint="eastAsia"/>
          <w:lang w:val="en-CA" w:eastAsia="zh-CN"/>
        </w:rPr>
        <w:t>）</w:t>
      </w:r>
      <w:r w:rsidRPr="007F1831">
        <w:rPr>
          <w:rFonts w:hint="eastAsia"/>
          <w:lang w:eastAsia="zh-CN"/>
        </w:rPr>
        <w:t>以及各局的编辑密切协作</w:t>
      </w:r>
      <w:r w:rsidRPr="007F1831">
        <w:rPr>
          <w:rFonts w:hint="eastAsia"/>
          <w:lang w:val="fr-FR" w:eastAsia="zh-CN"/>
        </w:rPr>
        <w:t>。</w:t>
      </w:r>
    </w:p>
    <w:p w14:paraId="25F13907" w14:textId="77777777" w:rsidR="00E32497" w:rsidRPr="007F1831" w:rsidRDefault="00E32497" w:rsidP="00E32497">
      <w:pPr>
        <w:ind w:firstLineChars="200" w:firstLine="480"/>
        <w:jc w:val="both"/>
        <w:rPr>
          <w:lang w:val="en-US" w:eastAsia="zh-CN"/>
        </w:rPr>
      </w:pPr>
      <w:r w:rsidRPr="007F1831">
        <w:rPr>
          <w:lang w:val="en-US" w:eastAsia="zh-CN"/>
        </w:rPr>
        <w:t>ITU-R</w:t>
      </w:r>
      <w:r w:rsidRPr="007F1831">
        <w:rPr>
          <w:rFonts w:hint="eastAsia"/>
          <w:lang w:val="en-US" w:eastAsia="zh-CN"/>
        </w:rPr>
        <w:t>和</w:t>
      </w:r>
      <w:r w:rsidRPr="007F1831">
        <w:rPr>
          <w:lang w:val="en-US" w:eastAsia="zh-CN"/>
        </w:rPr>
        <w:t>ITU-T</w:t>
      </w:r>
      <w:r w:rsidRPr="007F1831">
        <w:rPr>
          <w:rFonts w:hint="eastAsia"/>
          <w:lang w:val="en-US" w:eastAsia="zh-CN"/>
        </w:rPr>
        <w:t>各研究组应在其职责范围内，继续仅以英文开展技术和业务术语及其定义的工作。</w:t>
      </w:r>
    </w:p>
    <w:p w14:paraId="32258B46" w14:textId="77777777" w:rsidR="00E32497" w:rsidRPr="007F1831" w:rsidRDefault="00E32497" w:rsidP="00E32497">
      <w:pPr>
        <w:ind w:firstLineChars="200" w:firstLine="480"/>
        <w:jc w:val="both"/>
        <w:rPr>
          <w:lang w:val="en-US" w:eastAsia="zh-CN" w:bidi="en-US"/>
        </w:rPr>
      </w:pPr>
      <w:r w:rsidRPr="007F1831">
        <w:rPr>
          <w:lang w:eastAsia="zh-CN"/>
        </w:rPr>
        <w:t>CCT</w:t>
      </w:r>
      <w:r w:rsidRPr="007F1831">
        <w:rPr>
          <w:rFonts w:hint="eastAsia"/>
          <w:lang w:val="en-US" w:eastAsia="zh-CN"/>
        </w:rPr>
        <w:t>的下次会议定于</w:t>
      </w:r>
      <w:r w:rsidRPr="007F1831">
        <w:rPr>
          <w:lang w:val="en-US" w:eastAsia="zh-CN"/>
        </w:rPr>
        <w:t>2024</w:t>
      </w:r>
      <w:r w:rsidRPr="007F1831">
        <w:rPr>
          <w:rFonts w:hint="eastAsia"/>
          <w:lang w:val="en-US" w:eastAsia="zh-CN"/>
        </w:rPr>
        <w:t>年</w:t>
      </w:r>
      <w:r w:rsidRPr="007F1831">
        <w:rPr>
          <w:rFonts w:hint="eastAsia"/>
          <w:lang w:val="en-US" w:eastAsia="zh-CN"/>
        </w:rPr>
        <w:t>4</w:t>
      </w:r>
      <w:r w:rsidRPr="007F1831">
        <w:rPr>
          <w:rFonts w:hint="eastAsia"/>
          <w:lang w:val="en-US" w:eastAsia="zh-CN"/>
        </w:rPr>
        <w:t>月举行。</w:t>
      </w:r>
    </w:p>
    <w:p w14:paraId="655CCC14" w14:textId="77777777" w:rsidR="00E32497" w:rsidRPr="007F1831" w:rsidRDefault="00E32497" w:rsidP="00E32497">
      <w:pPr>
        <w:pStyle w:val="Heading2"/>
        <w:jc w:val="both"/>
        <w:rPr>
          <w:lang w:eastAsia="zh-CN"/>
        </w:rPr>
      </w:pPr>
      <w:bookmarkStart w:id="167" w:name="_Hlk140676786"/>
      <w:r w:rsidRPr="007F1831">
        <w:rPr>
          <w:lang w:eastAsia="zh-CN"/>
        </w:rPr>
        <w:t>7.8</w:t>
      </w:r>
      <w:r w:rsidRPr="007F1831">
        <w:rPr>
          <w:lang w:eastAsia="zh-CN"/>
        </w:rPr>
        <w:tab/>
      </w:r>
      <w:r w:rsidRPr="007F1831">
        <w:rPr>
          <w:rFonts w:hint="eastAsia"/>
          <w:lang w:eastAsia="zh-CN"/>
        </w:rPr>
        <w:t>副主席参加各自组的工作</w:t>
      </w:r>
    </w:p>
    <w:p w14:paraId="340DF854" w14:textId="77777777" w:rsidR="00E32497" w:rsidRPr="007F1831" w:rsidRDefault="00E32497" w:rsidP="00E32497">
      <w:pPr>
        <w:ind w:firstLineChars="200" w:firstLine="480"/>
        <w:jc w:val="both"/>
        <w:rPr>
          <w:lang w:eastAsia="zh-CN"/>
        </w:rPr>
      </w:pPr>
      <w:r w:rsidRPr="007F1831">
        <w:rPr>
          <w:rFonts w:hint="eastAsia"/>
          <w:lang w:eastAsia="zh-CN"/>
        </w:rPr>
        <w:t>根据第</w:t>
      </w:r>
      <w:r w:rsidRPr="007F1831">
        <w:rPr>
          <w:rFonts w:hint="eastAsia"/>
          <w:lang w:eastAsia="zh-CN"/>
        </w:rPr>
        <w:t>1-9</w:t>
      </w:r>
      <w:r w:rsidRPr="007F1831">
        <w:rPr>
          <w:rFonts w:hint="eastAsia"/>
          <w:lang w:eastAsia="zh-CN"/>
        </w:rPr>
        <w:t>号</w:t>
      </w:r>
      <w:proofErr w:type="gramStart"/>
      <w:r w:rsidRPr="007F1831">
        <w:rPr>
          <w:rFonts w:hint="eastAsia"/>
          <w:lang w:eastAsia="zh-CN"/>
        </w:rPr>
        <w:t>决议第</w:t>
      </w:r>
      <w:proofErr w:type="gramEnd"/>
      <w:r w:rsidRPr="007F1831">
        <w:rPr>
          <w:rFonts w:hint="eastAsia"/>
          <w:lang w:eastAsia="zh-CN"/>
        </w:rPr>
        <w:t>A1.4.5</w:t>
      </w:r>
      <w:r w:rsidRPr="007F1831">
        <w:rPr>
          <w:rFonts w:hint="eastAsia"/>
          <w:lang w:eastAsia="zh-CN"/>
        </w:rPr>
        <w:t>段，应将副主席未出席</w:t>
      </w:r>
      <w:r w:rsidRPr="007F1831">
        <w:rPr>
          <w:rFonts w:hint="eastAsia"/>
          <w:lang w:eastAsia="zh-CN"/>
        </w:rPr>
        <w:t>RAG</w:t>
      </w:r>
      <w:r w:rsidRPr="007F1831">
        <w:rPr>
          <w:rFonts w:hint="eastAsia"/>
          <w:lang w:eastAsia="zh-CN"/>
        </w:rPr>
        <w:t>和研究组会议的情况告知</w:t>
      </w:r>
      <w:r w:rsidRPr="007F1831">
        <w:rPr>
          <w:rFonts w:hint="eastAsia"/>
          <w:lang w:eastAsia="zh-CN"/>
        </w:rPr>
        <w:t>RAG</w:t>
      </w:r>
      <w:r w:rsidRPr="007F1831">
        <w:rPr>
          <w:rFonts w:hint="eastAsia"/>
          <w:lang w:eastAsia="zh-CN"/>
        </w:rPr>
        <w:t>。下文报告了副主席在</w:t>
      </w:r>
      <w:r w:rsidRPr="007F1831">
        <w:rPr>
          <w:rFonts w:hint="eastAsia"/>
          <w:lang w:eastAsia="zh-CN"/>
        </w:rPr>
        <w:t>2019-2023</w:t>
      </w:r>
      <w:r w:rsidRPr="007F1831">
        <w:rPr>
          <w:rFonts w:hint="eastAsia"/>
          <w:lang w:eastAsia="zh-CN"/>
        </w:rPr>
        <w:t>年研究期期间参加其所关注会议的情况。</w:t>
      </w:r>
    </w:p>
    <w:p w14:paraId="16FC78EC" w14:textId="77777777" w:rsidR="00E32497" w:rsidRPr="007F1831" w:rsidRDefault="00E32497" w:rsidP="00E32497">
      <w:pPr>
        <w:pStyle w:val="Heading3"/>
        <w:jc w:val="both"/>
        <w:rPr>
          <w:lang w:eastAsia="zh-CN"/>
        </w:rPr>
      </w:pPr>
      <w:r w:rsidRPr="007F1831">
        <w:rPr>
          <w:lang w:eastAsia="zh-CN"/>
        </w:rPr>
        <w:t>7.8.1</w:t>
      </w:r>
      <w:r w:rsidRPr="007F1831">
        <w:rPr>
          <w:lang w:eastAsia="zh-CN"/>
        </w:rPr>
        <w:tab/>
      </w:r>
      <w:r>
        <w:rPr>
          <w:rFonts w:hint="eastAsia"/>
          <w:lang w:eastAsia="zh-CN"/>
        </w:rPr>
        <w:t>第</w:t>
      </w:r>
      <w:r>
        <w:rPr>
          <w:rFonts w:hint="eastAsia"/>
          <w:lang w:eastAsia="zh-CN"/>
        </w:rPr>
        <w:t>1</w:t>
      </w:r>
      <w:r>
        <w:rPr>
          <w:rFonts w:hint="eastAsia"/>
          <w:lang w:eastAsia="zh-CN"/>
        </w:rPr>
        <w:t>研究组（</w:t>
      </w:r>
      <w:r w:rsidRPr="007F1831">
        <w:rPr>
          <w:rFonts w:hint="eastAsia"/>
          <w:lang w:eastAsia="zh-CN"/>
        </w:rPr>
        <w:t>SG 1</w:t>
      </w:r>
      <w:r>
        <w:rPr>
          <w:rFonts w:hint="eastAsia"/>
          <w:lang w:eastAsia="zh-CN"/>
        </w:rPr>
        <w:t>）</w:t>
      </w:r>
      <w:r w:rsidRPr="007F1831">
        <w:rPr>
          <w:rFonts w:hint="eastAsia"/>
          <w:lang w:eastAsia="zh-CN"/>
        </w:rPr>
        <w:t>副主席参与</w:t>
      </w:r>
      <w:r w:rsidRPr="007F1831">
        <w:rPr>
          <w:rFonts w:hint="eastAsia"/>
          <w:lang w:eastAsia="zh-CN"/>
        </w:rPr>
        <w:t>SG 1</w:t>
      </w:r>
      <w:r w:rsidRPr="007F1831">
        <w:rPr>
          <w:rFonts w:hint="eastAsia"/>
          <w:lang w:eastAsia="zh-CN"/>
        </w:rPr>
        <w:t>的工作</w:t>
      </w:r>
    </w:p>
    <w:p w14:paraId="6EB7B75E" w14:textId="77777777" w:rsidR="00E32497" w:rsidRPr="007F1831" w:rsidRDefault="00E32497" w:rsidP="00E32497">
      <w:pPr>
        <w:ind w:firstLineChars="200" w:firstLine="480"/>
        <w:jc w:val="both"/>
        <w:rPr>
          <w:lang w:eastAsia="zh-CN"/>
        </w:rPr>
      </w:pPr>
      <w:r w:rsidRPr="007F1831">
        <w:rPr>
          <w:rFonts w:hint="eastAsia"/>
          <w:lang w:eastAsia="zh-CN"/>
        </w:rPr>
        <w:t>SG 1</w:t>
      </w:r>
      <w:r w:rsidRPr="007F1831">
        <w:rPr>
          <w:rFonts w:hint="eastAsia"/>
          <w:lang w:eastAsia="zh-CN"/>
        </w:rPr>
        <w:t>在</w:t>
      </w:r>
      <w:r w:rsidRPr="007F1831">
        <w:rPr>
          <w:rFonts w:hint="eastAsia"/>
          <w:lang w:eastAsia="zh-CN"/>
        </w:rPr>
        <w:t>2019-2023</w:t>
      </w:r>
      <w:r w:rsidRPr="007F1831">
        <w:rPr>
          <w:rFonts w:hint="eastAsia"/>
          <w:lang w:eastAsia="zh-CN"/>
        </w:rPr>
        <w:t>年研究期期间任命了</w:t>
      </w:r>
      <w:r w:rsidRPr="007F1831">
        <w:rPr>
          <w:rFonts w:hint="eastAsia"/>
          <w:lang w:eastAsia="zh-CN"/>
        </w:rPr>
        <w:t>17</w:t>
      </w:r>
      <w:r w:rsidRPr="007F1831">
        <w:rPr>
          <w:rFonts w:hint="eastAsia"/>
          <w:lang w:eastAsia="zh-CN"/>
        </w:rPr>
        <w:t>位副主席。</w:t>
      </w:r>
    </w:p>
    <w:p w14:paraId="190295D9" w14:textId="77777777" w:rsidR="00E32497" w:rsidRPr="007F1831" w:rsidRDefault="00E32497" w:rsidP="00E32497">
      <w:pPr>
        <w:ind w:firstLineChars="200" w:firstLine="480"/>
        <w:jc w:val="both"/>
        <w:rPr>
          <w:lang w:eastAsia="zh-CN"/>
        </w:rPr>
      </w:pPr>
      <w:r w:rsidRPr="007F1831">
        <w:rPr>
          <w:lang w:eastAsia="zh-CN"/>
        </w:rPr>
        <w:t>第</w:t>
      </w:r>
      <w:r w:rsidRPr="007F1831">
        <w:rPr>
          <w:lang w:eastAsia="zh-CN"/>
        </w:rPr>
        <w:t>1</w:t>
      </w:r>
      <w:r w:rsidRPr="007F1831">
        <w:rPr>
          <w:lang w:eastAsia="zh-CN"/>
        </w:rPr>
        <w:t>研究组在</w:t>
      </w:r>
      <w:r w:rsidRPr="007F1831">
        <w:rPr>
          <w:lang w:eastAsia="zh-CN"/>
        </w:rPr>
        <w:t>2019-2023</w:t>
      </w:r>
      <w:r w:rsidRPr="007F1831">
        <w:rPr>
          <w:lang w:eastAsia="zh-CN"/>
        </w:rPr>
        <w:t>年研究期期间举行了</w:t>
      </w:r>
      <w:r w:rsidRPr="007F1831">
        <w:rPr>
          <w:rFonts w:hint="eastAsia"/>
          <w:lang w:eastAsia="zh-CN"/>
        </w:rPr>
        <w:t>四</w:t>
      </w:r>
      <w:r w:rsidRPr="007F1831">
        <w:rPr>
          <w:lang w:eastAsia="zh-CN"/>
        </w:rPr>
        <w:t>次</w:t>
      </w:r>
      <w:r w:rsidRPr="007F1831">
        <w:rPr>
          <w:rFonts w:hint="eastAsia"/>
          <w:lang w:eastAsia="zh-CN"/>
        </w:rPr>
        <w:t>会议。</w:t>
      </w:r>
    </w:p>
    <w:p w14:paraId="133B73B0" w14:textId="77777777" w:rsidR="00E32497" w:rsidRPr="00261482" w:rsidRDefault="00E32497" w:rsidP="00E32497">
      <w:pPr>
        <w:pStyle w:val="enumlev1"/>
        <w:rPr>
          <w:lang w:eastAsia="zh-CN"/>
        </w:rPr>
      </w:pPr>
      <w:r w:rsidRPr="00261482">
        <w:rPr>
          <w:lang w:eastAsia="zh-CN"/>
        </w:rPr>
        <w:lastRenderedPageBreak/>
        <w:t>−</w:t>
      </w:r>
      <w:r w:rsidRPr="00261482">
        <w:rPr>
          <w:lang w:eastAsia="zh-CN"/>
        </w:rPr>
        <w:tab/>
      </w:r>
      <w:r w:rsidRPr="00261482">
        <w:rPr>
          <w:rFonts w:hint="eastAsia"/>
          <w:lang w:eastAsia="zh-CN"/>
        </w:rPr>
        <w:t>参加过</w:t>
      </w:r>
      <w:r w:rsidRPr="00261482">
        <w:rPr>
          <w:rFonts w:hint="eastAsia"/>
          <w:lang w:eastAsia="zh-CN"/>
        </w:rPr>
        <w:t>4</w:t>
      </w:r>
      <w:r w:rsidRPr="00261482">
        <w:rPr>
          <w:rFonts w:hint="eastAsia"/>
          <w:lang w:eastAsia="zh-CN"/>
        </w:rPr>
        <w:t>次</w:t>
      </w:r>
      <w:r w:rsidRPr="00261482">
        <w:rPr>
          <w:rFonts w:hint="eastAsia"/>
          <w:lang w:eastAsia="zh-CN"/>
        </w:rPr>
        <w:t>SG 1</w:t>
      </w:r>
      <w:r w:rsidRPr="00261482">
        <w:rPr>
          <w:rFonts w:hint="eastAsia"/>
          <w:lang w:eastAsia="zh-CN"/>
        </w:rPr>
        <w:t>会议的</w:t>
      </w:r>
      <w:r w:rsidRPr="00261482">
        <w:rPr>
          <w:rFonts w:hint="eastAsia"/>
          <w:lang w:eastAsia="zh-CN"/>
        </w:rPr>
        <w:t>SG 1</w:t>
      </w:r>
      <w:r w:rsidRPr="00261482">
        <w:rPr>
          <w:rFonts w:hint="eastAsia"/>
          <w:lang w:eastAsia="zh-CN"/>
        </w:rPr>
        <w:t>副主席人数：</w:t>
      </w:r>
      <w:r w:rsidRPr="00174582">
        <w:rPr>
          <w:rFonts w:hint="eastAsia"/>
          <w:b/>
          <w:bCs/>
          <w:lang w:eastAsia="zh-CN"/>
        </w:rPr>
        <w:t>8/17</w:t>
      </w:r>
    </w:p>
    <w:p w14:paraId="6AD1CFD9" w14:textId="77777777" w:rsidR="00E32497" w:rsidRPr="00261482" w:rsidRDefault="00E32497" w:rsidP="00E32497">
      <w:pPr>
        <w:pStyle w:val="enumlev1"/>
        <w:rPr>
          <w:lang w:eastAsia="zh-CN"/>
        </w:rPr>
      </w:pPr>
      <w:r w:rsidRPr="00261482">
        <w:rPr>
          <w:lang w:eastAsia="zh-CN"/>
        </w:rPr>
        <w:t>−</w:t>
      </w:r>
      <w:r w:rsidRPr="00261482">
        <w:rPr>
          <w:lang w:eastAsia="zh-CN"/>
        </w:rPr>
        <w:tab/>
      </w:r>
      <w:r w:rsidRPr="00261482">
        <w:rPr>
          <w:rFonts w:hint="eastAsia"/>
          <w:lang w:eastAsia="zh-CN"/>
        </w:rPr>
        <w:t>仅参加过</w:t>
      </w:r>
      <w:r w:rsidRPr="00261482">
        <w:rPr>
          <w:lang w:eastAsia="zh-CN"/>
        </w:rPr>
        <w:t>3</w:t>
      </w:r>
      <w:r w:rsidRPr="00261482">
        <w:rPr>
          <w:rFonts w:hint="eastAsia"/>
          <w:lang w:eastAsia="zh-CN"/>
        </w:rPr>
        <w:t>次</w:t>
      </w:r>
      <w:r w:rsidRPr="00261482">
        <w:rPr>
          <w:rFonts w:hint="eastAsia"/>
          <w:lang w:eastAsia="zh-CN"/>
        </w:rPr>
        <w:t>SG 1</w:t>
      </w:r>
      <w:r w:rsidRPr="00261482">
        <w:rPr>
          <w:rFonts w:hint="eastAsia"/>
          <w:lang w:eastAsia="zh-CN"/>
        </w:rPr>
        <w:t>会议的</w:t>
      </w:r>
      <w:r w:rsidRPr="00261482">
        <w:rPr>
          <w:rFonts w:hint="eastAsia"/>
          <w:lang w:eastAsia="zh-CN"/>
        </w:rPr>
        <w:t>SG 1</w:t>
      </w:r>
      <w:r w:rsidRPr="00261482">
        <w:rPr>
          <w:rFonts w:hint="eastAsia"/>
          <w:lang w:eastAsia="zh-CN"/>
        </w:rPr>
        <w:t>副主席人数：</w:t>
      </w:r>
      <w:r w:rsidRPr="00174582">
        <w:rPr>
          <w:b/>
          <w:bCs/>
          <w:lang w:eastAsia="zh-CN"/>
        </w:rPr>
        <w:t>7</w:t>
      </w:r>
      <w:r w:rsidRPr="00174582">
        <w:rPr>
          <w:rFonts w:hint="eastAsia"/>
          <w:b/>
          <w:bCs/>
          <w:lang w:eastAsia="zh-CN"/>
        </w:rPr>
        <w:t>/17</w:t>
      </w:r>
    </w:p>
    <w:p w14:paraId="0E1F986B" w14:textId="77777777" w:rsidR="00E32497" w:rsidRPr="00261482" w:rsidRDefault="00E32497" w:rsidP="00E32497">
      <w:pPr>
        <w:pStyle w:val="enumlev1"/>
        <w:rPr>
          <w:lang w:eastAsia="zh-CN"/>
        </w:rPr>
      </w:pPr>
      <w:r w:rsidRPr="00261482">
        <w:rPr>
          <w:lang w:eastAsia="zh-CN"/>
        </w:rPr>
        <w:t>−</w:t>
      </w:r>
      <w:r w:rsidRPr="00261482">
        <w:rPr>
          <w:lang w:eastAsia="zh-CN"/>
        </w:rPr>
        <w:tab/>
      </w:r>
      <w:bookmarkStart w:id="168" w:name="lt_pId517"/>
      <w:r w:rsidRPr="00261482">
        <w:rPr>
          <w:rFonts w:hint="eastAsia"/>
          <w:lang w:eastAsia="zh-CN"/>
        </w:rPr>
        <w:t>仅参加过</w:t>
      </w:r>
      <w:r w:rsidRPr="00261482">
        <w:rPr>
          <w:lang w:eastAsia="zh-CN"/>
        </w:rPr>
        <w:t>2</w:t>
      </w:r>
      <w:r w:rsidRPr="00261482">
        <w:rPr>
          <w:rFonts w:hint="eastAsia"/>
          <w:lang w:eastAsia="zh-CN"/>
        </w:rPr>
        <w:t>次</w:t>
      </w:r>
      <w:r w:rsidRPr="00261482">
        <w:rPr>
          <w:rFonts w:hint="eastAsia"/>
          <w:lang w:eastAsia="zh-CN"/>
        </w:rPr>
        <w:t>SG 1</w:t>
      </w:r>
      <w:r w:rsidRPr="00261482">
        <w:rPr>
          <w:rFonts w:hint="eastAsia"/>
          <w:lang w:eastAsia="zh-CN"/>
        </w:rPr>
        <w:t>会议的</w:t>
      </w:r>
      <w:r w:rsidRPr="00261482">
        <w:rPr>
          <w:rFonts w:hint="eastAsia"/>
          <w:lang w:eastAsia="zh-CN"/>
        </w:rPr>
        <w:t>SG 1</w:t>
      </w:r>
      <w:r w:rsidRPr="00261482">
        <w:rPr>
          <w:rFonts w:hint="eastAsia"/>
          <w:lang w:eastAsia="zh-CN"/>
        </w:rPr>
        <w:t>副主席人数：</w:t>
      </w:r>
      <w:r w:rsidRPr="00174582">
        <w:rPr>
          <w:b/>
          <w:bCs/>
          <w:lang w:eastAsia="zh-CN"/>
        </w:rPr>
        <w:t>1</w:t>
      </w:r>
      <w:r w:rsidRPr="00174582">
        <w:rPr>
          <w:rFonts w:hint="eastAsia"/>
          <w:b/>
          <w:bCs/>
          <w:lang w:eastAsia="zh-CN"/>
        </w:rPr>
        <w:t>/17</w:t>
      </w:r>
      <w:bookmarkEnd w:id="168"/>
    </w:p>
    <w:p w14:paraId="6D26F997" w14:textId="77777777" w:rsidR="00E32497" w:rsidRPr="00261482" w:rsidRDefault="00E32497" w:rsidP="00E32497">
      <w:pPr>
        <w:pStyle w:val="enumlev1"/>
        <w:rPr>
          <w:lang w:eastAsia="zh-CN"/>
        </w:rPr>
      </w:pPr>
      <w:r w:rsidRPr="00261482">
        <w:rPr>
          <w:lang w:eastAsia="zh-CN"/>
        </w:rPr>
        <w:t>−</w:t>
      </w:r>
      <w:r w:rsidRPr="00261482">
        <w:rPr>
          <w:lang w:eastAsia="zh-CN"/>
        </w:rPr>
        <w:tab/>
      </w:r>
      <w:bookmarkStart w:id="169" w:name="lt_pId519"/>
      <w:r w:rsidRPr="00261482">
        <w:rPr>
          <w:rFonts w:hint="eastAsia"/>
          <w:lang w:eastAsia="zh-CN"/>
        </w:rPr>
        <w:t>没参加过</w:t>
      </w:r>
      <w:r w:rsidRPr="00261482">
        <w:rPr>
          <w:rFonts w:hint="eastAsia"/>
          <w:lang w:eastAsia="zh-CN"/>
        </w:rPr>
        <w:t>SG 1</w:t>
      </w:r>
      <w:r w:rsidRPr="00261482">
        <w:rPr>
          <w:rFonts w:hint="eastAsia"/>
          <w:lang w:eastAsia="zh-CN"/>
        </w:rPr>
        <w:t>会议的</w:t>
      </w:r>
      <w:r w:rsidRPr="00261482">
        <w:rPr>
          <w:rFonts w:hint="eastAsia"/>
          <w:lang w:eastAsia="zh-CN"/>
        </w:rPr>
        <w:t>SG 1</w:t>
      </w:r>
      <w:r w:rsidRPr="00261482">
        <w:rPr>
          <w:rFonts w:hint="eastAsia"/>
          <w:lang w:eastAsia="zh-CN"/>
        </w:rPr>
        <w:t>副主席人数：</w:t>
      </w:r>
      <w:r w:rsidRPr="00174582">
        <w:rPr>
          <w:rFonts w:hint="eastAsia"/>
          <w:b/>
          <w:bCs/>
          <w:lang w:eastAsia="zh-CN"/>
        </w:rPr>
        <w:t>1/17</w:t>
      </w:r>
      <w:bookmarkEnd w:id="169"/>
    </w:p>
    <w:p w14:paraId="0B4202F4" w14:textId="77777777" w:rsidR="00E32497" w:rsidRPr="007F1831" w:rsidRDefault="00E32497" w:rsidP="00E32497">
      <w:pPr>
        <w:pStyle w:val="Heading3"/>
        <w:jc w:val="both"/>
        <w:rPr>
          <w:lang w:eastAsia="zh-CN"/>
        </w:rPr>
      </w:pPr>
      <w:r w:rsidRPr="007F1831">
        <w:rPr>
          <w:lang w:eastAsia="zh-CN"/>
        </w:rPr>
        <w:t>7.8.2</w:t>
      </w:r>
      <w:r w:rsidRPr="007F1831">
        <w:rPr>
          <w:lang w:eastAsia="zh-CN"/>
        </w:rPr>
        <w:tab/>
      </w:r>
      <w:r>
        <w:rPr>
          <w:rFonts w:hint="eastAsia"/>
          <w:lang w:eastAsia="zh-CN"/>
        </w:rPr>
        <w:t>第</w:t>
      </w:r>
      <w:r>
        <w:rPr>
          <w:lang w:eastAsia="zh-CN"/>
        </w:rPr>
        <w:t>3</w:t>
      </w:r>
      <w:r>
        <w:rPr>
          <w:rFonts w:hint="eastAsia"/>
          <w:lang w:eastAsia="zh-CN"/>
        </w:rPr>
        <w:t>研究组（</w:t>
      </w:r>
      <w:r w:rsidRPr="007F1831">
        <w:rPr>
          <w:rFonts w:hint="eastAsia"/>
          <w:lang w:eastAsia="zh-CN"/>
        </w:rPr>
        <w:t xml:space="preserve">SG </w:t>
      </w:r>
      <w:r>
        <w:rPr>
          <w:lang w:eastAsia="zh-CN"/>
        </w:rPr>
        <w:t>3</w:t>
      </w:r>
      <w:r>
        <w:rPr>
          <w:rFonts w:hint="eastAsia"/>
          <w:lang w:eastAsia="zh-CN"/>
        </w:rPr>
        <w:t>）</w:t>
      </w:r>
      <w:r w:rsidRPr="007F1831">
        <w:rPr>
          <w:rFonts w:hint="eastAsia"/>
          <w:lang w:eastAsia="zh-CN"/>
        </w:rPr>
        <w:t>副主席参与</w:t>
      </w:r>
      <w:r w:rsidRPr="007F1831">
        <w:rPr>
          <w:rFonts w:hint="eastAsia"/>
          <w:lang w:eastAsia="zh-CN"/>
        </w:rPr>
        <w:t>SG 3</w:t>
      </w:r>
      <w:r w:rsidRPr="007F1831">
        <w:rPr>
          <w:rFonts w:hint="eastAsia"/>
          <w:lang w:eastAsia="zh-CN"/>
        </w:rPr>
        <w:t>的工作</w:t>
      </w:r>
    </w:p>
    <w:p w14:paraId="7E781018" w14:textId="77777777" w:rsidR="00E32497" w:rsidRPr="007F1831" w:rsidRDefault="00E32497" w:rsidP="00E32497">
      <w:pPr>
        <w:ind w:firstLineChars="200" w:firstLine="480"/>
        <w:jc w:val="both"/>
        <w:rPr>
          <w:lang w:eastAsia="zh-CN"/>
        </w:rPr>
      </w:pPr>
      <w:r w:rsidRPr="007F1831">
        <w:rPr>
          <w:rFonts w:hint="eastAsia"/>
          <w:lang w:eastAsia="zh-CN"/>
        </w:rPr>
        <w:t>SG 3</w:t>
      </w:r>
      <w:r w:rsidRPr="007F1831">
        <w:rPr>
          <w:rFonts w:hint="eastAsia"/>
          <w:lang w:eastAsia="zh-CN"/>
        </w:rPr>
        <w:t>在</w:t>
      </w:r>
      <w:r w:rsidRPr="007F1831">
        <w:rPr>
          <w:rFonts w:hint="eastAsia"/>
          <w:lang w:eastAsia="zh-CN"/>
        </w:rPr>
        <w:t>2019-2023</w:t>
      </w:r>
      <w:r w:rsidRPr="007F1831">
        <w:rPr>
          <w:rFonts w:hint="eastAsia"/>
          <w:lang w:eastAsia="zh-CN"/>
        </w:rPr>
        <w:t>研究期期间任命了</w:t>
      </w:r>
      <w:r w:rsidRPr="007F1831">
        <w:rPr>
          <w:rFonts w:hint="eastAsia"/>
          <w:lang w:eastAsia="zh-CN"/>
        </w:rPr>
        <w:t>10</w:t>
      </w:r>
      <w:r w:rsidRPr="007F1831">
        <w:rPr>
          <w:rFonts w:hint="eastAsia"/>
          <w:lang w:eastAsia="zh-CN"/>
        </w:rPr>
        <w:t>位副主席。</w:t>
      </w:r>
    </w:p>
    <w:p w14:paraId="5F0E7788" w14:textId="77777777" w:rsidR="00E32497" w:rsidRPr="007F1831" w:rsidRDefault="00E32497" w:rsidP="00E32497">
      <w:pPr>
        <w:ind w:firstLineChars="200" w:firstLine="480"/>
        <w:jc w:val="both"/>
        <w:rPr>
          <w:lang w:eastAsia="zh-CN"/>
        </w:rPr>
      </w:pPr>
      <w:r w:rsidRPr="007F1831">
        <w:rPr>
          <w:lang w:eastAsia="zh-CN"/>
        </w:rPr>
        <w:t>第</w:t>
      </w:r>
      <w:r w:rsidRPr="007F1831">
        <w:rPr>
          <w:lang w:eastAsia="zh-CN"/>
        </w:rPr>
        <w:t>3</w:t>
      </w:r>
      <w:r w:rsidRPr="007F1831">
        <w:rPr>
          <w:lang w:eastAsia="zh-CN"/>
        </w:rPr>
        <w:t>研究组在</w:t>
      </w:r>
      <w:r w:rsidRPr="007F1831">
        <w:rPr>
          <w:lang w:eastAsia="zh-CN"/>
        </w:rPr>
        <w:t>2019-2023</w:t>
      </w:r>
      <w:r w:rsidRPr="007F1831">
        <w:rPr>
          <w:lang w:eastAsia="zh-CN"/>
        </w:rPr>
        <w:t>年研究期期间举行了</w:t>
      </w:r>
      <w:r w:rsidRPr="007F1831">
        <w:rPr>
          <w:rFonts w:hint="eastAsia"/>
          <w:lang w:eastAsia="zh-CN"/>
        </w:rPr>
        <w:t>四</w:t>
      </w:r>
      <w:r w:rsidRPr="007F1831">
        <w:rPr>
          <w:lang w:eastAsia="zh-CN"/>
        </w:rPr>
        <w:t>次</w:t>
      </w:r>
      <w:r w:rsidRPr="007F1831">
        <w:rPr>
          <w:rFonts w:hint="eastAsia"/>
          <w:lang w:eastAsia="zh-CN"/>
        </w:rPr>
        <w:t>会议。</w:t>
      </w:r>
    </w:p>
    <w:p w14:paraId="490C7E56" w14:textId="77777777" w:rsidR="00E32497" w:rsidRPr="007F1831" w:rsidRDefault="00E32497" w:rsidP="00E32497">
      <w:pPr>
        <w:pStyle w:val="enumlev1"/>
        <w:jc w:val="both"/>
        <w:rPr>
          <w:b/>
          <w:bCs/>
          <w:lang w:eastAsia="zh-CN"/>
        </w:rPr>
      </w:pPr>
      <w:r w:rsidRPr="007F1831">
        <w:rPr>
          <w:lang w:eastAsia="zh-CN"/>
        </w:rPr>
        <w:t>−</w:t>
      </w:r>
      <w:r w:rsidRPr="007F1831">
        <w:rPr>
          <w:lang w:eastAsia="zh-CN"/>
        </w:rPr>
        <w:tab/>
      </w:r>
      <w:r w:rsidRPr="007F1831">
        <w:rPr>
          <w:rFonts w:hint="eastAsia"/>
          <w:lang w:eastAsia="zh-CN"/>
        </w:rPr>
        <w:t>参加过</w:t>
      </w:r>
      <w:r w:rsidRPr="007F1831">
        <w:rPr>
          <w:rFonts w:hint="eastAsia"/>
          <w:lang w:eastAsia="zh-CN"/>
        </w:rPr>
        <w:t>4</w:t>
      </w:r>
      <w:r w:rsidRPr="007F1831">
        <w:rPr>
          <w:rFonts w:hint="eastAsia"/>
          <w:lang w:eastAsia="zh-CN"/>
        </w:rPr>
        <w:t>次</w:t>
      </w:r>
      <w:r w:rsidRPr="007F1831">
        <w:rPr>
          <w:rFonts w:hint="eastAsia"/>
          <w:lang w:eastAsia="zh-CN"/>
        </w:rPr>
        <w:t xml:space="preserve">SG </w:t>
      </w:r>
      <w:r w:rsidRPr="007F1831">
        <w:rPr>
          <w:lang w:eastAsia="zh-CN"/>
        </w:rPr>
        <w:t>3</w:t>
      </w:r>
      <w:r w:rsidRPr="007F1831">
        <w:rPr>
          <w:rFonts w:hint="eastAsia"/>
          <w:lang w:eastAsia="zh-CN"/>
        </w:rPr>
        <w:t>会议的</w:t>
      </w:r>
      <w:r w:rsidRPr="007F1831">
        <w:rPr>
          <w:rFonts w:hint="eastAsia"/>
          <w:lang w:eastAsia="zh-CN"/>
        </w:rPr>
        <w:t xml:space="preserve">SG </w:t>
      </w:r>
      <w:r w:rsidRPr="007F1831">
        <w:rPr>
          <w:lang w:eastAsia="zh-CN"/>
        </w:rPr>
        <w:t>3</w:t>
      </w:r>
      <w:r w:rsidRPr="007F1831">
        <w:rPr>
          <w:rFonts w:hint="eastAsia"/>
          <w:lang w:eastAsia="zh-CN"/>
        </w:rPr>
        <w:t>副主席人数：</w:t>
      </w:r>
      <w:r w:rsidRPr="007F1831">
        <w:rPr>
          <w:b/>
          <w:bCs/>
          <w:lang w:eastAsia="zh-CN"/>
        </w:rPr>
        <w:t>5</w:t>
      </w:r>
      <w:r w:rsidRPr="007F1831">
        <w:rPr>
          <w:rFonts w:hint="eastAsia"/>
          <w:b/>
          <w:bCs/>
          <w:lang w:eastAsia="zh-CN"/>
        </w:rPr>
        <w:t>/1</w:t>
      </w:r>
      <w:r w:rsidRPr="007F1831">
        <w:rPr>
          <w:b/>
          <w:bCs/>
          <w:lang w:eastAsia="zh-CN"/>
        </w:rPr>
        <w:t>0</w:t>
      </w:r>
    </w:p>
    <w:p w14:paraId="7F579296" w14:textId="77777777" w:rsidR="00E32497" w:rsidRPr="007F1831" w:rsidRDefault="00E32497" w:rsidP="00E32497">
      <w:pPr>
        <w:pStyle w:val="enumlev1"/>
        <w:jc w:val="both"/>
        <w:rPr>
          <w:lang w:eastAsia="zh-CN"/>
        </w:rPr>
      </w:pPr>
      <w:r w:rsidRPr="007F1831">
        <w:rPr>
          <w:lang w:eastAsia="zh-CN"/>
        </w:rPr>
        <w:t>−</w:t>
      </w:r>
      <w:r w:rsidRPr="007F1831">
        <w:rPr>
          <w:lang w:eastAsia="zh-CN"/>
        </w:rPr>
        <w:tab/>
      </w:r>
      <w:r w:rsidRPr="007F1831">
        <w:rPr>
          <w:rFonts w:hint="eastAsia"/>
          <w:lang w:eastAsia="zh-CN"/>
        </w:rPr>
        <w:t>仅参加过</w:t>
      </w:r>
      <w:r w:rsidRPr="007F1831">
        <w:rPr>
          <w:lang w:eastAsia="zh-CN"/>
        </w:rPr>
        <w:t>3</w:t>
      </w:r>
      <w:r w:rsidRPr="007F1831">
        <w:rPr>
          <w:rFonts w:hint="eastAsia"/>
          <w:lang w:eastAsia="zh-CN"/>
        </w:rPr>
        <w:t>次</w:t>
      </w:r>
      <w:r w:rsidRPr="007F1831">
        <w:rPr>
          <w:rFonts w:hint="eastAsia"/>
          <w:lang w:eastAsia="zh-CN"/>
        </w:rPr>
        <w:t xml:space="preserve">SG </w:t>
      </w:r>
      <w:r w:rsidRPr="007F1831">
        <w:rPr>
          <w:lang w:eastAsia="zh-CN"/>
        </w:rPr>
        <w:t>3</w:t>
      </w:r>
      <w:r w:rsidRPr="007F1831">
        <w:rPr>
          <w:rFonts w:hint="eastAsia"/>
          <w:lang w:eastAsia="zh-CN"/>
        </w:rPr>
        <w:t>会议的</w:t>
      </w:r>
      <w:r w:rsidRPr="007F1831">
        <w:rPr>
          <w:rFonts w:hint="eastAsia"/>
          <w:lang w:eastAsia="zh-CN"/>
        </w:rPr>
        <w:t xml:space="preserve">SG </w:t>
      </w:r>
      <w:r w:rsidRPr="007F1831">
        <w:rPr>
          <w:lang w:eastAsia="zh-CN"/>
        </w:rPr>
        <w:t>3</w:t>
      </w:r>
      <w:r w:rsidRPr="007F1831">
        <w:rPr>
          <w:rFonts w:hint="eastAsia"/>
          <w:lang w:eastAsia="zh-CN"/>
        </w:rPr>
        <w:t>副主席人数：</w:t>
      </w:r>
      <w:r w:rsidRPr="007F1831">
        <w:rPr>
          <w:b/>
          <w:bCs/>
          <w:lang w:eastAsia="zh-CN"/>
        </w:rPr>
        <w:t>1</w:t>
      </w:r>
      <w:r w:rsidRPr="007F1831">
        <w:rPr>
          <w:rFonts w:hint="eastAsia"/>
          <w:b/>
          <w:bCs/>
          <w:lang w:eastAsia="zh-CN"/>
        </w:rPr>
        <w:t>/1</w:t>
      </w:r>
      <w:r w:rsidRPr="007F1831">
        <w:rPr>
          <w:b/>
          <w:bCs/>
          <w:lang w:eastAsia="zh-CN"/>
        </w:rPr>
        <w:t>0</w:t>
      </w:r>
    </w:p>
    <w:p w14:paraId="5D9F9387" w14:textId="77777777" w:rsidR="00E32497" w:rsidRPr="007F1831" w:rsidRDefault="00E32497" w:rsidP="00E32497">
      <w:pPr>
        <w:pStyle w:val="enumlev1"/>
        <w:jc w:val="both"/>
        <w:rPr>
          <w:lang w:eastAsia="zh-CN"/>
        </w:rPr>
      </w:pPr>
      <w:r w:rsidRPr="007F1831">
        <w:rPr>
          <w:lang w:eastAsia="zh-CN"/>
        </w:rPr>
        <w:t>−</w:t>
      </w:r>
      <w:r w:rsidRPr="007F1831">
        <w:rPr>
          <w:lang w:eastAsia="zh-CN"/>
        </w:rPr>
        <w:tab/>
      </w:r>
      <w:r w:rsidRPr="007F1831">
        <w:rPr>
          <w:rFonts w:hint="eastAsia"/>
          <w:lang w:eastAsia="zh-CN"/>
        </w:rPr>
        <w:t>仅参加过</w:t>
      </w:r>
      <w:r w:rsidRPr="007F1831">
        <w:rPr>
          <w:rFonts w:hint="eastAsia"/>
          <w:lang w:eastAsia="zh-CN"/>
        </w:rPr>
        <w:t>1</w:t>
      </w:r>
      <w:r w:rsidRPr="007F1831">
        <w:rPr>
          <w:rFonts w:hint="eastAsia"/>
          <w:lang w:eastAsia="zh-CN"/>
        </w:rPr>
        <w:t>次</w:t>
      </w:r>
      <w:r w:rsidRPr="007F1831">
        <w:rPr>
          <w:rFonts w:hint="eastAsia"/>
          <w:lang w:eastAsia="zh-CN"/>
        </w:rPr>
        <w:t xml:space="preserve">SG </w:t>
      </w:r>
      <w:r w:rsidRPr="007F1831">
        <w:rPr>
          <w:lang w:eastAsia="zh-CN"/>
        </w:rPr>
        <w:t>3</w:t>
      </w:r>
      <w:r w:rsidRPr="007F1831">
        <w:rPr>
          <w:rFonts w:hint="eastAsia"/>
          <w:lang w:eastAsia="zh-CN"/>
        </w:rPr>
        <w:t>会议的</w:t>
      </w:r>
      <w:r w:rsidRPr="007F1831">
        <w:rPr>
          <w:rFonts w:hint="eastAsia"/>
          <w:lang w:eastAsia="zh-CN"/>
        </w:rPr>
        <w:t xml:space="preserve">SG </w:t>
      </w:r>
      <w:r w:rsidRPr="007F1831">
        <w:rPr>
          <w:lang w:eastAsia="zh-CN"/>
        </w:rPr>
        <w:t>3</w:t>
      </w:r>
      <w:r w:rsidRPr="007F1831">
        <w:rPr>
          <w:rFonts w:hint="eastAsia"/>
          <w:lang w:eastAsia="zh-CN"/>
        </w:rPr>
        <w:t>副主席人数：</w:t>
      </w:r>
      <w:r w:rsidRPr="007F1831">
        <w:rPr>
          <w:b/>
          <w:bCs/>
          <w:lang w:eastAsia="zh-CN"/>
        </w:rPr>
        <w:t>2</w:t>
      </w:r>
      <w:r w:rsidRPr="007F1831">
        <w:rPr>
          <w:rFonts w:hint="eastAsia"/>
          <w:b/>
          <w:bCs/>
          <w:lang w:eastAsia="zh-CN"/>
        </w:rPr>
        <w:t>/1</w:t>
      </w:r>
      <w:r w:rsidRPr="007F1831">
        <w:rPr>
          <w:b/>
          <w:bCs/>
          <w:lang w:eastAsia="zh-CN"/>
        </w:rPr>
        <w:t>0</w:t>
      </w:r>
    </w:p>
    <w:p w14:paraId="4DEB98CE" w14:textId="77777777" w:rsidR="00E32497" w:rsidRPr="007F1831" w:rsidRDefault="00E32497" w:rsidP="00E32497">
      <w:pPr>
        <w:pStyle w:val="enumlev1"/>
        <w:jc w:val="both"/>
        <w:rPr>
          <w:b/>
          <w:bCs/>
          <w:lang w:eastAsia="zh-CN"/>
        </w:rPr>
      </w:pPr>
      <w:r w:rsidRPr="007F1831">
        <w:rPr>
          <w:lang w:eastAsia="zh-CN"/>
        </w:rPr>
        <w:t>−</w:t>
      </w:r>
      <w:r w:rsidRPr="007F1831">
        <w:rPr>
          <w:lang w:eastAsia="zh-CN"/>
        </w:rPr>
        <w:tab/>
      </w:r>
      <w:bookmarkStart w:id="170" w:name="lt_pId531"/>
      <w:r w:rsidRPr="007F1831">
        <w:rPr>
          <w:rFonts w:hint="eastAsia"/>
          <w:lang w:eastAsia="zh-CN"/>
        </w:rPr>
        <w:t>没参加过</w:t>
      </w:r>
      <w:r w:rsidRPr="007F1831">
        <w:rPr>
          <w:rFonts w:hint="eastAsia"/>
          <w:lang w:eastAsia="zh-CN"/>
        </w:rPr>
        <w:t xml:space="preserve">SG </w:t>
      </w:r>
      <w:r w:rsidRPr="007F1831">
        <w:rPr>
          <w:lang w:eastAsia="zh-CN"/>
        </w:rPr>
        <w:t>3</w:t>
      </w:r>
      <w:r w:rsidRPr="007F1831">
        <w:rPr>
          <w:rFonts w:hint="eastAsia"/>
          <w:lang w:eastAsia="zh-CN"/>
        </w:rPr>
        <w:t>会议的</w:t>
      </w:r>
      <w:r w:rsidRPr="007F1831">
        <w:rPr>
          <w:rFonts w:hint="eastAsia"/>
          <w:lang w:eastAsia="zh-CN"/>
        </w:rPr>
        <w:t xml:space="preserve">SG </w:t>
      </w:r>
      <w:r w:rsidRPr="007F1831">
        <w:rPr>
          <w:lang w:eastAsia="zh-CN"/>
        </w:rPr>
        <w:t>3</w:t>
      </w:r>
      <w:r w:rsidRPr="007F1831">
        <w:rPr>
          <w:rFonts w:hint="eastAsia"/>
          <w:lang w:eastAsia="zh-CN"/>
        </w:rPr>
        <w:t>副主席人数：</w:t>
      </w:r>
      <w:r w:rsidRPr="007F1831">
        <w:rPr>
          <w:b/>
          <w:bCs/>
          <w:lang w:eastAsia="zh-CN"/>
        </w:rPr>
        <w:t>2/10</w:t>
      </w:r>
      <w:bookmarkEnd w:id="170"/>
    </w:p>
    <w:p w14:paraId="6251ECDA" w14:textId="77777777" w:rsidR="00E32497" w:rsidRPr="007F1831" w:rsidRDefault="00E32497" w:rsidP="00E32497">
      <w:pPr>
        <w:pStyle w:val="Heading3"/>
        <w:jc w:val="both"/>
        <w:rPr>
          <w:lang w:eastAsia="zh-CN"/>
        </w:rPr>
      </w:pPr>
      <w:r w:rsidRPr="007F1831">
        <w:rPr>
          <w:lang w:eastAsia="zh-CN"/>
        </w:rPr>
        <w:t>7.8.3</w:t>
      </w:r>
      <w:r w:rsidRPr="007F1831">
        <w:rPr>
          <w:lang w:eastAsia="zh-CN"/>
        </w:rPr>
        <w:tab/>
      </w:r>
      <w:r>
        <w:rPr>
          <w:rFonts w:hint="eastAsia"/>
          <w:lang w:eastAsia="zh-CN"/>
        </w:rPr>
        <w:t>第</w:t>
      </w:r>
      <w:r>
        <w:rPr>
          <w:lang w:eastAsia="zh-CN"/>
        </w:rPr>
        <w:t>4</w:t>
      </w:r>
      <w:r>
        <w:rPr>
          <w:rFonts w:hint="eastAsia"/>
          <w:lang w:eastAsia="zh-CN"/>
        </w:rPr>
        <w:t>研究组（</w:t>
      </w:r>
      <w:r w:rsidRPr="007F1831">
        <w:rPr>
          <w:rFonts w:hint="eastAsia"/>
          <w:lang w:eastAsia="zh-CN"/>
        </w:rPr>
        <w:t>SG</w:t>
      </w:r>
      <w:r>
        <w:rPr>
          <w:lang w:eastAsia="zh-CN"/>
        </w:rPr>
        <w:t xml:space="preserve"> 4</w:t>
      </w:r>
      <w:r>
        <w:rPr>
          <w:rFonts w:hint="eastAsia"/>
          <w:lang w:eastAsia="zh-CN"/>
        </w:rPr>
        <w:t>）</w:t>
      </w:r>
      <w:r w:rsidRPr="007F1831">
        <w:rPr>
          <w:rFonts w:hint="eastAsia"/>
          <w:lang w:eastAsia="zh-CN"/>
        </w:rPr>
        <w:t>副主席参与</w:t>
      </w:r>
      <w:r w:rsidRPr="007F1831">
        <w:rPr>
          <w:rFonts w:hint="eastAsia"/>
          <w:lang w:eastAsia="zh-CN"/>
        </w:rPr>
        <w:t>SG 4</w:t>
      </w:r>
      <w:r w:rsidRPr="007F1831">
        <w:rPr>
          <w:rFonts w:hint="eastAsia"/>
          <w:lang w:eastAsia="zh-CN"/>
        </w:rPr>
        <w:t>的工作</w:t>
      </w:r>
    </w:p>
    <w:p w14:paraId="7BF8551D" w14:textId="77777777" w:rsidR="00E32497" w:rsidRPr="007F1831" w:rsidRDefault="00E32497" w:rsidP="00E32497">
      <w:pPr>
        <w:ind w:firstLineChars="200" w:firstLine="480"/>
        <w:jc w:val="both"/>
        <w:rPr>
          <w:lang w:eastAsia="zh-CN"/>
        </w:rPr>
      </w:pPr>
      <w:r w:rsidRPr="007F1831">
        <w:rPr>
          <w:rFonts w:hint="eastAsia"/>
          <w:lang w:eastAsia="zh-CN"/>
        </w:rPr>
        <w:t>SG 4</w:t>
      </w:r>
      <w:r w:rsidRPr="007F1831">
        <w:rPr>
          <w:rFonts w:hint="eastAsia"/>
          <w:lang w:eastAsia="zh-CN"/>
        </w:rPr>
        <w:t>在</w:t>
      </w:r>
      <w:r w:rsidRPr="007F1831">
        <w:rPr>
          <w:rFonts w:hint="eastAsia"/>
          <w:lang w:eastAsia="zh-CN"/>
        </w:rPr>
        <w:t>2019-2023</w:t>
      </w:r>
      <w:r w:rsidRPr="007F1831">
        <w:rPr>
          <w:rFonts w:hint="eastAsia"/>
          <w:lang w:eastAsia="zh-CN"/>
        </w:rPr>
        <w:t>年研究期期间任命了</w:t>
      </w:r>
      <w:r w:rsidRPr="007F1831">
        <w:rPr>
          <w:rFonts w:hint="eastAsia"/>
          <w:lang w:eastAsia="zh-CN"/>
        </w:rPr>
        <w:t>19</w:t>
      </w:r>
      <w:r w:rsidRPr="007F1831">
        <w:rPr>
          <w:rFonts w:hint="eastAsia"/>
          <w:lang w:eastAsia="zh-CN"/>
        </w:rPr>
        <w:t>位副主席。</w:t>
      </w:r>
    </w:p>
    <w:p w14:paraId="00E62549" w14:textId="77777777" w:rsidR="00E32497" w:rsidRPr="007F1831" w:rsidRDefault="00E32497" w:rsidP="00E32497">
      <w:pPr>
        <w:ind w:firstLineChars="200" w:firstLine="480"/>
        <w:jc w:val="both"/>
        <w:rPr>
          <w:lang w:eastAsia="zh-CN"/>
        </w:rPr>
      </w:pPr>
      <w:r w:rsidRPr="007F1831">
        <w:rPr>
          <w:lang w:eastAsia="zh-CN"/>
        </w:rPr>
        <w:t>第</w:t>
      </w:r>
      <w:r w:rsidRPr="007F1831">
        <w:rPr>
          <w:lang w:eastAsia="zh-CN"/>
        </w:rPr>
        <w:t>4</w:t>
      </w:r>
      <w:r w:rsidRPr="007F1831">
        <w:rPr>
          <w:lang w:eastAsia="zh-CN"/>
        </w:rPr>
        <w:t>研究组在</w:t>
      </w:r>
      <w:r w:rsidRPr="007F1831">
        <w:rPr>
          <w:lang w:eastAsia="zh-CN"/>
        </w:rPr>
        <w:t>2019-2023</w:t>
      </w:r>
      <w:r w:rsidRPr="007F1831">
        <w:rPr>
          <w:lang w:eastAsia="zh-CN"/>
        </w:rPr>
        <w:t>年研究期期间举行了</w:t>
      </w:r>
      <w:r w:rsidRPr="007F1831">
        <w:rPr>
          <w:rFonts w:hint="eastAsia"/>
          <w:lang w:eastAsia="zh-CN"/>
        </w:rPr>
        <w:t>五</w:t>
      </w:r>
      <w:r w:rsidRPr="007F1831">
        <w:rPr>
          <w:lang w:eastAsia="zh-CN"/>
        </w:rPr>
        <w:t>次</w:t>
      </w:r>
      <w:r w:rsidRPr="007F1831">
        <w:rPr>
          <w:rFonts w:hint="eastAsia"/>
          <w:lang w:eastAsia="zh-CN"/>
        </w:rPr>
        <w:t>会议。</w:t>
      </w:r>
    </w:p>
    <w:p w14:paraId="18311CCA" w14:textId="77777777" w:rsidR="00E32497" w:rsidRPr="007F1831" w:rsidRDefault="00E32497" w:rsidP="00E32497">
      <w:pPr>
        <w:pStyle w:val="enumlev1"/>
        <w:jc w:val="both"/>
        <w:rPr>
          <w:lang w:eastAsia="zh-CN"/>
        </w:rPr>
      </w:pPr>
      <w:r w:rsidRPr="007F1831">
        <w:rPr>
          <w:lang w:eastAsia="zh-CN"/>
        </w:rPr>
        <w:t>−</w:t>
      </w:r>
      <w:r w:rsidRPr="007F1831">
        <w:rPr>
          <w:lang w:eastAsia="zh-CN"/>
        </w:rPr>
        <w:tab/>
      </w:r>
      <w:r w:rsidRPr="007F1831">
        <w:rPr>
          <w:rFonts w:hint="eastAsia"/>
          <w:lang w:eastAsia="zh-CN"/>
        </w:rPr>
        <w:t>参加过</w:t>
      </w:r>
      <w:r w:rsidRPr="007F1831">
        <w:rPr>
          <w:lang w:eastAsia="zh-CN"/>
        </w:rPr>
        <w:t>5</w:t>
      </w:r>
      <w:r w:rsidRPr="007F1831">
        <w:rPr>
          <w:rFonts w:hint="eastAsia"/>
          <w:lang w:eastAsia="zh-CN"/>
        </w:rPr>
        <w:t>次</w:t>
      </w:r>
      <w:r w:rsidRPr="007F1831">
        <w:rPr>
          <w:rFonts w:hint="eastAsia"/>
          <w:lang w:eastAsia="zh-CN"/>
        </w:rPr>
        <w:t xml:space="preserve">SG </w:t>
      </w:r>
      <w:r w:rsidRPr="007F1831">
        <w:rPr>
          <w:lang w:eastAsia="zh-CN"/>
        </w:rPr>
        <w:t>4</w:t>
      </w:r>
      <w:r w:rsidRPr="007F1831">
        <w:rPr>
          <w:rFonts w:hint="eastAsia"/>
          <w:lang w:eastAsia="zh-CN"/>
        </w:rPr>
        <w:t>会议的</w:t>
      </w:r>
      <w:r w:rsidRPr="007F1831">
        <w:rPr>
          <w:rFonts w:hint="eastAsia"/>
          <w:lang w:eastAsia="zh-CN"/>
        </w:rPr>
        <w:t xml:space="preserve">SG </w:t>
      </w:r>
      <w:r w:rsidRPr="007F1831">
        <w:rPr>
          <w:lang w:eastAsia="zh-CN"/>
        </w:rPr>
        <w:t>4</w:t>
      </w:r>
      <w:r w:rsidRPr="007F1831">
        <w:rPr>
          <w:rFonts w:hint="eastAsia"/>
          <w:lang w:eastAsia="zh-CN"/>
        </w:rPr>
        <w:t>副主席人数：</w:t>
      </w:r>
      <w:r w:rsidRPr="007F1831">
        <w:rPr>
          <w:b/>
          <w:bCs/>
          <w:lang w:eastAsia="zh-CN"/>
        </w:rPr>
        <w:t>10</w:t>
      </w:r>
      <w:r w:rsidRPr="007F1831">
        <w:rPr>
          <w:rFonts w:hint="eastAsia"/>
          <w:b/>
          <w:bCs/>
          <w:lang w:eastAsia="zh-CN"/>
        </w:rPr>
        <w:t>/1</w:t>
      </w:r>
      <w:r w:rsidRPr="007F1831">
        <w:rPr>
          <w:b/>
          <w:bCs/>
          <w:lang w:eastAsia="zh-CN"/>
        </w:rPr>
        <w:t>9</w:t>
      </w:r>
    </w:p>
    <w:p w14:paraId="2F2A3EDC" w14:textId="77777777" w:rsidR="00E32497" w:rsidRPr="007F1831" w:rsidRDefault="00E32497" w:rsidP="00E32497">
      <w:pPr>
        <w:pStyle w:val="enumlev1"/>
        <w:jc w:val="both"/>
        <w:rPr>
          <w:lang w:eastAsia="zh-CN"/>
        </w:rPr>
      </w:pPr>
      <w:r w:rsidRPr="007F1831">
        <w:rPr>
          <w:lang w:eastAsia="zh-CN"/>
        </w:rPr>
        <w:t>−</w:t>
      </w:r>
      <w:r w:rsidRPr="007F1831">
        <w:rPr>
          <w:lang w:eastAsia="zh-CN"/>
        </w:rPr>
        <w:tab/>
      </w:r>
      <w:r w:rsidRPr="007F1831">
        <w:rPr>
          <w:rFonts w:hint="eastAsia"/>
          <w:lang w:eastAsia="zh-CN"/>
        </w:rPr>
        <w:t>仅参加过</w:t>
      </w:r>
      <w:r w:rsidRPr="007F1831">
        <w:rPr>
          <w:lang w:eastAsia="zh-CN"/>
        </w:rPr>
        <w:t>4</w:t>
      </w:r>
      <w:r w:rsidRPr="007F1831">
        <w:rPr>
          <w:rFonts w:hint="eastAsia"/>
          <w:lang w:eastAsia="zh-CN"/>
        </w:rPr>
        <w:t>次</w:t>
      </w:r>
      <w:r w:rsidRPr="007F1831">
        <w:rPr>
          <w:rFonts w:hint="eastAsia"/>
          <w:lang w:eastAsia="zh-CN"/>
        </w:rPr>
        <w:t xml:space="preserve">SG </w:t>
      </w:r>
      <w:r w:rsidRPr="007F1831">
        <w:rPr>
          <w:lang w:eastAsia="zh-CN"/>
        </w:rPr>
        <w:t>4</w:t>
      </w:r>
      <w:r w:rsidRPr="007F1831">
        <w:rPr>
          <w:rFonts w:hint="eastAsia"/>
          <w:lang w:eastAsia="zh-CN"/>
        </w:rPr>
        <w:t>会议的</w:t>
      </w:r>
      <w:r w:rsidRPr="007F1831">
        <w:rPr>
          <w:rFonts w:hint="eastAsia"/>
          <w:lang w:eastAsia="zh-CN"/>
        </w:rPr>
        <w:t xml:space="preserve">SG </w:t>
      </w:r>
      <w:r w:rsidRPr="007F1831">
        <w:rPr>
          <w:lang w:eastAsia="zh-CN"/>
        </w:rPr>
        <w:t>4</w:t>
      </w:r>
      <w:r w:rsidRPr="007F1831">
        <w:rPr>
          <w:rFonts w:hint="eastAsia"/>
          <w:lang w:eastAsia="zh-CN"/>
        </w:rPr>
        <w:t>副主席人数：</w:t>
      </w:r>
      <w:r w:rsidRPr="007F1831">
        <w:rPr>
          <w:b/>
          <w:bCs/>
          <w:lang w:eastAsia="zh-CN"/>
        </w:rPr>
        <w:t>4</w:t>
      </w:r>
      <w:r w:rsidRPr="007F1831">
        <w:rPr>
          <w:rFonts w:hint="eastAsia"/>
          <w:b/>
          <w:bCs/>
          <w:lang w:eastAsia="zh-CN"/>
        </w:rPr>
        <w:t>/1</w:t>
      </w:r>
      <w:r w:rsidRPr="007F1831">
        <w:rPr>
          <w:b/>
          <w:bCs/>
          <w:lang w:eastAsia="zh-CN"/>
        </w:rPr>
        <w:t>9</w:t>
      </w:r>
    </w:p>
    <w:p w14:paraId="02BA5C39" w14:textId="77777777" w:rsidR="00E32497" w:rsidRPr="007F1831" w:rsidRDefault="00E32497" w:rsidP="00E32497">
      <w:pPr>
        <w:pStyle w:val="enumlev1"/>
        <w:jc w:val="both"/>
        <w:rPr>
          <w:lang w:eastAsia="zh-CN"/>
        </w:rPr>
      </w:pPr>
      <w:r w:rsidRPr="007F1831">
        <w:rPr>
          <w:lang w:eastAsia="zh-CN"/>
        </w:rPr>
        <w:t>−</w:t>
      </w:r>
      <w:r w:rsidRPr="007F1831">
        <w:rPr>
          <w:lang w:eastAsia="zh-CN"/>
        </w:rPr>
        <w:tab/>
      </w:r>
      <w:r w:rsidRPr="007F1831">
        <w:rPr>
          <w:rFonts w:hint="eastAsia"/>
          <w:lang w:eastAsia="zh-CN"/>
        </w:rPr>
        <w:t>仅参加过</w:t>
      </w:r>
      <w:r w:rsidRPr="007F1831">
        <w:rPr>
          <w:lang w:eastAsia="zh-CN"/>
        </w:rPr>
        <w:t>3</w:t>
      </w:r>
      <w:r w:rsidRPr="007F1831">
        <w:rPr>
          <w:rFonts w:hint="eastAsia"/>
          <w:lang w:eastAsia="zh-CN"/>
        </w:rPr>
        <w:t>次</w:t>
      </w:r>
      <w:r w:rsidRPr="007F1831">
        <w:rPr>
          <w:rFonts w:hint="eastAsia"/>
          <w:lang w:eastAsia="zh-CN"/>
        </w:rPr>
        <w:t xml:space="preserve">SG </w:t>
      </w:r>
      <w:r w:rsidRPr="007F1831">
        <w:rPr>
          <w:lang w:eastAsia="zh-CN"/>
        </w:rPr>
        <w:t>4</w:t>
      </w:r>
      <w:r w:rsidRPr="007F1831">
        <w:rPr>
          <w:rFonts w:hint="eastAsia"/>
          <w:lang w:eastAsia="zh-CN"/>
        </w:rPr>
        <w:t>会议的</w:t>
      </w:r>
      <w:r w:rsidRPr="007F1831">
        <w:rPr>
          <w:rFonts w:hint="eastAsia"/>
          <w:lang w:eastAsia="zh-CN"/>
        </w:rPr>
        <w:t xml:space="preserve">SG </w:t>
      </w:r>
      <w:r w:rsidRPr="007F1831">
        <w:rPr>
          <w:lang w:eastAsia="zh-CN"/>
        </w:rPr>
        <w:t>4</w:t>
      </w:r>
      <w:r w:rsidRPr="007F1831">
        <w:rPr>
          <w:rFonts w:hint="eastAsia"/>
          <w:lang w:eastAsia="zh-CN"/>
        </w:rPr>
        <w:t>副主席人数：</w:t>
      </w:r>
      <w:r w:rsidRPr="007F1831">
        <w:rPr>
          <w:b/>
          <w:bCs/>
          <w:lang w:eastAsia="zh-CN"/>
        </w:rPr>
        <w:t>3</w:t>
      </w:r>
      <w:r w:rsidRPr="007F1831">
        <w:rPr>
          <w:rFonts w:hint="eastAsia"/>
          <w:b/>
          <w:bCs/>
          <w:lang w:eastAsia="zh-CN"/>
        </w:rPr>
        <w:t>/1</w:t>
      </w:r>
      <w:r w:rsidRPr="007F1831">
        <w:rPr>
          <w:b/>
          <w:bCs/>
          <w:lang w:eastAsia="zh-CN"/>
        </w:rPr>
        <w:t>9</w:t>
      </w:r>
    </w:p>
    <w:p w14:paraId="4270ADD1" w14:textId="77777777" w:rsidR="00E32497" w:rsidRPr="007F1831" w:rsidRDefault="00E32497" w:rsidP="00E32497">
      <w:pPr>
        <w:pStyle w:val="enumlev1"/>
        <w:jc w:val="both"/>
        <w:rPr>
          <w:lang w:eastAsia="zh-CN"/>
        </w:rPr>
      </w:pPr>
      <w:r w:rsidRPr="007F1831">
        <w:rPr>
          <w:lang w:eastAsia="zh-CN"/>
        </w:rPr>
        <w:t>−</w:t>
      </w:r>
      <w:r w:rsidRPr="007F1831">
        <w:rPr>
          <w:lang w:eastAsia="zh-CN"/>
        </w:rPr>
        <w:tab/>
      </w:r>
      <w:r w:rsidRPr="007F1831">
        <w:rPr>
          <w:rFonts w:hint="eastAsia"/>
          <w:lang w:eastAsia="zh-CN"/>
        </w:rPr>
        <w:t>仅参加过</w:t>
      </w:r>
      <w:r w:rsidRPr="007F1831">
        <w:rPr>
          <w:lang w:eastAsia="zh-CN"/>
        </w:rPr>
        <w:t>2</w:t>
      </w:r>
      <w:r w:rsidRPr="007F1831">
        <w:rPr>
          <w:rFonts w:hint="eastAsia"/>
          <w:lang w:eastAsia="zh-CN"/>
        </w:rPr>
        <w:t>次</w:t>
      </w:r>
      <w:r w:rsidRPr="007F1831">
        <w:rPr>
          <w:rFonts w:hint="eastAsia"/>
          <w:lang w:eastAsia="zh-CN"/>
        </w:rPr>
        <w:t xml:space="preserve">SG </w:t>
      </w:r>
      <w:r w:rsidRPr="007F1831">
        <w:rPr>
          <w:lang w:eastAsia="zh-CN"/>
        </w:rPr>
        <w:t>4</w:t>
      </w:r>
      <w:r w:rsidRPr="007F1831">
        <w:rPr>
          <w:rFonts w:hint="eastAsia"/>
          <w:lang w:eastAsia="zh-CN"/>
        </w:rPr>
        <w:t>会议的</w:t>
      </w:r>
      <w:r w:rsidRPr="007F1831">
        <w:rPr>
          <w:rFonts w:hint="eastAsia"/>
          <w:lang w:eastAsia="zh-CN"/>
        </w:rPr>
        <w:t xml:space="preserve">SG </w:t>
      </w:r>
      <w:r w:rsidRPr="007F1831">
        <w:rPr>
          <w:lang w:eastAsia="zh-CN"/>
        </w:rPr>
        <w:t>4</w:t>
      </w:r>
      <w:r w:rsidRPr="007F1831">
        <w:rPr>
          <w:rFonts w:hint="eastAsia"/>
          <w:lang w:eastAsia="zh-CN"/>
        </w:rPr>
        <w:t>副主席人数：</w:t>
      </w:r>
      <w:r w:rsidRPr="007F1831">
        <w:rPr>
          <w:b/>
          <w:bCs/>
          <w:lang w:eastAsia="zh-CN"/>
        </w:rPr>
        <w:t>1</w:t>
      </w:r>
      <w:r w:rsidRPr="007F1831">
        <w:rPr>
          <w:rFonts w:hint="eastAsia"/>
          <w:b/>
          <w:bCs/>
          <w:lang w:eastAsia="zh-CN"/>
        </w:rPr>
        <w:t>/1</w:t>
      </w:r>
      <w:r w:rsidRPr="007F1831">
        <w:rPr>
          <w:b/>
          <w:bCs/>
          <w:lang w:eastAsia="zh-CN"/>
        </w:rPr>
        <w:t>9</w:t>
      </w:r>
    </w:p>
    <w:p w14:paraId="77C90879" w14:textId="77777777" w:rsidR="00E32497" w:rsidRPr="007F1831" w:rsidRDefault="00E32497" w:rsidP="00E32497">
      <w:pPr>
        <w:pStyle w:val="enumlev1"/>
        <w:jc w:val="both"/>
        <w:rPr>
          <w:lang w:eastAsia="zh-CN"/>
        </w:rPr>
      </w:pPr>
      <w:r w:rsidRPr="007F1831">
        <w:rPr>
          <w:lang w:eastAsia="zh-CN"/>
        </w:rPr>
        <w:t>−</w:t>
      </w:r>
      <w:r w:rsidRPr="007F1831">
        <w:rPr>
          <w:lang w:eastAsia="zh-CN"/>
        </w:rPr>
        <w:tab/>
      </w:r>
      <w:r w:rsidRPr="007F1831">
        <w:rPr>
          <w:rFonts w:hint="eastAsia"/>
          <w:lang w:eastAsia="zh-CN"/>
        </w:rPr>
        <w:t>仅参加过</w:t>
      </w:r>
      <w:r w:rsidRPr="007F1831">
        <w:rPr>
          <w:lang w:eastAsia="zh-CN"/>
        </w:rPr>
        <w:t>1</w:t>
      </w:r>
      <w:r w:rsidRPr="007F1831">
        <w:rPr>
          <w:rFonts w:hint="eastAsia"/>
          <w:lang w:eastAsia="zh-CN"/>
        </w:rPr>
        <w:t>次</w:t>
      </w:r>
      <w:r w:rsidRPr="007F1831">
        <w:rPr>
          <w:rFonts w:hint="eastAsia"/>
          <w:lang w:eastAsia="zh-CN"/>
        </w:rPr>
        <w:t xml:space="preserve">SG </w:t>
      </w:r>
      <w:r w:rsidRPr="007F1831">
        <w:rPr>
          <w:lang w:eastAsia="zh-CN"/>
        </w:rPr>
        <w:t>4</w:t>
      </w:r>
      <w:r w:rsidRPr="007F1831">
        <w:rPr>
          <w:rFonts w:hint="eastAsia"/>
          <w:lang w:eastAsia="zh-CN"/>
        </w:rPr>
        <w:t>会议的</w:t>
      </w:r>
      <w:r w:rsidRPr="007F1831">
        <w:rPr>
          <w:rFonts w:hint="eastAsia"/>
          <w:lang w:eastAsia="zh-CN"/>
        </w:rPr>
        <w:t xml:space="preserve">SG </w:t>
      </w:r>
      <w:r w:rsidRPr="007F1831">
        <w:rPr>
          <w:lang w:eastAsia="zh-CN"/>
        </w:rPr>
        <w:t>4</w:t>
      </w:r>
      <w:r w:rsidRPr="007F1831">
        <w:rPr>
          <w:rFonts w:hint="eastAsia"/>
          <w:lang w:eastAsia="zh-CN"/>
        </w:rPr>
        <w:t>副主席人数：</w:t>
      </w:r>
      <w:r w:rsidRPr="007F1831">
        <w:rPr>
          <w:b/>
          <w:bCs/>
          <w:lang w:eastAsia="zh-CN"/>
        </w:rPr>
        <w:t>1</w:t>
      </w:r>
      <w:r w:rsidRPr="007F1831">
        <w:rPr>
          <w:rFonts w:hint="eastAsia"/>
          <w:b/>
          <w:bCs/>
          <w:lang w:eastAsia="zh-CN"/>
        </w:rPr>
        <w:t>/1</w:t>
      </w:r>
      <w:r w:rsidRPr="007F1831">
        <w:rPr>
          <w:b/>
          <w:bCs/>
          <w:lang w:eastAsia="zh-CN"/>
        </w:rPr>
        <w:t>9</w:t>
      </w:r>
    </w:p>
    <w:p w14:paraId="76570570" w14:textId="77777777" w:rsidR="00E32497" w:rsidRPr="007F1831" w:rsidRDefault="00E32497" w:rsidP="00E32497">
      <w:pPr>
        <w:pStyle w:val="enumlev1"/>
        <w:jc w:val="both"/>
        <w:rPr>
          <w:lang w:eastAsia="zh-CN"/>
        </w:rPr>
      </w:pPr>
      <w:r w:rsidRPr="007F1831">
        <w:rPr>
          <w:lang w:eastAsia="zh-CN"/>
        </w:rPr>
        <w:t>−</w:t>
      </w:r>
      <w:r w:rsidRPr="007F1831">
        <w:rPr>
          <w:lang w:eastAsia="zh-CN"/>
        </w:rPr>
        <w:tab/>
      </w:r>
      <w:bookmarkStart w:id="171" w:name="lt_pId547"/>
      <w:r w:rsidRPr="007F1831">
        <w:rPr>
          <w:rFonts w:hint="eastAsia"/>
          <w:lang w:eastAsia="zh-CN"/>
        </w:rPr>
        <w:t>没有参加过</w:t>
      </w:r>
      <w:r w:rsidRPr="007F1831">
        <w:rPr>
          <w:rFonts w:hint="eastAsia"/>
          <w:lang w:eastAsia="zh-CN"/>
        </w:rPr>
        <w:t xml:space="preserve">SG </w:t>
      </w:r>
      <w:r w:rsidRPr="007F1831">
        <w:rPr>
          <w:lang w:eastAsia="zh-CN"/>
        </w:rPr>
        <w:t>4</w:t>
      </w:r>
      <w:r w:rsidRPr="007F1831">
        <w:rPr>
          <w:rFonts w:hint="eastAsia"/>
          <w:lang w:eastAsia="zh-CN"/>
        </w:rPr>
        <w:t>会议的</w:t>
      </w:r>
      <w:r w:rsidRPr="007F1831">
        <w:rPr>
          <w:rFonts w:hint="eastAsia"/>
          <w:lang w:eastAsia="zh-CN"/>
        </w:rPr>
        <w:t xml:space="preserve">SG </w:t>
      </w:r>
      <w:r w:rsidRPr="007F1831">
        <w:rPr>
          <w:lang w:eastAsia="zh-CN"/>
        </w:rPr>
        <w:t>4</w:t>
      </w:r>
      <w:r w:rsidRPr="007F1831">
        <w:rPr>
          <w:rFonts w:hint="eastAsia"/>
          <w:lang w:eastAsia="zh-CN"/>
        </w:rPr>
        <w:t>副主席人数：</w:t>
      </w:r>
      <w:r w:rsidRPr="007F1831">
        <w:rPr>
          <w:b/>
          <w:bCs/>
          <w:lang w:eastAsia="zh-CN"/>
        </w:rPr>
        <w:t>0/19</w:t>
      </w:r>
      <w:bookmarkEnd w:id="171"/>
    </w:p>
    <w:p w14:paraId="037880B8" w14:textId="77777777" w:rsidR="00E32497" w:rsidRPr="007F1831" w:rsidRDefault="00E32497" w:rsidP="00E32497">
      <w:pPr>
        <w:pStyle w:val="Heading3"/>
        <w:jc w:val="both"/>
        <w:rPr>
          <w:lang w:eastAsia="zh-CN"/>
        </w:rPr>
      </w:pPr>
      <w:r w:rsidRPr="007F1831">
        <w:rPr>
          <w:lang w:eastAsia="zh-CN"/>
        </w:rPr>
        <w:t>7.8.4</w:t>
      </w:r>
      <w:r w:rsidRPr="007F1831">
        <w:rPr>
          <w:lang w:eastAsia="zh-CN"/>
        </w:rPr>
        <w:tab/>
      </w:r>
      <w:r>
        <w:rPr>
          <w:rFonts w:hint="eastAsia"/>
          <w:lang w:eastAsia="zh-CN"/>
        </w:rPr>
        <w:t>第</w:t>
      </w:r>
      <w:r>
        <w:rPr>
          <w:lang w:eastAsia="zh-CN"/>
        </w:rPr>
        <w:t>5</w:t>
      </w:r>
      <w:r>
        <w:rPr>
          <w:rFonts w:hint="eastAsia"/>
          <w:lang w:eastAsia="zh-CN"/>
        </w:rPr>
        <w:t>研究组（</w:t>
      </w:r>
      <w:r w:rsidRPr="007F1831">
        <w:rPr>
          <w:rFonts w:hint="eastAsia"/>
          <w:lang w:eastAsia="zh-CN"/>
        </w:rPr>
        <w:t xml:space="preserve">SG </w:t>
      </w:r>
      <w:r>
        <w:rPr>
          <w:lang w:eastAsia="zh-CN"/>
        </w:rPr>
        <w:t>5</w:t>
      </w:r>
      <w:r>
        <w:rPr>
          <w:rFonts w:hint="eastAsia"/>
          <w:lang w:eastAsia="zh-CN"/>
        </w:rPr>
        <w:t>）</w:t>
      </w:r>
      <w:r w:rsidRPr="007F1831">
        <w:rPr>
          <w:rFonts w:hint="eastAsia"/>
          <w:lang w:eastAsia="zh-CN"/>
        </w:rPr>
        <w:t>副主席参与</w:t>
      </w:r>
      <w:r w:rsidRPr="007F1831">
        <w:rPr>
          <w:rFonts w:hint="eastAsia"/>
          <w:lang w:eastAsia="zh-CN"/>
        </w:rPr>
        <w:t>SG 5</w:t>
      </w:r>
      <w:r w:rsidRPr="007F1831">
        <w:rPr>
          <w:rFonts w:hint="eastAsia"/>
          <w:lang w:eastAsia="zh-CN"/>
        </w:rPr>
        <w:t>的工作</w:t>
      </w:r>
    </w:p>
    <w:p w14:paraId="40EEBD07" w14:textId="77777777" w:rsidR="00E32497" w:rsidRPr="007F1831" w:rsidRDefault="00E32497" w:rsidP="00E32497">
      <w:pPr>
        <w:ind w:firstLineChars="200" w:firstLine="480"/>
        <w:jc w:val="both"/>
        <w:rPr>
          <w:lang w:eastAsia="zh-CN"/>
        </w:rPr>
      </w:pPr>
      <w:r w:rsidRPr="007F1831">
        <w:rPr>
          <w:rFonts w:hint="eastAsia"/>
          <w:lang w:eastAsia="zh-CN"/>
        </w:rPr>
        <w:t>SG 5</w:t>
      </w:r>
      <w:r w:rsidRPr="007F1831">
        <w:rPr>
          <w:rFonts w:hint="eastAsia"/>
          <w:lang w:eastAsia="zh-CN"/>
        </w:rPr>
        <w:t>在</w:t>
      </w:r>
      <w:r w:rsidRPr="007F1831">
        <w:rPr>
          <w:rFonts w:hint="eastAsia"/>
          <w:lang w:eastAsia="zh-CN"/>
        </w:rPr>
        <w:t>2019-2023</w:t>
      </w:r>
      <w:r w:rsidRPr="007F1831">
        <w:rPr>
          <w:rFonts w:hint="eastAsia"/>
          <w:lang w:eastAsia="zh-CN"/>
        </w:rPr>
        <w:t>年研究期期间任命了</w:t>
      </w:r>
      <w:r w:rsidRPr="007F1831">
        <w:rPr>
          <w:rFonts w:hint="eastAsia"/>
          <w:lang w:eastAsia="zh-CN"/>
        </w:rPr>
        <w:t>19</w:t>
      </w:r>
      <w:r w:rsidRPr="007F1831">
        <w:rPr>
          <w:rFonts w:hint="eastAsia"/>
          <w:lang w:eastAsia="zh-CN"/>
        </w:rPr>
        <w:t>位副主席。</w:t>
      </w:r>
    </w:p>
    <w:p w14:paraId="21D69980" w14:textId="77777777" w:rsidR="00E32497" w:rsidRPr="007F1831" w:rsidRDefault="00E32497" w:rsidP="00E32497">
      <w:pPr>
        <w:ind w:firstLineChars="200" w:firstLine="480"/>
        <w:jc w:val="both"/>
        <w:rPr>
          <w:lang w:eastAsia="zh-CN"/>
        </w:rPr>
      </w:pPr>
      <w:r w:rsidRPr="007F1831">
        <w:rPr>
          <w:lang w:eastAsia="zh-CN"/>
        </w:rPr>
        <w:t>第</w:t>
      </w:r>
      <w:r w:rsidRPr="007F1831">
        <w:rPr>
          <w:lang w:eastAsia="zh-CN"/>
        </w:rPr>
        <w:t>5</w:t>
      </w:r>
      <w:r w:rsidRPr="007F1831">
        <w:rPr>
          <w:lang w:eastAsia="zh-CN"/>
        </w:rPr>
        <w:t>研究组在</w:t>
      </w:r>
      <w:r w:rsidRPr="007F1831">
        <w:rPr>
          <w:lang w:eastAsia="zh-CN"/>
        </w:rPr>
        <w:t>2019-2023</w:t>
      </w:r>
      <w:r w:rsidRPr="007F1831">
        <w:rPr>
          <w:lang w:eastAsia="zh-CN"/>
        </w:rPr>
        <w:t>年研究期期间举行了</w:t>
      </w:r>
      <w:r w:rsidRPr="007F1831">
        <w:rPr>
          <w:rFonts w:hint="eastAsia"/>
          <w:lang w:eastAsia="zh-CN"/>
        </w:rPr>
        <w:t>五</w:t>
      </w:r>
      <w:r w:rsidRPr="007F1831">
        <w:rPr>
          <w:lang w:eastAsia="zh-CN"/>
        </w:rPr>
        <w:t>次</w:t>
      </w:r>
      <w:r w:rsidRPr="007F1831">
        <w:rPr>
          <w:rFonts w:hint="eastAsia"/>
          <w:lang w:eastAsia="zh-CN"/>
        </w:rPr>
        <w:t>会议。</w:t>
      </w:r>
    </w:p>
    <w:p w14:paraId="40CB82D1" w14:textId="77777777" w:rsidR="00E32497" w:rsidRPr="007F1831" w:rsidRDefault="00E32497" w:rsidP="00E32497">
      <w:pPr>
        <w:pStyle w:val="enumlev1"/>
        <w:jc w:val="both"/>
        <w:rPr>
          <w:lang w:eastAsia="zh-CN"/>
        </w:rPr>
      </w:pPr>
      <w:r w:rsidRPr="007F1831">
        <w:rPr>
          <w:lang w:eastAsia="zh-CN"/>
        </w:rPr>
        <w:t>−</w:t>
      </w:r>
      <w:r w:rsidRPr="007F1831">
        <w:rPr>
          <w:lang w:eastAsia="zh-CN"/>
        </w:rPr>
        <w:tab/>
      </w:r>
      <w:r w:rsidRPr="007F1831">
        <w:rPr>
          <w:rFonts w:hint="eastAsia"/>
          <w:lang w:eastAsia="zh-CN"/>
        </w:rPr>
        <w:t>参加过</w:t>
      </w:r>
      <w:r w:rsidRPr="007F1831">
        <w:rPr>
          <w:lang w:eastAsia="zh-CN"/>
        </w:rPr>
        <w:t>5</w:t>
      </w:r>
      <w:r w:rsidRPr="007F1831">
        <w:rPr>
          <w:rFonts w:hint="eastAsia"/>
          <w:lang w:eastAsia="zh-CN"/>
        </w:rPr>
        <w:t>次</w:t>
      </w:r>
      <w:r w:rsidRPr="007F1831">
        <w:rPr>
          <w:rFonts w:hint="eastAsia"/>
          <w:lang w:eastAsia="zh-CN"/>
        </w:rPr>
        <w:t xml:space="preserve">SG </w:t>
      </w:r>
      <w:r w:rsidRPr="007F1831">
        <w:rPr>
          <w:lang w:eastAsia="zh-CN"/>
        </w:rPr>
        <w:t>5</w:t>
      </w:r>
      <w:r w:rsidRPr="007F1831">
        <w:rPr>
          <w:rFonts w:hint="eastAsia"/>
          <w:lang w:eastAsia="zh-CN"/>
        </w:rPr>
        <w:t>会议的</w:t>
      </w:r>
      <w:r w:rsidRPr="007F1831">
        <w:rPr>
          <w:rFonts w:hint="eastAsia"/>
          <w:lang w:eastAsia="zh-CN"/>
        </w:rPr>
        <w:t xml:space="preserve">SG </w:t>
      </w:r>
      <w:r w:rsidRPr="007F1831">
        <w:rPr>
          <w:lang w:eastAsia="zh-CN"/>
        </w:rPr>
        <w:t>5</w:t>
      </w:r>
      <w:r w:rsidRPr="007F1831">
        <w:rPr>
          <w:rFonts w:hint="eastAsia"/>
          <w:lang w:eastAsia="zh-CN"/>
        </w:rPr>
        <w:t>副主席人数：</w:t>
      </w:r>
      <w:r w:rsidRPr="007F1831">
        <w:rPr>
          <w:b/>
          <w:bCs/>
          <w:lang w:eastAsia="zh-CN"/>
        </w:rPr>
        <w:t>8</w:t>
      </w:r>
      <w:r w:rsidRPr="007F1831">
        <w:rPr>
          <w:rFonts w:hint="eastAsia"/>
          <w:b/>
          <w:bCs/>
          <w:lang w:eastAsia="zh-CN"/>
        </w:rPr>
        <w:t>/1</w:t>
      </w:r>
      <w:r w:rsidRPr="007F1831">
        <w:rPr>
          <w:b/>
          <w:bCs/>
          <w:lang w:eastAsia="zh-CN"/>
        </w:rPr>
        <w:t>9</w:t>
      </w:r>
    </w:p>
    <w:p w14:paraId="5A66520F" w14:textId="77777777" w:rsidR="00E32497" w:rsidRPr="007F1831" w:rsidRDefault="00E32497" w:rsidP="00E32497">
      <w:pPr>
        <w:pStyle w:val="enumlev1"/>
        <w:jc w:val="both"/>
        <w:rPr>
          <w:lang w:eastAsia="zh-CN"/>
        </w:rPr>
      </w:pPr>
      <w:r w:rsidRPr="007F1831">
        <w:rPr>
          <w:lang w:eastAsia="zh-CN"/>
        </w:rPr>
        <w:t>−</w:t>
      </w:r>
      <w:r w:rsidRPr="007F1831">
        <w:rPr>
          <w:lang w:eastAsia="zh-CN"/>
        </w:rPr>
        <w:tab/>
      </w:r>
      <w:r w:rsidRPr="007F1831">
        <w:rPr>
          <w:rFonts w:hint="eastAsia"/>
          <w:lang w:eastAsia="zh-CN"/>
        </w:rPr>
        <w:t>参加过</w:t>
      </w:r>
      <w:r w:rsidRPr="007F1831">
        <w:rPr>
          <w:lang w:eastAsia="zh-CN"/>
        </w:rPr>
        <w:t>4</w:t>
      </w:r>
      <w:r w:rsidRPr="007F1831">
        <w:rPr>
          <w:rFonts w:hint="eastAsia"/>
          <w:lang w:eastAsia="zh-CN"/>
        </w:rPr>
        <w:t>次</w:t>
      </w:r>
      <w:r w:rsidRPr="007F1831">
        <w:rPr>
          <w:rFonts w:hint="eastAsia"/>
          <w:lang w:eastAsia="zh-CN"/>
        </w:rPr>
        <w:t xml:space="preserve">SG </w:t>
      </w:r>
      <w:r w:rsidRPr="007F1831">
        <w:rPr>
          <w:lang w:eastAsia="zh-CN"/>
        </w:rPr>
        <w:t>5</w:t>
      </w:r>
      <w:r w:rsidRPr="007F1831">
        <w:rPr>
          <w:rFonts w:hint="eastAsia"/>
          <w:lang w:eastAsia="zh-CN"/>
        </w:rPr>
        <w:t>会议的</w:t>
      </w:r>
      <w:r w:rsidRPr="007F1831">
        <w:rPr>
          <w:rFonts w:hint="eastAsia"/>
          <w:lang w:eastAsia="zh-CN"/>
        </w:rPr>
        <w:t xml:space="preserve">SG </w:t>
      </w:r>
      <w:r w:rsidRPr="007F1831">
        <w:rPr>
          <w:lang w:eastAsia="zh-CN"/>
        </w:rPr>
        <w:t>5</w:t>
      </w:r>
      <w:r w:rsidRPr="007F1831">
        <w:rPr>
          <w:rFonts w:hint="eastAsia"/>
          <w:lang w:eastAsia="zh-CN"/>
        </w:rPr>
        <w:t>副主席人数：</w:t>
      </w:r>
      <w:r w:rsidRPr="007F1831">
        <w:rPr>
          <w:b/>
          <w:bCs/>
          <w:lang w:eastAsia="zh-CN"/>
        </w:rPr>
        <w:t>2</w:t>
      </w:r>
      <w:r w:rsidRPr="007F1831">
        <w:rPr>
          <w:rFonts w:hint="eastAsia"/>
          <w:b/>
          <w:bCs/>
          <w:lang w:eastAsia="zh-CN"/>
        </w:rPr>
        <w:t>/1</w:t>
      </w:r>
      <w:r w:rsidRPr="007F1831">
        <w:rPr>
          <w:b/>
          <w:bCs/>
          <w:lang w:eastAsia="zh-CN"/>
        </w:rPr>
        <w:t>9</w:t>
      </w:r>
    </w:p>
    <w:p w14:paraId="2266E3E4" w14:textId="77777777" w:rsidR="00E32497" w:rsidRPr="007F1831" w:rsidRDefault="00E32497" w:rsidP="00E32497">
      <w:pPr>
        <w:pStyle w:val="enumlev1"/>
        <w:jc w:val="both"/>
        <w:rPr>
          <w:b/>
          <w:bCs/>
          <w:lang w:eastAsia="zh-CN"/>
        </w:rPr>
      </w:pPr>
      <w:r w:rsidRPr="007F1831">
        <w:rPr>
          <w:lang w:eastAsia="zh-CN"/>
        </w:rPr>
        <w:t>−</w:t>
      </w:r>
      <w:r w:rsidRPr="007F1831">
        <w:rPr>
          <w:lang w:eastAsia="zh-CN"/>
        </w:rPr>
        <w:tab/>
      </w:r>
      <w:r w:rsidRPr="007F1831">
        <w:rPr>
          <w:rFonts w:hint="eastAsia"/>
          <w:lang w:eastAsia="zh-CN"/>
        </w:rPr>
        <w:t>仅参加过</w:t>
      </w:r>
      <w:r w:rsidRPr="007F1831">
        <w:rPr>
          <w:lang w:eastAsia="zh-CN"/>
        </w:rPr>
        <w:t>3</w:t>
      </w:r>
      <w:r w:rsidRPr="007F1831">
        <w:rPr>
          <w:rFonts w:hint="eastAsia"/>
          <w:lang w:eastAsia="zh-CN"/>
        </w:rPr>
        <w:t>次</w:t>
      </w:r>
      <w:r w:rsidRPr="007F1831">
        <w:rPr>
          <w:rFonts w:hint="eastAsia"/>
          <w:lang w:eastAsia="zh-CN"/>
        </w:rPr>
        <w:t xml:space="preserve">SG </w:t>
      </w:r>
      <w:r w:rsidRPr="007F1831">
        <w:rPr>
          <w:lang w:eastAsia="zh-CN"/>
        </w:rPr>
        <w:t>5</w:t>
      </w:r>
      <w:r w:rsidRPr="007F1831">
        <w:rPr>
          <w:rFonts w:hint="eastAsia"/>
          <w:lang w:eastAsia="zh-CN"/>
        </w:rPr>
        <w:t>会议的</w:t>
      </w:r>
      <w:r w:rsidRPr="007F1831">
        <w:rPr>
          <w:rFonts w:hint="eastAsia"/>
          <w:lang w:eastAsia="zh-CN"/>
        </w:rPr>
        <w:t xml:space="preserve">SG </w:t>
      </w:r>
      <w:r w:rsidRPr="007F1831">
        <w:rPr>
          <w:lang w:eastAsia="zh-CN"/>
        </w:rPr>
        <w:t>5</w:t>
      </w:r>
      <w:r w:rsidRPr="007F1831">
        <w:rPr>
          <w:rFonts w:hint="eastAsia"/>
          <w:lang w:eastAsia="zh-CN"/>
        </w:rPr>
        <w:t>副主席人数：</w:t>
      </w:r>
      <w:r w:rsidRPr="007F1831">
        <w:rPr>
          <w:b/>
          <w:bCs/>
          <w:lang w:eastAsia="zh-CN"/>
        </w:rPr>
        <w:t>2</w:t>
      </w:r>
      <w:r w:rsidRPr="007F1831">
        <w:rPr>
          <w:rFonts w:hint="eastAsia"/>
          <w:b/>
          <w:bCs/>
          <w:lang w:eastAsia="zh-CN"/>
        </w:rPr>
        <w:t>/1</w:t>
      </w:r>
      <w:r w:rsidRPr="007F1831">
        <w:rPr>
          <w:b/>
          <w:bCs/>
          <w:lang w:eastAsia="zh-CN"/>
        </w:rPr>
        <w:t>9</w:t>
      </w:r>
    </w:p>
    <w:p w14:paraId="60415E85" w14:textId="77777777" w:rsidR="00E32497" w:rsidRPr="007F1831" w:rsidRDefault="00E32497" w:rsidP="00E32497">
      <w:pPr>
        <w:pStyle w:val="enumlev1"/>
        <w:jc w:val="both"/>
        <w:rPr>
          <w:lang w:eastAsia="zh-CN"/>
        </w:rPr>
      </w:pPr>
      <w:r w:rsidRPr="007F1831">
        <w:rPr>
          <w:lang w:eastAsia="zh-CN"/>
        </w:rPr>
        <w:t>−</w:t>
      </w:r>
      <w:r w:rsidRPr="007F1831">
        <w:rPr>
          <w:lang w:eastAsia="zh-CN"/>
        </w:rPr>
        <w:tab/>
      </w:r>
      <w:r w:rsidRPr="007F1831">
        <w:rPr>
          <w:rFonts w:hint="eastAsia"/>
          <w:lang w:eastAsia="zh-CN"/>
        </w:rPr>
        <w:t>仅参加过</w:t>
      </w:r>
      <w:r w:rsidRPr="007F1831">
        <w:rPr>
          <w:lang w:eastAsia="zh-CN"/>
        </w:rPr>
        <w:t>2</w:t>
      </w:r>
      <w:r w:rsidRPr="007F1831">
        <w:rPr>
          <w:rFonts w:hint="eastAsia"/>
          <w:lang w:eastAsia="zh-CN"/>
        </w:rPr>
        <w:t>次</w:t>
      </w:r>
      <w:r w:rsidRPr="007F1831">
        <w:rPr>
          <w:rFonts w:hint="eastAsia"/>
          <w:lang w:eastAsia="zh-CN"/>
        </w:rPr>
        <w:t xml:space="preserve">SG </w:t>
      </w:r>
      <w:r w:rsidRPr="007F1831">
        <w:rPr>
          <w:lang w:eastAsia="zh-CN"/>
        </w:rPr>
        <w:t>5</w:t>
      </w:r>
      <w:r w:rsidRPr="007F1831">
        <w:rPr>
          <w:rFonts w:hint="eastAsia"/>
          <w:lang w:eastAsia="zh-CN"/>
        </w:rPr>
        <w:t>会议的</w:t>
      </w:r>
      <w:r w:rsidRPr="007F1831">
        <w:rPr>
          <w:rFonts w:hint="eastAsia"/>
          <w:lang w:eastAsia="zh-CN"/>
        </w:rPr>
        <w:t xml:space="preserve">SG </w:t>
      </w:r>
      <w:r w:rsidRPr="007F1831">
        <w:rPr>
          <w:lang w:eastAsia="zh-CN"/>
        </w:rPr>
        <w:t>5</w:t>
      </w:r>
      <w:r w:rsidRPr="007F1831">
        <w:rPr>
          <w:rFonts w:hint="eastAsia"/>
          <w:lang w:eastAsia="zh-CN"/>
        </w:rPr>
        <w:t>副主席人数：</w:t>
      </w:r>
      <w:r w:rsidRPr="007F1831">
        <w:rPr>
          <w:b/>
          <w:bCs/>
          <w:lang w:eastAsia="zh-CN"/>
        </w:rPr>
        <w:t>3</w:t>
      </w:r>
      <w:r w:rsidRPr="007F1831">
        <w:rPr>
          <w:rFonts w:hint="eastAsia"/>
          <w:b/>
          <w:bCs/>
          <w:lang w:eastAsia="zh-CN"/>
        </w:rPr>
        <w:t>/1</w:t>
      </w:r>
      <w:r w:rsidRPr="007F1831">
        <w:rPr>
          <w:b/>
          <w:bCs/>
          <w:lang w:eastAsia="zh-CN"/>
        </w:rPr>
        <w:t>9</w:t>
      </w:r>
    </w:p>
    <w:p w14:paraId="46D3F31A" w14:textId="77777777" w:rsidR="00E32497" w:rsidRPr="007F1831" w:rsidRDefault="00E32497" w:rsidP="00E32497">
      <w:pPr>
        <w:pStyle w:val="enumlev1"/>
        <w:jc w:val="both"/>
        <w:rPr>
          <w:lang w:eastAsia="zh-CN"/>
        </w:rPr>
      </w:pPr>
      <w:r w:rsidRPr="007F1831">
        <w:rPr>
          <w:lang w:eastAsia="zh-CN"/>
        </w:rPr>
        <w:t>−</w:t>
      </w:r>
      <w:r w:rsidRPr="007F1831">
        <w:rPr>
          <w:lang w:eastAsia="zh-CN"/>
        </w:rPr>
        <w:tab/>
      </w:r>
      <w:r w:rsidRPr="007F1831">
        <w:rPr>
          <w:rFonts w:hint="eastAsia"/>
          <w:lang w:eastAsia="zh-CN"/>
        </w:rPr>
        <w:t>仅参加过</w:t>
      </w:r>
      <w:r w:rsidRPr="007F1831">
        <w:rPr>
          <w:lang w:eastAsia="zh-CN"/>
        </w:rPr>
        <w:t>1</w:t>
      </w:r>
      <w:r w:rsidRPr="007F1831">
        <w:rPr>
          <w:rFonts w:hint="eastAsia"/>
          <w:lang w:eastAsia="zh-CN"/>
        </w:rPr>
        <w:t>次</w:t>
      </w:r>
      <w:r w:rsidRPr="007F1831">
        <w:rPr>
          <w:rFonts w:hint="eastAsia"/>
          <w:lang w:eastAsia="zh-CN"/>
        </w:rPr>
        <w:t xml:space="preserve">SG </w:t>
      </w:r>
      <w:r w:rsidRPr="007F1831">
        <w:rPr>
          <w:lang w:eastAsia="zh-CN"/>
        </w:rPr>
        <w:t>5</w:t>
      </w:r>
      <w:r w:rsidRPr="007F1831">
        <w:rPr>
          <w:rFonts w:hint="eastAsia"/>
          <w:lang w:eastAsia="zh-CN"/>
        </w:rPr>
        <w:t>会议的</w:t>
      </w:r>
      <w:r w:rsidRPr="007F1831">
        <w:rPr>
          <w:rFonts w:hint="eastAsia"/>
          <w:lang w:eastAsia="zh-CN"/>
        </w:rPr>
        <w:t xml:space="preserve">SG </w:t>
      </w:r>
      <w:r w:rsidRPr="007F1831">
        <w:rPr>
          <w:lang w:eastAsia="zh-CN"/>
        </w:rPr>
        <w:t>5</w:t>
      </w:r>
      <w:r w:rsidRPr="007F1831">
        <w:rPr>
          <w:rFonts w:hint="eastAsia"/>
          <w:lang w:eastAsia="zh-CN"/>
        </w:rPr>
        <w:t>副主席人数：</w:t>
      </w:r>
      <w:r w:rsidRPr="007F1831">
        <w:rPr>
          <w:b/>
          <w:bCs/>
          <w:lang w:eastAsia="zh-CN"/>
        </w:rPr>
        <w:t>2</w:t>
      </w:r>
      <w:r w:rsidRPr="007F1831">
        <w:rPr>
          <w:rFonts w:hint="eastAsia"/>
          <w:b/>
          <w:bCs/>
          <w:lang w:eastAsia="zh-CN"/>
        </w:rPr>
        <w:t>/1</w:t>
      </w:r>
      <w:r w:rsidRPr="007F1831">
        <w:rPr>
          <w:b/>
          <w:bCs/>
          <w:lang w:eastAsia="zh-CN"/>
        </w:rPr>
        <w:t>9</w:t>
      </w:r>
    </w:p>
    <w:p w14:paraId="4C21FDAB" w14:textId="77777777" w:rsidR="00E32497" w:rsidRPr="007F1831" w:rsidRDefault="00E32497" w:rsidP="00E32497">
      <w:pPr>
        <w:pStyle w:val="enumlev1"/>
        <w:jc w:val="both"/>
        <w:rPr>
          <w:lang w:eastAsia="zh-CN"/>
        </w:rPr>
      </w:pPr>
      <w:r w:rsidRPr="007F1831">
        <w:rPr>
          <w:lang w:eastAsia="zh-CN"/>
        </w:rPr>
        <w:t>−</w:t>
      </w:r>
      <w:r w:rsidRPr="007F1831">
        <w:rPr>
          <w:lang w:eastAsia="zh-CN"/>
        </w:rPr>
        <w:tab/>
      </w:r>
      <w:r w:rsidRPr="00174582">
        <w:rPr>
          <w:rFonts w:hint="eastAsia"/>
          <w:b/>
          <w:bCs/>
          <w:lang w:eastAsia="zh-CN"/>
        </w:rPr>
        <w:t>没</w:t>
      </w:r>
      <w:r w:rsidRPr="007F1831">
        <w:rPr>
          <w:rFonts w:hint="eastAsia"/>
          <w:lang w:eastAsia="zh-CN"/>
        </w:rPr>
        <w:t>参加过</w:t>
      </w:r>
      <w:r w:rsidRPr="007F1831">
        <w:rPr>
          <w:rFonts w:hint="eastAsia"/>
          <w:lang w:eastAsia="zh-CN"/>
        </w:rPr>
        <w:t xml:space="preserve">SG </w:t>
      </w:r>
      <w:r w:rsidRPr="007F1831">
        <w:rPr>
          <w:lang w:eastAsia="zh-CN"/>
        </w:rPr>
        <w:t>5</w:t>
      </w:r>
      <w:r w:rsidRPr="007F1831">
        <w:rPr>
          <w:rFonts w:hint="eastAsia"/>
          <w:lang w:eastAsia="zh-CN"/>
        </w:rPr>
        <w:t>会议的</w:t>
      </w:r>
      <w:r w:rsidRPr="007F1831">
        <w:rPr>
          <w:rFonts w:hint="eastAsia"/>
          <w:lang w:eastAsia="zh-CN"/>
        </w:rPr>
        <w:t xml:space="preserve">SG </w:t>
      </w:r>
      <w:r w:rsidRPr="007F1831">
        <w:rPr>
          <w:lang w:eastAsia="zh-CN"/>
        </w:rPr>
        <w:t>5</w:t>
      </w:r>
      <w:r w:rsidRPr="007F1831">
        <w:rPr>
          <w:rFonts w:hint="eastAsia"/>
          <w:lang w:eastAsia="zh-CN"/>
        </w:rPr>
        <w:t>副主席人数：</w:t>
      </w:r>
      <w:r w:rsidRPr="00DD35C9">
        <w:rPr>
          <w:rFonts w:hint="eastAsia"/>
          <w:b/>
          <w:bCs/>
          <w:lang w:eastAsia="zh-CN"/>
        </w:rPr>
        <w:t>2</w:t>
      </w:r>
      <w:r w:rsidRPr="007F1831">
        <w:rPr>
          <w:rFonts w:hint="eastAsia"/>
          <w:b/>
          <w:bCs/>
          <w:lang w:eastAsia="zh-CN"/>
        </w:rPr>
        <w:t>/1</w:t>
      </w:r>
      <w:r w:rsidRPr="007F1831">
        <w:rPr>
          <w:b/>
          <w:bCs/>
          <w:lang w:eastAsia="zh-CN"/>
        </w:rPr>
        <w:t>9</w:t>
      </w:r>
    </w:p>
    <w:p w14:paraId="4F0D5F10" w14:textId="77777777" w:rsidR="00E32497" w:rsidRPr="007F1831" w:rsidRDefault="00E32497" w:rsidP="00E32497">
      <w:pPr>
        <w:pStyle w:val="Heading3"/>
        <w:jc w:val="both"/>
        <w:rPr>
          <w:lang w:eastAsia="zh-CN"/>
        </w:rPr>
      </w:pPr>
      <w:r w:rsidRPr="007F1831">
        <w:rPr>
          <w:lang w:eastAsia="zh-CN"/>
        </w:rPr>
        <w:t>7.8.5</w:t>
      </w:r>
      <w:r w:rsidRPr="007F1831">
        <w:rPr>
          <w:lang w:eastAsia="zh-CN"/>
        </w:rPr>
        <w:tab/>
      </w:r>
      <w:r>
        <w:rPr>
          <w:rFonts w:hint="eastAsia"/>
          <w:lang w:eastAsia="zh-CN"/>
        </w:rPr>
        <w:t>第</w:t>
      </w:r>
      <w:r>
        <w:rPr>
          <w:lang w:eastAsia="zh-CN"/>
        </w:rPr>
        <w:t>6</w:t>
      </w:r>
      <w:r>
        <w:rPr>
          <w:rFonts w:hint="eastAsia"/>
          <w:lang w:eastAsia="zh-CN"/>
        </w:rPr>
        <w:t>研究组（</w:t>
      </w:r>
      <w:r w:rsidRPr="007F1831">
        <w:rPr>
          <w:rFonts w:hint="eastAsia"/>
          <w:lang w:eastAsia="zh-CN"/>
        </w:rPr>
        <w:t xml:space="preserve">SG </w:t>
      </w:r>
      <w:r>
        <w:rPr>
          <w:lang w:eastAsia="zh-CN"/>
        </w:rPr>
        <w:t>6</w:t>
      </w:r>
      <w:r>
        <w:rPr>
          <w:rFonts w:hint="eastAsia"/>
          <w:lang w:eastAsia="zh-CN"/>
        </w:rPr>
        <w:t>）</w:t>
      </w:r>
      <w:r w:rsidRPr="007F1831">
        <w:rPr>
          <w:rFonts w:hint="eastAsia"/>
          <w:lang w:eastAsia="zh-CN"/>
        </w:rPr>
        <w:t>副主席参与</w:t>
      </w:r>
      <w:r w:rsidRPr="007F1831">
        <w:rPr>
          <w:rFonts w:hint="eastAsia"/>
          <w:lang w:eastAsia="zh-CN"/>
        </w:rPr>
        <w:t>SG 6</w:t>
      </w:r>
      <w:r w:rsidRPr="007F1831">
        <w:rPr>
          <w:rFonts w:hint="eastAsia"/>
          <w:lang w:eastAsia="zh-CN"/>
        </w:rPr>
        <w:t>的工作</w:t>
      </w:r>
    </w:p>
    <w:p w14:paraId="4F04CFC3" w14:textId="77777777" w:rsidR="00E32497" w:rsidRPr="007F1831" w:rsidRDefault="00E32497" w:rsidP="00E32497">
      <w:pPr>
        <w:ind w:firstLineChars="200" w:firstLine="480"/>
        <w:jc w:val="both"/>
        <w:rPr>
          <w:lang w:eastAsia="zh-CN"/>
        </w:rPr>
      </w:pPr>
      <w:r w:rsidRPr="007F1831">
        <w:rPr>
          <w:rFonts w:hint="eastAsia"/>
          <w:lang w:eastAsia="zh-CN"/>
        </w:rPr>
        <w:t>SG 6</w:t>
      </w:r>
      <w:r w:rsidRPr="007F1831">
        <w:rPr>
          <w:rFonts w:hint="eastAsia"/>
          <w:lang w:eastAsia="zh-CN"/>
        </w:rPr>
        <w:t>在</w:t>
      </w:r>
      <w:r w:rsidRPr="007F1831">
        <w:rPr>
          <w:rFonts w:hint="eastAsia"/>
          <w:lang w:eastAsia="zh-CN"/>
        </w:rPr>
        <w:t>2019-2023</w:t>
      </w:r>
      <w:r w:rsidRPr="007F1831">
        <w:rPr>
          <w:rFonts w:hint="eastAsia"/>
          <w:lang w:eastAsia="zh-CN"/>
        </w:rPr>
        <w:t>年研究期期间任命了</w:t>
      </w:r>
      <w:r w:rsidRPr="007F1831">
        <w:rPr>
          <w:rFonts w:hint="eastAsia"/>
          <w:lang w:eastAsia="zh-CN"/>
        </w:rPr>
        <w:t>12</w:t>
      </w:r>
      <w:r w:rsidRPr="007F1831">
        <w:rPr>
          <w:rFonts w:hint="eastAsia"/>
          <w:lang w:eastAsia="zh-CN"/>
        </w:rPr>
        <w:t>位副主席。</w:t>
      </w:r>
    </w:p>
    <w:p w14:paraId="06A35BB6" w14:textId="77777777" w:rsidR="00E32497" w:rsidRPr="007F1831" w:rsidRDefault="00E32497" w:rsidP="00E32497">
      <w:pPr>
        <w:ind w:firstLineChars="200" w:firstLine="480"/>
        <w:jc w:val="both"/>
        <w:rPr>
          <w:lang w:eastAsia="zh-CN"/>
        </w:rPr>
      </w:pPr>
      <w:r w:rsidRPr="007F1831">
        <w:rPr>
          <w:lang w:eastAsia="zh-CN"/>
        </w:rPr>
        <w:t>第</w:t>
      </w:r>
      <w:r w:rsidRPr="007F1831">
        <w:rPr>
          <w:lang w:eastAsia="zh-CN"/>
        </w:rPr>
        <w:t>6</w:t>
      </w:r>
      <w:r w:rsidRPr="007F1831">
        <w:rPr>
          <w:lang w:eastAsia="zh-CN"/>
        </w:rPr>
        <w:t>研究组在</w:t>
      </w:r>
      <w:r w:rsidRPr="007F1831">
        <w:rPr>
          <w:lang w:eastAsia="zh-CN"/>
        </w:rPr>
        <w:t>2019-2023</w:t>
      </w:r>
      <w:r w:rsidRPr="007F1831">
        <w:rPr>
          <w:lang w:eastAsia="zh-CN"/>
        </w:rPr>
        <w:t>年研究期期间举行了</w:t>
      </w:r>
      <w:r w:rsidRPr="007F1831">
        <w:rPr>
          <w:rFonts w:hint="eastAsia"/>
          <w:lang w:eastAsia="zh-CN"/>
        </w:rPr>
        <w:t>八</w:t>
      </w:r>
      <w:r w:rsidRPr="007F1831">
        <w:rPr>
          <w:lang w:eastAsia="zh-CN"/>
        </w:rPr>
        <w:t>次</w:t>
      </w:r>
      <w:r w:rsidRPr="007F1831">
        <w:rPr>
          <w:rFonts w:hint="eastAsia"/>
          <w:lang w:eastAsia="zh-CN"/>
        </w:rPr>
        <w:t>会议。</w:t>
      </w:r>
    </w:p>
    <w:p w14:paraId="44020FDC" w14:textId="77777777" w:rsidR="00E32497" w:rsidRPr="007F1831" w:rsidRDefault="00E32497" w:rsidP="00E32497">
      <w:pPr>
        <w:pStyle w:val="enumlev1"/>
        <w:jc w:val="both"/>
        <w:rPr>
          <w:lang w:eastAsia="zh-CN"/>
        </w:rPr>
      </w:pPr>
      <w:r w:rsidRPr="007F1831">
        <w:rPr>
          <w:lang w:eastAsia="zh-CN"/>
        </w:rPr>
        <w:t>−</w:t>
      </w:r>
      <w:r w:rsidRPr="007F1831">
        <w:rPr>
          <w:lang w:eastAsia="zh-CN"/>
        </w:rPr>
        <w:tab/>
      </w:r>
      <w:r w:rsidRPr="007F1831">
        <w:rPr>
          <w:rFonts w:hint="eastAsia"/>
          <w:lang w:eastAsia="zh-CN"/>
        </w:rPr>
        <w:t>参加过</w:t>
      </w:r>
      <w:r w:rsidRPr="007F1831">
        <w:rPr>
          <w:lang w:eastAsia="zh-CN"/>
        </w:rPr>
        <w:t>8</w:t>
      </w:r>
      <w:r w:rsidRPr="007F1831">
        <w:rPr>
          <w:rFonts w:hint="eastAsia"/>
          <w:lang w:eastAsia="zh-CN"/>
        </w:rPr>
        <w:t>次</w:t>
      </w:r>
      <w:r w:rsidRPr="007F1831">
        <w:rPr>
          <w:rFonts w:hint="eastAsia"/>
          <w:lang w:eastAsia="zh-CN"/>
        </w:rPr>
        <w:t xml:space="preserve">SG </w:t>
      </w:r>
      <w:r w:rsidRPr="007F1831">
        <w:rPr>
          <w:lang w:eastAsia="zh-CN"/>
        </w:rPr>
        <w:t>6</w:t>
      </w:r>
      <w:r w:rsidRPr="007F1831">
        <w:rPr>
          <w:rFonts w:hint="eastAsia"/>
          <w:lang w:eastAsia="zh-CN"/>
        </w:rPr>
        <w:t>会议的</w:t>
      </w:r>
      <w:r w:rsidRPr="007F1831">
        <w:rPr>
          <w:rFonts w:hint="eastAsia"/>
          <w:lang w:eastAsia="zh-CN"/>
        </w:rPr>
        <w:t xml:space="preserve">SG </w:t>
      </w:r>
      <w:r w:rsidRPr="007F1831">
        <w:rPr>
          <w:lang w:eastAsia="zh-CN"/>
        </w:rPr>
        <w:t>6</w:t>
      </w:r>
      <w:r w:rsidRPr="007F1831">
        <w:rPr>
          <w:rFonts w:hint="eastAsia"/>
          <w:lang w:eastAsia="zh-CN"/>
        </w:rPr>
        <w:t>副主席人数：</w:t>
      </w:r>
      <w:r w:rsidRPr="007F1831">
        <w:rPr>
          <w:b/>
          <w:bCs/>
          <w:lang w:eastAsia="zh-CN"/>
        </w:rPr>
        <w:t>9</w:t>
      </w:r>
      <w:r w:rsidRPr="007F1831">
        <w:rPr>
          <w:rFonts w:hint="eastAsia"/>
          <w:b/>
          <w:bCs/>
          <w:lang w:eastAsia="zh-CN"/>
        </w:rPr>
        <w:t>/1</w:t>
      </w:r>
      <w:r w:rsidRPr="007F1831">
        <w:rPr>
          <w:b/>
          <w:bCs/>
          <w:lang w:eastAsia="zh-CN"/>
        </w:rPr>
        <w:t>2</w:t>
      </w:r>
    </w:p>
    <w:p w14:paraId="1E275459" w14:textId="77777777" w:rsidR="00E32497" w:rsidRPr="007F1831" w:rsidRDefault="00E32497" w:rsidP="00E32497">
      <w:pPr>
        <w:pStyle w:val="enumlev1"/>
        <w:jc w:val="both"/>
        <w:rPr>
          <w:lang w:eastAsia="zh-CN"/>
        </w:rPr>
      </w:pPr>
      <w:r w:rsidRPr="007F1831">
        <w:rPr>
          <w:lang w:eastAsia="zh-CN"/>
        </w:rPr>
        <w:t>−</w:t>
      </w:r>
      <w:r w:rsidRPr="007F1831">
        <w:rPr>
          <w:lang w:eastAsia="zh-CN"/>
        </w:rPr>
        <w:tab/>
      </w:r>
      <w:r w:rsidRPr="007F1831">
        <w:rPr>
          <w:rFonts w:hint="eastAsia"/>
          <w:lang w:eastAsia="zh-CN"/>
        </w:rPr>
        <w:t>仅参加过</w:t>
      </w:r>
      <w:r w:rsidRPr="007F1831">
        <w:rPr>
          <w:lang w:eastAsia="zh-CN"/>
        </w:rPr>
        <w:t>1</w:t>
      </w:r>
      <w:r w:rsidRPr="007F1831">
        <w:rPr>
          <w:rFonts w:hint="eastAsia"/>
          <w:lang w:eastAsia="zh-CN"/>
        </w:rPr>
        <w:t>次</w:t>
      </w:r>
      <w:r w:rsidRPr="007F1831">
        <w:rPr>
          <w:rFonts w:hint="eastAsia"/>
          <w:lang w:eastAsia="zh-CN"/>
        </w:rPr>
        <w:t xml:space="preserve">SG </w:t>
      </w:r>
      <w:r w:rsidRPr="007F1831">
        <w:rPr>
          <w:lang w:eastAsia="zh-CN"/>
        </w:rPr>
        <w:t>6</w:t>
      </w:r>
      <w:r w:rsidRPr="007F1831">
        <w:rPr>
          <w:rFonts w:hint="eastAsia"/>
          <w:lang w:eastAsia="zh-CN"/>
        </w:rPr>
        <w:t>会议的</w:t>
      </w:r>
      <w:r w:rsidRPr="007F1831">
        <w:rPr>
          <w:rFonts w:hint="eastAsia"/>
          <w:lang w:eastAsia="zh-CN"/>
        </w:rPr>
        <w:t xml:space="preserve">SG </w:t>
      </w:r>
      <w:r w:rsidRPr="007F1831">
        <w:rPr>
          <w:lang w:eastAsia="zh-CN"/>
        </w:rPr>
        <w:t>6</w:t>
      </w:r>
      <w:r w:rsidRPr="007F1831">
        <w:rPr>
          <w:rFonts w:hint="eastAsia"/>
          <w:lang w:eastAsia="zh-CN"/>
        </w:rPr>
        <w:t>副主席人数：</w:t>
      </w:r>
      <w:r w:rsidRPr="007F1831">
        <w:rPr>
          <w:b/>
          <w:bCs/>
          <w:lang w:eastAsia="zh-CN"/>
        </w:rPr>
        <w:t>1</w:t>
      </w:r>
      <w:r w:rsidRPr="007F1831">
        <w:rPr>
          <w:rFonts w:hint="eastAsia"/>
          <w:b/>
          <w:bCs/>
          <w:lang w:eastAsia="zh-CN"/>
        </w:rPr>
        <w:t>/1</w:t>
      </w:r>
      <w:r w:rsidRPr="007F1831">
        <w:rPr>
          <w:b/>
          <w:bCs/>
          <w:lang w:eastAsia="zh-CN"/>
        </w:rPr>
        <w:t>2</w:t>
      </w:r>
    </w:p>
    <w:p w14:paraId="65DBA39C" w14:textId="77777777" w:rsidR="00E32497" w:rsidRPr="007F1831" w:rsidRDefault="00E32497" w:rsidP="00E32497">
      <w:pPr>
        <w:pStyle w:val="enumlev1"/>
        <w:jc w:val="both"/>
        <w:rPr>
          <w:lang w:eastAsia="zh-CN"/>
        </w:rPr>
      </w:pPr>
      <w:r w:rsidRPr="007F1831">
        <w:rPr>
          <w:lang w:eastAsia="zh-CN"/>
        </w:rPr>
        <w:lastRenderedPageBreak/>
        <w:t>−</w:t>
      </w:r>
      <w:r w:rsidRPr="007F1831">
        <w:rPr>
          <w:lang w:eastAsia="zh-CN"/>
        </w:rPr>
        <w:tab/>
      </w:r>
      <w:r w:rsidRPr="00174582">
        <w:rPr>
          <w:rFonts w:hint="eastAsia"/>
          <w:lang w:eastAsia="zh-CN"/>
        </w:rPr>
        <w:t>没</w:t>
      </w:r>
      <w:r w:rsidRPr="007F1831">
        <w:rPr>
          <w:rFonts w:hint="eastAsia"/>
          <w:lang w:eastAsia="zh-CN"/>
        </w:rPr>
        <w:t>参加过</w:t>
      </w:r>
      <w:r w:rsidRPr="007F1831">
        <w:rPr>
          <w:rFonts w:hint="eastAsia"/>
          <w:lang w:eastAsia="zh-CN"/>
        </w:rPr>
        <w:t xml:space="preserve">SG </w:t>
      </w:r>
      <w:r w:rsidRPr="007F1831">
        <w:rPr>
          <w:lang w:eastAsia="zh-CN"/>
        </w:rPr>
        <w:t>6</w:t>
      </w:r>
      <w:r w:rsidRPr="007F1831">
        <w:rPr>
          <w:rFonts w:hint="eastAsia"/>
          <w:lang w:eastAsia="zh-CN"/>
        </w:rPr>
        <w:t>会议的</w:t>
      </w:r>
      <w:r w:rsidRPr="007F1831">
        <w:rPr>
          <w:rFonts w:hint="eastAsia"/>
          <w:lang w:eastAsia="zh-CN"/>
        </w:rPr>
        <w:t xml:space="preserve">SG </w:t>
      </w:r>
      <w:r w:rsidRPr="007F1831">
        <w:rPr>
          <w:lang w:eastAsia="zh-CN"/>
        </w:rPr>
        <w:t>6</w:t>
      </w:r>
      <w:r w:rsidRPr="007F1831">
        <w:rPr>
          <w:rFonts w:hint="eastAsia"/>
          <w:lang w:eastAsia="zh-CN"/>
        </w:rPr>
        <w:t>副主席人数：</w:t>
      </w:r>
      <w:r w:rsidRPr="007F1831">
        <w:rPr>
          <w:rFonts w:hint="eastAsia"/>
          <w:b/>
          <w:bCs/>
          <w:lang w:eastAsia="zh-CN"/>
        </w:rPr>
        <w:t>2/1</w:t>
      </w:r>
      <w:r w:rsidRPr="007F1831">
        <w:rPr>
          <w:b/>
          <w:bCs/>
          <w:lang w:eastAsia="zh-CN"/>
        </w:rPr>
        <w:t>2</w:t>
      </w:r>
    </w:p>
    <w:p w14:paraId="36208A3D" w14:textId="77777777" w:rsidR="00E32497" w:rsidRPr="007F1831" w:rsidRDefault="00E32497" w:rsidP="00E32497">
      <w:pPr>
        <w:pStyle w:val="Heading3"/>
        <w:jc w:val="both"/>
        <w:rPr>
          <w:lang w:eastAsia="zh-CN"/>
        </w:rPr>
      </w:pPr>
      <w:r w:rsidRPr="007F1831">
        <w:rPr>
          <w:lang w:eastAsia="zh-CN"/>
        </w:rPr>
        <w:t>7.8.6</w:t>
      </w:r>
      <w:r w:rsidRPr="007F1831">
        <w:rPr>
          <w:lang w:eastAsia="zh-CN"/>
        </w:rPr>
        <w:tab/>
      </w:r>
      <w:r>
        <w:rPr>
          <w:rFonts w:hint="eastAsia"/>
          <w:lang w:eastAsia="zh-CN"/>
        </w:rPr>
        <w:t>第</w:t>
      </w:r>
      <w:r>
        <w:rPr>
          <w:lang w:eastAsia="zh-CN"/>
        </w:rPr>
        <w:t>7</w:t>
      </w:r>
      <w:r>
        <w:rPr>
          <w:rFonts w:hint="eastAsia"/>
          <w:lang w:eastAsia="zh-CN"/>
        </w:rPr>
        <w:t>研究组（</w:t>
      </w:r>
      <w:r w:rsidRPr="007F1831">
        <w:rPr>
          <w:rFonts w:hint="eastAsia"/>
          <w:lang w:eastAsia="zh-CN"/>
        </w:rPr>
        <w:t xml:space="preserve">SG </w:t>
      </w:r>
      <w:r>
        <w:rPr>
          <w:lang w:eastAsia="zh-CN"/>
        </w:rPr>
        <w:t>7</w:t>
      </w:r>
      <w:r>
        <w:rPr>
          <w:rFonts w:hint="eastAsia"/>
          <w:lang w:eastAsia="zh-CN"/>
        </w:rPr>
        <w:t>）</w:t>
      </w:r>
      <w:r w:rsidRPr="007F1831">
        <w:rPr>
          <w:rFonts w:hint="eastAsia"/>
          <w:lang w:eastAsia="zh-CN"/>
        </w:rPr>
        <w:t>副主席参与</w:t>
      </w:r>
      <w:r w:rsidRPr="007F1831">
        <w:rPr>
          <w:rFonts w:hint="eastAsia"/>
          <w:lang w:eastAsia="zh-CN"/>
        </w:rPr>
        <w:t>SG 7</w:t>
      </w:r>
      <w:r w:rsidRPr="007F1831">
        <w:rPr>
          <w:rFonts w:hint="eastAsia"/>
          <w:lang w:eastAsia="zh-CN"/>
        </w:rPr>
        <w:t>的工作</w:t>
      </w:r>
    </w:p>
    <w:p w14:paraId="19641596" w14:textId="77777777" w:rsidR="00E32497" w:rsidRPr="007F1831" w:rsidRDefault="00E32497" w:rsidP="00E32497">
      <w:pPr>
        <w:ind w:firstLineChars="200" w:firstLine="480"/>
        <w:jc w:val="both"/>
        <w:rPr>
          <w:lang w:eastAsia="zh-CN"/>
        </w:rPr>
      </w:pPr>
      <w:r w:rsidRPr="007F1831">
        <w:rPr>
          <w:rFonts w:hint="eastAsia"/>
          <w:lang w:eastAsia="zh-CN"/>
        </w:rPr>
        <w:t>SG 7</w:t>
      </w:r>
      <w:r w:rsidRPr="007F1831">
        <w:rPr>
          <w:rFonts w:hint="eastAsia"/>
          <w:lang w:eastAsia="zh-CN"/>
        </w:rPr>
        <w:t>在</w:t>
      </w:r>
      <w:r w:rsidRPr="007F1831">
        <w:rPr>
          <w:rFonts w:hint="eastAsia"/>
          <w:lang w:eastAsia="zh-CN"/>
        </w:rPr>
        <w:t>2019-2023</w:t>
      </w:r>
      <w:r w:rsidRPr="007F1831">
        <w:rPr>
          <w:rFonts w:hint="eastAsia"/>
          <w:lang w:eastAsia="zh-CN"/>
        </w:rPr>
        <w:t>年研究期期间任命了</w:t>
      </w:r>
      <w:r w:rsidRPr="007F1831">
        <w:rPr>
          <w:rFonts w:hint="eastAsia"/>
          <w:lang w:eastAsia="zh-CN"/>
        </w:rPr>
        <w:t>12</w:t>
      </w:r>
      <w:r w:rsidRPr="007F1831">
        <w:rPr>
          <w:rFonts w:hint="eastAsia"/>
          <w:lang w:eastAsia="zh-CN"/>
        </w:rPr>
        <w:t>位副主席。</w:t>
      </w:r>
    </w:p>
    <w:p w14:paraId="2F9CE3A6" w14:textId="77777777" w:rsidR="00E32497" w:rsidRPr="007F1831" w:rsidRDefault="00E32497" w:rsidP="00E32497">
      <w:pPr>
        <w:ind w:firstLineChars="200" w:firstLine="480"/>
        <w:jc w:val="both"/>
        <w:rPr>
          <w:lang w:eastAsia="zh-CN"/>
        </w:rPr>
      </w:pPr>
      <w:r w:rsidRPr="007F1831">
        <w:rPr>
          <w:lang w:eastAsia="zh-CN"/>
        </w:rPr>
        <w:t>第</w:t>
      </w:r>
      <w:r w:rsidRPr="007F1831">
        <w:rPr>
          <w:lang w:eastAsia="zh-CN"/>
        </w:rPr>
        <w:t>7</w:t>
      </w:r>
      <w:r w:rsidRPr="007F1831">
        <w:rPr>
          <w:lang w:eastAsia="zh-CN"/>
        </w:rPr>
        <w:t>研究组在</w:t>
      </w:r>
      <w:r w:rsidRPr="007F1831">
        <w:rPr>
          <w:lang w:eastAsia="zh-CN"/>
        </w:rPr>
        <w:t>2019-2023</w:t>
      </w:r>
      <w:r w:rsidRPr="007F1831">
        <w:rPr>
          <w:lang w:eastAsia="zh-CN"/>
        </w:rPr>
        <w:t>年研究期期间举行了</w:t>
      </w:r>
      <w:r w:rsidRPr="007F1831">
        <w:rPr>
          <w:rFonts w:hint="eastAsia"/>
          <w:lang w:eastAsia="zh-CN"/>
        </w:rPr>
        <w:t>四</w:t>
      </w:r>
      <w:r w:rsidRPr="007F1831">
        <w:rPr>
          <w:lang w:eastAsia="zh-CN"/>
        </w:rPr>
        <w:t>次</w:t>
      </w:r>
      <w:r w:rsidRPr="007F1831">
        <w:rPr>
          <w:rFonts w:hint="eastAsia"/>
          <w:lang w:eastAsia="zh-CN"/>
        </w:rPr>
        <w:t>会议。</w:t>
      </w:r>
    </w:p>
    <w:p w14:paraId="30D62E13" w14:textId="77777777" w:rsidR="00E32497" w:rsidRPr="007F1831" w:rsidRDefault="00E32497" w:rsidP="00E32497">
      <w:pPr>
        <w:pStyle w:val="enumlev1"/>
        <w:jc w:val="both"/>
        <w:rPr>
          <w:b/>
          <w:bCs/>
          <w:lang w:eastAsia="zh-CN"/>
        </w:rPr>
      </w:pPr>
      <w:r w:rsidRPr="007F1831">
        <w:rPr>
          <w:lang w:eastAsia="zh-CN"/>
        </w:rPr>
        <w:t>−</w:t>
      </w:r>
      <w:r w:rsidRPr="007F1831">
        <w:rPr>
          <w:lang w:eastAsia="zh-CN"/>
        </w:rPr>
        <w:tab/>
      </w:r>
      <w:r w:rsidRPr="007F1831">
        <w:rPr>
          <w:rFonts w:hint="eastAsia"/>
          <w:lang w:eastAsia="zh-CN"/>
        </w:rPr>
        <w:t>参加过</w:t>
      </w:r>
      <w:r w:rsidRPr="007F1831">
        <w:rPr>
          <w:lang w:eastAsia="zh-CN"/>
        </w:rPr>
        <w:t>4</w:t>
      </w:r>
      <w:r w:rsidRPr="007F1831">
        <w:rPr>
          <w:rFonts w:hint="eastAsia"/>
          <w:lang w:eastAsia="zh-CN"/>
        </w:rPr>
        <w:t>次</w:t>
      </w:r>
      <w:r w:rsidRPr="007F1831">
        <w:rPr>
          <w:rFonts w:hint="eastAsia"/>
          <w:lang w:eastAsia="zh-CN"/>
        </w:rPr>
        <w:t xml:space="preserve">SG </w:t>
      </w:r>
      <w:r w:rsidRPr="007F1831">
        <w:rPr>
          <w:lang w:eastAsia="zh-CN"/>
        </w:rPr>
        <w:t>7</w:t>
      </w:r>
      <w:r w:rsidRPr="007F1831">
        <w:rPr>
          <w:rFonts w:hint="eastAsia"/>
          <w:lang w:eastAsia="zh-CN"/>
        </w:rPr>
        <w:t>会议的</w:t>
      </w:r>
      <w:r w:rsidRPr="007F1831">
        <w:rPr>
          <w:rFonts w:hint="eastAsia"/>
          <w:lang w:eastAsia="zh-CN"/>
        </w:rPr>
        <w:t xml:space="preserve">SG </w:t>
      </w:r>
      <w:r w:rsidRPr="007F1831">
        <w:rPr>
          <w:lang w:eastAsia="zh-CN"/>
        </w:rPr>
        <w:t>7</w:t>
      </w:r>
      <w:r w:rsidRPr="007F1831">
        <w:rPr>
          <w:rFonts w:hint="eastAsia"/>
          <w:lang w:eastAsia="zh-CN"/>
        </w:rPr>
        <w:t>副主席人数：</w:t>
      </w:r>
      <w:r w:rsidRPr="007F1831">
        <w:rPr>
          <w:b/>
          <w:bCs/>
          <w:lang w:eastAsia="zh-CN"/>
        </w:rPr>
        <w:t>7</w:t>
      </w:r>
      <w:r w:rsidRPr="007F1831">
        <w:rPr>
          <w:rFonts w:hint="eastAsia"/>
          <w:b/>
          <w:bCs/>
          <w:lang w:eastAsia="zh-CN"/>
        </w:rPr>
        <w:t>/1</w:t>
      </w:r>
      <w:r w:rsidRPr="007F1831">
        <w:rPr>
          <w:b/>
          <w:bCs/>
          <w:lang w:eastAsia="zh-CN"/>
        </w:rPr>
        <w:t>2</w:t>
      </w:r>
    </w:p>
    <w:p w14:paraId="23B24F6B" w14:textId="77777777" w:rsidR="00E32497" w:rsidRPr="007F1831" w:rsidRDefault="00E32497" w:rsidP="00E32497">
      <w:pPr>
        <w:pStyle w:val="enumlev1"/>
        <w:jc w:val="both"/>
        <w:rPr>
          <w:b/>
          <w:bCs/>
          <w:lang w:eastAsia="zh-CN"/>
        </w:rPr>
      </w:pPr>
      <w:r w:rsidRPr="007F1831">
        <w:rPr>
          <w:lang w:eastAsia="zh-CN"/>
        </w:rPr>
        <w:t>−</w:t>
      </w:r>
      <w:r w:rsidRPr="007F1831">
        <w:rPr>
          <w:lang w:eastAsia="zh-CN"/>
        </w:rPr>
        <w:tab/>
      </w:r>
      <w:r w:rsidRPr="007F1831">
        <w:rPr>
          <w:rFonts w:hint="eastAsia"/>
          <w:lang w:eastAsia="zh-CN"/>
        </w:rPr>
        <w:t>参加过</w:t>
      </w:r>
      <w:r w:rsidRPr="007F1831">
        <w:rPr>
          <w:lang w:eastAsia="zh-CN"/>
        </w:rPr>
        <w:t>3</w:t>
      </w:r>
      <w:r w:rsidRPr="007F1831">
        <w:rPr>
          <w:rFonts w:hint="eastAsia"/>
          <w:lang w:eastAsia="zh-CN"/>
        </w:rPr>
        <w:t>次</w:t>
      </w:r>
      <w:r w:rsidRPr="007F1831">
        <w:rPr>
          <w:rFonts w:hint="eastAsia"/>
          <w:lang w:eastAsia="zh-CN"/>
        </w:rPr>
        <w:t xml:space="preserve">SG </w:t>
      </w:r>
      <w:r w:rsidRPr="007F1831">
        <w:rPr>
          <w:lang w:eastAsia="zh-CN"/>
        </w:rPr>
        <w:t>7</w:t>
      </w:r>
      <w:r w:rsidRPr="007F1831">
        <w:rPr>
          <w:rFonts w:hint="eastAsia"/>
          <w:lang w:eastAsia="zh-CN"/>
        </w:rPr>
        <w:t>会议的</w:t>
      </w:r>
      <w:r w:rsidRPr="007F1831">
        <w:rPr>
          <w:rFonts w:hint="eastAsia"/>
          <w:lang w:eastAsia="zh-CN"/>
        </w:rPr>
        <w:t xml:space="preserve">SG </w:t>
      </w:r>
      <w:r w:rsidRPr="007F1831">
        <w:rPr>
          <w:lang w:eastAsia="zh-CN"/>
        </w:rPr>
        <w:t>7</w:t>
      </w:r>
      <w:r w:rsidRPr="007F1831">
        <w:rPr>
          <w:rFonts w:hint="eastAsia"/>
          <w:lang w:eastAsia="zh-CN"/>
        </w:rPr>
        <w:t>副主席人数：</w:t>
      </w:r>
      <w:r w:rsidRPr="007F1831">
        <w:rPr>
          <w:b/>
          <w:bCs/>
          <w:lang w:eastAsia="zh-CN"/>
        </w:rPr>
        <w:t>1</w:t>
      </w:r>
      <w:r w:rsidRPr="007F1831">
        <w:rPr>
          <w:rFonts w:hint="eastAsia"/>
          <w:b/>
          <w:bCs/>
          <w:lang w:eastAsia="zh-CN"/>
        </w:rPr>
        <w:t>/1</w:t>
      </w:r>
      <w:r w:rsidRPr="007F1831">
        <w:rPr>
          <w:b/>
          <w:bCs/>
          <w:lang w:eastAsia="zh-CN"/>
        </w:rPr>
        <w:t>2</w:t>
      </w:r>
    </w:p>
    <w:p w14:paraId="0A9D7E69" w14:textId="77777777" w:rsidR="00E32497" w:rsidRPr="007F1831" w:rsidRDefault="00E32497" w:rsidP="00E32497">
      <w:pPr>
        <w:pStyle w:val="enumlev1"/>
        <w:jc w:val="both"/>
        <w:rPr>
          <w:lang w:eastAsia="zh-CN"/>
        </w:rPr>
      </w:pPr>
      <w:r w:rsidRPr="007F1831">
        <w:rPr>
          <w:lang w:eastAsia="zh-CN"/>
        </w:rPr>
        <w:t>−</w:t>
      </w:r>
      <w:r w:rsidRPr="007F1831">
        <w:rPr>
          <w:lang w:eastAsia="zh-CN"/>
        </w:rPr>
        <w:tab/>
      </w:r>
      <w:r w:rsidRPr="007F1831">
        <w:rPr>
          <w:rFonts w:hint="eastAsia"/>
          <w:lang w:eastAsia="zh-CN"/>
        </w:rPr>
        <w:t>仅参加过</w:t>
      </w:r>
      <w:r w:rsidRPr="007F1831">
        <w:rPr>
          <w:lang w:eastAsia="zh-CN"/>
        </w:rPr>
        <w:t>2</w:t>
      </w:r>
      <w:r w:rsidRPr="007F1831">
        <w:rPr>
          <w:rFonts w:hint="eastAsia"/>
          <w:lang w:eastAsia="zh-CN"/>
        </w:rPr>
        <w:t>次</w:t>
      </w:r>
      <w:r w:rsidRPr="007F1831">
        <w:rPr>
          <w:rFonts w:hint="eastAsia"/>
          <w:lang w:eastAsia="zh-CN"/>
        </w:rPr>
        <w:t xml:space="preserve">SG </w:t>
      </w:r>
      <w:r w:rsidRPr="007F1831">
        <w:rPr>
          <w:lang w:eastAsia="zh-CN"/>
        </w:rPr>
        <w:t>7</w:t>
      </w:r>
      <w:r w:rsidRPr="007F1831">
        <w:rPr>
          <w:rFonts w:hint="eastAsia"/>
          <w:lang w:eastAsia="zh-CN"/>
        </w:rPr>
        <w:t>会议的</w:t>
      </w:r>
      <w:r w:rsidRPr="007F1831">
        <w:rPr>
          <w:rFonts w:hint="eastAsia"/>
          <w:lang w:eastAsia="zh-CN"/>
        </w:rPr>
        <w:t xml:space="preserve">SG </w:t>
      </w:r>
      <w:r w:rsidRPr="007F1831">
        <w:rPr>
          <w:lang w:eastAsia="zh-CN"/>
        </w:rPr>
        <w:t>7</w:t>
      </w:r>
      <w:r w:rsidRPr="007F1831">
        <w:rPr>
          <w:rFonts w:hint="eastAsia"/>
          <w:lang w:eastAsia="zh-CN"/>
        </w:rPr>
        <w:t>副主席人数：</w:t>
      </w:r>
      <w:r w:rsidRPr="007F1831">
        <w:rPr>
          <w:b/>
          <w:bCs/>
          <w:lang w:eastAsia="zh-CN"/>
        </w:rPr>
        <w:t>2</w:t>
      </w:r>
      <w:r w:rsidRPr="007F1831">
        <w:rPr>
          <w:rFonts w:hint="eastAsia"/>
          <w:b/>
          <w:bCs/>
          <w:lang w:eastAsia="zh-CN"/>
        </w:rPr>
        <w:t>/1</w:t>
      </w:r>
      <w:r w:rsidRPr="007F1831">
        <w:rPr>
          <w:b/>
          <w:bCs/>
          <w:lang w:eastAsia="zh-CN"/>
        </w:rPr>
        <w:t>2</w:t>
      </w:r>
    </w:p>
    <w:p w14:paraId="57074102" w14:textId="77777777" w:rsidR="00E32497" w:rsidRPr="007F1831" w:rsidRDefault="00E32497" w:rsidP="00E32497">
      <w:pPr>
        <w:pStyle w:val="enumlev1"/>
        <w:jc w:val="both"/>
        <w:rPr>
          <w:lang w:eastAsia="zh-CN"/>
        </w:rPr>
      </w:pPr>
      <w:r w:rsidRPr="007F1831">
        <w:rPr>
          <w:lang w:eastAsia="zh-CN"/>
        </w:rPr>
        <w:t>−</w:t>
      </w:r>
      <w:r w:rsidRPr="007F1831">
        <w:rPr>
          <w:lang w:eastAsia="zh-CN"/>
        </w:rPr>
        <w:tab/>
      </w:r>
      <w:r w:rsidRPr="007F1831">
        <w:rPr>
          <w:rFonts w:hint="eastAsia"/>
          <w:lang w:eastAsia="zh-CN"/>
        </w:rPr>
        <w:t>仅参加过</w:t>
      </w:r>
      <w:r w:rsidRPr="007F1831">
        <w:rPr>
          <w:lang w:eastAsia="zh-CN"/>
        </w:rPr>
        <w:t>1</w:t>
      </w:r>
      <w:r w:rsidRPr="007F1831">
        <w:rPr>
          <w:rFonts w:hint="eastAsia"/>
          <w:lang w:eastAsia="zh-CN"/>
        </w:rPr>
        <w:t>次</w:t>
      </w:r>
      <w:r w:rsidRPr="007F1831">
        <w:rPr>
          <w:rFonts w:hint="eastAsia"/>
          <w:lang w:eastAsia="zh-CN"/>
        </w:rPr>
        <w:t xml:space="preserve">SG </w:t>
      </w:r>
      <w:r w:rsidRPr="007F1831">
        <w:rPr>
          <w:lang w:eastAsia="zh-CN"/>
        </w:rPr>
        <w:t>7</w:t>
      </w:r>
      <w:r w:rsidRPr="007F1831">
        <w:rPr>
          <w:rFonts w:hint="eastAsia"/>
          <w:lang w:eastAsia="zh-CN"/>
        </w:rPr>
        <w:t>会议的</w:t>
      </w:r>
      <w:r w:rsidRPr="007F1831">
        <w:rPr>
          <w:rFonts w:hint="eastAsia"/>
          <w:lang w:eastAsia="zh-CN"/>
        </w:rPr>
        <w:t xml:space="preserve">SG </w:t>
      </w:r>
      <w:r w:rsidRPr="007F1831">
        <w:rPr>
          <w:lang w:eastAsia="zh-CN"/>
        </w:rPr>
        <w:t>7</w:t>
      </w:r>
      <w:r w:rsidRPr="007F1831">
        <w:rPr>
          <w:rFonts w:hint="eastAsia"/>
          <w:lang w:eastAsia="zh-CN"/>
        </w:rPr>
        <w:t>副主席人数：</w:t>
      </w:r>
      <w:r w:rsidRPr="007F1831">
        <w:rPr>
          <w:b/>
          <w:bCs/>
          <w:lang w:eastAsia="zh-CN"/>
        </w:rPr>
        <w:t>1</w:t>
      </w:r>
      <w:r w:rsidRPr="007F1831">
        <w:rPr>
          <w:rFonts w:hint="eastAsia"/>
          <w:b/>
          <w:bCs/>
          <w:lang w:eastAsia="zh-CN"/>
        </w:rPr>
        <w:t>/1</w:t>
      </w:r>
      <w:r w:rsidRPr="007F1831">
        <w:rPr>
          <w:b/>
          <w:bCs/>
          <w:lang w:eastAsia="zh-CN"/>
        </w:rPr>
        <w:t>2</w:t>
      </w:r>
    </w:p>
    <w:p w14:paraId="4C55D2C7" w14:textId="77777777" w:rsidR="00E32497" w:rsidRPr="007F1831" w:rsidRDefault="00E32497" w:rsidP="00E32497">
      <w:pPr>
        <w:pStyle w:val="enumlev1"/>
        <w:jc w:val="both"/>
        <w:rPr>
          <w:b/>
          <w:bCs/>
          <w:lang w:eastAsia="zh-CN"/>
        </w:rPr>
      </w:pPr>
      <w:r w:rsidRPr="007F1831">
        <w:rPr>
          <w:lang w:eastAsia="zh-CN"/>
        </w:rPr>
        <w:t>−</w:t>
      </w:r>
      <w:r w:rsidRPr="007F1831">
        <w:rPr>
          <w:lang w:eastAsia="zh-CN"/>
        </w:rPr>
        <w:tab/>
      </w:r>
      <w:r w:rsidRPr="007F1831">
        <w:rPr>
          <w:rFonts w:hint="eastAsia"/>
          <w:lang w:eastAsia="zh-CN"/>
        </w:rPr>
        <w:t>没参加过</w:t>
      </w:r>
      <w:r w:rsidRPr="007F1831">
        <w:rPr>
          <w:rFonts w:hint="eastAsia"/>
          <w:lang w:eastAsia="zh-CN"/>
        </w:rPr>
        <w:t xml:space="preserve">SG </w:t>
      </w:r>
      <w:r w:rsidRPr="007F1831">
        <w:rPr>
          <w:lang w:eastAsia="zh-CN"/>
        </w:rPr>
        <w:t>7</w:t>
      </w:r>
      <w:r w:rsidRPr="007F1831">
        <w:rPr>
          <w:rFonts w:hint="eastAsia"/>
          <w:lang w:eastAsia="zh-CN"/>
        </w:rPr>
        <w:t>会议的</w:t>
      </w:r>
      <w:r w:rsidRPr="007F1831">
        <w:rPr>
          <w:rFonts w:hint="eastAsia"/>
          <w:lang w:eastAsia="zh-CN"/>
        </w:rPr>
        <w:t xml:space="preserve">SG </w:t>
      </w:r>
      <w:r w:rsidRPr="007F1831">
        <w:rPr>
          <w:lang w:eastAsia="zh-CN"/>
        </w:rPr>
        <w:t>7</w:t>
      </w:r>
      <w:r w:rsidRPr="007F1831">
        <w:rPr>
          <w:rFonts w:hint="eastAsia"/>
          <w:lang w:eastAsia="zh-CN"/>
        </w:rPr>
        <w:t>副主席人数：</w:t>
      </w:r>
      <w:r w:rsidRPr="007F1831">
        <w:rPr>
          <w:b/>
          <w:bCs/>
          <w:lang w:eastAsia="zh-CN"/>
        </w:rPr>
        <w:t>2</w:t>
      </w:r>
      <w:r w:rsidRPr="007F1831">
        <w:rPr>
          <w:rFonts w:hint="eastAsia"/>
          <w:b/>
          <w:bCs/>
          <w:lang w:eastAsia="zh-CN"/>
        </w:rPr>
        <w:t>/1</w:t>
      </w:r>
      <w:r w:rsidRPr="007F1831">
        <w:rPr>
          <w:b/>
          <w:bCs/>
          <w:lang w:eastAsia="zh-CN"/>
        </w:rPr>
        <w:t>2</w:t>
      </w:r>
    </w:p>
    <w:p w14:paraId="1383E919" w14:textId="77777777" w:rsidR="00E32497" w:rsidRPr="007F1831" w:rsidRDefault="00E32497" w:rsidP="00E32497">
      <w:pPr>
        <w:pStyle w:val="Heading3"/>
        <w:jc w:val="both"/>
        <w:rPr>
          <w:lang w:eastAsia="zh-CN"/>
        </w:rPr>
      </w:pPr>
      <w:r w:rsidRPr="007F1831">
        <w:rPr>
          <w:lang w:eastAsia="zh-CN"/>
        </w:rPr>
        <w:t>7.8.7</w:t>
      </w:r>
      <w:r w:rsidRPr="007F1831">
        <w:rPr>
          <w:lang w:eastAsia="zh-CN"/>
        </w:rPr>
        <w:tab/>
      </w:r>
      <w:r w:rsidRPr="007F1831">
        <w:rPr>
          <w:rFonts w:hint="eastAsia"/>
          <w:lang w:eastAsia="zh-CN"/>
        </w:rPr>
        <w:t>CCV</w:t>
      </w:r>
      <w:r w:rsidRPr="007F1831">
        <w:rPr>
          <w:rFonts w:hint="eastAsia"/>
          <w:lang w:eastAsia="zh-CN"/>
        </w:rPr>
        <w:t>副主席参与国际电联术语协调委员会（</w:t>
      </w:r>
      <w:r w:rsidRPr="007F1831">
        <w:rPr>
          <w:rFonts w:hint="eastAsia"/>
          <w:lang w:eastAsia="zh-CN"/>
        </w:rPr>
        <w:t>C</w:t>
      </w:r>
      <w:r w:rsidRPr="007F1831">
        <w:rPr>
          <w:lang w:eastAsia="zh-CN"/>
        </w:rPr>
        <w:t>CT</w:t>
      </w:r>
      <w:r w:rsidRPr="007F1831">
        <w:rPr>
          <w:rFonts w:hint="eastAsia"/>
          <w:lang w:eastAsia="zh-CN"/>
        </w:rPr>
        <w:t>）的工作</w:t>
      </w:r>
    </w:p>
    <w:p w14:paraId="46921E87" w14:textId="77777777" w:rsidR="00E32497" w:rsidRPr="007F1831" w:rsidRDefault="00E32497" w:rsidP="00E32497">
      <w:pPr>
        <w:ind w:firstLineChars="200" w:firstLine="480"/>
        <w:jc w:val="both"/>
        <w:rPr>
          <w:lang w:eastAsia="zh-CN"/>
        </w:rPr>
      </w:pPr>
      <w:r w:rsidRPr="007F1831">
        <w:rPr>
          <w:rFonts w:hint="eastAsia"/>
          <w:lang w:eastAsia="zh-CN"/>
        </w:rPr>
        <w:t>在本研究期期间，</w:t>
      </w:r>
      <w:r w:rsidRPr="007F1831">
        <w:rPr>
          <w:rFonts w:hint="eastAsia"/>
          <w:lang w:eastAsia="zh-CN"/>
        </w:rPr>
        <w:t>CCV</w:t>
      </w:r>
      <w:r w:rsidRPr="007F1831">
        <w:rPr>
          <w:rFonts w:hint="eastAsia"/>
          <w:lang w:eastAsia="zh-CN"/>
        </w:rPr>
        <w:t>任命了</w:t>
      </w:r>
      <w:r w:rsidRPr="007F1831">
        <w:rPr>
          <w:rFonts w:hint="eastAsia"/>
          <w:lang w:eastAsia="zh-CN"/>
        </w:rPr>
        <w:t>6</w:t>
      </w:r>
      <w:r w:rsidRPr="007F1831">
        <w:rPr>
          <w:rFonts w:hint="eastAsia"/>
          <w:lang w:eastAsia="zh-CN"/>
        </w:rPr>
        <w:t>位副主席。</w:t>
      </w:r>
    </w:p>
    <w:p w14:paraId="6EA9EE97" w14:textId="77777777" w:rsidR="00E32497" w:rsidRPr="007F1831" w:rsidRDefault="00E32497" w:rsidP="00E32497">
      <w:pPr>
        <w:ind w:firstLineChars="200" w:firstLine="480"/>
        <w:jc w:val="both"/>
        <w:rPr>
          <w:lang w:eastAsia="zh-CN"/>
        </w:rPr>
      </w:pPr>
      <w:r w:rsidRPr="007F1831">
        <w:rPr>
          <w:rFonts w:hint="eastAsia"/>
          <w:lang w:eastAsia="zh-CN"/>
        </w:rPr>
        <w:t>CCT</w:t>
      </w:r>
      <w:r w:rsidRPr="007F1831">
        <w:rPr>
          <w:rFonts w:hint="eastAsia"/>
          <w:lang w:eastAsia="zh-CN"/>
        </w:rPr>
        <w:t>在本研究期期间召开了</w:t>
      </w:r>
      <w:r w:rsidRPr="007F1831">
        <w:rPr>
          <w:rFonts w:hint="eastAsia"/>
          <w:lang w:eastAsia="zh-CN"/>
        </w:rPr>
        <w:t>11</w:t>
      </w:r>
      <w:r w:rsidRPr="007F1831">
        <w:rPr>
          <w:rFonts w:hint="eastAsia"/>
          <w:lang w:eastAsia="zh-CN"/>
        </w:rPr>
        <w:t>次电话会议。</w:t>
      </w:r>
    </w:p>
    <w:p w14:paraId="083316FD" w14:textId="77777777" w:rsidR="00E32497" w:rsidRPr="007F1831" w:rsidRDefault="00E32497" w:rsidP="00E32497">
      <w:pPr>
        <w:pStyle w:val="enumlev1"/>
        <w:jc w:val="both"/>
        <w:rPr>
          <w:b/>
          <w:bCs/>
          <w:lang w:eastAsia="zh-CN"/>
        </w:rPr>
      </w:pPr>
      <w:r w:rsidRPr="007F1831">
        <w:rPr>
          <w:lang w:eastAsia="zh-CN"/>
        </w:rPr>
        <w:t>−</w:t>
      </w:r>
      <w:r w:rsidRPr="007F1831">
        <w:rPr>
          <w:lang w:eastAsia="zh-CN"/>
        </w:rPr>
        <w:tab/>
      </w:r>
      <w:r w:rsidRPr="007F1831">
        <w:rPr>
          <w:rFonts w:hint="eastAsia"/>
          <w:lang w:eastAsia="zh-CN"/>
        </w:rPr>
        <w:t>参加了</w:t>
      </w:r>
      <w:r w:rsidRPr="007F1831">
        <w:rPr>
          <w:rFonts w:hint="eastAsia"/>
          <w:lang w:eastAsia="zh-CN"/>
        </w:rPr>
        <w:t>8</w:t>
      </w:r>
      <w:r w:rsidRPr="007F1831">
        <w:rPr>
          <w:rFonts w:hint="eastAsia"/>
          <w:lang w:eastAsia="zh-CN"/>
        </w:rPr>
        <w:t>次</w:t>
      </w:r>
      <w:r w:rsidRPr="007F1831">
        <w:rPr>
          <w:rFonts w:hint="eastAsia"/>
          <w:lang w:eastAsia="zh-CN"/>
        </w:rPr>
        <w:t>CCT</w:t>
      </w:r>
      <w:r w:rsidRPr="007F1831">
        <w:rPr>
          <w:rFonts w:hint="eastAsia"/>
          <w:lang w:eastAsia="zh-CN"/>
        </w:rPr>
        <w:t>电话会议的</w:t>
      </w:r>
      <w:r w:rsidRPr="007F1831">
        <w:rPr>
          <w:rFonts w:hint="eastAsia"/>
          <w:lang w:eastAsia="zh-CN"/>
        </w:rPr>
        <w:t>CCV</w:t>
      </w:r>
      <w:r w:rsidRPr="007F1831">
        <w:rPr>
          <w:rFonts w:hint="eastAsia"/>
          <w:lang w:eastAsia="zh-CN"/>
        </w:rPr>
        <w:t>副主席人数：</w:t>
      </w:r>
      <w:r w:rsidRPr="007F1831">
        <w:rPr>
          <w:rFonts w:hint="eastAsia"/>
          <w:b/>
          <w:bCs/>
          <w:lang w:eastAsia="zh-CN"/>
        </w:rPr>
        <w:t>1/6</w:t>
      </w:r>
    </w:p>
    <w:p w14:paraId="2B058C67" w14:textId="77777777" w:rsidR="00E32497" w:rsidRPr="007F1831" w:rsidRDefault="00E32497" w:rsidP="00E32497">
      <w:pPr>
        <w:pStyle w:val="enumlev1"/>
        <w:jc w:val="both"/>
        <w:rPr>
          <w:b/>
          <w:bCs/>
          <w:lang w:eastAsia="zh-CN"/>
        </w:rPr>
      </w:pPr>
      <w:r w:rsidRPr="007F1831">
        <w:rPr>
          <w:lang w:eastAsia="zh-CN"/>
        </w:rPr>
        <w:t>−</w:t>
      </w:r>
      <w:r w:rsidRPr="007F1831">
        <w:rPr>
          <w:lang w:eastAsia="zh-CN"/>
        </w:rPr>
        <w:tab/>
      </w:r>
      <w:r w:rsidRPr="007F1831">
        <w:rPr>
          <w:rFonts w:hint="eastAsia"/>
          <w:lang w:eastAsia="zh-CN"/>
        </w:rPr>
        <w:t>参加了</w:t>
      </w:r>
      <w:r w:rsidRPr="007F1831">
        <w:rPr>
          <w:lang w:eastAsia="zh-CN"/>
        </w:rPr>
        <w:t>5</w:t>
      </w:r>
      <w:r w:rsidRPr="007F1831">
        <w:rPr>
          <w:rFonts w:hint="eastAsia"/>
          <w:lang w:eastAsia="zh-CN"/>
        </w:rPr>
        <w:t>次</w:t>
      </w:r>
      <w:r w:rsidRPr="007F1831">
        <w:rPr>
          <w:rFonts w:hint="eastAsia"/>
          <w:lang w:eastAsia="zh-CN"/>
        </w:rPr>
        <w:t>CCT</w:t>
      </w:r>
      <w:r w:rsidRPr="007F1831">
        <w:rPr>
          <w:rFonts w:hint="eastAsia"/>
          <w:lang w:eastAsia="zh-CN"/>
        </w:rPr>
        <w:t>电话会议的</w:t>
      </w:r>
      <w:r w:rsidRPr="007F1831">
        <w:rPr>
          <w:rFonts w:hint="eastAsia"/>
          <w:lang w:eastAsia="zh-CN"/>
        </w:rPr>
        <w:t>CCV</w:t>
      </w:r>
      <w:r w:rsidRPr="007F1831">
        <w:rPr>
          <w:rFonts w:hint="eastAsia"/>
          <w:lang w:eastAsia="zh-CN"/>
        </w:rPr>
        <w:t>副主席人数：</w:t>
      </w:r>
      <w:r w:rsidRPr="007F1831">
        <w:rPr>
          <w:b/>
          <w:bCs/>
          <w:lang w:eastAsia="zh-CN"/>
        </w:rPr>
        <w:t>2</w:t>
      </w:r>
      <w:r w:rsidRPr="007F1831">
        <w:rPr>
          <w:rFonts w:hint="eastAsia"/>
          <w:b/>
          <w:bCs/>
          <w:lang w:eastAsia="zh-CN"/>
        </w:rPr>
        <w:t>/6</w:t>
      </w:r>
    </w:p>
    <w:p w14:paraId="0EE81081" w14:textId="77777777" w:rsidR="00E32497" w:rsidRPr="007F1831" w:rsidRDefault="00E32497" w:rsidP="00E32497">
      <w:pPr>
        <w:pStyle w:val="enumlev1"/>
        <w:jc w:val="both"/>
        <w:rPr>
          <w:b/>
          <w:bCs/>
          <w:lang w:eastAsia="zh-CN"/>
        </w:rPr>
      </w:pPr>
      <w:r w:rsidRPr="007F1831">
        <w:rPr>
          <w:lang w:eastAsia="zh-CN"/>
        </w:rPr>
        <w:t>−</w:t>
      </w:r>
      <w:r w:rsidRPr="007F1831">
        <w:rPr>
          <w:lang w:eastAsia="zh-CN"/>
        </w:rPr>
        <w:tab/>
      </w:r>
      <w:r w:rsidRPr="007F1831">
        <w:rPr>
          <w:rFonts w:hint="eastAsia"/>
          <w:lang w:eastAsia="zh-CN"/>
        </w:rPr>
        <w:t>参加了</w:t>
      </w:r>
      <w:r w:rsidRPr="007F1831">
        <w:rPr>
          <w:lang w:eastAsia="zh-CN"/>
        </w:rPr>
        <w:t>4</w:t>
      </w:r>
      <w:r w:rsidRPr="007F1831">
        <w:rPr>
          <w:rFonts w:hint="eastAsia"/>
          <w:lang w:eastAsia="zh-CN"/>
        </w:rPr>
        <w:t>次</w:t>
      </w:r>
      <w:r w:rsidRPr="007F1831">
        <w:rPr>
          <w:rFonts w:hint="eastAsia"/>
          <w:lang w:eastAsia="zh-CN"/>
        </w:rPr>
        <w:t>CCT</w:t>
      </w:r>
      <w:r w:rsidRPr="007F1831">
        <w:rPr>
          <w:rFonts w:hint="eastAsia"/>
          <w:lang w:eastAsia="zh-CN"/>
        </w:rPr>
        <w:t>电话会议的</w:t>
      </w:r>
      <w:r w:rsidRPr="007F1831">
        <w:rPr>
          <w:rFonts w:hint="eastAsia"/>
          <w:lang w:eastAsia="zh-CN"/>
        </w:rPr>
        <w:t>CCV</w:t>
      </w:r>
      <w:r w:rsidRPr="007F1831">
        <w:rPr>
          <w:rFonts w:hint="eastAsia"/>
          <w:lang w:eastAsia="zh-CN"/>
        </w:rPr>
        <w:t>副主席人数：</w:t>
      </w:r>
      <w:r w:rsidRPr="007F1831">
        <w:rPr>
          <w:rFonts w:hint="eastAsia"/>
          <w:b/>
          <w:bCs/>
          <w:lang w:eastAsia="zh-CN"/>
        </w:rPr>
        <w:t>1/6</w:t>
      </w:r>
    </w:p>
    <w:p w14:paraId="77CDEA78" w14:textId="77777777" w:rsidR="00E32497" w:rsidRPr="007F1831" w:rsidRDefault="00E32497" w:rsidP="00E32497">
      <w:pPr>
        <w:pStyle w:val="enumlev1"/>
        <w:jc w:val="both"/>
        <w:rPr>
          <w:lang w:eastAsia="zh-CN"/>
        </w:rPr>
      </w:pPr>
      <w:r w:rsidRPr="007F1831">
        <w:rPr>
          <w:lang w:eastAsia="zh-CN"/>
        </w:rPr>
        <w:t>−</w:t>
      </w:r>
      <w:r w:rsidRPr="007F1831">
        <w:rPr>
          <w:lang w:eastAsia="zh-CN"/>
        </w:rPr>
        <w:tab/>
      </w:r>
      <w:bookmarkStart w:id="172" w:name="lt_pId599"/>
      <w:r w:rsidRPr="007F1831">
        <w:rPr>
          <w:rFonts w:hint="eastAsia"/>
          <w:lang w:eastAsia="zh-CN"/>
        </w:rPr>
        <w:t>没参加</w:t>
      </w:r>
      <w:r w:rsidRPr="007F1831">
        <w:rPr>
          <w:rFonts w:hint="eastAsia"/>
          <w:lang w:eastAsia="zh-CN"/>
        </w:rPr>
        <w:t>CCT</w:t>
      </w:r>
      <w:r w:rsidRPr="007F1831">
        <w:rPr>
          <w:rFonts w:hint="eastAsia"/>
          <w:lang w:eastAsia="zh-CN"/>
        </w:rPr>
        <w:t>电话会议的</w:t>
      </w:r>
      <w:r w:rsidRPr="007F1831">
        <w:rPr>
          <w:rFonts w:hint="eastAsia"/>
          <w:lang w:eastAsia="zh-CN"/>
        </w:rPr>
        <w:t>CCV</w:t>
      </w:r>
      <w:r w:rsidRPr="007F1831">
        <w:rPr>
          <w:rFonts w:hint="eastAsia"/>
          <w:lang w:eastAsia="zh-CN"/>
        </w:rPr>
        <w:t>副主席人数：</w:t>
      </w:r>
      <w:r w:rsidRPr="007F1831">
        <w:rPr>
          <w:rFonts w:hint="eastAsia"/>
          <w:b/>
          <w:bCs/>
          <w:lang w:eastAsia="zh-CN"/>
        </w:rPr>
        <w:t>2/6</w:t>
      </w:r>
      <w:bookmarkEnd w:id="172"/>
    </w:p>
    <w:bookmarkEnd w:id="167"/>
    <w:p w14:paraId="31A8F3FB" w14:textId="77777777" w:rsidR="00E32497" w:rsidRPr="007F1831" w:rsidRDefault="00E32497" w:rsidP="00E32497">
      <w:pPr>
        <w:pStyle w:val="Heading2"/>
        <w:jc w:val="both"/>
        <w:rPr>
          <w:lang w:eastAsia="zh-CN"/>
        </w:rPr>
      </w:pPr>
      <w:r w:rsidRPr="007F1831">
        <w:rPr>
          <w:lang w:eastAsia="zh-CN"/>
        </w:rPr>
        <w:t>7.9</w:t>
      </w:r>
      <w:r w:rsidRPr="007F1831">
        <w:rPr>
          <w:lang w:eastAsia="zh-CN"/>
        </w:rPr>
        <w:tab/>
      </w:r>
      <w:r w:rsidRPr="007F1831">
        <w:rPr>
          <w:rFonts w:hint="eastAsia"/>
          <w:lang w:eastAsia="zh-CN"/>
        </w:rPr>
        <w:t>WRC-27</w:t>
      </w:r>
      <w:r w:rsidRPr="007F1831">
        <w:rPr>
          <w:rFonts w:hint="eastAsia"/>
          <w:lang w:eastAsia="zh-CN"/>
        </w:rPr>
        <w:t>的筹备工作，包括</w:t>
      </w:r>
      <w:r w:rsidRPr="007F1831">
        <w:rPr>
          <w:rFonts w:hint="eastAsia"/>
          <w:lang w:eastAsia="zh-CN"/>
        </w:rPr>
        <w:t>CPM27-1</w:t>
      </w:r>
    </w:p>
    <w:p w14:paraId="39A4BDB9" w14:textId="77777777" w:rsidR="00E32497" w:rsidRPr="007F1831" w:rsidRDefault="00E32497" w:rsidP="00E32497">
      <w:pPr>
        <w:ind w:firstLineChars="200" w:firstLine="480"/>
        <w:jc w:val="both"/>
        <w:rPr>
          <w:lang w:eastAsia="zh-CN"/>
        </w:rPr>
      </w:pPr>
      <w:bookmarkStart w:id="173" w:name="lt_pId602"/>
      <w:r w:rsidRPr="007F1831">
        <w:rPr>
          <w:rFonts w:hint="eastAsia"/>
          <w:lang w:eastAsia="zh-CN"/>
        </w:rPr>
        <w:t>见</w:t>
      </w:r>
      <w:r>
        <w:fldChar w:fldCharType="begin"/>
      </w:r>
      <w:r>
        <w:rPr>
          <w:lang w:eastAsia="zh-CN"/>
        </w:rPr>
        <w:instrText>HYPERLINK "https://www.itu.int/md/R23-RAG-C-0001/en"</w:instrText>
      </w:r>
      <w:r>
        <w:fldChar w:fldCharType="separate"/>
      </w:r>
      <w:r w:rsidRPr="007F1831">
        <w:rPr>
          <w:rStyle w:val="Hyperlink"/>
          <w:lang w:eastAsia="zh-CN"/>
        </w:rPr>
        <w:t>RAG/1</w:t>
      </w:r>
      <w:r>
        <w:rPr>
          <w:rStyle w:val="Hyperlink"/>
          <w:lang w:eastAsia="zh-CN"/>
        </w:rPr>
        <w:fldChar w:fldCharType="end"/>
      </w:r>
      <w:bookmarkEnd w:id="173"/>
      <w:r w:rsidRPr="007F1831">
        <w:rPr>
          <w:rFonts w:hint="eastAsia"/>
          <w:lang w:eastAsia="zh-CN"/>
        </w:rPr>
        <w:t>号文件第</w:t>
      </w:r>
      <w:r w:rsidRPr="007F1831">
        <w:rPr>
          <w:rFonts w:hint="eastAsia"/>
          <w:lang w:eastAsia="zh-CN"/>
        </w:rPr>
        <w:t>5</w:t>
      </w:r>
      <w:r w:rsidRPr="007F1831">
        <w:rPr>
          <w:rFonts w:hint="eastAsia"/>
          <w:lang w:eastAsia="zh-CN"/>
        </w:rPr>
        <w:t>节。</w:t>
      </w:r>
    </w:p>
    <w:p w14:paraId="000F3E60" w14:textId="77777777" w:rsidR="00E32497" w:rsidRPr="007F1831" w:rsidRDefault="00E32497" w:rsidP="00E32497">
      <w:pPr>
        <w:pStyle w:val="Heading1"/>
        <w:jc w:val="both"/>
        <w:rPr>
          <w:lang w:eastAsia="zh-CN"/>
        </w:rPr>
      </w:pPr>
      <w:r w:rsidRPr="007F1831">
        <w:rPr>
          <w:lang w:eastAsia="zh-CN"/>
        </w:rPr>
        <w:t>8</w:t>
      </w:r>
      <w:r w:rsidRPr="007F1831">
        <w:rPr>
          <w:lang w:eastAsia="zh-CN"/>
        </w:rPr>
        <w:tab/>
      </w:r>
      <w:r w:rsidRPr="007F1831">
        <w:rPr>
          <w:rFonts w:hint="eastAsia"/>
          <w:lang w:eastAsia="zh-CN"/>
        </w:rPr>
        <w:t>与</w:t>
      </w:r>
      <w:r w:rsidRPr="007F1831">
        <w:rPr>
          <w:lang w:eastAsia="zh-CN"/>
        </w:rPr>
        <w:t>ITU-D</w:t>
      </w:r>
      <w:r w:rsidRPr="007F1831">
        <w:rPr>
          <w:rFonts w:hint="eastAsia"/>
          <w:lang w:eastAsia="zh-CN"/>
        </w:rPr>
        <w:t>和</w:t>
      </w:r>
      <w:r w:rsidRPr="007F1831">
        <w:rPr>
          <w:lang w:eastAsia="zh-CN"/>
        </w:rPr>
        <w:t>ITU-T</w:t>
      </w:r>
      <w:r w:rsidRPr="007F1831">
        <w:rPr>
          <w:rFonts w:hint="eastAsia"/>
          <w:lang w:eastAsia="zh-CN"/>
        </w:rPr>
        <w:t>及其它组织的联络和协作</w:t>
      </w:r>
    </w:p>
    <w:p w14:paraId="63D88605" w14:textId="77777777" w:rsidR="00E32497" w:rsidRPr="007F1831" w:rsidRDefault="00E32497" w:rsidP="00E32497">
      <w:pPr>
        <w:ind w:firstLineChars="200" w:firstLine="480"/>
        <w:jc w:val="both"/>
        <w:rPr>
          <w:lang w:eastAsia="zh-CN"/>
        </w:rPr>
      </w:pPr>
      <w:r w:rsidRPr="007F1831">
        <w:rPr>
          <w:rFonts w:hint="eastAsia"/>
          <w:lang w:eastAsia="zh-CN"/>
        </w:rPr>
        <w:t>在整个研究期内，坚持开展跨部门活动，特别是涉及气候变化、应急通信和无障碍获取等国际电</w:t>
      </w:r>
      <w:proofErr w:type="gramStart"/>
      <w:r w:rsidRPr="007F1831">
        <w:rPr>
          <w:rFonts w:hint="eastAsia"/>
          <w:lang w:eastAsia="zh-CN"/>
        </w:rPr>
        <w:t>联重点</w:t>
      </w:r>
      <w:proofErr w:type="gramEnd"/>
      <w:r w:rsidRPr="007F1831">
        <w:rPr>
          <w:rFonts w:hint="eastAsia"/>
          <w:lang w:eastAsia="zh-CN"/>
        </w:rPr>
        <w:t>议题的</w:t>
      </w:r>
      <w:r w:rsidRPr="007F1831">
        <w:rPr>
          <w:lang w:eastAsia="zh-CN"/>
        </w:rPr>
        <w:t>活动</w:t>
      </w:r>
      <w:r w:rsidRPr="007F1831">
        <w:rPr>
          <w:rFonts w:hint="eastAsia"/>
          <w:lang w:eastAsia="zh-CN"/>
        </w:rPr>
        <w:t>。</w:t>
      </w:r>
    </w:p>
    <w:p w14:paraId="049A60E9" w14:textId="77777777" w:rsidR="00E32497" w:rsidRPr="00174582" w:rsidRDefault="00E32497" w:rsidP="00E32497">
      <w:pPr>
        <w:pStyle w:val="Headingi"/>
        <w:rPr>
          <w:i w:val="0"/>
          <w:iCs/>
          <w:lang w:eastAsia="zh-CN"/>
        </w:rPr>
      </w:pPr>
      <w:r w:rsidRPr="00174582">
        <w:rPr>
          <w:i w:val="0"/>
          <w:iCs/>
          <w:lang w:eastAsia="zh-CN"/>
        </w:rPr>
        <w:t>•</w:t>
      </w:r>
      <w:r w:rsidRPr="00174582">
        <w:rPr>
          <w:i w:val="0"/>
          <w:iCs/>
          <w:lang w:eastAsia="zh-CN"/>
        </w:rPr>
        <w:tab/>
      </w:r>
      <w:bookmarkStart w:id="174" w:name="lt_pId607"/>
      <w:r w:rsidRPr="00174582">
        <w:rPr>
          <w:i w:val="0"/>
          <w:iCs/>
          <w:lang w:eastAsia="zh-CN"/>
        </w:rPr>
        <w:t>ITU-D</w:t>
      </w:r>
      <w:bookmarkEnd w:id="174"/>
    </w:p>
    <w:p w14:paraId="31848BC2" w14:textId="77777777" w:rsidR="00E32497" w:rsidRPr="007F1831" w:rsidRDefault="00E32497" w:rsidP="00E32497">
      <w:pPr>
        <w:keepNext/>
        <w:keepLines/>
        <w:ind w:firstLineChars="200" w:firstLine="480"/>
        <w:jc w:val="both"/>
        <w:rPr>
          <w:lang w:eastAsia="zh-CN"/>
        </w:rPr>
      </w:pPr>
      <w:r w:rsidRPr="007F1831">
        <w:rPr>
          <w:rFonts w:hint="eastAsia"/>
          <w:lang w:eastAsia="zh-CN"/>
        </w:rPr>
        <w:t>无线电通信局继续向电信发展局的讲习班和研讨会做出贡献。</w:t>
      </w:r>
    </w:p>
    <w:p w14:paraId="44F26565" w14:textId="77777777" w:rsidR="00E32497" w:rsidRPr="007F1831" w:rsidRDefault="00E32497" w:rsidP="00E32497">
      <w:pPr>
        <w:ind w:firstLineChars="200" w:firstLine="480"/>
        <w:jc w:val="both"/>
        <w:rPr>
          <w:lang w:eastAsia="zh-CN"/>
        </w:rPr>
      </w:pPr>
      <w:r w:rsidRPr="007F1831">
        <w:rPr>
          <w:rFonts w:hint="eastAsia"/>
          <w:lang w:eastAsia="zh-CN"/>
        </w:rPr>
        <w:t>无线电通信</w:t>
      </w:r>
      <w:proofErr w:type="gramStart"/>
      <w:r w:rsidRPr="007F1831">
        <w:rPr>
          <w:rFonts w:hint="eastAsia"/>
          <w:lang w:eastAsia="zh-CN"/>
        </w:rPr>
        <w:t>局极参加</w:t>
      </w:r>
      <w:proofErr w:type="gramEnd"/>
      <w:r w:rsidRPr="007F1831">
        <w:rPr>
          <w:lang w:eastAsia="zh-CN"/>
        </w:rPr>
        <w:t>ITU-D</w:t>
      </w:r>
      <w:r w:rsidRPr="007F1831">
        <w:rPr>
          <w:rFonts w:hint="eastAsia"/>
          <w:lang w:eastAsia="zh-CN"/>
        </w:rPr>
        <w:t>研究组的会议，介绍了</w:t>
      </w:r>
      <w:r w:rsidRPr="007F1831">
        <w:rPr>
          <w:lang w:eastAsia="zh-CN"/>
        </w:rPr>
        <w:t>ITU-R SG</w:t>
      </w:r>
      <w:r w:rsidRPr="007F1831">
        <w:rPr>
          <w:rFonts w:hint="eastAsia"/>
          <w:lang w:eastAsia="zh-CN"/>
        </w:rPr>
        <w:t>活动的最新发展情况，并就发展中国家特别感兴趣的</w:t>
      </w:r>
      <w:r w:rsidRPr="007F1831">
        <w:rPr>
          <w:lang w:eastAsia="zh-CN"/>
        </w:rPr>
        <w:t>ITU-R</w:t>
      </w:r>
      <w:r w:rsidRPr="007F1831">
        <w:rPr>
          <w:rFonts w:hint="eastAsia"/>
          <w:lang w:eastAsia="zh-CN"/>
        </w:rPr>
        <w:t>建议书、报告和手册以及</w:t>
      </w:r>
      <w:r w:rsidRPr="007F1831">
        <w:rPr>
          <w:lang w:eastAsia="zh-CN"/>
        </w:rPr>
        <w:t>ITU-D SG</w:t>
      </w:r>
      <w:r w:rsidRPr="007F1831">
        <w:rPr>
          <w:rFonts w:hint="eastAsia"/>
          <w:lang w:eastAsia="zh-CN"/>
        </w:rPr>
        <w:t>1</w:t>
      </w:r>
      <w:r w:rsidRPr="007F1831">
        <w:rPr>
          <w:rFonts w:hint="eastAsia"/>
          <w:lang w:eastAsia="zh-CN"/>
        </w:rPr>
        <w:t>和</w:t>
      </w:r>
      <w:r w:rsidRPr="007F1831">
        <w:rPr>
          <w:rFonts w:hint="eastAsia"/>
          <w:lang w:eastAsia="zh-CN"/>
        </w:rPr>
        <w:t>2</w:t>
      </w:r>
      <w:r w:rsidRPr="007F1831">
        <w:rPr>
          <w:rFonts w:hint="eastAsia"/>
          <w:lang w:eastAsia="zh-CN"/>
        </w:rPr>
        <w:t>开展的研究提供指导和对映关系。</w:t>
      </w:r>
    </w:p>
    <w:p w14:paraId="2228BE51" w14:textId="77777777" w:rsidR="00E32497" w:rsidRPr="00174582" w:rsidRDefault="00E32497" w:rsidP="00E32497">
      <w:pPr>
        <w:pStyle w:val="Headingi"/>
        <w:rPr>
          <w:i w:val="0"/>
          <w:iCs/>
          <w:lang w:eastAsia="zh-CN"/>
        </w:rPr>
      </w:pPr>
      <w:r w:rsidRPr="00174582">
        <w:rPr>
          <w:i w:val="0"/>
          <w:iCs/>
          <w:lang w:eastAsia="zh-CN"/>
        </w:rPr>
        <w:t>•</w:t>
      </w:r>
      <w:r w:rsidRPr="00174582">
        <w:rPr>
          <w:i w:val="0"/>
          <w:iCs/>
          <w:lang w:eastAsia="zh-CN"/>
        </w:rPr>
        <w:tab/>
      </w:r>
      <w:bookmarkStart w:id="175" w:name="lt_pId611"/>
      <w:r w:rsidRPr="00174582">
        <w:rPr>
          <w:i w:val="0"/>
          <w:iCs/>
          <w:lang w:eastAsia="zh-CN"/>
        </w:rPr>
        <w:t>ITU-T</w:t>
      </w:r>
      <w:bookmarkEnd w:id="175"/>
    </w:p>
    <w:p w14:paraId="1019EF1D" w14:textId="77777777" w:rsidR="00E32497" w:rsidRPr="007F1831" w:rsidRDefault="00E32497" w:rsidP="00E32497">
      <w:pPr>
        <w:ind w:firstLineChars="200" w:firstLine="480"/>
        <w:jc w:val="both"/>
        <w:rPr>
          <w:lang w:eastAsia="zh-CN"/>
        </w:rPr>
      </w:pPr>
      <w:r w:rsidRPr="007F1831">
        <w:rPr>
          <w:rFonts w:hint="eastAsia"/>
          <w:lang w:eastAsia="zh-CN"/>
        </w:rPr>
        <w:t>除气候变化和应急通信外，</w:t>
      </w:r>
      <w:r w:rsidRPr="007F1831">
        <w:rPr>
          <w:lang w:eastAsia="zh-CN"/>
        </w:rPr>
        <w:t>ITU</w:t>
      </w:r>
      <w:r w:rsidRPr="007F1831">
        <w:rPr>
          <w:lang w:eastAsia="zh-CN"/>
        </w:rPr>
        <w:noBreakHyphen/>
        <w:t>R</w:t>
      </w:r>
      <w:r w:rsidRPr="007F1831">
        <w:rPr>
          <w:rFonts w:hint="eastAsia"/>
          <w:lang w:eastAsia="zh-CN"/>
        </w:rPr>
        <w:t>和</w:t>
      </w:r>
      <w:r w:rsidRPr="007F1831">
        <w:rPr>
          <w:lang w:eastAsia="zh-CN"/>
        </w:rPr>
        <w:t>ITU-T</w:t>
      </w:r>
      <w:r w:rsidRPr="007F1831">
        <w:rPr>
          <w:rFonts w:hint="eastAsia"/>
          <w:lang w:eastAsia="zh-CN"/>
        </w:rPr>
        <w:t>共同关注的议题还包括</w:t>
      </w:r>
      <w:r w:rsidRPr="007F1831">
        <w:rPr>
          <w:rFonts w:hint="eastAsia"/>
          <w:lang w:eastAsia="zh-CN"/>
        </w:rPr>
        <w:t>IMT</w:t>
      </w:r>
      <w:r w:rsidRPr="007F1831">
        <w:rPr>
          <w:rFonts w:hint="eastAsia"/>
          <w:lang w:eastAsia="zh-CN"/>
        </w:rPr>
        <w:t>、人体暴露于无线电频率的影响、电力线传输系统、智能电网、智慧城市、电磁兼容性（</w:t>
      </w:r>
      <w:r w:rsidRPr="007F1831">
        <w:rPr>
          <w:lang w:eastAsia="zh-CN"/>
        </w:rPr>
        <w:t>EMC</w:t>
      </w:r>
      <w:r w:rsidRPr="007F1831">
        <w:rPr>
          <w:rFonts w:hint="eastAsia"/>
          <w:lang w:eastAsia="zh-CN"/>
        </w:rPr>
        <w:t>）</w:t>
      </w:r>
      <w:r w:rsidRPr="007F1831">
        <w:rPr>
          <w:rFonts w:hint="eastAsia"/>
          <w:lang w:eastAsia="zh-CN"/>
        </w:rPr>
        <w:t>/</w:t>
      </w:r>
      <w:r w:rsidRPr="007F1831">
        <w:rPr>
          <w:rFonts w:hint="eastAsia"/>
          <w:lang w:eastAsia="zh-CN"/>
        </w:rPr>
        <w:t>电磁干扰（</w:t>
      </w:r>
      <w:r w:rsidRPr="007F1831">
        <w:rPr>
          <w:lang w:eastAsia="zh-CN"/>
        </w:rPr>
        <w:t>EMI</w:t>
      </w:r>
      <w:r w:rsidRPr="007F1831">
        <w:rPr>
          <w:rFonts w:hint="eastAsia"/>
          <w:lang w:eastAsia="zh-CN"/>
        </w:rPr>
        <w:t>），智能交通系统、视听媒体无障碍获取、共同专利政策和知识产权。</w:t>
      </w:r>
    </w:p>
    <w:p w14:paraId="4DF6DC2A" w14:textId="77777777" w:rsidR="00E32497" w:rsidRPr="007F1831" w:rsidRDefault="00E32497" w:rsidP="00E32497">
      <w:pPr>
        <w:ind w:firstLineChars="200" w:firstLine="480"/>
        <w:jc w:val="both"/>
        <w:rPr>
          <w:lang w:eastAsia="zh-CN"/>
        </w:rPr>
      </w:pPr>
      <w:r w:rsidRPr="007F1831">
        <w:rPr>
          <w:rFonts w:hint="eastAsia"/>
          <w:lang w:eastAsia="zh-CN"/>
        </w:rPr>
        <w:t>5D</w:t>
      </w:r>
      <w:r w:rsidRPr="007F1831">
        <w:rPr>
          <w:rFonts w:hint="eastAsia"/>
          <w:lang w:eastAsia="zh-CN"/>
        </w:rPr>
        <w:t>工作组第</w:t>
      </w:r>
      <w:r w:rsidRPr="007F1831">
        <w:rPr>
          <w:rFonts w:hint="eastAsia"/>
          <w:lang w:eastAsia="zh-CN"/>
        </w:rPr>
        <w:t>45</w:t>
      </w:r>
      <w:r w:rsidRPr="007F1831">
        <w:rPr>
          <w:rFonts w:hint="eastAsia"/>
          <w:lang w:eastAsia="zh-CN"/>
        </w:rPr>
        <w:t>次会议（</w:t>
      </w:r>
      <w:r w:rsidRPr="007F1831">
        <w:rPr>
          <w:rFonts w:hint="eastAsia"/>
          <w:lang w:eastAsia="zh-CN"/>
        </w:rPr>
        <w:t>2024</w:t>
      </w:r>
      <w:r w:rsidRPr="007F1831">
        <w:rPr>
          <w:rFonts w:hint="eastAsia"/>
          <w:lang w:eastAsia="zh-CN"/>
        </w:rPr>
        <w:t>年</w:t>
      </w:r>
      <w:r w:rsidRPr="007F1831">
        <w:rPr>
          <w:rFonts w:hint="eastAsia"/>
          <w:lang w:eastAsia="zh-CN"/>
        </w:rPr>
        <w:t>1</w:t>
      </w:r>
      <w:r w:rsidRPr="007F1831">
        <w:rPr>
          <w:rFonts w:hint="eastAsia"/>
          <w:lang w:eastAsia="zh-CN"/>
        </w:rPr>
        <w:t>月</w:t>
      </w:r>
      <w:r w:rsidRPr="007F1831">
        <w:rPr>
          <w:rFonts w:hint="eastAsia"/>
          <w:lang w:eastAsia="zh-CN"/>
        </w:rPr>
        <w:t>31</w:t>
      </w:r>
      <w:r w:rsidRPr="007F1831">
        <w:rPr>
          <w:rFonts w:hint="eastAsia"/>
          <w:lang w:eastAsia="zh-CN"/>
        </w:rPr>
        <w:t>日至</w:t>
      </w:r>
      <w:r w:rsidRPr="007F1831">
        <w:rPr>
          <w:rFonts w:hint="eastAsia"/>
          <w:lang w:eastAsia="zh-CN"/>
        </w:rPr>
        <w:t>2</w:t>
      </w:r>
      <w:r w:rsidRPr="007F1831">
        <w:rPr>
          <w:rFonts w:hint="eastAsia"/>
          <w:lang w:eastAsia="zh-CN"/>
        </w:rPr>
        <w:t>月</w:t>
      </w:r>
      <w:r w:rsidRPr="007F1831">
        <w:rPr>
          <w:rFonts w:hint="eastAsia"/>
          <w:lang w:eastAsia="zh-CN"/>
        </w:rPr>
        <w:t>7</w:t>
      </w:r>
      <w:r w:rsidRPr="007F1831">
        <w:rPr>
          <w:rFonts w:hint="eastAsia"/>
          <w:lang w:eastAsia="zh-CN"/>
        </w:rPr>
        <w:t>日）通报称，</w:t>
      </w:r>
      <w:r w:rsidRPr="007F1831">
        <w:rPr>
          <w:lang w:eastAsia="zh-CN"/>
        </w:rPr>
        <w:t>ITU-T</w:t>
      </w:r>
      <w:r w:rsidRPr="007F1831">
        <w:rPr>
          <w:rFonts w:hint="eastAsia"/>
          <w:lang w:eastAsia="zh-CN"/>
        </w:rPr>
        <w:t>与</w:t>
      </w:r>
      <w:r w:rsidRPr="007F1831">
        <w:rPr>
          <w:lang w:eastAsia="zh-CN"/>
        </w:rPr>
        <w:t>ITU-</w:t>
      </w:r>
      <w:r w:rsidRPr="007F1831">
        <w:rPr>
          <w:rFonts w:hint="eastAsia"/>
          <w:lang w:eastAsia="zh-CN"/>
        </w:rPr>
        <w:t>R</w:t>
      </w:r>
      <w:r w:rsidRPr="007F1831">
        <w:rPr>
          <w:rFonts w:hint="eastAsia"/>
          <w:lang w:eastAsia="zh-CN"/>
        </w:rPr>
        <w:t>之间的活动仍有重叠，并认为有必要向无线电通信局主任通报这一反复出现的情况。</w:t>
      </w:r>
    </w:p>
    <w:bookmarkStart w:id="176" w:name="_MON_1768981044"/>
    <w:bookmarkEnd w:id="176"/>
    <w:p w14:paraId="12690CAE" w14:textId="77777777" w:rsidR="00E32497" w:rsidRPr="007F1831" w:rsidRDefault="00E32497" w:rsidP="00E32497">
      <w:pPr>
        <w:jc w:val="both"/>
      </w:pPr>
      <w:r w:rsidRPr="007F1831">
        <w:object w:dxaOrig="1500" w:dyaOrig="975" w14:anchorId="170A40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6pt" o:ole="" o:oleicon="t">
            <v:imagedata r:id="rId11" o:title=""/>
          </v:shape>
          <o:OLEObject Type="Embed" ProgID="Word.Document.12" ShapeID="_x0000_i1025" DrawAspect="Icon" ObjectID="_1771243882" r:id="rId12"/>
        </w:object>
      </w:r>
    </w:p>
    <w:p w14:paraId="63182562" w14:textId="77777777" w:rsidR="00E32497" w:rsidRPr="002660DF" w:rsidRDefault="00E32497" w:rsidP="00E32497">
      <w:pPr>
        <w:pStyle w:val="Headingi"/>
        <w:rPr>
          <w:rFonts w:ascii="STKaiti" w:eastAsia="STKaiti" w:hAnsi="STKaiti"/>
          <w:i w:val="0"/>
          <w:iCs/>
          <w:lang w:eastAsia="zh-CN"/>
        </w:rPr>
      </w:pPr>
      <w:r w:rsidRPr="002660DF">
        <w:rPr>
          <w:rFonts w:ascii="STKaiti" w:eastAsia="STKaiti" w:hAnsi="STKaiti"/>
          <w:i w:val="0"/>
          <w:iCs/>
          <w:lang w:eastAsia="zh-CN"/>
        </w:rPr>
        <w:t>•</w:t>
      </w:r>
      <w:r w:rsidRPr="002660DF">
        <w:rPr>
          <w:rFonts w:ascii="STKaiti" w:eastAsia="STKaiti" w:hAnsi="STKaiti"/>
          <w:i w:val="0"/>
          <w:iCs/>
          <w:lang w:eastAsia="zh-CN"/>
        </w:rPr>
        <w:tab/>
        <w:t>其它组织</w:t>
      </w:r>
    </w:p>
    <w:p w14:paraId="305F06F4" w14:textId="77777777" w:rsidR="00E32497" w:rsidRPr="007F1831" w:rsidRDefault="00E32497" w:rsidP="00E32497">
      <w:pPr>
        <w:ind w:firstLineChars="200" w:firstLine="480"/>
        <w:rPr>
          <w:lang w:eastAsia="zh-CN"/>
        </w:rPr>
      </w:pPr>
      <w:bookmarkStart w:id="177" w:name="lt_pId621"/>
      <w:r w:rsidRPr="007F1831">
        <w:rPr>
          <w:lang w:eastAsia="zh-CN"/>
        </w:rPr>
        <w:t>在</w:t>
      </w:r>
      <w:r w:rsidRPr="007F1831">
        <w:rPr>
          <w:rFonts w:hint="eastAsia"/>
          <w:lang w:eastAsia="zh-CN"/>
        </w:rPr>
        <w:t>对</w:t>
      </w:r>
      <w:hyperlink r:id="rId13" w:history="1">
        <w:r w:rsidRPr="007F1831">
          <w:rPr>
            <w:rStyle w:val="Hyperlink"/>
            <w:lang w:eastAsia="zh-CN"/>
          </w:rPr>
          <w:t>ITU-R</w:t>
        </w:r>
        <w:r w:rsidRPr="007F1831">
          <w:rPr>
            <w:rStyle w:val="Hyperlink"/>
            <w:rFonts w:hint="eastAsia"/>
            <w:lang w:eastAsia="zh-CN"/>
          </w:rPr>
          <w:t>第</w:t>
        </w:r>
        <w:r w:rsidRPr="007F1831">
          <w:rPr>
            <w:rStyle w:val="Hyperlink"/>
            <w:rFonts w:hint="eastAsia"/>
            <w:lang w:eastAsia="zh-CN"/>
          </w:rPr>
          <w:t>9</w:t>
        </w:r>
        <w:r w:rsidRPr="007F1831">
          <w:rPr>
            <w:rStyle w:val="Hyperlink"/>
            <w:rFonts w:hint="eastAsia"/>
            <w:lang w:eastAsia="zh-CN"/>
          </w:rPr>
          <w:t>号</w:t>
        </w:r>
      </w:hyperlink>
      <w:proofErr w:type="gramStart"/>
      <w:r w:rsidRPr="007F1831">
        <w:rPr>
          <w:lang w:eastAsia="zh-CN"/>
        </w:rPr>
        <w:t>决议</w:t>
      </w:r>
      <w:r w:rsidRPr="007F1831">
        <w:rPr>
          <w:rFonts w:hint="eastAsia"/>
          <w:lang w:eastAsia="zh-CN"/>
        </w:rPr>
        <w:t>进行</w:t>
      </w:r>
      <w:proofErr w:type="gramEnd"/>
      <w:r w:rsidRPr="007F1831">
        <w:rPr>
          <w:rFonts w:hint="eastAsia"/>
          <w:lang w:eastAsia="zh-CN"/>
        </w:rPr>
        <w:t>适当参考</w:t>
      </w:r>
      <w:r w:rsidRPr="007F1831">
        <w:rPr>
          <w:lang w:eastAsia="zh-CN"/>
        </w:rPr>
        <w:t>的情况下，</w:t>
      </w:r>
      <w:r w:rsidRPr="007F1831">
        <w:rPr>
          <w:rFonts w:hint="eastAsia"/>
          <w:lang w:eastAsia="zh-CN"/>
        </w:rPr>
        <w:t>必要时</w:t>
      </w:r>
      <w:r w:rsidRPr="007F1831">
        <w:rPr>
          <w:lang w:eastAsia="zh-CN"/>
        </w:rPr>
        <w:t>ITU-R</w:t>
      </w:r>
      <w:r w:rsidRPr="007F1831">
        <w:rPr>
          <w:lang w:eastAsia="zh-CN"/>
        </w:rPr>
        <w:t>各研究组和其它组织之间继续保持通畅的联络。</w:t>
      </w:r>
    </w:p>
    <w:p w14:paraId="489A9D20" w14:textId="77777777" w:rsidR="00E32497" w:rsidRPr="007F1831" w:rsidRDefault="00E32497" w:rsidP="00E32497">
      <w:pPr>
        <w:keepNext/>
        <w:keepLines/>
        <w:ind w:firstLineChars="200" w:firstLine="480"/>
        <w:rPr>
          <w:lang w:eastAsia="zh-CN"/>
        </w:rPr>
      </w:pPr>
      <w:r w:rsidRPr="007F1831">
        <w:rPr>
          <w:rFonts w:hint="eastAsia"/>
          <w:lang w:eastAsia="zh-CN"/>
        </w:rPr>
        <w:t>无线电通信局继续与一些组织保持密切合作，以实现以下目标：</w:t>
      </w:r>
    </w:p>
    <w:p w14:paraId="6E8AB056" w14:textId="77777777" w:rsidR="00E32497" w:rsidRPr="007F1831" w:rsidRDefault="00E32497" w:rsidP="00E32497">
      <w:pPr>
        <w:pStyle w:val="enumlev1"/>
        <w:rPr>
          <w:lang w:eastAsia="zh-CN"/>
        </w:rPr>
      </w:pPr>
      <w:r w:rsidRPr="007F1831">
        <w:rPr>
          <w:lang w:eastAsia="zh-CN"/>
        </w:rPr>
        <w:t>1</w:t>
      </w:r>
      <w:r w:rsidRPr="007F1831">
        <w:rPr>
          <w:rFonts w:hint="eastAsia"/>
          <w:lang w:eastAsia="zh-CN"/>
        </w:rPr>
        <w:t>)</w:t>
      </w:r>
      <w:r w:rsidRPr="007F1831">
        <w:rPr>
          <w:lang w:eastAsia="zh-CN"/>
        </w:rPr>
        <w:tab/>
      </w:r>
      <w:proofErr w:type="gramStart"/>
      <w:r w:rsidRPr="007F1831">
        <w:rPr>
          <w:rFonts w:hint="eastAsia"/>
          <w:lang w:eastAsia="zh-CN"/>
        </w:rPr>
        <w:t>促进具有共同利益的机构之间的对话；</w:t>
      </w:r>
      <w:proofErr w:type="gramEnd"/>
    </w:p>
    <w:p w14:paraId="599BB9AB" w14:textId="77777777" w:rsidR="00E32497" w:rsidRPr="007F1831" w:rsidRDefault="00E32497" w:rsidP="00E32497">
      <w:pPr>
        <w:pStyle w:val="enumlev1"/>
        <w:rPr>
          <w:lang w:eastAsia="zh-CN"/>
        </w:rPr>
      </w:pPr>
      <w:r w:rsidRPr="007F1831">
        <w:rPr>
          <w:lang w:eastAsia="zh-CN"/>
        </w:rPr>
        <w:t>2</w:t>
      </w:r>
      <w:r w:rsidRPr="007F1831">
        <w:rPr>
          <w:rFonts w:hint="eastAsia"/>
          <w:lang w:eastAsia="zh-CN"/>
        </w:rPr>
        <w:t>)</w:t>
      </w:r>
      <w:r w:rsidRPr="007F1831">
        <w:rPr>
          <w:lang w:eastAsia="zh-CN"/>
        </w:rPr>
        <w:tab/>
      </w:r>
      <w:r w:rsidRPr="007F1831">
        <w:rPr>
          <w:rFonts w:hint="eastAsia"/>
          <w:lang w:eastAsia="zh-CN"/>
        </w:rPr>
        <w:t>加强协调工作，以提高</w:t>
      </w:r>
      <w:r w:rsidRPr="007F1831">
        <w:rPr>
          <w:rFonts w:hint="eastAsia"/>
          <w:lang w:eastAsia="zh-CN"/>
        </w:rPr>
        <w:t>WRC</w:t>
      </w:r>
      <w:r w:rsidRPr="007F1831">
        <w:rPr>
          <w:rFonts w:hint="eastAsia"/>
          <w:lang w:eastAsia="zh-CN"/>
        </w:rPr>
        <w:t>等会议活动的筹备效率；以及</w:t>
      </w:r>
    </w:p>
    <w:p w14:paraId="462EBAA6" w14:textId="77777777" w:rsidR="00E32497" w:rsidRPr="007F1831" w:rsidRDefault="00E32497" w:rsidP="00E32497">
      <w:pPr>
        <w:pStyle w:val="enumlev1"/>
        <w:rPr>
          <w:lang w:eastAsia="zh-CN"/>
        </w:rPr>
      </w:pPr>
      <w:r w:rsidRPr="007F1831">
        <w:rPr>
          <w:lang w:eastAsia="zh-CN"/>
        </w:rPr>
        <w:t>3</w:t>
      </w:r>
      <w:r w:rsidRPr="007F1831">
        <w:rPr>
          <w:rFonts w:hint="eastAsia"/>
          <w:lang w:eastAsia="zh-CN"/>
        </w:rPr>
        <w:t>)</w:t>
      </w:r>
      <w:r w:rsidRPr="007F1831">
        <w:rPr>
          <w:lang w:eastAsia="zh-CN"/>
        </w:rPr>
        <w:tab/>
      </w:r>
      <w:r w:rsidRPr="007F1831">
        <w:rPr>
          <w:rFonts w:hint="eastAsia"/>
          <w:lang w:eastAsia="zh-CN"/>
        </w:rPr>
        <w:t>使</w:t>
      </w:r>
      <w:r w:rsidRPr="007F1831">
        <w:rPr>
          <w:lang w:eastAsia="zh-CN"/>
        </w:rPr>
        <w:t>ITU-R</w:t>
      </w:r>
      <w:r w:rsidRPr="007F1831">
        <w:rPr>
          <w:rFonts w:hint="eastAsia"/>
          <w:lang w:eastAsia="zh-CN"/>
        </w:rPr>
        <w:t>及时了解其他组织开展的相关活动，以便对工作计划进行更具战略性的规划。</w:t>
      </w:r>
    </w:p>
    <w:bookmarkEnd w:id="177"/>
    <w:p w14:paraId="09BB50DE" w14:textId="77777777" w:rsidR="00E32497" w:rsidRPr="007F1831" w:rsidRDefault="00E32497" w:rsidP="00E32497">
      <w:pPr>
        <w:ind w:firstLineChars="200" w:firstLine="480"/>
        <w:rPr>
          <w:lang w:eastAsia="zh-CN"/>
        </w:rPr>
      </w:pPr>
      <w:r w:rsidRPr="007F1831">
        <w:rPr>
          <w:rFonts w:hint="eastAsia"/>
          <w:lang w:eastAsia="zh-CN"/>
        </w:rPr>
        <w:t>无线电通信局继续与相关国际和区域性组织密切合作，包括但不限于：</w:t>
      </w:r>
    </w:p>
    <w:p w14:paraId="721A10F7" w14:textId="77777777" w:rsidR="00E32497" w:rsidRPr="007F1831" w:rsidRDefault="00E32497" w:rsidP="00E32497">
      <w:pPr>
        <w:pStyle w:val="enumlev1"/>
        <w:rPr>
          <w:lang w:eastAsia="zh-CN"/>
        </w:rPr>
      </w:pPr>
      <w:r w:rsidRPr="007F1831">
        <w:rPr>
          <w:lang w:eastAsia="zh-CN"/>
        </w:rPr>
        <w:t>−</w:t>
      </w:r>
      <w:r w:rsidRPr="007F1831">
        <w:rPr>
          <w:lang w:eastAsia="zh-CN"/>
        </w:rPr>
        <w:tab/>
      </w:r>
      <w:r w:rsidRPr="007F1831">
        <w:rPr>
          <w:rFonts w:hint="eastAsia"/>
          <w:lang w:eastAsia="zh-CN"/>
        </w:rPr>
        <w:t>区域协调方面：亚太电信组织（</w:t>
      </w:r>
      <w:r w:rsidRPr="007F1831">
        <w:rPr>
          <w:lang w:eastAsia="zh-CN"/>
        </w:rPr>
        <w:t>APT</w:t>
      </w:r>
      <w:r w:rsidRPr="007F1831">
        <w:rPr>
          <w:rFonts w:hint="eastAsia"/>
          <w:lang w:eastAsia="zh-CN"/>
        </w:rPr>
        <w:t>）、阿拉伯国家频谱管理组（</w:t>
      </w:r>
      <w:r w:rsidRPr="007F1831">
        <w:rPr>
          <w:lang w:eastAsia="zh-CN"/>
        </w:rPr>
        <w:t>ASMG</w:t>
      </w:r>
      <w:r w:rsidRPr="007F1831">
        <w:rPr>
          <w:rFonts w:hint="eastAsia"/>
          <w:lang w:eastAsia="zh-CN"/>
        </w:rPr>
        <w:t>）、非洲电信联盟（</w:t>
      </w:r>
      <w:r w:rsidRPr="007F1831">
        <w:rPr>
          <w:lang w:eastAsia="zh-CN"/>
        </w:rPr>
        <w:t>ATU</w:t>
      </w:r>
      <w:r w:rsidRPr="007F1831">
        <w:rPr>
          <w:rFonts w:hint="eastAsia"/>
          <w:lang w:eastAsia="zh-CN"/>
        </w:rPr>
        <w:t>）、欧洲邮电主管部门大会（</w:t>
      </w:r>
      <w:r w:rsidRPr="007F1831">
        <w:rPr>
          <w:lang w:eastAsia="zh-CN"/>
        </w:rPr>
        <w:t>CEPT</w:t>
      </w:r>
      <w:r w:rsidRPr="007F1831">
        <w:rPr>
          <w:rFonts w:hint="eastAsia"/>
          <w:lang w:eastAsia="zh-CN"/>
        </w:rPr>
        <w:t>）、美洲国家电信委员会（</w:t>
      </w:r>
      <w:r w:rsidRPr="007F1831">
        <w:rPr>
          <w:lang w:eastAsia="zh-CN"/>
        </w:rPr>
        <w:t>CITEL</w:t>
      </w:r>
      <w:r w:rsidRPr="007F1831">
        <w:rPr>
          <w:rFonts w:hint="eastAsia"/>
          <w:lang w:eastAsia="zh-CN"/>
        </w:rPr>
        <w:t>）和区域通信联合体（</w:t>
      </w:r>
      <w:r w:rsidRPr="007F1831">
        <w:rPr>
          <w:lang w:eastAsia="zh-CN"/>
        </w:rPr>
        <w:t>RCC</w:t>
      </w:r>
      <w:proofErr w:type="gramStart"/>
      <w:r w:rsidRPr="007F1831">
        <w:rPr>
          <w:rFonts w:hint="eastAsia"/>
          <w:lang w:eastAsia="zh-CN"/>
        </w:rPr>
        <w:t>）；</w:t>
      </w:r>
      <w:proofErr w:type="gramEnd"/>
    </w:p>
    <w:p w14:paraId="6D09B609" w14:textId="77777777" w:rsidR="00E32497" w:rsidRPr="007F1831" w:rsidRDefault="00E32497" w:rsidP="00E32497">
      <w:pPr>
        <w:pStyle w:val="enumlev1"/>
        <w:rPr>
          <w:lang w:eastAsia="zh-CN"/>
        </w:rPr>
      </w:pPr>
      <w:r w:rsidRPr="007F1831">
        <w:rPr>
          <w:lang w:eastAsia="zh-CN"/>
        </w:rPr>
        <w:t>−</w:t>
      </w:r>
      <w:r w:rsidRPr="007F1831">
        <w:rPr>
          <w:lang w:eastAsia="zh-CN"/>
        </w:rPr>
        <w:tab/>
      </w:r>
      <w:r w:rsidRPr="007F1831">
        <w:rPr>
          <w:rFonts w:hint="eastAsia"/>
          <w:lang w:eastAsia="zh-CN"/>
        </w:rPr>
        <w:t>广播事宜：亚太广播联盟（</w:t>
      </w:r>
      <w:r w:rsidRPr="007F1831">
        <w:rPr>
          <w:lang w:eastAsia="zh-CN"/>
        </w:rPr>
        <w:t>ABU</w:t>
      </w:r>
      <w:r w:rsidRPr="007F1831">
        <w:rPr>
          <w:rFonts w:hint="eastAsia"/>
          <w:lang w:eastAsia="zh-CN"/>
        </w:rPr>
        <w:t>）、阿拉伯国家广播联盟（</w:t>
      </w:r>
      <w:r w:rsidRPr="007F1831">
        <w:rPr>
          <w:lang w:eastAsia="zh-CN"/>
        </w:rPr>
        <w:t>ASBU</w:t>
      </w:r>
      <w:r w:rsidRPr="007F1831">
        <w:rPr>
          <w:rFonts w:hint="eastAsia"/>
          <w:lang w:eastAsia="zh-CN"/>
        </w:rPr>
        <w:t>）、欧洲广播联盟（</w:t>
      </w:r>
      <w:r w:rsidRPr="007F1831">
        <w:rPr>
          <w:lang w:eastAsia="zh-CN"/>
        </w:rPr>
        <w:t>EBU</w:t>
      </w:r>
      <w:r w:rsidRPr="007F1831">
        <w:rPr>
          <w:rFonts w:hint="eastAsia"/>
          <w:lang w:eastAsia="zh-CN"/>
        </w:rPr>
        <w:t>）、</w:t>
      </w:r>
      <w:r w:rsidRPr="007F1831">
        <w:rPr>
          <w:lang w:eastAsia="zh-CN"/>
        </w:rPr>
        <w:t>SMPT</w:t>
      </w:r>
      <w:r w:rsidRPr="007F1831">
        <w:rPr>
          <w:rFonts w:hint="eastAsia"/>
          <w:lang w:eastAsia="zh-CN"/>
        </w:rPr>
        <w:t>、欧洲电信标准协会（</w:t>
      </w:r>
      <w:r w:rsidRPr="007F1831">
        <w:rPr>
          <w:lang w:eastAsia="zh-CN"/>
        </w:rPr>
        <w:t>ETSI</w:t>
      </w:r>
      <w:r w:rsidRPr="007F1831">
        <w:rPr>
          <w:rFonts w:hint="eastAsia"/>
          <w:lang w:eastAsia="zh-CN"/>
        </w:rPr>
        <w:t>）和高频协调大会（</w:t>
      </w:r>
      <w:r w:rsidRPr="007F1831">
        <w:rPr>
          <w:lang w:eastAsia="zh-CN"/>
        </w:rPr>
        <w:t>HFCC</w:t>
      </w:r>
      <w:proofErr w:type="gramStart"/>
      <w:r w:rsidRPr="007F1831">
        <w:rPr>
          <w:rFonts w:hint="eastAsia"/>
          <w:lang w:eastAsia="zh-CN"/>
        </w:rPr>
        <w:t>）；</w:t>
      </w:r>
      <w:proofErr w:type="gramEnd"/>
    </w:p>
    <w:p w14:paraId="28995D19" w14:textId="77777777" w:rsidR="00E32497" w:rsidRPr="007F1831" w:rsidRDefault="00E32497" w:rsidP="00E32497">
      <w:pPr>
        <w:pStyle w:val="enumlev1"/>
        <w:rPr>
          <w:lang w:eastAsia="zh-CN"/>
        </w:rPr>
      </w:pPr>
      <w:r w:rsidRPr="007F1831">
        <w:rPr>
          <w:lang w:eastAsia="zh-CN"/>
        </w:rPr>
        <w:t>−</w:t>
      </w:r>
      <w:r w:rsidRPr="007F1831">
        <w:rPr>
          <w:lang w:eastAsia="zh-CN"/>
        </w:rPr>
        <w:tab/>
      </w:r>
      <w:r w:rsidRPr="007F1831">
        <w:rPr>
          <w:rFonts w:hint="eastAsia"/>
          <w:lang w:eastAsia="zh-CN"/>
        </w:rPr>
        <w:t>具体无线电通信系统和业务的使用方面：国际通信卫星组织（</w:t>
      </w:r>
      <w:r w:rsidRPr="007F1831">
        <w:rPr>
          <w:lang w:eastAsia="zh-CN"/>
        </w:rPr>
        <w:t>ITSO</w:t>
      </w:r>
      <w:r w:rsidRPr="007F1831">
        <w:rPr>
          <w:rFonts w:hint="eastAsia"/>
          <w:lang w:eastAsia="zh-CN"/>
        </w:rPr>
        <w:t>）、欧洲、中东和非洲卫星运营商协会（</w:t>
      </w:r>
      <w:r w:rsidRPr="007F1831">
        <w:rPr>
          <w:lang w:eastAsia="zh-CN"/>
        </w:rPr>
        <w:t>ESOA</w:t>
      </w:r>
      <w:r w:rsidRPr="007F1831">
        <w:rPr>
          <w:rFonts w:hint="eastAsia"/>
          <w:lang w:eastAsia="zh-CN"/>
        </w:rPr>
        <w:t>）、全球</w:t>
      </w:r>
      <w:r w:rsidRPr="007F1831">
        <w:rPr>
          <w:rFonts w:hint="eastAsia"/>
          <w:lang w:eastAsia="zh-CN"/>
        </w:rPr>
        <w:t>VSAT</w:t>
      </w:r>
      <w:r w:rsidRPr="007F1831">
        <w:rPr>
          <w:rFonts w:hint="eastAsia"/>
          <w:lang w:eastAsia="zh-CN"/>
        </w:rPr>
        <w:t>论坛（</w:t>
      </w:r>
      <w:r w:rsidRPr="007F1831">
        <w:rPr>
          <w:lang w:eastAsia="zh-CN"/>
        </w:rPr>
        <w:t>GVF</w:t>
      </w:r>
      <w:r w:rsidRPr="007F1831">
        <w:rPr>
          <w:rFonts w:hint="eastAsia"/>
          <w:lang w:eastAsia="zh-CN"/>
        </w:rPr>
        <w:t>）、</w:t>
      </w:r>
      <w:r w:rsidRPr="007F1831">
        <w:rPr>
          <w:rFonts w:hint="eastAsia"/>
          <w:lang w:eastAsia="zh-CN"/>
        </w:rPr>
        <w:t>GSM</w:t>
      </w:r>
      <w:r w:rsidRPr="007F1831">
        <w:rPr>
          <w:rFonts w:hint="eastAsia"/>
          <w:lang w:eastAsia="zh-CN"/>
        </w:rPr>
        <w:t>协会（</w:t>
      </w:r>
      <w:r w:rsidRPr="007F1831">
        <w:rPr>
          <w:lang w:eastAsia="zh-CN"/>
        </w:rPr>
        <w:t>GSMA</w:t>
      </w:r>
      <w:proofErr w:type="gramStart"/>
      <w:r w:rsidRPr="007F1831">
        <w:rPr>
          <w:rFonts w:hint="eastAsia"/>
          <w:lang w:eastAsia="zh-CN"/>
        </w:rPr>
        <w:t>）；</w:t>
      </w:r>
      <w:proofErr w:type="gramEnd"/>
    </w:p>
    <w:p w14:paraId="1E955C3B" w14:textId="77777777" w:rsidR="00E32497" w:rsidRPr="007F1831" w:rsidRDefault="00E32497" w:rsidP="00E32497">
      <w:pPr>
        <w:pStyle w:val="enumlev1"/>
        <w:rPr>
          <w:lang w:eastAsia="zh-CN"/>
        </w:rPr>
      </w:pPr>
      <w:r w:rsidRPr="007F1831">
        <w:rPr>
          <w:lang w:eastAsia="zh-CN"/>
        </w:rPr>
        <w:t>−</w:t>
      </w:r>
      <w:r w:rsidRPr="007F1831">
        <w:rPr>
          <w:lang w:eastAsia="zh-CN"/>
        </w:rPr>
        <w:tab/>
      </w:r>
      <w:r w:rsidRPr="007F1831">
        <w:rPr>
          <w:rFonts w:hint="eastAsia"/>
          <w:lang w:eastAsia="zh-CN"/>
        </w:rPr>
        <w:t>与全球标准协作（</w:t>
      </w:r>
      <w:r w:rsidRPr="007F1831">
        <w:rPr>
          <w:lang w:eastAsia="zh-CN"/>
        </w:rPr>
        <w:t>GSC</w:t>
      </w:r>
      <w:r w:rsidRPr="007F1831">
        <w:rPr>
          <w:rFonts w:hint="eastAsia"/>
          <w:lang w:eastAsia="zh-CN"/>
        </w:rPr>
        <w:t>）相关的活动：第三代合作伙伴计划（</w:t>
      </w:r>
      <w:r w:rsidRPr="007F1831">
        <w:rPr>
          <w:lang w:eastAsia="zh-CN"/>
        </w:rPr>
        <w:t>3GPP</w:t>
      </w:r>
      <w:r w:rsidRPr="007F1831">
        <w:rPr>
          <w:rFonts w:hint="eastAsia"/>
          <w:lang w:eastAsia="zh-CN"/>
        </w:rPr>
        <w:t>）、电气电子工程师学会（</w:t>
      </w:r>
      <w:r w:rsidRPr="007F1831">
        <w:rPr>
          <w:lang w:eastAsia="zh-CN"/>
        </w:rPr>
        <w:t>IEEE</w:t>
      </w:r>
      <w:r w:rsidRPr="007F1831">
        <w:rPr>
          <w:rFonts w:hint="eastAsia"/>
          <w:lang w:eastAsia="zh-CN"/>
        </w:rPr>
        <w:t>）</w:t>
      </w:r>
      <w:proofErr w:type="gramStart"/>
      <w:r w:rsidRPr="007F1831">
        <w:rPr>
          <w:rFonts w:hint="eastAsia"/>
          <w:lang w:eastAsia="zh-CN"/>
        </w:rPr>
        <w:t>以及若干区域性标准化组织；</w:t>
      </w:r>
      <w:proofErr w:type="gramEnd"/>
    </w:p>
    <w:p w14:paraId="62FFF63C" w14:textId="77777777" w:rsidR="00E32497" w:rsidRPr="007F1831" w:rsidRDefault="00E32497" w:rsidP="00E32497">
      <w:pPr>
        <w:pStyle w:val="enumlev1"/>
        <w:rPr>
          <w:lang w:eastAsia="zh-CN"/>
        </w:rPr>
      </w:pPr>
      <w:r w:rsidRPr="007F1831">
        <w:rPr>
          <w:lang w:eastAsia="zh-CN"/>
        </w:rPr>
        <w:t>−</w:t>
      </w:r>
      <w:r w:rsidRPr="007F1831">
        <w:rPr>
          <w:lang w:eastAsia="zh-CN"/>
        </w:rPr>
        <w:tab/>
      </w:r>
      <w:r w:rsidRPr="007F1831">
        <w:rPr>
          <w:rFonts w:hint="eastAsia"/>
          <w:lang w:eastAsia="zh-CN"/>
        </w:rPr>
        <w:t>就研究组活动进行联络：世界气象组织、世界卫生组织、国际标准化组织（</w:t>
      </w:r>
      <w:r w:rsidRPr="007F1831">
        <w:rPr>
          <w:lang w:eastAsia="zh-CN"/>
        </w:rPr>
        <w:t>ISO</w:t>
      </w:r>
      <w:r w:rsidRPr="007F1831">
        <w:rPr>
          <w:rFonts w:hint="eastAsia"/>
          <w:lang w:eastAsia="zh-CN"/>
        </w:rPr>
        <w:t>）和国际电工委员会（</w:t>
      </w:r>
      <w:r w:rsidRPr="007F1831">
        <w:rPr>
          <w:lang w:eastAsia="zh-CN"/>
        </w:rPr>
        <w:t>IEC</w:t>
      </w:r>
      <w:r w:rsidRPr="007F1831">
        <w:rPr>
          <w:rFonts w:hint="eastAsia"/>
          <w:lang w:eastAsia="zh-CN"/>
        </w:rPr>
        <w:t>）（包括国际无线电干扰特别委员会（</w:t>
      </w:r>
      <w:r w:rsidRPr="007F1831">
        <w:rPr>
          <w:lang w:eastAsia="zh-CN"/>
        </w:rPr>
        <w:t>CISPR</w:t>
      </w:r>
      <w:r w:rsidRPr="007F1831">
        <w:rPr>
          <w:rFonts w:hint="eastAsia"/>
          <w:lang w:eastAsia="zh-CN"/>
        </w:rPr>
        <w:t>））、空间频率协调组、国际无线电科学联盟（</w:t>
      </w:r>
      <w:r w:rsidRPr="007F1831">
        <w:rPr>
          <w:lang w:eastAsia="zh-CN"/>
        </w:rPr>
        <w:t>URSI</w:t>
      </w:r>
      <w:r w:rsidRPr="007F1831">
        <w:rPr>
          <w:rFonts w:hint="eastAsia"/>
          <w:lang w:eastAsia="zh-CN"/>
        </w:rPr>
        <w:t>）</w:t>
      </w:r>
      <w:proofErr w:type="gramStart"/>
      <w:r w:rsidRPr="007F1831">
        <w:rPr>
          <w:rFonts w:hint="eastAsia"/>
          <w:lang w:eastAsia="zh-CN"/>
        </w:rPr>
        <w:t>和其他若干进行不定期联络的组织；</w:t>
      </w:r>
      <w:proofErr w:type="gramEnd"/>
    </w:p>
    <w:p w14:paraId="10963B7C" w14:textId="77777777" w:rsidR="00E32497" w:rsidRPr="007F1831" w:rsidRDefault="00E32497" w:rsidP="00E32497">
      <w:pPr>
        <w:pStyle w:val="enumlev1"/>
        <w:jc w:val="both"/>
        <w:rPr>
          <w:lang w:eastAsia="zh-CN"/>
        </w:rPr>
      </w:pPr>
      <w:r w:rsidRPr="007F1831">
        <w:rPr>
          <w:lang w:eastAsia="zh-CN"/>
        </w:rPr>
        <w:t>−</w:t>
      </w:r>
      <w:r w:rsidRPr="007F1831">
        <w:rPr>
          <w:lang w:eastAsia="zh-CN"/>
        </w:rPr>
        <w:tab/>
      </w:r>
      <w:r w:rsidRPr="007F1831">
        <w:rPr>
          <w:rFonts w:ascii="Calibri" w:hAnsi="Calibri" w:cs="Calibri" w:hint="eastAsia"/>
          <w:bCs/>
          <w:szCs w:val="24"/>
          <w:lang w:eastAsia="zh-CN"/>
        </w:rPr>
        <w:t>国际电联条约文本的适用方面：</w:t>
      </w:r>
      <w:r w:rsidRPr="007F1831">
        <w:rPr>
          <w:bCs/>
          <w:szCs w:val="24"/>
          <w:lang w:eastAsia="zh-CN"/>
        </w:rPr>
        <w:t>联合国和平利用外层空间委员会</w:t>
      </w:r>
      <w:r w:rsidRPr="007F1831">
        <w:rPr>
          <w:rFonts w:hint="eastAsia"/>
          <w:bCs/>
          <w:szCs w:val="24"/>
          <w:lang w:eastAsia="zh-CN"/>
        </w:rPr>
        <w:t>（</w:t>
      </w:r>
      <w:r w:rsidRPr="007F1831">
        <w:rPr>
          <w:lang w:eastAsia="zh-CN"/>
        </w:rPr>
        <w:t>UN-COPUOS</w:t>
      </w:r>
      <w:r w:rsidRPr="007F1831">
        <w:rPr>
          <w:rFonts w:hint="eastAsia"/>
          <w:bCs/>
          <w:szCs w:val="24"/>
          <w:lang w:eastAsia="zh-CN"/>
        </w:rPr>
        <w:t>）、联合国欧洲经济委员会（</w:t>
      </w:r>
      <w:r w:rsidRPr="007F1831">
        <w:rPr>
          <w:lang w:eastAsia="zh-CN"/>
        </w:rPr>
        <w:t>UNECE</w:t>
      </w:r>
      <w:r w:rsidRPr="007F1831">
        <w:rPr>
          <w:rFonts w:hint="eastAsia"/>
          <w:bCs/>
          <w:szCs w:val="24"/>
          <w:lang w:eastAsia="zh-CN"/>
        </w:rPr>
        <w:t>）、</w:t>
      </w:r>
      <w:r w:rsidRPr="007F1831">
        <w:rPr>
          <w:bCs/>
          <w:szCs w:val="24"/>
          <w:lang w:eastAsia="zh-CN"/>
        </w:rPr>
        <w:t>国际海事组织（</w:t>
      </w:r>
      <w:r w:rsidRPr="007F1831">
        <w:rPr>
          <w:bCs/>
          <w:szCs w:val="24"/>
          <w:lang w:eastAsia="zh-CN"/>
        </w:rPr>
        <w:t>IMO</w:t>
      </w:r>
      <w:r w:rsidRPr="007F1831">
        <w:rPr>
          <w:bCs/>
          <w:szCs w:val="24"/>
          <w:lang w:eastAsia="zh-CN"/>
        </w:rPr>
        <w:t>）、国际移动卫星组织（</w:t>
      </w:r>
      <w:r w:rsidRPr="007F1831">
        <w:rPr>
          <w:lang w:eastAsia="zh-CN"/>
        </w:rPr>
        <w:t>IMSO</w:t>
      </w:r>
      <w:r w:rsidRPr="007F1831">
        <w:rPr>
          <w:bCs/>
          <w:szCs w:val="24"/>
          <w:lang w:eastAsia="zh-CN"/>
        </w:rPr>
        <w:t>）、国际计量局（</w:t>
      </w:r>
      <w:r w:rsidRPr="007F1831">
        <w:rPr>
          <w:lang w:eastAsia="zh-CN"/>
        </w:rPr>
        <w:t>BIPM</w:t>
      </w:r>
      <w:r w:rsidRPr="007F1831">
        <w:rPr>
          <w:bCs/>
          <w:szCs w:val="24"/>
          <w:lang w:eastAsia="zh-CN"/>
        </w:rPr>
        <w:t>）、国际通信卫星组织（</w:t>
      </w:r>
      <w:r w:rsidRPr="007F1831">
        <w:rPr>
          <w:lang w:eastAsia="zh-CN"/>
        </w:rPr>
        <w:t>ITSO</w:t>
      </w:r>
      <w:r w:rsidRPr="007F1831">
        <w:rPr>
          <w:bCs/>
          <w:szCs w:val="24"/>
          <w:lang w:eastAsia="zh-CN"/>
        </w:rPr>
        <w:t>）、国际卫星辅助搜救组织（</w:t>
      </w:r>
      <w:r w:rsidRPr="007F1831">
        <w:rPr>
          <w:lang w:eastAsia="zh-CN"/>
        </w:rPr>
        <w:t>COSPAS-SARSAT</w:t>
      </w:r>
      <w:r w:rsidRPr="007F1831">
        <w:rPr>
          <w:bCs/>
          <w:szCs w:val="24"/>
          <w:lang w:eastAsia="zh-CN"/>
        </w:rPr>
        <w:t>）、红十字国际</w:t>
      </w:r>
      <w:r w:rsidRPr="007F1831">
        <w:rPr>
          <w:rFonts w:hint="eastAsia"/>
          <w:bCs/>
          <w:szCs w:val="24"/>
          <w:lang w:eastAsia="zh-CN"/>
        </w:rPr>
        <w:t>委员会</w:t>
      </w:r>
      <w:r w:rsidRPr="007F1831">
        <w:rPr>
          <w:bCs/>
          <w:szCs w:val="24"/>
          <w:lang w:eastAsia="zh-CN"/>
        </w:rPr>
        <w:t>（</w:t>
      </w:r>
      <w:r w:rsidRPr="007F1831">
        <w:rPr>
          <w:lang w:eastAsia="zh-CN"/>
        </w:rPr>
        <w:t>CICR</w:t>
      </w:r>
      <w:r w:rsidRPr="007F1831">
        <w:rPr>
          <w:bCs/>
          <w:szCs w:val="24"/>
          <w:lang w:eastAsia="zh-CN"/>
        </w:rPr>
        <w:t>）</w:t>
      </w:r>
      <w:r w:rsidRPr="007F1831">
        <w:rPr>
          <w:rFonts w:hint="eastAsia"/>
          <w:bCs/>
          <w:szCs w:val="24"/>
          <w:lang w:eastAsia="zh-CN"/>
        </w:rPr>
        <w:t>、</w:t>
      </w:r>
      <w:r w:rsidRPr="007F1831">
        <w:rPr>
          <w:bCs/>
          <w:szCs w:val="24"/>
          <w:lang w:eastAsia="zh-CN"/>
        </w:rPr>
        <w:t>国际民航组织（</w:t>
      </w:r>
      <w:r w:rsidRPr="007F1831">
        <w:rPr>
          <w:bCs/>
          <w:szCs w:val="24"/>
          <w:lang w:eastAsia="zh-CN"/>
        </w:rPr>
        <w:t>ICAO</w:t>
      </w:r>
      <w:r w:rsidRPr="007F1831">
        <w:rPr>
          <w:bCs/>
          <w:szCs w:val="24"/>
          <w:lang w:eastAsia="zh-CN"/>
        </w:rPr>
        <w:t>）</w:t>
      </w:r>
      <w:r w:rsidRPr="007F1831">
        <w:rPr>
          <w:rFonts w:hint="eastAsia"/>
          <w:bCs/>
          <w:szCs w:val="24"/>
          <w:lang w:eastAsia="zh-CN"/>
        </w:rPr>
        <w:t>。</w:t>
      </w:r>
    </w:p>
    <w:p w14:paraId="6E74B5CC" w14:textId="77777777" w:rsidR="00E32497" w:rsidRPr="007F1831" w:rsidRDefault="00E32497" w:rsidP="00E32497">
      <w:pPr>
        <w:pStyle w:val="Heading1"/>
        <w:rPr>
          <w:lang w:eastAsia="zh-CN"/>
        </w:rPr>
      </w:pPr>
      <w:bookmarkStart w:id="178" w:name="_Toc445972800"/>
      <w:r w:rsidRPr="007F1831">
        <w:rPr>
          <w:lang w:eastAsia="zh-CN"/>
        </w:rPr>
        <w:t>9</w:t>
      </w:r>
      <w:r w:rsidRPr="007F1831">
        <w:rPr>
          <w:lang w:eastAsia="zh-CN"/>
        </w:rPr>
        <w:tab/>
      </w:r>
      <w:bookmarkEnd w:id="178"/>
      <w:r w:rsidRPr="007F1831">
        <w:rPr>
          <w:lang w:eastAsia="zh-CN"/>
        </w:rPr>
        <w:t>其他跨部门活动</w:t>
      </w:r>
    </w:p>
    <w:p w14:paraId="0E6F4454" w14:textId="77777777" w:rsidR="00E32497" w:rsidRPr="007F1831" w:rsidRDefault="00E32497" w:rsidP="00E32497">
      <w:pPr>
        <w:ind w:firstLineChars="200" w:firstLine="480"/>
        <w:rPr>
          <w:lang w:eastAsia="zh-CN"/>
        </w:rPr>
      </w:pPr>
      <w:r w:rsidRPr="007F1831">
        <w:rPr>
          <w:lang w:eastAsia="zh-CN"/>
        </w:rPr>
        <w:t>无线电通信局积极参</w:t>
      </w:r>
      <w:r w:rsidRPr="007F1831">
        <w:rPr>
          <w:rFonts w:hint="eastAsia"/>
          <w:lang w:eastAsia="zh-CN"/>
        </w:rPr>
        <w:t>与</w:t>
      </w:r>
      <w:r w:rsidRPr="007F1831">
        <w:rPr>
          <w:lang w:eastAsia="zh-CN"/>
        </w:rPr>
        <w:t>了与</w:t>
      </w:r>
      <w:r w:rsidRPr="007F1831">
        <w:rPr>
          <w:lang w:eastAsia="zh-CN"/>
        </w:rPr>
        <w:t>ITU</w:t>
      </w:r>
      <w:r w:rsidRPr="007F1831">
        <w:rPr>
          <w:lang w:eastAsia="zh-CN"/>
        </w:rPr>
        <w:noBreakHyphen/>
        <w:t>R</w:t>
      </w:r>
      <w:r w:rsidRPr="007F1831">
        <w:rPr>
          <w:rFonts w:hint="eastAsia"/>
          <w:lang w:eastAsia="zh-CN"/>
        </w:rPr>
        <w:t>研究组</w:t>
      </w:r>
      <w:r w:rsidRPr="007F1831">
        <w:rPr>
          <w:lang w:eastAsia="zh-CN"/>
        </w:rPr>
        <w:t>工作相关的其他跨部门活动</w:t>
      </w:r>
      <w:r w:rsidRPr="007F1831">
        <w:rPr>
          <w:rFonts w:hint="eastAsia"/>
          <w:lang w:eastAsia="zh-CN"/>
        </w:rPr>
        <w:t>，具体如下：</w:t>
      </w:r>
    </w:p>
    <w:p w14:paraId="5D9D0FAC" w14:textId="77777777" w:rsidR="00E32497" w:rsidRPr="007F1831" w:rsidRDefault="00E32497" w:rsidP="00E32497">
      <w:pPr>
        <w:pStyle w:val="enumlev1"/>
        <w:jc w:val="both"/>
        <w:rPr>
          <w:lang w:eastAsia="zh-CN"/>
        </w:rPr>
      </w:pPr>
      <w:r w:rsidRPr="007F1831">
        <w:rPr>
          <w:i/>
          <w:iCs/>
          <w:lang w:eastAsia="zh-CN"/>
        </w:rPr>
        <w:t>–</w:t>
      </w:r>
      <w:r w:rsidRPr="007F1831">
        <w:rPr>
          <w:lang w:eastAsia="zh-CN"/>
        </w:rPr>
        <w:tab/>
      </w:r>
      <w:r w:rsidRPr="007F1831">
        <w:rPr>
          <w:lang w:eastAsia="zh-CN"/>
        </w:rPr>
        <w:t>气候变化和应急通信：为</w:t>
      </w:r>
      <w:r w:rsidRPr="007F1831">
        <w:rPr>
          <w:rFonts w:hint="eastAsia"/>
          <w:lang w:eastAsia="zh-CN"/>
        </w:rPr>
        <w:t>落实</w:t>
      </w:r>
      <w:r w:rsidRPr="007F1831">
        <w:rPr>
          <w:lang w:eastAsia="zh-CN"/>
        </w:rPr>
        <w:t>第</w:t>
      </w:r>
      <w:r w:rsidRPr="007F1831">
        <w:rPr>
          <w:lang w:eastAsia="zh-CN"/>
        </w:rPr>
        <w:t>136</w:t>
      </w:r>
      <w:r w:rsidRPr="007F1831">
        <w:rPr>
          <w:lang w:eastAsia="zh-CN"/>
        </w:rPr>
        <w:t>号决议（</w:t>
      </w:r>
      <w:r w:rsidRPr="007F1831">
        <w:rPr>
          <w:lang w:eastAsia="zh-CN"/>
        </w:rPr>
        <w:t>2022</w:t>
      </w:r>
      <w:r w:rsidRPr="007F1831">
        <w:rPr>
          <w:lang w:eastAsia="zh-CN"/>
        </w:rPr>
        <w:t>年，</w:t>
      </w:r>
      <w:r w:rsidRPr="007F1831">
        <w:rPr>
          <w:rFonts w:hint="eastAsia"/>
          <w:lang w:eastAsia="zh-CN"/>
        </w:rPr>
        <w:t>布加勒斯特</w:t>
      </w:r>
      <w:r w:rsidRPr="007F1831">
        <w:rPr>
          <w:lang w:eastAsia="zh-CN"/>
        </w:rPr>
        <w:t>，修订版），无线电通信局参与了国际电联气候变化和应急通信任务组协调</w:t>
      </w:r>
      <w:r w:rsidRPr="007F1831">
        <w:rPr>
          <w:rFonts w:hint="eastAsia"/>
          <w:lang w:eastAsia="zh-CN"/>
        </w:rPr>
        <w:t>开展的</w:t>
      </w:r>
      <w:r w:rsidRPr="007F1831">
        <w:rPr>
          <w:lang w:eastAsia="zh-CN"/>
        </w:rPr>
        <w:t>跨部门活动</w:t>
      </w:r>
      <w:r w:rsidRPr="007F1831">
        <w:rPr>
          <w:rFonts w:hint="eastAsia"/>
          <w:lang w:eastAsia="zh-CN"/>
        </w:rPr>
        <w:t>。此为还为响应</w:t>
      </w:r>
      <w:hyperlink r:id="rId14" w:history="1">
        <w:r w:rsidRPr="007F1831">
          <w:rPr>
            <w:rStyle w:val="Hyperlink"/>
            <w:lang w:eastAsia="zh-CN"/>
          </w:rPr>
          <w:t>ITU-R</w:t>
        </w:r>
        <w:r w:rsidRPr="007F1831">
          <w:rPr>
            <w:rStyle w:val="Hyperlink"/>
            <w:rFonts w:hint="eastAsia"/>
            <w:lang w:eastAsia="zh-CN"/>
          </w:rPr>
          <w:t>第</w:t>
        </w:r>
        <w:r w:rsidRPr="007F1831">
          <w:rPr>
            <w:rStyle w:val="Hyperlink"/>
            <w:lang w:eastAsia="zh-CN"/>
          </w:rPr>
          <w:t>60-3</w:t>
        </w:r>
        <w:r w:rsidRPr="007F1831">
          <w:rPr>
            <w:rStyle w:val="Hyperlink"/>
            <w:rFonts w:hint="eastAsia"/>
            <w:lang w:eastAsia="zh-CN"/>
          </w:rPr>
          <w:t>号</w:t>
        </w:r>
      </w:hyperlink>
      <w:r w:rsidRPr="007F1831">
        <w:rPr>
          <w:lang w:eastAsia="zh-CN"/>
        </w:rPr>
        <w:t>决议（利用</w:t>
      </w:r>
      <w:r w:rsidRPr="007F1831">
        <w:rPr>
          <w:lang w:eastAsia="zh-CN"/>
        </w:rPr>
        <w:t>ICT/</w:t>
      </w:r>
      <w:r w:rsidRPr="007F1831">
        <w:rPr>
          <w:lang w:eastAsia="zh-CN"/>
        </w:rPr>
        <w:t>无线电通信技术和系统降低能耗以保护环境并减缓气候变化）</w:t>
      </w:r>
      <w:r w:rsidRPr="007F1831">
        <w:rPr>
          <w:rFonts w:hint="eastAsia"/>
          <w:lang w:eastAsia="zh-CN"/>
        </w:rPr>
        <w:t>开展了研究</w:t>
      </w:r>
      <w:r w:rsidRPr="007F1831">
        <w:rPr>
          <w:lang w:eastAsia="zh-CN"/>
        </w:rPr>
        <w:t>。</w:t>
      </w:r>
    </w:p>
    <w:p w14:paraId="6D6F2C6C" w14:textId="77777777" w:rsidR="00E32497" w:rsidRPr="007F1831" w:rsidRDefault="00E32497" w:rsidP="00E32497">
      <w:pPr>
        <w:pStyle w:val="enumlev1"/>
        <w:jc w:val="both"/>
        <w:rPr>
          <w:lang w:eastAsia="zh-CN"/>
        </w:rPr>
      </w:pPr>
      <w:r w:rsidRPr="007F1831">
        <w:rPr>
          <w:lang w:eastAsia="zh-CN"/>
        </w:rPr>
        <w:t>–</w:t>
      </w:r>
      <w:r w:rsidRPr="007F1831">
        <w:rPr>
          <w:lang w:eastAsia="zh-CN"/>
        </w:rPr>
        <w:tab/>
      </w:r>
      <w:r w:rsidRPr="007F1831">
        <w:rPr>
          <w:rFonts w:hint="eastAsia"/>
          <w:lang w:eastAsia="zh-CN"/>
        </w:rPr>
        <w:t>无障碍获取</w:t>
      </w:r>
      <w:r w:rsidRPr="007F1831">
        <w:rPr>
          <w:lang w:eastAsia="zh-CN"/>
        </w:rPr>
        <w:t>：</w:t>
      </w:r>
      <w:r w:rsidRPr="007F1831">
        <w:rPr>
          <w:lang w:eastAsia="zh-CN"/>
        </w:rPr>
        <w:t>ITU-R</w:t>
      </w:r>
      <w:r w:rsidRPr="007F1831">
        <w:rPr>
          <w:rFonts w:hint="eastAsia"/>
          <w:lang w:eastAsia="zh-CN"/>
        </w:rPr>
        <w:t>一直积极参与</w:t>
      </w:r>
      <w:r w:rsidRPr="007F1831">
        <w:rPr>
          <w:lang w:eastAsia="zh-CN"/>
        </w:rPr>
        <w:t>ITU-T JCA-AHF</w:t>
      </w:r>
      <w:r w:rsidRPr="007F1831">
        <w:rPr>
          <w:rFonts w:hint="eastAsia"/>
          <w:lang w:eastAsia="zh-CN"/>
        </w:rPr>
        <w:t>（无障碍获取和人为因素联合协调活动）。</w:t>
      </w:r>
    </w:p>
    <w:p w14:paraId="5D081D80" w14:textId="77777777" w:rsidR="00E32497" w:rsidRPr="007F1831" w:rsidRDefault="00E32497" w:rsidP="00E32497">
      <w:pPr>
        <w:pStyle w:val="enumlev1"/>
        <w:rPr>
          <w:lang w:eastAsia="zh-CN"/>
        </w:rPr>
      </w:pPr>
      <w:r w:rsidRPr="007F1831">
        <w:rPr>
          <w:lang w:eastAsia="zh-CN"/>
        </w:rPr>
        <w:lastRenderedPageBreak/>
        <w:t>–</w:t>
      </w:r>
      <w:r w:rsidRPr="007F1831">
        <w:rPr>
          <w:lang w:eastAsia="zh-CN"/>
        </w:rPr>
        <w:tab/>
      </w:r>
      <w:r w:rsidRPr="007F1831">
        <w:rPr>
          <w:rFonts w:hint="eastAsia"/>
          <w:lang w:eastAsia="zh-CN"/>
        </w:rPr>
        <w:t>信息社会世界峰会（</w:t>
      </w:r>
      <w:r w:rsidRPr="007F1831">
        <w:rPr>
          <w:lang w:eastAsia="zh-CN"/>
        </w:rPr>
        <w:t>WSIS</w:t>
      </w:r>
      <w:r w:rsidRPr="007F1831">
        <w:rPr>
          <w:rFonts w:hint="eastAsia"/>
          <w:lang w:eastAsia="zh-CN"/>
        </w:rPr>
        <w:t>）以及理事会</w:t>
      </w:r>
      <w:r w:rsidRPr="007F1831">
        <w:rPr>
          <w:lang w:eastAsia="zh-CN"/>
        </w:rPr>
        <w:t>WSIS</w:t>
      </w:r>
      <w:r w:rsidRPr="007F1831">
        <w:rPr>
          <w:rFonts w:hint="eastAsia"/>
          <w:lang w:eastAsia="zh-CN"/>
        </w:rPr>
        <w:t>和可持续发展目标（</w:t>
      </w:r>
      <w:r w:rsidRPr="007F1831">
        <w:rPr>
          <w:lang w:eastAsia="zh-CN"/>
        </w:rPr>
        <w:t>SDG</w:t>
      </w:r>
      <w:r w:rsidRPr="007F1831">
        <w:rPr>
          <w:rFonts w:hint="eastAsia"/>
          <w:lang w:eastAsia="zh-CN"/>
        </w:rPr>
        <w:t>）工作组（</w:t>
      </w:r>
      <w:r w:rsidRPr="007F1831">
        <w:rPr>
          <w:lang w:eastAsia="zh-CN"/>
        </w:rPr>
        <w:t>CWG</w:t>
      </w:r>
      <w:r w:rsidRPr="007F1831">
        <w:rPr>
          <w:rFonts w:hint="eastAsia"/>
          <w:lang w:eastAsia="zh-CN"/>
        </w:rPr>
        <w:t>）：根据全权代表大会第</w:t>
      </w:r>
      <w:r w:rsidRPr="007F1831">
        <w:rPr>
          <w:lang w:eastAsia="zh-CN"/>
        </w:rPr>
        <w:t>140</w:t>
      </w:r>
      <w:r w:rsidRPr="007F1831">
        <w:rPr>
          <w:rFonts w:hint="eastAsia"/>
          <w:lang w:eastAsia="zh-CN"/>
        </w:rPr>
        <w:t>号决议（</w:t>
      </w:r>
      <w:r w:rsidRPr="007F1831">
        <w:rPr>
          <w:lang w:eastAsia="zh-CN"/>
        </w:rPr>
        <w:t>2022</w:t>
      </w:r>
      <w:r w:rsidRPr="007F1831">
        <w:rPr>
          <w:rFonts w:hint="eastAsia"/>
          <w:lang w:eastAsia="zh-CN"/>
        </w:rPr>
        <w:t>年，布加勒斯特，修订版）“国际电联在落实信息社会世界峰会成果和《</w:t>
      </w:r>
      <w:r w:rsidRPr="007F1831">
        <w:rPr>
          <w:rFonts w:hint="eastAsia"/>
          <w:lang w:eastAsia="zh-CN"/>
        </w:rPr>
        <w:t>2030</w:t>
      </w:r>
      <w:r w:rsidRPr="007F1831">
        <w:rPr>
          <w:rFonts w:hint="eastAsia"/>
          <w:lang w:eastAsia="zh-CN"/>
        </w:rPr>
        <w:t>年可持续发展议程》及其跟进和审查程序中的作用”，</w:t>
      </w:r>
      <w:r w:rsidRPr="007F1831">
        <w:rPr>
          <w:lang w:eastAsia="zh-CN"/>
        </w:rPr>
        <w:t>ITU-R</w:t>
      </w:r>
      <w:r w:rsidRPr="007F1831">
        <w:rPr>
          <w:rFonts w:hint="eastAsia"/>
          <w:lang w:eastAsia="zh-CN"/>
        </w:rPr>
        <w:t>与理事会</w:t>
      </w:r>
      <w:r w:rsidRPr="007F1831">
        <w:rPr>
          <w:lang w:eastAsia="zh-CN"/>
        </w:rPr>
        <w:t>WSIS</w:t>
      </w:r>
      <w:r w:rsidRPr="007F1831">
        <w:rPr>
          <w:rFonts w:hint="eastAsia"/>
          <w:lang w:eastAsia="zh-CN"/>
        </w:rPr>
        <w:t>和</w:t>
      </w:r>
      <w:r w:rsidRPr="007F1831">
        <w:rPr>
          <w:lang w:eastAsia="zh-CN"/>
        </w:rPr>
        <w:t>SDG</w:t>
      </w:r>
      <w:r w:rsidRPr="007F1831">
        <w:rPr>
          <w:rFonts w:hint="eastAsia"/>
          <w:lang w:eastAsia="zh-CN"/>
        </w:rPr>
        <w:t>工作组保持联系，并提供</w:t>
      </w:r>
      <w:r w:rsidRPr="007F1831">
        <w:rPr>
          <w:lang w:eastAsia="zh-CN"/>
        </w:rPr>
        <w:t>ITU-R</w:t>
      </w:r>
      <w:r w:rsidRPr="007F1831">
        <w:rPr>
          <w:rFonts w:hint="eastAsia"/>
          <w:lang w:eastAsia="zh-CN"/>
        </w:rPr>
        <w:t>研究组工作的最新信息。无线电通信局研究组部筹备并发布了一个网站，列出了与每个</w:t>
      </w:r>
      <w:r w:rsidRPr="007F1831">
        <w:rPr>
          <w:lang w:eastAsia="zh-CN"/>
        </w:rPr>
        <w:t>SDG</w:t>
      </w:r>
      <w:r w:rsidRPr="007F1831">
        <w:rPr>
          <w:rFonts w:hint="eastAsia"/>
          <w:lang w:eastAsia="zh-CN"/>
        </w:rPr>
        <w:t>相关的</w:t>
      </w:r>
      <w:r w:rsidRPr="007F1831">
        <w:rPr>
          <w:lang w:eastAsia="zh-CN"/>
        </w:rPr>
        <w:t>ITU-R</w:t>
      </w:r>
      <w:r w:rsidRPr="007F1831">
        <w:rPr>
          <w:rFonts w:hint="eastAsia"/>
          <w:lang w:eastAsia="zh-CN"/>
        </w:rPr>
        <w:t>出版物。该网站见：</w:t>
      </w:r>
      <w:r>
        <w:rPr>
          <w:lang w:eastAsia="zh-CN"/>
        </w:rPr>
        <w:br/>
      </w:r>
      <w:hyperlink r:id="rId15" w:history="1">
        <w:r w:rsidRPr="00D46440">
          <w:rPr>
            <w:rStyle w:val="Hyperlink"/>
            <w:lang w:eastAsia="zh-CN"/>
          </w:rPr>
          <w:t>https://www.itu.int/en/ITU-R/study-groups/Pages/Sustainable-dev-goals.aspx</w:t>
        </w:r>
      </w:hyperlink>
      <w:r w:rsidRPr="007F1831">
        <w:rPr>
          <w:rFonts w:hint="eastAsia"/>
          <w:lang w:eastAsia="zh-CN"/>
        </w:rPr>
        <w:t>。</w:t>
      </w:r>
    </w:p>
    <w:p w14:paraId="1B60917E" w14:textId="77777777" w:rsidR="00E32497" w:rsidRPr="007F1831" w:rsidRDefault="00E32497" w:rsidP="00E32497">
      <w:pPr>
        <w:pStyle w:val="enumlev1"/>
        <w:jc w:val="both"/>
        <w:rPr>
          <w:lang w:eastAsia="zh-CN"/>
        </w:rPr>
      </w:pPr>
      <w:r w:rsidRPr="007F1831">
        <w:rPr>
          <w:lang w:eastAsia="zh-CN"/>
        </w:rPr>
        <w:t>–</w:t>
      </w:r>
      <w:r w:rsidRPr="007F1831">
        <w:rPr>
          <w:lang w:eastAsia="zh-CN"/>
        </w:rPr>
        <w:tab/>
      </w:r>
      <w:r w:rsidRPr="007F1831">
        <w:rPr>
          <w:lang w:eastAsia="zh-CN"/>
        </w:rPr>
        <w:t>无线电通信局</w:t>
      </w:r>
      <w:r w:rsidRPr="007F1831">
        <w:rPr>
          <w:rFonts w:hint="eastAsia"/>
          <w:lang w:eastAsia="zh-CN"/>
        </w:rPr>
        <w:t>继续</w:t>
      </w:r>
      <w:r w:rsidRPr="007F1831">
        <w:rPr>
          <w:lang w:eastAsia="zh-CN"/>
        </w:rPr>
        <w:t>参与</w:t>
      </w:r>
      <w:r w:rsidRPr="007F1831">
        <w:rPr>
          <w:rFonts w:hint="eastAsia"/>
          <w:lang w:eastAsia="zh-CN"/>
        </w:rPr>
        <w:t>与</w:t>
      </w:r>
      <w:r w:rsidRPr="007F1831">
        <w:rPr>
          <w:lang w:eastAsia="zh-CN"/>
        </w:rPr>
        <w:t>国际电联重大活动</w:t>
      </w:r>
      <w:r w:rsidRPr="007F1831">
        <w:rPr>
          <w:rFonts w:hint="eastAsia"/>
          <w:lang w:eastAsia="zh-CN"/>
        </w:rPr>
        <w:t>、大会和会议相关的活动。这些活动旨在为全权代表大会、国际电联理事会、</w:t>
      </w:r>
      <w:r w:rsidRPr="007F1831">
        <w:rPr>
          <w:lang w:eastAsia="zh-CN"/>
        </w:rPr>
        <w:t>WTSA</w:t>
      </w:r>
      <w:r w:rsidRPr="007F1831">
        <w:rPr>
          <w:rFonts w:hint="eastAsia"/>
          <w:lang w:eastAsia="zh-CN"/>
        </w:rPr>
        <w:t>和世界电信发展大会（</w:t>
      </w:r>
      <w:r w:rsidRPr="007F1831">
        <w:rPr>
          <w:lang w:eastAsia="zh-CN"/>
        </w:rPr>
        <w:t>WTDC</w:t>
      </w:r>
      <w:r w:rsidRPr="007F1831">
        <w:rPr>
          <w:rFonts w:hint="eastAsia"/>
          <w:lang w:eastAsia="zh-CN"/>
        </w:rPr>
        <w:t>）提供支持。</w:t>
      </w:r>
    </w:p>
    <w:p w14:paraId="62BA4804" w14:textId="77777777" w:rsidR="00E32497" w:rsidRPr="007F1831" w:rsidRDefault="00E32497" w:rsidP="00E32497">
      <w:pPr>
        <w:ind w:firstLineChars="200" w:firstLine="480"/>
        <w:jc w:val="both"/>
        <w:rPr>
          <w:lang w:eastAsia="zh-CN"/>
        </w:rPr>
      </w:pPr>
      <w:r w:rsidRPr="007F1831">
        <w:rPr>
          <w:rFonts w:hint="eastAsia"/>
          <w:lang w:eastAsia="zh-CN"/>
        </w:rPr>
        <w:t>根据关于“加强国际电联三个部门在共同关心的问题上的协调与合作”的</w:t>
      </w:r>
      <w:r w:rsidRPr="007F1831">
        <w:rPr>
          <w:rFonts w:hint="eastAsia"/>
          <w:lang w:eastAsia="zh-CN"/>
        </w:rPr>
        <w:t>ITU-R</w:t>
      </w:r>
      <w:r w:rsidRPr="007F1831">
        <w:rPr>
          <w:rFonts w:hint="eastAsia"/>
          <w:lang w:eastAsia="zh-CN"/>
        </w:rPr>
        <w:t>第</w:t>
      </w:r>
      <w:r w:rsidRPr="007F1831">
        <w:rPr>
          <w:rFonts w:hint="eastAsia"/>
          <w:lang w:eastAsia="zh-CN"/>
        </w:rPr>
        <w:t>75</w:t>
      </w:r>
      <w:r w:rsidRPr="007F1831">
        <w:rPr>
          <w:rFonts w:hint="eastAsia"/>
          <w:lang w:eastAsia="zh-CN"/>
        </w:rPr>
        <w:t>号新决议的要求，</w:t>
      </w:r>
      <w:r w:rsidRPr="007F1831">
        <w:rPr>
          <w:lang w:eastAsia="zh-CN"/>
        </w:rPr>
        <w:t>ITU-D</w:t>
      </w:r>
      <w:r w:rsidRPr="007F1831">
        <w:rPr>
          <w:rFonts w:hint="eastAsia"/>
          <w:lang w:eastAsia="zh-CN"/>
        </w:rPr>
        <w:t>和</w:t>
      </w:r>
      <w:r w:rsidRPr="007F1831">
        <w:rPr>
          <w:lang w:eastAsia="zh-CN"/>
        </w:rPr>
        <w:t>ITU-T</w:t>
      </w:r>
      <w:r w:rsidRPr="007F1831">
        <w:rPr>
          <w:rFonts w:hint="eastAsia"/>
          <w:lang w:eastAsia="zh-CN"/>
        </w:rPr>
        <w:t>合作。</w:t>
      </w:r>
    </w:p>
    <w:p w14:paraId="1F69B8F7" w14:textId="77777777" w:rsidR="00E32497" w:rsidRPr="007F1831" w:rsidRDefault="00E32497" w:rsidP="00E32497">
      <w:pPr>
        <w:pStyle w:val="Heading1"/>
        <w:rPr>
          <w:lang w:eastAsia="zh-CN"/>
        </w:rPr>
      </w:pPr>
      <w:r w:rsidRPr="007F1831">
        <w:rPr>
          <w:lang w:eastAsia="zh-CN"/>
        </w:rPr>
        <w:t>10</w:t>
      </w:r>
      <w:r w:rsidRPr="007F1831">
        <w:rPr>
          <w:lang w:eastAsia="zh-CN"/>
        </w:rPr>
        <w:tab/>
        <w:t>RAG</w:t>
      </w:r>
      <w:r w:rsidRPr="007F1831">
        <w:rPr>
          <w:rFonts w:hint="eastAsia"/>
          <w:lang w:eastAsia="zh-CN"/>
        </w:rPr>
        <w:t>在</w:t>
      </w:r>
      <w:r w:rsidRPr="007F1831">
        <w:rPr>
          <w:lang w:eastAsia="zh-CN"/>
        </w:rPr>
        <w:t>2023</w:t>
      </w:r>
      <w:r w:rsidRPr="007F1831">
        <w:rPr>
          <w:rFonts w:hint="eastAsia"/>
          <w:lang w:eastAsia="zh-CN"/>
        </w:rPr>
        <w:t>年的会议上要求采取的后续行动</w:t>
      </w:r>
    </w:p>
    <w:p w14:paraId="35E9AAB5" w14:textId="77777777" w:rsidR="00E32497" w:rsidRPr="007F1831" w:rsidRDefault="00E32497" w:rsidP="00E32497">
      <w:pPr>
        <w:ind w:firstLineChars="200" w:firstLine="480"/>
        <w:jc w:val="both"/>
        <w:rPr>
          <w:lang w:eastAsia="zh-CN"/>
        </w:rPr>
      </w:pPr>
      <w:r w:rsidRPr="007F1831">
        <w:rPr>
          <w:rFonts w:hint="eastAsia"/>
          <w:lang w:eastAsia="zh-CN"/>
        </w:rPr>
        <w:t>无线电通信局在</w:t>
      </w:r>
      <w:r w:rsidRPr="007F1831">
        <w:rPr>
          <w:rFonts w:hint="eastAsia"/>
          <w:lang w:eastAsia="zh-CN"/>
        </w:rPr>
        <w:t>2023</w:t>
      </w:r>
      <w:r w:rsidRPr="007F1831">
        <w:rPr>
          <w:rFonts w:hint="eastAsia"/>
          <w:lang w:eastAsia="zh-CN"/>
        </w:rPr>
        <w:t>年</w:t>
      </w:r>
      <w:r w:rsidRPr="007F1831">
        <w:rPr>
          <w:rFonts w:hint="eastAsia"/>
          <w:lang w:eastAsia="zh-CN"/>
        </w:rPr>
        <w:t>5</w:t>
      </w:r>
      <w:r w:rsidRPr="007F1831">
        <w:rPr>
          <w:rFonts w:hint="eastAsia"/>
          <w:lang w:eastAsia="zh-CN"/>
        </w:rPr>
        <w:t>月的最后一次会议上根据</w:t>
      </w:r>
      <w:r w:rsidRPr="007F1831">
        <w:rPr>
          <w:rFonts w:hint="eastAsia"/>
          <w:lang w:eastAsia="zh-CN"/>
        </w:rPr>
        <w:t>RAG</w:t>
      </w:r>
      <w:r w:rsidRPr="007F1831">
        <w:rPr>
          <w:rFonts w:hint="eastAsia"/>
          <w:lang w:eastAsia="zh-CN"/>
        </w:rPr>
        <w:t>的要求采取了后续行动（见结论摘要</w:t>
      </w:r>
      <w:r>
        <w:rPr>
          <w:rFonts w:hint="eastAsia"/>
          <w:lang w:eastAsia="zh-CN"/>
        </w:rPr>
        <w:t xml:space="preserve"> </w:t>
      </w:r>
      <w:r>
        <w:rPr>
          <w:lang w:eastAsia="zh-CN"/>
        </w:rPr>
        <w:t xml:space="preserve">– </w:t>
      </w:r>
      <w:hyperlink r:id="rId16" w:history="1">
        <w:r w:rsidRPr="007F1831">
          <w:rPr>
            <w:rStyle w:val="Hyperlink"/>
            <w:lang w:eastAsia="zh-CN"/>
          </w:rPr>
          <w:t>CA/267</w:t>
        </w:r>
      </w:hyperlink>
      <w:r w:rsidRPr="007F1831">
        <w:rPr>
          <w:rFonts w:hint="eastAsia"/>
          <w:lang w:eastAsia="zh-CN"/>
        </w:rPr>
        <w:t>号行政通函）。</w:t>
      </w:r>
    </w:p>
    <w:p w14:paraId="6046A676" w14:textId="77777777" w:rsidR="00E32497" w:rsidRPr="007F1831" w:rsidRDefault="00E32497" w:rsidP="00E32497">
      <w:pPr>
        <w:pStyle w:val="enumlev1"/>
        <w:jc w:val="both"/>
        <w:rPr>
          <w:lang w:val="en-US" w:eastAsia="zh-CN"/>
        </w:rPr>
      </w:pPr>
      <w:r w:rsidRPr="007F1831">
        <w:rPr>
          <w:lang w:eastAsia="zh-CN"/>
        </w:rPr>
        <w:t>−</w:t>
      </w:r>
      <w:r w:rsidRPr="007F1831">
        <w:rPr>
          <w:lang w:eastAsia="zh-CN"/>
        </w:rPr>
        <w:tab/>
      </w:r>
      <w:r w:rsidRPr="007F1831">
        <w:rPr>
          <w:rFonts w:hint="eastAsia"/>
          <w:lang w:val="en-US" w:eastAsia="zh-CN"/>
        </w:rPr>
        <w:t>关于</w:t>
      </w:r>
      <w:r w:rsidRPr="007F1831">
        <w:rPr>
          <w:rFonts w:hint="eastAsia"/>
          <w:lang w:val="en-US" w:eastAsia="zh-CN"/>
        </w:rPr>
        <w:t>RAG</w:t>
      </w:r>
      <w:r w:rsidRPr="007F1831">
        <w:rPr>
          <w:rFonts w:hint="eastAsia"/>
          <w:lang w:val="en-US" w:eastAsia="zh-CN"/>
        </w:rPr>
        <w:t>要求准备材料以支持</w:t>
      </w:r>
      <w:r w:rsidRPr="007F1831">
        <w:rPr>
          <w:rFonts w:hint="eastAsia"/>
          <w:lang w:val="en-US" w:eastAsia="zh-CN"/>
        </w:rPr>
        <w:t>WRC-23</w:t>
      </w:r>
      <w:r w:rsidRPr="007F1831">
        <w:rPr>
          <w:rFonts w:hint="eastAsia"/>
          <w:lang w:val="en-US" w:eastAsia="zh-CN"/>
        </w:rPr>
        <w:t>预算委员会估算落实</w:t>
      </w:r>
      <w:r w:rsidRPr="007F1831">
        <w:rPr>
          <w:rFonts w:hint="eastAsia"/>
          <w:lang w:val="en-US" w:eastAsia="zh-CN"/>
        </w:rPr>
        <w:t>WRC-23</w:t>
      </w:r>
      <w:r w:rsidRPr="007F1831">
        <w:rPr>
          <w:rFonts w:hint="eastAsia"/>
          <w:lang w:val="en-US" w:eastAsia="zh-CN"/>
        </w:rPr>
        <w:t>决定所需预算，以及为未来议项所做的准备工作，</w:t>
      </w:r>
      <w:r w:rsidRPr="007F1831">
        <w:rPr>
          <w:rFonts w:hint="eastAsia"/>
          <w:lang w:eastAsia="zh-CN"/>
        </w:rPr>
        <w:t>无线电通信局</w:t>
      </w:r>
      <w:r w:rsidRPr="007F1831">
        <w:rPr>
          <w:rFonts w:hint="eastAsia"/>
          <w:lang w:val="en-US" w:eastAsia="zh-CN"/>
        </w:rPr>
        <w:t>专家在</w:t>
      </w:r>
      <w:r w:rsidRPr="007F1831">
        <w:rPr>
          <w:rFonts w:hint="eastAsia"/>
          <w:lang w:val="en-US" w:eastAsia="zh-CN"/>
        </w:rPr>
        <w:t>WRC-23</w:t>
      </w:r>
      <w:r w:rsidRPr="007F1831">
        <w:rPr>
          <w:rFonts w:hint="eastAsia"/>
          <w:lang w:val="en-US" w:eastAsia="zh-CN"/>
        </w:rPr>
        <w:t>之前和期间向预算委员会提供了支持和必要的材料。</w:t>
      </w:r>
    </w:p>
    <w:p w14:paraId="116CEC5D" w14:textId="77777777" w:rsidR="00E32497" w:rsidRPr="007F1831" w:rsidRDefault="00E32497" w:rsidP="00E32497">
      <w:pPr>
        <w:pStyle w:val="enumlev1"/>
        <w:jc w:val="both"/>
        <w:rPr>
          <w:lang w:val="en-US"/>
        </w:rPr>
      </w:pPr>
      <w:r w:rsidRPr="007F1831">
        <w:rPr>
          <w:lang w:eastAsia="zh-CN"/>
        </w:rPr>
        <w:t>−</w:t>
      </w:r>
      <w:r w:rsidRPr="007F1831">
        <w:rPr>
          <w:lang w:eastAsia="zh-CN"/>
        </w:rPr>
        <w:tab/>
      </w:r>
      <w:r w:rsidRPr="007F1831">
        <w:rPr>
          <w:rFonts w:hint="eastAsia"/>
          <w:lang w:val="en-US" w:eastAsia="zh-CN"/>
        </w:rPr>
        <w:t>RAG</w:t>
      </w:r>
      <w:r w:rsidRPr="007F1831">
        <w:rPr>
          <w:rFonts w:hint="eastAsia"/>
          <w:lang w:val="en-US" w:eastAsia="zh-CN"/>
        </w:rPr>
        <w:t>强调，</w:t>
      </w:r>
      <w:r w:rsidRPr="007F1831">
        <w:rPr>
          <w:lang w:eastAsia="zh-CN"/>
        </w:rPr>
        <w:t>ITU-T</w:t>
      </w:r>
      <w:r w:rsidRPr="007F1831">
        <w:rPr>
          <w:rFonts w:hint="eastAsia"/>
          <w:lang w:eastAsia="zh-CN"/>
        </w:rPr>
        <w:t>和</w:t>
      </w:r>
      <w:r w:rsidRPr="007F1831">
        <w:rPr>
          <w:lang w:eastAsia="zh-CN"/>
        </w:rPr>
        <w:t>ITU-R</w:t>
      </w:r>
      <w:r w:rsidRPr="007F1831">
        <w:rPr>
          <w:rFonts w:hint="eastAsia"/>
          <w:lang w:val="en-US" w:eastAsia="zh-CN"/>
        </w:rPr>
        <w:t>都应避免启动任何明显属于另一部门职责范围的工作。在这种情况下，</w:t>
      </w:r>
      <w:r w:rsidRPr="007F1831">
        <w:rPr>
          <w:rFonts w:hint="eastAsia"/>
          <w:lang w:val="en-US" w:eastAsia="zh-CN"/>
        </w:rPr>
        <w:t>RAG</w:t>
      </w:r>
      <w:r w:rsidRPr="007F1831">
        <w:rPr>
          <w:rFonts w:hint="eastAsia"/>
          <w:lang w:val="en-US" w:eastAsia="zh-CN"/>
        </w:rPr>
        <w:t>认识到可能会收到超出某部门职责范围的意见，因此鼓励收到此类意见的相关组领导告知提交方，此主题不在属于该组职责范围内并将意见提交给适当的小组。</w:t>
      </w:r>
      <w:r w:rsidRPr="007F1831">
        <w:rPr>
          <w:rFonts w:hint="eastAsia"/>
          <w:lang w:val="en-US"/>
        </w:rPr>
        <w:t>ITU</w:t>
      </w:r>
      <w:r w:rsidRPr="007F1831">
        <w:rPr>
          <w:lang w:val="en-US"/>
        </w:rPr>
        <w:t>-</w:t>
      </w:r>
      <w:r w:rsidRPr="007F1831">
        <w:rPr>
          <w:rFonts w:hint="eastAsia"/>
          <w:lang w:val="en-US"/>
        </w:rPr>
        <w:t xml:space="preserve">R </w:t>
      </w:r>
      <w:proofErr w:type="spellStart"/>
      <w:r w:rsidRPr="007F1831">
        <w:rPr>
          <w:rFonts w:hint="eastAsia"/>
          <w:lang w:val="en-US"/>
        </w:rPr>
        <w:t>SG</w:t>
      </w:r>
      <w:r w:rsidRPr="007F1831">
        <w:rPr>
          <w:rFonts w:hint="eastAsia"/>
          <w:lang w:val="en-US"/>
        </w:rPr>
        <w:t>将采取相应措施</w:t>
      </w:r>
      <w:proofErr w:type="spellEnd"/>
      <w:r w:rsidRPr="007F1831">
        <w:rPr>
          <w:rFonts w:hint="eastAsia"/>
          <w:lang w:val="en-US"/>
        </w:rPr>
        <w:t>。</w:t>
      </w:r>
    </w:p>
    <w:p w14:paraId="1AB46A0E" w14:textId="77777777" w:rsidR="00E32497" w:rsidRPr="007F1831" w:rsidRDefault="00E32497" w:rsidP="00E32497">
      <w:pPr>
        <w:pStyle w:val="Reasons"/>
        <w:jc w:val="both"/>
        <w:rPr>
          <w:lang w:eastAsia="zh-CN"/>
        </w:rPr>
      </w:pPr>
    </w:p>
    <w:p w14:paraId="16554C64" w14:textId="77777777" w:rsidR="00E32497" w:rsidRPr="007F1831" w:rsidRDefault="00E32497" w:rsidP="00E32497">
      <w:pPr>
        <w:jc w:val="center"/>
      </w:pPr>
      <w:r w:rsidRPr="007F1831">
        <w:t>______________</w:t>
      </w:r>
    </w:p>
    <w:p w14:paraId="2883F668" w14:textId="780241FC" w:rsidR="00E10229" w:rsidRPr="0002160B" w:rsidRDefault="00E10229" w:rsidP="00E10229">
      <w:pPr>
        <w:rPr>
          <w:lang w:val="en-US" w:eastAsia="zh-CN"/>
        </w:rPr>
      </w:pPr>
    </w:p>
    <w:sectPr w:rsidR="00E10229" w:rsidRPr="0002160B" w:rsidSect="00A5181E">
      <w:headerReference w:type="default" r:id="rId17"/>
      <w:footerReference w:type="default" r:id="rId18"/>
      <w:footerReference w:type="first" r:id="rId1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7E28A" w14:textId="77777777" w:rsidR="00E51029" w:rsidRDefault="00E51029">
      <w:r>
        <w:separator/>
      </w:r>
    </w:p>
  </w:endnote>
  <w:endnote w:type="continuationSeparator" w:id="0">
    <w:p w14:paraId="65D18958" w14:textId="77777777" w:rsidR="00E51029" w:rsidRDefault="00E51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6803" w14:textId="7569C69B" w:rsidR="00FE7779" w:rsidRDefault="00656E08" w:rsidP="00FE7779">
    <w:pPr>
      <w:pStyle w:val="Footer"/>
    </w:pPr>
    <w:fldSimple w:instr=" FILENAME \p  \* MERGEFORMAT ">
      <w:r w:rsidR="009F3E06">
        <w:t>P:\CHI\ITU-R\AG\RAG\RAG24\000\001ADD01C.docx</w:t>
      </w:r>
    </w:fldSimple>
    <w:r w:rsidR="00FE7779">
      <w:t xml:space="preserve"> (5</w:t>
    </w:r>
    <w:r w:rsidR="00FF5922">
      <w:t>33494</w:t>
    </w:r>
    <w:r w:rsidR="00FE7779">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A41F8" w14:textId="392F12F7" w:rsidR="009F3E06" w:rsidRDefault="009F3E06">
    <w:pPr>
      <w:pStyle w:val="Footer"/>
    </w:pPr>
    <w:r>
      <w:fldChar w:fldCharType="begin"/>
    </w:r>
    <w:r>
      <w:instrText xml:space="preserve"> FILENAME \p  \* MERGEFORMAT </w:instrText>
    </w:r>
    <w:r>
      <w:fldChar w:fldCharType="separate"/>
    </w:r>
    <w:r>
      <w:t>P:\CHI\ITU-R\AG\RAG\RAG24\000\001ADD01C.docx</w:t>
    </w:r>
    <w:r>
      <w:fldChar w:fldCharType="end"/>
    </w:r>
    <w:r>
      <w:t xml:space="preserve"> (533494)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102F6" w14:textId="77777777" w:rsidR="00E51029" w:rsidRDefault="00E51029">
      <w:r>
        <w:t>____________________</w:t>
      </w:r>
    </w:p>
  </w:footnote>
  <w:footnote w:type="continuationSeparator" w:id="0">
    <w:p w14:paraId="284E3474" w14:textId="77777777" w:rsidR="00E51029" w:rsidRDefault="00E51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BF2F" w14:textId="770543EC" w:rsidR="00B70BFA" w:rsidRPr="00AF0B82" w:rsidRDefault="00B70BFA" w:rsidP="000A4F34">
    <w:pPr>
      <w:pStyle w:val="Header"/>
    </w:pPr>
    <w:r>
      <w:fldChar w:fldCharType="begin"/>
    </w:r>
    <w:r>
      <w:instrText xml:space="preserve"> PAGE </w:instrText>
    </w:r>
    <w:r>
      <w:fldChar w:fldCharType="separate"/>
    </w:r>
    <w:r w:rsidR="00285842">
      <w:rPr>
        <w:noProof/>
      </w:rPr>
      <w:t>13</w:t>
    </w:r>
    <w:r>
      <w:fldChar w:fldCharType="end"/>
    </w:r>
  </w:p>
  <w:p w14:paraId="0D585FD2" w14:textId="22AA8FCC" w:rsidR="00B70BFA" w:rsidRPr="00AF0B82" w:rsidRDefault="00B70BFA" w:rsidP="00767544">
    <w:pPr>
      <w:pStyle w:val="Header"/>
      <w:rPr>
        <w:lang w:eastAsia="zh-CN"/>
      </w:rPr>
    </w:pPr>
    <w:r w:rsidRPr="00AF0B82">
      <w:t>RAG/</w:t>
    </w:r>
    <w:r w:rsidR="00FF5922">
      <w:t>1</w:t>
    </w:r>
    <w:r>
      <w:rPr>
        <w:rFonts w:hint="eastAsia"/>
        <w:lang w:eastAsia="zh-CN"/>
      </w:rPr>
      <w:t>(Add.1</w:t>
    </w:r>
    <w:r>
      <w:rPr>
        <w:lang w:eastAsia="zh-CN"/>
      </w:rPr>
      <w:t>)</w:t>
    </w:r>
    <w:r w:rsidRPr="00AF0B82">
      <w:t>-</w:t>
    </w:r>
    <w:proofErr w:type="gramStart"/>
    <w:r w:rsidRPr="00AF0B82">
      <w:rPr>
        <w:rFonts w:hint="eastAsia"/>
        <w:lang w:eastAsia="zh-CN"/>
      </w:rPr>
      <w:t>C</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45EDF"/>
    <w:multiLevelType w:val="hybridMultilevel"/>
    <w:tmpl w:val="9FCA8484"/>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F22BB3"/>
    <w:multiLevelType w:val="hybridMultilevel"/>
    <w:tmpl w:val="1C58BC1C"/>
    <w:lvl w:ilvl="0" w:tplc="CD105638">
      <w:start w:val="1"/>
      <w:numFmt w:val="decimal"/>
      <w:lvlText w:val="%1)"/>
      <w:lvlJc w:val="left"/>
      <w:pPr>
        <w:ind w:left="780" w:hanging="360"/>
      </w:pPr>
      <w:rPr>
        <w:rFonts w:hint="default"/>
      </w:rPr>
    </w:lvl>
    <w:lvl w:ilvl="1" w:tplc="1CB819EE" w:tentative="1">
      <w:start w:val="1"/>
      <w:numFmt w:val="lowerLetter"/>
      <w:lvlText w:val="%2."/>
      <w:lvlJc w:val="left"/>
      <w:pPr>
        <w:ind w:left="1500" w:hanging="360"/>
      </w:pPr>
    </w:lvl>
    <w:lvl w:ilvl="2" w:tplc="3D1E2260" w:tentative="1">
      <w:start w:val="1"/>
      <w:numFmt w:val="lowerRoman"/>
      <w:lvlText w:val="%3."/>
      <w:lvlJc w:val="right"/>
      <w:pPr>
        <w:ind w:left="2220" w:hanging="180"/>
      </w:pPr>
    </w:lvl>
    <w:lvl w:ilvl="3" w:tplc="4430384E" w:tentative="1">
      <w:start w:val="1"/>
      <w:numFmt w:val="decimal"/>
      <w:lvlText w:val="%4."/>
      <w:lvlJc w:val="left"/>
      <w:pPr>
        <w:ind w:left="2940" w:hanging="360"/>
      </w:pPr>
    </w:lvl>
    <w:lvl w:ilvl="4" w:tplc="5AC6E93A" w:tentative="1">
      <w:start w:val="1"/>
      <w:numFmt w:val="lowerLetter"/>
      <w:lvlText w:val="%5."/>
      <w:lvlJc w:val="left"/>
      <w:pPr>
        <w:ind w:left="3660" w:hanging="360"/>
      </w:pPr>
    </w:lvl>
    <w:lvl w:ilvl="5" w:tplc="F684BB4E" w:tentative="1">
      <w:start w:val="1"/>
      <w:numFmt w:val="lowerRoman"/>
      <w:lvlText w:val="%6."/>
      <w:lvlJc w:val="right"/>
      <w:pPr>
        <w:ind w:left="4380" w:hanging="180"/>
      </w:pPr>
    </w:lvl>
    <w:lvl w:ilvl="6" w:tplc="1674AE74" w:tentative="1">
      <w:start w:val="1"/>
      <w:numFmt w:val="decimal"/>
      <w:lvlText w:val="%7."/>
      <w:lvlJc w:val="left"/>
      <w:pPr>
        <w:ind w:left="5100" w:hanging="360"/>
      </w:pPr>
    </w:lvl>
    <w:lvl w:ilvl="7" w:tplc="34AAE644" w:tentative="1">
      <w:start w:val="1"/>
      <w:numFmt w:val="lowerLetter"/>
      <w:lvlText w:val="%8."/>
      <w:lvlJc w:val="left"/>
      <w:pPr>
        <w:ind w:left="5820" w:hanging="360"/>
      </w:pPr>
    </w:lvl>
    <w:lvl w:ilvl="8" w:tplc="7804C67E" w:tentative="1">
      <w:start w:val="1"/>
      <w:numFmt w:val="lowerRoman"/>
      <w:lvlText w:val="%9."/>
      <w:lvlJc w:val="right"/>
      <w:pPr>
        <w:ind w:left="6540" w:hanging="180"/>
      </w:pPr>
    </w:lvl>
  </w:abstractNum>
  <w:abstractNum w:abstractNumId="12" w15:restartNumberingAfterBreak="0">
    <w:nsid w:val="1411115D"/>
    <w:multiLevelType w:val="hybridMultilevel"/>
    <w:tmpl w:val="A91E7DFA"/>
    <w:lvl w:ilvl="0" w:tplc="BC56ADC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270FC4"/>
    <w:multiLevelType w:val="hybridMultilevel"/>
    <w:tmpl w:val="2ABCD2BE"/>
    <w:lvl w:ilvl="0" w:tplc="8BD633B6">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4" w15:restartNumberingAfterBreak="0">
    <w:nsid w:val="1D711E5A"/>
    <w:multiLevelType w:val="hybridMultilevel"/>
    <w:tmpl w:val="19926B06"/>
    <w:lvl w:ilvl="0" w:tplc="20F8381A">
      <w:start w:val="1"/>
      <w:numFmt w:val="bullet"/>
      <w:lvlText w:val=""/>
      <w:lvlJc w:val="left"/>
      <w:pPr>
        <w:tabs>
          <w:tab w:val="num" w:pos="720"/>
        </w:tabs>
        <w:ind w:left="720" w:hanging="360"/>
      </w:pPr>
      <w:rPr>
        <w:rFonts w:ascii="Wingdings" w:hAnsi="Wingdings" w:hint="default"/>
      </w:rPr>
    </w:lvl>
    <w:lvl w:ilvl="1" w:tplc="88EEA17E">
      <w:start w:val="170"/>
      <w:numFmt w:val="bullet"/>
      <w:lvlText w:val=""/>
      <w:lvlJc w:val="left"/>
      <w:pPr>
        <w:tabs>
          <w:tab w:val="num" w:pos="1440"/>
        </w:tabs>
        <w:ind w:left="1440" w:hanging="360"/>
      </w:pPr>
      <w:rPr>
        <w:rFonts w:ascii="Wingdings" w:hAnsi="Wingdings" w:hint="default"/>
      </w:rPr>
    </w:lvl>
    <w:lvl w:ilvl="2" w:tplc="033421AE" w:tentative="1">
      <w:start w:val="1"/>
      <w:numFmt w:val="bullet"/>
      <w:lvlText w:val=""/>
      <w:lvlJc w:val="left"/>
      <w:pPr>
        <w:tabs>
          <w:tab w:val="num" w:pos="2160"/>
        </w:tabs>
        <w:ind w:left="2160" w:hanging="360"/>
      </w:pPr>
      <w:rPr>
        <w:rFonts w:ascii="Wingdings" w:hAnsi="Wingdings" w:hint="default"/>
      </w:rPr>
    </w:lvl>
    <w:lvl w:ilvl="3" w:tplc="6DBEA760" w:tentative="1">
      <w:start w:val="1"/>
      <w:numFmt w:val="bullet"/>
      <w:lvlText w:val=""/>
      <w:lvlJc w:val="left"/>
      <w:pPr>
        <w:tabs>
          <w:tab w:val="num" w:pos="2880"/>
        </w:tabs>
        <w:ind w:left="2880" w:hanging="360"/>
      </w:pPr>
      <w:rPr>
        <w:rFonts w:ascii="Wingdings" w:hAnsi="Wingdings" w:hint="default"/>
      </w:rPr>
    </w:lvl>
    <w:lvl w:ilvl="4" w:tplc="80B633C8" w:tentative="1">
      <w:start w:val="1"/>
      <w:numFmt w:val="bullet"/>
      <w:lvlText w:val=""/>
      <w:lvlJc w:val="left"/>
      <w:pPr>
        <w:tabs>
          <w:tab w:val="num" w:pos="3600"/>
        </w:tabs>
        <w:ind w:left="3600" w:hanging="360"/>
      </w:pPr>
      <w:rPr>
        <w:rFonts w:ascii="Wingdings" w:hAnsi="Wingdings" w:hint="default"/>
      </w:rPr>
    </w:lvl>
    <w:lvl w:ilvl="5" w:tplc="0A2C7E4A" w:tentative="1">
      <w:start w:val="1"/>
      <w:numFmt w:val="bullet"/>
      <w:lvlText w:val=""/>
      <w:lvlJc w:val="left"/>
      <w:pPr>
        <w:tabs>
          <w:tab w:val="num" w:pos="4320"/>
        </w:tabs>
        <w:ind w:left="4320" w:hanging="360"/>
      </w:pPr>
      <w:rPr>
        <w:rFonts w:ascii="Wingdings" w:hAnsi="Wingdings" w:hint="default"/>
      </w:rPr>
    </w:lvl>
    <w:lvl w:ilvl="6" w:tplc="75DCFDF6" w:tentative="1">
      <w:start w:val="1"/>
      <w:numFmt w:val="bullet"/>
      <w:lvlText w:val=""/>
      <w:lvlJc w:val="left"/>
      <w:pPr>
        <w:tabs>
          <w:tab w:val="num" w:pos="5040"/>
        </w:tabs>
        <w:ind w:left="5040" w:hanging="360"/>
      </w:pPr>
      <w:rPr>
        <w:rFonts w:ascii="Wingdings" w:hAnsi="Wingdings" w:hint="default"/>
      </w:rPr>
    </w:lvl>
    <w:lvl w:ilvl="7" w:tplc="83E4603E" w:tentative="1">
      <w:start w:val="1"/>
      <w:numFmt w:val="bullet"/>
      <w:lvlText w:val=""/>
      <w:lvlJc w:val="left"/>
      <w:pPr>
        <w:tabs>
          <w:tab w:val="num" w:pos="5760"/>
        </w:tabs>
        <w:ind w:left="5760" w:hanging="360"/>
      </w:pPr>
      <w:rPr>
        <w:rFonts w:ascii="Wingdings" w:hAnsi="Wingdings" w:hint="default"/>
      </w:rPr>
    </w:lvl>
    <w:lvl w:ilvl="8" w:tplc="994689A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C735F7"/>
    <w:multiLevelType w:val="hybridMultilevel"/>
    <w:tmpl w:val="0D14FB1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B20752"/>
    <w:multiLevelType w:val="hybridMultilevel"/>
    <w:tmpl w:val="10E0BE4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27C02C1D"/>
    <w:multiLevelType w:val="hybridMultilevel"/>
    <w:tmpl w:val="42C05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137E02"/>
    <w:multiLevelType w:val="hybridMultilevel"/>
    <w:tmpl w:val="BD969E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3043453D"/>
    <w:multiLevelType w:val="multilevel"/>
    <w:tmpl w:val="10E0BE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35EE22FE"/>
    <w:multiLevelType w:val="hybridMultilevel"/>
    <w:tmpl w:val="0DB66CB2"/>
    <w:lvl w:ilvl="0" w:tplc="718C9108">
      <w:start w:val="1"/>
      <w:numFmt w:val="bullet"/>
      <w:lvlText w:val=""/>
      <w:lvlJc w:val="left"/>
      <w:pPr>
        <w:tabs>
          <w:tab w:val="num" w:pos="360"/>
        </w:tabs>
        <w:ind w:left="360" w:hanging="360"/>
      </w:pPr>
      <w:rPr>
        <w:rFonts w:ascii="Symbol" w:hAnsi="Symbol" w:hint="default"/>
        <w:color w:val="auto"/>
        <w:lang w:val="en-GB"/>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36C31CA7"/>
    <w:multiLevelType w:val="multilevel"/>
    <w:tmpl w:val="D67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2E2A45"/>
    <w:multiLevelType w:val="hybridMultilevel"/>
    <w:tmpl w:val="681C777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767010"/>
    <w:multiLevelType w:val="hybridMultilevel"/>
    <w:tmpl w:val="BFCC8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2736B7"/>
    <w:multiLevelType w:val="hybridMultilevel"/>
    <w:tmpl w:val="A6EC2FBA"/>
    <w:lvl w:ilvl="0" w:tplc="BABC2F66">
      <w:start w:val="1"/>
      <w:numFmt w:val="bullet"/>
      <w:lvlText w:val="‒"/>
      <w:lvlJc w:val="left"/>
      <w:pPr>
        <w:ind w:left="647" w:hanging="420"/>
      </w:pPr>
      <w:rPr>
        <w:rFonts w:ascii="Verdana" w:hAnsi="Verdana" w:hint="default"/>
      </w:rPr>
    </w:lvl>
    <w:lvl w:ilvl="1" w:tplc="04090003" w:tentative="1">
      <w:start w:val="1"/>
      <w:numFmt w:val="bullet"/>
      <w:lvlText w:val=""/>
      <w:lvlJc w:val="left"/>
      <w:pPr>
        <w:ind w:left="1067" w:hanging="420"/>
      </w:pPr>
      <w:rPr>
        <w:rFonts w:ascii="Wingdings" w:hAnsi="Wingdings" w:hint="default"/>
      </w:rPr>
    </w:lvl>
    <w:lvl w:ilvl="2" w:tplc="04090005"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3" w:tentative="1">
      <w:start w:val="1"/>
      <w:numFmt w:val="bullet"/>
      <w:lvlText w:val=""/>
      <w:lvlJc w:val="left"/>
      <w:pPr>
        <w:ind w:left="2327" w:hanging="420"/>
      </w:pPr>
      <w:rPr>
        <w:rFonts w:ascii="Wingdings" w:hAnsi="Wingdings" w:hint="default"/>
      </w:rPr>
    </w:lvl>
    <w:lvl w:ilvl="5" w:tplc="04090005"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3" w:tentative="1">
      <w:start w:val="1"/>
      <w:numFmt w:val="bullet"/>
      <w:lvlText w:val=""/>
      <w:lvlJc w:val="left"/>
      <w:pPr>
        <w:ind w:left="3587" w:hanging="420"/>
      </w:pPr>
      <w:rPr>
        <w:rFonts w:ascii="Wingdings" w:hAnsi="Wingdings" w:hint="default"/>
      </w:rPr>
    </w:lvl>
    <w:lvl w:ilvl="8" w:tplc="04090005" w:tentative="1">
      <w:start w:val="1"/>
      <w:numFmt w:val="bullet"/>
      <w:lvlText w:val=""/>
      <w:lvlJc w:val="left"/>
      <w:pPr>
        <w:ind w:left="4007" w:hanging="420"/>
      </w:pPr>
      <w:rPr>
        <w:rFonts w:ascii="Wingdings" w:hAnsi="Wingdings" w:hint="default"/>
      </w:rPr>
    </w:lvl>
  </w:abstractNum>
  <w:abstractNum w:abstractNumId="25" w15:restartNumberingAfterBreak="0">
    <w:nsid w:val="4D725DE9"/>
    <w:multiLevelType w:val="hybridMultilevel"/>
    <w:tmpl w:val="02BEA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CF71A9"/>
    <w:multiLevelType w:val="multilevel"/>
    <w:tmpl w:val="709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FE61B2"/>
    <w:multiLevelType w:val="hybridMultilevel"/>
    <w:tmpl w:val="7BA85438"/>
    <w:lvl w:ilvl="0" w:tplc="B1C0C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1D374F"/>
    <w:multiLevelType w:val="hybridMultilevel"/>
    <w:tmpl w:val="361E971E"/>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17FDB"/>
    <w:multiLevelType w:val="hybridMultilevel"/>
    <w:tmpl w:val="F2CAAFDC"/>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10525E"/>
    <w:multiLevelType w:val="hybridMultilevel"/>
    <w:tmpl w:val="391447AA"/>
    <w:lvl w:ilvl="0" w:tplc="B1C0C81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471748542">
    <w:abstractNumId w:val="9"/>
  </w:num>
  <w:num w:numId="2" w16cid:durableId="1960184910">
    <w:abstractNumId w:val="7"/>
  </w:num>
  <w:num w:numId="3" w16cid:durableId="766580040">
    <w:abstractNumId w:val="6"/>
  </w:num>
  <w:num w:numId="4" w16cid:durableId="675961203">
    <w:abstractNumId w:val="5"/>
  </w:num>
  <w:num w:numId="5" w16cid:durableId="1701783163">
    <w:abstractNumId w:val="4"/>
  </w:num>
  <w:num w:numId="6" w16cid:durableId="823593175">
    <w:abstractNumId w:val="8"/>
  </w:num>
  <w:num w:numId="7" w16cid:durableId="1792479000">
    <w:abstractNumId w:val="3"/>
  </w:num>
  <w:num w:numId="8" w16cid:durableId="2084063679">
    <w:abstractNumId w:val="2"/>
  </w:num>
  <w:num w:numId="9" w16cid:durableId="1043361986">
    <w:abstractNumId w:val="1"/>
  </w:num>
  <w:num w:numId="10" w16cid:durableId="963777181">
    <w:abstractNumId w:val="0"/>
  </w:num>
  <w:num w:numId="11" w16cid:durableId="2053115185">
    <w:abstractNumId w:val="17"/>
  </w:num>
  <w:num w:numId="12" w16cid:durableId="1813326704">
    <w:abstractNumId w:val="27"/>
  </w:num>
  <w:num w:numId="13" w16cid:durableId="177426692">
    <w:abstractNumId w:val="29"/>
  </w:num>
  <w:num w:numId="14" w16cid:durableId="225724075">
    <w:abstractNumId w:val="26"/>
  </w:num>
  <w:num w:numId="15" w16cid:durableId="1853757600">
    <w:abstractNumId w:val="22"/>
  </w:num>
  <w:num w:numId="16" w16cid:durableId="147553602">
    <w:abstractNumId w:val="28"/>
  </w:num>
  <w:num w:numId="17" w16cid:durableId="2080666123">
    <w:abstractNumId w:val="21"/>
  </w:num>
  <w:num w:numId="18" w16cid:durableId="610356813">
    <w:abstractNumId w:val="10"/>
  </w:num>
  <w:num w:numId="19" w16cid:durableId="1801998847">
    <w:abstractNumId w:val="15"/>
  </w:num>
  <w:num w:numId="20" w16cid:durableId="1002928482">
    <w:abstractNumId w:val="16"/>
  </w:num>
  <w:num w:numId="21" w16cid:durableId="1068841337">
    <w:abstractNumId w:val="19"/>
  </w:num>
  <w:num w:numId="22" w16cid:durableId="1217860009">
    <w:abstractNumId w:val="30"/>
  </w:num>
  <w:num w:numId="23" w16cid:durableId="650138822">
    <w:abstractNumId w:val="23"/>
  </w:num>
  <w:num w:numId="24" w16cid:durableId="918059582">
    <w:abstractNumId w:val="25"/>
  </w:num>
  <w:num w:numId="25" w16cid:durableId="1434202196">
    <w:abstractNumId w:val="12"/>
  </w:num>
  <w:num w:numId="26" w16cid:durableId="236478057">
    <w:abstractNumId w:val="20"/>
  </w:num>
  <w:num w:numId="27" w16cid:durableId="1189374440">
    <w:abstractNumId w:val="14"/>
  </w:num>
  <w:num w:numId="28" w16cid:durableId="8144988">
    <w:abstractNumId w:val="18"/>
  </w:num>
  <w:num w:numId="29" w16cid:durableId="1815218683">
    <w:abstractNumId w:val="13"/>
  </w:num>
  <w:num w:numId="30" w16cid:durableId="1972514285">
    <w:abstractNumId w:val="24"/>
  </w:num>
  <w:num w:numId="31" w16cid:durableId="13553060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5" w:nlCheck="1" w:checkStyle="1"/>
  <w:activeWritingStyle w:appName="MSWord" w:lang="en-GB"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0"/>
  <w:activeWritingStyle w:appName="MSWord" w:lang="en-CA" w:vendorID="64" w:dllVersion="6" w:nlCheck="1" w:checkStyle="1"/>
  <w:activeWritingStyle w:appName="MSWord" w:lang="fr-CH" w:vendorID="64" w:dllVersion="6" w:nlCheck="1" w:checkStyle="1"/>
  <w:activeWritingStyle w:appName="MSWord" w:lang="fr-FR" w:vendorID="64" w:dllVersion="6" w:nlCheck="1" w:checkStyle="0"/>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F8C"/>
    <w:rsid w:val="00000F24"/>
    <w:rsid w:val="000064C7"/>
    <w:rsid w:val="00012D07"/>
    <w:rsid w:val="000145D8"/>
    <w:rsid w:val="00016A43"/>
    <w:rsid w:val="00020106"/>
    <w:rsid w:val="000209D3"/>
    <w:rsid w:val="00021007"/>
    <w:rsid w:val="0002160B"/>
    <w:rsid w:val="000229C4"/>
    <w:rsid w:val="00022EFF"/>
    <w:rsid w:val="00024E20"/>
    <w:rsid w:val="00030E5E"/>
    <w:rsid w:val="00034C59"/>
    <w:rsid w:val="00046A60"/>
    <w:rsid w:val="000554C1"/>
    <w:rsid w:val="00056131"/>
    <w:rsid w:val="000570FE"/>
    <w:rsid w:val="000610EB"/>
    <w:rsid w:val="00062FA4"/>
    <w:rsid w:val="0006614B"/>
    <w:rsid w:val="00066CAD"/>
    <w:rsid w:val="00067347"/>
    <w:rsid w:val="0006784D"/>
    <w:rsid w:val="000708BC"/>
    <w:rsid w:val="00070B6C"/>
    <w:rsid w:val="0007280A"/>
    <w:rsid w:val="0007309D"/>
    <w:rsid w:val="0007671D"/>
    <w:rsid w:val="00076C13"/>
    <w:rsid w:val="0008210E"/>
    <w:rsid w:val="00082FBE"/>
    <w:rsid w:val="00084871"/>
    <w:rsid w:val="00085541"/>
    <w:rsid w:val="000878D4"/>
    <w:rsid w:val="000906AE"/>
    <w:rsid w:val="00091F7E"/>
    <w:rsid w:val="00093C73"/>
    <w:rsid w:val="000940BD"/>
    <w:rsid w:val="000A0059"/>
    <w:rsid w:val="000A04FA"/>
    <w:rsid w:val="000A14B3"/>
    <w:rsid w:val="000A4F34"/>
    <w:rsid w:val="000A5F9E"/>
    <w:rsid w:val="000B0A4F"/>
    <w:rsid w:val="000B199B"/>
    <w:rsid w:val="000B4D42"/>
    <w:rsid w:val="000B58F7"/>
    <w:rsid w:val="000C0FEC"/>
    <w:rsid w:val="000C5A62"/>
    <w:rsid w:val="000C743D"/>
    <w:rsid w:val="000D0D7D"/>
    <w:rsid w:val="000D17DC"/>
    <w:rsid w:val="000D304A"/>
    <w:rsid w:val="000D38DA"/>
    <w:rsid w:val="000D4A43"/>
    <w:rsid w:val="000D7EA3"/>
    <w:rsid w:val="000E03AC"/>
    <w:rsid w:val="000E0F1D"/>
    <w:rsid w:val="000E3E0E"/>
    <w:rsid w:val="000E6AA8"/>
    <w:rsid w:val="000F08D0"/>
    <w:rsid w:val="000F0B2C"/>
    <w:rsid w:val="000F275A"/>
    <w:rsid w:val="000F3718"/>
    <w:rsid w:val="0010015C"/>
    <w:rsid w:val="001021EF"/>
    <w:rsid w:val="0010643A"/>
    <w:rsid w:val="001069FC"/>
    <w:rsid w:val="00107E5A"/>
    <w:rsid w:val="00110C24"/>
    <w:rsid w:val="001123C5"/>
    <w:rsid w:val="001225EE"/>
    <w:rsid w:val="001228C1"/>
    <w:rsid w:val="001254A1"/>
    <w:rsid w:val="00130A81"/>
    <w:rsid w:val="00130B50"/>
    <w:rsid w:val="001335DA"/>
    <w:rsid w:val="0013473D"/>
    <w:rsid w:val="00135FFE"/>
    <w:rsid w:val="001368A7"/>
    <w:rsid w:val="00141894"/>
    <w:rsid w:val="00142053"/>
    <w:rsid w:val="00145997"/>
    <w:rsid w:val="0014671F"/>
    <w:rsid w:val="00147382"/>
    <w:rsid w:val="001524AB"/>
    <w:rsid w:val="00152B3F"/>
    <w:rsid w:val="001539C7"/>
    <w:rsid w:val="0015404B"/>
    <w:rsid w:val="001551D2"/>
    <w:rsid w:val="00155BD5"/>
    <w:rsid w:val="0015680C"/>
    <w:rsid w:val="0016083C"/>
    <w:rsid w:val="0016247D"/>
    <w:rsid w:val="00164A74"/>
    <w:rsid w:val="00166041"/>
    <w:rsid w:val="001706B6"/>
    <w:rsid w:val="001722B2"/>
    <w:rsid w:val="0017431F"/>
    <w:rsid w:val="00174837"/>
    <w:rsid w:val="00175850"/>
    <w:rsid w:val="001830EA"/>
    <w:rsid w:val="00185963"/>
    <w:rsid w:val="00191F16"/>
    <w:rsid w:val="00193A09"/>
    <w:rsid w:val="00193BF1"/>
    <w:rsid w:val="00194AD3"/>
    <w:rsid w:val="00196715"/>
    <w:rsid w:val="001971C3"/>
    <w:rsid w:val="0019729C"/>
    <w:rsid w:val="001A0B78"/>
    <w:rsid w:val="001A4094"/>
    <w:rsid w:val="001A5A4C"/>
    <w:rsid w:val="001A618C"/>
    <w:rsid w:val="001B032E"/>
    <w:rsid w:val="001B0C21"/>
    <w:rsid w:val="001B3AD8"/>
    <w:rsid w:val="001B4810"/>
    <w:rsid w:val="001B680B"/>
    <w:rsid w:val="001B73E9"/>
    <w:rsid w:val="001C12A6"/>
    <w:rsid w:val="001C5BEE"/>
    <w:rsid w:val="001D2334"/>
    <w:rsid w:val="001D2E57"/>
    <w:rsid w:val="001D6E77"/>
    <w:rsid w:val="001D7676"/>
    <w:rsid w:val="001E1F35"/>
    <w:rsid w:val="001E27F0"/>
    <w:rsid w:val="001E2F8A"/>
    <w:rsid w:val="001E39B7"/>
    <w:rsid w:val="001E4633"/>
    <w:rsid w:val="001E5A76"/>
    <w:rsid w:val="001E5AA9"/>
    <w:rsid w:val="001E6135"/>
    <w:rsid w:val="001E692F"/>
    <w:rsid w:val="001E7277"/>
    <w:rsid w:val="001E7D4C"/>
    <w:rsid w:val="001F49D6"/>
    <w:rsid w:val="001F50F9"/>
    <w:rsid w:val="001F6763"/>
    <w:rsid w:val="001F75CD"/>
    <w:rsid w:val="00200503"/>
    <w:rsid w:val="0020573C"/>
    <w:rsid w:val="00206373"/>
    <w:rsid w:val="0020717A"/>
    <w:rsid w:val="0021250F"/>
    <w:rsid w:val="00213AE0"/>
    <w:rsid w:val="002200BC"/>
    <w:rsid w:val="00221367"/>
    <w:rsid w:val="00223501"/>
    <w:rsid w:val="00223A64"/>
    <w:rsid w:val="00225A96"/>
    <w:rsid w:val="00225AEF"/>
    <w:rsid w:val="00227CD0"/>
    <w:rsid w:val="00232257"/>
    <w:rsid w:val="00236FBE"/>
    <w:rsid w:val="00237D85"/>
    <w:rsid w:val="00244613"/>
    <w:rsid w:val="00250366"/>
    <w:rsid w:val="00250C16"/>
    <w:rsid w:val="00250CEF"/>
    <w:rsid w:val="002523A1"/>
    <w:rsid w:val="002529B9"/>
    <w:rsid w:val="00252B08"/>
    <w:rsid w:val="002550EC"/>
    <w:rsid w:val="00267800"/>
    <w:rsid w:val="00271619"/>
    <w:rsid w:val="00271C4F"/>
    <w:rsid w:val="00277E67"/>
    <w:rsid w:val="002817F9"/>
    <w:rsid w:val="00285842"/>
    <w:rsid w:val="0028775A"/>
    <w:rsid w:val="00287DF9"/>
    <w:rsid w:val="00291582"/>
    <w:rsid w:val="0029544B"/>
    <w:rsid w:val="00295D92"/>
    <w:rsid w:val="0029673E"/>
    <w:rsid w:val="002A210C"/>
    <w:rsid w:val="002A237E"/>
    <w:rsid w:val="002A5A1D"/>
    <w:rsid w:val="002A6FC3"/>
    <w:rsid w:val="002A7783"/>
    <w:rsid w:val="002B1D40"/>
    <w:rsid w:val="002B224F"/>
    <w:rsid w:val="002C08B9"/>
    <w:rsid w:val="002C25B9"/>
    <w:rsid w:val="002C3531"/>
    <w:rsid w:val="002C5CAC"/>
    <w:rsid w:val="002C69A2"/>
    <w:rsid w:val="002D1146"/>
    <w:rsid w:val="002D40D5"/>
    <w:rsid w:val="002D4E46"/>
    <w:rsid w:val="002D7CFC"/>
    <w:rsid w:val="002E5A74"/>
    <w:rsid w:val="002E6592"/>
    <w:rsid w:val="002F2E34"/>
    <w:rsid w:val="002F30A6"/>
    <w:rsid w:val="002F340E"/>
    <w:rsid w:val="002F666E"/>
    <w:rsid w:val="002F6A4E"/>
    <w:rsid w:val="002F7978"/>
    <w:rsid w:val="003000AC"/>
    <w:rsid w:val="00300752"/>
    <w:rsid w:val="00302A9B"/>
    <w:rsid w:val="00303349"/>
    <w:rsid w:val="00304526"/>
    <w:rsid w:val="00306804"/>
    <w:rsid w:val="0030740E"/>
    <w:rsid w:val="00310996"/>
    <w:rsid w:val="00311203"/>
    <w:rsid w:val="003122DC"/>
    <w:rsid w:val="00313B75"/>
    <w:rsid w:val="00315C29"/>
    <w:rsid w:val="00317CDC"/>
    <w:rsid w:val="003214D7"/>
    <w:rsid w:val="003221F3"/>
    <w:rsid w:val="00323D41"/>
    <w:rsid w:val="00327544"/>
    <w:rsid w:val="0033041D"/>
    <w:rsid w:val="0033378C"/>
    <w:rsid w:val="00333980"/>
    <w:rsid w:val="003361A0"/>
    <w:rsid w:val="00342405"/>
    <w:rsid w:val="00342659"/>
    <w:rsid w:val="003433C1"/>
    <w:rsid w:val="0034529C"/>
    <w:rsid w:val="003470CF"/>
    <w:rsid w:val="003505E8"/>
    <w:rsid w:val="00351B0E"/>
    <w:rsid w:val="00353694"/>
    <w:rsid w:val="00354D1B"/>
    <w:rsid w:val="00357189"/>
    <w:rsid w:val="00361609"/>
    <w:rsid w:val="00363AF1"/>
    <w:rsid w:val="00364117"/>
    <w:rsid w:val="003647ED"/>
    <w:rsid w:val="00364A25"/>
    <w:rsid w:val="003653BC"/>
    <w:rsid w:val="003656B5"/>
    <w:rsid w:val="003660C8"/>
    <w:rsid w:val="003707D9"/>
    <w:rsid w:val="00370DA9"/>
    <w:rsid w:val="00370F84"/>
    <w:rsid w:val="00371A3D"/>
    <w:rsid w:val="00373BD8"/>
    <w:rsid w:val="003743CB"/>
    <w:rsid w:val="003859B4"/>
    <w:rsid w:val="00387476"/>
    <w:rsid w:val="00392390"/>
    <w:rsid w:val="0039351F"/>
    <w:rsid w:val="00394176"/>
    <w:rsid w:val="00394A4C"/>
    <w:rsid w:val="00397CD7"/>
    <w:rsid w:val="003A0B83"/>
    <w:rsid w:val="003A29F0"/>
    <w:rsid w:val="003A33EF"/>
    <w:rsid w:val="003A361A"/>
    <w:rsid w:val="003A450B"/>
    <w:rsid w:val="003A6E0A"/>
    <w:rsid w:val="003A71AC"/>
    <w:rsid w:val="003A7264"/>
    <w:rsid w:val="003B0AAC"/>
    <w:rsid w:val="003B0D63"/>
    <w:rsid w:val="003B2AE7"/>
    <w:rsid w:val="003B317F"/>
    <w:rsid w:val="003B38F2"/>
    <w:rsid w:val="003B3EB9"/>
    <w:rsid w:val="003B55F3"/>
    <w:rsid w:val="003B6D0B"/>
    <w:rsid w:val="003B7E1C"/>
    <w:rsid w:val="003C1EC2"/>
    <w:rsid w:val="003C2DE9"/>
    <w:rsid w:val="003C33DE"/>
    <w:rsid w:val="003C42A4"/>
    <w:rsid w:val="003C5021"/>
    <w:rsid w:val="003D0AB2"/>
    <w:rsid w:val="003D2EFD"/>
    <w:rsid w:val="003D3D84"/>
    <w:rsid w:val="003D48ED"/>
    <w:rsid w:val="003D668F"/>
    <w:rsid w:val="003D6D0A"/>
    <w:rsid w:val="003E1276"/>
    <w:rsid w:val="003E48C3"/>
    <w:rsid w:val="003E4E3F"/>
    <w:rsid w:val="003F0F02"/>
    <w:rsid w:val="003F1C9D"/>
    <w:rsid w:val="003F2683"/>
    <w:rsid w:val="003F2F2F"/>
    <w:rsid w:val="003F3B04"/>
    <w:rsid w:val="003F5A64"/>
    <w:rsid w:val="004025B1"/>
    <w:rsid w:val="00405539"/>
    <w:rsid w:val="0040560D"/>
    <w:rsid w:val="00405A70"/>
    <w:rsid w:val="00405F35"/>
    <w:rsid w:val="00406282"/>
    <w:rsid w:val="00407E87"/>
    <w:rsid w:val="004104C8"/>
    <w:rsid w:val="00410EE2"/>
    <w:rsid w:val="00411DE5"/>
    <w:rsid w:val="00415B41"/>
    <w:rsid w:val="00416688"/>
    <w:rsid w:val="00420118"/>
    <w:rsid w:val="0042141A"/>
    <w:rsid w:val="0042483A"/>
    <w:rsid w:val="00424D58"/>
    <w:rsid w:val="0042612F"/>
    <w:rsid w:val="00426448"/>
    <w:rsid w:val="0043126E"/>
    <w:rsid w:val="004327B7"/>
    <w:rsid w:val="00432D7F"/>
    <w:rsid w:val="00433623"/>
    <w:rsid w:val="0043586E"/>
    <w:rsid w:val="00436A34"/>
    <w:rsid w:val="004405E7"/>
    <w:rsid w:val="00440707"/>
    <w:rsid w:val="00440AB0"/>
    <w:rsid w:val="00446017"/>
    <w:rsid w:val="004524D8"/>
    <w:rsid w:val="00452F38"/>
    <w:rsid w:val="004538C6"/>
    <w:rsid w:val="004539DE"/>
    <w:rsid w:val="0045496A"/>
    <w:rsid w:val="004557A7"/>
    <w:rsid w:val="00460615"/>
    <w:rsid w:val="0046370D"/>
    <w:rsid w:val="00464A38"/>
    <w:rsid w:val="00465D72"/>
    <w:rsid w:val="004673F1"/>
    <w:rsid w:val="004736E8"/>
    <w:rsid w:val="00473958"/>
    <w:rsid w:val="00474CCC"/>
    <w:rsid w:val="00477B6F"/>
    <w:rsid w:val="00481A3E"/>
    <w:rsid w:val="004824F7"/>
    <w:rsid w:val="00484FCE"/>
    <w:rsid w:val="00485EE1"/>
    <w:rsid w:val="00490395"/>
    <w:rsid w:val="004913B7"/>
    <w:rsid w:val="00491D13"/>
    <w:rsid w:val="00492483"/>
    <w:rsid w:val="0049259F"/>
    <w:rsid w:val="00495127"/>
    <w:rsid w:val="004963D5"/>
    <w:rsid w:val="004974DE"/>
    <w:rsid w:val="004976C5"/>
    <w:rsid w:val="00497956"/>
    <w:rsid w:val="004A07A2"/>
    <w:rsid w:val="004A2095"/>
    <w:rsid w:val="004A26ED"/>
    <w:rsid w:val="004A2D29"/>
    <w:rsid w:val="004A41D3"/>
    <w:rsid w:val="004A72BB"/>
    <w:rsid w:val="004B468C"/>
    <w:rsid w:val="004C1105"/>
    <w:rsid w:val="004C1513"/>
    <w:rsid w:val="004C44E0"/>
    <w:rsid w:val="004C79C2"/>
    <w:rsid w:val="004D08EB"/>
    <w:rsid w:val="004D2261"/>
    <w:rsid w:val="004D346A"/>
    <w:rsid w:val="004D6159"/>
    <w:rsid w:val="004D75ED"/>
    <w:rsid w:val="004E56BD"/>
    <w:rsid w:val="004E5C65"/>
    <w:rsid w:val="004E6E9D"/>
    <w:rsid w:val="004F0905"/>
    <w:rsid w:val="004F2669"/>
    <w:rsid w:val="004F3435"/>
    <w:rsid w:val="004F461C"/>
    <w:rsid w:val="004F4F58"/>
    <w:rsid w:val="00500056"/>
    <w:rsid w:val="00503A4C"/>
    <w:rsid w:val="00503DED"/>
    <w:rsid w:val="00503F40"/>
    <w:rsid w:val="0050528F"/>
    <w:rsid w:val="00507D0A"/>
    <w:rsid w:val="00511BC0"/>
    <w:rsid w:val="0051269E"/>
    <w:rsid w:val="005129FB"/>
    <w:rsid w:val="00513BEA"/>
    <w:rsid w:val="005144D9"/>
    <w:rsid w:val="00515AEC"/>
    <w:rsid w:val="005167F3"/>
    <w:rsid w:val="0051782D"/>
    <w:rsid w:val="005205CD"/>
    <w:rsid w:val="00522272"/>
    <w:rsid w:val="005226B2"/>
    <w:rsid w:val="00523439"/>
    <w:rsid w:val="0052465F"/>
    <w:rsid w:val="00525726"/>
    <w:rsid w:val="00526206"/>
    <w:rsid w:val="00530331"/>
    <w:rsid w:val="00533744"/>
    <w:rsid w:val="0053462E"/>
    <w:rsid w:val="005362B2"/>
    <w:rsid w:val="00542255"/>
    <w:rsid w:val="00550046"/>
    <w:rsid w:val="005501D6"/>
    <w:rsid w:val="00552363"/>
    <w:rsid w:val="00552474"/>
    <w:rsid w:val="0055452F"/>
    <w:rsid w:val="00557A73"/>
    <w:rsid w:val="00561A8F"/>
    <w:rsid w:val="00562977"/>
    <w:rsid w:val="0056376F"/>
    <w:rsid w:val="0057042F"/>
    <w:rsid w:val="00575D41"/>
    <w:rsid w:val="00576A0F"/>
    <w:rsid w:val="00583BA8"/>
    <w:rsid w:val="00584584"/>
    <w:rsid w:val="00585978"/>
    <w:rsid w:val="00587D68"/>
    <w:rsid w:val="00591E9F"/>
    <w:rsid w:val="00595105"/>
    <w:rsid w:val="005A1CFE"/>
    <w:rsid w:val="005A3BCB"/>
    <w:rsid w:val="005A73ED"/>
    <w:rsid w:val="005A7A9C"/>
    <w:rsid w:val="005B05B0"/>
    <w:rsid w:val="005B1147"/>
    <w:rsid w:val="005B45B6"/>
    <w:rsid w:val="005B557E"/>
    <w:rsid w:val="005C0027"/>
    <w:rsid w:val="005C0B5E"/>
    <w:rsid w:val="005C190E"/>
    <w:rsid w:val="005C29F9"/>
    <w:rsid w:val="005C2D46"/>
    <w:rsid w:val="005C379B"/>
    <w:rsid w:val="005C6906"/>
    <w:rsid w:val="005C6C2A"/>
    <w:rsid w:val="005C78A9"/>
    <w:rsid w:val="005C7CBE"/>
    <w:rsid w:val="005D16DA"/>
    <w:rsid w:val="005D179F"/>
    <w:rsid w:val="005D2F76"/>
    <w:rsid w:val="005D4564"/>
    <w:rsid w:val="005D4F78"/>
    <w:rsid w:val="005D6EC1"/>
    <w:rsid w:val="005E0A62"/>
    <w:rsid w:val="005E40CA"/>
    <w:rsid w:val="005E6891"/>
    <w:rsid w:val="005F0CAC"/>
    <w:rsid w:val="005F1CC2"/>
    <w:rsid w:val="005F3567"/>
    <w:rsid w:val="005F4A85"/>
    <w:rsid w:val="005F7ADD"/>
    <w:rsid w:val="00601EF9"/>
    <w:rsid w:val="0060404C"/>
    <w:rsid w:val="006049D8"/>
    <w:rsid w:val="00606766"/>
    <w:rsid w:val="0060773B"/>
    <w:rsid w:val="00611E68"/>
    <w:rsid w:val="00614DF9"/>
    <w:rsid w:val="0061706B"/>
    <w:rsid w:val="00617963"/>
    <w:rsid w:val="006311E7"/>
    <w:rsid w:val="00635B8C"/>
    <w:rsid w:val="00637937"/>
    <w:rsid w:val="006407F2"/>
    <w:rsid w:val="00641306"/>
    <w:rsid w:val="006425B9"/>
    <w:rsid w:val="00642979"/>
    <w:rsid w:val="00644701"/>
    <w:rsid w:val="006476FF"/>
    <w:rsid w:val="006519D3"/>
    <w:rsid w:val="00652764"/>
    <w:rsid w:val="00653323"/>
    <w:rsid w:val="00653F7E"/>
    <w:rsid w:val="00654060"/>
    <w:rsid w:val="0065517E"/>
    <w:rsid w:val="006556D9"/>
    <w:rsid w:val="00656E08"/>
    <w:rsid w:val="00660679"/>
    <w:rsid w:val="006607A8"/>
    <w:rsid w:val="00662203"/>
    <w:rsid w:val="00662D43"/>
    <w:rsid w:val="00663017"/>
    <w:rsid w:val="006634EA"/>
    <w:rsid w:val="00664647"/>
    <w:rsid w:val="00665AB9"/>
    <w:rsid w:val="00667182"/>
    <w:rsid w:val="00667F5B"/>
    <w:rsid w:val="00670190"/>
    <w:rsid w:val="00670E87"/>
    <w:rsid w:val="00677C23"/>
    <w:rsid w:val="006816DB"/>
    <w:rsid w:val="00683C7F"/>
    <w:rsid w:val="00685343"/>
    <w:rsid w:val="006871CD"/>
    <w:rsid w:val="00687D13"/>
    <w:rsid w:val="00690C73"/>
    <w:rsid w:val="00690DAD"/>
    <w:rsid w:val="00692B1E"/>
    <w:rsid w:val="00693E5D"/>
    <w:rsid w:val="00695C92"/>
    <w:rsid w:val="0069621F"/>
    <w:rsid w:val="006A3E35"/>
    <w:rsid w:val="006A3FBE"/>
    <w:rsid w:val="006A410B"/>
    <w:rsid w:val="006A4630"/>
    <w:rsid w:val="006A4BD4"/>
    <w:rsid w:val="006A7022"/>
    <w:rsid w:val="006A7170"/>
    <w:rsid w:val="006A79CC"/>
    <w:rsid w:val="006A7A77"/>
    <w:rsid w:val="006A7CB1"/>
    <w:rsid w:val="006B16EA"/>
    <w:rsid w:val="006B2801"/>
    <w:rsid w:val="006B3EB0"/>
    <w:rsid w:val="006C0361"/>
    <w:rsid w:val="006C0B87"/>
    <w:rsid w:val="006C29BB"/>
    <w:rsid w:val="006C6C07"/>
    <w:rsid w:val="006D0022"/>
    <w:rsid w:val="006D0593"/>
    <w:rsid w:val="006D0CA1"/>
    <w:rsid w:val="006D36FE"/>
    <w:rsid w:val="006D3CED"/>
    <w:rsid w:val="006D43D7"/>
    <w:rsid w:val="006E0485"/>
    <w:rsid w:val="006E154C"/>
    <w:rsid w:val="006E3021"/>
    <w:rsid w:val="006E461E"/>
    <w:rsid w:val="006E54B5"/>
    <w:rsid w:val="006E5B7C"/>
    <w:rsid w:val="006E6364"/>
    <w:rsid w:val="006F0D51"/>
    <w:rsid w:val="006F31AB"/>
    <w:rsid w:val="006F3232"/>
    <w:rsid w:val="0070091F"/>
    <w:rsid w:val="007029A5"/>
    <w:rsid w:val="00703F9B"/>
    <w:rsid w:val="0070618B"/>
    <w:rsid w:val="0070659E"/>
    <w:rsid w:val="00707428"/>
    <w:rsid w:val="00707579"/>
    <w:rsid w:val="00717DEE"/>
    <w:rsid w:val="00723E69"/>
    <w:rsid w:val="00725BEA"/>
    <w:rsid w:val="00726BD1"/>
    <w:rsid w:val="00730A2A"/>
    <w:rsid w:val="00732409"/>
    <w:rsid w:val="007357F2"/>
    <w:rsid w:val="00736974"/>
    <w:rsid w:val="007417EE"/>
    <w:rsid w:val="0074537E"/>
    <w:rsid w:val="00745705"/>
    <w:rsid w:val="00747D24"/>
    <w:rsid w:val="00751386"/>
    <w:rsid w:val="00751668"/>
    <w:rsid w:val="00754F15"/>
    <w:rsid w:val="007568F0"/>
    <w:rsid w:val="0075704C"/>
    <w:rsid w:val="00757BB1"/>
    <w:rsid w:val="00757E31"/>
    <w:rsid w:val="007669B2"/>
    <w:rsid w:val="00767544"/>
    <w:rsid w:val="007723EC"/>
    <w:rsid w:val="007727A1"/>
    <w:rsid w:val="00772E82"/>
    <w:rsid w:val="00777351"/>
    <w:rsid w:val="00777B09"/>
    <w:rsid w:val="00780823"/>
    <w:rsid w:val="0078191C"/>
    <w:rsid w:val="0079000B"/>
    <w:rsid w:val="00790548"/>
    <w:rsid w:val="00793133"/>
    <w:rsid w:val="007A135F"/>
    <w:rsid w:val="007A299C"/>
    <w:rsid w:val="007A31FF"/>
    <w:rsid w:val="007A6C4A"/>
    <w:rsid w:val="007B0BCD"/>
    <w:rsid w:val="007B323F"/>
    <w:rsid w:val="007B33BD"/>
    <w:rsid w:val="007B4AD2"/>
    <w:rsid w:val="007B4D39"/>
    <w:rsid w:val="007B56C2"/>
    <w:rsid w:val="007B7525"/>
    <w:rsid w:val="007C0529"/>
    <w:rsid w:val="007C0CCC"/>
    <w:rsid w:val="007C4F8B"/>
    <w:rsid w:val="007C6B24"/>
    <w:rsid w:val="007D23BD"/>
    <w:rsid w:val="007D372F"/>
    <w:rsid w:val="007D5B11"/>
    <w:rsid w:val="007D6466"/>
    <w:rsid w:val="007D7E1C"/>
    <w:rsid w:val="007E381E"/>
    <w:rsid w:val="007E466C"/>
    <w:rsid w:val="007E79ED"/>
    <w:rsid w:val="007F087F"/>
    <w:rsid w:val="007F0D74"/>
    <w:rsid w:val="007F1A81"/>
    <w:rsid w:val="007F2298"/>
    <w:rsid w:val="007F28FE"/>
    <w:rsid w:val="007F29FA"/>
    <w:rsid w:val="007F4358"/>
    <w:rsid w:val="007F7F05"/>
    <w:rsid w:val="008027FD"/>
    <w:rsid w:val="00804664"/>
    <w:rsid w:val="008051C9"/>
    <w:rsid w:val="008063D1"/>
    <w:rsid w:val="008074E7"/>
    <w:rsid w:val="00807BEE"/>
    <w:rsid w:val="008120DB"/>
    <w:rsid w:val="008127CF"/>
    <w:rsid w:val="008157DE"/>
    <w:rsid w:val="0081760A"/>
    <w:rsid w:val="00817E51"/>
    <w:rsid w:val="00817FE6"/>
    <w:rsid w:val="00820FCA"/>
    <w:rsid w:val="008219D4"/>
    <w:rsid w:val="008226C8"/>
    <w:rsid w:val="00823553"/>
    <w:rsid w:val="008243CD"/>
    <w:rsid w:val="00824751"/>
    <w:rsid w:val="00824ADB"/>
    <w:rsid w:val="0082609B"/>
    <w:rsid w:val="008261D5"/>
    <w:rsid w:val="008268CB"/>
    <w:rsid w:val="008268D5"/>
    <w:rsid w:val="008278E0"/>
    <w:rsid w:val="008301E1"/>
    <w:rsid w:val="00837551"/>
    <w:rsid w:val="00841C76"/>
    <w:rsid w:val="00841EC1"/>
    <w:rsid w:val="00845994"/>
    <w:rsid w:val="0084602B"/>
    <w:rsid w:val="00847E2F"/>
    <w:rsid w:val="008552AB"/>
    <w:rsid w:val="008558A1"/>
    <w:rsid w:val="00855991"/>
    <w:rsid w:val="00855B4C"/>
    <w:rsid w:val="008575AB"/>
    <w:rsid w:val="00857695"/>
    <w:rsid w:val="00860B99"/>
    <w:rsid w:val="008615B1"/>
    <w:rsid w:val="00861C2D"/>
    <w:rsid w:val="00866131"/>
    <w:rsid w:val="0087115D"/>
    <w:rsid w:val="0087407C"/>
    <w:rsid w:val="0088263F"/>
    <w:rsid w:val="0088363D"/>
    <w:rsid w:val="00885FD1"/>
    <w:rsid w:val="0088755C"/>
    <w:rsid w:val="00891576"/>
    <w:rsid w:val="00893FFF"/>
    <w:rsid w:val="008954AA"/>
    <w:rsid w:val="008A20E8"/>
    <w:rsid w:val="008A56A5"/>
    <w:rsid w:val="008A68A3"/>
    <w:rsid w:val="008B06FC"/>
    <w:rsid w:val="008B1F4D"/>
    <w:rsid w:val="008B4BBE"/>
    <w:rsid w:val="008B525F"/>
    <w:rsid w:val="008B7CA4"/>
    <w:rsid w:val="008C08A4"/>
    <w:rsid w:val="008C1346"/>
    <w:rsid w:val="008C2016"/>
    <w:rsid w:val="008C34A4"/>
    <w:rsid w:val="008C6D5C"/>
    <w:rsid w:val="008C732B"/>
    <w:rsid w:val="008C7B07"/>
    <w:rsid w:val="008D06A4"/>
    <w:rsid w:val="008D0BB2"/>
    <w:rsid w:val="008D3152"/>
    <w:rsid w:val="008D3960"/>
    <w:rsid w:val="008D6C25"/>
    <w:rsid w:val="008D6F8A"/>
    <w:rsid w:val="008E11BE"/>
    <w:rsid w:val="008E2353"/>
    <w:rsid w:val="008E24C7"/>
    <w:rsid w:val="008E63AF"/>
    <w:rsid w:val="008E72CA"/>
    <w:rsid w:val="008F1F07"/>
    <w:rsid w:val="008F2552"/>
    <w:rsid w:val="008F478F"/>
    <w:rsid w:val="008F50C1"/>
    <w:rsid w:val="008F5DBA"/>
    <w:rsid w:val="008F60D1"/>
    <w:rsid w:val="0090022E"/>
    <w:rsid w:val="009005C4"/>
    <w:rsid w:val="009024E6"/>
    <w:rsid w:val="00902E3D"/>
    <w:rsid w:val="00903039"/>
    <w:rsid w:val="00904DBF"/>
    <w:rsid w:val="00907B3B"/>
    <w:rsid w:val="0091120B"/>
    <w:rsid w:val="00912356"/>
    <w:rsid w:val="00915949"/>
    <w:rsid w:val="00920D5A"/>
    <w:rsid w:val="0092204B"/>
    <w:rsid w:val="00923337"/>
    <w:rsid w:val="0092390D"/>
    <w:rsid w:val="00923CFA"/>
    <w:rsid w:val="00924B9F"/>
    <w:rsid w:val="009257AE"/>
    <w:rsid w:val="00930F4E"/>
    <w:rsid w:val="00931D85"/>
    <w:rsid w:val="00931F5A"/>
    <w:rsid w:val="009322FA"/>
    <w:rsid w:val="009345BB"/>
    <w:rsid w:val="009369E5"/>
    <w:rsid w:val="00937D54"/>
    <w:rsid w:val="009422BE"/>
    <w:rsid w:val="009456BE"/>
    <w:rsid w:val="00950BE1"/>
    <w:rsid w:val="00951886"/>
    <w:rsid w:val="00951930"/>
    <w:rsid w:val="00951B53"/>
    <w:rsid w:val="009520F6"/>
    <w:rsid w:val="009540C3"/>
    <w:rsid w:val="00954755"/>
    <w:rsid w:val="00954917"/>
    <w:rsid w:val="009604DC"/>
    <w:rsid w:val="0096103F"/>
    <w:rsid w:val="00964285"/>
    <w:rsid w:val="00964F9F"/>
    <w:rsid w:val="0096648D"/>
    <w:rsid w:val="009672DB"/>
    <w:rsid w:val="0097038E"/>
    <w:rsid w:val="0097183A"/>
    <w:rsid w:val="00972370"/>
    <w:rsid w:val="0097307C"/>
    <w:rsid w:val="009772E1"/>
    <w:rsid w:val="0098015B"/>
    <w:rsid w:val="009861EB"/>
    <w:rsid w:val="00987C15"/>
    <w:rsid w:val="009A13C5"/>
    <w:rsid w:val="009A21E0"/>
    <w:rsid w:val="009A3FE6"/>
    <w:rsid w:val="009A62A2"/>
    <w:rsid w:val="009A635E"/>
    <w:rsid w:val="009B51E5"/>
    <w:rsid w:val="009B5FCA"/>
    <w:rsid w:val="009C0DC9"/>
    <w:rsid w:val="009C12A1"/>
    <w:rsid w:val="009C16F8"/>
    <w:rsid w:val="009C3CCF"/>
    <w:rsid w:val="009C521B"/>
    <w:rsid w:val="009C7B32"/>
    <w:rsid w:val="009D6403"/>
    <w:rsid w:val="009D7FFC"/>
    <w:rsid w:val="009E0D3B"/>
    <w:rsid w:val="009E1064"/>
    <w:rsid w:val="009E19DA"/>
    <w:rsid w:val="009E1A22"/>
    <w:rsid w:val="009E1EF3"/>
    <w:rsid w:val="009E2474"/>
    <w:rsid w:val="009E32FA"/>
    <w:rsid w:val="009F3E06"/>
    <w:rsid w:val="009F5646"/>
    <w:rsid w:val="009F6C40"/>
    <w:rsid w:val="009F7A2B"/>
    <w:rsid w:val="00A003BA"/>
    <w:rsid w:val="00A02552"/>
    <w:rsid w:val="00A038FA"/>
    <w:rsid w:val="00A054E3"/>
    <w:rsid w:val="00A05642"/>
    <w:rsid w:val="00A05E32"/>
    <w:rsid w:val="00A06654"/>
    <w:rsid w:val="00A07083"/>
    <w:rsid w:val="00A07857"/>
    <w:rsid w:val="00A16133"/>
    <w:rsid w:val="00A16CB2"/>
    <w:rsid w:val="00A17098"/>
    <w:rsid w:val="00A177BA"/>
    <w:rsid w:val="00A2257A"/>
    <w:rsid w:val="00A231ED"/>
    <w:rsid w:val="00A23E26"/>
    <w:rsid w:val="00A247A2"/>
    <w:rsid w:val="00A25EC7"/>
    <w:rsid w:val="00A26D69"/>
    <w:rsid w:val="00A272DE"/>
    <w:rsid w:val="00A2766B"/>
    <w:rsid w:val="00A27ECF"/>
    <w:rsid w:val="00A3250B"/>
    <w:rsid w:val="00A32C3E"/>
    <w:rsid w:val="00A359BD"/>
    <w:rsid w:val="00A3604B"/>
    <w:rsid w:val="00A363F4"/>
    <w:rsid w:val="00A42068"/>
    <w:rsid w:val="00A424EA"/>
    <w:rsid w:val="00A43ACF"/>
    <w:rsid w:val="00A43DC2"/>
    <w:rsid w:val="00A446D6"/>
    <w:rsid w:val="00A4523D"/>
    <w:rsid w:val="00A475A6"/>
    <w:rsid w:val="00A47E56"/>
    <w:rsid w:val="00A50605"/>
    <w:rsid w:val="00A5101D"/>
    <w:rsid w:val="00A5181E"/>
    <w:rsid w:val="00A52F93"/>
    <w:rsid w:val="00A565F1"/>
    <w:rsid w:val="00A57959"/>
    <w:rsid w:val="00A604F0"/>
    <w:rsid w:val="00A606E3"/>
    <w:rsid w:val="00A60C02"/>
    <w:rsid w:val="00A618C1"/>
    <w:rsid w:val="00A620A1"/>
    <w:rsid w:val="00A636C2"/>
    <w:rsid w:val="00A6419B"/>
    <w:rsid w:val="00A660E0"/>
    <w:rsid w:val="00A7070D"/>
    <w:rsid w:val="00A70937"/>
    <w:rsid w:val="00A71ABC"/>
    <w:rsid w:val="00A72317"/>
    <w:rsid w:val="00A72BD0"/>
    <w:rsid w:val="00A731C9"/>
    <w:rsid w:val="00A736E3"/>
    <w:rsid w:val="00A73DC5"/>
    <w:rsid w:val="00A75EC2"/>
    <w:rsid w:val="00A7661F"/>
    <w:rsid w:val="00A76F86"/>
    <w:rsid w:val="00A77CE4"/>
    <w:rsid w:val="00A8044B"/>
    <w:rsid w:val="00A82053"/>
    <w:rsid w:val="00A85CF2"/>
    <w:rsid w:val="00A87C9B"/>
    <w:rsid w:val="00A91F7E"/>
    <w:rsid w:val="00A92D91"/>
    <w:rsid w:val="00A93DAE"/>
    <w:rsid w:val="00A941E2"/>
    <w:rsid w:val="00A94EEC"/>
    <w:rsid w:val="00A96673"/>
    <w:rsid w:val="00AA2394"/>
    <w:rsid w:val="00AA30A8"/>
    <w:rsid w:val="00AA5CA5"/>
    <w:rsid w:val="00AA5FB3"/>
    <w:rsid w:val="00AB14D7"/>
    <w:rsid w:val="00AB1678"/>
    <w:rsid w:val="00AB1F17"/>
    <w:rsid w:val="00AB3B11"/>
    <w:rsid w:val="00AB5C70"/>
    <w:rsid w:val="00AB6919"/>
    <w:rsid w:val="00AB6D53"/>
    <w:rsid w:val="00AB7ADF"/>
    <w:rsid w:val="00AC06D0"/>
    <w:rsid w:val="00AC1BFA"/>
    <w:rsid w:val="00AC2193"/>
    <w:rsid w:val="00AC3CCF"/>
    <w:rsid w:val="00AC76AF"/>
    <w:rsid w:val="00AD21E9"/>
    <w:rsid w:val="00AD374F"/>
    <w:rsid w:val="00AD37A5"/>
    <w:rsid w:val="00AD5949"/>
    <w:rsid w:val="00AD5D1A"/>
    <w:rsid w:val="00AE2B18"/>
    <w:rsid w:val="00AE3B65"/>
    <w:rsid w:val="00AE40E0"/>
    <w:rsid w:val="00AE7AC4"/>
    <w:rsid w:val="00AF0508"/>
    <w:rsid w:val="00AF0B82"/>
    <w:rsid w:val="00AF2EE2"/>
    <w:rsid w:val="00AF4F5C"/>
    <w:rsid w:val="00AF54BB"/>
    <w:rsid w:val="00AF64EB"/>
    <w:rsid w:val="00B01267"/>
    <w:rsid w:val="00B0279D"/>
    <w:rsid w:val="00B03ECE"/>
    <w:rsid w:val="00B04C4B"/>
    <w:rsid w:val="00B06696"/>
    <w:rsid w:val="00B07D92"/>
    <w:rsid w:val="00B11BA5"/>
    <w:rsid w:val="00B12C12"/>
    <w:rsid w:val="00B13D81"/>
    <w:rsid w:val="00B1508A"/>
    <w:rsid w:val="00B15FE4"/>
    <w:rsid w:val="00B23F6E"/>
    <w:rsid w:val="00B24058"/>
    <w:rsid w:val="00B25A3A"/>
    <w:rsid w:val="00B271D7"/>
    <w:rsid w:val="00B32F11"/>
    <w:rsid w:val="00B342D6"/>
    <w:rsid w:val="00B3601D"/>
    <w:rsid w:val="00B40304"/>
    <w:rsid w:val="00B41587"/>
    <w:rsid w:val="00B41DCB"/>
    <w:rsid w:val="00B42BCE"/>
    <w:rsid w:val="00B43FA4"/>
    <w:rsid w:val="00B45417"/>
    <w:rsid w:val="00B517A2"/>
    <w:rsid w:val="00B51A3F"/>
    <w:rsid w:val="00B523C6"/>
    <w:rsid w:val="00B52992"/>
    <w:rsid w:val="00B5370B"/>
    <w:rsid w:val="00B54E30"/>
    <w:rsid w:val="00B57898"/>
    <w:rsid w:val="00B579B1"/>
    <w:rsid w:val="00B62CF3"/>
    <w:rsid w:val="00B651DB"/>
    <w:rsid w:val="00B70A27"/>
    <w:rsid w:val="00B70BFA"/>
    <w:rsid w:val="00B743EF"/>
    <w:rsid w:val="00B74E8F"/>
    <w:rsid w:val="00B75C2A"/>
    <w:rsid w:val="00B76AE3"/>
    <w:rsid w:val="00B77421"/>
    <w:rsid w:val="00B80C8A"/>
    <w:rsid w:val="00B82361"/>
    <w:rsid w:val="00B865B8"/>
    <w:rsid w:val="00B9093E"/>
    <w:rsid w:val="00B90D98"/>
    <w:rsid w:val="00B91065"/>
    <w:rsid w:val="00B918B1"/>
    <w:rsid w:val="00B92027"/>
    <w:rsid w:val="00B925F8"/>
    <w:rsid w:val="00B9492E"/>
    <w:rsid w:val="00BA0026"/>
    <w:rsid w:val="00BA0077"/>
    <w:rsid w:val="00BA038E"/>
    <w:rsid w:val="00BA5299"/>
    <w:rsid w:val="00BA624F"/>
    <w:rsid w:val="00BB099B"/>
    <w:rsid w:val="00BB3DBA"/>
    <w:rsid w:val="00BB4ADA"/>
    <w:rsid w:val="00BB6AF2"/>
    <w:rsid w:val="00BC195C"/>
    <w:rsid w:val="00BC34CE"/>
    <w:rsid w:val="00BC3ACA"/>
    <w:rsid w:val="00BC3C94"/>
    <w:rsid w:val="00BC42EE"/>
    <w:rsid w:val="00BC6D04"/>
    <w:rsid w:val="00BC72C9"/>
    <w:rsid w:val="00BD05A7"/>
    <w:rsid w:val="00BD1501"/>
    <w:rsid w:val="00BD2F5F"/>
    <w:rsid w:val="00BD41C7"/>
    <w:rsid w:val="00BD6609"/>
    <w:rsid w:val="00BD7223"/>
    <w:rsid w:val="00BD7F6D"/>
    <w:rsid w:val="00BD7FED"/>
    <w:rsid w:val="00BE0CE3"/>
    <w:rsid w:val="00BE163D"/>
    <w:rsid w:val="00BE1942"/>
    <w:rsid w:val="00BE1F57"/>
    <w:rsid w:val="00BE2FF3"/>
    <w:rsid w:val="00BE55AF"/>
    <w:rsid w:val="00BE5A75"/>
    <w:rsid w:val="00C0211F"/>
    <w:rsid w:val="00C023BF"/>
    <w:rsid w:val="00C22321"/>
    <w:rsid w:val="00C226F4"/>
    <w:rsid w:val="00C25047"/>
    <w:rsid w:val="00C2526B"/>
    <w:rsid w:val="00C2558C"/>
    <w:rsid w:val="00C3076D"/>
    <w:rsid w:val="00C30A3C"/>
    <w:rsid w:val="00C32F15"/>
    <w:rsid w:val="00C3311B"/>
    <w:rsid w:val="00C34326"/>
    <w:rsid w:val="00C360FC"/>
    <w:rsid w:val="00C40F1C"/>
    <w:rsid w:val="00C4193C"/>
    <w:rsid w:val="00C43F4D"/>
    <w:rsid w:val="00C47078"/>
    <w:rsid w:val="00C505C7"/>
    <w:rsid w:val="00C50DE4"/>
    <w:rsid w:val="00C528D7"/>
    <w:rsid w:val="00C53641"/>
    <w:rsid w:val="00C56FFA"/>
    <w:rsid w:val="00C60AC9"/>
    <w:rsid w:val="00C61830"/>
    <w:rsid w:val="00C62401"/>
    <w:rsid w:val="00C63DAA"/>
    <w:rsid w:val="00C66209"/>
    <w:rsid w:val="00C66EDC"/>
    <w:rsid w:val="00C6731F"/>
    <w:rsid w:val="00C75158"/>
    <w:rsid w:val="00C774D7"/>
    <w:rsid w:val="00C77784"/>
    <w:rsid w:val="00C8481B"/>
    <w:rsid w:val="00C865F3"/>
    <w:rsid w:val="00C87FBD"/>
    <w:rsid w:val="00C90BF0"/>
    <w:rsid w:val="00C91381"/>
    <w:rsid w:val="00C9139C"/>
    <w:rsid w:val="00C91760"/>
    <w:rsid w:val="00C92068"/>
    <w:rsid w:val="00C944B2"/>
    <w:rsid w:val="00C94697"/>
    <w:rsid w:val="00CA7D20"/>
    <w:rsid w:val="00CB02F8"/>
    <w:rsid w:val="00CB2BE8"/>
    <w:rsid w:val="00CB2DEA"/>
    <w:rsid w:val="00CB7AF6"/>
    <w:rsid w:val="00CB7F4E"/>
    <w:rsid w:val="00CC1C81"/>
    <w:rsid w:val="00CC3F40"/>
    <w:rsid w:val="00CC559B"/>
    <w:rsid w:val="00CD415E"/>
    <w:rsid w:val="00CD65AD"/>
    <w:rsid w:val="00CE1799"/>
    <w:rsid w:val="00CE1B76"/>
    <w:rsid w:val="00CE1D1D"/>
    <w:rsid w:val="00CE1DEC"/>
    <w:rsid w:val="00CE20C1"/>
    <w:rsid w:val="00CE32F9"/>
    <w:rsid w:val="00CE3528"/>
    <w:rsid w:val="00CE6FDB"/>
    <w:rsid w:val="00CE7029"/>
    <w:rsid w:val="00CF38C3"/>
    <w:rsid w:val="00CF5711"/>
    <w:rsid w:val="00CF68E3"/>
    <w:rsid w:val="00CF6EFF"/>
    <w:rsid w:val="00CF7E65"/>
    <w:rsid w:val="00D0037A"/>
    <w:rsid w:val="00D015CA"/>
    <w:rsid w:val="00D02852"/>
    <w:rsid w:val="00D039EE"/>
    <w:rsid w:val="00D05AA4"/>
    <w:rsid w:val="00D06697"/>
    <w:rsid w:val="00D07201"/>
    <w:rsid w:val="00D10369"/>
    <w:rsid w:val="00D111A2"/>
    <w:rsid w:val="00D11E42"/>
    <w:rsid w:val="00D11EBA"/>
    <w:rsid w:val="00D1275A"/>
    <w:rsid w:val="00D17593"/>
    <w:rsid w:val="00D202C8"/>
    <w:rsid w:val="00D204DB"/>
    <w:rsid w:val="00D21680"/>
    <w:rsid w:val="00D22D5C"/>
    <w:rsid w:val="00D22D7C"/>
    <w:rsid w:val="00D24783"/>
    <w:rsid w:val="00D26ED6"/>
    <w:rsid w:val="00D3093E"/>
    <w:rsid w:val="00D33A41"/>
    <w:rsid w:val="00D425C4"/>
    <w:rsid w:val="00D42D29"/>
    <w:rsid w:val="00D476FB"/>
    <w:rsid w:val="00D57861"/>
    <w:rsid w:val="00D63581"/>
    <w:rsid w:val="00D674A0"/>
    <w:rsid w:val="00D6793C"/>
    <w:rsid w:val="00D70846"/>
    <w:rsid w:val="00D72A39"/>
    <w:rsid w:val="00D7476E"/>
    <w:rsid w:val="00D769B3"/>
    <w:rsid w:val="00D77F6A"/>
    <w:rsid w:val="00D804A8"/>
    <w:rsid w:val="00D80A4C"/>
    <w:rsid w:val="00D81073"/>
    <w:rsid w:val="00D8149F"/>
    <w:rsid w:val="00D83981"/>
    <w:rsid w:val="00D872CB"/>
    <w:rsid w:val="00D901B0"/>
    <w:rsid w:val="00D91C7F"/>
    <w:rsid w:val="00D95045"/>
    <w:rsid w:val="00D9522F"/>
    <w:rsid w:val="00D9530E"/>
    <w:rsid w:val="00D97A7E"/>
    <w:rsid w:val="00DA0F8C"/>
    <w:rsid w:val="00DA1595"/>
    <w:rsid w:val="00DB1561"/>
    <w:rsid w:val="00DB762D"/>
    <w:rsid w:val="00DB7F00"/>
    <w:rsid w:val="00DC140B"/>
    <w:rsid w:val="00DC46C4"/>
    <w:rsid w:val="00DC6B26"/>
    <w:rsid w:val="00DC75E8"/>
    <w:rsid w:val="00DD2DBB"/>
    <w:rsid w:val="00DD31E5"/>
    <w:rsid w:val="00DD412B"/>
    <w:rsid w:val="00DD42E6"/>
    <w:rsid w:val="00DE0346"/>
    <w:rsid w:val="00DE03ED"/>
    <w:rsid w:val="00DE367E"/>
    <w:rsid w:val="00DE4551"/>
    <w:rsid w:val="00DE764A"/>
    <w:rsid w:val="00DF0D07"/>
    <w:rsid w:val="00DF3D87"/>
    <w:rsid w:val="00DF44DA"/>
    <w:rsid w:val="00DF69CE"/>
    <w:rsid w:val="00E012B0"/>
    <w:rsid w:val="00E0336A"/>
    <w:rsid w:val="00E04C5D"/>
    <w:rsid w:val="00E05295"/>
    <w:rsid w:val="00E07A75"/>
    <w:rsid w:val="00E10229"/>
    <w:rsid w:val="00E11CEE"/>
    <w:rsid w:val="00E1204A"/>
    <w:rsid w:val="00E12717"/>
    <w:rsid w:val="00E130B3"/>
    <w:rsid w:val="00E134DF"/>
    <w:rsid w:val="00E13F4F"/>
    <w:rsid w:val="00E14765"/>
    <w:rsid w:val="00E15079"/>
    <w:rsid w:val="00E214FB"/>
    <w:rsid w:val="00E21F2F"/>
    <w:rsid w:val="00E246AC"/>
    <w:rsid w:val="00E25F49"/>
    <w:rsid w:val="00E27750"/>
    <w:rsid w:val="00E301CD"/>
    <w:rsid w:val="00E301FE"/>
    <w:rsid w:val="00E310C8"/>
    <w:rsid w:val="00E32497"/>
    <w:rsid w:val="00E329BA"/>
    <w:rsid w:val="00E32DE7"/>
    <w:rsid w:val="00E331B2"/>
    <w:rsid w:val="00E368B9"/>
    <w:rsid w:val="00E36FDB"/>
    <w:rsid w:val="00E37220"/>
    <w:rsid w:val="00E37242"/>
    <w:rsid w:val="00E37793"/>
    <w:rsid w:val="00E401B6"/>
    <w:rsid w:val="00E41581"/>
    <w:rsid w:val="00E43560"/>
    <w:rsid w:val="00E51029"/>
    <w:rsid w:val="00E5344E"/>
    <w:rsid w:val="00E55989"/>
    <w:rsid w:val="00E564A6"/>
    <w:rsid w:val="00E56657"/>
    <w:rsid w:val="00E61C62"/>
    <w:rsid w:val="00E62C6E"/>
    <w:rsid w:val="00E63831"/>
    <w:rsid w:val="00E64A0C"/>
    <w:rsid w:val="00E64E51"/>
    <w:rsid w:val="00E669B4"/>
    <w:rsid w:val="00E71EA6"/>
    <w:rsid w:val="00E75786"/>
    <w:rsid w:val="00E76222"/>
    <w:rsid w:val="00E76A75"/>
    <w:rsid w:val="00E80C31"/>
    <w:rsid w:val="00E90454"/>
    <w:rsid w:val="00E91301"/>
    <w:rsid w:val="00E923C1"/>
    <w:rsid w:val="00E93331"/>
    <w:rsid w:val="00E96E00"/>
    <w:rsid w:val="00E979BD"/>
    <w:rsid w:val="00EA0E7E"/>
    <w:rsid w:val="00EA1892"/>
    <w:rsid w:val="00EA22D9"/>
    <w:rsid w:val="00EA4380"/>
    <w:rsid w:val="00EA51AC"/>
    <w:rsid w:val="00EA798D"/>
    <w:rsid w:val="00EB0ED5"/>
    <w:rsid w:val="00EB4F05"/>
    <w:rsid w:val="00EC4576"/>
    <w:rsid w:val="00EC4EAF"/>
    <w:rsid w:val="00EC640E"/>
    <w:rsid w:val="00EC68AB"/>
    <w:rsid w:val="00ED03C6"/>
    <w:rsid w:val="00ED0EE0"/>
    <w:rsid w:val="00ED13A2"/>
    <w:rsid w:val="00ED5D07"/>
    <w:rsid w:val="00ED70DA"/>
    <w:rsid w:val="00EE44D4"/>
    <w:rsid w:val="00EE6B7E"/>
    <w:rsid w:val="00EE747E"/>
    <w:rsid w:val="00EE7813"/>
    <w:rsid w:val="00EF0218"/>
    <w:rsid w:val="00EF0CB6"/>
    <w:rsid w:val="00EF1D2F"/>
    <w:rsid w:val="00EF42D3"/>
    <w:rsid w:val="00EF63EF"/>
    <w:rsid w:val="00EF6A54"/>
    <w:rsid w:val="00F02C95"/>
    <w:rsid w:val="00F0494C"/>
    <w:rsid w:val="00F05FE5"/>
    <w:rsid w:val="00F105DB"/>
    <w:rsid w:val="00F1110E"/>
    <w:rsid w:val="00F12D12"/>
    <w:rsid w:val="00F1663C"/>
    <w:rsid w:val="00F171A4"/>
    <w:rsid w:val="00F27309"/>
    <w:rsid w:val="00F3078A"/>
    <w:rsid w:val="00F31828"/>
    <w:rsid w:val="00F31DD8"/>
    <w:rsid w:val="00F322FA"/>
    <w:rsid w:val="00F33A16"/>
    <w:rsid w:val="00F349E0"/>
    <w:rsid w:val="00F36311"/>
    <w:rsid w:val="00F36FFF"/>
    <w:rsid w:val="00F37232"/>
    <w:rsid w:val="00F4162E"/>
    <w:rsid w:val="00F41BC0"/>
    <w:rsid w:val="00F43390"/>
    <w:rsid w:val="00F434FE"/>
    <w:rsid w:val="00F46913"/>
    <w:rsid w:val="00F476F4"/>
    <w:rsid w:val="00F502A8"/>
    <w:rsid w:val="00F50FD6"/>
    <w:rsid w:val="00F5472A"/>
    <w:rsid w:val="00F54E27"/>
    <w:rsid w:val="00F5795F"/>
    <w:rsid w:val="00F57F57"/>
    <w:rsid w:val="00F60D94"/>
    <w:rsid w:val="00F6345B"/>
    <w:rsid w:val="00F63B44"/>
    <w:rsid w:val="00F64817"/>
    <w:rsid w:val="00F659D0"/>
    <w:rsid w:val="00F7180A"/>
    <w:rsid w:val="00F71A6D"/>
    <w:rsid w:val="00F725E1"/>
    <w:rsid w:val="00F72D7D"/>
    <w:rsid w:val="00F7565E"/>
    <w:rsid w:val="00F7670D"/>
    <w:rsid w:val="00F772A5"/>
    <w:rsid w:val="00F82A60"/>
    <w:rsid w:val="00F83718"/>
    <w:rsid w:val="00F84F30"/>
    <w:rsid w:val="00F86FEF"/>
    <w:rsid w:val="00F90FAA"/>
    <w:rsid w:val="00F917D9"/>
    <w:rsid w:val="00F92097"/>
    <w:rsid w:val="00F926F7"/>
    <w:rsid w:val="00F92897"/>
    <w:rsid w:val="00F92DDF"/>
    <w:rsid w:val="00F9559F"/>
    <w:rsid w:val="00F9582A"/>
    <w:rsid w:val="00F974A1"/>
    <w:rsid w:val="00F9755D"/>
    <w:rsid w:val="00FA4938"/>
    <w:rsid w:val="00FB1E59"/>
    <w:rsid w:val="00FB29A3"/>
    <w:rsid w:val="00FB2CE5"/>
    <w:rsid w:val="00FB2F9A"/>
    <w:rsid w:val="00FB4461"/>
    <w:rsid w:val="00FB454D"/>
    <w:rsid w:val="00FB630E"/>
    <w:rsid w:val="00FC0229"/>
    <w:rsid w:val="00FC3053"/>
    <w:rsid w:val="00FC308A"/>
    <w:rsid w:val="00FC36D2"/>
    <w:rsid w:val="00FC3D94"/>
    <w:rsid w:val="00FC4C1F"/>
    <w:rsid w:val="00FC6D18"/>
    <w:rsid w:val="00FC7DAE"/>
    <w:rsid w:val="00FD2C8B"/>
    <w:rsid w:val="00FD3314"/>
    <w:rsid w:val="00FD4917"/>
    <w:rsid w:val="00FD52AC"/>
    <w:rsid w:val="00FD798C"/>
    <w:rsid w:val="00FE23A1"/>
    <w:rsid w:val="00FE32CF"/>
    <w:rsid w:val="00FE3D16"/>
    <w:rsid w:val="00FE5615"/>
    <w:rsid w:val="00FE7779"/>
    <w:rsid w:val="00FF2927"/>
    <w:rsid w:val="00FF38E5"/>
    <w:rsid w:val="00FF492C"/>
    <w:rsid w:val="00FF5922"/>
    <w:rsid w:val="00FF5B6E"/>
    <w:rsid w:val="00FF63CC"/>
    <w:rsid w:val="00FF66BB"/>
    <w:rsid w:val="00FF6DF4"/>
    <w:rsid w:val="00FF74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C30BD"/>
  <w15:docId w15:val="{494ECBC5-9205-4733-962E-8E457004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5205CD"/>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64285"/>
    <w:pPr>
      <w:keepNext/>
      <w:keepLines/>
      <w:spacing w:before="360"/>
      <w:ind w:left="794" w:hanging="794"/>
      <w:outlineLvl w:val="0"/>
    </w:pPr>
    <w:rPr>
      <w:b/>
    </w:rPr>
  </w:style>
  <w:style w:type="paragraph" w:styleId="Heading2">
    <w:name w:val="heading 2"/>
    <w:basedOn w:val="Heading1"/>
    <w:next w:val="Normal"/>
    <w:link w:val="Heading2Char"/>
    <w:qFormat/>
    <w:rsid w:val="00964285"/>
    <w:pPr>
      <w:spacing w:before="240"/>
      <w:outlineLvl w:val="1"/>
    </w:pPr>
  </w:style>
  <w:style w:type="paragraph" w:styleId="Heading3">
    <w:name w:val="heading 3"/>
    <w:basedOn w:val="Heading1"/>
    <w:next w:val="Normal"/>
    <w:link w:val="Heading3Char"/>
    <w:qFormat/>
    <w:rsid w:val="00964285"/>
    <w:pPr>
      <w:spacing w:before="160"/>
      <w:outlineLvl w:val="2"/>
    </w:pPr>
  </w:style>
  <w:style w:type="paragraph" w:styleId="Heading4">
    <w:name w:val="heading 4"/>
    <w:basedOn w:val="Heading3"/>
    <w:next w:val="Normal"/>
    <w:link w:val="Heading4Char"/>
    <w:qFormat/>
    <w:rsid w:val="00964285"/>
    <w:pPr>
      <w:tabs>
        <w:tab w:val="clear" w:pos="794"/>
        <w:tab w:val="left" w:pos="1021"/>
      </w:tabs>
      <w:ind w:left="1021" w:hanging="1021"/>
      <w:outlineLvl w:val="3"/>
    </w:pPr>
  </w:style>
  <w:style w:type="paragraph" w:styleId="Heading5">
    <w:name w:val="heading 5"/>
    <w:basedOn w:val="Heading4"/>
    <w:next w:val="Normal"/>
    <w:link w:val="Heading5Char"/>
    <w:qFormat/>
    <w:rsid w:val="00964285"/>
    <w:pPr>
      <w:outlineLvl w:val="4"/>
    </w:pPr>
  </w:style>
  <w:style w:type="paragraph" w:styleId="Heading6">
    <w:name w:val="heading 6"/>
    <w:basedOn w:val="Heading4"/>
    <w:next w:val="Normal"/>
    <w:link w:val="Heading6Char"/>
    <w:qFormat/>
    <w:rsid w:val="00964285"/>
    <w:pPr>
      <w:tabs>
        <w:tab w:val="clear" w:pos="1021"/>
        <w:tab w:val="clear" w:pos="1191"/>
      </w:tabs>
      <w:ind w:left="1588" w:hanging="1588"/>
      <w:outlineLvl w:val="5"/>
    </w:pPr>
  </w:style>
  <w:style w:type="paragraph" w:styleId="Heading7">
    <w:name w:val="heading 7"/>
    <w:basedOn w:val="Heading6"/>
    <w:next w:val="Normal"/>
    <w:link w:val="Heading7Char"/>
    <w:qFormat/>
    <w:rsid w:val="00964285"/>
    <w:pPr>
      <w:outlineLvl w:val="6"/>
    </w:pPr>
  </w:style>
  <w:style w:type="paragraph" w:styleId="Heading8">
    <w:name w:val="heading 8"/>
    <w:basedOn w:val="Heading6"/>
    <w:next w:val="Normal"/>
    <w:link w:val="Heading8Char"/>
    <w:qFormat/>
    <w:rsid w:val="00964285"/>
    <w:pPr>
      <w:outlineLvl w:val="7"/>
    </w:pPr>
  </w:style>
  <w:style w:type="paragraph" w:styleId="Heading9">
    <w:name w:val="heading 9"/>
    <w:basedOn w:val="Heading6"/>
    <w:next w:val="Normal"/>
    <w:link w:val="Heading9Char"/>
    <w:qFormat/>
    <w:rsid w:val="0096428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
    <w:rsid w:val="00964285"/>
    <w:pPr>
      <w:keepLines/>
      <w:spacing w:before="240" w:after="120"/>
      <w:jc w:val="center"/>
    </w:pPr>
    <w:rPr>
      <w:b/>
    </w:rPr>
  </w:style>
  <w:style w:type="paragraph" w:customStyle="1" w:styleId="TabletitleBR">
    <w:name w:val="Table_title_BR"/>
    <w:basedOn w:val="Normal"/>
    <w:next w:val="Tablehead"/>
    <w:rsid w:val="00964285"/>
    <w:pPr>
      <w:keepNext/>
      <w:keepLines/>
      <w:spacing w:before="0" w:after="120"/>
      <w:jc w:val="center"/>
    </w:pPr>
    <w:rPr>
      <w:b/>
    </w:rPr>
  </w:style>
  <w:style w:type="paragraph" w:customStyle="1" w:styleId="Tablehead">
    <w:name w:val="Table_head"/>
    <w:basedOn w:val="Normal"/>
    <w:next w:val="Tabletext"/>
    <w:link w:val="TableheadChar"/>
    <w:rsid w:val="0096428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qFormat/>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ppendixNotitle">
    <w:name w:val="Appendix_No &amp; title"/>
    <w:basedOn w:val="AnnexNotitle"/>
    <w:next w:val="Normal"/>
    <w:rsid w:val="00964285"/>
  </w:style>
  <w:style w:type="character" w:customStyle="1" w:styleId="Appdef">
    <w:name w:val="App_def"/>
    <w:basedOn w:val="DefaultParagraphFont"/>
    <w:rsid w:val="00964285"/>
    <w:rPr>
      <w:rFonts w:ascii="Times New Roman" w:hAnsi="Times New Roman"/>
      <w:b/>
    </w:rPr>
  </w:style>
  <w:style w:type="character" w:customStyle="1" w:styleId="Appref">
    <w:name w:val="App_ref"/>
    <w:basedOn w:val="DefaultParagraphFont"/>
    <w:rsid w:val="00964285"/>
  </w:style>
  <w:style w:type="paragraph" w:customStyle="1" w:styleId="Figure">
    <w:name w:val="Figure"/>
    <w:basedOn w:val="Normal"/>
    <w:next w:val="FigureNotitle"/>
    <w:rsid w:val="00964285"/>
    <w:pPr>
      <w:keepNext/>
      <w:keepLines/>
      <w:spacing w:before="240" w:after="120"/>
      <w:jc w:val="center"/>
    </w:pPr>
  </w:style>
  <w:style w:type="character" w:customStyle="1" w:styleId="Artdef">
    <w:name w:val="Art_def"/>
    <w:basedOn w:val="DefaultParagraphFont"/>
    <w:rsid w:val="00964285"/>
    <w:rPr>
      <w:rFonts w:ascii="Times New Roman" w:hAnsi="Times New Roman"/>
      <w:b/>
    </w:rPr>
  </w:style>
  <w:style w:type="paragraph" w:customStyle="1" w:styleId="Artheading">
    <w:name w:val="Art_heading"/>
    <w:basedOn w:val="Normal"/>
    <w:next w:val="Normal"/>
    <w:rsid w:val="00964285"/>
    <w:pPr>
      <w:spacing w:before="480"/>
      <w:jc w:val="center"/>
    </w:pPr>
    <w:rPr>
      <w:b/>
      <w:sz w:val="28"/>
    </w:rPr>
  </w:style>
  <w:style w:type="paragraph" w:customStyle="1" w:styleId="ArtNo">
    <w:name w:val="Art_No"/>
    <w:basedOn w:val="Normal"/>
    <w:next w:val="Arttitle"/>
    <w:rsid w:val="00964285"/>
    <w:pPr>
      <w:keepNext/>
      <w:keepLines/>
      <w:spacing w:before="480"/>
      <w:jc w:val="center"/>
    </w:pPr>
    <w:rPr>
      <w:caps/>
      <w:sz w:val="28"/>
    </w:rPr>
  </w:style>
  <w:style w:type="paragraph" w:customStyle="1" w:styleId="Arttitle">
    <w:name w:val="Art_title"/>
    <w:basedOn w:val="Normal"/>
    <w:next w:val="Normal"/>
    <w:rsid w:val="00964285"/>
    <w:pPr>
      <w:keepNext/>
      <w:keepLines/>
      <w:spacing w:before="240"/>
      <w:jc w:val="center"/>
    </w:pPr>
    <w:rPr>
      <w:b/>
      <w:sz w:val="28"/>
    </w:rPr>
  </w:style>
  <w:style w:type="character" w:customStyle="1" w:styleId="Artref">
    <w:name w:val="Art_ref"/>
    <w:basedOn w:val="DefaultParagraphFont"/>
    <w:rsid w:val="00964285"/>
  </w:style>
  <w:style w:type="paragraph" w:customStyle="1" w:styleId="Call">
    <w:name w:val="Call"/>
    <w:basedOn w:val="Normal"/>
    <w:next w:val="Normal"/>
    <w:link w:val="CallChar"/>
    <w:rsid w:val="00E96E00"/>
    <w:pPr>
      <w:keepNext/>
      <w:keepLines/>
      <w:spacing w:before="160"/>
      <w:ind w:left="794"/>
    </w:pPr>
    <w:rPr>
      <w:rFonts w:eastAsia="STKaiti"/>
    </w:rPr>
  </w:style>
  <w:style w:type="paragraph" w:customStyle="1" w:styleId="ChapNo">
    <w:name w:val="Chap_No"/>
    <w:basedOn w:val="Normal"/>
    <w:next w:val="Chaptitle"/>
    <w:rsid w:val="00964285"/>
    <w:pPr>
      <w:keepNext/>
      <w:keepLines/>
      <w:spacing w:before="480"/>
      <w:jc w:val="center"/>
    </w:pPr>
    <w:rPr>
      <w:b/>
      <w:caps/>
      <w:sz w:val="28"/>
    </w:rPr>
  </w:style>
  <w:style w:type="paragraph" w:customStyle="1" w:styleId="Chaptitle">
    <w:name w:val="Chap_title"/>
    <w:basedOn w:val="Normal"/>
    <w:next w:val="Normal"/>
    <w:rsid w:val="00964285"/>
    <w:pPr>
      <w:keepNext/>
      <w:keepLines/>
      <w:spacing w:before="240"/>
      <w:jc w:val="center"/>
    </w:pPr>
    <w:rPr>
      <w:b/>
      <w:sz w:val="28"/>
    </w:rPr>
  </w:style>
  <w:style w:type="character" w:styleId="PageNumber">
    <w:name w:val="page number"/>
    <w:basedOn w:val="DefaultParagraphFont"/>
    <w:uiPriority w:val="99"/>
    <w:rsid w:val="00964285"/>
  </w:style>
  <w:style w:type="paragraph" w:customStyle="1" w:styleId="RecNoBR">
    <w:name w:val="Rec_No_BR"/>
    <w:basedOn w:val="Normal"/>
    <w:next w:val="Rectitle"/>
    <w:rsid w:val="00964285"/>
    <w:pPr>
      <w:keepNext/>
      <w:keepLines/>
      <w:spacing w:before="480"/>
      <w:jc w:val="center"/>
    </w:pPr>
    <w:rPr>
      <w:caps/>
      <w:sz w:val="28"/>
    </w:rPr>
  </w:style>
  <w:style w:type="paragraph" w:customStyle="1" w:styleId="Rectitle">
    <w:name w:val="Rec_title"/>
    <w:basedOn w:val="Normal"/>
    <w:next w:val="Normal"/>
    <w:rsid w:val="00964285"/>
    <w:pPr>
      <w:keepNext/>
      <w:keepLines/>
      <w:spacing w:before="360"/>
      <w:jc w:val="center"/>
    </w:pPr>
    <w:rPr>
      <w:b/>
      <w:sz w:val="28"/>
    </w:rPr>
  </w:style>
  <w:style w:type="paragraph" w:customStyle="1" w:styleId="QuestionNoBR">
    <w:name w:val="Question_No_BR"/>
    <w:basedOn w:val="RecNoBR"/>
    <w:next w:val="Questiontitle"/>
    <w:rsid w:val="00964285"/>
  </w:style>
  <w:style w:type="paragraph" w:customStyle="1" w:styleId="Questiontitle">
    <w:name w:val="Question_title"/>
    <w:basedOn w:val="Rectitle"/>
    <w:next w:val="Questionref"/>
    <w:rsid w:val="00964285"/>
  </w:style>
  <w:style w:type="paragraph" w:customStyle="1" w:styleId="Questionref">
    <w:name w:val="Question_ref"/>
    <w:basedOn w:val="Recref"/>
    <w:next w:val="Questiondate"/>
    <w:rsid w:val="00964285"/>
  </w:style>
  <w:style w:type="paragraph" w:customStyle="1" w:styleId="Recref">
    <w:name w:val="Rec_ref"/>
    <w:basedOn w:val="Normal"/>
    <w:next w:val="Recdate"/>
    <w:rsid w:val="00964285"/>
    <w:pPr>
      <w:keepNext/>
      <w:keepLines/>
      <w:tabs>
        <w:tab w:val="clear" w:pos="794"/>
        <w:tab w:val="clear" w:pos="1191"/>
        <w:tab w:val="clear" w:pos="1588"/>
        <w:tab w:val="clear" w:pos="1985"/>
      </w:tabs>
      <w:jc w:val="center"/>
    </w:pPr>
  </w:style>
  <w:style w:type="paragraph" w:customStyle="1" w:styleId="Recdate">
    <w:name w:val="Rec_date"/>
    <w:basedOn w:val="Normal"/>
    <w:next w:val="Normal"/>
    <w:rsid w:val="00964285"/>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
    <w:rsid w:val="00964285"/>
  </w:style>
  <w:style w:type="character" w:styleId="EndnoteReference">
    <w:name w:val="endnote reference"/>
    <w:basedOn w:val="DefaultParagraphFont"/>
    <w:uiPriority w:val="99"/>
    <w:rsid w:val="00964285"/>
    <w:rPr>
      <w:vertAlign w:val="superscript"/>
    </w:rPr>
  </w:style>
  <w:style w:type="paragraph" w:customStyle="1" w:styleId="enumlev1">
    <w:name w:val="enumlev1"/>
    <w:basedOn w:val="Normal"/>
    <w:link w:val="enumlev1Char"/>
    <w:uiPriority w:val="99"/>
    <w:qFormat/>
    <w:rsid w:val="00964285"/>
    <w:pPr>
      <w:spacing w:before="80"/>
      <w:ind w:left="794" w:hanging="794"/>
    </w:pPr>
  </w:style>
  <w:style w:type="paragraph" w:customStyle="1" w:styleId="enumlev2">
    <w:name w:val="enumlev2"/>
    <w:basedOn w:val="enumlev1"/>
    <w:uiPriority w:val="99"/>
    <w:rsid w:val="00964285"/>
    <w:pPr>
      <w:ind w:left="1191" w:hanging="397"/>
    </w:pPr>
  </w:style>
  <w:style w:type="paragraph" w:customStyle="1" w:styleId="enumlev3">
    <w:name w:val="enumlev3"/>
    <w:basedOn w:val="enumlev2"/>
    <w:rsid w:val="00964285"/>
    <w:pPr>
      <w:ind w:left="1588"/>
    </w:pPr>
  </w:style>
  <w:style w:type="paragraph" w:customStyle="1" w:styleId="Equation">
    <w:name w:val="Equation"/>
    <w:basedOn w:val="Normal"/>
    <w:rsid w:val="00964285"/>
    <w:pPr>
      <w:tabs>
        <w:tab w:val="clear" w:pos="1191"/>
        <w:tab w:val="clear" w:pos="1588"/>
        <w:tab w:val="clear" w:pos="1985"/>
        <w:tab w:val="center" w:pos="4820"/>
        <w:tab w:val="right" w:pos="9639"/>
      </w:tabs>
    </w:pPr>
  </w:style>
  <w:style w:type="paragraph" w:customStyle="1" w:styleId="Equationlegend">
    <w:name w:val="Equation_legend"/>
    <w:basedOn w:val="Normal"/>
    <w:rsid w:val="00964285"/>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64285"/>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964285"/>
  </w:style>
  <w:style w:type="paragraph" w:customStyle="1" w:styleId="Reptitle">
    <w:name w:val="Rep_title"/>
    <w:basedOn w:val="Rectitle"/>
    <w:next w:val="Repref"/>
    <w:rsid w:val="00964285"/>
  </w:style>
  <w:style w:type="paragraph" w:customStyle="1" w:styleId="Repref">
    <w:name w:val="Rep_ref"/>
    <w:basedOn w:val="Recref"/>
    <w:next w:val="Repdate"/>
    <w:rsid w:val="00964285"/>
  </w:style>
  <w:style w:type="paragraph" w:customStyle="1" w:styleId="Repdate">
    <w:name w:val="Rep_date"/>
    <w:basedOn w:val="Recdate"/>
    <w:next w:val="Normal"/>
    <w:rsid w:val="00964285"/>
  </w:style>
  <w:style w:type="paragraph" w:customStyle="1" w:styleId="ResNoBR">
    <w:name w:val="Res_No_BR"/>
    <w:basedOn w:val="RecNoBR"/>
    <w:next w:val="Restitle"/>
    <w:rsid w:val="00964285"/>
  </w:style>
  <w:style w:type="paragraph" w:customStyle="1" w:styleId="Restitle">
    <w:name w:val="Res_title"/>
    <w:basedOn w:val="Rectitle"/>
    <w:next w:val="Resref"/>
    <w:link w:val="RestitleChar"/>
    <w:rsid w:val="00964285"/>
  </w:style>
  <w:style w:type="paragraph" w:customStyle="1" w:styleId="Resref">
    <w:name w:val="Res_ref"/>
    <w:basedOn w:val="Recref"/>
    <w:next w:val="Resdate"/>
    <w:link w:val="ResrefChar"/>
    <w:rsid w:val="00964285"/>
  </w:style>
  <w:style w:type="paragraph" w:customStyle="1" w:styleId="Resdate">
    <w:name w:val="Res_date"/>
    <w:basedOn w:val="Recdate"/>
    <w:next w:val="Normal"/>
    <w:rsid w:val="00964285"/>
  </w:style>
  <w:style w:type="paragraph" w:customStyle="1" w:styleId="Section1">
    <w:name w:val="Section_1"/>
    <w:basedOn w:val="Normal"/>
    <w:next w:val="Normal"/>
    <w:rsid w:val="00964285"/>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
    <w:rsid w:val="00964285"/>
    <w:pPr>
      <w:keepLines/>
      <w:spacing w:before="240" w:after="120"/>
      <w:jc w:val="center"/>
    </w:pPr>
  </w:style>
  <w:style w:type="paragraph" w:styleId="Footer">
    <w:name w:val="footer"/>
    <w:basedOn w:val="Normal"/>
    <w:link w:val="FooterChar"/>
    <w:rsid w:val="00964285"/>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964285"/>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NECG) Footnote Reference,Appel note de bas de p,Exposant 3 Point,FR,Footnote,Footnote Reference/,Footnote symbol,Fuكnotenzeichen diss neu,Style 12,Style 124,Style 13,Style 3,Times 10 Point,Voetnootverwijzing,footnote ref,fr,o"/>
    <w:basedOn w:val="DefaultParagraphFont"/>
    <w:rsid w:val="00964285"/>
    <w:rPr>
      <w:position w:val="6"/>
      <w:sz w:val="18"/>
    </w:rPr>
  </w:style>
  <w:style w:type="paragraph" w:styleId="FootnoteText">
    <w:name w:val="footnote text"/>
    <w:aliases w:val="ALTS FOOTNOTE,Char,Footnote Text Char Char1,Footnote Text Char Char1 Char1 Char Char,Footnote Text Char1,Footnote Text Char1 Char1 Char1 Char,Footnote Text Char1 Char1 Char1 Char Char Char1,Footnote Text Char4 Char Char,fn,footnote text"/>
    <w:basedOn w:val="Note"/>
    <w:link w:val="FootnoteTextChar"/>
    <w:rsid w:val="00964285"/>
    <w:pPr>
      <w:keepLines/>
      <w:tabs>
        <w:tab w:val="left" w:pos="255"/>
      </w:tabs>
      <w:ind w:left="255" w:hanging="255"/>
    </w:pPr>
  </w:style>
  <w:style w:type="paragraph" w:customStyle="1" w:styleId="Note">
    <w:name w:val="Note"/>
    <w:basedOn w:val="Normal"/>
    <w:rsid w:val="00964285"/>
    <w:pPr>
      <w:spacing w:before="80"/>
    </w:pPr>
  </w:style>
  <w:style w:type="paragraph" w:styleId="Header">
    <w:name w:val="header"/>
    <w:aliases w:val="encabezado,he"/>
    <w:basedOn w:val="Normal"/>
    <w:link w:val="HeaderChar"/>
    <w:uiPriority w:val="99"/>
    <w:rsid w:val="00964285"/>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link w:val="HeadingbChar"/>
    <w:qFormat/>
    <w:rsid w:val="00964285"/>
    <w:pPr>
      <w:keepNext/>
      <w:spacing w:before="160"/>
    </w:pPr>
    <w:rPr>
      <w:b/>
    </w:rPr>
  </w:style>
  <w:style w:type="paragraph" w:customStyle="1" w:styleId="Headingi">
    <w:name w:val="Heading_i"/>
    <w:basedOn w:val="Normal"/>
    <w:next w:val="Normal"/>
    <w:rsid w:val="00964285"/>
    <w:pPr>
      <w:keepNext/>
      <w:spacing w:before="160"/>
    </w:pPr>
    <w:rPr>
      <w:i/>
    </w:rPr>
  </w:style>
  <w:style w:type="paragraph" w:styleId="Index1">
    <w:name w:val="index 1"/>
    <w:basedOn w:val="Normal"/>
    <w:next w:val="Normal"/>
    <w:rsid w:val="00964285"/>
  </w:style>
  <w:style w:type="paragraph" w:styleId="Index2">
    <w:name w:val="index 2"/>
    <w:basedOn w:val="Normal"/>
    <w:next w:val="Normal"/>
    <w:rsid w:val="00964285"/>
    <w:pPr>
      <w:ind w:left="283"/>
    </w:pPr>
  </w:style>
  <w:style w:type="paragraph" w:styleId="Index3">
    <w:name w:val="index 3"/>
    <w:basedOn w:val="Normal"/>
    <w:next w:val="Normal"/>
    <w:rsid w:val="00964285"/>
    <w:pPr>
      <w:ind w:left="566"/>
    </w:pPr>
  </w:style>
  <w:style w:type="paragraph" w:customStyle="1" w:styleId="Section2">
    <w:name w:val="Section_2"/>
    <w:basedOn w:val="Normal"/>
    <w:next w:val="Normal"/>
    <w:rsid w:val="00964285"/>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964285"/>
    <w:pPr>
      <w:keepNext/>
      <w:keepLines/>
      <w:spacing w:before="360" w:after="120"/>
      <w:jc w:val="center"/>
    </w:pPr>
    <w:rPr>
      <w:b/>
    </w:rPr>
  </w:style>
  <w:style w:type="paragraph" w:customStyle="1" w:styleId="TableNoBR">
    <w:name w:val="Table_No_BR"/>
    <w:basedOn w:val="Normal"/>
    <w:next w:val="TabletitleBR"/>
    <w:rsid w:val="00964285"/>
    <w:pPr>
      <w:keepNext/>
      <w:spacing w:before="560" w:after="120"/>
      <w:jc w:val="center"/>
    </w:pPr>
    <w:rPr>
      <w:caps/>
    </w:rPr>
  </w:style>
  <w:style w:type="paragraph" w:customStyle="1" w:styleId="PartNo">
    <w:name w:val="Part_No"/>
    <w:basedOn w:val="Normal"/>
    <w:next w:val="Partref"/>
    <w:rsid w:val="00964285"/>
    <w:pPr>
      <w:keepNext/>
      <w:keepLines/>
      <w:spacing w:before="480" w:after="80"/>
      <w:jc w:val="center"/>
    </w:pPr>
    <w:rPr>
      <w:caps/>
      <w:sz w:val="28"/>
    </w:rPr>
  </w:style>
  <w:style w:type="paragraph" w:customStyle="1" w:styleId="Partref">
    <w:name w:val="Part_ref"/>
    <w:basedOn w:val="Normal"/>
    <w:next w:val="Parttitle"/>
    <w:rsid w:val="00964285"/>
    <w:pPr>
      <w:keepNext/>
      <w:keepLines/>
      <w:spacing w:before="280"/>
      <w:jc w:val="center"/>
    </w:pPr>
  </w:style>
  <w:style w:type="paragraph" w:customStyle="1" w:styleId="Parttitle">
    <w:name w:val="Part_title"/>
    <w:basedOn w:val="Normal"/>
    <w:next w:val="Normal"/>
    <w:rsid w:val="00964285"/>
    <w:pPr>
      <w:keepNext/>
      <w:keepLines/>
      <w:spacing w:before="240" w:after="280"/>
      <w:jc w:val="center"/>
    </w:pPr>
    <w:rPr>
      <w:b/>
      <w:sz w:val="28"/>
    </w:rPr>
  </w:style>
  <w:style w:type="paragraph" w:customStyle="1" w:styleId="RecNo">
    <w:name w:val="Rec_No"/>
    <w:basedOn w:val="Normal"/>
    <w:next w:val="Rectitle"/>
    <w:rsid w:val="00964285"/>
    <w:pPr>
      <w:keepNext/>
      <w:keepLines/>
      <w:spacing w:before="0"/>
    </w:pPr>
    <w:rPr>
      <w:b/>
      <w:sz w:val="28"/>
    </w:rPr>
  </w:style>
  <w:style w:type="paragraph" w:customStyle="1" w:styleId="QuestionNo">
    <w:name w:val="Question_No"/>
    <w:basedOn w:val="RecNo"/>
    <w:next w:val="Questiontitle"/>
    <w:rsid w:val="00964285"/>
  </w:style>
  <w:style w:type="character" w:customStyle="1" w:styleId="Recdef">
    <w:name w:val="Rec_def"/>
    <w:basedOn w:val="DefaultParagraphFont"/>
    <w:rsid w:val="00964285"/>
    <w:rPr>
      <w:b/>
    </w:rPr>
  </w:style>
  <w:style w:type="paragraph" w:customStyle="1" w:styleId="Reftext">
    <w:name w:val="Ref_text"/>
    <w:basedOn w:val="Normal"/>
    <w:rsid w:val="00964285"/>
    <w:pPr>
      <w:ind w:left="794" w:hanging="794"/>
    </w:pPr>
  </w:style>
  <w:style w:type="paragraph" w:customStyle="1" w:styleId="Reftitle">
    <w:name w:val="Ref_title"/>
    <w:basedOn w:val="Normal"/>
    <w:next w:val="Reftext"/>
    <w:rsid w:val="00964285"/>
    <w:pPr>
      <w:spacing w:before="480"/>
      <w:jc w:val="center"/>
    </w:pPr>
    <w:rPr>
      <w:b/>
    </w:rPr>
  </w:style>
  <w:style w:type="paragraph" w:customStyle="1" w:styleId="RepNo">
    <w:name w:val="Rep_No"/>
    <w:basedOn w:val="RecNo"/>
    <w:next w:val="Reptitle"/>
    <w:rsid w:val="00964285"/>
  </w:style>
  <w:style w:type="character" w:customStyle="1" w:styleId="Resdef">
    <w:name w:val="Res_def"/>
    <w:basedOn w:val="DefaultParagraphFont"/>
    <w:rsid w:val="00964285"/>
    <w:rPr>
      <w:rFonts w:ascii="Times New Roman" w:hAnsi="Times New Roman"/>
      <w:b/>
    </w:rPr>
  </w:style>
  <w:style w:type="paragraph" w:customStyle="1" w:styleId="ResNo">
    <w:name w:val="Res_No"/>
    <w:basedOn w:val="RecNo"/>
    <w:next w:val="Restitle"/>
    <w:link w:val="ResNoChar"/>
    <w:rsid w:val="00964285"/>
  </w:style>
  <w:style w:type="paragraph" w:customStyle="1" w:styleId="SectionNo">
    <w:name w:val="Section_No"/>
    <w:basedOn w:val="Normal"/>
    <w:next w:val="Sectiontitle"/>
    <w:rsid w:val="00964285"/>
    <w:pPr>
      <w:keepNext/>
      <w:keepLines/>
      <w:spacing w:before="480" w:after="80"/>
      <w:jc w:val="center"/>
    </w:pPr>
    <w:rPr>
      <w:caps/>
      <w:sz w:val="28"/>
    </w:rPr>
  </w:style>
  <w:style w:type="paragraph" w:customStyle="1" w:styleId="Sectiontitle">
    <w:name w:val="Section_title"/>
    <w:basedOn w:val="Normal"/>
    <w:next w:val="Normal"/>
    <w:rsid w:val="00964285"/>
    <w:pPr>
      <w:keepNext/>
      <w:keepLines/>
      <w:spacing w:before="480" w:after="280"/>
      <w:jc w:val="center"/>
    </w:pPr>
    <w:rPr>
      <w:b/>
      <w:sz w:val="28"/>
    </w:rPr>
  </w:style>
  <w:style w:type="paragraph" w:customStyle="1" w:styleId="Source">
    <w:name w:val="Source"/>
    <w:basedOn w:val="Normal"/>
    <w:next w:val="Normal"/>
    <w:link w:val="SourceChar"/>
    <w:qFormat/>
    <w:rsid w:val="00964285"/>
    <w:pPr>
      <w:spacing w:before="840" w:after="200"/>
      <w:jc w:val="center"/>
    </w:pPr>
    <w:rPr>
      <w:b/>
      <w:sz w:val="28"/>
    </w:rPr>
  </w:style>
  <w:style w:type="paragraph" w:customStyle="1" w:styleId="SpecialFooter">
    <w:name w:val="Special Footer"/>
    <w:basedOn w:val="Footer"/>
    <w:rsid w:val="0096428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64285"/>
    <w:rPr>
      <w:b/>
      <w:color w:val="auto"/>
    </w:rPr>
  </w:style>
  <w:style w:type="paragraph" w:customStyle="1" w:styleId="Tablelegend">
    <w:name w:val="Table_legend"/>
    <w:basedOn w:val="Normal"/>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964285"/>
    <w:pPr>
      <w:keepNext/>
      <w:spacing w:before="0" w:after="120"/>
      <w:jc w:val="center"/>
    </w:pPr>
  </w:style>
  <w:style w:type="paragraph" w:customStyle="1" w:styleId="Title1">
    <w:name w:val="Title 1"/>
    <w:basedOn w:val="Source"/>
    <w:next w:val="Title2"/>
    <w:link w:val="Title1Char"/>
    <w:qFormat/>
    <w:rsid w:val="00964285"/>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64285"/>
  </w:style>
  <w:style w:type="paragraph" w:customStyle="1" w:styleId="Title3">
    <w:name w:val="Title 3"/>
    <w:basedOn w:val="Title2"/>
    <w:next w:val="Title4"/>
    <w:rsid w:val="00964285"/>
    <w:rPr>
      <w:caps w:val="0"/>
    </w:rPr>
  </w:style>
  <w:style w:type="paragraph" w:customStyle="1" w:styleId="Title4">
    <w:name w:val="Title 4"/>
    <w:basedOn w:val="Title3"/>
    <w:next w:val="Heading1"/>
    <w:rsid w:val="00964285"/>
    <w:rPr>
      <w:b/>
    </w:rPr>
  </w:style>
  <w:style w:type="paragraph" w:customStyle="1" w:styleId="toc0">
    <w:name w:val="toc 0"/>
    <w:basedOn w:val="Normal"/>
    <w:next w:val="TOC1"/>
    <w:rsid w:val="00964285"/>
    <w:pPr>
      <w:tabs>
        <w:tab w:val="clear" w:pos="794"/>
        <w:tab w:val="clear" w:pos="1191"/>
        <w:tab w:val="clear" w:pos="1588"/>
        <w:tab w:val="clear" w:pos="1985"/>
        <w:tab w:val="right" w:pos="9639"/>
      </w:tabs>
    </w:pPr>
    <w:rPr>
      <w:b/>
    </w:rPr>
  </w:style>
  <w:style w:type="paragraph" w:styleId="TOC1">
    <w:name w:val="toc 1"/>
    <w:basedOn w:val="Normal"/>
    <w:uiPriority w:val="39"/>
    <w:rsid w:val="00964285"/>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964285"/>
    <w:pPr>
      <w:spacing w:before="80"/>
      <w:ind w:left="1531" w:hanging="851"/>
    </w:pPr>
  </w:style>
  <w:style w:type="paragraph" w:styleId="TOC3">
    <w:name w:val="toc 3"/>
    <w:basedOn w:val="TOC2"/>
    <w:uiPriority w:val="39"/>
    <w:rsid w:val="00964285"/>
  </w:style>
  <w:style w:type="paragraph" w:styleId="TOC4">
    <w:name w:val="toc 4"/>
    <w:basedOn w:val="TOC3"/>
    <w:rsid w:val="00964285"/>
  </w:style>
  <w:style w:type="paragraph" w:styleId="TOC5">
    <w:name w:val="toc 5"/>
    <w:basedOn w:val="TOC4"/>
    <w:rsid w:val="00964285"/>
  </w:style>
  <w:style w:type="paragraph" w:styleId="TOC6">
    <w:name w:val="toc 6"/>
    <w:basedOn w:val="TOC4"/>
    <w:rsid w:val="00964285"/>
  </w:style>
  <w:style w:type="paragraph" w:styleId="TOC7">
    <w:name w:val="toc 7"/>
    <w:basedOn w:val="TOC4"/>
    <w:rsid w:val="00964285"/>
  </w:style>
  <w:style w:type="paragraph" w:styleId="TOC8">
    <w:name w:val="toc 8"/>
    <w:basedOn w:val="TOC4"/>
    <w:rsid w:val="00964285"/>
  </w:style>
  <w:style w:type="paragraph" w:customStyle="1" w:styleId="FiguretitleBR">
    <w:name w:val="Figure_title_BR"/>
    <w:basedOn w:val="TabletitleBR"/>
    <w:next w:val="Figurewithouttitle"/>
    <w:rsid w:val="00964285"/>
    <w:pPr>
      <w:keepNext w:val="0"/>
      <w:spacing w:after="480"/>
    </w:pPr>
  </w:style>
  <w:style w:type="paragraph" w:customStyle="1" w:styleId="FigureNoBR">
    <w:name w:val="Figure_No_BR"/>
    <w:basedOn w:val="Normal"/>
    <w:next w:val="FiguretitleBR"/>
    <w:rsid w:val="00964285"/>
    <w:pPr>
      <w:keepNext/>
      <w:keepLines/>
      <w:spacing w:before="480" w:after="120"/>
      <w:jc w:val="center"/>
    </w:pPr>
    <w:rPr>
      <w:caps/>
    </w:rPr>
  </w:style>
  <w:style w:type="paragraph" w:customStyle="1" w:styleId="AnnexNotitle">
    <w:name w:val="Annex_No &amp; title"/>
    <w:basedOn w:val="Normal"/>
    <w:next w:val="Normal"/>
    <w:link w:val="AnnexNotitleChar"/>
    <w:rsid w:val="00964285"/>
    <w:pPr>
      <w:keepNext/>
      <w:keepLines/>
      <w:spacing w:before="480"/>
      <w:jc w:val="center"/>
    </w:pPr>
    <w:rPr>
      <w:b/>
      <w:sz w:val="28"/>
    </w:rPr>
  </w:style>
  <w:style w:type="character" w:styleId="Hyperlink">
    <w:name w:val="Hyperlink"/>
    <w:aliases w:val="超级链接,CEO_Hyperlink,S,Style 58,Style?,fL????,fL?级,’´????,’´??级,’´??级链Ú,’´?级链,超????,超??级链,超??级链Ú,超?级链?,超?级链,超?级链Ú,超链接1,하이퍼링크2,하이퍼링크21"/>
    <w:basedOn w:val="DefaultParagraphFont"/>
    <w:uiPriority w:val="99"/>
    <w:qFormat/>
    <w:rsid w:val="007A299C"/>
    <w:rPr>
      <w:color w:val="0000FF"/>
      <w:u w:val="single"/>
    </w:rPr>
  </w:style>
  <w:style w:type="paragraph" w:customStyle="1" w:styleId="TableNo">
    <w:name w:val="Table_No"/>
    <w:basedOn w:val="Normal"/>
    <w:next w:val="Normal"/>
    <w:uiPriority w:val="99"/>
    <w:rsid w:val="007A299C"/>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table" w:styleId="TableGrid">
    <w:name w:val="Table Grid"/>
    <w:basedOn w:val="TableNormal"/>
    <w:uiPriority w:val="59"/>
    <w:rsid w:val="00EE44D4"/>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4602B"/>
    <w:rPr>
      <w:color w:val="606420"/>
      <w:u w:val="single"/>
    </w:rPr>
  </w:style>
  <w:style w:type="character" w:customStyle="1" w:styleId="Heading3Char">
    <w:name w:val="Heading 3 Char"/>
    <w:basedOn w:val="DefaultParagraphFont"/>
    <w:link w:val="Heading3"/>
    <w:rsid w:val="001E692F"/>
    <w:rPr>
      <w:b/>
      <w:sz w:val="24"/>
      <w:lang w:val="en-GB" w:eastAsia="en-US" w:bidi="ar-SA"/>
    </w:rPr>
  </w:style>
  <w:style w:type="character" w:customStyle="1" w:styleId="FootnoteTextChar">
    <w:name w:val="Footnote Text Char"/>
    <w:aliases w:val="ALTS FOOTNOTE Char,Char Char,Footnote Text Char Char1 Char,Footnote Text Char Char1 Char1 Char Char Char,Footnote Text Char1 Char,Footnote Text Char1 Char1 Char1 Char Char,Footnote Text Char1 Char1 Char1 Char Char Char1 Char,fn Char"/>
    <w:basedOn w:val="DefaultParagraphFont"/>
    <w:link w:val="FootnoteText"/>
    <w:rsid w:val="001E692F"/>
    <w:rPr>
      <w:sz w:val="24"/>
      <w:lang w:val="en-GB" w:eastAsia="en-US" w:bidi="ar-SA"/>
    </w:rPr>
  </w:style>
  <w:style w:type="character" w:customStyle="1" w:styleId="Leite">
    <w:name w:val="Leite"/>
    <w:basedOn w:val="DefaultParagraphFont"/>
    <w:semiHidden/>
    <w:rsid w:val="00C30A3C"/>
    <w:rPr>
      <w:rFonts w:ascii="Courier New" w:hAnsi="Courier New" w:cs="Courier New"/>
      <w:b w:val="0"/>
      <w:bCs w:val="0"/>
      <w:i w:val="0"/>
      <w:iCs w:val="0"/>
      <w:strike w:val="0"/>
      <w:color w:val="0000FF"/>
      <w:sz w:val="20"/>
      <w:szCs w:val="20"/>
      <w:u w:val="none"/>
    </w:rPr>
  </w:style>
  <w:style w:type="character" w:customStyle="1" w:styleId="TabletextChar">
    <w:name w:val="Table_text Char"/>
    <w:basedOn w:val="DefaultParagraphFont"/>
    <w:link w:val="Tabletext"/>
    <w:rsid w:val="008051C9"/>
    <w:rPr>
      <w:sz w:val="22"/>
      <w:lang w:val="en-GB" w:eastAsia="en-US" w:bidi="ar-SA"/>
    </w:rPr>
  </w:style>
  <w:style w:type="character" w:customStyle="1" w:styleId="CallChar">
    <w:name w:val="Call Char"/>
    <w:link w:val="Call"/>
    <w:locked/>
    <w:rsid w:val="00E96E00"/>
    <w:rPr>
      <w:rFonts w:ascii="Times New Roman" w:eastAsia="STKaiti" w:hAnsi="Times New Roman"/>
      <w:sz w:val="24"/>
      <w:lang w:val="en-GB" w:eastAsia="en-US"/>
    </w:rPr>
  </w:style>
  <w:style w:type="character" w:customStyle="1" w:styleId="enumlev1Char">
    <w:name w:val="enumlev1 Char"/>
    <w:link w:val="enumlev1"/>
    <w:uiPriority w:val="99"/>
    <w:locked/>
    <w:rsid w:val="000A0059"/>
    <w:rPr>
      <w:rFonts w:ascii="Times New Roman" w:hAnsi="Times New Roman"/>
      <w:sz w:val="24"/>
      <w:lang w:val="en-GB" w:eastAsia="en-US"/>
    </w:rPr>
  </w:style>
  <w:style w:type="character" w:customStyle="1" w:styleId="RestitleChar">
    <w:name w:val="Res_title Char"/>
    <w:link w:val="Restitle"/>
    <w:locked/>
    <w:rsid w:val="000A0059"/>
    <w:rPr>
      <w:rFonts w:ascii="Times New Roman" w:hAnsi="Times New Roman"/>
      <w:b/>
      <w:sz w:val="28"/>
      <w:lang w:val="en-GB" w:eastAsia="en-US"/>
    </w:rPr>
  </w:style>
  <w:style w:type="character" w:customStyle="1" w:styleId="ResNoChar">
    <w:name w:val="Res_No Char"/>
    <w:link w:val="ResNo"/>
    <w:locked/>
    <w:rsid w:val="000A0059"/>
    <w:rPr>
      <w:rFonts w:ascii="Times New Roman" w:hAnsi="Times New Roman"/>
      <w:b/>
      <w:sz w:val="28"/>
      <w:lang w:val="en-GB" w:eastAsia="en-US"/>
    </w:rPr>
  </w:style>
  <w:style w:type="character" w:customStyle="1" w:styleId="href">
    <w:name w:val="href"/>
    <w:rsid w:val="000A0059"/>
    <w:rPr>
      <w:rFonts w:cs="Times New Roman"/>
    </w:rPr>
  </w:style>
  <w:style w:type="paragraph" w:customStyle="1" w:styleId="AnnexNoTitle0">
    <w:name w:val="Annex_NoTitle"/>
    <w:basedOn w:val="Normal"/>
    <w:next w:val="Normal"/>
    <w:uiPriority w:val="99"/>
    <w:rsid w:val="000A0059"/>
    <w:pPr>
      <w:keepNext/>
      <w:keepLines/>
      <w:spacing w:before="720" w:after="120" w:line="280" w:lineRule="exact"/>
      <w:jc w:val="center"/>
    </w:pPr>
    <w:rPr>
      <w:rFonts w:eastAsia="Times New Roman"/>
      <w:b/>
      <w:lang w:val="fr-FR"/>
    </w:rPr>
  </w:style>
  <w:style w:type="character" w:customStyle="1" w:styleId="ResrefChar">
    <w:name w:val="Res_ref Char"/>
    <w:basedOn w:val="DefaultParagraphFont"/>
    <w:link w:val="Resref"/>
    <w:rsid w:val="007F7F05"/>
    <w:rPr>
      <w:rFonts w:ascii="Times New Roman" w:hAnsi="Times New Roman"/>
      <w:sz w:val="24"/>
      <w:lang w:val="en-GB" w:eastAsia="en-US"/>
    </w:rPr>
  </w:style>
  <w:style w:type="paragraph" w:customStyle="1" w:styleId="Normalaftertitle">
    <w:name w:val="Normal after title"/>
    <w:basedOn w:val="Normal"/>
    <w:next w:val="Normal"/>
    <w:link w:val="NormalaftertitleChar"/>
    <w:rsid w:val="007F7F05"/>
    <w:pPr>
      <w:spacing w:before="320"/>
      <w:jc w:val="both"/>
    </w:pPr>
  </w:style>
  <w:style w:type="character" w:customStyle="1" w:styleId="NormalaftertitleChar">
    <w:name w:val="Normal after title Char"/>
    <w:basedOn w:val="DefaultParagraphFont"/>
    <w:link w:val="Normalaftertitle"/>
    <w:rsid w:val="007F7F05"/>
    <w:rPr>
      <w:rFonts w:ascii="Times New Roman" w:hAnsi="Times New Roman"/>
      <w:sz w:val="24"/>
      <w:lang w:val="en-GB" w:eastAsia="en-US"/>
    </w:rPr>
  </w:style>
  <w:style w:type="character" w:customStyle="1" w:styleId="AnnexNotitleChar">
    <w:name w:val="Annex_No &amp; title Char"/>
    <w:basedOn w:val="DefaultParagraphFont"/>
    <w:link w:val="AnnexNotitle"/>
    <w:rsid w:val="007F7F05"/>
    <w:rPr>
      <w:rFonts w:ascii="Times New Roman" w:hAnsi="Times New Roman"/>
      <w:b/>
      <w:sz w:val="28"/>
      <w:lang w:val="en-GB" w:eastAsia="en-US"/>
    </w:rPr>
  </w:style>
  <w:style w:type="paragraph" w:customStyle="1" w:styleId="FigureNo">
    <w:name w:val="Figure_No"/>
    <w:basedOn w:val="FigureNotitle"/>
    <w:rsid w:val="0096648D"/>
    <w:rPr>
      <w:lang w:eastAsia="zh-CN"/>
    </w:rPr>
  </w:style>
  <w:style w:type="paragraph" w:customStyle="1" w:styleId="Figuretitle">
    <w:name w:val="Figure_title"/>
    <w:basedOn w:val="Normal"/>
    <w:rsid w:val="0096648D"/>
    <w:pPr>
      <w:keepLines/>
      <w:spacing w:before="0" w:after="120"/>
      <w:jc w:val="center"/>
    </w:pPr>
    <w:rPr>
      <w:b/>
      <w:sz w:val="20"/>
      <w:lang w:eastAsia="zh-CN"/>
    </w:rPr>
  </w:style>
  <w:style w:type="table" w:customStyle="1" w:styleId="TableGrid1">
    <w:name w:val="Table Grid1"/>
    <w:basedOn w:val="TableNormal"/>
    <w:next w:val="TableGrid"/>
    <w:rsid w:val="003214D7"/>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rsid w:val="003214D7"/>
    <w:rPr>
      <w:rFonts w:ascii="Times New Roman" w:hAnsi="Times New Roman"/>
      <w:b/>
      <w:sz w:val="22"/>
      <w:lang w:val="en-GB" w:eastAsia="en-US"/>
    </w:rPr>
  </w:style>
  <w:style w:type="character" w:customStyle="1" w:styleId="HeadingbChar">
    <w:name w:val="Heading_b Char"/>
    <w:link w:val="Headingb"/>
    <w:locked/>
    <w:rsid w:val="00A475A6"/>
    <w:rPr>
      <w:rFonts w:ascii="Times New Roman" w:hAnsi="Times New Roman"/>
      <w:b/>
      <w:sz w:val="24"/>
      <w:lang w:val="en-GB" w:eastAsia="en-US"/>
    </w:rPr>
  </w:style>
  <w:style w:type="paragraph" w:customStyle="1" w:styleId="enumlev1Justified">
    <w:name w:val="enumlev1 + Justified"/>
    <w:aliases w:val="Hanging:  1 cm"/>
    <w:basedOn w:val="Normal"/>
    <w:rsid w:val="00893FFF"/>
    <w:pPr>
      <w:ind w:left="794" w:hanging="794"/>
    </w:pPr>
  </w:style>
  <w:style w:type="paragraph" w:styleId="NormalWeb">
    <w:name w:val="Normal (Web)"/>
    <w:basedOn w:val="Normal"/>
    <w:uiPriority w:val="99"/>
    <w:unhideWhenUsed/>
    <w:rsid w:val="00A247A2"/>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hAnsi="Verdana"/>
      <w:sz w:val="18"/>
      <w:szCs w:val="18"/>
      <w:lang w:val="en-US" w:eastAsia="zh-CN"/>
    </w:rPr>
  </w:style>
  <w:style w:type="paragraph" w:customStyle="1" w:styleId="Reasons">
    <w:name w:val="Reasons"/>
    <w:basedOn w:val="Normal"/>
    <w:qFormat/>
    <w:rsid w:val="009E1EF3"/>
    <w:pPr>
      <w:tabs>
        <w:tab w:val="clear" w:pos="794"/>
        <w:tab w:val="clear" w:pos="1191"/>
        <w:tab w:val="left" w:pos="1134"/>
      </w:tabs>
    </w:pPr>
    <w:rPr>
      <w:rFonts w:eastAsia="Times New Roman"/>
    </w:rPr>
  </w:style>
  <w:style w:type="character" w:customStyle="1" w:styleId="UnresolvedMention1">
    <w:name w:val="Unresolved Mention1"/>
    <w:basedOn w:val="DefaultParagraphFont"/>
    <w:uiPriority w:val="99"/>
    <w:semiHidden/>
    <w:unhideWhenUsed/>
    <w:rsid w:val="00067347"/>
    <w:rPr>
      <w:color w:val="605E5C"/>
      <w:shd w:val="clear" w:color="auto" w:fill="E1DFDD"/>
    </w:rPr>
  </w:style>
  <w:style w:type="character" w:styleId="PlaceholderText">
    <w:name w:val="Placeholder Text"/>
    <w:basedOn w:val="DefaultParagraphFont"/>
    <w:uiPriority w:val="99"/>
    <w:semiHidden/>
    <w:rsid w:val="002A5A1D"/>
    <w:rPr>
      <w:color w:val="808080"/>
    </w:rPr>
  </w:style>
  <w:style w:type="character" w:customStyle="1" w:styleId="Heading1Char">
    <w:name w:val="Heading 1 Char"/>
    <w:basedOn w:val="DefaultParagraphFont"/>
    <w:link w:val="Heading1"/>
    <w:rsid w:val="00F92097"/>
    <w:rPr>
      <w:rFonts w:ascii="Times New Roman" w:hAnsi="Times New Roman"/>
      <w:b/>
      <w:sz w:val="24"/>
      <w:lang w:val="en-GB" w:eastAsia="en-US"/>
    </w:rPr>
  </w:style>
  <w:style w:type="character" w:customStyle="1" w:styleId="Heading2Char">
    <w:name w:val="Heading 2 Char"/>
    <w:basedOn w:val="DefaultParagraphFont"/>
    <w:link w:val="Heading2"/>
    <w:rsid w:val="00F92097"/>
    <w:rPr>
      <w:rFonts w:ascii="Times New Roman" w:hAnsi="Times New Roman"/>
      <w:b/>
      <w:sz w:val="24"/>
      <w:lang w:val="en-GB" w:eastAsia="en-US"/>
    </w:rPr>
  </w:style>
  <w:style w:type="paragraph" w:styleId="Revision">
    <w:name w:val="Revision"/>
    <w:hidden/>
    <w:uiPriority w:val="99"/>
    <w:semiHidden/>
    <w:rsid w:val="00670E87"/>
    <w:rPr>
      <w:rFonts w:ascii="Times New Roman" w:hAnsi="Times New Roman"/>
      <w:sz w:val="24"/>
      <w:lang w:val="en-GB" w:eastAsia="en-US"/>
    </w:rPr>
  </w:style>
  <w:style w:type="paragraph" w:customStyle="1" w:styleId="Tablefin">
    <w:name w:val="Table_fin"/>
    <w:basedOn w:val="Tabletext"/>
    <w:rsid w:val="00670E87"/>
    <w:rPr>
      <w:rFonts w:eastAsia="Times New Roman"/>
      <w:sz w:val="20"/>
    </w:rPr>
  </w:style>
  <w:style w:type="character" w:customStyle="1" w:styleId="ui-provider">
    <w:name w:val="ui-provider"/>
    <w:basedOn w:val="DefaultParagraphFont"/>
    <w:rsid w:val="00E10229"/>
  </w:style>
  <w:style w:type="character" w:styleId="UnresolvedMention">
    <w:name w:val="Unresolved Mention"/>
    <w:basedOn w:val="DefaultParagraphFont"/>
    <w:unhideWhenUsed/>
    <w:rsid w:val="00656E08"/>
    <w:rPr>
      <w:color w:val="605E5C"/>
      <w:shd w:val="clear" w:color="auto" w:fill="E1DFDD"/>
    </w:rPr>
  </w:style>
  <w:style w:type="character" w:customStyle="1" w:styleId="FooterChar">
    <w:name w:val="Footer Char"/>
    <w:basedOn w:val="DefaultParagraphFont"/>
    <w:link w:val="Footer"/>
    <w:rsid w:val="00E32497"/>
    <w:rPr>
      <w:rFonts w:ascii="Times New Roman" w:hAnsi="Times New Roman"/>
      <w:caps/>
      <w:noProof/>
      <w:sz w:val="16"/>
      <w:lang w:val="en-GB" w:eastAsia="en-US"/>
    </w:rPr>
  </w:style>
  <w:style w:type="paragraph" w:customStyle="1" w:styleId="Formal">
    <w:name w:val="Formal"/>
    <w:basedOn w:val="Normal"/>
    <w:rsid w:val="00E3249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character" w:customStyle="1" w:styleId="HeaderChar">
    <w:name w:val="Header Char"/>
    <w:aliases w:val="encabezado Char,he Char"/>
    <w:basedOn w:val="DefaultParagraphFont"/>
    <w:link w:val="Header"/>
    <w:uiPriority w:val="99"/>
    <w:rsid w:val="00E32497"/>
    <w:rPr>
      <w:rFonts w:ascii="Times New Roman" w:hAnsi="Times New Roman"/>
      <w:sz w:val="18"/>
      <w:lang w:val="en-GB" w:eastAsia="en-US"/>
    </w:rPr>
  </w:style>
  <w:style w:type="paragraph" w:customStyle="1" w:styleId="Normalaftertitle0">
    <w:name w:val="Normal_after_title"/>
    <w:basedOn w:val="Normal"/>
    <w:next w:val="Normal"/>
    <w:rsid w:val="00E32497"/>
    <w:pPr>
      <w:spacing w:before="360"/>
    </w:pPr>
  </w:style>
  <w:style w:type="paragraph" w:customStyle="1" w:styleId="Docnumber">
    <w:name w:val="Docnumber"/>
    <w:basedOn w:val="Normal"/>
    <w:link w:val="DocnumberChar"/>
    <w:qFormat/>
    <w:rsid w:val="00E32497"/>
    <w:pPr>
      <w:jc w:val="right"/>
    </w:pPr>
    <w:rPr>
      <w:b/>
      <w:sz w:val="32"/>
    </w:rPr>
  </w:style>
  <w:style w:type="character" w:customStyle="1" w:styleId="DocnumberChar">
    <w:name w:val="Docnumber Char"/>
    <w:link w:val="Docnumber"/>
    <w:rsid w:val="00E32497"/>
    <w:rPr>
      <w:rFonts w:ascii="Times New Roman" w:hAnsi="Times New Roman"/>
      <w:b/>
      <w:sz w:val="32"/>
      <w:lang w:val="en-GB" w:eastAsia="en-US"/>
    </w:rPr>
  </w:style>
  <w:style w:type="paragraph" w:customStyle="1" w:styleId="LSDeadline">
    <w:name w:val="LSDeadline"/>
    <w:basedOn w:val="Normal"/>
    <w:next w:val="Normal"/>
    <w:rsid w:val="00E32497"/>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E32497"/>
  </w:style>
  <w:style w:type="paragraph" w:customStyle="1" w:styleId="LSForInfo">
    <w:name w:val="LSForInfo"/>
    <w:basedOn w:val="Normal"/>
    <w:next w:val="Normal"/>
    <w:rsid w:val="00E32497"/>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E32497"/>
    <w:pPr>
      <w:tabs>
        <w:tab w:val="clear" w:pos="794"/>
        <w:tab w:val="clear" w:pos="1191"/>
        <w:tab w:val="clear" w:pos="1588"/>
        <w:tab w:val="clear" w:pos="1985"/>
      </w:tabs>
      <w:jc w:val="right"/>
    </w:pPr>
  </w:style>
  <w:style w:type="paragraph" w:customStyle="1" w:styleId="TSBHeaderQuestion">
    <w:name w:val="TSBHeaderQuestion"/>
    <w:basedOn w:val="Normal"/>
    <w:qFormat/>
    <w:rsid w:val="00E32497"/>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E32497"/>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E32497"/>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E32497"/>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E32497"/>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E32497"/>
    <w:pPr>
      <w:jc w:val="right"/>
    </w:pPr>
    <w:rPr>
      <w:b/>
      <w:bCs/>
      <w:sz w:val="28"/>
      <w:szCs w:val="28"/>
    </w:rPr>
  </w:style>
  <w:style w:type="character" w:customStyle="1" w:styleId="SourceChar">
    <w:name w:val="Source Char"/>
    <w:link w:val="Source"/>
    <w:locked/>
    <w:rsid w:val="00E32497"/>
    <w:rPr>
      <w:rFonts w:ascii="Times New Roman" w:hAnsi="Times New Roman"/>
      <w:b/>
      <w:sz w:val="28"/>
      <w:lang w:val="en-GB" w:eastAsia="en-US"/>
    </w:rPr>
  </w:style>
  <w:style w:type="character" w:customStyle="1" w:styleId="Title1Char">
    <w:name w:val="Title 1 Char"/>
    <w:link w:val="Title1"/>
    <w:qFormat/>
    <w:locked/>
    <w:rsid w:val="00E32497"/>
    <w:rPr>
      <w:rFonts w:ascii="Times New Roman" w:hAnsi="Times New Roman"/>
      <w:caps/>
      <w:sz w:val="28"/>
      <w:lang w:val="en-GB" w:eastAsia="en-US"/>
    </w:rPr>
  </w:style>
  <w:style w:type="paragraph" w:styleId="ListParagraph">
    <w:name w:val="List Paragraph"/>
    <w:aliases w:val="- Bullets,List Paragraph11,O5,Para_sk,Recommendation,Resume Title"/>
    <w:basedOn w:val="Normal"/>
    <w:link w:val="ListParagraphChar"/>
    <w:uiPriority w:val="34"/>
    <w:qFormat/>
    <w:rsid w:val="00E32497"/>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 Bullets Char,List Paragraph11 Char,O5 Char,Para_sk Char,Recommendation Char,Resume Title Char"/>
    <w:basedOn w:val="DefaultParagraphFont"/>
    <w:link w:val="ListParagraph"/>
    <w:uiPriority w:val="34"/>
    <w:locked/>
    <w:rsid w:val="00E32497"/>
    <w:rPr>
      <w:rFonts w:ascii="Times New Roman" w:eastAsiaTheme="minorEastAsia" w:hAnsi="Times New Roman"/>
      <w:sz w:val="24"/>
      <w:szCs w:val="24"/>
      <w:lang w:val="en-GB" w:eastAsia="ja-JP"/>
    </w:rPr>
  </w:style>
  <w:style w:type="character" w:customStyle="1" w:styleId="Heading4Char">
    <w:name w:val="Heading 4 Char"/>
    <w:basedOn w:val="DefaultParagraphFont"/>
    <w:link w:val="Heading4"/>
    <w:rsid w:val="00E32497"/>
    <w:rPr>
      <w:rFonts w:ascii="Times New Roman" w:hAnsi="Times New Roman"/>
      <w:b/>
      <w:sz w:val="24"/>
      <w:lang w:val="en-GB" w:eastAsia="en-US"/>
    </w:rPr>
  </w:style>
  <w:style w:type="character" w:customStyle="1" w:styleId="Heading5Char">
    <w:name w:val="Heading 5 Char"/>
    <w:basedOn w:val="DefaultParagraphFont"/>
    <w:link w:val="Heading5"/>
    <w:rsid w:val="00E32497"/>
    <w:rPr>
      <w:rFonts w:ascii="Times New Roman" w:hAnsi="Times New Roman"/>
      <w:b/>
      <w:sz w:val="24"/>
      <w:lang w:val="en-GB" w:eastAsia="en-US"/>
    </w:rPr>
  </w:style>
  <w:style w:type="character" w:customStyle="1" w:styleId="Heading6Char">
    <w:name w:val="Heading 6 Char"/>
    <w:basedOn w:val="DefaultParagraphFont"/>
    <w:link w:val="Heading6"/>
    <w:rsid w:val="00E32497"/>
    <w:rPr>
      <w:rFonts w:ascii="Times New Roman" w:hAnsi="Times New Roman"/>
      <w:b/>
      <w:sz w:val="24"/>
      <w:lang w:val="en-GB" w:eastAsia="en-US"/>
    </w:rPr>
  </w:style>
  <w:style w:type="character" w:customStyle="1" w:styleId="Heading7Char">
    <w:name w:val="Heading 7 Char"/>
    <w:basedOn w:val="DefaultParagraphFont"/>
    <w:link w:val="Heading7"/>
    <w:rsid w:val="00E32497"/>
    <w:rPr>
      <w:rFonts w:ascii="Times New Roman" w:hAnsi="Times New Roman"/>
      <w:b/>
      <w:sz w:val="24"/>
      <w:lang w:val="en-GB" w:eastAsia="en-US"/>
    </w:rPr>
  </w:style>
  <w:style w:type="character" w:customStyle="1" w:styleId="Heading8Char">
    <w:name w:val="Heading 8 Char"/>
    <w:basedOn w:val="DefaultParagraphFont"/>
    <w:link w:val="Heading8"/>
    <w:rsid w:val="00E32497"/>
    <w:rPr>
      <w:rFonts w:ascii="Times New Roman" w:hAnsi="Times New Roman"/>
      <w:b/>
      <w:sz w:val="24"/>
      <w:lang w:val="en-GB" w:eastAsia="en-US"/>
    </w:rPr>
  </w:style>
  <w:style w:type="character" w:customStyle="1" w:styleId="Heading9Char">
    <w:name w:val="Heading 9 Char"/>
    <w:basedOn w:val="DefaultParagraphFont"/>
    <w:link w:val="Heading9"/>
    <w:rsid w:val="00E32497"/>
    <w:rPr>
      <w:rFonts w:ascii="Times New Roman" w:hAnsi="Times New Roman"/>
      <w:b/>
      <w:sz w:val="24"/>
      <w:lang w:val="en-GB" w:eastAsia="en-US"/>
    </w:rPr>
  </w:style>
  <w:style w:type="paragraph" w:customStyle="1" w:styleId="ASN1">
    <w:name w:val="ASN.1"/>
    <w:basedOn w:val="Normal"/>
    <w:rsid w:val="00E3249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FooterQP">
    <w:name w:val="Footer_QP"/>
    <w:basedOn w:val="Normal"/>
    <w:rsid w:val="00E32497"/>
    <w:pPr>
      <w:tabs>
        <w:tab w:val="clear" w:pos="794"/>
        <w:tab w:val="clear" w:pos="1191"/>
        <w:tab w:val="clear" w:pos="1588"/>
        <w:tab w:val="clear" w:pos="1985"/>
        <w:tab w:val="left" w:pos="907"/>
        <w:tab w:val="right" w:pos="8789"/>
        <w:tab w:val="right" w:pos="9639"/>
      </w:tabs>
      <w:spacing w:before="0"/>
    </w:pPr>
    <w:rPr>
      <w:b/>
      <w:sz w:val="22"/>
    </w:rPr>
  </w:style>
  <w:style w:type="paragraph" w:styleId="BalloonText">
    <w:name w:val="Balloon Text"/>
    <w:basedOn w:val="Normal"/>
    <w:link w:val="BalloonTextChar"/>
    <w:rsid w:val="00E32497"/>
    <w:pPr>
      <w:spacing w:before="0"/>
    </w:pPr>
    <w:rPr>
      <w:rFonts w:ascii="Tahoma" w:hAnsi="Tahoma" w:cs="Tahoma"/>
      <w:sz w:val="16"/>
      <w:szCs w:val="16"/>
    </w:rPr>
  </w:style>
  <w:style w:type="character" w:customStyle="1" w:styleId="BalloonTextChar">
    <w:name w:val="Balloon Text Char"/>
    <w:basedOn w:val="DefaultParagraphFont"/>
    <w:link w:val="BalloonText"/>
    <w:rsid w:val="00E32497"/>
    <w:rPr>
      <w:rFonts w:ascii="Tahoma" w:hAnsi="Tahoma" w:cs="Tahoma"/>
      <w:sz w:val="16"/>
      <w:szCs w:val="16"/>
      <w:lang w:val="en-GB" w:eastAsia="en-US"/>
    </w:rPr>
  </w:style>
  <w:style w:type="paragraph" w:customStyle="1" w:styleId="headingb0">
    <w:name w:val="heading_b"/>
    <w:basedOn w:val="Heading3"/>
    <w:next w:val="Normal"/>
    <w:rsid w:val="00E32497"/>
    <w:pPr>
      <w:tabs>
        <w:tab w:val="clear" w:pos="1191"/>
        <w:tab w:val="clear" w:pos="1588"/>
        <w:tab w:val="clear" w:pos="1985"/>
        <w:tab w:val="left" w:pos="1134"/>
        <w:tab w:val="left" w:pos="1871"/>
        <w:tab w:val="left" w:pos="2127"/>
        <w:tab w:val="left" w:pos="2268"/>
        <w:tab w:val="left" w:pos="2410"/>
        <w:tab w:val="left" w:pos="2921"/>
        <w:tab w:val="left" w:pos="3261"/>
      </w:tabs>
      <w:ind w:left="0" w:firstLine="0"/>
      <w:textAlignment w:val="auto"/>
      <w:outlineLvl w:val="9"/>
    </w:pPr>
    <w:rPr>
      <w:b w:val="0"/>
    </w:rPr>
  </w:style>
  <w:style w:type="paragraph" w:styleId="PlainText">
    <w:name w:val="Plain Text"/>
    <w:basedOn w:val="Normal"/>
    <w:link w:val="PlainTextChar"/>
    <w:uiPriority w:val="99"/>
    <w:unhideWhenUsed/>
    <w:rsid w:val="00E32497"/>
    <w:pPr>
      <w:tabs>
        <w:tab w:val="clear" w:pos="794"/>
        <w:tab w:val="clear" w:pos="1191"/>
        <w:tab w:val="clear" w:pos="1588"/>
        <w:tab w:val="clear" w:pos="1985"/>
      </w:tabs>
      <w:overflowPunct/>
      <w:autoSpaceDE/>
      <w:autoSpaceDN/>
      <w:adjustRightInd/>
      <w:spacing w:before="0"/>
      <w:textAlignment w:val="auto"/>
    </w:pPr>
    <w:rPr>
      <w:rFonts w:ascii="Consolas" w:eastAsiaTheme="minorEastAsia" w:hAnsi="Consolas" w:cstheme="minorBidi"/>
      <w:sz w:val="21"/>
      <w:szCs w:val="21"/>
      <w:lang w:val="en-US" w:eastAsia="zh-CN"/>
    </w:rPr>
  </w:style>
  <w:style w:type="character" w:customStyle="1" w:styleId="PlainTextChar">
    <w:name w:val="Plain Text Char"/>
    <w:basedOn w:val="DefaultParagraphFont"/>
    <w:link w:val="PlainText"/>
    <w:uiPriority w:val="99"/>
    <w:rsid w:val="00E32497"/>
    <w:rPr>
      <w:rFonts w:ascii="Consolas" w:eastAsiaTheme="minorEastAsia" w:hAnsi="Consolas" w:cstheme="minorBidi"/>
      <w:sz w:val="21"/>
      <w:szCs w:val="21"/>
    </w:rPr>
  </w:style>
  <w:style w:type="paragraph" w:styleId="NoSpacing">
    <w:name w:val="No Spacing"/>
    <w:uiPriority w:val="1"/>
    <w:qFormat/>
    <w:rsid w:val="00E32497"/>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E32497"/>
  </w:style>
  <w:style w:type="character" w:styleId="Strong">
    <w:name w:val="Strong"/>
    <w:basedOn w:val="DefaultParagraphFont"/>
    <w:uiPriority w:val="22"/>
    <w:qFormat/>
    <w:rsid w:val="00E32497"/>
    <w:rPr>
      <w:b/>
      <w:bCs/>
    </w:rPr>
  </w:style>
  <w:style w:type="paragraph" w:customStyle="1" w:styleId="Annextitle">
    <w:name w:val="Annex_title"/>
    <w:basedOn w:val="Normal"/>
    <w:next w:val="Normal"/>
    <w:rsid w:val="00E32497"/>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nnexNo">
    <w:name w:val="Annex_No"/>
    <w:basedOn w:val="Normal"/>
    <w:next w:val="Normal"/>
    <w:rsid w:val="00E32497"/>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styleId="EndnoteText">
    <w:name w:val="endnote text"/>
    <w:basedOn w:val="Normal"/>
    <w:link w:val="EndnoteTextChar"/>
    <w:uiPriority w:val="99"/>
    <w:unhideWhenUsed/>
    <w:rsid w:val="00E32497"/>
    <w:pPr>
      <w:spacing w:before="0"/>
      <w:textAlignment w:val="auto"/>
    </w:pPr>
    <w:rPr>
      <w:sz w:val="20"/>
    </w:rPr>
  </w:style>
  <w:style w:type="character" w:customStyle="1" w:styleId="EndnoteTextChar">
    <w:name w:val="Endnote Text Char"/>
    <w:basedOn w:val="DefaultParagraphFont"/>
    <w:link w:val="EndnoteText"/>
    <w:uiPriority w:val="99"/>
    <w:rsid w:val="00E32497"/>
    <w:rPr>
      <w:rFonts w:ascii="Times New Roman" w:hAnsi="Times New Roman"/>
      <w:lang w:val="en-GB" w:eastAsia="en-US"/>
    </w:rPr>
  </w:style>
  <w:style w:type="paragraph" w:styleId="Title">
    <w:name w:val="Title"/>
    <w:basedOn w:val="Normal"/>
    <w:next w:val="Normal"/>
    <w:link w:val="TitleChar"/>
    <w:qFormat/>
    <w:rsid w:val="00E32497"/>
    <w:pPr>
      <w:pBdr>
        <w:bottom w:val="single" w:sz="8" w:space="4" w:color="4F81BD" w:themeColor="accent1"/>
      </w:pBdr>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32497"/>
    <w:rPr>
      <w:rFonts w:asciiTheme="majorHAnsi" w:eastAsiaTheme="majorEastAsia" w:hAnsiTheme="majorHAnsi" w:cstheme="majorBidi"/>
      <w:color w:val="17365D" w:themeColor="text2" w:themeShade="BF"/>
      <w:spacing w:val="5"/>
      <w:kern w:val="28"/>
      <w:sz w:val="52"/>
      <w:szCs w:val="52"/>
      <w:lang w:val="en-GB" w:eastAsia="en-US"/>
    </w:rPr>
  </w:style>
  <w:style w:type="paragraph" w:styleId="BodyText">
    <w:name w:val="Body Text"/>
    <w:basedOn w:val="Normal"/>
    <w:link w:val="BodyTextChar"/>
    <w:unhideWhenUsed/>
    <w:rsid w:val="00E32497"/>
    <w:pPr>
      <w:textAlignment w:val="auto"/>
    </w:pPr>
    <w:rPr>
      <w:b/>
      <w:bCs/>
      <w:i/>
      <w:iCs/>
      <w:szCs w:val="24"/>
    </w:rPr>
  </w:style>
  <w:style w:type="character" w:customStyle="1" w:styleId="BodyTextChar">
    <w:name w:val="Body Text Char"/>
    <w:basedOn w:val="DefaultParagraphFont"/>
    <w:link w:val="BodyText"/>
    <w:rsid w:val="00E32497"/>
    <w:rPr>
      <w:rFonts w:ascii="Times New Roman" w:hAnsi="Times New Roman"/>
      <w:b/>
      <w:bCs/>
      <w:i/>
      <w:iCs/>
      <w:sz w:val="24"/>
      <w:szCs w:val="24"/>
      <w:lang w:val="en-GB" w:eastAsia="en-US"/>
    </w:rPr>
  </w:style>
  <w:style w:type="paragraph" w:styleId="BodyTextIndent">
    <w:name w:val="Body Text Indent"/>
    <w:basedOn w:val="Normal"/>
    <w:link w:val="BodyTextIndentChar"/>
    <w:unhideWhenUsed/>
    <w:rsid w:val="00E32497"/>
    <w:pPr>
      <w:spacing w:after="120"/>
      <w:ind w:left="360"/>
      <w:textAlignment w:val="auto"/>
    </w:pPr>
  </w:style>
  <w:style w:type="character" w:customStyle="1" w:styleId="BodyTextIndentChar">
    <w:name w:val="Body Text Indent Char"/>
    <w:basedOn w:val="DefaultParagraphFont"/>
    <w:link w:val="BodyTextIndent"/>
    <w:rsid w:val="00E32497"/>
    <w:rPr>
      <w:rFonts w:ascii="Times New Roman" w:hAnsi="Times New Roman"/>
      <w:sz w:val="24"/>
      <w:lang w:val="en-GB" w:eastAsia="en-US"/>
    </w:rPr>
  </w:style>
  <w:style w:type="paragraph" w:styleId="Subtitle">
    <w:name w:val="Subtitle"/>
    <w:basedOn w:val="Normal"/>
    <w:next w:val="Normal"/>
    <w:link w:val="SubtitleChar"/>
    <w:uiPriority w:val="11"/>
    <w:qFormat/>
    <w:rsid w:val="00E32497"/>
    <w:pPr>
      <w:tabs>
        <w:tab w:val="clear" w:pos="794"/>
        <w:tab w:val="clear" w:pos="1191"/>
        <w:tab w:val="clear" w:pos="1588"/>
        <w:tab w:val="clear" w:pos="1985"/>
      </w:tabs>
      <w:overflowPunct/>
      <w:autoSpaceDE/>
      <w:autoSpaceDN/>
      <w:adjustRightInd/>
      <w:spacing w:before="0" w:after="200" w:line="276" w:lineRule="auto"/>
      <w:textAlignment w:val="auto"/>
    </w:pPr>
    <w:rPr>
      <w:rFonts w:ascii="Cambria" w:hAnsi="Cambria"/>
      <w:i/>
      <w:iCs/>
      <w:color w:val="4F81BD"/>
      <w:spacing w:val="15"/>
      <w:szCs w:val="24"/>
      <w:lang w:val="en-US" w:eastAsia="zh-CN"/>
    </w:rPr>
  </w:style>
  <w:style w:type="character" w:customStyle="1" w:styleId="SubtitleChar">
    <w:name w:val="Subtitle Char"/>
    <w:basedOn w:val="DefaultParagraphFont"/>
    <w:link w:val="Subtitle"/>
    <w:uiPriority w:val="11"/>
    <w:rsid w:val="00E32497"/>
    <w:rPr>
      <w:rFonts w:ascii="Cambria" w:hAnsi="Cambria"/>
      <w:i/>
      <w:iCs/>
      <w:color w:val="4F81BD"/>
      <w:spacing w:val="15"/>
      <w:sz w:val="24"/>
      <w:szCs w:val="24"/>
    </w:rPr>
  </w:style>
  <w:style w:type="paragraph" w:styleId="BodyText2">
    <w:name w:val="Body Text 2"/>
    <w:basedOn w:val="Normal"/>
    <w:link w:val="BodyText2Char"/>
    <w:unhideWhenUsed/>
    <w:rsid w:val="00E32497"/>
    <w:pPr>
      <w:spacing w:after="120" w:line="480" w:lineRule="auto"/>
      <w:textAlignment w:val="auto"/>
    </w:pPr>
  </w:style>
  <w:style w:type="character" w:customStyle="1" w:styleId="BodyText2Char">
    <w:name w:val="Body Text 2 Char"/>
    <w:basedOn w:val="DefaultParagraphFont"/>
    <w:link w:val="BodyText2"/>
    <w:rsid w:val="00E32497"/>
    <w:rPr>
      <w:rFonts w:ascii="Times New Roman" w:hAnsi="Times New Roman"/>
      <w:sz w:val="24"/>
      <w:lang w:val="en-GB" w:eastAsia="en-US"/>
    </w:rPr>
  </w:style>
  <w:style w:type="character" w:styleId="CommentReference">
    <w:name w:val="annotation reference"/>
    <w:basedOn w:val="DefaultParagraphFont"/>
    <w:semiHidden/>
    <w:unhideWhenUsed/>
    <w:rsid w:val="00E32497"/>
    <w:rPr>
      <w:sz w:val="16"/>
      <w:szCs w:val="16"/>
    </w:rPr>
  </w:style>
  <w:style w:type="paragraph" w:styleId="CommentText">
    <w:name w:val="annotation text"/>
    <w:basedOn w:val="Normal"/>
    <w:link w:val="CommentTextChar"/>
    <w:unhideWhenUsed/>
    <w:rsid w:val="00E32497"/>
    <w:rPr>
      <w:sz w:val="20"/>
    </w:rPr>
  </w:style>
  <w:style w:type="character" w:customStyle="1" w:styleId="CommentTextChar">
    <w:name w:val="Comment Text Char"/>
    <w:basedOn w:val="DefaultParagraphFont"/>
    <w:link w:val="CommentText"/>
    <w:rsid w:val="00E32497"/>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E32497"/>
    <w:rPr>
      <w:b/>
      <w:bCs/>
    </w:rPr>
  </w:style>
  <w:style w:type="character" w:customStyle="1" w:styleId="CommentSubjectChar">
    <w:name w:val="Comment Subject Char"/>
    <w:basedOn w:val="CommentTextChar"/>
    <w:link w:val="CommentSubject"/>
    <w:semiHidden/>
    <w:rsid w:val="00E32497"/>
    <w:rPr>
      <w:rFonts w:ascii="Times New Roman" w:hAnsi="Times New Roman"/>
      <w:b/>
      <w:bCs/>
      <w:lang w:val="en-GB" w:eastAsia="en-US"/>
    </w:rPr>
  </w:style>
  <w:style w:type="table" w:customStyle="1" w:styleId="GridTable1Light-Accent512">
    <w:name w:val="Grid Table 1 Light - Accent 512"/>
    <w:basedOn w:val="TableNormal"/>
    <w:uiPriority w:val="46"/>
    <w:rsid w:val="00E32497"/>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E32497"/>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E32497"/>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abletitle">
    <w:name w:val="Table_title"/>
    <w:basedOn w:val="Normal"/>
    <w:next w:val="Tabletext"/>
    <w:rsid w:val="00E32497"/>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rPr>
  </w:style>
  <w:style w:type="paragraph" w:styleId="Index4">
    <w:name w:val="index 4"/>
    <w:basedOn w:val="Normal"/>
    <w:next w:val="Normal"/>
    <w:autoRedefine/>
    <w:uiPriority w:val="99"/>
    <w:unhideWhenUsed/>
    <w:rsid w:val="00E32497"/>
    <w:pPr>
      <w:tabs>
        <w:tab w:val="clear" w:pos="794"/>
        <w:tab w:val="clear" w:pos="1191"/>
        <w:tab w:val="clear" w:pos="1588"/>
        <w:tab w:val="clear" w:pos="1985"/>
      </w:tabs>
      <w:overflowPunct/>
      <w:autoSpaceDE/>
      <w:autoSpaceDN/>
      <w:adjustRightInd/>
      <w:spacing w:before="0" w:line="259" w:lineRule="auto"/>
      <w:ind w:left="880" w:hanging="220"/>
      <w:textAlignment w:val="auto"/>
    </w:pPr>
    <w:rPr>
      <w:rFonts w:eastAsiaTheme="minorEastAsia" w:cstheme="minorBidi"/>
      <w:sz w:val="18"/>
      <w:szCs w:val="18"/>
      <w:lang w:val="en-US" w:eastAsia="zh-CN"/>
    </w:rPr>
  </w:style>
  <w:style w:type="paragraph" w:styleId="Index5">
    <w:name w:val="index 5"/>
    <w:basedOn w:val="Normal"/>
    <w:next w:val="Normal"/>
    <w:autoRedefine/>
    <w:uiPriority w:val="99"/>
    <w:unhideWhenUsed/>
    <w:rsid w:val="00E32497"/>
    <w:pPr>
      <w:tabs>
        <w:tab w:val="clear" w:pos="794"/>
        <w:tab w:val="clear" w:pos="1191"/>
        <w:tab w:val="clear" w:pos="1588"/>
        <w:tab w:val="clear" w:pos="1985"/>
      </w:tabs>
      <w:overflowPunct/>
      <w:autoSpaceDE/>
      <w:autoSpaceDN/>
      <w:adjustRightInd/>
      <w:spacing w:before="0" w:line="259" w:lineRule="auto"/>
      <w:ind w:left="1100" w:hanging="220"/>
      <w:textAlignment w:val="auto"/>
    </w:pPr>
    <w:rPr>
      <w:rFonts w:eastAsiaTheme="minorEastAsia" w:cstheme="minorBidi"/>
      <w:sz w:val="18"/>
      <w:szCs w:val="18"/>
      <w:lang w:val="en-US" w:eastAsia="zh-CN"/>
    </w:rPr>
  </w:style>
  <w:style w:type="paragraph" w:styleId="Index6">
    <w:name w:val="index 6"/>
    <w:basedOn w:val="Normal"/>
    <w:next w:val="Normal"/>
    <w:autoRedefine/>
    <w:uiPriority w:val="99"/>
    <w:unhideWhenUsed/>
    <w:rsid w:val="00E32497"/>
    <w:pPr>
      <w:tabs>
        <w:tab w:val="clear" w:pos="794"/>
        <w:tab w:val="clear" w:pos="1191"/>
        <w:tab w:val="clear" w:pos="1588"/>
        <w:tab w:val="clear" w:pos="1985"/>
      </w:tabs>
      <w:overflowPunct/>
      <w:autoSpaceDE/>
      <w:autoSpaceDN/>
      <w:adjustRightInd/>
      <w:spacing w:before="0" w:line="259" w:lineRule="auto"/>
      <w:ind w:left="1320" w:hanging="220"/>
      <w:textAlignment w:val="auto"/>
    </w:pPr>
    <w:rPr>
      <w:rFonts w:eastAsiaTheme="minorEastAsia" w:cstheme="minorBidi"/>
      <w:sz w:val="18"/>
      <w:szCs w:val="18"/>
      <w:lang w:val="en-US" w:eastAsia="zh-CN"/>
    </w:rPr>
  </w:style>
  <w:style w:type="paragraph" w:styleId="Index7">
    <w:name w:val="index 7"/>
    <w:basedOn w:val="Normal"/>
    <w:next w:val="Normal"/>
    <w:autoRedefine/>
    <w:uiPriority w:val="99"/>
    <w:unhideWhenUsed/>
    <w:rsid w:val="00E32497"/>
    <w:pPr>
      <w:tabs>
        <w:tab w:val="clear" w:pos="794"/>
        <w:tab w:val="clear" w:pos="1191"/>
        <w:tab w:val="clear" w:pos="1588"/>
        <w:tab w:val="clear" w:pos="1985"/>
      </w:tabs>
      <w:overflowPunct/>
      <w:autoSpaceDE/>
      <w:autoSpaceDN/>
      <w:adjustRightInd/>
      <w:spacing w:before="0" w:line="259" w:lineRule="auto"/>
      <w:ind w:left="1540" w:hanging="220"/>
      <w:textAlignment w:val="auto"/>
    </w:pPr>
    <w:rPr>
      <w:rFonts w:eastAsiaTheme="minorEastAsia" w:cstheme="minorBidi"/>
      <w:sz w:val="18"/>
      <w:szCs w:val="18"/>
      <w:lang w:val="en-US" w:eastAsia="zh-CN"/>
    </w:rPr>
  </w:style>
  <w:style w:type="paragraph" w:styleId="Index8">
    <w:name w:val="index 8"/>
    <w:basedOn w:val="Normal"/>
    <w:next w:val="Normal"/>
    <w:autoRedefine/>
    <w:uiPriority w:val="99"/>
    <w:unhideWhenUsed/>
    <w:rsid w:val="00E32497"/>
    <w:pPr>
      <w:tabs>
        <w:tab w:val="clear" w:pos="794"/>
        <w:tab w:val="clear" w:pos="1191"/>
        <w:tab w:val="clear" w:pos="1588"/>
        <w:tab w:val="clear" w:pos="1985"/>
      </w:tabs>
      <w:overflowPunct/>
      <w:autoSpaceDE/>
      <w:autoSpaceDN/>
      <w:adjustRightInd/>
      <w:spacing w:before="0" w:line="259" w:lineRule="auto"/>
      <w:ind w:left="1760" w:hanging="220"/>
      <w:textAlignment w:val="auto"/>
    </w:pPr>
    <w:rPr>
      <w:rFonts w:eastAsiaTheme="minorEastAsia" w:cstheme="minorBidi"/>
      <w:sz w:val="18"/>
      <w:szCs w:val="18"/>
      <w:lang w:val="en-US" w:eastAsia="zh-CN"/>
    </w:rPr>
  </w:style>
  <w:style w:type="paragraph" w:styleId="Index9">
    <w:name w:val="index 9"/>
    <w:basedOn w:val="Normal"/>
    <w:next w:val="Normal"/>
    <w:autoRedefine/>
    <w:uiPriority w:val="99"/>
    <w:unhideWhenUsed/>
    <w:rsid w:val="00E32497"/>
    <w:pPr>
      <w:tabs>
        <w:tab w:val="clear" w:pos="794"/>
        <w:tab w:val="clear" w:pos="1191"/>
        <w:tab w:val="clear" w:pos="1588"/>
        <w:tab w:val="clear" w:pos="1985"/>
      </w:tabs>
      <w:overflowPunct/>
      <w:autoSpaceDE/>
      <w:autoSpaceDN/>
      <w:adjustRightInd/>
      <w:spacing w:before="0" w:line="259" w:lineRule="auto"/>
      <w:ind w:left="1980" w:hanging="220"/>
      <w:textAlignment w:val="auto"/>
    </w:pPr>
    <w:rPr>
      <w:rFonts w:eastAsiaTheme="minorEastAsia" w:cstheme="minorBidi"/>
      <w:sz w:val="18"/>
      <w:szCs w:val="18"/>
      <w:lang w:val="en-US" w:eastAsia="zh-CN"/>
    </w:rPr>
  </w:style>
  <w:style w:type="paragraph" w:styleId="IndexHeading">
    <w:name w:val="index heading"/>
    <w:basedOn w:val="Normal"/>
    <w:next w:val="Index1"/>
    <w:uiPriority w:val="99"/>
    <w:unhideWhenUsed/>
    <w:rsid w:val="00E32497"/>
    <w:pPr>
      <w:tabs>
        <w:tab w:val="clear" w:pos="794"/>
        <w:tab w:val="clear" w:pos="1191"/>
        <w:tab w:val="clear" w:pos="1588"/>
        <w:tab w:val="clear" w:pos="1985"/>
      </w:tabs>
      <w:overflowPunct/>
      <w:autoSpaceDE/>
      <w:autoSpaceDN/>
      <w:adjustRightInd/>
      <w:spacing w:before="240" w:after="120" w:line="259" w:lineRule="auto"/>
      <w:jc w:val="center"/>
      <w:textAlignment w:val="auto"/>
    </w:pPr>
    <w:rPr>
      <w:rFonts w:eastAsiaTheme="minorEastAsia" w:cstheme="minorBidi"/>
      <w:b/>
      <w:bCs/>
      <w:sz w:val="26"/>
      <w:szCs w:val="26"/>
      <w:lang w:val="en-US" w:eastAsia="zh-CN"/>
    </w:rPr>
  </w:style>
  <w:style w:type="paragraph" w:styleId="TOC9">
    <w:name w:val="toc 9"/>
    <w:basedOn w:val="Normal"/>
    <w:next w:val="Normal"/>
    <w:autoRedefine/>
    <w:uiPriority w:val="39"/>
    <w:unhideWhenUsed/>
    <w:rsid w:val="00E32497"/>
    <w:pPr>
      <w:tabs>
        <w:tab w:val="clear" w:pos="794"/>
        <w:tab w:val="clear" w:pos="1191"/>
        <w:tab w:val="clear" w:pos="1588"/>
        <w:tab w:val="clear" w:pos="1985"/>
      </w:tabs>
      <w:overflowPunct/>
      <w:autoSpaceDE/>
      <w:autoSpaceDN/>
      <w:adjustRightInd/>
      <w:spacing w:before="0" w:line="259" w:lineRule="auto"/>
      <w:ind w:left="1760"/>
      <w:textAlignment w:val="auto"/>
    </w:pPr>
    <w:rPr>
      <w:rFonts w:eastAsiaTheme="minorEastAsia" w:cstheme="minorBidi"/>
      <w:sz w:val="20"/>
      <w:lang w:val="en-US" w:eastAsia="zh-CN"/>
    </w:rPr>
  </w:style>
  <w:style w:type="table" w:customStyle="1" w:styleId="TableGrid2">
    <w:name w:val="Table Grid2"/>
    <w:basedOn w:val="TableNormal"/>
    <w:next w:val="TableGrid"/>
    <w:uiPriority w:val="39"/>
    <w:rsid w:val="00E32497"/>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E32497"/>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eastAsia="zh-CN"/>
    </w:rPr>
  </w:style>
  <w:style w:type="table" w:styleId="ListTable1Light-Accent1">
    <w:name w:val="List Table 1 Light Accent 1"/>
    <w:basedOn w:val="TableNormal"/>
    <w:uiPriority w:val="46"/>
    <w:rsid w:val="00E3249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E3249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E324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E3249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ate">
    <w:name w:val="Date"/>
    <w:basedOn w:val="Normal"/>
    <w:next w:val="Normal"/>
    <w:link w:val="DateChar"/>
    <w:rsid w:val="00E32497"/>
  </w:style>
  <w:style w:type="character" w:customStyle="1" w:styleId="DateChar">
    <w:name w:val="Date Char"/>
    <w:basedOn w:val="DefaultParagraphFont"/>
    <w:link w:val="Date"/>
    <w:rsid w:val="00E32497"/>
    <w:rPr>
      <w:rFonts w:ascii="Times New Roman" w:hAnsi="Times New Roman"/>
      <w:sz w:val="24"/>
      <w:lang w:val="en-GB" w:eastAsia="en-US"/>
    </w:rPr>
  </w:style>
  <w:style w:type="table" w:customStyle="1" w:styleId="ListTable1Light-Accent11">
    <w:name w:val="List Table 1 Light - Accent 11"/>
    <w:basedOn w:val="TableNormal"/>
    <w:next w:val="ListTable1Light-Accent1"/>
    <w:uiPriority w:val="46"/>
    <w:rsid w:val="00E3249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Normal"/>
    <w:rsid w:val="00E32497"/>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eastAsia="en-GB"/>
    </w:rPr>
  </w:style>
  <w:style w:type="character" w:customStyle="1" w:styleId="normaltextrun">
    <w:name w:val="normaltextrun"/>
    <w:basedOn w:val="DefaultParagraphFont"/>
    <w:rsid w:val="00E32497"/>
  </w:style>
  <w:style w:type="character" w:customStyle="1" w:styleId="eop">
    <w:name w:val="eop"/>
    <w:basedOn w:val="DefaultParagraphFont"/>
    <w:rsid w:val="00E32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034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tu.int/oth/R0A01000004" TargetMode="External"/><Relationship Id="rId13" Type="http://schemas.openxmlformats.org/officeDocument/2006/relationships/hyperlink" Target="https://www.itu.int/pub/R-RES-R.9/zh"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package" Target="embeddings/Microsoft_Word_Document.docx"/><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tu.int/md/R00-CA-CIR-0267/e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yperlink" Target="https://www.itu.int/en/ITU-R/study-groups/Pages/Sustainable-dev-goals.aspx" TargetMode="External"/><Relationship Id="rId10" Type="http://schemas.openxmlformats.org/officeDocument/2006/relationships/hyperlink" Target="https://www.itu.int/md/S17-CL-C-0127/en"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itu.int/pub/R-RES-R.60/zh"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242103357769938E-2"/>
          <c:y val="3.9855072463768113E-2"/>
          <c:w val="0.89183024535726141"/>
          <c:h val="0.76418863402944193"/>
        </c:manualLayout>
      </c:layout>
      <c:barChart>
        <c:barDir val="col"/>
        <c:grouping val="clustered"/>
        <c:varyColors val="0"/>
        <c:ser>
          <c:idx val="0"/>
          <c:order val="0"/>
          <c:spPr>
            <a:solidFill>
              <a:schemeClr val="bg2">
                <a:lumMod val="90000"/>
              </a:schemeClr>
            </a:solidFill>
            <a:ln>
              <a:solidFill>
                <a:schemeClr val="bg2">
                  <a:lumMod val="90000"/>
                </a:schemeClr>
              </a:solidFill>
            </a:ln>
            <a:effectLst>
              <a:outerShdw blurRad="57150" dist="19050" dir="48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4"/>
              <c:tx>
                <c:rich>
                  <a:bodyPr/>
                  <a:lstStyle/>
                  <a:p>
                    <a:fld id="{64CBB23E-9543-4E21-B0B5-90E2D47E57CF}"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700A-4301-A37E-3AE3DC82EB04}"/>
                </c:ext>
              </c:extLst>
            </c:dLbl>
            <c:dLbl>
              <c:idx val="8"/>
              <c:tx>
                <c:rich>
                  <a:bodyPr/>
                  <a:lstStyle/>
                  <a:p>
                    <a:fld id="{9C868201-1754-435D-9267-80FB01BC0E99}"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00A-4301-A37E-3AE3DC82EB04}"/>
                </c:ext>
              </c:extLst>
            </c:dLbl>
            <c:dLbl>
              <c:idx val="12"/>
              <c:tx>
                <c:rich>
                  <a:bodyPr/>
                  <a:lstStyle/>
                  <a:p>
                    <a:fld id="{438E0107-F084-4EE1-BE6F-97B72EA0AFD6}"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00A-4301-A37E-3AE3DC82EB04}"/>
                </c:ext>
              </c:extLst>
            </c:dLbl>
            <c:dLbl>
              <c:idx val="16"/>
              <c:tx>
                <c:rich>
                  <a:bodyPr/>
                  <a:lstStyle/>
                  <a:p>
                    <a:fld id="{DA6FAE92-D268-43DC-B823-907738B95F44}"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00A-4301-A37E-3AE3DC82EB04}"/>
                </c:ext>
              </c:extLst>
            </c:dLbl>
            <c:dLbl>
              <c:idx val="17"/>
              <c:tx>
                <c:rich>
                  <a:bodyPr/>
                  <a:lstStyle/>
                  <a:p>
                    <a:r>
                      <a:rPr lang="en-US"/>
                      <a:t>216**</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700A-4301-A37E-3AE3DC82EB04}"/>
                </c:ext>
              </c:extLst>
            </c:dLbl>
            <c:dLbl>
              <c:idx val="18"/>
              <c:tx>
                <c:rich>
                  <a:bodyPr/>
                  <a:lstStyle/>
                  <a:p>
                    <a:fld id="{80E48EFC-A4C8-4B0D-AB9F-52EE0C913A80}"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00A-4301-A37E-3AE3DC82EB04}"/>
                </c:ext>
              </c:extLst>
            </c:dLbl>
            <c:dLbl>
              <c:idx val="19"/>
              <c:layout>
                <c:manualLayout>
                  <c:x val="1.0946907498631636E-2"/>
                  <c:y val="6.8786374529270791E-2"/>
                </c:manualLayout>
              </c:layout>
              <c:tx>
                <c:rich>
                  <a:bodyPr/>
                  <a:lstStyle/>
                  <a:p>
                    <a:fld id="{8DFCFEFB-8113-4529-B972-A3ECA50DBA7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700A-4301-A37E-3AE3DC82EB04}"/>
                </c:ext>
              </c:extLst>
            </c:dLbl>
            <c:dLbl>
              <c:idx val="20"/>
              <c:tx>
                <c:rich>
                  <a:bodyPr/>
                  <a:lstStyle/>
                  <a:p>
                    <a:fld id="{54DFB9F0-0ED5-44BF-A2C6-91BC392CE289}" type="VALUE">
                      <a:rPr lang="en-US"/>
                      <a:pPr/>
                      <a:t>[VALUE]</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00A-4301-A37E-3AE3DC82EB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Sheet1!$B$2:$B$22</c:f>
              <c:strCache>
                <c:ptCount val="21"/>
                <c:pt idx="0">
                  <c:v>2003 (WRC-03)</c:v>
                </c:pt>
                <c:pt idx="1">
                  <c:v>2004</c:v>
                </c:pt>
                <c:pt idx="2">
                  <c:v>2005</c:v>
                </c:pt>
                <c:pt idx="3">
                  <c:v>2006</c:v>
                </c:pt>
                <c:pt idx="4">
                  <c:v>2007 (WRC-07)</c:v>
                </c:pt>
                <c:pt idx="5">
                  <c:v>2008</c:v>
                </c:pt>
                <c:pt idx="6">
                  <c:v>2009</c:v>
                </c:pt>
                <c:pt idx="7">
                  <c:v>2010</c:v>
                </c:pt>
                <c:pt idx="8">
                  <c:v>2011</c:v>
                </c:pt>
                <c:pt idx="9">
                  <c:v>2012 (WRC-12)</c:v>
                </c:pt>
                <c:pt idx="10">
                  <c:v>2013</c:v>
                </c:pt>
                <c:pt idx="11">
                  <c:v>2014</c:v>
                </c:pt>
                <c:pt idx="12">
                  <c:v>2015 (WRC-15)</c:v>
                </c:pt>
                <c:pt idx="13">
                  <c:v>2016</c:v>
                </c:pt>
                <c:pt idx="14">
                  <c:v>2017</c:v>
                </c:pt>
                <c:pt idx="15">
                  <c:v>2018</c:v>
                </c:pt>
                <c:pt idx="16">
                  <c:v>2019 (WRC-19)</c:v>
                </c:pt>
                <c:pt idx="17">
                  <c:v>2020</c:v>
                </c:pt>
                <c:pt idx="18">
                  <c:v>2021</c:v>
                </c:pt>
                <c:pt idx="19">
                  <c:v>2022</c:v>
                </c:pt>
                <c:pt idx="20">
                  <c:v>2023 (WRC-23)</c:v>
                </c:pt>
              </c:strCache>
            </c:strRef>
          </c:cat>
          <c:val>
            <c:numRef>
              <c:f>Sheet1!$C$2:$C$22</c:f>
              <c:numCache>
                <c:formatCode>General</c:formatCode>
                <c:ptCount val="21"/>
                <c:pt idx="0">
                  <c:v>86</c:v>
                </c:pt>
                <c:pt idx="1">
                  <c:v>86</c:v>
                </c:pt>
                <c:pt idx="2">
                  <c:v>78</c:v>
                </c:pt>
                <c:pt idx="3">
                  <c:v>80</c:v>
                </c:pt>
                <c:pt idx="4">
                  <c:v>228</c:v>
                </c:pt>
                <c:pt idx="5">
                  <c:v>105</c:v>
                </c:pt>
                <c:pt idx="6">
                  <c:v>110</c:v>
                </c:pt>
                <c:pt idx="7">
                  <c:v>105</c:v>
                </c:pt>
                <c:pt idx="8">
                  <c:v>252</c:v>
                </c:pt>
                <c:pt idx="9">
                  <c:v>106</c:v>
                </c:pt>
                <c:pt idx="10">
                  <c:v>122</c:v>
                </c:pt>
                <c:pt idx="11">
                  <c:v>122</c:v>
                </c:pt>
                <c:pt idx="12">
                  <c:v>262</c:v>
                </c:pt>
                <c:pt idx="13">
                  <c:v>120</c:v>
                </c:pt>
                <c:pt idx="14">
                  <c:v>129</c:v>
                </c:pt>
                <c:pt idx="15">
                  <c:v>130</c:v>
                </c:pt>
                <c:pt idx="16">
                  <c:v>253</c:v>
                </c:pt>
                <c:pt idx="17">
                  <c:v>216</c:v>
                </c:pt>
                <c:pt idx="18">
                  <c:v>235</c:v>
                </c:pt>
                <c:pt idx="19">
                  <c:v>256</c:v>
                </c:pt>
                <c:pt idx="20">
                  <c:v>295</c:v>
                </c:pt>
              </c:numCache>
            </c:numRef>
          </c:val>
          <c:extLst>
            <c:ext xmlns:c16="http://schemas.microsoft.com/office/drawing/2014/chart" uri="{C3380CC4-5D6E-409C-BE32-E72D297353CC}">
              <c16:uniqueId val="{00000008-700A-4301-A37E-3AE3DC82EB04}"/>
            </c:ext>
          </c:extLst>
        </c:ser>
        <c:dLbls>
          <c:dLblPos val="inEnd"/>
          <c:showLegendKey val="0"/>
          <c:showVal val="1"/>
          <c:showCatName val="0"/>
          <c:showSerName val="0"/>
          <c:showPercent val="0"/>
          <c:showBubbleSize val="0"/>
        </c:dLbls>
        <c:gapWidth val="100"/>
        <c:overlap val="-50"/>
        <c:axId val="413366016"/>
        <c:axId val="417770208"/>
      </c:barChart>
      <c:catAx>
        <c:axId val="413366016"/>
        <c:scaling>
          <c:orientation val="minMax"/>
        </c:scaling>
        <c:delete val="0"/>
        <c:axPos val="b"/>
        <c:numFmt formatCode="General" sourceLinked="1"/>
        <c:majorTickMark val="none"/>
        <c:minorTickMark val="none"/>
        <c:tickLblPos val="nextTo"/>
        <c:spPr>
          <a:noFill/>
          <a:ln w="12700">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7770208"/>
        <c:crosses val="autoZero"/>
        <c:auto val="1"/>
        <c:lblAlgn val="ctr"/>
        <c:lblOffset val="100"/>
        <c:noMultiLvlLbl val="0"/>
      </c:catAx>
      <c:valAx>
        <c:axId val="417770208"/>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366016"/>
        <c:crosses val="autoZero"/>
        <c:crossBetween val="between"/>
      </c:valAx>
      <c:spPr>
        <a:noFill/>
        <a:ln>
          <a:solidFill>
            <a:schemeClr val="bg2"/>
          </a:solidFill>
        </a:ln>
        <a:effectLst>
          <a:outerShdw blurRad="50800" dist="50800" dir="5400000" algn="ctr" rotWithShape="0">
            <a:schemeClr val="bg1"/>
          </a:outerShdw>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17</Pages>
  <Words>11518</Words>
  <Characters>6326</Characters>
  <Application>Microsoft Office Word</Application>
  <DocSecurity>0</DocSecurity>
  <Lines>52</Lines>
  <Paragraphs>35</Paragraphs>
  <ScaleCrop>false</ScaleCrop>
  <HeadingPairs>
    <vt:vector size="2" baseType="variant">
      <vt:variant>
        <vt:lpstr>Title</vt:lpstr>
      </vt:variant>
      <vt:variant>
        <vt:i4>1</vt:i4>
      </vt:variant>
    </vt:vector>
  </HeadingPairs>
  <TitlesOfParts>
    <vt:vector size="1" baseType="lpstr">
      <vt:lpstr>REPORT TO THE FIFTEENTH MEETING OF THE RADIOCOMMUNICATION ADVISORY GROUP</vt:lpstr>
    </vt:vector>
  </TitlesOfParts>
  <Manager>General Secretariat - Pool</Manager>
  <Company>International Telecommunication Union (ITU)</Company>
  <LinksUpToDate>false</LinksUpToDate>
  <CharactersWithSpaces>17809</CharactersWithSpaces>
  <SharedDoc>false</SharedDoc>
  <HLinks>
    <vt:vector size="192" baseType="variant">
      <vt:variant>
        <vt:i4>3014759</vt:i4>
      </vt:variant>
      <vt:variant>
        <vt:i4>93</vt:i4>
      </vt:variant>
      <vt:variant>
        <vt:i4>0</vt:i4>
      </vt:variant>
      <vt:variant>
        <vt:i4>5</vt:i4>
      </vt:variant>
      <vt:variant>
        <vt:lpwstr>http://www.itu.int/ITU-D/connect/cis/index.html</vt:lpwstr>
      </vt:variant>
      <vt:variant>
        <vt:lpwstr/>
      </vt:variant>
      <vt:variant>
        <vt:i4>1769547</vt:i4>
      </vt:variant>
      <vt:variant>
        <vt:i4>90</vt:i4>
      </vt:variant>
      <vt:variant>
        <vt:i4>0</vt:i4>
      </vt:variant>
      <vt:variant>
        <vt:i4>5</vt:i4>
      </vt:variant>
      <vt:variant>
        <vt:lpwstr>http://www.itu.int/wsis/</vt:lpwstr>
      </vt:variant>
      <vt:variant>
        <vt:lpwstr/>
      </vt:variant>
      <vt:variant>
        <vt:i4>393245</vt:i4>
      </vt:variant>
      <vt:variant>
        <vt:i4>87</vt:i4>
      </vt:variant>
      <vt:variant>
        <vt:i4>0</vt:i4>
      </vt:variant>
      <vt:variant>
        <vt:i4>5</vt:i4>
      </vt:variant>
      <vt:variant>
        <vt:lpwstr>http://www.itu.int/wsis/implementation/2009/forum/geneva/</vt:lpwstr>
      </vt:variant>
      <vt:variant>
        <vt:lpwstr/>
      </vt:variant>
      <vt:variant>
        <vt:i4>6553702</vt:i4>
      </vt:variant>
      <vt:variant>
        <vt:i4>84</vt:i4>
      </vt:variant>
      <vt:variant>
        <vt:i4>0</vt:i4>
      </vt:variant>
      <vt:variant>
        <vt:i4>5</vt:i4>
      </vt:variant>
      <vt:variant>
        <vt:lpwstr>http://www.itu.int/council/groups/wsis/</vt:lpwstr>
      </vt:variant>
      <vt:variant>
        <vt:lpwstr/>
      </vt:variant>
      <vt:variant>
        <vt:i4>5046367</vt:i4>
      </vt:variant>
      <vt:variant>
        <vt:i4>81</vt:i4>
      </vt:variant>
      <vt:variant>
        <vt:i4>0</vt:i4>
      </vt:variant>
      <vt:variant>
        <vt:i4>5</vt:i4>
      </vt:variant>
      <vt:variant>
        <vt:lpwstr>http://web.itu.int/themes/climate/events/2009-11-05.html</vt:lpwstr>
      </vt:variant>
      <vt:variant>
        <vt:lpwstr/>
      </vt:variant>
      <vt:variant>
        <vt:i4>1507330</vt:i4>
      </vt:variant>
      <vt:variant>
        <vt:i4>78</vt:i4>
      </vt:variant>
      <vt:variant>
        <vt:i4>0</vt:i4>
      </vt:variant>
      <vt:variant>
        <vt:i4>5</vt:i4>
      </vt:variant>
      <vt:variant>
        <vt:lpwstr>http://www.bcn.cat/climatechange/en/</vt:lpwstr>
      </vt:variant>
      <vt:variant>
        <vt:lpwstr/>
      </vt:variant>
      <vt:variant>
        <vt:i4>1048580</vt:i4>
      </vt:variant>
      <vt:variant>
        <vt:i4>75</vt:i4>
      </vt:variant>
      <vt:variant>
        <vt:i4>0</vt:i4>
      </vt:variant>
      <vt:variant>
        <vt:i4>5</vt:i4>
      </vt:variant>
      <vt:variant>
        <vt:lpwstr>http://unfccc.int/resource/docs/2009/smsn/igo/052.pdf</vt:lpwstr>
      </vt:variant>
      <vt:variant>
        <vt:lpwstr/>
      </vt:variant>
      <vt:variant>
        <vt:i4>4653074</vt:i4>
      </vt:variant>
      <vt:variant>
        <vt:i4>72</vt:i4>
      </vt:variant>
      <vt:variant>
        <vt:i4>0</vt:i4>
      </vt:variant>
      <vt:variant>
        <vt:i4>5</vt:i4>
      </vt:variant>
      <vt:variant>
        <vt:lpwstr>http://www.itu.int/ITU-R/index.asp?category=conferences&amp;rlink=seminar-itu-wmo&amp;lang=en</vt:lpwstr>
      </vt:variant>
      <vt:variant>
        <vt:lpwstr/>
      </vt:variant>
      <vt:variant>
        <vt:i4>524368</vt:i4>
      </vt:variant>
      <vt:variant>
        <vt:i4>69</vt:i4>
      </vt:variant>
      <vt:variant>
        <vt:i4>0</vt:i4>
      </vt:variant>
      <vt:variant>
        <vt:i4>5</vt:i4>
      </vt:variant>
      <vt:variant>
        <vt:lpwstr>http://eng.kcc.go.kr/user/ehpMain.do</vt:lpwstr>
      </vt:variant>
      <vt:variant>
        <vt:lpwstr/>
      </vt:variant>
      <vt:variant>
        <vt:i4>7274564</vt:i4>
      </vt:variant>
      <vt:variant>
        <vt:i4>66</vt:i4>
      </vt:variant>
      <vt:variant>
        <vt:i4>0</vt:i4>
      </vt:variant>
      <vt:variant>
        <vt:i4>5</vt:i4>
      </vt:variant>
      <vt:variant>
        <vt:lpwstr>http://www.itu.int/dms_pub/itu-t/oth/06/0F/T060F00600C0096PDFE.pdf</vt:lpwstr>
      </vt:variant>
      <vt:variant>
        <vt:lpwstr/>
      </vt:variant>
      <vt:variant>
        <vt:i4>2228269</vt:i4>
      </vt:variant>
      <vt:variant>
        <vt:i4>63</vt:i4>
      </vt:variant>
      <vt:variant>
        <vt:i4>0</vt:i4>
      </vt:variant>
      <vt:variant>
        <vt:i4>5</vt:i4>
      </vt:variant>
      <vt:variant>
        <vt:lpwstr>http://www.itu.int/publications/publications.aspx?lang=en&amp;media=electronic&amp;parent=R-HDB-45-2008</vt:lpwstr>
      </vt:variant>
      <vt:variant>
        <vt:lpwstr/>
      </vt:variant>
      <vt:variant>
        <vt:i4>2359358</vt:i4>
      </vt:variant>
      <vt:variant>
        <vt:i4>60</vt:i4>
      </vt:variant>
      <vt:variant>
        <vt:i4>0</vt:i4>
      </vt:variant>
      <vt:variant>
        <vt:i4>5</vt:i4>
      </vt:variant>
      <vt:variant>
        <vt:lpwstr>http://www.itu.int/climate</vt:lpwstr>
      </vt:variant>
      <vt:variant>
        <vt:lpwstr/>
      </vt:variant>
      <vt:variant>
        <vt:i4>3670129</vt:i4>
      </vt:variant>
      <vt:variant>
        <vt:i4>57</vt:i4>
      </vt:variant>
      <vt:variant>
        <vt:i4>0</vt:i4>
      </vt:variant>
      <vt:variant>
        <vt:i4>5</vt:i4>
      </vt:variant>
      <vt:variant>
        <vt:lpwstr>http://www.itu.int/osg/csd/wtpf/wtpf2009/opinions/</vt:lpwstr>
      </vt:variant>
      <vt:variant>
        <vt:lpwstr/>
      </vt:variant>
      <vt:variant>
        <vt:i4>196698</vt:i4>
      </vt:variant>
      <vt:variant>
        <vt:i4>54</vt:i4>
      </vt:variant>
      <vt:variant>
        <vt:i4>0</vt:i4>
      </vt:variant>
      <vt:variant>
        <vt:i4>5</vt:i4>
      </vt:variant>
      <vt:variant>
        <vt:lpwstr>http://www.itu.int/ITU-R/go/performance-reports/</vt:lpwstr>
      </vt:variant>
      <vt:variant>
        <vt:lpwstr/>
      </vt:variant>
      <vt:variant>
        <vt:i4>1704021</vt:i4>
      </vt:variant>
      <vt:variant>
        <vt:i4>51</vt:i4>
      </vt:variant>
      <vt:variant>
        <vt:i4>0</vt:i4>
      </vt:variant>
      <vt:variant>
        <vt:i4>5</vt:i4>
      </vt:variant>
      <vt:variant>
        <vt:lpwstr>http://www.itu.int/ITU-R/go/operational-plans/en</vt:lpwstr>
      </vt:variant>
      <vt:variant>
        <vt:lpwstr/>
      </vt:variant>
      <vt:variant>
        <vt:i4>6684797</vt:i4>
      </vt:variant>
      <vt:variant>
        <vt:i4>48</vt:i4>
      </vt:variant>
      <vt:variant>
        <vt:i4>0</vt:i4>
      </vt:variant>
      <vt:variant>
        <vt:i4>5</vt:i4>
      </vt:variant>
      <vt:variant>
        <vt:lpwstr>http://www.itu.int/ITU-R/index.asp?category=conferences&amp;rlink=bishkek-2008&amp;lang=en</vt:lpwstr>
      </vt:variant>
      <vt:variant>
        <vt:lpwstr/>
      </vt:variant>
      <vt:variant>
        <vt:i4>4653074</vt:i4>
      </vt:variant>
      <vt:variant>
        <vt:i4>45</vt:i4>
      </vt:variant>
      <vt:variant>
        <vt:i4>0</vt:i4>
      </vt:variant>
      <vt:variant>
        <vt:i4>5</vt:i4>
      </vt:variant>
      <vt:variant>
        <vt:lpwstr>http://www.itu.int/ITU-R/index.asp?category=conferences&amp;rlink=seminar-itu-wmo&amp;lang=en</vt:lpwstr>
      </vt:variant>
      <vt:variant>
        <vt:lpwstr/>
      </vt:variant>
      <vt:variant>
        <vt:i4>1179728</vt:i4>
      </vt:variant>
      <vt:variant>
        <vt:i4>42</vt:i4>
      </vt:variant>
      <vt:variant>
        <vt:i4>0</vt:i4>
      </vt:variant>
      <vt:variant>
        <vt:i4>5</vt:i4>
      </vt:variant>
      <vt:variant>
        <vt:lpwstr>http://www.itu.int/ITU-R/go/seminars</vt:lpwstr>
      </vt:variant>
      <vt:variant>
        <vt:lpwstr/>
      </vt:variant>
      <vt:variant>
        <vt:i4>7995448</vt:i4>
      </vt:variant>
      <vt:variant>
        <vt:i4>39</vt:i4>
      </vt:variant>
      <vt:variant>
        <vt:i4>0</vt:i4>
      </vt:variant>
      <vt:variant>
        <vt:i4>5</vt:i4>
      </vt:variant>
      <vt:variant>
        <vt:lpwstr>http://www.itu.int/ITU-R/go/wrc-12-regional</vt:lpwstr>
      </vt:variant>
      <vt:variant>
        <vt:lpwstr/>
      </vt:variant>
      <vt:variant>
        <vt:i4>6357111</vt:i4>
      </vt:variant>
      <vt:variant>
        <vt:i4>36</vt:i4>
      </vt:variant>
      <vt:variant>
        <vt:i4>0</vt:i4>
      </vt:variant>
      <vt:variant>
        <vt:i4>5</vt:i4>
      </vt:variant>
      <vt:variant>
        <vt:lpwstr>http://www.itu.int/itu-r/go/wrc-12</vt:lpwstr>
      </vt:variant>
      <vt:variant>
        <vt:lpwstr/>
      </vt:variant>
      <vt:variant>
        <vt:i4>8323199</vt:i4>
      </vt:variant>
      <vt:variant>
        <vt:i4>33</vt:i4>
      </vt:variant>
      <vt:variant>
        <vt:i4>0</vt:i4>
      </vt:variant>
      <vt:variant>
        <vt:i4>5</vt:i4>
      </vt:variant>
      <vt:variant>
        <vt:lpwstr>http://www.itu.int/ITU-R/go/rcpm-wrc-12-studies</vt:lpwstr>
      </vt:variant>
      <vt:variant>
        <vt:lpwstr/>
      </vt:variant>
      <vt:variant>
        <vt:i4>3407984</vt:i4>
      </vt:variant>
      <vt:variant>
        <vt:i4>30</vt:i4>
      </vt:variant>
      <vt:variant>
        <vt:i4>0</vt:i4>
      </vt:variant>
      <vt:variant>
        <vt:i4>5</vt:i4>
      </vt:variant>
      <vt:variant>
        <vt:lpwstr>http://www.itu.int/ITU-R/go/wrc-11-regional-atu-09</vt:lpwstr>
      </vt:variant>
      <vt:variant>
        <vt:lpwstr/>
      </vt:variant>
      <vt:variant>
        <vt:i4>6815847</vt:i4>
      </vt:variant>
      <vt:variant>
        <vt:i4>27</vt:i4>
      </vt:variant>
      <vt:variant>
        <vt:i4>0</vt:i4>
      </vt:variant>
      <vt:variant>
        <vt:i4>5</vt:i4>
      </vt:variant>
      <vt:variant>
        <vt:lpwstr>http://www.itu.int/ITU-R/go/res647</vt:lpwstr>
      </vt:variant>
      <vt:variant>
        <vt:lpwstr/>
      </vt:variant>
      <vt:variant>
        <vt:i4>4653141</vt:i4>
      </vt:variant>
      <vt:variant>
        <vt:i4>24</vt:i4>
      </vt:variant>
      <vt:variant>
        <vt:i4>0</vt:i4>
      </vt:variant>
      <vt:variant>
        <vt:i4>5</vt:i4>
      </vt:variant>
      <vt:variant>
        <vt:lpwstr>http://www.itu.int/ITU-R/software/space/</vt:lpwstr>
      </vt:variant>
      <vt:variant>
        <vt:lpwstr/>
      </vt:variant>
      <vt:variant>
        <vt:i4>5111891</vt:i4>
      </vt:variant>
      <vt:variant>
        <vt:i4>21</vt:i4>
      </vt:variant>
      <vt:variant>
        <vt:i4>0</vt:i4>
      </vt:variant>
      <vt:variant>
        <vt:i4>5</vt:i4>
      </vt:variant>
      <vt:variant>
        <vt:lpwstr>http://www.itu.int/ITU-R/go/imt-advanced</vt:lpwstr>
      </vt:variant>
      <vt:variant>
        <vt:lpwstr/>
      </vt:variant>
      <vt:variant>
        <vt:i4>1376347</vt:i4>
      </vt:variant>
      <vt:variant>
        <vt:i4>18</vt:i4>
      </vt:variant>
      <vt:variant>
        <vt:i4>0</vt:i4>
      </vt:variant>
      <vt:variant>
        <vt:i4>5</vt:i4>
      </vt:variant>
      <vt:variant>
        <vt:lpwstr>http://www.itu.int/ITU-R/go/emergency</vt:lpwstr>
      </vt:variant>
      <vt:variant>
        <vt:lpwstr/>
      </vt:variant>
      <vt:variant>
        <vt:i4>3604537</vt:i4>
      </vt:variant>
      <vt:variant>
        <vt:i4>15</vt:i4>
      </vt:variant>
      <vt:variant>
        <vt:i4>0</vt:i4>
      </vt:variant>
      <vt:variant>
        <vt:i4>5</vt:i4>
      </vt:variant>
      <vt:variant>
        <vt:lpwstr>http://www.itu.int/ITU-R/go/climate-change</vt:lpwstr>
      </vt:variant>
      <vt:variant>
        <vt:lpwstr/>
      </vt:variant>
      <vt:variant>
        <vt:i4>8323199</vt:i4>
      </vt:variant>
      <vt:variant>
        <vt:i4>12</vt:i4>
      </vt:variant>
      <vt:variant>
        <vt:i4>0</vt:i4>
      </vt:variant>
      <vt:variant>
        <vt:i4>5</vt:i4>
      </vt:variant>
      <vt:variant>
        <vt:lpwstr>http://www.itu.int/ITU-R/go/rcpm-wrc-12-studies</vt:lpwstr>
      </vt:variant>
      <vt:variant>
        <vt:lpwstr/>
      </vt:variant>
      <vt:variant>
        <vt:i4>3276906</vt:i4>
      </vt:variant>
      <vt:variant>
        <vt:i4>9</vt:i4>
      </vt:variant>
      <vt:variant>
        <vt:i4>0</vt:i4>
      </vt:variant>
      <vt:variant>
        <vt:i4>5</vt:i4>
      </vt:variant>
      <vt:variant>
        <vt:lpwstr>http://www.itu.int/md/S09-CL-C-0099/en</vt:lpwstr>
      </vt:variant>
      <vt:variant>
        <vt:lpwstr/>
      </vt:variant>
      <vt:variant>
        <vt:i4>3080304</vt:i4>
      </vt:variant>
      <vt:variant>
        <vt:i4>3</vt:i4>
      </vt:variant>
      <vt:variant>
        <vt:i4>0</vt:i4>
      </vt:variant>
      <vt:variant>
        <vt:i4>5</vt:i4>
      </vt:variant>
      <vt:variant>
        <vt:lpwstr>http://web.itu.int/md/S09-CL-C-0110/en</vt:lpwstr>
      </vt:variant>
      <vt:variant>
        <vt:lpwstr/>
      </vt:variant>
      <vt:variant>
        <vt:i4>5832718</vt:i4>
      </vt:variant>
      <vt:variant>
        <vt:i4>0</vt:i4>
      </vt:variant>
      <vt:variant>
        <vt:i4>0</vt:i4>
      </vt:variant>
      <vt:variant>
        <vt:i4>5</vt:i4>
      </vt:variant>
      <vt:variant>
        <vt:lpwstr>http://www.itu.int/council/C2009/</vt:lpwstr>
      </vt:variant>
      <vt:variant>
        <vt:lpwstr/>
      </vt:variant>
      <vt:variant>
        <vt:i4>6160389</vt:i4>
      </vt:variant>
      <vt:variant>
        <vt:i4>0</vt:i4>
      </vt:variant>
      <vt:variant>
        <vt:i4>0</vt:i4>
      </vt:variant>
      <vt:variant>
        <vt:i4>5</vt:i4>
      </vt:variant>
      <vt:variant>
        <vt:lpwstr>http://www.itu.int/md/R00-CR-CIR-0295/en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FIFTEENTH MEETING OF THE RADIOCOMMUNICATION ADVISORY GROUP</dc:title>
  <dc:subject>RADIOCOMMUNICATION ADVISORY GROUP</dc:subject>
  <dc:creator>Zhao, Lanyi</dc:creator>
  <cp:keywords>RAG03-1</cp:keywords>
  <dc:description>Document RAG08-1/1-E  For: _x000d_Document date: 12 December 2007_x000d_Saved by JJF44233 at 15:38:46 on 18/12/2007</dc:description>
  <cp:lastModifiedBy>Chinese</cp:lastModifiedBy>
  <cp:revision>5</cp:revision>
  <cp:lastPrinted>2011-05-04T08:20:00Z</cp:lastPrinted>
  <dcterms:created xsi:type="dcterms:W3CDTF">2024-03-06T08:04:00Z</dcterms:created>
  <dcterms:modified xsi:type="dcterms:W3CDTF">2024-03-06T14:20:00Z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RAG08-1/1-E</vt:lpwstr>
  </property>
  <property fmtid="{D5CDD505-2E9C-101B-9397-08002B2CF9AE}" pid="3" name="Docdate">
    <vt:lpwstr>12 December 2007</vt:lpwstr>
  </property>
  <property fmtid="{D5CDD505-2E9C-101B-9397-08002B2CF9AE}" pid="4" name="Docorlang">
    <vt:lpwstr>Original: English</vt:lpwstr>
  </property>
  <property fmtid="{D5CDD505-2E9C-101B-9397-08002B2CF9AE}" pid="5" name="Docauthor">
    <vt:lpwstr>Director, Radiocommunication Bureau</vt:lpwstr>
  </property>
</Properties>
</file>