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70693C" w14:paraId="4C1A6C95" w14:textId="77777777" w:rsidTr="00553F66">
        <w:trPr>
          <w:cantSplit/>
          <w:trHeight w:val="20"/>
        </w:trPr>
        <w:tc>
          <w:tcPr>
            <w:tcW w:w="6619" w:type="dxa"/>
          </w:tcPr>
          <w:p w14:paraId="7E32990F" w14:textId="77777777" w:rsidR="00280E04" w:rsidRPr="0070693C" w:rsidRDefault="0057610B" w:rsidP="00827482">
            <w:pPr>
              <w:pStyle w:val="LOGO"/>
              <w:framePr w:hSpace="0" w:wrap="auto" w:xAlign="left" w:yAlign="inline"/>
              <w:spacing w:before="480"/>
              <w:rPr>
                <w:rtl/>
              </w:rPr>
            </w:pPr>
            <w:r w:rsidRPr="0070693C">
              <w:rPr>
                <w:rtl/>
              </w:rPr>
              <w:t>الفريق الاستشاري للاتصالات الراديوية</w:t>
            </w:r>
          </w:p>
        </w:tc>
        <w:tc>
          <w:tcPr>
            <w:tcW w:w="3053" w:type="dxa"/>
          </w:tcPr>
          <w:p w14:paraId="7626DDDD" w14:textId="77777777" w:rsidR="00280E04" w:rsidRPr="0070693C" w:rsidRDefault="00553F66" w:rsidP="00827482">
            <w:pPr>
              <w:spacing w:before="0"/>
              <w:jc w:val="left"/>
              <w:rPr>
                <w:rtl/>
                <w:lang w:bidi="ar-EG"/>
              </w:rPr>
            </w:pPr>
            <w:bookmarkStart w:id="0" w:name="ditulogo"/>
            <w:bookmarkEnd w:id="0"/>
            <w:r w:rsidRPr="0070693C">
              <w:rPr>
                <w:noProof/>
                <w:lang w:eastAsia="zh-CN"/>
              </w:rPr>
              <w:drawing>
                <wp:inline distT="0" distB="0" distL="0" distR="0" wp14:anchorId="56B39431" wp14:editId="4248EF3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70693C" w14:paraId="6A1DA0B8" w14:textId="77777777" w:rsidTr="00553F66">
        <w:trPr>
          <w:cantSplit/>
          <w:trHeight w:val="20"/>
        </w:trPr>
        <w:tc>
          <w:tcPr>
            <w:tcW w:w="6619" w:type="dxa"/>
            <w:tcBorders>
              <w:bottom w:val="single" w:sz="12" w:space="0" w:color="auto"/>
            </w:tcBorders>
          </w:tcPr>
          <w:p w14:paraId="2CC46F5D" w14:textId="77777777" w:rsidR="00280E04" w:rsidRPr="0070693C" w:rsidRDefault="00280E04" w:rsidP="002F3031">
            <w:pPr>
              <w:spacing w:before="0" w:line="120" w:lineRule="auto"/>
              <w:rPr>
                <w:rtl/>
                <w:lang w:bidi="ar-EG"/>
              </w:rPr>
            </w:pPr>
          </w:p>
        </w:tc>
        <w:tc>
          <w:tcPr>
            <w:tcW w:w="3053" w:type="dxa"/>
            <w:tcBorders>
              <w:bottom w:val="single" w:sz="12" w:space="0" w:color="auto"/>
            </w:tcBorders>
          </w:tcPr>
          <w:p w14:paraId="06F11775" w14:textId="77777777" w:rsidR="00280E04" w:rsidRPr="0070693C" w:rsidRDefault="00280E04" w:rsidP="002F3031">
            <w:pPr>
              <w:spacing w:before="0" w:line="120" w:lineRule="auto"/>
              <w:rPr>
                <w:lang w:bidi="ar-EG"/>
              </w:rPr>
            </w:pPr>
          </w:p>
        </w:tc>
      </w:tr>
      <w:tr w:rsidR="00280E04" w:rsidRPr="0070693C" w14:paraId="685700DC" w14:textId="77777777" w:rsidTr="00553F66">
        <w:trPr>
          <w:cantSplit/>
          <w:trHeight w:val="20"/>
        </w:trPr>
        <w:tc>
          <w:tcPr>
            <w:tcW w:w="6619" w:type="dxa"/>
            <w:tcBorders>
              <w:top w:val="single" w:sz="12" w:space="0" w:color="auto"/>
            </w:tcBorders>
          </w:tcPr>
          <w:p w14:paraId="0DAB9C0C" w14:textId="77777777" w:rsidR="00280E04" w:rsidRPr="0070693C" w:rsidRDefault="00280E04" w:rsidP="00DA6854">
            <w:pPr>
              <w:pStyle w:val="Adress"/>
              <w:framePr w:hSpace="0" w:wrap="auto" w:xAlign="left" w:yAlign="inline"/>
              <w:spacing w:before="0" w:after="0" w:line="240" w:lineRule="exact"/>
              <w:rPr>
                <w:rtl/>
              </w:rPr>
            </w:pPr>
          </w:p>
        </w:tc>
        <w:tc>
          <w:tcPr>
            <w:tcW w:w="3053" w:type="dxa"/>
            <w:tcBorders>
              <w:top w:val="single" w:sz="12" w:space="0" w:color="auto"/>
            </w:tcBorders>
          </w:tcPr>
          <w:p w14:paraId="0B8E2CBD" w14:textId="77777777" w:rsidR="00280E04" w:rsidRPr="0070693C" w:rsidRDefault="00280E04" w:rsidP="00DA6854">
            <w:pPr>
              <w:pStyle w:val="Adress"/>
              <w:framePr w:hSpace="0" w:wrap="auto" w:xAlign="left" w:yAlign="inline"/>
              <w:spacing w:before="0" w:after="0" w:line="240" w:lineRule="exact"/>
            </w:pPr>
          </w:p>
        </w:tc>
      </w:tr>
      <w:tr w:rsidR="0030601A" w:rsidRPr="0070693C" w14:paraId="08534AD7" w14:textId="77777777" w:rsidTr="00553F66">
        <w:trPr>
          <w:cantSplit/>
        </w:trPr>
        <w:tc>
          <w:tcPr>
            <w:tcW w:w="6619" w:type="dxa"/>
            <w:vMerge w:val="restart"/>
          </w:tcPr>
          <w:p w14:paraId="6CC8EC95" w14:textId="77777777" w:rsidR="0030601A" w:rsidRPr="0070693C" w:rsidRDefault="0030601A" w:rsidP="0030601A">
            <w:pPr>
              <w:pStyle w:val="Committee"/>
              <w:framePr w:hSpace="0" w:wrap="auto" w:hAnchor="text" w:yAlign="inline"/>
              <w:bidi/>
              <w:spacing w:before="20" w:after="20"/>
              <w:rPr>
                <w:rtl/>
              </w:rPr>
            </w:pPr>
          </w:p>
        </w:tc>
        <w:tc>
          <w:tcPr>
            <w:tcW w:w="3053" w:type="dxa"/>
            <w:vAlign w:val="center"/>
          </w:tcPr>
          <w:p w14:paraId="73290936" w14:textId="2A377C98" w:rsidR="0030601A" w:rsidRPr="0070693C" w:rsidRDefault="008B329A" w:rsidP="0030601A">
            <w:pPr>
              <w:pStyle w:val="Adress"/>
              <w:framePr w:hSpace="0" w:wrap="auto" w:xAlign="left" w:yAlign="inline"/>
              <w:spacing w:before="20" w:after="20"/>
              <w:rPr>
                <w:rtl/>
              </w:rPr>
            </w:pPr>
            <w:r w:rsidRPr="0070693C">
              <w:rPr>
                <w:rtl/>
                <w:lang w:bidi="ar-SA"/>
              </w:rPr>
              <w:t xml:space="preserve">الإضافة </w:t>
            </w:r>
            <w:r w:rsidRPr="0070693C">
              <w:rPr>
                <w:lang w:bidi="ar-SA"/>
              </w:rPr>
              <w:t>1</w:t>
            </w:r>
            <w:r w:rsidRPr="0070693C">
              <w:rPr>
                <w:lang w:bidi="ar-SA"/>
              </w:rPr>
              <w:br/>
            </w:r>
            <w:r w:rsidRPr="0070693C">
              <w:rPr>
                <w:rtl/>
              </w:rPr>
              <w:t>ل</w:t>
            </w:r>
            <w:r w:rsidR="0030601A" w:rsidRPr="0070693C">
              <w:rPr>
                <w:rtl/>
              </w:rPr>
              <w:t xml:space="preserve">لوثيقة </w:t>
            </w:r>
            <w:r w:rsidR="0030601A" w:rsidRPr="0070693C">
              <w:t>RAG/</w:t>
            </w:r>
            <w:r w:rsidR="00CA4D1E" w:rsidRPr="0070693C">
              <w:t>1</w:t>
            </w:r>
            <w:r w:rsidR="0030601A" w:rsidRPr="0070693C">
              <w:t>-A</w:t>
            </w:r>
          </w:p>
        </w:tc>
      </w:tr>
      <w:tr w:rsidR="0030601A" w:rsidRPr="0070693C" w14:paraId="50235514" w14:textId="77777777" w:rsidTr="00553F66">
        <w:trPr>
          <w:cantSplit/>
        </w:trPr>
        <w:tc>
          <w:tcPr>
            <w:tcW w:w="6619" w:type="dxa"/>
            <w:vMerge/>
          </w:tcPr>
          <w:p w14:paraId="7E6AD512" w14:textId="77777777" w:rsidR="0030601A" w:rsidRPr="0070693C" w:rsidRDefault="0030601A" w:rsidP="0030601A">
            <w:pPr>
              <w:pStyle w:val="Adress"/>
              <w:framePr w:hSpace="0" w:wrap="auto" w:xAlign="left" w:yAlign="inline"/>
              <w:spacing w:before="20" w:after="20"/>
              <w:rPr>
                <w:rtl/>
              </w:rPr>
            </w:pPr>
          </w:p>
        </w:tc>
        <w:tc>
          <w:tcPr>
            <w:tcW w:w="3053" w:type="dxa"/>
            <w:vAlign w:val="center"/>
          </w:tcPr>
          <w:p w14:paraId="637D11DE" w14:textId="0EB75B63" w:rsidR="0030601A" w:rsidRPr="0070693C" w:rsidRDefault="00CA4D1E" w:rsidP="0030601A">
            <w:pPr>
              <w:pStyle w:val="Adress"/>
              <w:framePr w:hSpace="0" w:wrap="auto" w:xAlign="left" w:yAlign="inline"/>
              <w:spacing w:before="20" w:after="20"/>
              <w:rPr>
                <w:rtl/>
              </w:rPr>
            </w:pPr>
            <w:r w:rsidRPr="0070693C">
              <w:rPr>
                <w:rtl/>
              </w:rPr>
              <w:t>13 فبراير 2024</w:t>
            </w:r>
          </w:p>
        </w:tc>
      </w:tr>
      <w:tr w:rsidR="0030601A" w:rsidRPr="0070693C" w14:paraId="34067712" w14:textId="77777777" w:rsidTr="00553F66">
        <w:trPr>
          <w:cantSplit/>
        </w:trPr>
        <w:tc>
          <w:tcPr>
            <w:tcW w:w="6619" w:type="dxa"/>
            <w:vMerge/>
          </w:tcPr>
          <w:p w14:paraId="7683BB86" w14:textId="77777777" w:rsidR="0030601A" w:rsidRPr="0070693C" w:rsidRDefault="0030601A" w:rsidP="0030601A">
            <w:pPr>
              <w:pStyle w:val="Adress"/>
              <w:framePr w:hSpace="0" w:wrap="auto" w:xAlign="left" w:yAlign="inline"/>
              <w:spacing w:before="20" w:after="20"/>
              <w:rPr>
                <w:rFonts w:eastAsia="SimSun"/>
                <w:rtl/>
              </w:rPr>
            </w:pPr>
          </w:p>
        </w:tc>
        <w:tc>
          <w:tcPr>
            <w:tcW w:w="3053" w:type="dxa"/>
            <w:vAlign w:val="center"/>
          </w:tcPr>
          <w:p w14:paraId="36BE0D06" w14:textId="77777777" w:rsidR="0030601A" w:rsidRPr="0070693C" w:rsidRDefault="0030601A" w:rsidP="0030601A">
            <w:pPr>
              <w:pStyle w:val="Adress"/>
              <w:framePr w:hSpace="0" w:wrap="auto" w:xAlign="left" w:yAlign="inline"/>
              <w:spacing w:before="20" w:after="20"/>
              <w:rPr>
                <w:rFonts w:eastAsia="SimSun"/>
              </w:rPr>
            </w:pPr>
            <w:r w:rsidRPr="0070693C">
              <w:rPr>
                <w:rtl/>
              </w:rPr>
              <w:t>الأصل: بالإنكليزية</w:t>
            </w:r>
          </w:p>
        </w:tc>
      </w:tr>
      <w:tr w:rsidR="00764079" w:rsidRPr="0070693C" w14:paraId="26D681A5" w14:textId="77777777" w:rsidTr="00553F66">
        <w:trPr>
          <w:cantSplit/>
        </w:trPr>
        <w:tc>
          <w:tcPr>
            <w:tcW w:w="9672" w:type="dxa"/>
            <w:gridSpan w:val="2"/>
          </w:tcPr>
          <w:p w14:paraId="7712C9D9" w14:textId="37DA8461" w:rsidR="00764079" w:rsidRPr="002F7AF3" w:rsidRDefault="008B329A" w:rsidP="002F7AF3">
            <w:pPr>
              <w:pStyle w:val="Source"/>
              <w:rPr>
                <w:rtl/>
              </w:rPr>
            </w:pPr>
            <w:r w:rsidRPr="002F7AF3">
              <w:rPr>
                <w:rtl/>
              </w:rPr>
              <w:t>مدير مكتب الاتصالات الراديوية</w:t>
            </w:r>
          </w:p>
        </w:tc>
      </w:tr>
      <w:tr w:rsidR="00764079" w:rsidRPr="0070693C" w14:paraId="231B1F0F" w14:textId="77777777" w:rsidTr="00553F66">
        <w:trPr>
          <w:cantSplit/>
        </w:trPr>
        <w:tc>
          <w:tcPr>
            <w:tcW w:w="9672" w:type="dxa"/>
            <w:gridSpan w:val="2"/>
          </w:tcPr>
          <w:p w14:paraId="0E385B81" w14:textId="203CD6FC" w:rsidR="00764079" w:rsidRPr="002F7AF3" w:rsidRDefault="008B329A" w:rsidP="002F7AF3">
            <w:pPr>
              <w:pStyle w:val="Title1"/>
              <w:rPr>
                <w:rtl/>
              </w:rPr>
            </w:pPr>
            <w:r w:rsidRPr="002F7AF3">
              <w:rPr>
                <w:rtl/>
              </w:rPr>
              <w:t xml:space="preserve">تقرير إلى الاجتماع </w:t>
            </w:r>
            <w:r w:rsidR="00CA4D1E" w:rsidRPr="002F7AF3">
              <w:rPr>
                <w:rFonts w:hint="cs"/>
                <w:rtl/>
              </w:rPr>
              <w:t>الحادي و</w:t>
            </w:r>
            <w:r w:rsidRPr="002F7AF3">
              <w:rPr>
                <w:rFonts w:hint="cs"/>
                <w:rtl/>
              </w:rPr>
              <w:t xml:space="preserve">الثلاثين </w:t>
            </w:r>
            <w:r w:rsidRPr="002F7AF3">
              <w:rPr>
                <w:rtl/>
              </w:rPr>
              <w:t>للفريق الاستشاري للاتصالات الراديوية</w:t>
            </w:r>
          </w:p>
        </w:tc>
      </w:tr>
      <w:tr w:rsidR="008B329A" w:rsidRPr="0070693C" w14:paraId="5782DB9C" w14:textId="77777777" w:rsidTr="00553F66">
        <w:trPr>
          <w:cantSplit/>
        </w:trPr>
        <w:tc>
          <w:tcPr>
            <w:tcW w:w="9672" w:type="dxa"/>
            <w:gridSpan w:val="2"/>
          </w:tcPr>
          <w:p w14:paraId="04FF76F2" w14:textId="659B8762" w:rsidR="008B329A" w:rsidRPr="002F7AF3" w:rsidRDefault="008B329A" w:rsidP="00C82B0B">
            <w:pPr>
              <w:pStyle w:val="Title2"/>
              <w:rPr>
                <w:rtl/>
              </w:rPr>
            </w:pPr>
            <w:r w:rsidRPr="002F7AF3">
              <w:rPr>
                <w:rtl/>
              </w:rPr>
              <w:t>أنشطة لجان الدراسات</w:t>
            </w:r>
          </w:p>
        </w:tc>
      </w:tr>
      <w:tr w:rsidR="0012545F" w:rsidRPr="0070693C" w14:paraId="6192B5EB" w14:textId="77777777" w:rsidTr="00553F66">
        <w:trPr>
          <w:cantSplit/>
        </w:trPr>
        <w:tc>
          <w:tcPr>
            <w:tcW w:w="9672" w:type="dxa"/>
            <w:gridSpan w:val="2"/>
          </w:tcPr>
          <w:p w14:paraId="628348F4" w14:textId="77777777" w:rsidR="0012545F" w:rsidRPr="0070693C" w:rsidRDefault="0012545F" w:rsidP="0012545F">
            <w:pPr>
              <w:rPr>
                <w:rtl/>
              </w:rPr>
            </w:pPr>
          </w:p>
        </w:tc>
      </w:tr>
    </w:tbl>
    <w:p w14:paraId="6124B271" w14:textId="36D0FF10" w:rsidR="00CA4D1E" w:rsidRPr="0070693C" w:rsidRDefault="008B329A" w:rsidP="008B329A">
      <w:pPr>
        <w:pStyle w:val="Heading1"/>
        <w:rPr>
          <w:rtl/>
        </w:rPr>
      </w:pPr>
      <w:r w:rsidRPr="0070693C">
        <w:t>1</w:t>
      </w:r>
      <w:r w:rsidRPr="0070693C">
        <w:tab/>
      </w:r>
      <w:r w:rsidR="00CA4D1E" w:rsidRPr="0070693C">
        <w:rPr>
          <w:rtl/>
        </w:rPr>
        <w:t>مقدمة</w:t>
      </w:r>
    </w:p>
    <w:p w14:paraId="6FE3FF32" w14:textId="0F37E2E3" w:rsidR="00960DB3" w:rsidRPr="0070693C" w:rsidRDefault="00885D3E" w:rsidP="002F7AF3">
      <w:pPr>
        <w:rPr>
          <w:lang w:val="en-GB" w:bidi="ar-SY"/>
        </w:rPr>
      </w:pPr>
      <w:r w:rsidRPr="0070693C">
        <w:rPr>
          <w:rtl/>
          <w:lang w:bidi="ar-EG"/>
        </w:rPr>
        <w:t>تقدم هذه الوثيقة تقارير حالة ومعلومات بشأن بعض المسائل الواردة في مشروع جدول أعمال الاجتماع الحادي والثلاثين للفريق الاستشاري للاتصالات الراديوية (</w:t>
      </w:r>
      <w:r w:rsidRPr="0070693C">
        <w:rPr>
          <w:lang w:bidi="ar-EG"/>
        </w:rPr>
        <w:t>RAG</w:t>
      </w:r>
      <w:r w:rsidRPr="0070693C">
        <w:rPr>
          <w:rtl/>
          <w:lang w:bidi="ar-EG"/>
        </w:rPr>
        <w:t xml:space="preserve">) (انظر الرسالة الإدارية المعممة </w:t>
      </w:r>
      <w:hyperlink r:id="rId13" w:history="1">
        <w:r w:rsidRPr="003E7504">
          <w:rPr>
            <w:rStyle w:val="Hyperlink"/>
            <w:lang w:bidi="ar-EG"/>
          </w:rPr>
          <w:t>CA/271</w:t>
        </w:r>
      </w:hyperlink>
      <w:r w:rsidRPr="0070693C">
        <w:rPr>
          <w:rtl/>
          <w:lang w:bidi="ar-EG"/>
        </w:rPr>
        <w:t>).</w:t>
      </w:r>
    </w:p>
    <w:p w14:paraId="69783D25" w14:textId="267ACECE" w:rsidR="008B329A" w:rsidRPr="0070693C" w:rsidRDefault="00CA4D1E" w:rsidP="008B329A">
      <w:pPr>
        <w:pStyle w:val="Heading1"/>
      </w:pPr>
      <w:r w:rsidRPr="0070693C">
        <w:rPr>
          <w:rtl/>
        </w:rPr>
        <w:t>2</w:t>
      </w:r>
      <w:r w:rsidRPr="0070693C">
        <w:rPr>
          <w:rtl/>
        </w:rPr>
        <w:tab/>
      </w:r>
      <w:r w:rsidR="008B329A" w:rsidRPr="0070693C">
        <w:rPr>
          <w:rtl/>
        </w:rPr>
        <w:t>أساليب العمل</w:t>
      </w:r>
    </w:p>
    <w:p w14:paraId="44CE9699" w14:textId="5A01308C" w:rsidR="008B329A" w:rsidRPr="0070693C" w:rsidRDefault="00D270B4" w:rsidP="00D270B4">
      <w:pPr>
        <w:rPr>
          <w:lang w:val="en-GB" w:bidi="ar-SY"/>
        </w:rPr>
      </w:pPr>
      <w:r w:rsidRPr="0070693C">
        <w:rPr>
          <w:rtl/>
          <w:lang w:bidi="ar-EG"/>
        </w:rPr>
        <w:t xml:space="preserve">طُبقت </w:t>
      </w:r>
      <w:r w:rsidRPr="0070693C">
        <w:rPr>
          <w:rtl/>
          <w:lang w:val="en-GB" w:bidi="ar-EG"/>
        </w:rPr>
        <w:t xml:space="preserve">أساليب عمل </w:t>
      </w:r>
      <w:r w:rsidR="008B329A" w:rsidRPr="0070693C">
        <w:rPr>
          <w:rtl/>
          <w:lang w:val="en-GB" w:bidi="ar-EG"/>
        </w:rPr>
        <w:t xml:space="preserve">لجان الدراسات </w:t>
      </w:r>
      <w:r w:rsidR="008B329A" w:rsidRPr="0070693C">
        <w:rPr>
          <w:lang w:bidi="ar-EG"/>
        </w:rPr>
        <w:t>(SG)</w:t>
      </w:r>
      <w:r w:rsidR="008B329A" w:rsidRPr="0070693C">
        <w:rPr>
          <w:rtl/>
          <w:lang w:val="en-GB" w:bidi="ar-EG"/>
        </w:rPr>
        <w:t xml:space="preserve"> وفرق العمل </w:t>
      </w:r>
      <w:r w:rsidR="008B329A" w:rsidRPr="0070693C">
        <w:rPr>
          <w:lang w:val="en-GB" w:bidi="ar-EG"/>
        </w:rPr>
        <w:t>(WP)</w:t>
      </w:r>
      <w:r w:rsidR="008B329A" w:rsidRPr="0070693C">
        <w:rPr>
          <w:rtl/>
          <w:lang w:val="en-GB" w:bidi="ar-EG"/>
        </w:rPr>
        <w:t xml:space="preserve"> بشكل مرض</w:t>
      </w:r>
      <w:r w:rsidR="00D97784">
        <w:rPr>
          <w:rFonts w:hint="cs"/>
          <w:rtl/>
          <w:lang w:val="en-GB" w:bidi="ar-EG"/>
        </w:rPr>
        <w:t>ٍ</w:t>
      </w:r>
      <w:r w:rsidR="008B329A" w:rsidRPr="0070693C">
        <w:rPr>
          <w:rtl/>
          <w:lang w:val="en-GB" w:bidi="ar-EG"/>
        </w:rPr>
        <w:t xml:space="preserve"> وفقاً للقرار </w:t>
      </w:r>
      <w:r w:rsidR="008B329A" w:rsidRPr="0070693C">
        <w:rPr>
          <w:lang w:val="en-GB" w:bidi="ar-SY"/>
        </w:rPr>
        <w:t>ITU</w:t>
      </w:r>
      <w:r w:rsidR="008B329A" w:rsidRPr="0070693C">
        <w:rPr>
          <w:lang w:val="en-GB" w:bidi="ar-SY"/>
        </w:rPr>
        <w:noBreakHyphen/>
        <w:t>R 1</w:t>
      </w:r>
      <w:r w:rsidR="008B329A" w:rsidRPr="0070693C">
        <w:rPr>
          <w:rtl/>
          <w:lang w:val="en-GB" w:bidi="ar-EG"/>
        </w:rPr>
        <w:t xml:space="preserve"> و</w:t>
      </w:r>
      <w:hyperlink r:id="rId14" w:history="1">
        <w:r w:rsidR="008B329A" w:rsidRPr="00D97784">
          <w:rPr>
            <w:rStyle w:val="Hyperlink"/>
            <w:rtl/>
            <w:lang w:val="en-GB" w:bidi="ar-EG"/>
          </w:rPr>
          <w:t xml:space="preserve">المبادئ التوجيهية </w:t>
        </w:r>
        <w:r w:rsidR="008B329A" w:rsidRPr="00D97784">
          <w:rPr>
            <w:rStyle w:val="Hyperlink"/>
            <w:rFonts w:hint="cs"/>
            <w:rtl/>
            <w:lang w:val="en-GB" w:bidi="ar-EG"/>
          </w:rPr>
          <w:t>ذات الصلة بشأن أساليب العمل</w:t>
        </w:r>
      </w:hyperlink>
      <w:r w:rsidR="008B329A" w:rsidRPr="0070693C">
        <w:rPr>
          <w:rtl/>
          <w:lang w:val="en-GB" w:bidi="ar-EG"/>
        </w:rPr>
        <w:t>، والتي</w:t>
      </w:r>
      <w:r w:rsidR="00960DB3" w:rsidRPr="0070693C">
        <w:rPr>
          <w:rtl/>
          <w:lang w:val="en-GB" w:bidi="ar-EG"/>
        </w:rPr>
        <w:t xml:space="preserve"> </w:t>
      </w:r>
      <w:r w:rsidR="00885D3E" w:rsidRPr="0070693C">
        <w:rPr>
          <w:rtl/>
          <w:lang w:val="en-GB" w:bidi="ar-EG"/>
        </w:rPr>
        <w:t>تخضع</w:t>
      </w:r>
      <w:r w:rsidR="00885D3E" w:rsidRPr="0070693C">
        <w:rPr>
          <w:rtl/>
        </w:rPr>
        <w:t xml:space="preserve"> </w:t>
      </w:r>
      <w:r w:rsidR="00885D3E" w:rsidRPr="0070693C">
        <w:rPr>
          <w:rtl/>
          <w:lang w:val="en-GB" w:bidi="ar-EG"/>
        </w:rPr>
        <w:t>‏للمراجعة لكي ينظر فيها الفريق الاستشاري للاتصالات الراديوية.</w:t>
      </w:r>
      <w:r w:rsidR="00885D3E" w:rsidRPr="0070693C">
        <w:rPr>
          <w:cs/>
          <w:lang w:val="en-GB" w:bidi="ar-EG"/>
        </w:rPr>
        <w:t>‎</w:t>
      </w:r>
    </w:p>
    <w:p w14:paraId="44744379" w14:textId="3E5D05C9" w:rsidR="008B329A" w:rsidRPr="0070693C" w:rsidRDefault="00960DB3" w:rsidP="008B329A">
      <w:pPr>
        <w:pStyle w:val="Heading1"/>
      </w:pPr>
      <w:r w:rsidRPr="0070693C">
        <w:rPr>
          <w:rtl/>
        </w:rPr>
        <w:t>3</w:t>
      </w:r>
      <w:r w:rsidR="008B329A" w:rsidRPr="0070693C">
        <w:tab/>
      </w:r>
      <w:r w:rsidR="008B329A" w:rsidRPr="0070693C">
        <w:rPr>
          <w:rtl/>
        </w:rPr>
        <w:t>النفاذ إلى وثائق الاجتماعات</w:t>
      </w:r>
    </w:p>
    <w:p w14:paraId="3B4D5545" w14:textId="4E0F7911" w:rsidR="008B329A" w:rsidRPr="0070693C" w:rsidRDefault="008B329A" w:rsidP="008B329A">
      <w:pPr>
        <w:rPr>
          <w:rtl/>
          <w:lang w:val="en-GB" w:bidi="ar-SY"/>
        </w:rPr>
      </w:pPr>
      <w:r w:rsidRPr="0070693C">
        <w:rPr>
          <w:rtl/>
          <w:lang w:val="en-GB" w:bidi="ar-SY"/>
        </w:rPr>
        <w:t>عملاً بأحكام القرار </w:t>
      </w:r>
      <w:r w:rsidRPr="0070693C">
        <w:rPr>
          <w:lang w:val="en-GB" w:bidi="ar-SY"/>
        </w:rPr>
        <w:t>ITU</w:t>
      </w:r>
      <w:r w:rsidRPr="0070693C">
        <w:rPr>
          <w:lang w:val="en-GB" w:bidi="ar-SY"/>
        </w:rPr>
        <w:noBreakHyphen/>
        <w:t>R 1</w:t>
      </w:r>
      <w:r w:rsidRPr="0070693C">
        <w:rPr>
          <w:rtl/>
          <w:lang w:val="en-GB" w:bidi="ar-SY"/>
        </w:rPr>
        <w:t>، يقوم موظفو دائرة لجان الدراسات </w:t>
      </w:r>
      <w:r w:rsidRPr="0070693C">
        <w:rPr>
          <w:lang w:val="en-GB" w:bidi="ar-SY"/>
        </w:rPr>
        <w:t>(SGD)</w:t>
      </w:r>
      <w:r w:rsidRPr="0070693C">
        <w:rPr>
          <w:rtl/>
          <w:lang w:val="en-GB" w:bidi="ar-SY"/>
        </w:rPr>
        <w:t xml:space="preserve"> </w:t>
      </w:r>
      <w:r w:rsidR="003040A5" w:rsidRPr="0070693C">
        <w:rPr>
          <w:rtl/>
          <w:lang w:val="en-GB" w:bidi="ar-SY"/>
        </w:rPr>
        <w:t xml:space="preserve">في مكتب الاتصالات الراديوية </w:t>
      </w:r>
      <w:r w:rsidRPr="0070693C">
        <w:rPr>
          <w:rtl/>
          <w:lang w:val="en-GB" w:bidi="ar-SY"/>
        </w:rPr>
        <w:t>بنشر وثائق الاجتماعات "كما وردت" في غضون يوم عمل واحد على صفحة إلكترونية مُعدّة لهذا الغرض. وتنشر النسخ الرسمية في الموقع الإلكتروني في</w:t>
      </w:r>
      <w:r w:rsidR="003E7504">
        <w:rPr>
          <w:rFonts w:hint="cs"/>
          <w:rtl/>
          <w:lang w:val="en-GB" w:bidi="ar-SY"/>
        </w:rPr>
        <w:t> </w:t>
      </w:r>
      <w:r w:rsidRPr="0070693C">
        <w:rPr>
          <w:rtl/>
          <w:lang w:val="en-GB" w:bidi="ar-SY"/>
        </w:rPr>
        <w:t>غضون ثلاثة أيام عمل.</w:t>
      </w:r>
    </w:p>
    <w:p w14:paraId="0DC5BDBC" w14:textId="13DA90BA" w:rsidR="008B329A" w:rsidRPr="003E7504" w:rsidRDefault="00B65D83" w:rsidP="00960DB3">
      <w:pPr>
        <w:rPr>
          <w:spacing w:val="-4"/>
          <w:lang w:bidi="ar-SY"/>
        </w:rPr>
      </w:pPr>
      <w:r w:rsidRPr="003E7504">
        <w:rPr>
          <w:spacing w:val="-4"/>
          <w:rtl/>
          <w:lang w:val="en-GB" w:bidi="ar-SY"/>
        </w:rPr>
        <w:t>و</w:t>
      </w:r>
      <w:r w:rsidR="00476979" w:rsidRPr="003E7504">
        <w:rPr>
          <w:spacing w:val="-4"/>
          <w:rtl/>
          <w:lang w:val="en-GB" w:bidi="ar-SY"/>
        </w:rPr>
        <w:t>دائرة لجان الدراسات (</w:t>
      </w:r>
      <w:r w:rsidR="00476979" w:rsidRPr="003E7504">
        <w:rPr>
          <w:spacing w:val="-4"/>
          <w:lang w:val="en-GB" w:bidi="ar-SY"/>
        </w:rPr>
        <w:t>SGD</w:t>
      </w:r>
      <w:r w:rsidR="00476979" w:rsidRPr="003E7504">
        <w:rPr>
          <w:spacing w:val="-4"/>
          <w:rtl/>
          <w:lang w:val="en-GB" w:bidi="ar-SY"/>
        </w:rPr>
        <w:t xml:space="preserve">) في مكتب الاتصالات الراديوية </w:t>
      </w:r>
      <w:r w:rsidRPr="003E7504">
        <w:rPr>
          <w:spacing w:val="-4"/>
          <w:rtl/>
          <w:lang w:val="en-GB" w:bidi="ar-SY"/>
        </w:rPr>
        <w:t xml:space="preserve">هي في المرحلة النهائية لتنفيذ </w:t>
      </w:r>
      <w:r w:rsidR="00476979" w:rsidRPr="003E7504">
        <w:rPr>
          <w:spacing w:val="-4"/>
          <w:rtl/>
          <w:lang w:val="en-GB" w:bidi="ar-SY"/>
        </w:rPr>
        <w:t>النشر التلقائي للمساهمات "كما وردت".</w:t>
      </w:r>
    </w:p>
    <w:p w14:paraId="20CD0984" w14:textId="3714E876" w:rsidR="008B329A" w:rsidRPr="0070693C" w:rsidRDefault="00960DB3" w:rsidP="008B329A">
      <w:pPr>
        <w:pStyle w:val="Heading1"/>
      </w:pPr>
      <w:r w:rsidRPr="0070693C">
        <w:rPr>
          <w:rtl/>
        </w:rPr>
        <w:t>4</w:t>
      </w:r>
      <w:r w:rsidR="008B329A" w:rsidRPr="0070693C">
        <w:tab/>
      </w:r>
      <w:r w:rsidR="008B329A" w:rsidRPr="0070693C">
        <w:rPr>
          <w:rtl/>
        </w:rPr>
        <w:t>مرافق العمل الإلكترونية</w:t>
      </w:r>
    </w:p>
    <w:p w14:paraId="74F2D16F" w14:textId="77777777" w:rsidR="008B329A" w:rsidRPr="0070693C" w:rsidRDefault="008B329A" w:rsidP="008B329A">
      <w:pPr>
        <w:rPr>
          <w:rtl/>
          <w:lang w:val="en-GB" w:bidi="ar-SY"/>
        </w:rPr>
      </w:pPr>
      <w:r w:rsidRPr="0070693C">
        <w:rPr>
          <w:rtl/>
          <w:lang w:val="en-GB" w:bidi="ar-SY"/>
        </w:rPr>
        <w:t>يستمر التشديد على استخدام المرافق الإلكترونية التي جلبت فوائد جمة للمندوبين فضلاً عن خفض كبير في استهلاك الورق.</w:t>
      </w:r>
    </w:p>
    <w:p w14:paraId="22599047" w14:textId="10B6F683" w:rsidR="008B329A" w:rsidRPr="0070693C" w:rsidRDefault="008B329A" w:rsidP="008B329A">
      <w:pPr>
        <w:pStyle w:val="Heading2"/>
      </w:pPr>
      <w:r w:rsidRPr="0070693C">
        <w:t>1.</w:t>
      </w:r>
      <w:r w:rsidR="00960DB3" w:rsidRPr="0070693C">
        <w:t>4</w:t>
      </w:r>
      <w:r w:rsidRPr="0070693C">
        <w:rPr>
          <w:rtl/>
        </w:rPr>
        <w:tab/>
        <w:t>الموقع الإلكتروني لتبادل المعلومات</w:t>
      </w:r>
    </w:p>
    <w:p w14:paraId="6100BE7F" w14:textId="0558D4A8" w:rsidR="008B329A" w:rsidRPr="0070693C" w:rsidRDefault="008B329A" w:rsidP="00D97784">
      <w:pPr>
        <w:rPr>
          <w:rtl/>
          <w:lang w:val="en-GB" w:bidi="ar-SY"/>
        </w:rPr>
      </w:pPr>
      <w:r w:rsidRPr="0070693C">
        <w:rPr>
          <w:rtl/>
          <w:lang w:val="en-GB" w:bidi="ar-SY"/>
        </w:rPr>
        <w:t xml:space="preserve">أصبح النفاذ إلى الوثائق أثناء الاجتماعات عبر الموقع الإلكتروني المكرس لتبادل المعلومات </w:t>
      </w:r>
      <w:r w:rsidRPr="0070693C">
        <w:rPr>
          <w:lang w:val="en-GB" w:bidi="ar-SY"/>
        </w:rPr>
        <w:t>(SharePoint)</w:t>
      </w:r>
      <w:r w:rsidRPr="0070693C">
        <w:rPr>
          <w:rtl/>
          <w:lang w:val="en-GB" w:bidi="ar-SY"/>
        </w:rPr>
        <w:t xml:space="preserve"> عرفاً مألوفاً.</w:t>
      </w:r>
    </w:p>
    <w:p w14:paraId="7498EBA5" w14:textId="77777777" w:rsidR="008B329A" w:rsidRPr="0070693C" w:rsidRDefault="008B329A" w:rsidP="00D97784">
      <w:pPr>
        <w:rPr>
          <w:rtl/>
          <w:lang w:val="en-GB" w:bidi="ar-EG"/>
        </w:rPr>
      </w:pPr>
      <w:r w:rsidRPr="0070693C">
        <w:rPr>
          <w:rtl/>
          <w:lang w:val="en-GB" w:bidi="ar-EG"/>
        </w:rPr>
        <w:t xml:space="preserve">وتُستخدم مواقع </w:t>
      </w:r>
      <w:r w:rsidRPr="0070693C">
        <w:rPr>
          <w:lang w:val="en-GB" w:bidi="ar-SY"/>
        </w:rPr>
        <w:t>SharePoint</w:t>
      </w:r>
      <w:r w:rsidRPr="0070693C">
        <w:rPr>
          <w:rtl/>
          <w:lang w:val="en-GB" w:bidi="ar-SY"/>
        </w:rPr>
        <w:t xml:space="preserve"> </w:t>
      </w:r>
      <w:r w:rsidRPr="0070693C">
        <w:rPr>
          <w:rtl/>
          <w:lang w:val="en-GB" w:bidi="ar-EG"/>
        </w:rPr>
        <w:t xml:space="preserve">أيضاً بشكل مكثف </w:t>
      </w:r>
      <w:r w:rsidRPr="0070693C">
        <w:rPr>
          <w:rtl/>
          <w:lang w:val="en-GB" w:bidi="ar-SY"/>
        </w:rPr>
        <w:t>لأفرقة العمل بالمراسلة وأفرقة المقررين في الفترات الفاصلة بين اجتماعات فِرق العمل.</w:t>
      </w:r>
    </w:p>
    <w:p w14:paraId="29950D28" w14:textId="005DDD18" w:rsidR="008B329A" w:rsidRPr="0070693C" w:rsidRDefault="008B329A" w:rsidP="008B329A">
      <w:pPr>
        <w:pStyle w:val="Heading2"/>
      </w:pPr>
      <w:r w:rsidRPr="0070693C">
        <w:lastRenderedPageBreak/>
        <w:t>2.</w:t>
      </w:r>
      <w:r w:rsidR="00960DB3" w:rsidRPr="0070693C">
        <w:t>4</w:t>
      </w:r>
      <w:r w:rsidRPr="0070693C">
        <w:rPr>
          <w:rtl/>
        </w:rPr>
        <w:tab/>
        <w:t>مزامنة الملفات</w:t>
      </w:r>
    </w:p>
    <w:p w14:paraId="562686E1" w14:textId="77777777" w:rsidR="008B329A" w:rsidRPr="0070693C" w:rsidRDefault="008B329A" w:rsidP="008B329A">
      <w:pPr>
        <w:rPr>
          <w:rtl/>
          <w:lang w:val="en-GB" w:bidi="ar-EG"/>
        </w:rPr>
      </w:pPr>
      <w:r w:rsidRPr="0070693C">
        <w:rPr>
          <w:rtl/>
          <w:lang w:val="en-GB" w:bidi="ar-SY"/>
        </w:rPr>
        <w:t>تم تحديث مرفق مزامنة الملفات في كل اجتماعات لجان الدراسات/فرق العمل وذلك لتسهيل النفاذ إلى أحدث صيغة للوثائق أثناء</w:t>
      </w:r>
      <w:r w:rsidRPr="0070693C">
        <w:rPr>
          <w:rtl/>
          <w:lang w:val="en-GB" w:bidi="ar-EG"/>
        </w:rPr>
        <w:t> </w:t>
      </w:r>
      <w:r w:rsidRPr="0070693C">
        <w:rPr>
          <w:rtl/>
          <w:lang w:val="en-GB" w:bidi="ar-SY"/>
        </w:rPr>
        <w:t xml:space="preserve">الاجتماعات </w:t>
      </w:r>
      <w:r w:rsidRPr="0070693C">
        <w:rPr>
          <w:rtl/>
          <w:lang w:val="en-GB" w:bidi="ar-EG"/>
        </w:rPr>
        <w:t>وإلى معلومات تخصيص قاعات الاجتماعات.</w:t>
      </w:r>
    </w:p>
    <w:p w14:paraId="1F114D4B" w14:textId="5182CF19" w:rsidR="008B329A" w:rsidRPr="0070693C" w:rsidRDefault="008B329A" w:rsidP="008B329A">
      <w:pPr>
        <w:pStyle w:val="Heading2"/>
      </w:pPr>
      <w:r w:rsidRPr="0070693C">
        <w:t>3.</w:t>
      </w:r>
      <w:r w:rsidR="00960DB3" w:rsidRPr="0070693C">
        <w:t>4</w:t>
      </w:r>
      <w:r w:rsidRPr="0070693C">
        <w:tab/>
      </w:r>
      <w:r w:rsidR="00476979" w:rsidRPr="0070693C">
        <w:rPr>
          <w:rtl/>
        </w:rPr>
        <w:t xml:space="preserve"> الاجتماعات الحضورية مع المشاركة عن بُعد</w:t>
      </w:r>
    </w:p>
    <w:p w14:paraId="497A6324" w14:textId="6BD8EA66" w:rsidR="008B329A" w:rsidRPr="0070693C" w:rsidRDefault="003040A5" w:rsidP="001E7600">
      <w:pPr>
        <w:rPr>
          <w:rtl/>
          <w:lang w:bidi="ar-EG"/>
        </w:rPr>
      </w:pPr>
      <w:r w:rsidRPr="0070693C">
        <w:rPr>
          <w:rtl/>
          <w:lang w:val="en-GB" w:bidi="ar-EG"/>
        </w:rPr>
        <w:t>عقدت</w:t>
      </w:r>
      <w:r w:rsidR="003C2D7D" w:rsidRPr="0070693C">
        <w:rPr>
          <w:rtl/>
          <w:lang w:bidi="ar-EG"/>
        </w:rPr>
        <w:t xml:space="preserve"> لجان دراسات وفرق عمل قطاع الاتصالات الراديوية الاجتماعات الحضورية مع المشاركة عن بُعد اعتباراً من أبريل 2022.</w:t>
      </w:r>
      <w:r w:rsidR="00006324" w:rsidRPr="0070693C">
        <w:rPr>
          <w:rtl/>
          <w:lang w:val="en-GB" w:bidi="ar-EG"/>
        </w:rPr>
        <w:t xml:space="preserve"> </w:t>
      </w:r>
      <w:r w:rsidR="00006324" w:rsidRPr="0070693C">
        <w:rPr>
          <w:rtl/>
          <w:lang w:bidi="ar-EG"/>
        </w:rPr>
        <w:t xml:space="preserve">والمنصة المستعمَلة في هذه الاجتماعات الحضورية مع المشاركة عن بُعد هي منصة </w:t>
      </w:r>
      <w:r w:rsidR="00006324" w:rsidRPr="0070693C">
        <w:rPr>
          <w:lang w:val="en-GB" w:bidi="ar-EG"/>
        </w:rPr>
        <w:t>Zoom</w:t>
      </w:r>
      <w:r w:rsidR="00006324" w:rsidRPr="0070693C">
        <w:rPr>
          <w:rtl/>
          <w:lang w:bidi="ar-EG"/>
        </w:rPr>
        <w:t xml:space="preserve"> وهي تتيح المشاركة التفاعلية عن</w:t>
      </w:r>
      <w:r w:rsidR="003E7504">
        <w:rPr>
          <w:rFonts w:hint="cs"/>
          <w:rtl/>
          <w:lang w:bidi="ar-EG"/>
        </w:rPr>
        <w:t> </w:t>
      </w:r>
      <w:r w:rsidR="00006324" w:rsidRPr="0070693C">
        <w:rPr>
          <w:rtl/>
          <w:lang w:bidi="ar-EG"/>
        </w:rPr>
        <w:t>بُعد للرؤساء والمندوبين.</w:t>
      </w:r>
      <w:r w:rsidR="00960DB3" w:rsidRPr="0070693C">
        <w:rPr>
          <w:rtl/>
          <w:lang w:bidi="ar-EG"/>
        </w:rPr>
        <w:t xml:space="preserve"> </w:t>
      </w:r>
      <w:r w:rsidRPr="0070693C">
        <w:rPr>
          <w:rtl/>
          <w:lang w:bidi="ar-EG"/>
        </w:rPr>
        <w:t>‏وتجرى جميع ترتيبات الاجتماعات بالاتفاق مع قيادة لجان الدراسات المعنية.</w:t>
      </w:r>
    </w:p>
    <w:p w14:paraId="75E247FB" w14:textId="7BA53141" w:rsidR="00376B47" w:rsidRPr="0070693C" w:rsidRDefault="00DD2ED1" w:rsidP="001E7600">
      <w:pPr>
        <w:rPr>
          <w:rtl/>
          <w:lang w:val="en-GB" w:bidi="ar-EG"/>
        </w:rPr>
      </w:pPr>
      <w:r w:rsidRPr="0070693C">
        <w:rPr>
          <w:rtl/>
          <w:lang w:val="en-GB" w:bidi="ar-EG"/>
        </w:rPr>
        <w:t>وقُدمت</w:t>
      </w:r>
      <w:r w:rsidR="00476979" w:rsidRPr="0070693C">
        <w:rPr>
          <w:rtl/>
          <w:lang w:val="en-GB" w:bidi="ar-EG"/>
        </w:rPr>
        <w:t xml:space="preserve"> الترجمة الشفوية إلى اللغات الرسمية الست للاتحاد </w:t>
      </w:r>
      <w:r w:rsidRPr="0070693C">
        <w:rPr>
          <w:rtl/>
          <w:lang w:val="en-GB" w:bidi="ar-EG"/>
        </w:rPr>
        <w:t>في</w:t>
      </w:r>
      <w:r w:rsidR="00476979" w:rsidRPr="0070693C">
        <w:rPr>
          <w:rtl/>
          <w:lang w:val="en-GB" w:bidi="ar-EG"/>
        </w:rPr>
        <w:t xml:space="preserve"> الاجتماعات الحضورية التي تُتاح فيها المشاركة عن بُعد للجان الدراسات.</w:t>
      </w:r>
      <w:r w:rsidR="00960DB3" w:rsidRPr="0070693C">
        <w:rPr>
          <w:rtl/>
          <w:lang w:val="en-GB" w:bidi="ar-EG"/>
        </w:rPr>
        <w:t xml:space="preserve"> </w:t>
      </w:r>
      <w:r w:rsidR="003040A5" w:rsidRPr="0070693C">
        <w:rPr>
          <w:rtl/>
          <w:lang w:val="en-GB" w:bidi="ar-EG"/>
        </w:rPr>
        <w:t>‏ومن أجل توفير الموارد ونظرا</w:t>
      </w:r>
      <w:r w:rsidR="00D97784">
        <w:rPr>
          <w:rFonts w:hint="cs"/>
          <w:rtl/>
          <w:lang w:val="en-GB" w:bidi="ar-EG"/>
        </w:rPr>
        <w:t>ً</w:t>
      </w:r>
      <w:r w:rsidR="003040A5" w:rsidRPr="0070693C">
        <w:rPr>
          <w:rtl/>
          <w:lang w:val="en-GB" w:bidi="ar-EG"/>
        </w:rPr>
        <w:t xml:space="preserve"> لعدم تيسر المترجمين الشفويين، ستطلب الدعوات إلى اجتماعات لجان الدراسات من</w:t>
      </w:r>
      <w:r w:rsidR="003E7504">
        <w:rPr>
          <w:rFonts w:hint="cs"/>
          <w:rtl/>
          <w:lang w:val="en-GB" w:bidi="ar-EG"/>
        </w:rPr>
        <w:t> </w:t>
      </w:r>
      <w:r w:rsidR="003040A5" w:rsidRPr="0070693C">
        <w:rPr>
          <w:rtl/>
          <w:lang w:val="en-GB" w:bidi="ar-EG"/>
        </w:rPr>
        <w:t>الإدارات بيان الحاجة إلى ترجمة شفوية محددة بلغة رسمية. وسينفَّذ استعمال الترجمة الشفوية باللغات الست قدر الإمكان.</w:t>
      </w:r>
      <w:r w:rsidR="003040A5" w:rsidRPr="0070693C">
        <w:rPr>
          <w:cs/>
          <w:lang w:val="en-GB" w:bidi="ar-EG"/>
        </w:rPr>
        <w:t>‎</w:t>
      </w:r>
    </w:p>
    <w:p w14:paraId="0BA47ABE" w14:textId="6D2ECD4C" w:rsidR="008B329A" w:rsidRPr="0070693C" w:rsidRDefault="008B329A" w:rsidP="001E7600">
      <w:pPr>
        <w:pStyle w:val="Heading2"/>
      </w:pPr>
      <w:r w:rsidRPr="0070693C">
        <w:rPr>
          <w:rtl/>
        </w:rPr>
        <w:t>4.</w:t>
      </w:r>
      <w:r w:rsidR="00960DB3" w:rsidRPr="0070693C">
        <w:t>4</w:t>
      </w:r>
      <w:r w:rsidRPr="0070693C">
        <w:rPr>
          <w:rtl/>
        </w:rPr>
        <w:tab/>
        <w:t>الصفحات الإلكترونية للجان الدراسات</w:t>
      </w:r>
    </w:p>
    <w:p w14:paraId="400580AC" w14:textId="77777777" w:rsidR="008B329A" w:rsidRPr="0070693C" w:rsidRDefault="008B329A" w:rsidP="003F2C4F">
      <w:pPr>
        <w:rPr>
          <w:rtl/>
          <w:lang w:val="en-GB" w:bidi="ar-SY"/>
        </w:rPr>
      </w:pPr>
      <w:r w:rsidRPr="0070693C">
        <w:rPr>
          <w:rtl/>
          <w:lang w:val="en-GB" w:bidi="ar-EG"/>
        </w:rPr>
        <w:t xml:space="preserve">تماشياً مع سياسة الاتحاد، تجرى باستمرار تحديثات للصفحات </w:t>
      </w:r>
      <w:r w:rsidRPr="0070693C">
        <w:rPr>
          <w:rtl/>
          <w:lang w:val="en-GB"/>
        </w:rPr>
        <w:t>الإلكترونية</w:t>
      </w:r>
      <w:r w:rsidRPr="0070693C">
        <w:rPr>
          <w:rtl/>
          <w:lang w:val="en-GB" w:bidi="ar-EG"/>
        </w:rPr>
        <w:t xml:space="preserve"> من أجل توفير المعلومات اللازمة للمندوبين.</w:t>
      </w:r>
    </w:p>
    <w:p w14:paraId="08035E35" w14:textId="0AF98E4C" w:rsidR="008B329A" w:rsidRPr="0070693C" w:rsidRDefault="008B329A" w:rsidP="003F2C4F">
      <w:pPr>
        <w:rPr>
          <w:rtl/>
          <w:lang w:val="en-GB" w:bidi="ar-EG"/>
        </w:rPr>
      </w:pPr>
      <w:r w:rsidRPr="0070693C">
        <w:rPr>
          <w:rtl/>
          <w:lang w:val="en-GB" w:bidi="ar-EG"/>
        </w:rPr>
        <w:t>ويمكن الاطلاع على قائمة أفرقة المراسلة وأفرقة المقررين في كل صفحة رئيسية للجان الدراسات عبر رابط محدد، وهي متوائمة بالنسبة لجميع لجان الدراسات.</w:t>
      </w:r>
      <w:r w:rsidR="003F2C4F" w:rsidRPr="0070693C">
        <w:rPr>
          <w:rtl/>
          <w:lang w:val="en-GB" w:bidi="ar-EG"/>
        </w:rPr>
        <w:t xml:space="preserve"> </w:t>
      </w:r>
      <w:r w:rsidRPr="0070693C">
        <w:rPr>
          <w:spacing w:val="-4"/>
          <w:rtl/>
          <w:lang w:val="en-GB" w:bidi="ar-EG"/>
        </w:rPr>
        <w:t>وباتباع الرابط لكل فريق مراسلة/فريق مقررين، يمكن للمستعمل النفاذ إلى المعلومات بخصوص اسم الفريق، وصفحة </w:t>
      </w:r>
      <w:r w:rsidRPr="0070693C">
        <w:rPr>
          <w:spacing w:val="-4"/>
          <w:lang w:val="en-GB" w:bidi="ar-EG"/>
        </w:rPr>
        <w:t>SharePoint</w:t>
      </w:r>
      <w:r w:rsidRPr="0070693C">
        <w:rPr>
          <w:spacing w:val="-4"/>
          <w:rtl/>
          <w:lang w:val="en-GB" w:bidi="ar-EG"/>
        </w:rPr>
        <w:t xml:space="preserve">، </w:t>
      </w:r>
      <w:r w:rsidRPr="0070693C">
        <w:rPr>
          <w:rtl/>
          <w:lang w:val="en-GB" w:bidi="ar-EG"/>
        </w:rPr>
        <w:t>والمقرر/الرئيس/منظم الاجتماعات، والقائمة البريدية، والأرشيف، وما إلى ذلك، والمعلومات الضرورية الأخرى.</w:t>
      </w:r>
    </w:p>
    <w:p w14:paraId="0441C9FC" w14:textId="48E0CB31" w:rsidR="008B329A" w:rsidRPr="0070693C" w:rsidRDefault="008B329A" w:rsidP="008B329A">
      <w:pPr>
        <w:pStyle w:val="Heading2"/>
        <w:rPr>
          <w:rtl/>
        </w:rPr>
      </w:pPr>
      <w:r w:rsidRPr="0070693C">
        <w:t>5.</w:t>
      </w:r>
      <w:r w:rsidR="00960DB3" w:rsidRPr="0070693C">
        <w:t>4</w:t>
      </w:r>
      <w:r w:rsidRPr="0070693C">
        <w:tab/>
      </w:r>
      <w:r w:rsidRPr="0070693C">
        <w:rPr>
          <w:rtl/>
        </w:rPr>
        <w:t>العرض النصي</w:t>
      </w:r>
    </w:p>
    <w:p w14:paraId="6AEE7AE5" w14:textId="14A6A798" w:rsidR="008B329A" w:rsidRPr="0070693C" w:rsidRDefault="008B329A" w:rsidP="00100232">
      <w:pPr>
        <w:rPr>
          <w:lang w:val="en-GB" w:bidi="ar-SY"/>
        </w:rPr>
      </w:pPr>
      <w:r w:rsidRPr="0070693C">
        <w:rPr>
          <w:rtl/>
          <w:lang w:val="en-GB" w:bidi="ar-SY"/>
        </w:rPr>
        <w:t xml:space="preserve">زوِّدت جميع اجتماعات لجان الدراسات، منذ ديسمبر </w:t>
      </w:r>
      <w:r w:rsidRPr="0070693C">
        <w:rPr>
          <w:lang w:val="en-GB" w:bidi="ar-SY"/>
        </w:rPr>
        <w:t>2013</w:t>
      </w:r>
      <w:r w:rsidRPr="0070693C">
        <w:rPr>
          <w:rtl/>
          <w:lang w:val="en-GB" w:bidi="ar-EG"/>
        </w:rPr>
        <w:t xml:space="preserve">، </w:t>
      </w:r>
      <w:r w:rsidRPr="0070693C">
        <w:rPr>
          <w:rtl/>
          <w:lang w:val="en-GB" w:bidi="ar-SY"/>
        </w:rPr>
        <w:t>بال</w:t>
      </w:r>
      <w:r w:rsidRPr="0070693C">
        <w:rPr>
          <w:rtl/>
          <w:lang w:val="en-GB" w:bidi="ar-EG"/>
        </w:rPr>
        <w:t xml:space="preserve">عرض </w:t>
      </w:r>
      <w:r w:rsidRPr="0070693C">
        <w:rPr>
          <w:rtl/>
          <w:lang w:val="en-GB" w:bidi="ar-SY"/>
        </w:rPr>
        <w:t>الحي ل</w:t>
      </w:r>
      <w:r w:rsidRPr="0070693C">
        <w:rPr>
          <w:rtl/>
          <w:lang w:val="en-GB" w:bidi="ar-EG"/>
        </w:rPr>
        <w:t>نصوص الحوار</w:t>
      </w:r>
      <w:r w:rsidRPr="0070693C">
        <w:rPr>
          <w:rtl/>
          <w:lang w:val="en-GB" w:bidi="ar-SY"/>
        </w:rPr>
        <w:t xml:space="preserve"> باللغة الإنكليزية. </w:t>
      </w:r>
      <w:r w:rsidR="00874A67" w:rsidRPr="0070693C">
        <w:rPr>
          <w:rtl/>
          <w:lang w:val="en-GB" w:bidi="ar-SY"/>
        </w:rPr>
        <w:t>ولكن تؤثر هذه</w:t>
      </w:r>
      <w:r w:rsidR="003E7504">
        <w:rPr>
          <w:rFonts w:hint="cs"/>
          <w:rtl/>
          <w:lang w:val="en-GB" w:bidi="ar-SY"/>
        </w:rPr>
        <w:t> </w:t>
      </w:r>
      <w:r w:rsidR="00874A67" w:rsidRPr="0070693C">
        <w:rPr>
          <w:rtl/>
          <w:lang w:val="en-GB" w:bidi="ar-SY"/>
        </w:rPr>
        <w:t>الميزة على تكاليف الاجتماع، خاصة إذا عُقدت الاجتماعات خارج مباني الاتحاد.</w:t>
      </w:r>
    </w:p>
    <w:p w14:paraId="59EDA5CA" w14:textId="15EE606E" w:rsidR="008B329A" w:rsidRPr="00100232" w:rsidRDefault="00960DB3" w:rsidP="00100232">
      <w:pPr>
        <w:pStyle w:val="Heading1"/>
      </w:pPr>
      <w:r w:rsidRPr="00100232">
        <w:t>5</w:t>
      </w:r>
      <w:r w:rsidR="008B329A" w:rsidRPr="00100232">
        <w:tab/>
      </w:r>
      <w:r w:rsidR="008B329A" w:rsidRPr="00100232">
        <w:rPr>
          <w:rtl/>
        </w:rPr>
        <w:t>المشاركة</w:t>
      </w:r>
    </w:p>
    <w:p w14:paraId="0CFE274E" w14:textId="1633995A" w:rsidR="008B329A" w:rsidRPr="0070693C" w:rsidRDefault="008B329A" w:rsidP="008B329A">
      <w:pPr>
        <w:rPr>
          <w:rtl/>
          <w:lang w:bidi="ar-SY"/>
        </w:rPr>
      </w:pPr>
      <w:r w:rsidRPr="0070693C">
        <w:rPr>
          <w:rtl/>
          <w:lang w:bidi="ar-SY"/>
        </w:rPr>
        <w:t xml:space="preserve">حدث ارتفاع كبير في مستوى المشاركة في اجتماعات لجان الدراسات وفرق العمل في قطاع الاتصالات الراديوية </w:t>
      </w:r>
      <w:r w:rsidR="008F7CAE" w:rsidRPr="0070693C">
        <w:rPr>
          <w:rtl/>
          <w:lang w:bidi="ar-SY"/>
        </w:rPr>
        <w:t>خلال السنوات العشرين الأخيرة</w:t>
      </w:r>
      <w:r w:rsidR="00CB6968" w:rsidRPr="0070693C">
        <w:rPr>
          <w:rtl/>
          <w:lang w:bidi="ar-SY"/>
        </w:rPr>
        <w:t xml:space="preserve"> </w:t>
      </w:r>
      <w:r w:rsidRPr="0070693C">
        <w:rPr>
          <w:rtl/>
          <w:lang w:bidi="ar-SY"/>
        </w:rPr>
        <w:t>ولا</w:t>
      </w:r>
      <w:r w:rsidR="00CB6968" w:rsidRPr="0070693C">
        <w:rPr>
          <w:rtl/>
          <w:lang w:bidi="ar-SY"/>
        </w:rPr>
        <w:t> </w:t>
      </w:r>
      <w:r w:rsidRPr="0070693C">
        <w:rPr>
          <w:rtl/>
          <w:lang w:bidi="ar-SY"/>
        </w:rPr>
        <w:t xml:space="preserve">سيما </w:t>
      </w:r>
      <w:r w:rsidR="00CB6968" w:rsidRPr="0070693C">
        <w:rPr>
          <w:rtl/>
          <w:lang w:bidi="ar-SY"/>
        </w:rPr>
        <w:t xml:space="preserve">منذ عام 2020 </w:t>
      </w:r>
      <w:r w:rsidRPr="0070693C">
        <w:rPr>
          <w:rtl/>
          <w:lang w:bidi="ar-SY"/>
        </w:rPr>
        <w:t>حيث عقدت جميع الاجتماعات إلكترونياً</w:t>
      </w:r>
      <w:r w:rsidR="00874A67" w:rsidRPr="0070693C">
        <w:rPr>
          <w:rtl/>
        </w:rPr>
        <w:t xml:space="preserve"> </w:t>
      </w:r>
      <w:r w:rsidR="00874A67" w:rsidRPr="0070693C">
        <w:rPr>
          <w:rtl/>
          <w:lang w:bidi="ar-SY"/>
        </w:rPr>
        <w:t>أو حضورياً مع المشاركة عن بُعد.</w:t>
      </w:r>
      <w:r w:rsidRPr="0070693C">
        <w:rPr>
          <w:rtl/>
          <w:lang w:bidi="ar-SY"/>
        </w:rPr>
        <w:t xml:space="preserve"> وهذا أمر مشجع للغاية، لكنه في الوقت نفسه قد يخلق بعض الصعوبات إذا استخدمت هذه الإحصاءات لتقدير المشاركة المستقبلية في</w:t>
      </w:r>
      <w:r w:rsidR="003E7504">
        <w:rPr>
          <w:rFonts w:hint="cs"/>
          <w:rtl/>
          <w:lang w:bidi="ar-SY"/>
        </w:rPr>
        <w:t> </w:t>
      </w:r>
      <w:r w:rsidRPr="0070693C">
        <w:rPr>
          <w:rtl/>
          <w:lang w:bidi="ar-SY"/>
        </w:rPr>
        <w:t>الاجتماعات الحضورية.</w:t>
      </w:r>
    </w:p>
    <w:p w14:paraId="1415A244" w14:textId="51D890EA" w:rsidR="00A14792" w:rsidRPr="0070693C" w:rsidRDefault="00B63693" w:rsidP="00A14792">
      <w:pPr>
        <w:rPr>
          <w:smallCaps/>
          <w:spacing w:val="-2"/>
          <w:rtl/>
          <w:lang w:bidi="ar-SY"/>
        </w:rPr>
      </w:pPr>
      <w:r w:rsidRPr="0070693C">
        <w:rPr>
          <w:rtl/>
          <w:lang w:bidi="ar-SY"/>
        </w:rPr>
        <w:t>ويظهر</w:t>
      </w:r>
      <w:r w:rsidR="00A14792" w:rsidRPr="0070693C">
        <w:rPr>
          <w:rtl/>
          <w:lang w:bidi="ar-SY"/>
        </w:rPr>
        <w:t xml:space="preserve"> متوسط المشاركة في كل اجتماع </w:t>
      </w:r>
      <w:r w:rsidRPr="0070693C">
        <w:rPr>
          <w:rtl/>
          <w:lang w:bidi="ar-SY"/>
        </w:rPr>
        <w:t>في</w:t>
      </w:r>
      <w:r w:rsidR="00A14792" w:rsidRPr="0070693C">
        <w:rPr>
          <w:rtl/>
          <w:lang w:bidi="ar-SY"/>
        </w:rPr>
        <w:t xml:space="preserve"> الشكل 1.</w:t>
      </w:r>
    </w:p>
    <w:p w14:paraId="1CFED569" w14:textId="77777777" w:rsidR="00A14792" w:rsidRPr="0070693C" w:rsidRDefault="00A14792" w:rsidP="00A14792">
      <w:pPr>
        <w:pStyle w:val="FigureNo"/>
        <w:rPr>
          <w:rtl/>
          <w:lang w:bidi="ar-EG"/>
        </w:rPr>
      </w:pPr>
      <w:r w:rsidRPr="0070693C">
        <w:rPr>
          <w:rtl/>
        </w:rPr>
        <w:lastRenderedPageBreak/>
        <w:t xml:space="preserve">الشكل </w:t>
      </w:r>
      <w:r w:rsidRPr="0070693C">
        <w:t>1</w:t>
      </w:r>
    </w:p>
    <w:p w14:paraId="774DD44A" w14:textId="77777777" w:rsidR="00A14792" w:rsidRPr="0070693C" w:rsidRDefault="00A14792" w:rsidP="00A14792">
      <w:pPr>
        <w:pStyle w:val="Figuretitle"/>
        <w:rPr>
          <w:rtl/>
        </w:rPr>
      </w:pPr>
      <w:r w:rsidRPr="0070693C">
        <w:rPr>
          <w:rtl/>
        </w:rPr>
        <w:t>المتوسط السنوي العام للمشاركة في اجتماعات لجان الدراسات/</w:t>
      </w:r>
      <w:r w:rsidRPr="0070693C">
        <w:rPr>
          <w:rtl/>
        </w:rPr>
        <w:br/>
        <w:t xml:space="preserve">فرق العمل في قطاع الاتصالات الراديوية منذ عام </w:t>
      </w:r>
      <w:r w:rsidRPr="0070693C">
        <w:t>2003</w:t>
      </w:r>
    </w:p>
    <w:p w14:paraId="7FD60F18" w14:textId="77777777" w:rsidR="00A14792" w:rsidRPr="0070693C" w:rsidRDefault="00A14792" w:rsidP="00A14792">
      <w:pPr>
        <w:pStyle w:val="Figure"/>
        <w:rPr>
          <w:rtl/>
        </w:rPr>
      </w:pPr>
      <w:r w:rsidRPr="0070693C">
        <w:drawing>
          <wp:inline distT="0" distB="0" distL="0" distR="0" wp14:anchorId="4B826AA8" wp14:editId="65427B3B">
            <wp:extent cx="5800725" cy="3505201"/>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0E016E" w14:textId="77777777" w:rsidR="00A14792" w:rsidRPr="0070693C" w:rsidRDefault="00A14792" w:rsidP="00A14792">
      <w:pPr>
        <w:pStyle w:val="Figurelegend"/>
        <w:tabs>
          <w:tab w:val="clear" w:pos="1134"/>
          <w:tab w:val="left" w:pos="425"/>
        </w:tabs>
        <w:rPr>
          <w:rFonts w:ascii="Dubai" w:hAnsi="Dubai" w:cs="Dubai"/>
          <w:sz w:val="20"/>
          <w:szCs w:val="20"/>
          <w:rtl/>
          <w:lang w:bidi="ar-EG"/>
        </w:rPr>
      </w:pPr>
      <w:r w:rsidRPr="0070693C">
        <w:rPr>
          <w:rFonts w:ascii="Dubai" w:hAnsi="Dubai" w:cs="Dubai"/>
          <w:sz w:val="20"/>
          <w:szCs w:val="20"/>
          <w:lang w:val="en-GB"/>
        </w:rPr>
        <w:t>*</w:t>
      </w:r>
      <w:r w:rsidRPr="0070693C">
        <w:rPr>
          <w:rFonts w:ascii="Dubai" w:hAnsi="Dubai" w:cs="Dubai"/>
          <w:sz w:val="20"/>
          <w:szCs w:val="20"/>
          <w:rtl/>
        </w:rPr>
        <w:t> </w:t>
      </w:r>
      <w:r w:rsidRPr="0070693C">
        <w:rPr>
          <w:rFonts w:ascii="Dubai" w:hAnsi="Dubai" w:cs="Dubai"/>
          <w:sz w:val="20"/>
          <w:szCs w:val="20"/>
          <w:rtl/>
        </w:rPr>
        <w:tab/>
        <w:t xml:space="preserve">قيم أعلى تقابل سنة شملت اجتماعات أقل ولكن مع مشاركين أكثر، مثل الاجتماع </w:t>
      </w:r>
      <w:r w:rsidRPr="0070693C">
        <w:rPr>
          <w:rFonts w:ascii="Dubai" w:hAnsi="Dubai" w:cs="Dubai"/>
          <w:sz w:val="20"/>
          <w:szCs w:val="20"/>
        </w:rPr>
        <w:t>CPM-2</w:t>
      </w:r>
      <w:r w:rsidRPr="0070693C">
        <w:rPr>
          <w:rFonts w:ascii="Dubai" w:hAnsi="Dubai" w:cs="Dubai"/>
          <w:sz w:val="20"/>
          <w:szCs w:val="20"/>
          <w:rtl/>
        </w:rPr>
        <w:t>.</w:t>
      </w:r>
    </w:p>
    <w:p w14:paraId="7E59C095" w14:textId="77777777" w:rsidR="00A14792" w:rsidRPr="0070693C" w:rsidRDefault="00A14792" w:rsidP="00A14792">
      <w:pPr>
        <w:pStyle w:val="Figurelegend"/>
        <w:tabs>
          <w:tab w:val="clear" w:pos="1134"/>
          <w:tab w:val="left" w:pos="425"/>
        </w:tabs>
        <w:rPr>
          <w:rFonts w:ascii="Dubai" w:hAnsi="Dubai" w:cs="Dubai"/>
          <w:sz w:val="20"/>
          <w:szCs w:val="20"/>
          <w:rtl/>
          <w:lang w:bidi="ar-EG"/>
        </w:rPr>
      </w:pPr>
      <w:r w:rsidRPr="0070693C">
        <w:rPr>
          <w:rFonts w:ascii="Dubai" w:hAnsi="Dubai" w:cs="Dubai"/>
          <w:sz w:val="20"/>
          <w:szCs w:val="20"/>
        </w:rPr>
        <w:t>*</w:t>
      </w:r>
      <w:r w:rsidRPr="0070693C">
        <w:rPr>
          <w:rFonts w:ascii="Dubai" w:hAnsi="Dubai" w:cs="Dubai"/>
          <w:sz w:val="20"/>
          <w:szCs w:val="20"/>
          <w:lang w:bidi="ar-EG"/>
        </w:rPr>
        <w:t>*</w:t>
      </w:r>
      <w:r w:rsidRPr="0070693C">
        <w:rPr>
          <w:rFonts w:ascii="Dubai" w:hAnsi="Dubai" w:cs="Dubai"/>
          <w:sz w:val="20"/>
          <w:szCs w:val="20"/>
          <w:rtl/>
          <w:lang w:bidi="ar-EG"/>
        </w:rPr>
        <w:tab/>
        <w:t>قيم أعلى تقابل سنة عقدت فيها معظم الاجتماعات إلكترونياً أو عند عقد اجتماعات حضورية تُتاح فيها المشاركة عن بُعد.</w:t>
      </w:r>
    </w:p>
    <w:p w14:paraId="543E1C59" w14:textId="77777777" w:rsidR="00A14792" w:rsidRPr="00100232" w:rsidRDefault="00A14792" w:rsidP="00100232">
      <w:pPr>
        <w:pStyle w:val="Heading1"/>
      </w:pPr>
      <w:r w:rsidRPr="00100232">
        <w:rPr>
          <w:rtl/>
        </w:rPr>
        <w:t>6</w:t>
      </w:r>
      <w:r w:rsidRPr="00100232">
        <w:tab/>
      </w:r>
      <w:r w:rsidRPr="00100232">
        <w:rPr>
          <w:rtl/>
        </w:rPr>
        <w:t>قاعات الاجتماع</w:t>
      </w:r>
    </w:p>
    <w:p w14:paraId="6DD264DC" w14:textId="085C4A8D" w:rsidR="00A14792" w:rsidRPr="0070693C" w:rsidRDefault="00A14792" w:rsidP="00100232">
      <w:pPr>
        <w:rPr>
          <w:lang w:val="en-GB" w:bidi="ar-SY"/>
        </w:rPr>
      </w:pPr>
      <w:r w:rsidRPr="0070693C">
        <w:rPr>
          <w:rtl/>
          <w:lang w:val="en-GB" w:bidi="ar-SY"/>
        </w:rPr>
        <w:t>ما زال النقص في قاعات الاجتماع في مقر الاتحاد يؤدي إلى عرقلة تخطيط الاجتماعات على نحو فعال. وقد ازداد تفاقم هذه</w:t>
      </w:r>
      <w:r w:rsidR="003E7504">
        <w:rPr>
          <w:rFonts w:hint="cs"/>
          <w:rtl/>
          <w:lang w:val="en-GB" w:bidi="ar-SY"/>
        </w:rPr>
        <w:t> </w:t>
      </w:r>
      <w:r w:rsidRPr="0070693C">
        <w:rPr>
          <w:rtl/>
          <w:lang w:val="en-GB" w:bidi="ar-SY"/>
        </w:rPr>
        <w:t>المشكلة بسبب العوامل التالية:</w:t>
      </w:r>
    </w:p>
    <w:p w14:paraId="3B7446A8" w14:textId="77777777" w:rsidR="00A14792" w:rsidRPr="00100232" w:rsidRDefault="00A14792" w:rsidP="00100232">
      <w:pPr>
        <w:pStyle w:val="enumlev10"/>
      </w:pPr>
      <w:r w:rsidRPr="0070693C">
        <w:rPr>
          <w:rtl/>
        </w:rPr>
        <w:t>-</w:t>
      </w:r>
      <w:r w:rsidRPr="0070693C">
        <w:rPr>
          <w:rtl/>
        </w:rPr>
        <w:tab/>
      </w:r>
      <w:r w:rsidRPr="00100232">
        <w:rPr>
          <w:rtl/>
        </w:rPr>
        <w:t>زيادة عدد الاجتماعات التي تنظمها جميع القطاعات والأمانة العامة؛</w:t>
      </w:r>
    </w:p>
    <w:p w14:paraId="76C762E2" w14:textId="77777777" w:rsidR="00A14792" w:rsidRPr="00100232" w:rsidRDefault="00A14792" w:rsidP="00100232">
      <w:pPr>
        <w:pStyle w:val="enumlev10"/>
        <w:rPr>
          <w:rtl/>
        </w:rPr>
      </w:pPr>
      <w:r w:rsidRPr="00100232">
        <w:rPr>
          <w:rtl/>
        </w:rPr>
        <w:t>-</w:t>
      </w:r>
      <w:r w:rsidRPr="00100232">
        <w:rPr>
          <w:rtl/>
        </w:rPr>
        <w:tab/>
        <w:t xml:space="preserve">النقص في قاعات الاجتماع التي تتسع لأكثر من </w:t>
      </w:r>
      <w:r w:rsidRPr="00100232">
        <w:t>120</w:t>
      </w:r>
      <w:r w:rsidRPr="00100232">
        <w:rPr>
          <w:rtl/>
        </w:rPr>
        <w:t xml:space="preserve"> مشاركاً؛</w:t>
      </w:r>
    </w:p>
    <w:p w14:paraId="5A297FB8" w14:textId="72535EF9" w:rsidR="00A14792" w:rsidRPr="00100232" w:rsidRDefault="00A14792" w:rsidP="00100232">
      <w:pPr>
        <w:pStyle w:val="enumlev10"/>
      </w:pPr>
      <w:r w:rsidRPr="00100232">
        <w:rPr>
          <w:rtl/>
        </w:rPr>
        <w:t>-</w:t>
      </w:r>
      <w:r w:rsidRPr="00100232">
        <w:rPr>
          <w:rtl/>
        </w:rPr>
        <w:tab/>
        <w:t>الحاجة إلى تجنب تزامن الاجتماعات وتشابك تواريخ انعقادها</w:t>
      </w:r>
      <w:r w:rsidR="00016C00" w:rsidRPr="00100232">
        <w:rPr>
          <w:rtl/>
        </w:rPr>
        <w:t>،</w:t>
      </w:r>
      <w:r w:rsidRPr="00100232">
        <w:rPr>
          <w:rtl/>
        </w:rPr>
        <w:t xml:space="preserve"> </w:t>
      </w:r>
      <w:r w:rsidR="00016C00" w:rsidRPr="00100232">
        <w:rPr>
          <w:rtl/>
        </w:rPr>
        <w:t>فضلاً عن متطلبات عقد اجتماعات أفرقة قطاع الاتصالات الراديوية بالتوازي؛</w:t>
      </w:r>
    </w:p>
    <w:p w14:paraId="0515AD5C" w14:textId="77777777" w:rsidR="00A14792" w:rsidRPr="00100232" w:rsidRDefault="00A14792" w:rsidP="00100232">
      <w:pPr>
        <w:pStyle w:val="enumlev10"/>
        <w:rPr>
          <w:rtl/>
        </w:rPr>
      </w:pPr>
      <w:r w:rsidRPr="00100232">
        <w:rPr>
          <w:rtl/>
        </w:rPr>
        <w:t>-</w:t>
      </w:r>
      <w:r w:rsidRPr="00100232">
        <w:rPr>
          <w:rtl/>
        </w:rPr>
        <w:tab/>
        <w:t xml:space="preserve">محدودية توفر مرافق بديلة، مثل مركز جنيف الدولي للمؤتمرات </w:t>
      </w:r>
      <w:r w:rsidRPr="00100232">
        <w:t>(CICG)</w:t>
      </w:r>
      <w:r w:rsidRPr="00100232">
        <w:rPr>
          <w:rtl/>
        </w:rPr>
        <w:t>، وفترات الإشعار المسبق الطويلة للغاية المطلوبة لحجزها؛</w:t>
      </w:r>
    </w:p>
    <w:p w14:paraId="2BA84B09" w14:textId="078740D4" w:rsidR="00A14792" w:rsidRPr="0070693C" w:rsidRDefault="00A14792" w:rsidP="00100232">
      <w:pPr>
        <w:pStyle w:val="enumlev10"/>
      </w:pPr>
      <w:r w:rsidRPr="00100232">
        <w:rPr>
          <w:rtl/>
        </w:rPr>
        <w:t>-</w:t>
      </w:r>
      <w:r w:rsidRPr="00100232">
        <w:rPr>
          <w:rtl/>
        </w:rPr>
        <w:tab/>
        <w:t xml:space="preserve">هدم مبنى </w:t>
      </w:r>
      <w:proofErr w:type="spellStart"/>
      <w:r w:rsidRPr="00100232">
        <w:rPr>
          <w:rtl/>
        </w:rPr>
        <w:t>فارامبيه</w:t>
      </w:r>
      <w:proofErr w:type="spellEnd"/>
      <w:r w:rsidRPr="00100232">
        <w:rPr>
          <w:rtl/>
        </w:rPr>
        <w:t xml:space="preserve"> </w:t>
      </w:r>
      <w:r w:rsidR="00016C00" w:rsidRPr="00100232">
        <w:rPr>
          <w:rtl/>
        </w:rPr>
        <w:t xml:space="preserve">مستقبلاً </w:t>
      </w:r>
      <w:r w:rsidRPr="00100232">
        <w:rPr>
          <w:rtl/>
        </w:rPr>
        <w:t>وتشييد المبنى الجديد للاتحاد، مما سيكون له تأثير على عدد كبير من قاعات الاجتماعات، حيث إنه أثناء الهدم، لن تكون قاعات الاجتماعات</w:t>
      </w:r>
      <w:r w:rsidRPr="0070693C">
        <w:rPr>
          <w:rtl/>
        </w:rPr>
        <w:t xml:space="preserve"> في مبنيي البرج </w:t>
      </w:r>
      <w:proofErr w:type="spellStart"/>
      <w:r w:rsidRPr="0070693C">
        <w:rPr>
          <w:rtl/>
        </w:rPr>
        <w:t>ومونبريان</w:t>
      </w:r>
      <w:proofErr w:type="spellEnd"/>
      <w:r w:rsidRPr="0070693C">
        <w:rPr>
          <w:rtl/>
        </w:rPr>
        <w:t xml:space="preserve"> صالحة للاستخدام بسبب الضوضاء.</w:t>
      </w:r>
    </w:p>
    <w:p w14:paraId="72535CFA" w14:textId="5A2B89DB" w:rsidR="00A14792" w:rsidRPr="0070693C" w:rsidRDefault="00A14792" w:rsidP="00A14792">
      <w:pPr>
        <w:rPr>
          <w:rtl/>
          <w:lang w:val="en-GB"/>
        </w:rPr>
      </w:pPr>
      <w:r w:rsidRPr="0070693C">
        <w:rPr>
          <w:rtl/>
          <w:lang w:val="en-GB"/>
        </w:rPr>
        <w:t xml:space="preserve">ونتيجةً لذلك، </w:t>
      </w:r>
      <w:r w:rsidR="00016C00" w:rsidRPr="0070693C">
        <w:rPr>
          <w:rtl/>
          <w:lang w:val="en-GB"/>
        </w:rPr>
        <w:t>عندما يبدأ العمل المادي المرتبط بمبنى الاتحاد الجديد، ستدعو الحاجة</w:t>
      </w:r>
      <w:r w:rsidRPr="0070693C">
        <w:rPr>
          <w:rtl/>
          <w:lang w:val="en-GB"/>
        </w:rPr>
        <w:t xml:space="preserve"> </w:t>
      </w:r>
      <w:r w:rsidR="003E7504">
        <w:rPr>
          <w:rFonts w:hint="cs"/>
          <w:rtl/>
          <w:lang w:val="en-GB"/>
        </w:rPr>
        <w:t>إلى</w:t>
      </w:r>
      <w:r w:rsidRPr="0070693C">
        <w:rPr>
          <w:rtl/>
          <w:lang w:val="en-GB"/>
        </w:rPr>
        <w:t xml:space="preserve"> عقد عدد متزايد من الاجتماعات في مواقع خارج الاتحاد، أو مزيجاً من المشاركة </w:t>
      </w:r>
      <w:r w:rsidR="00016C00" w:rsidRPr="0070693C">
        <w:rPr>
          <w:rtl/>
          <w:lang w:val="en-GB"/>
        </w:rPr>
        <w:t>حضورياً</w:t>
      </w:r>
      <w:r w:rsidRPr="0070693C">
        <w:rPr>
          <w:rtl/>
          <w:lang w:val="en-GB"/>
        </w:rPr>
        <w:t xml:space="preserve"> والمشاركة عن بُعد. ولتحقيق ذلك، ستكون العروض المقدمة من الأعضاء لاستضافة اجتماعات لجان الدراسات/فرق العمل موضع ترحيب بوجهٍ خاص. </w:t>
      </w:r>
      <w:r w:rsidR="00016C00" w:rsidRPr="0070693C">
        <w:rPr>
          <w:rtl/>
          <w:lang w:val="en-GB" w:bidi="ar-SY"/>
        </w:rPr>
        <w:t>علاوة على ذلك، تتطلب مثل هذه الترتيبات قدرا</w:t>
      </w:r>
      <w:r w:rsidR="00100232">
        <w:rPr>
          <w:rFonts w:hint="cs"/>
          <w:rtl/>
          <w:lang w:val="en-GB" w:bidi="ar-SY"/>
        </w:rPr>
        <w:t>ً</w:t>
      </w:r>
      <w:r w:rsidR="00016C00" w:rsidRPr="0070693C">
        <w:rPr>
          <w:rtl/>
          <w:lang w:val="en-GB" w:bidi="ar-SY"/>
        </w:rPr>
        <w:t xml:space="preserve"> جديراً بالاعتبار من التخطيط والإعداد مسبقاً.</w:t>
      </w:r>
    </w:p>
    <w:p w14:paraId="0322D251" w14:textId="77777777" w:rsidR="00A14792" w:rsidRPr="0070693C" w:rsidRDefault="00A14792" w:rsidP="00A14792">
      <w:pPr>
        <w:pStyle w:val="Heading1"/>
        <w:rPr>
          <w:rtl/>
        </w:rPr>
      </w:pPr>
      <w:r w:rsidRPr="0070693C">
        <w:rPr>
          <w:rtl/>
        </w:rPr>
        <w:lastRenderedPageBreak/>
        <w:t>7</w:t>
      </w:r>
      <w:r w:rsidRPr="0070693C">
        <w:tab/>
      </w:r>
      <w:r w:rsidRPr="0070693C">
        <w:rPr>
          <w:rtl/>
        </w:rPr>
        <w:t>الأنشطة التي تضطلع بها لجان الدراسات</w:t>
      </w:r>
    </w:p>
    <w:p w14:paraId="69EB2BB0" w14:textId="77777777" w:rsidR="00A14792" w:rsidRPr="0070693C" w:rsidRDefault="00A14792" w:rsidP="00A14792">
      <w:pPr>
        <w:spacing w:after="120"/>
        <w:rPr>
          <w:lang w:bidi="ar-EG"/>
        </w:rPr>
      </w:pPr>
      <w:r w:rsidRPr="0070693C">
        <w:rPr>
          <w:rtl/>
          <w:lang w:val="en-GB" w:bidi="ar-EG"/>
        </w:rPr>
        <w:t xml:space="preserve">يرد أدناه وصف لبعض الأنشطة ودراسات التقييس الجارية الأخرى التي تضطلع بها كل لجنة من لجان الدراسات. ويلخص الجدول </w:t>
      </w:r>
      <w:r w:rsidRPr="0070693C">
        <w:rPr>
          <w:rtl/>
          <w:lang w:bidi="ar-EG"/>
        </w:rPr>
        <w:t>أدناه الدراسات التي أجريت منذ انعقاد اجتماع الفريق الاستشاري للاتصالات الراديوية عام 2023 فضلاً عن توصيات وتقارير قطاع الاتصالات الراديوية الصادرة التي نالت الموافقة منذ ذلك الحين.</w:t>
      </w:r>
    </w:p>
    <w:tbl>
      <w:tblPr>
        <w:tblStyle w:val="TableGrid1"/>
        <w:tblpPr w:leftFromText="180" w:rightFromText="180" w:vertAnchor="text" w:tblpXSpec="center" w:tblpY="1"/>
        <w:tblOverlap w:val="never"/>
        <w:bidiVisual/>
        <w:tblW w:w="0" w:type="auto"/>
        <w:tblLook w:val="04A0" w:firstRow="1" w:lastRow="0" w:firstColumn="1" w:lastColumn="0" w:noHBand="0" w:noVBand="1"/>
      </w:tblPr>
      <w:tblGrid>
        <w:gridCol w:w="933"/>
        <w:gridCol w:w="2093"/>
        <w:gridCol w:w="1640"/>
        <w:gridCol w:w="1464"/>
        <w:gridCol w:w="2177"/>
        <w:gridCol w:w="1322"/>
      </w:tblGrid>
      <w:tr w:rsidR="00A14792" w:rsidRPr="00100232" w14:paraId="6A3DED9B" w14:textId="77777777" w:rsidTr="006463F5">
        <w:trPr>
          <w:trHeight w:val="287"/>
          <w:tblHeader/>
        </w:trPr>
        <w:tc>
          <w:tcPr>
            <w:tcW w:w="933" w:type="dxa"/>
            <w:vMerge w:val="restart"/>
            <w:tcBorders>
              <w:right w:val="single" w:sz="4" w:space="0" w:color="000000" w:themeColor="text1"/>
            </w:tcBorders>
            <w:shd w:val="clear" w:color="auto" w:fill="DBE5F1" w:themeFill="accent1" w:themeFillTint="33"/>
            <w:vAlign w:val="center"/>
          </w:tcPr>
          <w:p w14:paraId="7DF7FCF7" w14:textId="77777777" w:rsidR="00A14792" w:rsidRPr="00100232" w:rsidRDefault="00A14792" w:rsidP="00100232">
            <w:pPr>
              <w:pStyle w:val="Tablehead"/>
              <w:keepNext w:val="0"/>
              <w:spacing w:line="240" w:lineRule="exact"/>
            </w:pPr>
            <w:r w:rsidRPr="00100232">
              <w:rPr>
                <w:rtl/>
              </w:rPr>
              <w:t>لجنة الدراسات</w:t>
            </w:r>
          </w:p>
        </w:tc>
        <w:tc>
          <w:tcPr>
            <w:tcW w:w="8696" w:type="dxa"/>
            <w:gridSpan w:val="5"/>
            <w:tcBorders>
              <w:left w:val="single" w:sz="4" w:space="0" w:color="000000" w:themeColor="text1"/>
            </w:tcBorders>
            <w:shd w:val="clear" w:color="auto" w:fill="DBE5F1" w:themeFill="accent1" w:themeFillTint="33"/>
            <w:vAlign w:val="center"/>
          </w:tcPr>
          <w:p w14:paraId="2DB09481" w14:textId="77777777" w:rsidR="00A14792" w:rsidRPr="00100232" w:rsidRDefault="00A14792" w:rsidP="00100232">
            <w:pPr>
              <w:pStyle w:val="Tablehead"/>
              <w:keepNext w:val="0"/>
              <w:spacing w:line="240" w:lineRule="exact"/>
            </w:pPr>
            <w:r w:rsidRPr="00100232">
              <w:rPr>
                <w:rtl/>
              </w:rPr>
              <w:t>حالات الدراسة</w:t>
            </w:r>
          </w:p>
        </w:tc>
      </w:tr>
      <w:tr w:rsidR="00A14792" w:rsidRPr="00100232" w14:paraId="6CC0B366" w14:textId="77777777" w:rsidTr="006463F5">
        <w:trPr>
          <w:trHeight w:val="270"/>
          <w:tblHeader/>
        </w:trPr>
        <w:tc>
          <w:tcPr>
            <w:tcW w:w="933" w:type="dxa"/>
            <w:vMerge/>
            <w:vAlign w:val="center"/>
          </w:tcPr>
          <w:p w14:paraId="64D13DDB" w14:textId="77777777" w:rsidR="00A14792" w:rsidRPr="00100232" w:rsidDel="00A14716" w:rsidRDefault="00A14792" w:rsidP="00100232">
            <w:pPr>
              <w:pStyle w:val="Tablehead"/>
              <w:keepNext w:val="0"/>
              <w:spacing w:line="240" w:lineRule="exact"/>
            </w:pPr>
          </w:p>
        </w:tc>
        <w:tc>
          <w:tcPr>
            <w:tcW w:w="2093" w:type="dxa"/>
            <w:tcBorders>
              <w:left w:val="single" w:sz="4" w:space="0" w:color="000000" w:themeColor="text1"/>
            </w:tcBorders>
            <w:shd w:val="clear" w:color="auto" w:fill="DBE5F1" w:themeFill="accent1" w:themeFillTint="33"/>
            <w:vAlign w:val="center"/>
          </w:tcPr>
          <w:p w14:paraId="4A3EDFA3" w14:textId="77777777" w:rsidR="00A14792" w:rsidRPr="00100232" w:rsidRDefault="00A14792" w:rsidP="00100232">
            <w:pPr>
              <w:pStyle w:val="Tablehead"/>
              <w:keepNext w:val="0"/>
              <w:spacing w:line="240" w:lineRule="exact"/>
            </w:pPr>
            <w:r w:rsidRPr="00100232">
              <w:rPr>
                <w:rtl/>
              </w:rPr>
              <w:t xml:space="preserve">توصيات القطاع </w:t>
            </w:r>
            <w:r w:rsidRPr="00100232">
              <w:t>ITU_R</w:t>
            </w:r>
            <w:r w:rsidRPr="00100232">
              <w:rPr>
                <w:rtl/>
              </w:rPr>
              <w:br/>
              <w:t>التي نالت الموافقة</w:t>
            </w:r>
          </w:p>
        </w:tc>
        <w:tc>
          <w:tcPr>
            <w:tcW w:w="1640" w:type="dxa"/>
            <w:tcBorders>
              <w:left w:val="single" w:sz="4" w:space="0" w:color="000000" w:themeColor="text1"/>
            </w:tcBorders>
            <w:shd w:val="clear" w:color="auto" w:fill="DBE5F1" w:themeFill="accent1" w:themeFillTint="33"/>
          </w:tcPr>
          <w:p w14:paraId="69164B53" w14:textId="77777777" w:rsidR="00A14792" w:rsidRPr="00100232" w:rsidRDefault="00A14792" w:rsidP="00100232">
            <w:pPr>
              <w:pStyle w:val="Tablehead"/>
              <w:keepNext w:val="0"/>
              <w:spacing w:line="240" w:lineRule="exact"/>
            </w:pPr>
            <w:r w:rsidRPr="00100232">
              <w:rPr>
                <w:rtl/>
              </w:rPr>
              <w:t xml:space="preserve">تقارير القطاع </w:t>
            </w:r>
            <w:r w:rsidRPr="00100232">
              <w:t>ITU</w:t>
            </w:r>
            <w:r w:rsidRPr="00100232">
              <w:noBreakHyphen/>
              <w:t>R</w:t>
            </w:r>
            <w:r w:rsidRPr="00100232">
              <w:rPr>
                <w:rtl/>
              </w:rPr>
              <w:br/>
              <w:t>التي نالت الموافقة</w:t>
            </w:r>
          </w:p>
        </w:tc>
        <w:tc>
          <w:tcPr>
            <w:tcW w:w="1464" w:type="dxa"/>
            <w:tcBorders>
              <w:left w:val="single" w:sz="4" w:space="0" w:color="000000" w:themeColor="text1"/>
            </w:tcBorders>
            <w:shd w:val="clear" w:color="auto" w:fill="DBE5F1" w:themeFill="accent1" w:themeFillTint="33"/>
          </w:tcPr>
          <w:p w14:paraId="1754AA90" w14:textId="77777777" w:rsidR="00A14792" w:rsidRPr="00100232" w:rsidRDefault="00A14792" w:rsidP="00100232">
            <w:pPr>
              <w:pStyle w:val="Tablehead"/>
              <w:keepNext w:val="0"/>
              <w:spacing w:line="240" w:lineRule="exact"/>
            </w:pPr>
            <w:r w:rsidRPr="00100232">
              <w:rPr>
                <w:rtl/>
              </w:rPr>
              <w:t xml:space="preserve">مسائل القطاع </w:t>
            </w:r>
            <w:r w:rsidRPr="00100232">
              <w:t>ITU</w:t>
            </w:r>
            <w:r w:rsidRPr="00100232">
              <w:noBreakHyphen/>
              <w:t>R</w:t>
            </w:r>
            <w:r w:rsidRPr="00100232">
              <w:rPr>
                <w:rtl/>
              </w:rPr>
              <w:br/>
              <w:t>التي نالت الموافقة</w:t>
            </w:r>
          </w:p>
        </w:tc>
        <w:tc>
          <w:tcPr>
            <w:tcW w:w="2177" w:type="dxa"/>
            <w:tcBorders>
              <w:left w:val="single" w:sz="4" w:space="0" w:color="000000" w:themeColor="text1"/>
            </w:tcBorders>
            <w:shd w:val="clear" w:color="auto" w:fill="DBE5F1" w:themeFill="accent1" w:themeFillTint="33"/>
          </w:tcPr>
          <w:p w14:paraId="26201002" w14:textId="77777777" w:rsidR="00A14792" w:rsidRPr="00100232" w:rsidRDefault="00A14792" w:rsidP="00100232">
            <w:pPr>
              <w:pStyle w:val="Tablehead"/>
              <w:keepNext w:val="0"/>
              <w:spacing w:line="240" w:lineRule="exact"/>
            </w:pPr>
            <w:r w:rsidRPr="00100232">
              <w:rPr>
                <w:rtl/>
              </w:rPr>
              <w:t xml:space="preserve">كتيبات </w:t>
            </w:r>
            <w:r w:rsidRPr="00100232">
              <w:t>ITU-R</w:t>
            </w:r>
            <w:r w:rsidRPr="00100232">
              <w:rPr>
                <w:rtl/>
              </w:rPr>
              <w:br/>
              <w:t>التي نالت الموافقة</w:t>
            </w:r>
          </w:p>
        </w:tc>
        <w:tc>
          <w:tcPr>
            <w:tcW w:w="1322" w:type="dxa"/>
            <w:tcBorders>
              <w:left w:val="single" w:sz="4" w:space="0" w:color="000000" w:themeColor="text1"/>
            </w:tcBorders>
            <w:shd w:val="clear" w:color="auto" w:fill="DBE5F1" w:themeFill="accent1" w:themeFillTint="33"/>
          </w:tcPr>
          <w:p w14:paraId="3712F152" w14:textId="77777777" w:rsidR="00A14792" w:rsidRPr="00100232" w:rsidRDefault="00A14792" w:rsidP="00100232">
            <w:pPr>
              <w:pStyle w:val="Tablehead"/>
              <w:keepNext w:val="0"/>
              <w:spacing w:line="240" w:lineRule="exact"/>
            </w:pPr>
            <w:r w:rsidRPr="00100232">
              <w:rPr>
                <w:rtl/>
              </w:rPr>
              <w:t>آراء وافق عليها قطاع الاتصالات الراديوية</w:t>
            </w:r>
          </w:p>
        </w:tc>
      </w:tr>
      <w:tr w:rsidR="00A14792" w:rsidRPr="00100232" w14:paraId="776A9ABF" w14:textId="77777777" w:rsidTr="006463F5">
        <w:trPr>
          <w:trHeight w:val="270"/>
        </w:trPr>
        <w:tc>
          <w:tcPr>
            <w:tcW w:w="933" w:type="dxa"/>
            <w:tcBorders>
              <w:right w:val="single" w:sz="4" w:space="0" w:color="000000" w:themeColor="text1"/>
            </w:tcBorders>
            <w:shd w:val="clear" w:color="auto" w:fill="auto"/>
          </w:tcPr>
          <w:p w14:paraId="37AF3D60" w14:textId="77777777" w:rsidR="00A14792" w:rsidRPr="00100232" w:rsidDel="00A14716" w:rsidRDefault="00A14792" w:rsidP="00100232">
            <w:pPr>
              <w:pStyle w:val="Tabletext"/>
              <w:jc w:val="center"/>
              <w:rPr>
                <w:b/>
                <w:bCs/>
              </w:rPr>
            </w:pPr>
            <w:r w:rsidRPr="00100232">
              <w:rPr>
                <w:b/>
                <w:bCs/>
              </w:rPr>
              <w:t>SG 1</w:t>
            </w:r>
          </w:p>
        </w:tc>
        <w:tc>
          <w:tcPr>
            <w:tcW w:w="2093" w:type="dxa"/>
            <w:tcBorders>
              <w:left w:val="single" w:sz="4" w:space="0" w:color="000000" w:themeColor="text1"/>
            </w:tcBorders>
            <w:shd w:val="clear" w:color="auto" w:fill="auto"/>
          </w:tcPr>
          <w:p w14:paraId="58D26650" w14:textId="77777777" w:rsidR="00A14792" w:rsidRPr="00100232" w:rsidRDefault="00A14792" w:rsidP="004C096A">
            <w:pPr>
              <w:pStyle w:val="Tabletext"/>
              <w:jc w:val="left"/>
            </w:pPr>
            <w:r w:rsidRPr="00100232">
              <w:rPr>
                <w:lang w:eastAsia="ja-JP"/>
              </w:rPr>
              <w:t>SM.1838-1</w:t>
            </w:r>
          </w:p>
        </w:tc>
        <w:tc>
          <w:tcPr>
            <w:tcW w:w="1640" w:type="dxa"/>
            <w:tcBorders>
              <w:left w:val="single" w:sz="4" w:space="0" w:color="000000" w:themeColor="text1"/>
            </w:tcBorders>
            <w:shd w:val="clear" w:color="auto" w:fill="auto"/>
          </w:tcPr>
          <w:p w14:paraId="1AABEE1F" w14:textId="77777777" w:rsidR="00A14792" w:rsidRPr="00100232" w:rsidRDefault="00A14792" w:rsidP="004C096A">
            <w:pPr>
              <w:pStyle w:val="Tabletext"/>
              <w:jc w:val="left"/>
            </w:pPr>
            <w:r w:rsidRPr="00100232">
              <w:t>SM.2048-1</w:t>
            </w:r>
            <w:r w:rsidRPr="00100232">
              <w:rPr>
                <w:rtl/>
              </w:rPr>
              <w:t xml:space="preserve">، </w:t>
            </w:r>
            <w:r w:rsidRPr="00100232">
              <w:t>SM.2179-2</w:t>
            </w:r>
            <w:r w:rsidRPr="00100232">
              <w:rPr>
                <w:rtl/>
              </w:rPr>
              <w:t xml:space="preserve">، </w:t>
            </w:r>
            <w:r w:rsidRPr="00100232">
              <w:t>SM.2182-3</w:t>
            </w:r>
            <w:r w:rsidRPr="00100232">
              <w:rPr>
                <w:rtl/>
              </w:rPr>
              <w:t xml:space="preserve">، </w:t>
            </w:r>
            <w:r w:rsidRPr="00100232">
              <w:t>SM.2257-7</w:t>
            </w:r>
            <w:r w:rsidRPr="00100232">
              <w:rPr>
                <w:rtl/>
              </w:rPr>
              <w:t xml:space="preserve">، </w:t>
            </w:r>
            <w:r w:rsidRPr="00100232">
              <w:t>SM.2303-4</w:t>
            </w:r>
            <w:r w:rsidRPr="00100232">
              <w:rPr>
                <w:rtl/>
              </w:rPr>
              <w:t xml:space="preserve">، </w:t>
            </w:r>
            <w:r w:rsidRPr="00100232">
              <w:t>SM.2355-2</w:t>
            </w:r>
            <w:r w:rsidRPr="00100232">
              <w:rPr>
                <w:rtl/>
              </w:rPr>
              <w:t xml:space="preserve">، </w:t>
            </w:r>
            <w:r w:rsidRPr="00100232">
              <w:t>SM.2454-1</w:t>
            </w:r>
            <w:r w:rsidRPr="00100232">
              <w:rPr>
                <w:rtl/>
              </w:rPr>
              <w:t xml:space="preserve">، </w:t>
            </w:r>
            <w:r w:rsidRPr="00100232">
              <w:t>SM.2523-0</w:t>
            </w:r>
          </w:p>
        </w:tc>
        <w:tc>
          <w:tcPr>
            <w:tcW w:w="1464" w:type="dxa"/>
            <w:tcBorders>
              <w:left w:val="single" w:sz="4" w:space="0" w:color="000000" w:themeColor="text1"/>
            </w:tcBorders>
            <w:shd w:val="clear" w:color="auto" w:fill="auto"/>
          </w:tcPr>
          <w:p w14:paraId="50DAD3AF" w14:textId="77777777" w:rsidR="00A14792" w:rsidRPr="00100232" w:rsidRDefault="00A14792" w:rsidP="004C096A">
            <w:pPr>
              <w:pStyle w:val="Tabletext"/>
              <w:jc w:val="left"/>
            </w:pPr>
          </w:p>
        </w:tc>
        <w:tc>
          <w:tcPr>
            <w:tcW w:w="2177" w:type="dxa"/>
            <w:tcBorders>
              <w:left w:val="single" w:sz="4" w:space="0" w:color="000000" w:themeColor="text1"/>
            </w:tcBorders>
          </w:tcPr>
          <w:p w14:paraId="75F7B1CB" w14:textId="16092EBF" w:rsidR="00A14792" w:rsidRPr="00100232" w:rsidRDefault="0097141E" w:rsidP="00100232">
            <w:pPr>
              <w:pStyle w:val="Tabletext"/>
            </w:pPr>
            <w:r w:rsidRPr="00100232">
              <w:rPr>
                <w:rtl/>
                <w:lang w:bidi="ar-SY"/>
              </w:rPr>
              <w:t>إنشاء فريق المقرر التابع لفرقة العمل 1</w:t>
            </w:r>
            <w:r w:rsidRPr="00100232">
              <w:rPr>
                <w:lang w:bidi="ar-SY"/>
              </w:rPr>
              <w:t>C</w:t>
            </w:r>
            <w:r w:rsidRPr="00100232">
              <w:rPr>
                <w:rtl/>
                <w:lang w:bidi="ar-SY"/>
              </w:rPr>
              <w:t xml:space="preserve"> لإعداد الطبعة القادمة من دليل مراقبة الطيف</w:t>
            </w:r>
          </w:p>
        </w:tc>
        <w:tc>
          <w:tcPr>
            <w:tcW w:w="1322" w:type="dxa"/>
            <w:tcBorders>
              <w:left w:val="single" w:sz="4" w:space="0" w:color="000000" w:themeColor="text1"/>
            </w:tcBorders>
          </w:tcPr>
          <w:p w14:paraId="3A6CB50E" w14:textId="77777777" w:rsidR="00A14792" w:rsidRPr="00100232" w:rsidRDefault="00A14792" w:rsidP="00100232">
            <w:pPr>
              <w:pStyle w:val="Tabletext"/>
            </w:pPr>
          </w:p>
        </w:tc>
      </w:tr>
      <w:tr w:rsidR="00A14792" w:rsidRPr="00100232" w14:paraId="49619EEE" w14:textId="77777777" w:rsidTr="006463F5">
        <w:trPr>
          <w:trHeight w:val="270"/>
        </w:trPr>
        <w:tc>
          <w:tcPr>
            <w:tcW w:w="933" w:type="dxa"/>
            <w:tcBorders>
              <w:right w:val="single" w:sz="4" w:space="0" w:color="000000" w:themeColor="text1"/>
            </w:tcBorders>
            <w:shd w:val="clear" w:color="auto" w:fill="auto"/>
          </w:tcPr>
          <w:p w14:paraId="4FBF8839" w14:textId="77777777" w:rsidR="00A14792" w:rsidRPr="00100232" w:rsidDel="00A14716" w:rsidRDefault="00A14792" w:rsidP="00100232">
            <w:pPr>
              <w:pStyle w:val="Tabletext"/>
              <w:jc w:val="center"/>
              <w:rPr>
                <w:b/>
                <w:bCs/>
              </w:rPr>
            </w:pPr>
            <w:r w:rsidRPr="00100232">
              <w:rPr>
                <w:b/>
                <w:bCs/>
              </w:rPr>
              <w:t>SG 3</w:t>
            </w:r>
          </w:p>
        </w:tc>
        <w:tc>
          <w:tcPr>
            <w:tcW w:w="2093" w:type="dxa"/>
            <w:tcBorders>
              <w:left w:val="single" w:sz="4" w:space="0" w:color="000000" w:themeColor="text1"/>
            </w:tcBorders>
            <w:shd w:val="clear" w:color="auto" w:fill="auto"/>
          </w:tcPr>
          <w:p w14:paraId="01D9CFD9" w14:textId="77777777" w:rsidR="00A14792" w:rsidRPr="00100232" w:rsidRDefault="00A14792" w:rsidP="004C096A">
            <w:pPr>
              <w:pStyle w:val="Tabletext"/>
              <w:jc w:val="left"/>
            </w:pPr>
            <w:r w:rsidRPr="00100232">
              <w:t>P.371-9</w:t>
            </w:r>
            <w:r w:rsidRPr="00100232">
              <w:rPr>
                <w:rtl/>
              </w:rPr>
              <w:t xml:space="preserve">، </w:t>
            </w:r>
            <w:r w:rsidRPr="00100232">
              <w:t>P.452-18</w:t>
            </w:r>
            <w:r w:rsidRPr="00100232">
              <w:rPr>
                <w:rtl/>
              </w:rPr>
              <w:t xml:space="preserve">، </w:t>
            </w:r>
            <w:r w:rsidRPr="00100232">
              <w:t>P.531</w:t>
            </w:r>
            <w:r w:rsidRPr="00100232">
              <w:noBreakHyphen/>
              <w:t>15</w:t>
            </w:r>
            <w:r w:rsidRPr="00100232">
              <w:rPr>
                <w:rtl/>
              </w:rPr>
              <w:t xml:space="preserve">، </w:t>
            </w:r>
            <w:r w:rsidRPr="00100232">
              <w:t>P.618-14</w:t>
            </w:r>
            <w:r w:rsidRPr="00100232">
              <w:rPr>
                <w:rtl/>
              </w:rPr>
              <w:t xml:space="preserve">، </w:t>
            </w:r>
            <w:r w:rsidRPr="00100232">
              <w:t>P.840</w:t>
            </w:r>
            <w:r w:rsidRPr="00100232">
              <w:noBreakHyphen/>
              <w:t>9</w:t>
            </w:r>
            <w:r w:rsidRPr="00100232">
              <w:rPr>
                <w:rtl/>
              </w:rPr>
              <w:t xml:space="preserve">، </w:t>
            </w:r>
            <w:r w:rsidRPr="00100232">
              <w:t>P.1144-12</w:t>
            </w:r>
            <w:r w:rsidRPr="00100232">
              <w:rPr>
                <w:rtl/>
              </w:rPr>
              <w:t xml:space="preserve">، </w:t>
            </w:r>
            <w:r w:rsidRPr="00100232">
              <w:t>P.1238-12</w:t>
            </w:r>
            <w:r w:rsidRPr="00100232">
              <w:rPr>
                <w:rtl/>
              </w:rPr>
              <w:t xml:space="preserve">، </w:t>
            </w:r>
            <w:r w:rsidRPr="00100232">
              <w:t>P.1239-4</w:t>
            </w:r>
            <w:r w:rsidRPr="00100232">
              <w:rPr>
                <w:rtl/>
              </w:rPr>
              <w:t xml:space="preserve">، </w:t>
            </w:r>
            <w:r w:rsidRPr="00100232">
              <w:t>P.1409-3</w:t>
            </w:r>
            <w:r w:rsidRPr="00100232">
              <w:rPr>
                <w:rtl/>
              </w:rPr>
              <w:t xml:space="preserve">، </w:t>
            </w:r>
            <w:r w:rsidRPr="00100232">
              <w:t>P.1410-6</w:t>
            </w:r>
            <w:r w:rsidRPr="00100232">
              <w:rPr>
                <w:rtl/>
              </w:rPr>
              <w:t xml:space="preserve">، </w:t>
            </w:r>
            <w:r w:rsidRPr="00100232">
              <w:t>P.1411-12</w:t>
            </w:r>
            <w:r w:rsidRPr="00100232">
              <w:rPr>
                <w:rtl/>
              </w:rPr>
              <w:t xml:space="preserve">، </w:t>
            </w:r>
            <w:r w:rsidRPr="00100232">
              <w:t>P.1812-7</w:t>
            </w:r>
            <w:r w:rsidRPr="00100232">
              <w:rPr>
                <w:rtl/>
              </w:rPr>
              <w:t xml:space="preserve">، </w:t>
            </w:r>
            <w:r w:rsidRPr="00100232">
              <w:t>P.2001-5</w:t>
            </w:r>
            <w:r w:rsidRPr="00100232">
              <w:rPr>
                <w:rtl/>
              </w:rPr>
              <w:t xml:space="preserve">، </w:t>
            </w:r>
            <w:r w:rsidRPr="00100232">
              <w:t>P.2040-3</w:t>
            </w:r>
            <w:r w:rsidRPr="00100232">
              <w:rPr>
                <w:rtl/>
              </w:rPr>
              <w:t xml:space="preserve">، </w:t>
            </w:r>
            <w:r w:rsidRPr="00100232">
              <w:t>P.2109-2</w:t>
            </w:r>
          </w:p>
        </w:tc>
        <w:tc>
          <w:tcPr>
            <w:tcW w:w="1640" w:type="dxa"/>
            <w:tcBorders>
              <w:left w:val="single" w:sz="4" w:space="0" w:color="000000" w:themeColor="text1"/>
            </w:tcBorders>
            <w:shd w:val="clear" w:color="auto" w:fill="auto"/>
          </w:tcPr>
          <w:p w14:paraId="1C0762D8" w14:textId="77777777" w:rsidR="00A14792" w:rsidRPr="00100232" w:rsidRDefault="00A14792" w:rsidP="004C096A">
            <w:pPr>
              <w:pStyle w:val="Tabletext"/>
              <w:jc w:val="left"/>
              <w:rPr>
                <w:lang w:eastAsia="ja-JP"/>
              </w:rPr>
            </w:pPr>
            <w:r w:rsidRPr="00100232">
              <w:rPr>
                <w:lang w:eastAsia="ja-JP"/>
              </w:rPr>
              <w:t>P.2346-5</w:t>
            </w:r>
            <w:r w:rsidRPr="00100232">
              <w:rPr>
                <w:rtl/>
                <w:lang w:eastAsia="ja-JP"/>
              </w:rPr>
              <w:t xml:space="preserve">، </w:t>
            </w:r>
            <w:r w:rsidRPr="00100232">
              <w:rPr>
                <w:lang w:eastAsia="ja-JP"/>
              </w:rPr>
              <w:t>P.2406-3</w:t>
            </w:r>
          </w:p>
        </w:tc>
        <w:tc>
          <w:tcPr>
            <w:tcW w:w="1464" w:type="dxa"/>
            <w:tcBorders>
              <w:left w:val="single" w:sz="4" w:space="0" w:color="000000" w:themeColor="text1"/>
            </w:tcBorders>
            <w:shd w:val="clear" w:color="auto" w:fill="auto"/>
          </w:tcPr>
          <w:p w14:paraId="6267B5FC" w14:textId="77777777" w:rsidR="00A14792" w:rsidRPr="00100232" w:rsidRDefault="00A14792" w:rsidP="004C096A">
            <w:pPr>
              <w:pStyle w:val="Tabletext"/>
              <w:jc w:val="left"/>
            </w:pPr>
            <w:r w:rsidRPr="00100232">
              <w:rPr>
                <w:lang w:eastAsia="ja-JP"/>
              </w:rPr>
              <w:t>203-9/3</w:t>
            </w:r>
            <w:r w:rsidRPr="00100232">
              <w:rPr>
                <w:rtl/>
                <w:lang w:eastAsia="ja-JP"/>
              </w:rPr>
              <w:t xml:space="preserve">، </w:t>
            </w:r>
            <w:r w:rsidRPr="00100232">
              <w:rPr>
                <w:lang w:eastAsia="ja-JP"/>
              </w:rPr>
              <w:t>211</w:t>
            </w:r>
            <w:r w:rsidRPr="00100232">
              <w:rPr>
                <w:lang w:eastAsia="ja-JP"/>
              </w:rPr>
              <w:noBreakHyphen/>
              <w:t>8/3</w:t>
            </w:r>
            <w:r w:rsidRPr="00100232">
              <w:rPr>
                <w:rtl/>
                <w:lang w:eastAsia="ja-JP"/>
              </w:rPr>
              <w:t xml:space="preserve">، </w:t>
            </w:r>
            <w:r w:rsidRPr="00100232">
              <w:rPr>
                <w:lang w:eastAsia="ja-JP"/>
              </w:rPr>
              <w:t>235</w:t>
            </w:r>
            <w:r w:rsidRPr="00100232">
              <w:rPr>
                <w:lang w:eastAsia="ja-JP"/>
              </w:rPr>
              <w:noBreakHyphen/>
              <w:t>1/3</w:t>
            </w:r>
            <w:r w:rsidRPr="00100232">
              <w:rPr>
                <w:rtl/>
                <w:lang w:eastAsia="ja-JP"/>
              </w:rPr>
              <w:t xml:space="preserve">، </w:t>
            </w:r>
            <w:r w:rsidRPr="00100232">
              <w:rPr>
                <w:lang w:eastAsia="ja-JP"/>
              </w:rPr>
              <w:t>236/3</w:t>
            </w:r>
          </w:p>
        </w:tc>
        <w:tc>
          <w:tcPr>
            <w:tcW w:w="2177" w:type="dxa"/>
            <w:tcBorders>
              <w:left w:val="single" w:sz="4" w:space="0" w:color="000000" w:themeColor="text1"/>
            </w:tcBorders>
          </w:tcPr>
          <w:p w14:paraId="3FBD7A42" w14:textId="77777777" w:rsidR="00A14792" w:rsidRPr="00100232" w:rsidRDefault="00A14792" w:rsidP="00100232">
            <w:pPr>
              <w:pStyle w:val="Tabletext"/>
            </w:pPr>
          </w:p>
        </w:tc>
        <w:tc>
          <w:tcPr>
            <w:tcW w:w="1322" w:type="dxa"/>
            <w:tcBorders>
              <w:left w:val="single" w:sz="4" w:space="0" w:color="000000" w:themeColor="text1"/>
            </w:tcBorders>
          </w:tcPr>
          <w:p w14:paraId="63081D87" w14:textId="77777777" w:rsidR="00A14792" w:rsidRPr="00100232" w:rsidRDefault="00A14792" w:rsidP="00100232">
            <w:pPr>
              <w:pStyle w:val="Tabletext"/>
            </w:pPr>
          </w:p>
        </w:tc>
      </w:tr>
      <w:tr w:rsidR="00A14792" w:rsidRPr="00100232" w14:paraId="2ACCBDC3" w14:textId="77777777" w:rsidTr="006463F5">
        <w:trPr>
          <w:trHeight w:val="270"/>
        </w:trPr>
        <w:tc>
          <w:tcPr>
            <w:tcW w:w="933" w:type="dxa"/>
            <w:tcBorders>
              <w:right w:val="single" w:sz="4" w:space="0" w:color="000000" w:themeColor="text1"/>
            </w:tcBorders>
            <w:shd w:val="clear" w:color="auto" w:fill="auto"/>
          </w:tcPr>
          <w:p w14:paraId="411AF6F7" w14:textId="77777777" w:rsidR="00A14792" w:rsidRPr="00100232" w:rsidDel="00A14716" w:rsidRDefault="00A14792" w:rsidP="00100232">
            <w:pPr>
              <w:pStyle w:val="Tabletext"/>
              <w:jc w:val="center"/>
              <w:rPr>
                <w:b/>
                <w:bCs/>
              </w:rPr>
            </w:pPr>
            <w:r w:rsidRPr="00100232">
              <w:rPr>
                <w:b/>
                <w:bCs/>
              </w:rPr>
              <w:t>SG 4</w:t>
            </w:r>
          </w:p>
        </w:tc>
        <w:tc>
          <w:tcPr>
            <w:tcW w:w="2093" w:type="dxa"/>
            <w:tcBorders>
              <w:left w:val="single" w:sz="4" w:space="0" w:color="000000" w:themeColor="text1"/>
            </w:tcBorders>
            <w:shd w:val="clear" w:color="auto" w:fill="auto"/>
          </w:tcPr>
          <w:p w14:paraId="428127CA" w14:textId="77777777" w:rsidR="00A14792" w:rsidRPr="00100232" w:rsidRDefault="00A14792" w:rsidP="004C096A">
            <w:pPr>
              <w:pStyle w:val="Tabletext"/>
              <w:jc w:val="left"/>
            </w:pPr>
            <w:r w:rsidRPr="00100232">
              <w:t>M.633-5</w:t>
            </w:r>
            <w:r w:rsidRPr="00100232">
              <w:rPr>
                <w:rtl/>
              </w:rPr>
              <w:t xml:space="preserve">، </w:t>
            </w:r>
            <w:r w:rsidRPr="00100232">
              <w:t>M.2159-0</w:t>
            </w:r>
            <w:r w:rsidRPr="00100232">
              <w:rPr>
                <w:rtl/>
              </w:rPr>
              <w:t xml:space="preserve">، </w:t>
            </w:r>
            <w:r w:rsidRPr="00100232">
              <w:t>S.1503-4</w:t>
            </w:r>
            <w:r w:rsidRPr="00100232">
              <w:rPr>
                <w:rtl/>
              </w:rPr>
              <w:t xml:space="preserve">، </w:t>
            </w:r>
            <w:r w:rsidRPr="00100232">
              <w:t>S.2157-0</w:t>
            </w:r>
            <w:r w:rsidRPr="00100232">
              <w:rPr>
                <w:rtl/>
              </w:rPr>
              <w:t xml:space="preserve">، </w:t>
            </w:r>
            <w:r w:rsidRPr="00100232">
              <w:t>S.2158-0</w:t>
            </w:r>
          </w:p>
        </w:tc>
        <w:tc>
          <w:tcPr>
            <w:tcW w:w="1640" w:type="dxa"/>
            <w:tcBorders>
              <w:left w:val="single" w:sz="4" w:space="0" w:color="000000" w:themeColor="text1"/>
            </w:tcBorders>
            <w:shd w:val="clear" w:color="auto" w:fill="auto"/>
          </w:tcPr>
          <w:p w14:paraId="6FE043DA" w14:textId="77777777" w:rsidR="00A14792" w:rsidRPr="00100232" w:rsidRDefault="00A14792" w:rsidP="004C096A">
            <w:pPr>
              <w:pStyle w:val="Tabletext"/>
              <w:jc w:val="left"/>
            </w:pPr>
            <w:r w:rsidRPr="00100232">
              <w:t>M.2529-0</w:t>
            </w:r>
          </w:p>
        </w:tc>
        <w:tc>
          <w:tcPr>
            <w:tcW w:w="1464" w:type="dxa"/>
            <w:tcBorders>
              <w:left w:val="single" w:sz="4" w:space="0" w:color="000000" w:themeColor="text1"/>
            </w:tcBorders>
            <w:shd w:val="clear" w:color="auto" w:fill="auto"/>
          </w:tcPr>
          <w:p w14:paraId="0997E960" w14:textId="77777777" w:rsidR="00A14792" w:rsidRPr="00100232" w:rsidRDefault="00A14792" w:rsidP="004C096A">
            <w:pPr>
              <w:pStyle w:val="Tabletext"/>
              <w:jc w:val="left"/>
            </w:pPr>
            <w:r w:rsidRPr="00100232">
              <w:rPr>
                <w:lang w:eastAsia="ja-JP"/>
              </w:rPr>
              <w:t>218-2/4</w:t>
            </w:r>
          </w:p>
        </w:tc>
        <w:tc>
          <w:tcPr>
            <w:tcW w:w="2177" w:type="dxa"/>
            <w:tcBorders>
              <w:left w:val="single" w:sz="4" w:space="0" w:color="000000" w:themeColor="text1"/>
            </w:tcBorders>
          </w:tcPr>
          <w:p w14:paraId="23E0C000" w14:textId="77777777" w:rsidR="00A14792" w:rsidRPr="00100232" w:rsidRDefault="00A14792" w:rsidP="00100232">
            <w:pPr>
              <w:pStyle w:val="Tabletext"/>
              <w:rPr>
                <w:spacing w:val="-4"/>
              </w:rPr>
            </w:pPr>
            <w:r w:rsidRPr="00100232">
              <w:rPr>
                <w:spacing w:val="-4"/>
                <w:rtl/>
                <w:lang w:bidi="ar-SY"/>
              </w:rPr>
              <w:t xml:space="preserve">كتيب بشأن </w:t>
            </w:r>
            <w:proofErr w:type="spellStart"/>
            <w:r w:rsidRPr="00100232">
              <w:rPr>
                <w:spacing w:val="-4"/>
                <w:rtl/>
                <w:lang w:bidi="ar-SY"/>
              </w:rPr>
              <w:t>السواتل</w:t>
            </w:r>
            <w:proofErr w:type="spellEnd"/>
            <w:r w:rsidRPr="00100232">
              <w:rPr>
                <w:spacing w:val="-4"/>
                <w:rtl/>
                <w:lang w:bidi="ar-SY"/>
              </w:rPr>
              <w:t xml:space="preserve"> الصغيرة</w:t>
            </w:r>
          </w:p>
        </w:tc>
        <w:tc>
          <w:tcPr>
            <w:tcW w:w="1322" w:type="dxa"/>
            <w:tcBorders>
              <w:left w:val="single" w:sz="4" w:space="0" w:color="000000" w:themeColor="text1"/>
            </w:tcBorders>
          </w:tcPr>
          <w:p w14:paraId="0032755A" w14:textId="77777777" w:rsidR="00A14792" w:rsidRPr="00100232" w:rsidRDefault="00A14792" w:rsidP="00100232">
            <w:pPr>
              <w:pStyle w:val="Tabletext"/>
            </w:pPr>
          </w:p>
        </w:tc>
      </w:tr>
      <w:tr w:rsidR="00A14792" w:rsidRPr="00100232" w14:paraId="3862F322" w14:textId="77777777" w:rsidTr="006463F5">
        <w:trPr>
          <w:trHeight w:val="270"/>
        </w:trPr>
        <w:tc>
          <w:tcPr>
            <w:tcW w:w="933" w:type="dxa"/>
            <w:tcBorders>
              <w:right w:val="single" w:sz="4" w:space="0" w:color="000000" w:themeColor="text1"/>
            </w:tcBorders>
            <w:shd w:val="clear" w:color="auto" w:fill="auto"/>
          </w:tcPr>
          <w:p w14:paraId="0B98A0EF" w14:textId="77777777" w:rsidR="00A14792" w:rsidRPr="00100232" w:rsidDel="00A14716" w:rsidRDefault="00A14792" w:rsidP="00100232">
            <w:pPr>
              <w:pStyle w:val="Tabletext"/>
              <w:jc w:val="center"/>
              <w:rPr>
                <w:b/>
                <w:bCs/>
              </w:rPr>
            </w:pPr>
            <w:r w:rsidRPr="00100232">
              <w:rPr>
                <w:b/>
                <w:bCs/>
              </w:rPr>
              <w:t>SG 5</w:t>
            </w:r>
          </w:p>
        </w:tc>
        <w:tc>
          <w:tcPr>
            <w:tcW w:w="2093" w:type="dxa"/>
            <w:tcBorders>
              <w:left w:val="single" w:sz="4" w:space="0" w:color="000000" w:themeColor="text1"/>
            </w:tcBorders>
            <w:shd w:val="clear" w:color="auto" w:fill="auto"/>
          </w:tcPr>
          <w:p w14:paraId="7962B06F" w14:textId="77777777" w:rsidR="00A14792" w:rsidRPr="00100232" w:rsidRDefault="00A14792" w:rsidP="004C096A">
            <w:pPr>
              <w:pStyle w:val="Tabletext"/>
              <w:jc w:val="left"/>
            </w:pPr>
            <w:r w:rsidRPr="00100232">
              <w:rPr>
                <w:lang w:eastAsia="ja-JP"/>
              </w:rPr>
              <w:t>F.746-11</w:t>
            </w:r>
            <w:r w:rsidRPr="00100232">
              <w:rPr>
                <w:rtl/>
                <w:lang w:eastAsia="ja-JP"/>
              </w:rPr>
              <w:t xml:space="preserve">، </w:t>
            </w:r>
            <w:r w:rsidRPr="00100232">
              <w:rPr>
                <w:lang w:eastAsia="ja-JP"/>
              </w:rPr>
              <w:t>F.1568-2</w:t>
            </w:r>
            <w:r w:rsidRPr="00100232">
              <w:rPr>
                <w:rtl/>
                <w:lang w:eastAsia="ja-JP"/>
              </w:rPr>
              <w:t xml:space="preserve">، </w:t>
            </w:r>
            <w:r w:rsidRPr="00100232">
              <w:rPr>
                <w:lang w:eastAsia="ja-JP"/>
              </w:rPr>
              <w:t>M.493-16</w:t>
            </w:r>
            <w:r w:rsidRPr="00100232">
              <w:rPr>
                <w:rtl/>
                <w:lang w:eastAsia="ja-JP"/>
              </w:rPr>
              <w:t xml:space="preserve">، </w:t>
            </w:r>
            <w:r w:rsidRPr="00100232">
              <w:rPr>
                <w:lang w:eastAsia="ja-JP"/>
              </w:rPr>
              <w:t>M.541-11</w:t>
            </w:r>
            <w:r w:rsidRPr="00100232">
              <w:rPr>
                <w:rtl/>
                <w:lang w:eastAsia="ja-JP"/>
              </w:rPr>
              <w:t xml:space="preserve">، </w:t>
            </w:r>
            <w:r w:rsidRPr="00100232">
              <w:rPr>
                <w:lang w:eastAsia="ja-JP"/>
              </w:rPr>
              <w:t>M.1036-7</w:t>
            </w:r>
            <w:r w:rsidRPr="00100232">
              <w:rPr>
                <w:rtl/>
                <w:lang w:eastAsia="ja-JP"/>
              </w:rPr>
              <w:t xml:space="preserve">، </w:t>
            </w:r>
            <w:r w:rsidRPr="00100232">
              <w:rPr>
                <w:lang w:eastAsia="ja-JP"/>
              </w:rPr>
              <w:t>M.1171-1</w:t>
            </w:r>
            <w:r w:rsidRPr="00100232">
              <w:rPr>
                <w:rtl/>
                <w:lang w:eastAsia="ja-JP"/>
              </w:rPr>
              <w:t xml:space="preserve">، </w:t>
            </w:r>
            <w:r w:rsidRPr="00100232">
              <w:rPr>
                <w:lang w:eastAsia="ja-JP"/>
              </w:rPr>
              <w:t>M.1568-2</w:t>
            </w:r>
            <w:r w:rsidRPr="00100232">
              <w:rPr>
                <w:rtl/>
                <w:lang w:eastAsia="ja-JP"/>
              </w:rPr>
              <w:t xml:space="preserve">، </w:t>
            </w:r>
            <w:r w:rsidRPr="00100232">
              <w:rPr>
                <w:lang w:eastAsia="ja-JP"/>
              </w:rPr>
              <w:t>M.1851-2</w:t>
            </w:r>
            <w:r w:rsidRPr="00100232">
              <w:rPr>
                <w:rtl/>
                <w:lang w:eastAsia="ja-JP"/>
              </w:rPr>
              <w:t xml:space="preserve">، </w:t>
            </w:r>
            <w:r w:rsidRPr="00100232">
              <w:rPr>
                <w:lang w:eastAsia="ja-JP"/>
              </w:rPr>
              <w:t>M.2012-6</w:t>
            </w:r>
            <w:r w:rsidRPr="00100232">
              <w:rPr>
                <w:rtl/>
                <w:lang w:eastAsia="ja-JP"/>
              </w:rPr>
              <w:t xml:space="preserve">، </w:t>
            </w:r>
            <w:r w:rsidRPr="00100232">
              <w:rPr>
                <w:lang w:eastAsia="ja-JP"/>
              </w:rPr>
              <w:t>M.2070-2</w:t>
            </w:r>
            <w:r w:rsidRPr="00100232">
              <w:rPr>
                <w:rtl/>
                <w:lang w:eastAsia="ja-JP"/>
              </w:rPr>
              <w:t xml:space="preserve">، </w:t>
            </w:r>
            <w:r w:rsidRPr="00100232">
              <w:rPr>
                <w:lang w:eastAsia="ja-JP"/>
              </w:rPr>
              <w:t>M.2071-2</w:t>
            </w:r>
            <w:r w:rsidRPr="00100232">
              <w:rPr>
                <w:rtl/>
                <w:lang w:eastAsia="ja-JP"/>
              </w:rPr>
              <w:t xml:space="preserve">، </w:t>
            </w:r>
            <w:r w:rsidRPr="00100232">
              <w:rPr>
                <w:lang w:eastAsia="ja-JP"/>
              </w:rPr>
              <w:t>M.2121-1</w:t>
            </w:r>
            <w:r w:rsidRPr="00100232">
              <w:rPr>
                <w:rtl/>
                <w:lang w:eastAsia="ja-JP"/>
              </w:rPr>
              <w:t xml:space="preserve">، </w:t>
            </w:r>
            <w:r w:rsidRPr="00100232">
              <w:rPr>
                <w:lang w:eastAsia="ja-JP"/>
              </w:rPr>
              <w:t>M.2150-2</w:t>
            </w:r>
            <w:r w:rsidRPr="00100232">
              <w:rPr>
                <w:rtl/>
                <w:lang w:eastAsia="ja-JP"/>
              </w:rPr>
              <w:t xml:space="preserve">، </w:t>
            </w:r>
            <w:r w:rsidRPr="00100232">
              <w:rPr>
                <w:lang w:eastAsia="ja-JP"/>
              </w:rPr>
              <w:t>M.2159-0</w:t>
            </w:r>
            <w:r w:rsidRPr="00100232">
              <w:rPr>
                <w:rtl/>
                <w:lang w:eastAsia="ja-JP"/>
              </w:rPr>
              <w:t xml:space="preserve">، </w:t>
            </w:r>
            <w:r w:rsidRPr="00100232">
              <w:rPr>
                <w:lang w:eastAsia="ja-JP"/>
              </w:rPr>
              <w:t>M.2160-0</w:t>
            </w:r>
            <w:r w:rsidRPr="00100232">
              <w:rPr>
                <w:rtl/>
                <w:lang w:eastAsia="ja-JP"/>
              </w:rPr>
              <w:t xml:space="preserve">، </w:t>
            </w:r>
            <w:r w:rsidRPr="00100232">
              <w:rPr>
                <w:lang w:eastAsia="ja-JP"/>
              </w:rPr>
              <w:t>M.2161-0</w:t>
            </w:r>
            <w:r w:rsidRPr="00100232">
              <w:rPr>
                <w:rtl/>
                <w:lang w:eastAsia="ja-JP"/>
              </w:rPr>
              <w:t xml:space="preserve">، </w:t>
            </w:r>
            <w:r w:rsidRPr="00100232">
              <w:rPr>
                <w:lang w:eastAsia="ja-JP"/>
              </w:rPr>
              <w:t>M.2162-0</w:t>
            </w:r>
            <w:r w:rsidRPr="00100232">
              <w:rPr>
                <w:rtl/>
                <w:lang w:eastAsia="ja-JP"/>
              </w:rPr>
              <w:t xml:space="preserve">، </w:t>
            </w:r>
            <w:r w:rsidRPr="00100232">
              <w:rPr>
                <w:lang w:eastAsia="ja-JP"/>
              </w:rPr>
              <w:t>M.2164-0</w:t>
            </w:r>
          </w:p>
        </w:tc>
        <w:tc>
          <w:tcPr>
            <w:tcW w:w="1640" w:type="dxa"/>
            <w:tcBorders>
              <w:left w:val="single" w:sz="4" w:space="0" w:color="000000" w:themeColor="text1"/>
            </w:tcBorders>
            <w:shd w:val="clear" w:color="auto" w:fill="auto"/>
          </w:tcPr>
          <w:p w14:paraId="5A179AB1" w14:textId="77777777" w:rsidR="00A14792" w:rsidRPr="00100232" w:rsidRDefault="00A14792" w:rsidP="004C096A">
            <w:pPr>
              <w:pStyle w:val="Tabletext"/>
              <w:jc w:val="left"/>
            </w:pPr>
            <w:r w:rsidRPr="00100232">
              <w:rPr>
                <w:lang w:eastAsia="ja-JP"/>
              </w:rPr>
              <w:t>F.2323-2</w:t>
            </w:r>
            <w:r w:rsidRPr="00100232">
              <w:rPr>
                <w:rtl/>
                <w:lang w:eastAsia="ja-JP"/>
              </w:rPr>
              <w:t xml:space="preserve">، </w:t>
            </w:r>
            <w:r w:rsidRPr="00100232">
              <w:rPr>
                <w:lang w:eastAsia="ja-JP"/>
              </w:rPr>
              <w:t>M.2377-2</w:t>
            </w:r>
            <w:r w:rsidRPr="00100232">
              <w:rPr>
                <w:rtl/>
                <w:lang w:eastAsia="ja-JP"/>
              </w:rPr>
              <w:t xml:space="preserve">، </w:t>
            </w:r>
            <w:r w:rsidRPr="00100232">
              <w:rPr>
                <w:lang w:eastAsia="ja-JP"/>
              </w:rPr>
              <w:t>M.2415-1</w:t>
            </w:r>
            <w:r w:rsidRPr="00100232">
              <w:rPr>
                <w:rtl/>
                <w:lang w:eastAsia="ja-JP"/>
              </w:rPr>
              <w:t xml:space="preserve">، </w:t>
            </w:r>
            <w:r w:rsidRPr="00100232">
              <w:rPr>
                <w:lang w:eastAsia="ja-JP"/>
              </w:rPr>
              <w:t>M.2444-1</w:t>
            </w:r>
            <w:r w:rsidRPr="00100232">
              <w:rPr>
                <w:rtl/>
                <w:lang w:eastAsia="ja-JP"/>
              </w:rPr>
              <w:t xml:space="preserve">، </w:t>
            </w:r>
            <w:r w:rsidRPr="00100232">
              <w:rPr>
                <w:lang w:eastAsia="ja-JP"/>
              </w:rPr>
              <w:t>M.2479-1</w:t>
            </w:r>
            <w:r w:rsidRPr="00100232">
              <w:rPr>
                <w:rtl/>
                <w:lang w:eastAsia="ja-JP"/>
              </w:rPr>
              <w:t xml:space="preserve">، </w:t>
            </w:r>
            <w:r w:rsidRPr="00100232">
              <w:rPr>
                <w:lang w:eastAsia="ja-JP"/>
              </w:rPr>
              <w:t>M.2527-0</w:t>
            </w:r>
            <w:r w:rsidRPr="00100232">
              <w:rPr>
                <w:rtl/>
                <w:lang w:eastAsia="ja-JP"/>
              </w:rPr>
              <w:t xml:space="preserve">، </w:t>
            </w:r>
            <w:r w:rsidRPr="00100232">
              <w:rPr>
                <w:lang w:eastAsia="ja-JP"/>
              </w:rPr>
              <w:t>M.2528-0</w:t>
            </w:r>
            <w:r w:rsidRPr="00100232">
              <w:rPr>
                <w:rtl/>
                <w:lang w:eastAsia="ja-JP"/>
              </w:rPr>
              <w:t xml:space="preserve">، </w:t>
            </w:r>
            <w:r w:rsidRPr="00100232">
              <w:rPr>
                <w:lang w:eastAsia="ja-JP"/>
              </w:rPr>
              <w:t>M.2529-0</w:t>
            </w:r>
            <w:r w:rsidRPr="00100232">
              <w:rPr>
                <w:rtl/>
                <w:lang w:eastAsia="ja-JP"/>
              </w:rPr>
              <w:t xml:space="preserve">، </w:t>
            </w:r>
            <w:r w:rsidRPr="00100232">
              <w:rPr>
                <w:lang w:eastAsia="ja-JP"/>
              </w:rPr>
              <w:t>M.2530-0</w:t>
            </w:r>
            <w:r w:rsidRPr="00100232">
              <w:rPr>
                <w:rtl/>
                <w:lang w:eastAsia="ja-JP"/>
              </w:rPr>
              <w:t xml:space="preserve">، </w:t>
            </w:r>
            <w:r w:rsidRPr="00100232">
              <w:rPr>
                <w:lang w:eastAsia="ja-JP"/>
              </w:rPr>
              <w:t>M.2531-0</w:t>
            </w:r>
            <w:r w:rsidRPr="00100232">
              <w:rPr>
                <w:rtl/>
                <w:lang w:eastAsia="ja-JP"/>
              </w:rPr>
              <w:t xml:space="preserve">، </w:t>
            </w:r>
            <w:r w:rsidRPr="00100232">
              <w:rPr>
                <w:lang w:eastAsia="ja-JP"/>
              </w:rPr>
              <w:t>M.2532-0</w:t>
            </w:r>
            <w:r w:rsidRPr="00100232">
              <w:rPr>
                <w:rtl/>
                <w:lang w:eastAsia="ja-JP"/>
              </w:rPr>
              <w:t xml:space="preserve">، </w:t>
            </w:r>
            <w:r w:rsidRPr="00100232">
              <w:rPr>
                <w:lang w:eastAsia="ja-JP"/>
              </w:rPr>
              <w:t>M.2533-0</w:t>
            </w:r>
            <w:r w:rsidRPr="00100232">
              <w:rPr>
                <w:rtl/>
                <w:lang w:eastAsia="ja-JP"/>
              </w:rPr>
              <w:t xml:space="preserve">، </w:t>
            </w:r>
            <w:r w:rsidRPr="00100232">
              <w:rPr>
                <w:lang w:eastAsia="ja-JP"/>
              </w:rPr>
              <w:t>M.2534-0</w:t>
            </w:r>
          </w:p>
        </w:tc>
        <w:tc>
          <w:tcPr>
            <w:tcW w:w="1464" w:type="dxa"/>
            <w:tcBorders>
              <w:left w:val="single" w:sz="4" w:space="0" w:color="000000" w:themeColor="text1"/>
            </w:tcBorders>
            <w:shd w:val="clear" w:color="auto" w:fill="auto"/>
          </w:tcPr>
          <w:p w14:paraId="5696689E" w14:textId="77777777" w:rsidR="00A14792" w:rsidRPr="00100232" w:rsidRDefault="00A14792" w:rsidP="004C096A">
            <w:pPr>
              <w:pStyle w:val="Tabletext"/>
              <w:jc w:val="left"/>
            </w:pPr>
            <w:r w:rsidRPr="00100232">
              <w:t>77-9/5</w:t>
            </w:r>
            <w:r w:rsidRPr="00100232">
              <w:rPr>
                <w:rtl/>
              </w:rPr>
              <w:t xml:space="preserve">، </w:t>
            </w:r>
            <w:r w:rsidRPr="00100232">
              <w:t>209</w:t>
            </w:r>
            <w:r w:rsidRPr="00100232">
              <w:noBreakHyphen/>
              <w:t>7/5</w:t>
            </w:r>
            <w:r w:rsidRPr="00100232">
              <w:rPr>
                <w:rtl/>
              </w:rPr>
              <w:t xml:space="preserve">، </w:t>
            </w:r>
            <w:r w:rsidRPr="00100232">
              <w:t>229</w:t>
            </w:r>
            <w:r w:rsidRPr="00100232">
              <w:noBreakHyphen/>
              <w:t>6/5</w:t>
            </w:r>
            <w:r w:rsidRPr="00100232">
              <w:rPr>
                <w:rtl/>
              </w:rPr>
              <w:t xml:space="preserve">، </w:t>
            </w:r>
            <w:r w:rsidRPr="00100232">
              <w:t>256</w:t>
            </w:r>
            <w:r w:rsidRPr="00100232">
              <w:noBreakHyphen/>
              <w:t>2/5</w:t>
            </w:r>
            <w:r w:rsidRPr="00100232">
              <w:rPr>
                <w:rtl/>
              </w:rPr>
              <w:t xml:space="preserve">، </w:t>
            </w:r>
            <w:r w:rsidRPr="00100232">
              <w:t>257</w:t>
            </w:r>
            <w:r w:rsidRPr="00100232">
              <w:noBreakHyphen/>
              <w:t>2/5</w:t>
            </w:r>
            <w:r w:rsidRPr="00100232">
              <w:rPr>
                <w:rtl/>
              </w:rPr>
              <w:t xml:space="preserve">، </w:t>
            </w:r>
            <w:r w:rsidRPr="00100232">
              <w:t>262</w:t>
            </w:r>
            <w:r w:rsidRPr="00100232">
              <w:noBreakHyphen/>
              <w:t>1/5</w:t>
            </w:r>
            <w:r w:rsidRPr="00100232">
              <w:rPr>
                <w:rtl/>
              </w:rPr>
              <w:t xml:space="preserve">، </w:t>
            </w:r>
            <w:r w:rsidRPr="00100232">
              <w:t>264/5</w:t>
            </w:r>
          </w:p>
        </w:tc>
        <w:tc>
          <w:tcPr>
            <w:tcW w:w="2177" w:type="dxa"/>
            <w:tcBorders>
              <w:left w:val="single" w:sz="4" w:space="0" w:color="000000" w:themeColor="text1"/>
            </w:tcBorders>
          </w:tcPr>
          <w:p w14:paraId="633859F3" w14:textId="77777777" w:rsidR="00A14792" w:rsidRPr="00100232" w:rsidRDefault="00A14792" w:rsidP="00100232">
            <w:pPr>
              <w:pStyle w:val="Tabletext"/>
              <w:jc w:val="left"/>
            </w:pPr>
          </w:p>
        </w:tc>
        <w:tc>
          <w:tcPr>
            <w:tcW w:w="1322" w:type="dxa"/>
            <w:tcBorders>
              <w:left w:val="single" w:sz="4" w:space="0" w:color="000000" w:themeColor="text1"/>
            </w:tcBorders>
          </w:tcPr>
          <w:p w14:paraId="03DFB658" w14:textId="77777777" w:rsidR="00A14792" w:rsidRPr="00100232" w:rsidRDefault="00A14792" w:rsidP="00100232">
            <w:pPr>
              <w:pStyle w:val="Tabletext"/>
            </w:pPr>
          </w:p>
        </w:tc>
      </w:tr>
      <w:tr w:rsidR="00A14792" w:rsidRPr="00100232" w14:paraId="01CF7573" w14:textId="77777777" w:rsidTr="006463F5">
        <w:trPr>
          <w:trHeight w:val="270"/>
        </w:trPr>
        <w:tc>
          <w:tcPr>
            <w:tcW w:w="933" w:type="dxa"/>
            <w:tcBorders>
              <w:right w:val="single" w:sz="4" w:space="0" w:color="000000" w:themeColor="text1"/>
            </w:tcBorders>
            <w:shd w:val="clear" w:color="auto" w:fill="auto"/>
          </w:tcPr>
          <w:p w14:paraId="47163CC9" w14:textId="77777777" w:rsidR="00A14792" w:rsidRPr="00100232" w:rsidDel="00A14716" w:rsidRDefault="00A14792" w:rsidP="00100232">
            <w:pPr>
              <w:pStyle w:val="Tabletext"/>
              <w:jc w:val="center"/>
              <w:rPr>
                <w:b/>
                <w:bCs/>
              </w:rPr>
            </w:pPr>
            <w:r w:rsidRPr="00100232">
              <w:rPr>
                <w:b/>
                <w:bCs/>
              </w:rPr>
              <w:t>SG 6</w:t>
            </w:r>
          </w:p>
        </w:tc>
        <w:tc>
          <w:tcPr>
            <w:tcW w:w="2093" w:type="dxa"/>
            <w:tcBorders>
              <w:left w:val="single" w:sz="4" w:space="0" w:color="000000" w:themeColor="text1"/>
            </w:tcBorders>
            <w:shd w:val="clear" w:color="auto" w:fill="auto"/>
          </w:tcPr>
          <w:p w14:paraId="3B26D844" w14:textId="6ED3D52D" w:rsidR="00A14792" w:rsidRPr="00100232" w:rsidRDefault="00A14792" w:rsidP="004C096A">
            <w:pPr>
              <w:pStyle w:val="Tabletext"/>
              <w:jc w:val="left"/>
            </w:pPr>
            <w:r w:rsidRPr="00100232">
              <w:rPr>
                <w:lang w:eastAsia="ja-JP"/>
              </w:rPr>
              <w:t>BS.1285-1</w:t>
            </w:r>
            <w:r w:rsidRPr="00100232">
              <w:rPr>
                <w:rtl/>
                <w:lang w:eastAsia="ja-JP"/>
              </w:rPr>
              <w:t xml:space="preserve">، </w:t>
            </w:r>
            <w:r w:rsidRPr="00100232">
              <w:rPr>
                <w:lang w:eastAsia="ja-JP"/>
              </w:rPr>
              <w:t>BS.1352</w:t>
            </w:r>
            <w:r w:rsidRPr="00100232">
              <w:rPr>
                <w:lang w:eastAsia="ja-JP"/>
              </w:rPr>
              <w:noBreakHyphen/>
              <w:t>4</w:t>
            </w:r>
            <w:r w:rsidRPr="00100232">
              <w:rPr>
                <w:rtl/>
                <w:lang w:eastAsia="ja-JP"/>
              </w:rPr>
              <w:t xml:space="preserve">، </w:t>
            </w:r>
            <w:r w:rsidRPr="00100232">
              <w:rPr>
                <w:lang w:eastAsia="ja-JP"/>
              </w:rPr>
              <w:t>BS.1387</w:t>
            </w:r>
            <w:r w:rsidR="00100232" w:rsidRPr="00100232">
              <w:rPr>
                <w:lang w:eastAsia="ja-JP"/>
              </w:rPr>
              <w:noBreakHyphen/>
            </w:r>
            <w:r w:rsidRPr="00100232">
              <w:rPr>
                <w:lang w:eastAsia="ja-JP"/>
              </w:rPr>
              <w:t>2</w:t>
            </w:r>
            <w:r w:rsidRPr="00100232">
              <w:rPr>
                <w:rtl/>
                <w:lang w:eastAsia="ja-JP"/>
              </w:rPr>
              <w:t xml:space="preserve">، </w:t>
            </w:r>
            <w:r w:rsidRPr="00100232">
              <w:rPr>
                <w:lang w:eastAsia="ja-JP"/>
              </w:rPr>
              <w:t>BS.1423</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BS.1698</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BS.1873</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BS.2126</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BT.500</w:t>
            </w:r>
            <w:r w:rsidR="00100232" w:rsidRPr="00100232">
              <w:rPr>
                <w:lang w:eastAsia="ja-JP"/>
              </w:rPr>
              <w:noBreakHyphen/>
            </w:r>
            <w:r w:rsidRPr="00100232">
              <w:rPr>
                <w:lang w:eastAsia="ja-JP"/>
              </w:rPr>
              <w:t>15</w:t>
            </w:r>
            <w:r w:rsidRPr="00100232">
              <w:rPr>
                <w:rtl/>
                <w:lang w:eastAsia="ja-JP"/>
              </w:rPr>
              <w:t xml:space="preserve">، </w:t>
            </w:r>
            <w:r w:rsidRPr="00100232">
              <w:rPr>
                <w:lang w:eastAsia="ja-JP"/>
              </w:rPr>
              <w:t>BT.1833</w:t>
            </w:r>
            <w:r w:rsidRPr="00100232">
              <w:rPr>
                <w:lang w:eastAsia="ja-JP"/>
              </w:rPr>
              <w:noBreakHyphen/>
              <w:t>5</w:t>
            </w:r>
            <w:r w:rsidRPr="00100232">
              <w:rPr>
                <w:rtl/>
                <w:lang w:eastAsia="ja-JP"/>
              </w:rPr>
              <w:t xml:space="preserve">، </w:t>
            </w:r>
            <w:r w:rsidRPr="00100232">
              <w:rPr>
                <w:lang w:eastAsia="ja-JP"/>
              </w:rPr>
              <w:t>BT.2036</w:t>
            </w:r>
            <w:r w:rsidRPr="00100232">
              <w:rPr>
                <w:lang w:eastAsia="ja-JP"/>
              </w:rPr>
              <w:noBreakHyphen/>
              <w:t>5</w:t>
            </w:r>
            <w:r w:rsidRPr="00100232">
              <w:rPr>
                <w:rtl/>
                <w:lang w:eastAsia="ja-JP"/>
              </w:rPr>
              <w:t xml:space="preserve">، </w:t>
            </w:r>
            <w:r w:rsidRPr="00100232">
              <w:rPr>
                <w:lang w:eastAsia="ja-JP"/>
              </w:rPr>
              <w:t>BT.2075</w:t>
            </w:r>
            <w:r w:rsidRPr="00100232">
              <w:rPr>
                <w:lang w:eastAsia="ja-JP"/>
              </w:rPr>
              <w:noBreakHyphen/>
              <w:t>5</w:t>
            </w:r>
            <w:r w:rsidRPr="00100232">
              <w:rPr>
                <w:rtl/>
                <w:lang w:eastAsia="ja-JP"/>
              </w:rPr>
              <w:t xml:space="preserve">، </w:t>
            </w:r>
            <w:r w:rsidRPr="00100232">
              <w:rPr>
                <w:lang w:eastAsia="ja-JP"/>
              </w:rPr>
              <w:t>BS.1615</w:t>
            </w:r>
            <w:r w:rsidR="00100232" w:rsidRPr="00100232">
              <w:rPr>
                <w:lang w:eastAsia="ja-JP"/>
              </w:rPr>
              <w:noBreakHyphen/>
            </w:r>
            <w:r w:rsidRPr="00100232">
              <w:rPr>
                <w:lang w:eastAsia="ja-JP"/>
              </w:rPr>
              <w:t>3</w:t>
            </w:r>
            <w:r w:rsidRPr="00100232">
              <w:rPr>
                <w:rtl/>
                <w:lang w:eastAsia="ja-JP"/>
              </w:rPr>
              <w:t xml:space="preserve">، </w:t>
            </w:r>
            <w:r w:rsidRPr="00100232">
              <w:rPr>
                <w:lang w:eastAsia="ja-JP"/>
              </w:rPr>
              <w:lastRenderedPageBreak/>
              <w:t>BS.1770</w:t>
            </w:r>
            <w:r w:rsidR="00100232" w:rsidRPr="00100232">
              <w:rPr>
                <w:lang w:eastAsia="ja-JP"/>
              </w:rPr>
              <w:noBreakHyphen/>
            </w:r>
            <w:r w:rsidRPr="00100232">
              <w:rPr>
                <w:lang w:eastAsia="ja-JP"/>
              </w:rPr>
              <w:t>5</w:t>
            </w:r>
            <w:r w:rsidRPr="00100232">
              <w:rPr>
                <w:rtl/>
                <w:lang w:eastAsia="ja-JP"/>
              </w:rPr>
              <w:t xml:space="preserve">، </w:t>
            </w:r>
            <w:r w:rsidRPr="00100232">
              <w:rPr>
                <w:lang w:eastAsia="ja-JP"/>
              </w:rPr>
              <w:t>BS.1864</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BS.1909</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BS.2127</w:t>
            </w:r>
            <w:r w:rsidR="00100232" w:rsidRPr="00100232">
              <w:rPr>
                <w:lang w:eastAsia="ja-JP"/>
              </w:rPr>
              <w:noBreakHyphen/>
            </w:r>
            <w:r w:rsidRPr="00100232">
              <w:rPr>
                <w:lang w:eastAsia="ja-JP"/>
              </w:rPr>
              <w:t>1</w:t>
            </w:r>
            <w:r w:rsidRPr="00100232">
              <w:rPr>
                <w:rtl/>
                <w:lang w:eastAsia="ja-JP"/>
              </w:rPr>
              <w:t xml:space="preserve">، </w:t>
            </w:r>
            <w:r w:rsidRPr="00100232">
              <w:rPr>
                <w:lang w:eastAsia="ja-JP"/>
              </w:rPr>
              <w:t>BT.1702</w:t>
            </w:r>
            <w:r w:rsidR="00100232" w:rsidRPr="00100232">
              <w:rPr>
                <w:lang w:eastAsia="ja-JP"/>
              </w:rPr>
              <w:noBreakHyphen/>
            </w:r>
            <w:r w:rsidRPr="00100232">
              <w:rPr>
                <w:lang w:eastAsia="ja-JP"/>
              </w:rPr>
              <w:t>3</w:t>
            </w:r>
            <w:r w:rsidRPr="00100232">
              <w:rPr>
                <w:rtl/>
                <w:lang w:eastAsia="ja-JP"/>
              </w:rPr>
              <w:t xml:space="preserve">، </w:t>
            </w:r>
            <w:r w:rsidRPr="00100232">
              <w:rPr>
                <w:lang w:eastAsia="ja-JP"/>
              </w:rPr>
              <w:t>BT.1775</w:t>
            </w:r>
            <w:r w:rsidRPr="00100232">
              <w:rPr>
                <w:lang w:eastAsia="ja-JP"/>
              </w:rPr>
              <w:noBreakHyphen/>
              <w:t>1</w:t>
            </w:r>
            <w:r w:rsidRPr="00100232">
              <w:rPr>
                <w:rtl/>
                <w:lang w:eastAsia="ja-JP"/>
              </w:rPr>
              <w:t xml:space="preserve">، </w:t>
            </w:r>
            <w:r w:rsidRPr="00100232">
              <w:rPr>
                <w:lang w:eastAsia="ja-JP"/>
              </w:rPr>
              <w:t>BT.2074</w:t>
            </w:r>
            <w:r w:rsidRPr="00100232">
              <w:rPr>
                <w:lang w:eastAsia="ja-JP"/>
              </w:rPr>
              <w:noBreakHyphen/>
              <w:t>2</w:t>
            </w:r>
            <w:r w:rsidRPr="00100232">
              <w:rPr>
                <w:rtl/>
                <w:lang w:eastAsia="ja-JP"/>
              </w:rPr>
              <w:t xml:space="preserve">، </w:t>
            </w:r>
            <w:r w:rsidRPr="00100232">
              <w:rPr>
                <w:lang w:eastAsia="ja-JP"/>
              </w:rPr>
              <w:t>BT.2163-0</w:t>
            </w:r>
          </w:p>
        </w:tc>
        <w:tc>
          <w:tcPr>
            <w:tcW w:w="1640" w:type="dxa"/>
            <w:tcBorders>
              <w:left w:val="single" w:sz="4" w:space="0" w:color="000000" w:themeColor="text1"/>
            </w:tcBorders>
            <w:shd w:val="clear" w:color="auto" w:fill="auto"/>
          </w:tcPr>
          <w:p w14:paraId="5C437C19" w14:textId="77777777" w:rsidR="00A14792" w:rsidRPr="00100232" w:rsidRDefault="00A14792" w:rsidP="004C096A">
            <w:pPr>
              <w:pStyle w:val="Tabletext"/>
              <w:jc w:val="left"/>
            </w:pPr>
            <w:r w:rsidRPr="00100232">
              <w:lastRenderedPageBreak/>
              <w:t>BS.2266-3</w:t>
            </w:r>
            <w:r w:rsidRPr="00100232">
              <w:rPr>
                <w:rtl/>
              </w:rPr>
              <w:t xml:space="preserve">، </w:t>
            </w:r>
            <w:r w:rsidRPr="00100232">
              <w:t>BS.2502-1</w:t>
            </w:r>
            <w:r w:rsidRPr="00100232">
              <w:rPr>
                <w:rtl/>
              </w:rPr>
              <w:t xml:space="preserve">، </w:t>
            </w:r>
            <w:r w:rsidRPr="00100232">
              <w:t>BS./BT.2522-0</w:t>
            </w:r>
            <w:r w:rsidRPr="00100232">
              <w:rPr>
                <w:rtl/>
              </w:rPr>
              <w:t xml:space="preserve">، </w:t>
            </w:r>
            <w:r w:rsidRPr="00100232">
              <w:t>BS./BT.2524-0</w:t>
            </w:r>
            <w:r w:rsidRPr="00100232">
              <w:rPr>
                <w:rtl/>
              </w:rPr>
              <w:t xml:space="preserve">، </w:t>
            </w:r>
            <w:r w:rsidRPr="00100232">
              <w:t>BT.2140-14</w:t>
            </w:r>
            <w:r w:rsidRPr="00100232">
              <w:rPr>
                <w:rtl/>
              </w:rPr>
              <w:t xml:space="preserve">، </w:t>
            </w:r>
            <w:r w:rsidRPr="00100232">
              <w:t>BT.2246-8</w:t>
            </w:r>
            <w:r w:rsidRPr="00100232">
              <w:rPr>
                <w:rtl/>
              </w:rPr>
              <w:t xml:space="preserve">، </w:t>
            </w:r>
            <w:r w:rsidRPr="00100232">
              <w:t>BT.2267-12</w:t>
            </w:r>
            <w:r w:rsidRPr="00100232">
              <w:rPr>
                <w:rtl/>
              </w:rPr>
              <w:t xml:space="preserve">، </w:t>
            </w:r>
            <w:r w:rsidRPr="00100232">
              <w:t>BT.2343-8</w:t>
            </w:r>
            <w:r w:rsidRPr="00100232">
              <w:rPr>
                <w:rtl/>
              </w:rPr>
              <w:t xml:space="preserve">، </w:t>
            </w:r>
            <w:r w:rsidRPr="00100232">
              <w:t>BT.2344-3</w:t>
            </w:r>
            <w:r w:rsidRPr="00100232">
              <w:rPr>
                <w:rtl/>
              </w:rPr>
              <w:t xml:space="preserve">، </w:t>
            </w:r>
            <w:r w:rsidRPr="00100232">
              <w:t>BT.2383-5</w:t>
            </w:r>
            <w:r w:rsidRPr="00100232">
              <w:rPr>
                <w:rtl/>
              </w:rPr>
              <w:t xml:space="preserve">، </w:t>
            </w:r>
            <w:r w:rsidRPr="00100232">
              <w:t>BT.2386-4</w:t>
            </w:r>
            <w:r w:rsidRPr="00100232">
              <w:rPr>
                <w:rtl/>
              </w:rPr>
              <w:t xml:space="preserve">، </w:t>
            </w:r>
            <w:r w:rsidRPr="00100232">
              <w:t>BT.2390-11</w:t>
            </w:r>
            <w:r w:rsidRPr="00100232">
              <w:rPr>
                <w:rtl/>
              </w:rPr>
              <w:t xml:space="preserve">، </w:t>
            </w:r>
            <w:r w:rsidRPr="00100232">
              <w:lastRenderedPageBreak/>
              <w:t>BT.2408-7</w:t>
            </w:r>
            <w:r w:rsidRPr="00100232">
              <w:rPr>
                <w:rtl/>
              </w:rPr>
              <w:t xml:space="preserve">، </w:t>
            </w:r>
            <w:r w:rsidRPr="00100232">
              <w:t>BT.2467-2</w:t>
            </w:r>
            <w:r w:rsidRPr="00100232">
              <w:rPr>
                <w:rtl/>
              </w:rPr>
              <w:t xml:space="preserve">، </w:t>
            </w:r>
            <w:r w:rsidRPr="00100232">
              <w:t>BT.2469-3</w:t>
            </w:r>
            <w:r w:rsidRPr="00100232">
              <w:rPr>
                <w:rtl/>
              </w:rPr>
              <w:t xml:space="preserve">، </w:t>
            </w:r>
            <w:r w:rsidRPr="00100232">
              <w:t>BT.2485-2</w:t>
            </w:r>
            <w:r w:rsidRPr="00100232">
              <w:rPr>
                <w:rtl/>
              </w:rPr>
              <w:t xml:space="preserve">، </w:t>
            </w:r>
            <w:r w:rsidRPr="00100232">
              <w:t>BT.2521-0</w:t>
            </w:r>
            <w:r w:rsidRPr="00100232">
              <w:rPr>
                <w:rtl/>
              </w:rPr>
              <w:t xml:space="preserve">، </w:t>
            </w:r>
            <w:r w:rsidRPr="00100232">
              <w:t>BT.2525-0</w:t>
            </w:r>
            <w:r w:rsidRPr="00100232">
              <w:rPr>
                <w:rtl/>
              </w:rPr>
              <w:t xml:space="preserve">، </w:t>
            </w:r>
            <w:r w:rsidRPr="00100232">
              <w:t>BT.2526-0</w:t>
            </w:r>
          </w:p>
        </w:tc>
        <w:tc>
          <w:tcPr>
            <w:tcW w:w="1464" w:type="dxa"/>
            <w:tcBorders>
              <w:left w:val="single" w:sz="4" w:space="0" w:color="000000" w:themeColor="text1"/>
            </w:tcBorders>
            <w:shd w:val="clear" w:color="auto" w:fill="auto"/>
          </w:tcPr>
          <w:p w14:paraId="23FCAB4B" w14:textId="7D321276" w:rsidR="00A14792" w:rsidRPr="00100232" w:rsidRDefault="00A14792" w:rsidP="004C096A">
            <w:pPr>
              <w:pStyle w:val="Tabletext"/>
              <w:jc w:val="left"/>
            </w:pPr>
            <w:r w:rsidRPr="00100232">
              <w:rPr>
                <w:lang w:eastAsia="ja-JP"/>
              </w:rPr>
              <w:lastRenderedPageBreak/>
              <w:t>12-4/6</w:t>
            </w:r>
            <w:r w:rsidRPr="00100232">
              <w:rPr>
                <w:rtl/>
                <w:lang w:eastAsia="ja-JP"/>
              </w:rPr>
              <w:t xml:space="preserve">، </w:t>
            </w:r>
            <w:r w:rsidRPr="00100232">
              <w:rPr>
                <w:lang w:eastAsia="ja-JP"/>
              </w:rPr>
              <w:t>34</w:t>
            </w:r>
            <w:r w:rsidR="00061AE7" w:rsidRPr="00100232">
              <w:rPr>
                <w:lang w:eastAsia="ja-JP"/>
              </w:rPr>
              <w:noBreakHyphen/>
            </w:r>
            <w:r w:rsidRPr="00100232">
              <w:rPr>
                <w:lang w:eastAsia="ja-JP"/>
              </w:rPr>
              <w:t>4/6</w:t>
            </w:r>
            <w:r w:rsidRPr="00100232">
              <w:rPr>
                <w:rtl/>
                <w:lang w:eastAsia="ja-JP"/>
              </w:rPr>
              <w:t xml:space="preserve">، </w:t>
            </w:r>
            <w:r w:rsidRPr="00100232">
              <w:rPr>
                <w:lang w:eastAsia="ja-JP"/>
              </w:rPr>
              <w:t>111</w:t>
            </w:r>
            <w:r w:rsidRPr="00100232">
              <w:rPr>
                <w:lang w:eastAsia="ja-JP"/>
              </w:rPr>
              <w:noBreakHyphen/>
              <w:t>2/6</w:t>
            </w:r>
            <w:r w:rsidRPr="00100232">
              <w:rPr>
                <w:rtl/>
                <w:lang w:eastAsia="ja-JP"/>
              </w:rPr>
              <w:t xml:space="preserve">، </w:t>
            </w:r>
            <w:r w:rsidRPr="00100232">
              <w:rPr>
                <w:lang w:eastAsia="ja-JP"/>
              </w:rPr>
              <w:t>120</w:t>
            </w:r>
            <w:r w:rsidRPr="00100232">
              <w:rPr>
                <w:lang w:eastAsia="ja-JP"/>
              </w:rPr>
              <w:noBreakHyphen/>
              <w:t>1/6</w:t>
            </w:r>
            <w:r w:rsidRPr="00100232">
              <w:rPr>
                <w:rtl/>
                <w:lang w:eastAsia="ja-JP"/>
              </w:rPr>
              <w:t xml:space="preserve">، </w:t>
            </w:r>
            <w:r w:rsidRPr="00100232">
              <w:rPr>
                <w:lang w:eastAsia="ja-JP"/>
              </w:rPr>
              <w:t>130</w:t>
            </w:r>
            <w:r w:rsidRPr="00100232">
              <w:rPr>
                <w:lang w:eastAsia="ja-JP"/>
              </w:rPr>
              <w:noBreakHyphen/>
              <w:t>4/6</w:t>
            </w:r>
            <w:r w:rsidRPr="00100232">
              <w:rPr>
                <w:rtl/>
                <w:lang w:eastAsia="ja-JP"/>
              </w:rPr>
              <w:t xml:space="preserve">، </w:t>
            </w:r>
            <w:r w:rsidRPr="00100232">
              <w:rPr>
                <w:lang w:eastAsia="ja-JP"/>
              </w:rPr>
              <w:t>132</w:t>
            </w:r>
            <w:r w:rsidRPr="00100232">
              <w:rPr>
                <w:lang w:eastAsia="ja-JP"/>
              </w:rPr>
              <w:noBreakHyphen/>
              <w:t>7/6</w:t>
            </w:r>
            <w:r w:rsidRPr="00100232">
              <w:rPr>
                <w:rtl/>
                <w:lang w:eastAsia="ja-JP"/>
              </w:rPr>
              <w:t xml:space="preserve">، </w:t>
            </w:r>
            <w:r w:rsidRPr="00100232">
              <w:rPr>
                <w:lang w:eastAsia="ja-JP"/>
              </w:rPr>
              <w:t>136</w:t>
            </w:r>
            <w:r w:rsidRPr="00100232">
              <w:rPr>
                <w:lang w:eastAsia="ja-JP"/>
              </w:rPr>
              <w:noBreakHyphen/>
              <w:t>3/6</w:t>
            </w:r>
          </w:p>
        </w:tc>
        <w:tc>
          <w:tcPr>
            <w:tcW w:w="2177" w:type="dxa"/>
            <w:tcBorders>
              <w:left w:val="single" w:sz="4" w:space="0" w:color="000000" w:themeColor="text1"/>
            </w:tcBorders>
          </w:tcPr>
          <w:p w14:paraId="2F44186A" w14:textId="77777777" w:rsidR="00A14792" w:rsidRPr="00100232" w:rsidRDefault="00A14792" w:rsidP="00100232">
            <w:pPr>
              <w:pStyle w:val="Tabletext"/>
              <w:rPr>
                <w:lang w:eastAsia="ja-JP"/>
              </w:rPr>
            </w:pPr>
          </w:p>
        </w:tc>
        <w:tc>
          <w:tcPr>
            <w:tcW w:w="1322" w:type="dxa"/>
            <w:tcBorders>
              <w:left w:val="single" w:sz="4" w:space="0" w:color="000000" w:themeColor="text1"/>
            </w:tcBorders>
          </w:tcPr>
          <w:p w14:paraId="62696EE0" w14:textId="77777777" w:rsidR="00A14792" w:rsidRPr="00100232" w:rsidRDefault="00A14792" w:rsidP="00100232">
            <w:pPr>
              <w:pStyle w:val="Tabletext"/>
              <w:rPr>
                <w:lang w:eastAsia="ja-JP"/>
              </w:rPr>
            </w:pPr>
          </w:p>
        </w:tc>
      </w:tr>
      <w:tr w:rsidR="00A14792" w:rsidRPr="00100232" w14:paraId="06E0A763" w14:textId="77777777" w:rsidTr="006463F5">
        <w:trPr>
          <w:trHeight w:val="270"/>
        </w:trPr>
        <w:tc>
          <w:tcPr>
            <w:tcW w:w="933" w:type="dxa"/>
            <w:tcBorders>
              <w:bottom w:val="single" w:sz="4" w:space="0" w:color="000000" w:themeColor="text1"/>
              <w:right w:val="single" w:sz="4" w:space="0" w:color="000000" w:themeColor="text1"/>
            </w:tcBorders>
            <w:shd w:val="clear" w:color="auto" w:fill="auto"/>
          </w:tcPr>
          <w:p w14:paraId="0ED969BD" w14:textId="77777777" w:rsidR="00A14792" w:rsidRPr="00100232" w:rsidRDefault="00A14792" w:rsidP="00100232">
            <w:pPr>
              <w:pStyle w:val="Tabletext"/>
              <w:jc w:val="center"/>
              <w:rPr>
                <w:b/>
                <w:bCs/>
              </w:rPr>
            </w:pPr>
            <w:r w:rsidRPr="00100232">
              <w:rPr>
                <w:b/>
                <w:bCs/>
              </w:rPr>
              <w:t>SG 7</w:t>
            </w:r>
          </w:p>
        </w:tc>
        <w:tc>
          <w:tcPr>
            <w:tcW w:w="2093" w:type="dxa"/>
            <w:tcBorders>
              <w:left w:val="single" w:sz="4" w:space="0" w:color="000000" w:themeColor="text1"/>
            </w:tcBorders>
            <w:shd w:val="clear" w:color="auto" w:fill="auto"/>
          </w:tcPr>
          <w:p w14:paraId="45BA2A8A" w14:textId="0ABFB15F" w:rsidR="00A14792" w:rsidRPr="00100232" w:rsidRDefault="00A14792" w:rsidP="004C096A">
            <w:pPr>
              <w:pStyle w:val="Tabletext"/>
              <w:jc w:val="left"/>
              <w:rPr>
                <w:lang w:val="fr-FR"/>
              </w:rPr>
            </w:pPr>
            <w:r w:rsidRPr="00100232">
              <w:rPr>
                <w:lang w:val="fr-FR"/>
              </w:rPr>
              <w:t>RA.314-11</w:t>
            </w:r>
            <w:r w:rsidRPr="00100232">
              <w:rPr>
                <w:rtl/>
                <w:lang w:val="fr-FR"/>
              </w:rPr>
              <w:t xml:space="preserve">، </w:t>
            </w:r>
            <w:r w:rsidRPr="00100232">
              <w:rPr>
                <w:lang w:val="fr-FR"/>
              </w:rPr>
              <w:t>RS.1166</w:t>
            </w:r>
            <w:r w:rsidR="00100232" w:rsidRPr="00100232">
              <w:rPr>
                <w:lang w:val="fr-FR"/>
              </w:rPr>
              <w:noBreakHyphen/>
            </w:r>
            <w:r w:rsidRPr="00100232">
              <w:rPr>
                <w:lang w:val="fr-FR"/>
              </w:rPr>
              <w:t>5</w:t>
            </w:r>
            <w:r w:rsidRPr="00100232">
              <w:rPr>
                <w:rtl/>
                <w:lang w:val="fr-FR"/>
              </w:rPr>
              <w:t xml:space="preserve">، </w:t>
            </w:r>
            <w:r w:rsidRPr="00100232">
              <w:rPr>
                <w:lang w:val="fr-FR"/>
              </w:rPr>
              <w:t>RS.1263</w:t>
            </w:r>
            <w:r w:rsidR="00100232" w:rsidRPr="00100232">
              <w:rPr>
                <w:lang w:val="fr-FR"/>
              </w:rPr>
              <w:noBreakHyphen/>
            </w:r>
            <w:r w:rsidRPr="00100232">
              <w:rPr>
                <w:lang w:val="fr-FR"/>
              </w:rPr>
              <w:t>3</w:t>
            </w:r>
            <w:r w:rsidRPr="00100232">
              <w:rPr>
                <w:rtl/>
                <w:lang w:val="fr-FR"/>
              </w:rPr>
              <w:t xml:space="preserve">، </w:t>
            </w:r>
            <w:r w:rsidRPr="00100232">
              <w:rPr>
                <w:lang w:val="fr-FR"/>
              </w:rPr>
              <w:t>RS.1813</w:t>
            </w:r>
            <w:r w:rsidR="00100232" w:rsidRPr="00100232">
              <w:rPr>
                <w:lang w:val="fr-FR"/>
              </w:rPr>
              <w:noBreakHyphen/>
            </w:r>
            <w:r w:rsidRPr="00100232">
              <w:rPr>
                <w:lang w:val="fr-FR"/>
              </w:rPr>
              <w:t>2</w:t>
            </w:r>
            <w:r w:rsidRPr="00100232">
              <w:rPr>
                <w:rtl/>
                <w:lang w:val="fr-FR"/>
              </w:rPr>
              <w:t xml:space="preserve">، </w:t>
            </w:r>
            <w:r w:rsidRPr="00100232">
              <w:rPr>
                <w:lang w:val="fr-FR"/>
              </w:rPr>
              <w:t>RS.2042</w:t>
            </w:r>
            <w:r w:rsidR="00100232" w:rsidRPr="00100232">
              <w:rPr>
                <w:lang w:val="fr-FR"/>
              </w:rPr>
              <w:noBreakHyphen/>
            </w:r>
            <w:r w:rsidRPr="00100232">
              <w:rPr>
                <w:lang w:val="fr-FR"/>
              </w:rPr>
              <w:t>2</w:t>
            </w:r>
            <w:r w:rsidRPr="00100232">
              <w:rPr>
                <w:rtl/>
                <w:lang w:val="fr-FR"/>
              </w:rPr>
              <w:t xml:space="preserve">، </w:t>
            </w:r>
            <w:r w:rsidRPr="00100232">
              <w:rPr>
                <w:lang w:val="fr-FR"/>
              </w:rPr>
              <w:t>RS.2105</w:t>
            </w:r>
            <w:r w:rsidR="00100232" w:rsidRPr="00100232">
              <w:rPr>
                <w:lang w:val="fr-FR"/>
              </w:rPr>
              <w:noBreakHyphen/>
            </w:r>
            <w:r w:rsidRPr="00100232">
              <w:rPr>
                <w:lang w:val="fr-FR"/>
              </w:rPr>
              <w:t>2</w:t>
            </w:r>
            <w:r w:rsidRPr="00100232">
              <w:rPr>
                <w:rtl/>
                <w:lang w:val="fr-FR"/>
              </w:rPr>
              <w:t xml:space="preserve">، </w:t>
            </w:r>
            <w:r w:rsidRPr="00100232">
              <w:rPr>
                <w:lang w:val="fr-FR"/>
              </w:rPr>
              <w:t>RS.2165</w:t>
            </w:r>
            <w:r w:rsidR="00100232" w:rsidRPr="00100232">
              <w:rPr>
                <w:lang w:val="fr-FR"/>
              </w:rPr>
              <w:noBreakHyphen/>
            </w:r>
            <w:r w:rsidRPr="00100232">
              <w:rPr>
                <w:lang w:val="fr-FR"/>
              </w:rPr>
              <w:t>0</w:t>
            </w:r>
            <w:r w:rsidRPr="00100232">
              <w:rPr>
                <w:rtl/>
                <w:lang w:val="fr-FR"/>
              </w:rPr>
              <w:t xml:space="preserve">، </w:t>
            </w:r>
            <w:r w:rsidRPr="00100232">
              <w:rPr>
                <w:lang w:val="fr-FR"/>
              </w:rPr>
              <w:t>SA.1014</w:t>
            </w:r>
            <w:r w:rsidR="00100232" w:rsidRPr="00100232">
              <w:rPr>
                <w:lang w:val="fr-FR"/>
              </w:rPr>
              <w:noBreakHyphen/>
            </w:r>
            <w:r w:rsidRPr="00100232">
              <w:rPr>
                <w:lang w:val="fr-FR"/>
              </w:rPr>
              <w:t>4</w:t>
            </w:r>
            <w:r w:rsidRPr="00100232">
              <w:rPr>
                <w:rtl/>
                <w:lang w:val="fr-FR"/>
              </w:rPr>
              <w:t xml:space="preserve">، </w:t>
            </w:r>
            <w:r w:rsidRPr="00100232">
              <w:rPr>
                <w:lang w:val="fr-FR"/>
              </w:rPr>
              <w:t>SA.2079-1</w:t>
            </w:r>
          </w:p>
        </w:tc>
        <w:tc>
          <w:tcPr>
            <w:tcW w:w="1640" w:type="dxa"/>
            <w:tcBorders>
              <w:left w:val="single" w:sz="4" w:space="0" w:color="000000" w:themeColor="text1"/>
            </w:tcBorders>
            <w:shd w:val="clear" w:color="auto" w:fill="auto"/>
          </w:tcPr>
          <w:p w14:paraId="11FEC76D" w14:textId="77777777" w:rsidR="00A14792" w:rsidRPr="00100232" w:rsidRDefault="00A14792" w:rsidP="004C096A">
            <w:pPr>
              <w:pStyle w:val="Tabletext"/>
              <w:jc w:val="left"/>
              <w:rPr>
                <w:lang w:val="fr-FR"/>
              </w:rPr>
            </w:pPr>
            <w:r w:rsidRPr="00100232">
              <w:rPr>
                <w:lang w:val="it-IT"/>
              </w:rPr>
              <w:t>SA.2307-1</w:t>
            </w:r>
            <w:r w:rsidRPr="00100232">
              <w:rPr>
                <w:rtl/>
                <w:lang w:val="it-IT"/>
              </w:rPr>
              <w:t xml:space="preserve">، </w:t>
            </w:r>
            <w:r w:rsidRPr="00100232">
              <w:rPr>
                <w:lang w:val="it-IT"/>
              </w:rPr>
              <w:t>RS.2456-1</w:t>
            </w:r>
            <w:r w:rsidRPr="00100232">
              <w:rPr>
                <w:rtl/>
                <w:lang w:val="it-IT"/>
              </w:rPr>
              <w:t xml:space="preserve">، </w:t>
            </w:r>
            <w:r w:rsidRPr="00100232">
              <w:rPr>
                <w:lang w:val="it-IT"/>
              </w:rPr>
              <w:t>RS.2535-0</w:t>
            </w:r>
            <w:r w:rsidRPr="00100232">
              <w:rPr>
                <w:rtl/>
                <w:lang w:val="it-IT"/>
              </w:rPr>
              <w:t xml:space="preserve">، </w:t>
            </w:r>
            <w:r w:rsidRPr="00100232">
              <w:rPr>
                <w:lang w:val="it-IT"/>
              </w:rPr>
              <w:t>RS.2536-0</w:t>
            </w:r>
            <w:r w:rsidRPr="00100232">
              <w:rPr>
                <w:rtl/>
                <w:lang w:val="it-IT"/>
              </w:rPr>
              <w:t xml:space="preserve">، </w:t>
            </w:r>
            <w:r w:rsidRPr="00100232">
              <w:rPr>
                <w:lang w:val="it-IT"/>
              </w:rPr>
              <w:t>RS.2537-0</w:t>
            </w:r>
          </w:p>
        </w:tc>
        <w:tc>
          <w:tcPr>
            <w:tcW w:w="1464" w:type="dxa"/>
            <w:tcBorders>
              <w:left w:val="single" w:sz="4" w:space="0" w:color="000000" w:themeColor="text1"/>
            </w:tcBorders>
            <w:shd w:val="clear" w:color="auto" w:fill="auto"/>
          </w:tcPr>
          <w:p w14:paraId="76356B86" w14:textId="77777777" w:rsidR="00A14792" w:rsidRPr="00100232" w:rsidRDefault="00A14792" w:rsidP="004C096A">
            <w:pPr>
              <w:pStyle w:val="Tabletext"/>
              <w:jc w:val="left"/>
            </w:pPr>
            <w:r w:rsidRPr="00100232">
              <w:t>236-3/7</w:t>
            </w:r>
            <w:r w:rsidRPr="00100232">
              <w:rPr>
                <w:rtl/>
              </w:rPr>
              <w:t xml:space="preserve">، </w:t>
            </w:r>
            <w:r w:rsidRPr="00100232">
              <w:t>256</w:t>
            </w:r>
            <w:r w:rsidRPr="00100232">
              <w:noBreakHyphen/>
              <w:t>1/7</w:t>
            </w:r>
          </w:p>
        </w:tc>
        <w:tc>
          <w:tcPr>
            <w:tcW w:w="2177" w:type="dxa"/>
            <w:tcBorders>
              <w:left w:val="single" w:sz="4" w:space="0" w:color="000000" w:themeColor="text1"/>
            </w:tcBorders>
          </w:tcPr>
          <w:p w14:paraId="7A6AE618" w14:textId="77777777" w:rsidR="00A14792" w:rsidRPr="00100232" w:rsidRDefault="00A14792" w:rsidP="00100232">
            <w:pPr>
              <w:pStyle w:val="Tabletext"/>
            </w:pPr>
          </w:p>
        </w:tc>
        <w:tc>
          <w:tcPr>
            <w:tcW w:w="1322" w:type="dxa"/>
            <w:tcBorders>
              <w:left w:val="single" w:sz="4" w:space="0" w:color="000000" w:themeColor="text1"/>
            </w:tcBorders>
          </w:tcPr>
          <w:p w14:paraId="720A0EA4" w14:textId="77777777" w:rsidR="00A14792" w:rsidRPr="00100232" w:rsidRDefault="00A14792" w:rsidP="00100232">
            <w:pPr>
              <w:pStyle w:val="Tabletext"/>
            </w:pPr>
          </w:p>
        </w:tc>
      </w:tr>
    </w:tbl>
    <w:p w14:paraId="7382338A" w14:textId="77777777" w:rsidR="00A14792" w:rsidRPr="0070693C" w:rsidRDefault="00A14792" w:rsidP="00A14792">
      <w:pPr>
        <w:pStyle w:val="Heading2"/>
        <w:rPr>
          <w:rtl/>
        </w:rPr>
      </w:pPr>
      <w:r w:rsidRPr="0070693C">
        <w:t>1.7</w:t>
      </w:r>
      <w:r w:rsidRPr="0070693C">
        <w:rPr>
          <w:rtl/>
        </w:rPr>
        <w:tab/>
        <w:t xml:space="preserve">لجنة الدراسات </w:t>
      </w:r>
      <w:r w:rsidRPr="0070693C">
        <w:t>1</w:t>
      </w:r>
    </w:p>
    <w:p w14:paraId="65002646" w14:textId="0464D6FC" w:rsidR="00A14792" w:rsidRPr="0070693C" w:rsidRDefault="00A14792" w:rsidP="00A14792">
      <w:pPr>
        <w:rPr>
          <w:rtl/>
          <w:lang w:bidi="ar-EG"/>
        </w:rPr>
      </w:pPr>
      <w:r w:rsidRPr="0070693C">
        <w:rPr>
          <w:rtl/>
          <w:lang w:val="en-GB"/>
        </w:rPr>
        <w:t xml:space="preserve">تواصل لجنة الدراسات </w:t>
      </w:r>
      <w:r w:rsidRPr="0070693C">
        <w:rPr>
          <w:lang w:bidi="ar"/>
        </w:rPr>
        <w:t>1</w:t>
      </w:r>
      <w:r w:rsidRPr="0070693C">
        <w:rPr>
          <w:rtl/>
          <w:lang w:bidi="ar"/>
        </w:rPr>
        <w:t xml:space="preserve"> </w:t>
      </w:r>
      <w:r w:rsidRPr="0070693C">
        <w:rPr>
          <w:rtl/>
          <w:lang w:bidi="ar-EG"/>
        </w:rPr>
        <w:t>وضع توصيات قطاع الاتصالات الراديوية وتقاريره وكتيباته المتعلقة بمبادئ وتقنيات إدارة الطيف والمبادئ العامة لل</w:t>
      </w:r>
      <w:r w:rsidR="0097141E" w:rsidRPr="0070693C">
        <w:rPr>
          <w:rtl/>
          <w:lang w:bidi="ar-EG"/>
        </w:rPr>
        <w:t>تشارُك</w:t>
      </w:r>
      <w:r w:rsidRPr="0070693C">
        <w:rPr>
          <w:rtl/>
          <w:lang w:bidi="ar-EG"/>
        </w:rPr>
        <w:t xml:space="preserve"> ومراقبة الطيف والاستراتيجيات طويلة الأجل لاستعمال الطيف والنهج الاقتصادية لإدارة الطيف على الصعيد الوطني والتقنيات المؤتمتة وتقديم المساعدة إلى البلدان النامية بالتعاون مع قطاع تنمية الاتصالات. وتشمل الدراسات أيضاً أساليب تحديد التداخل وإزالته والبث غير المطلوب وإدارة قاموس البيانات وإعادة توزيع الطيف وقياس استعمال الطيف والاستعمال غير المرخص والمشترك للطيف والنفاذ الدينامي إلى الطيف والشبكات الذكية وإرسال القدرة لاسلكياً.</w:t>
      </w:r>
    </w:p>
    <w:p w14:paraId="51C9300F" w14:textId="07CB2F1A" w:rsidR="00A14792" w:rsidRPr="0070693C" w:rsidRDefault="00A14792" w:rsidP="00A14792">
      <w:pPr>
        <w:rPr>
          <w:spacing w:val="-2"/>
          <w:rtl/>
          <w:lang w:val="en-GB" w:bidi="ar-SY"/>
        </w:rPr>
      </w:pPr>
      <w:r w:rsidRPr="0070693C">
        <w:rPr>
          <w:spacing w:val="-2"/>
          <w:rtl/>
          <w:lang w:val="en-GB" w:bidi="ar-EG"/>
        </w:rPr>
        <w:t xml:space="preserve">وعقدت فرق العمل </w:t>
      </w:r>
      <w:r w:rsidRPr="0070693C">
        <w:rPr>
          <w:spacing w:val="-2"/>
          <w:lang w:val="en-GB" w:bidi="ar-EG"/>
        </w:rPr>
        <w:t>1A</w:t>
      </w:r>
      <w:r w:rsidRPr="0070693C">
        <w:rPr>
          <w:spacing w:val="-2"/>
          <w:rtl/>
          <w:lang w:val="en-GB" w:bidi="ar-EG"/>
        </w:rPr>
        <w:t xml:space="preserve"> و</w:t>
      </w:r>
      <w:r w:rsidRPr="0070693C">
        <w:rPr>
          <w:spacing w:val="-2"/>
          <w:lang w:val="en-GB" w:bidi="ar-EG"/>
        </w:rPr>
        <w:t>1B</w:t>
      </w:r>
      <w:r w:rsidRPr="0070693C">
        <w:rPr>
          <w:spacing w:val="-2"/>
          <w:rtl/>
          <w:lang w:val="en-GB" w:bidi="ar-EG"/>
        </w:rPr>
        <w:t xml:space="preserve"> و</w:t>
      </w:r>
      <w:r w:rsidRPr="0070693C">
        <w:rPr>
          <w:spacing w:val="-2"/>
          <w:lang w:val="en-GB" w:bidi="ar-EG"/>
        </w:rPr>
        <w:t>1C</w:t>
      </w:r>
      <w:r w:rsidRPr="0070693C">
        <w:rPr>
          <w:spacing w:val="-2"/>
          <w:rtl/>
          <w:lang w:val="en-GB" w:bidi="ar-EG"/>
        </w:rPr>
        <w:t xml:space="preserve">. اجتماعاً حضورياً مع المشاركة عن بُعد في شهري مايو-يونيو 2023 </w:t>
      </w:r>
      <w:r w:rsidR="00951415" w:rsidRPr="0070693C">
        <w:rPr>
          <w:spacing w:val="-2"/>
          <w:rtl/>
          <w:lang w:val="en-GB" w:bidi="ar-SY"/>
        </w:rPr>
        <w:t xml:space="preserve">في سالونيك، اليونان، بدعوة كريمة من الإدارة اليونانية. </w:t>
      </w:r>
      <w:r w:rsidRPr="0070693C">
        <w:rPr>
          <w:spacing w:val="-2"/>
          <w:rtl/>
          <w:lang w:val="en-GB" w:bidi="ar-EG"/>
        </w:rPr>
        <w:t xml:space="preserve">واجتمعت لجنة الدراسات 1 في 5 و6 يونيو 2023 في جنيف. ومنذ انعقاد اجتماع الفريق الاستشاري للاتصالات الراديوية لعام 2023، وُضعت </w:t>
      </w:r>
      <w:r w:rsidR="00951415" w:rsidRPr="0070693C">
        <w:rPr>
          <w:spacing w:val="-2"/>
          <w:rtl/>
          <w:lang w:val="en-GB" w:bidi="ar-EG"/>
        </w:rPr>
        <w:t>توصية</w:t>
      </w:r>
      <w:r w:rsidRPr="0070693C">
        <w:rPr>
          <w:spacing w:val="-2"/>
          <w:rtl/>
          <w:lang w:val="en-GB" w:bidi="ar-EG"/>
        </w:rPr>
        <w:t xml:space="preserve"> جديدة لقطاع الاتصالات الراديوية، وجرى اعتمادها والموافقة عليها فيما بعد. ووافقت لجنة الدراسات 1 أيضاً على تقرير جديد وسبعة تقارير مراجعة للقطاع. </w:t>
      </w:r>
      <w:r w:rsidR="00951415" w:rsidRPr="0070693C">
        <w:rPr>
          <w:spacing w:val="-2"/>
          <w:rtl/>
          <w:lang w:val="en-GB" w:bidi="ar-SY"/>
        </w:rPr>
        <w:t xml:space="preserve">‏وبالإضافة إلى ذلك، جرى تحديث </w:t>
      </w:r>
      <w:r w:rsidR="00951415" w:rsidRPr="0070693C">
        <w:rPr>
          <w:spacing w:val="-2"/>
          <w:cs/>
          <w:lang w:val="en-GB" w:bidi="ar-SY"/>
        </w:rPr>
        <w:t>‎</w:t>
      </w:r>
      <w:r w:rsidR="00951415" w:rsidRPr="0070693C">
        <w:rPr>
          <w:spacing w:val="-2"/>
          <w:lang w:val="en-GB" w:bidi="ar-SY"/>
        </w:rPr>
        <w:t>22</w:t>
      </w:r>
      <w:r w:rsidR="00951415" w:rsidRPr="0070693C">
        <w:rPr>
          <w:spacing w:val="-2"/>
          <w:rtl/>
          <w:lang w:val="en-GB" w:bidi="ar-SY"/>
        </w:rPr>
        <w:t xml:space="preserve"> ‏توصية وتقريرين لقطاع الاتصالات الراديوية </w:t>
      </w:r>
      <w:proofErr w:type="spellStart"/>
      <w:r w:rsidR="00951415" w:rsidRPr="0070693C">
        <w:rPr>
          <w:spacing w:val="-2"/>
          <w:rtl/>
          <w:lang w:val="en-GB" w:bidi="ar-SY"/>
        </w:rPr>
        <w:t>صياغياً</w:t>
      </w:r>
      <w:proofErr w:type="spellEnd"/>
      <w:r w:rsidR="00951415" w:rsidRPr="0070693C">
        <w:rPr>
          <w:spacing w:val="-2"/>
          <w:rtl/>
          <w:lang w:val="en-GB" w:bidi="ar-SY"/>
        </w:rPr>
        <w:t>.</w:t>
      </w:r>
      <w:r w:rsidR="00951415" w:rsidRPr="0070693C">
        <w:rPr>
          <w:spacing w:val="-2"/>
          <w:cs/>
          <w:lang w:val="en-GB" w:bidi="ar-SY"/>
        </w:rPr>
        <w:t>‎</w:t>
      </w:r>
    </w:p>
    <w:p w14:paraId="2E45871E" w14:textId="77777777" w:rsidR="00A14792" w:rsidRPr="0070693C" w:rsidRDefault="00A14792" w:rsidP="00A14792">
      <w:pPr>
        <w:pStyle w:val="Headingb"/>
        <w:rPr>
          <w:rtl/>
        </w:rPr>
      </w:pPr>
      <w:r w:rsidRPr="0070693C">
        <w:rPr>
          <w:rtl/>
        </w:rPr>
        <w:t>توصية قطاع الاتصالات الراديوية:</w:t>
      </w:r>
    </w:p>
    <w:p w14:paraId="3C5D514E" w14:textId="3704C7E1" w:rsidR="00A14792" w:rsidRPr="0070693C" w:rsidRDefault="00A14792" w:rsidP="00A14792">
      <w:pPr>
        <w:pStyle w:val="enumlev10"/>
        <w:rPr>
          <w:rtl/>
        </w:rPr>
      </w:pPr>
      <w:r w:rsidRPr="0070693C">
        <w:t>-</w:t>
      </w:r>
      <w:r w:rsidRPr="0070693C">
        <w:tab/>
        <w:t>SM.1838-1</w:t>
      </w:r>
      <w:r w:rsidR="00061AE7">
        <w:rPr>
          <w:rtl/>
        </w:rPr>
        <w:t xml:space="preserve"> "</w:t>
      </w:r>
      <w:r w:rsidR="00007DE9" w:rsidRPr="0070693C">
        <w:rPr>
          <w:rtl/>
        </w:rPr>
        <w:t>إجراء اختبار لقياس معامل الضوضاء لمستقبِلات المراقبة الراديوية</w:t>
      </w:r>
      <w:r w:rsidRPr="0070693C">
        <w:rPr>
          <w:rtl/>
        </w:rPr>
        <w:t>"</w:t>
      </w:r>
    </w:p>
    <w:p w14:paraId="6304FB25" w14:textId="77777777" w:rsidR="00A14792" w:rsidRPr="0070693C" w:rsidRDefault="00A14792" w:rsidP="00A14792">
      <w:pPr>
        <w:pStyle w:val="Headingb"/>
        <w:rPr>
          <w:rtl/>
        </w:rPr>
      </w:pPr>
      <w:r w:rsidRPr="0070693C">
        <w:rPr>
          <w:rtl/>
        </w:rPr>
        <w:t>تقارير قطاع الاتصالات الراديوية:</w:t>
      </w:r>
    </w:p>
    <w:p w14:paraId="5123A42A" w14:textId="15DA7B7A" w:rsidR="00A14792" w:rsidRPr="0070693C" w:rsidRDefault="00A14792" w:rsidP="00A14792">
      <w:pPr>
        <w:pStyle w:val="enumlev10"/>
        <w:rPr>
          <w:rtl/>
          <w:lang w:val="en-GB" w:bidi="ar-EG"/>
        </w:rPr>
      </w:pPr>
      <w:r w:rsidRPr="0070693C">
        <w:rPr>
          <w:lang w:val="en-GB"/>
        </w:rPr>
        <w:t>-</w:t>
      </w:r>
      <w:r w:rsidRPr="0070693C">
        <w:rPr>
          <w:lang w:val="en-GB"/>
        </w:rPr>
        <w:tab/>
      </w:r>
      <w:r w:rsidRPr="0070693C">
        <w:t>SM.2048-1</w:t>
      </w:r>
      <w:r w:rsidR="00061AE7">
        <w:rPr>
          <w:rtl/>
          <w:lang w:bidi="ar-EG"/>
        </w:rPr>
        <w:t xml:space="preserve"> "</w:t>
      </w:r>
      <w:r w:rsidR="00007DE9" w:rsidRPr="0070693C">
        <w:rPr>
          <w:rtl/>
          <w:lang w:bidi="ar-EG"/>
        </w:rPr>
        <w:t xml:space="preserve">استعمال معيار عرض النطاق </w:t>
      </w:r>
      <w:r w:rsidR="00007DE9" w:rsidRPr="0070693C">
        <w:rPr>
          <w:lang w:bidi="ar-EG"/>
        </w:rPr>
        <w:t>dB x</w:t>
      </w:r>
      <w:r w:rsidR="00007DE9" w:rsidRPr="0070693C">
        <w:rPr>
          <w:rtl/>
          <w:lang w:bidi="ar-EG"/>
        </w:rPr>
        <w:t xml:space="preserve"> لتحديد الخواص الطيفية لمرسل في ميدان البث خارج النطاق</w:t>
      </w:r>
      <w:r w:rsidRPr="0070693C">
        <w:rPr>
          <w:rtl/>
          <w:lang w:bidi="ar-EG"/>
        </w:rPr>
        <w:t>"</w:t>
      </w:r>
    </w:p>
    <w:p w14:paraId="5F5DC469" w14:textId="77777777" w:rsidR="00A14792" w:rsidRPr="0070693C" w:rsidRDefault="00A14792" w:rsidP="00A14792">
      <w:pPr>
        <w:pStyle w:val="enumlev10"/>
        <w:rPr>
          <w:rtl/>
        </w:rPr>
      </w:pPr>
      <w:r w:rsidRPr="0070693C">
        <w:rPr>
          <w:rtl/>
        </w:rPr>
        <w:t>-</w:t>
      </w:r>
      <w:r w:rsidRPr="0070693C">
        <w:rPr>
          <w:rtl/>
        </w:rPr>
        <w:tab/>
      </w:r>
      <w:r w:rsidRPr="0070693C">
        <w:t>SM.2179-2</w:t>
      </w:r>
      <w:r w:rsidRPr="0070693C">
        <w:rPr>
          <w:rtl/>
        </w:rPr>
        <w:t xml:space="preserve"> "قياس أجهزة الاتصالات الراديوية قصيرة المدى"</w:t>
      </w:r>
    </w:p>
    <w:p w14:paraId="2B44D23A" w14:textId="4ACE5159" w:rsidR="00A14792" w:rsidRPr="0070693C" w:rsidRDefault="00A14792" w:rsidP="00A14792">
      <w:pPr>
        <w:pStyle w:val="enumlev10"/>
        <w:rPr>
          <w:rtl/>
          <w:lang w:val="en-GB" w:bidi="ar-EG"/>
        </w:rPr>
      </w:pPr>
      <w:r w:rsidRPr="0070693C">
        <w:rPr>
          <w:lang w:val="en-GB"/>
        </w:rPr>
        <w:t>-</w:t>
      </w:r>
      <w:r w:rsidRPr="0070693C">
        <w:rPr>
          <w:lang w:val="en-GB"/>
        </w:rPr>
        <w:tab/>
      </w:r>
      <w:r w:rsidRPr="0070693C">
        <w:t>SM.2182-3</w:t>
      </w:r>
      <w:r w:rsidR="00061AE7">
        <w:rPr>
          <w:rtl/>
          <w:lang w:bidi="ar-EG"/>
        </w:rPr>
        <w:t xml:space="preserve"> "</w:t>
      </w:r>
      <w:r w:rsidR="00007DE9" w:rsidRPr="0070693C">
        <w:rPr>
          <w:rtl/>
          <w:lang w:bidi="ar-EG"/>
        </w:rPr>
        <w:t>مرافق القياس المتاحة لقياس الإرسالات من المحطات الفضائية المستقرة بالنسبة إلى الأرض وغير المستقرة بالنسبة إلى الأرض</w:t>
      </w:r>
      <w:r w:rsidRPr="0070693C">
        <w:rPr>
          <w:rtl/>
          <w:lang w:bidi="ar-EG"/>
        </w:rPr>
        <w:t>"</w:t>
      </w:r>
    </w:p>
    <w:p w14:paraId="0A41CBFF" w14:textId="77777777" w:rsidR="00A14792" w:rsidRPr="0070693C" w:rsidRDefault="00A14792" w:rsidP="00A14792">
      <w:pPr>
        <w:pStyle w:val="enumlev10"/>
      </w:pPr>
      <w:r w:rsidRPr="0070693C">
        <w:rPr>
          <w:lang w:val="en-GB"/>
        </w:rPr>
        <w:t>-</w:t>
      </w:r>
      <w:r w:rsidRPr="0070693C">
        <w:rPr>
          <w:rtl/>
          <w:lang w:val="en-GB"/>
        </w:rPr>
        <w:tab/>
      </w:r>
      <w:r w:rsidRPr="0070693C">
        <w:t>SM.2257-7</w:t>
      </w:r>
      <w:r w:rsidRPr="0070693C">
        <w:rPr>
          <w:rtl/>
        </w:rPr>
        <w:t xml:space="preserve"> "إدارة الطيف ومراقبته خلال الأحداث الكبرى"</w:t>
      </w:r>
    </w:p>
    <w:p w14:paraId="193BAFB5" w14:textId="0B60E94A" w:rsidR="00A14792" w:rsidRPr="0070693C" w:rsidRDefault="00A14792" w:rsidP="00007DE9">
      <w:pPr>
        <w:pStyle w:val="enumlev10"/>
        <w:rPr>
          <w:rtl/>
          <w:lang w:val="en-GB" w:bidi="ar-EG"/>
        </w:rPr>
      </w:pPr>
      <w:r w:rsidRPr="0070693C">
        <w:rPr>
          <w:lang w:val="en-GB"/>
        </w:rPr>
        <w:t>-</w:t>
      </w:r>
      <w:r w:rsidRPr="0070693C">
        <w:rPr>
          <w:rtl/>
          <w:lang w:val="en-GB"/>
        </w:rPr>
        <w:tab/>
      </w:r>
      <w:r w:rsidRPr="0070693C">
        <w:t>SM.2355-2</w:t>
      </w:r>
      <w:r w:rsidRPr="0070693C">
        <w:rPr>
          <w:rtl/>
          <w:lang w:bidi="ar-EG"/>
        </w:rPr>
        <w:t xml:space="preserve"> "</w:t>
      </w:r>
      <w:r w:rsidR="00007DE9" w:rsidRPr="0070693C">
        <w:rPr>
          <w:rtl/>
          <w:lang w:bidi="ar-EG"/>
        </w:rPr>
        <w:t>تطور</w:t>
      </w:r>
      <w:r w:rsidR="00007DE9" w:rsidRPr="0070693C">
        <w:rPr>
          <w:rFonts w:eastAsia="Times New Roman"/>
          <w:rtl/>
          <w:lang w:eastAsia="en-US" w:bidi="ar-SA"/>
        </w:rPr>
        <w:t xml:space="preserve"> </w:t>
      </w:r>
      <w:r w:rsidR="00007DE9" w:rsidRPr="0070693C">
        <w:rPr>
          <w:rtl/>
          <w:lang w:bidi="ar-SA"/>
        </w:rPr>
        <w:t>المراقبة</w:t>
      </w:r>
      <w:r w:rsidR="00007DE9" w:rsidRPr="0070693C">
        <w:rPr>
          <w:rtl/>
        </w:rPr>
        <w:t xml:space="preserve"> الراديوي</w:t>
      </w:r>
      <w:r w:rsidR="00007DE9" w:rsidRPr="0070693C">
        <w:rPr>
          <w:rtl/>
          <w:lang w:bidi="ar-SA"/>
        </w:rPr>
        <w:t>ة</w:t>
      </w:r>
      <w:r w:rsidRPr="0070693C">
        <w:rPr>
          <w:rtl/>
          <w:lang w:bidi="ar-EG"/>
        </w:rPr>
        <w:t>"</w:t>
      </w:r>
    </w:p>
    <w:p w14:paraId="21D083D4" w14:textId="5398719F" w:rsidR="00A14792" w:rsidRPr="0070693C" w:rsidRDefault="00A14792" w:rsidP="00A14792">
      <w:pPr>
        <w:pStyle w:val="enumlev10"/>
        <w:rPr>
          <w:lang w:val="en-GB"/>
        </w:rPr>
      </w:pPr>
      <w:r w:rsidRPr="0070693C">
        <w:rPr>
          <w:lang w:val="en-GB"/>
        </w:rPr>
        <w:t>-</w:t>
      </w:r>
      <w:r w:rsidRPr="0070693C">
        <w:rPr>
          <w:rtl/>
          <w:lang w:val="en-GB"/>
        </w:rPr>
        <w:tab/>
      </w:r>
      <w:r w:rsidRPr="0070693C">
        <w:t>SM.2454-1</w:t>
      </w:r>
      <w:r w:rsidR="00061AE7">
        <w:rPr>
          <w:rtl/>
        </w:rPr>
        <w:t xml:space="preserve"> "</w:t>
      </w:r>
      <w:r w:rsidR="00007DE9" w:rsidRPr="0070693C">
        <w:rPr>
          <w:rtl/>
          <w:lang w:bidi="ar-EG"/>
        </w:rPr>
        <w:t>التقييم المكاني للإشارات الراديوية في نطاقات ترددات مختلفة</w:t>
      </w:r>
      <w:r w:rsidRPr="0070693C">
        <w:rPr>
          <w:rtl/>
          <w:lang w:bidi="ar-EG"/>
        </w:rPr>
        <w:t>"</w:t>
      </w:r>
    </w:p>
    <w:p w14:paraId="575E2405" w14:textId="67002F14" w:rsidR="00A14792" w:rsidRPr="0070693C" w:rsidRDefault="00A14792" w:rsidP="00A14792">
      <w:pPr>
        <w:pStyle w:val="enumlev10"/>
      </w:pPr>
      <w:r w:rsidRPr="0070693C">
        <w:rPr>
          <w:lang w:val="en-GB"/>
        </w:rPr>
        <w:t>-</w:t>
      </w:r>
      <w:r w:rsidRPr="0070693C">
        <w:rPr>
          <w:rtl/>
          <w:lang w:val="en-GB"/>
        </w:rPr>
        <w:tab/>
      </w:r>
      <w:r w:rsidRPr="0070693C">
        <w:t>SM.2523-0</w:t>
      </w:r>
      <w:r w:rsidR="00061AE7">
        <w:rPr>
          <w:rtl/>
        </w:rPr>
        <w:t xml:space="preserve"> "</w:t>
      </w:r>
      <w:r w:rsidR="00007DE9" w:rsidRPr="0070693C">
        <w:rPr>
          <w:rtl/>
          <w:lang w:bidi="ar-EG"/>
        </w:rPr>
        <w:t>تقييم كفاءة استخدام الطيف وقيمته الاقتصادية</w:t>
      </w:r>
      <w:r w:rsidRPr="0070693C">
        <w:rPr>
          <w:rtl/>
          <w:lang w:bidi="ar-EG"/>
        </w:rPr>
        <w:t>"</w:t>
      </w:r>
    </w:p>
    <w:p w14:paraId="5198C302" w14:textId="77777777" w:rsidR="00A14792" w:rsidRPr="0070693C" w:rsidRDefault="00A14792" w:rsidP="00B56BA3">
      <w:pPr>
        <w:rPr>
          <w:rtl/>
        </w:rPr>
      </w:pPr>
      <w:r w:rsidRPr="0070693C">
        <w:rPr>
          <w:rtl/>
          <w:lang w:bidi="ar-EG"/>
        </w:rPr>
        <w:t>ومن المقرر عقد الاجتماعات القادمة لفرق العمل</w:t>
      </w:r>
      <w:r w:rsidRPr="0070693C">
        <w:rPr>
          <w:rtl/>
          <w:lang w:bidi="ar-SY"/>
        </w:rPr>
        <w:t xml:space="preserve"> </w:t>
      </w:r>
      <w:r w:rsidRPr="0070693C">
        <w:rPr>
          <w:lang w:bidi="ar-SY"/>
        </w:rPr>
        <w:t>1A</w:t>
      </w:r>
      <w:r w:rsidRPr="0070693C">
        <w:rPr>
          <w:rtl/>
          <w:lang w:bidi="ar-SY"/>
        </w:rPr>
        <w:t xml:space="preserve"> و</w:t>
      </w:r>
      <w:r w:rsidRPr="0070693C">
        <w:rPr>
          <w:lang w:bidi="ar-SY"/>
        </w:rPr>
        <w:t>1B</w:t>
      </w:r>
      <w:r w:rsidRPr="0070693C">
        <w:rPr>
          <w:rtl/>
          <w:lang w:bidi="ar-SY"/>
        </w:rPr>
        <w:t xml:space="preserve"> و</w:t>
      </w:r>
      <w:r w:rsidRPr="0070693C">
        <w:rPr>
          <w:lang w:bidi="ar-SY"/>
        </w:rPr>
        <w:t>1C</w:t>
      </w:r>
      <w:r w:rsidRPr="0070693C">
        <w:rPr>
          <w:rtl/>
          <w:lang w:bidi="ar-SY"/>
        </w:rPr>
        <w:t xml:space="preserve"> </w:t>
      </w:r>
      <w:r w:rsidRPr="0070693C">
        <w:rPr>
          <w:rtl/>
          <w:lang w:bidi="ar-EG"/>
        </w:rPr>
        <w:t>في الفترة من 12 إلى 19 يونيو 2024.</w:t>
      </w:r>
      <w:r w:rsidRPr="0070693C">
        <w:rPr>
          <w:rtl/>
          <w:lang w:val="en-GB"/>
        </w:rPr>
        <w:t xml:space="preserve"> </w:t>
      </w:r>
      <w:r w:rsidRPr="0070693C">
        <w:rPr>
          <w:rtl/>
        </w:rPr>
        <w:t>ومن المقرر أن تجتمع لجنة الدراسات 1 يوم 20 يونيو 2024.</w:t>
      </w:r>
    </w:p>
    <w:p w14:paraId="6C7E12D8" w14:textId="77777777" w:rsidR="00A14792" w:rsidRPr="0070693C" w:rsidRDefault="00A14792" w:rsidP="00A14792">
      <w:pPr>
        <w:pStyle w:val="Heading2"/>
        <w:rPr>
          <w:rtl/>
        </w:rPr>
      </w:pPr>
      <w:r w:rsidRPr="0070693C">
        <w:lastRenderedPageBreak/>
        <w:t>2.7</w:t>
      </w:r>
      <w:r w:rsidRPr="0070693C">
        <w:rPr>
          <w:rtl/>
        </w:rPr>
        <w:tab/>
        <w:t xml:space="preserve">لجنة الدراسات </w:t>
      </w:r>
      <w:r w:rsidRPr="0070693C">
        <w:t>3</w:t>
      </w:r>
    </w:p>
    <w:p w14:paraId="3BA5D09F" w14:textId="3C236F5D" w:rsidR="00A14792" w:rsidRPr="00B56BA3" w:rsidRDefault="00A14792" w:rsidP="00B56BA3">
      <w:pPr>
        <w:rPr>
          <w:spacing w:val="-2"/>
          <w:rtl/>
          <w:lang w:bidi="ar-EG"/>
        </w:rPr>
      </w:pPr>
      <w:r w:rsidRPr="00B56BA3">
        <w:rPr>
          <w:spacing w:val="-2"/>
          <w:rtl/>
          <w:lang w:val="en-GB" w:bidi="ar-EG"/>
        </w:rPr>
        <w:t xml:space="preserve">تواصل لجنة الدراسات </w:t>
      </w:r>
      <w:r w:rsidRPr="00B56BA3">
        <w:rPr>
          <w:spacing w:val="-2"/>
          <w:lang w:bidi="ar-EG"/>
        </w:rPr>
        <w:t>3</w:t>
      </w:r>
      <w:r w:rsidRPr="00B56BA3">
        <w:rPr>
          <w:spacing w:val="-2"/>
          <w:rtl/>
          <w:lang w:bidi="ar-EG"/>
        </w:rPr>
        <w:t xml:space="preserve"> </w:t>
      </w:r>
      <w:r w:rsidR="00D35C7F" w:rsidRPr="00B56BA3">
        <w:rPr>
          <w:spacing w:val="-2"/>
          <w:rtl/>
          <w:lang w:bidi="ar-EG"/>
        </w:rPr>
        <w:t xml:space="preserve">إجراء بحوث موسعة باستخدام قياسات </w:t>
      </w:r>
      <w:r w:rsidRPr="00B56BA3">
        <w:rPr>
          <w:spacing w:val="-2"/>
          <w:rtl/>
          <w:lang w:bidi="ar-EG"/>
        </w:rPr>
        <w:t xml:space="preserve">الانتشار وتحليل بياناته </w:t>
      </w:r>
      <w:r w:rsidR="00D35C7F" w:rsidRPr="00B56BA3">
        <w:rPr>
          <w:spacing w:val="-2"/>
          <w:rtl/>
          <w:lang w:bidi="ar-EG"/>
        </w:rPr>
        <w:t xml:space="preserve">وتطوير نماذجه لتوسيع إمكانية تطبيق طرق التنبؤ بانتشار الموجات الراديوية في أجزاء ذات صلة </w:t>
      </w:r>
      <w:r w:rsidRPr="00B56BA3">
        <w:rPr>
          <w:spacing w:val="-2"/>
          <w:rtl/>
          <w:lang w:bidi="ar-EG"/>
        </w:rPr>
        <w:t xml:space="preserve">من الطيف تصل إلى </w:t>
      </w:r>
      <w:r w:rsidRPr="00B56BA3">
        <w:rPr>
          <w:spacing w:val="-2"/>
          <w:lang w:bidi="ar-EG"/>
        </w:rPr>
        <w:t>THz 375</w:t>
      </w:r>
      <w:r w:rsidRPr="00B56BA3">
        <w:rPr>
          <w:spacing w:val="-2"/>
          <w:rtl/>
          <w:lang w:bidi="ar-EG"/>
        </w:rPr>
        <w:t xml:space="preserve">. </w:t>
      </w:r>
      <w:r w:rsidR="00D35C7F" w:rsidRPr="00B56BA3">
        <w:rPr>
          <w:spacing w:val="-2"/>
          <w:rtl/>
          <w:lang w:bidi="ar-EG"/>
        </w:rPr>
        <w:t xml:space="preserve">وتواصل لجنة الدراسات 3 أيضاً </w:t>
      </w:r>
      <w:r w:rsidRPr="00B56BA3">
        <w:rPr>
          <w:spacing w:val="-2"/>
          <w:rtl/>
          <w:lang w:bidi="ar-EG"/>
        </w:rPr>
        <w:t xml:space="preserve">مراجعة أو إعداد توصيات وتقارير وكتيبات جديدة </w:t>
      </w:r>
      <w:r w:rsidR="00D35C7F" w:rsidRPr="00B56BA3">
        <w:rPr>
          <w:spacing w:val="-2"/>
          <w:rtl/>
          <w:lang w:bidi="ar-EG"/>
        </w:rPr>
        <w:t xml:space="preserve">ضمن نطاق اختصاصها لدعم تصميم أنظمة الاتصالات الراديوية وتقييم التداخل. وكثيراً يُتطلب ذلك لدراسات التشارك والتوافق </w:t>
      </w:r>
      <w:r w:rsidRPr="00B56BA3">
        <w:rPr>
          <w:spacing w:val="-2"/>
          <w:rtl/>
          <w:lang w:bidi="ar-EG"/>
        </w:rPr>
        <w:t>لدعم العمل بشأن بنود جدول أعمال المؤتمر العالمي للاتصالات الراديوية.</w:t>
      </w:r>
    </w:p>
    <w:p w14:paraId="634129D1" w14:textId="193F5E44" w:rsidR="00A14792" w:rsidRPr="0070693C" w:rsidRDefault="00A33F13" w:rsidP="00B56BA3">
      <w:pPr>
        <w:rPr>
          <w:rtl/>
          <w:lang w:bidi="ar-EG"/>
        </w:rPr>
      </w:pPr>
      <w:r w:rsidRPr="0070693C">
        <w:rPr>
          <w:rtl/>
          <w:lang w:bidi="ar-EG"/>
        </w:rPr>
        <w:t xml:space="preserve">وقد </w:t>
      </w:r>
      <w:r w:rsidR="00A14792" w:rsidRPr="0070693C">
        <w:rPr>
          <w:rtl/>
          <w:lang w:bidi="ar-EG"/>
        </w:rPr>
        <w:t xml:space="preserve">اعتُمدت </w:t>
      </w:r>
      <w:r w:rsidR="00D35C7F" w:rsidRPr="0070693C">
        <w:rPr>
          <w:rtl/>
          <w:lang w:bidi="ar-EG"/>
        </w:rPr>
        <w:t>15 توصية</w:t>
      </w:r>
      <w:r w:rsidR="00A14792" w:rsidRPr="0070693C">
        <w:rPr>
          <w:rtl/>
          <w:lang w:bidi="ar-EG"/>
        </w:rPr>
        <w:t xml:space="preserve"> مراجعة لقطاع الاتصالات الراديوية وتمت الموافقة عليها منذ اجتماع الفريق الاستشاري للاتصالات الراديوية لعام 2023. </w:t>
      </w:r>
      <w:r w:rsidR="00B56BA3">
        <w:rPr>
          <w:rFonts w:hint="cs"/>
          <w:rtl/>
          <w:lang w:bidi="ar-SY"/>
        </w:rPr>
        <w:t xml:space="preserve">ووافقت لجنة الدراسات </w:t>
      </w:r>
      <w:r w:rsidR="00B56BA3">
        <w:rPr>
          <w:lang w:bidi="ar-SY"/>
        </w:rPr>
        <w:t>3</w:t>
      </w:r>
      <w:r w:rsidR="00B56BA3">
        <w:rPr>
          <w:rFonts w:hint="cs"/>
          <w:rtl/>
          <w:lang w:bidi="ar-SY"/>
        </w:rPr>
        <w:t xml:space="preserve"> أيضاً على مراجعة تقريرين لقطاع الاتصالات الراديوية. </w:t>
      </w:r>
      <w:r w:rsidR="00A14792" w:rsidRPr="0070693C">
        <w:rPr>
          <w:rtl/>
          <w:lang w:bidi="ar-EG"/>
        </w:rPr>
        <w:t xml:space="preserve">وأُدخلت تعديلات </w:t>
      </w:r>
      <w:proofErr w:type="spellStart"/>
      <w:r w:rsidR="00A14792" w:rsidRPr="0070693C">
        <w:rPr>
          <w:rtl/>
          <w:lang w:bidi="ar-EG"/>
        </w:rPr>
        <w:t>صياغية</w:t>
      </w:r>
      <w:proofErr w:type="spellEnd"/>
      <w:r w:rsidR="00A14792" w:rsidRPr="0070693C">
        <w:rPr>
          <w:rtl/>
          <w:lang w:bidi="ar-EG"/>
        </w:rPr>
        <w:t xml:space="preserve"> على توصيت</w:t>
      </w:r>
      <w:r w:rsidRPr="0070693C">
        <w:rPr>
          <w:rtl/>
          <w:lang w:bidi="ar-EG"/>
        </w:rPr>
        <w:t>ين</w:t>
      </w:r>
      <w:r w:rsidR="00A14792" w:rsidRPr="0070693C">
        <w:rPr>
          <w:rtl/>
          <w:lang w:bidi="ar-EG"/>
        </w:rPr>
        <w:t xml:space="preserve"> لقطاع الاتصالات الراديوية. وعلاوةً على ذلك، وافقت لجنة الدراسات 3 لقطاع الاتصالات الراديوية على مسألة جديدة واحدة</w:t>
      </w:r>
      <w:r w:rsidRPr="0070693C">
        <w:rPr>
          <w:rtl/>
          <w:lang w:bidi="ar-EG"/>
        </w:rPr>
        <w:t xml:space="preserve"> وثلاث مسائل مراجع</w:t>
      </w:r>
      <w:r w:rsidR="00B56BA3">
        <w:rPr>
          <w:rFonts w:hint="cs"/>
          <w:rtl/>
          <w:lang w:bidi="ar-EG"/>
        </w:rPr>
        <w:t>ة</w:t>
      </w:r>
      <w:r w:rsidR="00A14792" w:rsidRPr="0070693C">
        <w:rPr>
          <w:rtl/>
          <w:lang w:bidi="ar-EG"/>
        </w:rPr>
        <w:t xml:space="preserve"> لقطاع الاتصالات الراديوية.</w:t>
      </w:r>
    </w:p>
    <w:p w14:paraId="55EE30C2" w14:textId="7861C760" w:rsidR="00A14792" w:rsidRPr="0070693C" w:rsidRDefault="00A14792" w:rsidP="00B56BA3">
      <w:pPr>
        <w:rPr>
          <w:rtl/>
          <w:lang w:bidi="ar-SY"/>
        </w:rPr>
      </w:pPr>
      <w:r w:rsidRPr="0070693C">
        <w:rPr>
          <w:rtl/>
          <w:lang w:bidi="ar-EG"/>
        </w:rPr>
        <w:t xml:space="preserve">وأنشأت فرق العمل </w:t>
      </w:r>
      <w:r w:rsidRPr="0070693C">
        <w:rPr>
          <w:lang w:bidi="ar-EG"/>
        </w:rPr>
        <w:t>3J</w:t>
      </w:r>
      <w:r w:rsidRPr="0070693C">
        <w:rPr>
          <w:rtl/>
          <w:lang w:bidi="ar-EG"/>
        </w:rPr>
        <w:t xml:space="preserve"> و</w:t>
      </w:r>
      <w:r w:rsidRPr="0070693C">
        <w:rPr>
          <w:lang w:bidi="ar-EG"/>
        </w:rPr>
        <w:t>3K</w:t>
      </w:r>
      <w:r w:rsidRPr="0070693C">
        <w:rPr>
          <w:rtl/>
          <w:lang w:bidi="ar-EG"/>
        </w:rPr>
        <w:t xml:space="preserve"> و</w:t>
      </w:r>
      <w:r w:rsidRPr="0070693C">
        <w:rPr>
          <w:lang w:bidi="ar-EG"/>
        </w:rPr>
        <w:t>3L</w:t>
      </w:r>
      <w:r w:rsidRPr="0070693C">
        <w:rPr>
          <w:rtl/>
          <w:lang w:bidi="ar-EG"/>
        </w:rPr>
        <w:t xml:space="preserve"> و</w:t>
      </w:r>
      <w:r w:rsidRPr="0070693C">
        <w:rPr>
          <w:lang w:bidi="ar-EG"/>
        </w:rPr>
        <w:t>3M</w:t>
      </w:r>
      <w:r w:rsidRPr="0070693C">
        <w:rPr>
          <w:rtl/>
          <w:lang w:bidi="ar-EG"/>
        </w:rPr>
        <w:t xml:space="preserve">، من أجل </w:t>
      </w:r>
      <w:r w:rsidRPr="0070693C">
        <w:rPr>
          <w:rtl/>
          <w:lang w:bidi="ar-LB"/>
        </w:rPr>
        <w:t>ال</w:t>
      </w:r>
      <w:r w:rsidRPr="0070693C">
        <w:rPr>
          <w:rtl/>
          <w:lang w:bidi="ar-EG"/>
        </w:rPr>
        <w:t xml:space="preserve">تقدم في عملها، </w:t>
      </w:r>
      <w:r w:rsidR="00A33F13" w:rsidRPr="0070693C">
        <w:rPr>
          <w:rtl/>
          <w:lang w:bidi="ar-EG"/>
        </w:rPr>
        <w:t>أربعة</w:t>
      </w:r>
      <w:r w:rsidRPr="0070693C">
        <w:rPr>
          <w:rtl/>
          <w:lang w:bidi="ar-EG"/>
        </w:rPr>
        <w:t xml:space="preserve"> أفرقة إضافية تعمل بالمراسلة (هناك حالياً 3</w:t>
      </w:r>
      <w:r w:rsidR="00A33F13" w:rsidRPr="0070693C">
        <w:rPr>
          <w:rtl/>
          <w:lang w:bidi="ar-EG"/>
        </w:rPr>
        <w:t>6</w:t>
      </w:r>
      <w:r w:rsidRPr="0070693C">
        <w:rPr>
          <w:rtl/>
          <w:lang w:bidi="ar-EG"/>
        </w:rPr>
        <w:t xml:space="preserve"> فريقاً ناشطاً يعمل بالمراسلة)</w:t>
      </w:r>
      <w:r w:rsidR="00C65E7A" w:rsidRPr="0070693C">
        <w:rPr>
          <w:rtl/>
          <w:lang w:bidi="ar-EG"/>
        </w:rPr>
        <w:t>.</w:t>
      </w:r>
      <w:r w:rsidRPr="0070693C">
        <w:rPr>
          <w:rtl/>
        </w:rPr>
        <w:t xml:space="preserve"> </w:t>
      </w:r>
      <w:r w:rsidR="00C65E7A" w:rsidRPr="0070693C">
        <w:rPr>
          <w:rtl/>
          <w:lang w:bidi="ar-EG"/>
        </w:rPr>
        <w:t xml:space="preserve">وقامت أفرقة </w:t>
      </w:r>
      <w:r w:rsidR="008B1944" w:rsidRPr="0070693C">
        <w:rPr>
          <w:rtl/>
          <w:lang w:bidi="ar-EG"/>
        </w:rPr>
        <w:t xml:space="preserve">العمل بالمراسلة </w:t>
      </w:r>
      <w:r w:rsidR="00C65E7A" w:rsidRPr="0070693C">
        <w:rPr>
          <w:rtl/>
          <w:lang w:bidi="ar-EG"/>
        </w:rPr>
        <w:t>تلك بنسبة كبيرة من ال</w:t>
      </w:r>
      <w:r w:rsidR="008B1944" w:rsidRPr="0070693C">
        <w:rPr>
          <w:rtl/>
          <w:lang w:bidi="ar-EG"/>
        </w:rPr>
        <w:t>أ</w:t>
      </w:r>
      <w:r w:rsidR="00C65E7A" w:rsidRPr="0070693C">
        <w:rPr>
          <w:rtl/>
          <w:lang w:bidi="ar-EG"/>
        </w:rPr>
        <w:t>عم</w:t>
      </w:r>
      <w:r w:rsidR="008B1944" w:rsidRPr="0070693C">
        <w:rPr>
          <w:rtl/>
          <w:lang w:bidi="ar-EG"/>
        </w:rPr>
        <w:t>ا</w:t>
      </w:r>
      <w:r w:rsidR="00C65E7A" w:rsidRPr="0070693C">
        <w:rPr>
          <w:rtl/>
          <w:lang w:bidi="ar-EG"/>
        </w:rPr>
        <w:t xml:space="preserve">ل بين الاجتماعات الرسمية. </w:t>
      </w:r>
      <w:r w:rsidRPr="0070693C">
        <w:rPr>
          <w:rtl/>
          <w:lang w:bidi="ar-EG"/>
        </w:rPr>
        <w:t>وقد استَخدمت</w:t>
      </w:r>
      <w:r w:rsidR="008B1944" w:rsidRPr="0070693C">
        <w:rPr>
          <w:rtl/>
        </w:rPr>
        <w:t xml:space="preserve"> </w:t>
      </w:r>
      <w:r w:rsidR="008B1944" w:rsidRPr="0070693C">
        <w:rPr>
          <w:rtl/>
          <w:lang w:bidi="ar-EG"/>
        </w:rPr>
        <w:t xml:space="preserve">فرق العمل لدى لجنة الدراسات </w:t>
      </w:r>
      <w:r w:rsidR="008B1944" w:rsidRPr="0070693C">
        <w:rPr>
          <w:cs/>
          <w:lang w:bidi="ar-EG"/>
        </w:rPr>
        <w:t>‎</w:t>
      </w:r>
      <w:r w:rsidR="008B1944" w:rsidRPr="0070693C">
        <w:rPr>
          <w:lang w:bidi="ar-EG"/>
        </w:rPr>
        <w:t>3</w:t>
      </w:r>
      <w:r w:rsidR="0070693C">
        <w:rPr>
          <w:rtl/>
          <w:lang w:bidi="ar-EG"/>
        </w:rPr>
        <w:t xml:space="preserve"> </w:t>
      </w:r>
      <w:r w:rsidRPr="0070693C">
        <w:rPr>
          <w:rtl/>
          <w:lang w:bidi="ar-EG"/>
        </w:rPr>
        <w:t xml:space="preserve">أفرقةَ </w:t>
      </w:r>
      <w:bookmarkStart w:id="1" w:name="_Hlk158882458"/>
      <w:r w:rsidRPr="0070693C">
        <w:rPr>
          <w:rtl/>
          <w:lang w:bidi="ar-EG"/>
        </w:rPr>
        <w:t xml:space="preserve">العمل بالمراسلة </w:t>
      </w:r>
      <w:bookmarkEnd w:id="1"/>
      <w:r w:rsidRPr="0070693C">
        <w:rPr>
          <w:rtl/>
          <w:lang w:bidi="ar-EG"/>
        </w:rPr>
        <w:t>على هذا النحو لأكثر من عقد من الزمن، مع العلم</w:t>
      </w:r>
      <w:r w:rsidR="008B1944" w:rsidRPr="0070693C">
        <w:rPr>
          <w:rtl/>
          <w:lang w:bidi="ar-EG"/>
        </w:rPr>
        <w:t xml:space="preserve"> خاصةً</w:t>
      </w:r>
      <w:r w:rsidRPr="0070693C">
        <w:rPr>
          <w:rtl/>
          <w:lang w:bidi="ar-EG"/>
        </w:rPr>
        <w:t xml:space="preserve"> أن فرق العمل هذه تجتمع عادة مرة واحدة في السنة فقط وأن مواضيع العمل تكون أحيانا قيد الإعداد لفترات أطول من خمس </w:t>
      </w:r>
      <w:proofErr w:type="gramStart"/>
      <w:r w:rsidRPr="0070693C">
        <w:rPr>
          <w:rtl/>
          <w:lang w:bidi="ar-EG"/>
        </w:rPr>
        <w:t>سنوات</w:t>
      </w:r>
      <w:proofErr w:type="gramEnd"/>
      <w:r w:rsidRPr="0070693C">
        <w:rPr>
          <w:rtl/>
          <w:lang w:bidi="ar-EG"/>
        </w:rPr>
        <w:t xml:space="preserve"> بل عشر سنوات.</w:t>
      </w:r>
      <w:r w:rsidRPr="0070693C">
        <w:rPr>
          <w:rtl/>
        </w:rPr>
        <w:t xml:space="preserve"> </w:t>
      </w:r>
      <w:r w:rsidRPr="0070693C">
        <w:rPr>
          <w:rtl/>
          <w:lang w:bidi="ar-EG"/>
        </w:rPr>
        <w:t xml:space="preserve">ولذلك، ينبغي ألا يُعتبر أن استخدام أفرقة العمل بالمراسلة على هذا النحو جرى تحديداً وفقط بسبب الوضع الذي أوجدته جائحة كوفيد-19 </w:t>
      </w:r>
      <w:r w:rsidR="008B1944" w:rsidRPr="0070693C">
        <w:rPr>
          <w:rtl/>
          <w:lang w:bidi="ar-SY"/>
        </w:rPr>
        <w:t>خلال الفترة 2020-2022.</w:t>
      </w:r>
    </w:p>
    <w:p w14:paraId="2DD169A7" w14:textId="0FECAE63" w:rsidR="00A14792" w:rsidRPr="0070693C" w:rsidRDefault="00A14792" w:rsidP="00B56BA3">
      <w:pPr>
        <w:rPr>
          <w:rtl/>
          <w:lang w:bidi="ar-EG"/>
        </w:rPr>
      </w:pPr>
      <w:r w:rsidRPr="0070693C">
        <w:rPr>
          <w:rtl/>
          <w:lang w:bidi="ar-EG"/>
        </w:rPr>
        <w:t>وفي عام 2023</w:t>
      </w:r>
      <w:r w:rsidRPr="0070693C">
        <w:rPr>
          <w:rtl/>
        </w:rPr>
        <w:t>، ظلت</w:t>
      </w:r>
      <w:r w:rsidRPr="0070693C">
        <w:rPr>
          <w:rtl/>
          <w:lang w:bidi="ar-EG"/>
        </w:rPr>
        <w:t xml:space="preserve"> توصيات السلسلة </w:t>
      </w:r>
      <w:r w:rsidRPr="0070693C">
        <w:rPr>
          <w:lang w:bidi="ar-EG"/>
        </w:rPr>
        <w:t>P</w:t>
      </w:r>
      <w:r w:rsidRPr="0070693C">
        <w:rPr>
          <w:rtl/>
          <w:lang w:bidi="ar-EG"/>
        </w:rPr>
        <w:t xml:space="preserve"> الأكثر شيوعاً من بين جميع سلاسل توصيات القطاع، إذ جرى تنزيلها أكثر من</w:t>
      </w:r>
      <w:r w:rsidR="00013B1C">
        <w:rPr>
          <w:rFonts w:hint="cs"/>
          <w:rtl/>
          <w:lang w:bidi="ar-EG"/>
        </w:rPr>
        <w:t> </w:t>
      </w:r>
      <w:r w:rsidR="0070693C">
        <w:rPr>
          <w:lang w:bidi="ar-EG"/>
        </w:rPr>
        <w:t>46 000</w:t>
      </w:r>
      <w:r w:rsidR="0070693C">
        <w:rPr>
          <w:rtl/>
          <w:lang w:bidi="ar-EG"/>
        </w:rPr>
        <w:t xml:space="preserve"> </w:t>
      </w:r>
      <w:r w:rsidRPr="0070693C">
        <w:rPr>
          <w:rtl/>
          <w:lang w:bidi="ar-EG"/>
        </w:rPr>
        <w:t xml:space="preserve">مرةً أكثر من ثاني </w:t>
      </w:r>
      <w:proofErr w:type="spellStart"/>
      <w:r w:rsidRPr="0070693C">
        <w:rPr>
          <w:rtl/>
          <w:lang w:bidi="ar-EG"/>
        </w:rPr>
        <w:t>السلسلات</w:t>
      </w:r>
      <w:proofErr w:type="spellEnd"/>
      <w:r w:rsidRPr="0070693C">
        <w:rPr>
          <w:rtl/>
          <w:lang w:bidi="ar-EG"/>
        </w:rPr>
        <w:t xml:space="preserve"> رواجاً، مما </w:t>
      </w:r>
      <w:r w:rsidR="008B1944" w:rsidRPr="0070693C">
        <w:rPr>
          <w:rtl/>
          <w:lang w:bidi="ar-EG"/>
        </w:rPr>
        <w:t>بيَّن</w:t>
      </w:r>
      <w:r w:rsidRPr="0070693C">
        <w:rPr>
          <w:rtl/>
          <w:lang w:bidi="ar-EG"/>
        </w:rPr>
        <w:t xml:space="preserve"> أهميتها لجميع مستعملي الأنظمة الراديوية داخل الاتحاد وفي مجتمع الاتصالات الراديوية الأوسع.</w:t>
      </w:r>
    </w:p>
    <w:p w14:paraId="55CF0A14" w14:textId="77777777" w:rsidR="00A14792" w:rsidRPr="0070693C" w:rsidRDefault="00A14792" w:rsidP="00A14792">
      <w:pPr>
        <w:pStyle w:val="Headingb"/>
        <w:rPr>
          <w:rtl/>
        </w:rPr>
      </w:pPr>
      <w:r w:rsidRPr="0070693C">
        <w:rPr>
          <w:rtl/>
        </w:rPr>
        <w:t>مسائل قطاع الاتصالات الراديوية:</w:t>
      </w:r>
    </w:p>
    <w:p w14:paraId="02C27603" w14:textId="6E6B881C" w:rsidR="00A14792" w:rsidRPr="00D21BA6" w:rsidRDefault="00A14792" w:rsidP="00D21BA6">
      <w:pPr>
        <w:pStyle w:val="enumlev10"/>
        <w:rPr>
          <w:rtl/>
        </w:rPr>
      </w:pPr>
      <w:r w:rsidRPr="0070693C">
        <w:rPr>
          <w:rtl/>
        </w:rPr>
        <w:t>-</w:t>
      </w:r>
      <w:r w:rsidRPr="0070693C">
        <w:rPr>
          <w:rtl/>
        </w:rPr>
        <w:tab/>
      </w:r>
      <w:r w:rsidRPr="0070693C">
        <w:t>203-9/3</w:t>
      </w:r>
      <w:r w:rsidRPr="0070693C">
        <w:rPr>
          <w:rtl/>
          <w:lang w:bidi="ar-EG"/>
        </w:rPr>
        <w:t xml:space="preserve"> "</w:t>
      </w:r>
      <w:r w:rsidR="00BD4F20" w:rsidRPr="0070693C">
        <w:rPr>
          <w:rtl/>
          <w:lang w:bidi="ar-EG"/>
        </w:rPr>
        <w:t xml:space="preserve">طرائق التنبؤ بالانتشار فيما يتعلق بالخدمة الإذاعية للأرض والخدمة الثابتة (نفاذ عريض النطاق) والخدمة </w:t>
      </w:r>
      <w:r w:rsidR="00BD4F20" w:rsidRPr="00D21BA6">
        <w:rPr>
          <w:rtl/>
        </w:rPr>
        <w:t xml:space="preserve">المتنقلة التي تستعمل ترددات فوق </w:t>
      </w:r>
      <w:r w:rsidR="00BD4F20" w:rsidRPr="00D21BA6">
        <w:t>MHz 30</w:t>
      </w:r>
      <w:r w:rsidRPr="00D21BA6">
        <w:rPr>
          <w:rtl/>
        </w:rPr>
        <w:t>"</w:t>
      </w:r>
    </w:p>
    <w:p w14:paraId="79361545" w14:textId="7EE98AE6" w:rsidR="00A14792" w:rsidRPr="00D21BA6" w:rsidRDefault="00A14792" w:rsidP="00D21BA6">
      <w:pPr>
        <w:pStyle w:val="enumlev10"/>
        <w:rPr>
          <w:rtl/>
        </w:rPr>
      </w:pPr>
      <w:r w:rsidRPr="00D21BA6">
        <w:rPr>
          <w:rtl/>
        </w:rPr>
        <w:t>-</w:t>
      </w:r>
      <w:r w:rsidRPr="00D21BA6">
        <w:rPr>
          <w:rtl/>
        </w:rPr>
        <w:tab/>
      </w:r>
      <w:r w:rsidRPr="00D21BA6">
        <w:t>211-8/3</w:t>
      </w:r>
      <w:r w:rsidRPr="00D21BA6">
        <w:rPr>
          <w:rtl/>
        </w:rPr>
        <w:t xml:space="preserve"> "</w:t>
      </w:r>
      <w:r w:rsidR="00BD4F20" w:rsidRPr="00D21BA6">
        <w:rPr>
          <w:rtl/>
        </w:rPr>
        <w:t xml:space="preserve">بيانات الانتشار ونماذج الانتشار في مدى الترددات من </w:t>
      </w:r>
      <w:r w:rsidR="00BD4F20" w:rsidRPr="00D21BA6">
        <w:t>MHz 300</w:t>
      </w:r>
      <w:r w:rsidR="00BD4F20" w:rsidRPr="00D21BA6">
        <w:rPr>
          <w:rtl/>
        </w:rPr>
        <w:t xml:space="preserve"> إلى </w:t>
      </w:r>
      <w:r w:rsidR="00BD4F20" w:rsidRPr="00D21BA6">
        <w:t>GHz 450</w:t>
      </w:r>
      <w:r w:rsidR="00BD4F20" w:rsidRPr="00D21BA6">
        <w:rPr>
          <w:rtl/>
        </w:rPr>
        <w:t xml:space="preserve"> التي تستعمل لتصميم أنظمة الاتصالات الراديوية اللاسلكية قصيرة المدى والشبكات اللاسلكية المحلية (</w:t>
      </w:r>
      <w:r w:rsidR="00BD4F20" w:rsidRPr="00D21BA6">
        <w:t>WLAN</w:t>
      </w:r>
      <w:r w:rsidR="00BD4F20" w:rsidRPr="00D21BA6">
        <w:rPr>
          <w:rtl/>
        </w:rPr>
        <w:t>)</w:t>
      </w:r>
      <w:r w:rsidRPr="00D21BA6">
        <w:rPr>
          <w:rtl/>
        </w:rPr>
        <w:t>"</w:t>
      </w:r>
    </w:p>
    <w:p w14:paraId="7EC175CA" w14:textId="620ADDFD" w:rsidR="00061AE7" w:rsidRPr="00D21BA6" w:rsidRDefault="00A14792" w:rsidP="00D21BA6">
      <w:pPr>
        <w:pStyle w:val="enumlev10"/>
        <w:rPr>
          <w:rtl/>
        </w:rPr>
      </w:pPr>
      <w:r w:rsidRPr="00D21BA6">
        <w:rPr>
          <w:rtl/>
        </w:rPr>
        <w:t>-</w:t>
      </w:r>
      <w:r w:rsidRPr="00D21BA6">
        <w:rPr>
          <w:rtl/>
        </w:rPr>
        <w:tab/>
      </w:r>
      <w:r w:rsidRPr="00D21BA6">
        <w:t>235-1/3</w:t>
      </w:r>
      <w:r w:rsidR="00061AE7" w:rsidRPr="00D21BA6">
        <w:rPr>
          <w:rtl/>
        </w:rPr>
        <w:t xml:space="preserve"> "</w:t>
      </w:r>
      <w:r w:rsidR="00085D71" w:rsidRPr="00D21BA6">
        <w:rPr>
          <w:rtl/>
        </w:rPr>
        <w:t xml:space="preserve">تأثير الأسطح </w:t>
      </w:r>
      <w:proofErr w:type="spellStart"/>
      <w:r w:rsidR="00085D71" w:rsidRPr="00D21BA6">
        <w:rPr>
          <w:rtl/>
        </w:rPr>
        <w:t>الكهرمغنطيسية</w:t>
      </w:r>
      <w:proofErr w:type="spellEnd"/>
      <w:r w:rsidR="00085D71" w:rsidRPr="00D21BA6">
        <w:rPr>
          <w:rtl/>
        </w:rPr>
        <w:t xml:space="preserve"> المعالجة هندسياً على انتشار الموجات الراديوية</w:t>
      </w:r>
      <w:r w:rsidR="00061AE7" w:rsidRPr="00D21BA6">
        <w:rPr>
          <w:rtl/>
          <w:lang w:bidi="ar-EG"/>
        </w:rPr>
        <w:t>"</w:t>
      </w:r>
    </w:p>
    <w:p w14:paraId="2F228458" w14:textId="6B8A0D66" w:rsidR="00A14792" w:rsidRPr="0070693C" w:rsidRDefault="00A14792" w:rsidP="00D21BA6">
      <w:pPr>
        <w:pStyle w:val="enumlev10"/>
        <w:rPr>
          <w:rtl/>
        </w:rPr>
      </w:pPr>
      <w:r w:rsidRPr="00D21BA6">
        <w:rPr>
          <w:rtl/>
        </w:rPr>
        <w:t>-</w:t>
      </w:r>
      <w:r w:rsidRPr="00D21BA6">
        <w:rPr>
          <w:rtl/>
        </w:rPr>
        <w:tab/>
      </w:r>
      <w:r w:rsidRPr="00D21BA6">
        <w:t>236/3</w:t>
      </w:r>
      <w:r w:rsidR="00061AE7" w:rsidRPr="00D21BA6">
        <w:rPr>
          <w:rtl/>
        </w:rPr>
        <w:t xml:space="preserve"> "</w:t>
      </w:r>
      <w:r w:rsidR="00085D71" w:rsidRPr="00D21BA6">
        <w:rPr>
          <w:rtl/>
        </w:rPr>
        <w:t>استعمال أساليب تعلم الآلة في دراسات انتشار الموجات</w:t>
      </w:r>
      <w:r w:rsidR="00085D71" w:rsidRPr="0070693C">
        <w:rPr>
          <w:rtl/>
          <w:lang w:bidi="ar-EG"/>
        </w:rPr>
        <w:t xml:space="preserve"> الراديوية</w:t>
      </w:r>
      <w:r w:rsidRPr="0070693C">
        <w:rPr>
          <w:rtl/>
          <w:lang w:bidi="ar-EG"/>
        </w:rPr>
        <w:t>"</w:t>
      </w:r>
    </w:p>
    <w:p w14:paraId="5A3BEFF2" w14:textId="77777777" w:rsidR="00A14792" w:rsidRPr="0070693C" w:rsidRDefault="00A14792" w:rsidP="00D21BA6">
      <w:pPr>
        <w:pStyle w:val="Headingb"/>
      </w:pPr>
      <w:r w:rsidRPr="0070693C">
        <w:rPr>
          <w:rtl/>
        </w:rPr>
        <w:t>توصيات قطاع الاتصالات الراديوية:</w:t>
      </w:r>
    </w:p>
    <w:p w14:paraId="0928C836" w14:textId="31C6970A" w:rsidR="00061AE7" w:rsidRPr="00D21BA6" w:rsidRDefault="00A14792" w:rsidP="00D21BA6">
      <w:pPr>
        <w:pStyle w:val="enumlev10"/>
        <w:rPr>
          <w:rtl/>
        </w:rPr>
      </w:pPr>
      <w:r w:rsidRPr="0070693C">
        <w:rPr>
          <w:rtl/>
        </w:rPr>
        <w:t>-</w:t>
      </w:r>
      <w:r w:rsidRPr="0070693C">
        <w:rPr>
          <w:rtl/>
        </w:rPr>
        <w:tab/>
      </w:r>
      <w:r w:rsidRPr="00D21BA6">
        <w:t>P.371-9</w:t>
      </w:r>
      <w:r w:rsidR="00061AE7" w:rsidRPr="00D21BA6">
        <w:rPr>
          <w:rtl/>
        </w:rPr>
        <w:t xml:space="preserve"> "</w:t>
      </w:r>
      <w:r w:rsidR="00085D71" w:rsidRPr="00D21BA6">
        <w:rPr>
          <w:rtl/>
        </w:rPr>
        <w:t xml:space="preserve">اختيار المؤشرات للتنبؤات </w:t>
      </w:r>
      <w:proofErr w:type="spellStart"/>
      <w:r w:rsidR="00085D71" w:rsidRPr="00D21BA6">
        <w:rPr>
          <w:rtl/>
        </w:rPr>
        <w:t>الأيونوسفيرية</w:t>
      </w:r>
      <w:proofErr w:type="spellEnd"/>
      <w:r w:rsidR="00085D71" w:rsidRPr="00D21BA6">
        <w:rPr>
          <w:rtl/>
        </w:rPr>
        <w:t xml:space="preserve"> طويلة الأجل</w:t>
      </w:r>
      <w:r w:rsidR="00061AE7" w:rsidRPr="00D21BA6">
        <w:rPr>
          <w:rtl/>
          <w:lang w:bidi="ar-EG"/>
        </w:rPr>
        <w:t>"</w:t>
      </w:r>
    </w:p>
    <w:p w14:paraId="30DF21A1" w14:textId="66A50F58" w:rsidR="00A14792" w:rsidRPr="00D21BA6" w:rsidRDefault="00A14792" w:rsidP="00D21BA6">
      <w:pPr>
        <w:pStyle w:val="enumlev10"/>
      </w:pPr>
      <w:r w:rsidRPr="00D21BA6">
        <w:rPr>
          <w:rtl/>
        </w:rPr>
        <w:t>-</w:t>
      </w:r>
      <w:r w:rsidRPr="00D21BA6">
        <w:tab/>
        <w:t>P.452-18</w:t>
      </w:r>
      <w:r w:rsidR="00061AE7" w:rsidRPr="00D21BA6">
        <w:rPr>
          <w:rtl/>
        </w:rPr>
        <w:t xml:space="preserve"> "</w:t>
      </w:r>
      <w:r w:rsidR="00085D71" w:rsidRPr="00D21BA6">
        <w:rPr>
          <w:rtl/>
        </w:rPr>
        <w:t xml:space="preserve">‏إجراء التنبؤ لتقييم التداخل بين المحطات على سطح الأرض عند ترددات فوق </w:t>
      </w:r>
      <w:r w:rsidR="00085D71" w:rsidRPr="00D21BA6">
        <w:rPr>
          <w:cs/>
        </w:rPr>
        <w:t>‎</w:t>
      </w:r>
      <w:r w:rsidR="00085D71" w:rsidRPr="00D21BA6">
        <w:t>MHz</w:t>
      </w:r>
      <w:r w:rsidR="00013B1C" w:rsidRPr="00D21BA6">
        <w:t> </w:t>
      </w:r>
      <w:r w:rsidR="00085D71" w:rsidRPr="00D21BA6">
        <w:t>100</w:t>
      </w:r>
      <w:r w:rsidR="00085D71" w:rsidRPr="00D21BA6">
        <w:rPr>
          <w:rtl/>
        </w:rPr>
        <w:t xml:space="preserve"> ‏تقريبا</w:t>
      </w:r>
      <w:r w:rsidR="00D21BA6">
        <w:rPr>
          <w:rFonts w:hint="cs"/>
          <w:rtl/>
        </w:rPr>
        <w:t>ً</w:t>
      </w:r>
      <w:r w:rsidR="00085D71" w:rsidRPr="00D21BA6">
        <w:rPr>
          <w:cs/>
        </w:rPr>
        <w:t>‎</w:t>
      </w:r>
      <w:r w:rsidRPr="00D21BA6">
        <w:rPr>
          <w:rtl/>
        </w:rPr>
        <w:t>"</w:t>
      </w:r>
    </w:p>
    <w:p w14:paraId="7B19F321" w14:textId="4270E7EB" w:rsidR="00A14792" w:rsidRPr="00D21BA6" w:rsidRDefault="00A14792" w:rsidP="00D21BA6">
      <w:pPr>
        <w:pStyle w:val="enumlev10"/>
      </w:pPr>
      <w:r w:rsidRPr="00D21BA6">
        <w:rPr>
          <w:rtl/>
        </w:rPr>
        <w:t>-</w:t>
      </w:r>
      <w:r w:rsidRPr="00D21BA6">
        <w:tab/>
        <w:t>P.531-15</w:t>
      </w:r>
      <w:r w:rsidR="00061AE7" w:rsidRPr="00D21BA6">
        <w:rPr>
          <w:rtl/>
        </w:rPr>
        <w:t xml:space="preserve"> "</w:t>
      </w:r>
      <w:r w:rsidR="00131AE1" w:rsidRPr="00D21BA6">
        <w:rPr>
          <w:rtl/>
        </w:rPr>
        <w:t xml:space="preserve">بيانات الانتشار </w:t>
      </w:r>
      <w:proofErr w:type="spellStart"/>
      <w:r w:rsidR="00131AE1" w:rsidRPr="00D21BA6">
        <w:rPr>
          <w:rtl/>
        </w:rPr>
        <w:t>الأيونوسفيرية</w:t>
      </w:r>
      <w:proofErr w:type="spellEnd"/>
      <w:r w:rsidR="00131AE1" w:rsidRPr="00D21BA6">
        <w:rPr>
          <w:rtl/>
        </w:rPr>
        <w:t xml:space="preserve"> وأساليب التنبؤ لتصميم الشبكات والأنظمة الساتلية</w:t>
      </w:r>
      <w:r w:rsidRPr="00D21BA6">
        <w:rPr>
          <w:rtl/>
        </w:rPr>
        <w:t>"</w:t>
      </w:r>
    </w:p>
    <w:p w14:paraId="0B1CE086" w14:textId="7B1F2259" w:rsidR="00061AE7" w:rsidRPr="00D21BA6" w:rsidRDefault="00A14792" w:rsidP="00D21BA6">
      <w:pPr>
        <w:pStyle w:val="enumlev10"/>
        <w:rPr>
          <w:rtl/>
        </w:rPr>
      </w:pPr>
      <w:r w:rsidRPr="00D21BA6">
        <w:rPr>
          <w:rtl/>
        </w:rPr>
        <w:t>-</w:t>
      </w:r>
      <w:r w:rsidRPr="00D21BA6">
        <w:tab/>
        <w:t>P.618-14</w:t>
      </w:r>
      <w:r w:rsidR="00061AE7" w:rsidRPr="00D21BA6">
        <w:rPr>
          <w:rtl/>
        </w:rPr>
        <w:t xml:space="preserve"> "</w:t>
      </w:r>
      <w:r w:rsidR="00131AE1" w:rsidRPr="00D21BA6">
        <w:rPr>
          <w:rtl/>
        </w:rPr>
        <w:t xml:space="preserve">بيانات الانتشار وأساليب </w:t>
      </w:r>
      <w:r w:rsidRPr="00D21BA6">
        <w:rPr>
          <w:rtl/>
        </w:rPr>
        <w:t>التنبؤ المطلوبة لتصميم الأنظمة أرض-فضاء</w:t>
      </w:r>
      <w:r w:rsidR="00061AE7" w:rsidRPr="00D21BA6">
        <w:rPr>
          <w:rtl/>
          <w:lang w:bidi="ar-EG"/>
        </w:rPr>
        <w:t>"</w:t>
      </w:r>
    </w:p>
    <w:p w14:paraId="3515981A" w14:textId="6113BFB6" w:rsidR="00A14792" w:rsidRPr="00D21BA6" w:rsidRDefault="00A14792" w:rsidP="00D21BA6">
      <w:pPr>
        <w:pStyle w:val="enumlev10"/>
      </w:pPr>
      <w:r w:rsidRPr="00D21BA6">
        <w:rPr>
          <w:rtl/>
        </w:rPr>
        <w:t>-</w:t>
      </w:r>
      <w:r w:rsidRPr="00D21BA6">
        <w:tab/>
        <w:t>P.840-9</w:t>
      </w:r>
      <w:r w:rsidR="00061AE7" w:rsidRPr="00D21BA6">
        <w:rPr>
          <w:rtl/>
        </w:rPr>
        <w:t xml:space="preserve"> "</w:t>
      </w:r>
      <w:r w:rsidR="00131AE1" w:rsidRPr="00D21BA6">
        <w:rPr>
          <w:rtl/>
        </w:rPr>
        <w:t>التوهين الناتج عن السحب والضباب</w:t>
      </w:r>
      <w:r w:rsidRPr="00D21BA6">
        <w:rPr>
          <w:rtl/>
        </w:rPr>
        <w:t>"</w:t>
      </w:r>
    </w:p>
    <w:p w14:paraId="01ED7338" w14:textId="3FF0487B" w:rsidR="00061AE7" w:rsidRPr="00D21BA6" w:rsidRDefault="00A14792" w:rsidP="00D21BA6">
      <w:pPr>
        <w:pStyle w:val="enumlev10"/>
        <w:rPr>
          <w:rtl/>
        </w:rPr>
      </w:pPr>
      <w:r w:rsidRPr="00D21BA6">
        <w:rPr>
          <w:rtl/>
        </w:rPr>
        <w:t>-</w:t>
      </w:r>
      <w:r w:rsidRPr="00D21BA6">
        <w:tab/>
        <w:t>P.1144-12</w:t>
      </w:r>
      <w:r w:rsidR="00061AE7" w:rsidRPr="00D21BA6">
        <w:rPr>
          <w:rtl/>
        </w:rPr>
        <w:t xml:space="preserve"> "</w:t>
      </w:r>
      <w:r w:rsidR="00131AE1" w:rsidRPr="00D21BA6">
        <w:rPr>
          <w:rtl/>
        </w:rPr>
        <w:t>دليل تطبيق أساليب الانتشار للجنة الدراسات 3 للاتصالات الراديوية</w:t>
      </w:r>
      <w:r w:rsidR="00061AE7" w:rsidRPr="00D21BA6">
        <w:rPr>
          <w:rtl/>
          <w:lang w:bidi="ar-EG"/>
        </w:rPr>
        <w:t>"</w:t>
      </w:r>
    </w:p>
    <w:p w14:paraId="331CDE60" w14:textId="77777777" w:rsidR="00061AE7" w:rsidRPr="00D21BA6" w:rsidRDefault="00A14792" w:rsidP="00D21BA6">
      <w:pPr>
        <w:pStyle w:val="enumlev10"/>
        <w:rPr>
          <w:rtl/>
        </w:rPr>
      </w:pPr>
      <w:r w:rsidRPr="00D21BA6">
        <w:rPr>
          <w:rtl/>
        </w:rPr>
        <w:t>-</w:t>
      </w:r>
      <w:r w:rsidRPr="00D21BA6">
        <w:tab/>
        <w:t>P.1238-</w:t>
      </w:r>
      <w:r w:rsidR="00013B1C" w:rsidRPr="00D21BA6">
        <w:t>12</w:t>
      </w:r>
      <w:r w:rsidRPr="00D21BA6">
        <w:rPr>
          <w:rtl/>
        </w:rPr>
        <w:t xml:space="preserve"> ".</w:t>
      </w:r>
      <w:r w:rsidR="00131AE1" w:rsidRPr="00D21BA6">
        <w:rPr>
          <w:rtl/>
        </w:rPr>
        <w:t xml:space="preserve"> بيانات الانتشار وأساليب التنبؤ لتخطيط أنظمة الاتصالات الراديوية العاملة داخل المباني وشبكات المنطقة المحلية الراديوية العاملة في مدى الترددات بين </w:t>
      </w:r>
      <w:r w:rsidR="00131AE1" w:rsidRPr="00D21BA6">
        <w:t>MHz 300</w:t>
      </w:r>
      <w:r w:rsidR="00131AE1" w:rsidRPr="00D21BA6">
        <w:rPr>
          <w:rtl/>
        </w:rPr>
        <w:t xml:space="preserve"> و</w:t>
      </w:r>
      <w:r w:rsidR="00131AE1" w:rsidRPr="00D21BA6">
        <w:t>GHz 450</w:t>
      </w:r>
      <w:r w:rsidR="00061AE7" w:rsidRPr="00D21BA6">
        <w:rPr>
          <w:rtl/>
          <w:lang w:bidi="ar-EG"/>
        </w:rPr>
        <w:t>"</w:t>
      </w:r>
    </w:p>
    <w:p w14:paraId="05599B6B" w14:textId="68F92DA1" w:rsidR="00A14792" w:rsidRPr="00D21BA6" w:rsidRDefault="00A14792" w:rsidP="00D21BA6">
      <w:pPr>
        <w:pStyle w:val="enumlev10"/>
      </w:pPr>
      <w:r w:rsidRPr="00D21BA6">
        <w:rPr>
          <w:rtl/>
        </w:rPr>
        <w:t>-</w:t>
      </w:r>
      <w:r w:rsidRPr="00D21BA6">
        <w:tab/>
        <w:t>P.1239-4</w:t>
      </w:r>
      <w:r w:rsidR="00061AE7" w:rsidRPr="00D21BA6">
        <w:rPr>
          <w:rtl/>
        </w:rPr>
        <w:t xml:space="preserve"> "</w:t>
      </w:r>
      <w:r w:rsidR="00F71CE0" w:rsidRPr="00D21BA6">
        <w:rPr>
          <w:rtl/>
        </w:rPr>
        <w:t xml:space="preserve">الخصائص </w:t>
      </w:r>
      <w:proofErr w:type="spellStart"/>
      <w:r w:rsidR="00F71CE0" w:rsidRPr="00D21BA6">
        <w:rPr>
          <w:rtl/>
        </w:rPr>
        <w:t>الأيونوسفيرية</w:t>
      </w:r>
      <w:proofErr w:type="spellEnd"/>
      <w:r w:rsidR="00F71CE0" w:rsidRPr="00D21BA6">
        <w:rPr>
          <w:rtl/>
        </w:rPr>
        <w:t xml:space="preserve"> المرجعية لقطاع الاتصالات الراديوية (</w:t>
      </w:r>
      <w:r w:rsidR="00F71CE0" w:rsidRPr="00D21BA6">
        <w:t>ITU-R</w:t>
      </w:r>
      <w:r w:rsidR="00F71CE0" w:rsidRPr="00D21BA6">
        <w:rPr>
          <w:rtl/>
        </w:rPr>
        <w:t>)</w:t>
      </w:r>
      <w:r w:rsidRPr="00D21BA6">
        <w:rPr>
          <w:rtl/>
        </w:rPr>
        <w:t>"</w:t>
      </w:r>
    </w:p>
    <w:p w14:paraId="1265B994" w14:textId="6B5EC75B" w:rsidR="00061AE7" w:rsidRPr="00D21BA6" w:rsidRDefault="00A14792" w:rsidP="00D21BA6">
      <w:pPr>
        <w:pStyle w:val="enumlev10"/>
        <w:rPr>
          <w:rtl/>
        </w:rPr>
      </w:pPr>
      <w:r w:rsidRPr="00D21BA6">
        <w:rPr>
          <w:rtl/>
        </w:rPr>
        <w:t>-</w:t>
      </w:r>
      <w:r w:rsidRPr="00D21BA6">
        <w:tab/>
        <w:t>P.1409-3</w:t>
      </w:r>
      <w:r w:rsidR="00061AE7" w:rsidRPr="00D21BA6">
        <w:rPr>
          <w:rtl/>
        </w:rPr>
        <w:t xml:space="preserve"> "</w:t>
      </w:r>
      <w:r w:rsidR="00F71CE0" w:rsidRPr="00D21BA6">
        <w:rPr>
          <w:rtl/>
        </w:rPr>
        <w:t>بيانات الانتشار وأساليب التنبؤ للأنظمة التي تستخدم محطات على منصات عالية الارتفاع وغيرها من</w:t>
      </w:r>
      <w:r w:rsidR="007B5501" w:rsidRPr="00D21BA6">
        <w:t> </w:t>
      </w:r>
      <w:r w:rsidR="00F71CE0" w:rsidRPr="00D21BA6">
        <w:rPr>
          <w:rtl/>
        </w:rPr>
        <w:t xml:space="preserve">المحطات المرفوعة في طبقة </w:t>
      </w:r>
      <w:proofErr w:type="spellStart"/>
      <w:r w:rsidR="00F71CE0" w:rsidRPr="00D21BA6">
        <w:rPr>
          <w:rtl/>
        </w:rPr>
        <w:t>الاستراتوسفير</w:t>
      </w:r>
      <w:proofErr w:type="spellEnd"/>
      <w:r w:rsidR="00F71CE0" w:rsidRPr="00D21BA6">
        <w:rPr>
          <w:rtl/>
        </w:rPr>
        <w:t xml:space="preserve"> عند ترددات تزيد عن </w:t>
      </w:r>
      <w:r w:rsidR="00F71CE0" w:rsidRPr="00D21BA6">
        <w:t>MHz 700</w:t>
      </w:r>
      <w:r w:rsidR="00F71CE0" w:rsidRPr="00D21BA6">
        <w:rPr>
          <w:rtl/>
        </w:rPr>
        <w:t xml:space="preserve"> تقريباً</w:t>
      </w:r>
      <w:r w:rsidR="00061AE7" w:rsidRPr="00D21BA6">
        <w:rPr>
          <w:rtl/>
          <w:lang w:bidi="ar-EG"/>
        </w:rPr>
        <w:t>"</w:t>
      </w:r>
    </w:p>
    <w:p w14:paraId="37980ED1" w14:textId="22C7C614" w:rsidR="00061AE7" w:rsidRPr="00D21BA6" w:rsidRDefault="00A14792" w:rsidP="00D21BA6">
      <w:pPr>
        <w:pStyle w:val="enumlev10"/>
        <w:rPr>
          <w:rtl/>
        </w:rPr>
      </w:pPr>
      <w:r w:rsidRPr="00D21BA6">
        <w:rPr>
          <w:rtl/>
        </w:rPr>
        <w:t>-</w:t>
      </w:r>
      <w:r w:rsidRPr="00D21BA6">
        <w:tab/>
        <w:t>P.1410-6</w:t>
      </w:r>
      <w:r w:rsidR="00061AE7" w:rsidRPr="00D21BA6">
        <w:rPr>
          <w:rtl/>
        </w:rPr>
        <w:t xml:space="preserve"> "</w:t>
      </w:r>
      <w:r w:rsidR="00F71CE0" w:rsidRPr="00D21BA6">
        <w:rPr>
          <w:rtl/>
        </w:rPr>
        <w:t>بيانات الانتشار وأساليب التنبؤ المطلوبة لتصميم أنظمة النفاذ الراديوي للأرض في نطاق الترددات من</w:t>
      </w:r>
      <w:r w:rsidR="007B5501" w:rsidRPr="00D21BA6">
        <w:rPr>
          <w:rFonts w:hint="eastAsia"/>
          <w:rtl/>
        </w:rPr>
        <w:t> </w:t>
      </w:r>
      <w:r w:rsidR="00F71CE0" w:rsidRPr="00D21BA6">
        <w:t>GHz 3</w:t>
      </w:r>
      <w:r w:rsidR="00F71CE0" w:rsidRPr="00D21BA6">
        <w:rPr>
          <w:rtl/>
        </w:rPr>
        <w:t xml:space="preserve"> إلى </w:t>
      </w:r>
      <w:r w:rsidR="00F71CE0" w:rsidRPr="00D21BA6">
        <w:t>GHz 60</w:t>
      </w:r>
      <w:r w:rsidR="00F71CE0" w:rsidRPr="00D21BA6">
        <w:rPr>
          <w:rtl/>
        </w:rPr>
        <w:t xml:space="preserve"> تقريباً</w:t>
      </w:r>
      <w:r w:rsidR="00061AE7" w:rsidRPr="00D21BA6">
        <w:rPr>
          <w:rtl/>
          <w:lang w:bidi="ar-EG"/>
        </w:rPr>
        <w:t>"</w:t>
      </w:r>
    </w:p>
    <w:p w14:paraId="0C196BE3" w14:textId="4C59B349" w:rsidR="00A14792" w:rsidRPr="00D21BA6" w:rsidRDefault="00A14792" w:rsidP="00D21BA6">
      <w:pPr>
        <w:pStyle w:val="enumlev10"/>
      </w:pPr>
      <w:r w:rsidRPr="00D21BA6">
        <w:rPr>
          <w:rtl/>
        </w:rPr>
        <w:lastRenderedPageBreak/>
        <w:t>-</w:t>
      </w:r>
      <w:r w:rsidRPr="00D21BA6">
        <w:tab/>
      </w:r>
      <w:r w:rsidR="00F71CE0" w:rsidRPr="00D21BA6">
        <w:t>P.1411-12</w:t>
      </w:r>
      <w:r w:rsidR="00061AE7" w:rsidRPr="00D21BA6">
        <w:rPr>
          <w:rtl/>
        </w:rPr>
        <w:t xml:space="preserve"> "</w:t>
      </w:r>
      <w:r w:rsidR="00F71CE0" w:rsidRPr="00D21BA6">
        <w:rPr>
          <w:rtl/>
        </w:rPr>
        <w:t xml:space="preserve">بيانات الانتشار وأساليب التنبؤ لتخطيط أنظمة الاتصالات الراديوية قصيرة المدى المعدة للعمل خارج المباني والشبكات المحلية الراديوية في مدى الترددات المتراوحة بين </w:t>
      </w:r>
      <w:r w:rsidR="00F71CE0" w:rsidRPr="00D21BA6">
        <w:t>MHz 300</w:t>
      </w:r>
      <w:r w:rsidR="00F71CE0" w:rsidRPr="00D21BA6">
        <w:rPr>
          <w:rtl/>
        </w:rPr>
        <w:t xml:space="preserve"> و</w:t>
      </w:r>
      <w:r w:rsidR="00F71CE0" w:rsidRPr="00D21BA6">
        <w:t>GHz 100</w:t>
      </w:r>
      <w:r w:rsidRPr="00D21BA6">
        <w:rPr>
          <w:rtl/>
        </w:rPr>
        <w:t>"</w:t>
      </w:r>
    </w:p>
    <w:p w14:paraId="60A4ACA7" w14:textId="36718403" w:rsidR="00061AE7" w:rsidRPr="00D21BA6" w:rsidRDefault="00A14792" w:rsidP="00D21BA6">
      <w:pPr>
        <w:pStyle w:val="enumlev10"/>
        <w:rPr>
          <w:rtl/>
        </w:rPr>
      </w:pPr>
      <w:r w:rsidRPr="00D21BA6">
        <w:rPr>
          <w:rtl/>
        </w:rPr>
        <w:t>-</w:t>
      </w:r>
      <w:r w:rsidRPr="00D21BA6">
        <w:tab/>
        <w:t>P.1812-7</w:t>
      </w:r>
      <w:r w:rsidR="00061AE7" w:rsidRPr="00D21BA6">
        <w:rPr>
          <w:rtl/>
        </w:rPr>
        <w:t xml:space="preserve"> "</w:t>
      </w:r>
      <w:r w:rsidR="00F71CE0" w:rsidRPr="00D21BA6">
        <w:rPr>
          <w:rtl/>
        </w:rPr>
        <w:t xml:space="preserve">أسلوب تنبؤ بالانتشار خاصة بمسير لخدمات الأرض من نقطة إلى منطقة في مدى الترددات من </w:t>
      </w:r>
      <w:r w:rsidR="00F71CE0" w:rsidRPr="00D21BA6">
        <w:t>MHz</w:t>
      </w:r>
      <w:r w:rsidR="007B5501" w:rsidRPr="00D21BA6">
        <w:t> </w:t>
      </w:r>
      <w:r w:rsidR="00F71CE0" w:rsidRPr="00D21BA6">
        <w:t>30</w:t>
      </w:r>
      <w:r w:rsidR="00F71CE0" w:rsidRPr="00D21BA6">
        <w:rPr>
          <w:rtl/>
        </w:rPr>
        <w:t xml:space="preserve"> إلى </w:t>
      </w:r>
      <w:r w:rsidR="00F71CE0" w:rsidRPr="00D21BA6">
        <w:t>GHz 6</w:t>
      </w:r>
      <w:r w:rsidR="00061AE7" w:rsidRPr="00D21BA6">
        <w:rPr>
          <w:rtl/>
          <w:lang w:bidi="ar-EG"/>
        </w:rPr>
        <w:t>"</w:t>
      </w:r>
    </w:p>
    <w:p w14:paraId="036CCB8C" w14:textId="71FB9AF7" w:rsidR="00A14792" w:rsidRPr="00D21BA6" w:rsidRDefault="00A14792" w:rsidP="00D21BA6">
      <w:pPr>
        <w:pStyle w:val="enumlev10"/>
      </w:pPr>
      <w:r w:rsidRPr="00D21BA6">
        <w:rPr>
          <w:rtl/>
        </w:rPr>
        <w:t>-</w:t>
      </w:r>
      <w:r w:rsidRPr="00D21BA6">
        <w:tab/>
        <w:t>P.2001-5</w:t>
      </w:r>
      <w:r w:rsidR="00061AE7" w:rsidRPr="00D21BA6">
        <w:rPr>
          <w:rtl/>
        </w:rPr>
        <w:t xml:space="preserve"> "</w:t>
      </w:r>
      <w:r w:rsidR="009014D9" w:rsidRPr="00D21BA6">
        <w:rPr>
          <w:rtl/>
        </w:rPr>
        <w:t xml:space="preserve">نموذج انتشار أرضي واسع المدى للأغراض العامة في مدى الترددات من </w:t>
      </w:r>
      <w:r w:rsidR="009014D9" w:rsidRPr="00D21BA6">
        <w:t>MHz 30</w:t>
      </w:r>
      <w:r w:rsidR="009014D9" w:rsidRPr="00D21BA6">
        <w:rPr>
          <w:rtl/>
        </w:rPr>
        <w:t xml:space="preserve"> إلى </w:t>
      </w:r>
      <w:r w:rsidR="009014D9" w:rsidRPr="00D21BA6">
        <w:t>GHz 50</w:t>
      </w:r>
      <w:r w:rsidRPr="00D21BA6">
        <w:rPr>
          <w:rtl/>
        </w:rPr>
        <w:t>"</w:t>
      </w:r>
    </w:p>
    <w:p w14:paraId="7FC95DAC" w14:textId="6BA901BD" w:rsidR="00A14792" w:rsidRPr="00D21BA6" w:rsidRDefault="00A14792" w:rsidP="00D21BA6">
      <w:pPr>
        <w:pStyle w:val="enumlev10"/>
      </w:pPr>
      <w:r w:rsidRPr="00D21BA6">
        <w:rPr>
          <w:rtl/>
        </w:rPr>
        <w:t>-</w:t>
      </w:r>
      <w:r w:rsidRPr="00D21BA6">
        <w:tab/>
        <w:t>P.2040-3</w:t>
      </w:r>
      <w:r w:rsidRPr="00D21BA6">
        <w:rPr>
          <w:rtl/>
        </w:rPr>
        <w:t xml:space="preserve"> </w:t>
      </w:r>
      <w:r w:rsidR="009014D9" w:rsidRPr="00D21BA6">
        <w:rPr>
          <w:rtl/>
        </w:rPr>
        <w:t xml:space="preserve">"مؤثرات مواد البناء والهياكل على انتشار الموجات الراديوية فوق حوالي </w:t>
      </w:r>
      <w:r w:rsidR="009014D9" w:rsidRPr="00D21BA6">
        <w:t>MHz 100</w:t>
      </w:r>
      <w:r w:rsidRPr="00D21BA6">
        <w:rPr>
          <w:rtl/>
        </w:rPr>
        <w:t>"</w:t>
      </w:r>
    </w:p>
    <w:p w14:paraId="6B1B88F1" w14:textId="0E2B423A" w:rsidR="00A14792" w:rsidRPr="00D21BA6" w:rsidRDefault="00A14792" w:rsidP="00D21BA6">
      <w:pPr>
        <w:pStyle w:val="enumlev10"/>
      </w:pPr>
      <w:r w:rsidRPr="00D21BA6">
        <w:rPr>
          <w:rtl/>
        </w:rPr>
        <w:t>-</w:t>
      </w:r>
      <w:r w:rsidRPr="00D21BA6">
        <w:tab/>
        <w:t>P.2109-2</w:t>
      </w:r>
      <w:r w:rsidR="00061AE7" w:rsidRPr="00D21BA6">
        <w:rPr>
          <w:rtl/>
        </w:rPr>
        <w:t xml:space="preserve"> "</w:t>
      </w:r>
      <w:r w:rsidR="009014D9" w:rsidRPr="00D21BA6">
        <w:rPr>
          <w:rtl/>
        </w:rPr>
        <w:t>التنبؤ بالخسارة الناجمة عن الدخول إلى المباني</w:t>
      </w:r>
      <w:r w:rsidRPr="00D21BA6">
        <w:rPr>
          <w:rtl/>
        </w:rPr>
        <w:t>"</w:t>
      </w:r>
    </w:p>
    <w:p w14:paraId="1A617054" w14:textId="77777777" w:rsidR="00A14792" w:rsidRPr="0070693C" w:rsidRDefault="00A14792" w:rsidP="00A14792">
      <w:pPr>
        <w:pStyle w:val="Headingb"/>
        <w:rPr>
          <w:rtl/>
        </w:rPr>
      </w:pPr>
      <w:r w:rsidRPr="0070693C">
        <w:rPr>
          <w:rtl/>
        </w:rPr>
        <w:t>تقارير قطاع الاتصالات الراديوية:</w:t>
      </w:r>
    </w:p>
    <w:p w14:paraId="271EF3D9" w14:textId="6D6A0747" w:rsidR="00A14792" w:rsidRPr="00D21BA6" w:rsidRDefault="00A14792" w:rsidP="00D21BA6">
      <w:pPr>
        <w:pStyle w:val="enumlev10"/>
      </w:pPr>
      <w:r w:rsidRPr="0070693C">
        <w:rPr>
          <w:rtl/>
        </w:rPr>
        <w:t>-</w:t>
      </w:r>
      <w:r w:rsidRPr="0070693C">
        <w:rPr>
          <w:rtl/>
        </w:rPr>
        <w:tab/>
      </w:r>
      <w:r w:rsidRPr="0070693C">
        <w:t>P.2346-5</w:t>
      </w:r>
      <w:r w:rsidR="00061AE7">
        <w:rPr>
          <w:rtl/>
        </w:rPr>
        <w:t xml:space="preserve"> "</w:t>
      </w:r>
      <w:r w:rsidR="001734D7" w:rsidRPr="0070693C">
        <w:rPr>
          <w:rtl/>
        </w:rPr>
        <w:t xml:space="preserve">تجميع بيانات </w:t>
      </w:r>
      <w:r w:rsidR="001734D7" w:rsidRPr="00D21BA6">
        <w:rPr>
          <w:rtl/>
        </w:rPr>
        <w:t>القياس المتعلقة بالخسارة الناجمة عن دخول المباني</w:t>
      </w:r>
      <w:r w:rsidRPr="00D21BA6">
        <w:rPr>
          <w:rtl/>
        </w:rPr>
        <w:t>"</w:t>
      </w:r>
    </w:p>
    <w:p w14:paraId="629A142B" w14:textId="5A976EE7" w:rsidR="00061AE7" w:rsidRDefault="00A14792" w:rsidP="00D21BA6">
      <w:pPr>
        <w:pStyle w:val="enumlev10"/>
        <w:rPr>
          <w:rtl/>
        </w:rPr>
      </w:pPr>
      <w:r w:rsidRPr="00D21BA6">
        <w:rPr>
          <w:rtl/>
        </w:rPr>
        <w:t>-</w:t>
      </w:r>
      <w:r w:rsidRPr="00D21BA6">
        <w:rPr>
          <w:rtl/>
        </w:rPr>
        <w:tab/>
      </w:r>
      <w:r w:rsidRPr="00D21BA6">
        <w:t>P. 2406-3</w:t>
      </w:r>
      <w:r w:rsidR="00061AE7" w:rsidRPr="00D21BA6">
        <w:rPr>
          <w:rtl/>
        </w:rPr>
        <w:t xml:space="preserve"> "</w:t>
      </w:r>
      <w:r w:rsidR="001734D7" w:rsidRPr="00D21BA6">
        <w:rPr>
          <w:rtl/>
        </w:rPr>
        <w:t xml:space="preserve">دراسات بشأن بيانات الانتشار على مسيرات قصيرة المسافة ونماذج أنظمة الاتصالات الراديوية للأرض في مدى الترددات من </w:t>
      </w:r>
      <w:r w:rsidR="001734D7" w:rsidRPr="00D21BA6">
        <w:t>GHz 6</w:t>
      </w:r>
      <w:r w:rsidR="001734D7" w:rsidRPr="00D21BA6">
        <w:rPr>
          <w:rtl/>
        </w:rPr>
        <w:t xml:space="preserve"> إلى</w:t>
      </w:r>
      <w:r w:rsidR="001734D7" w:rsidRPr="0070693C">
        <w:rPr>
          <w:rtl/>
        </w:rPr>
        <w:t xml:space="preserve"> </w:t>
      </w:r>
      <w:r w:rsidR="001734D7" w:rsidRPr="0070693C">
        <w:t>GHz 450</w:t>
      </w:r>
      <w:r w:rsidR="00061AE7">
        <w:rPr>
          <w:rtl/>
        </w:rPr>
        <w:t>"</w:t>
      </w:r>
    </w:p>
    <w:p w14:paraId="13AB7046" w14:textId="288071CA" w:rsidR="00A14792" w:rsidRPr="0070693C" w:rsidRDefault="00A14792" w:rsidP="00D21BA6">
      <w:pPr>
        <w:rPr>
          <w:rtl/>
          <w:lang w:bidi="ar-EG"/>
        </w:rPr>
      </w:pPr>
      <w:r w:rsidRPr="0070693C">
        <w:rPr>
          <w:rtl/>
          <w:lang w:bidi="ar-EG"/>
        </w:rPr>
        <w:t xml:space="preserve">ومن المقرر عقد الاجتماعات القادمة لفرق العمل </w:t>
      </w:r>
      <w:r w:rsidRPr="0070693C">
        <w:rPr>
          <w:lang w:bidi="ar-EG"/>
        </w:rPr>
        <w:t>3J</w:t>
      </w:r>
      <w:r w:rsidRPr="0070693C">
        <w:rPr>
          <w:rtl/>
          <w:lang w:bidi="ar-LB"/>
        </w:rPr>
        <w:t xml:space="preserve"> </w:t>
      </w:r>
      <w:r w:rsidRPr="0070693C">
        <w:rPr>
          <w:rtl/>
          <w:lang w:bidi="ar-EG"/>
        </w:rPr>
        <w:t>و</w:t>
      </w:r>
      <w:r w:rsidRPr="0070693C">
        <w:rPr>
          <w:lang w:val="fr-FR" w:bidi="ar-EG"/>
        </w:rPr>
        <w:t>3K</w:t>
      </w:r>
      <w:r w:rsidRPr="0070693C">
        <w:rPr>
          <w:rtl/>
          <w:lang w:bidi="ar-EG"/>
        </w:rPr>
        <w:t xml:space="preserve"> و</w:t>
      </w:r>
      <w:r w:rsidRPr="0070693C">
        <w:rPr>
          <w:lang w:bidi="ar-EG"/>
        </w:rPr>
        <w:t>3L</w:t>
      </w:r>
      <w:r w:rsidRPr="0070693C">
        <w:rPr>
          <w:rtl/>
          <w:lang w:bidi="ar-EG"/>
        </w:rPr>
        <w:t xml:space="preserve"> و</w:t>
      </w:r>
      <w:r w:rsidRPr="0070693C">
        <w:rPr>
          <w:lang w:bidi="ar-EG"/>
        </w:rPr>
        <w:t>3M</w:t>
      </w:r>
      <w:r w:rsidRPr="0070693C">
        <w:rPr>
          <w:rtl/>
          <w:lang w:bidi="ar-EG"/>
        </w:rPr>
        <w:t xml:space="preserve"> في الفترة الممتدة من </w:t>
      </w:r>
      <w:r w:rsidRPr="0070693C">
        <w:rPr>
          <w:lang w:bidi="ar-EG"/>
        </w:rPr>
        <w:t>29</w:t>
      </w:r>
      <w:r w:rsidRPr="0070693C">
        <w:rPr>
          <w:rtl/>
          <w:lang w:bidi="ar-EG"/>
        </w:rPr>
        <w:t xml:space="preserve"> مايو إلى </w:t>
      </w:r>
      <w:r w:rsidRPr="0070693C">
        <w:rPr>
          <w:lang w:bidi="ar-EG"/>
        </w:rPr>
        <w:t>7</w:t>
      </w:r>
      <w:r w:rsidRPr="0070693C">
        <w:rPr>
          <w:rtl/>
          <w:lang w:bidi="ar-EG"/>
        </w:rPr>
        <w:t xml:space="preserve"> يونيو </w:t>
      </w:r>
      <w:r w:rsidRPr="0070693C">
        <w:rPr>
          <w:lang w:bidi="ar-EG"/>
        </w:rPr>
        <w:t>2024</w:t>
      </w:r>
      <w:r w:rsidRPr="0070693C">
        <w:rPr>
          <w:rtl/>
          <w:lang w:bidi="ar-EG"/>
        </w:rPr>
        <w:t xml:space="preserve"> </w:t>
      </w:r>
      <w:r w:rsidR="001734D7" w:rsidRPr="0070693C">
        <w:rPr>
          <w:rtl/>
          <w:lang w:bidi="ar-SY"/>
        </w:rPr>
        <w:t xml:space="preserve">في دنفر، كولورادو (الولايات المتحدة الأمريكية)، </w:t>
      </w:r>
      <w:r w:rsidRPr="0070693C">
        <w:rPr>
          <w:rtl/>
          <w:lang w:bidi="ar-EG"/>
        </w:rPr>
        <w:t>وعقد اجتماع لجنة الدراسات 3 في 17 يونيو 2024.</w:t>
      </w:r>
    </w:p>
    <w:p w14:paraId="32FEDCEF" w14:textId="77777777" w:rsidR="00A14792" w:rsidRPr="0070693C" w:rsidRDefault="00A14792" w:rsidP="00D21BA6">
      <w:pPr>
        <w:pStyle w:val="Heading2"/>
        <w:rPr>
          <w:rtl/>
        </w:rPr>
      </w:pPr>
      <w:r w:rsidRPr="0070693C">
        <w:t>3.7</w:t>
      </w:r>
      <w:r w:rsidRPr="0070693C">
        <w:rPr>
          <w:rtl/>
        </w:rPr>
        <w:tab/>
        <w:t xml:space="preserve">لجنة </w:t>
      </w:r>
      <w:r w:rsidRPr="00D21BA6">
        <w:rPr>
          <w:rtl/>
        </w:rPr>
        <w:t>الدراسات</w:t>
      </w:r>
      <w:r w:rsidRPr="0070693C">
        <w:rPr>
          <w:rtl/>
        </w:rPr>
        <w:t xml:space="preserve"> </w:t>
      </w:r>
      <w:r w:rsidRPr="0070693C">
        <w:t>4</w:t>
      </w:r>
    </w:p>
    <w:p w14:paraId="766E9CCE" w14:textId="688013B7" w:rsidR="00A14792" w:rsidRPr="00A72E46" w:rsidRDefault="00A14792" w:rsidP="00D21BA6">
      <w:pPr>
        <w:rPr>
          <w:spacing w:val="-2"/>
          <w:rtl/>
          <w:lang w:bidi="ar-SY"/>
        </w:rPr>
      </w:pPr>
      <w:r w:rsidRPr="00A72E46">
        <w:rPr>
          <w:spacing w:val="-2"/>
          <w:rtl/>
          <w:lang w:val="en-GB" w:bidi="ar-EG"/>
        </w:rPr>
        <w:t xml:space="preserve">تواصل لجنة الدراسات </w:t>
      </w:r>
      <w:r w:rsidRPr="00A72E46">
        <w:rPr>
          <w:spacing w:val="-2"/>
          <w:lang w:bidi="ar-EG"/>
        </w:rPr>
        <w:t>4</w:t>
      </w:r>
      <w:r w:rsidRPr="00A72E46">
        <w:rPr>
          <w:spacing w:val="-2"/>
          <w:rtl/>
          <w:lang w:bidi="ar-EG"/>
        </w:rPr>
        <w:t xml:space="preserve"> دراسة خصائص أنظمة وشبكات الخدمة الثابتة الساتلية والخدمة المتنقلة الساتلية والخدمة الإذاعية الساتلية وخدمة الاستدلال الراديوي الساتلية، والواجهات الهوائية، وأهداف الأداء </w:t>
      </w:r>
      <w:proofErr w:type="spellStart"/>
      <w:r w:rsidRPr="00A72E46">
        <w:rPr>
          <w:spacing w:val="-2"/>
          <w:rtl/>
          <w:lang w:bidi="ar-EG"/>
        </w:rPr>
        <w:t>والتيسر</w:t>
      </w:r>
      <w:proofErr w:type="spellEnd"/>
      <w:r w:rsidRPr="00A72E46">
        <w:rPr>
          <w:spacing w:val="-2"/>
          <w:rtl/>
          <w:lang w:bidi="ar-EG"/>
        </w:rPr>
        <w:t xml:space="preserve"> وكذلك </w:t>
      </w:r>
      <w:r w:rsidR="0097141E" w:rsidRPr="00A72E46">
        <w:rPr>
          <w:spacing w:val="-2"/>
          <w:rtl/>
          <w:lang w:bidi="ar-EG"/>
        </w:rPr>
        <w:t xml:space="preserve">التشارُك في </w:t>
      </w:r>
      <w:r w:rsidRPr="00A72E46">
        <w:rPr>
          <w:spacing w:val="-2"/>
          <w:rtl/>
          <w:lang w:bidi="ar-EG"/>
        </w:rPr>
        <w:t xml:space="preserve">موارد المدار/الطيف بين الأنظمة الساتلية المستقرة بالنسبة إلى الأرض </w:t>
      </w:r>
      <w:r w:rsidRPr="00A72E46">
        <w:rPr>
          <w:spacing w:val="-2"/>
          <w:lang w:val="en-GB" w:bidi="ar-EG"/>
        </w:rPr>
        <w:t>(</w:t>
      </w:r>
      <w:r w:rsidRPr="00A72E46">
        <w:rPr>
          <w:spacing w:val="-2"/>
          <w:lang w:bidi="ar-EG"/>
        </w:rPr>
        <w:t>GSO</w:t>
      </w:r>
      <w:r w:rsidRPr="00A72E46">
        <w:rPr>
          <w:spacing w:val="-2"/>
          <w:lang w:val="en-GB" w:bidi="ar-EG"/>
        </w:rPr>
        <w:t>)</w:t>
      </w:r>
      <w:r w:rsidRPr="00A72E46">
        <w:rPr>
          <w:spacing w:val="-2"/>
          <w:rtl/>
          <w:lang w:bidi="ar-EG"/>
        </w:rPr>
        <w:t xml:space="preserve"> والأنظمة الساتلية غير المستقرة بالنسبة إلى</w:t>
      </w:r>
      <w:r w:rsidR="007B5501" w:rsidRPr="00A72E46">
        <w:rPr>
          <w:rFonts w:hint="cs"/>
          <w:spacing w:val="-2"/>
          <w:rtl/>
          <w:lang w:bidi="ar-EG"/>
        </w:rPr>
        <w:t> </w:t>
      </w:r>
      <w:r w:rsidRPr="00A72E46">
        <w:rPr>
          <w:spacing w:val="-2"/>
          <w:rtl/>
          <w:lang w:bidi="ar-EG"/>
        </w:rPr>
        <w:t>الأرض </w:t>
      </w:r>
      <w:r w:rsidRPr="00A72E46">
        <w:rPr>
          <w:spacing w:val="-2"/>
          <w:lang w:val="en-GB" w:bidi="ar-EG"/>
        </w:rPr>
        <w:t>(</w:t>
      </w:r>
      <w:r w:rsidRPr="00A72E46">
        <w:rPr>
          <w:spacing w:val="-2"/>
          <w:lang w:bidi="ar-EG"/>
        </w:rPr>
        <w:t>non-GSO</w:t>
      </w:r>
      <w:r w:rsidRPr="00A72E46">
        <w:rPr>
          <w:spacing w:val="-2"/>
          <w:lang w:val="en-GB" w:bidi="ar-EG"/>
        </w:rPr>
        <w:t>)</w:t>
      </w:r>
      <w:r w:rsidRPr="00A72E46">
        <w:rPr>
          <w:spacing w:val="-2"/>
          <w:rtl/>
          <w:lang w:bidi="ar-EG"/>
        </w:rPr>
        <w:t xml:space="preserve">، مما يمكن من تحقيق التنمية المستدامة للنظام الإيكولوجي للفضاء. </w:t>
      </w:r>
      <w:r w:rsidR="00B05AF9" w:rsidRPr="00A72E46">
        <w:rPr>
          <w:spacing w:val="-2"/>
          <w:rtl/>
          <w:lang w:bidi="ar-EG"/>
        </w:rPr>
        <w:t>و</w:t>
      </w:r>
      <w:r w:rsidR="00B05AF9" w:rsidRPr="00A72E46">
        <w:rPr>
          <w:spacing w:val="-2"/>
          <w:rtl/>
          <w:lang w:bidi="ar-SY"/>
        </w:rPr>
        <w:t>أدرجت جمعية الاتصالات الراديوية لعام 2023 (</w:t>
      </w:r>
      <w:r w:rsidR="00B05AF9" w:rsidRPr="00A72E46">
        <w:rPr>
          <w:spacing w:val="-2"/>
          <w:lang w:bidi="ar-SY"/>
        </w:rPr>
        <w:t>RA-23</w:t>
      </w:r>
      <w:r w:rsidR="00B05AF9" w:rsidRPr="00A72E46">
        <w:rPr>
          <w:spacing w:val="-2"/>
          <w:rtl/>
          <w:lang w:bidi="ar-SY"/>
        </w:rPr>
        <w:t xml:space="preserve">) في نطاق لجنة الدراسات 4 الاستخدام ذي الصلة للوصلات في الخدمة بين </w:t>
      </w:r>
      <w:proofErr w:type="spellStart"/>
      <w:r w:rsidR="00B05AF9" w:rsidRPr="00A72E46">
        <w:rPr>
          <w:spacing w:val="-2"/>
          <w:rtl/>
          <w:lang w:bidi="ar-SY"/>
        </w:rPr>
        <w:t>السواتل</w:t>
      </w:r>
      <w:proofErr w:type="spellEnd"/>
      <w:r w:rsidR="00B05AF9" w:rsidRPr="00A72E46">
        <w:rPr>
          <w:spacing w:val="-2"/>
          <w:rtl/>
          <w:lang w:bidi="ar-SY"/>
        </w:rPr>
        <w:t>.</w:t>
      </w:r>
    </w:p>
    <w:p w14:paraId="0C827ED4" w14:textId="5E97F7BB" w:rsidR="00A14792" w:rsidRPr="0070693C" w:rsidRDefault="00B05AF9" w:rsidP="00D21BA6">
      <w:pPr>
        <w:rPr>
          <w:rtl/>
          <w:lang w:bidi="ar-EG"/>
        </w:rPr>
      </w:pPr>
      <w:r w:rsidRPr="0070693C">
        <w:rPr>
          <w:rtl/>
          <w:lang w:bidi="ar-SY"/>
        </w:rPr>
        <w:t xml:space="preserve">‏ومنذ اجتماع الفريق الاستشاري للاتصالات الراديوية لعام </w:t>
      </w:r>
      <w:r w:rsidRPr="0070693C">
        <w:rPr>
          <w:cs/>
          <w:lang w:bidi="ar-SY"/>
        </w:rPr>
        <w:t>‎</w:t>
      </w:r>
      <w:r w:rsidRPr="0070693C">
        <w:rPr>
          <w:lang w:bidi="ar-SY"/>
        </w:rPr>
        <w:t>2023</w:t>
      </w:r>
      <w:r w:rsidRPr="0070693C">
        <w:rPr>
          <w:rtl/>
          <w:lang w:bidi="ar-SY"/>
        </w:rPr>
        <w:t xml:space="preserve">‏، اعتمدت لجنة الدراسات </w:t>
      </w:r>
      <w:r w:rsidRPr="0070693C">
        <w:rPr>
          <w:cs/>
          <w:lang w:bidi="ar-SY"/>
        </w:rPr>
        <w:t>‎</w:t>
      </w:r>
      <w:r w:rsidRPr="0070693C">
        <w:rPr>
          <w:lang w:bidi="ar-SY"/>
        </w:rPr>
        <w:t>4</w:t>
      </w:r>
      <w:r w:rsidRPr="0070693C">
        <w:rPr>
          <w:rtl/>
          <w:lang w:bidi="ar-SY"/>
        </w:rPr>
        <w:t xml:space="preserve"> ‏ووافقت على مسألة مراجعة واحدة لقطاع الاتصالات الراديوية، فضلا</w:t>
      </w:r>
      <w:r w:rsidR="00A72E46">
        <w:rPr>
          <w:rFonts w:hint="cs"/>
          <w:rtl/>
          <w:lang w:bidi="ar-SY"/>
        </w:rPr>
        <w:t>ً</w:t>
      </w:r>
      <w:r w:rsidRPr="0070693C">
        <w:rPr>
          <w:rtl/>
          <w:lang w:bidi="ar-SY"/>
        </w:rPr>
        <w:t xml:space="preserve"> عن ثلاث توصيات جديدة وتوصيتين مراجعتين لقطاع الاتصالات الراديوية. ووافقت لجنة الدراسات </w:t>
      </w:r>
      <w:r w:rsidRPr="0070693C">
        <w:rPr>
          <w:cs/>
          <w:lang w:bidi="ar-SY"/>
        </w:rPr>
        <w:t>‎</w:t>
      </w:r>
      <w:r w:rsidRPr="0070693C">
        <w:rPr>
          <w:lang w:bidi="ar-SY"/>
        </w:rPr>
        <w:t>4</w:t>
      </w:r>
      <w:r w:rsidRPr="0070693C">
        <w:rPr>
          <w:rtl/>
          <w:lang w:bidi="ar-SY"/>
        </w:rPr>
        <w:t xml:space="preserve"> ‏</w:t>
      </w:r>
      <w:bookmarkStart w:id="2" w:name="_Hlk158886905"/>
      <w:r w:rsidRPr="0070693C">
        <w:rPr>
          <w:rtl/>
          <w:lang w:bidi="ar-SY"/>
        </w:rPr>
        <w:t xml:space="preserve">أيضاً </w:t>
      </w:r>
      <w:bookmarkEnd w:id="2"/>
      <w:r w:rsidRPr="0070693C">
        <w:rPr>
          <w:rtl/>
          <w:lang w:bidi="ar-SY"/>
        </w:rPr>
        <w:t xml:space="preserve">على تقرير جديد لقطاع الاتصالات الراديوية. وكان اعتماد كتيب جديد عن </w:t>
      </w:r>
      <w:proofErr w:type="spellStart"/>
      <w:r w:rsidRPr="0070693C">
        <w:rPr>
          <w:rtl/>
          <w:lang w:bidi="ar-SY"/>
        </w:rPr>
        <w:t>السواتل</w:t>
      </w:r>
      <w:proofErr w:type="spellEnd"/>
      <w:r w:rsidRPr="0070693C">
        <w:rPr>
          <w:rtl/>
          <w:lang w:bidi="ar-SY"/>
        </w:rPr>
        <w:t xml:space="preserve"> الصغيرة إنجازا</w:t>
      </w:r>
      <w:r w:rsidR="007B5501">
        <w:rPr>
          <w:rFonts w:hint="cs"/>
          <w:rtl/>
          <w:lang w:bidi="ar-SY"/>
        </w:rPr>
        <w:t>ً</w:t>
      </w:r>
      <w:r w:rsidRPr="0070693C">
        <w:rPr>
          <w:rtl/>
          <w:lang w:bidi="ar-SY"/>
        </w:rPr>
        <w:t xml:space="preserve"> رئيسيا</w:t>
      </w:r>
      <w:r w:rsidR="007B5501">
        <w:rPr>
          <w:rFonts w:hint="cs"/>
          <w:rtl/>
          <w:lang w:bidi="ar-SY"/>
        </w:rPr>
        <w:t>ً</w:t>
      </w:r>
      <w:r w:rsidRPr="0070693C">
        <w:rPr>
          <w:rtl/>
          <w:lang w:bidi="ar-SY"/>
        </w:rPr>
        <w:t xml:space="preserve"> آخر للجنة الدراسات </w:t>
      </w:r>
      <w:r w:rsidRPr="0070693C">
        <w:rPr>
          <w:cs/>
          <w:lang w:bidi="ar-SY"/>
        </w:rPr>
        <w:t>‎</w:t>
      </w:r>
      <w:r w:rsidRPr="0070693C">
        <w:rPr>
          <w:lang w:bidi="ar-SY"/>
        </w:rPr>
        <w:t>4</w:t>
      </w:r>
      <w:r w:rsidRPr="0070693C">
        <w:rPr>
          <w:rtl/>
          <w:lang w:bidi="ar-SY"/>
        </w:rPr>
        <w:t xml:space="preserve">. ‏وألغت لجنة الدراسات </w:t>
      </w:r>
      <w:r w:rsidRPr="0070693C">
        <w:rPr>
          <w:cs/>
          <w:lang w:bidi="ar-SY"/>
        </w:rPr>
        <w:t>‎</w:t>
      </w:r>
      <w:r w:rsidRPr="0070693C">
        <w:rPr>
          <w:lang w:bidi="ar-SY"/>
        </w:rPr>
        <w:t>4</w:t>
      </w:r>
      <w:r w:rsidRPr="0070693C">
        <w:rPr>
          <w:rtl/>
          <w:lang w:bidi="ar-SY"/>
        </w:rPr>
        <w:t xml:space="preserve"> أيضاً ‏في اجتماعها الأخير التوصية </w:t>
      </w:r>
      <w:r w:rsidRPr="0070693C">
        <w:rPr>
          <w:cs/>
          <w:lang w:bidi="ar-SY"/>
        </w:rPr>
        <w:t>‎</w:t>
      </w:r>
      <w:r w:rsidRPr="0070693C">
        <w:rPr>
          <w:lang w:bidi="ar-SY"/>
        </w:rPr>
        <w:t>ITU-R S.354-2</w:t>
      </w:r>
      <w:r w:rsidR="0070693C">
        <w:rPr>
          <w:rtl/>
          <w:lang w:bidi="ar-SY"/>
        </w:rPr>
        <w:t xml:space="preserve"> </w:t>
      </w:r>
      <w:r w:rsidRPr="0070693C">
        <w:rPr>
          <w:rtl/>
          <w:lang w:bidi="ar-SY"/>
        </w:rPr>
        <w:t xml:space="preserve">‏والمسألة </w:t>
      </w:r>
      <w:r w:rsidRPr="0070693C">
        <w:rPr>
          <w:cs/>
          <w:lang w:bidi="ar-SY"/>
        </w:rPr>
        <w:t>‎</w:t>
      </w:r>
      <w:r w:rsidRPr="0070693C">
        <w:rPr>
          <w:lang w:bidi="ar-SY"/>
        </w:rPr>
        <w:t>ITU-R 244/4</w:t>
      </w:r>
      <w:r w:rsidRPr="0070693C">
        <w:rPr>
          <w:rtl/>
          <w:lang w:bidi="ar-SY"/>
        </w:rPr>
        <w:t xml:space="preserve"> ‏وحدثت </w:t>
      </w:r>
      <w:proofErr w:type="spellStart"/>
      <w:r w:rsidRPr="0070693C">
        <w:rPr>
          <w:rtl/>
          <w:lang w:bidi="ar-SY"/>
        </w:rPr>
        <w:t>صياغيا</w:t>
      </w:r>
      <w:r w:rsidR="00A72E46">
        <w:rPr>
          <w:rFonts w:hint="cs"/>
          <w:rtl/>
          <w:lang w:bidi="ar-SY"/>
        </w:rPr>
        <w:t>ً</w:t>
      </w:r>
      <w:proofErr w:type="spellEnd"/>
      <w:r w:rsidRPr="0070693C">
        <w:rPr>
          <w:rtl/>
          <w:lang w:bidi="ar-SY"/>
        </w:rPr>
        <w:t xml:space="preserve"> عشر مسائل لقطاع الاتصالات الراديوية. ونظمت لجنة الدراسات </w:t>
      </w:r>
      <w:r w:rsidRPr="0070693C">
        <w:rPr>
          <w:cs/>
          <w:lang w:bidi="ar-SY"/>
        </w:rPr>
        <w:t>‎</w:t>
      </w:r>
      <w:r w:rsidRPr="0070693C">
        <w:rPr>
          <w:lang w:bidi="ar-SY"/>
        </w:rPr>
        <w:t>4</w:t>
      </w:r>
      <w:r w:rsidRPr="0070693C">
        <w:rPr>
          <w:rtl/>
          <w:lang w:bidi="ar-SY"/>
        </w:rPr>
        <w:t xml:space="preserve"> أيضاً "‏ورشة عمل الاتحاد الدولي للاتصالات في خدمة الفضاء".</w:t>
      </w:r>
      <w:r w:rsidRPr="0070693C">
        <w:rPr>
          <w:cs/>
          <w:lang w:bidi="ar-SY"/>
        </w:rPr>
        <w:t>‎</w:t>
      </w:r>
    </w:p>
    <w:p w14:paraId="05484564" w14:textId="77777777" w:rsidR="00A14792" w:rsidRPr="0070693C" w:rsidRDefault="00A14792" w:rsidP="00A14792">
      <w:pPr>
        <w:pStyle w:val="Headingb"/>
        <w:rPr>
          <w:rtl/>
        </w:rPr>
      </w:pPr>
      <w:r w:rsidRPr="0070693C">
        <w:rPr>
          <w:rtl/>
        </w:rPr>
        <w:t>مسألة قطاع الاتصالات الراديوية:</w:t>
      </w:r>
    </w:p>
    <w:p w14:paraId="409AAD8C" w14:textId="75C30979" w:rsidR="00A14792" w:rsidRPr="0070693C" w:rsidRDefault="00A14792" w:rsidP="00A14792">
      <w:pPr>
        <w:pStyle w:val="enumlev10"/>
      </w:pPr>
      <w:r w:rsidRPr="0070693C">
        <w:rPr>
          <w:rtl/>
        </w:rPr>
        <w:t>-</w:t>
      </w:r>
      <w:r w:rsidRPr="0070693C">
        <w:tab/>
        <w:t>218-2/4</w:t>
      </w:r>
      <w:r w:rsidR="00061AE7">
        <w:rPr>
          <w:rtl/>
        </w:rPr>
        <w:t xml:space="preserve"> "</w:t>
      </w:r>
      <w:r w:rsidR="00B05AF9" w:rsidRPr="0070693C">
        <w:rPr>
          <w:rtl/>
          <w:lang w:bidi="ar-EG"/>
        </w:rPr>
        <w:t>معالجة الإشارة على متن المركبات في أنظمة الخدمة المتنقلة الساتلية والخدمة الثابتة الساتلية</w:t>
      </w:r>
      <w:r w:rsidRPr="0070693C">
        <w:rPr>
          <w:rtl/>
          <w:lang w:bidi="ar-EG"/>
        </w:rPr>
        <w:t>"</w:t>
      </w:r>
    </w:p>
    <w:p w14:paraId="0900B1C0" w14:textId="77777777" w:rsidR="00A14792" w:rsidRPr="0070693C" w:rsidRDefault="00A14792" w:rsidP="00A14792">
      <w:pPr>
        <w:pStyle w:val="Headingb"/>
      </w:pPr>
      <w:r w:rsidRPr="0070693C">
        <w:rPr>
          <w:rtl/>
        </w:rPr>
        <w:t>توصيات قطاع الاتصالات الراديوية:</w:t>
      </w:r>
    </w:p>
    <w:p w14:paraId="7AAFB6B6" w14:textId="3BF0E733" w:rsidR="00A14792" w:rsidRPr="0070693C" w:rsidRDefault="00A14792" w:rsidP="00A14792">
      <w:pPr>
        <w:pStyle w:val="enumlev10"/>
      </w:pPr>
      <w:r w:rsidRPr="0070693C">
        <w:rPr>
          <w:rtl/>
        </w:rPr>
        <w:t>-</w:t>
      </w:r>
      <w:r w:rsidRPr="0070693C">
        <w:rPr>
          <w:rtl/>
        </w:rPr>
        <w:tab/>
      </w:r>
      <w:r w:rsidRPr="0070693C">
        <w:t>M.633-5</w:t>
      </w:r>
      <w:r w:rsidR="00061AE7">
        <w:rPr>
          <w:rtl/>
        </w:rPr>
        <w:t xml:space="preserve"> "</w:t>
      </w:r>
      <w:r w:rsidR="00B05AF9" w:rsidRPr="0070693C">
        <w:rPr>
          <w:rtl/>
          <w:lang w:bidi="ar-EG"/>
        </w:rPr>
        <w:t xml:space="preserve">خصائص الإرسال لنظام منارات راديوية للاستدلال على موقع الطوارئ </w:t>
      </w:r>
      <w:proofErr w:type="spellStart"/>
      <w:r w:rsidR="00B05AF9" w:rsidRPr="0070693C">
        <w:rPr>
          <w:rtl/>
          <w:lang w:bidi="ar-EG"/>
        </w:rPr>
        <w:t>بالساتل</w:t>
      </w:r>
      <w:proofErr w:type="spellEnd"/>
      <w:r w:rsidR="00B05AF9" w:rsidRPr="0070693C">
        <w:rPr>
          <w:rtl/>
          <w:lang w:bidi="ar-EG"/>
        </w:rPr>
        <w:t xml:space="preserve"> (منارات </w:t>
      </w:r>
      <w:r w:rsidR="00B05AF9" w:rsidRPr="0070693C">
        <w:rPr>
          <w:lang w:bidi="ar-EG"/>
        </w:rPr>
        <w:t>EPIRB</w:t>
      </w:r>
      <w:r w:rsidR="00B05AF9" w:rsidRPr="0070693C">
        <w:rPr>
          <w:rtl/>
          <w:lang w:bidi="ar-EG"/>
        </w:rPr>
        <w:t xml:space="preserve"> </w:t>
      </w:r>
      <w:proofErr w:type="spellStart"/>
      <w:r w:rsidR="00B05AF9" w:rsidRPr="0070693C">
        <w:rPr>
          <w:rtl/>
          <w:lang w:bidi="ar-EG"/>
        </w:rPr>
        <w:t>ساتلية</w:t>
      </w:r>
      <w:proofErr w:type="spellEnd"/>
      <w:r w:rsidR="00B05AF9" w:rsidRPr="0070693C">
        <w:rPr>
          <w:rtl/>
          <w:lang w:bidi="ar-EG"/>
        </w:rPr>
        <w:t xml:space="preserve">) يعمل بواسطة نظام </w:t>
      </w:r>
      <w:proofErr w:type="spellStart"/>
      <w:r w:rsidR="00B05AF9" w:rsidRPr="0070693C">
        <w:rPr>
          <w:rtl/>
          <w:lang w:bidi="ar-EG"/>
        </w:rPr>
        <w:t>ساتلي</w:t>
      </w:r>
      <w:proofErr w:type="spellEnd"/>
      <w:r w:rsidR="00B05AF9" w:rsidRPr="0070693C">
        <w:rPr>
          <w:rtl/>
          <w:lang w:bidi="ar-EG"/>
        </w:rPr>
        <w:t xml:space="preserve"> في النطاق </w:t>
      </w:r>
      <w:r w:rsidR="00B05AF9" w:rsidRPr="0070693C">
        <w:rPr>
          <w:lang w:bidi="ar-EG"/>
        </w:rPr>
        <w:t>MHz 406,1-406,0</w:t>
      </w:r>
      <w:r w:rsidR="00283A72">
        <w:rPr>
          <w:rtl/>
          <w:lang w:bidi="ar-EG"/>
        </w:rPr>
        <w:t>"</w:t>
      </w:r>
    </w:p>
    <w:p w14:paraId="42016B83" w14:textId="415E1C65" w:rsidR="00A14792" w:rsidRPr="007B5501" w:rsidRDefault="00A14792" w:rsidP="00A14792">
      <w:pPr>
        <w:pStyle w:val="enumlev10"/>
        <w:rPr>
          <w:spacing w:val="-2"/>
        </w:rPr>
      </w:pPr>
      <w:r w:rsidRPr="007B5501">
        <w:rPr>
          <w:spacing w:val="-2"/>
          <w:rtl/>
        </w:rPr>
        <w:t>-</w:t>
      </w:r>
      <w:r w:rsidRPr="007B5501">
        <w:rPr>
          <w:spacing w:val="-2"/>
          <w:rtl/>
        </w:rPr>
        <w:tab/>
      </w:r>
      <w:r w:rsidRPr="007B5501">
        <w:rPr>
          <w:spacing w:val="-2"/>
        </w:rPr>
        <w:t>M.2159-0</w:t>
      </w:r>
      <w:r w:rsidR="00061AE7">
        <w:rPr>
          <w:spacing w:val="-2"/>
          <w:rtl/>
        </w:rPr>
        <w:t xml:space="preserve"> "</w:t>
      </w:r>
      <w:r w:rsidR="00B05AF9" w:rsidRPr="007B5501">
        <w:rPr>
          <w:spacing w:val="-2"/>
          <w:rtl/>
          <w:lang w:bidi="ar-EG"/>
        </w:rPr>
        <w:t xml:space="preserve">التدابير التقنية والتنظيمية </w:t>
      </w:r>
      <w:r w:rsidR="00E23A29" w:rsidRPr="007B5501">
        <w:rPr>
          <w:spacing w:val="-2"/>
          <w:rtl/>
          <w:lang w:bidi="ar-EG"/>
        </w:rPr>
        <w:t>لتحقيق</w:t>
      </w:r>
      <w:r w:rsidR="00B05AF9" w:rsidRPr="007B5501">
        <w:rPr>
          <w:spacing w:val="-2"/>
          <w:rtl/>
          <w:lang w:bidi="ar-EG"/>
        </w:rPr>
        <w:t xml:space="preserve"> التوافق بين الاتصالات المتنقلة الدولية والخدمة المتنقلة الساتلية، فيما يتعلق بعمليات الخدمة المتنقلة الساتلية في نطاق التردد</w:t>
      </w:r>
      <w:r w:rsidR="00E23A29" w:rsidRPr="007B5501">
        <w:rPr>
          <w:spacing w:val="-2"/>
          <w:rtl/>
          <w:lang w:bidi="ar-EG"/>
        </w:rPr>
        <w:t>ات</w:t>
      </w:r>
      <w:r w:rsidR="00B05AF9" w:rsidRPr="007B5501">
        <w:rPr>
          <w:spacing w:val="-2"/>
          <w:rtl/>
          <w:lang w:bidi="ar-EG"/>
        </w:rPr>
        <w:t xml:space="preserve"> </w:t>
      </w:r>
      <w:r w:rsidR="00B05AF9" w:rsidRPr="007B5501">
        <w:rPr>
          <w:spacing w:val="-2"/>
          <w:lang w:bidi="ar-EG"/>
        </w:rPr>
        <w:t>MHz 1 525-1 518</w:t>
      </w:r>
      <w:r w:rsidR="00B05AF9" w:rsidRPr="007B5501">
        <w:rPr>
          <w:spacing w:val="-2"/>
          <w:rtl/>
          <w:lang w:bidi="ar-EG"/>
        </w:rPr>
        <w:t xml:space="preserve"> من أجل الإدارات التي ترغب في تنفيذ الاتصالات المتنقلة الدولية في نطاق التردد</w:t>
      </w:r>
      <w:r w:rsidR="00E23A29" w:rsidRPr="007B5501">
        <w:rPr>
          <w:spacing w:val="-2"/>
          <w:rtl/>
          <w:lang w:bidi="ar-EG"/>
        </w:rPr>
        <w:t>ات</w:t>
      </w:r>
      <w:r w:rsidR="00B05AF9" w:rsidRPr="007B5501">
        <w:rPr>
          <w:spacing w:val="-2"/>
          <w:rtl/>
          <w:lang w:bidi="ar-EG"/>
        </w:rPr>
        <w:t xml:space="preserve"> </w:t>
      </w:r>
      <w:r w:rsidR="00B05AF9" w:rsidRPr="007B5501">
        <w:rPr>
          <w:spacing w:val="-2"/>
          <w:lang w:bidi="ar-EG"/>
        </w:rPr>
        <w:t>MHz 1 518-1 492</w:t>
      </w:r>
      <w:r w:rsidR="009C0F86" w:rsidRPr="007B5501">
        <w:rPr>
          <w:spacing w:val="-2"/>
          <w:rtl/>
          <w:lang w:bidi="ar-EG"/>
        </w:rPr>
        <w:t>"</w:t>
      </w:r>
      <w:r w:rsidRPr="007B5501">
        <w:rPr>
          <w:spacing w:val="-2"/>
          <w:rtl/>
          <w:lang w:bidi="ar-EG"/>
        </w:rPr>
        <w:t xml:space="preserve"> </w:t>
      </w:r>
      <w:r w:rsidR="00E23A29" w:rsidRPr="007B5501">
        <w:rPr>
          <w:spacing w:val="-2"/>
          <w:rtl/>
          <w:lang w:bidi="ar-EG"/>
        </w:rPr>
        <w:t>(</w:t>
      </w:r>
      <w:r w:rsidR="00E23A29" w:rsidRPr="007B5501">
        <w:rPr>
          <w:i/>
          <w:iCs/>
          <w:spacing w:val="-2"/>
          <w:rtl/>
          <w:lang w:bidi="ar-EG"/>
        </w:rPr>
        <w:t>اشتركت في وضعها لجنتا الدر</w:t>
      </w:r>
      <w:r w:rsidR="001D54C2" w:rsidRPr="007B5501">
        <w:rPr>
          <w:i/>
          <w:iCs/>
          <w:spacing w:val="-2"/>
          <w:rtl/>
          <w:lang w:bidi="ar-EG"/>
        </w:rPr>
        <w:t>ا</w:t>
      </w:r>
      <w:r w:rsidR="00E23A29" w:rsidRPr="007B5501">
        <w:rPr>
          <w:i/>
          <w:iCs/>
          <w:spacing w:val="-2"/>
          <w:rtl/>
          <w:lang w:bidi="ar-EG"/>
        </w:rPr>
        <w:t>سات 4 و5</w:t>
      </w:r>
      <w:r w:rsidR="00E23A29" w:rsidRPr="007B5501">
        <w:rPr>
          <w:spacing w:val="-2"/>
          <w:rtl/>
          <w:lang w:bidi="ar-EG"/>
        </w:rPr>
        <w:t>)</w:t>
      </w:r>
    </w:p>
    <w:p w14:paraId="4B86631F" w14:textId="63090F07" w:rsidR="00A14792" w:rsidRPr="0070693C" w:rsidRDefault="00A14792" w:rsidP="00A14792">
      <w:pPr>
        <w:pStyle w:val="enumlev10"/>
      </w:pPr>
      <w:r w:rsidRPr="0070693C">
        <w:rPr>
          <w:rtl/>
        </w:rPr>
        <w:t>-</w:t>
      </w:r>
      <w:r w:rsidRPr="0070693C">
        <w:rPr>
          <w:rtl/>
        </w:rPr>
        <w:tab/>
      </w:r>
      <w:r w:rsidRPr="0070693C">
        <w:t>S.1503-4</w:t>
      </w:r>
      <w:r w:rsidRPr="0070693C">
        <w:rPr>
          <w:rtl/>
        </w:rPr>
        <w:t xml:space="preserve"> </w:t>
      </w:r>
      <w:r w:rsidRPr="0070693C">
        <w:rPr>
          <w:rtl/>
          <w:lang w:bidi="ar-EG"/>
        </w:rPr>
        <w:t>"</w:t>
      </w:r>
      <w:r w:rsidR="00E23A29" w:rsidRPr="0070693C">
        <w:rPr>
          <w:rtl/>
          <w:lang w:bidi="ar-EG"/>
        </w:rPr>
        <w:t xml:space="preserve">وصف وظيفي لاستعماله في تطوير أدوات برمجية من أجل تحديد مدى توافق أنظمة أو شبكات الخدمة الثابتة الساتلية في مدارات غير مستقرة بالنسبة إلى الأرض مع الحدود المنصوص عليها في المادة </w:t>
      </w:r>
      <w:r w:rsidR="00E23A29" w:rsidRPr="007B5501">
        <w:rPr>
          <w:b/>
          <w:bCs/>
          <w:rtl/>
          <w:lang w:bidi="ar-EG"/>
        </w:rPr>
        <w:t>22</w:t>
      </w:r>
      <w:r w:rsidR="00E23A29" w:rsidRPr="0070693C">
        <w:rPr>
          <w:rtl/>
          <w:lang w:bidi="ar-EG"/>
        </w:rPr>
        <w:t xml:space="preserve"> من لوائح الراديو</w:t>
      </w:r>
      <w:r w:rsidRPr="0070693C">
        <w:rPr>
          <w:rtl/>
          <w:lang w:bidi="ar-EG"/>
        </w:rPr>
        <w:t>"</w:t>
      </w:r>
    </w:p>
    <w:p w14:paraId="68C393B9" w14:textId="4F408430" w:rsidR="00061AE7" w:rsidRDefault="00A14792" w:rsidP="00A14792">
      <w:pPr>
        <w:pStyle w:val="enumlev10"/>
        <w:rPr>
          <w:rtl/>
          <w:lang w:bidi="ar-EG"/>
        </w:rPr>
      </w:pPr>
      <w:r w:rsidRPr="0070693C">
        <w:rPr>
          <w:rtl/>
        </w:rPr>
        <w:t>-</w:t>
      </w:r>
      <w:r w:rsidRPr="0070693C">
        <w:rPr>
          <w:rtl/>
        </w:rPr>
        <w:tab/>
      </w:r>
      <w:r w:rsidRPr="0070693C">
        <w:t>S.2157-0</w:t>
      </w:r>
      <w:r w:rsidR="00061AE7">
        <w:rPr>
          <w:rtl/>
        </w:rPr>
        <w:t xml:space="preserve"> "</w:t>
      </w:r>
      <w:r w:rsidR="00E23A29" w:rsidRPr="0070693C">
        <w:rPr>
          <w:rtl/>
          <w:lang w:bidi="ar-EG"/>
        </w:rPr>
        <w:t xml:space="preserve">إجراءات تقييم التداخل من أي نظام غير مستقر بالنسبة إلى الأرض في مجموعة عالمية من الوصلات المرجعية العامة المستقرة بالنسبة إلى الأرض في نطاقات التردد </w:t>
      </w:r>
      <w:r w:rsidR="00E23A29" w:rsidRPr="0070693C">
        <w:rPr>
          <w:lang w:bidi="ar-EG"/>
        </w:rPr>
        <w:t>GHz 39,5-37,5</w:t>
      </w:r>
      <w:r w:rsidR="00E23A29" w:rsidRPr="0070693C">
        <w:rPr>
          <w:rtl/>
          <w:lang w:bidi="ar-EG"/>
        </w:rPr>
        <w:t xml:space="preserve"> (فضاء-أرض) و</w:t>
      </w:r>
      <w:r w:rsidR="00E23A29" w:rsidRPr="0070693C">
        <w:rPr>
          <w:lang w:bidi="ar-EG"/>
        </w:rPr>
        <w:t>GHz 42,5-39,5</w:t>
      </w:r>
      <w:r w:rsidR="00E23A29" w:rsidRPr="0070693C">
        <w:rPr>
          <w:rtl/>
          <w:lang w:bidi="ar-EG"/>
        </w:rPr>
        <w:t xml:space="preserve"> (فضاء-أرض) و</w:t>
      </w:r>
      <w:r w:rsidR="00E23A29" w:rsidRPr="0070693C">
        <w:rPr>
          <w:lang w:bidi="ar-EG"/>
        </w:rPr>
        <w:t>GHz 50,2-47,2</w:t>
      </w:r>
      <w:r w:rsidR="00E23A29" w:rsidRPr="0070693C">
        <w:rPr>
          <w:rtl/>
          <w:lang w:bidi="ar-EG"/>
        </w:rPr>
        <w:t xml:space="preserve"> (أرض فضاء) و</w:t>
      </w:r>
      <w:r w:rsidR="00E23A29" w:rsidRPr="0070693C">
        <w:rPr>
          <w:lang w:bidi="ar-EG"/>
        </w:rPr>
        <w:t>GHz 51,4-50,4</w:t>
      </w:r>
      <w:r w:rsidR="00E23A29" w:rsidRPr="0070693C">
        <w:rPr>
          <w:rtl/>
          <w:lang w:bidi="ar-EG"/>
        </w:rPr>
        <w:t xml:space="preserve"> (أرض-فضاء)</w:t>
      </w:r>
      <w:r w:rsidR="00061AE7">
        <w:rPr>
          <w:rtl/>
          <w:lang w:bidi="ar-EG"/>
        </w:rPr>
        <w:t>"</w:t>
      </w:r>
    </w:p>
    <w:p w14:paraId="690EBE8E" w14:textId="0707ABDC" w:rsidR="00A14792" w:rsidRPr="0070693C" w:rsidRDefault="00A14792" w:rsidP="00A14792">
      <w:pPr>
        <w:pStyle w:val="enumlev10"/>
      </w:pPr>
      <w:r w:rsidRPr="0070693C">
        <w:rPr>
          <w:rtl/>
        </w:rPr>
        <w:lastRenderedPageBreak/>
        <w:t>-</w:t>
      </w:r>
      <w:r w:rsidRPr="0070693C">
        <w:rPr>
          <w:rtl/>
        </w:rPr>
        <w:tab/>
      </w:r>
      <w:r w:rsidRPr="0070693C">
        <w:t>S.2158-0</w:t>
      </w:r>
      <w:r w:rsidRPr="0070693C">
        <w:rPr>
          <w:rtl/>
        </w:rPr>
        <w:t xml:space="preserve"> </w:t>
      </w:r>
      <w:r w:rsidRPr="0070693C">
        <w:rPr>
          <w:rtl/>
          <w:lang w:bidi="ar-EG"/>
        </w:rPr>
        <w:t>"</w:t>
      </w:r>
      <w:r w:rsidR="009C0F86" w:rsidRPr="0070693C">
        <w:rPr>
          <w:rtl/>
          <w:lang w:bidi="ar-EG"/>
        </w:rPr>
        <w:t>منهجية لتفحص التزام المحطات الأرضية المتحركة للطيران (</w:t>
      </w:r>
      <w:r w:rsidR="009C0F86" w:rsidRPr="0070693C">
        <w:rPr>
          <w:lang w:bidi="ar-EG"/>
        </w:rPr>
        <w:t>A-ESIM</w:t>
      </w:r>
      <w:r w:rsidR="009C0F86" w:rsidRPr="0070693C">
        <w:rPr>
          <w:rtl/>
          <w:lang w:bidi="ar-EG"/>
        </w:rPr>
        <w:t xml:space="preserve">) التي تتواصل مع المحطات الفضائية المستقرة بالنسبة إلى الأرض في الخدمة الثابتة الساتلية في النطاق </w:t>
      </w:r>
      <w:r w:rsidR="009C0F86" w:rsidRPr="0070693C">
        <w:rPr>
          <w:lang w:bidi="ar-EG"/>
        </w:rPr>
        <w:t>GHz 29,5-27,5</w:t>
      </w:r>
      <w:r w:rsidR="009C0F86" w:rsidRPr="0070693C">
        <w:rPr>
          <w:rtl/>
          <w:lang w:bidi="ar-EG"/>
        </w:rPr>
        <w:t xml:space="preserve"> بمجموعة من الحدود المحددة مسبقاً لكثافة تدفق القدرة على سطح الأرض</w:t>
      </w:r>
      <w:r w:rsidRPr="0070693C">
        <w:rPr>
          <w:rtl/>
          <w:lang w:bidi="ar-EG"/>
        </w:rPr>
        <w:t>"</w:t>
      </w:r>
    </w:p>
    <w:p w14:paraId="75B14757" w14:textId="77777777" w:rsidR="00A14792" w:rsidRPr="0070693C" w:rsidRDefault="00A14792" w:rsidP="00A14792">
      <w:pPr>
        <w:pStyle w:val="Headingb"/>
        <w:rPr>
          <w:rtl/>
        </w:rPr>
      </w:pPr>
      <w:r w:rsidRPr="0070693C">
        <w:rPr>
          <w:rtl/>
        </w:rPr>
        <w:t>تقرير قطاع الاتصالات الراديوية:</w:t>
      </w:r>
    </w:p>
    <w:p w14:paraId="2D0ADB2E" w14:textId="2EA5CF17" w:rsidR="00A14792" w:rsidRPr="007B5501" w:rsidRDefault="00A14792" w:rsidP="00A14792">
      <w:pPr>
        <w:pStyle w:val="enumlev10"/>
        <w:rPr>
          <w:spacing w:val="-4"/>
        </w:rPr>
      </w:pPr>
      <w:r w:rsidRPr="007B5501">
        <w:rPr>
          <w:spacing w:val="-4"/>
          <w:rtl/>
        </w:rPr>
        <w:t>-</w:t>
      </w:r>
      <w:r w:rsidRPr="007B5501">
        <w:rPr>
          <w:spacing w:val="-4"/>
          <w:rtl/>
        </w:rPr>
        <w:tab/>
      </w:r>
      <w:r w:rsidRPr="007B5501">
        <w:rPr>
          <w:spacing w:val="-4"/>
        </w:rPr>
        <w:t>M.2529-0</w:t>
      </w:r>
      <w:r w:rsidRPr="007B5501">
        <w:rPr>
          <w:spacing w:val="-4"/>
          <w:rtl/>
        </w:rPr>
        <w:t xml:space="preserve"> </w:t>
      </w:r>
      <w:r w:rsidR="009C0F86" w:rsidRPr="007B5501">
        <w:rPr>
          <w:spacing w:val="-4"/>
          <w:rtl/>
        </w:rPr>
        <w:t xml:space="preserve">"دراسات التوافق في النطاقات المجاورة بين أنظمة الاتصالات المتنقلة الدولية في الخدمة المتنقلة العاملة في النطاق </w:t>
      </w:r>
      <w:r w:rsidR="009C0F86" w:rsidRPr="007B5501">
        <w:rPr>
          <w:spacing w:val="-4"/>
        </w:rPr>
        <w:t>MHz 1 518-1 492</w:t>
      </w:r>
      <w:r w:rsidR="009C0F86" w:rsidRPr="007B5501">
        <w:rPr>
          <w:spacing w:val="-4"/>
          <w:rtl/>
        </w:rPr>
        <w:t xml:space="preserve"> والأنظمة العاملة في الخدمة المتنقلة الساتلية في نطاق الترددات </w:t>
      </w:r>
      <w:r w:rsidR="009C0F86" w:rsidRPr="007B5501">
        <w:rPr>
          <w:spacing w:val="-4"/>
        </w:rPr>
        <w:t>MHz 1 525-1 518</w:t>
      </w:r>
      <w:r w:rsidR="009C0F86" w:rsidRPr="007B5501">
        <w:rPr>
          <w:spacing w:val="-4"/>
          <w:rtl/>
        </w:rPr>
        <w:t>"</w:t>
      </w:r>
      <w:r w:rsidR="00F90A35" w:rsidRPr="007B5501">
        <w:rPr>
          <w:spacing w:val="-4"/>
          <w:rtl/>
        </w:rPr>
        <w:t xml:space="preserve"> </w:t>
      </w:r>
      <w:r w:rsidR="00F90A35" w:rsidRPr="00AA3948">
        <w:rPr>
          <w:spacing w:val="-4"/>
          <w:rtl/>
        </w:rPr>
        <w:t>(</w:t>
      </w:r>
      <w:r w:rsidR="00F90A35" w:rsidRPr="00AA3948">
        <w:rPr>
          <w:i/>
          <w:iCs/>
          <w:spacing w:val="-4"/>
          <w:rtl/>
        </w:rPr>
        <w:t>اشتركت في وضعه لجنتا الدر</w:t>
      </w:r>
      <w:r w:rsidR="001D54C2" w:rsidRPr="00AA3948">
        <w:rPr>
          <w:i/>
          <w:iCs/>
          <w:spacing w:val="-4"/>
          <w:rtl/>
        </w:rPr>
        <w:t>ا</w:t>
      </w:r>
      <w:r w:rsidR="00F90A35" w:rsidRPr="00AA3948">
        <w:rPr>
          <w:i/>
          <w:iCs/>
          <w:spacing w:val="-4"/>
          <w:rtl/>
        </w:rPr>
        <w:t>سات 4 و5</w:t>
      </w:r>
      <w:r w:rsidR="00F90A35" w:rsidRPr="00AA3948">
        <w:rPr>
          <w:spacing w:val="-4"/>
          <w:rtl/>
        </w:rPr>
        <w:t>)</w:t>
      </w:r>
    </w:p>
    <w:p w14:paraId="14872FE2" w14:textId="77777777" w:rsidR="00A14792" w:rsidRPr="0070693C" w:rsidRDefault="00A14792" w:rsidP="00A14792">
      <w:pPr>
        <w:pStyle w:val="Headingb"/>
      </w:pPr>
      <w:r w:rsidRPr="0070693C">
        <w:rPr>
          <w:rtl/>
        </w:rPr>
        <w:t>كتيّب قطاع الاتصالات الراديوية:</w:t>
      </w:r>
    </w:p>
    <w:p w14:paraId="21449F1C" w14:textId="77777777" w:rsidR="00A14792" w:rsidRPr="0070693C" w:rsidRDefault="00A14792" w:rsidP="00AA3948">
      <w:pPr>
        <w:pStyle w:val="enumlev10"/>
      </w:pPr>
      <w:r w:rsidRPr="0070693C">
        <w:rPr>
          <w:rtl/>
        </w:rPr>
        <w:t>-</w:t>
      </w:r>
      <w:r w:rsidRPr="0070693C">
        <w:rPr>
          <w:rtl/>
        </w:rPr>
        <w:tab/>
        <w:t xml:space="preserve">كتيب بشأن </w:t>
      </w:r>
      <w:proofErr w:type="spellStart"/>
      <w:r w:rsidRPr="0070693C">
        <w:rPr>
          <w:rtl/>
        </w:rPr>
        <w:t>السواتل</w:t>
      </w:r>
      <w:proofErr w:type="spellEnd"/>
      <w:r w:rsidRPr="0070693C">
        <w:rPr>
          <w:rtl/>
        </w:rPr>
        <w:t xml:space="preserve"> الصغيرة</w:t>
      </w:r>
    </w:p>
    <w:p w14:paraId="6098BCE0" w14:textId="14C7FAF2" w:rsidR="00A14792" w:rsidRPr="0070693C" w:rsidRDefault="009C0F86" w:rsidP="009C0F86">
      <w:pPr>
        <w:rPr>
          <w:rtl/>
          <w:lang w:bidi="ar-SY"/>
        </w:rPr>
      </w:pPr>
      <w:r w:rsidRPr="0070693C">
        <w:rPr>
          <w:rtl/>
        </w:rPr>
        <w:t xml:space="preserve">عقدت فرقة العمل </w:t>
      </w:r>
      <w:r w:rsidR="00AA3948">
        <w:t>4B</w:t>
      </w:r>
      <w:r w:rsidRPr="0070693C">
        <w:rPr>
          <w:rtl/>
        </w:rPr>
        <w:t xml:space="preserve"> اجتماعا</w:t>
      </w:r>
      <w:r w:rsidR="00AA3948">
        <w:rPr>
          <w:rFonts w:hint="cs"/>
          <w:rtl/>
        </w:rPr>
        <w:t>ً</w:t>
      </w:r>
      <w:r w:rsidRPr="0070693C">
        <w:rPr>
          <w:rtl/>
        </w:rPr>
        <w:t xml:space="preserve"> إلكترونيا</w:t>
      </w:r>
      <w:r w:rsidR="00AA3948">
        <w:rPr>
          <w:rFonts w:hint="cs"/>
          <w:rtl/>
        </w:rPr>
        <w:t>ً</w:t>
      </w:r>
      <w:r w:rsidRPr="0070693C">
        <w:rPr>
          <w:rtl/>
        </w:rPr>
        <w:t xml:space="preserve"> بالكامل في 23 يناير 2024 مع التركيز بشكل خاص على النظر في الإقرار باستلام مساهمات مقدَّمة </w:t>
      </w:r>
      <w:r w:rsidR="00A14792" w:rsidRPr="0070693C">
        <w:rPr>
          <w:rtl/>
          <w:lang w:bidi="ar-SY"/>
        </w:rPr>
        <w:t>بشأن تكنولوجيات مرش</w:t>
      </w:r>
      <w:r w:rsidRPr="0070693C">
        <w:rPr>
          <w:rtl/>
          <w:lang w:bidi="ar-SY"/>
        </w:rPr>
        <w:t>َّ</w:t>
      </w:r>
      <w:r w:rsidR="00A14792" w:rsidRPr="0070693C">
        <w:rPr>
          <w:rtl/>
          <w:lang w:bidi="ar-SY"/>
        </w:rPr>
        <w:t>حة للسطح البيني الراديوي (</w:t>
      </w:r>
      <w:r w:rsidR="00A14792" w:rsidRPr="0070693C">
        <w:t>RIT</w:t>
      </w:r>
      <w:r w:rsidR="00A14792" w:rsidRPr="0070693C">
        <w:rPr>
          <w:rtl/>
          <w:lang w:bidi="ar-SY"/>
        </w:rPr>
        <w:t xml:space="preserve">) أو مجموعة من تكنولوجيات السطح البيني الراديوي </w:t>
      </w:r>
      <w:r w:rsidR="00A14792" w:rsidRPr="0070693C">
        <w:rPr>
          <w:lang w:bidi="ar-SY"/>
        </w:rPr>
        <w:t>(SRIT)</w:t>
      </w:r>
      <w:r w:rsidR="00A14792" w:rsidRPr="0070693C">
        <w:rPr>
          <w:rtl/>
          <w:lang w:bidi="ar-SY"/>
        </w:rPr>
        <w:t xml:space="preserve"> من أجل المكون الساتلي للاتصالات المتنقلة الدولية-2020 </w:t>
      </w:r>
      <w:r w:rsidRPr="0070693C">
        <w:rPr>
          <w:rtl/>
        </w:rPr>
        <w:t xml:space="preserve">بالإضافة إلى أي مدخلات مساهمات إضافية تتعلق بـتكنولوجيات </w:t>
      </w:r>
      <w:r w:rsidRPr="0070693C">
        <w:rPr>
          <w:lang w:bidi="ar-SY"/>
        </w:rPr>
        <w:t>RIT/SRIT</w:t>
      </w:r>
      <w:r w:rsidRPr="0070693C">
        <w:rPr>
          <w:rtl/>
        </w:rPr>
        <w:t xml:space="preserve"> المرشَّحة.</w:t>
      </w:r>
    </w:p>
    <w:p w14:paraId="5E92D70F" w14:textId="2347EACD" w:rsidR="00A14792" w:rsidRPr="0070693C" w:rsidRDefault="00A14792" w:rsidP="00AA3948">
      <w:pPr>
        <w:rPr>
          <w:rtl/>
          <w:lang w:bidi="ar-SY"/>
        </w:rPr>
      </w:pPr>
      <w:r w:rsidRPr="0070693C">
        <w:rPr>
          <w:rtl/>
          <w:lang w:bidi="ar-SY"/>
        </w:rPr>
        <w:t>و</w:t>
      </w:r>
      <w:r w:rsidR="00E15085" w:rsidRPr="0070693C">
        <w:rPr>
          <w:rtl/>
          <w:lang w:bidi="ar-SY"/>
        </w:rPr>
        <w:t>ت</w:t>
      </w:r>
      <w:r w:rsidRPr="0070693C">
        <w:rPr>
          <w:rtl/>
          <w:lang w:bidi="ar-SY"/>
        </w:rPr>
        <w:t>ُعقد الاجتماع</w:t>
      </w:r>
      <w:r w:rsidR="00E15085" w:rsidRPr="0070693C">
        <w:rPr>
          <w:rtl/>
          <w:lang w:bidi="ar-SY"/>
        </w:rPr>
        <w:t>ات</w:t>
      </w:r>
      <w:r w:rsidRPr="0070693C">
        <w:rPr>
          <w:rtl/>
          <w:lang w:bidi="ar-SY"/>
        </w:rPr>
        <w:t xml:space="preserve"> القادم</w:t>
      </w:r>
      <w:r w:rsidR="00E15085" w:rsidRPr="0070693C">
        <w:rPr>
          <w:rtl/>
          <w:lang w:bidi="ar-SY"/>
        </w:rPr>
        <w:t>ة</w:t>
      </w:r>
      <w:r w:rsidRPr="0070693C">
        <w:rPr>
          <w:rtl/>
          <w:lang w:bidi="ar-SY"/>
        </w:rPr>
        <w:t xml:space="preserve"> لفرق العمل </w:t>
      </w:r>
      <w:r w:rsidRPr="0070693C">
        <w:rPr>
          <w:lang w:val="fr-FR" w:bidi="ar-SY"/>
        </w:rPr>
        <w:t>4A</w:t>
      </w:r>
      <w:r w:rsidRPr="0070693C">
        <w:rPr>
          <w:rtl/>
          <w:lang w:bidi="ar-SY"/>
        </w:rPr>
        <w:t xml:space="preserve"> و</w:t>
      </w:r>
      <w:r w:rsidRPr="0070693C">
        <w:rPr>
          <w:lang w:bidi="ar-SY"/>
        </w:rPr>
        <w:t>4B</w:t>
      </w:r>
      <w:r w:rsidRPr="0070693C">
        <w:rPr>
          <w:rtl/>
          <w:lang w:bidi="ar-SY"/>
        </w:rPr>
        <w:t xml:space="preserve"> و</w:t>
      </w:r>
      <w:r w:rsidRPr="0070693C">
        <w:rPr>
          <w:lang w:bidi="ar-SY"/>
        </w:rPr>
        <w:t>4C</w:t>
      </w:r>
      <w:r w:rsidRPr="0070693C">
        <w:rPr>
          <w:rtl/>
          <w:lang w:bidi="ar-SY"/>
        </w:rPr>
        <w:t xml:space="preserve"> في الفترة من </w:t>
      </w:r>
      <w:r w:rsidRPr="0070693C">
        <w:rPr>
          <w:lang w:bidi="ar-SY"/>
        </w:rPr>
        <w:t>24</w:t>
      </w:r>
      <w:r w:rsidRPr="0070693C">
        <w:rPr>
          <w:rtl/>
          <w:lang w:bidi="ar-SY"/>
        </w:rPr>
        <w:t xml:space="preserve"> أبريل </w:t>
      </w:r>
      <w:r w:rsidRPr="0070693C">
        <w:rPr>
          <w:rtl/>
        </w:rPr>
        <w:t>إلى 9 مايو 2024</w:t>
      </w:r>
      <w:r w:rsidRPr="0070693C">
        <w:rPr>
          <w:rtl/>
          <w:lang w:bidi="ar-SY"/>
        </w:rPr>
        <w:t xml:space="preserve">، </w:t>
      </w:r>
      <w:r w:rsidR="00E15085" w:rsidRPr="0070693C">
        <w:rPr>
          <w:rtl/>
          <w:lang w:bidi="ar-SY"/>
        </w:rPr>
        <w:t>وتسبقها وتليها اجتماعات لجنة الدراسات 4</w:t>
      </w:r>
      <w:r w:rsidRPr="0070693C">
        <w:rPr>
          <w:rtl/>
          <w:lang w:bidi="ar-SY"/>
        </w:rPr>
        <w:t xml:space="preserve"> في 23 أبريل و10 مايو 2024.</w:t>
      </w:r>
    </w:p>
    <w:p w14:paraId="425133B0" w14:textId="77777777" w:rsidR="00A14792" w:rsidRPr="0070693C" w:rsidRDefault="00A14792" w:rsidP="00A14792">
      <w:pPr>
        <w:pStyle w:val="Heading2"/>
        <w:rPr>
          <w:rtl/>
        </w:rPr>
      </w:pPr>
      <w:r w:rsidRPr="0070693C">
        <w:t>4.7</w:t>
      </w:r>
      <w:r w:rsidRPr="0070693C">
        <w:rPr>
          <w:rtl/>
        </w:rPr>
        <w:tab/>
        <w:t xml:space="preserve">لجنة الدراسات </w:t>
      </w:r>
      <w:r w:rsidRPr="0070693C">
        <w:t>5</w:t>
      </w:r>
    </w:p>
    <w:p w14:paraId="4038CD97" w14:textId="3E08E7B0" w:rsidR="00A14792" w:rsidRPr="0070693C" w:rsidRDefault="00A14792" w:rsidP="00AA3948">
      <w:pPr>
        <w:rPr>
          <w:rtl/>
          <w:lang w:val="en-GB" w:bidi="ar-EG"/>
        </w:rPr>
      </w:pPr>
      <w:r w:rsidRPr="0070693C">
        <w:rPr>
          <w:rtl/>
          <w:lang w:val="en-GB" w:bidi="ar-EG"/>
        </w:rPr>
        <w:t xml:space="preserve">تواصل لجنة الدراسات </w:t>
      </w:r>
      <w:r w:rsidRPr="0070693C">
        <w:rPr>
          <w:lang w:bidi="ar-EG"/>
        </w:rPr>
        <w:t>5</w:t>
      </w:r>
      <w:r w:rsidRPr="0070693C">
        <w:rPr>
          <w:rtl/>
          <w:lang w:bidi="ar-EG"/>
        </w:rPr>
        <w:t xml:space="preserve"> دراساتها المتعلقة بأنظمة وشبكات الخدمة الثابتة، والخدمة المتنقلة، (للأرض والبحرية وللطيران)، وخدمة الاستدلال الراديوي، (بما في ذلك التحديد الراديوي للموقع والملاحة الراديوية)، وخدمة الهواة وخدمة الهواة الساتلية، مما يرسي الأسس اللازمة لمواصلة تطوير كل هذه الخدمات بما فيها الاتصالات المتنقلة الدولية</w:t>
      </w:r>
      <w:r w:rsidRPr="0070693C">
        <w:rPr>
          <w:rtl/>
          <w:lang w:bidi="ar-SY"/>
        </w:rPr>
        <w:t xml:space="preserve"> (</w:t>
      </w:r>
      <w:r w:rsidRPr="0070693C">
        <w:rPr>
          <w:lang w:val="en-GB" w:bidi="ar-SY"/>
        </w:rPr>
        <w:t>IMT</w:t>
      </w:r>
      <w:r w:rsidRPr="0070693C">
        <w:rPr>
          <w:rtl/>
          <w:lang w:bidi="ar-SY"/>
        </w:rPr>
        <w:t>)</w:t>
      </w:r>
      <w:r w:rsidRPr="0070693C">
        <w:rPr>
          <w:rtl/>
          <w:lang w:bidi="ar-EG"/>
        </w:rPr>
        <w:t xml:space="preserve"> وأنظمة المنصات عالية الارتفاع</w:t>
      </w:r>
      <w:r w:rsidRPr="0070693C">
        <w:rPr>
          <w:rtl/>
          <w:lang w:bidi="ar-SY"/>
        </w:rPr>
        <w:t xml:space="preserve"> (</w:t>
      </w:r>
      <w:r w:rsidRPr="0070693C">
        <w:rPr>
          <w:lang w:val="en-GB" w:bidi="ar-SY"/>
        </w:rPr>
        <w:t>HAPS</w:t>
      </w:r>
      <w:r w:rsidRPr="0070693C">
        <w:rPr>
          <w:rtl/>
          <w:lang w:bidi="ar-SY"/>
        </w:rPr>
        <w:t>)</w:t>
      </w:r>
      <w:r w:rsidR="00E15085" w:rsidRPr="0070693C">
        <w:rPr>
          <w:rtl/>
          <w:lang w:bidi="ar-SY"/>
        </w:rPr>
        <w:t>/محطات قاعدة الاتصالات المتنقلة الدولية (</w:t>
      </w:r>
      <w:r w:rsidR="00E15085" w:rsidRPr="0070693C">
        <w:rPr>
          <w:lang w:bidi="ar-SY"/>
        </w:rPr>
        <w:t>HIBS</w:t>
      </w:r>
      <w:r w:rsidR="00E15085" w:rsidRPr="0070693C">
        <w:rPr>
          <w:rtl/>
          <w:lang w:bidi="ar-SY"/>
        </w:rPr>
        <w:t>)</w:t>
      </w:r>
      <w:r w:rsidRPr="0070693C">
        <w:rPr>
          <w:rtl/>
          <w:lang w:bidi="ar-EG"/>
        </w:rPr>
        <w:t xml:space="preserve"> وأنظمة النقل الذكية</w:t>
      </w:r>
      <w:r w:rsidRPr="0070693C">
        <w:rPr>
          <w:rtl/>
          <w:lang w:bidi="ar-SY"/>
        </w:rPr>
        <w:t xml:space="preserve"> (</w:t>
      </w:r>
      <w:r w:rsidRPr="0070693C">
        <w:rPr>
          <w:lang w:val="en-GB" w:bidi="ar-SY"/>
        </w:rPr>
        <w:t>ITS</w:t>
      </w:r>
      <w:r w:rsidRPr="0070693C">
        <w:rPr>
          <w:rtl/>
          <w:lang w:bidi="ar-SY"/>
        </w:rPr>
        <w:t>)</w:t>
      </w:r>
      <w:r w:rsidRPr="0070693C">
        <w:rPr>
          <w:rtl/>
          <w:lang w:bidi="ar-EG"/>
        </w:rPr>
        <w:t xml:space="preserve"> وخدمات حماية الجمهور </w:t>
      </w:r>
      <w:r w:rsidRPr="0070693C">
        <w:rPr>
          <w:rtl/>
          <w:lang w:val="en-GB" w:bidi="ar-EG"/>
        </w:rPr>
        <w:t>والإغاثة في حالات الكوارث</w:t>
      </w:r>
      <w:r w:rsidRPr="0070693C">
        <w:rPr>
          <w:rtl/>
          <w:lang w:val="en-GB" w:bidi="ar-SY"/>
        </w:rPr>
        <w:t xml:space="preserve"> (</w:t>
      </w:r>
      <w:r w:rsidRPr="0070693C">
        <w:rPr>
          <w:lang w:val="en-GB" w:bidi="ar-SY"/>
        </w:rPr>
        <w:t>PPDR</w:t>
      </w:r>
      <w:r w:rsidRPr="0070693C">
        <w:rPr>
          <w:rtl/>
          <w:lang w:val="en-GB" w:bidi="ar-SY"/>
        </w:rPr>
        <w:t>)</w:t>
      </w:r>
      <w:r w:rsidRPr="0070693C">
        <w:rPr>
          <w:rtl/>
          <w:lang w:val="en-GB" w:bidi="ar-EG"/>
        </w:rPr>
        <w:t>.</w:t>
      </w:r>
    </w:p>
    <w:p w14:paraId="76AD266C" w14:textId="1EDE4BC2" w:rsidR="00E15085" w:rsidRPr="0070693C" w:rsidRDefault="001D6C83" w:rsidP="00A14792">
      <w:pPr>
        <w:rPr>
          <w:rtl/>
          <w:lang w:val="en-GB" w:bidi="ar-EG"/>
        </w:rPr>
      </w:pPr>
      <w:r w:rsidRPr="0070693C">
        <w:rPr>
          <w:rtl/>
          <w:lang w:val="en-GB" w:bidi="ar-EG"/>
        </w:rPr>
        <w:t xml:space="preserve">‏ووافقت لجنة الدراسات </w:t>
      </w:r>
      <w:r w:rsidRPr="0070693C">
        <w:rPr>
          <w:cs/>
          <w:lang w:val="en-GB" w:bidi="ar-EG"/>
        </w:rPr>
        <w:t>‎</w:t>
      </w:r>
      <w:r w:rsidRPr="0070693C">
        <w:rPr>
          <w:lang w:val="en-GB" w:bidi="ar-EG"/>
        </w:rPr>
        <w:t>5</w:t>
      </w:r>
      <w:r w:rsidRPr="0070693C">
        <w:rPr>
          <w:rtl/>
          <w:lang w:val="en-GB" w:bidi="ar-EG"/>
        </w:rPr>
        <w:t xml:space="preserve"> ‏على مسألة واحدة جديدة وست مسائل مراجعة لقطاع الاتصالات الراديوية وكذلك على إلغاء المسألتين </w:t>
      </w:r>
      <w:r w:rsidRPr="0070693C">
        <w:rPr>
          <w:cs/>
          <w:lang w:val="en-GB" w:bidi="ar-EG"/>
        </w:rPr>
        <w:t>‎</w:t>
      </w:r>
      <w:r w:rsidRPr="0070693C">
        <w:rPr>
          <w:lang w:val="en-GB" w:bidi="ar-EG"/>
        </w:rPr>
        <w:t>ITU-R 205-6/5</w:t>
      </w:r>
      <w:r w:rsidRPr="0070693C">
        <w:rPr>
          <w:rtl/>
          <w:lang w:val="en-GB" w:bidi="ar-EG"/>
        </w:rPr>
        <w:t xml:space="preserve"> ‏و</w:t>
      </w:r>
      <w:r w:rsidRPr="0070693C">
        <w:rPr>
          <w:cs/>
          <w:lang w:val="en-GB" w:bidi="ar-EG"/>
        </w:rPr>
        <w:t>‎</w:t>
      </w:r>
      <w:r w:rsidRPr="0070693C">
        <w:rPr>
          <w:lang w:val="en-GB" w:bidi="ar-EG"/>
        </w:rPr>
        <w:t>ITU-R 261/5</w:t>
      </w:r>
      <w:r w:rsidRPr="0070693C">
        <w:rPr>
          <w:rtl/>
          <w:lang w:val="en-GB" w:bidi="ar-EG"/>
        </w:rPr>
        <w:t xml:space="preserve">. ‏ووافقت أيضاً على التحديث </w:t>
      </w:r>
      <w:proofErr w:type="spellStart"/>
      <w:r w:rsidRPr="0070693C">
        <w:rPr>
          <w:rtl/>
          <w:lang w:val="en-GB" w:bidi="ar-EG"/>
        </w:rPr>
        <w:t>الصياغي</w:t>
      </w:r>
      <w:proofErr w:type="spellEnd"/>
      <w:r w:rsidRPr="0070693C">
        <w:rPr>
          <w:rtl/>
          <w:lang w:val="en-GB" w:bidi="ar-EG"/>
        </w:rPr>
        <w:t xml:space="preserve"> لإحدى وعشرين مسألة من مسائل قطاع الاتصالات الراديوية. وعلاوة</w:t>
      </w:r>
      <w:r w:rsidR="00AA3948">
        <w:rPr>
          <w:rFonts w:hint="cs"/>
          <w:rtl/>
          <w:lang w:val="en-GB" w:bidi="ar-EG"/>
        </w:rPr>
        <w:t>ً</w:t>
      </w:r>
      <w:r w:rsidRPr="0070693C">
        <w:rPr>
          <w:rtl/>
          <w:lang w:val="en-GB" w:bidi="ar-EG"/>
        </w:rPr>
        <w:t xml:space="preserve"> على ذلك، تمت الموافقة على خمس توصيات جديدة ومراجعة </w:t>
      </w:r>
      <w:r w:rsidRPr="0070693C">
        <w:rPr>
          <w:cs/>
          <w:lang w:val="en-GB" w:bidi="ar-EG"/>
        </w:rPr>
        <w:t>‎</w:t>
      </w:r>
      <w:r w:rsidRPr="0070693C">
        <w:rPr>
          <w:lang w:val="en-GB" w:bidi="ar-EG"/>
        </w:rPr>
        <w:t>13</w:t>
      </w:r>
      <w:r w:rsidRPr="0070693C">
        <w:rPr>
          <w:rtl/>
          <w:lang w:val="en-GB" w:bidi="ar-EG"/>
        </w:rPr>
        <w:t xml:space="preserve"> ‏توصية لقطاع الاتصالات الراديوية وثمانية تقارير جديدة وخمسة تقارير مراجعة لقطاع الاتصالات الراديوية تتعلق بمجال عمل لجنة الدراسات </w:t>
      </w:r>
      <w:r w:rsidRPr="0070693C">
        <w:rPr>
          <w:cs/>
          <w:lang w:val="en-GB" w:bidi="ar-EG"/>
        </w:rPr>
        <w:t>‎</w:t>
      </w:r>
      <w:r w:rsidRPr="0070693C">
        <w:rPr>
          <w:lang w:val="en-GB" w:bidi="ar-EG"/>
        </w:rPr>
        <w:t>5</w:t>
      </w:r>
      <w:r w:rsidRPr="0070693C">
        <w:rPr>
          <w:rtl/>
          <w:lang w:val="en-GB" w:bidi="ar-EG"/>
        </w:rPr>
        <w:t xml:space="preserve">. ‏ووافقت لجنة الدراسات </w:t>
      </w:r>
      <w:r w:rsidRPr="0070693C">
        <w:rPr>
          <w:cs/>
          <w:lang w:val="en-GB" w:bidi="ar-EG"/>
        </w:rPr>
        <w:t>‎</w:t>
      </w:r>
      <w:r w:rsidRPr="0070693C">
        <w:rPr>
          <w:lang w:val="en-GB" w:bidi="ar-EG"/>
        </w:rPr>
        <w:t>5</w:t>
      </w:r>
      <w:r w:rsidRPr="0070693C">
        <w:rPr>
          <w:rtl/>
          <w:lang w:val="en-GB" w:bidi="ar-EG"/>
        </w:rPr>
        <w:t xml:space="preserve"> ‏أيضاً على إلغاء التوصية </w:t>
      </w:r>
      <w:r w:rsidRPr="0070693C">
        <w:rPr>
          <w:cs/>
          <w:lang w:val="en-GB" w:bidi="ar-EG"/>
        </w:rPr>
        <w:t>‎</w:t>
      </w:r>
      <w:r w:rsidRPr="0070693C">
        <w:rPr>
          <w:lang w:val="en-GB" w:bidi="ar-EG"/>
        </w:rPr>
        <w:t>ITU-R M.1075-0</w:t>
      </w:r>
      <w:r w:rsidR="0070693C">
        <w:rPr>
          <w:rtl/>
          <w:lang w:val="en-GB" w:bidi="ar-EG"/>
        </w:rPr>
        <w:t xml:space="preserve"> </w:t>
      </w:r>
      <w:r w:rsidRPr="0070693C">
        <w:rPr>
          <w:rtl/>
          <w:lang w:val="en-GB" w:bidi="ar-EG"/>
        </w:rPr>
        <w:t xml:space="preserve">‏والتقارير </w:t>
      </w:r>
      <w:r w:rsidRPr="0070693C">
        <w:rPr>
          <w:lang w:val="en-GB" w:bidi="ar-EG"/>
        </w:rPr>
        <w:t>ITU-R M.319-7</w:t>
      </w:r>
      <w:r w:rsidRPr="0070693C">
        <w:rPr>
          <w:rtl/>
          <w:lang w:val="en-GB" w:bidi="ar-EG"/>
        </w:rPr>
        <w:t xml:space="preserve"> ‏و</w:t>
      </w:r>
      <w:r w:rsidRPr="0070693C">
        <w:rPr>
          <w:lang w:val="en-GB" w:bidi="ar-EG"/>
        </w:rPr>
        <w:t>ITU R M.902-1</w:t>
      </w:r>
      <w:r w:rsidRPr="0070693C">
        <w:rPr>
          <w:rtl/>
          <w:lang w:val="en-GB" w:bidi="ar-EG"/>
        </w:rPr>
        <w:t xml:space="preserve"> ‏و</w:t>
      </w:r>
      <w:r w:rsidRPr="0070693C">
        <w:rPr>
          <w:lang w:val="en-GB" w:bidi="ar-EG"/>
        </w:rPr>
        <w:t>ITU-R M.904</w:t>
      </w:r>
      <w:r w:rsidR="00AA3948">
        <w:rPr>
          <w:lang w:val="en-GB" w:bidi="ar-EG"/>
        </w:rPr>
        <w:noBreakHyphen/>
      </w:r>
      <w:r w:rsidRPr="0070693C">
        <w:rPr>
          <w:lang w:val="en-GB" w:bidi="ar-EG"/>
        </w:rPr>
        <w:t>2</w:t>
      </w:r>
      <w:r w:rsidR="0070693C">
        <w:rPr>
          <w:rtl/>
          <w:lang w:val="en-GB" w:bidi="ar-EG"/>
        </w:rPr>
        <w:t xml:space="preserve"> </w:t>
      </w:r>
      <w:r w:rsidRPr="0070693C">
        <w:rPr>
          <w:rtl/>
          <w:lang w:val="en-GB" w:bidi="ar-EG"/>
        </w:rPr>
        <w:t>‏و</w:t>
      </w:r>
      <w:r w:rsidRPr="0070693C">
        <w:rPr>
          <w:lang w:val="en-GB" w:bidi="ar-EG"/>
        </w:rPr>
        <w:t>ITU-R M.1021-0</w:t>
      </w:r>
      <w:r w:rsidRPr="0070693C">
        <w:rPr>
          <w:rtl/>
          <w:lang w:val="en-GB" w:bidi="ar-EG"/>
        </w:rPr>
        <w:t>.</w:t>
      </w:r>
    </w:p>
    <w:p w14:paraId="09388F6D" w14:textId="77777777" w:rsidR="00A14792" w:rsidRPr="00AA3948" w:rsidRDefault="00A14792" w:rsidP="00AA3948">
      <w:pPr>
        <w:pStyle w:val="Headingb"/>
        <w:rPr>
          <w:rtl/>
        </w:rPr>
      </w:pPr>
      <w:r w:rsidRPr="00AA3948">
        <w:rPr>
          <w:rtl/>
        </w:rPr>
        <w:t>مسائل قطاع الاتصالات الراديوية:</w:t>
      </w:r>
    </w:p>
    <w:p w14:paraId="59E30A29" w14:textId="41F7BA25" w:rsidR="00A14792" w:rsidRPr="00E82224" w:rsidRDefault="00A14792" w:rsidP="00E82224">
      <w:pPr>
        <w:pStyle w:val="enumlev10"/>
      </w:pPr>
      <w:r w:rsidRPr="00E82224">
        <w:rPr>
          <w:rtl/>
        </w:rPr>
        <w:t>-</w:t>
      </w:r>
      <w:r w:rsidRPr="00E82224">
        <w:rPr>
          <w:rtl/>
        </w:rPr>
        <w:tab/>
      </w:r>
      <w:r w:rsidRPr="00E82224">
        <w:t>77-9/5</w:t>
      </w:r>
      <w:r w:rsidR="00061AE7" w:rsidRPr="00E82224">
        <w:rPr>
          <w:rtl/>
        </w:rPr>
        <w:t xml:space="preserve"> "</w:t>
      </w:r>
      <w:r w:rsidR="001173A7" w:rsidRPr="00E82224">
        <w:rPr>
          <w:rtl/>
        </w:rPr>
        <w:t>النظر في احتياجات البلدان النامية في تطوير وتنفيذ المكون الأرضي للاتصالات المتنقلة الدولية</w:t>
      </w:r>
      <w:r w:rsidRPr="00E82224">
        <w:rPr>
          <w:rtl/>
        </w:rPr>
        <w:t>"</w:t>
      </w:r>
    </w:p>
    <w:p w14:paraId="76099E42" w14:textId="23D07D39" w:rsidR="00A14792" w:rsidRPr="00E82224" w:rsidRDefault="00A14792" w:rsidP="00E82224">
      <w:pPr>
        <w:pStyle w:val="enumlev10"/>
      </w:pPr>
      <w:r w:rsidRPr="00E82224">
        <w:rPr>
          <w:rtl/>
        </w:rPr>
        <w:t>-</w:t>
      </w:r>
      <w:r w:rsidRPr="00E82224">
        <w:rPr>
          <w:rtl/>
        </w:rPr>
        <w:tab/>
      </w:r>
      <w:r w:rsidRPr="00E82224">
        <w:t>209-7/5</w:t>
      </w:r>
      <w:r w:rsidR="00061AE7" w:rsidRPr="00E82224">
        <w:rPr>
          <w:rtl/>
        </w:rPr>
        <w:t xml:space="preserve"> "</w:t>
      </w:r>
      <w:r w:rsidR="001173A7" w:rsidRPr="00E82224">
        <w:rPr>
          <w:rtl/>
        </w:rPr>
        <w:t>استعمال الخدمة المتنقلة وخدمة الهواة وخدمة الهواة الساتلية لدعم الاتصالات الراديوية في حالات الكوارث</w:t>
      </w:r>
      <w:r w:rsidRPr="00E82224">
        <w:rPr>
          <w:rtl/>
        </w:rPr>
        <w:t>"</w:t>
      </w:r>
    </w:p>
    <w:p w14:paraId="6A09423C" w14:textId="73EDC0EF" w:rsidR="00A14792" w:rsidRPr="00E82224" w:rsidRDefault="00A14792" w:rsidP="00E82224">
      <w:pPr>
        <w:pStyle w:val="enumlev10"/>
      </w:pPr>
      <w:r w:rsidRPr="00E82224">
        <w:rPr>
          <w:rtl/>
        </w:rPr>
        <w:t>-</w:t>
      </w:r>
      <w:r w:rsidRPr="00E82224">
        <w:rPr>
          <w:rtl/>
        </w:rPr>
        <w:tab/>
      </w:r>
      <w:r w:rsidRPr="00E82224">
        <w:t>229-6/5</w:t>
      </w:r>
      <w:r w:rsidRPr="00E82224">
        <w:rPr>
          <w:rtl/>
        </w:rPr>
        <w:t xml:space="preserve"> "</w:t>
      </w:r>
      <w:r w:rsidR="001173A7" w:rsidRPr="00E82224">
        <w:rPr>
          <w:rtl/>
        </w:rPr>
        <w:t>التطوير المستقبلي للمكون الأرضي للاتصالات المتنقلة الدولية</w:t>
      </w:r>
      <w:r w:rsidRPr="00E82224">
        <w:rPr>
          <w:rtl/>
        </w:rPr>
        <w:t>"</w:t>
      </w:r>
    </w:p>
    <w:p w14:paraId="003EE62C" w14:textId="6B1C5827" w:rsidR="00A14792" w:rsidRPr="00E82224" w:rsidRDefault="00A14792" w:rsidP="00E82224">
      <w:pPr>
        <w:pStyle w:val="enumlev10"/>
      </w:pPr>
      <w:r w:rsidRPr="00E82224">
        <w:rPr>
          <w:rtl/>
        </w:rPr>
        <w:t>-</w:t>
      </w:r>
      <w:r w:rsidRPr="00E82224">
        <w:rPr>
          <w:rtl/>
        </w:rPr>
        <w:tab/>
      </w:r>
      <w:r w:rsidRPr="00E82224">
        <w:t>256-2/5</w:t>
      </w:r>
      <w:r w:rsidR="00061AE7" w:rsidRPr="00E82224">
        <w:rPr>
          <w:rtl/>
        </w:rPr>
        <w:t xml:space="preserve"> "</w:t>
      </w:r>
      <w:r w:rsidR="001173A7" w:rsidRPr="00E82224">
        <w:rPr>
          <w:rtl/>
        </w:rPr>
        <w:t xml:space="preserve">الخصائص التقنية والتشغيلية للخدمة المتنقلة البرية في مدى الترددات </w:t>
      </w:r>
      <w:r w:rsidR="001173A7" w:rsidRPr="00E82224">
        <w:t>GHz 1 000-275</w:t>
      </w:r>
      <w:r w:rsidRPr="00E82224">
        <w:rPr>
          <w:rtl/>
        </w:rPr>
        <w:t>"</w:t>
      </w:r>
    </w:p>
    <w:p w14:paraId="53EF4AC9" w14:textId="681D8235" w:rsidR="00061AE7" w:rsidRPr="00E82224" w:rsidRDefault="00A14792" w:rsidP="00E82224">
      <w:pPr>
        <w:pStyle w:val="enumlev10"/>
        <w:rPr>
          <w:rtl/>
        </w:rPr>
      </w:pPr>
      <w:r w:rsidRPr="00E82224">
        <w:rPr>
          <w:rtl/>
        </w:rPr>
        <w:t>-</w:t>
      </w:r>
      <w:r w:rsidRPr="00E82224">
        <w:rPr>
          <w:rtl/>
        </w:rPr>
        <w:tab/>
      </w:r>
      <w:r w:rsidRPr="00E82224">
        <w:t>257-2/5</w:t>
      </w:r>
      <w:r w:rsidR="00061AE7" w:rsidRPr="00E82224">
        <w:rPr>
          <w:rtl/>
        </w:rPr>
        <w:t xml:space="preserve"> "</w:t>
      </w:r>
      <w:r w:rsidR="001173A7" w:rsidRPr="00E82224">
        <w:rPr>
          <w:rtl/>
        </w:rPr>
        <w:t xml:space="preserve">الخصائص التقنية والتشغيلية لمحطات الخدمة الثابتة في مدى الترددات </w:t>
      </w:r>
      <w:r w:rsidR="001173A7" w:rsidRPr="00E82224">
        <w:t>GHz 1 000-275</w:t>
      </w:r>
      <w:r w:rsidR="00061AE7" w:rsidRPr="00E82224">
        <w:rPr>
          <w:rtl/>
          <w:lang w:bidi="ar-EG"/>
        </w:rPr>
        <w:t>"</w:t>
      </w:r>
    </w:p>
    <w:p w14:paraId="2167B83C" w14:textId="13D5D6FB" w:rsidR="00061AE7" w:rsidRPr="00E82224" w:rsidRDefault="00A14792" w:rsidP="00E82224">
      <w:pPr>
        <w:pStyle w:val="enumlev10"/>
        <w:rPr>
          <w:rtl/>
        </w:rPr>
      </w:pPr>
      <w:r w:rsidRPr="00E82224">
        <w:rPr>
          <w:rtl/>
        </w:rPr>
        <w:t>-</w:t>
      </w:r>
      <w:r w:rsidRPr="00E82224">
        <w:rPr>
          <w:rtl/>
        </w:rPr>
        <w:tab/>
      </w:r>
      <w:r w:rsidRPr="00E82224">
        <w:t>262-1/5</w:t>
      </w:r>
      <w:r w:rsidR="00061AE7" w:rsidRPr="00E82224">
        <w:rPr>
          <w:rtl/>
        </w:rPr>
        <w:t xml:space="preserve"> "</w:t>
      </w:r>
      <w:r w:rsidR="001173A7" w:rsidRPr="00E82224">
        <w:rPr>
          <w:rtl/>
        </w:rPr>
        <w:t>استعمال المكوّن الأرضي لأنظمة الاتصالات المتنقلة الدولية في تطبيقات محددة</w:t>
      </w:r>
      <w:r w:rsidR="00061AE7" w:rsidRPr="00E82224">
        <w:rPr>
          <w:rtl/>
          <w:lang w:bidi="ar-EG"/>
        </w:rPr>
        <w:t>"</w:t>
      </w:r>
    </w:p>
    <w:p w14:paraId="603591B8" w14:textId="111ED056" w:rsidR="00A14792" w:rsidRPr="00E82224" w:rsidRDefault="00A14792" w:rsidP="00E82224">
      <w:pPr>
        <w:pStyle w:val="enumlev10"/>
      </w:pPr>
      <w:r w:rsidRPr="00E82224">
        <w:rPr>
          <w:rtl/>
        </w:rPr>
        <w:t>-</w:t>
      </w:r>
      <w:r w:rsidRPr="00E82224">
        <w:rPr>
          <w:rtl/>
        </w:rPr>
        <w:tab/>
      </w:r>
      <w:r w:rsidRPr="00E82224">
        <w:t>264/5</w:t>
      </w:r>
      <w:r w:rsidR="00061AE7" w:rsidRPr="00E82224">
        <w:rPr>
          <w:rtl/>
        </w:rPr>
        <w:t xml:space="preserve"> "</w:t>
      </w:r>
      <w:r w:rsidR="001173A7" w:rsidRPr="00E82224">
        <w:rPr>
          <w:rtl/>
        </w:rPr>
        <w:t>الدراسات المتعلقة بأنظمة النقل الذكية، بما فيها المركبات المؤتمتة الموصولة والتطبيقات المستقبلية</w:t>
      </w:r>
      <w:r w:rsidRPr="00E82224">
        <w:rPr>
          <w:rtl/>
        </w:rPr>
        <w:t>"</w:t>
      </w:r>
    </w:p>
    <w:p w14:paraId="02241811" w14:textId="77777777" w:rsidR="00A14792" w:rsidRPr="0070693C" w:rsidRDefault="00A14792" w:rsidP="00A14792">
      <w:pPr>
        <w:pStyle w:val="Headingb"/>
        <w:rPr>
          <w:rtl/>
        </w:rPr>
      </w:pPr>
      <w:r w:rsidRPr="0070693C">
        <w:rPr>
          <w:rtl/>
        </w:rPr>
        <w:t>توصيات قطاع الاتصالات الراديوية:</w:t>
      </w:r>
    </w:p>
    <w:p w14:paraId="40A5872B" w14:textId="20E38DBC" w:rsidR="00061AE7" w:rsidRDefault="00A14792" w:rsidP="00A14792">
      <w:pPr>
        <w:pStyle w:val="enumlev10"/>
        <w:rPr>
          <w:rtl/>
          <w:lang w:bidi="ar-EG"/>
        </w:rPr>
      </w:pPr>
      <w:r w:rsidRPr="0070693C">
        <w:rPr>
          <w:rtl/>
          <w:lang w:eastAsia="ja-JP"/>
        </w:rPr>
        <w:t>-</w:t>
      </w:r>
      <w:r w:rsidRPr="0070693C">
        <w:rPr>
          <w:rtl/>
          <w:lang w:eastAsia="ja-JP"/>
        </w:rPr>
        <w:tab/>
      </w:r>
      <w:r w:rsidRPr="0070693C">
        <w:t>F.746-1</w:t>
      </w:r>
      <w:r w:rsidR="0066432D">
        <w:t>1</w:t>
      </w:r>
      <w:r w:rsidR="00061AE7">
        <w:rPr>
          <w:rtl/>
        </w:rPr>
        <w:t xml:space="preserve"> "</w:t>
      </w:r>
      <w:r w:rsidR="00F90A35" w:rsidRPr="0070693C">
        <w:rPr>
          <w:rtl/>
          <w:lang w:bidi="ar-EG"/>
        </w:rPr>
        <w:t>ترتيبات الترددات الراديوية لأنظمة الخدمة الثابتة</w:t>
      </w:r>
      <w:r w:rsidR="00061AE7">
        <w:rPr>
          <w:rtl/>
          <w:lang w:bidi="ar-EG"/>
        </w:rPr>
        <w:t>"</w:t>
      </w:r>
    </w:p>
    <w:p w14:paraId="7F4EEE3E" w14:textId="3EC202DB" w:rsidR="00061AE7" w:rsidRDefault="00A14792" w:rsidP="00A14792">
      <w:pPr>
        <w:pStyle w:val="enumlev10"/>
        <w:rPr>
          <w:rtl/>
          <w:lang w:bidi="ar-EG"/>
        </w:rPr>
      </w:pPr>
      <w:r w:rsidRPr="0066432D">
        <w:rPr>
          <w:rtl/>
          <w:lang w:eastAsia="ja-JP"/>
        </w:rPr>
        <w:lastRenderedPageBreak/>
        <w:t>-</w:t>
      </w:r>
      <w:r w:rsidRPr="0066432D">
        <w:rPr>
          <w:rtl/>
          <w:lang w:eastAsia="ja-JP"/>
        </w:rPr>
        <w:tab/>
      </w:r>
      <w:r w:rsidRPr="0066432D">
        <w:t>F.1568-2</w:t>
      </w:r>
      <w:r w:rsidR="00061AE7">
        <w:rPr>
          <w:rtl/>
        </w:rPr>
        <w:t xml:space="preserve"> "</w:t>
      </w:r>
      <w:r w:rsidR="00F90A35" w:rsidRPr="0066432D">
        <w:rPr>
          <w:rtl/>
          <w:lang w:bidi="ar-EG"/>
        </w:rPr>
        <w:t xml:space="preserve">ترتيبات كتلة الترددات الراديوية من أجل أنظمة النفاذ اللاسلكي الثابت في المدى </w:t>
      </w:r>
      <w:r w:rsidR="00F90A35" w:rsidRPr="0066432D">
        <w:rPr>
          <w:lang w:bidi="ar-EG"/>
        </w:rPr>
        <w:t>GHz</w:t>
      </w:r>
      <w:r w:rsidR="001A3640">
        <w:rPr>
          <w:lang w:bidi="ar-EG"/>
        </w:rPr>
        <w:t> </w:t>
      </w:r>
      <w:r w:rsidR="00F90A35" w:rsidRPr="0066432D">
        <w:rPr>
          <w:lang w:bidi="ar-EG"/>
        </w:rPr>
        <w:t>10,65</w:t>
      </w:r>
      <w:r w:rsidR="001A3640">
        <w:rPr>
          <w:lang w:bidi="ar-EG"/>
        </w:rPr>
        <w:noBreakHyphen/>
      </w:r>
      <w:r w:rsidR="00F90A35" w:rsidRPr="0066432D">
        <w:rPr>
          <w:lang w:bidi="ar-EG"/>
        </w:rPr>
        <w:t>10,5/10,3-10,15</w:t>
      </w:r>
      <w:r w:rsidR="00061AE7">
        <w:rPr>
          <w:rtl/>
          <w:lang w:bidi="ar-EG"/>
        </w:rPr>
        <w:t>"</w:t>
      </w:r>
    </w:p>
    <w:p w14:paraId="2AA611E0" w14:textId="239598E4" w:rsidR="00A14792" w:rsidRPr="0070693C" w:rsidRDefault="00A14792" w:rsidP="00A14792">
      <w:pPr>
        <w:pStyle w:val="enumlev10"/>
      </w:pPr>
      <w:r w:rsidRPr="0070693C">
        <w:rPr>
          <w:rtl/>
          <w:lang w:eastAsia="ja-JP"/>
        </w:rPr>
        <w:t>-</w:t>
      </w:r>
      <w:r w:rsidRPr="0070693C">
        <w:rPr>
          <w:rtl/>
          <w:lang w:eastAsia="ja-JP"/>
        </w:rPr>
        <w:tab/>
      </w:r>
      <w:r w:rsidRPr="0070693C">
        <w:t>M.493-1</w:t>
      </w:r>
      <w:r w:rsidR="0066432D">
        <w:t>6</w:t>
      </w:r>
      <w:r w:rsidR="00061AE7">
        <w:rPr>
          <w:rtl/>
        </w:rPr>
        <w:t xml:space="preserve"> "</w:t>
      </w:r>
      <w:r w:rsidR="00F90A35" w:rsidRPr="0070693C">
        <w:rPr>
          <w:rtl/>
          <w:lang w:bidi="ar-EG"/>
        </w:rPr>
        <w:t>نظام النداء الانتقائي الرقمي (</w:t>
      </w:r>
      <w:r w:rsidR="00F90A35" w:rsidRPr="0070693C">
        <w:rPr>
          <w:lang w:bidi="ar-EG"/>
        </w:rPr>
        <w:t>DSC</w:t>
      </w:r>
      <w:r w:rsidR="00F90A35" w:rsidRPr="0070693C">
        <w:rPr>
          <w:rtl/>
          <w:lang w:bidi="ar-EG"/>
        </w:rPr>
        <w:t>) المستعمل في الخدمة المتنقلة البحرية</w:t>
      </w:r>
      <w:r w:rsidRPr="0070693C">
        <w:rPr>
          <w:rtl/>
          <w:lang w:bidi="ar-EG"/>
        </w:rPr>
        <w:t>"</w:t>
      </w:r>
    </w:p>
    <w:p w14:paraId="40088089" w14:textId="310BE8D5" w:rsidR="00A14792" w:rsidRPr="0070693C" w:rsidRDefault="00A14792" w:rsidP="00A14792">
      <w:pPr>
        <w:pStyle w:val="enumlev10"/>
      </w:pPr>
      <w:r w:rsidRPr="0070693C">
        <w:rPr>
          <w:rtl/>
          <w:lang w:eastAsia="ja-JP"/>
        </w:rPr>
        <w:t>-</w:t>
      </w:r>
      <w:r w:rsidRPr="0070693C">
        <w:rPr>
          <w:rtl/>
          <w:lang w:eastAsia="ja-JP"/>
        </w:rPr>
        <w:tab/>
      </w:r>
      <w:r w:rsidRPr="0070693C">
        <w:t>M.541-1</w:t>
      </w:r>
      <w:r w:rsidR="0066432D">
        <w:t>1</w:t>
      </w:r>
      <w:r w:rsidRPr="0070693C">
        <w:rPr>
          <w:rtl/>
        </w:rPr>
        <w:t xml:space="preserve"> </w:t>
      </w:r>
      <w:r w:rsidRPr="0070693C">
        <w:rPr>
          <w:rtl/>
          <w:lang w:bidi="ar-EG"/>
        </w:rPr>
        <w:t>"</w:t>
      </w:r>
      <w:r w:rsidR="00F90A35" w:rsidRPr="0070693C">
        <w:rPr>
          <w:rtl/>
          <w:lang w:bidi="ar-EG"/>
        </w:rPr>
        <w:t>إجراءات التشغيل الخاصة باستعمال معدات النداء الانتقائي الرقمي (</w:t>
      </w:r>
      <w:r w:rsidR="00F90A35" w:rsidRPr="0070693C">
        <w:rPr>
          <w:lang w:bidi="ar-EG"/>
        </w:rPr>
        <w:t>DSC</w:t>
      </w:r>
      <w:r w:rsidR="00F90A35" w:rsidRPr="0070693C">
        <w:rPr>
          <w:rtl/>
          <w:lang w:bidi="ar-EG"/>
        </w:rPr>
        <w:t>) في الخدمة المتنقلة البحرية</w:t>
      </w:r>
      <w:r w:rsidRPr="0070693C">
        <w:rPr>
          <w:rtl/>
          <w:lang w:bidi="ar-EG"/>
        </w:rPr>
        <w:t>"</w:t>
      </w:r>
      <w:r w:rsidR="00F90A35" w:rsidRPr="0070693C">
        <w:rPr>
          <w:rtl/>
          <w:lang w:bidi="ar-EG"/>
        </w:rPr>
        <w:t xml:space="preserve"> (‏</w:t>
      </w:r>
      <w:r w:rsidR="00F90A35" w:rsidRPr="0066432D">
        <w:rPr>
          <w:i/>
          <w:iCs/>
          <w:rtl/>
          <w:lang w:bidi="ar-EG"/>
        </w:rPr>
        <w:t xml:space="preserve">وافقت عليها جمعية الاتصالات الراديوية لعام </w:t>
      </w:r>
      <w:r w:rsidR="00F90A35" w:rsidRPr="0066432D">
        <w:rPr>
          <w:i/>
          <w:iCs/>
          <w:cs/>
          <w:lang w:bidi="ar-EG"/>
        </w:rPr>
        <w:t>‎</w:t>
      </w:r>
      <w:r w:rsidR="00F90A35" w:rsidRPr="0066432D">
        <w:rPr>
          <w:i/>
          <w:iCs/>
          <w:lang w:bidi="ar-EG"/>
        </w:rPr>
        <w:t>2023</w:t>
      </w:r>
      <w:r w:rsidR="00F90A35" w:rsidRPr="0070693C">
        <w:rPr>
          <w:rtl/>
          <w:lang w:bidi="ar-EG"/>
        </w:rPr>
        <w:t>)</w:t>
      </w:r>
    </w:p>
    <w:p w14:paraId="2137F086" w14:textId="649D0F69" w:rsidR="00A14792" w:rsidRPr="0070693C" w:rsidRDefault="00A14792" w:rsidP="00A14792">
      <w:pPr>
        <w:pStyle w:val="enumlev10"/>
      </w:pPr>
      <w:r w:rsidRPr="0070693C">
        <w:rPr>
          <w:rtl/>
          <w:lang w:eastAsia="ja-JP"/>
        </w:rPr>
        <w:t>-</w:t>
      </w:r>
      <w:r w:rsidRPr="0070693C">
        <w:rPr>
          <w:rtl/>
          <w:lang w:eastAsia="ja-JP"/>
        </w:rPr>
        <w:tab/>
      </w:r>
      <w:r w:rsidRPr="0070693C">
        <w:t>M.1036-7</w:t>
      </w:r>
      <w:r w:rsidRPr="0070693C">
        <w:rPr>
          <w:rtl/>
        </w:rPr>
        <w:t xml:space="preserve"> </w:t>
      </w:r>
      <w:r w:rsidRPr="0070693C">
        <w:rPr>
          <w:rtl/>
          <w:lang w:bidi="ar-EG"/>
        </w:rPr>
        <w:t>"</w:t>
      </w:r>
      <w:r w:rsidR="00BB1BA5" w:rsidRPr="0070693C">
        <w:rPr>
          <w:rtl/>
        </w:rPr>
        <w:t>ال</w:t>
      </w:r>
      <w:r w:rsidR="00F90A35" w:rsidRPr="0070693C">
        <w:rPr>
          <w:rtl/>
          <w:lang w:bidi="ar-EG"/>
        </w:rPr>
        <w:t>ترتيبات التردد</w:t>
      </w:r>
      <w:r w:rsidR="00BB1BA5" w:rsidRPr="0070693C">
        <w:rPr>
          <w:rtl/>
          <w:lang w:bidi="ar-EG"/>
        </w:rPr>
        <w:t>ية</w:t>
      </w:r>
      <w:r w:rsidR="00F90A35" w:rsidRPr="0070693C">
        <w:rPr>
          <w:rtl/>
          <w:lang w:bidi="ar-EG"/>
        </w:rPr>
        <w:t xml:space="preserve"> لتنفيذ مكونة الأرض في الاتصالات المتنقلة الدولية (</w:t>
      </w:r>
      <w:r w:rsidR="00F90A35" w:rsidRPr="0070693C">
        <w:rPr>
          <w:lang w:bidi="ar-EG"/>
        </w:rPr>
        <w:t>IMT</w:t>
      </w:r>
      <w:r w:rsidR="00F90A35" w:rsidRPr="0070693C">
        <w:rPr>
          <w:rtl/>
          <w:lang w:bidi="ar-EG"/>
        </w:rPr>
        <w:t>) في النطاقات المحددة للاتصالات المتنقلة الدولية في لوائح الراديو"</w:t>
      </w:r>
    </w:p>
    <w:p w14:paraId="7A12F59B" w14:textId="43CE559D" w:rsidR="00A14792" w:rsidRPr="0070693C" w:rsidRDefault="00A14792" w:rsidP="00A14792">
      <w:pPr>
        <w:pStyle w:val="enumlev10"/>
        <w:rPr>
          <w:i/>
          <w:iCs/>
        </w:rPr>
      </w:pPr>
      <w:r w:rsidRPr="0070693C">
        <w:rPr>
          <w:rtl/>
          <w:lang w:eastAsia="ja-JP"/>
        </w:rPr>
        <w:t>-</w:t>
      </w:r>
      <w:r w:rsidRPr="0070693C">
        <w:rPr>
          <w:rtl/>
          <w:lang w:eastAsia="ja-JP"/>
        </w:rPr>
        <w:tab/>
      </w:r>
      <w:r w:rsidRPr="0070693C">
        <w:t>M.1171-1</w:t>
      </w:r>
      <w:r w:rsidR="00061AE7">
        <w:rPr>
          <w:rtl/>
        </w:rPr>
        <w:t xml:space="preserve"> "</w:t>
      </w:r>
      <w:r w:rsidR="00BB1BA5" w:rsidRPr="0070693C">
        <w:rPr>
          <w:rtl/>
          <w:lang w:bidi="ar-EG"/>
        </w:rPr>
        <w:t>إجراءات المهاتفة الراديوية في الخدمة المتنقلة البحرية</w:t>
      </w:r>
      <w:r w:rsidRPr="0070693C">
        <w:rPr>
          <w:rtl/>
          <w:lang w:bidi="ar-EG"/>
        </w:rPr>
        <w:t>"</w:t>
      </w:r>
      <w:r w:rsidR="00BB1BA5" w:rsidRPr="0070693C">
        <w:rPr>
          <w:rtl/>
          <w:lang w:bidi="ar-EG"/>
        </w:rPr>
        <w:t xml:space="preserve"> (‏</w:t>
      </w:r>
      <w:r w:rsidR="00BB1BA5" w:rsidRPr="0066432D">
        <w:rPr>
          <w:i/>
          <w:iCs/>
          <w:rtl/>
          <w:lang w:bidi="ar-EG"/>
        </w:rPr>
        <w:t>وافقت عليها جمعية الاتصالات الراديوية لعام</w:t>
      </w:r>
      <w:r w:rsidR="001A3640">
        <w:rPr>
          <w:rFonts w:hint="cs"/>
          <w:i/>
          <w:iCs/>
          <w:rtl/>
          <w:lang w:bidi="ar-EG"/>
        </w:rPr>
        <w:t> </w:t>
      </w:r>
      <w:r w:rsidR="00BB1BA5" w:rsidRPr="0066432D">
        <w:rPr>
          <w:i/>
          <w:iCs/>
          <w:cs/>
          <w:lang w:bidi="ar-EG"/>
        </w:rPr>
        <w:t>‎</w:t>
      </w:r>
      <w:r w:rsidR="00BB1BA5" w:rsidRPr="0066432D">
        <w:rPr>
          <w:i/>
          <w:iCs/>
          <w:lang w:bidi="ar-EG"/>
        </w:rPr>
        <w:t>2023</w:t>
      </w:r>
      <w:r w:rsidR="00BB1BA5" w:rsidRPr="0070693C">
        <w:rPr>
          <w:rtl/>
          <w:lang w:bidi="ar-EG"/>
        </w:rPr>
        <w:t>)</w:t>
      </w:r>
    </w:p>
    <w:p w14:paraId="0AC79588" w14:textId="7DEE299D" w:rsidR="00061AE7" w:rsidRDefault="00A14792" w:rsidP="00A14792">
      <w:pPr>
        <w:pStyle w:val="enumlev10"/>
        <w:rPr>
          <w:rtl/>
          <w:lang w:bidi="ar-EG"/>
        </w:rPr>
      </w:pPr>
      <w:r w:rsidRPr="0070693C">
        <w:rPr>
          <w:rtl/>
          <w:lang w:eastAsia="ja-JP"/>
        </w:rPr>
        <w:t>-</w:t>
      </w:r>
      <w:r w:rsidRPr="0070693C">
        <w:rPr>
          <w:rtl/>
          <w:lang w:eastAsia="ja-JP"/>
        </w:rPr>
        <w:tab/>
      </w:r>
      <w:bookmarkStart w:id="3" w:name="_Hlk157979767"/>
      <w:r w:rsidRPr="0070693C">
        <w:t>M.1568-2</w:t>
      </w:r>
      <w:bookmarkEnd w:id="3"/>
      <w:r w:rsidR="00061AE7">
        <w:rPr>
          <w:rtl/>
        </w:rPr>
        <w:t xml:space="preserve"> "</w:t>
      </w:r>
      <w:r w:rsidR="00BB1BA5" w:rsidRPr="0070693C">
        <w:rPr>
          <w:rtl/>
          <w:lang w:bidi="ar-EG"/>
        </w:rPr>
        <w:t xml:space="preserve">ترتيبات كتلة الترددات الراديوية من أجل أنظمة النفاذ اللاسلكي الثابت في المدى </w:t>
      </w:r>
      <w:r w:rsidR="00BB1BA5" w:rsidRPr="0070693C">
        <w:rPr>
          <w:lang w:bidi="ar-EG"/>
        </w:rPr>
        <w:t>GHz</w:t>
      </w:r>
      <w:r w:rsidR="001A3640">
        <w:rPr>
          <w:lang w:bidi="ar-EG"/>
        </w:rPr>
        <w:t> </w:t>
      </w:r>
      <w:r w:rsidR="00BB1BA5" w:rsidRPr="0070693C">
        <w:rPr>
          <w:lang w:bidi="ar-EG"/>
        </w:rPr>
        <w:t>10,65</w:t>
      </w:r>
      <w:r w:rsidR="001A3640">
        <w:rPr>
          <w:lang w:bidi="ar-EG"/>
        </w:rPr>
        <w:noBreakHyphen/>
      </w:r>
      <w:r w:rsidR="00BB1BA5" w:rsidRPr="0070693C">
        <w:rPr>
          <w:lang w:bidi="ar-EG"/>
        </w:rPr>
        <w:t>10,5/10,3-10,15</w:t>
      </w:r>
      <w:r w:rsidR="00061AE7">
        <w:rPr>
          <w:rtl/>
          <w:lang w:bidi="ar-EG"/>
        </w:rPr>
        <w:t>"</w:t>
      </w:r>
    </w:p>
    <w:p w14:paraId="5B4D0059" w14:textId="6D2194AE" w:rsidR="00061AE7" w:rsidRDefault="00A14792" w:rsidP="00A14792">
      <w:pPr>
        <w:pStyle w:val="enumlev10"/>
        <w:rPr>
          <w:rtl/>
          <w:lang w:bidi="ar-EG"/>
        </w:rPr>
      </w:pPr>
      <w:r w:rsidRPr="0070693C">
        <w:rPr>
          <w:rtl/>
          <w:lang w:eastAsia="ja-JP"/>
        </w:rPr>
        <w:t>-</w:t>
      </w:r>
      <w:r w:rsidRPr="0070693C">
        <w:rPr>
          <w:rtl/>
          <w:lang w:eastAsia="ja-JP"/>
        </w:rPr>
        <w:tab/>
      </w:r>
      <w:r w:rsidRPr="0070693C">
        <w:t>M.1851-2</w:t>
      </w:r>
      <w:r w:rsidR="00061AE7">
        <w:rPr>
          <w:rtl/>
        </w:rPr>
        <w:t xml:space="preserve"> "</w:t>
      </w:r>
      <w:r w:rsidR="00BB1BA5" w:rsidRPr="0070693C">
        <w:rPr>
          <w:rtl/>
          <w:lang w:bidi="ar-EG"/>
        </w:rPr>
        <w:t>نماذج رياضية لمخططات هوائيات أنظمة الرادارات في خدمة الاستدلال الراديوي يتعين استخدامها في</w:t>
      </w:r>
      <w:r w:rsidR="0066432D">
        <w:rPr>
          <w:rFonts w:hint="cs"/>
          <w:rtl/>
          <w:lang w:bidi="ar-EG"/>
        </w:rPr>
        <w:t> </w:t>
      </w:r>
      <w:r w:rsidR="00BB1BA5" w:rsidRPr="0070693C">
        <w:rPr>
          <w:rtl/>
          <w:lang w:bidi="ar-EG"/>
        </w:rPr>
        <w:t>الدراسة التحليلية للتداخل</w:t>
      </w:r>
      <w:r w:rsidR="00061AE7">
        <w:rPr>
          <w:rtl/>
          <w:lang w:bidi="ar-EG"/>
        </w:rPr>
        <w:t>"</w:t>
      </w:r>
    </w:p>
    <w:p w14:paraId="0340AD7E" w14:textId="6A6152CC" w:rsidR="00A14792" w:rsidRPr="0066432D" w:rsidRDefault="00A14792" w:rsidP="00A14792">
      <w:pPr>
        <w:pStyle w:val="enumlev10"/>
        <w:rPr>
          <w:spacing w:val="4"/>
        </w:rPr>
      </w:pPr>
      <w:r w:rsidRPr="0066432D">
        <w:rPr>
          <w:spacing w:val="4"/>
          <w:rtl/>
          <w:lang w:eastAsia="ja-JP"/>
        </w:rPr>
        <w:t>-</w:t>
      </w:r>
      <w:r w:rsidRPr="0066432D">
        <w:rPr>
          <w:spacing w:val="4"/>
          <w:rtl/>
          <w:lang w:eastAsia="ja-JP"/>
        </w:rPr>
        <w:tab/>
      </w:r>
      <w:r w:rsidRPr="0066432D">
        <w:rPr>
          <w:spacing w:val="4"/>
        </w:rPr>
        <w:t>M.2012-6</w:t>
      </w:r>
      <w:r w:rsidR="00061AE7">
        <w:rPr>
          <w:spacing w:val="4"/>
          <w:rtl/>
        </w:rPr>
        <w:t xml:space="preserve"> "</w:t>
      </w:r>
      <w:r w:rsidR="00BB1BA5" w:rsidRPr="0066432D">
        <w:rPr>
          <w:spacing w:val="4"/>
          <w:rtl/>
          <w:lang w:bidi="ar-EG"/>
        </w:rPr>
        <w:t>مواصفات مفصلة للسطوح البينية الراديوية للأرض في الاتصالات المتنقلة الدولية-المتقدمة (</w:t>
      </w:r>
      <w:r w:rsidR="00BB1BA5" w:rsidRPr="0066432D">
        <w:rPr>
          <w:spacing w:val="4"/>
          <w:lang w:bidi="ar-EG"/>
        </w:rPr>
        <w:t>IMT</w:t>
      </w:r>
      <w:r w:rsidR="001A3640">
        <w:rPr>
          <w:spacing w:val="4"/>
          <w:lang w:bidi="ar-EG"/>
        </w:rPr>
        <w:noBreakHyphen/>
      </w:r>
      <w:r w:rsidR="00BB1BA5" w:rsidRPr="0066432D">
        <w:rPr>
          <w:spacing w:val="4"/>
          <w:lang w:bidi="ar-EG"/>
        </w:rPr>
        <w:t>Advanced</w:t>
      </w:r>
      <w:r w:rsidR="00BB1BA5" w:rsidRPr="0066432D">
        <w:rPr>
          <w:spacing w:val="4"/>
          <w:rtl/>
          <w:lang w:bidi="ar-EG"/>
        </w:rPr>
        <w:t>)</w:t>
      </w:r>
      <w:r w:rsidRPr="0066432D">
        <w:rPr>
          <w:spacing w:val="4"/>
          <w:rtl/>
          <w:lang w:bidi="ar-EG"/>
        </w:rPr>
        <w:t>"</w:t>
      </w:r>
    </w:p>
    <w:p w14:paraId="6128A2C4" w14:textId="12318A63" w:rsidR="00061AE7" w:rsidRDefault="00A14792" w:rsidP="00A14792">
      <w:pPr>
        <w:pStyle w:val="enumlev10"/>
        <w:rPr>
          <w:rtl/>
          <w:lang w:bidi="ar-EG"/>
        </w:rPr>
      </w:pPr>
      <w:r w:rsidRPr="0070693C">
        <w:rPr>
          <w:rtl/>
          <w:lang w:eastAsia="ja-JP"/>
        </w:rPr>
        <w:t>-</w:t>
      </w:r>
      <w:r w:rsidRPr="0070693C">
        <w:rPr>
          <w:rtl/>
          <w:lang w:eastAsia="ja-JP"/>
        </w:rPr>
        <w:tab/>
      </w:r>
      <w:r w:rsidRPr="0070693C">
        <w:t>M.2070-2</w:t>
      </w:r>
      <w:r w:rsidR="00061AE7">
        <w:rPr>
          <w:rtl/>
        </w:rPr>
        <w:t xml:space="preserve"> "</w:t>
      </w:r>
      <w:r w:rsidR="00BB1BA5" w:rsidRPr="0070693C">
        <w:rPr>
          <w:rtl/>
          <w:lang w:bidi="ar-EG"/>
        </w:rPr>
        <w:t>الخصائص العامة للبث غير المرغوب من محطات القاعدة التي تستعمل السطوح البينية الراديوية للأرض للاتصالات المتنقلة الدولية-المتقدمة (</w:t>
      </w:r>
      <w:r w:rsidR="00BB1BA5" w:rsidRPr="0070693C">
        <w:rPr>
          <w:lang w:bidi="ar-EG"/>
        </w:rPr>
        <w:t>IMT-Advanced</w:t>
      </w:r>
      <w:r w:rsidR="00BB1BA5" w:rsidRPr="0070693C">
        <w:rPr>
          <w:rtl/>
          <w:lang w:bidi="ar-EG"/>
        </w:rPr>
        <w:t>)</w:t>
      </w:r>
      <w:r w:rsidR="00061AE7">
        <w:rPr>
          <w:rtl/>
          <w:lang w:bidi="ar-EG"/>
        </w:rPr>
        <w:t>"</w:t>
      </w:r>
    </w:p>
    <w:p w14:paraId="64370059" w14:textId="5EFC2009" w:rsidR="00061AE7" w:rsidRDefault="00A14792" w:rsidP="00A14792">
      <w:pPr>
        <w:pStyle w:val="enumlev10"/>
        <w:rPr>
          <w:rtl/>
          <w:lang w:bidi="ar-EG"/>
        </w:rPr>
      </w:pPr>
      <w:r w:rsidRPr="0070693C">
        <w:rPr>
          <w:rtl/>
          <w:lang w:eastAsia="ja-JP"/>
        </w:rPr>
        <w:t>-</w:t>
      </w:r>
      <w:r w:rsidRPr="0070693C">
        <w:rPr>
          <w:rtl/>
          <w:lang w:eastAsia="ja-JP"/>
        </w:rPr>
        <w:tab/>
      </w:r>
      <w:r w:rsidRPr="0070693C">
        <w:t>M.2071-2</w:t>
      </w:r>
      <w:r w:rsidR="00061AE7">
        <w:rPr>
          <w:rtl/>
        </w:rPr>
        <w:t xml:space="preserve"> "</w:t>
      </w:r>
      <w:r w:rsidR="00BB1BA5" w:rsidRPr="0070693C">
        <w:rPr>
          <w:rtl/>
          <w:lang w:bidi="ar-EG"/>
        </w:rPr>
        <w:t>الخصائص العامة للبث غير المرغوب من المحطات المتنقلة التي تستعمل السطوح البينية الراديوية للأرض للاتصالات المتنقلة الدولية-المتقدمة</w:t>
      </w:r>
      <w:r w:rsidR="00061AE7">
        <w:rPr>
          <w:rtl/>
          <w:lang w:bidi="ar-EG"/>
        </w:rPr>
        <w:t>"</w:t>
      </w:r>
    </w:p>
    <w:p w14:paraId="231F000D" w14:textId="263A9E7D" w:rsidR="00061AE7" w:rsidRDefault="00A14792" w:rsidP="00A14792">
      <w:pPr>
        <w:pStyle w:val="enumlev10"/>
        <w:rPr>
          <w:rtl/>
          <w:lang w:bidi="ar-EG"/>
        </w:rPr>
      </w:pPr>
      <w:r w:rsidRPr="0070693C">
        <w:rPr>
          <w:rtl/>
          <w:lang w:eastAsia="ja-JP"/>
        </w:rPr>
        <w:t>-</w:t>
      </w:r>
      <w:r w:rsidRPr="0070693C">
        <w:rPr>
          <w:rtl/>
          <w:lang w:eastAsia="ja-JP"/>
        </w:rPr>
        <w:tab/>
      </w:r>
      <w:r w:rsidRPr="0070693C">
        <w:t>M.2121-1</w:t>
      </w:r>
      <w:r w:rsidR="00061AE7">
        <w:rPr>
          <w:rtl/>
        </w:rPr>
        <w:t xml:space="preserve"> "</w:t>
      </w:r>
      <w:r w:rsidR="00611EE3" w:rsidRPr="0070693C">
        <w:rPr>
          <w:rtl/>
          <w:lang w:bidi="ar-EG"/>
        </w:rPr>
        <w:t>تنسيق نطاق ترددات من أجل أنظمة النقل الذكية في الخدمة المتنقلة</w:t>
      </w:r>
      <w:r w:rsidR="00061AE7">
        <w:rPr>
          <w:rtl/>
          <w:lang w:bidi="ar-EG"/>
        </w:rPr>
        <w:t>"</w:t>
      </w:r>
    </w:p>
    <w:p w14:paraId="46090201" w14:textId="4D6BB0B2" w:rsidR="00A14792" w:rsidRPr="0066432D" w:rsidRDefault="00A14792" w:rsidP="00A14792">
      <w:pPr>
        <w:pStyle w:val="enumlev10"/>
        <w:rPr>
          <w:spacing w:val="8"/>
          <w:lang w:eastAsia="ja-JP"/>
        </w:rPr>
      </w:pPr>
      <w:r w:rsidRPr="0066432D">
        <w:rPr>
          <w:spacing w:val="8"/>
          <w:rtl/>
          <w:lang w:eastAsia="ja-JP"/>
        </w:rPr>
        <w:t>-</w:t>
      </w:r>
      <w:r w:rsidRPr="0066432D">
        <w:rPr>
          <w:spacing w:val="8"/>
          <w:rtl/>
          <w:lang w:eastAsia="ja-JP"/>
        </w:rPr>
        <w:tab/>
      </w:r>
      <w:r w:rsidRPr="0066432D">
        <w:rPr>
          <w:spacing w:val="8"/>
        </w:rPr>
        <w:t>M.2150-2</w:t>
      </w:r>
      <w:r w:rsidR="00061AE7">
        <w:rPr>
          <w:spacing w:val="8"/>
          <w:rtl/>
        </w:rPr>
        <w:t xml:space="preserve"> "</w:t>
      </w:r>
      <w:r w:rsidR="00611EE3" w:rsidRPr="0066432D">
        <w:rPr>
          <w:spacing w:val="8"/>
          <w:rtl/>
          <w:lang w:bidi="ar-EG"/>
        </w:rPr>
        <w:t>مواصفات مفصلة للسطوح البينية الراديوية للأرض في الاتصالات المتنقلة الدولية-2020 (</w:t>
      </w:r>
      <w:r w:rsidR="00611EE3" w:rsidRPr="0066432D">
        <w:rPr>
          <w:spacing w:val="8"/>
          <w:lang w:bidi="ar-EG"/>
        </w:rPr>
        <w:t>IMT-2020</w:t>
      </w:r>
      <w:r w:rsidR="00611EE3" w:rsidRPr="0066432D">
        <w:rPr>
          <w:spacing w:val="8"/>
          <w:rtl/>
          <w:lang w:bidi="ar-EG"/>
        </w:rPr>
        <w:t>)</w:t>
      </w:r>
      <w:r w:rsidRPr="0066432D">
        <w:rPr>
          <w:spacing w:val="8"/>
          <w:rtl/>
          <w:lang w:bidi="ar-EG"/>
        </w:rPr>
        <w:t>"</w:t>
      </w:r>
    </w:p>
    <w:p w14:paraId="629EBBA0" w14:textId="71B49AD5" w:rsidR="00A14792" w:rsidRPr="0066432D" w:rsidRDefault="00A14792" w:rsidP="00A14792">
      <w:pPr>
        <w:pStyle w:val="enumlev10"/>
        <w:rPr>
          <w:spacing w:val="-2"/>
        </w:rPr>
      </w:pPr>
      <w:r w:rsidRPr="0066432D">
        <w:rPr>
          <w:spacing w:val="-2"/>
          <w:rtl/>
          <w:lang w:eastAsia="ja-JP"/>
        </w:rPr>
        <w:t>-</w:t>
      </w:r>
      <w:r w:rsidRPr="0066432D">
        <w:rPr>
          <w:spacing w:val="-2"/>
          <w:rtl/>
          <w:lang w:eastAsia="ja-JP"/>
        </w:rPr>
        <w:tab/>
      </w:r>
      <w:r w:rsidRPr="0066432D">
        <w:rPr>
          <w:spacing w:val="-2"/>
        </w:rPr>
        <w:t>M.2159-0</w:t>
      </w:r>
      <w:r w:rsidRPr="0066432D">
        <w:rPr>
          <w:spacing w:val="-2"/>
          <w:rtl/>
        </w:rPr>
        <w:t xml:space="preserve"> </w:t>
      </w:r>
      <w:r w:rsidRPr="0066432D">
        <w:rPr>
          <w:spacing w:val="-2"/>
          <w:rtl/>
          <w:lang w:bidi="ar-EG"/>
        </w:rPr>
        <w:t>"</w:t>
      </w:r>
      <w:r w:rsidR="001D54C2" w:rsidRPr="0066432D">
        <w:rPr>
          <w:spacing w:val="-2"/>
          <w:rtl/>
          <w:lang w:bidi="ar-EG"/>
        </w:rPr>
        <w:t xml:space="preserve">التدابير التقنية والتنظيمية لتوفير التوافق بين الاتصالات المتنقلة الدولية والخدمة المتنقلة الساتلية، فيما يتعلق بعمليات الخدمة المتنقلة الساتلية في نطاق الترددات </w:t>
      </w:r>
      <w:r w:rsidR="001D54C2" w:rsidRPr="0066432D">
        <w:rPr>
          <w:spacing w:val="-2"/>
          <w:lang w:bidi="ar-EG"/>
        </w:rPr>
        <w:t>MHz 1 525-1 518</w:t>
      </w:r>
      <w:r w:rsidR="001D54C2" w:rsidRPr="0066432D">
        <w:rPr>
          <w:spacing w:val="-2"/>
          <w:rtl/>
          <w:lang w:bidi="ar-EG"/>
        </w:rPr>
        <w:t xml:space="preserve"> من أجل الإدارات التي ترغب في تنفيذ الاتصالات المتنقلة الدولية في نطاق الترددات </w:t>
      </w:r>
      <w:r w:rsidR="001D54C2" w:rsidRPr="0066432D">
        <w:rPr>
          <w:spacing w:val="-2"/>
          <w:lang w:bidi="ar-EG"/>
        </w:rPr>
        <w:t>MHz 1 518-1 492</w:t>
      </w:r>
      <w:r w:rsidR="00061AE7">
        <w:rPr>
          <w:spacing w:val="-2"/>
          <w:rtl/>
          <w:lang w:bidi="ar-EG"/>
        </w:rPr>
        <w:t xml:space="preserve"> "</w:t>
      </w:r>
      <w:r w:rsidR="001D54C2" w:rsidRPr="0066432D">
        <w:rPr>
          <w:spacing w:val="-2"/>
          <w:rtl/>
          <w:lang w:bidi="ar-EG"/>
        </w:rPr>
        <w:t>(</w:t>
      </w:r>
      <w:r w:rsidR="001D54C2" w:rsidRPr="0066432D">
        <w:rPr>
          <w:i/>
          <w:iCs/>
          <w:spacing w:val="-2"/>
          <w:rtl/>
          <w:lang w:bidi="ar-EG"/>
        </w:rPr>
        <w:t>اشتركت في وضعها لجنتا الدراسات 4 و5</w:t>
      </w:r>
      <w:r w:rsidR="001D54C2" w:rsidRPr="0066432D">
        <w:rPr>
          <w:spacing w:val="-2"/>
          <w:rtl/>
          <w:lang w:bidi="ar-EG"/>
        </w:rPr>
        <w:t>)</w:t>
      </w:r>
    </w:p>
    <w:p w14:paraId="7E90CC1A" w14:textId="68E20069" w:rsidR="00A14792" w:rsidRPr="0070693C" w:rsidRDefault="00A14792" w:rsidP="00A14792">
      <w:pPr>
        <w:pStyle w:val="enumlev10"/>
      </w:pPr>
      <w:r w:rsidRPr="0070693C">
        <w:rPr>
          <w:rtl/>
          <w:lang w:eastAsia="ja-JP"/>
        </w:rPr>
        <w:t>-</w:t>
      </w:r>
      <w:r w:rsidRPr="0070693C">
        <w:rPr>
          <w:rtl/>
          <w:lang w:eastAsia="ja-JP"/>
        </w:rPr>
        <w:tab/>
      </w:r>
      <w:r w:rsidRPr="0070693C">
        <w:t>M.2160-0</w:t>
      </w:r>
      <w:r w:rsidR="00061AE7">
        <w:rPr>
          <w:rtl/>
        </w:rPr>
        <w:t xml:space="preserve"> "</w:t>
      </w:r>
      <w:r w:rsidR="001D54C2" w:rsidRPr="0070693C">
        <w:rPr>
          <w:rtl/>
          <w:lang w:bidi="ar-EG"/>
        </w:rPr>
        <w:t>الإطار والأهداف العامة للتطوير المستقبلي للاتصالات المتنقلة الدولية لعام 2030 وما بعده</w:t>
      </w:r>
      <w:r w:rsidR="00061AE7">
        <w:rPr>
          <w:rtl/>
          <w:lang w:bidi="ar-EG"/>
        </w:rPr>
        <w:t xml:space="preserve"> "</w:t>
      </w:r>
      <w:r w:rsidR="001D54C2" w:rsidRPr="0070693C">
        <w:rPr>
          <w:rtl/>
          <w:lang w:bidi="ar-EG"/>
        </w:rPr>
        <w:t>(‏</w:t>
      </w:r>
      <w:r w:rsidR="001D54C2" w:rsidRPr="0066432D">
        <w:rPr>
          <w:i/>
          <w:iCs/>
          <w:rtl/>
          <w:lang w:bidi="ar-EG"/>
        </w:rPr>
        <w:t xml:space="preserve">وافقت عليها جمعية الاتصالات الراديوية لعام </w:t>
      </w:r>
      <w:r w:rsidR="001D54C2" w:rsidRPr="0066432D">
        <w:rPr>
          <w:i/>
          <w:iCs/>
          <w:cs/>
          <w:lang w:bidi="ar-EG"/>
        </w:rPr>
        <w:t>‎</w:t>
      </w:r>
      <w:r w:rsidR="001D54C2" w:rsidRPr="0066432D">
        <w:rPr>
          <w:i/>
          <w:iCs/>
          <w:lang w:bidi="ar-EG"/>
        </w:rPr>
        <w:t>2023</w:t>
      </w:r>
      <w:r w:rsidR="001D54C2" w:rsidRPr="0070693C">
        <w:rPr>
          <w:rtl/>
          <w:lang w:bidi="ar-EG"/>
        </w:rPr>
        <w:t>)</w:t>
      </w:r>
    </w:p>
    <w:p w14:paraId="13F2FFA1" w14:textId="32B254E5" w:rsidR="00A14792" w:rsidRPr="0066432D" w:rsidRDefault="00A14792" w:rsidP="00A14792">
      <w:pPr>
        <w:pStyle w:val="enumlev10"/>
        <w:rPr>
          <w:spacing w:val="-4"/>
        </w:rPr>
      </w:pPr>
      <w:r w:rsidRPr="0066432D">
        <w:rPr>
          <w:spacing w:val="-4"/>
          <w:rtl/>
          <w:lang w:eastAsia="ja-JP"/>
        </w:rPr>
        <w:t>-</w:t>
      </w:r>
      <w:r w:rsidRPr="0066432D">
        <w:rPr>
          <w:spacing w:val="-4"/>
          <w:rtl/>
          <w:lang w:eastAsia="ja-JP"/>
        </w:rPr>
        <w:tab/>
      </w:r>
      <w:r w:rsidRPr="0066432D">
        <w:rPr>
          <w:spacing w:val="-4"/>
        </w:rPr>
        <w:t>M.2161-0</w:t>
      </w:r>
      <w:r w:rsidRPr="0066432D">
        <w:rPr>
          <w:spacing w:val="-4"/>
          <w:rtl/>
        </w:rPr>
        <w:t xml:space="preserve"> </w:t>
      </w:r>
      <w:r w:rsidRPr="0066432D">
        <w:rPr>
          <w:spacing w:val="-4"/>
          <w:rtl/>
          <w:lang w:bidi="ar-EG"/>
        </w:rPr>
        <w:t>"</w:t>
      </w:r>
      <w:r w:rsidR="00B566B9" w:rsidRPr="0066432D">
        <w:rPr>
          <w:spacing w:val="-4"/>
          <w:rtl/>
          <w:lang w:bidi="ar-EG"/>
        </w:rPr>
        <w:t xml:space="preserve">مبادئ توجيهية لمساعدة الإدارات على تخفيف التداخل داخل النطاق من المحطات الأرضية للخدمة الثابتة الساتلية العاملة في نطاقات الترددات </w:t>
      </w:r>
      <w:r w:rsidR="00B566B9" w:rsidRPr="0066432D">
        <w:rPr>
          <w:spacing w:val="-4"/>
          <w:lang w:bidi="ar-EG"/>
        </w:rPr>
        <w:t>GHz 25,25-24,65</w:t>
      </w:r>
      <w:r w:rsidR="00B566B9" w:rsidRPr="0066432D">
        <w:rPr>
          <w:spacing w:val="-4"/>
          <w:rtl/>
          <w:lang w:bidi="ar-EG"/>
        </w:rPr>
        <w:t xml:space="preserve"> و</w:t>
      </w:r>
      <w:r w:rsidR="00B566B9" w:rsidRPr="0066432D">
        <w:rPr>
          <w:spacing w:val="-4"/>
          <w:lang w:bidi="ar-EG"/>
        </w:rPr>
        <w:t>GHz 27,5-27</w:t>
      </w:r>
      <w:r w:rsidR="00B566B9" w:rsidRPr="0066432D">
        <w:rPr>
          <w:spacing w:val="-4"/>
          <w:rtl/>
          <w:lang w:bidi="ar-EG"/>
        </w:rPr>
        <w:t xml:space="preserve"> و</w:t>
      </w:r>
      <w:r w:rsidR="00B566B9" w:rsidRPr="0066432D">
        <w:rPr>
          <w:spacing w:val="-4"/>
          <w:lang w:bidi="ar-EG"/>
        </w:rPr>
        <w:t>GHz 43,5-42,5</w:t>
      </w:r>
      <w:r w:rsidR="00B566B9" w:rsidRPr="0066432D">
        <w:rPr>
          <w:spacing w:val="-4"/>
          <w:rtl/>
          <w:lang w:bidi="ar-EG"/>
        </w:rPr>
        <w:t xml:space="preserve"> و</w:t>
      </w:r>
      <w:r w:rsidR="00B566B9" w:rsidRPr="0066432D">
        <w:rPr>
          <w:spacing w:val="-4"/>
          <w:lang w:bidi="ar-EG"/>
        </w:rPr>
        <w:t>GHz 48,2-47,2</w:t>
      </w:r>
      <w:r w:rsidR="00B566B9" w:rsidRPr="0066432D">
        <w:rPr>
          <w:spacing w:val="-4"/>
          <w:rtl/>
          <w:lang w:bidi="ar-EG"/>
        </w:rPr>
        <w:t xml:space="preserve"> على محطات الاتصالات المتنقلة الدولية</w:t>
      </w:r>
      <w:r w:rsidRPr="0066432D">
        <w:rPr>
          <w:spacing w:val="-4"/>
          <w:rtl/>
          <w:lang w:bidi="ar-EG"/>
        </w:rPr>
        <w:t>"</w:t>
      </w:r>
    </w:p>
    <w:p w14:paraId="1683949C" w14:textId="6B015E38" w:rsidR="00061AE7" w:rsidRDefault="00A14792" w:rsidP="00A14792">
      <w:pPr>
        <w:pStyle w:val="enumlev10"/>
        <w:rPr>
          <w:spacing w:val="-4"/>
          <w:rtl/>
          <w:lang w:bidi="ar-EG"/>
        </w:rPr>
      </w:pPr>
      <w:r w:rsidRPr="0066432D">
        <w:rPr>
          <w:spacing w:val="-4"/>
          <w:rtl/>
          <w:lang w:eastAsia="ja-JP"/>
        </w:rPr>
        <w:t>-</w:t>
      </w:r>
      <w:r w:rsidRPr="0066432D">
        <w:rPr>
          <w:spacing w:val="-4"/>
          <w:rtl/>
          <w:lang w:eastAsia="ja-JP"/>
        </w:rPr>
        <w:tab/>
      </w:r>
      <w:r w:rsidRPr="0066432D">
        <w:rPr>
          <w:spacing w:val="-4"/>
        </w:rPr>
        <w:t>M.2162-0</w:t>
      </w:r>
      <w:r w:rsidR="00061AE7">
        <w:rPr>
          <w:spacing w:val="-4"/>
          <w:rtl/>
        </w:rPr>
        <w:t xml:space="preserve"> "</w:t>
      </w:r>
      <w:r w:rsidR="00B566B9" w:rsidRPr="0066432D">
        <w:rPr>
          <w:spacing w:val="-4"/>
          <w:rtl/>
          <w:lang w:bidi="ar-EG"/>
        </w:rPr>
        <w:t xml:space="preserve">الخصائص التقنية والتشغيلية لأنظمة التحديد الراديوي للموقع العاملة في مدى الترددات </w:t>
      </w:r>
      <w:r w:rsidR="00B566B9" w:rsidRPr="0066432D">
        <w:rPr>
          <w:spacing w:val="-4"/>
          <w:lang w:bidi="ar-EG"/>
        </w:rPr>
        <w:t>GHz 100-92</w:t>
      </w:r>
      <w:r w:rsidR="00B566B9" w:rsidRPr="0066432D">
        <w:rPr>
          <w:spacing w:val="-4"/>
          <w:rtl/>
          <w:lang w:bidi="ar-EG"/>
        </w:rPr>
        <w:t xml:space="preserve"> وأنظمة الملاحة الراديوية العاملة في مدى الترددات </w:t>
      </w:r>
      <w:r w:rsidR="00B566B9" w:rsidRPr="0066432D">
        <w:rPr>
          <w:spacing w:val="-4"/>
          <w:lang w:bidi="ar-EG"/>
        </w:rPr>
        <w:t>GHz 100-95</w:t>
      </w:r>
      <w:r w:rsidR="00061AE7">
        <w:rPr>
          <w:spacing w:val="-4"/>
          <w:rtl/>
          <w:lang w:bidi="ar-EG"/>
        </w:rPr>
        <w:t>"</w:t>
      </w:r>
    </w:p>
    <w:p w14:paraId="3F453B2A" w14:textId="4432B178" w:rsidR="00A14792" w:rsidRPr="0070693C" w:rsidRDefault="00A14792" w:rsidP="00A14792">
      <w:pPr>
        <w:pStyle w:val="enumlev10"/>
      </w:pPr>
      <w:r w:rsidRPr="0070693C">
        <w:rPr>
          <w:rtl/>
          <w:lang w:eastAsia="ja-JP"/>
        </w:rPr>
        <w:t>-</w:t>
      </w:r>
      <w:r w:rsidRPr="0070693C">
        <w:rPr>
          <w:rtl/>
          <w:lang w:eastAsia="ja-JP"/>
        </w:rPr>
        <w:tab/>
      </w:r>
      <w:r w:rsidRPr="0070693C">
        <w:t>M.2164-0</w:t>
      </w:r>
      <w:r w:rsidR="00061AE7">
        <w:rPr>
          <w:rtl/>
        </w:rPr>
        <w:t xml:space="preserve"> "</w:t>
      </w:r>
      <w:r w:rsidR="00B566B9" w:rsidRPr="0070693C">
        <w:rPr>
          <w:rtl/>
          <w:lang w:bidi="ar-EG"/>
        </w:rPr>
        <w:t>إرشادات بشأن التدابير التقنية والتشغيلية لاستعمال نطاق التردد</w:t>
      </w:r>
      <w:r w:rsidR="00324ECE" w:rsidRPr="0070693C">
        <w:rPr>
          <w:rtl/>
          <w:lang w:bidi="ar-EG"/>
        </w:rPr>
        <w:t>ات</w:t>
      </w:r>
      <w:r w:rsidR="00B566B9" w:rsidRPr="0070693C">
        <w:rPr>
          <w:rtl/>
          <w:lang w:bidi="ar-EG"/>
        </w:rPr>
        <w:t xml:space="preserve"> </w:t>
      </w:r>
      <w:r w:rsidR="00B566B9" w:rsidRPr="0070693C">
        <w:rPr>
          <w:lang w:bidi="ar-EG"/>
        </w:rPr>
        <w:t>MHz 1 300-1 240</w:t>
      </w:r>
      <w:r w:rsidR="00B566B9" w:rsidRPr="0070693C">
        <w:rPr>
          <w:rtl/>
          <w:lang w:bidi="ar-EG"/>
        </w:rPr>
        <w:t xml:space="preserve"> في خدمة الهواة وخدمة الهواة الساتلية من أجل حماية خدمة الملاحة الراديوية الساتلية (فضاء-أرض)</w:t>
      </w:r>
      <w:r w:rsidRPr="0070693C">
        <w:rPr>
          <w:rtl/>
          <w:lang w:bidi="ar-EG"/>
        </w:rPr>
        <w:t>"</w:t>
      </w:r>
      <w:r w:rsidR="00324ECE" w:rsidRPr="0070693C">
        <w:rPr>
          <w:rtl/>
          <w:lang w:bidi="ar-EG"/>
        </w:rPr>
        <w:t xml:space="preserve"> (‏وافقت </w:t>
      </w:r>
      <w:r w:rsidR="00324ECE" w:rsidRPr="001A3640">
        <w:rPr>
          <w:i/>
          <w:iCs/>
          <w:rtl/>
          <w:lang w:bidi="ar-EG"/>
        </w:rPr>
        <w:t xml:space="preserve">عليها جمعية الاتصالات الراديوية لعام </w:t>
      </w:r>
      <w:r w:rsidR="00324ECE" w:rsidRPr="001A3640">
        <w:rPr>
          <w:i/>
          <w:iCs/>
          <w:cs/>
          <w:lang w:bidi="ar-EG"/>
        </w:rPr>
        <w:t>‎</w:t>
      </w:r>
      <w:r w:rsidR="00324ECE" w:rsidRPr="001A3640">
        <w:rPr>
          <w:i/>
          <w:iCs/>
          <w:lang w:bidi="ar-EG"/>
        </w:rPr>
        <w:t>2023</w:t>
      </w:r>
      <w:r w:rsidR="00324ECE" w:rsidRPr="0070693C">
        <w:rPr>
          <w:rtl/>
          <w:lang w:bidi="ar-EG"/>
        </w:rPr>
        <w:t>)</w:t>
      </w:r>
    </w:p>
    <w:p w14:paraId="5DFB7E84" w14:textId="77777777" w:rsidR="00A14792" w:rsidRPr="0070693C" w:rsidRDefault="00A14792" w:rsidP="00A14792">
      <w:pPr>
        <w:pStyle w:val="Headingb"/>
      </w:pPr>
      <w:r w:rsidRPr="006A5BA9">
        <w:rPr>
          <w:rtl/>
        </w:rPr>
        <w:t>تقارير قطاع الاتصالات الراديوية:</w:t>
      </w:r>
    </w:p>
    <w:p w14:paraId="14317A01" w14:textId="11D5DD93" w:rsidR="00A14792" w:rsidRPr="006A5BA9" w:rsidRDefault="00A14792" w:rsidP="006A5BA9">
      <w:pPr>
        <w:pStyle w:val="enumlev10"/>
      </w:pPr>
      <w:r w:rsidRPr="006A5BA9">
        <w:rPr>
          <w:rtl/>
        </w:rPr>
        <w:t>-</w:t>
      </w:r>
      <w:r w:rsidRPr="006A5BA9">
        <w:rPr>
          <w:rtl/>
        </w:rPr>
        <w:tab/>
      </w:r>
      <w:r w:rsidRPr="006A5BA9">
        <w:t>F.2323-2</w:t>
      </w:r>
      <w:r w:rsidR="00061AE7" w:rsidRPr="006A5BA9">
        <w:rPr>
          <w:rtl/>
        </w:rPr>
        <w:t xml:space="preserve"> "</w:t>
      </w:r>
      <w:r w:rsidR="00CE3A78" w:rsidRPr="006A5BA9">
        <w:rPr>
          <w:rtl/>
        </w:rPr>
        <w:t>استخدام الخدمة الثابتة والاتجاهات المستقبلية</w:t>
      </w:r>
      <w:r w:rsidRPr="006A5BA9">
        <w:rPr>
          <w:rtl/>
        </w:rPr>
        <w:t>"</w:t>
      </w:r>
    </w:p>
    <w:p w14:paraId="492228FE" w14:textId="68786984" w:rsidR="00A14792" w:rsidRPr="006A5BA9" w:rsidRDefault="00A14792" w:rsidP="006A5BA9">
      <w:pPr>
        <w:pStyle w:val="enumlev10"/>
      </w:pPr>
      <w:r w:rsidRPr="006A5BA9">
        <w:rPr>
          <w:rtl/>
        </w:rPr>
        <w:t>-</w:t>
      </w:r>
      <w:r w:rsidRPr="006A5BA9">
        <w:rPr>
          <w:rtl/>
        </w:rPr>
        <w:tab/>
      </w:r>
      <w:r w:rsidRPr="006A5BA9">
        <w:t>M.2377-2</w:t>
      </w:r>
      <w:r w:rsidR="00061AE7" w:rsidRPr="006A5BA9">
        <w:rPr>
          <w:rtl/>
        </w:rPr>
        <w:t xml:space="preserve"> "</w:t>
      </w:r>
      <w:r w:rsidR="00CE3A78" w:rsidRPr="006A5BA9">
        <w:rPr>
          <w:rtl/>
        </w:rPr>
        <w:t>أهداف ومتطلبات الاتصالات الراديوية من أجل حماية الجمهور والإغاثة في حالات الكوارث (</w:t>
      </w:r>
      <w:r w:rsidR="00CE3A78" w:rsidRPr="006A5BA9">
        <w:t>PPDR</w:t>
      </w:r>
      <w:r w:rsidR="00CE3A78" w:rsidRPr="006A5BA9">
        <w:rPr>
          <w:rtl/>
        </w:rPr>
        <w:t>)</w:t>
      </w:r>
      <w:r w:rsidRPr="006A5BA9">
        <w:rPr>
          <w:rtl/>
        </w:rPr>
        <w:t>"</w:t>
      </w:r>
    </w:p>
    <w:p w14:paraId="125F5CF5" w14:textId="16958AE3" w:rsidR="00061AE7" w:rsidRPr="006A5BA9" w:rsidRDefault="00A14792" w:rsidP="006A5BA9">
      <w:pPr>
        <w:pStyle w:val="enumlev10"/>
        <w:rPr>
          <w:rtl/>
        </w:rPr>
      </w:pPr>
      <w:r w:rsidRPr="006A5BA9">
        <w:rPr>
          <w:rtl/>
        </w:rPr>
        <w:t>-</w:t>
      </w:r>
      <w:r w:rsidRPr="006A5BA9">
        <w:rPr>
          <w:rtl/>
        </w:rPr>
        <w:tab/>
      </w:r>
      <w:r w:rsidRPr="006A5BA9">
        <w:t>M.2415-1</w:t>
      </w:r>
      <w:r w:rsidR="00061AE7" w:rsidRPr="006A5BA9">
        <w:rPr>
          <w:rtl/>
        </w:rPr>
        <w:t xml:space="preserve"> "</w:t>
      </w:r>
      <w:r w:rsidR="00CE3A78" w:rsidRPr="006A5BA9">
        <w:rPr>
          <w:rtl/>
        </w:rPr>
        <w:t>جوانب الطيف المتعلقة بحماية الجمهور والإغاثة عند وقوع الكوارث (</w:t>
      </w:r>
      <w:r w:rsidR="00CE3A78" w:rsidRPr="006A5BA9">
        <w:t>PPDR</w:t>
      </w:r>
      <w:r w:rsidR="00CE3A78" w:rsidRPr="006A5BA9">
        <w:rPr>
          <w:rtl/>
        </w:rPr>
        <w:t>)</w:t>
      </w:r>
      <w:r w:rsidR="00061AE7" w:rsidRPr="006A5BA9">
        <w:rPr>
          <w:rtl/>
          <w:lang w:bidi="ar-EG"/>
        </w:rPr>
        <w:t>"</w:t>
      </w:r>
    </w:p>
    <w:p w14:paraId="4D431432" w14:textId="04D7EA9F" w:rsidR="00061AE7" w:rsidRPr="006A5BA9" w:rsidRDefault="00A14792" w:rsidP="006A5BA9">
      <w:pPr>
        <w:pStyle w:val="enumlev10"/>
        <w:rPr>
          <w:rtl/>
        </w:rPr>
      </w:pPr>
      <w:r w:rsidRPr="006A5BA9">
        <w:rPr>
          <w:rtl/>
        </w:rPr>
        <w:t>-</w:t>
      </w:r>
      <w:r w:rsidRPr="006A5BA9">
        <w:rPr>
          <w:rtl/>
        </w:rPr>
        <w:tab/>
      </w:r>
      <w:r w:rsidRPr="006A5BA9">
        <w:t>M.2444-1</w:t>
      </w:r>
      <w:r w:rsidR="00061AE7" w:rsidRPr="006A5BA9">
        <w:rPr>
          <w:rtl/>
        </w:rPr>
        <w:t xml:space="preserve"> "</w:t>
      </w:r>
      <w:r w:rsidR="00CE3A78" w:rsidRPr="006A5BA9">
        <w:rPr>
          <w:rtl/>
        </w:rPr>
        <w:t>أمثلة لترتيبات من أجل نشر أنظمة النقل الذكية في إطار الخدمة المتنقلة</w:t>
      </w:r>
      <w:r w:rsidR="00061AE7" w:rsidRPr="006A5BA9">
        <w:rPr>
          <w:rtl/>
          <w:lang w:bidi="ar-EG"/>
        </w:rPr>
        <w:t>"</w:t>
      </w:r>
    </w:p>
    <w:p w14:paraId="11C1A61C" w14:textId="2D0FE473" w:rsidR="00061AE7" w:rsidRPr="006A5BA9" w:rsidRDefault="00A14792" w:rsidP="006A5BA9">
      <w:pPr>
        <w:pStyle w:val="enumlev10"/>
        <w:rPr>
          <w:rtl/>
        </w:rPr>
      </w:pPr>
      <w:r w:rsidRPr="006A5BA9">
        <w:rPr>
          <w:rtl/>
        </w:rPr>
        <w:t>-</w:t>
      </w:r>
      <w:r w:rsidRPr="006A5BA9">
        <w:rPr>
          <w:rtl/>
        </w:rPr>
        <w:tab/>
      </w:r>
      <w:r w:rsidRPr="006A5BA9">
        <w:t>M.2479-1</w:t>
      </w:r>
      <w:r w:rsidR="00061AE7" w:rsidRPr="006A5BA9">
        <w:rPr>
          <w:rtl/>
        </w:rPr>
        <w:t xml:space="preserve"> "</w:t>
      </w:r>
      <w:r w:rsidR="00CE3A78" w:rsidRPr="006A5BA9">
        <w:rPr>
          <w:rtl/>
        </w:rPr>
        <w:t>استعمال الأنظمة المتنقلة البرية، باستثناء الاتصالات المتنقلة الدولية، للاتصالات من آلة إلى آلة</w:t>
      </w:r>
      <w:r w:rsidR="00061AE7" w:rsidRPr="006A5BA9">
        <w:rPr>
          <w:rtl/>
          <w:lang w:bidi="ar-EG"/>
        </w:rPr>
        <w:t>"</w:t>
      </w:r>
    </w:p>
    <w:p w14:paraId="33310C60" w14:textId="23F88FD7" w:rsidR="00061AE7" w:rsidRPr="006A5BA9" w:rsidRDefault="00A14792" w:rsidP="006A5BA9">
      <w:pPr>
        <w:pStyle w:val="enumlev10"/>
        <w:rPr>
          <w:rtl/>
        </w:rPr>
      </w:pPr>
      <w:r w:rsidRPr="006A5BA9">
        <w:rPr>
          <w:rtl/>
        </w:rPr>
        <w:lastRenderedPageBreak/>
        <w:t>-</w:t>
      </w:r>
      <w:r w:rsidRPr="006A5BA9">
        <w:rPr>
          <w:rtl/>
        </w:rPr>
        <w:tab/>
      </w:r>
      <w:r w:rsidRPr="006A5BA9">
        <w:t>M.2527-0</w:t>
      </w:r>
      <w:r w:rsidR="00061AE7" w:rsidRPr="006A5BA9">
        <w:rPr>
          <w:rtl/>
        </w:rPr>
        <w:t xml:space="preserve"> "</w:t>
      </w:r>
      <w:r w:rsidR="0041222F" w:rsidRPr="006A5BA9">
        <w:rPr>
          <w:rtl/>
        </w:rPr>
        <w:t>تطبيقات المكون الأرضي للاتصالات المتنقلة الدولية من أجل استعمالات محددة للمجتمعات وقطاع الصناعة والشركات</w:t>
      </w:r>
      <w:r w:rsidR="00061AE7" w:rsidRPr="006A5BA9">
        <w:rPr>
          <w:rtl/>
          <w:lang w:bidi="ar-EG"/>
        </w:rPr>
        <w:t>"</w:t>
      </w:r>
    </w:p>
    <w:p w14:paraId="5AE8EF6D" w14:textId="1A75B93D" w:rsidR="00061AE7" w:rsidRPr="006A5BA9" w:rsidRDefault="00A14792" w:rsidP="006A5BA9">
      <w:pPr>
        <w:pStyle w:val="enumlev10"/>
        <w:rPr>
          <w:rtl/>
        </w:rPr>
      </w:pPr>
      <w:r w:rsidRPr="006A5BA9">
        <w:rPr>
          <w:rtl/>
        </w:rPr>
        <w:t>-</w:t>
      </w:r>
      <w:r w:rsidRPr="006A5BA9">
        <w:rPr>
          <w:rtl/>
        </w:rPr>
        <w:tab/>
      </w:r>
      <w:r w:rsidRPr="006A5BA9">
        <w:t>M.2528-0</w:t>
      </w:r>
      <w:r w:rsidR="00061AE7" w:rsidRPr="006A5BA9">
        <w:rPr>
          <w:rtl/>
        </w:rPr>
        <w:t xml:space="preserve"> "</w:t>
      </w:r>
      <w:r w:rsidR="00F31DEA" w:rsidRPr="006A5BA9">
        <w:rPr>
          <w:rtl/>
        </w:rPr>
        <w:t>ق</w:t>
      </w:r>
      <w:r w:rsidR="0041222F" w:rsidRPr="006A5BA9">
        <w:rPr>
          <w:rtl/>
        </w:rPr>
        <w:t>درات المكون الأرضي للاتصالات المتنقلة الدولية-2020 من أجل الاتصالات المتعددة الوسائط</w:t>
      </w:r>
      <w:r w:rsidR="00061AE7" w:rsidRPr="006A5BA9">
        <w:rPr>
          <w:rtl/>
          <w:lang w:bidi="ar-EG"/>
        </w:rPr>
        <w:t>"</w:t>
      </w:r>
    </w:p>
    <w:p w14:paraId="69667A5F" w14:textId="161C01D6" w:rsidR="00A14792" w:rsidRPr="006A5BA9" w:rsidRDefault="00A14792" w:rsidP="006A5BA9">
      <w:pPr>
        <w:pStyle w:val="enumlev10"/>
      </w:pPr>
      <w:r w:rsidRPr="006A5BA9">
        <w:rPr>
          <w:rtl/>
        </w:rPr>
        <w:t>-</w:t>
      </w:r>
      <w:r w:rsidRPr="006A5BA9">
        <w:rPr>
          <w:rtl/>
        </w:rPr>
        <w:tab/>
      </w:r>
      <w:r w:rsidRPr="006A5BA9">
        <w:t>M.2529-0</w:t>
      </w:r>
      <w:r w:rsidR="00061AE7" w:rsidRPr="006A5BA9">
        <w:rPr>
          <w:rtl/>
        </w:rPr>
        <w:t xml:space="preserve"> "</w:t>
      </w:r>
      <w:r w:rsidR="00F31DEA" w:rsidRPr="006A5BA9">
        <w:rPr>
          <w:rtl/>
        </w:rPr>
        <w:t>دراسات التوافق في النطاقات المجاورة بين أنظمة الاتصالات المتنقلة الدولية في الخدمة المتنقلة العاملة في</w:t>
      </w:r>
      <w:r w:rsidR="0066432D" w:rsidRPr="006A5BA9">
        <w:rPr>
          <w:rFonts w:hint="cs"/>
          <w:rtl/>
        </w:rPr>
        <w:t> </w:t>
      </w:r>
      <w:r w:rsidR="00F31DEA" w:rsidRPr="006A5BA9">
        <w:rPr>
          <w:rtl/>
        </w:rPr>
        <w:t xml:space="preserve">النطاق </w:t>
      </w:r>
      <w:r w:rsidR="00F31DEA" w:rsidRPr="006A5BA9">
        <w:t>MHz 1 518-1 492</w:t>
      </w:r>
      <w:r w:rsidR="00F31DEA" w:rsidRPr="006A5BA9">
        <w:rPr>
          <w:rtl/>
        </w:rPr>
        <w:t xml:space="preserve"> والأنظمة العاملة في الخدمة المتنقلة الساتلية في نطاق الترددات </w:t>
      </w:r>
      <w:r w:rsidR="00F31DEA" w:rsidRPr="006A5BA9">
        <w:t>MHz</w:t>
      </w:r>
      <w:r w:rsidR="006A5BA9">
        <w:t> </w:t>
      </w:r>
      <w:r w:rsidR="00F31DEA" w:rsidRPr="006A5BA9">
        <w:t>1</w:t>
      </w:r>
      <w:r w:rsidR="006A5BA9">
        <w:t> </w:t>
      </w:r>
      <w:r w:rsidR="00F31DEA" w:rsidRPr="006A5BA9">
        <w:t>525</w:t>
      </w:r>
      <w:r w:rsidR="006A5BA9">
        <w:noBreakHyphen/>
      </w:r>
      <w:r w:rsidR="00F31DEA" w:rsidRPr="006A5BA9">
        <w:t>1</w:t>
      </w:r>
      <w:r w:rsidR="006A5BA9">
        <w:t> </w:t>
      </w:r>
      <w:r w:rsidR="00F31DEA" w:rsidRPr="006A5BA9">
        <w:t>518</w:t>
      </w:r>
      <w:r w:rsidRPr="006A5BA9">
        <w:rPr>
          <w:rtl/>
        </w:rPr>
        <w:t>"</w:t>
      </w:r>
      <w:r w:rsidR="0066432D" w:rsidRPr="006A5BA9">
        <w:rPr>
          <w:rFonts w:hint="cs"/>
          <w:rtl/>
        </w:rPr>
        <w:t xml:space="preserve"> </w:t>
      </w:r>
      <w:r w:rsidR="006A5BA9" w:rsidRPr="0066432D">
        <w:rPr>
          <w:spacing w:val="-2"/>
          <w:rtl/>
          <w:lang w:bidi="ar-EG"/>
        </w:rPr>
        <w:t>(</w:t>
      </w:r>
      <w:r w:rsidR="006A5BA9" w:rsidRPr="0066432D">
        <w:rPr>
          <w:i/>
          <w:iCs/>
          <w:spacing w:val="-2"/>
          <w:rtl/>
          <w:lang w:bidi="ar-EG"/>
        </w:rPr>
        <w:t>اشتركت في وضعها لجنتا الدراسات 4 و5</w:t>
      </w:r>
      <w:r w:rsidR="006A5BA9" w:rsidRPr="0066432D">
        <w:rPr>
          <w:spacing w:val="-2"/>
          <w:rtl/>
          <w:lang w:bidi="ar-EG"/>
        </w:rPr>
        <w:t>)</w:t>
      </w:r>
    </w:p>
    <w:p w14:paraId="765E3975" w14:textId="4DDFA15D" w:rsidR="00061AE7" w:rsidRPr="006A5BA9" w:rsidRDefault="00A14792" w:rsidP="006A5BA9">
      <w:pPr>
        <w:pStyle w:val="enumlev10"/>
        <w:rPr>
          <w:rtl/>
        </w:rPr>
      </w:pPr>
      <w:r w:rsidRPr="006A5BA9">
        <w:rPr>
          <w:rtl/>
        </w:rPr>
        <w:t>-</w:t>
      </w:r>
      <w:r w:rsidRPr="006A5BA9">
        <w:rPr>
          <w:rtl/>
        </w:rPr>
        <w:tab/>
      </w:r>
      <w:r w:rsidRPr="006A5BA9">
        <w:t>M.2530-0</w:t>
      </w:r>
      <w:r w:rsidR="00061AE7" w:rsidRPr="006A5BA9">
        <w:rPr>
          <w:rtl/>
        </w:rPr>
        <w:t xml:space="preserve"> "</w:t>
      </w:r>
      <w:r w:rsidR="00F31DEA" w:rsidRPr="006A5BA9">
        <w:rPr>
          <w:rtl/>
        </w:rPr>
        <w:t>الاتصالات الصوتية الرقمية في نطاق الترددات البحري بالموجات المترية (</w:t>
      </w:r>
      <w:r w:rsidR="00F31DEA" w:rsidRPr="006A5BA9">
        <w:t>VHF</w:t>
      </w:r>
      <w:r w:rsidR="00F31DEA" w:rsidRPr="006A5BA9">
        <w:rPr>
          <w:rtl/>
        </w:rPr>
        <w:t>)</w:t>
      </w:r>
      <w:r w:rsidR="00061AE7" w:rsidRPr="006A5BA9">
        <w:rPr>
          <w:rtl/>
          <w:lang w:bidi="ar-EG"/>
        </w:rPr>
        <w:t>"</w:t>
      </w:r>
    </w:p>
    <w:p w14:paraId="0273F20B" w14:textId="4CBD8790" w:rsidR="00061AE7" w:rsidRPr="006A5BA9" w:rsidRDefault="00A14792" w:rsidP="006A5BA9">
      <w:pPr>
        <w:pStyle w:val="enumlev10"/>
        <w:rPr>
          <w:rtl/>
        </w:rPr>
      </w:pPr>
      <w:r w:rsidRPr="006A5BA9">
        <w:rPr>
          <w:rtl/>
        </w:rPr>
        <w:t>-</w:t>
      </w:r>
      <w:r w:rsidRPr="006A5BA9">
        <w:rPr>
          <w:rtl/>
        </w:rPr>
        <w:tab/>
      </w:r>
      <w:r w:rsidRPr="006A5BA9">
        <w:t>M.2531-0</w:t>
      </w:r>
      <w:r w:rsidR="00061AE7" w:rsidRPr="006A5BA9">
        <w:rPr>
          <w:rtl/>
        </w:rPr>
        <w:t xml:space="preserve"> "</w:t>
      </w:r>
      <w:r w:rsidR="00F31DEA" w:rsidRPr="006A5BA9">
        <w:rPr>
          <w:rtl/>
        </w:rPr>
        <w:t xml:space="preserve">إجراءات التشغيل الخاصة بمحطات السفن والمحطات الساحلية على السواء لنظام التوصيل التلقائي باستخدام اتصالات النداء الانتقائي الرقمي في نطاقات الموجات </w:t>
      </w:r>
      <w:proofErr w:type="spellStart"/>
      <w:r w:rsidR="00F31DEA" w:rsidRPr="006A5BA9">
        <w:rPr>
          <w:rtl/>
        </w:rPr>
        <w:t>الهكتومترية</w:t>
      </w:r>
      <w:proofErr w:type="spellEnd"/>
      <w:r w:rsidR="00F31DEA" w:rsidRPr="006A5BA9">
        <w:rPr>
          <w:rtl/>
        </w:rPr>
        <w:t xml:space="preserve"> (</w:t>
      </w:r>
      <w:r w:rsidR="00F31DEA" w:rsidRPr="006A5BA9">
        <w:t>MF</w:t>
      </w:r>
      <w:r w:rsidR="00F31DEA" w:rsidRPr="006A5BA9">
        <w:rPr>
          <w:rtl/>
        </w:rPr>
        <w:t xml:space="preserve">) </w:t>
      </w:r>
      <w:proofErr w:type="spellStart"/>
      <w:r w:rsidR="00F31DEA" w:rsidRPr="006A5BA9">
        <w:rPr>
          <w:rtl/>
        </w:rPr>
        <w:t>والديكامترية</w:t>
      </w:r>
      <w:proofErr w:type="spellEnd"/>
      <w:r w:rsidR="00F31DEA" w:rsidRPr="006A5BA9">
        <w:rPr>
          <w:rtl/>
        </w:rPr>
        <w:t xml:space="preserve"> (</w:t>
      </w:r>
      <w:r w:rsidR="00F31DEA" w:rsidRPr="006A5BA9">
        <w:t>HF</w:t>
      </w:r>
      <w:r w:rsidR="00F31DEA" w:rsidRPr="006A5BA9">
        <w:rPr>
          <w:rtl/>
        </w:rPr>
        <w:t>)</w:t>
      </w:r>
      <w:r w:rsidR="00061AE7" w:rsidRPr="006A5BA9">
        <w:rPr>
          <w:rtl/>
          <w:lang w:bidi="ar-EG"/>
        </w:rPr>
        <w:t>"</w:t>
      </w:r>
    </w:p>
    <w:p w14:paraId="23A33D20" w14:textId="4B7F2C55" w:rsidR="00061AE7" w:rsidRPr="006A5BA9" w:rsidRDefault="00A14792" w:rsidP="006A5BA9">
      <w:pPr>
        <w:pStyle w:val="enumlev10"/>
        <w:rPr>
          <w:rtl/>
        </w:rPr>
      </w:pPr>
      <w:r w:rsidRPr="006A5BA9">
        <w:rPr>
          <w:rtl/>
        </w:rPr>
        <w:t>-</w:t>
      </w:r>
      <w:r w:rsidRPr="006A5BA9">
        <w:rPr>
          <w:rtl/>
        </w:rPr>
        <w:tab/>
      </w:r>
      <w:r w:rsidRPr="006A5BA9">
        <w:t>M.2532-0</w:t>
      </w:r>
      <w:r w:rsidR="00061AE7" w:rsidRPr="006A5BA9">
        <w:rPr>
          <w:rtl/>
        </w:rPr>
        <w:t xml:space="preserve"> "</w:t>
      </w:r>
      <w:r w:rsidR="00F31DEA" w:rsidRPr="006A5BA9">
        <w:rPr>
          <w:rtl/>
        </w:rPr>
        <w:t xml:space="preserve">خصائص خدمة الهواة وخدمة الهواة الساتلية واستعمالهما في نطاق الترددات </w:t>
      </w:r>
      <w:r w:rsidR="00F31DEA" w:rsidRPr="006A5BA9">
        <w:t>MHz</w:t>
      </w:r>
      <w:r w:rsidR="006A5BA9">
        <w:t xml:space="preserve"> </w:t>
      </w:r>
      <w:r w:rsidR="00F31DEA" w:rsidRPr="006A5BA9">
        <w:t>1 300-1 240</w:t>
      </w:r>
      <w:r w:rsidR="00061AE7" w:rsidRPr="006A5BA9">
        <w:rPr>
          <w:rtl/>
          <w:lang w:bidi="ar-EG"/>
        </w:rPr>
        <w:t>"</w:t>
      </w:r>
    </w:p>
    <w:p w14:paraId="10EEC045" w14:textId="1EF3B0F1" w:rsidR="00061AE7" w:rsidRPr="006A5BA9" w:rsidRDefault="00A14792" w:rsidP="006A5BA9">
      <w:pPr>
        <w:pStyle w:val="enumlev10"/>
        <w:rPr>
          <w:rtl/>
        </w:rPr>
      </w:pPr>
      <w:r w:rsidRPr="006A5BA9">
        <w:rPr>
          <w:rtl/>
        </w:rPr>
        <w:t>-</w:t>
      </w:r>
      <w:r w:rsidRPr="006A5BA9">
        <w:rPr>
          <w:rtl/>
        </w:rPr>
        <w:tab/>
      </w:r>
      <w:r w:rsidRPr="006A5BA9">
        <w:t>M.2533-0</w:t>
      </w:r>
      <w:r w:rsidR="00061AE7" w:rsidRPr="006A5BA9">
        <w:rPr>
          <w:rtl/>
        </w:rPr>
        <w:t xml:space="preserve"> "</w:t>
      </w:r>
      <w:r w:rsidR="00F31DEA" w:rsidRPr="006A5BA9">
        <w:rPr>
          <w:rtl/>
        </w:rPr>
        <w:t>أنظمة الاتصالات الراديوية العاملة في الخدمة المتنقلة البرية من أجل المرافق</w:t>
      </w:r>
      <w:r w:rsidR="00061AE7" w:rsidRPr="006A5BA9">
        <w:rPr>
          <w:rtl/>
          <w:lang w:bidi="ar-EG"/>
        </w:rPr>
        <w:t>"</w:t>
      </w:r>
    </w:p>
    <w:p w14:paraId="2BEF16A7" w14:textId="417C768F" w:rsidR="00061AE7" w:rsidRPr="006A5BA9" w:rsidRDefault="00A14792" w:rsidP="006A5BA9">
      <w:pPr>
        <w:pStyle w:val="enumlev10"/>
        <w:rPr>
          <w:rtl/>
        </w:rPr>
      </w:pPr>
      <w:r w:rsidRPr="006A5BA9">
        <w:rPr>
          <w:rtl/>
        </w:rPr>
        <w:t>-</w:t>
      </w:r>
      <w:r w:rsidRPr="006A5BA9">
        <w:rPr>
          <w:rtl/>
        </w:rPr>
        <w:tab/>
      </w:r>
      <w:r w:rsidRPr="006A5BA9">
        <w:t>M.2534-0</w:t>
      </w:r>
      <w:r w:rsidR="00061AE7" w:rsidRPr="006A5BA9">
        <w:rPr>
          <w:rtl/>
        </w:rPr>
        <w:t xml:space="preserve"> "</w:t>
      </w:r>
      <w:r w:rsidR="007923F4" w:rsidRPr="006A5BA9">
        <w:rPr>
          <w:rtl/>
        </w:rPr>
        <w:t>المركبات المؤتمتة الموصولة</w:t>
      </w:r>
      <w:r w:rsidR="00061AE7" w:rsidRPr="006A5BA9">
        <w:rPr>
          <w:rtl/>
          <w:lang w:bidi="ar-EG"/>
        </w:rPr>
        <w:t>"</w:t>
      </w:r>
    </w:p>
    <w:p w14:paraId="0CF41AA6" w14:textId="61FEC5E9" w:rsidR="0070693C" w:rsidRPr="00E733A6" w:rsidRDefault="00A874AF" w:rsidP="006A5BA9">
      <w:pPr>
        <w:rPr>
          <w:rtl/>
        </w:rPr>
      </w:pPr>
      <w:r w:rsidRPr="00E733A6">
        <w:rPr>
          <w:rtl/>
        </w:rPr>
        <w:t xml:space="preserve">وفي حين أكدت فرقة العمل </w:t>
      </w:r>
      <w:r w:rsidR="006A5BA9">
        <w:t>5D</w:t>
      </w:r>
      <w:r w:rsidRPr="00E733A6">
        <w:rPr>
          <w:rtl/>
        </w:rPr>
        <w:t xml:space="preserve"> الأخير في اجتماعها (31 يناير إلى 7 فبراير 2024) عقد الاجتماع السادس والأربعين في الفترة من 26 يونيو إلى 3 يوليو 2024، فقد أزيح موعد الاجتماع السابع والأربعين لبضعة أيام (من 9 إلى 17 أكتوبر 2024) ليت</w:t>
      </w:r>
      <w:r w:rsidR="0024205C" w:rsidRPr="00E733A6">
        <w:rPr>
          <w:rtl/>
        </w:rPr>
        <w:t>قاطع</w:t>
      </w:r>
      <w:r w:rsidRPr="00E733A6">
        <w:rPr>
          <w:rtl/>
        </w:rPr>
        <w:t xml:space="preserve"> (</w:t>
      </w:r>
      <w:r w:rsidR="0024205C" w:rsidRPr="00E733A6">
        <w:rPr>
          <w:rtl/>
        </w:rPr>
        <w:t>رُبَّمَا</w:t>
      </w:r>
      <w:r w:rsidRPr="00E733A6">
        <w:rPr>
          <w:rtl/>
        </w:rPr>
        <w:t xml:space="preserve">) مع اجتماع فرقة العمل </w:t>
      </w:r>
      <w:r w:rsidR="006A5BA9">
        <w:t>4C</w:t>
      </w:r>
      <w:r w:rsidRPr="00E733A6">
        <w:rPr>
          <w:rtl/>
        </w:rPr>
        <w:t xml:space="preserve"> (16-22 أكتوبر 2024).</w:t>
      </w:r>
    </w:p>
    <w:p w14:paraId="61481ADD" w14:textId="019A0666" w:rsidR="00A14792" w:rsidRPr="00E733A6" w:rsidRDefault="00A14792" w:rsidP="006A5BA9">
      <w:pPr>
        <w:rPr>
          <w:rtl/>
        </w:rPr>
      </w:pPr>
      <w:r w:rsidRPr="00E733A6">
        <w:rPr>
          <w:rtl/>
        </w:rPr>
        <w:t xml:space="preserve">ومن المقرر أن تعقد فرق العمل </w:t>
      </w:r>
      <w:r w:rsidRPr="00E733A6">
        <w:t>5A</w:t>
      </w:r>
      <w:r w:rsidRPr="00E733A6">
        <w:rPr>
          <w:rtl/>
        </w:rPr>
        <w:t xml:space="preserve"> و</w:t>
      </w:r>
      <w:r w:rsidRPr="00E733A6">
        <w:t>5B</w:t>
      </w:r>
      <w:r w:rsidRPr="00E733A6">
        <w:rPr>
          <w:rtl/>
        </w:rPr>
        <w:t xml:space="preserve"> و</w:t>
      </w:r>
      <w:r w:rsidRPr="00E733A6">
        <w:t>5C</w:t>
      </w:r>
      <w:r w:rsidRPr="00E733A6">
        <w:rPr>
          <w:rtl/>
        </w:rPr>
        <w:t xml:space="preserve"> اجتماعاتها في الفترة من 14 إلى 24 مايو 2024 </w:t>
      </w:r>
      <w:r w:rsidR="0024205C" w:rsidRPr="00E733A6">
        <w:rPr>
          <w:rtl/>
        </w:rPr>
        <w:t>على أن يسبقها اجتماع لجنة الدراسات 5</w:t>
      </w:r>
      <w:r w:rsidRPr="00E733A6">
        <w:rPr>
          <w:rtl/>
        </w:rPr>
        <w:t xml:space="preserve"> في 13 مايو 2024.</w:t>
      </w:r>
    </w:p>
    <w:p w14:paraId="263B8613" w14:textId="77777777" w:rsidR="00A14792" w:rsidRPr="006A5BA9" w:rsidRDefault="00A14792" w:rsidP="006A5BA9">
      <w:pPr>
        <w:pStyle w:val="Heading2"/>
        <w:rPr>
          <w:rtl/>
        </w:rPr>
      </w:pPr>
      <w:r w:rsidRPr="006A5BA9">
        <w:t>5.7</w:t>
      </w:r>
      <w:r w:rsidRPr="006A5BA9">
        <w:rPr>
          <w:rtl/>
        </w:rPr>
        <w:tab/>
        <w:t xml:space="preserve">لجنة الدراسات </w:t>
      </w:r>
      <w:r w:rsidRPr="006A5BA9">
        <w:t>6</w:t>
      </w:r>
    </w:p>
    <w:p w14:paraId="54934F0F" w14:textId="77777777" w:rsidR="00A14792" w:rsidRPr="0070693C" w:rsidRDefault="00A14792" w:rsidP="006A5BA9">
      <w:pPr>
        <w:rPr>
          <w:rtl/>
        </w:rPr>
      </w:pPr>
      <w:r w:rsidRPr="0070693C">
        <w:rPr>
          <w:rtl/>
        </w:rPr>
        <w:t xml:space="preserve">تواصل لجنة الدراسات </w:t>
      </w:r>
      <w:r w:rsidRPr="0070693C">
        <w:t>6</w:t>
      </w:r>
      <w:r w:rsidRPr="0070693C">
        <w:rPr>
          <w:rtl/>
        </w:rPr>
        <w:t xml:space="preserve"> </w:t>
      </w:r>
      <w:r w:rsidRPr="0070693C">
        <w:rPr>
          <w:color w:val="000000"/>
          <w:rtl/>
        </w:rPr>
        <w:t>دراساتها المتعلقة بالإذاعة بالاتصالات الراديوية،</w:t>
      </w:r>
      <w:r w:rsidRPr="0070693C">
        <w:rPr>
          <w:rtl/>
        </w:rPr>
        <w:t xml:space="preserve"> لا سيما المواضيع الناشئة التي تشمل التكنولوجيات المتقدمة من أجل الإذاعة الرقمية للأرض، والمنصة العالمية للخدمة الإذاعية، والتلفزيون </w:t>
      </w:r>
      <w:r w:rsidRPr="0070693C">
        <w:rPr>
          <w:color w:val="000000"/>
          <w:rtl/>
        </w:rPr>
        <w:t>ذي المدى الدينامي الواسع </w:t>
      </w:r>
      <w:r w:rsidRPr="0070693C">
        <w:t>(HDR</w:t>
      </w:r>
      <w:r w:rsidRPr="0070693C">
        <w:noBreakHyphen/>
        <w:t>TV)</w:t>
      </w:r>
      <w:r w:rsidRPr="0070693C">
        <w:rPr>
          <w:rtl/>
        </w:rPr>
        <w:t>، و</w:t>
      </w:r>
      <w:r w:rsidRPr="0070693C">
        <w:rPr>
          <w:color w:val="000000"/>
          <w:rtl/>
        </w:rPr>
        <w:t xml:space="preserve">الأنظمة المتكاملة للإذاعة والنطاق العريض </w:t>
      </w:r>
      <w:r w:rsidRPr="0070693C">
        <w:rPr>
          <w:color w:val="000000"/>
        </w:rPr>
        <w:t>(IBB)</w:t>
      </w:r>
      <w:r w:rsidRPr="0070693C">
        <w:rPr>
          <w:color w:val="000000"/>
          <w:rtl/>
        </w:rPr>
        <w:t>،</w:t>
      </w:r>
      <w:r w:rsidRPr="0070693C">
        <w:rPr>
          <w:rtl/>
        </w:rPr>
        <w:t xml:space="preserve"> وأجهزة </w:t>
      </w:r>
      <w:proofErr w:type="spellStart"/>
      <w:r w:rsidRPr="0070693C">
        <w:rPr>
          <w:rtl/>
        </w:rPr>
        <w:t>الكودك</w:t>
      </w:r>
      <w:proofErr w:type="spellEnd"/>
      <w:r w:rsidRPr="0070693C">
        <w:rPr>
          <w:rtl/>
        </w:rPr>
        <w:t xml:space="preserve"> السمعية </w:t>
      </w:r>
      <w:proofErr w:type="spellStart"/>
      <w:r w:rsidRPr="0070693C">
        <w:rPr>
          <w:rtl/>
        </w:rPr>
        <w:t>والفيديوية</w:t>
      </w:r>
      <w:proofErr w:type="spellEnd"/>
      <w:r w:rsidRPr="0070693C">
        <w:rPr>
          <w:rtl/>
        </w:rPr>
        <w:t xml:space="preserve"> من أجل الإذاعة الرقمية، </w:t>
      </w:r>
      <w:r w:rsidRPr="0070693C">
        <w:rPr>
          <w:color w:val="000000"/>
          <w:rtl/>
        </w:rPr>
        <w:t xml:space="preserve">والأنظمة السمعية البصرية المتقدمة الغامرة </w:t>
      </w:r>
      <w:r w:rsidRPr="0070693C">
        <w:rPr>
          <w:color w:val="000000"/>
        </w:rPr>
        <w:t>(AIAV)</w:t>
      </w:r>
      <w:r w:rsidRPr="0070693C">
        <w:rPr>
          <w:color w:val="000000"/>
          <w:rtl/>
        </w:rPr>
        <w:t xml:space="preserve"> ومواصفات العارض للأنظمة الصوتية المتقدمة، وتطبيق الذكاء الاصطناعي من أجل الإذاعة وإمكانية النفاذ إلى الوسائط السمعية البصرية </w:t>
      </w:r>
      <w:r w:rsidRPr="0070693C">
        <w:rPr>
          <w:color w:val="000000"/>
        </w:rPr>
        <w:t>(AVA)</w:t>
      </w:r>
      <w:r w:rsidRPr="0070693C">
        <w:rPr>
          <w:rtl/>
        </w:rPr>
        <w:t>.</w:t>
      </w:r>
    </w:p>
    <w:p w14:paraId="324CC938" w14:textId="77777777" w:rsidR="00A14792" w:rsidRPr="0070693C" w:rsidRDefault="00A14792" w:rsidP="00A14792">
      <w:pPr>
        <w:rPr>
          <w:spacing w:val="-2"/>
          <w:rtl/>
        </w:rPr>
      </w:pPr>
      <w:r w:rsidRPr="0070693C">
        <w:rPr>
          <w:spacing w:val="-2"/>
          <w:rtl/>
        </w:rPr>
        <w:t xml:space="preserve">وتعمل لجنة الدراسات </w:t>
      </w:r>
      <w:r w:rsidRPr="0070693C">
        <w:rPr>
          <w:spacing w:val="-2"/>
        </w:rPr>
        <w:t>6</w:t>
      </w:r>
      <w:r w:rsidRPr="0070693C">
        <w:rPr>
          <w:spacing w:val="-2"/>
          <w:rtl/>
        </w:rPr>
        <w:t xml:space="preserve"> أيضاً بنشاط في تنسيق الأعمال ذات الاهتمام المشترك مع لجنتي الدراسات </w:t>
      </w:r>
      <w:r w:rsidRPr="0070693C">
        <w:rPr>
          <w:spacing w:val="-2"/>
        </w:rPr>
        <w:t>9</w:t>
      </w:r>
      <w:r w:rsidRPr="0070693C">
        <w:rPr>
          <w:spacing w:val="-2"/>
          <w:rtl/>
        </w:rPr>
        <w:t xml:space="preserve"> و</w:t>
      </w:r>
      <w:r w:rsidRPr="0070693C">
        <w:rPr>
          <w:spacing w:val="-2"/>
        </w:rPr>
        <w:t>16</w:t>
      </w:r>
      <w:r w:rsidRPr="0070693C">
        <w:rPr>
          <w:spacing w:val="-2"/>
          <w:rtl/>
        </w:rPr>
        <w:t xml:space="preserve"> لقطاع تقييس الاتصالات من خلال فريق المقرر المشترك بين القطاعات </w:t>
      </w:r>
      <w:r w:rsidRPr="0070693C">
        <w:rPr>
          <w:spacing w:val="-2"/>
        </w:rPr>
        <w:t>(IRG)</w:t>
      </w:r>
      <w:r w:rsidRPr="0070693C">
        <w:rPr>
          <w:spacing w:val="-2"/>
          <w:rtl/>
        </w:rPr>
        <w:t xml:space="preserve"> بخصوص </w:t>
      </w:r>
      <w:r w:rsidRPr="0070693C">
        <w:rPr>
          <w:color w:val="000000"/>
          <w:spacing w:val="-2"/>
          <w:rtl/>
        </w:rPr>
        <w:t>إمكانية النفاذ للوسائط السمعية المرئية</w:t>
      </w:r>
      <w:r w:rsidRPr="0070693C">
        <w:rPr>
          <w:spacing w:val="-2"/>
          <w:rtl/>
        </w:rPr>
        <w:t> </w:t>
      </w:r>
      <w:r w:rsidRPr="0070693C">
        <w:rPr>
          <w:spacing w:val="-2"/>
        </w:rPr>
        <w:t>(IRG</w:t>
      </w:r>
      <w:r w:rsidRPr="0070693C">
        <w:rPr>
          <w:spacing w:val="-2"/>
        </w:rPr>
        <w:noBreakHyphen/>
        <w:t>AVA)</w:t>
      </w:r>
      <w:r w:rsidRPr="0070693C">
        <w:rPr>
          <w:spacing w:val="-2"/>
          <w:rtl/>
        </w:rPr>
        <w:t>.</w:t>
      </w:r>
    </w:p>
    <w:p w14:paraId="46D029DB" w14:textId="670F99D1" w:rsidR="00A14792" w:rsidRPr="0070693C" w:rsidRDefault="00A14792" w:rsidP="00A14792">
      <w:pPr>
        <w:rPr>
          <w:rtl/>
        </w:rPr>
      </w:pPr>
      <w:r w:rsidRPr="00E15FA9">
        <w:rPr>
          <w:rtl/>
        </w:rPr>
        <w:t xml:space="preserve">وتمت الموافقة على </w:t>
      </w:r>
      <w:r w:rsidR="008B02FE" w:rsidRPr="00E15FA9">
        <w:rPr>
          <w:rFonts w:hint="cs"/>
          <w:rtl/>
          <w:lang w:bidi="ar-EG"/>
        </w:rPr>
        <w:t xml:space="preserve">سبع </w:t>
      </w:r>
      <w:r w:rsidRPr="00E15FA9">
        <w:rPr>
          <w:rtl/>
        </w:rPr>
        <w:t>مس</w:t>
      </w:r>
      <w:r w:rsidR="008B02FE" w:rsidRPr="00E15FA9">
        <w:rPr>
          <w:rFonts w:hint="cs"/>
          <w:rtl/>
        </w:rPr>
        <w:t>ائل</w:t>
      </w:r>
      <w:r w:rsidRPr="00E15FA9">
        <w:rPr>
          <w:rtl/>
        </w:rPr>
        <w:t xml:space="preserve"> </w:t>
      </w:r>
      <w:r w:rsidR="006A5BA9" w:rsidRPr="00E15FA9">
        <w:rPr>
          <w:rFonts w:hint="cs"/>
          <w:rtl/>
        </w:rPr>
        <w:t xml:space="preserve">مراجعة </w:t>
      </w:r>
      <w:r w:rsidRPr="00E15FA9">
        <w:rPr>
          <w:rtl/>
        </w:rPr>
        <w:t>لقطاع الاتصالات الراديوية وعلى توصي</w:t>
      </w:r>
      <w:r w:rsidR="00A60BD7" w:rsidRPr="00E15FA9">
        <w:rPr>
          <w:rFonts w:hint="cs"/>
          <w:rtl/>
        </w:rPr>
        <w:t>ة</w:t>
      </w:r>
      <w:r w:rsidRPr="00E15FA9">
        <w:rPr>
          <w:rtl/>
        </w:rPr>
        <w:t xml:space="preserve"> جديدة و</w:t>
      </w:r>
      <w:r w:rsidR="00A60BD7" w:rsidRPr="00E15FA9">
        <w:rPr>
          <w:rFonts w:hint="cs"/>
          <w:rtl/>
        </w:rPr>
        <w:t>19</w:t>
      </w:r>
      <w:r w:rsidRPr="00E15FA9">
        <w:rPr>
          <w:rtl/>
        </w:rPr>
        <w:t xml:space="preserve"> توصي</w:t>
      </w:r>
      <w:r w:rsidR="00A60BD7" w:rsidRPr="00E15FA9">
        <w:rPr>
          <w:rFonts w:hint="cs"/>
          <w:rtl/>
        </w:rPr>
        <w:t>ة</w:t>
      </w:r>
      <w:r w:rsidRPr="00E15FA9">
        <w:rPr>
          <w:rtl/>
        </w:rPr>
        <w:t xml:space="preserve"> مراجعة لقطاع الاتصالات الراديوية </w:t>
      </w:r>
      <w:r w:rsidR="006A5BA9" w:rsidRPr="00E15FA9">
        <w:rPr>
          <w:rFonts w:hint="cs"/>
          <w:rtl/>
        </w:rPr>
        <w:t xml:space="preserve">فضلاً </w:t>
      </w:r>
      <w:r w:rsidR="00DA368B">
        <w:rPr>
          <w:rFonts w:hint="cs"/>
          <w:rtl/>
        </w:rPr>
        <w:t>عن</w:t>
      </w:r>
      <w:r w:rsidRPr="00E15FA9">
        <w:rPr>
          <w:rtl/>
        </w:rPr>
        <w:t xml:space="preserve"> </w:t>
      </w:r>
      <w:r w:rsidR="00A60BD7" w:rsidRPr="00E15FA9">
        <w:rPr>
          <w:rFonts w:hint="cs"/>
          <w:rtl/>
        </w:rPr>
        <w:t>ستة</w:t>
      </w:r>
      <w:r w:rsidRPr="00E15FA9">
        <w:rPr>
          <w:rtl/>
        </w:rPr>
        <w:t xml:space="preserve"> تقارير جديدة و</w:t>
      </w:r>
      <w:r w:rsidR="00A60BD7" w:rsidRPr="00E15FA9">
        <w:rPr>
          <w:rFonts w:hint="cs"/>
          <w:rtl/>
        </w:rPr>
        <w:t>اثن</w:t>
      </w:r>
      <w:r w:rsidR="00DA368B">
        <w:rPr>
          <w:rFonts w:hint="cs"/>
          <w:rtl/>
        </w:rPr>
        <w:t>ي</w:t>
      </w:r>
      <w:r w:rsidRPr="00E15FA9">
        <w:rPr>
          <w:rtl/>
        </w:rPr>
        <w:t xml:space="preserve"> عشر تقريراً مراجعاً</w:t>
      </w:r>
      <w:r w:rsidR="00A60BD7" w:rsidRPr="00E15FA9">
        <w:rPr>
          <w:rFonts w:hint="cs"/>
          <w:rtl/>
        </w:rPr>
        <w:t xml:space="preserve"> </w:t>
      </w:r>
      <w:r w:rsidR="00E15FA9">
        <w:rPr>
          <w:rFonts w:hint="cs"/>
          <w:rtl/>
        </w:rPr>
        <w:t xml:space="preserve">من قبل لجنة الدراسات </w:t>
      </w:r>
      <w:r w:rsidR="00E15FA9">
        <w:t>6</w:t>
      </w:r>
      <w:r w:rsidR="00E15FA9">
        <w:rPr>
          <w:rFonts w:hint="cs"/>
          <w:rtl/>
          <w:lang w:bidi="ar-SY"/>
        </w:rPr>
        <w:t xml:space="preserve"> </w:t>
      </w:r>
      <w:r w:rsidR="00E15FA9" w:rsidRPr="00E15FA9">
        <w:rPr>
          <w:rFonts w:hint="cs"/>
          <w:rtl/>
          <w:lang w:bidi="ar-SY"/>
        </w:rPr>
        <w:t xml:space="preserve">منذ </w:t>
      </w:r>
      <w:r w:rsidR="00E15FA9" w:rsidRPr="00E15FA9">
        <w:rPr>
          <w:rtl/>
          <w:lang w:bidi="ar-SY"/>
        </w:rPr>
        <w:t xml:space="preserve">انعقاد اجتماع الفريق الاستشاري للاتصالات الراديوية لعام </w:t>
      </w:r>
      <w:r w:rsidR="00E15FA9" w:rsidRPr="00E15FA9">
        <w:rPr>
          <w:lang w:bidi="ar-SY"/>
        </w:rPr>
        <w:t>2023</w:t>
      </w:r>
      <w:r w:rsidR="00E15FA9" w:rsidRPr="00E15FA9">
        <w:rPr>
          <w:rFonts w:hint="cs"/>
          <w:rtl/>
          <w:lang w:bidi="ar-SY"/>
        </w:rPr>
        <w:t xml:space="preserve"> </w:t>
      </w:r>
      <w:r w:rsidR="00E15FA9" w:rsidRPr="00E15FA9">
        <w:rPr>
          <w:lang w:bidi="ar-SY"/>
        </w:rPr>
        <w:t>(RAG-23)</w:t>
      </w:r>
      <w:r w:rsidRPr="00E15FA9">
        <w:rPr>
          <w:rtl/>
        </w:rPr>
        <w:t>، وبالإضافة إلى ذلك، جرى تحديث صياغ</w:t>
      </w:r>
      <w:r w:rsidR="00DA368B">
        <w:rPr>
          <w:rFonts w:hint="cs"/>
          <w:rtl/>
        </w:rPr>
        <w:t>ي</w:t>
      </w:r>
      <w:r w:rsidRPr="00E15FA9">
        <w:rPr>
          <w:rtl/>
        </w:rPr>
        <w:t xml:space="preserve"> </w:t>
      </w:r>
      <w:r w:rsidR="006A5BA9" w:rsidRPr="00E15FA9">
        <w:rPr>
          <w:rFonts w:hint="cs"/>
          <w:rtl/>
        </w:rPr>
        <w:t>ل</w:t>
      </w:r>
      <w:r w:rsidR="00A60BD7" w:rsidRPr="00E15FA9">
        <w:rPr>
          <w:rFonts w:hint="cs"/>
          <w:rtl/>
        </w:rPr>
        <w:t xml:space="preserve">أربع </w:t>
      </w:r>
      <w:r w:rsidRPr="00E15FA9">
        <w:rPr>
          <w:rtl/>
        </w:rPr>
        <w:t>توصي</w:t>
      </w:r>
      <w:r w:rsidR="00A60BD7" w:rsidRPr="00E15FA9">
        <w:rPr>
          <w:rFonts w:hint="cs"/>
          <w:rtl/>
        </w:rPr>
        <w:t>ات</w:t>
      </w:r>
      <w:r w:rsidR="00E15FA9">
        <w:rPr>
          <w:rFonts w:hint="cs"/>
          <w:rtl/>
        </w:rPr>
        <w:t xml:space="preserve"> وتسع مسائل</w:t>
      </w:r>
      <w:r w:rsidRPr="00E15FA9">
        <w:rPr>
          <w:rtl/>
        </w:rPr>
        <w:t xml:space="preserve"> لقطاع الاتصالات الراديوية. ووافقت </w:t>
      </w:r>
      <w:r w:rsidR="00A60BD7" w:rsidRPr="00E15FA9">
        <w:rPr>
          <w:spacing w:val="-2"/>
          <w:rtl/>
        </w:rPr>
        <w:t xml:space="preserve">لجنة الدراسات </w:t>
      </w:r>
      <w:r w:rsidR="00A60BD7" w:rsidRPr="00E15FA9">
        <w:rPr>
          <w:spacing w:val="-2"/>
        </w:rPr>
        <w:t>6</w:t>
      </w:r>
      <w:r w:rsidR="006A5BA9" w:rsidRPr="00E15FA9">
        <w:rPr>
          <w:rFonts w:hint="cs"/>
          <w:spacing w:val="-2"/>
          <w:rtl/>
          <w:lang w:bidi="ar-SY"/>
        </w:rPr>
        <w:t xml:space="preserve"> أيضاً </w:t>
      </w:r>
      <w:r w:rsidR="00E15FA9" w:rsidRPr="00E15FA9">
        <w:rPr>
          <w:rFonts w:hint="cs"/>
          <w:spacing w:val="-2"/>
          <w:rtl/>
          <w:lang w:bidi="ar-SY"/>
        </w:rPr>
        <w:t xml:space="preserve">على إلغاء </w:t>
      </w:r>
      <w:r w:rsidR="00E15FA9" w:rsidRPr="00E15FA9">
        <w:rPr>
          <w:spacing w:val="-2"/>
          <w:lang w:bidi="ar-SY"/>
        </w:rPr>
        <w:t>39</w:t>
      </w:r>
      <w:r w:rsidR="00E15FA9" w:rsidRPr="00E15FA9">
        <w:rPr>
          <w:rFonts w:hint="cs"/>
          <w:spacing w:val="-2"/>
          <w:rtl/>
          <w:lang w:bidi="ar-SY"/>
        </w:rPr>
        <w:t xml:space="preserve"> توصية ومسـألتين لقطاع الاتصالات الراديوية.</w:t>
      </w:r>
    </w:p>
    <w:p w14:paraId="3AE29F75" w14:textId="77777777" w:rsidR="00A14792" w:rsidRPr="0070693C" w:rsidRDefault="00A14792" w:rsidP="00A14792">
      <w:pPr>
        <w:pStyle w:val="Headingb"/>
        <w:rPr>
          <w:rtl/>
        </w:rPr>
      </w:pPr>
      <w:r w:rsidRPr="008C014E">
        <w:rPr>
          <w:rtl/>
        </w:rPr>
        <w:t>مسائل قطاع الاتصالات الراديوية:</w:t>
      </w:r>
    </w:p>
    <w:p w14:paraId="230C30BC" w14:textId="1023B617" w:rsidR="00A14792" w:rsidRPr="00271899" w:rsidRDefault="00A14792" w:rsidP="00271899">
      <w:pPr>
        <w:pStyle w:val="enumlev10"/>
      </w:pPr>
      <w:r w:rsidRPr="00271899">
        <w:rPr>
          <w:rtl/>
        </w:rPr>
        <w:t>-</w:t>
      </w:r>
      <w:r w:rsidRPr="00271899">
        <w:rPr>
          <w:rtl/>
        </w:rPr>
        <w:tab/>
      </w:r>
      <w:r w:rsidRPr="00271899">
        <w:t>12-4/6</w:t>
      </w:r>
      <w:r w:rsidRPr="00271899">
        <w:rPr>
          <w:rtl/>
        </w:rPr>
        <w:t xml:space="preserve"> "</w:t>
      </w:r>
      <w:r w:rsidR="00086BC0" w:rsidRPr="00271899">
        <w:rPr>
          <w:rtl/>
        </w:rPr>
        <w:t xml:space="preserve">التشفير </w:t>
      </w:r>
      <w:proofErr w:type="spellStart"/>
      <w:r w:rsidR="00086BC0" w:rsidRPr="00271899">
        <w:rPr>
          <w:rtl/>
        </w:rPr>
        <w:t>التنوعي</w:t>
      </w:r>
      <w:proofErr w:type="spellEnd"/>
      <w:r w:rsidR="00086BC0" w:rsidRPr="00271899">
        <w:rPr>
          <w:rtl/>
        </w:rPr>
        <w:t xml:space="preserve"> لتخفيض معدل </w:t>
      </w:r>
      <w:proofErr w:type="gramStart"/>
      <w:r w:rsidR="00086BC0" w:rsidRPr="00271899">
        <w:rPr>
          <w:rtl/>
        </w:rPr>
        <w:t>البتات</w:t>
      </w:r>
      <w:proofErr w:type="gramEnd"/>
      <w:r w:rsidR="00086BC0" w:rsidRPr="00271899">
        <w:rPr>
          <w:rtl/>
        </w:rPr>
        <w:t xml:space="preserve"> للإشارات </w:t>
      </w:r>
      <w:proofErr w:type="spellStart"/>
      <w:r w:rsidR="00086BC0" w:rsidRPr="00271899">
        <w:rPr>
          <w:rtl/>
        </w:rPr>
        <w:t>الفيديوية</w:t>
      </w:r>
      <w:proofErr w:type="spellEnd"/>
      <w:r w:rsidR="00086BC0" w:rsidRPr="00271899">
        <w:rPr>
          <w:rtl/>
        </w:rPr>
        <w:t xml:space="preserve"> الرقمية للإنتاج والمساهمة والتوزيع الأولي والثانوي والبث والتطبيقات المتصلة بذلك</w:t>
      </w:r>
      <w:r w:rsidRPr="00271899">
        <w:rPr>
          <w:rtl/>
        </w:rPr>
        <w:t>"</w:t>
      </w:r>
    </w:p>
    <w:p w14:paraId="25B65EFC" w14:textId="29C7AA5A" w:rsidR="00A14792" w:rsidRPr="00271899" w:rsidRDefault="00A14792" w:rsidP="00271899">
      <w:pPr>
        <w:pStyle w:val="enumlev10"/>
      </w:pPr>
      <w:r w:rsidRPr="00271899">
        <w:rPr>
          <w:rtl/>
        </w:rPr>
        <w:t>-</w:t>
      </w:r>
      <w:r w:rsidRPr="00271899">
        <w:rPr>
          <w:rtl/>
        </w:rPr>
        <w:tab/>
      </w:r>
      <w:r w:rsidRPr="00271899">
        <w:t>34-4/6</w:t>
      </w:r>
      <w:r w:rsidRPr="00271899">
        <w:rPr>
          <w:rtl/>
        </w:rPr>
        <w:t xml:space="preserve"> "</w:t>
      </w:r>
      <w:r w:rsidR="00987C8A" w:rsidRPr="00271899">
        <w:rPr>
          <w:rtl/>
        </w:rPr>
        <w:t xml:space="preserve">أنساق الملفات ونقلها من أجل تبادل المواد السمعية </w:t>
      </w:r>
      <w:proofErr w:type="spellStart"/>
      <w:r w:rsidR="00987C8A" w:rsidRPr="00271899">
        <w:rPr>
          <w:rtl/>
        </w:rPr>
        <w:t>والفيديوية</w:t>
      </w:r>
      <w:proofErr w:type="spellEnd"/>
      <w:r w:rsidR="00987C8A" w:rsidRPr="00271899">
        <w:rPr>
          <w:rtl/>
        </w:rPr>
        <w:t xml:space="preserve"> والبيانات </w:t>
      </w:r>
      <w:proofErr w:type="spellStart"/>
      <w:r w:rsidR="00987C8A" w:rsidRPr="00271899">
        <w:rPr>
          <w:rtl/>
        </w:rPr>
        <w:t>والبيانات</w:t>
      </w:r>
      <w:proofErr w:type="spellEnd"/>
      <w:r w:rsidR="00987C8A" w:rsidRPr="00271899">
        <w:rPr>
          <w:rtl/>
        </w:rPr>
        <w:t xml:space="preserve"> </w:t>
      </w:r>
      <w:proofErr w:type="spellStart"/>
      <w:r w:rsidR="00987C8A" w:rsidRPr="00271899">
        <w:rPr>
          <w:rtl/>
        </w:rPr>
        <w:t>الشرحية</w:t>
      </w:r>
      <w:proofErr w:type="spellEnd"/>
      <w:r w:rsidR="00987C8A" w:rsidRPr="00271899">
        <w:rPr>
          <w:rtl/>
        </w:rPr>
        <w:t xml:space="preserve"> في البيئات الإذاعية الاحترافية</w:t>
      </w:r>
      <w:r w:rsidRPr="00271899">
        <w:rPr>
          <w:rtl/>
        </w:rPr>
        <w:t>"</w:t>
      </w:r>
    </w:p>
    <w:p w14:paraId="6066B659" w14:textId="5BA284BB" w:rsidR="00A14792" w:rsidRPr="00271899" w:rsidRDefault="00A14792" w:rsidP="00271899">
      <w:pPr>
        <w:pStyle w:val="enumlev10"/>
      </w:pPr>
      <w:r w:rsidRPr="00271899">
        <w:rPr>
          <w:rtl/>
        </w:rPr>
        <w:t>-</w:t>
      </w:r>
      <w:r w:rsidRPr="00271899">
        <w:rPr>
          <w:rtl/>
        </w:rPr>
        <w:tab/>
      </w:r>
      <w:r w:rsidRPr="00271899">
        <w:t>111-2/6</w:t>
      </w:r>
      <w:r w:rsidRPr="00271899">
        <w:rPr>
          <w:rtl/>
        </w:rPr>
        <w:t xml:space="preserve"> "</w:t>
      </w:r>
      <w:r w:rsidR="00987C8A" w:rsidRPr="00271899">
        <w:rPr>
          <w:rtl/>
        </w:rPr>
        <w:t>أساليب تقنية لحماية واستعمال البيانات الشخصية للمستعملين النهائيين في أنظمة الإذاعة</w:t>
      </w:r>
      <w:r w:rsidRPr="00271899">
        <w:rPr>
          <w:rtl/>
        </w:rPr>
        <w:t>"</w:t>
      </w:r>
    </w:p>
    <w:p w14:paraId="0335B19C" w14:textId="65B1C009" w:rsidR="00061AE7" w:rsidRPr="00271899" w:rsidRDefault="00A14792" w:rsidP="00271899">
      <w:pPr>
        <w:pStyle w:val="enumlev10"/>
        <w:rPr>
          <w:rtl/>
        </w:rPr>
      </w:pPr>
      <w:r w:rsidRPr="00271899">
        <w:rPr>
          <w:rtl/>
        </w:rPr>
        <w:t>-</w:t>
      </w:r>
      <w:r w:rsidRPr="00271899">
        <w:rPr>
          <w:rtl/>
        </w:rPr>
        <w:tab/>
      </w:r>
      <w:r w:rsidRPr="00271899">
        <w:t>120-1/6</w:t>
      </w:r>
      <w:r w:rsidR="00061AE7" w:rsidRPr="00271899">
        <w:rPr>
          <w:rtl/>
        </w:rPr>
        <w:t xml:space="preserve"> "</w:t>
      </w:r>
      <w:r w:rsidR="00987C8A" w:rsidRPr="00271899">
        <w:rPr>
          <w:rtl/>
        </w:rPr>
        <w:t xml:space="preserve">الإذاعة الصوتية الرقمية تحت </w:t>
      </w:r>
      <w:r w:rsidR="00987C8A" w:rsidRPr="00271899">
        <w:t>MHz 174</w:t>
      </w:r>
      <w:r w:rsidR="00061AE7" w:rsidRPr="00271899">
        <w:rPr>
          <w:rtl/>
          <w:lang w:bidi="ar-EG"/>
        </w:rPr>
        <w:t>"</w:t>
      </w:r>
    </w:p>
    <w:p w14:paraId="26C513A1" w14:textId="5FFE351E" w:rsidR="00A14792" w:rsidRPr="00271899" w:rsidRDefault="00A14792" w:rsidP="00271899">
      <w:pPr>
        <w:pStyle w:val="enumlev10"/>
      </w:pPr>
      <w:r w:rsidRPr="00271899">
        <w:rPr>
          <w:rtl/>
        </w:rPr>
        <w:t>-</w:t>
      </w:r>
      <w:r w:rsidRPr="00271899">
        <w:rPr>
          <w:rtl/>
        </w:rPr>
        <w:tab/>
      </w:r>
      <w:r w:rsidRPr="00271899">
        <w:t>130-4/6</w:t>
      </w:r>
      <w:r w:rsidR="00061AE7" w:rsidRPr="00271899">
        <w:rPr>
          <w:rtl/>
        </w:rPr>
        <w:t xml:space="preserve"> "</w:t>
      </w:r>
      <w:r w:rsidR="00987C8A" w:rsidRPr="00271899">
        <w:rPr>
          <w:rtl/>
        </w:rPr>
        <w:t>السطوح البينية الرقمية في مراحل الإنتاج وما بعد الإنتاج والتبادل الدولي للبرامج الصوتية والتلفزيونية لأغراض الإذاعة</w:t>
      </w:r>
      <w:r w:rsidRPr="00271899">
        <w:rPr>
          <w:rtl/>
        </w:rPr>
        <w:t>"</w:t>
      </w:r>
    </w:p>
    <w:p w14:paraId="718EE140" w14:textId="19EE3CF5" w:rsidR="00A14792" w:rsidRPr="00271899" w:rsidRDefault="00A14792" w:rsidP="00271899">
      <w:pPr>
        <w:pStyle w:val="enumlev10"/>
      </w:pPr>
      <w:r w:rsidRPr="00271899">
        <w:rPr>
          <w:rtl/>
        </w:rPr>
        <w:t>-</w:t>
      </w:r>
      <w:r w:rsidRPr="00271899">
        <w:rPr>
          <w:rtl/>
        </w:rPr>
        <w:tab/>
      </w:r>
      <w:r w:rsidRPr="00271899">
        <w:t>132-7/6</w:t>
      </w:r>
      <w:r w:rsidR="00061AE7" w:rsidRPr="00271899">
        <w:rPr>
          <w:rtl/>
        </w:rPr>
        <w:t xml:space="preserve"> "</w:t>
      </w:r>
      <w:r w:rsidR="00987C8A" w:rsidRPr="00271899">
        <w:rPr>
          <w:rtl/>
        </w:rPr>
        <w:t>تخطيط الإذاعة الرقمية للأرض</w:t>
      </w:r>
      <w:r w:rsidRPr="00271899">
        <w:rPr>
          <w:rtl/>
        </w:rPr>
        <w:t>"</w:t>
      </w:r>
    </w:p>
    <w:p w14:paraId="11644552" w14:textId="54221E9D" w:rsidR="00A14792" w:rsidRPr="00271899" w:rsidRDefault="00A14792" w:rsidP="00271899">
      <w:pPr>
        <w:pStyle w:val="enumlev10"/>
      </w:pPr>
      <w:r w:rsidRPr="00271899">
        <w:rPr>
          <w:rtl/>
        </w:rPr>
        <w:t>-</w:t>
      </w:r>
      <w:r w:rsidRPr="00271899">
        <w:rPr>
          <w:rtl/>
        </w:rPr>
        <w:tab/>
      </w:r>
      <w:r w:rsidRPr="00271899">
        <w:t>136-3/6</w:t>
      </w:r>
      <w:r w:rsidR="00061AE7" w:rsidRPr="00271899">
        <w:rPr>
          <w:rtl/>
        </w:rPr>
        <w:t xml:space="preserve"> "</w:t>
      </w:r>
      <w:r w:rsidR="00987C8A" w:rsidRPr="00271899">
        <w:rPr>
          <w:rtl/>
        </w:rPr>
        <w:t>التجوال الإذاعي في العالم أجمع</w:t>
      </w:r>
      <w:r w:rsidRPr="00271899">
        <w:rPr>
          <w:rtl/>
        </w:rPr>
        <w:t>"</w:t>
      </w:r>
    </w:p>
    <w:p w14:paraId="4EC41203" w14:textId="77777777" w:rsidR="00A14792" w:rsidRPr="0070693C" w:rsidRDefault="00A14792" w:rsidP="00A14792">
      <w:pPr>
        <w:pStyle w:val="Headingb"/>
      </w:pPr>
      <w:r w:rsidRPr="0070693C">
        <w:rPr>
          <w:rtl/>
        </w:rPr>
        <w:lastRenderedPageBreak/>
        <w:t>توصيات قطاع الاتصالات الراديوية:</w:t>
      </w:r>
    </w:p>
    <w:p w14:paraId="097C462C" w14:textId="7FBFC398" w:rsidR="00061AE7" w:rsidRDefault="00A14792" w:rsidP="00A14792">
      <w:pPr>
        <w:pStyle w:val="enumlev10"/>
        <w:rPr>
          <w:rtl/>
          <w:lang w:bidi="ar-EG"/>
        </w:rPr>
      </w:pPr>
      <w:r w:rsidRPr="0070693C">
        <w:rPr>
          <w:rtl/>
        </w:rPr>
        <w:t>-</w:t>
      </w:r>
      <w:r w:rsidRPr="0070693C">
        <w:rPr>
          <w:rtl/>
        </w:rPr>
        <w:tab/>
      </w:r>
      <w:r w:rsidRPr="0070693C">
        <w:t>BS.1285-1</w:t>
      </w:r>
      <w:r w:rsidR="00061AE7">
        <w:rPr>
          <w:rtl/>
        </w:rPr>
        <w:t xml:space="preserve"> "</w:t>
      </w:r>
      <w:r w:rsidR="00424652" w:rsidRPr="0070693C">
        <w:rPr>
          <w:rtl/>
          <w:lang w:bidi="ar-EG"/>
        </w:rPr>
        <w:t xml:space="preserve">أساليب الانتقاء المسبق لأغراض التقدير الشخصاني </w:t>
      </w:r>
      <w:proofErr w:type="spellStart"/>
      <w:r w:rsidR="00424652" w:rsidRPr="0070693C">
        <w:rPr>
          <w:rtl/>
          <w:lang w:bidi="ar-EG"/>
        </w:rPr>
        <w:t>للترديات</w:t>
      </w:r>
      <w:proofErr w:type="spellEnd"/>
      <w:r w:rsidR="00424652" w:rsidRPr="0070693C">
        <w:rPr>
          <w:rtl/>
          <w:lang w:bidi="ar-EG"/>
        </w:rPr>
        <w:t xml:space="preserve"> الطفيفة في الأنظمة السمعية</w:t>
      </w:r>
      <w:r w:rsidR="00061AE7">
        <w:rPr>
          <w:rtl/>
          <w:lang w:bidi="ar-EG"/>
        </w:rPr>
        <w:t>"</w:t>
      </w:r>
    </w:p>
    <w:p w14:paraId="6EC8A2CC" w14:textId="231F3324" w:rsidR="00A14792" w:rsidRPr="0070693C" w:rsidRDefault="00A14792" w:rsidP="00FC7392">
      <w:pPr>
        <w:pStyle w:val="enumlev10"/>
        <w:rPr>
          <w:lang w:eastAsia="ja-JP"/>
        </w:rPr>
      </w:pPr>
      <w:r w:rsidRPr="0070693C">
        <w:rPr>
          <w:rtl/>
          <w:lang w:eastAsia="ja-JP"/>
        </w:rPr>
        <w:t>-</w:t>
      </w:r>
      <w:r w:rsidRPr="0070693C">
        <w:rPr>
          <w:rtl/>
          <w:lang w:eastAsia="ja-JP"/>
        </w:rPr>
        <w:tab/>
      </w:r>
      <w:r w:rsidRPr="0070693C">
        <w:rPr>
          <w:lang w:eastAsia="ja-JP"/>
        </w:rPr>
        <w:t>BS.1352-4</w:t>
      </w:r>
      <w:r w:rsidR="00061AE7">
        <w:rPr>
          <w:rtl/>
          <w:lang w:eastAsia="ja-JP"/>
        </w:rPr>
        <w:t xml:space="preserve"> "</w:t>
      </w:r>
      <w:r w:rsidR="00424652" w:rsidRPr="0070693C">
        <w:rPr>
          <w:rtl/>
          <w:lang w:bidi="ar-EG"/>
        </w:rPr>
        <w:t xml:space="preserve">أنساق الملفات من أجل تبادل مواد البرامج السمعية ذات البيانات </w:t>
      </w:r>
      <w:proofErr w:type="spellStart"/>
      <w:r w:rsidR="00424652" w:rsidRPr="0070693C">
        <w:rPr>
          <w:rtl/>
          <w:lang w:bidi="ar-EG"/>
        </w:rPr>
        <w:t>الشرحية</w:t>
      </w:r>
      <w:proofErr w:type="spellEnd"/>
      <w:r w:rsidR="00424652" w:rsidRPr="0070693C">
        <w:rPr>
          <w:rtl/>
          <w:lang w:bidi="ar-EG"/>
        </w:rPr>
        <w:t xml:space="preserve"> على وسائط تكنولوجيا</w:t>
      </w:r>
      <w:r w:rsidR="00FC7392">
        <w:rPr>
          <w:rFonts w:hint="eastAsia"/>
          <w:rtl/>
          <w:lang w:bidi="ar-EG"/>
        </w:rPr>
        <w:t> </w:t>
      </w:r>
      <w:r w:rsidR="00424652" w:rsidRPr="0070693C">
        <w:rPr>
          <w:rtl/>
          <w:lang w:bidi="ar-EG"/>
        </w:rPr>
        <w:t>المعلومات</w:t>
      </w:r>
      <w:r w:rsidRPr="0070693C">
        <w:rPr>
          <w:rtl/>
          <w:lang w:bidi="ar-EG"/>
        </w:rPr>
        <w:t>"</w:t>
      </w:r>
    </w:p>
    <w:p w14:paraId="221A4D12" w14:textId="537E2C57" w:rsidR="00A14792" w:rsidRPr="0070693C" w:rsidRDefault="00A14792" w:rsidP="00A14792">
      <w:pPr>
        <w:pStyle w:val="enumlev10"/>
        <w:rPr>
          <w:lang w:eastAsia="ja-JP"/>
        </w:rPr>
      </w:pPr>
      <w:r w:rsidRPr="0070693C">
        <w:rPr>
          <w:rtl/>
          <w:lang w:eastAsia="ja-JP"/>
        </w:rPr>
        <w:t>-</w:t>
      </w:r>
      <w:r w:rsidRPr="0070693C">
        <w:rPr>
          <w:rtl/>
          <w:lang w:eastAsia="ja-JP"/>
        </w:rPr>
        <w:tab/>
      </w:r>
      <w:r w:rsidRPr="0070693C">
        <w:rPr>
          <w:lang w:eastAsia="ja-JP"/>
        </w:rPr>
        <w:t>BS.1387-2</w:t>
      </w:r>
      <w:r w:rsidRPr="0070693C">
        <w:rPr>
          <w:rtl/>
          <w:lang w:eastAsia="ja-JP"/>
        </w:rPr>
        <w:t xml:space="preserve"> </w:t>
      </w:r>
      <w:r w:rsidRPr="0070693C">
        <w:rPr>
          <w:rtl/>
          <w:lang w:bidi="ar-EG"/>
        </w:rPr>
        <w:t>"</w:t>
      </w:r>
      <w:r w:rsidR="00424652" w:rsidRPr="0070693C">
        <w:rPr>
          <w:rtl/>
          <w:lang w:bidi="ar-EG"/>
        </w:rPr>
        <w:t>أسلوب القياسات الموضوعية لجودة الصوت المسموع</w:t>
      </w:r>
      <w:r w:rsidRPr="0070693C">
        <w:rPr>
          <w:rtl/>
          <w:lang w:bidi="ar-EG"/>
        </w:rPr>
        <w:t>"</w:t>
      </w:r>
    </w:p>
    <w:p w14:paraId="3C5280B8" w14:textId="4AF78A69" w:rsidR="00061AE7" w:rsidRDefault="00A14792" w:rsidP="00A14792">
      <w:pPr>
        <w:pStyle w:val="enumlev10"/>
        <w:rPr>
          <w:rtl/>
          <w:lang w:bidi="ar-EG"/>
        </w:rPr>
      </w:pPr>
      <w:r w:rsidRPr="0070693C">
        <w:rPr>
          <w:rtl/>
          <w:lang w:eastAsia="ja-JP"/>
        </w:rPr>
        <w:t>-</w:t>
      </w:r>
      <w:r w:rsidRPr="0070693C">
        <w:rPr>
          <w:rtl/>
          <w:lang w:eastAsia="ja-JP"/>
        </w:rPr>
        <w:tab/>
      </w:r>
      <w:r w:rsidRPr="0070693C">
        <w:rPr>
          <w:lang w:eastAsia="ja-JP"/>
        </w:rPr>
        <w:t>BS.1423-1</w:t>
      </w:r>
      <w:r w:rsidR="00061AE7">
        <w:rPr>
          <w:rtl/>
          <w:lang w:eastAsia="ja-JP"/>
        </w:rPr>
        <w:t xml:space="preserve"> "</w:t>
      </w:r>
      <w:r w:rsidR="00424652" w:rsidRPr="0070693C">
        <w:rPr>
          <w:rtl/>
          <w:lang w:bidi="ar-EG"/>
        </w:rPr>
        <w:t>إرشادات بشأن إنتاج مسالك صوتية متعددة القنوات باستخدام تقنيات مصفوفات صوتية محيطة</w:t>
      </w:r>
      <w:r w:rsidR="00061AE7">
        <w:rPr>
          <w:rtl/>
          <w:lang w:bidi="ar-EG"/>
        </w:rPr>
        <w:t>"</w:t>
      </w:r>
    </w:p>
    <w:p w14:paraId="3C645B6C" w14:textId="46E1855B" w:rsidR="00061AE7" w:rsidRDefault="00A14792" w:rsidP="00A14792">
      <w:pPr>
        <w:pStyle w:val="enumlev10"/>
        <w:rPr>
          <w:rtl/>
          <w:lang w:bidi="ar-EG"/>
        </w:rPr>
      </w:pPr>
      <w:r w:rsidRPr="0070693C">
        <w:rPr>
          <w:rtl/>
          <w:lang w:eastAsia="ja-JP"/>
        </w:rPr>
        <w:t>-</w:t>
      </w:r>
      <w:r w:rsidRPr="0070693C">
        <w:rPr>
          <w:rtl/>
          <w:lang w:eastAsia="ja-JP"/>
        </w:rPr>
        <w:tab/>
      </w:r>
      <w:r w:rsidRPr="0070693C">
        <w:rPr>
          <w:lang w:eastAsia="ja-JP"/>
        </w:rPr>
        <w:t>BS.1615-3</w:t>
      </w:r>
      <w:r w:rsidR="00061AE7">
        <w:rPr>
          <w:rtl/>
          <w:lang w:eastAsia="ja-JP"/>
        </w:rPr>
        <w:t xml:space="preserve"> "</w:t>
      </w:r>
      <w:r w:rsidR="009A614B" w:rsidRPr="0070693C">
        <w:rPr>
          <w:rtl/>
          <w:lang w:bidi="ar-EG"/>
        </w:rPr>
        <w:t xml:space="preserve">معلمات التخطيط" للإذاعة الصوتية الرقمية العاملة على ترددات تحت </w:t>
      </w:r>
      <w:r w:rsidR="009A614B" w:rsidRPr="0070693C">
        <w:rPr>
          <w:lang w:bidi="ar-EG"/>
        </w:rPr>
        <w:t>MHz 30</w:t>
      </w:r>
      <w:r w:rsidR="00061AE7">
        <w:rPr>
          <w:rtl/>
          <w:lang w:bidi="ar-EG"/>
        </w:rPr>
        <w:t>"</w:t>
      </w:r>
    </w:p>
    <w:p w14:paraId="2976B363" w14:textId="4345048E" w:rsidR="00061AE7" w:rsidRDefault="00A14792" w:rsidP="00A14792">
      <w:pPr>
        <w:pStyle w:val="enumlev10"/>
        <w:rPr>
          <w:rtl/>
          <w:lang w:bidi="ar-EG"/>
        </w:rPr>
      </w:pPr>
      <w:r w:rsidRPr="0070693C">
        <w:rPr>
          <w:rtl/>
          <w:lang w:eastAsia="ja-JP"/>
        </w:rPr>
        <w:t>-</w:t>
      </w:r>
      <w:r w:rsidRPr="0070693C">
        <w:rPr>
          <w:rtl/>
          <w:lang w:eastAsia="ja-JP"/>
        </w:rPr>
        <w:tab/>
      </w:r>
      <w:r w:rsidRPr="0070693C">
        <w:rPr>
          <w:lang w:eastAsia="ja-JP"/>
        </w:rPr>
        <w:t>BS.1698-1</w:t>
      </w:r>
      <w:r w:rsidR="00061AE7">
        <w:rPr>
          <w:rtl/>
          <w:lang w:eastAsia="ja-JP"/>
        </w:rPr>
        <w:t xml:space="preserve"> "</w:t>
      </w:r>
      <w:r w:rsidR="009A614B" w:rsidRPr="0070693C">
        <w:rPr>
          <w:rtl/>
          <w:lang w:bidi="ar-EG"/>
        </w:rPr>
        <w:t xml:space="preserve">تقييم المجالات </w:t>
      </w:r>
      <w:proofErr w:type="spellStart"/>
      <w:r w:rsidR="009A614B" w:rsidRPr="0070693C">
        <w:rPr>
          <w:rtl/>
          <w:lang w:bidi="ar-EG"/>
        </w:rPr>
        <w:t>الكهرمغنطيسية</w:t>
      </w:r>
      <w:proofErr w:type="spellEnd"/>
      <w:r w:rsidR="009A614B" w:rsidRPr="0070693C">
        <w:rPr>
          <w:rtl/>
          <w:lang w:bidi="ar-EG"/>
        </w:rPr>
        <w:t xml:space="preserve"> الناجمة عن أنظمة الإرسال الإذاعي للأرض من أجل تقدير التعرض البشري للانبعاثات غير المؤيِّنة</w:t>
      </w:r>
      <w:r w:rsidR="00061AE7">
        <w:rPr>
          <w:rtl/>
          <w:lang w:bidi="ar-EG"/>
        </w:rPr>
        <w:t>"</w:t>
      </w:r>
    </w:p>
    <w:p w14:paraId="4D48D19C" w14:textId="481A4D71" w:rsidR="00061AE7" w:rsidRDefault="00A14792" w:rsidP="00A14792">
      <w:pPr>
        <w:pStyle w:val="enumlev10"/>
        <w:rPr>
          <w:rtl/>
          <w:lang w:bidi="ar-EG"/>
        </w:rPr>
      </w:pPr>
      <w:r w:rsidRPr="0070693C">
        <w:rPr>
          <w:rtl/>
          <w:lang w:eastAsia="ja-JP"/>
        </w:rPr>
        <w:t>-</w:t>
      </w:r>
      <w:r w:rsidRPr="0070693C">
        <w:rPr>
          <w:rtl/>
          <w:lang w:eastAsia="ja-JP"/>
        </w:rPr>
        <w:tab/>
      </w:r>
      <w:r w:rsidRPr="0070693C">
        <w:rPr>
          <w:lang w:eastAsia="ja-JP"/>
        </w:rPr>
        <w:t>BS.1770-5</w:t>
      </w:r>
      <w:r w:rsidR="00061AE7">
        <w:rPr>
          <w:rtl/>
          <w:lang w:eastAsia="ja-JP"/>
        </w:rPr>
        <w:t xml:space="preserve"> "</w:t>
      </w:r>
      <w:r w:rsidR="00022833" w:rsidRPr="0070693C">
        <w:rPr>
          <w:rtl/>
          <w:lang w:bidi="ar-EG"/>
        </w:rPr>
        <w:t>خوارزميات لقياس جهارة البرامج السمعية والذروة الحقيقية للمستوى السمعي</w:t>
      </w:r>
      <w:r w:rsidR="00061AE7">
        <w:rPr>
          <w:rtl/>
          <w:lang w:bidi="ar-EG"/>
        </w:rPr>
        <w:t>"</w:t>
      </w:r>
    </w:p>
    <w:p w14:paraId="646BADD1" w14:textId="5CD3C69E" w:rsidR="00A14792" w:rsidRPr="0070693C" w:rsidRDefault="00A14792" w:rsidP="00A14792">
      <w:pPr>
        <w:pStyle w:val="enumlev10"/>
        <w:rPr>
          <w:b/>
          <w:bCs/>
          <w:lang w:eastAsia="ja-JP"/>
        </w:rPr>
      </w:pPr>
      <w:r w:rsidRPr="0070693C">
        <w:rPr>
          <w:rtl/>
          <w:lang w:eastAsia="ja-JP"/>
        </w:rPr>
        <w:t>-</w:t>
      </w:r>
      <w:r w:rsidRPr="0070693C">
        <w:rPr>
          <w:rtl/>
          <w:lang w:eastAsia="ja-JP"/>
        </w:rPr>
        <w:tab/>
      </w:r>
      <w:r w:rsidRPr="0070693C">
        <w:rPr>
          <w:lang w:eastAsia="ja-JP"/>
        </w:rPr>
        <w:t>BS.1864-1</w:t>
      </w:r>
      <w:r w:rsidR="00061AE7">
        <w:rPr>
          <w:rtl/>
          <w:lang w:eastAsia="ja-JP"/>
        </w:rPr>
        <w:t xml:space="preserve"> "</w:t>
      </w:r>
      <w:r w:rsidR="00022833" w:rsidRPr="0070693C">
        <w:rPr>
          <w:rtl/>
          <w:lang w:bidi="ar-EG"/>
        </w:rPr>
        <w:t>ممارسات تشغيلية بشأن الجهارة في التبادل الدولي للبرامج التلفزيونية الرقمية</w:t>
      </w:r>
      <w:r w:rsidRPr="0070693C">
        <w:rPr>
          <w:rtl/>
          <w:lang w:bidi="ar-EG"/>
        </w:rPr>
        <w:t>"</w:t>
      </w:r>
    </w:p>
    <w:p w14:paraId="3AA038C2" w14:textId="5A99E2A8" w:rsidR="00061AE7" w:rsidRDefault="00A14792" w:rsidP="00A14792">
      <w:pPr>
        <w:pStyle w:val="enumlev10"/>
        <w:rPr>
          <w:rtl/>
          <w:lang w:bidi="ar-EG"/>
        </w:rPr>
      </w:pPr>
      <w:r w:rsidRPr="00B3086C">
        <w:rPr>
          <w:rtl/>
          <w:lang w:eastAsia="ja-JP"/>
        </w:rPr>
        <w:t>-</w:t>
      </w:r>
      <w:r w:rsidRPr="00B3086C">
        <w:rPr>
          <w:rtl/>
          <w:lang w:eastAsia="ja-JP"/>
        </w:rPr>
        <w:tab/>
      </w:r>
      <w:r w:rsidRPr="00B3086C">
        <w:rPr>
          <w:lang w:eastAsia="ja-JP"/>
        </w:rPr>
        <w:t>BS.1873-1</w:t>
      </w:r>
      <w:r w:rsidR="00061AE7" w:rsidRPr="00B3086C">
        <w:rPr>
          <w:rtl/>
          <w:lang w:eastAsia="ja-JP"/>
        </w:rPr>
        <w:t xml:space="preserve"> "</w:t>
      </w:r>
      <w:r w:rsidR="00022833" w:rsidRPr="00B3086C">
        <w:rPr>
          <w:rtl/>
          <w:lang w:bidi="ar-EG"/>
        </w:rPr>
        <w:t xml:space="preserve">سطح </w:t>
      </w:r>
      <w:proofErr w:type="spellStart"/>
      <w:r w:rsidR="00022833" w:rsidRPr="00B3086C">
        <w:rPr>
          <w:rtl/>
          <w:lang w:bidi="ar-EG"/>
        </w:rPr>
        <w:t>بين‍ي</w:t>
      </w:r>
      <w:proofErr w:type="spellEnd"/>
      <w:r w:rsidR="00022833" w:rsidRPr="00B3086C">
        <w:rPr>
          <w:rtl/>
          <w:lang w:bidi="ar-EG"/>
        </w:rPr>
        <w:t xml:space="preserve"> رقمي سمعي تسلسلي متعدد القنوات </w:t>
      </w:r>
      <w:proofErr w:type="spellStart"/>
      <w:r w:rsidR="00022833" w:rsidRPr="00B3086C">
        <w:rPr>
          <w:rtl/>
          <w:lang w:bidi="ar-EG"/>
        </w:rPr>
        <w:t>لاستوديوهات</w:t>
      </w:r>
      <w:proofErr w:type="spellEnd"/>
      <w:r w:rsidR="00022833" w:rsidRPr="00B3086C">
        <w:rPr>
          <w:rtl/>
          <w:lang w:bidi="ar-EG"/>
        </w:rPr>
        <w:t xml:space="preserve"> الإذاعة</w:t>
      </w:r>
      <w:r w:rsidR="00061AE7" w:rsidRPr="00B3086C">
        <w:rPr>
          <w:rtl/>
          <w:lang w:bidi="ar-EG"/>
        </w:rPr>
        <w:t>"</w:t>
      </w:r>
    </w:p>
    <w:p w14:paraId="4A8E33F6" w14:textId="7AE20D6B" w:rsidR="00061AE7" w:rsidRDefault="00A14792" w:rsidP="00A14792">
      <w:pPr>
        <w:pStyle w:val="enumlev10"/>
        <w:rPr>
          <w:rtl/>
          <w:lang w:bidi="ar-EG"/>
        </w:rPr>
      </w:pPr>
      <w:r w:rsidRPr="0070693C">
        <w:rPr>
          <w:rtl/>
        </w:rPr>
        <w:t>-</w:t>
      </w:r>
      <w:r w:rsidRPr="0070693C">
        <w:rPr>
          <w:rtl/>
        </w:rPr>
        <w:tab/>
      </w:r>
      <w:r w:rsidRPr="0070693C">
        <w:t>BS.1909-1</w:t>
      </w:r>
      <w:r w:rsidR="00061AE7">
        <w:rPr>
          <w:rtl/>
        </w:rPr>
        <w:t xml:space="preserve"> "</w:t>
      </w:r>
      <w:r w:rsidR="007B67F3" w:rsidRPr="0070693C">
        <w:rPr>
          <w:rtl/>
          <w:lang w:bidi="ar-EG"/>
        </w:rPr>
        <w:t>متطلبات الأداء من أجل نظام صوتي متقدم للاستعمال</w:t>
      </w:r>
      <w:r w:rsidRPr="0070693C">
        <w:rPr>
          <w:rtl/>
          <w:lang w:bidi="ar-EG"/>
        </w:rPr>
        <w:t xml:space="preserve"> </w:t>
      </w:r>
      <w:r w:rsidRPr="0070693C">
        <w:rPr>
          <w:rtl/>
        </w:rPr>
        <w:t>مع صورة مصاحبة أو بدونها</w:t>
      </w:r>
      <w:r w:rsidR="00061AE7">
        <w:rPr>
          <w:rtl/>
          <w:lang w:bidi="ar-EG"/>
        </w:rPr>
        <w:t>"</w:t>
      </w:r>
    </w:p>
    <w:p w14:paraId="6FAC8826" w14:textId="77777777" w:rsidR="00061AE7" w:rsidRDefault="00A14792" w:rsidP="00A14792">
      <w:pPr>
        <w:pStyle w:val="enumlev10"/>
        <w:rPr>
          <w:rtl/>
          <w:lang w:bidi="ar-EG"/>
        </w:rPr>
      </w:pPr>
      <w:r w:rsidRPr="0070693C">
        <w:rPr>
          <w:rtl/>
        </w:rPr>
        <w:t>-</w:t>
      </w:r>
      <w:r w:rsidRPr="0070693C">
        <w:rPr>
          <w:rtl/>
        </w:rPr>
        <w:tab/>
      </w:r>
      <w:r w:rsidRPr="0070693C">
        <w:t>BS.2126-1</w:t>
      </w:r>
      <w:r w:rsidRPr="0070693C">
        <w:rPr>
          <w:rtl/>
        </w:rPr>
        <w:t xml:space="preserve"> </w:t>
      </w:r>
      <w:r w:rsidRPr="0070693C">
        <w:rPr>
          <w:rtl/>
          <w:lang w:bidi="ar-EG"/>
        </w:rPr>
        <w:t>"</w:t>
      </w:r>
      <w:r w:rsidR="007B67F3" w:rsidRPr="0070693C">
        <w:rPr>
          <w:rtl/>
          <w:lang w:bidi="ar-EG"/>
        </w:rPr>
        <w:t>أساليب للتقييم الشخصاني لأنظمة صوتية مع صور مصاحبة</w:t>
      </w:r>
      <w:r w:rsidR="00061AE7">
        <w:rPr>
          <w:rtl/>
          <w:lang w:bidi="ar-EG"/>
        </w:rPr>
        <w:t>"</w:t>
      </w:r>
    </w:p>
    <w:p w14:paraId="3A5CBBED" w14:textId="57D30FF5" w:rsidR="00061AE7" w:rsidRDefault="00A14792" w:rsidP="007B67F3">
      <w:pPr>
        <w:pStyle w:val="enumlev10"/>
        <w:rPr>
          <w:rtl/>
          <w:lang w:bidi="ar-SA"/>
        </w:rPr>
      </w:pPr>
      <w:r w:rsidRPr="0070693C">
        <w:rPr>
          <w:rtl/>
        </w:rPr>
        <w:t>-</w:t>
      </w:r>
      <w:r w:rsidRPr="0070693C">
        <w:rPr>
          <w:rtl/>
        </w:rPr>
        <w:tab/>
      </w:r>
      <w:r w:rsidRPr="0070693C">
        <w:t>BS.2127-1</w:t>
      </w:r>
      <w:r w:rsidR="00061AE7">
        <w:rPr>
          <w:rtl/>
        </w:rPr>
        <w:t xml:space="preserve"> "</w:t>
      </w:r>
      <w:r w:rsidR="007B67F3" w:rsidRPr="0070693C">
        <w:rPr>
          <w:rtl/>
        </w:rPr>
        <w:t xml:space="preserve">عارض </w:t>
      </w:r>
      <w:r w:rsidRPr="0070693C">
        <w:rPr>
          <w:rtl/>
        </w:rPr>
        <w:t>نموذج الوضوح السمعي</w:t>
      </w:r>
      <w:r w:rsidRPr="0070693C">
        <w:t xml:space="preserve"> </w:t>
      </w:r>
      <w:r w:rsidR="007B67F3" w:rsidRPr="0070693C">
        <w:rPr>
          <w:rtl/>
        </w:rPr>
        <w:t>من أجل الأنظمة الصوتية المتقدمة</w:t>
      </w:r>
      <w:r w:rsidR="00061AE7">
        <w:rPr>
          <w:rtl/>
          <w:lang w:bidi="ar-SA"/>
        </w:rPr>
        <w:t>"</w:t>
      </w:r>
    </w:p>
    <w:p w14:paraId="78F27366" w14:textId="4F3E684E" w:rsidR="00061AE7" w:rsidRDefault="00A14792" w:rsidP="00A14792">
      <w:pPr>
        <w:pStyle w:val="enumlev10"/>
        <w:rPr>
          <w:rtl/>
          <w:lang w:bidi="ar-EG"/>
        </w:rPr>
      </w:pPr>
      <w:r w:rsidRPr="0070693C">
        <w:rPr>
          <w:rtl/>
        </w:rPr>
        <w:t>-</w:t>
      </w:r>
      <w:r w:rsidRPr="0070693C">
        <w:rPr>
          <w:rtl/>
        </w:rPr>
        <w:tab/>
      </w:r>
      <w:r w:rsidRPr="0070693C">
        <w:t>BT.500-</w:t>
      </w:r>
      <w:r w:rsidR="00FC7392">
        <w:t>15</w:t>
      </w:r>
      <w:r w:rsidR="00061AE7">
        <w:rPr>
          <w:rtl/>
        </w:rPr>
        <w:t xml:space="preserve"> "</w:t>
      </w:r>
      <w:r w:rsidR="007B67F3" w:rsidRPr="0070693C">
        <w:rPr>
          <w:rtl/>
          <w:lang w:bidi="ar-EG"/>
        </w:rPr>
        <w:t>منهجيات التقدير الشخصاني لجودة الصور التلفزيونية</w:t>
      </w:r>
      <w:r w:rsidR="00061AE7">
        <w:rPr>
          <w:rtl/>
          <w:lang w:bidi="ar-EG"/>
        </w:rPr>
        <w:t>"</w:t>
      </w:r>
    </w:p>
    <w:p w14:paraId="668287A9" w14:textId="79FF3CFE" w:rsidR="00061AE7" w:rsidRDefault="00A14792" w:rsidP="00A14792">
      <w:pPr>
        <w:pStyle w:val="enumlev10"/>
        <w:rPr>
          <w:rtl/>
          <w:lang w:bidi="ar-EG"/>
        </w:rPr>
      </w:pPr>
      <w:r w:rsidRPr="0070693C">
        <w:rPr>
          <w:rtl/>
        </w:rPr>
        <w:t>-</w:t>
      </w:r>
      <w:r w:rsidRPr="0070693C">
        <w:rPr>
          <w:rtl/>
        </w:rPr>
        <w:tab/>
      </w:r>
      <w:r w:rsidRPr="0070693C">
        <w:t>BT.1702-3</w:t>
      </w:r>
      <w:r w:rsidR="00061AE7">
        <w:rPr>
          <w:rtl/>
        </w:rPr>
        <w:t xml:space="preserve"> "</w:t>
      </w:r>
      <w:r w:rsidR="00223BAA" w:rsidRPr="0070693C">
        <w:rPr>
          <w:rtl/>
          <w:lang w:bidi="ar-EG"/>
        </w:rPr>
        <w:t xml:space="preserve">مبادئ توجيهية للتقليل من </w:t>
      </w:r>
      <w:proofErr w:type="gramStart"/>
      <w:r w:rsidR="00223BAA" w:rsidRPr="0070693C">
        <w:rPr>
          <w:rtl/>
          <w:lang w:bidi="ar-EG"/>
        </w:rPr>
        <w:t>مخاطر</w:t>
      </w:r>
      <w:proofErr w:type="gramEnd"/>
      <w:r w:rsidR="00223BAA" w:rsidRPr="0070693C">
        <w:rPr>
          <w:rtl/>
          <w:lang w:bidi="ar-EG"/>
        </w:rPr>
        <w:t xml:space="preserve"> نوبات الصَّرَع بسبب الحساسية للضوء التي يسببها التلفزيون</w:t>
      </w:r>
      <w:r w:rsidR="00061AE7">
        <w:rPr>
          <w:rtl/>
          <w:lang w:bidi="ar-EG"/>
        </w:rPr>
        <w:t>"</w:t>
      </w:r>
    </w:p>
    <w:p w14:paraId="372AB790" w14:textId="0AA1C9F8" w:rsidR="00061AE7" w:rsidRDefault="00A14792" w:rsidP="00A14792">
      <w:pPr>
        <w:pStyle w:val="enumlev10"/>
        <w:rPr>
          <w:rtl/>
          <w:lang w:bidi="ar-EG"/>
        </w:rPr>
      </w:pPr>
      <w:r w:rsidRPr="0070693C">
        <w:rPr>
          <w:rtl/>
        </w:rPr>
        <w:t>-</w:t>
      </w:r>
      <w:r w:rsidRPr="0070693C">
        <w:rPr>
          <w:rtl/>
        </w:rPr>
        <w:tab/>
      </w:r>
      <w:r w:rsidRPr="0070693C">
        <w:t>BT.1775-1</w:t>
      </w:r>
      <w:r w:rsidR="00061AE7">
        <w:rPr>
          <w:rtl/>
        </w:rPr>
        <w:t xml:space="preserve"> "</w:t>
      </w:r>
      <w:r w:rsidR="00223BAA" w:rsidRPr="0070693C">
        <w:rPr>
          <w:rtl/>
          <w:lang w:bidi="ar-EG"/>
        </w:rPr>
        <w:t xml:space="preserve">نسق الملفات مع إمكانية تنقيحها من أجل تبادل البيانات المرجعية والسمعية </w:t>
      </w:r>
      <w:proofErr w:type="spellStart"/>
      <w:r w:rsidR="00223BAA" w:rsidRPr="0070693C">
        <w:rPr>
          <w:rtl/>
          <w:lang w:bidi="ar-EG"/>
        </w:rPr>
        <w:t>والفيديوية</w:t>
      </w:r>
      <w:proofErr w:type="spellEnd"/>
      <w:r w:rsidR="00223BAA" w:rsidRPr="0070693C">
        <w:rPr>
          <w:rtl/>
          <w:lang w:bidi="ar-EG"/>
        </w:rPr>
        <w:t xml:space="preserve"> والجوهرية والإضافية لاستعمالها في الإذاعة</w:t>
      </w:r>
      <w:r w:rsidR="00061AE7">
        <w:rPr>
          <w:rtl/>
          <w:lang w:bidi="ar-EG"/>
        </w:rPr>
        <w:t>"</w:t>
      </w:r>
    </w:p>
    <w:p w14:paraId="70EC8F51" w14:textId="389B4173" w:rsidR="00A14792" w:rsidRPr="0070693C" w:rsidRDefault="00A14792" w:rsidP="00A14792">
      <w:pPr>
        <w:pStyle w:val="enumlev10"/>
      </w:pPr>
      <w:r w:rsidRPr="0070693C">
        <w:rPr>
          <w:rtl/>
        </w:rPr>
        <w:t>-</w:t>
      </w:r>
      <w:r w:rsidRPr="0070693C">
        <w:rPr>
          <w:rtl/>
        </w:rPr>
        <w:tab/>
      </w:r>
      <w:r w:rsidRPr="0070693C">
        <w:t>BT.1833-5</w:t>
      </w:r>
      <w:r w:rsidRPr="0070693C">
        <w:rPr>
          <w:rtl/>
        </w:rPr>
        <w:t xml:space="preserve"> "إذاعة تطبيقات الوسائط المتعددة والبيانات للاستقبال المتنقل في المستقبلات المحمولة باليد"</w:t>
      </w:r>
    </w:p>
    <w:p w14:paraId="7442BDB6" w14:textId="2517E59A" w:rsidR="00061AE7" w:rsidRDefault="00A14792" w:rsidP="00A14792">
      <w:pPr>
        <w:pStyle w:val="enumlev10"/>
        <w:rPr>
          <w:rtl/>
          <w:lang w:bidi="ar-EG"/>
        </w:rPr>
      </w:pPr>
      <w:r w:rsidRPr="0070693C">
        <w:rPr>
          <w:rtl/>
        </w:rPr>
        <w:t>-</w:t>
      </w:r>
      <w:r w:rsidRPr="0070693C">
        <w:rPr>
          <w:rtl/>
        </w:rPr>
        <w:tab/>
      </w:r>
      <w:r w:rsidRPr="0070693C">
        <w:t>BT.2036-5</w:t>
      </w:r>
      <w:r w:rsidR="00061AE7">
        <w:rPr>
          <w:rtl/>
        </w:rPr>
        <w:t xml:space="preserve"> "</w:t>
      </w:r>
      <w:r w:rsidR="00223BAA" w:rsidRPr="0070693C">
        <w:rPr>
          <w:rtl/>
          <w:lang w:bidi="ar-EG"/>
        </w:rPr>
        <w:t>خصائص نظام استقبال مرجعي لتخطيط ترددات أنظمة التلفزيون الرقمي للأرض</w:t>
      </w:r>
      <w:r w:rsidR="00061AE7">
        <w:rPr>
          <w:rtl/>
          <w:lang w:bidi="ar-EG"/>
        </w:rPr>
        <w:t>"</w:t>
      </w:r>
    </w:p>
    <w:p w14:paraId="004819FE" w14:textId="65F2D379" w:rsidR="00061AE7" w:rsidRDefault="00A14792" w:rsidP="00A14792">
      <w:pPr>
        <w:pStyle w:val="enumlev10"/>
        <w:rPr>
          <w:rtl/>
          <w:lang w:bidi="ar-EG"/>
        </w:rPr>
      </w:pPr>
      <w:r w:rsidRPr="0070693C">
        <w:rPr>
          <w:rtl/>
        </w:rPr>
        <w:t>-</w:t>
      </w:r>
      <w:r w:rsidRPr="0070693C">
        <w:rPr>
          <w:rtl/>
        </w:rPr>
        <w:tab/>
      </w:r>
      <w:r w:rsidRPr="0070693C">
        <w:t>BT.2074-2</w:t>
      </w:r>
      <w:r w:rsidR="00061AE7">
        <w:rPr>
          <w:rtl/>
        </w:rPr>
        <w:t xml:space="preserve"> "</w:t>
      </w:r>
      <w:r w:rsidR="00223BAA" w:rsidRPr="0070693C">
        <w:rPr>
          <w:rtl/>
          <w:lang w:bidi="ar-EG"/>
        </w:rPr>
        <w:t>تشكيلة الخدمة وبروتوكول نقل الوسائط ومعلومات التشوير فيما يتعلق بالأنظمة الإذاعية القائمة على معيار نقل الوسائط (</w:t>
      </w:r>
      <w:r w:rsidR="00223BAA" w:rsidRPr="0070693C">
        <w:rPr>
          <w:lang w:bidi="ar-EG"/>
        </w:rPr>
        <w:t>MMT</w:t>
      </w:r>
      <w:r w:rsidR="00223BAA" w:rsidRPr="0070693C">
        <w:rPr>
          <w:rtl/>
          <w:lang w:bidi="ar-EG"/>
        </w:rPr>
        <w:t>)</w:t>
      </w:r>
      <w:r w:rsidR="00061AE7">
        <w:rPr>
          <w:rtl/>
          <w:lang w:bidi="ar-EG"/>
        </w:rPr>
        <w:t>"</w:t>
      </w:r>
    </w:p>
    <w:p w14:paraId="21211DF7" w14:textId="4FDA9E3A" w:rsidR="00061AE7" w:rsidRDefault="00A14792" w:rsidP="00A14792">
      <w:pPr>
        <w:pStyle w:val="enumlev10"/>
        <w:rPr>
          <w:rtl/>
          <w:lang w:bidi="ar-EG"/>
        </w:rPr>
      </w:pPr>
      <w:r w:rsidRPr="0070693C">
        <w:rPr>
          <w:rtl/>
        </w:rPr>
        <w:t>-</w:t>
      </w:r>
      <w:r w:rsidRPr="0070693C">
        <w:rPr>
          <w:rtl/>
        </w:rPr>
        <w:tab/>
      </w:r>
      <w:r w:rsidRPr="0070693C">
        <w:t>BT.2075-5</w:t>
      </w:r>
      <w:r w:rsidR="00061AE7">
        <w:rPr>
          <w:rtl/>
        </w:rPr>
        <w:t xml:space="preserve"> "</w:t>
      </w:r>
      <w:r w:rsidR="00223BAA" w:rsidRPr="0070693C">
        <w:rPr>
          <w:rtl/>
          <w:lang w:bidi="ar-EG"/>
        </w:rPr>
        <w:t>النظام المتكامل للإذاعة والنطاق العريض</w:t>
      </w:r>
      <w:r w:rsidR="00061AE7">
        <w:rPr>
          <w:rtl/>
          <w:lang w:bidi="ar-EG"/>
        </w:rPr>
        <w:t>"</w:t>
      </w:r>
    </w:p>
    <w:p w14:paraId="23E50C40" w14:textId="7F74A7D8" w:rsidR="00A14792" w:rsidRPr="0070693C" w:rsidRDefault="00A14792" w:rsidP="008E2A69">
      <w:pPr>
        <w:pStyle w:val="enumlev10"/>
        <w:rPr>
          <w:rtl/>
        </w:rPr>
      </w:pPr>
      <w:r w:rsidRPr="0070693C">
        <w:rPr>
          <w:rtl/>
        </w:rPr>
        <w:t>-</w:t>
      </w:r>
      <w:r w:rsidRPr="0070693C">
        <w:rPr>
          <w:rtl/>
        </w:rPr>
        <w:tab/>
      </w:r>
      <w:r w:rsidRPr="0070693C">
        <w:t>BT.2163-0</w:t>
      </w:r>
      <w:r w:rsidR="00061AE7">
        <w:rPr>
          <w:rtl/>
        </w:rPr>
        <w:t xml:space="preserve"> "</w:t>
      </w:r>
      <w:r w:rsidR="005B2311" w:rsidRPr="0070693C">
        <w:rPr>
          <w:rtl/>
          <w:lang w:bidi="ar-EG"/>
        </w:rPr>
        <w:t xml:space="preserve">‏خوارزمية قياس لتقييم سطوع </w:t>
      </w:r>
      <w:r w:rsidR="008E2A69" w:rsidRPr="0070693C">
        <w:rPr>
          <w:rtl/>
          <w:lang w:bidi="ar-EG"/>
        </w:rPr>
        <w:t>تلفزيون المدى الدينامي العالي</w:t>
      </w:r>
      <w:r w:rsidR="00061AE7">
        <w:rPr>
          <w:rFonts w:hint="cs"/>
          <w:rtl/>
        </w:rPr>
        <w:t>"</w:t>
      </w:r>
    </w:p>
    <w:p w14:paraId="2513AFCB" w14:textId="77777777" w:rsidR="00A14792" w:rsidRPr="0070693C" w:rsidRDefault="00A14792" w:rsidP="00A14792">
      <w:pPr>
        <w:pStyle w:val="Headingb"/>
      </w:pPr>
      <w:r w:rsidRPr="0070693C">
        <w:rPr>
          <w:rtl/>
        </w:rPr>
        <w:t>تقارير قطاع الاتصالات الراديوية:</w:t>
      </w:r>
    </w:p>
    <w:p w14:paraId="7F4BCF97" w14:textId="0B3B410A" w:rsidR="00A14792" w:rsidRPr="0070693C" w:rsidRDefault="00A14792" w:rsidP="00A14792">
      <w:pPr>
        <w:pStyle w:val="enumlev10"/>
      </w:pPr>
      <w:r w:rsidRPr="0070693C">
        <w:rPr>
          <w:rtl/>
        </w:rPr>
        <w:t>-</w:t>
      </w:r>
      <w:r w:rsidRPr="0070693C">
        <w:rPr>
          <w:rtl/>
        </w:rPr>
        <w:tab/>
      </w:r>
      <w:r w:rsidRPr="0070693C">
        <w:t>BS.2266-3</w:t>
      </w:r>
      <w:r w:rsidR="00061AE7">
        <w:rPr>
          <w:rtl/>
        </w:rPr>
        <w:t xml:space="preserve"> "</w:t>
      </w:r>
      <w:r w:rsidR="00562C09" w:rsidRPr="0070693C">
        <w:rPr>
          <w:rtl/>
          <w:lang w:bidi="ar-EG"/>
        </w:rPr>
        <w:t>إطار لأنظمة الإذاعة السمعية</w:t>
      </w:r>
      <w:r w:rsidRPr="0070693C">
        <w:rPr>
          <w:rtl/>
          <w:lang w:bidi="ar-EG"/>
        </w:rPr>
        <w:t xml:space="preserve"> </w:t>
      </w:r>
      <w:r w:rsidR="00562C09" w:rsidRPr="0070693C">
        <w:rPr>
          <w:rtl/>
          <w:lang w:bidi="ar-EG"/>
        </w:rPr>
        <w:t>المستقبلية</w:t>
      </w:r>
      <w:r w:rsidRPr="0070693C">
        <w:rPr>
          <w:rtl/>
          <w:lang w:bidi="ar-EG"/>
        </w:rPr>
        <w:t>"</w:t>
      </w:r>
    </w:p>
    <w:p w14:paraId="1A67D3B0" w14:textId="77777777" w:rsidR="00A14792" w:rsidRPr="0070693C" w:rsidRDefault="00A14792" w:rsidP="00A14792">
      <w:pPr>
        <w:pStyle w:val="enumlev10"/>
      </w:pPr>
      <w:r w:rsidRPr="0070693C">
        <w:rPr>
          <w:rtl/>
        </w:rPr>
        <w:t>-</w:t>
      </w:r>
      <w:r w:rsidRPr="0070693C">
        <w:rPr>
          <w:rtl/>
        </w:rPr>
        <w:tab/>
      </w:r>
      <w:r w:rsidRPr="0070693C">
        <w:t>BS.2502-1</w:t>
      </w:r>
      <w:r w:rsidRPr="0070693C">
        <w:rPr>
          <w:rtl/>
        </w:rPr>
        <w:t xml:space="preserve"> </w:t>
      </w:r>
      <w:r w:rsidRPr="0070693C">
        <w:rPr>
          <w:rtl/>
          <w:lang w:eastAsia="ja-JP" w:bidi="ar-EG"/>
        </w:rPr>
        <w:t>"تقنيات قياس أداء تغطية الإذاعة السمعية الرقمية"</w:t>
      </w:r>
    </w:p>
    <w:p w14:paraId="7AAAA9E4" w14:textId="1ADE4D61" w:rsidR="00061AE7" w:rsidRDefault="00A14792" w:rsidP="00A14792">
      <w:pPr>
        <w:pStyle w:val="enumlev10"/>
        <w:rPr>
          <w:rtl/>
          <w:lang w:bidi="ar-EG"/>
        </w:rPr>
      </w:pPr>
      <w:r w:rsidRPr="0070693C">
        <w:rPr>
          <w:rtl/>
        </w:rPr>
        <w:t>-</w:t>
      </w:r>
      <w:r w:rsidRPr="0070693C">
        <w:rPr>
          <w:rtl/>
        </w:rPr>
        <w:tab/>
      </w:r>
      <w:r w:rsidRPr="0070693C">
        <w:t>BS./BT.2522-0</w:t>
      </w:r>
      <w:r w:rsidR="00061AE7">
        <w:rPr>
          <w:rtl/>
        </w:rPr>
        <w:t xml:space="preserve"> "</w:t>
      </w:r>
      <w:r w:rsidR="00562C09" w:rsidRPr="0070693C">
        <w:rPr>
          <w:rtl/>
          <w:lang w:bidi="ar-EG"/>
        </w:rPr>
        <w:t>إطار لمستقبل الإذاعة</w:t>
      </w:r>
      <w:r w:rsidR="00061AE7">
        <w:rPr>
          <w:rtl/>
          <w:lang w:bidi="ar-EG"/>
        </w:rPr>
        <w:t>"</w:t>
      </w:r>
    </w:p>
    <w:p w14:paraId="5F200E34" w14:textId="2CE4D649" w:rsidR="00061AE7" w:rsidRDefault="00A14792" w:rsidP="00562C09">
      <w:pPr>
        <w:pStyle w:val="enumlev10"/>
        <w:rPr>
          <w:rtl/>
          <w:lang w:bidi="ar-EG"/>
        </w:rPr>
      </w:pPr>
      <w:r w:rsidRPr="0070693C">
        <w:rPr>
          <w:rtl/>
        </w:rPr>
        <w:t>-</w:t>
      </w:r>
      <w:r w:rsidRPr="0070693C">
        <w:rPr>
          <w:rtl/>
        </w:rPr>
        <w:tab/>
      </w:r>
      <w:r w:rsidRPr="0070693C">
        <w:t>BS./BT.2524-0</w:t>
      </w:r>
      <w:r w:rsidR="00061AE7">
        <w:rPr>
          <w:rtl/>
        </w:rPr>
        <w:t xml:space="preserve"> "</w:t>
      </w:r>
      <w:r w:rsidR="00562C09" w:rsidRPr="0070693C">
        <w:rPr>
          <w:rtl/>
          <w:lang w:bidi="ar-EG"/>
        </w:rPr>
        <w:t>إطار لمستقبل الإنتاج الإذاعي</w:t>
      </w:r>
      <w:r w:rsidR="00061AE7">
        <w:rPr>
          <w:rtl/>
          <w:lang w:bidi="ar-EG"/>
        </w:rPr>
        <w:t>"</w:t>
      </w:r>
    </w:p>
    <w:p w14:paraId="517575FA" w14:textId="56A4403F" w:rsidR="00061AE7" w:rsidRDefault="00A14792" w:rsidP="00A14792">
      <w:pPr>
        <w:pStyle w:val="enumlev10"/>
        <w:rPr>
          <w:rtl/>
          <w:lang w:bidi="ar-EG"/>
        </w:rPr>
      </w:pPr>
      <w:r w:rsidRPr="0070693C">
        <w:rPr>
          <w:rtl/>
        </w:rPr>
        <w:t>-</w:t>
      </w:r>
      <w:r w:rsidRPr="0070693C">
        <w:rPr>
          <w:rtl/>
        </w:rPr>
        <w:tab/>
      </w:r>
      <w:r w:rsidRPr="0070693C">
        <w:t>BT.2140-</w:t>
      </w:r>
      <w:r w:rsidR="00FC7392">
        <w:t>14</w:t>
      </w:r>
      <w:r w:rsidR="00061AE7">
        <w:rPr>
          <w:rtl/>
        </w:rPr>
        <w:t xml:space="preserve"> "</w:t>
      </w:r>
      <w:r w:rsidR="008E2A69" w:rsidRPr="0070693C">
        <w:rPr>
          <w:rtl/>
          <w:lang w:bidi="ar-EG"/>
        </w:rPr>
        <w:t>الانتقال من الإذاعة التلفزيونية التماثلية للأرض إلى الإذاعة التلفزيونية الرقمية للأرض</w:t>
      </w:r>
      <w:r w:rsidR="00061AE7">
        <w:rPr>
          <w:rtl/>
          <w:lang w:bidi="ar-EG"/>
        </w:rPr>
        <w:t>"</w:t>
      </w:r>
    </w:p>
    <w:p w14:paraId="6F6DA975" w14:textId="4F0BA9DB" w:rsidR="00061AE7" w:rsidRDefault="00A14792" w:rsidP="00A14792">
      <w:pPr>
        <w:pStyle w:val="enumlev10"/>
        <w:rPr>
          <w:rtl/>
          <w:lang w:bidi="ar-EG"/>
        </w:rPr>
      </w:pPr>
      <w:r w:rsidRPr="0070693C">
        <w:rPr>
          <w:rtl/>
        </w:rPr>
        <w:t>-</w:t>
      </w:r>
      <w:r w:rsidRPr="0070693C">
        <w:rPr>
          <w:rtl/>
        </w:rPr>
        <w:tab/>
      </w:r>
      <w:r w:rsidRPr="0070693C">
        <w:t>BT.2246-8</w:t>
      </w:r>
      <w:r w:rsidR="00061AE7">
        <w:rPr>
          <w:rtl/>
        </w:rPr>
        <w:t xml:space="preserve"> "</w:t>
      </w:r>
      <w:r w:rsidR="008E2A69" w:rsidRPr="0070693C">
        <w:rPr>
          <w:rtl/>
          <w:lang w:bidi="ar-EG"/>
        </w:rPr>
        <w:t>الوضع الراهن للتلفزيون فائق الوضوح</w:t>
      </w:r>
      <w:r w:rsidR="00061AE7">
        <w:rPr>
          <w:rtl/>
          <w:lang w:bidi="ar-EG"/>
        </w:rPr>
        <w:t>"</w:t>
      </w:r>
    </w:p>
    <w:p w14:paraId="0309BBA6" w14:textId="088E41DD" w:rsidR="00061AE7" w:rsidRDefault="00A14792" w:rsidP="00A14792">
      <w:pPr>
        <w:pStyle w:val="enumlev10"/>
        <w:rPr>
          <w:rtl/>
          <w:lang w:bidi="ar-EG"/>
        </w:rPr>
      </w:pPr>
      <w:r w:rsidRPr="0070693C">
        <w:rPr>
          <w:rtl/>
        </w:rPr>
        <w:t>-</w:t>
      </w:r>
      <w:r w:rsidRPr="0070693C">
        <w:rPr>
          <w:rtl/>
        </w:rPr>
        <w:tab/>
      </w:r>
      <w:r w:rsidRPr="0070693C">
        <w:t>BT.2267-</w:t>
      </w:r>
      <w:r w:rsidR="00FC7392">
        <w:t>12</w:t>
      </w:r>
      <w:r w:rsidR="00061AE7">
        <w:rPr>
          <w:rtl/>
        </w:rPr>
        <w:t xml:space="preserve"> "</w:t>
      </w:r>
      <w:r w:rsidR="008E2A69" w:rsidRPr="0070693C">
        <w:rPr>
          <w:rtl/>
          <w:lang w:bidi="ar-EG"/>
        </w:rPr>
        <w:t>الأنظمة المتكاملة للإذاعة والنطاق العريض</w:t>
      </w:r>
      <w:r w:rsidR="00061AE7">
        <w:rPr>
          <w:rtl/>
          <w:lang w:bidi="ar-EG"/>
        </w:rPr>
        <w:t>"</w:t>
      </w:r>
    </w:p>
    <w:p w14:paraId="2247A4FB" w14:textId="77777777" w:rsidR="00061AE7" w:rsidRDefault="00A14792" w:rsidP="00A14792">
      <w:pPr>
        <w:pStyle w:val="enumlev10"/>
        <w:rPr>
          <w:rtl/>
          <w:lang w:bidi="ar-EG"/>
        </w:rPr>
      </w:pPr>
      <w:r w:rsidRPr="0070693C">
        <w:rPr>
          <w:rtl/>
        </w:rPr>
        <w:t>-</w:t>
      </w:r>
      <w:r w:rsidRPr="0070693C">
        <w:rPr>
          <w:rtl/>
        </w:rPr>
        <w:tab/>
      </w:r>
      <w:r w:rsidRPr="0070693C">
        <w:t>BT.2343-8</w:t>
      </w:r>
      <w:r w:rsidRPr="0070693C">
        <w:rPr>
          <w:rtl/>
        </w:rPr>
        <w:t xml:space="preserve"> </w:t>
      </w:r>
      <w:r w:rsidRPr="0070693C">
        <w:rPr>
          <w:rtl/>
          <w:lang w:bidi="ar-EG"/>
        </w:rPr>
        <w:t>"</w:t>
      </w:r>
      <w:r w:rsidR="006C7D07" w:rsidRPr="0070693C">
        <w:rPr>
          <w:rtl/>
          <w:lang w:bidi="ar-EG"/>
        </w:rPr>
        <w:t>مجموعة</w:t>
      </w:r>
      <w:r w:rsidR="006C7D07" w:rsidRPr="0070693C">
        <w:rPr>
          <w:rtl/>
        </w:rPr>
        <w:t xml:space="preserve"> </w:t>
      </w:r>
      <w:r w:rsidR="006C7D07" w:rsidRPr="0070693C">
        <w:rPr>
          <w:rtl/>
          <w:lang w:bidi="ar-EG"/>
        </w:rPr>
        <w:t>تجارب ميدانية للتلفزيون فائق الوضوح على شبكات الإذاعة التلفزيونية الرقمية للأرض</w:t>
      </w:r>
      <w:r w:rsidR="00061AE7">
        <w:rPr>
          <w:rtl/>
          <w:lang w:bidi="ar-EG"/>
        </w:rPr>
        <w:t>"</w:t>
      </w:r>
    </w:p>
    <w:p w14:paraId="1F58F0CB" w14:textId="04C23DAC" w:rsidR="00061AE7" w:rsidRDefault="00A14792" w:rsidP="00A14792">
      <w:pPr>
        <w:pStyle w:val="enumlev10"/>
        <w:rPr>
          <w:rtl/>
          <w:lang w:bidi="ar-EG"/>
        </w:rPr>
      </w:pPr>
      <w:r w:rsidRPr="0070693C">
        <w:rPr>
          <w:rtl/>
        </w:rPr>
        <w:t>-</w:t>
      </w:r>
      <w:r w:rsidRPr="0070693C">
        <w:rPr>
          <w:rtl/>
        </w:rPr>
        <w:tab/>
      </w:r>
      <w:r w:rsidRPr="0070693C">
        <w:t>BT.2344-3</w:t>
      </w:r>
      <w:r w:rsidR="00061AE7">
        <w:rPr>
          <w:rtl/>
        </w:rPr>
        <w:t xml:space="preserve"> "</w:t>
      </w:r>
      <w:r w:rsidR="006C7D07" w:rsidRPr="0070693C">
        <w:rPr>
          <w:rtl/>
          <w:lang w:bidi="ar-EG"/>
        </w:rPr>
        <w:t>المعلمات التقنية والخصائص التشغيلية للخدمات المساعدة للإذاعة/الخدمات المساعدة لإعداد البرامج وعن سيناريوهات نشرها على النحو المستعمل في الإذاعة</w:t>
      </w:r>
      <w:r w:rsidR="00061AE7">
        <w:rPr>
          <w:rtl/>
          <w:lang w:bidi="ar-EG"/>
        </w:rPr>
        <w:t>"</w:t>
      </w:r>
    </w:p>
    <w:p w14:paraId="4AC9A6B7" w14:textId="3190E975" w:rsidR="00A14792" w:rsidRPr="0070693C" w:rsidRDefault="00A14792" w:rsidP="00951415">
      <w:pPr>
        <w:pStyle w:val="enumlev10"/>
      </w:pPr>
      <w:r w:rsidRPr="0070693C">
        <w:rPr>
          <w:rtl/>
        </w:rPr>
        <w:t>-</w:t>
      </w:r>
      <w:r w:rsidRPr="0070693C">
        <w:rPr>
          <w:rtl/>
        </w:rPr>
        <w:tab/>
      </w:r>
      <w:r w:rsidRPr="0070693C">
        <w:t>BT.2383-5</w:t>
      </w:r>
      <w:r w:rsidRPr="0070693C">
        <w:rPr>
          <w:rtl/>
        </w:rPr>
        <w:t xml:space="preserve"> </w:t>
      </w:r>
      <w:r w:rsidRPr="0070693C">
        <w:rPr>
          <w:rtl/>
          <w:lang w:eastAsia="ja-JP"/>
        </w:rPr>
        <w:t>"</w:t>
      </w:r>
      <w:r w:rsidRPr="0070693C">
        <w:rPr>
          <w:spacing w:val="-4"/>
          <w:rtl/>
          <w:lang w:eastAsia="ja-JP"/>
        </w:rPr>
        <w:t xml:space="preserve">خصائص </w:t>
      </w:r>
      <w:r w:rsidR="0097141E" w:rsidRPr="0070693C">
        <w:rPr>
          <w:spacing w:val="-4"/>
          <w:rtl/>
          <w:lang w:eastAsia="ja-JP"/>
        </w:rPr>
        <w:t xml:space="preserve">التشارُك </w:t>
      </w:r>
      <w:r w:rsidRPr="0070693C">
        <w:rPr>
          <w:spacing w:val="-4"/>
          <w:rtl/>
          <w:lang w:eastAsia="ja-JP"/>
        </w:rPr>
        <w:t>النموذجي</w:t>
      </w:r>
      <w:r w:rsidR="00951415" w:rsidRPr="0070693C">
        <w:rPr>
          <w:spacing w:val="-4"/>
          <w:rtl/>
          <w:lang w:eastAsia="ja-JP"/>
        </w:rPr>
        <w:t xml:space="preserve"> في</w:t>
      </w:r>
      <w:r w:rsidR="00951415" w:rsidRPr="0070693C">
        <w:rPr>
          <w:rFonts w:eastAsia="Times New Roman"/>
          <w:spacing w:val="-4"/>
          <w:rtl/>
          <w:lang w:eastAsia="ja-JP" w:bidi="ar-SA"/>
        </w:rPr>
        <w:t xml:space="preserve"> </w:t>
      </w:r>
      <w:r w:rsidR="00951415" w:rsidRPr="0070693C">
        <w:rPr>
          <w:spacing w:val="-4"/>
          <w:rtl/>
          <w:lang w:eastAsia="ja-JP" w:bidi="ar-SA"/>
        </w:rPr>
        <w:t>ترددات</w:t>
      </w:r>
      <w:r w:rsidRPr="0070693C">
        <w:rPr>
          <w:spacing w:val="-4"/>
          <w:rtl/>
          <w:lang w:eastAsia="ja-JP"/>
        </w:rPr>
        <w:t xml:space="preserve"> أنظمة الإذاعة الرقمية للأرض في نطاق التردد</w:t>
      </w:r>
      <w:r w:rsidR="00951415" w:rsidRPr="0070693C">
        <w:rPr>
          <w:spacing w:val="-4"/>
          <w:rtl/>
          <w:lang w:eastAsia="ja-JP"/>
        </w:rPr>
        <w:t>ات</w:t>
      </w:r>
      <w:r w:rsidRPr="0070693C">
        <w:rPr>
          <w:spacing w:val="-4"/>
          <w:rtl/>
          <w:lang w:eastAsia="ja-JP"/>
        </w:rPr>
        <w:t xml:space="preserve"> </w:t>
      </w:r>
      <w:r w:rsidRPr="0070693C">
        <w:rPr>
          <w:spacing w:val="-4"/>
          <w:lang w:eastAsia="ja-JP"/>
        </w:rPr>
        <w:t>MHz 862-470</w:t>
      </w:r>
      <w:r w:rsidRPr="0070693C">
        <w:rPr>
          <w:spacing w:val="-4"/>
          <w:rtl/>
          <w:lang w:eastAsia="ja-JP"/>
        </w:rPr>
        <w:t>"</w:t>
      </w:r>
    </w:p>
    <w:p w14:paraId="350D9538" w14:textId="0C46F8C7" w:rsidR="00A14792" w:rsidRPr="0070693C" w:rsidRDefault="00A14792" w:rsidP="00A14792">
      <w:pPr>
        <w:pStyle w:val="enumlev10"/>
      </w:pPr>
      <w:r w:rsidRPr="0070693C">
        <w:rPr>
          <w:rtl/>
        </w:rPr>
        <w:t>-</w:t>
      </w:r>
      <w:r w:rsidRPr="0070693C">
        <w:rPr>
          <w:rtl/>
        </w:rPr>
        <w:tab/>
      </w:r>
      <w:r w:rsidRPr="0070693C">
        <w:t>BT.2386-4</w:t>
      </w:r>
      <w:r w:rsidRPr="0070693C">
        <w:rPr>
          <w:rtl/>
        </w:rPr>
        <w:t xml:space="preserve"> </w:t>
      </w:r>
      <w:r w:rsidRPr="0070693C">
        <w:rPr>
          <w:rtl/>
          <w:lang w:bidi="ar-EG"/>
        </w:rPr>
        <w:t>"</w:t>
      </w:r>
      <w:r w:rsidR="00746B82">
        <w:rPr>
          <w:rFonts w:hint="cs"/>
          <w:rtl/>
          <w:lang w:bidi="ar-EG"/>
        </w:rPr>
        <w:t xml:space="preserve">الإذاعة الرقمية للأرض: </w:t>
      </w:r>
      <w:r w:rsidR="00C6432A" w:rsidRPr="0070693C">
        <w:rPr>
          <w:rtl/>
          <w:lang w:bidi="ar-EG"/>
        </w:rPr>
        <w:t>تصميم وتنفيذ الشبكات وحيدة التردد (</w:t>
      </w:r>
      <w:r w:rsidR="00C6432A" w:rsidRPr="0070693C">
        <w:rPr>
          <w:lang w:bidi="ar-EG"/>
        </w:rPr>
        <w:t>SNF</w:t>
      </w:r>
      <w:r w:rsidR="00C6432A" w:rsidRPr="0070693C">
        <w:rPr>
          <w:rtl/>
          <w:lang w:bidi="ar-EG"/>
        </w:rPr>
        <w:t>)</w:t>
      </w:r>
      <w:r w:rsidRPr="0070693C">
        <w:rPr>
          <w:rtl/>
          <w:lang w:bidi="ar-EG"/>
        </w:rPr>
        <w:t>"</w:t>
      </w:r>
    </w:p>
    <w:p w14:paraId="283F6D86" w14:textId="5284A1DE" w:rsidR="00061AE7" w:rsidRDefault="00A14792" w:rsidP="00A14792">
      <w:pPr>
        <w:pStyle w:val="enumlev10"/>
        <w:rPr>
          <w:rtl/>
          <w:lang w:bidi="ar-EG"/>
        </w:rPr>
      </w:pPr>
      <w:r w:rsidRPr="0070693C">
        <w:rPr>
          <w:rtl/>
        </w:rPr>
        <w:lastRenderedPageBreak/>
        <w:t>-</w:t>
      </w:r>
      <w:r w:rsidRPr="0070693C">
        <w:rPr>
          <w:rtl/>
        </w:rPr>
        <w:tab/>
      </w:r>
      <w:r w:rsidRPr="0070693C">
        <w:t>BT.2390-</w:t>
      </w:r>
      <w:r w:rsidR="00FC7392">
        <w:t>11</w:t>
      </w:r>
      <w:r w:rsidR="00061AE7">
        <w:rPr>
          <w:rtl/>
        </w:rPr>
        <w:t xml:space="preserve"> "</w:t>
      </w:r>
      <w:r w:rsidR="00C6432A" w:rsidRPr="0070693C">
        <w:rPr>
          <w:rtl/>
          <w:lang w:bidi="ar-EG"/>
        </w:rPr>
        <w:t>تلفزيون المدى الدينامي العالي للإنتاج والتبادل الدولي للبرامج</w:t>
      </w:r>
      <w:r w:rsidR="00061AE7">
        <w:rPr>
          <w:rtl/>
          <w:lang w:bidi="ar-EG"/>
        </w:rPr>
        <w:t>"</w:t>
      </w:r>
    </w:p>
    <w:p w14:paraId="727981F1" w14:textId="6E32A70C" w:rsidR="00A14792" w:rsidRPr="0070693C" w:rsidRDefault="00A14792" w:rsidP="00A14792">
      <w:pPr>
        <w:pStyle w:val="enumlev10"/>
      </w:pPr>
      <w:r w:rsidRPr="0070693C">
        <w:rPr>
          <w:rtl/>
        </w:rPr>
        <w:t>-</w:t>
      </w:r>
      <w:r w:rsidRPr="0070693C">
        <w:rPr>
          <w:rtl/>
        </w:rPr>
        <w:tab/>
      </w:r>
      <w:r w:rsidRPr="0070693C">
        <w:t>BT.2408-7</w:t>
      </w:r>
      <w:r w:rsidRPr="0070693C">
        <w:rPr>
          <w:rtl/>
        </w:rPr>
        <w:t xml:space="preserve"> </w:t>
      </w:r>
      <w:r w:rsidRPr="0070693C">
        <w:rPr>
          <w:rtl/>
          <w:lang w:eastAsia="ja-JP" w:bidi="ar-EG"/>
        </w:rPr>
        <w:t>"إرشادات بشأن الممارسات التشغيلية في إنتاج برامج تلفزيون المدى الدينامي العالي"</w:t>
      </w:r>
    </w:p>
    <w:p w14:paraId="3A7AF3A3" w14:textId="2ADA737A" w:rsidR="00A14792" w:rsidRPr="0070693C" w:rsidRDefault="00A14792" w:rsidP="00A14792">
      <w:pPr>
        <w:pStyle w:val="enumlev10"/>
      </w:pPr>
      <w:r w:rsidRPr="0070693C">
        <w:rPr>
          <w:rtl/>
        </w:rPr>
        <w:t>-</w:t>
      </w:r>
      <w:r w:rsidRPr="0070693C">
        <w:rPr>
          <w:rtl/>
        </w:rPr>
        <w:tab/>
      </w:r>
      <w:r w:rsidRPr="0070693C">
        <w:t>BT.2467-2</w:t>
      </w:r>
      <w:r w:rsidR="00061AE7">
        <w:rPr>
          <w:rtl/>
        </w:rPr>
        <w:t xml:space="preserve"> "</w:t>
      </w:r>
      <w:r w:rsidR="00C6432A" w:rsidRPr="0070693C">
        <w:rPr>
          <w:rtl/>
          <w:lang w:bidi="ar-EG"/>
        </w:rPr>
        <w:t>أساليب لتقييم جودة خدمة أنظمة الجيل الثاني من الإذاعة التلفزيونية الرقمية للأرض (</w:t>
      </w:r>
      <w:r w:rsidR="00C6432A" w:rsidRPr="0070693C">
        <w:rPr>
          <w:lang w:bidi="ar-EG"/>
        </w:rPr>
        <w:t>DTTB</w:t>
      </w:r>
      <w:r w:rsidR="00C6432A" w:rsidRPr="0070693C">
        <w:rPr>
          <w:rtl/>
          <w:lang w:bidi="ar-EG"/>
        </w:rPr>
        <w:t>)</w:t>
      </w:r>
      <w:r w:rsidRPr="0070693C">
        <w:rPr>
          <w:rtl/>
          <w:lang w:bidi="ar-EG"/>
        </w:rPr>
        <w:t>"</w:t>
      </w:r>
    </w:p>
    <w:p w14:paraId="16862F76" w14:textId="49954CB6" w:rsidR="00061AE7" w:rsidRDefault="00A14792" w:rsidP="00A14792">
      <w:pPr>
        <w:pStyle w:val="enumlev10"/>
        <w:rPr>
          <w:spacing w:val="-6"/>
          <w:rtl/>
          <w:lang w:bidi="ar-EG"/>
        </w:rPr>
      </w:pPr>
      <w:r w:rsidRPr="00FC7392">
        <w:rPr>
          <w:spacing w:val="-6"/>
          <w:rtl/>
        </w:rPr>
        <w:t>-</w:t>
      </w:r>
      <w:r w:rsidRPr="00FC7392">
        <w:rPr>
          <w:spacing w:val="-6"/>
          <w:rtl/>
        </w:rPr>
        <w:tab/>
      </w:r>
      <w:r w:rsidRPr="00FC7392">
        <w:rPr>
          <w:spacing w:val="-6"/>
        </w:rPr>
        <w:t>BT.2469-3</w:t>
      </w:r>
      <w:r w:rsidR="00061AE7">
        <w:rPr>
          <w:spacing w:val="-6"/>
          <w:rtl/>
        </w:rPr>
        <w:t xml:space="preserve"> "</w:t>
      </w:r>
      <w:r w:rsidR="00C6432A" w:rsidRPr="00FC7392">
        <w:rPr>
          <w:spacing w:val="-6"/>
          <w:rtl/>
          <w:lang w:bidi="ar-EG"/>
        </w:rPr>
        <w:t xml:space="preserve">خصائص التشارك النمطي في الترددات لأنظمة الإذاعة الرقمية للأرض في نطاق الترددات </w:t>
      </w:r>
      <w:r w:rsidR="00C6432A" w:rsidRPr="00FC7392">
        <w:rPr>
          <w:spacing w:val="-6"/>
          <w:lang w:bidi="ar-EG"/>
        </w:rPr>
        <w:t>MHz 230-1</w:t>
      </w:r>
      <w:r w:rsidR="00FC7392" w:rsidRPr="00FC7392">
        <w:rPr>
          <w:spacing w:val="-6"/>
          <w:lang w:bidi="ar-EG"/>
        </w:rPr>
        <w:t>74</w:t>
      </w:r>
      <w:r w:rsidR="00061AE7">
        <w:rPr>
          <w:spacing w:val="-6"/>
          <w:rtl/>
          <w:lang w:bidi="ar-EG"/>
        </w:rPr>
        <w:t>"</w:t>
      </w:r>
    </w:p>
    <w:p w14:paraId="7A619FCB" w14:textId="1F99C45A" w:rsidR="00A14792" w:rsidRPr="0070693C" w:rsidRDefault="00A14792" w:rsidP="00A14792">
      <w:pPr>
        <w:pStyle w:val="enumlev10"/>
      </w:pPr>
      <w:r w:rsidRPr="0070693C">
        <w:rPr>
          <w:rtl/>
        </w:rPr>
        <w:t>-</w:t>
      </w:r>
      <w:r w:rsidRPr="0070693C">
        <w:rPr>
          <w:rtl/>
        </w:rPr>
        <w:tab/>
      </w:r>
      <w:r w:rsidRPr="0070693C">
        <w:t>BT.2485-2</w:t>
      </w:r>
      <w:r w:rsidR="00061AE7">
        <w:rPr>
          <w:rtl/>
        </w:rPr>
        <w:t xml:space="preserve"> "</w:t>
      </w:r>
      <w:r w:rsidRPr="0070693C">
        <w:rPr>
          <w:rtl/>
        </w:rPr>
        <w:t>أساليب متقدمة للتخطيط والإرسال في الشبكة لتعزيز الإذاعة التلفزيونية الرقمية للأرض"</w:t>
      </w:r>
    </w:p>
    <w:p w14:paraId="4A5B7004" w14:textId="6B1C9B83" w:rsidR="00061AE7" w:rsidRDefault="00A14792" w:rsidP="00A14792">
      <w:pPr>
        <w:pStyle w:val="enumlev10"/>
        <w:rPr>
          <w:rtl/>
          <w:lang w:bidi="ar-EG"/>
        </w:rPr>
      </w:pPr>
      <w:r w:rsidRPr="0070693C">
        <w:rPr>
          <w:rtl/>
        </w:rPr>
        <w:t>-</w:t>
      </w:r>
      <w:r w:rsidRPr="0070693C">
        <w:rPr>
          <w:rtl/>
        </w:rPr>
        <w:tab/>
      </w:r>
      <w:r w:rsidRPr="0070693C">
        <w:t>BT.2521-0</w:t>
      </w:r>
      <w:r w:rsidR="00061AE7">
        <w:rPr>
          <w:rtl/>
        </w:rPr>
        <w:t xml:space="preserve"> "</w:t>
      </w:r>
      <w:r w:rsidR="00C6432A" w:rsidRPr="0070693C">
        <w:rPr>
          <w:rtl/>
          <w:lang w:bidi="ar-EG"/>
        </w:rPr>
        <w:t>أمثلة عملية للإجراءات الرامية إلى تحقيق الإذاعة المراعية للطاقة</w:t>
      </w:r>
      <w:r w:rsidR="00061AE7">
        <w:rPr>
          <w:rtl/>
          <w:lang w:bidi="ar-EG"/>
        </w:rPr>
        <w:t>"</w:t>
      </w:r>
    </w:p>
    <w:p w14:paraId="64846384" w14:textId="77777777" w:rsidR="00061AE7" w:rsidRDefault="00A14792" w:rsidP="00A14792">
      <w:pPr>
        <w:pStyle w:val="enumlev10"/>
        <w:rPr>
          <w:rtl/>
          <w:lang w:bidi="ar-EG"/>
        </w:rPr>
      </w:pPr>
      <w:r w:rsidRPr="0070693C">
        <w:rPr>
          <w:rtl/>
        </w:rPr>
        <w:t>-</w:t>
      </w:r>
      <w:r w:rsidRPr="0070693C">
        <w:rPr>
          <w:rtl/>
        </w:rPr>
        <w:tab/>
      </w:r>
      <w:r w:rsidRPr="0070693C">
        <w:t>BT.2525-0</w:t>
      </w:r>
      <w:r w:rsidRPr="0070693C">
        <w:rPr>
          <w:rtl/>
        </w:rPr>
        <w:t xml:space="preserve"> </w:t>
      </w:r>
      <w:r w:rsidRPr="0070693C">
        <w:rPr>
          <w:rtl/>
          <w:lang w:bidi="ar-EG"/>
        </w:rPr>
        <w:t>"</w:t>
      </w:r>
      <w:r w:rsidR="00C6432A" w:rsidRPr="0070693C">
        <w:rPr>
          <w:rtl/>
          <w:lang w:bidi="ar-EG"/>
        </w:rPr>
        <w:t>أسلوب</w:t>
      </w:r>
      <w:r w:rsidR="00C6432A" w:rsidRPr="0070693C">
        <w:rPr>
          <w:rtl/>
        </w:rPr>
        <w:t xml:space="preserve"> </w:t>
      </w:r>
      <w:r w:rsidR="00C6432A" w:rsidRPr="0070693C">
        <w:rPr>
          <w:rtl/>
          <w:lang w:bidi="ar-EG"/>
        </w:rPr>
        <w:t>تحليل درجة اللون في إنتاج البرامج</w:t>
      </w:r>
      <w:r w:rsidR="00061AE7">
        <w:rPr>
          <w:rtl/>
          <w:lang w:bidi="ar-EG"/>
        </w:rPr>
        <w:t>"</w:t>
      </w:r>
    </w:p>
    <w:p w14:paraId="6399E170" w14:textId="28AE4611" w:rsidR="00A14792" w:rsidRPr="0070693C" w:rsidRDefault="00A14792" w:rsidP="00A14792">
      <w:pPr>
        <w:pStyle w:val="enumlev10"/>
      </w:pPr>
      <w:r w:rsidRPr="0070693C">
        <w:rPr>
          <w:rtl/>
        </w:rPr>
        <w:t>-</w:t>
      </w:r>
      <w:r w:rsidRPr="0070693C">
        <w:rPr>
          <w:rtl/>
        </w:rPr>
        <w:tab/>
      </w:r>
      <w:r w:rsidRPr="0070693C">
        <w:t>BT.2526-0</w:t>
      </w:r>
      <w:r w:rsidR="00061AE7">
        <w:rPr>
          <w:rtl/>
        </w:rPr>
        <w:t xml:space="preserve"> "</w:t>
      </w:r>
      <w:r w:rsidR="00C6432A" w:rsidRPr="0070693C">
        <w:rPr>
          <w:rtl/>
          <w:lang w:bidi="ar-EG"/>
        </w:rPr>
        <w:t>التجارب الميدانية لأنظمة إذاعة الوسائط المتعددة المتنقلة للأرض</w:t>
      </w:r>
      <w:r w:rsidRPr="0070693C">
        <w:rPr>
          <w:rtl/>
          <w:lang w:bidi="ar-EG"/>
        </w:rPr>
        <w:t>"</w:t>
      </w:r>
    </w:p>
    <w:p w14:paraId="216A7050" w14:textId="36AB9A73" w:rsidR="00A14792" w:rsidRPr="00283A72" w:rsidRDefault="00A14792" w:rsidP="00AD129D">
      <w:pPr>
        <w:rPr>
          <w:spacing w:val="-2"/>
          <w:rtl/>
          <w:lang w:val="en-GB" w:bidi="ar-SY"/>
        </w:rPr>
      </w:pPr>
      <w:r w:rsidRPr="00283A72">
        <w:rPr>
          <w:spacing w:val="-2"/>
          <w:rtl/>
          <w:lang w:val="en-GB" w:bidi="ar-SY"/>
        </w:rPr>
        <w:t xml:space="preserve">ومن المقرر عقد اجتماعات </w:t>
      </w:r>
      <w:r w:rsidR="00AD129D" w:rsidRPr="00283A72">
        <w:rPr>
          <w:spacing w:val="-2"/>
          <w:rtl/>
          <w:lang w:val="en-GB" w:bidi="ar-SY"/>
        </w:rPr>
        <w:t xml:space="preserve">فرق العمل </w:t>
      </w:r>
      <w:r w:rsidR="00AD129D" w:rsidRPr="00283A72">
        <w:rPr>
          <w:spacing w:val="-2"/>
          <w:cs/>
          <w:lang w:val="en-GB" w:bidi="ar-SY"/>
        </w:rPr>
        <w:t>‎</w:t>
      </w:r>
      <w:r w:rsidR="00AD129D" w:rsidRPr="00283A72">
        <w:rPr>
          <w:spacing w:val="-2"/>
          <w:lang w:val="en-GB" w:bidi="ar-SY"/>
        </w:rPr>
        <w:t>6A</w:t>
      </w:r>
      <w:r w:rsidR="00AD129D" w:rsidRPr="00283A72">
        <w:rPr>
          <w:spacing w:val="-2"/>
          <w:rtl/>
          <w:lang w:val="en-GB" w:bidi="ar-SY"/>
        </w:rPr>
        <w:t xml:space="preserve"> ‏و</w:t>
      </w:r>
      <w:r w:rsidR="00AD129D" w:rsidRPr="00283A72">
        <w:rPr>
          <w:spacing w:val="-2"/>
          <w:cs/>
          <w:lang w:val="en-GB" w:bidi="ar-SY"/>
        </w:rPr>
        <w:t>‎</w:t>
      </w:r>
      <w:r w:rsidR="00AD129D" w:rsidRPr="00283A72">
        <w:rPr>
          <w:spacing w:val="-2"/>
          <w:lang w:val="en-GB" w:bidi="ar-SY"/>
        </w:rPr>
        <w:t>6B</w:t>
      </w:r>
      <w:r w:rsidR="0070693C" w:rsidRPr="00283A72">
        <w:rPr>
          <w:spacing w:val="-2"/>
          <w:rtl/>
          <w:lang w:val="en-GB" w:bidi="ar-SY"/>
        </w:rPr>
        <w:t xml:space="preserve"> </w:t>
      </w:r>
      <w:r w:rsidR="00AD129D" w:rsidRPr="00283A72">
        <w:rPr>
          <w:spacing w:val="-2"/>
          <w:rtl/>
          <w:lang w:val="en-GB" w:bidi="ar-SY"/>
        </w:rPr>
        <w:t>‏و</w:t>
      </w:r>
      <w:r w:rsidR="00AD129D" w:rsidRPr="00283A72">
        <w:rPr>
          <w:spacing w:val="-2"/>
          <w:cs/>
          <w:lang w:val="en-GB" w:bidi="ar-SY"/>
        </w:rPr>
        <w:t>‎</w:t>
      </w:r>
      <w:r w:rsidR="00AD129D" w:rsidRPr="00283A72">
        <w:rPr>
          <w:spacing w:val="-2"/>
          <w:lang w:val="en-GB" w:bidi="ar-SY"/>
        </w:rPr>
        <w:t>6C</w:t>
      </w:r>
      <w:r w:rsidR="00AD129D" w:rsidRPr="00283A72">
        <w:rPr>
          <w:spacing w:val="-2"/>
          <w:rtl/>
          <w:lang w:val="en-GB" w:bidi="ar-SY"/>
        </w:rPr>
        <w:t xml:space="preserve"> </w:t>
      </w:r>
      <w:r w:rsidRPr="00283A72">
        <w:rPr>
          <w:spacing w:val="-2"/>
          <w:rtl/>
          <w:lang w:val="en-GB" w:bidi="ar-SY"/>
        </w:rPr>
        <w:t xml:space="preserve">في الفترة من 4 إلى 14 مارس 2024 </w:t>
      </w:r>
      <w:r w:rsidR="00AD129D" w:rsidRPr="00283A72">
        <w:rPr>
          <w:spacing w:val="-2"/>
          <w:rtl/>
          <w:lang w:val="en-GB" w:bidi="ar-SY"/>
        </w:rPr>
        <w:t>على أن</w:t>
      </w:r>
      <w:r w:rsidRPr="00283A72">
        <w:rPr>
          <w:spacing w:val="-2"/>
          <w:rtl/>
          <w:lang w:val="en-GB" w:bidi="ar-SY"/>
        </w:rPr>
        <w:t xml:space="preserve"> </w:t>
      </w:r>
      <w:r w:rsidR="00AD129D" w:rsidRPr="00283A72">
        <w:rPr>
          <w:spacing w:val="-2"/>
          <w:rtl/>
          <w:lang w:val="en-GB" w:bidi="ar-SY"/>
        </w:rPr>
        <w:t xml:space="preserve">يليها اجتماع </w:t>
      </w:r>
      <w:r w:rsidRPr="00283A72">
        <w:rPr>
          <w:spacing w:val="-2"/>
          <w:rtl/>
          <w:lang w:val="en-GB" w:bidi="ar-SY"/>
        </w:rPr>
        <w:t>لجنة الدراسات 6 في 15 مارس 2024.</w:t>
      </w:r>
    </w:p>
    <w:p w14:paraId="0B6372C0" w14:textId="7CD6CFA5" w:rsidR="00A14792" w:rsidRPr="0070693C" w:rsidRDefault="00A14792" w:rsidP="00A14792">
      <w:pPr>
        <w:pStyle w:val="Heading3"/>
        <w:rPr>
          <w:rtl/>
        </w:rPr>
      </w:pPr>
      <w:r w:rsidRPr="0070693C">
        <w:rPr>
          <w:rtl/>
        </w:rPr>
        <w:t>1.5.7</w:t>
      </w:r>
      <w:r w:rsidRPr="0070693C">
        <w:rPr>
          <w:rtl/>
        </w:rPr>
        <w:tab/>
      </w:r>
      <w:r w:rsidR="00AD129D" w:rsidRPr="0070693C">
        <w:rPr>
          <w:rtl/>
        </w:rPr>
        <w:t>جائزة إيمي</w:t>
      </w:r>
    </w:p>
    <w:p w14:paraId="0135E062" w14:textId="7575BE5B" w:rsidR="00A14792" w:rsidRPr="0070693C" w:rsidRDefault="00AD129D" w:rsidP="00A14792">
      <w:pPr>
        <w:rPr>
          <w:rtl/>
          <w:lang w:val="en-GB" w:bidi="ar-SY"/>
        </w:rPr>
      </w:pPr>
      <w:r w:rsidRPr="0070693C">
        <w:rPr>
          <w:rtl/>
          <w:lang w:val="en-GB" w:bidi="ar-SY"/>
        </w:rPr>
        <w:t>من الإنجازات الرئيسية لفترة الدراسة هذه، حصلت لجنة الدراسات 6 بقطاع الاتصالات الراديوية</w:t>
      </w:r>
      <w:r w:rsidRPr="0070693C">
        <w:rPr>
          <w:rFonts w:ascii="Arial" w:hAnsi="Arial" w:cs="Arial" w:hint="cs"/>
          <w:rtl/>
          <w:lang w:val="en-GB" w:bidi="ar-SY"/>
        </w:rPr>
        <w:t>‬</w:t>
      </w:r>
      <w:r w:rsidRPr="0070693C">
        <w:rPr>
          <w:rtl/>
          <w:lang w:val="en-GB" w:bidi="ar-SY"/>
        </w:rPr>
        <w:t xml:space="preserve"> على جائزة إيمي في مجال الهندسة والعلوم والتكنولوجيا تقديراً لعملها بشأن التوصية </w:t>
      </w:r>
      <w:r w:rsidRPr="0070693C">
        <w:rPr>
          <w:lang w:val="en-GB" w:bidi="ar-SY"/>
        </w:rPr>
        <w:t>ITU-R BT.2100</w:t>
      </w:r>
      <w:r w:rsidR="00061AE7">
        <w:rPr>
          <w:rtl/>
          <w:lang w:val="en-GB" w:bidi="ar-SY"/>
        </w:rPr>
        <w:t xml:space="preserve"> "</w:t>
      </w:r>
      <w:r w:rsidR="00107522">
        <w:rPr>
          <w:rFonts w:hint="cs"/>
          <w:rtl/>
          <w:lang w:val="en-GB" w:bidi="ar-SY"/>
        </w:rPr>
        <w:t> </w:t>
      </w:r>
      <w:r w:rsidRPr="00283A72">
        <w:rPr>
          <w:i/>
          <w:iCs/>
          <w:rtl/>
          <w:lang w:val="en-GB" w:bidi="ar-SY"/>
        </w:rPr>
        <w:t>قيم معلمات الصور لأنظمة التلفزيون ذات المدى الدينامي الواسع من أجل الاستعمال في إنتاج البرامج وتبادلها دولياً</w:t>
      </w:r>
      <w:r w:rsidRPr="0070693C">
        <w:rPr>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r w:rsidRPr="0070693C">
        <w:rPr>
          <w:rFonts w:ascii="Arial" w:hAnsi="Arial" w:cs="Arial" w:hint="cs"/>
          <w:rtl/>
          <w:lang w:val="en-GB" w:bidi="ar-SY"/>
        </w:rPr>
        <w:t>‬</w:t>
      </w:r>
    </w:p>
    <w:p w14:paraId="0AEDBEA9" w14:textId="7CECB548" w:rsidR="00A14792" w:rsidRPr="0070693C" w:rsidRDefault="003E4B9E" w:rsidP="00A14792">
      <w:pPr>
        <w:rPr>
          <w:rtl/>
          <w:lang w:val="en-GB" w:bidi="ar-SY"/>
        </w:rPr>
      </w:pPr>
      <w:r w:rsidRPr="0070693C">
        <w:rPr>
          <w:rtl/>
          <w:lang w:val="en-GB" w:bidi="ar-SY"/>
        </w:rPr>
        <w:t>وفي عام 2023 كُرِّم قطاع الاتصالات الراديوية بهذه الجائزة للمرة الثالثة، مما يمثل إنجازاً رائعاً. وكانت أول جائزة إيمي</w:t>
      </w:r>
      <w:r w:rsidRPr="0070693C">
        <w:rPr>
          <w:rtl/>
        </w:rPr>
        <w:t xml:space="preserve"> </w:t>
      </w:r>
      <w:r w:rsidRPr="0070693C">
        <w:rPr>
          <w:rtl/>
          <w:lang w:val="en-GB" w:bidi="ar-SY"/>
        </w:rPr>
        <w:t>مُنحت للجنة الدراسات 6 لقطاع الاتصالات الراديوية في عام 1983، وتلتها جائزة أخرى في عام 2011.</w:t>
      </w:r>
    </w:p>
    <w:p w14:paraId="5DB80F91" w14:textId="77777777" w:rsidR="00A14792" w:rsidRPr="0070693C" w:rsidRDefault="00A14792" w:rsidP="00A14792">
      <w:pPr>
        <w:pStyle w:val="Heading2"/>
        <w:rPr>
          <w:rtl/>
        </w:rPr>
      </w:pPr>
      <w:r w:rsidRPr="007D4039">
        <w:t>6.7</w:t>
      </w:r>
      <w:r w:rsidRPr="007D4039">
        <w:rPr>
          <w:rtl/>
        </w:rPr>
        <w:tab/>
        <w:t xml:space="preserve">لجنة الدراسات </w:t>
      </w:r>
      <w:r w:rsidRPr="007D4039">
        <w:t>7</w:t>
      </w:r>
    </w:p>
    <w:p w14:paraId="793A1F87" w14:textId="7EF3AA0A" w:rsidR="00A14792" w:rsidRPr="0070693C" w:rsidRDefault="00A14792" w:rsidP="00A14792">
      <w:pPr>
        <w:rPr>
          <w:rtl/>
          <w:lang w:bidi="ar-EG"/>
        </w:rPr>
      </w:pPr>
      <w:r w:rsidRPr="00283A72">
        <w:rPr>
          <w:rtl/>
        </w:rPr>
        <w:t xml:space="preserve">تواصل لجنة الدراسات </w:t>
      </w:r>
      <w:r w:rsidRPr="00283A72">
        <w:t>7</w:t>
      </w:r>
      <w:r w:rsidRPr="00283A72">
        <w:rPr>
          <w:rtl/>
          <w:lang w:bidi="ar-EG"/>
        </w:rPr>
        <w:t xml:space="preserve"> وضع توصيات قطاع الاتصالات الراديوية وتقاريره وكتيباته التي تستعمل في تطوير وضمان تشغيل خالٍ من التداخل لأنظمة العمليات </w:t>
      </w:r>
      <w:r w:rsidRPr="00283A72">
        <w:rPr>
          <w:rtl/>
        </w:rPr>
        <w:t xml:space="preserve">الفضائية واستكشاف الأرض والأرصاد الجوية </w:t>
      </w:r>
      <w:r w:rsidRPr="00283A72">
        <w:rPr>
          <w:rtl/>
          <w:lang w:val="en-CA" w:bidi="ar-EG"/>
        </w:rPr>
        <w:t xml:space="preserve">(وما يرتبط بذلك من استعمال للوصلات في خدمة ما بين </w:t>
      </w:r>
      <w:proofErr w:type="spellStart"/>
      <w:r w:rsidRPr="00283A72">
        <w:rPr>
          <w:rtl/>
          <w:lang w:val="en-CA" w:bidi="ar-EG"/>
        </w:rPr>
        <w:t>السواتل</w:t>
      </w:r>
      <w:proofErr w:type="spellEnd"/>
      <w:r w:rsidRPr="00283A72">
        <w:rPr>
          <w:rtl/>
          <w:lang w:val="en-CA" w:bidi="ar-EG"/>
        </w:rPr>
        <w:t>)</w:t>
      </w:r>
      <w:r w:rsidRPr="00283A72">
        <w:rPr>
          <w:rtl/>
        </w:rPr>
        <w:t xml:space="preserve"> والفلك الراديوي </w:t>
      </w:r>
      <w:r w:rsidRPr="00283A72">
        <w:rPr>
          <w:rtl/>
          <w:lang w:val="en-CA" w:bidi="ar-EG"/>
        </w:rPr>
        <w:t xml:space="preserve">والفلك </w:t>
      </w:r>
      <w:proofErr w:type="spellStart"/>
      <w:r w:rsidRPr="00283A72">
        <w:rPr>
          <w:rtl/>
          <w:lang w:val="en-CA" w:bidi="ar-EG"/>
        </w:rPr>
        <w:t>الراداري</w:t>
      </w:r>
      <w:proofErr w:type="spellEnd"/>
      <w:r w:rsidR="00934D4A">
        <w:rPr>
          <w:rFonts w:hint="cs"/>
          <w:rtl/>
          <w:lang w:val="en-CA" w:bidi="ar-SY"/>
        </w:rPr>
        <w:t>؛</w:t>
      </w:r>
      <w:r w:rsidRPr="00283A72">
        <w:rPr>
          <w:rtl/>
          <w:lang w:val="en-CA" w:bidi="ar-EG"/>
        </w:rPr>
        <w:t xml:space="preserve"> ولنشر واستقبال وتنسيق خدمات الترددات المعيارية وإشارات التوقيت (بما في ذلك تطبيق التقنيات الساتلية) على الصعيد العالمي</w:t>
      </w:r>
      <w:r w:rsidRPr="00283A72">
        <w:rPr>
          <w:rtl/>
        </w:rPr>
        <w:t>.</w:t>
      </w:r>
    </w:p>
    <w:p w14:paraId="45D86B23" w14:textId="77777777" w:rsidR="00A14792" w:rsidRPr="0070693C" w:rsidRDefault="00A14792" w:rsidP="00A14792">
      <w:pPr>
        <w:rPr>
          <w:rtl/>
        </w:rPr>
      </w:pPr>
      <w:r w:rsidRPr="0070693C">
        <w:rPr>
          <w:rtl/>
        </w:rPr>
        <w:t>وتُستعمل الأنظمة التي تتناولها لجنة الدراسات </w:t>
      </w:r>
      <w:r w:rsidRPr="0070693C">
        <w:rPr>
          <w:lang w:val="en-CA" w:bidi="ar-EG"/>
        </w:rPr>
        <w:t>7</w:t>
      </w:r>
      <w:r w:rsidRPr="0070693C">
        <w:rPr>
          <w:rtl/>
        </w:rPr>
        <w:t xml:space="preserve"> في أنشطة تشكل جزءاً هاماً من حياتنا اليومية مثل:</w:t>
      </w:r>
    </w:p>
    <w:p w14:paraId="1A93098A" w14:textId="77777777" w:rsidR="00A14792" w:rsidRPr="0070693C" w:rsidRDefault="00A14792" w:rsidP="00A14792">
      <w:pPr>
        <w:pStyle w:val="enumlev10"/>
        <w:rPr>
          <w:rtl/>
        </w:rPr>
      </w:pPr>
      <w:r w:rsidRPr="0070693C">
        <w:rPr>
          <w:rtl/>
        </w:rPr>
        <w:t>-</w:t>
      </w:r>
      <w:r w:rsidRPr="0070693C">
        <w:rPr>
          <w:rtl/>
        </w:rPr>
        <w:tab/>
        <w:t>تعريف ونشر التوقيت العالمي المنسق؛</w:t>
      </w:r>
    </w:p>
    <w:p w14:paraId="15E1B539" w14:textId="77777777" w:rsidR="00A14792" w:rsidRPr="0070693C" w:rsidRDefault="00A14792" w:rsidP="00A14792">
      <w:pPr>
        <w:pStyle w:val="enumlev10"/>
      </w:pPr>
      <w:r w:rsidRPr="0070693C">
        <w:t>-</w:t>
      </w:r>
      <w:r w:rsidRPr="0070693C">
        <w:rPr>
          <w:rtl/>
        </w:rPr>
        <w:tab/>
        <w:t xml:space="preserve">مراقبة البيئة العالمية - الغلاف الجوي (بما في ذلك انبعاثات غازات الاحتباس الحراري) والمحيطات واليابسة والكتلة الأحيائية، وما إلى </w:t>
      </w:r>
      <w:proofErr w:type="gramStart"/>
      <w:r w:rsidRPr="0070693C">
        <w:rPr>
          <w:rtl/>
        </w:rPr>
        <w:t>ذلك؛</w:t>
      </w:r>
      <w:proofErr w:type="gramEnd"/>
    </w:p>
    <w:p w14:paraId="0EF20721" w14:textId="77777777" w:rsidR="00A14792" w:rsidRPr="0070693C" w:rsidRDefault="00A14792" w:rsidP="00A14792">
      <w:pPr>
        <w:pStyle w:val="enumlev10"/>
        <w:rPr>
          <w:rtl/>
        </w:rPr>
      </w:pPr>
      <w:r w:rsidRPr="0070693C">
        <w:t>-</w:t>
      </w:r>
      <w:r w:rsidRPr="0070693C">
        <w:rPr>
          <w:rtl/>
        </w:rPr>
        <w:tab/>
        <w:t xml:space="preserve">التنبؤات الجوية ومراقبة تغير المناخ والتنبؤ </w:t>
      </w:r>
      <w:proofErr w:type="gramStart"/>
      <w:r w:rsidRPr="0070693C">
        <w:rPr>
          <w:rtl/>
        </w:rPr>
        <w:t>به؛</w:t>
      </w:r>
      <w:proofErr w:type="gramEnd"/>
    </w:p>
    <w:p w14:paraId="76083209" w14:textId="77777777" w:rsidR="00A14792" w:rsidRPr="0070693C" w:rsidRDefault="00A14792" w:rsidP="00A14792">
      <w:pPr>
        <w:pStyle w:val="enumlev10"/>
        <w:rPr>
          <w:rtl/>
        </w:rPr>
      </w:pPr>
      <w:r w:rsidRPr="0070693C">
        <w:rPr>
          <w:rtl/>
        </w:rPr>
        <w:t>-</w:t>
      </w:r>
      <w:r w:rsidRPr="0070693C">
        <w:rPr>
          <w:rtl/>
        </w:rPr>
        <w:tab/>
        <w:t>الكشف عن الكثير من الكوارث الطبيعية والاصطناعية (الزلازل وموجات تسونامي والأعاصير وحرائق الغابات والتسربات النفطية وغيرها) وتتبعها؛</w:t>
      </w:r>
    </w:p>
    <w:p w14:paraId="33747430" w14:textId="77777777" w:rsidR="00A14792" w:rsidRPr="0070693C" w:rsidRDefault="00A14792" w:rsidP="00A14792">
      <w:pPr>
        <w:pStyle w:val="enumlev10"/>
        <w:rPr>
          <w:rtl/>
        </w:rPr>
      </w:pPr>
      <w:r w:rsidRPr="0070693C">
        <w:rPr>
          <w:rtl/>
        </w:rPr>
        <w:t>-</w:t>
      </w:r>
      <w:r w:rsidRPr="0070693C">
        <w:rPr>
          <w:rtl/>
        </w:rPr>
        <w:tab/>
        <w:t>توفير معلومات الإنذار/التحذير؛</w:t>
      </w:r>
    </w:p>
    <w:p w14:paraId="159A2517" w14:textId="77777777" w:rsidR="00A14792" w:rsidRPr="0070693C" w:rsidRDefault="00A14792" w:rsidP="00A14792">
      <w:pPr>
        <w:pStyle w:val="enumlev10"/>
        <w:rPr>
          <w:rtl/>
        </w:rPr>
      </w:pPr>
      <w:r w:rsidRPr="0070693C">
        <w:rPr>
          <w:rtl/>
        </w:rPr>
        <w:t>-</w:t>
      </w:r>
      <w:r w:rsidRPr="0070693C">
        <w:rPr>
          <w:rtl/>
        </w:rPr>
        <w:tab/>
        <w:t>تقييم الأضرار وتخطيط عمليات الإغاثة؛</w:t>
      </w:r>
    </w:p>
    <w:p w14:paraId="558D9A0D" w14:textId="7B0B76D2" w:rsidR="00A14792" w:rsidRPr="0070693C" w:rsidRDefault="00A14792" w:rsidP="00A14792">
      <w:pPr>
        <w:pStyle w:val="enumlev10"/>
        <w:rPr>
          <w:rtl/>
        </w:rPr>
      </w:pPr>
      <w:r w:rsidRPr="0070693C">
        <w:rPr>
          <w:rtl/>
        </w:rPr>
        <w:t>-</w:t>
      </w:r>
      <w:r w:rsidRPr="0070693C">
        <w:rPr>
          <w:rtl/>
        </w:rPr>
        <w:tab/>
      </w:r>
      <w:r w:rsidR="00862B43" w:rsidRPr="0070693C">
        <w:rPr>
          <w:rtl/>
        </w:rPr>
        <w:t>مراقبة</w:t>
      </w:r>
      <w:r w:rsidRPr="0070693C">
        <w:rPr>
          <w:rtl/>
        </w:rPr>
        <w:t xml:space="preserve"> أحداث الأحوال الجوية الفضائية والتخفيف من حدتها.</w:t>
      </w:r>
    </w:p>
    <w:p w14:paraId="345BD57E" w14:textId="2DB41826" w:rsidR="00A14792" w:rsidRPr="00283A72" w:rsidRDefault="00862B43" w:rsidP="001C28D1">
      <w:pPr>
        <w:rPr>
          <w:lang w:bidi="ar-LB"/>
        </w:rPr>
      </w:pPr>
      <w:r w:rsidRPr="00283A72">
        <w:rPr>
          <w:rtl/>
          <w:lang w:bidi="ar-LB"/>
        </w:rPr>
        <w:t xml:space="preserve">‏ومنذ اجتماع الفريق الاستشاري للاتصالات الراديوية لعام </w:t>
      </w:r>
      <w:r w:rsidRPr="00283A72">
        <w:rPr>
          <w:cs/>
          <w:lang w:bidi="ar-LB"/>
        </w:rPr>
        <w:t>‎</w:t>
      </w:r>
      <w:r w:rsidRPr="00283A72">
        <w:rPr>
          <w:lang w:bidi="ar-LB"/>
        </w:rPr>
        <w:t>2023</w:t>
      </w:r>
      <w:r w:rsidRPr="00283A72">
        <w:rPr>
          <w:rtl/>
          <w:lang w:bidi="ar-LB"/>
        </w:rPr>
        <w:t xml:space="preserve">‏، تمت الموافقة على توصية جديدة وثماني توصيات مراجعة ومسألتين مراجعتين لقطاع الاتصالات الراديوية وثلاثة تقارير جديدة وتقريرين مراجعين لقطاع الاتصالات الراديوية. ووافقت لجنة الدراسات </w:t>
      </w:r>
      <w:r w:rsidRPr="00283A72">
        <w:rPr>
          <w:cs/>
          <w:lang w:bidi="ar-LB"/>
        </w:rPr>
        <w:t>‎</w:t>
      </w:r>
      <w:r w:rsidRPr="00283A72">
        <w:rPr>
          <w:lang w:bidi="ar-LB"/>
        </w:rPr>
        <w:t>7</w:t>
      </w:r>
      <w:r w:rsidRPr="00283A72">
        <w:rPr>
          <w:rtl/>
          <w:lang w:bidi="ar-LB"/>
        </w:rPr>
        <w:t xml:space="preserve"> ‏أيضاً على إلغاء المسائل </w:t>
      </w:r>
      <w:r w:rsidRPr="00283A72">
        <w:rPr>
          <w:cs/>
          <w:lang w:bidi="ar-LB"/>
        </w:rPr>
        <w:t>‎</w:t>
      </w:r>
      <w:r w:rsidRPr="00283A72">
        <w:rPr>
          <w:lang w:bidi="ar-LB"/>
        </w:rPr>
        <w:t>ITU-R 152-2/7</w:t>
      </w:r>
      <w:r w:rsidRPr="00283A72">
        <w:rPr>
          <w:rtl/>
          <w:lang w:bidi="ar-LB"/>
        </w:rPr>
        <w:t xml:space="preserve"> ‏و</w:t>
      </w:r>
      <w:r w:rsidRPr="00283A72">
        <w:rPr>
          <w:cs/>
          <w:lang w:bidi="ar-LB"/>
        </w:rPr>
        <w:t>‎</w:t>
      </w:r>
      <w:r w:rsidRPr="00283A72">
        <w:rPr>
          <w:lang w:bidi="ar-LB"/>
        </w:rPr>
        <w:t>ITU-R 238/7</w:t>
      </w:r>
      <w:r w:rsidRPr="00283A72">
        <w:rPr>
          <w:rtl/>
          <w:lang w:bidi="ar-LB"/>
        </w:rPr>
        <w:t xml:space="preserve"> ‏و</w:t>
      </w:r>
      <w:r w:rsidRPr="00283A72">
        <w:rPr>
          <w:cs/>
          <w:lang w:bidi="ar-LB"/>
        </w:rPr>
        <w:t>‎</w:t>
      </w:r>
      <w:r w:rsidRPr="00283A72">
        <w:rPr>
          <w:lang w:bidi="ar-LB"/>
        </w:rPr>
        <w:t>ITU-R 239/7</w:t>
      </w:r>
      <w:r w:rsidRPr="00283A72">
        <w:rPr>
          <w:rtl/>
          <w:lang w:bidi="ar-LB"/>
        </w:rPr>
        <w:t xml:space="preserve"> ‏و</w:t>
      </w:r>
      <w:r w:rsidRPr="00283A72">
        <w:rPr>
          <w:cs/>
          <w:lang w:bidi="ar-LB"/>
        </w:rPr>
        <w:t>‎</w:t>
      </w:r>
      <w:r w:rsidRPr="00283A72">
        <w:rPr>
          <w:lang w:bidi="ar-LB"/>
        </w:rPr>
        <w:t>ITU-R 253/7</w:t>
      </w:r>
      <w:r w:rsidRPr="00283A72">
        <w:rPr>
          <w:rtl/>
          <w:lang w:bidi="ar-LB"/>
        </w:rPr>
        <w:t xml:space="preserve"> ‏والتقرير </w:t>
      </w:r>
      <w:r w:rsidRPr="00283A72">
        <w:rPr>
          <w:lang w:bidi="ar-LB"/>
        </w:rPr>
        <w:t>ITU</w:t>
      </w:r>
      <w:r w:rsidR="001C28D1">
        <w:rPr>
          <w:lang w:bidi="ar-LB"/>
        </w:rPr>
        <w:noBreakHyphen/>
      </w:r>
      <w:r w:rsidRPr="00283A72">
        <w:rPr>
          <w:lang w:bidi="ar-LB"/>
        </w:rPr>
        <w:t>R</w:t>
      </w:r>
      <w:r w:rsidR="001C28D1">
        <w:rPr>
          <w:lang w:bidi="ar-LB"/>
        </w:rPr>
        <w:t> </w:t>
      </w:r>
      <w:r w:rsidRPr="00283A72">
        <w:rPr>
          <w:lang w:bidi="ar-LB"/>
        </w:rPr>
        <w:t>RS.2455</w:t>
      </w:r>
      <w:r w:rsidRPr="00283A72">
        <w:rPr>
          <w:rtl/>
          <w:lang w:bidi="ar-LB"/>
        </w:rPr>
        <w:t>. ‏وأخيرا</w:t>
      </w:r>
      <w:r w:rsidR="00061AE7">
        <w:rPr>
          <w:rFonts w:hint="cs"/>
          <w:rtl/>
          <w:lang w:bidi="ar-LB"/>
        </w:rPr>
        <w:t>ً</w:t>
      </w:r>
      <w:r w:rsidRPr="00283A72">
        <w:rPr>
          <w:rtl/>
          <w:lang w:bidi="ar-LB"/>
        </w:rPr>
        <w:t xml:space="preserve">، حدثت لجنة الدراسات </w:t>
      </w:r>
      <w:r w:rsidRPr="00283A72">
        <w:rPr>
          <w:cs/>
          <w:lang w:bidi="ar-LB"/>
        </w:rPr>
        <w:t>‎</w:t>
      </w:r>
      <w:r w:rsidRPr="00283A72">
        <w:rPr>
          <w:lang w:bidi="ar-LB"/>
        </w:rPr>
        <w:t>7</w:t>
      </w:r>
      <w:r w:rsidRPr="00283A72">
        <w:rPr>
          <w:rtl/>
          <w:lang w:bidi="ar-LB"/>
        </w:rPr>
        <w:t xml:space="preserve"> ‏</w:t>
      </w:r>
      <w:proofErr w:type="spellStart"/>
      <w:r w:rsidRPr="00283A72">
        <w:rPr>
          <w:rtl/>
          <w:lang w:bidi="ar-LB"/>
        </w:rPr>
        <w:t>صياغيا</w:t>
      </w:r>
      <w:r w:rsidR="004C07CF">
        <w:rPr>
          <w:rFonts w:hint="cs"/>
          <w:rtl/>
          <w:lang w:bidi="ar-LB"/>
        </w:rPr>
        <w:t>ً</w:t>
      </w:r>
      <w:proofErr w:type="spellEnd"/>
      <w:r w:rsidRPr="00283A72">
        <w:rPr>
          <w:rtl/>
          <w:lang w:bidi="ar-LB"/>
        </w:rPr>
        <w:t xml:space="preserve"> توصيتين لقطاع الاتصالات الراديوية.</w:t>
      </w:r>
      <w:r w:rsidRPr="00283A72">
        <w:rPr>
          <w:cs/>
          <w:lang w:bidi="ar-LB"/>
        </w:rPr>
        <w:t>‎</w:t>
      </w:r>
    </w:p>
    <w:p w14:paraId="421A0469" w14:textId="77777777" w:rsidR="00A14792" w:rsidRPr="0070693C" w:rsidRDefault="00A14792" w:rsidP="00A14792">
      <w:pPr>
        <w:pStyle w:val="Headingb"/>
      </w:pPr>
      <w:r w:rsidRPr="0070693C">
        <w:rPr>
          <w:rtl/>
        </w:rPr>
        <w:t>مسألتا قطاع الاتصالات الراديوية:</w:t>
      </w:r>
    </w:p>
    <w:p w14:paraId="5655DA00" w14:textId="79D32415" w:rsidR="00061AE7" w:rsidRPr="001C28D1" w:rsidRDefault="00A14792" w:rsidP="001C28D1">
      <w:pPr>
        <w:pStyle w:val="enumlev10"/>
        <w:rPr>
          <w:rtl/>
        </w:rPr>
      </w:pPr>
      <w:r w:rsidRPr="001C28D1">
        <w:rPr>
          <w:rtl/>
        </w:rPr>
        <w:t>-</w:t>
      </w:r>
      <w:r w:rsidRPr="001C28D1">
        <w:rPr>
          <w:rtl/>
        </w:rPr>
        <w:tab/>
      </w:r>
      <w:r w:rsidRPr="001C28D1">
        <w:t>236-3/7</w:t>
      </w:r>
      <w:r w:rsidR="00061AE7" w:rsidRPr="001C28D1">
        <w:rPr>
          <w:rtl/>
        </w:rPr>
        <w:t xml:space="preserve"> "</w:t>
      </w:r>
      <w:r w:rsidR="00D45FB2" w:rsidRPr="001C28D1">
        <w:rPr>
          <w:rtl/>
        </w:rPr>
        <w:t>مستقبل السلم الزمني الخاص بالتوقيت العالمي المنسق (</w:t>
      </w:r>
      <w:r w:rsidR="00D45FB2" w:rsidRPr="001C28D1">
        <w:t>UTC</w:t>
      </w:r>
      <w:r w:rsidR="00D45FB2" w:rsidRPr="001C28D1">
        <w:rPr>
          <w:rtl/>
        </w:rPr>
        <w:t>)</w:t>
      </w:r>
      <w:r w:rsidR="00061AE7" w:rsidRPr="001C28D1">
        <w:rPr>
          <w:rtl/>
        </w:rPr>
        <w:t>"</w:t>
      </w:r>
    </w:p>
    <w:p w14:paraId="4AC05275" w14:textId="3642FBD3" w:rsidR="00A14792" w:rsidRPr="001C28D1" w:rsidRDefault="00A14792" w:rsidP="001C28D1">
      <w:pPr>
        <w:pStyle w:val="enumlev10"/>
      </w:pPr>
      <w:r w:rsidRPr="001C28D1">
        <w:rPr>
          <w:rtl/>
        </w:rPr>
        <w:t>-</w:t>
      </w:r>
      <w:r w:rsidRPr="001C28D1">
        <w:rPr>
          <w:rtl/>
        </w:rPr>
        <w:tab/>
      </w:r>
      <w:r w:rsidRPr="001C28D1">
        <w:t>256-1/7</w:t>
      </w:r>
      <w:r w:rsidR="00061AE7" w:rsidRPr="001C28D1">
        <w:rPr>
          <w:rtl/>
        </w:rPr>
        <w:t xml:space="preserve"> "</w:t>
      </w:r>
      <w:r w:rsidR="00D45FB2" w:rsidRPr="001C28D1">
        <w:rPr>
          <w:rtl/>
        </w:rPr>
        <w:t>الأرصاد الجوية الفضائية</w:t>
      </w:r>
      <w:r w:rsidR="00283A72" w:rsidRPr="001C28D1">
        <w:rPr>
          <w:rtl/>
        </w:rPr>
        <w:t>"</w:t>
      </w:r>
    </w:p>
    <w:p w14:paraId="4F284152" w14:textId="77777777" w:rsidR="00A14792" w:rsidRPr="0070693C" w:rsidRDefault="00A14792" w:rsidP="00A14792">
      <w:pPr>
        <w:pStyle w:val="Headingb"/>
      </w:pPr>
      <w:r w:rsidRPr="0070693C">
        <w:rPr>
          <w:rtl/>
        </w:rPr>
        <w:lastRenderedPageBreak/>
        <w:t>توصيات قطاع الاتصالات الراديوية:</w:t>
      </w:r>
    </w:p>
    <w:p w14:paraId="565ED96E" w14:textId="652E9344" w:rsidR="00A14792" w:rsidRPr="0085545C" w:rsidRDefault="00A14792" w:rsidP="0085545C">
      <w:pPr>
        <w:pStyle w:val="enumlev10"/>
      </w:pPr>
      <w:r w:rsidRPr="0070693C">
        <w:rPr>
          <w:rtl/>
        </w:rPr>
        <w:t>-</w:t>
      </w:r>
      <w:r w:rsidRPr="0070693C">
        <w:rPr>
          <w:rtl/>
        </w:rPr>
        <w:tab/>
      </w:r>
      <w:r w:rsidRPr="0070693C">
        <w:t>RA.314-</w:t>
      </w:r>
      <w:r w:rsidR="006F3820">
        <w:t>11</w:t>
      </w:r>
      <w:r w:rsidR="00061AE7">
        <w:rPr>
          <w:rtl/>
        </w:rPr>
        <w:t xml:space="preserve"> "</w:t>
      </w:r>
      <w:r w:rsidR="00D45FB2" w:rsidRPr="0085545C">
        <w:rPr>
          <w:rtl/>
        </w:rPr>
        <w:t xml:space="preserve">نطاقات الترددات المفضلة للقياسات الفلكية الراديوية تحت </w:t>
      </w:r>
      <w:r w:rsidR="00D45FB2" w:rsidRPr="0085545C">
        <w:t>THz 1</w:t>
      </w:r>
      <w:r w:rsidRPr="0085545C">
        <w:rPr>
          <w:rtl/>
        </w:rPr>
        <w:t>"</w:t>
      </w:r>
    </w:p>
    <w:p w14:paraId="29A43A8E" w14:textId="60B5806A" w:rsidR="00061AE7" w:rsidRPr="0085545C" w:rsidRDefault="00A14792" w:rsidP="0085545C">
      <w:pPr>
        <w:pStyle w:val="enumlev10"/>
        <w:rPr>
          <w:rtl/>
        </w:rPr>
      </w:pPr>
      <w:r w:rsidRPr="0085545C">
        <w:rPr>
          <w:rtl/>
        </w:rPr>
        <w:t>-</w:t>
      </w:r>
      <w:r w:rsidRPr="0085545C">
        <w:rPr>
          <w:rtl/>
        </w:rPr>
        <w:tab/>
      </w:r>
      <w:r w:rsidRPr="0085545C">
        <w:t>RS.1166-5</w:t>
      </w:r>
      <w:r w:rsidR="00061AE7" w:rsidRPr="0085545C">
        <w:rPr>
          <w:rtl/>
        </w:rPr>
        <w:t xml:space="preserve"> "</w:t>
      </w:r>
      <w:r w:rsidR="00AE7B27" w:rsidRPr="0085545C">
        <w:rPr>
          <w:rtl/>
        </w:rPr>
        <w:t>معايير الأداء والتداخل لأجهزة الاستشعار النشطة المحمولة في الفضاء</w:t>
      </w:r>
      <w:r w:rsidR="00061AE7" w:rsidRPr="0085545C">
        <w:rPr>
          <w:rtl/>
        </w:rPr>
        <w:t>"</w:t>
      </w:r>
    </w:p>
    <w:p w14:paraId="0C9A9219" w14:textId="68438E34" w:rsidR="00A14792" w:rsidRPr="0085545C" w:rsidRDefault="00A14792" w:rsidP="0085545C">
      <w:pPr>
        <w:pStyle w:val="enumlev10"/>
      </w:pPr>
      <w:r w:rsidRPr="0085545C">
        <w:rPr>
          <w:rtl/>
        </w:rPr>
        <w:t>-</w:t>
      </w:r>
      <w:r w:rsidRPr="0085545C">
        <w:rPr>
          <w:rtl/>
        </w:rPr>
        <w:tab/>
      </w:r>
      <w:r w:rsidRPr="0085545C">
        <w:t>RS.1263-3</w:t>
      </w:r>
      <w:r w:rsidRPr="0085545C">
        <w:rPr>
          <w:rtl/>
        </w:rPr>
        <w:t xml:space="preserve"> "</w:t>
      </w:r>
      <w:r w:rsidR="00AE7B27" w:rsidRPr="0085545C">
        <w:rPr>
          <w:rtl/>
        </w:rPr>
        <w:t xml:space="preserve">معايير التداخل من أجل مساعدات الأرصاد الجوية العاملة في النطاقين </w:t>
      </w:r>
      <w:r w:rsidR="00AE7B27" w:rsidRPr="0085545C">
        <w:t>MHz 406-400,15</w:t>
      </w:r>
      <w:r w:rsidR="00AE7B27" w:rsidRPr="0085545C">
        <w:rPr>
          <w:rtl/>
        </w:rPr>
        <w:t xml:space="preserve"> و</w:t>
      </w:r>
      <w:r w:rsidR="00AE7B27" w:rsidRPr="0085545C">
        <w:t>MHz</w:t>
      </w:r>
      <w:r w:rsidR="0085545C">
        <w:t> </w:t>
      </w:r>
      <w:r w:rsidR="00AE7B27" w:rsidRPr="0085545C">
        <w:t>1</w:t>
      </w:r>
      <w:r w:rsidR="0085545C">
        <w:t> </w:t>
      </w:r>
      <w:r w:rsidR="00AE7B27" w:rsidRPr="0085545C">
        <w:t>700-1 668,4</w:t>
      </w:r>
      <w:r w:rsidRPr="0085545C">
        <w:rPr>
          <w:rtl/>
        </w:rPr>
        <w:t>"</w:t>
      </w:r>
    </w:p>
    <w:p w14:paraId="3969E51B" w14:textId="28D278B8" w:rsidR="00061AE7" w:rsidRPr="0085545C" w:rsidRDefault="00A14792" w:rsidP="0085545C">
      <w:pPr>
        <w:pStyle w:val="enumlev10"/>
        <w:rPr>
          <w:rtl/>
        </w:rPr>
      </w:pPr>
      <w:r w:rsidRPr="0085545C">
        <w:rPr>
          <w:rtl/>
        </w:rPr>
        <w:t>-</w:t>
      </w:r>
      <w:r w:rsidRPr="0085545C">
        <w:rPr>
          <w:rtl/>
        </w:rPr>
        <w:tab/>
      </w:r>
      <w:r w:rsidRPr="0085545C">
        <w:t>RS.1813-2</w:t>
      </w:r>
      <w:r w:rsidR="00061AE7" w:rsidRPr="0085545C">
        <w:rPr>
          <w:rtl/>
        </w:rPr>
        <w:t xml:space="preserve"> "</w:t>
      </w:r>
      <w:r w:rsidR="00AE7B27" w:rsidRPr="0085545C">
        <w:rPr>
          <w:rtl/>
        </w:rPr>
        <w:t xml:space="preserve">مخطط إشعاع الهوائي المرجعي لأجهزة الاستشعار المنفعلة العاملة في خدمة استكشاف الأرض الساتلية (المنفعلة) الذي يتعين استعماله في تحليلات التوافق في مدى الترددات </w:t>
      </w:r>
      <w:r w:rsidR="00AE7B27" w:rsidRPr="0085545C">
        <w:t>GHz 100-1,4</w:t>
      </w:r>
      <w:r w:rsidR="00061AE7" w:rsidRPr="0085545C">
        <w:rPr>
          <w:rtl/>
        </w:rPr>
        <w:t>"</w:t>
      </w:r>
    </w:p>
    <w:p w14:paraId="0CD08EC2" w14:textId="6CD10C1F" w:rsidR="00061AE7" w:rsidRPr="0085545C" w:rsidRDefault="00A14792" w:rsidP="0085545C">
      <w:pPr>
        <w:pStyle w:val="enumlev10"/>
        <w:rPr>
          <w:rtl/>
        </w:rPr>
      </w:pPr>
      <w:r w:rsidRPr="0085545C">
        <w:rPr>
          <w:rtl/>
        </w:rPr>
        <w:t>-</w:t>
      </w:r>
      <w:r w:rsidRPr="0085545C">
        <w:rPr>
          <w:rtl/>
        </w:rPr>
        <w:tab/>
      </w:r>
      <w:r w:rsidRPr="0085545C">
        <w:t>RS.2042-2</w:t>
      </w:r>
      <w:r w:rsidR="00061AE7" w:rsidRPr="0085545C">
        <w:rPr>
          <w:rtl/>
        </w:rPr>
        <w:t xml:space="preserve"> "</w:t>
      </w:r>
      <w:r w:rsidR="00AE7B27" w:rsidRPr="0085545C">
        <w:rPr>
          <w:rtl/>
        </w:rPr>
        <w:t xml:space="preserve">الخصائص التقنية والتشغيلية النمطية لأنظمة السبر </w:t>
      </w:r>
      <w:proofErr w:type="spellStart"/>
      <w:r w:rsidR="00AE7B27" w:rsidRPr="0085545C">
        <w:rPr>
          <w:rtl/>
        </w:rPr>
        <w:t>الرادارية</w:t>
      </w:r>
      <w:proofErr w:type="spellEnd"/>
      <w:r w:rsidR="00AE7B27" w:rsidRPr="0085545C">
        <w:rPr>
          <w:rtl/>
        </w:rPr>
        <w:t xml:space="preserve"> المحمولة في الفضاء التي تستعمل النطاق </w:t>
      </w:r>
      <w:r w:rsidR="00AE7B27" w:rsidRPr="0085545C">
        <w:t>MHz 50-40</w:t>
      </w:r>
      <w:r w:rsidR="00061AE7" w:rsidRPr="0085545C">
        <w:rPr>
          <w:rtl/>
        </w:rPr>
        <w:t>"</w:t>
      </w:r>
    </w:p>
    <w:p w14:paraId="2A61CC96" w14:textId="44C854CF" w:rsidR="00061AE7" w:rsidRPr="0085545C" w:rsidRDefault="00A14792" w:rsidP="0085545C">
      <w:pPr>
        <w:pStyle w:val="enumlev10"/>
        <w:rPr>
          <w:rtl/>
        </w:rPr>
      </w:pPr>
      <w:r w:rsidRPr="0085545C">
        <w:rPr>
          <w:rtl/>
        </w:rPr>
        <w:t>-</w:t>
      </w:r>
      <w:r w:rsidRPr="0085545C">
        <w:rPr>
          <w:rtl/>
        </w:rPr>
        <w:tab/>
      </w:r>
      <w:r w:rsidRPr="0085545C">
        <w:t>RS.2105-2</w:t>
      </w:r>
      <w:r w:rsidR="00061AE7" w:rsidRPr="0085545C">
        <w:rPr>
          <w:rtl/>
        </w:rPr>
        <w:t xml:space="preserve"> "</w:t>
      </w:r>
      <w:r w:rsidR="00AE7B27" w:rsidRPr="0085545C">
        <w:rPr>
          <w:rtl/>
        </w:rPr>
        <w:t>الخصائص التقنية والتشغيلية النمطية لأنظمة خدمة استكشاف الأرض الساتلية (النشيطة) التي</w:t>
      </w:r>
      <w:r w:rsidR="006F3820" w:rsidRPr="0085545C">
        <w:rPr>
          <w:rFonts w:hint="eastAsia"/>
          <w:rtl/>
        </w:rPr>
        <w:t> </w:t>
      </w:r>
      <w:r w:rsidR="00AE7B27" w:rsidRPr="0085545C">
        <w:rPr>
          <w:rtl/>
        </w:rPr>
        <w:t xml:space="preserve">تستعمل توزيعات بين </w:t>
      </w:r>
      <w:r w:rsidR="00AE7B27" w:rsidRPr="0085545C">
        <w:t>MHz 432</w:t>
      </w:r>
      <w:r w:rsidR="00AE7B27" w:rsidRPr="0085545C">
        <w:rPr>
          <w:rtl/>
        </w:rPr>
        <w:t xml:space="preserve"> و</w:t>
      </w:r>
      <w:r w:rsidR="00AE7B27" w:rsidRPr="0085545C">
        <w:t>GHz 238</w:t>
      </w:r>
      <w:r w:rsidR="00061AE7" w:rsidRPr="0085545C">
        <w:rPr>
          <w:rtl/>
        </w:rPr>
        <w:t>"</w:t>
      </w:r>
    </w:p>
    <w:p w14:paraId="60CFA0F3" w14:textId="77777777" w:rsidR="00061AE7" w:rsidRPr="0085545C" w:rsidRDefault="00A14792" w:rsidP="0085545C">
      <w:pPr>
        <w:pStyle w:val="enumlev10"/>
        <w:rPr>
          <w:rtl/>
        </w:rPr>
      </w:pPr>
      <w:r w:rsidRPr="0085545C">
        <w:rPr>
          <w:rtl/>
        </w:rPr>
        <w:t>-</w:t>
      </w:r>
      <w:r w:rsidRPr="0085545C">
        <w:rPr>
          <w:rtl/>
        </w:rPr>
        <w:tab/>
      </w:r>
      <w:r w:rsidRPr="0085545C">
        <w:t>RS.2165-0</w:t>
      </w:r>
      <w:r w:rsidRPr="0085545C">
        <w:rPr>
          <w:rtl/>
        </w:rPr>
        <w:t xml:space="preserve"> "</w:t>
      </w:r>
      <w:r w:rsidR="00302392" w:rsidRPr="0085545C">
        <w:rPr>
          <w:rtl/>
        </w:rPr>
        <w:t xml:space="preserve">تقييم احتمال حدوث تداخل نبضي تسببه أجهزة الاستشعار </w:t>
      </w:r>
      <w:proofErr w:type="spellStart"/>
      <w:r w:rsidR="00302392" w:rsidRPr="0085545C">
        <w:rPr>
          <w:rtl/>
        </w:rPr>
        <w:t>الرادارية</w:t>
      </w:r>
      <w:proofErr w:type="spellEnd"/>
      <w:r w:rsidR="00302392" w:rsidRPr="0085545C">
        <w:rPr>
          <w:rtl/>
        </w:rPr>
        <w:t xml:space="preserve"> الجديدة والمستقبلية ذات</w:t>
      </w:r>
      <w:r w:rsidR="006F3820" w:rsidRPr="0085545C">
        <w:rPr>
          <w:rFonts w:hint="cs"/>
          <w:rtl/>
        </w:rPr>
        <w:t> </w:t>
      </w:r>
      <w:r w:rsidR="00302392" w:rsidRPr="0085545C">
        <w:rPr>
          <w:rtl/>
        </w:rPr>
        <w:t xml:space="preserve">الفتحات التركيبية والمحمولة في الفضاء في خدمة استكشاف الأرض الساتلية (النشيطة) لمستقبلات خدمة الملاحة الراديوية الساتلية في النطاق </w:t>
      </w:r>
      <w:r w:rsidR="00302392" w:rsidRPr="0085545C">
        <w:t>MHz 1 300-1 215</w:t>
      </w:r>
      <w:r w:rsidR="00061AE7" w:rsidRPr="0085545C">
        <w:rPr>
          <w:rtl/>
        </w:rPr>
        <w:t>"</w:t>
      </w:r>
    </w:p>
    <w:p w14:paraId="7B6F7F52" w14:textId="0F88F244" w:rsidR="00061AE7" w:rsidRPr="0085545C" w:rsidRDefault="00A14792" w:rsidP="0085545C">
      <w:pPr>
        <w:pStyle w:val="enumlev10"/>
        <w:rPr>
          <w:rtl/>
        </w:rPr>
      </w:pPr>
      <w:r w:rsidRPr="0085545C">
        <w:rPr>
          <w:rtl/>
        </w:rPr>
        <w:t>-</w:t>
      </w:r>
      <w:r w:rsidRPr="0085545C">
        <w:rPr>
          <w:rtl/>
        </w:rPr>
        <w:tab/>
      </w:r>
      <w:r w:rsidRPr="0085545C">
        <w:t>SA.1014-4</w:t>
      </w:r>
      <w:r w:rsidR="00061AE7" w:rsidRPr="0085545C">
        <w:rPr>
          <w:rtl/>
        </w:rPr>
        <w:t xml:space="preserve"> "</w:t>
      </w:r>
      <w:r w:rsidR="00302392" w:rsidRPr="0085545C">
        <w:rPr>
          <w:rtl/>
        </w:rPr>
        <w:t>متطلبات الاتصالات الراديوية لمركبات أبحاث الفضاء السحيق المأهولة وغير المأهولة</w:t>
      </w:r>
      <w:r w:rsidR="00061AE7" w:rsidRPr="0085545C">
        <w:rPr>
          <w:rtl/>
        </w:rPr>
        <w:t>"</w:t>
      </w:r>
    </w:p>
    <w:p w14:paraId="293FE0C3" w14:textId="34EADB2F" w:rsidR="00A14792" w:rsidRPr="0085545C" w:rsidRDefault="00A14792" w:rsidP="0085545C">
      <w:pPr>
        <w:pStyle w:val="enumlev10"/>
      </w:pPr>
      <w:r w:rsidRPr="0085545C">
        <w:rPr>
          <w:rtl/>
        </w:rPr>
        <w:t>-</w:t>
      </w:r>
      <w:r w:rsidRPr="0085545C">
        <w:rPr>
          <w:rtl/>
        </w:rPr>
        <w:tab/>
      </w:r>
      <w:r w:rsidRPr="0085545C">
        <w:t>SA.2079-1</w:t>
      </w:r>
      <w:r w:rsidR="00061AE7" w:rsidRPr="0085545C">
        <w:rPr>
          <w:rtl/>
        </w:rPr>
        <w:t xml:space="preserve"> "</w:t>
      </w:r>
      <w:r w:rsidR="00302392" w:rsidRPr="0085545C">
        <w:rPr>
          <w:rtl/>
        </w:rPr>
        <w:t>التشارك في الترددات بين أنظمة خدمة الأبحاث الفضائية والخدمة الثابتة الساتلية (فضاء-أرض) في</w:t>
      </w:r>
      <w:r w:rsidR="006F3820" w:rsidRPr="0085545C">
        <w:rPr>
          <w:rFonts w:hint="cs"/>
          <w:rtl/>
        </w:rPr>
        <w:t> </w:t>
      </w:r>
      <w:r w:rsidR="00302392" w:rsidRPr="0085545C">
        <w:rPr>
          <w:rtl/>
        </w:rPr>
        <w:t xml:space="preserve">النطاق </w:t>
      </w:r>
      <w:r w:rsidR="00302392" w:rsidRPr="0085545C">
        <w:t>GHz 38-37,5</w:t>
      </w:r>
      <w:r w:rsidRPr="0085545C">
        <w:rPr>
          <w:rtl/>
        </w:rPr>
        <w:t>"</w:t>
      </w:r>
    </w:p>
    <w:p w14:paraId="129E5CA7" w14:textId="77777777" w:rsidR="00A14792" w:rsidRPr="0070693C" w:rsidRDefault="00A14792" w:rsidP="00A14792">
      <w:pPr>
        <w:pStyle w:val="Headingb"/>
      </w:pPr>
      <w:r w:rsidRPr="0070693C">
        <w:rPr>
          <w:rtl/>
        </w:rPr>
        <w:t>تقارير قطاع الاتصالات الراديوية:</w:t>
      </w:r>
    </w:p>
    <w:p w14:paraId="30D0DAA9" w14:textId="389EDD78" w:rsidR="00061AE7" w:rsidRDefault="00A14792" w:rsidP="00A14792">
      <w:pPr>
        <w:pStyle w:val="enumlev10"/>
        <w:rPr>
          <w:rtl/>
          <w:lang w:bidi="ar-EG"/>
        </w:rPr>
      </w:pPr>
      <w:r w:rsidRPr="0070693C">
        <w:rPr>
          <w:rtl/>
          <w:lang w:eastAsia="ja-JP"/>
        </w:rPr>
        <w:t>-</w:t>
      </w:r>
      <w:r w:rsidRPr="0070693C">
        <w:rPr>
          <w:rtl/>
          <w:lang w:eastAsia="ja-JP"/>
        </w:rPr>
        <w:tab/>
      </w:r>
      <w:r w:rsidRPr="0070693C">
        <w:t>RS.2456-1</w:t>
      </w:r>
      <w:r w:rsidR="00061AE7">
        <w:rPr>
          <w:rtl/>
        </w:rPr>
        <w:t xml:space="preserve"> "</w:t>
      </w:r>
      <w:r w:rsidR="00101591" w:rsidRPr="0070693C">
        <w:rPr>
          <w:rtl/>
          <w:lang w:bidi="ar-EG"/>
        </w:rPr>
        <w:t>أنظمة أجهزة استشعار الأحوال الجوية الفضائية التي تستخدم الطيف الراديوي</w:t>
      </w:r>
      <w:r w:rsidR="00061AE7">
        <w:rPr>
          <w:rtl/>
          <w:lang w:bidi="ar-EG"/>
        </w:rPr>
        <w:t>"</w:t>
      </w:r>
    </w:p>
    <w:p w14:paraId="49FD3B98" w14:textId="26836026" w:rsidR="00061AE7" w:rsidRDefault="00A14792" w:rsidP="00A14792">
      <w:pPr>
        <w:pStyle w:val="enumlev10"/>
        <w:rPr>
          <w:rtl/>
          <w:lang w:bidi="ar-EG"/>
        </w:rPr>
      </w:pPr>
      <w:r w:rsidRPr="0070693C">
        <w:rPr>
          <w:rtl/>
          <w:lang w:eastAsia="ja-JP"/>
        </w:rPr>
        <w:t>-</w:t>
      </w:r>
      <w:r w:rsidRPr="0070693C">
        <w:rPr>
          <w:rtl/>
          <w:lang w:eastAsia="ja-JP"/>
        </w:rPr>
        <w:tab/>
      </w:r>
      <w:r w:rsidRPr="0070693C">
        <w:t>RS.2535-0</w:t>
      </w:r>
      <w:r w:rsidR="00061AE7">
        <w:rPr>
          <w:rtl/>
        </w:rPr>
        <w:t xml:space="preserve"> "</w:t>
      </w:r>
      <w:r w:rsidR="00101591" w:rsidRPr="0070693C">
        <w:rPr>
          <w:rtl/>
          <w:lang w:bidi="ar-EG"/>
        </w:rPr>
        <w:t xml:space="preserve">دراسات تتعلق بالتوزيعات الممكنة لخدمة استكشاف الأرض الساتلية (المنفعلة) في مدى الترددات 252-231,5 </w:t>
      </w:r>
      <w:r w:rsidR="00101591" w:rsidRPr="0070693C">
        <w:rPr>
          <w:lang w:bidi="ar-EG"/>
        </w:rPr>
        <w:t>MHz</w:t>
      </w:r>
      <w:r w:rsidR="00061AE7">
        <w:rPr>
          <w:rtl/>
          <w:lang w:bidi="ar-EG"/>
        </w:rPr>
        <w:t>"</w:t>
      </w:r>
    </w:p>
    <w:p w14:paraId="5323574B" w14:textId="0AB01FF5" w:rsidR="00061AE7" w:rsidRDefault="00A14792" w:rsidP="00A14792">
      <w:pPr>
        <w:pStyle w:val="enumlev10"/>
        <w:rPr>
          <w:rtl/>
        </w:rPr>
      </w:pPr>
      <w:r w:rsidRPr="0070693C">
        <w:rPr>
          <w:rtl/>
          <w:lang w:eastAsia="ja-JP"/>
        </w:rPr>
        <w:t>-</w:t>
      </w:r>
      <w:r w:rsidRPr="0070693C">
        <w:rPr>
          <w:rtl/>
          <w:lang w:eastAsia="ja-JP"/>
        </w:rPr>
        <w:tab/>
      </w:r>
      <w:r w:rsidRPr="0070693C">
        <w:t>RS.2536-0</w:t>
      </w:r>
      <w:r w:rsidR="00061AE7">
        <w:rPr>
          <w:rtl/>
        </w:rPr>
        <w:t xml:space="preserve"> "</w:t>
      </w:r>
      <w:r w:rsidR="00793891" w:rsidRPr="0070693C">
        <w:rPr>
          <w:rtl/>
        </w:rPr>
        <w:t xml:space="preserve">دراسات التشارك والتوافق المتعلقة بأنظمة السبر </w:t>
      </w:r>
      <w:proofErr w:type="spellStart"/>
      <w:r w:rsidR="00793891" w:rsidRPr="0070693C">
        <w:rPr>
          <w:rtl/>
        </w:rPr>
        <w:t>الرادارية</w:t>
      </w:r>
      <w:proofErr w:type="spellEnd"/>
      <w:r w:rsidR="00793891" w:rsidRPr="0070693C">
        <w:rPr>
          <w:rtl/>
        </w:rPr>
        <w:t xml:space="preserve"> المحمولة في الفضاء في نطاق الترددات</w:t>
      </w:r>
      <w:r w:rsidR="006F3820">
        <w:rPr>
          <w:rFonts w:hint="cs"/>
          <w:rtl/>
        </w:rPr>
        <w:t> </w:t>
      </w:r>
      <w:r w:rsidR="00793891" w:rsidRPr="0070693C">
        <w:t>MHz 50-40</w:t>
      </w:r>
      <w:r w:rsidR="00061AE7">
        <w:rPr>
          <w:rtl/>
        </w:rPr>
        <w:t>"</w:t>
      </w:r>
    </w:p>
    <w:p w14:paraId="4C32134E" w14:textId="5C538C5D" w:rsidR="00061AE7" w:rsidRDefault="00A14792" w:rsidP="00A14792">
      <w:pPr>
        <w:pStyle w:val="enumlev10"/>
        <w:rPr>
          <w:rtl/>
          <w:lang w:bidi="ar-EG"/>
        </w:rPr>
      </w:pPr>
      <w:r w:rsidRPr="0070693C">
        <w:rPr>
          <w:rtl/>
          <w:lang w:eastAsia="ja-JP"/>
        </w:rPr>
        <w:t>-</w:t>
      </w:r>
      <w:r w:rsidRPr="0070693C">
        <w:rPr>
          <w:rtl/>
          <w:lang w:eastAsia="ja-JP"/>
        </w:rPr>
        <w:tab/>
      </w:r>
      <w:r w:rsidRPr="0070693C">
        <w:t>RS.2537-0</w:t>
      </w:r>
      <w:r w:rsidR="00061AE7">
        <w:rPr>
          <w:rtl/>
        </w:rPr>
        <w:t xml:space="preserve"> "</w:t>
      </w:r>
      <w:r w:rsidR="00101591" w:rsidRPr="0070693C">
        <w:rPr>
          <w:rtl/>
          <w:lang w:bidi="ar-EG"/>
        </w:rPr>
        <w:t xml:space="preserve">خصائص نظام تمثيلي وأمثلة لتقييم التداخل على محطات الاستقبال الأرضية في خدمة الملاحة الراديوية الساتلية (فضاء-أرض) وأجهزة الاستشعار المحمولة في الفضاء في خدمة استكشاف الأرض الساتلية (النشيطة) في النطاق </w:t>
      </w:r>
      <w:r w:rsidR="00101591" w:rsidRPr="0070693C">
        <w:rPr>
          <w:lang w:bidi="ar-EG"/>
        </w:rPr>
        <w:t>MHz 1 300-1 215</w:t>
      </w:r>
      <w:r w:rsidR="00061AE7">
        <w:rPr>
          <w:rtl/>
          <w:lang w:bidi="ar-EG"/>
        </w:rPr>
        <w:t>"</w:t>
      </w:r>
    </w:p>
    <w:p w14:paraId="0DD7B3C9" w14:textId="1225A933" w:rsidR="00061AE7" w:rsidRDefault="00A14792" w:rsidP="00A14792">
      <w:pPr>
        <w:pStyle w:val="enumlev10"/>
        <w:rPr>
          <w:rtl/>
          <w:lang w:bidi="ar-EG"/>
        </w:rPr>
      </w:pPr>
      <w:r w:rsidRPr="0070693C">
        <w:rPr>
          <w:rtl/>
          <w:lang w:eastAsia="ja-JP"/>
        </w:rPr>
        <w:t>-</w:t>
      </w:r>
      <w:r w:rsidRPr="0070693C">
        <w:rPr>
          <w:rtl/>
          <w:lang w:eastAsia="ja-JP"/>
        </w:rPr>
        <w:tab/>
      </w:r>
      <w:r w:rsidRPr="0070693C">
        <w:t>SA.2307-1</w:t>
      </w:r>
      <w:r w:rsidR="00061AE7">
        <w:rPr>
          <w:rtl/>
        </w:rPr>
        <w:t xml:space="preserve"> "</w:t>
      </w:r>
      <w:r w:rsidR="00793891" w:rsidRPr="0070693C">
        <w:rPr>
          <w:rtl/>
          <w:lang w:bidi="ar-EG"/>
        </w:rPr>
        <w:t xml:space="preserve">حماية أنظمة خدمة الأبحاث الفضائية والخدمة الثابتة الساتلية المتشاركة في النطاق </w:t>
      </w:r>
      <w:r w:rsidR="00793891" w:rsidRPr="0070693C">
        <w:rPr>
          <w:lang w:bidi="ar-EG"/>
        </w:rPr>
        <w:t>GHz 38-37,5</w:t>
      </w:r>
      <w:r w:rsidR="00061AE7">
        <w:rPr>
          <w:rtl/>
          <w:lang w:bidi="ar-EG"/>
        </w:rPr>
        <w:t>"</w:t>
      </w:r>
    </w:p>
    <w:p w14:paraId="1D0AEDD4" w14:textId="01F0C2DE" w:rsidR="00A14792" w:rsidRPr="0070693C" w:rsidRDefault="00A14792" w:rsidP="00A14792">
      <w:pPr>
        <w:rPr>
          <w:rtl/>
        </w:rPr>
      </w:pPr>
      <w:r w:rsidRPr="0070693C">
        <w:rPr>
          <w:rtl/>
        </w:rPr>
        <w:t xml:space="preserve">ومن المقرر عقد الاجتماع المقبل للجنة الدراسات 7 في </w:t>
      </w:r>
      <w:r w:rsidRPr="0070693C">
        <w:t>18</w:t>
      </w:r>
      <w:r w:rsidRPr="0070693C">
        <w:rPr>
          <w:rtl/>
        </w:rPr>
        <w:t xml:space="preserve"> </w:t>
      </w:r>
      <w:r w:rsidRPr="0070693C">
        <w:rPr>
          <w:rtl/>
          <w:lang w:bidi="ar-EG"/>
        </w:rPr>
        <w:t>مارس</w:t>
      </w:r>
      <w:r w:rsidRPr="0070693C">
        <w:rPr>
          <w:rtl/>
        </w:rPr>
        <w:t xml:space="preserve"> 2024</w:t>
      </w:r>
      <w:r w:rsidR="00793891" w:rsidRPr="0070693C">
        <w:rPr>
          <w:rtl/>
        </w:rPr>
        <w:t>،</w:t>
      </w:r>
      <w:r w:rsidRPr="0070693C">
        <w:rPr>
          <w:rtl/>
        </w:rPr>
        <w:t xml:space="preserve"> </w:t>
      </w:r>
      <w:r w:rsidR="00793891" w:rsidRPr="0070693C">
        <w:rPr>
          <w:rtl/>
          <w:lang w:bidi="ar-SY"/>
        </w:rPr>
        <w:t>بينما من المقرر أن تجتمع فرق العمل</w:t>
      </w:r>
      <w:r w:rsidR="0085545C">
        <w:rPr>
          <w:rFonts w:hint="cs"/>
          <w:rtl/>
          <w:lang w:bidi="ar-SY"/>
        </w:rPr>
        <w:t xml:space="preserve"> </w:t>
      </w:r>
      <w:r w:rsidR="0085545C">
        <w:rPr>
          <w:lang w:bidi="ar-SY"/>
        </w:rPr>
        <w:t>7A</w:t>
      </w:r>
      <w:r w:rsidR="0085545C">
        <w:rPr>
          <w:rFonts w:hint="cs"/>
          <w:rtl/>
          <w:lang w:bidi="ar-SY"/>
        </w:rPr>
        <w:t xml:space="preserve"> و</w:t>
      </w:r>
      <w:r w:rsidR="0085545C">
        <w:rPr>
          <w:lang w:bidi="ar-SY"/>
        </w:rPr>
        <w:t>7B</w:t>
      </w:r>
      <w:r w:rsidR="0085545C">
        <w:rPr>
          <w:rFonts w:hint="cs"/>
          <w:rtl/>
          <w:lang w:bidi="ar-SY"/>
        </w:rPr>
        <w:t xml:space="preserve"> و</w:t>
      </w:r>
      <w:r w:rsidR="0085545C">
        <w:rPr>
          <w:lang w:bidi="ar-SY"/>
        </w:rPr>
        <w:t>7C</w:t>
      </w:r>
      <w:r w:rsidR="0085545C">
        <w:rPr>
          <w:rFonts w:hint="cs"/>
          <w:rtl/>
          <w:lang w:bidi="ar-SY"/>
        </w:rPr>
        <w:t xml:space="preserve"> و</w:t>
      </w:r>
      <w:r w:rsidR="0085545C">
        <w:rPr>
          <w:lang w:bidi="ar-SY"/>
        </w:rPr>
        <w:t>7D</w:t>
      </w:r>
      <w:r w:rsidR="0085545C">
        <w:rPr>
          <w:rFonts w:hint="cs"/>
          <w:rtl/>
          <w:lang w:bidi="ar-SY"/>
        </w:rPr>
        <w:t xml:space="preserve"> </w:t>
      </w:r>
      <w:r w:rsidR="00793891" w:rsidRPr="0070693C">
        <w:rPr>
          <w:rtl/>
          <w:lang w:bidi="ar-SY"/>
        </w:rPr>
        <w:t>في الفترة من 18 إلى 22 مارس 2024.</w:t>
      </w:r>
    </w:p>
    <w:p w14:paraId="4752B05D" w14:textId="77777777" w:rsidR="00A14792" w:rsidRPr="00C63B28" w:rsidRDefault="00A14792" w:rsidP="00C63B28">
      <w:pPr>
        <w:pStyle w:val="Heading2"/>
        <w:rPr>
          <w:rtl/>
        </w:rPr>
      </w:pPr>
      <w:r w:rsidRPr="00C63B28">
        <w:t>7.7</w:t>
      </w:r>
      <w:r w:rsidRPr="00C63B28">
        <w:tab/>
      </w:r>
      <w:r w:rsidRPr="00C63B28">
        <w:rPr>
          <w:rtl/>
        </w:rPr>
        <w:t>لجنة تنسيق المفردات</w:t>
      </w:r>
    </w:p>
    <w:p w14:paraId="4A44AB2A" w14:textId="6FC182C1" w:rsidR="00A14792" w:rsidRPr="0070693C" w:rsidRDefault="00A14792" w:rsidP="00C63B28">
      <w:pPr>
        <w:rPr>
          <w:rtl/>
          <w:lang w:val="en-GB" w:bidi="ar-EG"/>
        </w:rPr>
      </w:pPr>
      <w:r w:rsidRPr="0070693C">
        <w:rPr>
          <w:rtl/>
          <w:lang w:val="en-GB" w:bidi="ar-EG"/>
        </w:rPr>
        <w:t xml:space="preserve">تواصل </w:t>
      </w:r>
      <w:bookmarkStart w:id="4" w:name="_Hlk34823022"/>
      <w:r w:rsidRPr="0070693C">
        <w:rPr>
          <w:rtl/>
          <w:lang w:val="en-GB" w:bidi="ar-EG"/>
        </w:rPr>
        <w:t xml:space="preserve">لجنة </w:t>
      </w:r>
      <w:r w:rsidRPr="0070693C">
        <w:rPr>
          <w:rtl/>
          <w:lang w:val="en-GB"/>
        </w:rPr>
        <w:t xml:space="preserve">التنسيق المعنية بالمفردات </w:t>
      </w:r>
      <w:r w:rsidRPr="0070693C">
        <w:rPr>
          <w:lang w:bidi="ar-EG"/>
        </w:rPr>
        <w:t>(CCV)</w:t>
      </w:r>
      <w:r w:rsidRPr="0070693C">
        <w:rPr>
          <w:rtl/>
          <w:lang w:val="en-GB" w:bidi="ar-EG"/>
        </w:rPr>
        <w:t xml:space="preserve"> </w:t>
      </w:r>
      <w:bookmarkEnd w:id="4"/>
      <w:r w:rsidRPr="0070693C">
        <w:rPr>
          <w:rtl/>
          <w:lang w:val="en-GB" w:bidi="ar-EG"/>
        </w:rPr>
        <w:t>تقديم المساعدة لكفالة الاتساق بين مختلف المصطلحات والتعاريف المستخدمة في قطاع الاتصالات الراديوية، وفرز جميع المقترحات الواردة من لجان الدراسات للاتصالات الراديوية، وإثبات صحتها قبل إدخالها في </w:t>
      </w:r>
      <w:hyperlink r:id="rId16" w:anchor="/" w:history="1">
        <w:r w:rsidRPr="0070693C">
          <w:rPr>
            <w:rStyle w:val="Hyperlink"/>
            <w:rtl/>
            <w:lang w:val="en-GB" w:bidi="ar-EG"/>
          </w:rPr>
          <w:t>قاعدة بيانات</w:t>
        </w:r>
        <w:r w:rsidRPr="0070693C">
          <w:rPr>
            <w:rStyle w:val="Hyperlink"/>
            <w:rtl/>
            <w:lang w:val="en-GB"/>
          </w:rPr>
          <w:t> المصطلحات والتعاريف لدى الاتحاد</w:t>
        </w:r>
      </w:hyperlink>
      <w:r w:rsidRPr="0070693C">
        <w:rPr>
          <w:rtl/>
          <w:lang w:val="en-GB" w:bidi="ar-EG"/>
        </w:rPr>
        <w:t>.</w:t>
      </w:r>
      <w:r w:rsidRPr="0070693C">
        <w:rPr>
          <w:rtl/>
        </w:rPr>
        <w:t xml:space="preserve"> </w:t>
      </w:r>
      <w:r w:rsidRPr="0070693C">
        <w:rPr>
          <w:rtl/>
          <w:lang w:val="en-GB"/>
        </w:rPr>
        <w:t>وتتولى لجنة التنسيق المعنية بالمفردات</w:t>
      </w:r>
      <w:r w:rsidRPr="0070693C">
        <w:rPr>
          <w:rtl/>
        </w:rPr>
        <w:t xml:space="preserve"> </w:t>
      </w:r>
      <w:r w:rsidRPr="0070693C">
        <w:rPr>
          <w:rtl/>
          <w:lang w:val="en-GB"/>
        </w:rPr>
        <w:t>مسؤولية التنسيق والموافقة فيما يتعلق بما يلي:</w:t>
      </w:r>
    </w:p>
    <w:p w14:paraId="476739C2" w14:textId="77777777" w:rsidR="00A14792" w:rsidRPr="00C63B28" w:rsidRDefault="00A14792" w:rsidP="00C63B28">
      <w:pPr>
        <w:pStyle w:val="enumlev10"/>
        <w:rPr>
          <w:rtl/>
        </w:rPr>
      </w:pPr>
      <w:r w:rsidRPr="0070693C">
        <w:rPr>
          <w:rtl/>
          <w:lang w:val="en-GB"/>
        </w:rPr>
        <w:t>-</w:t>
      </w:r>
      <w:r w:rsidRPr="0070693C">
        <w:rPr>
          <w:rtl/>
          <w:lang w:val="en-GB"/>
        </w:rPr>
        <w:tab/>
        <w:t xml:space="preserve">المفردات، بما فيها المختصرات والأحرف </w:t>
      </w:r>
      <w:r w:rsidRPr="00C63B28">
        <w:rPr>
          <w:rtl/>
        </w:rPr>
        <w:t>الأولى؛</w:t>
      </w:r>
    </w:p>
    <w:p w14:paraId="5E1F9699" w14:textId="77777777" w:rsidR="00A14792" w:rsidRPr="00C63B28" w:rsidRDefault="00A14792" w:rsidP="00C63B28">
      <w:pPr>
        <w:pStyle w:val="enumlev10"/>
        <w:rPr>
          <w:rtl/>
        </w:rPr>
      </w:pPr>
      <w:r w:rsidRPr="00C63B28">
        <w:rPr>
          <w:rtl/>
        </w:rPr>
        <w:t>-</w:t>
      </w:r>
      <w:r w:rsidRPr="00C63B28">
        <w:rPr>
          <w:rtl/>
        </w:rPr>
        <w:tab/>
        <w:t>المواضيع ذات الصلة (الكميات والوحدات، والرموز البيانية ورموز الأحرف).</w:t>
      </w:r>
    </w:p>
    <w:p w14:paraId="7CE16496" w14:textId="600BDD88" w:rsidR="00A14792" w:rsidRPr="0070693C" w:rsidRDefault="00A14792" w:rsidP="00013E05">
      <w:pPr>
        <w:rPr>
          <w:rtl/>
        </w:rPr>
      </w:pPr>
      <w:r w:rsidRPr="0070693C">
        <w:rPr>
          <w:rtl/>
        </w:rPr>
        <w:t>وتتولى لجنة التنسيق المعنية بالمفردات في قطاع الاتصالات الراديوية مسؤولية استعراض ومراجعة التوصيات القائمة في</w:t>
      </w:r>
      <w:r w:rsidR="006F3820">
        <w:rPr>
          <w:rFonts w:hint="cs"/>
          <w:rtl/>
        </w:rPr>
        <w:t> </w:t>
      </w:r>
      <w:r w:rsidRPr="0070693C">
        <w:rPr>
          <w:rtl/>
        </w:rPr>
        <w:t xml:space="preserve">السلسلة </w:t>
      </w:r>
      <w:r w:rsidRPr="0070693C">
        <w:t>V</w:t>
      </w:r>
      <w:r w:rsidRPr="0070693C">
        <w:rPr>
          <w:rtl/>
        </w:rPr>
        <w:t xml:space="preserve">؛ وينبغي لها أن تعتمد توصيات جديدة ومراجعة وأن تقدمها للموافقة عليها وفقاً للقرار </w:t>
      </w:r>
      <w:r w:rsidRPr="0070693C">
        <w:t>ITU-R 1</w:t>
      </w:r>
      <w:r w:rsidRPr="0070693C">
        <w:rPr>
          <w:rtl/>
        </w:rPr>
        <w:t>، من خلال مدير مكتب الاتصالات الراديوية.</w:t>
      </w:r>
    </w:p>
    <w:p w14:paraId="6DDCDC1B" w14:textId="1E0424EB" w:rsidR="00A14792" w:rsidRPr="0070693C" w:rsidRDefault="00A14792" w:rsidP="00013E05">
      <w:pPr>
        <w:rPr>
          <w:rtl/>
          <w:lang w:val="en-GB"/>
        </w:rPr>
      </w:pPr>
      <w:r w:rsidRPr="0070693C">
        <w:rPr>
          <w:rtl/>
          <w:lang w:val="en-GB"/>
        </w:rPr>
        <w:lastRenderedPageBreak/>
        <w:t xml:space="preserve">وعقب اعتماد </w:t>
      </w:r>
      <w:hyperlink r:id="rId17" w:history="1">
        <w:r w:rsidRPr="0070693C">
          <w:rPr>
            <w:rStyle w:val="Hyperlink"/>
            <w:rtl/>
            <w:lang w:val="en-GB"/>
          </w:rPr>
          <w:t xml:space="preserve">القرار </w:t>
        </w:r>
        <w:r w:rsidRPr="0070693C">
          <w:rPr>
            <w:rStyle w:val="Hyperlink"/>
            <w:lang w:bidi="ar"/>
          </w:rPr>
          <w:t>1386</w:t>
        </w:r>
      </w:hyperlink>
      <w:r w:rsidRPr="0070693C">
        <w:rPr>
          <w:rtl/>
          <w:lang w:val="en-GB"/>
        </w:rPr>
        <w:t xml:space="preserve"> الصادر عن مجلس الاتحاد، </w:t>
      </w:r>
      <w:r w:rsidRPr="0070693C">
        <w:rPr>
          <w:rtl/>
          <w:lang w:val="en-GB" w:bidi="ar"/>
        </w:rPr>
        <w:t>"</w:t>
      </w:r>
      <w:r w:rsidRPr="0070693C">
        <w:rPr>
          <w:rtl/>
          <w:lang w:val="en-GB"/>
        </w:rPr>
        <w:t xml:space="preserve">لجنة تنسيق المصطلحات التابعة للاتحاد </w:t>
      </w:r>
      <w:r w:rsidRPr="0070693C">
        <w:rPr>
          <w:lang w:bidi="ar"/>
        </w:rPr>
        <w:t>(ITU CCT)</w:t>
      </w:r>
      <w:r w:rsidRPr="0070693C">
        <w:rPr>
          <w:rtl/>
          <w:lang w:bidi="ar-SY"/>
        </w:rPr>
        <w:t>"</w:t>
      </w:r>
      <w:r w:rsidRPr="0070693C">
        <w:rPr>
          <w:rtl/>
          <w:lang w:val="en-GB"/>
        </w:rPr>
        <w:t xml:space="preserve">، تعقد اجتماعات </w:t>
      </w:r>
      <w:r w:rsidRPr="0070693C">
        <w:rPr>
          <w:rtl/>
          <w:lang w:val="en-GB" w:bidi="ar-EG"/>
        </w:rPr>
        <w:t>لجنة تنسيق المفردات التابعة للاتحاد باستعمال الوسائل الإلكترونية بشكلٍ مكثف. ويستمر تقدم العمل بشأن تحسين قاعدة بيانات المصطلحات الخاصة</w:t>
      </w:r>
      <w:r w:rsidRPr="0070693C">
        <w:rPr>
          <w:rtl/>
          <w:lang w:bidi="ar-EG"/>
        </w:rPr>
        <w:t> </w:t>
      </w:r>
      <w:r w:rsidRPr="0070693C">
        <w:rPr>
          <w:rtl/>
          <w:lang w:val="en-GB" w:bidi="ar-EG"/>
        </w:rPr>
        <w:t>بالاتحاد.</w:t>
      </w:r>
    </w:p>
    <w:p w14:paraId="4CF4DD56" w14:textId="77777777" w:rsidR="00A14792" w:rsidRPr="0070693C" w:rsidRDefault="00A14792" w:rsidP="00A14792">
      <w:pPr>
        <w:rPr>
          <w:rtl/>
          <w:lang w:bidi="ar-EG"/>
        </w:rPr>
      </w:pPr>
      <w:r w:rsidRPr="0070693C">
        <w:rPr>
          <w:rtl/>
          <w:lang w:bidi="ar-EG"/>
        </w:rPr>
        <w:t>وتتألف لجنة تنسيق المصطلحات بالاتحاد من:</w:t>
      </w:r>
    </w:p>
    <w:p w14:paraId="68DC0AE0" w14:textId="77777777" w:rsidR="00A14792" w:rsidRPr="00D32A0F" w:rsidRDefault="00A14792" w:rsidP="00D32A0F">
      <w:pPr>
        <w:pStyle w:val="enumlev10"/>
        <w:rPr>
          <w:rtl/>
        </w:rPr>
      </w:pPr>
      <w:r w:rsidRPr="0070693C">
        <w:rPr>
          <w:rtl/>
        </w:rPr>
        <w:t>-</w:t>
      </w:r>
      <w:r w:rsidRPr="0070693C">
        <w:rPr>
          <w:rtl/>
        </w:rPr>
        <w:tab/>
        <w:t xml:space="preserve">لجنة التنسيق المعنية بالمفردات في قطاع </w:t>
      </w:r>
      <w:r w:rsidRPr="00D32A0F">
        <w:rPr>
          <w:rtl/>
        </w:rPr>
        <w:t>الاتصالات الراديوية (</w:t>
      </w:r>
      <w:r w:rsidRPr="00D32A0F">
        <w:t>ITU-R CCV</w:t>
      </w:r>
      <w:r w:rsidRPr="00D32A0F">
        <w:rPr>
          <w:rtl/>
        </w:rPr>
        <w:t xml:space="preserve">) العاملة وفقاً للقرار </w:t>
      </w:r>
      <w:r w:rsidRPr="00D32A0F">
        <w:t>ITU-R 36</w:t>
      </w:r>
      <w:r w:rsidRPr="00D32A0F">
        <w:rPr>
          <w:rtl/>
        </w:rPr>
        <w:t>؛</w:t>
      </w:r>
    </w:p>
    <w:p w14:paraId="5C9A1D06" w14:textId="36D56299" w:rsidR="00A14792" w:rsidRPr="00D32A0F" w:rsidRDefault="00A14792" w:rsidP="00D32A0F">
      <w:pPr>
        <w:pStyle w:val="enumlev10"/>
      </w:pPr>
      <w:r w:rsidRPr="00D32A0F">
        <w:rPr>
          <w:rtl/>
        </w:rPr>
        <w:t>-</w:t>
      </w:r>
      <w:r w:rsidRPr="00D32A0F">
        <w:rPr>
          <w:rtl/>
        </w:rPr>
        <w:tab/>
        <w:t>ولجنة التقييس المعنية بالمفردات التابعة لقطاع تقيي</w:t>
      </w:r>
      <w:r w:rsidRPr="00723B81">
        <w:rPr>
          <w:rtl/>
        </w:rPr>
        <w:t>س الاتصالات (</w:t>
      </w:r>
      <w:r w:rsidRPr="00723B81">
        <w:t>ITU-T SCV</w:t>
      </w:r>
      <w:r w:rsidRPr="00723B81">
        <w:rPr>
          <w:rtl/>
        </w:rPr>
        <w:t xml:space="preserve">) العاملة وفقاً للقرار 67 </w:t>
      </w:r>
      <w:r w:rsidR="00723B81" w:rsidRPr="00723B81">
        <w:rPr>
          <w:rFonts w:hint="cs"/>
          <w:rtl/>
        </w:rPr>
        <w:t xml:space="preserve">(المراجَع في جنيف، </w:t>
      </w:r>
      <w:r w:rsidR="00723B81" w:rsidRPr="00723B81">
        <w:t>2022</w:t>
      </w:r>
      <w:r w:rsidR="00723B81" w:rsidRPr="00723B81">
        <w:rPr>
          <w:rFonts w:hint="cs"/>
          <w:rtl/>
        </w:rPr>
        <w:t xml:space="preserve">) </w:t>
      </w:r>
      <w:r w:rsidRPr="00723B81">
        <w:rPr>
          <w:rtl/>
        </w:rPr>
        <w:t>للجمعية العالمية لتقييس الاتصالات؛</w:t>
      </w:r>
    </w:p>
    <w:p w14:paraId="1F584D5E" w14:textId="77777777" w:rsidR="00A14792" w:rsidRPr="00D32A0F" w:rsidRDefault="00A14792" w:rsidP="00D32A0F">
      <w:pPr>
        <w:pStyle w:val="enumlev10"/>
        <w:rPr>
          <w:rtl/>
        </w:rPr>
      </w:pPr>
      <w:r w:rsidRPr="00D32A0F">
        <w:rPr>
          <w:rtl/>
        </w:rPr>
        <w:t>-</w:t>
      </w:r>
      <w:r w:rsidRPr="00D32A0F">
        <w:rPr>
          <w:rtl/>
        </w:rPr>
        <w:tab/>
        <w:t>وممثلي قطاع تنمية الاتصالات.</w:t>
      </w:r>
    </w:p>
    <w:p w14:paraId="199CCEFD" w14:textId="77777777" w:rsidR="00A14792" w:rsidRPr="0070693C" w:rsidRDefault="00A14792" w:rsidP="00A14792">
      <w:pPr>
        <w:rPr>
          <w:rtl/>
        </w:rPr>
      </w:pPr>
      <w:r w:rsidRPr="0070693C">
        <w:rPr>
          <w:rtl/>
        </w:rPr>
        <w:t>وجميعهم يعملون بتعاون وثيق مع الأمانة العامة للاتحاد (دائرة المؤتمرات والمنشورات) والمحررين في مكاتب الاتحاد.</w:t>
      </w:r>
    </w:p>
    <w:p w14:paraId="2FBD9076" w14:textId="77777777" w:rsidR="00A14792" w:rsidRPr="0070693C" w:rsidRDefault="00A14792" w:rsidP="00A14792">
      <w:pPr>
        <w:rPr>
          <w:lang w:bidi="ar-EG"/>
        </w:rPr>
      </w:pPr>
      <w:r w:rsidRPr="0070693C">
        <w:rPr>
          <w:rtl/>
        </w:rPr>
        <w:t xml:space="preserve"> </w:t>
      </w:r>
      <w:r w:rsidRPr="0070693C">
        <w:rPr>
          <w:rtl/>
          <w:lang w:bidi="ar-EG"/>
        </w:rPr>
        <w:t>وينبغي أن تواصل لجان الدراسات التابعة لقطاع الاتصالات الراديوية وقطاع تقييس الاتصالات عملها، في حدود اختصاصاتها، بشأن المصطلحات التقنية والتشغيلية وتعاريفها باللغة الإنكليزية فقط.</w:t>
      </w:r>
    </w:p>
    <w:p w14:paraId="165BBC76" w14:textId="77777777" w:rsidR="00A14792" w:rsidRPr="0070693C" w:rsidRDefault="00A14792" w:rsidP="00A14792">
      <w:pPr>
        <w:rPr>
          <w:rtl/>
          <w:lang w:bidi="ar-EG"/>
        </w:rPr>
      </w:pPr>
      <w:r w:rsidRPr="0070693C">
        <w:rPr>
          <w:rtl/>
          <w:lang w:bidi="ar-EG"/>
        </w:rPr>
        <w:t>ومن المقرر عقد الاجتماع التالي للجنة تنسيق المصطلحات في أبريل 2024.</w:t>
      </w:r>
    </w:p>
    <w:p w14:paraId="5859BA2E" w14:textId="1023ED41" w:rsidR="00A14792" w:rsidRPr="00FD3411" w:rsidRDefault="00A14792" w:rsidP="00FD3411">
      <w:pPr>
        <w:pStyle w:val="Heading2"/>
        <w:rPr>
          <w:rtl/>
        </w:rPr>
      </w:pPr>
      <w:r w:rsidRPr="00FD3411">
        <w:rPr>
          <w:rtl/>
        </w:rPr>
        <w:t>8.7</w:t>
      </w:r>
      <w:r w:rsidRPr="00FD3411">
        <w:rPr>
          <w:rtl/>
        </w:rPr>
        <w:tab/>
      </w:r>
      <w:r w:rsidR="00B900FC" w:rsidRPr="00FD3411">
        <w:rPr>
          <w:rtl/>
        </w:rPr>
        <w:t>‏مشاركة نواب الرؤساء في أعمال الأفرقة التابعة لهم</w:t>
      </w:r>
      <w:r w:rsidR="00B900FC" w:rsidRPr="00FD3411">
        <w:rPr>
          <w:cs/>
        </w:rPr>
        <w:t>‎</w:t>
      </w:r>
    </w:p>
    <w:p w14:paraId="05486336" w14:textId="4D2DC9E9" w:rsidR="00A14792" w:rsidRPr="0070693C" w:rsidRDefault="00B900FC" w:rsidP="00A14792">
      <w:r w:rsidRPr="0070693C">
        <w:rPr>
          <w:rtl/>
          <w:lang w:bidi="ar-SY"/>
        </w:rPr>
        <w:t>‏</w:t>
      </w:r>
      <w:r w:rsidR="003351AC" w:rsidRPr="003351AC">
        <w:rPr>
          <w:rtl/>
        </w:rPr>
        <w:t xml:space="preserve"> </w:t>
      </w:r>
      <w:r w:rsidR="003351AC" w:rsidRPr="0070693C">
        <w:rPr>
          <w:rtl/>
        </w:rPr>
        <w:t xml:space="preserve">وفقاً </w:t>
      </w:r>
      <w:r w:rsidRPr="0070693C">
        <w:rPr>
          <w:rtl/>
          <w:lang w:bidi="ar-SY"/>
        </w:rPr>
        <w:t xml:space="preserve">للفقرة </w:t>
      </w:r>
      <w:r w:rsidRPr="0070693C">
        <w:rPr>
          <w:cs/>
          <w:lang w:bidi="ar-SY"/>
        </w:rPr>
        <w:t>‎</w:t>
      </w:r>
      <w:r w:rsidRPr="0070693C">
        <w:rPr>
          <w:lang w:bidi="ar-SY"/>
        </w:rPr>
        <w:t>5.4.</w:t>
      </w:r>
      <w:r w:rsidR="006F3820">
        <w:rPr>
          <w:lang w:bidi="ar-SY"/>
        </w:rPr>
        <w:t>A1</w:t>
      </w:r>
      <w:r w:rsidRPr="0070693C">
        <w:rPr>
          <w:rtl/>
          <w:lang w:bidi="ar-SY"/>
        </w:rPr>
        <w:t xml:space="preserve"> ‏من القرار </w:t>
      </w:r>
      <w:r w:rsidRPr="0070693C">
        <w:rPr>
          <w:cs/>
          <w:lang w:bidi="ar-SY"/>
        </w:rPr>
        <w:t>‎</w:t>
      </w:r>
      <w:r w:rsidRPr="0070693C">
        <w:rPr>
          <w:lang w:bidi="ar-SY"/>
        </w:rPr>
        <w:t>9-1</w:t>
      </w:r>
      <w:r w:rsidRPr="0070693C">
        <w:rPr>
          <w:rtl/>
          <w:lang w:bidi="ar-SY"/>
        </w:rPr>
        <w:t xml:space="preserve">‏، يعلم الفريق الاستشاري للاتصالات الراديوية عدم حضور نواب الرئيس لاجتماعات الفريق الاستشاري للاتصالات الراديوية واجتماعات لجان الدراسات. وترد فيما يلي مشاركة نواب الرؤساء في الاجتماعات المعنيين بها خلال فترة الدراسة </w:t>
      </w:r>
      <w:r w:rsidRPr="0070693C">
        <w:rPr>
          <w:cs/>
          <w:lang w:bidi="ar-SY"/>
        </w:rPr>
        <w:t>‎</w:t>
      </w:r>
      <w:r w:rsidRPr="0070693C">
        <w:rPr>
          <w:lang w:bidi="ar-SY"/>
        </w:rPr>
        <w:t>2023-2019</w:t>
      </w:r>
      <w:r w:rsidRPr="0070693C">
        <w:rPr>
          <w:rtl/>
          <w:lang w:bidi="ar-SY"/>
        </w:rPr>
        <w:t>.</w:t>
      </w:r>
    </w:p>
    <w:p w14:paraId="4512C2B1" w14:textId="5721DCC8" w:rsidR="00A14792" w:rsidRPr="0070693C" w:rsidRDefault="00A14792" w:rsidP="00A14792">
      <w:pPr>
        <w:pStyle w:val="Heading3"/>
      </w:pPr>
      <w:r w:rsidRPr="0070693C">
        <w:t>7</w:t>
      </w:r>
      <w:r w:rsidRPr="0070693C">
        <w:rPr>
          <w:rtl/>
        </w:rPr>
        <w:t>.</w:t>
      </w:r>
      <w:r w:rsidRPr="0070693C">
        <w:t>8</w:t>
      </w:r>
      <w:r w:rsidRPr="0070693C">
        <w:rPr>
          <w:rtl/>
        </w:rPr>
        <w:t>.</w:t>
      </w:r>
      <w:r w:rsidRPr="0070693C">
        <w:t>1</w:t>
      </w:r>
      <w:r w:rsidRPr="0070693C">
        <w:tab/>
      </w:r>
      <w:r w:rsidR="00B900FC" w:rsidRPr="0070693C">
        <w:rPr>
          <w:rtl/>
          <w:lang w:bidi="ar-SY"/>
        </w:rPr>
        <w:t xml:space="preserve">‏مشاركة نواب رئيس لجنة الدراسات </w:t>
      </w:r>
      <w:r w:rsidR="00B900FC" w:rsidRPr="0070693C">
        <w:rPr>
          <w:cs/>
          <w:lang w:bidi="ar-SY"/>
        </w:rPr>
        <w:t>‎</w:t>
      </w:r>
      <w:r w:rsidR="00B900FC" w:rsidRPr="0070693C">
        <w:rPr>
          <w:lang w:bidi="ar-SY"/>
        </w:rPr>
        <w:t>1</w:t>
      </w:r>
      <w:r w:rsidR="00B900FC" w:rsidRPr="0070693C">
        <w:rPr>
          <w:rtl/>
          <w:lang w:bidi="ar-SY"/>
        </w:rPr>
        <w:t xml:space="preserve"> ‏في أعمال لجنة الدراسات </w:t>
      </w:r>
      <w:r w:rsidR="00B900FC" w:rsidRPr="0070693C">
        <w:rPr>
          <w:cs/>
          <w:lang w:bidi="ar-SY"/>
        </w:rPr>
        <w:t>‎</w:t>
      </w:r>
      <w:r w:rsidR="00B900FC" w:rsidRPr="0070693C">
        <w:rPr>
          <w:lang w:bidi="ar-SY"/>
        </w:rPr>
        <w:t>1</w:t>
      </w:r>
    </w:p>
    <w:p w14:paraId="7BC3E35A" w14:textId="0385E5A5" w:rsidR="00A14792" w:rsidRPr="0070693C" w:rsidRDefault="00B900FC" w:rsidP="00A14792">
      <w:r w:rsidRPr="0070693C">
        <w:rPr>
          <w:rtl/>
          <w:lang w:bidi="ar-SY"/>
        </w:rPr>
        <w:t>‏</w:t>
      </w:r>
      <w:r w:rsidR="00754EB2" w:rsidRPr="0070693C">
        <w:rPr>
          <w:rtl/>
          <w:lang w:bidi="ar-SY"/>
        </w:rPr>
        <w:t>كان لدى</w:t>
      </w:r>
      <w:r w:rsidRPr="0070693C">
        <w:rPr>
          <w:rtl/>
          <w:lang w:bidi="ar-SY"/>
        </w:rPr>
        <w:t xml:space="preserve"> لجنة الدراسات 1 </w:t>
      </w:r>
      <w:r w:rsidRPr="0070693C">
        <w:rPr>
          <w:cs/>
          <w:lang w:bidi="ar-SY"/>
        </w:rPr>
        <w:t>‎</w:t>
      </w:r>
      <w:r w:rsidRPr="0070693C">
        <w:rPr>
          <w:rtl/>
          <w:lang w:bidi="ar-SY"/>
        </w:rPr>
        <w:t>سبعة عشر ‏نائبا</w:t>
      </w:r>
      <w:r w:rsidR="00061AE7">
        <w:rPr>
          <w:rFonts w:hint="cs"/>
          <w:rtl/>
          <w:lang w:bidi="ar-SY"/>
        </w:rPr>
        <w:t>ً</w:t>
      </w:r>
      <w:r w:rsidR="00754EB2" w:rsidRPr="0070693C">
        <w:rPr>
          <w:rtl/>
          <w:lang w:bidi="ar-SY"/>
        </w:rPr>
        <w:t xml:space="preserve"> معيَّناً</w:t>
      </w:r>
      <w:r w:rsidRPr="0070693C">
        <w:rPr>
          <w:rtl/>
          <w:lang w:bidi="ar-SY"/>
        </w:rPr>
        <w:t xml:space="preserve"> للرئيس لفترة الدراسة </w:t>
      </w:r>
      <w:r w:rsidRPr="0070693C">
        <w:rPr>
          <w:cs/>
          <w:lang w:bidi="ar-SY"/>
        </w:rPr>
        <w:t>‎</w:t>
      </w:r>
      <w:r w:rsidRPr="0070693C">
        <w:rPr>
          <w:lang w:bidi="ar-SY"/>
        </w:rPr>
        <w:t>2023-2019</w:t>
      </w:r>
      <w:r w:rsidRPr="0070693C">
        <w:rPr>
          <w:rtl/>
          <w:lang w:bidi="ar-SY"/>
        </w:rPr>
        <w:t>.</w:t>
      </w:r>
    </w:p>
    <w:p w14:paraId="24F5F8D8" w14:textId="3A14308B" w:rsidR="00A14792" w:rsidRPr="0070693C" w:rsidRDefault="00B900FC" w:rsidP="00A14792">
      <w:r w:rsidRPr="0070693C">
        <w:rPr>
          <w:rtl/>
          <w:lang w:bidi="ar-SY"/>
        </w:rPr>
        <w:t xml:space="preserve">وعقدت لجنة الدراسات 1 </w:t>
      </w:r>
      <w:proofErr w:type="gramStart"/>
      <w:r w:rsidRPr="0070693C">
        <w:rPr>
          <w:rtl/>
          <w:lang w:bidi="ar-SY"/>
        </w:rPr>
        <w:t>أربعة</w:t>
      </w:r>
      <w:proofErr w:type="gramEnd"/>
      <w:r w:rsidRPr="0070693C">
        <w:rPr>
          <w:rtl/>
          <w:lang w:bidi="ar-SY"/>
        </w:rPr>
        <w:t xml:space="preserve"> اجتماعات خلال فترة الدراسة 2019-2023.</w:t>
      </w:r>
    </w:p>
    <w:p w14:paraId="0B5847C5" w14:textId="3DA38AC8" w:rsidR="00A14792" w:rsidRPr="0070693C" w:rsidRDefault="00A14792" w:rsidP="00A14792">
      <w:pPr>
        <w:pStyle w:val="enumlev10"/>
        <w:rPr>
          <w:rtl/>
        </w:rPr>
      </w:pPr>
      <w:r w:rsidRPr="0070693C">
        <w:rPr>
          <w:rtl/>
        </w:rPr>
        <w:t>-</w:t>
      </w:r>
      <w:r w:rsidRPr="0070693C">
        <w:rPr>
          <w:rtl/>
        </w:rPr>
        <w:tab/>
      </w:r>
      <w:r w:rsidR="00B900FC" w:rsidRPr="0070693C">
        <w:rPr>
          <w:rtl/>
        </w:rPr>
        <w:t xml:space="preserve">عدد نواب رئيس لجنة الدراسات 1 الذين شاركوا في 4 اجتماعات للجنة الدراسات 1: </w:t>
      </w:r>
      <w:r w:rsidR="00B900FC" w:rsidRPr="006F3820">
        <w:rPr>
          <w:b/>
          <w:bCs/>
          <w:rtl/>
        </w:rPr>
        <w:t>8</w:t>
      </w:r>
      <w:r w:rsidR="000D6220">
        <w:rPr>
          <w:rFonts w:hint="cs"/>
          <w:b/>
          <w:bCs/>
          <w:rtl/>
        </w:rPr>
        <w:t>/</w:t>
      </w:r>
      <w:r w:rsidR="00B900FC" w:rsidRPr="006F3820">
        <w:rPr>
          <w:b/>
          <w:bCs/>
          <w:rtl/>
        </w:rPr>
        <w:t>17</w:t>
      </w:r>
    </w:p>
    <w:p w14:paraId="54C6071D" w14:textId="6E908D62" w:rsidR="00A14792" w:rsidRPr="0070693C" w:rsidRDefault="00A14792" w:rsidP="00B900FC">
      <w:pPr>
        <w:pStyle w:val="enumlev10"/>
        <w:rPr>
          <w:b/>
          <w:bCs/>
        </w:rPr>
      </w:pPr>
      <w:r w:rsidRPr="0070693C">
        <w:rPr>
          <w:rtl/>
        </w:rPr>
        <w:t>-</w:t>
      </w:r>
      <w:r w:rsidRPr="0070693C">
        <w:rPr>
          <w:rtl/>
        </w:rPr>
        <w:tab/>
      </w:r>
      <w:r w:rsidR="00B900FC" w:rsidRPr="0070693C">
        <w:rPr>
          <w:rtl/>
        </w:rPr>
        <w:t>عدد نواب رئيس لجنة الدراسات 1 الذين شاركوا في 3 اجتماعات</w:t>
      </w:r>
      <w:r w:rsidR="000A7013" w:rsidRPr="0070693C">
        <w:rPr>
          <w:rtl/>
        </w:rPr>
        <w:t xml:space="preserve"> فقط</w:t>
      </w:r>
      <w:r w:rsidR="00B900FC" w:rsidRPr="0070693C">
        <w:rPr>
          <w:rtl/>
        </w:rPr>
        <w:t xml:space="preserve"> للجنة الدراسات 1: </w:t>
      </w:r>
      <w:r w:rsidR="00B900FC" w:rsidRPr="006F3820">
        <w:rPr>
          <w:b/>
          <w:bCs/>
          <w:rtl/>
        </w:rPr>
        <w:t>7</w:t>
      </w:r>
      <w:r w:rsidR="000D6220">
        <w:rPr>
          <w:rFonts w:hint="cs"/>
          <w:b/>
          <w:bCs/>
          <w:rtl/>
        </w:rPr>
        <w:t>/</w:t>
      </w:r>
      <w:r w:rsidR="00B900FC" w:rsidRPr="006F3820">
        <w:rPr>
          <w:b/>
          <w:bCs/>
          <w:rtl/>
        </w:rPr>
        <w:t>17</w:t>
      </w:r>
    </w:p>
    <w:p w14:paraId="4C0BC65D" w14:textId="470903D5" w:rsidR="00A14792" w:rsidRPr="0070693C" w:rsidRDefault="00A14792" w:rsidP="00B900FC">
      <w:pPr>
        <w:pStyle w:val="enumlev10"/>
        <w:rPr>
          <w:b/>
          <w:bCs/>
        </w:rPr>
      </w:pPr>
      <w:r w:rsidRPr="0070693C">
        <w:rPr>
          <w:rtl/>
        </w:rPr>
        <w:t>-</w:t>
      </w:r>
      <w:r w:rsidRPr="0070693C">
        <w:rPr>
          <w:rtl/>
        </w:rPr>
        <w:tab/>
      </w:r>
      <w:r w:rsidR="00B900FC" w:rsidRPr="0070693C">
        <w:rPr>
          <w:rtl/>
        </w:rPr>
        <w:t xml:space="preserve">عدد نواب رئيس لجنة الدراسات 1 الذين شاركوا في </w:t>
      </w:r>
      <w:r w:rsidR="00B900FC" w:rsidRPr="0070693C">
        <w:rPr>
          <w:rtl/>
          <w:lang w:bidi="ar-SA"/>
        </w:rPr>
        <w:t>اجتماعين</w:t>
      </w:r>
      <w:r w:rsidR="00B900FC" w:rsidRPr="0070693C">
        <w:rPr>
          <w:rtl/>
        </w:rPr>
        <w:t xml:space="preserve"> للجنة الدراسات 1: </w:t>
      </w:r>
      <w:r w:rsidR="00B900FC" w:rsidRPr="006F3820">
        <w:rPr>
          <w:b/>
          <w:bCs/>
          <w:rtl/>
        </w:rPr>
        <w:t>1</w:t>
      </w:r>
      <w:r w:rsidR="000D6220">
        <w:rPr>
          <w:rFonts w:hint="cs"/>
          <w:b/>
          <w:bCs/>
          <w:rtl/>
        </w:rPr>
        <w:t>/</w:t>
      </w:r>
      <w:r w:rsidR="00B900FC" w:rsidRPr="006F3820">
        <w:rPr>
          <w:b/>
          <w:bCs/>
          <w:rtl/>
        </w:rPr>
        <w:t>17</w:t>
      </w:r>
    </w:p>
    <w:p w14:paraId="7AC5CE06" w14:textId="49BBC3B2" w:rsidR="00A14792" w:rsidRPr="0070693C" w:rsidRDefault="00A14792" w:rsidP="00A14792">
      <w:pPr>
        <w:pStyle w:val="enumlev10"/>
        <w:rPr>
          <w:b/>
          <w:bCs/>
        </w:rPr>
      </w:pPr>
      <w:r w:rsidRPr="0070693C">
        <w:rPr>
          <w:rtl/>
        </w:rPr>
        <w:t>-</w:t>
      </w:r>
      <w:r w:rsidRPr="0070693C">
        <w:rPr>
          <w:rtl/>
        </w:rPr>
        <w:tab/>
      </w:r>
      <w:r w:rsidR="00B900FC" w:rsidRPr="0070693C">
        <w:rPr>
          <w:rtl/>
        </w:rPr>
        <w:t xml:space="preserve">عدد نواب رئيس لجنة الدراسات 1 الذين لم يشاركوا في أي اجتماع للجنة الدراسات 1: </w:t>
      </w:r>
      <w:r w:rsidR="00B900FC" w:rsidRPr="006F3820">
        <w:rPr>
          <w:b/>
          <w:bCs/>
          <w:rtl/>
        </w:rPr>
        <w:t>1</w:t>
      </w:r>
      <w:r w:rsidR="000D6220">
        <w:rPr>
          <w:rFonts w:hint="cs"/>
          <w:b/>
          <w:bCs/>
          <w:rtl/>
        </w:rPr>
        <w:t>/</w:t>
      </w:r>
      <w:r w:rsidR="00B900FC" w:rsidRPr="006F3820">
        <w:rPr>
          <w:b/>
          <w:bCs/>
          <w:rtl/>
        </w:rPr>
        <w:t>17</w:t>
      </w:r>
    </w:p>
    <w:p w14:paraId="117DC022" w14:textId="54D7D974" w:rsidR="00A14792" w:rsidRPr="0070693C" w:rsidRDefault="00A14792" w:rsidP="00A14792">
      <w:pPr>
        <w:pStyle w:val="Heading3"/>
      </w:pPr>
      <w:r w:rsidRPr="000A78B6">
        <w:t>7</w:t>
      </w:r>
      <w:r w:rsidRPr="000A78B6">
        <w:rPr>
          <w:rtl/>
        </w:rPr>
        <w:t>.</w:t>
      </w:r>
      <w:r w:rsidRPr="000A78B6">
        <w:t>8</w:t>
      </w:r>
      <w:r w:rsidRPr="000A78B6">
        <w:rPr>
          <w:rtl/>
        </w:rPr>
        <w:t>.</w:t>
      </w:r>
      <w:r w:rsidRPr="000A78B6">
        <w:t>2</w:t>
      </w:r>
      <w:r w:rsidRPr="000A78B6">
        <w:tab/>
      </w:r>
      <w:r w:rsidR="00B900FC" w:rsidRPr="000A78B6">
        <w:rPr>
          <w:rtl/>
          <w:lang w:bidi="ar-SY"/>
        </w:rPr>
        <w:t xml:space="preserve">‏مشاركة نواب رئيس لجنة الدراسات </w:t>
      </w:r>
      <w:r w:rsidR="00B900FC" w:rsidRPr="000A78B6">
        <w:rPr>
          <w:cs/>
          <w:lang w:bidi="ar-SY"/>
        </w:rPr>
        <w:t>‎</w:t>
      </w:r>
      <w:r w:rsidR="00B900FC" w:rsidRPr="000A78B6">
        <w:rPr>
          <w:rtl/>
          <w:lang w:bidi="ar-SY"/>
        </w:rPr>
        <w:t>3 ‏في أعمال لجنة الدراسات 3</w:t>
      </w:r>
    </w:p>
    <w:p w14:paraId="204086E2" w14:textId="3BF7AAD1" w:rsidR="00A14792" w:rsidRPr="0070693C" w:rsidRDefault="000A7013" w:rsidP="00754EB2">
      <w:pPr>
        <w:rPr>
          <w:lang w:bidi="ar-SY"/>
        </w:rPr>
      </w:pPr>
      <w:r w:rsidRPr="0070693C">
        <w:rPr>
          <w:rtl/>
          <w:lang w:bidi="ar-SY"/>
        </w:rPr>
        <w:t>‏</w:t>
      </w:r>
      <w:r w:rsidR="00754EB2" w:rsidRPr="0070693C">
        <w:rPr>
          <w:rtl/>
          <w:lang w:bidi="ar-SY"/>
        </w:rPr>
        <w:t xml:space="preserve"> كان لدى </w:t>
      </w:r>
      <w:r w:rsidRPr="0070693C">
        <w:rPr>
          <w:rtl/>
          <w:lang w:bidi="ar-SY"/>
        </w:rPr>
        <w:t xml:space="preserve">لجنة الدراسات </w:t>
      </w:r>
      <w:r w:rsidRPr="0070693C">
        <w:rPr>
          <w:cs/>
          <w:lang w:bidi="ar-SY"/>
        </w:rPr>
        <w:t>‎</w:t>
      </w:r>
      <w:r w:rsidRPr="0070693C">
        <w:rPr>
          <w:lang w:bidi="ar-SY"/>
        </w:rPr>
        <w:t>3</w:t>
      </w:r>
      <w:r w:rsidRPr="0070693C">
        <w:rPr>
          <w:rtl/>
          <w:lang w:bidi="ar-SY"/>
        </w:rPr>
        <w:t xml:space="preserve"> عشرة ‏نواب </w:t>
      </w:r>
      <w:r w:rsidR="00754EB2" w:rsidRPr="0070693C">
        <w:rPr>
          <w:rtl/>
          <w:lang w:bidi="ar-SY"/>
        </w:rPr>
        <w:t xml:space="preserve">معينين </w:t>
      </w:r>
      <w:r w:rsidRPr="0070693C">
        <w:rPr>
          <w:rtl/>
          <w:lang w:bidi="ar-SY"/>
        </w:rPr>
        <w:t xml:space="preserve">للرئيس لفترة الدراسة </w:t>
      </w:r>
      <w:r w:rsidRPr="0070693C">
        <w:rPr>
          <w:cs/>
          <w:lang w:bidi="ar-SY"/>
        </w:rPr>
        <w:t>‎</w:t>
      </w:r>
      <w:r w:rsidRPr="0070693C">
        <w:rPr>
          <w:lang w:bidi="ar-SY"/>
        </w:rPr>
        <w:t>2023-2019</w:t>
      </w:r>
      <w:r w:rsidRPr="0070693C">
        <w:rPr>
          <w:rtl/>
          <w:lang w:bidi="ar-SY"/>
        </w:rPr>
        <w:t>.</w:t>
      </w:r>
    </w:p>
    <w:p w14:paraId="66835E39" w14:textId="6332FC6E" w:rsidR="00A14792" w:rsidRPr="0070693C" w:rsidRDefault="000A7013" w:rsidP="00A14792">
      <w:r w:rsidRPr="0070693C">
        <w:rPr>
          <w:rtl/>
          <w:lang w:bidi="ar-SY"/>
        </w:rPr>
        <w:t xml:space="preserve">وعقدت لجنة الدراسات 3 </w:t>
      </w:r>
      <w:proofErr w:type="gramStart"/>
      <w:r w:rsidRPr="0070693C">
        <w:rPr>
          <w:rtl/>
          <w:lang w:bidi="ar-SY"/>
        </w:rPr>
        <w:t>أربعة</w:t>
      </w:r>
      <w:proofErr w:type="gramEnd"/>
      <w:r w:rsidRPr="0070693C">
        <w:rPr>
          <w:rtl/>
          <w:lang w:bidi="ar-SY"/>
        </w:rPr>
        <w:t xml:space="preserve"> اجتماعات خلال فترة الدراسة 2019-2023.</w:t>
      </w:r>
    </w:p>
    <w:p w14:paraId="58C28D8B" w14:textId="31C2948D" w:rsidR="00A14792" w:rsidRPr="0070693C" w:rsidRDefault="00A14792" w:rsidP="00A14792">
      <w:pPr>
        <w:pStyle w:val="enumlev10"/>
        <w:rPr>
          <w:rtl/>
        </w:rPr>
      </w:pPr>
      <w:r w:rsidRPr="0070693C">
        <w:rPr>
          <w:rtl/>
        </w:rPr>
        <w:t>-</w:t>
      </w:r>
      <w:r w:rsidRPr="0070693C">
        <w:rPr>
          <w:rtl/>
        </w:rPr>
        <w:tab/>
      </w:r>
      <w:r w:rsidR="000A7013" w:rsidRPr="0070693C">
        <w:rPr>
          <w:rtl/>
        </w:rPr>
        <w:t xml:space="preserve">عدد نواب رئيس لجنة الدراسات 3 الذين شاركوا في 4 اجتماعات للجنة الدراسات 3: </w:t>
      </w:r>
      <w:r w:rsidR="000A7013" w:rsidRPr="006F3820">
        <w:rPr>
          <w:b/>
          <w:bCs/>
          <w:rtl/>
        </w:rPr>
        <w:t>5</w:t>
      </w:r>
      <w:r w:rsidR="000A78B6">
        <w:rPr>
          <w:b/>
          <w:bCs/>
          <w:rtl/>
        </w:rPr>
        <w:t>/</w:t>
      </w:r>
      <w:r w:rsidR="000A7013" w:rsidRPr="006F3820">
        <w:rPr>
          <w:b/>
          <w:bCs/>
          <w:rtl/>
        </w:rPr>
        <w:t>10</w:t>
      </w:r>
    </w:p>
    <w:p w14:paraId="3ABCE95C" w14:textId="25F5E306" w:rsidR="00A14792" w:rsidRPr="0070693C" w:rsidRDefault="00A14792" w:rsidP="000A7013">
      <w:pPr>
        <w:pStyle w:val="enumlev10"/>
        <w:rPr>
          <w:b/>
          <w:bCs/>
        </w:rPr>
      </w:pPr>
      <w:r w:rsidRPr="0070693C">
        <w:rPr>
          <w:rtl/>
        </w:rPr>
        <w:t>-</w:t>
      </w:r>
      <w:r w:rsidRPr="0070693C">
        <w:rPr>
          <w:rtl/>
        </w:rPr>
        <w:tab/>
      </w:r>
      <w:r w:rsidR="000A7013" w:rsidRPr="0070693C">
        <w:rPr>
          <w:rtl/>
        </w:rPr>
        <w:t xml:space="preserve">عدد نواب رئيس لجنة الدراسات 3 الذين شاركوا في </w:t>
      </w:r>
      <w:r w:rsidR="000A7013" w:rsidRPr="0070693C">
        <w:rPr>
          <w:rtl/>
          <w:lang w:bidi="ar-SA"/>
        </w:rPr>
        <w:t>3</w:t>
      </w:r>
      <w:r w:rsidR="000A7013" w:rsidRPr="0070693C">
        <w:rPr>
          <w:rtl/>
        </w:rPr>
        <w:t xml:space="preserve"> اجتماعات فقط للجنة الدراسات 3: </w:t>
      </w:r>
      <w:r w:rsidR="000A7013" w:rsidRPr="006F3820">
        <w:rPr>
          <w:b/>
          <w:bCs/>
          <w:rtl/>
        </w:rPr>
        <w:t>1</w:t>
      </w:r>
      <w:r w:rsidR="000A78B6">
        <w:rPr>
          <w:b/>
          <w:bCs/>
          <w:rtl/>
        </w:rPr>
        <w:t>/</w:t>
      </w:r>
      <w:r w:rsidR="000A7013" w:rsidRPr="006F3820">
        <w:rPr>
          <w:b/>
          <w:bCs/>
          <w:rtl/>
        </w:rPr>
        <w:t>10</w:t>
      </w:r>
    </w:p>
    <w:p w14:paraId="7C513C6B" w14:textId="27E5C988" w:rsidR="00A14792" w:rsidRPr="0070693C" w:rsidRDefault="00A14792" w:rsidP="00A14792">
      <w:pPr>
        <w:pStyle w:val="enumlev10"/>
        <w:rPr>
          <w:b/>
          <w:bCs/>
        </w:rPr>
      </w:pPr>
      <w:r w:rsidRPr="0070693C">
        <w:rPr>
          <w:rtl/>
        </w:rPr>
        <w:t>-</w:t>
      </w:r>
      <w:r w:rsidRPr="0070693C">
        <w:rPr>
          <w:rtl/>
        </w:rPr>
        <w:tab/>
      </w:r>
      <w:r w:rsidR="000A7013" w:rsidRPr="0070693C">
        <w:rPr>
          <w:rtl/>
        </w:rPr>
        <w:t xml:space="preserve">عدد نواب رئيس لجنة الدراسات 3 الذين شاركوا في اجتماع واحد فقط للجنة الدراسات 3: </w:t>
      </w:r>
      <w:r w:rsidR="000A7013" w:rsidRPr="006F3820">
        <w:rPr>
          <w:b/>
          <w:bCs/>
          <w:rtl/>
        </w:rPr>
        <w:t>2</w:t>
      </w:r>
      <w:r w:rsidR="000A78B6">
        <w:rPr>
          <w:b/>
          <w:bCs/>
          <w:rtl/>
        </w:rPr>
        <w:t>/</w:t>
      </w:r>
      <w:r w:rsidR="000A7013" w:rsidRPr="006F3820">
        <w:rPr>
          <w:b/>
          <w:bCs/>
          <w:rtl/>
        </w:rPr>
        <w:t>10</w:t>
      </w:r>
    </w:p>
    <w:p w14:paraId="5387D872" w14:textId="52F456FE" w:rsidR="00A14792" w:rsidRPr="0070693C" w:rsidRDefault="00A14792" w:rsidP="00A14792">
      <w:pPr>
        <w:pStyle w:val="enumlev10"/>
        <w:rPr>
          <w:b/>
          <w:bCs/>
        </w:rPr>
      </w:pPr>
      <w:r w:rsidRPr="0070693C">
        <w:rPr>
          <w:rtl/>
        </w:rPr>
        <w:t>-</w:t>
      </w:r>
      <w:r w:rsidRPr="0070693C">
        <w:rPr>
          <w:rtl/>
        </w:rPr>
        <w:tab/>
      </w:r>
      <w:r w:rsidR="000A7013" w:rsidRPr="0070693C">
        <w:rPr>
          <w:rtl/>
        </w:rPr>
        <w:t xml:space="preserve">عدد نواب رئيس لجنة الدراسات </w:t>
      </w:r>
      <w:r w:rsidR="00754EB2" w:rsidRPr="0070693C">
        <w:rPr>
          <w:rtl/>
        </w:rPr>
        <w:t>3</w:t>
      </w:r>
      <w:r w:rsidR="000A7013" w:rsidRPr="0070693C">
        <w:rPr>
          <w:rtl/>
        </w:rPr>
        <w:t xml:space="preserve"> الذين لم يشاركوا في أي اجتماع للجنة الدراسات </w:t>
      </w:r>
      <w:r w:rsidR="00754EB2" w:rsidRPr="0070693C">
        <w:rPr>
          <w:rtl/>
        </w:rPr>
        <w:t>3</w:t>
      </w:r>
      <w:r w:rsidR="000A7013" w:rsidRPr="0070693C">
        <w:rPr>
          <w:rtl/>
        </w:rPr>
        <w:t>:</w:t>
      </w:r>
      <w:r w:rsidR="00754EB2" w:rsidRPr="0070693C">
        <w:rPr>
          <w:rtl/>
        </w:rPr>
        <w:t xml:space="preserve"> </w:t>
      </w:r>
      <w:r w:rsidR="00754EB2" w:rsidRPr="006F3820">
        <w:rPr>
          <w:b/>
          <w:bCs/>
          <w:rtl/>
        </w:rPr>
        <w:t>2</w:t>
      </w:r>
      <w:r w:rsidR="000A78B6">
        <w:rPr>
          <w:b/>
          <w:bCs/>
          <w:rtl/>
        </w:rPr>
        <w:t>/</w:t>
      </w:r>
      <w:r w:rsidR="00754EB2" w:rsidRPr="006F3820">
        <w:rPr>
          <w:b/>
          <w:bCs/>
          <w:rtl/>
        </w:rPr>
        <w:t>10</w:t>
      </w:r>
    </w:p>
    <w:p w14:paraId="1D8765C2" w14:textId="7C023132" w:rsidR="00A14792" w:rsidRPr="0070693C" w:rsidRDefault="00A14792" w:rsidP="00754EB2">
      <w:pPr>
        <w:pStyle w:val="Heading3"/>
      </w:pPr>
      <w:r w:rsidRPr="0070693C">
        <w:t>7</w:t>
      </w:r>
      <w:r w:rsidRPr="0070693C">
        <w:rPr>
          <w:rtl/>
        </w:rPr>
        <w:t>.</w:t>
      </w:r>
      <w:r w:rsidRPr="0070693C">
        <w:t>8</w:t>
      </w:r>
      <w:r w:rsidRPr="0070693C">
        <w:rPr>
          <w:rtl/>
        </w:rPr>
        <w:t>.</w:t>
      </w:r>
      <w:r w:rsidRPr="0070693C">
        <w:t>3</w:t>
      </w:r>
      <w:r w:rsidRPr="0070693C">
        <w:tab/>
      </w:r>
      <w:r w:rsidR="00754EB2" w:rsidRPr="0070693C">
        <w:rPr>
          <w:rtl/>
          <w:lang w:bidi="ar-SY"/>
        </w:rPr>
        <w:t xml:space="preserve">مشاركة نواب رئيس لجنة الدراسات </w:t>
      </w:r>
      <w:r w:rsidR="00754EB2" w:rsidRPr="0070693C">
        <w:rPr>
          <w:cs/>
          <w:lang w:bidi="ar-SY"/>
        </w:rPr>
        <w:t>‎</w:t>
      </w:r>
      <w:r w:rsidR="00754EB2" w:rsidRPr="0070693C">
        <w:rPr>
          <w:rtl/>
          <w:lang w:bidi="ar-SY"/>
        </w:rPr>
        <w:t>4 ‏في أعمال لجنة الدراسات 4</w:t>
      </w:r>
    </w:p>
    <w:p w14:paraId="20724C5D" w14:textId="42C792A7" w:rsidR="00754EB2" w:rsidRPr="0070693C" w:rsidRDefault="00754EB2" w:rsidP="00754EB2">
      <w:pPr>
        <w:rPr>
          <w:lang w:bidi="ar-SY"/>
        </w:rPr>
      </w:pPr>
      <w:r w:rsidRPr="0070693C">
        <w:rPr>
          <w:rtl/>
          <w:lang w:bidi="ar-SY"/>
        </w:rPr>
        <w:t xml:space="preserve">‏كان لدى لجنة الدراسات 4 </w:t>
      </w:r>
      <w:r w:rsidRPr="0070693C">
        <w:rPr>
          <w:cs/>
          <w:lang w:bidi="ar-SY"/>
        </w:rPr>
        <w:t>‎</w:t>
      </w:r>
      <w:r w:rsidRPr="0070693C">
        <w:rPr>
          <w:rtl/>
          <w:lang w:bidi="ar-SY"/>
        </w:rPr>
        <w:t>تسعة عشر ‏نائبا</w:t>
      </w:r>
      <w:r w:rsidR="00061AE7">
        <w:rPr>
          <w:rFonts w:hint="cs"/>
          <w:rtl/>
          <w:lang w:bidi="ar-SY"/>
        </w:rPr>
        <w:t>ً</w:t>
      </w:r>
      <w:r w:rsidRPr="0070693C">
        <w:rPr>
          <w:rtl/>
          <w:lang w:bidi="ar-SY"/>
        </w:rPr>
        <w:t xml:space="preserve"> معيَّناً للرئيس لفترة الدراسة </w:t>
      </w:r>
      <w:r w:rsidRPr="0070693C">
        <w:rPr>
          <w:cs/>
          <w:lang w:bidi="ar-SY"/>
        </w:rPr>
        <w:t>‎</w:t>
      </w:r>
      <w:r w:rsidRPr="0070693C">
        <w:rPr>
          <w:lang w:bidi="ar-SY"/>
        </w:rPr>
        <w:t>2023-2019</w:t>
      </w:r>
      <w:r w:rsidRPr="0070693C">
        <w:rPr>
          <w:rtl/>
          <w:lang w:bidi="ar-SY"/>
        </w:rPr>
        <w:t>.</w:t>
      </w:r>
    </w:p>
    <w:p w14:paraId="2D5E5619" w14:textId="12EC0845" w:rsidR="00A14792" w:rsidRPr="0070693C" w:rsidRDefault="00754EB2" w:rsidP="00A14792">
      <w:bookmarkStart w:id="5" w:name="_Hlk158974649"/>
      <w:r w:rsidRPr="0070693C">
        <w:rPr>
          <w:rtl/>
          <w:lang w:bidi="ar-SY"/>
        </w:rPr>
        <w:t xml:space="preserve">وعقدت لجنة الدراسات 4 </w:t>
      </w:r>
      <w:proofErr w:type="gramStart"/>
      <w:r w:rsidRPr="0070693C">
        <w:rPr>
          <w:rtl/>
          <w:lang w:bidi="ar-SY"/>
        </w:rPr>
        <w:t>خمسة</w:t>
      </w:r>
      <w:proofErr w:type="gramEnd"/>
      <w:r w:rsidRPr="0070693C">
        <w:rPr>
          <w:rtl/>
          <w:lang w:bidi="ar-SY"/>
        </w:rPr>
        <w:t xml:space="preserve"> اجتماعات خلال فترة الدراسة 2019-2023.</w:t>
      </w:r>
    </w:p>
    <w:bookmarkEnd w:id="5"/>
    <w:p w14:paraId="1719C3E4" w14:textId="3A6834CB" w:rsidR="00A14792" w:rsidRPr="0070693C" w:rsidRDefault="00A14792" w:rsidP="00754EB2">
      <w:pPr>
        <w:pStyle w:val="enumlev10"/>
        <w:rPr>
          <w:rtl/>
        </w:rPr>
      </w:pPr>
      <w:r w:rsidRPr="0070693C">
        <w:rPr>
          <w:rtl/>
        </w:rPr>
        <w:t>-</w:t>
      </w:r>
      <w:r w:rsidRPr="0070693C">
        <w:rPr>
          <w:rtl/>
        </w:rPr>
        <w:tab/>
      </w:r>
      <w:r w:rsidR="00754EB2" w:rsidRPr="0070693C">
        <w:rPr>
          <w:rtl/>
        </w:rPr>
        <w:t xml:space="preserve">عدد نواب رئيس لجنة الدراسات </w:t>
      </w:r>
      <w:r w:rsidR="00754EB2" w:rsidRPr="0070693C">
        <w:rPr>
          <w:rtl/>
          <w:lang w:bidi="ar-SA"/>
        </w:rPr>
        <w:t>4</w:t>
      </w:r>
      <w:r w:rsidR="00754EB2" w:rsidRPr="0070693C">
        <w:rPr>
          <w:rtl/>
        </w:rPr>
        <w:t xml:space="preserve"> الذين شاركوا في 5 اجتماعات للجنة الدراسات </w:t>
      </w:r>
      <w:r w:rsidR="00754EB2" w:rsidRPr="0070693C">
        <w:rPr>
          <w:rtl/>
          <w:lang w:bidi="ar-SA"/>
        </w:rPr>
        <w:t>4</w:t>
      </w:r>
      <w:r w:rsidR="00754EB2" w:rsidRPr="0070693C">
        <w:rPr>
          <w:rtl/>
        </w:rPr>
        <w:t xml:space="preserve">: </w:t>
      </w:r>
      <w:r w:rsidR="00754EB2" w:rsidRPr="006F3820">
        <w:rPr>
          <w:b/>
          <w:bCs/>
          <w:rtl/>
        </w:rPr>
        <w:t>10</w:t>
      </w:r>
      <w:r w:rsidR="000A78B6">
        <w:rPr>
          <w:b/>
          <w:bCs/>
          <w:rtl/>
        </w:rPr>
        <w:t>/</w:t>
      </w:r>
      <w:r w:rsidR="00754EB2" w:rsidRPr="006F3820">
        <w:rPr>
          <w:b/>
          <w:bCs/>
          <w:rtl/>
        </w:rPr>
        <w:t>19</w:t>
      </w:r>
    </w:p>
    <w:p w14:paraId="527CCE41" w14:textId="7D177F1C" w:rsidR="00A14792" w:rsidRPr="0070693C" w:rsidRDefault="00A14792" w:rsidP="00A14792">
      <w:pPr>
        <w:pStyle w:val="enumlev10"/>
        <w:rPr>
          <w:b/>
          <w:bCs/>
        </w:rPr>
      </w:pPr>
      <w:r w:rsidRPr="0070693C">
        <w:rPr>
          <w:rtl/>
        </w:rPr>
        <w:t>-</w:t>
      </w:r>
      <w:r w:rsidRPr="0070693C">
        <w:rPr>
          <w:rtl/>
        </w:rPr>
        <w:tab/>
      </w:r>
      <w:r w:rsidR="00E012F6" w:rsidRPr="0070693C">
        <w:rPr>
          <w:rtl/>
        </w:rPr>
        <w:t xml:space="preserve">عدد نواب رئيس لجنة الدراسات 4 الذين شاركوا في 4 اجتماعات فقط للجنة الدراسات 4: </w:t>
      </w:r>
      <w:r w:rsidR="00E012F6" w:rsidRPr="006F3820">
        <w:rPr>
          <w:b/>
          <w:bCs/>
          <w:rtl/>
        </w:rPr>
        <w:t>4</w:t>
      </w:r>
      <w:r w:rsidR="000A78B6">
        <w:rPr>
          <w:b/>
          <w:bCs/>
          <w:rtl/>
        </w:rPr>
        <w:t>/</w:t>
      </w:r>
      <w:r w:rsidR="00E012F6" w:rsidRPr="006F3820">
        <w:rPr>
          <w:b/>
          <w:bCs/>
          <w:rtl/>
        </w:rPr>
        <w:t>19</w:t>
      </w:r>
    </w:p>
    <w:p w14:paraId="190177F2" w14:textId="5052264E" w:rsidR="00A14792" w:rsidRPr="0070693C" w:rsidRDefault="00A14792" w:rsidP="00A14792">
      <w:pPr>
        <w:pStyle w:val="enumlev10"/>
        <w:rPr>
          <w:b/>
          <w:bCs/>
        </w:rPr>
      </w:pPr>
      <w:r w:rsidRPr="0070693C">
        <w:rPr>
          <w:rtl/>
        </w:rPr>
        <w:t>-</w:t>
      </w:r>
      <w:r w:rsidRPr="0070693C">
        <w:rPr>
          <w:rtl/>
        </w:rPr>
        <w:tab/>
      </w:r>
      <w:r w:rsidR="00E012F6" w:rsidRPr="0070693C">
        <w:rPr>
          <w:rtl/>
        </w:rPr>
        <w:t xml:space="preserve">عدد نواب رئيس لجنة الدراسات 4 الذين شاركوا في 3 اجتماعات فقط للجنة الدراسات 4: </w:t>
      </w:r>
      <w:r w:rsidR="00E012F6" w:rsidRPr="006F3820">
        <w:rPr>
          <w:b/>
          <w:bCs/>
          <w:rtl/>
        </w:rPr>
        <w:t>3</w:t>
      </w:r>
      <w:r w:rsidR="000A78B6">
        <w:rPr>
          <w:b/>
          <w:bCs/>
          <w:rtl/>
        </w:rPr>
        <w:t>/</w:t>
      </w:r>
      <w:r w:rsidR="00E012F6" w:rsidRPr="006F3820">
        <w:rPr>
          <w:b/>
          <w:bCs/>
          <w:rtl/>
        </w:rPr>
        <w:t>19</w:t>
      </w:r>
    </w:p>
    <w:p w14:paraId="68633AB4" w14:textId="2B4C0263" w:rsidR="00A14792" w:rsidRPr="0070693C" w:rsidRDefault="00A14792" w:rsidP="00A14792">
      <w:pPr>
        <w:pStyle w:val="enumlev10"/>
      </w:pPr>
      <w:r w:rsidRPr="0070693C">
        <w:rPr>
          <w:rtl/>
        </w:rPr>
        <w:t>-</w:t>
      </w:r>
      <w:r w:rsidRPr="0070693C">
        <w:rPr>
          <w:rtl/>
        </w:rPr>
        <w:tab/>
      </w:r>
      <w:r w:rsidR="00E012F6" w:rsidRPr="0070693C">
        <w:rPr>
          <w:rtl/>
        </w:rPr>
        <w:t xml:space="preserve">عدد نواب رئيس لجنة الدراسات 4 الذين شاركوا في اجتماعين للجنة الدراسات 4: </w:t>
      </w:r>
      <w:r w:rsidR="00E012F6" w:rsidRPr="006F3820">
        <w:rPr>
          <w:b/>
          <w:bCs/>
          <w:rtl/>
        </w:rPr>
        <w:t>1</w:t>
      </w:r>
      <w:r w:rsidR="000A78B6">
        <w:rPr>
          <w:b/>
          <w:bCs/>
          <w:rtl/>
        </w:rPr>
        <w:t>/</w:t>
      </w:r>
      <w:r w:rsidR="00E012F6" w:rsidRPr="006F3820">
        <w:rPr>
          <w:b/>
          <w:bCs/>
          <w:rtl/>
        </w:rPr>
        <w:t>19</w:t>
      </w:r>
    </w:p>
    <w:p w14:paraId="41D009A5" w14:textId="28CF275B" w:rsidR="00A14792" w:rsidRPr="0070693C" w:rsidRDefault="00A14792" w:rsidP="00E012F6">
      <w:pPr>
        <w:pStyle w:val="enumlev10"/>
        <w:rPr>
          <w:b/>
          <w:bCs/>
        </w:rPr>
      </w:pPr>
      <w:r w:rsidRPr="0070693C">
        <w:rPr>
          <w:rtl/>
        </w:rPr>
        <w:lastRenderedPageBreak/>
        <w:t>-</w:t>
      </w:r>
      <w:r w:rsidRPr="0070693C">
        <w:rPr>
          <w:rtl/>
        </w:rPr>
        <w:tab/>
      </w:r>
      <w:r w:rsidR="00E012F6" w:rsidRPr="0070693C">
        <w:rPr>
          <w:rtl/>
        </w:rPr>
        <w:t>عدد نواب رئيس لجنة الدراسات 4 الذين شاركوا في اجتماع</w:t>
      </w:r>
      <w:r w:rsidR="00E012F6" w:rsidRPr="0070693C">
        <w:rPr>
          <w:rtl/>
          <w:lang w:bidi="ar-SA"/>
        </w:rPr>
        <w:t xml:space="preserve"> واحد</w:t>
      </w:r>
      <w:r w:rsidR="00E012F6" w:rsidRPr="0070693C">
        <w:rPr>
          <w:rtl/>
        </w:rPr>
        <w:t xml:space="preserve"> فقط للجنة الدراسات 4: </w:t>
      </w:r>
      <w:r w:rsidR="00E012F6" w:rsidRPr="006F3820">
        <w:rPr>
          <w:b/>
          <w:bCs/>
          <w:rtl/>
        </w:rPr>
        <w:t>1</w:t>
      </w:r>
      <w:r w:rsidR="000A78B6">
        <w:rPr>
          <w:b/>
          <w:bCs/>
          <w:rtl/>
        </w:rPr>
        <w:t>/</w:t>
      </w:r>
      <w:r w:rsidR="00E012F6" w:rsidRPr="006F3820">
        <w:rPr>
          <w:b/>
          <w:bCs/>
          <w:rtl/>
        </w:rPr>
        <w:t>19</w:t>
      </w:r>
    </w:p>
    <w:p w14:paraId="650EDB40" w14:textId="749300A4" w:rsidR="00A14792" w:rsidRPr="0070693C" w:rsidRDefault="00A14792" w:rsidP="00E012F6">
      <w:pPr>
        <w:pStyle w:val="enumlev10"/>
        <w:rPr>
          <w:b/>
          <w:bCs/>
        </w:rPr>
      </w:pPr>
      <w:r w:rsidRPr="0070693C">
        <w:rPr>
          <w:rtl/>
        </w:rPr>
        <w:t>-</w:t>
      </w:r>
      <w:r w:rsidRPr="0070693C">
        <w:rPr>
          <w:rtl/>
        </w:rPr>
        <w:tab/>
      </w:r>
      <w:r w:rsidR="00E012F6" w:rsidRPr="0070693C">
        <w:rPr>
          <w:rtl/>
        </w:rPr>
        <w:t xml:space="preserve">عدد نواب رئيس لجنة الدراسات </w:t>
      </w:r>
      <w:r w:rsidR="00E012F6" w:rsidRPr="0070693C">
        <w:rPr>
          <w:rtl/>
          <w:lang w:bidi="ar-SA"/>
        </w:rPr>
        <w:t>4</w:t>
      </w:r>
      <w:r w:rsidR="00E012F6" w:rsidRPr="0070693C">
        <w:rPr>
          <w:rtl/>
        </w:rPr>
        <w:t xml:space="preserve"> الذين لم يشاركوا في أي اجتماع للجنة الدراسات 4: </w:t>
      </w:r>
      <w:r w:rsidR="00E012F6" w:rsidRPr="006F3820">
        <w:rPr>
          <w:b/>
          <w:bCs/>
          <w:rtl/>
        </w:rPr>
        <w:t>0</w:t>
      </w:r>
      <w:r w:rsidR="000A78B6">
        <w:rPr>
          <w:b/>
          <w:bCs/>
          <w:rtl/>
        </w:rPr>
        <w:t>/</w:t>
      </w:r>
      <w:r w:rsidR="00E012F6" w:rsidRPr="006F3820">
        <w:rPr>
          <w:b/>
          <w:bCs/>
          <w:rtl/>
        </w:rPr>
        <w:t>19</w:t>
      </w:r>
    </w:p>
    <w:p w14:paraId="05FE1E10" w14:textId="36351612" w:rsidR="00A14792" w:rsidRPr="0070693C" w:rsidRDefault="00A14792" w:rsidP="00A14792">
      <w:pPr>
        <w:pStyle w:val="Heading3"/>
      </w:pPr>
      <w:r w:rsidRPr="0070693C">
        <w:t>7</w:t>
      </w:r>
      <w:r w:rsidRPr="0070693C">
        <w:rPr>
          <w:rtl/>
        </w:rPr>
        <w:t>.</w:t>
      </w:r>
      <w:r w:rsidRPr="0070693C">
        <w:t>8</w:t>
      </w:r>
      <w:r w:rsidRPr="0070693C">
        <w:rPr>
          <w:rtl/>
        </w:rPr>
        <w:t>.</w:t>
      </w:r>
      <w:r w:rsidRPr="0070693C">
        <w:t>4</w:t>
      </w:r>
      <w:r w:rsidRPr="0070693C">
        <w:tab/>
      </w:r>
      <w:r w:rsidR="00E012F6" w:rsidRPr="0070693C">
        <w:rPr>
          <w:rtl/>
          <w:lang w:bidi="ar-SY"/>
        </w:rPr>
        <w:t xml:space="preserve">مشاركة نواب رئيس لجنة الدراسات </w:t>
      </w:r>
      <w:r w:rsidR="00E012F6" w:rsidRPr="0070693C">
        <w:rPr>
          <w:cs/>
          <w:lang w:bidi="ar-SY"/>
        </w:rPr>
        <w:t>‎</w:t>
      </w:r>
      <w:r w:rsidR="00E012F6" w:rsidRPr="0070693C">
        <w:rPr>
          <w:rtl/>
          <w:lang w:bidi="ar-SY"/>
        </w:rPr>
        <w:t>5 ‏في أعمال لجنة الدراسات 5</w:t>
      </w:r>
    </w:p>
    <w:p w14:paraId="13C51FD6" w14:textId="7D51F4D8" w:rsidR="00E012F6" w:rsidRPr="0070693C" w:rsidRDefault="00E012F6" w:rsidP="00E012F6">
      <w:pPr>
        <w:rPr>
          <w:lang w:bidi="ar-SY"/>
        </w:rPr>
      </w:pPr>
      <w:r w:rsidRPr="0070693C">
        <w:rPr>
          <w:rtl/>
          <w:lang w:bidi="ar-SY"/>
        </w:rPr>
        <w:t xml:space="preserve">‏كان لدى لجنة الدراسات 5 </w:t>
      </w:r>
      <w:r w:rsidRPr="0070693C">
        <w:rPr>
          <w:cs/>
          <w:lang w:bidi="ar-SY"/>
        </w:rPr>
        <w:t>‎</w:t>
      </w:r>
      <w:r w:rsidRPr="0070693C">
        <w:rPr>
          <w:rtl/>
          <w:lang w:bidi="ar-SY"/>
        </w:rPr>
        <w:t>تسعة عشر ‏نائبا</w:t>
      </w:r>
      <w:r w:rsidR="00061AE7">
        <w:rPr>
          <w:rFonts w:hint="cs"/>
          <w:rtl/>
          <w:lang w:bidi="ar-SY"/>
        </w:rPr>
        <w:t>ً</w:t>
      </w:r>
      <w:r w:rsidRPr="0070693C">
        <w:rPr>
          <w:rtl/>
          <w:lang w:bidi="ar-SY"/>
        </w:rPr>
        <w:t xml:space="preserve"> معيَّناً للرئيس لفترة الدراسة </w:t>
      </w:r>
      <w:r w:rsidRPr="0070693C">
        <w:rPr>
          <w:cs/>
          <w:lang w:bidi="ar-SY"/>
        </w:rPr>
        <w:t>‎</w:t>
      </w:r>
      <w:r w:rsidRPr="0070693C">
        <w:rPr>
          <w:lang w:bidi="ar-SY"/>
        </w:rPr>
        <w:t>2023-2019</w:t>
      </w:r>
      <w:r w:rsidRPr="0070693C">
        <w:rPr>
          <w:rtl/>
          <w:lang w:bidi="ar-SY"/>
        </w:rPr>
        <w:t>.</w:t>
      </w:r>
    </w:p>
    <w:p w14:paraId="62820E32" w14:textId="7F977105" w:rsidR="00A14792" w:rsidRPr="0070693C" w:rsidRDefault="00500C52" w:rsidP="00A14792">
      <w:r w:rsidRPr="0070693C">
        <w:rPr>
          <w:rtl/>
          <w:lang w:bidi="ar-SY"/>
        </w:rPr>
        <w:t xml:space="preserve">وعقدت لجنة الدراسات 5 </w:t>
      </w:r>
      <w:proofErr w:type="gramStart"/>
      <w:r w:rsidRPr="0070693C">
        <w:rPr>
          <w:rtl/>
          <w:lang w:bidi="ar-SY"/>
        </w:rPr>
        <w:t>خمسة</w:t>
      </w:r>
      <w:proofErr w:type="gramEnd"/>
      <w:r w:rsidRPr="0070693C">
        <w:rPr>
          <w:rtl/>
          <w:lang w:bidi="ar-SY"/>
        </w:rPr>
        <w:t xml:space="preserve"> اجتماعات خلال فترة الدراسة 2019-2023.</w:t>
      </w:r>
    </w:p>
    <w:p w14:paraId="32678529" w14:textId="16091FB4" w:rsidR="00A14792" w:rsidRPr="0070693C" w:rsidRDefault="00A14792" w:rsidP="00A14792">
      <w:pPr>
        <w:pStyle w:val="enumlev1"/>
        <w:rPr>
          <w:rtl/>
        </w:rPr>
      </w:pPr>
      <w:r w:rsidRPr="0070693C">
        <w:rPr>
          <w:rtl/>
        </w:rPr>
        <w:t>-</w:t>
      </w:r>
      <w:r w:rsidRPr="0070693C">
        <w:rPr>
          <w:rtl/>
        </w:rPr>
        <w:tab/>
      </w:r>
      <w:r w:rsidR="00500C52" w:rsidRPr="0070693C">
        <w:rPr>
          <w:rtl/>
        </w:rPr>
        <w:t xml:space="preserve">عدد نواب رئيس لجنة الدراسات 5 الذين شاركوا في 5 اجتماعات للجنة الدراسات 5: </w:t>
      </w:r>
      <w:r w:rsidR="00500C52" w:rsidRPr="006F3820">
        <w:rPr>
          <w:b/>
          <w:bCs/>
          <w:rtl/>
        </w:rPr>
        <w:t>8</w:t>
      </w:r>
      <w:r w:rsidR="000A78B6">
        <w:rPr>
          <w:b/>
          <w:bCs/>
          <w:rtl/>
        </w:rPr>
        <w:t>/</w:t>
      </w:r>
      <w:r w:rsidR="00500C52" w:rsidRPr="006F3820">
        <w:rPr>
          <w:b/>
          <w:bCs/>
          <w:rtl/>
        </w:rPr>
        <w:t>19</w:t>
      </w:r>
    </w:p>
    <w:p w14:paraId="499A6505" w14:textId="09C69FCF" w:rsidR="00500C52" w:rsidRPr="0070693C" w:rsidRDefault="00A14792" w:rsidP="00500C52">
      <w:pPr>
        <w:pStyle w:val="enumlev1"/>
        <w:rPr>
          <w:b/>
          <w:bCs/>
        </w:rPr>
      </w:pPr>
      <w:r w:rsidRPr="0070693C">
        <w:rPr>
          <w:rtl/>
        </w:rPr>
        <w:t>-</w:t>
      </w:r>
      <w:r w:rsidRPr="0070693C">
        <w:rPr>
          <w:rtl/>
        </w:rPr>
        <w:tab/>
      </w:r>
      <w:r w:rsidR="00500C52" w:rsidRPr="0070693C">
        <w:rPr>
          <w:rtl/>
          <w:lang w:bidi="ar-SY"/>
        </w:rPr>
        <w:t xml:space="preserve">عدد نواب رئيس لجنة الدراسات 5 الذين شاركوا في 4 اجتماعات للجنة الدراسات 5: </w:t>
      </w:r>
      <w:r w:rsidR="00500C52" w:rsidRPr="006F3820">
        <w:rPr>
          <w:b/>
          <w:bCs/>
          <w:rtl/>
          <w:lang w:bidi="ar-SY"/>
        </w:rPr>
        <w:t>2</w:t>
      </w:r>
      <w:r w:rsidR="000A78B6">
        <w:rPr>
          <w:b/>
          <w:bCs/>
          <w:rtl/>
          <w:lang w:bidi="ar-SY"/>
        </w:rPr>
        <w:t>/</w:t>
      </w:r>
      <w:r w:rsidR="00500C52" w:rsidRPr="006F3820">
        <w:rPr>
          <w:b/>
          <w:bCs/>
          <w:rtl/>
          <w:lang w:bidi="ar-SY"/>
        </w:rPr>
        <w:t>19</w:t>
      </w:r>
    </w:p>
    <w:p w14:paraId="79B54515" w14:textId="6B99CBE4" w:rsidR="00A14792" w:rsidRPr="0070693C" w:rsidRDefault="00A14792" w:rsidP="00A14792">
      <w:pPr>
        <w:pStyle w:val="enumlev1"/>
        <w:rPr>
          <w:b/>
          <w:bCs/>
        </w:rPr>
      </w:pPr>
      <w:r w:rsidRPr="0070693C">
        <w:rPr>
          <w:rtl/>
        </w:rPr>
        <w:t>-</w:t>
      </w:r>
      <w:r w:rsidRPr="0070693C">
        <w:rPr>
          <w:rtl/>
        </w:rPr>
        <w:tab/>
      </w:r>
      <w:r w:rsidR="00733A3E" w:rsidRPr="0070693C">
        <w:rPr>
          <w:rtl/>
        </w:rPr>
        <w:t xml:space="preserve">عدد نواب رئيس لجنة الدراسات 5 الذين شاركوا في 3 اجتماعات </w:t>
      </w:r>
      <w:bookmarkStart w:id="6" w:name="_Hlk158976317"/>
      <w:r w:rsidR="00733A3E" w:rsidRPr="0070693C">
        <w:rPr>
          <w:rtl/>
        </w:rPr>
        <w:t xml:space="preserve">فقط </w:t>
      </w:r>
      <w:bookmarkEnd w:id="6"/>
      <w:r w:rsidR="00733A3E" w:rsidRPr="0070693C">
        <w:rPr>
          <w:rtl/>
        </w:rPr>
        <w:t xml:space="preserve">للجنة الدراسات 5: </w:t>
      </w:r>
      <w:r w:rsidR="00733A3E" w:rsidRPr="006F3820">
        <w:rPr>
          <w:b/>
          <w:bCs/>
          <w:rtl/>
        </w:rPr>
        <w:t>2</w:t>
      </w:r>
      <w:r w:rsidR="000A78B6">
        <w:rPr>
          <w:b/>
          <w:bCs/>
          <w:rtl/>
        </w:rPr>
        <w:t>/</w:t>
      </w:r>
      <w:r w:rsidR="00733A3E" w:rsidRPr="006F3820">
        <w:rPr>
          <w:b/>
          <w:bCs/>
          <w:rtl/>
        </w:rPr>
        <w:t>19</w:t>
      </w:r>
    </w:p>
    <w:p w14:paraId="3A28418C" w14:textId="778842C5" w:rsidR="00A14792" w:rsidRPr="0070693C" w:rsidRDefault="00A14792" w:rsidP="00A14792">
      <w:pPr>
        <w:pStyle w:val="enumlev1"/>
      </w:pPr>
      <w:r w:rsidRPr="0070693C">
        <w:rPr>
          <w:rtl/>
        </w:rPr>
        <w:t>-</w:t>
      </w:r>
      <w:r w:rsidRPr="0070693C">
        <w:rPr>
          <w:rtl/>
        </w:rPr>
        <w:tab/>
      </w:r>
      <w:r w:rsidR="00733A3E" w:rsidRPr="0070693C">
        <w:rPr>
          <w:rtl/>
        </w:rPr>
        <w:t>عدد نواب رئيس لجنة الدراسات 5 الذين شاركوا في اجتماعين</w:t>
      </w:r>
      <w:r w:rsidR="00F66916" w:rsidRPr="0070693C">
        <w:rPr>
          <w:rtl/>
        </w:rPr>
        <w:t xml:space="preserve"> فقط</w:t>
      </w:r>
      <w:r w:rsidR="00733A3E" w:rsidRPr="0070693C">
        <w:rPr>
          <w:rtl/>
        </w:rPr>
        <w:t xml:space="preserve"> للجنة الدراسات 5: </w:t>
      </w:r>
      <w:r w:rsidR="00733A3E" w:rsidRPr="006F3820">
        <w:rPr>
          <w:b/>
          <w:bCs/>
          <w:rtl/>
        </w:rPr>
        <w:t>3</w:t>
      </w:r>
      <w:r w:rsidR="000A78B6">
        <w:rPr>
          <w:b/>
          <w:bCs/>
          <w:rtl/>
        </w:rPr>
        <w:t>/</w:t>
      </w:r>
      <w:r w:rsidR="00733A3E" w:rsidRPr="006F3820">
        <w:rPr>
          <w:b/>
          <w:bCs/>
          <w:rtl/>
        </w:rPr>
        <w:t>19</w:t>
      </w:r>
    </w:p>
    <w:p w14:paraId="356768B5" w14:textId="79C2DDBA" w:rsidR="00A14792" w:rsidRPr="0070693C" w:rsidRDefault="00A14792" w:rsidP="00733A3E">
      <w:pPr>
        <w:pStyle w:val="enumlev1"/>
        <w:rPr>
          <w:b/>
          <w:bCs/>
        </w:rPr>
      </w:pPr>
      <w:r w:rsidRPr="0070693C">
        <w:rPr>
          <w:rtl/>
        </w:rPr>
        <w:t>-</w:t>
      </w:r>
      <w:r w:rsidRPr="0070693C">
        <w:rPr>
          <w:rtl/>
        </w:rPr>
        <w:tab/>
      </w:r>
      <w:bookmarkStart w:id="7" w:name="_Hlk158975509"/>
      <w:r w:rsidR="00733A3E" w:rsidRPr="0070693C">
        <w:rPr>
          <w:rtl/>
        </w:rPr>
        <w:t xml:space="preserve">عدد نواب رئيس لجنة الدراسات 5 الذين شاركوا في اجتماع واحد فقط للجنة الدراسات </w:t>
      </w:r>
      <w:bookmarkEnd w:id="7"/>
      <w:r w:rsidR="00733A3E" w:rsidRPr="0070693C">
        <w:rPr>
          <w:rtl/>
        </w:rPr>
        <w:t xml:space="preserve">5: </w:t>
      </w:r>
      <w:r w:rsidR="00733A3E" w:rsidRPr="006F3820">
        <w:rPr>
          <w:b/>
          <w:bCs/>
          <w:rtl/>
          <w:lang w:bidi="ar-SY"/>
        </w:rPr>
        <w:t>2</w:t>
      </w:r>
      <w:r w:rsidR="000A78B6">
        <w:rPr>
          <w:b/>
          <w:bCs/>
          <w:rtl/>
          <w:lang w:bidi="ar-SY"/>
        </w:rPr>
        <w:t>/</w:t>
      </w:r>
      <w:r w:rsidR="00733A3E" w:rsidRPr="006F3820">
        <w:rPr>
          <w:b/>
          <w:bCs/>
          <w:rtl/>
          <w:lang w:bidi="ar-SY"/>
        </w:rPr>
        <w:t>19</w:t>
      </w:r>
    </w:p>
    <w:p w14:paraId="5B28C138" w14:textId="63A22D1F" w:rsidR="00A14792" w:rsidRPr="0070693C" w:rsidRDefault="00A14792" w:rsidP="00733A3E">
      <w:pPr>
        <w:pStyle w:val="enumlev1"/>
      </w:pPr>
      <w:r w:rsidRPr="0070693C">
        <w:rPr>
          <w:rtl/>
        </w:rPr>
        <w:t>-</w:t>
      </w:r>
      <w:r w:rsidRPr="0070693C">
        <w:rPr>
          <w:rtl/>
        </w:rPr>
        <w:tab/>
      </w:r>
      <w:r w:rsidR="00733A3E" w:rsidRPr="0070693C">
        <w:rPr>
          <w:rtl/>
        </w:rPr>
        <w:t xml:space="preserve">عدد نواب رئيس لجنة الدراسات 5 الذين لم يشاركوا في أي اجتماع للجنة الدراسات 5: </w:t>
      </w:r>
      <w:r w:rsidR="00733A3E" w:rsidRPr="006F3820">
        <w:rPr>
          <w:b/>
          <w:bCs/>
          <w:rtl/>
          <w:lang w:bidi="ar-SY"/>
        </w:rPr>
        <w:t>2</w:t>
      </w:r>
      <w:r w:rsidR="000A78B6">
        <w:rPr>
          <w:b/>
          <w:bCs/>
          <w:rtl/>
          <w:lang w:bidi="ar-SY"/>
        </w:rPr>
        <w:t>/</w:t>
      </w:r>
      <w:r w:rsidR="00733A3E" w:rsidRPr="006F3820">
        <w:rPr>
          <w:b/>
          <w:bCs/>
          <w:rtl/>
          <w:lang w:bidi="ar-SY"/>
        </w:rPr>
        <w:t>19</w:t>
      </w:r>
    </w:p>
    <w:p w14:paraId="4589568A" w14:textId="2299A4E2" w:rsidR="00A14792" w:rsidRPr="0070693C" w:rsidRDefault="00A14792" w:rsidP="00A14792">
      <w:pPr>
        <w:pStyle w:val="Heading3"/>
      </w:pPr>
      <w:r w:rsidRPr="0070693C">
        <w:t>7</w:t>
      </w:r>
      <w:r w:rsidRPr="0070693C">
        <w:rPr>
          <w:rtl/>
        </w:rPr>
        <w:t>.</w:t>
      </w:r>
      <w:r w:rsidRPr="0070693C">
        <w:t>8</w:t>
      </w:r>
      <w:r w:rsidRPr="0070693C">
        <w:rPr>
          <w:rtl/>
        </w:rPr>
        <w:t>.</w:t>
      </w:r>
      <w:r w:rsidRPr="0070693C">
        <w:t>5</w:t>
      </w:r>
      <w:r w:rsidRPr="0070693C">
        <w:tab/>
      </w:r>
      <w:r w:rsidR="00733A3E" w:rsidRPr="0070693C">
        <w:rPr>
          <w:rtl/>
          <w:lang w:bidi="ar-SY"/>
        </w:rPr>
        <w:t xml:space="preserve">مشاركة نواب رئيس لجنة الدراسات </w:t>
      </w:r>
      <w:r w:rsidR="00733A3E" w:rsidRPr="0070693C">
        <w:rPr>
          <w:cs/>
          <w:lang w:bidi="ar-SY"/>
        </w:rPr>
        <w:t>‎</w:t>
      </w:r>
      <w:r w:rsidR="00733A3E" w:rsidRPr="0070693C">
        <w:rPr>
          <w:rtl/>
          <w:lang w:bidi="ar-SY"/>
        </w:rPr>
        <w:t>6 ‏في أعمال لجنة الدراسات 6</w:t>
      </w:r>
    </w:p>
    <w:p w14:paraId="7EEF88E4" w14:textId="4C2AFD0D" w:rsidR="00733A3E" w:rsidRPr="0070693C" w:rsidRDefault="00733A3E" w:rsidP="00A14792">
      <w:pPr>
        <w:rPr>
          <w:rtl/>
          <w:lang w:bidi="ar-SY"/>
        </w:rPr>
      </w:pPr>
      <w:r w:rsidRPr="0070693C">
        <w:rPr>
          <w:rtl/>
          <w:lang w:bidi="ar-SY"/>
        </w:rPr>
        <w:t xml:space="preserve">‏كان لدى لجنة الدراسات 6 </w:t>
      </w:r>
      <w:r w:rsidRPr="0070693C">
        <w:rPr>
          <w:cs/>
          <w:lang w:bidi="ar-SY"/>
        </w:rPr>
        <w:t>‎</w:t>
      </w:r>
      <w:r w:rsidRPr="0070693C">
        <w:rPr>
          <w:rtl/>
          <w:lang w:bidi="ar-SY"/>
        </w:rPr>
        <w:t>اثنا عشر ‏نائبا</w:t>
      </w:r>
      <w:r w:rsidR="00061AE7">
        <w:rPr>
          <w:rFonts w:hint="cs"/>
          <w:rtl/>
          <w:lang w:bidi="ar-SY"/>
        </w:rPr>
        <w:t>ً</w:t>
      </w:r>
      <w:r w:rsidRPr="0070693C">
        <w:rPr>
          <w:rtl/>
          <w:lang w:bidi="ar-SY"/>
        </w:rPr>
        <w:t xml:space="preserve"> معيَّناً للرئيس لفترة الدراسة </w:t>
      </w:r>
      <w:r w:rsidRPr="0070693C">
        <w:rPr>
          <w:cs/>
          <w:lang w:bidi="ar-SY"/>
        </w:rPr>
        <w:t>‎</w:t>
      </w:r>
      <w:r w:rsidRPr="0070693C">
        <w:rPr>
          <w:lang w:bidi="ar-SY"/>
        </w:rPr>
        <w:t>2023-2019</w:t>
      </w:r>
      <w:r w:rsidR="00875C7B" w:rsidRPr="0070693C">
        <w:rPr>
          <w:rtl/>
          <w:lang w:bidi="ar-SY"/>
        </w:rPr>
        <w:t>.</w:t>
      </w:r>
    </w:p>
    <w:p w14:paraId="1502328F" w14:textId="1945401D" w:rsidR="00A14792" w:rsidRPr="0070693C" w:rsidRDefault="00733A3E" w:rsidP="00733A3E">
      <w:r w:rsidRPr="0070693C">
        <w:rPr>
          <w:rtl/>
          <w:lang w:bidi="ar-SY"/>
        </w:rPr>
        <w:t xml:space="preserve">وعقدت لجنة الدراسات 6 </w:t>
      </w:r>
      <w:proofErr w:type="gramStart"/>
      <w:r w:rsidRPr="0070693C">
        <w:rPr>
          <w:rtl/>
          <w:lang w:bidi="ar-SY"/>
        </w:rPr>
        <w:t>ثمانية</w:t>
      </w:r>
      <w:proofErr w:type="gramEnd"/>
      <w:r w:rsidRPr="0070693C">
        <w:rPr>
          <w:rtl/>
          <w:lang w:bidi="ar-SY"/>
        </w:rPr>
        <w:t xml:space="preserve"> اجتماعات خلال فترة الدراسة 2019-2023.</w:t>
      </w:r>
    </w:p>
    <w:p w14:paraId="105A4EF3" w14:textId="148EAFB2" w:rsidR="00A14792" w:rsidRPr="0070693C" w:rsidRDefault="00A14792" w:rsidP="00A14792">
      <w:pPr>
        <w:pStyle w:val="enumlev1"/>
        <w:rPr>
          <w:rtl/>
        </w:rPr>
      </w:pPr>
      <w:r w:rsidRPr="0070693C">
        <w:rPr>
          <w:rtl/>
        </w:rPr>
        <w:t>-</w:t>
      </w:r>
      <w:r w:rsidRPr="0070693C">
        <w:rPr>
          <w:rtl/>
        </w:rPr>
        <w:tab/>
      </w:r>
      <w:r w:rsidR="00733A3E" w:rsidRPr="0070693C">
        <w:rPr>
          <w:rtl/>
        </w:rPr>
        <w:t xml:space="preserve">عدد نواب رئيس لجنة الدراسات </w:t>
      </w:r>
      <w:r w:rsidR="00875C7B" w:rsidRPr="0070693C">
        <w:rPr>
          <w:rtl/>
        </w:rPr>
        <w:t>6</w:t>
      </w:r>
      <w:r w:rsidR="00733A3E" w:rsidRPr="0070693C">
        <w:rPr>
          <w:rtl/>
        </w:rPr>
        <w:t xml:space="preserve"> الذين شاركوا في </w:t>
      </w:r>
      <w:r w:rsidR="00875C7B" w:rsidRPr="0070693C">
        <w:rPr>
          <w:rtl/>
        </w:rPr>
        <w:t>8</w:t>
      </w:r>
      <w:r w:rsidR="00733A3E" w:rsidRPr="0070693C">
        <w:rPr>
          <w:rtl/>
        </w:rPr>
        <w:t xml:space="preserve"> اجتماعات للجنة الدراسات</w:t>
      </w:r>
      <w:r w:rsidR="00875C7B" w:rsidRPr="0070693C">
        <w:rPr>
          <w:rtl/>
        </w:rPr>
        <w:t xml:space="preserve"> 6: </w:t>
      </w:r>
      <w:r w:rsidR="00875C7B" w:rsidRPr="006F3820">
        <w:rPr>
          <w:b/>
          <w:bCs/>
          <w:rtl/>
        </w:rPr>
        <w:t>9</w:t>
      </w:r>
      <w:r w:rsidR="000A78B6">
        <w:rPr>
          <w:b/>
          <w:bCs/>
          <w:rtl/>
        </w:rPr>
        <w:t>/</w:t>
      </w:r>
      <w:r w:rsidR="00875C7B" w:rsidRPr="006F3820">
        <w:rPr>
          <w:b/>
          <w:bCs/>
          <w:rtl/>
        </w:rPr>
        <w:t>12</w:t>
      </w:r>
    </w:p>
    <w:p w14:paraId="73938030" w14:textId="5C30E561" w:rsidR="00A14792" w:rsidRPr="0070693C" w:rsidRDefault="00A14792" w:rsidP="00A14792">
      <w:pPr>
        <w:pStyle w:val="enumlev1"/>
        <w:rPr>
          <w:b/>
          <w:bCs/>
        </w:rPr>
      </w:pPr>
      <w:r w:rsidRPr="0070693C">
        <w:rPr>
          <w:rtl/>
        </w:rPr>
        <w:t>-</w:t>
      </w:r>
      <w:r w:rsidRPr="0070693C">
        <w:rPr>
          <w:rtl/>
        </w:rPr>
        <w:tab/>
      </w:r>
      <w:r w:rsidR="00875C7B" w:rsidRPr="0070693C">
        <w:rPr>
          <w:rtl/>
        </w:rPr>
        <w:t xml:space="preserve">عدد نواب رئيس لجنة الدراسات 6 الذين شاركوا في اجتماع واحد فقط للجنة الدراسات 6: </w:t>
      </w:r>
      <w:r w:rsidR="00875C7B" w:rsidRPr="006F3820">
        <w:rPr>
          <w:b/>
          <w:bCs/>
          <w:rtl/>
        </w:rPr>
        <w:t>1</w:t>
      </w:r>
      <w:r w:rsidR="000A78B6">
        <w:rPr>
          <w:b/>
          <w:bCs/>
          <w:rtl/>
        </w:rPr>
        <w:t>/</w:t>
      </w:r>
      <w:r w:rsidR="00875C7B" w:rsidRPr="006F3820">
        <w:rPr>
          <w:b/>
          <w:bCs/>
          <w:rtl/>
        </w:rPr>
        <w:t>12</w:t>
      </w:r>
    </w:p>
    <w:p w14:paraId="7CA9AF50" w14:textId="5D099F57" w:rsidR="00A14792" w:rsidRPr="0070693C" w:rsidRDefault="00A14792" w:rsidP="00875C7B">
      <w:pPr>
        <w:pStyle w:val="enumlev1"/>
        <w:rPr>
          <w:b/>
          <w:bCs/>
        </w:rPr>
      </w:pPr>
      <w:r w:rsidRPr="0070693C">
        <w:rPr>
          <w:rtl/>
        </w:rPr>
        <w:t>-</w:t>
      </w:r>
      <w:r w:rsidRPr="0070693C">
        <w:rPr>
          <w:rtl/>
        </w:rPr>
        <w:tab/>
      </w:r>
      <w:r w:rsidR="00875C7B" w:rsidRPr="0070693C">
        <w:rPr>
          <w:rtl/>
        </w:rPr>
        <w:t xml:space="preserve">عدد نواب رئيس لجنة الدراسات 6 الذين لم يشاركوا في أي اجتماع للجنة الدراسات 6: </w:t>
      </w:r>
      <w:r w:rsidR="00875C7B" w:rsidRPr="006F3820">
        <w:rPr>
          <w:b/>
          <w:bCs/>
          <w:rtl/>
        </w:rPr>
        <w:t>2</w:t>
      </w:r>
      <w:r w:rsidR="000A78B6">
        <w:rPr>
          <w:b/>
          <w:bCs/>
          <w:rtl/>
        </w:rPr>
        <w:t>/</w:t>
      </w:r>
      <w:r w:rsidR="00875C7B" w:rsidRPr="006F3820">
        <w:rPr>
          <w:b/>
          <w:bCs/>
          <w:rtl/>
        </w:rPr>
        <w:t>12</w:t>
      </w:r>
    </w:p>
    <w:p w14:paraId="14B79643" w14:textId="243C3A1A" w:rsidR="00A14792" w:rsidRPr="0070693C" w:rsidRDefault="00A14792" w:rsidP="00A14792">
      <w:pPr>
        <w:pStyle w:val="Heading3"/>
      </w:pPr>
      <w:r w:rsidRPr="0070693C">
        <w:t>7</w:t>
      </w:r>
      <w:r w:rsidRPr="0070693C">
        <w:rPr>
          <w:rtl/>
        </w:rPr>
        <w:t>.</w:t>
      </w:r>
      <w:r w:rsidRPr="0070693C">
        <w:t>8</w:t>
      </w:r>
      <w:r w:rsidRPr="0070693C">
        <w:rPr>
          <w:rtl/>
        </w:rPr>
        <w:t>.</w:t>
      </w:r>
      <w:r w:rsidRPr="0070693C">
        <w:t>6</w:t>
      </w:r>
      <w:r w:rsidRPr="0070693C">
        <w:tab/>
      </w:r>
      <w:r w:rsidR="00875C7B" w:rsidRPr="0070693C">
        <w:rPr>
          <w:rtl/>
          <w:lang w:bidi="ar-SY"/>
        </w:rPr>
        <w:t xml:space="preserve">مشاركة نواب رئيس لجنة الدراسات </w:t>
      </w:r>
      <w:r w:rsidR="00875C7B" w:rsidRPr="0070693C">
        <w:rPr>
          <w:cs/>
          <w:lang w:bidi="ar-SY"/>
        </w:rPr>
        <w:t>‎</w:t>
      </w:r>
      <w:r w:rsidR="00875C7B" w:rsidRPr="0070693C">
        <w:rPr>
          <w:rtl/>
          <w:lang w:bidi="ar-SY"/>
        </w:rPr>
        <w:t>7 ‏في أعمال لجنة الدراسات 7</w:t>
      </w:r>
    </w:p>
    <w:p w14:paraId="620C481A" w14:textId="283ABBDC" w:rsidR="00A14792" w:rsidRPr="0070693C" w:rsidRDefault="00875C7B" w:rsidP="00875C7B">
      <w:r w:rsidRPr="0070693C">
        <w:rPr>
          <w:rtl/>
          <w:lang w:bidi="ar-SY"/>
        </w:rPr>
        <w:t xml:space="preserve">‏كان لدى لجنة الدراسات 7 </w:t>
      </w:r>
      <w:r w:rsidRPr="0070693C">
        <w:rPr>
          <w:cs/>
          <w:lang w:bidi="ar-SY"/>
        </w:rPr>
        <w:t>‎</w:t>
      </w:r>
      <w:r w:rsidRPr="0070693C">
        <w:rPr>
          <w:rtl/>
          <w:lang w:bidi="ar-SY"/>
        </w:rPr>
        <w:t>اثنا عشر ‏نائبا</w:t>
      </w:r>
      <w:r w:rsidR="00061AE7">
        <w:rPr>
          <w:rFonts w:hint="cs"/>
          <w:rtl/>
          <w:lang w:bidi="ar-SY"/>
        </w:rPr>
        <w:t>ً</w:t>
      </w:r>
      <w:r w:rsidRPr="0070693C">
        <w:rPr>
          <w:rtl/>
          <w:lang w:bidi="ar-SY"/>
        </w:rPr>
        <w:t xml:space="preserve"> معيَّناً للرئيس لفترة الدراسة </w:t>
      </w:r>
      <w:r w:rsidRPr="0070693C">
        <w:rPr>
          <w:cs/>
          <w:lang w:bidi="ar-SY"/>
        </w:rPr>
        <w:t>‎</w:t>
      </w:r>
      <w:r w:rsidRPr="0070693C">
        <w:rPr>
          <w:lang w:bidi="ar-SY"/>
        </w:rPr>
        <w:t>2023-2019</w:t>
      </w:r>
      <w:r w:rsidRPr="0070693C">
        <w:rPr>
          <w:rtl/>
          <w:lang w:bidi="ar-SY"/>
        </w:rPr>
        <w:t>.</w:t>
      </w:r>
    </w:p>
    <w:p w14:paraId="20709D5D" w14:textId="3A88113D" w:rsidR="00875C7B" w:rsidRPr="0070693C" w:rsidRDefault="00875C7B" w:rsidP="00875C7B">
      <w:pPr>
        <w:rPr>
          <w:lang w:bidi="ar-SY"/>
        </w:rPr>
      </w:pPr>
      <w:r w:rsidRPr="0070693C">
        <w:rPr>
          <w:rtl/>
          <w:lang w:bidi="ar-SY"/>
        </w:rPr>
        <w:t xml:space="preserve">وعقدت لجنة الدراسات 7 </w:t>
      </w:r>
      <w:proofErr w:type="gramStart"/>
      <w:r w:rsidRPr="0070693C">
        <w:rPr>
          <w:rtl/>
          <w:lang w:bidi="ar-SY"/>
        </w:rPr>
        <w:t>أربعة</w:t>
      </w:r>
      <w:proofErr w:type="gramEnd"/>
      <w:r w:rsidRPr="0070693C">
        <w:rPr>
          <w:rtl/>
          <w:lang w:bidi="ar-SY"/>
        </w:rPr>
        <w:t xml:space="preserve"> اجتماعات خلال فترة الدراسة 2019-2023.</w:t>
      </w:r>
    </w:p>
    <w:p w14:paraId="34A3A70B" w14:textId="137011DB" w:rsidR="00A14792" w:rsidRPr="0070693C" w:rsidRDefault="00A14792" w:rsidP="00875C7B">
      <w:pPr>
        <w:pStyle w:val="enumlev1"/>
        <w:rPr>
          <w:b/>
          <w:bCs/>
        </w:rPr>
      </w:pPr>
      <w:r w:rsidRPr="0070693C">
        <w:rPr>
          <w:rtl/>
        </w:rPr>
        <w:t>-</w:t>
      </w:r>
      <w:r w:rsidRPr="0070693C">
        <w:rPr>
          <w:rtl/>
        </w:rPr>
        <w:tab/>
      </w:r>
      <w:r w:rsidR="00875C7B" w:rsidRPr="0070693C">
        <w:rPr>
          <w:rtl/>
          <w:lang w:bidi="ar-SY"/>
        </w:rPr>
        <w:t xml:space="preserve">عدد نواب رئيس لجنة الدراسات </w:t>
      </w:r>
      <w:r w:rsidR="00875C7B" w:rsidRPr="0070693C">
        <w:rPr>
          <w:rtl/>
        </w:rPr>
        <w:t>7</w:t>
      </w:r>
      <w:r w:rsidR="00875C7B" w:rsidRPr="0070693C">
        <w:rPr>
          <w:rtl/>
          <w:lang w:bidi="ar-SY"/>
        </w:rPr>
        <w:t xml:space="preserve"> الذين شاركوا في 4 اجتماعات للجنة الدراسات 7: </w:t>
      </w:r>
      <w:r w:rsidR="00F66916" w:rsidRPr="006F3820">
        <w:rPr>
          <w:b/>
          <w:bCs/>
          <w:rtl/>
          <w:lang w:bidi="ar-SY"/>
        </w:rPr>
        <w:t>7</w:t>
      </w:r>
      <w:r w:rsidR="000A78B6">
        <w:rPr>
          <w:b/>
          <w:bCs/>
          <w:rtl/>
          <w:lang w:bidi="ar-SY"/>
        </w:rPr>
        <w:t>/</w:t>
      </w:r>
      <w:r w:rsidR="00F66916" w:rsidRPr="006F3820">
        <w:rPr>
          <w:b/>
          <w:bCs/>
          <w:rtl/>
          <w:lang w:bidi="ar-SY"/>
        </w:rPr>
        <w:t>12</w:t>
      </w:r>
    </w:p>
    <w:p w14:paraId="054C0FF1" w14:textId="6C9D60E5" w:rsidR="00A14792" w:rsidRPr="0070693C" w:rsidRDefault="00A14792" w:rsidP="00A14792">
      <w:pPr>
        <w:pStyle w:val="enumlev1"/>
        <w:rPr>
          <w:b/>
          <w:bCs/>
        </w:rPr>
      </w:pPr>
      <w:r w:rsidRPr="0070693C">
        <w:rPr>
          <w:rtl/>
        </w:rPr>
        <w:t>-</w:t>
      </w:r>
      <w:r w:rsidRPr="0070693C">
        <w:rPr>
          <w:rtl/>
        </w:rPr>
        <w:tab/>
      </w:r>
      <w:r w:rsidR="00F66916" w:rsidRPr="0070693C">
        <w:rPr>
          <w:rtl/>
        </w:rPr>
        <w:t xml:space="preserve">عدد نواب رئيس لجنة الدراسات 7 الذين شاركوا في 3 اجتماعات للجنة الدراسات 7: </w:t>
      </w:r>
      <w:r w:rsidR="00F66916" w:rsidRPr="006F3820">
        <w:rPr>
          <w:b/>
          <w:bCs/>
          <w:rtl/>
        </w:rPr>
        <w:t>1</w:t>
      </w:r>
      <w:r w:rsidR="000A78B6">
        <w:rPr>
          <w:b/>
          <w:bCs/>
          <w:rtl/>
        </w:rPr>
        <w:t>/</w:t>
      </w:r>
      <w:r w:rsidR="00F66916" w:rsidRPr="006F3820">
        <w:rPr>
          <w:b/>
          <w:bCs/>
          <w:rtl/>
        </w:rPr>
        <w:t>12</w:t>
      </w:r>
    </w:p>
    <w:p w14:paraId="520C33D7" w14:textId="14F44D35" w:rsidR="00A14792" w:rsidRPr="0070693C" w:rsidRDefault="00A14792" w:rsidP="00A14792">
      <w:pPr>
        <w:pStyle w:val="enumlev1"/>
      </w:pPr>
      <w:r w:rsidRPr="0070693C">
        <w:rPr>
          <w:rtl/>
        </w:rPr>
        <w:t>-</w:t>
      </w:r>
      <w:r w:rsidRPr="0070693C">
        <w:rPr>
          <w:rtl/>
        </w:rPr>
        <w:tab/>
      </w:r>
      <w:r w:rsidR="00F66916" w:rsidRPr="0070693C">
        <w:rPr>
          <w:rtl/>
        </w:rPr>
        <w:t xml:space="preserve">عدد نواب رئيس لجنة الدراسات 7 الذين شاركوا في اجتماعين فقط للجنة الدراسات 7: </w:t>
      </w:r>
      <w:r w:rsidR="00F66916" w:rsidRPr="006F3820">
        <w:rPr>
          <w:b/>
          <w:bCs/>
          <w:rtl/>
        </w:rPr>
        <w:t>2</w:t>
      </w:r>
      <w:r w:rsidR="000A78B6">
        <w:rPr>
          <w:b/>
          <w:bCs/>
          <w:rtl/>
        </w:rPr>
        <w:t>/</w:t>
      </w:r>
      <w:r w:rsidR="00F66916" w:rsidRPr="006F3820">
        <w:rPr>
          <w:b/>
          <w:bCs/>
          <w:rtl/>
        </w:rPr>
        <w:t>12</w:t>
      </w:r>
    </w:p>
    <w:p w14:paraId="392DAE26" w14:textId="47FFC5B5" w:rsidR="00A14792" w:rsidRPr="0070693C" w:rsidRDefault="00A14792" w:rsidP="00A14792">
      <w:pPr>
        <w:pStyle w:val="enumlev1"/>
        <w:rPr>
          <w:b/>
          <w:bCs/>
        </w:rPr>
      </w:pPr>
      <w:r w:rsidRPr="0070693C">
        <w:rPr>
          <w:rtl/>
        </w:rPr>
        <w:t>-</w:t>
      </w:r>
      <w:r w:rsidRPr="0070693C">
        <w:rPr>
          <w:rtl/>
        </w:rPr>
        <w:tab/>
      </w:r>
      <w:r w:rsidR="00F66916" w:rsidRPr="0070693C">
        <w:rPr>
          <w:rtl/>
        </w:rPr>
        <w:t xml:space="preserve">عدد نواب رئيس لجنة الدراسات 7 الذين شاركوا في اجتماع واحد فقط للجنة الدراسات 7: </w:t>
      </w:r>
      <w:r w:rsidR="00F66916" w:rsidRPr="006F3820">
        <w:rPr>
          <w:b/>
          <w:bCs/>
          <w:rtl/>
        </w:rPr>
        <w:t>1</w:t>
      </w:r>
      <w:r w:rsidR="000A78B6">
        <w:rPr>
          <w:b/>
          <w:bCs/>
          <w:rtl/>
        </w:rPr>
        <w:t>/</w:t>
      </w:r>
      <w:r w:rsidR="00F66916" w:rsidRPr="006F3820">
        <w:rPr>
          <w:b/>
          <w:bCs/>
          <w:rtl/>
        </w:rPr>
        <w:t>12</w:t>
      </w:r>
    </w:p>
    <w:p w14:paraId="287EC8FD" w14:textId="3CDC522B" w:rsidR="00A14792" w:rsidRPr="0070693C" w:rsidRDefault="00A14792" w:rsidP="00A14792">
      <w:pPr>
        <w:pStyle w:val="enumlev1"/>
      </w:pPr>
      <w:r w:rsidRPr="0070693C">
        <w:rPr>
          <w:rtl/>
        </w:rPr>
        <w:t>-</w:t>
      </w:r>
      <w:r w:rsidRPr="0070693C">
        <w:rPr>
          <w:rtl/>
        </w:rPr>
        <w:tab/>
      </w:r>
      <w:r w:rsidR="00F66916" w:rsidRPr="0070693C">
        <w:rPr>
          <w:rtl/>
        </w:rPr>
        <w:t xml:space="preserve">عدد نواب رئيس لجنة الدراسات 7 الذين لم يشاركوا في أي اجتماع للجنة الدراسات 7: </w:t>
      </w:r>
      <w:r w:rsidR="00F66916" w:rsidRPr="006F3820">
        <w:rPr>
          <w:b/>
          <w:bCs/>
          <w:rtl/>
        </w:rPr>
        <w:t>1</w:t>
      </w:r>
      <w:r w:rsidR="000A78B6">
        <w:rPr>
          <w:b/>
          <w:bCs/>
          <w:rtl/>
        </w:rPr>
        <w:t>/</w:t>
      </w:r>
      <w:r w:rsidR="00F66916" w:rsidRPr="006F3820">
        <w:rPr>
          <w:b/>
          <w:bCs/>
          <w:rtl/>
        </w:rPr>
        <w:t>12</w:t>
      </w:r>
    </w:p>
    <w:p w14:paraId="6CF29477" w14:textId="77777777" w:rsidR="00283A72" w:rsidRDefault="00A14792" w:rsidP="00A14792">
      <w:pPr>
        <w:pStyle w:val="Heading3"/>
        <w:rPr>
          <w:rtl/>
          <w:lang w:bidi="ar-SY"/>
        </w:rPr>
      </w:pPr>
      <w:r w:rsidRPr="0070693C">
        <w:t>7.8.7</w:t>
      </w:r>
      <w:r w:rsidRPr="0070693C">
        <w:tab/>
      </w:r>
      <w:r w:rsidR="00F66916" w:rsidRPr="0070693C">
        <w:rPr>
          <w:rtl/>
          <w:lang w:bidi="ar-SY"/>
        </w:rPr>
        <w:t>مشاركة نواب رئيس لجنة تنسيق المفردات في أعمال لجنة تنسيق المصطلحات (</w:t>
      </w:r>
      <w:r w:rsidR="00F66916" w:rsidRPr="0070693C">
        <w:rPr>
          <w:lang w:bidi="ar-SY"/>
        </w:rPr>
        <w:t>CCT</w:t>
      </w:r>
      <w:r w:rsidR="00F66916" w:rsidRPr="0070693C">
        <w:rPr>
          <w:rtl/>
          <w:lang w:bidi="ar-SY"/>
        </w:rPr>
        <w:t>) التابعة للاتحاد</w:t>
      </w:r>
    </w:p>
    <w:p w14:paraId="2060F1B6" w14:textId="36837A2B" w:rsidR="00A14792" w:rsidRPr="0070693C" w:rsidRDefault="00F66916" w:rsidP="00F66916">
      <w:r w:rsidRPr="0070693C">
        <w:rPr>
          <w:rtl/>
          <w:lang w:bidi="ar-SY"/>
        </w:rPr>
        <w:t>كان لدى لجنة تنسيق المفردات 6 نواب للرئيس لفترة الدراسة هذه.</w:t>
      </w:r>
    </w:p>
    <w:p w14:paraId="42259FB2" w14:textId="37A53D24" w:rsidR="00A14792" w:rsidRPr="0070693C" w:rsidRDefault="003850B8" w:rsidP="00A14792">
      <w:r w:rsidRPr="0070693C">
        <w:rPr>
          <w:rtl/>
          <w:lang w:bidi="ar-SY"/>
        </w:rPr>
        <w:t>وأجرت لجنة تنسيق المصطلحات (</w:t>
      </w:r>
      <w:r w:rsidRPr="0070693C">
        <w:rPr>
          <w:lang w:bidi="ar-SY"/>
        </w:rPr>
        <w:t>CCT</w:t>
      </w:r>
      <w:r w:rsidRPr="0070693C">
        <w:rPr>
          <w:rtl/>
          <w:lang w:bidi="ar-SY"/>
        </w:rPr>
        <w:t>) إحدى عشرة مكالمة جماعية خلال فترة الدراسة هذه.</w:t>
      </w:r>
    </w:p>
    <w:p w14:paraId="386C3B91" w14:textId="6FA64C11" w:rsidR="00A14792" w:rsidRPr="0070693C" w:rsidRDefault="00A14792" w:rsidP="003850B8">
      <w:pPr>
        <w:pStyle w:val="enumlev1"/>
        <w:rPr>
          <w:b/>
          <w:bCs/>
        </w:rPr>
      </w:pPr>
      <w:r w:rsidRPr="0070693C">
        <w:rPr>
          <w:rtl/>
        </w:rPr>
        <w:t>-</w:t>
      </w:r>
      <w:r w:rsidRPr="0070693C">
        <w:rPr>
          <w:rtl/>
        </w:rPr>
        <w:tab/>
      </w:r>
      <w:r w:rsidR="003850B8" w:rsidRPr="0070693C">
        <w:rPr>
          <w:rtl/>
        </w:rPr>
        <w:t>عدد نواب رئيس لجنة تنسيق المفردات</w:t>
      </w:r>
      <w:r w:rsidR="003850B8" w:rsidRPr="0070693C">
        <w:rPr>
          <w:rtl/>
          <w:lang w:bidi="ar-SY"/>
        </w:rPr>
        <w:t xml:space="preserve"> الذين شاركوا في 8 مكالمات جماعية للجنة تنسيق المصطلحات: </w:t>
      </w:r>
      <w:r w:rsidR="003850B8" w:rsidRPr="006F3820">
        <w:rPr>
          <w:b/>
          <w:bCs/>
          <w:rtl/>
          <w:lang w:bidi="ar-SY"/>
        </w:rPr>
        <w:t>1</w:t>
      </w:r>
      <w:r w:rsidR="000A78B6">
        <w:rPr>
          <w:b/>
          <w:bCs/>
          <w:rtl/>
          <w:lang w:bidi="ar-SY"/>
        </w:rPr>
        <w:t>/</w:t>
      </w:r>
      <w:r w:rsidR="003850B8" w:rsidRPr="006F3820">
        <w:rPr>
          <w:b/>
          <w:bCs/>
          <w:rtl/>
          <w:lang w:bidi="ar-SY"/>
        </w:rPr>
        <w:t>6</w:t>
      </w:r>
    </w:p>
    <w:p w14:paraId="2B360397" w14:textId="631CD8A3" w:rsidR="00A14792" w:rsidRPr="0070693C" w:rsidRDefault="00A14792" w:rsidP="003850B8">
      <w:pPr>
        <w:pStyle w:val="enumlev1"/>
        <w:rPr>
          <w:b/>
          <w:bCs/>
        </w:rPr>
      </w:pPr>
      <w:r w:rsidRPr="0070693C">
        <w:rPr>
          <w:rtl/>
        </w:rPr>
        <w:t>-</w:t>
      </w:r>
      <w:r w:rsidRPr="0070693C">
        <w:rPr>
          <w:rtl/>
        </w:rPr>
        <w:tab/>
      </w:r>
      <w:r w:rsidR="003850B8" w:rsidRPr="0070693C">
        <w:rPr>
          <w:rtl/>
        </w:rPr>
        <w:t>عدد نواب رئيس لجنة تنسيق المفردات</w:t>
      </w:r>
      <w:r w:rsidR="003850B8" w:rsidRPr="0070693C">
        <w:rPr>
          <w:rtl/>
          <w:lang w:bidi="ar-SY"/>
        </w:rPr>
        <w:t xml:space="preserve"> الذين شاركوا في 5 مكالمات جماعية للجنة تنسيق المصطلحات: </w:t>
      </w:r>
      <w:r w:rsidR="003850B8" w:rsidRPr="006F3820">
        <w:rPr>
          <w:b/>
          <w:bCs/>
          <w:rtl/>
          <w:lang w:bidi="ar-SY"/>
        </w:rPr>
        <w:t>2</w:t>
      </w:r>
      <w:r w:rsidR="000A78B6">
        <w:rPr>
          <w:b/>
          <w:bCs/>
          <w:rtl/>
          <w:lang w:bidi="ar-SY"/>
        </w:rPr>
        <w:t>/</w:t>
      </w:r>
      <w:r w:rsidR="003850B8" w:rsidRPr="006F3820">
        <w:rPr>
          <w:b/>
          <w:bCs/>
          <w:rtl/>
          <w:lang w:bidi="ar-SY"/>
        </w:rPr>
        <w:t>6</w:t>
      </w:r>
    </w:p>
    <w:p w14:paraId="5234907F" w14:textId="4891479B" w:rsidR="00A14792" w:rsidRPr="0070693C" w:rsidRDefault="00A14792" w:rsidP="00A14792">
      <w:pPr>
        <w:pStyle w:val="enumlev1"/>
      </w:pPr>
      <w:r w:rsidRPr="0070693C">
        <w:rPr>
          <w:rtl/>
        </w:rPr>
        <w:t>-</w:t>
      </w:r>
      <w:r w:rsidRPr="0070693C">
        <w:rPr>
          <w:rtl/>
        </w:rPr>
        <w:tab/>
      </w:r>
      <w:r w:rsidR="003850B8" w:rsidRPr="0070693C">
        <w:rPr>
          <w:rtl/>
        </w:rPr>
        <w:t xml:space="preserve">عدد نواب رئيس لجنة تنسيق المفردات الذين شاركوا في 4 مكالمات جماعية للجنة تنسيق المصطلحات: </w:t>
      </w:r>
      <w:r w:rsidR="003850B8" w:rsidRPr="006F3820">
        <w:rPr>
          <w:b/>
          <w:bCs/>
          <w:rtl/>
        </w:rPr>
        <w:t>1</w:t>
      </w:r>
      <w:r w:rsidR="000A78B6">
        <w:rPr>
          <w:b/>
          <w:bCs/>
          <w:rtl/>
        </w:rPr>
        <w:t>/</w:t>
      </w:r>
      <w:r w:rsidR="003850B8" w:rsidRPr="006F3820">
        <w:rPr>
          <w:b/>
          <w:bCs/>
          <w:rtl/>
        </w:rPr>
        <w:t>6</w:t>
      </w:r>
    </w:p>
    <w:p w14:paraId="45982D68" w14:textId="085952B2" w:rsidR="00A14792" w:rsidRPr="0070693C" w:rsidRDefault="00A14792" w:rsidP="00A14792">
      <w:pPr>
        <w:pStyle w:val="enumlev1"/>
        <w:rPr>
          <w:b/>
          <w:bCs/>
        </w:rPr>
      </w:pPr>
      <w:r w:rsidRPr="0070693C">
        <w:rPr>
          <w:rtl/>
        </w:rPr>
        <w:t>-</w:t>
      </w:r>
      <w:r w:rsidRPr="0070693C">
        <w:rPr>
          <w:rtl/>
        </w:rPr>
        <w:tab/>
      </w:r>
      <w:r w:rsidR="003850B8" w:rsidRPr="0070693C">
        <w:rPr>
          <w:rtl/>
        </w:rPr>
        <w:t xml:space="preserve">عدد نواب رئيس لجنة تنسيق المفردات الذين لم يشاركوا في أي اجتماع للجنة تنسيق المصطلحات: </w:t>
      </w:r>
      <w:r w:rsidR="003850B8" w:rsidRPr="006F3820">
        <w:rPr>
          <w:b/>
          <w:bCs/>
          <w:rtl/>
        </w:rPr>
        <w:t>2</w:t>
      </w:r>
      <w:r w:rsidR="000A78B6">
        <w:rPr>
          <w:b/>
          <w:bCs/>
          <w:rtl/>
        </w:rPr>
        <w:t>/</w:t>
      </w:r>
      <w:r w:rsidR="003850B8" w:rsidRPr="006F3820">
        <w:rPr>
          <w:b/>
          <w:bCs/>
          <w:rtl/>
        </w:rPr>
        <w:t>6</w:t>
      </w:r>
    </w:p>
    <w:p w14:paraId="7A12BD61" w14:textId="3AB7788A" w:rsidR="00A14792" w:rsidRPr="00603AB0" w:rsidRDefault="00A14792" w:rsidP="00344727">
      <w:pPr>
        <w:pStyle w:val="Heading2"/>
        <w:keepLines/>
      </w:pPr>
      <w:r w:rsidRPr="00603AB0">
        <w:lastRenderedPageBreak/>
        <w:t>7</w:t>
      </w:r>
      <w:r w:rsidRPr="00603AB0">
        <w:rPr>
          <w:rtl/>
        </w:rPr>
        <w:t>.</w:t>
      </w:r>
      <w:r w:rsidRPr="00603AB0">
        <w:t>9</w:t>
      </w:r>
      <w:r w:rsidRPr="00603AB0">
        <w:tab/>
      </w:r>
      <w:r w:rsidR="003850B8" w:rsidRPr="00603AB0">
        <w:rPr>
          <w:rtl/>
        </w:rPr>
        <w:t>التحضير للمؤتمر العالمي للاتصالات الراديوية لعام 2027، بما يشمل الدورة الأولى من الاجتماع التحضيري للمؤتمر (</w:t>
      </w:r>
      <w:r w:rsidR="003850B8" w:rsidRPr="00603AB0">
        <w:t>CMP27-1</w:t>
      </w:r>
      <w:r w:rsidR="003850B8" w:rsidRPr="00603AB0">
        <w:rPr>
          <w:rtl/>
        </w:rPr>
        <w:t>)</w:t>
      </w:r>
    </w:p>
    <w:p w14:paraId="3BF820D5" w14:textId="77777777" w:rsidR="00A14792" w:rsidRPr="0070693C" w:rsidRDefault="00A14792" w:rsidP="00344727">
      <w:pPr>
        <w:keepNext/>
        <w:keepLines/>
        <w:rPr>
          <w:rtl/>
          <w:lang w:val="en-GB" w:bidi="ar-SY"/>
        </w:rPr>
      </w:pPr>
      <w:r w:rsidRPr="0070693C">
        <w:rPr>
          <w:rtl/>
          <w:lang w:bidi="ar-EG"/>
        </w:rPr>
        <w:t xml:space="preserve">انظر القسم 5 من الوثيقة </w:t>
      </w:r>
      <w:hyperlink r:id="rId18" w:history="1">
        <w:r w:rsidRPr="0070693C">
          <w:rPr>
            <w:rStyle w:val="Hyperlink"/>
          </w:rPr>
          <w:t>RAG/1</w:t>
        </w:r>
      </w:hyperlink>
      <w:r w:rsidRPr="0070693C">
        <w:rPr>
          <w:rtl/>
          <w:lang w:val="en-GB" w:bidi="ar-SY"/>
        </w:rPr>
        <w:t>.</w:t>
      </w:r>
    </w:p>
    <w:p w14:paraId="3910691D" w14:textId="77777777" w:rsidR="00A14792" w:rsidRPr="0070693C" w:rsidRDefault="00A14792" w:rsidP="00A14792">
      <w:pPr>
        <w:pStyle w:val="Heading1"/>
        <w:rPr>
          <w:rtl/>
        </w:rPr>
      </w:pPr>
      <w:r w:rsidRPr="0070693C">
        <w:t>8</w:t>
      </w:r>
      <w:r w:rsidRPr="0070693C">
        <w:tab/>
      </w:r>
      <w:r w:rsidRPr="0070693C">
        <w:rPr>
          <w:rtl/>
        </w:rPr>
        <w:t>الاتصال والتعاون مع قطاعَي تنمية الاتصالات وتقييس الاتصالات ومع منظمات أخرى</w:t>
      </w:r>
    </w:p>
    <w:p w14:paraId="459D604A" w14:textId="77777777" w:rsidR="00A14792" w:rsidRPr="0070693C" w:rsidRDefault="00A14792" w:rsidP="00A14792">
      <w:pPr>
        <w:rPr>
          <w:rtl/>
          <w:lang w:val="en-GB" w:bidi="ar-EG"/>
        </w:rPr>
      </w:pPr>
      <w:r w:rsidRPr="0070693C">
        <w:rPr>
          <w:rtl/>
          <w:lang w:val="en-GB" w:bidi="ar-EG"/>
        </w:rPr>
        <w:t xml:space="preserve">تواصلت الأنشطة </w:t>
      </w:r>
      <w:r w:rsidRPr="0070693C">
        <w:rPr>
          <w:rtl/>
          <w:lang w:val="en-GB" w:bidi="ar-SY"/>
        </w:rPr>
        <w:t>المشتركة</w:t>
      </w:r>
      <w:r w:rsidRPr="0070693C">
        <w:rPr>
          <w:rtl/>
          <w:lang w:val="en-GB" w:bidi="ar-EG"/>
        </w:rPr>
        <w:t xml:space="preserve"> بين القطاعات طيلة هذه الفترة، لا سيما فيما يتعلق بمواضيع تغير المناخ واتصالات الطوارئ</w:t>
      </w:r>
      <w:r w:rsidRPr="0070693C">
        <w:rPr>
          <w:rtl/>
          <w:lang w:val="en-GB" w:bidi="ar-SY"/>
        </w:rPr>
        <w:t xml:space="preserve"> ونفاذ</w:t>
      </w:r>
      <w:r w:rsidRPr="0070693C">
        <w:rPr>
          <w:rtl/>
          <w:lang w:val="en-GB" w:bidi="ar-EG"/>
        </w:rPr>
        <w:t xml:space="preserve"> ذوي الإعاقة، وهي مواضيع تحظى بالأولوية في</w:t>
      </w:r>
      <w:r w:rsidRPr="0070693C">
        <w:rPr>
          <w:rtl/>
          <w:lang w:bidi="ar-EG"/>
        </w:rPr>
        <w:t> </w:t>
      </w:r>
      <w:r w:rsidRPr="0070693C">
        <w:rPr>
          <w:rtl/>
          <w:lang w:val="en-GB" w:bidi="ar-EG"/>
        </w:rPr>
        <w:t>الاتحاد.</w:t>
      </w:r>
    </w:p>
    <w:p w14:paraId="4183E028" w14:textId="57499689" w:rsidR="00A14792" w:rsidRPr="0070693C" w:rsidRDefault="006F3820" w:rsidP="00061AE7">
      <w:pPr>
        <w:pStyle w:val="Headingi"/>
        <w:rPr>
          <w:rtl/>
        </w:rPr>
      </w:pPr>
      <w:r w:rsidRPr="005440B5">
        <w:sym w:font="Symbol" w:char="F0B7"/>
      </w:r>
      <w:r w:rsidR="00A14792" w:rsidRPr="005440B5">
        <w:rPr>
          <w:rtl/>
        </w:rPr>
        <w:tab/>
        <w:t>قطاع تنمية الاتصالات</w:t>
      </w:r>
    </w:p>
    <w:p w14:paraId="7B3B403C" w14:textId="77777777" w:rsidR="00A14792" w:rsidRPr="0070693C" w:rsidRDefault="00A14792" w:rsidP="005440B5">
      <w:pPr>
        <w:rPr>
          <w:rtl/>
          <w:lang w:val="en-GB" w:bidi="ar-EG"/>
        </w:rPr>
      </w:pPr>
      <w:r w:rsidRPr="0070693C">
        <w:rPr>
          <w:rtl/>
          <w:lang w:val="en-GB" w:bidi="ar-EG"/>
        </w:rPr>
        <w:t>يستمر مكتب الاتصالات الراديوية في المساهمة في ورش العمل والحلقات الدراسية التي ينظمها مكتب تنمية الاتصالات.</w:t>
      </w:r>
    </w:p>
    <w:p w14:paraId="2B1C389B" w14:textId="7A83E954" w:rsidR="00A14792" w:rsidRPr="0070693C" w:rsidRDefault="00A14792" w:rsidP="005440B5">
      <w:pPr>
        <w:rPr>
          <w:rtl/>
          <w:lang w:bidi="ar-EG"/>
        </w:rPr>
      </w:pPr>
      <w:r w:rsidRPr="0070693C">
        <w:rPr>
          <w:rtl/>
          <w:lang w:bidi="ar-EG"/>
        </w:rPr>
        <w:t>و</w:t>
      </w:r>
      <w:r w:rsidRPr="0070693C">
        <w:rPr>
          <w:rtl/>
        </w:rPr>
        <w:t xml:space="preserve">شارك مكتب الاتصالات الراديوية بنشاط في اجتماعات لجنتَي دراسات قطاع تنمية الاتصالات لتقديم أحدث التطورات في أنشطة لجان دراسات قطاع الاتصالات الراديوية، بما في ذلك التوجيه </w:t>
      </w:r>
      <w:r w:rsidR="003850B8" w:rsidRPr="0070693C">
        <w:rPr>
          <w:rtl/>
        </w:rPr>
        <w:t xml:space="preserve">وخارطة الارتباطات </w:t>
      </w:r>
      <w:r w:rsidRPr="0070693C">
        <w:rPr>
          <w:rtl/>
        </w:rPr>
        <w:t>بشأن توصيات قطاع الاتصالات الراديوية وتقاريره وكتيباته التي تتسم بأهمية خاصة للبلدان النامية</w:t>
      </w:r>
      <w:r w:rsidRPr="0070693C">
        <w:rPr>
          <w:rtl/>
          <w:lang w:bidi="ar-EG"/>
        </w:rPr>
        <w:t xml:space="preserve"> </w:t>
      </w:r>
      <w:r w:rsidR="008E4F23" w:rsidRPr="0070693C">
        <w:rPr>
          <w:rtl/>
          <w:lang w:bidi="ar-SY"/>
        </w:rPr>
        <w:t xml:space="preserve">‏والدراسات التي أعدتها لجنتا الدراسات </w:t>
      </w:r>
      <w:r w:rsidR="008E4F23" w:rsidRPr="0070693C">
        <w:rPr>
          <w:cs/>
          <w:lang w:bidi="ar-SY"/>
        </w:rPr>
        <w:t>‎</w:t>
      </w:r>
      <w:r w:rsidR="008E4F23" w:rsidRPr="0070693C">
        <w:rPr>
          <w:lang w:bidi="ar-SY"/>
        </w:rPr>
        <w:t>1</w:t>
      </w:r>
      <w:r w:rsidR="008E4F23" w:rsidRPr="0070693C">
        <w:rPr>
          <w:rtl/>
          <w:lang w:bidi="ar-SY"/>
        </w:rPr>
        <w:t xml:space="preserve"> ‏و</w:t>
      </w:r>
      <w:r w:rsidR="008E4F23" w:rsidRPr="0070693C">
        <w:rPr>
          <w:cs/>
          <w:lang w:bidi="ar-SY"/>
        </w:rPr>
        <w:t>‎</w:t>
      </w:r>
      <w:r w:rsidR="008E4F23" w:rsidRPr="0070693C">
        <w:rPr>
          <w:lang w:bidi="ar-SY"/>
        </w:rPr>
        <w:t>2</w:t>
      </w:r>
      <w:r w:rsidR="008E4F23" w:rsidRPr="0070693C">
        <w:rPr>
          <w:rtl/>
          <w:lang w:bidi="ar-SY"/>
        </w:rPr>
        <w:t xml:space="preserve"> ‏بقطاع تنمية الاتصالات.</w:t>
      </w:r>
      <w:r w:rsidR="008E4F23" w:rsidRPr="0070693C">
        <w:rPr>
          <w:cs/>
          <w:lang w:bidi="ar-SY"/>
        </w:rPr>
        <w:t>‎</w:t>
      </w:r>
    </w:p>
    <w:p w14:paraId="74B4610E" w14:textId="31597C16" w:rsidR="00A14792" w:rsidRPr="0070693C" w:rsidRDefault="006F3820" w:rsidP="00061AE7">
      <w:pPr>
        <w:pStyle w:val="Headingi"/>
        <w:rPr>
          <w:rtl/>
        </w:rPr>
      </w:pPr>
      <w:r>
        <w:sym w:font="Symbol" w:char="F0B7"/>
      </w:r>
      <w:r w:rsidRPr="0070693C">
        <w:rPr>
          <w:rtl/>
        </w:rPr>
        <w:tab/>
      </w:r>
      <w:r w:rsidR="00A14792" w:rsidRPr="006F3820">
        <w:rPr>
          <w:rtl/>
        </w:rPr>
        <w:t>قطاع تقييس الاتصالات</w:t>
      </w:r>
    </w:p>
    <w:p w14:paraId="46FC529E" w14:textId="77777777" w:rsidR="00A14792" w:rsidRPr="0070693C" w:rsidRDefault="00A14792" w:rsidP="009B27C1">
      <w:pPr>
        <w:rPr>
          <w:rtl/>
          <w:lang w:val="en-GB" w:bidi="ar-EG"/>
        </w:rPr>
      </w:pPr>
      <w:r w:rsidRPr="0070693C">
        <w:rPr>
          <w:rtl/>
          <w:lang w:val="en-GB" w:bidi="ar-EG"/>
        </w:rPr>
        <w:t xml:space="preserve">إضافةً إلى تغير المناخ واتصالات الطوارئ، تشمل المواضيع ذات الاهتمام المشترك، بين قطاع الاتصالات </w:t>
      </w:r>
      <w:r w:rsidRPr="0070693C">
        <w:rPr>
          <w:rtl/>
          <w:lang w:val="en-GB" w:bidi="ar-SY"/>
        </w:rPr>
        <w:t>الراديوية</w:t>
      </w:r>
      <w:r w:rsidRPr="0070693C">
        <w:rPr>
          <w:rtl/>
          <w:lang w:val="en-GB" w:bidi="ar-EG"/>
        </w:rPr>
        <w:t xml:space="preserve"> وقطاع تقييس الاتصالات</w:t>
      </w:r>
      <w:bookmarkStart w:id="8" w:name="_Toc219803571"/>
      <w:bookmarkStart w:id="9" w:name="_Toc219795502"/>
      <w:bookmarkStart w:id="10" w:name="_Toc219795137"/>
      <w:r w:rsidRPr="0070693C">
        <w:rPr>
          <w:rtl/>
          <w:lang w:val="en-GB" w:bidi="ar-EG"/>
        </w:rPr>
        <w:t xml:space="preserve">، بما في ذلك الاتصالات المتنقلة الدولية </w:t>
      </w:r>
      <w:r w:rsidRPr="0070693C">
        <w:rPr>
          <w:lang w:val="en-GB" w:bidi="ar-EG"/>
        </w:rPr>
        <w:t>(IMT)</w:t>
      </w:r>
      <w:r w:rsidRPr="0070693C">
        <w:rPr>
          <w:rtl/>
          <w:lang w:val="en-GB" w:bidi="ar-EG"/>
        </w:rPr>
        <w:t xml:space="preserve"> </w:t>
      </w:r>
      <w:r w:rsidRPr="0070693C">
        <w:rPr>
          <w:rtl/>
          <w:lang w:bidi="ar-EG"/>
        </w:rPr>
        <w:t>و</w:t>
      </w:r>
      <w:r w:rsidRPr="0070693C">
        <w:rPr>
          <w:rtl/>
          <w:lang w:val="en-GB" w:bidi="ar-EG"/>
        </w:rPr>
        <w:t>آثار التعرض البشري للترددات الراديوية</w:t>
      </w:r>
      <w:bookmarkEnd w:id="8"/>
      <w:bookmarkEnd w:id="9"/>
      <w:bookmarkEnd w:id="10"/>
      <w:r w:rsidRPr="0070693C">
        <w:rPr>
          <w:rtl/>
          <w:lang w:val="en-GB" w:bidi="ar-EG"/>
        </w:rPr>
        <w:t xml:space="preserve"> وأنظمة الاتصالات عبر خطوط الكهرباء والشبكة الذكية والمدن الذكية والتوافق/التداخل </w:t>
      </w:r>
      <w:proofErr w:type="spellStart"/>
      <w:r w:rsidRPr="0070693C">
        <w:rPr>
          <w:rtl/>
          <w:lang w:val="en-GB" w:bidi="ar-EG"/>
        </w:rPr>
        <w:t>الكهرمغنطيسي</w:t>
      </w:r>
      <w:proofErr w:type="spellEnd"/>
      <w:r w:rsidRPr="0070693C">
        <w:rPr>
          <w:rtl/>
          <w:lang w:val="en-GB" w:bidi="ar-EG"/>
        </w:rPr>
        <w:t xml:space="preserve"> (</w:t>
      </w:r>
      <w:r w:rsidRPr="0070693C">
        <w:t>EMC/EMI</w:t>
      </w:r>
      <w:r w:rsidRPr="0070693C">
        <w:rPr>
          <w:rtl/>
          <w:lang w:val="en-GB" w:bidi="ar-EG"/>
        </w:rPr>
        <w:t>) وأنظمة النقل الذكية وإمكانية النفاذ إلى الوسائط السمعية-المرئية والسياسة المشتركة لبراءات الاختراع وحقوق الملكية الفكرية.</w:t>
      </w:r>
    </w:p>
    <w:p w14:paraId="58FA4D0A" w14:textId="68EC23E4" w:rsidR="00A14792" w:rsidRPr="0070693C" w:rsidRDefault="008E4F23" w:rsidP="009B27C1">
      <w:pPr>
        <w:rPr>
          <w:rtl/>
          <w:lang w:val="en-GB" w:bidi="ar-SY"/>
        </w:rPr>
      </w:pPr>
      <w:r w:rsidRPr="0070693C">
        <w:rPr>
          <w:rtl/>
          <w:lang w:val="en-GB" w:bidi="ar-SY"/>
        </w:rPr>
        <w:t>وأفاد الاجتماع الخامس والأربعون لفرقة العمل</w:t>
      </w:r>
      <w:r w:rsidR="00570FD7">
        <w:rPr>
          <w:rFonts w:hint="cs"/>
          <w:rtl/>
          <w:lang w:val="en-GB" w:bidi="ar-SY"/>
        </w:rPr>
        <w:t xml:space="preserve"> </w:t>
      </w:r>
      <w:r w:rsidR="00570FD7">
        <w:t>5D</w:t>
      </w:r>
      <w:r w:rsidR="00570FD7">
        <w:rPr>
          <w:rFonts w:hint="cs"/>
          <w:rtl/>
        </w:rPr>
        <w:t xml:space="preserve"> </w:t>
      </w:r>
      <w:r w:rsidRPr="0070693C">
        <w:rPr>
          <w:rtl/>
          <w:lang w:val="en-GB" w:bidi="ar-SY"/>
        </w:rPr>
        <w:t>(31 يناير إلى 7 فبراير 2024) باستمرار التداخل في الأنشطة بين قطاعي تقييس الاتصالات وقطاع الاتصالات الراديوية ورأى ضرورة إبلاغ مدير مكتب الاتصالات الراديوية بهذا الوضع المتكرر.</w:t>
      </w:r>
    </w:p>
    <w:bookmarkStart w:id="11" w:name="_MON_1768981044"/>
    <w:bookmarkEnd w:id="11"/>
    <w:p w14:paraId="6B4818A7" w14:textId="77777777" w:rsidR="00EA0F96" w:rsidRPr="00745008" w:rsidRDefault="00EA0F96" w:rsidP="00EA0F96">
      <w:r>
        <w:object w:dxaOrig="1504" w:dyaOrig="982" w14:anchorId="5C29C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8.7pt" o:ole="">
            <v:imagedata r:id="rId19" o:title=""/>
          </v:shape>
          <o:OLEObject Type="Embed" ProgID="Word.Document.12" ShapeID="_x0000_i1025" DrawAspect="Icon" ObjectID="_1770021659" r:id="rId20">
            <o:FieldCodes>\s</o:FieldCodes>
          </o:OLEObject>
        </w:object>
      </w:r>
    </w:p>
    <w:p w14:paraId="2E7434E5" w14:textId="77777777" w:rsidR="00A14792" w:rsidRPr="0070693C" w:rsidRDefault="00A14792" w:rsidP="009B27C1">
      <w:pPr>
        <w:pStyle w:val="Headingi"/>
        <w:rPr>
          <w:rtl/>
        </w:rPr>
      </w:pPr>
      <w:r w:rsidRPr="0070693C">
        <w:sym w:font="Symbol" w:char="F0B7"/>
      </w:r>
      <w:r w:rsidRPr="0070693C">
        <w:rPr>
          <w:rtl/>
        </w:rPr>
        <w:tab/>
      </w:r>
      <w:r w:rsidRPr="00570FD7">
        <w:rPr>
          <w:rtl/>
        </w:rPr>
        <w:t>المنظمات الأخرى</w:t>
      </w:r>
    </w:p>
    <w:p w14:paraId="3B1DEE70" w14:textId="6F633465" w:rsidR="00A14792" w:rsidRPr="0070693C" w:rsidRDefault="00A14792" w:rsidP="0061424F">
      <w:pPr>
        <w:rPr>
          <w:rtl/>
          <w:lang w:val="en-GB" w:bidi="ar-EG"/>
        </w:rPr>
      </w:pPr>
      <w:r w:rsidRPr="0070693C">
        <w:rPr>
          <w:rtl/>
          <w:lang w:val="en-GB" w:bidi="ar-EG"/>
        </w:rPr>
        <w:t>استمرت علاقات الاتصال المتينة بين لجان دراسات قطاع الاتصالات الراديوية ومنظمات أخرى، بالرجوع إلى القرار </w:t>
      </w:r>
      <w:hyperlink r:id="rId21" w:history="1">
        <w:r w:rsidRPr="0070693C">
          <w:rPr>
            <w:rStyle w:val="Hyperlink"/>
            <w:lang w:val="en-GB" w:bidi="ar-SY"/>
          </w:rPr>
          <w:t>ITU</w:t>
        </w:r>
        <w:r w:rsidRPr="0070693C">
          <w:rPr>
            <w:rStyle w:val="Hyperlink"/>
            <w:lang w:val="en-GB" w:bidi="ar-SY"/>
          </w:rPr>
          <w:noBreakHyphen/>
          <w:t>R</w:t>
        </w:r>
        <w:r w:rsidRPr="0070693C">
          <w:rPr>
            <w:rStyle w:val="Hyperlink"/>
            <w:lang w:bidi="ar-SY"/>
          </w:rPr>
          <w:t xml:space="preserve"> </w:t>
        </w:r>
        <w:r w:rsidRPr="0070693C">
          <w:rPr>
            <w:rStyle w:val="Hyperlink"/>
            <w:lang w:val="en-GB" w:bidi="ar-SY"/>
          </w:rPr>
          <w:t>9</w:t>
        </w:r>
      </w:hyperlink>
      <w:r w:rsidRPr="0070693C">
        <w:rPr>
          <w:rtl/>
          <w:lang w:val="en-GB" w:bidi="ar-EG"/>
        </w:rPr>
        <w:t xml:space="preserve"> على</w:t>
      </w:r>
      <w:r w:rsidR="00570FD7">
        <w:rPr>
          <w:rFonts w:hint="eastAsia"/>
          <w:rtl/>
          <w:lang w:val="en-GB" w:bidi="ar-EG"/>
        </w:rPr>
        <w:t> </w:t>
      </w:r>
      <w:r w:rsidRPr="0070693C">
        <w:rPr>
          <w:rtl/>
          <w:lang w:val="en-GB" w:bidi="ar-EG"/>
        </w:rPr>
        <w:t>النحو الواجب حيثما اقتضى الأمر.</w:t>
      </w:r>
    </w:p>
    <w:p w14:paraId="06510FD7" w14:textId="77777777" w:rsidR="00A14792" w:rsidRPr="0070693C" w:rsidRDefault="00A14792" w:rsidP="0061424F">
      <w:pPr>
        <w:rPr>
          <w:lang w:val="en-GB" w:bidi="ar-SY"/>
        </w:rPr>
      </w:pPr>
      <w:r w:rsidRPr="0070693C">
        <w:rPr>
          <w:rtl/>
          <w:lang w:val="en-GB" w:bidi="ar-SY"/>
        </w:rPr>
        <w:t>واصل مكتب الاتصالات الراديوية التعاون عن كثب مع عدة منظمات لتحقيق الأهداف التالية:</w:t>
      </w:r>
    </w:p>
    <w:p w14:paraId="6ED953B7" w14:textId="77777777" w:rsidR="00A14792" w:rsidRPr="0061424F" w:rsidRDefault="00A14792" w:rsidP="0061424F">
      <w:pPr>
        <w:pStyle w:val="enumlev10"/>
      </w:pPr>
      <w:r w:rsidRPr="0061424F">
        <w:t>1</w:t>
      </w:r>
      <w:r w:rsidRPr="0061424F">
        <w:rPr>
          <w:rtl/>
        </w:rPr>
        <w:t>)</w:t>
      </w:r>
      <w:r w:rsidRPr="0061424F">
        <w:tab/>
      </w:r>
      <w:r w:rsidRPr="0061424F">
        <w:rPr>
          <w:rtl/>
        </w:rPr>
        <w:t>تعزيز الحوار بين الهيئات ذات المصالح المشتركة؛</w:t>
      </w:r>
    </w:p>
    <w:p w14:paraId="226D7E8E" w14:textId="77777777" w:rsidR="00A14792" w:rsidRPr="0061424F" w:rsidRDefault="00A14792" w:rsidP="0061424F">
      <w:pPr>
        <w:pStyle w:val="enumlev10"/>
      </w:pPr>
      <w:r w:rsidRPr="0061424F">
        <w:t>2</w:t>
      </w:r>
      <w:r w:rsidRPr="0061424F">
        <w:rPr>
          <w:rtl/>
        </w:rPr>
        <w:t>)</w:t>
      </w:r>
      <w:r w:rsidRPr="0061424F">
        <w:tab/>
      </w:r>
      <w:r w:rsidRPr="0061424F">
        <w:rPr>
          <w:rtl/>
        </w:rPr>
        <w:t>تحسين التنسيق الذي يؤدي إلى تحضير أكثر فعالية لأحداث مثل المؤتمرات العالمية للاتصالات الراديوية؛</w:t>
      </w:r>
    </w:p>
    <w:p w14:paraId="5D9CD6CA" w14:textId="77777777" w:rsidR="00A14792" w:rsidRPr="0061424F" w:rsidRDefault="00A14792" w:rsidP="0061424F">
      <w:pPr>
        <w:pStyle w:val="enumlev10"/>
        <w:rPr>
          <w:rtl/>
        </w:rPr>
      </w:pPr>
      <w:r w:rsidRPr="0061424F">
        <w:t>3</w:t>
      </w:r>
      <w:r w:rsidRPr="0061424F">
        <w:rPr>
          <w:rtl/>
        </w:rPr>
        <w:t>)</w:t>
      </w:r>
      <w:r w:rsidRPr="0061424F">
        <w:tab/>
      </w:r>
      <w:r w:rsidRPr="0061424F">
        <w:rPr>
          <w:rtl/>
        </w:rPr>
        <w:t>إبقاء قطاع الاتصالات الراديوية على اطلاع متواصل على الأنشطة ذات الصلة في المنظمات الأخرى من أجل تخطيط أكثر استراتيجية لبرامج العمل.</w:t>
      </w:r>
    </w:p>
    <w:p w14:paraId="64E8EEFA" w14:textId="77777777" w:rsidR="00A14792" w:rsidRPr="0070693C" w:rsidRDefault="00A14792" w:rsidP="0061424F">
      <w:pPr>
        <w:rPr>
          <w:rtl/>
          <w:lang w:bidi="ar-SY"/>
        </w:rPr>
      </w:pPr>
      <w:r w:rsidRPr="0070693C">
        <w:rPr>
          <w:rtl/>
          <w:lang w:bidi="ar-SY"/>
        </w:rPr>
        <w:t>ويواصل المكتب تعاونه الوثيق مع المنظمات الدولية والإقليمية ذات الصلة، بما فيها على سبيل المثال لا الحصر:</w:t>
      </w:r>
    </w:p>
    <w:p w14:paraId="5724E6BA" w14:textId="77777777" w:rsidR="00A14792" w:rsidRPr="0061424F" w:rsidRDefault="00A14792" w:rsidP="0061424F">
      <w:pPr>
        <w:pStyle w:val="enumlev10"/>
      </w:pPr>
      <w:r w:rsidRPr="0061424F">
        <w:rPr>
          <w:rtl/>
        </w:rPr>
        <w:t>-</w:t>
      </w:r>
      <w:r w:rsidRPr="0061424F">
        <w:rPr>
          <w:rtl/>
        </w:rPr>
        <w:tab/>
        <w:t xml:space="preserve">اتحاد آسيا والمحيط الهادئ للاتصالات </w:t>
      </w:r>
      <w:r w:rsidRPr="0061424F">
        <w:t>(APT)</w:t>
      </w:r>
      <w:r w:rsidRPr="0061424F">
        <w:rPr>
          <w:rtl/>
        </w:rPr>
        <w:t xml:space="preserve">، وفريق إدارة الطيف في البلدان العربية </w:t>
      </w:r>
      <w:r w:rsidRPr="0061424F">
        <w:t>(ASMG)</w:t>
      </w:r>
      <w:r w:rsidRPr="0061424F">
        <w:rPr>
          <w:rtl/>
        </w:rPr>
        <w:t>، والاتحاد الإفريقي للاتصالات </w:t>
      </w:r>
      <w:r w:rsidRPr="0061424F">
        <w:t>(ATU)</w:t>
      </w:r>
      <w:r w:rsidRPr="0061424F">
        <w:rPr>
          <w:rtl/>
        </w:rPr>
        <w:t xml:space="preserve">، والمؤتمر الأوروبي لإدارات البريد والاتصالات </w:t>
      </w:r>
      <w:r w:rsidRPr="0061424F">
        <w:t>(CEPT)</w:t>
      </w:r>
      <w:r w:rsidRPr="0061424F">
        <w:rPr>
          <w:rtl/>
        </w:rPr>
        <w:t>، ولجنة البلدان الأمريكية للاتصالات </w:t>
      </w:r>
      <w:r w:rsidRPr="0061424F">
        <w:t>(CITEL)</w:t>
      </w:r>
      <w:r w:rsidRPr="0061424F">
        <w:rPr>
          <w:rtl/>
        </w:rPr>
        <w:t xml:space="preserve">، والكومنولث الإقليمي في مجال الاتصالات </w:t>
      </w:r>
      <w:r w:rsidRPr="0061424F">
        <w:t>(RCC)</w:t>
      </w:r>
      <w:r w:rsidRPr="0061424F">
        <w:rPr>
          <w:rtl/>
        </w:rPr>
        <w:t xml:space="preserve"> للتنسيق الإقليمي؛</w:t>
      </w:r>
    </w:p>
    <w:p w14:paraId="3DB45BB7" w14:textId="1FEF0E9D" w:rsidR="00A14792" w:rsidRPr="0061424F" w:rsidRDefault="00A14792" w:rsidP="0061424F">
      <w:pPr>
        <w:pStyle w:val="enumlev10"/>
      </w:pPr>
      <w:r w:rsidRPr="0061424F">
        <w:rPr>
          <w:rtl/>
        </w:rPr>
        <w:t>-</w:t>
      </w:r>
      <w:r w:rsidRPr="0061424F">
        <w:rPr>
          <w:rtl/>
        </w:rPr>
        <w:tab/>
        <w:t xml:space="preserve">اتحاد إذاعات آسيا والمحيط الهادئ </w:t>
      </w:r>
      <w:r w:rsidRPr="0061424F">
        <w:t>(ABU)</w:t>
      </w:r>
      <w:r w:rsidRPr="0061424F">
        <w:rPr>
          <w:rtl/>
        </w:rPr>
        <w:t xml:space="preserve"> واتحاد إذاعات الدول العربية </w:t>
      </w:r>
      <w:r w:rsidRPr="0061424F">
        <w:t>(ASBU)</w:t>
      </w:r>
      <w:r w:rsidRPr="0061424F">
        <w:rPr>
          <w:rtl/>
        </w:rPr>
        <w:t xml:space="preserve"> واتحاد الإذاعات الأوروبي </w:t>
      </w:r>
      <w:r w:rsidRPr="0061424F">
        <w:t>(EBU)</w:t>
      </w:r>
      <w:r w:rsidRPr="0061424F">
        <w:rPr>
          <w:rtl/>
        </w:rPr>
        <w:t xml:space="preserve"> وبرنامج التدريب على إدارة الطيف </w:t>
      </w:r>
      <w:r w:rsidRPr="0061424F">
        <w:t>(SMPT)</w:t>
      </w:r>
      <w:r w:rsidRPr="0061424F">
        <w:rPr>
          <w:rtl/>
        </w:rPr>
        <w:t xml:space="preserve"> والمعهد الأوروبي لمعايير الاتصالات </w:t>
      </w:r>
      <w:r w:rsidRPr="0061424F">
        <w:t>(ETSI)</w:t>
      </w:r>
      <w:r w:rsidRPr="0061424F">
        <w:rPr>
          <w:rtl/>
        </w:rPr>
        <w:t xml:space="preserve"> ومؤتمر تنسيق البث على</w:t>
      </w:r>
      <w:r w:rsidR="00570FD7" w:rsidRPr="0061424F">
        <w:rPr>
          <w:rFonts w:hint="cs"/>
          <w:rtl/>
        </w:rPr>
        <w:t> </w:t>
      </w:r>
      <w:r w:rsidRPr="0061424F">
        <w:rPr>
          <w:rtl/>
        </w:rPr>
        <w:t xml:space="preserve">الموجات الديكامترية </w:t>
      </w:r>
      <w:r w:rsidRPr="0061424F">
        <w:t>HFCC)</w:t>
      </w:r>
      <w:r w:rsidRPr="0061424F">
        <w:rPr>
          <w:rtl/>
        </w:rPr>
        <w:t>) للشؤون الإذاعية؛</w:t>
      </w:r>
    </w:p>
    <w:p w14:paraId="4B2F55C5" w14:textId="77777777" w:rsidR="00A14792" w:rsidRPr="0061424F" w:rsidRDefault="00A14792" w:rsidP="0061424F">
      <w:pPr>
        <w:pStyle w:val="enumlev10"/>
      </w:pPr>
      <w:r w:rsidRPr="0061424F">
        <w:rPr>
          <w:rtl/>
        </w:rPr>
        <w:t>-</w:t>
      </w:r>
      <w:r w:rsidRPr="0061424F">
        <w:rPr>
          <w:rtl/>
        </w:rPr>
        <w:tab/>
        <w:t xml:space="preserve">المنظمة الدولية للاتصالات الساتلية </w:t>
      </w:r>
      <w:r w:rsidRPr="0061424F">
        <w:t>(ITSO)</w:t>
      </w:r>
      <w:r w:rsidRPr="0061424F">
        <w:rPr>
          <w:rtl/>
        </w:rPr>
        <w:t xml:space="preserve">، والرابطة الأوروبية لمشغلي السواتل </w:t>
      </w:r>
      <w:r w:rsidRPr="0061424F">
        <w:t>(ESOA)</w:t>
      </w:r>
      <w:r w:rsidRPr="0061424F">
        <w:rPr>
          <w:rtl/>
        </w:rPr>
        <w:t xml:space="preserve">، والمنتدى العالمي للمطاريف ذات الفتحات الصغيرة جداً </w:t>
      </w:r>
      <w:r w:rsidRPr="0061424F">
        <w:t>(GVF)</w:t>
      </w:r>
      <w:r w:rsidRPr="0061424F">
        <w:rPr>
          <w:rtl/>
        </w:rPr>
        <w:t xml:space="preserve">، ورابطة النظام العالمي للاتصالات المتنقلة </w:t>
      </w:r>
      <w:r w:rsidRPr="0061424F">
        <w:t>(GSMA)</w:t>
      </w:r>
      <w:r w:rsidRPr="0061424F">
        <w:rPr>
          <w:rtl/>
        </w:rPr>
        <w:t xml:space="preserve"> بشأن استعمال أنظمة وخدمات اتصالات راديوية محددة؛</w:t>
      </w:r>
    </w:p>
    <w:p w14:paraId="71FA3BAF" w14:textId="77777777" w:rsidR="00A14792" w:rsidRPr="0061424F" w:rsidRDefault="00A14792" w:rsidP="0061424F">
      <w:pPr>
        <w:pStyle w:val="enumlev10"/>
      </w:pPr>
      <w:r w:rsidRPr="0061424F">
        <w:rPr>
          <w:rtl/>
        </w:rPr>
        <w:lastRenderedPageBreak/>
        <w:t>-</w:t>
      </w:r>
      <w:r w:rsidRPr="0061424F">
        <w:rPr>
          <w:rtl/>
        </w:rPr>
        <w:tab/>
        <w:t xml:space="preserve">شراكة الجيل الثالث </w:t>
      </w:r>
      <w:r w:rsidRPr="0061424F">
        <w:t>3G</w:t>
      </w:r>
      <w:r w:rsidRPr="0061424F">
        <w:rPr>
          <w:rtl/>
        </w:rPr>
        <w:t xml:space="preserve"> (</w:t>
      </w:r>
      <w:r w:rsidRPr="0061424F">
        <w:t>3GPP</w:t>
      </w:r>
      <w:r w:rsidRPr="0061424F">
        <w:rPr>
          <w:rtl/>
        </w:rPr>
        <w:t xml:space="preserve">) ومعهد مهندسي الكهرباء والإلكترونيات </w:t>
      </w:r>
      <w:r w:rsidRPr="0061424F">
        <w:t>(IEEE)</w:t>
      </w:r>
      <w:r w:rsidRPr="0061424F">
        <w:rPr>
          <w:rtl/>
        </w:rPr>
        <w:t xml:space="preserve">، وعدة منظمات إقليمية معنية بالتقييس بشأن أنشطة ذات صلة بمنتدى التعاون العالمي للتقييس </w:t>
      </w:r>
      <w:r w:rsidRPr="0061424F">
        <w:t>(GSC)</w:t>
      </w:r>
      <w:r w:rsidRPr="0061424F">
        <w:rPr>
          <w:rtl/>
        </w:rPr>
        <w:t>؛</w:t>
      </w:r>
    </w:p>
    <w:p w14:paraId="27D08F9A" w14:textId="77777777" w:rsidR="00A14792" w:rsidRPr="0070693C" w:rsidRDefault="00A14792" w:rsidP="00A14792">
      <w:pPr>
        <w:pStyle w:val="enumlev10"/>
      </w:pPr>
      <w:r w:rsidRPr="0070693C">
        <w:rPr>
          <w:rtl/>
        </w:rPr>
        <w:t>-</w:t>
      </w:r>
      <w:r w:rsidRPr="0070693C">
        <w:rPr>
          <w:rtl/>
        </w:rPr>
        <w:tab/>
        <w:t xml:space="preserve">المنظمة العالمية للأرصاد الجوية ومنظمة الصحة العالمية ومنظمة التوحيد القياسي واللجنة الكهرتقنية الدولية (بما في ذلك اللجنة الدولية الخاصة بالتداخل الراديوي </w:t>
      </w:r>
      <w:r w:rsidRPr="0070693C">
        <w:t>(CISPR)</w:t>
      </w:r>
      <w:r w:rsidRPr="0070693C">
        <w:rPr>
          <w:rtl/>
        </w:rPr>
        <w:t>) وفريق تنسيق الترددات الفضائية والاتحاد الدولي لعلوم الراديو (</w:t>
      </w:r>
      <w:r w:rsidRPr="0070693C">
        <w:t>URSI</w:t>
      </w:r>
      <w:r w:rsidRPr="0070693C">
        <w:rPr>
          <w:rtl/>
        </w:rPr>
        <w:t>) وعدة كيانات أخرى، تبعاً لمقتضى الحال للتواصل فيما يتعلق بأنشطة لجان الدراسات؛</w:t>
      </w:r>
    </w:p>
    <w:p w14:paraId="0721D77F" w14:textId="10FCCDA7" w:rsidR="00A14792" w:rsidRPr="0070693C" w:rsidRDefault="00A14792" w:rsidP="00A14792">
      <w:pPr>
        <w:pStyle w:val="enumlev10"/>
        <w:rPr>
          <w:rtl/>
        </w:rPr>
      </w:pPr>
      <w:r w:rsidRPr="0070693C">
        <w:rPr>
          <w:rtl/>
        </w:rPr>
        <w:t>-</w:t>
      </w:r>
      <w:r w:rsidRPr="0070693C">
        <w:rPr>
          <w:rtl/>
        </w:rPr>
        <w:tab/>
        <w:t>لجنة الأمم المتحدة لاستخدام الفضاء الخارجي في الأغراض السلمية </w:t>
      </w:r>
      <w:r w:rsidRPr="0070693C">
        <w:t>(UN</w:t>
      </w:r>
      <w:r w:rsidRPr="0070693C">
        <w:noBreakHyphen/>
        <w:t>COPUOS)</w:t>
      </w:r>
      <w:r w:rsidRPr="0070693C">
        <w:rPr>
          <w:rtl/>
        </w:rPr>
        <w:t>، ولجنة الأمم المتحدة الاقتصادية لأوروبا (</w:t>
      </w:r>
      <w:r w:rsidRPr="0070693C">
        <w:t>UNECE</w:t>
      </w:r>
      <w:r w:rsidRPr="0070693C">
        <w:rPr>
          <w:rtl/>
        </w:rPr>
        <w:t xml:space="preserve">)؛ والمنظمة البحرية الدولية </w:t>
      </w:r>
      <w:r w:rsidRPr="0070693C">
        <w:t>(IMO)</w:t>
      </w:r>
      <w:r w:rsidRPr="0070693C">
        <w:rPr>
          <w:rtl/>
        </w:rPr>
        <w:t>، والمنظمة الدولية للاتصالات المتنقلة الساتلية </w:t>
      </w:r>
      <w:r w:rsidRPr="0070693C">
        <w:rPr>
          <w:lang w:val="en-CA"/>
        </w:rPr>
        <w:t>(IMSO)</w:t>
      </w:r>
      <w:r w:rsidRPr="0070693C">
        <w:rPr>
          <w:rtl/>
        </w:rPr>
        <w:t xml:space="preserve">، والمكتب الدولي للأوزان والمقاييس </w:t>
      </w:r>
      <w:r w:rsidRPr="0070693C">
        <w:t>(BIPM)</w:t>
      </w:r>
      <w:r w:rsidRPr="0070693C">
        <w:rPr>
          <w:rtl/>
        </w:rPr>
        <w:t xml:space="preserve"> والمنظمة الدولية للاتصالات الساتلية </w:t>
      </w:r>
      <w:r w:rsidRPr="0070693C">
        <w:t>(ITSO)</w:t>
      </w:r>
      <w:r w:rsidRPr="0070693C">
        <w:rPr>
          <w:rtl/>
        </w:rPr>
        <w:t xml:space="preserve">، والنظام الساتلي </w:t>
      </w:r>
      <w:r w:rsidRPr="0070693C">
        <w:t>COSPAS-SARSAT</w:t>
      </w:r>
      <w:r w:rsidRPr="0070693C">
        <w:rPr>
          <w:rtl/>
        </w:rPr>
        <w:t>، واللجنة الدولية للصليب الأحمر </w:t>
      </w:r>
      <w:r w:rsidRPr="0070693C">
        <w:t>(CICR)</w:t>
      </w:r>
      <w:r w:rsidRPr="0070693C">
        <w:rPr>
          <w:rtl/>
        </w:rPr>
        <w:t>، ومنظمة الطيران المدني الدولي</w:t>
      </w:r>
      <w:r w:rsidR="0061424F">
        <w:rPr>
          <w:rFonts w:hint="cs"/>
          <w:rtl/>
        </w:rPr>
        <w:t> </w:t>
      </w:r>
      <w:r w:rsidRPr="0070693C">
        <w:t>(ICAO)</w:t>
      </w:r>
      <w:r w:rsidRPr="0070693C">
        <w:rPr>
          <w:rtl/>
        </w:rPr>
        <w:t>، فيما يتعلق بتطبيق النصوص التعاهدية للاتحاد.</w:t>
      </w:r>
    </w:p>
    <w:p w14:paraId="3854E0BB" w14:textId="77777777" w:rsidR="00A14792" w:rsidRPr="0061424F" w:rsidRDefault="00A14792" w:rsidP="0061424F">
      <w:pPr>
        <w:pStyle w:val="Heading1"/>
        <w:rPr>
          <w:rtl/>
        </w:rPr>
      </w:pPr>
      <w:r w:rsidRPr="0061424F">
        <w:rPr>
          <w:rtl/>
        </w:rPr>
        <w:t>9</w:t>
      </w:r>
      <w:r w:rsidRPr="0061424F">
        <w:tab/>
      </w:r>
      <w:r w:rsidRPr="0061424F">
        <w:rPr>
          <w:rtl/>
        </w:rPr>
        <w:t>الأنشطة الأخرى المشتركة بين القطاعات</w:t>
      </w:r>
    </w:p>
    <w:p w14:paraId="2B3E2540" w14:textId="77777777" w:rsidR="00A14792" w:rsidRPr="0070693C" w:rsidRDefault="00A14792" w:rsidP="00966AC7">
      <w:pPr>
        <w:rPr>
          <w:rtl/>
          <w:lang w:val="en-GB" w:bidi="ar-EG"/>
        </w:rPr>
      </w:pPr>
      <w:r w:rsidRPr="0070693C">
        <w:rPr>
          <w:rtl/>
          <w:lang w:val="en-GB" w:bidi="ar-EG"/>
        </w:rPr>
        <w:t>شارك مكتب الاتصالات الراديوية بنشاط في الأنشطة الأخرى</w:t>
      </w:r>
      <w:r w:rsidRPr="0070693C">
        <w:rPr>
          <w:rtl/>
          <w:lang w:val="en-GB" w:bidi="ar-SY"/>
        </w:rPr>
        <w:t xml:space="preserve"> المشتركة بين القطاعات ذات </w:t>
      </w:r>
      <w:r w:rsidRPr="0070693C">
        <w:rPr>
          <w:rtl/>
          <w:lang w:val="en-GB" w:bidi="ar-EG"/>
        </w:rPr>
        <w:t>الصلة بعمل لجان دراسات قطاع الاتصالات الراديوية، على النحو الموضح أدناه:</w:t>
      </w:r>
    </w:p>
    <w:p w14:paraId="0A27CE63" w14:textId="1C7B5EFC" w:rsidR="00A14792" w:rsidRPr="0070693C" w:rsidRDefault="00A14792" w:rsidP="00A14792">
      <w:pPr>
        <w:pStyle w:val="enumlev10"/>
        <w:rPr>
          <w:rtl/>
          <w:lang w:val="en-GB"/>
        </w:rPr>
      </w:pPr>
      <w:r w:rsidRPr="0070693C">
        <w:rPr>
          <w:i/>
          <w:iCs/>
          <w:rtl/>
          <w:lang w:val="en-GB"/>
        </w:rPr>
        <w:t>-</w:t>
      </w:r>
      <w:r w:rsidRPr="0070693C">
        <w:rPr>
          <w:i/>
          <w:iCs/>
          <w:rtl/>
          <w:lang w:val="en-GB"/>
        </w:rPr>
        <w:tab/>
      </w:r>
      <w:r w:rsidRPr="0070693C">
        <w:rPr>
          <w:rtl/>
          <w:lang w:val="en-GB"/>
        </w:rPr>
        <w:t>تغيُّر المناخ والاتصالات في حالات الطوارئ: ي</w:t>
      </w:r>
      <w:r w:rsidRPr="0070693C">
        <w:rPr>
          <w:rtl/>
          <w:lang w:val="en-GB" w:bidi="ar-EG"/>
        </w:rPr>
        <w:t xml:space="preserve">شارك مكتب الاتصالات الراديوية في </w:t>
      </w:r>
      <w:r w:rsidRPr="0070693C">
        <w:rPr>
          <w:rtl/>
          <w:lang w:val="en-GB"/>
        </w:rPr>
        <w:t>الأنشطة المشتركة بين القطاعات التي ينسقها فريق مهام الاتحاد المعني بتغير المناخ والاتصالات في حالات الطوارئ فيما يتعلق بتنفيذ القرار </w:t>
      </w:r>
      <w:r w:rsidRPr="0070693C">
        <w:rPr>
          <w:lang w:val="en-GB"/>
        </w:rPr>
        <w:t>136</w:t>
      </w:r>
      <w:r w:rsidR="00B96677">
        <w:rPr>
          <w:rFonts w:hint="cs"/>
          <w:rtl/>
          <w:lang w:val="en-GB"/>
        </w:rPr>
        <w:t> </w:t>
      </w:r>
      <w:r w:rsidRPr="0070693C">
        <w:rPr>
          <w:rtl/>
          <w:lang w:val="en-GB"/>
        </w:rPr>
        <w:t>(المراجَع في بوخارست، 2022). كما تُجرى دراسات استجابةً للقرار </w:t>
      </w:r>
      <w:hyperlink r:id="rId22">
        <w:r w:rsidRPr="0070693C">
          <w:rPr>
            <w:rStyle w:val="Hyperlink"/>
          </w:rPr>
          <w:t>ITU-R 60-3</w:t>
        </w:r>
      </w:hyperlink>
      <w:r w:rsidRPr="0070693C">
        <w:rPr>
          <w:rtl/>
          <w:lang w:val="en-GB"/>
        </w:rPr>
        <w:t xml:space="preserve"> (الحد من استهلاك الطاقة لحماية البيئة والتخفيف من آثار تغيّر المناخ عن طريق استخدام تكنولوجيا المعلومات والاتصالات/تكنولوجيات وأنظمة الاتصالات الراديوية).</w:t>
      </w:r>
    </w:p>
    <w:p w14:paraId="3425600B" w14:textId="0D610014" w:rsidR="00A14792" w:rsidRPr="0070693C" w:rsidRDefault="00A14792" w:rsidP="00A14792">
      <w:pPr>
        <w:pStyle w:val="enumlev10"/>
        <w:rPr>
          <w:lang w:val="en-GB"/>
        </w:rPr>
      </w:pPr>
      <w:r w:rsidRPr="0070693C">
        <w:rPr>
          <w:i/>
          <w:iCs/>
          <w:rtl/>
          <w:lang w:val="en-GB"/>
        </w:rPr>
        <w:t>-</w:t>
      </w:r>
      <w:r w:rsidRPr="0070693C">
        <w:rPr>
          <w:i/>
          <w:iCs/>
          <w:rtl/>
          <w:lang w:val="en-GB"/>
        </w:rPr>
        <w:tab/>
      </w:r>
      <w:r w:rsidRPr="0070693C">
        <w:rPr>
          <w:rtl/>
          <w:lang w:val="en-GB"/>
        </w:rPr>
        <w:t xml:space="preserve">النفاذ: يشارك قطاع الاتصالات الراديوية بنشاط في </w:t>
      </w:r>
      <w:r w:rsidRPr="0070693C">
        <w:rPr>
          <w:rtl/>
          <w:lang w:val="en-GB" w:bidi="ar-SA"/>
        </w:rPr>
        <w:t>نشاط التنسيق المشترك بشأن قابلية النفاذ والعوامل البشرية</w:t>
      </w:r>
      <w:r w:rsidR="00B96677">
        <w:rPr>
          <w:rFonts w:hint="cs"/>
          <w:rtl/>
          <w:lang w:val="en-GB"/>
        </w:rPr>
        <w:t> </w:t>
      </w:r>
      <w:r w:rsidRPr="0070693C">
        <w:t>(ITU-T JCA-AHF)</w:t>
      </w:r>
      <w:r w:rsidRPr="0070693C">
        <w:rPr>
          <w:rtl/>
          <w:lang w:val="en-GB"/>
        </w:rPr>
        <w:t>.</w:t>
      </w:r>
    </w:p>
    <w:p w14:paraId="18E242B1" w14:textId="142A5B76" w:rsidR="00A14792" w:rsidRPr="0070693C" w:rsidRDefault="00A14792" w:rsidP="00B96677">
      <w:pPr>
        <w:pStyle w:val="enumlev10"/>
        <w:rPr>
          <w:lang w:bidi="ar-EG"/>
        </w:rPr>
      </w:pPr>
      <w:r w:rsidRPr="0070693C">
        <w:rPr>
          <w:rtl/>
          <w:lang w:val="en-GB"/>
        </w:rPr>
        <w:t>-</w:t>
      </w:r>
      <w:r w:rsidRPr="0070693C">
        <w:rPr>
          <w:rtl/>
          <w:lang w:val="en-GB"/>
        </w:rPr>
        <w:tab/>
      </w:r>
      <w:r w:rsidRPr="0070693C">
        <w:rPr>
          <w:rtl/>
          <w:lang w:val="en-GB" w:bidi="ar-LB"/>
        </w:rPr>
        <w:t>ا</w:t>
      </w:r>
      <w:r w:rsidRPr="0070693C">
        <w:rPr>
          <w:rtl/>
          <w:lang w:val="en-GB"/>
        </w:rPr>
        <w:t>لقمة العالمية لمجتمع المعلومات (</w:t>
      </w:r>
      <w:r w:rsidRPr="0070693C">
        <w:rPr>
          <w:lang w:val="en-GB"/>
        </w:rPr>
        <w:t>WSIS</w:t>
      </w:r>
      <w:r w:rsidRPr="0070693C">
        <w:rPr>
          <w:rtl/>
          <w:lang w:val="en-GB"/>
        </w:rPr>
        <w:t>) وفريق العمل المعني</w:t>
      </w:r>
      <w:r w:rsidRPr="0070693C">
        <w:rPr>
          <w:rtl/>
        </w:rPr>
        <w:t xml:space="preserve"> </w:t>
      </w:r>
      <w:r w:rsidRPr="0070693C">
        <w:rPr>
          <w:rtl/>
          <w:lang w:val="en-GB"/>
        </w:rPr>
        <w:t>بالقمة العالمية لمجتمع المعلومات وأهداف التنمية المستدامة (</w:t>
      </w:r>
      <w:r w:rsidRPr="0070693C">
        <w:rPr>
          <w:lang w:val="en-GB"/>
        </w:rPr>
        <w:t>CWG-WSIS&amp;SDG</w:t>
      </w:r>
      <w:r w:rsidRPr="0070693C">
        <w:rPr>
          <w:rtl/>
          <w:lang w:val="en-GB"/>
        </w:rPr>
        <w:t xml:space="preserve">): استجابة </w:t>
      </w:r>
      <w:bookmarkStart w:id="12" w:name="_Toc536090505"/>
      <w:r w:rsidRPr="0070693C">
        <w:rPr>
          <w:rtl/>
          <w:lang w:val="en-GB"/>
        </w:rPr>
        <w:t xml:space="preserve">للقرار </w:t>
      </w:r>
      <w:r w:rsidRPr="0070693C">
        <w:t>140</w:t>
      </w:r>
      <w:r w:rsidRPr="0070693C">
        <w:rPr>
          <w:rtl/>
          <w:lang w:bidi="ar-EG"/>
        </w:rPr>
        <w:t xml:space="preserve"> (المراجَع في </w:t>
      </w:r>
      <w:r w:rsidRPr="0070693C">
        <w:rPr>
          <w:rtl/>
        </w:rPr>
        <w:t xml:space="preserve">بوخارست، 2022) </w:t>
      </w:r>
      <w:r w:rsidRPr="0070693C">
        <w:rPr>
          <w:rtl/>
          <w:lang w:bidi="ar-EG"/>
        </w:rPr>
        <w:t>الصادر عن مؤتمر المندوبين المفوضين بشأن "</w:t>
      </w:r>
      <w:r w:rsidRPr="0070693C">
        <w:rPr>
          <w:rtl/>
        </w:rPr>
        <w:t>دور الاتحاد في تنفيذ نتائج القمة العالمية لمجتمع المعلومات وخطة التنمية المستدامة لعام </w:t>
      </w:r>
      <w:r w:rsidRPr="0070693C">
        <w:t>2030</w:t>
      </w:r>
      <w:r w:rsidRPr="0070693C">
        <w:rPr>
          <w:rtl/>
        </w:rPr>
        <w:t xml:space="preserve"> وفي عمليات المتابعة والاستعراض ذات الصلة</w:t>
      </w:r>
      <w:bookmarkEnd w:id="12"/>
      <w:r w:rsidRPr="0070693C">
        <w:rPr>
          <w:rtl/>
        </w:rPr>
        <w:t xml:space="preserve">"، يقيم قطاع الاتصالات الراديوية علاقة مع فريق العمل </w:t>
      </w:r>
      <w:r w:rsidRPr="0070693C">
        <w:rPr>
          <w:lang w:val="en-GB"/>
        </w:rPr>
        <w:t>CWG-WSIS&amp;SDG</w:t>
      </w:r>
      <w:r w:rsidRPr="0070693C">
        <w:rPr>
          <w:rtl/>
          <w:lang w:val="en-GB"/>
        </w:rPr>
        <w:t xml:space="preserve"> ويساهم في تحديث الأعمال التي تقوم بها لجان الدراسات بقطاع الاتصالات الراديوية. </w:t>
      </w:r>
      <w:r w:rsidRPr="0070693C">
        <w:rPr>
          <w:rtl/>
          <w:lang w:bidi="ar-EG"/>
        </w:rPr>
        <w:t>وقامت دائرة لجان الدراسات في مكتب الاتصالات الراديوية (</w:t>
      </w:r>
      <w:r w:rsidRPr="0070693C">
        <w:rPr>
          <w:lang w:bidi="ar-EG"/>
        </w:rPr>
        <w:t>BR S</w:t>
      </w:r>
      <w:r w:rsidRPr="0070693C">
        <w:t>GD</w:t>
      </w:r>
      <w:r w:rsidRPr="0070693C">
        <w:rPr>
          <w:rtl/>
          <w:lang w:bidi="ar-EG"/>
        </w:rPr>
        <w:t xml:space="preserve">) بإعداد وفتح موقع إلكتروني يتضمن قائمة بمنشورات قطاع الاتصالات الراديوية المتعلقة بكل هدف من أهداف التنمية المستدامة. ويمكن النفاذ إلى الموقع عن طريق الرابط التالي: </w:t>
      </w:r>
      <w:hyperlink r:id="rId23">
        <w:r w:rsidR="00B96677" w:rsidRPr="00745008">
          <w:rPr>
            <w:rStyle w:val="Hyperlink"/>
          </w:rPr>
          <w:t>https://www.itu.int/en/ITU-R/study-groups/Pages/Sustainable-dev-goals.aspx</w:t>
        </w:r>
      </w:hyperlink>
      <w:r w:rsidRPr="0070693C">
        <w:rPr>
          <w:rtl/>
          <w:lang w:bidi="ar-EG"/>
        </w:rPr>
        <w:t>.</w:t>
      </w:r>
    </w:p>
    <w:p w14:paraId="3B2538B9" w14:textId="77777777" w:rsidR="00A14792" w:rsidRPr="0070693C" w:rsidRDefault="00A14792" w:rsidP="00A14792">
      <w:pPr>
        <w:pStyle w:val="enumlev10"/>
        <w:rPr>
          <w:rtl/>
        </w:rPr>
      </w:pPr>
      <w:r w:rsidRPr="0070693C">
        <w:rPr>
          <w:rtl/>
        </w:rPr>
        <w:t>-</w:t>
      </w:r>
      <w:r w:rsidRPr="0070693C">
        <w:rPr>
          <w:rtl/>
        </w:rPr>
        <w:tab/>
        <w:t>يواصل مكتب الاتصالات الراديوية المشاركة في الأنشطة المتصلة بفعاليات الاتحاد ومؤتمراته واجتماعاته الرئيسية. وتدعم هذه الأنشطة مؤتمر المندوبين المفوضين ومجلس الاتحاد والجمعية العالمية لتقييس الاتصالات والمؤتمر العالمي لتنمية الاتصالات.</w:t>
      </w:r>
    </w:p>
    <w:p w14:paraId="1DFDE26F" w14:textId="0E9EAFE4" w:rsidR="00A14792" w:rsidRPr="0070693C" w:rsidRDefault="008E4F23" w:rsidP="00B96677">
      <w:pPr>
        <w:rPr>
          <w:rtl/>
        </w:rPr>
      </w:pPr>
      <w:r w:rsidRPr="0070693C">
        <w:rPr>
          <w:rtl/>
          <w:lang w:bidi="ar-SY"/>
        </w:rPr>
        <w:t xml:space="preserve">وتلبية لطلب القرار الجديد </w:t>
      </w:r>
      <w:r w:rsidRPr="0070693C">
        <w:rPr>
          <w:lang w:bidi="ar-SY"/>
        </w:rPr>
        <w:t>ITU-R 75</w:t>
      </w:r>
      <w:r w:rsidRPr="0070693C">
        <w:rPr>
          <w:rtl/>
          <w:lang w:bidi="ar-SY"/>
        </w:rPr>
        <w:t xml:space="preserve"> عن "تعزيز التنسيق والتعاون بين قطاعات الاتحاد الثلاثة بشأن المسائل ذات الاهتمام المشترك"، سيواصل مكتب الاتصالات الراديوية التعاون مع قطاعي تنمية الاتصالات وتقييس الاتصالات حسب الاقتضاء.</w:t>
      </w:r>
    </w:p>
    <w:p w14:paraId="2FE46BE8" w14:textId="5B49539D" w:rsidR="00A14792" w:rsidRPr="00F60093" w:rsidRDefault="00A14792" w:rsidP="00F60093">
      <w:pPr>
        <w:pStyle w:val="Heading1"/>
        <w:rPr>
          <w:rtl/>
        </w:rPr>
      </w:pPr>
      <w:r w:rsidRPr="00F60093">
        <w:rPr>
          <w:rtl/>
        </w:rPr>
        <w:t>10</w:t>
      </w:r>
      <w:r w:rsidRPr="00F60093">
        <w:rPr>
          <w:rtl/>
        </w:rPr>
        <w:tab/>
        <w:t>إجراءات المتابعة التي طلب القيام بها الفريق الاستشاري للاتصالات الراديوية في</w:t>
      </w:r>
      <w:r w:rsidR="00570FD7" w:rsidRPr="00F60093">
        <w:rPr>
          <w:rFonts w:hint="cs"/>
          <w:rtl/>
        </w:rPr>
        <w:t> </w:t>
      </w:r>
      <w:r w:rsidRPr="00F60093">
        <w:rPr>
          <w:rtl/>
        </w:rPr>
        <w:t>اجتماعه عام 2023</w:t>
      </w:r>
    </w:p>
    <w:p w14:paraId="690C63DE" w14:textId="79471CAA" w:rsidR="00A14792" w:rsidRPr="006A5BA9" w:rsidRDefault="00BF1D03" w:rsidP="00A14792">
      <w:pPr>
        <w:rPr>
          <w:rtl/>
        </w:rPr>
      </w:pPr>
      <w:r w:rsidRPr="0070693C">
        <w:rPr>
          <w:rtl/>
          <w:lang w:bidi="ar-SY"/>
        </w:rPr>
        <w:t xml:space="preserve">نفذ المكتب إجراءات المتابعة بناءً على طلب </w:t>
      </w:r>
      <w:r w:rsidR="00A14792" w:rsidRPr="0070693C">
        <w:rPr>
          <w:rtl/>
        </w:rPr>
        <w:t xml:space="preserve">الاجتماع الأخير للفريق الاستشاري للاتصالات الراديوية في مايو 2023 </w:t>
      </w:r>
      <w:r w:rsidRPr="0070693C">
        <w:rPr>
          <w:rtl/>
        </w:rPr>
        <w:t>(</w:t>
      </w:r>
      <w:r w:rsidR="00A14792" w:rsidRPr="0070693C">
        <w:rPr>
          <w:rtl/>
        </w:rPr>
        <w:t xml:space="preserve">كما هو وارد في ملخص الاستنتاجات </w:t>
      </w:r>
      <w:r w:rsidRPr="0070693C">
        <w:rPr>
          <w:rtl/>
        </w:rPr>
        <w:t xml:space="preserve">- </w:t>
      </w:r>
      <w:r w:rsidR="00A14792" w:rsidRPr="0070693C">
        <w:rPr>
          <w:rtl/>
        </w:rPr>
        <w:t xml:space="preserve">النشرة الإدارية المعممة </w:t>
      </w:r>
      <w:hyperlink r:id="rId24" w:history="1">
        <w:r w:rsidR="00A14792" w:rsidRPr="0070693C">
          <w:rPr>
            <w:rStyle w:val="Hyperlink"/>
          </w:rPr>
          <w:t>CA/267</w:t>
        </w:r>
      </w:hyperlink>
      <w:r w:rsidRPr="006A5BA9">
        <w:rPr>
          <w:rtl/>
        </w:rPr>
        <w:t>).</w:t>
      </w:r>
    </w:p>
    <w:p w14:paraId="1B602B85" w14:textId="0291A718" w:rsidR="00A14792" w:rsidRPr="00DF468B" w:rsidRDefault="00344727" w:rsidP="00DF468B">
      <w:pPr>
        <w:pStyle w:val="enumlev10"/>
        <w:rPr>
          <w:rtl/>
        </w:rPr>
      </w:pPr>
      <w:r>
        <w:rPr>
          <w:rFonts w:hint="cs"/>
          <w:rtl/>
        </w:rPr>
        <w:t>-</w:t>
      </w:r>
      <w:r w:rsidR="00A14792" w:rsidRPr="00DF468B">
        <w:rPr>
          <w:rtl/>
        </w:rPr>
        <w:tab/>
      </w:r>
      <w:r w:rsidR="00BF1D03" w:rsidRPr="00DF468B">
        <w:rPr>
          <w:rtl/>
        </w:rPr>
        <w:t>فيما يتعلق بطلب الفريق الاستشاري</w:t>
      </w:r>
      <w:r w:rsidR="00405E03" w:rsidRPr="00DF468B">
        <w:rPr>
          <w:rtl/>
        </w:rPr>
        <w:t xml:space="preserve"> للاتصالات الراديوية</w:t>
      </w:r>
      <w:r w:rsidR="00BF1D03" w:rsidRPr="00DF468B">
        <w:rPr>
          <w:rtl/>
        </w:rPr>
        <w:t xml:space="preserve"> لإعداد مواد لدعم عمل لجنة الميزانية للمؤتمر </w:t>
      </w:r>
      <w:r w:rsidR="00BF1D03" w:rsidRPr="00DF468B">
        <w:t>WRC-23</w:t>
      </w:r>
      <w:r w:rsidR="00BF1D03" w:rsidRPr="00DF468B">
        <w:rPr>
          <w:rtl/>
        </w:rPr>
        <w:t xml:space="preserve"> لتقدير الميزانية اللازمة لتنفيذ قرارات المؤتمر </w:t>
      </w:r>
      <w:r w:rsidR="00BF1D03" w:rsidRPr="00DF468B">
        <w:t>WRC-23</w:t>
      </w:r>
      <w:r w:rsidR="00BF1D03" w:rsidRPr="00DF468B">
        <w:rPr>
          <w:rtl/>
        </w:rPr>
        <w:t xml:space="preserve"> وللأعمال التحضيرية لبنود جدول الأعمال المقبلة، قدم خبراء مكتب الاتصالات الراديوية دعمهم والمواد اللازمة للجنة الميزانية قبل المؤتمر </w:t>
      </w:r>
      <w:r w:rsidR="00BF1D03" w:rsidRPr="00DF468B">
        <w:t>WRC-23</w:t>
      </w:r>
      <w:r w:rsidR="00BF1D03" w:rsidRPr="00DF468B">
        <w:rPr>
          <w:rtl/>
        </w:rPr>
        <w:t xml:space="preserve"> وأثناءه.</w:t>
      </w:r>
    </w:p>
    <w:p w14:paraId="5372480F" w14:textId="60568038" w:rsidR="00A14792" w:rsidRPr="00DF468B" w:rsidRDefault="00A14792" w:rsidP="00344727">
      <w:pPr>
        <w:pStyle w:val="enumlev10"/>
        <w:keepNext/>
        <w:keepLines/>
        <w:rPr>
          <w:rtl/>
        </w:rPr>
      </w:pPr>
      <w:r w:rsidRPr="00DF468B">
        <w:rPr>
          <w:rtl/>
        </w:rPr>
        <w:lastRenderedPageBreak/>
        <w:t>-</w:t>
      </w:r>
      <w:r w:rsidRPr="00DF468B">
        <w:rPr>
          <w:rtl/>
        </w:rPr>
        <w:tab/>
      </w:r>
      <w:r w:rsidR="00405E03" w:rsidRPr="00DF468B">
        <w:rPr>
          <w:rtl/>
        </w:rPr>
        <w:t xml:space="preserve">وشدد الفريق الاستشاري للاتصالات الراديوية على أن قطاع تقييس الاتصالات وقطاع الاتصالات الراديوية ينبغي أن يتجنبا الشروع في أي عمل يتضح اندراجه ضمن اختصاصات القطاع الآخر. وفي هذا السياق، شجع الفريق الاستشاري للاتصالات الراديوية، إدراكاً منه لإمكانية تلقي مساهمات تقع خارج ولاية القطاع، قيادة الفريق الذي يتلقى هذه المساهمات على إبلاغ الطرف الذي يقدمها بأن هذا الموضوع لا يقع ضمن اختصاصاتها وأن تقوم، حسب الاقتضاء، بإحالة المساهمة إلى الفريق المناسب. ‏وستتصرف لجان الدراسات التابعة لقطاع الاتصالات الراديوية </w:t>
      </w:r>
      <w:r w:rsidR="003351AC" w:rsidRPr="00DF468B">
        <w:rPr>
          <w:rtl/>
        </w:rPr>
        <w:t xml:space="preserve">وفقاً </w:t>
      </w:r>
      <w:r w:rsidR="00405E03" w:rsidRPr="00DF468B">
        <w:rPr>
          <w:rtl/>
        </w:rPr>
        <w:t>لذلك</w:t>
      </w:r>
      <w:r w:rsidR="00405E03" w:rsidRPr="00DF468B">
        <w:rPr>
          <w:cs/>
        </w:rPr>
        <w:t>‎</w:t>
      </w:r>
      <w:r w:rsidR="003D559E">
        <w:rPr>
          <w:rFonts w:hint="cs"/>
          <w:rtl/>
          <w:cs/>
        </w:rPr>
        <w:t>.</w:t>
      </w:r>
    </w:p>
    <w:p w14:paraId="254EAF9B" w14:textId="27198780" w:rsidR="0039465C" w:rsidRPr="0070693C" w:rsidRDefault="00A14792" w:rsidP="00570FD7">
      <w:pPr>
        <w:spacing w:before="600"/>
        <w:jc w:val="center"/>
        <w:rPr>
          <w:lang w:bidi="ar-EG"/>
        </w:rPr>
      </w:pPr>
      <w:r w:rsidRPr="0070693C">
        <w:rPr>
          <w:rtl/>
          <w:lang w:bidi="ar-EG"/>
        </w:rPr>
        <w:t>ــــــــــــــــــــــــــــــــــــــــــــــــــــــــــــــــــــــــــــــــــــــ</w:t>
      </w:r>
    </w:p>
    <w:sectPr w:rsidR="0039465C" w:rsidRPr="0070693C" w:rsidSect="004D4AE6">
      <w:headerReference w:type="even" r:id="rId25"/>
      <w:headerReference w:type="default" r:id="rId26"/>
      <w:footerReference w:type="even" r:id="rId27"/>
      <w:footerReference w:type="default" r:id="rId28"/>
      <w:headerReference w:type="first" r:id="rId29"/>
      <w:footerReference w:type="first" r:id="rId30"/>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4572" w14:textId="77777777" w:rsidR="00FF5B78" w:rsidRDefault="00FF5B78" w:rsidP="002919E1">
      <w:r>
        <w:separator/>
      </w:r>
    </w:p>
    <w:p w14:paraId="7BFDEBDF" w14:textId="77777777" w:rsidR="00FF5B78" w:rsidRDefault="00FF5B78" w:rsidP="002919E1"/>
    <w:p w14:paraId="574EB276" w14:textId="77777777" w:rsidR="00FF5B78" w:rsidRDefault="00FF5B78" w:rsidP="002919E1"/>
    <w:p w14:paraId="01213ACD" w14:textId="77777777" w:rsidR="00FF5B78" w:rsidRDefault="00FF5B78"/>
  </w:endnote>
  <w:endnote w:type="continuationSeparator" w:id="0">
    <w:p w14:paraId="1F14AA2F" w14:textId="77777777" w:rsidR="00FF5B78" w:rsidRDefault="00FF5B78" w:rsidP="002919E1">
      <w:r>
        <w:continuationSeparator/>
      </w:r>
    </w:p>
    <w:p w14:paraId="76D182A5" w14:textId="77777777" w:rsidR="00FF5B78" w:rsidRDefault="00FF5B78" w:rsidP="002919E1"/>
    <w:p w14:paraId="5E8DEF46" w14:textId="77777777" w:rsidR="00FF5B78" w:rsidRDefault="00FF5B78" w:rsidP="002919E1"/>
    <w:p w14:paraId="062129AC" w14:textId="77777777" w:rsidR="00FF5B78" w:rsidRDefault="00FF5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C711" w14:textId="77777777" w:rsidR="00107522" w:rsidRDefault="00107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19F0" w14:textId="059A023F" w:rsidR="00281F5F" w:rsidRPr="0012545F" w:rsidRDefault="00CA4D1E" w:rsidP="0012545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4C07CF">
      <w:rPr>
        <w:noProof/>
      </w:rPr>
      <w:t>P:\ARA\ITU-R\AG\RAG\RAG24\000\001ADD01A.docx</w:t>
    </w:r>
    <w:r>
      <w:fldChar w:fldCharType="end"/>
    </w:r>
    <w:proofErr w:type="gramStart"/>
    <w:r w:rsidRPr="00A809E8">
      <w:t xml:space="preserve">   (</w:t>
    </w:r>
    <w:proofErr w:type="gramEnd"/>
    <w:r>
      <w:t>533494</w:t>
    </w:r>
    <w:r w:rsidRPr="00A809E8">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111D" w14:textId="6BB8D604"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4C07CF">
      <w:rPr>
        <w:noProof/>
      </w:rPr>
      <w:t>P:\ARA\ITU-R\AG\RAG\RAG24\000\001ADD01A.docx</w:t>
    </w:r>
    <w:r>
      <w:fldChar w:fldCharType="end"/>
    </w:r>
    <w:proofErr w:type="gramStart"/>
    <w:r w:rsidRPr="00A809E8">
      <w:t xml:space="preserve">   (</w:t>
    </w:r>
    <w:proofErr w:type="gramEnd"/>
    <w:r w:rsidR="00CA4D1E">
      <w:t>533494</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B723" w14:textId="77777777" w:rsidR="00FF5B78" w:rsidRDefault="00FF5B78" w:rsidP="002919E1">
      <w:r>
        <w:t>___________________</w:t>
      </w:r>
    </w:p>
  </w:footnote>
  <w:footnote w:type="continuationSeparator" w:id="0">
    <w:p w14:paraId="72954F92" w14:textId="77777777" w:rsidR="00FF5B78" w:rsidRDefault="00FF5B78" w:rsidP="002919E1">
      <w:r>
        <w:continuationSeparator/>
      </w:r>
    </w:p>
    <w:p w14:paraId="651A9942" w14:textId="77777777" w:rsidR="00FF5B78" w:rsidRDefault="00FF5B78" w:rsidP="002919E1"/>
    <w:p w14:paraId="487677AE" w14:textId="77777777" w:rsidR="00FF5B78" w:rsidRDefault="00FF5B78" w:rsidP="002919E1"/>
    <w:p w14:paraId="03DA2DF9" w14:textId="77777777" w:rsidR="00FF5B78" w:rsidRDefault="00FF5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99ED" w14:textId="77777777" w:rsidR="00281F5F" w:rsidRDefault="00281F5F" w:rsidP="002919E1"/>
  <w:p w14:paraId="6FB1DB55" w14:textId="77777777" w:rsidR="00281F5F" w:rsidRDefault="00281F5F" w:rsidP="002919E1"/>
  <w:p w14:paraId="15383B9A"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AA49" w14:textId="76FC00CE"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3E7504">
      <w:rPr>
        <w:rStyle w:val="PageNumber"/>
        <w:rFonts w:hint="cs"/>
        <w:rtl/>
      </w:rPr>
      <w:t>1</w:t>
    </w:r>
    <w:r w:rsidR="008B329A">
      <w:rPr>
        <w:rStyle w:val="PageNumber"/>
      </w:rPr>
      <w:t>(Add.1)</w:t>
    </w:r>
    <w:r w:rsidR="00A809E8">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F95D" w14:textId="77777777" w:rsidR="00107522" w:rsidRDefault="00107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7A43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700F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8E2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9036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EC9C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AE0EC5"/>
    <w:multiLevelType w:val="hybridMultilevel"/>
    <w:tmpl w:val="A4FE2F7A"/>
    <w:lvl w:ilvl="0" w:tplc="6A00E416">
      <w:start w:val="7"/>
      <w:numFmt w:val="bullet"/>
      <w:lvlText w:val="-"/>
      <w:lvlJc w:val="left"/>
      <w:pPr>
        <w:ind w:left="720" w:hanging="360"/>
      </w:pPr>
      <w:rPr>
        <w:rFonts w:ascii="Dubai" w:eastAsia="Times New Roman"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3"/>
  </w:num>
  <w:num w:numId="3" w16cid:durableId="676006606">
    <w:abstractNumId w:val="10"/>
  </w:num>
  <w:num w:numId="4" w16cid:durableId="903955018">
    <w:abstractNumId w:val="14"/>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196549298">
    <w:abstractNumId w:val="11"/>
  </w:num>
  <w:num w:numId="15" w16cid:durableId="757289760">
    <w:abstractNumId w:val="12"/>
  </w:num>
  <w:num w:numId="16" w16cid:durableId="1966543497">
    <w:abstractNumId w:val="7"/>
  </w:num>
  <w:num w:numId="17" w16cid:durableId="22638071">
    <w:abstractNumId w:val="6"/>
  </w:num>
  <w:num w:numId="18" w16cid:durableId="1974170573">
    <w:abstractNumId w:val="5"/>
  </w:num>
  <w:num w:numId="19" w16cid:durableId="289288263">
    <w:abstractNumId w:val="3"/>
  </w:num>
  <w:num w:numId="20" w16cid:durableId="2053336176">
    <w:abstractNumId w:val="2"/>
  </w:num>
  <w:num w:numId="21" w16cid:durableId="1808736749">
    <w:abstractNumId w:val="7"/>
  </w:num>
  <w:num w:numId="22" w16cid:durableId="494809815">
    <w:abstractNumId w:val="6"/>
  </w:num>
  <w:num w:numId="23" w16cid:durableId="180903420">
    <w:abstractNumId w:val="5"/>
  </w:num>
  <w:num w:numId="24" w16cid:durableId="520435469">
    <w:abstractNumId w:val="3"/>
  </w:num>
  <w:num w:numId="25" w16cid:durableId="2077971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20"/>
    <w:rsid w:val="00002E47"/>
    <w:rsid w:val="00006324"/>
    <w:rsid w:val="00007DE9"/>
    <w:rsid w:val="00011021"/>
    <w:rsid w:val="000114EC"/>
    <w:rsid w:val="00011F8C"/>
    <w:rsid w:val="00013B1C"/>
    <w:rsid w:val="00013E05"/>
    <w:rsid w:val="00016C00"/>
    <w:rsid w:val="00017852"/>
    <w:rsid w:val="00022833"/>
    <w:rsid w:val="00022B74"/>
    <w:rsid w:val="0002327C"/>
    <w:rsid w:val="00034B65"/>
    <w:rsid w:val="00040C94"/>
    <w:rsid w:val="000425FC"/>
    <w:rsid w:val="00044D43"/>
    <w:rsid w:val="000510C1"/>
    <w:rsid w:val="00051907"/>
    <w:rsid w:val="00061AE7"/>
    <w:rsid w:val="00075A3F"/>
    <w:rsid w:val="00085D71"/>
    <w:rsid w:val="00086BC0"/>
    <w:rsid w:val="00091B18"/>
    <w:rsid w:val="000927B1"/>
    <w:rsid w:val="000A1B16"/>
    <w:rsid w:val="000A349C"/>
    <w:rsid w:val="000A7013"/>
    <w:rsid w:val="000A78B6"/>
    <w:rsid w:val="000B3896"/>
    <w:rsid w:val="000B5404"/>
    <w:rsid w:val="000D1235"/>
    <w:rsid w:val="000D1708"/>
    <w:rsid w:val="000D6220"/>
    <w:rsid w:val="000E1173"/>
    <w:rsid w:val="000E17DD"/>
    <w:rsid w:val="000E2AFC"/>
    <w:rsid w:val="000E6D30"/>
    <w:rsid w:val="000F05F5"/>
    <w:rsid w:val="000F518F"/>
    <w:rsid w:val="00100232"/>
    <w:rsid w:val="0010081C"/>
    <w:rsid w:val="001013E3"/>
    <w:rsid w:val="00101591"/>
    <w:rsid w:val="0010363F"/>
    <w:rsid w:val="00107522"/>
    <w:rsid w:val="00110B4C"/>
    <w:rsid w:val="00111FA1"/>
    <w:rsid w:val="001150D3"/>
    <w:rsid w:val="001165AE"/>
    <w:rsid w:val="001173A7"/>
    <w:rsid w:val="00123AA6"/>
    <w:rsid w:val="0012545F"/>
    <w:rsid w:val="00131AE1"/>
    <w:rsid w:val="001339A4"/>
    <w:rsid w:val="00136098"/>
    <w:rsid w:val="00136B82"/>
    <w:rsid w:val="00142C8B"/>
    <w:rsid w:val="001464F2"/>
    <w:rsid w:val="00146758"/>
    <w:rsid w:val="00167364"/>
    <w:rsid w:val="001734D7"/>
    <w:rsid w:val="00175F1F"/>
    <w:rsid w:val="0018012D"/>
    <w:rsid w:val="00183C37"/>
    <w:rsid w:val="001903B2"/>
    <w:rsid w:val="00191C2C"/>
    <w:rsid w:val="00196F83"/>
    <w:rsid w:val="001A3640"/>
    <w:rsid w:val="001B1163"/>
    <w:rsid w:val="001B5953"/>
    <w:rsid w:val="001C28D1"/>
    <w:rsid w:val="001D2EF0"/>
    <w:rsid w:val="001D54C2"/>
    <w:rsid w:val="001D6C83"/>
    <w:rsid w:val="001D746E"/>
    <w:rsid w:val="001E190C"/>
    <w:rsid w:val="001E51EE"/>
    <w:rsid w:val="001E54F6"/>
    <w:rsid w:val="001E5A8C"/>
    <w:rsid w:val="001E7600"/>
    <w:rsid w:val="001F751D"/>
    <w:rsid w:val="00201A0A"/>
    <w:rsid w:val="00205D22"/>
    <w:rsid w:val="002075D4"/>
    <w:rsid w:val="00211B2A"/>
    <w:rsid w:val="00223BAA"/>
    <w:rsid w:val="00223C6C"/>
    <w:rsid w:val="002333A0"/>
    <w:rsid w:val="00237406"/>
    <w:rsid w:val="0024205C"/>
    <w:rsid w:val="0024323A"/>
    <w:rsid w:val="00247ECF"/>
    <w:rsid w:val="002543CF"/>
    <w:rsid w:val="0026062E"/>
    <w:rsid w:val="00260F50"/>
    <w:rsid w:val="00261EF7"/>
    <w:rsid w:val="00265A34"/>
    <w:rsid w:val="0027069F"/>
    <w:rsid w:val="00271899"/>
    <w:rsid w:val="00280E04"/>
    <w:rsid w:val="00281F5F"/>
    <w:rsid w:val="0028303D"/>
    <w:rsid w:val="00283A72"/>
    <w:rsid w:val="00283EE3"/>
    <w:rsid w:val="002843E4"/>
    <w:rsid w:val="002919E1"/>
    <w:rsid w:val="00293831"/>
    <w:rsid w:val="00295917"/>
    <w:rsid w:val="00296071"/>
    <w:rsid w:val="002A4572"/>
    <w:rsid w:val="002A6D72"/>
    <w:rsid w:val="002A7E2E"/>
    <w:rsid w:val="002B12C5"/>
    <w:rsid w:val="002B16D8"/>
    <w:rsid w:val="002B4C21"/>
    <w:rsid w:val="002C0F6A"/>
    <w:rsid w:val="002C52B0"/>
    <w:rsid w:val="002D5F64"/>
    <w:rsid w:val="002D6BB4"/>
    <w:rsid w:val="002D6FBF"/>
    <w:rsid w:val="002D738E"/>
    <w:rsid w:val="002E0B4D"/>
    <w:rsid w:val="002E48BF"/>
    <w:rsid w:val="002E61C2"/>
    <w:rsid w:val="002F3031"/>
    <w:rsid w:val="002F3E46"/>
    <w:rsid w:val="002F7AF3"/>
    <w:rsid w:val="00302392"/>
    <w:rsid w:val="003040A5"/>
    <w:rsid w:val="0030601A"/>
    <w:rsid w:val="00311E3F"/>
    <w:rsid w:val="0031255A"/>
    <w:rsid w:val="00314B1E"/>
    <w:rsid w:val="00320FCF"/>
    <w:rsid w:val="00324ECE"/>
    <w:rsid w:val="003315B9"/>
    <w:rsid w:val="003351AC"/>
    <w:rsid w:val="0033737F"/>
    <w:rsid w:val="003440C0"/>
    <w:rsid w:val="00344727"/>
    <w:rsid w:val="00353652"/>
    <w:rsid w:val="003569E1"/>
    <w:rsid w:val="00363246"/>
    <w:rsid w:val="00371290"/>
    <w:rsid w:val="0037413D"/>
    <w:rsid w:val="00376B47"/>
    <w:rsid w:val="003815E2"/>
    <w:rsid w:val="00381FAD"/>
    <w:rsid w:val="00382A66"/>
    <w:rsid w:val="003850B8"/>
    <w:rsid w:val="003858DE"/>
    <w:rsid w:val="003923B1"/>
    <w:rsid w:val="0039465C"/>
    <w:rsid w:val="003965FE"/>
    <w:rsid w:val="00397823"/>
    <w:rsid w:val="003A2741"/>
    <w:rsid w:val="003B0BCF"/>
    <w:rsid w:val="003B27AD"/>
    <w:rsid w:val="003B4F23"/>
    <w:rsid w:val="003B59B2"/>
    <w:rsid w:val="003C12F6"/>
    <w:rsid w:val="003C2D7D"/>
    <w:rsid w:val="003C3A13"/>
    <w:rsid w:val="003D559E"/>
    <w:rsid w:val="003E02EF"/>
    <w:rsid w:val="003E1D90"/>
    <w:rsid w:val="003E4B9E"/>
    <w:rsid w:val="003E7504"/>
    <w:rsid w:val="003F2C4F"/>
    <w:rsid w:val="00400CD4"/>
    <w:rsid w:val="00405E03"/>
    <w:rsid w:val="0041222F"/>
    <w:rsid w:val="004147B9"/>
    <w:rsid w:val="00421732"/>
    <w:rsid w:val="00422C04"/>
    <w:rsid w:val="00423A40"/>
    <w:rsid w:val="00424652"/>
    <w:rsid w:val="00426144"/>
    <w:rsid w:val="00444D19"/>
    <w:rsid w:val="00460BC9"/>
    <w:rsid w:val="004636E2"/>
    <w:rsid w:val="0046489E"/>
    <w:rsid w:val="00464B03"/>
    <w:rsid w:val="00470CBD"/>
    <w:rsid w:val="0047407D"/>
    <w:rsid w:val="00476979"/>
    <w:rsid w:val="004909DD"/>
    <w:rsid w:val="004978C8"/>
    <w:rsid w:val="004A05E6"/>
    <w:rsid w:val="004A6230"/>
    <w:rsid w:val="004A6C66"/>
    <w:rsid w:val="004A7AA0"/>
    <w:rsid w:val="004B0943"/>
    <w:rsid w:val="004B24DA"/>
    <w:rsid w:val="004C07CF"/>
    <w:rsid w:val="004C096A"/>
    <w:rsid w:val="004C11BC"/>
    <w:rsid w:val="004C5C04"/>
    <w:rsid w:val="004D0448"/>
    <w:rsid w:val="004D4AE6"/>
    <w:rsid w:val="004E22BB"/>
    <w:rsid w:val="004F0BED"/>
    <w:rsid w:val="00500C52"/>
    <w:rsid w:val="00505FCA"/>
    <w:rsid w:val="00510C2D"/>
    <w:rsid w:val="00516042"/>
    <w:rsid w:val="005166A4"/>
    <w:rsid w:val="005169F4"/>
    <w:rsid w:val="005210D1"/>
    <w:rsid w:val="00523146"/>
    <w:rsid w:val="00523275"/>
    <w:rsid w:val="00524C71"/>
    <w:rsid w:val="00531DC7"/>
    <w:rsid w:val="005350B0"/>
    <w:rsid w:val="0054038C"/>
    <w:rsid w:val="005431B5"/>
    <w:rsid w:val="005440B5"/>
    <w:rsid w:val="00546A99"/>
    <w:rsid w:val="00553411"/>
    <w:rsid w:val="00553F66"/>
    <w:rsid w:val="00554AE7"/>
    <w:rsid w:val="00556618"/>
    <w:rsid w:val="00562C09"/>
    <w:rsid w:val="00564746"/>
    <w:rsid w:val="0056512C"/>
    <w:rsid w:val="00567F38"/>
    <w:rsid w:val="00570FD7"/>
    <w:rsid w:val="005730DF"/>
    <w:rsid w:val="0057610B"/>
    <w:rsid w:val="00576D0A"/>
    <w:rsid w:val="00576FCC"/>
    <w:rsid w:val="00584333"/>
    <w:rsid w:val="005953EC"/>
    <w:rsid w:val="005B00A1"/>
    <w:rsid w:val="005B2311"/>
    <w:rsid w:val="005C1FDB"/>
    <w:rsid w:val="005C29C8"/>
    <w:rsid w:val="005C5D25"/>
    <w:rsid w:val="005D2606"/>
    <w:rsid w:val="005D2EFE"/>
    <w:rsid w:val="005D6D48"/>
    <w:rsid w:val="005D72A4"/>
    <w:rsid w:val="005F05CC"/>
    <w:rsid w:val="005F65DE"/>
    <w:rsid w:val="00603AB0"/>
    <w:rsid w:val="00611EE3"/>
    <w:rsid w:val="00613492"/>
    <w:rsid w:val="0061424F"/>
    <w:rsid w:val="00630905"/>
    <w:rsid w:val="006315B5"/>
    <w:rsid w:val="006449CB"/>
    <w:rsid w:val="0065562F"/>
    <w:rsid w:val="006577C0"/>
    <w:rsid w:val="0066432D"/>
    <w:rsid w:val="006779A4"/>
    <w:rsid w:val="00680A66"/>
    <w:rsid w:val="00681391"/>
    <w:rsid w:val="00694690"/>
    <w:rsid w:val="0069526C"/>
    <w:rsid w:val="00697D9E"/>
    <w:rsid w:val="00697FFE"/>
    <w:rsid w:val="006A093D"/>
    <w:rsid w:val="006A12AC"/>
    <w:rsid w:val="006A2162"/>
    <w:rsid w:val="006A5BA9"/>
    <w:rsid w:val="006B4B90"/>
    <w:rsid w:val="006B658C"/>
    <w:rsid w:val="006C7D07"/>
    <w:rsid w:val="006D2674"/>
    <w:rsid w:val="006D2F45"/>
    <w:rsid w:val="006D66F9"/>
    <w:rsid w:val="006E1B07"/>
    <w:rsid w:val="006E38D0"/>
    <w:rsid w:val="006E465B"/>
    <w:rsid w:val="006F3820"/>
    <w:rsid w:val="006F70BF"/>
    <w:rsid w:val="0070693C"/>
    <w:rsid w:val="00716B1D"/>
    <w:rsid w:val="00723B81"/>
    <w:rsid w:val="007243D4"/>
    <w:rsid w:val="007248EC"/>
    <w:rsid w:val="00726744"/>
    <w:rsid w:val="00731150"/>
    <w:rsid w:val="00733A3E"/>
    <w:rsid w:val="00734E41"/>
    <w:rsid w:val="007351CE"/>
    <w:rsid w:val="00736DCC"/>
    <w:rsid w:val="00741855"/>
    <w:rsid w:val="00742B73"/>
    <w:rsid w:val="00746B82"/>
    <w:rsid w:val="00751251"/>
    <w:rsid w:val="007523EE"/>
    <w:rsid w:val="00754EB2"/>
    <w:rsid w:val="007610E7"/>
    <w:rsid w:val="00764079"/>
    <w:rsid w:val="00766CAB"/>
    <w:rsid w:val="0076750F"/>
    <w:rsid w:val="00770AA0"/>
    <w:rsid w:val="00771F7E"/>
    <w:rsid w:val="00773E9C"/>
    <w:rsid w:val="0077489C"/>
    <w:rsid w:val="00776F6B"/>
    <w:rsid w:val="00777647"/>
    <w:rsid w:val="00777694"/>
    <w:rsid w:val="00786A7E"/>
    <w:rsid w:val="007923F4"/>
    <w:rsid w:val="00793891"/>
    <w:rsid w:val="007A0802"/>
    <w:rsid w:val="007B1FCA"/>
    <w:rsid w:val="007B5501"/>
    <w:rsid w:val="007B64DB"/>
    <w:rsid w:val="007B67F3"/>
    <w:rsid w:val="007C2C12"/>
    <w:rsid w:val="007C3CFA"/>
    <w:rsid w:val="007C7C9A"/>
    <w:rsid w:val="007D4039"/>
    <w:rsid w:val="007D4F8F"/>
    <w:rsid w:val="007D51E5"/>
    <w:rsid w:val="007E0E8B"/>
    <w:rsid w:val="007E6847"/>
    <w:rsid w:val="007E6B0A"/>
    <w:rsid w:val="007F08CA"/>
    <w:rsid w:val="007F45A4"/>
    <w:rsid w:val="007F7FC3"/>
    <w:rsid w:val="00801238"/>
    <w:rsid w:val="00810482"/>
    <w:rsid w:val="0081142C"/>
    <w:rsid w:val="00817568"/>
    <w:rsid w:val="008204AC"/>
    <w:rsid w:val="008261C2"/>
    <w:rsid w:val="00827482"/>
    <w:rsid w:val="00830D96"/>
    <w:rsid w:val="00840B19"/>
    <w:rsid w:val="00845FA7"/>
    <w:rsid w:val="0085545C"/>
    <w:rsid w:val="0085569D"/>
    <w:rsid w:val="00855B59"/>
    <w:rsid w:val="0085774F"/>
    <w:rsid w:val="008579A5"/>
    <w:rsid w:val="008614B8"/>
    <w:rsid w:val="00862B43"/>
    <w:rsid w:val="008657CB"/>
    <w:rsid w:val="00865C89"/>
    <w:rsid w:val="008670F5"/>
    <w:rsid w:val="00873A6F"/>
    <w:rsid w:val="00874A67"/>
    <w:rsid w:val="00875C7B"/>
    <w:rsid w:val="00882082"/>
    <w:rsid w:val="0088384B"/>
    <w:rsid w:val="00885D3E"/>
    <w:rsid w:val="00893E53"/>
    <w:rsid w:val="008A1137"/>
    <w:rsid w:val="008A1788"/>
    <w:rsid w:val="008A3E57"/>
    <w:rsid w:val="008A4185"/>
    <w:rsid w:val="008A6552"/>
    <w:rsid w:val="008B02FE"/>
    <w:rsid w:val="008B1944"/>
    <w:rsid w:val="008B329A"/>
    <w:rsid w:val="008B4E93"/>
    <w:rsid w:val="008B52B7"/>
    <w:rsid w:val="008C014E"/>
    <w:rsid w:val="008C3818"/>
    <w:rsid w:val="008C5D45"/>
    <w:rsid w:val="008D6ACC"/>
    <w:rsid w:val="008D7AF0"/>
    <w:rsid w:val="008E2A69"/>
    <w:rsid w:val="008E2CBE"/>
    <w:rsid w:val="008E32DD"/>
    <w:rsid w:val="008E4F23"/>
    <w:rsid w:val="008F4626"/>
    <w:rsid w:val="008F6DE6"/>
    <w:rsid w:val="008F7CAE"/>
    <w:rsid w:val="009004DF"/>
    <w:rsid w:val="009014D9"/>
    <w:rsid w:val="009041E9"/>
    <w:rsid w:val="00904AA5"/>
    <w:rsid w:val="009179E6"/>
    <w:rsid w:val="00924446"/>
    <w:rsid w:val="009247E7"/>
    <w:rsid w:val="009327FE"/>
    <w:rsid w:val="00934D4A"/>
    <w:rsid w:val="00951415"/>
    <w:rsid w:val="00951718"/>
    <w:rsid w:val="00952AE6"/>
    <w:rsid w:val="00960962"/>
    <w:rsid w:val="00960DB3"/>
    <w:rsid w:val="00966AC7"/>
    <w:rsid w:val="0097141E"/>
    <w:rsid w:val="00972CE0"/>
    <w:rsid w:val="00987C8A"/>
    <w:rsid w:val="009A3D30"/>
    <w:rsid w:val="009A614B"/>
    <w:rsid w:val="009B27C1"/>
    <w:rsid w:val="009C0F86"/>
    <w:rsid w:val="009C4E99"/>
    <w:rsid w:val="009D6348"/>
    <w:rsid w:val="009E5007"/>
    <w:rsid w:val="009E613F"/>
    <w:rsid w:val="009F042B"/>
    <w:rsid w:val="00A03F63"/>
    <w:rsid w:val="00A03FD6"/>
    <w:rsid w:val="00A04CF4"/>
    <w:rsid w:val="00A05D7B"/>
    <w:rsid w:val="00A116A8"/>
    <w:rsid w:val="00A14792"/>
    <w:rsid w:val="00A1717C"/>
    <w:rsid w:val="00A17E61"/>
    <w:rsid w:val="00A204F7"/>
    <w:rsid w:val="00A22AE9"/>
    <w:rsid w:val="00A26758"/>
    <w:rsid w:val="00A26D0E"/>
    <w:rsid w:val="00A27205"/>
    <w:rsid w:val="00A278E9"/>
    <w:rsid w:val="00A31850"/>
    <w:rsid w:val="00A33F13"/>
    <w:rsid w:val="00A3451F"/>
    <w:rsid w:val="00A34D18"/>
    <w:rsid w:val="00A3584A"/>
    <w:rsid w:val="00A35E1F"/>
    <w:rsid w:val="00A36268"/>
    <w:rsid w:val="00A375BD"/>
    <w:rsid w:val="00A40B2C"/>
    <w:rsid w:val="00A42ADC"/>
    <w:rsid w:val="00A453F7"/>
    <w:rsid w:val="00A60BD7"/>
    <w:rsid w:val="00A66D2B"/>
    <w:rsid w:val="00A72E46"/>
    <w:rsid w:val="00A809E8"/>
    <w:rsid w:val="00A870AD"/>
    <w:rsid w:val="00A874AF"/>
    <w:rsid w:val="00A90843"/>
    <w:rsid w:val="00A9645C"/>
    <w:rsid w:val="00AA3948"/>
    <w:rsid w:val="00AB2A33"/>
    <w:rsid w:val="00AB34CE"/>
    <w:rsid w:val="00AC1275"/>
    <w:rsid w:val="00AC7395"/>
    <w:rsid w:val="00AD129D"/>
    <w:rsid w:val="00AD162B"/>
    <w:rsid w:val="00AD5A12"/>
    <w:rsid w:val="00AD690F"/>
    <w:rsid w:val="00AD69DD"/>
    <w:rsid w:val="00AE6B26"/>
    <w:rsid w:val="00AE7B27"/>
    <w:rsid w:val="00AF09F6"/>
    <w:rsid w:val="00AF22C1"/>
    <w:rsid w:val="00AF3EFA"/>
    <w:rsid w:val="00AF41D1"/>
    <w:rsid w:val="00B01623"/>
    <w:rsid w:val="00B033DF"/>
    <w:rsid w:val="00B039AD"/>
    <w:rsid w:val="00B05AF9"/>
    <w:rsid w:val="00B07CEE"/>
    <w:rsid w:val="00B12661"/>
    <w:rsid w:val="00B16045"/>
    <w:rsid w:val="00B1667D"/>
    <w:rsid w:val="00B1714C"/>
    <w:rsid w:val="00B2200A"/>
    <w:rsid w:val="00B3086C"/>
    <w:rsid w:val="00B3453A"/>
    <w:rsid w:val="00B357E9"/>
    <w:rsid w:val="00B4164D"/>
    <w:rsid w:val="00B41F1F"/>
    <w:rsid w:val="00B425C1"/>
    <w:rsid w:val="00B566B9"/>
    <w:rsid w:val="00B56BA3"/>
    <w:rsid w:val="00B606BA"/>
    <w:rsid w:val="00B63693"/>
    <w:rsid w:val="00B65D83"/>
    <w:rsid w:val="00B66817"/>
    <w:rsid w:val="00B71E3B"/>
    <w:rsid w:val="00B721D5"/>
    <w:rsid w:val="00B771DF"/>
    <w:rsid w:val="00B81CB5"/>
    <w:rsid w:val="00B8351F"/>
    <w:rsid w:val="00B86C44"/>
    <w:rsid w:val="00B900FC"/>
    <w:rsid w:val="00B96677"/>
    <w:rsid w:val="00B9727C"/>
    <w:rsid w:val="00BA551E"/>
    <w:rsid w:val="00BA7D44"/>
    <w:rsid w:val="00BB1BA5"/>
    <w:rsid w:val="00BD4F20"/>
    <w:rsid w:val="00BD6291"/>
    <w:rsid w:val="00BD6EF3"/>
    <w:rsid w:val="00BE0689"/>
    <w:rsid w:val="00BE69C3"/>
    <w:rsid w:val="00BF1D03"/>
    <w:rsid w:val="00C1165E"/>
    <w:rsid w:val="00C13176"/>
    <w:rsid w:val="00C15B6C"/>
    <w:rsid w:val="00C22074"/>
    <w:rsid w:val="00C2377B"/>
    <w:rsid w:val="00C27184"/>
    <w:rsid w:val="00C34E09"/>
    <w:rsid w:val="00C3693C"/>
    <w:rsid w:val="00C36B8A"/>
    <w:rsid w:val="00C4354C"/>
    <w:rsid w:val="00C449F7"/>
    <w:rsid w:val="00C53F6F"/>
    <w:rsid w:val="00C5489D"/>
    <w:rsid w:val="00C63B28"/>
    <w:rsid w:val="00C6432A"/>
    <w:rsid w:val="00C65E7A"/>
    <w:rsid w:val="00C70C9D"/>
    <w:rsid w:val="00C71759"/>
    <w:rsid w:val="00C752C1"/>
    <w:rsid w:val="00C8199C"/>
    <w:rsid w:val="00C82B0B"/>
    <w:rsid w:val="00C84112"/>
    <w:rsid w:val="00C841EB"/>
    <w:rsid w:val="00C8665F"/>
    <w:rsid w:val="00C917B5"/>
    <w:rsid w:val="00C94DFA"/>
    <w:rsid w:val="00CA1DC0"/>
    <w:rsid w:val="00CA298C"/>
    <w:rsid w:val="00CA4D1E"/>
    <w:rsid w:val="00CB2580"/>
    <w:rsid w:val="00CB2BF9"/>
    <w:rsid w:val="00CB4300"/>
    <w:rsid w:val="00CB454E"/>
    <w:rsid w:val="00CB6968"/>
    <w:rsid w:val="00CC030E"/>
    <w:rsid w:val="00CC68C4"/>
    <w:rsid w:val="00CC79A4"/>
    <w:rsid w:val="00CD0FDE"/>
    <w:rsid w:val="00CD1574"/>
    <w:rsid w:val="00CD60A3"/>
    <w:rsid w:val="00CE0E68"/>
    <w:rsid w:val="00CE3A78"/>
    <w:rsid w:val="00CE5409"/>
    <w:rsid w:val="00CE5BA4"/>
    <w:rsid w:val="00D07F90"/>
    <w:rsid w:val="00D13F5A"/>
    <w:rsid w:val="00D158A5"/>
    <w:rsid w:val="00D218EA"/>
    <w:rsid w:val="00D21BA6"/>
    <w:rsid w:val="00D25120"/>
    <w:rsid w:val="00D26A72"/>
    <w:rsid w:val="00D270B4"/>
    <w:rsid w:val="00D32A0F"/>
    <w:rsid w:val="00D35C7F"/>
    <w:rsid w:val="00D37A70"/>
    <w:rsid w:val="00D419CB"/>
    <w:rsid w:val="00D44350"/>
    <w:rsid w:val="00D44E3F"/>
    <w:rsid w:val="00D45FB2"/>
    <w:rsid w:val="00D51BB8"/>
    <w:rsid w:val="00D525F5"/>
    <w:rsid w:val="00D535D0"/>
    <w:rsid w:val="00D577D8"/>
    <w:rsid w:val="00D6170A"/>
    <w:rsid w:val="00D62C78"/>
    <w:rsid w:val="00D708B8"/>
    <w:rsid w:val="00D81703"/>
    <w:rsid w:val="00D82929"/>
    <w:rsid w:val="00D84214"/>
    <w:rsid w:val="00D86AFF"/>
    <w:rsid w:val="00D943E5"/>
    <w:rsid w:val="00D97784"/>
    <w:rsid w:val="00DA1AE0"/>
    <w:rsid w:val="00DA368B"/>
    <w:rsid w:val="00DA6854"/>
    <w:rsid w:val="00DA73E1"/>
    <w:rsid w:val="00DC168E"/>
    <w:rsid w:val="00DC29DD"/>
    <w:rsid w:val="00DC7C0E"/>
    <w:rsid w:val="00DD2ED1"/>
    <w:rsid w:val="00DE7387"/>
    <w:rsid w:val="00DF2A6A"/>
    <w:rsid w:val="00DF3B72"/>
    <w:rsid w:val="00DF468B"/>
    <w:rsid w:val="00E012F6"/>
    <w:rsid w:val="00E10821"/>
    <w:rsid w:val="00E15085"/>
    <w:rsid w:val="00E15DB6"/>
    <w:rsid w:val="00E15FA9"/>
    <w:rsid w:val="00E15FB8"/>
    <w:rsid w:val="00E20625"/>
    <w:rsid w:val="00E23A29"/>
    <w:rsid w:val="00E2489D"/>
    <w:rsid w:val="00E26342"/>
    <w:rsid w:val="00E26520"/>
    <w:rsid w:val="00E26732"/>
    <w:rsid w:val="00E343A3"/>
    <w:rsid w:val="00E421E9"/>
    <w:rsid w:val="00E47277"/>
    <w:rsid w:val="00E51BFA"/>
    <w:rsid w:val="00E621A3"/>
    <w:rsid w:val="00E7205C"/>
    <w:rsid w:val="00E733A6"/>
    <w:rsid w:val="00E76777"/>
    <w:rsid w:val="00E82224"/>
    <w:rsid w:val="00E833BC"/>
    <w:rsid w:val="00E8580E"/>
    <w:rsid w:val="00E97E21"/>
    <w:rsid w:val="00EA0F96"/>
    <w:rsid w:val="00EA1B76"/>
    <w:rsid w:val="00EA4792"/>
    <w:rsid w:val="00EA77D7"/>
    <w:rsid w:val="00EC09B9"/>
    <w:rsid w:val="00EC5155"/>
    <w:rsid w:val="00ED048C"/>
    <w:rsid w:val="00ED7EE0"/>
    <w:rsid w:val="00EE1E8F"/>
    <w:rsid w:val="00EE2C20"/>
    <w:rsid w:val="00EE60E9"/>
    <w:rsid w:val="00EE67D7"/>
    <w:rsid w:val="00EE7A09"/>
    <w:rsid w:val="00EF38AF"/>
    <w:rsid w:val="00F00143"/>
    <w:rsid w:val="00F055F8"/>
    <w:rsid w:val="00F10CB4"/>
    <w:rsid w:val="00F11B3D"/>
    <w:rsid w:val="00F146AC"/>
    <w:rsid w:val="00F14763"/>
    <w:rsid w:val="00F16212"/>
    <w:rsid w:val="00F16602"/>
    <w:rsid w:val="00F25B80"/>
    <w:rsid w:val="00F2685F"/>
    <w:rsid w:val="00F31DEA"/>
    <w:rsid w:val="00F33A34"/>
    <w:rsid w:val="00F350C8"/>
    <w:rsid w:val="00F60093"/>
    <w:rsid w:val="00F60EFA"/>
    <w:rsid w:val="00F66916"/>
    <w:rsid w:val="00F71CE0"/>
    <w:rsid w:val="00F73E1D"/>
    <w:rsid w:val="00F83FE0"/>
    <w:rsid w:val="00F84613"/>
    <w:rsid w:val="00F8654D"/>
    <w:rsid w:val="00F86E4D"/>
    <w:rsid w:val="00F900C9"/>
    <w:rsid w:val="00F90A35"/>
    <w:rsid w:val="00F92C96"/>
    <w:rsid w:val="00F97D1C"/>
    <w:rsid w:val="00FA0D4E"/>
    <w:rsid w:val="00FB0753"/>
    <w:rsid w:val="00FB5CC8"/>
    <w:rsid w:val="00FC2A36"/>
    <w:rsid w:val="00FC2CD0"/>
    <w:rsid w:val="00FC7392"/>
    <w:rsid w:val="00FD0594"/>
    <w:rsid w:val="00FD3411"/>
    <w:rsid w:val="00FD6835"/>
    <w:rsid w:val="00FF4FFF"/>
    <w:rsid w:val="00FF5B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3A7DBB"/>
  <w15:docId w15:val="{618DA98A-1ECD-4069-A98B-8FC173F9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FC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qFormat/>
    <w:rsid w:val="005431B5"/>
    <w:rPr>
      <w:rFonts w:ascii="Dubai" w:hAnsi="Dubai" w:cs="Dubai"/>
      <w:position w:val="6"/>
      <w:sz w:val="18"/>
      <w:szCs w:val="18"/>
    </w:rPr>
  </w:style>
  <w:style w:type="paragraph" w:styleId="FootnoteText">
    <w:name w:val="footnote text"/>
    <w:basedOn w:val="Normal"/>
    <w:link w:val="FootnoteTextChar"/>
    <w:qFormat/>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link w:val="TableNoChar"/>
    <w:qFormat/>
    <w:rsid w:val="001D746E"/>
    <w:pPr>
      <w:keepNext/>
      <w:spacing w:before="240" w:after="12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03AB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uiPriority w:val="99"/>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uiPriority w:val="99"/>
    <w:rsid w:val="00F146AC"/>
  </w:style>
  <w:style w:type="character" w:customStyle="1" w:styleId="DateChar">
    <w:name w:val="Date Char"/>
    <w:basedOn w:val="DefaultParagraphFont"/>
    <w:link w:val="Date"/>
    <w:uiPriority w:val="99"/>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Hashtag1">
    <w:name w:val="Hashtag1"/>
    <w:basedOn w:val="DefaultParagraphFont"/>
    <w:uiPriority w:val="99"/>
    <w:unhideWhenUsed/>
    <w:rsid w:val="008B329A"/>
    <w:rPr>
      <w:rFonts w:ascii="Dubai" w:hAnsi="Dubai" w:cs="Dubai"/>
      <w:color w:val="2B579A"/>
      <w:shd w:val="clear" w:color="auto" w:fill="E1DFDD"/>
    </w:rPr>
  </w:style>
  <w:style w:type="character" w:customStyle="1" w:styleId="Mention1">
    <w:name w:val="Mention1"/>
    <w:basedOn w:val="DefaultParagraphFont"/>
    <w:uiPriority w:val="99"/>
    <w:semiHidden/>
    <w:unhideWhenUsed/>
    <w:rsid w:val="008B329A"/>
    <w:rPr>
      <w:rFonts w:ascii="Dubai" w:hAnsi="Dubai" w:cs="Dubai"/>
      <w:color w:val="2B579A"/>
      <w:shd w:val="clear" w:color="auto" w:fill="E1DFDD"/>
    </w:rPr>
  </w:style>
  <w:style w:type="character" w:customStyle="1" w:styleId="SmartHyperlink1">
    <w:name w:val="Smart Hyperlink1"/>
    <w:basedOn w:val="DefaultParagraphFont"/>
    <w:uiPriority w:val="99"/>
    <w:semiHidden/>
    <w:unhideWhenUsed/>
    <w:rsid w:val="008B329A"/>
    <w:rPr>
      <w:rFonts w:ascii="Dubai" w:hAnsi="Dubai" w:cs="Dubai"/>
      <w:u w:val="dotted"/>
    </w:rPr>
  </w:style>
  <w:style w:type="character" w:customStyle="1" w:styleId="UnresolvedMention1">
    <w:name w:val="Unresolved Mention1"/>
    <w:basedOn w:val="DefaultParagraphFont"/>
    <w:uiPriority w:val="99"/>
    <w:semiHidden/>
    <w:unhideWhenUsed/>
    <w:rsid w:val="008B329A"/>
    <w:rPr>
      <w:rFonts w:ascii="Dubai" w:hAnsi="Dubai" w:cs="Dubai"/>
      <w:color w:val="605E5C"/>
      <w:shd w:val="clear" w:color="auto" w:fill="E1DFDD"/>
    </w:rPr>
  </w:style>
  <w:style w:type="character" w:customStyle="1" w:styleId="Heading1Char">
    <w:name w:val="Heading 1 Char"/>
    <w:basedOn w:val="DefaultParagraphFont"/>
    <w:link w:val="Heading1"/>
    <w:rsid w:val="008B329A"/>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8B329A"/>
    <w:rPr>
      <w:rFonts w:ascii="Dubai" w:hAnsi="Dubai" w:cs="Dubai"/>
      <w:b/>
      <w:bCs/>
      <w:kern w:val="14"/>
      <w:sz w:val="24"/>
      <w:szCs w:val="24"/>
      <w:lang w:eastAsia="en-US" w:bidi="ar-EG"/>
    </w:rPr>
  </w:style>
  <w:style w:type="paragraph" w:customStyle="1" w:styleId="Figurelegend">
    <w:name w:val="Figure legend"/>
    <w:basedOn w:val="Normal"/>
    <w:qFormat/>
    <w:rsid w:val="008B329A"/>
    <w:pPr>
      <w:tabs>
        <w:tab w:val="clear" w:pos="1871"/>
        <w:tab w:val="clear" w:pos="2268"/>
      </w:tabs>
      <w:spacing w:before="60"/>
    </w:pPr>
    <w:rPr>
      <w:rFonts w:ascii="Times New Roman" w:hAnsi="Times New Roman" w:cs="Traditional Arabic"/>
      <w:szCs w:val="30"/>
      <w:lang w:bidi="ar-SY"/>
    </w:rPr>
  </w:style>
  <w:style w:type="paragraph" w:customStyle="1" w:styleId="Figure">
    <w:name w:val="Figure"/>
    <w:basedOn w:val="Figuretitle"/>
    <w:qFormat/>
    <w:rsid w:val="008B329A"/>
    <w:pPr>
      <w:spacing w:before="100" w:beforeAutospacing="1" w:after="100" w:afterAutospacing="1" w:line="240" w:lineRule="auto"/>
    </w:pPr>
    <w:rPr>
      <w:noProof/>
      <w:lang w:eastAsia="zh-CN"/>
    </w:rPr>
  </w:style>
  <w:style w:type="character" w:customStyle="1" w:styleId="TabletextChar">
    <w:name w:val="Table_text Char"/>
    <w:basedOn w:val="DefaultParagraphFont"/>
    <w:link w:val="Tabletext"/>
    <w:locked/>
    <w:rsid w:val="008B329A"/>
    <w:rPr>
      <w:rFonts w:ascii="Dubai" w:hAnsi="Dubai" w:cs="Dubai"/>
    </w:rPr>
  </w:style>
  <w:style w:type="table" w:customStyle="1" w:styleId="TableGrid1">
    <w:name w:val="Table Grid1"/>
    <w:basedOn w:val="TableNormal"/>
    <w:next w:val="TableGrid"/>
    <w:rsid w:val="008B329A"/>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_title"/>
    <w:basedOn w:val="Annextitle"/>
    <w:next w:val="Normalaftertitle"/>
    <w:rsid w:val="008B329A"/>
    <w:pPr>
      <w:keepLines/>
      <w:tabs>
        <w:tab w:val="clear" w:pos="567"/>
        <w:tab w:val="clear" w:pos="1701"/>
        <w:tab w:val="clear" w:pos="2835"/>
      </w:tabs>
      <w:bidi w:val="0"/>
    </w:pPr>
    <w:rPr>
      <w:rFonts w:ascii="Times New Roman Bold" w:hAnsi="Times New Roman Bold" w:cs="Traditional Arabic"/>
      <w:szCs w:val="40"/>
      <w:lang w:val="en-GB"/>
    </w:rPr>
  </w:style>
  <w:style w:type="character" w:customStyle="1" w:styleId="Heading3Char">
    <w:name w:val="Heading 3 Char"/>
    <w:basedOn w:val="DefaultParagraphFont"/>
    <w:link w:val="Heading3"/>
    <w:rsid w:val="008B329A"/>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8B329A"/>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8B329A"/>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8B329A"/>
    <w:rPr>
      <w:rFonts w:ascii="Dubai" w:hAnsi="Dubai" w:cs="Dubai"/>
      <w:b/>
      <w:bCs/>
      <w:kern w:val="14"/>
      <w:sz w:val="22"/>
      <w:szCs w:val="22"/>
      <w:lang w:eastAsia="en-US" w:bidi="ar-EG"/>
    </w:rPr>
  </w:style>
  <w:style w:type="character" w:customStyle="1" w:styleId="Heading7Char">
    <w:name w:val="Heading 7 Char"/>
    <w:basedOn w:val="DefaultParagraphFont"/>
    <w:link w:val="Heading7"/>
    <w:rsid w:val="008B329A"/>
    <w:rPr>
      <w:rFonts w:ascii="Dubai" w:hAnsi="Dubai" w:cs="Dubai"/>
      <w:b/>
      <w:bCs/>
      <w:kern w:val="14"/>
      <w:sz w:val="22"/>
      <w:szCs w:val="22"/>
      <w:lang w:eastAsia="en-US" w:bidi="ar-EG"/>
    </w:rPr>
  </w:style>
  <w:style w:type="character" w:customStyle="1" w:styleId="Heading8Char">
    <w:name w:val="Heading 8 Char"/>
    <w:basedOn w:val="DefaultParagraphFont"/>
    <w:link w:val="Heading8"/>
    <w:rsid w:val="008B329A"/>
    <w:rPr>
      <w:rFonts w:ascii="Dubai" w:hAnsi="Dubai" w:cs="Dubai"/>
      <w:b/>
      <w:bCs/>
      <w:kern w:val="14"/>
      <w:sz w:val="22"/>
      <w:szCs w:val="22"/>
      <w:lang w:eastAsia="en-US" w:bidi="ar-EG"/>
    </w:rPr>
  </w:style>
  <w:style w:type="character" w:customStyle="1" w:styleId="Heading9Char">
    <w:name w:val="Heading 9 Char"/>
    <w:basedOn w:val="DefaultParagraphFont"/>
    <w:link w:val="Heading9"/>
    <w:rsid w:val="008B329A"/>
    <w:rPr>
      <w:rFonts w:ascii="Dubai" w:hAnsi="Dubai" w:cs="Dubai"/>
      <w:b/>
      <w:bCs/>
      <w:kern w:val="14"/>
      <w:sz w:val="22"/>
      <w:szCs w:val="22"/>
      <w:lang w:eastAsia="en-US" w:bidi="ar-EG"/>
    </w:rPr>
  </w:style>
  <w:style w:type="paragraph" w:customStyle="1" w:styleId="OpinionNo">
    <w:name w:val="Opinion_No"/>
    <w:basedOn w:val="ResNo"/>
    <w:next w:val="Opiniontitle"/>
    <w:rsid w:val="008B329A"/>
    <w:pPr>
      <w:keepLines/>
      <w:tabs>
        <w:tab w:val="clear" w:pos="1134"/>
        <w:tab w:val="clear" w:pos="1871"/>
        <w:tab w:val="clear" w:pos="2268"/>
      </w:tabs>
      <w:overflowPunct w:val="0"/>
      <w:autoSpaceDE w:val="0"/>
      <w:autoSpaceDN w:val="0"/>
      <w:adjustRightInd w:val="0"/>
      <w:textAlignment w:val="baseline"/>
    </w:pPr>
    <w:rPr>
      <w:rFonts w:ascii="Times New Roman" w:hAnsi="Times New Roman" w:cs="Traditional Arabic"/>
      <w:caps/>
      <w:szCs w:val="40"/>
      <w:lang w:val="en-GB"/>
    </w:rPr>
  </w:style>
  <w:style w:type="paragraph" w:customStyle="1" w:styleId="Reftitle">
    <w:name w:val="Ref_title"/>
    <w:basedOn w:val="Normal"/>
    <w:qFormat/>
    <w:rsid w:val="008B329A"/>
    <w:pPr>
      <w:keepNext/>
      <w:keepLines/>
      <w:tabs>
        <w:tab w:val="clear" w:pos="1871"/>
        <w:tab w:val="clear" w:pos="2268"/>
      </w:tabs>
      <w:spacing w:before="480" w:after="240"/>
      <w:jc w:val="center"/>
    </w:pPr>
    <w:rPr>
      <w:rFonts w:ascii="Times New Roman Bold" w:hAnsi="Times New Roman Bold" w:cs="Traditional Arabic"/>
      <w:b/>
      <w:bCs/>
      <w:sz w:val="28"/>
      <w:szCs w:val="40"/>
    </w:rPr>
  </w:style>
  <w:style w:type="paragraph" w:customStyle="1" w:styleId="Annexref0">
    <w:name w:val="Annex_ref"/>
    <w:qFormat/>
    <w:rsid w:val="008B329A"/>
    <w:pPr>
      <w:keepLines/>
      <w:bidi/>
      <w:spacing w:before="120" w:after="120" w:line="192" w:lineRule="auto"/>
    </w:pPr>
    <w:rPr>
      <w:rFonts w:ascii="Times New Roman Bold" w:hAnsi="Times New Roman Bold" w:cs="Traditional Arabic"/>
      <w:b/>
      <w:bCs/>
      <w:sz w:val="22"/>
      <w:szCs w:val="30"/>
      <w:lang w:eastAsia="en-US" w:bidi="ar-SY"/>
    </w:rPr>
  </w:style>
  <w:style w:type="paragraph" w:customStyle="1" w:styleId="Tablelegend0">
    <w:name w:val="Table legend"/>
    <w:basedOn w:val="Normal"/>
    <w:qFormat/>
    <w:rsid w:val="008B329A"/>
    <w:pPr>
      <w:tabs>
        <w:tab w:val="clear" w:pos="1871"/>
        <w:tab w:val="clear" w:pos="2268"/>
      </w:tabs>
      <w:spacing w:before="80"/>
    </w:pPr>
    <w:rPr>
      <w:rFonts w:ascii="Times New Roman" w:hAnsi="Times New Roman" w:cs="Traditional Arabic"/>
      <w:szCs w:val="30"/>
      <w:lang w:bidi="ar-SY"/>
    </w:rPr>
  </w:style>
  <w:style w:type="character" w:customStyle="1" w:styleId="TableNoChar">
    <w:name w:val="Table_No Char"/>
    <w:basedOn w:val="DefaultParagraphFont"/>
    <w:link w:val="TableNo"/>
    <w:locked/>
    <w:rsid w:val="008B329A"/>
    <w:rPr>
      <w:rFonts w:ascii="Dubai" w:hAnsi="Dubai" w:cs="Dubai"/>
      <w:sz w:val="22"/>
      <w:szCs w:val="22"/>
      <w:lang w:eastAsia="en-US"/>
    </w:rPr>
  </w:style>
  <w:style w:type="paragraph" w:customStyle="1" w:styleId="Questiontitle">
    <w:name w:val="Question_title"/>
    <w:basedOn w:val="Normal"/>
    <w:next w:val="Normal"/>
    <w:qFormat/>
    <w:rsid w:val="008B329A"/>
    <w:pPr>
      <w:keepNext/>
      <w:keepLines/>
      <w:tabs>
        <w:tab w:val="clear" w:pos="1871"/>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cs="Traditional Arabic"/>
      <w:b/>
      <w:bCs/>
      <w:sz w:val="28"/>
      <w:szCs w:val="40"/>
      <w:lang w:bidi="ar-EG"/>
    </w:rPr>
  </w:style>
  <w:style w:type="paragraph" w:customStyle="1" w:styleId="QuestionNo">
    <w:name w:val="Question_No"/>
    <w:basedOn w:val="Normal"/>
    <w:next w:val="Questiontitle"/>
    <w:qFormat/>
    <w:rsid w:val="008B329A"/>
    <w:pPr>
      <w:keepNext/>
      <w:keepLines/>
      <w:tabs>
        <w:tab w:val="clear" w:pos="1871"/>
        <w:tab w:val="clear" w:pos="2268"/>
      </w:tabs>
      <w:spacing w:before="360" w:after="120"/>
      <w:jc w:val="center"/>
    </w:pPr>
    <w:rPr>
      <w:rFonts w:ascii="Times New Roman" w:hAnsi="Times New Roman" w:cs="Traditional Arabic"/>
      <w:sz w:val="28"/>
      <w:szCs w:val="40"/>
      <w:lang w:bidi="ar-EG"/>
    </w:rPr>
  </w:style>
  <w:style w:type="paragraph" w:customStyle="1" w:styleId="Title4">
    <w:name w:val="Title 4"/>
    <w:basedOn w:val="Title3"/>
    <w:next w:val="Heading1"/>
    <w:rsid w:val="008B329A"/>
    <w:pPr>
      <w:keepLines/>
      <w:tabs>
        <w:tab w:val="clear" w:pos="1871"/>
      </w:tabs>
      <w:spacing w:after="120"/>
    </w:pPr>
    <w:rPr>
      <w:rFonts w:ascii="Times New Roman Bold" w:hAnsi="Times New Roman Bold" w:cs="Traditional Arabic"/>
      <w:b/>
      <w:bCs/>
      <w:w w:val="100"/>
      <w:sz w:val="24"/>
      <w:szCs w:val="32"/>
    </w:rPr>
  </w:style>
  <w:style w:type="paragraph" w:customStyle="1" w:styleId="ChapNo0">
    <w:name w:val="Chap_No"/>
    <w:basedOn w:val="Normal"/>
    <w:qFormat/>
    <w:rsid w:val="008B329A"/>
    <w:pPr>
      <w:keepNext/>
      <w:keepLines/>
      <w:tabs>
        <w:tab w:val="clear" w:pos="1134"/>
        <w:tab w:val="clear" w:pos="1871"/>
        <w:tab w:val="clear" w:pos="2268"/>
      </w:tabs>
      <w:overflowPunct w:val="0"/>
      <w:autoSpaceDE w:val="0"/>
      <w:autoSpaceDN w:val="0"/>
      <w:adjustRightInd w:val="0"/>
      <w:spacing w:before="480" w:after="120"/>
      <w:jc w:val="center"/>
      <w:textAlignment w:val="baseline"/>
    </w:pPr>
    <w:rPr>
      <w:rFonts w:ascii="Times New Roman" w:hAnsi="Times New Roman" w:cs="Traditional Arabic"/>
      <w:sz w:val="28"/>
      <w:szCs w:val="40"/>
      <w:lang w:val="en-GB" w:bidi="ar-EG"/>
    </w:rPr>
  </w:style>
  <w:style w:type="paragraph" w:customStyle="1" w:styleId="Opiniontitle">
    <w:name w:val="Opinion_title"/>
    <w:next w:val="Normal"/>
    <w:qFormat/>
    <w:rsid w:val="008B329A"/>
    <w:pPr>
      <w:keepNext/>
      <w:keepLines/>
      <w:bidi/>
      <w:spacing w:before="120" w:after="360" w:line="192" w:lineRule="auto"/>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8B329A"/>
    <w:pPr>
      <w:keepNext/>
      <w:tabs>
        <w:tab w:val="clear" w:pos="1871"/>
        <w:tab w:val="clear" w:pos="2268"/>
      </w:tabs>
      <w:spacing w:after="120"/>
    </w:pPr>
    <w:rPr>
      <w:rFonts w:ascii="Times New Roman italic" w:hAnsi="Times New Roman italic" w:cs="Traditional Arabic"/>
      <w:i/>
      <w:iCs/>
      <w:szCs w:val="30"/>
      <w:lang w:bidi="ar-EG"/>
    </w:rPr>
  </w:style>
  <w:style w:type="paragraph" w:customStyle="1" w:styleId="Styletoc0LinespacingExactly14pt">
    <w:name w:val="Style toc 0 + Line spacing:  Exactly 14 pt"/>
    <w:basedOn w:val="Normal"/>
    <w:semiHidden/>
    <w:rsid w:val="008B329A"/>
    <w:pPr>
      <w:tabs>
        <w:tab w:val="clear" w:pos="1871"/>
        <w:tab w:val="clear" w:pos="2268"/>
      </w:tabs>
      <w:spacing w:line="280" w:lineRule="exact"/>
    </w:pPr>
    <w:rPr>
      <w:rFonts w:ascii="Times New Roman Bold" w:hAnsi="Times New Roman Bold" w:cs="Traditional Arabic"/>
      <w:bCs/>
      <w:szCs w:val="32"/>
    </w:rPr>
  </w:style>
  <w:style w:type="paragraph" w:customStyle="1" w:styleId="Title10">
    <w:name w:val="Title1"/>
    <w:basedOn w:val="Normal"/>
    <w:semiHidden/>
    <w:rsid w:val="008B329A"/>
    <w:pPr>
      <w:tabs>
        <w:tab w:val="clear" w:pos="1871"/>
        <w:tab w:val="clear" w:pos="2268"/>
      </w:tabs>
      <w:spacing w:before="360" w:after="120"/>
      <w:jc w:val="center"/>
    </w:pPr>
    <w:rPr>
      <w:rFonts w:ascii="Times New Roman Bold" w:hAnsi="Times New Roman Bold" w:cs="Traditional Arabic"/>
      <w:b/>
      <w:bCs/>
      <w:sz w:val="26"/>
      <w:szCs w:val="36"/>
    </w:rPr>
  </w:style>
  <w:style w:type="paragraph" w:customStyle="1" w:styleId="HeadingSummary">
    <w:name w:val="HeadingSummary"/>
    <w:basedOn w:val="Headingb"/>
    <w:qFormat/>
    <w:rsid w:val="008B329A"/>
    <w:pPr>
      <w:keepLines/>
      <w:tabs>
        <w:tab w:val="clear" w:pos="1871"/>
        <w:tab w:val="clear" w:pos="2268"/>
      </w:tabs>
    </w:pPr>
    <w:rPr>
      <w:rFonts w:ascii="Times New Roman Bold" w:hAnsi="Times New Roman Bold" w:cs="Traditional Arabic"/>
      <w:sz w:val="22"/>
      <w:szCs w:val="30"/>
    </w:rPr>
  </w:style>
  <w:style w:type="paragraph" w:customStyle="1" w:styleId="Recref">
    <w:name w:val="Rec_ref"/>
    <w:basedOn w:val="Normal"/>
    <w:qFormat/>
    <w:rsid w:val="008B329A"/>
    <w:pPr>
      <w:keepNext/>
      <w:tabs>
        <w:tab w:val="clear" w:pos="1871"/>
        <w:tab w:val="clear" w:pos="2268"/>
      </w:tabs>
      <w:spacing w:after="120"/>
      <w:jc w:val="center"/>
    </w:pPr>
    <w:rPr>
      <w:rFonts w:ascii="Times New Roman italic" w:hAnsi="Times New Roman italic" w:cs="Traditional Arabic"/>
      <w:i/>
      <w:iCs/>
      <w:szCs w:val="30"/>
    </w:rPr>
  </w:style>
  <w:style w:type="paragraph" w:customStyle="1" w:styleId="Resref">
    <w:name w:val="Res_ref"/>
    <w:basedOn w:val="Recref"/>
    <w:qFormat/>
    <w:rsid w:val="008B329A"/>
    <w:pPr>
      <w:keepLines/>
    </w:pPr>
  </w:style>
  <w:style w:type="paragraph" w:customStyle="1" w:styleId="enumlev10">
    <w:name w:val="enumlev 1"/>
    <w:basedOn w:val="Normal"/>
    <w:qFormat/>
    <w:rsid w:val="00320FCF"/>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Bulletlist1">
    <w:name w:val="Bullet list 1"/>
    <w:basedOn w:val="Normal"/>
    <w:qFormat/>
    <w:rsid w:val="008B329A"/>
    <w:pPr>
      <w:tabs>
        <w:tab w:val="clear" w:pos="1871"/>
        <w:tab w:val="clear" w:pos="2268"/>
        <w:tab w:val="left" w:pos="567"/>
      </w:tabs>
      <w:spacing w:before="80"/>
      <w:ind w:left="567" w:hanging="567"/>
    </w:pPr>
    <w:rPr>
      <w:rFonts w:ascii="Calibri" w:hAnsi="Calibri" w:cs="Traditional Arabic"/>
      <w:szCs w:val="30"/>
    </w:rPr>
  </w:style>
  <w:style w:type="table" w:customStyle="1" w:styleId="TableGrid2">
    <w:name w:val="Table Grid2"/>
    <w:basedOn w:val="TableNormal"/>
    <w:next w:val="TableGrid"/>
    <w:uiPriority w:val="59"/>
    <w:rsid w:val="008B329A"/>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329A"/>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1016">
      <w:bodyDiv w:val="1"/>
      <w:marLeft w:val="0"/>
      <w:marRight w:val="0"/>
      <w:marTop w:val="0"/>
      <w:marBottom w:val="0"/>
      <w:divBdr>
        <w:top w:val="none" w:sz="0" w:space="0" w:color="auto"/>
        <w:left w:val="none" w:sz="0" w:space="0" w:color="auto"/>
        <w:bottom w:val="none" w:sz="0" w:space="0" w:color="auto"/>
        <w:right w:val="none" w:sz="0" w:space="0" w:color="auto"/>
      </w:divBdr>
    </w:div>
    <w:div w:id="359824939">
      <w:bodyDiv w:val="1"/>
      <w:marLeft w:val="0"/>
      <w:marRight w:val="0"/>
      <w:marTop w:val="0"/>
      <w:marBottom w:val="0"/>
      <w:divBdr>
        <w:top w:val="none" w:sz="0" w:space="0" w:color="auto"/>
        <w:left w:val="none" w:sz="0" w:space="0" w:color="auto"/>
        <w:bottom w:val="none" w:sz="0" w:space="0" w:color="auto"/>
        <w:right w:val="none" w:sz="0" w:space="0" w:color="auto"/>
      </w:divBdr>
    </w:div>
    <w:div w:id="730424363">
      <w:bodyDiv w:val="1"/>
      <w:marLeft w:val="0"/>
      <w:marRight w:val="0"/>
      <w:marTop w:val="0"/>
      <w:marBottom w:val="0"/>
      <w:divBdr>
        <w:top w:val="none" w:sz="0" w:space="0" w:color="auto"/>
        <w:left w:val="none" w:sz="0" w:space="0" w:color="auto"/>
        <w:bottom w:val="none" w:sz="0" w:space="0" w:color="auto"/>
        <w:right w:val="none" w:sz="0" w:space="0" w:color="auto"/>
      </w:divBdr>
    </w:div>
    <w:div w:id="853031321">
      <w:bodyDiv w:val="1"/>
      <w:marLeft w:val="0"/>
      <w:marRight w:val="0"/>
      <w:marTop w:val="0"/>
      <w:marBottom w:val="0"/>
      <w:divBdr>
        <w:top w:val="none" w:sz="0" w:space="0" w:color="auto"/>
        <w:left w:val="none" w:sz="0" w:space="0" w:color="auto"/>
        <w:bottom w:val="none" w:sz="0" w:space="0" w:color="auto"/>
        <w:right w:val="none" w:sz="0" w:space="0" w:color="auto"/>
      </w:divBdr>
    </w:div>
    <w:div w:id="858927472">
      <w:bodyDiv w:val="1"/>
      <w:marLeft w:val="0"/>
      <w:marRight w:val="0"/>
      <w:marTop w:val="0"/>
      <w:marBottom w:val="0"/>
      <w:divBdr>
        <w:top w:val="none" w:sz="0" w:space="0" w:color="auto"/>
        <w:left w:val="none" w:sz="0" w:space="0" w:color="auto"/>
        <w:bottom w:val="none" w:sz="0" w:space="0" w:color="auto"/>
        <w:right w:val="none" w:sz="0" w:space="0" w:color="auto"/>
      </w:divBdr>
    </w:div>
    <w:div w:id="1074358660">
      <w:bodyDiv w:val="1"/>
      <w:marLeft w:val="0"/>
      <w:marRight w:val="0"/>
      <w:marTop w:val="0"/>
      <w:marBottom w:val="0"/>
      <w:divBdr>
        <w:top w:val="none" w:sz="0" w:space="0" w:color="auto"/>
        <w:left w:val="none" w:sz="0" w:space="0" w:color="auto"/>
        <w:bottom w:val="none" w:sz="0" w:space="0" w:color="auto"/>
        <w:right w:val="none" w:sz="0" w:space="0" w:color="auto"/>
      </w:divBdr>
    </w:div>
    <w:div w:id="132542999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9299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00-CA-CIR-0271/en" TargetMode="External"/><Relationship Id="rId18" Type="http://schemas.openxmlformats.org/officeDocument/2006/relationships/hyperlink" Target="https://www.itu.int/md/R23-RAG-C-0001/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tu.int/pub/R-RES-R.9"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S17-CL-C-0127/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br_tsb_terms/" TargetMode="External"/><Relationship Id="rId20" Type="http://schemas.openxmlformats.org/officeDocument/2006/relationships/package" Target="embeddings/Microsoft_Word_Document.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R00-CA-CIR-0267/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s://www.itu.int/en/ITU-R/study-groups/Pages/Sustainable-dev-goals.asp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oth/R0A01000004" TargetMode="External"/><Relationship Id="rId22" Type="http://schemas.openxmlformats.org/officeDocument/2006/relationships/hyperlink" Target="https://www.itu.int/pub/R-RES-R.6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E0E-43D3-AD05-9CD1F3CF21AE}"/>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0E-43D3-AD05-9CD1F3CF21AE}"/>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E0E-43D3-AD05-9CD1F3CF21AE}"/>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E0E-43D3-AD05-9CD1F3CF21AE}"/>
                </c:ext>
              </c:extLst>
            </c:dLbl>
            <c:dLbl>
              <c:idx val="17"/>
              <c:tx>
                <c:rich>
                  <a:bodyPr/>
                  <a:lstStyle/>
                  <a:p>
                    <a:r>
                      <a:rPr lang="en-US"/>
                      <a:t>216**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E0E-43D3-AD05-9CD1F3CF21AE}"/>
                </c:ext>
              </c:extLst>
            </c:dLbl>
            <c:dLbl>
              <c:idx val="18"/>
              <c:tx>
                <c:rich>
                  <a:bodyPr/>
                  <a:lstStyle/>
                  <a:p>
                    <a:fld id="{80E48EFC-A4C8-4B0D-AB9F-52EE0C913A80}"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0E-43D3-AD05-9CD1F3CF21AE}"/>
                </c:ext>
              </c:extLst>
            </c:dLbl>
            <c:dLbl>
              <c:idx val="19"/>
              <c:layout>
                <c:manualLayout>
                  <c:x val="1.0946907498631636E-2"/>
                  <c:y val="6.8786374529270791E-2"/>
                </c:manualLayout>
              </c:layout>
              <c:tx>
                <c:rich>
                  <a:bodyPr/>
                  <a:lstStyle/>
                  <a:p>
                    <a:fld id="{8DFCFEFB-8113-4529-B972-A3ECA50DBA7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E0E-43D3-AD05-9CD1F3CF21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Sheet1!$B$2:$B$21</c:f>
              <c:strCache>
                <c:ptCount val="20"/>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pt idx="17">
                  <c:v>2020</c:v>
                </c:pt>
                <c:pt idx="18">
                  <c:v>2021</c:v>
                </c:pt>
                <c:pt idx="19">
                  <c:v>2022</c:v>
                </c:pt>
              </c:strCache>
            </c:strRef>
          </c:cat>
          <c:val>
            <c:numRef>
              <c:f>Sheet1!$C$2:$C$21</c:f>
              <c:numCache>
                <c:formatCode>General</c:formatCode>
                <c:ptCount val="20"/>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pt idx="17">
                  <c:v>216</c:v>
                </c:pt>
                <c:pt idx="18">
                  <c:v>235</c:v>
                </c:pt>
                <c:pt idx="19">
                  <c:v>256</c:v>
                </c:pt>
              </c:numCache>
            </c:numRef>
          </c:val>
          <c:extLst>
            <c:ext xmlns:c16="http://schemas.microsoft.com/office/drawing/2014/chart" uri="{C3380CC4-5D6E-409C-BE32-E72D297353CC}">
              <c16:uniqueId val="{00000007-5E0E-43D3-AD05-9CD1F3CF21AE}"/>
            </c:ext>
          </c:extLst>
        </c:ser>
        <c:dLbls>
          <c:dLblPos val="inEnd"/>
          <c:showLegendKey val="0"/>
          <c:showVal val="1"/>
          <c:showCatName val="0"/>
          <c:showSerName val="0"/>
          <c:showPercent val="0"/>
          <c:showBubbleSize val="0"/>
        </c:dLbls>
        <c:gapWidth val="100"/>
        <c:overlap val="-50"/>
        <c:axId val="413366016"/>
        <c:axId val="417770208"/>
      </c:barChart>
      <c:catAx>
        <c:axId val="413366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770208"/>
        <c:crosses val="autoZero"/>
        <c:auto val="1"/>
        <c:lblAlgn val="ctr"/>
        <c:lblOffset val="100"/>
        <c:noMultiLvlLbl val="0"/>
      </c:catAx>
      <c:valAx>
        <c:axId val="4177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3660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purl.org/dc/elements/1.1/"/>
    <ds:schemaRef ds:uri="http://purl.org/dc/dcmitype/"/>
    <ds:schemaRef ds:uri="996b2e75-67fd-4955-a3b0-5ab9934cb50b"/>
    <ds:schemaRef ds:uri="http://www.w3.org/XML/1998/namespace"/>
    <ds:schemaRef ds:uri="32a1a8c5-2265-4ebc-b7a0-2071e2c5c9bb"/>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18</Pages>
  <Words>6880</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Arabic-EA</dc:creator>
  <cp:keywords>WRC-12</cp:keywords>
  <cp:lastModifiedBy>Arabic_GE</cp:lastModifiedBy>
  <cp:revision>54</cp:revision>
  <cp:lastPrinted>2019-06-26T10:10:00Z</cp:lastPrinted>
  <dcterms:created xsi:type="dcterms:W3CDTF">2024-02-19T08:43:00Z</dcterms:created>
  <dcterms:modified xsi:type="dcterms:W3CDTF">2024-02-21T10:54:00Z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