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AC7476" w:rsidRPr="00643E8D" w14:paraId="22C170D7" w14:textId="77777777" w:rsidTr="00AC7476">
        <w:trPr>
          <w:cantSplit/>
        </w:trPr>
        <w:tc>
          <w:tcPr>
            <w:tcW w:w="6487" w:type="dxa"/>
            <w:vAlign w:val="center"/>
          </w:tcPr>
          <w:p w14:paraId="003FC814" w14:textId="77777777" w:rsidR="00AC7476" w:rsidRPr="00643E8D" w:rsidRDefault="00AC7476" w:rsidP="00654193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r w:rsidRPr="00643E8D">
              <w:rPr>
                <w:rFonts w:ascii="Verdana" w:hAnsi="Verdana" w:cs="Times New Roman Bold"/>
                <w:b/>
                <w:szCs w:val="22"/>
                <w:lang w:val="ru-RU"/>
              </w:rPr>
              <w:t>Радиорегламентарный комитет</w:t>
            </w:r>
          </w:p>
          <w:p w14:paraId="29EB470A" w14:textId="02A9400C" w:rsidR="00AC7476" w:rsidRPr="00643E8D" w:rsidRDefault="00133109" w:rsidP="00654193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643E8D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 xml:space="preserve">Женева, </w:t>
            </w:r>
            <w:r w:rsidR="003A25DA" w:rsidRPr="00643E8D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>27 июня − 1 июля</w:t>
            </w:r>
            <w:r w:rsidR="005D7BF0" w:rsidRPr="00643E8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4237C" w:rsidRPr="00643E8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20</w:t>
            </w:r>
            <w:r w:rsidR="005D7BF0" w:rsidRPr="00643E8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154646" w:rsidRPr="00643E8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64237C" w:rsidRPr="00643E8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14:paraId="42110A35" w14:textId="77777777" w:rsidR="00AC7476" w:rsidRPr="00643E8D" w:rsidRDefault="00536051" w:rsidP="00654193">
            <w:pPr>
              <w:shd w:val="solid" w:color="FFFFFF" w:fill="FFFFFF"/>
              <w:spacing w:before="0"/>
              <w:rPr>
                <w:lang w:val="ru-RU"/>
              </w:rPr>
            </w:pPr>
            <w:bookmarkStart w:id="0" w:name="ditulogo"/>
            <w:bookmarkEnd w:id="0"/>
            <w:r w:rsidRPr="00643E8D">
              <w:rPr>
                <w:noProof/>
                <w:lang w:val="ru-RU" w:eastAsia="ru-RU"/>
              </w:rPr>
              <w:drawing>
                <wp:inline distT="0" distB="0" distL="0" distR="0" wp14:anchorId="37EC99E8" wp14:editId="0AD92A2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643E8D" w14:paraId="50DEC748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212BCEC" w14:textId="77777777" w:rsidR="002E2E18" w:rsidRPr="00643E8D" w:rsidRDefault="002E2E18" w:rsidP="006541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3E69B40" w14:textId="77777777" w:rsidR="002E2E18" w:rsidRPr="00643E8D" w:rsidRDefault="002E2E18" w:rsidP="00654193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2E2E18" w:rsidRPr="00643E8D" w14:paraId="142C078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D8FF79E" w14:textId="77777777" w:rsidR="002E2E18" w:rsidRPr="00643E8D" w:rsidRDefault="002E2E18" w:rsidP="00654193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71B0F6F" w14:textId="77777777" w:rsidR="002E2E18" w:rsidRPr="00643E8D" w:rsidRDefault="002E2E18" w:rsidP="00654193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353F0B" w:rsidRPr="00B15291" w14:paraId="55618978" w14:textId="77777777">
        <w:trPr>
          <w:cantSplit/>
          <w:trHeight w:val="660"/>
        </w:trPr>
        <w:tc>
          <w:tcPr>
            <w:tcW w:w="6487" w:type="dxa"/>
          </w:tcPr>
          <w:p w14:paraId="782925E5" w14:textId="77777777" w:rsidR="00353F0B" w:rsidRPr="00643E8D" w:rsidRDefault="00353F0B" w:rsidP="0065419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5D9FC550" w14:textId="5D7D9F14" w:rsidR="00353F0B" w:rsidRPr="00643E8D" w:rsidRDefault="00353F0B" w:rsidP="0065419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RRB</w:t>
            </w:r>
            <w:r w:rsidR="005D7BF0"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154646"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893387"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154646"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893387"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5</w:t>
            </w:r>
            <w:r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643E8D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893387"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4 июля</w:t>
            </w:r>
            <w:r w:rsidR="00CA5F0B"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20</w:t>
            </w:r>
            <w:r w:rsidR="005D7BF0"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154646"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Pr="00643E8D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643E8D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643E8D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2E2E18" w:rsidRPr="00B15291" w14:paraId="4C96FB43" w14:textId="77777777">
        <w:trPr>
          <w:cantSplit/>
        </w:trPr>
        <w:tc>
          <w:tcPr>
            <w:tcW w:w="9889" w:type="dxa"/>
            <w:gridSpan w:val="2"/>
          </w:tcPr>
          <w:p w14:paraId="19E3A0A8" w14:textId="7A4B4DC1" w:rsidR="002E2E18" w:rsidRPr="00643E8D" w:rsidRDefault="002E2E18" w:rsidP="00456787">
            <w:pPr>
              <w:pStyle w:val="Source"/>
              <w:spacing w:before="360"/>
              <w:rPr>
                <w:lang w:val="ru-RU" w:eastAsia="zh-CN"/>
              </w:rPr>
            </w:pPr>
            <w:bookmarkStart w:id="3" w:name="dsource" w:colFirst="0" w:colLast="0"/>
            <w:bookmarkEnd w:id="2"/>
          </w:p>
        </w:tc>
      </w:tr>
      <w:tr w:rsidR="002E2E18" w:rsidRPr="00B15291" w14:paraId="3780F899" w14:textId="77777777">
        <w:trPr>
          <w:cantSplit/>
        </w:trPr>
        <w:tc>
          <w:tcPr>
            <w:tcW w:w="9889" w:type="dxa"/>
            <w:gridSpan w:val="2"/>
          </w:tcPr>
          <w:p w14:paraId="573215F3" w14:textId="16080AFC" w:rsidR="002E2E18" w:rsidRPr="00643E8D" w:rsidRDefault="00AC1406" w:rsidP="00B6398D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643E8D">
              <w:rPr>
                <w:lang w:val="ru-RU"/>
              </w:rPr>
              <w:t>КРАТКИЙ обзор РЕШЕНИй</w:t>
            </w:r>
            <w:r w:rsidR="00B6398D" w:rsidRPr="00643E8D">
              <w:rPr>
                <w:lang w:val="ru-RU"/>
              </w:rPr>
              <w:br/>
            </w:r>
            <w:r w:rsidR="00235F17" w:rsidRPr="00643E8D">
              <w:rPr>
                <w:lang w:val="ru-RU"/>
              </w:rPr>
              <w:t>девяностого</w:t>
            </w:r>
            <w:r w:rsidRPr="00643E8D">
              <w:rPr>
                <w:lang w:val="ru-RU"/>
              </w:rPr>
              <w:t xml:space="preserve"> СОБРАНИЯ</w:t>
            </w:r>
            <w:r w:rsidR="00B6398D" w:rsidRPr="00643E8D">
              <w:rPr>
                <w:lang w:val="ru-RU"/>
              </w:rPr>
              <w:br/>
            </w:r>
            <w:r w:rsidRPr="00643E8D">
              <w:rPr>
                <w:lang w:val="ru-RU"/>
              </w:rPr>
              <w:t>РАДИОРЕГЛАМЕНТАРНОГО КОМИТЕТА</w:t>
            </w:r>
          </w:p>
        </w:tc>
      </w:tr>
      <w:tr w:rsidR="00AC1406" w:rsidRPr="00643E8D" w14:paraId="33302A68" w14:textId="77777777">
        <w:trPr>
          <w:cantSplit/>
        </w:trPr>
        <w:tc>
          <w:tcPr>
            <w:tcW w:w="9889" w:type="dxa"/>
            <w:gridSpan w:val="2"/>
          </w:tcPr>
          <w:p w14:paraId="42BBA184" w14:textId="75790281" w:rsidR="00AC1406" w:rsidRPr="00643E8D" w:rsidRDefault="00235F17" w:rsidP="00654193">
            <w:pPr>
              <w:pStyle w:val="Title1"/>
              <w:rPr>
                <w:caps w:val="0"/>
                <w:sz w:val="22"/>
                <w:szCs w:val="22"/>
                <w:lang w:val="ru-RU"/>
              </w:rPr>
            </w:pPr>
            <w:bookmarkStart w:id="6" w:name="lt_pId013"/>
            <w:r w:rsidRPr="00643E8D">
              <w:rPr>
                <w:caps w:val="0"/>
                <w:sz w:val="22"/>
                <w:szCs w:val="22"/>
                <w:lang w:val="ru-RU"/>
              </w:rPr>
              <w:t>27 июня − 1 июля</w:t>
            </w:r>
            <w:r w:rsidR="00F06255" w:rsidRPr="00643E8D">
              <w:rPr>
                <w:caps w:val="0"/>
                <w:sz w:val="22"/>
                <w:szCs w:val="22"/>
                <w:lang w:val="ru-RU"/>
              </w:rPr>
              <w:t xml:space="preserve"> 202</w:t>
            </w:r>
            <w:r w:rsidR="00BB7AE2" w:rsidRPr="00643E8D">
              <w:rPr>
                <w:caps w:val="0"/>
                <w:sz w:val="22"/>
                <w:szCs w:val="22"/>
                <w:lang w:val="ru-RU"/>
              </w:rPr>
              <w:t>2</w:t>
            </w:r>
            <w:r w:rsidR="00F06255" w:rsidRPr="00643E8D">
              <w:rPr>
                <w:caps w:val="0"/>
                <w:sz w:val="22"/>
                <w:szCs w:val="22"/>
                <w:lang w:val="ru-RU"/>
              </w:rPr>
              <w:t xml:space="preserve"> года</w:t>
            </w:r>
            <w:bookmarkEnd w:id="6"/>
          </w:p>
        </w:tc>
      </w:tr>
    </w:tbl>
    <w:bookmarkEnd w:id="4"/>
    <w:bookmarkEnd w:id="5"/>
    <w:p w14:paraId="04E33996" w14:textId="195629ED" w:rsidR="00AC1406" w:rsidRPr="00643E8D" w:rsidRDefault="00AC1406" w:rsidP="001A3552">
      <w:pPr>
        <w:tabs>
          <w:tab w:val="clear" w:pos="1985"/>
        </w:tabs>
        <w:spacing w:before="720"/>
        <w:ind w:left="2693" w:hanging="2693"/>
        <w:rPr>
          <w:rFonts w:asciiTheme="majorBidi" w:hAnsiTheme="majorBidi" w:cstheme="majorBidi"/>
          <w:bCs/>
          <w:lang w:val="ru-RU"/>
        </w:rPr>
      </w:pPr>
      <w:r w:rsidRPr="00643E8D">
        <w:rPr>
          <w:bCs/>
          <w:u w:val="single"/>
          <w:lang w:val="ru-RU"/>
        </w:rPr>
        <w:t>Присутствовали</w:t>
      </w:r>
      <w:r w:rsidRPr="00643E8D">
        <w:rPr>
          <w:bCs/>
          <w:lang w:val="ru-RU"/>
        </w:rPr>
        <w:t>:</w:t>
      </w:r>
      <w:r w:rsidRPr="00643E8D">
        <w:rPr>
          <w:bCs/>
          <w:lang w:val="ru-RU"/>
        </w:rPr>
        <w:tab/>
      </w:r>
      <w:r w:rsidRPr="00643E8D">
        <w:rPr>
          <w:u w:val="single"/>
          <w:lang w:val="ru-RU"/>
        </w:rPr>
        <w:t>Члены РРК</w:t>
      </w:r>
      <w:r w:rsidR="001A3552" w:rsidRPr="00643E8D">
        <w:rPr>
          <w:u w:val="single"/>
          <w:lang w:val="ru-RU"/>
        </w:rPr>
        <w:br/>
      </w:r>
      <w:r w:rsidR="00D2192A" w:rsidRPr="00643E8D">
        <w:rPr>
          <w:lang w:val="ru-RU"/>
        </w:rPr>
        <w:t>г</w:t>
      </w:r>
      <w:r w:rsidR="00D2192A" w:rsidRPr="00643E8D">
        <w:rPr>
          <w:lang w:val="ru-RU"/>
        </w:rPr>
        <w:noBreakHyphen/>
        <w:t>н </w:t>
      </w:r>
      <w:r w:rsidR="00BB7AE2" w:rsidRPr="00643E8D">
        <w:rPr>
          <w:lang w:val="ru-RU"/>
        </w:rPr>
        <w:t xml:space="preserve">T. </w:t>
      </w:r>
      <w:r w:rsidR="003038EC" w:rsidRPr="00643E8D">
        <w:rPr>
          <w:lang w:val="ru-RU"/>
        </w:rPr>
        <w:t>АЛАМРИ</w:t>
      </w:r>
      <w:r w:rsidRPr="00643E8D">
        <w:rPr>
          <w:lang w:val="ru-RU"/>
        </w:rPr>
        <w:t>, Председатель,</w:t>
      </w:r>
      <w:r w:rsidRPr="00643E8D">
        <w:rPr>
          <w:rFonts w:asciiTheme="majorBidi" w:hAnsiTheme="majorBidi" w:cstheme="majorBidi"/>
          <w:bCs/>
          <w:lang w:val="ru-RU"/>
        </w:rPr>
        <w:t xml:space="preserve"> </w:t>
      </w:r>
      <w:r w:rsidRPr="00643E8D">
        <w:rPr>
          <w:rFonts w:asciiTheme="majorBidi" w:hAnsiTheme="majorBidi" w:cstheme="majorBidi"/>
          <w:bCs/>
          <w:lang w:val="ru-RU"/>
        </w:rPr>
        <w:br/>
      </w:r>
      <w:r w:rsidR="00D2192A" w:rsidRPr="00643E8D">
        <w:rPr>
          <w:lang w:val="ru-RU"/>
        </w:rPr>
        <w:t>г-н E. АЗЗУЗ</w:t>
      </w:r>
      <w:r w:rsidRPr="00643E8D">
        <w:rPr>
          <w:lang w:val="ru-RU"/>
        </w:rPr>
        <w:t>, заместитель Председателя</w:t>
      </w:r>
      <w:r w:rsidRPr="00643E8D">
        <w:rPr>
          <w:rFonts w:asciiTheme="majorBidi" w:hAnsiTheme="majorBidi" w:cstheme="majorBidi"/>
          <w:bCs/>
          <w:lang w:val="ru-RU"/>
        </w:rPr>
        <w:br/>
      </w:r>
      <w:r w:rsidR="00D2192A" w:rsidRPr="00643E8D">
        <w:rPr>
          <w:lang w:val="ru-RU"/>
        </w:rPr>
        <w:t>г</w:t>
      </w:r>
      <w:r w:rsidR="00D2192A" w:rsidRPr="00643E8D">
        <w:rPr>
          <w:lang w:val="ru-RU"/>
        </w:rPr>
        <w:noBreakHyphen/>
        <w:t>жа Ш.</w:t>
      </w:r>
      <w:r w:rsidR="00842B4A" w:rsidRPr="00643E8D">
        <w:rPr>
          <w:lang w:val="ru-RU"/>
        </w:rPr>
        <w:t> </w:t>
      </w:r>
      <w:r w:rsidR="00D2192A" w:rsidRPr="00643E8D">
        <w:rPr>
          <w:lang w:val="ru-RU"/>
        </w:rPr>
        <w:t>БОМЬЕ</w:t>
      </w:r>
      <w:r w:rsidRPr="00643E8D">
        <w:rPr>
          <w:lang w:val="ru-RU"/>
        </w:rPr>
        <w:t>, г-н Л.Ф. БОРХОН</w:t>
      </w:r>
      <w:r w:rsidRPr="00643E8D">
        <w:rPr>
          <w:lang w:val="ru-RU"/>
        </w:rPr>
        <w:noBreakHyphen/>
        <w:t>ФИГЕРОА, г</w:t>
      </w:r>
      <w:r w:rsidRPr="00643E8D">
        <w:rPr>
          <w:lang w:val="ru-RU"/>
        </w:rPr>
        <w:noBreakHyphen/>
        <w:t>жа С. </w:t>
      </w:r>
      <w:r w:rsidR="00842B4A" w:rsidRPr="00643E8D">
        <w:rPr>
          <w:lang w:val="ru-RU"/>
        </w:rPr>
        <w:t>Г</w:t>
      </w:r>
      <w:r w:rsidRPr="00643E8D">
        <w:rPr>
          <w:lang w:val="ru-RU"/>
        </w:rPr>
        <w:t>АСАНОВА, г</w:t>
      </w:r>
      <w:r w:rsidRPr="00643E8D">
        <w:rPr>
          <w:lang w:val="ru-RU"/>
        </w:rPr>
        <w:noBreakHyphen/>
        <w:t>н A. ХАСИМОТО, г</w:t>
      </w:r>
      <w:r w:rsidRPr="00643E8D">
        <w:rPr>
          <w:lang w:val="ru-RU"/>
        </w:rPr>
        <w:noBreakHyphen/>
        <w:t>н И. АНРИ, г-н Д.К. ХОАН, г-жа</w:t>
      </w:r>
      <w:r w:rsidR="00842B4A" w:rsidRPr="00643E8D">
        <w:rPr>
          <w:lang w:val="ru-RU"/>
        </w:rPr>
        <w:t> </w:t>
      </w:r>
      <w:r w:rsidRPr="00643E8D">
        <w:rPr>
          <w:lang w:val="ru-RU"/>
        </w:rPr>
        <w:t>Л.</w:t>
      </w:r>
      <w:r w:rsidR="00842B4A" w:rsidRPr="00643E8D">
        <w:rPr>
          <w:lang w:val="ru-RU"/>
        </w:rPr>
        <w:t> </w:t>
      </w:r>
      <w:r w:rsidRPr="00643E8D">
        <w:rPr>
          <w:lang w:val="ru-RU"/>
        </w:rPr>
        <w:t>ЖЕАНТИ, г</w:t>
      </w:r>
      <w:r w:rsidRPr="00643E8D">
        <w:rPr>
          <w:lang w:val="ru-RU"/>
        </w:rPr>
        <w:noBreakHyphen/>
        <w:t>н С.М. МЧУНУ, г</w:t>
      </w:r>
      <w:r w:rsidRPr="00643E8D">
        <w:rPr>
          <w:lang w:val="ru-RU"/>
        </w:rPr>
        <w:noBreakHyphen/>
        <w:t>н Х. ТАЛИБ</w:t>
      </w:r>
      <w:r w:rsidR="00BB7AE2" w:rsidRPr="00643E8D">
        <w:rPr>
          <w:lang w:val="ru-RU"/>
        </w:rPr>
        <w:t>, г-н</w:t>
      </w:r>
      <w:r w:rsidR="00842B4A" w:rsidRPr="00643E8D">
        <w:rPr>
          <w:lang w:val="ru-RU"/>
        </w:rPr>
        <w:t> </w:t>
      </w:r>
      <w:r w:rsidR="00BB7AE2" w:rsidRPr="00643E8D">
        <w:rPr>
          <w:lang w:val="ru-RU"/>
        </w:rPr>
        <w:t>Н. ВАРЛАМОВ</w:t>
      </w:r>
    </w:p>
    <w:p w14:paraId="1C24EC69" w14:textId="77777777" w:rsidR="00AC1406" w:rsidRPr="00643E8D" w:rsidRDefault="00AC1406" w:rsidP="00654193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643E8D">
        <w:rPr>
          <w:bCs/>
          <w:u w:val="single"/>
          <w:lang w:val="ru-RU"/>
        </w:rPr>
        <w:t>Исполнительный секретарь РРК</w:t>
      </w:r>
      <w:r w:rsidRPr="00643E8D">
        <w:rPr>
          <w:bCs/>
          <w:u w:val="single"/>
          <w:lang w:val="ru-RU"/>
        </w:rPr>
        <w:br/>
      </w:r>
      <w:r w:rsidRPr="00643E8D">
        <w:rPr>
          <w:bCs/>
          <w:lang w:val="ru-RU"/>
        </w:rPr>
        <w:t>г-н М. МАНЕВИЧ, Директор БР</w:t>
      </w:r>
    </w:p>
    <w:p w14:paraId="4F8E4578" w14:textId="0AB6514B" w:rsidR="00AC1406" w:rsidRPr="00643E8D" w:rsidRDefault="00AC1406" w:rsidP="00654193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643E8D">
        <w:rPr>
          <w:bCs/>
          <w:u w:val="single"/>
          <w:lang w:val="ru-RU"/>
        </w:rPr>
        <w:t>Составители протоколов</w:t>
      </w:r>
      <w:r w:rsidRPr="00643E8D">
        <w:rPr>
          <w:bCs/>
          <w:u w:val="single"/>
          <w:lang w:val="ru-RU"/>
        </w:rPr>
        <w:br/>
      </w:r>
      <w:r w:rsidR="00BB7AE2" w:rsidRPr="00643E8D">
        <w:rPr>
          <w:bCs/>
          <w:lang w:val="ru-RU"/>
        </w:rPr>
        <w:t xml:space="preserve">г-жа </w:t>
      </w:r>
      <w:r w:rsidR="004E734E" w:rsidRPr="00643E8D">
        <w:rPr>
          <w:bCs/>
          <w:lang w:val="ru-RU"/>
        </w:rPr>
        <w:t>К</w:t>
      </w:r>
      <w:r w:rsidR="00BB7AE2" w:rsidRPr="00643E8D">
        <w:rPr>
          <w:bCs/>
          <w:lang w:val="ru-RU"/>
        </w:rPr>
        <w:t xml:space="preserve">. </w:t>
      </w:r>
      <w:r w:rsidR="004E734E" w:rsidRPr="00643E8D">
        <w:rPr>
          <w:bCs/>
          <w:lang w:val="ru-RU"/>
        </w:rPr>
        <w:t>РАМАЖ</w:t>
      </w:r>
      <w:r w:rsidR="00BB7AE2" w:rsidRPr="00643E8D">
        <w:rPr>
          <w:bCs/>
          <w:lang w:val="ru-RU"/>
        </w:rPr>
        <w:t xml:space="preserve"> </w:t>
      </w:r>
      <w:r w:rsidR="00CF5CC8" w:rsidRPr="00643E8D">
        <w:rPr>
          <w:bCs/>
          <w:lang w:val="ru-RU"/>
        </w:rPr>
        <w:t>и</w:t>
      </w:r>
      <w:r w:rsidR="00BB7AE2" w:rsidRPr="00643E8D">
        <w:rPr>
          <w:bCs/>
          <w:lang w:val="ru-RU"/>
        </w:rPr>
        <w:t xml:space="preserve"> </w:t>
      </w:r>
      <w:r w:rsidR="008E07C4" w:rsidRPr="00643E8D">
        <w:rPr>
          <w:bCs/>
          <w:lang w:val="ru-RU"/>
        </w:rPr>
        <w:t>г-н</w:t>
      </w:r>
      <w:r w:rsidR="00235F17" w:rsidRPr="00643E8D">
        <w:rPr>
          <w:bCs/>
          <w:lang w:val="ru-RU"/>
        </w:rPr>
        <w:t xml:space="preserve"> </w:t>
      </w:r>
      <w:r w:rsidR="00842B4A" w:rsidRPr="00643E8D">
        <w:rPr>
          <w:bCs/>
          <w:lang w:val="ru-RU"/>
        </w:rPr>
        <w:t>П. МЕТВЕН</w:t>
      </w:r>
      <w:r w:rsidR="00235F17" w:rsidRPr="00643E8D">
        <w:rPr>
          <w:bCs/>
          <w:lang w:val="ru-RU"/>
        </w:rPr>
        <w:t xml:space="preserve">, </w:t>
      </w:r>
      <w:r w:rsidR="008E07C4" w:rsidRPr="00643E8D">
        <w:rPr>
          <w:bCs/>
          <w:lang w:val="ru-RU"/>
        </w:rPr>
        <w:t>г-жа</w:t>
      </w:r>
      <w:r w:rsidR="00235F17" w:rsidRPr="00643E8D">
        <w:rPr>
          <w:bCs/>
          <w:lang w:val="ru-RU"/>
        </w:rPr>
        <w:t xml:space="preserve"> K. </w:t>
      </w:r>
      <w:r w:rsidR="00842B4A" w:rsidRPr="00643E8D">
        <w:rPr>
          <w:bCs/>
          <w:lang w:val="ru-RU"/>
        </w:rPr>
        <w:t>ЯТС</w:t>
      </w:r>
    </w:p>
    <w:p w14:paraId="78100AB7" w14:textId="6F27B9AB" w:rsidR="00D2192A" w:rsidRPr="00643E8D" w:rsidRDefault="00AC1406" w:rsidP="00654193">
      <w:pPr>
        <w:tabs>
          <w:tab w:val="clear" w:pos="1985"/>
        </w:tabs>
        <w:spacing w:before="240"/>
        <w:ind w:left="2693" w:hanging="2693"/>
        <w:rPr>
          <w:bCs/>
          <w:lang w:val="ru-RU"/>
        </w:rPr>
      </w:pPr>
      <w:r w:rsidRPr="00643E8D">
        <w:rPr>
          <w:bCs/>
          <w:u w:val="single"/>
          <w:lang w:val="ru-RU"/>
        </w:rPr>
        <w:t>Также присутствовали</w:t>
      </w:r>
      <w:r w:rsidRPr="00643E8D">
        <w:rPr>
          <w:bCs/>
          <w:lang w:val="ru-RU"/>
        </w:rPr>
        <w:t>:</w:t>
      </w:r>
      <w:r w:rsidRPr="00643E8D">
        <w:rPr>
          <w:bCs/>
          <w:lang w:val="ru-RU"/>
        </w:rPr>
        <w:tab/>
      </w:r>
      <w:bookmarkStart w:id="7" w:name="lt_pId050"/>
      <w:r w:rsidRPr="00643E8D">
        <w:rPr>
          <w:bCs/>
          <w:lang w:val="ru-RU"/>
        </w:rPr>
        <w:t>г</w:t>
      </w:r>
      <w:r w:rsidRPr="00643E8D">
        <w:rPr>
          <w:bCs/>
          <w:lang w:val="ru-RU"/>
        </w:rPr>
        <w:noBreakHyphen/>
        <w:t xml:space="preserve">жа </w:t>
      </w:r>
      <w:r w:rsidRPr="00643E8D">
        <w:rPr>
          <w:color w:val="000000"/>
          <w:lang w:val="ru-RU"/>
        </w:rPr>
        <w:t>Дж. УИЛСОН</w:t>
      </w:r>
      <w:r w:rsidRPr="00643E8D">
        <w:rPr>
          <w:bCs/>
          <w:lang w:val="ru-RU"/>
        </w:rPr>
        <w:t xml:space="preserve">, </w:t>
      </w:r>
      <w:r w:rsidRPr="00643E8D">
        <w:rPr>
          <w:color w:val="000000"/>
          <w:lang w:val="ru-RU"/>
        </w:rPr>
        <w:t>заместитель Директора БР и руководитель IAP</w:t>
      </w:r>
      <w:r w:rsidR="00CA5F0B" w:rsidRPr="00643E8D">
        <w:rPr>
          <w:color w:val="000000"/>
          <w:lang w:val="ru-RU"/>
        </w:rPr>
        <w:br/>
      </w:r>
      <w:r w:rsidRPr="00643E8D">
        <w:rPr>
          <w:bCs/>
          <w:lang w:val="ru-RU"/>
        </w:rPr>
        <w:t>г-н А. ВАЛЛЕ, руководитель SSD</w:t>
      </w:r>
      <w:r w:rsidRPr="00643E8D">
        <w:rPr>
          <w:bCs/>
          <w:lang w:val="ru-RU"/>
        </w:rPr>
        <w:br/>
      </w:r>
      <w:r w:rsidRPr="00643E8D">
        <w:rPr>
          <w:color w:val="000000"/>
          <w:lang w:val="ru-RU"/>
        </w:rPr>
        <w:t>г-н Ч.Ч. ЛOO, руководитель SSD/SPR</w:t>
      </w:r>
      <w:r w:rsidRPr="00643E8D">
        <w:rPr>
          <w:color w:val="000000"/>
          <w:lang w:val="ru-RU"/>
        </w:rPr>
        <w:br/>
      </w:r>
      <w:r w:rsidRPr="00643E8D">
        <w:rPr>
          <w:bCs/>
          <w:lang w:val="ru-RU"/>
        </w:rPr>
        <w:t>г</w:t>
      </w:r>
      <w:r w:rsidRPr="00643E8D">
        <w:rPr>
          <w:bCs/>
          <w:lang w:val="ru-RU"/>
        </w:rPr>
        <w:noBreakHyphen/>
        <w:t>н M. САКАМОТО, руководитель SSD/SSC</w:t>
      </w:r>
      <w:r w:rsidRPr="00643E8D">
        <w:rPr>
          <w:bCs/>
          <w:lang w:val="ru-RU"/>
        </w:rPr>
        <w:br/>
        <w:t>г-н Ц. ВАН, руководитель SSD/SNP</w:t>
      </w:r>
      <w:r w:rsidR="00AF76D3" w:rsidRPr="00643E8D">
        <w:rPr>
          <w:bCs/>
          <w:lang w:val="ru-RU"/>
        </w:rPr>
        <w:br/>
      </w:r>
      <w:r w:rsidRPr="00643E8D">
        <w:rPr>
          <w:bCs/>
          <w:lang w:val="ru-RU"/>
        </w:rPr>
        <w:t>г-н Н. ВАСИЛЬЕВ, руководитель TSD</w:t>
      </w:r>
      <w:r w:rsidRPr="00643E8D">
        <w:rPr>
          <w:bCs/>
          <w:lang w:val="ru-RU"/>
        </w:rPr>
        <w:br/>
        <w:t>г-н</w:t>
      </w:r>
      <w:r w:rsidRPr="00643E8D">
        <w:rPr>
          <w:color w:val="000000"/>
          <w:lang w:val="ru-RU"/>
        </w:rPr>
        <w:t xml:space="preserve"> К. БОГЕНС</w:t>
      </w:r>
      <w:r w:rsidRPr="00643E8D">
        <w:rPr>
          <w:bCs/>
          <w:lang w:val="ru-RU"/>
        </w:rPr>
        <w:t>, руководитель</w:t>
      </w:r>
      <w:r w:rsidRPr="00643E8D">
        <w:rPr>
          <w:lang w:val="ru-RU"/>
        </w:rPr>
        <w:t xml:space="preserve"> </w:t>
      </w:r>
      <w:r w:rsidRPr="00643E8D">
        <w:rPr>
          <w:bCs/>
          <w:lang w:val="ru-RU"/>
        </w:rPr>
        <w:t>TSD/FMD</w:t>
      </w:r>
      <w:r w:rsidRPr="00643E8D">
        <w:rPr>
          <w:bCs/>
          <w:lang w:val="ru-RU"/>
        </w:rPr>
        <w:br/>
      </w:r>
      <w:bookmarkEnd w:id="7"/>
      <w:r w:rsidRPr="00643E8D">
        <w:rPr>
          <w:bCs/>
          <w:lang w:val="ru-RU"/>
        </w:rPr>
        <w:t xml:space="preserve">г-н Д. БОТА, SGD </w:t>
      </w:r>
      <w:r w:rsidRPr="00643E8D">
        <w:rPr>
          <w:bCs/>
          <w:lang w:val="ru-RU"/>
        </w:rPr>
        <w:br/>
        <w:t>г-жа К. ГОЗАЛЬ, административный секретарь</w:t>
      </w:r>
    </w:p>
    <w:p w14:paraId="062EE3FF" w14:textId="77777777" w:rsidR="00AC1406" w:rsidRPr="00643E8D" w:rsidRDefault="00AC1406" w:rsidP="00654193">
      <w:pPr>
        <w:rPr>
          <w:lang w:val="ru-RU"/>
        </w:rPr>
      </w:pPr>
    </w:p>
    <w:p w14:paraId="4FED63A9" w14:textId="77777777" w:rsidR="00AC1406" w:rsidRPr="00643E8D" w:rsidRDefault="00AC1406" w:rsidP="00654193">
      <w:pPr>
        <w:rPr>
          <w:lang w:val="ru-RU"/>
        </w:rPr>
        <w:sectPr w:rsidR="00AC1406" w:rsidRPr="00643E8D" w:rsidSect="001B377D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tbl>
      <w:tblPr>
        <w:tblStyle w:val="GridTable1Light-Accent12"/>
        <w:tblW w:w="14596" w:type="dxa"/>
        <w:tblInd w:w="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23"/>
        <w:gridCol w:w="3525"/>
        <w:gridCol w:w="39"/>
        <w:gridCol w:w="7048"/>
        <w:gridCol w:w="142"/>
        <w:gridCol w:w="3119"/>
      </w:tblGrid>
      <w:tr w:rsidR="005C34A3" w:rsidRPr="00643E8D" w14:paraId="318E2961" w14:textId="77777777" w:rsidTr="00A76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DBE5F1" w:themeFill="accent1" w:themeFillTint="33"/>
            <w:vAlign w:val="center"/>
          </w:tcPr>
          <w:p w14:paraId="45EAA439" w14:textId="604FBC55" w:rsidR="005C34A3" w:rsidRPr="00643E8D" w:rsidRDefault="005C34A3" w:rsidP="00203C72">
            <w:pPr>
              <w:pStyle w:val="Tablehead"/>
              <w:ind w:left="-57" w:right="-57"/>
              <w:rPr>
                <w:b w:val="0"/>
                <w:bCs w:val="0"/>
                <w:lang w:val="ru-RU"/>
              </w:rPr>
            </w:pPr>
            <w:r w:rsidRPr="00643E8D">
              <w:rPr>
                <w:lang w:val="ru-RU"/>
              </w:rPr>
              <w:lastRenderedPageBreak/>
              <w:t>Пункт №</w:t>
            </w:r>
          </w:p>
        </w:tc>
        <w:tc>
          <w:tcPr>
            <w:tcW w:w="3525" w:type="dxa"/>
            <w:shd w:val="clear" w:color="auto" w:fill="DBE5F1" w:themeFill="accent1" w:themeFillTint="33"/>
            <w:vAlign w:val="center"/>
          </w:tcPr>
          <w:p w14:paraId="55AAF9AB" w14:textId="02ADE109" w:rsidR="005C34A3" w:rsidRPr="00643E8D" w:rsidRDefault="005C34A3" w:rsidP="00203C72">
            <w:pPr>
              <w:pStyle w:val="Tablehead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643E8D">
              <w:rPr>
                <w:lang w:val="ru-RU"/>
              </w:rPr>
              <w:t>Предмет</w:t>
            </w:r>
          </w:p>
        </w:tc>
        <w:tc>
          <w:tcPr>
            <w:tcW w:w="7229" w:type="dxa"/>
            <w:gridSpan w:val="3"/>
            <w:shd w:val="clear" w:color="auto" w:fill="DBE5F1" w:themeFill="accent1" w:themeFillTint="33"/>
            <w:vAlign w:val="center"/>
          </w:tcPr>
          <w:p w14:paraId="1B390298" w14:textId="5ACE972B" w:rsidR="005C34A3" w:rsidRPr="00643E8D" w:rsidRDefault="005C34A3" w:rsidP="00203C72">
            <w:pPr>
              <w:pStyle w:val="Tablehead"/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643E8D">
              <w:rPr>
                <w:lang w:val="ru-RU"/>
              </w:rPr>
              <w:t>Меры/решения и основания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75254327" w14:textId="4973A8B8" w:rsidR="005C34A3" w:rsidRPr="00643E8D" w:rsidRDefault="005C34A3" w:rsidP="00203C7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643E8D">
              <w:rPr>
                <w:lang w:val="ru-RU"/>
              </w:rPr>
              <w:t xml:space="preserve">Последующие </w:t>
            </w:r>
            <w:r w:rsidRPr="00643E8D">
              <w:rPr>
                <w:lang w:val="ru-RU"/>
              </w:rPr>
              <w:br/>
              <w:t>меры</w:t>
            </w:r>
          </w:p>
        </w:tc>
      </w:tr>
      <w:tr w:rsidR="009C0274" w:rsidRPr="00643E8D" w14:paraId="19BE78F7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5D62B9B" w14:textId="77777777" w:rsidR="009C0274" w:rsidRPr="00643E8D" w:rsidRDefault="009C0274" w:rsidP="009C0274">
            <w:pPr>
              <w:pStyle w:val="Tabletext"/>
              <w:jc w:val="center"/>
              <w:rPr>
                <w:bCs w:val="0"/>
                <w:lang w:val="ru-RU"/>
              </w:rPr>
            </w:pPr>
            <w:r w:rsidRPr="00643E8D">
              <w:rPr>
                <w:lang w:val="ru-RU"/>
              </w:rPr>
              <w:t>1</w:t>
            </w:r>
          </w:p>
        </w:tc>
        <w:tc>
          <w:tcPr>
            <w:tcW w:w="3525" w:type="dxa"/>
          </w:tcPr>
          <w:p w14:paraId="7453AA14" w14:textId="7A4B4E74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Открытие собрания</w:t>
            </w:r>
          </w:p>
        </w:tc>
        <w:tc>
          <w:tcPr>
            <w:tcW w:w="7229" w:type="dxa"/>
            <w:gridSpan w:val="3"/>
          </w:tcPr>
          <w:p w14:paraId="66A0C625" w14:textId="6FFF29BE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 xml:space="preserve">Председатель, г-н Т. АЛАМРИ, приветствовал членов Комитета на </w:t>
            </w:r>
            <w:r w:rsidR="00FB1699" w:rsidRPr="00643E8D">
              <w:rPr>
                <w:lang w:val="ru-RU"/>
              </w:rPr>
              <w:t>90</w:t>
            </w:r>
            <w:r w:rsidRPr="00643E8D">
              <w:rPr>
                <w:lang w:val="ru-RU"/>
              </w:rPr>
              <w:noBreakHyphen/>
              <w:t xml:space="preserve">м собрании и </w:t>
            </w:r>
            <w:r w:rsidR="00842B4A" w:rsidRPr="00643E8D">
              <w:rPr>
                <w:lang w:val="ru-RU"/>
              </w:rPr>
              <w:t>с удовлетворением отметил</w:t>
            </w:r>
            <w:r w:rsidR="00585F87" w:rsidRPr="00643E8D">
              <w:rPr>
                <w:lang w:val="ru-RU"/>
              </w:rPr>
              <w:t xml:space="preserve"> очное присутствие всех членов Комитета, он пожелал членам Комитета плодотворного собрания.</w:t>
            </w:r>
          </w:p>
          <w:p w14:paraId="3EE13704" w14:textId="22F3F3AE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lang w:val="ru-RU"/>
              </w:rPr>
            </w:pPr>
            <w:r w:rsidRPr="00643E8D">
              <w:rPr>
                <w:spacing w:val="-2"/>
                <w:lang w:val="ru-RU"/>
              </w:rPr>
              <w:t>Директор Бюро радиосвязи г-н М. МАНЕВИЧ от имени Генерального секретаря г</w:t>
            </w:r>
            <w:r w:rsidR="00A766B3">
              <w:rPr>
                <w:spacing w:val="-2"/>
                <w:lang w:val="ru-RU"/>
              </w:rPr>
              <w:noBreakHyphen/>
            </w:r>
            <w:r w:rsidRPr="00643E8D">
              <w:rPr>
                <w:spacing w:val="-2"/>
                <w:lang w:val="ru-RU"/>
              </w:rPr>
              <w:t>на Х. ЧЖАО также приветствовал членов Комитета</w:t>
            </w:r>
            <w:r w:rsidR="00585F87" w:rsidRPr="00643E8D">
              <w:rPr>
                <w:spacing w:val="-2"/>
                <w:lang w:val="ru-RU"/>
              </w:rPr>
              <w:t>, с</w:t>
            </w:r>
            <w:r w:rsidR="00117238" w:rsidRPr="00643E8D">
              <w:rPr>
                <w:spacing w:val="-2"/>
                <w:lang w:val="ru-RU"/>
              </w:rPr>
              <w:t> </w:t>
            </w:r>
            <w:r w:rsidR="00585F87" w:rsidRPr="00643E8D">
              <w:rPr>
                <w:spacing w:val="-2"/>
                <w:lang w:val="ru-RU"/>
              </w:rPr>
              <w:t>удовлетворением отметив, что это уже второе подряд собрание, на котором все члены Комитета присутствуют очно</w:t>
            </w:r>
            <w:r w:rsidRPr="00643E8D">
              <w:rPr>
                <w:spacing w:val="-2"/>
                <w:lang w:val="ru-RU"/>
              </w:rPr>
              <w:t xml:space="preserve">. </w:t>
            </w:r>
            <w:r w:rsidR="00B14C72" w:rsidRPr="00643E8D">
              <w:rPr>
                <w:spacing w:val="-2"/>
                <w:lang w:val="ru-RU"/>
              </w:rPr>
              <w:t>О</w:t>
            </w:r>
            <w:r w:rsidR="00117238" w:rsidRPr="00643E8D">
              <w:rPr>
                <w:spacing w:val="-2"/>
                <w:lang w:val="ru-RU"/>
              </w:rPr>
              <w:t>н</w:t>
            </w:r>
            <w:r w:rsidR="00B14C72" w:rsidRPr="00643E8D">
              <w:rPr>
                <w:spacing w:val="-2"/>
                <w:lang w:val="ru-RU"/>
              </w:rPr>
              <w:t xml:space="preserve"> отметил также, что начиная с марта</w:t>
            </w:r>
            <w:r w:rsidR="00FB1699" w:rsidRPr="00643E8D">
              <w:rPr>
                <w:spacing w:val="-2"/>
                <w:lang w:val="ru-RU"/>
              </w:rPr>
              <w:t xml:space="preserve"> 2022</w:t>
            </w:r>
            <w:r w:rsidR="00B14C72" w:rsidRPr="00643E8D">
              <w:rPr>
                <w:spacing w:val="-2"/>
                <w:lang w:val="ru-RU"/>
              </w:rPr>
              <w:t xml:space="preserve"> года </w:t>
            </w:r>
            <w:r w:rsidR="00117238" w:rsidRPr="00643E8D">
              <w:rPr>
                <w:spacing w:val="-2"/>
                <w:lang w:val="ru-RU"/>
              </w:rPr>
              <w:t xml:space="preserve">в очном формате с дистанционным участием созывалась </w:t>
            </w:r>
            <w:r w:rsidR="00B14C72" w:rsidRPr="00643E8D">
              <w:rPr>
                <w:spacing w:val="-2"/>
                <w:lang w:val="ru-RU"/>
              </w:rPr>
              <w:t>Всемирная ассамблея по стандартизации электросвязи и все собрания исследовательских комиссий и рабочих групп МСЭ</w:t>
            </w:r>
            <w:r w:rsidR="00FB1699" w:rsidRPr="00643E8D">
              <w:rPr>
                <w:spacing w:val="-2"/>
                <w:lang w:val="ru-RU"/>
              </w:rPr>
              <w:t>-R</w:t>
            </w:r>
            <w:r w:rsidR="00B14C72" w:rsidRPr="00643E8D">
              <w:rPr>
                <w:spacing w:val="-2"/>
                <w:lang w:val="ru-RU"/>
              </w:rPr>
              <w:t xml:space="preserve">, </w:t>
            </w:r>
            <w:r w:rsidR="00117238" w:rsidRPr="00643E8D">
              <w:rPr>
                <w:spacing w:val="-2"/>
                <w:lang w:val="ru-RU"/>
              </w:rPr>
              <w:t>и это в</w:t>
            </w:r>
            <w:r w:rsidR="00B14C72" w:rsidRPr="00643E8D">
              <w:rPr>
                <w:spacing w:val="-2"/>
                <w:lang w:val="ru-RU"/>
              </w:rPr>
              <w:t xml:space="preserve"> значительно</w:t>
            </w:r>
            <w:r w:rsidR="00117238" w:rsidRPr="00643E8D">
              <w:rPr>
                <w:spacing w:val="-2"/>
                <w:lang w:val="ru-RU"/>
              </w:rPr>
              <w:t>й степени</w:t>
            </w:r>
            <w:r w:rsidR="00B14C72" w:rsidRPr="00643E8D">
              <w:rPr>
                <w:spacing w:val="-2"/>
                <w:lang w:val="ru-RU"/>
              </w:rPr>
              <w:t xml:space="preserve"> способствовало прогрессу в</w:t>
            </w:r>
            <w:r w:rsidR="00117238" w:rsidRPr="00643E8D">
              <w:rPr>
                <w:spacing w:val="-2"/>
                <w:lang w:val="ru-RU"/>
              </w:rPr>
              <w:t> </w:t>
            </w:r>
            <w:r w:rsidR="00B14C72" w:rsidRPr="00643E8D">
              <w:rPr>
                <w:spacing w:val="-2"/>
                <w:lang w:val="ru-RU"/>
              </w:rPr>
              <w:t>проведении собраний</w:t>
            </w:r>
            <w:r w:rsidR="00117238" w:rsidRPr="00643E8D">
              <w:rPr>
                <w:spacing w:val="-2"/>
                <w:lang w:val="ru-RU"/>
              </w:rPr>
              <w:t>,</w:t>
            </w:r>
            <w:r w:rsidR="00B14C72" w:rsidRPr="00643E8D">
              <w:rPr>
                <w:spacing w:val="-2"/>
                <w:lang w:val="ru-RU"/>
              </w:rPr>
              <w:t xml:space="preserve"> и что Всемирная конференция по развитию электросвязи также была успешно проведена </w:t>
            </w:r>
            <w:r w:rsidR="00117238" w:rsidRPr="00643E8D">
              <w:rPr>
                <w:spacing w:val="-2"/>
                <w:lang w:val="ru-RU"/>
              </w:rPr>
              <w:t>в формате очного мероприятия с дистанционным участием</w:t>
            </w:r>
            <w:r w:rsidR="00FB1699" w:rsidRPr="00643E8D">
              <w:rPr>
                <w:spacing w:val="-2"/>
                <w:lang w:val="ru-RU"/>
              </w:rPr>
              <w:t xml:space="preserve">. </w:t>
            </w:r>
            <w:r w:rsidRPr="00643E8D">
              <w:rPr>
                <w:spacing w:val="-2"/>
                <w:lang w:val="ru-RU"/>
              </w:rPr>
              <w:t>Директор далее пожелал Комитету успешного собрания.</w:t>
            </w:r>
          </w:p>
        </w:tc>
        <w:tc>
          <w:tcPr>
            <w:tcW w:w="3119" w:type="dxa"/>
          </w:tcPr>
          <w:p w14:paraId="610862AD" w14:textId="3CA8D564" w:rsidR="009C0274" w:rsidRPr="00643E8D" w:rsidRDefault="009C0274" w:rsidP="009C027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B15291" w14:paraId="1FACAB7B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B3367B5" w14:textId="77777777" w:rsidR="009C0274" w:rsidRPr="00643E8D" w:rsidRDefault="009C0274" w:rsidP="009C0274">
            <w:pPr>
              <w:pStyle w:val="Tabletext"/>
              <w:jc w:val="center"/>
              <w:rPr>
                <w:bCs w:val="0"/>
                <w:lang w:val="ru-RU"/>
              </w:rPr>
            </w:pPr>
            <w:r w:rsidRPr="00643E8D">
              <w:rPr>
                <w:lang w:val="ru-RU"/>
              </w:rPr>
              <w:t>2</w:t>
            </w:r>
          </w:p>
        </w:tc>
        <w:tc>
          <w:tcPr>
            <w:tcW w:w="3525" w:type="dxa"/>
          </w:tcPr>
          <w:p w14:paraId="3E1E6BA3" w14:textId="24C66E80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Принятие повестки дня</w:t>
            </w:r>
            <w:r w:rsidRPr="00643E8D">
              <w:rPr>
                <w:lang w:val="ru-RU"/>
              </w:rPr>
              <w:br/>
            </w:r>
            <w:hyperlink r:id="rId12" w:history="1">
              <w:r w:rsidRPr="00643E8D">
                <w:rPr>
                  <w:rStyle w:val="Hyperlink"/>
                  <w:lang w:val="ru-RU"/>
                </w:rPr>
                <w:t>RRB22-2/OJ/1(Rev.1)</w:t>
              </w:r>
            </w:hyperlink>
            <w:r w:rsidRPr="00643E8D">
              <w:rPr>
                <w:rStyle w:val="Hyperlink"/>
                <w:lang w:val="ru-RU"/>
              </w:rPr>
              <w:t xml:space="preserve">; </w:t>
            </w:r>
            <w:r w:rsidR="00DA2912" w:rsidRPr="00643E8D">
              <w:rPr>
                <w:rStyle w:val="Hyperlink"/>
                <w:lang w:val="ru-RU"/>
              </w:rPr>
              <w:br/>
            </w:r>
            <w:hyperlink r:id="rId13" w:history="1">
              <w:r w:rsidRPr="00643E8D">
                <w:rPr>
                  <w:rStyle w:val="Hyperlink"/>
                  <w:lang w:val="ru-RU"/>
                </w:rPr>
                <w:t>RRB22-2/DELAYED/1</w:t>
              </w:r>
            </w:hyperlink>
            <w:r w:rsidRPr="00643E8D">
              <w:rPr>
                <w:rStyle w:val="Hyperlink"/>
                <w:lang w:val="ru-RU"/>
              </w:rPr>
              <w:t xml:space="preserve">; </w:t>
            </w:r>
            <w:r w:rsidR="00DA2912" w:rsidRPr="00643E8D">
              <w:rPr>
                <w:rStyle w:val="Hyperlink"/>
                <w:lang w:val="ru-RU"/>
              </w:rPr>
              <w:br/>
            </w:r>
            <w:hyperlink r:id="rId14" w:history="1">
              <w:r w:rsidRPr="00643E8D">
                <w:rPr>
                  <w:rStyle w:val="Hyperlink"/>
                  <w:lang w:val="ru-RU"/>
                </w:rPr>
                <w:t>RRB22-2/DELAYED/2</w:t>
              </w:r>
            </w:hyperlink>
            <w:r w:rsidRPr="00643E8D">
              <w:rPr>
                <w:rStyle w:val="Hyperlink"/>
                <w:lang w:val="ru-RU"/>
              </w:rPr>
              <w:t>;</w:t>
            </w:r>
          </w:p>
        </w:tc>
        <w:tc>
          <w:tcPr>
            <w:tcW w:w="7229" w:type="dxa"/>
            <w:gridSpan w:val="3"/>
          </w:tcPr>
          <w:p w14:paraId="301420BC" w14:textId="72013A6E" w:rsidR="009C0274" w:rsidRPr="00643E8D" w:rsidRDefault="003C3853" w:rsidP="009C027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Комитет принял проект повестки дня с изменениями, отраженными в Документе</w:t>
            </w:r>
            <w:r w:rsidR="00A766B3">
              <w:rPr>
                <w:sz w:val="20"/>
                <w:lang w:val="ru-RU"/>
              </w:rPr>
              <w:t> </w:t>
            </w:r>
            <w:r w:rsidR="009C0274" w:rsidRPr="00643E8D">
              <w:rPr>
                <w:sz w:val="20"/>
                <w:lang w:val="ru-RU"/>
              </w:rPr>
              <w:t xml:space="preserve">RRB22-2/OJ/1(Rev.1). </w:t>
            </w:r>
            <w:r w:rsidRPr="00643E8D">
              <w:rPr>
                <w:sz w:val="20"/>
                <w:lang w:val="ru-RU"/>
              </w:rPr>
              <w:t>Комитет принял решение отложить рассмотрение Документов </w:t>
            </w:r>
            <w:r w:rsidR="009C0274" w:rsidRPr="00643E8D">
              <w:rPr>
                <w:sz w:val="20"/>
                <w:lang w:val="ru-RU"/>
              </w:rPr>
              <w:t xml:space="preserve">RRB22-2/DELAYED/1 </w:t>
            </w:r>
            <w:r w:rsidRPr="00643E8D">
              <w:rPr>
                <w:sz w:val="20"/>
                <w:lang w:val="ru-RU"/>
              </w:rPr>
              <w:t>и</w:t>
            </w:r>
            <w:r w:rsidR="009C0274" w:rsidRPr="00643E8D">
              <w:rPr>
                <w:sz w:val="20"/>
                <w:lang w:val="ru-RU"/>
              </w:rPr>
              <w:t xml:space="preserve"> RRB22-2/DELAYED/2, </w:t>
            </w:r>
            <w:r w:rsidRPr="00643E8D">
              <w:rPr>
                <w:sz w:val="20"/>
                <w:lang w:val="ru-RU"/>
              </w:rPr>
              <w:t xml:space="preserve">так как оба документа были получены по истечении 10-дневного предельного срока для поступающих с опозданием вкладов, содержащих замечания </w:t>
            </w:r>
            <w:r w:rsidR="00D00AF0" w:rsidRPr="00643E8D">
              <w:rPr>
                <w:sz w:val="20"/>
                <w:lang w:val="ru-RU"/>
              </w:rPr>
              <w:t>в отношении</w:t>
            </w:r>
            <w:r w:rsidRPr="00643E8D">
              <w:rPr>
                <w:sz w:val="20"/>
                <w:lang w:val="ru-RU"/>
              </w:rPr>
              <w:t xml:space="preserve"> представлени</w:t>
            </w:r>
            <w:r w:rsidR="00D00AF0" w:rsidRPr="00643E8D">
              <w:rPr>
                <w:sz w:val="20"/>
                <w:lang w:val="ru-RU"/>
              </w:rPr>
              <w:t>я</w:t>
            </w:r>
            <w:r w:rsidRPr="00643E8D">
              <w:rPr>
                <w:sz w:val="20"/>
                <w:lang w:val="ru-RU"/>
              </w:rPr>
              <w:t xml:space="preserve"> другой администрации</w:t>
            </w:r>
            <w:r w:rsidR="009C0274" w:rsidRPr="00643E8D">
              <w:rPr>
                <w:sz w:val="20"/>
                <w:lang w:val="ru-RU"/>
              </w:rPr>
              <w:t xml:space="preserve">, </w:t>
            </w:r>
            <w:r w:rsidRPr="00643E8D">
              <w:rPr>
                <w:sz w:val="20"/>
                <w:lang w:val="ru-RU"/>
              </w:rPr>
              <w:t>который предусмотрен в</w:t>
            </w:r>
            <w:r w:rsidR="005E3DA2" w:rsidRPr="00643E8D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>п. </w:t>
            </w:r>
            <w:r w:rsidR="009C0274" w:rsidRPr="00643E8D">
              <w:rPr>
                <w:sz w:val="20"/>
                <w:lang w:val="ru-RU"/>
              </w:rPr>
              <w:t xml:space="preserve">1.6 </w:t>
            </w:r>
            <w:r w:rsidRPr="00643E8D">
              <w:rPr>
                <w:sz w:val="20"/>
                <w:lang w:val="ru-RU"/>
              </w:rPr>
              <w:t>Части </w:t>
            </w:r>
            <w:r w:rsidR="009C0274" w:rsidRPr="00643E8D">
              <w:rPr>
                <w:sz w:val="20"/>
                <w:lang w:val="ru-RU"/>
              </w:rPr>
              <w:t>C</w:t>
            </w:r>
            <w:r w:rsidRPr="00643E8D">
              <w:rPr>
                <w:sz w:val="20"/>
                <w:lang w:val="ru-RU"/>
              </w:rPr>
              <w:t xml:space="preserve"> Правил процедуры, и поручил Бюро включить эти документы в</w:t>
            </w:r>
            <w:r w:rsidR="005E3DA2" w:rsidRPr="00643E8D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>повестку дня 91</w:t>
            </w:r>
            <w:r w:rsidR="00A766B3">
              <w:rPr>
                <w:sz w:val="20"/>
                <w:lang w:val="ru-RU"/>
              </w:rPr>
              <w:noBreakHyphen/>
            </w:r>
            <w:r w:rsidRPr="00643E8D">
              <w:rPr>
                <w:sz w:val="20"/>
                <w:lang w:val="ru-RU"/>
              </w:rPr>
              <w:t>го собрания</w:t>
            </w:r>
            <w:r w:rsidR="009C0274"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0F38A1F1" w14:textId="7448A2B5" w:rsidR="009C0274" w:rsidRPr="00643E8D" w:rsidRDefault="009C0274" w:rsidP="009C027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Исполнительный секретарь сообщит об этих решениях заинтересованным администрациям.</w:t>
            </w:r>
          </w:p>
          <w:p w14:paraId="0AA965A2" w14:textId="17A9E64D" w:rsidR="009C0274" w:rsidRPr="00643E8D" w:rsidRDefault="005E3DA2" w:rsidP="009C027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Бюро включит Документы</w:t>
            </w:r>
            <w:r w:rsidR="00A766B3">
              <w:rPr>
                <w:lang w:val="ru-RU"/>
              </w:rPr>
              <w:t xml:space="preserve"> </w:t>
            </w:r>
            <w:r w:rsidR="009C0274" w:rsidRPr="00643E8D">
              <w:rPr>
                <w:lang w:val="ru-RU"/>
              </w:rPr>
              <w:t xml:space="preserve">RRB22-2/DELAYED/1 </w:t>
            </w:r>
            <w:r w:rsidRPr="00643E8D">
              <w:rPr>
                <w:lang w:val="ru-RU"/>
              </w:rPr>
              <w:t>и</w:t>
            </w:r>
            <w:r w:rsidR="009C0274" w:rsidRPr="00643E8D">
              <w:rPr>
                <w:lang w:val="ru-RU"/>
              </w:rPr>
              <w:t xml:space="preserve"> RRB22</w:t>
            </w:r>
            <w:r w:rsidR="00A766B3">
              <w:rPr>
                <w:lang w:val="ru-RU"/>
              </w:rPr>
              <w:noBreakHyphen/>
            </w:r>
            <w:r w:rsidR="009C0274" w:rsidRPr="00643E8D">
              <w:rPr>
                <w:lang w:val="ru-RU"/>
              </w:rPr>
              <w:t xml:space="preserve">2/DELAYED/2 </w:t>
            </w:r>
            <w:r w:rsidRPr="00643E8D">
              <w:rPr>
                <w:lang w:val="ru-RU"/>
              </w:rPr>
              <w:t>в повестку дня 91-го собрания.</w:t>
            </w:r>
          </w:p>
        </w:tc>
      </w:tr>
      <w:tr w:rsidR="00DA2912" w:rsidRPr="00643E8D" w14:paraId="55ECDE93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3E3B46EE" w14:textId="77777777" w:rsidR="00DA2912" w:rsidRPr="00643E8D" w:rsidRDefault="00DA2912" w:rsidP="00DA2912">
            <w:pPr>
              <w:pStyle w:val="Tabletext"/>
              <w:jc w:val="center"/>
              <w:rPr>
                <w:bCs w:val="0"/>
                <w:lang w:val="ru-RU"/>
              </w:rPr>
            </w:pPr>
            <w:r w:rsidRPr="00643E8D">
              <w:rPr>
                <w:lang w:val="ru-RU"/>
              </w:rPr>
              <w:t>3</w:t>
            </w:r>
          </w:p>
        </w:tc>
        <w:tc>
          <w:tcPr>
            <w:tcW w:w="3525" w:type="dxa"/>
            <w:vMerge w:val="restart"/>
          </w:tcPr>
          <w:p w14:paraId="031CE99D" w14:textId="31F70F75" w:rsidR="00DA2912" w:rsidRPr="00643E8D" w:rsidRDefault="00DA2912" w:rsidP="00DA291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Отчет Директора БР</w:t>
            </w:r>
            <w:r w:rsidRPr="00643E8D">
              <w:rPr>
                <w:sz w:val="20"/>
                <w:lang w:val="ru-RU"/>
              </w:rPr>
              <w:br/>
            </w:r>
            <w:hyperlink r:id="rId15" w:history="1">
              <w:r w:rsidRPr="00643E8D">
                <w:rPr>
                  <w:rStyle w:val="Hyperlink"/>
                  <w:sz w:val="20"/>
                  <w:lang w:val="ru-RU" w:eastAsia="zh-CN"/>
                </w:rPr>
                <w:t>RRB22-2/2</w:t>
              </w:r>
            </w:hyperlink>
            <w:r w:rsidRPr="00AE7710">
              <w:rPr>
                <w:rStyle w:val="Hyperlink"/>
                <w:sz w:val="20"/>
                <w:u w:val="none"/>
                <w:lang w:val="ru-RU" w:eastAsia="zh-CN"/>
              </w:rPr>
              <w:t xml:space="preserve">; </w:t>
            </w:r>
            <w:hyperlink r:id="rId16" w:history="1">
              <w:r w:rsidRPr="00643E8D">
                <w:rPr>
                  <w:rStyle w:val="Hyperlink"/>
                  <w:sz w:val="20"/>
                  <w:lang w:val="ru-RU" w:eastAsia="zh-CN"/>
                </w:rPr>
                <w:t>RRB22-2/2(Add.1)</w:t>
              </w:r>
            </w:hyperlink>
            <w:r w:rsidRPr="00643E8D">
              <w:rPr>
                <w:rStyle w:val="Hyperlink"/>
                <w:sz w:val="20"/>
                <w:lang w:val="ru-RU" w:eastAsia="zh-CN"/>
              </w:rPr>
              <w:t>;</w:t>
            </w:r>
            <w:r w:rsidRPr="00643E8D">
              <w:rPr>
                <w:rStyle w:val="Hyperlink"/>
                <w:sz w:val="20"/>
                <w:lang w:val="ru-RU" w:eastAsia="zh-CN"/>
              </w:rPr>
              <w:br/>
            </w:r>
            <w:hyperlink r:id="rId17" w:history="1">
              <w:r w:rsidRPr="00643E8D">
                <w:rPr>
                  <w:rStyle w:val="Hyperlink"/>
                  <w:sz w:val="20"/>
                  <w:lang w:val="ru-RU" w:eastAsia="zh-CN"/>
                </w:rPr>
                <w:t>RRB22-2/2(Add.2)</w:t>
              </w:r>
            </w:hyperlink>
            <w:r w:rsidRPr="00AE7710">
              <w:rPr>
                <w:rStyle w:val="Hyperlink"/>
                <w:sz w:val="20"/>
                <w:lang w:val="ru-RU" w:eastAsia="zh-CN"/>
              </w:rPr>
              <w:t xml:space="preserve">; </w:t>
            </w:r>
            <w:hyperlink r:id="rId18" w:history="1">
              <w:r w:rsidRPr="00643E8D">
                <w:rPr>
                  <w:rStyle w:val="Hyperlink"/>
                  <w:sz w:val="20"/>
                  <w:lang w:val="ru-RU" w:eastAsia="zh-CN"/>
                </w:rPr>
                <w:t>RRB22-2/2(Add.3)</w:t>
              </w:r>
            </w:hyperlink>
            <w:r w:rsidRPr="00643E8D">
              <w:rPr>
                <w:rStyle w:val="Hyperlink"/>
                <w:sz w:val="20"/>
                <w:lang w:val="ru-RU" w:eastAsia="zh-CN"/>
              </w:rPr>
              <w:t xml:space="preserve">; </w:t>
            </w:r>
            <w:hyperlink r:id="rId19" w:history="1">
              <w:r w:rsidRPr="00643E8D">
                <w:rPr>
                  <w:rStyle w:val="Hyperlink"/>
                  <w:sz w:val="20"/>
                  <w:lang w:val="ru-RU" w:eastAsia="zh-CN"/>
                </w:rPr>
                <w:t>RRB22-2/2(Add.4)</w:t>
              </w:r>
            </w:hyperlink>
            <w:r w:rsidRPr="00AE7710">
              <w:rPr>
                <w:rStyle w:val="Hyperlink"/>
                <w:sz w:val="20"/>
                <w:u w:val="none"/>
                <w:lang w:val="ru-RU" w:eastAsia="zh-CN"/>
              </w:rPr>
              <w:t xml:space="preserve">; </w:t>
            </w:r>
            <w:hyperlink r:id="rId20" w:history="1">
              <w:r w:rsidRPr="00643E8D">
                <w:rPr>
                  <w:rStyle w:val="Hyperlink"/>
                  <w:sz w:val="20"/>
                  <w:lang w:val="ru-RU" w:eastAsia="zh-CN"/>
                </w:rPr>
                <w:t>RRB22-2/2(Add.5)</w:t>
              </w:r>
            </w:hyperlink>
            <w:r w:rsidRPr="00643E8D">
              <w:rPr>
                <w:rStyle w:val="Hyperlink"/>
                <w:sz w:val="20"/>
                <w:lang w:val="ru-RU" w:eastAsia="zh-CN"/>
              </w:rPr>
              <w:t xml:space="preserve">; </w:t>
            </w:r>
            <w:hyperlink r:id="rId21" w:history="1">
              <w:r w:rsidRPr="00643E8D">
                <w:rPr>
                  <w:rStyle w:val="Hyperlink"/>
                  <w:sz w:val="20"/>
                  <w:lang w:val="ru-RU" w:eastAsia="zh-CN"/>
                </w:rPr>
                <w:t>RRB22-2/2(Add.6)</w:t>
              </w:r>
            </w:hyperlink>
            <w:r w:rsidRPr="00AE7710">
              <w:rPr>
                <w:rStyle w:val="Hyperlink"/>
                <w:sz w:val="20"/>
                <w:u w:val="none"/>
                <w:lang w:val="ru-RU" w:eastAsia="zh-CN"/>
              </w:rPr>
              <w:t xml:space="preserve">; </w:t>
            </w:r>
            <w:hyperlink r:id="rId22" w:history="1">
              <w:r w:rsidRPr="00643E8D">
                <w:rPr>
                  <w:rStyle w:val="Hyperlink"/>
                  <w:sz w:val="20"/>
                  <w:lang w:val="ru-RU" w:eastAsia="zh-CN"/>
                </w:rPr>
                <w:t>RRB22-2/2(Add.7)</w:t>
              </w:r>
            </w:hyperlink>
            <w:r w:rsidRPr="00643E8D">
              <w:rPr>
                <w:rStyle w:val="Hyperlink"/>
                <w:sz w:val="20"/>
                <w:lang w:val="ru-RU" w:eastAsia="zh-CN"/>
              </w:rPr>
              <w:t xml:space="preserve">; </w:t>
            </w:r>
            <w:hyperlink r:id="rId23" w:history="1">
              <w:r w:rsidRPr="00643E8D">
                <w:rPr>
                  <w:rStyle w:val="Hyperlink"/>
                  <w:sz w:val="20"/>
                  <w:lang w:val="ru-RU" w:eastAsia="zh-CN"/>
                </w:rPr>
                <w:t>RRB22-2/2(Add.10)</w:t>
              </w:r>
            </w:hyperlink>
          </w:p>
        </w:tc>
        <w:tc>
          <w:tcPr>
            <w:tcW w:w="7229" w:type="dxa"/>
            <w:gridSpan w:val="3"/>
          </w:tcPr>
          <w:p w14:paraId="073AD4A6" w14:textId="2F402B2D" w:rsidR="00DA2912" w:rsidRPr="00643E8D" w:rsidRDefault="00DA2912" w:rsidP="00DA291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Комитет подробно рассмотрел Отчет Директора, содержащийся в Документе RRB22-2/2 и дополнительных документах к нему, и выразил Бюро благодарность за представленную информацию.</w:t>
            </w:r>
          </w:p>
        </w:tc>
        <w:tc>
          <w:tcPr>
            <w:tcW w:w="3119" w:type="dxa"/>
          </w:tcPr>
          <w:p w14:paraId="76FCA903" w14:textId="47931EC2" w:rsidR="00DA2912" w:rsidRPr="00643E8D" w:rsidRDefault="00DA2912" w:rsidP="00DA29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DA2912" w:rsidRPr="00643E8D" w14:paraId="3FA3CC9A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7B23A01D" w14:textId="77777777" w:rsidR="00DA2912" w:rsidRPr="00643E8D" w:rsidRDefault="00DA2912" w:rsidP="00DA2912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20C27C43" w14:textId="77777777" w:rsidR="00DA2912" w:rsidRPr="00643E8D" w:rsidRDefault="00DA2912" w:rsidP="00DA29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6025D667" w14:textId="1482EDAE" w:rsidR="00DA2912" w:rsidRPr="00643E8D" w:rsidRDefault="00DA2912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a)</w:t>
            </w:r>
            <w:r w:rsidRPr="00643E8D">
              <w:rPr>
                <w:sz w:val="20"/>
                <w:lang w:val="ru-RU"/>
              </w:rPr>
              <w:tab/>
              <w:t>Комитет принял к сведению п. 1 и Приложение 1 к Документу RRB22</w:t>
            </w:r>
            <w:r w:rsidRPr="00643E8D">
              <w:rPr>
                <w:sz w:val="20"/>
                <w:lang w:val="ru-RU"/>
              </w:rPr>
              <w:noBreakHyphen/>
              <w:t>2/2</w:t>
            </w:r>
            <w:r w:rsidR="00B50638" w:rsidRPr="00643E8D">
              <w:rPr>
                <w:sz w:val="20"/>
                <w:lang w:val="ru-RU"/>
              </w:rPr>
              <w:t xml:space="preserve"> о мерах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B50638" w:rsidRPr="00643E8D">
              <w:rPr>
                <w:sz w:val="20"/>
                <w:lang w:val="ru-RU"/>
              </w:rPr>
              <w:t xml:space="preserve">вытекающих </w:t>
            </w:r>
            <w:r w:rsidRPr="00643E8D">
              <w:rPr>
                <w:sz w:val="20"/>
                <w:lang w:val="ru-RU"/>
              </w:rPr>
              <w:t>из решений 89</w:t>
            </w:r>
            <w:r w:rsidRPr="00643E8D">
              <w:rPr>
                <w:sz w:val="20"/>
                <w:lang w:val="ru-RU"/>
              </w:rPr>
              <w:noBreakHyphen/>
              <w:t>го собрания РРК.</w:t>
            </w:r>
          </w:p>
        </w:tc>
        <w:tc>
          <w:tcPr>
            <w:tcW w:w="3119" w:type="dxa"/>
          </w:tcPr>
          <w:p w14:paraId="269F12DF" w14:textId="61D6982F" w:rsidR="00DA2912" w:rsidRPr="00643E8D" w:rsidRDefault="00DA2912" w:rsidP="00DA2912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643E8D" w14:paraId="0A1AB5A3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09ED16C0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678E7F51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60B72FC6" w14:textId="136C35D8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b)</w:t>
            </w:r>
            <w:r w:rsidRPr="00643E8D">
              <w:rPr>
                <w:sz w:val="20"/>
                <w:lang w:val="ru-RU"/>
              </w:rPr>
              <w:tab/>
            </w:r>
            <w:r w:rsidR="00B50638" w:rsidRPr="00643E8D">
              <w:rPr>
                <w:sz w:val="20"/>
                <w:lang w:val="ru-RU"/>
              </w:rPr>
              <w:t>Комитет принял к сведению п. </w:t>
            </w:r>
            <w:r w:rsidRPr="00643E8D">
              <w:rPr>
                <w:sz w:val="20"/>
                <w:lang w:val="ru-RU"/>
              </w:rPr>
              <w:t xml:space="preserve">2 </w:t>
            </w:r>
            <w:r w:rsidR="00184ADC" w:rsidRPr="00643E8D">
              <w:rPr>
                <w:sz w:val="20"/>
                <w:lang w:val="ru-RU"/>
              </w:rPr>
              <w:t>Документа </w:t>
            </w:r>
            <w:r w:rsidRPr="00643E8D">
              <w:rPr>
                <w:sz w:val="20"/>
                <w:lang w:val="ru-RU"/>
              </w:rPr>
              <w:t>RRB22-2/2</w:t>
            </w:r>
            <w:r w:rsidR="000069D1" w:rsidRPr="00643E8D">
              <w:rPr>
                <w:sz w:val="20"/>
                <w:lang w:val="ru-RU"/>
              </w:rPr>
              <w:t>, касающийся</w:t>
            </w:r>
            <w:r w:rsidR="00184ADC" w:rsidRPr="00643E8D">
              <w:rPr>
                <w:sz w:val="20"/>
                <w:lang w:val="ru-RU"/>
              </w:rPr>
              <w:t xml:space="preserve"> обработк</w:t>
            </w:r>
            <w:r w:rsidR="000069D1" w:rsidRPr="00643E8D">
              <w:rPr>
                <w:sz w:val="20"/>
                <w:lang w:val="ru-RU"/>
              </w:rPr>
              <w:t>и</w:t>
            </w:r>
            <w:r w:rsidR="00184ADC" w:rsidRPr="00643E8D">
              <w:rPr>
                <w:sz w:val="20"/>
                <w:lang w:val="ru-RU"/>
              </w:rPr>
              <w:t xml:space="preserve"> заявок на регистрацию наземных и космических систем</w:t>
            </w:r>
            <w:r w:rsidR="000069D1" w:rsidRPr="00643E8D">
              <w:rPr>
                <w:sz w:val="20"/>
                <w:lang w:val="ru-RU"/>
              </w:rPr>
              <w:t>,</w:t>
            </w:r>
            <w:r w:rsidR="00184ADC" w:rsidRPr="00643E8D">
              <w:rPr>
                <w:sz w:val="20"/>
                <w:lang w:val="ru-RU"/>
              </w:rPr>
              <w:t xml:space="preserve"> и высоко оценил </w:t>
            </w:r>
            <w:r w:rsidR="007929AB" w:rsidRPr="00643E8D">
              <w:rPr>
                <w:sz w:val="20"/>
                <w:lang w:val="ru-RU"/>
              </w:rPr>
              <w:t>свидетельств</w:t>
            </w:r>
            <w:r w:rsidR="00DF432F" w:rsidRPr="00643E8D">
              <w:rPr>
                <w:sz w:val="20"/>
                <w:lang w:val="ru-RU"/>
              </w:rPr>
              <w:t>о</w:t>
            </w:r>
            <w:r w:rsidR="00184ADC" w:rsidRPr="00643E8D">
              <w:rPr>
                <w:sz w:val="20"/>
                <w:lang w:val="ru-RU"/>
              </w:rPr>
              <w:t xml:space="preserve"> Директора о том, что, несмотря на бюджетные ограничения, будет достаточно ресурсов для обработки заявок на регистрацию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6EB0A79A" w14:textId="11B9D7D9" w:rsidR="009C0274" w:rsidRPr="00643E8D" w:rsidRDefault="009C0274" w:rsidP="009C0274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643E8D" w14:paraId="0397A212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DB6D6E7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2A5F2799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1F7EDD98" w14:textId="179A4D9B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c)</w:t>
            </w:r>
            <w:r w:rsidRPr="00643E8D">
              <w:rPr>
                <w:sz w:val="20"/>
                <w:lang w:val="ru-RU"/>
              </w:rPr>
              <w:tab/>
            </w:r>
            <w:r w:rsidR="004F228E" w:rsidRPr="00643E8D">
              <w:rPr>
                <w:sz w:val="20"/>
                <w:lang w:val="ru-RU"/>
              </w:rPr>
              <w:t>Комитет принял к сведению пп. 3.1 и 3.2 Документа RRB22-2/2, касающиеся, соответственно, просроченных платежей и деятельности Совета, связанной с осуществлением возмещения затрат на обработку заявок на регистрацию спутниковых сетей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6107CEDB" w14:textId="3B047DA5" w:rsidR="009C0274" w:rsidRPr="00643E8D" w:rsidRDefault="009C0274" w:rsidP="009C0274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643E8D" w14:paraId="096A0589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6B313F57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5B57CC4A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52450B13" w14:textId="1FCD3479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d)</w:t>
            </w:r>
            <w:r w:rsidRPr="00643E8D">
              <w:rPr>
                <w:sz w:val="20"/>
                <w:lang w:val="ru-RU"/>
              </w:rPr>
              <w:tab/>
            </w:r>
            <w:r w:rsidR="004F228E" w:rsidRPr="00643E8D">
              <w:rPr>
                <w:sz w:val="20"/>
                <w:lang w:val="ru-RU"/>
              </w:rPr>
              <w:t>Комитет принял к сведению п.</w:t>
            </w:r>
            <w:r w:rsidR="000069D1" w:rsidRPr="00643E8D">
              <w:rPr>
                <w:sz w:val="20"/>
                <w:lang w:val="ru-RU"/>
              </w:rPr>
              <w:t> </w:t>
            </w:r>
            <w:r w:rsidR="004F228E" w:rsidRPr="00643E8D">
              <w:rPr>
                <w:sz w:val="20"/>
                <w:lang w:val="ru-RU"/>
              </w:rPr>
              <w:t>4.1 Документа RRB22-2/2</w:t>
            </w:r>
            <w:r w:rsidR="002F4B5B" w:rsidRPr="00643E8D">
              <w:rPr>
                <w:sz w:val="20"/>
                <w:lang w:val="ru-RU"/>
              </w:rPr>
              <w:t xml:space="preserve">, касающийся </w:t>
            </w:r>
            <w:r w:rsidR="004F228E" w:rsidRPr="00643E8D">
              <w:rPr>
                <w:sz w:val="20"/>
                <w:lang w:val="ru-RU"/>
              </w:rPr>
              <w:t>статистических данных о вредных помехах и нарушениях Регламента радиосвязи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3DC6A9B9" w14:textId="75FAE038" w:rsidR="009C0274" w:rsidRPr="00643E8D" w:rsidRDefault="009C0274" w:rsidP="009C0274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643E8D" w14:paraId="3B8B5F11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43631EC1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4C9F9E9D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2294D856" w14:textId="79F1FCD3" w:rsidR="009C0274" w:rsidRPr="00643E8D" w:rsidRDefault="009C0274" w:rsidP="008628CD">
            <w:pPr>
              <w:keepNext/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e)</w:t>
            </w:r>
            <w:r w:rsidRPr="00643E8D">
              <w:rPr>
                <w:sz w:val="20"/>
                <w:lang w:val="ru-RU"/>
              </w:rPr>
              <w:tab/>
            </w:r>
            <w:r w:rsidR="004F228E" w:rsidRPr="00643E8D">
              <w:rPr>
                <w:sz w:val="20"/>
                <w:lang w:val="ru-RU"/>
              </w:rPr>
              <w:t>Комитет подробно рассмотрел п.</w:t>
            </w:r>
            <w:r w:rsidR="000069D1" w:rsidRPr="00643E8D">
              <w:rPr>
                <w:sz w:val="20"/>
                <w:lang w:val="ru-RU"/>
              </w:rPr>
              <w:t> </w:t>
            </w:r>
            <w:r w:rsidR="004F228E" w:rsidRPr="00643E8D">
              <w:rPr>
                <w:sz w:val="20"/>
                <w:lang w:val="ru-RU"/>
              </w:rPr>
              <w:t>4.2 Документа RRB2-2/2 и Дополнительные документы</w:t>
            </w:r>
            <w:r w:rsidR="002F4B5B" w:rsidRPr="00643E8D">
              <w:rPr>
                <w:sz w:val="20"/>
                <w:lang w:val="ru-RU"/>
              </w:rPr>
              <w:t> </w:t>
            </w:r>
            <w:r w:rsidR="004F228E" w:rsidRPr="00643E8D">
              <w:rPr>
                <w:sz w:val="20"/>
                <w:lang w:val="ru-RU"/>
              </w:rPr>
              <w:t>1 и 4</w:t>
            </w:r>
            <w:r w:rsidR="000069D1" w:rsidRPr="00643E8D">
              <w:rPr>
                <w:sz w:val="20"/>
                <w:lang w:val="ru-RU"/>
              </w:rPr>
              <w:t xml:space="preserve"> к нему</w:t>
            </w:r>
            <w:r w:rsidR="004F228E" w:rsidRPr="00643E8D">
              <w:rPr>
                <w:sz w:val="20"/>
                <w:lang w:val="ru-RU"/>
              </w:rPr>
              <w:t xml:space="preserve"> о вредных помехах радиовещательным станциям в диапазонах ОВЧ/УВЧ между Италией и соседними с ней странами</w:t>
            </w:r>
            <w:r w:rsidRPr="00643E8D">
              <w:rPr>
                <w:sz w:val="20"/>
                <w:lang w:val="ru-RU"/>
              </w:rPr>
              <w:t xml:space="preserve">. </w:t>
            </w:r>
            <w:r w:rsidR="000069D1" w:rsidRPr="00643E8D">
              <w:rPr>
                <w:sz w:val="20"/>
                <w:lang w:val="ru-RU"/>
              </w:rPr>
              <w:t xml:space="preserve">Комитет с удовлетворением отметил хороший прогресс и результаты, достигнутые в разрешении случаев вредных помех, связанных с существующими и планируемыми станциями </w:t>
            </w:r>
            <w:r w:rsidRPr="00643E8D">
              <w:rPr>
                <w:sz w:val="20"/>
                <w:lang w:val="ru-RU"/>
              </w:rPr>
              <w:t xml:space="preserve">DAB </w:t>
            </w:r>
            <w:r w:rsidR="000069D1" w:rsidRPr="00643E8D">
              <w:rPr>
                <w:sz w:val="20"/>
                <w:lang w:val="ru-RU"/>
              </w:rPr>
              <w:t>и</w:t>
            </w:r>
            <w:r w:rsidRPr="00643E8D">
              <w:rPr>
                <w:sz w:val="20"/>
                <w:lang w:val="ru-RU"/>
              </w:rPr>
              <w:t xml:space="preserve"> DVB-T</w:t>
            </w:r>
            <w:r w:rsidR="00F0422B" w:rsidRPr="00643E8D">
              <w:rPr>
                <w:sz w:val="20"/>
                <w:lang w:val="ru-RU"/>
              </w:rPr>
              <w:t>,</w:t>
            </w:r>
            <w:r w:rsidRPr="00643E8D">
              <w:rPr>
                <w:sz w:val="20"/>
                <w:lang w:val="ru-RU"/>
              </w:rPr>
              <w:t xml:space="preserve"> </w:t>
            </w:r>
            <w:r w:rsidR="00094674" w:rsidRPr="00643E8D">
              <w:rPr>
                <w:sz w:val="20"/>
                <w:lang w:val="ru-RU"/>
              </w:rPr>
              <w:t>однако</w:t>
            </w:r>
            <w:r w:rsidR="000069D1" w:rsidRPr="00643E8D">
              <w:rPr>
                <w:sz w:val="20"/>
                <w:lang w:val="ru-RU"/>
              </w:rPr>
              <w:t xml:space="preserve"> </w:t>
            </w:r>
            <w:r w:rsidR="00094674" w:rsidRPr="00643E8D">
              <w:rPr>
                <w:sz w:val="20"/>
                <w:lang w:val="ru-RU"/>
              </w:rPr>
              <w:t>в урегулировании случаев вредных помех, связанных со станциями звукового ЧМ-радиовещания, по</w:t>
            </w:r>
            <w:r w:rsidR="00AE7710">
              <w:rPr>
                <w:sz w:val="20"/>
                <w:lang w:val="ru-RU"/>
              </w:rPr>
              <w:noBreakHyphen/>
            </w:r>
            <w:r w:rsidR="00094674" w:rsidRPr="00643E8D">
              <w:rPr>
                <w:sz w:val="20"/>
                <w:lang w:val="ru-RU"/>
              </w:rPr>
              <w:t>прежнему наблюдается незначительный прогресс. Комитет отметил, что</w:t>
            </w:r>
            <w:r w:rsidRPr="00643E8D">
              <w:rPr>
                <w:sz w:val="20"/>
                <w:lang w:val="ru-RU"/>
              </w:rPr>
              <w:t>:</w:t>
            </w:r>
          </w:p>
          <w:p w14:paraId="433C12EA" w14:textId="3D4AA79C" w:rsidR="009C0274" w:rsidRPr="00643E8D" w:rsidRDefault="00DA2912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</w:r>
            <w:r w:rsidR="00F0422B" w:rsidRPr="00643E8D">
              <w:rPr>
                <w:sz w:val="20"/>
                <w:lang w:val="ru-RU"/>
              </w:rPr>
              <w:t>администрация Италии заявила о своем намерении сосредоточить внимание на случаях создания вредных помех станциям звукового ЧМ</w:t>
            </w:r>
            <w:r w:rsidR="00643E8D">
              <w:rPr>
                <w:sz w:val="20"/>
                <w:lang w:val="ru-RU"/>
              </w:rPr>
              <w:noBreakHyphen/>
            </w:r>
            <w:r w:rsidR="00F0422B" w:rsidRPr="00643E8D">
              <w:rPr>
                <w:sz w:val="20"/>
                <w:lang w:val="ru-RU"/>
              </w:rPr>
              <w:t>радиовещания после завершения плана DAB</w:t>
            </w:r>
            <w:r w:rsidR="009C0274" w:rsidRPr="00643E8D">
              <w:rPr>
                <w:sz w:val="20"/>
                <w:lang w:val="ru-RU"/>
              </w:rPr>
              <w:t>;</w:t>
            </w:r>
          </w:p>
          <w:p w14:paraId="72AE7345" w14:textId="5C0717F7" w:rsidR="009C0274" w:rsidRPr="00643E8D" w:rsidRDefault="00DA2912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</w:r>
            <w:r w:rsidR="00F0422B" w:rsidRPr="00643E8D">
              <w:rPr>
                <w:sz w:val="20"/>
                <w:lang w:val="ru-RU"/>
              </w:rPr>
              <w:t>принят новый закон, касающийся регулирования ЧМ-радиовещания в Италии</w:t>
            </w:r>
            <w:r w:rsidR="0021498F" w:rsidRPr="00643E8D">
              <w:rPr>
                <w:sz w:val="20"/>
                <w:lang w:val="ru-RU"/>
              </w:rPr>
              <w:t xml:space="preserve">, который наделяет </w:t>
            </w:r>
            <w:r w:rsidR="004E0030" w:rsidRPr="00643E8D">
              <w:rPr>
                <w:sz w:val="20"/>
                <w:lang w:val="ru-RU"/>
              </w:rPr>
              <w:t>соответствующее министерство и ведомство</w:t>
            </w:r>
            <w:r w:rsidR="0021498F" w:rsidRPr="00643E8D">
              <w:rPr>
                <w:sz w:val="20"/>
                <w:lang w:val="ru-RU"/>
              </w:rPr>
              <w:t xml:space="preserve"> Италии полномочиями по урегулированию случаев вредных помех и рационализации использования спектра</w:t>
            </w:r>
            <w:r w:rsidR="009C0274" w:rsidRPr="00643E8D">
              <w:rPr>
                <w:sz w:val="20"/>
                <w:lang w:val="ru-RU"/>
              </w:rPr>
              <w:t>;</w:t>
            </w:r>
          </w:p>
          <w:p w14:paraId="29891D39" w14:textId="0CC81BBF" w:rsidR="009C0274" w:rsidRPr="00643E8D" w:rsidRDefault="00DA2912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</w:r>
            <w:r w:rsidR="004E0030" w:rsidRPr="00643E8D">
              <w:rPr>
                <w:sz w:val="20"/>
                <w:lang w:val="ru-RU"/>
              </w:rPr>
              <w:t>администрация Италии предпримет шаги для повышения эффективности своих усилий по координации с администрацией Словении</w:t>
            </w:r>
            <w:r w:rsidR="009C0274" w:rsidRPr="00643E8D">
              <w:rPr>
                <w:sz w:val="20"/>
                <w:lang w:val="ru-RU"/>
              </w:rPr>
              <w:t>.</w:t>
            </w:r>
          </w:p>
          <w:p w14:paraId="0C32D0A1" w14:textId="617951C3" w:rsidR="009C0274" w:rsidRPr="00643E8D" w:rsidRDefault="00A66A84" w:rsidP="008628CD">
            <w:pPr>
              <w:keepNext/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Комитет выразил признательность</w:t>
            </w:r>
          </w:p>
          <w:p w14:paraId="147A5774" w14:textId="5F234570" w:rsidR="009C0274" w:rsidRPr="00643E8D" w:rsidRDefault="00DA2912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</w:r>
            <w:r w:rsidR="00A66A84" w:rsidRPr="00643E8D">
              <w:rPr>
                <w:sz w:val="20"/>
                <w:lang w:val="ru-RU"/>
              </w:rPr>
              <w:t>Бюро за организацию многостороннего собрания и поддержку, оказанную администрациям</w:t>
            </w:r>
            <w:r w:rsidR="009C0274" w:rsidRPr="00643E8D">
              <w:rPr>
                <w:sz w:val="20"/>
                <w:lang w:val="ru-RU"/>
              </w:rPr>
              <w:t>;</w:t>
            </w:r>
          </w:p>
          <w:p w14:paraId="3479C200" w14:textId="2D132AE8" w:rsidR="009C0274" w:rsidRPr="00643E8D" w:rsidRDefault="00DA2912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</w:r>
            <w:r w:rsidR="00A66A84" w:rsidRPr="00643E8D">
              <w:rPr>
                <w:sz w:val="20"/>
                <w:lang w:val="ru-RU"/>
              </w:rPr>
              <w:t>администрациям за их участие в многостороннем собрании и сотрудничество</w:t>
            </w:r>
            <w:r w:rsidR="002F4B5B" w:rsidRPr="00643E8D">
              <w:rPr>
                <w:sz w:val="20"/>
                <w:lang w:val="ru-RU"/>
              </w:rPr>
              <w:t>, а также</w:t>
            </w:r>
            <w:r w:rsidR="00A66A84" w:rsidRPr="00643E8D">
              <w:rPr>
                <w:sz w:val="20"/>
                <w:lang w:val="ru-RU"/>
              </w:rPr>
              <w:t xml:space="preserve"> усилия, направленные на решение этого давнего вопроса</w:t>
            </w:r>
            <w:r w:rsidR="009C0274" w:rsidRPr="00643E8D">
              <w:rPr>
                <w:sz w:val="20"/>
                <w:lang w:val="ru-RU"/>
              </w:rPr>
              <w:t>.</w:t>
            </w:r>
          </w:p>
          <w:p w14:paraId="3E145111" w14:textId="022C7EA8" w:rsidR="009C0274" w:rsidRPr="00643E8D" w:rsidRDefault="00A66A84" w:rsidP="009C0274">
            <w:pPr>
              <w:pStyle w:val="ListParagraph"/>
              <w:spacing w:before="40" w:after="40" w:line="24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призвал все администрации продолжать свои усилия по координации в духе доброй воли и обмен информацией, необходимой для разрешения случаев вредных помех.</w:t>
            </w:r>
          </w:p>
          <w:p w14:paraId="2C76D590" w14:textId="2F06F62B" w:rsidR="009C0274" w:rsidRPr="00643E8D" w:rsidRDefault="00A66A84" w:rsidP="009C0274">
            <w:pPr>
              <w:pStyle w:val="ListParagraph"/>
              <w:spacing w:before="40" w:after="40" w:line="24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Комитет повторно предложил администрации Италии </w:t>
            </w:r>
            <w:r w:rsidR="008628CD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принять все необходимые меры для устранения вредных помех передачам звукового ЧM</w:t>
            </w:r>
            <w:r w:rsid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</w:r>
            <w:r w:rsidR="008628CD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радиовещания соседних с ней стран, уделяя основное внимание перечню приоритетных станций звукового ЧM-радиовещания. </w:t>
            </w:r>
          </w:p>
          <w:p w14:paraId="3FB60FF5" w14:textId="3D369662" w:rsidR="006B2D3A" w:rsidRPr="00643E8D" w:rsidRDefault="008628CD" w:rsidP="008628CD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Комитет поручил</w:t>
            </w:r>
            <w:r w:rsidR="009C0274" w:rsidRPr="00643E8D">
              <w:rPr>
                <w:lang w:val="ru-RU"/>
              </w:rPr>
              <w:t xml:space="preserve"> </w:t>
            </w:r>
            <w:r w:rsidR="006B2D3A" w:rsidRPr="00643E8D">
              <w:rPr>
                <w:lang w:val="ru-RU"/>
              </w:rPr>
              <w:t>Бюро:</w:t>
            </w:r>
          </w:p>
          <w:p w14:paraId="468EF6CE" w14:textId="0CC1A80B" w:rsidR="006B2D3A" w:rsidRPr="00643E8D" w:rsidRDefault="006B2D3A" w:rsidP="006B2D3A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продолж</w:t>
            </w:r>
            <w:r w:rsidR="002F4B5B" w:rsidRPr="00643E8D">
              <w:rPr>
                <w:sz w:val="20"/>
                <w:lang w:val="ru-RU"/>
              </w:rPr>
              <w:t>ать</w:t>
            </w:r>
            <w:r w:rsidRPr="00643E8D">
              <w:rPr>
                <w:sz w:val="20"/>
                <w:lang w:val="ru-RU"/>
              </w:rPr>
              <w:t xml:space="preserve"> оказывать помощь заинтересованным администрациям;</w:t>
            </w:r>
          </w:p>
          <w:p w14:paraId="15C92193" w14:textId="148A55B0" w:rsidR="009C0274" w:rsidRPr="00643E8D" w:rsidRDefault="006B2D3A" w:rsidP="006B2D3A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lastRenderedPageBreak/>
              <w:t>•</w:t>
            </w:r>
            <w:r w:rsidRPr="00643E8D">
              <w:rPr>
                <w:sz w:val="20"/>
                <w:lang w:val="ru-RU"/>
              </w:rPr>
              <w:tab/>
              <w:t>представит</w:t>
            </w:r>
            <w:r w:rsidR="008628CD" w:rsidRPr="00643E8D">
              <w:rPr>
                <w:sz w:val="20"/>
                <w:lang w:val="ru-RU"/>
              </w:rPr>
              <w:t>ь</w:t>
            </w:r>
            <w:r w:rsidRPr="00643E8D">
              <w:rPr>
                <w:sz w:val="20"/>
                <w:lang w:val="ru-RU"/>
              </w:rPr>
              <w:t xml:space="preserve"> отчет о достигнутых результатах следующему собранию Комитета.</w:t>
            </w:r>
          </w:p>
        </w:tc>
        <w:tc>
          <w:tcPr>
            <w:tcW w:w="3119" w:type="dxa"/>
          </w:tcPr>
          <w:p w14:paraId="413778EF" w14:textId="77777777" w:rsidR="004F228E" w:rsidRPr="00643E8D" w:rsidRDefault="004F228E" w:rsidP="004F228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заинтересованным администрациям.</w:t>
            </w:r>
          </w:p>
          <w:p w14:paraId="08274810" w14:textId="77777777" w:rsidR="004F228E" w:rsidRPr="00643E8D" w:rsidRDefault="004F228E" w:rsidP="004F228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8" w:name="lt_pId094"/>
            <w:r w:rsidRPr="00643E8D">
              <w:rPr>
                <w:lang w:val="ru-RU"/>
              </w:rPr>
              <w:t>Бюро:</w:t>
            </w:r>
            <w:bookmarkEnd w:id="8"/>
          </w:p>
          <w:p w14:paraId="66043C1E" w14:textId="77777777" w:rsidR="004F228E" w:rsidRPr="00643E8D" w:rsidRDefault="004F228E" w:rsidP="004F228E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•</w:t>
            </w:r>
            <w:r w:rsidRPr="00643E8D">
              <w:rPr>
                <w:lang w:val="ru-RU"/>
              </w:rPr>
              <w:tab/>
              <w:t>продолжит оказывать помощь заинтересованным администрациям;</w:t>
            </w:r>
          </w:p>
          <w:p w14:paraId="48E2B01F" w14:textId="4E9293DA" w:rsidR="009C0274" w:rsidRPr="00643E8D" w:rsidRDefault="004F228E" w:rsidP="004F228E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•</w:t>
            </w:r>
            <w:r w:rsidRPr="00643E8D">
              <w:rPr>
                <w:lang w:val="ru-RU"/>
              </w:rPr>
              <w:tab/>
              <w:t>представит отчет о достигнутых результатах следующему собранию Комитета.</w:t>
            </w:r>
          </w:p>
        </w:tc>
      </w:tr>
      <w:tr w:rsidR="009C0274" w:rsidRPr="00643E8D" w14:paraId="697F6423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6CCAE5CA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3EDE75B0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7755ABCA" w14:textId="00D1C640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f)</w:t>
            </w:r>
            <w:r w:rsidRPr="00643E8D">
              <w:rPr>
                <w:sz w:val="20"/>
                <w:lang w:val="ru-RU"/>
              </w:rPr>
              <w:tab/>
            </w:r>
            <w:r w:rsidR="006B2D3A" w:rsidRPr="00643E8D">
              <w:rPr>
                <w:sz w:val="20"/>
                <w:lang w:val="ru-RU"/>
              </w:rPr>
              <w:t>Комитет принял к сведению п.</w:t>
            </w:r>
            <w:r w:rsidR="00F81164" w:rsidRPr="00643E8D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 xml:space="preserve">4.5 </w:t>
            </w:r>
            <w:r w:rsidR="006B2D3A" w:rsidRPr="00643E8D">
              <w:rPr>
                <w:sz w:val="20"/>
                <w:lang w:val="ru-RU"/>
              </w:rPr>
              <w:t>Документа</w:t>
            </w:r>
            <w:r w:rsidRPr="00643E8D">
              <w:rPr>
                <w:sz w:val="20"/>
                <w:lang w:val="ru-RU"/>
              </w:rPr>
              <w:t xml:space="preserve"> RRB22-2/2</w:t>
            </w:r>
            <w:r w:rsidR="00F81164" w:rsidRPr="00643E8D">
              <w:rPr>
                <w:sz w:val="20"/>
                <w:lang w:val="ru-RU"/>
              </w:rPr>
              <w:t>, касающийся</w:t>
            </w:r>
            <w:r w:rsidR="006B2D3A" w:rsidRPr="00643E8D">
              <w:rPr>
                <w:sz w:val="20"/>
                <w:lang w:val="ru-RU"/>
              </w:rPr>
              <w:t xml:space="preserve"> жалоб</w:t>
            </w:r>
            <w:r w:rsidR="00F81164" w:rsidRPr="00643E8D">
              <w:rPr>
                <w:sz w:val="20"/>
                <w:lang w:val="ru-RU"/>
              </w:rPr>
              <w:t>ы</w:t>
            </w:r>
            <w:r w:rsidR="006B2D3A" w:rsidRPr="00643E8D">
              <w:rPr>
                <w:sz w:val="20"/>
                <w:lang w:val="ru-RU"/>
              </w:rPr>
              <w:t xml:space="preserve"> администрации Объединенных Арабских Эмиратов на вредные помехи спутниковым сетям</w:t>
            </w:r>
            <w:r w:rsidRPr="00643E8D">
              <w:rPr>
                <w:sz w:val="20"/>
                <w:lang w:val="ru-RU"/>
              </w:rPr>
              <w:t xml:space="preserve"> EMARSAT-1G, EMARSAT-5G, YAHSAT </w:t>
            </w:r>
            <w:r w:rsidR="006B2D3A" w:rsidRPr="00643E8D">
              <w:rPr>
                <w:sz w:val="20"/>
                <w:lang w:val="ru-RU"/>
              </w:rPr>
              <w:t>и</w:t>
            </w:r>
            <w:r w:rsidRPr="00643E8D">
              <w:rPr>
                <w:sz w:val="20"/>
                <w:lang w:val="ru-RU"/>
              </w:rPr>
              <w:t xml:space="preserve"> MADAR-52.5E.</w:t>
            </w:r>
          </w:p>
        </w:tc>
        <w:tc>
          <w:tcPr>
            <w:tcW w:w="3119" w:type="dxa"/>
          </w:tcPr>
          <w:p w14:paraId="2CAC4FD5" w14:textId="22B5E2E5" w:rsidR="009C0274" w:rsidRPr="00643E8D" w:rsidRDefault="006B2D3A" w:rsidP="006B2D3A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643E8D" w14:paraId="47A955EC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573170AD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1EBC6E26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3DDA5E5A" w14:textId="4308280C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g)</w:t>
            </w:r>
            <w:r w:rsidRPr="00643E8D">
              <w:rPr>
                <w:sz w:val="20"/>
                <w:lang w:val="ru-RU"/>
              </w:rPr>
              <w:tab/>
            </w:r>
            <w:r w:rsidR="006B2D3A" w:rsidRPr="00643E8D">
              <w:rPr>
                <w:sz w:val="20"/>
                <w:lang w:val="ru-RU"/>
              </w:rPr>
              <w:t>Комитет принял к сведению п.</w:t>
            </w:r>
            <w:r w:rsidR="00F81164" w:rsidRPr="00643E8D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 xml:space="preserve">5 </w:t>
            </w:r>
            <w:r w:rsidR="006B2D3A" w:rsidRPr="00643E8D">
              <w:rPr>
                <w:sz w:val="20"/>
                <w:lang w:val="ru-RU"/>
              </w:rPr>
              <w:t>Документа</w:t>
            </w:r>
            <w:r w:rsidRPr="00643E8D">
              <w:rPr>
                <w:sz w:val="20"/>
                <w:lang w:val="ru-RU"/>
              </w:rPr>
              <w:t xml:space="preserve"> RRB22-2/2</w:t>
            </w:r>
            <w:r w:rsidR="00F81164" w:rsidRPr="00643E8D">
              <w:rPr>
                <w:sz w:val="20"/>
                <w:lang w:val="ru-RU"/>
              </w:rPr>
              <w:t>, касающийся</w:t>
            </w:r>
            <w:r w:rsidR="006B2D3A" w:rsidRPr="00643E8D">
              <w:rPr>
                <w:sz w:val="20"/>
                <w:lang w:val="ru-RU"/>
              </w:rPr>
              <w:t xml:space="preserve"> выполнени</w:t>
            </w:r>
            <w:r w:rsidR="00F81164" w:rsidRPr="00643E8D">
              <w:rPr>
                <w:sz w:val="20"/>
                <w:lang w:val="ru-RU"/>
              </w:rPr>
              <w:t>я</w:t>
            </w:r>
            <w:r w:rsidR="006B2D3A" w:rsidRPr="00643E8D">
              <w:rPr>
                <w:sz w:val="20"/>
                <w:lang w:val="ru-RU"/>
              </w:rPr>
              <w:t xml:space="preserve"> п. </w:t>
            </w:r>
            <w:r w:rsidRPr="00643E8D">
              <w:rPr>
                <w:b/>
                <w:bCs/>
                <w:sz w:val="20"/>
                <w:lang w:val="ru-RU"/>
              </w:rPr>
              <w:t>11.44.1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6B2D3A" w:rsidRPr="00643E8D">
              <w:rPr>
                <w:sz w:val="20"/>
                <w:lang w:val="ru-RU"/>
              </w:rPr>
              <w:t>п</w:t>
            </w:r>
            <w:r w:rsidRPr="00643E8D">
              <w:rPr>
                <w:sz w:val="20"/>
                <w:lang w:val="ru-RU"/>
              </w:rPr>
              <w:t xml:space="preserve">. </w:t>
            </w:r>
            <w:r w:rsidRPr="00643E8D">
              <w:rPr>
                <w:b/>
                <w:bCs/>
                <w:sz w:val="20"/>
                <w:lang w:val="ru-RU"/>
              </w:rPr>
              <w:t>11.47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6B2D3A" w:rsidRPr="00643E8D">
              <w:rPr>
                <w:sz w:val="20"/>
                <w:lang w:val="ru-RU"/>
              </w:rPr>
              <w:t>п</w:t>
            </w:r>
            <w:r w:rsidRPr="00643E8D">
              <w:rPr>
                <w:sz w:val="20"/>
                <w:lang w:val="ru-RU"/>
              </w:rPr>
              <w:t xml:space="preserve">. </w:t>
            </w:r>
            <w:r w:rsidRPr="00643E8D">
              <w:rPr>
                <w:b/>
                <w:bCs/>
                <w:sz w:val="20"/>
                <w:lang w:val="ru-RU"/>
              </w:rPr>
              <w:t>11.48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6B2D3A" w:rsidRPr="00643E8D">
              <w:rPr>
                <w:sz w:val="20"/>
                <w:lang w:val="ru-RU"/>
              </w:rPr>
              <w:t>п</w:t>
            </w:r>
            <w:r w:rsidRPr="00643E8D">
              <w:rPr>
                <w:sz w:val="20"/>
                <w:lang w:val="ru-RU"/>
              </w:rPr>
              <w:t xml:space="preserve">. </w:t>
            </w:r>
            <w:r w:rsidRPr="00643E8D">
              <w:rPr>
                <w:b/>
                <w:bCs/>
                <w:sz w:val="20"/>
                <w:lang w:val="ru-RU"/>
              </w:rPr>
              <w:t>11.49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6B2D3A" w:rsidRPr="00643E8D">
              <w:rPr>
                <w:sz w:val="20"/>
                <w:lang w:val="ru-RU"/>
              </w:rPr>
              <w:t>п</w:t>
            </w:r>
            <w:r w:rsidRPr="00643E8D">
              <w:rPr>
                <w:sz w:val="20"/>
                <w:lang w:val="ru-RU"/>
              </w:rPr>
              <w:t>. </w:t>
            </w:r>
            <w:r w:rsidRPr="00643E8D">
              <w:rPr>
                <w:b/>
                <w:bCs/>
                <w:sz w:val="20"/>
                <w:lang w:val="ru-RU"/>
              </w:rPr>
              <w:t>9.38.1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6B2D3A" w:rsidRPr="00643E8D">
              <w:rPr>
                <w:sz w:val="20"/>
                <w:lang w:val="ru-RU"/>
              </w:rPr>
              <w:t>Резолюции</w:t>
            </w:r>
            <w:r w:rsidR="00F81164" w:rsidRPr="00643E8D">
              <w:rPr>
                <w:sz w:val="20"/>
                <w:lang w:val="ru-RU"/>
              </w:rPr>
              <w:t> </w:t>
            </w:r>
            <w:r w:rsidRPr="00643E8D">
              <w:rPr>
                <w:b/>
                <w:bCs/>
                <w:sz w:val="20"/>
                <w:lang w:val="ru-RU"/>
              </w:rPr>
              <w:t>49 (</w:t>
            </w:r>
            <w:r w:rsidR="006B2D3A" w:rsidRPr="00643E8D">
              <w:rPr>
                <w:b/>
                <w:bCs/>
                <w:sz w:val="20"/>
                <w:lang w:val="ru-RU"/>
              </w:rPr>
              <w:t>Пересм. ВКР</w:t>
            </w:r>
            <w:r w:rsidRPr="00643E8D">
              <w:rPr>
                <w:b/>
                <w:bCs/>
                <w:sz w:val="20"/>
                <w:lang w:val="ru-RU"/>
              </w:rPr>
              <w:t>-19)</w:t>
            </w:r>
            <w:r w:rsidRPr="00643E8D">
              <w:rPr>
                <w:sz w:val="20"/>
                <w:lang w:val="ru-RU"/>
              </w:rPr>
              <w:t xml:space="preserve"> </w:t>
            </w:r>
            <w:r w:rsidR="006B2D3A" w:rsidRPr="00643E8D">
              <w:rPr>
                <w:sz w:val="20"/>
                <w:lang w:val="ru-RU"/>
              </w:rPr>
              <w:t>и</w:t>
            </w:r>
            <w:r w:rsidRPr="00643E8D">
              <w:rPr>
                <w:sz w:val="20"/>
                <w:lang w:val="ru-RU"/>
              </w:rPr>
              <w:t xml:space="preserve"> </w:t>
            </w:r>
            <w:r w:rsidR="006B2D3A" w:rsidRPr="00643E8D">
              <w:rPr>
                <w:sz w:val="20"/>
                <w:lang w:val="ru-RU"/>
              </w:rPr>
              <w:t>п</w:t>
            </w:r>
            <w:r w:rsidRPr="00643E8D">
              <w:rPr>
                <w:sz w:val="20"/>
                <w:lang w:val="ru-RU"/>
              </w:rPr>
              <w:t>.</w:t>
            </w:r>
            <w:r w:rsidR="00F81164" w:rsidRPr="00643E8D">
              <w:rPr>
                <w:sz w:val="20"/>
                <w:lang w:val="ru-RU"/>
              </w:rPr>
              <w:t> </w:t>
            </w:r>
            <w:r w:rsidRPr="00643E8D">
              <w:rPr>
                <w:b/>
                <w:bCs/>
                <w:sz w:val="20"/>
                <w:lang w:val="ru-RU"/>
              </w:rPr>
              <w:t>13.6</w:t>
            </w:r>
            <w:r w:rsidRPr="00643E8D">
              <w:rPr>
                <w:sz w:val="20"/>
                <w:lang w:val="ru-RU"/>
              </w:rPr>
              <w:t xml:space="preserve"> </w:t>
            </w:r>
            <w:r w:rsidR="006B2D3A" w:rsidRPr="00643E8D">
              <w:rPr>
                <w:sz w:val="20"/>
                <w:lang w:val="ru-RU"/>
              </w:rPr>
              <w:t>Регламента Радиосвязи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7D628586" w14:textId="2DF8230C" w:rsidR="009C0274" w:rsidRPr="00643E8D" w:rsidRDefault="009C0274" w:rsidP="009C0274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643E8D" w14:paraId="0DC942E7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46521C78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571B0A59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4368E19B" w14:textId="79FE2053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h)</w:t>
            </w:r>
            <w:r w:rsidRPr="00643E8D">
              <w:rPr>
                <w:sz w:val="20"/>
                <w:lang w:val="ru-RU"/>
              </w:rPr>
              <w:tab/>
            </w:r>
            <w:r w:rsidR="006B2D3A" w:rsidRPr="00643E8D">
              <w:rPr>
                <w:sz w:val="20"/>
                <w:lang w:val="ru-RU"/>
              </w:rPr>
              <w:t>Комитет принял к сведению п.</w:t>
            </w:r>
            <w:r w:rsidR="006E4A04" w:rsidRPr="00643E8D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 xml:space="preserve">6 </w:t>
            </w:r>
            <w:r w:rsidR="006B2D3A" w:rsidRPr="00643E8D">
              <w:rPr>
                <w:sz w:val="20"/>
                <w:lang w:val="ru-RU"/>
              </w:rPr>
              <w:t>Документа</w:t>
            </w:r>
            <w:r w:rsidRPr="00643E8D">
              <w:rPr>
                <w:sz w:val="20"/>
                <w:lang w:val="ru-RU"/>
              </w:rPr>
              <w:t xml:space="preserve"> RRB22-2/2</w:t>
            </w:r>
            <w:r w:rsidR="006E4A04" w:rsidRPr="00643E8D">
              <w:rPr>
                <w:sz w:val="20"/>
                <w:lang w:val="ru-RU"/>
              </w:rPr>
              <w:t>, касающийся выполнения</w:t>
            </w:r>
            <w:r w:rsidR="006B2D3A" w:rsidRPr="00643E8D">
              <w:rPr>
                <w:sz w:val="20"/>
                <w:lang w:val="ru-RU"/>
              </w:rPr>
              <w:t xml:space="preserve"> Резолюции</w:t>
            </w:r>
            <w:r w:rsidR="006E4A04" w:rsidRPr="00643E8D">
              <w:rPr>
                <w:sz w:val="20"/>
                <w:lang w:val="ru-RU"/>
              </w:rPr>
              <w:t> </w:t>
            </w:r>
            <w:r w:rsidRPr="00643E8D">
              <w:rPr>
                <w:b/>
                <w:bCs/>
                <w:sz w:val="20"/>
                <w:lang w:val="ru-RU"/>
              </w:rPr>
              <w:t>40 (</w:t>
            </w:r>
            <w:r w:rsidR="006B2D3A" w:rsidRPr="00643E8D">
              <w:rPr>
                <w:b/>
                <w:bCs/>
                <w:sz w:val="20"/>
                <w:lang w:val="ru-RU"/>
              </w:rPr>
              <w:t>Пересм. ВКР</w:t>
            </w:r>
            <w:r w:rsidRPr="00643E8D">
              <w:rPr>
                <w:b/>
                <w:bCs/>
                <w:sz w:val="20"/>
                <w:lang w:val="ru-RU"/>
              </w:rPr>
              <w:t>-19)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29A3D904" w14:textId="02004461" w:rsidR="009C0274" w:rsidRPr="00643E8D" w:rsidRDefault="009C0274" w:rsidP="009C0274">
            <w:pPr>
              <w:pStyle w:val="Tabletext"/>
              <w:tabs>
                <w:tab w:val="clear" w:pos="284"/>
                <w:tab w:val="clear" w:pos="1985"/>
                <w:tab w:val="left" w:pos="2195"/>
              </w:tabs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643E8D" w14:paraId="31488F11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7D18403A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2664E6A2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07F0AE8B" w14:textId="2296715D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i)</w:t>
            </w:r>
            <w:r w:rsidRPr="00643E8D">
              <w:rPr>
                <w:sz w:val="20"/>
                <w:lang w:val="ru-RU"/>
              </w:rPr>
              <w:tab/>
            </w:r>
            <w:r w:rsidR="006B2D3A" w:rsidRPr="00643E8D">
              <w:rPr>
                <w:sz w:val="20"/>
                <w:lang w:val="ru-RU"/>
              </w:rPr>
              <w:t>Комитет принял к сведению п.</w:t>
            </w:r>
            <w:r w:rsidR="006E4A04" w:rsidRPr="00643E8D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 xml:space="preserve">7 </w:t>
            </w:r>
            <w:r w:rsidR="006B2D3A" w:rsidRPr="00643E8D">
              <w:rPr>
                <w:sz w:val="20"/>
                <w:lang w:val="ru-RU"/>
              </w:rPr>
              <w:t>Документа</w:t>
            </w:r>
            <w:r w:rsidRPr="00643E8D">
              <w:rPr>
                <w:sz w:val="20"/>
                <w:lang w:val="ru-RU"/>
              </w:rPr>
              <w:t xml:space="preserve"> RRB22-2/2</w:t>
            </w:r>
            <w:r w:rsidR="006E4A04" w:rsidRPr="00643E8D">
              <w:rPr>
                <w:sz w:val="20"/>
                <w:lang w:val="ru-RU"/>
              </w:rPr>
              <w:t>, касающийся</w:t>
            </w:r>
            <w:r w:rsidRPr="00643E8D">
              <w:rPr>
                <w:sz w:val="20"/>
                <w:lang w:val="ru-RU"/>
              </w:rPr>
              <w:t xml:space="preserve"> </w:t>
            </w:r>
            <w:r w:rsidR="006B2D3A" w:rsidRPr="00643E8D">
              <w:rPr>
                <w:sz w:val="20"/>
                <w:lang w:val="ru-RU"/>
              </w:rPr>
              <w:t>пересмотр</w:t>
            </w:r>
            <w:r w:rsidR="006E4A04" w:rsidRPr="00643E8D">
              <w:rPr>
                <w:sz w:val="20"/>
                <w:lang w:val="ru-RU"/>
              </w:rPr>
              <w:t>а</w:t>
            </w:r>
            <w:r w:rsidR="006B2D3A" w:rsidRPr="00643E8D">
              <w:rPr>
                <w:sz w:val="20"/>
                <w:lang w:val="ru-RU"/>
              </w:rPr>
              <w:t xml:space="preserve"> заключений по частотным присвоениям спутниковым системам НГСО ФСС в соответствии с Резолюцией </w:t>
            </w:r>
            <w:r w:rsidR="006B2D3A" w:rsidRPr="00643E8D">
              <w:rPr>
                <w:b/>
                <w:bCs/>
                <w:sz w:val="20"/>
                <w:lang w:val="ru-RU"/>
              </w:rPr>
              <w:t>85 (ВКР-03)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3764CE3B" w14:textId="40A845D1" w:rsidR="009C0274" w:rsidRPr="00643E8D" w:rsidRDefault="009C0274" w:rsidP="009C0274">
            <w:pPr>
              <w:pStyle w:val="Tabletext"/>
              <w:tabs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B15291" w14:paraId="61F7C714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47A54CA7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2B7A7577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13F9250F" w14:textId="2AB4BADD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j)</w:t>
            </w:r>
            <w:r w:rsidRPr="00643E8D">
              <w:rPr>
                <w:sz w:val="20"/>
                <w:lang w:val="ru-RU"/>
              </w:rPr>
              <w:tab/>
            </w:r>
            <w:r w:rsidR="003C6AA7" w:rsidRPr="00643E8D">
              <w:rPr>
                <w:sz w:val="20"/>
                <w:lang w:val="ru-RU"/>
              </w:rPr>
              <w:t>В связи с п. </w:t>
            </w:r>
            <w:r w:rsidRPr="00643E8D">
              <w:rPr>
                <w:sz w:val="20"/>
                <w:lang w:val="ru-RU"/>
              </w:rPr>
              <w:t xml:space="preserve">8 </w:t>
            </w:r>
            <w:r w:rsidR="00184ADC" w:rsidRPr="00643E8D">
              <w:rPr>
                <w:sz w:val="20"/>
                <w:lang w:val="ru-RU"/>
              </w:rPr>
              <w:t>Документа </w:t>
            </w:r>
            <w:r w:rsidRPr="00643E8D">
              <w:rPr>
                <w:sz w:val="20"/>
                <w:lang w:val="ru-RU"/>
              </w:rPr>
              <w:t>RRB22-2/2,</w:t>
            </w:r>
            <w:r w:rsidR="003C6AA7" w:rsidRPr="00643E8D">
              <w:rPr>
                <w:sz w:val="20"/>
                <w:lang w:val="ru-RU"/>
              </w:rPr>
              <w:t xml:space="preserve"> касающимся представлений согласно положениям Резолюции </w:t>
            </w:r>
            <w:r w:rsidR="003C6AA7" w:rsidRPr="00643E8D">
              <w:rPr>
                <w:b/>
                <w:bCs/>
                <w:sz w:val="20"/>
                <w:lang w:val="ru-RU"/>
              </w:rPr>
              <w:t>35 (ВКР-19)</w:t>
            </w:r>
            <w:r w:rsidR="003C6AA7" w:rsidRPr="00643E8D">
              <w:rPr>
                <w:sz w:val="20"/>
                <w:lang w:val="ru-RU"/>
              </w:rPr>
              <w:t>, Комитет поручил Бюро представ</w:t>
            </w:r>
            <w:r w:rsidR="00B46B4C" w:rsidRPr="00643E8D">
              <w:rPr>
                <w:sz w:val="20"/>
                <w:lang w:val="ru-RU"/>
              </w:rPr>
              <w:t>ля</w:t>
            </w:r>
            <w:r w:rsidR="003C6AA7" w:rsidRPr="00643E8D">
              <w:rPr>
                <w:sz w:val="20"/>
                <w:lang w:val="ru-RU"/>
              </w:rPr>
              <w:t xml:space="preserve">ть следующим собраниям Комитета отчет о количестве развернутых спутников и </w:t>
            </w:r>
            <w:r w:rsidR="00B46B4C" w:rsidRPr="00643E8D">
              <w:rPr>
                <w:sz w:val="20"/>
                <w:lang w:val="ru-RU"/>
              </w:rPr>
              <w:t>о</w:t>
            </w:r>
            <w:r w:rsidR="00A766B3">
              <w:rPr>
                <w:sz w:val="20"/>
                <w:lang w:val="ru-RU"/>
              </w:rPr>
              <w:t> </w:t>
            </w:r>
            <w:r w:rsidR="003C6AA7" w:rsidRPr="00643E8D">
              <w:rPr>
                <w:sz w:val="20"/>
                <w:lang w:val="ru-RU"/>
              </w:rPr>
              <w:t>полосах частот, использ</w:t>
            </w:r>
            <w:r w:rsidR="00B46B4C" w:rsidRPr="00643E8D">
              <w:rPr>
                <w:sz w:val="20"/>
                <w:lang w:val="ru-RU"/>
              </w:rPr>
              <w:t>уемых</w:t>
            </w:r>
            <w:r w:rsidR="003C6AA7" w:rsidRPr="00643E8D">
              <w:rPr>
                <w:sz w:val="20"/>
                <w:lang w:val="ru-RU"/>
              </w:rPr>
              <w:t xml:space="preserve"> для этого развертывания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580F6738" w14:textId="4949AAB8" w:rsidR="009C0274" w:rsidRPr="00643E8D" w:rsidRDefault="00B46B4C" w:rsidP="009C0274">
            <w:pPr>
              <w:pStyle w:val="Tabletext"/>
              <w:tabs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Бюро будет представлять следующим собраниям Комитета отчет о количестве развернутых спутников и о полосах частот, используемых для этого развертывания.</w:t>
            </w:r>
          </w:p>
        </w:tc>
      </w:tr>
      <w:tr w:rsidR="009C0274" w:rsidRPr="00643E8D" w14:paraId="253B3B77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799D2E24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1E002027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05DE426D" w14:textId="5C7AD2F2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k)</w:t>
            </w:r>
            <w:r w:rsidRPr="00643E8D">
              <w:rPr>
                <w:sz w:val="20"/>
                <w:lang w:val="ru-RU"/>
              </w:rPr>
              <w:tab/>
            </w:r>
            <w:r w:rsidR="0093626A" w:rsidRPr="00643E8D">
              <w:rPr>
                <w:sz w:val="20"/>
                <w:lang w:val="ru-RU"/>
              </w:rPr>
              <w:t>В связи с Дополнительным документом </w:t>
            </w:r>
            <w:r w:rsidRPr="00643E8D">
              <w:rPr>
                <w:sz w:val="20"/>
                <w:lang w:val="ru-RU"/>
              </w:rPr>
              <w:t xml:space="preserve">2 </w:t>
            </w:r>
            <w:r w:rsidR="0093626A" w:rsidRPr="00643E8D">
              <w:rPr>
                <w:sz w:val="20"/>
                <w:lang w:val="ru-RU"/>
              </w:rPr>
              <w:t>к Документу </w:t>
            </w:r>
            <w:r w:rsidRPr="00643E8D">
              <w:rPr>
                <w:sz w:val="20"/>
                <w:lang w:val="ru-RU"/>
              </w:rPr>
              <w:t xml:space="preserve">RRB22-2/2, </w:t>
            </w:r>
            <w:r w:rsidR="0093626A" w:rsidRPr="00643E8D">
              <w:rPr>
                <w:sz w:val="20"/>
                <w:lang w:val="ru-RU"/>
              </w:rPr>
              <w:t>касающимся статуса запросов на новые выделения в соответствии с Приложением </w:t>
            </w:r>
            <w:r w:rsidR="0093626A" w:rsidRPr="00643E8D">
              <w:rPr>
                <w:b/>
                <w:bCs/>
                <w:sz w:val="20"/>
                <w:lang w:val="ru-RU"/>
              </w:rPr>
              <w:t>30B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235C17" w:rsidRPr="00643E8D">
              <w:rPr>
                <w:sz w:val="20"/>
                <w:lang w:val="ru-RU"/>
              </w:rPr>
              <w:t>Комитет выразил благодарность Бюро за представление отчета и усилия по оказанию помощи администрациям в выполнении решений, принятых Комитетом на его 89-м собрании в качестве временных регламентарных мер до ВКР-23, в ответ на запросы семи администраций на национальные выделения в соответствии со Статьей 7 Приложения </w:t>
            </w:r>
            <w:r w:rsidR="00235C17" w:rsidRPr="00643E8D">
              <w:rPr>
                <w:b/>
                <w:bCs/>
                <w:sz w:val="20"/>
                <w:lang w:val="ru-RU"/>
              </w:rPr>
              <w:t>30B</w:t>
            </w:r>
            <w:r w:rsidR="00235C17" w:rsidRPr="00643E8D">
              <w:rPr>
                <w:sz w:val="20"/>
                <w:lang w:val="ru-RU"/>
              </w:rPr>
              <w:t xml:space="preserve"> РР. Комитет с удовлетворением отметил добрую волю, которую продемонстрировала администрация Беларуси, обеспечив защиту представления в соответствии со Статьей 7 предлагаемого выделения администрации Боснии и Герцеговины, приняв предложения Бюро. Комитет отметил далее, что это позволит избежать ухудшения уровней </w:t>
            </w:r>
            <w:r w:rsidR="00235C17" w:rsidRPr="00643E8D">
              <w:rPr>
                <w:i/>
                <w:iCs/>
                <w:sz w:val="20"/>
                <w:lang w:val="ru-RU"/>
              </w:rPr>
              <w:t>C</w:t>
            </w:r>
            <w:r w:rsidR="00235C17" w:rsidRPr="00AE7710">
              <w:rPr>
                <w:sz w:val="20"/>
                <w:lang w:val="ru-RU"/>
              </w:rPr>
              <w:t>/</w:t>
            </w:r>
            <w:r w:rsidR="00235C17" w:rsidRPr="00643E8D">
              <w:rPr>
                <w:i/>
                <w:iCs/>
                <w:sz w:val="20"/>
                <w:lang w:val="ru-RU"/>
              </w:rPr>
              <w:t>I</w:t>
            </w:r>
            <w:r w:rsidR="00D95BD2" w:rsidRPr="00643E8D">
              <w:rPr>
                <w:sz w:val="20"/>
                <w:lang w:val="ru-RU"/>
              </w:rPr>
              <w:t xml:space="preserve"> для суммарных помех</w:t>
            </w:r>
            <w:r w:rsidR="00235C17" w:rsidRPr="00643E8D">
              <w:rPr>
                <w:sz w:val="20"/>
                <w:lang w:val="ru-RU"/>
              </w:rPr>
              <w:t xml:space="preserve"> предлагаемого выделения. Комитет еще раз </w:t>
            </w:r>
            <w:r w:rsidR="009E2CAD" w:rsidRPr="00643E8D">
              <w:rPr>
                <w:sz w:val="20"/>
                <w:lang w:val="ru-RU"/>
              </w:rPr>
              <w:t xml:space="preserve">настоятельно призвал администрации, которые имеют представления по Части А, полученные до 12 марта 2020 года, приложить все усилия, для того чтобы при подготовке своих представлений по Части В учитывать представления, сделанные в соответствии </w:t>
            </w:r>
            <w:r w:rsidR="00D95BD2" w:rsidRPr="00643E8D">
              <w:rPr>
                <w:sz w:val="20"/>
                <w:lang w:val="ru-RU"/>
              </w:rPr>
              <w:t>со</w:t>
            </w:r>
            <w:r w:rsidR="00235C17" w:rsidRPr="00643E8D">
              <w:rPr>
                <w:sz w:val="20"/>
                <w:lang w:val="ru-RU"/>
              </w:rPr>
              <w:t xml:space="preserve"> Статье</w:t>
            </w:r>
            <w:r w:rsidR="00D95BD2" w:rsidRPr="00643E8D">
              <w:rPr>
                <w:sz w:val="20"/>
                <w:lang w:val="ru-RU"/>
              </w:rPr>
              <w:t>й </w:t>
            </w:r>
            <w:r w:rsidR="00235C17" w:rsidRPr="00643E8D">
              <w:rPr>
                <w:sz w:val="20"/>
                <w:lang w:val="ru-RU"/>
              </w:rPr>
              <w:t>7</w:t>
            </w:r>
            <w:r w:rsidR="009E2CAD" w:rsidRPr="00643E8D">
              <w:rPr>
                <w:sz w:val="20"/>
                <w:lang w:val="ru-RU"/>
              </w:rPr>
              <w:t>,</w:t>
            </w:r>
            <w:r w:rsidR="00235C17" w:rsidRPr="00643E8D">
              <w:rPr>
                <w:sz w:val="20"/>
                <w:lang w:val="ru-RU"/>
              </w:rPr>
              <w:t xml:space="preserve"> других администраций и принять </w:t>
            </w:r>
            <w:r w:rsidR="00235C17" w:rsidRPr="00643E8D">
              <w:rPr>
                <w:sz w:val="20"/>
                <w:lang w:val="ru-RU"/>
              </w:rPr>
              <w:lastRenderedPageBreak/>
              <w:t>во</w:t>
            </w:r>
            <w:r w:rsidR="00456787">
              <w:rPr>
                <w:sz w:val="20"/>
                <w:lang w:val="ru-RU"/>
              </w:rPr>
              <w:t> </w:t>
            </w:r>
            <w:r w:rsidR="00235C17" w:rsidRPr="00643E8D">
              <w:rPr>
                <w:sz w:val="20"/>
                <w:lang w:val="ru-RU"/>
              </w:rPr>
              <w:t xml:space="preserve">внимание результаты анализа Бюро и меры, направленные на предотвращение дальнейшего ухудшения </w:t>
            </w:r>
            <w:r w:rsidR="00D95BD2" w:rsidRPr="00643E8D">
              <w:rPr>
                <w:sz w:val="20"/>
                <w:lang w:val="ru-RU"/>
              </w:rPr>
              <w:t>уровней</w:t>
            </w:r>
            <w:r w:rsidR="00235C17" w:rsidRPr="00643E8D">
              <w:rPr>
                <w:sz w:val="20"/>
                <w:lang w:val="ru-RU"/>
              </w:rPr>
              <w:t xml:space="preserve"> </w:t>
            </w:r>
            <w:r w:rsidR="00235C17" w:rsidRPr="00643E8D">
              <w:rPr>
                <w:i/>
                <w:iCs/>
                <w:sz w:val="20"/>
                <w:lang w:val="ru-RU"/>
              </w:rPr>
              <w:t>С</w:t>
            </w:r>
            <w:r w:rsidR="00235C17" w:rsidRPr="00643E8D">
              <w:rPr>
                <w:sz w:val="20"/>
                <w:lang w:val="ru-RU"/>
              </w:rPr>
              <w:t>/</w:t>
            </w:r>
            <w:r w:rsidR="00235C17" w:rsidRPr="00643E8D">
              <w:rPr>
                <w:i/>
                <w:iCs/>
                <w:sz w:val="20"/>
                <w:lang w:val="ru-RU"/>
              </w:rPr>
              <w:t>I</w:t>
            </w:r>
            <w:r w:rsidR="00235C17" w:rsidRPr="00643E8D">
              <w:rPr>
                <w:sz w:val="20"/>
                <w:lang w:val="ru-RU"/>
              </w:rPr>
              <w:t xml:space="preserve">. </w:t>
            </w:r>
          </w:p>
          <w:p w14:paraId="3AA7034D" w14:textId="61C8E5ED" w:rsidR="009C0274" w:rsidRPr="00643E8D" w:rsidRDefault="00A20745" w:rsidP="009C0274">
            <w:pPr>
              <w:pStyle w:val="ListParagraph"/>
              <w:spacing w:before="40" w:after="40" w:line="24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поручил Бюро продолжать оказывать поддержку администрациям в их усилиях по координации</w:t>
            </w:r>
            <w:r w:rsidR="009E2CAD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реализации решений, принятых Комитетом на его 89-м собрании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E2CAD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представить отчет о достигнутых результатах 91-му собранию Комитета</w:t>
            </w:r>
            <w:r w:rsidR="00C93536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34366130" w14:textId="38FC9FF6" w:rsidR="009C0274" w:rsidRPr="00643E8D" w:rsidRDefault="00C93536" w:rsidP="009C0274">
            <w:pPr>
              <w:pStyle w:val="Tabletext"/>
              <w:tabs>
                <w:tab w:val="clear" w:pos="284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Бюро продолжит оказывать поддержку администрациям в их усилиях по координации при реализации решений, принятых Комитетом на его 89-м собрании, и представит отчет о достигнутых результатах 91-му собранию Комитета</w:t>
            </w:r>
          </w:p>
        </w:tc>
      </w:tr>
      <w:tr w:rsidR="009C0274" w:rsidRPr="00643E8D" w14:paraId="05D50564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6C651394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7CACFC50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13588A77" w14:textId="5DDC7495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l)</w:t>
            </w:r>
            <w:r w:rsidRPr="00643E8D">
              <w:rPr>
                <w:sz w:val="20"/>
                <w:lang w:val="ru-RU"/>
              </w:rPr>
              <w:tab/>
            </w:r>
            <w:r w:rsidR="00474250" w:rsidRPr="00643E8D">
              <w:rPr>
                <w:sz w:val="20"/>
                <w:lang w:val="ru-RU"/>
              </w:rPr>
              <w:t>Комитет принял к сведению Дополнительный документ </w:t>
            </w:r>
            <w:r w:rsidRPr="00643E8D">
              <w:rPr>
                <w:sz w:val="20"/>
                <w:lang w:val="ru-RU"/>
              </w:rPr>
              <w:t xml:space="preserve">3 </w:t>
            </w:r>
            <w:r w:rsidR="00474250" w:rsidRPr="00643E8D">
              <w:rPr>
                <w:sz w:val="20"/>
                <w:lang w:val="ru-RU"/>
              </w:rPr>
              <w:t>к Документу </w:t>
            </w:r>
            <w:r w:rsidRPr="00643E8D">
              <w:rPr>
                <w:sz w:val="20"/>
                <w:lang w:val="ru-RU"/>
              </w:rPr>
              <w:t xml:space="preserve">RRB22-2/2, </w:t>
            </w:r>
            <w:r w:rsidR="00474250" w:rsidRPr="00643E8D">
              <w:rPr>
                <w:sz w:val="20"/>
                <w:lang w:val="ru-RU"/>
              </w:rPr>
              <w:t>в котором содержится заключение Советника МСЭ по правовым вопросам о применении</w:t>
            </w:r>
            <w:r w:rsidRPr="00643E8D">
              <w:rPr>
                <w:sz w:val="20"/>
                <w:lang w:val="ru-RU"/>
              </w:rPr>
              <w:t xml:space="preserve"> §§ 4.1.10b </w:t>
            </w:r>
            <w:r w:rsidR="00474250" w:rsidRPr="00643E8D">
              <w:rPr>
                <w:sz w:val="20"/>
                <w:lang w:val="ru-RU"/>
              </w:rPr>
              <w:t>и</w:t>
            </w:r>
            <w:r w:rsidRPr="00643E8D">
              <w:rPr>
                <w:sz w:val="20"/>
                <w:lang w:val="ru-RU"/>
              </w:rPr>
              <w:t xml:space="preserve"> 4.1.10c </w:t>
            </w:r>
            <w:r w:rsidR="00474250" w:rsidRPr="00643E8D">
              <w:rPr>
                <w:sz w:val="20"/>
                <w:lang w:val="ru-RU"/>
              </w:rPr>
              <w:t>Приложений </w:t>
            </w:r>
            <w:r w:rsidRPr="00643E8D">
              <w:rPr>
                <w:b/>
                <w:bCs/>
                <w:sz w:val="20"/>
                <w:lang w:val="ru-RU"/>
              </w:rPr>
              <w:t xml:space="preserve">30 </w:t>
            </w:r>
            <w:r w:rsidR="00474250" w:rsidRPr="00643E8D">
              <w:rPr>
                <w:sz w:val="20"/>
                <w:lang w:val="ru-RU"/>
              </w:rPr>
              <w:t>и</w:t>
            </w:r>
            <w:r w:rsidRPr="00643E8D">
              <w:rPr>
                <w:b/>
                <w:bCs/>
                <w:sz w:val="20"/>
                <w:lang w:val="ru-RU"/>
              </w:rPr>
              <w:t xml:space="preserve"> 30A</w:t>
            </w:r>
            <w:r w:rsidRPr="00643E8D">
              <w:rPr>
                <w:sz w:val="20"/>
                <w:lang w:val="ru-RU"/>
              </w:rPr>
              <w:t xml:space="preserve"> </w:t>
            </w:r>
            <w:r w:rsidR="00474250" w:rsidRPr="00643E8D">
              <w:rPr>
                <w:sz w:val="20"/>
                <w:lang w:val="ru-RU"/>
              </w:rPr>
              <w:t>к РР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474250" w:rsidRPr="00643E8D">
              <w:rPr>
                <w:sz w:val="20"/>
                <w:lang w:val="ru-RU"/>
              </w:rPr>
              <w:t xml:space="preserve">и </w:t>
            </w:r>
            <w:r w:rsidR="00402F18" w:rsidRPr="00643E8D">
              <w:rPr>
                <w:sz w:val="20"/>
                <w:lang w:val="ru-RU"/>
              </w:rPr>
              <w:t>что это заключение подтверждает решения, принятые Комитетом по данному вопросу на его</w:t>
            </w:r>
            <w:r w:rsidRPr="00643E8D">
              <w:rPr>
                <w:sz w:val="20"/>
                <w:lang w:val="ru-RU"/>
              </w:rPr>
              <w:t xml:space="preserve"> 89</w:t>
            </w:r>
            <w:r w:rsidR="00402F18" w:rsidRPr="00643E8D">
              <w:rPr>
                <w:sz w:val="20"/>
                <w:lang w:val="ru-RU"/>
              </w:rPr>
              <w:t>-м собрании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46C4C561" w14:textId="00A05FAD" w:rsidR="009C0274" w:rsidRPr="00643E8D" w:rsidRDefault="009C0274" w:rsidP="009C0274">
            <w:pPr>
              <w:pStyle w:val="Tabletext"/>
              <w:tabs>
                <w:tab w:val="left" w:pos="2195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9C0274" w:rsidRPr="00B15291" w14:paraId="749EFAE8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583C7710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22B08152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685DFED4" w14:textId="41B35BA7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m)</w:t>
            </w:r>
            <w:r w:rsidRPr="00643E8D">
              <w:rPr>
                <w:sz w:val="20"/>
                <w:lang w:val="ru-RU"/>
              </w:rPr>
              <w:tab/>
            </w:r>
            <w:r w:rsidR="00EB75C9" w:rsidRPr="00643E8D">
              <w:rPr>
                <w:sz w:val="20"/>
                <w:lang w:val="ru-RU"/>
              </w:rPr>
              <w:t>В связи с Дополнительным документом 5 к Документу </w:t>
            </w:r>
            <w:r w:rsidRPr="00643E8D">
              <w:rPr>
                <w:sz w:val="20"/>
                <w:lang w:val="ru-RU"/>
              </w:rPr>
              <w:t xml:space="preserve">RRB22-2/2, </w:t>
            </w:r>
            <w:r w:rsidR="00EB75C9" w:rsidRPr="00643E8D">
              <w:rPr>
                <w:sz w:val="20"/>
                <w:lang w:val="ru-RU"/>
              </w:rPr>
              <w:t>в</w:t>
            </w:r>
            <w:r w:rsidR="00D41C4E" w:rsidRPr="00643E8D">
              <w:rPr>
                <w:sz w:val="20"/>
                <w:lang w:val="ru-RU"/>
              </w:rPr>
              <w:t> </w:t>
            </w:r>
            <w:r w:rsidR="00EB75C9" w:rsidRPr="00643E8D">
              <w:rPr>
                <w:sz w:val="20"/>
                <w:lang w:val="ru-RU"/>
              </w:rPr>
              <w:t xml:space="preserve">котором содержится просьба </w:t>
            </w:r>
            <w:r w:rsidR="007C36CF" w:rsidRPr="00643E8D">
              <w:rPr>
                <w:sz w:val="20"/>
                <w:lang w:val="ru-RU"/>
              </w:rPr>
              <w:t xml:space="preserve">администрации </w:t>
            </w:r>
            <w:r w:rsidR="00EB75C9" w:rsidRPr="00643E8D">
              <w:rPr>
                <w:sz w:val="20"/>
                <w:lang w:val="ru-RU"/>
              </w:rPr>
              <w:t>Украины продолжать применять решение</w:t>
            </w:r>
            <w:r w:rsidR="007C36CF" w:rsidRPr="00643E8D">
              <w:rPr>
                <w:sz w:val="20"/>
                <w:lang w:val="ru-RU"/>
              </w:rPr>
              <w:t>, принятое Комитетом на его 89-м собрании,</w:t>
            </w:r>
            <w:r w:rsidR="00EB75C9" w:rsidRPr="00643E8D">
              <w:rPr>
                <w:sz w:val="20"/>
                <w:lang w:val="ru-RU"/>
              </w:rPr>
              <w:t xml:space="preserve"> </w:t>
            </w:r>
            <w:r w:rsidR="007C36CF" w:rsidRPr="00643E8D">
              <w:rPr>
                <w:sz w:val="20"/>
                <w:lang w:val="ru-RU"/>
              </w:rPr>
              <w:t>вплот</w:t>
            </w:r>
            <w:r w:rsidR="00456787">
              <w:rPr>
                <w:sz w:val="20"/>
                <w:lang w:val="ru-RU"/>
              </w:rPr>
              <w:t>ь</w:t>
            </w:r>
            <w:r w:rsidR="007C36CF" w:rsidRPr="00643E8D">
              <w:rPr>
                <w:sz w:val="20"/>
                <w:lang w:val="ru-RU"/>
              </w:rPr>
              <w:t xml:space="preserve"> до объявлении об </w:t>
            </w:r>
            <w:r w:rsidR="00EB75C9" w:rsidRPr="00643E8D">
              <w:rPr>
                <w:sz w:val="20"/>
                <w:lang w:val="ru-RU"/>
              </w:rPr>
              <w:t>отмен</w:t>
            </w:r>
            <w:r w:rsidR="007C36CF" w:rsidRPr="00643E8D">
              <w:rPr>
                <w:sz w:val="20"/>
                <w:lang w:val="ru-RU"/>
              </w:rPr>
              <w:t>е</w:t>
            </w:r>
            <w:r w:rsidR="00EB75C9" w:rsidRPr="00643E8D">
              <w:rPr>
                <w:sz w:val="20"/>
                <w:lang w:val="ru-RU"/>
              </w:rPr>
              <w:t xml:space="preserve"> военного положения в Украине</w:t>
            </w:r>
            <w:r w:rsidR="007C36CF" w:rsidRPr="00643E8D">
              <w:rPr>
                <w:sz w:val="20"/>
                <w:lang w:val="ru-RU"/>
              </w:rPr>
              <w:t>, Комитет принял решение удовлетворить просьбу администрации при том понимании, что Комитет продолжит проводить повторную оценку ситуации на будущих собраниях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7905F543" w14:textId="0511A33B" w:rsidR="009C0274" w:rsidRPr="00643E8D" w:rsidRDefault="00E345ED" w:rsidP="009C0274">
            <w:pPr>
              <w:pStyle w:val="ListParagraph"/>
              <w:spacing w:before="40" w:after="40" w:line="24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Исполнительный секретарь сообщит об этих решениях заинтересованн</w:t>
            </w:r>
            <w:r w:rsidR="00A44BB2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администраци</w:t>
            </w:r>
            <w:r w:rsidR="00A44BB2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9C0274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9C0274" w:rsidRPr="00643E8D" w14:paraId="7902C500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120C81F5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04E2483C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77F9CA0F" w14:textId="6D941592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n)</w:t>
            </w:r>
            <w:r w:rsidRPr="00643E8D">
              <w:rPr>
                <w:sz w:val="20"/>
                <w:lang w:val="ru-RU"/>
              </w:rPr>
              <w:tab/>
            </w:r>
            <w:r w:rsidR="00D41C4E" w:rsidRPr="00643E8D">
              <w:rPr>
                <w:sz w:val="20"/>
                <w:lang w:val="ru-RU"/>
              </w:rPr>
              <w:t>В связи с Дополнительным документом 6 к Документу </w:t>
            </w:r>
            <w:r w:rsidRPr="00643E8D">
              <w:rPr>
                <w:sz w:val="20"/>
                <w:lang w:val="ru-RU"/>
              </w:rPr>
              <w:t>RRB22-2/2</w:t>
            </w:r>
            <w:r w:rsidR="00AD0566" w:rsidRPr="00643E8D">
              <w:rPr>
                <w:lang w:val="ru-RU"/>
              </w:rPr>
              <w:t xml:space="preserve"> </w:t>
            </w:r>
            <w:r w:rsidR="00AD0566" w:rsidRPr="00643E8D">
              <w:rPr>
                <w:sz w:val="20"/>
                <w:lang w:val="ru-RU"/>
              </w:rPr>
              <w:t>о ходе работы по выполнению Резолюции </w:t>
            </w:r>
            <w:r w:rsidR="00AD0566" w:rsidRPr="00643E8D">
              <w:rPr>
                <w:b/>
                <w:bCs/>
                <w:sz w:val="20"/>
                <w:lang w:val="ru-RU"/>
              </w:rPr>
              <w:t>559 (ВКР-19)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AD0566" w:rsidRPr="00643E8D">
              <w:rPr>
                <w:sz w:val="20"/>
                <w:lang w:val="ru-RU"/>
              </w:rPr>
              <w:t xml:space="preserve">Комитет выразил благодарность </w:t>
            </w:r>
            <w:r w:rsidR="00564E1A" w:rsidRPr="00643E8D">
              <w:rPr>
                <w:sz w:val="20"/>
                <w:lang w:val="ru-RU"/>
              </w:rPr>
              <w:t>Бюро за постоянную поддержку заявляющих администраций, подающих представления согласно РЕЗ </w:t>
            </w:r>
            <w:r w:rsidRPr="00643E8D">
              <w:rPr>
                <w:sz w:val="20"/>
                <w:lang w:val="ru-RU"/>
              </w:rPr>
              <w:t>559</w:t>
            </w:r>
            <w:r w:rsidR="00564E1A" w:rsidRPr="00643E8D">
              <w:rPr>
                <w:sz w:val="20"/>
                <w:lang w:val="ru-RU"/>
              </w:rPr>
              <w:t xml:space="preserve">, </w:t>
            </w:r>
            <w:r w:rsidR="00CB42EE" w:rsidRPr="00643E8D">
              <w:rPr>
                <w:sz w:val="20"/>
                <w:lang w:val="ru-RU"/>
              </w:rPr>
              <w:t>а также</w:t>
            </w:r>
            <w:r w:rsidR="00564E1A" w:rsidRPr="00643E8D">
              <w:rPr>
                <w:sz w:val="20"/>
                <w:lang w:val="ru-RU"/>
              </w:rPr>
              <w:t xml:space="preserve"> усилий администраций по координации</w:t>
            </w:r>
            <w:r w:rsidRPr="00643E8D">
              <w:rPr>
                <w:sz w:val="20"/>
                <w:lang w:val="ru-RU"/>
              </w:rPr>
              <w:t xml:space="preserve">. </w:t>
            </w:r>
            <w:r w:rsidR="00564E1A" w:rsidRPr="00643E8D">
              <w:rPr>
                <w:sz w:val="20"/>
                <w:lang w:val="ru-RU"/>
              </w:rPr>
              <w:t>Комитет пришел к заключению, что предложенные Бюро меры, которые описаны в Дополнительном документе</w:t>
            </w:r>
            <w:r w:rsidR="00CB42EE" w:rsidRPr="00643E8D">
              <w:rPr>
                <w:sz w:val="20"/>
                <w:lang w:val="ru-RU"/>
              </w:rPr>
              <w:t xml:space="preserve"> и предназначены</w:t>
            </w:r>
            <w:r w:rsidR="00564E1A" w:rsidRPr="00643E8D">
              <w:rPr>
                <w:sz w:val="20"/>
                <w:lang w:val="ru-RU"/>
              </w:rPr>
              <w:t xml:space="preserve"> для обработки представлени</w:t>
            </w:r>
            <w:r w:rsidR="00A16FAD" w:rsidRPr="00643E8D">
              <w:rPr>
                <w:sz w:val="20"/>
                <w:lang w:val="ru-RU"/>
              </w:rPr>
              <w:t>й</w:t>
            </w:r>
            <w:r w:rsidR="00564E1A" w:rsidRPr="00643E8D">
              <w:rPr>
                <w:sz w:val="20"/>
                <w:lang w:val="ru-RU"/>
              </w:rPr>
              <w:t xml:space="preserve"> </w:t>
            </w:r>
            <w:r w:rsidR="00A16FAD" w:rsidRPr="00643E8D">
              <w:rPr>
                <w:sz w:val="20"/>
                <w:lang w:val="ru-RU"/>
              </w:rPr>
              <w:t xml:space="preserve">согласно РЕЗ 559 </w:t>
            </w:r>
            <w:r w:rsidR="00564E1A" w:rsidRPr="00643E8D">
              <w:rPr>
                <w:sz w:val="20"/>
                <w:lang w:val="ru-RU"/>
              </w:rPr>
              <w:t>по Части В</w:t>
            </w:r>
            <w:r w:rsidR="00CB42EE" w:rsidRPr="00643E8D">
              <w:rPr>
                <w:sz w:val="20"/>
                <w:lang w:val="ru-RU"/>
              </w:rPr>
              <w:t>,</w:t>
            </w:r>
            <w:r w:rsidR="00564E1A" w:rsidRPr="00643E8D">
              <w:rPr>
                <w:sz w:val="20"/>
                <w:lang w:val="ru-RU"/>
              </w:rPr>
              <w:t xml:space="preserve"> </w:t>
            </w:r>
            <w:r w:rsidR="00A16FAD" w:rsidRPr="00643E8D">
              <w:rPr>
                <w:sz w:val="20"/>
                <w:lang w:val="ru-RU"/>
              </w:rPr>
              <w:t>соответствуют духу Резолюции </w:t>
            </w:r>
            <w:r w:rsidR="00A16FAD" w:rsidRPr="00643E8D">
              <w:rPr>
                <w:b/>
                <w:bCs/>
                <w:sz w:val="20"/>
                <w:lang w:val="ru-RU"/>
              </w:rPr>
              <w:t>559 (ВКР-19)</w:t>
            </w:r>
            <w:r w:rsidRPr="00643E8D">
              <w:rPr>
                <w:sz w:val="20"/>
                <w:lang w:val="ru-RU"/>
              </w:rPr>
              <w:t xml:space="preserve">. </w:t>
            </w:r>
            <w:r w:rsidR="00A16FAD" w:rsidRPr="00643E8D">
              <w:rPr>
                <w:sz w:val="20"/>
                <w:lang w:val="ru-RU"/>
              </w:rPr>
              <w:t>Вследствие этого Комитет принял решение согласиться с предложениями Бюро, а именно</w:t>
            </w:r>
            <w:r w:rsidRPr="00643E8D">
              <w:rPr>
                <w:sz w:val="20"/>
                <w:lang w:val="ru-RU"/>
              </w:rPr>
              <w:t>:</w:t>
            </w:r>
          </w:p>
          <w:p w14:paraId="44C99E5B" w14:textId="2BB0C7A6" w:rsidR="009C0274" w:rsidRPr="00643E8D" w:rsidRDefault="00DA2912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it-IT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</w:r>
            <w:r w:rsidR="00C56CB1" w:rsidRPr="00643E8D">
              <w:rPr>
                <w:sz w:val="20"/>
                <w:lang w:val="ru-RU" w:eastAsia="it-IT"/>
              </w:rPr>
              <w:t xml:space="preserve">если заявляющая администрация представления </w:t>
            </w:r>
            <w:r w:rsidR="00C56CB1" w:rsidRPr="00643E8D">
              <w:rPr>
                <w:rFonts w:cs="Calibri"/>
                <w:sz w:val="20"/>
                <w:lang w:val="ru-RU" w:eastAsia="it-IT"/>
              </w:rPr>
              <w:t xml:space="preserve">согласно РЕЗ 559 </w:t>
            </w:r>
            <w:r w:rsidR="00C56CB1" w:rsidRPr="00643E8D">
              <w:rPr>
                <w:sz w:val="20"/>
                <w:lang w:val="ru-RU" w:eastAsia="it-IT"/>
              </w:rPr>
              <w:t>явно указывает в сопроводительном письме своего представления по Части B, что эталонная ситуация определенных сетей не должна обновляться в</w:t>
            </w:r>
            <w:r w:rsidR="00051061" w:rsidRPr="00643E8D">
              <w:rPr>
                <w:sz w:val="20"/>
                <w:lang w:val="ru-RU" w:eastAsia="it-IT"/>
              </w:rPr>
              <w:t> </w:t>
            </w:r>
            <w:r w:rsidR="00C56CB1" w:rsidRPr="00643E8D">
              <w:rPr>
                <w:sz w:val="20"/>
                <w:lang w:val="ru-RU" w:eastAsia="it-IT"/>
              </w:rPr>
              <w:t xml:space="preserve">связи с достижением согласия с заявляющей(ими) администрацией(ями) этих сетей, Бюро не обновляет эталонную ситуацию соответствующих сетей при внесении частотных присвоений представления </w:t>
            </w:r>
            <w:r w:rsidR="00C56CB1" w:rsidRPr="00643E8D">
              <w:rPr>
                <w:rFonts w:cs="Calibri"/>
                <w:sz w:val="20"/>
                <w:lang w:val="ru-RU" w:eastAsia="it-IT"/>
              </w:rPr>
              <w:t>согласно РЕЗ 559</w:t>
            </w:r>
            <w:r w:rsidR="00C56CB1" w:rsidRPr="00643E8D">
              <w:rPr>
                <w:sz w:val="20"/>
                <w:lang w:val="ru-RU" w:eastAsia="it-IT"/>
              </w:rPr>
              <w:t xml:space="preserve"> в Список</w:t>
            </w:r>
            <w:r w:rsidR="009C0274" w:rsidRPr="00643E8D">
              <w:rPr>
                <w:sz w:val="20"/>
                <w:lang w:val="ru-RU" w:eastAsia="it-IT"/>
              </w:rPr>
              <w:t>;</w:t>
            </w:r>
          </w:p>
          <w:p w14:paraId="05CCDB1C" w14:textId="02AB362F" w:rsidR="009C0274" w:rsidRPr="00643E8D" w:rsidRDefault="00DA2912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it-IT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</w:r>
            <w:r w:rsidR="007B7211" w:rsidRPr="00643E8D">
              <w:rPr>
                <w:sz w:val="20"/>
                <w:lang w:val="ru-RU" w:eastAsia="it-IT"/>
              </w:rPr>
              <w:t xml:space="preserve">если заявляющая администрация представления </w:t>
            </w:r>
            <w:r w:rsidR="007B7211" w:rsidRPr="00643E8D">
              <w:rPr>
                <w:rFonts w:cs="Calibri"/>
                <w:sz w:val="20"/>
                <w:lang w:val="ru-RU" w:eastAsia="it-IT"/>
              </w:rPr>
              <w:t xml:space="preserve">согласно РЕЗ 559 </w:t>
            </w:r>
            <w:r w:rsidR="007B7211" w:rsidRPr="00643E8D">
              <w:rPr>
                <w:sz w:val="20"/>
                <w:lang w:val="ru-RU" w:eastAsia="it-IT"/>
              </w:rPr>
              <w:t>явн</w:t>
            </w:r>
            <w:r w:rsidR="00731828" w:rsidRPr="00643E8D">
              <w:rPr>
                <w:sz w:val="20"/>
                <w:lang w:val="ru-RU" w:eastAsia="it-IT"/>
              </w:rPr>
              <w:t>ым образом информирует</w:t>
            </w:r>
            <w:r w:rsidR="007B7211" w:rsidRPr="00643E8D">
              <w:rPr>
                <w:sz w:val="20"/>
                <w:lang w:val="ru-RU" w:eastAsia="it-IT"/>
              </w:rPr>
              <w:t xml:space="preserve"> Бюро, что был</w:t>
            </w:r>
            <w:r w:rsidR="00945BE6" w:rsidRPr="00643E8D">
              <w:rPr>
                <w:sz w:val="20"/>
                <w:lang w:val="ru-RU" w:eastAsia="it-IT"/>
              </w:rPr>
              <w:t>о</w:t>
            </w:r>
            <w:r w:rsidR="007B7211" w:rsidRPr="00643E8D">
              <w:rPr>
                <w:sz w:val="20"/>
                <w:lang w:val="ru-RU" w:eastAsia="it-IT"/>
              </w:rPr>
              <w:t xml:space="preserve"> достигнуто согласие с </w:t>
            </w:r>
            <w:r w:rsidR="00731828" w:rsidRPr="00643E8D">
              <w:rPr>
                <w:sz w:val="20"/>
                <w:lang w:val="ru-RU" w:eastAsia="it-IT"/>
              </w:rPr>
              <w:t>какой-либо</w:t>
            </w:r>
            <w:r w:rsidR="007B7211" w:rsidRPr="00643E8D">
              <w:rPr>
                <w:sz w:val="20"/>
                <w:lang w:val="ru-RU" w:eastAsia="it-IT"/>
              </w:rPr>
              <w:t xml:space="preserve"> другой администрацией об игнорировании контрольных точек, которые расположены</w:t>
            </w:r>
            <w:r w:rsidR="00704733" w:rsidRPr="00643E8D">
              <w:rPr>
                <w:sz w:val="20"/>
                <w:lang w:val="ru-RU" w:eastAsia="it-IT"/>
              </w:rPr>
              <w:t xml:space="preserve"> на территории этой администрации и в которых будет </w:t>
            </w:r>
            <w:r w:rsidR="00704733" w:rsidRPr="00643E8D">
              <w:rPr>
                <w:sz w:val="20"/>
                <w:lang w:val="ru-RU" w:eastAsia="it-IT"/>
              </w:rPr>
              <w:lastRenderedPageBreak/>
              <w:t>наблюдаться ухудшение</w:t>
            </w:r>
            <w:r w:rsidR="00731828" w:rsidRPr="00643E8D">
              <w:rPr>
                <w:sz w:val="20"/>
                <w:lang w:val="ru-RU" w:eastAsia="it-IT"/>
              </w:rPr>
              <w:t xml:space="preserve"> вследствие поступающего представления согласно РЕЗ 559, Бюро игнорирует эти контрольные точки, в которых наблюдается ухудшение,</w:t>
            </w:r>
            <w:r w:rsidR="00704733" w:rsidRPr="00643E8D">
              <w:rPr>
                <w:sz w:val="20"/>
                <w:lang w:val="ru-RU" w:eastAsia="it-IT"/>
              </w:rPr>
              <w:t xml:space="preserve"> при рассмотрении представления согласно РЕЗ 559 по Части В</w:t>
            </w:r>
            <w:r w:rsidR="009C0274" w:rsidRPr="00643E8D">
              <w:rPr>
                <w:sz w:val="20"/>
                <w:lang w:val="ru-RU" w:eastAsia="it-IT"/>
              </w:rPr>
              <w:t>.</w:t>
            </w:r>
            <w:r w:rsidR="00704733" w:rsidRPr="00643E8D">
              <w:rPr>
                <w:sz w:val="20"/>
                <w:lang w:val="ru-RU" w:eastAsia="it-IT"/>
              </w:rPr>
              <w:t xml:space="preserve"> Такое согласие может быть также предоставлено другой администрацией, но оно должны быть передано в Бюро</w:t>
            </w:r>
            <w:r w:rsidR="00945BE6" w:rsidRPr="00643E8D">
              <w:rPr>
                <w:sz w:val="20"/>
                <w:lang w:val="ru-RU" w:eastAsia="it-IT"/>
              </w:rPr>
              <w:t xml:space="preserve"> не позднее, чем</w:t>
            </w:r>
            <w:r w:rsidR="00704733" w:rsidRPr="00643E8D">
              <w:rPr>
                <w:sz w:val="20"/>
                <w:lang w:val="ru-RU" w:eastAsia="it-IT"/>
              </w:rPr>
              <w:t xml:space="preserve"> до начала </w:t>
            </w:r>
            <w:r w:rsidR="00945BE6" w:rsidRPr="00643E8D">
              <w:rPr>
                <w:sz w:val="20"/>
                <w:lang w:val="ru-RU" w:eastAsia="it-IT"/>
              </w:rPr>
              <w:t>официального</w:t>
            </w:r>
            <w:r w:rsidR="00704733" w:rsidRPr="00643E8D">
              <w:rPr>
                <w:sz w:val="20"/>
                <w:lang w:val="ru-RU" w:eastAsia="it-IT"/>
              </w:rPr>
              <w:t xml:space="preserve"> рассмотрения представления </w:t>
            </w:r>
            <w:r w:rsidR="00945BE6" w:rsidRPr="00643E8D">
              <w:rPr>
                <w:sz w:val="20"/>
                <w:lang w:val="ru-RU" w:eastAsia="it-IT"/>
              </w:rPr>
              <w:t>по </w:t>
            </w:r>
            <w:r w:rsidR="00704733" w:rsidRPr="00643E8D">
              <w:rPr>
                <w:sz w:val="20"/>
                <w:lang w:val="ru-RU" w:eastAsia="it-IT"/>
              </w:rPr>
              <w:t>Части В.</w:t>
            </w:r>
            <w:r w:rsidR="009C0274" w:rsidRPr="00643E8D">
              <w:rPr>
                <w:sz w:val="20"/>
                <w:lang w:val="ru-RU" w:eastAsia="it-IT"/>
              </w:rPr>
              <w:t xml:space="preserve"> </w:t>
            </w:r>
          </w:p>
          <w:p w14:paraId="1EFE70AE" w14:textId="7A141C70" w:rsidR="009C0274" w:rsidRPr="00643E8D" w:rsidRDefault="00945BE6" w:rsidP="009C0274">
            <w:pPr>
              <w:pStyle w:val="ListParagraph"/>
              <w:spacing w:before="40" w:after="40" w:line="24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призвал администрации продолжать сотрудничать в рамках деятельности по координации, с тем чтобы заявляющие администрации представлений согласно РЕЗ 559</w:t>
            </w:r>
            <w:r w:rsidR="006A6F98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могли представить свои заявки на включение в Планы РСС </w:t>
            </w:r>
            <w:r w:rsidR="000A2966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 времени проведения ВКР-23. </w:t>
            </w:r>
            <w:r w:rsidR="00272E6C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Комитет поручил Бюро продолжать оказывать поддержку администрациям в </w:t>
            </w:r>
            <w:r w:rsidR="00051061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</w:t>
            </w:r>
            <w:r w:rsidR="00272E6C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 усилиях и представить отчет о достигнутых результатах следующем</w:t>
            </w:r>
            <w:r w:rsidR="00B8195A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272E6C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собрани</w:t>
            </w:r>
            <w:r w:rsidR="00B8195A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272E6C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Комитета.</w:t>
            </w:r>
          </w:p>
        </w:tc>
        <w:tc>
          <w:tcPr>
            <w:tcW w:w="3119" w:type="dxa"/>
          </w:tcPr>
          <w:p w14:paraId="22357CD5" w14:textId="19BC0727" w:rsidR="009C0274" w:rsidRPr="00643E8D" w:rsidRDefault="00E345ED" w:rsidP="00E345ED">
            <w:pPr>
              <w:pStyle w:val="Tabletext"/>
              <w:tabs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Бюро продолжит оказывать помощь администрациям</w:t>
            </w:r>
            <w:r w:rsidR="00B8195A" w:rsidRPr="00643E8D">
              <w:rPr>
                <w:lang w:val="ru-RU"/>
              </w:rPr>
              <w:t xml:space="preserve"> в этих усилиях</w:t>
            </w:r>
            <w:r w:rsidRPr="00643E8D">
              <w:rPr>
                <w:lang w:val="ru-RU"/>
              </w:rPr>
              <w:t xml:space="preserve"> и представит отчет о</w:t>
            </w:r>
            <w:r w:rsidR="00643E8D">
              <w:rPr>
                <w:lang w:val="en-US"/>
              </w:rPr>
              <w:t> </w:t>
            </w:r>
            <w:r w:rsidRPr="00643E8D">
              <w:rPr>
                <w:lang w:val="ru-RU"/>
              </w:rPr>
              <w:t>достигнутых результатах следующему собранию Комитета</w:t>
            </w:r>
            <w:r w:rsidR="009C0274" w:rsidRPr="00643E8D">
              <w:rPr>
                <w:lang w:val="ru-RU"/>
              </w:rPr>
              <w:t>.</w:t>
            </w:r>
          </w:p>
        </w:tc>
      </w:tr>
      <w:tr w:rsidR="009C0274" w:rsidRPr="00643E8D" w14:paraId="44E5C51C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7A4C9818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6773BDBD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5E42E096" w14:textId="7757E4D0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o)</w:t>
            </w:r>
            <w:r w:rsidRPr="00643E8D">
              <w:rPr>
                <w:sz w:val="20"/>
                <w:lang w:val="ru-RU"/>
              </w:rPr>
              <w:tab/>
            </w:r>
            <w:r w:rsidR="00272E6C" w:rsidRPr="00643E8D">
              <w:rPr>
                <w:sz w:val="20"/>
                <w:lang w:val="ru-RU"/>
              </w:rPr>
              <w:t>В связи с Дополнительным документом 7</w:t>
            </w:r>
            <w:r w:rsidR="000211AA" w:rsidRPr="00643E8D">
              <w:rPr>
                <w:sz w:val="20"/>
                <w:lang w:val="ru-RU"/>
              </w:rPr>
              <w:t xml:space="preserve"> </w:t>
            </w:r>
            <w:r w:rsidR="00272E6C" w:rsidRPr="00643E8D">
              <w:rPr>
                <w:sz w:val="20"/>
                <w:lang w:val="ru-RU"/>
              </w:rPr>
              <w:t>к Документу </w:t>
            </w:r>
            <w:r w:rsidRPr="00643E8D">
              <w:rPr>
                <w:sz w:val="20"/>
                <w:lang w:val="ru-RU"/>
              </w:rPr>
              <w:t>RRB22-2/2</w:t>
            </w:r>
            <w:r w:rsidR="00A3661A" w:rsidRPr="00643E8D">
              <w:rPr>
                <w:sz w:val="20"/>
                <w:lang w:val="ru-RU"/>
              </w:rPr>
              <w:t>, касающимся</w:t>
            </w:r>
            <w:r w:rsidR="008F0715" w:rsidRPr="00643E8D">
              <w:rPr>
                <w:sz w:val="20"/>
                <w:lang w:val="ru-RU"/>
              </w:rPr>
              <w:t xml:space="preserve"> деятельности по координации между администрациями Франции и Греции в отношении спутниковых сетей ATHENA-FIDUS-38E в позиции 38° в. д. и HELLAS-SAT-2G в позиции 39° в. д.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8F0715" w:rsidRPr="00643E8D">
              <w:rPr>
                <w:sz w:val="20"/>
                <w:lang w:val="ru-RU"/>
              </w:rPr>
              <w:t xml:space="preserve">Комитет с удовлетворением </w:t>
            </w:r>
            <w:r w:rsidR="00A3661A" w:rsidRPr="00643E8D">
              <w:rPr>
                <w:sz w:val="20"/>
                <w:lang w:val="ru-RU"/>
              </w:rPr>
              <w:t>отметил</w:t>
            </w:r>
            <w:r w:rsidR="008F0715" w:rsidRPr="00643E8D">
              <w:rPr>
                <w:sz w:val="20"/>
                <w:lang w:val="ru-RU"/>
              </w:rPr>
              <w:t xml:space="preserve"> прогресс, достигнутый в деятельности по координации между двумя администрациями и </w:t>
            </w:r>
            <w:r w:rsidR="00A3661A" w:rsidRPr="00643E8D">
              <w:rPr>
                <w:sz w:val="20"/>
                <w:lang w:val="ru-RU"/>
              </w:rPr>
              <w:t xml:space="preserve">тот факт, </w:t>
            </w:r>
            <w:r w:rsidR="008F0715" w:rsidRPr="00643E8D">
              <w:rPr>
                <w:sz w:val="20"/>
                <w:lang w:val="ru-RU"/>
              </w:rPr>
              <w:t xml:space="preserve">что запланированы два </w:t>
            </w:r>
            <w:r w:rsidR="005B2C41" w:rsidRPr="00643E8D">
              <w:rPr>
                <w:sz w:val="20"/>
                <w:lang w:val="ru-RU"/>
              </w:rPr>
              <w:t xml:space="preserve">дополнительных </w:t>
            </w:r>
            <w:r w:rsidR="008F0715" w:rsidRPr="00643E8D">
              <w:rPr>
                <w:sz w:val="20"/>
                <w:lang w:val="ru-RU"/>
              </w:rPr>
              <w:t xml:space="preserve">собрания </w:t>
            </w:r>
            <w:r w:rsidR="005B2C41" w:rsidRPr="00643E8D">
              <w:rPr>
                <w:sz w:val="20"/>
                <w:lang w:val="ru-RU"/>
              </w:rPr>
              <w:t>по</w:t>
            </w:r>
            <w:r w:rsidR="008F0715" w:rsidRPr="00643E8D">
              <w:rPr>
                <w:sz w:val="20"/>
                <w:lang w:val="ru-RU"/>
              </w:rPr>
              <w:t xml:space="preserve"> координации </w:t>
            </w:r>
            <w:r w:rsidR="005B2C41" w:rsidRPr="00643E8D">
              <w:rPr>
                <w:sz w:val="20"/>
                <w:lang w:val="ru-RU"/>
              </w:rPr>
              <w:t>на</w:t>
            </w:r>
            <w:r w:rsidR="008F0715" w:rsidRPr="00643E8D">
              <w:rPr>
                <w:sz w:val="20"/>
                <w:lang w:val="ru-RU"/>
              </w:rPr>
              <w:t xml:space="preserve"> июл</w:t>
            </w:r>
            <w:r w:rsidR="005B2C41" w:rsidRPr="00643E8D">
              <w:rPr>
                <w:sz w:val="20"/>
                <w:lang w:val="ru-RU"/>
              </w:rPr>
              <w:t>ь</w:t>
            </w:r>
            <w:r w:rsidR="008F0715" w:rsidRPr="00643E8D">
              <w:rPr>
                <w:sz w:val="20"/>
                <w:lang w:val="ru-RU"/>
              </w:rPr>
              <w:t xml:space="preserve"> и сентябр</w:t>
            </w:r>
            <w:r w:rsidR="005B2C41" w:rsidRPr="00643E8D">
              <w:rPr>
                <w:sz w:val="20"/>
                <w:lang w:val="ru-RU"/>
              </w:rPr>
              <w:t>ь</w:t>
            </w:r>
            <w:r w:rsidRPr="00643E8D">
              <w:rPr>
                <w:sz w:val="20"/>
                <w:lang w:val="ru-RU"/>
              </w:rPr>
              <w:t xml:space="preserve"> 2022</w:t>
            </w:r>
            <w:r w:rsidR="008F0715" w:rsidRPr="00643E8D">
              <w:rPr>
                <w:sz w:val="20"/>
                <w:lang w:val="ru-RU"/>
              </w:rPr>
              <w:t> года</w:t>
            </w:r>
            <w:r w:rsidRPr="00643E8D">
              <w:rPr>
                <w:sz w:val="20"/>
                <w:lang w:val="ru-RU"/>
              </w:rPr>
              <w:t xml:space="preserve"> </w:t>
            </w:r>
            <w:r w:rsidR="00AF785C" w:rsidRPr="00643E8D">
              <w:rPr>
                <w:sz w:val="20"/>
                <w:lang w:val="ru-RU"/>
              </w:rPr>
              <w:t>при поддержке Бюро</w:t>
            </w:r>
            <w:r w:rsidRPr="00643E8D">
              <w:rPr>
                <w:sz w:val="20"/>
                <w:lang w:val="ru-RU"/>
              </w:rPr>
              <w:t xml:space="preserve">. </w:t>
            </w:r>
            <w:r w:rsidR="00AF785C" w:rsidRPr="00643E8D">
              <w:rPr>
                <w:sz w:val="20"/>
                <w:lang w:val="ru-RU"/>
              </w:rPr>
              <w:t>Комитет также выразил благодарность Бюро за его поддержку двух администраций в их деятельности по координации и призвал администрации Франции и Греции продолжать свою деятельность по координации в духе доброй воли</w:t>
            </w:r>
            <w:r w:rsidRPr="00643E8D">
              <w:rPr>
                <w:sz w:val="20"/>
                <w:lang w:val="ru-RU"/>
              </w:rPr>
              <w:t xml:space="preserve">. </w:t>
            </w:r>
            <w:r w:rsidR="00AF785C" w:rsidRPr="00643E8D">
              <w:rPr>
                <w:sz w:val="20"/>
                <w:lang w:val="ru-RU"/>
              </w:rPr>
              <w:t>Комитет поручил Бюро продолжать оказывать поддержку этой деятельности и представить отчет о достигнутых результатах следующему собранию Комитета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46AECE08" w14:textId="76473EFE" w:rsidR="009C0274" w:rsidRPr="00643E8D" w:rsidRDefault="00190E58" w:rsidP="009C0274">
            <w:pPr>
              <w:pStyle w:val="Tabletext"/>
              <w:tabs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Исполнительный секретарь сообщит об этих решениях заинтересованным администрациям</w:t>
            </w:r>
            <w:r w:rsidR="009C0274" w:rsidRPr="00643E8D">
              <w:rPr>
                <w:lang w:val="ru-RU"/>
              </w:rPr>
              <w:t>.</w:t>
            </w:r>
          </w:p>
          <w:p w14:paraId="3B22E631" w14:textId="4AA964A7" w:rsidR="009C0274" w:rsidRPr="00643E8D" w:rsidRDefault="00AF785C" w:rsidP="009C0274">
            <w:pPr>
              <w:pStyle w:val="Tabletext"/>
              <w:tabs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Бюро продолжит оказывать поддержку этой деятельности и представит отчет о достигнутых результатах следующему собранию Комитета</w:t>
            </w:r>
          </w:p>
        </w:tc>
      </w:tr>
      <w:tr w:rsidR="009C0274" w:rsidRPr="00643E8D" w14:paraId="6B16CA89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DC79ECF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  <w:vMerge/>
          </w:tcPr>
          <w:p w14:paraId="2E244AA9" w14:textId="77777777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229" w:type="dxa"/>
            <w:gridSpan w:val="3"/>
          </w:tcPr>
          <w:p w14:paraId="4150F89B" w14:textId="0540682B" w:rsidR="009C0274" w:rsidRPr="00643E8D" w:rsidRDefault="009C0274" w:rsidP="00DA2912">
            <w:pPr>
              <w:tabs>
                <w:tab w:val="clear" w:pos="794"/>
                <w:tab w:val="left" w:pos="48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p)</w:t>
            </w:r>
            <w:r w:rsidRPr="00643E8D">
              <w:rPr>
                <w:sz w:val="20"/>
                <w:lang w:val="ru-RU"/>
              </w:rPr>
              <w:tab/>
            </w:r>
            <w:r w:rsidR="00272E6C" w:rsidRPr="00643E8D">
              <w:rPr>
                <w:sz w:val="20"/>
                <w:lang w:val="ru-RU"/>
              </w:rPr>
              <w:t xml:space="preserve">В связи с </w:t>
            </w:r>
            <w:r w:rsidR="00190E58" w:rsidRPr="00643E8D">
              <w:rPr>
                <w:sz w:val="20"/>
                <w:lang w:val="ru-RU"/>
              </w:rPr>
              <w:t>Дополнительны</w:t>
            </w:r>
            <w:r w:rsidR="00272E6C" w:rsidRPr="00643E8D">
              <w:rPr>
                <w:sz w:val="20"/>
                <w:lang w:val="ru-RU"/>
              </w:rPr>
              <w:t>м</w:t>
            </w:r>
            <w:r w:rsidR="00190E58" w:rsidRPr="00643E8D">
              <w:rPr>
                <w:sz w:val="20"/>
                <w:lang w:val="ru-RU"/>
              </w:rPr>
              <w:t xml:space="preserve"> документ</w:t>
            </w:r>
            <w:r w:rsidR="00272E6C" w:rsidRPr="00643E8D">
              <w:rPr>
                <w:sz w:val="20"/>
                <w:lang w:val="ru-RU"/>
              </w:rPr>
              <w:t>ом </w:t>
            </w:r>
            <w:r w:rsidRPr="00643E8D">
              <w:rPr>
                <w:sz w:val="20"/>
                <w:lang w:val="ru-RU"/>
              </w:rPr>
              <w:t xml:space="preserve">10 </w:t>
            </w:r>
            <w:r w:rsidR="00190E58" w:rsidRPr="00643E8D">
              <w:rPr>
                <w:sz w:val="20"/>
                <w:lang w:val="ru-RU"/>
              </w:rPr>
              <w:t>к Документу</w:t>
            </w:r>
            <w:r w:rsidR="00272E6C" w:rsidRPr="00643E8D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 xml:space="preserve">RRB22-2/2 </w:t>
            </w:r>
            <w:r w:rsidR="00190E58" w:rsidRPr="00643E8D">
              <w:rPr>
                <w:sz w:val="20"/>
                <w:lang w:val="ru-RU"/>
              </w:rPr>
              <w:t xml:space="preserve">об обсуждениях, </w:t>
            </w:r>
            <w:r w:rsidR="00A3661A" w:rsidRPr="00643E8D">
              <w:rPr>
                <w:sz w:val="20"/>
                <w:lang w:val="ru-RU"/>
              </w:rPr>
              <w:t xml:space="preserve">которые </w:t>
            </w:r>
            <w:r w:rsidR="00190E58" w:rsidRPr="00643E8D">
              <w:rPr>
                <w:sz w:val="20"/>
                <w:lang w:val="ru-RU"/>
              </w:rPr>
              <w:t>прош</w:t>
            </w:r>
            <w:r w:rsidR="00A3661A" w:rsidRPr="00643E8D">
              <w:rPr>
                <w:sz w:val="20"/>
                <w:lang w:val="ru-RU"/>
              </w:rPr>
              <w:t>ли</w:t>
            </w:r>
            <w:r w:rsidR="00190E58" w:rsidRPr="00643E8D">
              <w:rPr>
                <w:sz w:val="20"/>
                <w:lang w:val="ru-RU"/>
              </w:rPr>
              <w:t xml:space="preserve"> между администрацией Саудовской Аравии (Королевства), действующей в качестве заявляющей администрации межправительственной спутниковой организации ARABSAT, и администрацией Франции, действующей в качестве заявляющей администрации собственных спутниковых сетей, </w:t>
            </w:r>
            <w:r w:rsidR="00BB2740" w:rsidRPr="00643E8D">
              <w:rPr>
                <w:sz w:val="20"/>
                <w:lang w:val="ru-RU"/>
              </w:rPr>
              <w:t>и о деятельности по</w:t>
            </w:r>
            <w:r w:rsidR="00190E58" w:rsidRPr="00643E8D">
              <w:rPr>
                <w:sz w:val="20"/>
                <w:lang w:val="ru-RU"/>
              </w:rPr>
              <w:t xml:space="preserve"> координации их спутниковых сетей в орбитальных позициях 25,5°</w:t>
            </w:r>
            <w:r w:rsidR="00BB2740" w:rsidRPr="00643E8D">
              <w:rPr>
                <w:sz w:val="20"/>
                <w:lang w:val="ru-RU"/>
              </w:rPr>
              <w:t> </w:t>
            </w:r>
            <w:r w:rsidR="00190E58" w:rsidRPr="00643E8D">
              <w:rPr>
                <w:sz w:val="20"/>
                <w:lang w:val="ru-RU"/>
              </w:rPr>
              <w:t>в.</w:t>
            </w:r>
            <w:r w:rsidR="00BB2740" w:rsidRPr="00643E8D">
              <w:rPr>
                <w:sz w:val="20"/>
                <w:lang w:val="ru-RU"/>
              </w:rPr>
              <w:t> </w:t>
            </w:r>
            <w:r w:rsidR="00190E58" w:rsidRPr="00643E8D">
              <w:rPr>
                <w:sz w:val="20"/>
                <w:lang w:val="ru-RU"/>
              </w:rPr>
              <w:t>д. и 26°</w:t>
            </w:r>
            <w:r w:rsidR="00BB2740" w:rsidRPr="00643E8D">
              <w:rPr>
                <w:sz w:val="20"/>
                <w:lang w:val="ru-RU"/>
              </w:rPr>
              <w:t> </w:t>
            </w:r>
            <w:r w:rsidR="00190E58" w:rsidRPr="00643E8D">
              <w:rPr>
                <w:sz w:val="20"/>
                <w:lang w:val="ru-RU"/>
              </w:rPr>
              <w:t>в.</w:t>
            </w:r>
            <w:r w:rsidR="00BB2740" w:rsidRPr="00643E8D">
              <w:rPr>
                <w:sz w:val="20"/>
                <w:lang w:val="ru-RU"/>
              </w:rPr>
              <w:t> </w:t>
            </w:r>
            <w:r w:rsidR="00190E58" w:rsidRPr="00643E8D">
              <w:rPr>
                <w:sz w:val="20"/>
                <w:lang w:val="ru-RU"/>
              </w:rPr>
              <w:t>д. в диапазоне частот 30/20</w:t>
            </w:r>
            <w:r w:rsidR="00BB2740" w:rsidRPr="00643E8D">
              <w:rPr>
                <w:sz w:val="20"/>
                <w:lang w:val="ru-RU"/>
              </w:rPr>
              <w:t> </w:t>
            </w:r>
            <w:r w:rsidR="00190E58" w:rsidRPr="00643E8D">
              <w:rPr>
                <w:sz w:val="20"/>
                <w:lang w:val="ru-RU"/>
              </w:rPr>
              <w:t>ГГц</w:t>
            </w:r>
            <w:r w:rsidRPr="00643E8D">
              <w:rPr>
                <w:sz w:val="20"/>
                <w:lang w:val="ru-RU"/>
              </w:rPr>
              <w:t xml:space="preserve">, </w:t>
            </w:r>
            <w:r w:rsidR="00BB2740" w:rsidRPr="00643E8D">
              <w:rPr>
                <w:sz w:val="20"/>
                <w:lang w:val="ru-RU"/>
              </w:rPr>
              <w:t>Комитет выразил благодарность Бюро за поддержку двух администраций, в результате которой была завершена деятельность по координации в диапазоне </w:t>
            </w:r>
            <w:r w:rsidRPr="00643E8D">
              <w:rPr>
                <w:sz w:val="20"/>
                <w:lang w:val="ru-RU"/>
              </w:rPr>
              <w:t xml:space="preserve">Ku. </w:t>
            </w:r>
            <w:r w:rsidR="00432BF4" w:rsidRPr="00643E8D">
              <w:rPr>
                <w:sz w:val="20"/>
                <w:lang w:val="ru-RU"/>
              </w:rPr>
              <w:t xml:space="preserve">Комитет призвал обе администрации продолжать свою деятельность по координации в духе доброй воли. Комитет поручил Бюро продолжать оказывать поддержку обеим администрациям в их деятельности по </w:t>
            </w:r>
            <w:r w:rsidR="00432BF4" w:rsidRPr="00643E8D">
              <w:rPr>
                <w:sz w:val="20"/>
                <w:lang w:val="ru-RU"/>
              </w:rPr>
              <w:lastRenderedPageBreak/>
              <w:t xml:space="preserve">координации и </w:t>
            </w:r>
            <w:r w:rsidR="002F17E3" w:rsidRPr="00643E8D">
              <w:rPr>
                <w:sz w:val="20"/>
                <w:lang w:val="ru-RU"/>
              </w:rPr>
              <w:t>созыве</w:t>
            </w:r>
            <w:r w:rsidR="00432BF4" w:rsidRPr="00643E8D">
              <w:rPr>
                <w:sz w:val="20"/>
                <w:lang w:val="ru-RU"/>
              </w:rPr>
              <w:t xml:space="preserve"> будущих собраний по координации и представить отчет о</w:t>
            </w:r>
            <w:r w:rsidR="00A766B3">
              <w:rPr>
                <w:sz w:val="20"/>
                <w:lang w:val="ru-RU"/>
              </w:rPr>
              <w:t> </w:t>
            </w:r>
            <w:r w:rsidR="00432BF4" w:rsidRPr="00643E8D">
              <w:rPr>
                <w:sz w:val="20"/>
                <w:lang w:val="ru-RU"/>
              </w:rPr>
              <w:t>достигнутых результатах следующему собранию Комитета.</w:t>
            </w:r>
          </w:p>
        </w:tc>
        <w:tc>
          <w:tcPr>
            <w:tcW w:w="3119" w:type="dxa"/>
          </w:tcPr>
          <w:p w14:paraId="5A5E2986" w14:textId="4A17D430" w:rsidR="009C0274" w:rsidRPr="00643E8D" w:rsidRDefault="00190E58" w:rsidP="009C0274">
            <w:pPr>
              <w:pStyle w:val="Tabletext"/>
              <w:tabs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заинтересованным администрациям</w:t>
            </w:r>
            <w:r w:rsidR="009C0274" w:rsidRPr="00643E8D">
              <w:rPr>
                <w:lang w:val="ru-RU"/>
              </w:rPr>
              <w:t>.</w:t>
            </w:r>
          </w:p>
          <w:p w14:paraId="696BE400" w14:textId="07A377A5" w:rsidR="009C0274" w:rsidRPr="00643E8D" w:rsidRDefault="00432BF4" w:rsidP="009C0274">
            <w:pPr>
              <w:pStyle w:val="Tabletext"/>
              <w:tabs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 xml:space="preserve">Бюро продолжит оказывать поддержку обеим администрациям в их деятельности по координации и </w:t>
            </w:r>
            <w:r w:rsidR="002F17E3" w:rsidRPr="00643E8D">
              <w:rPr>
                <w:lang w:val="ru-RU"/>
              </w:rPr>
              <w:t xml:space="preserve">созыве </w:t>
            </w:r>
            <w:r w:rsidRPr="00643E8D">
              <w:rPr>
                <w:lang w:val="ru-RU"/>
              </w:rPr>
              <w:t>будущих собраний по координации и представит отчет о достигнутых результатах следующему собранию Комитета</w:t>
            </w:r>
            <w:r w:rsidR="009C0274" w:rsidRPr="00643E8D">
              <w:rPr>
                <w:lang w:val="ru-RU"/>
              </w:rPr>
              <w:t>.</w:t>
            </w:r>
          </w:p>
        </w:tc>
      </w:tr>
      <w:tr w:rsidR="009C0274" w:rsidRPr="00643E8D" w14:paraId="70D27654" w14:textId="77777777" w:rsidTr="00395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464D13E" w14:textId="77777777" w:rsidR="009C0274" w:rsidRPr="00643E8D" w:rsidRDefault="009C0274" w:rsidP="00A766B3">
            <w:pPr>
              <w:pStyle w:val="Tabletext"/>
              <w:spacing w:before="80" w:after="80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4</w:t>
            </w:r>
          </w:p>
        </w:tc>
        <w:tc>
          <w:tcPr>
            <w:tcW w:w="13873" w:type="dxa"/>
            <w:gridSpan w:val="5"/>
          </w:tcPr>
          <w:p w14:paraId="0ABC31E3" w14:textId="234421EE" w:rsidR="009C0274" w:rsidRPr="00643E8D" w:rsidRDefault="009C0274" w:rsidP="00A766B3">
            <w:pPr>
              <w:pStyle w:val="Tabletext"/>
              <w:tabs>
                <w:tab w:val="left" w:pos="2195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643E8D">
              <w:rPr>
                <w:b/>
                <w:bCs/>
                <w:lang w:val="ru-RU"/>
              </w:rPr>
              <w:t>Правила процедуры</w:t>
            </w:r>
          </w:p>
        </w:tc>
      </w:tr>
      <w:tr w:rsidR="009C0274" w:rsidRPr="00643E8D" w14:paraId="3F310CB7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5125C71" w14:textId="77777777" w:rsidR="009C0274" w:rsidRPr="00643E8D" w:rsidRDefault="009C0274" w:rsidP="009C0274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4.1</w:t>
            </w:r>
          </w:p>
        </w:tc>
        <w:tc>
          <w:tcPr>
            <w:tcW w:w="3525" w:type="dxa"/>
          </w:tcPr>
          <w:p w14:paraId="3C71327E" w14:textId="7070F56B" w:rsidR="009C0274" w:rsidRPr="00643E8D" w:rsidRDefault="009C0274" w:rsidP="009C02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Список предлагаемых Правил процедуры</w:t>
            </w:r>
            <w:r w:rsidRPr="00643E8D">
              <w:rPr>
                <w:lang w:val="ru-RU"/>
              </w:rPr>
              <w:br/>
            </w:r>
            <w:hyperlink r:id="rId24" w:history="1">
              <w:r w:rsidRPr="00643E8D">
                <w:rPr>
                  <w:rStyle w:val="Hyperlink"/>
                  <w:lang w:val="ru-RU" w:eastAsia="zh-CN"/>
                </w:rPr>
                <w:t>RRB22-2/1</w:t>
              </w:r>
            </w:hyperlink>
            <w:r w:rsidRPr="00AE7710">
              <w:rPr>
                <w:rStyle w:val="Hyperlink"/>
                <w:u w:val="none"/>
                <w:lang w:val="ru-RU" w:eastAsia="zh-CN"/>
              </w:rPr>
              <w:t xml:space="preserve">; </w:t>
            </w:r>
            <w:hyperlink r:id="rId25" w:history="1">
              <w:r w:rsidRPr="00643E8D">
                <w:rPr>
                  <w:rStyle w:val="Hyperlink"/>
                  <w:lang w:val="ru-RU" w:eastAsia="zh-CN"/>
                </w:rPr>
                <w:t>RRB20-2/1(Rev.6)</w:t>
              </w:r>
            </w:hyperlink>
          </w:p>
        </w:tc>
        <w:tc>
          <w:tcPr>
            <w:tcW w:w="7229" w:type="dxa"/>
            <w:gridSpan w:val="3"/>
          </w:tcPr>
          <w:p w14:paraId="5DAAE4A3" w14:textId="64E1E265" w:rsidR="009C0274" w:rsidRPr="00643E8D" w:rsidRDefault="00190E58" w:rsidP="009C02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После собрания Рабочей группы по Правилам процедуры под председательством г-на</w:t>
            </w:r>
            <w:r w:rsidR="005D4453" w:rsidRPr="00643E8D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>И.</w:t>
            </w:r>
            <w:r w:rsidR="005D4453" w:rsidRPr="00643E8D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 xml:space="preserve">АНРИ Комитет принял решение обновить </w:t>
            </w:r>
            <w:r w:rsidR="00C65431" w:rsidRPr="00643E8D">
              <w:rPr>
                <w:sz w:val="20"/>
                <w:lang w:val="ru-RU"/>
              </w:rPr>
              <w:t>список</w:t>
            </w:r>
            <w:r w:rsidRPr="00643E8D">
              <w:rPr>
                <w:sz w:val="20"/>
                <w:lang w:val="ru-RU"/>
              </w:rPr>
              <w:t xml:space="preserve"> предлагаемых Правил процедуры в Документе </w:t>
            </w:r>
            <w:r w:rsidR="009C0274" w:rsidRPr="00643E8D">
              <w:rPr>
                <w:sz w:val="20"/>
                <w:lang w:val="ru-RU"/>
              </w:rPr>
              <w:t>RRB22-2/1</w:t>
            </w:r>
            <w:r w:rsidR="00DF3806" w:rsidRPr="00643E8D">
              <w:rPr>
                <w:sz w:val="20"/>
                <w:lang w:val="ru-RU"/>
              </w:rPr>
              <w:t xml:space="preserve"> с</w:t>
            </w:r>
            <w:r w:rsidR="009C0274" w:rsidRPr="00643E8D">
              <w:rPr>
                <w:sz w:val="20"/>
                <w:lang w:val="ru-RU"/>
              </w:rPr>
              <w:t xml:space="preserve"> </w:t>
            </w:r>
            <w:r w:rsidRPr="00643E8D">
              <w:rPr>
                <w:sz w:val="20"/>
                <w:lang w:val="ru-RU"/>
              </w:rPr>
              <w:t>уч</w:t>
            </w:r>
            <w:r w:rsidR="00DF3806" w:rsidRPr="00643E8D">
              <w:rPr>
                <w:sz w:val="20"/>
                <w:lang w:val="ru-RU"/>
              </w:rPr>
              <w:t>етом</w:t>
            </w:r>
            <w:r w:rsidR="005D4453" w:rsidRPr="00643E8D">
              <w:rPr>
                <w:sz w:val="20"/>
                <w:lang w:val="ru-RU"/>
              </w:rPr>
              <w:t xml:space="preserve"> </w:t>
            </w:r>
            <w:r w:rsidR="00DF3806" w:rsidRPr="00643E8D">
              <w:rPr>
                <w:sz w:val="20"/>
                <w:lang w:val="ru-RU"/>
              </w:rPr>
              <w:t>хода</w:t>
            </w:r>
            <w:r w:rsidR="005D4453" w:rsidRPr="00643E8D">
              <w:rPr>
                <w:sz w:val="20"/>
                <w:lang w:val="ru-RU"/>
              </w:rPr>
              <w:t xml:space="preserve"> работы по</w:t>
            </w:r>
            <w:r w:rsidRPr="00643E8D">
              <w:rPr>
                <w:sz w:val="20"/>
                <w:lang w:val="ru-RU"/>
              </w:rPr>
              <w:t xml:space="preserve"> проект</w:t>
            </w:r>
            <w:r w:rsidR="005D4453" w:rsidRPr="00643E8D">
              <w:rPr>
                <w:sz w:val="20"/>
                <w:lang w:val="ru-RU"/>
              </w:rPr>
              <w:t>у</w:t>
            </w:r>
            <w:r w:rsidRPr="00643E8D">
              <w:rPr>
                <w:sz w:val="20"/>
                <w:lang w:val="ru-RU"/>
              </w:rPr>
              <w:t xml:space="preserve"> Правил процедуры, касающихся Резолюции</w:t>
            </w:r>
            <w:r w:rsidR="005D4453" w:rsidRPr="00643E8D">
              <w:rPr>
                <w:sz w:val="20"/>
                <w:lang w:val="ru-RU"/>
              </w:rPr>
              <w:t> </w:t>
            </w:r>
            <w:r w:rsidR="009C0274" w:rsidRPr="00643E8D">
              <w:rPr>
                <w:b/>
                <w:bCs/>
                <w:sz w:val="20"/>
                <w:lang w:val="ru-RU"/>
              </w:rPr>
              <w:t>1 (</w:t>
            </w:r>
            <w:r w:rsidRPr="00643E8D">
              <w:rPr>
                <w:b/>
                <w:bCs/>
                <w:sz w:val="20"/>
                <w:lang w:val="ru-RU"/>
              </w:rPr>
              <w:t>Пересм. ВКР</w:t>
            </w:r>
            <w:r w:rsidR="009C0274" w:rsidRPr="00643E8D">
              <w:rPr>
                <w:b/>
                <w:bCs/>
                <w:sz w:val="20"/>
                <w:lang w:val="ru-RU"/>
              </w:rPr>
              <w:t>-97)</w:t>
            </w:r>
            <w:r w:rsidR="009C0274" w:rsidRPr="00643E8D">
              <w:rPr>
                <w:sz w:val="20"/>
                <w:lang w:val="ru-RU"/>
              </w:rPr>
              <w:t>.</w:t>
            </w:r>
          </w:p>
          <w:p w14:paraId="00122B64" w14:textId="072568B5" w:rsidR="009C0274" w:rsidRPr="00643E8D" w:rsidRDefault="00190E58" w:rsidP="009C0274">
            <w:pPr>
              <w:pStyle w:val="ListParagraph"/>
              <w:tabs>
                <w:tab w:val="left" w:pos="662"/>
                <w:tab w:val="left" w:pos="1830"/>
              </w:tabs>
              <w:spacing w:before="40" w:after="40" w:line="24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вопросу частотных присвоений станциям, расположенным на оспариваемых территориях, Комитет поблагодарил Бюро за дополнительный обновленный текст </w:t>
            </w:r>
            <w:r w:rsidR="005D4453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проекта 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 процедуры, касающихся Резолюции</w:t>
            </w:r>
            <w:r w:rsidR="00453BEF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 (Пересм. ВКР-97)</w:t>
            </w:r>
            <w:r w:rsidR="00453BEF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который включает замечания Подразделения МСЭ по правовым вопросам.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Комитет согласовал элементы, подлежащие включению в проект Правил процедуры</w:t>
            </w:r>
            <w:r w:rsidR="00453BEF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Что касается территорий, которые могут быть квалифицированы как оспариваемые при применении проекта Правил процедуры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53BEF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Комитет поручил Бюро просить Подразделение МСЭ по правовым вопросам обратиться</w:t>
            </w:r>
            <w:r w:rsidR="00453BEF" w:rsidRPr="00643E8D">
              <w:rPr>
                <w:lang w:val="ru-RU"/>
              </w:rPr>
              <w:t xml:space="preserve"> </w:t>
            </w:r>
            <w:r w:rsidR="00453BEF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Секцию геопространственной информации Организации Объединенных Наций</w:t>
            </w:r>
            <w:r w:rsidR="0071184D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просьбой</w:t>
            </w:r>
            <w:r w:rsidR="00453BEF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определить такие территории и их соответствующий правовой статус, с тем чтобы отразить эту информацию в Правилах процедуры, </w:t>
            </w:r>
            <w:r w:rsidR="0071184D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также</w:t>
            </w:r>
            <w:r w:rsidR="00453BEF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65431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поручил </w:t>
            </w:r>
            <w:r w:rsidR="00453BEF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91-му собранию Комитета отчет о результатах этих консультаций</w:t>
            </w:r>
            <w:r w:rsidR="009C0274"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19" w:type="dxa"/>
          </w:tcPr>
          <w:p w14:paraId="54175D90" w14:textId="738611DE" w:rsidR="009C0274" w:rsidRPr="00643E8D" w:rsidRDefault="00F91576" w:rsidP="009C0274">
            <w:pPr>
              <w:pStyle w:val="Tabletext"/>
              <w:tabs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hd w:val="clear" w:color="auto" w:fill="FFFFFF"/>
                <w:lang w:val="ru-RU"/>
              </w:rPr>
            </w:pPr>
            <w:r w:rsidRPr="00643E8D">
              <w:rPr>
                <w:lang w:val="ru-RU"/>
              </w:rPr>
              <w:t>Исполнительный секретарь опубликует список предлагаемых Правил процедуры на веб-сайте</w:t>
            </w:r>
            <w:r w:rsidR="009C0274" w:rsidRPr="00643E8D">
              <w:rPr>
                <w:color w:val="000000"/>
                <w:shd w:val="clear" w:color="auto" w:fill="FFFFFF"/>
                <w:lang w:val="ru-RU"/>
              </w:rPr>
              <w:t>.</w:t>
            </w:r>
          </w:p>
          <w:p w14:paraId="1F6D4D09" w14:textId="02B57741" w:rsidR="009C0274" w:rsidRPr="00643E8D" w:rsidRDefault="0071184D" w:rsidP="009C0274">
            <w:pPr>
              <w:pStyle w:val="Tabletext"/>
              <w:tabs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hd w:val="clear" w:color="auto" w:fill="FFFFFF"/>
                <w:lang w:val="ru-RU"/>
              </w:rPr>
            </w:pPr>
            <w:r w:rsidRPr="00643E8D">
              <w:rPr>
                <w:lang w:val="ru-RU"/>
              </w:rPr>
              <w:t>Бюро будет просить Подразделение МСЭ по правовым вопросам обратиться в Секцию геопространственной информации Организации Объединенных Наций с просьбой определить такие территории и их соответствующий правовой статус, с тем чтобы отразить эту информацию в Правилах процедуры, а также представит 91-му собранию Комитета отчет о</w:t>
            </w:r>
            <w:r w:rsidR="00A766B3">
              <w:rPr>
                <w:lang w:val="ru-RU"/>
              </w:rPr>
              <w:t> </w:t>
            </w:r>
            <w:r w:rsidRPr="00643E8D">
              <w:rPr>
                <w:lang w:val="ru-RU"/>
              </w:rPr>
              <w:t>результатах этих консультаций.</w:t>
            </w:r>
          </w:p>
        </w:tc>
      </w:tr>
      <w:tr w:rsidR="00030473" w:rsidRPr="00B15291" w14:paraId="3BFB6255" w14:textId="77777777" w:rsidTr="00395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2B9251E9" w14:textId="77777777" w:rsidR="00030473" w:rsidRPr="00A766B3" w:rsidRDefault="00030473" w:rsidP="00A766B3">
            <w:pPr>
              <w:pStyle w:val="Tabletext"/>
              <w:spacing w:before="80" w:after="80"/>
              <w:jc w:val="center"/>
              <w:rPr>
                <w:lang w:val="ru-RU"/>
              </w:rPr>
            </w:pPr>
            <w:r w:rsidRPr="00A766B3">
              <w:rPr>
                <w:lang w:val="ru-RU"/>
              </w:rPr>
              <w:t>5</w:t>
            </w:r>
          </w:p>
        </w:tc>
        <w:tc>
          <w:tcPr>
            <w:tcW w:w="13873" w:type="dxa"/>
            <w:gridSpan w:val="5"/>
          </w:tcPr>
          <w:p w14:paraId="275D2905" w14:textId="77777777" w:rsidR="00030473" w:rsidRPr="00A766B3" w:rsidRDefault="00030473" w:rsidP="00A766B3">
            <w:pPr>
              <w:pStyle w:val="Tabletext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A766B3">
              <w:rPr>
                <w:b/>
                <w:bCs/>
                <w:lang w:val="ru-RU"/>
              </w:rPr>
              <w:t>Вопросы и просьбы, касающиеся продления регламентарных предельных сроков ввода в действие или повторного ввода в действие частотных присвоений спутниковым сетям</w:t>
            </w:r>
          </w:p>
        </w:tc>
      </w:tr>
      <w:tr w:rsidR="00030473" w:rsidRPr="00B15291" w14:paraId="05985F14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5F83597" w14:textId="77777777" w:rsidR="00030473" w:rsidRPr="00643E8D" w:rsidRDefault="00030473" w:rsidP="00395411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5.1</w:t>
            </w:r>
          </w:p>
        </w:tc>
        <w:tc>
          <w:tcPr>
            <w:tcW w:w="3525" w:type="dxa"/>
          </w:tcPr>
          <w:p w14:paraId="0E2CAC1D" w14:textId="77777777" w:rsidR="00030473" w:rsidRPr="00643E8D" w:rsidRDefault="00030473" w:rsidP="00395411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NUSANTARA-H1-A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6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RRB22-2/5</w:t>
              </w:r>
            </w:hyperlink>
          </w:p>
        </w:tc>
        <w:tc>
          <w:tcPr>
            <w:tcW w:w="7229" w:type="dxa"/>
            <w:gridSpan w:val="3"/>
          </w:tcPr>
          <w:p w14:paraId="62D3883C" w14:textId="77777777" w:rsidR="00030473" w:rsidRPr="00643E8D" w:rsidRDefault="00030473" w:rsidP="00395411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Рассматривая Документ RRB22-2/5, в котором содержится представление администрации Индонезии, Комитет поблагодарил администрацию за подробную информацию, представленную в поддержку ее просьбы о продлении регламентарного предельного срока ввода в действие частотных присвоений спутниковой сети NUSANTARA-H1-A. Комитет отметил, что:</w:t>
            </w:r>
          </w:p>
          <w:p w14:paraId="681E4C5F" w14:textId="77777777" w:rsidR="00030473" w:rsidRPr="00643E8D" w:rsidRDefault="00030473" w:rsidP="00395411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регламентарным предельным сроком ввода в действие частотных присвоений спутниковой сети NUSANTARA-H1-A является 24 августа 2022 года;</w:t>
            </w:r>
          </w:p>
          <w:p w14:paraId="6D64CBE6" w14:textId="77777777" w:rsidR="00030473" w:rsidRPr="00643E8D" w:rsidRDefault="00030473" w:rsidP="00395411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существует соглашение об аренде спутника между индонезийским спутниковым оператором и производителем спутников, подписанное 27 сентября 2021 года и предусматривающее аренду спутника GS-1;</w:t>
            </w:r>
          </w:p>
          <w:p w14:paraId="4EEF2C44" w14:textId="77777777" w:rsidR="00030473" w:rsidRPr="00643E8D" w:rsidRDefault="00030473" w:rsidP="00395411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lastRenderedPageBreak/>
              <w:t>•</w:t>
            </w:r>
            <w:r w:rsidRPr="00643E8D">
              <w:rPr>
                <w:sz w:val="20"/>
                <w:lang w:val="ru-RU"/>
              </w:rPr>
              <w:tab/>
              <w:t>строительство спутника GS-1 было завершено, и он был готов к отправке на площадку запуска в январе 2022 года, и ожидалось, что он будет запущен в рамках первоначального окна запуска с 15 апреля по 15 мая 2022 года;</w:t>
            </w:r>
          </w:p>
          <w:p w14:paraId="48821454" w14:textId="77777777" w:rsidR="00030473" w:rsidRPr="00643E8D" w:rsidRDefault="00030473" w:rsidP="00395411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притом что администрация ссылалась на форс-мажорные обстоятельства в поддержку своей просьбы, задержка запуска спутника GS-1 была вызвана недостаточной готовностью основной миссии совместно используемой ракеты-носителя;</w:t>
            </w:r>
          </w:p>
          <w:p w14:paraId="4152BC5F" w14:textId="77777777" w:rsidR="00030473" w:rsidRPr="00643E8D" w:rsidRDefault="00030473" w:rsidP="00395411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запуск был отложен как минимум до 16 августа 2022 года.</w:t>
            </w:r>
          </w:p>
          <w:p w14:paraId="1E116AE5" w14:textId="6247CECC" w:rsidR="00030473" w:rsidRPr="00643E8D" w:rsidRDefault="00030473" w:rsidP="00395411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признал усилия, предпринятые администрацией Индонезии для выполнения ее регламентарных обязательств, которая 4 февраля 2022 года выпустила запрос на предоставление информации для выбора спутникового оператора, который мог бы предоставить на временной основе спутник для ввода в действие частотных присвоений до истечения регламентарного предельного срока. На основании представленной информации и дополнительной документации Комитет пришел к выводу, что рассматриваемую ситуацию следует квалифицировать как случай задержки запуска в связи с неготовностью одного из спутников, размещаемых на той же ракете-носителе, что предусмотрено в Части A11 Правил процедуры. Вследствие этого Комитет принял решение удовлетворить просьбу администрации Индонезии о</w:t>
            </w:r>
            <w:r w:rsidR="002763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предоставлении продления регламентарного предельного срока ввода в действие частотных присвоений спутниковой сети NUSANTARA-H1-A. Отметив, что существует неопределенность в отношении производительности электроракетного двигателя спутника и что Комитет не предоставляет продления регламентарных предельных сроков ввиду использования электрических силовых установок, Комитет принял решение о продлении регламентарного предельного срока до 31 декабря 2022 года.</w:t>
            </w:r>
          </w:p>
        </w:tc>
        <w:tc>
          <w:tcPr>
            <w:tcW w:w="3119" w:type="dxa"/>
          </w:tcPr>
          <w:p w14:paraId="1D3E99A0" w14:textId="77777777" w:rsidR="00030473" w:rsidRPr="00643E8D" w:rsidRDefault="00030473" w:rsidP="00395411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</w:tc>
      </w:tr>
      <w:tr w:rsidR="00030473" w:rsidRPr="00B15291" w14:paraId="6007A0C5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41842E79" w14:textId="77777777" w:rsidR="00030473" w:rsidRPr="00643E8D" w:rsidRDefault="00030473" w:rsidP="009C0274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5.2</w:t>
            </w:r>
          </w:p>
        </w:tc>
        <w:tc>
          <w:tcPr>
            <w:tcW w:w="3525" w:type="dxa"/>
          </w:tcPr>
          <w:p w14:paraId="06F7B83E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Российской Федерации с просьбой о продлении предельного срока ввода в действие частотных присвоений спутниковой сети SKY-F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7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RRB22-2/8</w:t>
              </w:r>
            </w:hyperlink>
          </w:p>
        </w:tc>
        <w:tc>
          <w:tcPr>
            <w:tcW w:w="7229" w:type="dxa"/>
            <w:gridSpan w:val="3"/>
          </w:tcPr>
          <w:p w14:paraId="6863E5A8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подробно рассмотрел просьбу администрации Российской Федерации, содержащуюся в Документе RRB22-2/8. Комитет отметил, что:</w:t>
            </w:r>
          </w:p>
          <w:p w14:paraId="5B6E54A4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регламентарным предельным сроком ввода в действие частотных присвоений спутниковой сети SKY-F является 5 октября 2022 года;</w:t>
            </w:r>
          </w:p>
          <w:p w14:paraId="32B20606" w14:textId="4D18E463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первоначальный запуск спутника был запланирован на 29 сентября 2022</w:t>
            </w:r>
            <w:r w:rsidR="0027631E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>года совместно со спутниками "Гонец-М" в качестве основной полезной нагрузки;</w:t>
            </w:r>
          </w:p>
          <w:p w14:paraId="729DE3FA" w14:textId="148F0D76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 xml:space="preserve">были представлены соглашения о финансировании изготовления и запуска спутника, и изготовление спутника осуществляется в соответствии с </w:t>
            </w:r>
            <w:r w:rsidRPr="00643E8D">
              <w:rPr>
                <w:sz w:val="20"/>
                <w:lang w:val="ru-RU"/>
              </w:rPr>
              <w:lastRenderedPageBreak/>
              <w:t>утвержденным графиком, но не было представлено каких-либо данных о</w:t>
            </w:r>
            <w:r w:rsidR="0027631E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>состоянии строительства спутника;</w:t>
            </w:r>
          </w:p>
          <w:p w14:paraId="2E3FD8D2" w14:textId="496B3D18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была представлена информация в обоснование переноса даты запуска с</w:t>
            </w:r>
            <w:r w:rsidR="0027631E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>29</w:t>
            </w:r>
            <w:r w:rsidR="0027631E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>сентября 2022 года на январь/февраль 2023 года в связи с неготовностью в срок основной полезной нагрузки.</w:t>
            </w:r>
          </w:p>
          <w:p w14:paraId="626DB273" w14:textId="6A4FEDAF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пришел к заключению, что, хотя просьба содержит элементы, позволяющие квалифицировать ситуацию как случай задержки запуска, вызванной неготовностью одного из спутников, размещаемых на той же ракете-носителе, Комитет не может принять решение по данной просьбе на своем 90</w:t>
            </w:r>
            <w:r w:rsidR="002763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2763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собрании, так как необходима дополнительная информация в соответствии с Частью А11 Правил процедуры, касающихся продления регламентарного предельного срока ввода в действие частотных присвоений спутниковой сети. Комитет предложил администрации Российской Федерации представить требуемую информацию, которая должна включать следующее:</w:t>
            </w:r>
          </w:p>
          <w:p w14:paraId="2563CE87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краткое описание запускаемого спутника, включая полосы частот;</w:t>
            </w:r>
          </w:p>
          <w:p w14:paraId="00F6E857" w14:textId="13C94573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состояние строительства спутника, включая дату его начала, и сведения о</w:t>
            </w:r>
            <w:r w:rsidR="0027631E">
              <w:rPr>
                <w:sz w:val="20"/>
                <w:lang w:val="ru-RU"/>
              </w:rPr>
              <w:t> </w:t>
            </w:r>
            <w:r w:rsidRPr="00643E8D">
              <w:rPr>
                <w:sz w:val="20"/>
                <w:lang w:val="ru-RU"/>
              </w:rPr>
              <w:t>том, ожидалось ли его завершение до первоначального окна запуска.</w:t>
            </w:r>
          </w:p>
          <w:p w14:paraId="1B3BF62C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Наряду с этим Комитет поручил Бюро продолжать учитывать частотные присвоения спутниковой сети SKY-F вплоть до завершения 91-го собрания Комитета.</w:t>
            </w:r>
          </w:p>
        </w:tc>
        <w:tc>
          <w:tcPr>
            <w:tcW w:w="3119" w:type="dxa"/>
          </w:tcPr>
          <w:p w14:paraId="665FC209" w14:textId="77777777" w:rsidR="00030473" w:rsidRPr="00643E8D" w:rsidRDefault="00030473" w:rsidP="009C027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  <w:p w14:paraId="02A3C6A0" w14:textId="77777777" w:rsidR="00030473" w:rsidRPr="00643E8D" w:rsidRDefault="00030473" w:rsidP="009C027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ru-RU"/>
              </w:rPr>
            </w:pPr>
            <w:r w:rsidRPr="00643E8D">
              <w:rPr>
                <w:lang w:val="ru-RU"/>
              </w:rPr>
              <w:t>Бюро продолжит учитывать частотные присвоения спутниковой сети SKY-F вплоть до завершения 91-го собрания Комитета.</w:t>
            </w:r>
          </w:p>
        </w:tc>
      </w:tr>
      <w:tr w:rsidR="00030473" w:rsidRPr="00B15291" w14:paraId="292E2A2C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FAF8BB3" w14:textId="77777777" w:rsidR="00030473" w:rsidRPr="00643E8D" w:rsidRDefault="00030473" w:rsidP="009C0274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5.3</w:t>
            </w:r>
          </w:p>
        </w:tc>
        <w:tc>
          <w:tcPr>
            <w:tcW w:w="3525" w:type="dxa"/>
          </w:tcPr>
          <w:p w14:paraId="2C8F0C40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Папуа-Новой Гвинеи, в котором содержится дополнительная информация о спутниковой сети NEW DAWN 25 во исполнение решения 89-го собрания Радиорегламентарного комитета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8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RRB22-2/12</w:t>
              </w:r>
            </w:hyperlink>
          </w:p>
        </w:tc>
        <w:tc>
          <w:tcPr>
            <w:tcW w:w="7229" w:type="dxa"/>
            <w:gridSpan w:val="3"/>
          </w:tcPr>
          <w:p w14:paraId="06D5ABE6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рассмотрении Документа RRB22-2/12, в котором содержится представление администрации Папуа-Новой Гвинеи, Комитет поблагодарил администрацию за подробную дополнительную информацию, представленную во исполнение решения 89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  <w:t>го собрания Комитета и в поддержку ее просьбы о продлении регламентарного предельного срока ввода в действие частотных присвоений спутниковой сети NEW DAWN 25. Комитет отметил, что:</w:t>
            </w:r>
          </w:p>
          <w:p w14:paraId="4E305651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администрация представила удовлетворительные обоснования периода подписания контракта с производителем спутников продолжительностью 21 месяц;</w:t>
            </w:r>
          </w:p>
          <w:p w14:paraId="2F6C515F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после катастрофического отказа спутника основные усилия администрации были сосредоточены на восстановлении обслуживания клиентов и определении причины отказа, который привел к выбору другого производителя;</w:t>
            </w:r>
          </w:p>
          <w:p w14:paraId="697A6B39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lastRenderedPageBreak/>
              <w:t>•</w:t>
            </w:r>
            <w:r w:rsidRPr="00643E8D">
              <w:rPr>
                <w:sz w:val="20"/>
                <w:lang w:val="ru-RU"/>
              </w:rPr>
              <w:tab/>
              <w:t>подробные обсуждения и завершение разработки проекта многополосного заменяющего спутника были задержаны в связи с последствиями пандемии COVID;</w:t>
            </w:r>
          </w:p>
          <w:p w14:paraId="18704F03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вспомогательная документация показывает, что 31 декабря 2020 года был подписан контракт с производителем спутников на поставку спутника 31 октября 2023 года;</w:t>
            </w:r>
          </w:p>
          <w:p w14:paraId="2793EFBF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были представлены предполагаемые сроки запуска, подъема орбиты, испытаний и дрейфа в позицию 50° з. д.;</w:t>
            </w:r>
          </w:p>
          <w:p w14:paraId="71613B11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сроки ввода в эксплуатацию заменяющего спутника были сокращены на восемь месяцев по сравнению с предыдущими сроками, которые администрация представила 88</w:t>
            </w:r>
            <w:r w:rsidRPr="00643E8D">
              <w:rPr>
                <w:sz w:val="20"/>
                <w:lang w:val="ru-RU"/>
              </w:rPr>
              <w:noBreakHyphen/>
              <w:t>му и 89</w:t>
            </w:r>
            <w:r w:rsidRPr="00643E8D">
              <w:rPr>
                <w:sz w:val="20"/>
                <w:lang w:val="ru-RU"/>
              </w:rPr>
              <w:noBreakHyphen/>
              <w:t>му собраниям Комитета.</w:t>
            </w:r>
          </w:p>
          <w:p w14:paraId="3A23DC5C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Наряду с этим Комитет отметил усилия администрации Папуа-Новой Гвинеи по нахождению временного спутника для выполнения ее регламентарных обязательств по повторному вводу в действие частотных присвоений спутниковой сети NEW DAWN 25. На основании представленной информации Комитет пришел к выводу, что данная ситуация удовлетворяет всем условиям, для того чтобы считаться случаем форс-мажорных обстоятельств. Вследствие этого Комитет принял решение удовлетворить просьбу администрации Папуа-Новой Гвинеи о предоставлении продления регламентарного предельного срока ввода в действие частотных присвоений спутниковой сети NEW DAWN 25 в полосах частот 19,7–20,2 ГГц и 29,5–30,0 ГГц до 28 апреля 2024 года. Комитет призвал администрацию Папуа-Новой Гвинеи предпринять все усилия для соблюдения сокращенных сроков ввода в эксплуатацию заменяющего спутника.</w:t>
            </w:r>
          </w:p>
        </w:tc>
        <w:tc>
          <w:tcPr>
            <w:tcW w:w="3119" w:type="dxa"/>
          </w:tcPr>
          <w:p w14:paraId="0CC97F88" w14:textId="77777777" w:rsidR="00030473" w:rsidRPr="00643E8D" w:rsidRDefault="00030473" w:rsidP="009C027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ru-RU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</w:tc>
      </w:tr>
      <w:tr w:rsidR="00030473" w:rsidRPr="00B15291" w14:paraId="470CDDC3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B14A270" w14:textId="77777777" w:rsidR="00030473" w:rsidRPr="00643E8D" w:rsidRDefault="00030473" w:rsidP="009C0274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5.4</w:t>
            </w:r>
          </w:p>
        </w:tc>
        <w:tc>
          <w:tcPr>
            <w:tcW w:w="3525" w:type="dxa"/>
          </w:tcPr>
          <w:p w14:paraId="11A89555" w14:textId="1C8632F7" w:rsidR="00030473" w:rsidRPr="00643E8D" w:rsidRDefault="00030473" w:rsidP="009C0274">
            <w:pPr>
              <w:pStyle w:val="Default"/>
              <w:tabs>
                <w:tab w:val="left" w:pos="851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Франции с просьбой о продлении регламентарного предельного срока ввода в действие частотных присвоений спутниковой сети AST</w:t>
            </w:r>
            <w:r w:rsidR="00643E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NG</w:t>
            </w:r>
            <w:r w:rsidR="00643E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NC-QV (НГСО)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9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RRB22-2/13(Rev.1)</w:t>
              </w:r>
            </w:hyperlink>
          </w:p>
        </w:tc>
        <w:tc>
          <w:tcPr>
            <w:tcW w:w="7229" w:type="dxa"/>
            <w:gridSpan w:val="3"/>
          </w:tcPr>
          <w:p w14:paraId="0B758E10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подробно рассмотрел просьбу администрации Франции, содержащуюся в Документе RRB22-2/13(Rev.1), и поблагодарил администрацию за подробную информацию, представленную для обоснования ее просьбы. Комитет отметил, что:</w:t>
            </w:r>
          </w:p>
          <w:p w14:paraId="37D7A76C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регламентарным предельным сроком ввода в действие частотных присвоений в полосах частот, подпадающих под действие положений Резолюции </w:t>
            </w:r>
            <w:r w:rsidRPr="00643E8D">
              <w:rPr>
                <w:b/>
                <w:bCs/>
                <w:sz w:val="20"/>
                <w:lang w:val="ru-RU"/>
              </w:rPr>
              <w:t>771 (ВКР-19)</w:t>
            </w:r>
            <w:r w:rsidRPr="00643E8D">
              <w:rPr>
                <w:sz w:val="20"/>
                <w:lang w:val="ru-RU"/>
              </w:rPr>
              <w:t>, является 23 ноября 2022 года;</w:t>
            </w:r>
          </w:p>
          <w:p w14:paraId="673EA922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строительство и испытания спутника были завершены 5 апреля 2022 года;</w:t>
            </w:r>
          </w:p>
          <w:p w14:paraId="69EB6174" w14:textId="2763F416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первоначально запуск спутника планировался на 15</w:t>
            </w:r>
            <w:r w:rsidR="00643E8D" w:rsidRPr="00AE7710">
              <w:rPr>
                <w:sz w:val="20"/>
                <w:lang w:val="ru-RU"/>
              </w:rPr>
              <w:t>−</w:t>
            </w:r>
            <w:r w:rsidRPr="00643E8D">
              <w:rPr>
                <w:sz w:val="20"/>
                <w:lang w:val="ru-RU"/>
              </w:rPr>
              <w:t xml:space="preserve">30 апреля 2022 года, причем четыре месяца были определены на подъем орбиты с использованием </w:t>
            </w:r>
            <w:r w:rsidRPr="00643E8D">
              <w:rPr>
                <w:color w:val="000000"/>
                <w:sz w:val="20"/>
                <w:shd w:val="clear" w:color="auto" w:fill="FFFFFF"/>
                <w:lang w:val="ru-RU"/>
              </w:rPr>
              <w:t>электрической силовой установки</w:t>
            </w:r>
            <w:r w:rsidRPr="00643E8D">
              <w:rPr>
                <w:sz w:val="20"/>
                <w:lang w:val="ru-RU"/>
              </w:rPr>
              <w:t>;</w:t>
            </w:r>
          </w:p>
          <w:p w14:paraId="060692C2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lastRenderedPageBreak/>
              <w:t>•</w:t>
            </w:r>
            <w:r w:rsidRPr="00643E8D">
              <w:rPr>
                <w:sz w:val="20"/>
                <w:lang w:val="ru-RU"/>
              </w:rPr>
              <w:tab/>
              <w:t>администрация могла бы выдержать регламентарный предельный срок ввода в действие частотных присвоений спутниковой сети AST-NG-NC-QV с запасом в три месяца в отсутствие отмены запуска;</w:t>
            </w:r>
          </w:p>
          <w:p w14:paraId="4538DA5E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отмена запуска спутника OneWeb Gen 1 была вызвана введением непредвиденных международных санкций, что не позволило администрации выполнить свои регламентарные обязательства;</w:t>
            </w:r>
          </w:p>
          <w:p w14:paraId="311E2356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спутниковый оператор заключил соглашение с другим поставщиком услуг запуска с новой датой запуска не ранее октября 2022 года;</w:t>
            </w:r>
          </w:p>
          <w:p w14:paraId="6C3E7640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не было возможности предоставить продления регламентарных предельных сроков на основании дополнительных непредвиденных обстоятельств.</w:t>
            </w:r>
          </w:p>
          <w:p w14:paraId="334B778D" w14:textId="02D2EA81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предоставленной информации Комитет пришел к заключению, что данная ситуация отвечает всем условиям, чтобы квалифицировать ее как форс</w:t>
            </w:r>
            <w:r w:rsidR="002763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мажорные обстоятельства. Вследствие этого Комитет принял решение удовлетворить просьбу администрации Франции о продлении регламентарного предельного срока ввода в действие частотных присвоений спутниковой сети AST-NG-NC-QV в полосах 47,2−50,2 ГГц, 50,4−51,4 ГГц и 37,5−42,5 ГГц, которые подпадают под действие положений Резолюции 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771 (ВКР-19)</w:t>
            </w:r>
            <w:r w:rsidRPr="002763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 30 апреля 2023 года.</w:t>
            </w:r>
          </w:p>
        </w:tc>
        <w:tc>
          <w:tcPr>
            <w:tcW w:w="3119" w:type="dxa"/>
          </w:tcPr>
          <w:p w14:paraId="71363143" w14:textId="77777777" w:rsidR="00030473" w:rsidRPr="00643E8D" w:rsidRDefault="00030473" w:rsidP="009C027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</w:tc>
      </w:tr>
      <w:tr w:rsidR="00030473" w:rsidRPr="00B15291" w14:paraId="5BADDDED" w14:textId="77777777" w:rsidTr="00395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3A45695" w14:textId="77777777" w:rsidR="00030473" w:rsidRPr="00643E8D" w:rsidRDefault="00030473" w:rsidP="0027631E">
            <w:pPr>
              <w:pStyle w:val="Tabletext"/>
              <w:spacing w:before="80" w:after="80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6</w:t>
            </w:r>
          </w:p>
        </w:tc>
        <w:tc>
          <w:tcPr>
            <w:tcW w:w="13873" w:type="dxa"/>
            <w:gridSpan w:val="5"/>
          </w:tcPr>
          <w:p w14:paraId="629A7CAD" w14:textId="77777777" w:rsidR="00030473" w:rsidRPr="00643E8D" w:rsidRDefault="00030473" w:rsidP="0027631E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643E8D">
              <w:rPr>
                <w:b/>
                <w:bCs/>
                <w:lang w:val="ru-RU"/>
              </w:rPr>
              <w:t>Случаи затруднений при координации и вредных помех</w:t>
            </w:r>
          </w:p>
        </w:tc>
      </w:tr>
      <w:tr w:rsidR="00030473" w:rsidRPr="00643E8D" w14:paraId="1A051BEB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827A836" w14:textId="77777777" w:rsidR="00030473" w:rsidRPr="00643E8D" w:rsidRDefault="00030473" w:rsidP="009C0274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6.1</w:t>
            </w:r>
          </w:p>
        </w:tc>
        <w:tc>
          <w:tcPr>
            <w:tcW w:w="3525" w:type="dxa"/>
          </w:tcPr>
          <w:p w14:paraId="646CF4A9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Турции, касающееся вредных помех от спутниковых сетей ARABSAT в позиции 30,5° в. д. спутниковым сетям TURKSAT в позиции 31° в. д.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0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RRB22-2/6</w:t>
              </w:r>
            </w:hyperlink>
            <w:r w:rsidRPr="000962F7"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; </w:t>
            </w:r>
            <w:hyperlink r:id="rId31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RRB22-2/2(Add.8)</w:t>
              </w:r>
            </w:hyperlink>
            <w:r w:rsidRPr="00643E8D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643E8D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2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RRB22-2/2(Add.9)</w:t>
              </w:r>
            </w:hyperlink>
          </w:p>
        </w:tc>
        <w:tc>
          <w:tcPr>
            <w:tcW w:w="7229" w:type="dxa"/>
            <w:gridSpan w:val="3"/>
            <w:vMerge w:val="restart"/>
          </w:tcPr>
          <w:p w14:paraId="42F2D774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подробно рассмотрел Документы RRB22-2/6, RRB22-2/14 и Дополнительные документы 8 и 9 к Документу RRB22-2/2 о мерах координации и вредных помехах между спутниковыми сетями ARABSAT в позиции 30,5° в. д. и спутниковыми сетями TURKSAT в позиции 31° в. д. Комитет высоко оценил усилия Бюро по организации и проведению собрания по координации между администрациями Саудовской Аравии и Турции, а также поддержке, оказанной администрациям в их усилиях по координации, и организации деятельности по космическому радиоконтролю. Комитет также поблагодарил администрацию Германии за ее ценные усилия по проведению космического радиоконтроля и измерений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для определения географического местоположения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Комитет с удовлетворением отметил, что источник немодулированных сигналов, вызывающих преднамеренные вредные помехи, был ликвидирован в результате мер по космическому радиоконтролю в полосах 12,5–12,75 ГГц и 13,75–14,0 ГГц. Далее Комитет с признательностью отметил первоначальные конструктивные усилия двух администраций по решению проблемы нескоординированного использования радиочастотного спектра и орбитальных ресурсов.</w:t>
            </w:r>
          </w:p>
          <w:p w14:paraId="794051BB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Комитет повторно призвал обе администрации:</w:t>
            </w:r>
          </w:p>
          <w:p w14:paraId="338C75E9" w14:textId="77777777" w:rsidR="00030473" w:rsidRPr="00643E8D" w:rsidRDefault="00030473" w:rsidP="00384A4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проявлять наибольшую степень доброй воли и взаимопомощи при применении положений Статьи 45 Устава МСЭ и Раздела VI Статьи </w:t>
            </w:r>
            <w:r w:rsidRPr="00643E8D">
              <w:rPr>
                <w:b/>
                <w:bCs/>
                <w:sz w:val="20"/>
                <w:lang w:val="ru-RU"/>
              </w:rPr>
              <w:t>15</w:t>
            </w:r>
            <w:r w:rsidRPr="00643E8D">
              <w:rPr>
                <w:sz w:val="20"/>
                <w:lang w:val="ru-RU"/>
              </w:rPr>
              <w:t xml:space="preserve"> РР для устранения всех вредных помех; </w:t>
            </w:r>
          </w:p>
          <w:p w14:paraId="2E94329A" w14:textId="77777777" w:rsidR="00030473" w:rsidRPr="00643E8D" w:rsidRDefault="00030473" w:rsidP="00384A4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незамедлительно заключить промежуточное соглашение для обеспечения возможности эксплуатации двух спутниковых систем в отсутствие вредных помех, продолжая при этом прилагать усилия по координации для их долгосрочной эксплуатации;</w:t>
            </w:r>
          </w:p>
          <w:p w14:paraId="06661850" w14:textId="77777777" w:rsidR="00030473" w:rsidRPr="00643E8D" w:rsidRDefault="00030473" w:rsidP="00384A4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продолжать свою деятельность по координации в духе доброй воли и справедливым образом, учитывая Правила процедуры по п. </w:t>
            </w:r>
            <w:r w:rsidRPr="00643E8D">
              <w:rPr>
                <w:b/>
                <w:bCs/>
                <w:sz w:val="20"/>
                <w:lang w:val="ru-RU"/>
              </w:rPr>
              <w:t>9.6</w:t>
            </w:r>
            <w:r w:rsidRPr="00643E8D">
              <w:rPr>
                <w:sz w:val="20"/>
                <w:lang w:val="ru-RU"/>
              </w:rPr>
              <w:t xml:space="preserve"> РР, для того чтобы найти взаимоприемлемые решения, которые обеспечат устранение всех вредных помех на постоянной основе;</w:t>
            </w:r>
          </w:p>
          <w:p w14:paraId="15BF6ACA" w14:textId="77777777" w:rsidR="00030473" w:rsidRPr="00643E8D" w:rsidRDefault="00030473" w:rsidP="00384A4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обмениваться технической информацией и пытаться найти все возможные технические решения, включая, в том числе, разделение по поляризации, сегментирование полос частот и ограничения уровня мощности передачи.</w:t>
            </w:r>
          </w:p>
          <w:p w14:paraId="6B7083EC" w14:textId="77777777" w:rsidR="00030473" w:rsidRPr="00643E8D" w:rsidRDefault="00030473" w:rsidP="00163C1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lang w:val="ru-RU" w:eastAsia="zh-CN"/>
              </w:rPr>
            </w:pPr>
            <w:r w:rsidRPr="00643E8D">
              <w:rPr>
                <w:rFonts w:eastAsiaTheme="minorEastAsia"/>
                <w:sz w:val="20"/>
                <w:lang w:val="ru-RU" w:eastAsia="zh-CN"/>
              </w:rPr>
              <w:t>Комитет поручил Бюро:</w:t>
            </w:r>
          </w:p>
          <w:p w14:paraId="5681EBF2" w14:textId="77777777" w:rsidR="00030473" w:rsidRPr="00643E8D" w:rsidRDefault="00030473" w:rsidP="00163C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rFonts w:eastAsiaTheme="minorEastAsia"/>
                <w:sz w:val="20"/>
                <w:lang w:val="ru-RU" w:eastAsia="zh-CN"/>
              </w:rPr>
              <w:t>•</w:t>
            </w:r>
            <w:r w:rsidRPr="00643E8D">
              <w:rPr>
                <w:rFonts w:eastAsiaTheme="minorEastAsia"/>
                <w:sz w:val="20"/>
                <w:lang w:val="ru-RU" w:eastAsia="zh-CN"/>
              </w:rPr>
              <w:tab/>
            </w:r>
            <w:r w:rsidRPr="00643E8D">
              <w:rPr>
                <w:sz w:val="20"/>
                <w:lang w:val="ru-RU"/>
              </w:rPr>
              <w:t>продолжать поддерживать обе администрации в их усилиях по координации;</w:t>
            </w:r>
          </w:p>
          <w:p w14:paraId="51457C74" w14:textId="77777777" w:rsidR="00030473" w:rsidRPr="00643E8D" w:rsidRDefault="00030473" w:rsidP="00163C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созывать двусторонние собрания по координации при участии и поддержке Бюро;</w:t>
            </w:r>
          </w:p>
          <w:p w14:paraId="71C44A4D" w14:textId="77777777" w:rsidR="00030473" w:rsidRPr="00643E8D" w:rsidRDefault="00030473" w:rsidP="00163C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представить</w:t>
            </w:r>
            <w:r w:rsidRPr="00643E8D">
              <w:rPr>
                <w:rFonts w:eastAsiaTheme="minorEastAsia"/>
                <w:sz w:val="20"/>
                <w:lang w:val="ru-RU" w:eastAsia="zh-CN"/>
              </w:rPr>
              <w:t xml:space="preserve"> отчет о результатах координации 91-му собранию Комитета</w:t>
            </w:r>
            <w:r w:rsidRPr="00643E8D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  <w:vMerge w:val="restart"/>
          </w:tcPr>
          <w:p w14:paraId="126355D9" w14:textId="77777777" w:rsidR="00030473" w:rsidRPr="00643E8D" w:rsidRDefault="00030473" w:rsidP="009C027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заинтересованным администрациям и выразит благодарность администрации Германии за сотрудничество.</w:t>
            </w:r>
          </w:p>
          <w:p w14:paraId="07E132A3" w14:textId="77777777" w:rsidR="00030473" w:rsidRPr="00643E8D" w:rsidRDefault="00030473" w:rsidP="00163C1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lang w:val="ru-RU" w:eastAsia="zh-CN"/>
              </w:rPr>
            </w:pPr>
            <w:r w:rsidRPr="00643E8D">
              <w:rPr>
                <w:rFonts w:eastAsiaTheme="minorEastAsia"/>
                <w:sz w:val="20"/>
                <w:lang w:val="ru-RU" w:eastAsia="zh-CN"/>
              </w:rPr>
              <w:t>Бюро:</w:t>
            </w:r>
          </w:p>
          <w:p w14:paraId="656051A8" w14:textId="77777777" w:rsidR="00030473" w:rsidRPr="00643E8D" w:rsidRDefault="00030473" w:rsidP="00163C12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zh-CN"/>
              </w:rPr>
            </w:pPr>
            <w:r w:rsidRPr="00643E8D">
              <w:rPr>
                <w:rFonts w:eastAsiaTheme="minorEastAsia"/>
                <w:lang w:val="ru-RU" w:eastAsia="zh-CN"/>
              </w:rPr>
              <w:t>•</w:t>
            </w:r>
            <w:r w:rsidRPr="00643E8D">
              <w:rPr>
                <w:rFonts w:eastAsiaTheme="minorEastAsia"/>
                <w:lang w:val="ru-RU" w:eastAsia="zh-CN"/>
              </w:rPr>
              <w:tab/>
              <w:t>продолжит поддерживать обе администрации в их усилиях по координации;</w:t>
            </w:r>
          </w:p>
          <w:p w14:paraId="3B298DF2" w14:textId="77777777" w:rsidR="00030473" w:rsidRPr="00643E8D" w:rsidRDefault="00030473" w:rsidP="00163C12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zh-CN"/>
              </w:rPr>
            </w:pPr>
            <w:r w:rsidRPr="00643E8D">
              <w:rPr>
                <w:rFonts w:eastAsiaTheme="minorEastAsia"/>
                <w:lang w:val="ru-RU" w:eastAsia="zh-CN"/>
              </w:rPr>
              <w:t>•</w:t>
            </w:r>
            <w:r w:rsidRPr="00643E8D">
              <w:rPr>
                <w:rFonts w:eastAsiaTheme="minorEastAsia"/>
                <w:lang w:val="ru-RU" w:eastAsia="zh-CN"/>
              </w:rPr>
              <w:tab/>
              <w:t>будет созывать двусторонние собрания по координации при участии и поддержке Бюро;</w:t>
            </w:r>
          </w:p>
          <w:p w14:paraId="443756AE" w14:textId="77777777" w:rsidR="00030473" w:rsidRPr="00643E8D" w:rsidRDefault="00030473" w:rsidP="00163C12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rFonts w:eastAsiaTheme="minorEastAsia"/>
                <w:lang w:val="ru-RU" w:eastAsia="zh-CN"/>
              </w:rPr>
              <w:t>•</w:t>
            </w:r>
            <w:r w:rsidRPr="00643E8D">
              <w:rPr>
                <w:rFonts w:eastAsiaTheme="minorEastAsia"/>
                <w:lang w:val="ru-RU" w:eastAsia="zh-CN"/>
              </w:rPr>
              <w:tab/>
              <w:t>представит отчет о результатах координации 91-му собранию Комитета</w:t>
            </w:r>
            <w:r w:rsidRPr="00643E8D">
              <w:rPr>
                <w:lang w:val="ru-RU"/>
              </w:rPr>
              <w:t>.</w:t>
            </w:r>
          </w:p>
        </w:tc>
      </w:tr>
      <w:tr w:rsidR="00030473" w:rsidRPr="00B15291" w14:paraId="2EED50AE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10CBD85" w14:textId="77777777" w:rsidR="00030473" w:rsidRPr="00643E8D" w:rsidDel="00CE2EFC" w:rsidRDefault="00030473" w:rsidP="009C027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525" w:type="dxa"/>
          </w:tcPr>
          <w:p w14:paraId="70CF652A" w14:textId="3318F85B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Саудовской Аравии (Королевства), касающееся координации спутниковых сетей ARABSAT 5A и 6A в позиции 30,5° в. д. и спутниковой сети TURKSAT-5A в позиции 31° в. д. в</w:t>
            </w:r>
            <w:r w:rsidR="00643E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диапазоне Ku (10,95–11,2 ГГц, 11,45</w:t>
            </w:r>
            <w:r w:rsidR="00643E8D" w:rsidRPr="00AE7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11,7 ГГц и 14,0–14,5 ГГц)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3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RRB22-2/14</w:t>
              </w:r>
            </w:hyperlink>
          </w:p>
        </w:tc>
        <w:tc>
          <w:tcPr>
            <w:tcW w:w="7229" w:type="dxa"/>
            <w:gridSpan w:val="3"/>
            <w:vMerge/>
          </w:tcPr>
          <w:p w14:paraId="5F68F1E5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</w:tcPr>
          <w:p w14:paraId="5814BEEC" w14:textId="77777777" w:rsidR="00030473" w:rsidRPr="00643E8D" w:rsidRDefault="00030473" w:rsidP="009C0274">
            <w:pPr>
              <w:pStyle w:val="Default"/>
              <w:spacing w:before="40" w:after="4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30473" w:rsidRPr="00643E8D" w14:paraId="41E03FE1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13D0118" w14:textId="77777777" w:rsidR="00030473" w:rsidRPr="00643E8D" w:rsidRDefault="00030473" w:rsidP="0027631E">
            <w:pPr>
              <w:pStyle w:val="Tabletext"/>
              <w:spacing w:before="80" w:after="80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7</w:t>
            </w:r>
          </w:p>
        </w:tc>
        <w:tc>
          <w:tcPr>
            <w:tcW w:w="10754" w:type="dxa"/>
            <w:gridSpan w:val="4"/>
          </w:tcPr>
          <w:p w14:paraId="7C5FE668" w14:textId="77777777" w:rsidR="00030473" w:rsidRPr="00643E8D" w:rsidRDefault="00030473" w:rsidP="0027631E">
            <w:pPr>
              <w:pStyle w:val="Default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Случаи вредных помех</w:t>
            </w:r>
          </w:p>
        </w:tc>
        <w:tc>
          <w:tcPr>
            <w:tcW w:w="3119" w:type="dxa"/>
          </w:tcPr>
          <w:p w14:paraId="06172B2E" w14:textId="77777777" w:rsidR="00030473" w:rsidRPr="00643E8D" w:rsidRDefault="00030473" w:rsidP="0027631E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030473" w:rsidRPr="00643E8D" w14:paraId="78E67DD9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2FF6F1B" w14:textId="77777777" w:rsidR="00030473" w:rsidRPr="00643E8D" w:rsidRDefault="00030473" w:rsidP="009C0274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7.1</w:t>
            </w:r>
          </w:p>
        </w:tc>
        <w:tc>
          <w:tcPr>
            <w:tcW w:w="3525" w:type="dxa"/>
          </w:tcPr>
          <w:p w14:paraId="2C564CE1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Японии, касающееся вредных помех от российских спутниковых сетей японским спутниковым сетям в позиции 128° в. д.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4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RRB22-2/7</w:t>
              </w:r>
            </w:hyperlink>
          </w:p>
        </w:tc>
        <w:tc>
          <w:tcPr>
            <w:tcW w:w="7229" w:type="dxa"/>
            <w:gridSpan w:val="3"/>
          </w:tcPr>
          <w:p w14:paraId="05D02710" w14:textId="4EC388DE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рассмотрел п. 4.4 Документа RRB22-2/2 и Документ RRB22-2/7 о вредных помехах от российских спутниковых сетей японским спутниковым сетям в позиции 128</w:t>
            </w:r>
            <w:r w:rsid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°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 д. Комитет высоко оценил деятельность Бюро по организации космического радиоконтроля и выразил благодарность администрации Республики Корея за проведение космического радиоконтроля и измерений для определения географического местоположения. Комитет с удовлетворением принял к сведению ответ администрации Российской Федерации, которая в настоящее время готова взаимодействовать с администрацией Японии для поиска взаимоприемлемых решений и изучила вопрос о вредных помехах японским спутниковым сетям в позиции 128</w:t>
            </w:r>
            <w:r w:rsid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°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в. д. Комитет призвал обе администрации продолжать свои усилия в духе доброй воли по разрешению данного случая вредных помех и обмену технической информацией, которая поможет найти решение проблемы. Комитет поручил 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Бюро оказывать помощь двум администрациям в их усилиях и представить отчет о достигнутых результатах 91-му собранию Комитета.</w:t>
            </w:r>
          </w:p>
        </w:tc>
        <w:tc>
          <w:tcPr>
            <w:tcW w:w="3119" w:type="dxa"/>
          </w:tcPr>
          <w:p w14:paraId="1D7743B1" w14:textId="77777777" w:rsidR="00030473" w:rsidRPr="00643E8D" w:rsidRDefault="00030473" w:rsidP="009C027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заинтересованным администрациям и выразит благодарность администрации Республики Корея за сотрудничество.</w:t>
            </w:r>
          </w:p>
          <w:p w14:paraId="036C9D98" w14:textId="5C37534A" w:rsidR="00030473" w:rsidRPr="00643E8D" w:rsidRDefault="00030473" w:rsidP="009C027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Бюро будет оказывать помощь двум администрациям в их усилиях и представить отчет о</w:t>
            </w:r>
            <w:r w:rsidR="00643E8D">
              <w:rPr>
                <w:lang w:val="en-US"/>
              </w:rPr>
              <w:t> </w:t>
            </w:r>
            <w:r w:rsidRPr="00643E8D">
              <w:rPr>
                <w:lang w:val="ru-RU"/>
              </w:rPr>
              <w:t>достигнутых результатах 91</w:t>
            </w:r>
            <w:r w:rsidR="00643E8D">
              <w:rPr>
                <w:lang w:val="ru-RU"/>
              </w:rPr>
              <w:noBreakHyphen/>
            </w:r>
            <w:r w:rsidRPr="00643E8D">
              <w:rPr>
                <w:lang w:val="ru-RU"/>
              </w:rPr>
              <w:t>му</w:t>
            </w:r>
            <w:r w:rsidR="00643E8D">
              <w:rPr>
                <w:lang w:val="en-US"/>
              </w:rPr>
              <w:t> </w:t>
            </w:r>
            <w:r w:rsidRPr="00643E8D">
              <w:rPr>
                <w:lang w:val="ru-RU"/>
              </w:rPr>
              <w:t>собранию Комитета.</w:t>
            </w:r>
          </w:p>
        </w:tc>
      </w:tr>
      <w:tr w:rsidR="00030473" w:rsidRPr="00643E8D" w14:paraId="4A0134E1" w14:textId="77777777" w:rsidTr="00A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D76DF6C" w14:textId="77777777" w:rsidR="00030473" w:rsidRPr="00643E8D" w:rsidRDefault="00030473" w:rsidP="009C0274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7.2</w:t>
            </w:r>
          </w:p>
        </w:tc>
        <w:tc>
          <w:tcPr>
            <w:tcW w:w="3525" w:type="dxa"/>
          </w:tcPr>
          <w:p w14:paraId="14661A2A" w14:textId="77777777" w:rsidR="00030473" w:rsidRPr="00643E8D" w:rsidRDefault="00030473" w:rsidP="009C0274">
            <w:pPr>
              <w:pStyle w:val="Default"/>
              <w:tabs>
                <w:tab w:val="left" w:pos="851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Соединенного Королевства Великобритании и Северной Ирландии, касающееся вредных помех передачам станций радиовещания на высоких частотах Соединенного Королевства, опубликованных согласно Статье 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РР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5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RRB22-2/10</w:t>
              </w:r>
            </w:hyperlink>
            <w:r w:rsidRPr="00643E8D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7229" w:type="dxa"/>
            <w:gridSpan w:val="3"/>
          </w:tcPr>
          <w:p w14:paraId="2C066E43" w14:textId="2D0C8790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рассмотрел п 4.3 Документа RRB22-2/2 и Документ RRB22-2/10, о</w:t>
            </w:r>
            <w:r w:rsidR="00643E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вредных помехах передачам станций радиовещания на высоких частотах (ВЧ) Соединенного Королевства, опубликованных согласно Статье 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РР. Комитет отметил, что:</w:t>
            </w:r>
          </w:p>
          <w:p w14:paraId="0DC0D23D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Бюро предприняло усилия по созыву двустороннего собрания с участием администраций Китая и Соединенного Королевства, однако созвать собрание не удалось;</w:t>
            </w:r>
          </w:p>
          <w:p w14:paraId="394E3618" w14:textId="2D288059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передачи радиовещания на ВЧ Соединенного Королевства, которые в полной мере скоординированы и опубликованы согласно Статье </w:t>
            </w:r>
            <w:r w:rsidRPr="00643E8D">
              <w:rPr>
                <w:b/>
                <w:bCs/>
                <w:sz w:val="20"/>
                <w:lang w:val="ru-RU"/>
              </w:rPr>
              <w:t>12</w:t>
            </w:r>
            <w:r w:rsidRPr="00643E8D">
              <w:rPr>
                <w:sz w:val="20"/>
                <w:lang w:val="ru-RU"/>
              </w:rPr>
              <w:t xml:space="preserve"> РР, по</w:t>
            </w:r>
            <w:r w:rsidR="0027631E">
              <w:rPr>
                <w:sz w:val="20"/>
                <w:lang w:val="ru-RU"/>
              </w:rPr>
              <w:noBreakHyphen/>
            </w:r>
            <w:r w:rsidRPr="00643E8D">
              <w:rPr>
                <w:sz w:val="20"/>
                <w:lang w:val="ru-RU"/>
              </w:rPr>
              <w:t>прежнему подвергаются воздействию вредных помех;</w:t>
            </w:r>
          </w:p>
          <w:p w14:paraId="087DF896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 xml:space="preserve">измерения в рамках деятельности по радиоконтролю, включая измерения с помощью станций </w:t>
            </w:r>
            <w:r w:rsidRPr="00643E8D">
              <w:rPr>
                <w:color w:val="000000"/>
                <w:sz w:val="20"/>
                <w:shd w:val="clear" w:color="auto" w:fill="FFFFFF"/>
                <w:lang w:val="ru-RU"/>
              </w:rPr>
              <w:t>системы международного радиоконтроля, подтвердили наличие вредных помех, источник которых находится на территории Китая</w:t>
            </w:r>
            <w:r w:rsidRPr="00643E8D">
              <w:rPr>
                <w:sz w:val="20"/>
                <w:lang w:val="ru-RU"/>
              </w:rPr>
              <w:t>;</w:t>
            </w:r>
          </w:p>
          <w:p w14:paraId="63B63901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результаты измерений радиоконтроля показали, что характеристики создающих помехи сигналов свидетельствуют о том, что эти сигналы не создаются природными источниками и не соответствуют сигналам радиовещания;</w:t>
            </w:r>
          </w:p>
          <w:p w14:paraId="60B5C323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эксплуатация станций, создающих ненужные излучения, является прямым нарушением п. </w:t>
            </w:r>
            <w:r w:rsidRPr="00643E8D">
              <w:rPr>
                <w:b/>
                <w:bCs/>
                <w:sz w:val="20"/>
                <w:lang w:val="ru-RU"/>
              </w:rPr>
              <w:t xml:space="preserve">15.1 </w:t>
            </w:r>
            <w:r w:rsidRPr="00643E8D">
              <w:rPr>
                <w:sz w:val="20"/>
                <w:lang w:val="ru-RU"/>
              </w:rPr>
              <w:t>РР.</w:t>
            </w:r>
          </w:p>
          <w:p w14:paraId="380C0582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Вследствие этого Комитет настоятельно призвал администрацию Китая незамедлительно принять соответствующие меры для устранения всех вредных помех передачам на ВЧ Соединенного Королевства. Наряду с этим Комитет настоятельно призвал обе администрации 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проявлять наибольшую степень доброй воли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дух сотрудничества для урегулирования случаев вредных помех.</w:t>
            </w:r>
          </w:p>
          <w:p w14:paraId="403C265E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поручил Бюро:</w:t>
            </w:r>
          </w:p>
          <w:p w14:paraId="5E98AB54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продолжить усилия по созыву двустороннего собрания с участием администраций Китая и Соединенного Королевства для содействия обсуждениям и урегулирования случаев вредных помех;</w:t>
            </w:r>
          </w:p>
          <w:p w14:paraId="21F1A4C9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продолжить оказывать поддержку обеим администрациям;</w:t>
            </w:r>
          </w:p>
          <w:p w14:paraId="4E4B82BE" w14:textId="77777777" w:rsidR="00030473" w:rsidRPr="00643E8D" w:rsidRDefault="00030473" w:rsidP="00DA2912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представить отчет обо всех достигнутых результатах 91</w:t>
            </w:r>
            <w:r w:rsidRPr="00643E8D">
              <w:rPr>
                <w:sz w:val="20"/>
                <w:lang w:val="ru-RU"/>
              </w:rPr>
              <w:noBreakHyphen/>
              <w:t>му собранию Комитета.</w:t>
            </w:r>
          </w:p>
        </w:tc>
        <w:tc>
          <w:tcPr>
            <w:tcW w:w="3119" w:type="dxa"/>
          </w:tcPr>
          <w:p w14:paraId="41E3970E" w14:textId="77777777" w:rsidR="00030473" w:rsidRPr="00643E8D" w:rsidRDefault="00030473" w:rsidP="009C027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Исполнительный секретарь сообщит об этих решениях заинтересованным администрациям.</w:t>
            </w:r>
          </w:p>
          <w:p w14:paraId="5326BA5E" w14:textId="77777777" w:rsidR="00030473" w:rsidRPr="00643E8D" w:rsidRDefault="00030473" w:rsidP="009C0274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Бюро:</w:t>
            </w:r>
          </w:p>
          <w:p w14:paraId="0FC89087" w14:textId="77777777" w:rsidR="00030473" w:rsidRPr="00643E8D" w:rsidRDefault="00030473" w:rsidP="007161D2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zh-CN"/>
              </w:rPr>
            </w:pPr>
            <w:r w:rsidRPr="00643E8D">
              <w:rPr>
                <w:rFonts w:eastAsiaTheme="minorEastAsia"/>
                <w:lang w:val="ru-RU" w:eastAsia="zh-CN"/>
              </w:rPr>
              <w:t>•</w:t>
            </w:r>
            <w:r w:rsidRPr="00643E8D">
              <w:rPr>
                <w:rFonts w:eastAsiaTheme="minorEastAsia"/>
                <w:lang w:val="ru-RU" w:eastAsia="zh-CN"/>
              </w:rPr>
              <w:tab/>
              <w:t xml:space="preserve">продолжит усилия по созыву двустороннего собрания </w:t>
            </w:r>
            <w:r w:rsidRPr="00643E8D">
              <w:rPr>
                <w:lang w:val="ru-RU"/>
              </w:rPr>
              <w:t>с участием администраций Китая и Соединенного Королевства для содействия обсуждениям и урегулирования случаев вредных помех</w:t>
            </w:r>
            <w:r w:rsidRPr="00643E8D">
              <w:rPr>
                <w:rFonts w:eastAsiaTheme="minorEastAsia"/>
                <w:lang w:val="ru-RU" w:eastAsia="zh-CN"/>
              </w:rPr>
              <w:t>;</w:t>
            </w:r>
          </w:p>
          <w:p w14:paraId="1C5D3F7F" w14:textId="77777777" w:rsidR="00030473" w:rsidRPr="00643E8D" w:rsidRDefault="00030473" w:rsidP="007161D2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ru-RU" w:eastAsia="zh-CN"/>
              </w:rPr>
            </w:pPr>
            <w:r w:rsidRPr="00643E8D">
              <w:rPr>
                <w:rFonts w:eastAsiaTheme="minorEastAsia"/>
                <w:lang w:val="ru-RU" w:eastAsia="zh-CN"/>
              </w:rPr>
              <w:t>•</w:t>
            </w:r>
            <w:r w:rsidRPr="00643E8D">
              <w:rPr>
                <w:rFonts w:eastAsiaTheme="minorEastAsia"/>
                <w:lang w:val="ru-RU" w:eastAsia="zh-CN"/>
              </w:rPr>
              <w:tab/>
            </w:r>
            <w:r w:rsidRPr="00643E8D">
              <w:rPr>
                <w:lang w:val="ru-RU"/>
              </w:rPr>
              <w:t>продолжит оказывать поддержку обеим администрациям</w:t>
            </w:r>
            <w:r w:rsidRPr="00643E8D">
              <w:rPr>
                <w:rFonts w:eastAsiaTheme="minorEastAsia"/>
                <w:lang w:val="ru-RU" w:eastAsia="zh-CN"/>
              </w:rPr>
              <w:t>;</w:t>
            </w:r>
          </w:p>
          <w:p w14:paraId="4059A44F" w14:textId="55475F00" w:rsidR="00030473" w:rsidRPr="00643E8D" w:rsidRDefault="00030473" w:rsidP="007161D2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rFonts w:eastAsiaTheme="minorEastAsia"/>
                <w:lang w:val="ru-RU" w:eastAsia="zh-CN"/>
              </w:rPr>
              <w:t>•</w:t>
            </w:r>
            <w:r w:rsidRPr="00643E8D">
              <w:rPr>
                <w:rFonts w:eastAsiaTheme="minorEastAsia"/>
                <w:lang w:val="ru-RU" w:eastAsia="zh-CN"/>
              </w:rPr>
              <w:tab/>
            </w:r>
            <w:r w:rsidRPr="00643E8D">
              <w:rPr>
                <w:lang w:val="ru-RU"/>
              </w:rPr>
              <w:t>представит отчет обо всех достигнутых результатах 91</w:t>
            </w:r>
            <w:r w:rsidR="0027631E">
              <w:rPr>
                <w:lang w:val="ru-RU"/>
              </w:rPr>
              <w:noBreakHyphen/>
            </w:r>
            <w:r w:rsidRPr="00643E8D">
              <w:rPr>
                <w:lang w:val="ru-RU"/>
              </w:rPr>
              <w:t>му</w:t>
            </w:r>
            <w:r w:rsidR="0027631E">
              <w:rPr>
                <w:lang w:val="ru-RU"/>
              </w:rPr>
              <w:t> </w:t>
            </w:r>
            <w:r w:rsidRPr="00643E8D">
              <w:rPr>
                <w:lang w:val="ru-RU"/>
              </w:rPr>
              <w:t>собранию Комитета.</w:t>
            </w:r>
          </w:p>
        </w:tc>
      </w:tr>
      <w:tr w:rsidR="00030473" w:rsidRPr="00B15291" w14:paraId="69209A25" w14:textId="77777777" w:rsidTr="00733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BE019FD" w14:textId="77777777" w:rsidR="00030473" w:rsidRPr="00643E8D" w:rsidRDefault="00030473" w:rsidP="00733A97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8</w:t>
            </w:r>
          </w:p>
        </w:tc>
        <w:tc>
          <w:tcPr>
            <w:tcW w:w="3564" w:type="dxa"/>
            <w:gridSpan w:val="2"/>
          </w:tcPr>
          <w:p w14:paraId="0F51F00E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Представление администрации Японии с просьбой об изменении процедуры публикации в ИФИК БР заявок на регистрацию спутниковых сетей/систем НГСО в полосе частот 17,3–17,8 ГГц, к которым не применяются пределы э.п.п.м. или процедура координации, содержащаяся в разделе II Статьи </w:t>
            </w:r>
            <w:r w:rsidRPr="00BB38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Регламента радиосвязи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6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RRB22-2/4</w:t>
              </w:r>
            </w:hyperlink>
          </w:p>
        </w:tc>
        <w:tc>
          <w:tcPr>
            <w:tcW w:w="7048" w:type="dxa"/>
          </w:tcPr>
          <w:p w14:paraId="5573075A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подробно рассмотрел просьбу администрации Японии, содержащуюся в Документе RRB22-2/4, и поблагодарил администрацию за доведение этого вопроса до его сведения. Комитет отметил, что:</w:t>
            </w:r>
          </w:p>
          <w:p w14:paraId="38EDDF5D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он не имеет полномочий ни вносить изменения в положения Регламента радиосвязи, ни давать указания Бюро отступать от положений Регламента радиосвязи;</w:t>
            </w:r>
          </w:p>
          <w:p w14:paraId="189EBA32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на собрании Рабочей группы 4A МСЭ-R в мае 2022 года не было достигнуто согласия о создании новой темы в рамках п. 7 повестки дня ВКР-23 для рассмотрения этого вопроса;</w:t>
            </w:r>
          </w:p>
          <w:p w14:paraId="1C59C79D" w14:textId="66E02793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в апреле 2022 года Бюро ввело новую меру проверки, в результате которой указанные в заявках полосы частот делятся на те, которые подлежат процедурам координации в соответствии с Разделом II Статьи 9</w:t>
            </w:r>
            <w:r w:rsidR="00643E8D">
              <w:rPr>
                <w:sz w:val="20"/>
                <w:lang w:val="en-US"/>
              </w:rPr>
              <w:t> </w:t>
            </w:r>
            <w:r w:rsidRPr="00643E8D">
              <w:rPr>
                <w:sz w:val="20"/>
                <w:lang w:val="ru-RU"/>
              </w:rPr>
              <w:t>РР, и те, которые не подлежат этим процедурам координации, и, таким образом, каждая из них публикуется в соответствующей Специальной секции;</w:t>
            </w:r>
          </w:p>
          <w:p w14:paraId="3B4B9565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новая мера проверки обеспечила администрациям возможность направлять замечания в тех случаях, в которых ранее это было невозможно, например в отношении спутниковых систем НГСО ФСС в Районе 2 в полосе частот 17,7–17,8 ГГц.</w:t>
            </w:r>
          </w:p>
          <w:p w14:paraId="5DAF28D8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связи с этим Комитет пришел к заключению, что он не может удовлетворить просьбу администрации Японии.</w:t>
            </w:r>
          </w:p>
        </w:tc>
        <w:tc>
          <w:tcPr>
            <w:tcW w:w="3261" w:type="dxa"/>
            <w:gridSpan w:val="2"/>
          </w:tcPr>
          <w:p w14:paraId="23BEC88D" w14:textId="77777777" w:rsidR="00030473" w:rsidRPr="00643E8D" w:rsidRDefault="00030473" w:rsidP="00733A9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643E8D">
              <w:rPr>
                <w:lang w:val="ru-RU"/>
              </w:rPr>
              <w:t>Исполнительный секретарь сообщит об этих решениях заинтересованной администрации.</w:t>
            </w:r>
          </w:p>
        </w:tc>
      </w:tr>
      <w:tr w:rsidR="00030473" w:rsidRPr="00643E8D" w14:paraId="4327D040" w14:textId="77777777" w:rsidTr="00733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22C65DE0" w14:textId="77777777" w:rsidR="00030473" w:rsidRPr="00643E8D" w:rsidRDefault="00030473" w:rsidP="00733A97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9</w:t>
            </w:r>
          </w:p>
        </w:tc>
        <w:tc>
          <w:tcPr>
            <w:tcW w:w="3564" w:type="dxa"/>
            <w:gridSpan w:val="2"/>
          </w:tcPr>
          <w:p w14:paraId="2F0C2B73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связи Российской Федерации о проверке Бюро радиосвязи МСЭ заявлений частотных присвоений станциям IMT с активными антенными решетками в полосе частот 24,45–27,5 ГГц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7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RRB22-2/9</w:t>
              </w:r>
            </w:hyperlink>
          </w:p>
        </w:tc>
        <w:tc>
          <w:tcPr>
            <w:tcW w:w="7048" w:type="dxa"/>
          </w:tcPr>
          <w:p w14:paraId="00EBA2CA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 ссылкой на Документ RRB22-2/9 Комитет рассмотрел просьбу администрации Российской Федерации и поблагодарил ее за доведение этого вопроса до его сведения. Комитет отметил, что:</w:t>
            </w:r>
          </w:p>
          <w:p w14:paraId="6AD0C1D9" w14:textId="04B1617F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ПСК23-1 поручило Рабочей группе 5D МСЭ-R изучить в срочном порядке методику заполнения элемента 8AA заявлений для частотных присвоений станциям IMT с активными антенными решетками в полосе частот 24,25</w:t>
            </w:r>
            <w:r w:rsidR="00643E8D" w:rsidRPr="00AE7710">
              <w:rPr>
                <w:sz w:val="20"/>
                <w:lang w:val="ru-RU"/>
              </w:rPr>
              <w:t>−</w:t>
            </w:r>
            <w:r w:rsidRPr="00643E8D">
              <w:rPr>
                <w:sz w:val="20"/>
                <w:lang w:val="ru-RU"/>
              </w:rPr>
              <w:t>27,5 ГГц;</w:t>
            </w:r>
          </w:p>
          <w:p w14:paraId="65A990F3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этот вопрос все еще изучается Рабочей группой 5D МСЭ-R, и по завершении исследования результаты будут представлены Директору;</w:t>
            </w:r>
          </w:p>
          <w:p w14:paraId="352AAE0B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1458 частотных присвоений станциям подвижной службы в полосе частот 24,25–27,5 ГГц, зарегистрированных в МСРЧ, не были определены для IMT, и неясно, какой тип антенной системы используется для этих присвоений;</w:t>
            </w:r>
          </w:p>
          <w:p w14:paraId="4163A7D3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lastRenderedPageBreak/>
              <w:t>•</w:t>
            </w:r>
            <w:r w:rsidRPr="00643E8D">
              <w:rPr>
                <w:sz w:val="20"/>
                <w:lang w:val="ru-RU"/>
              </w:rPr>
              <w:tab/>
              <w:t>изменение заключений по 1458 частотным заявлениям с "благоприятного" на "условно благоприятное" необязательно упростит пересмотр частотных присвоений после принятия решения ВКР-23.</w:t>
            </w:r>
          </w:p>
          <w:p w14:paraId="272A1C9A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Вследствие этого Комитет принял решение отклонить просьбу администрации Российской Федерации, однако Комитет поручил Бюро:</w:t>
            </w:r>
          </w:p>
          <w:p w14:paraId="1597F659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сделать примечание к 1458 зарегистрированным частотным присвоениям и будущим частотным присвоениям станциям сухопутной подвижной службы в полосе 24,45–27,5 ГГц, полученным до завершения выработки методики и ее утверждения, указывающее на необходимость пересмотра таких частотных присвоений после завершения исследований Рабочей группой 5D МСЭ-R;</w:t>
            </w:r>
          </w:p>
          <w:p w14:paraId="01D262DE" w14:textId="3EB5A831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просить заявляющую администрацию, после того как методика будет утверждена ВКР и вступит в силу, подтвердить, что значение мощности, подводимой к антенне (8AA), в присвоении соответствует утвержденной методике определения элемента 8AA для станций IMT в полосе 24,45</w:t>
            </w:r>
            <w:r w:rsidR="00643E8D" w:rsidRPr="00AE7710">
              <w:rPr>
                <w:sz w:val="20"/>
                <w:lang w:val="ru-RU"/>
              </w:rPr>
              <w:t>−</w:t>
            </w:r>
            <w:r w:rsidRPr="00643E8D">
              <w:rPr>
                <w:sz w:val="20"/>
                <w:lang w:val="ru-RU"/>
              </w:rPr>
              <w:t>27,5 ГГц с антеннами, состоящими из решетки активных элементов (см. Документ 550 ВКР-19).</w:t>
            </w:r>
          </w:p>
        </w:tc>
        <w:tc>
          <w:tcPr>
            <w:tcW w:w="3261" w:type="dxa"/>
            <w:gridSpan w:val="2"/>
          </w:tcPr>
          <w:p w14:paraId="7F278A67" w14:textId="77777777" w:rsidR="00030473" w:rsidRPr="00643E8D" w:rsidRDefault="00030473" w:rsidP="00733A9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ru-RU" w:eastAsia="zh-CN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заинтересованной администрации</w:t>
            </w:r>
            <w:r w:rsidRPr="00643E8D">
              <w:rPr>
                <w:rFonts w:eastAsiaTheme="minorEastAsia"/>
                <w:color w:val="000000"/>
                <w:lang w:val="ru-RU" w:eastAsia="zh-CN"/>
              </w:rPr>
              <w:t>.</w:t>
            </w:r>
          </w:p>
          <w:p w14:paraId="2AF5949F" w14:textId="77777777" w:rsidR="00030473" w:rsidRPr="00643E8D" w:rsidRDefault="00030473" w:rsidP="00733A9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ru-RU" w:eastAsia="zh-CN"/>
              </w:rPr>
            </w:pPr>
            <w:r w:rsidRPr="00643E8D">
              <w:rPr>
                <w:rFonts w:eastAsiaTheme="minorEastAsia"/>
                <w:color w:val="000000"/>
                <w:lang w:val="ru-RU" w:eastAsia="zh-CN"/>
              </w:rPr>
              <w:t>Бюро:</w:t>
            </w:r>
          </w:p>
          <w:p w14:paraId="2A536444" w14:textId="243E58A0" w:rsidR="00030473" w:rsidRPr="00643E8D" w:rsidRDefault="00030473" w:rsidP="00733A97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ru-RU" w:eastAsia="zh-CN"/>
              </w:rPr>
            </w:pPr>
            <w:r w:rsidRPr="00643E8D">
              <w:rPr>
                <w:rFonts w:eastAsiaTheme="minorEastAsia"/>
                <w:lang w:val="ru-RU" w:eastAsia="zh-CN"/>
              </w:rPr>
              <w:t>•</w:t>
            </w:r>
            <w:r w:rsidRPr="00643E8D">
              <w:rPr>
                <w:rFonts w:eastAsiaTheme="minorEastAsia"/>
                <w:lang w:val="ru-RU" w:eastAsia="zh-CN"/>
              </w:rPr>
              <w:tab/>
            </w:r>
            <w:r w:rsidRPr="00643E8D">
              <w:rPr>
                <w:lang w:val="ru-RU"/>
              </w:rPr>
              <w:t>сделает примечание к 1458</w:t>
            </w:r>
            <w:r w:rsidR="00BB38C8">
              <w:rPr>
                <w:lang w:val="ru-RU"/>
              </w:rPr>
              <w:t> </w:t>
            </w:r>
            <w:r w:rsidRPr="00643E8D">
              <w:rPr>
                <w:lang w:val="ru-RU"/>
              </w:rPr>
              <w:t xml:space="preserve">зарегистрированным частотным присвоениям и будущим частотным присвоениям станциям сухопутной подвижной службы в полосе 24,45–27,5 ГГц, полученным до завершения выработки методики и ее утверждения, указывающее на необходимость пересмотра таких </w:t>
            </w:r>
            <w:r w:rsidRPr="00643E8D">
              <w:rPr>
                <w:lang w:val="ru-RU"/>
              </w:rPr>
              <w:lastRenderedPageBreak/>
              <w:t>частотных присвоений после завершения исследований Рабочей группой 5D МСЭ-R</w:t>
            </w:r>
            <w:r w:rsidRPr="00643E8D">
              <w:rPr>
                <w:rFonts w:eastAsiaTheme="minorEastAsia"/>
                <w:color w:val="000000"/>
                <w:lang w:val="ru-RU" w:eastAsia="zh-CN"/>
              </w:rPr>
              <w:t>;</w:t>
            </w:r>
          </w:p>
          <w:p w14:paraId="5C3A49A3" w14:textId="4E160AF7" w:rsidR="00030473" w:rsidRPr="00643E8D" w:rsidRDefault="00030473" w:rsidP="00733A97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rFonts w:eastAsiaTheme="minorEastAsia"/>
                <w:lang w:val="ru-RU" w:eastAsia="zh-CN"/>
              </w:rPr>
              <w:t>•</w:t>
            </w:r>
            <w:r w:rsidRPr="00643E8D">
              <w:rPr>
                <w:rFonts w:eastAsiaTheme="minorEastAsia"/>
                <w:lang w:val="ru-RU" w:eastAsia="zh-CN"/>
              </w:rPr>
              <w:tab/>
              <w:t xml:space="preserve">будет </w:t>
            </w:r>
            <w:r w:rsidRPr="00643E8D">
              <w:rPr>
                <w:lang w:val="ru-RU"/>
              </w:rPr>
              <w:t>просить заявляющую администрацию, после того как методика будет утверждена ВКР и вступит в силу, подтвердить, что значение мощности, подводимой к антенне (8AA), в присвоении соответствует утвержденной методике определения элемента 8AA для станций IMT в полосе 24,45−27,5 ГГц с антеннами, состоящими из решетки активных элементов (см. Документ 550 ВКР-19)</w:t>
            </w:r>
            <w:r w:rsidR="00643E8D">
              <w:rPr>
                <w:lang w:val="en-US"/>
              </w:rPr>
              <w:t>.</w:t>
            </w:r>
          </w:p>
        </w:tc>
      </w:tr>
      <w:tr w:rsidR="00030473" w:rsidRPr="00B15291" w14:paraId="71D34523" w14:textId="77777777" w:rsidTr="00733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96CFF83" w14:textId="77777777" w:rsidR="00030473" w:rsidRPr="00643E8D" w:rsidRDefault="00030473" w:rsidP="00733A97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10</w:t>
            </w:r>
          </w:p>
        </w:tc>
        <w:tc>
          <w:tcPr>
            <w:tcW w:w="3564" w:type="dxa"/>
            <w:gridSpan w:val="2"/>
          </w:tcPr>
          <w:p w14:paraId="159343BF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Представление администрации Лихтенштейна с просьбой о продлении на один год этапов, установленных в Резолюции 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 (ВКР-19)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для всех заявок на регистрацию спутниковых сетей, подпадающих под действие этой Резолюции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8" w:history="1">
              <w:r w:rsidRPr="00643E8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RRB22-2/11</w:t>
              </w:r>
            </w:hyperlink>
          </w:p>
        </w:tc>
        <w:tc>
          <w:tcPr>
            <w:tcW w:w="7048" w:type="dxa"/>
          </w:tcPr>
          <w:p w14:paraId="4D9AB33A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подробно рассмотрел просьбу администрации Лихтенштейна, содержащуюся в Документе RRB22-2/11. Комитет поблагодарил администрацию за доведение этого вопроса до его сведения. Комитет отметил, что:</w:t>
            </w:r>
          </w:p>
          <w:p w14:paraId="42DAA4CB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просьба заключается в общем продлении на один год этапов для всех заявок на регистрацию спутниковых сетей, подпадающих под действие положений Резолюции </w:t>
            </w:r>
            <w:r w:rsidRPr="00BB38C8">
              <w:rPr>
                <w:b/>
                <w:bCs/>
                <w:sz w:val="20"/>
                <w:lang w:val="ru-RU"/>
              </w:rPr>
              <w:t>35 (ВКР-19)</w:t>
            </w:r>
            <w:r w:rsidRPr="00643E8D">
              <w:rPr>
                <w:sz w:val="20"/>
                <w:lang w:val="ru-RU"/>
              </w:rPr>
              <w:t>;</w:t>
            </w:r>
          </w:p>
          <w:p w14:paraId="58F0C8BA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>Комитет уполномочен рассматривать просьбы о продлении регламентарных предельных сроков в случае форс-мажорных обстоятельств и в случае задержек в связи с неготовностью одного из спутников, размещаемых на той же ракете-носителе, исключительно на индивидуальной основе;</w:t>
            </w:r>
          </w:p>
          <w:p w14:paraId="28515E44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  <w:t xml:space="preserve">в п. 12 раздела </w:t>
            </w:r>
            <w:r w:rsidRPr="00643E8D">
              <w:rPr>
                <w:i/>
                <w:iCs/>
                <w:sz w:val="20"/>
                <w:lang w:val="ru-RU"/>
              </w:rPr>
              <w:t>решает</w:t>
            </w:r>
            <w:r w:rsidRPr="00643E8D">
              <w:rPr>
                <w:sz w:val="20"/>
                <w:lang w:val="ru-RU"/>
              </w:rPr>
              <w:t xml:space="preserve"> Резолюции </w:t>
            </w:r>
            <w:r w:rsidRPr="00BB38C8">
              <w:rPr>
                <w:b/>
                <w:bCs/>
                <w:sz w:val="20"/>
                <w:lang w:val="ru-RU"/>
              </w:rPr>
              <w:t>35 (ВКР-19)</w:t>
            </w:r>
            <w:r w:rsidRPr="00643E8D">
              <w:rPr>
                <w:sz w:val="20"/>
                <w:lang w:val="ru-RU"/>
              </w:rPr>
              <w:t xml:space="preserve"> предусмотрен механизм, позволяющий администрациям, имеющим заявки на спутниковые сети, для которых окончание семилетнего регламентарного периода, установленного в п. </w:t>
            </w:r>
            <w:r w:rsidRPr="00643E8D">
              <w:rPr>
                <w:b/>
                <w:bCs/>
                <w:sz w:val="20"/>
                <w:lang w:val="ru-RU"/>
              </w:rPr>
              <w:t>11.44,</w:t>
            </w:r>
            <w:r w:rsidRPr="00643E8D">
              <w:rPr>
                <w:sz w:val="20"/>
                <w:lang w:val="ru-RU"/>
              </w:rPr>
              <w:t xml:space="preserve"> наступает до 28 ноября 2022 года, при возникновении трудностей направить просьбу об освобождении от требования о выполнении первого этапа;</w:t>
            </w:r>
          </w:p>
          <w:p w14:paraId="549A103F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lastRenderedPageBreak/>
              <w:t>•</w:t>
            </w:r>
            <w:r w:rsidRPr="00643E8D">
              <w:rPr>
                <w:sz w:val="20"/>
                <w:lang w:val="ru-RU"/>
              </w:rPr>
              <w:tab/>
              <w:t xml:space="preserve">в соответствии с п. 2 раздела </w:t>
            </w:r>
            <w:r w:rsidRPr="00643E8D">
              <w:rPr>
                <w:i/>
                <w:iCs/>
                <w:sz w:val="20"/>
                <w:lang w:val="ru-RU"/>
              </w:rPr>
              <w:t>поручает Бюро радиосвязи</w:t>
            </w:r>
            <w:r w:rsidRPr="00643E8D">
              <w:rPr>
                <w:sz w:val="20"/>
                <w:lang w:val="ru-RU"/>
              </w:rPr>
              <w:t xml:space="preserve"> Резолюции </w:t>
            </w:r>
            <w:r w:rsidRPr="00643E8D">
              <w:rPr>
                <w:b/>
                <w:bCs/>
                <w:sz w:val="20"/>
                <w:lang w:val="ru-RU"/>
              </w:rPr>
              <w:t>35</w:t>
            </w:r>
            <w:r w:rsidRPr="00643E8D">
              <w:rPr>
                <w:sz w:val="20"/>
                <w:lang w:val="ru-RU"/>
              </w:rPr>
              <w:t xml:space="preserve"> </w:t>
            </w:r>
            <w:r w:rsidRPr="00BB38C8">
              <w:rPr>
                <w:b/>
                <w:bCs/>
                <w:sz w:val="20"/>
                <w:lang w:val="ru-RU"/>
              </w:rPr>
              <w:t>(ВКР-19)</w:t>
            </w:r>
            <w:r w:rsidRPr="00643E8D">
              <w:rPr>
                <w:sz w:val="20"/>
                <w:lang w:val="ru-RU"/>
              </w:rPr>
              <w:t>, Бюро представит отчет ВКР-23 о любых сложностях, возникших при выполнении этой Резолюции;</w:t>
            </w:r>
          </w:p>
          <w:p w14:paraId="356E2DE9" w14:textId="77777777" w:rsidR="00030473" w:rsidRPr="00643E8D" w:rsidRDefault="00030473" w:rsidP="00733A97">
            <w:pPr>
              <w:tabs>
                <w:tab w:val="clear" w:pos="794"/>
                <w:tab w:val="left" w:pos="483"/>
              </w:tabs>
              <w:spacing w:before="40" w:after="40"/>
              <w:ind w:left="483" w:hanging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•</w:t>
            </w:r>
            <w:r w:rsidRPr="00643E8D">
              <w:rPr>
                <w:sz w:val="20"/>
                <w:lang w:val="ru-RU"/>
              </w:rPr>
              <w:tab/>
            </w:r>
            <w:r w:rsidRPr="00643E8D">
              <w:rPr>
                <w:sz w:val="20"/>
                <w:szCs w:val="18"/>
                <w:lang w:val="ru-RU"/>
              </w:rPr>
              <w:t xml:space="preserve">внесение </w:t>
            </w:r>
            <w:r w:rsidRPr="00643E8D">
              <w:rPr>
                <w:sz w:val="20"/>
                <w:lang w:val="ru-RU"/>
              </w:rPr>
              <w:t>изменений в положения Резолюций ВКР или Регламента радиосвязи не входит в полномочия Комитета.</w:t>
            </w:r>
          </w:p>
          <w:p w14:paraId="5EE40222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связи с этим Комитет заключил, что он не имеет возможности удовлетворить просьбу администрации Лихтенштейна и настоятельно рекомендовал администрации соблюдать положения Регламента радиосвязи и Резолюции 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B38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(ВКР-19)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261" w:type="dxa"/>
            <w:gridSpan w:val="2"/>
          </w:tcPr>
          <w:p w14:paraId="6C32BEEC" w14:textId="77777777" w:rsidR="00030473" w:rsidRPr="00643E8D" w:rsidRDefault="00030473" w:rsidP="00733A9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</w:tc>
      </w:tr>
      <w:tr w:rsidR="00030473" w:rsidRPr="00B15291" w14:paraId="7F37F659" w14:textId="77777777" w:rsidTr="00733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1105503" w14:textId="77777777" w:rsidR="00030473" w:rsidRPr="00643E8D" w:rsidRDefault="00030473" w:rsidP="00733A97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11</w:t>
            </w:r>
          </w:p>
        </w:tc>
        <w:tc>
          <w:tcPr>
            <w:tcW w:w="3564" w:type="dxa"/>
            <w:gridSpan w:val="2"/>
          </w:tcPr>
          <w:p w14:paraId="7A9A3352" w14:textId="0F34F4EC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Рассмотрение вопросов, относящихся к</w:t>
            </w:r>
            <w:r w:rsidR="00BB38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Резолюции 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 (Пересм. ВКР 07)</w:t>
            </w:r>
          </w:p>
        </w:tc>
        <w:tc>
          <w:tcPr>
            <w:tcW w:w="7048" w:type="dxa"/>
          </w:tcPr>
          <w:p w14:paraId="08AFCBD3" w14:textId="0B423BDE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 председательством г-жи Ш. Бомье в Рабочей группе по отчету о</w:t>
            </w:r>
            <w:r w:rsid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выполнении Резолюции 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Пересм.</w:t>
            </w:r>
            <w:r w:rsid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ВКР-07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для ВКР-23 Комитет подготовил и окончательно доработал свой вклад для Полномочной конференции 2022 года (ПК-22), в котором описаны рассмотренные случаи, связанные со Статьей 48 Устава МСЭ, и определена необходимость разъяснения ссылки на эту статью в связи с Регламентом радиосвязи во избежание злоупотреблений при ее применении. Комитет поручил Бюро представить ПК-22 документ, содержащийся в Приложении к краткому обзору решений.</w:t>
            </w:r>
          </w:p>
          <w:p w14:paraId="5B2B1B04" w14:textId="06FF6F85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рассмотрел первый проект отчета по Резолюции 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Пересм.</w:t>
            </w:r>
            <w:r w:rsid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43E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ВКР-07</w:t>
            </w: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для ВКР-23 и определил дополнительные элементы для включения в отчет по некоторым вопросам на основе рассмотренных дел и принятых решений на этом собрании.</w:t>
            </w:r>
          </w:p>
        </w:tc>
        <w:tc>
          <w:tcPr>
            <w:tcW w:w="3261" w:type="dxa"/>
            <w:gridSpan w:val="2"/>
          </w:tcPr>
          <w:p w14:paraId="1FB85F97" w14:textId="77777777" w:rsidR="00030473" w:rsidRPr="00643E8D" w:rsidRDefault="00030473" w:rsidP="00733A97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Бюро представит ПК-22 документ, содержащийся в Приложении к настоящему краткому обзору решений.</w:t>
            </w:r>
          </w:p>
        </w:tc>
      </w:tr>
      <w:tr w:rsidR="00030473" w:rsidRPr="00643E8D" w14:paraId="1F189E01" w14:textId="77777777" w:rsidTr="00733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20F2B403" w14:textId="77777777" w:rsidR="00030473" w:rsidRPr="00643E8D" w:rsidRDefault="00030473" w:rsidP="00733A97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12</w:t>
            </w:r>
          </w:p>
        </w:tc>
        <w:tc>
          <w:tcPr>
            <w:tcW w:w="3564" w:type="dxa"/>
            <w:gridSpan w:val="2"/>
          </w:tcPr>
          <w:p w14:paraId="19F09E59" w14:textId="77777777" w:rsidR="00030473" w:rsidRPr="00643E8D" w:rsidRDefault="00030473" w:rsidP="00733A9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Подтверждение следующего собрания и ориентировочных дат будущих собраний</w:t>
            </w:r>
          </w:p>
        </w:tc>
        <w:tc>
          <w:tcPr>
            <w:tcW w:w="7048" w:type="dxa"/>
          </w:tcPr>
          <w:p w14:paraId="3EF78C35" w14:textId="77777777" w:rsidR="00030473" w:rsidRPr="00643E8D" w:rsidRDefault="00030473" w:rsidP="00733A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Комитет подтвердил даты проведения 91-го собрания: 31 октября − 4 ноября 2022 года в зале L.</w:t>
            </w:r>
          </w:p>
          <w:p w14:paraId="39CA98DB" w14:textId="77777777" w:rsidR="00030473" w:rsidRPr="00643E8D" w:rsidRDefault="00030473" w:rsidP="00733A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Комитет далее подтвердил в предварительном порядке следующие даты проведения собраний в 2023 году:</w:t>
            </w:r>
          </w:p>
          <w:p w14:paraId="2C56EDF7" w14:textId="77777777" w:rsidR="00030473" w:rsidRPr="00643E8D" w:rsidRDefault="00030473" w:rsidP="00733A97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•</w:t>
            </w:r>
            <w:r w:rsidRPr="00643E8D">
              <w:rPr>
                <w:lang w:val="ru-RU"/>
              </w:rPr>
              <w:tab/>
              <w:t>92-е собрание:</w:t>
            </w:r>
            <w:r w:rsidRPr="00643E8D">
              <w:rPr>
                <w:lang w:val="ru-RU"/>
              </w:rPr>
              <w:tab/>
              <w:t>20–24 марта 2023 года (зал L, Женева);</w:t>
            </w:r>
          </w:p>
          <w:p w14:paraId="1DF3DF7E" w14:textId="77777777" w:rsidR="00030473" w:rsidRPr="00643E8D" w:rsidRDefault="00030473" w:rsidP="00733A97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•</w:t>
            </w:r>
            <w:r w:rsidRPr="00643E8D">
              <w:rPr>
                <w:lang w:val="ru-RU"/>
              </w:rPr>
              <w:tab/>
              <w:t>93-е собрание:</w:t>
            </w:r>
            <w:r w:rsidRPr="00643E8D">
              <w:rPr>
                <w:lang w:val="ru-RU"/>
              </w:rPr>
              <w:tab/>
              <w:t>26 июня – 4 июля 2023 года (зал ЦКВ, Женева);</w:t>
            </w:r>
          </w:p>
          <w:p w14:paraId="2FD1B88B" w14:textId="77777777" w:rsidR="00030473" w:rsidRPr="00643E8D" w:rsidRDefault="00030473" w:rsidP="00733A97">
            <w:pPr>
              <w:pStyle w:val="Tabletext"/>
              <w:tabs>
                <w:tab w:val="clear" w:pos="284"/>
                <w:tab w:val="left" w:pos="225"/>
              </w:tabs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•</w:t>
            </w:r>
            <w:r w:rsidRPr="00643E8D">
              <w:rPr>
                <w:lang w:val="ru-RU"/>
              </w:rPr>
              <w:tab/>
              <w:t>94-е собрание:</w:t>
            </w:r>
            <w:r w:rsidRPr="00643E8D">
              <w:rPr>
                <w:lang w:val="ru-RU"/>
              </w:rPr>
              <w:tab/>
              <w:t>16–20 октября 2023 года (зал ЦКВ, Женева).</w:t>
            </w:r>
          </w:p>
        </w:tc>
        <w:tc>
          <w:tcPr>
            <w:tcW w:w="3261" w:type="dxa"/>
            <w:gridSpan w:val="2"/>
          </w:tcPr>
          <w:p w14:paraId="1BA1892F" w14:textId="77777777" w:rsidR="00030473" w:rsidRPr="00643E8D" w:rsidRDefault="00030473" w:rsidP="00733A97">
            <w:pPr>
              <w:pStyle w:val="Default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030473" w:rsidRPr="00643E8D" w14:paraId="33818C84" w14:textId="77777777" w:rsidTr="00733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0E723C3F" w14:textId="77777777" w:rsidR="00030473" w:rsidRPr="00643E8D" w:rsidRDefault="00030473" w:rsidP="00733A97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13</w:t>
            </w:r>
          </w:p>
        </w:tc>
        <w:tc>
          <w:tcPr>
            <w:tcW w:w="3564" w:type="dxa"/>
            <w:gridSpan w:val="2"/>
          </w:tcPr>
          <w:p w14:paraId="4F7DF2FC" w14:textId="77777777" w:rsidR="00030473" w:rsidRPr="00643E8D" w:rsidRDefault="00030473" w:rsidP="00733A9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Любые другие вопросы</w:t>
            </w:r>
          </w:p>
        </w:tc>
        <w:tc>
          <w:tcPr>
            <w:tcW w:w="7048" w:type="dxa"/>
          </w:tcPr>
          <w:p w14:paraId="2DDF8CEF" w14:textId="77777777" w:rsidR="00030473" w:rsidRPr="00643E8D" w:rsidRDefault="00030473" w:rsidP="00733A9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−</w:t>
            </w:r>
          </w:p>
        </w:tc>
        <w:tc>
          <w:tcPr>
            <w:tcW w:w="3261" w:type="dxa"/>
            <w:gridSpan w:val="2"/>
          </w:tcPr>
          <w:p w14:paraId="742E6910" w14:textId="77777777" w:rsidR="00030473" w:rsidRPr="00643E8D" w:rsidRDefault="00030473" w:rsidP="00733A97">
            <w:pPr>
              <w:pStyle w:val="Tabletext"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030473" w:rsidRPr="00643E8D" w14:paraId="5DB6A935" w14:textId="77777777" w:rsidTr="00733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0BF8679E" w14:textId="77777777" w:rsidR="00030473" w:rsidRPr="00643E8D" w:rsidRDefault="00030473" w:rsidP="00733A97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14</w:t>
            </w:r>
          </w:p>
        </w:tc>
        <w:tc>
          <w:tcPr>
            <w:tcW w:w="3564" w:type="dxa"/>
            <w:gridSpan w:val="2"/>
          </w:tcPr>
          <w:p w14:paraId="53ABCCB3" w14:textId="77777777" w:rsidR="00030473" w:rsidRPr="00643E8D" w:rsidRDefault="00030473" w:rsidP="00733A9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Утверждение краткого обзора решений</w:t>
            </w:r>
          </w:p>
        </w:tc>
        <w:tc>
          <w:tcPr>
            <w:tcW w:w="7048" w:type="dxa"/>
          </w:tcPr>
          <w:p w14:paraId="00D8C0A1" w14:textId="77777777" w:rsidR="00030473" w:rsidRPr="00643E8D" w:rsidRDefault="00030473" w:rsidP="00733A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Комитет утвердил краткий обзор решений, содержащийся в Документе RRB22</w:t>
            </w:r>
            <w:r w:rsidRPr="00643E8D">
              <w:rPr>
                <w:lang w:val="ru-RU"/>
              </w:rPr>
              <w:noBreakHyphen/>
              <w:t>2/15.</w:t>
            </w:r>
          </w:p>
        </w:tc>
        <w:tc>
          <w:tcPr>
            <w:tcW w:w="3261" w:type="dxa"/>
            <w:gridSpan w:val="2"/>
          </w:tcPr>
          <w:p w14:paraId="16628C8D" w14:textId="77777777" w:rsidR="00030473" w:rsidRPr="00643E8D" w:rsidRDefault="00030473" w:rsidP="00733A97">
            <w:pPr>
              <w:pStyle w:val="Tabletext"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−</w:t>
            </w:r>
          </w:p>
        </w:tc>
      </w:tr>
      <w:tr w:rsidR="00030473" w:rsidRPr="00B15291" w14:paraId="45C3D71D" w14:textId="77777777" w:rsidTr="00733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43862D22" w14:textId="77777777" w:rsidR="00030473" w:rsidRPr="00643E8D" w:rsidRDefault="00030473" w:rsidP="00733A97">
            <w:pPr>
              <w:pStyle w:val="Tabletext"/>
              <w:jc w:val="center"/>
              <w:rPr>
                <w:lang w:val="ru-RU"/>
              </w:rPr>
            </w:pPr>
            <w:r w:rsidRPr="00643E8D">
              <w:rPr>
                <w:lang w:val="ru-RU"/>
              </w:rPr>
              <w:t>15</w:t>
            </w:r>
          </w:p>
        </w:tc>
        <w:tc>
          <w:tcPr>
            <w:tcW w:w="3564" w:type="dxa"/>
            <w:gridSpan w:val="2"/>
          </w:tcPr>
          <w:p w14:paraId="0D7E4F77" w14:textId="77777777" w:rsidR="00030473" w:rsidRPr="00643E8D" w:rsidRDefault="00030473" w:rsidP="00733A9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43E8D">
              <w:rPr>
                <w:sz w:val="20"/>
                <w:lang w:val="ru-RU"/>
              </w:rPr>
              <w:t>Закрытие собрания</w:t>
            </w:r>
          </w:p>
        </w:tc>
        <w:tc>
          <w:tcPr>
            <w:tcW w:w="7048" w:type="dxa"/>
          </w:tcPr>
          <w:p w14:paraId="41BB411A" w14:textId="77777777" w:rsidR="00030473" w:rsidRPr="00643E8D" w:rsidRDefault="00030473" w:rsidP="00733A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43E8D">
              <w:rPr>
                <w:lang w:val="ru-RU"/>
              </w:rPr>
              <w:t>Собрание было объявлено закрытым в 16 час. 40 мин. 1 июля 2022 года.</w:t>
            </w:r>
          </w:p>
        </w:tc>
        <w:tc>
          <w:tcPr>
            <w:tcW w:w="3261" w:type="dxa"/>
            <w:gridSpan w:val="2"/>
          </w:tcPr>
          <w:p w14:paraId="47BD571D" w14:textId="77777777" w:rsidR="00030473" w:rsidRPr="00643E8D" w:rsidRDefault="00030473" w:rsidP="00733A9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2B566ED6" w14:textId="4EE73740" w:rsidR="00030473" w:rsidRPr="00456787" w:rsidRDefault="00030473" w:rsidP="00BB38C8">
      <w:pPr>
        <w:spacing w:before="0"/>
        <w:rPr>
          <w:sz w:val="20"/>
          <w:lang w:val="ru-RU"/>
        </w:rPr>
      </w:pPr>
    </w:p>
    <w:p w14:paraId="2DE6CC14" w14:textId="77777777" w:rsidR="00030473" w:rsidRPr="00456787" w:rsidRDefault="00030473" w:rsidP="00BB38C8">
      <w:pPr>
        <w:spacing w:before="0"/>
        <w:rPr>
          <w:sz w:val="20"/>
          <w:lang w:val="ru-RU"/>
        </w:rPr>
        <w:sectPr w:rsidR="00030473" w:rsidRPr="00456787" w:rsidSect="006D034A">
          <w:headerReference w:type="default" r:id="rId39"/>
          <w:footerReference w:type="default" r:id="rId40"/>
          <w:headerReference w:type="first" r:id="rId41"/>
          <w:footerReference w:type="first" r:id="rId42"/>
          <w:pgSz w:w="16834" w:h="11907" w:orient="landscape" w:code="9"/>
          <w:pgMar w:top="1418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1C2909D9" w14:textId="77777777" w:rsidR="00030473" w:rsidRPr="00643E8D" w:rsidRDefault="00030473" w:rsidP="00030473">
      <w:pPr>
        <w:pStyle w:val="AnnexNo"/>
        <w:spacing w:before="0"/>
        <w:rPr>
          <w:lang w:val="ru-RU"/>
        </w:rPr>
      </w:pPr>
      <w:r w:rsidRPr="00643E8D">
        <w:rPr>
          <w:lang w:val="ru-RU"/>
        </w:rPr>
        <w:lastRenderedPageBreak/>
        <w:t>ПРИЛОЖЕНИЕ</w:t>
      </w:r>
    </w:p>
    <w:p w14:paraId="6D6B90F0" w14:textId="77777777" w:rsidR="00030473" w:rsidRPr="00643E8D" w:rsidRDefault="00030473" w:rsidP="00030473">
      <w:pPr>
        <w:pStyle w:val="AnnexTitle0"/>
        <w:rPr>
          <w:lang w:val="ru-RU"/>
        </w:rPr>
      </w:pPr>
      <w:r w:rsidRPr="00643E8D">
        <w:rPr>
          <w:lang w:val="ru-RU"/>
        </w:rPr>
        <w:t>Ссылка на Статью 48 Устава МСЭ в связи с Регламентом радиосвязи</w:t>
      </w:r>
    </w:p>
    <w:p w14:paraId="52A42F7D" w14:textId="77777777" w:rsidR="00030473" w:rsidRPr="00643E8D" w:rsidRDefault="00030473" w:rsidP="00BB38C8">
      <w:pPr>
        <w:pStyle w:val="Headingb0"/>
        <w:spacing w:before="480"/>
        <w:rPr>
          <w:lang w:val="ru-RU" w:eastAsia="ar-SA"/>
        </w:rPr>
      </w:pPr>
      <w:bookmarkStart w:id="9" w:name="_Hlk10207266"/>
      <w:r w:rsidRPr="00643E8D">
        <w:rPr>
          <w:lang w:val="ru-RU" w:eastAsia="ar-SA"/>
        </w:rPr>
        <w:t>Введение</w:t>
      </w:r>
    </w:p>
    <w:p w14:paraId="7FBEA240" w14:textId="77777777" w:rsidR="00030473" w:rsidRPr="00643E8D" w:rsidRDefault="00030473" w:rsidP="00B15291">
      <w:pPr>
        <w:jc w:val="both"/>
        <w:rPr>
          <w:lang w:val="ru-RU"/>
        </w:rPr>
      </w:pPr>
      <w:r w:rsidRPr="00643E8D">
        <w:rPr>
          <w:lang w:val="ru-RU"/>
        </w:rPr>
        <w:t>В своем отчете Всемирной конференции радиосвязи 2019 года (ВКР-19) по вопросам, которые влияют на выполнение принципов, содержащихся в Статье 44 Устава МСЭ, Радиорегламентарный Комитет (далее по тексту "Комитет") рассмотрел опасения, вызванные ссылкой ряда администраций на Статью 48 Устава. Эти опасения касались ссылки на Статью 48 в рамках реагирования на исследования, инициируемые Бюро радиосвязи (БР) в связи с применением положений Регламента радиосвязи. ВКР-19 в соответствии со Статьей 21 Конвенции предложила Полномочной конференции 2022 года (ПК-22) рассмотреть вопрос о ссылке на Статью 48 в связи с Регламентом радиосвязи и принять необходимые меры, в зависимости от случая.</w:t>
      </w:r>
    </w:p>
    <w:p w14:paraId="4F637B44" w14:textId="77777777" w:rsidR="00030473" w:rsidRPr="00643E8D" w:rsidRDefault="00030473" w:rsidP="00B15291">
      <w:pPr>
        <w:pStyle w:val="Headingb0"/>
        <w:spacing w:before="280"/>
        <w:rPr>
          <w:lang w:val="ru-RU" w:eastAsia="ar-SA"/>
        </w:rPr>
      </w:pPr>
      <w:r w:rsidRPr="00643E8D">
        <w:rPr>
          <w:lang w:val="ru-RU" w:eastAsia="ar-SA"/>
        </w:rPr>
        <w:t>Базовая информация</w:t>
      </w:r>
    </w:p>
    <w:p w14:paraId="367CD006" w14:textId="77777777" w:rsidR="00030473" w:rsidRPr="00643E8D" w:rsidRDefault="00030473" w:rsidP="00B15291">
      <w:pPr>
        <w:jc w:val="both"/>
        <w:rPr>
          <w:rFonts w:eastAsia="Calibri"/>
          <w:szCs w:val="24"/>
          <w:lang w:val="ru-RU"/>
        </w:rPr>
      </w:pPr>
      <w:r w:rsidRPr="00643E8D">
        <w:rPr>
          <w:rFonts w:eastAsia="Calibri"/>
          <w:szCs w:val="24"/>
          <w:lang w:val="ru-RU"/>
        </w:rPr>
        <w:t xml:space="preserve">В своем отчете ВКР-19 Комитет рассмотрел поднятые некоторыми администрациями вопросы, касающиеся уместности применения другими администрациями ссылки на Статью 48. Предполагаемые случаи несоблюдения Статьи 48 Устава, представленные Комитету, были резюмированы следующим образом: </w:t>
      </w:r>
    </w:p>
    <w:p w14:paraId="6D45345E" w14:textId="77777777" w:rsidR="00030473" w:rsidRPr="00643E8D" w:rsidRDefault="00030473" w:rsidP="00B15291">
      <w:pPr>
        <w:pStyle w:val="enumlev1"/>
        <w:ind w:left="794" w:hanging="794"/>
        <w:jc w:val="both"/>
        <w:rPr>
          <w:rFonts w:eastAsia="Calibri"/>
          <w:szCs w:val="24"/>
          <w:lang w:val="ru-RU"/>
        </w:rPr>
      </w:pPr>
      <w:r w:rsidRPr="00643E8D">
        <w:rPr>
          <w:rFonts w:eastAsia="Calibri"/>
          <w:szCs w:val="24"/>
          <w:lang w:val="ru-RU"/>
        </w:rPr>
        <w:t>−</w:t>
      </w:r>
      <w:r w:rsidRPr="00643E8D">
        <w:rPr>
          <w:rFonts w:eastAsia="Calibri"/>
          <w:szCs w:val="24"/>
          <w:lang w:val="ru-RU"/>
        </w:rPr>
        <w:tab/>
        <w:t xml:space="preserve">администрации ссылаются на Статью 48 Устава после того, как Бюро начало исследование для проверка фактического использования частотных присвоений в рамках регламентарных предельных сроков, с тем чтобы помешать проведению исследования и сохранить права в Международном справочном регистре частот (МСРЧ). </w:t>
      </w:r>
    </w:p>
    <w:p w14:paraId="12F6F136" w14:textId="77777777" w:rsidR="00030473" w:rsidRPr="00643E8D" w:rsidRDefault="00030473" w:rsidP="00B15291">
      <w:pPr>
        <w:pStyle w:val="enumlev1"/>
        <w:tabs>
          <w:tab w:val="clear" w:pos="1134"/>
        </w:tabs>
        <w:ind w:left="794" w:hanging="794"/>
        <w:jc w:val="both"/>
        <w:rPr>
          <w:rFonts w:eastAsia="Calibri"/>
          <w:lang w:val="ru-RU"/>
        </w:rPr>
      </w:pPr>
      <w:r w:rsidRPr="00643E8D">
        <w:rPr>
          <w:rFonts w:eastAsia="Calibri"/>
          <w:szCs w:val="24"/>
          <w:lang w:val="ru-RU"/>
        </w:rPr>
        <w:t>−</w:t>
      </w:r>
      <w:r w:rsidRPr="00643E8D">
        <w:rPr>
          <w:rFonts w:eastAsia="Calibri"/>
          <w:szCs w:val="24"/>
          <w:lang w:val="ru-RU"/>
        </w:rPr>
        <w:tab/>
        <w:t>администрации ссылаются на Статью 48 в отношении частотных присвоений, не используемых в военных целях</w:t>
      </w:r>
      <w:r w:rsidRPr="00643E8D">
        <w:rPr>
          <w:rFonts w:eastAsia="Calibri"/>
          <w:lang w:val="ru-RU"/>
        </w:rPr>
        <w:t>.</w:t>
      </w:r>
    </w:p>
    <w:p w14:paraId="26907039" w14:textId="77777777" w:rsidR="00030473" w:rsidRPr="00643E8D" w:rsidRDefault="00030473" w:rsidP="00B15291">
      <w:pPr>
        <w:jc w:val="both"/>
        <w:rPr>
          <w:lang w:val="ru-RU" w:eastAsia="ar-SA"/>
        </w:rPr>
      </w:pPr>
      <w:r w:rsidRPr="00643E8D">
        <w:rPr>
          <w:lang w:val="ru-RU" w:eastAsia="ar-SA"/>
        </w:rPr>
        <w:t>Комитет пришел к выводу, что ссылка на Статью 48 с единственной целью помешать Бюро провести исследование статуса спутниковых сетей несовместима с Уставом и Регламентом радиосвязи.</w:t>
      </w:r>
    </w:p>
    <w:p w14:paraId="0E2DF8C0" w14:textId="77777777" w:rsidR="00030473" w:rsidRPr="00643E8D" w:rsidRDefault="00030473" w:rsidP="00B15291">
      <w:pPr>
        <w:jc w:val="both"/>
        <w:rPr>
          <w:lang w:val="ru-RU" w:eastAsia="ar-SA"/>
        </w:rPr>
      </w:pPr>
      <w:r w:rsidRPr="00643E8D">
        <w:rPr>
          <w:lang w:val="ru-RU" w:eastAsia="ar-SA"/>
        </w:rPr>
        <w:t>При рассмотрении вышеупомянутых случаев Комитет принимал во внимание руководство, предоставленное ВКР-15, которая пришла к заключению, что после того, как администрации явным образом ссылаются на Статью 48, Бюро или Комитет более не могут запрашивать информацию для ответа на исследование. В результате Комитет не имел возможности принимать решения по делам, в которых была задействована Статья 48, в отсутствие четких указаний, которые обеспечивали бы последовательное применение прав администраций по Статье 48 и их обязательств по Регламенту радиосвязи.</w:t>
      </w:r>
    </w:p>
    <w:p w14:paraId="14ACA084" w14:textId="77777777" w:rsidR="00030473" w:rsidRPr="00643E8D" w:rsidRDefault="00030473" w:rsidP="00B15291">
      <w:pPr>
        <w:jc w:val="both"/>
        <w:rPr>
          <w:lang w:val="ru-RU" w:eastAsia="ar-SA"/>
        </w:rPr>
      </w:pPr>
      <w:r w:rsidRPr="00643E8D">
        <w:rPr>
          <w:lang w:val="ru-RU" w:eastAsia="ar-SA"/>
        </w:rPr>
        <w:t>После ВКР-19 Комитет получил просьбу разработать Правило процедуры в отношении Статьи 48. Эта просьба была мотивирована опасениями по поводу того, что в ответ на запрос о координации частотных присвоений наземным службам используются ссылки на Статью 48, с тем чтобы избежать предоставления информации о характеристиках присвоений, которые послужили основанием для возражения, что делает невозможным решение проблемы потенциальных помех. Комитет отметил, что ВКР-19 предложила ПК-22 предоставить руководящие указания по применению Статьи 48, и принял решение на данном этапе не разрабатывать Правило процедуры в отношении ссылки на Статью 48 при применении процедур координации.</w:t>
      </w:r>
    </w:p>
    <w:p w14:paraId="3D96955C" w14:textId="77777777" w:rsidR="00030473" w:rsidRPr="00643E8D" w:rsidRDefault="00030473" w:rsidP="00B15291">
      <w:pPr>
        <w:pStyle w:val="Headingb0"/>
        <w:spacing w:before="280"/>
        <w:rPr>
          <w:lang w:val="ru-RU" w:eastAsia="ar-SA"/>
        </w:rPr>
      </w:pPr>
      <w:r w:rsidRPr="00643E8D">
        <w:rPr>
          <w:lang w:val="ru-RU" w:eastAsia="ar-SA"/>
        </w:rPr>
        <w:t>Обсуждение</w:t>
      </w:r>
    </w:p>
    <w:p w14:paraId="54ECC71B" w14:textId="77777777" w:rsidR="00030473" w:rsidRPr="00643E8D" w:rsidRDefault="00030473" w:rsidP="00B15291">
      <w:pPr>
        <w:keepNext/>
        <w:jc w:val="both"/>
        <w:rPr>
          <w:lang w:val="ru-RU" w:eastAsia="ar-SA"/>
        </w:rPr>
      </w:pPr>
      <w:r w:rsidRPr="00643E8D">
        <w:rPr>
          <w:lang w:val="ru-RU" w:eastAsia="ar-SA"/>
        </w:rPr>
        <w:t xml:space="preserve">В Статье 6 Устава, посвященной исполнению основных документов Союза, признается, что Статья 48 предусматривает исключение из общего обязательства соблюдать положения Регламента радиосвязи. В Статье 48, далее, указано, что "Государства-Члены </w:t>
      </w:r>
      <w:r w:rsidRPr="00643E8D">
        <w:rPr>
          <w:lang w:val="ru-RU"/>
        </w:rPr>
        <w:t>сохраняют за собой полную свободу в отношении военного радиооборудования</w:t>
      </w:r>
      <w:r w:rsidRPr="00643E8D">
        <w:rPr>
          <w:lang w:val="ru-RU" w:eastAsia="ar-SA"/>
        </w:rPr>
        <w:t xml:space="preserve">" (см. п. 202 Устава). Однако следующие два положения Статьи 48 </w:t>
      </w:r>
      <w:r w:rsidRPr="00643E8D">
        <w:rPr>
          <w:lang w:val="ru-RU" w:eastAsia="ar-SA"/>
        </w:rPr>
        <w:lastRenderedPageBreak/>
        <w:t>подтверждают, что это признание не обеспечивает полного и окончательного отступления от положений Административных регламентов:</w:t>
      </w:r>
    </w:p>
    <w:p w14:paraId="1A9F4B1A" w14:textId="77777777" w:rsidR="00030473" w:rsidRPr="00BB38C8" w:rsidRDefault="00030473" w:rsidP="00B15291">
      <w:pPr>
        <w:pStyle w:val="enumlev1"/>
        <w:jc w:val="both"/>
        <w:rPr>
          <w:bCs/>
          <w:i/>
          <w:iCs/>
          <w:lang w:val="ru-RU"/>
        </w:rPr>
      </w:pPr>
      <w:r w:rsidRPr="00BB38C8">
        <w:rPr>
          <w:bCs/>
          <w:i/>
          <w:iCs/>
          <w:lang w:val="ru-RU"/>
        </w:rPr>
        <w:t>203</w:t>
      </w:r>
      <w:r w:rsidRPr="00BB38C8">
        <w:rPr>
          <w:bCs/>
          <w:i/>
          <w:iCs/>
          <w:lang w:val="ru-RU"/>
        </w:rPr>
        <w:tab/>
        <w:t>2</w:t>
      </w:r>
      <w:r w:rsidRPr="00BB38C8">
        <w:rPr>
          <w:bCs/>
          <w:i/>
          <w:iCs/>
          <w:lang w:val="ru-RU"/>
        </w:rPr>
        <w:tab/>
        <w:t xml:space="preserve">Однако при использовании этого оборудования должны </w:t>
      </w:r>
      <w:r w:rsidRPr="00BB38C8">
        <w:rPr>
          <w:bCs/>
          <w:i/>
          <w:iCs/>
          <w:u w:val="single"/>
          <w:lang w:val="ru-RU"/>
        </w:rPr>
        <w:t>по мере возможности</w:t>
      </w:r>
      <w:r w:rsidRPr="00BB38C8">
        <w:rPr>
          <w:bCs/>
          <w:i/>
          <w:iCs/>
          <w:lang w:val="ru-RU"/>
        </w:rPr>
        <w:t xml:space="preserve"> соблюдаться установленные положения относительно оказания помощи в случае бедствия и принятия мер для предотвращения вредных помех, а также положения Административных регламентов, касающиеся типов излучения и применения частот, которые следует использовать в соответствии с характером службы, которую они обеспечивают.</w:t>
      </w:r>
    </w:p>
    <w:p w14:paraId="6C10D452" w14:textId="77777777" w:rsidR="00030473" w:rsidRPr="00BB38C8" w:rsidRDefault="00030473" w:rsidP="00B15291">
      <w:pPr>
        <w:pStyle w:val="enumlev1"/>
        <w:jc w:val="both"/>
        <w:rPr>
          <w:bCs/>
          <w:i/>
          <w:iCs/>
          <w:lang w:val="ru-RU"/>
        </w:rPr>
      </w:pPr>
      <w:r w:rsidRPr="00BB38C8">
        <w:rPr>
          <w:bCs/>
          <w:i/>
          <w:iCs/>
          <w:lang w:val="ru-RU"/>
        </w:rPr>
        <w:t>204</w:t>
      </w:r>
      <w:r w:rsidRPr="00BB38C8">
        <w:rPr>
          <w:bCs/>
          <w:i/>
          <w:iCs/>
          <w:lang w:val="ru-RU"/>
        </w:rPr>
        <w:tab/>
        <w:t>3</w:t>
      </w:r>
      <w:r w:rsidRPr="00BB38C8">
        <w:rPr>
          <w:bCs/>
          <w:i/>
          <w:iCs/>
          <w:lang w:val="ru-RU"/>
        </w:rPr>
        <w:tab/>
        <w:t xml:space="preserve">Кроме того, если это оборудование используется в службе общественной корреспонденции или в других службах, предусмотренных в Административных регламентах, оно должно, </w:t>
      </w:r>
      <w:r w:rsidRPr="00BB38C8">
        <w:rPr>
          <w:bCs/>
          <w:i/>
          <w:iCs/>
          <w:u w:val="single"/>
          <w:lang w:val="ru-RU"/>
        </w:rPr>
        <w:t>как правило</w:t>
      </w:r>
      <w:r w:rsidRPr="00BB38C8">
        <w:rPr>
          <w:bCs/>
          <w:i/>
          <w:iCs/>
          <w:lang w:val="ru-RU"/>
        </w:rPr>
        <w:t>, соответствовать положениям, регламентирующим такого рода службы.</w:t>
      </w:r>
    </w:p>
    <w:p w14:paraId="5CAE509D" w14:textId="77777777" w:rsidR="00030473" w:rsidRPr="00643E8D" w:rsidRDefault="00030473" w:rsidP="00B15291">
      <w:pPr>
        <w:jc w:val="both"/>
        <w:rPr>
          <w:lang w:val="ru-RU" w:eastAsia="ar-SA"/>
        </w:rPr>
      </w:pPr>
      <w:r w:rsidRPr="00643E8D">
        <w:rPr>
          <w:lang w:val="ru-RU" w:eastAsia="ar-SA"/>
        </w:rPr>
        <w:t>Комитет полагает, что эти положения Устава не подразумевают, что права на международное признание и защиту могут быть получены и сохранены посредством ссылки на Статью 48 без успешной регистрации соответствующих частотных присвоений в МСРЧ. Помимо этого, Комитет весьма обеспокоен вероятностью злоупотребления Статьей 48 и тем, какую угрозу может представлять такое злоупотребление для целостности регламентарной базы. Кроме того, в случаях, когда имеется противоречивая информация, свидетельствующая о том, что частотные присвоения, в отношении которых была сделана ссылка на Статью 48, не используются для военного радиооборудования, Комитет должен иметь возможность предложить соответствующей администрации представить разъяснения.</w:t>
      </w:r>
    </w:p>
    <w:p w14:paraId="26577692" w14:textId="77777777" w:rsidR="00030473" w:rsidRPr="00643E8D" w:rsidRDefault="00030473" w:rsidP="00B15291">
      <w:pPr>
        <w:pStyle w:val="Headingb0"/>
        <w:spacing w:before="280"/>
        <w:rPr>
          <w:lang w:val="ru-RU" w:eastAsia="ar-SA"/>
        </w:rPr>
      </w:pPr>
      <w:r w:rsidRPr="00643E8D">
        <w:rPr>
          <w:lang w:val="ru-RU" w:eastAsia="ar-SA"/>
        </w:rPr>
        <w:t>Заключения</w:t>
      </w:r>
    </w:p>
    <w:p w14:paraId="046C8939" w14:textId="77777777" w:rsidR="00030473" w:rsidRPr="00643E8D" w:rsidRDefault="00030473" w:rsidP="00B15291">
      <w:pPr>
        <w:jc w:val="both"/>
        <w:rPr>
          <w:lang w:val="ru-RU" w:eastAsia="ar-SA"/>
        </w:rPr>
      </w:pPr>
      <w:r w:rsidRPr="00643E8D">
        <w:rPr>
          <w:rFonts w:eastAsiaTheme="minorEastAsia"/>
          <w:lang w:val="ru-RU" w:eastAsia="zh-CN"/>
        </w:rPr>
        <w:t xml:space="preserve">Комитет </w:t>
      </w:r>
      <w:r w:rsidRPr="00643E8D">
        <w:rPr>
          <w:lang w:val="ru-RU" w:eastAsia="ar-SA"/>
        </w:rPr>
        <w:t xml:space="preserve">считает, что необходимо разъяснить порядок ссылки на </w:t>
      </w:r>
      <w:r w:rsidRPr="00643E8D">
        <w:rPr>
          <w:color w:val="000000"/>
          <w:spacing w:val="-2"/>
          <w:lang w:val="ru-RU"/>
        </w:rPr>
        <w:t>Статью 48</w:t>
      </w:r>
      <w:r w:rsidRPr="00643E8D">
        <w:rPr>
          <w:b/>
          <w:bCs/>
          <w:color w:val="000000"/>
          <w:spacing w:val="-2"/>
          <w:lang w:val="ru-RU"/>
        </w:rPr>
        <w:t xml:space="preserve"> </w:t>
      </w:r>
      <w:r w:rsidRPr="00643E8D">
        <w:rPr>
          <w:color w:val="000000"/>
          <w:spacing w:val="-2"/>
          <w:lang w:val="ru-RU"/>
        </w:rPr>
        <w:t>Устава</w:t>
      </w:r>
      <w:r w:rsidRPr="00643E8D">
        <w:rPr>
          <w:rFonts w:eastAsiaTheme="minorEastAsia"/>
          <w:lang w:val="ru-RU" w:eastAsia="zh-CN"/>
        </w:rPr>
        <w:t xml:space="preserve"> в связи с Регламентом радиосвязи </w:t>
      </w:r>
      <w:r w:rsidRPr="00643E8D">
        <w:rPr>
          <w:lang w:val="ru-RU" w:eastAsia="ar-SA"/>
        </w:rPr>
        <w:t xml:space="preserve">и что, наряду с этим, важно не допускать злоупотреблений при ее применении. Комитет хотел бы получить </w:t>
      </w:r>
      <w:r w:rsidRPr="00643E8D">
        <w:rPr>
          <w:szCs w:val="24"/>
          <w:lang w:val="ru-RU" w:eastAsia="ar-SA"/>
        </w:rPr>
        <w:t>руководство</w:t>
      </w:r>
      <w:r w:rsidRPr="00643E8D">
        <w:rPr>
          <w:lang w:val="ru-RU" w:eastAsia="ar-SA"/>
        </w:rPr>
        <w:t xml:space="preserve">, которое </w:t>
      </w:r>
      <w:r w:rsidRPr="00643E8D">
        <w:rPr>
          <w:spacing w:val="-2"/>
          <w:szCs w:val="24"/>
          <w:lang w:val="ru-RU" w:eastAsia="ar-SA"/>
        </w:rPr>
        <w:t>возможно использовать</w:t>
      </w:r>
      <w:r w:rsidRPr="00643E8D">
        <w:rPr>
          <w:lang w:val="ru-RU" w:eastAsia="ar-SA"/>
        </w:rPr>
        <w:t xml:space="preserve"> для рассмотрения дел, связанных со ссылкой на Статью 48. Комитет предлагает ПК-22 подтвердить следующее:</w:t>
      </w:r>
    </w:p>
    <w:p w14:paraId="52D8FC70" w14:textId="77777777" w:rsidR="00030473" w:rsidRPr="00643E8D" w:rsidRDefault="00030473" w:rsidP="00B15291">
      <w:pPr>
        <w:pStyle w:val="enumlev1"/>
        <w:tabs>
          <w:tab w:val="clear" w:pos="1134"/>
        </w:tabs>
        <w:ind w:left="794" w:hanging="794"/>
        <w:jc w:val="both"/>
        <w:rPr>
          <w:rFonts w:eastAsia="Calibri"/>
          <w:lang w:val="ru-RU"/>
        </w:rPr>
      </w:pPr>
      <w:r w:rsidRPr="00643E8D">
        <w:rPr>
          <w:rFonts w:eastAsia="Calibri"/>
          <w:lang w:val="ru-RU"/>
        </w:rPr>
        <w:t>1)</w:t>
      </w:r>
      <w:r w:rsidRPr="00643E8D">
        <w:rPr>
          <w:rFonts w:eastAsia="Calibri"/>
          <w:lang w:val="ru-RU"/>
        </w:rPr>
        <w:tab/>
        <w:t>Государство-Член, ссылающееся на Статью 48 в отношении частотных присвоений, должно использовать эти частотные присвоения исключительно для военного радиооборудования;</w:t>
      </w:r>
    </w:p>
    <w:p w14:paraId="69593F62" w14:textId="77777777" w:rsidR="00030473" w:rsidRPr="00643E8D" w:rsidRDefault="00030473" w:rsidP="00B15291">
      <w:pPr>
        <w:pStyle w:val="enumlev1"/>
        <w:tabs>
          <w:tab w:val="clear" w:pos="1134"/>
        </w:tabs>
        <w:ind w:left="794" w:hanging="794"/>
        <w:jc w:val="both"/>
        <w:rPr>
          <w:rFonts w:eastAsia="Calibri"/>
          <w:lang w:val="ru-RU"/>
        </w:rPr>
      </w:pPr>
      <w:r w:rsidRPr="00643E8D">
        <w:rPr>
          <w:rFonts w:eastAsia="Calibri"/>
          <w:lang w:val="ru-RU"/>
        </w:rPr>
        <w:t>2)</w:t>
      </w:r>
      <w:r w:rsidRPr="00643E8D">
        <w:rPr>
          <w:rFonts w:eastAsia="Calibri"/>
          <w:lang w:val="ru-RU"/>
        </w:rPr>
        <w:tab/>
        <w:t>ссылка на Статью 48 невозможна в отношении частотных присвоений, которые используются для невоенного радиооборудования или как для военного, так и для невоенного радиооборудования;</w:t>
      </w:r>
    </w:p>
    <w:p w14:paraId="1FE1859E" w14:textId="77777777" w:rsidR="00030473" w:rsidRPr="00643E8D" w:rsidRDefault="00030473" w:rsidP="00B15291">
      <w:pPr>
        <w:pStyle w:val="enumlev1"/>
        <w:tabs>
          <w:tab w:val="clear" w:pos="1134"/>
        </w:tabs>
        <w:ind w:left="794" w:hanging="794"/>
        <w:jc w:val="both"/>
        <w:rPr>
          <w:rFonts w:eastAsia="Calibri"/>
          <w:lang w:val="ru-RU"/>
        </w:rPr>
      </w:pPr>
      <w:r w:rsidRPr="00643E8D">
        <w:rPr>
          <w:rFonts w:eastAsia="Calibri"/>
          <w:lang w:val="ru-RU"/>
        </w:rPr>
        <w:t>3)</w:t>
      </w:r>
      <w:r w:rsidRPr="00643E8D">
        <w:rPr>
          <w:rFonts w:eastAsia="Calibri"/>
          <w:lang w:val="ru-RU"/>
        </w:rPr>
        <w:tab/>
        <w:t>БР и Комитет могут обратиться за разъяснениями и затем применить все соответствующие регламентарные положения, если на основании достоверной информации выяснится, что зарегистрированное частотное присвоение, в отношении которого была сделана ссылка на Статью 48, на самом деле не соответствует положениям этой Статьи;</w:t>
      </w:r>
    </w:p>
    <w:p w14:paraId="29CFD145" w14:textId="77777777" w:rsidR="00030473" w:rsidRPr="00643E8D" w:rsidRDefault="00030473" w:rsidP="00B15291">
      <w:pPr>
        <w:pStyle w:val="enumlev1"/>
        <w:tabs>
          <w:tab w:val="clear" w:pos="1134"/>
        </w:tabs>
        <w:ind w:left="794" w:hanging="794"/>
        <w:jc w:val="both"/>
        <w:rPr>
          <w:lang w:val="ru-RU"/>
        </w:rPr>
      </w:pPr>
      <w:r w:rsidRPr="00643E8D">
        <w:rPr>
          <w:rFonts w:eastAsia="Calibri"/>
          <w:lang w:val="ru-RU"/>
        </w:rPr>
        <w:t>4)</w:t>
      </w:r>
      <w:r w:rsidRPr="00643E8D">
        <w:rPr>
          <w:rFonts w:eastAsia="Calibri"/>
          <w:lang w:val="ru-RU"/>
        </w:rPr>
        <w:tab/>
      </w:r>
      <w:r w:rsidRPr="00643E8D">
        <w:rPr>
          <w:lang w:val="ru-RU"/>
        </w:rPr>
        <w:t>независимо от наличия ссылки на Статью 48, частотные присвоения, используемые для военного радиооборудования, имеют право на международное признание и право требовать защиты от вредных помех, только в том случае, если они зарегистрированы в МСРЧ.</w:t>
      </w:r>
    </w:p>
    <w:bookmarkEnd w:id="9"/>
    <w:p w14:paraId="524CE141" w14:textId="27403287" w:rsidR="00EC6964" w:rsidRPr="00643E8D" w:rsidRDefault="00030473" w:rsidP="00030473">
      <w:pPr>
        <w:spacing w:before="720"/>
        <w:jc w:val="center"/>
        <w:rPr>
          <w:lang w:val="ru-RU"/>
        </w:rPr>
      </w:pPr>
      <w:r w:rsidRPr="00643E8D">
        <w:rPr>
          <w:lang w:val="ru-RU"/>
        </w:rPr>
        <w:t>______________</w:t>
      </w:r>
    </w:p>
    <w:sectPr w:rsidR="00EC6964" w:rsidRPr="00643E8D" w:rsidSect="006D034A"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3589" w14:textId="77777777" w:rsidR="00A96E21" w:rsidRDefault="00A96E21">
      <w:r>
        <w:separator/>
      </w:r>
    </w:p>
  </w:endnote>
  <w:endnote w:type="continuationSeparator" w:id="0">
    <w:p w14:paraId="29A67A3D" w14:textId="77777777" w:rsidR="00A96E21" w:rsidRDefault="00A9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egoe Print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AB9B" w14:textId="114E8CFF" w:rsidR="001A0AE3" w:rsidRPr="00D2192A" w:rsidRDefault="001A0AE3" w:rsidP="00D2192A">
    <w:pPr>
      <w:pStyle w:val="Footer"/>
      <w:rPr>
        <w:lang w:val="pt-BR"/>
      </w:rPr>
    </w:pPr>
    <w:r w:rsidRPr="00D2192A">
      <w:rPr>
        <w:lang w:val="pt-BR"/>
      </w:rPr>
      <w:fldChar w:fldCharType="begin"/>
    </w:r>
    <w:r w:rsidRPr="00D2192A">
      <w:rPr>
        <w:lang w:val="pt-BR"/>
      </w:rPr>
      <w:instrText xml:space="preserve"> FILENAME \p  \* MERGEFORMAT </w:instrText>
    </w:r>
    <w:r w:rsidRPr="00D2192A">
      <w:rPr>
        <w:lang w:val="pt-BR"/>
      </w:rPr>
      <w:fldChar w:fldCharType="separate"/>
    </w:r>
    <w:r w:rsidR="00AD347B">
      <w:rPr>
        <w:lang w:val="pt-BR"/>
      </w:rPr>
      <w:t>M:\RRB\RRB22\RRB22-2\Summary\015R.docx</w:t>
    </w:r>
    <w:r w:rsidRPr="00D2192A">
      <w:rPr>
        <w:lang w:val="pt-BR"/>
      </w:rPr>
      <w:fldChar w:fldCharType="end"/>
    </w:r>
    <w:r w:rsidRPr="00D2192A">
      <w:t xml:space="preserve"> </w:t>
    </w:r>
    <w:r w:rsidRPr="00FF43A6">
      <w:rPr>
        <w:lang w:val="pt-BR"/>
      </w:rPr>
      <w:t>(</w:t>
    </w:r>
    <w:r w:rsidRPr="00D2192A">
      <w:rPr>
        <w:lang w:val="en-US"/>
      </w:rPr>
      <w:t>485890</w:t>
    </w:r>
    <w:r w:rsidRPr="00FF43A6">
      <w:rPr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5D69" w14:textId="005D2A04" w:rsidR="001A0AE3" w:rsidRPr="009355FD" w:rsidRDefault="00154646" w:rsidP="00154646">
    <w:pPr>
      <w:pStyle w:val="Footer"/>
      <w:rPr>
        <w:lang w:val="pt-BR"/>
      </w:rPr>
    </w:pPr>
    <w:r w:rsidRPr="00154646">
      <w:rPr>
        <w:lang w:val="pt-BR"/>
      </w:rPr>
      <w:t>(</w:t>
    </w:r>
    <w:r w:rsidR="006D034A" w:rsidRPr="006D034A">
      <w:rPr>
        <w:lang w:val="pt-BR"/>
      </w:rPr>
      <w:t>509337</w:t>
    </w:r>
    <w:r w:rsidRPr="00154646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9EC6" w14:textId="0D83C8E3" w:rsidR="00030473" w:rsidRPr="006D034A" w:rsidRDefault="00030473" w:rsidP="006D034A">
    <w:pPr>
      <w:pStyle w:val="Footer"/>
      <w:rPr>
        <w:lang w:val="pt-BR"/>
      </w:rPr>
    </w:pPr>
    <w:r w:rsidRPr="00154646">
      <w:rPr>
        <w:lang w:val="pt-BR"/>
      </w:rPr>
      <w:fldChar w:fldCharType="begin"/>
    </w:r>
    <w:r w:rsidRPr="00154646">
      <w:rPr>
        <w:lang w:val="pt-BR"/>
      </w:rPr>
      <w:instrText xml:space="preserve"> FILENAME \p  \* MERGEFORMAT </w:instrText>
    </w:r>
    <w:r w:rsidRPr="00154646">
      <w:rPr>
        <w:lang w:val="pt-BR"/>
      </w:rPr>
      <w:fldChar w:fldCharType="separate"/>
    </w:r>
    <w:r w:rsidR="00AD347B">
      <w:rPr>
        <w:lang w:val="pt-BR"/>
      </w:rPr>
      <w:t>M:\RRB\RRB22\RRB22-2\Summary\015R.docx</w:t>
    </w:r>
    <w:r w:rsidRPr="00154646">
      <w:rPr>
        <w:lang w:val="pt-BR"/>
      </w:rPr>
      <w:fldChar w:fldCharType="end"/>
    </w:r>
    <w:r w:rsidRPr="00154646">
      <w:rPr>
        <w:lang w:val="pt-BR"/>
      </w:rPr>
      <w:t xml:space="preserve"> </w:t>
    </w:r>
    <w:r w:rsidRPr="00154646">
      <w:rPr>
        <w:lang w:val="pt-BR"/>
      </w:rPr>
      <w:t>(</w:t>
    </w:r>
    <w:r w:rsidRPr="006D034A">
      <w:rPr>
        <w:lang w:val="pt-BR"/>
      </w:rPr>
      <w:t>509337</w:t>
    </w:r>
    <w:r w:rsidRPr="00154646">
      <w:rPr>
        <w:lang w:val="pt-B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019B" w14:textId="5371C0CF" w:rsidR="00030473" w:rsidRPr="006D034A" w:rsidRDefault="00030473" w:rsidP="006D034A">
    <w:pPr>
      <w:pStyle w:val="Footer"/>
      <w:rPr>
        <w:lang w:val="pt-BR"/>
      </w:rPr>
    </w:pPr>
    <w:r w:rsidRPr="00154646">
      <w:rPr>
        <w:lang w:val="pt-BR"/>
      </w:rPr>
      <w:t xml:space="preserve"> </w:t>
    </w:r>
    <w:r w:rsidRPr="00154646">
      <w:rPr>
        <w:lang w:val="pt-BR"/>
      </w:rPr>
      <w:t>(</w:t>
    </w:r>
    <w:r w:rsidRPr="006D034A">
      <w:rPr>
        <w:lang w:val="pt-BR"/>
      </w:rPr>
      <w:t>509337</w:t>
    </w:r>
    <w:r w:rsidRPr="00154646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8000" w14:textId="77777777" w:rsidR="00A96E21" w:rsidRDefault="00A96E21">
      <w:r>
        <w:t>____________________</w:t>
      </w:r>
    </w:p>
  </w:footnote>
  <w:footnote w:type="continuationSeparator" w:id="0">
    <w:p w14:paraId="38EF8721" w14:textId="77777777" w:rsidR="00A96E21" w:rsidRDefault="00A9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6910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01A6" w14:textId="35D65C97" w:rsidR="001A0AE3" w:rsidRPr="003168EF" w:rsidRDefault="001A0AE3" w:rsidP="003168E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t>RRB2</w:t>
        </w:r>
        <w:r>
          <w:rPr>
            <w:lang w:val="ru-RU"/>
          </w:rPr>
          <w:t>1</w:t>
        </w:r>
        <w:r>
          <w:t>-</w:t>
        </w:r>
        <w:r>
          <w:rPr>
            <w:lang w:val="ru-RU"/>
          </w:rPr>
          <w:t>1</w:t>
        </w:r>
        <w:r>
          <w:t>/</w:t>
        </w:r>
        <w:r>
          <w:rPr>
            <w:lang w:val="ru-RU"/>
          </w:rPr>
          <w:t>22</w:t>
        </w:r>
        <w:r>
          <w:t>-R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825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7486F7" w14:textId="237F5B14" w:rsidR="00030473" w:rsidRPr="00D2192A" w:rsidRDefault="00030473" w:rsidP="00D2192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t>RRB22-</w:t>
        </w:r>
        <w:r>
          <w:rPr>
            <w:lang w:val="ru-RU"/>
          </w:rPr>
          <w:t>2</w:t>
        </w:r>
        <w:r>
          <w:t>/1</w:t>
        </w:r>
        <w:r>
          <w:rPr>
            <w:lang w:val="ru-RU"/>
          </w:rPr>
          <w:t>5</w:t>
        </w:r>
        <w:r>
          <w:t>-R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4150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EE9979" w14:textId="77777777" w:rsidR="00030473" w:rsidRPr="006D034A" w:rsidRDefault="00030473" w:rsidP="006D034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24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t>RRB22-</w:t>
        </w:r>
        <w:r>
          <w:rPr>
            <w:lang w:val="ru-RU"/>
          </w:rPr>
          <w:t>2</w:t>
        </w:r>
        <w:r>
          <w:t>/1</w:t>
        </w:r>
        <w:r>
          <w:rPr>
            <w:lang w:val="ru-RU"/>
          </w:rPr>
          <w:t>5</w:t>
        </w:r>
        <w:r>
          <w:t>-R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126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60E76"/>
    <w:multiLevelType w:val="hybridMultilevel"/>
    <w:tmpl w:val="E4181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37CB"/>
    <w:multiLevelType w:val="hybridMultilevel"/>
    <w:tmpl w:val="65C22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1788B"/>
    <w:multiLevelType w:val="hybridMultilevel"/>
    <w:tmpl w:val="95A44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139DD"/>
    <w:multiLevelType w:val="hybridMultilevel"/>
    <w:tmpl w:val="3C96B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E2A28"/>
    <w:multiLevelType w:val="hybridMultilevel"/>
    <w:tmpl w:val="D3A64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F5719"/>
    <w:multiLevelType w:val="hybridMultilevel"/>
    <w:tmpl w:val="65E43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0437D"/>
    <w:multiLevelType w:val="hybridMultilevel"/>
    <w:tmpl w:val="53F68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42D62"/>
    <w:multiLevelType w:val="hybridMultilevel"/>
    <w:tmpl w:val="99223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840231"/>
    <w:multiLevelType w:val="hybridMultilevel"/>
    <w:tmpl w:val="733C5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26944"/>
    <w:multiLevelType w:val="hybridMultilevel"/>
    <w:tmpl w:val="4AB69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27588"/>
    <w:multiLevelType w:val="hybridMultilevel"/>
    <w:tmpl w:val="4DBCA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C7892"/>
    <w:multiLevelType w:val="hybridMultilevel"/>
    <w:tmpl w:val="2EA84DBE"/>
    <w:lvl w:ilvl="0" w:tplc="5B7AC4B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0547"/>
    <w:multiLevelType w:val="hybridMultilevel"/>
    <w:tmpl w:val="26BEA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C3A12"/>
    <w:multiLevelType w:val="hybridMultilevel"/>
    <w:tmpl w:val="1F4CF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02D16"/>
    <w:multiLevelType w:val="hybridMultilevel"/>
    <w:tmpl w:val="C6543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82A2C"/>
    <w:multiLevelType w:val="hybridMultilevel"/>
    <w:tmpl w:val="48F67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C15CD"/>
    <w:multiLevelType w:val="hybridMultilevel"/>
    <w:tmpl w:val="F856C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BB57E4"/>
    <w:multiLevelType w:val="hybridMultilevel"/>
    <w:tmpl w:val="06BA6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90505"/>
    <w:multiLevelType w:val="hybridMultilevel"/>
    <w:tmpl w:val="A3B02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2393E"/>
    <w:multiLevelType w:val="hybridMultilevel"/>
    <w:tmpl w:val="6D70C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F64D93"/>
    <w:multiLevelType w:val="hybridMultilevel"/>
    <w:tmpl w:val="7B04C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8289532">
    <w:abstractNumId w:val="0"/>
  </w:num>
  <w:num w:numId="2" w16cid:durableId="1092236870">
    <w:abstractNumId w:val="6"/>
  </w:num>
  <w:num w:numId="3" w16cid:durableId="887836446">
    <w:abstractNumId w:val="10"/>
  </w:num>
  <w:num w:numId="4" w16cid:durableId="63383297">
    <w:abstractNumId w:val="5"/>
  </w:num>
  <w:num w:numId="5" w16cid:durableId="384597560">
    <w:abstractNumId w:val="20"/>
  </w:num>
  <w:num w:numId="6" w16cid:durableId="221645527">
    <w:abstractNumId w:val="13"/>
  </w:num>
  <w:num w:numId="7" w16cid:durableId="83235125">
    <w:abstractNumId w:val="11"/>
  </w:num>
  <w:num w:numId="8" w16cid:durableId="1415472139">
    <w:abstractNumId w:val="14"/>
  </w:num>
  <w:num w:numId="9" w16cid:durableId="1437217285">
    <w:abstractNumId w:val="3"/>
  </w:num>
  <w:num w:numId="10" w16cid:durableId="798765846">
    <w:abstractNumId w:val="2"/>
  </w:num>
  <w:num w:numId="11" w16cid:durableId="27612689">
    <w:abstractNumId w:val="19"/>
  </w:num>
  <w:num w:numId="12" w16cid:durableId="134106754">
    <w:abstractNumId w:val="16"/>
  </w:num>
  <w:num w:numId="13" w16cid:durableId="443885983">
    <w:abstractNumId w:val="17"/>
  </w:num>
  <w:num w:numId="14" w16cid:durableId="1884515278">
    <w:abstractNumId w:val="21"/>
  </w:num>
  <w:num w:numId="15" w16cid:durableId="2061664229">
    <w:abstractNumId w:val="9"/>
  </w:num>
  <w:num w:numId="16" w16cid:durableId="1480270269">
    <w:abstractNumId w:val="4"/>
  </w:num>
  <w:num w:numId="17" w16cid:durableId="225068005">
    <w:abstractNumId w:val="15"/>
  </w:num>
  <w:num w:numId="18" w16cid:durableId="2026059016">
    <w:abstractNumId w:val="18"/>
  </w:num>
  <w:num w:numId="19" w16cid:durableId="1110274310">
    <w:abstractNumId w:val="7"/>
  </w:num>
  <w:num w:numId="20" w16cid:durableId="2113091627">
    <w:abstractNumId w:val="8"/>
  </w:num>
  <w:num w:numId="21" w16cid:durableId="9456937">
    <w:abstractNumId w:val="1"/>
  </w:num>
  <w:num w:numId="22" w16cid:durableId="683342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6F"/>
    <w:rsid w:val="000009FC"/>
    <w:rsid w:val="0000152E"/>
    <w:rsid w:val="00002BCA"/>
    <w:rsid w:val="00004FEF"/>
    <w:rsid w:val="000069D1"/>
    <w:rsid w:val="00011A22"/>
    <w:rsid w:val="000138EF"/>
    <w:rsid w:val="000152DD"/>
    <w:rsid w:val="00015B84"/>
    <w:rsid w:val="0001683C"/>
    <w:rsid w:val="000172B2"/>
    <w:rsid w:val="00017B74"/>
    <w:rsid w:val="00020BC1"/>
    <w:rsid w:val="000211AA"/>
    <w:rsid w:val="000235CD"/>
    <w:rsid w:val="0002661F"/>
    <w:rsid w:val="00030473"/>
    <w:rsid w:val="00032EEA"/>
    <w:rsid w:val="000349A3"/>
    <w:rsid w:val="00036D0B"/>
    <w:rsid w:val="0004385D"/>
    <w:rsid w:val="000453F6"/>
    <w:rsid w:val="00045CD9"/>
    <w:rsid w:val="00051061"/>
    <w:rsid w:val="0005166A"/>
    <w:rsid w:val="00051991"/>
    <w:rsid w:val="00052346"/>
    <w:rsid w:val="00052790"/>
    <w:rsid w:val="0005394E"/>
    <w:rsid w:val="00056B9D"/>
    <w:rsid w:val="00061D34"/>
    <w:rsid w:val="00062FFA"/>
    <w:rsid w:val="00063075"/>
    <w:rsid w:val="00064332"/>
    <w:rsid w:val="000667A7"/>
    <w:rsid w:val="00072EC0"/>
    <w:rsid w:val="00075697"/>
    <w:rsid w:val="0008032C"/>
    <w:rsid w:val="00080985"/>
    <w:rsid w:val="0008632D"/>
    <w:rsid w:val="00087363"/>
    <w:rsid w:val="00091A49"/>
    <w:rsid w:val="00092281"/>
    <w:rsid w:val="000929A4"/>
    <w:rsid w:val="00094674"/>
    <w:rsid w:val="000962F7"/>
    <w:rsid w:val="00096864"/>
    <w:rsid w:val="000A1769"/>
    <w:rsid w:val="000A2966"/>
    <w:rsid w:val="000A43A8"/>
    <w:rsid w:val="000A5F7A"/>
    <w:rsid w:val="000A71A3"/>
    <w:rsid w:val="000B0F17"/>
    <w:rsid w:val="000B10B7"/>
    <w:rsid w:val="000B2A10"/>
    <w:rsid w:val="000B2EC5"/>
    <w:rsid w:val="000B447C"/>
    <w:rsid w:val="000C0B6D"/>
    <w:rsid w:val="000C0F18"/>
    <w:rsid w:val="000C2EF8"/>
    <w:rsid w:val="000C3200"/>
    <w:rsid w:val="000C3571"/>
    <w:rsid w:val="000D0D77"/>
    <w:rsid w:val="000D4D2E"/>
    <w:rsid w:val="000D50BB"/>
    <w:rsid w:val="000D681D"/>
    <w:rsid w:val="000E1CCA"/>
    <w:rsid w:val="000E4C33"/>
    <w:rsid w:val="000E5222"/>
    <w:rsid w:val="000F17DD"/>
    <w:rsid w:val="000F228A"/>
    <w:rsid w:val="000F3599"/>
    <w:rsid w:val="000F4DB2"/>
    <w:rsid w:val="000F4EB3"/>
    <w:rsid w:val="00100248"/>
    <w:rsid w:val="001003BB"/>
    <w:rsid w:val="00101BC0"/>
    <w:rsid w:val="00102943"/>
    <w:rsid w:val="00102C46"/>
    <w:rsid w:val="0010331B"/>
    <w:rsid w:val="00111E75"/>
    <w:rsid w:val="001135D6"/>
    <w:rsid w:val="00117238"/>
    <w:rsid w:val="00120CDB"/>
    <w:rsid w:val="00120F25"/>
    <w:rsid w:val="0012258C"/>
    <w:rsid w:val="001237E1"/>
    <w:rsid w:val="0012502B"/>
    <w:rsid w:val="001258CE"/>
    <w:rsid w:val="00125916"/>
    <w:rsid w:val="00127A1B"/>
    <w:rsid w:val="00127FCA"/>
    <w:rsid w:val="00130443"/>
    <w:rsid w:val="001311F9"/>
    <w:rsid w:val="0013266C"/>
    <w:rsid w:val="00133109"/>
    <w:rsid w:val="001337C8"/>
    <w:rsid w:val="001359C9"/>
    <w:rsid w:val="00136B06"/>
    <w:rsid w:val="00137654"/>
    <w:rsid w:val="00137DB3"/>
    <w:rsid w:val="00141E2A"/>
    <w:rsid w:val="00144AA1"/>
    <w:rsid w:val="0014568F"/>
    <w:rsid w:val="00147F5C"/>
    <w:rsid w:val="001500CF"/>
    <w:rsid w:val="00150C41"/>
    <w:rsid w:val="00151C48"/>
    <w:rsid w:val="00151FB8"/>
    <w:rsid w:val="00152219"/>
    <w:rsid w:val="0015341D"/>
    <w:rsid w:val="00154646"/>
    <w:rsid w:val="00155DB7"/>
    <w:rsid w:val="00160CA9"/>
    <w:rsid w:val="00161983"/>
    <w:rsid w:val="001623D4"/>
    <w:rsid w:val="0016351E"/>
    <w:rsid w:val="0016355F"/>
    <w:rsid w:val="00163751"/>
    <w:rsid w:val="00163C12"/>
    <w:rsid w:val="001646DD"/>
    <w:rsid w:val="001647E4"/>
    <w:rsid w:val="00166DD8"/>
    <w:rsid w:val="001700C5"/>
    <w:rsid w:val="001730A6"/>
    <w:rsid w:val="0017385C"/>
    <w:rsid w:val="00175629"/>
    <w:rsid w:val="00176AF3"/>
    <w:rsid w:val="0018089F"/>
    <w:rsid w:val="001808B1"/>
    <w:rsid w:val="0018179D"/>
    <w:rsid w:val="00181B76"/>
    <w:rsid w:val="00184ADC"/>
    <w:rsid w:val="00186774"/>
    <w:rsid w:val="0018795E"/>
    <w:rsid w:val="00187E71"/>
    <w:rsid w:val="00190E58"/>
    <w:rsid w:val="00190FE4"/>
    <w:rsid w:val="001943AD"/>
    <w:rsid w:val="00194B01"/>
    <w:rsid w:val="00194C7B"/>
    <w:rsid w:val="001954BA"/>
    <w:rsid w:val="0019698E"/>
    <w:rsid w:val="001A0A98"/>
    <w:rsid w:val="001A0AE3"/>
    <w:rsid w:val="001A3552"/>
    <w:rsid w:val="001A5209"/>
    <w:rsid w:val="001A5333"/>
    <w:rsid w:val="001A5EC9"/>
    <w:rsid w:val="001B13A4"/>
    <w:rsid w:val="001B1588"/>
    <w:rsid w:val="001B377D"/>
    <w:rsid w:val="001B3C4C"/>
    <w:rsid w:val="001B424D"/>
    <w:rsid w:val="001B7C11"/>
    <w:rsid w:val="001C0499"/>
    <w:rsid w:val="001C0FA1"/>
    <w:rsid w:val="001C1A7F"/>
    <w:rsid w:val="001C2A21"/>
    <w:rsid w:val="001C37CE"/>
    <w:rsid w:val="001D0969"/>
    <w:rsid w:val="001D2294"/>
    <w:rsid w:val="001D2ACF"/>
    <w:rsid w:val="001D7929"/>
    <w:rsid w:val="001E10E6"/>
    <w:rsid w:val="001E31B2"/>
    <w:rsid w:val="001E523F"/>
    <w:rsid w:val="001E5BA6"/>
    <w:rsid w:val="001F41E2"/>
    <w:rsid w:val="001F50FD"/>
    <w:rsid w:val="001F671E"/>
    <w:rsid w:val="001F7946"/>
    <w:rsid w:val="00203C72"/>
    <w:rsid w:val="00204256"/>
    <w:rsid w:val="00206456"/>
    <w:rsid w:val="00210A2D"/>
    <w:rsid w:val="00211DE7"/>
    <w:rsid w:val="00213A33"/>
    <w:rsid w:val="0021498F"/>
    <w:rsid w:val="00215D77"/>
    <w:rsid w:val="0021650D"/>
    <w:rsid w:val="00220BCF"/>
    <w:rsid w:val="00221F4A"/>
    <w:rsid w:val="00223DFA"/>
    <w:rsid w:val="00223E07"/>
    <w:rsid w:val="002242B8"/>
    <w:rsid w:val="0022465F"/>
    <w:rsid w:val="002247AB"/>
    <w:rsid w:val="00230AEF"/>
    <w:rsid w:val="00232F3E"/>
    <w:rsid w:val="00234F40"/>
    <w:rsid w:val="00235C17"/>
    <w:rsid w:val="00235F17"/>
    <w:rsid w:val="00237932"/>
    <w:rsid w:val="00237D2C"/>
    <w:rsid w:val="00240EE9"/>
    <w:rsid w:val="00242F3D"/>
    <w:rsid w:val="002452D8"/>
    <w:rsid w:val="002471D0"/>
    <w:rsid w:val="00247889"/>
    <w:rsid w:val="00256D22"/>
    <w:rsid w:val="00257130"/>
    <w:rsid w:val="002571D3"/>
    <w:rsid w:val="0026151F"/>
    <w:rsid w:val="002627FA"/>
    <w:rsid w:val="00265983"/>
    <w:rsid w:val="00266128"/>
    <w:rsid w:val="00267934"/>
    <w:rsid w:val="00272E6C"/>
    <w:rsid w:val="002732F2"/>
    <w:rsid w:val="0027435F"/>
    <w:rsid w:val="00275771"/>
    <w:rsid w:val="0027631E"/>
    <w:rsid w:val="00281803"/>
    <w:rsid w:val="002837AA"/>
    <w:rsid w:val="00283A7B"/>
    <w:rsid w:val="00283DAA"/>
    <w:rsid w:val="002848DA"/>
    <w:rsid w:val="0028603B"/>
    <w:rsid w:val="00291A3A"/>
    <w:rsid w:val="00295492"/>
    <w:rsid w:val="002979B5"/>
    <w:rsid w:val="002A1916"/>
    <w:rsid w:val="002A287A"/>
    <w:rsid w:val="002A3DEC"/>
    <w:rsid w:val="002A539D"/>
    <w:rsid w:val="002A7189"/>
    <w:rsid w:val="002A77D6"/>
    <w:rsid w:val="002B0BA1"/>
    <w:rsid w:val="002B0D18"/>
    <w:rsid w:val="002B1C5E"/>
    <w:rsid w:val="002B2887"/>
    <w:rsid w:val="002B5636"/>
    <w:rsid w:val="002B5A91"/>
    <w:rsid w:val="002B6C59"/>
    <w:rsid w:val="002C0BE8"/>
    <w:rsid w:val="002C1DAA"/>
    <w:rsid w:val="002C3366"/>
    <w:rsid w:val="002C374C"/>
    <w:rsid w:val="002C3E74"/>
    <w:rsid w:val="002C58C8"/>
    <w:rsid w:val="002D0BD2"/>
    <w:rsid w:val="002D0DB3"/>
    <w:rsid w:val="002D1D11"/>
    <w:rsid w:val="002D78F6"/>
    <w:rsid w:val="002E14C4"/>
    <w:rsid w:val="002E2B51"/>
    <w:rsid w:val="002E2D3F"/>
    <w:rsid w:val="002E2E18"/>
    <w:rsid w:val="002E6D90"/>
    <w:rsid w:val="002F098C"/>
    <w:rsid w:val="002F17E3"/>
    <w:rsid w:val="002F184D"/>
    <w:rsid w:val="002F4B5B"/>
    <w:rsid w:val="002F7600"/>
    <w:rsid w:val="00300F48"/>
    <w:rsid w:val="0030277D"/>
    <w:rsid w:val="0030302C"/>
    <w:rsid w:val="003038EC"/>
    <w:rsid w:val="00306D32"/>
    <w:rsid w:val="00313A18"/>
    <w:rsid w:val="0031631B"/>
    <w:rsid w:val="003168EF"/>
    <w:rsid w:val="00316D80"/>
    <w:rsid w:val="003176B9"/>
    <w:rsid w:val="00317817"/>
    <w:rsid w:val="00321993"/>
    <w:rsid w:val="003270B8"/>
    <w:rsid w:val="003278BC"/>
    <w:rsid w:val="00332392"/>
    <w:rsid w:val="00333712"/>
    <w:rsid w:val="0033425E"/>
    <w:rsid w:val="00334AB0"/>
    <w:rsid w:val="00340F92"/>
    <w:rsid w:val="00342DAA"/>
    <w:rsid w:val="00345D6A"/>
    <w:rsid w:val="00350542"/>
    <w:rsid w:val="00353F0B"/>
    <w:rsid w:val="0035493F"/>
    <w:rsid w:val="00355686"/>
    <w:rsid w:val="00362262"/>
    <w:rsid w:val="00363E06"/>
    <w:rsid w:val="00365FBD"/>
    <w:rsid w:val="003671C4"/>
    <w:rsid w:val="0037165F"/>
    <w:rsid w:val="00371BD1"/>
    <w:rsid w:val="00373E61"/>
    <w:rsid w:val="00377E18"/>
    <w:rsid w:val="003808A5"/>
    <w:rsid w:val="0038157E"/>
    <w:rsid w:val="00381D46"/>
    <w:rsid w:val="00381EA1"/>
    <w:rsid w:val="003826D2"/>
    <w:rsid w:val="00382FF5"/>
    <w:rsid w:val="00384028"/>
    <w:rsid w:val="00384A47"/>
    <w:rsid w:val="00384C86"/>
    <w:rsid w:val="00386753"/>
    <w:rsid w:val="00386FC3"/>
    <w:rsid w:val="003870B3"/>
    <w:rsid w:val="00387E30"/>
    <w:rsid w:val="00390950"/>
    <w:rsid w:val="00394156"/>
    <w:rsid w:val="003950DA"/>
    <w:rsid w:val="00395411"/>
    <w:rsid w:val="00396A14"/>
    <w:rsid w:val="003A101B"/>
    <w:rsid w:val="003A25DA"/>
    <w:rsid w:val="003A6E22"/>
    <w:rsid w:val="003B06AA"/>
    <w:rsid w:val="003B16E3"/>
    <w:rsid w:val="003B1B3F"/>
    <w:rsid w:val="003B77AF"/>
    <w:rsid w:val="003C0722"/>
    <w:rsid w:val="003C1BE3"/>
    <w:rsid w:val="003C3853"/>
    <w:rsid w:val="003C5C89"/>
    <w:rsid w:val="003C63E1"/>
    <w:rsid w:val="003C6AA7"/>
    <w:rsid w:val="003C7563"/>
    <w:rsid w:val="003C7D12"/>
    <w:rsid w:val="003D1DEB"/>
    <w:rsid w:val="003D3FF5"/>
    <w:rsid w:val="003D4834"/>
    <w:rsid w:val="003D4BA2"/>
    <w:rsid w:val="003E146F"/>
    <w:rsid w:val="003E1CBB"/>
    <w:rsid w:val="003E44BE"/>
    <w:rsid w:val="003F7C82"/>
    <w:rsid w:val="00402225"/>
    <w:rsid w:val="004029B4"/>
    <w:rsid w:val="00402F18"/>
    <w:rsid w:val="0040380F"/>
    <w:rsid w:val="0040412A"/>
    <w:rsid w:val="00410744"/>
    <w:rsid w:val="00417228"/>
    <w:rsid w:val="00425633"/>
    <w:rsid w:val="004269F3"/>
    <w:rsid w:val="004276ED"/>
    <w:rsid w:val="00427C2E"/>
    <w:rsid w:val="004328D8"/>
    <w:rsid w:val="00432BF4"/>
    <w:rsid w:val="004338EA"/>
    <w:rsid w:val="00435E22"/>
    <w:rsid w:val="0043622D"/>
    <w:rsid w:val="004376A2"/>
    <w:rsid w:val="00437F09"/>
    <w:rsid w:val="00441F1A"/>
    <w:rsid w:val="0044201F"/>
    <w:rsid w:val="004469B9"/>
    <w:rsid w:val="00447508"/>
    <w:rsid w:val="004511CC"/>
    <w:rsid w:val="00453BEF"/>
    <w:rsid w:val="00456787"/>
    <w:rsid w:val="004632CB"/>
    <w:rsid w:val="00463DAA"/>
    <w:rsid w:val="004643CA"/>
    <w:rsid w:val="004656B0"/>
    <w:rsid w:val="0046586F"/>
    <w:rsid w:val="00465B3D"/>
    <w:rsid w:val="004667AF"/>
    <w:rsid w:val="00467EB3"/>
    <w:rsid w:val="004703C6"/>
    <w:rsid w:val="00472FFB"/>
    <w:rsid w:val="0047389B"/>
    <w:rsid w:val="00473B41"/>
    <w:rsid w:val="00474250"/>
    <w:rsid w:val="004752FF"/>
    <w:rsid w:val="00477E84"/>
    <w:rsid w:val="004821D9"/>
    <w:rsid w:val="00482BED"/>
    <w:rsid w:val="00482EFF"/>
    <w:rsid w:val="004924FE"/>
    <w:rsid w:val="00493680"/>
    <w:rsid w:val="00493B75"/>
    <w:rsid w:val="00494068"/>
    <w:rsid w:val="00494B78"/>
    <w:rsid w:val="004A1B44"/>
    <w:rsid w:val="004A3470"/>
    <w:rsid w:val="004A7166"/>
    <w:rsid w:val="004B014A"/>
    <w:rsid w:val="004B144B"/>
    <w:rsid w:val="004B2EB9"/>
    <w:rsid w:val="004B47C6"/>
    <w:rsid w:val="004C17DF"/>
    <w:rsid w:val="004C4A12"/>
    <w:rsid w:val="004C4E72"/>
    <w:rsid w:val="004C75DD"/>
    <w:rsid w:val="004C7654"/>
    <w:rsid w:val="004D5471"/>
    <w:rsid w:val="004D5AF6"/>
    <w:rsid w:val="004D6518"/>
    <w:rsid w:val="004D6FC7"/>
    <w:rsid w:val="004D71F4"/>
    <w:rsid w:val="004E0030"/>
    <w:rsid w:val="004E0F46"/>
    <w:rsid w:val="004E1213"/>
    <w:rsid w:val="004E57E0"/>
    <w:rsid w:val="004E734E"/>
    <w:rsid w:val="004F0931"/>
    <w:rsid w:val="004F17D8"/>
    <w:rsid w:val="004F1C38"/>
    <w:rsid w:val="004F228E"/>
    <w:rsid w:val="004F6354"/>
    <w:rsid w:val="00501708"/>
    <w:rsid w:val="0050230D"/>
    <w:rsid w:val="00502FFA"/>
    <w:rsid w:val="00504B49"/>
    <w:rsid w:val="00506DBC"/>
    <w:rsid w:val="0051073C"/>
    <w:rsid w:val="005123CD"/>
    <w:rsid w:val="005125DF"/>
    <w:rsid w:val="005147F8"/>
    <w:rsid w:val="0051592E"/>
    <w:rsid w:val="005222F6"/>
    <w:rsid w:val="0052245F"/>
    <w:rsid w:val="00523410"/>
    <w:rsid w:val="00523B08"/>
    <w:rsid w:val="005241AF"/>
    <w:rsid w:val="0052427E"/>
    <w:rsid w:val="00525C48"/>
    <w:rsid w:val="00532570"/>
    <w:rsid w:val="00536051"/>
    <w:rsid w:val="005369AD"/>
    <w:rsid w:val="00541467"/>
    <w:rsid w:val="00544858"/>
    <w:rsid w:val="00547A37"/>
    <w:rsid w:val="005566E0"/>
    <w:rsid w:val="00556A19"/>
    <w:rsid w:val="00556B0C"/>
    <w:rsid w:val="00557601"/>
    <w:rsid w:val="00560333"/>
    <w:rsid w:val="00560AC1"/>
    <w:rsid w:val="005623E5"/>
    <w:rsid w:val="00564C61"/>
    <w:rsid w:val="00564E1A"/>
    <w:rsid w:val="00566173"/>
    <w:rsid w:val="005664CC"/>
    <w:rsid w:val="00566AF7"/>
    <w:rsid w:val="00567514"/>
    <w:rsid w:val="005703C2"/>
    <w:rsid w:val="00571377"/>
    <w:rsid w:val="00571882"/>
    <w:rsid w:val="0057585A"/>
    <w:rsid w:val="00575B3F"/>
    <w:rsid w:val="0057796C"/>
    <w:rsid w:val="0058321F"/>
    <w:rsid w:val="00585CA3"/>
    <w:rsid w:val="00585F87"/>
    <w:rsid w:val="00587375"/>
    <w:rsid w:val="00587F47"/>
    <w:rsid w:val="005A0D30"/>
    <w:rsid w:val="005A0E35"/>
    <w:rsid w:val="005A2BD6"/>
    <w:rsid w:val="005A74EE"/>
    <w:rsid w:val="005A7764"/>
    <w:rsid w:val="005A7C31"/>
    <w:rsid w:val="005B2C41"/>
    <w:rsid w:val="005C1699"/>
    <w:rsid w:val="005C20F1"/>
    <w:rsid w:val="005C34A3"/>
    <w:rsid w:val="005C3F0E"/>
    <w:rsid w:val="005C41C0"/>
    <w:rsid w:val="005C456F"/>
    <w:rsid w:val="005C491C"/>
    <w:rsid w:val="005C618F"/>
    <w:rsid w:val="005C775A"/>
    <w:rsid w:val="005C7DE5"/>
    <w:rsid w:val="005D367E"/>
    <w:rsid w:val="005D4453"/>
    <w:rsid w:val="005D7BF0"/>
    <w:rsid w:val="005E1219"/>
    <w:rsid w:val="005E138C"/>
    <w:rsid w:val="005E3DA2"/>
    <w:rsid w:val="005E5713"/>
    <w:rsid w:val="005E60C3"/>
    <w:rsid w:val="005E7E93"/>
    <w:rsid w:val="005F0C6F"/>
    <w:rsid w:val="005F4C12"/>
    <w:rsid w:val="005F4F06"/>
    <w:rsid w:val="005F584A"/>
    <w:rsid w:val="005F67D7"/>
    <w:rsid w:val="00600A87"/>
    <w:rsid w:val="0060176A"/>
    <w:rsid w:val="00603033"/>
    <w:rsid w:val="006035C6"/>
    <w:rsid w:val="0060407B"/>
    <w:rsid w:val="006040FF"/>
    <w:rsid w:val="00604B07"/>
    <w:rsid w:val="00605063"/>
    <w:rsid w:val="006112F4"/>
    <w:rsid w:val="00611E9A"/>
    <w:rsid w:val="00612A5C"/>
    <w:rsid w:val="00615F85"/>
    <w:rsid w:val="00616FCA"/>
    <w:rsid w:val="00617F26"/>
    <w:rsid w:val="00621371"/>
    <w:rsid w:val="00623B56"/>
    <w:rsid w:val="00624D90"/>
    <w:rsid w:val="006263D5"/>
    <w:rsid w:val="00631579"/>
    <w:rsid w:val="006329AD"/>
    <w:rsid w:val="00633629"/>
    <w:rsid w:val="00634555"/>
    <w:rsid w:val="00634BBF"/>
    <w:rsid w:val="00640F58"/>
    <w:rsid w:val="00641DD3"/>
    <w:rsid w:val="0064237C"/>
    <w:rsid w:val="00643E8D"/>
    <w:rsid w:val="0064776A"/>
    <w:rsid w:val="00647A81"/>
    <w:rsid w:val="00650D28"/>
    <w:rsid w:val="00650D3D"/>
    <w:rsid w:val="00653713"/>
    <w:rsid w:val="00654193"/>
    <w:rsid w:val="006545E6"/>
    <w:rsid w:val="0066064E"/>
    <w:rsid w:val="00662625"/>
    <w:rsid w:val="00665104"/>
    <w:rsid w:val="00673BF4"/>
    <w:rsid w:val="006749A7"/>
    <w:rsid w:val="00676C65"/>
    <w:rsid w:val="00676F3C"/>
    <w:rsid w:val="006771A4"/>
    <w:rsid w:val="00681D51"/>
    <w:rsid w:val="006821E9"/>
    <w:rsid w:val="0068279F"/>
    <w:rsid w:val="00682A7D"/>
    <w:rsid w:val="00683AC8"/>
    <w:rsid w:val="0068506C"/>
    <w:rsid w:val="00685BDF"/>
    <w:rsid w:val="00685E52"/>
    <w:rsid w:val="00685FFB"/>
    <w:rsid w:val="00693663"/>
    <w:rsid w:val="00695313"/>
    <w:rsid w:val="00696378"/>
    <w:rsid w:val="006A0BA6"/>
    <w:rsid w:val="006A11FF"/>
    <w:rsid w:val="006A2569"/>
    <w:rsid w:val="006A37C0"/>
    <w:rsid w:val="006A3925"/>
    <w:rsid w:val="006A6F98"/>
    <w:rsid w:val="006B115A"/>
    <w:rsid w:val="006B189B"/>
    <w:rsid w:val="006B2D3A"/>
    <w:rsid w:val="006B6974"/>
    <w:rsid w:val="006C14CA"/>
    <w:rsid w:val="006C5266"/>
    <w:rsid w:val="006C66E7"/>
    <w:rsid w:val="006C7F28"/>
    <w:rsid w:val="006D00AD"/>
    <w:rsid w:val="006D034A"/>
    <w:rsid w:val="006D31A1"/>
    <w:rsid w:val="006D3555"/>
    <w:rsid w:val="006D45D6"/>
    <w:rsid w:val="006D4663"/>
    <w:rsid w:val="006D7EA1"/>
    <w:rsid w:val="006E0774"/>
    <w:rsid w:val="006E4A04"/>
    <w:rsid w:val="006F218C"/>
    <w:rsid w:val="006F4E94"/>
    <w:rsid w:val="006F53C8"/>
    <w:rsid w:val="006F5D1D"/>
    <w:rsid w:val="007006A4"/>
    <w:rsid w:val="00701E6B"/>
    <w:rsid w:val="0070208D"/>
    <w:rsid w:val="00703DC9"/>
    <w:rsid w:val="00704014"/>
    <w:rsid w:val="00704733"/>
    <w:rsid w:val="00704B53"/>
    <w:rsid w:val="00704DC5"/>
    <w:rsid w:val="00705B74"/>
    <w:rsid w:val="00710379"/>
    <w:rsid w:val="0071184D"/>
    <w:rsid w:val="007161D2"/>
    <w:rsid w:val="007176BA"/>
    <w:rsid w:val="007218E9"/>
    <w:rsid w:val="0072291C"/>
    <w:rsid w:val="00724989"/>
    <w:rsid w:val="00726178"/>
    <w:rsid w:val="00727DCA"/>
    <w:rsid w:val="00731828"/>
    <w:rsid w:val="0073342C"/>
    <w:rsid w:val="0073459E"/>
    <w:rsid w:val="00741724"/>
    <w:rsid w:val="007426A6"/>
    <w:rsid w:val="00750AE7"/>
    <w:rsid w:val="00756FDE"/>
    <w:rsid w:val="007577D7"/>
    <w:rsid w:val="007625D2"/>
    <w:rsid w:val="00765591"/>
    <w:rsid w:val="007728DC"/>
    <w:rsid w:val="007736E3"/>
    <w:rsid w:val="00773B33"/>
    <w:rsid w:val="00774CB8"/>
    <w:rsid w:val="007755F4"/>
    <w:rsid w:val="0077691B"/>
    <w:rsid w:val="00780A1E"/>
    <w:rsid w:val="00780C2B"/>
    <w:rsid w:val="007811B3"/>
    <w:rsid w:val="00781513"/>
    <w:rsid w:val="00781ECE"/>
    <w:rsid w:val="007825F7"/>
    <w:rsid w:val="00787442"/>
    <w:rsid w:val="0079006A"/>
    <w:rsid w:val="007904A7"/>
    <w:rsid w:val="00792196"/>
    <w:rsid w:val="007929AB"/>
    <w:rsid w:val="00796A4C"/>
    <w:rsid w:val="007A0FC8"/>
    <w:rsid w:val="007A1613"/>
    <w:rsid w:val="007A1809"/>
    <w:rsid w:val="007A293B"/>
    <w:rsid w:val="007A36E4"/>
    <w:rsid w:val="007A782F"/>
    <w:rsid w:val="007B1CD3"/>
    <w:rsid w:val="007B2E50"/>
    <w:rsid w:val="007B54BA"/>
    <w:rsid w:val="007B55EB"/>
    <w:rsid w:val="007B6B0B"/>
    <w:rsid w:val="007B7211"/>
    <w:rsid w:val="007C0828"/>
    <w:rsid w:val="007C36CF"/>
    <w:rsid w:val="007C3EC7"/>
    <w:rsid w:val="007C5738"/>
    <w:rsid w:val="007C62F3"/>
    <w:rsid w:val="007D2DD0"/>
    <w:rsid w:val="007D4E7A"/>
    <w:rsid w:val="007D4F73"/>
    <w:rsid w:val="007D5AB5"/>
    <w:rsid w:val="007D632A"/>
    <w:rsid w:val="007D6B3B"/>
    <w:rsid w:val="007E134C"/>
    <w:rsid w:val="007E3087"/>
    <w:rsid w:val="007E3303"/>
    <w:rsid w:val="007E4E9B"/>
    <w:rsid w:val="007E515F"/>
    <w:rsid w:val="007E707D"/>
    <w:rsid w:val="007E7836"/>
    <w:rsid w:val="007F395E"/>
    <w:rsid w:val="007F518A"/>
    <w:rsid w:val="00802255"/>
    <w:rsid w:val="00803284"/>
    <w:rsid w:val="00807FC7"/>
    <w:rsid w:val="00811216"/>
    <w:rsid w:val="0081338B"/>
    <w:rsid w:val="00814F5C"/>
    <w:rsid w:val="008171AB"/>
    <w:rsid w:val="0082232F"/>
    <w:rsid w:val="00822D9A"/>
    <w:rsid w:val="00823743"/>
    <w:rsid w:val="00823AD6"/>
    <w:rsid w:val="0082758D"/>
    <w:rsid w:val="0082779F"/>
    <w:rsid w:val="00842B4A"/>
    <w:rsid w:val="00846386"/>
    <w:rsid w:val="00850C68"/>
    <w:rsid w:val="0085403A"/>
    <w:rsid w:val="00855E4D"/>
    <w:rsid w:val="00857887"/>
    <w:rsid w:val="00860A78"/>
    <w:rsid w:val="00861555"/>
    <w:rsid w:val="008628CD"/>
    <w:rsid w:val="0086294C"/>
    <w:rsid w:val="008646F5"/>
    <w:rsid w:val="00866CC5"/>
    <w:rsid w:val="00867124"/>
    <w:rsid w:val="00870182"/>
    <w:rsid w:val="00872576"/>
    <w:rsid w:val="00873209"/>
    <w:rsid w:val="008774C2"/>
    <w:rsid w:val="008779D9"/>
    <w:rsid w:val="00880212"/>
    <w:rsid w:val="00880E9F"/>
    <w:rsid w:val="00882C2F"/>
    <w:rsid w:val="008830A9"/>
    <w:rsid w:val="008866E1"/>
    <w:rsid w:val="008869F5"/>
    <w:rsid w:val="00887996"/>
    <w:rsid w:val="008901A8"/>
    <w:rsid w:val="00892291"/>
    <w:rsid w:val="0089240B"/>
    <w:rsid w:val="00893387"/>
    <w:rsid w:val="00896992"/>
    <w:rsid w:val="00896AC2"/>
    <w:rsid w:val="00897B0D"/>
    <w:rsid w:val="008A23CE"/>
    <w:rsid w:val="008A4F83"/>
    <w:rsid w:val="008A535E"/>
    <w:rsid w:val="008A68CA"/>
    <w:rsid w:val="008A7751"/>
    <w:rsid w:val="008B03EF"/>
    <w:rsid w:val="008B505B"/>
    <w:rsid w:val="008B5581"/>
    <w:rsid w:val="008B5825"/>
    <w:rsid w:val="008C1E1F"/>
    <w:rsid w:val="008C38A6"/>
    <w:rsid w:val="008C4F27"/>
    <w:rsid w:val="008D2593"/>
    <w:rsid w:val="008D2ADC"/>
    <w:rsid w:val="008D4109"/>
    <w:rsid w:val="008D418E"/>
    <w:rsid w:val="008D7079"/>
    <w:rsid w:val="008D7FCA"/>
    <w:rsid w:val="008E07C4"/>
    <w:rsid w:val="008E087F"/>
    <w:rsid w:val="008E1A30"/>
    <w:rsid w:val="008E64E7"/>
    <w:rsid w:val="008F0715"/>
    <w:rsid w:val="008F1D11"/>
    <w:rsid w:val="008F2368"/>
    <w:rsid w:val="008F39D2"/>
    <w:rsid w:val="008F5757"/>
    <w:rsid w:val="008F7FB2"/>
    <w:rsid w:val="009023F3"/>
    <w:rsid w:val="009146DB"/>
    <w:rsid w:val="00922CCF"/>
    <w:rsid w:val="009230B0"/>
    <w:rsid w:val="0093037E"/>
    <w:rsid w:val="00931FB7"/>
    <w:rsid w:val="00933169"/>
    <w:rsid w:val="0093321C"/>
    <w:rsid w:val="009355FD"/>
    <w:rsid w:val="009360AB"/>
    <w:rsid w:val="0093626A"/>
    <w:rsid w:val="00940405"/>
    <w:rsid w:val="009425CD"/>
    <w:rsid w:val="00942EDD"/>
    <w:rsid w:val="00944B96"/>
    <w:rsid w:val="00945BE6"/>
    <w:rsid w:val="00950017"/>
    <w:rsid w:val="00950E0D"/>
    <w:rsid w:val="00954FFD"/>
    <w:rsid w:val="009568A7"/>
    <w:rsid w:val="00957323"/>
    <w:rsid w:val="00957693"/>
    <w:rsid w:val="0096002F"/>
    <w:rsid w:val="00960CE4"/>
    <w:rsid w:val="00962B13"/>
    <w:rsid w:val="009640B8"/>
    <w:rsid w:val="00964F01"/>
    <w:rsid w:val="00972598"/>
    <w:rsid w:val="00972D5D"/>
    <w:rsid w:val="00973114"/>
    <w:rsid w:val="009732F3"/>
    <w:rsid w:val="00973F2D"/>
    <w:rsid w:val="009746B9"/>
    <w:rsid w:val="00975808"/>
    <w:rsid w:val="00982793"/>
    <w:rsid w:val="00984006"/>
    <w:rsid w:val="00984D69"/>
    <w:rsid w:val="00985568"/>
    <w:rsid w:val="0099488F"/>
    <w:rsid w:val="00996F50"/>
    <w:rsid w:val="009A089B"/>
    <w:rsid w:val="009A0BA5"/>
    <w:rsid w:val="009A4F1A"/>
    <w:rsid w:val="009A5C00"/>
    <w:rsid w:val="009A615C"/>
    <w:rsid w:val="009A739D"/>
    <w:rsid w:val="009B2652"/>
    <w:rsid w:val="009B76E9"/>
    <w:rsid w:val="009C0274"/>
    <w:rsid w:val="009C5890"/>
    <w:rsid w:val="009C7D04"/>
    <w:rsid w:val="009D5793"/>
    <w:rsid w:val="009E0DC4"/>
    <w:rsid w:val="009E1096"/>
    <w:rsid w:val="009E11D8"/>
    <w:rsid w:val="009E18B0"/>
    <w:rsid w:val="009E1955"/>
    <w:rsid w:val="009E2BB1"/>
    <w:rsid w:val="009E2CAD"/>
    <w:rsid w:val="009E3ED3"/>
    <w:rsid w:val="009E5FFC"/>
    <w:rsid w:val="009F0C1E"/>
    <w:rsid w:val="009F3A21"/>
    <w:rsid w:val="009F3CAB"/>
    <w:rsid w:val="009F41D2"/>
    <w:rsid w:val="009F5F05"/>
    <w:rsid w:val="00A00D8F"/>
    <w:rsid w:val="00A01543"/>
    <w:rsid w:val="00A0369C"/>
    <w:rsid w:val="00A045A4"/>
    <w:rsid w:val="00A05994"/>
    <w:rsid w:val="00A06A48"/>
    <w:rsid w:val="00A10AE1"/>
    <w:rsid w:val="00A123AA"/>
    <w:rsid w:val="00A1304C"/>
    <w:rsid w:val="00A160BF"/>
    <w:rsid w:val="00A16FAD"/>
    <w:rsid w:val="00A172A4"/>
    <w:rsid w:val="00A20745"/>
    <w:rsid w:val="00A23B47"/>
    <w:rsid w:val="00A241BA"/>
    <w:rsid w:val="00A25449"/>
    <w:rsid w:val="00A25E48"/>
    <w:rsid w:val="00A2604F"/>
    <w:rsid w:val="00A271B1"/>
    <w:rsid w:val="00A273C4"/>
    <w:rsid w:val="00A309FF"/>
    <w:rsid w:val="00A328DD"/>
    <w:rsid w:val="00A3661A"/>
    <w:rsid w:val="00A37062"/>
    <w:rsid w:val="00A37F2D"/>
    <w:rsid w:val="00A40999"/>
    <w:rsid w:val="00A43873"/>
    <w:rsid w:val="00A44BB2"/>
    <w:rsid w:val="00A44D09"/>
    <w:rsid w:val="00A460AF"/>
    <w:rsid w:val="00A4693C"/>
    <w:rsid w:val="00A46CBB"/>
    <w:rsid w:val="00A508EF"/>
    <w:rsid w:val="00A52345"/>
    <w:rsid w:val="00A53970"/>
    <w:rsid w:val="00A555C3"/>
    <w:rsid w:val="00A60C32"/>
    <w:rsid w:val="00A6364D"/>
    <w:rsid w:val="00A6378E"/>
    <w:rsid w:val="00A63EAA"/>
    <w:rsid w:val="00A65A1A"/>
    <w:rsid w:val="00A66A84"/>
    <w:rsid w:val="00A6788A"/>
    <w:rsid w:val="00A70267"/>
    <w:rsid w:val="00A7255F"/>
    <w:rsid w:val="00A74412"/>
    <w:rsid w:val="00A7485A"/>
    <w:rsid w:val="00A75AED"/>
    <w:rsid w:val="00A766B3"/>
    <w:rsid w:val="00A76BE5"/>
    <w:rsid w:val="00A77A74"/>
    <w:rsid w:val="00A80DC2"/>
    <w:rsid w:val="00A80E2A"/>
    <w:rsid w:val="00A8190F"/>
    <w:rsid w:val="00A819E8"/>
    <w:rsid w:val="00A836B0"/>
    <w:rsid w:val="00A84CB2"/>
    <w:rsid w:val="00A8587B"/>
    <w:rsid w:val="00A87800"/>
    <w:rsid w:val="00A90B31"/>
    <w:rsid w:val="00A90C5E"/>
    <w:rsid w:val="00A94C7B"/>
    <w:rsid w:val="00A95A3D"/>
    <w:rsid w:val="00A95FCA"/>
    <w:rsid w:val="00A96E21"/>
    <w:rsid w:val="00AA0441"/>
    <w:rsid w:val="00AA2270"/>
    <w:rsid w:val="00AA2448"/>
    <w:rsid w:val="00AA31B0"/>
    <w:rsid w:val="00AA5757"/>
    <w:rsid w:val="00AA5C19"/>
    <w:rsid w:val="00AA6140"/>
    <w:rsid w:val="00AA7036"/>
    <w:rsid w:val="00AA743A"/>
    <w:rsid w:val="00AA77C8"/>
    <w:rsid w:val="00AA7806"/>
    <w:rsid w:val="00AB3497"/>
    <w:rsid w:val="00AB3B13"/>
    <w:rsid w:val="00AB3E19"/>
    <w:rsid w:val="00AB4661"/>
    <w:rsid w:val="00AC1406"/>
    <w:rsid w:val="00AC2B6E"/>
    <w:rsid w:val="00AC50DC"/>
    <w:rsid w:val="00AC7476"/>
    <w:rsid w:val="00AD0566"/>
    <w:rsid w:val="00AD1556"/>
    <w:rsid w:val="00AD347B"/>
    <w:rsid w:val="00AD422E"/>
    <w:rsid w:val="00AD5A6E"/>
    <w:rsid w:val="00AE1D8A"/>
    <w:rsid w:val="00AE2E2A"/>
    <w:rsid w:val="00AE4B87"/>
    <w:rsid w:val="00AE5769"/>
    <w:rsid w:val="00AE6050"/>
    <w:rsid w:val="00AE7710"/>
    <w:rsid w:val="00AF0C30"/>
    <w:rsid w:val="00AF0DDB"/>
    <w:rsid w:val="00AF1890"/>
    <w:rsid w:val="00AF76D3"/>
    <w:rsid w:val="00AF785C"/>
    <w:rsid w:val="00AF7AFC"/>
    <w:rsid w:val="00B00096"/>
    <w:rsid w:val="00B0079F"/>
    <w:rsid w:val="00B03FF8"/>
    <w:rsid w:val="00B047A8"/>
    <w:rsid w:val="00B05B98"/>
    <w:rsid w:val="00B136D8"/>
    <w:rsid w:val="00B14C72"/>
    <w:rsid w:val="00B15291"/>
    <w:rsid w:val="00B236CD"/>
    <w:rsid w:val="00B262BA"/>
    <w:rsid w:val="00B3297A"/>
    <w:rsid w:val="00B3528E"/>
    <w:rsid w:val="00B357B2"/>
    <w:rsid w:val="00B35FE7"/>
    <w:rsid w:val="00B36D4F"/>
    <w:rsid w:val="00B37844"/>
    <w:rsid w:val="00B379ED"/>
    <w:rsid w:val="00B45C3B"/>
    <w:rsid w:val="00B46B4C"/>
    <w:rsid w:val="00B47063"/>
    <w:rsid w:val="00B50638"/>
    <w:rsid w:val="00B5310C"/>
    <w:rsid w:val="00B53B4F"/>
    <w:rsid w:val="00B556D3"/>
    <w:rsid w:val="00B575BE"/>
    <w:rsid w:val="00B60AD6"/>
    <w:rsid w:val="00B6398D"/>
    <w:rsid w:val="00B641E5"/>
    <w:rsid w:val="00B64F68"/>
    <w:rsid w:val="00B663E0"/>
    <w:rsid w:val="00B66EB4"/>
    <w:rsid w:val="00B706D2"/>
    <w:rsid w:val="00B715DA"/>
    <w:rsid w:val="00B72787"/>
    <w:rsid w:val="00B74D69"/>
    <w:rsid w:val="00B77D32"/>
    <w:rsid w:val="00B8195A"/>
    <w:rsid w:val="00B82BB2"/>
    <w:rsid w:val="00B83B65"/>
    <w:rsid w:val="00B85FE9"/>
    <w:rsid w:val="00B86D03"/>
    <w:rsid w:val="00B86FB0"/>
    <w:rsid w:val="00B87084"/>
    <w:rsid w:val="00B90EAF"/>
    <w:rsid w:val="00B92D4B"/>
    <w:rsid w:val="00B934D6"/>
    <w:rsid w:val="00B97186"/>
    <w:rsid w:val="00B97793"/>
    <w:rsid w:val="00BA1824"/>
    <w:rsid w:val="00BA1AA6"/>
    <w:rsid w:val="00BA245C"/>
    <w:rsid w:val="00BA4576"/>
    <w:rsid w:val="00BA4934"/>
    <w:rsid w:val="00BB2740"/>
    <w:rsid w:val="00BB38C8"/>
    <w:rsid w:val="00BB5FBE"/>
    <w:rsid w:val="00BB76D9"/>
    <w:rsid w:val="00BB7AE2"/>
    <w:rsid w:val="00BC1256"/>
    <w:rsid w:val="00BC1B08"/>
    <w:rsid w:val="00BD6F7D"/>
    <w:rsid w:val="00BE176C"/>
    <w:rsid w:val="00BE1821"/>
    <w:rsid w:val="00BE21F6"/>
    <w:rsid w:val="00BE6881"/>
    <w:rsid w:val="00BF060E"/>
    <w:rsid w:val="00BF71FA"/>
    <w:rsid w:val="00C00BF5"/>
    <w:rsid w:val="00C01960"/>
    <w:rsid w:val="00C02EAC"/>
    <w:rsid w:val="00C03939"/>
    <w:rsid w:val="00C0515C"/>
    <w:rsid w:val="00C132D5"/>
    <w:rsid w:val="00C15E9A"/>
    <w:rsid w:val="00C20606"/>
    <w:rsid w:val="00C2211B"/>
    <w:rsid w:val="00C23DCA"/>
    <w:rsid w:val="00C240A8"/>
    <w:rsid w:val="00C25541"/>
    <w:rsid w:val="00C25DFF"/>
    <w:rsid w:val="00C32121"/>
    <w:rsid w:val="00C35346"/>
    <w:rsid w:val="00C36352"/>
    <w:rsid w:val="00C3685C"/>
    <w:rsid w:val="00C36D0A"/>
    <w:rsid w:val="00C37B06"/>
    <w:rsid w:val="00C40008"/>
    <w:rsid w:val="00C44B3B"/>
    <w:rsid w:val="00C46ED5"/>
    <w:rsid w:val="00C47AEF"/>
    <w:rsid w:val="00C47B60"/>
    <w:rsid w:val="00C50058"/>
    <w:rsid w:val="00C55D5B"/>
    <w:rsid w:val="00C56B28"/>
    <w:rsid w:val="00C56CB1"/>
    <w:rsid w:val="00C61CD9"/>
    <w:rsid w:val="00C625BF"/>
    <w:rsid w:val="00C64BC0"/>
    <w:rsid w:val="00C65431"/>
    <w:rsid w:val="00C65F79"/>
    <w:rsid w:val="00C66756"/>
    <w:rsid w:val="00C67D3A"/>
    <w:rsid w:val="00C71C65"/>
    <w:rsid w:val="00C74066"/>
    <w:rsid w:val="00C82D72"/>
    <w:rsid w:val="00C831B2"/>
    <w:rsid w:val="00C8365D"/>
    <w:rsid w:val="00C848E7"/>
    <w:rsid w:val="00C85261"/>
    <w:rsid w:val="00C86838"/>
    <w:rsid w:val="00C869A4"/>
    <w:rsid w:val="00C87B86"/>
    <w:rsid w:val="00C90E50"/>
    <w:rsid w:val="00C93536"/>
    <w:rsid w:val="00C9404B"/>
    <w:rsid w:val="00C948EB"/>
    <w:rsid w:val="00CA1645"/>
    <w:rsid w:val="00CA185C"/>
    <w:rsid w:val="00CA1B13"/>
    <w:rsid w:val="00CA3F9A"/>
    <w:rsid w:val="00CA428E"/>
    <w:rsid w:val="00CA5F0B"/>
    <w:rsid w:val="00CA6288"/>
    <w:rsid w:val="00CA7A11"/>
    <w:rsid w:val="00CB41F9"/>
    <w:rsid w:val="00CB42EE"/>
    <w:rsid w:val="00CB44E0"/>
    <w:rsid w:val="00CB631C"/>
    <w:rsid w:val="00CB6C2C"/>
    <w:rsid w:val="00CB7D35"/>
    <w:rsid w:val="00CC0607"/>
    <w:rsid w:val="00CC068E"/>
    <w:rsid w:val="00CC25E5"/>
    <w:rsid w:val="00CD2547"/>
    <w:rsid w:val="00CD3DE7"/>
    <w:rsid w:val="00CD4828"/>
    <w:rsid w:val="00CE2C23"/>
    <w:rsid w:val="00CE3BF5"/>
    <w:rsid w:val="00CE4C79"/>
    <w:rsid w:val="00CF2F7C"/>
    <w:rsid w:val="00CF588A"/>
    <w:rsid w:val="00CF5941"/>
    <w:rsid w:val="00CF5CC8"/>
    <w:rsid w:val="00D008B5"/>
    <w:rsid w:val="00D00AF0"/>
    <w:rsid w:val="00D049F4"/>
    <w:rsid w:val="00D11AEE"/>
    <w:rsid w:val="00D1233B"/>
    <w:rsid w:val="00D13CD9"/>
    <w:rsid w:val="00D1561E"/>
    <w:rsid w:val="00D165DC"/>
    <w:rsid w:val="00D168DA"/>
    <w:rsid w:val="00D171E0"/>
    <w:rsid w:val="00D211D4"/>
    <w:rsid w:val="00D2192A"/>
    <w:rsid w:val="00D26599"/>
    <w:rsid w:val="00D26D8B"/>
    <w:rsid w:val="00D31329"/>
    <w:rsid w:val="00D31F1E"/>
    <w:rsid w:val="00D324E3"/>
    <w:rsid w:val="00D363D5"/>
    <w:rsid w:val="00D3748B"/>
    <w:rsid w:val="00D4005F"/>
    <w:rsid w:val="00D40490"/>
    <w:rsid w:val="00D41BC2"/>
    <w:rsid w:val="00D41C4E"/>
    <w:rsid w:val="00D41D33"/>
    <w:rsid w:val="00D41D8E"/>
    <w:rsid w:val="00D42034"/>
    <w:rsid w:val="00D44769"/>
    <w:rsid w:val="00D45665"/>
    <w:rsid w:val="00D45781"/>
    <w:rsid w:val="00D47037"/>
    <w:rsid w:val="00D47118"/>
    <w:rsid w:val="00D5271B"/>
    <w:rsid w:val="00D54C3E"/>
    <w:rsid w:val="00D5548C"/>
    <w:rsid w:val="00D56274"/>
    <w:rsid w:val="00D56AB8"/>
    <w:rsid w:val="00D57982"/>
    <w:rsid w:val="00D57CE2"/>
    <w:rsid w:val="00D61BBC"/>
    <w:rsid w:val="00D61DB7"/>
    <w:rsid w:val="00D663B2"/>
    <w:rsid w:val="00D6643D"/>
    <w:rsid w:val="00D71301"/>
    <w:rsid w:val="00D73E0C"/>
    <w:rsid w:val="00D77BA8"/>
    <w:rsid w:val="00D82B8D"/>
    <w:rsid w:val="00D85971"/>
    <w:rsid w:val="00D9318C"/>
    <w:rsid w:val="00D93991"/>
    <w:rsid w:val="00D93D59"/>
    <w:rsid w:val="00D945D3"/>
    <w:rsid w:val="00D95BD2"/>
    <w:rsid w:val="00D95C60"/>
    <w:rsid w:val="00D9733B"/>
    <w:rsid w:val="00D9796C"/>
    <w:rsid w:val="00DA1139"/>
    <w:rsid w:val="00DA2912"/>
    <w:rsid w:val="00DA510A"/>
    <w:rsid w:val="00DA705D"/>
    <w:rsid w:val="00DB7828"/>
    <w:rsid w:val="00DC0908"/>
    <w:rsid w:val="00DC5D0B"/>
    <w:rsid w:val="00DC60C6"/>
    <w:rsid w:val="00DD2391"/>
    <w:rsid w:val="00DD4B53"/>
    <w:rsid w:val="00DD7D03"/>
    <w:rsid w:val="00DE01BB"/>
    <w:rsid w:val="00DE055B"/>
    <w:rsid w:val="00DE24A8"/>
    <w:rsid w:val="00DE286A"/>
    <w:rsid w:val="00DE3013"/>
    <w:rsid w:val="00DE57EE"/>
    <w:rsid w:val="00DE5CEA"/>
    <w:rsid w:val="00DE7F38"/>
    <w:rsid w:val="00DF048A"/>
    <w:rsid w:val="00DF3806"/>
    <w:rsid w:val="00DF3BD6"/>
    <w:rsid w:val="00DF432F"/>
    <w:rsid w:val="00DF5124"/>
    <w:rsid w:val="00DF5605"/>
    <w:rsid w:val="00DF5DCE"/>
    <w:rsid w:val="00DF6488"/>
    <w:rsid w:val="00E013F6"/>
    <w:rsid w:val="00E01872"/>
    <w:rsid w:val="00E0544A"/>
    <w:rsid w:val="00E05511"/>
    <w:rsid w:val="00E12994"/>
    <w:rsid w:val="00E13008"/>
    <w:rsid w:val="00E136E7"/>
    <w:rsid w:val="00E15C71"/>
    <w:rsid w:val="00E1611A"/>
    <w:rsid w:val="00E1659E"/>
    <w:rsid w:val="00E1685C"/>
    <w:rsid w:val="00E1788C"/>
    <w:rsid w:val="00E178CD"/>
    <w:rsid w:val="00E2150E"/>
    <w:rsid w:val="00E21E6C"/>
    <w:rsid w:val="00E22A1E"/>
    <w:rsid w:val="00E233E5"/>
    <w:rsid w:val="00E23B2A"/>
    <w:rsid w:val="00E24510"/>
    <w:rsid w:val="00E251F9"/>
    <w:rsid w:val="00E26CB8"/>
    <w:rsid w:val="00E31A73"/>
    <w:rsid w:val="00E32AD9"/>
    <w:rsid w:val="00E345ED"/>
    <w:rsid w:val="00E34FFB"/>
    <w:rsid w:val="00E351DC"/>
    <w:rsid w:val="00E37F4A"/>
    <w:rsid w:val="00E4146B"/>
    <w:rsid w:val="00E42A38"/>
    <w:rsid w:val="00E4333D"/>
    <w:rsid w:val="00E4622B"/>
    <w:rsid w:val="00E5032F"/>
    <w:rsid w:val="00E5384D"/>
    <w:rsid w:val="00E53C5F"/>
    <w:rsid w:val="00E5462A"/>
    <w:rsid w:val="00E54B48"/>
    <w:rsid w:val="00E54B72"/>
    <w:rsid w:val="00E561D3"/>
    <w:rsid w:val="00E57C69"/>
    <w:rsid w:val="00E60851"/>
    <w:rsid w:val="00E60F6D"/>
    <w:rsid w:val="00E61050"/>
    <w:rsid w:val="00E619EE"/>
    <w:rsid w:val="00E67452"/>
    <w:rsid w:val="00E721AD"/>
    <w:rsid w:val="00E7229F"/>
    <w:rsid w:val="00E7257C"/>
    <w:rsid w:val="00E72A40"/>
    <w:rsid w:val="00E72D49"/>
    <w:rsid w:val="00E75206"/>
    <w:rsid w:val="00E75C1D"/>
    <w:rsid w:val="00E768CC"/>
    <w:rsid w:val="00E77C71"/>
    <w:rsid w:val="00E8141A"/>
    <w:rsid w:val="00E826F7"/>
    <w:rsid w:val="00E8480C"/>
    <w:rsid w:val="00E921AC"/>
    <w:rsid w:val="00E9262B"/>
    <w:rsid w:val="00E95327"/>
    <w:rsid w:val="00E95FFD"/>
    <w:rsid w:val="00E979CE"/>
    <w:rsid w:val="00EA1F53"/>
    <w:rsid w:val="00EA548A"/>
    <w:rsid w:val="00EA57E5"/>
    <w:rsid w:val="00EA69E5"/>
    <w:rsid w:val="00EB0941"/>
    <w:rsid w:val="00EB1177"/>
    <w:rsid w:val="00EB12C9"/>
    <w:rsid w:val="00EB1CBF"/>
    <w:rsid w:val="00EB3248"/>
    <w:rsid w:val="00EB3DB4"/>
    <w:rsid w:val="00EB3F66"/>
    <w:rsid w:val="00EB40EF"/>
    <w:rsid w:val="00EB4736"/>
    <w:rsid w:val="00EB6DB3"/>
    <w:rsid w:val="00EB754F"/>
    <w:rsid w:val="00EB75C9"/>
    <w:rsid w:val="00EC0830"/>
    <w:rsid w:val="00EC3DC6"/>
    <w:rsid w:val="00EC4D89"/>
    <w:rsid w:val="00EC513D"/>
    <w:rsid w:val="00EC647C"/>
    <w:rsid w:val="00EC6964"/>
    <w:rsid w:val="00EC75E3"/>
    <w:rsid w:val="00ED063E"/>
    <w:rsid w:val="00ED1FFA"/>
    <w:rsid w:val="00ED2160"/>
    <w:rsid w:val="00ED3388"/>
    <w:rsid w:val="00ED4367"/>
    <w:rsid w:val="00ED515C"/>
    <w:rsid w:val="00ED533B"/>
    <w:rsid w:val="00ED5D6F"/>
    <w:rsid w:val="00ED7A7F"/>
    <w:rsid w:val="00EE18FE"/>
    <w:rsid w:val="00EE40B5"/>
    <w:rsid w:val="00EE5C61"/>
    <w:rsid w:val="00EF24F7"/>
    <w:rsid w:val="00EF2CF3"/>
    <w:rsid w:val="00EF6277"/>
    <w:rsid w:val="00F01497"/>
    <w:rsid w:val="00F0422B"/>
    <w:rsid w:val="00F042BF"/>
    <w:rsid w:val="00F0544C"/>
    <w:rsid w:val="00F06255"/>
    <w:rsid w:val="00F069C1"/>
    <w:rsid w:val="00F11DE3"/>
    <w:rsid w:val="00F131DA"/>
    <w:rsid w:val="00F227B3"/>
    <w:rsid w:val="00F23689"/>
    <w:rsid w:val="00F31C28"/>
    <w:rsid w:val="00F32F32"/>
    <w:rsid w:val="00F33493"/>
    <w:rsid w:val="00F33A67"/>
    <w:rsid w:val="00F348E8"/>
    <w:rsid w:val="00F40122"/>
    <w:rsid w:val="00F4270B"/>
    <w:rsid w:val="00F432F3"/>
    <w:rsid w:val="00F4350C"/>
    <w:rsid w:val="00F5223A"/>
    <w:rsid w:val="00F53E47"/>
    <w:rsid w:val="00F549ED"/>
    <w:rsid w:val="00F55597"/>
    <w:rsid w:val="00F60855"/>
    <w:rsid w:val="00F6214E"/>
    <w:rsid w:val="00F66EF9"/>
    <w:rsid w:val="00F67EFE"/>
    <w:rsid w:val="00F744E3"/>
    <w:rsid w:val="00F74AA7"/>
    <w:rsid w:val="00F74E0F"/>
    <w:rsid w:val="00F76756"/>
    <w:rsid w:val="00F76E75"/>
    <w:rsid w:val="00F81164"/>
    <w:rsid w:val="00F82063"/>
    <w:rsid w:val="00F82531"/>
    <w:rsid w:val="00F82AA6"/>
    <w:rsid w:val="00F873FB"/>
    <w:rsid w:val="00F91576"/>
    <w:rsid w:val="00F92509"/>
    <w:rsid w:val="00F92612"/>
    <w:rsid w:val="00F93F7F"/>
    <w:rsid w:val="00F95FB9"/>
    <w:rsid w:val="00F96178"/>
    <w:rsid w:val="00F96A81"/>
    <w:rsid w:val="00F96AD9"/>
    <w:rsid w:val="00FA318F"/>
    <w:rsid w:val="00FA3AB9"/>
    <w:rsid w:val="00FA54CC"/>
    <w:rsid w:val="00FA773C"/>
    <w:rsid w:val="00FA77AE"/>
    <w:rsid w:val="00FA7FE5"/>
    <w:rsid w:val="00FB1699"/>
    <w:rsid w:val="00FB79AF"/>
    <w:rsid w:val="00FC195E"/>
    <w:rsid w:val="00FC2AE0"/>
    <w:rsid w:val="00FC2C4C"/>
    <w:rsid w:val="00FC3CD8"/>
    <w:rsid w:val="00FC54E2"/>
    <w:rsid w:val="00FC5813"/>
    <w:rsid w:val="00FC79CB"/>
    <w:rsid w:val="00FD6D2D"/>
    <w:rsid w:val="00FD7A44"/>
    <w:rsid w:val="00FE0B01"/>
    <w:rsid w:val="00FE236F"/>
    <w:rsid w:val="00FE4432"/>
    <w:rsid w:val="00FF2AAF"/>
    <w:rsid w:val="00FF3B47"/>
    <w:rsid w:val="00FF43A6"/>
    <w:rsid w:val="00FF5363"/>
    <w:rsid w:val="00FF57E9"/>
    <w:rsid w:val="00FF6A63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FDDEEC"/>
  <w15:docId w15:val="{A2738C67-9D79-480A-B4B2-12BA13B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C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C0607"/>
    <w:pPr>
      <w:keepNext/>
      <w:keepLines/>
      <w:tabs>
        <w:tab w:val="clear" w:pos="794"/>
        <w:tab w:val="clear" w:pos="1191"/>
        <w:tab w:val="left" w:pos="1134"/>
      </w:tabs>
      <w:spacing w:before="36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51592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sz w:val="20"/>
    </w:rPr>
  </w:style>
  <w:style w:type="paragraph" w:customStyle="1" w:styleId="Tabletext">
    <w:name w:val="Table_text"/>
    <w:basedOn w:val="Normal"/>
    <w:link w:val="TabletextChar"/>
    <w:rsid w:val="009731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CE4C79"/>
    <w:pPr>
      <w:tabs>
        <w:tab w:val="clear" w:pos="794"/>
        <w:tab w:val="clear" w:pos="1191"/>
        <w:tab w:val="left" w:pos="1134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85CA3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585CA3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uiPriority w:val="99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qFormat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uiPriority w:val="99"/>
    <w:rsid w:val="006771A4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FooterChar">
    <w:name w:val="Footer Char"/>
    <w:basedOn w:val="DefaultParagraphFont"/>
    <w:link w:val="Footer"/>
    <w:rsid w:val="00AC1406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1406"/>
    <w:rPr>
      <w:rFonts w:ascii="Times New Roman" w:hAnsi="Times New Roman"/>
      <w:sz w:val="18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333712"/>
    <w:pPr>
      <w:tabs>
        <w:tab w:val="clear" w:pos="794"/>
        <w:tab w:val="clear" w:pos="1191"/>
        <w:tab w:val="left" w:pos="1134"/>
      </w:tabs>
      <w:snapToGrid/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C831B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/>
    </w:pPr>
    <w:rPr>
      <w:b/>
      <w:lang w:val="ru-RU"/>
    </w:rPr>
  </w:style>
  <w:style w:type="character" w:customStyle="1" w:styleId="TabletextChar">
    <w:name w:val="Table_text Char"/>
    <w:basedOn w:val="DefaultParagraphFont"/>
    <w:link w:val="Tabletext"/>
    <w:locked/>
    <w:rsid w:val="00973114"/>
    <w:rPr>
      <w:rFonts w:ascii="Times New Roman" w:hAnsi="Times New Roman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2F098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280"/>
      <w:jc w:val="center"/>
    </w:pPr>
    <w:rPr>
      <w:rFonts w:cs="Times New Roman Bold"/>
      <w:sz w:val="26"/>
    </w:rPr>
  </w:style>
  <w:style w:type="character" w:customStyle="1" w:styleId="ProposalChar">
    <w:name w:val="Proposal Char"/>
    <w:basedOn w:val="DefaultParagraphFont"/>
    <w:link w:val="Proposal"/>
    <w:locked/>
    <w:rsid w:val="00C831B2"/>
    <w:rPr>
      <w:rFonts w:ascii="Times New Roman" w:hAnsi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333712"/>
    <w:rPr>
      <w:rFonts w:ascii="Times New Roman" w:hAnsi="Times New Roman"/>
      <w:sz w:val="22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F098C"/>
    <w:rPr>
      <w:rFonts w:ascii="Times New Roman" w:hAnsi="Times New Roman" w:cs="Times New Roman Bold"/>
      <w:sz w:val="26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AC1406"/>
    <w:rPr>
      <w:rFonts w:ascii="Calibri" w:hAnsi="Calibri" w:cs="Calibri"/>
      <w:lang w:val="fr-CH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link w:val="ListParagraphChar"/>
    <w:uiPriority w:val="34"/>
    <w:qFormat/>
    <w:rsid w:val="00F062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Default">
    <w:name w:val="Default"/>
    <w:rsid w:val="00F0625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494B7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05994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9F3CAB"/>
    <w:pPr>
      <w:snapToGrid/>
      <w:spacing w:before="280"/>
    </w:pPr>
  </w:style>
  <w:style w:type="character" w:customStyle="1" w:styleId="AnnextitleChar">
    <w:name w:val="Annex_title Char"/>
    <w:basedOn w:val="DefaultParagraphFont"/>
    <w:locked/>
    <w:rsid w:val="00A05994"/>
    <w:rPr>
      <w:rFonts w:cs="Times New Roman Bold"/>
      <w:b/>
      <w:sz w:val="26"/>
      <w:lang w:val="en-GB" w:eastAsia="en-US"/>
    </w:rPr>
  </w:style>
  <w:style w:type="character" w:customStyle="1" w:styleId="TableheadChar">
    <w:name w:val="Table_head Char"/>
    <w:link w:val="Tablehead"/>
    <w:locked/>
    <w:rsid w:val="0051592E"/>
    <w:rPr>
      <w:rFonts w:ascii="Times New Roman" w:hAnsi="Times New Roman"/>
      <w:lang w:val="en-GB" w:eastAsia="en-US"/>
    </w:rPr>
  </w:style>
  <w:style w:type="character" w:customStyle="1" w:styleId="AnnexNoChar">
    <w:name w:val="Annex_No Char"/>
    <w:link w:val="AnnexNo"/>
    <w:locked/>
    <w:rsid w:val="00A05994"/>
    <w:rPr>
      <w:rFonts w:ascii="Times New Roman" w:hAnsi="Times New Roman"/>
      <w:caps/>
      <w:sz w:val="26"/>
      <w:lang w:val="en-GB" w:eastAsia="en-US"/>
    </w:rPr>
  </w:style>
  <w:style w:type="paragraph" w:styleId="TOC9">
    <w:name w:val="toc 9"/>
    <w:basedOn w:val="TOC3"/>
    <w:semiHidden/>
    <w:rsid w:val="00634555"/>
    <w:pPr>
      <w:tabs>
        <w:tab w:val="clear" w:pos="964"/>
        <w:tab w:val="clear" w:pos="8789"/>
        <w:tab w:val="clear" w:pos="9639"/>
        <w:tab w:val="left" w:pos="567"/>
        <w:tab w:val="left" w:leader="dot" w:pos="7938"/>
        <w:tab w:val="center" w:pos="9526"/>
      </w:tabs>
      <w:snapToGrid/>
      <w:spacing w:before="120"/>
      <w:ind w:left="567" w:right="0" w:hanging="567"/>
    </w:pPr>
    <w:rPr>
      <w:rFonts w:asciiTheme="minorHAnsi" w:hAnsiTheme="minorHAnsi"/>
      <w:lang w:val="ru-RU"/>
    </w:rPr>
  </w:style>
  <w:style w:type="paragraph" w:customStyle="1" w:styleId="AnnexNoTitle0">
    <w:name w:val="Annex_NoTitle"/>
    <w:basedOn w:val="Normal"/>
    <w:next w:val="Normalaftertitle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720" w:after="120"/>
      <w:jc w:val="center"/>
    </w:pPr>
    <w:rPr>
      <w:rFonts w:asciiTheme="minorHAnsi" w:hAnsiTheme="minorHAnsi"/>
      <w:b/>
      <w:sz w:val="24"/>
      <w:lang w:val="ru-RU"/>
    </w:rPr>
  </w:style>
  <w:style w:type="paragraph" w:customStyle="1" w:styleId="AppendixNoTitle0">
    <w:name w:val="Appendix_NoTitle"/>
    <w:basedOn w:val="AnnexNoTitle0"/>
    <w:next w:val="Normalaftertitle"/>
    <w:rsid w:val="00634555"/>
  </w:style>
  <w:style w:type="paragraph" w:customStyle="1" w:styleId="FigureNoTitle0">
    <w:name w:val="Figure_NoTitle"/>
    <w:basedOn w:val="Normal"/>
    <w:next w:val="Normalaftertitle"/>
    <w:rsid w:val="00634555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120"/>
      <w:jc w:val="center"/>
    </w:pPr>
    <w:rPr>
      <w:rFonts w:asciiTheme="minorHAnsi" w:hAnsiTheme="minorHAnsi"/>
      <w:b/>
      <w:lang w:val="ru-RU"/>
    </w:rPr>
  </w:style>
  <w:style w:type="paragraph" w:customStyle="1" w:styleId="TableNoTitle0">
    <w:name w:val="Table_NoTitle"/>
    <w:basedOn w:val="Normal"/>
    <w:next w:val="Tablehead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360" w:after="120" w:line="240" w:lineRule="exact"/>
      <w:jc w:val="center"/>
    </w:pPr>
    <w:rPr>
      <w:rFonts w:asciiTheme="minorHAnsi" w:hAnsiTheme="minorHAnsi"/>
      <w:b/>
      <w:sz w:val="20"/>
      <w:lang w:val="ru-RU"/>
    </w:rPr>
  </w:style>
  <w:style w:type="character" w:styleId="CommentReference">
    <w:name w:val="annotation reference"/>
    <w:basedOn w:val="DefaultParagraphFont"/>
    <w:semiHidden/>
    <w:rsid w:val="006345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634555"/>
    <w:rPr>
      <w:rFonts w:asciiTheme="minorHAnsi" w:hAnsiTheme="minorHAnsi"/>
      <w:lang w:val="ru-RU" w:eastAsia="en-US"/>
    </w:rPr>
  </w:style>
  <w:style w:type="character" w:customStyle="1" w:styleId="href">
    <w:name w:val="href"/>
    <w:basedOn w:val="DefaultParagraphFont"/>
    <w:rsid w:val="00634555"/>
  </w:style>
  <w:style w:type="paragraph" w:customStyle="1" w:styleId="NormalIndent">
    <w:name w:val="Normal_Indent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left" w:pos="2693"/>
        <w:tab w:val="left" w:pos="7655"/>
      </w:tabs>
      <w:snapToGrid/>
      <w:ind w:left="794"/>
    </w:pPr>
    <w:rPr>
      <w:rFonts w:asciiTheme="minorHAnsi" w:hAnsiTheme="minorHAnsi"/>
      <w:lang w:val="ru-RU"/>
    </w:rPr>
  </w:style>
  <w:style w:type="paragraph" w:customStyle="1" w:styleId="Origin">
    <w:name w:val="Origin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634555"/>
    <w:rPr>
      <w:rFonts w:ascii="Tahoma" w:hAnsi="Tahoma" w:cs="Tahoma"/>
      <w:sz w:val="16"/>
      <w:szCs w:val="16"/>
      <w:lang w:val="ru-RU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634555"/>
    <w:pPr>
      <w:tabs>
        <w:tab w:val="clear" w:pos="1588"/>
        <w:tab w:val="clear" w:pos="1985"/>
        <w:tab w:val="left" w:pos="851"/>
      </w:tabs>
      <w:snapToGrid/>
      <w:spacing w:before="0" w:line="240" w:lineRule="exact"/>
      <w:ind w:left="851" w:hanging="851"/>
      <w:jc w:val="both"/>
    </w:pPr>
    <w:rPr>
      <w:lang w:val="ru-RU"/>
    </w:rPr>
  </w:style>
  <w:style w:type="paragraph" w:styleId="BodyTextIndent">
    <w:name w:val="Body Text Indent"/>
    <w:basedOn w:val="Normal"/>
    <w:link w:val="BodyTextIndentChar"/>
    <w:rsid w:val="0063455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napToGri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34555"/>
    <w:rPr>
      <w:rFonts w:ascii="Times New Roman" w:hAnsi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634555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63455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napToGrid/>
      <w:textAlignment w:val="auto"/>
    </w:pPr>
    <w:rPr>
      <w:rFonts w:asciiTheme="minorHAnsi" w:hAnsiTheme="minorHAnsi"/>
      <w:szCs w:val="22"/>
      <w:lang w:val="en-US"/>
    </w:rPr>
  </w:style>
  <w:style w:type="paragraph" w:customStyle="1" w:styleId="Annexref">
    <w:name w:val="Annex_ref"/>
    <w:basedOn w:val="Normal"/>
    <w:next w:val="Normal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after="280"/>
      <w:jc w:val="center"/>
    </w:pPr>
    <w:rPr>
      <w:rFonts w:asciiTheme="minorHAnsi" w:hAnsiTheme="minorHAnsi"/>
      <w:lang w:val="ru-RU"/>
    </w:rPr>
  </w:style>
  <w:style w:type="character" w:customStyle="1" w:styleId="ArtNoChar">
    <w:name w:val="Art_No Char"/>
    <w:basedOn w:val="DefaultParagraphFont"/>
    <w:link w:val="ArtNo"/>
    <w:locked/>
    <w:rsid w:val="00634555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6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634555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6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634555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34555"/>
    <w:rPr>
      <w:lang w:val="en-GB"/>
    </w:rPr>
  </w:style>
  <w:style w:type="paragraph" w:customStyle="1" w:styleId="Appendixref">
    <w:name w:val="Appendix_ref"/>
    <w:basedOn w:val="Annexref"/>
    <w:next w:val="Annextitle"/>
    <w:rsid w:val="00634555"/>
  </w:style>
  <w:style w:type="paragraph" w:customStyle="1" w:styleId="Appendixtitle">
    <w:name w:val="Appendix_title"/>
    <w:basedOn w:val="Annextitle"/>
    <w:next w:val="Normal"/>
    <w:link w:val="AppendixtitleChar"/>
    <w:rsid w:val="00634555"/>
    <w:rPr>
      <w:rFonts w:asciiTheme="minorHAnsi" w:hAnsiTheme="minorHAnsi"/>
      <w:lang w:val="ru-RU"/>
    </w:rPr>
  </w:style>
  <w:style w:type="character" w:customStyle="1" w:styleId="AppendixtitleChar">
    <w:name w:val="Appendix_title Char"/>
    <w:basedOn w:val="AnnextitleChar1"/>
    <w:link w:val="Appendixtitle"/>
    <w:locked/>
    <w:rsid w:val="00634555"/>
    <w:rPr>
      <w:rFonts w:asciiTheme="minorHAnsi" w:hAnsiTheme="minorHAnsi" w:cs="Times New Roman Bold"/>
      <w:b w:val="0"/>
      <w:sz w:val="26"/>
      <w:lang w:val="ru-RU" w:eastAsia="en-US"/>
    </w:rPr>
  </w:style>
  <w:style w:type="paragraph" w:customStyle="1" w:styleId="Booktitle">
    <w:name w:val="Book_title"/>
    <w:basedOn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jc w:val="center"/>
    </w:pPr>
    <w:rPr>
      <w:rFonts w:asciiTheme="minorHAnsi" w:hAnsiTheme="minorHAnsi"/>
      <w:b/>
      <w:bCs/>
      <w:sz w:val="26"/>
      <w:szCs w:val="28"/>
    </w:rPr>
  </w:style>
  <w:style w:type="paragraph" w:customStyle="1" w:styleId="Border">
    <w:name w:val="Border"/>
    <w:basedOn w:val="Tabletext"/>
    <w:rsid w:val="0063455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napToGrid/>
      <w:spacing w:before="0" w:after="0" w:line="10" w:lineRule="exact"/>
      <w:ind w:left="28" w:right="28"/>
      <w:jc w:val="center"/>
    </w:pPr>
    <w:rPr>
      <w:rFonts w:asciiTheme="minorHAnsi" w:hAnsiTheme="minorHAnsi"/>
      <w:b/>
      <w:noProof/>
      <w:lang w:val="ru-RU"/>
    </w:rPr>
  </w:style>
  <w:style w:type="character" w:customStyle="1" w:styleId="CallChar">
    <w:name w:val="Call Char"/>
    <w:basedOn w:val="DefaultParagraphFont"/>
    <w:link w:val="Call"/>
    <w:locked/>
    <w:rsid w:val="00634555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634555"/>
    <w:rPr>
      <w:rFonts w:ascii="Times New Roman" w:hAnsi="Times New Roman"/>
      <w:b/>
      <w:sz w:val="28"/>
      <w:lang w:val="en-GB" w:eastAsia="en-US"/>
    </w:rPr>
  </w:style>
  <w:style w:type="paragraph" w:customStyle="1" w:styleId="Committee">
    <w:name w:val="Committee"/>
    <w:basedOn w:val="Normal"/>
    <w:qFormat/>
    <w:rsid w:val="006345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character" w:customStyle="1" w:styleId="enumlev1Char">
    <w:name w:val="enumlev1 Char"/>
    <w:basedOn w:val="DefaultParagraphFont"/>
    <w:link w:val="enumlev1"/>
    <w:locked/>
    <w:rsid w:val="00CE4C79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634555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634555"/>
    <w:rPr>
      <w:rFonts w:ascii="Times New Roman" w:hAnsi="Times New Roman"/>
      <w:sz w:val="22"/>
      <w:lang w:val="en-GB" w:eastAsia="en-US"/>
    </w:rPr>
  </w:style>
  <w:style w:type="paragraph" w:styleId="NormalIndent0">
    <w:name w:val="Normal Indent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134"/>
    </w:pPr>
    <w:rPr>
      <w:rFonts w:asciiTheme="minorHAnsi" w:hAnsiTheme="minorHAnsi"/>
      <w:lang w:val="ru-RU"/>
    </w:rPr>
  </w:style>
  <w:style w:type="paragraph" w:customStyle="1" w:styleId="FigureNo">
    <w:name w:val="Figure_No"/>
    <w:basedOn w:val="Normal"/>
    <w:next w:val="Normal"/>
    <w:link w:val="FigureNoChar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rFonts w:asciiTheme="minorHAnsi" w:hAnsiTheme="minorHAnsi"/>
      <w:caps/>
      <w:sz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634555"/>
    <w:rPr>
      <w:rFonts w:asciiTheme="minorHAnsi" w:hAnsiTheme="minorHAnsi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120"/>
      <w:jc w:val="center"/>
    </w:pPr>
    <w:rPr>
      <w:rFonts w:ascii="Times New Roman Bold" w:hAnsi="Times New Roman Bold"/>
      <w:b/>
      <w:sz w:val="18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634555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3455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34555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585CA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C060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634555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849"/>
    </w:pPr>
    <w:rPr>
      <w:rFonts w:asciiTheme="minorHAnsi" w:hAnsiTheme="minorHAnsi"/>
      <w:lang w:val="ru-RU"/>
    </w:rPr>
  </w:style>
  <w:style w:type="paragraph" w:styleId="Index5">
    <w:name w:val="index 5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132"/>
    </w:pPr>
    <w:rPr>
      <w:rFonts w:asciiTheme="minorHAnsi" w:hAnsiTheme="minorHAnsi"/>
      <w:lang w:val="ru-RU"/>
    </w:rPr>
  </w:style>
  <w:style w:type="paragraph" w:styleId="Index6">
    <w:name w:val="index 6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415"/>
    </w:pPr>
    <w:rPr>
      <w:rFonts w:asciiTheme="minorHAnsi" w:hAnsiTheme="minorHAnsi"/>
      <w:lang w:val="ru-RU"/>
    </w:rPr>
  </w:style>
  <w:style w:type="paragraph" w:styleId="Index7">
    <w:name w:val="index 7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698"/>
    </w:pPr>
    <w:rPr>
      <w:rFonts w:asciiTheme="minorHAnsi" w:hAnsiTheme="minorHAnsi"/>
      <w:lang w:val="ru-RU"/>
    </w:rPr>
  </w:style>
  <w:style w:type="paragraph" w:styleId="IndexHeading">
    <w:name w:val="index heading"/>
    <w:basedOn w:val="Normal"/>
    <w:next w:val="Index1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lang w:val="ru-RU"/>
    </w:rPr>
  </w:style>
  <w:style w:type="character" w:styleId="LineNumber">
    <w:name w:val="line number"/>
    <w:basedOn w:val="DefaultParagraphFont"/>
    <w:rsid w:val="00634555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F3CAB"/>
    <w:rPr>
      <w:rFonts w:ascii="Times New Roman" w:hAnsi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lang w:val="en-US"/>
    </w:rPr>
  </w:style>
  <w:style w:type="character" w:customStyle="1" w:styleId="NoteChar">
    <w:name w:val="Note Char"/>
    <w:basedOn w:val="DefaultParagraphFont"/>
    <w:link w:val="Note"/>
    <w:locked/>
    <w:rsid w:val="0063455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34555"/>
    <w:rPr>
      <w:rFonts w:ascii="Times New Roman" w:hAnsi="Times New Roman"/>
      <w:b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634555"/>
    <w:pPr>
      <w:tabs>
        <w:tab w:val="center" w:pos="4820"/>
      </w:tabs>
      <w:snapToGrid/>
      <w:spacing w:before="360"/>
    </w:pPr>
    <w:rPr>
      <w:rFonts w:asciiTheme="minorHAnsi" w:hAnsiTheme="minorHAnsi"/>
    </w:rPr>
  </w:style>
  <w:style w:type="paragraph" w:customStyle="1" w:styleId="Part1">
    <w:name w:val="Part_1"/>
    <w:basedOn w:val="Subsection1"/>
    <w:next w:val="Section1"/>
    <w:qFormat/>
    <w:rsid w:val="00634555"/>
  </w:style>
  <w:style w:type="character" w:customStyle="1" w:styleId="RecNoChar">
    <w:name w:val="Rec_No Char"/>
    <w:basedOn w:val="DefaultParagraphFont"/>
    <w:link w:val="RecNo"/>
    <w:locked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63455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634555"/>
    <w:pPr>
      <w:tabs>
        <w:tab w:val="center" w:pos="4820"/>
      </w:tabs>
      <w:snapToGrid/>
      <w:spacing w:before="360"/>
      <w:jc w:val="both"/>
    </w:pPr>
    <w:rPr>
      <w:rFonts w:asciiTheme="minorHAnsi" w:eastAsia="SimSun" w:hAnsiTheme="minorHAnsi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634555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napToGrid/>
      <w:spacing w:before="0"/>
    </w:pPr>
    <w:rPr>
      <w:rFonts w:asciiTheme="minorHAnsi" w:hAnsiTheme="minorHAnsi"/>
      <w:sz w:val="12"/>
      <w:lang w:val="fr-FR"/>
    </w:rPr>
  </w:style>
  <w:style w:type="paragraph" w:customStyle="1" w:styleId="TableNo">
    <w:name w:val="Table_No"/>
    <w:basedOn w:val="Normal"/>
    <w:next w:val="Tabletitle"/>
    <w:link w:val="TableNoChar"/>
    <w:rsid w:val="008A23C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560" w:after="120"/>
      <w:jc w:val="center"/>
    </w:pPr>
    <w:rPr>
      <w:caps/>
      <w:sz w:val="18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8A23C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3455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napToGrid/>
      <w:spacing w:before="40" w:after="40"/>
      <w:ind w:left="170" w:hanging="170"/>
    </w:pPr>
    <w:rPr>
      <w:rFonts w:asciiTheme="minorHAnsi" w:hAnsiTheme="minorHAnsi"/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34555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3455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</w:pPr>
    <w:rPr>
      <w:rFonts w:asciiTheme="minorHAnsi" w:hAnsiTheme="minorHAnsi"/>
      <w:lang w:val="fr-FR"/>
    </w:rPr>
  </w:style>
  <w:style w:type="character" w:customStyle="1" w:styleId="Title1Char">
    <w:name w:val="Title 1 Char"/>
    <w:basedOn w:val="DefaultParagraphFont"/>
    <w:link w:val="Title1"/>
    <w:locked/>
    <w:rsid w:val="0063455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ArtNo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6"/>
      <w:lang w:val="en-US"/>
    </w:rPr>
  </w:style>
  <w:style w:type="character" w:customStyle="1" w:styleId="Artref0">
    <w:name w:val="Art#_ref"/>
    <w:basedOn w:val="DefaultParagraphFont"/>
    <w:rsid w:val="00634555"/>
  </w:style>
  <w:style w:type="character" w:customStyle="1" w:styleId="href2">
    <w:name w:val="href2"/>
    <w:basedOn w:val="href"/>
    <w:rsid w:val="00634555"/>
  </w:style>
  <w:style w:type="paragraph" w:customStyle="1" w:styleId="TableHead0">
    <w:name w:val="Table_Head"/>
    <w:basedOn w:val="Tabletext"/>
    <w:next w:val="Tabletext"/>
    <w:rsid w:val="0063455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  <w:spacing w:before="80" w:after="80"/>
      <w:jc w:val="center"/>
    </w:pPr>
    <w:rPr>
      <w:b/>
      <w:bCs/>
    </w:rPr>
  </w:style>
  <w:style w:type="paragraph" w:customStyle="1" w:styleId="Head">
    <w:name w:val="Head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napToGrid/>
      <w:spacing w:before="0"/>
      <w:jc w:val="both"/>
      <w:textAlignment w:val="auto"/>
    </w:pPr>
    <w:rPr>
      <w:szCs w:val="24"/>
    </w:rPr>
  </w:style>
  <w:style w:type="paragraph" w:styleId="TableofFigures">
    <w:name w:val="table of figures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napToGrid/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customStyle="1" w:styleId="MEP">
    <w:name w:val="MEP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00"/>
      <w:jc w:val="both"/>
    </w:pPr>
    <w:rPr>
      <w:szCs w:val="24"/>
    </w:rPr>
  </w:style>
  <w:style w:type="paragraph" w:customStyle="1" w:styleId="TableLegend0">
    <w:name w:val="Table_Legend"/>
    <w:basedOn w:val="Tabletext"/>
    <w:next w:val="Normal"/>
    <w:rsid w:val="00634555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  <w:spacing w:before="120" w:after="0"/>
      <w:jc w:val="both"/>
    </w:pPr>
  </w:style>
  <w:style w:type="paragraph" w:customStyle="1" w:styleId="TableTitle0">
    <w:name w:val="Table_Title"/>
    <w:basedOn w:val="Table"/>
    <w:next w:val="Tabletext"/>
    <w:rsid w:val="00634555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63455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360" w:after="120"/>
      <w:jc w:val="center"/>
    </w:pPr>
    <w:rPr>
      <w:sz w:val="20"/>
    </w:rPr>
  </w:style>
  <w:style w:type="paragraph" w:customStyle="1" w:styleId="TableFin0">
    <w:name w:val="Table_Fin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napToGrid/>
      <w:jc w:val="both"/>
    </w:pPr>
    <w:rPr>
      <w:sz w:val="12"/>
      <w:szCs w:val="12"/>
    </w:rPr>
  </w:style>
  <w:style w:type="paragraph" w:customStyle="1" w:styleId="Normal1">
    <w:name w:val="Normal1"/>
    <w:rsid w:val="00634555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/>
      <w:sz w:val="24"/>
      <w:lang w:val="en-GB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555"/>
    <w:rPr>
      <w:color w:val="605E5C"/>
      <w:shd w:val="clear" w:color="auto" w:fill="E1DFDD"/>
    </w:rPr>
  </w:style>
  <w:style w:type="paragraph" w:customStyle="1" w:styleId="Headingi0">
    <w:name w:val="Heading i"/>
    <w:basedOn w:val="Normal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napToGrid/>
      <w:spacing w:before="400"/>
      <w:jc w:val="both"/>
    </w:pPr>
    <w:rPr>
      <w:i/>
      <w:iCs/>
      <w:szCs w:val="24"/>
    </w:rPr>
  </w:style>
  <w:style w:type="character" w:customStyle="1" w:styleId="Resref0">
    <w:name w:val="Res#_ref"/>
    <w:basedOn w:val="DefaultParagraphFont"/>
    <w:rsid w:val="00634555"/>
  </w:style>
  <w:style w:type="paragraph" w:customStyle="1" w:styleId="StyleReasonsBoldItalic">
    <w:name w:val="Style Reasons + Bold Italic"/>
    <w:basedOn w:val="Reasons"/>
    <w:rsid w:val="006A11FF"/>
    <w:rPr>
      <w:b/>
      <w:bCs/>
      <w:i/>
      <w:iCs/>
    </w:rPr>
  </w:style>
  <w:style w:type="paragraph" w:customStyle="1" w:styleId="StyleReasonsBoldItalic1">
    <w:name w:val="Style Reasons + Bold Italic1"/>
    <w:basedOn w:val="Reasons"/>
    <w:rsid w:val="006A11FF"/>
    <w:rPr>
      <w:bCs/>
      <w:i/>
      <w:iCs/>
    </w:rPr>
  </w:style>
  <w:style w:type="paragraph" w:customStyle="1" w:styleId="StyleProposalBefore0pt">
    <w:name w:val="Style Proposal + Before:  0 pt"/>
    <w:basedOn w:val="Proposal"/>
    <w:rsid w:val="00295492"/>
    <w:pPr>
      <w:spacing w:before="0"/>
    </w:pPr>
    <w:rPr>
      <w:bCs/>
    </w:rPr>
  </w:style>
  <w:style w:type="paragraph" w:styleId="Revision">
    <w:name w:val="Revision"/>
    <w:hidden/>
    <w:uiPriority w:val="99"/>
    <w:semiHidden/>
    <w:rsid w:val="00D41BC2"/>
    <w:rPr>
      <w:rFonts w:ascii="Times New Roman" w:hAnsi="Times New Roman"/>
      <w:sz w:val="22"/>
      <w:lang w:val="en-GB" w:eastAsia="en-US"/>
    </w:rPr>
  </w:style>
  <w:style w:type="table" w:customStyle="1" w:styleId="GridTable1Light-Accent12">
    <w:name w:val="Grid Table 1 Light - Accent 12"/>
    <w:basedOn w:val="TableNormal"/>
    <w:uiPriority w:val="46"/>
    <w:rsid w:val="003D4BA2"/>
    <w:rPr>
      <w:rFonts w:eastAsia="SimSun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94068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4338EA"/>
    <w:rPr>
      <w:b/>
      <w:bCs/>
      <w:smallCaps/>
      <w:color w:val="4F81BD" w:themeColor="accent1"/>
      <w:spacing w:val="5"/>
    </w:rPr>
  </w:style>
  <w:style w:type="paragraph" w:styleId="ListBullet">
    <w:name w:val="List Bullet"/>
    <w:basedOn w:val="Normal"/>
    <w:unhideWhenUsed/>
    <w:rsid w:val="004703C6"/>
    <w:pPr>
      <w:numPr>
        <w:numId w:val="1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178CD"/>
    <w:rPr>
      <w:rFonts w:asciiTheme="minorHAnsi" w:eastAsiaTheme="minorEastAsia" w:hAnsiTheme="minorHAnsi" w:cstheme="minorBidi"/>
      <w:sz w:val="22"/>
      <w:szCs w:val="22"/>
    </w:rPr>
  </w:style>
  <w:style w:type="table" w:customStyle="1" w:styleId="GridTable1Light-Accent121">
    <w:name w:val="Grid Table 1 Light - Accent 121"/>
    <w:basedOn w:val="TableNormal"/>
    <w:uiPriority w:val="46"/>
    <w:rsid w:val="00321993"/>
    <w:rPr>
      <w:rFonts w:eastAsia="SimSu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ref0">
    <w:name w:val="App#_ref"/>
    <w:basedOn w:val="DefaultParagraphFont"/>
    <w:rsid w:val="0051592E"/>
  </w:style>
  <w:style w:type="paragraph" w:customStyle="1" w:styleId="tabletext0">
    <w:name w:val="tabletext0"/>
    <w:basedOn w:val="Normal"/>
    <w:uiPriority w:val="99"/>
    <w:rsid w:val="005C34A3"/>
    <w:pPr>
      <w:tabs>
        <w:tab w:val="clear" w:pos="794"/>
        <w:tab w:val="clear" w:pos="1191"/>
        <w:tab w:val="clear" w:pos="1588"/>
        <w:tab w:val="clear" w:pos="1985"/>
      </w:tabs>
      <w:adjustRightInd/>
      <w:snapToGrid/>
      <w:spacing w:before="40" w:after="40"/>
      <w:textAlignment w:val="auto"/>
    </w:pPr>
    <w:rPr>
      <w:rFonts w:eastAsia="SimSun"/>
      <w:szCs w:val="22"/>
      <w:lang w:eastAsia="zh-CN"/>
    </w:rPr>
  </w:style>
  <w:style w:type="character" w:customStyle="1" w:styleId="apple-style-span">
    <w:name w:val="apple-style-span"/>
    <w:basedOn w:val="DefaultParagraphFont"/>
    <w:rsid w:val="005C34A3"/>
  </w:style>
  <w:style w:type="paragraph" w:customStyle="1" w:styleId="tabletext1">
    <w:name w:val="tabletext"/>
    <w:basedOn w:val="Normal"/>
    <w:rsid w:val="005C34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eastAsiaTheme="minorEastAsia"/>
      <w:sz w:val="24"/>
      <w:szCs w:val="24"/>
      <w:lang w:val="en-US" w:eastAsia="zh-CN"/>
    </w:rPr>
  </w:style>
  <w:style w:type="paragraph" w:customStyle="1" w:styleId="ecxmsonormal">
    <w:name w:val="ecxmsonormal"/>
    <w:basedOn w:val="Normal"/>
    <w:rsid w:val="005C34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paragraph" w:customStyle="1" w:styleId="Headingb0">
    <w:name w:val="Heading b"/>
    <w:basedOn w:val="Heading3"/>
    <w:rsid w:val="009E0DC4"/>
    <w:pPr>
      <w:tabs>
        <w:tab w:val="clear" w:pos="1588"/>
        <w:tab w:val="clear" w:pos="1985"/>
        <w:tab w:val="left" w:pos="1871"/>
      </w:tabs>
      <w:snapToGrid/>
      <w:spacing w:before="400"/>
      <w:ind w:left="0" w:firstLine="0"/>
      <w:jc w:val="both"/>
      <w:outlineLvl w:val="9"/>
    </w:pPr>
    <w:rPr>
      <w:rFonts w:eastAsiaTheme="minorEastAsia"/>
      <w:sz w:val="22"/>
    </w:rPr>
  </w:style>
  <w:style w:type="paragraph" w:styleId="NormalWeb">
    <w:name w:val="Normal (Web)"/>
    <w:basedOn w:val="Normal"/>
    <w:uiPriority w:val="99"/>
    <w:unhideWhenUsed/>
    <w:rsid w:val="005C34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/>
    </w:rPr>
  </w:style>
  <w:style w:type="paragraph" w:customStyle="1" w:styleId="Infodoc">
    <w:name w:val="Infodoc"/>
    <w:basedOn w:val="Normal"/>
    <w:rsid w:val="005C34A3"/>
    <w:pPr>
      <w:tabs>
        <w:tab w:val="clear" w:pos="794"/>
        <w:tab w:val="clear" w:pos="1191"/>
        <w:tab w:val="clear" w:pos="1588"/>
        <w:tab w:val="clear" w:pos="1985"/>
        <w:tab w:val="left" w:pos="1418"/>
      </w:tabs>
      <w:snapToGrid/>
      <w:spacing w:before="0"/>
      <w:ind w:left="1418" w:hanging="1418"/>
    </w:pPr>
    <w:rPr>
      <w:rFonts w:eastAsiaTheme="minorEastAsia"/>
      <w:sz w:val="24"/>
    </w:rPr>
  </w:style>
  <w:style w:type="paragraph" w:customStyle="1" w:styleId="Address">
    <w:name w:val="Address"/>
    <w:basedOn w:val="Normal"/>
    <w:rsid w:val="005C34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napToGrid/>
      <w:ind w:left="794"/>
    </w:pPr>
    <w:rPr>
      <w:rFonts w:eastAsiaTheme="minorEastAsia"/>
      <w:sz w:val="24"/>
    </w:rPr>
  </w:style>
  <w:style w:type="paragraph" w:customStyle="1" w:styleId="itu">
    <w:name w:val="itu"/>
    <w:basedOn w:val="Normal"/>
    <w:rsid w:val="005C34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napToGrid/>
      <w:spacing w:before="0"/>
    </w:pPr>
    <w:rPr>
      <w:rFonts w:ascii="Futura Lt BT" w:eastAsiaTheme="minorEastAsia" w:hAnsi="Futura Lt BT"/>
      <w:sz w:val="18"/>
    </w:rPr>
  </w:style>
  <w:style w:type="paragraph" w:customStyle="1" w:styleId="Annex">
    <w:name w:val="Annex_#"/>
    <w:basedOn w:val="Normal"/>
    <w:next w:val="AnnexRef0"/>
    <w:rsid w:val="005C34A3"/>
    <w:pPr>
      <w:keepNext/>
      <w:keepLines/>
      <w:snapToGrid/>
      <w:spacing w:before="480" w:after="80"/>
      <w:jc w:val="center"/>
    </w:pPr>
    <w:rPr>
      <w:rFonts w:eastAsiaTheme="minorEastAsia"/>
      <w:caps/>
      <w:sz w:val="24"/>
    </w:rPr>
  </w:style>
  <w:style w:type="paragraph" w:customStyle="1" w:styleId="AnnexRef0">
    <w:name w:val="Annex_Ref"/>
    <w:basedOn w:val="Normal"/>
    <w:next w:val="AnnexTitle0"/>
    <w:rsid w:val="005C34A3"/>
    <w:pPr>
      <w:keepNext/>
      <w:keepLines/>
      <w:snapToGrid/>
      <w:jc w:val="center"/>
    </w:pPr>
    <w:rPr>
      <w:rFonts w:eastAsiaTheme="minorEastAsia"/>
      <w:sz w:val="24"/>
    </w:rPr>
  </w:style>
  <w:style w:type="paragraph" w:customStyle="1" w:styleId="AnnexTitle0">
    <w:name w:val="Annex_Title"/>
    <w:basedOn w:val="Normal"/>
    <w:next w:val="Normalaftertitle0"/>
    <w:rsid w:val="009E0DC4"/>
    <w:pPr>
      <w:keepNext/>
      <w:keepLines/>
      <w:snapToGrid/>
      <w:spacing w:before="240" w:after="280"/>
      <w:jc w:val="center"/>
    </w:pPr>
    <w:rPr>
      <w:rFonts w:eastAsiaTheme="minorEastAsia"/>
      <w:b/>
      <w:sz w:val="26"/>
    </w:rPr>
  </w:style>
  <w:style w:type="paragraph" w:customStyle="1" w:styleId="headingi1">
    <w:name w:val="heading_i"/>
    <w:basedOn w:val="Heading3"/>
    <w:next w:val="Normal"/>
    <w:rsid w:val="005C34A3"/>
    <w:pPr>
      <w:tabs>
        <w:tab w:val="clear" w:pos="1134"/>
        <w:tab w:val="clear" w:pos="1588"/>
        <w:tab w:val="clear" w:pos="1985"/>
        <w:tab w:val="left" w:pos="794"/>
        <w:tab w:val="left" w:pos="2127"/>
        <w:tab w:val="left" w:pos="2410"/>
        <w:tab w:val="left" w:pos="2921"/>
        <w:tab w:val="left" w:pos="3261"/>
      </w:tabs>
      <w:snapToGrid/>
      <w:ind w:left="0" w:firstLine="0"/>
      <w:outlineLvl w:val="9"/>
    </w:pPr>
    <w:rPr>
      <w:rFonts w:ascii="CG Times" w:eastAsiaTheme="minorEastAsia" w:hAnsi="CG Times"/>
      <w:b w:val="0"/>
      <w:i/>
      <w:sz w:val="24"/>
    </w:rPr>
  </w:style>
  <w:style w:type="paragraph" w:customStyle="1" w:styleId="TableText2">
    <w:name w:val="Table_Text"/>
    <w:basedOn w:val="Normal"/>
    <w:rsid w:val="005C34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napToGrid/>
      <w:spacing w:before="40" w:after="40"/>
    </w:pPr>
    <w:rPr>
      <w:rFonts w:eastAsiaTheme="minorEastAsia"/>
    </w:rPr>
  </w:style>
  <w:style w:type="paragraph" w:styleId="BodyText">
    <w:name w:val="Body Text"/>
    <w:basedOn w:val="Normal"/>
    <w:link w:val="BodyTextChar"/>
    <w:rsid w:val="005C34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60"/>
      <w:textAlignment w:val="auto"/>
    </w:pPr>
    <w:rPr>
      <w:rFonts w:ascii="CG Times" w:eastAsiaTheme="minorEastAsia" w:hAnsi="CG Times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C34A3"/>
    <w:rPr>
      <w:rFonts w:eastAsiaTheme="minorEastAsia"/>
      <w:sz w:val="24"/>
      <w:lang w:eastAsia="en-US"/>
    </w:rPr>
  </w:style>
  <w:style w:type="paragraph" w:styleId="BodyText3">
    <w:name w:val="Body Text 3"/>
    <w:basedOn w:val="Normal"/>
    <w:link w:val="BodyText3Char"/>
    <w:rsid w:val="005C34A3"/>
    <w:pPr>
      <w:tabs>
        <w:tab w:val="clear" w:pos="794"/>
        <w:tab w:val="clear" w:pos="1191"/>
        <w:tab w:val="clear" w:pos="1588"/>
        <w:tab w:val="clear" w:pos="1985"/>
      </w:tabs>
      <w:snapToGrid/>
      <w:spacing w:before="0"/>
      <w:jc w:val="both"/>
    </w:pPr>
    <w:rPr>
      <w:rFonts w:ascii="Arial" w:eastAsia="Batang" w:hAnsi="Arial"/>
      <w:b/>
      <w:bCs/>
      <w:color w:val="0000FF"/>
      <w:szCs w:val="22"/>
    </w:rPr>
  </w:style>
  <w:style w:type="character" w:customStyle="1" w:styleId="BodyText3Char">
    <w:name w:val="Body Text 3 Char"/>
    <w:basedOn w:val="DefaultParagraphFont"/>
    <w:link w:val="BodyText3"/>
    <w:rsid w:val="005C34A3"/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5C34A3"/>
    <w:rPr>
      <w:rFonts w:ascii="Times New Roman" w:hAnsi="Times New Roman" w:cs="Times New Roman"/>
      <w:b/>
    </w:rPr>
  </w:style>
  <w:style w:type="paragraph" w:styleId="BodyTextIndent3">
    <w:name w:val="Body Text Indent 3"/>
    <w:basedOn w:val="Normal"/>
    <w:link w:val="BodyTextIndent3Char"/>
    <w:rsid w:val="005C34A3"/>
    <w:pPr>
      <w:snapToGrid/>
      <w:spacing w:after="120"/>
      <w:ind w:left="283"/>
    </w:pPr>
    <w:rPr>
      <w:rFonts w:ascii="CG Times" w:eastAsiaTheme="minorEastAsia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34A3"/>
    <w:rPr>
      <w:rFonts w:eastAsiaTheme="minorEastAsia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5C34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00" w:after="120" w:line="480" w:lineRule="auto"/>
      <w:ind w:left="283"/>
      <w:jc w:val="both"/>
    </w:pPr>
    <w:rPr>
      <w:rFonts w:ascii="CG Times" w:eastAsiaTheme="minorEastAsia" w:hAnsi="CG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C34A3"/>
    <w:rPr>
      <w:rFonts w:eastAsiaTheme="minorEastAsia"/>
      <w:sz w:val="24"/>
      <w:lang w:val="en-GB" w:eastAsia="en-US"/>
    </w:rPr>
  </w:style>
  <w:style w:type="paragraph" w:customStyle="1" w:styleId="HeaderRegProc">
    <w:name w:val="Header_RegProc"/>
    <w:basedOn w:val="Normal"/>
    <w:rsid w:val="005C34A3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napToGrid/>
      <w:spacing w:before="4"/>
      <w:ind w:left="142"/>
      <w:jc w:val="both"/>
    </w:pPr>
    <w:rPr>
      <w:rFonts w:ascii="Arial" w:eastAsiaTheme="minorEastAsia" w:hAnsi="Arial" w:cs="Arial"/>
      <w:bCs/>
      <w:sz w:val="20"/>
      <w:lang w:val="es-ES"/>
    </w:rPr>
  </w:style>
  <w:style w:type="paragraph" w:customStyle="1" w:styleId="headfoot">
    <w:name w:val="head_foot"/>
    <w:basedOn w:val="Normal"/>
    <w:next w:val="Normalaftertitle0"/>
    <w:rsid w:val="005C34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/>
      <w:jc w:val="both"/>
    </w:pPr>
    <w:rPr>
      <w:rFonts w:eastAsiaTheme="minorEastAsia"/>
      <w:color w:val="0000FF"/>
      <w:sz w:val="20"/>
    </w:rPr>
  </w:style>
  <w:style w:type="character" w:customStyle="1" w:styleId="hps">
    <w:name w:val="hps"/>
    <w:basedOn w:val="DefaultParagraphFont"/>
    <w:rsid w:val="005C34A3"/>
  </w:style>
  <w:style w:type="character" w:customStyle="1" w:styleId="atn">
    <w:name w:val="atn"/>
    <w:basedOn w:val="DefaultParagraphFont"/>
    <w:rsid w:val="005C34A3"/>
  </w:style>
  <w:style w:type="table" w:customStyle="1" w:styleId="TableGrid1">
    <w:name w:val="Table Grid1"/>
    <w:basedOn w:val="TableNormal"/>
    <w:next w:val="TableGrid"/>
    <w:rsid w:val="005C34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34A3"/>
    <w:rPr>
      <w:color w:val="808080"/>
    </w:rPr>
  </w:style>
  <w:style w:type="character" w:customStyle="1" w:styleId="apple-converted-space">
    <w:name w:val="apple-converted-space"/>
    <w:basedOn w:val="DefaultParagraphFont"/>
    <w:rsid w:val="005C34A3"/>
  </w:style>
  <w:style w:type="character" w:styleId="Strong">
    <w:name w:val="Strong"/>
    <w:basedOn w:val="DefaultParagraphFont"/>
    <w:uiPriority w:val="22"/>
    <w:qFormat/>
    <w:rsid w:val="005C34A3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5C34A3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5C34A3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5C34A3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C34A3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5C34A3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C34A3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mmentTextChar1">
    <w:name w:val="Comment Text Char1"/>
    <w:basedOn w:val="DefaultParagraphFont"/>
    <w:semiHidden/>
    <w:rsid w:val="005C34A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C34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="Calibri" w:eastAsia="SimSun" w:hAnsi="Calibri" w:cs="Calibri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C34A3"/>
    <w:rPr>
      <w:rFonts w:ascii="Calibri" w:eastAsia="SimSun" w:hAnsi="Calibri" w:cs="Calibri"/>
      <w:sz w:val="22"/>
      <w:szCs w:val="22"/>
    </w:rPr>
  </w:style>
  <w:style w:type="paragraph" w:customStyle="1" w:styleId="Body">
    <w:name w:val="Body"/>
    <w:rsid w:val="005C34A3"/>
    <w:rPr>
      <w:rFonts w:ascii="Helvetica" w:eastAsia="ヒラギノ角ゴ Pro W3" w:hAnsi="Helvetica"/>
      <w:color w:val="000000"/>
      <w:sz w:val="24"/>
    </w:rPr>
  </w:style>
  <w:style w:type="table" w:customStyle="1" w:styleId="TableGrid2">
    <w:name w:val="Table Grid2"/>
    <w:basedOn w:val="TableNormal"/>
    <w:next w:val="TableGrid"/>
    <w:rsid w:val="005C34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5C34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5C34A3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5C34A3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5C34A3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5C34A3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5C34A3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5C34A3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34A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eastAsia="SimSu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C34A3"/>
    <w:rPr>
      <w:rFonts w:ascii="Times New Roman" w:eastAsia="SimSun" w:hAnsi="Times New Roman"/>
      <w:b/>
      <w:bCs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34A3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5C34A3"/>
    <w:rPr>
      <w:rFonts w:ascii="Calibri" w:eastAsia="SimSun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C34A3"/>
    <w:rPr>
      <w:rFonts w:ascii="Calibri" w:eastAsia="SimSun" w:hAnsi="Calibri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5C34A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34A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C34A3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C34A3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C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22-RRB22.2-SP-0001/en" TargetMode="External"/><Relationship Id="rId18" Type="http://schemas.openxmlformats.org/officeDocument/2006/relationships/hyperlink" Target="https://www.itu.int/md/R22-RRB22.2-C-0002/en" TargetMode="External"/><Relationship Id="rId26" Type="http://schemas.openxmlformats.org/officeDocument/2006/relationships/hyperlink" Target="https://www.itu.int/md/R22-RRB22.2-C-0005/en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R22-RRB22.2-C-0002/en" TargetMode="External"/><Relationship Id="rId34" Type="http://schemas.openxmlformats.org/officeDocument/2006/relationships/hyperlink" Target="https://www.itu.int/md/R22-RRB22.2-C-0007/en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2-RRB22.2-OJ-0001/en" TargetMode="External"/><Relationship Id="rId17" Type="http://schemas.openxmlformats.org/officeDocument/2006/relationships/hyperlink" Target="https://www.itu.int/md/R22-RRB22.2-C-0002/en" TargetMode="External"/><Relationship Id="rId25" Type="http://schemas.openxmlformats.org/officeDocument/2006/relationships/hyperlink" Target="https://www.itu.int/md/R22-RRB22.2-C-0001/en" TargetMode="External"/><Relationship Id="rId33" Type="http://schemas.openxmlformats.org/officeDocument/2006/relationships/hyperlink" Target="https://www.itu.int/md/R22-RRB22.2-C-0014/en" TargetMode="External"/><Relationship Id="rId38" Type="http://schemas.openxmlformats.org/officeDocument/2006/relationships/hyperlink" Target="https://www.itu.int/md/R22-RRB22.2-C-001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2-RRB22.2-C-0002/en" TargetMode="External"/><Relationship Id="rId20" Type="http://schemas.openxmlformats.org/officeDocument/2006/relationships/hyperlink" Target="https://www.itu.int/md/R22-RRB22.2-C-0002/en" TargetMode="External"/><Relationship Id="rId29" Type="http://schemas.openxmlformats.org/officeDocument/2006/relationships/hyperlink" Target="https://www.itu.int/md/R22-RRB22.2-C-0013/en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tu.int/md/R22-RRB22.2-C-0001/en" TargetMode="External"/><Relationship Id="rId32" Type="http://schemas.openxmlformats.org/officeDocument/2006/relationships/hyperlink" Target="https://www.itu.int/md/R22-RRB22.2-C-0002/en" TargetMode="External"/><Relationship Id="rId37" Type="http://schemas.openxmlformats.org/officeDocument/2006/relationships/hyperlink" Target="https://www.itu.int/md/R22-RRB22.2-C-0009/en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2-RRB22.2-C-0002/en" TargetMode="External"/><Relationship Id="rId23" Type="http://schemas.openxmlformats.org/officeDocument/2006/relationships/hyperlink" Target="https://www.itu.int/md/R22-RRB22.2-C-0002/en" TargetMode="External"/><Relationship Id="rId28" Type="http://schemas.openxmlformats.org/officeDocument/2006/relationships/hyperlink" Target="https://www.itu.int/md/R22-RRB22.2-C-0012/en" TargetMode="External"/><Relationship Id="rId36" Type="http://schemas.openxmlformats.org/officeDocument/2006/relationships/hyperlink" Target="https://www.itu.int/md/R22-RRB22.2-C-0004/en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itu.int/md/R22-RRB22.2-C-0002/en" TargetMode="External"/><Relationship Id="rId31" Type="http://schemas.openxmlformats.org/officeDocument/2006/relationships/hyperlink" Target="https://www.itu.int/md/R22-RRB22.2-C-0002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22-RRB22.2-SP-0002/en" TargetMode="External"/><Relationship Id="rId22" Type="http://schemas.openxmlformats.org/officeDocument/2006/relationships/hyperlink" Target="https://www.itu.int/md/R22-RRB22.2-C-0002/en" TargetMode="External"/><Relationship Id="rId27" Type="http://schemas.openxmlformats.org/officeDocument/2006/relationships/hyperlink" Target="https://www.itu.int/md/R22-RRB22.2-C-0008/en" TargetMode="External"/><Relationship Id="rId30" Type="http://schemas.openxmlformats.org/officeDocument/2006/relationships/hyperlink" Target="https://www.itu.int/md/R22-RRB22.2-C-0006/en" TargetMode="External"/><Relationship Id="rId35" Type="http://schemas.openxmlformats.org/officeDocument/2006/relationships/hyperlink" Target="https://www.itu.int/md/R22-RRB22.2-C-0010/en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21DF-6DF8-4783-8A6E-AD51E1E7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</TotalTime>
  <Pages>18</Pages>
  <Words>5881</Words>
  <Characters>41976</Characters>
  <Application>Microsoft Office Word</Application>
  <DocSecurity>0</DocSecurity>
  <Lines>349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Gozal, Karine</cp:lastModifiedBy>
  <cp:revision>3</cp:revision>
  <cp:lastPrinted>2022-07-15T13:43:00Z</cp:lastPrinted>
  <dcterms:created xsi:type="dcterms:W3CDTF">2022-07-15T13:43:00Z</dcterms:created>
  <dcterms:modified xsi:type="dcterms:W3CDTF">2022-07-15T13:43:00Z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