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DC09F4" w14:paraId="1F302907" w14:textId="77777777" w:rsidTr="009D4A49">
        <w:trPr>
          <w:cantSplit/>
        </w:trPr>
        <w:tc>
          <w:tcPr>
            <w:tcW w:w="6629" w:type="dxa"/>
            <w:vAlign w:val="center"/>
          </w:tcPr>
          <w:p w14:paraId="0137D42B" w14:textId="3EA9E509" w:rsidR="009D4A49" w:rsidRPr="001D281C" w:rsidRDefault="009D4A49" w:rsidP="00E2195E">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1D281C">
              <w:rPr>
                <w:rFonts w:ascii="Verdana" w:hAnsi="Verdana" w:cs="Times New Roman Bold"/>
                <w:b/>
                <w:sz w:val="26"/>
                <w:szCs w:val="26"/>
              </w:rPr>
              <w:t xml:space="preserve">Comité du </w:t>
            </w:r>
            <w:r>
              <w:rPr>
                <w:rFonts w:ascii="Verdana" w:hAnsi="Verdana" w:cs="Times New Roman Bold"/>
                <w:b/>
                <w:sz w:val="26"/>
                <w:szCs w:val="26"/>
              </w:rPr>
              <w:t>R</w:t>
            </w:r>
            <w:r w:rsidRPr="001D281C">
              <w:rPr>
                <w:rFonts w:ascii="Verdana" w:hAnsi="Verdana" w:cs="Times New Roman Bold"/>
                <w:b/>
                <w:sz w:val="26"/>
                <w:szCs w:val="26"/>
              </w:rPr>
              <w:t>èglement</w:t>
            </w:r>
            <w:r>
              <w:rPr>
                <w:rFonts w:ascii="Verdana" w:hAnsi="Verdana" w:cs="Times New Roman Bold"/>
                <w:b/>
                <w:sz w:val="26"/>
                <w:szCs w:val="26"/>
              </w:rPr>
              <w:t xml:space="preserve"> d</w:t>
            </w:r>
            <w:r w:rsidRPr="001D281C">
              <w:rPr>
                <w:rFonts w:ascii="Verdana" w:hAnsi="Verdana" w:cs="Times New Roman Bold"/>
                <w:b/>
                <w:sz w:val="26"/>
                <w:szCs w:val="26"/>
              </w:rPr>
              <w:t xml:space="preserve">es </w:t>
            </w:r>
            <w:r>
              <w:rPr>
                <w:rFonts w:ascii="Verdana" w:hAnsi="Verdana" w:cs="Times New Roman Bold"/>
                <w:b/>
                <w:sz w:val="26"/>
                <w:szCs w:val="26"/>
              </w:rPr>
              <w:br/>
            </w:r>
            <w:r w:rsidRPr="001D281C">
              <w:rPr>
                <w:rFonts w:ascii="Verdana" w:hAnsi="Verdana" w:cs="Times New Roman Bold"/>
                <w:b/>
                <w:sz w:val="26"/>
                <w:szCs w:val="26"/>
              </w:rPr>
              <w:t>radiocommunications</w:t>
            </w:r>
            <w:r>
              <w:rPr>
                <w:rFonts w:ascii="Verdana" w:hAnsi="Verdana" w:cs="Times New Roman Bold"/>
                <w:b/>
                <w:sz w:val="26"/>
                <w:szCs w:val="26"/>
              </w:rPr>
              <w:br/>
            </w:r>
            <w:r w:rsidR="00904861" w:rsidRPr="004A402E">
              <w:rPr>
                <w:rFonts w:ascii="Verdana" w:hAnsi="Verdana"/>
                <w:b/>
                <w:bCs/>
                <w:sz w:val="20"/>
                <w:lang w:val="fr-CH"/>
              </w:rPr>
              <w:t xml:space="preserve">Genève, </w:t>
            </w:r>
            <w:r w:rsidR="000D2C1D">
              <w:rPr>
                <w:rFonts w:ascii="Verdana" w:hAnsi="Verdana"/>
                <w:b/>
                <w:bCs/>
                <w:sz w:val="20"/>
              </w:rPr>
              <w:t xml:space="preserve">27 juin </w:t>
            </w:r>
            <w:r w:rsidR="000D2C1D" w:rsidRPr="000D2C1D">
              <w:rPr>
                <w:rFonts w:ascii="Verdana" w:hAnsi="Verdana"/>
                <w:b/>
                <w:bCs/>
                <w:sz w:val="20"/>
              </w:rPr>
              <w:t>–</w:t>
            </w:r>
            <w:r w:rsidR="000D2C1D">
              <w:rPr>
                <w:rFonts w:ascii="Verdana" w:hAnsi="Verdana"/>
                <w:b/>
                <w:bCs/>
                <w:sz w:val="20"/>
              </w:rPr>
              <w:t xml:space="preserve"> 1</w:t>
            </w:r>
            <w:r w:rsidR="000D2C1D" w:rsidRPr="000D2C1D">
              <w:rPr>
                <w:rFonts w:ascii="Verdana" w:hAnsi="Verdana"/>
                <w:b/>
                <w:bCs/>
                <w:sz w:val="20"/>
              </w:rPr>
              <w:t>er</w:t>
            </w:r>
            <w:r w:rsidR="000D2C1D">
              <w:rPr>
                <w:rFonts w:ascii="Verdana" w:hAnsi="Verdana"/>
                <w:b/>
                <w:bCs/>
                <w:sz w:val="20"/>
              </w:rPr>
              <w:t xml:space="preserve"> juillet 2022</w:t>
            </w:r>
          </w:p>
        </w:tc>
        <w:tc>
          <w:tcPr>
            <w:tcW w:w="3346" w:type="dxa"/>
          </w:tcPr>
          <w:p w14:paraId="55D31DEE" w14:textId="77777777" w:rsidR="009D4A49" w:rsidRPr="00DC09F4" w:rsidRDefault="00E2195E" w:rsidP="00FE66D8">
            <w:pPr>
              <w:shd w:val="solid" w:color="FFFFFF" w:fill="FFFFFF"/>
              <w:spacing w:before="0" w:line="240" w:lineRule="atLeast"/>
            </w:pPr>
            <w:bookmarkStart w:id="0" w:name="ditulogo"/>
            <w:bookmarkEnd w:id="0"/>
            <w:r w:rsidRPr="00301821">
              <w:rPr>
                <w:noProof/>
                <w:lang w:val="en-US"/>
              </w:rPr>
              <w:drawing>
                <wp:inline distT="0" distB="0" distL="0" distR="0" wp14:anchorId="7C4F1DCF" wp14:editId="02379034">
                  <wp:extent cx="845820" cy="845820"/>
                  <wp:effectExtent l="19050" t="0" r="0" b="0"/>
                  <wp:docPr id="1" name="Picture 10"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rphy\AppData\Local\Temp\Temp1_ITU logo Entire package.zip\jpg\ITU official logo_blue_RGB.jpg"/>
                          <pic:cNvPicPr>
                            <a:picLocks noChangeAspect="1" noChangeArrowheads="1"/>
                          </pic:cNvPicPr>
                        </pic:nvPicPr>
                        <pic:blipFill>
                          <a:blip r:embed="rId8" cstate="print"/>
                          <a:srcRect/>
                          <a:stretch>
                            <a:fillRect/>
                          </a:stretch>
                        </pic:blipFill>
                        <pic:spPr bwMode="auto">
                          <a:xfrm>
                            <a:off x="0" y="0"/>
                            <a:ext cx="845820" cy="845820"/>
                          </a:xfrm>
                          <a:prstGeom prst="rect">
                            <a:avLst/>
                          </a:prstGeom>
                          <a:noFill/>
                          <a:ln w="9525">
                            <a:noFill/>
                            <a:miter lim="800000"/>
                            <a:headEnd/>
                            <a:tailEnd/>
                          </a:ln>
                        </pic:spPr>
                      </pic:pic>
                    </a:graphicData>
                  </a:graphic>
                </wp:inline>
              </w:drawing>
            </w:r>
          </w:p>
        </w:tc>
      </w:tr>
      <w:tr w:rsidR="005E787A" w:rsidRPr="00DC09F4" w14:paraId="3B59DA66" w14:textId="77777777" w:rsidTr="00AB34F8">
        <w:trPr>
          <w:cantSplit/>
        </w:trPr>
        <w:tc>
          <w:tcPr>
            <w:tcW w:w="6629" w:type="dxa"/>
            <w:tcBorders>
              <w:bottom w:val="single" w:sz="12" w:space="0" w:color="auto"/>
            </w:tcBorders>
          </w:tcPr>
          <w:p w14:paraId="15A2B043" w14:textId="77777777" w:rsidR="005E787A" w:rsidRPr="00DC09F4" w:rsidRDefault="005E787A" w:rsidP="00FB6433">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1D50AF18" w14:textId="77777777" w:rsidR="005E787A" w:rsidRPr="00DC09F4" w:rsidRDefault="005E787A" w:rsidP="005E787A">
            <w:pPr>
              <w:shd w:val="solid" w:color="FFFFFF" w:fill="FFFFFF"/>
              <w:spacing w:before="0" w:after="48" w:line="240" w:lineRule="atLeast"/>
              <w:rPr>
                <w:sz w:val="22"/>
                <w:szCs w:val="22"/>
              </w:rPr>
            </w:pPr>
          </w:p>
        </w:tc>
      </w:tr>
      <w:tr w:rsidR="005E787A" w:rsidRPr="00DC09F4" w14:paraId="306F9A9A" w14:textId="77777777" w:rsidTr="00AB34F8">
        <w:trPr>
          <w:cantSplit/>
        </w:trPr>
        <w:tc>
          <w:tcPr>
            <w:tcW w:w="6629" w:type="dxa"/>
            <w:tcBorders>
              <w:top w:val="single" w:sz="12" w:space="0" w:color="auto"/>
            </w:tcBorders>
          </w:tcPr>
          <w:p w14:paraId="011C5B1E" w14:textId="77777777" w:rsidR="005E787A" w:rsidRPr="00DC09F4" w:rsidRDefault="005E787A" w:rsidP="005E787A">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14:paraId="37E03C21" w14:textId="77777777" w:rsidR="005E787A" w:rsidRPr="00DC09F4" w:rsidRDefault="005E787A" w:rsidP="005E787A">
            <w:pPr>
              <w:shd w:val="solid" w:color="FFFFFF" w:fill="FFFFFF"/>
              <w:spacing w:before="0" w:after="48" w:line="240" w:lineRule="atLeast"/>
            </w:pPr>
          </w:p>
        </w:tc>
      </w:tr>
      <w:tr w:rsidR="005E787A" w:rsidRPr="0009024D" w14:paraId="6CD1B383" w14:textId="77777777" w:rsidTr="00AB34F8">
        <w:trPr>
          <w:cantSplit/>
        </w:trPr>
        <w:tc>
          <w:tcPr>
            <w:tcW w:w="6629" w:type="dxa"/>
            <w:vMerge w:val="restart"/>
          </w:tcPr>
          <w:p w14:paraId="448AD85E" w14:textId="77777777" w:rsidR="005E787A" w:rsidRPr="0009024D" w:rsidRDefault="005E787A" w:rsidP="006906D4">
            <w:pPr>
              <w:shd w:val="solid" w:color="FFFFFF" w:fill="FFFFFF"/>
              <w:spacing w:before="0" w:after="240"/>
              <w:rPr>
                <w:rFonts w:asciiTheme="minorHAnsi" w:hAnsiTheme="minorHAnsi"/>
                <w:sz w:val="20"/>
              </w:rPr>
            </w:pPr>
            <w:bookmarkStart w:id="1" w:name="recibido"/>
            <w:bookmarkStart w:id="2" w:name="dnum" w:colFirst="1" w:colLast="1"/>
            <w:bookmarkEnd w:id="1"/>
          </w:p>
        </w:tc>
        <w:tc>
          <w:tcPr>
            <w:tcW w:w="3346" w:type="dxa"/>
          </w:tcPr>
          <w:p w14:paraId="1D9B607F" w14:textId="12E3F792" w:rsidR="005E787A" w:rsidRPr="00AA4A95" w:rsidRDefault="00E2195E" w:rsidP="006906D4">
            <w:pPr>
              <w:shd w:val="solid" w:color="FFFFFF" w:fill="FFFFFF"/>
              <w:spacing w:before="0"/>
              <w:rPr>
                <w:rFonts w:ascii="Verdana" w:hAnsi="Verdana"/>
                <w:sz w:val="20"/>
              </w:rPr>
            </w:pPr>
            <w:r w:rsidRPr="00AA4A95">
              <w:rPr>
                <w:rFonts w:ascii="Verdana" w:hAnsi="Verdana"/>
                <w:b/>
                <w:bCs/>
                <w:sz w:val="20"/>
              </w:rPr>
              <w:t>Document RRB2</w:t>
            </w:r>
            <w:r w:rsidR="002E3D7A" w:rsidRPr="00AA4A95">
              <w:rPr>
                <w:rFonts w:ascii="Verdana" w:hAnsi="Verdana"/>
                <w:b/>
                <w:bCs/>
                <w:sz w:val="20"/>
              </w:rPr>
              <w:t>2</w:t>
            </w:r>
            <w:r w:rsidRPr="00AA4A95">
              <w:rPr>
                <w:rFonts w:ascii="Verdana" w:hAnsi="Verdana"/>
                <w:b/>
                <w:bCs/>
                <w:sz w:val="20"/>
              </w:rPr>
              <w:t>-</w:t>
            </w:r>
            <w:r w:rsidR="000D2C1D" w:rsidRPr="00AA4A95">
              <w:rPr>
                <w:rFonts w:ascii="Verdana" w:hAnsi="Verdana"/>
                <w:b/>
                <w:bCs/>
                <w:sz w:val="20"/>
              </w:rPr>
              <w:t>2</w:t>
            </w:r>
            <w:r w:rsidRPr="00AA4A95">
              <w:rPr>
                <w:rFonts w:ascii="Verdana" w:hAnsi="Verdana"/>
                <w:b/>
                <w:bCs/>
                <w:sz w:val="20"/>
              </w:rPr>
              <w:t>/</w:t>
            </w:r>
            <w:r w:rsidR="000D2C1D" w:rsidRPr="00AA4A95">
              <w:rPr>
                <w:rFonts w:ascii="Verdana" w:hAnsi="Verdana"/>
                <w:b/>
                <w:bCs/>
                <w:sz w:val="20"/>
              </w:rPr>
              <w:t>15</w:t>
            </w:r>
            <w:r w:rsidRPr="00AA4A95">
              <w:rPr>
                <w:rFonts w:ascii="Verdana" w:hAnsi="Verdana"/>
                <w:b/>
                <w:bCs/>
                <w:sz w:val="20"/>
              </w:rPr>
              <w:t>-F</w:t>
            </w:r>
          </w:p>
        </w:tc>
      </w:tr>
      <w:tr w:rsidR="005E787A" w:rsidRPr="0009024D" w14:paraId="7259BE38" w14:textId="77777777" w:rsidTr="00AB34F8">
        <w:trPr>
          <w:cantSplit/>
        </w:trPr>
        <w:tc>
          <w:tcPr>
            <w:tcW w:w="6629" w:type="dxa"/>
            <w:vMerge/>
          </w:tcPr>
          <w:p w14:paraId="43E09E74" w14:textId="77777777" w:rsidR="005E787A" w:rsidRPr="0009024D" w:rsidRDefault="005E787A" w:rsidP="006906D4">
            <w:pPr>
              <w:spacing w:before="60"/>
              <w:jc w:val="center"/>
              <w:rPr>
                <w:rFonts w:asciiTheme="minorHAnsi" w:hAnsiTheme="minorHAnsi"/>
                <w:b/>
                <w:smallCaps/>
                <w:sz w:val="32"/>
              </w:rPr>
            </w:pPr>
            <w:bookmarkStart w:id="3" w:name="ddate" w:colFirst="1" w:colLast="1"/>
            <w:bookmarkEnd w:id="2"/>
          </w:p>
        </w:tc>
        <w:tc>
          <w:tcPr>
            <w:tcW w:w="3346" w:type="dxa"/>
          </w:tcPr>
          <w:p w14:paraId="1B2B9758" w14:textId="6BB76BA5" w:rsidR="005E787A" w:rsidRPr="00AA4A95" w:rsidRDefault="000D2C1D" w:rsidP="006906D4">
            <w:pPr>
              <w:shd w:val="solid" w:color="FFFFFF" w:fill="FFFFFF"/>
              <w:spacing w:before="0"/>
              <w:rPr>
                <w:rFonts w:ascii="Verdana" w:hAnsi="Verdana"/>
                <w:sz w:val="20"/>
              </w:rPr>
            </w:pPr>
            <w:r w:rsidRPr="00AA4A95">
              <w:rPr>
                <w:rFonts w:ascii="Verdana" w:hAnsi="Verdana"/>
                <w:b/>
                <w:bCs/>
                <w:sz w:val="20"/>
              </w:rPr>
              <w:t>4 juillet 2022</w:t>
            </w:r>
          </w:p>
        </w:tc>
      </w:tr>
      <w:tr w:rsidR="005E787A" w:rsidRPr="0009024D" w14:paraId="74CAF329" w14:textId="77777777" w:rsidTr="00AB34F8">
        <w:trPr>
          <w:cantSplit/>
        </w:trPr>
        <w:tc>
          <w:tcPr>
            <w:tcW w:w="6629" w:type="dxa"/>
            <w:vMerge/>
          </w:tcPr>
          <w:p w14:paraId="77E34D79" w14:textId="77777777" w:rsidR="005E787A" w:rsidRPr="0009024D" w:rsidRDefault="005E787A" w:rsidP="006906D4">
            <w:pPr>
              <w:spacing w:before="60"/>
              <w:jc w:val="center"/>
              <w:rPr>
                <w:rFonts w:asciiTheme="minorHAnsi" w:hAnsiTheme="minorHAnsi"/>
                <w:b/>
                <w:smallCaps/>
                <w:sz w:val="32"/>
              </w:rPr>
            </w:pPr>
            <w:bookmarkStart w:id="4" w:name="dorlang" w:colFirst="1" w:colLast="1"/>
            <w:bookmarkEnd w:id="3"/>
          </w:p>
        </w:tc>
        <w:tc>
          <w:tcPr>
            <w:tcW w:w="3346" w:type="dxa"/>
          </w:tcPr>
          <w:p w14:paraId="662000C8" w14:textId="77777777" w:rsidR="005E787A" w:rsidRPr="00AA4A95" w:rsidRDefault="00E2195E" w:rsidP="006906D4">
            <w:pPr>
              <w:shd w:val="solid" w:color="FFFFFF" w:fill="FFFFFF"/>
              <w:spacing w:before="0"/>
              <w:rPr>
                <w:rFonts w:ascii="Verdana" w:hAnsi="Verdana"/>
                <w:sz w:val="20"/>
              </w:rPr>
            </w:pPr>
            <w:proofErr w:type="gramStart"/>
            <w:r w:rsidRPr="00AA4A95">
              <w:rPr>
                <w:rFonts w:ascii="Verdana" w:hAnsi="Verdana"/>
                <w:b/>
                <w:bCs/>
                <w:sz w:val="20"/>
              </w:rPr>
              <w:t>Original:</w:t>
            </w:r>
            <w:proofErr w:type="gramEnd"/>
            <w:r w:rsidRPr="00AA4A95">
              <w:rPr>
                <w:rFonts w:ascii="Verdana" w:hAnsi="Verdana"/>
                <w:b/>
                <w:bCs/>
                <w:sz w:val="20"/>
              </w:rPr>
              <w:t xml:space="preserve"> anglais</w:t>
            </w:r>
          </w:p>
        </w:tc>
      </w:tr>
      <w:tr w:rsidR="005E787A" w:rsidRPr="0009024D" w14:paraId="1E28EE12" w14:textId="77777777" w:rsidTr="00AB34F8">
        <w:trPr>
          <w:cantSplit/>
        </w:trPr>
        <w:tc>
          <w:tcPr>
            <w:tcW w:w="9975" w:type="dxa"/>
            <w:gridSpan w:val="2"/>
          </w:tcPr>
          <w:p w14:paraId="28DF6B6D" w14:textId="77777777" w:rsidR="005E787A" w:rsidRPr="0009024D" w:rsidRDefault="005E787A" w:rsidP="006906D4">
            <w:pPr>
              <w:pStyle w:val="Source"/>
              <w:rPr>
                <w:rFonts w:asciiTheme="minorHAnsi" w:hAnsiTheme="minorHAnsi"/>
              </w:rPr>
            </w:pPr>
            <w:bookmarkStart w:id="5" w:name="dsource" w:colFirst="0" w:colLast="0"/>
            <w:bookmarkEnd w:id="4"/>
          </w:p>
        </w:tc>
      </w:tr>
      <w:tr w:rsidR="005E787A" w:rsidRPr="0009024D" w14:paraId="3276E20C" w14:textId="77777777" w:rsidTr="00AB34F8">
        <w:trPr>
          <w:cantSplit/>
        </w:trPr>
        <w:tc>
          <w:tcPr>
            <w:tcW w:w="9975" w:type="dxa"/>
            <w:gridSpan w:val="2"/>
          </w:tcPr>
          <w:p w14:paraId="2341E83B" w14:textId="0A3AB4EA" w:rsidR="005E787A" w:rsidRPr="0009024D" w:rsidRDefault="000D2C1D" w:rsidP="006906D4">
            <w:pPr>
              <w:pStyle w:val="Title1"/>
              <w:rPr>
                <w:rFonts w:asciiTheme="minorHAnsi" w:hAnsiTheme="minorHAnsi" w:cstheme="minorHAnsi"/>
              </w:rPr>
            </w:pPr>
            <w:bookmarkStart w:id="6" w:name="drec" w:colFirst="0" w:colLast="0"/>
            <w:bookmarkStart w:id="7" w:name="dtitle1" w:colFirst="0" w:colLast="0"/>
            <w:bookmarkEnd w:id="5"/>
            <w:r w:rsidRPr="0009024D">
              <w:rPr>
                <w:rFonts w:asciiTheme="minorHAnsi" w:hAnsiTheme="minorHAnsi" w:cstheme="minorHAnsi"/>
              </w:rPr>
              <w:t>RÉSUMÉ DES DÉCISIONS de la 90</w:t>
            </w:r>
            <w:r w:rsidRPr="0009024D">
              <w:rPr>
                <w:rFonts w:asciiTheme="minorHAnsi" w:hAnsiTheme="minorHAnsi" w:cstheme="minorHAnsi"/>
                <w:caps w:val="0"/>
              </w:rPr>
              <w:t>ème</w:t>
            </w:r>
            <w:r w:rsidRPr="0009024D">
              <w:rPr>
                <w:rFonts w:asciiTheme="minorHAnsi" w:hAnsiTheme="minorHAnsi" w:cstheme="minorHAnsi"/>
              </w:rPr>
              <w:t xml:space="preserve"> R</w:t>
            </w:r>
            <w:r w:rsidR="00F37ECE" w:rsidRPr="0009024D">
              <w:rPr>
                <w:rFonts w:asciiTheme="minorHAnsi" w:hAnsiTheme="minorHAnsi" w:cstheme="minorHAnsi"/>
              </w:rPr>
              <w:t>É</w:t>
            </w:r>
            <w:r w:rsidRPr="0009024D">
              <w:rPr>
                <w:rFonts w:asciiTheme="minorHAnsi" w:hAnsiTheme="minorHAnsi" w:cstheme="minorHAnsi"/>
              </w:rPr>
              <w:t>UNION DU COMIT</w:t>
            </w:r>
            <w:r w:rsidR="00F37ECE" w:rsidRPr="0009024D">
              <w:rPr>
                <w:rFonts w:asciiTheme="minorHAnsi" w:hAnsiTheme="minorHAnsi" w:cstheme="minorHAnsi"/>
              </w:rPr>
              <w:t>É</w:t>
            </w:r>
            <w:r w:rsidRPr="0009024D">
              <w:rPr>
                <w:rFonts w:asciiTheme="minorHAnsi" w:hAnsiTheme="minorHAnsi" w:cstheme="minorHAnsi"/>
              </w:rPr>
              <w:t xml:space="preserve"> </w:t>
            </w:r>
            <w:r w:rsidRPr="0009024D">
              <w:rPr>
                <w:rFonts w:asciiTheme="minorHAnsi" w:hAnsiTheme="minorHAnsi" w:cstheme="minorHAnsi"/>
              </w:rPr>
              <w:br/>
              <w:t>DU R</w:t>
            </w:r>
            <w:r w:rsidR="00F37ECE" w:rsidRPr="0009024D">
              <w:rPr>
                <w:rFonts w:asciiTheme="minorHAnsi" w:hAnsiTheme="minorHAnsi" w:cstheme="minorHAnsi"/>
              </w:rPr>
              <w:t>È</w:t>
            </w:r>
            <w:r w:rsidRPr="0009024D">
              <w:rPr>
                <w:rFonts w:asciiTheme="minorHAnsi" w:hAnsiTheme="minorHAnsi" w:cstheme="minorHAnsi"/>
              </w:rPr>
              <w:t>GLEMENT DES RADIOCOMMUNICATIONS</w:t>
            </w:r>
          </w:p>
        </w:tc>
      </w:tr>
      <w:tr w:rsidR="000D2C1D" w:rsidRPr="0009024D" w14:paraId="577817E8" w14:textId="77777777" w:rsidTr="00AB34F8">
        <w:trPr>
          <w:cantSplit/>
        </w:trPr>
        <w:tc>
          <w:tcPr>
            <w:tcW w:w="9975" w:type="dxa"/>
            <w:gridSpan w:val="2"/>
          </w:tcPr>
          <w:p w14:paraId="7AF300F1" w14:textId="05A2DA2E" w:rsidR="000D2C1D" w:rsidRPr="0009024D" w:rsidRDefault="000D2C1D" w:rsidP="006906D4">
            <w:pPr>
              <w:jc w:val="center"/>
              <w:rPr>
                <w:rFonts w:asciiTheme="minorHAnsi" w:hAnsiTheme="minorHAnsi" w:cstheme="minorHAnsi"/>
              </w:rPr>
            </w:pPr>
            <w:r w:rsidRPr="0009024D">
              <w:rPr>
                <w:rFonts w:asciiTheme="minorHAnsi" w:hAnsiTheme="minorHAnsi" w:cstheme="minorHAnsi"/>
              </w:rPr>
              <w:t>27 juin – 1er juillet 2022</w:t>
            </w:r>
          </w:p>
        </w:tc>
      </w:tr>
    </w:tbl>
    <w:bookmarkEnd w:id="6"/>
    <w:bookmarkEnd w:id="7"/>
    <w:p w14:paraId="2A02ECD3" w14:textId="4BCF543B" w:rsidR="000D2C1D" w:rsidRPr="0009024D" w:rsidRDefault="000D2C1D" w:rsidP="006906D4">
      <w:pPr>
        <w:tabs>
          <w:tab w:val="clear" w:pos="794"/>
          <w:tab w:val="clear" w:pos="1191"/>
          <w:tab w:val="clear" w:pos="1588"/>
          <w:tab w:val="clear" w:pos="1985"/>
          <w:tab w:val="left" w:pos="2268"/>
        </w:tabs>
        <w:spacing w:before="360"/>
        <w:rPr>
          <w:rFonts w:asciiTheme="minorHAnsi" w:hAnsiTheme="minorHAnsi" w:cs="Calibri"/>
          <w:u w:val="single"/>
        </w:rPr>
      </w:pPr>
      <w:proofErr w:type="gramStart"/>
      <w:r w:rsidRPr="0009024D">
        <w:rPr>
          <w:rFonts w:asciiTheme="minorHAnsi" w:hAnsiTheme="minorHAnsi" w:cs="Calibri"/>
          <w:u w:val="single"/>
        </w:rPr>
        <w:t>Présents</w:t>
      </w:r>
      <w:r w:rsidRPr="0009024D">
        <w:rPr>
          <w:rFonts w:asciiTheme="minorHAnsi" w:hAnsiTheme="minorHAnsi" w:cs="Calibri"/>
        </w:rPr>
        <w:t>:</w:t>
      </w:r>
      <w:proofErr w:type="gramEnd"/>
      <w:r w:rsidRPr="0009024D">
        <w:rPr>
          <w:rFonts w:asciiTheme="minorHAnsi" w:hAnsiTheme="minorHAnsi" w:cs="Calibri"/>
        </w:rPr>
        <w:tab/>
      </w:r>
      <w:r w:rsidRPr="0009024D">
        <w:rPr>
          <w:rFonts w:asciiTheme="minorHAnsi" w:hAnsiTheme="minorHAnsi" w:cs="Calibri"/>
          <w:u w:val="single"/>
        </w:rPr>
        <w:t>Membres du RRB</w:t>
      </w:r>
    </w:p>
    <w:p w14:paraId="4D442668" w14:textId="77777777" w:rsidR="000D2C1D" w:rsidRPr="0009024D" w:rsidRDefault="000D2C1D" w:rsidP="00AA4A95">
      <w:pPr>
        <w:tabs>
          <w:tab w:val="clear" w:pos="794"/>
          <w:tab w:val="clear" w:pos="1191"/>
          <w:tab w:val="clear" w:pos="1588"/>
          <w:tab w:val="clear" w:pos="1985"/>
          <w:tab w:val="left" w:pos="2268"/>
        </w:tabs>
        <w:spacing w:before="80"/>
        <w:ind w:left="2268"/>
        <w:rPr>
          <w:rFonts w:asciiTheme="minorHAnsi" w:hAnsiTheme="minorHAnsi" w:cs="Calibri"/>
        </w:rPr>
      </w:pPr>
      <w:r w:rsidRPr="0009024D">
        <w:rPr>
          <w:rFonts w:asciiTheme="minorHAnsi" w:hAnsiTheme="minorHAnsi" w:cs="Calibri"/>
        </w:rPr>
        <w:t>M. T. ALAMRI, Président</w:t>
      </w:r>
    </w:p>
    <w:p w14:paraId="4A822FC2" w14:textId="77777777" w:rsidR="000D2C1D" w:rsidRPr="0009024D" w:rsidRDefault="000D2C1D" w:rsidP="00AA4A95">
      <w:pPr>
        <w:tabs>
          <w:tab w:val="clear" w:pos="794"/>
          <w:tab w:val="clear" w:pos="1191"/>
          <w:tab w:val="clear" w:pos="1588"/>
          <w:tab w:val="clear" w:pos="1985"/>
          <w:tab w:val="left" w:pos="2268"/>
        </w:tabs>
        <w:spacing w:before="80"/>
        <w:ind w:left="2268"/>
        <w:rPr>
          <w:rFonts w:asciiTheme="minorHAnsi" w:hAnsiTheme="minorHAnsi" w:cs="Calibri"/>
        </w:rPr>
      </w:pPr>
      <w:r w:rsidRPr="0009024D">
        <w:rPr>
          <w:rFonts w:asciiTheme="minorHAnsi" w:hAnsiTheme="minorHAnsi" w:cs="Calibri"/>
        </w:rPr>
        <w:t>M. E. AZZOUZ, Vice-Président</w:t>
      </w:r>
    </w:p>
    <w:p w14:paraId="7F6F065B" w14:textId="77777777" w:rsidR="000D2C1D" w:rsidRPr="0009024D" w:rsidRDefault="000D2C1D" w:rsidP="006906D4">
      <w:pPr>
        <w:tabs>
          <w:tab w:val="clear" w:pos="794"/>
          <w:tab w:val="clear" w:pos="1191"/>
          <w:tab w:val="clear" w:pos="1588"/>
          <w:tab w:val="clear" w:pos="1985"/>
          <w:tab w:val="left" w:pos="2268"/>
        </w:tabs>
        <w:ind w:left="2268"/>
        <w:rPr>
          <w:rFonts w:asciiTheme="minorHAnsi" w:hAnsiTheme="minorHAnsi" w:cs="Calibri"/>
        </w:rPr>
      </w:pPr>
      <w:r w:rsidRPr="0009024D">
        <w:rPr>
          <w:rFonts w:asciiTheme="minorHAnsi" w:hAnsiTheme="minorHAnsi" w:cs="Calibri"/>
        </w:rPr>
        <w:t>Mme C. BEAUMIER, M. L. F. BORJÓN FIGUEROA, Mme S. HASANOVA, M. A. HASHIMOTO, M. Y. HENRI, M. D. Q. HOAN, Mme L. JEANTY, M. S. M. MCHUNU, M. H. TALIB, M. N. VARLAMOV</w:t>
      </w:r>
    </w:p>
    <w:p w14:paraId="6153CBF0" w14:textId="77777777" w:rsidR="000D2C1D" w:rsidRPr="0009024D" w:rsidRDefault="000D2C1D" w:rsidP="006906D4">
      <w:pPr>
        <w:tabs>
          <w:tab w:val="clear" w:pos="794"/>
          <w:tab w:val="clear" w:pos="1191"/>
          <w:tab w:val="clear" w:pos="1588"/>
          <w:tab w:val="clear" w:pos="1985"/>
          <w:tab w:val="left" w:pos="2268"/>
        </w:tabs>
        <w:ind w:left="2268"/>
        <w:rPr>
          <w:rFonts w:asciiTheme="minorHAnsi" w:hAnsiTheme="minorHAnsi" w:cs="Calibri"/>
          <w:u w:val="single"/>
        </w:rPr>
      </w:pPr>
      <w:r w:rsidRPr="0009024D">
        <w:rPr>
          <w:rFonts w:asciiTheme="minorHAnsi" w:hAnsiTheme="minorHAnsi" w:cs="Calibri"/>
          <w:u w:val="single"/>
        </w:rPr>
        <w:t>Secrétaire exécutif du RRB</w:t>
      </w:r>
    </w:p>
    <w:p w14:paraId="66C3B231" w14:textId="77777777" w:rsidR="000D2C1D" w:rsidRPr="0009024D" w:rsidRDefault="000D2C1D" w:rsidP="00AA4A95">
      <w:pPr>
        <w:tabs>
          <w:tab w:val="clear" w:pos="794"/>
          <w:tab w:val="clear" w:pos="1191"/>
          <w:tab w:val="clear" w:pos="1588"/>
          <w:tab w:val="clear" w:pos="1985"/>
          <w:tab w:val="left" w:pos="2268"/>
        </w:tabs>
        <w:spacing w:before="80"/>
        <w:ind w:left="2268"/>
        <w:rPr>
          <w:rFonts w:asciiTheme="minorHAnsi" w:hAnsiTheme="minorHAnsi" w:cs="Calibri"/>
        </w:rPr>
      </w:pPr>
      <w:r w:rsidRPr="0009024D">
        <w:rPr>
          <w:rFonts w:asciiTheme="minorHAnsi" w:hAnsiTheme="minorHAnsi" w:cs="Calibri"/>
        </w:rPr>
        <w:t>M. M. MANIEWICZ, Directeur du BR</w:t>
      </w:r>
    </w:p>
    <w:p w14:paraId="7C97F33D" w14:textId="77777777" w:rsidR="000D2C1D" w:rsidRPr="0009024D" w:rsidRDefault="000D2C1D" w:rsidP="006906D4">
      <w:pPr>
        <w:tabs>
          <w:tab w:val="clear" w:pos="794"/>
          <w:tab w:val="clear" w:pos="1191"/>
          <w:tab w:val="clear" w:pos="1588"/>
          <w:tab w:val="clear" w:pos="1985"/>
          <w:tab w:val="left" w:pos="2268"/>
        </w:tabs>
        <w:ind w:left="2268"/>
        <w:rPr>
          <w:rFonts w:asciiTheme="minorHAnsi" w:hAnsiTheme="minorHAnsi" w:cs="Calibri"/>
          <w:u w:val="single"/>
        </w:rPr>
      </w:pPr>
      <w:r w:rsidRPr="0009024D">
        <w:rPr>
          <w:rFonts w:asciiTheme="minorHAnsi" w:hAnsiTheme="minorHAnsi" w:cs="Calibri"/>
          <w:u w:val="single"/>
        </w:rPr>
        <w:t>Procès-verbalistes</w:t>
      </w:r>
    </w:p>
    <w:p w14:paraId="6C5B6B83" w14:textId="62634F96" w:rsidR="000D2C1D" w:rsidRPr="0009024D" w:rsidRDefault="000D2C1D" w:rsidP="00AA4A95">
      <w:pPr>
        <w:tabs>
          <w:tab w:val="clear" w:pos="794"/>
          <w:tab w:val="clear" w:pos="1191"/>
          <w:tab w:val="clear" w:pos="1588"/>
          <w:tab w:val="clear" w:pos="1985"/>
          <w:tab w:val="left" w:pos="2268"/>
        </w:tabs>
        <w:spacing w:before="80"/>
        <w:ind w:left="2268"/>
        <w:rPr>
          <w:rFonts w:asciiTheme="minorHAnsi" w:hAnsiTheme="minorHAnsi" w:cs="Calibri"/>
        </w:rPr>
      </w:pPr>
      <w:r w:rsidRPr="0009024D">
        <w:rPr>
          <w:rFonts w:asciiTheme="minorHAnsi" w:hAnsiTheme="minorHAnsi" w:cs="Calibri"/>
        </w:rPr>
        <w:t>Mme C. RAMAGE, M. P. METHVEN et Mme K. YATES</w:t>
      </w:r>
    </w:p>
    <w:p w14:paraId="0A386047" w14:textId="35EC515E" w:rsidR="000D2C1D" w:rsidRPr="0009024D" w:rsidRDefault="000D2C1D" w:rsidP="006906D4">
      <w:pPr>
        <w:tabs>
          <w:tab w:val="clear" w:pos="794"/>
          <w:tab w:val="clear" w:pos="1191"/>
          <w:tab w:val="clear" w:pos="1588"/>
          <w:tab w:val="clear" w:pos="1985"/>
          <w:tab w:val="left" w:pos="2268"/>
        </w:tabs>
        <w:spacing w:before="240"/>
        <w:ind w:left="2268" w:hanging="2268"/>
        <w:rPr>
          <w:rFonts w:asciiTheme="minorHAnsi" w:hAnsiTheme="minorHAnsi" w:cs="Calibri"/>
          <w:b/>
          <w:bCs/>
        </w:rPr>
      </w:pPr>
      <w:r w:rsidRPr="0009024D">
        <w:rPr>
          <w:rFonts w:asciiTheme="minorHAnsi" w:hAnsiTheme="minorHAnsi" w:cs="Calibri"/>
          <w:u w:val="single"/>
        </w:rPr>
        <w:t xml:space="preserve">Également </w:t>
      </w:r>
      <w:proofErr w:type="gramStart"/>
      <w:r w:rsidRPr="0009024D">
        <w:rPr>
          <w:rFonts w:asciiTheme="minorHAnsi" w:hAnsiTheme="minorHAnsi" w:cs="Calibri"/>
          <w:u w:val="single"/>
        </w:rPr>
        <w:t>présents</w:t>
      </w:r>
      <w:r w:rsidRPr="0009024D">
        <w:rPr>
          <w:rFonts w:asciiTheme="minorHAnsi" w:hAnsiTheme="minorHAnsi" w:cs="Calibri"/>
        </w:rPr>
        <w:t>:</w:t>
      </w:r>
      <w:proofErr w:type="gramEnd"/>
      <w:r w:rsidRPr="0009024D">
        <w:rPr>
          <w:rFonts w:asciiTheme="minorHAnsi" w:hAnsiTheme="minorHAnsi" w:cs="Calibri"/>
        </w:rPr>
        <w:tab/>
        <w:t>Mme J. WILSON,</w:t>
      </w:r>
      <w:r w:rsidRPr="0009024D">
        <w:rPr>
          <w:rFonts w:asciiTheme="minorHAnsi" w:hAnsiTheme="minorHAnsi" w:cs="Calibri"/>
          <w:bCs/>
        </w:rPr>
        <w:t xml:space="preserve"> Directrice adjointe du BR et Chef de l</w:t>
      </w:r>
      <w:r w:rsidR="001B2C25">
        <w:rPr>
          <w:rFonts w:asciiTheme="minorHAnsi" w:hAnsiTheme="minorHAnsi" w:cs="Calibri"/>
          <w:bCs/>
        </w:rPr>
        <w:t>'</w:t>
      </w:r>
      <w:r w:rsidRPr="0009024D">
        <w:rPr>
          <w:rFonts w:asciiTheme="minorHAnsi" w:hAnsiTheme="minorHAnsi" w:cs="Calibri"/>
          <w:bCs/>
        </w:rPr>
        <w:t>IAP</w:t>
      </w:r>
    </w:p>
    <w:p w14:paraId="2FD2359F"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 A. VALLET, Chef du SSD</w:t>
      </w:r>
    </w:p>
    <w:p w14:paraId="2E5FE696"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 C. C. LOO, Chef du SSD/SPR</w:t>
      </w:r>
    </w:p>
    <w:p w14:paraId="301DC975"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 M. SAKAMOTO, Chef du SSD/SSC</w:t>
      </w:r>
    </w:p>
    <w:p w14:paraId="01C6537E"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 J. WANG, Chef du SSD/SNP</w:t>
      </w:r>
    </w:p>
    <w:p w14:paraId="307DAEEA"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 N. VASSILIEV, Chef du TSD</w:t>
      </w:r>
    </w:p>
    <w:p w14:paraId="60AC0BF1"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 K. BOGENS, Chef du TSD/FMD</w:t>
      </w:r>
    </w:p>
    <w:p w14:paraId="1853FBB4"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 D. BOTHA, SGD</w:t>
      </w:r>
    </w:p>
    <w:p w14:paraId="68EBE528"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r w:rsidRPr="0009024D">
        <w:rPr>
          <w:rFonts w:asciiTheme="minorHAnsi" w:hAnsiTheme="minorHAnsi" w:cs="Calibri"/>
        </w:rPr>
        <w:t>Mme K. GOZAL, Assistante administrative</w:t>
      </w:r>
    </w:p>
    <w:p w14:paraId="3CC31549" w14:textId="77777777" w:rsidR="000D2C1D" w:rsidRPr="0009024D" w:rsidRDefault="000D2C1D" w:rsidP="006906D4">
      <w:pPr>
        <w:tabs>
          <w:tab w:val="clear" w:pos="794"/>
          <w:tab w:val="clear" w:pos="1191"/>
          <w:tab w:val="clear" w:pos="1588"/>
          <w:tab w:val="clear" w:pos="1985"/>
          <w:tab w:val="left" w:pos="2268"/>
        </w:tabs>
        <w:spacing w:before="0"/>
        <w:ind w:left="2268"/>
        <w:rPr>
          <w:rFonts w:asciiTheme="minorHAnsi" w:hAnsiTheme="minorHAnsi" w:cs="Calibri"/>
        </w:rPr>
      </w:pPr>
    </w:p>
    <w:p w14:paraId="23145E9F" w14:textId="77777777" w:rsidR="000D2C1D" w:rsidRPr="0009024D" w:rsidRDefault="000D2C1D" w:rsidP="006906D4">
      <w:pPr>
        <w:tabs>
          <w:tab w:val="clear" w:pos="794"/>
          <w:tab w:val="clear" w:pos="1191"/>
          <w:tab w:val="clear" w:pos="1588"/>
          <w:tab w:val="clear" w:pos="1985"/>
        </w:tabs>
        <w:overflowPunct/>
        <w:autoSpaceDE/>
        <w:autoSpaceDN/>
        <w:adjustRightInd/>
        <w:spacing w:before="0"/>
        <w:textAlignment w:val="auto"/>
        <w:rPr>
          <w:rFonts w:asciiTheme="minorHAnsi" w:hAnsiTheme="minorHAnsi"/>
        </w:rPr>
        <w:sectPr w:rsidR="000D2C1D" w:rsidRPr="0009024D" w:rsidSect="0034303E">
          <w:headerReference w:type="default" r:id="rId9"/>
          <w:footerReference w:type="even" r:id="rId10"/>
          <w:footerReference w:type="default" r:id="rId11"/>
          <w:footerReference w:type="first" r:id="rId12"/>
          <w:pgSz w:w="11907" w:h="16834" w:code="9"/>
          <w:pgMar w:top="1418" w:right="1134" w:bottom="1418" w:left="1134" w:header="720" w:footer="720" w:gutter="0"/>
          <w:paperSrc w:first="7" w:other="7"/>
          <w:cols w:space="720"/>
          <w:titlePg/>
        </w:sectPr>
      </w:pPr>
    </w:p>
    <w:tbl>
      <w:tblPr>
        <w:tblStyle w:val="GridTable1Light-Accent12"/>
        <w:tblW w:w="14029" w:type="dxa"/>
        <w:jc w:val="center"/>
        <w:tblInd w:w="0" w:type="dxa"/>
        <w:tblLayout w:type="fixed"/>
        <w:tblLook w:val="04A0" w:firstRow="1" w:lastRow="0" w:firstColumn="1" w:lastColumn="0" w:noHBand="0" w:noVBand="1"/>
      </w:tblPr>
      <w:tblGrid>
        <w:gridCol w:w="701"/>
        <w:gridCol w:w="4114"/>
        <w:gridCol w:w="6801"/>
        <w:gridCol w:w="2413"/>
      </w:tblGrid>
      <w:tr w:rsidR="000D2C1D" w:rsidRPr="0009024D" w14:paraId="3A6076F7" w14:textId="77777777" w:rsidTr="0095313F">
        <w:trPr>
          <w:cnfStyle w:val="100000000000" w:firstRow="1" w:lastRow="0" w:firstColumn="0" w:lastColumn="0" w:oddVBand="0" w:evenVBand="0" w:oddHBand="0" w:evenHBand="0" w:firstRowFirstColumn="0" w:firstRowLastColumn="0" w:lastRowFirstColumn="0" w:lastRowLastColumn="0"/>
          <w:trHeight w:val="502"/>
          <w:tblHeader/>
          <w:jc w:val="center"/>
        </w:trPr>
        <w:tc>
          <w:tcPr>
            <w:cnfStyle w:val="001000000000" w:firstRow="0" w:lastRow="0" w:firstColumn="1" w:lastColumn="0" w:oddVBand="0" w:evenVBand="0" w:oddHBand="0" w:evenHBand="0" w:firstRowFirstColumn="0" w:firstRowLastColumn="0" w:lastRowFirstColumn="0" w:lastRowLastColumn="0"/>
            <w:tcW w:w="701" w:type="dxa"/>
            <w:shd w:val="clear" w:color="auto" w:fill="B8CCE4" w:themeFill="accent1" w:themeFillTint="66"/>
          </w:tcPr>
          <w:p w14:paraId="5C04DE01" w14:textId="20A30EAA" w:rsidR="000D2C1D" w:rsidRPr="00AA4A95" w:rsidRDefault="000D2C1D" w:rsidP="006906D4">
            <w:pPr>
              <w:pStyle w:val="Tablehead"/>
              <w:rPr>
                <w:rFonts w:asciiTheme="minorHAnsi" w:hAnsiTheme="minorHAnsi" w:cs="Calibri"/>
                <w:b/>
                <w:bCs w:val="0"/>
                <w:szCs w:val="22"/>
              </w:rPr>
            </w:pPr>
            <w:r w:rsidRPr="001B2C25">
              <w:rPr>
                <w:rFonts w:asciiTheme="minorHAnsi" w:hAnsiTheme="minorHAnsi" w:cstheme="minorHAnsi"/>
                <w:b/>
                <w:bCs w:val="0"/>
                <w:szCs w:val="22"/>
              </w:rPr>
              <w:lastRenderedPageBreak/>
              <w:br w:type="page"/>
            </w:r>
            <w:r w:rsidRPr="00AA4A95">
              <w:rPr>
                <w:rFonts w:asciiTheme="minorHAnsi" w:hAnsiTheme="minorHAnsi" w:cstheme="minorHAnsi"/>
                <w:b/>
                <w:bCs w:val="0"/>
                <w:szCs w:val="22"/>
              </w:rPr>
              <w:t>Point</w:t>
            </w:r>
            <w:r w:rsidRPr="00AA4A95">
              <w:rPr>
                <w:rFonts w:asciiTheme="minorHAnsi" w:hAnsiTheme="minorHAnsi" w:cstheme="minorHAnsi"/>
                <w:b/>
                <w:bCs w:val="0"/>
                <w:szCs w:val="22"/>
              </w:rPr>
              <w:br/>
              <w:t>N°</w:t>
            </w:r>
          </w:p>
        </w:tc>
        <w:tc>
          <w:tcPr>
            <w:tcW w:w="4114" w:type="dxa"/>
            <w:shd w:val="clear" w:color="auto" w:fill="B8CCE4" w:themeFill="accent1" w:themeFillTint="66"/>
          </w:tcPr>
          <w:p w14:paraId="41C5A4DB" w14:textId="1AD50EBB" w:rsidR="000D2C1D" w:rsidRPr="001B2C25" w:rsidRDefault="000D2C1D" w:rsidP="006906D4">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Calibri"/>
                <w:b/>
                <w:bCs w:val="0"/>
                <w:szCs w:val="22"/>
              </w:rPr>
            </w:pPr>
            <w:r w:rsidRPr="001B2C25">
              <w:rPr>
                <w:rFonts w:asciiTheme="minorHAnsi" w:hAnsiTheme="minorHAnsi" w:cstheme="minorHAnsi"/>
                <w:b/>
                <w:bCs w:val="0"/>
                <w:szCs w:val="22"/>
              </w:rPr>
              <w:t>Objet</w:t>
            </w:r>
          </w:p>
        </w:tc>
        <w:tc>
          <w:tcPr>
            <w:tcW w:w="6801" w:type="dxa"/>
            <w:shd w:val="clear" w:color="auto" w:fill="B8CCE4" w:themeFill="accent1" w:themeFillTint="66"/>
          </w:tcPr>
          <w:p w14:paraId="56522CE4" w14:textId="56F2732A" w:rsidR="000D2C1D" w:rsidRPr="001B2C25" w:rsidRDefault="000D2C1D" w:rsidP="006906D4">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Calibri"/>
                <w:b/>
                <w:bCs w:val="0"/>
                <w:szCs w:val="22"/>
              </w:rPr>
            </w:pPr>
            <w:r w:rsidRPr="001B2C25">
              <w:rPr>
                <w:rFonts w:asciiTheme="minorHAnsi" w:hAnsiTheme="minorHAnsi" w:cstheme="minorHAnsi"/>
                <w:b/>
                <w:bCs w:val="0"/>
                <w:szCs w:val="22"/>
              </w:rPr>
              <w:t>Action/décision et motifs</w:t>
            </w:r>
          </w:p>
        </w:tc>
        <w:tc>
          <w:tcPr>
            <w:tcW w:w="2413" w:type="dxa"/>
            <w:shd w:val="clear" w:color="auto" w:fill="B8CCE4" w:themeFill="accent1" w:themeFillTint="66"/>
          </w:tcPr>
          <w:p w14:paraId="2990FDAC" w14:textId="592DC819" w:rsidR="000D2C1D" w:rsidRPr="001B2C25" w:rsidRDefault="000D2C1D" w:rsidP="006906D4">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cnfStyle w:val="100000000000" w:firstRow="1" w:lastRow="0" w:firstColumn="0" w:lastColumn="0" w:oddVBand="0" w:evenVBand="0" w:oddHBand="0" w:evenHBand="0" w:firstRowFirstColumn="0" w:firstRowLastColumn="0" w:lastRowFirstColumn="0" w:lastRowLastColumn="0"/>
              <w:rPr>
                <w:rFonts w:asciiTheme="minorHAnsi" w:hAnsiTheme="minorHAnsi" w:cs="Calibri"/>
                <w:b/>
                <w:bCs w:val="0"/>
                <w:szCs w:val="22"/>
              </w:rPr>
            </w:pPr>
            <w:r w:rsidRPr="001B2C25">
              <w:rPr>
                <w:rFonts w:asciiTheme="minorHAnsi" w:hAnsiTheme="minorHAnsi" w:cstheme="minorHAnsi"/>
                <w:b/>
                <w:bCs w:val="0"/>
                <w:szCs w:val="22"/>
              </w:rPr>
              <w:t>Suivi</w:t>
            </w:r>
          </w:p>
        </w:tc>
      </w:tr>
      <w:tr w:rsidR="000D2C1D" w:rsidRPr="0009024D" w14:paraId="6E5D6566" w14:textId="77777777" w:rsidTr="006906D4">
        <w:trPr>
          <w:trHeight w:val="555"/>
          <w:jc w:val="center"/>
        </w:trPr>
        <w:tc>
          <w:tcPr>
            <w:cnfStyle w:val="001000000000" w:firstRow="0" w:lastRow="0" w:firstColumn="1" w:lastColumn="0" w:oddVBand="0" w:evenVBand="0" w:oddHBand="0" w:evenHBand="0" w:firstRowFirstColumn="0" w:firstRowLastColumn="0" w:lastRowFirstColumn="0" w:lastRowLastColumn="0"/>
            <w:tcW w:w="701" w:type="dxa"/>
          </w:tcPr>
          <w:p w14:paraId="21C0C683" w14:textId="77777777" w:rsidR="000D2C1D" w:rsidRPr="001B2C25" w:rsidRDefault="000D2C1D" w:rsidP="006906D4">
            <w:pPr>
              <w:pStyle w:val="Tabletext"/>
              <w:rPr>
                <w:rFonts w:asciiTheme="minorHAnsi" w:hAnsiTheme="minorHAnsi" w:cs="Calibri"/>
                <w:bCs w:val="0"/>
                <w:szCs w:val="22"/>
              </w:rPr>
            </w:pPr>
            <w:r w:rsidRPr="001B2C25">
              <w:rPr>
                <w:rFonts w:asciiTheme="minorHAnsi" w:hAnsiTheme="minorHAnsi" w:cs="Calibri"/>
                <w:szCs w:val="22"/>
              </w:rPr>
              <w:t>1</w:t>
            </w:r>
          </w:p>
        </w:tc>
        <w:tc>
          <w:tcPr>
            <w:tcW w:w="4114" w:type="dxa"/>
          </w:tcPr>
          <w:p w14:paraId="7B8C4ED3" w14:textId="232AE814"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Ouverture de la réunion</w:t>
            </w:r>
          </w:p>
        </w:tc>
        <w:tc>
          <w:tcPr>
            <w:tcW w:w="6801" w:type="dxa"/>
          </w:tcPr>
          <w:p w14:paraId="7B552EAD" w14:textId="45453A25" w:rsidR="000D2C1D" w:rsidRPr="001B2C25" w:rsidRDefault="000D2C1D"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bookmarkStart w:id="8" w:name="lt_pId046"/>
            <w:r w:rsidRPr="001B2C25">
              <w:rPr>
                <w:rFonts w:asciiTheme="minorHAnsi" w:hAnsiTheme="minorHAnsi" w:cs="Calibri"/>
                <w:szCs w:val="22"/>
              </w:rPr>
              <w:t xml:space="preserve">Le Président, M. T. ALAMRI, a souhaité la bienvenue aux membres du Comité à la </w:t>
            </w:r>
            <w:r w:rsidR="00E50920" w:rsidRPr="001B2C25">
              <w:rPr>
                <w:rFonts w:asciiTheme="minorHAnsi" w:hAnsiTheme="minorHAnsi" w:cs="Calibri"/>
                <w:szCs w:val="22"/>
              </w:rPr>
              <w:t>90</w:t>
            </w:r>
            <w:r w:rsidRPr="001B2C25">
              <w:rPr>
                <w:rFonts w:asciiTheme="minorHAnsi" w:hAnsiTheme="minorHAnsi" w:cs="Calibri"/>
                <w:szCs w:val="22"/>
              </w:rPr>
              <w:t>ème réunion</w:t>
            </w:r>
            <w:r w:rsidR="0077398F" w:rsidRPr="001B2C25">
              <w:rPr>
                <w:rFonts w:asciiTheme="minorHAnsi" w:hAnsiTheme="minorHAnsi" w:cs="Calibri"/>
                <w:szCs w:val="22"/>
              </w:rPr>
              <w:t xml:space="preserve">. Il a </w:t>
            </w:r>
            <w:r w:rsidRPr="001B2C25">
              <w:rPr>
                <w:rFonts w:asciiTheme="minorHAnsi" w:hAnsiTheme="minorHAnsi" w:cs="Calibri"/>
                <w:szCs w:val="22"/>
              </w:rPr>
              <w:t xml:space="preserve">noté avec satisfaction </w:t>
            </w:r>
            <w:r w:rsidR="00E50920" w:rsidRPr="001B2C25">
              <w:rPr>
                <w:rFonts w:asciiTheme="minorHAnsi" w:hAnsiTheme="minorHAnsi" w:cs="Calibri"/>
                <w:szCs w:val="22"/>
              </w:rPr>
              <w:t>que</w:t>
            </w:r>
            <w:r w:rsidRPr="001B2C25">
              <w:rPr>
                <w:rFonts w:asciiTheme="minorHAnsi" w:hAnsiTheme="minorHAnsi" w:cs="Calibri"/>
                <w:szCs w:val="22"/>
              </w:rPr>
              <w:t xml:space="preserve"> tous les membres du Comité participaient en présentiel</w:t>
            </w:r>
            <w:r w:rsidR="002D350A" w:rsidRPr="001B2C25">
              <w:rPr>
                <w:rFonts w:asciiTheme="minorHAnsi" w:hAnsiTheme="minorHAnsi" w:cs="Calibri"/>
                <w:szCs w:val="22"/>
              </w:rPr>
              <w:t xml:space="preserve"> </w:t>
            </w:r>
            <w:r w:rsidR="00E50920" w:rsidRPr="001B2C25">
              <w:rPr>
                <w:rFonts w:asciiTheme="minorHAnsi" w:hAnsiTheme="minorHAnsi" w:cs="Calibri"/>
                <w:szCs w:val="22"/>
              </w:rPr>
              <w:t xml:space="preserve">et </w:t>
            </w:r>
            <w:r w:rsidR="00E16EE8" w:rsidRPr="001B2C25">
              <w:rPr>
                <w:rFonts w:asciiTheme="minorHAnsi" w:hAnsiTheme="minorHAnsi" w:cs="Calibri"/>
                <w:szCs w:val="22"/>
              </w:rPr>
              <w:t xml:space="preserve">leur a </w:t>
            </w:r>
            <w:r w:rsidR="00E50920" w:rsidRPr="001B2C25">
              <w:rPr>
                <w:rFonts w:asciiTheme="minorHAnsi" w:hAnsiTheme="minorHAnsi" w:cs="Calibri"/>
                <w:szCs w:val="22"/>
              </w:rPr>
              <w:t xml:space="preserve">souhaité </w:t>
            </w:r>
            <w:r w:rsidR="00E16EE8" w:rsidRPr="001B2C25">
              <w:rPr>
                <w:rFonts w:asciiTheme="minorHAnsi" w:hAnsiTheme="minorHAnsi" w:cs="Calibri"/>
                <w:szCs w:val="22"/>
              </w:rPr>
              <w:t>des débats fructueux</w:t>
            </w:r>
            <w:r w:rsidRPr="001B2C25">
              <w:rPr>
                <w:rFonts w:asciiTheme="minorHAnsi" w:hAnsiTheme="minorHAnsi" w:cs="Calibri"/>
                <w:szCs w:val="22"/>
              </w:rPr>
              <w:t>.</w:t>
            </w:r>
          </w:p>
          <w:p w14:paraId="6456B321" w14:textId="4CBD0767" w:rsidR="000D2C1D" w:rsidRPr="001B2C25" w:rsidRDefault="000D2C1D" w:rsidP="0095313F">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 xml:space="preserve">Le Directeur du Bureau des radiocommunications, M. M. MANIEWICZ, au nom du Secrétaire général, M. H. ZHAO, a lui aussi souhaité la bienvenue aux membres du Comité et souligné </w:t>
            </w:r>
            <w:bookmarkEnd w:id="8"/>
            <w:r w:rsidR="00C363DF" w:rsidRPr="001B2C25">
              <w:rPr>
                <w:rFonts w:asciiTheme="minorHAnsi" w:hAnsiTheme="minorHAnsi" w:cs="Calibri"/>
                <w:szCs w:val="22"/>
              </w:rPr>
              <w:t>avec satisfaction qu</w:t>
            </w:r>
            <w:r w:rsidR="001B2C25" w:rsidRPr="001B2C25">
              <w:rPr>
                <w:rFonts w:asciiTheme="minorHAnsi" w:hAnsiTheme="minorHAnsi" w:cs="Calibri"/>
                <w:szCs w:val="22"/>
              </w:rPr>
              <w:t>'</w:t>
            </w:r>
            <w:r w:rsidR="00C363DF" w:rsidRPr="001B2C25">
              <w:rPr>
                <w:rFonts w:asciiTheme="minorHAnsi" w:hAnsiTheme="minorHAnsi" w:cs="Calibri"/>
                <w:szCs w:val="22"/>
              </w:rPr>
              <w:t>il s</w:t>
            </w:r>
            <w:r w:rsidR="001B2C25" w:rsidRPr="001B2C25">
              <w:rPr>
                <w:rFonts w:asciiTheme="minorHAnsi" w:hAnsiTheme="minorHAnsi" w:cs="Calibri"/>
                <w:szCs w:val="22"/>
              </w:rPr>
              <w:t>'</w:t>
            </w:r>
            <w:r w:rsidR="00C363DF" w:rsidRPr="001B2C25">
              <w:rPr>
                <w:rFonts w:asciiTheme="minorHAnsi" w:hAnsiTheme="minorHAnsi" w:cs="Calibri"/>
                <w:szCs w:val="22"/>
              </w:rPr>
              <w:t xml:space="preserve">agissait de la deuxième réunion </w:t>
            </w:r>
            <w:r w:rsidR="00E829BD" w:rsidRPr="001B2C25">
              <w:rPr>
                <w:rFonts w:asciiTheme="minorHAnsi" w:hAnsiTheme="minorHAnsi" w:cs="Calibri"/>
                <w:szCs w:val="22"/>
              </w:rPr>
              <w:t xml:space="preserve">en présentiel </w:t>
            </w:r>
            <w:r w:rsidR="00C363DF" w:rsidRPr="001B2C25">
              <w:rPr>
                <w:rFonts w:asciiTheme="minorHAnsi" w:hAnsiTheme="minorHAnsi" w:cs="Calibri"/>
                <w:szCs w:val="22"/>
              </w:rPr>
              <w:t>consécutive</w:t>
            </w:r>
            <w:r w:rsidR="006D42BE" w:rsidRPr="001B2C25">
              <w:rPr>
                <w:rFonts w:asciiTheme="minorHAnsi" w:hAnsiTheme="minorHAnsi" w:cs="Calibri"/>
                <w:szCs w:val="22"/>
              </w:rPr>
              <w:t xml:space="preserve"> </w:t>
            </w:r>
            <w:r w:rsidR="00C363DF" w:rsidRPr="001B2C25">
              <w:rPr>
                <w:rFonts w:asciiTheme="minorHAnsi" w:hAnsiTheme="minorHAnsi" w:cs="Calibri"/>
                <w:szCs w:val="22"/>
              </w:rPr>
              <w:t>à laquelle participaient tous les membres du Comité</w:t>
            </w:r>
            <w:r w:rsidRPr="001B2C25">
              <w:rPr>
                <w:rFonts w:asciiTheme="minorHAnsi" w:hAnsiTheme="minorHAnsi" w:cs="Calibri"/>
                <w:szCs w:val="22"/>
              </w:rPr>
              <w:t xml:space="preserve">. </w:t>
            </w:r>
            <w:r w:rsidR="000868EC" w:rsidRPr="001B2C25">
              <w:rPr>
                <w:rFonts w:asciiTheme="minorHAnsi" w:hAnsiTheme="minorHAnsi" w:cs="Calibri"/>
                <w:szCs w:val="22"/>
              </w:rPr>
              <w:t>En outre, il a indiqué que</w:t>
            </w:r>
            <w:r w:rsidR="00881CE7" w:rsidRPr="001B2C25">
              <w:rPr>
                <w:rFonts w:asciiTheme="minorHAnsi" w:hAnsiTheme="minorHAnsi" w:cs="Calibri"/>
                <w:szCs w:val="22"/>
              </w:rPr>
              <w:t xml:space="preserve"> depuis mars 2022</w:t>
            </w:r>
            <w:r w:rsidR="006906D4" w:rsidRPr="001B2C25">
              <w:rPr>
                <w:rFonts w:asciiTheme="minorHAnsi" w:hAnsiTheme="minorHAnsi" w:cs="Calibri"/>
                <w:szCs w:val="22"/>
              </w:rPr>
              <w:t>,</w:t>
            </w:r>
            <w:r w:rsidR="000868EC" w:rsidRPr="001B2C25">
              <w:rPr>
                <w:rFonts w:asciiTheme="minorHAnsi" w:hAnsiTheme="minorHAnsi" w:cs="Calibri"/>
                <w:szCs w:val="22"/>
              </w:rPr>
              <w:t xml:space="preserve"> l</w:t>
            </w:r>
            <w:r w:rsidR="001B2C25" w:rsidRPr="001B2C25">
              <w:rPr>
                <w:rFonts w:asciiTheme="minorHAnsi" w:hAnsiTheme="minorHAnsi" w:cs="Calibri"/>
                <w:szCs w:val="22"/>
              </w:rPr>
              <w:t>'</w:t>
            </w:r>
            <w:r w:rsidR="000868EC" w:rsidRPr="001B2C25">
              <w:rPr>
                <w:rFonts w:asciiTheme="minorHAnsi" w:hAnsiTheme="minorHAnsi" w:cs="Calibri"/>
                <w:szCs w:val="22"/>
              </w:rPr>
              <w:t>Assemblée mondiale de normalisation des télécommunications et toutes les réunions des commissions d</w:t>
            </w:r>
            <w:r w:rsidR="001B2C25" w:rsidRPr="001B2C25">
              <w:rPr>
                <w:rFonts w:asciiTheme="minorHAnsi" w:hAnsiTheme="minorHAnsi" w:cs="Calibri"/>
                <w:szCs w:val="22"/>
              </w:rPr>
              <w:t>'</w:t>
            </w:r>
            <w:r w:rsidR="000868EC" w:rsidRPr="001B2C25">
              <w:rPr>
                <w:rFonts w:asciiTheme="minorHAnsi" w:hAnsiTheme="minorHAnsi" w:cs="Calibri"/>
                <w:szCs w:val="22"/>
              </w:rPr>
              <w:t>études et des groupes de travail de l</w:t>
            </w:r>
            <w:r w:rsidR="001B2C25" w:rsidRPr="001B2C25">
              <w:rPr>
                <w:rFonts w:asciiTheme="minorHAnsi" w:hAnsiTheme="minorHAnsi" w:cs="Calibri"/>
                <w:szCs w:val="22"/>
              </w:rPr>
              <w:t>'</w:t>
            </w:r>
            <w:r w:rsidR="000868EC" w:rsidRPr="001B2C25">
              <w:rPr>
                <w:rFonts w:asciiTheme="minorHAnsi" w:hAnsiTheme="minorHAnsi" w:cs="Calibri"/>
                <w:szCs w:val="22"/>
              </w:rPr>
              <w:t>UIT-R</w:t>
            </w:r>
            <w:r w:rsidR="006906D4" w:rsidRPr="001B2C25">
              <w:rPr>
                <w:rFonts w:asciiTheme="minorHAnsi" w:hAnsiTheme="minorHAnsi" w:cs="Calibri"/>
                <w:szCs w:val="22"/>
              </w:rPr>
              <w:t xml:space="preserve"> </w:t>
            </w:r>
            <w:r w:rsidR="00E036F5" w:rsidRPr="001B2C25">
              <w:rPr>
                <w:rFonts w:asciiTheme="minorHAnsi" w:hAnsiTheme="minorHAnsi" w:cs="Calibri"/>
                <w:szCs w:val="22"/>
              </w:rPr>
              <w:t>s</w:t>
            </w:r>
            <w:r w:rsidR="001B2C25" w:rsidRPr="001B2C25">
              <w:rPr>
                <w:rFonts w:asciiTheme="minorHAnsi" w:hAnsiTheme="minorHAnsi" w:cs="Calibri"/>
                <w:szCs w:val="22"/>
              </w:rPr>
              <w:t>'</w:t>
            </w:r>
            <w:r w:rsidR="00E036F5" w:rsidRPr="001B2C25">
              <w:rPr>
                <w:rFonts w:asciiTheme="minorHAnsi" w:hAnsiTheme="minorHAnsi" w:cs="Calibri"/>
                <w:szCs w:val="22"/>
              </w:rPr>
              <w:t xml:space="preserve">étaient </w:t>
            </w:r>
            <w:r w:rsidR="00881CE7" w:rsidRPr="001B2C25">
              <w:rPr>
                <w:rFonts w:asciiTheme="minorHAnsi" w:hAnsiTheme="minorHAnsi" w:cs="Calibri"/>
                <w:szCs w:val="22"/>
              </w:rPr>
              <w:t xml:space="preserve">tenues </w:t>
            </w:r>
            <w:r w:rsidR="000868EC" w:rsidRPr="001B2C25">
              <w:rPr>
                <w:rFonts w:asciiTheme="minorHAnsi" w:hAnsiTheme="minorHAnsi" w:cs="Calibri"/>
                <w:szCs w:val="22"/>
              </w:rPr>
              <w:t>en présentiel</w:t>
            </w:r>
            <w:r w:rsidRPr="001B2C25">
              <w:rPr>
                <w:rFonts w:asciiTheme="minorHAnsi" w:hAnsiTheme="minorHAnsi" w:cs="Calibri"/>
                <w:szCs w:val="22"/>
              </w:rPr>
              <w:t xml:space="preserve"> </w:t>
            </w:r>
            <w:r w:rsidR="000868EC" w:rsidRPr="001B2C25">
              <w:rPr>
                <w:rFonts w:asciiTheme="minorHAnsi" w:hAnsiTheme="minorHAnsi" w:cs="Calibri"/>
                <w:szCs w:val="22"/>
              </w:rPr>
              <w:t>avec</w:t>
            </w:r>
            <w:r w:rsidR="006906D4" w:rsidRPr="001B2C25">
              <w:rPr>
                <w:rFonts w:asciiTheme="minorHAnsi" w:hAnsiTheme="minorHAnsi" w:cs="Calibri"/>
                <w:szCs w:val="22"/>
              </w:rPr>
              <w:t xml:space="preserve"> </w:t>
            </w:r>
            <w:r w:rsidR="000868EC" w:rsidRPr="001B2C25">
              <w:rPr>
                <w:rFonts w:asciiTheme="minorHAnsi" w:hAnsiTheme="minorHAnsi" w:cs="Calibri"/>
                <w:szCs w:val="22"/>
              </w:rPr>
              <w:t xml:space="preserve">possibilité de </w:t>
            </w:r>
            <w:r w:rsidR="00881CE7" w:rsidRPr="001B2C25">
              <w:rPr>
                <w:rFonts w:asciiTheme="minorHAnsi" w:hAnsiTheme="minorHAnsi" w:cs="Calibri"/>
                <w:szCs w:val="22"/>
              </w:rPr>
              <w:t xml:space="preserve">participation </w:t>
            </w:r>
            <w:r w:rsidR="000868EC" w:rsidRPr="001B2C25">
              <w:rPr>
                <w:rFonts w:asciiTheme="minorHAnsi" w:hAnsiTheme="minorHAnsi" w:cs="Calibri"/>
                <w:szCs w:val="22"/>
              </w:rPr>
              <w:t>à distance</w:t>
            </w:r>
            <w:r w:rsidRPr="001B2C25">
              <w:rPr>
                <w:rFonts w:asciiTheme="minorHAnsi" w:hAnsiTheme="minorHAnsi" w:cs="Calibri"/>
                <w:szCs w:val="22"/>
              </w:rPr>
              <w:t xml:space="preserve">, </w:t>
            </w:r>
            <w:r w:rsidR="000868EC" w:rsidRPr="001B2C25">
              <w:rPr>
                <w:rFonts w:asciiTheme="minorHAnsi" w:hAnsiTheme="minorHAnsi" w:cs="Calibri"/>
                <w:szCs w:val="22"/>
              </w:rPr>
              <w:t xml:space="preserve">ce qui avait grandement favorisé </w:t>
            </w:r>
            <w:r w:rsidR="00BC6741" w:rsidRPr="001B2C25">
              <w:rPr>
                <w:rFonts w:asciiTheme="minorHAnsi" w:hAnsiTheme="minorHAnsi"/>
                <w:color w:val="000000"/>
                <w:szCs w:val="22"/>
              </w:rPr>
              <w:t>l</w:t>
            </w:r>
            <w:r w:rsidR="001B2C25" w:rsidRPr="001B2C25">
              <w:rPr>
                <w:rFonts w:asciiTheme="minorHAnsi" w:hAnsiTheme="minorHAnsi"/>
                <w:color w:val="000000"/>
                <w:szCs w:val="22"/>
              </w:rPr>
              <w:t>'</w:t>
            </w:r>
            <w:r w:rsidR="00BC6741" w:rsidRPr="001B2C25">
              <w:rPr>
                <w:rFonts w:asciiTheme="minorHAnsi" w:hAnsiTheme="minorHAnsi"/>
                <w:color w:val="000000"/>
                <w:szCs w:val="22"/>
              </w:rPr>
              <w:t>avancement</w:t>
            </w:r>
            <w:r w:rsidR="00BC6741" w:rsidRPr="001B2C25" w:rsidDel="00BC6741">
              <w:rPr>
                <w:rFonts w:asciiTheme="minorHAnsi" w:hAnsiTheme="minorHAnsi" w:cs="Calibri"/>
                <w:szCs w:val="22"/>
              </w:rPr>
              <w:t xml:space="preserve"> </w:t>
            </w:r>
            <w:r w:rsidR="00C75FBD" w:rsidRPr="001B2C25">
              <w:rPr>
                <w:rFonts w:asciiTheme="minorHAnsi" w:hAnsiTheme="minorHAnsi" w:cs="Calibri"/>
                <w:szCs w:val="22"/>
              </w:rPr>
              <w:t>des travaux</w:t>
            </w:r>
            <w:r w:rsidR="00685828" w:rsidRPr="001B2C25">
              <w:rPr>
                <w:rFonts w:asciiTheme="minorHAnsi" w:hAnsiTheme="minorHAnsi" w:cs="Calibri"/>
                <w:szCs w:val="22"/>
              </w:rPr>
              <w:t xml:space="preserve"> </w:t>
            </w:r>
            <w:r w:rsidR="00C75FBD" w:rsidRPr="001B2C25">
              <w:rPr>
                <w:rFonts w:asciiTheme="minorHAnsi" w:hAnsiTheme="minorHAnsi" w:cs="Calibri"/>
                <w:szCs w:val="22"/>
              </w:rPr>
              <w:t>pendant les</w:t>
            </w:r>
            <w:r w:rsidR="00685828" w:rsidRPr="001B2C25">
              <w:rPr>
                <w:rFonts w:asciiTheme="minorHAnsi" w:hAnsiTheme="minorHAnsi" w:cs="Calibri"/>
                <w:szCs w:val="22"/>
              </w:rPr>
              <w:t xml:space="preserve"> réunions</w:t>
            </w:r>
            <w:r w:rsidR="00BC6741" w:rsidRPr="001B2C25">
              <w:rPr>
                <w:rFonts w:asciiTheme="minorHAnsi" w:hAnsiTheme="minorHAnsi" w:cs="Calibri"/>
                <w:szCs w:val="22"/>
              </w:rPr>
              <w:t>,</w:t>
            </w:r>
            <w:r w:rsidR="006906D4" w:rsidRPr="001B2C25">
              <w:rPr>
                <w:rFonts w:asciiTheme="minorHAnsi" w:hAnsiTheme="minorHAnsi" w:cs="Calibri"/>
                <w:szCs w:val="22"/>
              </w:rPr>
              <w:t xml:space="preserve"> </w:t>
            </w:r>
            <w:r w:rsidR="00BC6741" w:rsidRPr="001B2C25">
              <w:rPr>
                <w:rFonts w:asciiTheme="minorHAnsi" w:hAnsiTheme="minorHAnsi" w:cs="Calibri"/>
                <w:szCs w:val="22"/>
              </w:rPr>
              <w:t>et</w:t>
            </w:r>
            <w:r w:rsidR="00CA395F" w:rsidRPr="001B2C25">
              <w:rPr>
                <w:rFonts w:asciiTheme="minorHAnsi" w:hAnsiTheme="minorHAnsi" w:cs="Calibri"/>
                <w:szCs w:val="22"/>
              </w:rPr>
              <w:t xml:space="preserve"> </w:t>
            </w:r>
            <w:r w:rsidR="005F020D" w:rsidRPr="001B2C25">
              <w:rPr>
                <w:rFonts w:asciiTheme="minorHAnsi" w:hAnsiTheme="minorHAnsi" w:cs="Calibri"/>
                <w:szCs w:val="22"/>
              </w:rPr>
              <w:t xml:space="preserve">que </w:t>
            </w:r>
            <w:r w:rsidR="00F31774" w:rsidRPr="001B2C25">
              <w:rPr>
                <w:rFonts w:asciiTheme="minorHAnsi" w:hAnsiTheme="minorHAnsi" w:cs="Calibri"/>
                <w:szCs w:val="22"/>
              </w:rPr>
              <w:t>la Conférence mondiale d</w:t>
            </w:r>
            <w:r w:rsidR="00775EC8" w:rsidRPr="001B2C25">
              <w:rPr>
                <w:rFonts w:asciiTheme="minorHAnsi" w:hAnsiTheme="minorHAnsi" w:cs="Calibri"/>
                <w:szCs w:val="22"/>
              </w:rPr>
              <w:t>e</w:t>
            </w:r>
            <w:r w:rsidR="00F31774" w:rsidRPr="001B2C25">
              <w:rPr>
                <w:rFonts w:asciiTheme="minorHAnsi" w:hAnsiTheme="minorHAnsi" w:cs="Calibri"/>
                <w:szCs w:val="22"/>
              </w:rPr>
              <w:t xml:space="preserve"> développement des télécommunications </w:t>
            </w:r>
            <w:r w:rsidR="006906D4" w:rsidRPr="001B2C25">
              <w:rPr>
                <w:rFonts w:asciiTheme="minorHAnsi" w:hAnsiTheme="minorHAnsi" w:cs="Calibri"/>
                <w:szCs w:val="22"/>
              </w:rPr>
              <w:t xml:space="preserve">avait </w:t>
            </w:r>
            <w:r w:rsidR="00BC6741" w:rsidRPr="001B2C25">
              <w:rPr>
                <w:rFonts w:asciiTheme="minorHAnsi" w:hAnsiTheme="minorHAnsi" w:cs="Calibri"/>
                <w:szCs w:val="22"/>
              </w:rPr>
              <w:t xml:space="preserve">également </w:t>
            </w:r>
            <w:r w:rsidR="00D46474" w:rsidRPr="001B2C25">
              <w:rPr>
                <w:rFonts w:asciiTheme="minorHAnsi" w:hAnsiTheme="minorHAnsi" w:cs="Calibri"/>
                <w:szCs w:val="22"/>
              </w:rPr>
              <w:t>été organisée</w:t>
            </w:r>
            <w:r w:rsidR="00F31774" w:rsidRPr="001B2C25">
              <w:rPr>
                <w:rFonts w:asciiTheme="minorHAnsi" w:hAnsiTheme="minorHAnsi" w:cs="Calibri"/>
                <w:szCs w:val="22"/>
              </w:rPr>
              <w:t xml:space="preserve"> </w:t>
            </w:r>
            <w:r w:rsidR="00D46474" w:rsidRPr="001B2C25">
              <w:rPr>
                <w:rFonts w:asciiTheme="minorHAnsi" w:hAnsiTheme="minorHAnsi" w:cs="Calibri"/>
                <w:szCs w:val="22"/>
              </w:rPr>
              <w:t xml:space="preserve">avec succès </w:t>
            </w:r>
            <w:r w:rsidR="000A5483" w:rsidRPr="001B2C25">
              <w:rPr>
                <w:rFonts w:asciiTheme="minorHAnsi" w:hAnsiTheme="minorHAnsi" w:cs="Calibri"/>
                <w:szCs w:val="22"/>
              </w:rPr>
              <w:t>sous la forme d</w:t>
            </w:r>
            <w:r w:rsidR="001B2C25" w:rsidRPr="001B2C25">
              <w:rPr>
                <w:rFonts w:asciiTheme="minorHAnsi" w:hAnsiTheme="minorHAnsi" w:cs="Calibri"/>
                <w:szCs w:val="22"/>
              </w:rPr>
              <w:t>'</w:t>
            </w:r>
            <w:r w:rsidR="000A5483" w:rsidRPr="001B2C25">
              <w:rPr>
                <w:rFonts w:asciiTheme="minorHAnsi" w:hAnsiTheme="minorHAnsi" w:cs="Calibri"/>
                <w:szCs w:val="22"/>
              </w:rPr>
              <w:t xml:space="preserve">une manifestation </w:t>
            </w:r>
            <w:r w:rsidR="00BC6741" w:rsidRPr="001B2C25">
              <w:rPr>
                <w:rFonts w:asciiTheme="minorHAnsi" w:hAnsiTheme="minorHAnsi"/>
                <w:color w:val="000000"/>
                <w:szCs w:val="22"/>
              </w:rPr>
              <w:t>en présentiel</w:t>
            </w:r>
            <w:r w:rsidR="006906D4" w:rsidRPr="001B2C25">
              <w:rPr>
                <w:rFonts w:asciiTheme="minorHAnsi" w:hAnsiTheme="minorHAnsi"/>
                <w:color w:val="000000"/>
                <w:szCs w:val="22"/>
              </w:rPr>
              <w:t xml:space="preserve"> </w:t>
            </w:r>
            <w:r w:rsidR="00F31774" w:rsidRPr="001B2C25">
              <w:rPr>
                <w:rFonts w:asciiTheme="minorHAnsi" w:hAnsiTheme="minorHAnsi" w:cs="Calibri"/>
                <w:szCs w:val="22"/>
              </w:rPr>
              <w:t>avec</w:t>
            </w:r>
            <w:r w:rsidR="006906D4" w:rsidRPr="001B2C25">
              <w:rPr>
                <w:rFonts w:asciiTheme="minorHAnsi" w:hAnsiTheme="minorHAnsi" w:cs="Calibri"/>
                <w:szCs w:val="22"/>
              </w:rPr>
              <w:t xml:space="preserve"> </w:t>
            </w:r>
            <w:r w:rsidR="00860A0E" w:rsidRPr="001B2C25">
              <w:rPr>
                <w:rFonts w:asciiTheme="minorHAnsi" w:hAnsiTheme="minorHAnsi" w:cs="Calibri"/>
                <w:szCs w:val="22"/>
              </w:rPr>
              <w:t>particip</w:t>
            </w:r>
            <w:r w:rsidR="00BC6741" w:rsidRPr="001B2C25">
              <w:rPr>
                <w:rFonts w:asciiTheme="minorHAnsi" w:hAnsiTheme="minorHAnsi" w:cs="Calibri"/>
                <w:szCs w:val="22"/>
              </w:rPr>
              <w:t>ation</w:t>
            </w:r>
            <w:r w:rsidR="006906D4" w:rsidRPr="001B2C25">
              <w:rPr>
                <w:rFonts w:asciiTheme="minorHAnsi" w:hAnsiTheme="minorHAnsi" w:cs="Calibri"/>
                <w:szCs w:val="22"/>
              </w:rPr>
              <w:t xml:space="preserve"> </w:t>
            </w:r>
            <w:r w:rsidR="00F31774" w:rsidRPr="001B2C25">
              <w:rPr>
                <w:rFonts w:asciiTheme="minorHAnsi" w:hAnsiTheme="minorHAnsi" w:cs="Calibri"/>
                <w:szCs w:val="22"/>
              </w:rPr>
              <w:t>à distance</w:t>
            </w:r>
            <w:r w:rsidRPr="001B2C25">
              <w:rPr>
                <w:rFonts w:asciiTheme="minorHAnsi" w:hAnsiTheme="minorHAnsi" w:cs="Calibri"/>
                <w:szCs w:val="22"/>
              </w:rPr>
              <w:t xml:space="preserve">. </w:t>
            </w:r>
            <w:r w:rsidR="002A1543" w:rsidRPr="001B2C25">
              <w:rPr>
                <w:rFonts w:asciiTheme="minorHAnsi" w:hAnsiTheme="minorHAnsi" w:cs="Calibri"/>
                <w:szCs w:val="22"/>
              </w:rPr>
              <w:t>Enfin, le Directeur a souhaité aux membres plein succès dans leurs travaux au cours de la réunion.</w:t>
            </w:r>
          </w:p>
        </w:tc>
        <w:tc>
          <w:tcPr>
            <w:tcW w:w="2413" w:type="dxa"/>
          </w:tcPr>
          <w:p w14:paraId="6D22E2A2" w14:textId="65B4BA9A" w:rsidR="000D2C1D" w:rsidRPr="001B2C25" w:rsidRDefault="000D2C1D" w:rsidP="001E105E">
            <w:pPr>
              <w:pStyle w:val="Tabletext"/>
              <w:tabs>
                <w:tab w:val="clear" w:pos="284"/>
                <w:tab w:val="clear" w:pos="567"/>
                <w:tab w:val="clear" w:pos="851"/>
                <w:tab w:val="clear" w:pos="1134"/>
                <w:tab w:val="clear" w:pos="1418"/>
                <w:tab w:val="clear" w:pos="1701"/>
                <w:tab w:val="clear" w:pos="1985"/>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17CD85D9" w14:textId="77777777" w:rsidTr="006906D4">
        <w:trPr>
          <w:trHeight w:val="755"/>
          <w:jc w:val="center"/>
        </w:trPr>
        <w:tc>
          <w:tcPr>
            <w:cnfStyle w:val="001000000000" w:firstRow="0" w:lastRow="0" w:firstColumn="1" w:lastColumn="0" w:oddVBand="0" w:evenVBand="0" w:oddHBand="0" w:evenHBand="0" w:firstRowFirstColumn="0" w:firstRowLastColumn="0" w:lastRowFirstColumn="0" w:lastRowLastColumn="0"/>
            <w:tcW w:w="701" w:type="dxa"/>
          </w:tcPr>
          <w:p w14:paraId="1007E056" w14:textId="77777777" w:rsidR="000D2C1D" w:rsidRPr="001B2C25" w:rsidRDefault="000D2C1D" w:rsidP="006906D4">
            <w:pPr>
              <w:pStyle w:val="Tabletext"/>
              <w:rPr>
                <w:rFonts w:asciiTheme="minorHAnsi" w:hAnsiTheme="minorHAnsi" w:cs="Calibri"/>
                <w:bCs w:val="0"/>
                <w:szCs w:val="22"/>
              </w:rPr>
            </w:pPr>
            <w:r w:rsidRPr="001B2C25">
              <w:rPr>
                <w:rFonts w:asciiTheme="minorHAnsi" w:hAnsiTheme="minorHAnsi" w:cs="Calibri"/>
                <w:szCs w:val="22"/>
              </w:rPr>
              <w:t>2</w:t>
            </w:r>
          </w:p>
        </w:tc>
        <w:tc>
          <w:tcPr>
            <w:tcW w:w="4114" w:type="dxa"/>
          </w:tcPr>
          <w:p w14:paraId="1935F479" w14:textId="2DE2C3FF"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Adoption de l</w:t>
            </w:r>
            <w:r w:rsidR="001B2C25" w:rsidRPr="001B2C25">
              <w:rPr>
                <w:rFonts w:asciiTheme="minorHAnsi" w:hAnsiTheme="minorHAnsi" w:cs="Calibri"/>
                <w:szCs w:val="22"/>
              </w:rPr>
              <w:t>'</w:t>
            </w:r>
            <w:r w:rsidRPr="001B2C25">
              <w:rPr>
                <w:rFonts w:asciiTheme="minorHAnsi" w:hAnsiTheme="minorHAnsi" w:cs="Calibri"/>
                <w:szCs w:val="22"/>
              </w:rPr>
              <w:t>ordre du jour</w:t>
            </w:r>
            <w:r w:rsidRPr="001B2C25">
              <w:rPr>
                <w:rFonts w:asciiTheme="minorHAnsi" w:hAnsiTheme="minorHAnsi" w:cs="Calibri"/>
                <w:szCs w:val="22"/>
              </w:rPr>
              <w:br/>
            </w:r>
            <w:hyperlink r:id="rId13" w:history="1">
              <w:r w:rsidRPr="001B2C25">
                <w:rPr>
                  <w:rStyle w:val="Hyperlink"/>
                  <w:rFonts w:asciiTheme="minorHAnsi" w:hAnsiTheme="minorHAnsi" w:cs="Calibri"/>
                  <w:szCs w:val="22"/>
                </w:rPr>
                <w:t>RRB22-2/OJ/1(R</w:t>
              </w:r>
              <w:r w:rsidR="003738E6" w:rsidRPr="001B2C25">
                <w:rPr>
                  <w:rStyle w:val="Hyperlink"/>
                  <w:rFonts w:asciiTheme="minorHAnsi" w:hAnsiTheme="minorHAnsi" w:cs="Calibri"/>
                  <w:szCs w:val="22"/>
                </w:rPr>
                <w:t>é</w:t>
              </w:r>
              <w:r w:rsidRPr="001B2C25">
                <w:rPr>
                  <w:rStyle w:val="Hyperlink"/>
                  <w:rFonts w:asciiTheme="minorHAnsi" w:hAnsiTheme="minorHAnsi" w:cs="Calibri"/>
                  <w:szCs w:val="22"/>
                </w:rPr>
                <w:t>v.1)</w:t>
              </w:r>
            </w:hyperlink>
            <w:r w:rsidRPr="001B2C25">
              <w:rPr>
                <w:rStyle w:val="Hyperlink"/>
                <w:rFonts w:asciiTheme="minorHAnsi" w:hAnsiTheme="minorHAnsi" w:cs="Calibri"/>
                <w:color w:val="auto"/>
                <w:szCs w:val="22"/>
                <w:u w:val="none"/>
              </w:rPr>
              <w:t xml:space="preserve">; </w:t>
            </w:r>
            <w:hyperlink r:id="rId14" w:history="1">
              <w:r w:rsidR="006906D4" w:rsidRPr="001B2C25">
                <w:rPr>
                  <w:rStyle w:val="Hyperlink"/>
                  <w:rFonts w:asciiTheme="minorHAnsi" w:hAnsiTheme="minorHAnsi" w:cs="Calibri"/>
                  <w:szCs w:val="22"/>
                </w:rPr>
                <w:t>RRB22</w:t>
              </w:r>
              <w:r w:rsidR="006906D4" w:rsidRPr="001B2C25">
                <w:rPr>
                  <w:rStyle w:val="Hyperlink"/>
                  <w:rFonts w:asciiTheme="minorHAnsi" w:hAnsiTheme="minorHAnsi" w:cs="Calibri"/>
                  <w:szCs w:val="22"/>
                </w:rPr>
                <w:noBreakHyphen/>
              </w:r>
              <w:r w:rsidRPr="001B2C25">
                <w:rPr>
                  <w:rStyle w:val="Hyperlink"/>
                  <w:rFonts w:asciiTheme="minorHAnsi" w:hAnsiTheme="minorHAnsi" w:cs="Calibri"/>
                  <w:szCs w:val="22"/>
                </w:rPr>
                <w:t>2/DELAYED/1</w:t>
              </w:r>
            </w:hyperlink>
            <w:r w:rsidRPr="001B2C25">
              <w:rPr>
                <w:rStyle w:val="Hyperlink"/>
                <w:rFonts w:asciiTheme="minorHAnsi" w:hAnsiTheme="minorHAnsi" w:cs="Calibri"/>
                <w:color w:val="auto"/>
                <w:szCs w:val="22"/>
                <w:u w:val="none"/>
              </w:rPr>
              <w:t xml:space="preserve">; </w:t>
            </w:r>
            <w:hyperlink r:id="rId15" w:history="1">
              <w:r w:rsidRPr="001B2C25">
                <w:rPr>
                  <w:rStyle w:val="Hyperlink"/>
                  <w:rFonts w:asciiTheme="minorHAnsi" w:hAnsiTheme="minorHAnsi" w:cs="Calibri"/>
                  <w:szCs w:val="22"/>
                </w:rPr>
                <w:t>RRB22-2/DELAYED/2</w:t>
              </w:r>
            </w:hyperlink>
          </w:p>
        </w:tc>
        <w:tc>
          <w:tcPr>
            <w:tcW w:w="6801" w:type="dxa"/>
          </w:tcPr>
          <w:p w14:paraId="45F08665" w14:textId="60E11A3D" w:rsidR="000D2C1D" w:rsidRPr="001B2C25" w:rsidRDefault="000D2C1D" w:rsidP="0095313F">
            <w:pPr>
              <w:spacing w:before="4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1B2C25">
              <w:rPr>
                <w:rFonts w:asciiTheme="minorHAnsi" w:hAnsiTheme="minorHAnsi" w:cs="Calibri"/>
                <w:sz w:val="22"/>
                <w:szCs w:val="22"/>
              </w:rPr>
              <w:t>Le Comité a adopté le projet d</w:t>
            </w:r>
            <w:r w:rsidR="001B2C25" w:rsidRPr="001B2C25">
              <w:rPr>
                <w:rFonts w:asciiTheme="minorHAnsi" w:hAnsiTheme="minorHAnsi" w:cs="Calibri"/>
                <w:sz w:val="22"/>
                <w:szCs w:val="22"/>
              </w:rPr>
              <w:t>'</w:t>
            </w:r>
            <w:r w:rsidRPr="001B2C25">
              <w:rPr>
                <w:rFonts w:asciiTheme="minorHAnsi" w:hAnsiTheme="minorHAnsi" w:cs="Calibri"/>
                <w:sz w:val="22"/>
                <w:szCs w:val="22"/>
              </w:rPr>
              <w:t>ordre du jour moyennant les modifications indiquées dans le Document RRB2</w:t>
            </w:r>
            <w:r w:rsidR="00E51A55" w:rsidRPr="001B2C25">
              <w:rPr>
                <w:rFonts w:asciiTheme="minorHAnsi" w:hAnsiTheme="minorHAnsi" w:cs="Calibri"/>
                <w:sz w:val="22"/>
                <w:szCs w:val="22"/>
              </w:rPr>
              <w:t>2</w:t>
            </w:r>
            <w:r w:rsidRPr="001B2C25">
              <w:rPr>
                <w:rFonts w:asciiTheme="minorHAnsi" w:hAnsiTheme="minorHAnsi" w:cs="Calibri"/>
                <w:sz w:val="22"/>
                <w:szCs w:val="22"/>
              </w:rPr>
              <w:t>-</w:t>
            </w:r>
            <w:r w:rsidR="00E51A55" w:rsidRPr="001B2C25">
              <w:rPr>
                <w:rFonts w:asciiTheme="minorHAnsi" w:hAnsiTheme="minorHAnsi" w:cs="Calibri"/>
                <w:sz w:val="22"/>
                <w:szCs w:val="22"/>
              </w:rPr>
              <w:t>2</w:t>
            </w:r>
            <w:r w:rsidRPr="001B2C25">
              <w:rPr>
                <w:rFonts w:asciiTheme="minorHAnsi" w:hAnsiTheme="minorHAnsi" w:cs="Calibri"/>
                <w:sz w:val="22"/>
                <w:szCs w:val="22"/>
              </w:rPr>
              <w:t xml:space="preserve">/OJ/1(Rév.1). </w:t>
            </w:r>
            <w:r w:rsidR="00BC6741" w:rsidRPr="001B2C25">
              <w:rPr>
                <w:rFonts w:asciiTheme="minorHAnsi" w:hAnsiTheme="minorHAnsi" w:cs="Calibri"/>
                <w:sz w:val="22"/>
                <w:szCs w:val="22"/>
              </w:rPr>
              <w:t xml:space="preserve">Le Comité </w:t>
            </w:r>
            <w:r w:rsidR="003738E6" w:rsidRPr="001B2C25">
              <w:rPr>
                <w:rFonts w:asciiTheme="minorHAnsi" w:hAnsiTheme="minorHAnsi" w:cs="Calibri"/>
                <w:sz w:val="22"/>
                <w:szCs w:val="22"/>
              </w:rPr>
              <w:t>a décidé</w:t>
            </w:r>
            <w:r w:rsidRPr="001B2C25">
              <w:rPr>
                <w:rFonts w:asciiTheme="minorHAnsi" w:hAnsiTheme="minorHAnsi" w:cs="Calibri"/>
                <w:sz w:val="22"/>
                <w:szCs w:val="22"/>
              </w:rPr>
              <w:t xml:space="preserve"> </w:t>
            </w:r>
            <w:r w:rsidR="003738E6" w:rsidRPr="001B2C25">
              <w:rPr>
                <w:rFonts w:asciiTheme="minorHAnsi" w:hAnsiTheme="minorHAnsi" w:cs="Calibri"/>
                <w:sz w:val="22"/>
                <w:szCs w:val="22"/>
              </w:rPr>
              <w:t>de</w:t>
            </w:r>
            <w:r w:rsidR="0009024D" w:rsidRPr="001B2C25">
              <w:rPr>
                <w:rFonts w:asciiTheme="minorHAnsi" w:hAnsiTheme="minorHAnsi" w:cs="Calibri"/>
                <w:sz w:val="22"/>
                <w:szCs w:val="22"/>
              </w:rPr>
              <w:t> </w:t>
            </w:r>
            <w:r w:rsidR="003738E6" w:rsidRPr="001B2C25">
              <w:rPr>
                <w:rFonts w:asciiTheme="minorHAnsi" w:hAnsiTheme="minorHAnsi" w:cs="Calibri"/>
                <w:sz w:val="22"/>
                <w:szCs w:val="22"/>
              </w:rPr>
              <w:t>reporter l</w:t>
            </w:r>
            <w:r w:rsidR="001B2C25" w:rsidRPr="001B2C25">
              <w:rPr>
                <w:rFonts w:asciiTheme="minorHAnsi" w:hAnsiTheme="minorHAnsi" w:cs="Calibri"/>
                <w:sz w:val="22"/>
                <w:szCs w:val="22"/>
              </w:rPr>
              <w:t>'</w:t>
            </w:r>
            <w:r w:rsidR="003738E6" w:rsidRPr="001B2C25">
              <w:rPr>
                <w:rFonts w:asciiTheme="minorHAnsi" w:hAnsiTheme="minorHAnsi" w:cs="Calibri"/>
                <w:sz w:val="22"/>
                <w:szCs w:val="22"/>
              </w:rPr>
              <w:t>examen</w:t>
            </w:r>
            <w:r w:rsidRPr="001B2C25">
              <w:rPr>
                <w:rFonts w:asciiTheme="minorHAnsi" w:hAnsiTheme="minorHAnsi" w:cs="Calibri"/>
                <w:sz w:val="22"/>
                <w:szCs w:val="22"/>
              </w:rPr>
              <w:t xml:space="preserve"> </w:t>
            </w:r>
            <w:r w:rsidR="003738E6" w:rsidRPr="001B2C25">
              <w:rPr>
                <w:rFonts w:asciiTheme="minorHAnsi" w:hAnsiTheme="minorHAnsi" w:cs="Calibri"/>
                <w:sz w:val="22"/>
                <w:szCs w:val="22"/>
              </w:rPr>
              <w:t>des</w:t>
            </w:r>
            <w:r w:rsidRPr="001B2C25">
              <w:rPr>
                <w:rFonts w:asciiTheme="minorHAnsi" w:hAnsiTheme="minorHAnsi" w:cs="Calibri"/>
                <w:sz w:val="22"/>
                <w:szCs w:val="22"/>
              </w:rPr>
              <w:t xml:space="preserve"> Documents RRB22-2/DELAYED/1 </w:t>
            </w:r>
            <w:r w:rsidR="003738E6" w:rsidRPr="001B2C25">
              <w:rPr>
                <w:rFonts w:asciiTheme="minorHAnsi" w:hAnsiTheme="minorHAnsi" w:cs="Calibri"/>
                <w:sz w:val="22"/>
                <w:szCs w:val="22"/>
              </w:rPr>
              <w:t>et</w:t>
            </w:r>
            <w:r w:rsidR="0009024D" w:rsidRPr="001B2C25">
              <w:rPr>
                <w:rFonts w:asciiTheme="minorHAnsi" w:hAnsiTheme="minorHAnsi" w:cs="Calibri"/>
                <w:sz w:val="22"/>
                <w:szCs w:val="22"/>
              </w:rPr>
              <w:t> RRB22</w:t>
            </w:r>
            <w:r w:rsidR="0009024D" w:rsidRPr="001B2C25">
              <w:rPr>
                <w:rFonts w:asciiTheme="minorHAnsi" w:hAnsiTheme="minorHAnsi" w:cs="Calibri"/>
                <w:sz w:val="22"/>
                <w:szCs w:val="22"/>
              </w:rPr>
              <w:noBreakHyphen/>
            </w:r>
            <w:r w:rsidRPr="001B2C25">
              <w:rPr>
                <w:rFonts w:asciiTheme="minorHAnsi" w:hAnsiTheme="minorHAnsi" w:cs="Calibri"/>
                <w:sz w:val="22"/>
                <w:szCs w:val="22"/>
              </w:rPr>
              <w:t>2/DELAYED/2,</w:t>
            </w:r>
            <w:r w:rsidR="006906D4" w:rsidRPr="001B2C25">
              <w:rPr>
                <w:rFonts w:asciiTheme="minorHAnsi" w:hAnsiTheme="minorHAnsi" w:cs="Calibri"/>
                <w:sz w:val="22"/>
                <w:szCs w:val="22"/>
              </w:rPr>
              <w:t xml:space="preserve"> </w:t>
            </w:r>
            <w:r w:rsidR="003738E6" w:rsidRPr="001B2C25">
              <w:rPr>
                <w:rFonts w:asciiTheme="minorHAnsi" w:hAnsiTheme="minorHAnsi" w:cs="Calibri"/>
                <w:sz w:val="22"/>
                <w:szCs w:val="22"/>
              </w:rPr>
              <w:t xml:space="preserve">ces deux documents </w:t>
            </w:r>
            <w:r w:rsidR="00BC6741" w:rsidRPr="001B2C25">
              <w:rPr>
                <w:rFonts w:asciiTheme="minorHAnsi" w:hAnsiTheme="minorHAnsi" w:cs="Calibri"/>
                <w:sz w:val="22"/>
                <w:szCs w:val="22"/>
              </w:rPr>
              <w:t xml:space="preserve">ayant </w:t>
            </w:r>
            <w:r w:rsidR="003738E6" w:rsidRPr="001B2C25">
              <w:rPr>
                <w:rFonts w:asciiTheme="minorHAnsi" w:hAnsiTheme="minorHAnsi" w:cs="Calibri"/>
                <w:sz w:val="22"/>
                <w:szCs w:val="22"/>
              </w:rPr>
              <w:t xml:space="preserve">été reçus après le délai de </w:t>
            </w:r>
            <w:r w:rsidR="00E51A55" w:rsidRPr="001B2C25">
              <w:rPr>
                <w:rFonts w:asciiTheme="minorHAnsi" w:hAnsiTheme="minorHAnsi" w:cs="Calibri"/>
                <w:sz w:val="22"/>
                <w:szCs w:val="22"/>
              </w:rPr>
              <w:t>10</w:t>
            </w:r>
            <w:r w:rsidR="003738E6" w:rsidRPr="001B2C25">
              <w:rPr>
                <w:rFonts w:asciiTheme="minorHAnsi" w:hAnsiTheme="minorHAnsi" w:cs="Calibri"/>
                <w:sz w:val="22"/>
                <w:szCs w:val="22"/>
              </w:rPr>
              <w:t xml:space="preserve"> jours fixé pour </w:t>
            </w:r>
            <w:r w:rsidR="005D6CF0" w:rsidRPr="001B2C25">
              <w:rPr>
                <w:rFonts w:asciiTheme="minorHAnsi" w:hAnsiTheme="minorHAnsi"/>
                <w:color w:val="000000"/>
                <w:sz w:val="22"/>
                <w:szCs w:val="22"/>
              </w:rPr>
              <w:t>la soumission des</w:t>
            </w:r>
            <w:r w:rsidR="005D6CF0" w:rsidRPr="001B2C25" w:rsidDel="005D6CF0">
              <w:rPr>
                <w:rFonts w:asciiTheme="minorHAnsi" w:hAnsiTheme="minorHAnsi" w:cs="Calibri"/>
                <w:sz w:val="22"/>
                <w:szCs w:val="22"/>
              </w:rPr>
              <w:t xml:space="preserve"> </w:t>
            </w:r>
            <w:r w:rsidR="003738E6" w:rsidRPr="001B2C25">
              <w:rPr>
                <w:rFonts w:asciiTheme="minorHAnsi" w:hAnsiTheme="minorHAnsi" w:cs="Calibri"/>
                <w:sz w:val="22"/>
                <w:szCs w:val="22"/>
              </w:rPr>
              <w:t>contributions tardives</w:t>
            </w:r>
            <w:r w:rsidRPr="001B2C25">
              <w:rPr>
                <w:rFonts w:asciiTheme="minorHAnsi" w:hAnsiTheme="minorHAnsi" w:cs="Calibri"/>
                <w:sz w:val="22"/>
                <w:szCs w:val="22"/>
              </w:rPr>
              <w:t xml:space="preserve"> </w:t>
            </w:r>
            <w:r w:rsidR="00E51A55" w:rsidRPr="001B2C25">
              <w:rPr>
                <w:rFonts w:asciiTheme="minorHAnsi" w:hAnsiTheme="minorHAnsi" w:cs="Calibri"/>
                <w:sz w:val="22"/>
                <w:szCs w:val="22"/>
              </w:rPr>
              <w:t xml:space="preserve">dans lesquelles sont formulées des observations sur </w:t>
            </w:r>
            <w:r w:rsidR="008F1960" w:rsidRPr="001B2C25">
              <w:rPr>
                <w:rFonts w:asciiTheme="minorHAnsi" w:hAnsiTheme="minorHAnsi" w:cs="Calibri"/>
                <w:sz w:val="22"/>
                <w:szCs w:val="22"/>
              </w:rPr>
              <w:t xml:space="preserve">la </w:t>
            </w:r>
            <w:r w:rsidR="0096238E" w:rsidRPr="001B2C25">
              <w:rPr>
                <w:rFonts w:asciiTheme="minorHAnsi" w:hAnsiTheme="minorHAnsi" w:cs="Calibri"/>
                <w:sz w:val="22"/>
                <w:szCs w:val="22"/>
              </w:rPr>
              <w:t xml:space="preserve">communication soumise par </w:t>
            </w:r>
            <w:r w:rsidR="003738E6" w:rsidRPr="001B2C25">
              <w:rPr>
                <w:rFonts w:asciiTheme="minorHAnsi" w:hAnsiTheme="minorHAnsi" w:cs="Calibri"/>
                <w:sz w:val="22"/>
                <w:szCs w:val="22"/>
              </w:rPr>
              <w:t>une autre</w:t>
            </w:r>
            <w:r w:rsidRPr="001B2C25">
              <w:rPr>
                <w:rFonts w:asciiTheme="minorHAnsi" w:hAnsiTheme="minorHAnsi" w:cs="Calibri"/>
                <w:sz w:val="22"/>
                <w:szCs w:val="22"/>
              </w:rPr>
              <w:t xml:space="preserve"> administration, </w:t>
            </w:r>
            <w:r w:rsidR="008F1960" w:rsidRPr="001B2C25">
              <w:rPr>
                <w:rFonts w:asciiTheme="minorHAnsi" w:hAnsiTheme="minorHAnsi" w:cs="Calibri"/>
                <w:sz w:val="22"/>
                <w:szCs w:val="22"/>
              </w:rPr>
              <w:t>conformément au</w:t>
            </w:r>
            <w:r w:rsidRPr="001B2C25">
              <w:rPr>
                <w:rFonts w:asciiTheme="minorHAnsi" w:hAnsiTheme="minorHAnsi" w:cs="Calibri"/>
                <w:sz w:val="22"/>
                <w:szCs w:val="22"/>
              </w:rPr>
              <w:t xml:space="preserve"> </w:t>
            </w:r>
            <w:r w:rsidR="008F1960" w:rsidRPr="001B2C25">
              <w:rPr>
                <w:rFonts w:asciiTheme="minorHAnsi" w:hAnsiTheme="minorHAnsi" w:cs="Calibri"/>
                <w:sz w:val="22"/>
                <w:szCs w:val="22"/>
              </w:rPr>
              <w:t>numéro</w:t>
            </w:r>
            <w:r w:rsidRPr="001B2C25">
              <w:rPr>
                <w:rFonts w:asciiTheme="minorHAnsi" w:hAnsiTheme="minorHAnsi" w:cs="Calibri"/>
                <w:sz w:val="22"/>
                <w:szCs w:val="22"/>
              </w:rPr>
              <w:t xml:space="preserve"> 1.6 </w:t>
            </w:r>
            <w:r w:rsidR="008F1960" w:rsidRPr="001B2C25">
              <w:rPr>
                <w:rFonts w:asciiTheme="minorHAnsi" w:hAnsiTheme="minorHAnsi" w:cs="Calibri"/>
                <w:sz w:val="22"/>
                <w:szCs w:val="22"/>
              </w:rPr>
              <w:t>de la</w:t>
            </w:r>
            <w:r w:rsidRPr="001B2C25">
              <w:rPr>
                <w:rFonts w:asciiTheme="minorHAnsi" w:hAnsiTheme="minorHAnsi" w:cs="Calibri"/>
                <w:sz w:val="22"/>
                <w:szCs w:val="22"/>
              </w:rPr>
              <w:t xml:space="preserve"> Part</w:t>
            </w:r>
            <w:r w:rsidR="008F1960" w:rsidRPr="001B2C25">
              <w:rPr>
                <w:rFonts w:asciiTheme="minorHAnsi" w:hAnsiTheme="minorHAnsi" w:cs="Calibri"/>
                <w:sz w:val="22"/>
                <w:szCs w:val="22"/>
              </w:rPr>
              <w:t>ie</w:t>
            </w:r>
            <w:r w:rsidRPr="001B2C25">
              <w:rPr>
                <w:rFonts w:asciiTheme="minorHAnsi" w:hAnsiTheme="minorHAnsi" w:cs="Calibri"/>
                <w:sz w:val="22"/>
                <w:szCs w:val="22"/>
              </w:rPr>
              <w:t xml:space="preserve"> C </w:t>
            </w:r>
            <w:r w:rsidR="008F1960" w:rsidRPr="001B2C25">
              <w:rPr>
                <w:rFonts w:asciiTheme="minorHAnsi" w:hAnsiTheme="minorHAnsi" w:cs="Calibri"/>
                <w:sz w:val="22"/>
                <w:szCs w:val="22"/>
              </w:rPr>
              <w:t>des Règles de procédure</w:t>
            </w:r>
            <w:r w:rsidR="0096238E" w:rsidRPr="001B2C25">
              <w:rPr>
                <w:rFonts w:asciiTheme="minorHAnsi" w:hAnsiTheme="minorHAnsi" w:cs="Calibri"/>
                <w:sz w:val="22"/>
                <w:szCs w:val="22"/>
              </w:rPr>
              <w:t>, et</w:t>
            </w:r>
            <w:r w:rsidR="006906D4" w:rsidRPr="001B2C25">
              <w:rPr>
                <w:rFonts w:asciiTheme="minorHAnsi" w:hAnsiTheme="minorHAnsi" w:cs="Calibri"/>
                <w:sz w:val="22"/>
                <w:szCs w:val="22"/>
              </w:rPr>
              <w:t xml:space="preserve"> </w:t>
            </w:r>
            <w:r w:rsidR="008F1960" w:rsidRPr="001B2C25">
              <w:rPr>
                <w:rFonts w:asciiTheme="minorHAnsi" w:hAnsiTheme="minorHAnsi" w:cs="Calibri"/>
                <w:sz w:val="22"/>
                <w:szCs w:val="22"/>
              </w:rPr>
              <w:t>a chargé le Bureau</w:t>
            </w:r>
            <w:r w:rsidR="006906D4" w:rsidRPr="001B2C25">
              <w:rPr>
                <w:rFonts w:asciiTheme="minorHAnsi" w:hAnsiTheme="minorHAnsi" w:cs="Calibri"/>
                <w:sz w:val="22"/>
                <w:szCs w:val="22"/>
              </w:rPr>
              <w:t xml:space="preserve"> </w:t>
            </w:r>
            <w:r w:rsidR="0096238E" w:rsidRPr="001B2C25">
              <w:rPr>
                <w:rFonts w:asciiTheme="minorHAnsi" w:hAnsiTheme="minorHAnsi" w:cs="Calibri"/>
                <w:sz w:val="22"/>
                <w:szCs w:val="22"/>
              </w:rPr>
              <w:t>d</w:t>
            </w:r>
            <w:r w:rsidR="001B2C25" w:rsidRPr="001B2C25">
              <w:rPr>
                <w:rFonts w:asciiTheme="minorHAnsi" w:hAnsiTheme="minorHAnsi" w:cs="Calibri"/>
                <w:sz w:val="22"/>
                <w:szCs w:val="22"/>
              </w:rPr>
              <w:t>'</w:t>
            </w:r>
            <w:r w:rsidR="0096238E" w:rsidRPr="001B2C25">
              <w:rPr>
                <w:rFonts w:asciiTheme="minorHAnsi" w:hAnsiTheme="minorHAnsi" w:cs="Calibri"/>
                <w:sz w:val="22"/>
                <w:szCs w:val="22"/>
              </w:rPr>
              <w:t xml:space="preserve">inscrire </w:t>
            </w:r>
            <w:r w:rsidR="008F1960" w:rsidRPr="001B2C25">
              <w:rPr>
                <w:rFonts w:asciiTheme="minorHAnsi" w:hAnsiTheme="minorHAnsi" w:cs="Calibri"/>
                <w:sz w:val="22"/>
                <w:szCs w:val="22"/>
              </w:rPr>
              <w:t>ces documents à l</w:t>
            </w:r>
            <w:r w:rsidR="001B2C25" w:rsidRPr="001B2C25">
              <w:rPr>
                <w:rFonts w:asciiTheme="minorHAnsi" w:hAnsiTheme="minorHAnsi" w:cs="Calibri"/>
                <w:sz w:val="22"/>
                <w:szCs w:val="22"/>
              </w:rPr>
              <w:t>'</w:t>
            </w:r>
            <w:r w:rsidR="008F1960" w:rsidRPr="001B2C25">
              <w:rPr>
                <w:rFonts w:asciiTheme="minorHAnsi" w:hAnsiTheme="minorHAnsi" w:cs="Calibri"/>
                <w:sz w:val="22"/>
                <w:szCs w:val="22"/>
              </w:rPr>
              <w:t>ordre du jour</w:t>
            </w:r>
            <w:r w:rsidRPr="001B2C25">
              <w:rPr>
                <w:rFonts w:asciiTheme="minorHAnsi" w:hAnsiTheme="minorHAnsi" w:cs="Calibri"/>
                <w:sz w:val="22"/>
                <w:szCs w:val="22"/>
              </w:rPr>
              <w:t xml:space="preserve"> </w:t>
            </w:r>
            <w:r w:rsidR="008F1960" w:rsidRPr="001B2C25">
              <w:rPr>
                <w:rFonts w:asciiTheme="minorHAnsi" w:hAnsiTheme="minorHAnsi" w:cs="Calibri"/>
                <w:sz w:val="22"/>
                <w:szCs w:val="22"/>
              </w:rPr>
              <w:t>de la</w:t>
            </w:r>
            <w:r w:rsidRPr="001B2C25">
              <w:rPr>
                <w:rFonts w:asciiTheme="minorHAnsi" w:hAnsiTheme="minorHAnsi" w:cs="Calibri"/>
                <w:sz w:val="22"/>
                <w:szCs w:val="22"/>
              </w:rPr>
              <w:t xml:space="preserve"> 91</w:t>
            </w:r>
            <w:r w:rsidR="003738E6" w:rsidRPr="001B2C25">
              <w:rPr>
                <w:rFonts w:asciiTheme="minorHAnsi" w:hAnsiTheme="minorHAnsi" w:cs="Calibri"/>
                <w:sz w:val="22"/>
                <w:szCs w:val="22"/>
              </w:rPr>
              <w:t>ème</w:t>
            </w:r>
            <w:r w:rsidRPr="001B2C25">
              <w:rPr>
                <w:rFonts w:asciiTheme="minorHAnsi" w:hAnsiTheme="minorHAnsi" w:cs="Calibri"/>
                <w:sz w:val="22"/>
                <w:szCs w:val="22"/>
              </w:rPr>
              <w:t xml:space="preserve"> </w:t>
            </w:r>
            <w:r w:rsidR="003738E6" w:rsidRPr="001B2C25">
              <w:rPr>
                <w:rFonts w:asciiTheme="minorHAnsi" w:hAnsiTheme="minorHAnsi" w:cs="Calibri"/>
                <w:sz w:val="22"/>
                <w:szCs w:val="22"/>
              </w:rPr>
              <w:t>réunion</w:t>
            </w:r>
            <w:r w:rsidRPr="001B2C25">
              <w:rPr>
                <w:rFonts w:asciiTheme="minorHAnsi" w:hAnsiTheme="minorHAnsi" w:cs="Calibri"/>
                <w:sz w:val="22"/>
                <w:szCs w:val="22"/>
              </w:rPr>
              <w:t>.</w:t>
            </w:r>
          </w:p>
        </w:tc>
        <w:tc>
          <w:tcPr>
            <w:tcW w:w="2413" w:type="dxa"/>
          </w:tcPr>
          <w:p w14:paraId="3760B2A0" w14:textId="0DBB44F0" w:rsidR="000D2C1D" w:rsidRPr="001B2C25" w:rsidRDefault="000D2C1D" w:rsidP="0009024D">
            <w:pPr>
              <w:pStyle w:val="Tabletext"/>
              <w:tabs>
                <w:tab w:val="clear" w:pos="284"/>
                <w:tab w:val="clear" w:pos="567"/>
                <w:tab w:val="clear" w:pos="851"/>
                <w:tab w:val="clear" w:pos="1134"/>
                <w:tab w:val="clear" w:pos="1418"/>
                <w:tab w:val="clear" w:pos="1701"/>
                <w:tab w:val="clear" w:pos="1985"/>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Le Secrétaire exécutif communiquera ces décisions aux administrations concernées.</w:t>
            </w:r>
          </w:p>
          <w:p w14:paraId="13B1671D" w14:textId="5D097D88" w:rsidR="000D2C1D" w:rsidRPr="001B2C25" w:rsidRDefault="00495395" w:rsidP="006906D4">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 xml:space="preserve">Le </w:t>
            </w:r>
            <w:r w:rsidR="000D2C1D" w:rsidRPr="001B2C25">
              <w:rPr>
                <w:rFonts w:asciiTheme="minorHAnsi" w:hAnsiTheme="minorHAnsi" w:cs="Calibri"/>
                <w:szCs w:val="22"/>
              </w:rPr>
              <w:t>Bureau</w:t>
            </w:r>
            <w:r w:rsidR="006906D4" w:rsidRPr="001B2C25">
              <w:rPr>
                <w:rFonts w:asciiTheme="minorHAnsi" w:hAnsiTheme="minorHAnsi" w:cs="Calibri"/>
                <w:szCs w:val="22"/>
              </w:rPr>
              <w:t xml:space="preserve"> </w:t>
            </w:r>
            <w:r w:rsidR="0096238E" w:rsidRPr="001B2C25">
              <w:rPr>
                <w:rFonts w:asciiTheme="minorHAnsi" w:hAnsiTheme="minorHAnsi" w:cs="Calibri"/>
                <w:szCs w:val="22"/>
              </w:rPr>
              <w:t xml:space="preserve">inscrira </w:t>
            </w:r>
            <w:r w:rsidRPr="001B2C25">
              <w:rPr>
                <w:rFonts w:asciiTheme="minorHAnsi" w:hAnsiTheme="minorHAnsi" w:cs="Calibri"/>
                <w:szCs w:val="22"/>
              </w:rPr>
              <w:t>les</w:t>
            </w:r>
            <w:r w:rsidR="000D2C1D" w:rsidRPr="001B2C25">
              <w:rPr>
                <w:rFonts w:asciiTheme="minorHAnsi" w:hAnsiTheme="minorHAnsi" w:cs="Calibri"/>
                <w:szCs w:val="22"/>
              </w:rPr>
              <w:t xml:space="preserve"> Documents RRB22</w:t>
            </w:r>
            <w:r w:rsidR="0009024D" w:rsidRPr="001B2C25">
              <w:rPr>
                <w:rFonts w:asciiTheme="minorHAnsi" w:hAnsiTheme="minorHAnsi" w:cs="Calibri"/>
                <w:szCs w:val="22"/>
              </w:rPr>
              <w:noBreakHyphen/>
            </w:r>
            <w:r w:rsidR="000D2C1D" w:rsidRPr="001B2C25">
              <w:rPr>
                <w:rFonts w:asciiTheme="minorHAnsi" w:hAnsiTheme="minorHAnsi" w:cs="Calibri"/>
                <w:szCs w:val="22"/>
              </w:rPr>
              <w:t xml:space="preserve">2/DELAYED/1 </w:t>
            </w:r>
            <w:r w:rsidRPr="001B2C25">
              <w:rPr>
                <w:rFonts w:asciiTheme="minorHAnsi" w:hAnsiTheme="minorHAnsi" w:cs="Calibri"/>
                <w:szCs w:val="22"/>
              </w:rPr>
              <w:t>et</w:t>
            </w:r>
            <w:r w:rsidR="000D2C1D" w:rsidRPr="001B2C25">
              <w:rPr>
                <w:rFonts w:asciiTheme="minorHAnsi" w:hAnsiTheme="minorHAnsi" w:cs="Calibri"/>
                <w:szCs w:val="22"/>
              </w:rPr>
              <w:t xml:space="preserve"> RRB22</w:t>
            </w:r>
            <w:r w:rsidR="0009024D" w:rsidRPr="001B2C25">
              <w:rPr>
                <w:rFonts w:asciiTheme="minorHAnsi" w:hAnsiTheme="minorHAnsi" w:cs="Calibri"/>
                <w:szCs w:val="22"/>
              </w:rPr>
              <w:noBreakHyphen/>
            </w:r>
            <w:r w:rsidR="000D2C1D" w:rsidRPr="001B2C25">
              <w:rPr>
                <w:rFonts w:asciiTheme="minorHAnsi" w:hAnsiTheme="minorHAnsi" w:cs="Calibri"/>
                <w:szCs w:val="22"/>
              </w:rPr>
              <w:t xml:space="preserve">2/DELAYED/2 </w:t>
            </w:r>
            <w:r w:rsidRPr="001B2C25">
              <w:rPr>
                <w:rFonts w:asciiTheme="minorHAnsi" w:hAnsiTheme="minorHAnsi" w:cs="Calibri"/>
                <w:szCs w:val="22"/>
              </w:rPr>
              <w:t>à l</w:t>
            </w:r>
            <w:r w:rsidR="001B2C25" w:rsidRPr="001B2C25">
              <w:rPr>
                <w:rFonts w:asciiTheme="minorHAnsi" w:hAnsiTheme="minorHAnsi" w:cs="Calibri"/>
                <w:szCs w:val="22"/>
              </w:rPr>
              <w:t>'</w:t>
            </w:r>
            <w:r w:rsidRPr="001B2C25">
              <w:rPr>
                <w:rFonts w:asciiTheme="minorHAnsi" w:hAnsiTheme="minorHAnsi" w:cs="Calibri"/>
                <w:szCs w:val="22"/>
              </w:rPr>
              <w:t>ordre du jour de la</w:t>
            </w:r>
            <w:r w:rsidR="0009024D" w:rsidRPr="001B2C25">
              <w:rPr>
                <w:rFonts w:asciiTheme="minorHAnsi" w:hAnsiTheme="minorHAnsi" w:cs="Calibri"/>
                <w:szCs w:val="22"/>
              </w:rPr>
              <w:t> </w:t>
            </w:r>
            <w:r w:rsidR="000D2C1D" w:rsidRPr="001B2C25">
              <w:rPr>
                <w:rFonts w:asciiTheme="minorHAnsi" w:hAnsiTheme="minorHAnsi" w:cs="Calibri"/>
                <w:szCs w:val="22"/>
              </w:rPr>
              <w:t>91</w:t>
            </w:r>
            <w:r w:rsidRPr="001B2C25">
              <w:rPr>
                <w:rFonts w:asciiTheme="minorHAnsi" w:hAnsiTheme="minorHAnsi" w:cs="Calibri"/>
                <w:szCs w:val="22"/>
              </w:rPr>
              <w:t>ème</w:t>
            </w:r>
            <w:r w:rsidR="000D2C1D" w:rsidRPr="001B2C25">
              <w:rPr>
                <w:rFonts w:asciiTheme="minorHAnsi" w:hAnsiTheme="minorHAnsi" w:cs="Calibri"/>
                <w:szCs w:val="22"/>
              </w:rPr>
              <w:t xml:space="preserve"> </w:t>
            </w:r>
            <w:r w:rsidRPr="001B2C25">
              <w:rPr>
                <w:rFonts w:asciiTheme="minorHAnsi" w:hAnsiTheme="minorHAnsi" w:cs="Calibri"/>
                <w:szCs w:val="22"/>
              </w:rPr>
              <w:t>réunion</w:t>
            </w:r>
            <w:r w:rsidR="000D2C1D" w:rsidRPr="001B2C25">
              <w:rPr>
                <w:rFonts w:asciiTheme="minorHAnsi" w:hAnsiTheme="minorHAnsi" w:cs="Calibri"/>
                <w:szCs w:val="22"/>
              </w:rPr>
              <w:t>.</w:t>
            </w:r>
          </w:p>
        </w:tc>
      </w:tr>
      <w:tr w:rsidR="000D2C1D" w:rsidRPr="0009024D" w14:paraId="701B1641" w14:textId="77777777" w:rsidTr="006906D4">
        <w:trPr>
          <w:trHeight w:val="467"/>
          <w:jc w:val="center"/>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4294A628" w14:textId="77777777" w:rsidR="000D2C1D" w:rsidRPr="001B2C25" w:rsidRDefault="000D2C1D" w:rsidP="006906D4">
            <w:pPr>
              <w:pStyle w:val="Tabletext"/>
              <w:rPr>
                <w:rFonts w:asciiTheme="minorHAnsi" w:hAnsiTheme="minorHAnsi" w:cs="Calibri"/>
                <w:bCs w:val="0"/>
                <w:szCs w:val="22"/>
              </w:rPr>
            </w:pPr>
            <w:r w:rsidRPr="001B2C25">
              <w:rPr>
                <w:rFonts w:asciiTheme="minorHAnsi" w:hAnsiTheme="minorHAnsi" w:cs="Calibri"/>
                <w:szCs w:val="22"/>
              </w:rPr>
              <w:lastRenderedPageBreak/>
              <w:t>3</w:t>
            </w:r>
          </w:p>
        </w:tc>
        <w:tc>
          <w:tcPr>
            <w:tcW w:w="4114" w:type="dxa"/>
            <w:vMerge w:val="restart"/>
          </w:tcPr>
          <w:p w14:paraId="5BB71B94" w14:textId="4A0F8319" w:rsidR="000D2C1D" w:rsidRPr="001B2C25" w:rsidRDefault="000D2C1D" w:rsidP="006906D4">
            <w:pPr>
              <w:spacing w:before="4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1B2C25">
              <w:rPr>
                <w:rFonts w:asciiTheme="minorHAnsi" w:hAnsiTheme="minorHAnsi" w:cs="Calibri"/>
                <w:sz w:val="22"/>
                <w:szCs w:val="22"/>
              </w:rPr>
              <w:t>Rapport du Directeur du BR</w:t>
            </w:r>
            <w:r w:rsidRPr="001B2C25">
              <w:rPr>
                <w:rFonts w:asciiTheme="minorHAnsi" w:hAnsiTheme="minorHAnsi" w:cs="Calibri"/>
                <w:sz w:val="22"/>
                <w:szCs w:val="22"/>
              </w:rPr>
              <w:br/>
            </w:r>
            <w:hyperlink r:id="rId16" w:history="1">
              <w:r w:rsidRPr="001B2C25">
                <w:rPr>
                  <w:rStyle w:val="Hyperlink"/>
                  <w:rFonts w:asciiTheme="minorHAnsi" w:hAnsiTheme="minorHAnsi" w:cs="Calibri"/>
                  <w:sz w:val="22"/>
                  <w:szCs w:val="22"/>
                  <w:lang w:eastAsia="zh-CN"/>
                </w:rPr>
                <w:t>RRB22-2/2</w:t>
              </w:r>
            </w:hyperlink>
            <w:r w:rsidRPr="001B2C25">
              <w:rPr>
                <w:rStyle w:val="Hyperlink"/>
                <w:rFonts w:asciiTheme="minorHAnsi" w:hAnsiTheme="minorHAnsi" w:cs="Calibri"/>
                <w:color w:val="auto"/>
                <w:sz w:val="22"/>
                <w:szCs w:val="22"/>
                <w:u w:val="none"/>
                <w:lang w:eastAsia="zh-CN"/>
              </w:rPr>
              <w:t xml:space="preserve">; </w:t>
            </w:r>
            <w:hyperlink r:id="rId17" w:history="1">
              <w:r w:rsidRPr="001B2C25">
                <w:rPr>
                  <w:rStyle w:val="Hyperlink"/>
                  <w:rFonts w:asciiTheme="minorHAnsi" w:hAnsiTheme="minorHAnsi" w:cs="Calibri"/>
                  <w:sz w:val="22"/>
                  <w:szCs w:val="22"/>
                  <w:lang w:eastAsia="zh-CN"/>
                </w:rPr>
                <w:t>RRB22-2/2(Add.1)</w:t>
              </w:r>
            </w:hyperlink>
            <w:r w:rsidRPr="001B2C25">
              <w:rPr>
                <w:rStyle w:val="Hyperlink"/>
                <w:rFonts w:asciiTheme="minorHAnsi" w:hAnsiTheme="minorHAnsi" w:cs="Calibri"/>
                <w:color w:val="auto"/>
                <w:sz w:val="22"/>
                <w:szCs w:val="22"/>
                <w:u w:val="none"/>
                <w:lang w:eastAsia="zh-CN"/>
              </w:rPr>
              <w:t>;</w:t>
            </w:r>
            <w:r w:rsidRPr="001B2C25">
              <w:rPr>
                <w:rStyle w:val="Hyperlink"/>
                <w:rFonts w:asciiTheme="minorHAnsi" w:hAnsiTheme="minorHAnsi" w:cs="Calibri"/>
                <w:sz w:val="22"/>
                <w:szCs w:val="22"/>
                <w:lang w:eastAsia="zh-CN"/>
              </w:rPr>
              <w:br/>
            </w:r>
            <w:hyperlink r:id="rId18" w:history="1">
              <w:r w:rsidRPr="001B2C25">
                <w:rPr>
                  <w:rStyle w:val="Hyperlink"/>
                  <w:rFonts w:asciiTheme="minorHAnsi" w:hAnsiTheme="minorHAnsi" w:cs="Calibri"/>
                  <w:sz w:val="22"/>
                  <w:szCs w:val="22"/>
                  <w:lang w:eastAsia="zh-CN"/>
                </w:rPr>
                <w:t>RRB22-2/2(Add.2)</w:t>
              </w:r>
            </w:hyperlink>
            <w:r w:rsidRPr="001B2C25">
              <w:rPr>
                <w:rStyle w:val="Hyperlink"/>
                <w:rFonts w:asciiTheme="minorHAnsi" w:hAnsiTheme="minorHAnsi" w:cs="Calibri"/>
                <w:color w:val="auto"/>
                <w:sz w:val="22"/>
                <w:szCs w:val="22"/>
                <w:u w:val="none"/>
                <w:lang w:eastAsia="zh-CN"/>
              </w:rPr>
              <w:t xml:space="preserve">; </w:t>
            </w:r>
            <w:hyperlink r:id="rId19" w:history="1">
              <w:r w:rsidRPr="001B2C25">
                <w:rPr>
                  <w:rStyle w:val="Hyperlink"/>
                  <w:rFonts w:asciiTheme="minorHAnsi" w:hAnsiTheme="minorHAnsi" w:cs="Calibri"/>
                  <w:sz w:val="22"/>
                  <w:szCs w:val="22"/>
                  <w:lang w:eastAsia="zh-CN"/>
                </w:rPr>
                <w:t>RRB22-2/2(Add.3)</w:t>
              </w:r>
            </w:hyperlink>
            <w:r w:rsidRPr="001B2C25">
              <w:rPr>
                <w:rStyle w:val="Hyperlink"/>
                <w:rFonts w:asciiTheme="minorHAnsi" w:hAnsiTheme="minorHAnsi" w:cs="Calibri"/>
                <w:color w:val="auto"/>
                <w:sz w:val="22"/>
                <w:szCs w:val="22"/>
                <w:u w:val="none"/>
                <w:lang w:eastAsia="zh-CN"/>
              </w:rPr>
              <w:t>;</w:t>
            </w:r>
            <w:r w:rsidRPr="001B2C25">
              <w:rPr>
                <w:rStyle w:val="Hyperlink"/>
                <w:rFonts w:asciiTheme="minorHAnsi" w:hAnsiTheme="minorHAnsi" w:cs="Calibri"/>
                <w:sz w:val="22"/>
                <w:szCs w:val="22"/>
                <w:lang w:eastAsia="zh-CN"/>
              </w:rPr>
              <w:t xml:space="preserve"> </w:t>
            </w:r>
            <w:hyperlink r:id="rId20" w:history="1">
              <w:r w:rsidRPr="001B2C25">
                <w:rPr>
                  <w:rStyle w:val="Hyperlink"/>
                  <w:rFonts w:asciiTheme="minorHAnsi" w:hAnsiTheme="minorHAnsi" w:cs="Calibri"/>
                  <w:sz w:val="22"/>
                  <w:szCs w:val="22"/>
                  <w:lang w:eastAsia="zh-CN"/>
                </w:rPr>
                <w:t>RRB22-2/2(Add.4)</w:t>
              </w:r>
            </w:hyperlink>
            <w:r w:rsidRPr="001B2C25">
              <w:rPr>
                <w:rStyle w:val="Hyperlink"/>
                <w:rFonts w:asciiTheme="minorHAnsi" w:hAnsiTheme="minorHAnsi" w:cs="Calibri"/>
                <w:color w:val="auto"/>
                <w:sz w:val="22"/>
                <w:szCs w:val="22"/>
                <w:u w:val="none"/>
                <w:lang w:eastAsia="zh-CN"/>
              </w:rPr>
              <w:t xml:space="preserve">; </w:t>
            </w:r>
            <w:hyperlink r:id="rId21" w:history="1">
              <w:r w:rsidRPr="001B2C25">
                <w:rPr>
                  <w:rStyle w:val="Hyperlink"/>
                  <w:rFonts w:asciiTheme="minorHAnsi" w:hAnsiTheme="minorHAnsi" w:cs="Calibri"/>
                  <w:sz w:val="22"/>
                  <w:szCs w:val="22"/>
                  <w:lang w:eastAsia="zh-CN"/>
                </w:rPr>
                <w:t>RRB22-2/2(Add.5)</w:t>
              </w:r>
            </w:hyperlink>
            <w:r w:rsidRPr="001B2C25">
              <w:rPr>
                <w:rStyle w:val="Hyperlink"/>
                <w:rFonts w:asciiTheme="minorHAnsi" w:hAnsiTheme="minorHAnsi" w:cs="Calibri"/>
                <w:color w:val="auto"/>
                <w:sz w:val="22"/>
                <w:szCs w:val="22"/>
                <w:u w:val="none"/>
                <w:lang w:eastAsia="zh-CN"/>
              </w:rPr>
              <w:t xml:space="preserve">; </w:t>
            </w:r>
            <w:hyperlink r:id="rId22" w:history="1">
              <w:r w:rsidRPr="001B2C25">
                <w:rPr>
                  <w:rStyle w:val="Hyperlink"/>
                  <w:rFonts w:asciiTheme="minorHAnsi" w:hAnsiTheme="minorHAnsi" w:cs="Calibri"/>
                  <w:sz w:val="22"/>
                  <w:szCs w:val="22"/>
                  <w:lang w:eastAsia="zh-CN"/>
                </w:rPr>
                <w:t>RRB22-2/2(Add.6)</w:t>
              </w:r>
            </w:hyperlink>
            <w:r w:rsidRPr="001B2C25">
              <w:rPr>
                <w:rStyle w:val="Hyperlink"/>
                <w:rFonts w:asciiTheme="minorHAnsi" w:hAnsiTheme="minorHAnsi" w:cs="Calibri"/>
                <w:color w:val="auto"/>
                <w:sz w:val="22"/>
                <w:szCs w:val="22"/>
                <w:u w:val="none"/>
                <w:lang w:eastAsia="zh-CN"/>
              </w:rPr>
              <w:t xml:space="preserve">; </w:t>
            </w:r>
            <w:hyperlink r:id="rId23" w:history="1">
              <w:r w:rsidRPr="001B2C25">
                <w:rPr>
                  <w:rStyle w:val="Hyperlink"/>
                  <w:rFonts w:asciiTheme="minorHAnsi" w:hAnsiTheme="minorHAnsi" w:cs="Calibri"/>
                  <w:sz w:val="22"/>
                  <w:szCs w:val="22"/>
                  <w:lang w:eastAsia="zh-CN"/>
                </w:rPr>
                <w:t>RRB22-2/2(Add.7)</w:t>
              </w:r>
            </w:hyperlink>
            <w:r w:rsidRPr="001B2C25">
              <w:rPr>
                <w:rStyle w:val="Hyperlink"/>
                <w:rFonts w:asciiTheme="minorHAnsi" w:hAnsiTheme="minorHAnsi" w:cs="Calibri"/>
                <w:color w:val="auto"/>
                <w:sz w:val="22"/>
                <w:szCs w:val="22"/>
                <w:u w:val="none"/>
                <w:lang w:eastAsia="zh-CN"/>
              </w:rPr>
              <w:t xml:space="preserve">; </w:t>
            </w:r>
            <w:hyperlink r:id="rId24" w:history="1">
              <w:r w:rsidRPr="001B2C25">
                <w:rPr>
                  <w:rStyle w:val="Hyperlink"/>
                  <w:rFonts w:asciiTheme="minorHAnsi" w:hAnsiTheme="minorHAnsi" w:cs="Calibri"/>
                  <w:sz w:val="22"/>
                  <w:szCs w:val="22"/>
                  <w:lang w:eastAsia="zh-CN"/>
                </w:rPr>
                <w:t>RRB22-2/2(Add.10)</w:t>
              </w:r>
            </w:hyperlink>
          </w:p>
        </w:tc>
        <w:tc>
          <w:tcPr>
            <w:tcW w:w="6801" w:type="dxa"/>
          </w:tcPr>
          <w:p w14:paraId="1AA9EECF" w14:textId="38D17217" w:rsidR="000D2C1D" w:rsidRPr="001B2C25" w:rsidRDefault="002E3427"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Le Comité a examiné de manière détaillée le rapport du Directeur, tel qu</w:t>
            </w:r>
            <w:r w:rsidR="001B2C25" w:rsidRPr="001B2C25">
              <w:rPr>
                <w:rFonts w:asciiTheme="minorHAnsi" w:hAnsiTheme="minorHAnsi"/>
                <w:szCs w:val="22"/>
              </w:rPr>
              <w:t>'</w:t>
            </w:r>
            <w:r w:rsidRPr="001B2C25">
              <w:rPr>
                <w:rFonts w:asciiTheme="minorHAnsi" w:hAnsiTheme="minorHAnsi"/>
                <w:szCs w:val="22"/>
              </w:rPr>
              <w:t>il figure dans le Document RRB22-</w:t>
            </w:r>
            <w:r w:rsidR="00116454" w:rsidRPr="001B2C25">
              <w:rPr>
                <w:rFonts w:asciiTheme="minorHAnsi" w:hAnsiTheme="minorHAnsi"/>
                <w:szCs w:val="22"/>
              </w:rPr>
              <w:t>2</w:t>
            </w:r>
            <w:r w:rsidRPr="001B2C25">
              <w:rPr>
                <w:rFonts w:asciiTheme="minorHAnsi" w:hAnsiTheme="minorHAnsi"/>
                <w:szCs w:val="22"/>
              </w:rPr>
              <w:t>/</w:t>
            </w:r>
            <w:r w:rsidR="00116454" w:rsidRPr="001B2C25">
              <w:rPr>
                <w:rFonts w:asciiTheme="minorHAnsi" w:hAnsiTheme="minorHAnsi"/>
                <w:szCs w:val="22"/>
              </w:rPr>
              <w:t>2</w:t>
            </w:r>
            <w:r w:rsidRPr="001B2C25">
              <w:rPr>
                <w:rFonts w:asciiTheme="minorHAnsi" w:hAnsiTheme="minorHAnsi"/>
                <w:szCs w:val="22"/>
              </w:rPr>
              <w:t xml:space="preserve"> et ses Addenda, et a remercié le Bureau pour les renseignements qui y figurent.</w:t>
            </w:r>
          </w:p>
        </w:tc>
        <w:tc>
          <w:tcPr>
            <w:tcW w:w="2413" w:type="dxa"/>
          </w:tcPr>
          <w:p w14:paraId="043B4036" w14:textId="47DAC7E7" w:rsidR="000D2C1D" w:rsidRPr="001B2C25" w:rsidRDefault="000D2C1D" w:rsidP="006906D4">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4BAC1B7C"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5A31B61F" w14:textId="77777777" w:rsidR="000D2C1D" w:rsidRPr="001B2C25" w:rsidRDefault="000D2C1D" w:rsidP="006906D4">
            <w:pPr>
              <w:pStyle w:val="Tabletext"/>
              <w:rPr>
                <w:rFonts w:asciiTheme="minorHAnsi" w:hAnsiTheme="minorHAnsi" w:cs="Calibri"/>
                <w:szCs w:val="22"/>
              </w:rPr>
            </w:pPr>
          </w:p>
        </w:tc>
        <w:tc>
          <w:tcPr>
            <w:tcW w:w="4114" w:type="dxa"/>
            <w:vMerge/>
          </w:tcPr>
          <w:p w14:paraId="40249C80"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5794C127" w14:textId="25240203" w:rsidR="000D2C1D" w:rsidRPr="001B2C25" w:rsidRDefault="002E3427"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a)</w:t>
            </w:r>
            <w:r w:rsidRPr="001B2C25">
              <w:rPr>
                <w:rFonts w:asciiTheme="minorHAnsi" w:hAnsiTheme="minorHAnsi"/>
                <w:szCs w:val="22"/>
              </w:rPr>
              <w:tab/>
              <w:t>Le Comité a pris note du § 1 et de l</w:t>
            </w:r>
            <w:r w:rsidR="001B2C25" w:rsidRPr="001B2C25">
              <w:rPr>
                <w:rFonts w:asciiTheme="minorHAnsi" w:hAnsiTheme="minorHAnsi"/>
                <w:szCs w:val="22"/>
              </w:rPr>
              <w:t>'</w:t>
            </w:r>
            <w:r w:rsidRPr="001B2C25">
              <w:rPr>
                <w:rFonts w:asciiTheme="minorHAnsi" w:hAnsiTheme="minorHAnsi"/>
                <w:szCs w:val="22"/>
              </w:rPr>
              <w:t>Annexe 1 du Document RRB22</w:t>
            </w:r>
            <w:r w:rsidRPr="001B2C25">
              <w:rPr>
                <w:rFonts w:asciiTheme="minorHAnsi" w:hAnsiTheme="minorHAnsi"/>
                <w:szCs w:val="22"/>
              </w:rPr>
              <w:noBreakHyphen/>
            </w:r>
            <w:r w:rsidR="00116454" w:rsidRPr="001B2C25">
              <w:rPr>
                <w:rFonts w:asciiTheme="minorHAnsi" w:hAnsiTheme="minorHAnsi"/>
                <w:szCs w:val="22"/>
              </w:rPr>
              <w:t>2</w:t>
            </w:r>
            <w:r w:rsidRPr="001B2C25">
              <w:rPr>
                <w:rFonts w:asciiTheme="minorHAnsi" w:hAnsiTheme="minorHAnsi"/>
                <w:szCs w:val="22"/>
              </w:rPr>
              <w:t>/</w:t>
            </w:r>
            <w:r w:rsidR="00116454" w:rsidRPr="001B2C25">
              <w:rPr>
                <w:rFonts w:asciiTheme="minorHAnsi" w:hAnsiTheme="minorHAnsi"/>
                <w:szCs w:val="22"/>
              </w:rPr>
              <w:t>2</w:t>
            </w:r>
            <w:r w:rsidRPr="001B2C25">
              <w:rPr>
                <w:rFonts w:asciiTheme="minorHAnsi" w:hAnsiTheme="minorHAnsi"/>
                <w:szCs w:val="22"/>
              </w:rPr>
              <w:t xml:space="preserve"> concernant les mesures prises en </w:t>
            </w:r>
            <w:r w:rsidR="0009024D" w:rsidRPr="001B2C25">
              <w:rPr>
                <w:rFonts w:asciiTheme="minorHAnsi" w:hAnsiTheme="minorHAnsi"/>
                <w:szCs w:val="22"/>
              </w:rPr>
              <w:t>application des décisions de la </w:t>
            </w:r>
            <w:r w:rsidRPr="001B2C25">
              <w:rPr>
                <w:rFonts w:asciiTheme="minorHAnsi" w:hAnsiTheme="minorHAnsi"/>
                <w:szCs w:val="22"/>
              </w:rPr>
              <w:t>8</w:t>
            </w:r>
            <w:r w:rsidR="00116454" w:rsidRPr="001B2C25">
              <w:rPr>
                <w:rFonts w:asciiTheme="minorHAnsi" w:hAnsiTheme="minorHAnsi"/>
                <w:szCs w:val="22"/>
              </w:rPr>
              <w:t>9</w:t>
            </w:r>
            <w:r w:rsidRPr="001B2C25">
              <w:rPr>
                <w:rFonts w:asciiTheme="minorHAnsi" w:hAnsiTheme="minorHAnsi"/>
                <w:szCs w:val="22"/>
              </w:rPr>
              <w:t>ème réunion du Comité.</w:t>
            </w:r>
          </w:p>
        </w:tc>
        <w:tc>
          <w:tcPr>
            <w:tcW w:w="2413" w:type="dxa"/>
          </w:tcPr>
          <w:p w14:paraId="00C2C92B" w14:textId="71476CB0" w:rsidR="000D2C1D" w:rsidRPr="001B2C25" w:rsidRDefault="000D2C1D" w:rsidP="006906D4">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235E426B"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24A74BFA" w14:textId="77777777" w:rsidR="000D2C1D" w:rsidRPr="001B2C25" w:rsidRDefault="000D2C1D" w:rsidP="006906D4">
            <w:pPr>
              <w:pStyle w:val="Tabletext"/>
              <w:rPr>
                <w:rFonts w:asciiTheme="minorHAnsi" w:hAnsiTheme="minorHAnsi" w:cs="Calibri"/>
                <w:szCs w:val="22"/>
              </w:rPr>
            </w:pPr>
          </w:p>
        </w:tc>
        <w:tc>
          <w:tcPr>
            <w:tcW w:w="4114" w:type="dxa"/>
            <w:vMerge/>
          </w:tcPr>
          <w:p w14:paraId="411A724A"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2E9F4AC3" w14:textId="61C7AF77" w:rsidR="000D2C1D" w:rsidRPr="001B2C25" w:rsidRDefault="000D2C1D"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b)</w:t>
            </w:r>
            <w:r w:rsidRPr="001B2C25">
              <w:rPr>
                <w:rFonts w:asciiTheme="minorHAnsi" w:hAnsiTheme="minorHAnsi"/>
                <w:szCs w:val="22"/>
              </w:rPr>
              <w:tab/>
            </w:r>
            <w:r w:rsidR="00435C72" w:rsidRPr="001B2C25">
              <w:rPr>
                <w:rFonts w:asciiTheme="minorHAnsi" w:hAnsiTheme="minorHAnsi"/>
                <w:szCs w:val="22"/>
              </w:rPr>
              <w:t>Le Comité a pris note du</w:t>
            </w:r>
            <w:r w:rsidRPr="001B2C25">
              <w:rPr>
                <w:rFonts w:asciiTheme="minorHAnsi" w:hAnsiTheme="minorHAnsi"/>
                <w:szCs w:val="22"/>
              </w:rPr>
              <w:t xml:space="preserve"> § 2 </w:t>
            </w:r>
            <w:r w:rsidR="00435C72" w:rsidRPr="001B2C25">
              <w:rPr>
                <w:rFonts w:asciiTheme="minorHAnsi" w:hAnsiTheme="minorHAnsi"/>
                <w:szCs w:val="22"/>
              </w:rPr>
              <w:t>du</w:t>
            </w:r>
            <w:r w:rsidRPr="001B2C25">
              <w:rPr>
                <w:rFonts w:asciiTheme="minorHAnsi" w:hAnsiTheme="minorHAnsi"/>
                <w:szCs w:val="22"/>
              </w:rPr>
              <w:t xml:space="preserve"> Document RRB22-2/2</w:t>
            </w:r>
            <w:r w:rsidR="00435C72" w:rsidRPr="001B2C25">
              <w:rPr>
                <w:rFonts w:asciiTheme="minorHAnsi" w:hAnsiTheme="minorHAnsi"/>
                <w:szCs w:val="22"/>
              </w:rPr>
              <w:t>, qui porte sur le traitement des fiches de notification de systèmes de Terre et de systèmes à satellites</w:t>
            </w:r>
            <w:r w:rsidRPr="001B2C25">
              <w:rPr>
                <w:rFonts w:asciiTheme="minorHAnsi" w:hAnsiTheme="minorHAnsi"/>
                <w:szCs w:val="22"/>
              </w:rPr>
              <w:t xml:space="preserve">, </w:t>
            </w:r>
            <w:r w:rsidR="00C85ED0" w:rsidRPr="001B2C25">
              <w:rPr>
                <w:rFonts w:asciiTheme="minorHAnsi" w:hAnsiTheme="minorHAnsi"/>
                <w:szCs w:val="22"/>
              </w:rPr>
              <w:t xml:space="preserve">et </w:t>
            </w:r>
            <w:r w:rsidR="00F754FD" w:rsidRPr="001B2C25">
              <w:rPr>
                <w:rFonts w:asciiTheme="minorHAnsi" w:hAnsiTheme="minorHAnsi"/>
                <w:szCs w:val="22"/>
              </w:rPr>
              <w:t>a accueilli avec satisfaction les indications</w:t>
            </w:r>
            <w:r w:rsidR="00C85ED0" w:rsidRPr="001B2C25">
              <w:rPr>
                <w:rFonts w:asciiTheme="minorHAnsi" w:hAnsiTheme="minorHAnsi"/>
                <w:szCs w:val="22"/>
              </w:rPr>
              <w:t xml:space="preserve"> </w:t>
            </w:r>
            <w:r w:rsidR="00F754FD" w:rsidRPr="001B2C25">
              <w:rPr>
                <w:rFonts w:asciiTheme="minorHAnsi" w:hAnsiTheme="minorHAnsi"/>
                <w:szCs w:val="22"/>
              </w:rPr>
              <w:t>du</w:t>
            </w:r>
            <w:r w:rsidR="00435C72" w:rsidRPr="001B2C25">
              <w:rPr>
                <w:rFonts w:asciiTheme="minorHAnsi" w:hAnsiTheme="minorHAnsi"/>
                <w:szCs w:val="22"/>
              </w:rPr>
              <w:t xml:space="preserve"> Directeur </w:t>
            </w:r>
            <w:r w:rsidR="00F754FD" w:rsidRPr="001B2C25">
              <w:rPr>
                <w:rFonts w:asciiTheme="minorHAnsi" w:hAnsiTheme="minorHAnsi"/>
                <w:szCs w:val="22"/>
              </w:rPr>
              <w:t>selon lesquelles</w:t>
            </w:r>
            <w:r w:rsidR="0096238E" w:rsidRPr="001B2C25">
              <w:rPr>
                <w:rFonts w:asciiTheme="minorHAnsi" w:hAnsiTheme="minorHAnsi"/>
                <w:szCs w:val="22"/>
              </w:rPr>
              <w:t xml:space="preserve"> malgré les restrictions budgétaires,</w:t>
            </w:r>
            <w:r w:rsidR="00435C72" w:rsidRPr="001B2C25">
              <w:rPr>
                <w:rFonts w:asciiTheme="minorHAnsi" w:hAnsiTheme="minorHAnsi"/>
                <w:szCs w:val="22"/>
              </w:rPr>
              <w:t xml:space="preserve"> les ressources </w:t>
            </w:r>
            <w:r w:rsidR="007629E7" w:rsidRPr="001B2C25">
              <w:rPr>
                <w:rFonts w:asciiTheme="minorHAnsi" w:hAnsiTheme="minorHAnsi"/>
                <w:szCs w:val="22"/>
              </w:rPr>
              <w:t>nécessaires</w:t>
            </w:r>
            <w:r w:rsidR="00435C72" w:rsidRPr="001B2C25">
              <w:rPr>
                <w:rFonts w:asciiTheme="minorHAnsi" w:hAnsiTheme="minorHAnsi"/>
                <w:szCs w:val="22"/>
              </w:rPr>
              <w:t xml:space="preserve"> </w:t>
            </w:r>
            <w:r w:rsidR="007629E7" w:rsidRPr="001B2C25">
              <w:rPr>
                <w:rFonts w:asciiTheme="minorHAnsi" w:hAnsiTheme="minorHAnsi"/>
                <w:szCs w:val="22"/>
              </w:rPr>
              <w:t>au traitement des</w:t>
            </w:r>
            <w:r w:rsidR="00435C72" w:rsidRPr="001B2C25">
              <w:rPr>
                <w:rFonts w:asciiTheme="minorHAnsi" w:hAnsiTheme="minorHAnsi"/>
                <w:szCs w:val="22"/>
              </w:rPr>
              <w:t xml:space="preserve"> fiches de notification</w:t>
            </w:r>
            <w:r w:rsidR="007629E7" w:rsidRPr="001B2C25">
              <w:rPr>
                <w:rFonts w:asciiTheme="minorHAnsi" w:hAnsiTheme="minorHAnsi"/>
                <w:szCs w:val="22"/>
              </w:rPr>
              <w:t xml:space="preserve"> seraient suffisantes</w:t>
            </w:r>
            <w:r w:rsidRPr="001B2C25">
              <w:rPr>
                <w:rFonts w:asciiTheme="minorHAnsi" w:hAnsiTheme="minorHAnsi"/>
                <w:szCs w:val="22"/>
              </w:rPr>
              <w:t>.</w:t>
            </w:r>
          </w:p>
        </w:tc>
        <w:tc>
          <w:tcPr>
            <w:tcW w:w="2413" w:type="dxa"/>
          </w:tcPr>
          <w:p w14:paraId="3003F86D" w14:textId="0D7BE4C4" w:rsidR="000D2C1D" w:rsidRPr="001B2C25" w:rsidRDefault="000D2C1D" w:rsidP="006906D4">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4003A8E4"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7226CE05" w14:textId="77777777" w:rsidR="000D2C1D" w:rsidRPr="001B2C25" w:rsidRDefault="000D2C1D" w:rsidP="006906D4">
            <w:pPr>
              <w:pStyle w:val="Tabletext"/>
              <w:rPr>
                <w:rFonts w:asciiTheme="minorHAnsi" w:hAnsiTheme="minorHAnsi" w:cs="Calibri"/>
                <w:szCs w:val="22"/>
              </w:rPr>
            </w:pPr>
          </w:p>
        </w:tc>
        <w:tc>
          <w:tcPr>
            <w:tcW w:w="4114" w:type="dxa"/>
            <w:vMerge/>
          </w:tcPr>
          <w:p w14:paraId="55BA9D23"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732B2359" w14:textId="59FC5C57" w:rsidR="000D2C1D" w:rsidRPr="001B2C25" w:rsidRDefault="002E3427"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c)</w:t>
            </w:r>
            <w:r w:rsidRPr="001B2C25">
              <w:rPr>
                <w:rFonts w:asciiTheme="minorHAnsi" w:hAnsiTheme="minorHAnsi"/>
                <w:szCs w:val="22"/>
              </w:rPr>
              <w:tab/>
              <w:t>Le Comité a pris note des § 3.1 et 3.2 du Document RRB22-</w:t>
            </w:r>
            <w:r w:rsidR="00F27DC4" w:rsidRPr="001B2C25">
              <w:rPr>
                <w:rFonts w:asciiTheme="minorHAnsi" w:hAnsiTheme="minorHAnsi"/>
                <w:szCs w:val="22"/>
              </w:rPr>
              <w:t>2</w:t>
            </w:r>
            <w:r w:rsidRPr="001B2C25">
              <w:rPr>
                <w:rFonts w:asciiTheme="minorHAnsi" w:hAnsiTheme="minorHAnsi"/>
                <w:szCs w:val="22"/>
              </w:rPr>
              <w:t>/</w:t>
            </w:r>
            <w:r w:rsidR="00F27DC4" w:rsidRPr="001B2C25">
              <w:rPr>
                <w:rFonts w:asciiTheme="minorHAnsi" w:hAnsiTheme="minorHAnsi"/>
                <w:szCs w:val="22"/>
              </w:rPr>
              <w:t>2</w:t>
            </w:r>
            <w:r w:rsidRPr="001B2C25">
              <w:rPr>
                <w:rFonts w:asciiTheme="minorHAnsi" w:hAnsiTheme="minorHAnsi"/>
                <w:szCs w:val="22"/>
              </w:rPr>
              <w:t xml:space="preserve">, qui traitent respectivement des retards de paiement et des activités menées par le Conseil </w:t>
            </w:r>
            <w:r w:rsidR="00303F2E" w:rsidRPr="001B2C25">
              <w:rPr>
                <w:rFonts w:asciiTheme="minorHAnsi" w:hAnsiTheme="minorHAnsi"/>
                <w:szCs w:val="22"/>
              </w:rPr>
              <w:t xml:space="preserve">dans le cadre de </w:t>
            </w:r>
            <w:r w:rsidRPr="001B2C25">
              <w:rPr>
                <w:rFonts w:asciiTheme="minorHAnsi" w:hAnsiTheme="minorHAnsi"/>
                <w:szCs w:val="22"/>
              </w:rPr>
              <w:t>la mise en œuvre du recouvrement des coûts pour le traitement des fiches de notification des réseaux à satellite.</w:t>
            </w:r>
          </w:p>
        </w:tc>
        <w:tc>
          <w:tcPr>
            <w:tcW w:w="2413" w:type="dxa"/>
          </w:tcPr>
          <w:p w14:paraId="58F81327" w14:textId="631702F9" w:rsidR="000D2C1D" w:rsidRPr="001B2C25" w:rsidRDefault="000D2C1D" w:rsidP="006906D4">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3B197C06"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677317FB" w14:textId="77777777" w:rsidR="000D2C1D" w:rsidRPr="001B2C25" w:rsidRDefault="000D2C1D" w:rsidP="006906D4">
            <w:pPr>
              <w:pStyle w:val="Tabletext"/>
              <w:rPr>
                <w:rFonts w:asciiTheme="minorHAnsi" w:hAnsiTheme="minorHAnsi" w:cs="Calibri"/>
                <w:szCs w:val="22"/>
              </w:rPr>
            </w:pPr>
          </w:p>
        </w:tc>
        <w:tc>
          <w:tcPr>
            <w:tcW w:w="4114" w:type="dxa"/>
            <w:vMerge/>
          </w:tcPr>
          <w:p w14:paraId="456BDA44"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55A133A0" w14:textId="0F6D7D40" w:rsidR="000D2C1D" w:rsidRPr="001B2C25" w:rsidRDefault="002E3427"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d)</w:t>
            </w:r>
            <w:r w:rsidRPr="001B2C25">
              <w:rPr>
                <w:rFonts w:asciiTheme="minorHAnsi" w:hAnsiTheme="minorHAnsi"/>
                <w:szCs w:val="22"/>
              </w:rPr>
              <w:tab/>
              <w:t>Le Comité a pris note du § 4.1 du Document RRB22-</w:t>
            </w:r>
            <w:r w:rsidR="00F27DC4" w:rsidRPr="001B2C25">
              <w:rPr>
                <w:rFonts w:asciiTheme="minorHAnsi" w:hAnsiTheme="minorHAnsi"/>
                <w:szCs w:val="22"/>
              </w:rPr>
              <w:t>2</w:t>
            </w:r>
            <w:r w:rsidRPr="001B2C25">
              <w:rPr>
                <w:rFonts w:asciiTheme="minorHAnsi" w:hAnsiTheme="minorHAnsi"/>
                <w:szCs w:val="22"/>
              </w:rPr>
              <w:t>/</w:t>
            </w:r>
            <w:r w:rsidR="00F27DC4" w:rsidRPr="001B2C25">
              <w:rPr>
                <w:rFonts w:asciiTheme="minorHAnsi" w:hAnsiTheme="minorHAnsi"/>
                <w:szCs w:val="22"/>
              </w:rPr>
              <w:t>2</w:t>
            </w:r>
            <w:r w:rsidRPr="001B2C25">
              <w:rPr>
                <w:rFonts w:asciiTheme="minorHAnsi" w:hAnsiTheme="minorHAnsi"/>
                <w:szCs w:val="22"/>
              </w:rPr>
              <w:t xml:space="preserve"> relatif aux statistiques sur les cas de brouillages préjudiciables </w:t>
            </w:r>
            <w:r w:rsidR="006124E5" w:rsidRPr="001B2C25">
              <w:rPr>
                <w:rFonts w:asciiTheme="minorHAnsi" w:hAnsiTheme="minorHAnsi"/>
                <w:szCs w:val="22"/>
              </w:rPr>
              <w:t>et</w:t>
            </w:r>
            <w:r w:rsidRPr="001B2C25">
              <w:rPr>
                <w:rFonts w:asciiTheme="minorHAnsi" w:hAnsiTheme="minorHAnsi"/>
                <w:szCs w:val="22"/>
              </w:rPr>
              <w:t xml:space="preserve"> les infractions au Règlement des radiocommunications.</w:t>
            </w:r>
          </w:p>
        </w:tc>
        <w:tc>
          <w:tcPr>
            <w:tcW w:w="2413" w:type="dxa"/>
          </w:tcPr>
          <w:p w14:paraId="2446618F" w14:textId="3A8D35F1" w:rsidR="000D2C1D" w:rsidRPr="001B2C25" w:rsidRDefault="000D2C1D" w:rsidP="006906D4">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3A3BF96C"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5BB7BA2F" w14:textId="77777777" w:rsidR="000D2C1D" w:rsidRPr="001B2C25" w:rsidRDefault="000D2C1D" w:rsidP="006906D4">
            <w:pPr>
              <w:pStyle w:val="Tabletext"/>
              <w:rPr>
                <w:rFonts w:asciiTheme="minorHAnsi" w:hAnsiTheme="minorHAnsi" w:cs="Calibri"/>
                <w:szCs w:val="22"/>
              </w:rPr>
            </w:pPr>
          </w:p>
        </w:tc>
        <w:tc>
          <w:tcPr>
            <w:tcW w:w="4114" w:type="dxa"/>
            <w:vMerge/>
          </w:tcPr>
          <w:p w14:paraId="326E8C45"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5607FBD2" w14:textId="2396FAF2" w:rsidR="000D2C1D" w:rsidRPr="001B2C25" w:rsidRDefault="002E3427"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e)</w:t>
            </w:r>
            <w:r w:rsidRPr="001B2C25">
              <w:rPr>
                <w:rFonts w:asciiTheme="minorHAnsi" w:hAnsiTheme="minorHAnsi"/>
                <w:szCs w:val="22"/>
              </w:rPr>
              <w:tab/>
              <w:t>Le Comité a examiné de manière détaillée le § 4.2 du Document RRB22</w:t>
            </w:r>
            <w:r w:rsidRPr="001B2C25">
              <w:rPr>
                <w:rFonts w:asciiTheme="minorHAnsi" w:hAnsiTheme="minorHAnsi"/>
                <w:szCs w:val="22"/>
              </w:rPr>
              <w:noBreakHyphen/>
            </w:r>
            <w:r w:rsidR="00F27DC4" w:rsidRPr="001B2C25">
              <w:rPr>
                <w:rFonts w:asciiTheme="minorHAnsi" w:hAnsiTheme="minorHAnsi"/>
                <w:szCs w:val="22"/>
              </w:rPr>
              <w:t>2</w:t>
            </w:r>
            <w:r w:rsidRPr="001B2C25">
              <w:rPr>
                <w:rFonts w:asciiTheme="minorHAnsi" w:hAnsiTheme="minorHAnsi"/>
                <w:szCs w:val="22"/>
              </w:rPr>
              <w:t>/</w:t>
            </w:r>
            <w:r w:rsidR="00F27DC4" w:rsidRPr="001B2C25">
              <w:rPr>
                <w:rFonts w:asciiTheme="minorHAnsi" w:hAnsiTheme="minorHAnsi"/>
                <w:szCs w:val="22"/>
              </w:rPr>
              <w:t>2</w:t>
            </w:r>
            <w:r w:rsidRPr="001B2C25">
              <w:rPr>
                <w:rFonts w:asciiTheme="minorHAnsi" w:hAnsiTheme="minorHAnsi"/>
                <w:szCs w:val="22"/>
              </w:rPr>
              <w:t xml:space="preserve"> et </w:t>
            </w:r>
            <w:r w:rsidR="00E1443D" w:rsidRPr="001B2C25">
              <w:rPr>
                <w:rFonts w:asciiTheme="minorHAnsi" w:hAnsiTheme="minorHAnsi"/>
                <w:szCs w:val="22"/>
              </w:rPr>
              <w:t>s</w:t>
            </w:r>
            <w:r w:rsidRPr="001B2C25">
              <w:rPr>
                <w:rFonts w:asciiTheme="minorHAnsi" w:hAnsiTheme="minorHAnsi"/>
                <w:szCs w:val="22"/>
              </w:rPr>
              <w:t>es Addenda 1</w:t>
            </w:r>
            <w:r w:rsidR="00F27DC4" w:rsidRPr="001B2C25">
              <w:rPr>
                <w:rFonts w:asciiTheme="minorHAnsi" w:hAnsiTheme="minorHAnsi"/>
                <w:szCs w:val="22"/>
              </w:rPr>
              <w:t xml:space="preserve"> </w:t>
            </w:r>
            <w:r w:rsidRPr="001B2C25">
              <w:rPr>
                <w:rFonts w:asciiTheme="minorHAnsi" w:hAnsiTheme="minorHAnsi"/>
                <w:szCs w:val="22"/>
              </w:rPr>
              <w:t xml:space="preserve">et 4 relatifs aux brouillages préjudiciables causés à des stations de radiodiffusion </w:t>
            </w:r>
            <w:r w:rsidR="00782616" w:rsidRPr="001B2C25">
              <w:rPr>
                <w:rFonts w:asciiTheme="minorHAnsi" w:hAnsiTheme="minorHAnsi"/>
                <w:szCs w:val="22"/>
              </w:rPr>
              <w:t>en</w:t>
            </w:r>
            <w:r w:rsidRPr="001B2C25">
              <w:rPr>
                <w:rFonts w:asciiTheme="minorHAnsi" w:hAnsiTheme="minorHAnsi"/>
                <w:szCs w:val="22"/>
              </w:rPr>
              <w:t xml:space="preserve"> ondes métriques/décimétriques entre l</w:t>
            </w:r>
            <w:r w:rsidR="001B2C25" w:rsidRPr="001B2C25">
              <w:rPr>
                <w:rFonts w:asciiTheme="minorHAnsi" w:hAnsiTheme="minorHAnsi"/>
                <w:szCs w:val="22"/>
              </w:rPr>
              <w:t>'</w:t>
            </w:r>
            <w:r w:rsidRPr="001B2C25">
              <w:rPr>
                <w:rFonts w:asciiTheme="minorHAnsi" w:hAnsiTheme="minorHAnsi"/>
                <w:szCs w:val="22"/>
              </w:rPr>
              <w:t xml:space="preserve">Italie et les pays voisins. </w:t>
            </w:r>
            <w:r w:rsidR="00F27DC4" w:rsidRPr="001B2C25">
              <w:rPr>
                <w:rFonts w:asciiTheme="minorHAnsi" w:hAnsiTheme="minorHAnsi"/>
                <w:szCs w:val="22"/>
              </w:rPr>
              <w:t>Le Comité a pris note avec satisfaction des</w:t>
            </w:r>
            <w:r w:rsidR="000D2C1D" w:rsidRPr="001B2C25">
              <w:rPr>
                <w:rFonts w:asciiTheme="minorHAnsi" w:hAnsiTheme="minorHAnsi"/>
                <w:szCs w:val="22"/>
              </w:rPr>
              <w:t xml:space="preserve"> </w:t>
            </w:r>
            <w:r w:rsidR="00782616" w:rsidRPr="001B2C25">
              <w:rPr>
                <w:rFonts w:asciiTheme="minorHAnsi" w:hAnsiTheme="minorHAnsi"/>
                <w:szCs w:val="22"/>
              </w:rPr>
              <w:t>progrès accomplis</w:t>
            </w:r>
            <w:r w:rsidR="00F27DC4" w:rsidRPr="001B2C25">
              <w:rPr>
                <w:rFonts w:asciiTheme="minorHAnsi" w:hAnsiTheme="minorHAnsi"/>
                <w:szCs w:val="22"/>
              </w:rPr>
              <w:t xml:space="preserve"> et des bons résultats obtenus </w:t>
            </w:r>
            <w:r w:rsidR="00782616" w:rsidRPr="001B2C25">
              <w:rPr>
                <w:rFonts w:asciiTheme="minorHAnsi" w:hAnsiTheme="minorHAnsi"/>
                <w:szCs w:val="22"/>
              </w:rPr>
              <w:t>en vue de résoudre les</w:t>
            </w:r>
            <w:r w:rsidR="00F27DC4" w:rsidRPr="001B2C25">
              <w:rPr>
                <w:rFonts w:asciiTheme="minorHAnsi" w:hAnsiTheme="minorHAnsi"/>
                <w:szCs w:val="22"/>
              </w:rPr>
              <w:t xml:space="preserve"> cas de brouillage</w:t>
            </w:r>
            <w:r w:rsidR="00E1443D" w:rsidRPr="001B2C25">
              <w:rPr>
                <w:rFonts w:asciiTheme="minorHAnsi" w:hAnsiTheme="minorHAnsi"/>
                <w:szCs w:val="22"/>
              </w:rPr>
              <w:t>s</w:t>
            </w:r>
            <w:r w:rsidR="00F27DC4" w:rsidRPr="001B2C25">
              <w:rPr>
                <w:rFonts w:asciiTheme="minorHAnsi" w:hAnsiTheme="minorHAnsi"/>
                <w:szCs w:val="22"/>
              </w:rPr>
              <w:t xml:space="preserve"> préjudiciable</w:t>
            </w:r>
            <w:r w:rsidR="00E1443D" w:rsidRPr="001B2C25">
              <w:rPr>
                <w:rFonts w:asciiTheme="minorHAnsi" w:hAnsiTheme="minorHAnsi"/>
                <w:szCs w:val="22"/>
              </w:rPr>
              <w:t>s</w:t>
            </w:r>
            <w:r w:rsidR="00F27DC4" w:rsidRPr="001B2C25">
              <w:rPr>
                <w:rFonts w:asciiTheme="minorHAnsi" w:hAnsiTheme="minorHAnsi"/>
                <w:szCs w:val="22"/>
              </w:rPr>
              <w:t xml:space="preserve"> </w:t>
            </w:r>
            <w:r w:rsidR="00782616" w:rsidRPr="001B2C25">
              <w:rPr>
                <w:rFonts w:asciiTheme="minorHAnsi" w:hAnsiTheme="minorHAnsi"/>
                <w:szCs w:val="22"/>
              </w:rPr>
              <w:t>relatifs aux</w:t>
            </w:r>
            <w:r w:rsidR="000D2C1D" w:rsidRPr="001B2C25">
              <w:rPr>
                <w:rFonts w:asciiTheme="minorHAnsi" w:hAnsiTheme="minorHAnsi"/>
                <w:szCs w:val="22"/>
              </w:rPr>
              <w:t xml:space="preserve"> </w:t>
            </w:r>
            <w:r w:rsidR="007D7B81" w:rsidRPr="001B2C25">
              <w:rPr>
                <w:rFonts w:asciiTheme="minorHAnsi" w:hAnsiTheme="minorHAnsi"/>
                <w:szCs w:val="22"/>
              </w:rPr>
              <w:t xml:space="preserve">stations DAB et DVB-T existantes </w:t>
            </w:r>
            <w:r w:rsidR="00CB1370" w:rsidRPr="001B2C25">
              <w:rPr>
                <w:rFonts w:asciiTheme="minorHAnsi" w:hAnsiTheme="minorHAnsi"/>
                <w:szCs w:val="22"/>
              </w:rPr>
              <w:t>ou</w:t>
            </w:r>
            <w:r w:rsidR="007D7B81" w:rsidRPr="001B2C25">
              <w:rPr>
                <w:rFonts w:asciiTheme="minorHAnsi" w:hAnsiTheme="minorHAnsi"/>
                <w:szCs w:val="22"/>
              </w:rPr>
              <w:t xml:space="preserve"> </w:t>
            </w:r>
            <w:r w:rsidR="00E1443D" w:rsidRPr="001B2C25">
              <w:rPr>
                <w:rFonts w:asciiTheme="minorHAnsi" w:hAnsiTheme="minorHAnsi"/>
                <w:szCs w:val="22"/>
              </w:rPr>
              <w:t xml:space="preserve">en </w:t>
            </w:r>
            <w:proofErr w:type="gramStart"/>
            <w:r w:rsidR="00E1443D" w:rsidRPr="001B2C25">
              <w:rPr>
                <w:rFonts w:asciiTheme="minorHAnsi" w:hAnsiTheme="minorHAnsi"/>
                <w:szCs w:val="22"/>
              </w:rPr>
              <w:t>projet</w:t>
            </w:r>
            <w:r w:rsidR="000D2C1D" w:rsidRPr="001B2C25">
              <w:rPr>
                <w:rFonts w:asciiTheme="minorHAnsi" w:hAnsiTheme="minorHAnsi"/>
                <w:szCs w:val="22"/>
              </w:rPr>
              <w:t>;</w:t>
            </w:r>
            <w:proofErr w:type="gramEnd"/>
            <w:r w:rsidR="000D2C1D" w:rsidRPr="001B2C25">
              <w:rPr>
                <w:rFonts w:asciiTheme="minorHAnsi" w:hAnsiTheme="minorHAnsi"/>
                <w:szCs w:val="22"/>
              </w:rPr>
              <w:t xml:space="preserve"> </w:t>
            </w:r>
            <w:r w:rsidR="00782616" w:rsidRPr="001B2C25">
              <w:rPr>
                <w:rFonts w:asciiTheme="minorHAnsi" w:hAnsiTheme="minorHAnsi"/>
                <w:szCs w:val="22"/>
              </w:rPr>
              <w:t>toutefois</w:t>
            </w:r>
            <w:r w:rsidR="007D7B81" w:rsidRPr="001B2C25">
              <w:rPr>
                <w:rFonts w:asciiTheme="minorHAnsi" w:hAnsiTheme="minorHAnsi"/>
                <w:szCs w:val="22"/>
              </w:rPr>
              <w:t xml:space="preserve">, peu de progrès ont été </w:t>
            </w:r>
            <w:r w:rsidR="00782616" w:rsidRPr="001B2C25">
              <w:rPr>
                <w:rFonts w:asciiTheme="minorHAnsi" w:hAnsiTheme="minorHAnsi"/>
                <w:szCs w:val="22"/>
              </w:rPr>
              <w:t>réalisés</w:t>
            </w:r>
            <w:r w:rsidR="00D416CF" w:rsidRPr="001B2C25">
              <w:rPr>
                <w:rFonts w:asciiTheme="minorHAnsi" w:hAnsiTheme="minorHAnsi"/>
                <w:szCs w:val="22"/>
              </w:rPr>
              <w:t xml:space="preserve"> en </w:t>
            </w:r>
            <w:r w:rsidR="00E057ED" w:rsidRPr="001B2C25">
              <w:rPr>
                <w:rFonts w:asciiTheme="minorHAnsi" w:hAnsiTheme="minorHAnsi"/>
                <w:szCs w:val="22"/>
              </w:rPr>
              <w:t>vue de résoudre l</w:t>
            </w:r>
            <w:r w:rsidR="00D416CF" w:rsidRPr="001B2C25">
              <w:rPr>
                <w:rFonts w:asciiTheme="minorHAnsi" w:hAnsiTheme="minorHAnsi"/>
                <w:szCs w:val="22"/>
              </w:rPr>
              <w:t>es</w:t>
            </w:r>
            <w:r w:rsidR="000D2C1D" w:rsidRPr="001B2C25">
              <w:rPr>
                <w:rFonts w:asciiTheme="minorHAnsi" w:hAnsiTheme="minorHAnsi"/>
                <w:szCs w:val="22"/>
              </w:rPr>
              <w:t xml:space="preserve"> cas</w:t>
            </w:r>
            <w:r w:rsidR="007D7B81" w:rsidRPr="001B2C25">
              <w:rPr>
                <w:rFonts w:asciiTheme="minorHAnsi" w:hAnsiTheme="minorHAnsi"/>
                <w:szCs w:val="22"/>
              </w:rPr>
              <w:t xml:space="preserve"> de brouillage</w:t>
            </w:r>
            <w:r w:rsidR="00241D57" w:rsidRPr="001B2C25">
              <w:rPr>
                <w:rFonts w:asciiTheme="minorHAnsi" w:hAnsiTheme="minorHAnsi"/>
                <w:szCs w:val="22"/>
              </w:rPr>
              <w:t>s</w:t>
            </w:r>
            <w:r w:rsidR="007D7B81" w:rsidRPr="001B2C25">
              <w:rPr>
                <w:rFonts w:asciiTheme="minorHAnsi" w:hAnsiTheme="minorHAnsi"/>
                <w:szCs w:val="22"/>
              </w:rPr>
              <w:t xml:space="preserve"> préjudiciable</w:t>
            </w:r>
            <w:r w:rsidR="00241D57" w:rsidRPr="001B2C25">
              <w:rPr>
                <w:rFonts w:asciiTheme="minorHAnsi" w:hAnsiTheme="minorHAnsi"/>
                <w:szCs w:val="22"/>
              </w:rPr>
              <w:t>s</w:t>
            </w:r>
            <w:r w:rsidR="000D2C1D" w:rsidRPr="001B2C25">
              <w:rPr>
                <w:rFonts w:asciiTheme="minorHAnsi" w:hAnsiTheme="minorHAnsi"/>
                <w:szCs w:val="22"/>
              </w:rPr>
              <w:t xml:space="preserve"> </w:t>
            </w:r>
            <w:r w:rsidR="00782616" w:rsidRPr="001B2C25">
              <w:rPr>
                <w:rFonts w:asciiTheme="minorHAnsi" w:hAnsiTheme="minorHAnsi"/>
                <w:szCs w:val="22"/>
              </w:rPr>
              <w:t>causés aux</w:t>
            </w:r>
            <w:r w:rsidR="007D7B81" w:rsidRPr="001B2C25">
              <w:rPr>
                <w:rFonts w:asciiTheme="minorHAnsi" w:hAnsiTheme="minorHAnsi"/>
                <w:szCs w:val="22"/>
              </w:rPr>
              <w:t xml:space="preserve"> stations de radiodiffusion sonore MF</w:t>
            </w:r>
            <w:r w:rsidR="000D2C1D" w:rsidRPr="001B2C25">
              <w:rPr>
                <w:rFonts w:asciiTheme="minorHAnsi" w:hAnsiTheme="minorHAnsi"/>
                <w:szCs w:val="22"/>
              </w:rPr>
              <w:t xml:space="preserve">. </w:t>
            </w:r>
            <w:r w:rsidR="00805959" w:rsidRPr="001B2C25">
              <w:rPr>
                <w:rFonts w:asciiTheme="minorHAnsi" w:hAnsiTheme="minorHAnsi"/>
                <w:szCs w:val="22"/>
              </w:rPr>
              <w:t xml:space="preserve">En outre, le Comité a </w:t>
            </w:r>
            <w:proofErr w:type="gramStart"/>
            <w:r w:rsidR="00834122" w:rsidRPr="001B2C25">
              <w:rPr>
                <w:rFonts w:asciiTheme="minorHAnsi" w:hAnsiTheme="minorHAnsi"/>
                <w:szCs w:val="22"/>
              </w:rPr>
              <w:t>noté</w:t>
            </w:r>
            <w:r w:rsidR="000D2C1D" w:rsidRPr="001B2C25">
              <w:rPr>
                <w:rFonts w:asciiTheme="minorHAnsi" w:hAnsiTheme="minorHAnsi"/>
                <w:szCs w:val="22"/>
              </w:rPr>
              <w:t>:</w:t>
            </w:r>
            <w:proofErr w:type="gramEnd"/>
          </w:p>
          <w:p w14:paraId="0B548F71" w14:textId="3CDDB6E6" w:rsidR="000D2C1D" w:rsidRPr="001B2C25" w:rsidRDefault="002E3427" w:rsidP="0095313F">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834122" w:rsidRPr="001B2C25">
              <w:rPr>
                <w:rFonts w:asciiTheme="minorHAnsi" w:hAnsiTheme="minorHAnsi" w:cstheme="minorHAnsi"/>
                <w:szCs w:val="22"/>
              </w:rPr>
              <w:t xml:space="preserve">que </w:t>
            </w:r>
            <w:r w:rsidR="00805959" w:rsidRPr="001B2C25">
              <w:rPr>
                <w:rFonts w:asciiTheme="minorHAnsi" w:hAnsiTheme="minorHAnsi"/>
                <w:szCs w:val="22"/>
              </w:rPr>
              <w:t>l</w:t>
            </w:r>
            <w:r w:rsidR="001B2C25" w:rsidRPr="001B2C25">
              <w:rPr>
                <w:rFonts w:asciiTheme="minorHAnsi" w:hAnsiTheme="minorHAnsi"/>
                <w:szCs w:val="22"/>
              </w:rPr>
              <w:t>'</w:t>
            </w:r>
            <w:r w:rsidR="00805959" w:rsidRPr="001B2C25">
              <w:rPr>
                <w:rFonts w:asciiTheme="minorHAnsi" w:hAnsiTheme="minorHAnsi"/>
                <w:szCs w:val="22"/>
              </w:rPr>
              <w:t>Administration de l</w:t>
            </w:r>
            <w:r w:rsidR="001B2C25" w:rsidRPr="001B2C25">
              <w:rPr>
                <w:rFonts w:asciiTheme="minorHAnsi" w:hAnsiTheme="minorHAnsi"/>
                <w:szCs w:val="22"/>
              </w:rPr>
              <w:t>'</w:t>
            </w:r>
            <w:r w:rsidR="00805959" w:rsidRPr="001B2C25">
              <w:rPr>
                <w:rFonts w:asciiTheme="minorHAnsi" w:hAnsiTheme="minorHAnsi"/>
                <w:szCs w:val="22"/>
              </w:rPr>
              <w:t>Italie avait</w:t>
            </w:r>
            <w:r w:rsidR="000D2C1D" w:rsidRPr="001B2C25">
              <w:rPr>
                <w:rFonts w:asciiTheme="minorHAnsi" w:hAnsiTheme="minorHAnsi"/>
                <w:szCs w:val="22"/>
              </w:rPr>
              <w:t xml:space="preserve"> </w:t>
            </w:r>
            <w:r w:rsidR="00782616" w:rsidRPr="001B2C25">
              <w:rPr>
                <w:rFonts w:asciiTheme="minorHAnsi" w:hAnsiTheme="minorHAnsi"/>
                <w:szCs w:val="22"/>
              </w:rPr>
              <w:t>indiqué qu</w:t>
            </w:r>
            <w:r w:rsidR="001B2C25" w:rsidRPr="001B2C25">
              <w:rPr>
                <w:rFonts w:asciiTheme="minorHAnsi" w:hAnsiTheme="minorHAnsi"/>
                <w:szCs w:val="22"/>
              </w:rPr>
              <w:t>'</w:t>
            </w:r>
            <w:r w:rsidR="00782616" w:rsidRPr="001B2C25">
              <w:rPr>
                <w:rFonts w:asciiTheme="minorHAnsi" w:hAnsiTheme="minorHAnsi"/>
                <w:szCs w:val="22"/>
              </w:rPr>
              <w:t>elle avait</w:t>
            </w:r>
            <w:r w:rsidR="00805959" w:rsidRPr="001B2C25">
              <w:rPr>
                <w:rFonts w:asciiTheme="minorHAnsi" w:hAnsiTheme="minorHAnsi"/>
                <w:szCs w:val="22"/>
              </w:rPr>
              <w:t xml:space="preserve"> </w:t>
            </w:r>
            <w:r w:rsidR="00782616" w:rsidRPr="001B2C25">
              <w:rPr>
                <w:rFonts w:asciiTheme="minorHAnsi" w:hAnsiTheme="minorHAnsi"/>
                <w:szCs w:val="22"/>
              </w:rPr>
              <w:t>l</w:t>
            </w:r>
            <w:r w:rsidR="001B2C25" w:rsidRPr="001B2C25">
              <w:rPr>
                <w:rFonts w:asciiTheme="minorHAnsi" w:hAnsiTheme="minorHAnsi"/>
                <w:szCs w:val="22"/>
              </w:rPr>
              <w:t>'</w:t>
            </w:r>
            <w:r w:rsidR="00805959" w:rsidRPr="001B2C25">
              <w:rPr>
                <w:rFonts w:asciiTheme="minorHAnsi" w:hAnsiTheme="minorHAnsi"/>
                <w:szCs w:val="22"/>
              </w:rPr>
              <w:t xml:space="preserve">intention de </w:t>
            </w:r>
            <w:r w:rsidR="00782616" w:rsidRPr="001B2C25">
              <w:rPr>
                <w:rFonts w:asciiTheme="minorHAnsi" w:hAnsiTheme="minorHAnsi"/>
                <w:szCs w:val="22"/>
              </w:rPr>
              <w:t>faire porter ses efforts</w:t>
            </w:r>
            <w:r w:rsidR="00805959" w:rsidRPr="001B2C25">
              <w:rPr>
                <w:rFonts w:asciiTheme="minorHAnsi" w:hAnsiTheme="minorHAnsi"/>
                <w:szCs w:val="22"/>
              </w:rPr>
              <w:t xml:space="preserve"> sur les cas de brouillage</w:t>
            </w:r>
            <w:r w:rsidR="00782616" w:rsidRPr="001B2C25">
              <w:rPr>
                <w:rFonts w:asciiTheme="minorHAnsi" w:hAnsiTheme="minorHAnsi"/>
                <w:szCs w:val="22"/>
              </w:rPr>
              <w:t>s</w:t>
            </w:r>
            <w:r w:rsidR="00805959" w:rsidRPr="001B2C25">
              <w:rPr>
                <w:rFonts w:asciiTheme="minorHAnsi" w:hAnsiTheme="minorHAnsi"/>
                <w:szCs w:val="22"/>
              </w:rPr>
              <w:t xml:space="preserve"> préjudiciable</w:t>
            </w:r>
            <w:r w:rsidR="00782616" w:rsidRPr="001B2C25">
              <w:rPr>
                <w:rFonts w:asciiTheme="minorHAnsi" w:hAnsiTheme="minorHAnsi"/>
                <w:szCs w:val="22"/>
              </w:rPr>
              <w:t>s</w:t>
            </w:r>
            <w:r w:rsidR="00805959" w:rsidRPr="001B2C25">
              <w:rPr>
                <w:rFonts w:asciiTheme="minorHAnsi" w:hAnsiTheme="minorHAnsi"/>
                <w:szCs w:val="22"/>
              </w:rPr>
              <w:t xml:space="preserve"> </w:t>
            </w:r>
            <w:r w:rsidR="00782616" w:rsidRPr="001B2C25">
              <w:rPr>
                <w:rFonts w:asciiTheme="minorHAnsi" w:hAnsiTheme="minorHAnsi"/>
                <w:szCs w:val="22"/>
              </w:rPr>
              <w:t xml:space="preserve">causés </w:t>
            </w:r>
            <w:r w:rsidR="00782616" w:rsidRPr="001B2C25">
              <w:rPr>
                <w:rFonts w:asciiTheme="minorHAnsi" w:hAnsiTheme="minorHAnsi"/>
                <w:szCs w:val="22"/>
              </w:rPr>
              <w:lastRenderedPageBreak/>
              <w:t>aux</w:t>
            </w:r>
            <w:r w:rsidR="00805959" w:rsidRPr="001B2C25">
              <w:rPr>
                <w:rFonts w:asciiTheme="minorHAnsi" w:hAnsiTheme="minorHAnsi"/>
                <w:szCs w:val="22"/>
              </w:rPr>
              <w:t xml:space="preserve"> stations de radiodiffusion sonore MF</w:t>
            </w:r>
            <w:r w:rsidR="00782616" w:rsidRPr="001B2C25">
              <w:rPr>
                <w:rFonts w:asciiTheme="minorHAnsi" w:hAnsiTheme="minorHAnsi"/>
                <w:szCs w:val="22"/>
              </w:rPr>
              <w:t xml:space="preserve">, </w:t>
            </w:r>
            <w:r w:rsidR="00805959" w:rsidRPr="001B2C25">
              <w:rPr>
                <w:rFonts w:asciiTheme="minorHAnsi" w:hAnsiTheme="minorHAnsi"/>
                <w:szCs w:val="22"/>
              </w:rPr>
              <w:t xml:space="preserve">une fois </w:t>
            </w:r>
            <w:r w:rsidR="00782616" w:rsidRPr="001B2C25">
              <w:rPr>
                <w:rFonts w:asciiTheme="minorHAnsi" w:hAnsiTheme="minorHAnsi"/>
                <w:szCs w:val="22"/>
              </w:rPr>
              <w:t xml:space="preserve">que </w:t>
            </w:r>
            <w:r w:rsidR="00805959" w:rsidRPr="001B2C25">
              <w:rPr>
                <w:rFonts w:asciiTheme="minorHAnsi" w:hAnsiTheme="minorHAnsi"/>
                <w:szCs w:val="22"/>
              </w:rPr>
              <w:t xml:space="preserve">le Plan </w:t>
            </w:r>
            <w:r w:rsidR="00782616" w:rsidRPr="001B2C25">
              <w:rPr>
                <w:rFonts w:asciiTheme="minorHAnsi" w:hAnsiTheme="minorHAnsi"/>
                <w:szCs w:val="22"/>
              </w:rPr>
              <w:t xml:space="preserve">relatif à la radiodiffusion </w:t>
            </w:r>
            <w:r w:rsidR="00805959" w:rsidRPr="001B2C25">
              <w:rPr>
                <w:rFonts w:asciiTheme="minorHAnsi" w:hAnsiTheme="minorHAnsi"/>
                <w:szCs w:val="22"/>
              </w:rPr>
              <w:t xml:space="preserve">DAB </w:t>
            </w:r>
            <w:r w:rsidR="00AB778E" w:rsidRPr="001B2C25">
              <w:rPr>
                <w:rFonts w:asciiTheme="minorHAnsi" w:hAnsiTheme="minorHAnsi"/>
                <w:szCs w:val="22"/>
              </w:rPr>
              <w:t>aura été</w:t>
            </w:r>
            <w:r w:rsidR="00782616" w:rsidRPr="001B2C25">
              <w:rPr>
                <w:rFonts w:asciiTheme="minorHAnsi" w:hAnsiTheme="minorHAnsi"/>
                <w:szCs w:val="22"/>
              </w:rPr>
              <w:t xml:space="preserve"> établi sous sa forme </w:t>
            </w:r>
            <w:proofErr w:type="gramStart"/>
            <w:r w:rsidR="00782616" w:rsidRPr="001B2C25">
              <w:rPr>
                <w:rFonts w:asciiTheme="minorHAnsi" w:hAnsiTheme="minorHAnsi"/>
                <w:szCs w:val="22"/>
              </w:rPr>
              <w:t>finale</w:t>
            </w:r>
            <w:r w:rsidR="000D2C1D" w:rsidRPr="001B2C25">
              <w:rPr>
                <w:rFonts w:asciiTheme="minorHAnsi" w:hAnsiTheme="minorHAnsi"/>
                <w:szCs w:val="22"/>
              </w:rPr>
              <w:t>;</w:t>
            </w:r>
            <w:proofErr w:type="gramEnd"/>
          </w:p>
          <w:p w14:paraId="460FA7F5" w14:textId="6BCEBB40" w:rsidR="000D2C1D" w:rsidRPr="001B2C25" w:rsidRDefault="002E3427" w:rsidP="0095313F">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834122" w:rsidRPr="001B2C25">
              <w:rPr>
                <w:rFonts w:asciiTheme="minorHAnsi" w:hAnsiTheme="minorHAnsi" w:cstheme="minorHAnsi"/>
                <w:szCs w:val="22"/>
              </w:rPr>
              <w:t>qu</w:t>
            </w:r>
            <w:r w:rsidR="001B2C25" w:rsidRPr="001B2C25">
              <w:rPr>
                <w:rFonts w:asciiTheme="minorHAnsi" w:hAnsiTheme="minorHAnsi" w:cstheme="minorHAnsi"/>
                <w:szCs w:val="22"/>
              </w:rPr>
              <w:t>'</w:t>
            </w:r>
            <w:r w:rsidR="00805959" w:rsidRPr="001B2C25">
              <w:rPr>
                <w:rFonts w:asciiTheme="minorHAnsi" w:hAnsiTheme="minorHAnsi"/>
                <w:szCs w:val="22"/>
              </w:rPr>
              <w:t>une nouvelle loi relative</w:t>
            </w:r>
            <w:r w:rsidRPr="001B2C25">
              <w:rPr>
                <w:rFonts w:asciiTheme="minorHAnsi" w:hAnsiTheme="minorHAnsi"/>
                <w:szCs w:val="22"/>
              </w:rPr>
              <w:t xml:space="preserve"> </w:t>
            </w:r>
            <w:r w:rsidR="00805959" w:rsidRPr="001B2C25">
              <w:rPr>
                <w:rFonts w:asciiTheme="minorHAnsi" w:hAnsiTheme="minorHAnsi"/>
                <w:szCs w:val="22"/>
              </w:rPr>
              <w:t xml:space="preserve">à la réglementation </w:t>
            </w:r>
            <w:r w:rsidR="00782616" w:rsidRPr="001B2C25">
              <w:rPr>
                <w:rFonts w:asciiTheme="minorHAnsi" w:hAnsiTheme="minorHAnsi"/>
                <w:szCs w:val="22"/>
              </w:rPr>
              <w:t>italienne applicable à</w:t>
            </w:r>
            <w:r w:rsidR="00805959" w:rsidRPr="001B2C25">
              <w:rPr>
                <w:rFonts w:asciiTheme="minorHAnsi" w:hAnsiTheme="minorHAnsi"/>
                <w:szCs w:val="22"/>
              </w:rPr>
              <w:t xml:space="preserve"> la radiodiffusion MF </w:t>
            </w:r>
            <w:r w:rsidR="00834122" w:rsidRPr="001B2C25">
              <w:rPr>
                <w:rFonts w:asciiTheme="minorHAnsi" w:hAnsiTheme="minorHAnsi"/>
                <w:szCs w:val="22"/>
              </w:rPr>
              <w:t>avait été adoptée</w:t>
            </w:r>
            <w:r w:rsidR="00782616" w:rsidRPr="001B2C25">
              <w:rPr>
                <w:rFonts w:asciiTheme="minorHAnsi" w:hAnsiTheme="minorHAnsi"/>
                <w:szCs w:val="22"/>
              </w:rPr>
              <w:t>, en vertu de</w:t>
            </w:r>
            <w:r w:rsidR="00834122" w:rsidRPr="001B2C25">
              <w:rPr>
                <w:rFonts w:asciiTheme="minorHAnsi" w:hAnsiTheme="minorHAnsi"/>
                <w:szCs w:val="22"/>
              </w:rPr>
              <w:t xml:space="preserve"> </w:t>
            </w:r>
            <w:r w:rsidR="00782616" w:rsidRPr="001B2C25">
              <w:rPr>
                <w:rFonts w:asciiTheme="minorHAnsi" w:hAnsiTheme="minorHAnsi"/>
                <w:szCs w:val="22"/>
              </w:rPr>
              <w:t>laquelle</w:t>
            </w:r>
            <w:r w:rsidRPr="001B2C25">
              <w:rPr>
                <w:rFonts w:asciiTheme="minorHAnsi" w:hAnsiTheme="minorHAnsi"/>
                <w:szCs w:val="22"/>
              </w:rPr>
              <w:t xml:space="preserve"> </w:t>
            </w:r>
            <w:r w:rsidR="00782616" w:rsidRPr="001B2C25">
              <w:rPr>
                <w:rFonts w:asciiTheme="minorHAnsi" w:hAnsiTheme="minorHAnsi"/>
                <w:szCs w:val="22"/>
              </w:rPr>
              <w:t>le</w:t>
            </w:r>
            <w:r w:rsidRPr="001B2C25">
              <w:rPr>
                <w:rFonts w:asciiTheme="minorHAnsi" w:hAnsiTheme="minorHAnsi"/>
                <w:szCs w:val="22"/>
              </w:rPr>
              <w:t xml:space="preserve"> Ministère et l</w:t>
            </w:r>
            <w:r w:rsidR="001B2C25" w:rsidRPr="001B2C25">
              <w:rPr>
                <w:rFonts w:asciiTheme="minorHAnsi" w:hAnsiTheme="minorHAnsi"/>
                <w:szCs w:val="22"/>
              </w:rPr>
              <w:t>'</w:t>
            </w:r>
            <w:r w:rsidRPr="001B2C25">
              <w:rPr>
                <w:rFonts w:asciiTheme="minorHAnsi" w:hAnsiTheme="minorHAnsi"/>
                <w:szCs w:val="22"/>
              </w:rPr>
              <w:t>Autorité de l</w:t>
            </w:r>
            <w:r w:rsidR="001B2C25" w:rsidRPr="001B2C25">
              <w:rPr>
                <w:rFonts w:asciiTheme="minorHAnsi" w:hAnsiTheme="minorHAnsi"/>
                <w:szCs w:val="22"/>
              </w:rPr>
              <w:t>'</w:t>
            </w:r>
            <w:r w:rsidRPr="001B2C25">
              <w:rPr>
                <w:rFonts w:asciiTheme="minorHAnsi" w:hAnsiTheme="minorHAnsi"/>
                <w:szCs w:val="22"/>
              </w:rPr>
              <w:t xml:space="preserve">Italie </w:t>
            </w:r>
            <w:r w:rsidR="00AB778E" w:rsidRPr="001B2C25">
              <w:rPr>
                <w:rFonts w:asciiTheme="minorHAnsi" w:hAnsiTheme="minorHAnsi"/>
                <w:szCs w:val="22"/>
              </w:rPr>
              <w:t>auront</w:t>
            </w:r>
            <w:r w:rsidR="00782616" w:rsidRPr="001B2C25">
              <w:rPr>
                <w:rFonts w:asciiTheme="minorHAnsi" w:hAnsiTheme="minorHAnsi"/>
                <w:szCs w:val="22"/>
              </w:rPr>
              <w:t xml:space="preserve"> pour mandat de</w:t>
            </w:r>
            <w:r w:rsidRPr="001B2C25">
              <w:rPr>
                <w:rFonts w:asciiTheme="minorHAnsi" w:hAnsiTheme="minorHAnsi"/>
                <w:szCs w:val="22"/>
              </w:rPr>
              <w:t xml:space="preserve"> résoudre les cas de brouillage</w:t>
            </w:r>
            <w:r w:rsidR="00782616" w:rsidRPr="001B2C25">
              <w:rPr>
                <w:rFonts w:asciiTheme="minorHAnsi" w:hAnsiTheme="minorHAnsi"/>
                <w:szCs w:val="22"/>
              </w:rPr>
              <w:t>s</w:t>
            </w:r>
            <w:r w:rsidRPr="001B2C25">
              <w:rPr>
                <w:rFonts w:asciiTheme="minorHAnsi" w:hAnsiTheme="minorHAnsi"/>
                <w:szCs w:val="22"/>
              </w:rPr>
              <w:t xml:space="preserve"> </w:t>
            </w:r>
            <w:r w:rsidR="00834122" w:rsidRPr="001B2C25">
              <w:rPr>
                <w:rFonts w:asciiTheme="minorHAnsi" w:hAnsiTheme="minorHAnsi"/>
                <w:szCs w:val="22"/>
              </w:rPr>
              <w:t>préjudiciable</w:t>
            </w:r>
            <w:r w:rsidR="00782616" w:rsidRPr="001B2C25">
              <w:rPr>
                <w:rFonts w:asciiTheme="minorHAnsi" w:hAnsiTheme="minorHAnsi"/>
                <w:szCs w:val="22"/>
              </w:rPr>
              <w:t>s</w:t>
            </w:r>
            <w:r w:rsidR="00834122" w:rsidRPr="001B2C25">
              <w:rPr>
                <w:rFonts w:asciiTheme="minorHAnsi" w:hAnsiTheme="minorHAnsi"/>
                <w:szCs w:val="22"/>
              </w:rPr>
              <w:t xml:space="preserve"> </w:t>
            </w:r>
            <w:r w:rsidRPr="001B2C25">
              <w:rPr>
                <w:rFonts w:asciiTheme="minorHAnsi" w:hAnsiTheme="minorHAnsi"/>
                <w:szCs w:val="22"/>
              </w:rPr>
              <w:t xml:space="preserve">et </w:t>
            </w:r>
            <w:r w:rsidR="00782616" w:rsidRPr="001B2C25">
              <w:rPr>
                <w:rFonts w:asciiTheme="minorHAnsi" w:hAnsiTheme="minorHAnsi"/>
                <w:szCs w:val="22"/>
              </w:rPr>
              <w:t xml:space="preserve">de </w:t>
            </w:r>
            <w:r w:rsidRPr="001B2C25">
              <w:rPr>
                <w:rFonts w:asciiTheme="minorHAnsi" w:hAnsiTheme="minorHAnsi"/>
                <w:szCs w:val="22"/>
              </w:rPr>
              <w:t>rationaliser l</w:t>
            </w:r>
            <w:r w:rsidR="001B2C25" w:rsidRPr="001B2C25">
              <w:rPr>
                <w:rFonts w:asciiTheme="minorHAnsi" w:hAnsiTheme="minorHAnsi"/>
                <w:szCs w:val="22"/>
              </w:rPr>
              <w:t>'</w:t>
            </w:r>
            <w:r w:rsidRPr="001B2C25">
              <w:rPr>
                <w:rFonts w:asciiTheme="minorHAnsi" w:hAnsiTheme="minorHAnsi"/>
                <w:szCs w:val="22"/>
              </w:rPr>
              <w:t xml:space="preserve">utilisation du </w:t>
            </w:r>
            <w:proofErr w:type="gramStart"/>
            <w:r w:rsidRPr="001B2C25">
              <w:rPr>
                <w:rFonts w:asciiTheme="minorHAnsi" w:hAnsiTheme="minorHAnsi"/>
                <w:szCs w:val="22"/>
              </w:rPr>
              <w:t>spectre</w:t>
            </w:r>
            <w:r w:rsidR="000D2C1D" w:rsidRPr="001B2C25">
              <w:rPr>
                <w:rFonts w:asciiTheme="minorHAnsi" w:hAnsiTheme="minorHAnsi"/>
                <w:szCs w:val="22"/>
              </w:rPr>
              <w:t>;</w:t>
            </w:r>
            <w:proofErr w:type="gramEnd"/>
          </w:p>
          <w:p w14:paraId="61AB4DE6" w14:textId="03C8F280" w:rsidR="000D2C1D" w:rsidRPr="001B2C25" w:rsidRDefault="002E3427" w:rsidP="0095313F">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834122" w:rsidRPr="001B2C25">
              <w:rPr>
                <w:rFonts w:asciiTheme="minorHAnsi" w:hAnsiTheme="minorHAnsi"/>
                <w:szCs w:val="22"/>
              </w:rPr>
              <w:t>que l</w:t>
            </w:r>
            <w:r w:rsidR="001B2C25" w:rsidRPr="001B2C25">
              <w:rPr>
                <w:rFonts w:asciiTheme="minorHAnsi" w:hAnsiTheme="minorHAnsi"/>
                <w:szCs w:val="22"/>
              </w:rPr>
              <w:t>'</w:t>
            </w:r>
            <w:r w:rsidR="00834122" w:rsidRPr="001B2C25">
              <w:rPr>
                <w:rFonts w:asciiTheme="minorHAnsi" w:hAnsiTheme="minorHAnsi"/>
                <w:szCs w:val="22"/>
              </w:rPr>
              <w:t>Administration de l</w:t>
            </w:r>
            <w:r w:rsidR="001B2C25" w:rsidRPr="001B2C25">
              <w:rPr>
                <w:rFonts w:asciiTheme="minorHAnsi" w:hAnsiTheme="minorHAnsi"/>
                <w:szCs w:val="22"/>
              </w:rPr>
              <w:t>'</w:t>
            </w:r>
            <w:r w:rsidR="00834122" w:rsidRPr="001B2C25">
              <w:rPr>
                <w:rFonts w:asciiTheme="minorHAnsi" w:hAnsiTheme="minorHAnsi"/>
                <w:szCs w:val="22"/>
              </w:rPr>
              <w:t>Italie</w:t>
            </w:r>
            <w:r w:rsidR="000D2C1D" w:rsidRPr="001B2C25">
              <w:rPr>
                <w:rFonts w:asciiTheme="minorHAnsi" w:hAnsiTheme="minorHAnsi"/>
                <w:szCs w:val="22"/>
              </w:rPr>
              <w:t xml:space="preserve"> </w:t>
            </w:r>
            <w:r w:rsidR="00834122" w:rsidRPr="001B2C25">
              <w:rPr>
                <w:rFonts w:asciiTheme="minorHAnsi" w:hAnsiTheme="minorHAnsi"/>
                <w:szCs w:val="22"/>
              </w:rPr>
              <w:t xml:space="preserve">prendrait des mesures </w:t>
            </w:r>
            <w:r w:rsidR="00782616" w:rsidRPr="001B2C25">
              <w:rPr>
                <w:rFonts w:asciiTheme="minorHAnsi" w:hAnsiTheme="minorHAnsi"/>
                <w:szCs w:val="22"/>
              </w:rPr>
              <w:t>pour</w:t>
            </w:r>
            <w:r w:rsidR="00834122" w:rsidRPr="001B2C25">
              <w:rPr>
                <w:rFonts w:asciiTheme="minorHAnsi" w:hAnsiTheme="minorHAnsi"/>
                <w:szCs w:val="22"/>
              </w:rPr>
              <w:t xml:space="preserve"> améliorer ses efforts de coordination avec l</w:t>
            </w:r>
            <w:r w:rsidR="001B2C25" w:rsidRPr="001B2C25">
              <w:rPr>
                <w:rFonts w:asciiTheme="minorHAnsi" w:hAnsiTheme="minorHAnsi"/>
                <w:szCs w:val="22"/>
              </w:rPr>
              <w:t>'</w:t>
            </w:r>
            <w:r w:rsidR="00834122" w:rsidRPr="001B2C25">
              <w:rPr>
                <w:rFonts w:asciiTheme="minorHAnsi" w:hAnsiTheme="minorHAnsi"/>
                <w:szCs w:val="22"/>
              </w:rPr>
              <w:t>Administration de la Slovénie</w:t>
            </w:r>
            <w:r w:rsidR="000D2C1D" w:rsidRPr="001B2C25">
              <w:rPr>
                <w:rFonts w:asciiTheme="minorHAnsi" w:hAnsiTheme="minorHAnsi"/>
                <w:szCs w:val="22"/>
              </w:rPr>
              <w:t>.</w:t>
            </w:r>
          </w:p>
          <w:p w14:paraId="03D85FFA" w14:textId="70C8AD90" w:rsidR="000D2C1D" w:rsidRPr="001B2C25" w:rsidRDefault="00EE0328"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 xml:space="preserve">Le Comité a </w:t>
            </w:r>
            <w:proofErr w:type="gramStart"/>
            <w:r w:rsidR="005E56F3" w:rsidRPr="001B2C25">
              <w:rPr>
                <w:rFonts w:asciiTheme="minorHAnsi" w:hAnsiTheme="minorHAnsi"/>
                <w:szCs w:val="22"/>
              </w:rPr>
              <w:t>remercié</w:t>
            </w:r>
            <w:r w:rsidR="000D2C1D" w:rsidRPr="001B2C25">
              <w:rPr>
                <w:rFonts w:asciiTheme="minorHAnsi" w:hAnsiTheme="minorHAnsi"/>
                <w:szCs w:val="22"/>
              </w:rPr>
              <w:t>:</w:t>
            </w:r>
            <w:proofErr w:type="gramEnd"/>
          </w:p>
          <w:p w14:paraId="1EE6B11F" w14:textId="14747249" w:rsidR="000D2C1D" w:rsidRPr="001B2C25" w:rsidRDefault="002E3427" w:rsidP="0095313F">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5E56F3" w:rsidRPr="001B2C25">
              <w:rPr>
                <w:rFonts w:asciiTheme="minorHAnsi" w:hAnsiTheme="minorHAnsi"/>
                <w:szCs w:val="22"/>
              </w:rPr>
              <w:t>le</w:t>
            </w:r>
            <w:r w:rsidR="000D2C1D" w:rsidRPr="001B2C25">
              <w:rPr>
                <w:rFonts w:asciiTheme="minorHAnsi" w:hAnsiTheme="minorHAnsi"/>
                <w:szCs w:val="22"/>
              </w:rPr>
              <w:t xml:space="preserve"> Bureau </w:t>
            </w:r>
            <w:r w:rsidR="005E56F3" w:rsidRPr="001B2C25">
              <w:rPr>
                <w:rFonts w:asciiTheme="minorHAnsi" w:hAnsiTheme="minorHAnsi"/>
                <w:szCs w:val="22"/>
              </w:rPr>
              <w:t>d</w:t>
            </w:r>
            <w:r w:rsidR="001B2C25" w:rsidRPr="001B2C25">
              <w:rPr>
                <w:rFonts w:asciiTheme="minorHAnsi" w:hAnsiTheme="minorHAnsi"/>
                <w:szCs w:val="22"/>
              </w:rPr>
              <w:t>'</w:t>
            </w:r>
            <w:r w:rsidR="005E56F3" w:rsidRPr="001B2C25">
              <w:rPr>
                <w:rFonts w:asciiTheme="minorHAnsi" w:hAnsiTheme="minorHAnsi"/>
                <w:szCs w:val="22"/>
              </w:rPr>
              <w:t>avoir organisé</w:t>
            </w:r>
            <w:r w:rsidR="00EE0328" w:rsidRPr="001B2C25">
              <w:rPr>
                <w:rFonts w:asciiTheme="minorHAnsi" w:hAnsiTheme="minorHAnsi"/>
                <w:szCs w:val="22"/>
              </w:rPr>
              <w:t xml:space="preserve"> la réunion multilatérale</w:t>
            </w:r>
            <w:r w:rsidR="000D2C1D" w:rsidRPr="001B2C25">
              <w:rPr>
                <w:rFonts w:asciiTheme="minorHAnsi" w:hAnsiTheme="minorHAnsi"/>
                <w:szCs w:val="22"/>
              </w:rPr>
              <w:t xml:space="preserve"> </w:t>
            </w:r>
            <w:r w:rsidR="00EE0328" w:rsidRPr="001B2C25">
              <w:rPr>
                <w:rFonts w:asciiTheme="minorHAnsi" w:hAnsiTheme="minorHAnsi"/>
                <w:szCs w:val="22"/>
              </w:rPr>
              <w:t>et fourni</w:t>
            </w:r>
            <w:r w:rsidR="005E56F3" w:rsidRPr="001B2C25">
              <w:rPr>
                <w:rFonts w:asciiTheme="minorHAnsi" w:hAnsiTheme="minorHAnsi"/>
                <w:szCs w:val="22"/>
              </w:rPr>
              <w:t xml:space="preserve"> un appui</w:t>
            </w:r>
            <w:r w:rsidR="00EE0328" w:rsidRPr="001B2C25">
              <w:rPr>
                <w:rFonts w:asciiTheme="minorHAnsi" w:hAnsiTheme="minorHAnsi"/>
                <w:szCs w:val="22"/>
              </w:rPr>
              <w:t xml:space="preserve"> aux</w:t>
            </w:r>
            <w:r w:rsidR="000D2C1D" w:rsidRPr="001B2C25">
              <w:rPr>
                <w:rFonts w:asciiTheme="minorHAnsi" w:hAnsiTheme="minorHAnsi"/>
                <w:szCs w:val="22"/>
              </w:rPr>
              <w:t xml:space="preserve"> </w:t>
            </w:r>
            <w:proofErr w:type="gramStart"/>
            <w:r w:rsidR="000D2C1D" w:rsidRPr="001B2C25">
              <w:rPr>
                <w:rFonts w:asciiTheme="minorHAnsi" w:hAnsiTheme="minorHAnsi"/>
                <w:szCs w:val="22"/>
              </w:rPr>
              <w:t>administrations;</w:t>
            </w:r>
            <w:proofErr w:type="gramEnd"/>
          </w:p>
          <w:p w14:paraId="1325A7B0" w14:textId="7525C6A9" w:rsidR="000D2C1D" w:rsidRPr="001B2C25" w:rsidRDefault="002E3427" w:rsidP="0095313F">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5E56F3" w:rsidRPr="001B2C25">
              <w:rPr>
                <w:rFonts w:asciiTheme="minorHAnsi" w:hAnsiTheme="minorHAnsi"/>
                <w:szCs w:val="22"/>
              </w:rPr>
              <w:t>les</w:t>
            </w:r>
            <w:r w:rsidR="000D2C1D" w:rsidRPr="001B2C25">
              <w:rPr>
                <w:rFonts w:asciiTheme="minorHAnsi" w:hAnsiTheme="minorHAnsi"/>
                <w:szCs w:val="22"/>
              </w:rPr>
              <w:t xml:space="preserve"> administrations </w:t>
            </w:r>
            <w:r w:rsidR="00EE0328" w:rsidRPr="001B2C25">
              <w:rPr>
                <w:rFonts w:asciiTheme="minorHAnsi" w:hAnsiTheme="minorHAnsi"/>
                <w:szCs w:val="22"/>
              </w:rPr>
              <w:t>pour leur</w:t>
            </w:r>
            <w:r w:rsidR="000D2C1D" w:rsidRPr="001B2C25">
              <w:rPr>
                <w:rFonts w:asciiTheme="minorHAnsi" w:hAnsiTheme="minorHAnsi"/>
                <w:szCs w:val="22"/>
              </w:rPr>
              <w:t xml:space="preserve"> participation </w:t>
            </w:r>
            <w:r w:rsidR="00EE0328" w:rsidRPr="001B2C25">
              <w:rPr>
                <w:rFonts w:asciiTheme="minorHAnsi" w:hAnsiTheme="minorHAnsi"/>
                <w:szCs w:val="22"/>
              </w:rPr>
              <w:t xml:space="preserve">à la réunion multilatérale et </w:t>
            </w:r>
            <w:r w:rsidR="005E56F3" w:rsidRPr="001B2C25">
              <w:rPr>
                <w:rFonts w:asciiTheme="minorHAnsi" w:hAnsiTheme="minorHAnsi"/>
                <w:szCs w:val="22"/>
              </w:rPr>
              <w:t>leur</w:t>
            </w:r>
            <w:r w:rsidR="00EE0328" w:rsidRPr="001B2C25">
              <w:rPr>
                <w:rFonts w:asciiTheme="minorHAnsi" w:hAnsiTheme="minorHAnsi"/>
                <w:szCs w:val="22"/>
              </w:rPr>
              <w:t xml:space="preserve"> coopération</w:t>
            </w:r>
            <w:r w:rsidR="000D2C1D" w:rsidRPr="001B2C25">
              <w:rPr>
                <w:rFonts w:asciiTheme="minorHAnsi" w:hAnsiTheme="minorHAnsi"/>
                <w:szCs w:val="22"/>
              </w:rPr>
              <w:t xml:space="preserve"> </w:t>
            </w:r>
            <w:r w:rsidR="005E56F3" w:rsidRPr="001B2C25">
              <w:rPr>
                <w:rFonts w:asciiTheme="minorHAnsi" w:hAnsiTheme="minorHAnsi"/>
                <w:szCs w:val="22"/>
              </w:rPr>
              <w:t>ainsi que pour</w:t>
            </w:r>
            <w:r w:rsidR="00EE0328" w:rsidRPr="001B2C25">
              <w:rPr>
                <w:rFonts w:asciiTheme="minorHAnsi" w:hAnsiTheme="minorHAnsi"/>
                <w:szCs w:val="22"/>
              </w:rPr>
              <w:t xml:space="preserve"> les</w:t>
            </w:r>
            <w:r w:rsidR="000D2C1D" w:rsidRPr="001B2C25">
              <w:rPr>
                <w:rFonts w:asciiTheme="minorHAnsi" w:hAnsiTheme="minorHAnsi"/>
                <w:szCs w:val="22"/>
              </w:rPr>
              <w:t xml:space="preserve"> efforts </w:t>
            </w:r>
            <w:r w:rsidR="005E56F3" w:rsidRPr="001B2C25">
              <w:rPr>
                <w:rFonts w:asciiTheme="minorHAnsi" w:hAnsiTheme="minorHAnsi"/>
                <w:szCs w:val="22"/>
              </w:rPr>
              <w:t>déployés</w:t>
            </w:r>
            <w:r w:rsidR="00D253DC" w:rsidRPr="001B2C25">
              <w:rPr>
                <w:rFonts w:asciiTheme="minorHAnsi" w:hAnsiTheme="minorHAnsi"/>
                <w:szCs w:val="22"/>
              </w:rPr>
              <w:t xml:space="preserve"> pour tenter de résoudre</w:t>
            </w:r>
            <w:r w:rsidR="000D2C1D" w:rsidRPr="001B2C25">
              <w:rPr>
                <w:rFonts w:asciiTheme="minorHAnsi" w:hAnsiTheme="minorHAnsi"/>
                <w:szCs w:val="22"/>
              </w:rPr>
              <w:t xml:space="preserve"> </w:t>
            </w:r>
            <w:r w:rsidR="00D253DC" w:rsidRPr="001B2C25">
              <w:rPr>
                <w:rFonts w:asciiTheme="minorHAnsi" w:hAnsiTheme="minorHAnsi"/>
                <w:szCs w:val="22"/>
              </w:rPr>
              <w:t>ce problème de longue date</w:t>
            </w:r>
            <w:r w:rsidR="000D2C1D" w:rsidRPr="001B2C25">
              <w:rPr>
                <w:rFonts w:asciiTheme="minorHAnsi" w:hAnsiTheme="minorHAnsi"/>
                <w:szCs w:val="22"/>
              </w:rPr>
              <w:t>.</w:t>
            </w:r>
          </w:p>
          <w:p w14:paraId="269ED1F9" w14:textId="45FB9C37" w:rsidR="000D2C1D" w:rsidRPr="001B2C25" w:rsidRDefault="008E072B" w:rsidP="0095313F">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Le Comité a encouragé toutes les administrations à poursuivre leurs efforts de coordination en faisant preuve de bonne volonté et à échanger les renseignements nécessaires pour résoudre les cas de brouillages préjudiciables</w:t>
            </w:r>
            <w:r w:rsidR="000D2C1D" w:rsidRPr="001B2C25">
              <w:rPr>
                <w:rFonts w:asciiTheme="minorHAnsi" w:hAnsiTheme="minorHAnsi"/>
                <w:szCs w:val="22"/>
              </w:rPr>
              <w:t>.</w:t>
            </w:r>
          </w:p>
          <w:p w14:paraId="35E9F86D" w14:textId="16E4D64E" w:rsidR="000D2C1D" w:rsidRPr="001B2C25" w:rsidRDefault="008E072B" w:rsidP="0095313F">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Le Comité a de nouveau demandé à l</w:t>
            </w:r>
            <w:r w:rsidR="001B2C25" w:rsidRPr="001B2C25">
              <w:rPr>
                <w:rFonts w:asciiTheme="minorHAnsi" w:hAnsiTheme="minorHAnsi"/>
                <w:szCs w:val="22"/>
              </w:rPr>
              <w:t>'</w:t>
            </w:r>
            <w:r w:rsidRPr="001B2C25">
              <w:rPr>
                <w:rFonts w:asciiTheme="minorHAnsi" w:hAnsiTheme="minorHAnsi"/>
                <w:szCs w:val="22"/>
              </w:rPr>
              <w:t>Administration de l</w:t>
            </w:r>
            <w:r w:rsidR="001B2C25" w:rsidRPr="001B2C25">
              <w:rPr>
                <w:rFonts w:asciiTheme="minorHAnsi" w:hAnsiTheme="minorHAnsi"/>
                <w:szCs w:val="22"/>
              </w:rPr>
              <w:t>'</w:t>
            </w:r>
            <w:r w:rsidRPr="001B2C25">
              <w:rPr>
                <w:rFonts w:asciiTheme="minorHAnsi" w:hAnsiTheme="minorHAnsi"/>
                <w:szCs w:val="22"/>
              </w:rPr>
              <w:t>Italie de prendre toutes les mesures nécessaires pour supprimer les brouillages préjudiciables causés aux émissions de radiodiffusion sonore MF des pays voisins, en mettant l</w:t>
            </w:r>
            <w:r w:rsidR="001B2C25" w:rsidRPr="001B2C25">
              <w:rPr>
                <w:rFonts w:asciiTheme="minorHAnsi" w:hAnsiTheme="minorHAnsi"/>
                <w:szCs w:val="22"/>
              </w:rPr>
              <w:t>'</w:t>
            </w:r>
            <w:r w:rsidRPr="001B2C25">
              <w:rPr>
                <w:rFonts w:asciiTheme="minorHAnsi" w:hAnsiTheme="minorHAnsi"/>
                <w:szCs w:val="22"/>
              </w:rPr>
              <w:t>accent sur la liste des stations de radiodiffusion sonore MF à traiter en priorité</w:t>
            </w:r>
            <w:r w:rsidR="000D2C1D" w:rsidRPr="001B2C25">
              <w:rPr>
                <w:rFonts w:asciiTheme="minorHAnsi" w:hAnsiTheme="minorHAnsi"/>
                <w:szCs w:val="22"/>
              </w:rPr>
              <w:t>.</w:t>
            </w:r>
          </w:p>
          <w:p w14:paraId="6BEC4590" w14:textId="28E11272" w:rsidR="000D2C1D" w:rsidRPr="001B2C25" w:rsidRDefault="00E83870" w:rsidP="0095313F">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 xml:space="preserve">Le Comité a chargé le </w:t>
            </w:r>
            <w:proofErr w:type="gramStart"/>
            <w:r w:rsidRPr="001B2C25">
              <w:rPr>
                <w:rFonts w:asciiTheme="minorHAnsi" w:hAnsiTheme="minorHAnsi"/>
                <w:szCs w:val="22"/>
              </w:rPr>
              <w:t>Bureau</w:t>
            </w:r>
            <w:r w:rsidR="000D2C1D" w:rsidRPr="001B2C25">
              <w:rPr>
                <w:rFonts w:asciiTheme="minorHAnsi" w:hAnsiTheme="minorHAnsi"/>
                <w:szCs w:val="22"/>
              </w:rPr>
              <w:t>:</w:t>
            </w:r>
            <w:proofErr w:type="gramEnd"/>
          </w:p>
          <w:p w14:paraId="62358897" w14:textId="01F21D2B" w:rsidR="000D2C1D" w:rsidRPr="001B2C25" w:rsidRDefault="002E3427"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8E072B" w:rsidRPr="001B2C25">
              <w:rPr>
                <w:rFonts w:asciiTheme="minorHAnsi" w:hAnsiTheme="minorHAnsi" w:cstheme="minorHAnsi"/>
                <w:szCs w:val="22"/>
              </w:rPr>
              <w:t xml:space="preserve">de </w:t>
            </w:r>
            <w:r w:rsidRPr="001B2C25">
              <w:rPr>
                <w:rFonts w:asciiTheme="minorHAnsi" w:hAnsiTheme="minorHAnsi" w:cstheme="minorHAnsi"/>
                <w:szCs w:val="22"/>
              </w:rPr>
              <w:t>continue</w:t>
            </w:r>
            <w:r w:rsidR="00E83870" w:rsidRPr="001B2C25">
              <w:rPr>
                <w:rFonts w:asciiTheme="minorHAnsi" w:hAnsiTheme="minorHAnsi" w:cstheme="minorHAnsi"/>
                <w:szCs w:val="22"/>
              </w:rPr>
              <w:t>r</w:t>
            </w:r>
            <w:r w:rsidRPr="001B2C25">
              <w:rPr>
                <w:rFonts w:asciiTheme="minorHAnsi" w:hAnsiTheme="minorHAnsi" w:cstheme="minorHAnsi"/>
                <w:szCs w:val="22"/>
              </w:rPr>
              <w:t xml:space="preserve"> de fournir un</w:t>
            </w:r>
            <w:r w:rsidR="008E072B" w:rsidRPr="001B2C25">
              <w:rPr>
                <w:rFonts w:asciiTheme="minorHAnsi" w:hAnsiTheme="minorHAnsi" w:cstheme="minorHAnsi"/>
                <w:szCs w:val="22"/>
              </w:rPr>
              <w:t>e</w:t>
            </w:r>
            <w:r w:rsidRPr="001B2C25">
              <w:rPr>
                <w:rFonts w:asciiTheme="minorHAnsi" w:hAnsiTheme="minorHAnsi" w:cstheme="minorHAnsi"/>
                <w:szCs w:val="22"/>
              </w:rPr>
              <w:t xml:space="preserve"> </w:t>
            </w:r>
            <w:r w:rsidR="008E072B" w:rsidRPr="001B2C25">
              <w:rPr>
                <w:rFonts w:asciiTheme="minorHAnsi" w:hAnsiTheme="minorHAnsi" w:cstheme="minorHAnsi"/>
                <w:szCs w:val="22"/>
              </w:rPr>
              <w:t>assistance</w:t>
            </w:r>
            <w:r w:rsidRPr="001B2C25">
              <w:rPr>
                <w:rFonts w:asciiTheme="minorHAnsi" w:hAnsiTheme="minorHAnsi" w:cstheme="minorHAnsi"/>
                <w:szCs w:val="22"/>
              </w:rPr>
              <w:t xml:space="preserve"> aux administrations </w:t>
            </w:r>
            <w:proofErr w:type="gramStart"/>
            <w:r w:rsidRPr="001B2C25">
              <w:rPr>
                <w:rFonts w:asciiTheme="minorHAnsi" w:hAnsiTheme="minorHAnsi" w:cstheme="minorHAnsi"/>
                <w:szCs w:val="22"/>
              </w:rPr>
              <w:t>concernées</w:t>
            </w:r>
            <w:r w:rsidR="000D2C1D" w:rsidRPr="001B2C25">
              <w:rPr>
                <w:rFonts w:asciiTheme="minorHAnsi" w:hAnsiTheme="minorHAnsi"/>
                <w:szCs w:val="22"/>
              </w:rPr>
              <w:t>;</w:t>
            </w:r>
            <w:proofErr w:type="gramEnd"/>
          </w:p>
          <w:p w14:paraId="3AC5FC9F" w14:textId="42021CB5" w:rsidR="000D2C1D" w:rsidRPr="001B2C25" w:rsidRDefault="002E3427"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8E072B" w:rsidRPr="001B2C25">
              <w:rPr>
                <w:rFonts w:asciiTheme="minorHAnsi" w:hAnsiTheme="minorHAnsi"/>
                <w:szCs w:val="22"/>
              </w:rPr>
              <w:t xml:space="preserve">de </w:t>
            </w:r>
            <w:r w:rsidR="004F6E17" w:rsidRPr="001B2C25">
              <w:rPr>
                <w:rFonts w:asciiTheme="minorHAnsi" w:hAnsiTheme="minorHAnsi"/>
                <w:szCs w:val="22"/>
              </w:rPr>
              <w:t xml:space="preserve">lui </w:t>
            </w:r>
            <w:r w:rsidR="008E072B" w:rsidRPr="001B2C25">
              <w:rPr>
                <w:rFonts w:asciiTheme="minorHAnsi" w:hAnsiTheme="minorHAnsi"/>
                <w:szCs w:val="22"/>
              </w:rPr>
              <w:t>faire rapport sur les</w:t>
            </w:r>
            <w:r w:rsidR="00E83870" w:rsidRPr="001B2C25">
              <w:rPr>
                <w:rFonts w:asciiTheme="minorHAnsi" w:hAnsiTheme="minorHAnsi"/>
                <w:szCs w:val="22"/>
              </w:rPr>
              <w:t xml:space="preserve"> progrès accomplis à </w:t>
            </w:r>
            <w:r w:rsidR="004F6E17" w:rsidRPr="001B2C25">
              <w:rPr>
                <w:rFonts w:asciiTheme="minorHAnsi" w:hAnsiTheme="minorHAnsi"/>
                <w:szCs w:val="22"/>
              </w:rPr>
              <w:t>s</w:t>
            </w:r>
            <w:r w:rsidR="00E83870" w:rsidRPr="001B2C25">
              <w:rPr>
                <w:rFonts w:asciiTheme="minorHAnsi" w:hAnsiTheme="minorHAnsi"/>
                <w:szCs w:val="22"/>
              </w:rPr>
              <w:t xml:space="preserve">a </w:t>
            </w:r>
            <w:r w:rsidR="00271843" w:rsidRPr="001B2C25">
              <w:rPr>
                <w:rFonts w:asciiTheme="minorHAnsi" w:hAnsiTheme="minorHAnsi"/>
                <w:szCs w:val="22"/>
              </w:rPr>
              <w:t xml:space="preserve">prochaine </w:t>
            </w:r>
            <w:r w:rsidR="00E83870" w:rsidRPr="001B2C25">
              <w:rPr>
                <w:rFonts w:asciiTheme="minorHAnsi" w:hAnsiTheme="minorHAnsi"/>
                <w:szCs w:val="22"/>
              </w:rPr>
              <w:t>réunion</w:t>
            </w:r>
            <w:r w:rsidR="000D2C1D" w:rsidRPr="001B2C25">
              <w:rPr>
                <w:rFonts w:asciiTheme="minorHAnsi" w:hAnsiTheme="minorHAnsi"/>
                <w:szCs w:val="22"/>
              </w:rPr>
              <w:t>.</w:t>
            </w:r>
          </w:p>
        </w:tc>
        <w:tc>
          <w:tcPr>
            <w:tcW w:w="2413" w:type="dxa"/>
          </w:tcPr>
          <w:p w14:paraId="58792B97" w14:textId="3465EA36" w:rsidR="000D2C1D" w:rsidRPr="001B2C25" w:rsidRDefault="002E3427" w:rsidP="001E105E">
            <w:pPr>
              <w:pStyle w:val="ListParagraph"/>
              <w:spacing w:before="4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Calibri"/>
                <w:lang w:val="fr-FR"/>
              </w:rPr>
            </w:pPr>
            <w:r w:rsidRPr="001B2C25">
              <w:rPr>
                <w:rFonts w:cs="Calibri"/>
                <w:lang w:val="fr-FR"/>
              </w:rPr>
              <w:lastRenderedPageBreak/>
              <w:t>Le Secrétaire exécutif communiquera ces décisions aux administrations concernées.</w:t>
            </w:r>
          </w:p>
          <w:p w14:paraId="7123E186" w14:textId="77777777" w:rsidR="002E3427" w:rsidRPr="001B2C25" w:rsidRDefault="002E3427" w:rsidP="006906D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1B2C25">
              <w:rPr>
                <w:rFonts w:asciiTheme="minorHAnsi" w:hAnsiTheme="minorHAnsi" w:cstheme="minorHAnsi"/>
                <w:color w:val="000000"/>
                <w:szCs w:val="22"/>
              </w:rPr>
              <w:t xml:space="preserve">Le </w:t>
            </w:r>
            <w:proofErr w:type="gramStart"/>
            <w:r w:rsidRPr="001B2C25">
              <w:rPr>
                <w:rFonts w:asciiTheme="minorHAnsi" w:hAnsiTheme="minorHAnsi" w:cstheme="minorHAnsi"/>
                <w:color w:val="000000"/>
                <w:szCs w:val="22"/>
              </w:rPr>
              <w:t>Bureau:</w:t>
            </w:r>
            <w:proofErr w:type="gramEnd"/>
          </w:p>
          <w:p w14:paraId="088FBD81" w14:textId="3B1597EE" w:rsidR="002E3427" w:rsidRPr="001B2C25" w:rsidRDefault="002E3427" w:rsidP="006906D4">
            <w:pPr>
              <w:pStyle w:val="Tabletext"/>
              <w:tabs>
                <w:tab w:val="clear" w:pos="567"/>
              </w:tabs>
              <w:ind w:left="241"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8E072B" w:rsidRPr="001B2C25">
              <w:rPr>
                <w:rFonts w:asciiTheme="minorHAnsi" w:hAnsiTheme="minorHAnsi" w:cstheme="minorHAnsi"/>
                <w:szCs w:val="22"/>
              </w:rPr>
              <w:t xml:space="preserve">continuera de fournir une assistance aux administrations </w:t>
            </w:r>
            <w:proofErr w:type="gramStart"/>
            <w:r w:rsidR="008E072B" w:rsidRPr="001B2C25">
              <w:rPr>
                <w:rFonts w:asciiTheme="minorHAnsi" w:hAnsiTheme="minorHAnsi" w:cstheme="minorHAnsi"/>
                <w:szCs w:val="22"/>
              </w:rPr>
              <w:t>concernées</w:t>
            </w:r>
            <w:r w:rsidRPr="001B2C25">
              <w:rPr>
                <w:rFonts w:asciiTheme="minorHAnsi" w:hAnsiTheme="minorHAnsi" w:cstheme="minorHAnsi"/>
                <w:szCs w:val="22"/>
              </w:rPr>
              <w:t>;</w:t>
            </w:r>
            <w:proofErr w:type="gramEnd"/>
          </w:p>
          <w:p w14:paraId="0EBB15B2" w14:textId="5AE14E8E" w:rsidR="000D2C1D" w:rsidRPr="001B2C25" w:rsidRDefault="002E3427" w:rsidP="006906D4">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theme="minorHAnsi"/>
                <w:szCs w:val="22"/>
              </w:rPr>
              <w:t>•</w:t>
            </w:r>
            <w:r w:rsidRPr="001B2C25">
              <w:rPr>
                <w:rFonts w:asciiTheme="minorHAnsi" w:hAnsiTheme="minorHAnsi" w:cstheme="minorHAnsi"/>
                <w:szCs w:val="22"/>
              </w:rPr>
              <w:tab/>
            </w:r>
            <w:r w:rsidR="008E072B" w:rsidRPr="001B2C25">
              <w:rPr>
                <w:rFonts w:asciiTheme="minorHAnsi" w:hAnsiTheme="minorHAnsi" w:cstheme="minorHAnsi"/>
                <w:szCs w:val="22"/>
              </w:rPr>
              <w:t>fera rapport sur les</w:t>
            </w:r>
            <w:r w:rsidR="00834122" w:rsidRPr="001B2C25">
              <w:rPr>
                <w:rFonts w:asciiTheme="minorHAnsi" w:hAnsiTheme="minorHAnsi" w:cstheme="minorHAnsi"/>
                <w:szCs w:val="22"/>
              </w:rPr>
              <w:t xml:space="preserve"> progrès accomplis en </w:t>
            </w:r>
            <w:r w:rsidR="00834122" w:rsidRPr="001B2C25">
              <w:rPr>
                <w:rFonts w:asciiTheme="minorHAnsi" w:hAnsiTheme="minorHAnsi" w:cstheme="minorHAnsi"/>
                <w:szCs w:val="22"/>
              </w:rPr>
              <w:lastRenderedPageBreak/>
              <w:t xml:space="preserve">la matière à la </w:t>
            </w:r>
            <w:r w:rsidR="00271843" w:rsidRPr="001B2C25">
              <w:rPr>
                <w:rFonts w:asciiTheme="minorHAnsi" w:hAnsiTheme="minorHAnsi" w:cstheme="minorHAnsi"/>
                <w:szCs w:val="22"/>
              </w:rPr>
              <w:t xml:space="preserve">prochaine </w:t>
            </w:r>
            <w:r w:rsidR="00834122" w:rsidRPr="001B2C25">
              <w:rPr>
                <w:rFonts w:asciiTheme="minorHAnsi" w:hAnsiTheme="minorHAnsi" w:cstheme="minorHAnsi"/>
                <w:szCs w:val="22"/>
              </w:rPr>
              <w:t>réunion du Comité</w:t>
            </w:r>
            <w:r w:rsidR="00E83870" w:rsidRPr="001B2C25">
              <w:rPr>
                <w:rFonts w:asciiTheme="minorHAnsi" w:hAnsiTheme="minorHAnsi" w:cstheme="minorHAnsi"/>
                <w:szCs w:val="22"/>
              </w:rPr>
              <w:t>.</w:t>
            </w:r>
          </w:p>
        </w:tc>
      </w:tr>
      <w:tr w:rsidR="000D2C1D" w:rsidRPr="0009024D" w14:paraId="211287F9"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29DC8112" w14:textId="77777777" w:rsidR="000D2C1D" w:rsidRPr="001B2C25" w:rsidRDefault="000D2C1D" w:rsidP="006906D4">
            <w:pPr>
              <w:pStyle w:val="Tabletext"/>
              <w:rPr>
                <w:rFonts w:asciiTheme="minorHAnsi" w:hAnsiTheme="minorHAnsi" w:cs="Calibri"/>
                <w:szCs w:val="22"/>
              </w:rPr>
            </w:pPr>
          </w:p>
        </w:tc>
        <w:tc>
          <w:tcPr>
            <w:tcW w:w="4114" w:type="dxa"/>
            <w:vMerge/>
          </w:tcPr>
          <w:p w14:paraId="0B506B68"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27351C6C" w14:textId="2A0A5BB7" w:rsidR="000D2C1D" w:rsidRPr="001B2C25" w:rsidRDefault="000D2C1D" w:rsidP="0034303E">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f)</w:t>
            </w:r>
            <w:r w:rsidRPr="001B2C25">
              <w:rPr>
                <w:rFonts w:asciiTheme="minorHAnsi" w:hAnsiTheme="minorHAnsi"/>
                <w:szCs w:val="22"/>
              </w:rPr>
              <w:tab/>
            </w:r>
            <w:r w:rsidR="00593959" w:rsidRPr="001B2C25">
              <w:rPr>
                <w:rFonts w:asciiTheme="minorHAnsi" w:hAnsiTheme="minorHAnsi"/>
                <w:szCs w:val="22"/>
              </w:rPr>
              <w:t xml:space="preserve">Le Comité a pris note du § 4.5 du Document RRB22-2/2, qui porte sur les </w:t>
            </w:r>
            <w:r w:rsidR="00593959" w:rsidRPr="001B2C25">
              <w:rPr>
                <w:rFonts w:asciiTheme="minorHAnsi" w:hAnsiTheme="minorHAnsi"/>
                <w:bCs/>
                <w:szCs w:val="22"/>
              </w:rPr>
              <w:t>b</w:t>
            </w:r>
            <w:r w:rsidR="00F229AC" w:rsidRPr="001B2C25">
              <w:rPr>
                <w:rFonts w:asciiTheme="minorHAnsi" w:hAnsiTheme="minorHAnsi"/>
                <w:bCs/>
                <w:szCs w:val="22"/>
              </w:rPr>
              <w:t>rouillages préjudiciables causés aux réseaux à satellite EMARSAT-1G, EMARSAT</w:t>
            </w:r>
            <w:r w:rsidR="00F229AC" w:rsidRPr="001B2C25">
              <w:rPr>
                <w:rFonts w:asciiTheme="minorHAnsi" w:hAnsiTheme="minorHAnsi"/>
                <w:bCs/>
                <w:szCs w:val="22"/>
              </w:rPr>
              <w:noBreakHyphen/>
              <w:t>5G, YAHSAT et MADAR-52.5E de l</w:t>
            </w:r>
            <w:r w:rsidR="001B2C25" w:rsidRPr="001B2C25">
              <w:rPr>
                <w:rFonts w:asciiTheme="minorHAnsi" w:hAnsiTheme="minorHAnsi"/>
                <w:bCs/>
                <w:szCs w:val="22"/>
              </w:rPr>
              <w:t>'</w:t>
            </w:r>
            <w:r w:rsidR="00F229AC" w:rsidRPr="001B2C25">
              <w:rPr>
                <w:rFonts w:asciiTheme="minorHAnsi" w:hAnsiTheme="minorHAnsi"/>
                <w:bCs/>
                <w:szCs w:val="22"/>
              </w:rPr>
              <w:t>Administration des Émirats arabes unis</w:t>
            </w:r>
            <w:r w:rsidRPr="001B2C25">
              <w:rPr>
                <w:rFonts w:asciiTheme="minorHAnsi" w:hAnsiTheme="minorHAnsi"/>
                <w:bCs/>
                <w:szCs w:val="22"/>
              </w:rPr>
              <w:t>.</w:t>
            </w:r>
          </w:p>
        </w:tc>
        <w:tc>
          <w:tcPr>
            <w:tcW w:w="2413" w:type="dxa"/>
          </w:tcPr>
          <w:p w14:paraId="3B901215" w14:textId="00C67196" w:rsidR="000D2C1D" w:rsidRPr="001B2C25" w:rsidRDefault="000D2C1D" w:rsidP="0034303E">
            <w:pPr>
              <w:pStyle w:val="ListParagraph"/>
              <w:keepNext/>
              <w:keepLines/>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Calibri"/>
                <w:lang w:val="en-GB"/>
              </w:rPr>
            </w:pPr>
            <w:r w:rsidRPr="001B2C25">
              <w:rPr>
                <w:rFonts w:cs="Calibri"/>
                <w:lang w:val="en-GB"/>
              </w:rPr>
              <w:t>–</w:t>
            </w:r>
          </w:p>
        </w:tc>
      </w:tr>
      <w:tr w:rsidR="000D2C1D" w:rsidRPr="0009024D" w14:paraId="580C1EF8"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5EF714DA" w14:textId="77777777" w:rsidR="000D2C1D" w:rsidRPr="001B2C25" w:rsidRDefault="000D2C1D" w:rsidP="006906D4">
            <w:pPr>
              <w:pStyle w:val="Tabletext"/>
              <w:rPr>
                <w:rFonts w:asciiTheme="minorHAnsi" w:hAnsiTheme="minorHAnsi" w:cs="Calibri"/>
                <w:szCs w:val="22"/>
              </w:rPr>
            </w:pPr>
          </w:p>
        </w:tc>
        <w:tc>
          <w:tcPr>
            <w:tcW w:w="4114" w:type="dxa"/>
            <w:vMerge/>
          </w:tcPr>
          <w:p w14:paraId="47E7CE47"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22E166E4" w14:textId="7BA63170" w:rsidR="000D2C1D" w:rsidRPr="001B2C25" w:rsidRDefault="000D2C1D" w:rsidP="0009024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g)</w:t>
            </w:r>
            <w:r w:rsidRPr="001B2C25">
              <w:rPr>
                <w:rFonts w:asciiTheme="minorHAnsi" w:hAnsiTheme="minorHAnsi"/>
                <w:szCs w:val="22"/>
              </w:rPr>
              <w:tab/>
            </w:r>
            <w:r w:rsidR="00D54FC5" w:rsidRPr="001B2C25">
              <w:rPr>
                <w:rFonts w:asciiTheme="minorHAnsi" w:hAnsiTheme="minorHAnsi"/>
                <w:szCs w:val="22"/>
              </w:rPr>
              <w:t xml:space="preserve">Le Comité a pris note du § 5 du Document RRB22-2/2 concernant la </w:t>
            </w:r>
            <w:r w:rsidR="00D54FC5" w:rsidRPr="001B2C25">
              <w:rPr>
                <w:rFonts w:asciiTheme="minorHAnsi" w:hAnsiTheme="minorHAnsi"/>
                <w:bCs/>
                <w:szCs w:val="22"/>
              </w:rPr>
              <w:t>m</w:t>
            </w:r>
            <w:r w:rsidR="00B22042" w:rsidRPr="001B2C25">
              <w:rPr>
                <w:rFonts w:asciiTheme="minorHAnsi" w:hAnsiTheme="minorHAnsi"/>
                <w:bCs/>
                <w:szCs w:val="22"/>
              </w:rPr>
              <w:t>ise en œuvre des numéros</w:t>
            </w:r>
            <w:r w:rsidR="00B22042" w:rsidRPr="001B2C25">
              <w:rPr>
                <w:rFonts w:asciiTheme="minorHAnsi" w:hAnsiTheme="minorHAnsi"/>
                <w:b/>
                <w:szCs w:val="22"/>
              </w:rPr>
              <w:t xml:space="preserve"> 11.44.1</w:t>
            </w:r>
            <w:r w:rsidR="00B22042" w:rsidRPr="001B2C25">
              <w:rPr>
                <w:rFonts w:asciiTheme="minorHAnsi" w:hAnsiTheme="minorHAnsi"/>
                <w:bCs/>
                <w:szCs w:val="22"/>
              </w:rPr>
              <w:t xml:space="preserve">, </w:t>
            </w:r>
            <w:r w:rsidR="00B22042" w:rsidRPr="001B2C25">
              <w:rPr>
                <w:rFonts w:asciiTheme="minorHAnsi" w:hAnsiTheme="minorHAnsi"/>
                <w:b/>
                <w:szCs w:val="22"/>
              </w:rPr>
              <w:t>11.47</w:t>
            </w:r>
            <w:r w:rsidR="00B22042" w:rsidRPr="001B2C25">
              <w:rPr>
                <w:rFonts w:asciiTheme="minorHAnsi" w:hAnsiTheme="minorHAnsi"/>
                <w:bCs/>
                <w:szCs w:val="22"/>
              </w:rPr>
              <w:t xml:space="preserve">, </w:t>
            </w:r>
            <w:r w:rsidR="00B22042" w:rsidRPr="001B2C25">
              <w:rPr>
                <w:rFonts w:asciiTheme="minorHAnsi" w:hAnsiTheme="minorHAnsi"/>
                <w:b/>
                <w:szCs w:val="22"/>
              </w:rPr>
              <w:t>11.48</w:t>
            </w:r>
            <w:r w:rsidR="00B22042" w:rsidRPr="001B2C25">
              <w:rPr>
                <w:rFonts w:asciiTheme="minorHAnsi" w:hAnsiTheme="minorHAnsi"/>
                <w:bCs/>
                <w:szCs w:val="22"/>
              </w:rPr>
              <w:t>,</w:t>
            </w:r>
            <w:r w:rsidR="00B22042" w:rsidRPr="001B2C25">
              <w:rPr>
                <w:rFonts w:asciiTheme="minorHAnsi" w:hAnsiTheme="minorHAnsi"/>
                <w:b/>
                <w:szCs w:val="22"/>
              </w:rPr>
              <w:t xml:space="preserve"> 11.49</w:t>
            </w:r>
            <w:r w:rsidR="00B22042" w:rsidRPr="001B2C25">
              <w:rPr>
                <w:rFonts w:asciiTheme="minorHAnsi" w:hAnsiTheme="minorHAnsi"/>
                <w:bCs/>
                <w:szCs w:val="22"/>
              </w:rPr>
              <w:t xml:space="preserve">, </w:t>
            </w:r>
            <w:r w:rsidR="00B22042" w:rsidRPr="001B2C25">
              <w:rPr>
                <w:rFonts w:asciiTheme="minorHAnsi" w:hAnsiTheme="minorHAnsi"/>
                <w:b/>
                <w:szCs w:val="22"/>
              </w:rPr>
              <w:t xml:space="preserve">9.38.1 </w:t>
            </w:r>
            <w:r w:rsidR="00B22042" w:rsidRPr="001B2C25">
              <w:rPr>
                <w:rFonts w:asciiTheme="minorHAnsi" w:hAnsiTheme="minorHAnsi"/>
                <w:bCs/>
                <w:szCs w:val="22"/>
              </w:rPr>
              <w:t xml:space="preserve">et </w:t>
            </w:r>
            <w:r w:rsidR="00B22042" w:rsidRPr="001B2C25">
              <w:rPr>
                <w:rFonts w:asciiTheme="minorHAnsi" w:hAnsiTheme="minorHAnsi"/>
                <w:b/>
                <w:szCs w:val="22"/>
              </w:rPr>
              <w:t xml:space="preserve">13.6 </w:t>
            </w:r>
            <w:r w:rsidR="00B22042" w:rsidRPr="001B2C25">
              <w:rPr>
                <w:rFonts w:asciiTheme="minorHAnsi" w:hAnsiTheme="minorHAnsi"/>
                <w:bCs/>
                <w:szCs w:val="22"/>
              </w:rPr>
              <w:t xml:space="preserve">du Règlement des </w:t>
            </w:r>
            <w:r w:rsidR="0009024D" w:rsidRPr="001B2C25">
              <w:rPr>
                <w:rFonts w:asciiTheme="minorHAnsi" w:hAnsiTheme="minorHAnsi"/>
                <w:bCs/>
                <w:szCs w:val="22"/>
              </w:rPr>
              <w:t>r</w:t>
            </w:r>
            <w:r w:rsidR="00B22042" w:rsidRPr="001B2C25">
              <w:rPr>
                <w:rFonts w:asciiTheme="minorHAnsi" w:hAnsiTheme="minorHAnsi"/>
                <w:bCs/>
                <w:szCs w:val="22"/>
              </w:rPr>
              <w:t>adiocommunications et de la Résolution</w:t>
            </w:r>
            <w:r w:rsidR="00B22042" w:rsidRPr="001B2C25">
              <w:rPr>
                <w:rFonts w:asciiTheme="minorHAnsi" w:hAnsiTheme="minorHAnsi"/>
                <w:b/>
                <w:szCs w:val="22"/>
              </w:rPr>
              <w:t xml:space="preserve"> 49</w:t>
            </w:r>
            <w:r w:rsidR="00D54FC5" w:rsidRPr="001B2C25">
              <w:rPr>
                <w:rFonts w:asciiTheme="minorHAnsi" w:hAnsiTheme="minorHAnsi"/>
                <w:b/>
                <w:szCs w:val="22"/>
              </w:rPr>
              <w:t xml:space="preserve"> (Rév.CMR-19)</w:t>
            </w:r>
            <w:r w:rsidR="00D54FC5" w:rsidRPr="001B2C25">
              <w:rPr>
                <w:rFonts w:asciiTheme="minorHAnsi" w:hAnsiTheme="minorHAnsi"/>
                <w:bCs/>
                <w:szCs w:val="22"/>
              </w:rPr>
              <w:t>.</w:t>
            </w:r>
          </w:p>
        </w:tc>
        <w:tc>
          <w:tcPr>
            <w:tcW w:w="2413" w:type="dxa"/>
          </w:tcPr>
          <w:p w14:paraId="3C34FE4A" w14:textId="1CF9E13A" w:rsidR="000D2C1D" w:rsidRPr="001B2C25" w:rsidRDefault="000D2C1D" w:rsidP="006906D4">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Calibri"/>
                <w:lang w:val="en-GB"/>
              </w:rPr>
            </w:pPr>
            <w:r w:rsidRPr="001B2C25">
              <w:rPr>
                <w:rFonts w:cs="Calibri"/>
                <w:lang w:val="en-GB"/>
              </w:rPr>
              <w:t>–</w:t>
            </w:r>
          </w:p>
        </w:tc>
      </w:tr>
      <w:tr w:rsidR="000D2C1D" w:rsidRPr="0009024D" w14:paraId="5CF7A0EE"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640CF1E0" w14:textId="77777777" w:rsidR="000D2C1D" w:rsidRPr="001B2C25" w:rsidRDefault="000D2C1D" w:rsidP="006906D4">
            <w:pPr>
              <w:pStyle w:val="Tabletext"/>
              <w:rPr>
                <w:rFonts w:asciiTheme="minorHAnsi" w:hAnsiTheme="minorHAnsi" w:cs="Calibri"/>
                <w:szCs w:val="22"/>
              </w:rPr>
            </w:pPr>
          </w:p>
        </w:tc>
        <w:tc>
          <w:tcPr>
            <w:tcW w:w="4114" w:type="dxa"/>
            <w:vMerge/>
          </w:tcPr>
          <w:p w14:paraId="5FA7F9C9"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4A2684F0" w14:textId="5FBAE8D3" w:rsidR="000D2C1D" w:rsidRPr="001B2C25" w:rsidRDefault="000D2C1D" w:rsidP="006906D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h)</w:t>
            </w:r>
            <w:r w:rsidRPr="001B2C25">
              <w:rPr>
                <w:rFonts w:asciiTheme="minorHAnsi" w:hAnsiTheme="minorHAnsi"/>
                <w:szCs w:val="22"/>
              </w:rPr>
              <w:tab/>
            </w:r>
            <w:r w:rsidR="00D54FC5" w:rsidRPr="001B2C25">
              <w:rPr>
                <w:rFonts w:asciiTheme="minorHAnsi" w:hAnsiTheme="minorHAnsi"/>
                <w:szCs w:val="22"/>
              </w:rPr>
              <w:t xml:space="preserve">Le Comité a pris note du § 6 du Document RRB22-2/2 concernant la </w:t>
            </w:r>
            <w:r w:rsidR="00D54FC5" w:rsidRPr="001B2C25">
              <w:rPr>
                <w:rFonts w:asciiTheme="minorHAnsi" w:hAnsiTheme="minorHAnsi"/>
                <w:bCs/>
                <w:szCs w:val="22"/>
              </w:rPr>
              <w:t xml:space="preserve">mise en œuvre </w:t>
            </w:r>
            <w:r w:rsidR="00B22042" w:rsidRPr="001B2C25">
              <w:rPr>
                <w:rFonts w:asciiTheme="minorHAnsi" w:hAnsiTheme="minorHAnsi"/>
                <w:bCs/>
                <w:szCs w:val="22"/>
              </w:rPr>
              <w:t>de la Résolution</w:t>
            </w:r>
            <w:r w:rsidR="00B22042" w:rsidRPr="001B2C25">
              <w:rPr>
                <w:rFonts w:asciiTheme="minorHAnsi" w:hAnsiTheme="minorHAnsi"/>
                <w:b/>
                <w:szCs w:val="22"/>
              </w:rPr>
              <w:t> 40 (Rév.CMR-19)</w:t>
            </w:r>
            <w:r w:rsidR="00D54FC5" w:rsidRPr="001B2C25">
              <w:rPr>
                <w:rFonts w:asciiTheme="minorHAnsi" w:hAnsiTheme="minorHAnsi"/>
                <w:bCs/>
                <w:szCs w:val="22"/>
              </w:rPr>
              <w:t>.</w:t>
            </w:r>
          </w:p>
        </w:tc>
        <w:tc>
          <w:tcPr>
            <w:tcW w:w="2413" w:type="dxa"/>
          </w:tcPr>
          <w:p w14:paraId="42C6BAC3" w14:textId="384A5253" w:rsidR="000D2C1D" w:rsidRPr="001B2C25" w:rsidRDefault="000D2C1D" w:rsidP="006906D4">
            <w:pPr>
              <w:pStyle w:val="Tabletext"/>
              <w:tabs>
                <w:tab w:val="clear" w:pos="284"/>
                <w:tab w:val="clear" w:pos="1985"/>
                <w:tab w:val="left" w:pos="2195"/>
              </w:tabs>
              <w:overflowPunct/>
              <w:autoSpaceDE/>
              <w:autoSpaceDN/>
              <w:adjustRightInd/>
              <w:spacing w:before="120" w:after="120"/>
              <w:jc w:val="center"/>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43DA20C5"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22E5BF5A" w14:textId="77777777" w:rsidR="000D2C1D" w:rsidRPr="001B2C25" w:rsidRDefault="000D2C1D" w:rsidP="006906D4">
            <w:pPr>
              <w:pStyle w:val="Tabletext"/>
              <w:rPr>
                <w:rFonts w:asciiTheme="minorHAnsi" w:hAnsiTheme="minorHAnsi" w:cs="Calibri"/>
                <w:szCs w:val="22"/>
              </w:rPr>
            </w:pPr>
          </w:p>
        </w:tc>
        <w:tc>
          <w:tcPr>
            <w:tcW w:w="4114" w:type="dxa"/>
            <w:vMerge/>
          </w:tcPr>
          <w:p w14:paraId="62EAA0F5"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5E2DB8DC" w14:textId="7D585483" w:rsidR="000D2C1D" w:rsidRPr="001B2C25" w:rsidRDefault="000D2C1D" w:rsidP="006906D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i)</w:t>
            </w:r>
            <w:r w:rsidRPr="001B2C25">
              <w:rPr>
                <w:rFonts w:asciiTheme="minorHAnsi" w:hAnsiTheme="minorHAnsi"/>
                <w:szCs w:val="22"/>
              </w:rPr>
              <w:tab/>
            </w:r>
            <w:r w:rsidR="00D54FC5" w:rsidRPr="001B2C25">
              <w:rPr>
                <w:rFonts w:asciiTheme="minorHAnsi" w:hAnsiTheme="minorHAnsi"/>
                <w:szCs w:val="22"/>
              </w:rPr>
              <w:t xml:space="preserve">Le Comité a pris note du § 7 du Document RRB22-2/2 concernant </w:t>
            </w:r>
            <w:r w:rsidR="00D54FC5" w:rsidRPr="001B2C25">
              <w:rPr>
                <w:rFonts w:asciiTheme="minorHAnsi" w:hAnsiTheme="minorHAnsi"/>
                <w:bCs/>
                <w:szCs w:val="22"/>
              </w:rPr>
              <w:t>l</w:t>
            </w:r>
            <w:r w:rsidR="001B2C25" w:rsidRPr="001B2C25">
              <w:rPr>
                <w:rFonts w:asciiTheme="minorHAnsi" w:hAnsiTheme="minorHAnsi"/>
                <w:bCs/>
                <w:szCs w:val="22"/>
              </w:rPr>
              <w:t>'</w:t>
            </w:r>
            <w:r w:rsidR="00D54FC5" w:rsidRPr="001B2C25">
              <w:rPr>
                <w:rFonts w:asciiTheme="minorHAnsi" w:hAnsiTheme="minorHAnsi"/>
                <w:bCs/>
                <w:szCs w:val="22"/>
              </w:rPr>
              <w:t>e</w:t>
            </w:r>
            <w:r w:rsidR="00B22042" w:rsidRPr="001B2C25">
              <w:rPr>
                <w:rFonts w:asciiTheme="minorHAnsi" w:hAnsiTheme="minorHAnsi"/>
                <w:bCs/>
                <w:szCs w:val="22"/>
              </w:rPr>
              <w:t xml:space="preserve">xamen des conclusions relatives aux assignations de fréquence des systèmes à satellites du SFS non OSG au titre de la Résolution </w:t>
            </w:r>
            <w:r w:rsidR="0009024D" w:rsidRPr="001B2C25">
              <w:rPr>
                <w:rFonts w:asciiTheme="minorHAnsi" w:hAnsiTheme="minorHAnsi"/>
                <w:b/>
                <w:szCs w:val="22"/>
              </w:rPr>
              <w:t>85 (CMR</w:t>
            </w:r>
            <w:r w:rsidR="0009024D" w:rsidRPr="001B2C25">
              <w:rPr>
                <w:rFonts w:asciiTheme="minorHAnsi" w:hAnsiTheme="minorHAnsi"/>
                <w:b/>
                <w:szCs w:val="22"/>
              </w:rPr>
              <w:noBreakHyphen/>
            </w:r>
            <w:r w:rsidR="00B22042" w:rsidRPr="001B2C25">
              <w:rPr>
                <w:rFonts w:asciiTheme="minorHAnsi" w:hAnsiTheme="minorHAnsi"/>
                <w:b/>
                <w:szCs w:val="22"/>
              </w:rPr>
              <w:t>03)</w:t>
            </w:r>
            <w:r w:rsidR="00B22042" w:rsidRPr="001B2C25">
              <w:rPr>
                <w:rFonts w:asciiTheme="minorHAnsi" w:hAnsiTheme="minorHAnsi"/>
                <w:bCs/>
                <w:szCs w:val="22"/>
              </w:rPr>
              <w:t>.</w:t>
            </w:r>
          </w:p>
        </w:tc>
        <w:tc>
          <w:tcPr>
            <w:tcW w:w="2413" w:type="dxa"/>
          </w:tcPr>
          <w:p w14:paraId="1B19B24E" w14:textId="74CBF58B" w:rsidR="000D2C1D" w:rsidRPr="001B2C25" w:rsidRDefault="000D2C1D" w:rsidP="006906D4">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10D27DC5"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2227F584" w14:textId="77777777" w:rsidR="000D2C1D" w:rsidRPr="001B2C25" w:rsidRDefault="000D2C1D" w:rsidP="006906D4">
            <w:pPr>
              <w:pStyle w:val="Tabletext"/>
              <w:rPr>
                <w:rFonts w:asciiTheme="minorHAnsi" w:hAnsiTheme="minorHAnsi" w:cs="Calibri"/>
                <w:szCs w:val="22"/>
              </w:rPr>
            </w:pPr>
          </w:p>
        </w:tc>
        <w:tc>
          <w:tcPr>
            <w:tcW w:w="4114" w:type="dxa"/>
            <w:vMerge/>
          </w:tcPr>
          <w:p w14:paraId="72029B85"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691543F6" w14:textId="2AC5A384" w:rsidR="000D2C1D" w:rsidRPr="001B2C25" w:rsidRDefault="000D2C1D" w:rsidP="006906D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j)</w:t>
            </w:r>
            <w:r w:rsidRPr="001B2C25">
              <w:rPr>
                <w:rFonts w:asciiTheme="minorHAnsi" w:hAnsiTheme="minorHAnsi"/>
                <w:szCs w:val="22"/>
              </w:rPr>
              <w:tab/>
            </w:r>
            <w:r w:rsidR="00D54FC5" w:rsidRPr="001B2C25">
              <w:rPr>
                <w:rFonts w:asciiTheme="minorHAnsi" w:hAnsiTheme="minorHAnsi"/>
                <w:szCs w:val="22"/>
              </w:rPr>
              <w:t>En ce qui concerne le</w:t>
            </w:r>
            <w:r w:rsidRPr="001B2C25">
              <w:rPr>
                <w:rFonts w:asciiTheme="minorHAnsi" w:hAnsiTheme="minorHAnsi"/>
                <w:szCs w:val="22"/>
              </w:rPr>
              <w:t xml:space="preserve"> § 8 </w:t>
            </w:r>
            <w:r w:rsidR="00D54FC5" w:rsidRPr="001B2C25">
              <w:rPr>
                <w:rFonts w:asciiTheme="minorHAnsi" w:hAnsiTheme="minorHAnsi"/>
                <w:szCs w:val="22"/>
              </w:rPr>
              <w:t>du</w:t>
            </w:r>
            <w:r w:rsidRPr="001B2C25">
              <w:rPr>
                <w:rFonts w:asciiTheme="minorHAnsi" w:hAnsiTheme="minorHAnsi"/>
                <w:szCs w:val="22"/>
              </w:rPr>
              <w:t xml:space="preserve"> Document RRB22-2/2, </w:t>
            </w:r>
            <w:r w:rsidR="00D54FC5" w:rsidRPr="001B2C25">
              <w:rPr>
                <w:rFonts w:asciiTheme="minorHAnsi" w:hAnsiTheme="minorHAnsi"/>
                <w:szCs w:val="22"/>
              </w:rPr>
              <w:t>qui porte sur les soumissions présentées au titre</w:t>
            </w:r>
            <w:r w:rsidRPr="001B2C25">
              <w:rPr>
                <w:rFonts w:asciiTheme="minorHAnsi" w:hAnsiTheme="minorHAnsi"/>
                <w:szCs w:val="22"/>
              </w:rPr>
              <w:t xml:space="preserve"> </w:t>
            </w:r>
            <w:r w:rsidR="007735F4" w:rsidRPr="001B2C25">
              <w:rPr>
                <w:rFonts w:asciiTheme="minorHAnsi" w:hAnsiTheme="minorHAnsi"/>
                <w:szCs w:val="22"/>
              </w:rPr>
              <w:t xml:space="preserve">des dispositions </w:t>
            </w:r>
            <w:r w:rsidR="00D54FC5" w:rsidRPr="001B2C25">
              <w:rPr>
                <w:rFonts w:asciiTheme="minorHAnsi" w:hAnsiTheme="minorHAnsi"/>
                <w:szCs w:val="22"/>
              </w:rPr>
              <w:t>de la</w:t>
            </w:r>
            <w:r w:rsidRPr="001B2C25">
              <w:rPr>
                <w:rFonts w:asciiTheme="minorHAnsi" w:hAnsiTheme="minorHAnsi"/>
                <w:szCs w:val="22"/>
              </w:rPr>
              <w:t xml:space="preserve"> R</w:t>
            </w:r>
            <w:r w:rsidR="00D54FC5" w:rsidRPr="001B2C25">
              <w:rPr>
                <w:rFonts w:asciiTheme="minorHAnsi" w:hAnsiTheme="minorHAnsi"/>
                <w:szCs w:val="22"/>
              </w:rPr>
              <w:t>é</w:t>
            </w:r>
            <w:r w:rsidRPr="001B2C25">
              <w:rPr>
                <w:rFonts w:asciiTheme="minorHAnsi" w:hAnsiTheme="minorHAnsi"/>
                <w:szCs w:val="22"/>
              </w:rPr>
              <w:t xml:space="preserve">solution </w:t>
            </w:r>
            <w:r w:rsidRPr="001B2C25">
              <w:rPr>
                <w:rFonts w:asciiTheme="minorHAnsi" w:hAnsiTheme="minorHAnsi"/>
                <w:b/>
                <w:bCs/>
                <w:szCs w:val="22"/>
              </w:rPr>
              <w:t>35 (C</w:t>
            </w:r>
            <w:r w:rsidR="00D54FC5" w:rsidRPr="001B2C25">
              <w:rPr>
                <w:rFonts w:asciiTheme="minorHAnsi" w:hAnsiTheme="minorHAnsi"/>
                <w:b/>
                <w:bCs/>
                <w:szCs w:val="22"/>
              </w:rPr>
              <w:t>MR</w:t>
            </w:r>
            <w:r w:rsidRPr="001B2C25">
              <w:rPr>
                <w:rFonts w:asciiTheme="minorHAnsi" w:hAnsiTheme="minorHAnsi"/>
                <w:b/>
                <w:bCs/>
                <w:szCs w:val="22"/>
              </w:rPr>
              <w:t>-19)</w:t>
            </w:r>
            <w:r w:rsidRPr="001B2C25">
              <w:rPr>
                <w:rFonts w:asciiTheme="minorHAnsi" w:hAnsiTheme="minorHAnsi"/>
                <w:szCs w:val="22"/>
              </w:rPr>
              <w:t xml:space="preserve">, </w:t>
            </w:r>
            <w:r w:rsidR="00D54FC5" w:rsidRPr="001B2C25">
              <w:rPr>
                <w:rFonts w:asciiTheme="minorHAnsi" w:hAnsiTheme="minorHAnsi"/>
                <w:szCs w:val="22"/>
              </w:rPr>
              <w:t>le Comité a chargé le Bureau</w:t>
            </w:r>
            <w:r w:rsidRPr="001B2C25">
              <w:rPr>
                <w:rFonts w:asciiTheme="minorHAnsi" w:hAnsiTheme="minorHAnsi"/>
                <w:szCs w:val="22"/>
              </w:rPr>
              <w:t xml:space="preserve"> </w:t>
            </w:r>
            <w:r w:rsidR="00D54FC5" w:rsidRPr="001B2C25">
              <w:rPr>
                <w:rFonts w:asciiTheme="minorHAnsi" w:hAnsiTheme="minorHAnsi"/>
                <w:szCs w:val="22"/>
              </w:rPr>
              <w:t>de</w:t>
            </w:r>
            <w:r w:rsidR="00725D74" w:rsidRPr="001B2C25">
              <w:rPr>
                <w:rFonts w:asciiTheme="minorHAnsi" w:hAnsiTheme="minorHAnsi"/>
                <w:szCs w:val="22"/>
              </w:rPr>
              <w:t xml:space="preserve"> </w:t>
            </w:r>
            <w:r w:rsidR="004D4494" w:rsidRPr="001B2C25">
              <w:rPr>
                <w:rFonts w:asciiTheme="minorHAnsi" w:hAnsiTheme="minorHAnsi"/>
                <w:szCs w:val="22"/>
              </w:rPr>
              <w:t>rendre compte,</w:t>
            </w:r>
            <w:r w:rsidR="00725D74" w:rsidRPr="001B2C25">
              <w:rPr>
                <w:rFonts w:asciiTheme="minorHAnsi" w:hAnsiTheme="minorHAnsi"/>
                <w:szCs w:val="22"/>
              </w:rPr>
              <w:t xml:space="preserve"> </w:t>
            </w:r>
            <w:r w:rsidR="004D4494" w:rsidRPr="001B2C25">
              <w:rPr>
                <w:rFonts w:asciiTheme="minorHAnsi" w:hAnsiTheme="minorHAnsi"/>
                <w:szCs w:val="22"/>
              </w:rPr>
              <w:t>au</w:t>
            </w:r>
            <w:r w:rsidR="006906D4" w:rsidRPr="001B2C25">
              <w:rPr>
                <w:rFonts w:asciiTheme="minorHAnsi" w:hAnsiTheme="minorHAnsi"/>
                <w:szCs w:val="22"/>
              </w:rPr>
              <w:t xml:space="preserve"> </w:t>
            </w:r>
            <w:r w:rsidR="00725D74" w:rsidRPr="001B2C25">
              <w:rPr>
                <w:rFonts w:asciiTheme="minorHAnsi" w:hAnsiTheme="minorHAnsi"/>
                <w:szCs w:val="22"/>
              </w:rPr>
              <w:t>réunions</w:t>
            </w:r>
            <w:r w:rsidR="00D54FC5" w:rsidRPr="001B2C25">
              <w:rPr>
                <w:rFonts w:asciiTheme="minorHAnsi" w:hAnsiTheme="minorHAnsi"/>
                <w:szCs w:val="22"/>
              </w:rPr>
              <w:t xml:space="preserve"> futures</w:t>
            </w:r>
            <w:r w:rsidR="004D4494" w:rsidRPr="001B2C25">
              <w:rPr>
                <w:rFonts w:asciiTheme="minorHAnsi" w:hAnsiTheme="minorHAnsi"/>
                <w:szCs w:val="22"/>
              </w:rPr>
              <w:t xml:space="preserve"> du Comité, du</w:t>
            </w:r>
            <w:r w:rsidR="006906D4" w:rsidRPr="001B2C25">
              <w:rPr>
                <w:rFonts w:asciiTheme="minorHAnsi" w:hAnsiTheme="minorHAnsi"/>
                <w:szCs w:val="22"/>
              </w:rPr>
              <w:t xml:space="preserve"> </w:t>
            </w:r>
            <w:r w:rsidR="00D54FC5" w:rsidRPr="001B2C25">
              <w:rPr>
                <w:rFonts w:asciiTheme="minorHAnsi" w:hAnsiTheme="minorHAnsi"/>
                <w:szCs w:val="22"/>
              </w:rPr>
              <w:t>nombre de satellites déployés et</w:t>
            </w:r>
            <w:r w:rsidR="006906D4" w:rsidRPr="001B2C25">
              <w:rPr>
                <w:rFonts w:asciiTheme="minorHAnsi" w:hAnsiTheme="minorHAnsi"/>
                <w:szCs w:val="22"/>
              </w:rPr>
              <w:t xml:space="preserve"> </w:t>
            </w:r>
            <w:r w:rsidR="004D4494" w:rsidRPr="001B2C25">
              <w:rPr>
                <w:rFonts w:asciiTheme="minorHAnsi" w:hAnsiTheme="minorHAnsi"/>
                <w:szCs w:val="22"/>
              </w:rPr>
              <w:t xml:space="preserve">des </w:t>
            </w:r>
            <w:r w:rsidR="00D54FC5" w:rsidRPr="001B2C25">
              <w:rPr>
                <w:rFonts w:asciiTheme="minorHAnsi" w:hAnsiTheme="minorHAnsi"/>
                <w:szCs w:val="22"/>
              </w:rPr>
              <w:t>bandes de fréquences utilisées</w:t>
            </w:r>
            <w:r w:rsidRPr="001B2C25">
              <w:rPr>
                <w:rFonts w:asciiTheme="minorHAnsi" w:hAnsiTheme="minorHAnsi"/>
                <w:szCs w:val="22"/>
              </w:rPr>
              <w:t xml:space="preserve"> </w:t>
            </w:r>
            <w:r w:rsidR="007735F4" w:rsidRPr="001B2C25">
              <w:rPr>
                <w:rFonts w:asciiTheme="minorHAnsi" w:hAnsiTheme="minorHAnsi"/>
                <w:szCs w:val="22"/>
              </w:rPr>
              <w:t>dans le cadre de</w:t>
            </w:r>
            <w:r w:rsidR="00D54FC5" w:rsidRPr="001B2C25">
              <w:rPr>
                <w:rFonts w:asciiTheme="minorHAnsi" w:hAnsiTheme="minorHAnsi"/>
                <w:szCs w:val="22"/>
              </w:rPr>
              <w:t xml:space="preserve"> ces déploiements</w:t>
            </w:r>
            <w:r w:rsidRPr="001B2C25">
              <w:rPr>
                <w:rFonts w:asciiTheme="minorHAnsi" w:hAnsiTheme="minorHAnsi"/>
                <w:szCs w:val="22"/>
              </w:rPr>
              <w:t>.</w:t>
            </w:r>
          </w:p>
        </w:tc>
        <w:tc>
          <w:tcPr>
            <w:tcW w:w="2413" w:type="dxa"/>
          </w:tcPr>
          <w:p w14:paraId="6FDD1DF0" w14:textId="4EA74C8A" w:rsidR="000D2C1D" w:rsidRPr="001B2C25" w:rsidRDefault="005B3271" w:rsidP="001E105E">
            <w:pPr>
              <w:pStyle w:val="Tabletext"/>
              <w:tabs>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Le Bureau</w:t>
            </w:r>
            <w:r w:rsidR="004D4494" w:rsidRPr="001B2C25">
              <w:rPr>
                <w:rFonts w:asciiTheme="minorHAnsi" w:hAnsiTheme="minorHAnsi" w:cs="Calibri"/>
                <w:szCs w:val="22"/>
              </w:rPr>
              <w:t xml:space="preserve"> rendra compte</w:t>
            </w:r>
            <w:r w:rsidRPr="001B2C25">
              <w:rPr>
                <w:rFonts w:asciiTheme="minorHAnsi" w:hAnsiTheme="minorHAnsi" w:cs="Calibri"/>
                <w:szCs w:val="22"/>
              </w:rPr>
              <w:t xml:space="preserve"> aux réunions </w:t>
            </w:r>
            <w:r w:rsidR="00725D74" w:rsidRPr="001B2C25">
              <w:rPr>
                <w:rFonts w:asciiTheme="minorHAnsi" w:hAnsiTheme="minorHAnsi" w:cs="Calibri"/>
                <w:szCs w:val="22"/>
              </w:rPr>
              <w:t xml:space="preserve">futures </w:t>
            </w:r>
            <w:r w:rsidRPr="001B2C25">
              <w:rPr>
                <w:rFonts w:asciiTheme="minorHAnsi" w:hAnsiTheme="minorHAnsi" w:cs="Calibri"/>
                <w:szCs w:val="22"/>
              </w:rPr>
              <w:t>du Comité</w:t>
            </w:r>
            <w:r w:rsidR="006906D4" w:rsidRPr="001B2C25">
              <w:rPr>
                <w:rFonts w:asciiTheme="minorHAnsi" w:hAnsiTheme="minorHAnsi" w:cs="Calibri"/>
                <w:szCs w:val="22"/>
              </w:rPr>
              <w:t xml:space="preserve"> </w:t>
            </w:r>
            <w:r w:rsidR="004D4494" w:rsidRPr="001B2C25">
              <w:rPr>
                <w:rFonts w:asciiTheme="minorHAnsi" w:hAnsiTheme="minorHAnsi" w:cs="Calibri"/>
                <w:szCs w:val="22"/>
              </w:rPr>
              <w:t xml:space="preserve">du </w:t>
            </w:r>
            <w:r w:rsidRPr="001B2C25">
              <w:rPr>
                <w:rFonts w:asciiTheme="minorHAnsi" w:hAnsiTheme="minorHAnsi" w:cs="Calibri"/>
                <w:szCs w:val="22"/>
              </w:rPr>
              <w:t>nombre de satellites déployés et</w:t>
            </w:r>
            <w:r w:rsidR="006906D4" w:rsidRPr="001B2C25">
              <w:rPr>
                <w:rFonts w:asciiTheme="minorHAnsi" w:hAnsiTheme="minorHAnsi" w:cs="Calibri"/>
                <w:szCs w:val="22"/>
              </w:rPr>
              <w:t xml:space="preserve"> </w:t>
            </w:r>
            <w:r w:rsidR="004D4494" w:rsidRPr="001B2C25">
              <w:rPr>
                <w:rFonts w:asciiTheme="minorHAnsi" w:hAnsiTheme="minorHAnsi" w:cs="Calibri"/>
                <w:szCs w:val="22"/>
              </w:rPr>
              <w:t xml:space="preserve">des </w:t>
            </w:r>
            <w:r w:rsidRPr="001B2C25">
              <w:rPr>
                <w:rFonts w:asciiTheme="minorHAnsi" w:hAnsiTheme="minorHAnsi" w:cs="Calibri"/>
                <w:szCs w:val="22"/>
              </w:rPr>
              <w:t xml:space="preserve">bandes de fréquences utilisées </w:t>
            </w:r>
            <w:r w:rsidR="007735F4" w:rsidRPr="001B2C25">
              <w:rPr>
                <w:rFonts w:asciiTheme="minorHAnsi" w:hAnsiTheme="minorHAnsi" w:cs="Calibri"/>
                <w:szCs w:val="22"/>
              </w:rPr>
              <w:t>dans le cadre de</w:t>
            </w:r>
            <w:r w:rsidRPr="001B2C25">
              <w:rPr>
                <w:rFonts w:asciiTheme="minorHAnsi" w:hAnsiTheme="minorHAnsi" w:cs="Calibri"/>
                <w:szCs w:val="22"/>
              </w:rPr>
              <w:t xml:space="preserve"> ces déploiements</w:t>
            </w:r>
            <w:r w:rsidR="000D2C1D" w:rsidRPr="001B2C25">
              <w:rPr>
                <w:rFonts w:asciiTheme="minorHAnsi" w:hAnsiTheme="minorHAnsi" w:cs="Calibri"/>
                <w:szCs w:val="22"/>
              </w:rPr>
              <w:t>.</w:t>
            </w:r>
          </w:p>
        </w:tc>
      </w:tr>
      <w:tr w:rsidR="000D2C1D" w:rsidRPr="0009024D" w14:paraId="6F692D02"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762FB286" w14:textId="77777777" w:rsidR="000D2C1D" w:rsidRPr="001B2C25" w:rsidRDefault="000D2C1D" w:rsidP="006906D4">
            <w:pPr>
              <w:pStyle w:val="Tabletext"/>
              <w:rPr>
                <w:rFonts w:asciiTheme="minorHAnsi" w:hAnsiTheme="minorHAnsi" w:cs="Calibri"/>
                <w:szCs w:val="22"/>
              </w:rPr>
            </w:pPr>
          </w:p>
        </w:tc>
        <w:tc>
          <w:tcPr>
            <w:tcW w:w="4114" w:type="dxa"/>
            <w:vMerge/>
          </w:tcPr>
          <w:p w14:paraId="1EE0B538"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2D94E69C" w14:textId="792E771B" w:rsidR="000D2C1D" w:rsidRPr="001B2C25" w:rsidRDefault="000D2C1D"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k)</w:t>
            </w:r>
            <w:r w:rsidRPr="001B2C25">
              <w:rPr>
                <w:rFonts w:asciiTheme="minorHAnsi" w:hAnsiTheme="minorHAnsi"/>
                <w:szCs w:val="22"/>
              </w:rPr>
              <w:tab/>
            </w:r>
            <w:r w:rsidR="00545FE1" w:rsidRPr="001B2C25">
              <w:rPr>
                <w:rFonts w:asciiTheme="minorHAnsi" w:hAnsiTheme="minorHAnsi"/>
                <w:szCs w:val="22"/>
              </w:rPr>
              <w:t>S</w:t>
            </w:r>
            <w:r w:rsidR="001B2C25" w:rsidRPr="001B2C25">
              <w:rPr>
                <w:rFonts w:asciiTheme="minorHAnsi" w:hAnsiTheme="minorHAnsi"/>
                <w:szCs w:val="22"/>
              </w:rPr>
              <w:t>'</w:t>
            </w:r>
            <w:r w:rsidR="00545FE1" w:rsidRPr="001B2C25">
              <w:rPr>
                <w:rFonts w:asciiTheme="minorHAnsi" w:hAnsiTheme="minorHAnsi"/>
                <w:szCs w:val="22"/>
              </w:rPr>
              <w:t>agissant de</w:t>
            </w:r>
            <w:r w:rsidRPr="001B2C25">
              <w:rPr>
                <w:rFonts w:asciiTheme="minorHAnsi" w:hAnsiTheme="minorHAnsi"/>
                <w:szCs w:val="22"/>
              </w:rPr>
              <w:t xml:space="preserve"> </w:t>
            </w:r>
            <w:r w:rsidR="00545FE1" w:rsidRPr="001B2C25">
              <w:rPr>
                <w:rFonts w:asciiTheme="minorHAnsi" w:hAnsiTheme="minorHAnsi"/>
                <w:szCs w:val="22"/>
              </w:rPr>
              <w:t>l</w:t>
            </w:r>
            <w:r w:rsidR="001B2C25" w:rsidRPr="001B2C25">
              <w:rPr>
                <w:rFonts w:asciiTheme="minorHAnsi" w:hAnsiTheme="minorHAnsi"/>
                <w:szCs w:val="22"/>
              </w:rPr>
              <w:t>'</w:t>
            </w:r>
            <w:r w:rsidRPr="001B2C25">
              <w:rPr>
                <w:rFonts w:asciiTheme="minorHAnsi" w:hAnsiTheme="minorHAnsi"/>
                <w:szCs w:val="22"/>
              </w:rPr>
              <w:t xml:space="preserve">Addendum 2 </w:t>
            </w:r>
            <w:r w:rsidR="00545FE1" w:rsidRPr="001B2C25">
              <w:rPr>
                <w:rFonts w:asciiTheme="minorHAnsi" w:hAnsiTheme="minorHAnsi"/>
                <w:szCs w:val="22"/>
              </w:rPr>
              <w:t>au</w:t>
            </w:r>
            <w:r w:rsidRPr="001B2C25">
              <w:rPr>
                <w:rFonts w:asciiTheme="minorHAnsi" w:hAnsiTheme="minorHAnsi"/>
                <w:szCs w:val="22"/>
              </w:rPr>
              <w:t xml:space="preserve"> Document RRB22-2/2, </w:t>
            </w:r>
            <w:r w:rsidR="00545FE1" w:rsidRPr="001B2C25">
              <w:rPr>
                <w:rFonts w:asciiTheme="minorHAnsi" w:hAnsiTheme="minorHAnsi"/>
                <w:szCs w:val="22"/>
              </w:rPr>
              <w:t xml:space="preserve">qui </w:t>
            </w:r>
            <w:r w:rsidR="004D4494" w:rsidRPr="001B2C25">
              <w:rPr>
                <w:rFonts w:asciiTheme="minorHAnsi" w:hAnsiTheme="minorHAnsi"/>
                <w:szCs w:val="22"/>
              </w:rPr>
              <w:t>porte</w:t>
            </w:r>
            <w:r w:rsidR="006906D4" w:rsidRPr="001B2C25">
              <w:rPr>
                <w:rFonts w:asciiTheme="minorHAnsi" w:hAnsiTheme="minorHAnsi"/>
                <w:szCs w:val="22"/>
              </w:rPr>
              <w:t xml:space="preserve"> </w:t>
            </w:r>
            <w:r w:rsidR="00545FE1" w:rsidRPr="001B2C25">
              <w:rPr>
                <w:rFonts w:asciiTheme="minorHAnsi" w:hAnsiTheme="minorHAnsi"/>
                <w:szCs w:val="22"/>
              </w:rPr>
              <w:t xml:space="preserve">sur </w:t>
            </w:r>
            <w:r w:rsidR="004D4494" w:rsidRPr="001B2C25">
              <w:rPr>
                <w:rFonts w:asciiTheme="minorHAnsi" w:hAnsiTheme="minorHAnsi"/>
                <w:szCs w:val="22"/>
              </w:rPr>
              <w:t>la situation des</w:t>
            </w:r>
            <w:r w:rsidR="006906D4" w:rsidRPr="001B2C25">
              <w:rPr>
                <w:rFonts w:asciiTheme="minorHAnsi" w:hAnsiTheme="minorHAnsi"/>
                <w:szCs w:val="22"/>
              </w:rPr>
              <w:t xml:space="preserve"> </w:t>
            </w:r>
            <w:r w:rsidR="00545FE1" w:rsidRPr="001B2C25">
              <w:rPr>
                <w:rFonts w:asciiTheme="minorHAnsi" w:hAnsiTheme="minorHAnsi"/>
                <w:szCs w:val="22"/>
              </w:rPr>
              <w:t>demandes de nouve</w:t>
            </w:r>
            <w:r w:rsidR="004D4494" w:rsidRPr="001B2C25">
              <w:rPr>
                <w:rFonts w:asciiTheme="minorHAnsi" w:hAnsiTheme="minorHAnsi"/>
                <w:szCs w:val="22"/>
              </w:rPr>
              <w:t>aux</w:t>
            </w:r>
            <w:r w:rsidR="006906D4" w:rsidRPr="001B2C25">
              <w:rPr>
                <w:rFonts w:asciiTheme="minorHAnsi" w:hAnsiTheme="minorHAnsi"/>
                <w:szCs w:val="22"/>
              </w:rPr>
              <w:t xml:space="preserve"> </w:t>
            </w:r>
            <w:r w:rsidR="00545FE1" w:rsidRPr="001B2C25">
              <w:rPr>
                <w:rFonts w:asciiTheme="minorHAnsi" w:hAnsiTheme="minorHAnsi"/>
                <w:szCs w:val="22"/>
              </w:rPr>
              <w:t>allotissement</w:t>
            </w:r>
            <w:r w:rsidR="004D4494" w:rsidRPr="001B2C25">
              <w:rPr>
                <w:rFonts w:asciiTheme="minorHAnsi" w:hAnsiTheme="minorHAnsi"/>
                <w:szCs w:val="22"/>
              </w:rPr>
              <w:t>s</w:t>
            </w:r>
            <w:r w:rsidR="00545FE1" w:rsidRPr="001B2C25">
              <w:rPr>
                <w:rFonts w:asciiTheme="minorHAnsi" w:hAnsiTheme="minorHAnsi"/>
                <w:szCs w:val="22"/>
              </w:rPr>
              <w:t xml:space="preserve"> présentées au titre de l</w:t>
            </w:r>
            <w:r w:rsidR="001B2C25" w:rsidRPr="001B2C25">
              <w:rPr>
                <w:rFonts w:asciiTheme="minorHAnsi" w:hAnsiTheme="minorHAnsi"/>
                <w:szCs w:val="22"/>
              </w:rPr>
              <w:t>'</w:t>
            </w:r>
            <w:r w:rsidR="00545FE1" w:rsidRPr="001B2C25">
              <w:rPr>
                <w:rFonts w:asciiTheme="minorHAnsi" w:hAnsiTheme="minorHAnsi"/>
                <w:szCs w:val="22"/>
              </w:rPr>
              <w:t xml:space="preserve">Appendice </w:t>
            </w:r>
            <w:r w:rsidR="00545FE1" w:rsidRPr="001B2C25">
              <w:rPr>
                <w:rFonts w:asciiTheme="minorHAnsi" w:hAnsiTheme="minorHAnsi"/>
                <w:b/>
                <w:bCs/>
                <w:szCs w:val="22"/>
              </w:rPr>
              <w:t>30B</w:t>
            </w:r>
            <w:r w:rsidR="00545FE1" w:rsidRPr="001B2C25">
              <w:rPr>
                <w:rFonts w:asciiTheme="minorHAnsi" w:hAnsiTheme="minorHAnsi"/>
                <w:szCs w:val="22"/>
              </w:rPr>
              <w:t xml:space="preserve"> du</w:t>
            </w:r>
            <w:r w:rsidRPr="001B2C25">
              <w:rPr>
                <w:rFonts w:asciiTheme="minorHAnsi" w:hAnsiTheme="minorHAnsi"/>
                <w:szCs w:val="22"/>
              </w:rPr>
              <w:t xml:space="preserve"> RR, </w:t>
            </w:r>
            <w:r w:rsidR="00545FE1" w:rsidRPr="001B2C25">
              <w:rPr>
                <w:rFonts w:asciiTheme="minorHAnsi" w:hAnsiTheme="minorHAnsi"/>
                <w:szCs w:val="22"/>
              </w:rPr>
              <w:t>le Comité</w:t>
            </w:r>
            <w:r w:rsidRPr="001B2C25">
              <w:rPr>
                <w:rFonts w:asciiTheme="minorHAnsi" w:hAnsiTheme="minorHAnsi"/>
                <w:szCs w:val="22"/>
              </w:rPr>
              <w:t xml:space="preserve"> </w:t>
            </w:r>
            <w:r w:rsidR="00545FE1" w:rsidRPr="001B2C25">
              <w:rPr>
                <w:rFonts w:asciiTheme="minorHAnsi" w:hAnsiTheme="minorHAnsi"/>
                <w:szCs w:val="22"/>
              </w:rPr>
              <w:t>a remercié le Bureau d</w:t>
            </w:r>
            <w:r w:rsidR="001B2C25" w:rsidRPr="001B2C25">
              <w:rPr>
                <w:rFonts w:asciiTheme="minorHAnsi" w:hAnsiTheme="minorHAnsi"/>
                <w:szCs w:val="22"/>
              </w:rPr>
              <w:t>'</w:t>
            </w:r>
            <w:r w:rsidR="00545FE1" w:rsidRPr="001B2C25">
              <w:rPr>
                <w:rFonts w:asciiTheme="minorHAnsi" w:hAnsiTheme="minorHAnsi"/>
                <w:szCs w:val="22"/>
              </w:rPr>
              <w:t xml:space="preserve">avoir présenté le rapport et </w:t>
            </w:r>
            <w:r w:rsidR="004D4494" w:rsidRPr="001B2C25">
              <w:rPr>
                <w:rFonts w:asciiTheme="minorHAnsi" w:hAnsiTheme="minorHAnsi"/>
                <w:color w:val="000000"/>
                <w:szCs w:val="22"/>
              </w:rPr>
              <w:t>pour les efforts déployés en vue</w:t>
            </w:r>
            <w:r w:rsidR="004D4494" w:rsidRPr="001B2C25">
              <w:rPr>
                <w:rFonts w:asciiTheme="minorHAnsi" w:hAnsiTheme="minorHAnsi"/>
                <w:szCs w:val="22"/>
              </w:rPr>
              <w:t xml:space="preserve"> d</w:t>
            </w:r>
            <w:r w:rsidR="001B2C25" w:rsidRPr="001B2C25">
              <w:rPr>
                <w:rFonts w:asciiTheme="minorHAnsi" w:hAnsiTheme="minorHAnsi"/>
                <w:szCs w:val="22"/>
              </w:rPr>
              <w:t>'</w:t>
            </w:r>
            <w:r w:rsidR="004D4494" w:rsidRPr="001B2C25">
              <w:rPr>
                <w:rFonts w:asciiTheme="minorHAnsi" w:hAnsiTheme="minorHAnsi"/>
                <w:szCs w:val="22"/>
              </w:rPr>
              <w:t xml:space="preserve">aider </w:t>
            </w:r>
            <w:r w:rsidR="00545FE1" w:rsidRPr="001B2C25">
              <w:rPr>
                <w:rFonts w:asciiTheme="minorHAnsi" w:hAnsiTheme="minorHAnsi"/>
                <w:szCs w:val="22"/>
              </w:rPr>
              <w:t>les administrations à mettre en œuvre les déci</w:t>
            </w:r>
            <w:r w:rsidR="0015581E" w:rsidRPr="001B2C25">
              <w:rPr>
                <w:rFonts w:asciiTheme="minorHAnsi" w:hAnsiTheme="minorHAnsi"/>
                <w:szCs w:val="22"/>
              </w:rPr>
              <w:t>sions prises par le Comité à sa </w:t>
            </w:r>
            <w:r w:rsidR="00545FE1" w:rsidRPr="001B2C25">
              <w:rPr>
                <w:rFonts w:asciiTheme="minorHAnsi" w:hAnsiTheme="minorHAnsi"/>
                <w:szCs w:val="22"/>
              </w:rPr>
              <w:t>89ème réunion</w:t>
            </w:r>
            <w:r w:rsidRPr="001B2C25">
              <w:rPr>
                <w:rFonts w:asciiTheme="minorHAnsi" w:hAnsiTheme="minorHAnsi"/>
                <w:szCs w:val="22"/>
              </w:rPr>
              <w:t xml:space="preserve">, </w:t>
            </w:r>
            <w:r w:rsidR="00545FE1" w:rsidRPr="001B2C25">
              <w:rPr>
                <w:rFonts w:asciiTheme="minorHAnsi" w:hAnsiTheme="minorHAnsi"/>
                <w:szCs w:val="22"/>
              </w:rPr>
              <w:t xml:space="preserve">qui </w:t>
            </w:r>
            <w:r w:rsidR="00217A3A" w:rsidRPr="001B2C25">
              <w:rPr>
                <w:rFonts w:asciiTheme="minorHAnsi" w:hAnsiTheme="minorHAnsi"/>
                <w:szCs w:val="22"/>
              </w:rPr>
              <w:t>constitueront des</w:t>
            </w:r>
            <w:r w:rsidR="00545FE1" w:rsidRPr="001B2C25">
              <w:rPr>
                <w:rFonts w:asciiTheme="minorHAnsi" w:hAnsiTheme="minorHAnsi"/>
                <w:szCs w:val="22"/>
              </w:rPr>
              <w:t xml:space="preserve"> mesures réglementaires provisoires jusqu</w:t>
            </w:r>
            <w:r w:rsidR="001B2C25" w:rsidRPr="001B2C25">
              <w:rPr>
                <w:rFonts w:asciiTheme="minorHAnsi" w:hAnsiTheme="minorHAnsi"/>
                <w:szCs w:val="22"/>
              </w:rPr>
              <w:t>'</w:t>
            </w:r>
            <w:r w:rsidR="00545FE1" w:rsidRPr="001B2C25">
              <w:rPr>
                <w:rFonts w:asciiTheme="minorHAnsi" w:hAnsiTheme="minorHAnsi"/>
                <w:szCs w:val="22"/>
              </w:rPr>
              <w:t>à la CMR-23</w:t>
            </w:r>
            <w:r w:rsidRPr="001B2C25">
              <w:rPr>
                <w:rFonts w:asciiTheme="minorHAnsi" w:hAnsiTheme="minorHAnsi"/>
                <w:szCs w:val="22"/>
              </w:rPr>
              <w:t>,</w:t>
            </w:r>
            <w:r w:rsidR="006906D4" w:rsidRPr="001B2C25">
              <w:rPr>
                <w:rFonts w:asciiTheme="minorHAnsi" w:hAnsiTheme="minorHAnsi"/>
                <w:szCs w:val="22"/>
              </w:rPr>
              <w:t xml:space="preserve"> </w:t>
            </w:r>
            <w:r w:rsidR="00545FE1" w:rsidRPr="001B2C25">
              <w:rPr>
                <w:rFonts w:asciiTheme="minorHAnsi" w:hAnsiTheme="minorHAnsi"/>
                <w:szCs w:val="22"/>
              </w:rPr>
              <w:t xml:space="preserve">suite </w:t>
            </w:r>
            <w:r w:rsidR="00100491" w:rsidRPr="001B2C25">
              <w:rPr>
                <w:rFonts w:asciiTheme="minorHAnsi" w:hAnsiTheme="minorHAnsi"/>
                <w:szCs w:val="22"/>
              </w:rPr>
              <w:t xml:space="preserve">aux </w:t>
            </w:r>
            <w:r w:rsidR="00545FE1" w:rsidRPr="001B2C25">
              <w:rPr>
                <w:rFonts w:asciiTheme="minorHAnsi" w:hAnsiTheme="minorHAnsi"/>
                <w:szCs w:val="22"/>
              </w:rPr>
              <w:t>demand</w:t>
            </w:r>
            <w:r w:rsidR="00266907" w:rsidRPr="001B2C25">
              <w:rPr>
                <w:rFonts w:asciiTheme="minorHAnsi" w:hAnsiTheme="minorHAnsi"/>
                <w:szCs w:val="22"/>
              </w:rPr>
              <w:t>es d</w:t>
            </w:r>
            <w:r w:rsidR="001B2C25" w:rsidRPr="001B2C25">
              <w:rPr>
                <w:rFonts w:asciiTheme="minorHAnsi" w:hAnsiTheme="minorHAnsi"/>
                <w:szCs w:val="22"/>
              </w:rPr>
              <w:t>'</w:t>
            </w:r>
            <w:r w:rsidR="00266907" w:rsidRPr="001B2C25">
              <w:rPr>
                <w:rFonts w:asciiTheme="minorHAnsi" w:hAnsiTheme="minorHAnsi"/>
                <w:szCs w:val="22"/>
              </w:rPr>
              <w:t xml:space="preserve">allotissement national présentées par sept administrations </w:t>
            </w:r>
            <w:r w:rsidR="00100491" w:rsidRPr="001B2C25">
              <w:rPr>
                <w:rFonts w:asciiTheme="minorHAnsi" w:hAnsiTheme="minorHAnsi"/>
                <w:szCs w:val="22"/>
              </w:rPr>
              <w:t>en application de</w:t>
            </w:r>
            <w:r w:rsidR="00266907" w:rsidRPr="001B2C25">
              <w:rPr>
                <w:rFonts w:asciiTheme="minorHAnsi" w:hAnsiTheme="minorHAnsi"/>
                <w:szCs w:val="22"/>
              </w:rPr>
              <w:t xml:space="preserve"> l</w:t>
            </w:r>
            <w:r w:rsidR="001B2C25" w:rsidRPr="001B2C25">
              <w:rPr>
                <w:rFonts w:asciiTheme="minorHAnsi" w:hAnsiTheme="minorHAnsi"/>
                <w:szCs w:val="22"/>
              </w:rPr>
              <w:t>'</w:t>
            </w:r>
            <w:r w:rsidR="00266907" w:rsidRPr="001B2C25">
              <w:rPr>
                <w:rFonts w:asciiTheme="minorHAnsi" w:hAnsiTheme="minorHAnsi"/>
                <w:szCs w:val="22"/>
              </w:rPr>
              <w:t>Article 7 de l</w:t>
            </w:r>
            <w:r w:rsidR="001B2C25" w:rsidRPr="001B2C25">
              <w:rPr>
                <w:rFonts w:asciiTheme="minorHAnsi" w:hAnsiTheme="minorHAnsi"/>
                <w:szCs w:val="22"/>
              </w:rPr>
              <w:t>'</w:t>
            </w:r>
            <w:r w:rsidR="00266907" w:rsidRPr="001B2C25">
              <w:rPr>
                <w:rFonts w:asciiTheme="minorHAnsi" w:hAnsiTheme="minorHAnsi"/>
                <w:szCs w:val="22"/>
              </w:rPr>
              <w:t xml:space="preserve">Appendice </w:t>
            </w:r>
            <w:r w:rsidR="00266907" w:rsidRPr="001B2C25">
              <w:rPr>
                <w:rFonts w:asciiTheme="minorHAnsi" w:hAnsiTheme="minorHAnsi"/>
                <w:b/>
                <w:bCs/>
                <w:szCs w:val="22"/>
              </w:rPr>
              <w:t>30B</w:t>
            </w:r>
            <w:r w:rsidR="00266907" w:rsidRPr="001B2C25">
              <w:rPr>
                <w:rFonts w:asciiTheme="minorHAnsi" w:hAnsiTheme="minorHAnsi"/>
                <w:szCs w:val="22"/>
              </w:rPr>
              <w:t xml:space="preserve"> du RR</w:t>
            </w:r>
            <w:r w:rsidRPr="001B2C25">
              <w:rPr>
                <w:rFonts w:asciiTheme="minorHAnsi" w:hAnsiTheme="minorHAnsi"/>
                <w:szCs w:val="22"/>
              </w:rPr>
              <w:t xml:space="preserve">. </w:t>
            </w:r>
            <w:r w:rsidR="00266907" w:rsidRPr="001B2C25">
              <w:rPr>
                <w:rFonts w:asciiTheme="minorHAnsi" w:hAnsiTheme="minorHAnsi"/>
                <w:szCs w:val="22"/>
              </w:rPr>
              <w:t xml:space="preserve">Le Comité </w:t>
            </w:r>
            <w:r w:rsidR="0005291E" w:rsidRPr="001B2C25">
              <w:rPr>
                <w:rFonts w:asciiTheme="minorHAnsi" w:hAnsiTheme="minorHAnsi"/>
                <w:szCs w:val="22"/>
              </w:rPr>
              <w:t xml:space="preserve">a </w:t>
            </w:r>
            <w:r w:rsidR="00100491" w:rsidRPr="001B2C25">
              <w:rPr>
                <w:rFonts w:asciiTheme="minorHAnsi" w:hAnsiTheme="minorHAnsi"/>
                <w:szCs w:val="22"/>
              </w:rPr>
              <w:t xml:space="preserve">pris note </w:t>
            </w:r>
            <w:r w:rsidR="00266907" w:rsidRPr="001B2C25">
              <w:rPr>
                <w:rFonts w:asciiTheme="minorHAnsi" w:hAnsiTheme="minorHAnsi"/>
                <w:szCs w:val="22"/>
              </w:rPr>
              <w:t>avec satisfaction</w:t>
            </w:r>
            <w:r w:rsidR="00100491" w:rsidRPr="001B2C25">
              <w:rPr>
                <w:rFonts w:asciiTheme="minorHAnsi" w:hAnsiTheme="minorHAnsi"/>
                <w:szCs w:val="22"/>
              </w:rPr>
              <w:t xml:space="preserve"> de</w:t>
            </w:r>
            <w:r w:rsidR="006906D4" w:rsidRPr="001B2C25">
              <w:rPr>
                <w:rFonts w:asciiTheme="minorHAnsi" w:hAnsiTheme="minorHAnsi"/>
                <w:szCs w:val="22"/>
              </w:rPr>
              <w:t xml:space="preserve"> </w:t>
            </w:r>
            <w:r w:rsidR="00266907" w:rsidRPr="001B2C25">
              <w:rPr>
                <w:rFonts w:asciiTheme="minorHAnsi" w:hAnsiTheme="minorHAnsi"/>
                <w:szCs w:val="22"/>
              </w:rPr>
              <w:t xml:space="preserve">la bonne volonté </w:t>
            </w:r>
            <w:r w:rsidR="00100491" w:rsidRPr="001B2C25">
              <w:rPr>
                <w:rFonts w:asciiTheme="minorHAnsi" w:hAnsiTheme="minorHAnsi"/>
                <w:szCs w:val="22"/>
              </w:rPr>
              <w:t>dont</w:t>
            </w:r>
            <w:r w:rsidR="006906D4" w:rsidRPr="001B2C25">
              <w:rPr>
                <w:rFonts w:asciiTheme="minorHAnsi" w:hAnsiTheme="minorHAnsi"/>
                <w:szCs w:val="22"/>
              </w:rPr>
              <w:t xml:space="preserve"> </w:t>
            </w:r>
            <w:r w:rsidR="00080C53" w:rsidRPr="001B2C25">
              <w:rPr>
                <w:rFonts w:asciiTheme="minorHAnsi" w:hAnsiTheme="minorHAnsi"/>
                <w:szCs w:val="22"/>
              </w:rPr>
              <w:t>l</w:t>
            </w:r>
            <w:r w:rsidR="001B2C25" w:rsidRPr="001B2C25">
              <w:rPr>
                <w:rFonts w:asciiTheme="minorHAnsi" w:hAnsiTheme="minorHAnsi"/>
                <w:szCs w:val="22"/>
              </w:rPr>
              <w:t>'</w:t>
            </w:r>
            <w:r w:rsidR="00080C53" w:rsidRPr="001B2C25">
              <w:rPr>
                <w:rFonts w:asciiTheme="minorHAnsi" w:hAnsiTheme="minorHAnsi"/>
                <w:szCs w:val="22"/>
              </w:rPr>
              <w:t>Administration du</w:t>
            </w:r>
            <w:r w:rsidR="00266907" w:rsidRPr="001B2C25">
              <w:rPr>
                <w:rFonts w:asciiTheme="minorHAnsi" w:hAnsiTheme="minorHAnsi"/>
                <w:szCs w:val="22"/>
              </w:rPr>
              <w:t xml:space="preserve"> Bélarus</w:t>
            </w:r>
            <w:r w:rsidR="00100491" w:rsidRPr="001B2C25">
              <w:rPr>
                <w:rFonts w:asciiTheme="minorHAnsi" w:hAnsiTheme="minorHAnsi"/>
                <w:szCs w:val="22"/>
              </w:rPr>
              <w:t xml:space="preserve"> a fait preuve</w:t>
            </w:r>
            <w:r w:rsidR="00D267E9" w:rsidRPr="001B2C25">
              <w:rPr>
                <w:rFonts w:asciiTheme="minorHAnsi" w:hAnsiTheme="minorHAnsi"/>
                <w:szCs w:val="22"/>
              </w:rPr>
              <w:t>, en acceptant les propositions du Bureau,</w:t>
            </w:r>
            <w:r w:rsidR="006906D4" w:rsidRPr="001B2C25">
              <w:rPr>
                <w:rFonts w:asciiTheme="minorHAnsi" w:hAnsiTheme="minorHAnsi" w:cs="Calibri"/>
                <w:szCs w:val="22"/>
                <w:lang w:val="fr-CH"/>
              </w:rPr>
              <w:t xml:space="preserve"> </w:t>
            </w:r>
            <w:r w:rsidR="00266907" w:rsidRPr="001B2C25">
              <w:rPr>
                <w:rFonts w:asciiTheme="minorHAnsi" w:hAnsiTheme="minorHAnsi"/>
                <w:szCs w:val="22"/>
              </w:rPr>
              <w:t>pour protéger la soumission</w:t>
            </w:r>
            <w:r w:rsidRPr="001B2C25">
              <w:rPr>
                <w:rFonts w:asciiTheme="minorHAnsi" w:hAnsiTheme="minorHAnsi"/>
                <w:szCs w:val="22"/>
              </w:rPr>
              <w:t xml:space="preserve"> </w:t>
            </w:r>
            <w:r w:rsidR="00771938" w:rsidRPr="001B2C25">
              <w:rPr>
                <w:rFonts w:asciiTheme="minorHAnsi" w:hAnsiTheme="minorHAnsi"/>
                <w:szCs w:val="22"/>
              </w:rPr>
              <w:t>au titre de l</w:t>
            </w:r>
            <w:r w:rsidR="001B2C25" w:rsidRPr="001B2C25">
              <w:rPr>
                <w:rFonts w:asciiTheme="minorHAnsi" w:hAnsiTheme="minorHAnsi"/>
                <w:szCs w:val="22"/>
              </w:rPr>
              <w:t>'</w:t>
            </w:r>
            <w:r w:rsidR="00771938" w:rsidRPr="001B2C25">
              <w:rPr>
                <w:rFonts w:asciiTheme="minorHAnsi" w:hAnsiTheme="minorHAnsi"/>
                <w:szCs w:val="22"/>
              </w:rPr>
              <w:t>Article 7</w:t>
            </w:r>
            <w:r w:rsidR="006906D4" w:rsidRPr="001B2C25">
              <w:rPr>
                <w:rFonts w:asciiTheme="minorHAnsi" w:hAnsiTheme="minorHAnsi"/>
                <w:szCs w:val="22"/>
              </w:rPr>
              <w:t xml:space="preserve"> </w:t>
            </w:r>
            <w:r w:rsidR="009931D3" w:rsidRPr="001B2C25">
              <w:rPr>
                <w:rFonts w:asciiTheme="minorHAnsi" w:hAnsiTheme="minorHAnsi"/>
                <w:szCs w:val="22"/>
              </w:rPr>
              <w:t>d</w:t>
            </w:r>
            <w:r w:rsidR="00100491" w:rsidRPr="001B2C25">
              <w:rPr>
                <w:rFonts w:asciiTheme="minorHAnsi" w:hAnsiTheme="minorHAnsi"/>
                <w:szCs w:val="22"/>
              </w:rPr>
              <w:t>e l</w:t>
            </w:r>
            <w:r w:rsidR="001B2C25" w:rsidRPr="001B2C25">
              <w:rPr>
                <w:rFonts w:asciiTheme="minorHAnsi" w:hAnsiTheme="minorHAnsi"/>
                <w:szCs w:val="22"/>
              </w:rPr>
              <w:t>'</w:t>
            </w:r>
            <w:r w:rsidR="00771938" w:rsidRPr="001B2C25">
              <w:rPr>
                <w:rFonts w:asciiTheme="minorHAnsi" w:hAnsiTheme="minorHAnsi"/>
                <w:szCs w:val="22"/>
              </w:rPr>
              <w:t xml:space="preserve">allotissement </w:t>
            </w:r>
            <w:r w:rsidR="00100491" w:rsidRPr="001B2C25">
              <w:rPr>
                <w:rFonts w:asciiTheme="minorHAnsi" w:hAnsiTheme="minorHAnsi"/>
                <w:szCs w:val="22"/>
              </w:rPr>
              <w:t xml:space="preserve">en projet </w:t>
            </w:r>
            <w:r w:rsidR="00080C53" w:rsidRPr="001B2C25">
              <w:rPr>
                <w:rFonts w:asciiTheme="minorHAnsi" w:hAnsiTheme="minorHAnsi"/>
                <w:szCs w:val="22"/>
              </w:rPr>
              <w:t>de</w:t>
            </w:r>
            <w:r w:rsidR="00771938" w:rsidRPr="001B2C25">
              <w:rPr>
                <w:rFonts w:asciiTheme="minorHAnsi" w:hAnsiTheme="minorHAnsi"/>
                <w:szCs w:val="22"/>
              </w:rPr>
              <w:t xml:space="preserve"> l</w:t>
            </w:r>
            <w:r w:rsidR="001B2C25" w:rsidRPr="001B2C25">
              <w:rPr>
                <w:rFonts w:asciiTheme="minorHAnsi" w:hAnsiTheme="minorHAnsi"/>
                <w:szCs w:val="22"/>
              </w:rPr>
              <w:t>'</w:t>
            </w:r>
            <w:r w:rsidR="00771938" w:rsidRPr="001B2C25">
              <w:rPr>
                <w:rFonts w:asciiTheme="minorHAnsi" w:hAnsiTheme="minorHAnsi"/>
                <w:szCs w:val="22"/>
              </w:rPr>
              <w:t>Administration de la Bosnie-Herzégovine</w:t>
            </w:r>
            <w:r w:rsidR="00D267E9" w:rsidRPr="001B2C25">
              <w:rPr>
                <w:rFonts w:asciiTheme="minorHAnsi" w:hAnsiTheme="minorHAnsi"/>
                <w:szCs w:val="22"/>
              </w:rPr>
              <w:t>.</w:t>
            </w:r>
            <w:r w:rsidRPr="001B2C25">
              <w:rPr>
                <w:rFonts w:asciiTheme="minorHAnsi" w:hAnsiTheme="minorHAnsi"/>
                <w:szCs w:val="22"/>
              </w:rPr>
              <w:t xml:space="preserve"> </w:t>
            </w:r>
            <w:r w:rsidR="00CC0AF9" w:rsidRPr="001B2C25">
              <w:rPr>
                <w:rFonts w:asciiTheme="minorHAnsi" w:hAnsiTheme="minorHAnsi"/>
                <w:szCs w:val="22"/>
              </w:rPr>
              <w:t>En outre, le Comité</w:t>
            </w:r>
            <w:r w:rsidRPr="001B2C25">
              <w:rPr>
                <w:rFonts w:asciiTheme="minorHAnsi" w:hAnsiTheme="minorHAnsi"/>
                <w:szCs w:val="22"/>
              </w:rPr>
              <w:t xml:space="preserve"> </w:t>
            </w:r>
            <w:r w:rsidR="00CC0AF9" w:rsidRPr="001B2C25">
              <w:rPr>
                <w:rFonts w:asciiTheme="minorHAnsi" w:hAnsiTheme="minorHAnsi"/>
                <w:szCs w:val="22"/>
              </w:rPr>
              <w:t>a noté</w:t>
            </w:r>
            <w:r w:rsidRPr="001B2C25">
              <w:rPr>
                <w:rFonts w:asciiTheme="minorHAnsi" w:hAnsiTheme="minorHAnsi"/>
                <w:szCs w:val="22"/>
              </w:rPr>
              <w:t xml:space="preserve"> </w:t>
            </w:r>
            <w:r w:rsidR="00CC0AF9" w:rsidRPr="001B2C25">
              <w:rPr>
                <w:rFonts w:asciiTheme="minorHAnsi" w:hAnsiTheme="minorHAnsi"/>
                <w:szCs w:val="22"/>
              </w:rPr>
              <w:t>que cela</w:t>
            </w:r>
            <w:r w:rsidRPr="001B2C25">
              <w:rPr>
                <w:rFonts w:asciiTheme="minorHAnsi" w:hAnsiTheme="minorHAnsi"/>
                <w:szCs w:val="22"/>
              </w:rPr>
              <w:t xml:space="preserve"> </w:t>
            </w:r>
            <w:r w:rsidR="00CC0AF9" w:rsidRPr="001B2C25">
              <w:rPr>
                <w:rFonts w:asciiTheme="minorHAnsi" w:hAnsiTheme="minorHAnsi"/>
                <w:szCs w:val="22"/>
              </w:rPr>
              <w:t xml:space="preserve">éviterait </w:t>
            </w:r>
            <w:r w:rsidR="00D267E9" w:rsidRPr="001B2C25">
              <w:rPr>
                <w:rFonts w:asciiTheme="minorHAnsi" w:hAnsiTheme="minorHAnsi"/>
                <w:color w:val="000000"/>
                <w:szCs w:val="22"/>
              </w:rPr>
              <w:t xml:space="preserve">une dégradation </w:t>
            </w:r>
            <w:r w:rsidR="00D267E9" w:rsidRPr="001B2C25">
              <w:rPr>
                <w:rFonts w:asciiTheme="minorHAnsi" w:hAnsiTheme="minorHAnsi"/>
                <w:szCs w:val="22"/>
              </w:rPr>
              <w:t xml:space="preserve">des </w:t>
            </w:r>
            <w:r w:rsidR="00CC0AF9" w:rsidRPr="001B2C25">
              <w:rPr>
                <w:rFonts w:asciiTheme="minorHAnsi" w:hAnsiTheme="minorHAnsi"/>
                <w:szCs w:val="22"/>
              </w:rPr>
              <w:t xml:space="preserve">niveaux </w:t>
            </w:r>
            <w:r w:rsidR="00CC0AF9" w:rsidRPr="001B2C25">
              <w:rPr>
                <w:rFonts w:asciiTheme="minorHAnsi" w:hAnsiTheme="minorHAnsi"/>
                <w:szCs w:val="22"/>
              </w:rPr>
              <w:lastRenderedPageBreak/>
              <w:t xml:space="preserve">cumulatifs du rapport </w:t>
            </w:r>
            <w:r w:rsidRPr="001B2C25">
              <w:rPr>
                <w:rFonts w:asciiTheme="minorHAnsi" w:hAnsiTheme="minorHAnsi"/>
                <w:i/>
                <w:szCs w:val="22"/>
              </w:rPr>
              <w:t>C</w:t>
            </w:r>
            <w:r w:rsidRPr="001B2C25">
              <w:rPr>
                <w:rFonts w:asciiTheme="minorHAnsi" w:hAnsiTheme="minorHAnsi"/>
                <w:szCs w:val="22"/>
              </w:rPr>
              <w:t>/</w:t>
            </w:r>
            <w:r w:rsidRPr="001B2C25">
              <w:rPr>
                <w:rFonts w:asciiTheme="minorHAnsi" w:hAnsiTheme="minorHAnsi"/>
                <w:i/>
                <w:szCs w:val="22"/>
              </w:rPr>
              <w:t>I</w:t>
            </w:r>
            <w:r w:rsidRPr="001B2C25">
              <w:rPr>
                <w:rFonts w:asciiTheme="minorHAnsi" w:hAnsiTheme="minorHAnsi"/>
                <w:szCs w:val="22"/>
              </w:rPr>
              <w:t xml:space="preserve"> </w:t>
            </w:r>
            <w:r w:rsidR="00CC0AF9" w:rsidRPr="001B2C25">
              <w:rPr>
                <w:rFonts w:asciiTheme="minorHAnsi" w:hAnsiTheme="minorHAnsi"/>
                <w:szCs w:val="22"/>
              </w:rPr>
              <w:t>de l</w:t>
            </w:r>
            <w:r w:rsidR="001B2C25" w:rsidRPr="001B2C25">
              <w:rPr>
                <w:rFonts w:asciiTheme="minorHAnsi" w:hAnsiTheme="minorHAnsi"/>
                <w:szCs w:val="22"/>
              </w:rPr>
              <w:t>'</w:t>
            </w:r>
            <w:r w:rsidR="00CC0AF9" w:rsidRPr="001B2C25">
              <w:rPr>
                <w:rFonts w:asciiTheme="minorHAnsi" w:hAnsiTheme="minorHAnsi"/>
                <w:szCs w:val="22"/>
              </w:rPr>
              <w:t xml:space="preserve">allotissement </w:t>
            </w:r>
            <w:r w:rsidR="000C3FC6" w:rsidRPr="001B2C25">
              <w:rPr>
                <w:rFonts w:asciiTheme="minorHAnsi" w:hAnsiTheme="minorHAnsi"/>
                <w:szCs w:val="22"/>
              </w:rPr>
              <w:t>en projet</w:t>
            </w:r>
            <w:r w:rsidR="00C07696" w:rsidRPr="001B2C25">
              <w:rPr>
                <w:rFonts w:asciiTheme="minorHAnsi" w:hAnsiTheme="minorHAnsi"/>
                <w:szCs w:val="22"/>
              </w:rPr>
              <w:t>. Le</w:t>
            </w:r>
            <w:r w:rsidR="003C7EDE" w:rsidRPr="001B2C25">
              <w:rPr>
                <w:rFonts w:asciiTheme="minorHAnsi" w:hAnsiTheme="minorHAnsi"/>
                <w:szCs w:val="22"/>
              </w:rPr>
              <w:t xml:space="preserve"> Comité a</w:t>
            </w:r>
            <w:r w:rsidR="00C07696" w:rsidRPr="001B2C25">
              <w:rPr>
                <w:rFonts w:asciiTheme="minorHAnsi" w:hAnsiTheme="minorHAnsi"/>
                <w:szCs w:val="22"/>
              </w:rPr>
              <w:t xml:space="preserve"> </w:t>
            </w:r>
            <w:r w:rsidR="00D267E9" w:rsidRPr="001B2C25">
              <w:rPr>
                <w:rFonts w:asciiTheme="minorHAnsi" w:hAnsiTheme="minorHAnsi"/>
                <w:color w:val="000000"/>
                <w:szCs w:val="22"/>
              </w:rPr>
              <w:t>de nouveau</w:t>
            </w:r>
            <w:r w:rsidR="00D267E9" w:rsidRPr="001B2C25" w:rsidDel="00D267E9">
              <w:rPr>
                <w:rFonts w:asciiTheme="minorHAnsi" w:hAnsiTheme="minorHAnsi"/>
                <w:szCs w:val="22"/>
              </w:rPr>
              <w:t xml:space="preserve"> </w:t>
            </w:r>
            <w:r w:rsidR="003C7EDE" w:rsidRPr="001B2C25">
              <w:rPr>
                <w:rFonts w:asciiTheme="minorHAnsi" w:hAnsiTheme="minorHAnsi"/>
                <w:szCs w:val="22"/>
              </w:rPr>
              <w:t>exhor</w:t>
            </w:r>
            <w:r w:rsidR="0015581E" w:rsidRPr="001B2C25">
              <w:rPr>
                <w:rFonts w:asciiTheme="minorHAnsi" w:hAnsiTheme="minorHAnsi"/>
                <w:szCs w:val="22"/>
              </w:rPr>
              <w:t>té les administrations dont des </w:t>
            </w:r>
            <w:r w:rsidR="003C7EDE" w:rsidRPr="001B2C25">
              <w:rPr>
                <w:rFonts w:asciiTheme="minorHAnsi" w:hAnsiTheme="minorHAnsi"/>
                <w:szCs w:val="22"/>
              </w:rPr>
              <w:t xml:space="preserve">soumissions pour publication dans la Partie A </w:t>
            </w:r>
            <w:r w:rsidR="00C07696" w:rsidRPr="001B2C25">
              <w:rPr>
                <w:rFonts w:asciiTheme="minorHAnsi" w:hAnsiTheme="minorHAnsi"/>
                <w:szCs w:val="22"/>
              </w:rPr>
              <w:t>ont été reçues</w:t>
            </w:r>
            <w:r w:rsidR="003C7EDE" w:rsidRPr="001B2C25">
              <w:rPr>
                <w:rFonts w:asciiTheme="minorHAnsi" w:hAnsiTheme="minorHAnsi"/>
                <w:szCs w:val="22"/>
              </w:rPr>
              <w:t xml:space="preserve"> </w:t>
            </w:r>
            <w:r w:rsidR="0015581E" w:rsidRPr="001B2C25">
              <w:rPr>
                <w:rFonts w:asciiTheme="minorHAnsi" w:hAnsiTheme="minorHAnsi"/>
                <w:szCs w:val="22"/>
              </w:rPr>
              <w:t>avant le </w:t>
            </w:r>
            <w:r w:rsidR="00C07696" w:rsidRPr="001B2C25">
              <w:rPr>
                <w:rFonts w:asciiTheme="minorHAnsi" w:hAnsiTheme="minorHAnsi"/>
                <w:szCs w:val="22"/>
              </w:rPr>
              <w:t xml:space="preserve">12 mars </w:t>
            </w:r>
            <w:r w:rsidR="003C7EDE" w:rsidRPr="001B2C25">
              <w:rPr>
                <w:rFonts w:asciiTheme="minorHAnsi" w:hAnsiTheme="minorHAnsi"/>
                <w:szCs w:val="22"/>
              </w:rPr>
              <w:t>2020 à faire tout ce qui est en leur pouvoir pour prendre en considération</w:t>
            </w:r>
            <w:r w:rsidR="00C07696" w:rsidRPr="001B2C25">
              <w:rPr>
                <w:rFonts w:asciiTheme="minorHAnsi" w:hAnsiTheme="minorHAnsi"/>
                <w:szCs w:val="22"/>
              </w:rPr>
              <w:t xml:space="preserve"> les soumissions au titre de l</w:t>
            </w:r>
            <w:r w:rsidR="001B2C25" w:rsidRPr="001B2C25">
              <w:rPr>
                <w:rFonts w:asciiTheme="minorHAnsi" w:hAnsiTheme="minorHAnsi"/>
                <w:szCs w:val="22"/>
              </w:rPr>
              <w:t>'</w:t>
            </w:r>
            <w:r w:rsidR="00C07696" w:rsidRPr="001B2C25">
              <w:rPr>
                <w:rFonts w:asciiTheme="minorHAnsi" w:hAnsiTheme="minorHAnsi"/>
                <w:szCs w:val="22"/>
              </w:rPr>
              <w:t>Article 7 des autres administrations</w:t>
            </w:r>
            <w:r w:rsidR="00464FD0" w:rsidRPr="001B2C25">
              <w:rPr>
                <w:rFonts w:asciiTheme="minorHAnsi" w:hAnsiTheme="minorHAnsi"/>
                <w:szCs w:val="22"/>
              </w:rPr>
              <w:t>,</w:t>
            </w:r>
            <w:r w:rsidR="003C7EDE" w:rsidRPr="001B2C25">
              <w:rPr>
                <w:rFonts w:asciiTheme="minorHAnsi" w:hAnsiTheme="minorHAnsi"/>
                <w:szCs w:val="22"/>
              </w:rPr>
              <w:t xml:space="preserve"> </w:t>
            </w:r>
            <w:r w:rsidR="00C07696" w:rsidRPr="001B2C25">
              <w:rPr>
                <w:rFonts w:asciiTheme="minorHAnsi" w:hAnsiTheme="minorHAnsi"/>
                <w:szCs w:val="22"/>
              </w:rPr>
              <w:t>et</w:t>
            </w:r>
            <w:r w:rsidR="00E31685" w:rsidRPr="001B2C25">
              <w:rPr>
                <w:rFonts w:asciiTheme="minorHAnsi" w:hAnsiTheme="minorHAnsi"/>
                <w:szCs w:val="22"/>
              </w:rPr>
              <w:t xml:space="preserve"> à</w:t>
            </w:r>
            <w:r w:rsidR="003C7EDE" w:rsidRPr="001B2C25">
              <w:rPr>
                <w:rFonts w:asciiTheme="minorHAnsi" w:hAnsiTheme="minorHAnsi"/>
                <w:szCs w:val="22"/>
              </w:rPr>
              <w:t xml:space="preserve"> tenir compte des résultats de</w:t>
            </w:r>
            <w:r w:rsidR="00C07696" w:rsidRPr="001B2C25">
              <w:rPr>
                <w:rFonts w:asciiTheme="minorHAnsi" w:hAnsiTheme="minorHAnsi"/>
                <w:szCs w:val="22"/>
              </w:rPr>
              <w:t>s analyses</w:t>
            </w:r>
            <w:r w:rsidR="003C7EDE" w:rsidRPr="001B2C25">
              <w:rPr>
                <w:rFonts w:asciiTheme="minorHAnsi" w:hAnsiTheme="minorHAnsi"/>
                <w:szCs w:val="22"/>
              </w:rPr>
              <w:t xml:space="preserve"> du Bureau </w:t>
            </w:r>
            <w:r w:rsidR="00D267E9" w:rsidRPr="001B2C25">
              <w:rPr>
                <w:rFonts w:asciiTheme="minorHAnsi" w:hAnsiTheme="minorHAnsi"/>
                <w:szCs w:val="22"/>
              </w:rPr>
              <w:t xml:space="preserve">ainsi que </w:t>
            </w:r>
            <w:r w:rsidR="00C07696" w:rsidRPr="001B2C25">
              <w:rPr>
                <w:rFonts w:asciiTheme="minorHAnsi" w:hAnsiTheme="minorHAnsi"/>
                <w:szCs w:val="22"/>
              </w:rPr>
              <w:t xml:space="preserve">des mesures </w:t>
            </w:r>
            <w:r w:rsidR="00D267E9" w:rsidRPr="001B2C25">
              <w:rPr>
                <w:rFonts w:asciiTheme="minorHAnsi" w:hAnsiTheme="minorHAnsi"/>
                <w:szCs w:val="22"/>
              </w:rPr>
              <w:t>visant à</w:t>
            </w:r>
            <w:r w:rsidR="006906D4" w:rsidRPr="001B2C25">
              <w:rPr>
                <w:rFonts w:asciiTheme="minorHAnsi" w:hAnsiTheme="minorHAnsi"/>
                <w:szCs w:val="22"/>
              </w:rPr>
              <w:t xml:space="preserve"> </w:t>
            </w:r>
            <w:r w:rsidR="00C07696" w:rsidRPr="001B2C25">
              <w:rPr>
                <w:rFonts w:asciiTheme="minorHAnsi" w:hAnsiTheme="minorHAnsi"/>
                <w:szCs w:val="22"/>
              </w:rPr>
              <w:t>éviter une</w:t>
            </w:r>
            <w:r w:rsidR="006906D4" w:rsidRPr="001B2C25">
              <w:rPr>
                <w:rFonts w:asciiTheme="minorHAnsi" w:hAnsiTheme="minorHAnsi"/>
                <w:szCs w:val="22"/>
              </w:rPr>
              <w:t xml:space="preserve"> </w:t>
            </w:r>
            <w:r w:rsidR="00D267E9" w:rsidRPr="001B2C25">
              <w:rPr>
                <w:rFonts w:asciiTheme="minorHAnsi" w:hAnsiTheme="minorHAnsi"/>
                <w:color w:val="000000"/>
                <w:szCs w:val="22"/>
              </w:rPr>
              <w:t xml:space="preserve">nouvelle </w:t>
            </w:r>
            <w:r w:rsidR="00C07696" w:rsidRPr="001B2C25">
              <w:rPr>
                <w:rFonts w:asciiTheme="minorHAnsi" w:hAnsiTheme="minorHAnsi"/>
                <w:szCs w:val="22"/>
              </w:rPr>
              <w:t>dégradation</w:t>
            </w:r>
            <w:r w:rsidR="006906D4" w:rsidRPr="001B2C25">
              <w:rPr>
                <w:rFonts w:asciiTheme="minorHAnsi" w:hAnsiTheme="minorHAnsi"/>
                <w:szCs w:val="22"/>
              </w:rPr>
              <w:t xml:space="preserve"> </w:t>
            </w:r>
            <w:r w:rsidR="00C07696" w:rsidRPr="001B2C25">
              <w:rPr>
                <w:rFonts w:asciiTheme="minorHAnsi" w:hAnsiTheme="minorHAnsi"/>
                <w:szCs w:val="22"/>
              </w:rPr>
              <w:t xml:space="preserve">des niveaux du rapport </w:t>
            </w:r>
            <w:r w:rsidR="00C07696" w:rsidRPr="001B2C25">
              <w:rPr>
                <w:rFonts w:asciiTheme="minorHAnsi" w:hAnsiTheme="minorHAnsi"/>
                <w:i/>
                <w:szCs w:val="22"/>
              </w:rPr>
              <w:t>C</w:t>
            </w:r>
            <w:r w:rsidR="00C07696" w:rsidRPr="001B2C25">
              <w:rPr>
                <w:rFonts w:asciiTheme="minorHAnsi" w:hAnsiTheme="minorHAnsi"/>
                <w:szCs w:val="22"/>
              </w:rPr>
              <w:t>/</w:t>
            </w:r>
            <w:r w:rsidR="00C07696" w:rsidRPr="001B2C25">
              <w:rPr>
                <w:rFonts w:asciiTheme="minorHAnsi" w:hAnsiTheme="minorHAnsi"/>
                <w:i/>
                <w:szCs w:val="22"/>
              </w:rPr>
              <w:t>I</w:t>
            </w:r>
            <w:r w:rsidR="00C07696" w:rsidRPr="001B2C25">
              <w:rPr>
                <w:rFonts w:asciiTheme="minorHAnsi" w:hAnsiTheme="minorHAnsi"/>
                <w:szCs w:val="22"/>
              </w:rPr>
              <w:t xml:space="preserve"> </w:t>
            </w:r>
            <w:r w:rsidR="003C7EDE" w:rsidRPr="001B2C25">
              <w:rPr>
                <w:rFonts w:asciiTheme="minorHAnsi" w:hAnsiTheme="minorHAnsi"/>
                <w:szCs w:val="22"/>
              </w:rPr>
              <w:t>lors de l</w:t>
            </w:r>
            <w:r w:rsidR="001B2C25" w:rsidRPr="001B2C25">
              <w:rPr>
                <w:rFonts w:asciiTheme="minorHAnsi" w:hAnsiTheme="minorHAnsi"/>
                <w:szCs w:val="22"/>
              </w:rPr>
              <w:t>'</w:t>
            </w:r>
            <w:r w:rsidR="003C7EDE" w:rsidRPr="001B2C25">
              <w:rPr>
                <w:rFonts w:asciiTheme="minorHAnsi" w:hAnsiTheme="minorHAnsi"/>
                <w:szCs w:val="22"/>
              </w:rPr>
              <w:t>élaboration de leurs soumissions pour publication dans la Partie B.</w:t>
            </w:r>
          </w:p>
          <w:p w14:paraId="445FAA2A" w14:textId="4EF94DCD" w:rsidR="000D2C1D" w:rsidRPr="001B2C25" w:rsidRDefault="00D41980" w:rsidP="0095313F">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Le Comité a chargé le</w:t>
            </w:r>
            <w:r w:rsidR="000D2C1D" w:rsidRPr="001B2C25">
              <w:rPr>
                <w:rFonts w:asciiTheme="minorHAnsi" w:hAnsiTheme="minorHAnsi"/>
                <w:szCs w:val="22"/>
              </w:rPr>
              <w:t xml:space="preserve"> Bureau </w:t>
            </w:r>
            <w:r w:rsidRPr="001B2C25">
              <w:rPr>
                <w:rFonts w:asciiTheme="minorHAnsi" w:hAnsiTheme="minorHAnsi"/>
                <w:szCs w:val="22"/>
              </w:rPr>
              <w:t xml:space="preserve">de continuer </w:t>
            </w:r>
            <w:r w:rsidR="00381BF0" w:rsidRPr="001B2C25">
              <w:rPr>
                <w:rFonts w:asciiTheme="minorHAnsi" w:hAnsiTheme="minorHAnsi"/>
                <w:szCs w:val="22"/>
              </w:rPr>
              <w:t>de</w:t>
            </w:r>
            <w:r w:rsidRPr="001B2C25">
              <w:rPr>
                <w:rFonts w:asciiTheme="minorHAnsi" w:hAnsiTheme="minorHAnsi"/>
                <w:szCs w:val="22"/>
              </w:rPr>
              <w:t xml:space="preserve"> fournir un appui aux administrations dans le cadre de leurs efforts de</w:t>
            </w:r>
            <w:r w:rsidR="000D2C1D" w:rsidRPr="001B2C25">
              <w:rPr>
                <w:rFonts w:asciiTheme="minorHAnsi" w:hAnsiTheme="minorHAnsi"/>
                <w:szCs w:val="22"/>
              </w:rPr>
              <w:t xml:space="preserve"> coordination </w:t>
            </w:r>
            <w:r w:rsidR="004B5DCE" w:rsidRPr="001B2C25">
              <w:rPr>
                <w:rFonts w:asciiTheme="minorHAnsi" w:hAnsiTheme="minorHAnsi"/>
                <w:szCs w:val="22"/>
              </w:rPr>
              <w:t>pour</w:t>
            </w:r>
            <w:r w:rsidRPr="001B2C25">
              <w:rPr>
                <w:rFonts w:asciiTheme="minorHAnsi" w:hAnsiTheme="minorHAnsi"/>
                <w:szCs w:val="22"/>
              </w:rPr>
              <w:t xml:space="preserve"> mettre en œuvre les décisions prises par le Comité à sa 89ème réunion</w:t>
            </w:r>
            <w:r w:rsidR="000D2C1D" w:rsidRPr="001B2C25">
              <w:rPr>
                <w:rFonts w:asciiTheme="minorHAnsi" w:hAnsiTheme="minorHAnsi"/>
                <w:szCs w:val="22"/>
              </w:rPr>
              <w:t xml:space="preserve"> </w:t>
            </w:r>
            <w:r w:rsidRPr="001B2C25">
              <w:rPr>
                <w:rFonts w:asciiTheme="minorHAnsi" w:hAnsiTheme="minorHAnsi"/>
                <w:szCs w:val="22"/>
              </w:rPr>
              <w:t>et</w:t>
            </w:r>
            <w:r w:rsidR="0015581E" w:rsidRPr="001B2C25">
              <w:rPr>
                <w:rFonts w:asciiTheme="minorHAnsi" w:hAnsiTheme="minorHAnsi"/>
                <w:szCs w:val="22"/>
              </w:rPr>
              <w:t> </w:t>
            </w:r>
            <w:r w:rsidR="00381BF0" w:rsidRPr="001B2C25">
              <w:rPr>
                <w:rFonts w:asciiTheme="minorHAnsi" w:hAnsiTheme="minorHAnsi"/>
                <w:szCs w:val="22"/>
              </w:rPr>
              <w:t>de</w:t>
            </w:r>
            <w:r w:rsidRPr="001B2C25">
              <w:rPr>
                <w:rFonts w:asciiTheme="minorHAnsi" w:hAnsiTheme="minorHAnsi"/>
                <w:szCs w:val="22"/>
              </w:rPr>
              <w:t xml:space="preserve"> </w:t>
            </w:r>
            <w:r w:rsidR="004F6E17" w:rsidRPr="001B2C25">
              <w:rPr>
                <w:rFonts w:asciiTheme="minorHAnsi" w:hAnsiTheme="minorHAnsi"/>
                <w:szCs w:val="22"/>
              </w:rPr>
              <w:t xml:space="preserve">lui </w:t>
            </w:r>
            <w:r w:rsidRPr="001B2C25">
              <w:rPr>
                <w:rFonts w:asciiTheme="minorHAnsi" w:hAnsiTheme="minorHAnsi"/>
                <w:szCs w:val="22"/>
              </w:rPr>
              <w:t xml:space="preserve">rendre compte des progrès </w:t>
            </w:r>
            <w:r w:rsidR="00381BF0" w:rsidRPr="001B2C25">
              <w:rPr>
                <w:rFonts w:asciiTheme="minorHAnsi" w:hAnsiTheme="minorHAnsi"/>
                <w:szCs w:val="22"/>
              </w:rPr>
              <w:t xml:space="preserve">accomplis </w:t>
            </w:r>
            <w:r w:rsidR="002A2EBB" w:rsidRPr="001B2C25">
              <w:rPr>
                <w:rFonts w:asciiTheme="minorHAnsi" w:hAnsiTheme="minorHAnsi"/>
                <w:color w:val="000000"/>
                <w:szCs w:val="22"/>
              </w:rPr>
              <w:t>en la matière</w:t>
            </w:r>
            <w:r w:rsidR="006906D4" w:rsidRPr="001B2C25">
              <w:rPr>
                <w:rFonts w:asciiTheme="minorHAnsi" w:hAnsiTheme="minorHAnsi"/>
                <w:szCs w:val="22"/>
              </w:rPr>
              <w:t xml:space="preserve"> </w:t>
            </w:r>
            <w:r w:rsidRPr="001B2C25">
              <w:rPr>
                <w:rFonts w:asciiTheme="minorHAnsi" w:hAnsiTheme="minorHAnsi"/>
                <w:szCs w:val="22"/>
              </w:rPr>
              <w:t>à sa</w:t>
            </w:r>
            <w:r w:rsidR="0015581E" w:rsidRPr="001B2C25">
              <w:rPr>
                <w:rFonts w:asciiTheme="minorHAnsi" w:hAnsiTheme="minorHAnsi"/>
                <w:szCs w:val="22"/>
              </w:rPr>
              <w:t> </w:t>
            </w:r>
            <w:r w:rsidRPr="001B2C25">
              <w:rPr>
                <w:rFonts w:asciiTheme="minorHAnsi" w:hAnsiTheme="minorHAnsi"/>
                <w:szCs w:val="22"/>
              </w:rPr>
              <w:t>91ème</w:t>
            </w:r>
            <w:r w:rsidR="0015581E" w:rsidRPr="001B2C25">
              <w:rPr>
                <w:rFonts w:asciiTheme="minorHAnsi" w:hAnsiTheme="minorHAnsi"/>
                <w:szCs w:val="22"/>
              </w:rPr>
              <w:t> </w:t>
            </w:r>
            <w:r w:rsidRPr="001B2C25">
              <w:rPr>
                <w:rFonts w:asciiTheme="minorHAnsi" w:hAnsiTheme="minorHAnsi"/>
                <w:szCs w:val="22"/>
              </w:rPr>
              <w:t>réunion</w:t>
            </w:r>
            <w:r w:rsidR="000D2C1D" w:rsidRPr="001B2C25">
              <w:rPr>
                <w:rFonts w:asciiTheme="minorHAnsi" w:hAnsiTheme="minorHAnsi"/>
                <w:szCs w:val="22"/>
              </w:rPr>
              <w:t>.</w:t>
            </w:r>
          </w:p>
        </w:tc>
        <w:tc>
          <w:tcPr>
            <w:tcW w:w="2413" w:type="dxa"/>
          </w:tcPr>
          <w:p w14:paraId="250FEFA4" w14:textId="4B8175FB" w:rsidR="000D2C1D" w:rsidRPr="001B2C25" w:rsidRDefault="00381BF0" w:rsidP="001E105E">
            <w:pPr>
              <w:pStyle w:val="Tabletext"/>
              <w:tabs>
                <w:tab w:val="clear" w:pos="284"/>
                <w:tab w:val="left" w:pos="2195"/>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szCs w:val="22"/>
              </w:rPr>
              <w:lastRenderedPageBreak/>
              <w:t xml:space="preserve">Le Bureau continuera de fournir un appui aux administrations dans le cadre de leurs efforts de coordination </w:t>
            </w:r>
            <w:r w:rsidR="0015581E" w:rsidRPr="001B2C25">
              <w:rPr>
                <w:rFonts w:asciiTheme="minorHAnsi" w:hAnsiTheme="minorHAnsi"/>
                <w:szCs w:val="22"/>
              </w:rPr>
              <w:t>pour mettre en œuvre les décisions prises par le Comité à sa </w:t>
            </w:r>
            <w:r w:rsidRPr="001B2C25">
              <w:rPr>
                <w:rFonts w:asciiTheme="minorHAnsi" w:hAnsiTheme="minorHAnsi"/>
                <w:szCs w:val="22"/>
              </w:rPr>
              <w:t xml:space="preserve">89ème réunion et </w:t>
            </w:r>
            <w:r w:rsidR="00642D19" w:rsidRPr="001B2C25">
              <w:rPr>
                <w:rFonts w:asciiTheme="minorHAnsi" w:hAnsiTheme="minorHAnsi"/>
                <w:szCs w:val="22"/>
              </w:rPr>
              <w:t>rendra</w:t>
            </w:r>
            <w:r w:rsidRPr="001B2C25">
              <w:rPr>
                <w:rFonts w:asciiTheme="minorHAnsi" w:hAnsiTheme="minorHAnsi"/>
                <w:szCs w:val="22"/>
              </w:rPr>
              <w:t xml:space="preserve"> compte des progrès accomplis </w:t>
            </w:r>
            <w:r w:rsidR="0034303E">
              <w:rPr>
                <w:rFonts w:asciiTheme="minorHAnsi" w:hAnsiTheme="minorHAnsi"/>
                <w:color w:val="000000"/>
                <w:szCs w:val="22"/>
              </w:rPr>
              <w:t>en la </w:t>
            </w:r>
            <w:r w:rsidR="002A2EBB" w:rsidRPr="001B2C25">
              <w:rPr>
                <w:rFonts w:asciiTheme="minorHAnsi" w:hAnsiTheme="minorHAnsi"/>
                <w:color w:val="000000"/>
                <w:szCs w:val="22"/>
              </w:rPr>
              <w:t>matière</w:t>
            </w:r>
            <w:r w:rsidR="006906D4" w:rsidRPr="001B2C25">
              <w:rPr>
                <w:rFonts w:asciiTheme="minorHAnsi" w:hAnsiTheme="minorHAnsi"/>
                <w:szCs w:val="22"/>
              </w:rPr>
              <w:t xml:space="preserve"> </w:t>
            </w:r>
            <w:r w:rsidRPr="001B2C25">
              <w:rPr>
                <w:rFonts w:asciiTheme="minorHAnsi" w:hAnsiTheme="minorHAnsi"/>
                <w:szCs w:val="22"/>
              </w:rPr>
              <w:t>à sa</w:t>
            </w:r>
            <w:r w:rsidR="0034303E">
              <w:rPr>
                <w:rFonts w:asciiTheme="minorHAnsi" w:hAnsiTheme="minorHAnsi"/>
                <w:szCs w:val="22"/>
              </w:rPr>
              <w:t> </w:t>
            </w:r>
            <w:r w:rsidRPr="001B2C25">
              <w:rPr>
                <w:rFonts w:asciiTheme="minorHAnsi" w:hAnsiTheme="minorHAnsi"/>
                <w:szCs w:val="22"/>
              </w:rPr>
              <w:t>91</w:t>
            </w:r>
            <w:r w:rsidRPr="0034303E">
              <w:rPr>
                <w:rFonts w:asciiTheme="minorHAnsi" w:hAnsiTheme="minorHAnsi"/>
                <w:szCs w:val="22"/>
              </w:rPr>
              <w:t>ème</w:t>
            </w:r>
            <w:r w:rsidR="0034303E">
              <w:rPr>
                <w:rFonts w:asciiTheme="minorHAnsi" w:hAnsiTheme="minorHAnsi"/>
                <w:szCs w:val="22"/>
              </w:rPr>
              <w:t> </w:t>
            </w:r>
            <w:r w:rsidRPr="001B2C25">
              <w:rPr>
                <w:rFonts w:asciiTheme="minorHAnsi" w:hAnsiTheme="minorHAnsi"/>
                <w:szCs w:val="22"/>
              </w:rPr>
              <w:t>réunion</w:t>
            </w:r>
            <w:r w:rsidR="000D2C1D" w:rsidRPr="001B2C25">
              <w:rPr>
                <w:rFonts w:asciiTheme="minorHAnsi" w:hAnsiTheme="minorHAnsi" w:cs="Calibri"/>
                <w:szCs w:val="22"/>
              </w:rPr>
              <w:t>.</w:t>
            </w:r>
          </w:p>
        </w:tc>
      </w:tr>
      <w:tr w:rsidR="000D2C1D" w:rsidRPr="0009024D" w14:paraId="04ABCB80"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30F09C0A" w14:textId="77777777" w:rsidR="000D2C1D" w:rsidRPr="001B2C25" w:rsidRDefault="000D2C1D" w:rsidP="006906D4">
            <w:pPr>
              <w:pStyle w:val="Tabletext"/>
              <w:rPr>
                <w:rFonts w:asciiTheme="minorHAnsi" w:hAnsiTheme="minorHAnsi" w:cs="Calibri"/>
                <w:szCs w:val="22"/>
              </w:rPr>
            </w:pPr>
          </w:p>
        </w:tc>
        <w:tc>
          <w:tcPr>
            <w:tcW w:w="4114" w:type="dxa"/>
            <w:vMerge/>
          </w:tcPr>
          <w:p w14:paraId="199EFE48"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038DD10C" w14:textId="3C68B497" w:rsidR="000D2C1D" w:rsidRPr="001B2C25" w:rsidRDefault="000D2C1D"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l)</w:t>
            </w:r>
            <w:r w:rsidRPr="001B2C25">
              <w:rPr>
                <w:rFonts w:asciiTheme="minorHAnsi" w:hAnsiTheme="minorHAnsi"/>
                <w:szCs w:val="22"/>
              </w:rPr>
              <w:tab/>
            </w:r>
            <w:r w:rsidR="005F1762" w:rsidRPr="001B2C25">
              <w:rPr>
                <w:rFonts w:asciiTheme="minorHAnsi" w:hAnsiTheme="minorHAnsi"/>
                <w:szCs w:val="22"/>
              </w:rPr>
              <w:t>Le Comité a pris note</w:t>
            </w:r>
            <w:r w:rsidRPr="001B2C25">
              <w:rPr>
                <w:rFonts w:asciiTheme="minorHAnsi" w:hAnsiTheme="minorHAnsi"/>
                <w:szCs w:val="22"/>
              </w:rPr>
              <w:t xml:space="preserve"> </w:t>
            </w:r>
            <w:r w:rsidR="005F1762" w:rsidRPr="001B2C25">
              <w:rPr>
                <w:rFonts w:asciiTheme="minorHAnsi" w:hAnsiTheme="minorHAnsi"/>
                <w:szCs w:val="22"/>
              </w:rPr>
              <w:t>de l</w:t>
            </w:r>
            <w:r w:rsidR="001B2C25" w:rsidRPr="001B2C25">
              <w:rPr>
                <w:rFonts w:asciiTheme="minorHAnsi" w:hAnsiTheme="minorHAnsi"/>
                <w:szCs w:val="22"/>
              </w:rPr>
              <w:t>'</w:t>
            </w:r>
            <w:r w:rsidRPr="001B2C25">
              <w:rPr>
                <w:rFonts w:asciiTheme="minorHAnsi" w:hAnsiTheme="minorHAnsi"/>
                <w:szCs w:val="22"/>
              </w:rPr>
              <w:t xml:space="preserve">Addendum 3 </w:t>
            </w:r>
            <w:r w:rsidR="005F1762" w:rsidRPr="001B2C25">
              <w:rPr>
                <w:rFonts w:asciiTheme="minorHAnsi" w:hAnsiTheme="minorHAnsi"/>
                <w:szCs w:val="22"/>
              </w:rPr>
              <w:t>au</w:t>
            </w:r>
            <w:r w:rsidRPr="001B2C25">
              <w:rPr>
                <w:rFonts w:asciiTheme="minorHAnsi" w:hAnsiTheme="minorHAnsi"/>
                <w:szCs w:val="22"/>
              </w:rPr>
              <w:t xml:space="preserve"> Document RRB22-2/2, </w:t>
            </w:r>
            <w:r w:rsidR="005F1762" w:rsidRPr="001B2C25">
              <w:rPr>
                <w:rFonts w:asciiTheme="minorHAnsi" w:hAnsiTheme="minorHAnsi"/>
                <w:szCs w:val="22"/>
              </w:rPr>
              <w:t>qui contient l</w:t>
            </w:r>
            <w:r w:rsidR="001B2C25" w:rsidRPr="001B2C25">
              <w:rPr>
                <w:rFonts w:asciiTheme="minorHAnsi" w:hAnsiTheme="minorHAnsi"/>
                <w:szCs w:val="22"/>
              </w:rPr>
              <w:t>'</w:t>
            </w:r>
            <w:r w:rsidR="005F1762" w:rsidRPr="001B2C25">
              <w:rPr>
                <w:rFonts w:asciiTheme="minorHAnsi" w:hAnsiTheme="minorHAnsi"/>
                <w:szCs w:val="22"/>
              </w:rPr>
              <w:t xml:space="preserve">avis du </w:t>
            </w:r>
            <w:r w:rsidR="002A2EBB" w:rsidRPr="001B2C25">
              <w:rPr>
                <w:rFonts w:asciiTheme="minorHAnsi" w:hAnsiTheme="minorHAnsi"/>
                <w:szCs w:val="22"/>
              </w:rPr>
              <w:t xml:space="preserve">Conseiller </w:t>
            </w:r>
            <w:r w:rsidR="005F1762" w:rsidRPr="001B2C25">
              <w:rPr>
                <w:rFonts w:asciiTheme="minorHAnsi" w:hAnsiTheme="minorHAnsi"/>
                <w:szCs w:val="22"/>
              </w:rPr>
              <w:t>juridique de l</w:t>
            </w:r>
            <w:r w:rsidR="001B2C25" w:rsidRPr="001B2C25">
              <w:rPr>
                <w:rFonts w:asciiTheme="minorHAnsi" w:hAnsiTheme="minorHAnsi"/>
                <w:szCs w:val="22"/>
              </w:rPr>
              <w:t>'</w:t>
            </w:r>
            <w:r w:rsidR="005F1762" w:rsidRPr="001B2C25">
              <w:rPr>
                <w:rFonts w:asciiTheme="minorHAnsi" w:hAnsiTheme="minorHAnsi"/>
                <w:szCs w:val="22"/>
              </w:rPr>
              <w:t xml:space="preserve">UIT </w:t>
            </w:r>
            <w:r w:rsidR="002A2EBB" w:rsidRPr="001B2C25">
              <w:rPr>
                <w:rFonts w:asciiTheme="minorHAnsi" w:hAnsiTheme="minorHAnsi"/>
                <w:szCs w:val="22"/>
              </w:rPr>
              <w:t>sur</w:t>
            </w:r>
            <w:r w:rsidR="006906D4" w:rsidRPr="001B2C25">
              <w:rPr>
                <w:rFonts w:asciiTheme="minorHAnsi" w:hAnsiTheme="minorHAnsi"/>
                <w:szCs w:val="22"/>
              </w:rPr>
              <w:t xml:space="preserve"> </w:t>
            </w:r>
            <w:r w:rsidR="005F1762" w:rsidRPr="001B2C25">
              <w:rPr>
                <w:rFonts w:asciiTheme="minorHAnsi" w:hAnsiTheme="minorHAnsi"/>
                <w:szCs w:val="22"/>
              </w:rPr>
              <w:t>l</w:t>
            </w:r>
            <w:r w:rsidR="001B2C25" w:rsidRPr="001B2C25">
              <w:rPr>
                <w:rFonts w:asciiTheme="minorHAnsi" w:hAnsiTheme="minorHAnsi"/>
                <w:szCs w:val="22"/>
              </w:rPr>
              <w:t>'</w:t>
            </w:r>
            <w:r w:rsidR="005F1762" w:rsidRPr="001B2C25">
              <w:rPr>
                <w:rFonts w:asciiTheme="minorHAnsi" w:hAnsiTheme="minorHAnsi"/>
                <w:szCs w:val="22"/>
              </w:rPr>
              <w:t>application des</w:t>
            </w:r>
            <w:r w:rsidR="0015581E" w:rsidRPr="001B2C25">
              <w:rPr>
                <w:rFonts w:asciiTheme="minorHAnsi" w:hAnsiTheme="minorHAnsi"/>
                <w:szCs w:val="22"/>
              </w:rPr>
              <w:t> </w:t>
            </w:r>
            <w:r w:rsidRPr="001B2C25">
              <w:rPr>
                <w:rFonts w:asciiTheme="minorHAnsi" w:hAnsiTheme="minorHAnsi"/>
                <w:szCs w:val="22"/>
              </w:rPr>
              <w:t xml:space="preserve">§ 4.1.10b </w:t>
            </w:r>
            <w:r w:rsidR="005F1762" w:rsidRPr="001B2C25">
              <w:rPr>
                <w:rFonts w:asciiTheme="minorHAnsi" w:hAnsiTheme="minorHAnsi"/>
                <w:szCs w:val="22"/>
              </w:rPr>
              <w:t>et</w:t>
            </w:r>
            <w:r w:rsidRPr="001B2C25">
              <w:rPr>
                <w:rFonts w:asciiTheme="minorHAnsi" w:hAnsiTheme="minorHAnsi"/>
                <w:szCs w:val="22"/>
              </w:rPr>
              <w:t xml:space="preserve"> 4.1.10c </w:t>
            </w:r>
            <w:r w:rsidR="005F1762" w:rsidRPr="001B2C25">
              <w:rPr>
                <w:rFonts w:asciiTheme="minorHAnsi" w:hAnsiTheme="minorHAnsi"/>
                <w:szCs w:val="22"/>
              </w:rPr>
              <w:t>des Appendices</w:t>
            </w:r>
            <w:r w:rsidRPr="001B2C25">
              <w:rPr>
                <w:rFonts w:asciiTheme="minorHAnsi" w:hAnsiTheme="minorHAnsi"/>
                <w:szCs w:val="22"/>
              </w:rPr>
              <w:t xml:space="preserve"> </w:t>
            </w:r>
            <w:r w:rsidRPr="001B2C25">
              <w:rPr>
                <w:rFonts w:asciiTheme="minorHAnsi" w:hAnsiTheme="minorHAnsi"/>
                <w:b/>
                <w:bCs/>
                <w:szCs w:val="22"/>
              </w:rPr>
              <w:t>30</w:t>
            </w:r>
            <w:r w:rsidRPr="001B2C25">
              <w:rPr>
                <w:rFonts w:asciiTheme="minorHAnsi" w:hAnsiTheme="minorHAnsi"/>
                <w:szCs w:val="22"/>
              </w:rPr>
              <w:t xml:space="preserve"> </w:t>
            </w:r>
            <w:r w:rsidR="005F1762" w:rsidRPr="001B2C25">
              <w:rPr>
                <w:rFonts w:asciiTheme="minorHAnsi" w:hAnsiTheme="minorHAnsi"/>
                <w:szCs w:val="22"/>
              </w:rPr>
              <w:t>et</w:t>
            </w:r>
            <w:r w:rsidRPr="001B2C25">
              <w:rPr>
                <w:rFonts w:asciiTheme="minorHAnsi" w:hAnsiTheme="minorHAnsi"/>
                <w:szCs w:val="22"/>
              </w:rPr>
              <w:t xml:space="preserve"> </w:t>
            </w:r>
            <w:r w:rsidRPr="001B2C25">
              <w:rPr>
                <w:rFonts w:asciiTheme="minorHAnsi" w:hAnsiTheme="minorHAnsi"/>
                <w:b/>
                <w:bCs/>
                <w:szCs w:val="22"/>
              </w:rPr>
              <w:t>30A</w:t>
            </w:r>
            <w:r w:rsidRPr="001B2C25">
              <w:rPr>
                <w:rFonts w:asciiTheme="minorHAnsi" w:hAnsiTheme="minorHAnsi"/>
                <w:szCs w:val="22"/>
              </w:rPr>
              <w:t xml:space="preserve"> </w:t>
            </w:r>
            <w:r w:rsidR="005F1762" w:rsidRPr="001B2C25">
              <w:rPr>
                <w:rFonts w:asciiTheme="minorHAnsi" w:hAnsiTheme="minorHAnsi"/>
                <w:szCs w:val="22"/>
              </w:rPr>
              <w:t xml:space="preserve">du RR et des </w:t>
            </w:r>
            <w:r w:rsidRPr="001B2C25">
              <w:rPr>
                <w:rFonts w:asciiTheme="minorHAnsi" w:hAnsiTheme="minorHAnsi"/>
                <w:szCs w:val="22"/>
              </w:rPr>
              <w:t xml:space="preserve">§ 6.14 </w:t>
            </w:r>
            <w:r w:rsidR="005F1762" w:rsidRPr="001B2C25">
              <w:rPr>
                <w:rFonts w:asciiTheme="minorHAnsi" w:hAnsiTheme="minorHAnsi"/>
                <w:szCs w:val="22"/>
              </w:rPr>
              <w:t>et</w:t>
            </w:r>
            <w:r w:rsidR="0015581E" w:rsidRPr="001B2C25">
              <w:rPr>
                <w:rFonts w:asciiTheme="minorHAnsi" w:hAnsiTheme="minorHAnsi"/>
                <w:szCs w:val="22"/>
              </w:rPr>
              <w:t> </w:t>
            </w:r>
            <w:r w:rsidRPr="001B2C25">
              <w:rPr>
                <w:rFonts w:asciiTheme="minorHAnsi" w:hAnsiTheme="minorHAnsi"/>
                <w:szCs w:val="22"/>
              </w:rPr>
              <w:t xml:space="preserve">6.14bis </w:t>
            </w:r>
            <w:r w:rsidR="005F1762" w:rsidRPr="001B2C25">
              <w:rPr>
                <w:rFonts w:asciiTheme="minorHAnsi" w:hAnsiTheme="minorHAnsi"/>
                <w:szCs w:val="22"/>
              </w:rPr>
              <w:t>de l</w:t>
            </w:r>
            <w:r w:rsidR="001B2C25" w:rsidRPr="001B2C25">
              <w:rPr>
                <w:rFonts w:asciiTheme="minorHAnsi" w:hAnsiTheme="minorHAnsi"/>
                <w:szCs w:val="22"/>
              </w:rPr>
              <w:t>'</w:t>
            </w:r>
            <w:r w:rsidR="005F1762" w:rsidRPr="001B2C25">
              <w:rPr>
                <w:rFonts w:asciiTheme="minorHAnsi" w:hAnsiTheme="minorHAnsi"/>
                <w:szCs w:val="22"/>
              </w:rPr>
              <w:t>Appendice</w:t>
            </w:r>
            <w:r w:rsidRPr="001B2C25">
              <w:rPr>
                <w:rFonts w:asciiTheme="minorHAnsi" w:hAnsiTheme="minorHAnsi"/>
                <w:szCs w:val="22"/>
              </w:rPr>
              <w:t xml:space="preserve"> </w:t>
            </w:r>
            <w:r w:rsidRPr="001B2C25">
              <w:rPr>
                <w:rFonts w:asciiTheme="minorHAnsi" w:hAnsiTheme="minorHAnsi"/>
                <w:b/>
                <w:bCs/>
                <w:szCs w:val="22"/>
              </w:rPr>
              <w:t>30B</w:t>
            </w:r>
            <w:r w:rsidRPr="001B2C25">
              <w:rPr>
                <w:rFonts w:asciiTheme="minorHAnsi" w:hAnsiTheme="minorHAnsi"/>
                <w:szCs w:val="22"/>
              </w:rPr>
              <w:t xml:space="preserve"> </w:t>
            </w:r>
            <w:r w:rsidR="005F1762" w:rsidRPr="001B2C25">
              <w:rPr>
                <w:rFonts w:asciiTheme="minorHAnsi" w:hAnsiTheme="minorHAnsi"/>
                <w:szCs w:val="22"/>
              </w:rPr>
              <w:t>du RR</w:t>
            </w:r>
            <w:r w:rsidR="002A2EBB" w:rsidRPr="001B2C25">
              <w:rPr>
                <w:rFonts w:asciiTheme="minorHAnsi" w:hAnsiTheme="minorHAnsi"/>
                <w:szCs w:val="22"/>
              </w:rPr>
              <w:t>, et a relevé que</w:t>
            </w:r>
            <w:r w:rsidR="006906D4" w:rsidRPr="001B2C25">
              <w:rPr>
                <w:rFonts w:asciiTheme="minorHAnsi" w:hAnsiTheme="minorHAnsi"/>
                <w:szCs w:val="22"/>
              </w:rPr>
              <w:t xml:space="preserve"> </w:t>
            </w:r>
            <w:r w:rsidR="002A2EBB" w:rsidRPr="001B2C25">
              <w:rPr>
                <w:rFonts w:asciiTheme="minorHAnsi" w:hAnsiTheme="minorHAnsi"/>
                <w:szCs w:val="22"/>
              </w:rPr>
              <w:t xml:space="preserve">cet </w:t>
            </w:r>
            <w:r w:rsidR="007E76EA" w:rsidRPr="001B2C25">
              <w:rPr>
                <w:rFonts w:asciiTheme="minorHAnsi" w:hAnsiTheme="minorHAnsi"/>
                <w:szCs w:val="22"/>
              </w:rPr>
              <w:t>avis</w:t>
            </w:r>
            <w:r w:rsidR="006906D4" w:rsidRPr="001B2C25">
              <w:rPr>
                <w:rFonts w:asciiTheme="minorHAnsi" w:hAnsiTheme="minorHAnsi"/>
                <w:szCs w:val="22"/>
              </w:rPr>
              <w:t xml:space="preserve"> </w:t>
            </w:r>
            <w:r w:rsidR="002A2EBB" w:rsidRPr="001B2C25">
              <w:rPr>
                <w:rFonts w:asciiTheme="minorHAnsi" w:hAnsiTheme="minorHAnsi"/>
                <w:szCs w:val="22"/>
              </w:rPr>
              <w:t>confirmait les</w:t>
            </w:r>
            <w:r w:rsidR="005F1762" w:rsidRPr="001B2C25">
              <w:rPr>
                <w:rFonts w:asciiTheme="minorHAnsi" w:hAnsiTheme="minorHAnsi"/>
                <w:szCs w:val="22"/>
              </w:rPr>
              <w:t xml:space="preserve"> décisions prises par le Comité à </w:t>
            </w:r>
            <w:r w:rsidR="00D65AEB" w:rsidRPr="001B2C25">
              <w:rPr>
                <w:rFonts w:asciiTheme="minorHAnsi" w:hAnsiTheme="minorHAnsi"/>
                <w:szCs w:val="22"/>
              </w:rPr>
              <w:t>cet égard</w:t>
            </w:r>
            <w:r w:rsidR="005F1762" w:rsidRPr="001B2C25">
              <w:rPr>
                <w:rFonts w:asciiTheme="minorHAnsi" w:hAnsiTheme="minorHAnsi"/>
                <w:szCs w:val="22"/>
              </w:rPr>
              <w:t xml:space="preserve"> à sa</w:t>
            </w:r>
            <w:r w:rsidRPr="001B2C25">
              <w:rPr>
                <w:rFonts w:asciiTheme="minorHAnsi" w:hAnsiTheme="minorHAnsi"/>
                <w:szCs w:val="22"/>
              </w:rPr>
              <w:t xml:space="preserve"> </w:t>
            </w:r>
            <w:r w:rsidR="005F1762" w:rsidRPr="001B2C25">
              <w:rPr>
                <w:rFonts w:asciiTheme="minorHAnsi" w:hAnsiTheme="minorHAnsi"/>
                <w:szCs w:val="22"/>
              </w:rPr>
              <w:t>89ème réunion</w:t>
            </w:r>
            <w:r w:rsidRPr="001B2C25">
              <w:rPr>
                <w:rFonts w:asciiTheme="minorHAnsi" w:hAnsiTheme="minorHAnsi"/>
                <w:szCs w:val="22"/>
              </w:rPr>
              <w:t>.</w:t>
            </w:r>
          </w:p>
        </w:tc>
        <w:tc>
          <w:tcPr>
            <w:tcW w:w="2413" w:type="dxa"/>
          </w:tcPr>
          <w:p w14:paraId="7299785F" w14:textId="0E360E0E" w:rsidR="000D2C1D" w:rsidRPr="001B2C25" w:rsidRDefault="000D2C1D" w:rsidP="006906D4">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w:t>
            </w:r>
          </w:p>
        </w:tc>
      </w:tr>
      <w:tr w:rsidR="000D2C1D" w:rsidRPr="0009024D" w14:paraId="22E620EF" w14:textId="77777777" w:rsidTr="006906D4">
        <w:trPr>
          <w:trHeight w:val="551"/>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4DAAB20F" w14:textId="77777777" w:rsidR="000D2C1D" w:rsidRPr="001B2C25" w:rsidRDefault="000D2C1D" w:rsidP="006906D4">
            <w:pPr>
              <w:pStyle w:val="Tabletext"/>
              <w:rPr>
                <w:rFonts w:asciiTheme="minorHAnsi" w:hAnsiTheme="minorHAnsi" w:cs="Calibri"/>
                <w:szCs w:val="22"/>
              </w:rPr>
            </w:pPr>
          </w:p>
        </w:tc>
        <w:tc>
          <w:tcPr>
            <w:tcW w:w="4114" w:type="dxa"/>
            <w:vMerge/>
          </w:tcPr>
          <w:p w14:paraId="287DCB02"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7CE1D23B" w14:textId="5967415A" w:rsidR="000D2C1D" w:rsidRPr="001B2C25" w:rsidRDefault="000D2C1D"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m)</w:t>
            </w:r>
            <w:r w:rsidRPr="001B2C25">
              <w:rPr>
                <w:rFonts w:asciiTheme="minorHAnsi" w:hAnsiTheme="minorHAnsi"/>
                <w:szCs w:val="22"/>
              </w:rPr>
              <w:tab/>
            </w:r>
            <w:r w:rsidR="002A2EBB" w:rsidRPr="001B2C25">
              <w:rPr>
                <w:rFonts w:asciiTheme="minorHAnsi" w:hAnsiTheme="minorHAnsi"/>
                <w:szCs w:val="22"/>
              </w:rPr>
              <w:t xml:space="preserve">Pour ce qui est </w:t>
            </w:r>
            <w:r w:rsidR="00D65AEB" w:rsidRPr="001B2C25">
              <w:rPr>
                <w:rFonts w:asciiTheme="minorHAnsi" w:hAnsiTheme="minorHAnsi"/>
                <w:szCs w:val="22"/>
              </w:rPr>
              <w:t>de</w:t>
            </w:r>
            <w:r w:rsidRPr="001B2C25">
              <w:rPr>
                <w:rFonts w:asciiTheme="minorHAnsi" w:hAnsiTheme="minorHAnsi"/>
                <w:szCs w:val="22"/>
              </w:rPr>
              <w:t xml:space="preserve"> </w:t>
            </w:r>
            <w:r w:rsidR="00D65AEB" w:rsidRPr="001B2C25">
              <w:rPr>
                <w:rFonts w:asciiTheme="minorHAnsi" w:hAnsiTheme="minorHAnsi"/>
                <w:szCs w:val="22"/>
              </w:rPr>
              <w:t>l</w:t>
            </w:r>
            <w:r w:rsidR="001B2C25" w:rsidRPr="001B2C25">
              <w:rPr>
                <w:rFonts w:asciiTheme="minorHAnsi" w:hAnsiTheme="minorHAnsi"/>
                <w:szCs w:val="22"/>
              </w:rPr>
              <w:t>'</w:t>
            </w:r>
            <w:r w:rsidRPr="001B2C25">
              <w:rPr>
                <w:rFonts w:asciiTheme="minorHAnsi" w:hAnsiTheme="minorHAnsi"/>
                <w:szCs w:val="22"/>
              </w:rPr>
              <w:t xml:space="preserve">Addendum 5 </w:t>
            </w:r>
            <w:r w:rsidR="00D65AEB" w:rsidRPr="001B2C25">
              <w:rPr>
                <w:rFonts w:asciiTheme="minorHAnsi" w:hAnsiTheme="minorHAnsi"/>
                <w:szCs w:val="22"/>
              </w:rPr>
              <w:t>au</w:t>
            </w:r>
            <w:r w:rsidRPr="001B2C25">
              <w:rPr>
                <w:rFonts w:asciiTheme="minorHAnsi" w:hAnsiTheme="minorHAnsi"/>
                <w:szCs w:val="22"/>
              </w:rPr>
              <w:t xml:space="preserve"> Document RRB22-2/2, </w:t>
            </w:r>
            <w:r w:rsidR="00D65AEB" w:rsidRPr="001B2C25">
              <w:rPr>
                <w:rFonts w:asciiTheme="minorHAnsi" w:hAnsiTheme="minorHAnsi"/>
                <w:szCs w:val="22"/>
              </w:rPr>
              <w:t xml:space="preserve">qui contient une </w:t>
            </w:r>
            <w:r w:rsidR="002E29F7" w:rsidRPr="001B2C25">
              <w:rPr>
                <w:rFonts w:asciiTheme="minorHAnsi" w:hAnsiTheme="minorHAnsi"/>
                <w:szCs w:val="22"/>
              </w:rPr>
              <w:t>demande</w:t>
            </w:r>
            <w:r w:rsidR="00D65AEB" w:rsidRPr="001B2C25">
              <w:rPr>
                <w:rFonts w:asciiTheme="minorHAnsi" w:hAnsiTheme="minorHAnsi"/>
                <w:szCs w:val="22"/>
              </w:rPr>
              <w:t xml:space="preserve"> </w:t>
            </w:r>
            <w:r w:rsidR="00357A26" w:rsidRPr="001B2C25">
              <w:rPr>
                <w:rFonts w:asciiTheme="minorHAnsi" w:hAnsiTheme="minorHAnsi"/>
                <w:szCs w:val="22"/>
              </w:rPr>
              <w:t>de</w:t>
            </w:r>
            <w:r w:rsidRPr="001B2C25">
              <w:rPr>
                <w:rFonts w:asciiTheme="minorHAnsi" w:hAnsiTheme="minorHAnsi"/>
                <w:szCs w:val="22"/>
              </w:rPr>
              <w:t xml:space="preserve"> </w:t>
            </w:r>
            <w:r w:rsidR="00D65AEB" w:rsidRPr="001B2C25">
              <w:rPr>
                <w:rFonts w:asciiTheme="minorHAnsi" w:hAnsiTheme="minorHAnsi"/>
                <w:szCs w:val="22"/>
              </w:rPr>
              <w:t>l</w:t>
            </w:r>
            <w:r w:rsidR="001B2C25" w:rsidRPr="001B2C25">
              <w:rPr>
                <w:rFonts w:asciiTheme="minorHAnsi" w:hAnsiTheme="minorHAnsi"/>
                <w:szCs w:val="22"/>
              </w:rPr>
              <w:t>'</w:t>
            </w:r>
            <w:r w:rsidRPr="001B2C25">
              <w:rPr>
                <w:rFonts w:asciiTheme="minorHAnsi" w:hAnsiTheme="minorHAnsi"/>
                <w:szCs w:val="22"/>
              </w:rPr>
              <w:t xml:space="preserve">Administration </w:t>
            </w:r>
            <w:r w:rsidR="005C5B18" w:rsidRPr="001B2C25">
              <w:rPr>
                <w:rFonts w:asciiTheme="minorHAnsi" w:hAnsiTheme="minorHAnsi"/>
                <w:szCs w:val="22"/>
              </w:rPr>
              <w:t>de l</w:t>
            </w:r>
            <w:r w:rsidR="001B2C25" w:rsidRPr="001B2C25">
              <w:rPr>
                <w:rFonts w:asciiTheme="minorHAnsi" w:hAnsiTheme="minorHAnsi"/>
                <w:szCs w:val="22"/>
              </w:rPr>
              <w:t>'</w:t>
            </w:r>
            <w:r w:rsidR="005C5B18" w:rsidRPr="001B2C25">
              <w:rPr>
                <w:rFonts w:asciiTheme="minorHAnsi" w:hAnsiTheme="minorHAnsi"/>
                <w:szCs w:val="22"/>
              </w:rPr>
              <w:t xml:space="preserve">Ukraine </w:t>
            </w:r>
            <w:r w:rsidR="002E29F7" w:rsidRPr="001B2C25">
              <w:rPr>
                <w:rFonts w:asciiTheme="minorHAnsi" w:hAnsiTheme="minorHAnsi"/>
                <w:szCs w:val="22"/>
              </w:rPr>
              <w:t>selon</w:t>
            </w:r>
            <w:r w:rsidR="005E7FCC" w:rsidRPr="001B2C25">
              <w:rPr>
                <w:rFonts w:asciiTheme="minorHAnsi" w:hAnsiTheme="minorHAnsi"/>
                <w:szCs w:val="22"/>
              </w:rPr>
              <w:t xml:space="preserve"> laquelle il </w:t>
            </w:r>
            <w:r w:rsidR="002E29F7" w:rsidRPr="001B2C25">
              <w:rPr>
                <w:rFonts w:asciiTheme="minorHAnsi" w:hAnsiTheme="minorHAnsi"/>
                <w:szCs w:val="22"/>
              </w:rPr>
              <w:t>conviendrait</w:t>
            </w:r>
            <w:r w:rsidR="005E7FCC" w:rsidRPr="001B2C25">
              <w:rPr>
                <w:rFonts w:asciiTheme="minorHAnsi" w:hAnsiTheme="minorHAnsi"/>
                <w:szCs w:val="22"/>
              </w:rPr>
              <w:t xml:space="preserve"> de continuer </w:t>
            </w:r>
            <w:r w:rsidR="005C5B18" w:rsidRPr="001B2C25">
              <w:rPr>
                <w:rFonts w:asciiTheme="minorHAnsi" w:hAnsiTheme="minorHAnsi"/>
                <w:szCs w:val="22"/>
              </w:rPr>
              <w:t>d</w:t>
            </w:r>
            <w:r w:rsidR="001B2C25" w:rsidRPr="001B2C25">
              <w:rPr>
                <w:rFonts w:asciiTheme="minorHAnsi" w:hAnsiTheme="minorHAnsi"/>
                <w:szCs w:val="22"/>
              </w:rPr>
              <w:t>'</w:t>
            </w:r>
            <w:r w:rsidR="005E7FCC" w:rsidRPr="001B2C25">
              <w:rPr>
                <w:rFonts w:asciiTheme="minorHAnsi" w:hAnsiTheme="minorHAnsi"/>
                <w:szCs w:val="22"/>
              </w:rPr>
              <w:t>appliquer</w:t>
            </w:r>
            <w:r w:rsidR="00D65AEB" w:rsidRPr="001B2C25">
              <w:rPr>
                <w:rFonts w:asciiTheme="minorHAnsi" w:hAnsiTheme="minorHAnsi"/>
                <w:szCs w:val="22"/>
              </w:rPr>
              <w:t xml:space="preserve"> la décision</w:t>
            </w:r>
            <w:r w:rsidRPr="001B2C25">
              <w:rPr>
                <w:rFonts w:asciiTheme="minorHAnsi" w:hAnsiTheme="minorHAnsi"/>
                <w:szCs w:val="22"/>
              </w:rPr>
              <w:t xml:space="preserve"> </w:t>
            </w:r>
            <w:r w:rsidR="00D65AEB" w:rsidRPr="001B2C25">
              <w:rPr>
                <w:rFonts w:asciiTheme="minorHAnsi" w:hAnsiTheme="minorHAnsi"/>
                <w:szCs w:val="22"/>
              </w:rPr>
              <w:t>prise par le Comité à sa</w:t>
            </w:r>
            <w:r w:rsidR="0015581E" w:rsidRPr="001B2C25">
              <w:rPr>
                <w:rFonts w:asciiTheme="minorHAnsi" w:hAnsiTheme="minorHAnsi"/>
                <w:szCs w:val="22"/>
              </w:rPr>
              <w:t> </w:t>
            </w:r>
            <w:r w:rsidRPr="001B2C25">
              <w:rPr>
                <w:rFonts w:asciiTheme="minorHAnsi" w:hAnsiTheme="minorHAnsi"/>
                <w:szCs w:val="22"/>
              </w:rPr>
              <w:t>89</w:t>
            </w:r>
            <w:r w:rsidR="00D65AEB" w:rsidRPr="001B2C25">
              <w:rPr>
                <w:rFonts w:asciiTheme="minorHAnsi" w:hAnsiTheme="minorHAnsi"/>
                <w:szCs w:val="22"/>
              </w:rPr>
              <w:t>ème</w:t>
            </w:r>
            <w:r w:rsidRPr="001B2C25">
              <w:rPr>
                <w:rFonts w:asciiTheme="minorHAnsi" w:hAnsiTheme="minorHAnsi"/>
                <w:szCs w:val="22"/>
              </w:rPr>
              <w:t xml:space="preserve"> </w:t>
            </w:r>
            <w:r w:rsidR="00D65AEB" w:rsidRPr="001B2C25">
              <w:rPr>
                <w:rFonts w:asciiTheme="minorHAnsi" w:hAnsiTheme="minorHAnsi"/>
                <w:szCs w:val="22"/>
              </w:rPr>
              <w:t>réunion jusqu</w:t>
            </w:r>
            <w:r w:rsidR="001B2C25" w:rsidRPr="001B2C25">
              <w:rPr>
                <w:rFonts w:asciiTheme="minorHAnsi" w:hAnsiTheme="minorHAnsi"/>
                <w:szCs w:val="22"/>
              </w:rPr>
              <w:t>'</w:t>
            </w:r>
            <w:r w:rsidR="00D65AEB" w:rsidRPr="001B2C25">
              <w:rPr>
                <w:rFonts w:asciiTheme="minorHAnsi" w:hAnsiTheme="minorHAnsi"/>
                <w:szCs w:val="22"/>
              </w:rPr>
              <w:t xml:space="preserve">à </w:t>
            </w:r>
            <w:r w:rsidR="003519F4" w:rsidRPr="001B2C25">
              <w:rPr>
                <w:rFonts w:asciiTheme="minorHAnsi" w:hAnsiTheme="minorHAnsi"/>
                <w:szCs w:val="22"/>
              </w:rPr>
              <w:t>la déclaration de</w:t>
            </w:r>
            <w:r w:rsidR="00D65AEB" w:rsidRPr="001B2C25">
              <w:rPr>
                <w:rFonts w:asciiTheme="minorHAnsi" w:hAnsiTheme="minorHAnsi"/>
                <w:szCs w:val="22"/>
              </w:rPr>
              <w:t xml:space="preserve"> la </w:t>
            </w:r>
            <w:r w:rsidR="00A73C16" w:rsidRPr="001B2C25">
              <w:rPr>
                <w:rFonts w:asciiTheme="minorHAnsi" w:hAnsiTheme="minorHAnsi"/>
                <w:szCs w:val="22"/>
              </w:rPr>
              <w:t xml:space="preserve">levée de la </w:t>
            </w:r>
            <w:r w:rsidR="00D65AEB" w:rsidRPr="001B2C25">
              <w:rPr>
                <w:rFonts w:asciiTheme="minorHAnsi" w:hAnsiTheme="minorHAnsi"/>
                <w:szCs w:val="22"/>
              </w:rPr>
              <w:t>loi martiale en Ukraine</w:t>
            </w:r>
            <w:r w:rsidR="005E7FCC" w:rsidRPr="001B2C25">
              <w:rPr>
                <w:rFonts w:asciiTheme="minorHAnsi" w:hAnsiTheme="minorHAnsi"/>
                <w:szCs w:val="22"/>
              </w:rPr>
              <w:t>, l</w:t>
            </w:r>
            <w:r w:rsidR="00D65AEB" w:rsidRPr="001B2C25">
              <w:rPr>
                <w:rFonts w:asciiTheme="minorHAnsi" w:hAnsiTheme="minorHAnsi"/>
                <w:szCs w:val="22"/>
              </w:rPr>
              <w:t>e Comité a décidé</w:t>
            </w:r>
            <w:r w:rsidRPr="001B2C25">
              <w:rPr>
                <w:rFonts w:asciiTheme="minorHAnsi" w:hAnsiTheme="minorHAnsi"/>
                <w:szCs w:val="22"/>
              </w:rPr>
              <w:t xml:space="preserve"> </w:t>
            </w:r>
            <w:r w:rsidR="005E7FCC" w:rsidRPr="001B2C25">
              <w:rPr>
                <w:rFonts w:asciiTheme="minorHAnsi" w:hAnsiTheme="minorHAnsi"/>
                <w:szCs w:val="22"/>
              </w:rPr>
              <w:t>d</w:t>
            </w:r>
            <w:r w:rsidR="001B2C25" w:rsidRPr="001B2C25">
              <w:rPr>
                <w:rFonts w:asciiTheme="minorHAnsi" w:hAnsiTheme="minorHAnsi"/>
                <w:szCs w:val="22"/>
              </w:rPr>
              <w:t>'</w:t>
            </w:r>
            <w:r w:rsidR="005E7FCC" w:rsidRPr="001B2C25">
              <w:rPr>
                <w:rFonts w:asciiTheme="minorHAnsi" w:hAnsiTheme="minorHAnsi"/>
                <w:szCs w:val="22"/>
              </w:rPr>
              <w:t>accéder à la demande de l</w:t>
            </w:r>
            <w:r w:rsidR="001B2C25" w:rsidRPr="001B2C25">
              <w:rPr>
                <w:rFonts w:asciiTheme="minorHAnsi" w:hAnsiTheme="minorHAnsi"/>
                <w:szCs w:val="22"/>
              </w:rPr>
              <w:t>'</w:t>
            </w:r>
            <w:r w:rsidR="005E7FCC" w:rsidRPr="001B2C25">
              <w:rPr>
                <w:rFonts w:asciiTheme="minorHAnsi" w:hAnsiTheme="minorHAnsi"/>
                <w:szCs w:val="22"/>
              </w:rPr>
              <w:t xml:space="preserve">Administration, étant entendu </w:t>
            </w:r>
            <w:r w:rsidR="00C75EFE" w:rsidRPr="001B2C25">
              <w:rPr>
                <w:rFonts w:asciiTheme="minorHAnsi" w:hAnsiTheme="minorHAnsi"/>
                <w:szCs w:val="22"/>
              </w:rPr>
              <w:t>qu</w:t>
            </w:r>
            <w:r w:rsidR="001B2C25" w:rsidRPr="001B2C25">
              <w:rPr>
                <w:rFonts w:asciiTheme="minorHAnsi" w:hAnsiTheme="minorHAnsi"/>
                <w:szCs w:val="22"/>
              </w:rPr>
              <w:t>'</w:t>
            </w:r>
            <w:r w:rsidR="00C75EFE" w:rsidRPr="001B2C25">
              <w:rPr>
                <w:rFonts w:asciiTheme="minorHAnsi" w:hAnsiTheme="minorHAnsi"/>
                <w:szCs w:val="22"/>
              </w:rPr>
              <w:t>il</w:t>
            </w:r>
            <w:r w:rsidR="005E7FCC" w:rsidRPr="001B2C25">
              <w:rPr>
                <w:rFonts w:asciiTheme="minorHAnsi" w:hAnsiTheme="minorHAnsi"/>
                <w:szCs w:val="22"/>
              </w:rPr>
              <w:t xml:space="preserve"> continuerait de réévaluer la situation lors </w:t>
            </w:r>
            <w:r w:rsidR="003519F4" w:rsidRPr="001B2C25">
              <w:rPr>
                <w:rFonts w:asciiTheme="minorHAnsi" w:hAnsiTheme="minorHAnsi"/>
                <w:szCs w:val="22"/>
              </w:rPr>
              <w:t>de</w:t>
            </w:r>
            <w:r w:rsidR="006906D4" w:rsidRPr="001B2C25">
              <w:rPr>
                <w:rFonts w:asciiTheme="minorHAnsi" w:hAnsiTheme="minorHAnsi"/>
                <w:szCs w:val="22"/>
              </w:rPr>
              <w:t xml:space="preserve"> </w:t>
            </w:r>
            <w:r w:rsidR="005E7FCC" w:rsidRPr="001B2C25">
              <w:rPr>
                <w:rFonts w:asciiTheme="minorHAnsi" w:hAnsiTheme="minorHAnsi"/>
                <w:szCs w:val="22"/>
              </w:rPr>
              <w:t>réunions</w:t>
            </w:r>
            <w:r w:rsidR="0058711B" w:rsidRPr="001B2C25">
              <w:rPr>
                <w:rFonts w:asciiTheme="minorHAnsi" w:hAnsiTheme="minorHAnsi"/>
                <w:szCs w:val="22"/>
              </w:rPr>
              <w:t xml:space="preserve"> futures</w:t>
            </w:r>
            <w:r w:rsidRPr="001B2C25">
              <w:rPr>
                <w:rFonts w:asciiTheme="minorHAnsi" w:hAnsiTheme="minorHAnsi"/>
                <w:szCs w:val="22"/>
              </w:rPr>
              <w:t>.</w:t>
            </w:r>
          </w:p>
        </w:tc>
        <w:tc>
          <w:tcPr>
            <w:tcW w:w="2413" w:type="dxa"/>
          </w:tcPr>
          <w:p w14:paraId="7E4B1EB6" w14:textId="4AF8443F" w:rsidR="000D2C1D" w:rsidRPr="001B2C25" w:rsidRDefault="000170CD" w:rsidP="001E105E">
            <w:pPr>
              <w:pStyle w:val="ListParagraph"/>
              <w:spacing w:before="4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Calibri"/>
                <w:lang w:val="fr-FR"/>
              </w:rPr>
            </w:pPr>
            <w:r w:rsidRPr="001B2C25">
              <w:rPr>
                <w:rFonts w:cs="Calibri"/>
                <w:lang w:val="fr-FR"/>
              </w:rPr>
              <w:t xml:space="preserve">Le Secrétaire exécutif communiquera ces décisions </w:t>
            </w:r>
            <w:r w:rsidR="00464FD0" w:rsidRPr="001B2C25">
              <w:rPr>
                <w:rFonts w:cs="Calibri"/>
                <w:lang w:val="fr-FR"/>
              </w:rPr>
              <w:t>à</w:t>
            </w:r>
            <w:r w:rsidRPr="001B2C25">
              <w:rPr>
                <w:rFonts w:cs="Calibri"/>
                <w:lang w:val="fr-FR"/>
              </w:rPr>
              <w:t xml:space="preserve"> </w:t>
            </w:r>
            <w:r w:rsidR="00464FD0" w:rsidRPr="001B2C25">
              <w:rPr>
                <w:rFonts w:cs="Calibri"/>
                <w:lang w:val="fr-FR"/>
              </w:rPr>
              <w:t>l</w:t>
            </w:r>
            <w:r w:rsidR="001B2C25" w:rsidRPr="001B2C25">
              <w:rPr>
                <w:rFonts w:cs="Calibri"/>
                <w:lang w:val="fr-FR"/>
              </w:rPr>
              <w:t>'</w:t>
            </w:r>
            <w:r w:rsidRPr="001B2C25">
              <w:rPr>
                <w:rFonts w:cs="Calibri"/>
                <w:lang w:val="fr-FR"/>
              </w:rPr>
              <w:t>administration concernée.</w:t>
            </w:r>
          </w:p>
        </w:tc>
      </w:tr>
      <w:tr w:rsidR="000D2C1D" w:rsidRPr="0009024D" w14:paraId="51679576" w14:textId="77777777" w:rsidTr="006906D4">
        <w:trPr>
          <w:trHeight w:val="190"/>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718A2B31" w14:textId="77777777" w:rsidR="000D2C1D" w:rsidRPr="001B2C25" w:rsidRDefault="000D2C1D" w:rsidP="006906D4">
            <w:pPr>
              <w:pStyle w:val="Tabletext"/>
              <w:rPr>
                <w:rFonts w:asciiTheme="minorHAnsi" w:hAnsiTheme="minorHAnsi" w:cs="Calibri"/>
                <w:szCs w:val="22"/>
              </w:rPr>
            </w:pPr>
          </w:p>
        </w:tc>
        <w:tc>
          <w:tcPr>
            <w:tcW w:w="4114" w:type="dxa"/>
            <w:vMerge/>
          </w:tcPr>
          <w:p w14:paraId="5CA7E3BF"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2FD8F46C" w14:textId="542947D6" w:rsidR="000D2C1D" w:rsidRPr="001B2C25" w:rsidRDefault="000D2C1D" w:rsidP="0095313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n)</w:t>
            </w:r>
            <w:r w:rsidRPr="001B2C25">
              <w:rPr>
                <w:rFonts w:asciiTheme="minorHAnsi" w:hAnsiTheme="minorHAnsi"/>
                <w:szCs w:val="22"/>
              </w:rPr>
              <w:tab/>
            </w:r>
            <w:r w:rsidR="003519F4" w:rsidRPr="001B2C25">
              <w:rPr>
                <w:rFonts w:asciiTheme="minorHAnsi" w:hAnsiTheme="minorHAnsi"/>
                <w:szCs w:val="22"/>
              </w:rPr>
              <w:t>Concernant</w:t>
            </w:r>
            <w:r w:rsidR="006906D4" w:rsidRPr="001B2C25">
              <w:rPr>
                <w:rFonts w:asciiTheme="minorHAnsi" w:hAnsiTheme="minorHAnsi"/>
                <w:szCs w:val="22"/>
              </w:rPr>
              <w:t xml:space="preserve"> </w:t>
            </w:r>
            <w:r w:rsidR="00AE7A39" w:rsidRPr="001B2C25">
              <w:rPr>
                <w:rFonts w:asciiTheme="minorHAnsi" w:hAnsiTheme="minorHAnsi"/>
                <w:szCs w:val="22"/>
              </w:rPr>
              <w:t>l</w:t>
            </w:r>
            <w:r w:rsidR="001B2C25" w:rsidRPr="001B2C25">
              <w:rPr>
                <w:rFonts w:asciiTheme="minorHAnsi" w:hAnsiTheme="minorHAnsi"/>
                <w:szCs w:val="22"/>
              </w:rPr>
              <w:t>'</w:t>
            </w:r>
            <w:r w:rsidRPr="001B2C25">
              <w:rPr>
                <w:rFonts w:asciiTheme="minorHAnsi" w:hAnsiTheme="minorHAnsi"/>
                <w:szCs w:val="22"/>
              </w:rPr>
              <w:t xml:space="preserve">Addendum 6 </w:t>
            </w:r>
            <w:r w:rsidR="00AE7A39" w:rsidRPr="001B2C25">
              <w:rPr>
                <w:rFonts w:asciiTheme="minorHAnsi" w:hAnsiTheme="minorHAnsi"/>
                <w:szCs w:val="22"/>
              </w:rPr>
              <w:t>au</w:t>
            </w:r>
            <w:r w:rsidRPr="001B2C25">
              <w:rPr>
                <w:rFonts w:asciiTheme="minorHAnsi" w:hAnsiTheme="minorHAnsi"/>
                <w:szCs w:val="22"/>
              </w:rPr>
              <w:t xml:space="preserve"> Document RRB22-2/2, </w:t>
            </w:r>
            <w:r w:rsidR="00AE7A39" w:rsidRPr="001B2C25">
              <w:rPr>
                <w:rFonts w:asciiTheme="minorHAnsi" w:hAnsiTheme="minorHAnsi"/>
                <w:szCs w:val="22"/>
              </w:rPr>
              <w:t xml:space="preserve">qui </w:t>
            </w:r>
            <w:r w:rsidR="003519F4" w:rsidRPr="001B2C25">
              <w:rPr>
                <w:rFonts w:asciiTheme="minorHAnsi" w:hAnsiTheme="minorHAnsi"/>
                <w:color w:val="000000"/>
                <w:szCs w:val="22"/>
              </w:rPr>
              <w:t>est un rapport d</w:t>
            </w:r>
            <w:r w:rsidR="001B2C25" w:rsidRPr="001B2C25">
              <w:rPr>
                <w:rFonts w:asciiTheme="minorHAnsi" w:hAnsiTheme="minorHAnsi"/>
                <w:color w:val="000000"/>
                <w:szCs w:val="22"/>
              </w:rPr>
              <w:t>'</w:t>
            </w:r>
            <w:r w:rsidR="003519F4" w:rsidRPr="001B2C25">
              <w:rPr>
                <w:rFonts w:asciiTheme="minorHAnsi" w:hAnsiTheme="minorHAnsi"/>
                <w:color w:val="000000"/>
                <w:szCs w:val="22"/>
              </w:rPr>
              <w:t>activité sur</w:t>
            </w:r>
            <w:r w:rsidR="006906D4" w:rsidRPr="001B2C25">
              <w:rPr>
                <w:rFonts w:asciiTheme="minorHAnsi" w:hAnsiTheme="minorHAnsi"/>
                <w:color w:val="000000"/>
                <w:szCs w:val="22"/>
              </w:rPr>
              <w:t xml:space="preserve"> </w:t>
            </w:r>
            <w:r w:rsidR="00AE7A39" w:rsidRPr="001B2C25">
              <w:rPr>
                <w:rFonts w:asciiTheme="minorHAnsi" w:hAnsiTheme="minorHAnsi"/>
                <w:szCs w:val="22"/>
              </w:rPr>
              <w:t>la mise en œuvre de la</w:t>
            </w:r>
            <w:r w:rsidRPr="001B2C25">
              <w:rPr>
                <w:rFonts w:asciiTheme="minorHAnsi" w:hAnsiTheme="minorHAnsi"/>
                <w:szCs w:val="22"/>
              </w:rPr>
              <w:t xml:space="preserve"> R</w:t>
            </w:r>
            <w:r w:rsidR="00AE7A39" w:rsidRPr="001B2C25">
              <w:rPr>
                <w:rFonts w:asciiTheme="minorHAnsi" w:hAnsiTheme="minorHAnsi"/>
                <w:szCs w:val="22"/>
              </w:rPr>
              <w:t>é</w:t>
            </w:r>
            <w:r w:rsidRPr="001B2C25">
              <w:rPr>
                <w:rFonts w:asciiTheme="minorHAnsi" w:hAnsiTheme="minorHAnsi"/>
                <w:szCs w:val="22"/>
              </w:rPr>
              <w:t xml:space="preserve">solution </w:t>
            </w:r>
            <w:r w:rsidRPr="001B2C25">
              <w:rPr>
                <w:rFonts w:asciiTheme="minorHAnsi" w:hAnsiTheme="minorHAnsi"/>
                <w:b/>
                <w:bCs/>
                <w:szCs w:val="22"/>
              </w:rPr>
              <w:t>559 (</w:t>
            </w:r>
            <w:r w:rsidR="00AE7A39" w:rsidRPr="001B2C25">
              <w:rPr>
                <w:rFonts w:asciiTheme="minorHAnsi" w:hAnsiTheme="minorHAnsi"/>
                <w:b/>
                <w:bCs/>
                <w:szCs w:val="22"/>
              </w:rPr>
              <w:t>CMR</w:t>
            </w:r>
            <w:r w:rsidRPr="001B2C25">
              <w:rPr>
                <w:rFonts w:asciiTheme="minorHAnsi" w:hAnsiTheme="minorHAnsi"/>
                <w:b/>
                <w:bCs/>
                <w:szCs w:val="22"/>
              </w:rPr>
              <w:t>-19)</w:t>
            </w:r>
            <w:r w:rsidRPr="001B2C25">
              <w:rPr>
                <w:rFonts w:asciiTheme="minorHAnsi" w:hAnsiTheme="minorHAnsi"/>
                <w:szCs w:val="22"/>
              </w:rPr>
              <w:t xml:space="preserve">, </w:t>
            </w:r>
            <w:r w:rsidR="00AE7A39" w:rsidRPr="001B2C25">
              <w:rPr>
                <w:rFonts w:asciiTheme="minorHAnsi" w:hAnsiTheme="minorHAnsi"/>
                <w:szCs w:val="22"/>
              </w:rPr>
              <w:t>le Comité</w:t>
            </w:r>
            <w:r w:rsidRPr="001B2C25">
              <w:rPr>
                <w:rFonts w:asciiTheme="minorHAnsi" w:hAnsiTheme="minorHAnsi"/>
                <w:szCs w:val="22"/>
              </w:rPr>
              <w:t xml:space="preserve"> </w:t>
            </w:r>
            <w:r w:rsidR="00F14419" w:rsidRPr="001B2C25">
              <w:rPr>
                <w:rFonts w:asciiTheme="minorHAnsi" w:hAnsiTheme="minorHAnsi"/>
                <w:szCs w:val="22"/>
              </w:rPr>
              <w:t>s</w:t>
            </w:r>
            <w:r w:rsidR="001B2C25" w:rsidRPr="001B2C25">
              <w:rPr>
                <w:rFonts w:asciiTheme="minorHAnsi" w:hAnsiTheme="minorHAnsi"/>
                <w:szCs w:val="22"/>
              </w:rPr>
              <w:t>'</w:t>
            </w:r>
            <w:r w:rsidR="00F14419" w:rsidRPr="001B2C25">
              <w:rPr>
                <w:rFonts w:asciiTheme="minorHAnsi" w:hAnsiTheme="minorHAnsi"/>
                <w:szCs w:val="22"/>
              </w:rPr>
              <w:t>est félicité de</w:t>
            </w:r>
            <w:r w:rsidR="006906D4" w:rsidRPr="001B2C25">
              <w:rPr>
                <w:rFonts w:asciiTheme="minorHAnsi" w:hAnsiTheme="minorHAnsi"/>
                <w:szCs w:val="22"/>
              </w:rPr>
              <w:t xml:space="preserve"> </w:t>
            </w:r>
            <w:r w:rsidR="00AE7A39" w:rsidRPr="001B2C25">
              <w:rPr>
                <w:rFonts w:asciiTheme="minorHAnsi" w:hAnsiTheme="minorHAnsi"/>
                <w:szCs w:val="22"/>
              </w:rPr>
              <w:t>l</w:t>
            </w:r>
            <w:r w:rsidR="001B2C25" w:rsidRPr="001B2C25">
              <w:rPr>
                <w:rFonts w:asciiTheme="minorHAnsi" w:hAnsiTheme="minorHAnsi"/>
                <w:szCs w:val="22"/>
              </w:rPr>
              <w:t>'</w:t>
            </w:r>
            <w:r w:rsidR="00AE7A39" w:rsidRPr="001B2C25">
              <w:rPr>
                <w:rFonts w:asciiTheme="minorHAnsi" w:hAnsiTheme="minorHAnsi"/>
                <w:szCs w:val="22"/>
              </w:rPr>
              <w:t>appui constant</w:t>
            </w:r>
            <w:r w:rsidR="006906D4" w:rsidRPr="001B2C25">
              <w:rPr>
                <w:rFonts w:asciiTheme="minorHAnsi" w:hAnsiTheme="minorHAnsi"/>
                <w:szCs w:val="22"/>
              </w:rPr>
              <w:t xml:space="preserve"> </w:t>
            </w:r>
            <w:r w:rsidR="00AE7A39" w:rsidRPr="001B2C25">
              <w:rPr>
                <w:rFonts w:asciiTheme="minorHAnsi" w:hAnsiTheme="minorHAnsi"/>
                <w:szCs w:val="22"/>
              </w:rPr>
              <w:t xml:space="preserve">apporté </w:t>
            </w:r>
            <w:r w:rsidR="00F14419" w:rsidRPr="001B2C25">
              <w:rPr>
                <w:rFonts w:asciiTheme="minorHAnsi" w:hAnsiTheme="minorHAnsi"/>
                <w:szCs w:val="22"/>
              </w:rPr>
              <w:t xml:space="preserve">par le Bureau </w:t>
            </w:r>
            <w:r w:rsidR="00AE7A39" w:rsidRPr="001B2C25">
              <w:rPr>
                <w:rFonts w:asciiTheme="minorHAnsi" w:hAnsiTheme="minorHAnsi"/>
                <w:szCs w:val="22"/>
              </w:rPr>
              <w:t xml:space="preserve">aux administrations ayant </w:t>
            </w:r>
            <w:r w:rsidR="00B74717" w:rsidRPr="001B2C25">
              <w:rPr>
                <w:rFonts w:asciiTheme="minorHAnsi" w:hAnsiTheme="minorHAnsi"/>
                <w:szCs w:val="22"/>
              </w:rPr>
              <w:t>notifié</w:t>
            </w:r>
            <w:r w:rsidR="00AE7A39" w:rsidRPr="001B2C25">
              <w:rPr>
                <w:rFonts w:asciiTheme="minorHAnsi" w:hAnsiTheme="minorHAnsi"/>
                <w:szCs w:val="22"/>
              </w:rPr>
              <w:t xml:space="preserve"> des soumis</w:t>
            </w:r>
            <w:r w:rsidR="001B2C25" w:rsidRPr="001B2C25">
              <w:rPr>
                <w:rFonts w:asciiTheme="minorHAnsi" w:hAnsiTheme="minorHAnsi"/>
                <w:szCs w:val="22"/>
              </w:rPr>
              <w:t>sions au titre de la Résolution </w:t>
            </w:r>
            <w:r w:rsidR="00AE7A39" w:rsidRPr="001B2C25">
              <w:rPr>
                <w:rFonts w:asciiTheme="minorHAnsi" w:hAnsiTheme="minorHAnsi"/>
                <w:szCs w:val="22"/>
              </w:rPr>
              <w:t>559</w:t>
            </w:r>
            <w:r w:rsidR="006906D4" w:rsidRPr="001B2C25">
              <w:rPr>
                <w:rFonts w:asciiTheme="minorHAnsi" w:hAnsiTheme="minorHAnsi"/>
                <w:szCs w:val="22"/>
              </w:rPr>
              <w:t xml:space="preserve"> </w:t>
            </w:r>
            <w:r w:rsidR="00AE7A39" w:rsidRPr="001B2C25">
              <w:rPr>
                <w:rFonts w:asciiTheme="minorHAnsi" w:hAnsiTheme="minorHAnsi"/>
                <w:szCs w:val="22"/>
              </w:rPr>
              <w:t xml:space="preserve">et </w:t>
            </w:r>
            <w:r w:rsidR="00F14419" w:rsidRPr="001B2C25">
              <w:rPr>
                <w:rFonts w:asciiTheme="minorHAnsi" w:hAnsiTheme="minorHAnsi"/>
                <w:szCs w:val="22"/>
              </w:rPr>
              <w:t>des</w:t>
            </w:r>
            <w:r w:rsidR="006906D4" w:rsidRPr="001B2C25">
              <w:rPr>
                <w:rFonts w:asciiTheme="minorHAnsi" w:hAnsiTheme="minorHAnsi"/>
                <w:szCs w:val="22"/>
              </w:rPr>
              <w:t xml:space="preserve"> </w:t>
            </w:r>
            <w:r w:rsidR="00AE7A39" w:rsidRPr="001B2C25">
              <w:rPr>
                <w:rFonts w:asciiTheme="minorHAnsi" w:hAnsiTheme="minorHAnsi"/>
                <w:szCs w:val="22"/>
              </w:rPr>
              <w:t>efforts de</w:t>
            </w:r>
            <w:r w:rsidRPr="001B2C25">
              <w:rPr>
                <w:rFonts w:asciiTheme="minorHAnsi" w:hAnsiTheme="minorHAnsi"/>
                <w:szCs w:val="22"/>
              </w:rPr>
              <w:t xml:space="preserve"> coordination </w:t>
            </w:r>
            <w:r w:rsidR="009976DC" w:rsidRPr="001B2C25">
              <w:rPr>
                <w:rFonts w:asciiTheme="minorHAnsi" w:hAnsiTheme="minorHAnsi"/>
                <w:szCs w:val="22"/>
              </w:rPr>
              <w:t>déployés</w:t>
            </w:r>
            <w:r w:rsidR="007D3B5E" w:rsidRPr="001B2C25">
              <w:rPr>
                <w:rFonts w:asciiTheme="minorHAnsi" w:hAnsiTheme="minorHAnsi"/>
                <w:szCs w:val="22"/>
              </w:rPr>
              <w:t xml:space="preserve"> par les</w:t>
            </w:r>
            <w:r w:rsidRPr="001B2C25">
              <w:rPr>
                <w:rFonts w:asciiTheme="minorHAnsi" w:hAnsiTheme="minorHAnsi"/>
                <w:szCs w:val="22"/>
              </w:rPr>
              <w:t xml:space="preserve"> administrations. </w:t>
            </w:r>
            <w:r w:rsidR="00E17B90" w:rsidRPr="001B2C25">
              <w:rPr>
                <w:rFonts w:asciiTheme="minorHAnsi" w:hAnsiTheme="minorHAnsi"/>
                <w:szCs w:val="22"/>
              </w:rPr>
              <w:t>Le Comité</w:t>
            </w:r>
            <w:r w:rsidRPr="001B2C25">
              <w:rPr>
                <w:rFonts w:asciiTheme="minorHAnsi" w:hAnsiTheme="minorHAnsi"/>
                <w:szCs w:val="22"/>
              </w:rPr>
              <w:t xml:space="preserve"> </w:t>
            </w:r>
            <w:r w:rsidR="00B74717" w:rsidRPr="001B2C25">
              <w:rPr>
                <w:rFonts w:asciiTheme="minorHAnsi" w:hAnsiTheme="minorHAnsi"/>
                <w:szCs w:val="22"/>
              </w:rPr>
              <w:t>a estimé que</w:t>
            </w:r>
            <w:r w:rsidRPr="001B2C25">
              <w:rPr>
                <w:rFonts w:asciiTheme="minorHAnsi" w:hAnsiTheme="minorHAnsi"/>
                <w:szCs w:val="22"/>
              </w:rPr>
              <w:t xml:space="preserve"> </w:t>
            </w:r>
            <w:r w:rsidR="00B74717" w:rsidRPr="001B2C25">
              <w:rPr>
                <w:rFonts w:asciiTheme="minorHAnsi" w:hAnsiTheme="minorHAnsi"/>
                <w:szCs w:val="22"/>
              </w:rPr>
              <w:t xml:space="preserve">les mesures proposées </w:t>
            </w:r>
            <w:r w:rsidR="00FF5C0F" w:rsidRPr="001B2C25">
              <w:rPr>
                <w:rFonts w:asciiTheme="minorHAnsi" w:hAnsiTheme="minorHAnsi"/>
                <w:szCs w:val="22"/>
              </w:rPr>
              <w:t>par le Bureau</w:t>
            </w:r>
            <w:r w:rsidR="006906D4" w:rsidRPr="001B2C25">
              <w:rPr>
                <w:rFonts w:asciiTheme="minorHAnsi" w:hAnsiTheme="minorHAnsi"/>
                <w:szCs w:val="22"/>
              </w:rPr>
              <w:t xml:space="preserve"> </w:t>
            </w:r>
            <w:r w:rsidR="00C22B3D" w:rsidRPr="001B2C25">
              <w:rPr>
                <w:rFonts w:asciiTheme="minorHAnsi" w:hAnsiTheme="minorHAnsi"/>
                <w:szCs w:val="22"/>
              </w:rPr>
              <w:t>dans l</w:t>
            </w:r>
            <w:r w:rsidR="001B2C25" w:rsidRPr="001B2C25">
              <w:rPr>
                <w:rFonts w:asciiTheme="minorHAnsi" w:hAnsiTheme="minorHAnsi"/>
                <w:szCs w:val="22"/>
              </w:rPr>
              <w:t>'</w:t>
            </w:r>
            <w:r w:rsidR="00C22B3D" w:rsidRPr="001B2C25">
              <w:rPr>
                <w:rFonts w:asciiTheme="minorHAnsi" w:hAnsiTheme="minorHAnsi"/>
                <w:szCs w:val="22"/>
              </w:rPr>
              <w:t>Addendum</w:t>
            </w:r>
            <w:r w:rsidR="00F14419" w:rsidRPr="001B2C25">
              <w:rPr>
                <w:rFonts w:asciiTheme="minorHAnsi" w:hAnsiTheme="minorHAnsi"/>
                <w:szCs w:val="22"/>
              </w:rPr>
              <w:t xml:space="preserve"> concernant le traitement de</w:t>
            </w:r>
            <w:r w:rsidR="00B74717" w:rsidRPr="001B2C25">
              <w:rPr>
                <w:rFonts w:asciiTheme="minorHAnsi" w:hAnsiTheme="minorHAnsi"/>
                <w:szCs w:val="22"/>
              </w:rPr>
              <w:t xml:space="preserve"> la</w:t>
            </w:r>
            <w:r w:rsidRPr="001B2C25">
              <w:rPr>
                <w:rFonts w:asciiTheme="minorHAnsi" w:hAnsiTheme="minorHAnsi"/>
                <w:szCs w:val="22"/>
              </w:rPr>
              <w:t xml:space="preserve"> Part</w:t>
            </w:r>
            <w:r w:rsidR="00B74717" w:rsidRPr="001B2C25">
              <w:rPr>
                <w:rFonts w:asciiTheme="minorHAnsi" w:hAnsiTheme="minorHAnsi"/>
                <w:szCs w:val="22"/>
              </w:rPr>
              <w:t>ie</w:t>
            </w:r>
            <w:r w:rsidRPr="001B2C25">
              <w:rPr>
                <w:rFonts w:asciiTheme="minorHAnsi" w:hAnsiTheme="minorHAnsi"/>
                <w:szCs w:val="22"/>
              </w:rPr>
              <w:t xml:space="preserve"> B </w:t>
            </w:r>
            <w:r w:rsidR="00B74717" w:rsidRPr="001B2C25">
              <w:rPr>
                <w:rFonts w:asciiTheme="minorHAnsi" w:hAnsiTheme="minorHAnsi"/>
                <w:szCs w:val="22"/>
              </w:rPr>
              <w:t xml:space="preserve">des </w:t>
            </w:r>
            <w:r w:rsidR="00B74717" w:rsidRPr="001B2C25">
              <w:rPr>
                <w:rFonts w:asciiTheme="minorHAnsi" w:hAnsiTheme="minorHAnsi"/>
                <w:szCs w:val="22"/>
              </w:rPr>
              <w:lastRenderedPageBreak/>
              <w:t>soumissions au titre de la Résolution</w:t>
            </w:r>
            <w:r w:rsidRPr="001B2C25">
              <w:rPr>
                <w:rFonts w:asciiTheme="minorHAnsi" w:hAnsiTheme="minorHAnsi"/>
                <w:szCs w:val="22"/>
              </w:rPr>
              <w:t xml:space="preserve"> 559</w:t>
            </w:r>
            <w:r w:rsidR="006906D4" w:rsidRPr="001B2C25">
              <w:rPr>
                <w:rFonts w:asciiTheme="minorHAnsi" w:hAnsiTheme="minorHAnsi"/>
                <w:szCs w:val="22"/>
              </w:rPr>
              <w:t xml:space="preserve"> </w:t>
            </w:r>
            <w:r w:rsidR="00B74717" w:rsidRPr="001B2C25">
              <w:rPr>
                <w:rFonts w:asciiTheme="minorHAnsi" w:hAnsiTheme="minorHAnsi"/>
                <w:szCs w:val="22"/>
              </w:rPr>
              <w:t>étaient conformes</w:t>
            </w:r>
            <w:r w:rsidRPr="001B2C25">
              <w:rPr>
                <w:rFonts w:asciiTheme="minorHAnsi" w:hAnsiTheme="minorHAnsi"/>
                <w:szCs w:val="22"/>
              </w:rPr>
              <w:t xml:space="preserve"> </w:t>
            </w:r>
            <w:r w:rsidR="00FF5C0F" w:rsidRPr="001B2C25">
              <w:rPr>
                <w:rFonts w:asciiTheme="minorHAnsi" w:hAnsiTheme="minorHAnsi"/>
                <w:szCs w:val="22"/>
              </w:rPr>
              <w:t>à l</w:t>
            </w:r>
            <w:r w:rsidR="001B2C25" w:rsidRPr="001B2C25">
              <w:rPr>
                <w:rFonts w:asciiTheme="minorHAnsi" w:hAnsiTheme="minorHAnsi"/>
                <w:szCs w:val="22"/>
              </w:rPr>
              <w:t>'</w:t>
            </w:r>
            <w:r w:rsidR="00FF5C0F" w:rsidRPr="001B2C25">
              <w:rPr>
                <w:rFonts w:asciiTheme="minorHAnsi" w:hAnsiTheme="minorHAnsi"/>
                <w:szCs w:val="22"/>
              </w:rPr>
              <w:t>esprit de la</w:t>
            </w:r>
            <w:r w:rsidRPr="001B2C25">
              <w:rPr>
                <w:rFonts w:asciiTheme="minorHAnsi" w:hAnsiTheme="minorHAnsi"/>
                <w:szCs w:val="22"/>
              </w:rPr>
              <w:t xml:space="preserve"> </w:t>
            </w:r>
            <w:r w:rsidR="00B74717" w:rsidRPr="001B2C25">
              <w:rPr>
                <w:rFonts w:asciiTheme="minorHAnsi" w:hAnsiTheme="minorHAnsi"/>
                <w:szCs w:val="22"/>
              </w:rPr>
              <w:t>Résolution</w:t>
            </w:r>
            <w:r w:rsidRPr="001B2C25">
              <w:rPr>
                <w:rFonts w:asciiTheme="minorHAnsi" w:hAnsiTheme="minorHAnsi"/>
                <w:szCs w:val="22"/>
              </w:rPr>
              <w:t xml:space="preserve"> </w:t>
            </w:r>
            <w:r w:rsidRPr="001B2C25">
              <w:rPr>
                <w:rFonts w:asciiTheme="minorHAnsi" w:hAnsiTheme="minorHAnsi"/>
                <w:b/>
                <w:bCs/>
                <w:szCs w:val="22"/>
              </w:rPr>
              <w:t>559 (C</w:t>
            </w:r>
            <w:r w:rsidR="00B74717" w:rsidRPr="001B2C25">
              <w:rPr>
                <w:rFonts w:asciiTheme="minorHAnsi" w:hAnsiTheme="minorHAnsi"/>
                <w:b/>
                <w:bCs/>
                <w:szCs w:val="22"/>
              </w:rPr>
              <w:t>MR</w:t>
            </w:r>
            <w:r w:rsidRPr="001B2C25">
              <w:rPr>
                <w:rFonts w:asciiTheme="minorHAnsi" w:hAnsiTheme="minorHAnsi"/>
                <w:b/>
                <w:bCs/>
                <w:szCs w:val="22"/>
              </w:rPr>
              <w:t>-19)</w:t>
            </w:r>
            <w:r w:rsidRPr="001B2C25">
              <w:rPr>
                <w:rFonts w:asciiTheme="minorHAnsi" w:hAnsiTheme="minorHAnsi"/>
                <w:szCs w:val="22"/>
              </w:rPr>
              <w:t xml:space="preserve">. </w:t>
            </w:r>
            <w:r w:rsidR="00B74717" w:rsidRPr="001B2C25">
              <w:rPr>
                <w:rFonts w:asciiTheme="minorHAnsi" w:hAnsiTheme="minorHAnsi"/>
                <w:szCs w:val="22"/>
              </w:rPr>
              <w:t>En conséquence</w:t>
            </w:r>
            <w:r w:rsidRPr="001B2C25">
              <w:rPr>
                <w:rFonts w:asciiTheme="minorHAnsi" w:hAnsiTheme="minorHAnsi"/>
                <w:szCs w:val="22"/>
              </w:rPr>
              <w:t xml:space="preserve">, </w:t>
            </w:r>
            <w:r w:rsidR="00B74717" w:rsidRPr="001B2C25">
              <w:rPr>
                <w:rFonts w:asciiTheme="minorHAnsi" w:hAnsiTheme="minorHAnsi"/>
                <w:szCs w:val="22"/>
              </w:rPr>
              <w:t>le Comité a décidé</w:t>
            </w:r>
            <w:r w:rsidRPr="001B2C25">
              <w:rPr>
                <w:rFonts w:asciiTheme="minorHAnsi" w:hAnsiTheme="minorHAnsi"/>
                <w:szCs w:val="22"/>
              </w:rPr>
              <w:t xml:space="preserve"> </w:t>
            </w:r>
            <w:r w:rsidR="00B74717" w:rsidRPr="001B2C25">
              <w:rPr>
                <w:rFonts w:asciiTheme="minorHAnsi" w:hAnsiTheme="minorHAnsi"/>
                <w:szCs w:val="22"/>
              </w:rPr>
              <w:t>d</w:t>
            </w:r>
            <w:r w:rsidR="001B2C25" w:rsidRPr="001B2C25">
              <w:rPr>
                <w:rFonts w:asciiTheme="minorHAnsi" w:hAnsiTheme="minorHAnsi"/>
                <w:szCs w:val="22"/>
              </w:rPr>
              <w:t>'</w:t>
            </w:r>
            <w:r w:rsidR="00B74717" w:rsidRPr="001B2C25">
              <w:rPr>
                <w:rFonts w:asciiTheme="minorHAnsi" w:hAnsiTheme="minorHAnsi"/>
                <w:szCs w:val="22"/>
              </w:rPr>
              <w:t>approuver</w:t>
            </w:r>
            <w:r w:rsidRPr="001B2C25">
              <w:rPr>
                <w:rFonts w:asciiTheme="minorHAnsi" w:hAnsiTheme="minorHAnsi"/>
                <w:szCs w:val="22"/>
              </w:rPr>
              <w:t xml:space="preserve"> </w:t>
            </w:r>
            <w:r w:rsidR="00B74717" w:rsidRPr="001B2C25">
              <w:rPr>
                <w:rFonts w:asciiTheme="minorHAnsi" w:hAnsiTheme="minorHAnsi"/>
                <w:szCs w:val="22"/>
              </w:rPr>
              <w:t xml:space="preserve">les </w:t>
            </w:r>
            <w:r w:rsidR="000146D6" w:rsidRPr="001B2C25">
              <w:rPr>
                <w:rFonts w:asciiTheme="minorHAnsi" w:hAnsiTheme="minorHAnsi"/>
                <w:szCs w:val="22"/>
              </w:rPr>
              <w:t>mesures</w:t>
            </w:r>
            <w:r w:rsidR="00B74717" w:rsidRPr="001B2C25">
              <w:rPr>
                <w:rFonts w:asciiTheme="minorHAnsi" w:hAnsiTheme="minorHAnsi"/>
                <w:szCs w:val="22"/>
              </w:rPr>
              <w:t xml:space="preserve"> </w:t>
            </w:r>
            <w:r w:rsidR="000146D6" w:rsidRPr="001B2C25">
              <w:rPr>
                <w:rFonts w:asciiTheme="minorHAnsi" w:hAnsiTheme="minorHAnsi"/>
                <w:szCs w:val="22"/>
              </w:rPr>
              <w:t>proposées par le</w:t>
            </w:r>
            <w:r w:rsidR="00B74717" w:rsidRPr="001B2C25">
              <w:rPr>
                <w:rFonts w:asciiTheme="minorHAnsi" w:hAnsiTheme="minorHAnsi"/>
                <w:szCs w:val="22"/>
              </w:rPr>
              <w:t xml:space="preserve"> Bureau</w:t>
            </w:r>
            <w:r w:rsidR="009A555A" w:rsidRPr="001B2C25">
              <w:rPr>
                <w:rFonts w:asciiTheme="minorHAnsi" w:hAnsiTheme="minorHAnsi"/>
                <w:szCs w:val="22"/>
              </w:rPr>
              <w:t xml:space="preserve">, à </w:t>
            </w:r>
            <w:proofErr w:type="gramStart"/>
            <w:r w:rsidR="009A555A" w:rsidRPr="001B2C25">
              <w:rPr>
                <w:rFonts w:asciiTheme="minorHAnsi" w:hAnsiTheme="minorHAnsi"/>
                <w:szCs w:val="22"/>
              </w:rPr>
              <w:t>savoir</w:t>
            </w:r>
            <w:r w:rsidR="001B2C25" w:rsidRPr="001B2C25">
              <w:rPr>
                <w:rFonts w:asciiTheme="minorHAnsi" w:hAnsiTheme="minorHAnsi"/>
                <w:szCs w:val="22"/>
              </w:rPr>
              <w:t>:</w:t>
            </w:r>
            <w:proofErr w:type="gramEnd"/>
          </w:p>
          <w:p w14:paraId="3125AB80" w14:textId="363F219F" w:rsidR="000D2C1D" w:rsidRPr="001B2C25" w:rsidRDefault="003C7EDE" w:rsidP="006906D4">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it-IT"/>
              </w:rPr>
            </w:pPr>
            <w:r w:rsidRPr="001B2C25">
              <w:rPr>
                <w:rFonts w:asciiTheme="minorHAnsi" w:hAnsiTheme="minorHAnsi"/>
                <w:szCs w:val="22"/>
                <w:lang w:eastAsia="it-IT"/>
              </w:rPr>
              <w:t>•</w:t>
            </w:r>
            <w:r w:rsidRPr="001B2C25">
              <w:rPr>
                <w:rFonts w:asciiTheme="minorHAnsi" w:hAnsiTheme="minorHAnsi"/>
                <w:szCs w:val="22"/>
                <w:lang w:eastAsia="it-IT"/>
              </w:rPr>
              <w:tab/>
            </w:r>
            <w:r w:rsidR="00C916CD" w:rsidRPr="001B2C25">
              <w:rPr>
                <w:rFonts w:asciiTheme="minorHAnsi" w:hAnsiTheme="minorHAnsi"/>
                <w:szCs w:val="22"/>
                <w:lang w:eastAsia="it-IT"/>
              </w:rPr>
              <w:t>lorsque l</w:t>
            </w:r>
            <w:r w:rsidR="001B2C25" w:rsidRPr="001B2C25">
              <w:rPr>
                <w:rFonts w:asciiTheme="minorHAnsi" w:hAnsiTheme="minorHAnsi"/>
                <w:szCs w:val="22"/>
                <w:lang w:eastAsia="it-IT"/>
              </w:rPr>
              <w:t>'</w:t>
            </w:r>
            <w:r w:rsidR="00C916CD" w:rsidRPr="001B2C25">
              <w:rPr>
                <w:rFonts w:asciiTheme="minorHAnsi" w:hAnsiTheme="minorHAnsi"/>
                <w:szCs w:val="22"/>
                <w:lang w:eastAsia="it-IT"/>
              </w:rPr>
              <w:t xml:space="preserve">administration ayant </w:t>
            </w:r>
            <w:r w:rsidR="00F14419" w:rsidRPr="001B2C25">
              <w:rPr>
                <w:rFonts w:asciiTheme="minorHAnsi" w:hAnsiTheme="minorHAnsi"/>
                <w:szCs w:val="22"/>
                <w:lang w:eastAsia="it-IT"/>
              </w:rPr>
              <w:t>présenté</w:t>
            </w:r>
            <w:r w:rsidR="006906D4" w:rsidRPr="001B2C25">
              <w:rPr>
                <w:rFonts w:asciiTheme="minorHAnsi" w:hAnsiTheme="minorHAnsi"/>
                <w:szCs w:val="22"/>
                <w:lang w:eastAsia="it-IT"/>
              </w:rPr>
              <w:t xml:space="preserve"> </w:t>
            </w:r>
            <w:r w:rsidR="00C916CD" w:rsidRPr="001B2C25">
              <w:rPr>
                <w:rFonts w:asciiTheme="minorHAnsi" w:hAnsiTheme="minorHAnsi"/>
                <w:szCs w:val="22"/>
                <w:lang w:eastAsia="it-IT"/>
              </w:rPr>
              <w:t>la soumission au titre de la Résolution 559</w:t>
            </w:r>
            <w:r w:rsidR="000D2C1D" w:rsidRPr="001B2C25">
              <w:rPr>
                <w:rFonts w:asciiTheme="minorHAnsi" w:hAnsiTheme="minorHAnsi"/>
                <w:szCs w:val="22"/>
                <w:lang w:eastAsia="it-IT"/>
              </w:rPr>
              <w:t xml:space="preserve"> </w:t>
            </w:r>
            <w:r w:rsidR="00C916CD" w:rsidRPr="001B2C25">
              <w:rPr>
                <w:rFonts w:asciiTheme="minorHAnsi" w:hAnsiTheme="minorHAnsi"/>
                <w:szCs w:val="22"/>
                <w:lang w:eastAsia="it-IT"/>
              </w:rPr>
              <w:t>a expressément</w:t>
            </w:r>
            <w:r w:rsidR="00DF5431" w:rsidRPr="001B2C25">
              <w:rPr>
                <w:rFonts w:asciiTheme="minorHAnsi" w:hAnsiTheme="minorHAnsi"/>
                <w:szCs w:val="22"/>
                <w:lang w:eastAsia="it-IT"/>
              </w:rPr>
              <w:t xml:space="preserve"> indiqué</w:t>
            </w:r>
            <w:r w:rsidR="006906D4" w:rsidRPr="001B2C25">
              <w:rPr>
                <w:rFonts w:asciiTheme="minorHAnsi" w:hAnsiTheme="minorHAnsi"/>
                <w:szCs w:val="22"/>
                <w:lang w:eastAsia="it-IT"/>
              </w:rPr>
              <w:t>,</w:t>
            </w:r>
            <w:r w:rsidR="00C916CD" w:rsidRPr="001B2C25">
              <w:rPr>
                <w:rFonts w:asciiTheme="minorHAnsi" w:hAnsiTheme="minorHAnsi"/>
                <w:szCs w:val="22"/>
                <w:lang w:eastAsia="it-IT"/>
              </w:rPr>
              <w:t xml:space="preserve"> dans</w:t>
            </w:r>
            <w:r w:rsidR="000D2C1D" w:rsidRPr="001B2C25">
              <w:rPr>
                <w:rFonts w:asciiTheme="minorHAnsi" w:hAnsiTheme="minorHAnsi"/>
                <w:szCs w:val="22"/>
                <w:lang w:eastAsia="it-IT"/>
              </w:rPr>
              <w:t xml:space="preserve"> </w:t>
            </w:r>
            <w:r w:rsidR="00C916CD" w:rsidRPr="001B2C25">
              <w:rPr>
                <w:rFonts w:asciiTheme="minorHAnsi" w:hAnsiTheme="minorHAnsi"/>
                <w:szCs w:val="22"/>
                <w:lang w:eastAsia="it-IT"/>
              </w:rPr>
              <w:t>la lettre d</w:t>
            </w:r>
            <w:r w:rsidR="001B2C25" w:rsidRPr="001B2C25">
              <w:rPr>
                <w:rFonts w:asciiTheme="minorHAnsi" w:hAnsiTheme="minorHAnsi"/>
                <w:szCs w:val="22"/>
                <w:lang w:eastAsia="it-IT"/>
              </w:rPr>
              <w:t>'</w:t>
            </w:r>
            <w:r w:rsidR="00C916CD" w:rsidRPr="001B2C25">
              <w:rPr>
                <w:rFonts w:asciiTheme="minorHAnsi" w:hAnsiTheme="minorHAnsi"/>
                <w:szCs w:val="22"/>
                <w:lang w:eastAsia="it-IT"/>
              </w:rPr>
              <w:t>accompagnement de sa soumission au titre de la Partie B, que la situation de référence de certains réseaux ne dev</w:t>
            </w:r>
            <w:r w:rsidR="00DF5431" w:rsidRPr="001B2C25">
              <w:rPr>
                <w:rFonts w:asciiTheme="minorHAnsi" w:hAnsiTheme="minorHAnsi"/>
                <w:szCs w:val="22"/>
                <w:lang w:eastAsia="it-IT"/>
              </w:rPr>
              <w:t>r</w:t>
            </w:r>
            <w:r w:rsidR="00C916CD" w:rsidRPr="001B2C25">
              <w:rPr>
                <w:rFonts w:asciiTheme="minorHAnsi" w:hAnsiTheme="minorHAnsi"/>
                <w:szCs w:val="22"/>
                <w:lang w:eastAsia="it-IT"/>
              </w:rPr>
              <w:t>ait pas être mise à jour en raison d</w:t>
            </w:r>
            <w:r w:rsidR="001B2C25" w:rsidRPr="001B2C25">
              <w:rPr>
                <w:rFonts w:asciiTheme="minorHAnsi" w:hAnsiTheme="minorHAnsi"/>
                <w:szCs w:val="22"/>
                <w:lang w:eastAsia="it-IT"/>
              </w:rPr>
              <w:t>'</w:t>
            </w:r>
            <w:r w:rsidR="00C916CD" w:rsidRPr="001B2C25">
              <w:rPr>
                <w:rFonts w:asciiTheme="minorHAnsi" w:hAnsiTheme="minorHAnsi"/>
                <w:szCs w:val="22"/>
                <w:lang w:eastAsia="it-IT"/>
              </w:rPr>
              <w:t xml:space="preserve">un accord </w:t>
            </w:r>
            <w:r w:rsidR="00DF5431" w:rsidRPr="001B2C25">
              <w:rPr>
                <w:rFonts w:asciiTheme="minorHAnsi" w:hAnsiTheme="minorHAnsi"/>
                <w:szCs w:val="22"/>
                <w:lang w:eastAsia="it-IT"/>
              </w:rPr>
              <w:t>obtenu auprès de</w:t>
            </w:r>
            <w:r w:rsidR="00C916CD" w:rsidRPr="001B2C25">
              <w:rPr>
                <w:rFonts w:asciiTheme="minorHAnsi" w:hAnsiTheme="minorHAnsi"/>
                <w:szCs w:val="22"/>
                <w:lang w:eastAsia="it-IT"/>
              </w:rPr>
              <w:t xml:space="preserve"> la ou les administrations </w:t>
            </w:r>
            <w:r w:rsidR="00DF5431" w:rsidRPr="001B2C25">
              <w:rPr>
                <w:rFonts w:asciiTheme="minorHAnsi" w:hAnsiTheme="minorHAnsi"/>
                <w:color w:val="000000"/>
                <w:szCs w:val="22"/>
              </w:rPr>
              <w:t>notificatrice pour</w:t>
            </w:r>
            <w:r w:rsidR="00DF5431" w:rsidRPr="001B2C25" w:rsidDel="00DF5431">
              <w:rPr>
                <w:rFonts w:asciiTheme="minorHAnsi" w:hAnsiTheme="minorHAnsi"/>
                <w:szCs w:val="22"/>
                <w:lang w:eastAsia="it-IT"/>
              </w:rPr>
              <w:t xml:space="preserve"> </w:t>
            </w:r>
            <w:r w:rsidR="00C916CD" w:rsidRPr="001B2C25">
              <w:rPr>
                <w:rFonts w:asciiTheme="minorHAnsi" w:hAnsiTheme="minorHAnsi"/>
                <w:szCs w:val="22"/>
                <w:lang w:eastAsia="it-IT"/>
              </w:rPr>
              <w:t>ces réseaux</w:t>
            </w:r>
            <w:r w:rsidR="000D2C1D" w:rsidRPr="001B2C25">
              <w:rPr>
                <w:rFonts w:asciiTheme="minorHAnsi" w:hAnsiTheme="minorHAnsi"/>
                <w:szCs w:val="22"/>
                <w:lang w:eastAsia="it-IT"/>
              </w:rPr>
              <w:t xml:space="preserve">, </w:t>
            </w:r>
            <w:r w:rsidR="00C916CD" w:rsidRPr="001B2C25">
              <w:rPr>
                <w:rFonts w:asciiTheme="minorHAnsi" w:hAnsiTheme="minorHAnsi"/>
                <w:szCs w:val="22"/>
                <w:lang w:eastAsia="it-IT"/>
              </w:rPr>
              <w:t>le</w:t>
            </w:r>
            <w:r w:rsidR="000D2C1D" w:rsidRPr="001B2C25">
              <w:rPr>
                <w:rFonts w:asciiTheme="minorHAnsi" w:hAnsiTheme="minorHAnsi"/>
                <w:szCs w:val="22"/>
                <w:lang w:eastAsia="it-IT"/>
              </w:rPr>
              <w:t xml:space="preserve"> Bureau </w:t>
            </w:r>
            <w:r w:rsidR="00C916CD" w:rsidRPr="001B2C25">
              <w:rPr>
                <w:rFonts w:asciiTheme="minorHAnsi" w:hAnsiTheme="minorHAnsi"/>
                <w:szCs w:val="22"/>
                <w:lang w:eastAsia="it-IT"/>
              </w:rPr>
              <w:t>ne mettra pas à jour la situation de référence des réseaux concernés lors de l</w:t>
            </w:r>
            <w:r w:rsidR="001B2C25" w:rsidRPr="001B2C25">
              <w:rPr>
                <w:rFonts w:asciiTheme="minorHAnsi" w:hAnsiTheme="minorHAnsi"/>
                <w:szCs w:val="22"/>
                <w:lang w:eastAsia="it-IT"/>
              </w:rPr>
              <w:t>'</w:t>
            </w:r>
            <w:r w:rsidR="00C916CD" w:rsidRPr="001B2C25">
              <w:rPr>
                <w:rFonts w:asciiTheme="minorHAnsi" w:hAnsiTheme="minorHAnsi"/>
                <w:szCs w:val="22"/>
                <w:lang w:eastAsia="it-IT"/>
              </w:rPr>
              <w:t>inscription</w:t>
            </w:r>
            <w:r w:rsidR="00DF5431" w:rsidRPr="001B2C25">
              <w:rPr>
                <w:rFonts w:asciiTheme="minorHAnsi" w:hAnsiTheme="minorHAnsi"/>
                <w:szCs w:val="22"/>
                <w:lang w:eastAsia="it-IT"/>
              </w:rPr>
              <w:t xml:space="preserve"> dans la Liste</w:t>
            </w:r>
            <w:r w:rsidR="00C916CD" w:rsidRPr="001B2C25">
              <w:rPr>
                <w:rFonts w:asciiTheme="minorHAnsi" w:hAnsiTheme="minorHAnsi"/>
                <w:szCs w:val="22"/>
                <w:lang w:eastAsia="it-IT"/>
              </w:rPr>
              <w:t xml:space="preserve"> des assignations de fréquence d</w:t>
            </w:r>
            <w:r w:rsidR="001B2C25" w:rsidRPr="001B2C25">
              <w:rPr>
                <w:rFonts w:asciiTheme="minorHAnsi" w:hAnsiTheme="minorHAnsi"/>
                <w:szCs w:val="22"/>
                <w:lang w:eastAsia="it-IT"/>
              </w:rPr>
              <w:t>'</w:t>
            </w:r>
            <w:r w:rsidR="00C916CD" w:rsidRPr="001B2C25">
              <w:rPr>
                <w:rFonts w:asciiTheme="minorHAnsi" w:hAnsiTheme="minorHAnsi"/>
                <w:szCs w:val="22"/>
                <w:lang w:eastAsia="it-IT"/>
              </w:rPr>
              <w:t>une soumission au titre de la Résolution 559</w:t>
            </w:r>
            <w:r w:rsidR="000D2C1D" w:rsidRPr="001B2C25">
              <w:rPr>
                <w:rFonts w:asciiTheme="minorHAnsi" w:hAnsiTheme="minorHAnsi"/>
                <w:szCs w:val="22"/>
                <w:lang w:eastAsia="it-IT"/>
              </w:rPr>
              <w:t>;</w:t>
            </w:r>
          </w:p>
          <w:p w14:paraId="0D31264B" w14:textId="7B5B1E0C" w:rsidR="000D2C1D" w:rsidRPr="001B2C25" w:rsidRDefault="003C7EDE" w:rsidP="0095313F">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it-IT"/>
              </w:rPr>
            </w:pPr>
            <w:r w:rsidRPr="001B2C25">
              <w:rPr>
                <w:rFonts w:asciiTheme="minorHAnsi" w:hAnsiTheme="minorHAnsi"/>
                <w:szCs w:val="22"/>
                <w:lang w:eastAsia="it-IT"/>
              </w:rPr>
              <w:t>•</w:t>
            </w:r>
            <w:r w:rsidRPr="001B2C25">
              <w:rPr>
                <w:rFonts w:asciiTheme="minorHAnsi" w:hAnsiTheme="minorHAnsi"/>
                <w:szCs w:val="22"/>
                <w:lang w:eastAsia="it-IT"/>
              </w:rPr>
              <w:tab/>
            </w:r>
            <w:r w:rsidR="00B16C50" w:rsidRPr="001B2C25">
              <w:rPr>
                <w:rFonts w:asciiTheme="minorHAnsi" w:hAnsiTheme="minorHAnsi"/>
                <w:szCs w:val="22"/>
                <w:lang w:eastAsia="it-IT"/>
              </w:rPr>
              <w:t>lorsque le</w:t>
            </w:r>
            <w:r w:rsidR="000D2C1D" w:rsidRPr="001B2C25">
              <w:rPr>
                <w:rFonts w:asciiTheme="minorHAnsi" w:hAnsiTheme="minorHAnsi"/>
                <w:szCs w:val="22"/>
                <w:lang w:eastAsia="it-IT"/>
              </w:rPr>
              <w:t xml:space="preserve"> Bureau </w:t>
            </w:r>
            <w:r w:rsidR="007021F8" w:rsidRPr="001B2C25">
              <w:rPr>
                <w:rFonts w:asciiTheme="minorHAnsi" w:hAnsiTheme="minorHAnsi"/>
                <w:szCs w:val="22"/>
                <w:lang w:eastAsia="it-IT"/>
              </w:rPr>
              <w:t>a été</w:t>
            </w:r>
            <w:r w:rsidR="00B16C50" w:rsidRPr="001B2C25">
              <w:rPr>
                <w:rFonts w:asciiTheme="minorHAnsi" w:hAnsiTheme="minorHAnsi"/>
                <w:szCs w:val="22"/>
                <w:lang w:eastAsia="it-IT"/>
              </w:rPr>
              <w:t xml:space="preserve"> expressément informé par l</w:t>
            </w:r>
            <w:r w:rsidR="001B2C25" w:rsidRPr="001B2C25">
              <w:rPr>
                <w:rFonts w:asciiTheme="minorHAnsi" w:hAnsiTheme="minorHAnsi"/>
                <w:szCs w:val="22"/>
                <w:lang w:eastAsia="it-IT"/>
              </w:rPr>
              <w:t>'</w:t>
            </w:r>
            <w:r w:rsidR="00B16C50" w:rsidRPr="001B2C25">
              <w:rPr>
                <w:rFonts w:asciiTheme="minorHAnsi" w:hAnsiTheme="minorHAnsi"/>
                <w:szCs w:val="22"/>
                <w:lang w:eastAsia="it-IT"/>
              </w:rPr>
              <w:t xml:space="preserve">administration ayant </w:t>
            </w:r>
            <w:r w:rsidR="00DF5431" w:rsidRPr="001B2C25">
              <w:rPr>
                <w:rFonts w:asciiTheme="minorHAnsi" w:hAnsiTheme="minorHAnsi"/>
                <w:szCs w:val="22"/>
                <w:lang w:eastAsia="it-IT"/>
              </w:rPr>
              <w:t>présenté</w:t>
            </w:r>
            <w:r w:rsidR="00DF5431" w:rsidRPr="001B2C25" w:rsidDel="00DF5431">
              <w:rPr>
                <w:rFonts w:asciiTheme="minorHAnsi" w:hAnsiTheme="minorHAnsi"/>
                <w:szCs w:val="22"/>
                <w:lang w:eastAsia="it-IT"/>
              </w:rPr>
              <w:t xml:space="preserve"> </w:t>
            </w:r>
            <w:r w:rsidR="00B16C50" w:rsidRPr="001B2C25">
              <w:rPr>
                <w:rFonts w:asciiTheme="minorHAnsi" w:hAnsiTheme="minorHAnsi"/>
                <w:szCs w:val="22"/>
                <w:lang w:eastAsia="it-IT"/>
              </w:rPr>
              <w:t>une soumission au titre de la Résolution 559</w:t>
            </w:r>
            <w:r w:rsidR="000D2C1D" w:rsidRPr="001B2C25">
              <w:rPr>
                <w:rFonts w:asciiTheme="minorHAnsi" w:hAnsiTheme="minorHAnsi"/>
                <w:szCs w:val="22"/>
                <w:lang w:eastAsia="it-IT"/>
              </w:rPr>
              <w:t xml:space="preserve"> </w:t>
            </w:r>
            <w:r w:rsidR="00B16C50" w:rsidRPr="001B2C25">
              <w:rPr>
                <w:rFonts w:asciiTheme="minorHAnsi" w:hAnsiTheme="minorHAnsi"/>
                <w:szCs w:val="22"/>
                <w:lang w:eastAsia="it-IT"/>
              </w:rPr>
              <w:t>qu</w:t>
            </w:r>
            <w:r w:rsidR="001B2C25" w:rsidRPr="001B2C25">
              <w:rPr>
                <w:rFonts w:asciiTheme="minorHAnsi" w:hAnsiTheme="minorHAnsi"/>
                <w:szCs w:val="22"/>
                <w:lang w:eastAsia="it-IT"/>
              </w:rPr>
              <w:t>'</w:t>
            </w:r>
            <w:r w:rsidR="00B16C50" w:rsidRPr="001B2C25">
              <w:rPr>
                <w:rFonts w:asciiTheme="minorHAnsi" w:hAnsiTheme="minorHAnsi"/>
                <w:szCs w:val="22"/>
                <w:lang w:eastAsia="it-IT"/>
              </w:rPr>
              <w:t xml:space="preserve">un accord a été </w:t>
            </w:r>
            <w:r w:rsidR="00DF5431" w:rsidRPr="001B2C25">
              <w:rPr>
                <w:rFonts w:asciiTheme="minorHAnsi" w:hAnsiTheme="minorHAnsi"/>
                <w:szCs w:val="22"/>
                <w:lang w:eastAsia="it-IT"/>
              </w:rPr>
              <w:t>obtenu auprès de</w:t>
            </w:r>
            <w:r w:rsidR="00B16C50" w:rsidRPr="001B2C25">
              <w:rPr>
                <w:rFonts w:asciiTheme="minorHAnsi" w:hAnsiTheme="minorHAnsi"/>
                <w:szCs w:val="22"/>
                <w:lang w:eastAsia="it-IT"/>
              </w:rPr>
              <w:t xml:space="preserve"> toute autre administration</w:t>
            </w:r>
            <w:r w:rsidR="000D2C1D" w:rsidRPr="001B2C25">
              <w:rPr>
                <w:rFonts w:asciiTheme="minorHAnsi" w:hAnsiTheme="minorHAnsi"/>
                <w:szCs w:val="22"/>
                <w:lang w:eastAsia="it-IT"/>
              </w:rPr>
              <w:t xml:space="preserve"> </w:t>
            </w:r>
            <w:r w:rsidR="00DF5431" w:rsidRPr="001B2C25">
              <w:rPr>
                <w:rFonts w:asciiTheme="minorHAnsi" w:hAnsiTheme="minorHAnsi"/>
                <w:szCs w:val="22"/>
                <w:lang w:eastAsia="it-IT"/>
              </w:rPr>
              <w:t xml:space="preserve">en vue </w:t>
            </w:r>
            <w:r w:rsidR="002A6636" w:rsidRPr="001B2C25">
              <w:rPr>
                <w:rFonts w:asciiTheme="minorHAnsi" w:hAnsiTheme="minorHAnsi"/>
                <w:szCs w:val="22"/>
                <w:lang w:eastAsia="it-IT"/>
              </w:rPr>
              <w:t>de</w:t>
            </w:r>
            <w:r w:rsidR="000D2C1D" w:rsidRPr="001B2C25">
              <w:rPr>
                <w:rFonts w:asciiTheme="minorHAnsi" w:hAnsiTheme="minorHAnsi"/>
                <w:szCs w:val="22"/>
                <w:lang w:eastAsia="it-IT"/>
              </w:rPr>
              <w:t xml:space="preserve"> </w:t>
            </w:r>
            <w:r w:rsidR="002A6636" w:rsidRPr="001B2C25">
              <w:rPr>
                <w:rFonts w:asciiTheme="minorHAnsi" w:hAnsiTheme="minorHAnsi"/>
                <w:szCs w:val="22"/>
                <w:lang w:eastAsia="it-IT"/>
              </w:rPr>
              <w:t>ne pas tenir compte</w:t>
            </w:r>
            <w:r w:rsidR="000D2C1D" w:rsidRPr="001B2C25">
              <w:rPr>
                <w:rFonts w:asciiTheme="minorHAnsi" w:hAnsiTheme="minorHAnsi"/>
                <w:szCs w:val="22"/>
                <w:lang w:eastAsia="it-IT"/>
              </w:rPr>
              <w:t xml:space="preserve"> </w:t>
            </w:r>
            <w:r w:rsidR="002A6636" w:rsidRPr="001B2C25">
              <w:rPr>
                <w:rFonts w:asciiTheme="minorHAnsi" w:hAnsiTheme="minorHAnsi"/>
                <w:szCs w:val="22"/>
                <w:lang w:eastAsia="it-IT"/>
              </w:rPr>
              <w:t>d</w:t>
            </w:r>
            <w:r w:rsidR="00B16C50" w:rsidRPr="001B2C25">
              <w:rPr>
                <w:rFonts w:asciiTheme="minorHAnsi" w:hAnsiTheme="minorHAnsi"/>
                <w:szCs w:val="22"/>
                <w:lang w:eastAsia="it-IT"/>
              </w:rPr>
              <w:t>es points de mesure</w:t>
            </w:r>
            <w:r w:rsidR="00A8231C" w:rsidRPr="001B2C25">
              <w:rPr>
                <w:rFonts w:asciiTheme="minorHAnsi" w:hAnsiTheme="minorHAnsi"/>
                <w:szCs w:val="22"/>
                <w:lang w:eastAsia="it-IT"/>
              </w:rPr>
              <w:t xml:space="preserve"> qui sont</w:t>
            </w:r>
            <w:r w:rsidR="00B16C50" w:rsidRPr="001B2C25">
              <w:rPr>
                <w:rFonts w:asciiTheme="minorHAnsi" w:hAnsiTheme="minorHAnsi"/>
                <w:szCs w:val="22"/>
                <w:lang w:eastAsia="it-IT"/>
              </w:rPr>
              <w:t xml:space="preserve"> situés </w:t>
            </w:r>
            <w:r w:rsidR="00A8231C" w:rsidRPr="001B2C25">
              <w:rPr>
                <w:rFonts w:asciiTheme="minorHAnsi" w:hAnsiTheme="minorHAnsi"/>
                <w:szCs w:val="22"/>
                <w:lang w:eastAsia="it-IT"/>
              </w:rPr>
              <w:t>sur le</w:t>
            </w:r>
            <w:r w:rsidR="00B16C50" w:rsidRPr="001B2C25">
              <w:rPr>
                <w:rFonts w:asciiTheme="minorHAnsi" w:hAnsiTheme="minorHAnsi"/>
                <w:szCs w:val="22"/>
                <w:lang w:eastAsia="it-IT"/>
              </w:rPr>
              <w:t xml:space="preserve"> territoire de </w:t>
            </w:r>
            <w:r w:rsidR="00DF5431" w:rsidRPr="001B2C25">
              <w:rPr>
                <w:rFonts w:asciiTheme="minorHAnsi" w:hAnsiTheme="minorHAnsi"/>
                <w:color w:val="000000"/>
                <w:szCs w:val="22"/>
              </w:rPr>
              <w:t>cette dernière</w:t>
            </w:r>
            <w:r w:rsidR="00DF5431" w:rsidRPr="001B2C25" w:rsidDel="00DF5431">
              <w:rPr>
                <w:rFonts w:asciiTheme="minorHAnsi" w:hAnsiTheme="minorHAnsi"/>
                <w:szCs w:val="22"/>
                <w:lang w:eastAsia="it-IT"/>
              </w:rPr>
              <w:t xml:space="preserve"> </w:t>
            </w:r>
            <w:r w:rsidR="00B16C50" w:rsidRPr="001B2C25">
              <w:rPr>
                <w:rFonts w:asciiTheme="minorHAnsi" w:hAnsiTheme="minorHAnsi"/>
                <w:szCs w:val="22"/>
                <w:lang w:eastAsia="it-IT"/>
              </w:rPr>
              <w:t>administration</w:t>
            </w:r>
            <w:r w:rsidR="006906D4" w:rsidRPr="001B2C25">
              <w:rPr>
                <w:rFonts w:asciiTheme="minorHAnsi" w:hAnsiTheme="minorHAnsi"/>
                <w:szCs w:val="22"/>
                <w:lang w:eastAsia="it-IT"/>
              </w:rPr>
              <w:t xml:space="preserve"> </w:t>
            </w:r>
            <w:r w:rsidR="005A5C71" w:rsidRPr="001B2C25">
              <w:rPr>
                <w:rFonts w:asciiTheme="minorHAnsi" w:hAnsiTheme="minorHAnsi"/>
                <w:szCs w:val="22"/>
                <w:lang w:eastAsia="it-IT"/>
              </w:rPr>
              <w:t xml:space="preserve">et qui </w:t>
            </w:r>
            <w:r w:rsidR="0019190C" w:rsidRPr="001B2C25">
              <w:rPr>
                <w:rFonts w:asciiTheme="minorHAnsi" w:hAnsiTheme="minorHAnsi"/>
                <w:szCs w:val="22"/>
                <w:lang w:eastAsia="it-IT"/>
              </w:rPr>
              <w:t>subiraient une dégradation</w:t>
            </w:r>
            <w:r w:rsidR="005A5C71" w:rsidRPr="001B2C25">
              <w:rPr>
                <w:rFonts w:asciiTheme="minorHAnsi" w:hAnsiTheme="minorHAnsi"/>
                <w:szCs w:val="22"/>
                <w:lang w:eastAsia="it-IT"/>
              </w:rPr>
              <w:t xml:space="preserve"> </w:t>
            </w:r>
            <w:r w:rsidR="00E16CF1" w:rsidRPr="001B2C25">
              <w:rPr>
                <w:rFonts w:asciiTheme="minorHAnsi" w:hAnsiTheme="minorHAnsi"/>
                <w:szCs w:val="22"/>
                <w:lang w:eastAsia="it-IT"/>
              </w:rPr>
              <w:t>du fait de</w:t>
            </w:r>
            <w:r w:rsidR="0040566A" w:rsidRPr="001B2C25">
              <w:rPr>
                <w:rFonts w:asciiTheme="minorHAnsi" w:hAnsiTheme="minorHAnsi"/>
                <w:szCs w:val="22"/>
                <w:lang w:eastAsia="it-IT"/>
              </w:rPr>
              <w:t xml:space="preserve"> </w:t>
            </w:r>
            <w:r w:rsidR="005A5C71" w:rsidRPr="001B2C25">
              <w:rPr>
                <w:rFonts w:asciiTheme="minorHAnsi" w:hAnsiTheme="minorHAnsi"/>
                <w:szCs w:val="22"/>
                <w:lang w:eastAsia="it-IT"/>
              </w:rPr>
              <w:t>la</w:t>
            </w:r>
            <w:r w:rsidR="006906D4" w:rsidRPr="001B2C25">
              <w:rPr>
                <w:rFonts w:asciiTheme="minorHAnsi" w:hAnsiTheme="minorHAnsi"/>
                <w:szCs w:val="22"/>
                <w:lang w:eastAsia="it-IT"/>
              </w:rPr>
              <w:t xml:space="preserve"> </w:t>
            </w:r>
            <w:r w:rsidR="005A5C71" w:rsidRPr="001B2C25">
              <w:rPr>
                <w:rFonts w:asciiTheme="minorHAnsi" w:hAnsiTheme="minorHAnsi"/>
                <w:szCs w:val="22"/>
                <w:lang w:eastAsia="it-IT"/>
              </w:rPr>
              <w:t xml:space="preserve">soumission </w:t>
            </w:r>
            <w:r w:rsidR="00E16CF1" w:rsidRPr="001B2C25">
              <w:rPr>
                <w:rFonts w:asciiTheme="minorHAnsi" w:hAnsiTheme="minorHAnsi"/>
                <w:color w:val="000000"/>
                <w:szCs w:val="22"/>
              </w:rPr>
              <w:t>présentée</w:t>
            </w:r>
            <w:r w:rsidR="006906D4" w:rsidRPr="001B2C25">
              <w:rPr>
                <w:rFonts w:asciiTheme="minorHAnsi" w:hAnsiTheme="minorHAnsi"/>
                <w:color w:val="000000"/>
                <w:szCs w:val="22"/>
              </w:rPr>
              <w:t xml:space="preserve"> </w:t>
            </w:r>
            <w:r w:rsidR="005A5C71" w:rsidRPr="001B2C25">
              <w:rPr>
                <w:rFonts w:asciiTheme="minorHAnsi" w:hAnsiTheme="minorHAnsi"/>
                <w:szCs w:val="22"/>
                <w:lang w:eastAsia="it-IT"/>
              </w:rPr>
              <w:t>au titre de la Résolution 559</w:t>
            </w:r>
            <w:r w:rsidR="000D2C1D" w:rsidRPr="001B2C25">
              <w:rPr>
                <w:rFonts w:asciiTheme="minorHAnsi" w:hAnsiTheme="minorHAnsi"/>
                <w:szCs w:val="22"/>
                <w:lang w:eastAsia="it-IT"/>
              </w:rPr>
              <w:t xml:space="preserve">, </w:t>
            </w:r>
            <w:r w:rsidR="002A6636" w:rsidRPr="001B2C25">
              <w:rPr>
                <w:rFonts w:asciiTheme="minorHAnsi" w:hAnsiTheme="minorHAnsi"/>
                <w:szCs w:val="22"/>
                <w:lang w:eastAsia="it-IT"/>
              </w:rPr>
              <w:t>le</w:t>
            </w:r>
            <w:r w:rsidR="000D2C1D" w:rsidRPr="001B2C25">
              <w:rPr>
                <w:rFonts w:asciiTheme="minorHAnsi" w:hAnsiTheme="minorHAnsi"/>
                <w:szCs w:val="22"/>
                <w:lang w:eastAsia="it-IT"/>
              </w:rPr>
              <w:t xml:space="preserve"> Bureau </w:t>
            </w:r>
            <w:r w:rsidR="002A6636" w:rsidRPr="001B2C25">
              <w:rPr>
                <w:rFonts w:asciiTheme="minorHAnsi" w:hAnsiTheme="minorHAnsi"/>
                <w:szCs w:val="22"/>
                <w:lang w:eastAsia="it-IT"/>
              </w:rPr>
              <w:t>ne tiendra pas compte de ces points de mesure ayant subi une dégradation</w:t>
            </w:r>
            <w:r w:rsidR="006906D4" w:rsidRPr="001B2C25">
              <w:rPr>
                <w:rFonts w:asciiTheme="minorHAnsi" w:hAnsiTheme="minorHAnsi"/>
                <w:szCs w:val="22"/>
                <w:lang w:eastAsia="it-IT"/>
              </w:rPr>
              <w:t xml:space="preserve"> </w:t>
            </w:r>
            <w:r w:rsidR="00E16CF1" w:rsidRPr="001B2C25">
              <w:rPr>
                <w:rFonts w:asciiTheme="minorHAnsi" w:hAnsiTheme="minorHAnsi"/>
                <w:szCs w:val="22"/>
                <w:lang w:eastAsia="it-IT"/>
              </w:rPr>
              <w:t>lors</w:t>
            </w:r>
            <w:r w:rsidR="002A6636" w:rsidRPr="001B2C25">
              <w:rPr>
                <w:rFonts w:asciiTheme="minorHAnsi" w:hAnsiTheme="minorHAnsi"/>
                <w:szCs w:val="22"/>
                <w:lang w:eastAsia="it-IT"/>
              </w:rPr>
              <w:t xml:space="preserve"> de l</w:t>
            </w:r>
            <w:r w:rsidR="001B2C25" w:rsidRPr="001B2C25">
              <w:rPr>
                <w:rFonts w:asciiTheme="minorHAnsi" w:hAnsiTheme="minorHAnsi"/>
                <w:szCs w:val="22"/>
                <w:lang w:eastAsia="it-IT"/>
              </w:rPr>
              <w:t>'</w:t>
            </w:r>
            <w:r w:rsidR="002A6636" w:rsidRPr="001B2C25">
              <w:rPr>
                <w:rFonts w:asciiTheme="minorHAnsi" w:hAnsiTheme="minorHAnsi"/>
                <w:szCs w:val="22"/>
                <w:lang w:eastAsia="it-IT"/>
              </w:rPr>
              <w:t>examen de la Partie B de la soumission au titre de la Résolution 559</w:t>
            </w:r>
            <w:r w:rsidR="000D2C1D" w:rsidRPr="001B2C25">
              <w:rPr>
                <w:rFonts w:asciiTheme="minorHAnsi" w:hAnsiTheme="minorHAnsi"/>
                <w:szCs w:val="22"/>
                <w:lang w:eastAsia="it-IT"/>
              </w:rPr>
              <w:t xml:space="preserve">. </w:t>
            </w:r>
            <w:r w:rsidR="002A6636" w:rsidRPr="001B2C25">
              <w:rPr>
                <w:rFonts w:asciiTheme="minorHAnsi" w:hAnsiTheme="minorHAnsi"/>
                <w:szCs w:val="22"/>
                <w:lang w:eastAsia="it-IT"/>
              </w:rPr>
              <w:t xml:space="preserve">Un tel accord </w:t>
            </w:r>
            <w:r w:rsidR="00E16CF1" w:rsidRPr="001B2C25">
              <w:rPr>
                <w:rFonts w:asciiTheme="minorHAnsi" w:hAnsiTheme="minorHAnsi"/>
                <w:szCs w:val="22"/>
                <w:lang w:eastAsia="it-IT"/>
              </w:rPr>
              <w:t xml:space="preserve">pourra </w:t>
            </w:r>
            <w:r w:rsidR="002A6636" w:rsidRPr="001B2C25">
              <w:rPr>
                <w:rFonts w:asciiTheme="minorHAnsi" w:hAnsiTheme="minorHAnsi"/>
                <w:szCs w:val="22"/>
                <w:lang w:eastAsia="it-IT"/>
              </w:rPr>
              <w:t>également être</w:t>
            </w:r>
            <w:r w:rsidR="000D2C1D" w:rsidRPr="001B2C25">
              <w:rPr>
                <w:rFonts w:asciiTheme="minorHAnsi" w:hAnsiTheme="minorHAnsi"/>
                <w:szCs w:val="22"/>
                <w:lang w:eastAsia="it-IT"/>
              </w:rPr>
              <w:t xml:space="preserve"> </w:t>
            </w:r>
            <w:r w:rsidR="00F65568" w:rsidRPr="001B2C25">
              <w:rPr>
                <w:rFonts w:asciiTheme="minorHAnsi" w:hAnsiTheme="minorHAnsi"/>
                <w:szCs w:val="22"/>
                <w:lang w:eastAsia="it-IT"/>
              </w:rPr>
              <w:t xml:space="preserve">donnée </w:t>
            </w:r>
            <w:r w:rsidR="002A6636" w:rsidRPr="001B2C25">
              <w:rPr>
                <w:rFonts w:asciiTheme="minorHAnsi" w:hAnsiTheme="minorHAnsi"/>
                <w:szCs w:val="22"/>
                <w:lang w:eastAsia="it-IT"/>
              </w:rPr>
              <w:t>par l</w:t>
            </w:r>
            <w:r w:rsidR="001B2C25" w:rsidRPr="001B2C25">
              <w:rPr>
                <w:rFonts w:asciiTheme="minorHAnsi" w:hAnsiTheme="minorHAnsi"/>
                <w:szCs w:val="22"/>
                <w:lang w:eastAsia="it-IT"/>
              </w:rPr>
              <w:t>'</w:t>
            </w:r>
            <w:r w:rsidR="002A6636" w:rsidRPr="001B2C25">
              <w:rPr>
                <w:rFonts w:asciiTheme="minorHAnsi" w:hAnsiTheme="minorHAnsi"/>
                <w:szCs w:val="22"/>
                <w:lang w:eastAsia="it-IT"/>
              </w:rPr>
              <w:t>autre</w:t>
            </w:r>
            <w:r w:rsidR="000D2C1D" w:rsidRPr="001B2C25">
              <w:rPr>
                <w:rFonts w:asciiTheme="minorHAnsi" w:hAnsiTheme="minorHAnsi"/>
                <w:szCs w:val="22"/>
                <w:lang w:eastAsia="it-IT"/>
              </w:rPr>
              <w:t xml:space="preserve"> administration</w:t>
            </w:r>
            <w:r w:rsidR="002A6636" w:rsidRPr="001B2C25">
              <w:rPr>
                <w:rFonts w:asciiTheme="minorHAnsi" w:hAnsiTheme="minorHAnsi"/>
                <w:szCs w:val="22"/>
                <w:lang w:eastAsia="it-IT"/>
              </w:rPr>
              <w:t>, mais</w:t>
            </w:r>
            <w:r w:rsidR="00F65568" w:rsidRPr="001B2C25">
              <w:rPr>
                <w:rFonts w:asciiTheme="minorHAnsi" w:hAnsiTheme="minorHAnsi"/>
                <w:szCs w:val="22"/>
                <w:lang w:eastAsia="it-IT"/>
              </w:rPr>
              <w:t xml:space="preserve"> il doit être communiqué au</w:t>
            </w:r>
            <w:r w:rsidR="005A5C71" w:rsidRPr="001B2C25">
              <w:rPr>
                <w:rFonts w:asciiTheme="minorHAnsi" w:hAnsiTheme="minorHAnsi"/>
                <w:szCs w:val="22"/>
                <w:lang w:eastAsia="it-IT"/>
              </w:rPr>
              <w:t xml:space="preserve"> Bureau</w:t>
            </w:r>
            <w:r w:rsidR="006906D4" w:rsidRPr="001B2C25">
              <w:rPr>
                <w:rFonts w:asciiTheme="minorHAnsi" w:hAnsiTheme="minorHAnsi"/>
                <w:szCs w:val="22"/>
                <w:lang w:eastAsia="it-IT"/>
              </w:rPr>
              <w:t xml:space="preserve"> </w:t>
            </w:r>
            <w:r w:rsidR="00782044" w:rsidRPr="001B2C25">
              <w:rPr>
                <w:rFonts w:asciiTheme="minorHAnsi" w:hAnsiTheme="minorHAnsi"/>
                <w:szCs w:val="22"/>
                <w:lang w:eastAsia="it-IT"/>
              </w:rPr>
              <w:t>au plus tard avant le début de l</w:t>
            </w:r>
            <w:r w:rsidR="001B2C25" w:rsidRPr="001B2C25">
              <w:rPr>
                <w:rFonts w:asciiTheme="minorHAnsi" w:hAnsiTheme="minorHAnsi"/>
                <w:szCs w:val="22"/>
                <w:lang w:eastAsia="it-IT"/>
              </w:rPr>
              <w:t>'</w:t>
            </w:r>
            <w:r w:rsidR="00782044" w:rsidRPr="001B2C25">
              <w:rPr>
                <w:rFonts w:asciiTheme="minorHAnsi" w:hAnsiTheme="minorHAnsi"/>
                <w:szCs w:val="22"/>
                <w:lang w:eastAsia="it-IT"/>
              </w:rPr>
              <w:t>examen formel de la soumission au titre de la</w:t>
            </w:r>
            <w:r w:rsidR="000D2C1D" w:rsidRPr="001B2C25">
              <w:rPr>
                <w:rFonts w:asciiTheme="minorHAnsi" w:hAnsiTheme="minorHAnsi"/>
                <w:szCs w:val="22"/>
                <w:lang w:eastAsia="it-IT"/>
              </w:rPr>
              <w:t xml:space="preserve"> Part</w:t>
            </w:r>
            <w:r w:rsidR="00782044" w:rsidRPr="001B2C25">
              <w:rPr>
                <w:rFonts w:asciiTheme="minorHAnsi" w:hAnsiTheme="minorHAnsi"/>
                <w:szCs w:val="22"/>
                <w:lang w:eastAsia="it-IT"/>
              </w:rPr>
              <w:t>ie</w:t>
            </w:r>
            <w:r w:rsidR="000D2C1D" w:rsidRPr="001B2C25">
              <w:rPr>
                <w:rFonts w:asciiTheme="minorHAnsi" w:hAnsiTheme="minorHAnsi"/>
                <w:szCs w:val="22"/>
                <w:lang w:eastAsia="it-IT"/>
              </w:rPr>
              <w:t xml:space="preserve"> B. </w:t>
            </w:r>
          </w:p>
          <w:p w14:paraId="3196C817" w14:textId="2421C88F" w:rsidR="000D2C1D" w:rsidRPr="001B2C25" w:rsidRDefault="005A5C71" w:rsidP="0095313F">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 xml:space="preserve">Le Comité a encouragé les administrations à intensifier leur </w:t>
            </w:r>
            <w:r w:rsidR="00523EA0" w:rsidRPr="001B2C25">
              <w:rPr>
                <w:rFonts w:asciiTheme="minorHAnsi" w:hAnsiTheme="minorHAnsi"/>
                <w:szCs w:val="22"/>
              </w:rPr>
              <w:t>coopération</w:t>
            </w:r>
            <w:r w:rsidRPr="001B2C25">
              <w:rPr>
                <w:rFonts w:asciiTheme="minorHAnsi" w:hAnsiTheme="minorHAnsi"/>
                <w:szCs w:val="22"/>
              </w:rPr>
              <w:t xml:space="preserve"> en matière de coordination, afin que les administrations </w:t>
            </w:r>
            <w:r w:rsidR="00523EA0" w:rsidRPr="001B2C25">
              <w:rPr>
                <w:rFonts w:asciiTheme="minorHAnsi" w:hAnsiTheme="minorHAnsi"/>
                <w:szCs w:val="22"/>
              </w:rPr>
              <w:t>ayant notifié des soumissions au titre de la</w:t>
            </w:r>
            <w:r w:rsidR="000D2C1D" w:rsidRPr="001B2C25">
              <w:rPr>
                <w:rFonts w:asciiTheme="minorHAnsi" w:hAnsiTheme="minorHAnsi"/>
                <w:szCs w:val="22"/>
              </w:rPr>
              <w:t xml:space="preserve"> </w:t>
            </w:r>
            <w:r w:rsidR="00523EA0" w:rsidRPr="001B2C25">
              <w:rPr>
                <w:rFonts w:asciiTheme="minorHAnsi" w:hAnsiTheme="minorHAnsi"/>
                <w:szCs w:val="22"/>
              </w:rPr>
              <w:t>Résolution</w:t>
            </w:r>
            <w:r w:rsidR="000D2C1D" w:rsidRPr="001B2C25">
              <w:rPr>
                <w:rFonts w:asciiTheme="minorHAnsi" w:hAnsiTheme="minorHAnsi"/>
                <w:szCs w:val="22"/>
              </w:rPr>
              <w:t xml:space="preserve"> 559 </w:t>
            </w:r>
            <w:r w:rsidR="00B67E0D" w:rsidRPr="001B2C25">
              <w:rPr>
                <w:rFonts w:asciiTheme="minorHAnsi" w:hAnsiTheme="minorHAnsi"/>
                <w:szCs w:val="22"/>
              </w:rPr>
              <w:t>puissent présenter leurs demandes d</w:t>
            </w:r>
            <w:r w:rsidR="001B2C25" w:rsidRPr="001B2C25">
              <w:rPr>
                <w:rFonts w:asciiTheme="minorHAnsi" w:hAnsiTheme="minorHAnsi"/>
                <w:szCs w:val="22"/>
              </w:rPr>
              <w:t>'</w:t>
            </w:r>
            <w:r w:rsidR="00B67E0D" w:rsidRPr="001B2C25">
              <w:rPr>
                <w:rFonts w:asciiTheme="minorHAnsi" w:hAnsiTheme="minorHAnsi"/>
                <w:szCs w:val="22"/>
              </w:rPr>
              <w:t xml:space="preserve">inclusion dans les Plans </w:t>
            </w:r>
            <w:r w:rsidR="00F65568" w:rsidRPr="001B2C25">
              <w:rPr>
                <w:rFonts w:asciiTheme="minorHAnsi" w:hAnsiTheme="minorHAnsi"/>
                <w:color w:val="000000"/>
                <w:szCs w:val="22"/>
              </w:rPr>
              <w:t>pour le</w:t>
            </w:r>
            <w:r w:rsidR="00F65568" w:rsidRPr="001B2C25">
              <w:rPr>
                <w:rFonts w:asciiTheme="minorHAnsi" w:hAnsiTheme="minorHAnsi"/>
                <w:szCs w:val="22"/>
              </w:rPr>
              <w:t xml:space="preserve"> </w:t>
            </w:r>
            <w:r w:rsidR="00B67E0D" w:rsidRPr="001B2C25">
              <w:rPr>
                <w:rFonts w:asciiTheme="minorHAnsi" w:hAnsiTheme="minorHAnsi"/>
                <w:szCs w:val="22"/>
              </w:rPr>
              <w:t>SRS à temps pour la CMR</w:t>
            </w:r>
            <w:r w:rsidR="000D2C1D" w:rsidRPr="001B2C25">
              <w:rPr>
                <w:rFonts w:asciiTheme="minorHAnsi" w:hAnsiTheme="minorHAnsi"/>
                <w:szCs w:val="22"/>
              </w:rPr>
              <w:t xml:space="preserve">-23. </w:t>
            </w:r>
            <w:r w:rsidR="00062A30" w:rsidRPr="001B2C25">
              <w:rPr>
                <w:rFonts w:asciiTheme="minorHAnsi" w:hAnsiTheme="minorHAnsi"/>
                <w:szCs w:val="22"/>
              </w:rPr>
              <w:t>En outre</w:t>
            </w:r>
            <w:r w:rsidR="000D2C1D" w:rsidRPr="001B2C25">
              <w:rPr>
                <w:rFonts w:asciiTheme="minorHAnsi" w:hAnsiTheme="minorHAnsi"/>
                <w:szCs w:val="22"/>
              </w:rPr>
              <w:t xml:space="preserve">, </w:t>
            </w:r>
            <w:r w:rsidR="00062A30" w:rsidRPr="001B2C25">
              <w:rPr>
                <w:rFonts w:asciiTheme="minorHAnsi" w:hAnsiTheme="minorHAnsi"/>
                <w:szCs w:val="22"/>
              </w:rPr>
              <w:t xml:space="preserve">le Comité a chargé le Bureau de continuer </w:t>
            </w:r>
            <w:r w:rsidR="00F65568" w:rsidRPr="001B2C25">
              <w:rPr>
                <w:rFonts w:asciiTheme="minorHAnsi" w:hAnsiTheme="minorHAnsi"/>
                <w:color w:val="000000"/>
                <w:szCs w:val="22"/>
              </w:rPr>
              <w:t xml:space="preserve">de fournir une assistance aux </w:t>
            </w:r>
            <w:r w:rsidR="00062A30" w:rsidRPr="001B2C25">
              <w:rPr>
                <w:rFonts w:asciiTheme="minorHAnsi" w:hAnsiTheme="minorHAnsi"/>
                <w:szCs w:val="22"/>
              </w:rPr>
              <w:t>administrations</w:t>
            </w:r>
            <w:r w:rsidR="000D2C1D" w:rsidRPr="001B2C25">
              <w:rPr>
                <w:rFonts w:asciiTheme="minorHAnsi" w:hAnsiTheme="minorHAnsi"/>
                <w:szCs w:val="22"/>
              </w:rPr>
              <w:t xml:space="preserve"> </w:t>
            </w:r>
            <w:r w:rsidR="00062A30" w:rsidRPr="001B2C25">
              <w:rPr>
                <w:rFonts w:asciiTheme="minorHAnsi" w:hAnsiTheme="minorHAnsi"/>
                <w:szCs w:val="22"/>
              </w:rPr>
              <w:t xml:space="preserve">dans </w:t>
            </w:r>
            <w:r w:rsidR="00F65568" w:rsidRPr="001B2C25">
              <w:rPr>
                <w:rFonts w:asciiTheme="minorHAnsi" w:hAnsiTheme="minorHAnsi"/>
                <w:color w:val="000000"/>
                <w:szCs w:val="22"/>
              </w:rPr>
              <w:t>le cadre de</w:t>
            </w:r>
            <w:r w:rsidR="006906D4" w:rsidRPr="001B2C25">
              <w:rPr>
                <w:rFonts w:asciiTheme="minorHAnsi" w:hAnsiTheme="minorHAnsi"/>
                <w:szCs w:val="22"/>
              </w:rPr>
              <w:t xml:space="preserve"> </w:t>
            </w:r>
            <w:r w:rsidR="00062A30" w:rsidRPr="001B2C25">
              <w:rPr>
                <w:rFonts w:asciiTheme="minorHAnsi" w:hAnsiTheme="minorHAnsi"/>
                <w:szCs w:val="22"/>
              </w:rPr>
              <w:t xml:space="preserve">leurs </w:t>
            </w:r>
            <w:r w:rsidR="000D2C1D" w:rsidRPr="001B2C25">
              <w:rPr>
                <w:rFonts w:asciiTheme="minorHAnsi" w:hAnsiTheme="minorHAnsi"/>
                <w:szCs w:val="22"/>
              </w:rPr>
              <w:t xml:space="preserve">efforts </w:t>
            </w:r>
            <w:r w:rsidR="0040566A" w:rsidRPr="001B2C25">
              <w:rPr>
                <w:rFonts w:asciiTheme="minorHAnsi" w:hAnsiTheme="minorHAnsi"/>
                <w:szCs w:val="22"/>
              </w:rPr>
              <w:t xml:space="preserve">de coordination </w:t>
            </w:r>
            <w:r w:rsidR="00062A30" w:rsidRPr="001B2C25">
              <w:rPr>
                <w:rFonts w:asciiTheme="minorHAnsi" w:hAnsiTheme="minorHAnsi"/>
                <w:szCs w:val="22"/>
              </w:rPr>
              <w:t>et de</w:t>
            </w:r>
            <w:r w:rsidR="00E04040" w:rsidRPr="001B2C25">
              <w:rPr>
                <w:rFonts w:asciiTheme="minorHAnsi" w:hAnsiTheme="minorHAnsi"/>
                <w:szCs w:val="22"/>
              </w:rPr>
              <w:t xml:space="preserve"> lui</w:t>
            </w:r>
            <w:r w:rsidR="00062A30" w:rsidRPr="001B2C25">
              <w:rPr>
                <w:rFonts w:asciiTheme="minorHAnsi" w:hAnsiTheme="minorHAnsi"/>
                <w:szCs w:val="22"/>
              </w:rPr>
              <w:t xml:space="preserve"> rendre compte des progrès </w:t>
            </w:r>
            <w:r w:rsidR="007021F8" w:rsidRPr="001B2C25">
              <w:rPr>
                <w:rFonts w:asciiTheme="minorHAnsi" w:hAnsiTheme="minorHAnsi"/>
                <w:szCs w:val="22"/>
              </w:rPr>
              <w:t>accomplis</w:t>
            </w:r>
            <w:r w:rsidR="00062A30" w:rsidRPr="001B2C25">
              <w:rPr>
                <w:rFonts w:asciiTheme="minorHAnsi" w:hAnsiTheme="minorHAnsi"/>
                <w:szCs w:val="22"/>
              </w:rPr>
              <w:t xml:space="preserve"> à </w:t>
            </w:r>
            <w:r w:rsidR="007021F8" w:rsidRPr="001B2C25">
              <w:rPr>
                <w:rFonts w:asciiTheme="minorHAnsi" w:hAnsiTheme="minorHAnsi"/>
                <w:szCs w:val="22"/>
              </w:rPr>
              <w:t>s</w:t>
            </w:r>
            <w:r w:rsidR="00062A30" w:rsidRPr="001B2C25">
              <w:rPr>
                <w:rFonts w:asciiTheme="minorHAnsi" w:hAnsiTheme="minorHAnsi"/>
                <w:szCs w:val="22"/>
              </w:rPr>
              <w:t xml:space="preserve">a </w:t>
            </w:r>
            <w:r w:rsidR="00271843" w:rsidRPr="001B2C25">
              <w:rPr>
                <w:rFonts w:asciiTheme="minorHAnsi" w:hAnsiTheme="minorHAnsi"/>
                <w:szCs w:val="22"/>
              </w:rPr>
              <w:t xml:space="preserve">prochaine </w:t>
            </w:r>
            <w:r w:rsidR="00062A30" w:rsidRPr="001B2C25">
              <w:rPr>
                <w:rFonts w:asciiTheme="minorHAnsi" w:hAnsiTheme="minorHAnsi"/>
                <w:szCs w:val="22"/>
              </w:rPr>
              <w:t>réunion</w:t>
            </w:r>
            <w:r w:rsidR="000D2C1D" w:rsidRPr="001B2C25">
              <w:rPr>
                <w:rFonts w:asciiTheme="minorHAnsi" w:hAnsiTheme="minorHAnsi"/>
                <w:szCs w:val="22"/>
              </w:rPr>
              <w:t>.</w:t>
            </w:r>
          </w:p>
        </w:tc>
        <w:tc>
          <w:tcPr>
            <w:tcW w:w="2413" w:type="dxa"/>
          </w:tcPr>
          <w:p w14:paraId="0086E0B8" w14:textId="4B91E236" w:rsidR="000D2C1D" w:rsidRPr="001B2C25" w:rsidRDefault="00C22B3D" w:rsidP="001E105E">
            <w:pPr>
              <w:pStyle w:val="Tabletext"/>
              <w:tabs>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lastRenderedPageBreak/>
              <w:t xml:space="preserve">Le Bureau continuera </w:t>
            </w:r>
            <w:r w:rsidR="00F65568" w:rsidRPr="001B2C25">
              <w:rPr>
                <w:rFonts w:asciiTheme="minorHAnsi" w:hAnsiTheme="minorHAnsi"/>
                <w:color w:val="000000"/>
                <w:szCs w:val="22"/>
              </w:rPr>
              <w:t xml:space="preserve">de fournir une assistance aux </w:t>
            </w:r>
            <w:r w:rsidR="00F65568" w:rsidRPr="001B2C25">
              <w:rPr>
                <w:rFonts w:asciiTheme="minorHAnsi" w:hAnsiTheme="minorHAnsi"/>
                <w:szCs w:val="22"/>
              </w:rPr>
              <w:t>administrations</w:t>
            </w:r>
            <w:r w:rsidR="006906D4" w:rsidRPr="001B2C25">
              <w:rPr>
                <w:rFonts w:asciiTheme="minorHAnsi" w:hAnsiTheme="minorHAnsi"/>
                <w:szCs w:val="22"/>
              </w:rPr>
              <w:t xml:space="preserve"> </w:t>
            </w:r>
            <w:r w:rsidRPr="001B2C25">
              <w:rPr>
                <w:rFonts w:asciiTheme="minorHAnsi" w:hAnsiTheme="minorHAnsi" w:cs="Calibri"/>
                <w:szCs w:val="22"/>
              </w:rPr>
              <w:t xml:space="preserve">dans </w:t>
            </w:r>
            <w:r w:rsidR="00B7542E" w:rsidRPr="001B2C25">
              <w:rPr>
                <w:rFonts w:asciiTheme="minorHAnsi" w:hAnsiTheme="minorHAnsi" w:cs="Calibri"/>
                <w:szCs w:val="22"/>
              </w:rPr>
              <w:t>le cadre de</w:t>
            </w:r>
            <w:r w:rsidR="006906D4" w:rsidRPr="001B2C25">
              <w:rPr>
                <w:rFonts w:asciiTheme="minorHAnsi" w:hAnsiTheme="minorHAnsi" w:cs="Calibri"/>
                <w:szCs w:val="22"/>
              </w:rPr>
              <w:t xml:space="preserve"> </w:t>
            </w:r>
            <w:r w:rsidR="00F65568" w:rsidRPr="001B2C25">
              <w:rPr>
                <w:rFonts w:asciiTheme="minorHAnsi" w:hAnsiTheme="minorHAnsi" w:cs="Calibri"/>
                <w:szCs w:val="22"/>
              </w:rPr>
              <w:t xml:space="preserve">ces </w:t>
            </w:r>
            <w:r w:rsidR="000D2C1D" w:rsidRPr="001B2C25">
              <w:rPr>
                <w:rFonts w:asciiTheme="minorHAnsi" w:hAnsiTheme="minorHAnsi" w:cs="Calibri"/>
                <w:szCs w:val="22"/>
              </w:rPr>
              <w:t xml:space="preserve">efforts </w:t>
            </w:r>
            <w:r w:rsidRPr="001B2C25">
              <w:rPr>
                <w:rFonts w:asciiTheme="minorHAnsi" w:hAnsiTheme="minorHAnsi" w:cs="Calibri"/>
                <w:szCs w:val="22"/>
              </w:rPr>
              <w:t>et rendr</w:t>
            </w:r>
            <w:r w:rsidR="003D7063" w:rsidRPr="001B2C25">
              <w:rPr>
                <w:rFonts w:asciiTheme="minorHAnsi" w:hAnsiTheme="minorHAnsi" w:cs="Calibri"/>
                <w:szCs w:val="22"/>
              </w:rPr>
              <w:t>a</w:t>
            </w:r>
            <w:r w:rsidRPr="001B2C25">
              <w:rPr>
                <w:rFonts w:asciiTheme="minorHAnsi" w:hAnsiTheme="minorHAnsi" w:cs="Calibri"/>
                <w:szCs w:val="22"/>
              </w:rPr>
              <w:t xml:space="preserve"> compte des progrès </w:t>
            </w:r>
            <w:r w:rsidR="006E4C70" w:rsidRPr="001B2C25">
              <w:rPr>
                <w:rFonts w:asciiTheme="minorHAnsi" w:hAnsiTheme="minorHAnsi" w:cs="Calibri"/>
                <w:szCs w:val="22"/>
              </w:rPr>
              <w:t xml:space="preserve">accomplis </w:t>
            </w:r>
            <w:r w:rsidRPr="001B2C25">
              <w:rPr>
                <w:rFonts w:asciiTheme="minorHAnsi" w:hAnsiTheme="minorHAnsi" w:cs="Calibri"/>
                <w:szCs w:val="22"/>
              </w:rPr>
              <w:t xml:space="preserve">à la </w:t>
            </w:r>
            <w:r w:rsidR="00271843" w:rsidRPr="001B2C25">
              <w:rPr>
                <w:rFonts w:asciiTheme="minorHAnsi" w:hAnsiTheme="minorHAnsi" w:cs="Calibri"/>
                <w:szCs w:val="22"/>
              </w:rPr>
              <w:lastRenderedPageBreak/>
              <w:t xml:space="preserve">prochaine </w:t>
            </w:r>
            <w:r w:rsidRPr="001B2C25">
              <w:rPr>
                <w:rFonts w:asciiTheme="minorHAnsi" w:hAnsiTheme="minorHAnsi" w:cs="Calibri"/>
                <w:szCs w:val="22"/>
              </w:rPr>
              <w:t>réunion</w:t>
            </w:r>
            <w:r w:rsidR="000D2C1D" w:rsidRPr="001B2C25">
              <w:rPr>
                <w:rFonts w:asciiTheme="minorHAnsi" w:hAnsiTheme="minorHAnsi" w:cs="Calibri"/>
                <w:szCs w:val="22"/>
              </w:rPr>
              <w:t xml:space="preserve"> </w:t>
            </w:r>
            <w:r w:rsidRPr="001B2C25">
              <w:rPr>
                <w:rFonts w:asciiTheme="minorHAnsi" w:hAnsiTheme="minorHAnsi" w:cs="Calibri"/>
                <w:szCs w:val="22"/>
              </w:rPr>
              <w:t>du Comité</w:t>
            </w:r>
            <w:r w:rsidR="000D2C1D" w:rsidRPr="001B2C25">
              <w:rPr>
                <w:rFonts w:asciiTheme="minorHAnsi" w:hAnsiTheme="minorHAnsi" w:cs="Calibri"/>
                <w:szCs w:val="22"/>
              </w:rPr>
              <w:t>.</w:t>
            </w:r>
          </w:p>
        </w:tc>
      </w:tr>
      <w:tr w:rsidR="000D2C1D" w:rsidRPr="0009024D" w14:paraId="5F959AD4" w14:textId="77777777" w:rsidTr="006906D4">
        <w:trPr>
          <w:trHeight w:val="190"/>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0DDDA690" w14:textId="77777777" w:rsidR="000D2C1D" w:rsidRPr="001B2C25" w:rsidRDefault="000D2C1D" w:rsidP="006906D4">
            <w:pPr>
              <w:pStyle w:val="Tabletext"/>
              <w:rPr>
                <w:rFonts w:asciiTheme="minorHAnsi" w:hAnsiTheme="minorHAnsi" w:cs="Calibri"/>
                <w:szCs w:val="22"/>
              </w:rPr>
            </w:pPr>
          </w:p>
        </w:tc>
        <w:tc>
          <w:tcPr>
            <w:tcW w:w="4114" w:type="dxa"/>
            <w:vMerge/>
          </w:tcPr>
          <w:p w14:paraId="0B4BA753"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705ED9CA" w14:textId="3607C13B" w:rsidR="000D2C1D" w:rsidRPr="001B2C25" w:rsidRDefault="000D2C1D"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o)</w:t>
            </w:r>
            <w:r w:rsidRPr="001B2C25">
              <w:rPr>
                <w:rFonts w:asciiTheme="minorHAnsi" w:hAnsiTheme="minorHAnsi"/>
                <w:szCs w:val="22"/>
              </w:rPr>
              <w:tab/>
            </w:r>
            <w:r w:rsidR="00E30C1F" w:rsidRPr="001B2C25">
              <w:rPr>
                <w:rFonts w:asciiTheme="minorHAnsi" w:hAnsiTheme="minorHAnsi"/>
                <w:szCs w:val="22"/>
              </w:rPr>
              <w:t>S</w:t>
            </w:r>
            <w:r w:rsidR="001B2C25" w:rsidRPr="001B2C25">
              <w:rPr>
                <w:rFonts w:asciiTheme="minorHAnsi" w:hAnsiTheme="minorHAnsi"/>
                <w:szCs w:val="22"/>
              </w:rPr>
              <w:t>'</w:t>
            </w:r>
            <w:r w:rsidR="00E30C1F" w:rsidRPr="001B2C25">
              <w:rPr>
                <w:rFonts w:asciiTheme="minorHAnsi" w:hAnsiTheme="minorHAnsi"/>
                <w:szCs w:val="22"/>
              </w:rPr>
              <w:t>agissant de</w:t>
            </w:r>
            <w:r w:rsidRPr="001B2C25">
              <w:rPr>
                <w:rFonts w:asciiTheme="minorHAnsi" w:hAnsiTheme="minorHAnsi"/>
                <w:szCs w:val="22"/>
              </w:rPr>
              <w:t xml:space="preserve"> </w:t>
            </w:r>
            <w:r w:rsidR="00E30C1F" w:rsidRPr="001B2C25">
              <w:rPr>
                <w:rFonts w:asciiTheme="minorHAnsi" w:hAnsiTheme="minorHAnsi"/>
                <w:szCs w:val="22"/>
              </w:rPr>
              <w:t>l</w:t>
            </w:r>
            <w:r w:rsidR="001B2C25" w:rsidRPr="001B2C25">
              <w:rPr>
                <w:rFonts w:asciiTheme="minorHAnsi" w:hAnsiTheme="minorHAnsi"/>
                <w:szCs w:val="22"/>
              </w:rPr>
              <w:t>'</w:t>
            </w:r>
            <w:r w:rsidRPr="001B2C25">
              <w:rPr>
                <w:rFonts w:asciiTheme="minorHAnsi" w:hAnsiTheme="minorHAnsi"/>
                <w:szCs w:val="22"/>
              </w:rPr>
              <w:t xml:space="preserve">Addendum 7 </w:t>
            </w:r>
            <w:r w:rsidR="00E30C1F" w:rsidRPr="001B2C25">
              <w:rPr>
                <w:rFonts w:asciiTheme="minorHAnsi" w:hAnsiTheme="minorHAnsi"/>
                <w:szCs w:val="22"/>
              </w:rPr>
              <w:t>au</w:t>
            </w:r>
            <w:r w:rsidRPr="001B2C25">
              <w:rPr>
                <w:rFonts w:asciiTheme="minorHAnsi" w:hAnsiTheme="minorHAnsi"/>
                <w:szCs w:val="22"/>
              </w:rPr>
              <w:t xml:space="preserve"> Document RRB22-2/2, </w:t>
            </w:r>
            <w:r w:rsidR="00E30C1F" w:rsidRPr="001B2C25">
              <w:rPr>
                <w:rFonts w:asciiTheme="minorHAnsi" w:hAnsiTheme="minorHAnsi"/>
                <w:szCs w:val="22"/>
              </w:rPr>
              <w:t>qui rend compte des activités de coordination entre les Administrations de la France et de la Grèce</w:t>
            </w:r>
            <w:r w:rsidRPr="001B2C25">
              <w:rPr>
                <w:rFonts w:asciiTheme="minorHAnsi" w:hAnsiTheme="minorHAnsi"/>
                <w:szCs w:val="22"/>
              </w:rPr>
              <w:t xml:space="preserve"> </w:t>
            </w:r>
            <w:r w:rsidR="002D5BDA" w:rsidRPr="001B2C25">
              <w:rPr>
                <w:rFonts w:asciiTheme="minorHAnsi" w:hAnsiTheme="minorHAnsi"/>
                <w:szCs w:val="22"/>
              </w:rPr>
              <w:t>en ce qui concerne les réseaux à satellite</w:t>
            </w:r>
            <w:r w:rsidRPr="001B2C25">
              <w:rPr>
                <w:rFonts w:asciiTheme="minorHAnsi" w:hAnsiTheme="minorHAnsi"/>
                <w:szCs w:val="22"/>
              </w:rPr>
              <w:t xml:space="preserve"> ATHENA-FIDUS-38E </w:t>
            </w:r>
            <w:r w:rsidR="002D5BDA" w:rsidRPr="001B2C25">
              <w:rPr>
                <w:rFonts w:asciiTheme="minorHAnsi" w:hAnsiTheme="minorHAnsi"/>
                <w:szCs w:val="22"/>
              </w:rPr>
              <w:t>à</w:t>
            </w:r>
            <w:r w:rsidR="001B2C25" w:rsidRPr="001B2C25">
              <w:rPr>
                <w:rFonts w:asciiTheme="minorHAnsi" w:hAnsiTheme="minorHAnsi"/>
                <w:szCs w:val="22"/>
              </w:rPr>
              <w:t> </w:t>
            </w:r>
            <w:r w:rsidRPr="001B2C25">
              <w:rPr>
                <w:rFonts w:asciiTheme="minorHAnsi" w:hAnsiTheme="minorHAnsi"/>
                <w:szCs w:val="22"/>
              </w:rPr>
              <w:t>38°</w:t>
            </w:r>
            <w:r w:rsidR="002D5BDA" w:rsidRPr="001B2C25">
              <w:rPr>
                <w:rFonts w:asciiTheme="minorHAnsi" w:hAnsiTheme="minorHAnsi"/>
                <w:szCs w:val="22"/>
              </w:rPr>
              <w:t> </w:t>
            </w:r>
            <w:r w:rsidRPr="001B2C25">
              <w:rPr>
                <w:rFonts w:asciiTheme="minorHAnsi" w:hAnsiTheme="minorHAnsi"/>
                <w:szCs w:val="22"/>
              </w:rPr>
              <w:t xml:space="preserve">E </w:t>
            </w:r>
            <w:r w:rsidR="002D5BDA" w:rsidRPr="001B2C25">
              <w:rPr>
                <w:rFonts w:asciiTheme="minorHAnsi" w:hAnsiTheme="minorHAnsi"/>
                <w:szCs w:val="22"/>
              </w:rPr>
              <w:t>et</w:t>
            </w:r>
            <w:r w:rsidRPr="001B2C25">
              <w:rPr>
                <w:rFonts w:asciiTheme="minorHAnsi" w:hAnsiTheme="minorHAnsi"/>
                <w:szCs w:val="22"/>
              </w:rPr>
              <w:t xml:space="preserve"> HELLAS-SAT-2G </w:t>
            </w:r>
            <w:r w:rsidR="002D5BDA" w:rsidRPr="001B2C25">
              <w:rPr>
                <w:rFonts w:asciiTheme="minorHAnsi" w:hAnsiTheme="minorHAnsi"/>
                <w:szCs w:val="22"/>
              </w:rPr>
              <w:t>à</w:t>
            </w:r>
            <w:r w:rsidRPr="001B2C25">
              <w:rPr>
                <w:rFonts w:asciiTheme="minorHAnsi" w:hAnsiTheme="minorHAnsi"/>
                <w:szCs w:val="22"/>
              </w:rPr>
              <w:t xml:space="preserve"> 39°</w:t>
            </w:r>
            <w:r w:rsidR="002D5BDA" w:rsidRPr="001B2C25">
              <w:rPr>
                <w:rFonts w:asciiTheme="minorHAnsi" w:hAnsiTheme="minorHAnsi"/>
                <w:szCs w:val="22"/>
              </w:rPr>
              <w:t> </w:t>
            </w:r>
            <w:r w:rsidRPr="001B2C25">
              <w:rPr>
                <w:rFonts w:asciiTheme="minorHAnsi" w:hAnsiTheme="minorHAnsi"/>
                <w:szCs w:val="22"/>
              </w:rPr>
              <w:t>E,</w:t>
            </w:r>
            <w:r w:rsidR="002D5BDA" w:rsidRPr="001B2C25">
              <w:rPr>
                <w:rFonts w:asciiTheme="minorHAnsi" w:hAnsiTheme="minorHAnsi"/>
                <w:szCs w:val="22"/>
              </w:rPr>
              <w:t xml:space="preserve"> le Comité a</w:t>
            </w:r>
            <w:r w:rsidR="006906D4" w:rsidRPr="001B2C25">
              <w:rPr>
                <w:rFonts w:asciiTheme="minorHAnsi" w:hAnsiTheme="minorHAnsi"/>
                <w:szCs w:val="22"/>
              </w:rPr>
              <w:t xml:space="preserve"> </w:t>
            </w:r>
            <w:r w:rsidR="00F65568" w:rsidRPr="001B2C25">
              <w:rPr>
                <w:rFonts w:asciiTheme="minorHAnsi" w:hAnsiTheme="minorHAnsi"/>
                <w:szCs w:val="22"/>
              </w:rPr>
              <w:t xml:space="preserve">pris note </w:t>
            </w:r>
            <w:r w:rsidR="002D5BDA" w:rsidRPr="001B2C25">
              <w:rPr>
                <w:rFonts w:asciiTheme="minorHAnsi" w:hAnsiTheme="minorHAnsi"/>
                <w:szCs w:val="22"/>
              </w:rPr>
              <w:t>avec satisfaction</w:t>
            </w:r>
            <w:r w:rsidR="00F65568" w:rsidRPr="001B2C25">
              <w:rPr>
                <w:rFonts w:asciiTheme="minorHAnsi" w:hAnsiTheme="minorHAnsi"/>
                <w:szCs w:val="22"/>
              </w:rPr>
              <w:t xml:space="preserve"> des</w:t>
            </w:r>
            <w:r w:rsidR="006906D4" w:rsidRPr="001B2C25">
              <w:rPr>
                <w:rFonts w:asciiTheme="minorHAnsi" w:hAnsiTheme="minorHAnsi"/>
                <w:szCs w:val="22"/>
              </w:rPr>
              <w:t xml:space="preserve"> </w:t>
            </w:r>
            <w:r w:rsidR="002D5BDA" w:rsidRPr="001B2C25">
              <w:rPr>
                <w:rFonts w:asciiTheme="minorHAnsi" w:hAnsiTheme="minorHAnsi"/>
                <w:szCs w:val="22"/>
              </w:rPr>
              <w:t>progrès accomplis dans le</w:t>
            </w:r>
            <w:r w:rsidR="00F65568" w:rsidRPr="001B2C25">
              <w:rPr>
                <w:rFonts w:asciiTheme="minorHAnsi" w:hAnsiTheme="minorHAnsi"/>
                <w:szCs w:val="22"/>
              </w:rPr>
              <w:t xml:space="preserve"> cadre de</w:t>
            </w:r>
            <w:r w:rsidR="002D5BDA" w:rsidRPr="001B2C25">
              <w:rPr>
                <w:rFonts w:asciiTheme="minorHAnsi" w:hAnsiTheme="minorHAnsi"/>
                <w:szCs w:val="22"/>
              </w:rPr>
              <w:t>s efforts de coordination entre les deux</w:t>
            </w:r>
            <w:r w:rsidRPr="001B2C25">
              <w:rPr>
                <w:rFonts w:asciiTheme="minorHAnsi" w:hAnsiTheme="minorHAnsi"/>
                <w:szCs w:val="22"/>
              </w:rPr>
              <w:t xml:space="preserve"> administrations </w:t>
            </w:r>
            <w:r w:rsidR="002D5BDA" w:rsidRPr="001B2C25">
              <w:rPr>
                <w:rFonts w:asciiTheme="minorHAnsi" w:hAnsiTheme="minorHAnsi"/>
                <w:szCs w:val="22"/>
              </w:rPr>
              <w:t xml:space="preserve">et </w:t>
            </w:r>
            <w:r w:rsidR="00F65568" w:rsidRPr="001B2C25">
              <w:rPr>
                <w:rFonts w:asciiTheme="minorHAnsi" w:hAnsiTheme="minorHAnsi"/>
                <w:szCs w:val="22"/>
              </w:rPr>
              <w:t>du fait que</w:t>
            </w:r>
            <w:r w:rsidR="006906D4" w:rsidRPr="001B2C25">
              <w:rPr>
                <w:rFonts w:asciiTheme="minorHAnsi" w:hAnsiTheme="minorHAnsi"/>
                <w:szCs w:val="22"/>
              </w:rPr>
              <w:t xml:space="preserve"> </w:t>
            </w:r>
            <w:r w:rsidR="002D5BDA" w:rsidRPr="001B2C25">
              <w:rPr>
                <w:rFonts w:asciiTheme="minorHAnsi" w:hAnsiTheme="minorHAnsi"/>
                <w:szCs w:val="22"/>
              </w:rPr>
              <w:t xml:space="preserve">deux </w:t>
            </w:r>
            <w:r w:rsidR="00EC401E" w:rsidRPr="001B2C25">
              <w:rPr>
                <w:rFonts w:asciiTheme="minorHAnsi" w:hAnsiTheme="minorHAnsi"/>
                <w:szCs w:val="22"/>
              </w:rPr>
              <w:t xml:space="preserve">autres </w:t>
            </w:r>
            <w:r w:rsidR="002D5BDA" w:rsidRPr="001B2C25">
              <w:rPr>
                <w:rFonts w:asciiTheme="minorHAnsi" w:hAnsiTheme="minorHAnsi"/>
                <w:szCs w:val="22"/>
              </w:rPr>
              <w:t xml:space="preserve">réunions </w:t>
            </w:r>
            <w:r w:rsidR="00AC6680" w:rsidRPr="001B2C25">
              <w:rPr>
                <w:rFonts w:asciiTheme="minorHAnsi" w:hAnsiTheme="minorHAnsi"/>
                <w:szCs w:val="22"/>
              </w:rPr>
              <w:t>de coordination</w:t>
            </w:r>
            <w:r w:rsidR="00EC401E" w:rsidRPr="001B2C25">
              <w:rPr>
                <w:rFonts w:asciiTheme="minorHAnsi" w:hAnsiTheme="minorHAnsi"/>
                <w:szCs w:val="22"/>
              </w:rPr>
              <w:t xml:space="preserve"> étaient prévues</w:t>
            </w:r>
            <w:r w:rsidRPr="001B2C25">
              <w:rPr>
                <w:rFonts w:asciiTheme="minorHAnsi" w:hAnsiTheme="minorHAnsi"/>
                <w:szCs w:val="22"/>
              </w:rPr>
              <w:t xml:space="preserve"> </w:t>
            </w:r>
            <w:r w:rsidR="002D5BDA" w:rsidRPr="001B2C25">
              <w:rPr>
                <w:rFonts w:asciiTheme="minorHAnsi" w:hAnsiTheme="minorHAnsi"/>
                <w:szCs w:val="22"/>
              </w:rPr>
              <w:t>en juillet et</w:t>
            </w:r>
            <w:r w:rsidR="006906D4" w:rsidRPr="001B2C25">
              <w:rPr>
                <w:rFonts w:asciiTheme="minorHAnsi" w:hAnsiTheme="minorHAnsi"/>
                <w:szCs w:val="22"/>
              </w:rPr>
              <w:t xml:space="preserve"> </w:t>
            </w:r>
            <w:r w:rsidR="002D5BDA" w:rsidRPr="001B2C25">
              <w:rPr>
                <w:rFonts w:asciiTheme="minorHAnsi" w:hAnsiTheme="minorHAnsi"/>
                <w:szCs w:val="22"/>
              </w:rPr>
              <w:t>septembre</w:t>
            </w:r>
            <w:r w:rsidRPr="001B2C25">
              <w:rPr>
                <w:rFonts w:asciiTheme="minorHAnsi" w:hAnsiTheme="minorHAnsi"/>
                <w:szCs w:val="22"/>
              </w:rPr>
              <w:t xml:space="preserve"> 2022 </w:t>
            </w:r>
            <w:r w:rsidR="002D5BDA" w:rsidRPr="001B2C25">
              <w:rPr>
                <w:rFonts w:asciiTheme="minorHAnsi" w:hAnsiTheme="minorHAnsi"/>
                <w:szCs w:val="22"/>
              </w:rPr>
              <w:t>avec</w:t>
            </w:r>
            <w:r w:rsidR="006906D4" w:rsidRPr="001B2C25">
              <w:rPr>
                <w:rFonts w:asciiTheme="minorHAnsi" w:hAnsiTheme="minorHAnsi"/>
                <w:szCs w:val="22"/>
              </w:rPr>
              <w:t xml:space="preserve"> </w:t>
            </w:r>
            <w:r w:rsidR="00EC401E" w:rsidRPr="001B2C25">
              <w:rPr>
                <w:rFonts w:asciiTheme="minorHAnsi" w:hAnsiTheme="minorHAnsi"/>
                <w:szCs w:val="22"/>
              </w:rPr>
              <w:t xml:space="preserve">le concours </w:t>
            </w:r>
            <w:r w:rsidR="002D5BDA" w:rsidRPr="001B2C25">
              <w:rPr>
                <w:rFonts w:asciiTheme="minorHAnsi" w:hAnsiTheme="minorHAnsi"/>
                <w:szCs w:val="22"/>
              </w:rPr>
              <w:t>du Bureau</w:t>
            </w:r>
            <w:r w:rsidRPr="001B2C25">
              <w:rPr>
                <w:rFonts w:asciiTheme="minorHAnsi" w:hAnsiTheme="minorHAnsi"/>
                <w:szCs w:val="22"/>
              </w:rPr>
              <w:t xml:space="preserve">. </w:t>
            </w:r>
            <w:r w:rsidR="001670F0" w:rsidRPr="001B2C25">
              <w:rPr>
                <w:rFonts w:asciiTheme="minorHAnsi" w:hAnsiTheme="minorHAnsi"/>
                <w:szCs w:val="22"/>
              </w:rPr>
              <w:t>Le Comité a également remercié le</w:t>
            </w:r>
            <w:r w:rsidRPr="001B2C25">
              <w:rPr>
                <w:rFonts w:asciiTheme="minorHAnsi" w:hAnsiTheme="minorHAnsi"/>
                <w:szCs w:val="22"/>
              </w:rPr>
              <w:t xml:space="preserve"> Bureau </w:t>
            </w:r>
            <w:r w:rsidR="001670F0" w:rsidRPr="001B2C25">
              <w:rPr>
                <w:rFonts w:asciiTheme="minorHAnsi" w:hAnsiTheme="minorHAnsi"/>
                <w:szCs w:val="22"/>
              </w:rPr>
              <w:t>pour l</w:t>
            </w:r>
            <w:r w:rsidR="001B2C25" w:rsidRPr="001B2C25">
              <w:rPr>
                <w:rFonts w:asciiTheme="minorHAnsi" w:hAnsiTheme="minorHAnsi"/>
                <w:szCs w:val="22"/>
              </w:rPr>
              <w:t>'</w:t>
            </w:r>
            <w:r w:rsidR="001670F0" w:rsidRPr="001B2C25">
              <w:rPr>
                <w:rFonts w:asciiTheme="minorHAnsi" w:hAnsiTheme="minorHAnsi"/>
                <w:szCs w:val="22"/>
              </w:rPr>
              <w:t xml:space="preserve">appui </w:t>
            </w:r>
            <w:r w:rsidR="00F23EB3" w:rsidRPr="001B2C25">
              <w:rPr>
                <w:rFonts w:asciiTheme="minorHAnsi" w:hAnsiTheme="minorHAnsi"/>
                <w:szCs w:val="22"/>
              </w:rPr>
              <w:t>qu</w:t>
            </w:r>
            <w:r w:rsidR="001B2C25" w:rsidRPr="001B2C25">
              <w:rPr>
                <w:rFonts w:asciiTheme="minorHAnsi" w:hAnsiTheme="minorHAnsi"/>
                <w:szCs w:val="22"/>
              </w:rPr>
              <w:t>'</w:t>
            </w:r>
            <w:r w:rsidR="00F23EB3" w:rsidRPr="001B2C25">
              <w:rPr>
                <w:rFonts w:asciiTheme="minorHAnsi" w:hAnsiTheme="minorHAnsi"/>
                <w:szCs w:val="22"/>
              </w:rPr>
              <w:t>il a fourni</w:t>
            </w:r>
            <w:r w:rsidR="001670F0" w:rsidRPr="001B2C25">
              <w:rPr>
                <w:rFonts w:asciiTheme="minorHAnsi" w:hAnsiTheme="minorHAnsi"/>
                <w:szCs w:val="22"/>
              </w:rPr>
              <w:t xml:space="preserve"> aux deux administrations</w:t>
            </w:r>
            <w:r w:rsidRPr="001B2C25">
              <w:rPr>
                <w:rFonts w:asciiTheme="minorHAnsi" w:hAnsiTheme="minorHAnsi"/>
                <w:szCs w:val="22"/>
              </w:rPr>
              <w:t xml:space="preserve"> </w:t>
            </w:r>
            <w:r w:rsidR="001670F0" w:rsidRPr="001B2C25">
              <w:rPr>
                <w:rFonts w:asciiTheme="minorHAnsi" w:hAnsiTheme="minorHAnsi"/>
                <w:szCs w:val="22"/>
              </w:rPr>
              <w:t>dans le cadre de leurs activités de coordination</w:t>
            </w:r>
            <w:r w:rsidRPr="001B2C25">
              <w:rPr>
                <w:rFonts w:asciiTheme="minorHAnsi" w:hAnsiTheme="minorHAnsi"/>
                <w:szCs w:val="22"/>
              </w:rPr>
              <w:t xml:space="preserve"> </w:t>
            </w:r>
            <w:r w:rsidR="001670F0" w:rsidRPr="001B2C25">
              <w:rPr>
                <w:rFonts w:asciiTheme="minorHAnsi" w:hAnsiTheme="minorHAnsi"/>
                <w:szCs w:val="22"/>
              </w:rPr>
              <w:t>et a encouragé les</w:t>
            </w:r>
            <w:r w:rsidRPr="001B2C25">
              <w:rPr>
                <w:rFonts w:asciiTheme="minorHAnsi" w:hAnsiTheme="minorHAnsi"/>
                <w:szCs w:val="22"/>
              </w:rPr>
              <w:t xml:space="preserve"> Administrations </w:t>
            </w:r>
            <w:r w:rsidR="001670F0" w:rsidRPr="001B2C25">
              <w:rPr>
                <w:rFonts w:asciiTheme="minorHAnsi" w:hAnsiTheme="minorHAnsi"/>
                <w:szCs w:val="22"/>
              </w:rPr>
              <w:t>de la</w:t>
            </w:r>
            <w:r w:rsidRPr="001B2C25">
              <w:rPr>
                <w:rFonts w:asciiTheme="minorHAnsi" w:hAnsiTheme="minorHAnsi"/>
                <w:szCs w:val="22"/>
              </w:rPr>
              <w:t xml:space="preserve"> France </w:t>
            </w:r>
            <w:r w:rsidR="001670F0" w:rsidRPr="001B2C25">
              <w:rPr>
                <w:rFonts w:asciiTheme="minorHAnsi" w:hAnsiTheme="minorHAnsi"/>
                <w:szCs w:val="22"/>
              </w:rPr>
              <w:t>et de la Grèce</w:t>
            </w:r>
            <w:r w:rsidRPr="001B2C25">
              <w:rPr>
                <w:rFonts w:asciiTheme="minorHAnsi" w:hAnsiTheme="minorHAnsi"/>
                <w:szCs w:val="22"/>
              </w:rPr>
              <w:t xml:space="preserve"> </w:t>
            </w:r>
            <w:r w:rsidR="001670F0" w:rsidRPr="001B2C25">
              <w:rPr>
                <w:rFonts w:asciiTheme="minorHAnsi" w:hAnsiTheme="minorHAnsi"/>
                <w:szCs w:val="22"/>
              </w:rPr>
              <w:t>à poursuivre leurs efforts</w:t>
            </w:r>
            <w:r w:rsidRPr="001B2C25">
              <w:rPr>
                <w:rFonts w:asciiTheme="minorHAnsi" w:hAnsiTheme="minorHAnsi"/>
                <w:szCs w:val="22"/>
              </w:rPr>
              <w:t xml:space="preserve"> </w:t>
            </w:r>
            <w:r w:rsidR="00F23EB3" w:rsidRPr="001B2C25">
              <w:rPr>
                <w:rFonts w:asciiTheme="minorHAnsi" w:hAnsiTheme="minorHAnsi"/>
                <w:szCs w:val="22"/>
              </w:rPr>
              <w:t xml:space="preserve">de coordination </w:t>
            </w:r>
            <w:r w:rsidR="001670F0" w:rsidRPr="001B2C25">
              <w:rPr>
                <w:rFonts w:asciiTheme="minorHAnsi" w:hAnsiTheme="minorHAnsi"/>
                <w:szCs w:val="22"/>
              </w:rPr>
              <w:t>en faisant preuve de bonne volonté</w:t>
            </w:r>
            <w:r w:rsidRPr="001B2C25">
              <w:rPr>
                <w:rFonts w:asciiTheme="minorHAnsi" w:hAnsiTheme="minorHAnsi"/>
                <w:szCs w:val="22"/>
              </w:rPr>
              <w:t xml:space="preserve">. </w:t>
            </w:r>
            <w:r w:rsidR="001670F0" w:rsidRPr="001B2C25">
              <w:rPr>
                <w:rFonts w:asciiTheme="minorHAnsi" w:hAnsiTheme="minorHAnsi"/>
                <w:szCs w:val="22"/>
              </w:rPr>
              <w:t xml:space="preserve">Le Comité a chargé le Bureau de continuer </w:t>
            </w:r>
            <w:r w:rsidR="00592DD0" w:rsidRPr="001B2C25">
              <w:rPr>
                <w:rFonts w:asciiTheme="minorHAnsi" w:hAnsiTheme="minorHAnsi"/>
                <w:szCs w:val="22"/>
              </w:rPr>
              <w:t>d</w:t>
            </w:r>
            <w:r w:rsidR="001B2C25" w:rsidRPr="001B2C25">
              <w:rPr>
                <w:rFonts w:asciiTheme="minorHAnsi" w:hAnsiTheme="minorHAnsi"/>
                <w:szCs w:val="22"/>
              </w:rPr>
              <w:t>'</w:t>
            </w:r>
            <w:r w:rsidR="00592DD0" w:rsidRPr="001B2C25">
              <w:rPr>
                <w:rFonts w:asciiTheme="minorHAnsi" w:hAnsiTheme="minorHAnsi"/>
                <w:szCs w:val="22"/>
              </w:rPr>
              <w:t>appuyer</w:t>
            </w:r>
            <w:r w:rsidR="001670F0" w:rsidRPr="001B2C25">
              <w:rPr>
                <w:rFonts w:asciiTheme="minorHAnsi" w:hAnsiTheme="minorHAnsi"/>
                <w:szCs w:val="22"/>
              </w:rPr>
              <w:t xml:space="preserve"> ces efforts</w:t>
            </w:r>
            <w:r w:rsidRPr="001B2C25">
              <w:rPr>
                <w:rFonts w:asciiTheme="minorHAnsi" w:hAnsiTheme="minorHAnsi"/>
                <w:szCs w:val="22"/>
              </w:rPr>
              <w:t xml:space="preserve"> </w:t>
            </w:r>
            <w:r w:rsidR="001670F0" w:rsidRPr="001B2C25">
              <w:rPr>
                <w:rFonts w:asciiTheme="minorHAnsi" w:hAnsiTheme="minorHAnsi"/>
                <w:szCs w:val="22"/>
              </w:rPr>
              <w:t xml:space="preserve">et de </w:t>
            </w:r>
            <w:r w:rsidR="00E04040" w:rsidRPr="001B2C25">
              <w:rPr>
                <w:rFonts w:asciiTheme="minorHAnsi" w:hAnsiTheme="minorHAnsi"/>
                <w:szCs w:val="22"/>
              </w:rPr>
              <w:t xml:space="preserve">lui </w:t>
            </w:r>
            <w:r w:rsidR="001670F0" w:rsidRPr="001B2C25">
              <w:rPr>
                <w:rFonts w:asciiTheme="minorHAnsi" w:hAnsiTheme="minorHAnsi"/>
                <w:szCs w:val="22"/>
              </w:rPr>
              <w:t xml:space="preserve">rendre compte des progrès accomplis à </w:t>
            </w:r>
            <w:r w:rsidR="00B7542E" w:rsidRPr="001B2C25">
              <w:rPr>
                <w:rFonts w:asciiTheme="minorHAnsi" w:hAnsiTheme="minorHAnsi"/>
                <w:szCs w:val="22"/>
              </w:rPr>
              <w:t>s</w:t>
            </w:r>
            <w:r w:rsidR="001670F0" w:rsidRPr="001B2C25">
              <w:rPr>
                <w:rFonts w:asciiTheme="minorHAnsi" w:hAnsiTheme="minorHAnsi"/>
                <w:szCs w:val="22"/>
              </w:rPr>
              <w:t xml:space="preserve">a </w:t>
            </w:r>
            <w:r w:rsidR="00271843" w:rsidRPr="001B2C25">
              <w:rPr>
                <w:rFonts w:asciiTheme="minorHAnsi" w:hAnsiTheme="minorHAnsi"/>
                <w:szCs w:val="22"/>
              </w:rPr>
              <w:t xml:space="preserve">prochaine </w:t>
            </w:r>
            <w:r w:rsidR="001670F0" w:rsidRPr="001B2C25">
              <w:rPr>
                <w:rFonts w:asciiTheme="minorHAnsi" w:hAnsiTheme="minorHAnsi"/>
                <w:szCs w:val="22"/>
              </w:rPr>
              <w:t>réunion</w:t>
            </w:r>
            <w:r w:rsidRPr="001B2C25">
              <w:rPr>
                <w:rFonts w:asciiTheme="minorHAnsi" w:hAnsiTheme="minorHAnsi"/>
                <w:szCs w:val="22"/>
              </w:rPr>
              <w:t>.</w:t>
            </w:r>
          </w:p>
        </w:tc>
        <w:tc>
          <w:tcPr>
            <w:tcW w:w="2413" w:type="dxa"/>
          </w:tcPr>
          <w:p w14:paraId="01D614E5" w14:textId="4F61BAC1" w:rsidR="000D2C1D" w:rsidRPr="001B2C25" w:rsidRDefault="000170CD" w:rsidP="001E105E">
            <w:pPr>
              <w:pStyle w:val="Tabletext"/>
              <w:tabs>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Le Secrétaire exécutif communiquera ces décisions aux administrations concernées.</w:t>
            </w:r>
          </w:p>
          <w:p w14:paraId="0CEC4812" w14:textId="4B70EC07" w:rsidR="000D2C1D" w:rsidRPr="001B2C25" w:rsidRDefault="001A4975" w:rsidP="006906D4">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szCs w:val="22"/>
              </w:rPr>
              <w:t xml:space="preserve">Le Bureau continuera </w:t>
            </w:r>
            <w:r w:rsidR="00592DD0" w:rsidRPr="001B2C25">
              <w:rPr>
                <w:rFonts w:asciiTheme="minorHAnsi" w:hAnsiTheme="minorHAnsi"/>
                <w:szCs w:val="22"/>
              </w:rPr>
              <w:t>d</w:t>
            </w:r>
            <w:r w:rsidR="001B2C25" w:rsidRPr="001B2C25">
              <w:rPr>
                <w:rFonts w:asciiTheme="minorHAnsi" w:hAnsiTheme="minorHAnsi"/>
                <w:szCs w:val="22"/>
              </w:rPr>
              <w:t>'</w:t>
            </w:r>
            <w:r w:rsidR="00592DD0" w:rsidRPr="001B2C25">
              <w:rPr>
                <w:rFonts w:asciiTheme="minorHAnsi" w:hAnsiTheme="minorHAnsi"/>
                <w:szCs w:val="22"/>
              </w:rPr>
              <w:t>appuyer</w:t>
            </w:r>
            <w:r w:rsidRPr="001B2C25">
              <w:rPr>
                <w:rFonts w:asciiTheme="minorHAnsi" w:hAnsiTheme="minorHAnsi"/>
                <w:szCs w:val="22"/>
              </w:rPr>
              <w:t xml:space="preserve"> ces efforts et </w:t>
            </w:r>
            <w:r w:rsidR="000360B8" w:rsidRPr="001B2C25">
              <w:rPr>
                <w:rFonts w:asciiTheme="minorHAnsi" w:hAnsiTheme="minorHAnsi"/>
                <w:szCs w:val="22"/>
              </w:rPr>
              <w:t>rendra</w:t>
            </w:r>
            <w:r w:rsidRPr="001B2C25">
              <w:rPr>
                <w:rFonts w:asciiTheme="minorHAnsi" w:hAnsiTheme="minorHAnsi"/>
                <w:szCs w:val="22"/>
              </w:rPr>
              <w:t xml:space="preserve"> compte des progrès accomplis à la </w:t>
            </w:r>
            <w:r w:rsidR="00271843" w:rsidRPr="001B2C25">
              <w:rPr>
                <w:rFonts w:asciiTheme="minorHAnsi" w:hAnsiTheme="minorHAnsi"/>
                <w:szCs w:val="22"/>
              </w:rPr>
              <w:t xml:space="preserve">prochaine </w:t>
            </w:r>
            <w:r w:rsidRPr="001B2C25">
              <w:rPr>
                <w:rFonts w:asciiTheme="minorHAnsi" w:hAnsiTheme="minorHAnsi"/>
                <w:szCs w:val="22"/>
              </w:rPr>
              <w:t>réunion du Comité</w:t>
            </w:r>
            <w:r w:rsidR="000D2C1D" w:rsidRPr="001B2C25">
              <w:rPr>
                <w:rFonts w:asciiTheme="minorHAnsi" w:hAnsiTheme="minorHAnsi" w:cs="Calibri"/>
                <w:szCs w:val="22"/>
              </w:rPr>
              <w:t>.</w:t>
            </w:r>
          </w:p>
        </w:tc>
      </w:tr>
      <w:tr w:rsidR="000D2C1D" w:rsidRPr="0009024D" w14:paraId="3C93E04F" w14:textId="77777777" w:rsidTr="006906D4">
        <w:trPr>
          <w:trHeight w:val="3863"/>
          <w:jc w:val="center"/>
        </w:trPr>
        <w:tc>
          <w:tcPr>
            <w:cnfStyle w:val="001000000000" w:firstRow="0" w:lastRow="0" w:firstColumn="1" w:lastColumn="0" w:oddVBand="0" w:evenVBand="0" w:oddHBand="0" w:evenHBand="0" w:firstRowFirstColumn="0" w:firstRowLastColumn="0" w:lastRowFirstColumn="0" w:lastRowLastColumn="0"/>
            <w:tcW w:w="701" w:type="dxa"/>
            <w:vMerge/>
          </w:tcPr>
          <w:p w14:paraId="0961A202" w14:textId="77777777" w:rsidR="000D2C1D" w:rsidRPr="001B2C25" w:rsidRDefault="000D2C1D" w:rsidP="006906D4">
            <w:pPr>
              <w:pStyle w:val="Tabletext"/>
              <w:rPr>
                <w:rFonts w:asciiTheme="minorHAnsi" w:hAnsiTheme="minorHAnsi" w:cs="Calibri"/>
                <w:szCs w:val="22"/>
              </w:rPr>
            </w:pPr>
          </w:p>
        </w:tc>
        <w:tc>
          <w:tcPr>
            <w:tcW w:w="4114" w:type="dxa"/>
            <w:vMerge/>
          </w:tcPr>
          <w:p w14:paraId="0190D99B" w14:textId="77777777" w:rsidR="000D2C1D" w:rsidRPr="001B2C25" w:rsidRDefault="000D2C1D" w:rsidP="006906D4">
            <w:pPr>
              <w:pStyle w:val="Table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p>
        </w:tc>
        <w:tc>
          <w:tcPr>
            <w:tcW w:w="6801" w:type="dxa"/>
          </w:tcPr>
          <w:p w14:paraId="2CF8CF99" w14:textId="3B1445C5" w:rsidR="000D2C1D" w:rsidRPr="001B2C25" w:rsidRDefault="000D2C1D" w:rsidP="0095313F">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B2C25">
              <w:rPr>
                <w:rFonts w:asciiTheme="minorHAnsi" w:hAnsiTheme="minorHAnsi"/>
                <w:szCs w:val="22"/>
              </w:rPr>
              <w:t>p)</w:t>
            </w:r>
            <w:r w:rsidRPr="001B2C25">
              <w:rPr>
                <w:rFonts w:asciiTheme="minorHAnsi" w:hAnsiTheme="minorHAnsi"/>
                <w:szCs w:val="22"/>
              </w:rPr>
              <w:tab/>
            </w:r>
            <w:r w:rsidR="00460E61" w:rsidRPr="001B2C25">
              <w:rPr>
                <w:rFonts w:asciiTheme="minorHAnsi" w:hAnsiTheme="minorHAnsi"/>
                <w:szCs w:val="22"/>
              </w:rPr>
              <w:t>En ce qui concerne</w:t>
            </w:r>
            <w:r w:rsidR="00A00643" w:rsidRPr="001B2C25">
              <w:rPr>
                <w:rFonts w:asciiTheme="minorHAnsi" w:hAnsiTheme="minorHAnsi"/>
                <w:szCs w:val="22"/>
              </w:rPr>
              <w:t xml:space="preserve"> l</w:t>
            </w:r>
            <w:r w:rsidR="001B2C25" w:rsidRPr="001B2C25">
              <w:rPr>
                <w:rFonts w:asciiTheme="minorHAnsi" w:hAnsiTheme="minorHAnsi"/>
                <w:szCs w:val="22"/>
              </w:rPr>
              <w:t>'</w:t>
            </w:r>
            <w:r w:rsidR="00A00643" w:rsidRPr="001B2C25">
              <w:rPr>
                <w:rFonts w:asciiTheme="minorHAnsi" w:hAnsiTheme="minorHAnsi"/>
                <w:szCs w:val="22"/>
              </w:rPr>
              <w:t>Addendum 10 au Document RRB22-2/2, qui</w:t>
            </w:r>
            <w:r w:rsidR="000170CD" w:rsidRPr="001B2C25">
              <w:rPr>
                <w:rFonts w:asciiTheme="minorHAnsi" w:hAnsiTheme="minorHAnsi"/>
                <w:szCs w:val="22"/>
              </w:rPr>
              <w:t xml:space="preserve"> rend compte des discussions </w:t>
            </w:r>
            <w:r w:rsidR="00EC401E" w:rsidRPr="001B2C25">
              <w:rPr>
                <w:rFonts w:asciiTheme="minorHAnsi" w:hAnsiTheme="minorHAnsi"/>
                <w:szCs w:val="22"/>
              </w:rPr>
              <w:t xml:space="preserve">et des efforts de coordination </w:t>
            </w:r>
            <w:r w:rsidR="000170CD" w:rsidRPr="001B2C25">
              <w:rPr>
                <w:rFonts w:asciiTheme="minorHAnsi" w:hAnsiTheme="minorHAnsi"/>
                <w:szCs w:val="22"/>
              </w:rPr>
              <w:t>entre les Administrations de l</w:t>
            </w:r>
            <w:r w:rsidR="001B2C25" w:rsidRPr="001B2C25">
              <w:rPr>
                <w:rFonts w:asciiTheme="minorHAnsi" w:hAnsiTheme="minorHAnsi"/>
                <w:szCs w:val="22"/>
              </w:rPr>
              <w:t>'</w:t>
            </w:r>
            <w:r w:rsidR="000170CD" w:rsidRPr="001B2C25">
              <w:rPr>
                <w:rFonts w:asciiTheme="minorHAnsi" w:hAnsiTheme="minorHAnsi"/>
                <w:szCs w:val="22"/>
              </w:rPr>
              <w:t>Arabie saoudite, agissant en tant qu</w:t>
            </w:r>
            <w:r w:rsidR="001B2C25" w:rsidRPr="001B2C25">
              <w:rPr>
                <w:rFonts w:asciiTheme="minorHAnsi" w:hAnsiTheme="minorHAnsi"/>
                <w:szCs w:val="22"/>
              </w:rPr>
              <w:t>'</w:t>
            </w:r>
            <w:r w:rsidR="000170CD" w:rsidRPr="001B2C25">
              <w:rPr>
                <w:rFonts w:asciiTheme="minorHAnsi" w:hAnsiTheme="minorHAnsi"/>
                <w:szCs w:val="22"/>
              </w:rPr>
              <w:t>administration notificatrice pour le compte de l</w:t>
            </w:r>
            <w:r w:rsidR="001B2C25" w:rsidRPr="001B2C25">
              <w:rPr>
                <w:rFonts w:asciiTheme="minorHAnsi" w:hAnsiTheme="minorHAnsi"/>
                <w:szCs w:val="22"/>
              </w:rPr>
              <w:t>'</w:t>
            </w:r>
            <w:r w:rsidR="000170CD" w:rsidRPr="001B2C25">
              <w:rPr>
                <w:rFonts w:asciiTheme="minorHAnsi" w:hAnsiTheme="minorHAnsi"/>
                <w:szCs w:val="22"/>
              </w:rPr>
              <w:t>organisation intergouvernementale de télécommunications par satellite ARABSAT, et de la France, agissant en tant qu</w:t>
            </w:r>
            <w:r w:rsidR="001B2C25" w:rsidRPr="001B2C25">
              <w:rPr>
                <w:rFonts w:asciiTheme="minorHAnsi" w:hAnsiTheme="minorHAnsi"/>
                <w:szCs w:val="22"/>
              </w:rPr>
              <w:t>'</w:t>
            </w:r>
            <w:r w:rsidR="000170CD" w:rsidRPr="001B2C25">
              <w:rPr>
                <w:rFonts w:asciiTheme="minorHAnsi" w:hAnsiTheme="minorHAnsi"/>
                <w:szCs w:val="22"/>
              </w:rPr>
              <w:t>administration notificatrice de ses propres réseaux à satellite, concernant</w:t>
            </w:r>
            <w:r w:rsidR="006906D4" w:rsidRPr="001B2C25">
              <w:rPr>
                <w:rFonts w:asciiTheme="minorHAnsi" w:hAnsiTheme="minorHAnsi"/>
                <w:szCs w:val="22"/>
              </w:rPr>
              <w:t xml:space="preserve"> </w:t>
            </w:r>
            <w:r w:rsidR="000170CD" w:rsidRPr="001B2C25">
              <w:rPr>
                <w:rFonts w:asciiTheme="minorHAnsi" w:hAnsiTheme="minorHAnsi"/>
                <w:szCs w:val="22"/>
              </w:rPr>
              <w:t>leurs réseaux à satellite aux pos</w:t>
            </w:r>
            <w:r w:rsidR="001B2C25" w:rsidRPr="001B2C25">
              <w:rPr>
                <w:rFonts w:asciiTheme="minorHAnsi" w:hAnsiTheme="minorHAnsi"/>
                <w:szCs w:val="22"/>
              </w:rPr>
              <w:t>itions orbitales 25,5° E et 26° </w:t>
            </w:r>
            <w:r w:rsidR="000170CD" w:rsidRPr="001B2C25">
              <w:rPr>
                <w:rFonts w:asciiTheme="minorHAnsi" w:hAnsiTheme="minorHAnsi"/>
                <w:szCs w:val="22"/>
              </w:rPr>
              <w:t>E dans la gamme de fréquences des 30/20 GHz</w:t>
            </w:r>
            <w:r w:rsidR="006D33B2" w:rsidRPr="001B2C25">
              <w:rPr>
                <w:rFonts w:asciiTheme="minorHAnsi" w:hAnsiTheme="minorHAnsi"/>
                <w:szCs w:val="22"/>
              </w:rPr>
              <w:t xml:space="preserve">, le Comité a remercié le Bureau pour </w:t>
            </w:r>
            <w:r w:rsidR="00460E61" w:rsidRPr="001B2C25">
              <w:rPr>
                <w:rFonts w:asciiTheme="minorHAnsi" w:hAnsiTheme="minorHAnsi"/>
                <w:szCs w:val="22"/>
              </w:rPr>
              <w:t>l</w:t>
            </w:r>
            <w:r w:rsidR="001B2C25" w:rsidRPr="001B2C25">
              <w:rPr>
                <w:rFonts w:asciiTheme="minorHAnsi" w:hAnsiTheme="minorHAnsi"/>
                <w:szCs w:val="22"/>
              </w:rPr>
              <w:t>'</w:t>
            </w:r>
            <w:r w:rsidR="006D33B2" w:rsidRPr="001B2C25">
              <w:rPr>
                <w:rFonts w:asciiTheme="minorHAnsi" w:hAnsiTheme="minorHAnsi"/>
                <w:szCs w:val="22"/>
              </w:rPr>
              <w:t xml:space="preserve">appui </w:t>
            </w:r>
            <w:r w:rsidR="00460E61" w:rsidRPr="001B2C25">
              <w:rPr>
                <w:rFonts w:asciiTheme="minorHAnsi" w:hAnsiTheme="minorHAnsi"/>
                <w:szCs w:val="22"/>
              </w:rPr>
              <w:t>qu</w:t>
            </w:r>
            <w:r w:rsidR="001B2C25" w:rsidRPr="001B2C25">
              <w:rPr>
                <w:rFonts w:asciiTheme="minorHAnsi" w:hAnsiTheme="minorHAnsi"/>
                <w:szCs w:val="22"/>
              </w:rPr>
              <w:t>'</w:t>
            </w:r>
            <w:r w:rsidR="00460E61" w:rsidRPr="001B2C25">
              <w:rPr>
                <w:rFonts w:asciiTheme="minorHAnsi" w:hAnsiTheme="minorHAnsi"/>
                <w:szCs w:val="22"/>
              </w:rPr>
              <w:t xml:space="preserve">il a apporté </w:t>
            </w:r>
            <w:r w:rsidR="006D33B2" w:rsidRPr="001B2C25">
              <w:rPr>
                <w:rFonts w:asciiTheme="minorHAnsi" w:hAnsiTheme="minorHAnsi"/>
                <w:szCs w:val="22"/>
              </w:rPr>
              <w:t xml:space="preserve">aux deux administrations, </w:t>
            </w:r>
            <w:r w:rsidR="00460E61" w:rsidRPr="001B2C25">
              <w:rPr>
                <w:rFonts w:asciiTheme="minorHAnsi" w:hAnsiTheme="minorHAnsi"/>
                <w:szCs w:val="22"/>
              </w:rPr>
              <w:t>grâce auquel les activités</w:t>
            </w:r>
            <w:r w:rsidR="006D33B2" w:rsidRPr="001B2C25">
              <w:rPr>
                <w:rFonts w:asciiTheme="minorHAnsi" w:hAnsiTheme="minorHAnsi"/>
                <w:szCs w:val="22"/>
              </w:rPr>
              <w:t xml:space="preserve"> de coordination</w:t>
            </w:r>
            <w:r w:rsidR="00DB7C01" w:rsidRPr="001B2C25">
              <w:rPr>
                <w:rFonts w:asciiTheme="minorHAnsi" w:hAnsiTheme="minorHAnsi"/>
                <w:szCs w:val="22"/>
              </w:rPr>
              <w:t xml:space="preserve"> dans la bande Ku</w:t>
            </w:r>
            <w:r w:rsidR="00460E61" w:rsidRPr="001B2C25">
              <w:rPr>
                <w:rFonts w:asciiTheme="minorHAnsi" w:hAnsiTheme="minorHAnsi"/>
                <w:szCs w:val="22"/>
              </w:rPr>
              <w:t xml:space="preserve"> ont pu être menées à bien</w:t>
            </w:r>
            <w:r w:rsidRPr="001B2C25">
              <w:rPr>
                <w:rFonts w:asciiTheme="minorHAnsi" w:hAnsiTheme="minorHAnsi"/>
                <w:szCs w:val="22"/>
              </w:rPr>
              <w:t xml:space="preserve">. </w:t>
            </w:r>
            <w:r w:rsidR="00C14251" w:rsidRPr="001B2C25">
              <w:rPr>
                <w:rFonts w:asciiTheme="minorHAnsi" w:hAnsiTheme="minorHAnsi"/>
                <w:szCs w:val="22"/>
              </w:rPr>
              <w:t>Le Comité a encouragé les deux administrations</w:t>
            </w:r>
            <w:r w:rsidRPr="001B2C25">
              <w:rPr>
                <w:rFonts w:asciiTheme="minorHAnsi" w:hAnsiTheme="minorHAnsi"/>
                <w:szCs w:val="22"/>
              </w:rPr>
              <w:t xml:space="preserve"> </w:t>
            </w:r>
            <w:r w:rsidR="00C14251" w:rsidRPr="001B2C25">
              <w:rPr>
                <w:rFonts w:asciiTheme="minorHAnsi" w:hAnsiTheme="minorHAnsi"/>
                <w:szCs w:val="22"/>
              </w:rPr>
              <w:t>à poursuivre leurs efforts de coordination en faisant preuve de bonne volonté</w:t>
            </w:r>
            <w:r w:rsidRPr="001B2C25">
              <w:rPr>
                <w:rFonts w:asciiTheme="minorHAnsi" w:hAnsiTheme="minorHAnsi"/>
                <w:szCs w:val="22"/>
              </w:rPr>
              <w:t xml:space="preserve">. </w:t>
            </w:r>
            <w:r w:rsidR="00C14251" w:rsidRPr="001B2C25">
              <w:rPr>
                <w:rFonts w:asciiTheme="minorHAnsi" w:hAnsiTheme="minorHAnsi"/>
                <w:szCs w:val="22"/>
              </w:rPr>
              <w:t>Le Comité a charg</w:t>
            </w:r>
            <w:r w:rsidR="003D4AF6" w:rsidRPr="001B2C25">
              <w:rPr>
                <w:rFonts w:asciiTheme="minorHAnsi" w:hAnsiTheme="minorHAnsi"/>
                <w:szCs w:val="22"/>
              </w:rPr>
              <w:t>é</w:t>
            </w:r>
            <w:r w:rsidR="00C14251" w:rsidRPr="001B2C25">
              <w:rPr>
                <w:rFonts w:asciiTheme="minorHAnsi" w:hAnsiTheme="minorHAnsi"/>
                <w:szCs w:val="22"/>
              </w:rPr>
              <w:t xml:space="preserve"> le Bureau de continuer de </w:t>
            </w:r>
            <w:r w:rsidR="0049777E" w:rsidRPr="001B2C25">
              <w:rPr>
                <w:rFonts w:asciiTheme="minorHAnsi" w:hAnsiTheme="minorHAnsi"/>
                <w:szCs w:val="22"/>
              </w:rPr>
              <w:t>fournir un appui aux</w:t>
            </w:r>
            <w:r w:rsidR="00C14251" w:rsidRPr="001B2C25">
              <w:rPr>
                <w:rFonts w:asciiTheme="minorHAnsi" w:hAnsiTheme="minorHAnsi"/>
                <w:szCs w:val="22"/>
              </w:rPr>
              <w:t xml:space="preserve"> deux </w:t>
            </w:r>
            <w:r w:rsidRPr="001B2C25">
              <w:rPr>
                <w:rFonts w:asciiTheme="minorHAnsi" w:hAnsiTheme="minorHAnsi"/>
                <w:szCs w:val="22"/>
              </w:rPr>
              <w:t xml:space="preserve">administrations </w:t>
            </w:r>
            <w:r w:rsidR="00C14251" w:rsidRPr="001B2C25">
              <w:rPr>
                <w:rFonts w:asciiTheme="minorHAnsi" w:hAnsiTheme="minorHAnsi"/>
                <w:szCs w:val="22"/>
              </w:rPr>
              <w:t>dans le cadre de leurs efforts de</w:t>
            </w:r>
            <w:r w:rsidRPr="001B2C25">
              <w:rPr>
                <w:rFonts w:asciiTheme="minorHAnsi" w:hAnsiTheme="minorHAnsi"/>
                <w:szCs w:val="22"/>
              </w:rPr>
              <w:t xml:space="preserve"> coordination </w:t>
            </w:r>
            <w:r w:rsidR="00C14251" w:rsidRPr="001B2C25">
              <w:rPr>
                <w:rFonts w:asciiTheme="minorHAnsi" w:hAnsiTheme="minorHAnsi"/>
                <w:szCs w:val="22"/>
              </w:rPr>
              <w:t xml:space="preserve">et </w:t>
            </w:r>
            <w:r w:rsidR="003C29AE" w:rsidRPr="001B2C25">
              <w:rPr>
                <w:rFonts w:asciiTheme="minorHAnsi" w:hAnsiTheme="minorHAnsi"/>
                <w:szCs w:val="22"/>
              </w:rPr>
              <w:t>de l</w:t>
            </w:r>
            <w:r w:rsidR="001B2C25" w:rsidRPr="001B2C25">
              <w:rPr>
                <w:rFonts w:asciiTheme="minorHAnsi" w:hAnsiTheme="minorHAnsi"/>
                <w:szCs w:val="22"/>
              </w:rPr>
              <w:t>'</w:t>
            </w:r>
            <w:r w:rsidR="003C29AE" w:rsidRPr="001B2C25">
              <w:rPr>
                <w:rFonts w:asciiTheme="minorHAnsi" w:hAnsiTheme="minorHAnsi"/>
                <w:szCs w:val="22"/>
              </w:rPr>
              <w:t>organisation de</w:t>
            </w:r>
            <w:r w:rsidR="006906D4" w:rsidRPr="001B2C25">
              <w:rPr>
                <w:rFonts w:asciiTheme="minorHAnsi" w:hAnsiTheme="minorHAnsi"/>
                <w:szCs w:val="22"/>
              </w:rPr>
              <w:t xml:space="preserve"> </w:t>
            </w:r>
            <w:r w:rsidR="0049777E" w:rsidRPr="001B2C25">
              <w:rPr>
                <w:rFonts w:asciiTheme="minorHAnsi" w:hAnsiTheme="minorHAnsi"/>
                <w:szCs w:val="22"/>
              </w:rPr>
              <w:t>réunions</w:t>
            </w:r>
            <w:r w:rsidRPr="001B2C25">
              <w:rPr>
                <w:rFonts w:asciiTheme="minorHAnsi" w:hAnsiTheme="minorHAnsi"/>
                <w:szCs w:val="22"/>
              </w:rPr>
              <w:t xml:space="preserve"> </w:t>
            </w:r>
            <w:r w:rsidR="003D4AF6" w:rsidRPr="001B2C25">
              <w:rPr>
                <w:rFonts w:asciiTheme="minorHAnsi" w:hAnsiTheme="minorHAnsi"/>
                <w:szCs w:val="22"/>
              </w:rPr>
              <w:t>de</w:t>
            </w:r>
            <w:r w:rsidRPr="001B2C25">
              <w:rPr>
                <w:rFonts w:asciiTheme="minorHAnsi" w:hAnsiTheme="minorHAnsi"/>
                <w:szCs w:val="22"/>
              </w:rPr>
              <w:t xml:space="preserve"> coordination</w:t>
            </w:r>
            <w:r w:rsidR="0049777E" w:rsidRPr="001B2C25">
              <w:rPr>
                <w:rFonts w:asciiTheme="minorHAnsi" w:hAnsiTheme="minorHAnsi"/>
                <w:szCs w:val="22"/>
              </w:rPr>
              <w:t xml:space="preserve"> futures</w:t>
            </w:r>
            <w:r w:rsidRPr="001B2C25">
              <w:rPr>
                <w:rFonts w:asciiTheme="minorHAnsi" w:hAnsiTheme="minorHAnsi"/>
                <w:szCs w:val="22"/>
              </w:rPr>
              <w:t xml:space="preserve">, </w:t>
            </w:r>
            <w:r w:rsidR="003D4AF6" w:rsidRPr="001B2C25">
              <w:rPr>
                <w:rFonts w:asciiTheme="minorHAnsi" w:hAnsiTheme="minorHAnsi"/>
                <w:szCs w:val="22"/>
              </w:rPr>
              <w:t xml:space="preserve">et de </w:t>
            </w:r>
            <w:r w:rsidR="0049777E" w:rsidRPr="001B2C25">
              <w:rPr>
                <w:rFonts w:asciiTheme="minorHAnsi" w:hAnsiTheme="minorHAnsi"/>
                <w:szCs w:val="22"/>
              </w:rPr>
              <w:t xml:space="preserve">lui </w:t>
            </w:r>
            <w:r w:rsidR="003D4AF6" w:rsidRPr="001B2C25">
              <w:rPr>
                <w:rFonts w:asciiTheme="minorHAnsi" w:hAnsiTheme="minorHAnsi"/>
                <w:szCs w:val="22"/>
              </w:rPr>
              <w:t xml:space="preserve">rendre compte des progrès accomplis à </w:t>
            </w:r>
            <w:r w:rsidR="0049777E" w:rsidRPr="001B2C25">
              <w:rPr>
                <w:rFonts w:asciiTheme="minorHAnsi" w:hAnsiTheme="minorHAnsi"/>
                <w:szCs w:val="22"/>
              </w:rPr>
              <w:t>s</w:t>
            </w:r>
            <w:r w:rsidR="003D4AF6" w:rsidRPr="001B2C25">
              <w:rPr>
                <w:rFonts w:asciiTheme="minorHAnsi" w:hAnsiTheme="minorHAnsi"/>
                <w:szCs w:val="22"/>
              </w:rPr>
              <w:t>a prochaine réunion</w:t>
            </w:r>
            <w:r w:rsidRPr="001B2C25">
              <w:rPr>
                <w:rFonts w:asciiTheme="minorHAnsi" w:hAnsiTheme="minorHAnsi"/>
                <w:szCs w:val="22"/>
              </w:rPr>
              <w:t>.</w:t>
            </w:r>
          </w:p>
        </w:tc>
        <w:tc>
          <w:tcPr>
            <w:tcW w:w="2413" w:type="dxa"/>
          </w:tcPr>
          <w:p w14:paraId="6040F494" w14:textId="6BB1C86F" w:rsidR="000D2C1D" w:rsidRPr="001B2C25" w:rsidRDefault="000170CD" w:rsidP="001E105E">
            <w:pPr>
              <w:pStyle w:val="Tabletext"/>
              <w:tabs>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Le Secrétaire exécutif communiquera ces décisions aux administrations concernées.</w:t>
            </w:r>
          </w:p>
          <w:p w14:paraId="36F3A87F" w14:textId="1812A235" w:rsidR="000D2C1D" w:rsidRPr="001B2C25" w:rsidRDefault="005C72D1" w:rsidP="006906D4">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1B2C25">
              <w:rPr>
                <w:rFonts w:asciiTheme="minorHAnsi" w:hAnsiTheme="minorHAnsi" w:cs="Calibri"/>
                <w:szCs w:val="22"/>
              </w:rPr>
              <w:t xml:space="preserve">Le Bureau continuera de </w:t>
            </w:r>
            <w:r w:rsidR="00AB3CF8" w:rsidRPr="001B2C25">
              <w:rPr>
                <w:rFonts w:asciiTheme="minorHAnsi" w:hAnsiTheme="minorHAnsi" w:cs="Calibri"/>
                <w:szCs w:val="22"/>
              </w:rPr>
              <w:t>fournir un appui</w:t>
            </w:r>
            <w:r w:rsidRPr="001B2C25">
              <w:rPr>
                <w:rFonts w:asciiTheme="minorHAnsi" w:hAnsiTheme="minorHAnsi" w:cs="Calibri"/>
                <w:szCs w:val="22"/>
              </w:rPr>
              <w:t xml:space="preserve"> </w:t>
            </w:r>
            <w:r w:rsidR="00AB3CF8" w:rsidRPr="001B2C25">
              <w:rPr>
                <w:rFonts w:asciiTheme="minorHAnsi" w:hAnsiTheme="minorHAnsi" w:cs="Calibri"/>
                <w:szCs w:val="22"/>
              </w:rPr>
              <w:t>aux</w:t>
            </w:r>
            <w:r w:rsidRPr="001B2C25">
              <w:rPr>
                <w:rFonts w:asciiTheme="minorHAnsi" w:hAnsiTheme="minorHAnsi" w:cs="Calibri"/>
                <w:szCs w:val="22"/>
              </w:rPr>
              <w:t xml:space="preserve"> deux administrations dans le cadre de leurs efforts de coordination et </w:t>
            </w:r>
            <w:r w:rsidR="003C29AE" w:rsidRPr="001B2C25">
              <w:rPr>
                <w:rFonts w:asciiTheme="minorHAnsi" w:hAnsiTheme="minorHAnsi"/>
                <w:szCs w:val="22"/>
              </w:rPr>
              <w:t>de l</w:t>
            </w:r>
            <w:r w:rsidR="001B2C25" w:rsidRPr="001B2C25">
              <w:rPr>
                <w:rFonts w:asciiTheme="minorHAnsi" w:hAnsiTheme="minorHAnsi"/>
                <w:szCs w:val="22"/>
              </w:rPr>
              <w:t>'</w:t>
            </w:r>
            <w:r w:rsidR="003C29AE" w:rsidRPr="001B2C25">
              <w:rPr>
                <w:rFonts w:asciiTheme="minorHAnsi" w:hAnsiTheme="minorHAnsi"/>
                <w:szCs w:val="22"/>
              </w:rPr>
              <w:t>organisation de</w:t>
            </w:r>
            <w:r w:rsidR="006906D4" w:rsidRPr="001B2C25">
              <w:rPr>
                <w:rFonts w:asciiTheme="minorHAnsi" w:hAnsiTheme="minorHAnsi"/>
                <w:szCs w:val="22"/>
              </w:rPr>
              <w:t xml:space="preserve"> </w:t>
            </w:r>
            <w:r w:rsidRPr="001B2C25">
              <w:rPr>
                <w:rFonts w:asciiTheme="minorHAnsi" w:hAnsiTheme="minorHAnsi" w:cs="Calibri"/>
                <w:szCs w:val="22"/>
              </w:rPr>
              <w:t xml:space="preserve">réunions </w:t>
            </w:r>
            <w:r w:rsidR="00AB3CF8" w:rsidRPr="001B2C25">
              <w:rPr>
                <w:rFonts w:asciiTheme="minorHAnsi" w:hAnsiTheme="minorHAnsi" w:cs="Calibri"/>
                <w:szCs w:val="22"/>
              </w:rPr>
              <w:t>de coordination futures</w:t>
            </w:r>
            <w:r w:rsidRPr="001B2C25">
              <w:rPr>
                <w:rFonts w:asciiTheme="minorHAnsi" w:hAnsiTheme="minorHAnsi" w:cs="Calibri"/>
                <w:szCs w:val="22"/>
              </w:rPr>
              <w:t>, et rendr</w:t>
            </w:r>
            <w:r w:rsidR="00C55BF4" w:rsidRPr="001B2C25">
              <w:rPr>
                <w:rFonts w:asciiTheme="minorHAnsi" w:hAnsiTheme="minorHAnsi" w:cs="Calibri"/>
                <w:szCs w:val="22"/>
              </w:rPr>
              <w:t>a</w:t>
            </w:r>
            <w:r w:rsidRPr="001B2C25">
              <w:rPr>
                <w:rFonts w:asciiTheme="minorHAnsi" w:hAnsiTheme="minorHAnsi" w:cs="Calibri"/>
                <w:szCs w:val="22"/>
              </w:rPr>
              <w:t xml:space="preserve"> compte des progrès accomplis à la prochaine réunion du Comité</w:t>
            </w:r>
            <w:r w:rsidR="000D2C1D" w:rsidRPr="001B2C25">
              <w:rPr>
                <w:rFonts w:asciiTheme="minorHAnsi" w:hAnsiTheme="minorHAnsi" w:cs="Calibri"/>
                <w:szCs w:val="22"/>
              </w:rPr>
              <w:t>.</w:t>
            </w:r>
          </w:p>
        </w:tc>
      </w:tr>
      <w:tr w:rsidR="0034303E" w:rsidRPr="0034303E" w14:paraId="23472B72" w14:textId="77777777" w:rsidTr="0034303E">
        <w:trPr>
          <w:trHeight w:val="499"/>
          <w:jc w:val="center"/>
        </w:trPr>
        <w:tc>
          <w:tcPr>
            <w:cnfStyle w:val="001000000000" w:firstRow="0" w:lastRow="0" w:firstColumn="1" w:lastColumn="0" w:oddVBand="0" w:evenVBand="0" w:oddHBand="0" w:evenHBand="0" w:firstRowFirstColumn="0" w:firstRowLastColumn="0" w:lastRowFirstColumn="0" w:lastRowLastColumn="0"/>
            <w:tcW w:w="701" w:type="dxa"/>
          </w:tcPr>
          <w:p w14:paraId="58CBB91D"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lastRenderedPageBreak/>
              <w:t>4</w:t>
            </w:r>
          </w:p>
        </w:tc>
        <w:tc>
          <w:tcPr>
            <w:tcW w:w="13328" w:type="dxa"/>
            <w:gridSpan w:val="3"/>
          </w:tcPr>
          <w:p w14:paraId="1A89607C" w14:textId="77777777" w:rsidR="0034303E" w:rsidRPr="0034303E" w:rsidRDefault="0034303E" w:rsidP="0034303E">
            <w:pPr>
              <w:pStyle w:val="Tabletext"/>
              <w:tabs>
                <w:tab w:val="left" w:pos="2195"/>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34303E">
              <w:rPr>
                <w:rFonts w:asciiTheme="minorHAnsi" w:hAnsiTheme="minorHAnsi" w:cstheme="minorHAnsi"/>
                <w:b/>
                <w:szCs w:val="22"/>
              </w:rPr>
              <w:t>Règles de procédure</w:t>
            </w:r>
          </w:p>
        </w:tc>
      </w:tr>
      <w:tr w:rsidR="0034303E" w:rsidRPr="0034303E" w14:paraId="1CFFBCB5" w14:textId="77777777" w:rsidTr="0034303E">
        <w:trPr>
          <w:trHeight w:val="732"/>
          <w:jc w:val="center"/>
        </w:trPr>
        <w:tc>
          <w:tcPr>
            <w:cnfStyle w:val="001000000000" w:firstRow="0" w:lastRow="0" w:firstColumn="1" w:lastColumn="0" w:oddVBand="0" w:evenVBand="0" w:oddHBand="0" w:evenHBand="0" w:firstRowFirstColumn="0" w:firstRowLastColumn="0" w:lastRowFirstColumn="0" w:lastRowLastColumn="0"/>
            <w:tcW w:w="701" w:type="dxa"/>
          </w:tcPr>
          <w:p w14:paraId="7C5A894E"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4.1</w:t>
            </w:r>
          </w:p>
        </w:tc>
        <w:tc>
          <w:tcPr>
            <w:tcW w:w="4114" w:type="dxa"/>
          </w:tcPr>
          <w:p w14:paraId="38526DD2" w14:textId="77777777" w:rsidR="0034303E" w:rsidRPr="0034303E" w:rsidRDefault="0034303E" w:rsidP="0034303E">
            <w:pPr>
              <w:pStyle w:val="Tabletext"/>
              <w:spacing w:after="120"/>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szCs w:val="22"/>
                <w:lang w:eastAsia="zh-CN"/>
              </w:rPr>
            </w:pPr>
            <w:r w:rsidRPr="0034303E">
              <w:rPr>
                <w:rFonts w:asciiTheme="minorHAnsi" w:hAnsiTheme="minorHAnsi" w:cstheme="minorHAnsi"/>
                <w:szCs w:val="22"/>
              </w:rPr>
              <w:t>Liste des Règles de procédure</w:t>
            </w:r>
            <w:r w:rsidRPr="0034303E">
              <w:rPr>
                <w:rFonts w:asciiTheme="minorHAnsi" w:hAnsiTheme="minorHAnsi" w:cstheme="minorHAnsi"/>
                <w:szCs w:val="22"/>
              </w:rPr>
              <w:br/>
            </w:r>
            <w:hyperlink r:id="rId25" w:history="1">
              <w:r w:rsidRPr="0034303E">
                <w:rPr>
                  <w:rStyle w:val="Hyperlink"/>
                  <w:rFonts w:asciiTheme="minorHAnsi" w:hAnsiTheme="minorHAnsi" w:cstheme="minorHAnsi"/>
                  <w:szCs w:val="22"/>
                  <w:lang w:eastAsia="zh-CN"/>
                </w:rPr>
                <w:t>RRB22-2/1</w:t>
              </w:r>
            </w:hyperlink>
            <w:r w:rsidRPr="0034303E">
              <w:rPr>
                <w:rStyle w:val="Hyperlink"/>
                <w:rFonts w:asciiTheme="minorHAnsi" w:hAnsiTheme="minorHAnsi" w:cstheme="minorHAnsi"/>
                <w:color w:val="auto"/>
                <w:szCs w:val="22"/>
                <w:u w:val="none"/>
                <w:lang w:eastAsia="zh-CN"/>
              </w:rPr>
              <w:t xml:space="preserve">; </w:t>
            </w:r>
            <w:hyperlink r:id="rId26" w:history="1">
              <w:r w:rsidRPr="0034303E">
                <w:rPr>
                  <w:rStyle w:val="Hyperlink"/>
                  <w:rFonts w:asciiTheme="minorHAnsi" w:hAnsiTheme="minorHAnsi" w:cstheme="minorHAnsi"/>
                  <w:szCs w:val="22"/>
                  <w:lang w:eastAsia="zh-CN"/>
                </w:rPr>
                <w:t>RRB20-2/1(Rév.6)</w:t>
              </w:r>
            </w:hyperlink>
          </w:p>
          <w:p w14:paraId="4D4BEE20" w14:textId="77777777" w:rsidR="0034303E" w:rsidRPr="0034303E" w:rsidRDefault="0034303E" w:rsidP="0034303E">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6801" w:type="dxa"/>
          </w:tcPr>
          <w:p w14:paraId="74FB1D7C" w14:textId="77777777" w:rsidR="0034303E" w:rsidRPr="0034303E" w:rsidRDefault="0034303E" w:rsidP="0095313F">
            <w:pPr>
              <w:tabs>
                <w:tab w:val="clear" w:pos="794"/>
                <w:tab w:val="clear" w:pos="1191"/>
                <w:tab w:val="clear" w:pos="1588"/>
                <w:tab w:val="clear" w:pos="1985"/>
                <w:tab w:val="left" w:pos="662"/>
                <w:tab w:val="left" w:pos="1830"/>
              </w:tabs>
              <w:spacing w:befor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4303E">
              <w:rPr>
                <w:rFonts w:asciiTheme="minorHAnsi" w:hAnsiTheme="minorHAnsi" w:cstheme="minorHAnsi"/>
                <w:sz w:val="22"/>
                <w:szCs w:val="22"/>
              </w:rPr>
              <w:t>À la suite d'une réunion du Groupe de travail chargé d'examiner les Règles de procédure, présidé par M. Y. HENRI, le Comité a décidé d'actualiser la liste des Règles de procédure proposées figurant dans le Document RRB22</w:t>
            </w:r>
            <w:r w:rsidRPr="0034303E">
              <w:rPr>
                <w:rFonts w:asciiTheme="minorHAnsi" w:hAnsiTheme="minorHAnsi" w:cstheme="minorHAnsi"/>
                <w:sz w:val="22"/>
                <w:szCs w:val="22"/>
              </w:rPr>
              <w:noBreakHyphen/>
              <w:t>2/1, compte tenu des progrès accomplis concernant le projet de Règle de procédure relative à la Résolution </w:t>
            </w:r>
            <w:r w:rsidRPr="0034303E">
              <w:rPr>
                <w:rFonts w:asciiTheme="minorHAnsi" w:hAnsiTheme="minorHAnsi" w:cstheme="minorHAnsi"/>
                <w:b/>
                <w:bCs/>
                <w:sz w:val="22"/>
                <w:szCs w:val="22"/>
              </w:rPr>
              <w:t>1 (Rév.CMR</w:t>
            </w:r>
            <w:r w:rsidRPr="0034303E">
              <w:rPr>
                <w:rFonts w:asciiTheme="minorHAnsi" w:hAnsiTheme="minorHAnsi" w:cstheme="minorHAnsi"/>
                <w:b/>
                <w:bCs/>
                <w:sz w:val="22"/>
                <w:szCs w:val="22"/>
              </w:rPr>
              <w:noBreakHyphen/>
              <w:t>97)</w:t>
            </w:r>
            <w:r w:rsidRPr="0034303E">
              <w:rPr>
                <w:rFonts w:asciiTheme="minorHAnsi" w:hAnsiTheme="minorHAnsi" w:cstheme="minorHAnsi"/>
                <w:sz w:val="22"/>
                <w:szCs w:val="22"/>
              </w:rPr>
              <w:t>.</w:t>
            </w:r>
          </w:p>
          <w:p w14:paraId="60A71269" w14:textId="77777777" w:rsidR="0034303E" w:rsidRPr="0034303E" w:rsidRDefault="0034303E" w:rsidP="0095313F">
            <w:pPr>
              <w:pStyle w:val="ListParagraph"/>
              <w:tabs>
                <w:tab w:val="left" w:pos="662"/>
                <w:tab w:val="left" w:pos="1830"/>
              </w:tabs>
              <w:spacing w:before="8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lang w:val="fr-FR"/>
              </w:rPr>
            </w:pPr>
            <w:r w:rsidRPr="0034303E">
              <w:rPr>
                <w:rFonts w:cstheme="minorHAnsi"/>
                <w:lang w:val="fr-FR"/>
              </w:rPr>
              <w:t xml:space="preserve">S'agissant de la question des assignations de fréquence aux stations situées sur des territoires faisant l'objet d'un différend, le Comité a remercié le Bureau d'avoir fourni une nouvelle mise à jour du texte du projet de Règle de procédure relative à la Résolution </w:t>
            </w:r>
            <w:r w:rsidRPr="0034303E">
              <w:rPr>
                <w:rFonts w:cstheme="minorHAnsi"/>
                <w:b/>
                <w:bCs/>
                <w:lang w:val="fr-FR"/>
              </w:rPr>
              <w:t>1 (Rév.CMR-97)</w:t>
            </w:r>
            <w:r w:rsidRPr="0034303E">
              <w:rPr>
                <w:rFonts w:cstheme="minorHAnsi"/>
                <w:lang w:val="fr-FR"/>
              </w:rPr>
              <w:t>, qui comporte des observations formulées par l'Unité des affaires juridiques de l'UIT. Le Comité a approuvé les éléments à inclure dans le projet de Règle de procédure. En ce qui concerne les territoires susceptibles d'être considérés comme faisant l'objet d'un différend dans le cadre de l'application du projet de Règle de procédure, le Comité a chargé le Bureau de demander à l'Unité des affaires juridiques de l'UIT de prier la Section de l'information géospatiale de l'ONU d'identifier ces territoires et de déterminer leur statut juridique respectif, dans le but de faire figurer ces renseignements dans la Règle de procédure, et de rendre compte du résultat de cette consultation à la 91ème réunion du Comité.</w:t>
            </w:r>
          </w:p>
        </w:tc>
        <w:tc>
          <w:tcPr>
            <w:tcW w:w="2413" w:type="dxa"/>
          </w:tcPr>
          <w:p w14:paraId="047A236F" w14:textId="77777777" w:rsidR="0034303E" w:rsidRPr="0034303E" w:rsidRDefault="0034303E" w:rsidP="0034303E">
            <w:pPr>
              <w:pStyle w:val="Tabletext"/>
              <w:tabs>
                <w:tab w:val="left" w:pos="2195"/>
              </w:tabs>
              <w:spacing w:before="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shd w:val="clear" w:color="auto" w:fill="FFFFFF"/>
              </w:rPr>
            </w:pPr>
            <w:r w:rsidRPr="0034303E">
              <w:rPr>
                <w:rFonts w:asciiTheme="minorHAnsi" w:hAnsiTheme="minorHAnsi" w:cstheme="minorHAnsi"/>
                <w:color w:val="000000"/>
                <w:szCs w:val="22"/>
                <w:shd w:val="clear" w:color="auto" w:fill="FFFFFF"/>
              </w:rPr>
              <w:t>Le Secrétaire exécutif publiera la liste des Règles de procédure proposées sur le site web.</w:t>
            </w:r>
          </w:p>
          <w:p w14:paraId="5CAE1245" w14:textId="6B801A35" w:rsidR="0034303E" w:rsidRPr="0034303E" w:rsidRDefault="0034303E" w:rsidP="0034303E">
            <w:pPr>
              <w:pStyle w:val="Tabletext"/>
              <w:tabs>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shd w:val="clear" w:color="auto" w:fill="FFFFFF"/>
              </w:rPr>
            </w:pPr>
            <w:r w:rsidRPr="0034303E">
              <w:rPr>
                <w:rFonts w:asciiTheme="minorHAnsi" w:hAnsiTheme="minorHAnsi" w:cstheme="minorHAnsi"/>
                <w:color w:val="000000"/>
                <w:szCs w:val="22"/>
                <w:shd w:val="clear" w:color="auto" w:fill="FFFFFF"/>
              </w:rPr>
              <w:t xml:space="preserve">Le Bureau </w:t>
            </w:r>
            <w:r w:rsidRPr="0034303E">
              <w:rPr>
                <w:rFonts w:asciiTheme="minorHAnsi" w:hAnsiTheme="minorHAnsi" w:cstheme="minorHAnsi"/>
                <w:szCs w:val="22"/>
              </w:rPr>
              <w:t>demandera à l'Unité des affaires juridiques de l'UIT de prier la Section de l'information géospatiale de l'ONU d'identifier ces territoires et de déterminer leur statut juridique respectif, dans le but de faire figurer ces renseignements dans la Règle de procédure, et rendra compte du résu</w:t>
            </w:r>
            <w:r w:rsidR="00BF6F8A">
              <w:rPr>
                <w:rFonts w:asciiTheme="minorHAnsi" w:hAnsiTheme="minorHAnsi" w:cstheme="minorHAnsi"/>
                <w:szCs w:val="22"/>
              </w:rPr>
              <w:t>ltat de cette consultation à la </w:t>
            </w:r>
            <w:r w:rsidRPr="0034303E">
              <w:rPr>
                <w:rFonts w:asciiTheme="minorHAnsi" w:hAnsiTheme="minorHAnsi" w:cstheme="minorHAnsi"/>
                <w:szCs w:val="22"/>
              </w:rPr>
              <w:t>91ème réunion du Comité</w:t>
            </w:r>
            <w:r w:rsidRPr="0034303E">
              <w:rPr>
                <w:rFonts w:asciiTheme="minorHAnsi" w:hAnsiTheme="minorHAnsi" w:cstheme="minorHAnsi"/>
                <w:color w:val="000000"/>
                <w:szCs w:val="22"/>
                <w:shd w:val="clear" w:color="auto" w:fill="FFFFFF"/>
              </w:rPr>
              <w:t>.</w:t>
            </w:r>
          </w:p>
        </w:tc>
      </w:tr>
      <w:tr w:rsidR="0034303E" w:rsidRPr="0034303E" w14:paraId="6D90A6FF" w14:textId="77777777" w:rsidTr="0034303E">
        <w:trPr>
          <w:trHeight w:val="499"/>
          <w:jc w:val="center"/>
        </w:trPr>
        <w:tc>
          <w:tcPr>
            <w:cnfStyle w:val="001000000000" w:firstRow="0" w:lastRow="0" w:firstColumn="1" w:lastColumn="0" w:oddVBand="0" w:evenVBand="0" w:oddHBand="0" w:evenHBand="0" w:firstRowFirstColumn="0" w:firstRowLastColumn="0" w:lastRowFirstColumn="0" w:lastRowLastColumn="0"/>
            <w:tcW w:w="701" w:type="dxa"/>
          </w:tcPr>
          <w:p w14:paraId="19F724DA" w14:textId="77777777" w:rsidR="0034303E" w:rsidRPr="0034303E" w:rsidRDefault="0034303E" w:rsidP="0034303E">
            <w:pPr>
              <w:pStyle w:val="Tabletext"/>
              <w:keepNext/>
              <w:keepLines/>
              <w:rPr>
                <w:rFonts w:asciiTheme="minorHAnsi" w:hAnsiTheme="minorHAnsi" w:cstheme="minorHAnsi"/>
                <w:szCs w:val="22"/>
              </w:rPr>
            </w:pPr>
            <w:r w:rsidRPr="0034303E">
              <w:rPr>
                <w:rFonts w:asciiTheme="minorHAnsi" w:hAnsiTheme="minorHAnsi" w:cstheme="minorHAnsi"/>
                <w:szCs w:val="22"/>
              </w:rPr>
              <w:lastRenderedPageBreak/>
              <w:t>5</w:t>
            </w:r>
          </w:p>
        </w:tc>
        <w:tc>
          <w:tcPr>
            <w:tcW w:w="13328" w:type="dxa"/>
            <w:gridSpan w:val="3"/>
          </w:tcPr>
          <w:p w14:paraId="394D8268" w14:textId="77777777" w:rsidR="0034303E" w:rsidRPr="0034303E" w:rsidRDefault="0034303E" w:rsidP="0034303E">
            <w:pPr>
              <w:keepNext/>
              <w:keepLines/>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34303E">
              <w:rPr>
                <w:rFonts w:asciiTheme="minorHAnsi" w:hAnsiTheme="minorHAnsi" w:cstheme="minorHAnsi"/>
                <w:b/>
                <w:bCs/>
                <w:sz w:val="22"/>
                <w:szCs w:val="22"/>
              </w:rPr>
              <w:t>Questions et demandes relatives à la prorogation des délais réglementaires applicables à la mise en service ou à la remise en service des assignations de fréquence des réseaux à satellite</w:t>
            </w:r>
          </w:p>
        </w:tc>
      </w:tr>
      <w:tr w:rsidR="0034303E" w:rsidRPr="0034303E" w14:paraId="4A17C31B"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61636EF5"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5.1</w:t>
            </w:r>
          </w:p>
        </w:tc>
        <w:tc>
          <w:tcPr>
            <w:tcW w:w="4114" w:type="dxa"/>
          </w:tcPr>
          <w:p w14:paraId="3EA4A39E" w14:textId="77777777" w:rsidR="0034303E" w:rsidRPr="0034303E" w:rsidRDefault="0034303E" w:rsidP="0034303E">
            <w:pPr>
              <w:pStyle w:val="Default"/>
              <w:keepNext/>
              <w:keepLines/>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Fonts w:asciiTheme="minorHAnsi" w:hAnsiTheme="minorHAnsi" w:cstheme="minorHAnsi"/>
                <w:sz w:val="22"/>
                <w:szCs w:val="22"/>
                <w:lang w:val="fr-FR"/>
              </w:rPr>
              <w:t>Communication soumise par l'Administration de l'Indonésie concernant une demande de prorogation du délai réglementaire applicable à la mise en service des assignations de fréquence du réseau à satellite NUSANTARA-H1-A</w:t>
            </w:r>
            <w:r w:rsidRPr="0034303E">
              <w:rPr>
                <w:rFonts w:asciiTheme="minorHAnsi" w:hAnsiTheme="minorHAnsi" w:cstheme="minorHAnsi"/>
                <w:sz w:val="22"/>
                <w:szCs w:val="22"/>
                <w:lang w:val="fr-FR"/>
              </w:rPr>
              <w:br/>
            </w:r>
            <w:hyperlink r:id="rId27" w:history="1">
              <w:r w:rsidRPr="0034303E">
                <w:rPr>
                  <w:rStyle w:val="Hyperlink"/>
                  <w:rFonts w:asciiTheme="minorHAnsi" w:hAnsiTheme="minorHAnsi" w:cstheme="minorHAnsi"/>
                  <w:sz w:val="22"/>
                  <w:szCs w:val="22"/>
                  <w:lang w:val="fr-FR"/>
                </w:rPr>
                <w:t>RRB22-2/5</w:t>
              </w:r>
            </w:hyperlink>
          </w:p>
        </w:tc>
        <w:tc>
          <w:tcPr>
            <w:tcW w:w="6801" w:type="dxa"/>
          </w:tcPr>
          <w:p w14:paraId="4D25AC7B"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Dans le cadre de l'examen du Document RRB22-2/5, qui contient la communication soumise par l'Administration de l'Indonésie, le Comité a remercié l'Administration pour les renseignements détaillés qu'elle a fournis à l'appui de sa demande de prorogation du délai réglementaire applicable à la mise en service des assignations de fréquence du réseau à satellite NUSANTARA-H1-A. Le Comité a </w:t>
            </w:r>
            <w:proofErr w:type="gramStart"/>
            <w:r w:rsidRPr="0034303E">
              <w:rPr>
                <w:rFonts w:asciiTheme="minorHAnsi" w:hAnsiTheme="minorHAnsi" w:cstheme="minorHAnsi"/>
                <w:szCs w:val="22"/>
              </w:rPr>
              <w:t>noté:</w:t>
            </w:r>
            <w:proofErr w:type="gramEnd"/>
          </w:p>
          <w:p w14:paraId="3956BA7C"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délai réglementaire applicable à la mise en service des assignations de fréquence du réseau à satellite NUSANTARA-H1-A était fixé au 24 août </w:t>
            </w:r>
            <w:proofErr w:type="gramStart"/>
            <w:r w:rsidRPr="0034303E">
              <w:rPr>
                <w:rFonts w:asciiTheme="minorHAnsi" w:hAnsiTheme="minorHAnsi" w:cstheme="minorHAnsi"/>
                <w:szCs w:val="22"/>
              </w:rPr>
              <w:t>2022;</w:t>
            </w:r>
            <w:proofErr w:type="gramEnd"/>
          </w:p>
          <w:p w14:paraId="4F3CEBAE" w14:textId="4CCB2356"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qu'il existait un contrat de </w:t>
            </w:r>
            <w:r w:rsidR="00BF6F8A">
              <w:rPr>
                <w:rFonts w:asciiTheme="minorHAnsi" w:hAnsiTheme="minorHAnsi" w:cstheme="minorHAnsi"/>
                <w:szCs w:val="22"/>
              </w:rPr>
              <w:t>location de satellite, signé le </w:t>
            </w:r>
            <w:r w:rsidRPr="0034303E">
              <w:rPr>
                <w:rFonts w:asciiTheme="minorHAnsi" w:hAnsiTheme="minorHAnsi" w:cstheme="minorHAnsi"/>
                <w:szCs w:val="22"/>
              </w:rPr>
              <w:t>27 septembre 2021, entre l'opérateur de satellites indonésien et le constructeur du satellite pour la location du satellite GS-</w:t>
            </w:r>
            <w:proofErr w:type="gramStart"/>
            <w:r w:rsidRPr="0034303E">
              <w:rPr>
                <w:rFonts w:asciiTheme="minorHAnsi" w:hAnsiTheme="minorHAnsi" w:cstheme="minorHAnsi"/>
                <w:szCs w:val="22"/>
              </w:rPr>
              <w:t>1;</w:t>
            </w:r>
            <w:proofErr w:type="gramEnd"/>
          </w:p>
          <w:p w14:paraId="6F2A5ABC" w14:textId="77777777" w:rsidR="0034303E" w:rsidRPr="0034303E" w:rsidRDefault="0034303E" w:rsidP="007B5682">
            <w:pPr>
              <w:pStyle w:val="TableText2"/>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fr-FR"/>
              </w:rPr>
            </w:pPr>
            <w:r w:rsidRPr="0034303E">
              <w:rPr>
                <w:rFonts w:asciiTheme="minorHAnsi" w:hAnsiTheme="minorHAnsi" w:cstheme="minorHAnsi"/>
                <w:szCs w:val="22"/>
                <w:lang w:val="fr-FR"/>
              </w:rPr>
              <w:t>•</w:t>
            </w:r>
            <w:r w:rsidRPr="0034303E">
              <w:rPr>
                <w:rFonts w:asciiTheme="minorHAnsi" w:hAnsiTheme="minorHAnsi" w:cstheme="minorHAnsi"/>
                <w:szCs w:val="22"/>
                <w:lang w:val="fr-FR"/>
              </w:rPr>
              <w:tab/>
              <w:t xml:space="preserve">que la construction du satellite GS-1 avait été achevée et que le satellite était prêt à être expédié sur le site de lancement en janvier 2022, et qu'il était prévu de le lancer pendant la fenêtre de lancement </w:t>
            </w:r>
            <w:r w:rsidRPr="0034303E">
              <w:rPr>
                <w:rFonts w:asciiTheme="minorHAnsi" w:hAnsiTheme="minorHAnsi" w:cstheme="minorHAnsi"/>
                <w:color w:val="000000"/>
                <w:szCs w:val="22"/>
                <w:lang w:val="fr-FR"/>
              </w:rPr>
              <w:t xml:space="preserve">initiale, </w:t>
            </w:r>
            <w:r w:rsidRPr="0034303E">
              <w:rPr>
                <w:rFonts w:asciiTheme="minorHAnsi" w:hAnsiTheme="minorHAnsi" w:cstheme="minorHAnsi"/>
                <w:szCs w:val="22"/>
                <w:lang w:val="fr-FR"/>
              </w:rPr>
              <w:t xml:space="preserve">comprise entre le 15 avril et le 15 mai </w:t>
            </w:r>
            <w:proofErr w:type="gramStart"/>
            <w:r w:rsidRPr="0034303E">
              <w:rPr>
                <w:rFonts w:asciiTheme="minorHAnsi" w:hAnsiTheme="minorHAnsi" w:cstheme="minorHAnsi"/>
                <w:szCs w:val="22"/>
                <w:lang w:val="fr-FR"/>
              </w:rPr>
              <w:t>2022;</w:t>
            </w:r>
            <w:proofErr w:type="gramEnd"/>
          </w:p>
          <w:p w14:paraId="46E7C70C"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bien que l'administration ait invoqué un cas de force majeure à l'appui de sa demande, le retard pris dans le lancement du satellite GS-1 était imputable à un état de préparation insuffisant de la mission principale du lanceur utilisé en </w:t>
            </w:r>
            <w:proofErr w:type="gramStart"/>
            <w:r w:rsidRPr="0034303E">
              <w:rPr>
                <w:rFonts w:asciiTheme="minorHAnsi" w:hAnsiTheme="minorHAnsi" w:cstheme="minorHAnsi"/>
                <w:szCs w:val="22"/>
              </w:rPr>
              <w:t>partage;</w:t>
            </w:r>
            <w:proofErr w:type="gramEnd"/>
          </w:p>
          <w:p w14:paraId="44CBEECD"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le lancement avait été reporté au plus tôt au 16 août 2022.</w:t>
            </w:r>
          </w:p>
          <w:p w14:paraId="5E950756" w14:textId="3369FBDF"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reconnu que l'Administration de l'Indonésie s'était efforcée de satisfaire à ses obligations réglementaires en formulant une demande de renseignements le 4 février 2022, afin de trouver un opérateur de satellites pouvant mettre à disposition un satellite </w:t>
            </w:r>
            <w:r w:rsidRPr="0034303E">
              <w:rPr>
                <w:rFonts w:asciiTheme="minorHAnsi" w:hAnsiTheme="minorHAnsi" w:cstheme="minorHAnsi"/>
                <w:color w:val="000000"/>
                <w:szCs w:val="22"/>
              </w:rPr>
              <w:t>temporaire</w:t>
            </w:r>
            <w:r w:rsidRPr="0034303E" w:rsidDel="004E7FF2">
              <w:rPr>
                <w:rFonts w:asciiTheme="minorHAnsi" w:hAnsiTheme="minorHAnsi" w:cstheme="minorHAnsi"/>
                <w:szCs w:val="22"/>
              </w:rPr>
              <w:t xml:space="preserve"> </w:t>
            </w:r>
            <w:r w:rsidRPr="0034303E">
              <w:rPr>
                <w:rFonts w:asciiTheme="minorHAnsi" w:hAnsiTheme="minorHAnsi" w:cstheme="minorHAnsi"/>
                <w:szCs w:val="22"/>
              </w:rPr>
              <w:t xml:space="preserve">pour la mise en service des assignations de fréquence dans le délai réglementaire applicable. Compte tenu des renseignements et des pièces justificatives fournis, le Comité a conclu que la situation pouvait être considérée comme un cas de retard dû à l'embarquement d'un autre satellite sur le même </w:t>
            </w:r>
            <w:r w:rsidRPr="0034303E">
              <w:rPr>
                <w:rFonts w:asciiTheme="minorHAnsi" w:hAnsiTheme="minorHAnsi" w:cstheme="minorHAnsi"/>
                <w:szCs w:val="22"/>
              </w:rPr>
              <w:lastRenderedPageBreak/>
              <w:t>lanceur, conformément aux dispositions de la Partie A11 des Règles de procédure. En conséquence, le Comité a décidé d'accéder à la demande de l'Administration de l'Indonésie visant à obtenir une prorogation du délai réglementaire applicable à la mise en service des assignations de fréquence du réseau à satellite NUSANTARA</w:t>
            </w:r>
            <w:r w:rsidRPr="0034303E">
              <w:rPr>
                <w:rFonts w:asciiTheme="minorHAnsi" w:hAnsiTheme="minorHAnsi" w:cstheme="minorHAnsi"/>
                <w:szCs w:val="22"/>
              </w:rPr>
              <w:noBreakHyphen/>
              <w:t>H1-A. Le Comité, faisant observer que des incertitudes entouraient la qualité de fonctionnement du propulseur électrique du satellite et qu'il n'accordait pas de prorogation des délais réglementaires applicables en raison de l'utilisation de systèmes de propulsion électriques, a décidé de pro</w:t>
            </w:r>
            <w:r w:rsidR="00BF6F8A">
              <w:rPr>
                <w:rFonts w:asciiTheme="minorHAnsi" w:hAnsiTheme="minorHAnsi" w:cstheme="minorHAnsi"/>
                <w:szCs w:val="22"/>
              </w:rPr>
              <w:t>roger le délai réglementaire au </w:t>
            </w:r>
            <w:r w:rsidRPr="0034303E">
              <w:rPr>
                <w:rFonts w:asciiTheme="minorHAnsi" w:hAnsiTheme="minorHAnsi" w:cstheme="minorHAnsi"/>
                <w:szCs w:val="22"/>
              </w:rPr>
              <w:t>31 décembre 2022.</w:t>
            </w:r>
          </w:p>
        </w:tc>
        <w:tc>
          <w:tcPr>
            <w:tcW w:w="2413" w:type="dxa"/>
          </w:tcPr>
          <w:p w14:paraId="1647586B" w14:textId="77777777" w:rsidR="0034303E" w:rsidRPr="0034303E" w:rsidRDefault="0034303E" w:rsidP="00BF6F8A">
            <w:pPr>
              <w:pStyle w:val="Tabletext"/>
              <w:keepNext/>
              <w:keepLines/>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34303E">
              <w:rPr>
                <w:rFonts w:asciiTheme="minorHAnsi" w:hAnsiTheme="minorHAnsi" w:cstheme="minorHAnsi"/>
                <w:szCs w:val="22"/>
              </w:rPr>
              <w:lastRenderedPageBreak/>
              <w:t>Le Secrétaire exécutif communiquera ces décisions à l'administration concernée</w:t>
            </w:r>
          </w:p>
        </w:tc>
      </w:tr>
      <w:tr w:rsidR="0034303E" w:rsidRPr="0034303E" w14:paraId="48197637"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0CA4D288"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5.2</w:t>
            </w:r>
          </w:p>
        </w:tc>
        <w:tc>
          <w:tcPr>
            <w:tcW w:w="4114" w:type="dxa"/>
          </w:tcPr>
          <w:p w14:paraId="2A2D5837" w14:textId="77777777" w:rsidR="0034303E" w:rsidRPr="0034303E"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Communication soumise par l'Administration de la Fédération de Russie concernant une demande de prorogation du délai réglementaire applicable à la mise en service des assignations de fréquence du réseau à satellite SKY</w:t>
            </w:r>
            <w:r w:rsidRPr="0034303E">
              <w:rPr>
                <w:rFonts w:asciiTheme="minorHAnsi" w:hAnsiTheme="minorHAnsi" w:cstheme="minorHAnsi"/>
                <w:szCs w:val="22"/>
              </w:rPr>
              <w:noBreakHyphen/>
              <w:t>F</w:t>
            </w:r>
            <w:r w:rsidRPr="0034303E">
              <w:rPr>
                <w:rFonts w:asciiTheme="minorHAnsi" w:hAnsiTheme="minorHAnsi" w:cstheme="minorHAnsi"/>
                <w:szCs w:val="22"/>
              </w:rPr>
              <w:br/>
            </w:r>
            <w:hyperlink r:id="rId28" w:history="1">
              <w:r w:rsidRPr="0034303E">
                <w:rPr>
                  <w:rStyle w:val="Hyperlink"/>
                  <w:rFonts w:asciiTheme="minorHAnsi" w:hAnsiTheme="minorHAnsi" w:cstheme="minorHAnsi"/>
                  <w:szCs w:val="22"/>
                </w:rPr>
                <w:t>RRB22-2/8</w:t>
              </w:r>
            </w:hyperlink>
          </w:p>
        </w:tc>
        <w:tc>
          <w:tcPr>
            <w:tcW w:w="6801" w:type="dxa"/>
          </w:tcPr>
          <w:p w14:paraId="289E0149"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examiné de manière détaillée la demande de l'Administration de la Fédération de Russie (Document RRB22-2/8) et a </w:t>
            </w:r>
            <w:proofErr w:type="gramStart"/>
            <w:r w:rsidRPr="0034303E">
              <w:rPr>
                <w:rFonts w:asciiTheme="minorHAnsi" w:hAnsiTheme="minorHAnsi" w:cstheme="minorHAnsi"/>
                <w:szCs w:val="22"/>
              </w:rPr>
              <w:t>noté:</w:t>
            </w:r>
            <w:proofErr w:type="gramEnd"/>
          </w:p>
          <w:p w14:paraId="50A4160D" w14:textId="189A9842"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délai réglementaire applicable à la mise en service des assignations de fréquence du réseau </w:t>
            </w:r>
            <w:r w:rsidR="00BF6F8A">
              <w:rPr>
                <w:rFonts w:asciiTheme="minorHAnsi" w:hAnsiTheme="minorHAnsi" w:cstheme="minorHAnsi"/>
                <w:szCs w:val="22"/>
              </w:rPr>
              <w:t>à satellite SKY</w:t>
            </w:r>
            <w:r w:rsidR="00BF6F8A">
              <w:rPr>
                <w:rFonts w:asciiTheme="minorHAnsi" w:hAnsiTheme="minorHAnsi" w:cstheme="minorHAnsi"/>
                <w:szCs w:val="22"/>
              </w:rPr>
              <w:noBreakHyphen/>
              <w:t>F était fixé au </w:t>
            </w:r>
            <w:r w:rsidRPr="0034303E">
              <w:rPr>
                <w:rFonts w:asciiTheme="minorHAnsi" w:hAnsiTheme="minorHAnsi" w:cstheme="minorHAnsi"/>
                <w:szCs w:val="22"/>
              </w:rPr>
              <w:t xml:space="preserve">5 octobre </w:t>
            </w:r>
            <w:proofErr w:type="gramStart"/>
            <w:r w:rsidRPr="0034303E">
              <w:rPr>
                <w:rFonts w:asciiTheme="minorHAnsi" w:hAnsiTheme="minorHAnsi" w:cstheme="minorHAnsi"/>
                <w:szCs w:val="22"/>
              </w:rPr>
              <w:t>2022;</w:t>
            </w:r>
            <w:proofErr w:type="gramEnd"/>
          </w:p>
          <w:p w14:paraId="41EEC3F8"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satellite devait initialement être lancé le 29 septembre 2022, conjointement avec les satellites Gonets-M en tant que charge utile </w:t>
            </w:r>
            <w:proofErr w:type="gramStart"/>
            <w:r w:rsidRPr="0034303E">
              <w:rPr>
                <w:rFonts w:asciiTheme="minorHAnsi" w:hAnsiTheme="minorHAnsi" w:cstheme="minorHAnsi"/>
                <w:szCs w:val="22"/>
              </w:rPr>
              <w:t>primaire;</w:t>
            </w:r>
            <w:proofErr w:type="gramEnd"/>
          </w:p>
          <w:p w14:paraId="7FE0D35D"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des accords de financement de la construction et du lancement du satellite avaient été conclus et que la construction du satellite se poursuivait conformément au calendrier convenu, mais qu'aucun renseignement n'avait été fourni quant à l'état d'avancement de la construction du </w:t>
            </w:r>
            <w:proofErr w:type="gramStart"/>
            <w:r w:rsidRPr="0034303E">
              <w:rPr>
                <w:rFonts w:asciiTheme="minorHAnsi" w:hAnsiTheme="minorHAnsi" w:cstheme="minorHAnsi"/>
                <w:szCs w:val="22"/>
              </w:rPr>
              <w:t>satellite;</w:t>
            </w:r>
            <w:proofErr w:type="gramEnd"/>
          </w:p>
          <w:p w14:paraId="6F19818E"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des renseignements avaient été fournis pour justifier le report de la date de lancement du 29 septembre 2022 à janvier/février 2023, en raison du retard pris dans la préparation de la charge utile primaire.</w:t>
            </w:r>
          </w:p>
          <w:p w14:paraId="408C1EA5" w14:textId="77777777"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considéré, bien que la demande contienne des éléments qui permettraient de considérer la situation comme un cas de retard dû à l'embarquement d'un autre satellite sur le même lanceur, qu'il n'était pas en mesure de se prononcer sur cette demande à sa 90ème réunion, étant donné que des renseignements additionnels devaient être fournis, </w:t>
            </w:r>
            <w:r w:rsidRPr="0034303E">
              <w:rPr>
                <w:rFonts w:asciiTheme="minorHAnsi" w:hAnsiTheme="minorHAnsi" w:cstheme="minorHAnsi"/>
                <w:szCs w:val="22"/>
              </w:rPr>
              <w:lastRenderedPageBreak/>
              <w:t xml:space="preserve">conformément à la Partie A11 des Règles de procédure, concernant la prorogation du délai réglementaire applicable à la mise en service des assignations de fréquence du satellite. Le Comité a demandé à l'Administration de la Fédération de Russie de fournir les renseignements requis </w:t>
            </w:r>
            <w:proofErr w:type="gramStart"/>
            <w:r w:rsidRPr="0034303E">
              <w:rPr>
                <w:rFonts w:asciiTheme="minorHAnsi" w:hAnsiTheme="minorHAnsi" w:cstheme="minorHAnsi"/>
                <w:szCs w:val="22"/>
              </w:rPr>
              <w:t>suivants:</w:t>
            </w:r>
            <w:proofErr w:type="gramEnd"/>
          </w:p>
          <w:p w14:paraId="5A8075BC"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description succincte du satellite devant être lancé, accompagnée des bandes de </w:t>
            </w:r>
            <w:proofErr w:type="gramStart"/>
            <w:r w:rsidRPr="0034303E">
              <w:rPr>
                <w:rFonts w:asciiTheme="minorHAnsi" w:hAnsiTheme="minorHAnsi" w:cstheme="minorHAnsi"/>
                <w:szCs w:val="22"/>
              </w:rPr>
              <w:t>fréquences;</w:t>
            </w:r>
            <w:proofErr w:type="gramEnd"/>
          </w:p>
          <w:p w14:paraId="0D318651"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état d'avancement de la construction du satellite, y compris la date de début de la construction et une précision indiquant s'il était prévu que sa construction soit achevée avant la fenêtre de lancement initiale.</w:t>
            </w:r>
          </w:p>
          <w:p w14:paraId="3FFA7CCF" w14:textId="2A4E67B8"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En outre, le Comité a chargé le Bureau de continuer de tenir compte des assignations de fréquence du réseau à satel</w:t>
            </w:r>
            <w:r w:rsidR="00BF6F8A">
              <w:rPr>
                <w:rFonts w:asciiTheme="minorHAnsi" w:hAnsiTheme="minorHAnsi" w:cstheme="minorHAnsi"/>
                <w:szCs w:val="22"/>
              </w:rPr>
              <w:t>lite SKY-F jusqu'à la fin de la </w:t>
            </w:r>
            <w:r w:rsidRPr="0034303E">
              <w:rPr>
                <w:rFonts w:asciiTheme="minorHAnsi" w:hAnsiTheme="minorHAnsi" w:cstheme="minorHAnsi"/>
                <w:szCs w:val="22"/>
              </w:rPr>
              <w:t>91ème réunion du Comité.</w:t>
            </w:r>
          </w:p>
        </w:tc>
        <w:tc>
          <w:tcPr>
            <w:tcW w:w="2413" w:type="dxa"/>
          </w:tcPr>
          <w:p w14:paraId="0792F190" w14:textId="77777777" w:rsidR="0034303E" w:rsidRPr="0034303E" w:rsidRDefault="0034303E" w:rsidP="00BF6F8A">
            <w:pPr>
              <w:pStyle w:val="Tabletext"/>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Le Secrétaire exécutif communiquera ces décisions à l'administration concernée.</w:t>
            </w:r>
          </w:p>
          <w:p w14:paraId="2B49C50E" w14:textId="77777777" w:rsidR="0034303E" w:rsidRPr="0034303E" w:rsidRDefault="0034303E" w:rsidP="0034303E">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34303E">
              <w:rPr>
                <w:rFonts w:asciiTheme="minorHAnsi" w:hAnsiTheme="minorHAnsi" w:cstheme="minorHAnsi"/>
                <w:szCs w:val="22"/>
              </w:rPr>
              <w:t>Le Bureau continuera de tenir compte des assignations de fréquence du réseau à satellite SKY-F jusqu'à la fin de la 91ème réunion du Comité.</w:t>
            </w:r>
          </w:p>
        </w:tc>
      </w:tr>
      <w:tr w:rsidR="0034303E" w:rsidRPr="0034303E" w14:paraId="2422C166"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13D8E470"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5.3</w:t>
            </w:r>
          </w:p>
        </w:tc>
        <w:tc>
          <w:tcPr>
            <w:tcW w:w="4114" w:type="dxa"/>
          </w:tcPr>
          <w:p w14:paraId="02C068F8" w14:textId="7599F931" w:rsidR="0034303E" w:rsidRPr="0034303E" w:rsidRDefault="0034303E" w:rsidP="0034303E">
            <w:pPr>
              <w:pStyle w:val="Default"/>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Communication soumise par l'Administration de Papouasie</w:t>
            </w:r>
            <w:r w:rsidRPr="0034303E">
              <w:rPr>
                <w:rStyle w:val="TabletextChar"/>
                <w:rFonts w:asciiTheme="minorHAnsi" w:hAnsiTheme="minorHAnsi" w:cstheme="minorHAnsi"/>
                <w:color w:val="auto"/>
                <w:szCs w:val="22"/>
              </w:rPr>
              <w:noBreakHyphen/>
              <w:t>Nouvelle</w:t>
            </w:r>
            <w:r w:rsidRPr="0034303E">
              <w:rPr>
                <w:rStyle w:val="TabletextChar"/>
                <w:rFonts w:asciiTheme="minorHAnsi" w:hAnsiTheme="minorHAnsi" w:cstheme="minorHAnsi"/>
                <w:color w:val="auto"/>
                <w:szCs w:val="22"/>
              </w:rPr>
              <w:noBreakHyphen/>
              <w:t xml:space="preserve">Guinée contenant des renseignements additionnels sur le réseau à satellite NEW DAWN 25 </w:t>
            </w:r>
            <w:proofErr w:type="gramStart"/>
            <w:r w:rsidRPr="0034303E">
              <w:rPr>
                <w:rStyle w:val="TabletextChar"/>
                <w:rFonts w:asciiTheme="minorHAnsi" w:hAnsiTheme="minorHAnsi" w:cstheme="minorHAnsi"/>
                <w:color w:val="auto"/>
                <w:szCs w:val="22"/>
              </w:rPr>
              <w:t>suite à</w:t>
            </w:r>
            <w:proofErr w:type="gramEnd"/>
            <w:r w:rsidRPr="0034303E">
              <w:rPr>
                <w:rStyle w:val="TabletextChar"/>
                <w:rFonts w:asciiTheme="minorHAnsi" w:hAnsiTheme="minorHAnsi" w:cstheme="minorHAnsi"/>
                <w:color w:val="auto"/>
                <w:szCs w:val="22"/>
              </w:rPr>
              <w:t xml:space="preserve"> la décision prise par le Comité du Règleme</w:t>
            </w:r>
            <w:r w:rsidR="00BF6F8A">
              <w:rPr>
                <w:rStyle w:val="TabletextChar"/>
                <w:rFonts w:asciiTheme="minorHAnsi" w:hAnsiTheme="minorHAnsi" w:cstheme="minorHAnsi"/>
                <w:color w:val="auto"/>
                <w:szCs w:val="22"/>
              </w:rPr>
              <w:t>nt des radiocommunications à sa </w:t>
            </w:r>
            <w:r w:rsidRPr="0034303E">
              <w:rPr>
                <w:rStyle w:val="TabletextChar"/>
                <w:rFonts w:asciiTheme="minorHAnsi" w:hAnsiTheme="minorHAnsi" w:cstheme="minorHAnsi"/>
                <w:color w:val="auto"/>
                <w:szCs w:val="22"/>
              </w:rPr>
              <w:t>89ème réunion</w:t>
            </w:r>
            <w:r w:rsidRPr="0034303E">
              <w:rPr>
                <w:rFonts w:asciiTheme="minorHAnsi" w:hAnsiTheme="minorHAnsi" w:cstheme="minorHAnsi"/>
                <w:sz w:val="22"/>
                <w:szCs w:val="22"/>
                <w:lang w:val="fr-FR"/>
              </w:rPr>
              <w:br/>
            </w:r>
            <w:hyperlink r:id="rId29" w:history="1">
              <w:r w:rsidRPr="0034303E">
                <w:rPr>
                  <w:rStyle w:val="Hyperlink"/>
                  <w:rFonts w:asciiTheme="minorHAnsi" w:hAnsiTheme="minorHAnsi" w:cstheme="minorHAnsi"/>
                  <w:sz w:val="22"/>
                  <w:szCs w:val="22"/>
                  <w:lang w:val="fr-FR"/>
                </w:rPr>
                <w:t>RRB22-2/12</w:t>
              </w:r>
            </w:hyperlink>
          </w:p>
        </w:tc>
        <w:tc>
          <w:tcPr>
            <w:tcW w:w="6801" w:type="dxa"/>
          </w:tcPr>
          <w:p w14:paraId="2A87A220"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Dans le cadre de l'examen du Document RRB22-2/12, qui contient la communication soumise par l'Administration de Papouasie</w:t>
            </w:r>
            <w:r w:rsidRPr="0034303E">
              <w:rPr>
                <w:rFonts w:asciiTheme="minorHAnsi" w:hAnsiTheme="minorHAnsi" w:cstheme="minorHAnsi"/>
                <w:szCs w:val="22"/>
              </w:rPr>
              <w:noBreakHyphen/>
              <w:t>Nouvelle</w:t>
            </w:r>
            <w:r w:rsidRPr="0034303E">
              <w:rPr>
                <w:rFonts w:asciiTheme="minorHAnsi" w:hAnsiTheme="minorHAnsi" w:cstheme="minorHAnsi"/>
                <w:szCs w:val="22"/>
              </w:rPr>
              <w:noBreakHyphen/>
              <w:t xml:space="preserve">Guinée, le Comité a remercié l'Administration pour les renseignements détaillés additionnels qu'elle a fournis </w:t>
            </w:r>
            <w:proofErr w:type="gramStart"/>
            <w:r w:rsidRPr="0034303E">
              <w:rPr>
                <w:rFonts w:asciiTheme="minorHAnsi" w:hAnsiTheme="minorHAnsi" w:cstheme="minorHAnsi"/>
                <w:szCs w:val="22"/>
              </w:rPr>
              <w:t>suite à</w:t>
            </w:r>
            <w:proofErr w:type="gramEnd"/>
            <w:r w:rsidRPr="0034303E">
              <w:rPr>
                <w:rFonts w:asciiTheme="minorHAnsi" w:hAnsiTheme="minorHAnsi" w:cstheme="minorHAnsi"/>
                <w:szCs w:val="22"/>
              </w:rPr>
              <w:t xml:space="preserve"> la décision du Comité à sa 89ème réunion et à l'appui de sa demande de prorogation du délai réglementaire applicable à la mise en service des assignations de fréquence du réseau à satellite NEW DAWN 25. Le Comité a </w:t>
            </w:r>
            <w:proofErr w:type="gramStart"/>
            <w:r w:rsidRPr="0034303E">
              <w:rPr>
                <w:rFonts w:asciiTheme="minorHAnsi" w:hAnsiTheme="minorHAnsi" w:cstheme="minorHAnsi"/>
                <w:szCs w:val="22"/>
              </w:rPr>
              <w:t>noté:</w:t>
            </w:r>
            <w:proofErr w:type="gramEnd"/>
          </w:p>
          <w:p w14:paraId="306369AA"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l'Administration avait présenté des </w:t>
            </w:r>
            <w:r w:rsidRPr="0034303E">
              <w:rPr>
                <w:rFonts w:asciiTheme="minorHAnsi" w:hAnsiTheme="minorHAnsi" w:cstheme="minorHAnsi"/>
                <w:color w:val="000000"/>
                <w:szCs w:val="22"/>
              </w:rPr>
              <w:t>justificatifs</w:t>
            </w:r>
            <w:r w:rsidRPr="0034303E">
              <w:rPr>
                <w:rFonts w:asciiTheme="minorHAnsi" w:hAnsiTheme="minorHAnsi" w:cstheme="minorHAnsi"/>
                <w:szCs w:val="22"/>
              </w:rPr>
              <w:t xml:space="preserve"> satisfaisants concernant le délai de 21 mois pour la signature d'un contrat avec un constructeur de </w:t>
            </w:r>
            <w:proofErr w:type="gramStart"/>
            <w:r w:rsidRPr="0034303E">
              <w:rPr>
                <w:rFonts w:asciiTheme="minorHAnsi" w:hAnsiTheme="minorHAnsi" w:cstheme="minorHAnsi"/>
                <w:szCs w:val="22"/>
              </w:rPr>
              <w:t>satellites;</w:t>
            </w:r>
            <w:proofErr w:type="gramEnd"/>
          </w:p>
          <w:p w14:paraId="70D96689"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qu'après la </w:t>
            </w:r>
            <w:r w:rsidRPr="0034303E">
              <w:rPr>
                <w:rFonts w:asciiTheme="minorHAnsi" w:hAnsiTheme="minorHAnsi" w:cstheme="minorHAnsi"/>
                <w:color w:val="000000"/>
                <w:szCs w:val="22"/>
              </w:rPr>
              <w:t>grave défaillance</w:t>
            </w:r>
            <w:r w:rsidRPr="0034303E">
              <w:rPr>
                <w:rFonts w:asciiTheme="minorHAnsi" w:hAnsiTheme="minorHAnsi" w:cstheme="minorHAnsi"/>
                <w:szCs w:val="22"/>
              </w:rPr>
              <w:t xml:space="preserve"> subie par le satellite, l'Administration s'était principalement attachée à rétablir les services pour les clients et à identifier les causes de la catastrophe qui avait conduit au choix d'un autre </w:t>
            </w:r>
            <w:proofErr w:type="gramStart"/>
            <w:r w:rsidRPr="0034303E">
              <w:rPr>
                <w:rFonts w:asciiTheme="minorHAnsi" w:hAnsiTheme="minorHAnsi" w:cstheme="minorHAnsi"/>
                <w:szCs w:val="22"/>
              </w:rPr>
              <w:t>constructeur;</w:t>
            </w:r>
            <w:proofErr w:type="gramEnd"/>
          </w:p>
          <w:p w14:paraId="5F3F966B"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les discussions approfondies sur la conception du satellite de remplacement multibandes et sur la</w:t>
            </w:r>
            <w:r w:rsidRPr="0034303E">
              <w:rPr>
                <w:rFonts w:asciiTheme="minorHAnsi" w:hAnsiTheme="minorHAnsi" w:cstheme="minorHAnsi"/>
                <w:color w:val="000000"/>
                <w:szCs w:val="22"/>
              </w:rPr>
              <w:t xml:space="preserve"> mise au point définitive</w:t>
            </w:r>
            <w:r w:rsidRPr="0034303E" w:rsidDel="002A251B">
              <w:rPr>
                <w:rFonts w:asciiTheme="minorHAnsi" w:hAnsiTheme="minorHAnsi" w:cstheme="minorHAnsi"/>
                <w:szCs w:val="22"/>
              </w:rPr>
              <w:t xml:space="preserve"> </w:t>
            </w:r>
            <w:r w:rsidRPr="0034303E">
              <w:rPr>
                <w:rFonts w:asciiTheme="minorHAnsi" w:hAnsiTheme="minorHAnsi" w:cstheme="minorHAnsi"/>
                <w:szCs w:val="22"/>
              </w:rPr>
              <w:t xml:space="preserve">de cette </w:t>
            </w:r>
            <w:r w:rsidRPr="0034303E">
              <w:rPr>
                <w:rFonts w:asciiTheme="minorHAnsi" w:hAnsiTheme="minorHAnsi" w:cstheme="minorHAnsi"/>
                <w:szCs w:val="22"/>
              </w:rPr>
              <w:lastRenderedPageBreak/>
              <w:t>conception avaient pris du retard en raison des effets de la pandémie de COVID-</w:t>
            </w:r>
            <w:proofErr w:type="gramStart"/>
            <w:r w:rsidRPr="0034303E">
              <w:rPr>
                <w:rFonts w:asciiTheme="minorHAnsi" w:hAnsiTheme="minorHAnsi" w:cstheme="minorHAnsi"/>
                <w:szCs w:val="22"/>
              </w:rPr>
              <w:t>19;</w:t>
            </w:r>
            <w:proofErr w:type="gramEnd"/>
          </w:p>
          <w:p w14:paraId="257A826E"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les pièces justificatives indiquaient qu'un contrat a été signé avec un constructeur de satellites le 31 décembre 2020 en vue d'une livraison du satellite le 31 octobre </w:t>
            </w:r>
            <w:proofErr w:type="gramStart"/>
            <w:r w:rsidRPr="0034303E">
              <w:rPr>
                <w:rFonts w:asciiTheme="minorHAnsi" w:hAnsiTheme="minorHAnsi" w:cstheme="minorHAnsi"/>
                <w:szCs w:val="22"/>
              </w:rPr>
              <w:t>2023;</w:t>
            </w:r>
            <w:proofErr w:type="gramEnd"/>
          </w:p>
          <w:p w14:paraId="67EA7D97"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les échéances prévues pour le lancement, la mise à poste, les essais et la dérive jusqu'à la position 50° de longitude ouest avaient été </w:t>
            </w:r>
            <w:proofErr w:type="gramStart"/>
            <w:r w:rsidRPr="0034303E">
              <w:rPr>
                <w:rFonts w:asciiTheme="minorHAnsi" w:hAnsiTheme="minorHAnsi" w:cstheme="minorHAnsi"/>
                <w:szCs w:val="22"/>
              </w:rPr>
              <w:t>communiquées;</w:t>
            </w:r>
            <w:proofErr w:type="gramEnd"/>
          </w:p>
          <w:p w14:paraId="29E0FC93" w14:textId="331493A1"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délai applicable à la mise en service du satellite de remplacement avait été réduit de huit mois par rapport au délai précédent que l'Administration </w:t>
            </w:r>
            <w:r w:rsidR="00BF6F8A">
              <w:rPr>
                <w:rFonts w:asciiTheme="minorHAnsi" w:hAnsiTheme="minorHAnsi" w:cstheme="minorHAnsi"/>
                <w:szCs w:val="22"/>
              </w:rPr>
              <w:t>avait indiqué lors des 88ème et </w:t>
            </w:r>
            <w:r w:rsidRPr="0034303E">
              <w:rPr>
                <w:rFonts w:asciiTheme="minorHAnsi" w:hAnsiTheme="minorHAnsi" w:cstheme="minorHAnsi"/>
                <w:szCs w:val="22"/>
              </w:rPr>
              <w:t>89ème réunions du Comité.</w:t>
            </w:r>
          </w:p>
          <w:p w14:paraId="37464A67" w14:textId="77777777"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En outre, le Comité a reconnu que l'Administration de Papouasie</w:t>
            </w:r>
            <w:r w:rsidRPr="0034303E">
              <w:rPr>
                <w:rFonts w:asciiTheme="minorHAnsi" w:hAnsiTheme="minorHAnsi" w:cstheme="minorHAnsi"/>
                <w:szCs w:val="22"/>
              </w:rPr>
              <w:noBreakHyphen/>
              <w:t>Nouvelle-Guinée s'était efforcée de trouver un satellite temporaire pour satisfaire à ses obligations réglementaires consistant à remettre en service les assignations de fréquence du réseau à satellite NEW DAWN 25. Compte tenu des renseignements fournis, le Comité a conclu que la situation remplissait toutes les conditions constitutives de la force majeure. En conséquence, le Comité a décidé d'accéder à la demande de l'Administration de Papouasie-Nouvelle-Guinée tendant à obtenir une prorogation, jusqu'au 28 avril 2024, du délai réglementaire applicable à la remise en service des assignations de fréquence du réseau à satellite NEW DAWN 25 dans les bandes de fréquences 19,7-20,2 GHz et 29,5-30,0 GHz, Le Comité a encouragé l'Administration de Papouasie</w:t>
            </w:r>
            <w:r w:rsidRPr="0034303E">
              <w:rPr>
                <w:rFonts w:asciiTheme="minorHAnsi" w:hAnsiTheme="minorHAnsi" w:cstheme="minorHAnsi"/>
                <w:szCs w:val="22"/>
              </w:rPr>
              <w:noBreakHyphen/>
              <w:t>Nouvelle-Guinée à faire tout son possible pour respecter le délai réduit applicable à la remise en service du satellite de remplacement.</w:t>
            </w:r>
          </w:p>
        </w:tc>
        <w:tc>
          <w:tcPr>
            <w:tcW w:w="2413" w:type="dxa"/>
          </w:tcPr>
          <w:p w14:paraId="1EA11156" w14:textId="77777777" w:rsidR="0034303E" w:rsidRPr="0034303E" w:rsidRDefault="0034303E" w:rsidP="00BF6F8A">
            <w:pPr>
              <w:pStyle w:val="Tabletext"/>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34303E">
              <w:rPr>
                <w:rFonts w:asciiTheme="minorHAnsi" w:hAnsiTheme="minorHAnsi" w:cstheme="minorHAnsi"/>
                <w:szCs w:val="22"/>
              </w:rPr>
              <w:lastRenderedPageBreak/>
              <w:t>Le Secrétaire exécutif communiquera ces décisions à l'administration concernée.</w:t>
            </w:r>
          </w:p>
        </w:tc>
      </w:tr>
      <w:tr w:rsidR="0034303E" w:rsidRPr="0034303E" w14:paraId="4A84114A"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64621F86"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5.4</w:t>
            </w:r>
          </w:p>
        </w:tc>
        <w:tc>
          <w:tcPr>
            <w:tcW w:w="4114" w:type="dxa"/>
          </w:tcPr>
          <w:p w14:paraId="23603DBC" w14:textId="77777777" w:rsidR="0034303E" w:rsidRPr="0034303E" w:rsidRDefault="0034303E" w:rsidP="0034303E">
            <w:pPr>
              <w:pStyle w:val="Default"/>
              <w:tabs>
                <w:tab w:val="left" w:pos="851"/>
              </w:tabs>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 xml:space="preserve">Communication soumise par l'Administration de la France concernant une demande de prorogation du délai réglementaire applicable à la mise en service des assignations de fréquence du </w:t>
            </w:r>
            <w:r w:rsidRPr="0034303E">
              <w:rPr>
                <w:rStyle w:val="TabletextChar"/>
                <w:rFonts w:asciiTheme="minorHAnsi" w:hAnsiTheme="minorHAnsi" w:cstheme="minorHAnsi"/>
                <w:color w:val="auto"/>
                <w:szCs w:val="22"/>
              </w:rPr>
              <w:lastRenderedPageBreak/>
              <w:t>réseau à satellite AST-NG-NC-QV (non OSG)</w:t>
            </w:r>
            <w:r w:rsidRPr="0034303E">
              <w:rPr>
                <w:rFonts w:asciiTheme="minorHAnsi" w:hAnsiTheme="minorHAnsi" w:cstheme="minorHAnsi"/>
                <w:sz w:val="22"/>
                <w:szCs w:val="22"/>
                <w:lang w:val="fr-FR"/>
              </w:rPr>
              <w:br/>
            </w:r>
            <w:hyperlink r:id="rId30" w:history="1">
              <w:r w:rsidRPr="0034303E">
                <w:rPr>
                  <w:rStyle w:val="Hyperlink"/>
                  <w:rFonts w:asciiTheme="minorHAnsi" w:hAnsiTheme="minorHAnsi" w:cstheme="minorHAnsi"/>
                  <w:sz w:val="22"/>
                  <w:szCs w:val="22"/>
                  <w:lang w:val="fr-FR"/>
                </w:rPr>
                <w:t>RRB22-2/13(Rév.1)</w:t>
              </w:r>
            </w:hyperlink>
          </w:p>
        </w:tc>
        <w:tc>
          <w:tcPr>
            <w:tcW w:w="6801" w:type="dxa"/>
          </w:tcPr>
          <w:p w14:paraId="3E2D17E9"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 xml:space="preserve">Le Comité a examiné de manière détaillée la demande de l'Administration de la France (Document RRB22-2/13(Rév.1)) et a remercié cette Administration pour les renseignements détaillés qu'elle a fournis à l'appui de sa demande. Le Comité a </w:t>
            </w:r>
            <w:proofErr w:type="gramStart"/>
            <w:r w:rsidRPr="0034303E">
              <w:rPr>
                <w:rFonts w:asciiTheme="minorHAnsi" w:hAnsiTheme="minorHAnsi" w:cstheme="minorHAnsi"/>
                <w:szCs w:val="22"/>
              </w:rPr>
              <w:t>noté:</w:t>
            </w:r>
            <w:proofErr w:type="gramEnd"/>
          </w:p>
          <w:p w14:paraId="62FB0B7A" w14:textId="4366FDEB"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w:t>
            </w:r>
            <w:r w:rsidRPr="0034303E">
              <w:rPr>
                <w:rFonts w:asciiTheme="minorHAnsi" w:hAnsiTheme="minorHAnsi" w:cstheme="minorHAnsi"/>
                <w:szCs w:val="22"/>
              </w:rPr>
              <w:tab/>
              <w:t>que le délai réglementaire applicable à la mise en service des assignations de fréquence dans les bandes de fréquence</w:t>
            </w:r>
            <w:r w:rsidR="00BF6F8A">
              <w:rPr>
                <w:rFonts w:asciiTheme="minorHAnsi" w:hAnsiTheme="minorHAnsi" w:cstheme="minorHAnsi"/>
                <w:szCs w:val="22"/>
              </w:rPr>
              <w:t>s</w:t>
            </w:r>
            <w:r w:rsidRPr="0034303E">
              <w:rPr>
                <w:rFonts w:asciiTheme="minorHAnsi" w:hAnsiTheme="minorHAnsi" w:cstheme="minorHAnsi"/>
                <w:szCs w:val="22"/>
              </w:rPr>
              <w:t xml:space="preserve"> assujetties aux dispositions de la Résolution </w:t>
            </w:r>
            <w:r w:rsidRPr="0034303E">
              <w:rPr>
                <w:rFonts w:asciiTheme="minorHAnsi" w:hAnsiTheme="minorHAnsi" w:cstheme="minorHAnsi"/>
                <w:b/>
                <w:bCs/>
                <w:szCs w:val="22"/>
              </w:rPr>
              <w:t>771 (CMR-19)</w:t>
            </w:r>
            <w:r w:rsidR="00BF6F8A">
              <w:rPr>
                <w:rFonts w:asciiTheme="minorHAnsi" w:hAnsiTheme="minorHAnsi" w:cstheme="minorHAnsi"/>
                <w:szCs w:val="22"/>
              </w:rPr>
              <w:t xml:space="preserve"> était fixé au </w:t>
            </w:r>
            <w:r w:rsidRPr="0034303E">
              <w:rPr>
                <w:rFonts w:asciiTheme="minorHAnsi" w:hAnsiTheme="minorHAnsi" w:cstheme="minorHAnsi"/>
                <w:szCs w:val="22"/>
              </w:rPr>
              <w:t xml:space="preserve">23 novembre </w:t>
            </w:r>
            <w:proofErr w:type="gramStart"/>
            <w:r w:rsidRPr="0034303E">
              <w:rPr>
                <w:rFonts w:asciiTheme="minorHAnsi" w:hAnsiTheme="minorHAnsi" w:cstheme="minorHAnsi"/>
                <w:szCs w:val="22"/>
              </w:rPr>
              <w:t>2022;</w:t>
            </w:r>
            <w:proofErr w:type="gramEnd"/>
          </w:p>
          <w:p w14:paraId="53F42C3F" w14:textId="268136AC"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la construction et les essais du s</w:t>
            </w:r>
            <w:r w:rsidR="00BF6F8A">
              <w:rPr>
                <w:rFonts w:asciiTheme="minorHAnsi" w:hAnsiTheme="minorHAnsi" w:cstheme="minorHAnsi"/>
                <w:szCs w:val="22"/>
              </w:rPr>
              <w:t>atellite avaient été achevés le </w:t>
            </w:r>
            <w:r w:rsidRPr="0034303E">
              <w:rPr>
                <w:rFonts w:asciiTheme="minorHAnsi" w:hAnsiTheme="minorHAnsi" w:cstheme="minorHAnsi"/>
                <w:szCs w:val="22"/>
              </w:rPr>
              <w:t>5 avril </w:t>
            </w:r>
            <w:proofErr w:type="gramStart"/>
            <w:r w:rsidRPr="0034303E">
              <w:rPr>
                <w:rFonts w:asciiTheme="minorHAnsi" w:hAnsiTheme="minorHAnsi" w:cstheme="minorHAnsi"/>
                <w:szCs w:val="22"/>
              </w:rPr>
              <w:t>2022;</w:t>
            </w:r>
            <w:proofErr w:type="gramEnd"/>
          </w:p>
          <w:p w14:paraId="5952606D" w14:textId="77777777" w:rsidR="0034303E" w:rsidRPr="0034303E" w:rsidRDefault="0034303E"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w:t>
            </w:r>
            <w:r w:rsidRPr="0034303E">
              <w:rPr>
                <w:rFonts w:asciiTheme="minorHAnsi" w:hAnsiTheme="minorHAnsi" w:cstheme="minorHAnsi"/>
                <w:color w:val="000000"/>
                <w:szCs w:val="22"/>
              </w:rPr>
              <w:t>conformément au</w:t>
            </w:r>
            <w:r w:rsidRPr="0034303E">
              <w:rPr>
                <w:rFonts w:asciiTheme="minorHAnsi" w:hAnsiTheme="minorHAnsi" w:cstheme="minorHAnsi"/>
                <w:szCs w:val="22"/>
              </w:rPr>
              <w:t xml:space="preserve"> calendrier initial du satellite,</w:t>
            </w:r>
            <w:r w:rsidRPr="0034303E">
              <w:rPr>
                <w:rFonts w:asciiTheme="minorHAnsi" w:hAnsiTheme="minorHAnsi" w:cstheme="minorHAnsi"/>
                <w:color w:val="000000"/>
                <w:szCs w:val="22"/>
              </w:rPr>
              <w:t xml:space="preserve"> le lancement devait avoir lieu</w:t>
            </w:r>
            <w:r w:rsidRPr="0034303E">
              <w:rPr>
                <w:rFonts w:asciiTheme="minorHAnsi" w:hAnsiTheme="minorHAnsi" w:cstheme="minorHAnsi"/>
                <w:szCs w:val="22"/>
              </w:rPr>
              <w:t xml:space="preserve"> pendant la période allant du 15 au 30 avril 2022 et qu'il fallait compter quatre mois pour la mise à poste au moyen de la propulsion </w:t>
            </w:r>
            <w:proofErr w:type="gramStart"/>
            <w:r w:rsidRPr="0034303E">
              <w:rPr>
                <w:rFonts w:asciiTheme="minorHAnsi" w:hAnsiTheme="minorHAnsi" w:cstheme="minorHAnsi"/>
                <w:szCs w:val="22"/>
              </w:rPr>
              <w:t>électrique;</w:t>
            </w:r>
            <w:proofErr w:type="gramEnd"/>
          </w:p>
          <w:p w14:paraId="484A12E2"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l'Administration aurait été en mesure de respecter le délai réglementaire applicable à la mise en service des assignations de fréquence du réseau à satellite AST-NG-NC-QV si le lancement, avec une marge de trois mois, n'avait pas été </w:t>
            </w:r>
            <w:proofErr w:type="gramStart"/>
            <w:r w:rsidRPr="0034303E">
              <w:rPr>
                <w:rFonts w:asciiTheme="minorHAnsi" w:hAnsiTheme="minorHAnsi" w:cstheme="minorHAnsi"/>
                <w:szCs w:val="22"/>
              </w:rPr>
              <w:t>annulé;</w:t>
            </w:r>
            <w:proofErr w:type="gramEnd"/>
          </w:p>
          <w:p w14:paraId="5CC34769"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l'annulation du lancement du satellite OneWeb Gen 1 s'expliquait par la mise en œuvre de sanctions internationales imprévues, qui ont empêché l'Administration de respecter ses obligations </w:t>
            </w:r>
            <w:proofErr w:type="gramStart"/>
            <w:r w:rsidRPr="0034303E">
              <w:rPr>
                <w:rFonts w:asciiTheme="minorHAnsi" w:hAnsiTheme="minorHAnsi" w:cstheme="minorHAnsi"/>
                <w:szCs w:val="22"/>
              </w:rPr>
              <w:t>réglementaires;</w:t>
            </w:r>
            <w:proofErr w:type="gramEnd"/>
          </w:p>
          <w:p w14:paraId="4A9762C8"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l'opérateur de satellites avait conclu un contrat avec un autre fournisseur de services de lancement, et que le lancement n'aurait pas lieu avant octobre </w:t>
            </w:r>
            <w:proofErr w:type="gramStart"/>
            <w:r w:rsidRPr="0034303E">
              <w:rPr>
                <w:rFonts w:asciiTheme="minorHAnsi" w:hAnsiTheme="minorHAnsi" w:cstheme="minorHAnsi"/>
                <w:szCs w:val="22"/>
              </w:rPr>
              <w:t>2022;</w:t>
            </w:r>
            <w:proofErr w:type="gramEnd"/>
          </w:p>
          <w:p w14:paraId="2CB5721E"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qu'il n'était pas en mesure d'accorder des prorogations de délais réglementaires sur la base d'autres imprévus.</w:t>
            </w:r>
          </w:p>
          <w:p w14:paraId="47E7AC1C" w14:textId="77777777"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Compte tenu des renseignements fournis, le Comité a conclu que la situation remplissait toutes les conditions constitutives de la force majeure. En conséquence, le Comité a décidé d'accéder à la demande de l'Administration de la France, qui souhaitait obtenir une prorogation, jusqu'au 30 avril 2023, du délai réglementaire applicable à la mise en service des assignations de fréquence du réseau à satellite </w:t>
            </w:r>
            <w:r w:rsidRPr="0034303E">
              <w:rPr>
                <w:rStyle w:val="TabletextChar"/>
                <w:rFonts w:asciiTheme="minorHAnsi" w:hAnsiTheme="minorHAnsi" w:cstheme="minorHAnsi"/>
                <w:szCs w:val="22"/>
              </w:rPr>
              <w:t>AST</w:t>
            </w:r>
            <w:r w:rsidRPr="0034303E">
              <w:rPr>
                <w:rStyle w:val="TabletextChar"/>
                <w:rFonts w:asciiTheme="minorHAnsi" w:hAnsiTheme="minorHAnsi" w:cstheme="minorHAnsi"/>
                <w:szCs w:val="22"/>
              </w:rPr>
              <w:noBreakHyphen/>
              <w:t>NG</w:t>
            </w:r>
            <w:r w:rsidRPr="0034303E">
              <w:rPr>
                <w:rStyle w:val="TabletextChar"/>
                <w:rFonts w:asciiTheme="minorHAnsi" w:hAnsiTheme="minorHAnsi" w:cstheme="minorHAnsi"/>
                <w:szCs w:val="22"/>
              </w:rPr>
              <w:noBreakHyphen/>
              <w:t>NC</w:t>
            </w:r>
            <w:r w:rsidRPr="0034303E">
              <w:rPr>
                <w:rStyle w:val="TabletextChar"/>
                <w:rFonts w:asciiTheme="minorHAnsi" w:hAnsiTheme="minorHAnsi" w:cstheme="minorHAnsi"/>
                <w:szCs w:val="22"/>
              </w:rPr>
              <w:noBreakHyphen/>
              <w:t>QV dans les bandes de fréquences 47,2-50,2 GHz, 50,4</w:t>
            </w:r>
            <w:r w:rsidRPr="0034303E">
              <w:rPr>
                <w:rStyle w:val="TabletextChar"/>
                <w:rFonts w:asciiTheme="minorHAnsi" w:hAnsiTheme="minorHAnsi" w:cstheme="minorHAnsi"/>
                <w:szCs w:val="22"/>
              </w:rPr>
              <w:noBreakHyphen/>
              <w:t xml:space="preserve">51,4 GHz et 37,5-42,5 GHz, qui sont assujetties aux dispositions de la Résolution </w:t>
            </w:r>
            <w:r w:rsidRPr="0034303E">
              <w:rPr>
                <w:rStyle w:val="TabletextChar"/>
                <w:rFonts w:asciiTheme="minorHAnsi" w:hAnsiTheme="minorHAnsi" w:cstheme="minorHAnsi"/>
                <w:b/>
                <w:bCs/>
                <w:szCs w:val="22"/>
              </w:rPr>
              <w:t>771 (CMR-19)</w:t>
            </w:r>
            <w:r w:rsidRPr="0034303E">
              <w:rPr>
                <w:rFonts w:asciiTheme="minorHAnsi" w:hAnsiTheme="minorHAnsi" w:cstheme="minorHAnsi"/>
                <w:szCs w:val="22"/>
              </w:rPr>
              <w:t>.</w:t>
            </w:r>
          </w:p>
        </w:tc>
        <w:tc>
          <w:tcPr>
            <w:tcW w:w="2413" w:type="dxa"/>
          </w:tcPr>
          <w:p w14:paraId="1DC28564" w14:textId="77777777" w:rsidR="0034303E" w:rsidRPr="0034303E" w:rsidRDefault="0034303E" w:rsidP="00BF6F8A">
            <w:pPr>
              <w:pStyle w:val="Tabletext"/>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Le Secrétaire exécutif communiquera ces décisions à l'administration concernée.</w:t>
            </w:r>
          </w:p>
        </w:tc>
      </w:tr>
      <w:tr w:rsidR="0034303E" w:rsidRPr="0034303E" w14:paraId="12C11C3C"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4798140E"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lastRenderedPageBreak/>
              <w:t>6</w:t>
            </w:r>
          </w:p>
        </w:tc>
        <w:tc>
          <w:tcPr>
            <w:tcW w:w="13328" w:type="dxa"/>
            <w:gridSpan w:val="3"/>
          </w:tcPr>
          <w:p w14:paraId="30464490" w14:textId="77777777" w:rsidR="0034303E" w:rsidRPr="0034303E" w:rsidRDefault="0034303E" w:rsidP="0034303E">
            <w:pPr>
              <w:pStyle w:val="Tabletext"/>
              <w:tabs>
                <w:tab w:val="clear" w:pos="567"/>
                <w:tab w:val="clear" w:pos="851"/>
                <w:tab w:val="clear" w:pos="1134"/>
                <w:tab w:val="clear" w:pos="1418"/>
                <w:tab w:val="clear" w:pos="1701"/>
                <w:tab w:val="clear" w:pos="2268"/>
                <w:tab w:val="left" w:pos="2195"/>
              </w:tab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34303E">
              <w:rPr>
                <w:rFonts w:asciiTheme="minorHAnsi" w:hAnsiTheme="minorHAnsi" w:cstheme="minorHAnsi"/>
                <w:b/>
                <w:bCs/>
                <w:szCs w:val="22"/>
              </w:rPr>
              <w:t>Difficultés de coordination et cas de brouillages préjudiciables</w:t>
            </w:r>
          </w:p>
        </w:tc>
      </w:tr>
      <w:tr w:rsidR="0034303E" w:rsidRPr="0034303E" w14:paraId="2C115B6C"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1564EE0F"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6.1</w:t>
            </w:r>
          </w:p>
        </w:tc>
        <w:tc>
          <w:tcPr>
            <w:tcW w:w="4114" w:type="dxa"/>
          </w:tcPr>
          <w:p w14:paraId="5C0D7B22" w14:textId="77777777" w:rsidR="0034303E" w:rsidRPr="0034303E" w:rsidRDefault="0034303E" w:rsidP="0034303E">
            <w:pPr>
              <w:pStyle w:val="Default"/>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fr-FR"/>
              </w:rPr>
            </w:pPr>
            <w:r w:rsidRPr="0034303E">
              <w:rPr>
                <w:rFonts w:asciiTheme="minorHAnsi" w:hAnsiTheme="minorHAnsi" w:cstheme="minorHAnsi"/>
                <w:color w:val="auto"/>
                <w:sz w:val="22"/>
                <w:szCs w:val="22"/>
                <w:lang w:val="fr-FR"/>
              </w:rPr>
              <w:t xml:space="preserve">Communication soumise par l'Administration de </w:t>
            </w:r>
            <w:r w:rsidRPr="0034303E">
              <w:rPr>
                <w:rFonts w:asciiTheme="minorHAnsi" w:hAnsiTheme="minorHAnsi" w:cstheme="minorHAnsi"/>
                <w:sz w:val="22"/>
                <w:szCs w:val="22"/>
                <w:lang w:val="fr-FR"/>
              </w:rPr>
              <w:t>Türkiye</w:t>
            </w:r>
            <w:r w:rsidRPr="0034303E">
              <w:rPr>
                <w:rFonts w:asciiTheme="minorHAnsi" w:hAnsiTheme="minorHAnsi" w:cstheme="minorHAnsi"/>
                <w:color w:val="auto"/>
                <w:sz w:val="22"/>
                <w:szCs w:val="22"/>
                <w:lang w:val="fr-FR"/>
              </w:rPr>
              <w:t xml:space="preserve"> concernant les brouillages préjudiciables causés par les réseaux à satellite ARABSAT à 30,5° E aux réseaux à satellite TURKSAT à 31° E</w:t>
            </w:r>
            <w:r w:rsidRPr="0034303E">
              <w:rPr>
                <w:rFonts w:asciiTheme="minorHAnsi" w:hAnsiTheme="minorHAnsi" w:cstheme="minorHAnsi"/>
                <w:sz w:val="22"/>
                <w:szCs w:val="22"/>
                <w:lang w:val="fr-FR"/>
              </w:rPr>
              <w:br/>
            </w:r>
            <w:hyperlink r:id="rId31" w:history="1">
              <w:r w:rsidRPr="0034303E">
                <w:rPr>
                  <w:rStyle w:val="Hyperlink"/>
                  <w:rFonts w:asciiTheme="minorHAnsi" w:hAnsiTheme="minorHAnsi" w:cstheme="minorHAnsi"/>
                  <w:sz w:val="22"/>
                  <w:szCs w:val="22"/>
                  <w:lang w:val="fr-FR"/>
                </w:rPr>
                <w:t>RRB22-2/6</w:t>
              </w:r>
            </w:hyperlink>
            <w:r w:rsidRPr="0034303E">
              <w:rPr>
                <w:rStyle w:val="Hyperlink"/>
                <w:rFonts w:asciiTheme="minorHAnsi" w:hAnsiTheme="minorHAnsi" w:cstheme="minorHAnsi"/>
                <w:color w:val="auto"/>
                <w:sz w:val="22"/>
                <w:szCs w:val="22"/>
                <w:u w:val="none"/>
                <w:lang w:val="fr-FR"/>
              </w:rPr>
              <w:t xml:space="preserve">; </w:t>
            </w:r>
            <w:hyperlink r:id="rId32" w:history="1">
              <w:r w:rsidRPr="0034303E">
                <w:rPr>
                  <w:rStyle w:val="Hyperlink"/>
                  <w:rFonts w:asciiTheme="minorHAnsi" w:hAnsiTheme="minorHAnsi" w:cstheme="minorHAnsi"/>
                  <w:sz w:val="22"/>
                  <w:szCs w:val="22"/>
                  <w:lang w:val="fr-FR"/>
                </w:rPr>
                <w:t>RRB22-2/2(Add.8)</w:t>
              </w:r>
            </w:hyperlink>
            <w:r w:rsidRPr="0034303E">
              <w:rPr>
                <w:rStyle w:val="Hyperlink"/>
                <w:rFonts w:asciiTheme="minorHAnsi" w:hAnsiTheme="minorHAnsi" w:cstheme="minorHAnsi"/>
                <w:color w:val="auto"/>
                <w:sz w:val="22"/>
                <w:szCs w:val="22"/>
                <w:u w:val="none"/>
                <w:lang w:val="fr-FR"/>
              </w:rPr>
              <w:t xml:space="preserve">; </w:t>
            </w:r>
            <w:hyperlink r:id="rId33" w:history="1">
              <w:r w:rsidRPr="0034303E">
                <w:rPr>
                  <w:rStyle w:val="Hyperlink"/>
                  <w:rFonts w:asciiTheme="minorHAnsi" w:hAnsiTheme="minorHAnsi" w:cstheme="minorHAnsi"/>
                  <w:sz w:val="22"/>
                  <w:szCs w:val="22"/>
                  <w:lang w:val="fr-FR"/>
                </w:rPr>
                <w:t>RRB22</w:t>
              </w:r>
              <w:r w:rsidRPr="0034303E">
                <w:rPr>
                  <w:rStyle w:val="Hyperlink"/>
                  <w:rFonts w:asciiTheme="minorHAnsi" w:hAnsiTheme="minorHAnsi" w:cstheme="minorHAnsi"/>
                  <w:sz w:val="22"/>
                  <w:szCs w:val="22"/>
                  <w:lang w:val="fr-FR"/>
                </w:rPr>
                <w:noBreakHyphen/>
                <w:t>2/2(Add.9)</w:t>
              </w:r>
            </w:hyperlink>
          </w:p>
        </w:tc>
        <w:tc>
          <w:tcPr>
            <w:tcW w:w="6801" w:type="dxa"/>
            <w:vMerge w:val="restart"/>
          </w:tcPr>
          <w:p w14:paraId="0C399E59" w14:textId="31EEB0BA"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Le Comité a examiné de manière détai</w:t>
            </w:r>
            <w:r w:rsidR="00576C4A">
              <w:rPr>
                <w:rFonts w:asciiTheme="minorHAnsi" w:hAnsiTheme="minorHAnsi" w:cstheme="minorHAnsi"/>
                <w:szCs w:val="22"/>
              </w:rPr>
              <w:t>llée les Documents RRB22-2/6 et </w:t>
            </w:r>
            <w:r w:rsidRPr="0034303E">
              <w:rPr>
                <w:rFonts w:asciiTheme="minorHAnsi" w:hAnsiTheme="minorHAnsi" w:cstheme="minorHAnsi"/>
                <w:szCs w:val="22"/>
              </w:rPr>
              <w:t xml:space="preserve">RRB22-2/14 ainsi que les Addenda 8 et 9 au Document RRB22-2/2, qui portent sur les efforts de coordination et les brouillages préjudiciables entre les réseaux à satellite ARABSAT à 30,5° E et les réseaux à satellite TURKSAT à 31° E. Le Comité a remercié le Bureau d'avoir organisé et convoqué une réunion de coordination entre les Administrations de l'Arabie saoudite et de </w:t>
            </w:r>
            <w:r w:rsidRPr="0034303E">
              <w:rPr>
                <w:rFonts w:asciiTheme="minorHAnsi" w:hAnsiTheme="minorHAnsi" w:cstheme="minorHAnsi"/>
                <w:color w:val="000000"/>
                <w:szCs w:val="22"/>
              </w:rPr>
              <w:t>Türkiye,</w:t>
            </w:r>
            <w:r w:rsidRPr="0034303E">
              <w:rPr>
                <w:rFonts w:asciiTheme="minorHAnsi" w:hAnsiTheme="minorHAnsi" w:cstheme="minorHAnsi"/>
                <w:szCs w:val="22"/>
              </w:rPr>
              <w:t xml:space="preserve"> fourni un appui aux administrations dans le cadre de leurs efforts de coordination et organisé des activités de contrôle des émissions spatiales. Le Comité a également remercié l'Administration de l'Allemagne pour sa précieuse contribution à la réalisation des activités de contrôle des émissions spatiales et des mesures de géolocalisation. Le Comité a également noté avec satisfaction que la source des signaux non modulés causant des brouillages préjudiciables intentionnels avait été éliminée à la suite des activités de contrôle des émissions spatiales menées dans les bandes de fréquences 12,5-12,75 GHz et 13,75-14,0 GHz. En outre, le Comité a pris note avec satisfaction des efforts constructifs déployés initialement par les deux administrations pour remédier à l'utilisation non coordonnée des ressources que constituent le spectre des fréquences radioélectriques et les orbites.</w:t>
            </w:r>
          </w:p>
          <w:p w14:paraId="197C6B64" w14:textId="77777777"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de nouveau encouragé les deux </w:t>
            </w:r>
            <w:proofErr w:type="gramStart"/>
            <w:r w:rsidRPr="0034303E">
              <w:rPr>
                <w:rFonts w:asciiTheme="minorHAnsi" w:hAnsiTheme="minorHAnsi" w:cstheme="minorHAnsi"/>
                <w:szCs w:val="22"/>
              </w:rPr>
              <w:t>administrations:</w:t>
            </w:r>
            <w:proofErr w:type="gramEnd"/>
          </w:p>
          <w:p w14:paraId="55309180" w14:textId="276E867F"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à faire preuve du maximum de bonne volonté et d'entraide dans l'application des dispositions de l'</w:t>
            </w:r>
            <w:r w:rsidR="00576C4A">
              <w:rPr>
                <w:rFonts w:asciiTheme="minorHAnsi" w:hAnsiTheme="minorHAnsi" w:cstheme="minorHAnsi"/>
                <w:szCs w:val="22"/>
              </w:rPr>
              <w:t>a</w:t>
            </w:r>
            <w:r w:rsidRPr="0034303E">
              <w:rPr>
                <w:rFonts w:asciiTheme="minorHAnsi" w:hAnsiTheme="minorHAnsi" w:cstheme="minorHAnsi"/>
                <w:szCs w:val="22"/>
              </w:rPr>
              <w:t xml:space="preserve">rticle 45 de la Constitution de l'UIT et de la Section VI de l'Article </w:t>
            </w:r>
            <w:r w:rsidRPr="0034303E">
              <w:rPr>
                <w:rFonts w:asciiTheme="minorHAnsi" w:hAnsiTheme="minorHAnsi" w:cstheme="minorHAnsi"/>
                <w:b/>
                <w:bCs/>
                <w:szCs w:val="22"/>
              </w:rPr>
              <w:t>15</w:t>
            </w:r>
            <w:r w:rsidRPr="0034303E">
              <w:rPr>
                <w:rFonts w:asciiTheme="minorHAnsi" w:hAnsiTheme="minorHAnsi" w:cstheme="minorHAnsi"/>
                <w:szCs w:val="22"/>
              </w:rPr>
              <w:t xml:space="preserve"> du RR, afin d'éliminer tous les brouillages </w:t>
            </w:r>
            <w:proofErr w:type="gramStart"/>
            <w:r w:rsidRPr="0034303E">
              <w:rPr>
                <w:rFonts w:asciiTheme="minorHAnsi" w:hAnsiTheme="minorHAnsi" w:cstheme="minorHAnsi"/>
                <w:szCs w:val="22"/>
              </w:rPr>
              <w:t>préjudiciables;</w:t>
            </w:r>
            <w:proofErr w:type="gramEnd"/>
          </w:p>
          <w:p w14:paraId="434AC1DA"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à établir dans les meilleurs délais un accord provisoire pour que les deux systèmes à satellites puissent être exploités dans des conditions exemptes de brouillages préjudiciables, tout en poursuivant les efforts de coordination visant à permettre leur exploitation à long </w:t>
            </w:r>
            <w:proofErr w:type="gramStart"/>
            <w:r w:rsidRPr="0034303E">
              <w:rPr>
                <w:rFonts w:asciiTheme="minorHAnsi" w:hAnsiTheme="minorHAnsi" w:cstheme="minorHAnsi"/>
                <w:szCs w:val="22"/>
              </w:rPr>
              <w:t>terme;</w:t>
            </w:r>
            <w:proofErr w:type="gramEnd"/>
          </w:p>
          <w:p w14:paraId="25FBA6AF"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à poursuivre leurs efforts de coordination en faisant preuve de bonne volonté et d'une manière équitable, en tenant compte des Règles de </w:t>
            </w:r>
            <w:r w:rsidRPr="0034303E">
              <w:rPr>
                <w:rFonts w:asciiTheme="minorHAnsi" w:hAnsiTheme="minorHAnsi" w:cstheme="minorHAnsi"/>
                <w:szCs w:val="22"/>
              </w:rPr>
              <w:lastRenderedPageBreak/>
              <w:t xml:space="preserve">procédure relatives au numéro </w:t>
            </w:r>
            <w:r w:rsidRPr="0034303E">
              <w:rPr>
                <w:rFonts w:asciiTheme="minorHAnsi" w:hAnsiTheme="minorHAnsi" w:cstheme="minorHAnsi"/>
                <w:b/>
                <w:bCs/>
                <w:szCs w:val="22"/>
              </w:rPr>
              <w:t>9.6</w:t>
            </w:r>
            <w:r w:rsidRPr="0034303E">
              <w:rPr>
                <w:rFonts w:asciiTheme="minorHAnsi" w:hAnsiTheme="minorHAnsi" w:cstheme="minorHAnsi"/>
                <w:szCs w:val="22"/>
              </w:rPr>
              <w:t xml:space="preserve"> du RR, afin de trouver des solutions mutuellement acceptables permettant de supprimer à titre permanent tous les brouillages </w:t>
            </w:r>
            <w:proofErr w:type="gramStart"/>
            <w:r w:rsidRPr="0034303E">
              <w:rPr>
                <w:rFonts w:asciiTheme="minorHAnsi" w:hAnsiTheme="minorHAnsi" w:cstheme="minorHAnsi"/>
                <w:szCs w:val="22"/>
              </w:rPr>
              <w:t>préjudiciables;</w:t>
            </w:r>
            <w:proofErr w:type="gramEnd"/>
          </w:p>
          <w:p w14:paraId="42363CEC"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à échanger des renseignements techniques et à rechercher toutes les solutions techniques possibles, y compris, mais non exclusivement, la polarisation, l'espacement, la segmentation des bandes de fréquences et la réduction du niveau de puissance d'émission.</w:t>
            </w:r>
          </w:p>
          <w:p w14:paraId="35CC102A" w14:textId="77777777" w:rsidR="0034303E" w:rsidRPr="0034303E" w:rsidRDefault="0034303E" w:rsidP="007B5682">
            <w:pPr>
              <w:pStyle w:val="Tabletext"/>
              <w:keepNext/>
              <w:keepLines/>
              <w:spacing w:before="8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Cs w:val="22"/>
                <w:lang w:eastAsia="zh-CN"/>
              </w:rPr>
            </w:pPr>
            <w:r w:rsidRPr="0034303E">
              <w:rPr>
                <w:rFonts w:asciiTheme="minorHAnsi" w:eastAsiaTheme="minorEastAsia" w:hAnsiTheme="minorHAnsi" w:cstheme="minorHAnsi"/>
                <w:szCs w:val="22"/>
                <w:lang w:eastAsia="zh-CN"/>
              </w:rPr>
              <w:t xml:space="preserve">Le Comité a chargé le </w:t>
            </w:r>
            <w:proofErr w:type="gramStart"/>
            <w:r w:rsidRPr="0034303E">
              <w:rPr>
                <w:rFonts w:asciiTheme="minorHAnsi" w:eastAsiaTheme="minorEastAsia" w:hAnsiTheme="minorHAnsi" w:cstheme="minorHAnsi"/>
                <w:szCs w:val="22"/>
                <w:lang w:eastAsia="zh-CN"/>
              </w:rPr>
              <w:t>Bureau:</w:t>
            </w:r>
            <w:proofErr w:type="gramEnd"/>
          </w:p>
          <w:p w14:paraId="7094DA58" w14:textId="77777777" w:rsidR="0034303E" w:rsidRPr="0034303E" w:rsidRDefault="0034303E"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Cs w:val="22"/>
                <w:lang w:eastAsia="zh-CN"/>
              </w:rPr>
            </w:pPr>
            <w:r w:rsidRPr="0034303E">
              <w:rPr>
                <w:rFonts w:asciiTheme="minorHAnsi" w:eastAsiaTheme="minorEastAsia" w:hAnsiTheme="minorHAnsi" w:cstheme="minorHAnsi"/>
                <w:szCs w:val="22"/>
                <w:lang w:eastAsia="zh-CN"/>
              </w:rPr>
              <w:t>•</w:t>
            </w:r>
            <w:r w:rsidRPr="0034303E">
              <w:rPr>
                <w:rFonts w:asciiTheme="minorHAnsi" w:eastAsiaTheme="minorEastAsia" w:hAnsiTheme="minorHAnsi" w:cstheme="minorHAnsi"/>
                <w:szCs w:val="22"/>
                <w:lang w:eastAsia="zh-CN"/>
              </w:rPr>
              <w:tab/>
              <w:t xml:space="preserve">de continuer d'apporter un appui aux deux administrations dans le cadre des efforts de coordination qu'elles </w:t>
            </w:r>
            <w:proofErr w:type="gramStart"/>
            <w:r w:rsidRPr="0034303E">
              <w:rPr>
                <w:rFonts w:asciiTheme="minorHAnsi" w:eastAsiaTheme="minorEastAsia" w:hAnsiTheme="minorHAnsi" w:cstheme="minorHAnsi"/>
                <w:szCs w:val="22"/>
                <w:lang w:eastAsia="zh-CN"/>
              </w:rPr>
              <w:t>déploient;</w:t>
            </w:r>
            <w:proofErr w:type="gramEnd"/>
          </w:p>
          <w:p w14:paraId="19895FED"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Cs w:val="22"/>
                <w:lang w:eastAsia="zh-CN"/>
              </w:rPr>
            </w:pPr>
            <w:r w:rsidRPr="0034303E">
              <w:rPr>
                <w:rFonts w:asciiTheme="minorHAnsi" w:eastAsiaTheme="minorEastAsia" w:hAnsiTheme="minorHAnsi" w:cstheme="minorHAnsi"/>
                <w:szCs w:val="22"/>
                <w:lang w:eastAsia="zh-CN"/>
              </w:rPr>
              <w:t>•</w:t>
            </w:r>
            <w:r w:rsidRPr="0034303E">
              <w:rPr>
                <w:rFonts w:asciiTheme="minorHAnsi" w:eastAsiaTheme="minorEastAsia" w:hAnsiTheme="minorHAnsi" w:cstheme="minorHAnsi"/>
                <w:szCs w:val="22"/>
                <w:lang w:eastAsia="zh-CN"/>
              </w:rPr>
              <w:tab/>
              <w:t xml:space="preserve">d'organiser des réunions de coordination bilatérales avec la participation et l'assistance du </w:t>
            </w:r>
            <w:proofErr w:type="gramStart"/>
            <w:r w:rsidRPr="0034303E">
              <w:rPr>
                <w:rFonts w:asciiTheme="minorHAnsi" w:eastAsiaTheme="minorEastAsia" w:hAnsiTheme="minorHAnsi" w:cstheme="minorHAnsi"/>
                <w:szCs w:val="22"/>
                <w:lang w:eastAsia="zh-CN"/>
              </w:rPr>
              <w:t>Bureau;</w:t>
            </w:r>
            <w:proofErr w:type="gramEnd"/>
          </w:p>
          <w:p w14:paraId="4631C79C"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eastAsiaTheme="minorEastAsia" w:hAnsiTheme="minorHAnsi" w:cstheme="minorHAnsi"/>
                <w:szCs w:val="22"/>
                <w:lang w:eastAsia="zh-CN"/>
              </w:rPr>
              <w:t>•</w:t>
            </w:r>
            <w:r w:rsidRPr="0034303E">
              <w:rPr>
                <w:rFonts w:asciiTheme="minorHAnsi" w:eastAsiaTheme="minorEastAsia" w:hAnsiTheme="minorHAnsi" w:cstheme="minorHAnsi"/>
                <w:szCs w:val="22"/>
                <w:lang w:eastAsia="zh-CN"/>
              </w:rPr>
              <w:tab/>
              <w:t>de lui présenter un rapport sur les progrès accomplis en ce qui concerne la coordination à sa 91ème réunion.</w:t>
            </w:r>
          </w:p>
        </w:tc>
        <w:tc>
          <w:tcPr>
            <w:tcW w:w="2413" w:type="dxa"/>
            <w:vMerge w:val="restart"/>
          </w:tcPr>
          <w:p w14:paraId="7EC39491" w14:textId="77777777" w:rsidR="0034303E" w:rsidRPr="0034303E" w:rsidRDefault="0034303E" w:rsidP="00576C4A">
            <w:pPr>
              <w:pStyle w:val="Tabletext"/>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Le Secrétaire exécutif communiquera ces décisions aux administrations concernées et remerciera l'Administration de l'Allemagne pour sa coopération.</w:t>
            </w:r>
          </w:p>
          <w:p w14:paraId="30278A45" w14:textId="77777777" w:rsidR="0034303E" w:rsidRPr="0034303E"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eastAsia="zh-CN"/>
              </w:rPr>
            </w:pPr>
            <w:r w:rsidRPr="0034303E">
              <w:rPr>
                <w:rFonts w:asciiTheme="minorHAnsi" w:hAnsiTheme="minorHAnsi" w:cstheme="minorHAnsi"/>
                <w:szCs w:val="22"/>
                <w:lang w:eastAsia="zh-CN"/>
              </w:rPr>
              <w:t xml:space="preserve">Le </w:t>
            </w:r>
            <w:proofErr w:type="gramStart"/>
            <w:r w:rsidRPr="0034303E">
              <w:rPr>
                <w:rFonts w:asciiTheme="minorHAnsi" w:hAnsiTheme="minorHAnsi" w:cstheme="minorHAnsi"/>
                <w:szCs w:val="22"/>
                <w:lang w:eastAsia="zh-CN"/>
              </w:rPr>
              <w:t>Bureau:</w:t>
            </w:r>
            <w:proofErr w:type="gramEnd"/>
          </w:p>
          <w:p w14:paraId="77F03BD3" w14:textId="6FC2B6F7" w:rsidR="0034303E" w:rsidRPr="0034303E" w:rsidRDefault="0034303E" w:rsidP="0034303E">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eastAsia="zh-CN"/>
              </w:rPr>
            </w:pPr>
            <w:r w:rsidRPr="0034303E">
              <w:rPr>
                <w:rFonts w:asciiTheme="minorHAnsi" w:hAnsiTheme="minorHAnsi" w:cstheme="minorHAnsi"/>
                <w:szCs w:val="22"/>
                <w:lang w:eastAsia="zh-CN"/>
              </w:rPr>
              <w:t>•</w:t>
            </w:r>
            <w:r w:rsidRPr="0034303E">
              <w:rPr>
                <w:rFonts w:asciiTheme="minorHAnsi" w:hAnsiTheme="minorHAnsi" w:cstheme="minorHAnsi"/>
                <w:szCs w:val="22"/>
                <w:lang w:eastAsia="zh-CN"/>
              </w:rPr>
              <w:tab/>
              <w:t>continue</w:t>
            </w:r>
            <w:r w:rsidR="00576C4A">
              <w:rPr>
                <w:rFonts w:asciiTheme="minorHAnsi" w:hAnsiTheme="minorHAnsi" w:cstheme="minorHAnsi"/>
                <w:szCs w:val="22"/>
                <w:lang w:eastAsia="zh-CN"/>
              </w:rPr>
              <w:t xml:space="preserve">ra d'apporter un appui aux deux </w:t>
            </w:r>
            <w:r w:rsidRPr="0034303E">
              <w:rPr>
                <w:rFonts w:asciiTheme="minorHAnsi" w:hAnsiTheme="minorHAnsi" w:cstheme="minorHAnsi"/>
                <w:szCs w:val="22"/>
                <w:lang w:eastAsia="zh-CN"/>
              </w:rPr>
              <w:t xml:space="preserve">administrations dans le cadre des efforts de coordination qu'elles </w:t>
            </w:r>
            <w:proofErr w:type="gramStart"/>
            <w:r w:rsidRPr="0034303E">
              <w:rPr>
                <w:rFonts w:asciiTheme="minorHAnsi" w:hAnsiTheme="minorHAnsi" w:cstheme="minorHAnsi"/>
                <w:szCs w:val="22"/>
                <w:lang w:eastAsia="zh-CN"/>
              </w:rPr>
              <w:t>déploient;</w:t>
            </w:r>
            <w:proofErr w:type="gramEnd"/>
          </w:p>
          <w:p w14:paraId="563407C9" w14:textId="77777777" w:rsidR="0034303E" w:rsidRPr="0034303E" w:rsidRDefault="0034303E" w:rsidP="0034303E">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eastAsia="zh-CN"/>
              </w:rPr>
            </w:pPr>
            <w:r w:rsidRPr="0034303E">
              <w:rPr>
                <w:rFonts w:asciiTheme="minorHAnsi" w:hAnsiTheme="minorHAnsi" w:cstheme="minorHAnsi"/>
                <w:szCs w:val="22"/>
                <w:lang w:eastAsia="zh-CN"/>
              </w:rPr>
              <w:t>•</w:t>
            </w:r>
            <w:r w:rsidRPr="0034303E">
              <w:rPr>
                <w:rFonts w:asciiTheme="minorHAnsi" w:hAnsiTheme="minorHAnsi" w:cstheme="minorHAnsi"/>
                <w:szCs w:val="22"/>
                <w:lang w:eastAsia="zh-CN"/>
              </w:rPr>
              <w:tab/>
              <w:t xml:space="preserve">organisera des réunions de coordination bilatérales avec la participation et l'assistance du </w:t>
            </w:r>
            <w:proofErr w:type="gramStart"/>
            <w:r w:rsidRPr="0034303E">
              <w:rPr>
                <w:rFonts w:asciiTheme="minorHAnsi" w:hAnsiTheme="minorHAnsi" w:cstheme="minorHAnsi"/>
                <w:szCs w:val="22"/>
                <w:lang w:eastAsia="zh-CN"/>
              </w:rPr>
              <w:t>Bureau;</w:t>
            </w:r>
            <w:proofErr w:type="gramEnd"/>
          </w:p>
          <w:p w14:paraId="251B86DC" w14:textId="0D4F7001" w:rsidR="0034303E" w:rsidRPr="0034303E" w:rsidRDefault="0034303E" w:rsidP="0034303E">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lang w:eastAsia="zh-CN"/>
              </w:rPr>
              <w:t>•</w:t>
            </w:r>
            <w:r w:rsidRPr="0034303E">
              <w:rPr>
                <w:rFonts w:asciiTheme="minorHAnsi" w:hAnsiTheme="minorHAnsi" w:cstheme="minorHAnsi"/>
                <w:szCs w:val="22"/>
                <w:lang w:eastAsia="zh-CN"/>
              </w:rPr>
              <w:tab/>
              <w:t>présentera un rapport sur les progrès accomplis en ce qu</w:t>
            </w:r>
            <w:r w:rsidR="00576C4A">
              <w:rPr>
                <w:rFonts w:asciiTheme="minorHAnsi" w:hAnsiTheme="minorHAnsi" w:cstheme="minorHAnsi"/>
                <w:szCs w:val="22"/>
                <w:lang w:eastAsia="zh-CN"/>
              </w:rPr>
              <w:t xml:space="preserve">i concerne la coordination à </w:t>
            </w:r>
            <w:r w:rsidR="00576C4A">
              <w:rPr>
                <w:rFonts w:asciiTheme="minorHAnsi" w:hAnsiTheme="minorHAnsi" w:cstheme="minorHAnsi"/>
                <w:szCs w:val="22"/>
                <w:lang w:eastAsia="zh-CN"/>
              </w:rPr>
              <w:lastRenderedPageBreak/>
              <w:t>la </w:t>
            </w:r>
            <w:r w:rsidRPr="0034303E">
              <w:rPr>
                <w:rFonts w:asciiTheme="minorHAnsi" w:hAnsiTheme="minorHAnsi" w:cstheme="minorHAnsi"/>
                <w:szCs w:val="22"/>
                <w:lang w:eastAsia="zh-CN"/>
              </w:rPr>
              <w:t>91ème réunion du Comité.</w:t>
            </w:r>
          </w:p>
        </w:tc>
      </w:tr>
      <w:tr w:rsidR="0034303E" w:rsidRPr="0034303E" w14:paraId="332FAEE9"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30ED0C3C" w14:textId="77777777" w:rsidR="0034303E" w:rsidRPr="0034303E" w:rsidDel="00CE2EFC" w:rsidRDefault="0034303E" w:rsidP="0034303E">
            <w:pPr>
              <w:pStyle w:val="Tabletext"/>
              <w:rPr>
                <w:rFonts w:asciiTheme="minorHAnsi" w:hAnsiTheme="minorHAnsi" w:cstheme="minorHAnsi"/>
                <w:szCs w:val="22"/>
              </w:rPr>
            </w:pPr>
          </w:p>
        </w:tc>
        <w:tc>
          <w:tcPr>
            <w:tcW w:w="4114" w:type="dxa"/>
          </w:tcPr>
          <w:p w14:paraId="10FB3703" w14:textId="77777777" w:rsidR="0034303E" w:rsidRPr="0034303E" w:rsidRDefault="0034303E" w:rsidP="0034303E">
            <w:pPr>
              <w:pStyle w:val="Default"/>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Communication soumise par l'Administration de l'Arabie saoudite (Royaume d') concernant la coordination entre les réseaux à satellite ARABSAT-5A et 6A à 30,5° E et le réseau à satellite TURKSAT-5A à 31° E dans la bande Ku (10,95</w:t>
            </w:r>
            <w:r w:rsidRPr="0034303E">
              <w:rPr>
                <w:rStyle w:val="TabletextChar"/>
                <w:rFonts w:asciiTheme="minorHAnsi" w:hAnsiTheme="minorHAnsi" w:cstheme="minorHAnsi"/>
                <w:color w:val="auto"/>
                <w:szCs w:val="22"/>
              </w:rPr>
              <w:noBreakHyphen/>
              <w:t>11,2 GHz, 11,45-11,7 GHz et 14,0</w:t>
            </w:r>
            <w:r w:rsidRPr="0034303E">
              <w:rPr>
                <w:rStyle w:val="TabletextChar"/>
                <w:rFonts w:asciiTheme="minorHAnsi" w:hAnsiTheme="minorHAnsi" w:cstheme="minorHAnsi"/>
                <w:color w:val="auto"/>
                <w:szCs w:val="22"/>
              </w:rPr>
              <w:noBreakHyphen/>
              <w:t>14,5 GHz)</w:t>
            </w:r>
            <w:r w:rsidRPr="0034303E">
              <w:rPr>
                <w:rFonts w:asciiTheme="minorHAnsi" w:hAnsiTheme="minorHAnsi" w:cstheme="minorHAnsi"/>
                <w:sz w:val="22"/>
                <w:szCs w:val="22"/>
                <w:lang w:val="fr-FR"/>
              </w:rPr>
              <w:br/>
            </w:r>
            <w:hyperlink r:id="rId34" w:history="1">
              <w:r w:rsidRPr="0034303E">
                <w:rPr>
                  <w:rStyle w:val="Hyperlink"/>
                  <w:rFonts w:asciiTheme="minorHAnsi" w:hAnsiTheme="minorHAnsi" w:cstheme="minorHAnsi"/>
                  <w:sz w:val="22"/>
                  <w:szCs w:val="22"/>
                  <w:lang w:val="fr-FR"/>
                </w:rPr>
                <w:t>RRB22-2/14</w:t>
              </w:r>
            </w:hyperlink>
          </w:p>
        </w:tc>
        <w:tc>
          <w:tcPr>
            <w:tcW w:w="6801" w:type="dxa"/>
            <w:vMerge/>
          </w:tcPr>
          <w:p w14:paraId="107A2012" w14:textId="77777777" w:rsidR="0034303E" w:rsidRPr="0034303E" w:rsidRDefault="0034303E" w:rsidP="0034303E">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p>
        </w:tc>
        <w:tc>
          <w:tcPr>
            <w:tcW w:w="2413" w:type="dxa"/>
            <w:vMerge/>
          </w:tcPr>
          <w:p w14:paraId="382D0BEF" w14:textId="77777777" w:rsidR="0034303E" w:rsidRPr="0034303E" w:rsidRDefault="0034303E" w:rsidP="0034303E">
            <w:pPr>
              <w:pStyle w:val="Default"/>
              <w:spacing w:before="120" w:after="120"/>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p>
        </w:tc>
      </w:tr>
      <w:tr w:rsidR="0034303E" w:rsidRPr="0034303E" w14:paraId="61BC1C51"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4755E760"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7</w:t>
            </w:r>
          </w:p>
        </w:tc>
        <w:tc>
          <w:tcPr>
            <w:tcW w:w="10915" w:type="dxa"/>
            <w:gridSpan w:val="2"/>
          </w:tcPr>
          <w:p w14:paraId="459A39B2" w14:textId="77777777" w:rsidR="0034303E" w:rsidRPr="0034303E" w:rsidRDefault="0034303E" w:rsidP="0034303E">
            <w:pPr>
              <w:pStyle w:val="Default"/>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fr-FR"/>
              </w:rPr>
            </w:pPr>
            <w:r w:rsidRPr="0034303E">
              <w:rPr>
                <w:rFonts w:asciiTheme="minorHAnsi" w:hAnsiTheme="minorHAnsi" w:cstheme="minorHAnsi"/>
                <w:b/>
                <w:bCs/>
                <w:sz w:val="22"/>
                <w:szCs w:val="22"/>
                <w:lang w:val="fr-FR"/>
              </w:rPr>
              <w:t>Cas de brouillages préjudiciables</w:t>
            </w:r>
          </w:p>
        </w:tc>
        <w:tc>
          <w:tcPr>
            <w:tcW w:w="2413" w:type="dxa"/>
          </w:tcPr>
          <w:p w14:paraId="48A44A1D" w14:textId="77777777" w:rsidR="0034303E" w:rsidRPr="0034303E" w:rsidRDefault="0034303E" w:rsidP="0034303E">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34303E" w:rsidRPr="0034303E" w14:paraId="143695FF"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08972AD8"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7.1</w:t>
            </w:r>
          </w:p>
        </w:tc>
        <w:tc>
          <w:tcPr>
            <w:tcW w:w="4114" w:type="dxa"/>
          </w:tcPr>
          <w:p w14:paraId="2A5344A9" w14:textId="77777777" w:rsidR="0034303E" w:rsidRPr="0034303E" w:rsidRDefault="0034303E" w:rsidP="0034303E">
            <w:pPr>
              <w:pStyle w:val="Default"/>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Communication soumise par l'Administration du Japon concernant les brouillages préjudiciables causés par les réseaux à satellite de la Russie aux réseaux à satellite du Japon à 128° E</w:t>
            </w:r>
            <w:r w:rsidRPr="0034303E">
              <w:rPr>
                <w:rFonts w:asciiTheme="minorHAnsi" w:hAnsiTheme="minorHAnsi" w:cstheme="minorHAnsi"/>
                <w:sz w:val="22"/>
                <w:szCs w:val="22"/>
                <w:lang w:val="fr-FR"/>
              </w:rPr>
              <w:br/>
            </w:r>
            <w:hyperlink r:id="rId35" w:history="1">
              <w:r w:rsidRPr="0034303E">
                <w:rPr>
                  <w:rStyle w:val="Hyperlink"/>
                  <w:rFonts w:asciiTheme="minorHAnsi" w:hAnsiTheme="minorHAnsi" w:cstheme="minorHAnsi"/>
                  <w:sz w:val="22"/>
                  <w:szCs w:val="22"/>
                  <w:lang w:val="fr-FR"/>
                </w:rPr>
                <w:t>RRB22-2/7</w:t>
              </w:r>
            </w:hyperlink>
          </w:p>
        </w:tc>
        <w:tc>
          <w:tcPr>
            <w:tcW w:w="6801" w:type="dxa"/>
          </w:tcPr>
          <w:p w14:paraId="577DD6F8"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examiné le § 4.4 du Document RRB22-2/2 et le Document RRB22-2/7, qui concernent les brouillages préjudiciables causés par les réseaux à satellite de la Russie aux réseaux à satellite du Japon à 128° E. Le Comité a salué les efforts déployés par le Bureau pour organiser les activités de contrôle des émissions spatiales et a remercié l'Administration de la République de Corée d'avoir procédé à des activités de contrôle des émissions spatiales et des mesures de géolocalisation. Le Comité a pris note avec satisfaction de la réponse de l'Administration de la Fédération de Russie, qui est désormais disposée à interagir avec l'Administration du Japon en vue de rechercher des solutions mutuellement acceptables et a examiné le problème des brouillages préjudiciables causés aux réseaux à satellite du Japon à 128° E. Le Comité a encouragé les deux administrations à poursuivre leurs efforts en faisant preuve de bonne volonté pour résoudre le cas de brouillages préjudiciables et à échanger des informations techniques qui </w:t>
            </w:r>
            <w:r w:rsidRPr="0034303E">
              <w:rPr>
                <w:rFonts w:asciiTheme="minorHAnsi" w:hAnsiTheme="minorHAnsi" w:cstheme="minorHAnsi"/>
                <w:szCs w:val="22"/>
              </w:rPr>
              <w:lastRenderedPageBreak/>
              <w:t>permettraient de trouver des solutions à ce problème. Le Comité a chargé le Bureau d'aider les deux administrations dans le cadre des efforts qu'elles déploient et de lui rendre compte des progrès accomplis à sa 91ème réunion.</w:t>
            </w:r>
          </w:p>
        </w:tc>
        <w:tc>
          <w:tcPr>
            <w:tcW w:w="2413" w:type="dxa"/>
          </w:tcPr>
          <w:p w14:paraId="11ACBE31" w14:textId="77777777" w:rsidR="0034303E" w:rsidRPr="0034303E" w:rsidRDefault="0034303E" w:rsidP="0034303E">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Le Secrétaire exécutif communiquera ces décisions aux administrations concernées et remerciera l'Administration de la République de Corée pour sa coopération.</w:t>
            </w:r>
          </w:p>
          <w:p w14:paraId="2B0905F7" w14:textId="585D2DF1" w:rsidR="0034303E" w:rsidRPr="0034303E" w:rsidRDefault="0034303E" w:rsidP="0034303E">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Le Bureau aidera les deux administrations dans le cadre des efforts qu'elles déploient et rendra co</w:t>
            </w:r>
            <w:r w:rsidR="00576C4A">
              <w:rPr>
                <w:rFonts w:asciiTheme="minorHAnsi" w:hAnsiTheme="minorHAnsi" w:cstheme="minorHAnsi"/>
                <w:szCs w:val="22"/>
              </w:rPr>
              <w:t xml:space="preserve">mpte des progrès accomplis à </w:t>
            </w:r>
            <w:r w:rsidR="00576C4A">
              <w:rPr>
                <w:rFonts w:asciiTheme="minorHAnsi" w:hAnsiTheme="minorHAnsi" w:cstheme="minorHAnsi"/>
                <w:szCs w:val="22"/>
              </w:rPr>
              <w:lastRenderedPageBreak/>
              <w:t>la </w:t>
            </w:r>
            <w:r w:rsidRPr="0034303E">
              <w:rPr>
                <w:rFonts w:asciiTheme="minorHAnsi" w:hAnsiTheme="minorHAnsi" w:cstheme="minorHAnsi"/>
                <w:szCs w:val="22"/>
              </w:rPr>
              <w:t>91ème réunion du Comité.</w:t>
            </w:r>
          </w:p>
        </w:tc>
      </w:tr>
      <w:tr w:rsidR="007B5682" w:rsidRPr="0034303E" w14:paraId="07C93772" w14:textId="77777777" w:rsidTr="0034303E">
        <w:trPr>
          <w:trHeight w:val="411"/>
          <w:jc w:val="center"/>
        </w:trPr>
        <w:tc>
          <w:tcPr>
            <w:cnfStyle w:val="001000000000" w:firstRow="0" w:lastRow="0" w:firstColumn="1" w:lastColumn="0" w:oddVBand="0" w:evenVBand="0" w:oddHBand="0" w:evenHBand="0" w:firstRowFirstColumn="0" w:firstRowLastColumn="0" w:lastRowFirstColumn="0" w:lastRowLastColumn="0"/>
            <w:tcW w:w="701" w:type="dxa"/>
          </w:tcPr>
          <w:p w14:paraId="0D251322" w14:textId="77777777" w:rsidR="007B5682" w:rsidRPr="0034303E" w:rsidRDefault="007B5682" w:rsidP="007B5682">
            <w:pPr>
              <w:pStyle w:val="Tabletext"/>
              <w:rPr>
                <w:rFonts w:asciiTheme="minorHAnsi" w:hAnsiTheme="minorHAnsi" w:cstheme="minorHAnsi"/>
                <w:szCs w:val="22"/>
              </w:rPr>
            </w:pPr>
            <w:r w:rsidRPr="0034303E">
              <w:rPr>
                <w:rFonts w:asciiTheme="minorHAnsi" w:hAnsiTheme="minorHAnsi" w:cstheme="minorHAnsi"/>
                <w:szCs w:val="22"/>
              </w:rPr>
              <w:lastRenderedPageBreak/>
              <w:t>7.2</w:t>
            </w:r>
          </w:p>
        </w:tc>
        <w:tc>
          <w:tcPr>
            <w:tcW w:w="4114" w:type="dxa"/>
            <w:vMerge w:val="restart"/>
          </w:tcPr>
          <w:p w14:paraId="625BBB5E" w14:textId="77777777" w:rsidR="007B5682" w:rsidRPr="0034303E" w:rsidRDefault="007B5682" w:rsidP="007B5682">
            <w:pPr>
              <w:pStyle w:val="Default"/>
              <w:tabs>
                <w:tab w:val="left" w:pos="851"/>
              </w:tabs>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 xml:space="preserve">Communication soumise par l'Administration du Royaume-Uni de Grande-Bretagne et d'Irlande du Nord concernant les brouillages préjudiciables causés aux émissions des stations de radiodiffusion en ondes décamétriques du Royaume-Uni publiées conformément à l'Article </w:t>
            </w:r>
            <w:r w:rsidRPr="0034303E">
              <w:rPr>
                <w:rStyle w:val="TabletextChar"/>
                <w:rFonts w:asciiTheme="minorHAnsi" w:hAnsiTheme="minorHAnsi" w:cstheme="minorHAnsi"/>
                <w:b/>
                <w:bCs/>
                <w:color w:val="auto"/>
                <w:szCs w:val="22"/>
              </w:rPr>
              <w:t>12</w:t>
            </w:r>
            <w:r w:rsidRPr="0034303E">
              <w:rPr>
                <w:rStyle w:val="TabletextChar"/>
                <w:rFonts w:asciiTheme="minorHAnsi" w:hAnsiTheme="minorHAnsi" w:cstheme="minorHAnsi"/>
                <w:color w:val="auto"/>
                <w:szCs w:val="22"/>
              </w:rPr>
              <w:t xml:space="preserve"> du RR</w:t>
            </w:r>
            <w:r w:rsidRPr="0034303E">
              <w:rPr>
                <w:rFonts w:asciiTheme="minorHAnsi" w:hAnsiTheme="minorHAnsi" w:cstheme="minorHAnsi"/>
                <w:sz w:val="22"/>
                <w:szCs w:val="22"/>
                <w:lang w:val="fr-FR"/>
              </w:rPr>
              <w:br/>
            </w:r>
            <w:hyperlink r:id="rId36" w:history="1">
              <w:r w:rsidRPr="0034303E">
                <w:rPr>
                  <w:rStyle w:val="Hyperlink"/>
                  <w:rFonts w:asciiTheme="minorHAnsi" w:hAnsiTheme="minorHAnsi" w:cstheme="minorHAnsi"/>
                  <w:sz w:val="22"/>
                  <w:szCs w:val="22"/>
                  <w:lang w:val="fr-FR"/>
                </w:rPr>
                <w:t>RRB22-2/10</w:t>
              </w:r>
            </w:hyperlink>
          </w:p>
        </w:tc>
        <w:tc>
          <w:tcPr>
            <w:tcW w:w="6801" w:type="dxa"/>
            <w:vMerge w:val="restart"/>
          </w:tcPr>
          <w:p w14:paraId="742FF1F1" w14:textId="035D6328" w:rsidR="007B5682" w:rsidRPr="0034303E" w:rsidRDefault="007B5682"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Le Comité a examiné le § 4.3 du Doc</w:t>
            </w:r>
            <w:r>
              <w:rPr>
                <w:rFonts w:asciiTheme="minorHAnsi" w:hAnsiTheme="minorHAnsi" w:cstheme="minorHAnsi"/>
                <w:szCs w:val="22"/>
              </w:rPr>
              <w:t>ument RRB22-2/2 et le Document </w:t>
            </w:r>
            <w:r w:rsidRPr="0034303E">
              <w:rPr>
                <w:rFonts w:asciiTheme="minorHAnsi" w:hAnsiTheme="minorHAnsi" w:cstheme="minorHAnsi"/>
                <w:szCs w:val="22"/>
              </w:rPr>
              <w:t xml:space="preserve">RRB22-2/10, qui traitent des brouillages préjudiciables causés aux émissions des stations de radiodiffusion en ondes décamétriques du Royaume-Uni publiées conformément à l'Article </w:t>
            </w:r>
            <w:r w:rsidRPr="0034303E">
              <w:rPr>
                <w:rFonts w:asciiTheme="minorHAnsi" w:hAnsiTheme="minorHAnsi" w:cstheme="minorHAnsi"/>
                <w:b/>
                <w:bCs/>
                <w:szCs w:val="22"/>
              </w:rPr>
              <w:t>12</w:t>
            </w:r>
            <w:r w:rsidRPr="0034303E">
              <w:rPr>
                <w:rFonts w:asciiTheme="minorHAnsi" w:hAnsiTheme="minorHAnsi" w:cstheme="minorHAnsi"/>
                <w:szCs w:val="22"/>
              </w:rPr>
              <w:t xml:space="preserve"> du RR. Le Comité a </w:t>
            </w:r>
            <w:proofErr w:type="gramStart"/>
            <w:r w:rsidRPr="0034303E">
              <w:rPr>
                <w:rFonts w:asciiTheme="minorHAnsi" w:hAnsiTheme="minorHAnsi" w:cstheme="minorHAnsi"/>
                <w:szCs w:val="22"/>
              </w:rPr>
              <w:t>noté:</w:t>
            </w:r>
            <w:proofErr w:type="gramEnd"/>
          </w:p>
          <w:p w14:paraId="6E61A0DC" w14:textId="77777777" w:rsidR="007B5682" w:rsidRPr="0034303E" w:rsidRDefault="007B5682"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Bureau avait déployé des efforts pour convoquer une réunion bilatérale entre les Administrations de la Chine et du Royaume-Uni, mais que ces efforts étaient restés </w:t>
            </w:r>
            <w:proofErr w:type="gramStart"/>
            <w:r w:rsidRPr="0034303E">
              <w:rPr>
                <w:rFonts w:asciiTheme="minorHAnsi" w:hAnsiTheme="minorHAnsi" w:cstheme="minorHAnsi"/>
                <w:szCs w:val="22"/>
              </w:rPr>
              <w:t>vains;</w:t>
            </w:r>
            <w:proofErr w:type="gramEnd"/>
          </w:p>
          <w:p w14:paraId="326510EF" w14:textId="77777777" w:rsidR="007B5682" w:rsidRPr="0034303E" w:rsidRDefault="007B5682"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les émissions de radiodiffusion en ondes décamétriques du Royaume-Uni, qui ont fait l'objet d'une coordination complète et ont été publiées conformément aux dispositions de l'Article </w:t>
            </w:r>
            <w:r w:rsidRPr="0034303E">
              <w:rPr>
                <w:rFonts w:asciiTheme="minorHAnsi" w:hAnsiTheme="minorHAnsi" w:cstheme="minorHAnsi"/>
                <w:b/>
                <w:bCs/>
                <w:szCs w:val="22"/>
              </w:rPr>
              <w:t>12</w:t>
            </w:r>
            <w:r w:rsidRPr="0034303E">
              <w:rPr>
                <w:rFonts w:asciiTheme="minorHAnsi" w:hAnsiTheme="minorHAnsi" w:cstheme="minorHAnsi"/>
                <w:szCs w:val="22"/>
              </w:rPr>
              <w:t xml:space="preserve"> du RR, continuaient de subir des brouillages </w:t>
            </w:r>
            <w:proofErr w:type="gramStart"/>
            <w:r w:rsidRPr="0034303E">
              <w:rPr>
                <w:rFonts w:asciiTheme="minorHAnsi" w:hAnsiTheme="minorHAnsi" w:cstheme="minorHAnsi"/>
                <w:szCs w:val="22"/>
              </w:rPr>
              <w:t>préjudiciables;</w:t>
            </w:r>
            <w:proofErr w:type="gramEnd"/>
          </w:p>
          <w:p w14:paraId="6A4761C9" w14:textId="43A7E73C" w:rsidR="007B5682" w:rsidRPr="0034303E" w:rsidRDefault="007B5682"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les mesures issues des activit</w:t>
            </w:r>
            <w:r>
              <w:rPr>
                <w:rFonts w:asciiTheme="minorHAnsi" w:hAnsiTheme="minorHAnsi" w:cstheme="minorHAnsi"/>
                <w:szCs w:val="22"/>
              </w:rPr>
              <w:t>és de contrôle des émissions, y </w:t>
            </w:r>
            <w:r w:rsidRPr="0034303E">
              <w:rPr>
                <w:rFonts w:asciiTheme="minorHAnsi" w:hAnsiTheme="minorHAnsi" w:cstheme="minorHAnsi"/>
                <w:szCs w:val="22"/>
              </w:rPr>
              <w:t xml:space="preserve">compris les mesures réalisées par des stations du système de contrôle international des émissions, avaient confirmé l'existence de brouillages préjudiciables en provenance du territoire de la </w:t>
            </w:r>
            <w:proofErr w:type="gramStart"/>
            <w:r w:rsidRPr="0034303E">
              <w:rPr>
                <w:rFonts w:asciiTheme="minorHAnsi" w:hAnsiTheme="minorHAnsi" w:cstheme="minorHAnsi"/>
                <w:szCs w:val="22"/>
              </w:rPr>
              <w:t>Chine;</w:t>
            </w:r>
            <w:proofErr w:type="gramEnd"/>
          </w:p>
          <w:p w14:paraId="4F7F485D" w14:textId="77777777" w:rsidR="007B5682" w:rsidRPr="0034303E" w:rsidRDefault="007B5682"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les résultats des mesures du contrôle des émissions indiquaient que les caractéristiques des signaux brouilleurs n'étaient pas d'origine naturelle ou ne correspondaient pas à celles des signaux de </w:t>
            </w:r>
            <w:proofErr w:type="gramStart"/>
            <w:r w:rsidRPr="0034303E">
              <w:rPr>
                <w:rFonts w:asciiTheme="minorHAnsi" w:hAnsiTheme="minorHAnsi" w:cstheme="minorHAnsi"/>
                <w:szCs w:val="22"/>
              </w:rPr>
              <w:t>radiodiffusion;</w:t>
            </w:r>
            <w:proofErr w:type="gramEnd"/>
          </w:p>
          <w:p w14:paraId="61080AA6" w14:textId="77777777" w:rsidR="007B5682" w:rsidRPr="0034303E" w:rsidRDefault="007B5682"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l'exploitation de stations à l'origine d'émissions inutiles contrevenait directement au numéro </w:t>
            </w:r>
            <w:r w:rsidRPr="0034303E">
              <w:rPr>
                <w:rFonts w:asciiTheme="minorHAnsi" w:hAnsiTheme="minorHAnsi" w:cstheme="minorHAnsi"/>
                <w:b/>
                <w:bCs/>
                <w:szCs w:val="22"/>
              </w:rPr>
              <w:t>15.1</w:t>
            </w:r>
            <w:r w:rsidRPr="0034303E">
              <w:rPr>
                <w:rFonts w:asciiTheme="minorHAnsi" w:hAnsiTheme="minorHAnsi" w:cstheme="minorHAnsi"/>
                <w:szCs w:val="22"/>
              </w:rPr>
              <w:t xml:space="preserve"> du RR.</w:t>
            </w:r>
          </w:p>
          <w:p w14:paraId="7C8B1FB3" w14:textId="77777777" w:rsidR="007B5682" w:rsidRPr="0034303E" w:rsidRDefault="007B5682"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En conséquence, le Comité a exhorté l'Administration de la Chine à mettre en œuvre dans les meilleurs délais des mesures adéquates pour éliminer tous les brouillages préjudiciables causés aux émissions en ondes décamétriques du Royaume-Uni. En outre, le Comité a encouragé les deux </w:t>
            </w:r>
            <w:r w:rsidRPr="0034303E">
              <w:rPr>
                <w:rFonts w:asciiTheme="minorHAnsi" w:hAnsiTheme="minorHAnsi" w:cstheme="minorHAnsi"/>
                <w:szCs w:val="22"/>
              </w:rPr>
              <w:lastRenderedPageBreak/>
              <w:t>administrations à faire preuve du maximum de bonne volonté et d'un esprit de coopération afin de résoudre les cas de brouillages préjudiciables.</w:t>
            </w:r>
          </w:p>
          <w:p w14:paraId="004C06A6" w14:textId="77777777" w:rsidR="007B5682" w:rsidRPr="0034303E" w:rsidRDefault="007B5682" w:rsidP="007B5682">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chargé le </w:t>
            </w:r>
            <w:proofErr w:type="gramStart"/>
            <w:r w:rsidRPr="0034303E">
              <w:rPr>
                <w:rFonts w:asciiTheme="minorHAnsi" w:hAnsiTheme="minorHAnsi" w:cstheme="minorHAnsi"/>
                <w:szCs w:val="22"/>
              </w:rPr>
              <w:t>Bureau:</w:t>
            </w:r>
            <w:proofErr w:type="gramEnd"/>
          </w:p>
          <w:p w14:paraId="7FA7C214" w14:textId="77777777" w:rsidR="007B5682" w:rsidRPr="0034303E" w:rsidRDefault="007B5682"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de poursuivre les efforts visant à tenir une réunion bilatérale entre les Administrations de la Chine et du Royaume-Uni en vue de faciliter les discussions et de remédier aux cas de brouillages </w:t>
            </w:r>
            <w:proofErr w:type="gramStart"/>
            <w:r w:rsidRPr="0034303E">
              <w:rPr>
                <w:rFonts w:asciiTheme="minorHAnsi" w:hAnsiTheme="minorHAnsi" w:cstheme="minorHAnsi"/>
                <w:szCs w:val="22"/>
              </w:rPr>
              <w:t>préjudiciables;</w:t>
            </w:r>
            <w:proofErr w:type="gramEnd"/>
          </w:p>
          <w:p w14:paraId="61CD66CF" w14:textId="77777777" w:rsidR="007B5682" w:rsidRPr="0034303E" w:rsidRDefault="007B5682"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de continuer de fournir un appui aux deux </w:t>
            </w:r>
            <w:proofErr w:type="gramStart"/>
            <w:r w:rsidRPr="0034303E">
              <w:rPr>
                <w:rFonts w:asciiTheme="minorHAnsi" w:hAnsiTheme="minorHAnsi" w:cstheme="minorHAnsi"/>
                <w:szCs w:val="22"/>
              </w:rPr>
              <w:t>administrations;</w:t>
            </w:r>
            <w:proofErr w:type="gramEnd"/>
          </w:p>
          <w:p w14:paraId="575370E1" w14:textId="1FEE10DB" w:rsidR="007B5682" w:rsidRPr="0034303E" w:rsidRDefault="007B5682"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de rendre compte des progrès accomplis à la 9</w:t>
            </w:r>
            <w:r>
              <w:rPr>
                <w:rFonts w:asciiTheme="minorHAnsi" w:hAnsiTheme="minorHAnsi" w:cstheme="minorHAnsi"/>
                <w:szCs w:val="22"/>
              </w:rPr>
              <w:t>1ème réunion du </w:t>
            </w:r>
            <w:r w:rsidRPr="0034303E">
              <w:rPr>
                <w:rFonts w:asciiTheme="minorHAnsi" w:hAnsiTheme="minorHAnsi" w:cstheme="minorHAnsi"/>
                <w:szCs w:val="22"/>
              </w:rPr>
              <w:t>Comité.</w:t>
            </w:r>
          </w:p>
        </w:tc>
        <w:tc>
          <w:tcPr>
            <w:tcW w:w="2413" w:type="dxa"/>
          </w:tcPr>
          <w:p w14:paraId="371E5476" w14:textId="77777777" w:rsidR="007B5682" w:rsidRPr="0034303E" w:rsidRDefault="007B5682" w:rsidP="007B5682">
            <w:pPr>
              <w:pStyle w:val="Tabletext"/>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Le Secrétaire exécutif communiquera ces décisions aux administrations concernées.</w:t>
            </w:r>
          </w:p>
          <w:p w14:paraId="219AFBD9" w14:textId="77777777" w:rsidR="007B5682" w:rsidRPr="0034303E" w:rsidRDefault="007B5682" w:rsidP="007B568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w:t>
            </w:r>
            <w:proofErr w:type="gramStart"/>
            <w:r w:rsidRPr="0034303E">
              <w:rPr>
                <w:rFonts w:asciiTheme="minorHAnsi" w:hAnsiTheme="minorHAnsi" w:cstheme="minorHAnsi"/>
                <w:szCs w:val="22"/>
              </w:rPr>
              <w:t>Bureau:</w:t>
            </w:r>
            <w:proofErr w:type="gramEnd"/>
          </w:p>
          <w:p w14:paraId="51BC8A86" w14:textId="77777777" w:rsidR="007B5682" w:rsidRPr="0034303E" w:rsidRDefault="007B5682" w:rsidP="007B5682">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poursuivra les efforts visant à tenir une réunion bilatérale entre les Administrations de la Chine et du Royaume-Uni en vue de faciliter les discussions et de remédier aux cas de brouillages </w:t>
            </w:r>
            <w:proofErr w:type="gramStart"/>
            <w:r w:rsidRPr="0034303E">
              <w:rPr>
                <w:rFonts w:asciiTheme="minorHAnsi" w:hAnsiTheme="minorHAnsi" w:cstheme="minorHAnsi"/>
                <w:szCs w:val="22"/>
              </w:rPr>
              <w:t>préjudiciables;</w:t>
            </w:r>
            <w:proofErr w:type="gramEnd"/>
          </w:p>
          <w:p w14:paraId="491B1696" w14:textId="77777777" w:rsidR="007B5682" w:rsidRPr="0034303E" w:rsidRDefault="007B5682" w:rsidP="007B5682">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continuera de fournir un appui aux deux </w:t>
            </w:r>
            <w:proofErr w:type="gramStart"/>
            <w:r w:rsidRPr="0034303E">
              <w:rPr>
                <w:rFonts w:asciiTheme="minorHAnsi" w:hAnsiTheme="minorHAnsi" w:cstheme="minorHAnsi"/>
                <w:szCs w:val="22"/>
              </w:rPr>
              <w:t>administrations;</w:t>
            </w:r>
            <w:proofErr w:type="gramEnd"/>
          </w:p>
          <w:p w14:paraId="2F3E6584" w14:textId="77777777" w:rsidR="007B5682" w:rsidRPr="0034303E" w:rsidRDefault="007B5682" w:rsidP="007B5682">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rendra compte des progrès accomplis à la 91ème réunion du Comité.</w:t>
            </w:r>
          </w:p>
        </w:tc>
      </w:tr>
      <w:tr w:rsidR="007B5682" w:rsidRPr="0034303E" w14:paraId="12ED6A3E" w14:textId="77777777" w:rsidTr="0034303E">
        <w:trPr>
          <w:trHeight w:val="411"/>
          <w:jc w:val="center"/>
        </w:trPr>
        <w:tc>
          <w:tcPr>
            <w:cnfStyle w:val="001000000000" w:firstRow="0" w:lastRow="0" w:firstColumn="1" w:lastColumn="0" w:oddVBand="0" w:evenVBand="0" w:oddHBand="0" w:evenHBand="0" w:firstRowFirstColumn="0" w:firstRowLastColumn="0" w:lastRowFirstColumn="0" w:lastRowLastColumn="0"/>
            <w:tcW w:w="701" w:type="dxa"/>
          </w:tcPr>
          <w:p w14:paraId="0DF3F8CA" w14:textId="77777777" w:rsidR="007B5682" w:rsidRPr="0034303E" w:rsidRDefault="007B5682" w:rsidP="0034303E">
            <w:pPr>
              <w:pStyle w:val="Tabletext"/>
              <w:keepNext/>
              <w:keepLines/>
              <w:rPr>
                <w:rFonts w:asciiTheme="minorHAnsi" w:hAnsiTheme="minorHAnsi" w:cstheme="minorHAnsi"/>
                <w:szCs w:val="22"/>
              </w:rPr>
            </w:pPr>
          </w:p>
        </w:tc>
        <w:tc>
          <w:tcPr>
            <w:tcW w:w="4114" w:type="dxa"/>
            <w:vMerge/>
          </w:tcPr>
          <w:p w14:paraId="639C14AE" w14:textId="77777777" w:rsidR="007B5682" w:rsidRPr="0034303E" w:rsidRDefault="007B5682" w:rsidP="0034303E">
            <w:pPr>
              <w:pStyle w:val="Default"/>
              <w:keepNext/>
              <w:keepLines/>
              <w:tabs>
                <w:tab w:val="left" w:pos="851"/>
              </w:tabs>
              <w:spacing w:before="40" w:after="120"/>
              <w:cnfStyle w:val="000000000000" w:firstRow="0" w:lastRow="0" w:firstColumn="0" w:lastColumn="0" w:oddVBand="0" w:evenVBand="0" w:oddHBand="0" w:evenHBand="0" w:firstRowFirstColumn="0" w:firstRowLastColumn="0" w:lastRowFirstColumn="0" w:lastRowLastColumn="0"/>
              <w:rPr>
                <w:rStyle w:val="TabletextChar"/>
                <w:rFonts w:asciiTheme="minorHAnsi" w:hAnsiTheme="minorHAnsi" w:cstheme="minorHAnsi"/>
                <w:color w:val="auto"/>
                <w:szCs w:val="22"/>
              </w:rPr>
            </w:pPr>
          </w:p>
        </w:tc>
        <w:tc>
          <w:tcPr>
            <w:tcW w:w="6801" w:type="dxa"/>
            <w:vMerge/>
          </w:tcPr>
          <w:p w14:paraId="75D232FF" w14:textId="452D7916" w:rsidR="007B5682" w:rsidRPr="0034303E" w:rsidRDefault="007B5682"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2413" w:type="dxa"/>
          </w:tcPr>
          <w:p w14:paraId="1BFB4E09" w14:textId="77777777" w:rsidR="007B5682" w:rsidRPr="0034303E" w:rsidRDefault="007B5682" w:rsidP="0034303E">
            <w:pPr>
              <w:pStyle w:val="Tabletext"/>
              <w:keepNext/>
              <w:keepLines/>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34303E" w:rsidRPr="0034303E" w14:paraId="479011C1"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4D60D69F"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8</w:t>
            </w:r>
          </w:p>
        </w:tc>
        <w:tc>
          <w:tcPr>
            <w:tcW w:w="4114" w:type="dxa"/>
          </w:tcPr>
          <w:p w14:paraId="1716732C" w14:textId="77777777" w:rsidR="0034303E" w:rsidRPr="0034303E" w:rsidRDefault="0034303E" w:rsidP="0034303E">
            <w:pPr>
              <w:pStyle w:val="Default"/>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Communication soumise par l'Administration du Japon concernant une demande de modification de la procédure de publication, dans la BR IFIC, des fiches de notification de réseaux à satellite/systèmes à satellites non OSG fonctionnant dans la bande de fréquences 17,3-17,8 GHz qui ne sont pas assujettis aux limites d'</w:t>
            </w:r>
            <w:proofErr w:type="spellStart"/>
            <w:r w:rsidRPr="0034303E">
              <w:rPr>
                <w:rStyle w:val="TabletextChar"/>
                <w:rFonts w:asciiTheme="minorHAnsi" w:hAnsiTheme="minorHAnsi" w:cstheme="minorHAnsi"/>
                <w:color w:val="auto"/>
                <w:szCs w:val="22"/>
              </w:rPr>
              <w:t>epfd</w:t>
            </w:r>
            <w:proofErr w:type="spellEnd"/>
            <w:r w:rsidRPr="0034303E">
              <w:rPr>
                <w:rStyle w:val="TabletextChar"/>
                <w:rFonts w:asciiTheme="minorHAnsi" w:hAnsiTheme="minorHAnsi" w:cstheme="minorHAnsi"/>
                <w:color w:val="auto"/>
                <w:szCs w:val="22"/>
              </w:rPr>
              <w:t xml:space="preserve"> ou à la procédure de coordination énoncée dans la Section II de l'Article </w:t>
            </w:r>
            <w:r w:rsidRPr="0034303E">
              <w:rPr>
                <w:rStyle w:val="TabletextChar"/>
                <w:rFonts w:asciiTheme="minorHAnsi" w:hAnsiTheme="minorHAnsi" w:cstheme="minorHAnsi"/>
                <w:b/>
                <w:bCs/>
                <w:color w:val="auto"/>
                <w:szCs w:val="22"/>
              </w:rPr>
              <w:t>9</w:t>
            </w:r>
            <w:r w:rsidRPr="0034303E">
              <w:rPr>
                <w:rStyle w:val="TabletextChar"/>
                <w:rFonts w:asciiTheme="minorHAnsi" w:hAnsiTheme="minorHAnsi" w:cstheme="minorHAnsi"/>
                <w:color w:val="auto"/>
                <w:szCs w:val="22"/>
              </w:rPr>
              <w:t xml:space="preserve"> du Règlement des radiocommunications</w:t>
            </w:r>
            <w:r w:rsidRPr="0034303E">
              <w:rPr>
                <w:rFonts w:asciiTheme="minorHAnsi" w:hAnsiTheme="minorHAnsi" w:cstheme="minorHAnsi"/>
                <w:sz w:val="22"/>
                <w:szCs w:val="22"/>
                <w:lang w:val="fr-FR"/>
              </w:rPr>
              <w:br/>
            </w:r>
            <w:hyperlink r:id="rId37" w:history="1">
              <w:r w:rsidRPr="0034303E">
                <w:rPr>
                  <w:rStyle w:val="Hyperlink"/>
                  <w:rFonts w:asciiTheme="minorHAnsi" w:hAnsiTheme="minorHAnsi" w:cstheme="minorHAnsi"/>
                  <w:sz w:val="22"/>
                  <w:szCs w:val="22"/>
                  <w:lang w:val="fr-FR"/>
                </w:rPr>
                <w:t>RRB22-2/4</w:t>
              </w:r>
            </w:hyperlink>
          </w:p>
        </w:tc>
        <w:tc>
          <w:tcPr>
            <w:tcW w:w="6801" w:type="dxa"/>
          </w:tcPr>
          <w:p w14:paraId="534D178E"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Conseil a examiné de manière détaillée la demande de l'Administration du Japon (Document RRB22-2/4) et remercié cette Administration d'avoir porté la question à son attention. Le Comité a </w:t>
            </w:r>
            <w:proofErr w:type="gramStart"/>
            <w:r w:rsidRPr="0034303E">
              <w:rPr>
                <w:rFonts w:asciiTheme="minorHAnsi" w:hAnsiTheme="minorHAnsi" w:cstheme="minorHAnsi"/>
                <w:szCs w:val="22"/>
              </w:rPr>
              <w:t>noté:</w:t>
            </w:r>
            <w:proofErr w:type="gramEnd"/>
          </w:p>
          <w:p w14:paraId="4F8D81BF"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qu'il n'était pas habilité à modifier les dispositions du Règlement des radiocommunications, ou à charger le Bureau de déroger aux dispositions dudit </w:t>
            </w:r>
            <w:proofErr w:type="gramStart"/>
            <w:r w:rsidRPr="0034303E">
              <w:rPr>
                <w:rFonts w:asciiTheme="minorHAnsi" w:hAnsiTheme="minorHAnsi" w:cstheme="minorHAnsi"/>
                <w:szCs w:val="22"/>
              </w:rPr>
              <w:t>Règlement;</w:t>
            </w:r>
            <w:proofErr w:type="gramEnd"/>
          </w:p>
          <w:p w14:paraId="02B74A17"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Groupe de travail 4A de l'UIT-R, à sa réunion de mai 2022, n'avait pas décidé de formuler une nouvelle question au titre du point 7 de l'ordre du jour de la CMR-23 pour remédier au </w:t>
            </w:r>
            <w:proofErr w:type="gramStart"/>
            <w:r w:rsidRPr="0034303E">
              <w:rPr>
                <w:rFonts w:asciiTheme="minorHAnsi" w:hAnsiTheme="minorHAnsi" w:cstheme="minorHAnsi"/>
                <w:szCs w:val="22"/>
              </w:rPr>
              <w:t>problème;</w:t>
            </w:r>
            <w:proofErr w:type="gramEnd"/>
          </w:p>
          <w:p w14:paraId="4CA215B1" w14:textId="297E7B06"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Bureau, en avril 2022, avait adopté une nouvelle mesure de vérification, qui avait conduit à scinder en deux groupes les bandes de fréquences des fiches de notification, à savoir celles assujetties aux procédures de coordination prévues dans la Section II de l'Article </w:t>
            </w:r>
            <w:r w:rsidRPr="0034303E">
              <w:rPr>
                <w:rFonts w:asciiTheme="minorHAnsi" w:hAnsiTheme="minorHAnsi" w:cstheme="minorHAnsi"/>
                <w:b/>
                <w:bCs/>
                <w:szCs w:val="22"/>
              </w:rPr>
              <w:t>9</w:t>
            </w:r>
            <w:r w:rsidR="00576C4A">
              <w:rPr>
                <w:rFonts w:asciiTheme="minorHAnsi" w:hAnsiTheme="minorHAnsi" w:cstheme="minorHAnsi"/>
                <w:szCs w:val="22"/>
              </w:rPr>
              <w:t xml:space="preserve"> du </w:t>
            </w:r>
            <w:r w:rsidRPr="0034303E">
              <w:rPr>
                <w:rFonts w:asciiTheme="minorHAnsi" w:hAnsiTheme="minorHAnsi" w:cstheme="minorHAnsi"/>
                <w:szCs w:val="22"/>
              </w:rPr>
              <w:t xml:space="preserve">RR, et celles qui ne sont pas assujetties à ces procédures de coordination, et à publier en conséquence chacune de ces bandes de fréquences dans la section spéciale </w:t>
            </w:r>
            <w:proofErr w:type="gramStart"/>
            <w:r w:rsidRPr="0034303E">
              <w:rPr>
                <w:rFonts w:asciiTheme="minorHAnsi" w:hAnsiTheme="minorHAnsi" w:cstheme="minorHAnsi"/>
                <w:szCs w:val="22"/>
              </w:rPr>
              <w:t>correspondante;</w:t>
            </w:r>
            <w:proofErr w:type="gramEnd"/>
          </w:p>
          <w:p w14:paraId="01271022" w14:textId="7C9B6D70"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la nouvelle mesure de vérification offrait aux administra</w:t>
            </w:r>
            <w:r w:rsidR="00576C4A">
              <w:rPr>
                <w:rFonts w:asciiTheme="minorHAnsi" w:hAnsiTheme="minorHAnsi" w:cstheme="minorHAnsi"/>
                <w:szCs w:val="22"/>
              </w:rPr>
              <w:t>tions la </w:t>
            </w:r>
            <w:r w:rsidRPr="0034303E">
              <w:rPr>
                <w:rFonts w:asciiTheme="minorHAnsi" w:hAnsiTheme="minorHAnsi" w:cstheme="minorHAnsi"/>
                <w:szCs w:val="22"/>
              </w:rPr>
              <w:t>possibilité de formuler des observations sur les cas pour lesquels cela n'était pas possible auparavant, à savoir pour les systèmes à satellites non OSG du SFS dans la Région 2 dans la bande de fréquences 17,7</w:t>
            </w:r>
            <w:r w:rsidRPr="0034303E">
              <w:rPr>
                <w:rFonts w:asciiTheme="minorHAnsi" w:hAnsiTheme="minorHAnsi" w:cstheme="minorHAnsi"/>
                <w:szCs w:val="22"/>
              </w:rPr>
              <w:noBreakHyphen/>
              <w:t>17,8 GHz.</w:t>
            </w:r>
          </w:p>
          <w:p w14:paraId="52A290E3" w14:textId="77777777"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En conséquence, le Comité a conclu qu'il ne pouvait accéder à la demande de l'Administration du Japon.</w:t>
            </w:r>
          </w:p>
        </w:tc>
        <w:tc>
          <w:tcPr>
            <w:tcW w:w="2413" w:type="dxa"/>
          </w:tcPr>
          <w:p w14:paraId="419D3892" w14:textId="77777777" w:rsidR="0034303E" w:rsidRPr="0034303E" w:rsidRDefault="0034303E" w:rsidP="00576C4A">
            <w:pPr>
              <w:pStyle w:val="Tabletext"/>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Le Secrétaire exécutif communiquera ces décisions à l'administration concernée.</w:t>
            </w:r>
          </w:p>
        </w:tc>
      </w:tr>
      <w:tr w:rsidR="0034303E" w:rsidRPr="0034303E" w14:paraId="60933169"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7D05F559"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9</w:t>
            </w:r>
          </w:p>
        </w:tc>
        <w:tc>
          <w:tcPr>
            <w:tcW w:w="4114" w:type="dxa"/>
          </w:tcPr>
          <w:p w14:paraId="68A2482C" w14:textId="77777777" w:rsidR="0034303E" w:rsidRPr="0034303E" w:rsidRDefault="0034303E" w:rsidP="0034303E">
            <w:pPr>
              <w:pStyle w:val="Default"/>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Communication soumise par l'Administration de la Fédération de Russie concernant l'examen, par le Bureau des radiocommunications de l'UIT, des fiches de notification des assignations de fréquence aux stations IMT équipées de réseaux d'antennes actifs dans la bande de fréquences 24,25-27,5 GHz</w:t>
            </w:r>
            <w:r w:rsidRPr="0034303E">
              <w:rPr>
                <w:rFonts w:asciiTheme="minorHAnsi" w:hAnsiTheme="minorHAnsi" w:cstheme="minorHAnsi"/>
                <w:sz w:val="22"/>
                <w:szCs w:val="22"/>
                <w:lang w:val="fr-FR"/>
              </w:rPr>
              <w:br/>
            </w:r>
            <w:hyperlink r:id="rId38" w:history="1">
              <w:r w:rsidRPr="0034303E">
                <w:rPr>
                  <w:rStyle w:val="Hyperlink"/>
                  <w:rFonts w:asciiTheme="minorHAnsi" w:hAnsiTheme="minorHAnsi" w:cstheme="minorHAnsi"/>
                  <w:sz w:val="22"/>
                  <w:szCs w:val="22"/>
                  <w:lang w:val="fr-FR"/>
                </w:rPr>
                <w:t>RRB22-2/9</w:t>
              </w:r>
            </w:hyperlink>
          </w:p>
        </w:tc>
        <w:tc>
          <w:tcPr>
            <w:tcW w:w="6801" w:type="dxa"/>
          </w:tcPr>
          <w:p w14:paraId="34B7AF1B"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En ce qui concerne le Document RRB22-2/9, le Comité a examiné la demande de l'Administration de la Fédération de Russie et l'a remerciée d'avoir porté cette question à son attention. Le Comité a </w:t>
            </w:r>
            <w:proofErr w:type="gramStart"/>
            <w:r w:rsidRPr="0034303E">
              <w:rPr>
                <w:rFonts w:asciiTheme="minorHAnsi" w:hAnsiTheme="minorHAnsi" w:cstheme="minorHAnsi"/>
                <w:szCs w:val="22"/>
              </w:rPr>
              <w:t>noté:</w:t>
            </w:r>
            <w:proofErr w:type="gramEnd"/>
          </w:p>
          <w:p w14:paraId="05C56099"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la RPC23-1 avait chargé le Groupe de travail 5D de l'UIT-R d'étudier d'urgence la méthode à suivre pour remplir l'élément de données 8AA pour la notification des assignations de fréquence aux stations IMT équipées de réseaux d'antennes actifs dans la bande de fréquences 24,25-27,5 </w:t>
            </w:r>
            <w:proofErr w:type="gramStart"/>
            <w:r w:rsidRPr="0034303E">
              <w:rPr>
                <w:rFonts w:asciiTheme="minorHAnsi" w:hAnsiTheme="minorHAnsi" w:cstheme="minorHAnsi"/>
                <w:szCs w:val="22"/>
              </w:rPr>
              <w:t>GHz;</w:t>
            </w:r>
            <w:proofErr w:type="gramEnd"/>
          </w:p>
          <w:p w14:paraId="0017937F" w14:textId="10C9D40C"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que la question était toujours à l'étu</w:t>
            </w:r>
            <w:r w:rsidR="00FD48BF">
              <w:rPr>
                <w:rFonts w:asciiTheme="minorHAnsi" w:hAnsiTheme="minorHAnsi" w:cstheme="minorHAnsi"/>
                <w:szCs w:val="22"/>
              </w:rPr>
              <w:t>de au sein du Groupe de travail </w:t>
            </w:r>
            <w:r w:rsidRPr="0034303E">
              <w:rPr>
                <w:rFonts w:asciiTheme="minorHAnsi" w:hAnsiTheme="minorHAnsi" w:cstheme="minorHAnsi"/>
                <w:szCs w:val="22"/>
              </w:rPr>
              <w:t xml:space="preserve">5D de l'UIT-R, et qu'une fois l'étude achevée, les résultats seraient soumis au </w:t>
            </w:r>
            <w:proofErr w:type="gramStart"/>
            <w:r w:rsidRPr="0034303E">
              <w:rPr>
                <w:rFonts w:asciiTheme="minorHAnsi" w:hAnsiTheme="minorHAnsi" w:cstheme="minorHAnsi"/>
                <w:szCs w:val="22"/>
              </w:rPr>
              <w:t>Directeur;</w:t>
            </w:r>
            <w:proofErr w:type="gramEnd"/>
          </w:p>
          <w:p w14:paraId="23820E4F" w14:textId="77777777"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les 1 458 assignations de fréquence aux stations mobiles dans la bande de fréquences 24,25-27,5 GHz inscrites dans le Fichier de référence international des fréquences n'avaient pas été identifiées en tant qu'assignations pour les IMT, et que l'on ignorait quel type de système d'antenne était utilisé par ces </w:t>
            </w:r>
            <w:proofErr w:type="gramStart"/>
            <w:r w:rsidRPr="0034303E">
              <w:rPr>
                <w:rFonts w:asciiTheme="minorHAnsi" w:hAnsiTheme="minorHAnsi" w:cstheme="minorHAnsi"/>
                <w:szCs w:val="22"/>
              </w:rPr>
              <w:t>assignations;</w:t>
            </w:r>
            <w:proofErr w:type="gramEnd"/>
          </w:p>
          <w:p w14:paraId="4F6BB5C1" w14:textId="4E3841E4"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fait de remplacer la </w:t>
            </w:r>
            <w:r w:rsidR="00FD48BF">
              <w:rPr>
                <w:rFonts w:asciiTheme="minorHAnsi" w:hAnsiTheme="minorHAnsi" w:cstheme="minorHAnsi"/>
                <w:szCs w:val="22"/>
              </w:rPr>
              <w:t>conclusion</w:t>
            </w:r>
            <w:proofErr w:type="gramStart"/>
            <w:r w:rsidR="00FD48BF">
              <w:rPr>
                <w:rFonts w:asciiTheme="minorHAnsi" w:hAnsiTheme="minorHAnsi" w:cstheme="minorHAnsi"/>
                <w:szCs w:val="22"/>
              </w:rPr>
              <w:t xml:space="preserve"> «favorable</w:t>
            </w:r>
            <w:proofErr w:type="gramEnd"/>
            <w:r w:rsidR="00FD48BF">
              <w:rPr>
                <w:rFonts w:asciiTheme="minorHAnsi" w:hAnsiTheme="minorHAnsi" w:cstheme="minorHAnsi"/>
                <w:szCs w:val="22"/>
              </w:rPr>
              <w:t>» pour les </w:t>
            </w:r>
            <w:r w:rsidRPr="0034303E">
              <w:rPr>
                <w:rFonts w:asciiTheme="minorHAnsi" w:hAnsiTheme="minorHAnsi" w:cstheme="minorHAnsi"/>
                <w:szCs w:val="22"/>
              </w:rPr>
              <w:t>1 458 assignations de fréquence par une conclusion «favorable conditionnelle» ne faciliterait pas nécessairement l'examen des assignations de fréquence suite à une décision de la CMR-23.</w:t>
            </w:r>
          </w:p>
          <w:p w14:paraId="72289868" w14:textId="77777777"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En conséquence, le Comité a décidé de ne pas accéder à la demande de l'Administration de la Fédération de </w:t>
            </w:r>
            <w:proofErr w:type="gramStart"/>
            <w:r w:rsidRPr="0034303E">
              <w:rPr>
                <w:rFonts w:asciiTheme="minorHAnsi" w:hAnsiTheme="minorHAnsi" w:cstheme="minorHAnsi"/>
                <w:szCs w:val="22"/>
              </w:rPr>
              <w:t>Russie;</w:t>
            </w:r>
            <w:proofErr w:type="gramEnd"/>
            <w:r w:rsidRPr="0034303E">
              <w:rPr>
                <w:rFonts w:asciiTheme="minorHAnsi" w:hAnsiTheme="minorHAnsi" w:cstheme="minorHAnsi"/>
                <w:szCs w:val="22"/>
              </w:rPr>
              <w:t xml:space="preserve"> toutefois, le Comité a chargé le Bureau:</w:t>
            </w:r>
          </w:p>
          <w:p w14:paraId="1A6BD22F" w14:textId="225B1954"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de formuler une remarque conce</w:t>
            </w:r>
            <w:r w:rsidR="00FB0586">
              <w:rPr>
                <w:rFonts w:asciiTheme="minorHAnsi" w:hAnsiTheme="minorHAnsi" w:cstheme="minorHAnsi"/>
                <w:szCs w:val="22"/>
              </w:rPr>
              <w:t>rnant les 1 458 assignations de </w:t>
            </w:r>
            <w:r w:rsidRPr="0034303E">
              <w:rPr>
                <w:rFonts w:asciiTheme="minorHAnsi" w:hAnsiTheme="minorHAnsi" w:cstheme="minorHAnsi"/>
                <w:szCs w:val="22"/>
              </w:rPr>
              <w:t>fréquence inscrites et les future</w:t>
            </w:r>
            <w:r w:rsidR="00FB0586">
              <w:rPr>
                <w:rFonts w:asciiTheme="minorHAnsi" w:hAnsiTheme="minorHAnsi" w:cstheme="minorHAnsi"/>
                <w:szCs w:val="22"/>
              </w:rPr>
              <w:t>s assignations de fréquence aux </w:t>
            </w:r>
            <w:r w:rsidRPr="0034303E">
              <w:rPr>
                <w:rFonts w:asciiTheme="minorHAnsi" w:hAnsiTheme="minorHAnsi" w:cstheme="minorHAnsi"/>
                <w:szCs w:val="22"/>
              </w:rPr>
              <w:t>stations du service mobile terres</w:t>
            </w:r>
            <w:r w:rsidR="00FB0586">
              <w:rPr>
                <w:rFonts w:asciiTheme="minorHAnsi" w:hAnsiTheme="minorHAnsi" w:cstheme="minorHAnsi"/>
                <w:szCs w:val="22"/>
              </w:rPr>
              <w:t>tre dans la bande de fréquences </w:t>
            </w:r>
            <w:r w:rsidRPr="0034303E">
              <w:rPr>
                <w:rFonts w:asciiTheme="minorHAnsi" w:hAnsiTheme="minorHAnsi" w:cstheme="minorHAnsi"/>
                <w:szCs w:val="22"/>
              </w:rPr>
              <w:t xml:space="preserve">24,45-27,5 GHz reçues avant que la méthode soit parachevée et approuvée, en indiquant qu'il est nécessaire d'examiner </w:t>
            </w:r>
            <w:r w:rsidRPr="0034303E">
              <w:rPr>
                <w:rFonts w:asciiTheme="minorHAnsi" w:hAnsiTheme="minorHAnsi" w:cstheme="minorHAnsi"/>
                <w:szCs w:val="22"/>
              </w:rPr>
              <w:lastRenderedPageBreak/>
              <w:t xml:space="preserve">ces assignations de fréquence une fois que les études du Groupe de travail 5D de l'UIT-R auront été </w:t>
            </w:r>
            <w:proofErr w:type="gramStart"/>
            <w:r w:rsidRPr="0034303E">
              <w:rPr>
                <w:rFonts w:asciiTheme="minorHAnsi" w:hAnsiTheme="minorHAnsi" w:cstheme="minorHAnsi"/>
                <w:szCs w:val="22"/>
              </w:rPr>
              <w:t>achevées;</w:t>
            </w:r>
            <w:proofErr w:type="gramEnd"/>
          </w:p>
          <w:p w14:paraId="356B070D" w14:textId="3E668A2A" w:rsidR="0034303E" w:rsidRPr="0034303E" w:rsidRDefault="0034303E" w:rsidP="007B5682">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de demander à l'administration notificatrice, une fois que la méthode aura été approuvée par une CMR et sera entrée en vigueur, de confirmer que la valeur de la puissance fournie à l'antenne (8AA) dans le cadre de l'assignation est conforme à la méthode approuvée pour déterminer l'élément de données 8AA pour les stations IMT, dans la bande de fréquences 24,45-27,5 GHz, qui utilisent des antennes équipées d'un réseau d'éléments act</w:t>
            </w:r>
            <w:r w:rsidR="00FB0586">
              <w:rPr>
                <w:rFonts w:asciiTheme="minorHAnsi" w:hAnsiTheme="minorHAnsi" w:cstheme="minorHAnsi"/>
                <w:szCs w:val="22"/>
              </w:rPr>
              <w:t>ifs (voir le Document 550 de la </w:t>
            </w:r>
            <w:r w:rsidRPr="0034303E">
              <w:rPr>
                <w:rFonts w:asciiTheme="minorHAnsi" w:hAnsiTheme="minorHAnsi" w:cstheme="minorHAnsi"/>
                <w:szCs w:val="22"/>
              </w:rPr>
              <w:t>CMR-19).</w:t>
            </w:r>
          </w:p>
        </w:tc>
        <w:tc>
          <w:tcPr>
            <w:tcW w:w="2413" w:type="dxa"/>
          </w:tcPr>
          <w:p w14:paraId="65FA5D7B" w14:textId="455B1B97" w:rsidR="0034303E" w:rsidRDefault="0034303E" w:rsidP="00FD48BF">
            <w:pPr>
              <w:pStyle w:val="Tabletext"/>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lastRenderedPageBreak/>
              <w:t>Le Secrétaire exécutif communiquera ces décisions aux administrations concernées.</w:t>
            </w:r>
          </w:p>
          <w:p w14:paraId="63180976" w14:textId="77777777" w:rsidR="00FB0586" w:rsidRPr="0034303E" w:rsidRDefault="00FB0586" w:rsidP="00FB0586">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eastAsia="zh-CN"/>
              </w:rPr>
            </w:pPr>
            <w:r>
              <w:rPr>
                <w:rFonts w:asciiTheme="minorHAnsi" w:hAnsiTheme="minorHAnsi" w:cstheme="minorHAnsi"/>
                <w:szCs w:val="22"/>
                <w:lang w:eastAsia="zh-CN"/>
              </w:rPr>
              <w:t>L</w:t>
            </w:r>
            <w:r w:rsidRPr="0034303E">
              <w:rPr>
                <w:rFonts w:asciiTheme="minorHAnsi" w:hAnsiTheme="minorHAnsi" w:cstheme="minorHAnsi"/>
                <w:szCs w:val="22"/>
                <w:lang w:eastAsia="zh-CN"/>
              </w:rPr>
              <w:t xml:space="preserve">e </w:t>
            </w:r>
            <w:proofErr w:type="gramStart"/>
            <w:r w:rsidRPr="0034303E">
              <w:rPr>
                <w:rFonts w:asciiTheme="minorHAnsi" w:hAnsiTheme="minorHAnsi" w:cstheme="minorHAnsi"/>
                <w:szCs w:val="22"/>
                <w:lang w:eastAsia="zh-CN"/>
              </w:rPr>
              <w:t>Bureau:</w:t>
            </w:r>
            <w:proofErr w:type="gramEnd"/>
          </w:p>
          <w:p w14:paraId="533E37B6" w14:textId="2C2FDDE4" w:rsidR="00FB0586" w:rsidRPr="0034303E" w:rsidRDefault="00FB0586" w:rsidP="00FB0586">
            <w:pPr>
              <w:pStyle w:val="Tabletext"/>
              <w:tabs>
                <w:tab w:val="clear" w:pos="567"/>
                <w:tab w:val="clear" w:pos="851"/>
                <w:tab w:val="clear" w:pos="1134"/>
                <w:tab w:val="clear" w:pos="1418"/>
                <w:tab w:val="clear" w:pos="1701"/>
                <w:tab w:val="clear" w:pos="2268"/>
                <w:tab w:val="left" w:pos="2195"/>
              </w:tabs>
              <w:spacing w:after="0"/>
              <w:ind w:left="284" w:hanging="284"/>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szCs w:val="22"/>
                <w:lang w:eastAsia="zh-CN"/>
              </w:rPr>
            </w:pPr>
            <w:r w:rsidRPr="0034303E">
              <w:rPr>
                <w:rFonts w:asciiTheme="minorHAnsi" w:hAnsiTheme="minorHAnsi" w:cstheme="minorHAnsi"/>
                <w:szCs w:val="22"/>
              </w:rPr>
              <w:t>•</w:t>
            </w:r>
            <w:r w:rsidRPr="0034303E">
              <w:rPr>
                <w:rFonts w:asciiTheme="minorHAnsi" w:hAnsiTheme="minorHAnsi" w:cstheme="minorHAnsi"/>
                <w:szCs w:val="22"/>
              </w:rPr>
              <w:tab/>
              <w:t>formulera une remarque concernant les 1 458 assignations de fréquence inscrites et les futures assignations de fréquence aux stations du service mobile terrestre, dans la bande de fréquences 24,45</w:t>
            </w:r>
            <w:r w:rsidRPr="0034303E">
              <w:rPr>
                <w:rFonts w:asciiTheme="minorHAnsi" w:hAnsiTheme="minorHAnsi" w:cstheme="minorHAnsi"/>
                <w:szCs w:val="22"/>
              </w:rPr>
              <w:noBreakHyphen/>
              <w:t xml:space="preserve">27,5 GHz reçues avant que la méthode soit parachevée et approuvée, en indiquant qu'il est nécessaire d'examiner ces assignations de fréquence une fois que les études du Groupe de travail 5D </w:t>
            </w:r>
            <w:r w:rsidRPr="0034303E">
              <w:rPr>
                <w:rFonts w:asciiTheme="minorHAnsi" w:hAnsiTheme="minorHAnsi" w:cstheme="minorHAnsi"/>
                <w:szCs w:val="22"/>
              </w:rPr>
              <w:lastRenderedPageBreak/>
              <w:t xml:space="preserve">de l'UIT-R auront été </w:t>
            </w:r>
            <w:proofErr w:type="gramStart"/>
            <w:r w:rsidRPr="0034303E">
              <w:rPr>
                <w:rFonts w:asciiTheme="minorHAnsi" w:hAnsiTheme="minorHAnsi" w:cstheme="minorHAnsi"/>
                <w:szCs w:val="22"/>
              </w:rPr>
              <w:t>achevées</w:t>
            </w:r>
            <w:r w:rsidRPr="0034303E">
              <w:rPr>
                <w:rFonts w:asciiTheme="minorHAnsi" w:hAnsiTheme="minorHAnsi" w:cstheme="minorHAnsi"/>
                <w:szCs w:val="22"/>
                <w:lang w:eastAsia="zh-CN"/>
              </w:rPr>
              <w:t>;</w:t>
            </w:r>
            <w:proofErr w:type="gramEnd"/>
          </w:p>
          <w:p w14:paraId="58B6316E" w14:textId="7B558334" w:rsidR="0034303E" w:rsidRPr="0034303E" w:rsidRDefault="00FB0586" w:rsidP="00FB0586">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demandera à l'administration notificatrice, une fois que la méthode aura été approuvée par une CMR et sera entrée en vigueur, de confirmer que la valeur de la puissance fournie à l'antenne (8AA) dans le cadre de l'assignation est conforme à la méthode approuvée pour déterminer l'élément de données 8AA pour les stations IMT, dans la bande de fréquences 24,45</w:t>
            </w:r>
            <w:r w:rsidRPr="0034303E">
              <w:rPr>
                <w:rFonts w:asciiTheme="minorHAnsi" w:hAnsiTheme="minorHAnsi" w:cstheme="minorHAnsi"/>
                <w:szCs w:val="22"/>
              </w:rPr>
              <w:noBreakHyphen/>
              <w:t>27,5 GHz, qui utilisent des antennes équipées d'un réseau d'éléments act</w:t>
            </w:r>
            <w:r>
              <w:rPr>
                <w:rFonts w:asciiTheme="minorHAnsi" w:hAnsiTheme="minorHAnsi" w:cstheme="minorHAnsi"/>
                <w:szCs w:val="22"/>
              </w:rPr>
              <w:t>ifs (voir le Document 550 de la </w:t>
            </w:r>
            <w:r w:rsidRPr="0034303E">
              <w:rPr>
                <w:rFonts w:asciiTheme="minorHAnsi" w:hAnsiTheme="minorHAnsi" w:cstheme="minorHAnsi"/>
                <w:szCs w:val="22"/>
              </w:rPr>
              <w:t>CMR-19).</w:t>
            </w:r>
          </w:p>
        </w:tc>
      </w:tr>
      <w:tr w:rsidR="0034303E" w:rsidRPr="0034303E" w14:paraId="41A07328"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09DB6AEE" w14:textId="77777777" w:rsidR="0034303E" w:rsidRPr="0034303E" w:rsidRDefault="0034303E" w:rsidP="00FB0586">
            <w:pPr>
              <w:pStyle w:val="Tabletext"/>
              <w:keepNext/>
              <w:keepLines/>
              <w:rPr>
                <w:rFonts w:asciiTheme="minorHAnsi" w:hAnsiTheme="minorHAnsi" w:cstheme="minorHAnsi"/>
                <w:szCs w:val="22"/>
              </w:rPr>
            </w:pPr>
            <w:r w:rsidRPr="0034303E">
              <w:rPr>
                <w:rFonts w:asciiTheme="minorHAnsi" w:hAnsiTheme="minorHAnsi" w:cstheme="minorHAnsi"/>
                <w:szCs w:val="22"/>
              </w:rPr>
              <w:lastRenderedPageBreak/>
              <w:t>10</w:t>
            </w:r>
          </w:p>
        </w:tc>
        <w:tc>
          <w:tcPr>
            <w:tcW w:w="4114" w:type="dxa"/>
          </w:tcPr>
          <w:p w14:paraId="41A1E183" w14:textId="77777777" w:rsidR="0034303E" w:rsidRPr="0034303E" w:rsidRDefault="0034303E" w:rsidP="00FB0586">
            <w:pPr>
              <w:pStyle w:val="Default"/>
              <w:keepNext/>
              <w:keepLines/>
              <w:spacing w:before="4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r-FR"/>
              </w:rPr>
            </w:pPr>
            <w:r w:rsidRPr="0034303E">
              <w:rPr>
                <w:rStyle w:val="TabletextChar"/>
                <w:rFonts w:asciiTheme="minorHAnsi" w:hAnsiTheme="minorHAnsi" w:cstheme="minorHAnsi"/>
                <w:color w:val="auto"/>
                <w:szCs w:val="22"/>
              </w:rPr>
              <w:t>Communication soumise par l'Administration du Liechtenstein concernant une demande de prorogation d'un an des étapes prévues dans la Résolution </w:t>
            </w:r>
            <w:r w:rsidRPr="0034303E">
              <w:rPr>
                <w:rStyle w:val="TabletextChar"/>
                <w:rFonts w:asciiTheme="minorHAnsi" w:hAnsiTheme="minorHAnsi" w:cstheme="minorHAnsi"/>
                <w:b/>
                <w:bCs/>
                <w:color w:val="auto"/>
                <w:szCs w:val="22"/>
              </w:rPr>
              <w:t>35 (CMR-19)</w:t>
            </w:r>
            <w:r w:rsidRPr="0034303E">
              <w:rPr>
                <w:rStyle w:val="TabletextChar"/>
                <w:rFonts w:asciiTheme="minorHAnsi" w:hAnsiTheme="minorHAnsi" w:cstheme="minorHAnsi"/>
                <w:color w:val="auto"/>
                <w:szCs w:val="22"/>
              </w:rPr>
              <w:t xml:space="preserve"> pour toutes les fiches de notification de réseaux à satellite assujetties aux dispositions de ladite Résolution</w:t>
            </w:r>
            <w:r w:rsidRPr="0034303E">
              <w:rPr>
                <w:rFonts w:asciiTheme="minorHAnsi" w:hAnsiTheme="minorHAnsi" w:cstheme="minorHAnsi"/>
                <w:sz w:val="22"/>
                <w:szCs w:val="22"/>
                <w:lang w:val="fr-FR"/>
              </w:rPr>
              <w:br/>
            </w:r>
            <w:hyperlink r:id="rId39" w:history="1">
              <w:r w:rsidRPr="0034303E">
                <w:rPr>
                  <w:rStyle w:val="Hyperlink"/>
                  <w:rFonts w:asciiTheme="minorHAnsi" w:hAnsiTheme="minorHAnsi" w:cstheme="minorHAnsi"/>
                  <w:sz w:val="22"/>
                  <w:szCs w:val="22"/>
                  <w:lang w:val="fr-FR"/>
                </w:rPr>
                <w:t>RRB22-2/11</w:t>
              </w:r>
            </w:hyperlink>
          </w:p>
        </w:tc>
        <w:tc>
          <w:tcPr>
            <w:tcW w:w="6801" w:type="dxa"/>
          </w:tcPr>
          <w:p w14:paraId="7A552924" w14:textId="77777777" w:rsidR="0034303E" w:rsidRPr="0034303E" w:rsidRDefault="0034303E" w:rsidP="007B5682">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examiné de manière détaillée la demande de l'Administration du Liechtenstein (Document RRB22-2/11). Le Comité a remercié l'Administration d'avoir porté cette question à son attention. Le Comité a </w:t>
            </w:r>
            <w:proofErr w:type="gramStart"/>
            <w:r w:rsidRPr="0034303E">
              <w:rPr>
                <w:rFonts w:asciiTheme="minorHAnsi" w:hAnsiTheme="minorHAnsi" w:cstheme="minorHAnsi"/>
                <w:szCs w:val="22"/>
              </w:rPr>
              <w:t>noté:</w:t>
            </w:r>
            <w:proofErr w:type="gramEnd"/>
          </w:p>
          <w:p w14:paraId="30184004" w14:textId="77777777" w:rsidR="0034303E" w:rsidRPr="0034303E" w:rsidRDefault="0034303E"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la demande portait sur une prorogation générale d'un an des étapes prévues pour toutes les fiches de notification de réseaux à satellite assujetties aux dispositions de la Résolution </w:t>
            </w:r>
            <w:r w:rsidRPr="0034303E">
              <w:rPr>
                <w:rFonts w:asciiTheme="minorHAnsi" w:hAnsiTheme="minorHAnsi" w:cstheme="minorHAnsi"/>
                <w:b/>
                <w:bCs/>
                <w:szCs w:val="22"/>
              </w:rPr>
              <w:t>35 (CMR-19</w:t>
            </w:r>
            <w:proofErr w:type="gramStart"/>
            <w:r w:rsidRPr="0034303E">
              <w:rPr>
                <w:rFonts w:asciiTheme="minorHAnsi" w:hAnsiTheme="minorHAnsi" w:cstheme="minorHAnsi"/>
                <w:b/>
                <w:bCs/>
                <w:szCs w:val="22"/>
              </w:rPr>
              <w:t>)</w:t>
            </w:r>
            <w:r w:rsidRPr="0034303E">
              <w:rPr>
                <w:rFonts w:asciiTheme="minorHAnsi" w:hAnsiTheme="minorHAnsi" w:cstheme="minorHAnsi"/>
                <w:szCs w:val="22"/>
              </w:rPr>
              <w:t>;</w:t>
            </w:r>
            <w:proofErr w:type="gramEnd"/>
          </w:p>
          <w:p w14:paraId="2D5CAFB2" w14:textId="77777777" w:rsidR="0034303E" w:rsidRPr="0034303E" w:rsidRDefault="0034303E"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qu'il avait pour mandat d'examiner </w:t>
            </w:r>
            <w:r w:rsidRPr="0034303E">
              <w:rPr>
                <w:rFonts w:asciiTheme="minorHAnsi" w:hAnsiTheme="minorHAnsi" w:cstheme="minorHAnsi"/>
                <w:color w:val="000000"/>
                <w:szCs w:val="22"/>
              </w:rPr>
              <w:t>strictement au cas par cas</w:t>
            </w:r>
            <w:r w:rsidRPr="0034303E">
              <w:rPr>
                <w:rFonts w:asciiTheme="minorHAnsi" w:hAnsiTheme="minorHAnsi" w:cstheme="minorHAnsi"/>
                <w:szCs w:val="22"/>
              </w:rPr>
              <w:t xml:space="preserve"> les demandes de prorogation des délais réglementaires pour des raisons de force majeure ou en cas de retard dû à l'embarquement d'un autre satellite sur le même lanceur de façon stricte au cas par </w:t>
            </w:r>
            <w:proofErr w:type="gramStart"/>
            <w:r w:rsidRPr="0034303E">
              <w:rPr>
                <w:rFonts w:asciiTheme="minorHAnsi" w:hAnsiTheme="minorHAnsi" w:cstheme="minorHAnsi"/>
                <w:szCs w:val="22"/>
              </w:rPr>
              <w:t>cas;</w:t>
            </w:r>
            <w:proofErr w:type="gramEnd"/>
          </w:p>
          <w:p w14:paraId="57CD1C20" w14:textId="77777777" w:rsidR="0034303E" w:rsidRPr="0034303E" w:rsidRDefault="0034303E"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le point 12 du </w:t>
            </w:r>
            <w:r w:rsidRPr="0034303E">
              <w:rPr>
                <w:rFonts w:asciiTheme="minorHAnsi" w:hAnsiTheme="minorHAnsi" w:cstheme="minorHAnsi"/>
                <w:i/>
                <w:iCs/>
                <w:szCs w:val="22"/>
              </w:rPr>
              <w:t>décide</w:t>
            </w:r>
            <w:r w:rsidRPr="0034303E">
              <w:rPr>
                <w:rFonts w:asciiTheme="minorHAnsi" w:hAnsiTheme="minorHAnsi" w:cstheme="minorHAnsi"/>
                <w:szCs w:val="22"/>
              </w:rPr>
              <w:t xml:space="preserve"> de la Résolution </w:t>
            </w:r>
            <w:r w:rsidRPr="0034303E">
              <w:rPr>
                <w:rFonts w:asciiTheme="minorHAnsi" w:hAnsiTheme="minorHAnsi" w:cstheme="minorHAnsi"/>
                <w:b/>
                <w:bCs/>
                <w:szCs w:val="22"/>
              </w:rPr>
              <w:t>35 (CMR-19)</w:t>
            </w:r>
            <w:r w:rsidRPr="0034303E">
              <w:rPr>
                <w:rFonts w:asciiTheme="minorHAnsi" w:hAnsiTheme="minorHAnsi" w:cstheme="minorHAnsi"/>
                <w:szCs w:val="22"/>
              </w:rPr>
              <w:t xml:space="preserve"> prévoyait un mécanisme permettant aux administrations disposant de fiches de notification de réseaux à satellite pour lesquelles le délai réglementaire de sept ans visé au numéro </w:t>
            </w:r>
            <w:r w:rsidRPr="0034303E">
              <w:rPr>
                <w:rFonts w:asciiTheme="minorHAnsi" w:hAnsiTheme="minorHAnsi" w:cstheme="minorHAnsi"/>
                <w:b/>
                <w:bCs/>
                <w:szCs w:val="22"/>
              </w:rPr>
              <w:t>11.44</w:t>
            </w:r>
            <w:r w:rsidRPr="0034303E">
              <w:rPr>
                <w:rFonts w:asciiTheme="minorHAnsi" w:hAnsiTheme="minorHAnsi" w:cstheme="minorHAnsi"/>
                <w:szCs w:val="22"/>
              </w:rPr>
              <w:t xml:space="preserve"> du RR arrive à expiration avant le 28 novembre 2022 de demander à être dispensées de l'obligation de respecter la première étape en cas de </w:t>
            </w:r>
            <w:proofErr w:type="gramStart"/>
            <w:r w:rsidRPr="0034303E">
              <w:rPr>
                <w:rFonts w:asciiTheme="minorHAnsi" w:hAnsiTheme="minorHAnsi" w:cstheme="minorHAnsi"/>
                <w:szCs w:val="22"/>
              </w:rPr>
              <w:t>difficultés;</w:t>
            </w:r>
            <w:proofErr w:type="gramEnd"/>
          </w:p>
          <w:p w14:paraId="72BCD702" w14:textId="77777777" w:rsidR="0034303E" w:rsidRPr="0034303E" w:rsidRDefault="0034303E"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que conformément au point 2 du </w:t>
            </w:r>
            <w:r w:rsidRPr="0034303E">
              <w:rPr>
                <w:rFonts w:asciiTheme="minorHAnsi" w:hAnsiTheme="minorHAnsi" w:cstheme="minorHAnsi"/>
                <w:i/>
                <w:iCs/>
                <w:szCs w:val="22"/>
              </w:rPr>
              <w:t>charge le Bureau des radiocommunications</w:t>
            </w:r>
            <w:r w:rsidRPr="0034303E">
              <w:rPr>
                <w:rFonts w:asciiTheme="minorHAnsi" w:hAnsiTheme="minorHAnsi" w:cstheme="minorHAnsi"/>
                <w:szCs w:val="22"/>
              </w:rPr>
              <w:t xml:space="preserve"> de la Résolution </w:t>
            </w:r>
            <w:r w:rsidRPr="0034303E">
              <w:rPr>
                <w:rFonts w:asciiTheme="minorHAnsi" w:hAnsiTheme="minorHAnsi" w:cstheme="minorHAnsi"/>
                <w:b/>
                <w:bCs/>
                <w:szCs w:val="22"/>
              </w:rPr>
              <w:t>35 (CMR-19)</w:t>
            </w:r>
            <w:r w:rsidRPr="0034303E">
              <w:rPr>
                <w:rFonts w:asciiTheme="minorHAnsi" w:hAnsiTheme="minorHAnsi" w:cstheme="minorHAnsi"/>
                <w:szCs w:val="22"/>
              </w:rPr>
              <w:t xml:space="preserve">, le Bureau rendrait compte à la CMR-23 des difficultés rencontrées </w:t>
            </w:r>
            <w:r w:rsidRPr="0034303E">
              <w:rPr>
                <w:rFonts w:asciiTheme="minorHAnsi" w:hAnsiTheme="minorHAnsi" w:cstheme="minorHAnsi"/>
                <w:color w:val="000000"/>
                <w:szCs w:val="22"/>
              </w:rPr>
              <w:t xml:space="preserve">dans </w:t>
            </w:r>
            <w:r w:rsidRPr="0034303E">
              <w:rPr>
                <w:rFonts w:asciiTheme="minorHAnsi" w:hAnsiTheme="minorHAnsi" w:cstheme="minorHAnsi"/>
                <w:szCs w:val="22"/>
              </w:rPr>
              <w:t xml:space="preserve">la mise en œuvre de cette </w:t>
            </w:r>
            <w:proofErr w:type="gramStart"/>
            <w:r w:rsidRPr="0034303E">
              <w:rPr>
                <w:rFonts w:asciiTheme="minorHAnsi" w:hAnsiTheme="minorHAnsi" w:cstheme="minorHAnsi"/>
                <w:szCs w:val="22"/>
              </w:rPr>
              <w:t>Résolution;</w:t>
            </w:r>
            <w:proofErr w:type="gramEnd"/>
          </w:p>
          <w:p w14:paraId="51914A55" w14:textId="77777777" w:rsidR="0034303E" w:rsidRPr="0034303E" w:rsidRDefault="0034303E" w:rsidP="007B5682">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qu'il ne lui appartenait pas de modifier les dispositions d'une Résolution de la CMR ou du Règlement des radiocommunications.</w:t>
            </w:r>
          </w:p>
          <w:p w14:paraId="4DDD7A37" w14:textId="77777777" w:rsidR="0034303E" w:rsidRPr="0034303E" w:rsidRDefault="0034303E" w:rsidP="007B5682">
            <w:pPr>
              <w:pStyle w:val="Tabletext"/>
              <w:keepNext/>
              <w:keepLines/>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En conséquence, le Comité a estimé qu'il n'était pas en mesure d'accéder à la demande de l'Administration du Liechtenstein et a encouragé cette Administration à se conformer aux dispositions du Règlement des radiocommunications et de la Résolution </w:t>
            </w:r>
            <w:r w:rsidRPr="0034303E">
              <w:rPr>
                <w:rFonts w:asciiTheme="minorHAnsi" w:hAnsiTheme="minorHAnsi" w:cstheme="minorHAnsi"/>
                <w:b/>
                <w:bCs/>
                <w:szCs w:val="22"/>
              </w:rPr>
              <w:t>35 (CMR-19)</w:t>
            </w:r>
            <w:r w:rsidRPr="0034303E">
              <w:rPr>
                <w:rFonts w:asciiTheme="minorHAnsi" w:hAnsiTheme="minorHAnsi" w:cstheme="minorHAnsi"/>
                <w:szCs w:val="22"/>
              </w:rPr>
              <w:t>.</w:t>
            </w:r>
          </w:p>
        </w:tc>
        <w:tc>
          <w:tcPr>
            <w:tcW w:w="2413" w:type="dxa"/>
          </w:tcPr>
          <w:p w14:paraId="44A679EE" w14:textId="77777777" w:rsidR="0034303E" w:rsidRPr="0034303E" w:rsidRDefault="0034303E" w:rsidP="00FB0586">
            <w:pPr>
              <w:pStyle w:val="Tabletext"/>
              <w:keepNext/>
              <w:keepLines/>
              <w:tabs>
                <w:tab w:val="clear" w:pos="567"/>
                <w:tab w:val="clear" w:pos="851"/>
                <w:tab w:val="clear" w:pos="1134"/>
                <w:tab w:val="clear" w:pos="1418"/>
                <w:tab w:val="clear" w:pos="1701"/>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Le Secrétaire exécutif communiquera ces décisions à l'administration concernée.</w:t>
            </w:r>
          </w:p>
        </w:tc>
      </w:tr>
      <w:tr w:rsidR="0034303E" w:rsidRPr="0034303E" w14:paraId="6B68E419" w14:textId="77777777" w:rsidTr="0034303E">
        <w:trPr>
          <w:trHeight w:val="521"/>
          <w:jc w:val="center"/>
        </w:trPr>
        <w:tc>
          <w:tcPr>
            <w:cnfStyle w:val="001000000000" w:firstRow="0" w:lastRow="0" w:firstColumn="1" w:lastColumn="0" w:oddVBand="0" w:evenVBand="0" w:oddHBand="0" w:evenHBand="0" w:firstRowFirstColumn="0" w:firstRowLastColumn="0" w:lastRowFirstColumn="0" w:lastRowLastColumn="0"/>
            <w:tcW w:w="701" w:type="dxa"/>
          </w:tcPr>
          <w:p w14:paraId="436E9B40" w14:textId="77777777" w:rsidR="0034303E" w:rsidRPr="0034303E" w:rsidRDefault="0034303E" w:rsidP="00FB0586">
            <w:pPr>
              <w:pStyle w:val="Tabletext"/>
              <w:keepNext/>
              <w:keepLines/>
              <w:rPr>
                <w:rFonts w:asciiTheme="minorHAnsi" w:hAnsiTheme="minorHAnsi" w:cstheme="minorHAnsi"/>
                <w:szCs w:val="22"/>
              </w:rPr>
            </w:pPr>
            <w:r w:rsidRPr="0034303E">
              <w:rPr>
                <w:rFonts w:asciiTheme="minorHAnsi" w:hAnsiTheme="minorHAnsi" w:cstheme="minorHAnsi"/>
                <w:szCs w:val="22"/>
              </w:rPr>
              <w:lastRenderedPageBreak/>
              <w:t>11</w:t>
            </w:r>
          </w:p>
        </w:tc>
        <w:tc>
          <w:tcPr>
            <w:tcW w:w="4114" w:type="dxa"/>
          </w:tcPr>
          <w:p w14:paraId="0546B84D" w14:textId="77777777" w:rsidR="0034303E" w:rsidRPr="0034303E" w:rsidRDefault="0034303E" w:rsidP="00FB0586">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Examen des questions se rapportant à la Résolution </w:t>
            </w:r>
            <w:r w:rsidRPr="0034303E">
              <w:rPr>
                <w:rFonts w:asciiTheme="minorHAnsi" w:hAnsiTheme="minorHAnsi" w:cstheme="minorHAnsi"/>
                <w:b/>
                <w:bCs/>
                <w:szCs w:val="22"/>
              </w:rPr>
              <w:t>80 (Rév.CMR-07)</w:t>
            </w:r>
          </w:p>
        </w:tc>
        <w:tc>
          <w:tcPr>
            <w:tcW w:w="6801" w:type="dxa"/>
          </w:tcPr>
          <w:p w14:paraId="0519117B" w14:textId="64BD7CB3" w:rsidR="0034303E" w:rsidRPr="0034303E" w:rsidRDefault="0034303E" w:rsidP="007B5682">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Sous la présidence de Mme C. BEAUMIER du Groupe de travail sur le rapport relatif à la Résolution </w:t>
            </w:r>
            <w:r w:rsidRPr="0034303E">
              <w:rPr>
                <w:rFonts w:asciiTheme="minorHAnsi" w:hAnsiTheme="minorHAnsi" w:cstheme="minorHAnsi"/>
                <w:b/>
                <w:bCs/>
                <w:szCs w:val="22"/>
              </w:rPr>
              <w:t xml:space="preserve">80 (Rév.CMR-07) </w:t>
            </w:r>
            <w:r>
              <w:rPr>
                <w:rFonts w:asciiTheme="minorHAnsi" w:hAnsiTheme="minorHAnsi" w:cstheme="minorHAnsi"/>
                <w:szCs w:val="22"/>
              </w:rPr>
              <w:t>à l'intention de la </w:t>
            </w:r>
            <w:r w:rsidRPr="0034303E">
              <w:rPr>
                <w:rFonts w:asciiTheme="minorHAnsi" w:hAnsiTheme="minorHAnsi" w:cstheme="minorHAnsi"/>
                <w:szCs w:val="22"/>
              </w:rPr>
              <w:t>CMR</w:t>
            </w:r>
            <w:r w:rsidRPr="0034303E">
              <w:rPr>
                <w:rFonts w:asciiTheme="minorHAnsi" w:hAnsiTheme="minorHAnsi" w:cstheme="minorHAnsi"/>
                <w:szCs w:val="22"/>
              </w:rPr>
              <w:noBreakHyphen/>
              <w:t xml:space="preserve">23, le Comité a élaboré et </w:t>
            </w:r>
            <w:r w:rsidRPr="0034303E">
              <w:rPr>
                <w:rFonts w:asciiTheme="minorHAnsi" w:hAnsiTheme="minorHAnsi" w:cstheme="minorHAnsi"/>
                <w:color w:val="000000"/>
                <w:szCs w:val="22"/>
              </w:rPr>
              <w:t>mis au point dans sa version définitive</w:t>
            </w:r>
            <w:r w:rsidRPr="0034303E">
              <w:rPr>
                <w:rFonts w:asciiTheme="minorHAnsi" w:hAnsiTheme="minorHAnsi" w:cstheme="minorHAnsi"/>
                <w:szCs w:val="22"/>
              </w:rPr>
              <w:t xml:space="preserve"> sa contribution à la Conférence de plénipotentiaires de 2022 (PP-22), qui décrit les cas examinés relatifs à l'</w:t>
            </w:r>
            <w:r>
              <w:rPr>
                <w:rFonts w:asciiTheme="minorHAnsi" w:hAnsiTheme="minorHAnsi" w:cstheme="minorHAnsi"/>
                <w:szCs w:val="22"/>
              </w:rPr>
              <w:t>a</w:t>
            </w:r>
            <w:r w:rsidRPr="0034303E">
              <w:rPr>
                <w:rFonts w:asciiTheme="minorHAnsi" w:hAnsiTheme="minorHAnsi" w:cstheme="minorHAnsi"/>
                <w:szCs w:val="22"/>
              </w:rPr>
              <w:t>rticle 48 de la Constitution de l'UIT et souligne la nécessité d'apporter des éclaircissements sur l'invocation dudit article du point de vue du Règlement des radiocommunications, afin d'éviter tout recours abusif à son application. Le Comité a chargé le Bureau de soumettre à la PP-22 le document figurant dans l'annexe du résumé des décisions.</w:t>
            </w:r>
          </w:p>
          <w:p w14:paraId="2DC0554E" w14:textId="77777777" w:rsidR="0034303E" w:rsidRPr="0034303E" w:rsidRDefault="0034303E" w:rsidP="007B5682">
            <w:pPr>
              <w:pStyle w:val="Tabletext"/>
              <w:keepNext/>
              <w:keepLines/>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examiné un avant-projet de rapport relatif à la Résolution </w:t>
            </w:r>
            <w:r w:rsidRPr="0034303E">
              <w:rPr>
                <w:rFonts w:asciiTheme="minorHAnsi" w:hAnsiTheme="minorHAnsi" w:cstheme="minorHAnsi"/>
                <w:b/>
                <w:bCs/>
                <w:szCs w:val="22"/>
              </w:rPr>
              <w:t xml:space="preserve">80 (Rév.CMR-07) </w:t>
            </w:r>
            <w:r w:rsidRPr="0034303E">
              <w:rPr>
                <w:rFonts w:asciiTheme="minorHAnsi" w:hAnsiTheme="minorHAnsi" w:cstheme="minorHAnsi"/>
                <w:szCs w:val="22"/>
              </w:rPr>
              <w:t>à l'intention de la CMR-23 et identifié d'autres éléments à faire figurer dans le rapport pour certaines des questions qui y figurent, compte tenu des cas examinés et des décisions prises à cette réunion.</w:t>
            </w:r>
          </w:p>
        </w:tc>
        <w:tc>
          <w:tcPr>
            <w:tcW w:w="2413" w:type="dxa"/>
          </w:tcPr>
          <w:p w14:paraId="46955EF6" w14:textId="77777777" w:rsidR="0034303E" w:rsidRPr="0034303E" w:rsidRDefault="0034303E" w:rsidP="00FB0586">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Le Bureau soumettra à la PP-22 le document figurant dans l'annexe du résumé des décisions.</w:t>
            </w:r>
          </w:p>
        </w:tc>
      </w:tr>
      <w:tr w:rsidR="0034303E" w:rsidRPr="0034303E" w14:paraId="12CDA524" w14:textId="77777777" w:rsidTr="0034303E">
        <w:trPr>
          <w:trHeight w:val="127"/>
          <w:jc w:val="center"/>
        </w:trPr>
        <w:tc>
          <w:tcPr>
            <w:cnfStyle w:val="001000000000" w:firstRow="0" w:lastRow="0" w:firstColumn="1" w:lastColumn="0" w:oddVBand="0" w:evenVBand="0" w:oddHBand="0" w:evenHBand="0" w:firstRowFirstColumn="0" w:firstRowLastColumn="0" w:lastRowFirstColumn="0" w:lastRowLastColumn="0"/>
            <w:tcW w:w="701" w:type="dxa"/>
          </w:tcPr>
          <w:p w14:paraId="32038007"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12</w:t>
            </w:r>
          </w:p>
        </w:tc>
        <w:tc>
          <w:tcPr>
            <w:tcW w:w="4114" w:type="dxa"/>
          </w:tcPr>
          <w:p w14:paraId="4B536A94" w14:textId="77777777" w:rsidR="0034303E" w:rsidRPr="0034303E"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lang w:eastAsia="zh-CN"/>
              </w:rPr>
              <w:t>Confirmation de la date de la prochaine réunion et dates indicatives des réunions futures</w:t>
            </w:r>
          </w:p>
        </w:tc>
        <w:tc>
          <w:tcPr>
            <w:tcW w:w="6801" w:type="dxa"/>
          </w:tcPr>
          <w:p w14:paraId="5A2C8808" w14:textId="033F91B2"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Le Comité a confirmé qu'il tiendrait sa 91ème réunio</w:t>
            </w:r>
            <w:r w:rsidR="00FB0586">
              <w:rPr>
                <w:rFonts w:asciiTheme="minorHAnsi" w:hAnsiTheme="minorHAnsi" w:cstheme="minorHAnsi"/>
                <w:szCs w:val="22"/>
              </w:rPr>
              <w:t xml:space="preserve">n du 31 octobre </w:t>
            </w:r>
            <w:r w:rsidRPr="0034303E">
              <w:rPr>
                <w:rFonts w:asciiTheme="minorHAnsi" w:hAnsiTheme="minorHAnsi" w:cstheme="minorHAnsi"/>
                <w:szCs w:val="22"/>
              </w:rPr>
              <w:t>au 4 novembre 2022 dans la Salle L.</w:t>
            </w:r>
          </w:p>
          <w:p w14:paraId="796B73B1" w14:textId="77777777" w:rsidR="0034303E" w:rsidRPr="0034303E" w:rsidRDefault="0034303E" w:rsidP="007B5682">
            <w:pPr>
              <w:pStyle w:val="Tabletext"/>
              <w:spacing w:before="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 xml:space="preserve">Le Comité a également confirmé provisoirement qu'il tiendrait ses réunions suivantes de 2023 aux dates </w:t>
            </w:r>
            <w:proofErr w:type="gramStart"/>
            <w:r w:rsidRPr="0034303E">
              <w:rPr>
                <w:rFonts w:asciiTheme="minorHAnsi" w:hAnsiTheme="minorHAnsi" w:cstheme="minorHAnsi"/>
                <w:szCs w:val="22"/>
              </w:rPr>
              <w:t>suivantes:</w:t>
            </w:r>
            <w:proofErr w:type="gramEnd"/>
          </w:p>
          <w:p w14:paraId="2A4256DF"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92ème </w:t>
            </w:r>
            <w:proofErr w:type="gramStart"/>
            <w:r w:rsidRPr="0034303E">
              <w:rPr>
                <w:rFonts w:asciiTheme="minorHAnsi" w:hAnsiTheme="minorHAnsi" w:cstheme="minorHAnsi"/>
                <w:szCs w:val="22"/>
              </w:rPr>
              <w:t>réunion:</w:t>
            </w:r>
            <w:proofErr w:type="gramEnd"/>
            <w:r w:rsidRPr="0034303E">
              <w:rPr>
                <w:rFonts w:asciiTheme="minorHAnsi" w:hAnsiTheme="minorHAnsi" w:cstheme="minorHAnsi"/>
                <w:szCs w:val="22"/>
              </w:rPr>
              <w:t xml:space="preserve"> 20-24 mars 2023 (Salle L);</w:t>
            </w:r>
          </w:p>
          <w:p w14:paraId="4E0B6F5E"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93ème </w:t>
            </w:r>
            <w:proofErr w:type="gramStart"/>
            <w:r w:rsidRPr="0034303E">
              <w:rPr>
                <w:rFonts w:asciiTheme="minorHAnsi" w:hAnsiTheme="minorHAnsi" w:cstheme="minorHAnsi"/>
                <w:szCs w:val="22"/>
              </w:rPr>
              <w:t>réunion:</w:t>
            </w:r>
            <w:proofErr w:type="gramEnd"/>
            <w:r w:rsidRPr="0034303E">
              <w:rPr>
                <w:rFonts w:asciiTheme="minorHAnsi" w:hAnsiTheme="minorHAnsi" w:cstheme="minorHAnsi"/>
                <w:szCs w:val="22"/>
              </w:rPr>
              <w:t xml:space="preserve"> 26 juin – 4 juillet 2023 (Salle CCV, Genève);</w:t>
            </w:r>
          </w:p>
          <w:p w14:paraId="27BC587E" w14:textId="77777777" w:rsidR="0034303E" w:rsidRPr="0034303E" w:rsidRDefault="0034303E" w:rsidP="007B5682">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r w:rsidRPr="0034303E">
              <w:rPr>
                <w:rFonts w:asciiTheme="minorHAnsi" w:hAnsiTheme="minorHAnsi" w:cstheme="minorHAnsi"/>
                <w:szCs w:val="22"/>
              </w:rPr>
              <w:tab/>
              <w:t xml:space="preserve">94ème </w:t>
            </w:r>
            <w:proofErr w:type="gramStart"/>
            <w:r w:rsidRPr="0034303E">
              <w:rPr>
                <w:rFonts w:asciiTheme="minorHAnsi" w:hAnsiTheme="minorHAnsi" w:cstheme="minorHAnsi"/>
                <w:szCs w:val="22"/>
              </w:rPr>
              <w:t>réunion:</w:t>
            </w:r>
            <w:proofErr w:type="gramEnd"/>
            <w:r w:rsidRPr="0034303E">
              <w:rPr>
                <w:rFonts w:asciiTheme="minorHAnsi" w:hAnsiTheme="minorHAnsi" w:cstheme="minorHAnsi"/>
                <w:szCs w:val="22"/>
              </w:rPr>
              <w:t xml:space="preserve"> 16-20 octobre 2023 (Salle CCV, Genève).</w:t>
            </w:r>
          </w:p>
        </w:tc>
        <w:tc>
          <w:tcPr>
            <w:tcW w:w="2413" w:type="dxa"/>
          </w:tcPr>
          <w:p w14:paraId="7F9BB076" w14:textId="77777777" w:rsidR="0034303E" w:rsidRPr="0034303E" w:rsidRDefault="0034303E" w:rsidP="0034303E">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p>
        </w:tc>
      </w:tr>
      <w:tr w:rsidR="0034303E" w:rsidRPr="0034303E" w14:paraId="3BAD6FDF" w14:textId="77777777" w:rsidTr="0034303E">
        <w:trPr>
          <w:trHeight w:val="461"/>
          <w:jc w:val="center"/>
        </w:trPr>
        <w:tc>
          <w:tcPr>
            <w:cnfStyle w:val="001000000000" w:firstRow="0" w:lastRow="0" w:firstColumn="1" w:lastColumn="0" w:oddVBand="0" w:evenVBand="0" w:oddHBand="0" w:evenHBand="0" w:firstRowFirstColumn="0" w:firstRowLastColumn="0" w:lastRowFirstColumn="0" w:lastRowLastColumn="0"/>
            <w:tcW w:w="701" w:type="dxa"/>
          </w:tcPr>
          <w:p w14:paraId="76451CBC"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13</w:t>
            </w:r>
          </w:p>
        </w:tc>
        <w:tc>
          <w:tcPr>
            <w:tcW w:w="4114" w:type="dxa"/>
          </w:tcPr>
          <w:p w14:paraId="546C3D26" w14:textId="77777777" w:rsidR="0034303E" w:rsidRPr="0034303E"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lang w:eastAsia="zh-CN"/>
              </w:rPr>
              <w:t>Divers</w:t>
            </w:r>
          </w:p>
        </w:tc>
        <w:tc>
          <w:tcPr>
            <w:tcW w:w="6801" w:type="dxa"/>
          </w:tcPr>
          <w:p w14:paraId="5772C786" w14:textId="77777777" w:rsidR="0034303E" w:rsidRPr="0034303E"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p>
        </w:tc>
        <w:tc>
          <w:tcPr>
            <w:tcW w:w="2413" w:type="dxa"/>
          </w:tcPr>
          <w:p w14:paraId="695D4F05" w14:textId="77777777" w:rsidR="0034303E" w:rsidRPr="0034303E" w:rsidRDefault="0034303E" w:rsidP="0034303E">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p>
        </w:tc>
      </w:tr>
      <w:tr w:rsidR="0034303E" w:rsidRPr="0034303E" w14:paraId="0F062291" w14:textId="77777777" w:rsidTr="0034303E">
        <w:trPr>
          <w:trHeight w:val="461"/>
          <w:jc w:val="center"/>
        </w:trPr>
        <w:tc>
          <w:tcPr>
            <w:cnfStyle w:val="001000000000" w:firstRow="0" w:lastRow="0" w:firstColumn="1" w:lastColumn="0" w:oddVBand="0" w:evenVBand="0" w:oddHBand="0" w:evenHBand="0" w:firstRowFirstColumn="0" w:firstRowLastColumn="0" w:lastRowFirstColumn="0" w:lastRowLastColumn="0"/>
            <w:tcW w:w="701" w:type="dxa"/>
          </w:tcPr>
          <w:p w14:paraId="07A99DEC" w14:textId="77777777" w:rsidR="0034303E" w:rsidRPr="0034303E" w:rsidRDefault="0034303E" w:rsidP="0034303E">
            <w:pPr>
              <w:pStyle w:val="Tabletext"/>
              <w:rPr>
                <w:rFonts w:asciiTheme="minorHAnsi" w:hAnsiTheme="minorHAnsi" w:cstheme="minorHAnsi"/>
                <w:szCs w:val="22"/>
              </w:rPr>
            </w:pPr>
            <w:r w:rsidRPr="0034303E">
              <w:rPr>
                <w:rFonts w:asciiTheme="minorHAnsi" w:hAnsiTheme="minorHAnsi" w:cstheme="minorHAnsi"/>
                <w:szCs w:val="22"/>
              </w:rPr>
              <w:t>14</w:t>
            </w:r>
          </w:p>
        </w:tc>
        <w:tc>
          <w:tcPr>
            <w:tcW w:w="4114" w:type="dxa"/>
          </w:tcPr>
          <w:p w14:paraId="111C2D65" w14:textId="77777777" w:rsidR="0034303E" w:rsidRPr="0034303E"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lang w:eastAsia="zh-CN"/>
              </w:rPr>
              <w:t>Approbation du résumé des décisions</w:t>
            </w:r>
          </w:p>
        </w:tc>
        <w:tc>
          <w:tcPr>
            <w:tcW w:w="6801" w:type="dxa"/>
          </w:tcPr>
          <w:p w14:paraId="01063A30" w14:textId="77777777" w:rsidR="0034303E" w:rsidRPr="0034303E"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34303E">
              <w:rPr>
                <w:rFonts w:asciiTheme="minorHAnsi" w:hAnsiTheme="minorHAnsi" w:cstheme="minorHAnsi"/>
                <w:szCs w:val="22"/>
              </w:rPr>
              <w:t>Le Comité a approuvé le résumé des décisions figurant dans le Document RRB22-2/15.</w:t>
            </w:r>
          </w:p>
        </w:tc>
        <w:tc>
          <w:tcPr>
            <w:tcW w:w="2413" w:type="dxa"/>
          </w:tcPr>
          <w:p w14:paraId="66F2E348" w14:textId="77777777" w:rsidR="0034303E" w:rsidRPr="0034303E" w:rsidRDefault="0034303E" w:rsidP="0034303E">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4303E">
              <w:rPr>
                <w:rFonts w:asciiTheme="minorHAnsi" w:hAnsiTheme="minorHAnsi" w:cstheme="minorHAnsi"/>
                <w:szCs w:val="22"/>
              </w:rPr>
              <w:t>–</w:t>
            </w:r>
          </w:p>
        </w:tc>
      </w:tr>
      <w:tr w:rsidR="0034303E" w:rsidRPr="0056708C" w14:paraId="4EE7BDFA" w14:textId="77777777" w:rsidTr="0034303E">
        <w:trPr>
          <w:trHeight w:val="620"/>
          <w:jc w:val="center"/>
        </w:trPr>
        <w:tc>
          <w:tcPr>
            <w:cnfStyle w:val="001000000000" w:firstRow="0" w:lastRow="0" w:firstColumn="1" w:lastColumn="0" w:oddVBand="0" w:evenVBand="0" w:oddHBand="0" w:evenHBand="0" w:firstRowFirstColumn="0" w:firstRowLastColumn="0" w:lastRowFirstColumn="0" w:lastRowLastColumn="0"/>
            <w:tcW w:w="701" w:type="dxa"/>
          </w:tcPr>
          <w:p w14:paraId="7968D8B5" w14:textId="77777777" w:rsidR="0034303E" w:rsidRPr="0056708C" w:rsidRDefault="0034303E" w:rsidP="0034303E">
            <w:pPr>
              <w:pStyle w:val="Tabletext"/>
              <w:rPr>
                <w:rFonts w:asciiTheme="minorHAnsi" w:hAnsiTheme="minorHAnsi" w:cstheme="minorHAnsi"/>
                <w:szCs w:val="22"/>
              </w:rPr>
            </w:pPr>
            <w:r w:rsidRPr="0056708C">
              <w:rPr>
                <w:rFonts w:asciiTheme="minorHAnsi" w:hAnsiTheme="minorHAnsi" w:cstheme="minorHAnsi"/>
                <w:szCs w:val="22"/>
              </w:rPr>
              <w:t>15</w:t>
            </w:r>
          </w:p>
        </w:tc>
        <w:tc>
          <w:tcPr>
            <w:tcW w:w="4114" w:type="dxa"/>
          </w:tcPr>
          <w:p w14:paraId="464E9542" w14:textId="77777777" w:rsidR="0034303E" w:rsidRPr="0056708C"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56708C">
              <w:rPr>
                <w:rFonts w:asciiTheme="minorHAnsi" w:hAnsiTheme="minorHAnsi" w:cstheme="minorHAnsi"/>
                <w:lang w:eastAsia="zh-CN"/>
              </w:rPr>
              <w:t>Clôture de la réunion</w:t>
            </w:r>
          </w:p>
        </w:tc>
        <w:tc>
          <w:tcPr>
            <w:tcW w:w="6801" w:type="dxa"/>
          </w:tcPr>
          <w:p w14:paraId="4FC0E868" w14:textId="77777777" w:rsidR="0034303E" w:rsidRPr="0056708C" w:rsidRDefault="0034303E" w:rsidP="0034303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708C">
              <w:rPr>
                <w:rFonts w:asciiTheme="minorHAnsi" w:hAnsiTheme="minorHAnsi" w:cstheme="minorHAnsi"/>
              </w:rPr>
              <w:t>La réunion a été déclarée close à 16 h 40 le 1er juillet 2022.</w:t>
            </w:r>
          </w:p>
        </w:tc>
        <w:tc>
          <w:tcPr>
            <w:tcW w:w="2413" w:type="dxa"/>
          </w:tcPr>
          <w:p w14:paraId="36A0B90B" w14:textId="77777777" w:rsidR="0034303E" w:rsidRPr="0056708C" w:rsidRDefault="0034303E" w:rsidP="0034303E">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708C">
              <w:rPr>
                <w:rFonts w:asciiTheme="minorHAnsi" w:hAnsiTheme="minorHAnsi" w:cstheme="minorHAnsi"/>
              </w:rPr>
              <w:t>–</w:t>
            </w:r>
          </w:p>
        </w:tc>
      </w:tr>
    </w:tbl>
    <w:p w14:paraId="2B6FF7A3" w14:textId="77777777" w:rsidR="0034303E" w:rsidRPr="0056708C" w:rsidRDefault="0034303E" w:rsidP="0034303E">
      <w:pPr>
        <w:tabs>
          <w:tab w:val="clear" w:pos="794"/>
          <w:tab w:val="clear" w:pos="1191"/>
          <w:tab w:val="clear" w:pos="1588"/>
          <w:tab w:val="clear" w:pos="1985"/>
        </w:tabs>
        <w:overflowPunct/>
        <w:autoSpaceDE/>
        <w:autoSpaceDN/>
        <w:adjustRightInd/>
        <w:spacing w:before="0"/>
        <w:textAlignment w:val="auto"/>
      </w:pPr>
    </w:p>
    <w:p w14:paraId="017BFD90" w14:textId="77777777" w:rsidR="0034303E" w:rsidRPr="0056708C" w:rsidRDefault="0034303E" w:rsidP="0034303E">
      <w:pPr>
        <w:tabs>
          <w:tab w:val="clear" w:pos="794"/>
          <w:tab w:val="clear" w:pos="1191"/>
          <w:tab w:val="clear" w:pos="1588"/>
          <w:tab w:val="clear" w:pos="1985"/>
        </w:tabs>
        <w:overflowPunct/>
        <w:autoSpaceDE/>
        <w:autoSpaceDN/>
        <w:adjustRightInd/>
        <w:spacing w:before="0"/>
        <w:textAlignment w:val="auto"/>
        <w:sectPr w:rsidR="0034303E" w:rsidRPr="0056708C" w:rsidSect="0034303E">
          <w:headerReference w:type="default" r:id="rId40"/>
          <w:footerReference w:type="default" r:id="rId41"/>
          <w:headerReference w:type="first" r:id="rId42"/>
          <w:footerReference w:type="first" r:id="rId43"/>
          <w:pgSz w:w="16834" w:h="11907" w:orient="landscape" w:code="9"/>
          <w:pgMar w:top="1134" w:right="284" w:bottom="1134" w:left="992" w:header="567" w:footer="567" w:gutter="0"/>
          <w:cols w:space="720"/>
          <w:titlePg/>
          <w:docGrid w:linePitch="326"/>
        </w:sectPr>
      </w:pPr>
    </w:p>
    <w:p w14:paraId="0CBB2C85" w14:textId="77777777" w:rsidR="0034303E" w:rsidRPr="00E531A5" w:rsidRDefault="0034303E" w:rsidP="007B5682">
      <w:pPr>
        <w:pStyle w:val="AnnexNoTitle0"/>
        <w:spacing w:before="120" w:line="240" w:lineRule="auto"/>
        <w:rPr>
          <w:b w:val="0"/>
          <w:sz w:val="28"/>
          <w:szCs w:val="28"/>
          <w:lang w:val="fr-FR"/>
        </w:rPr>
      </w:pPr>
      <w:r w:rsidRPr="00E531A5">
        <w:rPr>
          <w:b w:val="0"/>
          <w:sz w:val="28"/>
          <w:szCs w:val="28"/>
          <w:lang w:val="fr-FR"/>
        </w:rPr>
        <w:lastRenderedPageBreak/>
        <w:t>ANNEXE</w:t>
      </w:r>
    </w:p>
    <w:p w14:paraId="03A7AE6E" w14:textId="77777777" w:rsidR="0034303E" w:rsidRPr="00024D1C" w:rsidRDefault="0034303E" w:rsidP="007B5682">
      <w:pPr>
        <w:pStyle w:val="AnnexNoTitle0"/>
        <w:spacing w:before="0" w:line="240" w:lineRule="auto"/>
        <w:rPr>
          <w:rFonts w:asciiTheme="minorHAnsi" w:hAnsiTheme="minorHAnsi" w:cstheme="minorHAnsi"/>
          <w:sz w:val="28"/>
          <w:szCs w:val="28"/>
          <w:lang w:val="fr-FR" w:eastAsia="zh-CN"/>
        </w:rPr>
      </w:pPr>
      <w:bookmarkStart w:id="9" w:name="_Toc520420668"/>
      <w:bookmarkStart w:id="10" w:name="_Toc14990971"/>
      <w:r w:rsidRPr="00024D1C">
        <w:rPr>
          <w:rFonts w:asciiTheme="minorHAnsi" w:hAnsiTheme="minorHAnsi" w:cstheme="minorHAnsi"/>
          <w:sz w:val="28"/>
          <w:szCs w:val="28"/>
          <w:lang w:val="fr-FR" w:eastAsia="zh-CN"/>
        </w:rPr>
        <w:t>Invocation de l'article 48</w:t>
      </w:r>
      <w:bookmarkEnd w:id="9"/>
      <w:bookmarkEnd w:id="10"/>
      <w:r w:rsidRPr="00024D1C">
        <w:rPr>
          <w:rFonts w:asciiTheme="minorHAnsi" w:hAnsiTheme="minorHAnsi" w:cstheme="minorHAnsi"/>
          <w:sz w:val="28"/>
          <w:szCs w:val="28"/>
          <w:lang w:val="fr-FR" w:eastAsia="zh-CN"/>
        </w:rPr>
        <w:t xml:space="preserve"> de la Constitution de l'UIT en ce qui concerne</w:t>
      </w:r>
      <w:r w:rsidRPr="00024D1C">
        <w:rPr>
          <w:rFonts w:asciiTheme="minorHAnsi" w:hAnsiTheme="minorHAnsi" w:cstheme="minorHAnsi"/>
          <w:sz w:val="28"/>
          <w:szCs w:val="28"/>
          <w:lang w:val="fr-FR" w:eastAsia="zh-CN"/>
        </w:rPr>
        <w:br/>
        <w:t>le Règlement des radiocommunications</w:t>
      </w:r>
    </w:p>
    <w:p w14:paraId="52DB7535" w14:textId="77777777" w:rsidR="0034303E" w:rsidRPr="0056708C" w:rsidRDefault="0034303E" w:rsidP="007B5682">
      <w:pPr>
        <w:pStyle w:val="Headingb0"/>
        <w:spacing w:before="360"/>
        <w:rPr>
          <w:rFonts w:asciiTheme="minorHAnsi" w:hAnsiTheme="minorHAnsi" w:cstheme="minorHAnsi"/>
          <w:lang w:val="fr-FR"/>
        </w:rPr>
      </w:pPr>
      <w:bookmarkStart w:id="11" w:name="_Hlk10207266"/>
      <w:r w:rsidRPr="0056708C">
        <w:rPr>
          <w:rFonts w:asciiTheme="minorHAnsi" w:hAnsiTheme="minorHAnsi" w:cstheme="minorHAnsi"/>
          <w:lang w:val="fr-FR"/>
        </w:rPr>
        <w:t>Introduction</w:t>
      </w:r>
    </w:p>
    <w:p w14:paraId="482C6023" w14:textId="5450810F" w:rsidR="0034303E" w:rsidRPr="0056708C" w:rsidRDefault="0034303E" w:rsidP="007B5682">
      <w:pPr>
        <w:jc w:val="both"/>
        <w:rPr>
          <w:rFonts w:asciiTheme="minorHAnsi" w:hAnsiTheme="minorHAnsi" w:cstheme="minorHAnsi"/>
        </w:rPr>
      </w:pPr>
      <w:r w:rsidRPr="0056708C">
        <w:rPr>
          <w:rFonts w:asciiTheme="minorHAnsi" w:hAnsiTheme="minorHAnsi" w:cstheme="minorHAnsi"/>
        </w:rPr>
        <w:t>Dans son rapport à l'intention de la Conférence mondiale des radiocommunications de 2019 (CMR-19) sur les problèmes ayant une incidence sur le respect des principes énoncés dans l'article 44 de la Constitution de l'UIT, le Comité du Règlement des radiocommunications (dénommé ci-après</w:t>
      </w:r>
      <w:proofErr w:type="gramStart"/>
      <w:r w:rsidRPr="0056708C">
        <w:rPr>
          <w:rFonts w:asciiTheme="minorHAnsi" w:hAnsiTheme="minorHAnsi" w:cstheme="minorHAnsi"/>
        </w:rPr>
        <w:t xml:space="preserve"> «le</w:t>
      </w:r>
      <w:proofErr w:type="gramEnd"/>
      <w:r w:rsidRPr="0056708C">
        <w:rPr>
          <w:rFonts w:asciiTheme="minorHAnsi" w:hAnsiTheme="minorHAnsi" w:cstheme="minorHAnsi"/>
        </w:rPr>
        <w:t xml:space="preserve"> Comité») a examiné les problèmes soulevés par certaines administrations au sujet de l'application de l'article 48 de la Constitution. Ces problèmes avaient trait à l'invocation de l'</w:t>
      </w:r>
      <w:r>
        <w:rPr>
          <w:rFonts w:asciiTheme="minorHAnsi" w:hAnsiTheme="minorHAnsi" w:cstheme="minorHAnsi"/>
        </w:rPr>
        <w:t>a</w:t>
      </w:r>
      <w:r w:rsidRPr="0056708C">
        <w:rPr>
          <w:rFonts w:asciiTheme="minorHAnsi" w:hAnsiTheme="minorHAnsi" w:cstheme="minorHAnsi"/>
        </w:rPr>
        <w:t>rticle 48 à la suite d'études effectuées par le Bureau des radiocommunications (BR) en application des dispositions du Règlement des radiocommunications. La CMR-19, au titre de l'</w:t>
      </w:r>
      <w:r>
        <w:rPr>
          <w:rFonts w:asciiTheme="minorHAnsi" w:hAnsiTheme="minorHAnsi" w:cstheme="minorHAnsi"/>
        </w:rPr>
        <w:t>a</w:t>
      </w:r>
      <w:r w:rsidRPr="0056708C">
        <w:rPr>
          <w:rFonts w:asciiTheme="minorHAnsi" w:hAnsiTheme="minorHAnsi" w:cstheme="minorHAnsi"/>
        </w:rPr>
        <w:t>rticle 21 de la Convention, a invité la Conférence de plénipotentiaires de 2022 (PP-22) à examiner la question relative à l'invocation de l'</w:t>
      </w:r>
      <w:r>
        <w:rPr>
          <w:rFonts w:asciiTheme="minorHAnsi" w:hAnsiTheme="minorHAnsi" w:cstheme="minorHAnsi"/>
        </w:rPr>
        <w:t>a</w:t>
      </w:r>
      <w:r w:rsidRPr="0056708C">
        <w:rPr>
          <w:rFonts w:asciiTheme="minorHAnsi" w:hAnsiTheme="minorHAnsi" w:cstheme="minorHAnsi"/>
        </w:rPr>
        <w:t>rticle 48 en ce qui concerne le Règlement des radiocommunications et à prendre les mesures nécessaires, selon qu'il convient.</w:t>
      </w:r>
    </w:p>
    <w:p w14:paraId="6970F3D5" w14:textId="77777777" w:rsidR="0034303E" w:rsidRPr="0056708C" w:rsidRDefault="0034303E" w:rsidP="007B5682">
      <w:pPr>
        <w:pStyle w:val="Headingb0"/>
        <w:spacing w:before="160"/>
        <w:rPr>
          <w:rFonts w:asciiTheme="minorHAnsi" w:hAnsiTheme="minorHAnsi" w:cstheme="minorHAnsi"/>
          <w:lang w:val="fr-FR"/>
        </w:rPr>
      </w:pPr>
      <w:r w:rsidRPr="0056708C">
        <w:rPr>
          <w:rFonts w:asciiTheme="minorHAnsi" w:hAnsiTheme="minorHAnsi" w:cstheme="minorHAnsi"/>
          <w:lang w:val="fr-FR"/>
        </w:rPr>
        <w:t>Contexte</w:t>
      </w:r>
    </w:p>
    <w:p w14:paraId="2D471968" w14:textId="77777777" w:rsidR="0034303E" w:rsidRPr="0056708C" w:rsidRDefault="0034303E" w:rsidP="007B5682">
      <w:pPr>
        <w:jc w:val="both"/>
        <w:rPr>
          <w:rFonts w:asciiTheme="minorHAnsi" w:hAnsiTheme="minorHAnsi" w:cstheme="minorHAnsi"/>
          <w:lang w:eastAsia="ar-SA"/>
        </w:rPr>
      </w:pPr>
      <w:r w:rsidRPr="0056708C">
        <w:rPr>
          <w:rFonts w:asciiTheme="minorHAnsi" w:eastAsia="Calibri" w:hAnsiTheme="minorHAnsi" w:cstheme="minorHAnsi"/>
          <w:szCs w:val="24"/>
        </w:rPr>
        <w:t xml:space="preserve">Dans son rapport à la CMR-19, le </w:t>
      </w:r>
      <w:r w:rsidRPr="0056708C">
        <w:rPr>
          <w:rFonts w:asciiTheme="minorHAnsi" w:eastAsia="Calibri" w:hAnsiTheme="minorHAnsi" w:cstheme="minorHAnsi"/>
          <w:iCs/>
          <w:szCs w:val="24"/>
        </w:rPr>
        <w:t xml:space="preserve">Comité a recensé les </w:t>
      </w:r>
      <w:r w:rsidRPr="0056708C">
        <w:rPr>
          <w:rFonts w:asciiTheme="minorHAnsi" w:hAnsiTheme="minorHAnsi" w:cstheme="minorHAnsi"/>
        </w:rPr>
        <w:t xml:space="preserve">problèmes soulevés </w:t>
      </w:r>
      <w:r w:rsidRPr="0056708C">
        <w:rPr>
          <w:rFonts w:asciiTheme="minorHAnsi" w:eastAsia="Calibri" w:hAnsiTheme="minorHAnsi" w:cstheme="minorHAnsi"/>
          <w:iCs/>
          <w:szCs w:val="24"/>
        </w:rPr>
        <w:t xml:space="preserve">par certaines administrations, qui se demandaient si l'invocation par d'autres administrations de l'article 48 était justifiée. Les cas allégués de </w:t>
      </w:r>
      <w:r w:rsidRPr="0056708C">
        <w:rPr>
          <w:rFonts w:asciiTheme="minorHAnsi" w:hAnsiTheme="minorHAnsi" w:cstheme="minorHAnsi"/>
          <w:color w:val="000000"/>
        </w:rPr>
        <w:t xml:space="preserve">non-respect de </w:t>
      </w:r>
      <w:r w:rsidRPr="0056708C">
        <w:rPr>
          <w:rFonts w:asciiTheme="minorHAnsi" w:eastAsia="Calibri" w:hAnsiTheme="minorHAnsi" w:cstheme="minorHAnsi"/>
          <w:iCs/>
          <w:szCs w:val="24"/>
        </w:rPr>
        <w:t xml:space="preserve">l'article 48 qui ont été présentés au Comité peuvent être résumés comme </w:t>
      </w:r>
      <w:proofErr w:type="gramStart"/>
      <w:r w:rsidRPr="0056708C">
        <w:rPr>
          <w:rFonts w:asciiTheme="minorHAnsi" w:eastAsia="Calibri" w:hAnsiTheme="minorHAnsi" w:cstheme="minorHAnsi"/>
          <w:iCs/>
          <w:szCs w:val="24"/>
        </w:rPr>
        <w:t>suit</w:t>
      </w:r>
      <w:r w:rsidRPr="0056708C">
        <w:rPr>
          <w:rFonts w:asciiTheme="minorHAnsi" w:hAnsiTheme="minorHAnsi" w:cstheme="minorHAnsi"/>
          <w:lang w:eastAsia="ar-SA"/>
        </w:rPr>
        <w:t>:</w:t>
      </w:r>
      <w:proofErr w:type="gramEnd"/>
    </w:p>
    <w:p w14:paraId="1BA67B42" w14:textId="6D9D6655" w:rsidR="0034303E" w:rsidRPr="0056708C" w:rsidRDefault="0034303E" w:rsidP="007B5682">
      <w:pPr>
        <w:pStyle w:val="enumlev1"/>
        <w:jc w:val="both"/>
        <w:rPr>
          <w:rFonts w:asciiTheme="minorHAnsi" w:eastAsia="Calibri" w:hAnsiTheme="minorHAnsi" w:cstheme="minorHAnsi"/>
        </w:rPr>
      </w:pPr>
      <w:r w:rsidRPr="0056708C">
        <w:rPr>
          <w:rFonts w:asciiTheme="minorHAnsi" w:eastAsia="Calibri" w:hAnsiTheme="minorHAnsi" w:cstheme="minorHAnsi"/>
        </w:rPr>
        <w:t>–</w:t>
      </w:r>
      <w:r w:rsidRPr="0056708C">
        <w:rPr>
          <w:rFonts w:asciiTheme="minorHAnsi" w:eastAsia="Calibri" w:hAnsiTheme="minorHAnsi" w:cstheme="minorHAnsi"/>
        </w:rPr>
        <w:tab/>
        <w:t>Administrations invoquant l'article 48 après que le Bureau a entrepris une étude pour vérifier si les assignations de fréquence avaient bien été mises en service dans les délais réglementaires, afin d'empêcher l'étude et de conserver leurs droits dans le Fichier de référen</w:t>
      </w:r>
      <w:r w:rsidR="00024D1C">
        <w:rPr>
          <w:rFonts w:asciiTheme="minorHAnsi" w:eastAsia="Calibri" w:hAnsiTheme="minorHAnsi" w:cstheme="minorHAnsi"/>
        </w:rPr>
        <w:t>ce international des fréquences.</w:t>
      </w:r>
    </w:p>
    <w:p w14:paraId="5CD34999" w14:textId="77777777" w:rsidR="0034303E" w:rsidRPr="0056708C" w:rsidRDefault="0034303E" w:rsidP="007B5682">
      <w:pPr>
        <w:pStyle w:val="enumlev1"/>
        <w:jc w:val="both"/>
        <w:rPr>
          <w:rFonts w:asciiTheme="minorHAnsi" w:hAnsiTheme="minorHAnsi" w:cstheme="minorHAnsi"/>
          <w:lang w:eastAsia="ar-SA"/>
        </w:rPr>
      </w:pPr>
      <w:r w:rsidRPr="0056708C">
        <w:rPr>
          <w:rFonts w:asciiTheme="minorHAnsi" w:eastAsia="Calibri" w:hAnsiTheme="minorHAnsi" w:cstheme="minorHAnsi"/>
        </w:rPr>
        <w:t>–</w:t>
      </w:r>
      <w:r w:rsidRPr="0056708C">
        <w:rPr>
          <w:rFonts w:asciiTheme="minorHAnsi" w:eastAsia="Calibri" w:hAnsiTheme="minorHAnsi" w:cstheme="minorHAnsi"/>
        </w:rPr>
        <w:tab/>
      </w:r>
      <w:r w:rsidRPr="0056708C">
        <w:rPr>
          <w:rFonts w:asciiTheme="minorHAnsi" w:hAnsiTheme="minorHAnsi" w:cstheme="minorHAnsi"/>
          <w:lang w:eastAsia="ar-SA"/>
        </w:rPr>
        <w:t>Administrations invoquant l'article 48 pour des assignations de fréquence qui ne sont pas utilisées pour des installations radioélectriques militaires.</w:t>
      </w:r>
    </w:p>
    <w:p w14:paraId="30BB5C62" w14:textId="77777777" w:rsidR="0034303E" w:rsidRPr="0056708C" w:rsidRDefault="0034303E" w:rsidP="007B5682">
      <w:pPr>
        <w:jc w:val="both"/>
        <w:rPr>
          <w:rFonts w:asciiTheme="minorHAnsi" w:eastAsiaTheme="minorEastAsia" w:hAnsiTheme="minorHAnsi" w:cstheme="minorHAnsi"/>
          <w:lang w:eastAsia="zh-CN"/>
        </w:rPr>
      </w:pPr>
      <w:r w:rsidRPr="0056708C">
        <w:rPr>
          <w:rFonts w:asciiTheme="minorHAnsi" w:hAnsiTheme="minorHAnsi" w:cstheme="minorHAnsi"/>
          <w:lang w:eastAsia="zh-CN"/>
        </w:rPr>
        <w:t>Le Comité a considéré qu'invoquer l'article 48 dans le seul but d'empêcher le Bureau d'étudier le statut de réseaux à satellite était incompatible avec la Constitution et le Règlement des radiocommunications.</w:t>
      </w:r>
    </w:p>
    <w:p w14:paraId="1ED3E15D" w14:textId="77777777" w:rsidR="0034303E" w:rsidRPr="0056708C" w:rsidRDefault="0034303E" w:rsidP="007B5682">
      <w:pPr>
        <w:jc w:val="both"/>
        <w:rPr>
          <w:rFonts w:asciiTheme="minorHAnsi" w:hAnsiTheme="minorHAnsi" w:cstheme="minorHAnsi"/>
          <w:lang w:eastAsia="zh-CN"/>
        </w:rPr>
      </w:pPr>
      <w:r w:rsidRPr="0056708C">
        <w:rPr>
          <w:rFonts w:asciiTheme="minorHAnsi" w:hAnsiTheme="minorHAnsi" w:cstheme="minorHAnsi"/>
          <w:lang w:eastAsia="zh-CN"/>
        </w:rPr>
        <w:t>Lorsqu'il a examiné les cas mentionnés ci-dessus, le Comité a tenu compte des orientations fournies par la CMR-15, qui avait conclu que, dès lors que des administrations avaient expressément invoqué l'article 48, le Bureau ou le Comité ne pouvait plus demander de renseignements pour donner suite à une étude. Par conséquent, le Comité n'était pas en mesure de prendre des décisions sur les cas dans lesquels l'article 48 était invoqué, compte tenu de l'absence d'orientations claires permettant de garantir une application cohérente des droits des administrations au titre de l'article 48 et de leurs obligations au titre du Règlement des radiocommunications.</w:t>
      </w:r>
    </w:p>
    <w:p w14:paraId="41796462" w14:textId="7101423B" w:rsidR="0034303E" w:rsidRPr="0056708C" w:rsidRDefault="0034303E" w:rsidP="007B5682">
      <w:pPr>
        <w:jc w:val="both"/>
        <w:rPr>
          <w:rFonts w:asciiTheme="minorHAnsi" w:hAnsiTheme="minorHAnsi" w:cstheme="minorHAnsi"/>
          <w:lang w:eastAsia="zh-CN"/>
        </w:rPr>
      </w:pPr>
      <w:r w:rsidRPr="0056708C">
        <w:rPr>
          <w:rFonts w:asciiTheme="minorHAnsi" w:hAnsiTheme="minorHAnsi" w:cstheme="minorHAnsi"/>
          <w:lang w:eastAsia="zh-CN"/>
        </w:rPr>
        <w:t>Depuis la CMR-19, le Comité a été saisi d'une demande visant à élaborer une Règle de procédure relative à l'article</w:t>
      </w:r>
      <w:r w:rsidRPr="0056708C">
        <w:rPr>
          <w:rFonts w:asciiTheme="minorHAnsi" w:hAnsiTheme="minorHAnsi" w:cstheme="minorHAnsi"/>
          <w:sz w:val="22"/>
          <w:szCs w:val="22"/>
        </w:rPr>
        <w:t> </w:t>
      </w:r>
      <w:r w:rsidRPr="0056708C">
        <w:rPr>
          <w:rFonts w:asciiTheme="minorHAnsi" w:hAnsiTheme="minorHAnsi" w:cstheme="minorHAnsi"/>
          <w:lang w:eastAsia="zh-CN"/>
        </w:rPr>
        <w:t>48. Cette demande a été formulée</w:t>
      </w:r>
      <w:r w:rsidRPr="0056708C">
        <w:rPr>
          <w:rFonts w:asciiTheme="minorHAnsi" w:hAnsiTheme="minorHAnsi" w:cstheme="minorHAnsi"/>
        </w:rPr>
        <w:t xml:space="preserve"> </w:t>
      </w:r>
      <w:r w:rsidRPr="0056708C">
        <w:rPr>
          <w:rFonts w:asciiTheme="minorHAnsi" w:hAnsiTheme="minorHAnsi" w:cstheme="minorHAnsi"/>
          <w:lang w:eastAsia="zh-CN"/>
        </w:rPr>
        <w:t xml:space="preserve">car on craignait que l'article 48 soit invoqué </w:t>
      </w:r>
      <w:proofErr w:type="gramStart"/>
      <w:r w:rsidRPr="0056708C">
        <w:rPr>
          <w:rFonts w:asciiTheme="minorHAnsi" w:hAnsiTheme="minorHAnsi" w:cstheme="minorHAnsi"/>
          <w:lang w:eastAsia="zh-CN"/>
        </w:rPr>
        <w:t>suite à une</w:t>
      </w:r>
      <w:proofErr w:type="gramEnd"/>
      <w:r w:rsidRPr="0056708C">
        <w:rPr>
          <w:rFonts w:asciiTheme="minorHAnsi" w:hAnsiTheme="minorHAnsi" w:cstheme="minorHAnsi"/>
          <w:lang w:eastAsia="zh-CN"/>
        </w:rPr>
        <w:t xml:space="preserve"> demande de coordination relative à des assignations de fréquence à des services de Terre, pour éviter d'avoir à fournir les caractéristiques des assignations sur lesquelles s'appuyaient l'objection, rendant ainsi impossible le traitement des brouillages</w:t>
      </w:r>
      <w:r w:rsidRPr="0056708C">
        <w:rPr>
          <w:rFonts w:asciiTheme="minorHAnsi" w:hAnsiTheme="minorHAnsi" w:cstheme="minorHAnsi"/>
          <w:color w:val="000000"/>
        </w:rPr>
        <w:t xml:space="preserve"> susceptibles d'être causés</w:t>
      </w:r>
      <w:r w:rsidRPr="0056708C">
        <w:rPr>
          <w:rFonts w:asciiTheme="minorHAnsi" w:hAnsiTheme="minorHAnsi" w:cstheme="minorHAnsi"/>
          <w:lang w:eastAsia="zh-CN"/>
        </w:rPr>
        <w:t>. Notant que la CMR-19 avait invité la PP-22 à fournir des orientations sur l'invocation de l'article</w:t>
      </w:r>
      <w:r w:rsidRPr="0056708C">
        <w:rPr>
          <w:rFonts w:asciiTheme="minorHAnsi" w:hAnsiTheme="minorHAnsi" w:cstheme="minorHAnsi"/>
          <w:sz w:val="22"/>
          <w:szCs w:val="22"/>
        </w:rPr>
        <w:t> </w:t>
      </w:r>
      <w:r w:rsidRPr="0056708C">
        <w:rPr>
          <w:rFonts w:asciiTheme="minorHAnsi" w:hAnsiTheme="minorHAnsi" w:cstheme="minorHAnsi"/>
          <w:lang w:eastAsia="zh-CN"/>
        </w:rPr>
        <w:t>48, le Comité a décidé de ne pas établir à ce stade une Règle de procédure relative à l'invocation de l'article 48 en application des procédures de coordination.</w:t>
      </w:r>
    </w:p>
    <w:p w14:paraId="690CD4E6" w14:textId="77777777" w:rsidR="0034303E" w:rsidRPr="0056708C" w:rsidRDefault="0034303E" w:rsidP="007B5682">
      <w:pPr>
        <w:pStyle w:val="Headingb0"/>
        <w:spacing w:before="120"/>
        <w:rPr>
          <w:rFonts w:asciiTheme="minorHAnsi" w:hAnsiTheme="minorHAnsi"/>
          <w:bCs/>
          <w:lang w:val="fr-FR"/>
        </w:rPr>
      </w:pPr>
      <w:r w:rsidRPr="0056708C">
        <w:rPr>
          <w:rFonts w:asciiTheme="minorHAnsi" w:hAnsiTheme="minorHAnsi"/>
          <w:bCs/>
          <w:lang w:val="fr-FR"/>
        </w:rPr>
        <w:lastRenderedPageBreak/>
        <w:t>Examen</w:t>
      </w:r>
    </w:p>
    <w:p w14:paraId="2C505878" w14:textId="77777777" w:rsidR="0034303E" w:rsidRPr="0056708C" w:rsidRDefault="0034303E" w:rsidP="007B5682">
      <w:pPr>
        <w:jc w:val="both"/>
        <w:rPr>
          <w:rFonts w:asciiTheme="minorHAnsi" w:hAnsiTheme="minorHAnsi" w:cstheme="minorHAnsi"/>
        </w:rPr>
      </w:pPr>
      <w:r w:rsidRPr="0056708C">
        <w:rPr>
          <w:rStyle w:val="Emphasis"/>
          <w:rFonts w:asciiTheme="minorHAnsi" w:hAnsiTheme="minorHAnsi" w:cstheme="minorHAnsi"/>
          <w:i w:val="0"/>
          <w:iCs w:val="0"/>
        </w:rPr>
        <w:t>Dans l'article 6 de la Constitution, intitulé</w:t>
      </w:r>
      <w:proofErr w:type="gramStart"/>
      <w:r w:rsidRPr="0056708C">
        <w:rPr>
          <w:rStyle w:val="Emphasis"/>
          <w:rFonts w:asciiTheme="minorHAnsi" w:hAnsiTheme="minorHAnsi" w:cstheme="minorHAnsi"/>
          <w:i w:val="0"/>
          <w:iCs w:val="0"/>
        </w:rPr>
        <w:t xml:space="preserve"> «Exécution</w:t>
      </w:r>
      <w:proofErr w:type="gramEnd"/>
      <w:r w:rsidRPr="0056708C">
        <w:rPr>
          <w:rStyle w:val="Emphasis"/>
          <w:rFonts w:asciiTheme="minorHAnsi" w:hAnsiTheme="minorHAnsi" w:cstheme="minorHAnsi"/>
          <w:i w:val="0"/>
          <w:iCs w:val="0"/>
        </w:rPr>
        <w:t xml:space="preserve"> des instruments de l'Union», il est reconnu que l'article</w:t>
      </w:r>
      <w:r w:rsidRPr="0056708C">
        <w:rPr>
          <w:rFonts w:asciiTheme="minorHAnsi" w:hAnsiTheme="minorHAnsi" w:cstheme="minorHAnsi"/>
          <w:i/>
          <w:iCs/>
          <w:sz w:val="22"/>
          <w:szCs w:val="22"/>
        </w:rPr>
        <w:t> </w:t>
      </w:r>
      <w:r w:rsidRPr="0056708C">
        <w:rPr>
          <w:rStyle w:val="Emphasis"/>
          <w:rFonts w:asciiTheme="minorHAnsi" w:hAnsiTheme="minorHAnsi" w:cstheme="minorHAnsi"/>
          <w:i w:val="0"/>
          <w:iCs w:val="0"/>
        </w:rPr>
        <w:t>48 prévoit une exception à l'obligation générale de se conformer aux dispositions du Règlement des radiocommunications</w:t>
      </w:r>
      <w:r w:rsidRPr="0056708C">
        <w:rPr>
          <w:rStyle w:val="Emphasis"/>
          <w:rFonts w:asciiTheme="minorHAnsi" w:hAnsiTheme="minorHAnsi" w:cstheme="minorHAnsi"/>
        </w:rPr>
        <w:t xml:space="preserve">. </w:t>
      </w:r>
      <w:r w:rsidRPr="0056708C">
        <w:rPr>
          <w:rFonts w:asciiTheme="minorHAnsi" w:hAnsiTheme="minorHAnsi" w:cstheme="minorHAnsi"/>
        </w:rPr>
        <w:t>Dans l'article 48, il est également reconnu que</w:t>
      </w:r>
      <w:proofErr w:type="gramStart"/>
      <w:r w:rsidRPr="0056708C">
        <w:rPr>
          <w:rFonts w:asciiTheme="minorHAnsi" w:hAnsiTheme="minorHAnsi" w:cstheme="minorHAnsi"/>
        </w:rPr>
        <w:t xml:space="preserve"> </w:t>
      </w:r>
      <w:r w:rsidRPr="0056708C">
        <w:rPr>
          <w:rFonts w:asciiTheme="minorHAnsi" w:hAnsiTheme="minorHAnsi" w:cstheme="minorHAnsi"/>
          <w:iCs/>
        </w:rPr>
        <w:t>«</w:t>
      </w:r>
      <w:r w:rsidRPr="0056708C">
        <w:rPr>
          <w:rFonts w:asciiTheme="minorHAnsi" w:hAnsiTheme="minorHAnsi" w:cstheme="minorHAnsi"/>
          <w:i/>
          <w:iCs/>
        </w:rPr>
        <w:t>Les</w:t>
      </w:r>
      <w:proofErr w:type="gramEnd"/>
      <w:r w:rsidRPr="0056708C">
        <w:rPr>
          <w:rFonts w:asciiTheme="minorHAnsi" w:hAnsiTheme="minorHAnsi" w:cstheme="minorHAnsi"/>
          <w:i/>
          <w:iCs/>
        </w:rPr>
        <w:t xml:space="preserve"> États Membres conservent leur entière liberté en ce qui concerne les installations radioélectriques militaires</w:t>
      </w:r>
      <w:r w:rsidRPr="0056708C">
        <w:rPr>
          <w:rFonts w:asciiTheme="minorHAnsi" w:hAnsiTheme="minorHAnsi" w:cstheme="minorHAnsi"/>
          <w:iCs/>
        </w:rPr>
        <w:t>»</w:t>
      </w:r>
      <w:r w:rsidRPr="0056708C">
        <w:rPr>
          <w:rFonts w:asciiTheme="minorHAnsi" w:hAnsiTheme="minorHAnsi" w:cstheme="minorHAnsi"/>
        </w:rPr>
        <w:t xml:space="preserve">, comme indiqué au numéro 202 de la Constitution. Les deux paragraphes ci-après de l'article 48 confirment cependant que cette reconnaissance ne constitue pas une dérogation complète et définitive aux dispositions des Règlements </w:t>
      </w:r>
      <w:proofErr w:type="gramStart"/>
      <w:r w:rsidRPr="0056708C">
        <w:rPr>
          <w:rFonts w:asciiTheme="minorHAnsi" w:hAnsiTheme="minorHAnsi" w:cstheme="minorHAnsi"/>
        </w:rPr>
        <w:t>administratifs:</w:t>
      </w:r>
      <w:proofErr w:type="gramEnd"/>
    </w:p>
    <w:p w14:paraId="215EB010" w14:textId="77777777" w:rsidR="0034303E" w:rsidRPr="0056708C" w:rsidRDefault="0034303E" w:rsidP="007B5682">
      <w:pPr>
        <w:ind w:left="1191" w:hanging="1191"/>
        <w:jc w:val="both"/>
        <w:rPr>
          <w:rFonts w:asciiTheme="minorHAnsi" w:hAnsiTheme="minorHAnsi" w:cstheme="minorHAnsi"/>
          <w:b/>
          <w:bCs/>
          <w:i/>
          <w:iCs/>
        </w:rPr>
      </w:pPr>
      <w:r w:rsidRPr="0056708C">
        <w:rPr>
          <w:rFonts w:asciiTheme="minorHAnsi" w:hAnsiTheme="minorHAnsi" w:cstheme="minorHAnsi"/>
          <w:b/>
          <w:bCs/>
          <w:i/>
          <w:iCs/>
        </w:rPr>
        <w:t>203</w:t>
      </w:r>
      <w:r w:rsidRPr="0056708C">
        <w:rPr>
          <w:rFonts w:asciiTheme="minorHAnsi" w:hAnsiTheme="minorHAnsi" w:cstheme="minorHAnsi"/>
          <w:b/>
          <w:bCs/>
          <w:i/>
          <w:iCs/>
        </w:rPr>
        <w:tab/>
        <w:t>2</w:t>
      </w:r>
      <w:r w:rsidRPr="0056708C">
        <w:rPr>
          <w:rFonts w:asciiTheme="minorHAnsi" w:hAnsiTheme="minorHAnsi" w:cstheme="minorHAnsi"/>
          <w:b/>
          <w:bCs/>
          <w:i/>
          <w:iCs/>
        </w:rPr>
        <w:tab/>
        <w:t xml:space="preserve">Toutefois, ces installations doivent, </w:t>
      </w:r>
      <w:r w:rsidRPr="0056708C">
        <w:rPr>
          <w:rFonts w:asciiTheme="minorHAnsi" w:hAnsiTheme="minorHAnsi" w:cstheme="minorHAnsi"/>
          <w:b/>
          <w:bCs/>
          <w:i/>
          <w:iCs/>
          <w:u w:val="single"/>
        </w:rPr>
        <w:t>autant que possible</w:t>
      </w:r>
      <w:r w:rsidRPr="0056708C">
        <w:rPr>
          <w:rFonts w:asciiTheme="minorHAnsi" w:hAnsiTheme="minorHAnsi" w:cstheme="minorHAnsi"/>
          <w:b/>
          <w:bCs/>
          <w:i/>
          <w:iCs/>
        </w:rPr>
        <w:t>, observer les dispositions réglementaires relatives aux secours à prêter en cas de détresse et aux mesures à prendre pour empêcher les brouillages préjudiciables, ainsi que les prescriptions des Règlements administratifs concernant les types d'émission et les fréquences à utiliser, selon la nature du service qu'elles assurent.</w:t>
      </w:r>
    </w:p>
    <w:p w14:paraId="48951FB1" w14:textId="77777777" w:rsidR="0034303E" w:rsidRPr="0056708C" w:rsidRDefault="0034303E" w:rsidP="007B5682">
      <w:pPr>
        <w:ind w:left="1191" w:hanging="1191"/>
        <w:jc w:val="both"/>
        <w:rPr>
          <w:rStyle w:val="Emphasis"/>
          <w:rFonts w:asciiTheme="minorHAnsi" w:hAnsiTheme="minorHAnsi" w:cstheme="minorHAnsi"/>
          <w:b/>
          <w:bCs/>
        </w:rPr>
      </w:pPr>
      <w:r w:rsidRPr="0056708C">
        <w:rPr>
          <w:rFonts w:asciiTheme="minorHAnsi" w:hAnsiTheme="minorHAnsi" w:cstheme="minorHAnsi"/>
          <w:b/>
          <w:bCs/>
          <w:i/>
          <w:iCs/>
        </w:rPr>
        <w:t>204</w:t>
      </w:r>
      <w:r w:rsidRPr="0056708C">
        <w:rPr>
          <w:rFonts w:asciiTheme="minorHAnsi" w:hAnsiTheme="minorHAnsi" w:cstheme="minorHAnsi"/>
          <w:b/>
          <w:bCs/>
          <w:i/>
          <w:iCs/>
        </w:rPr>
        <w:tab/>
        <w:t>3</w:t>
      </w:r>
      <w:r w:rsidRPr="0056708C">
        <w:rPr>
          <w:rFonts w:asciiTheme="minorHAnsi" w:hAnsiTheme="minorHAnsi" w:cstheme="minorHAnsi"/>
          <w:b/>
          <w:bCs/>
          <w:i/>
          <w:iCs/>
        </w:rPr>
        <w:tab/>
        <w:t xml:space="preserve">En outre, lorsque ces installations participent au service de la correspondance publique ou aux autres services régis par les Règlements administratifs, elles doivent se conformer, </w:t>
      </w:r>
      <w:r w:rsidRPr="0056708C">
        <w:rPr>
          <w:rFonts w:asciiTheme="minorHAnsi" w:hAnsiTheme="minorHAnsi" w:cstheme="minorHAnsi"/>
          <w:b/>
          <w:bCs/>
          <w:i/>
          <w:iCs/>
          <w:u w:val="single"/>
        </w:rPr>
        <w:t>en général</w:t>
      </w:r>
      <w:r w:rsidRPr="0056708C">
        <w:rPr>
          <w:rFonts w:asciiTheme="minorHAnsi" w:hAnsiTheme="minorHAnsi" w:cstheme="minorHAnsi"/>
          <w:b/>
          <w:bCs/>
          <w:i/>
          <w:iCs/>
        </w:rPr>
        <w:t>, aux prescriptions réglementaires applicables à ces services.</w:t>
      </w:r>
    </w:p>
    <w:p w14:paraId="1BEDA6E4" w14:textId="77777777" w:rsidR="0034303E" w:rsidRPr="0056708C" w:rsidRDefault="0034303E" w:rsidP="007B5682">
      <w:pPr>
        <w:jc w:val="both"/>
        <w:rPr>
          <w:rFonts w:asciiTheme="minorHAnsi" w:hAnsiTheme="minorHAnsi" w:cstheme="minorHAnsi"/>
        </w:rPr>
      </w:pPr>
      <w:r w:rsidRPr="0056708C">
        <w:rPr>
          <w:rFonts w:asciiTheme="minorHAnsi" w:hAnsiTheme="minorHAnsi" w:cstheme="minorHAnsi"/>
        </w:rPr>
        <w:t xml:space="preserve">Le Comité est d'avis que ces dispositions de la Constitution ne signifient pas que les droits à une reconnaissance et à </w:t>
      </w:r>
      <w:proofErr w:type="gramStart"/>
      <w:r w:rsidRPr="0056708C">
        <w:rPr>
          <w:rFonts w:asciiTheme="minorHAnsi" w:hAnsiTheme="minorHAnsi" w:cstheme="minorHAnsi"/>
        </w:rPr>
        <w:t>une protection internationales</w:t>
      </w:r>
      <w:proofErr w:type="gramEnd"/>
      <w:r w:rsidRPr="0056708C">
        <w:rPr>
          <w:rFonts w:asciiTheme="minorHAnsi" w:hAnsiTheme="minorHAnsi" w:cstheme="minorHAnsi"/>
        </w:rPr>
        <w:t xml:space="preserve"> pourraient être obtenus et conservés en invoquant l'article 48 sans que les assignations de fréquence correspondantes aient été inscrites avec succès dans le Fichier de référence international des fréquences. De plus, le Comité est très préoccupé par le risque d'utilisation abusive dudit article et par le fait qu'une telle utilisation abusive compromettrait gravement l'intégrité du cadre réglementaire. En outre, dans les cas où il apparaît que des renseignements contradictoires donnent à penser que les assignations de fréquence pour lesquelles l'article 48 a été invoqué ne sont pas utilisées pour des installations radioélectriques militaires, le Comité devrait pouvoir inviter l'administration concernée à apporter des éclaircissements.</w:t>
      </w:r>
    </w:p>
    <w:p w14:paraId="0728274A" w14:textId="77777777" w:rsidR="0034303E" w:rsidRPr="0056708C" w:rsidRDefault="0034303E" w:rsidP="007B5682">
      <w:pPr>
        <w:pStyle w:val="Headingb0"/>
        <w:spacing w:before="160"/>
        <w:rPr>
          <w:rFonts w:asciiTheme="minorHAnsi" w:hAnsiTheme="minorHAnsi" w:cstheme="minorHAnsi"/>
          <w:lang w:val="fr-FR" w:eastAsia="ar-SA"/>
        </w:rPr>
      </w:pPr>
      <w:r w:rsidRPr="0056708C">
        <w:rPr>
          <w:rFonts w:asciiTheme="minorHAnsi" w:hAnsiTheme="minorHAnsi" w:cstheme="minorHAnsi"/>
          <w:lang w:val="fr-FR" w:eastAsia="ar-SA"/>
        </w:rPr>
        <w:t>Conclusions</w:t>
      </w:r>
    </w:p>
    <w:p w14:paraId="2A77E6AD" w14:textId="77777777" w:rsidR="0034303E" w:rsidRPr="0056708C" w:rsidRDefault="0034303E" w:rsidP="007B5682">
      <w:pPr>
        <w:jc w:val="both"/>
        <w:rPr>
          <w:rFonts w:asciiTheme="minorHAnsi" w:hAnsiTheme="minorHAnsi" w:cstheme="minorHAnsi"/>
          <w:lang w:eastAsia="ar-SA"/>
        </w:rPr>
      </w:pPr>
      <w:r w:rsidRPr="0056708C">
        <w:rPr>
          <w:rFonts w:asciiTheme="minorHAnsi" w:hAnsiTheme="minorHAnsi" w:cstheme="minorHAnsi"/>
          <w:noProof/>
          <w:lang w:eastAsia="zh-CN"/>
        </w:rPr>
        <w:t>Le Comité considère qu'il est nécessaire d'apporter des éclaircissements sur l'invocation de l'article 48 en ce qui concerne le Règlement des radiocommunications et estime en outre qu'il est indispensable d'éviter tout recours abusif à l'application dudit article. Le Comité souhaite obtenir des orientations qui pourraient être utilisées pour traiter les cas relevant de l'article 48</w:t>
      </w:r>
      <w:r w:rsidRPr="0056708C">
        <w:rPr>
          <w:rFonts w:asciiTheme="minorHAnsi" w:hAnsiTheme="minorHAnsi" w:cstheme="minorHAnsi"/>
          <w:lang w:eastAsia="ar-SA"/>
        </w:rPr>
        <w:t xml:space="preserve">. Le Comité invite la PP-22 à confirmer ce qui </w:t>
      </w:r>
      <w:proofErr w:type="gramStart"/>
      <w:r w:rsidRPr="0056708C">
        <w:rPr>
          <w:rFonts w:asciiTheme="minorHAnsi" w:hAnsiTheme="minorHAnsi" w:cstheme="minorHAnsi"/>
          <w:lang w:eastAsia="ar-SA"/>
        </w:rPr>
        <w:t>suit:</w:t>
      </w:r>
      <w:proofErr w:type="gramEnd"/>
    </w:p>
    <w:p w14:paraId="54D93571" w14:textId="77777777" w:rsidR="0034303E" w:rsidRPr="0056708C" w:rsidRDefault="0034303E" w:rsidP="007B5682">
      <w:pPr>
        <w:pStyle w:val="enumlev1"/>
        <w:jc w:val="both"/>
        <w:rPr>
          <w:rFonts w:asciiTheme="minorHAnsi" w:hAnsiTheme="minorHAnsi" w:cstheme="minorHAnsi"/>
        </w:rPr>
      </w:pPr>
      <w:r w:rsidRPr="0056708C">
        <w:rPr>
          <w:rFonts w:asciiTheme="minorHAnsi" w:hAnsiTheme="minorHAnsi" w:cstheme="minorHAnsi"/>
        </w:rPr>
        <w:t>1)</w:t>
      </w:r>
      <w:r w:rsidRPr="0056708C">
        <w:rPr>
          <w:rFonts w:asciiTheme="minorHAnsi" w:hAnsiTheme="minorHAnsi" w:cstheme="minorHAnsi"/>
        </w:rPr>
        <w:tab/>
        <w:t xml:space="preserve">un État Membre invoquant l'article 48 pour des assignations de fréquence doit utiliser ces assignations exclusivement pour les installations radioélectriques </w:t>
      </w:r>
      <w:proofErr w:type="gramStart"/>
      <w:r w:rsidRPr="0056708C">
        <w:rPr>
          <w:rFonts w:asciiTheme="minorHAnsi" w:hAnsiTheme="minorHAnsi" w:cstheme="minorHAnsi"/>
        </w:rPr>
        <w:t>militaires;</w:t>
      </w:r>
      <w:proofErr w:type="gramEnd"/>
    </w:p>
    <w:p w14:paraId="2BE40B8A" w14:textId="77777777" w:rsidR="0034303E" w:rsidRPr="0056708C" w:rsidRDefault="0034303E" w:rsidP="007B5682">
      <w:pPr>
        <w:pStyle w:val="enumlev1"/>
        <w:jc w:val="both"/>
        <w:rPr>
          <w:rFonts w:asciiTheme="minorHAnsi" w:hAnsiTheme="minorHAnsi" w:cstheme="minorHAnsi"/>
        </w:rPr>
      </w:pPr>
      <w:r w:rsidRPr="0056708C">
        <w:rPr>
          <w:rFonts w:asciiTheme="minorHAnsi" w:hAnsiTheme="minorHAnsi" w:cstheme="minorHAnsi"/>
        </w:rPr>
        <w:t>2)</w:t>
      </w:r>
      <w:r w:rsidRPr="0056708C">
        <w:rPr>
          <w:rFonts w:asciiTheme="minorHAnsi" w:hAnsiTheme="minorHAnsi" w:cstheme="minorHAnsi"/>
        </w:rPr>
        <w:tab/>
        <w:t xml:space="preserve">l'article 48 ne peut être invoqué pour les assignations de fréquence utilisées par des installations radioélectriques non militaires, ou à la fois par des installations radioélectriques militaires et non </w:t>
      </w:r>
      <w:proofErr w:type="gramStart"/>
      <w:r w:rsidRPr="0056708C">
        <w:rPr>
          <w:rFonts w:asciiTheme="minorHAnsi" w:hAnsiTheme="minorHAnsi" w:cstheme="minorHAnsi"/>
        </w:rPr>
        <w:t>militaires;</w:t>
      </w:r>
      <w:proofErr w:type="gramEnd"/>
    </w:p>
    <w:p w14:paraId="669B7EA7" w14:textId="77777777" w:rsidR="0034303E" w:rsidRPr="0056708C" w:rsidRDefault="0034303E" w:rsidP="007B5682">
      <w:pPr>
        <w:pStyle w:val="enumlev1"/>
        <w:jc w:val="both"/>
        <w:rPr>
          <w:rFonts w:asciiTheme="minorHAnsi" w:hAnsiTheme="minorHAnsi" w:cstheme="minorHAnsi"/>
        </w:rPr>
      </w:pPr>
      <w:r w:rsidRPr="0056708C">
        <w:rPr>
          <w:rFonts w:asciiTheme="minorHAnsi" w:hAnsiTheme="minorHAnsi" w:cstheme="minorHAnsi"/>
        </w:rPr>
        <w:t>3)</w:t>
      </w:r>
      <w:r w:rsidRPr="0056708C">
        <w:rPr>
          <w:rFonts w:asciiTheme="minorHAnsi" w:hAnsiTheme="minorHAnsi" w:cstheme="minorHAnsi"/>
        </w:rPr>
        <w:tab/>
        <w:t xml:space="preserve">le BR et le Comité peuvent demander des précisions et, par conséquent, appliquer toutes les dispositions réglementaires pertinentes s'il apparaît, d'après des renseignements fiables, qu'une assignation de fréquence inscrite pour laquelle l'article 48 a été invoqué n'est en réalité pas conforme audit </w:t>
      </w:r>
      <w:proofErr w:type="gramStart"/>
      <w:r w:rsidRPr="0056708C">
        <w:rPr>
          <w:rFonts w:asciiTheme="minorHAnsi" w:hAnsiTheme="minorHAnsi" w:cstheme="minorHAnsi"/>
        </w:rPr>
        <w:t>article;</w:t>
      </w:r>
      <w:proofErr w:type="gramEnd"/>
    </w:p>
    <w:p w14:paraId="7656BE7B" w14:textId="77777777" w:rsidR="0034303E" w:rsidRPr="0056708C" w:rsidRDefault="0034303E" w:rsidP="007B5682">
      <w:pPr>
        <w:pStyle w:val="enumlev1"/>
        <w:jc w:val="both"/>
      </w:pPr>
      <w:r w:rsidRPr="0056708C">
        <w:rPr>
          <w:rFonts w:asciiTheme="minorHAnsi" w:hAnsiTheme="minorHAnsi" w:cstheme="minorHAnsi"/>
        </w:rPr>
        <w:t>4)</w:t>
      </w:r>
      <w:r w:rsidRPr="0056708C">
        <w:rPr>
          <w:rFonts w:asciiTheme="minorHAnsi" w:hAnsiTheme="minorHAnsi" w:cstheme="minorHAnsi"/>
        </w:rPr>
        <w:tab/>
        <w:t xml:space="preserve">que les assignations de fréquence utilisées par les installations radioélectriques militaires, que l'article 48 soit invoqué ou non, sont admises à obtenir une reconnaissance internationale et ont le droit de demander </w:t>
      </w:r>
      <w:r w:rsidRPr="0056708C">
        <w:rPr>
          <w:rFonts w:asciiTheme="minorHAnsi" w:hAnsiTheme="minorHAnsi" w:cstheme="minorHAnsi"/>
          <w:color w:val="000000"/>
        </w:rPr>
        <w:t>une protection</w:t>
      </w:r>
      <w:r w:rsidRPr="0056708C">
        <w:rPr>
          <w:rFonts w:asciiTheme="minorHAnsi" w:hAnsiTheme="minorHAnsi" w:cstheme="minorHAnsi"/>
        </w:rPr>
        <w:t xml:space="preserve"> contre les brouillages préjudiciables, à condition d'être inscrites dans le Fichier de référence international des fréquences.</w:t>
      </w:r>
    </w:p>
    <w:bookmarkEnd w:id="11"/>
    <w:p w14:paraId="6B2B60D2" w14:textId="1C580678" w:rsidR="001B2C25" w:rsidRPr="0009024D" w:rsidRDefault="0034303E" w:rsidP="007B5682">
      <w:pPr>
        <w:tabs>
          <w:tab w:val="left" w:pos="3402"/>
        </w:tabs>
        <w:spacing w:before="0"/>
        <w:jc w:val="center"/>
      </w:pPr>
      <w:r w:rsidRPr="0056708C">
        <w:rPr>
          <w:rFonts w:ascii="Calibri" w:hAnsi="Calibri" w:cs="Calibri"/>
          <w:sz w:val="22"/>
          <w:szCs w:val="22"/>
        </w:rPr>
        <w:lastRenderedPageBreak/>
        <w:t>________________</w:t>
      </w:r>
    </w:p>
    <w:sectPr w:rsidR="001B2C25" w:rsidRPr="0009024D" w:rsidSect="00B450C2">
      <w:headerReference w:type="default" r:id="rId44"/>
      <w:footerReference w:type="default" r:id="rId45"/>
      <w:headerReference w:type="first" r:id="rId46"/>
      <w:footerReference w:type="first" r:id="rId47"/>
      <w:pgSz w:w="11907" w:h="16834" w:code="9"/>
      <w:pgMar w:top="284" w:right="1134" w:bottom="992"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E9D1" w14:textId="77777777" w:rsidR="0034303E" w:rsidRDefault="0034303E">
      <w:r>
        <w:separator/>
      </w:r>
    </w:p>
  </w:endnote>
  <w:endnote w:type="continuationSeparator" w:id="0">
    <w:p w14:paraId="5B8E4682" w14:textId="77777777" w:rsidR="0034303E" w:rsidRDefault="0034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altName w:val="Segoe Print"/>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Segoe UI"/>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5013" w14:textId="23CF86DC" w:rsidR="0034303E" w:rsidRDefault="0034303E">
    <w:pPr>
      <w:pStyle w:val="Footer"/>
      <w:rPr>
        <w:lang w:val="en-US"/>
      </w:rPr>
    </w:pPr>
    <w:r>
      <w:fldChar w:fldCharType="begin"/>
    </w:r>
    <w:r w:rsidRPr="00E95901">
      <w:rPr>
        <w:lang w:val="en-US"/>
      </w:rPr>
      <w:instrText xml:space="preserve"> FILENAME \p \* MERGEFORMAT </w:instrText>
    </w:r>
    <w:r>
      <w:fldChar w:fldCharType="separate"/>
    </w:r>
    <w:r w:rsidR="009E288A">
      <w:rPr>
        <w:lang w:val="en-US"/>
      </w:rPr>
      <w:t>M:\RRB\RRB22\RRB22-2\Summary\015F.docx</w:t>
    </w:r>
    <w:r>
      <w:rPr>
        <w:lang w:val="en-US"/>
      </w:rPr>
      <w:fldChar w:fldCharType="end"/>
    </w:r>
    <w:r>
      <w:rPr>
        <w:lang w:val="en-US"/>
      </w:rPr>
      <w:tab/>
    </w:r>
    <w:r>
      <w:fldChar w:fldCharType="begin"/>
    </w:r>
    <w:r>
      <w:instrText xml:space="preserve"> savedate \@ dd.MM.yy </w:instrText>
    </w:r>
    <w:r>
      <w:fldChar w:fldCharType="separate"/>
    </w:r>
    <w:r w:rsidR="009E288A">
      <w:t>15.07.22</w:t>
    </w:r>
    <w:r>
      <w:fldChar w:fldCharType="end"/>
    </w:r>
    <w:r>
      <w:rPr>
        <w:lang w:val="en-US"/>
      </w:rPr>
      <w:tab/>
    </w:r>
    <w:r>
      <w:fldChar w:fldCharType="begin"/>
    </w:r>
    <w:r>
      <w:instrText xml:space="preserve"> printdate \@ dd.MM.yy </w:instrText>
    </w:r>
    <w:r>
      <w:fldChar w:fldCharType="separate"/>
    </w:r>
    <w:r w:rsidR="009E288A">
      <w:t>15.07.22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EB17" w14:textId="11B3DB8E" w:rsidR="0034303E" w:rsidRPr="0050228B" w:rsidRDefault="0034303E" w:rsidP="0034303E">
    <w:pPr>
      <w:pStyle w:val="Footer"/>
      <w:rPr>
        <w:lang w:val="en-US"/>
      </w:rPr>
    </w:pPr>
    <w:r>
      <w:fldChar w:fldCharType="begin"/>
    </w:r>
    <w:r w:rsidRPr="0050228B">
      <w:rPr>
        <w:lang w:val="en-US"/>
      </w:rPr>
      <w:instrText xml:space="preserve"> FILENAME \p  \* MERGEFORMAT </w:instrText>
    </w:r>
    <w:r>
      <w:fldChar w:fldCharType="separate"/>
    </w:r>
    <w:r w:rsidR="009E288A">
      <w:rPr>
        <w:lang w:val="en-US"/>
      </w:rPr>
      <w:t>M:\RRB\RRB22\RRB22-2\Summary\015F.docx</w:t>
    </w:r>
    <w:r>
      <w:fldChar w:fldCharType="end"/>
    </w:r>
    <w:r w:rsidRPr="0050228B">
      <w:rPr>
        <w:lang w:val="en-US"/>
      </w:rPr>
      <w:t xml:space="preserve"> </w:t>
    </w:r>
    <w:r>
      <w:rPr>
        <w:lang w:val="en-US"/>
      </w:rPr>
      <w:t>(502906)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461E" w14:textId="49089C59" w:rsidR="0034303E" w:rsidRPr="0050228B" w:rsidRDefault="0034303E" w:rsidP="006906D4">
    <w:pPr>
      <w:pStyle w:val="Footer"/>
      <w:rPr>
        <w:lang w:val="en-US"/>
      </w:rPr>
    </w:pPr>
    <w:r w:rsidRPr="001F0489">
      <w:rPr>
        <w:lang w:val="en-US"/>
      </w:rPr>
      <w:t>(</w:t>
    </w:r>
    <w:r>
      <w:rPr>
        <w:lang w:val="en-US"/>
      </w:rPr>
      <w:t>509337</w:t>
    </w:r>
    <w:r w:rsidRPr="001F0489">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3FB7" w14:textId="1C0AC5C0" w:rsidR="0034303E" w:rsidRPr="0050228B" w:rsidRDefault="0034303E" w:rsidP="0034303E">
    <w:pPr>
      <w:pStyle w:val="Footer"/>
      <w:rPr>
        <w:lang w:val="en-US"/>
      </w:rPr>
    </w:pPr>
    <w:r w:rsidRPr="001F0489">
      <w:rPr>
        <w:lang w:val="en-US"/>
      </w:rPr>
      <w:t>(</w:t>
    </w:r>
    <w:r>
      <w:rPr>
        <w:lang w:val="en-US"/>
      </w:rPr>
      <w:t>509337</w:t>
    </w:r>
    <w:r w:rsidRPr="001F0489">
      <w:rPr>
        <w:lang w:val="en-U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8425" w14:textId="645107D3" w:rsidR="0034303E" w:rsidRPr="0050228B" w:rsidRDefault="0034303E" w:rsidP="0034303E">
    <w:pPr>
      <w:pStyle w:val="Footer"/>
      <w:rPr>
        <w:lang w:val="en-US"/>
      </w:rPr>
    </w:pPr>
    <w:r w:rsidRPr="001F0489">
      <w:rPr>
        <w:lang w:val="en-US"/>
      </w:rPr>
      <w:t>(</w:t>
    </w:r>
    <w:r>
      <w:rPr>
        <w:lang w:val="en-US"/>
      </w:rPr>
      <w:t>509337</w:t>
    </w:r>
    <w:r w:rsidRPr="001F0489">
      <w:rPr>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D972" w14:textId="4985C6BB" w:rsidR="0034303E" w:rsidRPr="0050228B" w:rsidRDefault="007B5682" w:rsidP="006906D4">
    <w:pPr>
      <w:pStyle w:val="Footer"/>
      <w:rPr>
        <w:lang w:val="en-US"/>
      </w:rPr>
    </w:pPr>
    <w:r>
      <w:rPr>
        <w:lang w:val="en-US"/>
      </w:rPr>
      <w:t>(</w:t>
    </w:r>
    <w:r w:rsidR="0034303E">
      <w:rPr>
        <w:lang w:val="en-US"/>
      </w:rPr>
      <w:t>509337</w:t>
    </w:r>
    <w:r w:rsidR="0034303E" w:rsidRPr="001F0489">
      <w:rPr>
        <w:lang w:val="en-U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8867" w14:textId="62E8C371" w:rsidR="0034303E" w:rsidRPr="0050228B" w:rsidRDefault="0034303E" w:rsidP="006906D4">
    <w:pPr>
      <w:pStyle w:val="Footer"/>
      <w:rPr>
        <w:lang w:val="en-US"/>
      </w:rPr>
    </w:pPr>
    <w:r w:rsidRPr="001F0489">
      <w:rPr>
        <w:lang w:val="en-US"/>
      </w:rPr>
      <w:t>(</w:t>
    </w:r>
    <w:r>
      <w:rPr>
        <w:lang w:val="en-US"/>
      </w:rPr>
      <w:t>509337</w:t>
    </w:r>
    <w:r w:rsidRPr="001F0489">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8DFF" w14:textId="77777777" w:rsidR="0034303E" w:rsidRDefault="0034303E">
      <w:r>
        <w:t>____________________</w:t>
      </w:r>
    </w:p>
  </w:footnote>
  <w:footnote w:type="continuationSeparator" w:id="0">
    <w:p w14:paraId="208BF319" w14:textId="77777777" w:rsidR="0034303E" w:rsidRDefault="0034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9E43" w14:textId="77777777" w:rsidR="0034303E" w:rsidRDefault="0034303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FD45725" w14:textId="77777777" w:rsidR="0034303E" w:rsidRDefault="0034303E" w:rsidP="0034303E">
    <w:pPr>
      <w:pStyle w:val="Header"/>
    </w:pPr>
    <w:r w:rsidRPr="00E2195E">
      <w:t>RRB2</w:t>
    </w:r>
    <w:r>
      <w:t>2</w:t>
    </w:r>
    <w:r w:rsidRPr="00E2195E">
      <w:t>-</w:t>
    </w:r>
    <w:r>
      <w:t>1</w:t>
    </w:r>
    <w:r w:rsidRPr="00E2195E">
      <w:t>/</w:t>
    </w:r>
    <w:r>
      <w:t>18</w:t>
    </w:r>
    <w:r w:rsidRPr="00E2195E">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A01B" w14:textId="3EA18445" w:rsidR="0034303E" w:rsidRDefault="0034303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00352">
      <w:rPr>
        <w:rStyle w:val="PageNumber"/>
        <w:noProof/>
      </w:rPr>
      <w:t>8</w:t>
    </w:r>
    <w:r>
      <w:rPr>
        <w:rStyle w:val="PageNumber"/>
      </w:rPr>
      <w:fldChar w:fldCharType="end"/>
    </w:r>
  </w:p>
  <w:p w14:paraId="4C840CD7" w14:textId="77777777" w:rsidR="0034303E" w:rsidRDefault="0034303E" w:rsidP="0034303E">
    <w:pPr>
      <w:pStyle w:val="Header"/>
    </w:pPr>
    <w:r w:rsidRPr="00E2195E">
      <w:t>RRB2</w:t>
    </w:r>
    <w:r>
      <w:t>2</w:t>
    </w:r>
    <w:r w:rsidRPr="00E2195E">
      <w:t>-</w:t>
    </w:r>
    <w:r>
      <w:t>2</w:t>
    </w:r>
    <w:r w:rsidRPr="00E2195E">
      <w:t>/</w:t>
    </w:r>
    <w:r>
      <w:t>15</w:t>
    </w:r>
    <w:r w:rsidRPr="00E2195E">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F949" w14:textId="39972544" w:rsidR="0034303E" w:rsidRDefault="0034303E" w:rsidP="0034303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00352">
      <w:rPr>
        <w:rStyle w:val="PageNumber"/>
        <w:noProof/>
      </w:rPr>
      <w:t>2</w:t>
    </w:r>
    <w:r>
      <w:rPr>
        <w:rStyle w:val="PageNumber"/>
      </w:rPr>
      <w:fldChar w:fldCharType="end"/>
    </w:r>
  </w:p>
  <w:p w14:paraId="3B4B171F" w14:textId="77777777" w:rsidR="0034303E" w:rsidRDefault="0034303E" w:rsidP="0034303E">
    <w:pPr>
      <w:pStyle w:val="Header"/>
    </w:pPr>
    <w:r w:rsidRPr="00E2195E">
      <w:t>RRB2</w:t>
    </w:r>
    <w:r>
      <w:t>2</w:t>
    </w:r>
    <w:r w:rsidRPr="00E2195E">
      <w:t>-</w:t>
    </w:r>
    <w:r>
      <w:t>2</w:t>
    </w:r>
    <w:r w:rsidRPr="00E2195E">
      <w:t>/</w:t>
    </w:r>
    <w:r>
      <w:t>15</w:t>
    </w:r>
    <w:r w:rsidRPr="00E2195E">
      <w:t>-F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374749"/>
      <w:docPartObj>
        <w:docPartGallery w:val="Page Numbers (Top of Page)"/>
        <w:docPartUnique/>
      </w:docPartObj>
    </w:sdtPr>
    <w:sdtEndPr>
      <w:rPr>
        <w:noProof/>
      </w:rPr>
    </w:sdtEndPr>
    <w:sdtContent>
      <w:p w14:paraId="588F6FD1" w14:textId="30F2F17C" w:rsidR="0034303E" w:rsidRDefault="0034303E" w:rsidP="0009024D">
        <w:pPr>
          <w:pStyle w:val="Header"/>
        </w:pPr>
        <w:r>
          <w:fldChar w:fldCharType="begin"/>
        </w:r>
        <w:r>
          <w:instrText xml:space="preserve"> PAGE   \* MERGEFORMAT </w:instrText>
        </w:r>
        <w:r>
          <w:fldChar w:fldCharType="separate"/>
        </w:r>
        <w:r w:rsidR="00600352">
          <w:rPr>
            <w:noProof/>
          </w:rPr>
          <w:t>26</w:t>
        </w:r>
        <w:r>
          <w:rPr>
            <w:noProof/>
          </w:rPr>
          <w:fldChar w:fldCharType="end"/>
        </w:r>
      </w:p>
    </w:sdtContent>
  </w:sdt>
  <w:p w14:paraId="11C195FF" w14:textId="77777777" w:rsidR="0034303E" w:rsidRDefault="0034303E" w:rsidP="0009024D">
    <w:pPr>
      <w:pStyle w:val="Header"/>
      <w:spacing w:after="240"/>
    </w:pPr>
    <w:r>
      <w:t>RRB22-2/15-F</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815513"/>
      <w:docPartObj>
        <w:docPartGallery w:val="Page Numbers (Top of Page)"/>
        <w:docPartUnique/>
      </w:docPartObj>
    </w:sdtPr>
    <w:sdtEndPr>
      <w:rPr>
        <w:noProof/>
      </w:rPr>
    </w:sdtEndPr>
    <w:sdtContent>
      <w:p w14:paraId="24ED4A41" w14:textId="03A15B02" w:rsidR="0034303E" w:rsidRDefault="0034303E">
        <w:pPr>
          <w:pStyle w:val="Header"/>
        </w:pPr>
        <w:r>
          <w:fldChar w:fldCharType="begin"/>
        </w:r>
        <w:r>
          <w:instrText xml:space="preserve"> PAGE   \* MERGEFORMAT </w:instrText>
        </w:r>
        <w:r>
          <w:fldChar w:fldCharType="separate"/>
        </w:r>
        <w:r w:rsidR="00600352">
          <w:rPr>
            <w:noProof/>
          </w:rPr>
          <w:t>24</w:t>
        </w:r>
        <w:r>
          <w:rPr>
            <w:noProof/>
          </w:rPr>
          <w:fldChar w:fldCharType="end"/>
        </w:r>
      </w:p>
    </w:sdtContent>
  </w:sdt>
  <w:p w14:paraId="4C46CF1D" w14:textId="669F5033" w:rsidR="0034303E" w:rsidRDefault="0034303E">
    <w:pPr>
      <w:pStyle w:val="Header"/>
    </w:pPr>
    <w:r>
      <w:t>RRB22-2/15-F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BC"/>
    <w:multiLevelType w:val="hybridMultilevel"/>
    <w:tmpl w:val="55D8B3CC"/>
    <w:lvl w:ilvl="0" w:tplc="0809000F">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3552D"/>
    <w:multiLevelType w:val="hybridMultilevel"/>
    <w:tmpl w:val="E4088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837CB"/>
    <w:multiLevelType w:val="hybridMultilevel"/>
    <w:tmpl w:val="65C22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1788B"/>
    <w:multiLevelType w:val="hybridMultilevel"/>
    <w:tmpl w:val="95A44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E757F"/>
    <w:multiLevelType w:val="hybridMultilevel"/>
    <w:tmpl w:val="B914C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4139DD"/>
    <w:multiLevelType w:val="hybridMultilevel"/>
    <w:tmpl w:val="3C96B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5E2A28"/>
    <w:multiLevelType w:val="hybridMultilevel"/>
    <w:tmpl w:val="D3A64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DA27A8"/>
    <w:multiLevelType w:val="hybridMultilevel"/>
    <w:tmpl w:val="10F60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D1BF7"/>
    <w:multiLevelType w:val="hybridMultilevel"/>
    <w:tmpl w:val="F2AEB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F90FB4"/>
    <w:multiLevelType w:val="hybridMultilevel"/>
    <w:tmpl w:val="28AC9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0B1BAC"/>
    <w:multiLevelType w:val="hybridMultilevel"/>
    <w:tmpl w:val="C6F43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9F4358"/>
    <w:multiLevelType w:val="hybridMultilevel"/>
    <w:tmpl w:val="FD5E9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F5719"/>
    <w:multiLevelType w:val="hybridMultilevel"/>
    <w:tmpl w:val="65E43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50437D"/>
    <w:multiLevelType w:val="hybridMultilevel"/>
    <w:tmpl w:val="53F68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A477F5"/>
    <w:multiLevelType w:val="hybridMultilevel"/>
    <w:tmpl w:val="97C4C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7A702D"/>
    <w:multiLevelType w:val="hybridMultilevel"/>
    <w:tmpl w:val="7C761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90027"/>
    <w:multiLevelType w:val="hybridMultilevel"/>
    <w:tmpl w:val="12244D6C"/>
    <w:lvl w:ilvl="0" w:tplc="F3F485D8">
      <w:start w:val="1"/>
      <w:numFmt w:val="bullet"/>
      <w:lvlText w:val=""/>
      <w:lvlJc w:val="left"/>
      <w:pPr>
        <w:ind w:left="360" w:hanging="360"/>
      </w:pPr>
      <w:rPr>
        <w:rFonts w:ascii="Symbol" w:hAnsi="Symbol" w:hint="default"/>
      </w:rPr>
    </w:lvl>
    <w:lvl w:ilvl="1" w:tplc="2FBA7C92">
      <w:start w:val="1"/>
      <w:numFmt w:val="bullet"/>
      <w:lvlText w:val="o"/>
      <w:lvlJc w:val="left"/>
      <w:pPr>
        <w:ind w:left="1080" w:hanging="360"/>
      </w:pPr>
      <w:rPr>
        <w:rFonts w:ascii="Courier New" w:hAnsi="Courier New" w:cs="Courier New" w:hint="default"/>
      </w:rPr>
    </w:lvl>
    <w:lvl w:ilvl="2" w:tplc="4F7A6D02">
      <w:start w:val="1"/>
      <w:numFmt w:val="bullet"/>
      <w:lvlText w:val=""/>
      <w:lvlJc w:val="left"/>
      <w:pPr>
        <w:ind w:left="1800" w:hanging="360"/>
      </w:pPr>
      <w:rPr>
        <w:rFonts w:ascii="Wingdings" w:hAnsi="Wingdings" w:hint="default"/>
      </w:rPr>
    </w:lvl>
    <w:lvl w:ilvl="3" w:tplc="6876012C">
      <w:start w:val="1"/>
      <w:numFmt w:val="bullet"/>
      <w:lvlText w:val=""/>
      <w:lvlJc w:val="left"/>
      <w:pPr>
        <w:ind w:left="2520" w:hanging="360"/>
      </w:pPr>
      <w:rPr>
        <w:rFonts w:ascii="Symbol" w:hAnsi="Symbol" w:hint="default"/>
      </w:rPr>
    </w:lvl>
    <w:lvl w:ilvl="4" w:tplc="7278039C">
      <w:start w:val="1"/>
      <w:numFmt w:val="bullet"/>
      <w:lvlText w:val="o"/>
      <w:lvlJc w:val="left"/>
      <w:pPr>
        <w:ind w:left="3240" w:hanging="360"/>
      </w:pPr>
      <w:rPr>
        <w:rFonts w:ascii="Courier New" w:hAnsi="Courier New" w:cs="Courier New" w:hint="default"/>
      </w:rPr>
    </w:lvl>
    <w:lvl w:ilvl="5" w:tplc="B5E8FF58">
      <w:start w:val="1"/>
      <w:numFmt w:val="bullet"/>
      <w:lvlText w:val=""/>
      <w:lvlJc w:val="left"/>
      <w:pPr>
        <w:ind w:left="3960" w:hanging="360"/>
      </w:pPr>
      <w:rPr>
        <w:rFonts w:ascii="Wingdings" w:hAnsi="Wingdings" w:hint="default"/>
      </w:rPr>
    </w:lvl>
    <w:lvl w:ilvl="6" w:tplc="64F6C3B2">
      <w:start w:val="1"/>
      <w:numFmt w:val="bullet"/>
      <w:lvlText w:val=""/>
      <w:lvlJc w:val="left"/>
      <w:pPr>
        <w:ind w:left="4680" w:hanging="360"/>
      </w:pPr>
      <w:rPr>
        <w:rFonts w:ascii="Symbol" w:hAnsi="Symbol" w:hint="default"/>
      </w:rPr>
    </w:lvl>
    <w:lvl w:ilvl="7" w:tplc="36EC8BCA">
      <w:start w:val="1"/>
      <w:numFmt w:val="bullet"/>
      <w:lvlText w:val="o"/>
      <w:lvlJc w:val="left"/>
      <w:pPr>
        <w:ind w:left="5400" w:hanging="360"/>
      </w:pPr>
      <w:rPr>
        <w:rFonts w:ascii="Courier New" w:hAnsi="Courier New" w:cs="Courier New" w:hint="default"/>
      </w:rPr>
    </w:lvl>
    <w:lvl w:ilvl="8" w:tplc="6F0825F2">
      <w:start w:val="1"/>
      <w:numFmt w:val="bullet"/>
      <w:lvlText w:val=""/>
      <w:lvlJc w:val="left"/>
      <w:pPr>
        <w:ind w:left="6120" w:hanging="360"/>
      </w:pPr>
      <w:rPr>
        <w:rFonts w:ascii="Wingdings" w:hAnsi="Wingdings" w:hint="default"/>
      </w:rPr>
    </w:lvl>
  </w:abstractNum>
  <w:abstractNum w:abstractNumId="17" w15:restartNumberingAfterBreak="0">
    <w:nsid w:val="30335F61"/>
    <w:multiLevelType w:val="hybridMultilevel"/>
    <w:tmpl w:val="CE7C2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A42D62"/>
    <w:multiLevelType w:val="hybridMultilevel"/>
    <w:tmpl w:val="99223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840231"/>
    <w:multiLevelType w:val="hybridMultilevel"/>
    <w:tmpl w:val="733C5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2073E7"/>
    <w:multiLevelType w:val="hybridMultilevel"/>
    <w:tmpl w:val="4A34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526944"/>
    <w:multiLevelType w:val="hybridMultilevel"/>
    <w:tmpl w:val="4AB69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4E581D"/>
    <w:multiLevelType w:val="hybridMultilevel"/>
    <w:tmpl w:val="176CF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427588"/>
    <w:multiLevelType w:val="hybridMultilevel"/>
    <w:tmpl w:val="4DBCA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4C7892"/>
    <w:multiLevelType w:val="hybridMultilevel"/>
    <w:tmpl w:val="2EA84DBE"/>
    <w:lvl w:ilvl="0" w:tplc="5B7AC4BE">
      <w:start w:val="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EF48ED"/>
    <w:multiLevelType w:val="hybridMultilevel"/>
    <w:tmpl w:val="DDEC2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C8107E"/>
    <w:multiLevelType w:val="hybridMultilevel"/>
    <w:tmpl w:val="8B4EA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D34EC"/>
    <w:multiLevelType w:val="hybridMultilevel"/>
    <w:tmpl w:val="144CE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1E00D4"/>
    <w:multiLevelType w:val="hybridMultilevel"/>
    <w:tmpl w:val="D4D8F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0E1227"/>
    <w:multiLevelType w:val="hybridMultilevel"/>
    <w:tmpl w:val="1742B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DB09E7"/>
    <w:multiLevelType w:val="hybridMultilevel"/>
    <w:tmpl w:val="2FB24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450547"/>
    <w:multiLevelType w:val="hybridMultilevel"/>
    <w:tmpl w:val="26BEA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0C3A12"/>
    <w:multiLevelType w:val="hybridMultilevel"/>
    <w:tmpl w:val="1F4CF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D6996"/>
    <w:multiLevelType w:val="hybridMultilevel"/>
    <w:tmpl w:val="EDF20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702D16"/>
    <w:multiLevelType w:val="hybridMultilevel"/>
    <w:tmpl w:val="C6543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1D2123"/>
    <w:multiLevelType w:val="hybridMultilevel"/>
    <w:tmpl w:val="FAB6D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D82A2C"/>
    <w:multiLevelType w:val="hybridMultilevel"/>
    <w:tmpl w:val="48F678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B283D37"/>
    <w:multiLevelType w:val="hybridMultilevel"/>
    <w:tmpl w:val="71E2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4C15CD"/>
    <w:multiLevelType w:val="hybridMultilevel"/>
    <w:tmpl w:val="F856C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1A1DA7"/>
    <w:multiLevelType w:val="hybridMultilevel"/>
    <w:tmpl w:val="8828D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BB57E4"/>
    <w:multiLevelType w:val="hybridMultilevel"/>
    <w:tmpl w:val="06BA6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6F1A78"/>
    <w:multiLevelType w:val="hybridMultilevel"/>
    <w:tmpl w:val="84E6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890505"/>
    <w:multiLevelType w:val="hybridMultilevel"/>
    <w:tmpl w:val="A3B02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C14A44"/>
    <w:multiLevelType w:val="hybridMultilevel"/>
    <w:tmpl w:val="94645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3030E2"/>
    <w:multiLevelType w:val="hybridMultilevel"/>
    <w:tmpl w:val="004E0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72393E"/>
    <w:multiLevelType w:val="hybridMultilevel"/>
    <w:tmpl w:val="6D70C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F64D93"/>
    <w:multiLevelType w:val="hybridMultilevel"/>
    <w:tmpl w:val="7B04C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7857364">
    <w:abstractNumId w:val="39"/>
  </w:num>
  <w:num w:numId="2" w16cid:durableId="1935354421">
    <w:abstractNumId w:val="25"/>
  </w:num>
  <w:num w:numId="3" w16cid:durableId="149906618">
    <w:abstractNumId w:val="37"/>
  </w:num>
  <w:num w:numId="4" w16cid:durableId="1405832416">
    <w:abstractNumId w:val="22"/>
  </w:num>
  <w:num w:numId="5" w16cid:durableId="1540625926">
    <w:abstractNumId w:val="26"/>
  </w:num>
  <w:num w:numId="6" w16cid:durableId="658970019">
    <w:abstractNumId w:val="4"/>
  </w:num>
  <w:num w:numId="7" w16cid:durableId="2120106177">
    <w:abstractNumId w:val="12"/>
  </w:num>
  <w:num w:numId="8" w16cid:durableId="1179810080">
    <w:abstractNumId w:val="1"/>
  </w:num>
  <w:num w:numId="9" w16cid:durableId="739866524">
    <w:abstractNumId w:val="30"/>
  </w:num>
  <w:num w:numId="10" w16cid:durableId="1893229553">
    <w:abstractNumId w:val="17"/>
  </w:num>
  <w:num w:numId="11" w16cid:durableId="1854221103">
    <w:abstractNumId w:val="16"/>
  </w:num>
  <w:num w:numId="12" w16cid:durableId="1054891111">
    <w:abstractNumId w:val="29"/>
  </w:num>
  <w:num w:numId="13" w16cid:durableId="1950745828">
    <w:abstractNumId w:val="10"/>
  </w:num>
  <w:num w:numId="14" w16cid:durableId="1589465259">
    <w:abstractNumId w:val="14"/>
  </w:num>
  <w:num w:numId="15" w16cid:durableId="1938757314">
    <w:abstractNumId w:val="7"/>
  </w:num>
  <w:num w:numId="16" w16cid:durableId="759642316">
    <w:abstractNumId w:val="44"/>
  </w:num>
  <w:num w:numId="17" w16cid:durableId="105123653">
    <w:abstractNumId w:val="8"/>
  </w:num>
  <w:num w:numId="18" w16cid:durableId="1468083477">
    <w:abstractNumId w:val="33"/>
  </w:num>
  <w:num w:numId="19" w16cid:durableId="775562368">
    <w:abstractNumId w:val="28"/>
  </w:num>
  <w:num w:numId="20" w16cid:durableId="2063288795">
    <w:abstractNumId w:val="9"/>
  </w:num>
  <w:num w:numId="21" w16cid:durableId="1507328315">
    <w:abstractNumId w:val="20"/>
  </w:num>
  <w:num w:numId="22" w16cid:durableId="1427265854">
    <w:abstractNumId w:val="41"/>
  </w:num>
  <w:num w:numId="23" w16cid:durableId="558399386">
    <w:abstractNumId w:val="11"/>
  </w:num>
  <w:num w:numId="24" w16cid:durableId="881290478">
    <w:abstractNumId w:val="15"/>
  </w:num>
  <w:num w:numId="25" w16cid:durableId="1246065576">
    <w:abstractNumId w:val="43"/>
  </w:num>
  <w:num w:numId="26" w16cid:durableId="269244713">
    <w:abstractNumId w:val="0"/>
  </w:num>
  <w:num w:numId="27" w16cid:durableId="2049257008">
    <w:abstractNumId w:val="21"/>
  </w:num>
  <w:num w:numId="28" w16cid:durableId="1779907719">
    <w:abstractNumId w:val="6"/>
  </w:num>
  <w:num w:numId="29" w16cid:durableId="1214073599">
    <w:abstractNumId w:val="45"/>
  </w:num>
  <w:num w:numId="30" w16cid:durableId="789711642">
    <w:abstractNumId w:val="31"/>
  </w:num>
  <w:num w:numId="31" w16cid:durableId="943415411">
    <w:abstractNumId w:val="23"/>
  </w:num>
  <w:num w:numId="32" w16cid:durableId="462161694">
    <w:abstractNumId w:val="32"/>
  </w:num>
  <w:num w:numId="33" w16cid:durableId="1596981762">
    <w:abstractNumId w:val="3"/>
  </w:num>
  <w:num w:numId="34" w16cid:durableId="1037124361">
    <w:abstractNumId w:val="2"/>
  </w:num>
  <w:num w:numId="35" w16cid:durableId="1813404013">
    <w:abstractNumId w:val="42"/>
  </w:num>
  <w:num w:numId="36" w16cid:durableId="679819139">
    <w:abstractNumId w:val="35"/>
  </w:num>
  <w:num w:numId="37" w16cid:durableId="561214872">
    <w:abstractNumId w:val="36"/>
  </w:num>
  <w:num w:numId="38" w16cid:durableId="1865557908">
    <w:abstractNumId w:val="38"/>
  </w:num>
  <w:num w:numId="39" w16cid:durableId="1739939277">
    <w:abstractNumId w:val="46"/>
  </w:num>
  <w:num w:numId="40" w16cid:durableId="2050178192">
    <w:abstractNumId w:val="19"/>
  </w:num>
  <w:num w:numId="41" w16cid:durableId="1676684446">
    <w:abstractNumId w:val="5"/>
  </w:num>
  <w:num w:numId="42" w16cid:durableId="848838593">
    <w:abstractNumId w:val="34"/>
  </w:num>
  <w:num w:numId="43" w16cid:durableId="955912754">
    <w:abstractNumId w:val="40"/>
  </w:num>
  <w:num w:numId="44" w16cid:durableId="1432893958">
    <w:abstractNumId w:val="13"/>
  </w:num>
  <w:num w:numId="45" w16cid:durableId="1064328152">
    <w:abstractNumId w:val="27"/>
  </w:num>
  <w:num w:numId="46" w16cid:durableId="140971042">
    <w:abstractNumId w:val="18"/>
  </w:num>
  <w:num w:numId="47" w16cid:durableId="13222689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1D"/>
    <w:rsid w:val="00003379"/>
    <w:rsid w:val="00004AE8"/>
    <w:rsid w:val="00012CD2"/>
    <w:rsid w:val="00013F68"/>
    <w:rsid w:val="000146D6"/>
    <w:rsid w:val="00016AFB"/>
    <w:rsid w:val="000170CD"/>
    <w:rsid w:val="00023C6D"/>
    <w:rsid w:val="00024D1C"/>
    <w:rsid w:val="000323A8"/>
    <w:rsid w:val="00034808"/>
    <w:rsid w:val="000360B8"/>
    <w:rsid w:val="00040155"/>
    <w:rsid w:val="00045B9D"/>
    <w:rsid w:val="0005119E"/>
    <w:rsid w:val="00051C7E"/>
    <w:rsid w:val="0005291E"/>
    <w:rsid w:val="00053BFA"/>
    <w:rsid w:val="000608B4"/>
    <w:rsid w:val="00062A30"/>
    <w:rsid w:val="00062C0A"/>
    <w:rsid w:val="00063828"/>
    <w:rsid w:val="00067BCF"/>
    <w:rsid w:val="000727C6"/>
    <w:rsid w:val="0007433D"/>
    <w:rsid w:val="00077287"/>
    <w:rsid w:val="00080C53"/>
    <w:rsid w:val="00081195"/>
    <w:rsid w:val="000816CD"/>
    <w:rsid w:val="000868EC"/>
    <w:rsid w:val="0009024D"/>
    <w:rsid w:val="00090E2B"/>
    <w:rsid w:val="00093102"/>
    <w:rsid w:val="00096A38"/>
    <w:rsid w:val="000A5483"/>
    <w:rsid w:val="000B3E89"/>
    <w:rsid w:val="000C3FC6"/>
    <w:rsid w:val="000D2258"/>
    <w:rsid w:val="000D2C1D"/>
    <w:rsid w:val="000D5F73"/>
    <w:rsid w:val="000E451C"/>
    <w:rsid w:val="000E54FC"/>
    <w:rsid w:val="000F1153"/>
    <w:rsid w:val="000F62F3"/>
    <w:rsid w:val="00100491"/>
    <w:rsid w:val="0010324E"/>
    <w:rsid w:val="001034F6"/>
    <w:rsid w:val="00116454"/>
    <w:rsid w:val="00122499"/>
    <w:rsid w:val="00125517"/>
    <w:rsid w:val="001274EB"/>
    <w:rsid w:val="00131264"/>
    <w:rsid w:val="00131AEE"/>
    <w:rsid w:val="001337DB"/>
    <w:rsid w:val="001361DE"/>
    <w:rsid w:val="00140238"/>
    <w:rsid w:val="001429DF"/>
    <w:rsid w:val="00154EEB"/>
    <w:rsid w:val="0015581E"/>
    <w:rsid w:val="00162017"/>
    <w:rsid w:val="001670F0"/>
    <w:rsid w:val="00167220"/>
    <w:rsid w:val="0016786D"/>
    <w:rsid w:val="00170516"/>
    <w:rsid w:val="0017159D"/>
    <w:rsid w:val="00173EC3"/>
    <w:rsid w:val="00181C37"/>
    <w:rsid w:val="0018411B"/>
    <w:rsid w:val="0019190C"/>
    <w:rsid w:val="00195CFA"/>
    <w:rsid w:val="00195E7E"/>
    <w:rsid w:val="001A13E5"/>
    <w:rsid w:val="001A1A46"/>
    <w:rsid w:val="001A1D2E"/>
    <w:rsid w:val="001A4975"/>
    <w:rsid w:val="001B2C25"/>
    <w:rsid w:val="001B61BE"/>
    <w:rsid w:val="001B61DC"/>
    <w:rsid w:val="001B641E"/>
    <w:rsid w:val="001C0316"/>
    <w:rsid w:val="001C1BD0"/>
    <w:rsid w:val="001D39E2"/>
    <w:rsid w:val="001D3D07"/>
    <w:rsid w:val="001D4242"/>
    <w:rsid w:val="001D6353"/>
    <w:rsid w:val="001E105E"/>
    <w:rsid w:val="001E1576"/>
    <w:rsid w:val="001E3104"/>
    <w:rsid w:val="001E4BD7"/>
    <w:rsid w:val="001E7A27"/>
    <w:rsid w:val="001F0489"/>
    <w:rsid w:val="001F3032"/>
    <w:rsid w:val="002042E4"/>
    <w:rsid w:val="0020682E"/>
    <w:rsid w:val="00212A6B"/>
    <w:rsid w:val="002145E2"/>
    <w:rsid w:val="00214DE6"/>
    <w:rsid w:val="00215B55"/>
    <w:rsid w:val="00215E09"/>
    <w:rsid w:val="00216175"/>
    <w:rsid w:val="00216838"/>
    <w:rsid w:val="00217705"/>
    <w:rsid w:val="00217A3A"/>
    <w:rsid w:val="00222736"/>
    <w:rsid w:val="00226103"/>
    <w:rsid w:val="00227230"/>
    <w:rsid w:val="00233E07"/>
    <w:rsid w:val="00241D57"/>
    <w:rsid w:val="00243F4E"/>
    <w:rsid w:val="00244C18"/>
    <w:rsid w:val="00245E82"/>
    <w:rsid w:val="00251E54"/>
    <w:rsid w:val="00252719"/>
    <w:rsid w:val="0026379A"/>
    <w:rsid w:val="0026549B"/>
    <w:rsid w:val="00266907"/>
    <w:rsid w:val="00271843"/>
    <w:rsid w:val="002727B0"/>
    <w:rsid w:val="00287694"/>
    <w:rsid w:val="002900C2"/>
    <w:rsid w:val="0029217E"/>
    <w:rsid w:val="0029376F"/>
    <w:rsid w:val="00293E9C"/>
    <w:rsid w:val="002A1543"/>
    <w:rsid w:val="002A251B"/>
    <w:rsid w:val="002A2EBB"/>
    <w:rsid w:val="002A6636"/>
    <w:rsid w:val="002B28FF"/>
    <w:rsid w:val="002C48DE"/>
    <w:rsid w:val="002C5B2C"/>
    <w:rsid w:val="002C7958"/>
    <w:rsid w:val="002D350A"/>
    <w:rsid w:val="002D5BDA"/>
    <w:rsid w:val="002E170D"/>
    <w:rsid w:val="002E29F7"/>
    <w:rsid w:val="002E3427"/>
    <w:rsid w:val="002E3D7A"/>
    <w:rsid w:val="002E6900"/>
    <w:rsid w:val="002F402C"/>
    <w:rsid w:val="002F63D7"/>
    <w:rsid w:val="002F6606"/>
    <w:rsid w:val="00300241"/>
    <w:rsid w:val="00303F2E"/>
    <w:rsid w:val="00303F4D"/>
    <w:rsid w:val="0030677B"/>
    <w:rsid w:val="00307905"/>
    <w:rsid w:val="003121DA"/>
    <w:rsid w:val="00320648"/>
    <w:rsid w:val="00321728"/>
    <w:rsid w:val="003319F2"/>
    <w:rsid w:val="0033378E"/>
    <w:rsid w:val="00340C5E"/>
    <w:rsid w:val="0034303E"/>
    <w:rsid w:val="003519F4"/>
    <w:rsid w:val="00357A26"/>
    <w:rsid w:val="003650FB"/>
    <w:rsid w:val="003654E5"/>
    <w:rsid w:val="003712F0"/>
    <w:rsid w:val="003738E6"/>
    <w:rsid w:val="0037651B"/>
    <w:rsid w:val="003772E9"/>
    <w:rsid w:val="00381BF0"/>
    <w:rsid w:val="00390D7A"/>
    <w:rsid w:val="0039495E"/>
    <w:rsid w:val="003957C5"/>
    <w:rsid w:val="00396933"/>
    <w:rsid w:val="003A1A97"/>
    <w:rsid w:val="003A301E"/>
    <w:rsid w:val="003C29AE"/>
    <w:rsid w:val="003C7EDE"/>
    <w:rsid w:val="003D4159"/>
    <w:rsid w:val="003D4AF6"/>
    <w:rsid w:val="003D7063"/>
    <w:rsid w:val="003D7248"/>
    <w:rsid w:val="003E276C"/>
    <w:rsid w:val="003E311A"/>
    <w:rsid w:val="003E6D8C"/>
    <w:rsid w:val="003F0E10"/>
    <w:rsid w:val="003F2831"/>
    <w:rsid w:val="00400791"/>
    <w:rsid w:val="0040386C"/>
    <w:rsid w:val="004043FD"/>
    <w:rsid w:val="00404A44"/>
    <w:rsid w:val="0040566A"/>
    <w:rsid w:val="00406EB5"/>
    <w:rsid w:val="00415FB1"/>
    <w:rsid w:val="00416875"/>
    <w:rsid w:val="004313FE"/>
    <w:rsid w:val="00435C72"/>
    <w:rsid w:val="00440868"/>
    <w:rsid w:val="004410E6"/>
    <w:rsid w:val="00444A17"/>
    <w:rsid w:val="00453783"/>
    <w:rsid w:val="00454563"/>
    <w:rsid w:val="0045611B"/>
    <w:rsid w:val="0045749F"/>
    <w:rsid w:val="00460E61"/>
    <w:rsid w:val="00464FD0"/>
    <w:rsid w:val="004661FF"/>
    <w:rsid w:val="00474EA3"/>
    <w:rsid w:val="00476FE6"/>
    <w:rsid w:val="00490CBD"/>
    <w:rsid w:val="00491B8F"/>
    <w:rsid w:val="0049345B"/>
    <w:rsid w:val="00493EF5"/>
    <w:rsid w:val="00495395"/>
    <w:rsid w:val="0049777E"/>
    <w:rsid w:val="004A7007"/>
    <w:rsid w:val="004B0715"/>
    <w:rsid w:val="004B1F86"/>
    <w:rsid w:val="004B3F43"/>
    <w:rsid w:val="004B5DCE"/>
    <w:rsid w:val="004B5EB4"/>
    <w:rsid w:val="004B707A"/>
    <w:rsid w:val="004C6B38"/>
    <w:rsid w:val="004D4494"/>
    <w:rsid w:val="004E21A6"/>
    <w:rsid w:val="004E3294"/>
    <w:rsid w:val="004E7FF2"/>
    <w:rsid w:val="004F19F3"/>
    <w:rsid w:val="004F6E17"/>
    <w:rsid w:val="0050140B"/>
    <w:rsid w:val="00501920"/>
    <w:rsid w:val="00503C39"/>
    <w:rsid w:val="00513B5C"/>
    <w:rsid w:val="00523EA0"/>
    <w:rsid w:val="00532922"/>
    <w:rsid w:val="0053301D"/>
    <w:rsid w:val="0053358F"/>
    <w:rsid w:val="00536C12"/>
    <w:rsid w:val="00537867"/>
    <w:rsid w:val="005418C0"/>
    <w:rsid w:val="00545FE1"/>
    <w:rsid w:val="00550A54"/>
    <w:rsid w:val="00556537"/>
    <w:rsid w:val="0055741F"/>
    <w:rsid w:val="005616B0"/>
    <w:rsid w:val="005645CD"/>
    <w:rsid w:val="00564A84"/>
    <w:rsid w:val="005656AB"/>
    <w:rsid w:val="00565EB3"/>
    <w:rsid w:val="00570CA9"/>
    <w:rsid w:val="00576C4A"/>
    <w:rsid w:val="0058711B"/>
    <w:rsid w:val="005872FF"/>
    <w:rsid w:val="00592DD0"/>
    <w:rsid w:val="00592DE1"/>
    <w:rsid w:val="00593959"/>
    <w:rsid w:val="0059643C"/>
    <w:rsid w:val="005A5C71"/>
    <w:rsid w:val="005B1EEB"/>
    <w:rsid w:val="005B3271"/>
    <w:rsid w:val="005B43BB"/>
    <w:rsid w:val="005B516C"/>
    <w:rsid w:val="005C3F21"/>
    <w:rsid w:val="005C48C6"/>
    <w:rsid w:val="005C5B18"/>
    <w:rsid w:val="005C72D1"/>
    <w:rsid w:val="005D5E92"/>
    <w:rsid w:val="005D6CF0"/>
    <w:rsid w:val="005E1D9E"/>
    <w:rsid w:val="005E25A1"/>
    <w:rsid w:val="005E56F3"/>
    <w:rsid w:val="005E787A"/>
    <w:rsid w:val="005E7FCC"/>
    <w:rsid w:val="005F020D"/>
    <w:rsid w:val="005F0B3C"/>
    <w:rsid w:val="005F1762"/>
    <w:rsid w:val="005F1F05"/>
    <w:rsid w:val="00600283"/>
    <w:rsid w:val="00600352"/>
    <w:rsid w:val="006124E5"/>
    <w:rsid w:val="00616426"/>
    <w:rsid w:val="0061702C"/>
    <w:rsid w:val="006257D2"/>
    <w:rsid w:val="0062581F"/>
    <w:rsid w:val="00642D19"/>
    <w:rsid w:val="0064328E"/>
    <w:rsid w:val="0064410C"/>
    <w:rsid w:val="00657C94"/>
    <w:rsid w:val="00661CA0"/>
    <w:rsid w:val="0067165A"/>
    <w:rsid w:val="00673C60"/>
    <w:rsid w:val="00685828"/>
    <w:rsid w:val="00686B43"/>
    <w:rsid w:val="00687FE4"/>
    <w:rsid w:val="006906D4"/>
    <w:rsid w:val="006926EF"/>
    <w:rsid w:val="006B0330"/>
    <w:rsid w:val="006B1E42"/>
    <w:rsid w:val="006C08BF"/>
    <w:rsid w:val="006C0C1A"/>
    <w:rsid w:val="006C7A34"/>
    <w:rsid w:val="006D33B2"/>
    <w:rsid w:val="006D42BE"/>
    <w:rsid w:val="006D714C"/>
    <w:rsid w:val="006E33EF"/>
    <w:rsid w:val="006E496E"/>
    <w:rsid w:val="006E4C70"/>
    <w:rsid w:val="006F34EA"/>
    <w:rsid w:val="006F5C6C"/>
    <w:rsid w:val="006F6C31"/>
    <w:rsid w:val="0070144E"/>
    <w:rsid w:val="007021F8"/>
    <w:rsid w:val="00707C32"/>
    <w:rsid w:val="00723515"/>
    <w:rsid w:val="00725D74"/>
    <w:rsid w:val="007268B7"/>
    <w:rsid w:val="0072734F"/>
    <w:rsid w:val="007437AC"/>
    <w:rsid w:val="00747299"/>
    <w:rsid w:val="00755EE8"/>
    <w:rsid w:val="00756EE7"/>
    <w:rsid w:val="007629E7"/>
    <w:rsid w:val="0077088E"/>
    <w:rsid w:val="00771938"/>
    <w:rsid w:val="007735F4"/>
    <w:rsid w:val="0077398F"/>
    <w:rsid w:val="00774DF8"/>
    <w:rsid w:val="00775EC8"/>
    <w:rsid w:val="00776931"/>
    <w:rsid w:val="00777364"/>
    <w:rsid w:val="00780DF4"/>
    <w:rsid w:val="00782044"/>
    <w:rsid w:val="0078253E"/>
    <w:rsid w:val="00782616"/>
    <w:rsid w:val="007958C8"/>
    <w:rsid w:val="007A239A"/>
    <w:rsid w:val="007B5682"/>
    <w:rsid w:val="007B6A97"/>
    <w:rsid w:val="007C2459"/>
    <w:rsid w:val="007C38EA"/>
    <w:rsid w:val="007D3B5E"/>
    <w:rsid w:val="007D3E23"/>
    <w:rsid w:val="007D4BA6"/>
    <w:rsid w:val="007D4D27"/>
    <w:rsid w:val="007D74E2"/>
    <w:rsid w:val="007D7B81"/>
    <w:rsid w:val="007E76EA"/>
    <w:rsid w:val="007E7920"/>
    <w:rsid w:val="007F00A9"/>
    <w:rsid w:val="00802EA7"/>
    <w:rsid w:val="00805959"/>
    <w:rsid w:val="0080792A"/>
    <w:rsid w:val="00811D04"/>
    <w:rsid w:val="00813643"/>
    <w:rsid w:val="00813D53"/>
    <w:rsid w:val="008157B6"/>
    <w:rsid w:val="008231F9"/>
    <w:rsid w:val="0082378D"/>
    <w:rsid w:val="008239FE"/>
    <w:rsid w:val="00824861"/>
    <w:rsid w:val="00825667"/>
    <w:rsid w:val="008330C2"/>
    <w:rsid w:val="00834122"/>
    <w:rsid w:val="00844106"/>
    <w:rsid w:val="0085371F"/>
    <w:rsid w:val="008546B6"/>
    <w:rsid w:val="00857618"/>
    <w:rsid w:val="00860074"/>
    <w:rsid w:val="00860A0E"/>
    <w:rsid w:val="008643E0"/>
    <w:rsid w:val="00871A91"/>
    <w:rsid w:val="008736E1"/>
    <w:rsid w:val="00881CE7"/>
    <w:rsid w:val="0088419E"/>
    <w:rsid w:val="00884F2B"/>
    <w:rsid w:val="008905FC"/>
    <w:rsid w:val="00890AD1"/>
    <w:rsid w:val="008B128B"/>
    <w:rsid w:val="008B347A"/>
    <w:rsid w:val="008B39BD"/>
    <w:rsid w:val="008B5445"/>
    <w:rsid w:val="008C345A"/>
    <w:rsid w:val="008C5177"/>
    <w:rsid w:val="008D0BA5"/>
    <w:rsid w:val="008E072B"/>
    <w:rsid w:val="008E306D"/>
    <w:rsid w:val="008F0EFF"/>
    <w:rsid w:val="008F1960"/>
    <w:rsid w:val="008F7058"/>
    <w:rsid w:val="00903E57"/>
    <w:rsid w:val="00904861"/>
    <w:rsid w:val="00910697"/>
    <w:rsid w:val="00933A97"/>
    <w:rsid w:val="00934C69"/>
    <w:rsid w:val="00936350"/>
    <w:rsid w:val="0093693B"/>
    <w:rsid w:val="00937FE8"/>
    <w:rsid w:val="00951A3C"/>
    <w:rsid w:val="0095313F"/>
    <w:rsid w:val="00953ACC"/>
    <w:rsid w:val="00960B40"/>
    <w:rsid w:val="00960E26"/>
    <w:rsid w:val="0096238E"/>
    <w:rsid w:val="00966636"/>
    <w:rsid w:val="0097147A"/>
    <w:rsid w:val="00975C75"/>
    <w:rsid w:val="009837B7"/>
    <w:rsid w:val="0099064F"/>
    <w:rsid w:val="00990F23"/>
    <w:rsid w:val="00992097"/>
    <w:rsid w:val="009931D3"/>
    <w:rsid w:val="009976DC"/>
    <w:rsid w:val="009A555A"/>
    <w:rsid w:val="009B648C"/>
    <w:rsid w:val="009B6C04"/>
    <w:rsid w:val="009C305E"/>
    <w:rsid w:val="009C3FB6"/>
    <w:rsid w:val="009C4FD4"/>
    <w:rsid w:val="009C58E9"/>
    <w:rsid w:val="009D0416"/>
    <w:rsid w:val="009D34D9"/>
    <w:rsid w:val="009D4A49"/>
    <w:rsid w:val="009E288A"/>
    <w:rsid w:val="009F1054"/>
    <w:rsid w:val="009F3284"/>
    <w:rsid w:val="009F334B"/>
    <w:rsid w:val="00A00643"/>
    <w:rsid w:val="00A06CEB"/>
    <w:rsid w:val="00A149A9"/>
    <w:rsid w:val="00A15F79"/>
    <w:rsid w:val="00A17814"/>
    <w:rsid w:val="00A2584E"/>
    <w:rsid w:val="00A331FF"/>
    <w:rsid w:val="00A47990"/>
    <w:rsid w:val="00A514DE"/>
    <w:rsid w:val="00A54352"/>
    <w:rsid w:val="00A54AF1"/>
    <w:rsid w:val="00A54E48"/>
    <w:rsid w:val="00A6052E"/>
    <w:rsid w:val="00A60C45"/>
    <w:rsid w:val="00A64CA8"/>
    <w:rsid w:val="00A6785F"/>
    <w:rsid w:val="00A721AE"/>
    <w:rsid w:val="00A73C16"/>
    <w:rsid w:val="00A8231C"/>
    <w:rsid w:val="00A91C95"/>
    <w:rsid w:val="00AA4A95"/>
    <w:rsid w:val="00AB0FCE"/>
    <w:rsid w:val="00AB233B"/>
    <w:rsid w:val="00AB34F8"/>
    <w:rsid w:val="00AB3CF8"/>
    <w:rsid w:val="00AB778E"/>
    <w:rsid w:val="00AB7924"/>
    <w:rsid w:val="00AC31B0"/>
    <w:rsid w:val="00AC61B2"/>
    <w:rsid w:val="00AC6680"/>
    <w:rsid w:val="00AC69E0"/>
    <w:rsid w:val="00AE09D1"/>
    <w:rsid w:val="00AE115B"/>
    <w:rsid w:val="00AE2CE0"/>
    <w:rsid w:val="00AE32D0"/>
    <w:rsid w:val="00AE3A8C"/>
    <w:rsid w:val="00AE504C"/>
    <w:rsid w:val="00AE7A39"/>
    <w:rsid w:val="00AF321D"/>
    <w:rsid w:val="00B03369"/>
    <w:rsid w:val="00B052A8"/>
    <w:rsid w:val="00B1237B"/>
    <w:rsid w:val="00B16C50"/>
    <w:rsid w:val="00B22042"/>
    <w:rsid w:val="00B376D8"/>
    <w:rsid w:val="00B37700"/>
    <w:rsid w:val="00B450C2"/>
    <w:rsid w:val="00B46779"/>
    <w:rsid w:val="00B617EF"/>
    <w:rsid w:val="00B622FA"/>
    <w:rsid w:val="00B6723D"/>
    <w:rsid w:val="00B67E0D"/>
    <w:rsid w:val="00B72885"/>
    <w:rsid w:val="00B745A4"/>
    <w:rsid w:val="00B74717"/>
    <w:rsid w:val="00B7542E"/>
    <w:rsid w:val="00B829CF"/>
    <w:rsid w:val="00B877AD"/>
    <w:rsid w:val="00BA524A"/>
    <w:rsid w:val="00BA67C6"/>
    <w:rsid w:val="00BB4D70"/>
    <w:rsid w:val="00BB7B95"/>
    <w:rsid w:val="00BC6741"/>
    <w:rsid w:val="00BD0F63"/>
    <w:rsid w:val="00BE357F"/>
    <w:rsid w:val="00BF0CA1"/>
    <w:rsid w:val="00BF32EB"/>
    <w:rsid w:val="00BF6F8A"/>
    <w:rsid w:val="00BF7FF9"/>
    <w:rsid w:val="00C05469"/>
    <w:rsid w:val="00C07696"/>
    <w:rsid w:val="00C14251"/>
    <w:rsid w:val="00C15179"/>
    <w:rsid w:val="00C175C0"/>
    <w:rsid w:val="00C22B3D"/>
    <w:rsid w:val="00C27328"/>
    <w:rsid w:val="00C354E0"/>
    <w:rsid w:val="00C363DF"/>
    <w:rsid w:val="00C507EA"/>
    <w:rsid w:val="00C51C61"/>
    <w:rsid w:val="00C55BF4"/>
    <w:rsid w:val="00C67F4B"/>
    <w:rsid w:val="00C7313D"/>
    <w:rsid w:val="00C75EFE"/>
    <w:rsid w:val="00C75FBD"/>
    <w:rsid w:val="00C80336"/>
    <w:rsid w:val="00C8341C"/>
    <w:rsid w:val="00C85ED0"/>
    <w:rsid w:val="00C90A0E"/>
    <w:rsid w:val="00C916CD"/>
    <w:rsid w:val="00C924D8"/>
    <w:rsid w:val="00C93408"/>
    <w:rsid w:val="00C953E3"/>
    <w:rsid w:val="00C95761"/>
    <w:rsid w:val="00C9727F"/>
    <w:rsid w:val="00CA395F"/>
    <w:rsid w:val="00CB1370"/>
    <w:rsid w:val="00CB28DE"/>
    <w:rsid w:val="00CB3420"/>
    <w:rsid w:val="00CB3885"/>
    <w:rsid w:val="00CC0AF9"/>
    <w:rsid w:val="00CD17EB"/>
    <w:rsid w:val="00CD3FC8"/>
    <w:rsid w:val="00CE4846"/>
    <w:rsid w:val="00CE52DB"/>
    <w:rsid w:val="00CE541A"/>
    <w:rsid w:val="00CF2A84"/>
    <w:rsid w:val="00CF5625"/>
    <w:rsid w:val="00D05314"/>
    <w:rsid w:val="00D11AED"/>
    <w:rsid w:val="00D1402A"/>
    <w:rsid w:val="00D141AE"/>
    <w:rsid w:val="00D14AA3"/>
    <w:rsid w:val="00D207A1"/>
    <w:rsid w:val="00D23F59"/>
    <w:rsid w:val="00D253DC"/>
    <w:rsid w:val="00D267E9"/>
    <w:rsid w:val="00D368D0"/>
    <w:rsid w:val="00D416CF"/>
    <w:rsid w:val="00D41980"/>
    <w:rsid w:val="00D46474"/>
    <w:rsid w:val="00D51E18"/>
    <w:rsid w:val="00D54FC5"/>
    <w:rsid w:val="00D56B58"/>
    <w:rsid w:val="00D57028"/>
    <w:rsid w:val="00D62B92"/>
    <w:rsid w:val="00D65AEB"/>
    <w:rsid w:val="00D86EE8"/>
    <w:rsid w:val="00D92895"/>
    <w:rsid w:val="00D96603"/>
    <w:rsid w:val="00DA03C4"/>
    <w:rsid w:val="00DA5FF9"/>
    <w:rsid w:val="00DB4357"/>
    <w:rsid w:val="00DB4FF7"/>
    <w:rsid w:val="00DB7C01"/>
    <w:rsid w:val="00DC7268"/>
    <w:rsid w:val="00DD24AC"/>
    <w:rsid w:val="00DD3819"/>
    <w:rsid w:val="00DE45B0"/>
    <w:rsid w:val="00DE7BB0"/>
    <w:rsid w:val="00DF4547"/>
    <w:rsid w:val="00DF50D7"/>
    <w:rsid w:val="00DF5431"/>
    <w:rsid w:val="00E036F5"/>
    <w:rsid w:val="00E04040"/>
    <w:rsid w:val="00E05784"/>
    <w:rsid w:val="00E057ED"/>
    <w:rsid w:val="00E12BF8"/>
    <w:rsid w:val="00E1443D"/>
    <w:rsid w:val="00E16CF1"/>
    <w:rsid w:val="00E16EE8"/>
    <w:rsid w:val="00E17B90"/>
    <w:rsid w:val="00E2195E"/>
    <w:rsid w:val="00E21F15"/>
    <w:rsid w:val="00E30C1F"/>
    <w:rsid w:val="00E31685"/>
    <w:rsid w:val="00E423B0"/>
    <w:rsid w:val="00E50920"/>
    <w:rsid w:val="00E50C03"/>
    <w:rsid w:val="00E51A55"/>
    <w:rsid w:val="00E531A5"/>
    <w:rsid w:val="00E57333"/>
    <w:rsid w:val="00E62EF5"/>
    <w:rsid w:val="00E81BF6"/>
    <w:rsid w:val="00E829BD"/>
    <w:rsid w:val="00E83870"/>
    <w:rsid w:val="00E95901"/>
    <w:rsid w:val="00E968DB"/>
    <w:rsid w:val="00E975D8"/>
    <w:rsid w:val="00EA0B9F"/>
    <w:rsid w:val="00EA2E79"/>
    <w:rsid w:val="00EA659D"/>
    <w:rsid w:val="00EB35AA"/>
    <w:rsid w:val="00EC32A5"/>
    <w:rsid w:val="00EC401E"/>
    <w:rsid w:val="00ED026E"/>
    <w:rsid w:val="00EE0328"/>
    <w:rsid w:val="00EE46E5"/>
    <w:rsid w:val="00EF5801"/>
    <w:rsid w:val="00F0047B"/>
    <w:rsid w:val="00F026B4"/>
    <w:rsid w:val="00F102CB"/>
    <w:rsid w:val="00F107A2"/>
    <w:rsid w:val="00F1427D"/>
    <w:rsid w:val="00F14419"/>
    <w:rsid w:val="00F170CA"/>
    <w:rsid w:val="00F229AC"/>
    <w:rsid w:val="00F23EB3"/>
    <w:rsid w:val="00F27DC4"/>
    <w:rsid w:val="00F31774"/>
    <w:rsid w:val="00F37ECE"/>
    <w:rsid w:val="00F45079"/>
    <w:rsid w:val="00F45227"/>
    <w:rsid w:val="00F52452"/>
    <w:rsid w:val="00F54C66"/>
    <w:rsid w:val="00F65568"/>
    <w:rsid w:val="00F720F7"/>
    <w:rsid w:val="00F73B7C"/>
    <w:rsid w:val="00F754FD"/>
    <w:rsid w:val="00F827AB"/>
    <w:rsid w:val="00F83512"/>
    <w:rsid w:val="00F878F1"/>
    <w:rsid w:val="00F93D9F"/>
    <w:rsid w:val="00FA6631"/>
    <w:rsid w:val="00FB0586"/>
    <w:rsid w:val="00FB39B1"/>
    <w:rsid w:val="00FB6433"/>
    <w:rsid w:val="00FD09B7"/>
    <w:rsid w:val="00FD48BF"/>
    <w:rsid w:val="00FE22BF"/>
    <w:rsid w:val="00FE4288"/>
    <w:rsid w:val="00FE66D8"/>
    <w:rsid w:val="00FF0AAA"/>
    <w:rsid w:val="00FF1BC8"/>
    <w:rsid w:val="00FF264E"/>
    <w:rsid w:val="00FF2FC3"/>
    <w:rsid w:val="00FF4A3C"/>
    <w:rsid w:val="00FF5A57"/>
    <w:rsid w:val="00FF5C0F"/>
    <w:rsid w:val="00FF7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D3586"/>
  <w15:docId w15:val="{9C5DA04B-714E-4C0D-A857-792D8CC2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170516"/>
    <w:pPr>
      <w:keepNext/>
      <w:keepLines/>
      <w:spacing w:before="360"/>
      <w:ind w:left="794" w:hanging="794"/>
      <w:outlineLvl w:val="0"/>
    </w:pPr>
    <w:rPr>
      <w:b/>
    </w:rPr>
  </w:style>
  <w:style w:type="paragraph" w:styleId="Heading2">
    <w:name w:val="heading 2"/>
    <w:basedOn w:val="Heading1"/>
    <w:next w:val="Normal"/>
    <w:link w:val="Heading2Char"/>
    <w:qFormat/>
    <w:rsid w:val="00170516"/>
    <w:pPr>
      <w:spacing w:before="240"/>
      <w:outlineLvl w:val="1"/>
    </w:pPr>
  </w:style>
  <w:style w:type="paragraph" w:styleId="Heading3">
    <w:name w:val="heading 3"/>
    <w:basedOn w:val="Heading1"/>
    <w:next w:val="Normal"/>
    <w:link w:val="Heading3Char"/>
    <w:qFormat/>
    <w:rsid w:val="00170516"/>
    <w:pPr>
      <w:spacing w:before="160"/>
      <w:outlineLvl w:val="2"/>
    </w:pPr>
  </w:style>
  <w:style w:type="paragraph" w:styleId="Heading4">
    <w:name w:val="heading 4"/>
    <w:basedOn w:val="Heading3"/>
    <w:next w:val="Normal"/>
    <w:link w:val="Heading4Char"/>
    <w:qFormat/>
    <w:rsid w:val="00170516"/>
    <w:pPr>
      <w:tabs>
        <w:tab w:val="clear" w:pos="794"/>
        <w:tab w:val="left" w:pos="1021"/>
      </w:tabs>
      <w:ind w:left="1021" w:hanging="1021"/>
      <w:outlineLvl w:val="3"/>
    </w:pPr>
  </w:style>
  <w:style w:type="paragraph" w:styleId="Heading5">
    <w:name w:val="heading 5"/>
    <w:basedOn w:val="Heading4"/>
    <w:next w:val="Normal"/>
    <w:link w:val="Heading5Char"/>
    <w:qFormat/>
    <w:rsid w:val="00170516"/>
    <w:pPr>
      <w:outlineLvl w:val="4"/>
    </w:pPr>
  </w:style>
  <w:style w:type="paragraph" w:styleId="Heading6">
    <w:name w:val="heading 6"/>
    <w:basedOn w:val="Heading4"/>
    <w:next w:val="Normal"/>
    <w:link w:val="Heading6Char"/>
    <w:qFormat/>
    <w:rsid w:val="00170516"/>
    <w:pPr>
      <w:tabs>
        <w:tab w:val="clear" w:pos="1021"/>
        <w:tab w:val="clear" w:pos="1191"/>
      </w:tabs>
      <w:ind w:left="1588" w:hanging="1588"/>
      <w:outlineLvl w:val="5"/>
    </w:pPr>
  </w:style>
  <w:style w:type="paragraph" w:styleId="Heading7">
    <w:name w:val="heading 7"/>
    <w:basedOn w:val="Heading6"/>
    <w:next w:val="Normal"/>
    <w:link w:val="Heading7Char"/>
    <w:qFormat/>
    <w:rsid w:val="00170516"/>
    <w:pPr>
      <w:outlineLvl w:val="6"/>
    </w:pPr>
  </w:style>
  <w:style w:type="paragraph" w:styleId="Heading8">
    <w:name w:val="heading 8"/>
    <w:basedOn w:val="Heading6"/>
    <w:next w:val="Normal"/>
    <w:link w:val="Heading8Char"/>
    <w:qFormat/>
    <w:rsid w:val="00170516"/>
    <w:pPr>
      <w:outlineLvl w:val="7"/>
    </w:pPr>
  </w:style>
  <w:style w:type="paragraph" w:styleId="Heading9">
    <w:name w:val="heading 9"/>
    <w:basedOn w:val="Heading6"/>
    <w:next w:val="Normal"/>
    <w:link w:val="Heading9Char"/>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link w:val="TableheadChar"/>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link w:val="enumlev1Char"/>
    <w:qFormat/>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aliases w:val="pie de página"/>
    <w:basedOn w:val="Normal"/>
    <w:link w:val="FooterChar"/>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 (Latin) +H...,Footnote Reference/,Footnote Reference/ + Text 1"/>
    <w:basedOn w:val="DefaultParagraphFont"/>
    <w:rsid w:val="00170516"/>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rsid w:val="00170516"/>
    <w:pPr>
      <w:keepLines/>
      <w:tabs>
        <w:tab w:val="left" w:pos="255"/>
      </w:tabs>
      <w:ind w:left="255" w:hanging="255"/>
    </w:pPr>
  </w:style>
  <w:style w:type="paragraph" w:customStyle="1" w:styleId="Note">
    <w:name w:val="Note"/>
    <w:basedOn w:val="Normal"/>
    <w:link w:val="NoteChar"/>
    <w:rsid w:val="00170516"/>
    <w:pPr>
      <w:spacing w:before="80"/>
    </w:pPr>
  </w:style>
  <w:style w:type="paragraph" w:styleId="Header">
    <w:name w:val="header"/>
    <w:aliases w:val="encabezado,Page No,header odd,header odd1,header odd2,header,he"/>
    <w:basedOn w:val="Normal"/>
    <w:link w:val="HeaderChar"/>
    <w:uiPriority w:val="99"/>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paragraph" w:styleId="BalloonText">
    <w:name w:val="Balloon Text"/>
    <w:basedOn w:val="Normal"/>
    <w:link w:val="BalloonTextChar"/>
    <w:unhideWhenUsed/>
    <w:rsid w:val="000D2C1D"/>
    <w:pPr>
      <w:spacing w:before="0"/>
    </w:pPr>
    <w:rPr>
      <w:rFonts w:ascii="Segoe UI" w:hAnsi="Segoe UI" w:cs="Segoe UI"/>
      <w:sz w:val="18"/>
      <w:szCs w:val="18"/>
    </w:rPr>
  </w:style>
  <w:style w:type="character" w:customStyle="1" w:styleId="BalloonTextChar">
    <w:name w:val="Balloon Text Char"/>
    <w:basedOn w:val="DefaultParagraphFont"/>
    <w:link w:val="BalloonText"/>
    <w:rsid w:val="000D2C1D"/>
    <w:rPr>
      <w:rFonts w:ascii="Segoe UI" w:hAnsi="Segoe UI" w:cs="Segoe UI"/>
      <w:sz w:val="18"/>
      <w:szCs w:val="18"/>
      <w:lang w:val="fr-FR" w:eastAsia="en-US"/>
    </w:rPr>
  </w:style>
  <w:style w:type="character" w:styleId="Hyperlink">
    <w:name w:val="Hyperlink"/>
    <w:basedOn w:val="DefaultParagraphFont"/>
    <w:unhideWhenUsed/>
    <w:rsid w:val="000D2C1D"/>
    <w:rPr>
      <w:color w:val="0000FF" w:themeColor="hyperlink"/>
      <w:u w:val="single"/>
    </w:rPr>
  </w:style>
  <w:style w:type="paragraph" w:styleId="ListParagraph">
    <w:name w:val="List Paragraph"/>
    <w:basedOn w:val="Normal"/>
    <w:link w:val="ListParagraphChar"/>
    <w:uiPriority w:val="34"/>
    <w:qFormat/>
    <w:rsid w:val="000D2C1D"/>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TableheadChar">
    <w:name w:val="Table_head Char"/>
    <w:basedOn w:val="DefaultParagraphFont"/>
    <w:link w:val="Tablehead"/>
    <w:locked/>
    <w:rsid w:val="000D2C1D"/>
    <w:rPr>
      <w:rFonts w:ascii="Times New Roman" w:hAnsi="Times New Roman"/>
      <w:b/>
      <w:sz w:val="22"/>
      <w:lang w:val="fr-FR" w:eastAsia="en-US"/>
    </w:rPr>
  </w:style>
  <w:style w:type="character" w:customStyle="1" w:styleId="TabletextChar">
    <w:name w:val="Table_text Char"/>
    <w:basedOn w:val="DefaultParagraphFont"/>
    <w:link w:val="Tabletext"/>
    <w:locked/>
    <w:rsid w:val="000D2C1D"/>
    <w:rPr>
      <w:rFonts w:ascii="Times New Roman" w:hAnsi="Times New Roman"/>
      <w:sz w:val="22"/>
      <w:lang w:val="fr-FR" w:eastAsia="en-US"/>
    </w:rPr>
  </w:style>
  <w:style w:type="paragraph" w:customStyle="1" w:styleId="Default">
    <w:name w:val="Default"/>
    <w:rsid w:val="000D2C1D"/>
    <w:pPr>
      <w:autoSpaceDE w:val="0"/>
      <w:autoSpaceDN w:val="0"/>
      <w:adjustRightInd w:val="0"/>
    </w:pPr>
    <w:rPr>
      <w:rFonts w:ascii="Arial" w:eastAsiaTheme="minorEastAsia" w:hAnsi="Arial" w:cs="Arial"/>
      <w:color w:val="000000"/>
      <w:sz w:val="24"/>
      <w:szCs w:val="24"/>
    </w:rPr>
  </w:style>
  <w:style w:type="table" w:customStyle="1" w:styleId="GridTable1Light-Accent12">
    <w:name w:val="Grid Table 1 Light - Accent 12"/>
    <w:basedOn w:val="TableNormal"/>
    <w:uiPriority w:val="46"/>
    <w:rsid w:val="000D2C1D"/>
    <w:rPr>
      <w:rFonts w:eastAsia="SimSu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0D2C1D"/>
    <w:rPr>
      <w:b/>
      <w:bCs/>
    </w:rPr>
  </w:style>
  <w:style w:type="character" w:customStyle="1" w:styleId="Heading1Char">
    <w:name w:val="Heading 1 Char"/>
    <w:basedOn w:val="DefaultParagraphFont"/>
    <w:link w:val="Heading1"/>
    <w:rsid w:val="000D2C1D"/>
    <w:rPr>
      <w:rFonts w:ascii="Times New Roman" w:hAnsi="Times New Roman"/>
      <w:b/>
      <w:sz w:val="24"/>
      <w:lang w:val="fr-FR" w:eastAsia="en-US"/>
    </w:rPr>
  </w:style>
  <w:style w:type="character" w:customStyle="1" w:styleId="Heading2Char">
    <w:name w:val="Heading 2 Char"/>
    <w:basedOn w:val="DefaultParagraphFont"/>
    <w:link w:val="Heading2"/>
    <w:rsid w:val="000D2C1D"/>
    <w:rPr>
      <w:rFonts w:ascii="Times New Roman" w:hAnsi="Times New Roman"/>
      <w:b/>
      <w:sz w:val="24"/>
      <w:lang w:val="fr-FR" w:eastAsia="en-US"/>
    </w:rPr>
  </w:style>
  <w:style w:type="character" w:customStyle="1" w:styleId="Heading6Char">
    <w:name w:val="Heading 6 Char"/>
    <w:basedOn w:val="DefaultParagraphFont"/>
    <w:link w:val="Heading6"/>
    <w:rsid w:val="000D2C1D"/>
    <w:rPr>
      <w:rFonts w:ascii="Times New Roman" w:hAnsi="Times New Roman"/>
      <w:b/>
      <w:sz w:val="24"/>
      <w:lang w:val="fr-FR" w:eastAsia="en-US"/>
    </w:rPr>
  </w:style>
  <w:style w:type="character" w:customStyle="1" w:styleId="Heading8Char">
    <w:name w:val="Heading 8 Char"/>
    <w:basedOn w:val="DefaultParagraphFont"/>
    <w:link w:val="Heading8"/>
    <w:rsid w:val="000D2C1D"/>
    <w:rPr>
      <w:rFonts w:ascii="Times New Roman" w:hAnsi="Times New Roman"/>
      <w:b/>
      <w:sz w:val="24"/>
      <w:lang w:val="fr-FR" w:eastAsia="en-US"/>
    </w:rPr>
  </w:style>
  <w:style w:type="character" w:customStyle="1" w:styleId="FooterChar">
    <w:name w:val="Footer Char"/>
    <w:aliases w:val="pie de página Char"/>
    <w:basedOn w:val="DefaultParagraphFont"/>
    <w:link w:val="Footer"/>
    <w:rsid w:val="000D2C1D"/>
    <w:rPr>
      <w:rFonts w:ascii="Times New Roman" w:hAnsi="Times New Roman"/>
      <w:caps/>
      <w:noProof/>
      <w:sz w:val="16"/>
      <w:lang w:val="fr-FR"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rsid w:val="000D2C1D"/>
    <w:rPr>
      <w:rFonts w:ascii="Times New Roman" w:hAnsi="Times New Roman"/>
      <w:sz w:val="18"/>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0D2C1D"/>
    <w:rPr>
      <w:rFonts w:ascii="Times New Roman" w:hAnsi="Times New Roman"/>
      <w:sz w:val="24"/>
      <w:lang w:val="fr-FR" w:eastAsia="en-US"/>
    </w:rPr>
  </w:style>
  <w:style w:type="paragraph" w:styleId="TOC9">
    <w:name w:val="toc 9"/>
    <w:basedOn w:val="TOC3"/>
    <w:semiHidden/>
    <w:rsid w:val="000D2C1D"/>
    <w:pPr>
      <w:spacing w:line="280" w:lineRule="exact"/>
    </w:pPr>
    <w:rPr>
      <w:rFonts w:ascii="Calibri" w:hAnsi="Calibri" w:cs="Calibri"/>
      <w:szCs w:val="22"/>
      <w:lang w:val="en-US"/>
    </w:rPr>
  </w:style>
  <w:style w:type="paragraph" w:customStyle="1" w:styleId="AnnexNoTitle0">
    <w:name w:val="Annex_NoTitle"/>
    <w:basedOn w:val="Normal"/>
    <w:next w:val="Normalaftertitle"/>
    <w:rsid w:val="000D2C1D"/>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0D2C1D"/>
  </w:style>
  <w:style w:type="paragraph" w:customStyle="1" w:styleId="FigureNoTitle0">
    <w:name w:val="Figure_NoTitle"/>
    <w:basedOn w:val="Normal"/>
    <w:next w:val="Normalaftertitle"/>
    <w:rsid w:val="000D2C1D"/>
    <w:pPr>
      <w:keepLines/>
      <w:spacing w:before="240" w:after="120" w:line="280" w:lineRule="exact"/>
      <w:jc w:val="center"/>
    </w:pPr>
    <w:rPr>
      <w:rFonts w:ascii="Calibri" w:hAnsi="Calibri" w:cs="Calibri"/>
      <w:b/>
      <w:szCs w:val="22"/>
      <w:lang w:val="en-US"/>
    </w:rPr>
  </w:style>
  <w:style w:type="paragraph" w:customStyle="1" w:styleId="TableNoTitle0">
    <w:name w:val="Table_NoTitle"/>
    <w:basedOn w:val="Normal"/>
    <w:next w:val="Tablehead"/>
    <w:rsid w:val="000D2C1D"/>
    <w:pPr>
      <w:keepNext/>
      <w:keepLines/>
      <w:spacing w:before="360" w:after="120" w:line="240" w:lineRule="exact"/>
      <w:jc w:val="center"/>
    </w:pPr>
    <w:rPr>
      <w:rFonts w:ascii="Calibri" w:hAnsi="Calibri" w:cs="Calibri"/>
      <w:b/>
      <w:sz w:val="20"/>
      <w:szCs w:val="22"/>
      <w:lang w:val="en-US"/>
    </w:rPr>
  </w:style>
  <w:style w:type="character" w:styleId="CommentReference">
    <w:name w:val="annotation reference"/>
    <w:basedOn w:val="DefaultParagraphFont"/>
    <w:semiHidden/>
    <w:rsid w:val="000D2C1D"/>
    <w:rPr>
      <w:sz w:val="16"/>
      <w:szCs w:val="16"/>
    </w:rPr>
  </w:style>
  <w:style w:type="paragraph" w:styleId="CommentText">
    <w:name w:val="annotation text"/>
    <w:basedOn w:val="Normal"/>
    <w:link w:val="CommentTextChar"/>
    <w:semiHidden/>
    <w:rsid w:val="000D2C1D"/>
    <w:pPr>
      <w:spacing w:before="160" w:line="280" w:lineRule="exact"/>
      <w:jc w:val="both"/>
    </w:pPr>
    <w:rPr>
      <w:rFonts w:ascii="Calibri" w:hAnsi="Calibri" w:cs="Calibri"/>
      <w:sz w:val="20"/>
      <w:szCs w:val="22"/>
      <w:lang w:val="en-US"/>
    </w:rPr>
  </w:style>
  <w:style w:type="character" w:customStyle="1" w:styleId="CommentTextChar">
    <w:name w:val="Comment Text Char"/>
    <w:basedOn w:val="DefaultParagraphFont"/>
    <w:link w:val="CommentText"/>
    <w:semiHidden/>
    <w:rsid w:val="000D2C1D"/>
    <w:rPr>
      <w:rFonts w:ascii="Calibri" w:hAnsi="Calibri" w:cs="Calibri"/>
      <w:szCs w:val="22"/>
      <w:lang w:eastAsia="en-US"/>
    </w:rPr>
  </w:style>
  <w:style w:type="character" w:customStyle="1" w:styleId="href">
    <w:name w:val="href"/>
    <w:basedOn w:val="DefaultParagraphFont"/>
    <w:rsid w:val="000D2C1D"/>
  </w:style>
  <w:style w:type="paragraph" w:customStyle="1" w:styleId="NormalIndent">
    <w:name w:val="Normal_Indent"/>
    <w:basedOn w:val="Normal"/>
    <w:rsid w:val="000D2C1D"/>
    <w:pPr>
      <w:tabs>
        <w:tab w:val="clear" w:pos="1191"/>
        <w:tab w:val="clear" w:pos="1588"/>
        <w:tab w:val="clear" w:pos="1985"/>
        <w:tab w:val="left" w:pos="2693"/>
        <w:tab w:val="left" w:pos="7655"/>
      </w:tabs>
      <w:spacing w:line="280" w:lineRule="exact"/>
      <w:ind w:left="794"/>
    </w:pPr>
    <w:rPr>
      <w:rFonts w:ascii="Calibri" w:hAnsi="Calibri" w:cs="Calibri"/>
      <w:szCs w:val="22"/>
      <w:lang w:val="en-US"/>
    </w:rPr>
  </w:style>
  <w:style w:type="paragraph" w:customStyle="1" w:styleId="Origin">
    <w:name w:val="Origin"/>
    <w:basedOn w:val="Normal"/>
    <w:rsid w:val="000D2C1D"/>
    <w:pPr>
      <w:spacing w:before="600" w:line="312" w:lineRule="auto"/>
    </w:pPr>
    <w:rPr>
      <w:rFonts w:ascii="Arial" w:eastAsia="SimSun" w:hAnsi="Arial" w:cs="Simplified Arabic"/>
      <w:b/>
      <w:color w:val="808080"/>
      <w:sz w:val="26"/>
      <w:szCs w:val="22"/>
      <w:lang w:val="en-GB"/>
    </w:rPr>
  </w:style>
  <w:style w:type="paragraph" w:styleId="PlainText">
    <w:name w:val="Plain Text"/>
    <w:basedOn w:val="Normal"/>
    <w:link w:val="PlainTextChar"/>
    <w:uiPriority w:val="99"/>
    <w:unhideWhenUsed/>
    <w:rsid w:val="000D2C1D"/>
    <w:pPr>
      <w:tabs>
        <w:tab w:val="clear" w:pos="794"/>
        <w:tab w:val="clear" w:pos="1191"/>
        <w:tab w:val="clear" w:pos="1588"/>
        <w:tab w:val="clear" w:pos="1985"/>
      </w:tabs>
      <w:overflowPunct/>
      <w:autoSpaceDE/>
      <w:autoSpaceDN/>
      <w:adjustRightInd/>
      <w:spacing w:before="0"/>
      <w:textAlignment w:val="auto"/>
    </w:pPr>
    <w:rPr>
      <w:rFonts w:ascii="Calibri" w:eastAsia="SimSun" w:hAnsi="Calibri" w:cs="Calibri"/>
      <w:szCs w:val="22"/>
      <w:lang w:val="en-US" w:eastAsia="zh-CN"/>
    </w:rPr>
  </w:style>
  <w:style w:type="character" w:customStyle="1" w:styleId="PlainTextChar">
    <w:name w:val="Plain Text Char"/>
    <w:basedOn w:val="DefaultParagraphFont"/>
    <w:link w:val="PlainText"/>
    <w:uiPriority w:val="99"/>
    <w:rsid w:val="000D2C1D"/>
    <w:rPr>
      <w:rFonts w:ascii="Calibri" w:eastAsia="SimSun" w:hAnsi="Calibri" w:cs="Calibri"/>
      <w:sz w:val="24"/>
      <w:szCs w:val="22"/>
    </w:rPr>
  </w:style>
  <w:style w:type="paragraph" w:customStyle="1" w:styleId="FromRef">
    <w:name w:val="FromRef"/>
    <w:basedOn w:val="Normal"/>
    <w:uiPriority w:val="99"/>
    <w:rsid w:val="000D2C1D"/>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0D2C1D"/>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table" w:styleId="TableGrid">
    <w:name w:val="Table Grid"/>
    <w:basedOn w:val="TableNormal"/>
    <w:uiPriority w:val="39"/>
    <w:rsid w:val="000D2C1D"/>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talic">
    <w:name w:val="Normal + Italic"/>
    <w:basedOn w:val="Normal"/>
    <w:rsid w:val="000D2C1D"/>
    <w:pPr>
      <w:spacing w:before="160"/>
      <w:jc w:val="both"/>
    </w:pPr>
    <w:rPr>
      <w:rFonts w:ascii="Calibri" w:hAnsi="Calibri" w:cs="Calibri"/>
      <w:i/>
      <w:iCs/>
      <w:szCs w:val="22"/>
      <w:lang w:val="fr-CH"/>
    </w:rPr>
  </w:style>
  <w:style w:type="paragraph" w:customStyle="1" w:styleId="Tabletitle">
    <w:name w:val="Table_title"/>
    <w:basedOn w:val="Normal"/>
    <w:rsid w:val="000D2C1D"/>
    <w:pPr>
      <w:spacing w:before="240" w:after="60"/>
      <w:jc w:val="center"/>
    </w:pPr>
    <w:rPr>
      <w:rFonts w:ascii="Calibri" w:hAnsi="Calibri" w:cs="Calibri"/>
      <w:szCs w:val="22"/>
      <w:lang w:val="en-US"/>
    </w:rPr>
  </w:style>
  <w:style w:type="paragraph" w:customStyle="1" w:styleId="NormalTimesNewRoman">
    <w:name w:val="Normal + Times New Roman"/>
    <w:aliases w:val="Black,Pattern: Clear (Custom Color(RGB(240,240,240..."/>
    <w:basedOn w:val="Normal"/>
    <w:rsid w:val="000D2C1D"/>
    <w:pPr>
      <w:spacing w:before="160" w:line="280" w:lineRule="exact"/>
      <w:ind w:left="720"/>
      <w:jc w:val="both"/>
    </w:pPr>
    <w:rPr>
      <w:color w:val="000000"/>
      <w:szCs w:val="22"/>
      <w:shd w:val="clear" w:color="auto" w:fill="F0F0F0"/>
      <w:lang w:val="fr-CH"/>
    </w:rPr>
  </w:style>
  <w:style w:type="character" w:styleId="FollowedHyperlink">
    <w:name w:val="FollowedHyperlink"/>
    <w:basedOn w:val="DefaultParagraphFont"/>
    <w:unhideWhenUsed/>
    <w:rsid w:val="000D2C1D"/>
    <w:rPr>
      <w:color w:val="800080" w:themeColor="followedHyperlink"/>
      <w:u w:val="single"/>
    </w:rPr>
  </w:style>
  <w:style w:type="paragraph" w:customStyle="1" w:styleId="TableHead0">
    <w:name w:val="Table_Head"/>
    <w:basedOn w:val="Normal"/>
    <w:next w:val="Normal"/>
    <w:rsid w:val="000D2C1D"/>
    <w:pPr>
      <w:tabs>
        <w:tab w:val="clear" w:pos="794"/>
        <w:tab w:val="clear" w:pos="1191"/>
        <w:tab w:val="clear" w:pos="1588"/>
        <w:tab w:val="clear" w:pos="1985"/>
      </w:tabs>
      <w:spacing w:before="80" w:after="80"/>
      <w:jc w:val="center"/>
    </w:pPr>
    <w:rPr>
      <w:b/>
      <w:sz w:val="20"/>
      <w:lang w:val="en-GB"/>
    </w:rPr>
  </w:style>
  <w:style w:type="paragraph" w:styleId="TableofFigures">
    <w:name w:val="table of figures"/>
    <w:basedOn w:val="Normal"/>
    <w:next w:val="Normal"/>
    <w:rsid w:val="000D2C1D"/>
    <w:pPr>
      <w:tabs>
        <w:tab w:val="clear" w:pos="794"/>
        <w:tab w:val="clear" w:pos="1191"/>
        <w:tab w:val="clear" w:pos="1588"/>
        <w:tab w:val="clear" w:pos="1985"/>
        <w:tab w:val="right" w:leader="dot" w:pos="10773"/>
      </w:tabs>
      <w:spacing w:before="0"/>
    </w:pPr>
    <w:rPr>
      <w:rFonts w:ascii="Arial" w:hAnsi="Arial"/>
      <w:sz w:val="16"/>
      <w:lang w:val="en-US"/>
    </w:rPr>
  </w:style>
  <w:style w:type="paragraph" w:styleId="BodyText3">
    <w:name w:val="Body Text 3"/>
    <w:basedOn w:val="Normal"/>
    <w:link w:val="BodyText3Char"/>
    <w:rsid w:val="000D2C1D"/>
    <w:pPr>
      <w:tabs>
        <w:tab w:val="clear" w:pos="794"/>
        <w:tab w:val="clear" w:pos="1191"/>
        <w:tab w:val="clear" w:pos="1588"/>
        <w:tab w:val="clear" w:pos="1985"/>
      </w:tabs>
      <w:overflowPunct/>
      <w:autoSpaceDE/>
      <w:autoSpaceDN/>
      <w:adjustRightInd/>
      <w:spacing w:before="0"/>
      <w:textAlignment w:val="auto"/>
    </w:pPr>
    <w:rPr>
      <w:rFonts w:ascii="Arial" w:hAnsi="Arial"/>
      <w:sz w:val="16"/>
    </w:rPr>
  </w:style>
  <w:style w:type="character" w:customStyle="1" w:styleId="BodyText3Char">
    <w:name w:val="Body Text 3 Char"/>
    <w:basedOn w:val="DefaultParagraphFont"/>
    <w:link w:val="BodyText3"/>
    <w:rsid w:val="000D2C1D"/>
    <w:rPr>
      <w:rFonts w:ascii="Arial" w:hAnsi="Arial"/>
      <w:sz w:val="16"/>
      <w:lang w:val="fr-FR" w:eastAsia="en-US"/>
    </w:rPr>
  </w:style>
  <w:style w:type="character" w:customStyle="1" w:styleId="Artref0">
    <w:name w:val="Art#_ref"/>
    <w:basedOn w:val="DefaultParagraphFont"/>
    <w:rsid w:val="000D2C1D"/>
  </w:style>
  <w:style w:type="character" w:customStyle="1" w:styleId="enumlev1Char">
    <w:name w:val="enumlev1 Char"/>
    <w:basedOn w:val="DefaultParagraphFont"/>
    <w:link w:val="enumlev1"/>
    <w:rsid w:val="000D2C1D"/>
    <w:rPr>
      <w:rFonts w:ascii="Times New Roman" w:hAnsi="Times New Roman"/>
      <w:sz w:val="24"/>
      <w:lang w:val="fr-FR" w:eastAsia="en-US"/>
    </w:rPr>
  </w:style>
  <w:style w:type="paragraph" w:customStyle="1" w:styleId="Reasons">
    <w:name w:val="Reasons"/>
    <w:basedOn w:val="Normal"/>
    <w:qFormat/>
    <w:rsid w:val="000D2C1D"/>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ableTitle0">
    <w:name w:val="Table_Title"/>
    <w:basedOn w:val="Normal"/>
    <w:next w:val="Tabletext"/>
    <w:rsid w:val="000D2C1D"/>
    <w:pPr>
      <w:keepNext/>
      <w:tabs>
        <w:tab w:val="clear" w:pos="794"/>
        <w:tab w:val="clear" w:pos="1191"/>
        <w:tab w:val="clear" w:pos="1588"/>
        <w:tab w:val="clear" w:pos="1985"/>
      </w:tabs>
      <w:spacing w:before="0" w:after="120"/>
      <w:jc w:val="center"/>
    </w:pPr>
    <w:rPr>
      <w:rFonts w:eastAsia="Batang"/>
      <w:b/>
      <w:sz w:val="20"/>
      <w:lang w:val="en-GB"/>
    </w:rPr>
  </w:style>
  <w:style w:type="table" w:customStyle="1" w:styleId="TableGrid12">
    <w:name w:val="Table Grid12"/>
    <w:basedOn w:val="TableNormal"/>
    <w:next w:val="TableGrid"/>
    <w:rsid w:val="000D2C1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0D2C1D"/>
    <w:rPr>
      <w:rFonts w:ascii="Times New Roman" w:hAnsi="Times New Roman"/>
      <w:sz w:val="24"/>
      <w:lang w:val="fr-FR" w:eastAsia="en-US"/>
    </w:rPr>
  </w:style>
  <w:style w:type="character" w:customStyle="1" w:styleId="UnresolvedMention1">
    <w:name w:val="Unresolved Mention1"/>
    <w:basedOn w:val="DefaultParagraphFont"/>
    <w:uiPriority w:val="99"/>
    <w:semiHidden/>
    <w:unhideWhenUsed/>
    <w:rsid w:val="000D2C1D"/>
    <w:rPr>
      <w:color w:val="605E5C"/>
      <w:shd w:val="clear" w:color="auto" w:fill="E1DFDD"/>
    </w:rPr>
  </w:style>
  <w:style w:type="paragraph" w:styleId="CommentSubject">
    <w:name w:val="annotation subject"/>
    <w:basedOn w:val="CommentText"/>
    <w:next w:val="CommentText"/>
    <w:link w:val="CommentSubjectChar"/>
    <w:semiHidden/>
    <w:unhideWhenUsed/>
    <w:rsid w:val="000D2C1D"/>
    <w:pPr>
      <w:spacing w:before="120" w:line="240" w:lineRule="auto"/>
      <w:jc w:val="left"/>
    </w:pPr>
    <w:rPr>
      <w:rFonts w:ascii="Times New Roman" w:hAnsi="Times New Roman" w:cs="Times New Roman"/>
      <w:b/>
      <w:bCs/>
      <w:szCs w:val="20"/>
      <w:lang w:val="fr-FR"/>
    </w:rPr>
  </w:style>
  <w:style w:type="character" w:customStyle="1" w:styleId="CommentSubjectChar">
    <w:name w:val="Comment Subject Char"/>
    <w:basedOn w:val="CommentTextChar"/>
    <w:link w:val="CommentSubject"/>
    <w:semiHidden/>
    <w:rsid w:val="000D2C1D"/>
    <w:rPr>
      <w:rFonts w:ascii="Times New Roman" w:hAnsi="Times New Roman" w:cs="Calibri"/>
      <w:b/>
      <w:bCs/>
      <w:szCs w:val="22"/>
      <w:lang w:val="fr-FR" w:eastAsia="en-US"/>
    </w:rPr>
  </w:style>
  <w:style w:type="character" w:customStyle="1" w:styleId="UnresolvedMention2">
    <w:name w:val="Unresolved Mention2"/>
    <w:basedOn w:val="DefaultParagraphFont"/>
    <w:uiPriority w:val="99"/>
    <w:semiHidden/>
    <w:unhideWhenUsed/>
    <w:rsid w:val="000D2C1D"/>
    <w:rPr>
      <w:color w:val="605E5C"/>
      <w:shd w:val="clear" w:color="auto" w:fill="E1DFDD"/>
    </w:rPr>
  </w:style>
  <w:style w:type="character" w:customStyle="1" w:styleId="ListParagraphChar">
    <w:name w:val="List Paragraph Char"/>
    <w:basedOn w:val="DefaultParagraphFont"/>
    <w:link w:val="ListParagraph"/>
    <w:uiPriority w:val="34"/>
    <w:locked/>
    <w:rsid w:val="000D2C1D"/>
    <w:rPr>
      <w:rFonts w:asciiTheme="minorHAnsi" w:eastAsiaTheme="minorEastAsia" w:hAnsiTheme="minorHAnsi" w:cstheme="minorBidi"/>
      <w:sz w:val="22"/>
      <w:szCs w:val="22"/>
    </w:rPr>
  </w:style>
  <w:style w:type="character" w:customStyle="1" w:styleId="UnresolvedMention3">
    <w:name w:val="Unresolved Mention3"/>
    <w:basedOn w:val="DefaultParagraphFont"/>
    <w:uiPriority w:val="99"/>
    <w:semiHidden/>
    <w:unhideWhenUsed/>
    <w:rsid w:val="000D2C1D"/>
    <w:rPr>
      <w:color w:val="605E5C"/>
      <w:shd w:val="clear" w:color="auto" w:fill="E1DFDD"/>
    </w:rPr>
  </w:style>
  <w:style w:type="character" w:customStyle="1" w:styleId="UnresolvedMention4">
    <w:name w:val="Unresolved Mention4"/>
    <w:basedOn w:val="DefaultParagraphFont"/>
    <w:uiPriority w:val="99"/>
    <w:semiHidden/>
    <w:unhideWhenUsed/>
    <w:rsid w:val="000D2C1D"/>
    <w:rPr>
      <w:color w:val="605E5C"/>
      <w:shd w:val="clear" w:color="auto" w:fill="E1DFDD"/>
    </w:rPr>
  </w:style>
  <w:style w:type="character" w:customStyle="1" w:styleId="Heading3Char">
    <w:name w:val="Heading 3 Char"/>
    <w:link w:val="Heading3"/>
    <w:rsid w:val="000D2C1D"/>
    <w:rPr>
      <w:rFonts w:ascii="Times New Roman" w:hAnsi="Times New Roman"/>
      <w:b/>
      <w:sz w:val="24"/>
      <w:lang w:val="fr-FR" w:eastAsia="en-US"/>
    </w:rPr>
  </w:style>
  <w:style w:type="character" w:customStyle="1" w:styleId="Heading4Char">
    <w:name w:val="Heading 4 Char"/>
    <w:link w:val="Heading4"/>
    <w:rsid w:val="000D2C1D"/>
    <w:rPr>
      <w:rFonts w:ascii="Times New Roman" w:hAnsi="Times New Roman"/>
      <w:b/>
      <w:sz w:val="24"/>
      <w:lang w:val="fr-FR" w:eastAsia="en-US"/>
    </w:rPr>
  </w:style>
  <w:style w:type="character" w:customStyle="1" w:styleId="Heading5Char">
    <w:name w:val="Heading 5 Char"/>
    <w:basedOn w:val="DefaultParagraphFont"/>
    <w:link w:val="Heading5"/>
    <w:locked/>
    <w:rsid w:val="000D2C1D"/>
    <w:rPr>
      <w:rFonts w:ascii="Times New Roman" w:hAnsi="Times New Roman"/>
      <w:b/>
      <w:sz w:val="24"/>
      <w:lang w:val="fr-FR" w:eastAsia="en-US"/>
    </w:rPr>
  </w:style>
  <w:style w:type="character" w:customStyle="1" w:styleId="Heading7Char">
    <w:name w:val="Heading 7 Char"/>
    <w:link w:val="Heading7"/>
    <w:rsid w:val="000D2C1D"/>
    <w:rPr>
      <w:rFonts w:ascii="Times New Roman" w:hAnsi="Times New Roman"/>
      <w:b/>
      <w:sz w:val="24"/>
      <w:lang w:val="fr-FR" w:eastAsia="en-US"/>
    </w:rPr>
  </w:style>
  <w:style w:type="character" w:customStyle="1" w:styleId="Heading9Char">
    <w:name w:val="Heading 9 Char"/>
    <w:link w:val="Heading9"/>
    <w:rsid w:val="000D2C1D"/>
    <w:rPr>
      <w:rFonts w:ascii="Times New Roman" w:hAnsi="Times New Roman"/>
      <w:b/>
      <w:sz w:val="24"/>
      <w:lang w:val="fr-FR" w:eastAsia="en-US"/>
    </w:rPr>
  </w:style>
  <w:style w:type="paragraph" w:customStyle="1" w:styleId="tabletext0">
    <w:name w:val="tabletext0"/>
    <w:basedOn w:val="Normal"/>
    <w:uiPriority w:val="99"/>
    <w:rsid w:val="000D2C1D"/>
    <w:pPr>
      <w:tabs>
        <w:tab w:val="clear" w:pos="794"/>
        <w:tab w:val="clear" w:pos="1191"/>
        <w:tab w:val="clear" w:pos="1588"/>
        <w:tab w:val="clear" w:pos="1985"/>
      </w:tabs>
      <w:adjustRightInd/>
      <w:spacing w:before="40" w:after="40"/>
      <w:textAlignment w:val="auto"/>
    </w:pPr>
    <w:rPr>
      <w:rFonts w:eastAsia="SimSun"/>
      <w:sz w:val="22"/>
      <w:szCs w:val="22"/>
      <w:lang w:val="en-GB" w:eastAsia="zh-CN"/>
    </w:rPr>
  </w:style>
  <w:style w:type="character" w:customStyle="1" w:styleId="apple-style-span">
    <w:name w:val="apple-style-span"/>
    <w:basedOn w:val="DefaultParagraphFont"/>
    <w:rsid w:val="000D2C1D"/>
  </w:style>
  <w:style w:type="paragraph" w:customStyle="1" w:styleId="tabletext1">
    <w:name w:val="tabletext"/>
    <w:basedOn w:val="Normal"/>
    <w:rsid w:val="000D2C1D"/>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paragraph" w:customStyle="1" w:styleId="ecxmsonormal">
    <w:name w:val="ecxmsonormal"/>
    <w:basedOn w:val="Normal"/>
    <w:rsid w:val="000D2C1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rsid w:val="000D2C1D"/>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lang w:val="en-GB"/>
    </w:rPr>
  </w:style>
  <w:style w:type="character" w:customStyle="1" w:styleId="href2">
    <w:name w:val="href2"/>
    <w:basedOn w:val="href"/>
    <w:rsid w:val="000D2C1D"/>
    <w:rPr>
      <w:rFonts w:cs="Times New Roman"/>
    </w:rPr>
  </w:style>
  <w:style w:type="paragraph" w:customStyle="1" w:styleId="AnnexNo">
    <w:name w:val="Annex_No"/>
    <w:basedOn w:val="Normal"/>
    <w:next w:val="Normal"/>
    <w:rsid w:val="000D2C1D"/>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Headingi0">
    <w:name w:val="Heading i"/>
    <w:basedOn w:val="Headingb0"/>
    <w:rsid w:val="000D2C1D"/>
    <w:rPr>
      <w:b w:val="0"/>
      <w:i/>
    </w:rPr>
  </w:style>
  <w:style w:type="paragraph" w:customStyle="1" w:styleId="Headingb0">
    <w:name w:val="Heading b"/>
    <w:basedOn w:val="Heading3"/>
    <w:rsid w:val="000D2C1D"/>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lang w:val="en-GB"/>
    </w:rPr>
  </w:style>
  <w:style w:type="paragraph" w:styleId="NormalWeb">
    <w:name w:val="Normal (Web)"/>
    <w:basedOn w:val="Normal"/>
    <w:uiPriority w:val="99"/>
    <w:unhideWhenUsed/>
    <w:rsid w:val="000D2C1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0D2C1D"/>
    <w:pPr>
      <w:tabs>
        <w:tab w:val="clear" w:pos="794"/>
        <w:tab w:val="clear" w:pos="1191"/>
        <w:tab w:val="clear" w:pos="1588"/>
        <w:tab w:val="clear" w:pos="1985"/>
        <w:tab w:val="left" w:pos="1418"/>
      </w:tabs>
      <w:spacing w:before="0"/>
      <w:ind w:left="1418" w:hanging="1418"/>
    </w:pPr>
    <w:rPr>
      <w:rFonts w:eastAsiaTheme="minorEastAsia"/>
      <w:lang w:val="en-GB"/>
    </w:rPr>
  </w:style>
  <w:style w:type="paragraph" w:customStyle="1" w:styleId="Address">
    <w:name w:val="Address"/>
    <w:basedOn w:val="Normal"/>
    <w:rsid w:val="000D2C1D"/>
    <w:pPr>
      <w:tabs>
        <w:tab w:val="clear" w:pos="794"/>
        <w:tab w:val="clear" w:pos="1191"/>
        <w:tab w:val="clear" w:pos="1588"/>
        <w:tab w:val="clear" w:pos="1985"/>
        <w:tab w:val="left" w:pos="4820"/>
        <w:tab w:val="left" w:pos="5529"/>
      </w:tabs>
      <w:ind w:left="794"/>
    </w:pPr>
    <w:rPr>
      <w:rFonts w:eastAsiaTheme="minorEastAsia"/>
      <w:lang w:val="en-GB"/>
    </w:rPr>
  </w:style>
  <w:style w:type="paragraph" w:customStyle="1" w:styleId="itu">
    <w:name w:val="itu"/>
    <w:basedOn w:val="Normal"/>
    <w:rsid w:val="000D2C1D"/>
    <w:pPr>
      <w:tabs>
        <w:tab w:val="clear" w:pos="794"/>
        <w:tab w:val="clear" w:pos="1191"/>
        <w:tab w:val="clear" w:pos="1588"/>
        <w:tab w:val="clear" w:pos="1985"/>
        <w:tab w:val="left" w:pos="709"/>
        <w:tab w:val="left" w:pos="1134"/>
      </w:tabs>
      <w:spacing w:before="0"/>
    </w:pPr>
    <w:rPr>
      <w:rFonts w:ascii="Futura Lt BT" w:eastAsiaTheme="minorEastAsia" w:hAnsi="Futura Lt BT"/>
      <w:sz w:val="18"/>
      <w:lang w:val="en-GB"/>
    </w:rPr>
  </w:style>
  <w:style w:type="paragraph" w:customStyle="1" w:styleId="Annexref">
    <w:name w:val="Annex_ref"/>
    <w:basedOn w:val="Normal"/>
    <w:next w:val="Annextitle"/>
    <w:rsid w:val="000D2C1D"/>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lang w:val="en-GB"/>
    </w:rPr>
  </w:style>
  <w:style w:type="paragraph" w:customStyle="1" w:styleId="Annextitle">
    <w:name w:val="Annex_title"/>
    <w:basedOn w:val="Normal"/>
    <w:next w:val="Normalaftertitle0"/>
    <w:rsid w:val="000D2C1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Normalaftertitle0">
    <w:name w:val="Normal after title"/>
    <w:basedOn w:val="Normal"/>
    <w:next w:val="Normal"/>
    <w:rsid w:val="000D2C1D"/>
    <w:pPr>
      <w:tabs>
        <w:tab w:val="clear" w:pos="794"/>
        <w:tab w:val="clear" w:pos="1191"/>
        <w:tab w:val="clear" w:pos="1588"/>
        <w:tab w:val="clear" w:pos="1985"/>
        <w:tab w:val="left" w:pos="1134"/>
        <w:tab w:val="left" w:pos="1871"/>
        <w:tab w:val="left" w:pos="2268"/>
      </w:tabs>
      <w:spacing w:before="280"/>
    </w:pPr>
    <w:rPr>
      <w:rFonts w:eastAsiaTheme="minorEastAsia"/>
      <w:lang w:val="en-GB"/>
    </w:rPr>
  </w:style>
  <w:style w:type="paragraph" w:customStyle="1" w:styleId="AppendixNo">
    <w:name w:val="Appendix_No"/>
    <w:basedOn w:val="AnnexNo"/>
    <w:next w:val="Annexref"/>
    <w:rsid w:val="000D2C1D"/>
  </w:style>
  <w:style w:type="paragraph" w:customStyle="1" w:styleId="Appendixref">
    <w:name w:val="Appendix_ref"/>
    <w:basedOn w:val="Annexref"/>
    <w:next w:val="Annextitle"/>
    <w:rsid w:val="000D2C1D"/>
  </w:style>
  <w:style w:type="paragraph" w:customStyle="1" w:styleId="Appendixtitle">
    <w:name w:val="Appendix_title"/>
    <w:basedOn w:val="Annextitle"/>
    <w:next w:val="Normalaftertitle0"/>
    <w:rsid w:val="000D2C1D"/>
  </w:style>
  <w:style w:type="paragraph" w:customStyle="1" w:styleId="Border">
    <w:name w:val="Border"/>
    <w:basedOn w:val="Tabletext"/>
    <w:rsid w:val="000D2C1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lang w:val="en-GB"/>
    </w:rPr>
  </w:style>
  <w:style w:type="paragraph" w:customStyle="1" w:styleId="TableTextS5">
    <w:name w:val="Table_TextS5"/>
    <w:basedOn w:val="Normal"/>
    <w:rsid w:val="000D2C1D"/>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lang w:val="en-GB"/>
    </w:rPr>
  </w:style>
  <w:style w:type="paragraph" w:styleId="NormalIndent0">
    <w:name w:val="Normal Indent"/>
    <w:basedOn w:val="Normal"/>
    <w:rsid w:val="000D2C1D"/>
    <w:pPr>
      <w:tabs>
        <w:tab w:val="clear" w:pos="794"/>
        <w:tab w:val="clear" w:pos="1191"/>
        <w:tab w:val="clear" w:pos="1588"/>
        <w:tab w:val="clear" w:pos="1985"/>
        <w:tab w:val="left" w:pos="1134"/>
        <w:tab w:val="left" w:pos="1871"/>
        <w:tab w:val="left" w:pos="2268"/>
      </w:tabs>
      <w:ind w:left="1134"/>
    </w:pPr>
    <w:rPr>
      <w:rFonts w:eastAsiaTheme="minorEastAsia"/>
      <w:lang w:val="en-GB"/>
    </w:rPr>
  </w:style>
  <w:style w:type="paragraph" w:customStyle="1" w:styleId="FigureNo">
    <w:name w:val="Figure_No"/>
    <w:basedOn w:val="Normal"/>
    <w:next w:val="Figuretitle"/>
    <w:rsid w:val="000D2C1D"/>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lang w:val="en-GB"/>
    </w:rPr>
  </w:style>
  <w:style w:type="paragraph" w:customStyle="1" w:styleId="Figuretitle">
    <w:name w:val="Figure_title"/>
    <w:basedOn w:val="Tabletitle"/>
    <w:next w:val="Normal"/>
    <w:rsid w:val="000D2C1D"/>
    <w:pPr>
      <w:keepNext/>
      <w:keepLines/>
      <w:tabs>
        <w:tab w:val="clear" w:pos="794"/>
        <w:tab w:val="clear" w:pos="1191"/>
        <w:tab w:val="clear" w:pos="1588"/>
        <w:tab w:val="clear" w:pos="1985"/>
        <w:tab w:val="left" w:pos="1134"/>
        <w:tab w:val="left" w:pos="1871"/>
        <w:tab w:val="left" w:pos="2268"/>
      </w:tabs>
      <w:spacing w:before="0" w:after="480"/>
    </w:pPr>
    <w:rPr>
      <w:rFonts w:ascii="Times New Roman Bold" w:eastAsiaTheme="minorEastAsia" w:hAnsi="Times New Roman Bold" w:cs="Times New Roman"/>
      <w:b/>
      <w:sz w:val="20"/>
      <w:szCs w:val="20"/>
      <w:lang w:val="en-GB"/>
    </w:rPr>
  </w:style>
  <w:style w:type="character" w:styleId="LineNumber">
    <w:name w:val="line number"/>
    <w:basedOn w:val="DefaultParagraphFont"/>
    <w:rsid w:val="000D2C1D"/>
  </w:style>
  <w:style w:type="paragraph" w:customStyle="1" w:styleId="TableNo">
    <w:name w:val="Table_No"/>
    <w:basedOn w:val="Normal"/>
    <w:next w:val="Tabletitle"/>
    <w:rsid w:val="000D2C1D"/>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lang w:val="en-GB"/>
    </w:rPr>
  </w:style>
  <w:style w:type="paragraph" w:customStyle="1" w:styleId="Section3">
    <w:name w:val="Section_3"/>
    <w:basedOn w:val="Section1"/>
    <w:rsid w:val="000D2C1D"/>
    <w:pPr>
      <w:tabs>
        <w:tab w:val="center" w:pos="4820"/>
      </w:tabs>
      <w:spacing w:before="360"/>
    </w:pPr>
    <w:rPr>
      <w:rFonts w:eastAsiaTheme="minorEastAsia"/>
      <w:b w:val="0"/>
      <w:lang w:val="en-GB"/>
    </w:rPr>
  </w:style>
  <w:style w:type="paragraph" w:customStyle="1" w:styleId="Annex">
    <w:name w:val="Annex_#"/>
    <w:basedOn w:val="Normal"/>
    <w:next w:val="AnnexRef0"/>
    <w:rsid w:val="000D2C1D"/>
    <w:pPr>
      <w:keepNext/>
      <w:keepLines/>
      <w:spacing w:before="480" w:after="80"/>
      <w:jc w:val="center"/>
    </w:pPr>
    <w:rPr>
      <w:rFonts w:eastAsiaTheme="minorEastAsia"/>
      <w:caps/>
      <w:lang w:val="en-GB"/>
    </w:rPr>
  </w:style>
  <w:style w:type="paragraph" w:customStyle="1" w:styleId="AnnexRef0">
    <w:name w:val="Annex_Ref"/>
    <w:basedOn w:val="Normal"/>
    <w:next w:val="AnnexTitle0"/>
    <w:rsid w:val="000D2C1D"/>
    <w:pPr>
      <w:keepNext/>
      <w:keepLines/>
      <w:jc w:val="center"/>
    </w:pPr>
    <w:rPr>
      <w:rFonts w:eastAsiaTheme="minorEastAsia"/>
      <w:lang w:val="en-GB"/>
    </w:rPr>
  </w:style>
  <w:style w:type="paragraph" w:customStyle="1" w:styleId="AnnexTitle0">
    <w:name w:val="Annex_Title"/>
    <w:basedOn w:val="Normal"/>
    <w:next w:val="Normalaftertitle0"/>
    <w:rsid w:val="000D2C1D"/>
    <w:pPr>
      <w:keepNext/>
      <w:keepLines/>
      <w:spacing w:before="240" w:after="280"/>
      <w:jc w:val="center"/>
    </w:pPr>
    <w:rPr>
      <w:rFonts w:eastAsiaTheme="minorEastAsia"/>
      <w:b/>
      <w:lang w:val="en-GB"/>
    </w:rPr>
  </w:style>
  <w:style w:type="character" w:customStyle="1" w:styleId="Appref0">
    <w:name w:val="App#_ref"/>
    <w:rsid w:val="000D2C1D"/>
    <w:rPr>
      <w:rFonts w:cs="Times New Roman"/>
    </w:rPr>
  </w:style>
  <w:style w:type="paragraph" w:customStyle="1" w:styleId="headingi1">
    <w:name w:val="heading_i"/>
    <w:basedOn w:val="Heading3"/>
    <w:next w:val="Normal"/>
    <w:rsid w:val="000D2C1D"/>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lang w:val="en-GB"/>
    </w:rPr>
  </w:style>
  <w:style w:type="paragraph" w:customStyle="1" w:styleId="Table">
    <w:name w:val="Table_#"/>
    <w:basedOn w:val="Normal"/>
    <w:next w:val="TableTitle0"/>
    <w:rsid w:val="000D2C1D"/>
    <w:pPr>
      <w:keepNext/>
      <w:spacing w:before="560" w:after="120"/>
      <w:jc w:val="center"/>
    </w:pPr>
    <w:rPr>
      <w:rFonts w:eastAsiaTheme="minorEastAsia"/>
      <w:caps/>
      <w:lang w:val="en-GB"/>
    </w:rPr>
  </w:style>
  <w:style w:type="paragraph" w:customStyle="1" w:styleId="TableText2">
    <w:name w:val="Table_Text"/>
    <w:basedOn w:val="Normal"/>
    <w:rsid w:val="000D2C1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lang w:val="en-GB"/>
    </w:rPr>
  </w:style>
  <w:style w:type="paragraph" w:customStyle="1" w:styleId="TableFin">
    <w:name w:val="Table_Fin"/>
    <w:basedOn w:val="Normal"/>
    <w:rsid w:val="000D2C1D"/>
    <w:pPr>
      <w:tabs>
        <w:tab w:val="clear" w:pos="794"/>
        <w:tab w:val="clear" w:pos="1191"/>
        <w:tab w:val="clear" w:pos="1588"/>
        <w:tab w:val="clear" w:pos="1985"/>
        <w:tab w:val="left" w:pos="1871"/>
        <w:tab w:val="left" w:pos="2268"/>
      </w:tabs>
      <w:spacing w:before="0"/>
      <w:jc w:val="both"/>
    </w:pPr>
    <w:rPr>
      <w:rFonts w:eastAsiaTheme="minorEastAsia"/>
      <w:sz w:val="12"/>
      <w:lang w:val="en-GB"/>
    </w:rPr>
  </w:style>
  <w:style w:type="paragraph" w:styleId="BodyText">
    <w:name w:val="Body Text"/>
    <w:basedOn w:val="Normal"/>
    <w:link w:val="BodyTextChar"/>
    <w:rsid w:val="000D2C1D"/>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0D2C1D"/>
    <w:rPr>
      <w:rFonts w:eastAsiaTheme="minorEastAsia"/>
      <w:sz w:val="24"/>
      <w:lang w:eastAsia="en-US"/>
    </w:rPr>
  </w:style>
  <w:style w:type="character" w:customStyle="1" w:styleId="Artdef0">
    <w:name w:val="Art#_def"/>
    <w:rsid w:val="000D2C1D"/>
    <w:rPr>
      <w:rFonts w:ascii="Times New Roman" w:hAnsi="Times New Roman" w:cs="Times New Roman"/>
      <w:b/>
    </w:rPr>
  </w:style>
  <w:style w:type="character" w:customStyle="1" w:styleId="Resref0">
    <w:name w:val="Res#_ref"/>
    <w:rsid w:val="000D2C1D"/>
    <w:rPr>
      <w:rFonts w:cs="Times New Roman"/>
    </w:rPr>
  </w:style>
  <w:style w:type="paragraph" w:styleId="BodyTextIndent3">
    <w:name w:val="Body Text Indent 3"/>
    <w:basedOn w:val="Normal"/>
    <w:link w:val="BodyTextIndent3Char"/>
    <w:rsid w:val="000D2C1D"/>
    <w:pPr>
      <w:spacing w:after="120"/>
      <w:ind w:left="283"/>
    </w:pPr>
    <w:rPr>
      <w:rFonts w:ascii="CG Times" w:eastAsiaTheme="minorEastAsia" w:hAnsi="CG Times"/>
      <w:sz w:val="16"/>
      <w:szCs w:val="16"/>
      <w:lang w:val="en-GB"/>
    </w:rPr>
  </w:style>
  <w:style w:type="character" w:customStyle="1" w:styleId="BodyTextIndent3Char">
    <w:name w:val="Body Text Indent 3 Char"/>
    <w:basedOn w:val="DefaultParagraphFont"/>
    <w:link w:val="BodyTextIndent3"/>
    <w:rsid w:val="000D2C1D"/>
    <w:rPr>
      <w:rFonts w:eastAsiaTheme="minorEastAsia"/>
      <w:sz w:val="16"/>
      <w:szCs w:val="16"/>
      <w:lang w:val="en-GB" w:eastAsia="en-US"/>
    </w:rPr>
  </w:style>
  <w:style w:type="paragraph" w:customStyle="1" w:styleId="Char">
    <w:name w:val="Char"/>
    <w:basedOn w:val="Normal"/>
    <w:rsid w:val="000D2C1D"/>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eastAsia="zh-CN"/>
    </w:rPr>
  </w:style>
  <w:style w:type="paragraph" w:styleId="BodyTextIndent2">
    <w:name w:val="Body Text Indent 2"/>
    <w:basedOn w:val="Normal"/>
    <w:link w:val="BodyTextIndent2Char"/>
    <w:rsid w:val="000D2C1D"/>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lang w:val="en-GB"/>
    </w:rPr>
  </w:style>
  <w:style w:type="character" w:customStyle="1" w:styleId="BodyTextIndent2Char">
    <w:name w:val="Body Text Indent 2 Char"/>
    <w:basedOn w:val="DefaultParagraphFont"/>
    <w:link w:val="BodyTextIndent2"/>
    <w:rsid w:val="000D2C1D"/>
    <w:rPr>
      <w:rFonts w:eastAsiaTheme="minorEastAsia"/>
      <w:sz w:val="24"/>
      <w:lang w:val="en-GB" w:eastAsia="en-US"/>
    </w:rPr>
  </w:style>
  <w:style w:type="paragraph" w:customStyle="1" w:styleId="MEP">
    <w:name w:val="MEP"/>
    <w:basedOn w:val="Normal"/>
    <w:rsid w:val="000D2C1D"/>
    <w:pPr>
      <w:tabs>
        <w:tab w:val="clear" w:pos="794"/>
        <w:tab w:val="clear" w:pos="1191"/>
        <w:tab w:val="clear" w:pos="1588"/>
        <w:tab w:val="clear" w:pos="1985"/>
        <w:tab w:val="left" w:pos="1134"/>
        <w:tab w:val="left" w:pos="1871"/>
        <w:tab w:val="left" w:pos="2268"/>
      </w:tabs>
      <w:spacing w:before="200"/>
      <w:jc w:val="both"/>
    </w:pPr>
    <w:rPr>
      <w:rFonts w:eastAsiaTheme="minorEastAsia"/>
      <w:lang w:val="en-GB"/>
    </w:rPr>
  </w:style>
  <w:style w:type="paragraph" w:customStyle="1" w:styleId="HeaderRegProc">
    <w:name w:val="Header_RegProc"/>
    <w:basedOn w:val="Normal"/>
    <w:rsid w:val="000D2C1D"/>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0D2C1D"/>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0D2C1D"/>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lang w:val="en-GB"/>
    </w:rPr>
  </w:style>
  <w:style w:type="paragraph" w:customStyle="1" w:styleId="TableLegend0">
    <w:name w:val="Table_Legend"/>
    <w:basedOn w:val="TableText2"/>
    <w:next w:val="Normal"/>
    <w:rsid w:val="000D2C1D"/>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0D2C1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aliases w:val="ECC HL italics"/>
    <w:basedOn w:val="DefaultParagraphFont"/>
    <w:uiPriority w:val="1"/>
    <w:qFormat/>
    <w:rsid w:val="000D2C1D"/>
    <w:rPr>
      <w:i/>
      <w:iCs/>
    </w:rPr>
  </w:style>
  <w:style w:type="character" w:customStyle="1" w:styleId="hps">
    <w:name w:val="hps"/>
    <w:basedOn w:val="DefaultParagraphFont"/>
    <w:rsid w:val="000D2C1D"/>
  </w:style>
  <w:style w:type="character" w:customStyle="1" w:styleId="atn">
    <w:name w:val="atn"/>
    <w:basedOn w:val="DefaultParagraphFont"/>
    <w:rsid w:val="000D2C1D"/>
  </w:style>
  <w:style w:type="table" w:customStyle="1" w:styleId="TableGrid1">
    <w:name w:val="Table Grid1"/>
    <w:basedOn w:val="TableNormal"/>
    <w:next w:val="TableGrid"/>
    <w:rsid w:val="000D2C1D"/>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C1D"/>
    <w:rPr>
      <w:color w:val="808080"/>
    </w:rPr>
  </w:style>
  <w:style w:type="character" w:customStyle="1" w:styleId="apple-converted-space">
    <w:name w:val="apple-converted-space"/>
    <w:basedOn w:val="DefaultParagraphFont"/>
    <w:rsid w:val="000D2C1D"/>
  </w:style>
  <w:style w:type="table" w:customStyle="1" w:styleId="GridTable1Light-Accent11">
    <w:name w:val="Grid Table 1 Light - Accent 11"/>
    <w:basedOn w:val="TableNormal"/>
    <w:uiPriority w:val="46"/>
    <w:rsid w:val="000D2C1D"/>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0D2C1D"/>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0D2C1D"/>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0D2C1D"/>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0D2C1D"/>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0D2C1D"/>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1">
    <w:name w:val="Comment Text Char1"/>
    <w:basedOn w:val="DefaultParagraphFont"/>
    <w:semiHidden/>
    <w:rsid w:val="000D2C1D"/>
    <w:rPr>
      <w:rFonts w:ascii="Times New Roman" w:hAnsi="Times New Roman"/>
      <w:lang w:val="en-GB" w:eastAsia="en-US"/>
    </w:rPr>
  </w:style>
  <w:style w:type="paragraph" w:customStyle="1" w:styleId="Body">
    <w:name w:val="Body"/>
    <w:rsid w:val="000D2C1D"/>
    <w:rPr>
      <w:rFonts w:ascii="Helvetica" w:eastAsia="ヒラギノ角ゴ Pro W3" w:hAnsi="Helvetica"/>
      <w:color w:val="000000"/>
      <w:sz w:val="24"/>
    </w:rPr>
  </w:style>
  <w:style w:type="table" w:customStyle="1" w:styleId="TableGrid2">
    <w:name w:val="Table Grid2"/>
    <w:basedOn w:val="TableNormal"/>
    <w:next w:val="TableGrid"/>
    <w:rsid w:val="000D2C1D"/>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D2C1D"/>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0D2C1D"/>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0D2C1D"/>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0D2C1D"/>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0D2C1D"/>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0D2C1D"/>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0D2C1D"/>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0D2C1D"/>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0D2C1D"/>
    <w:rPr>
      <w:b/>
      <w:bCs/>
      <w:smallCaps/>
      <w:color w:val="4F81BD" w:themeColor="accent1"/>
      <w:spacing w:val="5"/>
    </w:rPr>
  </w:style>
  <w:style w:type="table" w:customStyle="1" w:styleId="TableGrid3">
    <w:name w:val="Table Grid3"/>
    <w:basedOn w:val="TableNormal"/>
    <w:next w:val="TableGrid"/>
    <w:rsid w:val="000D2C1D"/>
    <w:rPr>
      <w:rFonts w:ascii="Calibri" w:eastAsia="SimSun"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2C1D"/>
    <w:rPr>
      <w:rFonts w:ascii="Calibri" w:eastAsia="SimSun"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D2C1D"/>
    <w:rPr>
      <w:color w:val="605E5C"/>
      <w:shd w:val="clear" w:color="auto" w:fill="E1DFDD"/>
    </w:rPr>
  </w:style>
  <w:style w:type="character" w:customStyle="1" w:styleId="hgkelc">
    <w:name w:val="hgkelc"/>
    <w:basedOn w:val="DefaultParagraphFont"/>
    <w:rsid w:val="000D2C1D"/>
  </w:style>
  <w:style w:type="character" w:customStyle="1" w:styleId="UnresolvedMention5">
    <w:name w:val="Unresolved Mention5"/>
    <w:basedOn w:val="DefaultParagraphFont"/>
    <w:uiPriority w:val="99"/>
    <w:semiHidden/>
    <w:unhideWhenUsed/>
    <w:rsid w:val="000D2C1D"/>
    <w:rPr>
      <w:color w:val="605E5C"/>
      <w:shd w:val="clear" w:color="auto" w:fill="E1DFDD"/>
    </w:rPr>
  </w:style>
  <w:style w:type="paragraph" w:customStyle="1" w:styleId="enumlev">
    <w:name w:val="enumlev"/>
    <w:basedOn w:val="enumlev1"/>
    <w:rsid w:val="0034303E"/>
    <w:rPr>
      <w:rFonts w:asciiTheme="minorHAnsi" w:hAnsiTheme="minorHAnsi" w:cstheme="minorHAns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2-RRB22.2-OJ-0001/en" TargetMode="External"/><Relationship Id="rId18" Type="http://schemas.openxmlformats.org/officeDocument/2006/relationships/hyperlink" Target="https://www.itu.int/md/R22-RRB22.2-C-0002/en" TargetMode="External"/><Relationship Id="rId26" Type="http://schemas.openxmlformats.org/officeDocument/2006/relationships/hyperlink" Target="https://www.itu.int/md/R22-RRB22.2-C-0001/en" TargetMode="External"/><Relationship Id="rId39" Type="http://schemas.openxmlformats.org/officeDocument/2006/relationships/hyperlink" Target="https://www.itu.int/md/R22-RRB22.2-C-0011/en" TargetMode="External"/><Relationship Id="rId3" Type="http://schemas.openxmlformats.org/officeDocument/2006/relationships/styles" Target="styles.xml"/><Relationship Id="rId21" Type="http://schemas.openxmlformats.org/officeDocument/2006/relationships/hyperlink" Target="https://www.itu.int/md/R22-RRB22.2-C-0002/en" TargetMode="External"/><Relationship Id="rId34" Type="http://schemas.openxmlformats.org/officeDocument/2006/relationships/hyperlink" Target="https://www.itu.int/md/R22-RRB22.2-C-0014/en" TargetMode="External"/><Relationship Id="rId42" Type="http://schemas.openxmlformats.org/officeDocument/2006/relationships/header" Target="header3.xml"/><Relationship Id="rId47"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itu.int/md/R22-RRB22.2-C-0002/en" TargetMode="External"/><Relationship Id="rId25" Type="http://schemas.openxmlformats.org/officeDocument/2006/relationships/hyperlink" Target="https://www.itu.int/md/R22-RRB22.2-C-0001/en" TargetMode="External"/><Relationship Id="rId33" Type="http://schemas.openxmlformats.org/officeDocument/2006/relationships/hyperlink" Target="https://www.itu.int/md/R22-RRB22.2-C-0002/en" TargetMode="External"/><Relationship Id="rId38" Type="http://schemas.openxmlformats.org/officeDocument/2006/relationships/hyperlink" Target="https://www.itu.int/md/R22-RRB22.2-C-0009/en"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itu.int/md/R22-RRB22.2-C-0002/en" TargetMode="External"/><Relationship Id="rId20" Type="http://schemas.openxmlformats.org/officeDocument/2006/relationships/hyperlink" Target="https://www.itu.int/md/R22-RRB22.2-C-0002/en" TargetMode="External"/><Relationship Id="rId29" Type="http://schemas.openxmlformats.org/officeDocument/2006/relationships/hyperlink" Target="https://www.itu.int/md/R22-RRB22.2-C-0012/en"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tu.int/md/R22-RRB22.2-C-0002/en" TargetMode="External"/><Relationship Id="rId32" Type="http://schemas.openxmlformats.org/officeDocument/2006/relationships/hyperlink" Target="https://www.itu.int/md/R22-RRB22.2-C-0002/en" TargetMode="External"/><Relationship Id="rId37" Type="http://schemas.openxmlformats.org/officeDocument/2006/relationships/hyperlink" Target="https://www.itu.int/md/R22-RRB22.2-C-0004/en" TargetMode="External"/><Relationship Id="rId40" Type="http://schemas.openxmlformats.org/officeDocument/2006/relationships/header" Target="header2.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itu.int/md/R22-RRB22.2-SP-0002/en" TargetMode="External"/><Relationship Id="rId23" Type="http://schemas.openxmlformats.org/officeDocument/2006/relationships/hyperlink" Target="https://www.itu.int/md/R22-RRB22.2-C-0002/en" TargetMode="External"/><Relationship Id="rId28" Type="http://schemas.openxmlformats.org/officeDocument/2006/relationships/hyperlink" Target="https://www.itu.int/md/R22-RRB22.2-C-0008/en" TargetMode="External"/><Relationship Id="rId36" Type="http://schemas.openxmlformats.org/officeDocument/2006/relationships/hyperlink" Target="https://www.itu.int/md/R22-RRB22.2-C-0010/en"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tu.int/md/R22-RRB22.2-C-0002/en" TargetMode="External"/><Relationship Id="rId31" Type="http://schemas.openxmlformats.org/officeDocument/2006/relationships/hyperlink" Target="https://www.itu.int/md/R22-RRB22.2-C-0006/en"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md/R22-RRB22.2-SP-0001/en" TargetMode="External"/><Relationship Id="rId22" Type="http://schemas.openxmlformats.org/officeDocument/2006/relationships/hyperlink" Target="https://www.itu.int/md/R22-RRB22.2-C-0002/en" TargetMode="External"/><Relationship Id="rId27" Type="http://schemas.openxmlformats.org/officeDocument/2006/relationships/hyperlink" Target="https://www.itu.int/md/R22-RRB22.2-C-0005/en" TargetMode="External"/><Relationship Id="rId30" Type="http://schemas.openxmlformats.org/officeDocument/2006/relationships/hyperlink" Target="https://www.itu.int/md/R22-RRB22.2-C-0013/en" TargetMode="External"/><Relationship Id="rId35" Type="http://schemas.openxmlformats.org/officeDocument/2006/relationships/hyperlink" Target="https://www.itu.int/md/R22-RRB22.2-C-0007/en"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C699-C288-445C-9E78-F081E742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8342</Words>
  <Characters>47778</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56008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French</dc:creator>
  <cp:keywords>RRB03</cp:keywords>
  <dc:description>PF_RRB08.DOT  For: _x000d_Document date: _x000d_Saved by TRA44246 at 15:28:08 on 30.07.2008</dc:description>
  <cp:lastModifiedBy>Gozal, Karine</cp:lastModifiedBy>
  <cp:revision>4</cp:revision>
  <cp:lastPrinted>2022-07-15T13:51:00Z</cp:lastPrinted>
  <dcterms:created xsi:type="dcterms:W3CDTF">2022-07-15T13:50:00Z</dcterms:created>
  <dcterms:modified xsi:type="dcterms:W3CDTF">2022-07-15T13:51:00Z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