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80" w:rightFromText="180" w:horzAnchor="margin" w:tblpY="-690"/>
        <w:tblW w:w="9975" w:type="dxa"/>
        <w:tblLayout w:type="fixed"/>
        <w:tblLook w:val="0000" w:firstRow="0" w:lastRow="0" w:firstColumn="0" w:lastColumn="0" w:noHBand="0" w:noVBand="0"/>
      </w:tblPr>
      <w:tblGrid>
        <w:gridCol w:w="6629"/>
        <w:gridCol w:w="3346"/>
      </w:tblGrid>
      <w:tr w:rsidR="009D4A49" w:rsidRPr="003F5448" w14:paraId="2E38456A" w14:textId="77777777" w:rsidTr="009D4A49">
        <w:trPr>
          <w:cantSplit/>
        </w:trPr>
        <w:tc>
          <w:tcPr>
            <w:tcW w:w="6629" w:type="dxa"/>
            <w:vAlign w:val="center"/>
          </w:tcPr>
          <w:p w14:paraId="1AFE41C6" w14:textId="1060DB43" w:rsidR="009D4A49" w:rsidRPr="003F5448" w:rsidRDefault="009D4A49" w:rsidP="00AC4084">
            <w:pPr>
              <w:shd w:val="solid" w:color="FFFFFF" w:fill="FFFFFF"/>
              <w:tabs>
                <w:tab w:val="clear" w:pos="794"/>
                <w:tab w:val="clear" w:pos="1191"/>
                <w:tab w:val="clear" w:pos="1588"/>
                <w:tab w:val="left" w:pos="1451"/>
              </w:tabs>
              <w:spacing w:before="0"/>
              <w:rPr>
                <w:rFonts w:ascii="Verdana" w:hAnsi="Verdana" w:cs="Times New Roman Bold"/>
                <w:b/>
                <w:bCs/>
                <w:sz w:val="26"/>
                <w:szCs w:val="26"/>
              </w:rPr>
            </w:pPr>
            <w:r w:rsidRPr="003F5448">
              <w:rPr>
                <w:rFonts w:ascii="Verdana" w:hAnsi="Verdana" w:cs="Times New Roman Bold"/>
                <w:b/>
                <w:sz w:val="26"/>
                <w:szCs w:val="26"/>
              </w:rPr>
              <w:t xml:space="preserve">Comité du Règlement des </w:t>
            </w:r>
            <w:r w:rsidRPr="003F5448">
              <w:rPr>
                <w:rFonts w:ascii="Verdana" w:hAnsi="Verdana" w:cs="Times New Roman Bold"/>
                <w:b/>
                <w:sz w:val="26"/>
                <w:szCs w:val="26"/>
              </w:rPr>
              <w:br/>
              <w:t>radiocommunications</w:t>
            </w:r>
            <w:r w:rsidRPr="003F5448">
              <w:rPr>
                <w:rFonts w:ascii="Verdana" w:hAnsi="Verdana" w:cs="Times New Roman Bold"/>
                <w:b/>
                <w:sz w:val="26"/>
                <w:szCs w:val="26"/>
              </w:rPr>
              <w:br/>
            </w:r>
            <w:r w:rsidR="00904861" w:rsidRPr="003F5448">
              <w:rPr>
                <w:rFonts w:ascii="Verdana" w:hAnsi="Verdana"/>
                <w:b/>
                <w:bCs/>
                <w:sz w:val="20"/>
              </w:rPr>
              <w:t xml:space="preserve">Genève, </w:t>
            </w:r>
            <w:r w:rsidR="00BF1759" w:rsidRPr="003F5448">
              <w:rPr>
                <w:rFonts w:ascii="Verdana" w:hAnsi="Verdana"/>
                <w:b/>
                <w:bCs/>
                <w:sz w:val="20"/>
              </w:rPr>
              <w:t>22</w:t>
            </w:r>
            <w:r w:rsidR="00904861" w:rsidRPr="003F5448">
              <w:rPr>
                <w:rFonts w:ascii="Verdana" w:hAnsi="Verdana"/>
                <w:b/>
                <w:bCs/>
                <w:sz w:val="20"/>
              </w:rPr>
              <w:t>-</w:t>
            </w:r>
            <w:r w:rsidR="00BF1759" w:rsidRPr="003F5448">
              <w:rPr>
                <w:rFonts w:ascii="Verdana" w:hAnsi="Verdana"/>
                <w:b/>
                <w:bCs/>
                <w:sz w:val="20"/>
              </w:rPr>
              <w:t>26</w:t>
            </w:r>
            <w:r w:rsidR="00904861" w:rsidRPr="003F5448">
              <w:rPr>
                <w:rFonts w:ascii="Verdana" w:hAnsi="Verdana"/>
                <w:b/>
                <w:bCs/>
                <w:sz w:val="20"/>
              </w:rPr>
              <w:t xml:space="preserve"> </w:t>
            </w:r>
            <w:r w:rsidR="00BF1759" w:rsidRPr="003F5448">
              <w:rPr>
                <w:rFonts w:ascii="Verdana" w:hAnsi="Verdana"/>
                <w:b/>
                <w:bCs/>
                <w:sz w:val="20"/>
              </w:rPr>
              <w:t>mars</w:t>
            </w:r>
            <w:r w:rsidR="00904861" w:rsidRPr="003F5448">
              <w:rPr>
                <w:rFonts w:ascii="Verdana" w:hAnsi="Verdana"/>
                <w:b/>
                <w:bCs/>
                <w:sz w:val="20"/>
              </w:rPr>
              <w:t xml:space="preserve"> 20</w:t>
            </w:r>
            <w:r w:rsidR="00FF4A3C" w:rsidRPr="003F5448">
              <w:rPr>
                <w:rFonts w:ascii="Verdana" w:hAnsi="Verdana"/>
                <w:b/>
                <w:bCs/>
                <w:sz w:val="20"/>
              </w:rPr>
              <w:t>2</w:t>
            </w:r>
            <w:r w:rsidR="00BF1759" w:rsidRPr="003F5448">
              <w:rPr>
                <w:rFonts w:ascii="Verdana" w:hAnsi="Verdana"/>
                <w:b/>
                <w:bCs/>
                <w:sz w:val="20"/>
              </w:rPr>
              <w:t>1</w:t>
            </w:r>
          </w:p>
        </w:tc>
        <w:tc>
          <w:tcPr>
            <w:tcW w:w="3346" w:type="dxa"/>
          </w:tcPr>
          <w:p w14:paraId="272E1715" w14:textId="77777777" w:rsidR="009D4A49" w:rsidRPr="003F5448" w:rsidRDefault="00620EF7" w:rsidP="00AC4084">
            <w:pPr>
              <w:shd w:val="solid" w:color="FFFFFF" w:fill="FFFFFF"/>
              <w:spacing w:before="0"/>
            </w:pPr>
            <w:bookmarkStart w:id="0" w:name="ditulogo"/>
            <w:bookmarkEnd w:id="0"/>
            <w:r w:rsidRPr="003F5448">
              <w:rPr>
                <w:noProof/>
                <w:lang w:val="en-US"/>
              </w:rPr>
              <w:drawing>
                <wp:inline distT="0" distB="0" distL="0" distR="0" wp14:anchorId="59646ED0" wp14:editId="7CFC0DD5">
                  <wp:extent cx="844492" cy="844492"/>
                  <wp:effectExtent l="0" t="0" r="0" b="0"/>
                  <wp:docPr id="4" name="Picture 4" descr="C:\Users\murphy\AppData\Local\Temp\Temp1_ITU logo Entire package.zip\jpg\ITU official logo_blue_RG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urphy\AppData\Local\Temp\Temp1_ITU logo Entire package.zip\jpg\ITU official logo_blue_RGB.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850233" cy="850233"/>
                          </a:xfrm>
                          <a:prstGeom prst="rect">
                            <a:avLst/>
                          </a:prstGeom>
                          <a:noFill/>
                          <a:ln>
                            <a:noFill/>
                          </a:ln>
                        </pic:spPr>
                      </pic:pic>
                    </a:graphicData>
                  </a:graphic>
                </wp:inline>
              </w:drawing>
            </w:r>
          </w:p>
        </w:tc>
      </w:tr>
      <w:tr w:rsidR="005E787A" w:rsidRPr="003F5448" w14:paraId="5618B6F7" w14:textId="77777777" w:rsidTr="00AB34F8">
        <w:trPr>
          <w:cantSplit/>
        </w:trPr>
        <w:tc>
          <w:tcPr>
            <w:tcW w:w="6629" w:type="dxa"/>
            <w:tcBorders>
              <w:bottom w:val="single" w:sz="12" w:space="0" w:color="auto"/>
            </w:tcBorders>
          </w:tcPr>
          <w:p w14:paraId="3FCBC39B" w14:textId="77777777" w:rsidR="005E787A" w:rsidRPr="003F5448" w:rsidRDefault="005E787A" w:rsidP="00AC4084">
            <w:pPr>
              <w:shd w:val="solid" w:color="FFFFFF" w:fill="FFFFFF"/>
              <w:spacing w:before="0"/>
              <w:rPr>
                <w:rFonts w:ascii="Verdana" w:hAnsi="Verdana" w:cs="Times New Roman Bold"/>
                <w:b/>
                <w:sz w:val="22"/>
                <w:szCs w:val="22"/>
              </w:rPr>
            </w:pPr>
          </w:p>
        </w:tc>
        <w:tc>
          <w:tcPr>
            <w:tcW w:w="3346" w:type="dxa"/>
            <w:tcBorders>
              <w:bottom w:val="single" w:sz="12" w:space="0" w:color="auto"/>
            </w:tcBorders>
          </w:tcPr>
          <w:p w14:paraId="071BF1D2" w14:textId="77777777" w:rsidR="005E787A" w:rsidRPr="003F5448" w:rsidRDefault="005E787A" w:rsidP="00AC4084">
            <w:pPr>
              <w:shd w:val="solid" w:color="FFFFFF" w:fill="FFFFFF"/>
              <w:spacing w:before="0" w:after="48"/>
              <w:rPr>
                <w:sz w:val="22"/>
                <w:szCs w:val="22"/>
              </w:rPr>
            </w:pPr>
          </w:p>
        </w:tc>
      </w:tr>
      <w:tr w:rsidR="005E787A" w:rsidRPr="003F5448" w14:paraId="7F66728F" w14:textId="77777777" w:rsidTr="00AB34F8">
        <w:trPr>
          <w:cantSplit/>
        </w:trPr>
        <w:tc>
          <w:tcPr>
            <w:tcW w:w="6629" w:type="dxa"/>
            <w:tcBorders>
              <w:top w:val="single" w:sz="12" w:space="0" w:color="auto"/>
            </w:tcBorders>
          </w:tcPr>
          <w:p w14:paraId="0D300BFB" w14:textId="77777777" w:rsidR="005E787A" w:rsidRPr="003F5448" w:rsidRDefault="005E787A" w:rsidP="00AC4084">
            <w:pPr>
              <w:shd w:val="solid" w:color="FFFFFF" w:fill="FFFFFF"/>
              <w:spacing w:before="0" w:after="48"/>
              <w:rPr>
                <w:rFonts w:ascii="Verdana" w:hAnsi="Verdana" w:cs="Times New Roman Bold"/>
                <w:bCs/>
                <w:sz w:val="22"/>
                <w:szCs w:val="22"/>
              </w:rPr>
            </w:pPr>
          </w:p>
        </w:tc>
        <w:tc>
          <w:tcPr>
            <w:tcW w:w="3346" w:type="dxa"/>
            <w:tcBorders>
              <w:top w:val="single" w:sz="12" w:space="0" w:color="auto"/>
            </w:tcBorders>
          </w:tcPr>
          <w:p w14:paraId="07486564" w14:textId="77777777" w:rsidR="005E787A" w:rsidRPr="003F5448" w:rsidRDefault="005E787A" w:rsidP="00AC4084">
            <w:pPr>
              <w:shd w:val="solid" w:color="FFFFFF" w:fill="FFFFFF"/>
              <w:spacing w:before="0" w:after="48"/>
            </w:pPr>
          </w:p>
        </w:tc>
      </w:tr>
      <w:tr w:rsidR="005E787A" w:rsidRPr="003F5448" w14:paraId="4E412F8D" w14:textId="77777777" w:rsidTr="00AB34F8">
        <w:trPr>
          <w:cantSplit/>
        </w:trPr>
        <w:tc>
          <w:tcPr>
            <w:tcW w:w="6629" w:type="dxa"/>
            <w:vMerge w:val="restart"/>
          </w:tcPr>
          <w:p w14:paraId="1845D1DC" w14:textId="77777777" w:rsidR="005E787A" w:rsidRPr="003F5448" w:rsidRDefault="005E787A" w:rsidP="00AC4084">
            <w:pPr>
              <w:shd w:val="solid" w:color="FFFFFF" w:fill="FFFFFF"/>
              <w:spacing w:before="0" w:after="240"/>
              <w:rPr>
                <w:rFonts w:ascii="Verdana" w:hAnsi="Verdana"/>
                <w:sz w:val="20"/>
              </w:rPr>
            </w:pPr>
            <w:bookmarkStart w:id="1" w:name="recibido"/>
            <w:bookmarkStart w:id="2" w:name="dnum" w:colFirst="1" w:colLast="1"/>
            <w:bookmarkEnd w:id="1"/>
          </w:p>
        </w:tc>
        <w:tc>
          <w:tcPr>
            <w:tcW w:w="3346" w:type="dxa"/>
          </w:tcPr>
          <w:p w14:paraId="4990ACC7" w14:textId="5B7D4E2A" w:rsidR="005E787A" w:rsidRPr="003F5448" w:rsidRDefault="00620EF7" w:rsidP="00AC4084">
            <w:pPr>
              <w:shd w:val="solid" w:color="FFFFFF" w:fill="FFFFFF"/>
              <w:spacing w:before="0"/>
              <w:rPr>
                <w:rFonts w:ascii="Verdana" w:hAnsi="Verdana"/>
                <w:sz w:val="20"/>
              </w:rPr>
            </w:pPr>
            <w:r w:rsidRPr="003F5448">
              <w:rPr>
                <w:rFonts w:ascii="Verdana" w:hAnsi="Verdana"/>
                <w:b/>
                <w:sz w:val="20"/>
              </w:rPr>
              <w:t>Document RRB2</w:t>
            </w:r>
            <w:r w:rsidR="00BF1759" w:rsidRPr="003F5448">
              <w:rPr>
                <w:rFonts w:ascii="Verdana" w:hAnsi="Verdana"/>
                <w:b/>
                <w:sz w:val="20"/>
              </w:rPr>
              <w:t>1</w:t>
            </w:r>
            <w:r w:rsidRPr="003F5448">
              <w:rPr>
                <w:rFonts w:ascii="Verdana" w:hAnsi="Verdana"/>
                <w:b/>
                <w:sz w:val="20"/>
              </w:rPr>
              <w:t>-</w:t>
            </w:r>
            <w:r w:rsidR="00BF1759" w:rsidRPr="003F5448">
              <w:rPr>
                <w:rFonts w:ascii="Verdana" w:hAnsi="Verdana"/>
                <w:b/>
                <w:sz w:val="20"/>
              </w:rPr>
              <w:t>1</w:t>
            </w:r>
            <w:r w:rsidRPr="003F5448">
              <w:rPr>
                <w:rFonts w:ascii="Verdana" w:hAnsi="Verdana"/>
                <w:b/>
                <w:sz w:val="20"/>
              </w:rPr>
              <w:t>/</w:t>
            </w:r>
            <w:r w:rsidR="00BF1759" w:rsidRPr="003F5448">
              <w:rPr>
                <w:rFonts w:ascii="Verdana" w:hAnsi="Verdana"/>
                <w:b/>
                <w:sz w:val="20"/>
              </w:rPr>
              <w:t>23</w:t>
            </w:r>
            <w:r w:rsidRPr="003F5448">
              <w:rPr>
                <w:rFonts w:ascii="Verdana" w:hAnsi="Verdana"/>
                <w:b/>
                <w:sz w:val="20"/>
              </w:rPr>
              <w:t>-F</w:t>
            </w:r>
          </w:p>
        </w:tc>
      </w:tr>
      <w:tr w:rsidR="005E787A" w:rsidRPr="003F5448" w14:paraId="37569857" w14:textId="77777777" w:rsidTr="00AB34F8">
        <w:trPr>
          <w:cantSplit/>
        </w:trPr>
        <w:tc>
          <w:tcPr>
            <w:tcW w:w="6629" w:type="dxa"/>
            <w:vMerge/>
          </w:tcPr>
          <w:p w14:paraId="35CA0539" w14:textId="77777777" w:rsidR="005E787A" w:rsidRPr="003F5448" w:rsidRDefault="005E787A" w:rsidP="00AC4084">
            <w:pPr>
              <w:spacing w:before="60"/>
              <w:jc w:val="center"/>
              <w:rPr>
                <w:b/>
                <w:smallCaps/>
                <w:sz w:val="32"/>
              </w:rPr>
            </w:pPr>
            <w:bookmarkStart w:id="3" w:name="ddate" w:colFirst="1" w:colLast="1"/>
            <w:bookmarkEnd w:id="2"/>
          </w:p>
        </w:tc>
        <w:tc>
          <w:tcPr>
            <w:tcW w:w="3346" w:type="dxa"/>
          </w:tcPr>
          <w:p w14:paraId="22371CBF" w14:textId="61DBCC6B" w:rsidR="005E787A" w:rsidRPr="003F5448" w:rsidRDefault="00BF1759" w:rsidP="00AC4084">
            <w:pPr>
              <w:shd w:val="solid" w:color="FFFFFF" w:fill="FFFFFF"/>
              <w:spacing w:before="0"/>
              <w:rPr>
                <w:rFonts w:ascii="Verdana" w:hAnsi="Verdana"/>
                <w:sz w:val="20"/>
              </w:rPr>
            </w:pPr>
            <w:r w:rsidRPr="003F5448">
              <w:rPr>
                <w:rFonts w:ascii="Verdana" w:hAnsi="Verdana"/>
                <w:b/>
                <w:sz w:val="20"/>
              </w:rPr>
              <w:t>26 mars 2021</w:t>
            </w:r>
          </w:p>
        </w:tc>
      </w:tr>
      <w:tr w:rsidR="005E787A" w:rsidRPr="003F5448" w14:paraId="4B7BE2DB" w14:textId="77777777" w:rsidTr="00AB34F8">
        <w:trPr>
          <w:cantSplit/>
        </w:trPr>
        <w:tc>
          <w:tcPr>
            <w:tcW w:w="6629" w:type="dxa"/>
            <w:vMerge/>
          </w:tcPr>
          <w:p w14:paraId="101F09FD" w14:textId="77777777" w:rsidR="005E787A" w:rsidRPr="003F5448" w:rsidRDefault="005E787A" w:rsidP="00AC4084">
            <w:pPr>
              <w:spacing w:before="60"/>
              <w:jc w:val="center"/>
              <w:rPr>
                <w:b/>
                <w:smallCaps/>
                <w:sz w:val="32"/>
              </w:rPr>
            </w:pPr>
            <w:bookmarkStart w:id="4" w:name="dorlang" w:colFirst="1" w:colLast="1"/>
            <w:bookmarkEnd w:id="3"/>
          </w:p>
        </w:tc>
        <w:tc>
          <w:tcPr>
            <w:tcW w:w="3346" w:type="dxa"/>
          </w:tcPr>
          <w:p w14:paraId="11CEF439" w14:textId="77777777" w:rsidR="005E787A" w:rsidRPr="003F5448" w:rsidRDefault="00620EF7" w:rsidP="00AC4084">
            <w:pPr>
              <w:shd w:val="solid" w:color="FFFFFF" w:fill="FFFFFF"/>
              <w:spacing w:before="0"/>
              <w:rPr>
                <w:rFonts w:ascii="Verdana" w:hAnsi="Verdana"/>
                <w:sz w:val="20"/>
              </w:rPr>
            </w:pPr>
            <w:proofErr w:type="gramStart"/>
            <w:r w:rsidRPr="003F5448">
              <w:rPr>
                <w:rFonts w:ascii="Verdana" w:hAnsi="Verdana"/>
                <w:b/>
                <w:sz w:val="20"/>
              </w:rPr>
              <w:t>Original:</w:t>
            </w:r>
            <w:proofErr w:type="gramEnd"/>
            <w:r w:rsidRPr="003F5448">
              <w:rPr>
                <w:rFonts w:ascii="Verdana" w:hAnsi="Verdana"/>
                <w:b/>
                <w:sz w:val="20"/>
              </w:rPr>
              <w:t xml:space="preserve"> anglais</w:t>
            </w:r>
          </w:p>
        </w:tc>
      </w:tr>
      <w:tr w:rsidR="005E787A" w:rsidRPr="003F5448" w14:paraId="1CA08FCB" w14:textId="77777777" w:rsidTr="00AB34F8">
        <w:trPr>
          <w:cantSplit/>
        </w:trPr>
        <w:tc>
          <w:tcPr>
            <w:tcW w:w="9975" w:type="dxa"/>
            <w:gridSpan w:val="2"/>
          </w:tcPr>
          <w:p w14:paraId="6ABAD594" w14:textId="664E972F" w:rsidR="005E787A" w:rsidRPr="003F5448" w:rsidRDefault="006E172B" w:rsidP="00AC4084">
            <w:pPr>
              <w:pStyle w:val="Title1"/>
              <w:spacing w:before="360"/>
            </w:pPr>
            <w:bookmarkStart w:id="5" w:name="dsource" w:colFirst="0" w:colLast="0"/>
            <w:bookmarkEnd w:id="4"/>
            <w:r w:rsidRPr="003F5448">
              <w:t>PROC</w:t>
            </w:r>
            <w:r w:rsidR="00566AAE" w:rsidRPr="003F5448">
              <w:t>è</w:t>
            </w:r>
            <w:r w:rsidRPr="003F5448">
              <w:t>S-VERBAL</w:t>
            </w:r>
            <w:r w:rsidR="00BB7723" w:rsidRPr="003F5448">
              <w:rPr>
                <w:rStyle w:val="FootnoteReference"/>
              </w:rPr>
              <w:footnoteReference w:customMarkFollows="1" w:id="1"/>
              <w:t>*</w:t>
            </w:r>
            <w:r w:rsidR="007C575A" w:rsidRPr="003F5448">
              <w:br/>
            </w:r>
            <w:r w:rsidR="007C575A" w:rsidRPr="003F5448">
              <w:br/>
              <w:t xml:space="preserve">DE LA </w:t>
            </w:r>
            <w:r w:rsidR="007C575A" w:rsidRPr="003F5448">
              <w:br/>
            </w:r>
            <w:r w:rsidR="007C575A" w:rsidRPr="003F5448">
              <w:br/>
              <w:t>8</w:t>
            </w:r>
            <w:r w:rsidR="00BF1759" w:rsidRPr="003F5448">
              <w:t>6</w:t>
            </w:r>
            <w:r w:rsidR="00F00D82" w:rsidRPr="003F5448">
              <w:rPr>
                <w:caps w:val="0"/>
              </w:rPr>
              <w:t>ème</w:t>
            </w:r>
            <w:r w:rsidR="007C575A" w:rsidRPr="003F5448">
              <w:t xml:space="preserve"> RÉUNION DU COMITÉ DU RÈGLEMENT DES RADIOCOMMUNICATIONS</w:t>
            </w:r>
          </w:p>
        </w:tc>
      </w:tr>
      <w:tr w:rsidR="005E787A" w:rsidRPr="003F5448" w14:paraId="19807264" w14:textId="77777777" w:rsidTr="00AB34F8">
        <w:trPr>
          <w:cantSplit/>
        </w:trPr>
        <w:tc>
          <w:tcPr>
            <w:tcW w:w="9975" w:type="dxa"/>
            <w:gridSpan w:val="2"/>
          </w:tcPr>
          <w:p w14:paraId="56B93058" w14:textId="2140E486" w:rsidR="005E787A" w:rsidRPr="003F5448" w:rsidRDefault="00BF1759" w:rsidP="00AC4084">
            <w:pPr>
              <w:pStyle w:val="Title1"/>
            </w:pPr>
            <w:bookmarkStart w:id="6" w:name="drec" w:colFirst="0" w:colLast="0"/>
            <w:bookmarkStart w:id="7" w:name="dtitle1" w:colFirst="0" w:colLast="0"/>
            <w:bookmarkEnd w:id="5"/>
            <w:r w:rsidRPr="003F5448">
              <w:rPr>
                <w:caps w:val="0"/>
                <w:sz w:val="24"/>
                <w:szCs w:val="24"/>
              </w:rPr>
              <w:t>22</w:t>
            </w:r>
            <w:r w:rsidR="007C575A" w:rsidRPr="003F5448">
              <w:rPr>
                <w:caps w:val="0"/>
                <w:sz w:val="24"/>
                <w:szCs w:val="24"/>
              </w:rPr>
              <w:t>-2</w:t>
            </w:r>
            <w:r w:rsidRPr="003F5448">
              <w:rPr>
                <w:caps w:val="0"/>
                <w:sz w:val="24"/>
                <w:szCs w:val="24"/>
              </w:rPr>
              <w:t>6</w:t>
            </w:r>
            <w:r w:rsidR="007C575A" w:rsidRPr="003F5448">
              <w:rPr>
                <w:caps w:val="0"/>
                <w:sz w:val="24"/>
                <w:szCs w:val="24"/>
              </w:rPr>
              <w:t xml:space="preserve"> </w:t>
            </w:r>
            <w:r w:rsidRPr="003F5448">
              <w:rPr>
                <w:caps w:val="0"/>
                <w:sz w:val="24"/>
                <w:szCs w:val="24"/>
              </w:rPr>
              <w:t>mars 2021</w:t>
            </w:r>
            <w:r w:rsidR="007C575A" w:rsidRPr="003F5448">
              <w:rPr>
                <w:caps w:val="0"/>
                <w:sz w:val="24"/>
                <w:szCs w:val="24"/>
              </w:rPr>
              <w:t xml:space="preserve"> </w:t>
            </w:r>
            <w:r w:rsidR="00067231" w:rsidRPr="003F5448">
              <w:rPr>
                <w:caps w:val="0"/>
                <w:sz w:val="24"/>
                <w:szCs w:val="24"/>
              </w:rPr>
              <w:t>–</w:t>
            </w:r>
            <w:r w:rsidR="007C575A" w:rsidRPr="003F5448">
              <w:rPr>
                <w:caps w:val="0"/>
                <w:sz w:val="24"/>
                <w:szCs w:val="24"/>
              </w:rPr>
              <w:t xml:space="preserve"> Téléconférence</w:t>
            </w:r>
          </w:p>
        </w:tc>
      </w:tr>
    </w:tbl>
    <w:bookmarkEnd w:id="6"/>
    <w:bookmarkEnd w:id="7"/>
    <w:p w14:paraId="6FB138AC" w14:textId="77777777" w:rsidR="007C575A" w:rsidRPr="003F5448" w:rsidRDefault="007C575A" w:rsidP="00AC4084">
      <w:pPr>
        <w:tabs>
          <w:tab w:val="clear" w:pos="794"/>
          <w:tab w:val="clear" w:pos="1191"/>
          <w:tab w:val="clear" w:pos="1588"/>
          <w:tab w:val="clear" w:pos="1985"/>
          <w:tab w:val="left" w:pos="2268"/>
        </w:tabs>
        <w:spacing w:before="360"/>
        <w:rPr>
          <w:u w:val="single"/>
        </w:rPr>
      </w:pPr>
      <w:proofErr w:type="gramStart"/>
      <w:r w:rsidRPr="003F5448">
        <w:rPr>
          <w:u w:val="single"/>
        </w:rPr>
        <w:t>Présents</w:t>
      </w:r>
      <w:r w:rsidRPr="003F5448">
        <w:t>:</w:t>
      </w:r>
      <w:proofErr w:type="gramEnd"/>
      <w:r w:rsidRPr="003F5448">
        <w:tab/>
      </w:r>
      <w:r w:rsidRPr="003F5448">
        <w:rPr>
          <w:u w:val="single"/>
        </w:rPr>
        <w:t>Membres du RRB</w:t>
      </w:r>
    </w:p>
    <w:p w14:paraId="7CD81039" w14:textId="2618773A" w:rsidR="007C575A" w:rsidRPr="003F5448" w:rsidRDefault="007C575A" w:rsidP="00AC4084">
      <w:pPr>
        <w:tabs>
          <w:tab w:val="clear" w:pos="794"/>
          <w:tab w:val="clear" w:pos="1191"/>
          <w:tab w:val="clear" w:pos="1588"/>
          <w:tab w:val="clear" w:pos="1985"/>
          <w:tab w:val="left" w:pos="2268"/>
        </w:tabs>
      </w:pPr>
      <w:r w:rsidRPr="003F5448">
        <w:tab/>
      </w:r>
      <w:r w:rsidR="00BF1759" w:rsidRPr="003F5448">
        <w:t xml:space="preserve">M. N. VARLAMOV, </w:t>
      </w:r>
      <w:r w:rsidRPr="003F5448">
        <w:t>Président</w:t>
      </w:r>
    </w:p>
    <w:p w14:paraId="07F350B9" w14:textId="3D77F171" w:rsidR="007C575A" w:rsidRPr="003F5448" w:rsidRDefault="007C575A" w:rsidP="00AC4084">
      <w:pPr>
        <w:tabs>
          <w:tab w:val="clear" w:pos="794"/>
          <w:tab w:val="clear" w:pos="1191"/>
          <w:tab w:val="clear" w:pos="1588"/>
          <w:tab w:val="clear" w:pos="1985"/>
          <w:tab w:val="left" w:pos="2268"/>
        </w:tabs>
        <w:spacing w:before="0"/>
      </w:pPr>
      <w:r w:rsidRPr="003F5448">
        <w:tab/>
      </w:r>
      <w:r w:rsidR="00BF1759" w:rsidRPr="003F5448">
        <w:t>M. E. AZZOUZ</w:t>
      </w:r>
      <w:r w:rsidRPr="003F5448">
        <w:t>, Vice-Président</w:t>
      </w:r>
    </w:p>
    <w:p w14:paraId="1C6C7FFB" w14:textId="01174E81" w:rsidR="007C575A" w:rsidRPr="003F5448" w:rsidRDefault="007C575A" w:rsidP="00AC4084">
      <w:pPr>
        <w:tabs>
          <w:tab w:val="clear" w:pos="794"/>
          <w:tab w:val="clear" w:pos="1191"/>
          <w:tab w:val="clear" w:pos="1588"/>
          <w:tab w:val="clear" w:pos="1985"/>
          <w:tab w:val="left" w:pos="2268"/>
        </w:tabs>
        <w:spacing w:before="0"/>
        <w:ind w:left="2268" w:hanging="2268"/>
      </w:pPr>
      <w:r w:rsidRPr="003F5448">
        <w:tab/>
        <w:t xml:space="preserve">M. T. ALAMRI, </w:t>
      </w:r>
      <w:r w:rsidR="00BF1759" w:rsidRPr="003F5448">
        <w:t xml:space="preserve">Mme C. BEAUMIER, </w:t>
      </w:r>
      <w:r w:rsidRPr="003F5448">
        <w:t>M. L. F. BORJÓN FIGUEROA, Mme S. HASANOVA, M. A. HASHIMOTO, M. Y. HENRI, M. D. Q. HOAN, Mme L. JEANTY, M. S. M. MCHUNU, M. H. TALIB</w:t>
      </w:r>
    </w:p>
    <w:p w14:paraId="0976918F" w14:textId="77777777" w:rsidR="007C575A" w:rsidRPr="003F5448" w:rsidRDefault="007C575A" w:rsidP="00AC4084">
      <w:pPr>
        <w:tabs>
          <w:tab w:val="clear" w:pos="794"/>
          <w:tab w:val="clear" w:pos="1191"/>
          <w:tab w:val="clear" w:pos="1588"/>
          <w:tab w:val="clear" w:pos="1985"/>
          <w:tab w:val="left" w:pos="2268"/>
        </w:tabs>
        <w:ind w:left="2268" w:hanging="2268"/>
        <w:rPr>
          <w:u w:val="single"/>
        </w:rPr>
      </w:pPr>
      <w:r w:rsidRPr="003F5448">
        <w:tab/>
      </w:r>
      <w:r w:rsidRPr="003F5448">
        <w:rPr>
          <w:u w:val="single"/>
        </w:rPr>
        <w:t>Secrétaire exécutif du RRB</w:t>
      </w:r>
    </w:p>
    <w:p w14:paraId="24BAD878" w14:textId="77777777" w:rsidR="007C575A" w:rsidRPr="003F5448" w:rsidRDefault="007C575A" w:rsidP="00AC4084">
      <w:pPr>
        <w:tabs>
          <w:tab w:val="clear" w:pos="794"/>
          <w:tab w:val="clear" w:pos="1191"/>
          <w:tab w:val="clear" w:pos="1588"/>
          <w:tab w:val="clear" w:pos="1985"/>
          <w:tab w:val="left" w:pos="2268"/>
        </w:tabs>
        <w:spacing w:before="0"/>
        <w:ind w:left="2268"/>
      </w:pPr>
      <w:r w:rsidRPr="003F5448">
        <w:t>M. M. MANIEWICZ, Directeur du BR</w:t>
      </w:r>
    </w:p>
    <w:p w14:paraId="2F0F2BF1" w14:textId="77777777" w:rsidR="007C575A" w:rsidRPr="003F5448" w:rsidRDefault="007C575A" w:rsidP="00AC4084">
      <w:pPr>
        <w:tabs>
          <w:tab w:val="clear" w:pos="794"/>
          <w:tab w:val="clear" w:pos="1191"/>
          <w:tab w:val="clear" w:pos="1588"/>
          <w:tab w:val="clear" w:pos="1985"/>
          <w:tab w:val="left" w:pos="2268"/>
        </w:tabs>
        <w:ind w:left="2268" w:hanging="2268"/>
        <w:rPr>
          <w:u w:val="single"/>
        </w:rPr>
      </w:pPr>
      <w:r w:rsidRPr="003F5448">
        <w:tab/>
      </w:r>
      <w:r w:rsidRPr="003F5448">
        <w:rPr>
          <w:u w:val="single"/>
        </w:rPr>
        <w:t>Procès-verbalistes</w:t>
      </w:r>
    </w:p>
    <w:p w14:paraId="741586CD" w14:textId="494D1571" w:rsidR="007C575A" w:rsidRPr="003F5448" w:rsidRDefault="007C575A" w:rsidP="00AC4084">
      <w:pPr>
        <w:tabs>
          <w:tab w:val="clear" w:pos="794"/>
          <w:tab w:val="clear" w:pos="1191"/>
          <w:tab w:val="clear" w:pos="1588"/>
          <w:tab w:val="clear" w:pos="1985"/>
          <w:tab w:val="left" w:pos="2268"/>
        </w:tabs>
        <w:spacing w:before="0"/>
        <w:ind w:left="2268"/>
      </w:pPr>
      <w:r w:rsidRPr="003F5448">
        <w:t>Mme S. MUTTI</w:t>
      </w:r>
      <w:r w:rsidR="00BF1759" w:rsidRPr="003F5448">
        <w:t>, Mme K. WELLS</w:t>
      </w:r>
    </w:p>
    <w:p w14:paraId="78E166E6" w14:textId="63ED72D8" w:rsidR="007C575A" w:rsidRPr="003F5448" w:rsidRDefault="007C575A" w:rsidP="00AC4084">
      <w:pPr>
        <w:tabs>
          <w:tab w:val="clear" w:pos="794"/>
          <w:tab w:val="clear" w:pos="1191"/>
          <w:tab w:val="clear" w:pos="1588"/>
          <w:tab w:val="clear" w:pos="1985"/>
          <w:tab w:val="left" w:pos="2268"/>
        </w:tabs>
        <w:spacing w:before="240"/>
        <w:ind w:left="2268" w:hanging="2268"/>
        <w:rPr>
          <w:b/>
          <w:bCs/>
        </w:rPr>
      </w:pPr>
      <w:r w:rsidRPr="003F5448">
        <w:rPr>
          <w:u w:val="single"/>
        </w:rPr>
        <w:t xml:space="preserve">Également </w:t>
      </w:r>
      <w:proofErr w:type="gramStart"/>
      <w:r w:rsidRPr="003F5448">
        <w:rPr>
          <w:u w:val="single"/>
        </w:rPr>
        <w:t>présents</w:t>
      </w:r>
      <w:r w:rsidRPr="003F5448">
        <w:t>:</w:t>
      </w:r>
      <w:proofErr w:type="gramEnd"/>
      <w:r w:rsidRPr="003F5448">
        <w:tab/>
        <w:t>Mme J. WILSON,</w:t>
      </w:r>
      <w:r w:rsidRPr="003F5448">
        <w:rPr>
          <w:bCs/>
        </w:rPr>
        <w:t xml:space="preserve"> Directrice adjointe du BR et Chef de l</w:t>
      </w:r>
      <w:r w:rsidR="00911E83" w:rsidRPr="003F5448">
        <w:rPr>
          <w:bCs/>
        </w:rPr>
        <w:t>'</w:t>
      </w:r>
      <w:r w:rsidRPr="003F5448">
        <w:rPr>
          <w:bCs/>
        </w:rPr>
        <w:t>IAP</w:t>
      </w:r>
    </w:p>
    <w:p w14:paraId="7A356C47" w14:textId="77777777" w:rsidR="007C575A" w:rsidRPr="003F5448" w:rsidRDefault="007C575A" w:rsidP="00AC4084">
      <w:pPr>
        <w:tabs>
          <w:tab w:val="clear" w:pos="794"/>
          <w:tab w:val="clear" w:pos="1191"/>
          <w:tab w:val="clear" w:pos="1588"/>
          <w:tab w:val="clear" w:pos="1985"/>
          <w:tab w:val="left" w:pos="2268"/>
        </w:tabs>
        <w:spacing w:before="0"/>
      </w:pPr>
      <w:r w:rsidRPr="003F5448">
        <w:rPr>
          <w:bCs/>
        </w:rPr>
        <w:tab/>
        <w:t xml:space="preserve">M. A. </w:t>
      </w:r>
      <w:r w:rsidRPr="003F5448">
        <w:t>VALLET, Chef du SSD</w:t>
      </w:r>
    </w:p>
    <w:p w14:paraId="6E87E131" w14:textId="77777777" w:rsidR="007C575A" w:rsidRPr="003F5448" w:rsidRDefault="007C575A" w:rsidP="00AC4084">
      <w:pPr>
        <w:tabs>
          <w:tab w:val="clear" w:pos="794"/>
          <w:tab w:val="clear" w:pos="1191"/>
          <w:tab w:val="clear" w:pos="1588"/>
          <w:tab w:val="clear" w:pos="1985"/>
          <w:tab w:val="left" w:pos="2268"/>
        </w:tabs>
        <w:spacing w:before="0"/>
      </w:pPr>
      <w:r w:rsidRPr="003F5448">
        <w:tab/>
        <w:t>M. C. C. LOO, Chef du SSD/SPR</w:t>
      </w:r>
    </w:p>
    <w:p w14:paraId="6DD70950" w14:textId="77777777" w:rsidR="007C575A" w:rsidRPr="003F5448" w:rsidRDefault="007C575A" w:rsidP="00AC4084">
      <w:pPr>
        <w:tabs>
          <w:tab w:val="clear" w:pos="794"/>
          <w:tab w:val="clear" w:pos="1191"/>
          <w:tab w:val="clear" w:pos="1588"/>
          <w:tab w:val="clear" w:pos="1985"/>
          <w:tab w:val="left" w:pos="2268"/>
        </w:tabs>
        <w:spacing w:before="0"/>
      </w:pPr>
      <w:r w:rsidRPr="003F5448">
        <w:tab/>
        <w:t>M. M. SAKAMOTO, Chef du SSD/SSC</w:t>
      </w:r>
    </w:p>
    <w:p w14:paraId="5C0F20A9" w14:textId="3F8995D4" w:rsidR="007C575A" w:rsidRPr="003F5448" w:rsidRDefault="007C575A" w:rsidP="00AC4084">
      <w:pPr>
        <w:tabs>
          <w:tab w:val="clear" w:pos="794"/>
          <w:tab w:val="clear" w:pos="1191"/>
          <w:tab w:val="clear" w:pos="1588"/>
          <w:tab w:val="clear" w:pos="1985"/>
          <w:tab w:val="left" w:pos="2268"/>
        </w:tabs>
        <w:spacing w:before="0"/>
      </w:pPr>
      <w:r w:rsidRPr="003F5448">
        <w:tab/>
        <w:t>M. J. WANG, Chef du SSD/SNP</w:t>
      </w:r>
    </w:p>
    <w:p w14:paraId="4B64D6D3" w14:textId="77777777" w:rsidR="007C575A" w:rsidRPr="003F5448" w:rsidRDefault="007C575A" w:rsidP="00AC4084">
      <w:pPr>
        <w:tabs>
          <w:tab w:val="clear" w:pos="794"/>
          <w:tab w:val="clear" w:pos="1191"/>
          <w:tab w:val="clear" w:pos="1588"/>
          <w:tab w:val="clear" w:pos="1985"/>
          <w:tab w:val="left" w:pos="2268"/>
        </w:tabs>
        <w:spacing w:before="0"/>
      </w:pPr>
      <w:r w:rsidRPr="003F5448">
        <w:tab/>
        <w:t>M. N. VASSILIEV, Chef du TSD</w:t>
      </w:r>
    </w:p>
    <w:p w14:paraId="769237E9" w14:textId="77777777" w:rsidR="007C575A" w:rsidRPr="003F5448" w:rsidRDefault="007C575A" w:rsidP="00AC4084">
      <w:pPr>
        <w:tabs>
          <w:tab w:val="clear" w:pos="794"/>
          <w:tab w:val="clear" w:pos="1191"/>
          <w:tab w:val="clear" w:pos="1588"/>
          <w:tab w:val="clear" w:pos="1985"/>
          <w:tab w:val="left" w:pos="2268"/>
        </w:tabs>
        <w:spacing w:before="0"/>
      </w:pPr>
      <w:r w:rsidRPr="003F5448">
        <w:tab/>
        <w:t>M. K. BOGENS, Chef du TSD/FMD</w:t>
      </w:r>
    </w:p>
    <w:p w14:paraId="6277EEFC" w14:textId="77777777" w:rsidR="007C575A" w:rsidRPr="003F5448" w:rsidRDefault="007C575A" w:rsidP="00AC4084">
      <w:pPr>
        <w:tabs>
          <w:tab w:val="clear" w:pos="794"/>
          <w:tab w:val="clear" w:pos="1191"/>
          <w:tab w:val="clear" w:pos="1588"/>
          <w:tab w:val="clear" w:pos="1985"/>
          <w:tab w:val="left" w:pos="2268"/>
        </w:tabs>
        <w:spacing w:before="0"/>
      </w:pPr>
      <w:r w:rsidRPr="003F5448">
        <w:tab/>
        <w:t>M. B. BA, Chef du TSD/TPR</w:t>
      </w:r>
    </w:p>
    <w:p w14:paraId="2E1837CD" w14:textId="77777777" w:rsidR="007C575A" w:rsidRPr="003F5448" w:rsidRDefault="007C575A" w:rsidP="00AC4084">
      <w:pPr>
        <w:tabs>
          <w:tab w:val="clear" w:pos="794"/>
          <w:tab w:val="clear" w:pos="1191"/>
          <w:tab w:val="clear" w:pos="1588"/>
          <w:tab w:val="clear" w:pos="1985"/>
          <w:tab w:val="left" w:pos="2268"/>
        </w:tabs>
        <w:spacing w:before="0"/>
      </w:pPr>
      <w:r w:rsidRPr="003F5448">
        <w:tab/>
        <w:t>Mme I. GHAZI, Chef du TSD/BCD</w:t>
      </w:r>
    </w:p>
    <w:p w14:paraId="09EB6BDE" w14:textId="77777777" w:rsidR="00911E83" w:rsidRPr="003F5448" w:rsidRDefault="007C575A" w:rsidP="00AC4084">
      <w:pPr>
        <w:tabs>
          <w:tab w:val="clear" w:pos="794"/>
          <w:tab w:val="clear" w:pos="1191"/>
          <w:tab w:val="clear" w:pos="1588"/>
          <w:tab w:val="clear" w:pos="1985"/>
          <w:tab w:val="left" w:pos="2268"/>
        </w:tabs>
        <w:spacing w:before="0"/>
      </w:pPr>
      <w:r w:rsidRPr="003F5448">
        <w:tab/>
        <w:t>M. D. BOTHA, SGD</w:t>
      </w:r>
      <w:r w:rsidRPr="003F5448">
        <w:br/>
      </w:r>
      <w:r w:rsidRPr="003F5448">
        <w:tab/>
        <w:t>Mme K. GOZAL, Assistante administrative</w:t>
      </w:r>
    </w:p>
    <w:p w14:paraId="72218FC8" w14:textId="4BC61A4A" w:rsidR="007C575A" w:rsidRPr="003F5448" w:rsidRDefault="007C575A" w:rsidP="00AC4084">
      <w:pPr>
        <w:tabs>
          <w:tab w:val="clear" w:pos="794"/>
          <w:tab w:val="clear" w:pos="1191"/>
          <w:tab w:val="clear" w:pos="1588"/>
          <w:tab w:val="clear" w:pos="1985"/>
          <w:tab w:val="left" w:pos="2268"/>
        </w:tabs>
        <w:spacing w:before="0"/>
      </w:pPr>
      <w:r w:rsidRPr="003F5448">
        <w:br w:type="page"/>
      </w:r>
    </w:p>
    <w:tbl>
      <w:tblPr>
        <w:tblStyle w:val="TableGrid4"/>
        <w:tblW w:w="10207" w:type="dxa"/>
        <w:tblInd w:w="-142" w:type="dxa"/>
        <w:tblLook w:val="04A0" w:firstRow="1" w:lastRow="0" w:firstColumn="1" w:lastColumn="0" w:noHBand="0" w:noVBand="1"/>
      </w:tblPr>
      <w:tblGrid>
        <w:gridCol w:w="460"/>
        <w:gridCol w:w="6628"/>
        <w:gridCol w:w="3119"/>
      </w:tblGrid>
      <w:tr w:rsidR="00F00D82" w:rsidRPr="003F5448" w14:paraId="68960A3A" w14:textId="77777777" w:rsidTr="008E39DE">
        <w:tc>
          <w:tcPr>
            <w:tcW w:w="460" w:type="dxa"/>
            <w:tcBorders>
              <w:top w:val="nil"/>
              <w:left w:val="nil"/>
              <w:bottom w:val="nil"/>
              <w:right w:val="nil"/>
            </w:tcBorders>
          </w:tcPr>
          <w:p w14:paraId="0C95E378" w14:textId="77777777" w:rsidR="00F00D82" w:rsidRPr="003F5448" w:rsidRDefault="00F00D82" w:rsidP="00AC4084">
            <w:pPr>
              <w:pStyle w:val="Tablehead"/>
              <w:rPr>
                <w:sz w:val="24"/>
                <w:szCs w:val="24"/>
              </w:rPr>
            </w:pPr>
            <w:r w:rsidRPr="003F5448">
              <w:rPr>
                <w:sz w:val="24"/>
                <w:szCs w:val="24"/>
              </w:rPr>
              <w:lastRenderedPageBreak/>
              <w:br w:type="page"/>
            </w:r>
          </w:p>
        </w:tc>
        <w:tc>
          <w:tcPr>
            <w:tcW w:w="6628" w:type="dxa"/>
            <w:tcBorders>
              <w:top w:val="nil"/>
              <w:left w:val="nil"/>
              <w:bottom w:val="nil"/>
              <w:right w:val="nil"/>
            </w:tcBorders>
            <w:hideMark/>
          </w:tcPr>
          <w:p w14:paraId="6D443727" w14:textId="77777777" w:rsidR="00F00D82" w:rsidRPr="003F5448" w:rsidRDefault="00F00D82" w:rsidP="00AC4084">
            <w:pPr>
              <w:pStyle w:val="Tablehead"/>
              <w:jc w:val="left"/>
              <w:rPr>
                <w:sz w:val="24"/>
                <w:szCs w:val="24"/>
              </w:rPr>
            </w:pPr>
            <w:r w:rsidRPr="003F5448">
              <w:rPr>
                <w:sz w:val="24"/>
                <w:szCs w:val="24"/>
              </w:rPr>
              <w:t>Sujets traités</w:t>
            </w:r>
          </w:p>
        </w:tc>
        <w:tc>
          <w:tcPr>
            <w:tcW w:w="3119" w:type="dxa"/>
            <w:tcBorders>
              <w:top w:val="nil"/>
              <w:left w:val="nil"/>
              <w:bottom w:val="nil"/>
              <w:right w:val="nil"/>
            </w:tcBorders>
            <w:hideMark/>
          </w:tcPr>
          <w:p w14:paraId="6D04B4B9" w14:textId="77777777" w:rsidR="00F00D82" w:rsidRPr="003F5448" w:rsidRDefault="00F00D82" w:rsidP="00AC4084">
            <w:pPr>
              <w:pStyle w:val="Tablehead"/>
              <w:rPr>
                <w:color w:val="800000"/>
                <w:sz w:val="24"/>
                <w:szCs w:val="24"/>
              </w:rPr>
            </w:pPr>
            <w:bookmarkStart w:id="8" w:name="lt_pId040"/>
            <w:r w:rsidRPr="003F5448">
              <w:rPr>
                <w:sz w:val="24"/>
                <w:szCs w:val="24"/>
              </w:rPr>
              <w:t>Documents</w:t>
            </w:r>
            <w:bookmarkEnd w:id="8"/>
          </w:p>
        </w:tc>
      </w:tr>
      <w:tr w:rsidR="00F00D82" w:rsidRPr="003F5448" w14:paraId="04CC823D" w14:textId="77777777" w:rsidTr="008E39DE">
        <w:tc>
          <w:tcPr>
            <w:tcW w:w="460" w:type="dxa"/>
            <w:tcBorders>
              <w:top w:val="nil"/>
              <w:left w:val="nil"/>
              <w:bottom w:val="nil"/>
              <w:right w:val="nil"/>
            </w:tcBorders>
          </w:tcPr>
          <w:p w14:paraId="5F1337FF" w14:textId="77777777" w:rsidR="00F00D82" w:rsidRPr="003F5448" w:rsidRDefault="00F00D82" w:rsidP="00AC4084">
            <w:pPr>
              <w:pStyle w:val="Tabletext"/>
              <w:rPr>
                <w:b/>
                <w:sz w:val="24"/>
                <w:szCs w:val="24"/>
              </w:rPr>
            </w:pPr>
            <w:r w:rsidRPr="003F5448">
              <w:rPr>
                <w:b/>
                <w:sz w:val="24"/>
                <w:szCs w:val="24"/>
              </w:rPr>
              <w:t>1</w:t>
            </w:r>
          </w:p>
        </w:tc>
        <w:tc>
          <w:tcPr>
            <w:tcW w:w="6628" w:type="dxa"/>
            <w:tcBorders>
              <w:top w:val="nil"/>
              <w:left w:val="nil"/>
              <w:bottom w:val="nil"/>
              <w:right w:val="nil"/>
            </w:tcBorders>
          </w:tcPr>
          <w:p w14:paraId="7F58252C" w14:textId="77777777" w:rsidR="00F00D82" w:rsidRPr="003F5448" w:rsidRDefault="00F00D82" w:rsidP="00AC4084">
            <w:pPr>
              <w:pStyle w:val="Tabletext"/>
              <w:rPr>
                <w:sz w:val="24"/>
                <w:szCs w:val="24"/>
              </w:rPr>
            </w:pPr>
            <w:r w:rsidRPr="003F5448">
              <w:rPr>
                <w:sz w:val="24"/>
                <w:szCs w:val="24"/>
              </w:rPr>
              <w:t>Ouverture de la réunion</w:t>
            </w:r>
          </w:p>
        </w:tc>
        <w:tc>
          <w:tcPr>
            <w:tcW w:w="3119" w:type="dxa"/>
            <w:tcBorders>
              <w:top w:val="nil"/>
              <w:left w:val="nil"/>
              <w:bottom w:val="nil"/>
              <w:right w:val="nil"/>
            </w:tcBorders>
          </w:tcPr>
          <w:p w14:paraId="73970CA1" w14:textId="77777777" w:rsidR="00F00D82" w:rsidRPr="003F5448" w:rsidRDefault="00F00D82" w:rsidP="00AC4084">
            <w:pPr>
              <w:pStyle w:val="Tabletext"/>
              <w:jc w:val="center"/>
              <w:rPr>
                <w:sz w:val="24"/>
                <w:szCs w:val="24"/>
              </w:rPr>
            </w:pPr>
            <w:r w:rsidRPr="003F5448">
              <w:rPr>
                <w:sz w:val="24"/>
                <w:szCs w:val="24"/>
              </w:rPr>
              <w:t>–</w:t>
            </w:r>
          </w:p>
        </w:tc>
      </w:tr>
      <w:tr w:rsidR="00F00D82" w:rsidRPr="003F5448" w14:paraId="45DBE3C9" w14:textId="77777777" w:rsidTr="008E39DE">
        <w:trPr>
          <w:trHeight w:val="190"/>
        </w:trPr>
        <w:tc>
          <w:tcPr>
            <w:tcW w:w="460" w:type="dxa"/>
            <w:tcBorders>
              <w:top w:val="nil"/>
              <w:left w:val="nil"/>
              <w:bottom w:val="nil"/>
              <w:right w:val="nil"/>
            </w:tcBorders>
          </w:tcPr>
          <w:p w14:paraId="34AD1A7A" w14:textId="77777777" w:rsidR="00F00D82" w:rsidRPr="003F5448" w:rsidRDefault="00F00D82" w:rsidP="00AC4084">
            <w:pPr>
              <w:pStyle w:val="Tabletext"/>
              <w:rPr>
                <w:b/>
                <w:sz w:val="24"/>
                <w:szCs w:val="24"/>
              </w:rPr>
            </w:pPr>
            <w:r w:rsidRPr="003F5448">
              <w:rPr>
                <w:b/>
                <w:sz w:val="24"/>
                <w:szCs w:val="24"/>
              </w:rPr>
              <w:t>2</w:t>
            </w:r>
          </w:p>
        </w:tc>
        <w:tc>
          <w:tcPr>
            <w:tcW w:w="6628" w:type="dxa"/>
            <w:tcBorders>
              <w:top w:val="nil"/>
              <w:left w:val="nil"/>
              <w:bottom w:val="nil"/>
              <w:right w:val="nil"/>
            </w:tcBorders>
          </w:tcPr>
          <w:p w14:paraId="6FDD9CA0" w14:textId="02FE1BDD" w:rsidR="00F00D82" w:rsidRPr="003F5448" w:rsidRDefault="00F00D82" w:rsidP="00AC4084">
            <w:pPr>
              <w:pStyle w:val="Tabletext"/>
              <w:rPr>
                <w:sz w:val="24"/>
                <w:szCs w:val="24"/>
              </w:rPr>
            </w:pPr>
            <w:r w:rsidRPr="003F5448">
              <w:rPr>
                <w:sz w:val="24"/>
                <w:szCs w:val="24"/>
              </w:rPr>
              <w:t>Adoption de l</w:t>
            </w:r>
            <w:r w:rsidR="00911E83" w:rsidRPr="003F5448">
              <w:rPr>
                <w:sz w:val="24"/>
                <w:szCs w:val="24"/>
              </w:rPr>
              <w:t>'</w:t>
            </w:r>
            <w:r w:rsidRPr="003F5448">
              <w:rPr>
                <w:sz w:val="24"/>
                <w:szCs w:val="24"/>
              </w:rPr>
              <w:t>ordre du jour et examen des contributions tardives</w:t>
            </w:r>
          </w:p>
        </w:tc>
        <w:tc>
          <w:tcPr>
            <w:tcW w:w="3119" w:type="dxa"/>
            <w:tcBorders>
              <w:top w:val="nil"/>
              <w:left w:val="nil"/>
              <w:bottom w:val="nil"/>
              <w:right w:val="nil"/>
            </w:tcBorders>
          </w:tcPr>
          <w:p w14:paraId="23CE8BF4" w14:textId="63A8438B" w:rsidR="00F00D82" w:rsidRPr="003F5448" w:rsidRDefault="00F00D82" w:rsidP="00AC4084">
            <w:pPr>
              <w:pStyle w:val="Tabletext"/>
              <w:jc w:val="center"/>
              <w:rPr>
                <w:sz w:val="24"/>
                <w:szCs w:val="24"/>
              </w:rPr>
            </w:pPr>
            <w:bookmarkStart w:id="9" w:name="lt_pId046"/>
            <w:r w:rsidRPr="003F5448">
              <w:rPr>
                <w:sz w:val="24"/>
                <w:szCs w:val="24"/>
              </w:rPr>
              <w:t>RRB2</w:t>
            </w:r>
            <w:r w:rsidR="00350058" w:rsidRPr="003F5448">
              <w:rPr>
                <w:sz w:val="24"/>
                <w:szCs w:val="24"/>
              </w:rPr>
              <w:t>1</w:t>
            </w:r>
            <w:r w:rsidRPr="003F5448">
              <w:rPr>
                <w:sz w:val="24"/>
                <w:szCs w:val="24"/>
              </w:rPr>
              <w:noBreakHyphen/>
            </w:r>
            <w:r w:rsidR="00350058" w:rsidRPr="003F5448">
              <w:rPr>
                <w:sz w:val="24"/>
                <w:szCs w:val="24"/>
              </w:rPr>
              <w:t>1</w:t>
            </w:r>
            <w:r w:rsidRPr="003F5448">
              <w:rPr>
                <w:sz w:val="24"/>
                <w:szCs w:val="24"/>
              </w:rPr>
              <w:t>/OJ/1(Rév.</w:t>
            </w:r>
            <w:r w:rsidR="00350058" w:rsidRPr="003F5448">
              <w:rPr>
                <w:sz w:val="24"/>
                <w:szCs w:val="24"/>
              </w:rPr>
              <w:t>3</w:t>
            </w:r>
            <w:r w:rsidRPr="003F5448">
              <w:rPr>
                <w:sz w:val="24"/>
                <w:szCs w:val="24"/>
              </w:rPr>
              <w:t>)</w:t>
            </w:r>
            <w:bookmarkEnd w:id="9"/>
          </w:p>
        </w:tc>
      </w:tr>
      <w:tr w:rsidR="00F00D82" w:rsidRPr="003F5448" w14:paraId="20EE7913" w14:textId="77777777" w:rsidTr="008E39DE">
        <w:trPr>
          <w:trHeight w:val="190"/>
        </w:trPr>
        <w:tc>
          <w:tcPr>
            <w:tcW w:w="460" w:type="dxa"/>
            <w:tcBorders>
              <w:top w:val="nil"/>
              <w:left w:val="nil"/>
              <w:bottom w:val="nil"/>
              <w:right w:val="nil"/>
            </w:tcBorders>
          </w:tcPr>
          <w:p w14:paraId="1FBE6F30" w14:textId="77777777" w:rsidR="00F00D82" w:rsidRPr="003F5448" w:rsidRDefault="00F00D82" w:rsidP="00AC4084">
            <w:pPr>
              <w:pStyle w:val="Tabletext"/>
              <w:rPr>
                <w:b/>
                <w:sz w:val="24"/>
                <w:szCs w:val="24"/>
              </w:rPr>
            </w:pPr>
            <w:r w:rsidRPr="003F5448">
              <w:rPr>
                <w:b/>
                <w:sz w:val="24"/>
                <w:szCs w:val="24"/>
              </w:rPr>
              <w:t>3</w:t>
            </w:r>
          </w:p>
        </w:tc>
        <w:tc>
          <w:tcPr>
            <w:tcW w:w="6628" w:type="dxa"/>
            <w:tcBorders>
              <w:top w:val="nil"/>
              <w:left w:val="nil"/>
              <w:bottom w:val="nil"/>
              <w:right w:val="nil"/>
            </w:tcBorders>
          </w:tcPr>
          <w:p w14:paraId="67BC3DC1" w14:textId="77777777" w:rsidR="00F00D82" w:rsidRPr="003F5448" w:rsidRDefault="00F00D82" w:rsidP="00AC4084">
            <w:pPr>
              <w:pStyle w:val="Tabletext"/>
              <w:rPr>
                <w:sz w:val="24"/>
                <w:szCs w:val="24"/>
              </w:rPr>
            </w:pPr>
            <w:r w:rsidRPr="003F5448">
              <w:rPr>
                <w:sz w:val="24"/>
                <w:szCs w:val="24"/>
              </w:rPr>
              <w:t>Rapport du Directeur du BR</w:t>
            </w:r>
          </w:p>
        </w:tc>
        <w:tc>
          <w:tcPr>
            <w:tcW w:w="3119" w:type="dxa"/>
            <w:tcBorders>
              <w:top w:val="nil"/>
              <w:left w:val="nil"/>
              <w:bottom w:val="nil"/>
              <w:right w:val="nil"/>
            </w:tcBorders>
          </w:tcPr>
          <w:p w14:paraId="3B9A1398" w14:textId="2F410A14" w:rsidR="00F00D82" w:rsidRPr="003F5448" w:rsidRDefault="00F00D82" w:rsidP="00AC4084">
            <w:pPr>
              <w:pStyle w:val="Tabletext"/>
              <w:jc w:val="center"/>
              <w:rPr>
                <w:sz w:val="24"/>
                <w:szCs w:val="24"/>
              </w:rPr>
            </w:pPr>
            <w:bookmarkStart w:id="10" w:name="lt_pId049"/>
            <w:r w:rsidRPr="003F5448">
              <w:rPr>
                <w:sz w:val="24"/>
                <w:szCs w:val="24"/>
              </w:rPr>
              <w:t>RRB2</w:t>
            </w:r>
            <w:r w:rsidR="00350058" w:rsidRPr="003F5448">
              <w:rPr>
                <w:sz w:val="24"/>
                <w:szCs w:val="24"/>
              </w:rPr>
              <w:t>1</w:t>
            </w:r>
            <w:r w:rsidRPr="003F5448">
              <w:rPr>
                <w:sz w:val="24"/>
                <w:szCs w:val="24"/>
              </w:rPr>
              <w:t>-</w:t>
            </w:r>
            <w:r w:rsidR="00350058" w:rsidRPr="003F5448">
              <w:rPr>
                <w:sz w:val="24"/>
                <w:szCs w:val="24"/>
              </w:rPr>
              <w:t>1</w:t>
            </w:r>
            <w:r w:rsidRPr="003F5448">
              <w:rPr>
                <w:sz w:val="24"/>
                <w:szCs w:val="24"/>
              </w:rPr>
              <w:t>/</w:t>
            </w:r>
            <w:r w:rsidR="00350058" w:rsidRPr="003F5448">
              <w:rPr>
                <w:sz w:val="24"/>
                <w:szCs w:val="24"/>
              </w:rPr>
              <w:t>6</w:t>
            </w:r>
            <w:bookmarkStart w:id="11" w:name="lt_pId050"/>
            <w:bookmarkEnd w:id="10"/>
            <w:r w:rsidR="00350058" w:rsidRPr="003F5448">
              <w:rPr>
                <w:sz w:val="24"/>
                <w:szCs w:val="24"/>
              </w:rPr>
              <w:t xml:space="preserve"> </w:t>
            </w:r>
            <w:r w:rsidR="00067231" w:rsidRPr="003F5448">
              <w:rPr>
                <w:sz w:val="24"/>
                <w:szCs w:val="24"/>
              </w:rPr>
              <w:t xml:space="preserve">+ </w:t>
            </w:r>
            <w:r w:rsidRPr="003F5448">
              <w:rPr>
                <w:sz w:val="24"/>
                <w:szCs w:val="24"/>
              </w:rPr>
              <w:t>Addenda 1-</w:t>
            </w:r>
            <w:bookmarkEnd w:id="11"/>
            <w:r w:rsidR="00350058" w:rsidRPr="003F5448">
              <w:rPr>
                <w:sz w:val="24"/>
                <w:szCs w:val="24"/>
              </w:rPr>
              <w:t>3</w:t>
            </w:r>
          </w:p>
        </w:tc>
      </w:tr>
      <w:tr w:rsidR="00F00D82" w:rsidRPr="003F5448" w14:paraId="3F8A0A17" w14:textId="77777777" w:rsidTr="008E39DE">
        <w:trPr>
          <w:trHeight w:val="190"/>
        </w:trPr>
        <w:tc>
          <w:tcPr>
            <w:tcW w:w="460" w:type="dxa"/>
            <w:tcBorders>
              <w:top w:val="nil"/>
              <w:left w:val="nil"/>
              <w:bottom w:val="nil"/>
              <w:right w:val="nil"/>
            </w:tcBorders>
          </w:tcPr>
          <w:p w14:paraId="77A792FC" w14:textId="77777777" w:rsidR="00F00D82" w:rsidRPr="003F5448" w:rsidRDefault="00F00D82" w:rsidP="00AC4084">
            <w:pPr>
              <w:pStyle w:val="Tabletext"/>
              <w:rPr>
                <w:b/>
                <w:sz w:val="24"/>
                <w:szCs w:val="24"/>
              </w:rPr>
            </w:pPr>
            <w:r w:rsidRPr="003F5448">
              <w:rPr>
                <w:b/>
                <w:sz w:val="24"/>
                <w:szCs w:val="24"/>
              </w:rPr>
              <w:t>4</w:t>
            </w:r>
          </w:p>
        </w:tc>
        <w:tc>
          <w:tcPr>
            <w:tcW w:w="6628" w:type="dxa"/>
            <w:tcBorders>
              <w:top w:val="nil"/>
              <w:left w:val="nil"/>
              <w:bottom w:val="nil"/>
              <w:right w:val="nil"/>
            </w:tcBorders>
          </w:tcPr>
          <w:p w14:paraId="72BEB984" w14:textId="77777777" w:rsidR="00F00D82" w:rsidRPr="003F5448" w:rsidRDefault="00F00D82" w:rsidP="00AC4084">
            <w:pPr>
              <w:pStyle w:val="Tabletext"/>
              <w:rPr>
                <w:color w:val="800000"/>
                <w:sz w:val="24"/>
                <w:szCs w:val="24"/>
              </w:rPr>
            </w:pPr>
            <w:r w:rsidRPr="003F5448">
              <w:rPr>
                <w:sz w:val="24"/>
                <w:szCs w:val="24"/>
              </w:rPr>
              <w:t>Règles de procédure</w:t>
            </w:r>
          </w:p>
        </w:tc>
        <w:tc>
          <w:tcPr>
            <w:tcW w:w="3119" w:type="dxa"/>
            <w:tcBorders>
              <w:top w:val="nil"/>
              <w:left w:val="nil"/>
              <w:bottom w:val="nil"/>
              <w:right w:val="nil"/>
            </w:tcBorders>
          </w:tcPr>
          <w:p w14:paraId="19DFF36B" w14:textId="574F0EEA" w:rsidR="00F00D82" w:rsidRPr="003F5448" w:rsidRDefault="00350058" w:rsidP="00AC4084">
            <w:pPr>
              <w:pStyle w:val="Tabletext"/>
              <w:jc w:val="center"/>
              <w:rPr>
                <w:sz w:val="24"/>
                <w:szCs w:val="24"/>
              </w:rPr>
            </w:pPr>
            <w:r w:rsidRPr="003F5448">
              <w:rPr>
                <w:sz w:val="24"/>
                <w:szCs w:val="24"/>
              </w:rPr>
              <w:t>RRB21-1/1, RRB21-1/6, RRB20-2/1(Rév.2)</w:t>
            </w:r>
          </w:p>
        </w:tc>
      </w:tr>
      <w:tr w:rsidR="00F00D82" w:rsidRPr="003F5448" w14:paraId="4B859091" w14:textId="77777777" w:rsidTr="008E39DE">
        <w:trPr>
          <w:trHeight w:val="190"/>
        </w:trPr>
        <w:tc>
          <w:tcPr>
            <w:tcW w:w="460" w:type="dxa"/>
            <w:tcBorders>
              <w:top w:val="nil"/>
              <w:left w:val="nil"/>
              <w:bottom w:val="nil"/>
              <w:right w:val="nil"/>
            </w:tcBorders>
          </w:tcPr>
          <w:p w14:paraId="2DB1F35E" w14:textId="77777777" w:rsidR="00F00D82" w:rsidRPr="003F5448" w:rsidRDefault="00F00D82" w:rsidP="00AC4084">
            <w:pPr>
              <w:pStyle w:val="Tabletext"/>
              <w:rPr>
                <w:b/>
                <w:sz w:val="24"/>
                <w:szCs w:val="24"/>
              </w:rPr>
            </w:pPr>
            <w:r w:rsidRPr="003F5448">
              <w:rPr>
                <w:b/>
                <w:sz w:val="24"/>
                <w:szCs w:val="24"/>
              </w:rPr>
              <w:t>5</w:t>
            </w:r>
          </w:p>
        </w:tc>
        <w:tc>
          <w:tcPr>
            <w:tcW w:w="6628" w:type="dxa"/>
            <w:tcBorders>
              <w:top w:val="nil"/>
              <w:left w:val="nil"/>
              <w:bottom w:val="nil"/>
              <w:right w:val="nil"/>
            </w:tcBorders>
          </w:tcPr>
          <w:p w14:paraId="1ED21CEA" w14:textId="7F2DB9E8" w:rsidR="00F00D82" w:rsidRPr="003F5448" w:rsidRDefault="00350058" w:rsidP="00AC4084">
            <w:pPr>
              <w:pStyle w:val="Tabletext"/>
              <w:rPr>
                <w:sz w:val="24"/>
                <w:szCs w:val="24"/>
              </w:rPr>
            </w:pPr>
            <w:r w:rsidRPr="003F5448">
              <w:rPr>
                <w:sz w:val="24"/>
                <w:szCs w:val="24"/>
              </w:rPr>
              <w:t>Traitement des demandes de prorogation des délais réglementaires applicables à la mise en service des assignations de fréquence des réseaux à satellite en raison</w:t>
            </w:r>
            <w:r w:rsidR="008E39DE" w:rsidRPr="003F5448">
              <w:rPr>
                <w:sz w:val="24"/>
                <w:szCs w:val="24"/>
              </w:rPr>
              <w:t xml:space="preserve"> du </w:t>
            </w:r>
            <w:r w:rsidRPr="003F5448">
              <w:rPr>
                <w:sz w:val="24"/>
                <w:szCs w:val="24"/>
              </w:rPr>
              <w:t>COVID-19</w:t>
            </w:r>
          </w:p>
        </w:tc>
        <w:tc>
          <w:tcPr>
            <w:tcW w:w="3119" w:type="dxa"/>
            <w:tcBorders>
              <w:top w:val="nil"/>
              <w:left w:val="nil"/>
              <w:bottom w:val="nil"/>
              <w:right w:val="nil"/>
            </w:tcBorders>
          </w:tcPr>
          <w:p w14:paraId="7DAC0695" w14:textId="5D99523E" w:rsidR="00F00D82" w:rsidRPr="003F5448" w:rsidRDefault="00350058" w:rsidP="00AC4084">
            <w:pPr>
              <w:pStyle w:val="Tabletext"/>
              <w:jc w:val="center"/>
              <w:rPr>
                <w:sz w:val="24"/>
                <w:szCs w:val="24"/>
              </w:rPr>
            </w:pPr>
            <w:bookmarkStart w:id="12" w:name="lt_pId052"/>
            <w:r w:rsidRPr="003F5448">
              <w:rPr>
                <w:sz w:val="24"/>
                <w:szCs w:val="24"/>
              </w:rPr>
              <w:t>RRB21-1/7, RRB21-1/15</w:t>
            </w:r>
            <w:bookmarkEnd w:id="12"/>
          </w:p>
        </w:tc>
      </w:tr>
      <w:tr w:rsidR="009522C0" w:rsidRPr="00DA6DD1" w14:paraId="5B90117A" w14:textId="77777777" w:rsidTr="008E39DE">
        <w:trPr>
          <w:trHeight w:val="190"/>
        </w:trPr>
        <w:tc>
          <w:tcPr>
            <w:tcW w:w="460" w:type="dxa"/>
            <w:tcBorders>
              <w:top w:val="nil"/>
              <w:left w:val="nil"/>
              <w:bottom w:val="nil"/>
              <w:right w:val="nil"/>
            </w:tcBorders>
          </w:tcPr>
          <w:p w14:paraId="5E07F00D" w14:textId="77777777" w:rsidR="009522C0" w:rsidRPr="003F5448" w:rsidRDefault="009522C0" w:rsidP="00AC4084">
            <w:pPr>
              <w:pStyle w:val="Tabletext"/>
              <w:rPr>
                <w:b/>
                <w:sz w:val="24"/>
                <w:szCs w:val="24"/>
              </w:rPr>
            </w:pPr>
            <w:r w:rsidRPr="003F5448">
              <w:rPr>
                <w:b/>
                <w:sz w:val="24"/>
                <w:szCs w:val="24"/>
              </w:rPr>
              <w:t>6</w:t>
            </w:r>
          </w:p>
        </w:tc>
        <w:tc>
          <w:tcPr>
            <w:tcW w:w="6628" w:type="dxa"/>
            <w:tcBorders>
              <w:top w:val="nil"/>
              <w:left w:val="nil"/>
              <w:bottom w:val="nil"/>
              <w:right w:val="nil"/>
            </w:tcBorders>
          </w:tcPr>
          <w:p w14:paraId="719119B5" w14:textId="4354265C" w:rsidR="009522C0" w:rsidRPr="003F5448" w:rsidRDefault="00350058" w:rsidP="00AC4084">
            <w:pPr>
              <w:pStyle w:val="Tabletext"/>
              <w:rPr>
                <w:sz w:val="24"/>
                <w:szCs w:val="24"/>
              </w:rPr>
            </w:pPr>
            <w:proofErr w:type="gramStart"/>
            <w:r w:rsidRPr="003F5448">
              <w:rPr>
                <w:sz w:val="24"/>
                <w:szCs w:val="24"/>
              </w:rPr>
              <w:t>Demandes relative</w:t>
            </w:r>
            <w:proofErr w:type="gramEnd"/>
            <w:r w:rsidRPr="003F5448">
              <w:rPr>
                <w:sz w:val="24"/>
                <w:szCs w:val="24"/>
              </w:rPr>
              <w:t xml:space="preserve"> à la prorogation des délais réglementaires applicables à la mise en service des assignations de fréquence des réseaux à satellite</w:t>
            </w:r>
          </w:p>
        </w:tc>
        <w:tc>
          <w:tcPr>
            <w:tcW w:w="3119" w:type="dxa"/>
            <w:tcBorders>
              <w:top w:val="nil"/>
              <w:left w:val="nil"/>
              <w:bottom w:val="nil"/>
              <w:right w:val="nil"/>
            </w:tcBorders>
          </w:tcPr>
          <w:p w14:paraId="66941FAD" w14:textId="67B987EF" w:rsidR="009522C0" w:rsidRPr="00C02A41" w:rsidRDefault="00350058" w:rsidP="00AC4084">
            <w:pPr>
              <w:pStyle w:val="Tabletext"/>
              <w:jc w:val="center"/>
              <w:rPr>
                <w:sz w:val="24"/>
                <w:szCs w:val="24"/>
                <w:lang w:val="en-US"/>
              </w:rPr>
            </w:pPr>
            <w:bookmarkStart w:id="13" w:name="lt_pId055"/>
            <w:r w:rsidRPr="00C02A41">
              <w:rPr>
                <w:sz w:val="24"/>
                <w:szCs w:val="24"/>
                <w:lang w:val="en-US"/>
              </w:rPr>
              <w:t>RRB21-1/8, RRB21-1/9, RRB21-1/10, RRB21-1/12, RRB21-1/13, RRB21-1/20, RRB21-1/21,</w:t>
            </w:r>
            <w:bookmarkEnd w:id="13"/>
            <w:r w:rsidRPr="00C02A41">
              <w:rPr>
                <w:sz w:val="24"/>
                <w:szCs w:val="24"/>
                <w:lang w:val="en-US"/>
              </w:rPr>
              <w:t xml:space="preserve"> </w:t>
            </w:r>
            <w:r w:rsidRPr="00C02A41">
              <w:rPr>
                <w:sz w:val="24"/>
                <w:szCs w:val="24"/>
                <w:lang w:val="en-US"/>
              </w:rPr>
              <w:br/>
            </w:r>
            <w:bookmarkStart w:id="14" w:name="lt_pId056"/>
            <w:r w:rsidRPr="00C02A41">
              <w:rPr>
                <w:sz w:val="24"/>
                <w:szCs w:val="24"/>
                <w:lang w:val="en-US"/>
              </w:rPr>
              <w:t>RRB21-1/DELAYED/1, RRB21-1/DELAYED/5, RRB21-1/DELAYED/9, RRB21-1/DELAYED/10</w:t>
            </w:r>
            <w:bookmarkEnd w:id="14"/>
          </w:p>
        </w:tc>
      </w:tr>
      <w:tr w:rsidR="009522C0" w:rsidRPr="00DA6DD1" w14:paraId="142985C4" w14:textId="77777777" w:rsidTr="008E39DE">
        <w:trPr>
          <w:trHeight w:val="190"/>
        </w:trPr>
        <w:tc>
          <w:tcPr>
            <w:tcW w:w="460" w:type="dxa"/>
            <w:tcBorders>
              <w:top w:val="nil"/>
              <w:left w:val="nil"/>
              <w:bottom w:val="nil"/>
              <w:right w:val="nil"/>
            </w:tcBorders>
          </w:tcPr>
          <w:p w14:paraId="40FB6929" w14:textId="77777777" w:rsidR="009522C0" w:rsidRPr="003F5448" w:rsidRDefault="009522C0" w:rsidP="00AC4084">
            <w:pPr>
              <w:pStyle w:val="Tabletext"/>
              <w:rPr>
                <w:b/>
                <w:sz w:val="24"/>
                <w:szCs w:val="24"/>
              </w:rPr>
            </w:pPr>
            <w:r w:rsidRPr="003F5448">
              <w:rPr>
                <w:b/>
                <w:sz w:val="24"/>
                <w:szCs w:val="24"/>
              </w:rPr>
              <w:t>7</w:t>
            </w:r>
          </w:p>
        </w:tc>
        <w:tc>
          <w:tcPr>
            <w:tcW w:w="6628" w:type="dxa"/>
            <w:tcBorders>
              <w:top w:val="nil"/>
              <w:left w:val="nil"/>
              <w:bottom w:val="nil"/>
              <w:right w:val="nil"/>
            </w:tcBorders>
          </w:tcPr>
          <w:p w14:paraId="07FE1CB2" w14:textId="05857BB4" w:rsidR="009522C0" w:rsidRPr="003F5448" w:rsidRDefault="00350058" w:rsidP="00911E83">
            <w:pPr>
              <w:pStyle w:val="Tabletext"/>
              <w:rPr>
                <w:sz w:val="24"/>
                <w:szCs w:val="24"/>
                <w:highlight w:val="yellow"/>
              </w:rPr>
            </w:pPr>
            <w:r w:rsidRPr="003F5448">
              <w:rPr>
                <w:sz w:val="24"/>
                <w:szCs w:val="24"/>
              </w:rPr>
              <w:t>Coordination des réseaux à satellit</w:t>
            </w:r>
            <w:r w:rsidR="008E39DE" w:rsidRPr="003F5448">
              <w:rPr>
                <w:sz w:val="24"/>
                <w:szCs w:val="24"/>
              </w:rPr>
              <w:t>e à 25,5° E/26° E dans la bande </w:t>
            </w:r>
            <w:r w:rsidRPr="003F5448">
              <w:rPr>
                <w:sz w:val="24"/>
                <w:szCs w:val="24"/>
              </w:rPr>
              <w:t>Ku</w:t>
            </w:r>
          </w:p>
        </w:tc>
        <w:tc>
          <w:tcPr>
            <w:tcW w:w="3119" w:type="dxa"/>
            <w:tcBorders>
              <w:top w:val="nil"/>
              <w:left w:val="nil"/>
              <w:bottom w:val="nil"/>
              <w:right w:val="nil"/>
            </w:tcBorders>
          </w:tcPr>
          <w:p w14:paraId="3A9F8120" w14:textId="05B2257D" w:rsidR="009522C0" w:rsidRPr="00C02A41" w:rsidRDefault="00DA14BE" w:rsidP="00911E83">
            <w:pPr>
              <w:pStyle w:val="Tabletext"/>
              <w:jc w:val="center"/>
              <w:rPr>
                <w:sz w:val="24"/>
                <w:szCs w:val="24"/>
                <w:lang w:val="en-US"/>
              </w:rPr>
            </w:pPr>
            <w:bookmarkStart w:id="15" w:name="lt_pId059"/>
            <w:r w:rsidRPr="00C02A41">
              <w:rPr>
                <w:sz w:val="24"/>
                <w:szCs w:val="24"/>
                <w:lang w:val="en-US"/>
              </w:rPr>
              <w:t>RRB21-1/6(Add.5),</w:t>
            </w:r>
            <w:bookmarkEnd w:id="15"/>
            <w:r w:rsidRPr="00C02A41">
              <w:rPr>
                <w:sz w:val="24"/>
                <w:szCs w:val="24"/>
                <w:lang w:val="en-US"/>
              </w:rPr>
              <w:t xml:space="preserve"> </w:t>
            </w:r>
            <w:r w:rsidRPr="00C02A41">
              <w:rPr>
                <w:sz w:val="24"/>
                <w:szCs w:val="24"/>
                <w:lang w:val="en-US"/>
              </w:rPr>
              <w:br/>
            </w:r>
            <w:bookmarkStart w:id="16" w:name="lt_pId060"/>
            <w:r w:rsidRPr="00C02A41">
              <w:rPr>
                <w:sz w:val="24"/>
                <w:szCs w:val="24"/>
                <w:lang w:val="en-US"/>
              </w:rPr>
              <w:t>RRB21-1/11, RRB21-1/19, RRB21-1/DELAYED/6, RRB21-1/DELAYED/11</w:t>
            </w:r>
            <w:bookmarkEnd w:id="16"/>
          </w:p>
        </w:tc>
      </w:tr>
      <w:tr w:rsidR="009522C0" w:rsidRPr="00DA6DD1" w14:paraId="1FBAB717" w14:textId="77777777" w:rsidTr="008E39DE">
        <w:trPr>
          <w:trHeight w:val="190"/>
        </w:trPr>
        <w:tc>
          <w:tcPr>
            <w:tcW w:w="460" w:type="dxa"/>
            <w:tcBorders>
              <w:top w:val="nil"/>
              <w:left w:val="nil"/>
              <w:bottom w:val="nil"/>
              <w:right w:val="nil"/>
            </w:tcBorders>
          </w:tcPr>
          <w:p w14:paraId="17FD5B37" w14:textId="77777777" w:rsidR="009522C0" w:rsidRPr="003F5448" w:rsidRDefault="009522C0" w:rsidP="00AC4084">
            <w:pPr>
              <w:pStyle w:val="Tabletext"/>
              <w:rPr>
                <w:b/>
                <w:sz w:val="24"/>
                <w:szCs w:val="24"/>
              </w:rPr>
            </w:pPr>
            <w:r w:rsidRPr="003F5448">
              <w:rPr>
                <w:b/>
                <w:sz w:val="24"/>
                <w:szCs w:val="24"/>
              </w:rPr>
              <w:t>8</w:t>
            </w:r>
          </w:p>
        </w:tc>
        <w:tc>
          <w:tcPr>
            <w:tcW w:w="6628" w:type="dxa"/>
            <w:tcBorders>
              <w:top w:val="nil"/>
              <w:left w:val="nil"/>
              <w:bottom w:val="nil"/>
              <w:right w:val="nil"/>
            </w:tcBorders>
          </w:tcPr>
          <w:p w14:paraId="6DA10A7E" w14:textId="422EBFE4" w:rsidR="009522C0" w:rsidRPr="003F5448" w:rsidRDefault="00DA14BE" w:rsidP="00911E83">
            <w:pPr>
              <w:pStyle w:val="Tabletext"/>
              <w:rPr>
                <w:sz w:val="24"/>
                <w:szCs w:val="24"/>
                <w:highlight w:val="yellow"/>
              </w:rPr>
            </w:pPr>
            <w:r w:rsidRPr="003F5448">
              <w:rPr>
                <w:sz w:val="24"/>
                <w:szCs w:val="24"/>
              </w:rPr>
              <w:t>Communication soumise par l</w:t>
            </w:r>
            <w:r w:rsidR="00911E83" w:rsidRPr="003F5448">
              <w:rPr>
                <w:sz w:val="24"/>
                <w:szCs w:val="24"/>
              </w:rPr>
              <w:t>'</w:t>
            </w:r>
            <w:r w:rsidRPr="003F5448">
              <w:rPr>
                <w:sz w:val="24"/>
                <w:szCs w:val="24"/>
              </w:rPr>
              <w:t>Administration de l</w:t>
            </w:r>
            <w:r w:rsidR="00911E83" w:rsidRPr="003F5448">
              <w:rPr>
                <w:sz w:val="24"/>
                <w:szCs w:val="24"/>
              </w:rPr>
              <w:t>'</w:t>
            </w:r>
            <w:r w:rsidRPr="003F5448">
              <w:rPr>
                <w:sz w:val="24"/>
                <w:szCs w:val="24"/>
              </w:rPr>
              <w:t>Arabie</w:t>
            </w:r>
            <w:r w:rsidR="00067231" w:rsidRPr="003F5448">
              <w:rPr>
                <w:sz w:val="24"/>
                <w:szCs w:val="24"/>
              </w:rPr>
              <w:t> </w:t>
            </w:r>
            <w:r w:rsidR="00892F6F" w:rsidRPr="003F5448">
              <w:rPr>
                <w:sz w:val="24"/>
                <w:szCs w:val="24"/>
              </w:rPr>
              <w:t xml:space="preserve">saoudite </w:t>
            </w:r>
            <w:r w:rsidRPr="003F5448">
              <w:rPr>
                <w:sz w:val="24"/>
                <w:szCs w:val="24"/>
              </w:rPr>
              <w:t>concernant les ré</w:t>
            </w:r>
            <w:r w:rsidR="008E39DE" w:rsidRPr="003F5448">
              <w:rPr>
                <w:sz w:val="24"/>
                <w:szCs w:val="24"/>
              </w:rPr>
              <w:t>seaux à satellite ARABSAT 5A et </w:t>
            </w:r>
            <w:r w:rsidRPr="003F5448">
              <w:rPr>
                <w:sz w:val="24"/>
                <w:szCs w:val="24"/>
              </w:rPr>
              <w:t>6A à la position orbitale 30,5° E et le f</w:t>
            </w:r>
            <w:r w:rsidR="00892F6F" w:rsidRPr="003F5448">
              <w:rPr>
                <w:sz w:val="24"/>
                <w:szCs w:val="24"/>
              </w:rPr>
              <w:t>utur réseau à satellite TURKSAT</w:t>
            </w:r>
            <w:r w:rsidR="00892F6F" w:rsidRPr="003F5448">
              <w:rPr>
                <w:sz w:val="24"/>
                <w:szCs w:val="24"/>
              </w:rPr>
              <w:noBreakHyphen/>
            </w:r>
            <w:r w:rsidRPr="003F5448">
              <w:rPr>
                <w:sz w:val="24"/>
                <w:szCs w:val="24"/>
              </w:rPr>
              <w:t>5A à la position orbitale 31° E dans la bande Ku (10,95-1</w:t>
            </w:r>
            <w:r w:rsidR="008E39DE" w:rsidRPr="003F5448">
              <w:rPr>
                <w:sz w:val="24"/>
                <w:szCs w:val="24"/>
              </w:rPr>
              <w:t>1,2 GHz, 11,45</w:t>
            </w:r>
            <w:r w:rsidR="008E39DE" w:rsidRPr="003F5448">
              <w:rPr>
                <w:sz w:val="24"/>
                <w:szCs w:val="24"/>
              </w:rPr>
              <w:noBreakHyphen/>
              <w:t>11,7 GHz et </w:t>
            </w:r>
            <w:r w:rsidRPr="003F5448">
              <w:rPr>
                <w:sz w:val="24"/>
                <w:szCs w:val="24"/>
              </w:rPr>
              <w:t>14,0-14,5 GHz)</w:t>
            </w:r>
          </w:p>
        </w:tc>
        <w:tc>
          <w:tcPr>
            <w:tcW w:w="3119" w:type="dxa"/>
            <w:tcBorders>
              <w:top w:val="nil"/>
              <w:left w:val="nil"/>
              <w:bottom w:val="nil"/>
              <w:right w:val="nil"/>
            </w:tcBorders>
          </w:tcPr>
          <w:p w14:paraId="561C88D8" w14:textId="4AEA110A" w:rsidR="009522C0" w:rsidRPr="00C02A41" w:rsidRDefault="00DA14BE" w:rsidP="00911E83">
            <w:pPr>
              <w:pStyle w:val="Tabletext"/>
              <w:jc w:val="center"/>
              <w:rPr>
                <w:sz w:val="24"/>
                <w:szCs w:val="24"/>
                <w:lang w:val="en-US"/>
              </w:rPr>
            </w:pPr>
            <w:bookmarkStart w:id="17" w:name="lt_pId063"/>
            <w:r w:rsidRPr="00C02A41">
              <w:rPr>
                <w:sz w:val="24"/>
                <w:szCs w:val="24"/>
                <w:lang w:val="en-US"/>
              </w:rPr>
              <w:t>RRB21-1/18,</w:t>
            </w:r>
            <w:bookmarkEnd w:id="17"/>
            <w:r w:rsidRPr="00C02A41">
              <w:rPr>
                <w:sz w:val="24"/>
                <w:szCs w:val="24"/>
                <w:lang w:val="en-US"/>
              </w:rPr>
              <w:t xml:space="preserve"> </w:t>
            </w:r>
            <w:r w:rsidRPr="00C02A41">
              <w:rPr>
                <w:sz w:val="24"/>
                <w:szCs w:val="24"/>
                <w:lang w:val="en-US"/>
              </w:rPr>
              <w:br/>
            </w:r>
            <w:bookmarkStart w:id="18" w:name="lt_pId064"/>
            <w:r w:rsidRPr="00C02A41">
              <w:rPr>
                <w:sz w:val="24"/>
                <w:szCs w:val="24"/>
                <w:lang w:val="en-US"/>
              </w:rPr>
              <w:t>RRB21-1/DELAYED/2, RRB21-1/DELAYED/7, RRB21-1/DELAYED/8</w:t>
            </w:r>
            <w:bookmarkEnd w:id="18"/>
          </w:p>
        </w:tc>
      </w:tr>
      <w:tr w:rsidR="009522C0" w:rsidRPr="003F5448" w14:paraId="1690B85F" w14:textId="77777777" w:rsidTr="008E39DE">
        <w:trPr>
          <w:trHeight w:val="190"/>
        </w:trPr>
        <w:tc>
          <w:tcPr>
            <w:tcW w:w="460" w:type="dxa"/>
            <w:tcBorders>
              <w:top w:val="nil"/>
              <w:left w:val="nil"/>
              <w:bottom w:val="nil"/>
              <w:right w:val="nil"/>
            </w:tcBorders>
          </w:tcPr>
          <w:p w14:paraId="590EA10E" w14:textId="77777777" w:rsidR="009522C0" w:rsidRPr="003F5448" w:rsidRDefault="009522C0" w:rsidP="00AC4084">
            <w:pPr>
              <w:pStyle w:val="Tabletext"/>
              <w:rPr>
                <w:b/>
                <w:sz w:val="24"/>
                <w:szCs w:val="24"/>
              </w:rPr>
            </w:pPr>
            <w:r w:rsidRPr="003F5448">
              <w:rPr>
                <w:b/>
                <w:sz w:val="24"/>
                <w:szCs w:val="24"/>
              </w:rPr>
              <w:t>9</w:t>
            </w:r>
          </w:p>
        </w:tc>
        <w:tc>
          <w:tcPr>
            <w:tcW w:w="6628" w:type="dxa"/>
            <w:tcBorders>
              <w:top w:val="nil"/>
              <w:left w:val="nil"/>
              <w:bottom w:val="nil"/>
              <w:right w:val="nil"/>
            </w:tcBorders>
          </w:tcPr>
          <w:p w14:paraId="21457CAA" w14:textId="5647CA42" w:rsidR="009522C0" w:rsidRPr="003F5448" w:rsidRDefault="00DA14BE" w:rsidP="00911E83">
            <w:pPr>
              <w:pStyle w:val="Tabletext"/>
              <w:rPr>
                <w:sz w:val="24"/>
                <w:szCs w:val="24"/>
              </w:rPr>
            </w:pPr>
            <w:r w:rsidRPr="003F5448">
              <w:rPr>
                <w:sz w:val="24"/>
                <w:szCs w:val="24"/>
              </w:rPr>
              <w:t>Communication soumise par l</w:t>
            </w:r>
            <w:r w:rsidR="00911E83" w:rsidRPr="003F5448">
              <w:rPr>
                <w:sz w:val="24"/>
                <w:szCs w:val="24"/>
              </w:rPr>
              <w:t>'</w:t>
            </w:r>
            <w:r w:rsidRPr="003F5448">
              <w:rPr>
                <w:sz w:val="24"/>
                <w:szCs w:val="24"/>
              </w:rPr>
              <w:t>Administration de la Lituanie concernant les conclusions défavorables formulées en raison d</w:t>
            </w:r>
            <w:r w:rsidR="00911E83" w:rsidRPr="003F5448">
              <w:rPr>
                <w:sz w:val="24"/>
                <w:szCs w:val="24"/>
              </w:rPr>
              <w:t>'</w:t>
            </w:r>
            <w:r w:rsidRPr="003F5448">
              <w:rPr>
                <w:sz w:val="24"/>
                <w:szCs w:val="24"/>
              </w:rPr>
              <w:t>une objection à l</w:t>
            </w:r>
            <w:r w:rsidR="00911E83" w:rsidRPr="003F5448">
              <w:rPr>
                <w:sz w:val="24"/>
                <w:szCs w:val="24"/>
              </w:rPr>
              <w:t>'</w:t>
            </w:r>
            <w:r w:rsidRPr="003F5448">
              <w:rPr>
                <w:sz w:val="24"/>
                <w:szCs w:val="24"/>
              </w:rPr>
              <w:t>encontre d</w:t>
            </w:r>
            <w:r w:rsidR="00911E83" w:rsidRPr="003F5448">
              <w:rPr>
                <w:sz w:val="24"/>
                <w:szCs w:val="24"/>
              </w:rPr>
              <w:t>'</w:t>
            </w:r>
            <w:r w:rsidRPr="003F5448">
              <w:rPr>
                <w:sz w:val="24"/>
                <w:szCs w:val="24"/>
              </w:rPr>
              <w:t xml:space="preserve">une demande de coordination au titre du numéro </w:t>
            </w:r>
            <w:r w:rsidRPr="003F5448">
              <w:rPr>
                <w:b/>
                <w:sz w:val="24"/>
                <w:szCs w:val="24"/>
              </w:rPr>
              <w:t>9.21</w:t>
            </w:r>
            <w:r w:rsidR="008E39DE" w:rsidRPr="003F5448">
              <w:rPr>
                <w:sz w:val="24"/>
                <w:szCs w:val="24"/>
              </w:rPr>
              <w:t xml:space="preserve"> du R</w:t>
            </w:r>
            <w:r w:rsidRPr="003F5448">
              <w:rPr>
                <w:sz w:val="24"/>
                <w:szCs w:val="24"/>
              </w:rPr>
              <w:t>èglement des radiocommunications</w:t>
            </w:r>
          </w:p>
        </w:tc>
        <w:tc>
          <w:tcPr>
            <w:tcW w:w="3119" w:type="dxa"/>
            <w:tcBorders>
              <w:top w:val="nil"/>
              <w:left w:val="nil"/>
              <w:bottom w:val="nil"/>
              <w:right w:val="nil"/>
            </w:tcBorders>
          </w:tcPr>
          <w:p w14:paraId="01CC52CA" w14:textId="3AA130B2" w:rsidR="009522C0" w:rsidRPr="003F5448" w:rsidRDefault="00DA14BE" w:rsidP="00911E83">
            <w:pPr>
              <w:pStyle w:val="Tabletext"/>
              <w:jc w:val="center"/>
              <w:rPr>
                <w:sz w:val="24"/>
                <w:szCs w:val="24"/>
              </w:rPr>
            </w:pPr>
            <w:bookmarkStart w:id="19" w:name="lt_pId067"/>
            <w:r w:rsidRPr="003F5448">
              <w:rPr>
                <w:sz w:val="24"/>
                <w:szCs w:val="24"/>
              </w:rPr>
              <w:t>RRB21-1/3</w:t>
            </w:r>
            <w:bookmarkEnd w:id="19"/>
          </w:p>
        </w:tc>
      </w:tr>
      <w:tr w:rsidR="00F00D82" w:rsidRPr="003F5448" w14:paraId="52E51D15" w14:textId="77777777" w:rsidTr="008E39DE">
        <w:trPr>
          <w:trHeight w:val="190"/>
        </w:trPr>
        <w:tc>
          <w:tcPr>
            <w:tcW w:w="460" w:type="dxa"/>
            <w:tcBorders>
              <w:top w:val="nil"/>
              <w:left w:val="nil"/>
              <w:bottom w:val="nil"/>
              <w:right w:val="nil"/>
            </w:tcBorders>
          </w:tcPr>
          <w:p w14:paraId="48FDD5B4" w14:textId="77777777" w:rsidR="00F00D82" w:rsidRPr="003F5448" w:rsidRDefault="00F00D82" w:rsidP="00AC4084">
            <w:pPr>
              <w:pStyle w:val="Tabletext"/>
              <w:rPr>
                <w:b/>
                <w:sz w:val="24"/>
                <w:szCs w:val="24"/>
              </w:rPr>
            </w:pPr>
            <w:r w:rsidRPr="003F5448">
              <w:rPr>
                <w:b/>
                <w:sz w:val="24"/>
                <w:szCs w:val="24"/>
              </w:rPr>
              <w:t>10</w:t>
            </w:r>
          </w:p>
        </w:tc>
        <w:tc>
          <w:tcPr>
            <w:tcW w:w="6628" w:type="dxa"/>
            <w:tcBorders>
              <w:top w:val="nil"/>
              <w:left w:val="nil"/>
              <w:bottom w:val="nil"/>
              <w:right w:val="nil"/>
            </w:tcBorders>
          </w:tcPr>
          <w:p w14:paraId="4CFC25EB" w14:textId="46C8A8ED" w:rsidR="00F00D82" w:rsidRPr="003F5448" w:rsidRDefault="00DA14BE" w:rsidP="00911E83">
            <w:pPr>
              <w:pStyle w:val="Tabletext"/>
              <w:rPr>
                <w:sz w:val="24"/>
                <w:szCs w:val="24"/>
              </w:rPr>
            </w:pPr>
            <w:r w:rsidRPr="003F5448">
              <w:rPr>
                <w:sz w:val="24"/>
                <w:szCs w:val="24"/>
              </w:rPr>
              <w:t>Communication soumise par l</w:t>
            </w:r>
            <w:r w:rsidR="00911E83" w:rsidRPr="003F5448">
              <w:rPr>
                <w:sz w:val="24"/>
                <w:szCs w:val="24"/>
              </w:rPr>
              <w:t>'</w:t>
            </w:r>
            <w:r w:rsidRPr="003F5448">
              <w:rPr>
                <w:sz w:val="24"/>
                <w:szCs w:val="24"/>
              </w:rPr>
              <w:t>Administration de la République populaire démocratique de Corée concernant les brouillages préjudiciables causés aux stations de radiodiffusion télévisuelle analogique de cette administration</w:t>
            </w:r>
          </w:p>
        </w:tc>
        <w:tc>
          <w:tcPr>
            <w:tcW w:w="3119" w:type="dxa"/>
            <w:tcBorders>
              <w:top w:val="nil"/>
              <w:left w:val="nil"/>
              <w:bottom w:val="nil"/>
              <w:right w:val="nil"/>
            </w:tcBorders>
          </w:tcPr>
          <w:p w14:paraId="004785D0" w14:textId="14645E03" w:rsidR="00F00D82" w:rsidRPr="003F5448" w:rsidRDefault="00DA14BE" w:rsidP="00911E83">
            <w:pPr>
              <w:pStyle w:val="Tabletext"/>
              <w:jc w:val="center"/>
              <w:rPr>
                <w:sz w:val="24"/>
                <w:szCs w:val="24"/>
              </w:rPr>
            </w:pPr>
            <w:bookmarkStart w:id="20" w:name="lt_pId070"/>
            <w:r w:rsidRPr="003F5448">
              <w:rPr>
                <w:sz w:val="24"/>
                <w:szCs w:val="24"/>
              </w:rPr>
              <w:t>RRB21-1/2</w:t>
            </w:r>
            <w:bookmarkEnd w:id="20"/>
          </w:p>
        </w:tc>
      </w:tr>
      <w:tr w:rsidR="009522C0" w:rsidRPr="00DA6DD1" w14:paraId="21DF1F84" w14:textId="77777777" w:rsidTr="008E39DE">
        <w:trPr>
          <w:trHeight w:val="190"/>
        </w:trPr>
        <w:tc>
          <w:tcPr>
            <w:tcW w:w="460" w:type="dxa"/>
            <w:tcBorders>
              <w:top w:val="nil"/>
              <w:left w:val="nil"/>
              <w:bottom w:val="nil"/>
              <w:right w:val="nil"/>
            </w:tcBorders>
          </w:tcPr>
          <w:p w14:paraId="3A998207" w14:textId="77777777" w:rsidR="009522C0" w:rsidRPr="003F5448" w:rsidRDefault="009522C0" w:rsidP="00AC4084">
            <w:pPr>
              <w:pStyle w:val="Tabletext"/>
              <w:rPr>
                <w:b/>
                <w:sz w:val="24"/>
                <w:szCs w:val="24"/>
              </w:rPr>
            </w:pPr>
            <w:r w:rsidRPr="003F5448">
              <w:rPr>
                <w:b/>
                <w:sz w:val="24"/>
                <w:szCs w:val="24"/>
              </w:rPr>
              <w:t>11</w:t>
            </w:r>
          </w:p>
        </w:tc>
        <w:tc>
          <w:tcPr>
            <w:tcW w:w="6628" w:type="dxa"/>
            <w:tcBorders>
              <w:top w:val="nil"/>
              <w:left w:val="nil"/>
              <w:bottom w:val="nil"/>
              <w:right w:val="nil"/>
            </w:tcBorders>
          </w:tcPr>
          <w:p w14:paraId="2E1E0EC6" w14:textId="38B17F08" w:rsidR="009522C0" w:rsidRPr="003F5448" w:rsidRDefault="00DA14BE" w:rsidP="00911E83">
            <w:pPr>
              <w:pStyle w:val="Tabletext"/>
              <w:rPr>
                <w:sz w:val="24"/>
                <w:szCs w:val="24"/>
                <w:highlight w:val="yellow"/>
              </w:rPr>
            </w:pPr>
            <w:r w:rsidRPr="003F5448">
              <w:rPr>
                <w:sz w:val="24"/>
                <w:szCs w:val="24"/>
              </w:rPr>
              <w:t>Brouillages préjudiciables causés aux émissions des stations de radiodiffusion en ondes décamétriques du Royaume-Uni publiées conformément à l</w:t>
            </w:r>
            <w:r w:rsidR="00911E83" w:rsidRPr="003F5448">
              <w:rPr>
                <w:sz w:val="24"/>
                <w:szCs w:val="24"/>
              </w:rPr>
              <w:t>'</w:t>
            </w:r>
            <w:r w:rsidRPr="003F5448">
              <w:rPr>
                <w:sz w:val="24"/>
                <w:szCs w:val="24"/>
              </w:rPr>
              <w:t xml:space="preserve">Article </w:t>
            </w:r>
            <w:r w:rsidRPr="003F5448">
              <w:rPr>
                <w:b/>
                <w:sz w:val="24"/>
                <w:szCs w:val="24"/>
              </w:rPr>
              <w:t>12</w:t>
            </w:r>
            <w:r w:rsidRPr="003F5448">
              <w:rPr>
                <w:sz w:val="24"/>
                <w:szCs w:val="24"/>
              </w:rPr>
              <w:t xml:space="preserve"> du RR</w:t>
            </w:r>
          </w:p>
        </w:tc>
        <w:tc>
          <w:tcPr>
            <w:tcW w:w="3119" w:type="dxa"/>
            <w:tcBorders>
              <w:top w:val="nil"/>
              <w:left w:val="nil"/>
              <w:bottom w:val="nil"/>
              <w:right w:val="nil"/>
            </w:tcBorders>
          </w:tcPr>
          <w:p w14:paraId="52299FAA" w14:textId="65B84F93" w:rsidR="009522C0" w:rsidRPr="00C02A41" w:rsidRDefault="00DA14BE" w:rsidP="00911E83">
            <w:pPr>
              <w:pStyle w:val="Tabletext"/>
              <w:jc w:val="center"/>
              <w:rPr>
                <w:sz w:val="24"/>
                <w:szCs w:val="24"/>
                <w:lang w:val="en-US"/>
              </w:rPr>
            </w:pPr>
            <w:bookmarkStart w:id="21" w:name="lt_pId073"/>
            <w:r w:rsidRPr="00C02A41">
              <w:rPr>
                <w:sz w:val="24"/>
                <w:szCs w:val="24"/>
                <w:lang w:val="en-US"/>
              </w:rPr>
              <w:t>RRB21-1/6(Add.4),</w:t>
            </w:r>
            <w:bookmarkEnd w:id="21"/>
            <w:r w:rsidRPr="00C02A41">
              <w:rPr>
                <w:sz w:val="24"/>
                <w:szCs w:val="24"/>
                <w:lang w:val="en-US"/>
              </w:rPr>
              <w:t xml:space="preserve"> </w:t>
            </w:r>
            <w:r w:rsidRPr="00C02A41">
              <w:rPr>
                <w:sz w:val="24"/>
                <w:szCs w:val="24"/>
                <w:lang w:val="en-US"/>
              </w:rPr>
              <w:br/>
            </w:r>
            <w:bookmarkStart w:id="22" w:name="lt_pId074"/>
            <w:r w:rsidRPr="00C02A41">
              <w:rPr>
                <w:sz w:val="24"/>
                <w:szCs w:val="24"/>
                <w:lang w:val="en-US"/>
              </w:rPr>
              <w:t>RRB21-1/14, RRB21-1/16, RRB21-1/17,</w:t>
            </w:r>
            <w:bookmarkEnd w:id="22"/>
            <w:r w:rsidRPr="00C02A41">
              <w:rPr>
                <w:sz w:val="24"/>
                <w:szCs w:val="24"/>
                <w:lang w:val="en-US"/>
              </w:rPr>
              <w:t xml:space="preserve"> </w:t>
            </w:r>
            <w:r w:rsidRPr="00C02A41">
              <w:rPr>
                <w:sz w:val="24"/>
                <w:szCs w:val="24"/>
                <w:lang w:val="en-US"/>
              </w:rPr>
              <w:br/>
            </w:r>
            <w:bookmarkStart w:id="23" w:name="lt_pId075"/>
            <w:r w:rsidRPr="00C02A41">
              <w:rPr>
                <w:sz w:val="24"/>
                <w:szCs w:val="24"/>
                <w:lang w:val="en-US"/>
              </w:rPr>
              <w:t>RRB21-1/DELAYED/3, RRB21-1/DELAYED/4</w:t>
            </w:r>
            <w:bookmarkEnd w:id="23"/>
          </w:p>
        </w:tc>
      </w:tr>
      <w:tr w:rsidR="009522C0" w:rsidRPr="003F5448" w14:paraId="15F16D85" w14:textId="77777777" w:rsidTr="008E39DE">
        <w:trPr>
          <w:trHeight w:val="190"/>
        </w:trPr>
        <w:tc>
          <w:tcPr>
            <w:tcW w:w="460" w:type="dxa"/>
            <w:tcBorders>
              <w:top w:val="nil"/>
              <w:left w:val="nil"/>
              <w:bottom w:val="nil"/>
              <w:right w:val="nil"/>
            </w:tcBorders>
          </w:tcPr>
          <w:p w14:paraId="07C8CDDE" w14:textId="77777777" w:rsidR="009522C0" w:rsidRPr="003F5448" w:rsidRDefault="009522C0" w:rsidP="00AC4084">
            <w:pPr>
              <w:pStyle w:val="Tabletext"/>
              <w:rPr>
                <w:b/>
                <w:sz w:val="24"/>
                <w:szCs w:val="24"/>
              </w:rPr>
            </w:pPr>
            <w:r w:rsidRPr="003F5448">
              <w:rPr>
                <w:b/>
                <w:sz w:val="24"/>
                <w:szCs w:val="24"/>
              </w:rPr>
              <w:t>12</w:t>
            </w:r>
          </w:p>
        </w:tc>
        <w:tc>
          <w:tcPr>
            <w:tcW w:w="6628" w:type="dxa"/>
            <w:tcBorders>
              <w:top w:val="nil"/>
              <w:left w:val="nil"/>
              <w:bottom w:val="nil"/>
              <w:right w:val="nil"/>
            </w:tcBorders>
          </w:tcPr>
          <w:p w14:paraId="3D8E78FE" w14:textId="1E4ED337" w:rsidR="009522C0" w:rsidRPr="003F5448" w:rsidRDefault="00DA14BE" w:rsidP="00911E83">
            <w:pPr>
              <w:pStyle w:val="Tabletext"/>
              <w:rPr>
                <w:sz w:val="24"/>
                <w:szCs w:val="24"/>
              </w:rPr>
            </w:pPr>
            <w:r w:rsidRPr="003F5448">
              <w:rPr>
                <w:sz w:val="24"/>
                <w:szCs w:val="24"/>
              </w:rPr>
              <w:t>Confirmation de la date de la prochaine réunion de 2021 et dates indicatives des réunions futures</w:t>
            </w:r>
          </w:p>
        </w:tc>
        <w:tc>
          <w:tcPr>
            <w:tcW w:w="3119" w:type="dxa"/>
            <w:tcBorders>
              <w:top w:val="nil"/>
              <w:left w:val="nil"/>
              <w:bottom w:val="nil"/>
              <w:right w:val="nil"/>
            </w:tcBorders>
          </w:tcPr>
          <w:p w14:paraId="1DC47CB8" w14:textId="2B3DC359" w:rsidR="009522C0" w:rsidRPr="003F5448" w:rsidRDefault="00DA14BE" w:rsidP="00911E83">
            <w:pPr>
              <w:pStyle w:val="Tabletext"/>
              <w:jc w:val="center"/>
              <w:rPr>
                <w:sz w:val="24"/>
                <w:szCs w:val="24"/>
              </w:rPr>
            </w:pPr>
            <w:r w:rsidRPr="003F5448">
              <w:rPr>
                <w:sz w:val="24"/>
                <w:szCs w:val="24"/>
              </w:rPr>
              <w:t>–</w:t>
            </w:r>
          </w:p>
        </w:tc>
      </w:tr>
      <w:tr w:rsidR="009522C0" w:rsidRPr="003F5448" w14:paraId="2BC8E497" w14:textId="77777777" w:rsidTr="008E39DE">
        <w:trPr>
          <w:trHeight w:val="190"/>
        </w:trPr>
        <w:tc>
          <w:tcPr>
            <w:tcW w:w="460" w:type="dxa"/>
            <w:tcBorders>
              <w:top w:val="nil"/>
              <w:left w:val="nil"/>
              <w:bottom w:val="nil"/>
              <w:right w:val="nil"/>
            </w:tcBorders>
          </w:tcPr>
          <w:p w14:paraId="6A035683" w14:textId="77777777" w:rsidR="009522C0" w:rsidRPr="003F5448" w:rsidRDefault="009522C0" w:rsidP="00AC4084">
            <w:pPr>
              <w:pStyle w:val="Tabletext"/>
              <w:keepLines/>
              <w:rPr>
                <w:b/>
                <w:sz w:val="24"/>
                <w:szCs w:val="24"/>
              </w:rPr>
            </w:pPr>
            <w:r w:rsidRPr="003F5448">
              <w:rPr>
                <w:b/>
                <w:sz w:val="24"/>
                <w:szCs w:val="24"/>
              </w:rPr>
              <w:t>13</w:t>
            </w:r>
          </w:p>
        </w:tc>
        <w:tc>
          <w:tcPr>
            <w:tcW w:w="6628" w:type="dxa"/>
            <w:tcBorders>
              <w:top w:val="nil"/>
              <w:left w:val="nil"/>
              <w:bottom w:val="nil"/>
              <w:right w:val="nil"/>
            </w:tcBorders>
          </w:tcPr>
          <w:p w14:paraId="1D1ADF92" w14:textId="7AB5734F" w:rsidR="009522C0" w:rsidRPr="003F5448" w:rsidRDefault="00DA14BE" w:rsidP="00911E83">
            <w:pPr>
              <w:pStyle w:val="Tabletext"/>
              <w:keepLines/>
              <w:rPr>
                <w:sz w:val="24"/>
                <w:szCs w:val="24"/>
              </w:rPr>
            </w:pPr>
            <w:proofErr w:type="gramStart"/>
            <w:r w:rsidRPr="003F5448">
              <w:rPr>
                <w:sz w:val="24"/>
                <w:szCs w:val="24"/>
              </w:rPr>
              <w:t>Divers:</w:t>
            </w:r>
            <w:proofErr w:type="gramEnd"/>
            <w:r w:rsidRPr="003F5448">
              <w:rPr>
                <w:sz w:val="24"/>
                <w:szCs w:val="24"/>
              </w:rPr>
              <w:t xml:space="preserve"> Mise à jour des méthodes de travail au titre de la Partie</w:t>
            </w:r>
            <w:r w:rsidR="00067231" w:rsidRPr="003F5448">
              <w:rPr>
                <w:sz w:val="24"/>
                <w:szCs w:val="24"/>
              </w:rPr>
              <w:t> </w:t>
            </w:r>
            <w:r w:rsidRPr="003F5448">
              <w:rPr>
                <w:sz w:val="24"/>
                <w:szCs w:val="24"/>
              </w:rPr>
              <w:t>C des Règles de procédure</w:t>
            </w:r>
            <w:r w:rsidR="002D4A62" w:rsidRPr="003F5448">
              <w:rPr>
                <w:sz w:val="24"/>
                <w:szCs w:val="24"/>
              </w:rPr>
              <w:t xml:space="preserve"> </w:t>
            </w:r>
          </w:p>
        </w:tc>
        <w:tc>
          <w:tcPr>
            <w:tcW w:w="3119" w:type="dxa"/>
            <w:tcBorders>
              <w:top w:val="nil"/>
              <w:left w:val="nil"/>
              <w:bottom w:val="nil"/>
              <w:right w:val="nil"/>
            </w:tcBorders>
          </w:tcPr>
          <w:p w14:paraId="2AFFA0CF" w14:textId="54E16291" w:rsidR="009522C0" w:rsidRPr="003F5448" w:rsidRDefault="00DA14BE" w:rsidP="00911E83">
            <w:pPr>
              <w:pStyle w:val="Tabletext"/>
              <w:keepLines/>
              <w:jc w:val="center"/>
              <w:rPr>
                <w:sz w:val="24"/>
                <w:szCs w:val="24"/>
              </w:rPr>
            </w:pPr>
            <w:r w:rsidRPr="003F5448">
              <w:rPr>
                <w:sz w:val="24"/>
                <w:szCs w:val="24"/>
              </w:rPr>
              <w:t>–</w:t>
            </w:r>
          </w:p>
        </w:tc>
      </w:tr>
      <w:tr w:rsidR="00F00D82" w:rsidRPr="003F5448" w14:paraId="7080929B" w14:textId="77777777" w:rsidTr="008E39DE">
        <w:trPr>
          <w:trHeight w:val="190"/>
        </w:trPr>
        <w:tc>
          <w:tcPr>
            <w:tcW w:w="460" w:type="dxa"/>
            <w:tcBorders>
              <w:top w:val="nil"/>
              <w:left w:val="nil"/>
              <w:bottom w:val="nil"/>
              <w:right w:val="nil"/>
            </w:tcBorders>
          </w:tcPr>
          <w:p w14:paraId="54F641F5" w14:textId="77777777" w:rsidR="00F00D82" w:rsidRPr="003F5448" w:rsidRDefault="00F00D82" w:rsidP="00AC4084">
            <w:pPr>
              <w:pStyle w:val="Tabletext"/>
              <w:rPr>
                <w:b/>
                <w:sz w:val="24"/>
                <w:szCs w:val="24"/>
              </w:rPr>
            </w:pPr>
            <w:r w:rsidRPr="003F5448">
              <w:rPr>
                <w:b/>
                <w:sz w:val="24"/>
                <w:szCs w:val="24"/>
              </w:rPr>
              <w:t>14</w:t>
            </w:r>
          </w:p>
        </w:tc>
        <w:tc>
          <w:tcPr>
            <w:tcW w:w="6628" w:type="dxa"/>
            <w:tcBorders>
              <w:top w:val="nil"/>
              <w:left w:val="nil"/>
              <w:bottom w:val="nil"/>
              <w:right w:val="nil"/>
            </w:tcBorders>
          </w:tcPr>
          <w:p w14:paraId="064D2A53" w14:textId="4F885A86" w:rsidR="00F00D82" w:rsidRPr="003F5448" w:rsidRDefault="00DA14BE" w:rsidP="00911E83">
            <w:pPr>
              <w:pStyle w:val="Tabletext"/>
              <w:rPr>
                <w:sz w:val="24"/>
                <w:szCs w:val="24"/>
              </w:rPr>
            </w:pPr>
            <w:r w:rsidRPr="003F5448">
              <w:rPr>
                <w:sz w:val="24"/>
                <w:szCs w:val="24"/>
              </w:rPr>
              <w:t>Approbation du résumé des décisions</w:t>
            </w:r>
          </w:p>
        </w:tc>
        <w:tc>
          <w:tcPr>
            <w:tcW w:w="3119" w:type="dxa"/>
            <w:tcBorders>
              <w:top w:val="nil"/>
              <w:left w:val="nil"/>
              <w:bottom w:val="nil"/>
              <w:right w:val="nil"/>
            </w:tcBorders>
          </w:tcPr>
          <w:p w14:paraId="595D6F38" w14:textId="0EF5AF8B" w:rsidR="00F00D82" w:rsidRPr="003F5448" w:rsidRDefault="00DA14BE" w:rsidP="00911E83">
            <w:pPr>
              <w:pStyle w:val="Tabletext"/>
              <w:jc w:val="center"/>
              <w:rPr>
                <w:sz w:val="24"/>
                <w:szCs w:val="24"/>
              </w:rPr>
            </w:pPr>
            <w:bookmarkStart w:id="24" w:name="lt_pId085"/>
            <w:r w:rsidRPr="003F5448">
              <w:rPr>
                <w:sz w:val="24"/>
                <w:szCs w:val="24"/>
              </w:rPr>
              <w:t>RRB21-1/22</w:t>
            </w:r>
            <w:bookmarkEnd w:id="24"/>
          </w:p>
        </w:tc>
      </w:tr>
      <w:tr w:rsidR="00F00D82" w:rsidRPr="003F5448" w14:paraId="454B24F9" w14:textId="77777777" w:rsidTr="008E39DE">
        <w:trPr>
          <w:trHeight w:val="190"/>
        </w:trPr>
        <w:tc>
          <w:tcPr>
            <w:tcW w:w="460" w:type="dxa"/>
            <w:tcBorders>
              <w:top w:val="nil"/>
              <w:left w:val="nil"/>
              <w:bottom w:val="nil"/>
              <w:right w:val="nil"/>
            </w:tcBorders>
          </w:tcPr>
          <w:p w14:paraId="0F85274B" w14:textId="77777777" w:rsidR="00F00D82" w:rsidRPr="003F5448" w:rsidRDefault="00F00D82" w:rsidP="00AC4084">
            <w:pPr>
              <w:pStyle w:val="Tabletext"/>
              <w:rPr>
                <w:b/>
                <w:sz w:val="24"/>
                <w:szCs w:val="24"/>
              </w:rPr>
            </w:pPr>
            <w:r w:rsidRPr="003F5448">
              <w:rPr>
                <w:b/>
                <w:sz w:val="24"/>
                <w:szCs w:val="24"/>
              </w:rPr>
              <w:t>15</w:t>
            </w:r>
          </w:p>
        </w:tc>
        <w:tc>
          <w:tcPr>
            <w:tcW w:w="6628" w:type="dxa"/>
            <w:tcBorders>
              <w:top w:val="nil"/>
              <w:left w:val="nil"/>
              <w:bottom w:val="nil"/>
              <w:right w:val="nil"/>
            </w:tcBorders>
          </w:tcPr>
          <w:p w14:paraId="024119C7" w14:textId="3136F143" w:rsidR="00F00D82" w:rsidRPr="003F5448" w:rsidRDefault="00DA14BE" w:rsidP="00911E83">
            <w:pPr>
              <w:pStyle w:val="Tabletext"/>
              <w:rPr>
                <w:sz w:val="24"/>
                <w:szCs w:val="24"/>
              </w:rPr>
            </w:pPr>
            <w:r w:rsidRPr="003F5448">
              <w:rPr>
                <w:sz w:val="24"/>
                <w:szCs w:val="24"/>
              </w:rPr>
              <w:t>Clôture de la réunion</w:t>
            </w:r>
          </w:p>
        </w:tc>
        <w:tc>
          <w:tcPr>
            <w:tcW w:w="3119" w:type="dxa"/>
            <w:tcBorders>
              <w:top w:val="nil"/>
              <w:left w:val="nil"/>
              <w:bottom w:val="nil"/>
              <w:right w:val="nil"/>
            </w:tcBorders>
          </w:tcPr>
          <w:p w14:paraId="16869D3F" w14:textId="77777777" w:rsidR="00F00D82" w:rsidRPr="003F5448" w:rsidRDefault="00F00D82" w:rsidP="00911E83">
            <w:pPr>
              <w:pStyle w:val="Tabletext"/>
              <w:jc w:val="center"/>
              <w:rPr>
                <w:sz w:val="24"/>
                <w:szCs w:val="24"/>
              </w:rPr>
            </w:pPr>
            <w:r w:rsidRPr="003F5448">
              <w:rPr>
                <w:sz w:val="24"/>
                <w:szCs w:val="24"/>
              </w:rPr>
              <w:t>–</w:t>
            </w:r>
          </w:p>
        </w:tc>
      </w:tr>
    </w:tbl>
    <w:p w14:paraId="004A5835" w14:textId="77777777" w:rsidR="009522C0" w:rsidRPr="003F5448" w:rsidRDefault="009522C0" w:rsidP="00AC4084">
      <w:pPr>
        <w:pStyle w:val="Heading1"/>
      </w:pPr>
      <w:r w:rsidRPr="003F5448">
        <w:lastRenderedPageBreak/>
        <w:t>1</w:t>
      </w:r>
      <w:r w:rsidRPr="003F5448">
        <w:tab/>
        <w:t>Ouverture de la réunion</w:t>
      </w:r>
    </w:p>
    <w:p w14:paraId="714B6901" w14:textId="2AEC3EAF" w:rsidR="00DA14BE" w:rsidRPr="003F5448" w:rsidRDefault="00DA14BE" w:rsidP="00F3772F">
      <w:pPr>
        <w:jc w:val="both"/>
      </w:pPr>
      <w:r w:rsidRPr="003F5448">
        <w:t>1.1</w:t>
      </w:r>
      <w:r w:rsidRPr="003F5448">
        <w:tab/>
      </w:r>
      <w:bookmarkStart w:id="25" w:name="lt_pId092"/>
      <w:r w:rsidR="00430845" w:rsidRPr="003F5448">
        <w:t xml:space="preserve">Le </w:t>
      </w:r>
      <w:r w:rsidR="00430845" w:rsidRPr="003F5448">
        <w:rPr>
          <w:b/>
          <w:bCs/>
        </w:rPr>
        <w:t>Président</w:t>
      </w:r>
      <w:r w:rsidR="00067231" w:rsidRPr="003F5448">
        <w:t xml:space="preserve"> </w:t>
      </w:r>
      <w:r w:rsidR="00430845" w:rsidRPr="003F5448">
        <w:t>déclare ouverte la</w:t>
      </w:r>
      <w:r w:rsidR="00067231" w:rsidRPr="003F5448">
        <w:t xml:space="preserve"> </w:t>
      </w:r>
      <w:r w:rsidR="00430845" w:rsidRPr="003F5448">
        <w:t>86ème réunion du Comité du Règlement des radiocommunications</w:t>
      </w:r>
      <w:r w:rsidR="00067231" w:rsidRPr="003F5448">
        <w:t xml:space="preserve"> </w:t>
      </w:r>
      <w:r w:rsidR="00430845" w:rsidRPr="003F5448">
        <w:t>à 13 heures le lundi 22 mars 2021 et souhaite la bienvenue aux membres du Comité</w:t>
      </w:r>
      <w:r w:rsidR="009057B2" w:rsidRPr="003F5448">
        <w:t xml:space="preserve">. </w:t>
      </w:r>
      <w:r w:rsidR="00430845" w:rsidRPr="003F5448">
        <w:t xml:space="preserve">Malheureusement, la réunion se tient </w:t>
      </w:r>
      <w:r w:rsidR="009057B2" w:rsidRPr="003F5448">
        <w:t>à nouveau</w:t>
      </w:r>
      <w:r w:rsidR="00430845" w:rsidRPr="003F5448">
        <w:t xml:space="preserve"> de façon virtuelle,</w:t>
      </w:r>
      <w:r w:rsidR="00067231" w:rsidRPr="003F5448">
        <w:t xml:space="preserve"> </w:t>
      </w:r>
      <w:r w:rsidR="00430845" w:rsidRPr="003F5448">
        <w:t>mais il</w:t>
      </w:r>
      <w:r w:rsidR="00067231" w:rsidRPr="003F5448">
        <w:t xml:space="preserve"> </w:t>
      </w:r>
      <w:r w:rsidR="00430845" w:rsidRPr="003F5448">
        <w:t>est prévu que les réunions présentielles reprennent</w:t>
      </w:r>
      <w:r w:rsidR="00067231" w:rsidRPr="003F5448">
        <w:t xml:space="preserve"> </w:t>
      </w:r>
      <w:r w:rsidR="00430845" w:rsidRPr="003F5448">
        <w:t>le moment venu</w:t>
      </w:r>
      <w:bookmarkEnd w:id="25"/>
      <w:r w:rsidR="00067231" w:rsidRPr="003F5448">
        <w:t>.</w:t>
      </w:r>
    </w:p>
    <w:p w14:paraId="75083888" w14:textId="415D1FEF" w:rsidR="00DA14BE" w:rsidRPr="003F5448" w:rsidRDefault="00DA14BE" w:rsidP="00F3772F">
      <w:pPr>
        <w:jc w:val="both"/>
      </w:pPr>
      <w:r w:rsidRPr="003F5448">
        <w:t>1.2</w:t>
      </w:r>
      <w:r w:rsidRPr="003F5448">
        <w:tab/>
      </w:r>
      <w:bookmarkStart w:id="26" w:name="lt_pId095"/>
      <w:r w:rsidR="00430845" w:rsidRPr="003F5448">
        <w:t xml:space="preserve">Le </w:t>
      </w:r>
      <w:r w:rsidR="00430845" w:rsidRPr="003F5448">
        <w:rPr>
          <w:b/>
          <w:bCs/>
        </w:rPr>
        <w:t>Directeur</w:t>
      </w:r>
      <w:r w:rsidR="00430845" w:rsidRPr="003F5448">
        <w:t xml:space="preserve"> souhaite également la bienvenue aux membres du Comité et adresse tous les</w:t>
      </w:r>
      <w:r w:rsidR="00067231" w:rsidRPr="003F5448">
        <w:t xml:space="preserve"> </w:t>
      </w:r>
      <w:r w:rsidR="00430845" w:rsidRPr="003F5448">
        <w:t xml:space="preserve">vœux du Bureau au Président et au Vice-Président </w:t>
      </w:r>
      <w:r w:rsidR="009057B2" w:rsidRPr="003F5448">
        <w:t>dans l</w:t>
      </w:r>
      <w:r w:rsidR="00911E83" w:rsidRPr="003F5448">
        <w:t>'</w:t>
      </w:r>
      <w:r w:rsidR="009057B2" w:rsidRPr="003F5448">
        <w:t xml:space="preserve">exercice de leurs fonctions </w:t>
      </w:r>
      <w:r w:rsidR="00430845" w:rsidRPr="003F5448">
        <w:t xml:space="preserve">en 2021. Il est en effet regrettable que la réunion se tienne </w:t>
      </w:r>
      <w:r w:rsidR="009057B2" w:rsidRPr="003F5448">
        <w:t>à nouveau</w:t>
      </w:r>
      <w:r w:rsidR="00067231" w:rsidRPr="003F5448">
        <w:t xml:space="preserve"> </w:t>
      </w:r>
      <w:r w:rsidR="00430845" w:rsidRPr="003F5448">
        <w:t>de façon</w:t>
      </w:r>
      <w:r w:rsidR="00067231" w:rsidRPr="003F5448">
        <w:t xml:space="preserve"> </w:t>
      </w:r>
      <w:r w:rsidR="00430845" w:rsidRPr="003F5448">
        <w:t xml:space="preserve">virtuelle, mais les signes de reprise sont encourageants et </w:t>
      </w:r>
      <w:r w:rsidR="009057B2" w:rsidRPr="003F5448">
        <w:t>le Directeur</w:t>
      </w:r>
      <w:r w:rsidR="00430845" w:rsidRPr="003F5448">
        <w:t xml:space="preserve"> espère que la 86</w:t>
      </w:r>
      <w:r w:rsidR="00067231" w:rsidRPr="003F5448">
        <w:t>ème</w:t>
      </w:r>
      <w:r w:rsidR="00430845" w:rsidRPr="003F5448">
        <w:t xml:space="preserve"> réunion sera l</w:t>
      </w:r>
      <w:r w:rsidR="00911E83" w:rsidRPr="003F5448">
        <w:t>'</w:t>
      </w:r>
      <w:r w:rsidR="00430845" w:rsidRPr="003F5448">
        <w:t xml:space="preserve">une des dernières téléconférences </w:t>
      </w:r>
      <w:r w:rsidR="00067231" w:rsidRPr="003F5448">
        <w:t xml:space="preserve">– </w:t>
      </w:r>
      <w:r w:rsidR="00430845" w:rsidRPr="003F5448">
        <w:t>pour ne pas dire la dernière</w:t>
      </w:r>
      <w:r w:rsidR="005F79D9" w:rsidRPr="003F5448">
        <w:t xml:space="preserve"> téléconférence</w:t>
      </w:r>
      <w:r w:rsidR="00430845" w:rsidRPr="003F5448">
        <w:t xml:space="preserve"> </w:t>
      </w:r>
      <w:r w:rsidR="00067231" w:rsidRPr="003F5448">
        <w:t>–</w:t>
      </w:r>
      <w:r w:rsidR="00430845" w:rsidRPr="003F5448">
        <w:t xml:space="preserve"> du Comité</w:t>
      </w:r>
      <w:bookmarkEnd w:id="26"/>
      <w:r w:rsidR="00067231" w:rsidRPr="003F5448">
        <w:t>.</w:t>
      </w:r>
    </w:p>
    <w:p w14:paraId="65A2390E" w14:textId="6963952B" w:rsidR="009522C0" w:rsidRPr="003F5448" w:rsidRDefault="009522C0" w:rsidP="00F3772F">
      <w:pPr>
        <w:pStyle w:val="Heading1"/>
        <w:jc w:val="both"/>
      </w:pPr>
      <w:r w:rsidRPr="003F5448">
        <w:t>2</w:t>
      </w:r>
      <w:r w:rsidRPr="003F5448">
        <w:tab/>
        <w:t>Adoption de l</w:t>
      </w:r>
      <w:r w:rsidR="00911E83" w:rsidRPr="003F5448">
        <w:t>'</w:t>
      </w:r>
      <w:r w:rsidRPr="003F5448">
        <w:t>ordre du jour et examen des contrib</w:t>
      </w:r>
      <w:r w:rsidR="00EC4DA4" w:rsidRPr="003F5448">
        <w:t>utions tardives (Document RRB2</w:t>
      </w:r>
      <w:r w:rsidR="00DA14BE" w:rsidRPr="003F5448">
        <w:t>1</w:t>
      </w:r>
      <w:r w:rsidR="00EC4DA4" w:rsidRPr="003F5448">
        <w:noBreakHyphen/>
      </w:r>
      <w:r w:rsidR="00DA14BE" w:rsidRPr="003F5448">
        <w:t>1</w:t>
      </w:r>
      <w:r w:rsidRPr="003F5448">
        <w:t>/OJ/1(Rév.</w:t>
      </w:r>
      <w:r w:rsidR="00DA14BE" w:rsidRPr="003F5448">
        <w:t>3</w:t>
      </w:r>
      <w:r w:rsidRPr="003F5448">
        <w:t>))</w:t>
      </w:r>
    </w:p>
    <w:p w14:paraId="1B73C0BB" w14:textId="23ED3121" w:rsidR="009522C0" w:rsidRPr="003F5448" w:rsidRDefault="00DA14BE" w:rsidP="00F3772F">
      <w:pPr>
        <w:jc w:val="both"/>
      </w:pPr>
      <w:r w:rsidRPr="003F5448">
        <w:t>2.1</w:t>
      </w:r>
      <w:r w:rsidRPr="003F5448">
        <w:tab/>
      </w:r>
      <w:bookmarkStart w:id="27" w:name="lt_pId100"/>
      <w:r w:rsidR="00A70531">
        <w:rPr>
          <w:szCs w:val="24"/>
          <w:lang w:eastAsia="zh-CN"/>
        </w:rPr>
        <w:t>À</w:t>
      </w:r>
      <w:r w:rsidR="00430845" w:rsidRPr="003F5448">
        <w:rPr>
          <w:szCs w:val="24"/>
          <w:lang w:eastAsia="zh-CN"/>
        </w:rPr>
        <w:t xml:space="preserve"> propos des Addenda 4 et 5 au rapport du Directeur (</w:t>
      </w:r>
      <w:r w:rsidR="005F79D9" w:rsidRPr="003F5448">
        <w:rPr>
          <w:szCs w:val="24"/>
          <w:lang w:eastAsia="zh-CN"/>
        </w:rPr>
        <w:t>Document</w:t>
      </w:r>
      <w:r w:rsidR="00067231" w:rsidRPr="003F5448">
        <w:rPr>
          <w:szCs w:val="24"/>
          <w:lang w:eastAsia="zh-CN"/>
        </w:rPr>
        <w:t xml:space="preserve"> </w:t>
      </w:r>
      <w:r w:rsidR="00430845" w:rsidRPr="003F5448">
        <w:rPr>
          <w:szCs w:val="24"/>
          <w:lang w:eastAsia="zh-CN"/>
        </w:rPr>
        <w:t>RRB21-1/6)</w:t>
      </w:r>
      <w:r w:rsidR="00067231" w:rsidRPr="003F5448">
        <w:rPr>
          <w:szCs w:val="24"/>
          <w:lang w:eastAsia="zh-CN"/>
        </w:rPr>
        <w:t>,</w:t>
      </w:r>
      <w:r w:rsidR="00430845" w:rsidRPr="003F5448">
        <w:rPr>
          <w:szCs w:val="24"/>
          <w:lang w:eastAsia="zh-CN"/>
        </w:rPr>
        <w:t xml:space="preserve"> </w:t>
      </w:r>
      <w:r w:rsidR="00430845" w:rsidRPr="003F5448">
        <w:rPr>
          <w:b/>
          <w:bCs/>
          <w:szCs w:val="24"/>
          <w:lang w:eastAsia="zh-CN"/>
        </w:rPr>
        <w:t>M.</w:t>
      </w:r>
      <w:r w:rsidR="00067231" w:rsidRPr="003F5448">
        <w:rPr>
          <w:b/>
          <w:bCs/>
          <w:szCs w:val="24"/>
          <w:lang w:eastAsia="zh-CN"/>
        </w:rPr>
        <w:t> </w:t>
      </w:r>
      <w:r w:rsidR="00430845" w:rsidRPr="003F5448">
        <w:rPr>
          <w:b/>
          <w:bCs/>
          <w:szCs w:val="24"/>
          <w:lang w:eastAsia="zh-CN"/>
        </w:rPr>
        <w:t>Botha</w:t>
      </w:r>
      <w:r w:rsidR="00067231" w:rsidRPr="003F5448">
        <w:rPr>
          <w:b/>
          <w:bCs/>
          <w:szCs w:val="24"/>
          <w:lang w:eastAsia="zh-CN"/>
        </w:rPr>
        <w:t> </w:t>
      </w:r>
      <w:r w:rsidR="00430845" w:rsidRPr="003F5448">
        <w:rPr>
          <w:b/>
          <w:bCs/>
          <w:szCs w:val="24"/>
          <w:lang w:eastAsia="zh-CN"/>
        </w:rPr>
        <w:t>(SGD)</w:t>
      </w:r>
      <w:r w:rsidR="00067231" w:rsidRPr="003F5448">
        <w:rPr>
          <w:szCs w:val="24"/>
          <w:lang w:eastAsia="zh-CN"/>
        </w:rPr>
        <w:t xml:space="preserve"> </w:t>
      </w:r>
      <w:r w:rsidR="00430845" w:rsidRPr="003F5448">
        <w:rPr>
          <w:szCs w:val="24"/>
          <w:lang w:eastAsia="zh-CN"/>
        </w:rPr>
        <w:t xml:space="preserve">note que lors des réunions précédentes, le </w:t>
      </w:r>
      <w:r w:rsidR="00430845" w:rsidRPr="003F5448">
        <w:rPr>
          <w:color w:val="000000"/>
        </w:rPr>
        <w:t>Comité</w:t>
      </w:r>
      <w:r w:rsidR="00430845" w:rsidRPr="003F5448">
        <w:t xml:space="preserve"> </w:t>
      </w:r>
      <w:r w:rsidR="00430845" w:rsidRPr="003F5448">
        <w:rPr>
          <w:szCs w:val="24"/>
          <w:lang w:eastAsia="zh-CN"/>
        </w:rPr>
        <w:t>a</w:t>
      </w:r>
      <w:r w:rsidR="005F79D9" w:rsidRPr="003F5448">
        <w:rPr>
          <w:szCs w:val="24"/>
          <w:lang w:eastAsia="zh-CN"/>
        </w:rPr>
        <w:t>vait</w:t>
      </w:r>
      <w:r w:rsidR="00430845" w:rsidRPr="003F5448">
        <w:rPr>
          <w:szCs w:val="24"/>
          <w:lang w:eastAsia="zh-CN"/>
        </w:rPr>
        <w:t xml:space="preserve"> inscrit ces Addenda </w:t>
      </w:r>
      <w:r w:rsidR="005F79D9" w:rsidRPr="003F5448">
        <w:rPr>
          <w:szCs w:val="24"/>
          <w:lang w:eastAsia="zh-CN"/>
        </w:rPr>
        <w:t>au titre des points pertinents de</w:t>
      </w:r>
      <w:r w:rsidR="00430845" w:rsidRPr="003F5448">
        <w:rPr>
          <w:szCs w:val="24"/>
          <w:lang w:eastAsia="zh-CN"/>
        </w:rPr>
        <w:t xml:space="preserve"> l</w:t>
      </w:r>
      <w:r w:rsidR="00911E83" w:rsidRPr="003F5448">
        <w:rPr>
          <w:szCs w:val="24"/>
          <w:lang w:eastAsia="zh-CN"/>
        </w:rPr>
        <w:t>'</w:t>
      </w:r>
      <w:r w:rsidR="00430845" w:rsidRPr="003F5448">
        <w:rPr>
          <w:szCs w:val="24"/>
          <w:lang w:eastAsia="zh-CN"/>
        </w:rPr>
        <w:t xml:space="preserve">ordre du jour et suggère que le </w:t>
      </w:r>
      <w:r w:rsidR="00430845" w:rsidRPr="003F5448">
        <w:rPr>
          <w:color w:val="000000"/>
        </w:rPr>
        <w:t>Comité</w:t>
      </w:r>
      <w:r w:rsidR="00430845" w:rsidRPr="003F5448">
        <w:rPr>
          <w:szCs w:val="24"/>
          <w:lang w:eastAsia="zh-CN"/>
        </w:rPr>
        <w:t xml:space="preserve"> envisage d</w:t>
      </w:r>
      <w:r w:rsidR="00911E83" w:rsidRPr="003F5448">
        <w:rPr>
          <w:szCs w:val="24"/>
          <w:lang w:eastAsia="zh-CN"/>
        </w:rPr>
        <w:t>'</w:t>
      </w:r>
      <w:r w:rsidR="00430845" w:rsidRPr="003F5448">
        <w:rPr>
          <w:szCs w:val="24"/>
          <w:lang w:eastAsia="zh-CN"/>
        </w:rPr>
        <w:t xml:space="preserve">inscrire </w:t>
      </w:r>
      <w:r w:rsidR="005F79D9" w:rsidRPr="003F5448">
        <w:rPr>
          <w:szCs w:val="24"/>
          <w:lang w:eastAsia="zh-CN"/>
        </w:rPr>
        <w:t xml:space="preserve">respectivement </w:t>
      </w:r>
      <w:r w:rsidR="00430845" w:rsidRPr="003F5448">
        <w:rPr>
          <w:szCs w:val="24"/>
          <w:lang w:eastAsia="zh-CN"/>
        </w:rPr>
        <w:t>les Addenda 4 et 5</w:t>
      </w:r>
      <w:r w:rsidR="00067231" w:rsidRPr="003F5448">
        <w:rPr>
          <w:szCs w:val="24"/>
          <w:lang w:eastAsia="zh-CN"/>
        </w:rPr>
        <w:t xml:space="preserve"> </w:t>
      </w:r>
      <w:r w:rsidR="00430845" w:rsidRPr="003F5448">
        <w:rPr>
          <w:szCs w:val="24"/>
          <w:lang w:eastAsia="zh-CN"/>
        </w:rPr>
        <w:t>au titre des points 7 et 11</w:t>
      </w:r>
      <w:r w:rsidR="005F79D9" w:rsidRPr="003F5448">
        <w:rPr>
          <w:szCs w:val="24"/>
          <w:lang w:eastAsia="zh-CN"/>
        </w:rPr>
        <w:t xml:space="preserve"> de l</w:t>
      </w:r>
      <w:r w:rsidR="00911E83" w:rsidRPr="003F5448">
        <w:rPr>
          <w:szCs w:val="24"/>
          <w:lang w:eastAsia="zh-CN"/>
        </w:rPr>
        <w:t>'</w:t>
      </w:r>
      <w:r w:rsidR="005F79D9" w:rsidRPr="003F5448">
        <w:rPr>
          <w:szCs w:val="24"/>
          <w:lang w:eastAsia="zh-CN"/>
        </w:rPr>
        <w:t>ordre du jour</w:t>
      </w:r>
      <w:bookmarkEnd w:id="27"/>
      <w:r w:rsidR="00067231" w:rsidRPr="003F5448">
        <w:rPr>
          <w:szCs w:val="24"/>
          <w:lang w:eastAsia="zh-CN"/>
        </w:rPr>
        <w:t>.</w:t>
      </w:r>
    </w:p>
    <w:p w14:paraId="273C8526" w14:textId="33A5719E" w:rsidR="00DA14BE" w:rsidRPr="003F5448" w:rsidRDefault="00DA14BE" w:rsidP="00F3772F">
      <w:pPr>
        <w:jc w:val="both"/>
      </w:pPr>
      <w:r w:rsidRPr="003F5448">
        <w:t>2.2</w:t>
      </w:r>
      <w:r w:rsidRPr="003F5448">
        <w:tab/>
        <w:t xml:space="preserve">Il en est ainsi </w:t>
      </w:r>
      <w:r w:rsidRPr="003F5448">
        <w:rPr>
          <w:b/>
        </w:rPr>
        <w:t>décidé</w:t>
      </w:r>
      <w:r w:rsidRPr="003F5448">
        <w:t>.</w:t>
      </w:r>
    </w:p>
    <w:p w14:paraId="6D049788" w14:textId="2031FDBB" w:rsidR="00DA14BE" w:rsidRPr="003F5448" w:rsidRDefault="00DA14BE" w:rsidP="00F3772F">
      <w:pPr>
        <w:jc w:val="both"/>
        <w:rPr>
          <w:szCs w:val="24"/>
        </w:rPr>
      </w:pPr>
      <w:r w:rsidRPr="003F5448">
        <w:t>2.3</w:t>
      </w:r>
      <w:r w:rsidRPr="003F5448">
        <w:tab/>
      </w:r>
      <w:bookmarkStart w:id="28" w:name="lt_pId104"/>
      <w:r w:rsidR="00F709A5" w:rsidRPr="003F5448">
        <w:rPr>
          <w:b/>
          <w:szCs w:val="24"/>
        </w:rPr>
        <w:t>M.</w:t>
      </w:r>
      <w:r w:rsidR="00430845" w:rsidRPr="003F5448">
        <w:rPr>
          <w:b/>
          <w:szCs w:val="24"/>
        </w:rPr>
        <w:t xml:space="preserve"> Botha (SGD)</w:t>
      </w:r>
      <w:r w:rsidR="00430845" w:rsidRPr="003F5448">
        <w:rPr>
          <w:szCs w:val="24"/>
        </w:rPr>
        <w:t xml:space="preserve"> </w:t>
      </w:r>
      <w:r w:rsidR="00430845" w:rsidRPr="003F5448">
        <w:rPr>
          <w:color w:val="000000"/>
        </w:rPr>
        <w:t>attire</w:t>
      </w:r>
      <w:r w:rsidR="00067231" w:rsidRPr="003F5448">
        <w:rPr>
          <w:color w:val="000000"/>
        </w:rPr>
        <w:t xml:space="preserve"> </w:t>
      </w:r>
      <w:r w:rsidR="00430845" w:rsidRPr="003F5448">
        <w:rPr>
          <w:color w:val="000000"/>
        </w:rPr>
        <w:t>l</w:t>
      </w:r>
      <w:r w:rsidR="00911E83" w:rsidRPr="003F5448">
        <w:rPr>
          <w:color w:val="000000"/>
        </w:rPr>
        <w:t>'</w:t>
      </w:r>
      <w:r w:rsidR="00430845" w:rsidRPr="003F5448">
        <w:rPr>
          <w:color w:val="000000"/>
        </w:rPr>
        <w:t>attention sur sept contributions tardives</w:t>
      </w:r>
      <w:r w:rsidR="00067231" w:rsidRPr="003F5448">
        <w:rPr>
          <w:color w:val="000000"/>
        </w:rPr>
        <w:t xml:space="preserve"> </w:t>
      </w:r>
      <w:r w:rsidR="00430845" w:rsidRPr="003F5448">
        <w:rPr>
          <w:szCs w:val="24"/>
        </w:rPr>
        <w:t>(Documents</w:t>
      </w:r>
      <w:r w:rsidR="00067231" w:rsidRPr="003F5448">
        <w:rPr>
          <w:szCs w:val="24"/>
        </w:rPr>
        <w:t> </w:t>
      </w:r>
      <w:r w:rsidR="00430845" w:rsidRPr="003F5448">
        <w:rPr>
          <w:szCs w:val="24"/>
        </w:rPr>
        <w:t>RRB21</w:t>
      </w:r>
      <w:r w:rsidR="00067231" w:rsidRPr="003F5448">
        <w:rPr>
          <w:szCs w:val="24"/>
        </w:rPr>
        <w:noBreakHyphen/>
      </w:r>
      <w:r w:rsidR="00430845" w:rsidRPr="003F5448">
        <w:rPr>
          <w:szCs w:val="24"/>
        </w:rPr>
        <w:t>1/DELAYED/1 à 7),</w:t>
      </w:r>
      <w:r w:rsidR="00430845" w:rsidRPr="003F5448">
        <w:rPr>
          <w:color w:val="000000"/>
        </w:rPr>
        <w:t xml:space="preserve"> qui concernent toutes des points déjà inscrits </w:t>
      </w:r>
      <w:r w:rsidR="00430845" w:rsidRPr="003F5448">
        <w:rPr>
          <w:szCs w:val="24"/>
          <w:lang w:eastAsia="zh-CN"/>
        </w:rPr>
        <w:t>à l</w:t>
      </w:r>
      <w:r w:rsidR="00911E83" w:rsidRPr="003F5448">
        <w:rPr>
          <w:szCs w:val="24"/>
          <w:lang w:eastAsia="zh-CN"/>
        </w:rPr>
        <w:t>'</w:t>
      </w:r>
      <w:r w:rsidR="00430845" w:rsidRPr="003F5448">
        <w:rPr>
          <w:szCs w:val="24"/>
          <w:lang w:eastAsia="zh-CN"/>
        </w:rPr>
        <w:t xml:space="preserve">ordre </w:t>
      </w:r>
      <w:r w:rsidR="00430845" w:rsidRPr="003F5448">
        <w:rPr>
          <w:color w:val="000000"/>
        </w:rPr>
        <w:t>du jour de la réunion du Comité</w:t>
      </w:r>
      <w:r w:rsidR="00430845" w:rsidRPr="003F5448">
        <w:t xml:space="preserve"> </w:t>
      </w:r>
      <w:r w:rsidR="00430845" w:rsidRPr="003F5448">
        <w:rPr>
          <w:color w:val="000000"/>
        </w:rPr>
        <w:t>et ont été reçues avant le début de la réunion.</w:t>
      </w:r>
      <w:bookmarkEnd w:id="28"/>
    </w:p>
    <w:p w14:paraId="3881CA37" w14:textId="78017552" w:rsidR="00DA14BE" w:rsidRPr="003F5448" w:rsidRDefault="00DA14BE" w:rsidP="00F3772F">
      <w:pPr>
        <w:jc w:val="both"/>
      </w:pPr>
      <w:r w:rsidRPr="003F5448">
        <w:rPr>
          <w:szCs w:val="24"/>
        </w:rPr>
        <w:t>2.4</w:t>
      </w:r>
      <w:r w:rsidRPr="003F5448">
        <w:rPr>
          <w:szCs w:val="24"/>
        </w:rPr>
        <w:tab/>
      </w:r>
      <w:r w:rsidRPr="003F5448">
        <w:t xml:space="preserve">Il est </w:t>
      </w:r>
      <w:r w:rsidRPr="003F5448">
        <w:rPr>
          <w:b/>
          <w:bCs/>
        </w:rPr>
        <w:t>décidé</w:t>
      </w:r>
      <w:r w:rsidRPr="003F5448">
        <w:t xml:space="preserve"> que les</w:t>
      </w:r>
      <w:r w:rsidR="00430845" w:rsidRPr="003F5448">
        <w:t xml:space="preserve"> sept</w:t>
      </w:r>
      <w:r w:rsidRPr="003F5448">
        <w:t xml:space="preserve"> contributions tardives seront examinées pour information au titre des points de l</w:t>
      </w:r>
      <w:r w:rsidR="00911E83" w:rsidRPr="003F5448">
        <w:t>'</w:t>
      </w:r>
      <w:r w:rsidRPr="003F5448">
        <w:t>ordre du jour auxquels elles se rapportent.</w:t>
      </w:r>
    </w:p>
    <w:p w14:paraId="1310E716" w14:textId="7DF4CF39" w:rsidR="00DA14BE" w:rsidRPr="003F5448" w:rsidRDefault="00DA14BE" w:rsidP="00F3772F">
      <w:pPr>
        <w:jc w:val="both"/>
      </w:pPr>
      <w:r w:rsidRPr="003F5448">
        <w:t>2.5</w:t>
      </w:r>
      <w:r w:rsidRPr="003F5448">
        <w:tab/>
      </w:r>
      <w:bookmarkStart w:id="29" w:name="lt_pId108"/>
      <w:r w:rsidR="00430845" w:rsidRPr="003F5448">
        <w:rPr>
          <w:szCs w:val="24"/>
        </w:rPr>
        <w:t xml:space="preserve">Par la suite, après que le Comité a adopté son ordre du jour, le </w:t>
      </w:r>
      <w:r w:rsidR="00430845" w:rsidRPr="003F5448">
        <w:rPr>
          <w:b/>
          <w:bCs/>
          <w:szCs w:val="24"/>
        </w:rPr>
        <w:t>Président</w:t>
      </w:r>
      <w:r w:rsidR="00430845" w:rsidRPr="003F5448">
        <w:rPr>
          <w:szCs w:val="24"/>
        </w:rPr>
        <w:t xml:space="preserve"> appelle</w:t>
      </w:r>
      <w:r w:rsidR="00067231" w:rsidRPr="003F5448">
        <w:rPr>
          <w:szCs w:val="24"/>
        </w:rPr>
        <w:t xml:space="preserve"> </w:t>
      </w:r>
      <w:r w:rsidR="00430845" w:rsidRPr="003F5448">
        <w:rPr>
          <w:szCs w:val="24"/>
        </w:rPr>
        <w:t>l</w:t>
      </w:r>
      <w:r w:rsidR="00911E83" w:rsidRPr="003F5448">
        <w:rPr>
          <w:szCs w:val="24"/>
        </w:rPr>
        <w:t>'</w:t>
      </w:r>
      <w:r w:rsidR="00430845" w:rsidRPr="003F5448">
        <w:rPr>
          <w:szCs w:val="24"/>
        </w:rPr>
        <w:t>attention</w:t>
      </w:r>
      <w:r w:rsidR="00067231" w:rsidRPr="003F5448">
        <w:rPr>
          <w:szCs w:val="24"/>
        </w:rPr>
        <w:t xml:space="preserve"> </w:t>
      </w:r>
      <w:r w:rsidR="00430845" w:rsidRPr="003F5448">
        <w:t>à plusieurs reprises</w:t>
      </w:r>
      <w:r w:rsidR="005F79D9" w:rsidRPr="003F5448">
        <w:rPr>
          <w:szCs w:val="24"/>
        </w:rPr>
        <w:t xml:space="preserve"> </w:t>
      </w:r>
      <w:r w:rsidR="00430845" w:rsidRPr="003F5448">
        <w:rPr>
          <w:szCs w:val="24"/>
        </w:rPr>
        <w:t xml:space="preserve">sur quatre autres </w:t>
      </w:r>
      <w:r w:rsidR="00430845" w:rsidRPr="003F5448">
        <w:rPr>
          <w:color w:val="000000"/>
        </w:rPr>
        <w:t>contributions</w:t>
      </w:r>
      <w:r w:rsidR="00430845" w:rsidRPr="003F5448">
        <w:rPr>
          <w:szCs w:val="24"/>
        </w:rPr>
        <w:t xml:space="preserve"> tardives (</w:t>
      </w:r>
      <w:r w:rsidR="005F79D9" w:rsidRPr="003F5448">
        <w:rPr>
          <w:szCs w:val="24"/>
        </w:rPr>
        <w:t>Document</w:t>
      </w:r>
      <w:r w:rsidR="00E55DCC" w:rsidRPr="003F5448">
        <w:rPr>
          <w:szCs w:val="24"/>
        </w:rPr>
        <w:t>s RRB21-1/DELAYED/8 à </w:t>
      </w:r>
      <w:r w:rsidR="00430845" w:rsidRPr="003F5448">
        <w:rPr>
          <w:szCs w:val="24"/>
        </w:rPr>
        <w:t>11)</w:t>
      </w:r>
      <w:r w:rsidR="00067231" w:rsidRPr="003F5448">
        <w:rPr>
          <w:szCs w:val="24"/>
        </w:rPr>
        <w:t>,</w:t>
      </w:r>
      <w:r w:rsidR="005F79D9" w:rsidRPr="003F5448">
        <w:rPr>
          <w:szCs w:val="24"/>
        </w:rPr>
        <w:t xml:space="preserve"> </w:t>
      </w:r>
      <w:r w:rsidR="00430845" w:rsidRPr="003F5448">
        <w:rPr>
          <w:szCs w:val="24"/>
        </w:rPr>
        <w:t>qui</w:t>
      </w:r>
      <w:r w:rsidR="00067231" w:rsidRPr="003F5448">
        <w:rPr>
          <w:szCs w:val="24"/>
        </w:rPr>
        <w:t xml:space="preserve"> </w:t>
      </w:r>
      <w:r w:rsidR="00430845" w:rsidRPr="003F5448">
        <w:rPr>
          <w:szCs w:val="24"/>
        </w:rPr>
        <w:t>ont été soumises par plusieurs</w:t>
      </w:r>
      <w:r w:rsidR="00067231" w:rsidRPr="003F5448">
        <w:rPr>
          <w:szCs w:val="24"/>
        </w:rPr>
        <w:t xml:space="preserve"> </w:t>
      </w:r>
      <w:r w:rsidR="00430845" w:rsidRPr="003F5448">
        <w:rPr>
          <w:szCs w:val="24"/>
        </w:rPr>
        <w:t>administrations et</w:t>
      </w:r>
      <w:r w:rsidR="00067231" w:rsidRPr="003F5448">
        <w:rPr>
          <w:szCs w:val="24"/>
        </w:rPr>
        <w:t xml:space="preserve"> </w:t>
      </w:r>
      <w:r w:rsidR="00430845" w:rsidRPr="003F5448">
        <w:rPr>
          <w:szCs w:val="24"/>
        </w:rPr>
        <w:t>concernent également des points de l</w:t>
      </w:r>
      <w:r w:rsidR="00911E83" w:rsidRPr="003F5448">
        <w:rPr>
          <w:szCs w:val="24"/>
        </w:rPr>
        <w:t>'</w:t>
      </w:r>
      <w:r w:rsidR="00430845" w:rsidRPr="003F5448">
        <w:rPr>
          <w:szCs w:val="24"/>
        </w:rPr>
        <w:t>ordre du jour</w:t>
      </w:r>
      <w:r w:rsidR="00430845" w:rsidRPr="003F5448">
        <w:rPr>
          <w:color w:val="000000"/>
        </w:rPr>
        <w:t xml:space="preserve"> de la réunion</w:t>
      </w:r>
      <w:r w:rsidR="00430845" w:rsidRPr="003F5448">
        <w:rPr>
          <w:szCs w:val="24"/>
        </w:rPr>
        <w:t xml:space="preserve"> du Comité. Il</w:t>
      </w:r>
      <w:r w:rsidR="00067231" w:rsidRPr="003F5448">
        <w:rPr>
          <w:szCs w:val="24"/>
        </w:rPr>
        <w:t xml:space="preserve"> </w:t>
      </w:r>
      <w:r w:rsidR="00430845" w:rsidRPr="003F5448">
        <w:rPr>
          <w:szCs w:val="24"/>
        </w:rPr>
        <w:t>invite les membres à déterminer s</w:t>
      </w:r>
      <w:r w:rsidR="00911E83" w:rsidRPr="003F5448">
        <w:rPr>
          <w:szCs w:val="24"/>
        </w:rPr>
        <w:t>'</w:t>
      </w:r>
      <w:r w:rsidR="00430845" w:rsidRPr="003F5448">
        <w:rPr>
          <w:szCs w:val="24"/>
        </w:rPr>
        <w:t>il convient de les examiner ou non pour information.</w:t>
      </w:r>
      <w:bookmarkEnd w:id="29"/>
    </w:p>
    <w:p w14:paraId="747A9E95" w14:textId="3A481F93" w:rsidR="00430845" w:rsidRPr="003F5448" w:rsidRDefault="00430845" w:rsidP="00F3772F">
      <w:pPr>
        <w:jc w:val="both"/>
        <w:rPr>
          <w:bCs/>
          <w:szCs w:val="24"/>
        </w:rPr>
      </w:pPr>
      <w:r w:rsidRPr="003F5448">
        <w:rPr>
          <w:bCs/>
          <w:szCs w:val="24"/>
        </w:rPr>
        <w:t>2.6</w:t>
      </w:r>
      <w:r w:rsidRPr="003F5448">
        <w:rPr>
          <w:bCs/>
          <w:szCs w:val="24"/>
        </w:rPr>
        <w:tab/>
      </w:r>
      <w:r w:rsidRPr="003F5448">
        <w:rPr>
          <w:b/>
          <w:szCs w:val="24"/>
        </w:rPr>
        <w:t>M. Henri</w:t>
      </w:r>
      <w:r w:rsidR="00911E83" w:rsidRPr="003F5448">
        <w:rPr>
          <w:bCs/>
          <w:szCs w:val="24"/>
        </w:rPr>
        <w:t xml:space="preserve"> </w:t>
      </w:r>
      <w:r w:rsidR="00974198" w:rsidRPr="003F5448">
        <w:rPr>
          <w:color w:val="000000"/>
        </w:rPr>
        <w:t>ne voit pas d</w:t>
      </w:r>
      <w:r w:rsidR="00911E83" w:rsidRPr="003F5448">
        <w:rPr>
          <w:color w:val="000000"/>
        </w:rPr>
        <w:t>'</w:t>
      </w:r>
      <w:r w:rsidR="00974198" w:rsidRPr="003F5448">
        <w:rPr>
          <w:color w:val="000000"/>
        </w:rPr>
        <w:t>inconvénient sur le principe</w:t>
      </w:r>
      <w:r w:rsidR="00593934" w:rsidRPr="003F5448">
        <w:rPr>
          <w:color w:val="000000"/>
        </w:rPr>
        <w:t>,</w:t>
      </w:r>
      <w:r w:rsidR="006B6A38" w:rsidRPr="003F5448">
        <w:rPr>
          <w:color w:val="000000"/>
        </w:rPr>
        <w:t xml:space="preserve"> compte tenu des décisions prises précédemment par le Comité concernant les contributions tardives,</w:t>
      </w:r>
      <w:r w:rsidR="00911E83" w:rsidRPr="003F5448">
        <w:rPr>
          <w:color w:val="000000"/>
        </w:rPr>
        <w:t xml:space="preserve"> </w:t>
      </w:r>
      <w:r w:rsidRPr="003F5448">
        <w:rPr>
          <w:color w:val="000000"/>
        </w:rPr>
        <w:t>à ce que</w:t>
      </w:r>
      <w:r w:rsidR="00067231" w:rsidRPr="003F5448">
        <w:rPr>
          <w:color w:val="000000"/>
        </w:rPr>
        <w:t xml:space="preserve"> </w:t>
      </w:r>
      <w:r w:rsidRPr="003F5448">
        <w:rPr>
          <w:bCs/>
          <w:szCs w:val="24"/>
        </w:rPr>
        <w:t>les documents concernés soient examinés pour information, étant donné qu</w:t>
      </w:r>
      <w:r w:rsidR="00911E83" w:rsidRPr="003F5448">
        <w:rPr>
          <w:bCs/>
          <w:szCs w:val="24"/>
        </w:rPr>
        <w:t>'</w:t>
      </w:r>
      <w:r w:rsidRPr="003F5448">
        <w:rPr>
          <w:bCs/>
          <w:szCs w:val="24"/>
        </w:rPr>
        <w:t xml:space="preserve">ils ont déjà été publiés sur la page web du Comité, mais </w:t>
      </w:r>
      <w:r w:rsidRPr="003F5448">
        <w:rPr>
          <w:color w:val="000000"/>
        </w:rPr>
        <w:t>attire</w:t>
      </w:r>
      <w:r w:rsidR="00067231" w:rsidRPr="003F5448">
        <w:rPr>
          <w:color w:val="000000"/>
        </w:rPr>
        <w:t xml:space="preserve"> </w:t>
      </w:r>
      <w:r w:rsidRPr="003F5448">
        <w:rPr>
          <w:color w:val="000000"/>
        </w:rPr>
        <w:t>l</w:t>
      </w:r>
      <w:r w:rsidR="00911E83" w:rsidRPr="003F5448">
        <w:rPr>
          <w:color w:val="000000"/>
        </w:rPr>
        <w:t>'</w:t>
      </w:r>
      <w:r w:rsidRPr="003F5448">
        <w:rPr>
          <w:color w:val="000000"/>
        </w:rPr>
        <w:t>attention sur le fait</w:t>
      </w:r>
      <w:r w:rsidR="00067231" w:rsidRPr="003F5448">
        <w:rPr>
          <w:color w:val="000000"/>
        </w:rPr>
        <w:t xml:space="preserve"> </w:t>
      </w:r>
      <w:r w:rsidRPr="003F5448">
        <w:rPr>
          <w:bCs/>
          <w:szCs w:val="24"/>
        </w:rPr>
        <w:t xml:space="preserve">que les membres du </w:t>
      </w:r>
      <w:r w:rsidRPr="003F5448">
        <w:rPr>
          <w:szCs w:val="24"/>
        </w:rPr>
        <w:t>Comité</w:t>
      </w:r>
      <w:r w:rsidRPr="003F5448">
        <w:rPr>
          <w:bCs/>
          <w:szCs w:val="24"/>
        </w:rPr>
        <w:t xml:space="preserve"> n</w:t>
      </w:r>
      <w:r w:rsidR="00911E83" w:rsidRPr="003F5448">
        <w:rPr>
          <w:bCs/>
          <w:szCs w:val="24"/>
        </w:rPr>
        <w:t>'</w:t>
      </w:r>
      <w:r w:rsidRPr="003F5448">
        <w:rPr>
          <w:bCs/>
          <w:szCs w:val="24"/>
        </w:rPr>
        <w:t>auront peut-être pas toujours le temps d</w:t>
      </w:r>
      <w:r w:rsidR="00911E83" w:rsidRPr="003F5448">
        <w:rPr>
          <w:bCs/>
          <w:szCs w:val="24"/>
        </w:rPr>
        <w:t>'</w:t>
      </w:r>
      <w:r w:rsidRPr="003F5448">
        <w:rPr>
          <w:bCs/>
          <w:szCs w:val="24"/>
        </w:rPr>
        <w:t>examiner les documents trop tardifs (c</w:t>
      </w:r>
      <w:r w:rsidR="00911E83" w:rsidRPr="003F5448">
        <w:rPr>
          <w:bCs/>
          <w:szCs w:val="24"/>
        </w:rPr>
        <w:t>'</w:t>
      </w:r>
      <w:r w:rsidRPr="003F5448">
        <w:rPr>
          <w:bCs/>
          <w:szCs w:val="24"/>
        </w:rPr>
        <w:t>est-à-dire les contributions soumises après l</w:t>
      </w:r>
      <w:r w:rsidR="00911E83" w:rsidRPr="003F5448">
        <w:rPr>
          <w:bCs/>
          <w:szCs w:val="24"/>
        </w:rPr>
        <w:t>'</w:t>
      </w:r>
      <w:r w:rsidRPr="003F5448">
        <w:rPr>
          <w:bCs/>
          <w:szCs w:val="24"/>
        </w:rPr>
        <w:t xml:space="preserve">adoption de </w:t>
      </w:r>
      <w:r w:rsidRPr="003F5448">
        <w:rPr>
          <w:szCs w:val="24"/>
        </w:rPr>
        <w:t>l</w:t>
      </w:r>
      <w:r w:rsidR="00911E83" w:rsidRPr="003F5448">
        <w:rPr>
          <w:szCs w:val="24"/>
        </w:rPr>
        <w:t>'</w:t>
      </w:r>
      <w:r w:rsidRPr="003F5448">
        <w:rPr>
          <w:szCs w:val="24"/>
        </w:rPr>
        <w:t>ordre du jour</w:t>
      </w:r>
      <w:r w:rsidRPr="003F5448">
        <w:rPr>
          <w:color w:val="000000"/>
        </w:rPr>
        <w:t xml:space="preserve"> de la réunion</w:t>
      </w:r>
      <w:r w:rsidRPr="003F5448">
        <w:rPr>
          <w:szCs w:val="24"/>
        </w:rPr>
        <w:t>)</w:t>
      </w:r>
      <w:r w:rsidR="00DB778D" w:rsidRPr="003F5448">
        <w:rPr>
          <w:bCs/>
          <w:szCs w:val="24"/>
        </w:rPr>
        <w:t>.</w:t>
      </w:r>
    </w:p>
    <w:p w14:paraId="11DD4602" w14:textId="1BCEA881" w:rsidR="00430845" w:rsidRPr="003F5448" w:rsidRDefault="00430845" w:rsidP="00F3772F">
      <w:pPr>
        <w:jc w:val="both"/>
        <w:rPr>
          <w:bCs/>
          <w:szCs w:val="24"/>
        </w:rPr>
      </w:pPr>
      <w:r w:rsidRPr="003F5448">
        <w:rPr>
          <w:bCs/>
          <w:szCs w:val="24"/>
        </w:rPr>
        <w:t>2.7</w:t>
      </w:r>
      <w:r w:rsidRPr="003F5448">
        <w:rPr>
          <w:bCs/>
          <w:szCs w:val="24"/>
        </w:rPr>
        <w:tab/>
      </w:r>
      <w:bookmarkStart w:id="30" w:name="lt_pId113"/>
      <w:r w:rsidRPr="003F5448">
        <w:rPr>
          <w:b/>
          <w:szCs w:val="24"/>
        </w:rPr>
        <w:t>Mme Beaumier</w:t>
      </w:r>
      <w:r w:rsidRPr="003F5448">
        <w:rPr>
          <w:bCs/>
          <w:szCs w:val="24"/>
        </w:rPr>
        <w:t xml:space="preserve"> partage cet avis. Lors de discussions antérieures sur la question (voir le Document RRB19-2/21, Procès-verbal de la 81ème réunion, § 2.21), le Comité avait indiqué qu</w:t>
      </w:r>
      <w:r w:rsidR="00911E83" w:rsidRPr="003F5448">
        <w:rPr>
          <w:bCs/>
          <w:szCs w:val="24"/>
        </w:rPr>
        <w:t>'</w:t>
      </w:r>
      <w:r w:rsidRPr="003F5448">
        <w:rPr>
          <w:bCs/>
          <w:szCs w:val="24"/>
        </w:rPr>
        <w:t>il examinerait les contributions tardives reçues après l</w:t>
      </w:r>
      <w:r w:rsidR="00911E83" w:rsidRPr="003F5448">
        <w:rPr>
          <w:bCs/>
          <w:szCs w:val="24"/>
        </w:rPr>
        <w:t>'</w:t>
      </w:r>
      <w:r w:rsidRPr="003F5448">
        <w:rPr>
          <w:bCs/>
          <w:szCs w:val="24"/>
        </w:rPr>
        <w:t>adoption de l</w:t>
      </w:r>
      <w:r w:rsidR="00911E83" w:rsidRPr="003F5448">
        <w:rPr>
          <w:bCs/>
          <w:szCs w:val="24"/>
        </w:rPr>
        <w:t>'</w:t>
      </w:r>
      <w:r w:rsidRPr="003F5448">
        <w:rPr>
          <w:bCs/>
          <w:szCs w:val="24"/>
        </w:rPr>
        <w:t xml:space="preserve">ordre du jour </w:t>
      </w:r>
      <w:r w:rsidR="00DB778D" w:rsidRPr="003F5448">
        <w:rPr>
          <w:bCs/>
          <w:szCs w:val="24"/>
        </w:rPr>
        <w:t>«</w:t>
      </w:r>
      <w:r w:rsidRPr="003F5448">
        <w:rPr>
          <w:bCs/>
          <w:szCs w:val="24"/>
        </w:rPr>
        <w:t xml:space="preserve">au cas par </w:t>
      </w:r>
      <w:proofErr w:type="gramStart"/>
      <w:r w:rsidRPr="003F5448">
        <w:rPr>
          <w:bCs/>
          <w:szCs w:val="24"/>
        </w:rPr>
        <w:t>cas</w:t>
      </w:r>
      <w:r w:rsidR="00DB778D" w:rsidRPr="003F5448">
        <w:rPr>
          <w:bCs/>
          <w:szCs w:val="24"/>
        </w:rPr>
        <w:t>»</w:t>
      </w:r>
      <w:proofErr w:type="gramEnd"/>
      <w:r w:rsidR="00067231" w:rsidRPr="003F5448">
        <w:rPr>
          <w:bCs/>
          <w:szCs w:val="24"/>
        </w:rPr>
        <w:t>.</w:t>
      </w:r>
      <w:r w:rsidRPr="003F5448">
        <w:rPr>
          <w:bCs/>
          <w:szCs w:val="24"/>
        </w:rPr>
        <w:t xml:space="preserve"> Le Comité</w:t>
      </w:r>
      <w:r w:rsidR="00067231" w:rsidRPr="003F5448">
        <w:rPr>
          <w:bCs/>
          <w:szCs w:val="24"/>
        </w:rPr>
        <w:t xml:space="preserve"> </w:t>
      </w:r>
      <w:r w:rsidRPr="003F5448">
        <w:rPr>
          <w:bCs/>
          <w:szCs w:val="24"/>
        </w:rPr>
        <w:t>doit adopter une approche cohérente en la matière, de sorte qu</w:t>
      </w:r>
      <w:r w:rsidR="00911E83" w:rsidRPr="003F5448">
        <w:rPr>
          <w:bCs/>
          <w:szCs w:val="24"/>
        </w:rPr>
        <w:t>'</w:t>
      </w:r>
      <w:r w:rsidRPr="003F5448">
        <w:rPr>
          <w:bCs/>
          <w:szCs w:val="24"/>
        </w:rPr>
        <w:t>il serait opportun qu</w:t>
      </w:r>
      <w:r w:rsidR="00911E83" w:rsidRPr="003F5448">
        <w:rPr>
          <w:bCs/>
          <w:szCs w:val="24"/>
        </w:rPr>
        <w:t>'</w:t>
      </w:r>
      <w:r w:rsidRPr="003F5448">
        <w:rPr>
          <w:bCs/>
          <w:szCs w:val="24"/>
        </w:rPr>
        <w:t>il revoie</w:t>
      </w:r>
      <w:r w:rsidR="00067231" w:rsidRPr="003F5448">
        <w:rPr>
          <w:bCs/>
          <w:szCs w:val="24"/>
        </w:rPr>
        <w:t xml:space="preserve"> </w:t>
      </w:r>
      <w:r w:rsidRPr="003F5448">
        <w:rPr>
          <w:color w:val="000000"/>
        </w:rPr>
        <w:t>en conséquence les Règles de procédure relatives à ses méthodes de travail</w:t>
      </w:r>
      <w:r w:rsidR="00067231" w:rsidRPr="003F5448">
        <w:rPr>
          <w:color w:val="000000"/>
        </w:rPr>
        <w:t>,</w:t>
      </w:r>
      <w:r w:rsidRPr="003F5448">
        <w:rPr>
          <w:bCs/>
          <w:szCs w:val="24"/>
        </w:rPr>
        <w:t xml:space="preserve"> conformément à la décision qu</w:t>
      </w:r>
      <w:r w:rsidR="00911E83" w:rsidRPr="003F5448">
        <w:rPr>
          <w:bCs/>
          <w:szCs w:val="24"/>
        </w:rPr>
        <w:t>'</w:t>
      </w:r>
      <w:r w:rsidRPr="003F5448">
        <w:rPr>
          <w:bCs/>
          <w:szCs w:val="24"/>
        </w:rPr>
        <w:t>il a prise à sa 81</w:t>
      </w:r>
      <w:r w:rsidR="00127E5B" w:rsidRPr="003F5448">
        <w:rPr>
          <w:bCs/>
          <w:szCs w:val="24"/>
        </w:rPr>
        <w:t>ème</w:t>
      </w:r>
      <w:r w:rsidRPr="003F5448">
        <w:rPr>
          <w:bCs/>
          <w:szCs w:val="24"/>
        </w:rPr>
        <w:t xml:space="preserve"> réunion.</w:t>
      </w:r>
      <w:bookmarkEnd w:id="30"/>
    </w:p>
    <w:p w14:paraId="70D364D5" w14:textId="08E5A2CD" w:rsidR="00430845" w:rsidRPr="003F5448" w:rsidRDefault="00430845" w:rsidP="00F3772F">
      <w:pPr>
        <w:jc w:val="both"/>
        <w:rPr>
          <w:bCs/>
          <w:szCs w:val="24"/>
        </w:rPr>
      </w:pPr>
      <w:r w:rsidRPr="003F5448">
        <w:rPr>
          <w:bCs/>
          <w:szCs w:val="24"/>
        </w:rPr>
        <w:t>2.8</w:t>
      </w:r>
      <w:r w:rsidRPr="003F5448">
        <w:rPr>
          <w:bCs/>
          <w:szCs w:val="24"/>
        </w:rPr>
        <w:tab/>
      </w:r>
      <w:bookmarkStart w:id="31" w:name="lt_pId117"/>
      <w:r w:rsidRPr="003F5448">
        <w:rPr>
          <w:b/>
          <w:szCs w:val="24"/>
        </w:rPr>
        <w:t>M. Hashimoto</w:t>
      </w:r>
      <w:r w:rsidR="00067231" w:rsidRPr="003F5448">
        <w:rPr>
          <w:bCs/>
          <w:szCs w:val="24"/>
        </w:rPr>
        <w:t xml:space="preserve"> </w:t>
      </w:r>
      <w:r w:rsidRPr="003F5448">
        <w:rPr>
          <w:bCs/>
          <w:szCs w:val="24"/>
        </w:rPr>
        <w:t>rappelle qu</w:t>
      </w:r>
      <w:r w:rsidR="00911E83" w:rsidRPr="003F5448">
        <w:rPr>
          <w:bCs/>
          <w:szCs w:val="24"/>
        </w:rPr>
        <w:t>'</w:t>
      </w:r>
      <w:r w:rsidRPr="003F5448">
        <w:rPr>
          <w:bCs/>
          <w:szCs w:val="24"/>
        </w:rPr>
        <w:t>à sa 85</w:t>
      </w:r>
      <w:r w:rsidR="00127E5B" w:rsidRPr="003F5448">
        <w:rPr>
          <w:bCs/>
          <w:szCs w:val="24"/>
        </w:rPr>
        <w:t>ème</w:t>
      </w:r>
      <w:r w:rsidRPr="003F5448">
        <w:rPr>
          <w:bCs/>
          <w:szCs w:val="24"/>
        </w:rPr>
        <w:t xml:space="preserve"> réunion, le Comité</w:t>
      </w:r>
      <w:r w:rsidR="00067231" w:rsidRPr="003F5448">
        <w:rPr>
          <w:bCs/>
          <w:szCs w:val="24"/>
        </w:rPr>
        <w:t xml:space="preserve"> </w:t>
      </w:r>
      <w:r w:rsidRPr="003F5448">
        <w:rPr>
          <w:bCs/>
          <w:szCs w:val="24"/>
        </w:rPr>
        <w:t>a</w:t>
      </w:r>
      <w:r w:rsidR="00067231" w:rsidRPr="003F5448">
        <w:rPr>
          <w:bCs/>
          <w:szCs w:val="24"/>
        </w:rPr>
        <w:t xml:space="preserve"> </w:t>
      </w:r>
      <w:r w:rsidRPr="003F5448">
        <w:rPr>
          <w:bCs/>
          <w:szCs w:val="24"/>
        </w:rPr>
        <w:t>décidé de reporter à sa</w:t>
      </w:r>
      <w:r w:rsidR="00067231" w:rsidRPr="003F5448">
        <w:rPr>
          <w:bCs/>
          <w:szCs w:val="24"/>
        </w:rPr>
        <w:t xml:space="preserve"> </w:t>
      </w:r>
      <w:r w:rsidRPr="003F5448">
        <w:rPr>
          <w:bCs/>
          <w:szCs w:val="24"/>
        </w:rPr>
        <w:t>réunion suivante l</w:t>
      </w:r>
      <w:r w:rsidR="00911E83" w:rsidRPr="003F5448">
        <w:rPr>
          <w:bCs/>
          <w:szCs w:val="24"/>
        </w:rPr>
        <w:t>'</w:t>
      </w:r>
      <w:r w:rsidRPr="003F5448">
        <w:rPr>
          <w:bCs/>
          <w:szCs w:val="24"/>
        </w:rPr>
        <w:t>examen des contributions trop tardives</w:t>
      </w:r>
      <w:r w:rsidR="00067231" w:rsidRPr="003F5448">
        <w:rPr>
          <w:bCs/>
          <w:szCs w:val="24"/>
        </w:rPr>
        <w:t xml:space="preserve"> </w:t>
      </w:r>
      <w:r w:rsidRPr="003F5448">
        <w:rPr>
          <w:bCs/>
          <w:szCs w:val="24"/>
        </w:rPr>
        <w:t>et d</w:t>
      </w:r>
      <w:r w:rsidR="005F79D9" w:rsidRPr="003F5448">
        <w:rPr>
          <w:bCs/>
          <w:szCs w:val="24"/>
        </w:rPr>
        <w:t>es</w:t>
      </w:r>
      <w:r w:rsidRPr="003F5448">
        <w:rPr>
          <w:bCs/>
          <w:szCs w:val="24"/>
        </w:rPr>
        <w:t xml:space="preserve"> point</w:t>
      </w:r>
      <w:r w:rsidR="005F79D9" w:rsidRPr="003F5448">
        <w:rPr>
          <w:bCs/>
          <w:szCs w:val="24"/>
        </w:rPr>
        <w:t>s</w:t>
      </w:r>
      <w:r w:rsidR="00067231" w:rsidRPr="003F5448">
        <w:rPr>
          <w:bCs/>
          <w:szCs w:val="24"/>
        </w:rPr>
        <w:t xml:space="preserve"> </w:t>
      </w:r>
      <w:r w:rsidRPr="003F5448">
        <w:rPr>
          <w:bCs/>
          <w:szCs w:val="24"/>
        </w:rPr>
        <w:t>correspondant</w:t>
      </w:r>
      <w:r w:rsidR="005F79D9" w:rsidRPr="003F5448">
        <w:rPr>
          <w:bCs/>
          <w:szCs w:val="24"/>
        </w:rPr>
        <w:t>s</w:t>
      </w:r>
      <w:r w:rsidRPr="003F5448">
        <w:rPr>
          <w:bCs/>
          <w:szCs w:val="24"/>
        </w:rPr>
        <w:t xml:space="preserve"> de l</w:t>
      </w:r>
      <w:r w:rsidR="00911E83" w:rsidRPr="003F5448">
        <w:rPr>
          <w:bCs/>
          <w:szCs w:val="24"/>
        </w:rPr>
        <w:t>'</w:t>
      </w:r>
      <w:r w:rsidRPr="003F5448">
        <w:rPr>
          <w:bCs/>
          <w:szCs w:val="24"/>
        </w:rPr>
        <w:t>ordre du jour</w:t>
      </w:r>
      <w:bookmarkEnd w:id="31"/>
      <w:r w:rsidR="00127E5B" w:rsidRPr="003F5448">
        <w:rPr>
          <w:bCs/>
          <w:szCs w:val="24"/>
        </w:rPr>
        <w:t>.</w:t>
      </w:r>
    </w:p>
    <w:p w14:paraId="689CC371" w14:textId="4871BC68" w:rsidR="00430845" w:rsidRPr="003F5448" w:rsidRDefault="00430845" w:rsidP="00F3772F">
      <w:pPr>
        <w:keepNext/>
        <w:keepLines/>
        <w:jc w:val="both"/>
        <w:rPr>
          <w:bCs/>
          <w:szCs w:val="24"/>
        </w:rPr>
      </w:pPr>
      <w:r w:rsidRPr="003F5448">
        <w:rPr>
          <w:bCs/>
          <w:szCs w:val="24"/>
        </w:rPr>
        <w:lastRenderedPageBreak/>
        <w:t>2.9</w:t>
      </w:r>
      <w:r w:rsidRPr="003F5448">
        <w:rPr>
          <w:bCs/>
          <w:szCs w:val="24"/>
        </w:rPr>
        <w:tab/>
      </w:r>
      <w:bookmarkStart w:id="32" w:name="lt_pId119"/>
      <w:r w:rsidRPr="003F5448">
        <w:rPr>
          <w:b/>
          <w:szCs w:val="24"/>
        </w:rPr>
        <w:t>M. Henri</w:t>
      </w:r>
      <w:r w:rsidRPr="003F5448">
        <w:rPr>
          <w:bCs/>
          <w:szCs w:val="24"/>
        </w:rPr>
        <w:t xml:space="preserve"> fait observer que le </w:t>
      </w:r>
      <w:r w:rsidR="005F79D9" w:rsidRPr="003F5448">
        <w:rPr>
          <w:bCs/>
          <w:szCs w:val="24"/>
        </w:rPr>
        <w:t>Document</w:t>
      </w:r>
      <w:r w:rsidR="00067231" w:rsidRPr="003F5448">
        <w:rPr>
          <w:bCs/>
          <w:szCs w:val="24"/>
        </w:rPr>
        <w:t xml:space="preserve"> </w:t>
      </w:r>
      <w:r w:rsidRPr="003F5448">
        <w:rPr>
          <w:bCs/>
          <w:szCs w:val="24"/>
        </w:rPr>
        <w:t>RRB21-1/DELAYED/8 concerne des questions de coordination entre les réseaux</w:t>
      </w:r>
      <w:r w:rsidR="00067231" w:rsidRPr="003F5448">
        <w:rPr>
          <w:bCs/>
          <w:szCs w:val="24"/>
        </w:rPr>
        <w:t xml:space="preserve"> </w:t>
      </w:r>
      <w:r w:rsidRPr="003F5448">
        <w:rPr>
          <w:bCs/>
          <w:szCs w:val="24"/>
        </w:rPr>
        <w:t>à satellite</w:t>
      </w:r>
      <w:r w:rsidR="00067231" w:rsidRPr="003F5448">
        <w:rPr>
          <w:bCs/>
          <w:szCs w:val="24"/>
        </w:rPr>
        <w:t xml:space="preserve"> </w:t>
      </w:r>
      <w:r w:rsidRPr="003F5448">
        <w:rPr>
          <w:bCs/>
          <w:szCs w:val="24"/>
        </w:rPr>
        <w:t>ARABSAT et TURKSAT</w:t>
      </w:r>
      <w:r w:rsidR="005F79D9" w:rsidRPr="003F5448">
        <w:rPr>
          <w:bCs/>
          <w:szCs w:val="24"/>
        </w:rPr>
        <w:t>,</w:t>
      </w:r>
      <w:r w:rsidR="00067231" w:rsidRPr="003F5448">
        <w:rPr>
          <w:bCs/>
          <w:szCs w:val="24"/>
        </w:rPr>
        <w:t xml:space="preserve"> </w:t>
      </w:r>
      <w:r w:rsidRPr="003F5448">
        <w:rPr>
          <w:bCs/>
          <w:szCs w:val="24"/>
        </w:rPr>
        <w:t>qu</w:t>
      </w:r>
      <w:r w:rsidR="00911E83" w:rsidRPr="003F5448">
        <w:rPr>
          <w:bCs/>
          <w:szCs w:val="24"/>
        </w:rPr>
        <w:t>'</w:t>
      </w:r>
      <w:r w:rsidRPr="003F5448">
        <w:rPr>
          <w:bCs/>
          <w:szCs w:val="24"/>
        </w:rPr>
        <w:t>il convient de résoudre lors de la</w:t>
      </w:r>
      <w:r w:rsidR="00067231" w:rsidRPr="003F5448">
        <w:rPr>
          <w:bCs/>
          <w:szCs w:val="24"/>
        </w:rPr>
        <w:t xml:space="preserve"> </w:t>
      </w:r>
      <w:r w:rsidRPr="003F5448">
        <w:rPr>
          <w:bCs/>
          <w:szCs w:val="24"/>
        </w:rPr>
        <w:t>réunion actuelle. Il n</w:t>
      </w:r>
      <w:r w:rsidR="00911E83" w:rsidRPr="003F5448">
        <w:rPr>
          <w:bCs/>
          <w:szCs w:val="24"/>
        </w:rPr>
        <w:t>'</w:t>
      </w:r>
      <w:r w:rsidRPr="003F5448">
        <w:rPr>
          <w:bCs/>
          <w:szCs w:val="24"/>
        </w:rPr>
        <w:t xml:space="preserve">est donc pas favorable </w:t>
      </w:r>
      <w:r w:rsidR="005F79D9" w:rsidRPr="003F5448">
        <w:rPr>
          <w:bCs/>
          <w:szCs w:val="24"/>
        </w:rPr>
        <w:t>au</w:t>
      </w:r>
      <w:r w:rsidRPr="003F5448">
        <w:rPr>
          <w:bCs/>
          <w:szCs w:val="24"/>
        </w:rPr>
        <w:t xml:space="preserve"> report de l</w:t>
      </w:r>
      <w:r w:rsidR="00911E83" w:rsidRPr="003F5448">
        <w:rPr>
          <w:bCs/>
          <w:szCs w:val="24"/>
        </w:rPr>
        <w:t>'</w:t>
      </w:r>
      <w:r w:rsidRPr="003F5448">
        <w:rPr>
          <w:bCs/>
          <w:szCs w:val="24"/>
        </w:rPr>
        <w:t>examen de la question et suggère que le Comité se contente de prendre note du document concerné.</w:t>
      </w:r>
      <w:bookmarkEnd w:id="32"/>
      <w:r w:rsidR="006B6A38" w:rsidRPr="003F5448">
        <w:rPr>
          <w:bCs/>
          <w:szCs w:val="24"/>
        </w:rPr>
        <w:t xml:space="preserve"> </w:t>
      </w:r>
    </w:p>
    <w:p w14:paraId="6102B937" w14:textId="24CE4FBF" w:rsidR="00430845" w:rsidRPr="003F5448" w:rsidRDefault="00430845" w:rsidP="00F3772F">
      <w:pPr>
        <w:jc w:val="both"/>
        <w:rPr>
          <w:bCs/>
          <w:szCs w:val="24"/>
        </w:rPr>
      </w:pPr>
      <w:r w:rsidRPr="003F5448">
        <w:rPr>
          <w:bCs/>
          <w:szCs w:val="24"/>
        </w:rPr>
        <w:t>2.10</w:t>
      </w:r>
      <w:r w:rsidRPr="003F5448">
        <w:rPr>
          <w:bCs/>
          <w:szCs w:val="24"/>
        </w:rPr>
        <w:tab/>
      </w:r>
      <w:bookmarkStart w:id="33" w:name="lt_pId123"/>
      <w:r w:rsidRPr="003F5448">
        <w:rPr>
          <w:b/>
          <w:szCs w:val="24"/>
        </w:rPr>
        <w:t>Mme Jeanty</w:t>
      </w:r>
      <w:r w:rsidRPr="003F5448">
        <w:rPr>
          <w:bCs/>
          <w:szCs w:val="24"/>
        </w:rPr>
        <w:t xml:space="preserve"> considère qu</w:t>
      </w:r>
      <w:r w:rsidR="00911E83" w:rsidRPr="003F5448">
        <w:rPr>
          <w:bCs/>
          <w:szCs w:val="24"/>
        </w:rPr>
        <w:t>'</w:t>
      </w:r>
      <w:r w:rsidRPr="003F5448">
        <w:rPr>
          <w:bCs/>
          <w:szCs w:val="24"/>
        </w:rPr>
        <w:t xml:space="preserve">étant donné que le contenu du </w:t>
      </w:r>
      <w:r w:rsidR="005F79D9" w:rsidRPr="003F5448">
        <w:rPr>
          <w:bCs/>
          <w:szCs w:val="24"/>
        </w:rPr>
        <w:t>Document</w:t>
      </w:r>
      <w:r w:rsidR="00067231" w:rsidRPr="003F5448">
        <w:rPr>
          <w:bCs/>
          <w:szCs w:val="24"/>
        </w:rPr>
        <w:t xml:space="preserve"> </w:t>
      </w:r>
      <w:r w:rsidRPr="003F5448">
        <w:rPr>
          <w:bCs/>
          <w:szCs w:val="24"/>
        </w:rPr>
        <w:t>RRB21</w:t>
      </w:r>
      <w:r w:rsidR="00127E5B" w:rsidRPr="003F5448">
        <w:rPr>
          <w:bCs/>
          <w:szCs w:val="24"/>
        </w:rPr>
        <w:noBreakHyphen/>
      </w:r>
      <w:r w:rsidRPr="003F5448">
        <w:rPr>
          <w:bCs/>
          <w:szCs w:val="24"/>
        </w:rPr>
        <w:t>1/DELAYED/8 est connu, les membres du Comité peuvent l</w:t>
      </w:r>
      <w:r w:rsidR="00911E83" w:rsidRPr="003F5448">
        <w:rPr>
          <w:bCs/>
          <w:szCs w:val="24"/>
        </w:rPr>
        <w:t>'</w:t>
      </w:r>
      <w:r w:rsidRPr="003F5448">
        <w:rPr>
          <w:bCs/>
          <w:szCs w:val="24"/>
        </w:rPr>
        <w:t>étudier, mais</w:t>
      </w:r>
      <w:r w:rsidR="00067231" w:rsidRPr="003F5448">
        <w:rPr>
          <w:bCs/>
          <w:szCs w:val="24"/>
        </w:rPr>
        <w:t xml:space="preserve"> </w:t>
      </w:r>
      <w:r w:rsidRPr="003F5448">
        <w:rPr>
          <w:bCs/>
          <w:szCs w:val="24"/>
        </w:rPr>
        <w:t>qu</w:t>
      </w:r>
      <w:r w:rsidR="00911E83" w:rsidRPr="003F5448">
        <w:rPr>
          <w:bCs/>
          <w:szCs w:val="24"/>
        </w:rPr>
        <w:t>'</w:t>
      </w:r>
      <w:r w:rsidRPr="003F5448">
        <w:rPr>
          <w:bCs/>
          <w:szCs w:val="24"/>
        </w:rPr>
        <w:t>il n</w:t>
      </w:r>
      <w:r w:rsidR="00911E83" w:rsidRPr="003F5448">
        <w:rPr>
          <w:bCs/>
          <w:szCs w:val="24"/>
        </w:rPr>
        <w:t>'</w:t>
      </w:r>
      <w:r w:rsidR="005F79D9" w:rsidRPr="003F5448">
        <w:rPr>
          <w:bCs/>
          <w:szCs w:val="24"/>
        </w:rPr>
        <w:t>y a</w:t>
      </w:r>
      <w:r w:rsidR="00067231" w:rsidRPr="003F5448">
        <w:rPr>
          <w:bCs/>
          <w:szCs w:val="24"/>
        </w:rPr>
        <w:t xml:space="preserve"> </w:t>
      </w:r>
      <w:r w:rsidRPr="003F5448">
        <w:rPr>
          <w:bCs/>
          <w:szCs w:val="24"/>
        </w:rPr>
        <w:t>pas</w:t>
      </w:r>
      <w:r w:rsidR="00067231" w:rsidRPr="003F5448">
        <w:rPr>
          <w:bCs/>
          <w:szCs w:val="24"/>
        </w:rPr>
        <w:t xml:space="preserve"> </w:t>
      </w:r>
      <w:r w:rsidR="005F79D9" w:rsidRPr="003F5448">
        <w:rPr>
          <w:bCs/>
          <w:szCs w:val="24"/>
        </w:rPr>
        <w:t xml:space="preserve">lieu </w:t>
      </w:r>
      <w:r w:rsidRPr="003F5448">
        <w:rPr>
          <w:bCs/>
          <w:szCs w:val="24"/>
        </w:rPr>
        <w:t>d</w:t>
      </w:r>
      <w:r w:rsidR="00911E83" w:rsidRPr="003F5448">
        <w:rPr>
          <w:bCs/>
          <w:szCs w:val="24"/>
        </w:rPr>
        <w:t>'</w:t>
      </w:r>
      <w:r w:rsidRPr="003F5448">
        <w:rPr>
          <w:bCs/>
          <w:szCs w:val="24"/>
        </w:rPr>
        <w:t>inscrire le document proprement dit</w:t>
      </w:r>
      <w:r w:rsidR="00067231" w:rsidRPr="003F5448">
        <w:rPr>
          <w:bCs/>
          <w:szCs w:val="24"/>
        </w:rPr>
        <w:t xml:space="preserve"> </w:t>
      </w:r>
      <w:r w:rsidRPr="003F5448">
        <w:rPr>
          <w:bCs/>
          <w:szCs w:val="24"/>
        </w:rPr>
        <w:t>à l</w:t>
      </w:r>
      <w:r w:rsidR="00911E83" w:rsidRPr="003F5448">
        <w:rPr>
          <w:bCs/>
          <w:szCs w:val="24"/>
        </w:rPr>
        <w:t>'</w:t>
      </w:r>
      <w:r w:rsidRPr="003F5448">
        <w:rPr>
          <w:bCs/>
          <w:szCs w:val="24"/>
        </w:rPr>
        <w:t>ordre du jour.</w:t>
      </w:r>
      <w:bookmarkEnd w:id="33"/>
    </w:p>
    <w:p w14:paraId="490339EF" w14:textId="46439793" w:rsidR="00430845" w:rsidRPr="003F5448" w:rsidRDefault="00430845" w:rsidP="00F3772F">
      <w:pPr>
        <w:jc w:val="both"/>
        <w:rPr>
          <w:bCs/>
          <w:szCs w:val="24"/>
        </w:rPr>
      </w:pPr>
      <w:r w:rsidRPr="003F5448">
        <w:rPr>
          <w:bCs/>
          <w:szCs w:val="24"/>
        </w:rPr>
        <w:t>2.11</w:t>
      </w:r>
      <w:r w:rsidRPr="003F5448">
        <w:rPr>
          <w:bCs/>
          <w:szCs w:val="24"/>
        </w:rPr>
        <w:tab/>
      </w:r>
      <w:bookmarkStart w:id="34" w:name="lt_pId125"/>
      <w:r w:rsidRPr="003F5448">
        <w:rPr>
          <w:b/>
          <w:szCs w:val="24"/>
        </w:rPr>
        <w:t>M. Talib</w:t>
      </w:r>
      <w:r w:rsidR="00067231" w:rsidRPr="003F5448">
        <w:rPr>
          <w:bCs/>
          <w:szCs w:val="24"/>
        </w:rPr>
        <w:t xml:space="preserve"> </w:t>
      </w:r>
      <w:r w:rsidRPr="003F5448">
        <w:rPr>
          <w:bCs/>
          <w:szCs w:val="24"/>
        </w:rPr>
        <w:t>partage cet avis et</w:t>
      </w:r>
      <w:r w:rsidR="00067231" w:rsidRPr="003F5448">
        <w:rPr>
          <w:bCs/>
          <w:szCs w:val="24"/>
        </w:rPr>
        <w:t xml:space="preserve"> </w:t>
      </w:r>
      <w:r w:rsidRPr="003F5448">
        <w:rPr>
          <w:bCs/>
          <w:szCs w:val="24"/>
        </w:rPr>
        <w:t xml:space="preserve">ajoute que le </w:t>
      </w:r>
      <w:r w:rsidR="005F79D9" w:rsidRPr="003F5448">
        <w:rPr>
          <w:bCs/>
          <w:szCs w:val="24"/>
        </w:rPr>
        <w:t>Document</w:t>
      </w:r>
      <w:r w:rsidR="00067231" w:rsidRPr="003F5448">
        <w:rPr>
          <w:bCs/>
          <w:szCs w:val="24"/>
        </w:rPr>
        <w:t xml:space="preserve"> </w:t>
      </w:r>
      <w:r w:rsidRPr="003F5448">
        <w:rPr>
          <w:bCs/>
          <w:szCs w:val="24"/>
        </w:rPr>
        <w:t>RRB21-1/DELAYED/8 a en fait été reçu</w:t>
      </w:r>
      <w:r w:rsidR="00067231" w:rsidRPr="003F5448">
        <w:rPr>
          <w:bCs/>
          <w:szCs w:val="24"/>
        </w:rPr>
        <w:t xml:space="preserve"> </w:t>
      </w:r>
      <w:proofErr w:type="gramStart"/>
      <w:r w:rsidRPr="003F5448">
        <w:rPr>
          <w:bCs/>
          <w:szCs w:val="24"/>
        </w:rPr>
        <w:t>suite à</w:t>
      </w:r>
      <w:proofErr w:type="gramEnd"/>
      <w:r w:rsidRPr="003F5448">
        <w:rPr>
          <w:bCs/>
          <w:szCs w:val="24"/>
        </w:rPr>
        <w:t xml:space="preserve"> l</w:t>
      </w:r>
      <w:r w:rsidR="00911E83" w:rsidRPr="003F5448">
        <w:rPr>
          <w:bCs/>
          <w:szCs w:val="24"/>
        </w:rPr>
        <w:t>'</w:t>
      </w:r>
      <w:r w:rsidRPr="003F5448">
        <w:rPr>
          <w:bCs/>
          <w:szCs w:val="24"/>
        </w:rPr>
        <w:t>acceptation par le Comité</w:t>
      </w:r>
      <w:r w:rsidR="00067231" w:rsidRPr="003F5448">
        <w:rPr>
          <w:bCs/>
          <w:szCs w:val="24"/>
        </w:rPr>
        <w:t xml:space="preserve"> </w:t>
      </w:r>
      <w:r w:rsidRPr="003F5448">
        <w:rPr>
          <w:bCs/>
          <w:szCs w:val="24"/>
        </w:rPr>
        <w:t xml:space="preserve">du </w:t>
      </w:r>
      <w:r w:rsidR="005F79D9" w:rsidRPr="003F5448">
        <w:rPr>
          <w:bCs/>
          <w:szCs w:val="24"/>
        </w:rPr>
        <w:t>Document</w:t>
      </w:r>
      <w:r w:rsidR="00067231" w:rsidRPr="003F5448">
        <w:rPr>
          <w:bCs/>
          <w:szCs w:val="24"/>
        </w:rPr>
        <w:t xml:space="preserve"> </w:t>
      </w:r>
      <w:r w:rsidRPr="003F5448">
        <w:rPr>
          <w:bCs/>
          <w:szCs w:val="24"/>
        </w:rPr>
        <w:t>RRB21-1/DELAYED/7.</w:t>
      </w:r>
      <w:bookmarkEnd w:id="34"/>
    </w:p>
    <w:p w14:paraId="1BD25F97" w14:textId="2B6BC2AC" w:rsidR="00430845" w:rsidRPr="003F5448" w:rsidRDefault="00430845" w:rsidP="00F3772F">
      <w:pPr>
        <w:jc w:val="both"/>
        <w:rPr>
          <w:bCs/>
          <w:szCs w:val="24"/>
        </w:rPr>
      </w:pPr>
      <w:r w:rsidRPr="003F5448">
        <w:rPr>
          <w:bCs/>
          <w:szCs w:val="24"/>
        </w:rPr>
        <w:t>2.12</w:t>
      </w:r>
      <w:r w:rsidRPr="003F5448">
        <w:rPr>
          <w:bCs/>
          <w:szCs w:val="24"/>
        </w:rPr>
        <w:tab/>
      </w:r>
      <w:bookmarkStart w:id="35" w:name="lt_pId127"/>
      <w:r w:rsidRPr="003F5448">
        <w:rPr>
          <w:b/>
          <w:szCs w:val="24"/>
        </w:rPr>
        <w:t>M. Borjón</w:t>
      </w:r>
      <w:r w:rsidRPr="003F5448">
        <w:rPr>
          <w:bCs/>
          <w:szCs w:val="24"/>
        </w:rPr>
        <w:t xml:space="preserve"> souligne qu</w:t>
      </w:r>
      <w:r w:rsidR="00911E83" w:rsidRPr="003F5448">
        <w:rPr>
          <w:bCs/>
          <w:szCs w:val="24"/>
        </w:rPr>
        <w:t>'</w:t>
      </w:r>
      <w:r w:rsidRPr="003F5448">
        <w:rPr>
          <w:bCs/>
          <w:szCs w:val="24"/>
        </w:rPr>
        <w:t>il ressort clairement de la décision prise lors de la 81</w:t>
      </w:r>
      <w:r w:rsidR="00127E5B" w:rsidRPr="003F5448">
        <w:rPr>
          <w:bCs/>
          <w:szCs w:val="24"/>
        </w:rPr>
        <w:t>ème</w:t>
      </w:r>
      <w:r w:rsidRPr="003F5448">
        <w:rPr>
          <w:bCs/>
          <w:szCs w:val="24"/>
        </w:rPr>
        <w:t xml:space="preserve"> réunion</w:t>
      </w:r>
      <w:r w:rsidR="00067231" w:rsidRPr="003F5448">
        <w:rPr>
          <w:bCs/>
          <w:szCs w:val="24"/>
        </w:rPr>
        <w:t xml:space="preserve"> </w:t>
      </w:r>
      <w:r w:rsidRPr="003F5448">
        <w:rPr>
          <w:bCs/>
          <w:szCs w:val="24"/>
        </w:rPr>
        <w:t>que les contributions tardives sont acceptées au cas par cas. Pour ce qui est des questions concernant les points de vue de deux ou plusieurs pays, il appartient au Comité de permettre aux administrations concernées de s</w:t>
      </w:r>
      <w:r w:rsidR="00911E83" w:rsidRPr="003F5448">
        <w:rPr>
          <w:bCs/>
          <w:szCs w:val="24"/>
        </w:rPr>
        <w:t>'</w:t>
      </w:r>
      <w:r w:rsidRPr="003F5448">
        <w:rPr>
          <w:bCs/>
          <w:szCs w:val="24"/>
        </w:rPr>
        <w:t>exprimer. C</w:t>
      </w:r>
      <w:r w:rsidR="00911E83" w:rsidRPr="003F5448">
        <w:rPr>
          <w:bCs/>
          <w:szCs w:val="24"/>
        </w:rPr>
        <w:t>'</w:t>
      </w:r>
      <w:r w:rsidRPr="003F5448">
        <w:rPr>
          <w:bCs/>
          <w:szCs w:val="24"/>
        </w:rPr>
        <w:t>est pourquoi</w:t>
      </w:r>
      <w:r w:rsidR="00067231" w:rsidRPr="003F5448">
        <w:rPr>
          <w:bCs/>
          <w:szCs w:val="24"/>
        </w:rPr>
        <w:t xml:space="preserve"> </w:t>
      </w:r>
      <w:r w:rsidRPr="003F5448">
        <w:rPr>
          <w:bCs/>
          <w:szCs w:val="24"/>
        </w:rPr>
        <w:t>il serait judicieux que le Comité</w:t>
      </w:r>
      <w:r w:rsidR="00067231" w:rsidRPr="003F5448">
        <w:rPr>
          <w:bCs/>
          <w:szCs w:val="24"/>
        </w:rPr>
        <w:t xml:space="preserve"> </w:t>
      </w:r>
      <w:r w:rsidRPr="003F5448">
        <w:rPr>
          <w:bCs/>
          <w:szCs w:val="24"/>
        </w:rPr>
        <w:t>accepte</w:t>
      </w:r>
      <w:r w:rsidR="00067231" w:rsidRPr="003F5448">
        <w:rPr>
          <w:bCs/>
          <w:szCs w:val="24"/>
        </w:rPr>
        <w:t xml:space="preserve"> </w:t>
      </w:r>
      <w:r w:rsidRPr="003F5448">
        <w:rPr>
          <w:bCs/>
          <w:szCs w:val="24"/>
        </w:rPr>
        <w:t xml:space="preserve">le </w:t>
      </w:r>
      <w:r w:rsidR="005F79D9" w:rsidRPr="003F5448">
        <w:rPr>
          <w:bCs/>
          <w:szCs w:val="24"/>
        </w:rPr>
        <w:t>Document</w:t>
      </w:r>
      <w:r w:rsidR="00067231" w:rsidRPr="003F5448">
        <w:rPr>
          <w:bCs/>
          <w:szCs w:val="24"/>
        </w:rPr>
        <w:t xml:space="preserve"> </w:t>
      </w:r>
      <w:r w:rsidRPr="003F5448">
        <w:rPr>
          <w:bCs/>
          <w:szCs w:val="24"/>
        </w:rPr>
        <w:t>RRB21-1/DELAYED/8 à titre exceptionnel.</w:t>
      </w:r>
      <w:bookmarkEnd w:id="35"/>
    </w:p>
    <w:p w14:paraId="70A9EE8E" w14:textId="3F69B757" w:rsidR="00430845" w:rsidRPr="003F5448" w:rsidRDefault="00430845" w:rsidP="00F3772F">
      <w:pPr>
        <w:jc w:val="both"/>
        <w:rPr>
          <w:bCs/>
          <w:szCs w:val="24"/>
        </w:rPr>
      </w:pPr>
      <w:r w:rsidRPr="003F5448">
        <w:rPr>
          <w:bCs/>
          <w:szCs w:val="24"/>
        </w:rPr>
        <w:t>2.13</w:t>
      </w:r>
      <w:r w:rsidRPr="003F5448">
        <w:rPr>
          <w:bCs/>
          <w:szCs w:val="24"/>
        </w:rPr>
        <w:tab/>
      </w:r>
      <w:r w:rsidRPr="003F5448">
        <w:rPr>
          <w:b/>
          <w:szCs w:val="24"/>
        </w:rPr>
        <w:t>M. Botha (S</w:t>
      </w:r>
      <w:r w:rsidR="00A72BD4" w:rsidRPr="003F5448">
        <w:rPr>
          <w:b/>
          <w:szCs w:val="24"/>
        </w:rPr>
        <w:t>GD</w:t>
      </w:r>
      <w:r w:rsidRPr="003F5448">
        <w:rPr>
          <w:b/>
          <w:szCs w:val="24"/>
        </w:rPr>
        <w:t>)</w:t>
      </w:r>
      <w:r w:rsidRPr="003F5448">
        <w:rPr>
          <w:bCs/>
          <w:szCs w:val="24"/>
        </w:rPr>
        <w:t xml:space="preserve"> rappelle qu</w:t>
      </w:r>
      <w:r w:rsidR="00911E83" w:rsidRPr="003F5448">
        <w:rPr>
          <w:bCs/>
          <w:szCs w:val="24"/>
        </w:rPr>
        <w:t>'</w:t>
      </w:r>
      <w:r w:rsidRPr="003F5448">
        <w:rPr>
          <w:bCs/>
          <w:szCs w:val="24"/>
        </w:rPr>
        <w:t>il est prévu que le Comité étudie la question des contributions tardives au titre du</w:t>
      </w:r>
      <w:r w:rsidR="00067231" w:rsidRPr="003F5448">
        <w:rPr>
          <w:bCs/>
          <w:szCs w:val="24"/>
        </w:rPr>
        <w:t xml:space="preserve"> </w:t>
      </w:r>
      <w:r w:rsidRPr="003F5448">
        <w:rPr>
          <w:bCs/>
          <w:szCs w:val="24"/>
        </w:rPr>
        <w:t xml:space="preserve">point 13.1 de son ordre du jour. </w:t>
      </w:r>
      <w:r w:rsidR="00D24482" w:rsidRPr="003F5448">
        <w:rPr>
          <w:bCs/>
          <w:szCs w:val="24"/>
        </w:rPr>
        <w:t>Étant</w:t>
      </w:r>
      <w:r w:rsidRPr="003F5448">
        <w:rPr>
          <w:bCs/>
          <w:szCs w:val="24"/>
        </w:rPr>
        <w:t xml:space="preserve"> d</w:t>
      </w:r>
      <w:r w:rsidR="00E55DCC" w:rsidRPr="003F5448">
        <w:rPr>
          <w:bCs/>
          <w:szCs w:val="24"/>
        </w:rPr>
        <w:t>onné que la décision prise à la </w:t>
      </w:r>
      <w:r w:rsidR="00127E5B" w:rsidRPr="003F5448">
        <w:rPr>
          <w:bCs/>
          <w:szCs w:val="24"/>
        </w:rPr>
        <w:t>81ème </w:t>
      </w:r>
      <w:r w:rsidRPr="003F5448">
        <w:rPr>
          <w:bCs/>
          <w:szCs w:val="24"/>
        </w:rPr>
        <w:t>réunion a un caractère</w:t>
      </w:r>
      <w:r w:rsidR="00067231" w:rsidRPr="003F5448">
        <w:rPr>
          <w:bCs/>
          <w:szCs w:val="24"/>
        </w:rPr>
        <w:t xml:space="preserve"> </w:t>
      </w:r>
      <w:r w:rsidRPr="003F5448">
        <w:rPr>
          <w:bCs/>
          <w:szCs w:val="24"/>
        </w:rPr>
        <w:t>général, il est difficile pour les administrations d</w:t>
      </w:r>
      <w:r w:rsidR="00911E83" w:rsidRPr="003F5448">
        <w:rPr>
          <w:bCs/>
          <w:szCs w:val="24"/>
        </w:rPr>
        <w:t>'</w:t>
      </w:r>
      <w:r w:rsidRPr="003F5448">
        <w:rPr>
          <w:color w:val="000000"/>
        </w:rPr>
        <w:t>en savoir plus sur la</w:t>
      </w:r>
      <w:r w:rsidR="00067231" w:rsidRPr="003F5448">
        <w:rPr>
          <w:color w:val="000000"/>
        </w:rPr>
        <w:t xml:space="preserve"> </w:t>
      </w:r>
      <w:r w:rsidR="00A72BD4" w:rsidRPr="003F5448">
        <w:rPr>
          <w:color w:val="000000"/>
        </w:rPr>
        <w:t>décision</w:t>
      </w:r>
      <w:r w:rsidRPr="003F5448">
        <w:rPr>
          <w:color w:val="000000"/>
        </w:rPr>
        <w:t xml:space="preserve"> </w:t>
      </w:r>
      <w:r w:rsidRPr="003F5448">
        <w:rPr>
          <w:bCs/>
          <w:szCs w:val="24"/>
        </w:rPr>
        <w:t>et de</w:t>
      </w:r>
      <w:r w:rsidR="00067231" w:rsidRPr="003F5448">
        <w:rPr>
          <w:bCs/>
          <w:szCs w:val="24"/>
        </w:rPr>
        <w:t xml:space="preserve"> </w:t>
      </w:r>
      <w:r w:rsidR="00A72BD4" w:rsidRPr="003F5448">
        <w:rPr>
          <w:bCs/>
          <w:szCs w:val="24"/>
        </w:rPr>
        <w:t xml:space="preserve">la </w:t>
      </w:r>
      <w:r w:rsidRPr="003F5448">
        <w:rPr>
          <w:bCs/>
          <w:szCs w:val="24"/>
        </w:rPr>
        <w:t>mettre</w:t>
      </w:r>
      <w:r w:rsidR="00067231" w:rsidRPr="003F5448">
        <w:rPr>
          <w:bCs/>
          <w:szCs w:val="24"/>
        </w:rPr>
        <w:t xml:space="preserve"> </w:t>
      </w:r>
      <w:r w:rsidRPr="003F5448">
        <w:rPr>
          <w:bCs/>
          <w:szCs w:val="24"/>
        </w:rPr>
        <w:t>en application</w:t>
      </w:r>
      <w:r w:rsidR="00127E5B" w:rsidRPr="003F5448">
        <w:rPr>
          <w:bCs/>
          <w:szCs w:val="24"/>
        </w:rPr>
        <w:t>.</w:t>
      </w:r>
      <w:r w:rsidRPr="003F5448">
        <w:rPr>
          <w:bCs/>
          <w:szCs w:val="24"/>
        </w:rPr>
        <w:t xml:space="preserve"> En outre, le Comité n</w:t>
      </w:r>
      <w:r w:rsidR="00911E83" w:rsidRPr="003F5448">
        <w:rPr>
          <w:bCs/>
          <w:szCs w:val="24"/>
        </w:rPr>
        <w:t>'</w:t>
      </w:r>
      <w:r w:rsidRPr="003F5448">
        <w:rPr>
          <w:bCs/>
          <w:szCs w:val="24"/>
        </w:rPr>
        <w:t xml:space="preserve">a </w:t>
      </w:r>
      <w:r w:rsidR="00A72BD4" w:rsidRPr="003F5448">
        <w:rPr>
          <w:bCs/>
          <w:szCs w:val="24"/>
        </w:rPr>
        <w:t xml:space="preserve">pu </w:t>
      </w:r>
      <w:r w:rsidRPr="003F5448">
        <w:rPr>
          <w:bCs/>
          <w:szCs w:val="24"/>
        </w:rPr>
        <w:t>donn</w:t>
      </w:r>
      <w:r w:rsidR="00A72BD4" w:rsidRPr="003F5448">
        <w:rPr>
          <w:bCs/>
          <w:szCs w:val="24"/>
        </w:rPr>
        <w:t>er</w:t>
      </w:r>
      <w:r w:rsidRPr="003F5448">
        <w:rPr>
          <w:bCs/>
          <w:szCs w:val="24"/>
        </w:rPr>
        <w:t xml:space="preserve"> suite à la décision visant à revoir</w:t>
      </w:r>
      <w:r w:rsidR="00067231" w:rsidRPr="003F5448">
        <w:rPr>
          <w:bCs/>
          <w:szCs w:val="24"/>
        </w:rPr>
        <w:t xml:space="preserve"> </w:t>
      </w:r>
      <w:r w:rsidRPr="003F5448">
        <w:rPr>
          <w:color w:val="000000"/>
        </w:rPr>
        <w:t>les Règles de procédure</w:t>
      </w:r>
      <w:r w:rsidR="00067231" w:rsidRPr="003F5448">
        <w:rPr>
          <w:color w:val="000000"/>
        </w:rPr>
        <w:t xml:space="preserve"> </w:t>
      </w:r>
      <w:r w:rsidRPr="003F5448">
        <w:rPr>
          <w:color w:val="000000"/>
        </w:rPr>
        <w:t>relatives à ses méthodes de travail</w:t>
      </w:r>
      <w:r w:rsidR="00127E5B" w:rsidRPr="003F5448">
        <w:rPr>
          <w:color w:val="000000"/>
        </w:rPr>
        <w:t>.</w:t>
      </w:r>
    </w:p>
    <w:p w14:paraId="09D799B9" w14:textId="1EF58502" w:rsidR="00430845" w:rsidRPr="003F5448" w:rsidRDefault="00430845" w:rsidP="00F3772F">
      <w:pPr>
        <w:jc w:val="both"/>
        <w:rPr>
          <w:bCs/>
          <w:szCs w:val="24"/>
        </w:rPr>
      </w:pPr>
      <w:r w:rsidRPr="003F5448">
        <w:rPr>
          <w:bCs/>
          <w:szCs w:val="24"/>
        </w:rPr>
        <w:t>2.14</w:t>
      </w:r>
      <w:r w:rsidRPr="003F5448">
        <w:rPr>
          <w:bCs/>
          <w:szCs w:val="24"/>
        </w:rPr>
        <w:tab/>
      </w:r>
      <w:bookmarkStart w:id="36" w:name="lt_pId135"/>
      <w:r w:rsidRPr="003F5448">
        <w:rPr>
          <w:bCs/>
          <w:szCs w:val="24"/>
        </w:rPr>
        <w:t xml:space="preserve">Le </w:t>
      </w:r>
      <w:r w:rsidRPr="003F5448">
        <w:rPr>
          <w:b/>
          <w:szCs w:val="24"/>
        </w:rPr>
        <w:t>Président</w:t>
      </w:r>
      <w:r w:rsidR="00067231" w:rsidRPr="003F5448">
        <w:rPr>
          <w:b/>
          <w:szCs w:val="24"/>
        </w:rPr>
        <w:t xml:space="preserve"> </w:t>
      </w:r>
      <w:r w:rsidRPr="003F5448">
        <w:rPr>
          <w:bCs/>
          <w:szCs w:val="24"/>
        </w:rPr>
        <w:t xml:space="preserve">propose, dans un souci de cohérence et </w:t>
      </w:r>
      <w:r w:rsidR="00524706" w:rsidRPr="003F5448">
        <w:rPr>
          <w:bCs/>
          <w:szCs w:val="24"/>
        </w:rPr>
        <w:t>dans l</w:t>
      </w:r>
      <w:r w:rsidR="00911E83" w:rsidRPr="003F5448">
        <w:rPr>
          <w:bCs/>
          <w:szCs w:val="24"/>
        </w:rPr>
        <w:t>'</w:t>
      </w:r>
      <w:r w:rsidR="00524706" w:rsidRPr="003F5448">
        <w:rPr>
          <w:bCs/>
          <w:szCs w:val="24"/>
        </w:rPr>
        <w:t>attente de</w:t>
      </w:r>
      <w:r w:rsidRPr="003F5448">
        <w:rPr>
          <w:bCs/>
          <w:szCs w:val="24"/>
        </w:rPr>
        <w:t xml:space="preserve"> cette révision, que le </w:t>
      </w:r>
      <w:r w:rsidR="005F79D9" w:rsidRPr="003F5448">
        <w:rPr>
          <w:bCs/>
          <w:szCs w:val="24"/>
        </w:rPr>
        <w:t>Document</w:t>
      </w:r>
      <w:r w:rsidR="00067231" w:rsidRPr="003F5448">
        <w:rPr>
          <w:bCs/>
          <w:szCs w:val="24"/>
        </w:rPr>
        <w:t xml:space="preserve"> </w:t>
      </w:r>
      <w:r w:rsidRPr="003F5448">
        <w:rPr>
          <w:bCs/>
          <w:szCs w:val="24"/>
        </w:rPr>
        <w:t>RRB21-1/DELAYED/8 soit accepté</w:t>
      </w:r>
      <w:r w:rsidR="00067231" w:rsidRPr="003F5448">
        <w:rPr>
          <w:bCs/>
          <w:szCs w:val="24"/>
        </w:rPr>
        <w:t xml:space="preserve"> </w:t>
      </w:r>
      <w:r w:rsidRPr="003F5448">
        <w:rPr>
          <w:bCs/>
          <w:szCs w:val="24"/>
        </w:rPr>
        <w:t>à titre d</w:t>
      </w:r>
      <w:r w:rsidR="00911E83" w:rsidRPr="003F5448">
        <w:rPr>
          <w:bCs/>
          <w:szCs w:val="24"/>
        </w:rPr>
        <w:t>'</w:t>
      </w:r>
      <w:r w:rsidRPr="003F5448">
        <w:rPr>
          <w:bCs/>
          <w:szCs w:val="24"/>
        </w:rPr>
        <w:t>information.</w:t>
      </w:r>
      <w:bookmarkEnd w:id="36"/>
    </w:p>
    <w:p w14:paraId="2F30F71F" w14:textId="022A3CA5" w:rsidR="00430845" w:rsidRPr="003F5448" w:rsidRDefault="00430845" w:rsidP="00F3772F">
      <w:pPr>
        <w:jc w:val="both"/>
        <w:rPr>
          <w:bCs/>
          <w:szCs w:val="24"/>
        </w:rPr>
      </w:pPr>
      <w:r w:rsidRPr="003F5448">
        <w:rPr>
          <w:bCs/>
          <w:szCs w:val="24"/>
        </w:rPr>
        <w:t>2.15</w:t>
      </w:r>
      <w:r w:rsidRPr="003F5448">
        <w:rPr>
          <w:bCs/>
          <w:szCs w:val="24"/>
        </w:rPr>
        <w:tab/>
      </w:r>
      <w:bookmarkStart w:id="37" w:name="lt_pId137"/>
      <w:r w:rsidRPr="003F5448">
        <w:rPr>
          <w:b/>
          <w:bCs/>
          <w:szCs w:val="24"/>
        </w:rPr>
        <w:t>Mme Jeanty</w:t>
      </w:r>
      <w:r w:rsidR="00067231" w:rsidRPr="003F5448">
        <w:rPr>
          <w:bCs/>
          <w:szCs w:val="24"/>
        </w:rPr>
        <w:t xml:space="preserve"> </w:t>
      </w:r>
      <w:r w:rsidRPr="003F5448">
        <w:rPr>
          <w:bCs/>
          <w:szCs w:val="24"/>
        </w:rPr>
        <w:t xml:space="preserve">et </w:t>
      </w:r>
      <w:r w:rsidRPr="003F5448">
        <w:rPr>
          <w:b/>
          <w:bCs/>
          <w:szCs w:val="24"/>
        </w:rPr>
        <w:t>Mme Hasanova</w:t>
      </w:r>
      <w:r w:rsidRPr="003F5448">
        <w:rPr>
          <w:bCs/>
          <w:szCs w:val="24"/>
        </w:rPr>
        <w:t xml:space="preserve"> </w:t>
      </w:r>
      <w:bookmarkEnd w:id="37"/>
      <w:r w:rsidRPr="003F5448">
        <w:rPr>
          <w:bCs/>
          <w:szCs w:val="24"/>
        </w:rPr>
        <w:t>partagent cet avis</w:t>
      </w:r>
      <w:r w:rsidR="00127E5B" w:rsidRPr="003F5448">
        <w:rPr>
          <w:bCs/>
          <w:szCs w:val="24"/>
        </w:rPr>
        <w:t>.</w:t>
      </w:r>
    </w:p>
    <w:p w14:paraId="04851A7C" w14:textId="74310593" w:rsidR="00430845" w:rsidRPr="003F5448" w:rsidRDefault="00430845" w:rsidP="00F3772F">
      <w:pPr>
        <w:jc w:val="both"/>
        <w:rPr>
          <w:szCs w:val="24"/>
        </w:rPr>
      </w:pPr>
      <w:r w:rsidRPr="003F5448">
        <w:rPr>
          <w:szCs w:val="24"/>
        </w:rPr>
        <w:t>2.16</w:t>
      </w:r>
      <w:r w:rsidRPr="003F5448">
        <w:rPr>
          <w:szCs w:val="24"/>
        </w:rPr>
        <w:tab/>
      </w:r>
      <w:bookmarkStart w:id="38" w:name="lt_pId139"/>
      <w:r w:rsidR="00A70531">
        <w:rPr>
          <w:szCs w:val="24"/>
        </w:rPr>
        <w:t>À</w:t>
      </w:r>
      <w:r w:rsidRPr="003F5448">
        <w:rPr>
          <w:szCs w:val="24"/>
        </w:rPr>
        <w:t xml:space="preserve"> propos du </w:t>
      </w:r>
      <w:r w:rsidR="005F79D9" w:rsidRPr="003F5448">
        <w:rPr>
          <w:szCs w:val="24"/>
        </w:rPr>
        <w:t>Document</w:t>
      </w:r>
      <w:r w:rsidR="00067231" w:rsidRPr="003F5448">
        <w:rPr>
          <w:szCs w:val="24"/>
        </w:rPr>
        <w:t xml:space="preserve"> </w:t>
      </w:r>
      <w:r w:rsidRPr="003F5448">
        <w:rPr>
          <w:szCs w:val="24"/>
        </w:rPr>
        <w:t>RRB21-1/DELAYED/9 soumis par l</w:t>
      </w:r>
      <w:r w:rsidR="00911E83" w:rsidRPr="003F5448">
        <w:rPr>
          <w:szCs w:val="24"/>
        </w:rPr>
        <w:t>'</w:t>
      </w:r>
      <w:r w:rsidRPr="003F5448">
        <w:rPr>
          <w:szCs w:val="24"/>
        </w:rPr>
        <w:t>Administration de</w:t>
      </w:r>
      <w:r w:rsidR="00067231" w:rsidRPr="003F5448">
        <w:rPr>
          <w:szCs w:val="24"/>
        </w:rPr>
        <w:t xml:space="preserve"> </w:t>
      </w:r>
      <w:r w:rsidRPr="003F5448">
        <w:rPr>
          <w:szCs w:val="24"/>
        </w:rPr>
        <w:t>Papouasie</w:t>
      </w:r>
      <w:r w:rsidR="00127E5B" w:rsidRPr="003F5448">
        <w:rPr>
          <w:szCs w:val="24"/>
        </w:rPr>
        <w:noBreakHyphen/>
      </w:r>
      <w:r w:rsidRPr="003F5448">
        <w:rPr>
          <w:szCs w:val="24"/>
        </w:rPr>
        <w:t xml:space="preserve">Nouvelle-Guinée, </w:t>
      </w:r>
      <w:r w:rsidRPr="003F5448">
        <w:rPr>
          <w:b/>
          <w:bCs/>
          <w:szCs w:val="24"/>
        </w:rPr>
        <w:t>M. Henri</w:t>
      </w:r>
      <w:r w:rsidRPr="003F5448">
        <w:rPr>
          <w:szCs w:val="24"/>
        </w:rPr>
        <w:t xml:space="preserve"> suggère </w:t>
      </w:r>
      <w:r w:rsidR="00634AFB" w:rsidRPr="003F5448">
        <w:rPr>
          <w:szCs w:val="24"/>
        </w:rPr>
        <w:t>d</w:t>
      </w:r>
      <w:r w:rsidR="00911E83" w:rsidRPr="003F5448">
        <w:rPr>
          <w:szCs w:val="24"/>
        </w:rPr>
        <w:t>'</w:t>
      </w:r>
      <w:r w:rsidR="00634AFB" w:rsidRPr="003F5448">
        <w:rPr>
          <w:szCs w:val="24"/>
        </w:rPr>
        <w:t>examiner</w:t>
      </w:r>
      <w:r w:rsidRPr="003F5448">
        <w:rPr>
          <w:szCs w:val="24"/>
        </w:rPr>
        <w:t xml:space="preserve"> ce document</w:t>
      </w:r>
      <w:r w:rsidR="00067231" w:rsidRPr="003F5448">
        <w:rPr>
          <w:szCs w:val="24"/>
        </w:rPr>
        <w:t xml:space="preserve"> </w:t>
      </w:r>
      <w:r w:rsidRPr="003F5448">
        <w:rPr>
          <w:szCs w:val="24"/>
        </w:rPr>
        <w:t>pour information</w:t>
      </w:r>
      <w:r w:rsidR="00067231" w:rsidRPr="003F5448">
        <w:rPr>
          <w:szCs w:val="24"/>
        </w:rPr>
        <w:t xml:space="preserve"> </w:t>
      </w:r>
      <w:r w:rsidRPr="003F5448">
        <w:rPr>
          <w:szCs w:val="24"/>
        </w:rPr>
        <w:t>au titre du point 6.6 de l</w:t>
      </w:r>
      <w:r w:rsidR="00911E83" w:rsidRPr="003F5448">
        <w:rPr>
          <w:szCs w:val="24"/>
        </w:rPr>
        <w:t>'</w:t>
      </w:r>
      <w:r w:rsidRPr="003F5448">
        <w:rPr>
          <w:szCs w:val="24"/>
        </w:rPr>
        <w:t>ordre du jour, pour lequel il fournit des réponses à certaines</w:t>
      </w:r>
      <w:r w:rsidR="00067231" w:rsidRPr="003F5448">
        <w:rPr>
          <w:szCs w:val="24"/>
        </w:rPr>
        <w:t xml:space="preserve"> </w:t>
      </w:r>
      <w:r w:rsidRPr="003F5448">
        <w:rPr>
          <w:szCs w:val="24"/>
        </w:rPr>
        <w:t>questions du Comité, et non au titre du point 5.1, au sujet duquel le Comité a</w:t>
      </w:r>
      <w:r w:rsidR="00067231" w:rsidRPr="003F5448">
        <w:rPr>
          <w:szCs w:val="24"/>
        </w:rPr>
        <w:t xml:space="preserve"> </w:t>
      </w:r>
      <w:r w:rsidRPr="003F5448">
        <w:rPr>
          <w:szCs w:val="24"/>
        </w:rPr>
        <w:t>déjà formulé des conclusions lorsque le document a été reçu.</w:t>
      </w:r>
      <w:bookmarkEnd w:id="38"/>
    </w:p>
    <w:p w14:paraId="51A7CF6D" w14:textId="165879B1" w:rsidR="00430845" w:rsidRPr="003F5448" w:rsidRDefault="00430845" w:rsidP="00F3772F">
      <w:pPr>
        <w:jc w:val="both"/>
        <w:rPr>
          <w:szCs w:val="24"/>
        </w:rPr>
      </w:pPr>
      <w:r w:rsidRPr="003F5448">
        <w:rPr>
          <w:szCs w:val="24"/>
        </w:rPr>
        <w:t>2.17</w:t>
      </w:r>
      <w:r w:rsidRPr="003F5448">
        <w:rPr>
          <w:szCs w:val="24"/>
        </w:rPr>
        <w:tab/>
      </w:r>
      <w:bookmarkStart w:id="39" w:name="lt_pId141"/>
      <w:r w:rsidRPr="003F5448">
        <w:rPr>
          <w:b/>
          <w:bCs/>
          <w:szCs w:val="24"/>
        </w:rPr>
        <w:t>M. Borjón</w:t>
      </w:r>
      <w:r w:rsidRPr="003F5448">
        <w:rPr>
          <w:szCs w:val="24"/>
        </w:rPr>
        <w:t xml:space="preserve"> se déclare surpris de la soumission</w:t>
      </w:r>
      <w:r w:rsidR="00067231" w:rsidRPr="003F5448">
        <w:rPr>
          <w:szCs w:val="24"/>
        </w:rPr>
        <w:t xml:space="preserve"> </w:t>
      </w:r>
      <w:r w:rsidRPr="003F5448">
        <w:rPr>
          <w:szCs w:val="24"/>
        </w:rPr>
        <w:t xml:space="preserve">extrêmement tardive du </w:t>
      </w:r>
      <w:r w:rsidR="005F79D9" w:rsidRPr="003F5448">
        <w:rPr>
          <w:szCs w:val="24"/>
        </w:rPr>
        <w:t>Document</w:t>
      </w:r>
      <w:r w:rsidR="00E55DCC" w:rsidRPr="003F5448">
        <w:rPr>
          <w:szCs w:val="24"/>
        </w:rPr>
        <w:t> </w:t>
      </w:r>
      <w:r w:rsidRPr="003F5448">
        <w:rPr>
          <w:szCs w:val="24"/>
        </w:rPr>
        <w:t>RRB21</w:t>
      </w:r>
      <w:r w:rsidR="00127E5B" w:rsidRPr="003F5448">
        <w:rPr>
          <w:szCs w:val="24"/>
        </w:rPr>
        <w:noBreakHyphen/>
      </w:r>
      <w:r w:rsidRPr="003F5448">
        <w:rPr>
          <w:szCs w:val="24"/>
        </w:rPr>
        <w:t>1/DELAYED/9</w:t>
      </w:r>
      <w:r w:rsidRPr="003F5448">
        <w:t xml:space="preserve"> et est opposé</w:t>
      </w:r>
      <w:r w:rsidRPr="003F5448">
        <w:rPr>
          <w:szCs w:val="24"/>
        </w:rPr>
        <w:t xml:space="preserve"> à ce que ce document soit accepté</w:t>
      </w:r>
      <w:r w:rsidR="00067231" w:rsidRPr="003F5448">
        <w:rPr>
          <w:szCs w:val="24"/>
        </w:rPr>
        <w:t>,</w:t>
      </w:r>
      <w:r w:rsidR="00E55DCC" w:rsidRPr="003F5448">
        <w:rPr>
          <w:szCs w:val="24"/>
        </w:rPr>
        <w:t xml:space="preserve"> à quelque titre </w:t>
      </w:r>
      <w:r w:rsidRPr="003F5448">
        <w:rPr>
          <w:szCs w:val="24"/>
        </w:rPr>
        <w:t>que ce soit. Il</w:t>
      </w:r>
      <w:r w:rsidR="00067231" w:rsidRPr="003F5448">
        <w:rPr>
          <w:szCs w:val="24"/>
        </w:rPr>
        <w:t xml:space="preserve"> </w:t>
      </w:r>
      <w:r w:rsidR="00634AFB" w:rsidRPr="003F5448">
        <w:rPr>
          <w:szCs w:val="24"/>
        </w:rPr>
        <w:t xml:space="preserve">est </w:t>
      </w:r>
      <w:r w:rsidRPr="003F5448">
        <w:rPr>
          <w:szCs w:val="24"/>
        </w:rPr>
        <w:t>également</w:t>
      </w:r>
      <w:r w:rsidR="00067231" w:rsidRPr="003F5448">
        <w:rPr>
          <w:szCs w:val="24"/>
        </w:rPr>
        <w:t xml:space="preserve"> </w:t>
      </w:r>
      <w:r w:rsidR="00634AFB" w:rsidRPr="003F5448">
        <w:t>très réservé</w:t>
      </w:r>
      <w:r w:rsidR="00634AFB" w:rsidRPr="003F5448">
        <w:rPr>
          <w:szCs w:val="24"/>
        </w:rPr>
        <w:t xml:space="preserve"> </w:t>
      </w:r>
      <w:r w:rsidRPr="003F5448">
        <w:rPr>
          <w:szCs w:val="24"/>
        </w:rPr>
        <w:t>quant</w:t>
      </w:r>
      <w:r w:rsidR="00067231" w:rsidRPr="003F5448">
        <w:rPr>
          <w:szCs w:val="24"/>
        </w:rPr>
        <w:t xml:space="preserve"> </w:t>
      </w:r>
      <w:r w:rsidR="00634AFB" w:rsidRPr="003F5448">
        <w:t>à la question</w:t>
      </w:r>
      <w:r w:rsidRPr="003F5448">
        <w:t xml:space="preserve"> de savoir</w:t>
      </w:r>
      <w:r w:rsidRPr="003F5448">
        <w:rPr>
          <w:szCs w:val="24"/>
        </w:rPr>
        <w:t xml:space="preserve"> si le Comité devrait</w:t>
      </w:r>
      <w:r w:rsidR="00067231" w:rsidRPr="003F5448">
        <w:rPr>
          <w:szCs w:val="24"/>
        </w:rPr>
        <w:t xml:space="preserve"> </w:t>
      </w:r>
      <w:r w:rsidRPr="003F5448">
        <w:rPr>
          <w:szCs w:val="24"/>
        </w:rPr>
        <w:t xml:space="preserve">accepter le </w:t>
      </w:r>
      <w:r w:rsidR="005F79D9" w:rsidRPr="003F5448">
        <w:rPr>
          <w:szCs w:val="24"/>
        </w:rPr>
        <w:t>Document</w:t>
      </w:r>
      <w:r w:rsidR="00127E5B" w:rsidRPr="003F5448">
        <w:rPr>
          <w:szCs w:val="24"/>
        </w:rPr>
        <w:t> </w:t>
      </w:r>
      <w:r w:rsidRPr="003F5448">
        <w:rPr>
          <w:szCs w:val="24"/>
        </w:rPr>
        <w:t>RRB21-1/DELAYED/10, étant donné qu</w:t>
      </w:r>
      <w:r w:rsidR="00911E83" w:rsidRPr="003F5448">
        <w:rPr>
          <w:szCs w:val="24"/>
        </w:rPr>
        <w:t>'</w:t>
      </w:r>
      <w:r w:rsidRPr="003F5448">
        <w:rPr>
          <w:szCs w:val="24"/>
        </w:rPr>
        <w:t>il a déjà commencé à examiner le point correspondant de l</w:t>
      </w:r>
      <w:r w:rsidR="00911E83" w:rsidRPr="003F5448">
        <w:rPr>
          <w:szCs w:val="24"/>
        </w:rPr>
        <w:t>'</w:t>
      </w:r>
      <w:r w:rsidRPr="003F5448">
        <w:rPr>
          <w:szCs w:val="24"/>
        </w:rPr>
        <w:t>ordre du jour (point 6.3).</w:t>
      </w:r>
      <w:bookmarkEnd w:id="39"/>
    </w:p>
    <w:p w14:paraId="3E9639AC" w14:textId="6780344E" w:rsidR="00430845" w:rsidRPr="003F5448" w:rsidRDefault="00430845" w:rsidP="00F3772F">
      <w:pPr>
        <w:jc w:val="both"/>
        <w:rPr>
          <w:szCs w:val="24"/>
        </w:rPr>
      </w:pPr>
      <w:r w:rsidRPr="003F5448">
        <w:rPr>
          <w:szCs w:val="24"/>
        </w:rPr>
        <w:t>2.18</w:t>
      </w:r>
      <w:r w:rsidRPr="003F5448">
        <w:rPr>
          <w:szCs w:val="24"/>
        </w:rPr>
        <w:tab/>
      </w:r>
      <w:bookmarkStart w:id="40" w:name="lt_pId144"/>
      <w:r w:rsidRPr="003F5448">
        <w:rPr>
          <w:b/>
          <w:bCs/>
          <w:szCs w:val="24"/>
        </w:rPr>
        <w:t>M. Azzouz</w:t>
      </w:r>
      <w:r w:rsidRPr="003F5448">
        <w:rPr>
          <w:szCs w:val="24"/>
        </w:rPr>
        <w:t xml:space="preserve">, pour sa part, se dit surpris de constater que </w:t>
      </w:r>
      <w:r w:rsidR="006B6A38" w:rsidRPr="003F5448">
        <w:rPr>
          <w:szCs w:val="24"/>
        </w:rPr>
        <w:t xml:space="preserve">plus de </w:t>
      </w:r>
      <w:r w:rsidRPr="003F5448">
        <w:rPr>
          <w:szCs w:val="24"/>
        </w:rPr>
        <w:t xml:space="preserve">dix </w:t>
      </w:r>
      <w:r w:rsidRPr="003F5448">
        <w:rPr>
          <w:bCs/>
          <w:szCs w:val="24"/>
        </w:rPr>
        <w:t>contributions tardives</w:t>
      </w:r>
      <w:r w:rsidR="00067231" w:rsidRPr="003F5448">
        <w:rPr>
          <w:szCs w:val="24"/>
        </w:rPr>
        <w:t xml:space="preserve"> </w:t>
      </w:r>
      <w:r w:rsidRPr="003F5448">
        <w:rPr>
          <w:szCs w:val="24"/>
        </w:rPr>
        <w:t>en tout, soit plus de 50</w:t>
      </w:r>
      <w:r w:rsidR="00067231" w:rsidRPr="003F5448">
        <w:rPr>
          <w:szCs w:val="24"/>
        </w:rPr>
        <w:t xml:space="preserve"> </w:t>
      </w:r>
      <w:r w:rsidR="00634AFB" w:rsidRPr="003F5448">
        <w:rPr>
          <w:szCs w:val="24"/>
        </w:rPr>
        <w:t xml:space="preserve">pour cent </w:t>
      </w:r>
      <w:r w:rsidRPr="003F5448">
        <w:rPr>
          <w:szCs w:val="24"/>
        </w:rPr>
        <w:t>de l</w:t>
      </w:r>
      <w:r w:rsidR="00911E83" w:rsidRPr="003F5448">
        <w:rPr>
          <w:szCs w:val="24"/>
        </w:rPr>
        <w:t>'</w:t>
      </w:r>
      <w:r w:rsidRPr="003F5448">
        <w:rPr>
          <w:szCs w:val="24"/>
        </w:rPr>
        <w:t>ensemble des contributions</w:t>
      </w:r>
      <w:r w:rsidR="00361FDB" w:rsidRPr="003F5448">
        <w:rPr>
          <w:szCs w:val="24"/>
        </w:rPr>
        <w:t xml:space="preserve"> reçues avant la date limite de soumission des contributions</w:t>
      </w:r>
      <w:r w:rsidRPr="003F5448">
        <w:rPr>
          <w:szCs w:val="24"/>
        </w:rPr>
        <w:t xml:space="preserve">, </w:t>
      </w:r>
      <w:r w:rsidR="00127E5B" w:rsidRPr="003F5448">
        <w:rPr>
          <w:szCs w:val="24"/>
        </w:rPr>
        <w:t>ont</w:t>
      </w:r>
      <w:r w:rsidRPr="003F5448">
        <w:rPr>
          <w:szCs w:val="24"/>
        </w:rPr>
        <w:t xml:space="preserve"> été reçues. </w:t>
      </w:r>
      <w:r w:rsidR="00634AFB" w:rsidRPr="003F5448">
        <w:rPr>
          <w:szCs w:val="24"/>
        </w:rPr>
        <w:t>Il suggère, conjointement avec</w:t>
      </w:r>
      <w:r w:rsidRPr="003F5448">
        <w:rPr>
          <w:szCs w:val="24"/>
        </w:rPr>
        <w:t xml:space="preserve"> </w:t>
      </w:r>
      <w:r w:rsidRPr="003F5448">
        <w:rPr>
          <w:b/>
          <w:bCs/>
          <w:szCs w:val="24"/>
        </w:rPr>
        <w:t>Mme Hasanova</w:t>
      </w:r>
      <w:r w:rsidR="00634AFB" w:rsidRPr="003F5448">
        <w:rPr>
          <w:szCs w:val="24"/>
        </w:rPr>
        <w:t xml:space="preserve">, </w:t>
      </w:r>
      <w:r w:rsidRPr="003F5448">
        <w:rPr>
          <w:szCs w:val="24"/>
        </w:rPr>
        <w:t>de reporter l</w:t>
      </w:r>
      <w:r w:rsidR="00911E83" w:rsidRPr="003F5448">
        <w:rPr>
          <w:szCs w:val="24"/>
        </w:rPr>
        <w:t>'</w:t>
      </w:r>
      <w:r w:rsidRPr="003F5448">
        <w:rPr>
          <w:szCs w:val="24"/>
        </w:rPr>
        <w:t xml:space="preserve">examen des </w:t>
      </w:r>
      <w:r w:rsidR="005F79D9" w:rsidRPr="003F5448">
        <w:rPr>
          <w:szCs w:val="24"/>
        </w:rPr>
        <w:t>Document</w:t>
      </w:r>
      <w:r w:rsidRPr="003F5448">
        <w:rPr>
          <w:szCs w:val="24"/>
        </w:rPr>
        <w:t>s RRB21-1/DELAYED/9-11 à la</w:t>
      </w:r>
      <w:r w:rsidR="00067231" w:rsidRPr="003F5448">
        <w:rPr>
          <w:szCs w:val="24"/>
        </w:rPr>
        <w:t xml:space="preserve"> </w:t>
      </w:r>
      <w:r w:rsidRPr="003F5448">
        <w:rPr>
          <w:szCs w:val="24"/>
        </w:rPr>
        <w:t>réunion suivante.</w:t>
      </w:r>
      <w:bookmarkEnd w:id="40"/>
    </w:p>
    <w:p w14:paraId="476D5CE0" w14:textId="2D50BDC9" w:rsidR="00430845" w:rsidRPr="003F5448" w:rsidRDefault="00430845" w:rsidP="00F3772F">
      <w:pPr>
        <w:jc w:val="both"/>
        <w:rPr>
          <w:szCs w:val="24"/>
        </w:rPr>
      </w:pPr>
      <w:r w:rsidRPr="003F5448">
        <w:rPr>
          <w:szCs w:val="24"/>
        </w:rPr>
        <w:t>2.19</w:t>
      </w:r>
      <w:r w:rsidRPr="003F5448">
        <w:rPr>
          <w:szCs w:val="24"/>
        </w:rPr>
        <w:tab/>
      </w:r>
      <w:bookmarkStart w:id="41" w:name="lt_pId148"/>
      <w:r w:rsidRPr="003F5448">
        <w:rPr>
          <w:b/>
          <w:bCs/>
          <w:szCs w:val="24"/>
        </w:rPr>
        <w:t>Mme Beaumier</w:t>
      </w:r>
      <w:r w:rsidRPr="003F5448">
        <w:rPr>
          <w:szCs w:val="24"/>
        </w:rPr>
        <w:t xml:space="preserve"> estime que </w:t>
      </w:r>
      <w:r w:rsidR="00634AFB" w:rsidRPr="003F5448">
        <w:rPr>
          <w:szCs w:val="24"/>
        </w:rPr>
        <w:t>la</w:t>
      </w:r>
      <w:r w:rsidR="00067231" w:rsidRPr="003F5448">
        <w:rPr>
          <w:szCs w:val="24"/>
        </w:rPr>
        <w:t xml:space="preserve"> </w:t>
      </w:r>
      <w:r w:rsidRPr="003F5448">
        <w:rPr>
          <w:szCs w:val="24"/>
        </w:rPr>
        <w:t>situation n</w:t>
      </w:r>
      <w:r w:rsidR="00911E83" w:rsidRPr="003F5448">
        <w:rPr>
          <w:szCs w:val="24"/>
        </w:rPr>
        <w:t>'</w:t>
      </w:r>
      <w:r w:rsidRPr="003F5448">
        <w:rPr>
          <w:szCs w:val="24"/>
        </w:rPr>
        <w:t xml:space="preserve">est pas tenable pour le Comité. </w:t>
      </w:r>
      <w:r w:rsidR="00634AFB" w:rsidRPr="003F5448">
        <w:rPr>
          <w:szCs w:val="24"/>
        </w:rPr>
        <w:t>Bien qu</w:t>
      </w:r>
      <w:r w:rsidR="00911E83" w:rsidRPr="003F5448">
        <w:rPr>
          <w:szCs w:val="24"/>
        </w:rPr>
        <w:t>'</w:t>
      </w:r>
      <w:r w:rsidR="00634AFB" w:rsidRPr="003F5448">
        <w:rPr>
          <w:szCs w:val="24"/>
        </w:rPr>
        <w:t>il</w:t>
      </w:r>
      <w:r w:rsidR="00067231" w:rsidRPr="003F5448">
        <w:rPr>
          <w:szCs w:val="24"/>
        </w:rPr>
        <w:t xml:space="preserve"> </w:t>
      </w:r>
      <w:r w:rsidR="00634AFB" w:rsidRPr="003F5448">
        <w:rPr>
          <w:szCs w:val="24"/>
        </w:rPr>
        <w:t>soit</w:t>
      </w:r>
      <w:r w:rsidRPr="003F5448">
        <w:rPr>
          <w:szCs w:val="24"/>
        </w:rPr>
        <w:t xml:space="preserve"> </w:t>
      </w:r>
      <w:r w:rsidR="00634AFB" w:rsidRPr="003F5448">
        <w:rPr>
          <w:szCs w:val="24"/>
        </w:rPr>
        <w:t>peut-</w:t>
      </w:r>
      <w:r w:rsidRPr="003F5448">
        <w:rPr>
          <w:szCs w:val="24"/>
        </w:rPr>
        <w:t>être judicieux d</w:t>
      </w:r>
      <w:r w:rsidR="00911E83" w:rsidRPr="003F5448">
        <w:rPr>
          <w:szCs w:val="24"/>
        </w:rPr>
        <w:t>'</w:t>
      </w:r>
      <w:r w:rsidRPr="003F5448">
        <w:rPr>
          <w:szCs w:val="24"/>
        </w:rPr>
        <w:t>accepter les documents soumis en réponse à d</w:t>
      </w:r>
      <w:r w:rsidR="00911E83" w:rsidRPr="003F5448">
        <w:rPr>
          <w:szCs w:val="24"/>
        </w:rPr>
        <w:t>'</w:t>
      </w:r>
      <w:r w:rsidRPr="003F5448">
        <w:rPr>
          <w:szCs w:val="24"/>
        </w:rPr>
        <w:t>autres documents,</w:t>
      </w:r>
      <w:r w:rsidR="00067231" w:rsidRPr="003F5448">
        <w:rPr>
          <w:szCs w:val="24"/>
        </w:rPr>
        <w:t xml:space="preserve"> </w:t>
      </w:r>
      <w:r w:rsidRPr="003F5448">
        <w:rPr>
          <w:szCs w:val="24"/>
        </w:rPr>
        <w:t>le Comité ne peut</w:t>
      </w:r>
      <w:r w:rsidR="00067231" w:rsidRPr="003F5448">
        <w:rPr>
          <w:szCs w:val="24"/>
        </w:rPr>
        <w:t xml:space="preserve"> </w:t>
      </w:r>
      <w:r w:rsidRPr="003F5448">
        <w:rPr>
          <w:szCs w:val="24"/>
        </w:rPr>
        <w:t xml:space="preserve">accepter des documents pendant toute la durée de sa réunion. </w:t>
      </w:r>
      <w:r w:rsidR="003505DD" w:rsidRPr="003F5448">
        <w:rPr>
          <w:szCs w:val="24"/>
        </w:rPr>
        <w:t>L</w:t>
      </w:r>
      <w:r w:rsidR="00911E83" w:rsidRPr="003F5448">
        <w:rPr>
          <w:szCs w:val="24"/>
        </w:rPr>
        <w:t>'</w:t>
      </w:r>
      <w:r w:rsidR="003505DD" w:rsidRPr="003F5448">
        <w:rPr>
          <w:szCs w:val="24"/>
        </w:rPr>
        <w:t xml:space="preserve">oratrice </w:t>
      </w:r>
      <w:r w:rsidRPr="003F5448">
        <w:rPr>
          <w:color w:val="000000"/>
        </w:rPr>
        <w:t>acceptera avec réticence</w:t>
      </w:r>
      <w:r w:rsidRPr="003F5448">
        <w:rPr>
          <w:szCs w:val="24"/>
        </w:rPr>
        <w:t xml:space="preserve"> d</w:t>
      </w:r>
      <w:r w:rsidR="00911E83" w:rsidRPr="003F5448">
        <w:rPr>
          <w:szCs w:val="24"/>
        </w:rPr>
        <w:t>'</w:t>
      </w:r>
      <w:r w:rsidRPr="003F5448">
        <w:rPr>
          <w:szCs w:val="24"/>
        </w:rPr>
        <w:t>examiner au titre du point 6.3 de l</w:t>
      </w:r>
      <w:r w:rsidR="00911E83" w:rsidRPr="003F5448">
        <w:rPr>
          <w:szCs w:val="24"/>
        </w:rPr>
        <w:t>'</w:t>
      </w:r>
      <w:r w:rsidRPr="003F5448">
        <w:rPr>
          <w:szCs w:val="24"/>
        </w:rPr>
        <w:t xml:space="preserve">ordre du jour le </w:t>
      </w:r>
      <w:r w:rsidR="005F79D9" w:rsidRPr="003F5448">
        <w:rPr>
          <w:szCs w:val="24"/>
        </w:rPr>
        <w:t>Document</w:t>
      </w:r>
      <w:r w:rsidR="00067231" w:rsidRPr="003F5448">
        <w:rPr>
          <w:szCs w:val="24"/>
        </w:rPr>
        <w:t xml:space="preserve"> </w:t>
      </w:r>
      <w:r w:rsidRPr="003F5448">
        <w:rPr>
          <w:szCs w:val="24"/>
        </w:rPr>
        <w:t>RRB21-1/DELAYED/10</w:t>
      </w:r>
      <w:r w:rsidR="00067231" w:rsidRPr="003F5448">
        <w:rPr>
          <w:szCs w:val="24"/>
        </w:rPr>
        <w:t>,</w:t>
      </w:r>
      <w:r w:rsidRPr="003F5448">
        <w:rPr>
          <w:szCs w:val="24"/>
        </w:rPr>
        <w:t xml:space="preserve"> qui a</w:t>
      </w:r>
      <w:r w:rsidR="00067231" w:rsidRPr="003F5448">
        <w:rPr>
          <w:szCs w:val="24"/>
        </w:rPr>
        <w:t xml:space="preserve"> </w:t>
      </w:r>
      <w:r w:rsidRPr="003F5448">
        <w:rPr>
          <w:szCs w:val="24"/>
        </w:rPr>
        <w:t xml:space="preserve">déjà commencé à être examiné, étant donné que les </w:t>
      </w:r>
      <w:r w:rsidR="003505DD" w:rsidRPr="003F5448">
        <w:rPr>
          <w:szCs w:val="24"/>
        </w:rPr>
        <w:t>renseignements com</w:t>
      </w:r>
      <w:r w:rsidRPr="003F5448">
        <w:rPr>
          <w:szCs w:val="24"/>
        </w:rPr>
        <w:t>plémentaires qu</w:t>
      </w:r>
      <w:r w:rsidR="00911E83" w:rsidRPr="003F5448">
        <w:rPr>
          <w:szCs w:val="24"/>
        </w:rPr>
        <w:t>'</w:t>
      </w:r>
      <w:r w:rsidRPr="003F5448">
        <w:rPr>
          <w:szCs w:val="24"/>
        </w:rPr>
        <w:t>il contient</w:t>
      </w:r>
      <w:r w:rsidR="00361FDB" w:rsidRPr="003F5448">
        <w:rPr>
          <w:szCs w:val="24"/>
        </w:rPr>
        <w:t xml:space="preserve"> sont limités et</w:t>
      </w:r>
      <w:r w:rsidR="00911E83" w:rsidRPr="003F5448">
        <w:rPr>
          <w:szCs w:val="24"/>
        </w:rPr>
        <w:t xml:space="preserve"> </w:t>
      </w:r>
      <w:r w:rsidRPr="003F5448">
        <w:rPr>
          <w:szCs w:val="24"/>
        </w:rPr>
        <w:t>ne changeront pas grand-chose à la conclusion du Comité</w:t>
      </w:r>
      <w:r w:rsidR="00127E5B" w:rsidRPr="003F5448">
        <w:rPr>
          <w:szCs w:val="24"/>
        </w:rPr>
        <w:t>.</w:t>
      </w:r>
      <w:r w:rsidRPr="003F5448">
        <w:rPr>
          <w:szCs w:val="24"/>
        </w:rPr>
        <w:t xml:space="preserve"> En revanche, le </w:t>
      </w:r>
      <w:r w:rsidR="005F79D9" w:rsidRPr="003F5448">
        <w:rPr>
          <w:szCs w:val="24"/>
        </w:rPr>
        <w:t>Document</w:t>
      </w:r>
      <w:r w:rsidR="00127E5B" w:rsidRPr="003F5448">
        <w:rPr>
          <w:szCs w:val="24"/>
        </w:rPr>
        <w:t> </w:t>
      </w:r>
      <w:r w:rsidRPr="003F5448">
        <w:rPr>
          <w:szCs w:val="24"/>
        </w:rPr>
        <w:t>RRB21-1/DELAYED/9 a été reçu plusieurs semaines après la contribution à laquelle il fait suite (</w:t>
      </w:r>
      <w:r w:rsidR="005F79D9" w:rsidRPr="003F5448">
        <w:rPr>
          <w:szCs w:val="24"/>
        </w:rPr>
        <w:t>Document</w:t>
      </w:r>
      <w:r w:rsidR="00067231" w:rsidRPr="003F5448">
        <w:rPr>
          <w:szCs w:val="24"/>
        </w:rPr>
        <w:t xml:space="preserve"> </w:t>
      </w:r>
      <w:r w:rsidRPr="003F5448">
        <w:rPr>
          <w:szCs w:val="24"/>
        </w:rPr>
        <w:t>RRB21-1/10), pour des raisons qu</w:t>
      </w:r>
      <w:r w:rsidR="00911E83" w:rsidRPr="003F5448">
        <w:rPr>
          <w:szCs w:val="24"/>
        </w:rPr>
        <w:t>'</w:t>
      </w:r>
      <w:r w:rsidRPr="003F5448">
        <w:rPr>
          <w:szCs w:val="24"/>
        </w:rPr>
        <w:t>elle</w:t>
      </w:r>
      <w:r w:rsidRPr="003F5448">
        <w:t xml:space="preserve"> </w:t>
      </w:r>
      <w:r w:rsidRPr="003F5448">
        <w:rPr>
          <w:szCs w:val="24"/>
        </w:rPr>
        <w:t>ne s</w:t>
      </w:r>
      <w:r w:rsidR="00911E83" w:rsidRPr="003F5448">
        <w:rPr>
          <w:szCs w:val="24"/>
        </w:rPr>
        <w:t>'</w:t>
      </w:r>
      <w:r w:rsidRPr="003F5448">
        <w:rPr>
          <w:szCs w:val="24"/>
        </w:rPr>
        <w:t>explique pas clairement,</w:t>
      </w:r>
      <w:r w:rsidR="00361FDB" w:rsidRPr="003F5448">
        <w:rPr>
          <w:szCs w:val="24"/>
        </w:rPr>
        <w:t xml:space="preserve"> et contient beaucoup plus de renseignements</w:t>
      </w:r>
      <w:r w:rsidRPr="003F5448">
        <w:rPr>
          <w:szCs w:val="24"/>
        </w:rPr>
        <w:t xml:space="preserve"> </w:t>
      </w:r>
      <w:r w:rsidR="00361FDB" w:rsidRPr="003F5448">
        <w:rPr>
          <w:szCs w:val="24"/>
        </w:rPr>
        <w:t>à examiner. En conséquence, l</w:t>
      </w:r>
      <w:r w:rsidR="00911E83" w:rsidRPr="003F5448">
        <w:rPr>
          <w:szCs w:val="24"/>
        </w:rPr>
        <w:t>'</w:t>
      </w:r>
      <w:r w:rsidR="00361FDB" w:rsidRPr="003F5448">
        <w:rPr>
          <w:szCs w:val="24"/>
        </w:rPr>
        <w:t>oratrice</w:t>
      </w:r>
      <w:r w:rsidR="00911E83" w:rsidRPr="003F5448">
        <w:rPr>
          <w:szCs w:val="24"/>
        </w:rPr>
        <w:t xml:space="preserve"> </w:t>
      </w:r>
      <w:r w:rsidRPr="003F5448">
        <w:rPr>
          <w:szCs w:val="24"/>
        </w:rPr>
        <w:t>propose</w:t>
      </w:r>
      <w:r w:rsidR="00067231" w:rsidRPr="003F5448">
        <w:rPr>
          <w:szCs w:val="24"/>
        </w:rPr>
        <w:t xml:space="preserve"> </w:t>
      </w:r>
      <w:r w:rsidRPr="003F5448">
        <w:rPr>
          <w:szCs w:val="24"/>
        </w:rPr>
        <w:t>de ne pas l</w:t>
      </w:r>
      <w:r w:rsidR="00911E83" w:rsidRPr="003F5448">
        <w:rPr>
          <w:szCs w:val="24"/>
        </w:rPr>
        <w:t>'</w:t>
      </w:r>
      <w:r w:rsidRPr="003F5448">
        <w:rPr>
          <w:szCs w:val="24"/>
        </w:rPr>
        <w:t>accepter et de reporter l</w:t>
      </w:r>
      <w:r w:rsidR="00911E83" w:rsidRPr="003F5448">
        <w:rPr>
          <w:szCs w:val="24"/>
        </w:rPr>
        <w:t>'</w:t>
      </w:r>
      <w:r w:rsidRPr="003F5448">
        <w:rPr>
          <w:szCs w:val="24"/>
        </w:rPr>
        <w:t>examen du point 6.6 à la</w:t>
      </w:r>
      <w:r w:rsidR="00067231" w:rsidRPr="003F5448">
        <w:rPr>
          <w:szCs w:val="24"/>
        </w:rPr>
        <w:t xml:space="preserve"> </w:t>
      </w:r>
      <w:r w:rsidRPr="003F5448">
        <w:rPr>
          <w:szCs w:val="24"/>
        </w:rPr>
        <w:t>réunion suivante</w:t>
      </w:r>
      <w:r w:rsidR="00361FDB" w:rsidRPr="003F5448">
        <w:rPr>
          <w:szCs w:val="24"/>
        </w:rPr>
        <w:t>, compte tenu des délais impartis.</w:t>
      </w:r>
      <w:bookmarkEnd w:id="41"/>
    </w:p>
    <w:p w14:paraId="4990D903" w14:textId="6AD1A148" w:rsidR="00430845" w:rsidRPr="003F5448" w:rsidRDefault="00430845" w:rsidP="00F3772F">
      <w:pPr>
        <w:jc w:val="both"/>
        <w:rPr>
          <w:szCs w:val="24"/>
        </w:rPr>
      </w:pPr>
      <w:r w:rsidRPr="003F5448">
        <w:rPr>
          <w:szCs w:val="24"/>
        </w:rPr>
        <w:lastRenderedPageBreak/>
        <w:t>2.20</w:t>
      </w:r>
      <w:bookmarkStart w:id="42" w:name="lt_pId153"/>
      <w:r w:rsidR="001F5CF1" w:rsidRPr="003F5448">
        <w:rPr>
          <w:szCs w:val="24"/>
        </w:rPr>
        <w:tab/>
      </w:r>
      <w:r w:rsidRPr="003F5448">
        <w:rPr>
          <w:b/>
          <w:bCs/>
          <w:szCs w:val="24"/>
        </w:rPr>
        <w:t>Mme Jeanty</w:t>
      </w:r>
      <w:r w:rsidR="003505DD" w:rsidRPr="003F5448">
        <w:rPr>
          <w:szCs w:val="24"/>
        </w:rPr>
        <w:t xml:space="preserve"> considère que</w:t>
      </w:r>
      <w:r w:rsidR="00067231" w:rsidRPr="003F5448">
        <w:rPr>
          <w:szCs w:val="24"/>
        </w:rPr>
        <w:t xml:space="preserve"> </w:t>
      </w:r>
      <w:r w:rsidRPr="003F5448">
        <w:rPr>
          <w:szCs w:val="24"/>
        </w:rPr>
        <w:t>l</w:t>
      </w:r>
      <w:r w:rsidR="003505DD" w:rsidRPr="003F5448">
        <w:rPr>
          <w:szCs w:val="24"/>
        </w:rPr>
        <w:t>es</w:t>
      </w:r>
      <w:r w:rsidRPr="003F5448">
        <w:rPr>
          <w:szCs w:val="24"/>
        </w:rPr>
        <w:t xml:space="preserve"> discussion</w:t>
      </w:r>
      <w:r w:rsidR="003505DD" w:rsidRPr="003F5448">
        <w:rPr>
          <w:szCs w:val="24"/>
        </w:rPr>
        <w:t>s</w:t>
      </w:r>
      <w:r w:rsidRPr="003F5448">
        <w:rPr>
          <w:szCs w:val="24"/>
        </w:rPr>
        <w:t xml:space="preserve"> actuelle</w:t>
      </w:r>
      <w:r w:rsidR="003505DD" w:rsidRPr="003F5448">
        <w:rPr>
          <w:szCs w:val="24"/>
        </w:rPr>
        <w:t>s</w:t>
      </w:r>
      <w:r w:rsidRPr="003F5448">
        <w:rPr>
          <w:szCs w:val="24"/>
        </w:rPr>
        <w:t xml:space="preserve"> montre</w:t>
      </w:r>
      <w:r w:rsidR="003505DD" w:rsidRPr="003F5448">
        <w:rPr>
          <w:szCs w:val="24"/>
        </w:rPr>
        <w:t>nt</w:t>
      </w:r>
      <w:r w:rsidRPr="003F5448">
        <w:rPr>
          <w:szCs w:val="24"/>
        </w:rPr>
        <w:t xml:space="preserve"> que le Comité n</w:t>
      </w:r>
      <w:r w:rsidR="00911E83" w:rsidRPr="003F5448">
        <w:rPr>
          <w:szCs w:val="24"/>
        </w:rPr>
        <w:t>'</w:t>
      </w:r>
      <w:r w:rsidRPr="003F5448">
        <w:rPr>
          <w:szCs w:val="24"/>
        </w:rPr>
        <w:t xml:space="preserve">est manifestement plus </w:t>
      </w:r>
      <w:r w:rsidRPr="003F5448">
        <w:t>disposé à</w:t>
      </w:r>
      <w:r w:rsidR="00067231" w:rsidRPr="003F5448">
        <w:t xml:space="preserve"> </w:t>
      </w:r>
      <w:r w:rsidRPr="003F5448">
        <w:rPr>
          <w:szCs w:val="24"/>
        </w:rPr>
        <w:t>accepter au cas par cas les contributions trop tardives et</w:t>
      </w:r>
      <w:r w:rsidR="00067231" w:rsidRPr="003F5448">
        <w:rPr>
          <w:szCs w:val="24"/>
        </w:rPr>
        <w:t xml:space="preserve"> </w:t>
      </w:r>
      <w:r w:rsidRPr="003F5448">
        <w:rPr>
          <w:szCs w:val="24"/>
        </w:rPr>
        <w:t>propose qu</w:t>
      </w:r>
      <w:r w:rsidR="00911E83" w:rsidRPr="003F5448">
        <w:rPr>
          <w:szCs w:val="24"/>
        </w:rPr>
        <w:t>'</w:t>
      </w:r>
      <w:r w:rsidRPr="003F5448">
        <w:rPr>
          <w:szCs w:val="24"/>
        </w:rPr>
        <w:t>il accepte les quatre documents qui lui sont actuellement soumis pour information. Il sera rendu compte des difficultés qu</w:t>
      </w:r>
      <w:r w:rsidR="00911E83" w:rsidRPr="003F5448">
        <w:rPr>
          <w:szCs w:val="24"/>
        </w:rPr>
        <w:t>'</w:t>
      </w:r>
      <w:r w:rsidRPr="003F5448">
        <w:rPr>
          <w:szCs w:val="24"/>
        </w:rPr>
        <w:t>éprouve le Comité face à cette situation</w:t>
      </w:r>
      <w:r w:rsidR="00067231" w:rsidRPr="003F5448">
        <w:rPr>
          <w:szCs w:val="24"/>
        </w:rPr>
        <w:t xml:space="preserve"> </w:t>
      </w:r>
      <w:r w:rsidRPr="003F5448">
        <w:rPr>
          <w:szCs w:val="24"/>
        </w:rPr>
        <w:t>dans les décisions et le procès</w:t>
      </w:r>
      <w:r w:rsidR="001F5CF1" w:rsidRPr="003F5448">
        <w:rPr>
          <w:szCs w:val="24"/>
        </w:rPr>
        <w:noBreakHyphen/>
      </w:r>
      <w:r w:rsidRPr="003F5448">
        <w:rPr>
          <w:szCs w:val="24"/>
        </w:rPr>
        <w:t xml:space="preserve">verbal de la </w:t>
      </w:r>
      <w:r w:rsidR="001F5CF1" w:rsidRPr="003F5448">
        <w:rPr>
          <w:szCs w:val="24"/>
        </w:rPr>
        <w:t>86ème</w:t>
      </w:r>
      <w:r w:rsidRPr="003F5448">
        <w:rPr>
          <w:szCs w:val="24"/>
        </w:rPr>
        <w:t xml:space="preserve"> réunion, ainsi que du fait que le Comité est déterminé à ne pas accepter ces documents lors des réunions futures et à revoir les Règles de p</w:t>
      </w:r>
      <w:r w:rsidR="00E55DCC" w:rsidRPr="003F5448">
        <w:rPr>
          <w:szCs w:val="24"/>
        </w:rPr>
        <w:t>rocédure en la matière (voir le </w:t>
      </w:r>
      <w:r w:rsidRPr="003F5448">
        <w:rPr>
          <w:szCs w:val="24"/>
        </w:rPr>
        <w:t>§</w:t>
      </w:r>
      <w:r w:rsidR="00F7681F" w:rsidRPr="003F5448">
        <w:rPr>
          <w:szCs w:val="24"/>
        </w:rPr>
        <w:t> </w:t>
      </w:r>
      <w:r w:rsidRPr="003F5448">
        <w:rPr>
          <w:szCs w:val="24"/>
        </w:rPr>
        <w:t>13.1 ci-dessous).</w:t>
      </w:r>
      <w:bookmarkEnd w:id="42"/>
    </w:p>
    <w:p w14:paraId="54E2278C" w14:textId="4D992613" w:rsidR="00430845" w:rsidRPr="003F5448" w:rsidRDefault="00430845" w:rsidP="00F3772F">
      <w:pPr>
        <w:jc w:val="both"/>
        <w:rPr>
          <w:szCs w:val="24"/>
        </w:rPr>
      </w:pPr>
      <w:r w:rsidRPr="003F5448">
        <w:rPr>
          <w:szCs w:val="24"/>
        </w:rPr>
        <w:t>2.21</w:t>
      </w:r>
      <w:r w:rsidRPr="003F5448">
        <w:rPr>
          <w:szCs w:val="24"/>
        </w:rPr>
        <w:tab/>
      </w:r>
      <w:bookmarkStart w:id="43" w:name="lt_pId156"/>
      <w:r w:rsidRPr="003F5448">
        <w:rPr>
          <w:szCs w:val="24"/>
        </w:rPr>
        <w:t>S</w:t>
      </w:r>
      <w:r w:rsidR="00911E83" w:rsidRPr="003F5448">
        <w:rPr>
          <w:szCs w:val="24"/>
        </w:rPr>
        <w:t>'</w:t>
      </w:r>
      <w:r w:rsidRPr="003F5448">
        <w:rPr>
          <w:szCs w:val="24"/>
        </w:rPr>
        <w:t>agissant de la décision qu</w:t>
      </w:r>
      <w:r w:rsidR="00911E83" w:rsidRPr="003F5448">
        <w:rPr>
          <w:szCs w:val="24"/>
        </w:rPr>
        <w:t>'</w:t>
      </w:r>
      <w:r w:rsidRPr="003F5448">
        <w:rPr>
          <w:szCs w:val="24"/>
        </w:rPr>
        <w:t>il a prise à sa</w:t>
      </w:r>
      <w:r w:rsidR="00067231" w:rsidRPr="003F5448">
        <w:rPr>
          <w:szCs w:val="24"/>
        </w:rPr>
        <w:t xml:space="preserve"> </w:t>
      </w:r>
      <w:r w:rsidRPr="003F5448">
        <w:rPr>
          <w:szCs w:val="24"/>
        </w:rPr>
        <w:t>81ème réunion</w:t>
      </w:r>
      <w:r w:rsidR="00067231" w:rsidRPr="003F5448">
        <w:rPr>
          <w:szCs w:val="24"/>
        </w:rPr>
        <w:t xml:space="preserve"> </w:t>
      </w:r>
      <w:r w:rsidRPr="003F5448">
        <w:rPr>
          <w:szCs w:val="24"/>
        </w:rPr>
        <w:t>concernant le traitement des contributions tardives,</w:t>
      </w:r>
      <w:r w:rsidR="00067231" w:rsidRPr="003F5448">
        <w:rPr>
          <w:szCs w:val="24"/>
        </w:rPr>
        <w:t xml:space="preserve"> </w:t>
      </w:r>
      <w:r w:rsidRPr="003F5448">
        <w:rPr>
          <w:szCs w:val="24"/>
        </w:rPr>
        <w:t>le Comité</w:t>
      </w:r>
      <w:r w:rsidR="00067231" w:rsidRPr="003F5448">
        <w:rPr>
          <w:szCs w:val="24"/>
        </w:rPr>
        <w:t xml:space="preserve"> </w:t>
      </w:r>
      <w:r w:rsidRPr="003F5448">
        <w:rPr>
          <w:b/>
          <w:bCs/>
          <w:szCs w:val="24"/>
        </w:rPr>
        <w:t>décid</w:t>
      </w:r>
      <w:r w:rsidR="003505DD" w:rsidRPr="003F5448">
        <w:rPr>
          <w:b/>
          <w:bCs/>
          <w:szCs w:val="24"/>
        </w:rPr>
        <w:t>e</w:t>
      </w:r>
      <w:r w:rsidR="00067231" w:rsidRPr="003F5448">
        <w:rPr>
          <w:szCs w:val="24"/>
        </w:rPr>
        <w:t xml:space="preserve"> </w:t>
      </w:r>
      <w:r w:rsidRPr="003F5448">
        <w:rPr>
          <w:szCs w:val="24"/>
        </w:rPr>
        <w:t>à titre exceptionnel d</w:t>
      </w:r>
      <w:r w:rsidR="00911E83" w:rsidRPr="003F5448">
        <w:rPr>
          <w:szCs w:val="24"/>
        </w:rPr>
        <w:t>'</w:t>
      </w:r>
      <w:r w:rsidRPr="003F5448">
        <w:rPr>
          <w:szCs w:val="24"/>
        </w:rPr>
        <w:t>inscrire à l</w:t>
      </w:r>
      <w:r w:rsidR="00911E83" w:rsidRPr="003F5448">
        <w:rPr>
          <w:szCs w:val="24"/>
        </w:rPr>
        <w:t>'</w:t>
      </w:r>
      <w:r w:rsidRPr="003F5448">
        <w:rPr>
          <w:szCs w:val="24"/>
        </w:rPr>
        <w:t xml:space="preserve">ordre du jour, au titre des points pertinents, les </w:t>
      </w:r>
      <w:r w:rsidRPr="003F5448">
        <w:rPr>
          <w:color w:val="000000"/>
        </w:rPr>
        <w:t xml:space="preserve">contributions tardives </w:t>
      </w:r>
      <w:r w:rsidRPr="003F5448">
        <w:rPr>
          <w:szCs w:val="24"/>
        </w:rPr>
        <w:t xml:space="preserve">qui </w:t>
      </w:r>
      <w:r w:rsidR="003505DD" w:rsidRPr="003F5448">
        <w:rPr>
          <w:szCs w:val="24"/>
        </w:rPr>
        <w:t>ont été reçues</w:t>
      </w:r>
      <w:r w:rsidRPr="003F5448">
        <w:rPr>
          <w:szCs w:val="24"/>
        </w:rPr>
        <w:t xml:space="preserve"> après le début de la réunion</w:t>
      </w:r>
      <w:r w:rsidR="00067231" w:rsidRPr="003F5448">
        <w:rPr>
          <w:szCs w:val="24"/>
        </w:rPr>
        <w:t>,</w:t>
      </w:r>
      <w:r w:rsidRPr="003F5448">
        <w:rPr>
          <w:szCs w:val="24"/>
        </w:rPr>
        <w:t xml:space="preserve"> </w:t>
      </w:r>
      <w:r w:rsidR="003505DD" w:rsidRPr="003F5448">
        <w:rPr>
          <w:szCs w:val="24"/>
        </w:rPr>
        <w:t>à titre d</w:t>
      </w:r>
      <w:r w:rsidR="00911E83" w:rsidRPr="003F5448">
        <w:rPr>
          <w:szCs w:val="24"/>
        </w:rPr>
        <w:t>'</w:t>
      </w:r>
      <w:r w:rsidRPr="003F5448">
        <w:rPr>
          <w:szCs w:val="24"/>
        </w:rPr>
        <w:t>information.</w:t>
      </w:r>
      <w:bookmarkEnd w:id="43"/>
    </w:p>
    <w:p w14:paraId="7C605074" w14:textId="1BD32526" w:rsidR="00A274E0" w:rsidRPr="003F5448" w:rsidRDefault="00430845" w:rsidP="00F3772F">
      <w:pPr>
        <w:jc w:val="both"/>
      </w:pPr>
      <w:r w:rsidRPr="003F5448">
        <w:rPr>
          <w:szCs w:val="24"/>
        </w:rPr>
        <w:t>2.22</w:t>
      </w:r>
      <w:r w:rsidRPr="003F5448">
        <w:rPr>
          <w:szCs w:val="24"/>
        </w:rPr>
        <w:tab/>
        <w:t xml:space="preserve">En </w:t>
      </w:r>
      <w:r w:rsidR="00F7681F" w:rsidRPr="003F5448">
        <w:rPr>
          <w:szCs w:val="24"/>
        </w:rPr>
        <w:t>conséquence</w:t>
      </w:r>
      <w:r w:rsidRPr="003F5448">
        <w:rPr>
          <w:szCs w:val="24"/>
        </w:rPr>
        <w:t>,</w:t>
      </w:r>
      <w:r w:rsidRPr="003F5448">
        <w:t xml:space="preserve"> </w:t>
      </w:r>
      <w:r w:rsidRPr="003F5448">
        <w:rPr>
          <w:szCs w:val="24"/>
        </w:rPr>
        <w:t xml:space="preserve">le Comité </w:t>
      </w:r>
      <w:r w:rsidR="003505DD" w:rsidRPr="003F5448">
        <w:rPr>
          <w:b/>
          <w:bCs/>
          <w:szCs w:val="24"/>
        </w:rPr>
        <w:t>adopte</w:t>
      </w:r>
      <w:r w:rsidR="00067231" w:rsidRPr="003F5448">
        <w:rPr>
          <w:b/>
          <w:bCs/>
          <w:szCs w:val="24"/>
        </w:rPr>
        <w:t xml:space="preserve"> </w:t>
      </w:r>
      <w:r w:rsidRPr="003F5448">
        <w:rPr>
          <w:szCs w:val="24"/>
        </w:rPr>
        <w:t>finalement le projet d</w:t>
      </w:r>
      <w:r w:rsidR="00911E83" w:rsidRPr="003F5448">
        <w:rPr>
          <w:szCs w:val="24"/>
        </w:rPr>
        <w:t>'</w:t>
      </w:r>
      <w:r w:rsidRPr="003F5448">
        <w:rPr>
          <w:szCs w:val="24"/>
        </w:rPr>
        <w:t xml:space="preserve">ordre du jour </w:t>
      </w:r>
      <w:r w:rsidR="003505DD" w:rsidRPr="003F5448">
        <w:rPr>
          <w:szCs w:val="24"/>
        </w:rPr>
        <w:t>ainsi</w:t>
      </w:r>
      <w:r w:rsidRPr="003F5448">
        <w:rPr>
          <w:szCs w:val="24"/>
        </w:rPr>
        <w:t xml:space="preserve"> modifié dans le</w:t>
      </w:r>
      <w:r w:rsidR="00067231" w:rsidRPr="003F5448">
        <w:rPr>
          <w:szCs w:val="24"/>
        </w:rPr>
        <w:t xml:space="preserve"> </w:t>
      </w:r>
      <w:r w:rsidRPr="003F5448">
        <w:rPr>
          <w:szCs w:val="24"/>
        </w:rPr>
        <w:t>Document RRB21-1/OJ/1(R</w:t>
      </w:r>
      <w:r w:rsidR="00F7681F" w:rsidRPr="003F5448">
        <w:rPr>
          <w:szCs w:val="24"/>
        </w:rPr>
        <w:t>é</w:t>
      </w:r>
      <w:r w:rsidRPr="003F5448">
        <w:rPr>
          <w:szCs w:val="24"/>
        </w:rPr>
        <w:t>v.3) et</w:t>
      </w:r>
      <w:r w:rsidR="00067231" w:rsidRPr="003F5448">
        <w:rPr>
          <w:szCs w:val="24"/>
        </w:rPr>
        <w:t xml:space="preserve"> </w:t>
      </w:r>
      <w:r w:rsidRPr="003F5448">
        <w:rPr>
          <w:b/>
          <w:bCs/>
        </w:rPr>
        <w:t>décid</w:t>
      </w:r>
      <w:r w:rsidR="003505DD" w:rsidRPr="003F5448">
        <w:rPr>
          <w:b/>
          <w:bCs/>
        </w:rPr>
        <w:t>e</w:t>
      </w:r>
      <w:r w:rsidRPr="003F5448">
        <w:t xml:space="preserve"> d</w:t>
      </w:r>
      <w:r w:rsidR="00911E83" w:rsidRPr="003F5448">
        <w:t>'</w:t>
      </w:r>
      <w:r w:rsidRPr="003F5448">
        <w:t>inscrire à l</w:t>
      </w:r>
      <w:r w:rsidR="00911E83" w:rsidRPr="003F5448">
        <w:t>'</w:t>
      </w:r>
      <w:r w:rsidRPr="003F5448">
        <w:t>ordre du jour le Document RRB21</w:t>
      </w:r>
      <w:r w:rsidR="00F7681F" w:rsidRPr="003F5448">
        <w:noBreakHyphen/>
      </w:r>
      <w:r w:rsidRPr="003F5448">
        <w:t>1/DELAYED/10 au titre du point 6.3, le Document RRB21-1/DELAYED/1 au titre du point 6.4, le Document RRB21-1/DELAYED/9 au titre du point 6.6, le Document RRB21</w:t>
      </w:r>
      <w:r w:rsidRPr="003F5448">
        <w:noBreakHyphen/>
        <w:t>1/DELAYED/5 au titre du point 6.7, le Document RRB21</w:t>
      </w:r>
      <w:r w:rsidRPr="003F5448">
        <w:noBreakHyphen/>
        <w:t>1/DELAYED/6 au titre du point 7, le Document RRB21-1/DELAYED/11 au titre du point 7.1, les Documents RRB21</w:t>
      </w:r>
      <w:r w:rsidRPr="003F5448">
        <w:noBreakHyphen/>
        <w:t>1/DELAYED/2, RRB21</w:t>
      </w:r>
      <w:r w:rsidRPr="003F5448">
        <w:noBreakHyphen/>
        <w:t>1/DELAYED/7 et RRB21</w:t>
      </w:r>
      <w:r w:rsidRPr="003F5448">
        <w:noBreakHyphen/>
        <w:t>1/DELAYED/8 au titre du point 8, et les Documents RRB21-1/DELAYED/3 et RRB21</w:t>
      </w:r>
      <w:r w:rsidRPr="003F5448">
        <w:noBreakHyphen/>
        <w:t>1/DELAYED/4 au titre du point 11.1</w:t>
      </w:r>
      <w:r w:rsidR="003505DD" w:rsidRPr="003F5448">
        <w:t>,</w:t>
      </w:r>
      <w:r w:rsidR="00067231" w:rsidRPr="003F5448">
        <w:t xml:space="preserve"> </w:t>
      </w:r>
      <w:r w:rsidRPr="003F5448">
        <w:t>à titre d</w:t>
      </w:r>
      <w:r w:rsidR="00911E83" w:rsidRPr="003F5448">
        <w:t>'</w:t>
      </w:r>
      <w:r w:rsidRPr="003F5448">
        <w:t>information.</w:t>
      </w:r>
    </w:p>
    <w:p w14:paraId="467B48C4" w14:textId="57126716" w:rsidR="009522C0" w:rsidRPr="003F5448" w:rsidRDefault="009522C0" w:rsidP="00F3772F">
      <w:pPr>
        <w:pStyle w:val="Heading1"/>
        <w:jc w:val="both"/>
      </w:pPr>
      <w:r w:rsidRPr="003F5448">
        <w:t>3</w:t>
      </w:r>
      <w:r w:rsidRPr="003F5448">
        <w:tab/>
        <w:t>Rapport du Directeur du BR (Document RRB2</w:t>
      </w:r>
      <w:r w:rsidR="00A274E0" w:rsidRPr="003F5448">
        <w:t>1</w:t>
      </w:r>
      <w:r w:rsidRPr="003F5448">
        <w:t>-</w:t>
      </w:r>
      <w:r w:rsidR="00A274E0" w:rsidRPr="003F5448">
        <w:t>1</w:t>
      </w:r>
      <w:r w:rsidRPr="003F5448">
        <w:t>/</w:t>
      </w:r>
      <w:r w:rsidR="00A274E0" w:rsidRPr="003F5448">
        <w:t xml:space="preserve">6 </w:t>
      </w:r>
      <w:r w:rsidRPr="003F5448">
        <w:t xml:space="preserve">et Addenda 1 à </w:t>
      </w:r>
      <w:r w:rsidR="00A274E0" w:rsidRPr="003F5448">
        <w:t>3</w:t>
      </w:r>
      <w:r w:rsidR="000331D7" w:rsidRPr="003F5448">
        <w:t xml:space="preserve"> de ce document</w:t>
      </w:r>
      <w:r w:rsidRPr="003F5448">
        <w:t>)</w:t>
      </w:r>
    </w:p>
    <w:p w14:paraId="52388CAF" w14:textId="0C3B2E3E" w:rsidR="00430845" w:rsidRPr="003F5448" w:rsidRDefault="00430845" w:rsidP="00F3772F">
      <w:pPr>
        <w:jc w:val="both"/>
        <w:rPr>
          <w:bCs/>
          <w:szCs w:val="24"/>
        </w:rPr>
      </w:pPr>
      <w:r w:rsidRPr="003F5448">
        <w:rPr>
          <w:bCs/>
          <w:szCs w:val="24"/>
        </w:rPr>
        <w:t>3.1</w:t>
      </w:r>
      <w:r w:rsidRPr="003F5448">
        <w:rPr>
          <w:bCs/>
          <w:szCs w:val="24"/>
        </w:rPr>
        <w:tab/>
      </w:r>
      <w:bookmarkStart w:id="44" w:name="lt_pId162"/>
      <w:r w:rsidRPr="003F5448">
        <w:rPr>
          <w:bCs/>
          <w:szCs w:val="24"/>
        </w:rPr>
        <w:t xml:space="preserve">Le </w:t>
      </w:r>
      <w:r w:rsidRPr="003F5448">
        <w:rPr>
          <w:b/>
          <w:szCs w:val="24"/>
        </w:rPr>
        <w:t>Directeur</w:t>
      </w:r>
      <w:r w:rsidR="00067231" w:rsidRPr="003F5448">
        <w:rPr>
          <w:b/>
          <w:szCs w:val="24"/>
        </w:rPr>
        <w:t xml:space="preserve"> </w:t>
      </w:r>
      <w:r w:rsidRPr="003F5448">
        <w:rPr>
          <w:bCs/>
          <w:szCs w:val="24"/>
        </w:rPr>
        <w:t xml:space="preserve">présente son rapport </w:t>
      </w:r>
      <w:r w:rsidRPr="003F5448">
        <w:rPr>
          <w:color w:val="000000"/>
        </w:rPr>
        <w:t>comme à l</w:t>
      </w:r>
      <w:r w:rsidR="00911E83" w:rsidRPr="003F5448">
        <w:rPr>
          <w:color w:val="000000"/>
        </w:rPr>
        <w:t>'</w:t>
      </w:r>
      <w:r w:rsidRPr="003F5448">
        <w:rPr>
          <w:color w:val="000000"/>
        </w:rPr>
        <w:t>accoutumée</w:t>
      </w:r>
      <w:r w:rsidRPr="003F5448">
        <w:rPr>
          <w:bCs/>
          <w:szCs w:val="24"/>
        </w:rPr>
        <w:t xml:space="preserve"> (</w:t>
      </w:r>
      <w:r w:rsidR="005F79D9" w:rsidRPr="003F5448">
        <w:rPr>
          <w:bCs/>
          <w:szCs w:val="24"/>
        </w:rPr>
        <w:t>Document</w:t>
      </w:r>
      <w:r w:rsidR="00067231" w:rsidRPr="003F5448">
        <w:rPr>
          <w:bCs/>
          <w:szCs w:val="24"/>
        </w:rPr>
        <w:t xml:space="preserve"> </w:t>
      </w:r>
      <w:r w:rsidRPr="003F5448">
        <w:rPr>
          <w:bCs/>
          <w:szCs w:val="24"/>
        </w:rPr>
        <w:t>RRB21-1/6). En ce qui concerne le § 1 et l</w:t>
      </w:r>
      <w:r w:rsidR="00911E83" w:rsidRPr="003F5448">
        <w:rPr>
          <w:bCs/>
          <w:szCs w:val="24"/>
        </w:rPr>
        <w:t>'</w:t>
      </w:r>
      <w:r w:rsidRPr="003F5448">
        <w:rPr>
          <w:bCs/>
          <w:szCs w:val="24"/>
        </w:rPr>
        <w:t>Annexe 1, il</w:t>
      </w:r>
      <w:r w:rsidR="00067231" w:rsidRPr="003F5448">
        <w:rPr>
          <w:bCs/>
          <w:szCs w:val="24"/>
        </w:rPr>
        <w:t xml:space="preserve"> </w:t>
      </w:r>
      <w:r w:rsidRPr="003F5448">
        <w:rPr>
          <w:bCs/>
          <w:szCs w:val="24"/>
        </w:rPr>
        <w:t>précis</w:t>
      </w:r>
      <w:r w:rsidR="003505DD" w:rsidRPr="003F5448">
        <w:rPr>
          <w:bCs/>
          <w:szCs w:val="24"/>
        </w:rPr>
        <w:t>e</w:t>
      </w:r>
      <w:r w:rsidRPr="003F5448">
        <w:rPr>
          <w:bCs/>
          <w:szCs w:val="24"/>
        </w:rPr>
        <w:t xml:space="preserve"> que le Bureau a</w:t>
      </w:r>
      <w:r w:rsidR="003505DD" w:rsidRPr="003F5448">
        <w:rPr>
          <w:bCs/>
          <w:szCs w:val="24"/>
        </w:rPr>
        <w:t xml:space="preserve"> </w:t>
      </w:r>
      <w:r w:rsidRPr="003F5448">
        <w:rPr>
          <w:bCs/>
          <w:szCs w:val="24"/>
        </w:rPr>
        <w:t xml:space="preserve">pris toutes les mesures découlant des décisions de la </w:t>
      </w:r>
      <w:r w:rsidR="00F7681F" w:rsidRPr="003F5448">
        <w:rPr>
          <w:bCs/>
          <w:szCs w:val="24"/>
        </w:rPr>
        <w:t>85ème</w:t>
      </w:r>
      <w:r w:rsidRPr="003F5448">
        <w:rPr>
          <w:bCs/>
          <w:szCs w:val="24"/>
        </w:rPr>
        <w:t xml:space="preserve"> réunion du Comité. S</w:t>
      </w:r>
      <w:r w:rsidR="00911E83" w:rsidRPr="003F5448">
        <w:rPr>
          <w:bCs/>
          <w:szCs w:val="24"/>
        </w:rPr>
        <w:t>'</w:t>
      </w:r>
      <w:r w:rsidRPr="003F5448">
        <w:rPr>
          <w:bCs/>
          <w:szCs w:val="24"/>
        </w:rPr>
        <w:t>agissant du § 2, il a le plaisir d</w:t>
      </w:r>
      <w:r w:rsidR="00911E83" w:rsidRPr="003F5448">
        <w:rPr>
          <w:bCs/>
          <w:szCs w:val="24"/>
        </w:rPr>
        <w:t>'</w:t>
      </w:r>
      <w:r w:rsidRPr="003F5448">
        <w:rPr>
          <w:bCs/>
          <w:szCs w:val="24"/>
        </w:rPr>
        <w:t xml:space="preserve">annoncer que le Bureau a traité toutes les fiches de notification au titre de la Résolution </w:t>
      </w:r>
      <w:r w:rsidRPr="003F5448">
        <w:rPr>
          <w:b/>
          <w:szCs w:val="24"/>
        </w:rPr>
        <w:t>559 (CMR-19)</w:t>
      </w:r>
      <w:r w:rsidRPr="003F5448">
        <w:rPr>
          <w:bCs/>
          <w:szCs w:val="24"/>
        </w:rPr>
        <w:t xml:space="preserve">, </w:t>
      </w:r>
      <w:r w:rsidRPr="003F5448">
        <w:rPr>
          <w:color w:val="000000"/>
        </w:rPr>
        <w:t>ce qui représente un effort considérable</w:t>
      </w:r>
      <w:r w:rsidRPr="003F5448">
        <w:rPr>
          <w:bCs/>
          <w:szCs w:val="24"/>
        </w:rPr>
        <w:t xml:space="preserve"> pour lequel il a été nécessaire de veiller à ce que toutes les fiches de notification apparaissent avec la même date, quelle que soit la date</w:t>
      </w:r>
      <w:r w:rsidR="00067231" w:rsidRPr="003F5448">
        <w:rPr>
          <w:bCs/>
          <w:szCs w:val="24"/>
        </w:rPr>
        <w:t xml:space="preserve"> </w:t>
      </w:r>
      <w:r w:rsidRPr="003F5448">
        <w:rPr>
          <w:color w:val="000000"/>
        </w:rPr>
        <w:t>de la fiche de notification.</w:t>
      </w:r>
      <w:bookmarkEnd w:id="44"/>
    </w:p>
    <w:p w14:paraId="078C1F8E" w14:textId="501863DA" w:rsidR="00430845" w:rsidRPr="003F5448" w:rsidRDefault="00430845" w:rsidP="00F3772F">
      <w:pPr>
        <w:jc w:val="both"/>
        <w:rPr>
          <w:bCs/>
          <w:szCs w:val="24"/>
        </w:rPr>
      </w:pPr>
      <w:r w:rsidRPr="003F5448">
        <w:rPr>
          <w:bCs/>
          <w:szCs w:val="24"/>
        </w:rPr>
        <w:t>3.2</w:t>
      </w:r>
      <w:r w:rsidRPr="003F5448">
        <w:rPr>
          <w:bCs/>
          <w:szCs w:val="24"/>
        </w:rPr>
        <w:tab/>
      </w:r>
      <w:bookmarkStart w:id="45" w:name="lt_pId166"/>
      <w:r w:rsidR="00A70531">
        <w:rPr>
          <w:bCs/>
          <w:szCs w:val="24"/>
        </w:rPr>
        <w:t>À</w:t>
      </w:r>
      <w:r w:rsidRPr="003F5448">
        <w:rPr>
          <w:bCs/>
          <w:szCs w:val="24"/>
        </w:rPr>
        <w:t xml:space="preserve"> propos du § 4.3, le Directeur explique que peu de progrès ont été réalisés </w:t>
      </w:r>
      <w:r w:rsidRPr="003F5448">
        <w:rPr>
          <w:color w:val="000000"/>
        </w:rPr>
        <w:t>en vue de résoudre les cas de brouillages préjudiciables entre l</w:t>
      </w:r>
      <w:r w:rsidR="00911E83" w:rsidRPr="003F5448">
        <w:rPr>
          <w:color w:val="000000"/>
        </w:rPr>
        <w:t>'</w:t>
      </w:r>
      <w:r w:rsidRPr="003F5448">
        <w:rPr>
          <w:color w:val="000000"/>
        </w:rPr>
        <w:t>Italie et les pays voisins,</w:t>
      </w:r>
      <w:r w:rsidR="00067231" w:rsidRPr="003F5448">
        <w:rPr>
          <w:color w:val="000000"/>
        </w:rPr>
        <w:t xml:space="preserve"> </w:t>
      </w:r>
      <w:r w:rsidRPr="003F5448">
        <w:rPr>
          <w:bCs/>
          <w:szCs w:val="24"/>
        </w:rPr>
        <w:t>les réunions organisées chaque année par le Bureau n</w:t>
      </w:r>
      <w:r w:rsidR="00911E83" w:rsidRPr="003F5448">
        <w:rPr>
          <w:bCs/>
          <w:szCs w:val="24"/>
        </w:rPr>
        <w:t>'</w:t>
      </w:r>
      <w:r w:rsidRPr="003F5448">
        <w:rPr>
          <w:bCs/>
          <w:szCs w:val="24"/>
        </w:rPr>
        <w:t>ayant pas eu lieu en 2</w:t>
      </w:r>
      <w:r w:rsidR="00880C45" w:rsidRPr="003F5448">
        <w:rPr>
          <w:bCs/>
          <w:szCs w:val="24"/>
        </w:rPr>
        <w:t>020 en raison de la pandémie de </w:t>
      </w:r>
      <w:r w:rsidRPr="003F5448">
        <w:rPr>
          <w:bCs/>
          <w:szCs w:val="24"/>
        </w:rPr>
        <w:t>COVID-19. Le Bureau s</w:t>
      </w:r>
      <w:r w:rsidR="00911E83" w:rsidRPr="003F5448">
        <w:rPr>
          <w:bCs/>
          <w:szCs w:val="24"/>
        </w:rPr>
        <w:t>'</w:t>
      </w:r>
      <w:r w:rsidRPr="003F5448">
        <w:rPr>
          <w:bCs/>
          <w:szCs w:val="24"/>
        </w:rPr>
        <w:t>efforce actuellement de convoquer une réunion en juin 2021 et</w:t>
      </w:r>
      <w:r w:rsidR="00067231" w:rsidRPr="003F5448">
        <w:rPr>
          <w:bCs/>
          <w:szCs w:val="24"/>
        </w:rPr>
        <w:t xml:space="preserve"> </w:t>
      </w:r>
      <w:r w:rsidRPr="003F5448">
        <w:rPr>
          <w:bCs/>
          <w:szCs w:val="24"/>
        </w:rPr>
        <w:t>informera le Comité en conséquence</w:t>
      </w:r>
      <w:bookmarkEnd w:id="45"/>
      <w:r w:rsidR="001B3768" w:rsidRPr="003F5448">
        <w:rPr>
          <w:bCs/>
          <w:szCs w:val="24"/>
        </w:rPr>
        <w:t>.</w:t>
      </w:r>
    </w:p>
    <w:p w14:paraId="008E34A3" w14:textId="00EE6B7D" w:rsidR="00430845" w:rsidRPr="003F5448" w:rsidRDefault="00430845" w:rsidP="00F3772F">
      <w:pPr>
        <w:jc w:val="both"/>
        <w:rPr>
          <w:bCs/>
          <w:szCs w:val="24"/>
        </w:rPr>
      </w:pPr>
      <w:r w:rsidRPr="003F5448">
        <w:rPr>
          <w:bCs/>
          <w:szCs w:val="24"/>
        </w:rPr>
        <w:t>3.3</w:t>
      </w:r>
      <w:r w:rsidRPr="003F5448">
        <w:rPr>
          <w:bCs/>
          <w:szCs w:val="24"/>
        </w:rPr>
        <w:tab/>
        <w:t>S</w:t>
      </w:r>
      <w:r w:rsidR="00911E83" w:rsidRPr="003F5448">
        <w:rPr>
          <w:bCs/>
          <w:szCs w:val="24"/>
        </w:rPr>
        <w:t>'</w:t>
      </w:r>
      <w:r w:rsidRPr="003F5448">
        <w:rPr>
          <w:bCs/>
          <w:szCs w:val="24"/>
        </w:rPr>
        <w:t>agissant du § 4.4, le Directeur souligne que le Bureau a</w:t>
      </w:r>
      <w:r w:rsidR="00067231" w:rsidRPr="003F5448">
        <w:rPr>
          <w:bCs/>
          <w:szCs w:val="24"/>
        </w:rPr>
        <w:t xml:space="preserve"> </w:t>
      </w:r>
      <w:r w:rsidRPr="003F5448">
        <w:rPr>
          <w:bCs/>
          <w:szCs w:val="24"/>
        </w:rPr>
        <w:t>invité les Administrations de Bahreïn et de la République islamique d</w:t>
      </w:r>
      <w:r w:rsidR="00911E83" w:rsidRPr="003F5448">
        <w:rPr>
          <w:bCs/>
          <w:szCs w:val="24"/>
        </w:rPr>
        <w:t>'</w:t>
      </w:r>
      <w:r w:rsidRPr="003F5448">
        <w:rPr>
          <w:bCs/>
          <w:szCs w:val="24"/>
        </w:rPr>
        <w:t xml:space="preserve">Iran à participer à une réunion de coordination bilatérale en mai 2021, </w:t>
      </w:r>
      <w:r w:rsidRPr="003F5448">
        <w:rPr>
          <w:color w:val="000000"/>
        </w:rPr>
        <w:t>à l</w:t>
      </w:r>
      <w:r w:rsidR="00911E83" w:rsidRPr="003F5448">
        <w:rPr>
          <w:color w:val="000000"/>
        </w:rPr>
        <w:t>'</w:t>
      </w:r>
      <w:r w:rsidRPr="003F5448">
        <w:rPr>
          <w:color w:val="000000"/>
        </w:rPr>
        <w:t>initiative du Bureau.</w:t>
      </w:r>
      <w:r w:rsidR="00067231" w:rsidRPr="003F5448">
        <w:rPr>
          <w:color w:val="000000"/>
        </w:rPr>
        <w:t xml:space="preserve"> </w:t>
      </w:r>
      <w:r w:rsidRPr="003F5448">
        <w:rPr>
          <w:bCs/>
          <w:szCs w:val="24"/>
        </w:rPr>
        <w:t>Les deux administrations ont accepté l</w:t>
      </w:r>
      <w:r w:rsidR="00911E83" w:rsidRPr="003F5448">
        <w:rPr>
          <w:bCs/>
          <w:szCs w:val="24"/>
        </w:rPr>
        <w:t>'</w:t>
      </w:r>
      <w:r w:rsidRPr="003F5448">
        <w:rPr>
          <w:bCs/>
          <w:szCs w:val="24"/>
        </w:rPr>
        <w:t>invitation informelle, mais l</w:t>
      </w:r>
      <w:r w:rsidR="00911E83" w:rsidRPr="003F5448">
        <w:rPr>
          <w:bCs/>
          <w:szCs w:val="24"/>
        </w:rPr>
        <w:t>'</w:t>
      </w:r>
      <w:r w:rsidRPr="003F5448">
        <w:rPr>
          <w:bCs/>
          <w:szCs w:val="24"/>
        </w:rPr>
        <w:t>Administration de Bahreïn doit encore confirmer qu</w:t>
      </w:r>
      <w:r w:rsidR="00911E83" w:rsidRPr="003F5448">
        <w:rPr>
          <w:bCs/>
          <w:szCs w:val="24"/>
        </w:rPr>
        <w:t>'</w:t>
      </w:r>
      <w:r w:rsidRPr="003F5448">
        <w:rPr>
          <w:bCs/>
          <w:szCs w:val="24"/>
        </w:rPr>
        <w:t>elle accepte l</w:t>
      </w:r>
      <w:r w:rsidR="00911E83" w:rsidRPr="003F5448">
        <w:rPr>
          <w:bCs/>
          <w:szCs w:val="24"/>
        </w:rPr>
        <w:t>'</w:t>
      </w:r>
      <w:r w:rsidRPr="003F5448">
        <w:rPr>
          <w:bCs/>
          <w:szCs w:val="24"/>
        </w:rPr>
        <w:t xml:space="preserve">invitation écrite. Le Bureau voudra peut-être envisager de </w:t>
      </w:r>
      <w:r w:rsidRPr="003F5448">
        <w:rPr>
          <w:color w:val="000000"/>
        </w:rPr>
        <w:t>renouveler</w:t>
      </w:r>
      <w:r w:rsidRPr="003F5448">
        <w:rPr>
          <w:bCs/>
          <w:szCs w:val="24"/>
        </w:rPr>
        <w:t xml:space="preserve"> cette invitation dans sa conclusion sur la question.</w:t>
      </w:r>
    </w:p>
    <w:p w14:paraId="33ADDD9F" w14:textId="510F8828" w:rsidR="00430845" w:rsidRPr="003F5448" w:rsidRDefault="00430845" w:rsidP="00F3772F">
      <w:pPr>
        <w:jc w:val="both"/>
        <w:rPr>
          <w:bCs/>
          <w:szCs w:val="24"/>
        </w:rPr>
      </w:pPr>
      <w:r w:rsidRPr="003F5448">
        <w:rPr>
          <w:bCs/>
          <w:szCs w:val="24"/>
        </w:rPr>
        <w:t>3.4</w:t>
      </w:r>
      <w:r w:rsidRPr="003F5448">
        <w:rPr>
          <w:bCs/>
          <w:szCs w:val="24"/>
        </w:rPr>
        <w:tab/>
        <w:t>En ce qui concerne le § 11, le Directeur indique que la mise en œuvre de la Résolution</w:t>
      </w:r>
      <w:r w:rsidR="00E60A67" w:rsidRPr="003F5448">
        <w:rPr>
          <w:bCs/>
          <w:szCs w:val="24"/>
        </w:rPr>
        <w:t> </w:t>
      </w:r>
      <w:r w:rsidRPr="003F5448">
        <w:rPr>
          <w:b/>
          <w:szCs w:val="24"/>
        </w:rPr>
        <w:t>559</w:t>
      </w:r>
      <w:r w:rsidR="00E60A67" w:rsidRPr="003F5448">
        <w:rPr>
          <w:b/>
          <w:szCs w:val="24"/>
        </w:rPr>
        <w:t> </w:t>
      </w:r>
      <w:r w:rsidRPr="003F5448">
        <w:rPr>
          <w:b/>
          <w:szCs w:val="24"/>
        </w:rPr>
        <w:t>(CMR-19)</w:t>
      </w:r>
      <w:r w:rsidRPr="003F5448">
        <w:rPr>
          <w:bCs/>
          <w:szCs w:val="24"/>
        </w:rPr>
        <w:t xml:space="preserve"> se</w:t>
      </w:r>
      <w:r w:rsidRPr="003F5448">
        <w:t xml:space="preserve"> </w:t>
      </w:r>
      <w:r w:rsidRPr="003F5448">
        <w:rPr>
          <w:bCs/>
          <w:szCs w:val="24"/>
        </w:rPr>
        <w:t>poursuit sans heurts et que les progrès accomplis à cet égard continueront de faire l</w:t>
      </w:r>
      <w:r w:rsidR="00911E83" w:rsidRPr="003F5448">
        <w:rPr>
          <w:bCs/>
          <w:szCs w:val="24"/>
        </w:rPr>
        <w:t>'</w:t>
      </w:r>
      <w:r w:rsidRPr="003F5448">
        <w:rPr>
          <w:bCs/>
          <w:szCs w:val="24"/>
        </w:rPr>
        <w:t>objet d</w:t>
      </w:r>
      <w:r w:rsidR="00911E83" w:rsidRPr="003F5448">
        <w:rPr>
          <w:bCs/>
          <w:szCs w:val="24"/>
        </w:rPr>
        <w:t>'</w:t>
      </w:r>
      <w:r w:rsidRPr="003F5448">
        <w:rPr>
          <w:bCs/>
          <w:szCs w:val="24"/>
        </w:rPr>
        <w:t>un</w:t>
      </w:r>
      <w:r w:rsidR="00067231" w:rsidRPr="003F5448">
        <w:rPr>
          <w:bCs/>
          <w:szCs w:val="24"/>
        </w:rPr>
        <w:t xml:space="preserve"> </w:t>
      </w:r>
      <w:r w:rsidRPr="003F5448">
        <w:rPr>
          <w:bCs/>
          <w:szCs w:val="24"/>
        </w:rPr>
        <w:t>point permanent dans le rapport jusqu</w:t>
      </w:r>
      <w:r w:rsidR="00911E83" w:rsidRPr="003F5448">
        <w:rPr>
          <w:bCs/>
          <w:szCs w:val="24"/>
        </w:rPr>
        <w:t>'</w:t>
      </w:r>
      <w:r w:rsidRPr="003F5448">
        <w:rPr>
          <w:bCs/>
          <w:szCs w:val="24"/>
        </w:rPr>
        <w:t>à la CMR-23. Le Bureau a joué un rôle actif dans les ateliers organisés par la Communauté de développement de l</w:t>
      </w:r>
      <w:r w:rsidR="00911E83" w:rsidRPr="003F5448">
        <w:rPr>
          <w:bCs/>
          <w:szCs w:val="24"/>
        </w:rPr>
        <w:t>'</w:t>
      </w:r>
      <w:r w:rsidRPr="003F5448">
        <w:rPr>
          <w:bCs/>
          <w:szCs w:val="24"/>
        </w:rPr>
        <w:t>Afrique australe et l</w:t>
      </w:r>
      <w:r w:rsidR="00911E83" w:rsidRPr="003F5448">
        <w:rPr>
          <w:bCs/>
          <w:szCs w:val="24"/>
        </w:rPr>
        <w:t>'</w:t>
      </w:r>
      <w:r w:rsidRPr="003F5448">
        <w:rPr>
          <w:bCs/>
          <w:szCs w:val="24"/>
        </w:rPr>
        <w:t xml:space="preserve">Union africaine des télécommunications, afin de fournir une assistance technique aux administrations qui soumettent des </w:t>
      </w:r>
      <w:r w:rsidRPr="003F5448">
        <w:rPr>
          <w:color w:val="000000"/>
        </w:rPr>
        <w:t>demandes de publication dans la Partie B</w:t>
      </w:r>
      <w:r w:rsidRPr="003F5448">
        <w:rPr>
          <w:bCs/>
          <w:szCs w:val="24"/>
        </w:rPr>
        <w:t>. le Directeur</w:t>
      </w:r>
      <w:r w:rsidR="00067231" w:rsidRPr="003F5448">
        <w:rPr>
          <w:bCs/>
          <w:szCs w:val="24"/>
        </w:rPr>
        <w:t xml:space="preserve"> </w:t>
      </w:r>
      <w:r w:rsidRPr="003F5448">
        <w:rPr>
          <w:bCs/>
          <w:szCs w:val="24"/>
        </w:rPr>
        <w:t>félicite</w:t>
      </w:r>
      <w:r w:rsidR="00067231" w:rsidRPr="003F5448">
        <w:rPr>
          <w:bCs/>
          <w:szCs w:val="24"/>
        </w:rPr>
        <w:t xml:space="preserve"> </w:t>
      </w:r>
      <w:r w:rsidRPr="003F5448">
        <w:rPr>
          <w:bCs/>
          <w:szCs w:val="24"/>
        </w:rPr>
        <w:t>en particulier l</w:t>
      </w:r>
      <w:r w:rsidR="00911E83" w:rsidRPr="003F5448">
        <w:rPr>
          <w:bCs/>
          <w:szCs w:val="24"/>
        </w:rPr>
        <w:t>'</w:t>
      </w:r>
      <w:r w:rsidRPr="003F5448">
        <w:rPr>
          <w:bCs/>
          <w:szCs w:val="24"/>
        </w:rPr>
        <w:t>Union</w:t>
      </w:r>
      <w:r w:rsidR="001B3768" w:rsidRPr="003F5448">
        <w:rPr>
          <w:bCs/>
          <w:szCs w:val="24"/>
        </w:rPr>
        <w:t> </w:t>
      </w:r>
      <w:r w:rsidRPr="003F5448">
        <w:rPr>
          <w:bCs/>
          <w:szCs w:val="24"/>
        </w:rPr>
        <w:t>africaine des télécommunications</w:t>
      </w:r>
      <w:r w:rsidR="00067231" w:rsidRPr="003F5448">
        <w:rPr>
          <w:bCs/>
          <w:szCs w:val="24"/>
        </w:rPr>
        <w:t xml:space="preserve"> </w:t>
      </w:r>
      <w:r w:rsidRPr="003F5448">
        <w:rPr>
          <w:bCs/>
          <w:szCs w:val="24"/>
        </w:rPr>
        <w:t>d</w:t>
      </w:r>
      <w:r w:rsidR="00911E83" w:rsidRPr="003F5448">
        <w:rPr>
          <w:bCs/>
          <w:szCs w:val="24"/>
        </w:rPr>
        <w:t>'</w:t>
      </w:r>
      <w:r w:rsidRPr="003F5448">
        <w:rPr>
          <w:bCs/>
          <w:szCs w:val="24"/>
        </w:rPr>
        <w:t>avoir ouvert</w:t>
      </w:r>
      <w:r w:rsidR="00067231" w:rsidRPr="003F5448">
        <w:rPr>
          <w:bCs/>
          <w:szCs w:val="24"/>
        </w:rPr>
        <w:t xml:space="preserve"> </w:t>
      </w:r>
      <w:r w:rsidRPr="003F5448">
        <w:rPr>
          <w:bCs/>
          <w:szCs w:val="24"/>
        </w:rPr>
        <w:t>aux pays non africains concernés par la Résolution 559 la participation à la manifestation qu</w:t>
      </w:r>
      <w:r w:rsidR="00911E83" w:rsidRPr="003F5448">
        <w:rPr>
          <w:bCs/>
          <w:szCs w:val="24"/>
        </w:rPr>
        <w:t>'</w:t>
      </w:r>
      <w:r w:rsidRPr="003F5448">
        <w:rPr>
          <w:bCs/>
          <w:szCs w:val="24"/>
        </w:rPr>
        <w:t>elle a</w:t>
      </w:r>
      <w:r w:rsidR="00067231" w:rsidRPr="003F5448">
        <w:rPr>
          <w:bCs/>
          <w:szCs w:val="24"/>
        </w:rPr>
        <w:t xml:space="preserve"> </w:t>
      </w:r>
      <w:r w:rsidRPr="003F5448">
        <w:rPr>
          <w:bCs/>
          <w:szCs w:val="24"/>
        </w:rPr>
        <w:t>organisée.</w:t>
      </w:r>
    </w:p>
    <w:p w14:paraId="03B041F5" w14:textId="77777777" w:rsidR="001B3768" w:rsidRPr="003F5448" w:rsidRDefault="003505DD" w:rsidP="00F3772F">
      <w:pPr>
        <w:pStyle w:val="Headingb"/>
        <w:jc w:val="both"/>
      </w:pPr>
      <w:bookmarkStart w:id="46" w:name="lt_pId176"/>
      <w:r w:rsidRPr="003F5448">
        <w:rPr>
          <w:color w:val="000000"/>
        </w:rPr>
        <w:t xml:space="preserve">Mesures prises depuis la dernière réunion du RRB </w:t>
      </w:r>
      <w:r w:rsidR="00430845" w:rsidRPr="003F5448">
        <w:t>(§ 1</w:t>
      </w:r>
      <w:r w:rsidR="00067231" w:rsidRPr="003F5448">
        <w:t xml:space="preserve"> </w:t>
      </w:r>
      <w:r w:rsidRPr="003F5448">
        <w:t xml:space="preserve">et </w:t>
      </w:r>
      <w:r w:rsidR="00430845" w:rsidRPr="003F5448">
        <w:t>Annex</w:t>
      </w:r>
      <w:r w:rsidRPr="003F5448">
        <w:t>e</w:t>
      </w:r>
      <w:r w:rsidR="00430845" w:rsidRPr="003F5448">
        <w:t xml:space="preserve"> 1</w:t>
      </w:r>
      <w:r w:rsidR="00067231" w:rsidRPr="003F5448">
        <w:t xml:space="preserve"> </w:t>
      </w:r>
      <w:r w:rsidRPr="003F5448">
        <w:t xml:space="preserve">du </w:t>
      </w:r>
      <w:r w:rsidR="00430845" w:rsidRPr="003F5448">
        <w:t>Document RRB21-1/6)</w:t>
      </w:r>
      <w:bookmarkEnd w:id="46"/>
    </w:p>
    <w:p w14:paraId="38272DC7" w14:textId="5194AE92" w:rsidR="00430845" w:rsidRPr="003F5448" w:rsidRDefault="00430845" w:rsidP="00F3772F">
      <w:pPr>
        <w:jc w:val="both"/>
        <w:rPr>
          <w:szCs w:val="24"/>
        </w:rPr>
      </w:pPr>
      <w:r w:rsidRPr="003F5448">
        <w:rPr>
          <w:szCs w:val="24"/>
        </w:rPr>
        <w:t>3.5</w:t>
      </w:r>
      <w:r w:rsidRPr="003F5448">
        <w:rPr>
          <w:szCs w:val="24"/>
        </w:rPr>
        <w:tab/>
        <w:t>Le Comité</w:t>
      </w:r>
      <w:r w:rsidR="00067231" w:rsidRPr="003F5448">
        <w:rPr>
          <w:szCs w:val="24"/>
        </w:rPr>
        <w:t xml:space="preserve"> </w:t>
      </w:r>
      <w:r w:rsidR="003505DD" w:rsidRPr="003F5448">
        <w:rPr>
          <w:b/>
          <w:bCs/>
          <w:szCs w:val="24"/>
        </w:rPr>
        <w:t xml:space="preserve">prend </w:t>
      </w:r>
      <w:r w:rsidRPr="003F5448">
        <w:rPr>
          <w:b/>
          <w:bCs/>
          <w:szCs w:val="24"/>
        </w:rPr>
        <w:t>note</w:t>
      </w:r>
      <w:r w:rsidRPr="003F5448">
        <w:rPr>
          <w:szCs w:val="24"/>
        </w:rPr>
        <w:t xml:space="preserve"> du § 1 et de l</w:t>
      </w:r>
      <w:r w:rsidR="00911E83" w:rsidRPr="003F5448">
        <w:rPr>
          <w:szCs w:val="24"/>
        </w:rPr>
        <w:t>'</w:t>
      </w:r>
      <w:r w:rsidRPr="003F5448">
        <w:rPr>
          <w:szCs w:val="24"/>
        </w:rPr>
        <w:t>Annexe 1 du Document RRB21-1/6.</w:t>
      </w:r>
    </w:p>
    <w:p w14:paraId="1FF096E2" w14:textId="77777777" w:rsidR="001B3768" w:rsidRPr="003F5448" w:rsidRDefault="003505DD" w:rsidP="00F3772F">
      <w:pPr>
        <w:pStyle w:val="Headingb"/>
        <w:jc w:val="both"/>
        <w:rPr>
          <w:highlight w:val="cyan"/>
        </w:rPr>
      </w:pPr>
      <w:bookmarkStart w:id="47" w:name="lt_pId179"/>
      <w:r w:rsidRPr="003F5448">
        <w:lastRenderedPageBreak/>
        <w:t>Traitement des fiches de notification de systèmes de Terre et de systèmes à satellites</w:t>
      </w:r>
      <w:r w:rsidR="00067231" w:rsidRPr="003F5448">
        <w:t xml:space="preserve"> </w:t>
      </w:r>
      <w:r w:rsidR="00430845" w:rsidRPr="003F5448">
        <w:t>(§ 2</w:t>
      </w:r>
      <w:r w:rsidR="00067231" w:rsidRPr="003F5448">
        <w:t xml:space="preserve"> </w:t>
      </w:r>
      <w:r w:rsidRPr="003F5448">
        <w:t xml:space="preserve">et </w:t>
      </w:r>
      <w:r w:rsidR="00430845" w:rsidRPr="003F5448">
        <w:t>Annexes 2</w:t>
      </w:r>
      <w:r w:rsidR="00067231" w:rsidRPr="003F5448">
        <w:t xml:space="preserve"> </w:t>
      </w:r>
      <w:r w:rsidRPr="003F5448">
        <w:t xml:space="preserve">et </w:t>
      </w:r>
      <w:r w:rsidR="00430845" w:rsidRPr="003F5448">
        <w:t>3</w:t>
      </w:r>
      <w:r w:rsidR="00067231" w:rsidRPr="003F5448">
        <w:t xml:space="preserve"> </w:t>
      </w:r>
      <w:r w:rsidRPr="003F5448">
        <w:t xml:space="preserve">du </w:t>
      </w:r>
      <w:r w:rsidR="00430845" w:rsidRPr="003F5448">
        <w:t>Document RRB21-1/6)</w:t>
      </w:r>
      <w:bookmarkEnd w:id="47"/>
    </w:p>
    <w:p w14:paraId="7539C6F8" w14:textId="4463C4D9" w:rsidR="001B3768" w:rsidRPr="003F5448" w:rsidRDefault="00430845" w:rsidP="00F3772F">
      <w:pPr>
        <w:jc w:val="both"/>
        <w:rPr>
          <w:color w:val="000000"/>
        </w:rPr>
      </w:pPr>
      <w:r w:rsidRPr="003F5448">
        <w:rPr>
          <w:szCs w:val="24"/>
        </w:rPr>
        <w:t>3.6</w:t>
      </w:r>
      <w:r w:rsidRPr="003F5448">
        <w:rPr>
          <w:szCs w:val="24"/>
        </w:rPr>
        <w:tab/>
      </w:r>
      <w:bookmarkStart w:id="48" w:name="lt_pId181"/>
      <w:r w:rsidRPr="003F5448">
        <w:rPr>
          <w:b/>
          <w:bCs/>
          <w:szCs w:val="24"/>
        </w:rPr>
        <w:t xml:space="preserve">M. </w:t>
      </w:r>
      <w:r w:rsidRPr="003F5448">
        <w:rPr>
          <w:b/>
          <w:bCs/>
          <w:color w:val="000000"/>
        </w:rPr>
        <w:t>Vassiliev (Chef du TSD)</w:t>
      </w:r>
      <w:r w:rsidRPr="003F5448">
        <w:rPr>
          <w:color w:val="000000"/>
        </w:rPr>
        <w:t xml:space="preserve"> et</w:t>
      </w:r>
      <w:r w:rsidR="00067231" w:rsidRPr="003F5448">
        <w:rPr>
          <w:szCs w:val="24"/>
        </w:rPr>
        <w:t xml:space="preserve"> </w:t>
      </w:r>
      <w:r w:rsidRPr="003F5448">
        <w:rPr>
          <w:b/>
          <w:bCs/>
          <w:szCs w:val="24"/>
        </w:rPr>
        <w:t>M. Vallet (</w:t>
      </w:r>
      <w:r w:rsidRPr="003F5448">
        <w:rPr>
          <w:b/>
          <w:bCs/>
          <w:color w:val="000000"/>
        </w:rPr>
        <w:t xml:space="preserve">Chef du </w:t>
      </w:r>
      <w:r w:rsidRPr="003F5448">
        <w:rPr>
          <w:b/>
          <w:bCs/>
          <w:szCs w:val="24"/>
        </w:rPr>
        <w:t>SSD)</w:t>
      </w:r>
      <w:r w:rsidR="00067231" w:rsidRPr="003F5448">
        <w:rPr>
          <w:b/>
          <w:bCs/>
          <w:szCs w:val="24"/>
        </w:rPr>
        <w:t xml:space="preserve"> </w:t>
      </w:r>
      <w:r w:rsidRPr="003F5448">
        <w:rPr>
          <w:color w:val="000000"/>
        </w:rPr>
        <w:t>se réfèrent aux Annexes 2 et 3 du Document RRB20-3/8(Rév.1), qui porte</w:t>
      </w:r>
      <w:r w:rsidR="00D245C7" w:rsidRPr="003F5448">
        <w:rPr>
          <w:color w:val="000000"/>
        </w:rPr>
        <w:t>nt respectivement</w:t>
      </w:r>
      <w:r w:rsidR="00067231" w:rsidRPr="003F5448">
        <w:rPr>
          <w:color w:val="000000"/>
        </w:rPr>
        <w:t xml:space="preserve"> </w:t>
      </w:r>
      <w:r w:rsidRPr="003F5448">
        <w:rPr>
          <w:color w:val="000000"/>
        </w:rPr>
        <w:t>sur le traitement des fiches de notification relatives aux services de Terre</w:t>
      </w:r>
      <w:r w:rsidR="00D245C7" w:rsidRPr="003F5448">
        <w:rPr>
          <w:color w:val="000000"/>
        </w:rPr>
        <w:t xml:space="preserve"> et aux réseaux à satellite</w:t>
      </w:r>
      <w:r w:rsidRPr="003F5448">
        <w:rPr>
          <w:color w:val="000000"/>
        </w:rPr>
        <w:t>, et attirent l</w:t>
      </w:r>
      <w:r w:rsidR="00911E83" w:rsidRPr="003F5448">
        <w:rPr>
          <w:color w:val="000000"/>
        </w:rPr>
        <w:t>'</w:t>
      </w:r>
      <w:r w:rsidRPr="003F5448">
        <w:rPr>
          <w:color w:val="000000"/>
        </w:rPr>
        <w:t>attention des participants sur les</w:t>
      </w:r>
      <w:r w:rsidR="00067231" w:rsidRPr="003F5448">
        <w:rPr>
          <w:color w:val="000000"/>
        </w:rPr>
        <w:t xml:space="preserve"> </w:t>
      </w:r>
      <w:r w:rsidRPr="003F5448">
        <w:rPr>
          <w:color w:val="000000"/>
        </w:rPr>
        <w:t>tableaux qui y figurent.</w:t>
      </w:r>
    </w:p>
    <w:bookmarkEnd w:id="48"/>
    <w:p w14:paraId="30808AEF" w14:textId="2F81EB8B" w:rsidR="00430845" w:rsidRPr="003F5448" w:rsidRDefault="00430845" w:rsidP="00F3772F">
      <w:pPr>
        <w:jc w:val="both"/>
        <w:rPr>
          <w:szCs w:val="24"/>
        </w:rPr>
      </w:pPr>
      <w:r w:rsidRPr="003F5448">
        <w:rPr>
          <w:szCs w:val="24"/>
        </w:rPr>
        <w:t>3.7</w:t>
      </w:r>
      <w:r w:rsidRPr="003F5448">
        <w:rPr>
          <w:szCs w:val="24"/>
        </w:rPr>
        <w:tab/>
      </w:r>
      <w:bookmarkStart w:id="49" w:name="lt_pId183"/>
      <w:r w:rsidRPr="003F5448">
        <w:rPr>
          <w:b/>
          <w:bCs/>
          <w:szCs w:val="24"/>
        </w:rPr>
        <w:t>M. Hashimoto</w:t>
      </w:r>
      <w:r w:rsidRPr="003F5448">
        <w:rPr>
          <w:szCs w:val="24"/>
        </w:rPr>
        <w:t xml:space="preserve"> se félicite de constater que les données figurant dans le Tableau 5</w:t>
      </w:r>
      <w:r w:rsidR="00361FDB" w:rsidRPr="003F5448">
        <w:rPr>
          <w:szCs w:val="24"/>
        </w:rPr>
        <w:t xml:space="preserve"> du § 5 du corps du texte du</w:t>
      </w:r>
      <w:r w:rsidR="00911E83" w:rsidRPr="003F5448">
        <w:rPr>
          <w:szCs w:val="24"/>
        </w:rPr>
        <w:t xml:space="preserve"> </w:t>
      </w:r>
      <w:r w:rsidR="00361FDB" w:rsidRPr="003F5448">
        <w:rPr>
          <w:szCs w:val="24"/>
        </w:rPr>
        <w:t>rapport</w:t>
      </w:r>
      <w:r w:rsidR="00911E83" w:rsidRPr="003F5448">
        <w:rPr>
          <w:szCs w:val="24"/>
        </w:rPr>
        <w:t xml:space="preserve"> </w:t>
      </w:r>
      <w:r w:rsidRPr="003F5448">
        <w:rPr>
          <w:szCs w:val="24"/>
        </w:rPr>
        <w:t>sont présentées de manière plus claire que dans les rapports précédents et demande pourquoi le Tableau</w:t>
      </w:r>
      <w:r w:rsidR="001B3768" w:rsidRPr="003F5448">
        <w:rPr>
          <w:szCs w:val="24"/>
        </w:rPr>
        <w:t> </w:t>
      </w:r>
      <w:r w:rsidRPr="003F5448">
        <w:rPr>
          <w:szCs w:val="24"/>
        </w:rPr>
        <w:t xml:space="preserve">4 </w:t>
      </w:r>
      <w:r w:rsidR="00361FDB" w:rsidRPr="003F5448">
        <w:rPr>
          <w:szCs w:val="24"/>
        </w:rPr>
        <w:t>de l</w:t>
      </w:r>
      <w:r w:rsidR="00911E83" w:rsidRPr="003F5448">
        <w:rPr>
          <w:szCs w:val="24"/>
        </w:rPr>
        <w:t>'</w:t>
      </w:r>
      <w:r w:rsidR="00361FDB" w:rsidRPr="003F5448">
        <w:rPr>
          <w:szCs w:val="24"/>
        </w:rPr>
        <w:t xml:space="preserve">Annexe 3 </w:t>
      </w:r>
      <w:r w:rsidRPr="003F5448">
        <w:rPr>
          <w:szCs w:val="24"/>
        </w:rPr>
        <w:t>semble indiquer que le temps nécessaire au traitement des</w:t>
      </w:r>
      <w:r w:rsidR="00067231" w:rsidRPr="003F5448">
        <w:rPr>
          <w:color w:val="000000"/>
        </w:rPr>
        <w:t xml:space="preserve"> </w:t>
      </w:r>
      <w:r w:rsidRPr="003F5448">
        <w:rPr>
          <w:color w:val="000000"/>
        </w:rPr>
        <w:t xml:space="preserve">fiches de notification </w:t>
      </w:r>
      <w:r w:rsidR="00D245C7" w:rsidRPr="003F5448">
        <w:rPr>
          <w:color w:val="000000"/>
        </w:rPr>
        <w:t>relatives aux</w:t>
      </w:r>
      <w:r w:rsidR="00067231" w:rsidRPr="003F5448">
        <w:rPr>
          <w:color w:val="000000"/>
        </w:rPr>
        <w:t xml:space="preserve"> </w:t>
      </w:r>
      <w:r w:rsidRPr="003F5448">
        <w:rPr>
          <w:color w:val="000000"/>
        </w:rPr>
        <w:t>réseaux</w:t>
      </w:r>
      <w:r w:rsidR="00067231" w:rsidRPr="003F5448">
        <w:rPr>
          <w:color w:val="000000"/>
        </w:rPr>
        <w:t xml:space="preserve"> </w:t>
      </w:r>
      <w:r w:rsidRPr="003F5448">
        <w:rPr>
          <w:szCs w:val="24"/>
        </w:rPr>
        <w:t>au titre des Articles 6 et 7 de l</w:t>
      </w:r>
      <w:r w:rsidR="00911E83" w:rsidRPr="003F5448">
        <w:rPr>
          <w:szCs w:val="24"/>
        </w:rPr>
        <w:t>'</w:t>
      </w:r>
      <w:r w:rsidRPr="003F5448">
        <w:rPr>
          <w:szCs w:val="24"/>
        </w:rPr>
        <w:t>Appendice</w:t>
      </w:r>
      <w:r w:rsidR="00A70531">
        <w:rPr>
          <w:szCs w:val="24"/>
        </w:rPr>
        <w:t> </w:t>
      </w:r>
      <w:r w:rsidRPr="003F5448">
        <w:rPr>
          <w:b/>
          <w:bCs/>
          <w:szCs w:val="24"/>
        </w:rPr>
        <w:t>30B</w:t>
      </w:r>
      <w:r w:rsidRPr="003F5448">
        <w:rPr>
          <w:szCs w:val="24"/>
        </w:rPr>
        <w:t xml:space="preserve"> a</w:t>
      </w:r>
      <w:r w:rsidR="00067231" w:rsidRPr="003F5448">
        <w:rPr>
          <w:szCs w:val="24"/>
        </w:rPr>
        <w:t xml:space="preserve"> </w:t>
      </w:r>
      <w:r w:rsidRPr="003F5448">
        <w:rPr>
          <w:szCs w:val="24"/>
        </w:rPr>
        <w:t>augmenté dernièrement.</w:t>
      </w:r>
      <w:bookmarkEnd w:id="49"/>
    </w:p>
    <w:p w14:paraId="22F3090E" w14:textId="69A9ACF1" w:rsidR="00430845" w:rsidRPr="003F5448" w:rsidRDefault="00430845" w:rsidP="00F3772F">
      <w:pPr>
        <w:jc w:val="both"/>
        <w:rPr>
          <w:szCs w:val="24"/>
        </w:rPr>
      </w:pPr>
      <w:r w:rsidRPr="003F5448">
        <w:rPr>
          <w:szCs w:val="24"/>
        </w:rPr>
        <w:t>3.8</w:t>
      </w:r>
      <w:r w:rsidRPr="003F5448">
        <w:rPr>
          <w:szCs w:val="24"/>
        </w:rPr>
        <w:tab/>
      </w:r>
      <w:bookmarkStart w:id="50" w:name="lt_pId185"/>
      <w:r w:rsidRPr="003F5448">
        <w:rPr>
          <w:b/>
          <w:bCs/>
          <w:szCs w:val="24"/>
        </w:rPr>
        <w:t>M. Vallet (Chef du SSD)</w:t>
      </w:r>
      <w:r w:rsidR="00067231" w:rsidRPr="003F5448">
        <w:rPr>
          <w:szCs w:val="24"/>
        </w:rPr>
        <w:t xml:space="preserve"> </w:t>
      </w:r>
      <w:r w:rsidRPr="003F5448">
        <w:rPr>
          <w:szCs w:val="24"/>
        </w:rPr>
        <w:t>répond</w:t>
      </w:r>
      <w:r w:rsidR="00067231" w:rsidRPr="003F5448">
        <w:rPr>
          <w:szCs w:val="24"/>
        </w:rPr>
        <w:t xml:space="preserve"> </w:t>
      </w:r>
      <w:r w:rsidRPr="003F5448">
        <w:rPr>
          <w:szCs w:val="24"/>
        </w:rPr>
        <w:t>que le Bureau s</w:t>
      </w:r>
      <w:r w:rsidR="00911E83" w:rsidRPr="003F5448">
        <w:rPr>
          <w:szCs w:val="24"/>
        </w:rPr>
        <w:t>'</w:t>
      </w:r>
      <w:r w:rsidRPr="003F5448">
        <w:rPr>
          <w:szCs w:val="24"/>
        </w:rPr>
        <w:t>est trouvé</w:t>
      </w:r>
      <w:r w:rsidR="00067231" w:rsidRPr="003F5448">
        <w:rPr>
          <w:szCs w:val="24"/>
        </w:rPr>
        <w:t xml:space="preserve"> </w:t>
      </w:r>
      <w:r w:rsidRPr="003F5448">
        <w:rPr>
          <w:szCs w:val="24"/>
        </w:rPr>
        <w:t>dans l</w:t>
      </w:r>
      <w:r w:rsidR="00911E83" w:rsidRPr="003F5448">
        <w:rPr>
          <w:szCs w:val="24"/>
        </w:rPr>
        <w:t>'</w:t>
      </w:r>
      <w:r w:rsidRPr="003F5448">
        <w:rPr>
          <w:szCs w:val="24"/>
        </w:rPr>
        <w:t>obligation</w:t>
      </w:r>
      <w:r w:rsidR="00067231" w:rsidRPr="003F5448">
        <w:rPr>
          <w:szCs w:val="24"/>
        </w:rPr>
        <w:t xml:space="preserve"> </w:t>
      </w:r>
      <w:r w:rsidRPr="003F5448">
        <w:rPr>
          <w:szCs w:val="24"/>
        </w:rPr>
        <w:t>de suspendre les</w:t>
      </w:r>
      <w:r w:rsidR="00067231" w:rsidRPr="003F5448">
        <w:rPr>
          <w:szCs w:val="24"/>
        </w:rPr>
        <w:t xml:space="preserve"> </w:t>
      </w:r>
      <w:r w:rsidRPr="003F5448">
        <w:rPr>
          <w:szCs w:val="24"/>
        </w:rPr>
        <w:t>activités habituelles</w:t>
      </w:r>
      <w:r w:rsidR="00067231" w:rsidRPr="003F5448">
        <w:rPr>
          <w:szCs w:val="24"/>
        </w:rPr>
        <w:t xml:space="preserve"> </w:t>
      </w:r>
      <w:r w:rsidRPr="003F5448">
        <w:rPr>
          <w:szCs w:val="24"/>
        </w:rPr>
        <w:t>de traitement</w:t>
      </w:r>
      <w:r w:rsidR="00067231" w:rsidRPr="003F5448">
        <w:rPr>
          <w:szCs w:val="24"/>
        </w:rPr>
        <w:t xml:space="preserve"> </w:t>
      </w:r>
      <w:r w:rsidRPr="003F5448">
        <w:rPr>
          <w:szCs w:val="24"/>
        </w:rPr>
        <w:t>au titre de l</w:t>
      </w:r>
      <w:r w:rsidR="00911E83" w:rsidRPr="003F5448">
        <w:rPr>
          <w:szCs w:val="24"/>
        </w:rPr>
        <w:t>'</w:t>
      </w:r>
      <w:r w:rsidRPr="003F5448">
        <w:rPr>
          <w:szCs w:val="24"/>
        </w:rPr>
        <w:t xml:space="preserve">Appendice </w:t>
      </w:r>
      <w:r w:rsidRPr="003F5448">
        <w:rPr>
          <w:b/>
          <w:bCs/>
          <w:szCs w:val="24"/>
        </w:rPr>
        <w:t>30B</w:t>
      </w:r>
      <w:r w:rsidR="00067231" w:rsidRPr="003F5448">
        <w:rPr>
          <w:szCs w:val="24"/>
        </w:rPr>
        <w:t xml:space="preserve"> </w:t>
      </w:r>
      <w:r w:rsidRPr="003F5448">
        <w:rPr>
          <w:szCs w:val="24"/>
        </w:rPr>
        <w:t>pour traiter sept demandes soumises au début de 2020</w:t>
      </w:r>
      <w:r w:rsidR="00067231" w:rsidRPr="003F5448">
        <w:rPr>
          <w:szCs w:val="24"/>
        </w:rPr>
        <w:t xml:space="preserve"> </w:t>
      </w:r>
      <w:r w:rsidRPr="003F5448">
        <w:rPr>
          <w:szCs w:val="24"/>
        </w:rPr>
        <w:t>par des pays</w:t>
      </w:r>
      <w:r w:rsidR="00067231" w:rsidRPr="003F5448">
        <w:rPr>
          <w:szCs w:val="24"/>
        </w:rPr>
        <w:t xml:space="preserve"> </w:t>
      </w:r>
      <w:r w:rsidRPr="003F5448">
        <w:rPr>
          <w:szCs w:val="24"/>
        </w:rPr>
        <w:t>ne disposant pas d</w:t>
      </w:r>
      <w:r w:rsidR="00911E83" w:rsidRPr="003F5448">
        <w:rPr>
          <w:szCs w:val="24"/>
        </w:rPr>
        <w:t>'</w:t>
      </w:r>
      <w:r w:rsidRPr="003F5448">
        <w:rPr>
          <w:szCs w:val="24"/>
        </w:rPr>
        <w:t>un allotissement national dans le Plan</w:t>
      </w:r>
      <w:r w:rsidR="00A72BD4" w:rsidRPr="003F5448">
        <w:rPr>
          <w:szCs w:val="24"/>
        </w:rPr>
        <w:t>.</w:t>
      </w:r>
      <w:r w:rsidRPr="003F5448">
        <w:rPr>
          <w:szCs w:val="24"/>
        </w:rPr>
        <w:t xml:space="preserve"> Conformément à l</w:t>
      </w:r>
      <w:r w:rsidR="00911E83" w:rsidRPr="003F5448">
        <w:rPr>
          <w:szCs w:val="24"/>
        </w:rPr>
        <w:t>'</w:t>
      </w:r>
      <w:r w:rsidRPr="003F5448">
        <w:rPr>
          <w:szCs w:val="24"/>
        </w:rPr>
        <w:t>Article 7 de l</w:t>
      </w:r>
      <w:r w:rsidR="00911E83" w:rsidRPr="003F5448">
        <w:rPr>
          <w:szCs w:val="24"/>
        </w:rPr>
        <w:t>'</w:t>
      </w:r>
      <w:r w:rsidRPr="003F5448">
        <w:rPr>
          <w:szCs w:val="24"/>
        </w:rPr>
        <w:t xml:space="preserve">Appendice </w:t>
      </w:r>
      <w:r w:rsidRPr="003F5448">
        <w:rPr>
          <w:b/>
          <w:bCs/>
          <w:szCs w:val="24"/>
        </w:rPr>
        <w:t>30B</w:t>
      </w:r>
      <w:r w:rsidRPr="003F5448">
        <w:rPr>
          <w:szCs w:val="24"/>
        </w:rPr>
        <w:t>, les demandes d</w:t>
      </w:r>
      <w:r w:rsidR="00911E83" w:rsidRPr="003F5448">
        <w:rPr>
          <w:szCs w:val="24"/>
        </w:rPr>
        <w:t>'</w:t>
      </w:r>
      <w:r w:rsidRPr="003F5448">
        <w:rPr>
          <w:szCs w:val="24"/>
        </w:rPr>
        <w:t>allotissement national</w:t>
      </w:r>
      <w:r w:rsidR="00067231" w:rsidRPr="003F5448">
        <w:rPr>
          <w:szCs w:val="24"/>
        </w:rPr>
        <w:t xml:space="preserve"> </w:t>
      </w:r>
      <w:r w:rsidRPr="003F5448">
        <w:rPr>
          <w:szCs w:val="24"/>
        </w:rPr>
        <w:t xml:space="preserve">bénéficient de la priorité. Il est inhabituel de recevoir autant de demandes </w:t>
      </w:r>
      <w:r w:rsidRPr="003F5448">
        <w:rPr>
          <w:color w:val="000000"/>
        </w:rPr>
        <w:t>simultanément</w:t>
      </w:r>
      <w:r w:rsidRPr="003F5448">
        <w:rPr>
          <w:szCs w:val="24"/>
        </w:rPr>
        <w:t xml:space="preserve">. Le traitement normal des </w:t>
      </w:r>
      <w:r w:rsidRPr="003F5448">
        <w:rPr>
          <w:color w:val="000000"/>
        </w:rPr>
        <w:t>fiches de notification</w:t>
      </w:r>
      <w:r w:rsidRPr="003F5448">
        <w:rPr>
          <w:szCs w:val="24"/>
        </w:rPr>
        <w:t xml:space="preserve"> de réseaux à satellite reprendra une fois que ces demandes auront été traitées.</w:t>
      </w:r>
      <w:bookmarkEnd w:id="50"/>
    </w:p>
    <w:p w14:paraId="3C889634" w14:textId="11A5E315" w:rsidR="00430845" w:rsidRPr="003F5448" w:rsidRDefault="00430845" w:rsidP="00F3772F">
      <w:pPr>
        <w:jc w:val="both"/>
        <w:rPr>
          <w:szCs w:val="24"/>
        </w:rPr>
      </w:pPr>
      <w:r w:rsidRPr="003F5448">
        <w:rPr>
          <w:szCs w:val="24"/>
        </w:rPr>
        <w:t>3.9</w:t>
      </w:r>
      <w:r w:rsidRPr="003F5448">
        <w:rPr>
          <w:szCs w:val="24"/>
        </w:rPr>
        <w:tab/>
      </w:r>
      <w:bookmarkStart w:id="51" w:name="lt_pId190"/>
      <w:r w:rsidRPr="003F5448">
        <w:rPr>
          <w:szCs w:val="24"/>
        </w:rPr>
        <w:t xml:space="preserve">En réponse à une question de </w:t>
      </w:r>
      <w:r w:rsidRPr="003F5448">
        <w:rPr>
          <w:b/>
          <w:bCs/>
          <w:szCs w:val="24"/>
        </w:rPr>
        <w:t>Mme Jeanty</w:t>
      </w:r>
      <w:r w:rsidRPr="003F5448">
        <w:rPr>
          <w:szCs w:val="24"/>
        </w:rPr>
        <w:t>, le Chef du SSD explique que ces allotissements ne peuvent être identifiés immédiatement en raison de l</w:t>
      </w:r>
      <w:r w:rsidR="00911E83" w:rsidRPr="003F5448">
        <w:rPr>
          <w:szCs w:val="24"/>
        </w:rPr>
        <w:t>'</w:t>
      </w:r>
      <w:r w:rsidRPr="003F5448">
        <w:rPr>
          <w:szCs w:val="24"/>
        </w:rPr>
        <w:t>absence de positions orbitales et de fréquences disponibles dans le Plan. En pareils cas, l</w:t>
      </w:r>
      <w:r w:rsidR="00911E83" w:rsidRPr="003F5448">
        <w:rPr>
          <w:szCs w:val="24"/>
        </w:rPr>
        <w:t>'</w:t>
      </w:r>
      <w:r w:rsidRPr="003F5448">
        <w:rPr>
          <w:szCs w:val="24"/>
        </w:rPr>
        <w:t>Article 7 prévoit que le Bureau</w:t>
      </w:r>
      <w:r w:rsidR="00D245C7" w:rsidRPr="003F5448">
        <w:rPr>
          <w:szCs w:val="24"/>
        </w:rPr>
        <w:t xml:space="preserve"> considère</w:t>
      </w:r>
      <w:r w:rsidRPr="003F5448">
        <w:rPr>
          <w:szCs w:val="24"/>
        </w:rPr>
        <w:t xml:space="preserve"> les </w:t>
      </w:r>
      <w:r w:rsidR="00D245C7" w:rsidRPr="003F5448">
        <w:rPr>
          <w:szCs w:val="24"/>
        </w:rPr>
        <w:t>soumissions</w:t>
      </w:r>
      <w:r w:rsidRPr="003F5448">
        <w:rPr>
          <w:szCs w:val="24"/>
        </w:rPr>
        <w:t xml:space="preserve"> comme des demandes de systèmes additionnels au titre de l</w:t>
      </w:r>
      <w:r w:rsidR="00911E83" w:rsidRPr="003F5448">
        <w:rPr>
          <w:szCs w:val="24"/>
        </w:rPr>
        <w:t>'</w:t>
      </w:r>
      <w:r w:rsidRPr="003F5448">
        <w:rPr>
          <w:szCs w:val="24"/>
        </w:rPr>
        <w:t xml:space="preserve">Article </w:t>
      </w:r>
      <w:proofErr w:type="gramStart"/>
      <w:r w:rsidRPr="003F5448">
        <w:rPr>
          <w:szCs w:val="24"/>
        </w:rPr>
        <w:t>6</w:t>
      </w:r>
      <w:r w:rsidR="00067231" w:rsidRPr="003F5448">
        <w:rPr>
          <w:szCs w:val="24"/>
        </w:rPr>
        <w:t>;</w:t>
      </w:r>
      <w:proofErr w:type="gramEnd"/>
      <w:r w:rsidRPr="003F5448">
        <w:rPr>
          <w:szCs w:val="24"/>
        </w:rPr>
        <w:t xml:space="preserve"> bien que les sept</w:t>
      </w:r>
      <w:r w:rsidR="001B3768" w:rsidRPr="003F5448">
        <w:rPr>
          <w:szCs w:val="24"/>
        </w:rPr>
        <w:t> </w:t>
      </w:r>
      <w:r w:rsidRPr="003F5448">
        <w:rPr>
          <w:szCs w:val="24"/>
        </w:rPr>
        <w:t>pays concernés ne cherchent pas en réalité à</w:t>
      </w:r>
      <w:r w:rsidR="00067231" w:rsidRPr="003F5448">
        <w:rPr>
          <w:szCs w:val="24"/>
        </w:rPr>
        <w:t xml:space="preserve"> </w:t>
      </w:r>
      <w:r w:rsidRPr="003F5448">
        <w:rPr>
          <w:szCs w:val="24"/>
        </w:rPr>
        <w:t xml:space="preserve">mettre en place des systèmes additionnels, cette solution </w:t>
      </w:r>
      <w:r w:rsidR="00D245C7" w:rsidRPr="003F5448">
        <w:rPr>
          <w:szCs w:val="24"/>
        </w:rPr>
        <w:t>est</w:t>
      </w:r>
      <w:r w:rsidRPr="003F5448">
        <w:rPr>
          <w:szCs w:val="24"/>
        </w:rPr>
        <w:t xml:space="preserve"> appliquée dans le cas de la première demande et sera probablement</w:t>
      </w:r>
      <w:r w:rsidR="00067231" w:rsidRPr="003F5448">
        <w:rPr>
          <w:szCs w:val="24"/>
        </w:rPr>
        <w:t xml:space="preserve"> </w:t>
      </w:r>
      <w:r w:rsidR="00D245C7" w:rsidRPr="003F5448">
        <w:rPr>
          <w:szCs w:val="24"/>
        </w:rPr>
        <w:t xml:space="preserve">retenue </w:t>
      </w:r>
      <w:r w:rsidRPr="003F5448">
        <w:rPr>
          <w:szCs w:val="24"/>
        </w:rPr>
        <w:t>pour les autres demandes. Une</w:t>
      </w:r>
      <w:r w:rsidR="00067231" w:rsidRPr="003F5448">
        <w:rPr>
          <w:szCs w:val="24"/>
        </w:rPr>
        <w:t xml:space="preserve"> </w:t>
      </w:r>
      <w:r w:rsidRPr="003F5448">
        <w:rPr>
          <w:szCs w:val="24"/>
        </w:rPr>
        <w:t xml:space="preserve">coordination très poussée sera nécessaire avec les allotissements existants </w:t>
      </w:r>
      <w:r w:rsidRPr="003F5448">
        <w:rPr>
          <w:color w:val="000000"/>
        </w:rPr>
        <w:t xml:space="preserve">qui figurent </w:t>
      </w:r>
      <w:r w:rsidRPr="003F5448">
        <w:rPr>
          <w:szCs w:val="24"/>
        </w:rPr>
        <w:t>dans le Plan et avec d</w:t>
      </w:r>
      <w:r w:rsidR="00911E83" w:rsidRPr="003F5448">
        <w:rPr>
          <w:szCs w:val="24"/>
        </w:rPr>
        <w:t>'</w:t>
      </w:r>
      <w:r w:rsidRPr="003F5448">
        <w:rPr>
          <w:szCs w:val="24"/>
        </w:rPr>
        <w:t>autres fiches de notification de réseaux déjà soumises, qui n</w:t>
      </w:r>
      <w:r w:rsidR="00911E83" w:rsidRPr="003F5448">
        <w:rPr>
          <w:szCs w:val="24"/>
        </w:rPr>
        <w:t>'</w:t>
      </w:r>
      <w:r w:rsidRPr="003F5448">
        <w:rPr>
          <w:szCs w:val="24"/>
        </w:rPr>
        <w:t xml:space="preserve">ont pas toutes été mises en service, mais le Chef du SSD a bon espoir que des solutions pourront être </w:t>
      </w:r>
      <w:r w:rsidRPr="00C02A41">
        <w:rPr>
          <w:szCs w:val="24"/>
        </w:rPr>
        <w:t>trouvées, en particulier si la CMR peut examiner la question</w:t>
      </w:r>
      <w:r w:rsidR="00C02A41" w:rsidRPr="00C02A41">
        <w:rPr>
          <w:szCs w:val="24"/>
        </w:rPr>
        <w:t xml:space="preserve">. </w:t>
      </w:r>
      <w:r w:rsidRPr="00C02A41">
        <w:rPr>
          <w:szCs w:val="24"/>
        </w:rPr>
        <w:t xml:space="preserve">Le Groupe de travail 4A examine actuellement </w:t>
      </w:r>
      <w:r w:rsidRPr="00C02A41">
        <w:rPr>
          <w:color w:val="000000"/>
        </w:rPr>
        <w:t>la question de savoir s</w:t>
      </w:r>
      <w:r w:rsidR="00911E83" w:rsidRPr="00C02A41">
        <w:rPr>
          <w:color w:val="000000"/>
        </w:rPr>
        <w:t>'</w:t>
      </w:r>
      <w:r w:rsidRPr="00C02A41">
        <w:rPr>
          <w:color w:val="000000"/>
        </w:rPr>
        <w:t xml:space="preserve">il y a lieu </w:t>
      </w:r>
      <w:r w:rsidRPr="00C02A41">
        <w:rPr>
          <w:szCs w:val="24"/>
        </w:rPr>
        <w:t>de modifier la procédure actuelle</w:t>
      </w:r>
      <w:r w:rsidR="00067231" w:rsidRPr="00C02A41">
        <w:rPr>
          <w:szCs w:val="24"/>
        </w:rPr>
        <w:t xml:space="preserve"> </w:t>
      </w:r>
      <w:r w:rsidRPr="00C02A41">
        <w:rPr>
          <w:szCs w:val="24"/>
        </w:rPr>
        <w:t>prévue à l</w:t>
      </w:r>
      <w:r w:rsidR="00911E83" w:rsidRPr="00C02A41">
        <w:rPr>
          <w:szCs w:val="24"/>
        </w:rPr>
        <w:t>'</w:t>
      </w:r>
      <w:r w:rsidRPr="00C02A41">
        <w:rPr>
          <w:szCs w:val="24"/>
        </w:rPr>
        <w:t>Article 7.</w:t>
      </w:r>
      <w:bookmarkEnd w:id="51"/>
    </w:p>
    <w:p w14:paraId="6083999A" w14:textId="270631B2" w:rsidR="00A274E0" w:rsidRPr="003F5448" w:rsidRDefault="00430845" w:rsidP="00F3772F">
      <w:pPr>
        <w:jc w:val="both"/>
        <w:rPr>
          <w:szCs w:val="24"/>
        </w:rPr>
      </w:pPr>
      <w:r w:rsidRPr="003F5448">
        <w:rPr>
          <w:szCs w:val="24"/>
        </w:rPr>
        <w:t>3.10</w:t>
      </w:r>
      <w:r w:rsidRPr="003F5448">
        <w:rPr>
          <w:szCs w:val="24"/>
        </w:rPr>
        <w:tab/>
      </w:r>
      <w:bookmarkStart w:id="52" w:name="lt_pId196"/>
      <w:r w:rsidRPr="003F5448">
        <w:rPr>
          <w:szCs w:val="24"/>
        </w:rPr>
        <w:t xml:space="preserve">En réponse à une question du </w:t>
      </w:r>
      <w:r w:rsidRPr="003F5448">
        <w:rPr>
          <w:b/>
          <w:bCs/>
          <w:szCs w:val="24"/>
        </w:rPr>
        <w:t>Président</w:t>
      </w:r>
      <w:r w:rsidRPr="003F5448">
        <w:rPr>
          <w:szCs w:val="24"/>
        </w:rPr>
        <w:t xml:space="preserve"> sur ce qui se passera si les solutions susceptibles d</w:t>
      </w:r>
      <w:r w:rsidR="00911E83" w:rsidRPr="003F5448">
        <w:rPr>
          <w:szCs w:val="24"/>
        </w:rPr>
        <w:t>'</w:t>
      </w:r>
      <w:r w:rsidRPr="003F5448">
        <w:rPr>
          <w:szCs w:val="24"/>
        </w:rPr>
        <w:t xml:space="preserve">être identifiées par le Bureau </w:t>
      </w:r>
      <w:r w:rsidR="0045636F" w:rsidRPr="003F5448">
        <w:rPr>
          <w:szCs w:val="24"/>
        </w:rPr>
        <w:t>sont</w:t>
      </w:r>
      <w:r w:rsidRPr="003F5448">
        <w:rPr>
          <w:szCs w:val="24"/>
        </w:rPr>
        <w:t xml:space="preserve"> jugées inacceptables par les administrations concernées en raison des</w:t>
      </w:r>
      <w:r w:rsidRPr="003F5448">
        <w:rPr>
          <w:color w:val="000000"/>
        </w:rPr>
        <w:t xml:space="preserve"> contraintes</w:t>
      </w:r>
      <w:r w:rsidR="00067231" w:rsidRPr="003F5448">
        <w:rPr>
          <w:color w:val="000000"/>
        </w:rPr>
        <w:t xml:space="preserve"> </w:t>
      </w:r>
      <w:r w:rsidRPr="003F5448">
        <w:rPr>
          <w:color w:val="000000"/>
        </w:rPr>
        <w:t>en matière</w:t>
      </w:r>
      <w:r w:rsidR="00067231" w:rsidRPr="003F5448">
        <w:rPr>
          <w:color w:val="000000"/>
        </w:rPr>
        <w:t xml:space="preserve"> </w:t>
      </w:r>
      <w:r w:rsidRPr="003F5448">
        <w:rPr>
          <w:szCs w:val="24"/>
        </w:rPr>
        <w:t>de coordination, le Chef du SSD explique que chaque demande pour laquelle une solution acceptable ne peut être facilement identifiée au titre de l</w:t>
      </w:r>
      <w:r w:rsidR="00911E83" w:rsidRPr="003F5448">
        <w:rPr>
          <w:szCs w:val="24"/>
        </w:rPr>
        <w:t>'</w:t>
      </w:r>
      <w:r w:rsidRPr="003F5448">
        <w:rPr>
          <w:szCs w:val="24"/>
        </w:rPr>
        <w:t>Article 7 sera</w:t>
      </w:r>
      <w:r w:rsidR="00067231" w:rsidRPr="003F5448">
        <w:rPr>
          <w:szCs w:val="24"/>
        </w:rPr>
        <w:t xml:space="preserve"> </w:t>
      </w:r>
      <w:r w:rsidRPr="003F5448">
        <w:rPr>
          <w:szCs w:val="24"/>
        </w:rPr>
        <w:t>publiée au titre de l</w:t>
      </w:r>
      <w:r w:rsidR="00911E83" w:rsidRPr="003F5448">
        <w:rPr>
          <w:szCs w:val="24"/>
        </w:rPr>
        <w:t>'</w:t>
      </w:r>
      <w:r w:rsidRPr="003F5448">
        <w:rPr>
          <w:szCs w:val="24"/>
        </w:rPr>
        <w:t xml:space="preserve">Article 6. </w:t>
      </w:r>
      <w:r w:rsidR="0045636F" w:rsidRPr="003F5448">
        <w:rPr>
          <w:color w:val="000000"/>
        </w:rPr>
        <w:t>Il</w:t>
      </w:r>
      <w:r w:rsidRPr="003F5448">
        <w:rPr>
          <w:color w:val="000000"/>
        </w:rPr>
        <w:t xml:space="preserve"> faudra peut-être</w:t>
      </w:r>
      <w:r w:rsidR="00067231" w:rsidRPr="003F5448">
        <w:rPr>
          <w:color w:val="000000"/>
        </w:rPr>
        <w:t xml:space="preserve"> </w:t>
      </w:r>
      <w:r w:rsidR="0045636F" w:rsidRPr="003F5448">
        <w:rPr>
          <w:color w:val="000000"/>
        </w:rPr>
        <w:t>du</w:t>
      </w:r>
      <w:r w:rsidRPr="003F5448">
        <w:rPr>
          <w:color w:val="000000"/>
        </w:rPr>
        <w:t xml:space="preserve"> temps</w:t>
      </w:r>
      <w:r w:rsidRPr="003F5448">
        <w:rPr>
          <w:szCs w:val="24"/>
        </w:rPr>
        <w:t xml:space="preserve"> pour identifier les</w:t>
      </w:r>
      <w:r w:rsidR="00067231" w:rsidRPr="003F5448">
        <w:rPr>
          <w:szCs w:val="24"/>
        </w:rPr>
        <w:t xml:space="preserve"> </w:t>
      </w:r>
      <w:r w:rsidRPr="003F5448">
        <w:rPr>
          <w:szCs w:val="24"/>
        </w:rPr>
        <w:t>ressources nécessaires pour les sept nouveaux allotissements et</w:t>
      </w:r>
      <w:r w:rsidR="00067231" w:rsidRPr="003F5448">
        <w:rPr>
          <w:szCs w:val="24"/>
        </w:rPr>
        <w:t xml:space="preserve"> </w:t>
      </w:r>
      <w:r w:rsidRPr="003F5448">
        <w:rPr>
          <w:szCs w:val="24"/>
        </w:rPr>
        <w:t>mener à bien la coordination nécessaire</w:t>
      </w:r>
      <w:r w:rsidR="00067231" w:rsidRPr="003F5448">
        <w:rPr>
          <w:szCs w:val="24"/>
        </w:rPr>
        <w:t xml:space="preserve">, </w:t>
      </w:r>
      <w:r w:rsidR="0045636F" w:rsidRPr="003F5448">
        <w:rPr>
          <w:szCs w:val="24"/>
        </w:rPr>
        <w:t>mais</w:t>
      </w:r>
      <w:r w:rsidR="00067231" w:rsidRPr="003F5448">
        <w:rPr>
          <w:szCs w:val="24"/>
        </w:rPr>
        <w:t xml:space="preserve"> </w:t>
      </w:r>
      <w:r w:rsidRPr="003F5448">
        <w:rPr>
          <w:szCs w:val="24"/>
        </w:rPr>
        <w:t>le</w:t>
      </w:r>
      <w:r w:rsidR="00067231" w:rsidRPr="003F5448">
        <w:rPr>
          <w:szCs w:val="24"/>
        </w:rPr>
        <w:t xml:space="preserve"> </w:t>
      </w:r>
      <w:r w:rsidRPr="003F5448">
        <w:rPr>
          <w:szCs w:val="24"/>
        </w:rPr>
        <w:t>Bureau pourra</w:t>
      </w:r>
      <w:r w:rsidR="00067231" w:rsidRPr="003F5448">
        <w:rPr>
          <w:szCs w:val="24"/>
        </w:rPr>
        <w:t xml:space="preserve"> </w:t>
      </w:r>
      <w:r w:rsidRPr="003F5448">
        <w:rPr>
          <w:szCs w:val="24"/>
        </w:rPr>
        <w:t>reprendre ses travaux habituels.</w:t>
      </w:r>
      <w:r w:rsidR="00067231" w:rsidRPr="003F5448">
        <w:rPr>
          <w:szCs w:val="24"/>
        </w:rPr>
        <w:t xml:space="preserve"> </w:t>
      </w:r>
      <w:r w:rsidRPr="003F5448">
        <w:rPr>
          <w:szCs w:val="24"/>
        </w:rPr>
        <w:t>Il se peut que les pays concernés</w:t>
      </w:r>
      <w:r w:rsidR="00067231" w:rsidRPr="003F5448">
        <w:rPr>
          <w:szCs w:val="24"/>
        </w:rPr>
        <w:t xml:space="preserve"> </w:t>
      </w:r>
      <w:r w:rsidR="001B3768" w:rsidRPr="003F5448">
        <w:rPr>
          <w:szCs w:val="24"/>
        </w:rPr>
        <w:t>préfèrent</w:t>
      </w:r>
      <w:r w:rsidRPr="003F5448">
        <w:rPr>
          <w:szCs w:val="24"/>
        </w:rPr>
        <w:t xml:space="preserve"> accélérer le traitement de la question en la soumettant à la CMR-23 pour examen</w:t>
      </w:r>
      <w:bookmarkEnd w:id="52"/>
      <w:r w:rsidR="001B3768" w:rsidRPr="003F5448">
        <w:rPr>
          <w:szCs w:val="24"/>
        </w:rPr>
        <w:t>.</w:t>
      </w:r>
    </w:p>
    <w:p w14:paraId="743C7E04" w14:textId="4A338054" w:rsidR="00A274E0" w:rsidRPr="003F5448" w:rsidRDefault="00A274E0" w:rsidP="00F3772F">
      <w:pPr>
        <w:jc w:val="both"/>
      </w:pPr>
      <w:r w:rsidRPr="003F5448">
        <w:t>3.11</w:t>
      </w:r>
      <w:r w:rsidRPr="003F5448">
        <w:tab/>
      </w:r>
      <w:bookmarkStart w:id="53" w:name="lt_pId201"/>
      <w:r w:rsidR="00430845" w:rsidRPr="003F5448">
        <w:rPr>
          <w:szCs w:val="24"/>
        </w:rPr>
        <w:t xml:space="preserve">Le Comité </w:t>
      </w:r>
      <w:r w:rsidR="00430845" w:rsidRPr="003F5448">
        <w:rPr>
          <w:b/>
          <w:bCs/>
          <w:szCs w:val="24"/>
        </w:rPr>
        <w:t>prend note</w:t>
      </w:r>
      <w:r w:rsidR="00430845" w:rsidRPr="003F5448">
        <w:rPr>
          <w:szCs w:val="24"/>
        </w:rPr>
        <w:t xml:space="preserve"> du § 2 ainsi que des Annexes 2</w:t>
      </w:r>
      <w:r w:rsidR="00067231" w:rsidRPr="003F5448">
        <w:rPr>
          <w:szCs w:val="24"/>
        </w:rPr>
        <w:t xml:space="preserve"> </w:t>
      </w:r>
      <w:r w:rsidR="00430845" w:rsidRPr="003F5448">
        <w:rPr>
          <w:szCs w:val="24"/>
        </w:rPr>
        <w:t>et 3</w:t>
      </w:r>
      <w:r w:rsidR="00067231" w:rsidRPr="003F5448">
        <w:rPr>
          <w:szCs w:val="24"/>
        </w:rPr>
        <w:t xml:space="preserve"> </w:t>
      </w:r>
      <w:r w:rsidR="00430845" w:rsidRPr="003F5448">
        <w:rPr>
          <w:szCs w:val="24"/>
        </w:rPr>
        <w:t>du Document RRB21-1/6.</w:t>
      </w:r>
      <w:bookmarkEnd w:id="53"/>
    </w:p>
    <w:p w14:paraId="2282D30C" w14:textId="6B6BEA7E" w:rsidR="009522C0" w:rsidRPr="003F5448" w:rsidRDefault="00290BB6" w:rsidP="00F3772F">
      <w:pPr>
        <w:pStyle w:val="Headingb"/>
        <w:jc w:val="both"/>
      </w:pPr>
      <w:bookmarkStart w:id="54" w:name="lt_pId172"/>
      <w:r w:rsidRPr="003F5448">
        <w:t>Mise en œuvre du recouvrement des coûts pour le traitement des fiches de notification des réseaux à satellite (retards de paiement)</w:t>
      </w:r>
      <w:r w:rsidR="009522C0" w:rsidRPr="003F5448">
        <w:t xml:space="preserve"> (§</w:t>
      </w:r>
      <w:r w:rsidR="00141645" w:rsidRPr="003F5448">
        <w:t xml:space="preserve"> </w:t>
      </w:r>
      <w:r w:rsidR="009522C0" w:rsidRPr="003F5448">
        <w:t xml:space="preserve">3 </w:t>
      </w:r>
      <w:r w:rsidRPr="003F5448">
        <w:t xml:space="preserve">et </w:t>
      </w:r>
      <w:r w:rsidR="009522C0" w:rsidRPr="003F5448">
        <w:t>Annex</w:t>
      </w:r>
      <w:r w:rsidRPr="003F5448">
        <w:t>e</w:t>
      </w:r>
      <w:r w:rsidR="009522C0" w:rsidRPr="003F5448">
        <w:t xml:space="preserve"> 4 </w:t>
      </w:r>
      <w:r w:rsidRPr="003F5448">
        <w:t xml:space="preserve">du </w:t>
      </w:r>
      <w:r w:rsidR="009522C0" w:rsidRPr="003F5448">
        <w:t>Document RRB2</w:t>
      </w:r>
      <w:r w:rsidR="00A274E0" w:rsidRPr="003F5448">
        <w:t>1</w:t>
      </w:r>
      <w:r w:rsidR="009522C0" w:rsidRPr="003F5448">
        <w:t>-</w:t>
      </w:r>
      <w:r w:rsidR="00A274E0" w:rsidRPr="003F5448">
        <w:t>1</w:t>
      </w:r>
      <w:r w:rsidR="009522C0" w:rsidRPr="003F5448">
        <w:t>/</w:t>
      </w:r>
      <w:r w:rsidR="00A274E0" w:rsidRPr="003F5448">
        <w:t>6</w:t>
      </w:r>
      <w:r w:rsidR="009522C0" w:rsidRPr="003F5448">
        <w:t>)</w:t>
      </w:r>
      <w:bookmarkEnd w:id="54"/>
    </w:p>
    <w:p w14:paraId="572B7B43" w14:textId="0C6B5998" w:rsidR="00291183" w:rsidRPr="003F5448" w:rsidRDefault="00291183" w:rsidP="00F3772F">
      <w:pPr>
        <w:jc w:val="both"/>
      </w:pPr>
      <w:r w:rsidRPr="003F5448">
        <w:t>3.12</w:t>
      </w:r>
      <w:r w:rsidRPr="003F5448">
        <w:tab/>
      </w:r>
      <w:bookmarkStart w:id="55" w:name="lt_pId174"/>
      <w:r w:rsidRPr="003F5448">
        <w:rPr>
          <w:b/>
        </w:rPr>
        <w:t>M. Vallet (Chef du SSD)</w:t>
      </w:r>
      <w:r w:rsidRPr="003F5448">
        <w:t xml:space="preserve"> </w:t>
      </w:r>
      <w:r w:rsidRPr="003F5448">
        <w:rPr>
          <w:bCs/>
        </w:rPr>
        <w:t>se réfère à l</w:t>
      </w:r>
      <w:r w:rsidR="00911E83" w:rsidRPr="003F5448">
        <w:rPr>
          <w:bCs/>
        </w:rPr>
        <w:t>'</w:t>
      </w:r>
      <w:r w:rsidRPr="003F5448">
        <w:rPr>
          <w:bCs/>
        </w:rPr>
        <w:t xml:space="preserve">Annexe 4 du Document </w:t>
      </w:r>
      <w:r w:rsidR="00430845" w:rsidRPr="003F5448">
        <w:rPr>
          <w:szCs w:val="24"/>
        </w:rPr>
        <w:t xml:space="preserve">RRB21-1/6 </w:t>
      </w:r>
      <w:r w:rsidRPr="003F5448">
        <w:rPr>
          <w:bCs/>
        </w:rPr>
        <w:t>et indique qu</w:t>
      </w:r>
      <w:r w:rsidR="00911E83" w:rsidRPr="003F5448">
        <w:rPr>
          <w:bCs/>
        </w:rPr>
        <w:t>'</w:t>
      </w:r>
      <w:r w:rsidRPr="003F5448">
        <w:rPr>
          <w:bCs/>
        </w:rPr>
        <w:t xml:space="preserve">aucune </w:t>
      </w:r>
      <w:bookmarkEnd w:id="55"/>
      <w:r w:rsidRPr="003F5448">
        <w:rPr>
          <w:bCs/>
        </w:rPr>
        <w:t>section spéciale n</w:t>
      </w:r>
      <w:r w:rsidR="00911E83" w:rsidRPr="003F5448">
        <w:rPr>
          <w:bCs/>
        </w:rPr>
        <w:t>'</w:t>
      </w:r>
      <w:r w:rsidRPr="003F5448">
        <w:rPr>
          <w:bCs/>
        </w:rPr>
        <w:t xml:space="preserve">a été supprimée pour défaut de paiement depuis la </w:t>
      </w:r>
      <w:r w:rsidR="00430845" w:rsidRPr="003F5448">
        <w:rPr>
          <w:color w:val="000000"/>
        </w:rPr>
        <w:t xml:space="preserve">85ème </w:t>
      </w:r>
      <w:r w:rsidRPr="003F5448">
        <w:rPr>
          <w:bCs/>
        </w:rPr>
        <w:t>réunion</w:t>
      </w:r>
      <w:r w:rsidR="00067231" w:rsidRPr="003F5448">
        <w:rPr>
          <w:bCs/>
        </w:rPr>
        <w:t xml:space="preserve"> </w:t>
      </w:r>
      <w:r w:rsidRPr="003F5448">
        <w:rPr>
          <w:bCs/>
        </w:rPr>
        <w:t>du Comité.</w:t>
      </w:r>
    </w:p>
    <w:p w14:paraId="7F802F34" w14:textId="20F9EA4C" w:rsidR="009522C0" w:rsidRPr="003F5448" w:rsidRDefault="009522C0" w:rsidP="00F3772F">
      <w:pPr>
        <w:jc w:val="both"/>
      </w:pPr>
      <w:r w:rsidRPr="003F5448">
        <w:t>3.13</w:t>
      </w:r>
      <w:r w:rsidRPr="003F5448">
        <w:tab/>
      </w:r>
      <w:r w:rsidR="00430845" w:rsidRPr="003F5448">
        <w:rPr>
          <w:szCs w:val="24"/>
        </w:rPr>
        <w:t>Le Comité</w:t>
      </w:r>
      <w:r w:rsidR="00067231" w:rsidRPr="003F5448">
        <w:rPr>
          <w:szCs w:val="24"/>
        </w:rPr>
        <w:t xml:space="preserve"> </w:t>
      </w:r>
      <w:r w:rsidR="00430845" w:rsidRPr="003F5448">
        <w:rPr>
          <w:b/>
          <w:bCs/>
          <w:szCs w:val="24"/>
        </w:rPr>
        <w:t>prend note</w:t>
      </w:r>
      <w:r w:rsidR="00430845" w:rsidRPr="003F5448">
        <w:rPr>
          <w:szCs w:val="24"/>
        </w:rPr>
        <w:t xml:space="preserve"> du</w:t>
      </w:r>
      <w:r w:rsidR="00067231" w:rsidRPr="003F5448">
        <w:rPr>
          <w:szCs w:val="24"/>
        </w:rPr>
        <w:t xml:space="preserve"> </w:t>
      </w:r>
      <w:r w:rsidR="00291183" w:rsidRPr="003F5448">
        <w:rPr>
          <w:szCs w:val="24"/>
        </w:rPr>
        <w:t xml:space="preserve">§ 3 </w:t>
      </w:r>
      <w:r w:rsidR="00430845" w:rsidRPr="003F5448">
        <w:rPr>
          <w:szCs w:val="24"/>
        </w:rPr>
        <w:t>et de l</w:t>
      </w:r>
      <w:r w:rsidR="00911E83" w:rsidRPr="003F5448">
        <w:rPr>
          <w:szCs w:val="24"/>
        </w:rPr>
        <w:t>'</w:t>
      </w:r>
      <w:r w:rsidR="00291183" w:rsidRPr="003F5448">
        <w:rPr>
          <w:szCs w:val="24"/>
        </w:rPr>
        <w:t>Annex</w:t>
      </w:r>
      <w:r w:rsidR="00430845" w:rsidRPr="003F5448">
        <w:rPr>
          <w:szCs w:val="24"/>
        </w:rPr>
        <w:t>e</w:t>
      </w:r>
      <w:r w:rsidR="00291183" w:rsidRPr="003F5448">
        <w:rPr>
          <w:szCs w:val="24"/>
        </w:rPr>
        <w:t xml:space="preserve"> 4</w:t>
      </w:r>
      <w:r w:rsidR="00067231" w:rsidRPr="003F5448">
        <w:rPr>
          <w:szCs w:val="24"/>
        </w:rPr>
        <w:t xml:space="preserve"> </w:t>
      </w:r>
      <w:r w:rsidR="00430845" w:rsidRPr="003F5448">
        <w:rPr>
          <w:szCs w:val="24"/>
        </w:rPr>
        <w:t xml:space="preserve">du </w:t>
      </w:r>
      <w:r w:rsidR="00291183" w:rsidRPr="003F5448">
        <w:rPr>
          <w:szCs w:val="24"/>
        </w:rPr>
        <w:t>Document RRB21-1/6.</w:t>
      </w:r>
    </w:p>
    <w:p w14:paraId="739FE762" w14:textId="553C691E" w:rsidR="009522C0" w:rsidRPr="003F5448" w:rsidRDefault="008876E3" w:rsidP="00F3772F">
      <w:pPr>
        <w:pStyle w:val="Headingb"/>
        <w:jc w:val="both"/>
      </w:pPr>
      <w:bookmarkStart w:id="56" w:name="lt_pId178"/>
      <w:r w:rsidRPr="003F5448">
        <w:lastRenderedPageBreak/>
        <w:t>Cas de brouillages préjudiciables et/ou infractions au Règlement des radiocommunications (Article 15 du Règlement des radiocommunications)</w:t>
      </w:r>
      <w:r w:rsidR="009522C0" w:rsidRPr="003F5448">
        <w:t xml:space="preserve"> (§</w:t>
      </w:r>
      <w:r w:rsidR="00141645" w:rsidRPr="003F5448">
        <w:t xml:space="preserve"> </w:t>
      </w:r>
      <w:r w:rsidR="009522C0" w:rsidRPr="003F5448">
        <w:t xml:space="preserve">4.1 </w:t>
      </w:r>
      <w:r w:rsidRPr="003F5448">
        <w:t>du</w:t>
      </w:r>
      <w:r w:rsidR="009522C0" w:rsidRPr="003F5448">
        <w:t xml:space="preserve"> Document RRB</w:t>
      </w:r>
      <w:r w:rsidR="00291183" w:rsidRPr="003F5448">
        <w:t>21-1/6</w:t>
      </w:r>
      <w:r w:rsidR="009522C0" w:rsidRPr="003F5448">
        <w:t>)</w:t>
      </w:r>
      <w:bookmarkEnd w:id="56"/>
    </w:p>
    <w:p w14:paraId="099994F8" w14:textId="565751F6" w:rsidR="00291183" w:rsidRPr="003F5448" w:rsidRDefault="00291183" w:rsidP="00F3772F">
      <w:pPr>
        <w:jc w:val="both"/>
      </w:pPr>
      <w:r w:rsidRPr="003F5448">
        <w:rPr>
          <w:szCs w:val="24"/>
        </w:rPr>
        <w:t>3.14</w:t>
      </w:r>
      <w:r w:rsidRPr="003F5448">
        <w:rPr>
          <w:szCs w:val="24"/>
        </w:rPr>
        <w:tab/>
      </w:r>
      <w:r w:rsidR="0045636F" w:rsidRPr="003F5448">
        <w:rPr>
          <w:szCs w:val="24"/>
        </w:rPr>
        <w:t xml:space="preserve">Le </w:t>
      </w:r>
      <w:r w:rsidR="00430845" w:rsidRPr="003F5448">
        <w:rPr>
          <w:szCs w:val="24"/>
        </w:rPr>
        <w:t>Comité</w:t>
      </w:r>
      <w:r w:rsidR="00067231" w:rsidRPr="003F5448">
        <w:rPr>
          <w:szCs w:val="24"/>
        </w:rPr>
        <w:t xml:space="preserve"> </w:t>
      </w:r>
      <w:r w:rsidR="00430845" w:rsidRPr="003F5448">
        <w:rPr>
          <w:b/>
          <w:bCs/>
          <w:szCs w:val="24"/>
        </w:rPr>
        <w:t>prend note</w:t>
      </w:r>
      <w:r w:rsidR="00430845" w:rsidRPr="003F5448">
        <w:rPr>
          <w:szCs w:val="24"/>
        </w:rPr>
        <w:t xml:space="preserve"> du </w:t>
      </w:r>
      <w:r w:rsidRPr="003F5448">
        <w:rPr>
          <w:szCs w:val="24"/>
        </w:rPr>
        <w:t>§ 4.1</w:t>
      </w:r>
      <w:r w:rsidR="00430845" w:rsidRPr="003F5448">
        <w:rPr>
          <w:szCs w:val="24"/>
        </w:rPr>
        <w:t xml:space="preserve"> du</w:t>
      </w:r>
      <w:r w:rsidRPr="003F5448">
        <w:rPr>
          <w:szCs w:val="24"/>
        </w:rPr>
        <w:t xml:space="preserve"> Document RRB21-1/6.</w:t>
      </w:r>
    </w:p>
    <w:p w14:paraId="32D774F9" w14:textId="0659E2F2" w:rsidR="00FF7224" w:rsidRPr="003F5448" w:rsidRDefault="00FF7224" w:rsidP="00F3772F">
      <w:pPr>
        <w:pStyle w:val="Headingb"/>
        <w:jc w:val="both"/>
        <w:rPr>
          <w:rFonts w:eastAsiaTheme="minorEastAsia"/>
          <w:lang w:eastAsia="zh-CN"/>
        </w:rPr>
      </w:pPr>
      <w:r w:rsidRPr="003F5448">
        <w:t>Brouillages préjudiciables causés à des stations de radiodiffusion en ondes métriques/décimétriques entre l</w:t>
      </w:r>
      <w:r w:rsidR="00911E83" w:rsidRPr="003F5448">
        <w:t>'</w:t>
      </w:r>
      <w:r w:rsidRPr="003F5448">
        <w:t xml:space="preserve">Italie et les pays voisins </w:t>
      </w:r>
      <w:r w:rsidRPr="003F5448">
        <w:rPr>
          <w:rFonts w:eastAsiaTheme="minorEastAsia"/>
          <w:lang w:eastAsia="zh-CN"/>
        </w:rPr>
        <w:t xml:space="preserve">(§ 4.2 </w:t>
      </w:r>
      <w:r w:rsidR="00291183" w:rsidRPr="003F5448">
        <w:rPr>
          <w:rFonts w:eastAsiaTheme="minorEastAsia"/>
          <w:lang w:eastAsia="zh-CN"/>
        </w:rPr>
        <w:t xml:space="preserve">et Addenda 2 et 3 </w:t>
      </w:r>
      <w:r w:rsidRPr="003F5448">
        <w:rPr>
          <w:rFonts w:eastAsiaTheme="minorEastAsia"/>
          <w:lang w:eastAsia="zh-CN"/>
        </w:rPr>
        <w:t>du Document </w:t>
      </w:r>
      <w:r w:rsidR="0091412D" w:rsidRPr="003F5448">
        <w:rPr>
          <w:rFonts w:eastAsiaTheme="minorEastAsia"/>
          <w:lang w:eastAsia="zh-CN"/>
        </w:rPr>
        <w:t>RRB2</w:t>
      </w:r>
      <w:r w:rsidR="00291183" w:rsidRPr="003F5448">
        <w:rPr>
          <w:rFonts w:eastAsiaTheme="minorEastAsia"/>
          <w:lang w:eastAsia="zh-CN"/>
        </w:rPr>
        <w:t>1-1/6</w:t>
      </w:r>
      <w:r w:rsidRPr="003F5448">
        <w:rPr>
          <w:rFonts w:eastAsiaTheme="minorEastAsia"/>
          <w:lang w:eastAsia="zh-CN"/>
        </w:rPr>
        <w:t>)</w:t>
      </w:r>
    </w:p>
    <w:p w14:paraId="71B1B9CC" w14:textId="7F9F103F" w:rsidR="00430845" w:rsidRPr="003F5448" w:rsidRDefault="00430845" w:rsidP="00F3772F">
      <w:pPr>
        <w:jc w:val="both"/>
        <w:rPr>
          <w:szCs w:val="24"/>
        </w:rPr>
      </w:pPr>
      <w:r w:rsidRPr="003F5448">
        <w:rPr>
          <w:szCs w:val="24"/>
        </w:rPr>
        <w:t>3.15</w:t>
      </w:r>
      <w:r w:rsidRPr="003F5448">
        <w:rPr>
          <w:szCs w:val="24"/>
        </w:rPr>
        <w:tab/>
      </w:r>
      <w:r w:rsidRPr="003F5448">
        <w:rPr>
          <w:b/>
          <w:bCs/>
          <w:szCs w:val="24"/>
        </w:rPr>
        <w:t>M. Vassiliev (Chef du TSD)</w:t>
      </w:r>
      <w:r w:rsidRPr="003F5448">
        <w:rPr>
          <w:szCs w:val="24"/>
        </w:rPr>
        <w:t xml:space="preserve"> explique que</w:t>
      </w:r>
      <w:r w:rsidR="00067231" w:rsidRPr="003F5448">
        <w:rPr>
          <w:szCs w:val="24"/>
        </w:rPr>
        <w:t xml:space="preserve"> </w:t>
      </w:r>
      <w:r w:rsidRPr="003F5448">
        <w:rPr>
          <w:szCs w:val="24"/>
        </w:rPr>
        <w:t xml:space="preserve">depuis la </w:t>
      </w:r>
      <w:r w:rsidR="00F7681F" w:rsidRPr="003F5448">
        <w:rPr>
          <w:szCs w:val="24"/>
        </w:rPr>
        <w:t>85ème</w:t>
      </w:r>
      <w:r w:rsidRPr="003F5448">
        <w:rPr>
          <w:szCs w:val="24"/>
        </w:rPr>
        <w:t xml:space="preserve"> </w:t>
      </w:r>
      <w:r w:rsidR="00880C45" w:rsidRPr="003F5448">
        <w:rPr>
          <w:szCs w:val="24"/>
        </w:rPr>
        <w:t>réunion du Conseil, le Bureau a </w:t>
      </w:r>
      <w:r w:rsidRPr="003F5448">
        <w:rPr>
          <w:szCs w:val="24"/>
        </w:rPr>
        <w:t>reçu des informations de la part de trois administrations. Dans l</w:t>
      </w:r>
      <w:r w:rsidR="00911E83" w:rsidRPr="003F5448">
        <w:rPr>
          <w:szCs w:val="24"/>
        </w:rPr>
        <w:t>'</w:t>
      </w:r>
      <w:r w:rsidRPr="003F5448">
        <w:rPr>
          <w:szCs w:val="24"/>
        </w:rPr>
        <w:t>Addendu</w:t>
      </w:r>
      <w:r w:rsidR="00880C45" w:rsidRPr="003F5448">
        <w:rPr>
          <w:szCs w:val="24"/>
        </w:rPr>
        <w:t>m 2 au Document </w:t>
      </w:r>
      <w:r w:rsidRPr="003F5448">
        <w:rPr>
          <w:szCs w:val="24"/>
        </w:rPr>
        <w:t>RRB21</w:t>
      </w:r>
      <w:r w:rsidR="00410DD1" w:rsidRPr="003F5448">
        <w:rPr>
          <w:szCs w:val="24"/>
        </w:rPr>
        <w:noBreakHyphen/>
      </w:r>
      <w:r w:rsidRPr="003F5448">
        <w:rPr>
          <w:szCs w:val="24"/>
        </w:rPr>
        <w:t>1/6, l</w:t>
      </w:r>
      <w:r w:rsidR="00911E83" w:rsidRPr="003F5448">
        <w:rPr>
          <w:szCs w:val="24"/>
        </w:rPr>
        <w:t>'</w:t>
      </w:r>
      <w:r w:rsidRPr="003F5448">
        <w:rPr>
          <w:szCs w:val="24"/>
        </w:rPr>
        <w:t>Administration de la Croatie</w:t>
      </w:r>
      <w:r w:rsidR="00067231" w:rsidRPr="003F5448">
        <w:rPr>
          <w:szCs w:val="24"/>
        </w:rPr>
        <w:t xml:space="preserve"> </w:t>
      </w:r>
      <w:r w:rsidRPr="003F5448">
        <w:rPr>
          <w:szCs w:val="24"/>
        </w:rPr>
        <w:t>indique notamment que 1 000 nouveaux rapports sur des brouillages préjudiciables au titre de l</w:t>
      </w:r>
      <w:r w:rsidR="00911E83" w:rsidRPr="003F5448">
        <w:rPr>
          <w:szCs w:val="24"/>
        </w:rPr>
        <w:t>'</w:t>
      </w:r>
      <w:r w:rsidRPr="003F5448">
        <w:rPr>
          <w:szCs w:val="24"/>
        </w:rPr>
        <w:t>Appendice 10 ont été soumis entre juin et septembre 2020 et que la situation reste inchangée en ce qui concerne les brouillages causés à la radiodiffusion sonore analogique MF</w:t>
      </w:r>
      <w:r w:rsidR="00067231" w:rsidRPr="003F5448">
        <w:rPr>
          <w:szCs w:val="24"/>
        </w:rPr>
        <w:t>,</w:t>
      </w:r>
      <w:r w:rsidRPr="003F5448">
        <w:rPr>
          <w:szCs w:val="24"/>
        </w:rPr>
        <w:t xml:space="preserve"> l</w:t>
      </w:r>
      <w:r w:rsidR="00911E83" w:rsidRPr="003F5448">
        <w:rPr>
          <w:szCs w:val="24"/>
        </w:rPr>
        <w:t>'</w:t>
      </w:r>
      <w:r w:rsidRPr="003F5448">
        <w:rPr>
          <w:szCs w:val="24"/>
        </w:rPr>
        <w:t>Italie continuant</w:t>
      </w:r>
      <w:r w:rsidR="00067231" w:rsidRPr="003F5448">
        <w:rPr>
          <w:szCs w:val="24"/>
        </w:rPr>
        <w:t xml:space="preserve"> </w:t>
      </w:r>
      <w:r w:rsidRPr="003F5448">
        <w:rPr>
          <w:szCs w:val="24"/>
        </w:rPr>
        <w:t>d</w:t>
      </w:r>
      <w:r w:rsidR="00911E83" w:rsidRPr="003F5448">
        <w:rPr>
          <w:szCs w:val="24"/>
        </w:rPr>
        <w:t>'</w:t>
      </w:r>
      <w:r w:rsidRPr="003F5448">
        <w:rPr>
          <w:szCs w:val="24"/>
        </w:rPr>
        <w:t xml:space="preserve">exploiter des stations DAB </w:t>
      </w:r>
      <w:r w:rsidR="0045636F" w:rsidRPr="003F5448">
        <w:rPr>
          <w:szCs w:val="24"/>
        </w:rPr>
        <w:t>non coordonnées</w:t>
      </w:r>
      <w:r w:rsidR="00067231" w:rsidRPr="003F5448">
        <w:rPr>
          <w:szCs w:val="24"/>
        </w:rPr>
        <w:t>.</w:t>
      </w:r>
      <w:r w:rsidRPr="003F5448">
        <w:rPr>
          <w:szCs w:val="24"/>
        </w:rPr>
        <w:t xml:space="preserve"> Dans l</w:t>
      </w:r>
      <w:r w:rsidR="00911E83" w:rsidRPr="003F5448">
        <w:rPr>
          <w:szCs w:val="24"/>
        </w:rPr>
        <w:t>'</w:t>
      </w:r>
      <w:r w:rsidRPr="003F5448">
        <w:rPr>
          <w:szCs w:val="24"/>
        </w:rPr>
        <w:t>Addendum</w:t>
      </w:r>
      <w:r w:rsidR="00410DD1" w:rsidRPr="003F5448">
        <w:rPr>
          <w:szCs w:val="24"/>
        </w:rPr>
        <w:t> </w:t>
      </w:r>
      <w:r w:rsidRPr="003F5448">
        <w:rPr>
          <w:szCs w:val="24"/>
        </w:rPr>
        <w:t>3 au Document RRB21-1/6, l</w:t>
      </w:r>
      <w:r w:rsidR="00911E83" w:rsidRPr="003F5448">
        <w:rPr>
          <w:szCs w:val="24"/>
        </w:rPr>
        <w:t>'</w:t>
      </w:r>
      <w:r w:rsidRPr="003F5448">
        <w:rPr>
          <w:szCs w:val="24"/>
        </w:rPr>
        <w:t>Administration de la Slovénie souligne que les cas de brouillages précédents demeurent inchangés et que dernièrement,</w:t>
      </w:r>
      <w:r w:rsidR="00067231" w:rsidRPr="003F5448">
        <w:rPr>
          <w:szCs w:val="24"/>
        </w:rPr>
        <w:t xml:space="preserve"> </w:t>
      </w:r>
      <w:r w:rsidRPr="003F5448">
        <w:rPr>
          <w:szCs w:val="24"/>
        </w:rPr>
        <w:t>des</w:t>
      </w:r>
      <w:r w:rsidR="00067231" w:rsidRPr="003F5448">
        <w:rPr>
          <w:szCs w:val="24"/>
        </w:rPr>
        <w:t xml:space="preserve"> </w:t>
      </w:r>
      <w:r w:rsidRPr="003F5448">
        <w:rPr>
          <w:szCs w:val="24"/>
        </w:rPr>
        <w:t>brouillages causés par la radiodiffusion DAB ont été signalés sur un site additionnel</w:t>
      </w:r>
      <w:r w:rsidR="00067231" w:rsidRPr="003F5448">
        <w:rPr>
          <w:szCs w:val="24"/>
        </w:rPr>
        <w:t>.</w:t>
      </w:r>
      <w:r w:rsidRPr="003F5448">
        <w:rPr>
          <w:szCs w:val="24"/>
        </w:rPr>
        <w:t xml:space="preserve"> Enfin, dans une communication électronique, l</w:t>
      </w:r>
      <w:r w:rsidR="00911E83" w:rsidRPr="003F5448">
        <w:rPr>
          <w:szCs w:val="24"/>
        </w:rPr>
        <w:t>'</w:t>
      </w:r>
      <w:r w:rsidRPr="003F5448">
        <w:rPr>
          <w:szCs w:val="24"/>
        </w:rPr>
        <w:t xml:space="preserve">Administration de la Suisse fait savoir que le nombre total de cas de brouillages </w:t>
      </w:r>
      <w:r w:rsidR="0045636F" w:rsidRPr="003F5448">
        <w:rPr>
          <w:szCs w:val="24"/>
        </w:rPr>
        <w:t>a été ramené</w:t>
      </w:r>
      <w:r w:rsidRPr="003F5448">
        <w:rPr>
          <w:szCs w:val="24"/>
        </w:rPr>
        <w:t xml:space="preserve"> de 75 à 43, mais uniquement parce qu</w:t>
      </w:r>
      <w:r w:rsidR="0045636F" w:rsidRPr="003F5448">
        <w:rPr>
          <w:szCs w:val="24"/>
        </w:rPr>
        <w:t xml:space="preserve">e cette Administration </w:t>
      </w:r>
      <w:r w:rsidRPr="003F5448">
        <w:rPr>
          <w:szCs w:val="24"/>
        </w:rPr>
        <w:t xml:space="preserve">a éliminé les cas en double dans les </w:t>
      </w:r>
      <w:proofErr w:type="gramStart"/>
      <w:r w:rsidRPr="003F5448">
        <w:rPr>
          <w:szCs w:val="24"/>
        </w:rPr>
        <w:t>documents</w:t>
      </w:r>
      <w:r w:rsidR="00067231" w:rsidRPr="003F5448">
        <w:rPr>
          <w:szCs w:val="24"/>
        </w:rPr>
        <w:t>;</w:t>
      </w:r>
      <w:proofErr w:type="gramEnd"/>
      <w:r w:rsidRPr="003F5448">
        <w:rPr>
          <w:szCs w:val="24"/>
        </w:rPr>
        <w:t xml:space="preserve"> aucun cas n</w:t>
      </w:r>
      <w:r w:rsidR="00911E83" w:rsidRPr="003F5448">
        <w:rPr>
          <w:szCs w:val="24"/>
        </w:rPr>
        <w:t>'</w:t>
      </w:r>
      <w:r w:rsidRPr="003F5448">
        <w:rPr>
          <w:szCs w:val="24"/>
        </w:rPr>
        <w:t>a été réglé depuis la réunion précédente du Comité.</w:t>
      </w:r>
    </w:p>
    <w:p w14:paraId="71ACC5E9" w14:textId="00C0DD24" w:rsidR="00430845" w:rsidRPr="003F5448" w:rsidRDefault="00430845" w:rsidP="00F3772F">
      <w:pPr>
        <w:jc w:val="both"/>
        <w:rPr>
          <w:szCs w:val="24"/>
        </w:rPr>
      </w:pPr>
      <w:r w:rsidRPr="003F5448">
        <w:rPr>
          <w:szCs w:val="24"/>
        </w:rPr>
        <w:t>3.16</w:t>
      </w:r>
      <w:r w:rsidRPr="003F5448">
        <w:rPr>
          <w:szCs w:val="24"/>
        </w:rPr>
        <w:tab/>
        <w:t xml:space="preserve">En réponse à une question de </w:t>
      </w:r>
      <w:r w:rsidRPr="003F5448">
        <w:rPr>
          <w:b/>
          <w:bCs/>
          <w:szCs w:val="24"/>
        </w:rPr>
        <w:t>Mme Beaumier</w:t>
      </w:r>
      <w:r w:rsidRPr="003F5448">
        <w:rPr>
          <w:szCs w:val="24"/>
        </w:rPr>
        <w:t>, le Chef du TSD confirme que le Bureau n</w:t>
      </w:r>
      <w:r w:rsidR="00911E83" w:rsidRPr="003F5448">
        <w:rPr>
          <w:szCs w:val="24"/>
        </w:rPr>
        <w:t>'</w:t>
      </w:r>
      <w:r w:rsidRPr="003F5448">
        <w:rPr>
          <w:szCs w:val="24"/>
        </w:rPr>
        <w:t>a</w:t>
      </w:r>
      <w:r w:rsidR="00067231" w:rsidRPr="003F5448">
        <w:rPr>
          <w:szCs w:val="24"/>
        </w:rPr>
        <w:t xml:space="preserve"> </w:t>
      </w:r>
      <w:r w:rsidRPr="003F5448">
        <w:rPr>
          <w:szCs w:val="24"/>
        </w:rPr>
        <w:t>pas reçu la mise à jour habituelle de la part de l</w:t>
      </w:r>
      <w:r w:rsidR="00911E83" w:rsidRPr="003F5448">
        <w:rPr>
          <w:szCs w:val="24"/>
        </w:rPr>
        <w:t>'</w:t>
      </w:r>
      <w:r w:rsidRPr="003F5448">
        <w:rPr>
          <w:szCs w:val="24"/>
        </w:rPr>
        <w:t>Administration italienne, alors qu</w:t>
      </w:r>
      <w:r w:rsidR="00911E83" w:rsidRPr="003F5448">
        <w:rPr>
          <w:szCs w:val="24"/>
        </w:rPr>
        <w:t>'</w:t>
      </w:r>
      <w:r w:rsidRPr="003F5448">
        <w:rPr>
          <w:szCs w:val="24"/>
        </w:rPr>
        <w:t>il a</w:t>
      </w:r>
      <w:r w:rsidR="00067231" w:rsidRPr="003F5448">
        <w:rPr>
          <w:szCs w:val="24"/>
        </w:rPr>
        <w:t xml:space="preserve"> </w:t>
      </w:r>
      <w:r w:rsidRPr="003F5448">
        <w:rPr>
          <w:szCs w:val="24"/>
        </w:rPr>
        <w:t xml:space="preserve">envoyé le rappel </w:t>
      </w:r>
      <w:r w:rsidR="0045636F" w:rsidRPr="003F5448">
        <w:rPr>
          <w:szCs w:val="24"/>
        </w:rPr>
        <w:t>comme à l</w:t>
      </w:r>
      <w:r w:rsidR="00911E83" w:rsidRPr="003F5448">
        <w:rPr>
          <w:szCs w:val="24"/>
        </w:rPr>
        <w:t>'</w:t>
      </w:r>
      <w:r w:rsidR="0045636F" w:rsidRPr="003F5448">
        <w:rPr>
          <w:szCs w:val="24"/>
        </w:rPr>
        <w:t>accoutumée</w:t>
      </w:r>
      <w:r w:rsidR="00067231" w:rsidRPr="003F5448">
        <w:rPr>
          <w:szCs w:val="24"/>
        </w:rPr>
        <w:t xml:space="preserve"> </w:t>
      </w:r>
      <w:r w:rsidRPr="003F5448">
        <w:rPr>
          <w:szCs w:val="24"/>
        </w:rPr>
        <w:t xml:space="preserve">un mois avant la réunion du Comité. Conformément à la demande du Comité à sa </w:t>
      </w:r>
      <w:r w:rsidR="00F7681F" w:rsidRPr="003F5448">
        <w:rPr>
          <w:szCs w:val="24"/>
        </w:rPr>
        <w:t>85ème</w:t>
      </w:r>
      <w:r w:rsidRPr="003F5448">
        <w:rPr>
          <w:szCs w:val="24"/>
        </w:rPr>
        <w:t xml:space="preserve"> réunion, le Bureau organise néanmoins une réunion multilatérale entre les administrations concernées, qui aura lieu les 3 et 4 juin 2021.</w:t>
      </w:r>
    </w:p>
    <w:p w14:paraId="5DA0513C" w14:textId="35E486ED" w:rsidR="00430845" w:rsidRPr="003F5448" w:rsidRDefault="00430845" w:rsidP="00F3772F">
      <w:pPr>
        <w:jc w:val="both"/>
        <w:rPr>
          <w:szCs w:val="24"/>
        </w:rPr>
      </w:pPr>
      <w:r w:rsidRPr="003F5448">
        <w:rPr>
          <w:szCs w:val="24"/>
        </w:rPr>
        <w:t>3.17</w:t>
      </w:r>
      <w:r w:rsidRPr="003F5448">
        <w:rPr>
          <w:szCs w:val="24"/>
        </w:rPr>
        <w:tab/>
      </w:r>
      <w:r w:rsidRPr="003F5448">
        <w:rPr>
          <w:b/>
          <w:bCs/>
          <w:szCs w:val="24"/>
        </w:rPr>
        <w:t>M. Talib</w:t>
      </w:r>
      <w:r w:rsidRPr="003F5448">
        <w:rPr>
          <w:szCs w:val="24"/>
        </w:rPr>
        <w:t xml:space="preserve"> trouve préoccupant que plus</w:t>
      </w:r>
      <w:r w:rsidR="00067231" w:rsidRPr="003F5448">
        <w:rPr>
          <w:szCs w:val="24"/>
        </w:rPr>
        <w:t xml:space="preserve"> </w:t>
      </w:r>
      <w:r w:rsidRPr="003F5448">
        <w:rPr>
          <w:szCs w:val="24"/>
        </w:rPr>
        <w:t>de mille</w:t>
      </w:r>
      <w:r w:rsidR="00067231" w:rsidRPr="003F5448">
        <w:rPr>
          <w:szCs w:val="24"/>
        </w:rPr>
        <w:t xml:space="preserve"> </w:t>
      </w:r>
      <w:r w:rsidRPr="003F5448">
        <w:rPr>
          <w:szCs w:val="24"/>
        </w:rPr>
        <w:t>nouveaux rapports sur des brouillages</w:t>
      </w:r>
      <w:r w:rsidR="00067231" w:rsidRPr="003F5448">
        <w:rPr>
          <w:szCs w:val="24"/>
        </w:rPr>
        <w:t xml:space="preserve"> </w:t>
      </w:r>
      <w:r w:rsidRPr="003F5448">
        <w:rPr>
          <w:szCs w:val="24"/>
        </w:rPr>
        <w:t xml:space="preserve">aient été </w:t>
      </w:r>
      <w:r w:rsidR="006A160D" w:rsidRPr="003F5448">
        <w:rPr>
          <w:szCs w:val="24"/>
        </w:rPr>
        <w:t>reçus</w:t>
      </w:r>
      <w:r w:rsidR="00593934" w:rsidRPr="003F5448">
        <w:rPr>
          <w:rStyle w:val="CommentReference"/>
          <w:sz w:val="24"/>
          <w:szCs w:val="24"/>
        </w:rPr>
        <w:t>,</w:t>
      </w:r>
      <w:r w:rsidRPr="003F5448">
        <w:rPr>
          <w:szCs w:val="24"/>
        </w:rPr>
        <w:t xml:space="preserve"> dont 12 seulement ont été réglés</w:t>
      </w:r>
      <w:r w:rsidR="00410DD1" w:rsidRPr="003F5448">
        <w:rPr>
          <w:szCs w:val="24"/>
        </w:rPr>
        <w:t>.</w:t>
      </w:r>
    </w:p>
    <w:p w14:paraId="0340942C" w14:textId="2AAF6A94" w:rsidR="00430845" w:rsidRPr="003F5448" w:rsidRDefault="00430845" w:rsidP="00F3772F">
      <w:pPr>
        <w:jc w:val="both"/>
        <w:rPr>
          <w:szCs w:val="24"/>
        </w:rPr>
      </w:pPr>
      <w:r w:rsidRPr="003F5448">
        <w:rPr>
          <w:szCs w:val="24"/>
        </w:rPr>
        <w:t>3.18</w:t>
      </w:r>
      <w:r w:rsidRPr="003F5448">
        <w:rPr>
          <w:szCs w:val="24"/>
        </w:rPr>
        <w:tab/>
        <w:t xml:space="preserve">Selon </w:t>
      </w:r>
      <w:r w:rsidRPr="003F5448">
        <w:rPr>
          <w:b/>
          <w:bCs/>
          <w:szCs w:val="24"/>
        </w:rPr>
        <w:t>Mme Beaumier</w:t>
      </w:r>
      <w:r w:rsidRPr="003F5448">
        <w:rPr>
          <w:szCs w:val="24"/>
        </w:rPr>
        <w:t>, il ressort des mises à jour reçues qu</w:t>
      </w:r>
      <w:r w:rsidR="00911E83" w:rsidRPr="003F5448">
        <w:rPr>
          <w:szCs w:val="24"/>
        </w:rPr>
        <w:t>'</w:t>
      </w:r>
      <w:r w:rsidRPr="003F5448">
        <w:rPr>
          <w:szCs w:val="24"/>
        </w:rPr>
        <w:t>aucune amélioration véritable de la situation n</w:t>
      </w:r>
      <w:r w:rsidR="00911E83" w:rsidRPr="003F5448">
        <w:rPr>
          <w:szCs w:val="24"/>
        </w:rPr>
        <w:t>'</w:t>
      </w:r>
      <w:r w:rsidRPr="003F5448">
        <w:rPr>
          <w:szCs w:val="24"/>
        </w:rPr>
        <w:t>a été constatée. En conséquence</w:t>
      </w:r>
      <w:r w:rsidR="00593934" w:rsidRPr="003F5448">
        <w:rPr>
          <w:szCs w:val="24"/>
        </w:rPr>
        <w:t>,</w:t>
      </w:r>
      <w:r w:rsidRPr="003F5448">
        <w:rPr>
          <w:szCs w:val="24"/>
        </w:rPr>
        <w:t xml:space="preserve"> le Comité devrait continuer</w:t>
      </w:r>
      <w:r w:rsidR="00067231" w:rsidRPr="003F5448">
        <w:rPr>
          <w:szCs w:val="24"/>
        </w:rPr>
        <w:t xml:space="preserve"> </w:t>
      </w:r>
      <w:r w:rsidRPr="003F5448">
        <w:rPr>
          <w:szCs w:val="24"/>
        </w:rPr>
        <w:t>de faire part de ses vives préoccupations</w:t>
      </w:r>
      <w:r w:rsidR="00067231" w:rsidRPr="003F5448">
        <w:rPr>
          <w:szCs w:val="24"/>
        </w:rPr>
        <w:t xml:space="preserve"> </w:t>
      </w:r>
      <w:r w:rsidRPr="003F5448">
        <w:rPr>
          <w:szCs w:val="24"/>
        </w:rPr>
        <w:t>face aux brouillages persistants</w:t>
      </w:r>
      <w:r w:rsidR="00067231" w:rsidRPr="003F5448">
        <w:rPr>
          <w:szCs w:val="24"/>
        </w:rPr>
        <w:t xml:space="preserve"> </w:t>
      </w:r>
      <w:r w:rsidRPr="003F5448">
        <w:rPr>
          <w:szCs w:val="24"/>
        </w:rPr>
        <w:t>causés aux stations de radiodiffusion sonore et télévisuelle. Le Groupe pour la politique en matière de spectre radioélectrique de l</w:t>
      </w:r>
      <w:r w:rsidR="00911E83" w:rsidRPr="003F5448">
        <w:rPr>
          <w:szCs w:val="24"/>
        </w:rPr>
        <w:t>'</w:t>
      </w:r>
      <w:r w:rsidRPr="003F5448">
        <w:rPr>
          <w:szCs w:val="24"/>
        </w:rPr>
        <w:t>Union européenne</w:t>
      </w:r>
      <w:r w:rsidR="00067231" w:rsidRPr="003F5448">
        <w:rPr>
          <w:szCs w:val="24"/>
        </w:rPr>
        <w:t>,</w:t>
      </w:r>
      <w:r w:rsidRPr="003F5448">
        <w:rPr>
          <w:szCs w:val="24"/>
        </w:rPr>
        <w:t xml:space="preserve"> qui a été contacté par l</w:t>
      </w:r>
      <w:r w:rsidR="00911E83" w:rsidRPr="003F5448">
        <w:rPr>
          <w:szCs w:val="24"/>
        </w:rPr>
        <w:t>'</w:t>
      </w:r>
      <w:r w:rsidRPr="003F5448">
        <w:rPr>
          <w:szCs w:val="24"/>
        </w:rPr>
        <w:t>Administration de la Croatie, pourrait également s</w:t>
      </w:r>
      <w:r w:rsidR="00911E83" w:rsidRPr="003F5448">
        <w:rPr>
          <w:szCs w:val="24"/>
        </w:rPr>
        <w:t>'</w:t>
      </w:r>
      <w:r w:rsidRPr="003F5448">
        <w:rPr>
          <w:szCs w:val="24"/>
        </w:rPr>
        <w:t>avérer utile pour trouver des solutions.</w:t>
      </w:r>
    </w:p>
    <w:p w14:paraId="74F76694" w14:textId="6CA205D6" w:rsidR="00430845" w:rsidRPr="003F5448" w:rsidRDefault="00430845" w:rsidP="00F3772F">
      <w:pPr>
        <w:jc w:val="both"/>
        <w:rPr>
          <w:szCs w:val="24"/>
        </w:rPr>
      </w:pPr>
      <w:r w:rsidRPr="003F5448">
        <w:rPr>
          <w:szCs w:val="24"/>
        </w:rPr>
        <w:t>3.19</w:t>
      </w:r>
      <w:r w:rsidRPr="003F5448">
        <w:rPr>
          <w:szCs w:val="24"/>
        </w:rPr>
        <w:tab/>
      </w:r>
      <w:r w:rsidRPr="003F5448">
        <w:rPr>
          <w:b/>
          <w:bCs/>
          <w:szCs w:val="24"/>
        </w:rPr>
        <w:t>M. Borjón</w:t>
      </w:r>
      <w:r w:rsidRPr="003F5448">
        <w:rPr>
          <w:szCs w:val="24"/>
        </w:rPr>
        <w:t xml:space="preserve"> considère qu</w:t>
      </w:r>
      <w:r w:rsidR="00911E83" w:rsidRPr="003F5448">
        <w:rPr>
          <w:szCs w:val="24"/>
        </w:rPr>
        <w:t>'</w:t>
      </w:r>
      <w:r w:rsidRPr="003F5448">
        <w:rPr>
          <w:szCs w:val="24"/>
        </w:rPr>
        <w:t>il est important que le Comité adopte une décision de nature à encourager l</w:t>
      </w:r>
      <w:r w:rsidR="00911E83" w:rsidRPr="003F5448">
        <w:rPr>
          <w:szCs w:val="24"/>
        </w:rPr>
        <w:t>'</w:t>
      </w:r>
      <w:r w:rsidRPr="003F5448">
        <w:rPr>
          <w:szCs w:val="24"/>
        </w:rPr>
        <w:t>Administration italienne à accorder davantage d</w:t>
      </w:r>
      <w:r w:rsidR="00911E83" w:rsidRPr="003F5448">
        <w:rPr>
          <w:szCs w:val="24"/>
        </w:rPr>
        <w:t>'</w:t>
      </w:r>
      <w:r w:rsidRPr="003F5448">
        <w:rPr>
          <w:szCs w:val="24"/>
        </w:rPr>
        <w:t>attention aux problèmes à résoudre.</w:t>
      </w:r>
    </w:p>
    <w:p w14:paraId="52272D0E" w14:textId="39FD6B61" w:rsidR="00430845" w:rsidRPr="003F5448" w:rsidRDefault="00430845" w:rsidP="00F3772F">
      <w:pPr>
        <w:jc w:val="both"/>
        <w:rPr>
          <w:szCs w:val="24"/>
        </w:rPr>
      </w:pPr>
      <w:r w:rsidRPr="003F5448">
        <w:rPr>
          <w:szCs w:val="24"/>
        </w:rPr>
        <w:t>3.20</w:t>
      </w:r>
      <w:r w:rsidRPr="003F5448">
        <w:rPr>
          <w:szCs w:val="24"/>
        </w:rPr>
        <w:tab/>
        <w:t xml:space="preserve">Le </w:t>
      </w:r>
      <w:r w:rsidRPr="003F5448">
        <w:rPr>
          <w:b/>
          <w:bCs/>
          <w:szCs w:val="24"/>
        </w:rPr>
        <w:t xml:space="preserve">Président </w:t>
      </w:r>
      <w:r w:rsidRPr="003F5448">
        <w:rPr>
          <w:szCs w:val="24"/>
        </w:rPr>
        <w:t xml:space="preserve">propose que le Comité formule les conclusions </w:t>
      </w:r>
      <w:proofErr w:type="gramStart"/>
      <w:r w:rsidRPr="003F5448">
        <w:rPr>
          <w:szCs w:val="24"/>
        </w:rPr>
        <w:t>suivantes:</w:t>
      </w:r>
      <w:proofErr w:type="gramEnd"/>
    </w:p>
    <w:p w14:paraId="43F86480" w14:textId="19CDA116" w:rsidR="00430845" w:rsidRPr="003F5448" w:rsidRDefault="00410DD1" w:rsidP="00F3772F">
      <w:pPr>
        <w:jc w:val="both"/>
        <w:rPr>
          <w:szCs w:val="24"/>
        </w:rPr>
      </w:pPr>
      <w:proofErr w:type="gramStart"/>
      <w:r w:rsidRPr="003F5448">
        <w:rPr>
          <w:szCs w:val="24"/>
        </w:rPr>
        <w:t>«</w:t>
      </w:r>
      <w:r w:rsidR="00430845" w:rsidRPr="003F5448">
        <w:rPr>
          <w:szCs w:val="24"/>
        </w:rPr>
        <w:t>Après</w:t>
      </w:r>
      <w:proofErr w:type="gramEnd"/>
      <w:r w:rsidR="00430845" w:rsidRPr="003F5448">
        <w:rPr>
          <w:szCs w:val="24"/>
        </w:rPr>
        <w:t xml:space="preserve"> avoir examiné le § 4.2 du Document RRB21-1/6 et les Addenda 2 et 3 relatifs aux brouillages préjudiciables causés à des stations de radiodiffusion en ondes métriques/décimétriques entre l</w:t>
      </w:r>
      <w:r w:rsidR="00911E83" w:rsidRPr="003F5448">
        <w:rPr>
          <w:szCs w:val="24"/>
        </w:rPr>
        <w:t>'</w:t>
      </w:r>
      <w:r w:rsidR="00430845" w:rsidRPr="003F5448">
        <w:rPr>
          <w:szCs w:val="24"/>
        </w:rPr>
        <w:t>Italie et les pays voisins, le Comité s</w:t>
      </w:r>
      <w:r w:rsidR="00911E83" w:rsidRPr="003F5448">
        <w:rPr>
          <w:szCs w:val="24"/>
        </w:rPr>
        <w:t>'</w:t>
      </w:r>
      <w:r w:rsidR="00430845" w:rsidRPr="003F5448">
        <w:rPr>
          <w:szCs w:val="24"/>
        </w:rPr>
        <w:t>est déclaré profondément préoccupé par les cas signalés de brouillages préjudiciables persistants causés aux émissions de stations de radiodiffusion télévisuelle et sonore MF des pays voisins de l</w:t>
      </w:r>
      <w:r w:rsidR="00911E83" w:rsidRPr="003F5448">
        <w:rPr>
          <w:szCs w:val="24"/>
        </w:rPr>
        <w:t>'</w:t>
      </w:r>
      <w:r w:rsidR="00430845" w:rsidRPr="003F5448">
        <w:rPr>
          <w:szCs w:val="24"/>
        </w:rPr>
        <w:t xml:space="preserve">Italie. Le Comité a </w:t>
      </w:r>
      <w:proofErr w:type="gramStart"/>
      <w:r w:rsidR="00430845" w:rsidRPr="003F5448">
        <w:rPr>
          <w:szCs w:val="24"/>
        </w:rPr>
        <w:t>noté:</w:t>
      </w:r>
      <w:proofErr w:type="gramEnd"/>
    </w:p>
    <w:p w14:paraId="2B346A5A" w14:textId="515A89B3" w:rsidR="00430845" w:rsidRPr="003F5448" w:rsidRDefault="00430845" w:rsidP="00F3772F">
      <w:pPr>
        <w:pStyle w:val="enumlev1"/>
        <w:jc w:val="both"/>
      </w:pPr>
      <w:r w:rsidRPr="003F5448">
        <w:t>•</w:t>
      </w:r>
      <w:r w:rsidRPr="003F5448">
        <w:tab/>
        <w:t>que l</w:t>
      </w:r>
      <w:r w:rsidR="00911E83" w:rsidRPr="003F5448">
        <w:t>'</w:t>
      </w:r>
      <w:r w:rsidRPr="003F5448">
        <w:t>Administration italienne continuait d</w:t>
      </w:r>
      <w:r w:rsidR="00911E83" w:rsidRPr="003F5448">
        <w:t>'</w:t>
      </w:r>
      <w:r w:rsidRPr="003F5448">
        <w:t xml:space="preserve">utiliser sans coordination des canaux de télévision et des blocs de fréquences DAB inscrits dans le Plan GE06 comme étant assignés aux administrations des pays voisins de </w:t>
      </w:r>
      <w:proofErr w:type="gramStart"/>
      <w:r w:rsidRPr="003F5448">
        <w:t>l</w:t>
      </w:r>
      <w:r w:rsidR="00911E83" w:rsidRPr="003F5448">
        <w:t>'</w:t>
      </w:r>
      <w:r w:rsidRPr="003F5448">
        <w:t>Italie;</w:t>
      </w:r>
      <w:proofErr w:type="gramEnd"/>
    </w:p>
    <w:p w14:paraId="14E0CF19" w14:textId="2DF3BBAA" w:rsidR="00430845" w:rsidRPr="003F5448" w:rsidRDefault="00430845" w:rsidP="00F3772F">
      <w:pPr>
        <w:pStyle w:val="enumlev1"/>
        <w:jc w:val="both"/>
      </w:pPr>
      <w:r w:rsidRPr="003F5448">
        <w:t>•</w:t>
      </w:r>
      <w:r w:rsidRPr="003F5448">
        <w:tab/>
        <w:t>avec préoccupation que la situation ne s</w:t>
      </w:r>
      <w:r w:rsidR="00911E83" w:rsidRPr="003F5448">
        <w:t>'</w:t>
      </w:r>
      <w:r w:rsidRPr="003F5448">
        <w:t>était pas améliorée et que peu d</w:t>
      </w:r>
      <w:r w:rsidR="00911E83" w:rsidRPr="003F5448">
        <w:t>'</w:t>
      </w:r>
      <w:r w:rsidRPr="003F5448">
        <w:t>informations actualisées avaient été fournies à sa 86ème réunion.</w:t>
      </w:r>
    </w:p>
    <w:p w14:paraId="0F75A1BD" w14:textId="7BF8A61C" w:rsidR="00430845" w:rsidRPr="003F5448" w:rsidRDefault="00430845" w:rsidP="00F3772F">
      <w:pPr>
        <w:jc w:val="both"/>
        <w:rPr>
          <w:szCs w:val="24"/>
        </w:rPr>
      </w:pPr>
      <w:r w:rsidRPr="003F5448">
        <w:rPr>
          <w:szCs w:val="24"/>
        </w:rPr>
        <w:lastRenderedPageBreak/>
        <w:t>Le Comité a invité l</w:t>
      </w:r>
      <w:r w:rsidR="00911E83" w:rsidRPr="003F5448">
        <w:rPr>
          <w:szCs w:val="24"/>
        </w:rPr>
        <w:t>'</w:t>
      </w:r>
      <w:r w:rsidRPr="003F5448">
        <w:rPr>
          <w:szCs w:val="24"/>
        </w:rPr>
        <w:t>Administration italienne à recommencer à soumettre des rapports d</w:t>
      </w:r>
      <w:r w:rsidR="00911E83" w:rsidRPr="003F5448">
        <w:rPr>
          <w:szCs w:val="24"/>
        </w:rPr>
        <w:t>'</w:t>
      </w:r>
      <w:r w:rsidRPr="003F5448">
        <w:rPr>
          <w:szCs w:val="24"/>
        </w:rPr>
        <w:t>activité, comme elle l</w:t>
      </w:r>
      <w:r w:rsidR="00911E83" w:rsidRPr="003F5448">
        <w:rPr>
          <w:szCs w:val="24"/>
        </w:rPr>
        <w:t>'</w:t>
      </w:r>
      <w:r w:rsidRPr="003F5448">
        <w:rPr>
          <w:szCs w:val="24"/>
        </w:rPr>
        <w:t>a fait par le passé. Le Comité a remercié le Bureau pour les mesures qu</w:t>
      </w:r>
      <w:r w:rsidR="00911E83" w:rsidRPr="003F5448">
        <w:rPr>
          <w:szCs w:val="24"/>
        </w:rPr>
        <w:t>'</w:t>
      </w:r>
      <w:r w:rsidRPr="003F5448">
        <w:rPr>
          <w:szCs w:val="24"/>
        </w:rPr>
        <w:t>il a prises afin d</w:t>
      </w:r>
      <w:r w:rsidR="00911E83" w:rsidRPr="003F5448">
        <w:rPr>
          <w:szCs w:val="24"/>
        </w:rPr>
        <w:t>'</w:t>
      </w:r>
      <w:r w:rsidRPr="003F5448">
        <w:rPr>
          <w:szCs w:val="24"/>
        </w:rPr>
        <w:t>aider les administrations à remédier à la situation et l</w:t>
      </w:r>
      <w:r w:rsidR="00911E83" w:rsidRPr="003F5448">
        <w:rPr>
          <w:szCs w:val="24"/>
        </w:rPr>
        <w:t>'</w:t>
      </w:r>
      <w:r w:rsidRPr="003F5448">
        <w:rPr>
          <w:szCs w:val="24"/>
        </w:rPr>
        <w:t>a chargé de poursuivre ses efforts en vue d</w:t>
      </w:r>
      <w:r w:rsidR="00911E83" w:rsidRPr="003F5448">
        <w:rPr>
          <w:szCs w:val="24"/>
        </w:rPr>
        <w:t>'</w:t>
      </w:r>
      <w:r w:rsidRPr="003F5448">
        <w:rPr>
          <w:szCs w:val="24"/>
        </w:rPr>
        <w:t>organiser une réunion multilatérale de coordination des f</w:t>
      </w:r>
      <w:r w:rsidR="00F201A7" w:rsidRPr="003F5448">
        <w:rPr>
          <w:szCs w:val="24"/>
        </w:rPr>
        <w:t>réquences, prévue pour les 3</w:t>
      </w:r>
      <w:r w:rsidR="00A70531">
        <w:rPr>
          <w:szCs w:val="24"/>
        </w:rPr>
        <w:t> </w:t>
      </w:r>
      <w:r w:rsidR="00F201A7" w:rsidRPr="003F5448">
        <w:rPr>
          <w:szCs w:val="24"/>
        </w:rPr>
        <w:t>et </w:t>
      </w:r>
      <w:r w:rsidRPr="003F5448">
        <w:t>4</w:t>
      </w:r>
      <w:r w:rsidR="0068354C" w:rsidRPr="003F5448">
        <w:t> </w:t>
      </w:r>
      <w:r w:rsidRPr="003F5448">
        <w:t>juin</w:t>
      </w:r>
      <w:r w:rsidR="0068354C" w:rsidRPr="003F5448">
        <w:rPr>
          <w:szCs w:val="24"/>
        </w:rPr>
        <w:t> </w:t>
      </w:r>
      <w:r w:rsidRPr="003F5448">
        <w:rPr>
          <w:szCs w:val="24"/>
        </w:rPr>
        <w:t>2021, et de faire rapport sur les résultats de cette réunion à la 87ème réunion du Comité. En outre, le Comité a encouragé les administrations concernées à participer à cette réunion de coordination multilatérale et à identifier des solutions concrètes pour résoudre les cas de brouillage préjudiciable</w:t>
      </w:r>
      <w:proofErr w:type="gramStart"/>
      <w:r w:rsidRPr="003F5448">
        <w:rPr>
          <w:szCs w:val="24"/>
        </w:rPr>
        <w:t>.»</w:t>
      </w:r>
      <w:proofErr w:type="gramEnd"/>
    </w:p>
    <w:p w14:paraId="53AC573B" w14:textId="408B89D0" w:rsidR="00291183" w:rsidRPr="003F5448" w:rsidRDefault="00430845" w:rsidP="00F3772F">
      <w:pPr>
        <w:jc w:val="both"/>
        <w:rPr>
          <w:szCs w:val="24"/>
        </w:rPr>
      </w:pPr>
      <w:r w:rsidRPr="003F5448">
        <w:rPr>
          <w:szCs w:val="24"/>
        </w:rPr>
        <w:t>3.21</w:t>
      </w:r>
      <w:r w:rsidRPr="003F5448">
        <w:rPr>
          <w:szCs w:val="24"/>
        </w:rPr>
        <w:tab/>
        <w:t xml:space="preserve">Il en est ainsi </w:t>
      </w:r>
      <w:r w:rsidRPr="003F5448">
        <w:rPr>
          <w:b/>
          <w:bCs/>
          <w:szCs w:val="24"/>
        </w:rPr>
        <w:t>décidé</w:t>
      </w:r>
      <w:r w:rsidR="0068354C" w:rsidRPr="003F5448">
        <w:rPr>
          <w:szCs w:val="24"/>
        </w:rPr>
        <w:t>.</w:t>
      </w:r>
    </w:p>
    <w:p w14:paraId="3DD15844" w14:textId="418762B9" w:rsidR="006A2231" w:rsidRPr="003F5448" w:rsidRDefault="006A2231" w:rsidP="00F3772F">
      <w:pPr>
        <w:pStyle w:val="Headingb"/>
        <w:jc w:val="both"/>
      </w:pPr>
      <w:bookmarkStart w:id="57" w:name="lt_pId223"/>
      <w:r w:rsidRPr="003F5448">
        <w:t>Brouillages préjudiciables affectant la réception des émissions de radiodiffusion en ondes décamétriques du Royaume-Uni (§ 4.3 du Document RRB21-1/6)</w:t>
      </w:r>
    </w:p>
    <w:p w14:paraId="01E329C1" w14:textId="3DD86E71" w:rsidR="006A2231" w:rsidRPr="003F5448" w:rsidRDefault="006A2231" w:rsidP="00F3772F">
      <w:pPr>
        <w:jc w:val="both"/>
        <w:rPr>
          <w:szCs w:val="24"/>
        </w:rPr>
      </w:pPr>
      <w:r w:rsidRPr="003F5448">
        <w:rPr>
          <w:bCs/>
          <w:szCs w:val="24"/>
        </w:rPr>
        <w:t>3.22</w:t>
      </w:r>
      <w:r w:rsidRPr="003F5448">
        <w:rPr>
          <w:bCs/>
          <w:szCs w:val="24"/>
        </w:rPr>
        <w:tab/>
      </w:r>
      <w:bookmarkStart w:id="58" w:name="lt_pId243"/>
      <w:r w:rsidR="00430845" w:rsidRPr="003F5448">
        <w:rPr>
          <w:bCs/>
          <w:szCs w:val="24"/>
        </w:rPr>
        <w:t>Il est</w:t>
      </w:r>
      <w:r w:rsidR="00067231" w:rsidRPr="003F5448">
        <w:rPr>
          <w:bCs/>
          <w:szCs w:val="24"/>
        </w:rPr>
        <w:t xml:space="preserve"> </w:t>
      </w:r>
      <w:r w:rsidR="00430845" w:rsidRPr="003F5448">
        <w:rPr>
          <w:b/>
          <w:szCs w:val="24"/>
        </w:rPr>
        <w:t>décidé</w:t>
      </w:r>
      <w:r w:rsidR="00430845" w:rsidRPr="003F5448">
        <w:rPr>
          <w:bCs/>
          <w:szCs w:val="24"/>
        </w:rPr>
        <w:t xml:space="preserve"> que la question sera examinée au titre du</w:t>
      </w:r>
      <w:r w:rsidR="00067231" w:rsidRPr="003F5448">
        <w:rPr>
          <w:bCs/>
          <w:szCs w:val="24"/>
        </w:rPr>
        <w:t xml:space="preserve"> </w:t>
      </w:r>
      <w:r w:rsidR="00430845" w:rsidRPr="003F5448">
        <w:rPr>
          <w:bCs/>
          <w:szCs w:val="24"/>
        </w:rPr>
        <w:t>point</w:t>
      </w:r>
      <w:r w:rsidR="00F201A7" w:rsidRPr="003F5448">
        <w:rPr>
          <w:bCs/>
          <w:szCs w:val="24"/>
        </w:rPr>
        <w:t xml:space="preserve"> 11 de l</w:t>
      </w:r>
      <w:r w:rsidR="00911E83" w:rsidRPr="003F5448">
        <w:rPr>
          <w:bCs/>
          <w:szCs w:val="24"/>
        </w:rPr>
        <w:t>'</w:t>
      </w:r>
      <w:r w:rsidR="00F201A7" w:rsidRPr="003F5448">
        <w:rPr>
          <w:bCs/>
          <w:szCs w:val="24"/>
        </w:rPr>
        <w:t>ordre du jour (voir le </w:t>
      </w:r>
      <w:r w:rsidR="00430845" w:rsidRPr="003F5448">
        <w:rPr>
          <w:bCs/>
          <w:szCs w:val="24"/>
        </w:rPr>
        <w:t>§</w:t>
      </w:r>
      <w:r w:rsidR="0068354C" w:rsidRPr="003F5448">
        <w:rPr>
          <w:bCs/>
          <w:szCs w:val="24"/>
        </w:rPr>
        <w:t> </w:t>
      </w:r>
      <w:r w:rsidR="00430845" w:rsidRPr="003F5448">
        <w:rPr>
          <w:bCs/>
          <w:szCs w:val="24"/>
        </w:rPr>
        <w:t>11 ci-dessous</w:t>
      </w:r>
      <w:bookmarkEnd w:id="58"/>
      <w:r w:rsidR="0068354C" w:rsidRPr="003F5448">
        <w:rPr>
          <w:bCs/>
          <w:szCs w:val="24"/>
        </w:rPr>
        <w:t>.</w:t>
      </w:r>
    </w:p>
    <w:p w14:paraId="5C93A7EB" w14:textId="6D11E0A3" w:rsidR="006A2231" w:rsidRPr="003F5448" w:rsidRDefault="006A2231" w:rsidP="00F3772F">
      <w:pPr>
        <w:pStyle w:val="Headingb"/>
        <w:jc w:val="both"/>
      </w:pPr>
      <w:r w:rsidRPr="003F5448">
        <w:t>Coordination des 16 assignations de fréquence MF de l</w:t>
      </w:r>
      <w:r w:rsidR="00911E83" w:rsidRPr="003F5448">
        <w:t>'</w:t>
      </w:r>
      <w:r w:rsidRPr="003F5448">
        <w:t>Administration de Bahreïn avec l</w:t>
      </w:r>
      <w:r w:rsidR="00911E83" w:rsidRPr="003F5448">
        <w:t>'</w:t>
      </w:r>
      <w:r w:rsidRPr="003F5448">
        <w:t>Administration de la République islamique d</w:t>
      </w:r>
      <w:r w:rsidR="00911E83" w:rsidRPr="003F5448">
        <w:t>'</w:t>
      </w:r>
      <w:r w:rsidRPr="003F5448">
        <w:t>Iran (§ 4.3 du Document RRB21-1/6)</w:t>
      </w:r>
    </w:p>
    <w:p w14:paraId="0CE99175" w14:textId="733CE7A2" w:rsidR="00430845" w:rsidRPr="003F5448" w:rsidRDefault="00430845" w:rsidP="00F3772F">
      <w:pPr>
        <w:jc w:val="both"/>
        <w:rPr>
          <w:color w:val="000000"/>
          <w:szCs w:val="22"/>
        </w:rPr>
      </w:pPr>
      <w:r w:rsidRPr="003F5448">
        <w:rPr>
          <w:szCs w:val="24"/>
        </w:rPr>
        <w:t>3.23</w:t>
      </w:r>
      <w:r w:rsidRPr="003F5448">
        <w:rPr>
          <w:szCs w:val="24"/>
        </w:rPr>
        <w:tab/>
      </w:r>
      <w:bookmarkStart w:id="59" w:name="lt_pId246"/>
      <w:r w:rsidRPr="003F5448">
        <w:rPr>
          <w:b/>
          <w:bCs/>
          <w:szCs w:val="24"/>
        </w:rPr>
        <w:t>M. Vassiliev (Chef du TSD)</w:t>
      </w:r>
      <w:r w:rsidRPr="003F5448">
        <w:rPr>
          <w:szCs w:val="24"/>
        </w:rPr>
        <w:t xml:space="preserve"> indique que l</w:t>
      </w:r>
      <w:r w:rsidR="00911E83" w:rsidRPr="003F5448">
        <w:rPr>
          <w:szCs w:val="24"/>
        </w:rPr>
        <w:t>'</w:t>
      </w:r>
      <w:r w:rsidRPr="003F5448">
        <w:rPr>
          <w:szCs w:val="24"/>
        </w:rPr>
        <w:t>Administration de la République islamique d</w:t>
      </w:r>
      <w:r w:rsidR="00911E83" w:rsidRPr="003F5448">
        <w:rPr>
          <w:szCs w:val="24"/>
        </w:rPr>
        <w:t>'</w:t>
      </w:r>
      <w:r w:rsidRPr="003F5448">
        <w:rPr>
          <w:szCs w:val="24"/>
        </w:rPr>
        <w:t>Iran a donné son accord concernant trois des 16 assignations en question, à</w:t>
      </w:r>
      <w:r w:rsidR="00067231" w:rsidRPr="003F5448">
        <w:rPr>
          <w:szCs w:val="24"/>
        </w:rPr>
        <w:t xml:space="preserve"> </w:t>
      </w:r>
      <w:r w:rsidRPr="003F5448">
        <w:rPr>
          <w:szCs w:val="24"/>
        </w:rPr>
        <w:t>condition que l</w:t>
      </w:r>
      <w:r w:rsidR="00911E83" w:rsidRPr="003F5448">
        <w:rPr>
          <w:szCs w:val="24"/>
        </w:rPr>
        <w:t>'</w:t>
      </w:r>
      <w:r w:rsidRPr="003F5448">
        <w:rPr>
          <w:szCs w:val="24"/>
        </w:rPr>
        <w:t xml:space="preserve">Administration de Bahreïn convienne de ne pas </w:t>
      </w:r>
      <w:r w:rsidRPr="003F5448">
        <w:rPr>
          <w:color w:val="000000"/>
        </w:rPr>
        <w:t xml:space="preserve">prétendre à une protection vis-à-vis des stations </w:t>
      </w:r>
      <w:r w:rsidRPr="003F5448">
        <w:rPr>
          <w:szCs w:val="24"/>
        </w:rPr>
        <w:t xml:space="preserve">iraniennes inscrites dans le Plan GE84 et de ne </w:t>
      </w:r>
      <w:r w:rsidRPr="003F5448">
        <w:rPr>
          <w:color w:val="000000"/>
        </w:rPr>
        <w:t>pas leur causer de brouillages</w:t>
      </w:r>
      <w:r w:rsidR="00067231" w:rsidRPr="003F5448">
        <w:rPr>
          <w:color w:val="000000"/>
        </w:rPr>
        <w:t>,</w:t>
      </w:r>
      <w:r w:rsidRPr="003F5448">
        <w:rPr>
          <w:szCs w:val="24"/>
        </w:rPr>
        <w:t xml:space="preserve"> condition que l</w:t>
      </w:r>
      <w:r w:rsidR="00911E83" w:rsidRPr="003F5448">
        <w:rPr>
          <w:szCs w:val="24"/>
        </w:rPr>
        <w:t>'</w:t>
      </w:r>
      <w:r w:rsidRPr="003F5448">
        <w:rPr>
          <w:szCs w:val="24"/>
        </w:rPr>
        <w:t>Administration de Bahreïn n</w:t>
      </w:r>
      <w:r w:rsidR="00911E83" w:rsidRPr="003F5448">
        <w:rPr>
          <w:szCs w:val="24"/>
        </w:rPr>
        <w:t>'</w:t>
      </w:r>
      <w:r w:rsidRPr="003F5448">
        <w:rPr>
          <w:szCs w:val="24"/>
        </w:rPr>
        <w:t>a pas acceptée. Une quatrième station fait l</w:t>
      </w:r>
      <w:r w:rsidR="00911E83" w:rsidRPr="003F5448">
        <w:rPr>
          <w:szCs w:val="24"/>
        </w:rPr>
        <w:t>'</w:t>
      </w:r>
      <w:r w:rsidRPr="003F5448">
        <w:rPr>
          <w:szCs w:val="24"/>
        </w:rPr>
        <w:t>objet d</w:t>
      </w:r>
      <w:r w:rsidR="00911E83" w:rsidRPr="003F5448">
        <w:rPr>
          <w:szCs w:val="24"/>
        </w:rPr>
        <w:t>'</w:t>
      </w:r>
      <w:r w:rsidRPr="003F5448">
        <w:rPr>
          <w:szCs w:val="24"/>
        </w:rPr>
        <w:t>une mise à jour dans la Carte mondiale numérisée de l</w:t>
      </w:r>
      <w:r w:rsidR="00911E83" w:rsidRPr="003F5448">
        <w:rPr>
          <w:szCs w:val="24"/>
        </w:rPr>
        <w:t>'</w:t>
      </w:r>
      <w:r w:rsidRPr="003F5448">
        <w:rPr>
          <w:szCs w:val="24"/>
        </w:rPr>
        <w:t>UIT (IDWM). Le Bureau a envoyé son analyse technique des</w:t>
      </w:r>
      <w:r w:rsidR="00067231" w:rsidRPr="003F5448">
        <w:rPr>
          <w:szCs w:val="24"/>
        </w:rPr>
        <w:t xml:space="preserve"> </w:t>
      </w:r>
      <w:r w:rsidRPr="003F5448">
        <w:rPr>
          <w:szCs w:val="24"/>
        </w:rPr>
        <w:t>assignations restantes à l</w:t>
      </w:r>
      <w:r w:rsidR="00911E83" w:rsidRPr="003F5448">
        <w:rPr>
          <w:szCs w:val="24"/>
        </w:rPr>
        <w:t>'</w:t>
      </w:r>
      <w:r w:rsidRPr="003F5448">
        <w:rPr>
          <w:szCs w:val="24"/>
        </w:rPr>
        <w:t>Administration de la République islamique d</w:t>
      </w:r>
      <w:r w:rsidR="00911E83" w:rsidRPr="003F5448">
        <w:rPr>
          <w:szCs w:val="24"/>
        </w:rPr>
        <w:t>'</w:t>
      </w:r>
      <w:r w:rsidRPr="003F5448">
        <w:rPr>
          <w:szCs w:val="24"/>
        </w:rPr>
        <w:t>Iran, mais n</w:t>
      </w:r>
      <w:r w:rsidR="00911E83" w:rsidRPr="003F5448">
        <w:rPr>
          <w:szCs w:val="24"/>
        </w:rPr>
        <w:t>'</w:t>
      </w:r>
      <w:r w:rsidRPr="003F5448">
        <w:rPr>
          <w:szCs w:val="24"/>
        </w:rPr>
        <w:t>a pas encore reçu de réponse. Comme le Directeur l</w:t>
      </w:r>
      <w:r w:rsidR="00911E83" w:rsidRPr="003F5448">
        <w:rPr>
          <w:szCs w:val="24"/>
        </w:rPr>
        <w:t>'</w:t>
      </w:r>
      <w:r w:rsidRPr="003F5448">
        <w:rPr>
          <w:szCs w:val="24"/>
        </w:rPr>
        <w:t xml:space="preserve">a souligné précédemment, </w:t>
      </w:r>
      <w:r w:rsidR="0045636F" w:rsidRPr="003F5448">
        <w:rPr>
          <w:szCs w:val="24"/>
        </w:rPr>
        <w:t>l</w:t>
      </w:r>
      <w:r w:rsidR="00911E83" w:rsidRPr="003F5448">
        <w:rPr>
          <w:szCs w:val="24"/>
        </w:rPr>
        <w:t>'</w:t>
      </w:r>
      <w:r w:rsidR="0045636F" w:rsidRPr="003F5448">
        <w:rPr>
          <w:szCs w:val="24"/>
        </w:rPr>
        <w:t>Administration de Bahreïn n</w:t>
      </w:r>
      <w:r w:rsidR="00911E83" w:rsidRPr="003F5448">
        <w:rPr>
          <w:szCs w:val="24"/>
        </w:rPr>
        <w:t>'</w:t>
      </w:r>
      <w:r w:rsidR="0045636F" w:rsidRPr="003F5448">
        <w:rPr>
          <w:szCs w:val="24"/>
        </w:rPr>
        <w:t xml:space="preserve">a pas encore </w:t>
      </w:r>
      <w:r w:rsidR="009970BD" w:rsidRPr="003F5448">
        <w:rPr>
          <w:szCs w:val="24"/>
        </w:rPr>
        <w:t xml:space="preserve">donné son </w:t>
      </w:r>
      <w:r w:rsidR="0045636F" w:rsidRPr="003F5448">
        <w:rPr>
          <w:szCs w:val="24"/>
        </w:rPr>
        <w:t xml:space="preserve">accord officiel </w:t>
      </w:r>
      <w:r w:rsidR="009970BD" w:rsidRPr="003F5448">
        <w:rPr>
          <w:szCs w:val="24"/>
        </w:rPr>
        <w:t>à</w:t>
      </w:r>
      <w:r w:rsidR="0045636F" w:rsidRPr="003F5448">
        <w:rPr>
          <w:szCs w:val="24"/>
        </w:rPr>
        <w:t xml:space="preserve"> </w:t>
      </w:r>
      <w:r w:rsidRPr="003F5448">
        <w:rPr>
          <w:szCs w:val="24"/>
        </w:rPr>
        <w:t>la proposition du Bureau tendant à organiser une réunion de coordination bilatérale entre les deux administrations</w:t>
      </w:r>
      <w:bookmarkEnd w:id="59"/>
      <w:r w:rsidR="0068354C" w:rsidRPr="003F5448">
        <w:rPr>
          <w:szCs w:val="24"/>
        </w:rPr>
        <w:t>.</w:t>
      </w:r>
    </w:p>
    <w:p w14:paraId="6ED5815D" w14:textId="687FBE7E" w:rsidR="006A2231" w:rsidRPr="003F5448" w:rsidRDefault="00430845" w:rsidP="00F3772F">
      <w:pPr>
        <w:jc w:val="both"/>
        <w:rPr>
          <w:szCs w:val="24"/>
        </w:rPr>
      </w:pPr>
      <w:r w:rsidRPr="003F5448">
        <w:rPr>
          <w:szCs w:val="24"/>
        </w:rPr>
        <w:t>3.24</w:t>
      </w:r>
      <w:r w:rsidRPr="003F5448">
        <w:rPr>
          <w:szCs w:val="24"/>
        </w:rPr>
        <w:tab/>
      </w:r>
      <w:bookmarkStart w:id="60" w:name="lt_pId251"/>
      <w:r w:rsidRPr="003F5448">
        <w:rPr>
          <w:szCs w:val="24"/>
        </w:rPr>
        <w:t xml:space="preserve">En réponse à une question de </w:t>
      </w:r>
      <w:r w:rsidRPr="003F5448">
        <w:rPr>
          <w:b/>
          <w:bCs/>
          <w:szCs w:val="24"/>
        </w:rPr>
        <w:t>M. Alamri</w:t>
      </w:r>
      <w:r w:rsidRPr="003F5448">
        <w:rPr>
          <w:szCs w:val="24"/>
        </w:rPr>
        <w:t>, le Chef du TSD explique que le Bureau applique différents critères lors de la mise à jour de la Carte IDWM. Si la demande</w:t>
      </w:r>
      <w:r w:rsidR="00067231" w:rsidRPr="003F5448">
        <w:rPr>
          <w:szCs w:val="24"/>
        </w:rPr>
        <w:t xml:space="preserve"> </w:t>
      </w:r>
      <w:r w:rsidRPr="003F5448">
        <w:rPr>
          <w:szCs w:val="24"/>
        </w:rPr>
        <w:t>concerne un</w:t>
      </w:r>
      <w:r w:rsidRPr="003F5448">
        <w:t xml:space="preserve"> changement</w:t>
      </w:r>
      <w:r w:rsidR="00067231" w:rsidRPr="003F5448">
        <w:t xml:space="preserve"> </w:t>
      </w:r>
      <w:r w:rsidRPr="003F5448">
        <w:t>de frontières</w:t>
      </w:r>
      <w:r w:rsidR="00067231" w:rsidRPr="003F5448">
        <w:rPr>
          <w:szCs w:val="24"/>
        </w:rPr>
        <w:t xml:space="preserve"> </w:t>
      </w:r>
      <w:r w:rsidRPr="003F5448">
        <w:rPr>
          <w:szCs w:val="24"/>
        </w:rPr>
        <w:t>(par exemple, la partition d</w:t>
      </w:r>
      <w:r w:rsidR="00911E83" w:rsidRPr="003F5448">
        <w:rPr>
          <w:szCs w:val="24"/>
        </w:rPr>
        <w:t>'</w:t>
      </w:r>
      <w:r w:rsidRPr="003F5448">
        <w:rPr>
          <w:szCs w:val="24"/>
        </w:rPr>
        <w:t>un État en deux), le Bureau procède à de larges consultations, en faisant appel à</w:t>
      </w:r>
      <w:r w:rsidR="00067231" w:rsidRPr="003F5448">
        <w:rPr>
          <w:szCs w:val="24"/>
        </w:rPr>
        <w:t xml:space="preserve"> </w:t>
      </w:r>
      <w:r w:rsidRPr="003F5448">
        <w:rPr>
          <w:szCs w:val="24"/>
        </w:rPr>
        <w:t>d</w:t>
      </w:r>
      <w:r w:rsidR="00911E83" w:rsidRPr="003F5448">
        <w:rPr>
          <w:szCs w:val="24"/>
        </w:rPr>
        <w:t>'</w:t>
      </w:r>
      <w:r w:rsidRPr="003F5448">
        <w:rPr>
          <w:szCs w:val="24"/>
        </w:rPr>
        <w:t>autres entités et organismes pour obtenir des informations. Si la demande concerne l</w:t>
      </w:r>
      <w:r w:rsidR="00911E83" w:rsidRPr="003F5448">
        <w:rPr>
          <w:szCs w:val="24"/>
        </w:rPr>
        <w:t>'</w:t>
      </w:r>
      <w:r w:rsidRPr="003F5448">
        <w:rPr>
          <w:szCs w:val="24"/>
        </w:rPr>
        <w:t>adjonction</w:t>
      </w:r>
      <w:r w:rsidR="00067231" w:rsidRPr="003F5448">
        <w:rPr>
          <w:szCs w:val="24"/>
        </w:rPr>
        <w:t xml:space="preserve"> </w:t>
      </w:r>
      <w:r w:rsidRPr="003F5448">
        <w:rPr>
          <w:szCs w:val="24"/>
        </w:rPr>
        <w:t>d</w:t>
      </w:r>
      <w:r w:rsidR="00911E83" w:rsidRPr="003F5448">
        <w:rPr>
          <w:szCs w:val="24"/>
        </w:rPr>
        <w:t>'</w:t>
      </w:r>
      <w:r w:rsidRPr="003F5448">
        <w:rPr>
          <w:szCs w:val="24"/>
        </w:rPr>
        <w:t>îles qui</w:t>
      </w:r>
      <w:r w:rsidR="009970BD" w:rsidRPr="003F5448">
        <w:rPr>
          <w:szCs w:val="24"/>
        </w:rPr>
        <w:t xml:space="preserve"> </w:t>
      </w:r>
      <w:r w:rsidRPr="003F5448">
        <w:rPr>
          <w:szCs w:val="24"/>
        </w:rPr>
        <w:t>étaient</w:t>
      </w:r>
      <w:r w:rsidR="009970BD" w:rsidRPr="003F5448">
        <w:rPr>
          <w:szCs w:val="24"/>
        </w:rPr>
        <w:t xml:space="preserve"> omises</w:t>
      </w:r>
      <w:r w:rsidR="00067231" w:rsidRPr="003F5448">
        <w:rPr>
          <w:szCs w:val="24"/>
        </w:rPr>
        <w:t>,</w:t>
      </w:r>
      <w:r w:rsidRPr="003F5448">
        <w:rPr>
          <w:szCs w:val="24"/>
        </w:rPr>
        <w:t xml:space="preserve"> le Bureau</w:t>
      </w:r>
      <w:r w:rsidR="00067231" w:rsidRPr="003F5448">
        <w:rPr>
          <w:szCs w:val="24"/>
        </w:rPr>
        <w:t xml:space="preserve"> </w:t>
      </w:r>
      <w:r w:rsidRPr="003F5448">
        <w:rPr>
          <w:szCs w:val="24"/>
        </w:rPr>
        <w:t>analyse</w:t>
      </w:r>
      <w:r w:rsidR="00067231" w:rsidRPr="003F5448">
        <w:rPr>
          <w:szCs w:val="24"/>
        </w:rPr>
        <w:t xml:space="preserve"> </w:t>
      </w:r>
      <w:r w:rsidRPr="003F5448">
        <w:rPr>
          <w:szCs w:val="24"/>
        </w:rPr>
        <w:t>diverses cartes et sources d</w:t>
      </w:r>
      <w:r w:rsidR="00911E83" w:rsidRPr="003F5448">
        <w:rPr>
          <w:szCs w:val="24"/>
        </w:rPr>
        <w:t>'</w:t>
      </w:r>
      <w:r w:rsidRPr="003F5448">
        <w:rPr>
          <w:szCs w:val="24"/>
        </w:rPr>
        <w:t>information pour s</w:t>
      </w:r>
      <w:r w:rsidR="00911E83" w:rsidRPr="003F5448">
        <w:rPr>
          <w:szCs w:val="24"/>
        </w:rPr>
        <w:t>'</w:t>
      </w:r>
      <w:r w:rsidRPr="003F5448">
        <w:rPr>
          <w:szCs w:val="24"/>
        </w:rPr>
        <w:t>assurer que cette adjonction est</w:t>
      </w:r>
      <w:r w:rsidR="00067231" w:rsidRPr="003F5448">
        <w:rPr>
          <w:szCs w:val="24"/>
        </w:rPr>
        <w:t xml:space="preserve"> </w:t>
      </w:r>
      <w:r w:rsidRPr="003F5448">
        <w:rPr>
          <w:szCs w:val="24"/>
        </w:rPr>
        <w:t xml:space="preserve">justifiée. Si les îles </w:t>
      </w:r>
      <w:r w:rsidR="009970BD" w:rsidRPr="003F5448">
        <w:rPr>
          <w:szCs w:val="24"/>
        </w:rPr>
        <w:t>se trouvent à proximité</w:t>
      </w:r>
      <w:r w:rsidR="00067231" w:rsidRPr="003F5448">
        <w:rPr>
          <w:szCs w:val="24"/>
        </w:rPr>
        <w:t xml:space="preserve"> </w:t>
      </w:r>
      <w:r w:rsidRPr="003F5448">
        <w:rPr>
          <w:szCs w:val="24"/>
        </w:rPr>
        <w:t>d</w:t>
      </w:r>
      <w:r w:rsidR="00911E83" w:rsidRPr="003F5448">
        <w:rPr>
          <w:szCs w:val="24"/>
        </w:rPr>
        <w:t>'</w:t>
      </w:r>
      <w:r w:rsidRPr="003F5448">
        <w:rPr>
          <w:szCs w:val="24"/>
        </w:rPr>
        <w:t>autres pays et en cas de doute, le Bureau</w:t>
      </w:r>
      <w:r w:rsidR="00067231" w:rsidRPr="003F5448">
        <w:rPr>
          <w:szCs w:val="24"/>
        </w:rPr>
        <w:t xml:space="preserve"> </w:t>
      </w:r>
      <w:r w:rsidRPr="003F5448">
        <w:rPr>
          <w:szCs w:val="24"/>
        </w:rPr>
        <w:t>consulte les pays voisins pour s</w:t>
      </w:r>
      <w:r w:rsidR="00911E83" w:rsidRPr="003F5448">
        <w:rPr>
          <w:szCs w:val="24"/>
        </w:rPr>
        <w:t>'</w:t>
      </w:r>
      <w:r w:rsidRPr="003F5448">
        <w:rPr>
          <w:szCs w:val="24"/>
        </w:rPr>
        <w:t>assurer qu</w:t>
      </w:r>
      <w:r w:rsidR="00911E83" w:rsidRPr="003F5448">
        <w:rPr>
          <w:szCs w:val="24"/>
        </w:rPr>
        <w:t>'</w:t>
      </w:r>
      <w:r w:rsidRPr="003F5448">
        <w:rPr>
          <w:szCs w:val="24"/>
        </w:rPr>
        <w:t>ils n</w:t>
      </w:r>
      <w:r w:rsidR="00911E83" w:rsidRPr="003F5448">
        <w:rPr>
          <w:szCs w:val="24"/>
        </w:rPr>
        <w:t>'</w:t>
      </w:r>
      <w:r w:rsidRPr="003F5448">
        <w:rPr>
          <w:szCs w:val="24"/>
        </w:rPr>
        <w:t>ont pas d</w:t>
      </w:r>
      <w:r w:rsidR="00911E83" w:rsidRPr="003F5448">
        <w:rPr>
          <w:szCs w:val="24"/>
        </w:rPr>
        <w:t>'</w:t>
      </w:r>
      <w:r w:rsidRPr="003F5448">
        <w:rPr>
          <w:szCs w:val="24"/>
        </w:rPr>
        <w:t>objection</w:t>
      </w:r>
      <w:r w:rsidR="009970BD" w:rsidRPr="003F5448">
        <w:rPr>
          <w:szCs w:val="24"/>
        </w:rPr>
        <w:t>s</w:t>
      </w:r>
      <w:r w:rsidRPr="003F5448">
        <w:rPr>
          <w:szCs w:val="24"/>
        </w:rPr>
        <w:t xml:space="preserve"> à formuler. En outre, la demande doit être étayée par la notification de stations réelles (opérationnelles ou non exploitées) sur les îles concernées. Il convient de rappeler que la Carte</w:t>
      </w:r>
      <w:r w:rsidR="0068354C" w:rsidRPr="003F5448">
        <w:rPr>
          <w:szCs w:val="24"/>
        </w:rPr>
        <w:t> </w:t>
      </w:r>
      <w:r w:rsidRPr="003F5448">
        <w:rPr>
          <w:szCs w:val="24"/>
        </w:rPr>
        <w:t>DWM n</w:t>
      </w:r>
      <w:r w:rsidR="00911E83" w:rsidRPr="003F5448">
        <w:rPr>
          <w:szCs w:val="24"/>
        </w:rPr>
        <w:t>'</w:t>
      </w:r>
      <w:r w:rsidRPr="003F5448">
        <w:rPr>
          <w:szCs w:val="24"/>
        </w:rPr>
        <w:t>est pas une carte politique, mais</w:t>
      </w:r>
      <w:r w:rsidR="00067231" w:rsidRPr="003F5448">
        <w:rPr>
          <w:szCs w:val="24"/>
        </w:rPr>
        <w:t xml:space="preserve"> </w:t>
      </w:r>
      <w:r w:rsidRPr="003F5448">
        <w:rPr>
          <w:szCs w:val="24"/>
        </w:rPr>
        <w:t>uniquement un</w:t>
      </w:r>
      <w:r w:rsidR="00067231" w:rsidRPr="003F5448">
        <w:rPr>
          <w:szCs w:val="24"/>
        </w:rPr>
        <w:t xml:space="preserve"> </w:t>
      </w:r>
      <w:r w:rsidRPr="003F5448">
        <w:rPr>
          <w:szCs w:val="24"/>
        </w:rPr>
        <w:t>outil visant à appliquer le Règlement des radiocommunications et les accords régionaux.</w:t>
      </w:r>
      <w:bookmarkEnd w:id="60"/>
    </w:p>
    <w:p w14:paraId="0FD0B2EA" w14:textId="5D6794BF" w:rsidR="006A2231" w:rsidRPr="003F5448" w:rsidRDefault="006A2231" w:rsidP="00F3772F">
      <w:pPr>
        <w:jc w:val="both"/>
      </w:pPr>
      <w:r w:rsidRPr="003F5448">
        <w:t>3.25</w:t>
      </w:r>
      <w:r w:rsidRPr="003F5448">
        <w:tab/>
      </w:r>
      <w:r w:rsidR="003B78B9" w:rsidRPr="003F5448">
        <w:t xml:space="preserve">En réponse à une question de </w:t>
      </w:r>
      <w:r w:rsidR="003B78B9" w:rsidRPr="003F5448">
        <w:rPr>
          <w:b/>
          <w:bCs/>
        </w:rPr>
        <w:t>Mme Jeanty</w:t>
      </w:r>
      <w:r w:rsidR="003B78B9" w:rsidRPr="003F5448">
        <w:t xml:space="preserve"> sur les conséquences, </w:t>
      </w:r>
      <w:r w:rsidR="007A49A7" w:rsidRPr="003F5448">
        <w:t>po</w:t>
      </w:r>
      <w:r w:rsidR="003B78B9" w:rsidRPr="003F5448">
        <w:t>ur la carte IDWM, d</w:t>
      </w:r>
      <w:r w:rsidR="00911E83" w:rsidRPr="003F5448">
        <w:t>'</w:t>
      </w:r>
      <w:r w:rsidR="003B78B9" w:rsidRPr="003F5448">
        <w:t>un</w:t>
      </w:r>
      <w:r w:rsidR="00067231" w:rsidRPr="003F5448">
        <w:t xml:space="preserve"> </w:t>
      </w:r>
      <w:r w:rsidR="003B78B9" w:rsidRPr="003F5448">
        <w:t>arrêt</w:t>
      </w:r>
      <w:r w:rsidR="00067231" w:rsidRPr="003F5448">
        <w:t xml:space="preserve"> </w:t>
      </w:r>
      <w:r w:rsidR="007A49A7" w:rsidRPr="003F5448">
        <w:t>rendu récemment par</w:t>
      </w:r>
      <w:r w:rsidR="003B78B9" w:rsidRPr="003F5448">
        <w:t xml:space="preserve"> la Cour internationale de justice dans l</w:t>
      </w:r>
      <w:r w:rsidR="00911E83" w:rsidRPr="003F5448">
        <w:t>'</w:t>
      </w:r>
      <w:r w:rsidR="003B78B9" w:rsidRPr="003F5448">
        <w:t xml:space="preserve">affaire </w:t>
      </w:r>
      <w:r w:rsidR="007A49A7" w:rsidRPr="003F5448">
        <w:t xml:space="preserve">de la </w:t>
      </w:r>
      <w:r w:rsidR="007A49A7" w:rsidRPr="003F5448">
        <w:rPr>
          <w:i/>
          <w:iCs/>
        </w:rPr>
        <w:t>d</w:t>
      </w:r>
      <w:r w:rsidR="003B78B9" w:rsidRPr="003F5448">
        <w:rPr>
          <w:i/>
          <w:iCs/>
        </w:rPr>
        <w:t>élimitation maritime et</w:t>
      </w:r>
      <w:r w:rsidR="00067231" w:rsidRPr="003F5448">
        <w:rPr>
          <w:i/>
          <w:iCs/>
        </w:rPr>
        <w:t xml:space="preserve"> </w:t>
      </w:r>
      <w:r w:rsidR="007A49A7" w:rsidRPr="003F5448">
        <w:rPr>
          <w:i/>
          <w:iCs/>
        </w:rPr>
        <w:t xml:space="preserve">des </w:t>
      </w:r>
      <w:r w:rsidR="003B78B9" w:rsidRPr="003F5448">
        <w:rPr>
          <w:i/>
          <w:iCs/>
        </w:rPr>
        <w:t>questions territoriales entre le Qatar et</w:t>
      </w:r>
      <w:r w:rsidR="00067231" w:rsidRPr="003F5448">
        <w:rPr>
          <w:i/>
          <w:iCs/>
        </w:rPr>
        <w:t xml:space="preserve"> </w:t>
      </w:r>
      <w:r w:rsidR="003B78B9" w:rsidRPr="003F5448">
        <w:rPr>
          <w:i/>
          <w:iCs/>
        </w:rPr>
        <w:t>Bahreïn</w:t>
      </w:r>
      <w:r w:rsidR="003B78B9" w:rsidRPr="003F5448">
        <w:t xml:space="preserve">, </w:t>
      </w:r>
      <w:r w:rsidR="007A49A7" w:rsidRPr="003F5448">
        <w:rPr>
          <w:szCs w:val="24"/>
        </w:rPr>
        <w:t xml:space="preserve">le Chef du TSD précise </w:t>
      </w:r>
      <w:r w:rsidR="003B78B9" w:rsidRPr="003F5448">
        <w:t>que</w:t>
      </w:r>
      <w:r w:rsidR="007A49A7" w:rsidRPr="003F5448">
        <w:t xml:space="preserve"> le Bureau</w:t>
      </w:r>
      <w:r w:rsidR="003B78B9" w:rsidRPr="003F5448">
        <w:t>, avant de décider d</w:t>
      </w:r>
      <w:r w:rsidR="00911E83" w:rsidRPr="003F5448">
        <w:t>'</w:t>
      </w:r>
      <w:r w:rsidR="003B78B9" w:rsidRPr="003F5448">
        <w:t xml:space="preserve">accéder à une demande de modification de </w:t>
      </w:r>
      <w:r w:rsidR="007A49A7" w:rsidRPr="003F5448">
        <w:t xml:space="preserve">la carte </w:t>
      </w:r>
      <w:r w:rsidR="003B78B9" w:rsidRPr="003F5448">
        <w:t>IDWM,</w:t>
      </w:r>
      <w:r w:rsidR="00067231" w:rsidRPr="003F5448">
        <w:t xml:space="preserve"> </w:t>
      </w:r>
      <w:r w:rsidR="00FB7A4E" w:rsidRPr="003F5448">
        <w:t xml:space="preserve">se renseigne auprès de plusieurs </w:t>
      </w:r>
      <w:r w:rsidR="003B78B9" w:rsidRPr="003F5448">
        <w:t xml:space="preserve">sources </w:t>
      </w:r>
      <w:r w:rsidR="00FB7A4E" w:rsidRPr="003F5448">
        <w:rPr>
          <w:color w:val="000000"/>
        </w:rPr>
        <w:t>de références</w:t>
      </w:r>
      <w:r w:rsidR="003B78B9" w:rsidRPr="003F5448">
        <w:t>,</w:t>
      </w:r>
      <w:r w:rsidR="00067231" w:rsidRPr="003F5448">
        <w:t xml:space="preserve"> </w:t>
      </w:r>
      <w:r w:rsidR="00FB7A4E" w:rsidRPr="003F5448">
        <w:t xml:space="preserve">notamment </w:t>
      </w:r>
      <w:r w:rsidR="003B78B9" w:rsidRPr="003F5448">
        <w:t>les arrêts de la Cour internationale de justice. Ces arrêts sont des recommandations et n</w:t>
      </w:r>
      <w:r w:rsidR="00911E83" w:rsidRPr="003F5448">
        <w:t>'</w:t>
      </w:r>
      <w:r w:rsidR="003B78B9" w:rsidRPr="003F5448">
        <w:t xml:space="preserve">ont pas </w:t>
      </w:r>
      <w:r w:rsidR="00FB7A4E" w:rsidRPr="003F5448">
        <w:t>force obligatoire</w:t>
      </w:r>
      <w:r w:rsidR="003B78B9" w:rsidRPr="003F5448">
        <w:t xml:space="preserve"> pour les Nations Unies ou ses institutions spécialisées.</w:t>
      </w:r>
    </w:p>
    <w:p w14:paraId="546C84A9" w14:textId="43E15D3B" w:rsidR="006A2231" w:rsidRPr="003F5448" w:rsidRDefault="006A2231" w:rsidP="00F3772F">
      <w:pPr>
        <w:jc w:val="both"/>
      </w:pPr>
      <w:r w:rsidRPr="003F5448">
        <w:t>3.26</w:t>
      </w:r>
      <w:r w:rsidRPr="003F5448">
        <w:tab/>
      </w:r>
      <w:r w:rsidR="003542B7" w:rsidRPr="003F5448">
        <w:t xml:space="preserve">En réponse à une question de </w:t>
      </w:r>
      <w:r w:rsidR="003542B7" w:rsidRPr="003F5448">
        <w:rPr>
          <w:b/>
          <w:bCs/>
        </w:rPr>
        <w:t>Mme Hasanova</w:t>
      </w:r>
      <w:r w:rsidR="003542B7" w:rsidRPr="003F5448">
        <w:t xml:space="preserve">, </w:t>
      </w:r>
      <w:r w:rsidR="003542B7" w:rsidRPr="003F5448">
        <w:rPr>
          <w:szCs w:val="24"/>
        </w:rPr>
        <w:t>le Chef du TSD</w:t>
      </w:r>
      <w:r w:rsidR="003542B7" w:rsidRPr="003F5448">
        <w:t xml:space="preserve"> </w:t>
      </w:r>
      <w:r w:rsidR="009970BD" w:rsidRPr="003F5448">
        <w:t>relève</w:t>
      </w:r>
      <w:r w:rsidR="00067231" w:rsidRPr="003F5448">
        <w:t xml:space="preserve"> </w:t>
      </w:r>
      <w:r w:rsidR="003542B7" w:rsidRPr="003F5448">
        <w:t>que l</w:t>
      </w:r>
      <w:r w:rsidR="00911E83" w:rsidRPr="003F5448">
        <w:t>'</w:t>
      </w:r>
      <w:r w:rsidR="003542B7" w:rsidRPr="003F5448">
        <w:t xml:space="preserve">Accord GE84 prévoit une procédure de modification du </w:t>
      </w:r>
      <w:r w:rsidR="009970BD" w:rsidRPr="003F5448">
        <w:t>P</w:t>
      </w:r>
      <w:r w:rsidR="003542B7" w:rsidRPr="003F5448">
        <w:t>lan qui est appliquée avant la mise en service d</w:t>
      </w:r>
      <w:r w:rsidR="00911E83" w:rsidRPr="003F5448">
        <w:t>'</w:t>
      </w:r>
      <w:r w:rsidR="003542B7" w:rsidRPr="003F5448">
        <w:t>une station, lorsqu</w:t>
      </w:r>
      <w:r w:rsidR="00911E83" w:rsidRPr="003F5448">
        <w:t>'</w:t>
      </w:r>
      <w:r w:rsidR="003542B7" w:rsidRPr="003F5448">
        <w:t>il ne devrait en principe y avoir aucun brouillage. Les éventuels problèmes de brouillage</w:t>
      </w:r>
      <w:r w:rsidR="00067231" w:rsidRPr="003F5448">
        <w:t xml:space="preserve"> </w:t>
      </w:r>
      <w:r w:rsidR="003542B7" w:rsidRPr="003F5448">
        <w:t xml:space="preserve">qui </w:t>
      </w:r>
      <w:r w:rsidR="009970BD" w:rsidRPr="003F5448">
        <w:t>surviennent</w:t>
      </w:r>
      <w:r w:rsidR="003542B7" w:rsidRPr="003F5448">
        <w:t xml:space="preserve"> à ce stade sont</w:t>
      </w:r>
      <w:r w:rsidR="00067231" w:rsidRPr="003F5448">
        <w:t xml:space="preserve"> </w:t>
      </w:r>
      <w:r w:rsidR="003542B7" w:rsidRPr="003F5448">
        <w:t>résolus au titre de l</w:t>
      </w:r>
      <w:r w:rsidR="00911E83" w:rsidRPr="003F5448">
        <w:t>'</w:t>
      </w:r>
      <w:r w:rsidR="003542B7" w:rsidRPr="003F5448">
        <w:t xml:space="preserve">Article </w:t>
      </w:r>
      <w:r w:rsidR="003542B7" w:rsidRPr="003F5448">
        <w:rPr>
          <w:b/>
          <w:bCs/>
        </w:rPr>
        <w:t>11</w:t>
      </w:r>
      <w:r w:rsidR="00067231" w:rsidRPr="003F5448">
        <w:t xml:space="preserve"> </w:t>
      </w:r>
      <w:r w:rsidR="003542B7" w:rsidRPr="003F5448">
        <w:t>du RR</w:t>
      </w:r>
      <w:r w:rsidR="00067231" w:rsidRPr="003F5448">
        <w:t>.</w:t>
      </w:r>
      <w:r w:rsidRPr="003F5448">
        <w:t xml:space="preserve"> </w:t>
      </w:r>
      <w:r w:rsidR="00FB7A4E" w:rsidRPr="003F5448">
        <w:t xml:space="preserve">De ce point de vue, la condition </w:t>
      </w:r>
      <w:r w:rsidR="00FB7A4E" w:rsidRPr="003F5448">
        <w:lastRenderedPageBreak/>
        <w:t>fixée par l</w:t>
      </w:r>
      <w:r w:rsidR="00911E83" w:rsidRPr="003F5448">
        <w:t>'</w:t>
      </w:r>
      <w:r w:rsidR="00FB7A4E" w:rsidRPr="003F5448">
        <w:t>Administration de la République islamique d</w:t>
      </w:r>
      <w:r w:rsidR="00911E83" w:rsidRPr="003F5448">
        <w:t>'</w:t>
      </w:r>
      <w:r w:rsidR="00FB7A4E" w:rsidRPr="003F5448">
        <w:t>Iran ne relève pas du champ d</w:t>
      </w:r>
      <w:r w:rsidR="00911E83" w:rsidRPr="003F5448">
        <w:t>'</w:t>
      </w:r>
      <w:r w:rsidR="00FB7A4E" w:rsidRPr="003F5448">
        <w:t>application formel de l</w:t>
      </w:r>
      <w:r w:rsidR="00911E83" w:rsidRPr="003F5448">
        <w:t>'</w:t>
      </w:r>
      <w:r w:rsidR="00FB7A4E" w:rsidRPr="003F5448">
        <w:t xml:space="preserve">Accord GE84. </w:t>
      </w:r>
      <w:r w:rsidR="003542B7" w:rsidRPr="003F5448">
        <w:t>Cependant,</w:t>
      </w:r>
      <w:r w:rsidR="00FB7A4E" w:rsidRPr="003F5448">
        <w:t xml:space="preserve"> lors de la coordination, les administrations sont libres de fixer les conditions de leur choix. L</w:t>
      </w:r>
      <w:r w:rsidR="00911E83" w:rsidRPr="003F5448">
        <w:t>'</w:t>
      </w:r>
      <w:r w:rsidR="00FB7A4E" w:rsidRPr="003F5448">
        <w:t>Administration de la République islamique d</w:t>
      </w:r>
      <w:r w:rsidR="00911E83" w:rsidRPr="003F5448">
        <w:t>'</w:t>
      </w:r>
      <w:r w:rsidR="00FB7A4E" w:rsidRPr="003F5448">
        <w:t>Iran a expliqué qu</w:t>
      </w:r>
      <w:r w:rsidR="00911E83" w:rsidRPr="003F5448">
        <w:t>'</w:t>
      </w:r>
      <w:r w:rsidR="00FB7A4E" w:rsidRPr="003F5448">
        <w:t>elle craignait que</w:t>
      </w:r>
      <w:r w:rsidR="007B48E6" w:rsidRPr="003F5448">
        <w:t xml:space="preserve"> Bahreïn,</w:t>
      </w:r>
      <w:r w:rsidR="00067231" w:rsidRPr="003F5448">
        <w:t xml:space="preserve"> </w:t>
      </w:r>
      <w:r w:rsidR="00FB7A4E" w:rsidRPr="003F5448">
        <w:t xml:space="preserve">une fois </w:t>
      </w:r>
      <w:r w:rsidR="007B48E6" w:rsidRPr="003F5448">
        <w:t xml:space="preserve">ses stations </w:t>
      </w:r>
      <w:r w:rsidR="00FB7A4E" w:rsidRPr="003F5448">
        <w:t>enregistrées, ne commence</w:t>
      </w:r>
      <w:r w:rsidR="007B48E6" w:rsidRPr="003F5448">
        <w:t xml:space="preserve"> </w:t>
      </w:r>
      <w:r w:rsidR="00FB7A4E" w:rsidRPr="003F5448">
        <w:t xml:space="preserve">à </w:t>
      </w:r>
      <w:r w:rsidR="007B48E6" w:rsidRPr="003F5448">
        <w:rPr>
          <w:color w:val="000000"/>
        </w:rPr>
        <w:t>formuler des plaintes en brouillages</w:t>
      </w:r>
      <w:r w:rsidR="007B48E6" w:rsidRPr="003F5448">
        <w:t xml:space="preserve"> causés par </w:t>
      </w:r>
      <w:r w:rsidR="00FB7A4E" w:rsidRPr="003F5448">
        <w:t>des stations iraniennes, ce qui compliquerait la situation. Le Bureau a conclu qu</w:t>
      </w:r>
      <w:r w:rsidR="00911E83" w:rsidRPr="003F5448">
        <w:t>'</w:t>
      </w:r>
      <w:r w:rsidR="00FB7A4E" w:rsidRPr="003F5448">
        <w:t xml:space="preserve">il ne pouvait pas rejeter </w:t>
      </w:r>
      <w:r w:rsidR="007B48E6" w:rsidRPr="003F5448">
        <w:t>offici</w:t>
      </w:r>
      <w:r w:rsidR="00FB7A4E" w:rsidRPr="003F5448">
        <w:t xml:space="preserve">ellement la condition </w:t>
      </w:r>
      <w:r w:rsidR="009970BD" w:rsidRPr="003F5448">
        <w:t>de</w:t>
      </w:r>
      <w:r w:rsidR="007B48E6" w:rsidRPr="003F5448">
        <w:t xml:space="preserve"> l</w:t>
      </w:r>
      <w:r w:rsidR="00911E83" w:rsidRPr="003F5448">
        <w:t>'</w:t>
      </w:r>
      <w:r w:rsidR="007B48E6" w:rsidRPr="003F5448">
        <w:t xml:space="preserve">Iran. </w:t>
      </w:r>
      <w:r w:rsidR="00FB7A4E" w:rsidRPr="003F5448">
        <w:t>S</w:t>
      </w:r>
      <w:r w:rsidR="00911E83" w:rsidRPr="003F5448">
        <w:t>'</w:t>
      </w:r>
      <w:r w:rsidR="00FB7A4E" w:rsidRPr="003F5448">
        <w:t xml:space="preserve">il </w:t>
      </w:r>
      <w:r w:rsidR="007B48E6" w:rsidRPr="003F5448">
        <w:t>est amené à le faire</w:t>
      </w:r>
      <w:r w:rsidR="00FB7A4E" w:rsidRPr="003F5448">
        <w:t>, l</w:t>
      </w:r>
      <w:r w:rsidR="00911E83" w:rsidRPr="003F5448">
        <w:t>'</w:t>
      </w:r>
      <w:r w:rsidR="00FB7A4E" w:rsidRPr="003F5448">
        <w:t>Administration de la République islamique d</w:t>
      </w:r>
      <w:r w:rsidR="00911E83" w:rsidRPr="003F5448">
        <w:t>'</w:t>
      </w:r>
      <w:r w:rsidR="00FB7A4E" w:rsidRPr="003F5448">
        <w:t xml:space="preserve">Iran </w:t>
      </w:r>
      <w:r w:rsidR="00B06CB4" w:rsidRPr="003F5448">
        <w:t>posera</w:t>
      </w:r>
      <w:r w:rsidR="00FB7A4E" w:rsidRPr="003F5448">
        <w:t xml:space="preserve"> </w:t>
      </w:r>
      <w:r w:rsidR="00B06CB4" w:rsidRPr="003F5448">
        <w:t>indéniablement</w:t>
      </w:r>
      <w:r w:rsidR="00FB7A4E" w:rsidRPr="003F5448">
        <w:t xml:space="preserve"> des questions. </w:t>
      </w:r>
      <w:r w:rsidR="009970BD" w:rsidRPr="003F5448">
        <w:t>Le problème</w:t>
      </w:r>
      <w:r w:rsidR="00FB7A4E" w:rsidRPr="003F5448">
        <w:t xml:space="preserve"> ne peut donc être résolu que lors d</w:t>
      </w:r>
      <w:r w:rsidR="00911E83" w:rsidRPr="003F5448">
        <w:t>'</w:t>
      </w:r>
      <w:r w:rsidR="00FB7A4E" w:rsidRPr="003F5448">
        <w:t>une réunion bilatérale, éventuellement avec l</w:t>
      </w:r>
      <w:r w:rsidR="00911E83" w:rsidRPr="003F5448">
        <w:t>'</w:t>
      </w:r>
      <w:r w:rsidR="00FB7A4E" w:rsidRPr="003F5448">
        <w:t>assistance technique du Bureau.</w:t>
      </w:r>
    </w:p>
    <w:p w14:paraId="622A3670" w14:textId="380B016F" w:rsidR="006A2231" w:rsidRPr="003F5448" w:rsidRDefault="006A2231" w:rsidP="00F3772F">
      <w:pPr>
        <w:jc w:val="both"/>
        <w:rPr>
          <w:bCs/>
        </w:rPr>
      </w:pPr>
      <w:r w:rsidRPr="003F5448">
        <w:rPr>
          <w:bCs/>
        </w:rPr>
        <w:t>3.27</w:t>
      </w:r>
      <w:r w:rsidRPr="003F5448">
        <w:rPr>
          <w:bCs/>
        </w:rPr>
        <w:tab/>
      </w:r>
      <w:r w:rsidR="00B06CB4" w:rsidRPr="003F5448">
        <w:rPr>
          <w:b/>
        </w:rPr>
        <w:t>M. Hashimoto, M. Borjón</w:t>
      </w:r>
      <w:r w:rsidR="00B06CB4" w:rsidRPr="003F5448">
        <w:rPr>
          <w:bCs/>
        </w:rPr>
        <w:t xml:space="preserve"> et </w:t>
      </w:r>
      <w:r w:rsidR="00B06CB4" w:rsidRPr="003F5448">
        <w:rPr>
          <w:b/>
        </w:rPr>
        <w:t>M. Talib</w:t>
      </w:r>
      <w:r w:rsidR="00B06CB4" w:rsidRPr="003F5448">
        <w:rPr>
          <w:bCs/>
        </w:rPr>
        <w:t xml:space="preserve"> </w:t>
      </w:r>
      <w:r w:rsidR="00B06CB4" w:rsidRPr="003F5448">
        <w:rPr>
          <w:color w:val="000000"/>
        </w:rPr>
        <w:t xml:space="preserve">appuient les efforts </w:t>
      </w:r>
      <w:r w:rsidR="00B06CB4" w:rsidRPr="003F5448">
        <w:rPr>
          <w:bCs/>
        </w:rPr>
        <w:t xml:space="preserve">déployés par le Bureau pour organiser une réunion de coordination bilatérale entre les deux administrations. </w:t>
      </w:r>
      <w:r w:rsidR="00B06CB4" w:rsidRPr="003F5448">
        <w:rPr>
          <w:b/>
        </w:rPr>
        <w:t>M. Borjón</w:t>
      </w:r>
      <w:r w:rsidR="00067231" w:rsidRPr="003F5448">
        <w:rPr>
          <w:bCs/>
        </w:rPr>
        <w:t xml:space="preserve"> </w:t>
      </w:r>
      <w:r w:rsidR="00B06CB4" w:rsidRPr="003F5448">
        <w:rPr>
          <w:bCs/>
        </w:rPr>
        <w:t>ajoute qu</w:t>
      </w:r>
      <w:r w:rsidR="00911E83" w:rsidRPr="003F5448">
        <w:rPr>
          <w:bCs/>
        </w:rPr>
        <w:t>'</w:t>
      </w:r>
      <w:r w:rsidR="00B06CB4" w:rsidRPr="003F5448">
        <w:rPr>
          <w:bCs/>
        </w:rPr>
        <w:t>il est important que la décision du Comité</w:t>
      </w:r>
      <w:r w:rsidR="00067231" w:rsidRPr="003F5448">
        <w:rPr>
          <w:bCs/>
        </w:rPr>
        <w:t xml:space="preserve"> </w:t>
      </w:r>
      <w:r w:rsidR="00B06CB4" w:rsidRPr="003F5448">
        <w:rPr>
          <w:bCs/>
        </w:rPr>
        <w:t>encourage</w:t>
      </w:r>
      <w:r w:rsidR="00067231" w:rsidRPr="003F5448">
        <w:rPr>
          <w:bCs/>
        </w:rPr>
        <w:t xml:space="preserve"> </w:t>
      </w:r>
      <w:r w:rsidR="00B06CB4" w:rsidRPr="003F5448">
        <w:rPr>
          <w:bCs/>
        </w:rPr>
        <w:t>les deux administrations à trouver une solution technique à leurs différends.</w:t>
      </w:r>
    </w:p>
    <w:p w14:paraId="087747E0" w14:textId="202C3DCC" w:rsidR="006A2231" w:rsidRPr="003F5448" w:rsidRDefault="006A2231" w:rsidP="00F3772F">
      <w:pPr>
        <w:jc w:val="both"/>
        <w:rPr>
          <w:bCs/>
        </w:rPr>
      </w:pPr>
      <w:r w:rsidRPr="003F5448">
        <w:rPr>
          <w:bCs/>
        </w:rPr>
        <w:t>3.28</w:t>
      </w:r>
      <w:r w:rsidRPr="003F5448">
        <w:rPr>
          <w:bCs/>
        </w:rPr>
        <w:tab/>
      </w:r>
      <w:r w:rsidR="00B06CB4" w:rsidRPr="003F5448">
        <w:rPr>
          <w:b/>
        </w:rPr>
        <w:t>M. Azzouz</w:t>
      </w:r>
      <w:r w:rsidR="00B06CB4" w:rsidRPr="003F5448">
        <w:rPr>
          <w:bCs/>
        </w:rPr>
        <w:t xml:space="preserve"> fait valoir que la condition fixée par l</w:t>
      </w:r>
      <w:r w:rsidR="00911E83" w:rsidRPr="003F5448">
        <w:rPr>
          <w:bCs/>
        </w:rPr>
        <w:t>'</w:t>
      </w:r>
      <w:r w:rsidR="00B06CB4" w:rsidRPr="003F5448">
        <w:rPr>
          <w:bCs/>
        </w:rPr>
        <w:t>Administration de la République</w:t>
      </w:r>
      <w:r w:rsidR="00DA6DD1">
        <w:rPr>
          <w:bCs/>
        </w:rPr>
        <w:t xml:space="preserve"> </w:t>
      </w:r>
      <w:r w:rsidR="00B06CB4" w:rsidRPr="003F5448">
        <w:rPr>
          <w:bCs/>
        </w:rPr>
        <w:t>islamique</w:t>
      </w:r>
      <w:r w:rsidR="00911E83" w:rsidRPr="003F5448">
        <w:rPr>
          <w:bCs/>
        </w:rPr>
        <w:t xml:space="preserve"> </w:t>
      </w:r>
      <w:r w:rsidR="00361FDB" w:rsidRPr="003F5448">
        <w:rPr>
          <w:bCs/>
        </w:rPr>
        <w:t>d</w:t>
      </w:r>
      <w:r w:rsidR="00911E83" w:rsidRPr="003F5448">
        <w:rPr>
          <w:bCs/>
        </w:rPr>
        <w:t>'</w:t>
      </w:r>
      <w:r w:rsidR="00361FDB" w:rsidRPr="003F5448">
        <w:rPr>
          <w:bCs/>
        </w:rPr>
        <w:t xml:space="preserve">Iran </w:t>
      </w:r>
      <w:r w:rsidR="00B06CB4" w:rsidRPr="003F5448">
        <w:rPr>
          <w:bCs/>
        </w:rPr>
        <w:t>revient à</w:t>
      </w:r>
      <w:r w:rsidR="00067231" w:rsidRPr="003F5448">
        <w:rPr>
          <w:bCs/>
        </w:rPr>
        <w:t xml:space="preserve"> </w:t>
      </w:r>
      <w:r w:rsidR="004F0E17" w:rsidRPr="003F5448">
        <w:rPr>
          <w:bCs/>
        </w:rPr>
        <w:t xml:space="preserve">considérer </w:t>
      </w:r>
      <w:r w:rsidR="00B06CB4" w:rsidRPr="003F5448">
        <w:rPr>
          <w:bCs/>
        </w:rPr>
        <w:t xml:space="preserve">les fréquences de </w:t>
      </w:r>
      <w:r w:rsidR="00B06CB4" w:rsidRPr="003F5448">
        <w:t>Bahreïn</w:t>
      </w:r>
      <w:r w:rsidR="00B06CB4" w:rsidRPr="003F5448">
        <w:rPr>
          <w:bCs/>
        </w:rPr>
        <w:t xml:space="preserve"> comme</w:t>
      </w:r>
      <w:r w:rsidR="004F0E17" w:rsidRPr="003F5448">
        <w:rPr>
          <w:bCs/>
        </w:rPr>
        <w:t xml:space="preserve"> faisant partie d</w:t>
      </w:r>
      <w:r w:rsidR="00911E83" w:rsidRPr="003F5448">
        <w:rPr>
          <w:bCs/>
        </w:rPr>
        <w:t>'</w:t>
      </w:r>
      <w:r w:rsidR="00B06CB4" w:rsidRPr="003F5448">
        <w:rPr>
          <w:bCs/>
        </w:rPr>
        <w:t>un service secondaire, alors que la bande concernée</w:t>
      </w:r>
      <w:r w:rsidR="00067231" w:rsidRPr="003F5448">
        <w:rPr>
          <w:bCs/>
        </w:rPr>
        <w:t xml:space="preserve"> – </w:t>
      </w:r>
      <w:r w:rsidR="00B06CB4" w:rsidRPr="003F5448">
        <w:rPr>
          <w:bCs/>
        </w:rPr>
        <w:t>environ 100 MHz</w:t>
      </w:r>
      <w:r w:rsidR="00067231" w:rsidRPr="003F5448">
        <w:rPr>
          <w:bCs/>
        </w:rPr>
        <w:t xml:space="preserve"> – </w:t>
      </w:r>
      <w:r w:rsidR="00B06CB4" w:rsidRPr="003F5448">
        <w:rPr>
          <w:bCs/>
        </w:rPr>
        <w:t>fait l</w:t>
      </w:r>
      <w:r w:rsidR="00911E83" w:rsidRPr="003F5448">
        <w:rPr>
          <w:bCs/>
        </w:rPr>
        <w:t>'</w:t>
      </w:r>
      <w:r w:rsidR="00B06CB4" w:rsidRPr="003F5448">
        <w:rPr>
          <w:bCs/>
        </w:rPr>
        <w:t>objet d</w:t>
      </w:r>
      <w:r w:rsidR="00911E83" w:rsidRPr="003F5448">
        <w:rPr>
          <w:bCs/>
        </w:rPr>
        <w:t>'</w:t>
      </w:r>
      <w:r w:rsidR="00B06CB4" w:rsidRPr="003F5448">
        <w:rPr>
          <w:bCs/>
        </w:rPr>
        <w:t>une attribution à titre primaire au service de radiodiffusion. Si la coordination technique dans le cadre de l</w:t>
      </w:r>
      <w:r w:rsidR="00911E83" w:rsidRPr="003F5448">
        <w:rPr>
          <w:bCs/>
        </w:rPr>
        <w:t>'</w:t>
      </w:r>
      <w:r w:rsidR="004F0E17" w:rsidRPr="003F5448">
        <w:rPr>
          <w:bCs/>
        </w:rPr>
        <w:t>A</w:t>
      </w:r>
      <w:r w:rsidR="00B06CB4" w:rsidRPr="003F5448">
        <w:rPr>
          <w:bCs/>
        </w:rPr>
        <w:t>ccord</w:t>
      </w:r>
      <w:r w:rsidR="004A409B" w:rsidRPr="003F5448">
        <w:rPr>
          <w:bCs/>
        </w:rPr>
        <w:t> </w:t>
      </w:r>
      <w:r w:rsidR="00B06CB4" w:rsidRPr="003F5448">
        <w:rPr>
          <w:bCs/>
        </w:rPr>
        <w:t>GE84</w:t>
      </w:r>
      <w:r w:rsidR="00067231" w:rsidRPr="003F5448">
        <w:rPr>
          <w:bCs/>
        </w:rPr>
        <w:t xml:space="preserve"> </w:t>
      </w:r>
      <w:r w:rsidR="004F0E17" w:rsidRPr="003F5448">
        <w:rPr>
          <w:bCs/>
        </w:rPr>
        <w:t xml:space="preserve">est </w:t>
      </w:r>
      <w:r w:rsidR="00B06CB4" w:rsidRPr="003F5448">
        <w:rPr>
          <w:bCs/>
        </w:rPr>
        <w:t xml:space="preserve">acceptée par les deux parties, toutes les stations </w:t>
      </w:r>
      <w:r w:rsidR="004F0E17" w:rsidRPr="003F5448">
        <w:rPr>
          <w:bCs/>
        </w:rPr>
        <w:t>fonctionnant dans</w:t>
      </w:r>
      <w:r w:rsidR="00B06CB4" w:rsidRPr="003F5448">
        <w:rPr>
          <w:bCs/>
        </w:rPr>
        <w:t xml:space="preserve"> la bande devr</w:t>
      </w:r>
      <w:r w:rsidR="004F0E17" w:rsidRPr="003F5448">
        <w:rPr>
          <w:bCs/>
        </w:rPr>
        <w:t>o</w:t>
      </w:r>
      <w:r w:rsidR="00B06CB4" w:rsidRPr="003F5448">
        <w:rPr>
          <w:bCs/>
        </w:rPr>
        <w:t xml:space="preserve">nt être considérées comme ayant un statut primaire </w:t>
      </w:r>
      <w:r w:rsidR="004F0E17" w:rsidRPr="003F5448">
        <w:rPr>
          <w:color w:val="000000"/>
        </w:rPr>
        <w:t>avec égalité des droits</w:t>
      </w:r>
      <w:r w:rsidR="004A409B" w:rsidRPr="003F5448">
        <w:rPr>
          <w:color w:val="000000"/>
        </w:rPr>
        <w:t>.</w:t>
      </w:r>
    </w:p>
    <w:p w14:paraId="02D688DF" w14:textId="56B00E26" w:rsidR="006A2231" w:rsidRPr="003F5448" w:rsidRDefault="006A2231" w:rsidP="00F3772F">
      <w:pPr>
        <w:jc w:val="both"/>
      </w:pPr>
      <w:r w:rsidRPr="003F5448">
        <w:t>3.29</w:t>
      </w:r>
      <w:r w:rsidRPr="003F5448">
        <w:tab/>
      </w:r>
      <w:r w:rsidR="004F0E17" w:rsidRPr="003F5448">
        <w:rPr>
          <w:color w:val="000000"/>
        </w:rPr>
        <w:t xml:space="preserve">Le </w:t>
      </w:r>
      <w:r w:rsidR="004F0E17" w:rsidRPr="003F5448">
        <w:rPr>
          <w:b/>
          <w:bCs/>
          <w:color w:val="000000"/>
        </w:rPr>
        <w:t>Président</w:t>
      </w:r>
      <w:r w:rsidR="00067231" w:rsidRPr="003F5448">
        <w:rPr>
          <w:color w:val="000000"/>
        </w:rPr>
        <w:t xml:space="preserve"> </w:t>
      </w:r>
      <w:r w:rsidR="004F0E17" w:rsidRPr="003F5448">
        <w:rPr>
          <w:color w:val="000000"/>
        </w:rPr>
        <w:t>propose que le Comité formule les conclusions suivantes au sujet du</w:t>
      </w:r>
      <w:r w:rsidR="00067231" w:rsidRPr="003F5448">
        <w:t xml:space="preserve"> </w:t>
      </w:r>
      <w:r w:rsidRPr="003F5448">
        <w:t>§ 4.4</w:t>
      </w:r>
      <w:r w:rsidR="00067231" w:rsidRPr="003F5448">
        <w:t xml:space="preserve"> </w:t>
      </w:r>
      <w:r w:rsidR="004F0E17" w:rsidRPr="003F5448">
        <w:t xml:space="preserve">du </w:t>
      </w:r>
      <w:r w:rsidRPr="003F5448">
        <w:t>Document RRB21-1/</w:t>
      </w:r>
      <w:proofErr w:type="gramStart"/>
      <w:r w:rsidRPr="003F5448">
        <w:t>6</w:t>
      </w:r>
      <w:r w:rsidR="00067231" w:rsidRPr="003F5448">
        <w:t>:</w:t>
      </w:r>
      <w:proofErr w:type="gramEnd"/>
    </w:p>
    <w:p w14:paraId="2B2BA162" w14:textId="0E7F8286" w:rsidR="006A2231" w:rsidRPr="003F5448" w:rsidRDefault="006A2231" w:rsidP="00F3772F">
      <w:pPr>
        <w:jc w:val="both"/>
      </w:pPr>
      <w:proofErr w:type="gramStart"/>
      <w:r w:rsidRPr="003F5448">
        <w:t>«Le</w:t>
      </w:r>
      <w:proofErr w:type="gramEnd"/>
      <w:r w:rsidRPr="003F5448">
        <w:t xml:space="preserve"> Comité a examiné de manière détaillée le § 4.4 du Document RRB21</w:t>
      </w:r>
      <w:r w:rsidRPr="003F5448">
        <w:noBreakHyphen/>
        <w:t>1/6 concernant la coordination de 16 assignations de fréquence pour la radiodiffusion sonore MF de l</w:t>
      </w:r>
      <w:r w:rsidR="00911E83" w:rsidRPr="003F5448">
        <w:t>'</w:t>
      </w:r>
      <w:r w:rsidRPr="003F5448">
        <w:t>Administration de Bahreïn avec l</w:t>
      </w:r>
      <w:r w:rsidR="00911E83" w:rsidRPr="003F5448">
        <w:t>'</w:t>
      </w:r>
      <w:r w:rsidRPr="003F5448">
        <w:t>Administration de la République islamique d</w:t>
      </w:r>
      <w:r w:rsidR="00911E83" w:rsidRPr="003F5448">
        <w:t>'</w:t>
      </w:r>
      <w:r w:rsidRPr="003F5448">
        <w:t xml:space="preserve">Iran dans le cadre de la procédure de modification du Plan GE84. Le Comité a chargé le </w:t>
      </w:r>
      <w:proofErr w:type="gramStart"/>
      <w:r w:rsidRPr="003F5448">
        <w:t>Bureau:</w:t>
      </w:r>
      <w:proofErr w:type="gramEnd"/>
      <w:r w:rsidRPr="003F5448">
        <w:t xml:space="preserve"> </w:t>
      </w:r>
    </w:p>
    <w:p w14:paraId="43DAFF8C" w14:textId="77777777" w:rsidR="006A2231" w:rsidRPr="003F5448" w:rsidRDefault="006A2231" w:rsidP="00F3772F">
      <w:pPr>
        <w:pStyle w:val="enumlev1"/>
        <w:jc w:val="both"/>
      </w:pPr>
      <w:r w:rsidRPr="003F5448">
        <w:t>•</w:t>
      </w:r>
      <w:r w:rsidRPr="003F5448">
        <w:tab/>
        <w:t xml:space="preserve">de continuer de prendre les dispositions nécessaires pour organiser une réunion bilatérale de coordination des </w:t>
      </w:r>
      <w:proofErr w:type="gramStart"/>
      <w:r w:rsidRPr="003F5448">
        <w:t>fréquences;</w:t>
      </w:r>
      <w:proofErr w:type="gramEnd"/>
    </w:p>
    <w:p w14:paraId="438A7A9F" w14:textId="77777777" w:rsidR="006A2231" w:rsidRPr="003F5448" w:rsidRDefault="006A2231" w:rsidP="00F3772F">
      <w:pPr>
        <w:pStyle w:val="enumlev1"/>
        <w:jc w:val="both"/>
      </w:pPr>
      <w:r w:rsidRPr="003F5448">
        <w:t>•</w:t>
      </w:r>
      <w:r w:rsidRPr="003F5448">
        <w:tab/>
        <w:t xml:space="preserve">de tout mettre en œuvre pour trouver et proposer des solutions techniques visant à remédier à la </w:t>
      </w:r>
      <w:proofErr w:type="gramStart"/>
      <w:r w:rsidRPr="003F5448">
        <w:t>situation;</w:t>
      </w:r>
      <w:proofErr w:type="gramEnd"/>
    </w:p>
    <w:p w14:paraId="328EFAA8" w14:textId="77777777" w:rsidR="006A2231" w:rsidRPr="003F5448" w:rsidRDefault="006A2231" w:rsidP="00F3772F">
      <w:pPr>
        <w:pStyle w:val="enumlev1"/>
        <w:jc w:val="both"/>
      </w:pPr>
      <w:r w:rsidRPr="003F5448">
        <w:t>•</w:t>
      </w:r>
      <w:r w:rsidRPr="003F5448">
        <w:tab/>
        <w:t>de rendre compte des résultats de la réunion à la 87ème réunion du Comité.</w:t>
      </w:r>
    </w:p>
    <w:p w14:paraId="47ABF6E6" w14:textId="2D760659" w:rsidR="006A2231" w:rsidRPr="003F5448" w:rsidRDefault="006A2231" w:rsidP="00F3772F">
      <w:pPr>
        <w:jc w:val="both"/>
      </w:pPr>
      <w:r w:rsidRPr="003F5448">
        <w:t>Le Comité a vivement encouragé les Administrations de Bahreïn et de la République islamique d</w:t>
      </w:r>
      <w:r w:rsidR="00911E83" w:rsidRPr="003F5448">
        <w:t>'</w:t>
      </w:r>
      <w:r w:rsidRPr="003F5448">
        <w:t>Iran à participer à la réunion de coordination et à faire preuve de bonne volonté dans le cadre des efforts de coordination qu</w:t>
      </w:r>
      <w:r w:rsidR="00911E83" w:rsidRPr="003F5448">
        <w:t>'</w:t>
      </w:r>
      <w:r w:rsidRPr="003F5448">
        <w:t>elles déploient pour remédier à la situation, afin de parvenir à un résultat acceptable pour tous</w:t>
      </w:r>
      <w:proofErr w:type="gramStart"/>
      <w:r w:rsidRPr="003F5448">
        <w:t>.»</w:t>
      </w:r>
      <w:proofErr w:type="gramEnd"/>
    </w:p>
    <w:p w14:paraId="022F6223" w14:textId="535E706A" w:rsidR="006A2231" w:rsidRPr="003F5448" w:rsidRDefault="006A2231" w:rsidP="00F3772F">
      <w:pPr>
        <w:jc w:val="both"/>
      </w:pPr>
      <w:r w:rsidRPr="003F5448">
        <w:t>3.30</w:t>
      </w:r>
      <w:r w:rsidRPr="003F5448">
        <w:tab/>
        <w:t xml:space="preserve">Il en est ainsi </w:t>
      </w:r>
      <w:r w:rsidRPr="003F5448">
        <w:rPr>
          <w:b/>
        </w:rPr>
        <w:t>décidé</w:t>
      </w:r>
      <w:r w:rsidRPr="003F5448">
        <w:t>.</w:t>
      </w:r>
    </w:p>
    <w:p w14:paraId="63C07E7E" w14:textId="38B56BBD" w:rsidR="00C53D5F" w:rsidRPr="003F5448" w:rsidRDefault="0091412D" w:rsidP="00F3772F">
      <w:pPr>
        <w:pStyle w:val="Headingb"/>
        <w:jc w:val="both"/>
      </w:pPr>
      <w:r w:rsidRPr="003F5448">
        <w:t>Mise en œuvre des numéros 11.44.1, 11.47, 11.48, 11.49, 9.38.1</w:t>
      </w:r>
      <w:r w:rsidR="006A2231" w:rsidRPr="003F5448">
        <w:t xml:space="preserve">, </w:t>
      </w:r>
      <w:r w:rsidR="009970BD" w:rsidRPr="003F5448">
        <w:t xml:space="preserve">de la </w:t>
      </w:r>
      <w:r w:rsidR="006A2231" w:rsidRPr="003F5448">
        <w:t>Résolution 49</w:t>
      </w:r>
      <w:r w:rsidRPr="003F5448">
        <w:t xml:space="preserve"> </w:t>
      </w:r>
      <w:r w:rsidR="006A2231" w:rsidRPr="003F5448">
        <w:t>(R</w:t>
      </w:r>
      <w:r w:rsidR="004A409B" w:rsidRPr="003F5448">
        <w:t>é</w:t>
      </w:r>
      <w:r w:rsidR="006A2231" w:rsidRPr="003F5448">
        <w:t>v.</w:t>
      </w:r>
      <w:r w:rsidR="004A426D" w:rsidRPr="003F5448">
        <w:t>CMR</w:t>
      </w:r>
      <w:r w:rsidR="00C03FB7" w:rsidRPr="003F5448">
        <w:noBreakHyphen/>
      </w:r>
      <w:r w:rsidR="006A2231" w:rsidRPr="003F5448">
        <w:t xml:space="preserve">19) </w:t>
      </w:r>
      <w:r w:rsidRPr="003F5448">
        <w:t xml:space="preserve">et </w:t>
      </w:r>
      <w:r w:rsidR="009970BD" w:rsidRPr="003F5448">
        <w:t xml:space="preserve">du numéro </w:t>
      </w:r>
      <w:r w:rsidRPr="003F5448">
        <w:t>13.6 du Règlement des radiocommunications</w:t>
      </w:r>
      <w:r w:rsidR="00067231" w:rsidRPr="003F5448">
        <w:t xml:space="preserve"> </w:t>
      </w:r>
      <w:bookmarkStart w:id="61" w:name="lt_pId224"/>
      <w:bookmarkEnd w:id="57"/>
      <w:r w:rsidR="00C53D5F" w:rsidRPr="003F5448">
        <w:t>(§</w:t>
      </w:r>
      <w:r w:rsidR="00141645" w:rsidRPr="003F5448">
        <w:t xml:space="preserve"> </w:t>
      </w:r>
      <w:r w:rsidR="00C53D5F" w:rsidRPr="003F5448">
        <w:t xml:space="preserve">5 </w:t>
      </w:r>
      <w:r w:rsidR="008876E3" w:rsidRPr="003F5448">
        <w:t>du Document</w:t>
      </w:r>
      <w:r w:rsidR="004A409B" w:rsidRPr="003F5448">
        <w:t> </w:t>
      </w:r>
      <w:r w:rsidR="00530241" w:rsidRPr="003F5448">
        <w:t>RRB2</w:t>
      </w:r>
      <w:r w:rsidR="004A426D" w:rsidRPr="003F5448">
        <w:t>1-1/6</w:t>
      </w:r>
      <w:r w:rsidR="00C53D5F" w:rsidRPr="003F5448">
        <w:t>)</w:t>
      </w:r>
      <w:bookmarkEnd w:id="61"/>
    </w:p>
    <w:p w14:paraId="163911A2" w14:textId="10A961AE" w:rsidR="004A426D" w:rsidRPr="003F5448" w:rsidRDefault="004A426D" w:rsidP="00F3772F">
      <w:pPr>
        <w:jc w:val="both"/>
      </w:pPr>
      <w:r w:rsidRPr="003F5448">
        <w:t>3.31</w:t>
      </w:r>
      <w:r w:rsidRPr="003F5448">
        <w:tab/>
        <w:t xml:space="preserve">Le Comité </w:t>
      </w:r>
      <w:r w:rsidRPr="003F5448">
        <w:rPr>
          <w:b/>
          <w:bCs/>
        </w:rPr>
        <w:t>prend note</w:t>
      </w:r>
      <w:r w:rsidRPr="003F5448">
        <w:t xml:space="preserve"> du § 5 du Document RRB21-1/6.</w:t>
      </w:r>
    </w:p>
    <w:p w14:paraId="4D150170" w14:textId="5A5AF746" w:rsidR="004A426D" w:rsidRPr="003F5448" w:rsidRDefault="004A426D" w:rsidP="00F3772F">
      <w:pPr>
        <w:pStyle w:val="Headingb"/>
        <w:jc w:val="both"/>
      </w:pPr>
      <w:r w:rsidRPr="003F5448">
        <w:t>Travaux du Conseil concernant le recouvrement des coûts pour le traitement des fiches de notification des réseaux à satellite (§ 6 du Document RRB21-1/6)</w:t>
      </w:r>
    </w:p>
    <w:p w14:paraId="4BD577A7" w14:textId="3050E2A9" w:rsidR="004A426D" w:rsidRPr="003F5448" w:rsidRDefault="004A426D" w:rsidP="00F3772F">
      <w:pPr>
        <w:jc w:val="both"/>
      </w:pPr>
      <w:r w:rsidRPr="003F5448">
        <w:t>3.32</w:t>
      </w:r>
      <w:r w:rsidRPr="003F5448">
        <w:tab/>
        <w:t xml:space="preserve">Le Comité </w:t>
      </w:r>
      <w:r w:rsidRPr="003F5448">
        <w:rPr>
          <w:b/>
          <w:bCs/>
        </w:rPr>
        <w:t>prend note</w:t>
      </w:r>
      <w:r w:rsidRPr="003F5448">
        <w:t xml:space="preserve"> du § 6 du Document RRB21-1/6.</w:t>
      </w:r>
    </w:p>
    <w:p w14:paraId="03FF973F" w14:textId="6F5D1B2D" w:rsidR="004A426D" w:rsidRPr="003F5448" w:rsidRDefault="004A426D" w:rsidP="00F3772F">
      <w:pPr>
        <w:pStyle w:val="Headingb"/>
        <w:jc w:val="both"/>
      </w:pPr>
      <w:r w:rsidRPr="003F5448">
        <w:lastRenderedPageBreak/>
        <w:t>Examen des conclusions relatives aux assignations de fréquence des systèmes à satel</w:t>
      </w:r>
      <w:r w:rsidR="00C03FB7" w:rsidRPr="003F5448">
        <w:t>lites du </w:t>
      </w:r>
      <w:r w:rsidRPr="003F5448">
        <w:t>SFS non OSG au titre de la Résolution 85 (CMR</w:t>
      </w:r>
      <w:r w:rsidRPr="003F5448">
        <w:noBreakHyphen/>
        <w:t>03) (§ 7 du Document RRB21-1/6)</w:t>
      </w:r>
    </w:p>
    <w:p w14:paraId="0E6F71F1" w14:textId="0D59F08F" w:rsidR="004A426D" w:rsidRPr="003F5448" w:rsidRDefault="004A426D" w:rsidP="00F3772F">
      <w:pPr>
        <w:jc w:val="both"/>
        <w:rPr>
          <w:rFonts w:cstheme="minorHAnsi"/>
          <w:szCs w:val="24"/>
          <w:lang w:eastAsia="zh-CN"/>
        </w:rPr>
      </w:pPr>
      <w:r w:rsidRPr="003F5448">
        <w:t>3.33</w:t>
      </w:r>
      <w:r w:rsidRPr="003F5448">
        <w:tab/>
      </w:r>
      <w:r w:rsidRPr="003F5448">
        <w:rPr>
          <w:rFonts w:cstheme="minorHAnsi"/>
          <w:b/>
          <w:bCs/>
          <w:szCs w:val="24"/>
          <w:lang w:eastAsia="zh-CN"/>
        </w:rPr>
        <w:t>M. Vallet (Chef du SSD)</w:t>
      </w:r>
      <w:r w:rsidRPr="003F5448">
        <w:rPr>
          <w:rFonts w:cstheme="minorHAnsi"/>
          <w:szCs w:val="24"/>
          <w:lang w:eastAsia="zh-CN"/>
        </w:rPr>
        <w:t xml:space="preserve"> indique que le § 7 du Document </w:t>
      </w:r>
      <w:r w:rsidR="004F0E17" w:rsidRPr="003F5448">
        <w:rPr>
          <w:szCs w:val="24"/>
        </w:rPr>
        <w:t xml:space="preserve">RRB21-1/6 </w:t>
      </w:r>
      <w:r w:rsidRPr="003F5448">
        <w:rPr>
          <w:color w:val="000000"/>
        </w:rPr>
        <w:t>contient le rapport</w:t>
      </w:r>
      <w:r w:rsidR="00067231" w:rsidRPr="003F5448">
        <w:rPr>
          <w:color w:val="000000"/>
        </w:rPr>
        <w:t xml:space="preserve"> </w:t>
      </w:r>
      <w:r w:rsidRPr="003F5448">
        <w:rPr>
          <w:color w:val="000000"/>
        </w:rPr>
        <w:t>habituellement établi par le Bureau sur l</w:t>
      </w:r>
      <w:r w:rsidR="00911E83" w:rsidRPr="003F5448">
        <w:rPr>
          <w:color w:val="000000"/>
        </w:rPr>
        <w:t>'</w:t>
      </w:r>
      <w:r w:rsidRPr="003F5448">
        <w:rPr>
          <w:color w:val="000000"/>
        </w:rPr>
        <w:t xml:space="preserve">examen en question </w:t>
      </w:r>
      <w:r w:rsidRPr="003F5448">
        <w:rPr>
          <w:rFonts w:cstheme="minorHAnsi"/>
          <w:szCs w:val="24"/>
          <w:lang w:eastAsia="zh-CN"/>
        </w:rPr>
        <w:t>et les travaux eff</w:t>
      </w:r>
      <w:r w:rsidR="00C03FB7" w:rsidRPr="003F5448">
        <w:rPr>
          <w:rFonts w:cstheme="minorHAnsi"/>
          <w:szCs w:val="24"/>
          <w:lang w:eastAsia="zh-CN"/>
        </w:rPr>
        <w:t>ectués depuis la </w:t>
      </w:r>
      <w:r w:rsidRPr="003F5448">
        <w:rPr>
          <w:rFonts w:cstheme="minorHAnsi"/>
          <w:szCs w:val="24"/>
          <w:lang w:eastAsia="zh-CN"/>
        </w:rPr>
        <w:t xml:space="preserve">85ème réunion du Comité. </w:t>
      </w:r>
      <w:r w:rsidR="001C7ECD" w:rsidRPr="003F5448">
        <w:rPr>
          <w:rFonts w:cstheme="minorHAnsi"/>
          <w:szCs w:val="24"/>
          <w:lang w:eastAsia="zh-CN"/>
        </w:rPr>
        <w:t>L</w:t>
      </w:r>
      <w:r w:rsidR="00911E83" w:rsidRPr="003F5448">
        <w:rPr>
          <w:rFonts w:cstheme="minorHAnsi"/>
          <w:szCs w:val="24"/>
          <w:lang w:eastAsia="zh-CN"/>
        </w:rPr>
        <w:t>'</w:t>
      </w:r>
      <w:r w:rsidR="001C7ECD" w:rsidRPr="003F5448">
        <w:rPr>
          <w:rFonts w:cstheme="minorHAnsi"/>
          <w:szCs w:val="24"/>
          <w:lang w:eastAsia="zh-CN"/>
        </w:rPr>
        <w:t>acquisition de deux nouveaux serveurs à la fin de 2020 a permis d</w:t>
      </w:r>
      <w:r w:rsidR="00911E83" w:rsidRPr="003F5448">
        <w:rPr>
          <w:rFonts w:cstheme="minorHAnsi"/>
          <w:szCs w:val="24"/>
          <w:lang w:eastAsia="zh-CN"/>
        </w:rPr>
        <w:t>'</w:t>
      </w:r>
      <w:r w:rsidR="001C7ECD" w:rsidRPr="003F5448">
        <w:rPr>
          <w:rFonts w:cstheme="minorHAnsi"/>
          <w:szCs w:val="24"/>
          <w:lang w:eastAsia="zh-CN"/>
        </w:rPr>
        <w:t xml:space="preserve">accélérer le déroulement des examens </w:t>
      </w:r>
      <w:r w:rsidR="001C7ECD" w:rsidRPr="003F5448">
        <w:rPr>
          <w:color w:val="000000"/>
        </w:rPr>
        <w:t>des limites d</w:t>
      </w:r>
      <w:r w:rsidR="00911E83" w:rsidRPr="003F5448">
        <w:rPr>
          <w:color w:val="000000"/>
        </w:rPr>
        <w:t>'</w:t>
      </w:r>
      <w:proofErr w:type="spellStart"/>
      <w:r w:rsidR="001C7ECD" w:rsidRPr="003F5448">
        <w:rPr>
          <w:color w:val="000000"/>
        </w:rPr>
        <w:t>epfd</w:t>
      </w:r>
      <w:proofErr w:type="spellEnd"/>
      <w:r w:rsidR="00067231" w:rsidRPr="003F5448">
        <w:rPr>
          <w:color w:val="000000"/>
        </w:rPr>
        <w:t>.</w:t>
      </w:r>
      <w:r w:rsidR="001C7ECD" w:rsidRPr="003F5448">
        <w:rPr>
          <w:rFonts w:cstheme="minorHAnsi"/>
          <w:szCs w:val="24"/>
          <w:lang w:eastAsia="zh-CN"/>
        </w:rPr>
        <w:t xml:space="preserve"> Depuis la publication du Document</w:t>
      </w:r>
      <w:r w:rsidR="004A409B" w:rsidRPr="003F5448">
        <w:rPr>
          <w:rFonts w:cstheme="minorHAnsi"/>
          <w:szCs w:val="24"/>
          <w:lang w:eastAsia="zh-CN"/>
        </w:rPr>
        <w:t> </w:t>
      </w:r>
      <w:r w:rsidR="001C7ECD" w:rsidRPr="003F5448">
        <w:rPr>
          <w:rFonts w:cstheme="minorHAnsi"/>
          <w:szCs w:val="24"/>
          <w:lang w:eastAsia="zh-CN"/>
        </w:rPr>
        <w:t xml:space="preserve">RRB21-1/6, le Groupe de travail 4A a réfléchi à la façon de déterminer les </w:t>
      </w:r>
      <w:r w:rsidR="00A72BD4" w:rsidRPr="003F5448">
        <w:rPr>
          <w:rFonts w:cstheme="minorHAnsi"/>
          <w:szCs w:val="24"/>
          <w:lang w:eastAsia="zh-CN"/>
        </w:rPr>
        <w:t>prescriptions en matière</w:t>
      </w:r>
      <w:r w:rsidR="00067231" w:rsidRPr="003F5448">
        <w:rPr>
          <w:rFonts w:cstheme="minorHAnsi"/>
          <w:szCs w:val="24"/>
          <w:lang w:eastAsia="zh-CN"/>
        </w:rPr>
        <w:t xml:space="preserve"> </w:t>
      </w:r>
      <w:r w:rsidR="001C7ECD" w:rsidRPr="003F5448">
        <w:rPr>
          <w:rFonts w:cstheme="minorHAnsi"/>
          <w:szCs w:val="24"/>
          <w:lang w:eastAsia="zh-CN"/>
        </w:rPr>
        <w:t xml:space="preserve">de coordination au titre du numéro </w:t>
      </w:r>
      <w:r w:rsidR="001C7ECD" w:rsidRPr="003F5448">
        <w:rPr>
          <w:rFonts w:cstheme="minorHAnsi"/>
          <w:b/>
          <w:bCs/>
          <w:szCs w:val="24"/>
          <w:lang w:eastAsia="zh-CN"/>
        </w:rPr>
        <w:t>9.7B</w:t>
      </w:r>
      <w:r w:rsidR="001C7ECD" w:rsidRPr="003F5448">
        <w:rPr>
          <w:rFonts w:cstheme="minorHAnsi"/>
          <w:szCs w:val="24"/>
          <w:lang w:eastAsia="zh-CN"/>
        </w:rPr>
        <w:t xml:space="preserve"> du RR. L</w:t>
      </w:r>
      <w:r w:rsidR="00911E83" w:rsidRPr="003F5448">
        <w:rPr>
          <w:rFonts w:cstheme="minorHAnsi"/>
          <w:szCs w:val="24"/>
          <w:lang w:eastAsia="zh-CN"/>
        </w:rPr>
        <w:t>'</w:t>
      </w:r>
      <w:r w:rsidR="001C7ECD" w:rsidRPr="003F5448">
        <w:rPr>
          <w:rFonts w:cstheme="minorHAnsi"/>
          <w:szCs w:val="24"/>
          <w:lang w:eastAsia="zh-CN"/>
        </w:rPr>
        <w:t>application de la Recommandation UIT-R S.1503 s</w:t>
      </w:r>
      <w:r w:rsidR="00911E83" w:rsidRPr="003F5448">
        <w:rPr>
          <w:rFonts w:cstheme="minorHAnsi"/>
          <w:szCs w:val="24"/>
          <w:lang w:eastAsia="zh-CN"/>
        </w:rPr>
        <w:t>'</w:t>
      </w:r>
      <w:r w:rsidR="001C7ECD" w:rsidRPr="003F5448">
        <w:rPr>
          <w:rFonts w:cstheme="minorHAnsi"/>
          <w:szCs w:val="24"/>
          <w:lang w:eastAsia="zh-CN"/>
        </w:rPr>
        <w:t>est avérée impossible</w:t>
      </w:r>
      <w:r w:rsidR="00067231" w:rsidRPr="003F5448">
        <w:rPr>
          <w:rFonts w:cstheme="minorHAnsi"/>
          <w:szCs w:val="24"/>
          <w:lang w:eastAsia="zh-CN"/>
        </w:rPr>
        <w:t>,</w:t>
      </w:r>
      <w:r w:rsidR="001C7ECD" w:rsidRPr="003F5448">
        <w:rPr>
          <w:rFonts w:cstheme="minorHAnsi"/>
          <w:szCs w:val="24"/>
          <w:lang w:eastAsia="zh-CN"/>
        </w:rPr>
        <w:t xml:space="preserve"> étant donné que</w:t>
      </w:r>
      <w:r w:rsidR="00067231" w:rsidRPr="003F5448">
        <w:rPr>
          <w:rFonts w:cstheme="minorHAnsi"/>
          <w:szCs w:val="24"/>
          <w:lang w:eastAsia="zh-CN"/>
        </w:rPr>
        <w:t xml:space="preserve"> </w:t>
      </w:r>
      <w:r w:rsidR="001C7ECD" w:rsidRPr="003F5448">
        <w:rPr>
          <w:rFonts w:cstheme="minorHAnsi"/>
          <w:szCs w:val="24"/>
          <w:lang w:eastAsia="zh-CN"/>
        </w:rPr>
        <w:t>tous les réseaux à satellite susceptibles d</w:t>
      </w:r>
      <w:r w:rsidR="00911E83" w:rsidRPr="003F5448">
        <w:rPr>
          <w:rFonts w:cstheme="minorHAnsi"/>
          <w:szCs w:val="24"/>
          <w:lang w:eastAsia="zh-CN"/>
        </w:rPr>
        <w:t>'</w:t>
      </w:r>
      <w:r w:rsidR="001C7ECD" w:rsidRPr="003F5448">
        <w:rPr>
          <w:rFonts w:cstheme="minorHAnsi"/>
          <w:szCs w:val="24"/>
          <w:lang w:eastAsia="zh-CN"/>
        </w:rPr>
        <w:t xml:space="preserve">être </w:t>
      </w:r>
      <w:r w:rsidR="00BB171F" w:rsidRPr="003F5448">
        <w:rPr>
          <w:rFonts w:cstheme="minorHAnsi"/>
          <w:szCs w:val="24"/>
          <w:lang w:eastAsia="zh-CN"/>
        </w:rPr>
        <w:t>affectés</w:t>
      </w:r>
      <w:r w:rsidR="001C7ECD" w:rsidRPr="003F5448">
        <w:rPr>
          <w:rFonts w:cstheme="minorHAnsi"/>
          <w:szCs w:val="24"/>
          <w:lang w:eastAsia="zh-CN"/>
        </w:rPr>
        <w:t xml:space="preserve"> par le numéro </w:t>
      </w:r>
      <w:r w:rsidR="001C7ECD" w:rsidRPr="003F5448">
        <w:rPr>
          <w:rFonts w:cstheme="minorHAnsi"/>
          <w:b/>
          <w:bCs/>
          <w:szCs w:val="24"/>
          <w:lang w:eastAsia="zh-CN"/>
        </w:rPr>
        <w:t>9.7B</w:t>
      </w:r>
      <w:r w:rsidR="00BB171F" w:rsidRPr="003F5448">
        <w:rPr>
          <w:rFonts w:cstheme="minorHAnsi"/>
          <w:szCs w:val="24"/>
          <w:lang w:eastAsia="zh-CN"/>
        </w:rPr>
        <w:t xml:space="preserve"> </w:t>
      </w:r>
      <w:r w:rsidR="00312243" w:rsidRPr="003F5448">
        <w:rPr>
          <w:rFonts w:cstheme="minorHAnsi"/>
          <w:szCs w:val="24"/>
          <w:lang w:eastAsia="zh-CN"/>
        </w:rPr>
        <w:t xml:space="preserve">– </w:t>
      </w:r>
      <w:r w:rsidR="001C7ECD" w:rsidRPr="003F5448">
        <w:rPr>
          <w:rFonts w:cstheme="minorHAnsi"/>
          <w:szCs w:val="24"/>
          <w:lang w:eastAsia="zh-CN"/>
        </w:rPr>
        <w:t>du fait qu</w:t>
      </w:r>
      <w:r w:rsidR="00911E83" w:rsidRPr="003F5448">
        <w:rPr>
          <w:rFonts w:cstheme="minorHAnsi"/>
          <w:szCs w:val="24"/>
          <w:lang w:eastAsia="zh-CN"/>
        </w:rPr>
        <w:t>'</w:t>
      </w:r>
      <w:r w:rsidR="001C7ECD" w:rsidRPr="003F5448">
        <w:rPr>
          <w:rFonts w:cstheme="minorHAnsi"/>
          <w:szCs w:val="24"/>
          <w:lang w:eastAsia="zh-CN"/>
        </w:rPr>
        <w:t>ils se trouvent sur l</w:t>
      </w:r>
      <w:r w:rsidR="00911E83" w:rsidRPr="003F5448">
        <w:rPr>
          <w:rFonts w:cstheme="minorHAnsi"/>
          <w:szCs w:val="24"/>
          <w:lang w:eastAsia="zh-CN"/>
        </w:rPr>
        <w:t>'</w:t>
      </w:r>
      <w:r w:rsidR="001C7ECD" w:rsidRPr="003F5448">
        <w:rPr>
          <w:rFonts w:cstheme="minorHAnsi"/>
          <w:szCs w:val="24"/>
          <w:lang w:eastAsia="zh-CN"/>
        </w:rPr>
        <w:t>orbite des satellites géostationnaires</w:t>
      </w:r>
      <w:r w:rsidR="00A70531">
        <w:rPr>
          <w:rFonts w:cstheme="minorHAnsi"/>
          <w:szCs w:val="24"/>
          <w:lang w:eastAsia="zh-CN"/>
        </w:rPr>
        <w:t> </w:t>
      </w:r>
      <w:r w:rsidR="00067231" w:rsidRPr="003F5448">
        <w:rPr>
          <w:rFonts w:cstheme="minorHAnsi"/>
          <w:szCs w:val="24"/>
          <w:lang w:eastAsia="zh-CN"/>
        </w:rPr>
        <w:t>–</w:t>
      </w:r>
      <w:r w:rsidR="00A70531">
        <w:rPr>
          <w:rFonts w:cstheme="minorHAnsi"/>
          <w:szCs w:val="24"/>
          <w:lang w:eastAsia="zh-CN"/>
        </w:rPr>
        <w:t> </w:t>
      </w:r>
      <w:r w:rsidR="001C7ECD" w:rsidRPr="003F5448">
        <w:rPr>
          <w:rFonts w:cstheme="minorHAnsi"/>
          <w:szCs w:val="24"/>
          <w:lang w:eastAsia="zh-CN"/>
        </w:rPr>
        <w:t xml:space="preserve">ont un </w:t>
      </w:r>
      <w:r w:rsidR="001C7ECD" w:rsidRPr="003F5448">
        <w:rPr>
          <w:color w:val="000000"/>
        </w:rPr>
        <w:t>angle d</w:t>
      </w:r>
      <w:r w:rsidR="00911E83" w:rsidRPr="003F5448">
        <w:rPr>
          <w:color w:val="000000"/>
        </w:rPr>
        <w:t>'</w:t>
      </w:r>
      <w:r w:rsidR="001C7ECD" w:rsidRPr="003F5448">
        <w:rPr>
          <w:color w:val="000000"/>
        </w:rPr>
        <w:t>inclinaison non nul</w:t>
      </w:r>
      <w:r w:rsidR="00067231" w:rsidRPr="003F5448">
        <w:rPr>
          <w:color w:val="000000"/>
        </w:rPr>
        <w:t xml:space="preserve"> </w:t>
      </w:r>
      <w:r w:rsidR="001C7ECD" w:rsidRPr="003F5448">
        <w:rPr>
          <w:rFonts w:cstheme="minorHAnsi"/>
          <w:szCs w:val="24"/>
          <w:lang w:eastAsia="zh-CN"/>
        </w:rPr>
        <w:t>et ne sont donc pas visés par la Recommandation</w:t>
      </w:r>
      <w:r w:rsidR="00A72BD4" w:rsidRPr="003F5448">
        <w:rPr>
          <w:rFonts w:cstheme="minorHAnsi"/>
          <w:szCs w:val="24"/>
          <w:lang w:eastAsia="zh-CN"/>
        </w:rPr>
        <w:t>.</w:t>
      </w:r>
      <w:r w:rsidR="00A72BD4" w:rsidRPr="003F5448">
        <w:rPr>
          <w:szCs w:val="24"/>
        </w:rPr>
        <w:t xml:space="preserve"> En </w:t>
      </w:r>
      <w:r w:rsidR="00312243" w:rsidRPr="003F5448">
        <w:rPr>
          <w:szCs w:val="24"/>
        </w:rPr>
        <w:t>conséquence</w:t>
      </w:r>
      <w:r w:rsidR="00A72BD4" w:rsidRPr="003F5448">
        <w:rPr>
          <w:szCs w:val="24"/>
        </w:rPr>
        <w:t>,</w:t>
      </w:r>
      <w:r w:rsidR="00067231" w:rsidRPr="003F5448">
        <w:rPr>
          <w:szCs w:val="24"/>
        </w:rPr>
        <w:t xml:space="preserve"> </w:t>
      </w:r>
      <w:r w:rsidR="00A72BD4" w:rsidRPr="003F5448">
        <w:rPr>
          <w:szCs w:val="24"/>
        </w:rPr>
        <w:t xml:space="preserve">la Recommandation UIT-R S.1714 </w:t>
      </w:r>
      <w:r w:rsidR="00BB171F" w:rsidRPr="003F5448">
        <w:rPr>
          <w:szCs w:val="24"/>
        </w:rPr>
        <w:t xml:space="preserve">sera utilisée </w:t>
      </w:r>
      <w:r w:rsidR="00A72BD4" w:rsidRPr="003F5448">
        <w:rPr>
          <w:szCs w:val="24"/>
        </w:rPr>
        <w:t>en lieu et place de cette</w:t>
      </w:r>
      <w:r w:rsidR="00067231" w:rsidRPr="003F5448">
        <w:rPr>
          <w:szCs w:val="24"/>
        </w:rPr>
        <w:t xml:space="preserve"> </w:t>
      </w:r>
      <w:r w:rsidR="00A72BD4" w:rsidRPr="003F5448">
        <w:rPr>
          <w:szCs w:val="24"/>
        </w:rPr>
        <w:t>Recommandation</w:t>
      </w:r>
      <w:r w:rsidR="00067231" w:rsidRPr="003F5448">
        <w:rPr>
          <w:rFonts w:cstheme="minorHAnsi"/>
          <w:szCs w:val="24"/>
          <w:lang w:eastAsia="zh-CN"/>
        </w:rPr>
        <w:t>.</w:t>
      </w:r>
      <w:r w:rsidR="001C7ECD" w:rsidRPr="003F5448">
        <w:rPr>
          <w:rFonts w:cstheme="minorHAnsi"/>
          <w:szCs w:val="24"/>
          <w:lang w:eastAsia="zh-CN"/>
        </w:rPr>
        <w:t xml:space="preserve"> Bien qu</w:t>
      </w:r>
      <w:r w:rsidR="00911E83" w:rsidRPr="003F5448">
        <w:rPr>
          <w:rFonts w:cstheme="minorHAnsi"/>
          <w:szCs w:val="24"/>
          <w:lang w:eastAsia="zh-CN"/>
        </w:rPr>
        <w:t>'</w:t>
      </w:r>
      <w:r w:rsidR="001C7ECD" w:rsidRPr="003F5448">
        <w:rPr>
          <w:rFonts w:cstheme="minorHAnsi"/>
          <w:szCs w:val="24"/>
          <w:lang w:eastAsia="zh-CN"/>
        </w:rPr>
        <w:t xml:space="preserve">elle nécessite un changement de méthodologie, </w:t>
      </w:r>
      <w:r w:rsidR="00A72BD4" w:rsidRPr="003F5448">
        <w:rPr>
          <w:rFonts w:cstheme="minorHAnsi"/>
          <w:szCs w:val="24"/>
          <w:lang w:eastAsia="zh-CN"/>
        </w:rPr>
        <w:t>cette</w:t>
      </w:r>
      <w:r w:rsidR="001C7ECD" w:rsidRPr="003F5448">
        <w:rPr>
          <w:rFonts w:cstheme="minorHAnsi"/>
          <w:szCs w:val="24"/>
          <w:lang w:eastAsia="zh-CN"/>
        </w:rPr>
        <w:t xml:space="preserve"> nouvelle Recommandation est fondée sur les conditions les plus défavorables et exige </w:t>
      </w:r>
      <w:r w:rsidR="00BB171F" w:rsidRPr="003F5448">
        <w:rPr>
          <w:rFonts w:cstheme="minorHAnsi"/>
          <w:szCs w:val="24"/>
          <w:lang w:eastAsia="zh-CN"/>
        </w:rPr>
        <w:t>de ce fait</w:t>
      </w:r>
      <w:r w:rsidR="001C7ECD" w:rsidRPr="003F5448">
        <w:rPr>
          <w:rFonts w:cstheme="minorHAnsi"/>
          <w:szCs w:val="24"/>
          <w:lang w:eastAsia="zh-CN"/>
        </w:rPr>
        <w:t xml:space="preserve"> moins de calculs. Le Groupe de travail 4A poursuivra l</w:t>
      </w:r>
      <w:r w:rsidR="00911E83" w:rsidRPr="003F5448">
        <w:rPr>
          <w:rFonts w:cstheme="minorHAnsi"/>
          <w:szCs w:val="24"/>
          <w:lang w:eastAsia="zh-CN"/>
        </w:rPr>
        <w:t>'</w:t>
      </w:r>
      <w:r w:rsidR="001C7ECD" w:rsidRPr="003F5448">
        <w:rPr>
          <w:rFonts w:cstheme="minorHAnsi"/>
          <w:szCs w:val="24"/>
          <w:lang w:eastAsia="zh-CN"/>
        </w:rPr>
        <w:t>examen de la question</w:t>
      </w:r>
      <w:r w:rsidR="00443D18" w:rsidRPr="003F5448">
        <w:rPr>
          <w:rFonts w:cstheme="minorHAnsi"/>
          <w:szCs w:val="24"/>
          <w:lang w:eastAsia="zh-CN"/>
        </w:rPr>
        <w:t>,</w:t>
      </w:r>
      <w:r w:rsidR="001C7ECD" w:rsidRPr="003F5448">
        <w:rPr>
          <w:rFonts w:cstheme="minorHAnsi"/>
          <w:szCs w:val="24"/>
          <w:lang w:eastAsia="zh-CN"/>
        </w:rPr>
        <w:t xml:space="preserve"> afin de </w:t>
      </w:r>
      <w:r w:rsidR="00443D18" w:rsidRPr="003F5448">
        <w:rPr>
          <w:rFonts w:cstheme="minorHAnsi"/>
          <w:szCs w:val="24"/>
          <w:lang w:eastAsia="zh-CN"/>
        </w:rPr>
        <w:t xml:space="preserve">veiller à ce </w:t>
      </w:r>
      <w:r w:rsidR="001C7ECD" w:rsidRPr="003F5448">
        <w:rPr>
          <w:rFonts w:cstheme="minorHAnsi"/>
          <w:szCs w:val="24"/>
          <w:lang w:eastAsia="zh-CN"/>
        </w:rPr>
        <w:t xml:space="preserve">que la </w:t>
      </w:r>
      <w:r w:rsidR="00443D18" w:rsidRPr="003F5448">
        <w:rPr>
          <w:rFonts w:cstheme="minorHAnsi"/>
          <w:szCs w:val="24"/>
          <w:lang w:eastAsia="zh-CN"/>
        </w:rPr>
        <w:t>R</w:t>
      </w:r>
      <w:r w:rsidR="001C7ECD" w:rsidRPr="003F5448">
        <w:rPr>
          <w:rFonts w:cstheme="minorHAnsi"/>
          <w:szCs w:val="24"/>
          <w:lang w:eastAsia="zh-CN"/>
        </w:rPr>
        <w:t>ecommandation reste à jour et puisse être appliquée aussi largement que possible.</w:t>
      </w:r>
    </w:p>
    <w:p w14:paraId="6472F3C1" w14:textId="14AD6E21" w:rsidR="004A426D" w:rsidRPr="003F5448" w:rsidRDefault="004A426D" w:rsidP="00F3772F">
      <w:pPr>
        <w:jc w:val="both"/>
        <w:rPr>
          <w:rFonts w:cstheme="minorHAnsi"/>
          <w:szCs w:val="24"/>
          <w:lang w:eastAsia="zh-CN"/>
        </w:rPr>
      </w:pPr>
      <w:r w:rsidRPr="003F5448">
        <w:rPr>
          <w:rFonts w:cstheme="minorHAnsi"/>
          <w:szCs w:val="24"/>
          <w:lang w:eastAsia="zh-CN"/>
        </w:rPr>
        <w:t>3.34</w:t>
      </w:r>
      <w:r w:rsidRPr="003F5448">
        <w:rPr>
          <w:rFonts w:cstheme="minorHAnsi"/>
          <w:szCs w:val="24"/>
          <w:lang w:eastAsia="zh-CN"/>
        </w:rPr>
        <w:tab/>
      </w:r>
      <w:r w:rsidR="00443D18" w:rsidRPr="003F5448">
        <w:rPr>
          <w:rFonts w:cstheme="minorHAnsi"/>
          <w:b/>
          <w:bCs/>
          <w:szCs w:val="24"/>
          <w:lang w:eastAsia="zh-CN"/>
        </w:rPr>
        <w:t>M. Henri</w:t>
      </w:r>
      <w:r w:rsidR="00067231" w:rsidRPr="003F5448">
        <w:rPr>
          <w:rFonts w:cstheme="minorHAnsi"/>
          <w:szCs w:val="24"/>
          <w:lang w:eastAsia="zh-CN"/>
        </w:rPr>
        <w:t xml:space="preserve"> </w:t>
      </w:r>
      <w:r w:rsidR="00443D18" w:rsidRPr="003F5448">
        <w:rPr>
          <w:color w:val="000000"/>
        </w:rPr>
        <w:t>demande des renseignements au sujet de</w:t>
      </w:r>
      <w:r w:rsidR="00443D18" w:rsidRPr="003F5448">
        <w:rPr>
          <w:rFonts w:cstheme="minorHAnsi"/>
          <w:szCs w:val="24"/>
          <w:lang w:eastAsia="zh-CN"/>
        </w:rPr>
        <w:t xml:space="preserve"> </w:t>
      </w:r>
      <w:r w:rsidR="003E29F0" w:rsidRPr="003F5448">
        <w:rPr>
          <w:rFonts w:cstheme="minorHAnsi"/>
          <w:szCs w:val="24"/>
          <w:lang w:eastAsia="zh-CN"/>
        </w:rPr>
        <w:t xml:space="preserve">la situation </w:t>
      </w:r>
      <w:r w:rsidR="00443D18" w:rsidRPr="003F5448">
        <w:rPr>
          <w:rFonts w:cstheme="minorHAnsi"/>
          <w:szCs w:val="24"/>
          <w:lang w:eastAsia="zh-CN"/>
        </w:rPr>
        <w:t xml:space="preserve">et de la disponibilité des </w:t>
      </w:r>
      <w:r w:rsidR="003E29F0" w:rsidRPr="003F5448">
        <w:rPr>
          <w:rFonts w:cstheme="minorHAnsi"/>
          <w:szCs w:val="24"/>
          <w:lang w:eastAsia="zh-CN"/>
        </w:rPr>
        <w:t>renseignements relatifs au</w:t>
      </w:r>
      <w:r w:rsidR="00443D18" w:rsidRPr="003F5448">
        <w:rPr>
          <w:rFonts w:cstheme="minorHAnsi"/>
          <w:szCs w:val="24"/>
          <w:lang w:eastAsia="zh-CN"/>
        </w:rPr>
        <w:t xml:space="preserve"> déploiement qui doivent être soumis avant le 1er février 2021, conformément au point 3 du </w:t>
      </w:r>
      <w:r w:rsidR="00443D18" w:rsidRPr="003F5448">
        <w:rPr>
          <w:rFonts w:cstheme="minorHAnsi"/>
          <w:i/>
          <w:iCs/>
          <w:szCs w:val="24"/>
          <w:lang w:eastAsia="zh-CN"/>
        </w:rPr>
        <w:t>décide</w:t>
      </w:r>
      <w:r w:rsidR="00443D18" w:rsidRPr="003F5448">
        <w:rPr>
          <w:rFonts w:cstheme="minorHAnsi"/>
          <w:szCs w:val="24"/>
          <w:lang w:eastAsia="zh-CN"/>
        </w:rPr>
        <w:t xml:space="preserve"> de la Résolution </w:t>
      </w:r>
      <w:r w:rsidR="00443D18" w:rsidRPr="003F5448">
        <w:rPr>
          <w:rFonts w:cstheme="minorHAnsi"/>
          <w:b/>
          <w:bCs/>
          <w:szCs w:val="24"/>
          <w:lang w:eastAsia="zh-CN"/>
        </w:rPr>
        <w:t>35 (CMR-19)</w:t>
      </w:r>
      <w:r w:rsidR="00443D18" w:rsidRPr="003F5448">
        <w:rPr>
          <w:rFonts w:cstheme="minorHAnsi"/>
          <w:szCs w:val="24"/>
          <w:lang w:eastAsia="zh-CN"/>
        </w:rPr>
        <w:t>.</w:t>
      </w:r>
    </w:p>
    <w:p w14:paraId="28FE1EB6" w14:textId="04B99F9C" w:rsidR="004A426D" w:rsidRPr="003F5448" w:rsidRDefault="004A426D" w:rsidP="00F3772F">
      <w:pPr>
        <w:jc w:val="both"/>
        <w:rPr>
          <w:rFonts w:cstheme="minorHAnsi"/>
          <w:szCs w:val="24"/>
          <w:lang w:eastAsia="zh-CN"/>
        </w:rPr>
      </w:pPr>
      <w:r w:rsidRPr="003F5448">
        <w:rPr>
          <w:rFonts w:cstheme="minorHAnsi"/>
          <w:szCs w:val="24"/>
          <w:lang w:eastAsia="zh-CN"/>
        </w:rPr>
        <w:t>3.35</w:t>
      </w:r>
      <w:r w:rsidRPr="003F5448">
        <w:rPr>
          <w:rFonts w:cstheme="minorHAnsi"/>
          <w:szCs w:val="24"/>
          <w:lang w:eastAsia="zh-CN"/>
        </w:rPr>
        <w:tab/>
      </w:r>
      <w:r w:rsidR="003E29F0" w:rsidRPr="003F5448">
        <w:rPr>
          <w:rFonts w:cstheme="minorHAnsi"/>
          <w:b/>
          <w:bCs/>
          <w:szCs w:val="24"/>
          <w:lang w:eastAsia="zh-CN"/>
        </w:rPr>
        <w:t>M. Vallet (Chef du SSD)</w:t>
      </w:r>
      <w:r w:rsidR="003E29F0" w:rsidRPr="003F5448">
        <w:rPr>
          <w:rFonts w:cstheme="minorHAnsi"/>
          <w:szCs w:val="24"/>
          <w:lang w:eastAsia="zh-CN"/>
        </w:rPr>
        <w:t xml:space="preserve"> </w:t>
      </w:r>
      <w:r w:rsidR="00BB171F" w:rsidRPr="003F5448">
        <w:rPr>
          <w:rFonts w:cstheme="minorHAnsi"/>
          <w:szCs w:val="24"/>
          <w:lang w:eastAsia="zh-CN"/>
        </w:rPr>
        <w:t>précise</w:t>
      </w:r>
      <w:r w:rsidR="003E29F0" w:rsidRPr="003F5448">
        <w:rPr>
          <w:rFonts w:cstheme="minorHAnsi"/>
          <w:szCs w:val="24"/>
          <w:lang w:eastAsia="zh-CN"/>
        </w:rPr>
        <w:t xml:space="preserve"> que, même si certaines administrations ont subi des retards en raison de la pandémie de COVID-19, la plupart des renseignements demandés</w:t>
      </w:r>
      <w:r w:rsidR="00067231" w:rsidRPr="003F5448">
        <w:rPr>
          <w:rFonts w:cstheme="minorHAnsi"/>
          <w:szCs w:val="24"/>
          <w:lang w:eastAsia="zh-CN"/>
        </w:rPr>
        <w:t xml:space="preserve"> </w:t>
      </w:r>
      <w:r w:rsidR="003E29F0" w:rsidRPr="003F5448">
        <w:rPr>
          <w:rFonts w:cstheme="minorHAnsi"/>
          <w:szCs w:val="24"/>
          <w:lang w:eastAsia="zh-CN"/>
        </w:rPr>
        <w:t>ont été reçus et seront mis à disposition sur le site web de l</w:t>
      </w:r>
      <w:r w:rsidR="00911E83" w:rsidRPr="003F5448">
        <w:rPr>
          <w:rFonts w:cstheme="minorHAnsi"/>
          <w:szCs w:val="24"/>
          <w:lang w:eastAsia="zh-CN"/>
        </w:rPr>
        <w:t>'</w:t>
      </w:r>
      <w:r w:rsidR="003E29F0" w:rsidRPr="003F5448">
        <w:rPr>
          <w:rFonts w:cstheme="minorHAnsi"/>
          <w:szCs w:val="24"/>
          <w:lang w:eastAsia="zh-CN"/>
        </w:rPr>
        <w:t>UIT dans les semaines à venir. Le Bureau examinera ces renseignements de manière détaillée, afin de déterminer les prochaines mesures réglementaires à prendre.</w:t>
      </w:r>
      <w:r w:rsidR="00067231" w:rsidRPr="003F5448">
        <w:rPr>
          <w:rFonts w:cstheme="minorHAnsi"/>
          <w:szCs w:val="24"/>
          <w:lang w:eastAsia="zh-CN"/>
        </w:rPr>
        <w:t xml:space="preserve"> </w:t>
      </w:r>
      <w:r w:rsidR="00D24482" w:rsidRPr="003F5448">
        <w:rPr>
          <w:rFonts w:cstheme="minorHAnsi"/>
          <w:szCs w:val="24"/>
          <w:lang w:eastAsia="zh-CN"/>
        </w:rPr>
        <w:t>Étant</w:t>
      </w:r>
      <w:r w:rsidR="003E29F0" w:rsidRPr="003F5448">
        <w:rPr>
          <w:rFonts w:cstheme="minorHAnsi"/>
          <w:szCs w:val="24"/>
          <w:lang w:eastAsia="zh-CN"/>
        </w:rPr>
        <w:t xml:space="preserve"> donné que les réseaux à satellite en question sont à des stades de déploiement différents, il se peut que </w:t>
      </w:r>
      <w:r w:rsidR="009A7F72" w:rsidRPr="003F5448">
        <w:rPr>
          <w:rFonts w:cstheme="minorHAnsi"/>
          <w:szCs w:val="24"/>
          <w:lang w:eastAsia="zh-CN"/>
        </w:rPr>
        <w:t xml:space="preserve">la mise en œuvre de </w:t>
      </w:r>
      <w:r w:rsidR="003E29F0" w:rsidRPr="003F5448">
        <w:rPr>
          <w:rFonts w:cstheme="minorHAnsi"/>
          <w:szCs w:val="24"/>
          <w:lang w:eastAsia="zh-CN"/>
        </w:rPr>
        <w:t>la Résolution 35</w:t>
      </w:r>
      <w:r w:rsidR="00067231" w:rsidRPr="003F5448">
        <w:rPr>
          <w:rFonts w:cstheme="minorHAnsi"/>
          <w:szCs w:val="24"/>
          <w:lang w:eastAsia="zh-CN"/>
        </w:rPr>
        <w:t xml:space="preserve"> </w:t>
      </w:r>
      <w:r w:rsidR="009A7F72" w:rsidRPr="003F5448">
        <w:rPr>
          <w:rFonts w:cstheme="minorHAnsi"/>
          <w:szCs w:val="24"/>
          <w:lang w:eastAsia="zh-CN"/>
        </w:rPr>
        <w:t>soit achevée</w:t>
      </w:r>
      <w:r w:rsidR="00067231" w:rsidRPr="003F5448">
        <w:rPr>
          <w:rFonts w:cstheme="minorHAnsi"/>
          <w:szCs w:val="24"/>
          <w:lang w:eastAsia="zh-CN"/>
        </w:rPr>
        <w:t xml:space="preserve"> </w:t>
      </w:r>
      <w:r w:rsidR="003E29F0" w:rsidRPr="003F5448">
        <w:rPr>
          <w:rFonts w:cstheme="minorHAnsi"/>
          <w:szCs w:val="24"/>
          <w:lang w:eastAsia="zh-CN"/>
        </w:rPr>
        <w:t>dans certains cas.</w:t>
      </w:r>
      <w:r w:rsidR="003E29F0" w:rsidRPr="003F5448">
        <w:t xml:space="preserve"> </w:t>
      </w:r>
      <w:r w:rsidR="003E29F0" w:rsidRPr="003F5448">
        <w:rPr>
          <w:rFonts w:cstheme="minorHAnsi"/>
          <w:szCs w:val="24"/>
          <w:lang w:eastAsia="zh-CN"/>
        </w:rPr>
        <w:t>Des renseignements</w:t>
      </w:r>
      <w:r w:rsidR="00067231" w:rsidRPr="003F5448">
        <w:rPr>
          <w:rFonts w:cstheme="minorHAnsi"/>
          <w:szCs w:val="24"/>
          <w:lang w:eastAsia="zh-CN"/>
        </w:rPr>
        <w:t xml:space="preserve"> </w:t>
      </w:r>
      <w:r w:rsidR="003E29F0" w:rsidRPr="003F5448">
        <w:rPr>
          <w:rFonts w:cstheme="minorHAnsi"/>
          <w:szCs w:val="24"/>
          <w:lang w:eastAsia="zh-CN"/>
        </w:rPr>
        <w:t>plus détaillés pourront être communiqués au Comité à</w:t>
      </w:r>
      <w:r w:rsidR="00067231" w:rsidRPr="003F5448">
        <w:rPr>
          <w:rFonts w:cstheme="minorHAnsi"/>
          <w:szCs w:val="24"/>
          <w:lang w:eastAsia="zh-CN"/>
        </w:rPr>
        <w:t xml:space="preserve"> </w:t>
      </w:r>
      <w:r w:rsidR="00C03FB7" w:rsidRPr="003F5448">
        <w:rPr>
          <w:rFonts w:cstheme="minorHAnsi"/>
          <w:szCs w:val="24"/>
          <w:lang w:eastAsia="zh-CN"/>
        </w:rPr>
        <w:t>sa </w:t>
      </w:r>
      <w:r w:rsidR="003E29F0" w:rsidRPr="003F5448">
        <w:rPr>
          <w:rFonts w:cstheme="minorHAnsi"/>
          <w:szCs w:val="24"/>
          <w:lang w:eastAsia="zh-CN"/>
        </w:rPr>
        <w:t>87</w:t>
      </w:r>
      <w:r w:rsidR="00312243" w:rsidRPr="003F5448">
        <w:rPr>
          <w:rFonts w:cstheme="minorHAnsi"/>
          <w:szCs w:val="24"/>
          <w:lang w:eastAsia="zh-CN"/>
        </w:rPr>
        <w:t>ème </w:t>
      </w:r>
      <w:r w:rsidR="003E29F0" w:rsidRPr="003F5448">
        <w:rPr>
          <w:rFonts w:cstheme="minorHAnsi"/>
          <w:szCs w:val="24"/>
          <w:lang w:eastAsia="zh-CN"/>
        </w:rPr>
        <w:t>réunion.</w:t>
      </w:r>
    </w:p>
    <w:p w14:paraId="3B589C70" w14:textId="38BE5501" w:rsidR="004A426D" w:rsidRPr="003F5448" w:rsidRDefault="004A426D" w:rsidP="00F3772F">
      <w:pPr>
        <w:jc w:val="both"/>
        <w:rPr>
          <w:rFonts w:cstheme="minorHAnsi"/>
          <w:szCs w:val="24"/>
          <w:lang w:eastAsia="zh-CN"/>
        </w:rPr>
      </w:pPr>
      <w:r w:rsidRPr="003F5448">
        <w:rPr>
          <w:rFonts w:cstheme="minorHAnsi"/>
          <w:szCs w:val="24"/>
          <w:lang w:eastAsia="zh-CN"/>
        </w:rPr>
        <w:t>3.36</w:t>
      </w:r>
      <w:r w:rsidRPr="003F5448">
        <w:rPr>
          <w:rFonts w:cstheme="minorHAnsi"/>
          <w:szCs w:val="24"/>
          <w:lang w:eastAsia="zh-CN"/>
        </w:rPr>
        <w:tab/>
      </w:r>
      <w:r w:rsidR="003E29F0" w:rsidRPr="003F5448">
        <w:rPr>
          <w:rFonts w:cstheme="minorHAnsi"/>
          <w:szCs w:val="24"/>
          <w:lang w:eastAsia="zh-CN"/>
        </w:rPr>
        <w:t xml:space="preserve">Le </w:t>
      </w:r>
      <w:r w:rsidR="003E29F0" w:rsidRPr="003F5448">
        <w:rPr>
          <w:rFonts w:cstheme="minorHAnsi"/>
          <w:b/>
          <w:bCs/>
          <w:szCs w:val="24"/>
          <w:lang w:eastAsia="zh-CN"/>
        </w:rPr>
        <w:t>Président</w:t>
      </w:r>
      <w:r w:rsidR="003E29F0" w:rsidRPr="003F5448">
        <w:rPr>
          <w:rFonts w:cstheme="minorHAnsi"/>
          <w:szCs w:val="24"/>
          <w:lang w:eastAsia="zh-CN"/>
        </w:rPr>
        <w:t xml:space="preserve"> se félicite de</w:t>
      </w:r>
      <w:r w:rsidR="00067231" w:rsidRPr="003F5448">
        <w:rPr>
          <w:rFonts w:cstheme="minorHAnsi"/>
          <w:szCs w:val="24"/>
          <w:lang w:eastAsia="zh-CN"/>
        </w:rPr>
        <w:t xml:space="preserve"> </w:t>
      </w:r>
      <w:r w:rsidR="003E29F0" w:rsidRPr="003F5448">
        <w:rPr>
          <w:rFonts w:cstheme="minorHAnsi"/>
          <w:szCs w:val="24"/>
          <w:lang w:eastAsia="zh-CN"/>
        </w:rPr>
        <w:t>cette suggestion et</w:t>
      </w:r>
      <w:r w:rsidR="00067231" w:rsidRPr="003F5448">
        <w:rPr>
          <w:rFonts w:cstheme="minorHAnsi"/>
          <w:szCs w:val="24"/>
          <w:lang w:eastAsia="zh-CN"/>
        </w:rPr>
        <w:t xml:space="preserve"> </w:t>
      </w:r>
      <w:r w:rsidR="003E29F0" w:rsidRPr="003F5448">
        <w:rPr>
          <w:rFonts w:cstheme="minorHAnsi"/>
          <w:szCs w:val="24"/>
          <w:lang w:eastAsia="zh-CN"/>
        </w:rPr>
        <w:t>propose que le Comité formule les conclusions suivantes concernant le</w:t>
      </w:r>
      <w:r w:rsidR="00067231" w:rsidRPr="003F5448">
        <w:rPr>
          <w:rFonts w:cstheme="minorHAnsi"/>
          <w:szCs w:val="24"/>
          <w:lang w:eastAsia="zh-CN"/>
        </w:rPr>
        <w:t xml:space="preserve"> </w:t>
      </w:r>
      <w:r w:rsidR="003E29F0" w:rsidRPr="003F5448">
        <w:rPr>
          <w:rFonts w:cstheme="minorHAnsi"/>
          <w:szCs w:val="24"/>
          <w:lang w:eastAsia="zh-CN"/>
        </w:rPr>
        <w:t>§ 7 du Document RRB21-1/</w:t>
      </w:r>
      <w:proofErr w:type="gramStart"/>
      <w:r w:rsidR="003E29F0" w:rsidRPr="003F5448">
        <w:rPr>
          <w:rFonts w:cstheme="minorHAnsi"/>
          <w:szCs w:val="24"/>
          <w:lang w:eastAsia="zh-CN"/>
        </w:rPr>
        <w:t>6</w:t>
      </w:r>
      <w:r w:rsidR="00067231" w:rsidRPr="003F5448">
        <w:rPr>
          <w:rFonts w:cstheme="minorHAnsi"/>
          <w:szCs w:val="24"/>
          <w:lang w:eastAsia="zh-CN"/>
        </w:rPr>
        <w:t>:</w:t>
      </w:r>
      <w:proofErr w:type="gramEnd"/>
    </w:p>
    <w:p w14:paraId="44924CFD" w14:textId="40F811D5" w:rsidR="004A426D" w:rsidRPr="003F5448" w:rsidRDefault="004A426D" w:rsidP="00F3772F">
      <w:pPr>
        <w:jc w:val="both"/>
      </w:pPr>
      <w:proofErr w:type="gramStart"/>
      <w:r w:rsidRPr="003F5448">
        <w:t>«Après</w:t>
      </w:r>
      <w:proofErr w:type="gramEnd"/>
      <w:r w:rsidRPr="003F5448">
        <w:t xml:space="preserve"> avoir étudié le § 7 du Document RRB21-1/6, qui porte sur l</w:t>
      </w:r>
      <w:r w:rsidR="00911E83" w:rsidRPr="003F5448">
        <w:t>'</w:t>
      </w:r>
      <w:r w:rsidRPr="003F5448">
        <w:t xml:space="preserve">examen des conclusions relatives aux assignations de fréquence des systèmes à satellites du SFS non OSG au titre de la Résolution </w:t>
      </w:r>
      <w:r w:rsidRPr="003F5448">
        <w:rPr>
          <w:b/>
          <w:bCs/>
        </w:rPr>
        <w:t>85 (CMR</w:t>
      </w:r>
      <w:r w:rsidRPr="003F5448">
        <w:rPr>
          <w:b/>
          <w:bCs/>
        </w:rPr>
        <w:noBreakHyphen/>
        <w:t>03)</w:t>
      </w:r>
      <w:r w:rsidRPr="003F5448">
        <w:t>, le Comité a remercié le Bureau pour les efforts qu</w:t>
      </w:r>
      <w:r w:rsidR="00911E83" w:rsidRPr="003F5448">
        <w:t>'</w:t>
      </w:r>
      <w:r w:rsidRPr="003F5448">
        <w:t>il a déployés dans ce domaine. En ce qui concerne les questions ayant trait aux réseaux à satellite non OSG, le Comité a chargé le Bureau de faire rapport à la 87ème réunion du Comité sur l</w:t>
      </w:r>
      <w:r w:rsidR="00911E83" w:rsidRPr="003F5448">
        <w:t>'</w:t>
      </w:r>
      <w:r w:rsidRPr="003F5448">
        <w:t>état d</w:t>
      </w:r>
      <w:r w:rsidR="00911E83" w:rsidRPr="003F5448">
        <w:t>'</w:t>
      </w:r>
      <w:r w:rsidRPr="003F5448">
        <w:t xml:space="preserve">avancement de la mise en œuvre des dispositions de la Résolution </w:t>
      </w:r>
      <w:r w:rsidRPr="003F5448">
        <w:rPr>
          <w:b/>
          <w:bCs/>
        </w:rPr>
        <w:t>35 (CMR-19)</w:t>
      </w:r>
      <w:proofErr w:type="gramStart"/>
      <w:r w:rsidRPr="003F5448">
        <w:t>.»</w:t>
      </w:r>
      <w:proofErr w:type="gramEnd"/>
    </w:p>
    <w:p w14:paraId="122FDE4E" w14:textId="574EDFFD" w:rsidR="004A426D" w:rsidRPr="003F5448" w:rsidRDefault="004A426D" w:rsidP="00F3772F">
      <w:pPr>
        <w:jc w:val="both"/>
        <w:rPr>
          <w:b/>
        </w:rPr>
      </w:pPr>
      <w:r w:rsidRPr="003F5448">
        <w:t>3.37</w:t>
      </w:r>
      <w:r w:rsidRPr="003F5448">
        <w:tab/>
        <w:t xml:space="preserve">Il en est ainsi </w:t>
      </w:r>
      <w:r w:rsidRPr="003F5448">
        <w:rPr>
          <w:b/>
        </w:rPr>
        <w:t>décidé</w:t>
      </w:r>
      <w:r w:rsidRPr="003F5448">
        <w:rPr>
          <w:bCs/>
        </w:rPr>
        <w:t>.</w:t>
      </w:r>
    </w:p>
    <w:p w14:paraId="07F3D13E" w14:textId="734B5E25" w:rsidR="001917AF" w:rsidRPr="003F5448" w:rsidRDefault="001917AF" w:rsidP="00F3772F">
      <w:pPr>
        <w:pStyle w:val="Headingb"/>
        <w:jc w:val="both"/>
      </w:pPr>
      <w:r w:rsidRPr="003F5448">
        <w:t xml:space="preserve">Suppression éventuelle des </w:t>
      </w:r>
      <w:r w:rsidR="009A7F72" w:rsidRPr="003F5448">
        <w:t>R</w:t>
      </w:r>
      <w:r w:rsidRPr="003F5448">
        <w:t xml:space="preserve">ègles de procédure relatives au point 1.4 du </w:t>
      </w:r>
      <w:r w:rsidRPr="003F5448">
        <w:rPr>
          <w:i/>
          <w:iCs/>
        </w:rPr>
        <w:t>décide</w:t>
      </w:r>
      <w:r w:rsidRPr="003F5448">
        <w:t xml:space="preserve"> de la Résolution 156 (CMR-15) à la suite d</w:t>
      </w:r>
      <w:r w:rsidR="00911E83" w:rsidRPr="003F5448">
        <w:t>'</w:t>
      </w:r>
      <w:r w:rsidRPr="003F5448">
        <w:t>une décision de la CMR-19 (§ 8 du Document</w:t>
      </w:r>
      <w:r w:rsidR="00312243" w:rsidRPr="003F5448">
        <w:t> </w:t>
      </w:r>
      <w:r w:rsidRPr="003F5448">
        <w:t>RRB21</w:t>
      </w:r>
      <w:r w:rsidRPr="003F5448">
        <w:noBreakHyphen/>
        <w:t>1/6)</w:t>
      </w:r>
    </w:p>
    <w:p w14:paraId="37787940" w14:textId="7E30B772" w:rsidR="001917AF" w:rsidRPr="003F5448" w:rsidRDefault="001917AF" w:rsidP="00F3772F">
      <w:pPr>
        <w:jc w:val="both"/>
        <w:rPr>
          <w:color w:val="000000"/>
        </w:rPr>
      </w:pPr>
      <w:r w:rsidRPr="003F5448">
        <w:t>3.38</w:t>
      </w:r>
      <w:r w:rsidRPr="003F5448">
        <w:tab/>
        <w:t xml:space="preserve">Il est </w:t>
      </w:r>
      <w:r w:rsidRPr="003F5448">
        <w:rPr>
          <w:b/>
          <w:bCs/>
        </w:rPr>
        <w:t>décidé</w:t>
      </w:r>
      <w:r w:rsidRPr="003F5448">
        <w:t xml:space="preserve"> </w:t>
      </w:r>
      <w:r w:rsidRPr="003F5448">
        <w:rPr>
          <w:color w:val="000000"/>
        </w:rPr>
        <w:t>que la question sera examinée par le Groupe de travail chargé d</w:t>
      </w:r>
      <w:r w:rsidR="00911E83" w:rsidRPr="003F5448">
        <w:rPr>
          <w:color w:val="000000"/>
        </w:rPr>
        <w:t>'</w:t>
      </w:r>
      <w:r w:rsidRPr="003F5448">
        <w:rPr>
          <w:color w:val="000000"/>
        </w:rPr>
        <w:t>examiner les Règles de procédure</w:t>
      </w:r>
      <w:r w:rsidR="009A7F72" w:rsidRPr="003F5448">
        <w:rPr>
          <w:szCs w:val="24"/>
        </w:rPr>
        <w:t xml:space="preserve"> (voir le</w:t>
      </w:r>
      <w:r w:rsidR="00067231" w:rsidRPr="003F5448">
        <w:rPr>
          <w:szCs w:val="24"/>
        </w:rPr>
        <w:t xml:space="preserve"> </w:t>
      </w:r>
      <w:r w:rsidR="009A7F72" w:rsidRPr="003F5448">
        <w:rPr>
          <w:szCs w:val="24"/>
        </w:rPr>
        <w:t>§ 4.1 ci-dessous).</w:t>
      </w:r>
    </w:p>
    <w:p w14:paraId="63A567B4" w14:textId="77777777" w:rsidR="00C03FB7" w:rsidRPr="003F5448" w:rsidRDefault="00C03FB7" w:rsidP="00F3772F">
      <w:pPr>
        <w:pStyle w:val="Headingb"/>
        <w:jc w:val="both"/>
      </w:pPr>
      <w:r w:rsidRPr="003F5448">
        <w:br w:type="page"/>
      </w:r>
    </w:p>
    <w:p w14:paraId="335BE21E" w14:textId="00AA6DCD" w:rsidR="001917AF" w:rsidRPr="003F5448" w:rsidRDefault="001917AF" w:rsidP="00F3772F">
      <w:pPr>
        <w:pStyle w:val="Headingb"/>
        <w:jc w:val="both"/>
      </w:pPr>
      <w:r w:rsidRPr="003F5448">
        <w:lastRenderedPageBreak/>
        <w:t xml:space="preserve">Retards dans les réponses à la correspondance du </w:t>
      </w:r>
      <w:r w:rsidR="009A7F72" w:rsidRPr="003F5448">
        <w:t>B</w:t>
      </w:r>
      <w:r w:rsidRPr="003F5448">
        <w:t>ureau concernant l</w:t>
      </w:r>
      <w:r w:rsidR="00911E83" w:rsidRPr="003F5448">
        <w:t>'</w:t>
      </w:r>
      <w:r w:rsidRPr="003F5448">
        <w:t>application des procédures réglementaires aux systèmes à satellites (§ 9 du Document RRB21</w:t>
      </w:r>
      <w:r w:rsidRPr="003F5448">
        <w:noBreakHyphen/>
        <w:t>1/6)</w:t>
      </w:r>
    </w:p>
    <w:p w14:paraId="55F4FD4F" w14:textId="793B21C2" w:rsidR="001917AF" w:rsidRPr="003F5448" w:rsidRDefault="001917AF" w:rsidP="00F3772F">
      <w:pPr>
        <w:jc w:val="both"/>
        <w:rPr>
          <w:szCs w:val="24"/>
        </w:rPr>
      </w:pPr>
      <w:r w:rsidRPr="003F5448">
        <w:rPr>
          <w:szCs w:val="24"/>
        </w:rPr>
        <w:t>3.39</w:t>
      </w:r>
      <w:r w:rsidRPr="003F5448">
        <w:rPr>
          <w:szCs w:val="24"/>
        </w:rPr>
        <w:tab/>
      </w:r>
      <w:r w:rsidR="00BF2B8A" w:rsidRPr="003F5448">
        <w:rPr>
          <w:b/>
          <w:bCs/>
          <w:szCs w:val="24"/>
        </w:rPr>
        <w:t>M. Vallet (Chef</w:t>
      </w:r>
      <w:r w:rsidR="00067231" w:rsidRPr="003F5448">
        <w:rPr>
          <w:b/>
          <w:bCs/>
          <w:szCs w:val="24"/>
        </w:rPr>
        <w:t xml:space="preserve"> </w:t>
      </w:r>
      <w:r w:rsidR="00BF2B8A" w:rsidRPr="003F5448">
        <w:rPr>
          <w:b/>
          <w:bCs/>
          <w:szCs w:val="24"/>
        </w:rPr>
        <w:t>du SSD)</w:t>
      </w:r>
      <w:r w:rsidR="00BF2B8A" w:rsidRPr="003F5448">
        <w:rPr>
          <w:szCs w:val="24"/>
        </w:rPr>
        <w:t xml:space="preserve"> présente le cas décrit au § 9 du rapport du Directeur, qui</w:t>
      </w:r>
      <w:r w:rsidR="00067231" w:rsidRPr="003F5448">
        <w:rPr>
          <w:szCs w:val="24"/>
        </w:rPr>
        <w:t xml:space="preserve"> </w:t>
      </w:r>
      <w:r w:rsidR="00B14312" w:rsidRPr="003F5448">
        <w:rPr>
          <w:szCs w:val="24"/>
        </w:rPr>
        <w:t>indique qu</w:t>
      </w:r>
      <w:r w:rsidR="00911E83" w:rsidRPr="003F5448">
        <w:rPr>
          <w:szCs w:val="24"/>
        </w:rPr>
        <w:t>'</w:t>
      </w:r>
      <w:r w:rsidR="00BF2B8A" w:rsidRPr="003F5448">
        <w:rPr>
          <w:szCs w:val="24"/>
        </w:rPr>
        <w:t xml:space="preserve">un nouveau délai </w:t>
      </w:r>
      <w:r w:rsidR="00B14312" w:rsidRPr="003F5448">
        <w:rPr>
          <w:szCs w:val="24"/>
        </w:rPr>
        <w:t xml:space="preserve">a été </w:t>
      </w:r>
      <w:r w:rsidR="00BF2B8A" w:rsidRPr="003F5448">
        <w:rPr>
          <w:szCs w:val="24"/>
        </w:rPr>
        <w:t>fixé à l</w:t>
      </w:r>
      <w:r w:rsidR="00911E83" w:rsidRPr="003F5448">
        <w:rPr>
          <w:szCs w:val="24"/>
        </w:rPr>
        <w:t>'</w:t>
      </w:r>
      <w:r w:rsidR="00BF2B8A" w:rsidRPr="003F5448">
        <w:rPr>
          <w:szCs w:val="24"/>
        </w:rPr>
        <w:t xml:space="preserve">Administration de la Chine pour répondre à la correspondance du Bureau, cette </w:t>
      </w:r>
      <w:r w:rsidR="009A7F72" w:rsidRPr="003F5448">
        <w:rPr>
          <w:szCs w:val="24"/>
        </w:rPr>
        <w:t>a</w:t>
      </w:r>
      <w:r w:rsidR="00BF2B8A" w:rsidRPr="003F5448">
        <w:rPr>
          <w:szCs w:val="24"/>
        </w:rPr>
        <w:t>dministration ayant rencontré des problèmes</w:t>
      </w:r>
      <w:r w:rsidR="00067231" w:rsidRPr="003F5448">
        <w:rPr>
          <w:szCs w:val="24"/>
        </w:rPr>
        <w:t xml:space="preserve"> </w:t>
      </w:r>
      <w:r w:rsidR="00BF2B8A" w:rsidRPr="003F5448">
        <w:rPr>
          <w:szCs w:val="24"/>
        </w:rPr>
        <w:t xml:space="preserve">liés au logiciel EPFD </w:t>
      </w:r>
      <w:proofErr w:type="spellStart"/>
      <w:r w:rsidR="00BF2B8A" w:rsidRPr="003F5448">
        <w:rPr>
          <w:szCs w:val="24"/>
        </w:rPr>
        <w:t>Prepare</w:t>
      </w:r>
      <w:proofErr w:type="spellEnd"/>
      <w:r w:rsidR="00BF2B8A" w:rsidRPr="003F5448">
        <w:rPr>
          <w:szCs w:val="24"/>
        </w:rPr>
        <w:t xml:space="preserve"> du Bureau</w:t>
      </w:r>
      <w:r w:rsidR="009A7F72" w:rsidRPr="003F5448">
        <w:rPr>
          <w:szCs w:val="24"/>
        </w:rPr>
        <w:t>,</w:t>
      </w:r>
      <w:r w:rsidR="00067231" w:rsidRPr="003F5448">
        <w:rPr>
          <w:szCs w:val="24"/>
        </w:rPr>
        <w:t xml:space="preserve"> </w:t>
      </w:r>
      <w:r w:rsidR="00BF2B8A" w:rsidRPr="003F5448">
        <w:rPr>
          <w:szCs w:val="24"/>
        </w:rPr>
        <w:t>qui l</w:t>
      </w:r>
      <w:r w:rsidR="00911E83" w:rsidRPr="003F5448">
        <w:rPr>
          <w:szCs w:val="24"/>
        </w:rPr>
        <w:t>'</w:t>
      </w:r>
      <w:r w:rsidR="00BF2B8A" w:rsidRPr="003F5448">
        <w:rPr>
          <w:szCs w:val="24"/>
        </w:rPr>
        <w:t>ont empêché de respecter le délai initial applicable à la soumission de certain</w:t>
      </w:r>
      <w:r w:rsidR="00312243" w:rsidRPr="003F5448">
        <w:rPr>
          <w:szCs w:val="24"/>
        </w:rPr>
        <w:t>s</w:t>
      </w:r>
      <w:r w:rsidR="00BF2B8A" w:rsidRPr="003F5448">
        <w:rPr>
          <w:szCs w:val="24"/>
        </w:rPr>
        <w:t xml:space="preserve"> renseignements</w:t>
      </w:r>
      <w:r w:rsidR="00067231" w:rsidRPr="003F5448">
        <w:rPr>
          <w:szCs w:val="24"/>
        </w:rPr>
        <w:t xml:space="preserve"> </w:t>
      </w:r>
      <w:r w:rsidR="00BF2B8A" w:rsidRPr="003F5448">
        <w:rPr>
          <w:szCs w:val="24"/>
        </w:rPr>
        <w:t xml:space="preserve">de coordination. </w:t>
      </w:r>
    </w:p>
    <w:p w14:paraId="32A690C6" w14:textId="2C0DED2B" w:rsidR="001917AF" w:rsidRPr="003F5448" w:rsidRDefault="001917AF" w:rsidP="00F3772F">
      <w:pPr>
        <w:jc w:val="both"/>
        <w:rPr>
          <w:szCs w:val="24"/>
        </w:rPr>
      </w:pPr>
      <w:r w:rsidRPr="003F5448">
        <w:rPr>
          <w:szCs w:val="24"/>
        </w:rPr>
        <w:t>3.40</w:t>
      </w:r>
      <w:r w:rsidRPr="003F5448">
        <w:rPr>
          <w:szCs w:val="24"/>
        </w:rPr>
        <w:tab/>
      </w:r>
      <w:r w:rsidR="00BF2B8A" w:rsidRPr="003F5448">
        <w:rPr>
          <w:b/>
          <w:bCs/>
          <w:szCs w:val="24"/>
        </w:rPr>
        <w:t>M. Henri</w:t>
      </w:r>
      <w:r w:rsidR="00BF2B8A" w:rsidRPr="003F5448">
        <w:rPr>
          <w:szCs w:val="24"/>
        </w:rPr>
        <w:t xml:space="preserve"> souscrit à l</w:t>
      </w:r>
      <w:r w:rsidR="00911E83" w:rsidRPr="003F5448">
        <w:rPr>
          <w:szCs w:val="24"/>
        </w:rPr>
        <w:t>'</w:t>
      </w:r>
      <w:r w:rsidR="00BF2B8A" w:rsidRPr="003F5448">
        <w:rPr>
          <w:szCs w:val="24"/>
        </w:rPr>
        <w:t>approche adoptée par le Bureau et demande si le délai révisé a</w:t>
      </w:r>
      <w:r w:rsidR="00067231" w:rsidRPr="003F5448">
        <w:rPr>
          <w:szCs w:val="24"/>
        </w:rPr>
        <w:t xml:space="preserve"> </w:t>
      </w:r>
      <w:r w:rsidR="00BF2B8A" w:rsidRPr="003F5448">
        <w:rPr>
          <w:szCs w:val="24"/>
        </w:rPr>
        <w:t>été respecté.</w:t>
      </w:r>
    </w:p>
    <w:p w14:paraId="3B0CC3F0" w14:textId="7EF46281" w:rsidR="001917AF" w:rsidRPr="003F5448" w:rsidRDefault="001917AF" w:rsidP="00F3772F">
      <w:pPr>
        <w:jc w:val="both"/>
        <w:rPr>
          <w:szCs w:val="24"/>
        </w:rPr>
      </w:pPr>
      <w:r w:rsidRPr="003F5448">
        <w:rPr>
          <w:szCs w:val="24"/>
        </w:rPr>
        <w:t>3.41</w:t>
      </w:r>
      <w:r w:rsidRPr="003F5448">
        <w:rPr>
          <w:szCs w:val="24"/>
        </w:rPr>
        <w:tab/>
      </w:r>
      <w:r w:rsidR="00F709A5" w:rsidRPr="003F5448">
        <w:rPr>
          <w:b/>
          <w:bCs/>
          <w:szCs w:val="24"/>
        </w:rPr>
        <w:t>M.</w:t>
      </w:r>
      <w:r w:rsidRPr="003F5448">
        <w:rPr>
          <w:b/>
          <w:bCs/>
          <w:szCs w:val="24"/>
        </w:rPr>
        <w:t xml:space="preserve"> Vallet (</w:t>
      </w:r>
      <w:r w:rsidR="00F709A5" w:rsidRPr="003F5448">
        <w:rPr>
          <w:b/>
          <w:bCs/>
          <w:szCs w:val="24"/>
        </w:rPr>
        <w:t>Chef du SSD</w:t>
      </w:r>
      <w:r w:rsidRPr="003F5448">
        <w:rPr>
          <w:b/>
          <w:bCs/>
          <w:szCs w:val="24"/>
        </w:rPr>
        <w:t>)</w:t>
      </w:r>
      <w:r w:rsidR="00067231" w:rsidRPr="003F5448">
        <w:rPr>
          <w:szCs w:val="24"/>
        </w:rPr>
        <w:t xml:space="preserve"> </w:t>
      </w:r>
      <w:r w:rsidR="00BF2B8A" w:rsidRPr="003F5448">
        <w:rPr>
          <w:szCs w:val="24"/>
        </w:rPr>
        <w:t>confirme que le délai a</w:t>
      </w:r>
      <w:r w:rsidR="00067231" w:rsidRPr="003F5448">
        <w:rPr>
          <w:szCs w:val="24"/>
        </w:rPr>
        <w:t xml:space="preserve"> </w:t>
      </w:r>
      <w:r w:rsidR="00BF2B8A" w:rsidRPr="003F5448">
        <w:rPr>
          <w:szCs w:val="24"/>
        </w:rPr>
        <w:t xml:space="preserve">été </w:t>
      </w:r>
      <w:proofErr w:type="gramStart"/>
      <w:r w:rsidR="00BF2B8A" w:rsidRPr="003F5448">
        <w:rPr>
          <w:szCs w:val="24"/>
        </w:rPr>
        <w:t>respecté</w:t>
      </w:r>
      <w:r w:rsidR="00067231" w:rsidRPr="003F5448">
        <w:rPr>
          <w:szCs w:val="24"/>
        </w:rPr>
        <w:t>;</w:t>
      </w:r>
      <w:proofErr w:type="gramEnd"/>
      <w:r w:rsidR="00BF2B8A" w:rsidRPr="003F5448">
        <w:rPr>
          <w:szCs w:val="24"/>
        </w:rPr>
        <w:t xml:space="preserve"> toutes les informations que devait fournir l</w:t>
      </w:r>
      <w:r w:rsidR="00911E83" w:rsidRPr="003F5448">
        <w:rPr>
          <w:szCs w:val="24"/>
        </w:rPr>
        <w:t>'</w:t>
      </w:r>
      <w:r w:rsidR="00BF2B8A" w:rsidRPr="003F5448">
        <w:rPr>
          <w:szCs w:val="24"/>
        </w:rPr>
        <w:t>Administration de la Chine ont été reçues.</w:t>
      </w:r>
    </w:p>
    <w:p w14:paraId="73C59704" w14:textId="784B8C14" w:rsidR="001917AF" w:rsidRPr="003F5448" w:rsidRDefault="001917AF" w:rsidP="00F3772F">
      <w:pPr>
        <w:jc w:val="both"/>
        <w:rPr>
          <w:szCs w:val="24"/>
        </w:rPr>
      </w:pPr>
      <w:r w:rsidRPr="003F5448">
        <w:rPr>
          <w:szCs w:val="24"/>
        </w:rPr>
        <w:t>3.42</w:t>
      </w:r>
      <w:r w:rsidRPr="003F5448">
        <w:rPr>
          <w:szCs w:val="24"/>
        </w:rPr>
        <w:tab/>
      </w:r>
      <w:r w:rsidRPr="003F5448">
        <w:rPr>
          <w:b/>
          <w:bCs/>
          <w:szCs w:val="24"/>
        </w:rPr>
        <w:t>M</w:t>
      </w:r>
      <w:r w:rsidR="00BF2B8A" w:rsidRPr="003F5448">
        <w:rPr>
          <w:b/>
          <w:bCs/>
          <w:szCs w:val="24"/>
        </w:rPr>
        <w:t>me</w:t>
      </w:r>
      <w:r w:rsidRPr="003F5448">
        <w:rPr>
          <w:b/>
          <w:bCs/>
          <w:szCs w:val="24"/>
        </w:rPr>
        <w:t xml:space="preserve"> Beaumier</w:t>
      </w:r>
      <w:r w:rsidRPr="003F5448">
        <w:rPr>
          <w:bCs/>
          <w:szCs w:val="24"/>
        </w:rPr>
        <w:t>,</w:t>
      </w:r>
      <w:r w:rsidRPr="003F5448">
        <w:rPr>
          <w:b/>
          <w:bCs/>
          <w:szCs w:val="24"/>
        </w:rPr>
        <w:t xml:space="preserve"> M</w:t>
      </w:r>
      <w:r w:rsidR="00BF2B8A" w:rsidRPr="003F5448">
        <w:rPr>
          <w:b/>
          <w:bCs/>
          <w:szCs w:val="24"/>
        </w:rPr>
        <w:t>.</w:t>
      </w:r>
      <w:r w:rsidRPr="003F5448">
        <w:rPr>
          <w:b/>
          <w:bCs/>
          <w:szCs w:val="24"/>
        </w:rPr>
        <w:t xml:space="preserve"> Azzouz</w:t>
      </w:r>
      <w:r w:rsidRPr="003F5448">
        <w:rPr>
          <w:szCs w:val="24"/>
        </w:rPr>
        <w:t xml:space="preserve"> </w:t>
      </w:r>
      <w:r w:rsidR="00BF2B8A" w:rsidRPr="003F5448">
        <w:rPr>
          <w:szCs w:val="24"/>
        </w:rPr>
        <w:t>et</w:t>
      </w:r>
      <w:r w:rsidRPr="003F5448">
        <w:rPr>
          <w:szCs w:val="24"/>
        </w:rPr>
        <w:t xml:space="preserve"> </w:t>
      </w:r>
      <w:r w:rsidRPr="003F5448">
        <w:rPr>
          <w:b/>
          <w:bCs/>
          <w:szCs w:val="24"/>
        </w:rPr>
        <w:t>M</w:t>
      </w:r>
      <w:r w:rsidR="00BF2B8A" w:rsidRPr="003F5448">
        <w:rPr>
          <w:b/>
          <w:bCs/>
          <w:szCs w:val="24"/>
        </w:rPr>
        <w:t>.</w:t>
      </w:r>
      <w:r w:rsidRPr="003F5448">
        <w:rPr>
          <w:b/>
          <w:bCs/>
          <w:szCs w:val="24"/>
        </w:rPr>
        <w:t xml:space="preserve"> Alamri</w:t>
      </w:r>
      <w:r w:rsidRPr="003F5448">
        <w:rPr>
          <w:szCs w:val="24"/>
        </w:rPr>
        <w:t xml:space="preserve"> </w:t>
      </w:r>
      <w:r w:rsidR="00BF2B8A" w:rsidRPr="003F5448">
        <w:rPr>
          <w:szCs w:val="24"/>
        </w:rPr>
        <w:t>souscrivent eux-aussi à l</w:t>
      </w:r>
      <w:r w:rsidR="00911E83" w:rsidRPr="003F5448">
        <w:rPr>
          <w:szCs w:val="24"/>
        </w:rPr>
        <w:t>'</w:t>
      </w:r>
      <w:r w:rsidR="00BF2B8A" w:rsidRPr="003F5448">
        <w:rPr>
          <w:szCs w:val="24"/>
        </w:rPr>
        <w:t>approche adoptée par le Bureau</w:t>
      </w:r>
      <w:r w:rsidR="00312243" w:rsidRPr="003F5448">
        <w:rPr>
          <w:szCs w:val="24"/>
        </w:rPr>
        <w:t>.</w:t>
      </w:r>
    </w:p>
    <w:p w14:paraId="6085D68C" w14:textId="5DBB5A92" w:rsidR="001917AF" w:rsidRPr="003F5448" w:rsidRDefault="001917AF" w:rsidP="00F3772F">
      <w:pPr>
        <w:jc w:val="both"/>
        <w:rPr>
          <w:rFonts w:cstheme="minorHAnsi"/>
          <w:szCs w:val="24"/>
          <w:lang w:eastAsia="zh-CN"/>
        </w:rPr>
      </w:pPr>
      <w:r w:rsidRPr="003F5448">
        <w:rPr>
          <w:rFonts w:cstheme="minorHAnsi"/>
          <w:szCs w:val="24"/>
          <w:lang w:eastAsia="zh-CN"/>
        </w:rPr>
        <w:t>3.43</w:t>
      </w:r>
      <w:r w:rsidRPr="003F5448">
        <w:rPr>
          <w:rFonts w:cstheme="minorHAnsi"/>
          <w:szCs w:val="24"/>
          <w:lang w:eastAsia="zh-CN"/>
        </w:rPr>
        <w:tab/>
        <w:t>L</w:t>
      </w:r>
      <w:r w:rsidR="009A7F72" w:rsidRPr="003F5448">
        <w:rPr>
          <w:rFonts w:cstheme="minorHAnsi"/>
          <w:szCs w:val="24"/>
          <w:lang w:eastAsia="zh-CN"/>
        </w:rPr>
        <w:t>e</w:t>
      </w:r>
      <w:r w:rsidRPr="003F5448">
        <w:rPr>
          <w:rFonts w:cstheme="minorHAnsi"/>
          <w:szCs w:val="24"/>
          <w:lang w:eastAsia="zh-CN"/>
        </w:rPr>
        <w:t xml:space="preserve"> </w:t>
      </w:r>
      <w:r w:rsidRPr="003F5448">
        <w:rPr>
          <w:rFonts w:cstheme="minorHAnsi"/>
          <w:b/>
          <w:bCs/>
          <w:szCs w:val="24"/>
          <w:lang w:eastAsia="zh-CN"/>
        </w:rPr>
        <w:t>Président</w:t>
      </w:r>
      <w:r w:rsidR="00067231" w:rsidRPr="003F5448">
        <w:rPr>
          <w:rFonts w:cstheme="minorHAnsi"/>
          <w:b/>
          <w:bCs/>
          <w:szCs w:val="24"/>
          <w:lang w:eastAsia="zh-CN"/>
        </w:rPr>
        <w:t xml:space="preserve"> </w:t>
      </w:r>
      <w:r w:rsidRPr="003F5448">
        <w:rPr>
          <w:rFonts w:cstheme="minorHAnsi"/>
          <w:szCs w:val="24"/>
          <w:lang w:eastAsia="zh-CN"/>
        </w:rPr>
        <w:t xml:space="preserve">note que les mesures prises par le Bureau sont présentées au Comité pour information seulement et propose </w:t>
      </w:r>
      <w:r w:rsidR="00B14312" w:rsidRPr="003F5448">
        <w:rPr>
          <w:rFonts w:cstheme="minorHAnsi"/>
          <w:szCs w:val="24"/>
          <w:lang w:eastAsia="zh-CN"/>
        </w:rPr>
        <w:t>en conséquence</w:t>
      </w:r>
      <w:r w:rsidRPr="003F5448">
        <w:rPr>
          <w:rFonts w:cstheme="minorHAnsi"/>
          <w:szCs w:val="24"/>
          <w:lang w:eastAsia="zh-CN"/>
        </w:rPr>
        <w:t xml:space="preserve"> que le Comité formule les conclusions suivantes au sujet du § </w:t>
      </w:r>
      <w:r w:rsidR="009A7F72" w:rsidRPr="003F5448">
        <w:rPr>
          <w:rFonts w:cstheme="minorHAnsi"/>
          <w:szCs w:val="24"/>
          <w:lang w:eastAsia="zh-CN"/>
        </w:rPr>
        <w:t xml:space="preserve">9 </w:t>
      </w:r>
      <w:r w:rsidRPr="003F5448">
        <w:rPr>
          <w:rFonts w:cstheme="minorHAnsi"/>
          <w:szCs w:val="24"/>
          <w:lang w:eastAsia="zh-CN"/>
        </w:rPr>
        <w:t xml:space="preserve">du Document </w:t>
      </w:r>
      <w:r w:rsidR="00B14312" w:rsidRPr="003F5448">
        <w:rPr>
          <w:szCs w:val="24"/>
        </w:rPr>
        <w:t>RRB21-1/</w:t>
      </w:r>
      <w:proofErr w:type="gramStart"/>
      <w:r w:rsidR="00B14312" w:rsidRPr="003F5448">
        <w:rPr>
          <w:szCs w:val="24"/>
        </w:rPr>
        <w:t>6</w:t>
      </w:r>
      <w:r w:rsidR="00067231" w:rsidRPr="003F5448">
        <w:rPr>
          <w:szCs w:val="24"/>
        </w:rPr>
        <w:t>:</w:t>
      </w:r>
      <w:proofErr w:type="gramEnd"/>
    </w:p>
    <w:p w14:paraId="0EA5E87D" w14:textId="33E86BEC" w:rsidR="001917AF" w:rsidRPr="003F5448" w:rsidRDefault="001917AF" w:rsidP="00F3772F">
      <w:pPr>
        <w:jc w:val="both"/>
        <w:rPr>
          <w:rFonts w:cstheme="minorHAnsi"/>
          <w:szCs w:val="24"/>
          <w:lang w:eastAsia="zh-CN"/>
        </w:rPr>
      </w:pPr>
      <w:proofErr w:type="gramStart"/>
      <w:r w:rsidRPr="003F5448">
        <w:rPr>
          <w:rFonts w:cstheme="minorHAnsi"/>
          <w:szCs w:val="24"/>
          <w:lang w:eastAsia="zh-CN"/>
        </w:rPr>
        <w:t>«Après</w:t>
      </w:r>
      <w:proofErr w:type="gramEnd"/>
      <w:r w:rsidRPr="003F5448">
        <w:rPr>
          <w:rFonts w:cstheme="minorHAnsi"/>
          <w:szCs w:val="24"/>
          <w:lang w:eastAsia="zh-CN"/>
        </w:rPr>
        <w:t xml:space="preserve"> avoir examiné le § 9 du Document RRB21-1/6, qui traite des retards dans les réponses à la correspondance du Bureau concernant l</w:t>
      </w:r>
      <w:r w:rsidR="00911E83" w:rsidRPr="003F5448">
        <w:rPr>
          <w:rFonts w:cstheme="minorHAnsi"/>
          <w:szCs w:val="24"/>
          <w:lang w:eastAsia="zh-CN"/>
        </w:rPr>
        <w:t>'</w:t>
      </w:r>
      <w:r w:rsidRPr="003F5448">
        <w:rPr>
          <w:rFonts w:cstheme="minorHAnsi"/>
          <w:szCs w:val="24"/>
          <w:lang w:eastAsia="zh-CN"/>
        </w:rPr>
        <w:t>application des procédures réglementaires aux systèmes à satellites, le Comité s</w:t>
      </w:r>
      <w:r w:rsidR="00911E83" w:rsidRPr="003F5448">
        <w:rPr>
          <w:rFonts w:cstheme="minorHAnsi"/>
          <w:szCs w:val="24"/>
          <w:lang w:eastAsia="zh-CN"/>
        </w:rPr>
        <w:t>'</w:t>
      </w:r>
      <w:r w:rsidRPr="003F5448">
        <w:rPr>
          <w:rFonts w:cstheme="minorHAnsi"/>
          <w:szCs w:val="24"/>
          <w:lang w:eastAsia="zh-CN"/>
        </w:rPr>
        <w:t>est déclaré favorable aux mesures prises par le Bureau pour résoudre les cas liés aux retards dans les réponses.»</w:t>
      </w:r>
    </w:p>
    <w:p w14:paraId="13094A59" w14:textId="52668BDF" w:rsidR="001917AF" w:rsidRPr="003F5448" w:rsidRDefault="001917AF" w:rsidP="00F3772F">
      <w:pPr>
        <w:jc w:val="both"/>
        <w:rPr>
          <w:b/>
        </w:rPr>
      </w:pPr>
      <w:r w:rsidRPr="003F5448">
        <w:rPr>
          <w:rFonts w:cstheme="minorHAnsi"/>
          <w:szCs w:val="24"/>
          <w:lang w:eastAsia="zh-CN"/>
        </w:rPr>
        <w:t>3.44</w:t>
      </w:r>
      <w:r w:rsidRPr="003F5448">
        <w:rPr>
          <w:rFonts w:cstheme="minorHAnsi"/>
          <w:szCs w:val="24"/>
          <w:lang w:eastAsia="zh-CN"/>
        </w:rPr>
        <w:tab/>
      </w:r>
      <w:r w:rsidRPr="003F5448">
        <w:t xml:space="preserve">Il en est ainsi </w:t>
      </w:r>
      <w:r w:rsidRPr="003F5448">
        <w:rPr>
          <w:b/>
        </w:rPr>
        <w:t>décidé</w:t>
      </w:r>
      <w:r w:rsidRPr="003F5448">
        <w:rPr>
          <w:bCs/>
        </w:rPr>
        <w:t>.</w:t>
      </w:r>
    </w:p>
    <w:p w14:paraId="4310DDB3" w14:textId="729B62EB" w:rsidR="001917AF" w:rsidRPr="003F5448" w:rsidRDefault="001917AF" w:rsidP="00F3772F">
      <w:pPr>
        <w:pStyle w:val="Headingb"/>
        <w:jc w:val="both"/>
      </w:pPr>
      <w:bookmarkStart w:id="62" w:name="lt_pId043"/>
      <w:r w:rsidRPr="003F5448">
        <w:t>Nouvelle soumission des assignations de fréquence notifiées du réseau à satellite</w:t>
      </w:r>
      <w:bookmarkEnd w:id="62"/>
      <w:r w:rsidR="00312243" w:rsidRPr="003F5448">
        <w:t xml:space="preserve"> </w:t>
      </w:r>
      <w:r w:rsidRPr="003F5448">
        <w:t>USASAT</w:t>
      </w:r>
      <w:r w:rsidR="00312243" w:rsidRPr="003F5448">
        <w:noBreakHyphen/>
      </w:r>
      <w:r w:rsidRPr="003F5448">
        <w:t>55Q (§ 10 du Document RRB21</w:t>
      </w:r>
      <w:r w:rsidRPr="003F5448">
        <w:noBreakHyphen/>
        <w:t>1/6)</w:t>
      </w:r>
    </w:p>
    <w:p w14:paraId="551D0BBD" w14:textId="30ACFA41" w:rsidR="001917AF" w:rsidRPr="003F5448" w:rsidRDefault="001917AF" w:rsidP="00F3772F">
      <w:pPr>
        <w:jc w:val="both"/>
      </w:pPr>
      <w:r w:rsidRPr="003F5448">
        <w:rPr>
          <w:szCs w:val="24"/>
        </w:rPr>
        <w:t>3.45</w:t>
      </w:r>
      <w:r w:rsidRPr="003F5448">
        <w:rPr>
          <w:szCs w:val="24"/>
        </w:rPr>
        <w:tab/>
      </w:r>
      <w:r w:rsidRPr="003F5448">
        <w:rPr>
          <w:b/>
          <w:bCs/>
          <w:szCs w:val="24"/>
        </w:rPr>
        <w:t>M</w:t>
      </w:r>
      <w:r w:rsidR="00B14312" w:rsidRPr="003F5448">
        <w:rPr>
          <w:b/>
          <w:bCs/>
          <w:szCs w:val="24"/>
        </w:rPr>
        <w:t>.</w:t>
      </w:r>
      <w:r w:rsidRPr="003F5448">
        <w:rPr>
          <w:b/>
          <w:bCs/>
          <w:szCs w:val="24"/>
        </w:rPr>
        <w:t xml:space="preserve"> Vallet (Chef </w:t>
      </w:r>
      <w:r w:rsidR="00B14312" w:rsidRPr="003F5448">
        <w:rPr>
          <w:b/>
          <w:bCs/>
          <w:szCs w:val="24"/>
        </w:rPr>
        <w:t xml:space="preserve">du </w:t>
      </w:r>
      <w:r w:rsidRPr="003F5448">
        <w:rPr>
          <w:b/>
          <w:bCs/>
          <w:szCs w:val="24"/>
        </w:rPr>
        <w:t>SSD)</w:t>
      </w:r>
      <w:r w:rsidRPr="003F5448">
        <w:rPr>
          <w:szCs w:val="24"/>
        </w:rPr>
        <w:t xml:space="preserve"> </w:t>
      </w:r>
      <w:r w:rsidR="00B14312" w:rsidRPr="003F5448">
        <w:rPr>
          <w:szCs w:val="24"/>
        </w:rPr>
        <w:t xml:space="preserve">présente le cas exposé au § 10 du rapport du Directeur, qui concerne la </w:t>
      </w:r>
      <w:r w:rsidR="00B14312" w:rsidRPr="003F5448">
        <w:rPr>
          <w:color w:val="000000"/>
        </w:rPr>
        <w:t xml:space="preserve">nouvelle soumission tardive </w:t>
      </w:r>
      <w:r w:rsidR="00B14312" w:rsidRPr="003F5448">
        <w:rPr>
          <w:szCs w:val="24"/>
        </w:rPr>
        <w:t>des assignations de fréquence notifiées du réseau à satellite USASAT</w:t>
      </w:r>
      <w:r w:rsidR="00C60D48" w:rsidRPr="003F5448">
        <w:rPr>
          <w:szCs w:val="24"/>
        </w:rPr>
        <w:t>-</w:t>
      </w:r>
      <w:r w:rsidR="00B14312" w:rsidRPr="003F5448">
        <w:rPr>
          <w:szCs w:val="24"/>
        </w:rPr>
        <w:t>55Q émanant de</w:t>
      </w:r>
      <w:r w:rsidR="00067231" w:rsidRPr="003F5448">
        <w:rPr>
          <w:szCs w:val="24"/>
        </w:rPr>
        <w:t xml:space="preserve"> </w:t>
      </w:r>
      <w:r w:rsidR="00B14312" w:rsidRPr="003F5448">
        <w:rPr>
          <w:szCs w:val="24"/>
        </w:rPr>
        <w:t>l</w:t>
      </w:r>
      <w:r w:rsidR="00911E83" w:rsidRPr="003F5448">
        <w:rPr>
          <w:szCs w:val="24"/>
        </w:rPr>
        <w:t>'</w:t>
      </w:r>
      <w:r w:rsidR="00B14312" w:rsidRPr="003F5448">
        <w:rPr>
          <w:szCs w:val="24"/>
        </w:rPr>
        <w:t xml:space="preserve">Administration des </w:t>
      </w:r>
      <w:r w:rsidR="00C03FB7" w:rsidRPr="003F5448">
        <w:rPr>
          <w:caps/>
          <w:szCs w:val="24"/>
        </w:rPr>
        <w:t>é</w:t>
      </w:r>
      <w:r w:rsidR="00B14312" w:rsidRPr="003F5448">
        <w:rPr>
          <w:szCs w:val="24"/>
        </w:rPr>
        <w:t>tats-Unis d</w:t>
      </w:r>
      <w:r w:rsidR="00911E83" w:rsidRPr="003F5448">
        <w:rPr>
          <w:szCs w:val="24"/>
        </w:rPr>
        <w:t>'</w:t>
      </w:r>
      <w:r w:rsidR="00B14312" w:rsidRPr="003F5448">
        <w:rPr>
          <w:szCs w:val="24"/>
        </w:rPr>
        <w:t>Amérique. Cette Administration invoque notamment</w:t>
      </w:r>
      <w:r w:rsidR="00067231" w:rsidRPr="003F5448">
        <w:rPr>
          <w:szCs w:val="24"/>
        </w:rPr>
        <w:t xml:space="preserve"> </w:t>
      </w:r>
      <w:r w:rsidR="00B14312" w:rsidRPr="003F5448">
        <w:rPr>
          <w:szCs w:val="24"/>
        </w:rPr>
        <w:t>des difficultés imprévues dans la</w:t>
      </w:r>
      <w:r w:rsidR="00067231" w:rsidRPr="003F5448">
        <w:rPr>
          <w:szCs w:val="24"/>
        </w:rPr>
        <w:t xml:space="preserve"> </w:t>
      </w:r>
      <w:r w:rsidR="00B14312" w:rsidRPr="003F5448">
        <w:rPr>
          <w:szCs w:val="24"/>
        </w:rPr>
        <w:t xml:space="preserve">correspondance </w:t>
      </w:r>
      <w:r w:rsidR="00C92460" w:rsidRPr="003F5448">
        <w:rPr>
          <w:szCs w:val="24"/>
        </w:rPr>
        <w:t xml:space="preserve">échangée </w:t>
      </w:r>
      <w:r w:rsidR="00B14312" w:rsidRPr="003F5448">
        <w:rPr>
          <w:szCs w:val="24"/>
        </w:rPr>
        <w:t xml:space="preserve">avec le Bureau. Le Bureau a accepté la nouvelle soumission tardive, à titre exceptionnel, compte tenu des raisons et des circonstances particulières </w:t>
      </w:r>
      <w:r w:rsidR="00B14312" w:rsidRPr="003F5448">
        <w:t xml:space="preserve">invoquées par </w:t>
      </w:r>
      <w:r w:rsidR="00B14312" w:rsidRPr="003F5448">
        <w:rPr>
          <w:szCs w:val="24"/>
        </w:rPr>
        <w:t>l</w:t>
      </w:r>
      <w:r w:rsidR="00911E83" w:rsidRPr="003F5448">
        <w:rPr>
          <w:szCs w:val="24"/>
        </w:rPr>
        <w:t>'</w:t>
      </w:r>
      <w:r w:rsidR="00C92460" w:rsidRPr="003F5448">
        <w:rPr>
          <w:szCs w:val="24"/>
        </w:rPr>
        <w:t>a</w:t>
      </w:r>
      <w:r w:rsidR="00B14312" w:rsidRPr="003F5448">
        <w:rPr>
          <w:szCs w:val="24"/>
        </w:rPr>
        <w:t xml:space="preserve">dministration et du fait que </w:t>
      </w:r>
      <w:r w:rsidR="00B14312" w:rsidRPr="003F5448">
        <w:t>l</w:t>
      </w:r>
      <w:r w:rsidR="00911E83" w:rsidRPr="003F5448">
        <w:t>'</w:t>
      </w:r>
      <w:r w:rsidR="00B14312" w:rsidRPr="003F5448">
        <w:t xml:space="preserve">exploitation effective </w:t>
      </w:r>
      <w:r w:rsidR="00B14312" w:rsidRPr="003F5448">
        <w:rPr>
          <w:szCs w:val="24"/>
        </w:rPr>
        <w:t xml:space="preserve">du réseau </w:t>
      </w:r>
      <w:r w:rsidR="00B14312" w:rsidRPr="003F5448">
        <w:t>est conforme aux dispositions pertinentes de l</w:t>
      </w:r>
      <w:r w:rsidR="00911E83" w:rsidRPr="003F5448">
        <w:t>'</w:t>
      </w:r>
      <w:r w:rsidR="00B14312" w:rsidRPr="003F5448">
        <w:t xml:space="preserve">Article </w:t>
      </w:r>
      <w:r w:rsidR="00B14312" w:rsidRPr="003F5448">
        <w:rPr>
          <w:b/>
          <w:bCs/>
        </w:rPr>
        <w:t>11</w:t>
      </w:r>
      <w:r w:rsidR="00B14312" w:rsidRPr="003F5448">
        <w:rPr>
          <w:bCs/>
        </w:rPr>
        <w:t xml:space="preserve"> du RR</w:t>
      </w:r>
      <w:r w:rsidR="00C60D48" w:rsidRPr="003F5448">
        <w:t>.</w:t>
      </w:r>
    </w:p>
    <w:p w14:paraId="565830E5" w14:textId="396D4D50" w:rsidR="001917AF" w:rsidRPr="003F5448" w:rsidRDefault="001917AF" w:rsidP="00F3772F">
      <w:pPr>
        <w:jc w:val="both"/>
        <w:rPr>
          <w:szCs w:val="24"/>
        </w:rPr>
      </w:pPr>
      <w:r w:rsidRPr="003F5448">
        <w:rPr>
          <w:szCs w:val="24"/>
        </w:rPr>
        <w:t>3.46</w:t>
      </w:r>
      <w:r w:rsidRPr="003F5448">
        <w:rPr>
          <w:szCs w:val="24"/>
        </w:rPr>
        <w:tab/>
      </w:r>
      <w:r w:rsidR="007924B4" w:rsidRPr="003F5448">
        <w:rPr>
          <w:b/>
          <w:bCs/>
          <w:szCs w:val="24"/>
        </w:rPr>
        <w:t>M. Henri</w:t>
      </w:r>
      <w:r w:rsidR="007924B4" w:rsidRPr="003F5448">
        <w:rPr>
          <w:szCs w:val="24"/>
        </w:rPr>
        <w:t xml:space="preserve"> exprime l</w:t>
      </w:r>
      <w:r w:rsidR="00911E83" w:rsidRPr="003F5448">
        <w:rPr>
          <w:szCs w:val="24"/>
        </w:rPr>
        <w:t>'</w:t>
      </w:r>
      <w:r w:rsidR="007924B4" w:rsidRPr="003F5448">
        <w:rPr>
          <w:szCs w:val="24"/>
        </w:rPr>
        <w:t>espoir que le délai de sept mois qui a été nécessaire au Bureau pour traiter la nouvelle soumission tardive</w:t>
      </w:r>
      <w:r w:rsidR="00067231" w:rsidRPr="003F5448">
        <w:rPr>
          <w:szCs w:val="24"/>
        </w:rPr>
        <w:t xml:space="preserve"> </w:t>
      </w:r>
      <w:r w:rsidR="00C92460" w:rsidRPr="003F5448">
        <w:rPr>
          <w:szCs w:val="24"/>
        </w:rPr>
        <w:t>pourra</w:t>
      </w:r>
      <w:r w:rsidR="007924B4" w:rsidRPr="003F5448">
        <w:rPr>
          <w:szCs w:val="24"/>
        </w:rPr>
        <w:t xml:space="preserve"> être attribué</w:t>
      </w:r>
      <w:r w:rsidR="00067231" w:rsidRPr="003F5448">
        <w:rPr>
          <w:szCs w:val="24"/>
        </w:rPr>
        <w:t xml:space="preserve"> </w:t>
      </w:r>
      <w:r w:rsidR="007924B4" w:rsidRPr="003F5448">
        <w:rPr>
          <w:szCs w:val="24"/>
        </w:rPr>
        <w:t>à la pandémie de COVID-19</w:t>
      </w:r>
      <w:r w:rsidR="00C92460" w:rsidRPr="003F5448">
        <w:rPr>
          <w:szCs w:val="24"/>
        </w:rPr>
        <w:t xml:space="preserve"> et </w:t>
      </w:r>
      <w:r w:rsidR="007924B4" w:rsidRPr="003F5448">
        <w:rPr>
          <w:szCs w:val="24"/>
        </w:rPr>
        <w:t>fait observer que ce n</w:t>
      </w:r>
      <w:r w:rsidR="00911E83" w:rsidRPr="003F5448">
        <w:rPr>
          <w:szCs w:val="24"/>
        </w:rPr>
        <w:t>'</w:t>
      </w:r>
      <w:r w:rsidR="007924B4" w:rsidRPr="003F5448">
        <w:rPr>
          <w:szCs w:val="24"/>
        </w:rPr>
        <w:t>est pas la première fois que l</w:t>
      </w:r>
      <w:r w:rsidR="00911E83" w:rsidRPr="003F5448">
        <w:rPr>
          <w:szCs w:val="24"/>
        </w:rPr>
        <w:t>'</w:t>
      </w:r>
      <w:r w:rsidR="007924B4" w:rsidRPr="003F5448">
        <w:rPr>
          <w:szCs w:val="24"/>
        </w:rPr>
        <w:t xml:space="preserve">Administration des États-Unis rencontre des difficultés imprévues dans sa correspondance avec le Bureau. </w:t>
      </w:r>
      <w:r w:rsidR="00361FDB" w:rsidRPr="003F5448">
        <w:rPr>
          <w:szCs w:val="24"/>
        </w:rPr>
        <w:t>Il est évident qu</w:t>
      </w:r>
      <w:r w:rsidR="00911E83" w:rsidRPr="003F5448">
        <w:rPr>
          <w:szCs w:val="24"/>
        </w:rPr>
        <w:t>'</w:t>
      </w:r>
      <w:r w:rsidR="00361FDB" w:rsidRPr="003F5448">
        <w:rPr>
          <w:szCs w:val="24"/>
        </w:rPr>
        <w:t>une</w:t>
      </w:r>
      <w:r w:rsidR="00911E83" w:rsidRPr="003F5448">
        <w:rPr>
          <w:szCs w:val="24"/>
        </w:rPr>
        <w:t xml:space="preserve"> </w:t>
      </w:r>
      <w:r w:rsidR="007924B4" w:rsidRPr="003F5448">
        <w:rPr>
          <w:szCs w:val="24"/>
        </w:rPr>
        <w:t>solution à long terme s</w:t>
      </w:r>
      <w:r w:rsidR="00911E83" w:rsidRPr="003F5448">
        <w:rPr>
          <w:szCs w:val="24"/>
        </w:rPr>
        <w:t>'</w:t>
      </w:r>
      <w:r w:rsidR="007924B4" w:rsidRPr="003F5448">
        <w:rPr>
          <w:szCs w:val="24"/>
        </w:rPr>
        <w:t>impose</w:t>
      </w:r>
      <w:r w:rsidR="003770B1" w:rsidRPr="003F5448">
        <w:rPr>
          <w:szCs w:val="24"/>
        </w:rPr>
        <w:t xml:space="preserve"> et il faut espérer que cette administration envisage une telle solution</w:t>
      </w:r>
      <w:r w:rsidR="00C60D48" w:rsidRPr="003F5448">
        <w:rPr>
          <w:szCs w:val="24"/>
        </w:rPr>
        <w:t>.</w:t>
      </w:r>
    </w:p>
    <w:p w14:paraId="7D8DE44C" w14:textId="718A81E3" w:rsidR="007924B4" w:rsidRPr="003F5448" w:rsidRDefault="001917AF" w:rsidP="00F3772F">
      <w:pPr>
        <w:jc w:val="both"/>
        <w:rPr>
          <w:szCs w:val="24"/>
        </w:rPr>
      </w:pPr>
      <w:r w:rsidRPr="003F5448">
        <w:rPr>
          <w:szCs w:val="24"/>
        </w:rPr>
        <w:t>3.47</w:t>
      </w:r>
      <w:r w:rsidRPr="003F5448">
        <w:rPr>
          <w:szCs w:val="24"/>
        </w:rPr>
        <w:tab/>
      </w:r>
      <w:r w:rsidR="007924B4" w:rsidRPr="003F5448">
        <w:rPr>
          <w:b/>
          <w:bCs/>
          <w:szCs w:val="24"/>
        </w:rPr>
        <w:t>Mme Beaumier</w:t>
      </w:r>
      <w:r w:rsidR="007924B4" w:rsidRPr="003F5448">
        <w:rPr>
          <w:szCs w:val="24"/>
        </w:rPr>
        <w:t xml:space="preserve"> se dit</w:t>
      </w:r>
      <w:r w:rsidR="00067231" w:rsidRPr="003F5448">
        <w:rPr>
          <w:szCs w:val="24"/>
        </w:rPr>
        <w:t xml:space="preserve"> </w:t>
      </w:r>
      <w:r w:rsidR="007924B4" w:rsidRPr="003F5448">
        <w:rPr>
          <w:szCs w:val="24"/>
        </w:rPr>
        <w:t>préoccupée par le laps de temps qui s</w:t>
      </w:r>
      <w:r w:rsidR="00911E83" w:rsidRPr="003F5448">
        <w:rPr>
          <w:szCs w:val="24"/>
        </w:rPr>
        <w:t>'</w:t>
      </w:r>
      <w:r w:rsidR="007924B4" w:rsidRPr="003F5448">
        <w:rPr>
          <w:szCs w:val="24"/>
        </w:rPr>
        <w:t>est écoulé entre l</w:t>
      </w:r>
      <w:r w:rsidR="00911E83" w:rsidRPr="003F5448">
        <w:rPr>
          <w:szCs w:val="24"/>
        </w:rPr>
        <w:t>'</w:t>
      </w:r>
      <w:r w:rsidR="007924B4" w:rsidRPr="003F5448">
        <w:rPr>
          <w:szCs w:val="24"/>
        </w:rPr>
        <w:t xml:space="preserve">expiration du délai prévu au numéro </w:t>
      </w:r>
      <w:r w:rsidR="007924B4" w:rsidRPr="003F5448">
        <w:rPr>
          <w:b/>
          <w:bCs/>
          <w:szCs w:val="24"/>
        </w:rPr>
        <w:t>11.46</w:t>
      </w:r>
      <w:r w:rsidR="007924B4" w:rsidRPr="003F5448">
        <w:rPr>
          <w:szCs w:val="24"/>
        </w:rPr>
        <w:t xml:space="preserve"> du</w:t>
      </w:r>
      <w:r w:rsidR="00067231" w:rsidRPr="003F5448">
        <w:rPr>
          <w:szCs w:val="24"/>
        </w:rPr>
        <w:t xml:space="preserve"> </w:t>
      </w:r>
      <w:r w:rsidR="007924B4" w:rsidRPr="003F5448">
        <w:rPr>
          <w:szCs w:val="24"/>
        </w:rPr>
        <w:t>RR</w:t>
      </w:r>
      <w:r w:rsidR="00067231" w:rsidRPr="003F5448">
        <w:rPr>
          <w:szCs w:val="24"/>
        </w:rPr>
        <w:t xml:space="preserve"> </w:t>
      </w:r>
      <w:r w:rsidR="007924B4" w:rsidRPr="003F5448">
        <w:rPr>
          <w:szCs w:val="24"/>
        </w:rPr>
        <w:t>et la nouvelle soumission de la fiche de notification du réseau par l</w:t>
      </w:r>
      <w:r w:rsidR="00911E83" w:rsidRPr="003F5448">
        <w:rPr>
          <w:szCs w:val="24"/>
        </w:rPr>
        <w:t>'</w:t>
      </w:r>
      <w:r w:rsidR="007924B4" w:rsidRPr="003F5448">
        <w:rPr>
          <w:szCs w:val="24"/>
        </w:rPr>
        <w:t xml:space="preserve">Administration des </w:t>
      </w:r>
      <w:r w:rsidR="00C03FB7" w:rsidRPr="003F5448">
        <w:rPr>
          <w:szCs w:val="24"/>
        </w:rPr>
        <w:t>É</w:t>
      </w:r>
      <w:r w:rsidR="007924B4" w:rsidRPr="003F5448">
        <w:rPr>
          <w:szCs w:val="24"/>
        </w:rPr>
        <w:t>tats-Unis. Elle</w:t>
      </w:r>
      <w:r w:rsidR="00067231" w:rsidRPr="003F5448">
        <w:rPr>
          <w:szCs w:val="24"/>
        </w:rPr>
        <w:t xml:space="preserve"> </w:t>
      </w:r>
      <w:r w:rsidR="007924B4" w:rsidRPr="003F5448">
        <w:rPr>
          <w:szCs w:val="24"/>
        </w:rPr>
        <w:t>encourage le Bureau à collaborer avec l</w:t>
      </w:r>
      <w:r w:rsidR="00911E83" w:rsidRPr="003F5448">
        <w:rPr>
          <w:szCs w:val="24"/>
        </w:rPr>
        <w:t>'</w:t>
      </w:r>
      <w:r w:rsidR="00C92460" w:rsidRPr="003F5448">
        <w:rPr>
          <w:szCs w:val="24"/>
        </w:rPr>
        <w:t>a</w:t>
      </w:r>
      <w:r w:rsidR="007924B4" w:rsidRPr="003F5448">
        <w:rPr>
          <w:szCs w:val="24"/>
        </w:rPr>
        <w:t>dministration en question pour trouver une solution permanente au problème.</w:t>
      </w:r>
    </w:p>
    <w:p w14:paraId="3179FC81" w14:textId="36D95CB3" w:rsidR="001917AF" w:rsidRPr="003F5448" w:rsidRDefault="001917AF" w:rsidP="00F3772F">
      <w:pPr>
        <w:jc w:val="both"/>
        <w:rPr>
          <w:szCs w:val="24"/>
        </w:rPr>
      </w:pPr>
      <w:r w:rsidRPr="003F5448">
        <w:rPr>
          <w:szCs w:val="24"/>
        </w:rPr>
        <w:t>3.48</w:t>
      </w:r>
      <w:r w:rsidRPr="003F5448">
        <w:rPr>
          <w:szCs w:val="24"/>
        </w:rPr>
        <w:tab/>
      </w:r>
      <w:r w:rsidR="007924B4" w:rsidRPr="003F5448">
        <w:rPr>
          <w:b/>
          <w:bCs/>
          <w:szCs w:val="24"/>
        </w:rPr>
        <w:t>M. Azzouz</w:t>
      </w:r>
      <w:r w:rsidR="00067231" w:rsidRPr="003F5448">
        <w:rPr>
          <w:szCs w:val="24"/>
        </w:rPr>
        <w:t xml:space="preserve"> </w:t>
      </w:r>
      <w:r w:rsidR="007924B4" w:rsidRPr="003F5448">
        <w:rPr>
          <w:szCs w:val="24"/>
        </w:rPr>
        <w:t>demande des renseignements complémentaires sur les causes des problèmes de correspondance</w:t>
      </w:r>
      <w:r w:rsidR="00974198" w:rsidRPr="003F5448">
        <w:rPr>
          <w:szCs w:val="24"/>
        </w:rPr>
        <w:t xml:space="preserve"> </w:t>
      </w:r>
      <w:r w:rsidR="003770B1" w:rsidRPr="003F5448">
        <w:rPr>
          <w:szCs w:val="24"/>
        </w:rPr>
        <w:t>qu</w:t>
      </w:r>
      <w:r w:rsidR="00911E83" w:rsidRPr="003F5448">
        <w:rPr>
          <w:szCs w:val="24"/>
        </w:rPr>
        <w:t>'</w:t>
      </w:r>
      <w:r w:rsidR="00974198" w:rsidRPr="003F5448">
        <w:rPr>
          <w:szCs w:val="24"/>
        </w:rPr>
        <w:t>a rencontré</w:t>
      </w:r>
      <w:r w:rsidR="00911E83" w:rsidRPr="003F5448">
        <w:rPr>
          <w:szCs w:val="24"/>
        </w:rPr>
        <w:t xml:space="preserve"> </w:t>
      </w:r>
      <w:r w:rsidR="003770B1" w:rsidRPr="003F5448">
        <w:rPr>
          <w:szCs w:val="24"/>
        </w:rPr>
        <w:t>l</w:t>
      </w:r>
      <w:r w:rsidR="00911E83" w:rsidRPr="003F5448">
        <w:rPr>
          <w:szCs w:val="24"/>
        </w:rPr>
        <w:t>'</w:t>
      </w:r>
      <w:r w:rsidR="003770B1" w:rsidRPr="003F5448">
        <w:rPr>
          <w:szCs w:val="24"/>
        </w:rPr>
        <w:t>Administration des États-Unis</w:t>
      </w:r>
      <w:r w:rsidR="00911E83" w:rsidRPr="003F5448">
        <w:rPr>
          <w:szCs w:val="24"/>
        </w:rPr>
        <w:t xml:space="preserve"> – </w:t>
      </w:r>
      <w:r w:rsidR="00974198" w:rsidRPr="003F5448">
        <w:rPr>
          <w:szCs w:val="24"/>
        </w:rPr>
        <w:t xml:space="preserve">ainsi que sur les circonstances ayant conduit à ces problèmes </w:t>
      </w:r>
      <w:r w:rsidR="00911E83" w:rsidRPr="003F5448">
        <w:rPr>
          <w:szCs w:val="24"/>
        </w:rPr>
        <w:t xml:space="preserve">– </w:t>
      </w:r>
      <w:r w:rsidR="007924B4" w:rsidRPr="003F5448">
        <w:rPr>
          <w:szCs w:val="24"/>
        </w:rPr>
        <w:t>et</w:t>
      </w:r>
      <w:r w:rsidR="00067231" w:rsidRPr="003F5448">
        <w:rPr>
          <w:szCs w:val="24"/>
        </w:rPr>
        <w:t xml:space="preserve"> </w:t>
      </w:r>
      <w:r w:rsidR="003770B1" w:rsidRPr="003F5448">
        <w:rPr>
          <w:szCs w:val="24"/>
        </w:rPr>
        <w:t>qui sont à l</w:t>
      </w:r>
      <w:r w:rsidR="00911E83" w:rsidRPr="003F5448">
        <w:rPr>
          <w:szCs w:val="24"/>
        </w:rPr>
        <w:t>'</w:t>
      </w:r>
      <w:r w:rsidR="003770B1" w:rsidRPr="003F5448">
        <w:rPr>
          <w:szCs w:val="24"/>
        </w:rPr>
        <w:t xml:space="preserve">origine </w:t>
      </w:r>
      <w:r w:rsidR="007924B4" w:rsidRPr="003F5448">
        <w:rPr>
          <w:szCs w:val="24"/>
        </w:rPr>
        <w:t>de la présentation tardive de la nouvelle soumission.</w:t>
      </w:r>
    </w:p>
    <w:p w14:paraId="2FD8A3B3" w14:textId="483CB449" w:rsidR="001917AF" w:rsidRPr="003F5448" w:rsidRDefault="001917AF" w:rsidP="00F3772F">
      <w:pPr>
        <w:jc w:val="both"/>
        <w:rPr>
          <w:szCs w:val="24"/>
        </w:rPr>
      </w:pPr>
      <w:r w:rsidRPr="003F5448">
        <w:rPr>
          <w:szCs w:val="24"/>
        </w:rPr>
        <w:t>3.49</w:t>
      </w:r>
      <w:r w:rsidRPr="003F5448">
        <w:rPr>
          <w:szCs w:val="24"/>
        </w:rPr>
        <w:tab/>
      </w:r>
      <w:r w:rsidR="007924B4" w:rsidRPr="003F5448">
        <w:rPr>
          <w:b/>
          <w:bCs/>
          <w:szCs w:val="24"/>
        </w:rPr>
        <w:t>M. Alamri</w:t>
      </w:r>
      <w:r w:rsidR="007924B4" w:rsidRPr="003F5448">
        <w:rPr>
          <w:szCs w:val="24"/>
        </w:rPr>
        <w:t xml:space="preserve"> souscrit aux </w:t>
      </w:r>
      <w:r w:rsidR="00345340" w:rsidRPr="003F5448">
        <w:rPr>
          <w:szCs w:val="24"/>
        </w:rPr>
        <w:t>mesures</w:t>
      </w:r>
      <w:r w:rsidR="007924B4" w:rsidRPr="003F5448">
        <w:rPr>
          <w:szCs w:val="24"/>
        </w:rPr>
        <w:t xml:space="preserve"> prises par le Bureau</w:t>
      </w:r>
      <w:r w:rsidR="00345340" w:rsidRPr="003F5448">
        <w:rPr>
          <w:szCs w:val="24"/>
        </w:rPr>
        <w:t>,</w:t>
      </w:r>
      <w:r w:rsidR="007924B4" w:rsidRPr="003F5448">
        <w:rPr>
          <w:szCs w:val="24"/>
        </w:rPr>
        <w:t xml:space="preserve"> mais</w:t>
      </w:r>
      <w:r w:rsidR="00067231" w:rsidRPr="003F5448">
        <w:rPr>
          <w:szCs w:val="24"/>
        </w:rPr>
        <w:t xml:space="preserve"> </w:t>
      </w:r>
      <w:r w:rsidR="007924B4" w:rsidRPr="003F5448">
        <w:rPr>
          <w:szCs w:val="24"/>
        </w:rPr>
        <w:t>demand</w:t>
      </w:r>
      <w:r w:rsidR="00345340" w:rsidRPr="003F5448">
        <w:rPr>
          <w:szCs w:val="24"/>
        </w:rPr>
        <w:t xml:space="preserve">e </w:t>
      </w:r>
      <w:r w:rsidR="00DF7011" w:rsidRPr="003F5448">
        <w:rPr>
          <w:szCs w:val="24"/>
        </w:rPr>
        <w:t>si</w:t>
      </w:r>
      <w:r w:rsidR="00345340" w:rsidRPr="003F5448">
        <w:rPr>
          <w:szCs w:val="24"/>
        </w:rPr>
        <w:t xml:space="preserve"> </w:t>
      </w:r>
      <w:r w:rsidR="00C92460" w:rsidRPr="003F5448">
        <w:rPr>
          <w:szCs w:val="24"/>
        </w:rPr>
        <w:t>les</w:t>
      </w:r>
      <w:r w:rsidR="00067231" w:rsidRPr="003F5448">
        <w:rPr>
          <w:szCs w:val="24"/>
        </w:rPr>
        <w:t xml:space="preserve"> </w:t>
      </w:r>
      <w:r w:rsidR="007924B4" w:rsidRPr="003F5448">
        <w:rPr>
          <w:szCs w:val="24"/>
        </w:rPr>
        <w:t xml:space="preserve">décisions </w:t>
      </w:r>
      <w:r w:rsidR="00C92460" w:rsidRPr="003F5448">
        <w:rPr>
          <w:szCs w:val="24"/>
        </w:rPr>
        <w:t xml:space="preserve">de cette nature </w:t>
      </w:r>
      <w:r w:rsidR="00DF7011" w:rsidRPr="003F5448">
        <w:rPr>
          <w:szCs w:val="24"/>
        </w:rPr>
        <w:t xml:space="preserve">devraient être </w:t>
      </w:r>
      <w:r w:rsidR="007924B4" w:rsidRPr="003F5448">
        <w:rPr>
          <w:szCs w:val="24"/>
        </w:rPr>
        <w:t xml:space="preserve">prises par le Bureau ou le </w:t>
      </w:r>
      <w:r w:rsidR="00345340" w:rsidRPr="003F5448">
        <w:rPr>
          <w:szCs w:val="24"/>
        </w:rPr>
        <w:t>Comité</w:t>
      </w:r>
      <w:r w:rsidR="00C60D48" w:rsidRPr="003F5448">
        <w:rPr>
          <w:szCs w:val="24"/>
        </w:rPr>
        <w:t>.</w:t>
      </w:r>
    </w:p>
    <w:p w14:paraId="250CE4C4" w14:textId="72BA2201" w:rsidR="001917AF" w:rsidRPr="003F5448" w:rsidRDefault="001917AF" w:rsidP="00F3772F">
      <w:pPr>
        <w:jc w:val="both"/>
        <w:rPr>
          <w:szCs w:val="24"/>
        </w:rPr>
      </w:pPr>
      <w:r w:rsidRPr="003F5448">
        <w:rPr>
          <w:szCs w:val="24"/>
        </w:rPr>
        <w:lastRenderedPageBreak/>
        <w:t>3.50</w:t>
      </w:r>
      <w:r w:rsidRPr="003F5448">
        <w:rPr>
          <w:szCs w:val="24"/>
        </w:rPr>
        <w:tab/>
      </w:r>
      <w:r w:rsidR="00F709A5" w:rsidRPr="003F5448">
        <w:rPr>
          <w:szCs w:val="24"/>
        </w:rPr>
        <w:t xml:space="preserve">Le </w:t>
      </w:r>
      <w:r w:rsidR="00F709A5" w:rsidRPr="003F5448">
        <w:rPr>
          <w:b/>
          <w:bCs/>
          <w:szCs w:val="24"/>
        </w:rPr>
        <w:t>Président</w:t>
      </w:r>
      <w:r w:rsidR="00067231" w:rsidRPr="003F5448">
        <w:rPr>
          <w:szCs w:val="24"/>
        </w:rPr>
        <w:t xml:space="preserve"> </w:t>
      </w:r>
      <w:r w:rsidR="00C92460" w:rsidRPr="003F5448">
        <w:rPr>
          <w:szCs w:val="24"/>
        </w:rPr>
        <w:t>indique</w:t>
      </w:r>
      <w:r w:rsidR="00F709A5" w:rsidRPr="003F5448">
        <w:rPr>
          <w:szCs w:val="24"/>
        </w:rPr>
        <w:t xml:space="preserve"> que l</w:t>
      </w:r>
      <w:r w:rsidR="00911E83" w:rsidRPr="003F5448">
        <w:rPr>
          <w:szCs w:val="24"/>
        </w:rPr>
        <w:t>'</w:t>
      </w:r>
      <w:r w:rsidR="00F709A5" w:rsidRPr="003F5448">
        <w:rPr>
          <w:szCs w:val="24"/>
        </w:rPr>
        <w:t>une ou l</w:t>
      </w:r>
      <w:r w:rsidR="00911E83" w:rsidRPr="003F5448">
        <w:rPr>
          <w:szCs w:val="24"/>
        </w:rPr>
        <w:t>'</w:t>
      </w:r>
      <w:r w:rsidR="00F709A5" w:rsidRPr="003F5448">
        <w:rPr>
          <w:szCs w:val="24"/>
        </w:rPr>
        <w:t>autre possibilité serait envisageable, à condition que le Comité soit dûment informé des décisions prises par le Bureau.</w:t>
      </w:r>
    </w:p>
    <w:p w14:paraId="7AB10BC4" w14:textId="29AAE14F" w:rsidR="001917AF" w:rsidRPr="003F5448" w:rsidRDefault="001917AF" w:rsidP="00F3772F">
      <w:pPr>
        <w:jc w:val="both"/>
        <w:rPr>
          <w:szCs w:val="24"/>
        </w:rPr>
      </w:pPr>
      <w:r w:rsidRPr="003F5448">
        <w:rPr>
          <w:szCs w:val="24"/>
        </w:rPr>
        <w:t>3.51</w:t>
      </w:r>
      <w:r w:rsidRPr="003F5448">
        <w:rPr>
          <w:szCs w:val="24"/>
        </w:rPr>
        <w:tab/>
      </w:r>
      <w:r w:rsidR="00F709A5" w:rsidRPr="003F5448">
        <w:rPr>
          <w:b/>
          <w:bCs/>
          <w:szCs w:val="24"/>
        </w:rPr>
        <w:t>M.</w:t>
      </w:r>
      <w:r w:rsidRPr="003F5448">
        <w:rPr>
          <w:b/>
          <w:bCs/>
          <w:szCs w:val="24"/>
        </w:rPr>
        <w:t xml:space="preserve"> Vallet (</w:t>
      </w:r>
      <w:r w:rsidR="00F709A5" w:rsidRPr="003F5448">
        <w:rPr>
          <w:b/>
          <w:bCs/>
          <w:szCs w:val="24"/>
        </w:rPr>
        <w:t>Chef du SSD</w:t>
      </w:r>
      <w:r w:rsidRPr="003F5448">
        <w:rPr>
          <w:b/>
          <w:bCs/>
          <w:szCs w:val="24"/>
        </w:rPr>
        <w:t>)</w:t>
      </w:r>
      <w:r w:rsidRPr="003F5448">
        <w:rPr>
          <w:szCs w:val="24"/>
        </w:rPr>
        <w:t xml:space="preserve"> </w:t>
      </w:r>
      <w:r w:rsidR="00F709A5" w:rsidRPr="003F5448">
        <w:rPr>
          <w:szCs w:val="24"/>
        </w:rPr>
        <w:t>explique que le Bureau ne prend des décisions en pareils cas qu</w:t>
      </w:r>
      <w:r w:rsidR="00911E83" w:rsidRPr="003F5448">
        <w:rPr>
          <w:szCs w:val="24"/>
        </w:rPr>
        <w:t>'</w:t>
      </w:r>
      <w:r w:rsidR="00C92460" w:rsidRPr="003F5448">
        <w:rPr>
          <w:szCs w:val="24"/>
        </w:rPr>
        <w:t>à condition que</w:t>
      </w:r>
      <w:r w:rsidR="00067231" w:rsidRPr="003F5448">
        <w:rPr>
          <w:szCs w:val="24"/>
        </w:rPr>
        <w:t xml:space="preserve"> </w:t>
      </w:r>
      <w:r w:rsidR="00F709A5" w:rsidRPr="003F5448">
        <w:t>l</w:t>
      </w:r>
      <w:r w:rsidR="00911E83" w:rsidRPr="003F5448">
        <w:t>'</w:t>
      </w:r>
      <w:r w:rsidR="00F709A5" w:rsidRPr="003F5448">
        <w:t xml:space="preserve">exploitation effective </w:t>
      </w:r>
      <w:r w:rsidR="00F709A5" w:rsidRPr="003F5448">
        <w:rPr>
          <w:szCs w:val="24"/>
        </w:rPr>
        <w:t xml:space="preserve">du réseau en question </w:t>
      </w:r>
      <w:r w:rsidR="00C92460" w:rsidRPr="003F5448">
        <w:t xml:space="preserve">soit </w:t>
      </w:r>
      <w:r w:rsidR="00F709A5" w:rsidRPr="003F5448">
        <w:t>conforme</w:t>
      </w:r>
      <w:r w:rsidR="00067231" w:rsidRPr="003F5448">
        <w:t xml:space="preserve"> </w:t>
      </w:r>
      <w:r w:rsidR="00F709A5" w:rsidRPr="003F5448">
        <w:rPr>
          <w:szCs w:val="24"/>
        </w:rPr>
        <w:t>au Règlement des radiocommunications et qu</w:t>
      </w:r>
      <w:r w:rsidR="00911E83" w:rsidRPr="003F5448">
        <w:rPr>
          <w:szCs w:val="24"/>
        </w:rPr>
        <w:t>'</w:t>
      </w:r>
      <w:r w:rsidR="00F709A5" w:rsidRPr="003F5448">
        <w:rPr>
          <w:szCs w:val="24"/>
        </w:rPr>
        <w:t>il n</w:t>
      </w:r>
      <w:r w:rsidR="00911E83" w:rsidRPr="003F5448">
        <w:rPr>
          <w:szCs w:val="24"/>
        </w:rPr>
        <w:t>'</w:t>
      </w:r>
      <w:r w:rsidR="00F709A5" w:rsidRPr="003F5448">
        <w:rPr>
          <w:szCs w:val="24"/>
        </w:rPr>
        <w:t>y a</w:t>
      </w:r>
      <w:r w:rsidR="00C92460" w:rsidRPr="003F5448">
        <w:rPr>
          <w:szCs w:val="24"/>
        </w:rPr>
        <w:t>it</w:t>
      </w:r>
      <w:r w:rsidR="00067231" w:rsidRPr="003F5448">
        <w:rPr>
          <w:szCs w:val="24"/>
        </w:rPr>
        <w:t xml:space="preserve"> </w:t>
      </w:r>
      <w:r w:rsidR="00F709A5" w:rsidRPr="003F5448">
        <w:rPr>
          <w:szCs w:val="24"/>
        </w:rPr>
        <w:t>pas d</w:t>
      </w:r>
      <w:r w:rsidR="00911E83" w:rsidRPr="003F5448">
        <w:rPr>
          <w:szCs w:val="24"/>
        </w:rPr>
        <w:t>'</w:t>
      </w:r>
      <w:r w:rsidR="00F709A5" w:rsidRPr="003F5448">
        <w:rPr>
          <w:szCs w:val="24"/>
        </w:rPr>
        <w:t>incidences négatives</w:t>
      </w:r>
      <w:r w:rsidR="00067231" w:rsidRPr="003F5448">
        <w:rPr>
          <w:szCs w:val="24"/>
        </w:rPr>
        <w:t xml:space="preserve"> </w:t>
      </w:r>
      <w:r w:rsidR="00F709A5" w:rsidRPr="003F5448">
        <w:rPr>
          <w:szCs w:val="24"/>
        </w:rPr>
        <w:t>pour</w:t>
      </w:r>
      <w:r w:rsidR="00067231" w:rsidRPr="003F5448">
        <w:rPr>
          <w:szCs w:val="24"/>
        </w:rPr>
        <w:t xml:space="preserve"> </w:t>
      </w:r>
      <w:r w:rsidR="00F709A5" w:rsidRPr="003F5448">
        <w:rPr>
          <w:szCs w:val="24"/>
        </w:rPr>
        <w:t>d</w:t>
      </w:r>
      <w:r w:rsidR="00911E83" w:rsidRPr="003F5448">
        <w:rPr>
          <w:szCs w:val="24"/>
        </w:rPr>
        <w:t>'</w:t>
      </w:r>
      <w:r w:rsidR="00F709A5" w:rsidRPr="003F5448">
        <w:rPr>
          <w:szCs w:val="24"/>
        </w:rPr>
        <w:t xml:space="preserve">autres administrations. Le Comité, et par son intermédiaire les </w:t>
      </w:r>
      <w:r w:rsidR="00D24482" w:rsidRPr="003F5448">
        <w:rPr>
          <w:szCs w:val="24"/>
        </w:rPr>
        <w:t>États</w:t>
      </w:r>
      <w:r w:rsidR="00F709A5" w:rsidRPr="003F5448">
        <w:rPr>
          <w:szCs w:val="24"/>
        </w:rPr>
        <w:t xml:space="preserve"> Membres, sont tenus pleinement informés de ces décisions. En ce qui concerne les difficultés imprévues rencontrées par l</w:t>
      </w:r>
      <w:r w:rsidR="00911E83" w:rsidRPr="003F5448">
        <w:rPr>
          <w:szCs w:val="24"/>
        </w:rPr>
        <w:t>'</w:t>
      </w:r>
      <w:r w:rsidR="00F709A5" w:rsidRPr="003F5448">
        <w:rPr>
          <w:szCs w:val="24"/>
        </w:rPr>
        <w:t xml:space="preserve">Administration des </w:t>
      </w:r>
      <w:r w:rsidR="00C60D48" w:rsidRPr="003F5448">
        <w:rPr>
          <w:szCs w:val="24"/>
        </w:rPr>
        <w:t>É</w:t>
      </w:r>
      <w:r w:rsidR="00F709A5" w:rsidRPr="003F5448">
        <w:rPr>
          <w:szCs w:val="24"/>
        </w:rPr>
        <w:t>tats</w:t>
      </w:r>
      <w:r w:rsidR="00C60D48" w:rsidRPr="003F5448">
        <w:rPr>
          <w:szCs w:val="24"/>
        </w:rPr>
        <w:noBreakHyphen/>
      </w:r>
      <w:r w:rsidR="00F709A5" w:rsidRPr="003F5448">
        <w:rPr>
          <w:szCs w:val="24"/>
        </w:rPr>
        <w:t xml:space="preserve">Unis, le Bureau est en discussion avec </w:t>
      </w:r>
      <w:r w:rsidR="0096593F" w:rsidRPr="003F5448">
        <w:rPr>
          <w:szCs w:val="24"/>
        </w:rPr>
        <w:t>cette administration</w:t>
      </w:r>
      <w:r w:rsidR="00F709A5" w:rsidRPr="003F5448">
        <w:rPr>
          <w:szCs w:val="24"/>
        </w:rPr>
        <w:t xml:space="preserve"> en vue de résoudre le problème. Dans le cas </w:t>
      </w:r>
      <w:r w:rsidR="0096593F" w:rsidRPr="003F5448">
        <w:rPr>
          <w:szCs w:val="24"/>
        </w:rPr>
        <w:t>considéré</w:t>
      </w:r>
      <w:r w:rsidR="00F709A5" w:rsidRPr="003F5448">
        <w:rPr>
          <w:szCs w:val="24"/>
        </w:rPr>
        <w:t>, il semble que</w:t>
      </w:r>
      <w:r w:rsidR="00067231" w:rsidRPr="003F5448">
        <w:rPr>
          <w:szCs w:val="24"/>
        </w:rPr>
        <w:t xml:space="preserve"> </w:t>
      </w:r>
      <w:r w:rsidR="00F709A5" w:rsidRPr="003F5448">
        <w:rPr>
          <w:szCs w:val="24"/>
        </w:rPr>
        <w:t>l</w:t>
      </w:r>
      <w:r w:rsidR="00911E83" w:rsidRPr="003F5448">
        <w:rPr>
          <w:szCs w:val="24"/>
        </w:rPr>
        <w:t>'</w:t>
      </w:r>
      <w:r w:rsidR="00F709A5" w:rsidRPr="003F5448">
        <w:rPr>
          <w:szCs w:val="24"/>
        </w:rPr>
        <w:t>administration n</w:t>
      </w:r>
      <w:r w:rsidR="00911E83" w:rsidRPr="003F5448">
        <w:rPr>
          <w:szCs w:val="24"/>
        </w:rPr>
        <w:t>'</w:t>
      </w:r>
      <w:r w:rsidR="00F709A5" w:rsidRPr="003F5448">
        <w:rPr>
          <w:szCs w:val="24"/>
        </w:rPr>
        <w:t>a</w:t>
      </w:r>
      <w:r w:rsidR="00846265" w:rsidRPr="003F5448">
        <w:rPr>
          <w:szCs w:val="24"/>
        </w:rPr>
        <w:t>it</w:t>
      </w:r>
      <w:r w:rsidR="00067231" w:rsidRPr="003F5448">
        <w:rPr>
          <w:szCs w:val="24"/>
        </w:rPr>
        <w:t xml:space="preserve"> </w:t>
      </w:r>
      <w:r w:rsidR="00846265" w:rsidRPr="003F5448">
        <w:rPr>
          <w:szCs w:val="24"/>
        </w:rPr>
        <w:t xml:space="preserve">pas </w:t>
      </w:r>
      <w:r w:rsidR="0096593F" w:rsidRPr="003F5448">
        <w:rPr>
          <w:szCs w:val="24"/>
        </w:rPr>
        <w:t>assur</w:t>
      </w:r>
      <w:r w:rsidR="00846265" w:rsidRPr="003F5448">
        <w:rPr>
          <w:szCs w:val="24"/>
        </w:rPr>
        <w:t>é</w:t>
      </w:r>
      <w:r w:rsidR="0096593F" w:rsidRPr="003F5448">
        <w:rPr>
          <w:szCs w:val="24"/>
        </w:rPr>
        <w:t xml:space="preserve"> le suivi</w:t>
      </w:r>
      <w:r w:rsidR="00F709A5" w:rsidRPr="003F5448">
        <w:rPr>
          <w:szCs w:val="24"/>
        </w:rPr>
        <w:t xml:space="preserve"> de la soumission initiale, </w:t>
      </w:r>
      <w:r w:rsidR="00846265" w:rsidRPr="003F5448">
        <w:rPr>
          <w:szCs w:val="24"/>
        </w:rPr>
        <w:t>de sorte</w:t>
      </w:r>
      <w:r w:rsidR="00067231" w:rsidRPr="003F5448">
        <w:rPr>
          <w:szCs w:val="24"/>
        </w:rPr>
        <w:t xml:space="preserve"> </w:t>
      </w:r>
      <w:r w:rsidR="00846265" w:rsidRPr="003F5448">
        <w:rPr>
          <w:szCs w:val="24"/>
        </w:rPr>
        <w:t>qu</w:t>
      </w:r>
      <w:r w:rsidR="00911E83" w:rsidRPr="003F5448">
        <w:rPr>
          <w:szCs w:val="24"/>
        </w:rPr>
        <w:t>'</w:t>
      </w:r>
      <w:r w:rsidR="00846265" w:rsidRPr="003F5448">
        <w:rPr>
          <w:szCs w:val="24"/>
        </w:rPr>
        <w:t>elle a</w:t>
      </w:r>
      <w:r w:rsidR="00846265" w:rsidRPr="003F5448">
        <w:t xml:space="preserve"> </w:t>
      </w:r>
      <w:r w:rsidR="00846265" w:rsidRPr="003F5448">
        <w:rPr>
          <w:szCs w:val="24"/>
        </w:rPr>
        <w:t>négligé</w:t>
      </w:r>
      <w:r w:rsidR="00067231" w:rsidRPr="003F5448">
        <w:rPr>
          <w:szCs w:val="24"/>
        </w:rPr>
        <w:t xml:space="preserve"> </w:t>
      </w:r>
      <w:r w:rsidR="00846265" w:rsidRPr="003F5448">
        <w:rPr>
          <w:szCs w:val="24"/>
        </w:rPr>
        <w:t>de la prendre en considération</w:t>
      </w:r>
      <w:r w:rsidR="00C03FB7" w:rsidRPr="003F5448">
        <w:rPr>
          <w:szCs w:val="24"/>
        </w:rPr>
        <w:t>.</w:t>
      </w:r>
      <w:r w:rsidR="00067231" w:rsidRPr="003F5448">
        <w:rPr>
          <w:szCs w:val="24"/>
        </w:rPr>
        <w:t xml:space="preserve"> </w:t>
      </w:r>
      <w:r w:rsidR="00F709A5" w:rsidRPr="003F5448">
        <w:rPr>
          <w:szCs w:val="24"/>
        </w:rPr>
        <w:t>Il est à espérer que l</w:t>
      </w:r>
      <w:r w:rsidR="00846265" w:rsidRPr="003F5448">
        <w:rPr>
          <w:szCs w:val="24"/>
        </w:rPr>
        <w:t xml:space="preserve">a mise en </w:t>
      </w:r>
      <w:r w:rsidR="00D24482" w:rsidRPr="003F5448">
        <w:rPr>
          <w:szCs w:val="24"/>
        </w:rPr>
        <w:t>œuvre</w:t>
      </w:r>
      <w:r w:rsidR="00846265" w:rsidRPr="003F5448">
        <w:rPr>
          <w:szCs w:val="24"/>
        </w:rPr>
        <w:t xml:space="preserve"> </w:t>
      </w:r>
      <w:r w:rsidR="00F709A5" w:rsidRPr="003F5448">
        <w:rPr>
          <w:szCs w:val="24"/>
        </w:rPr>
        <w:t>de l</w:t>
      </w:r>
      <w:r w:rsidR="00911E83" w:rsidRPr="003F5448">
        <w:rPr>
          <w:szCs w:val="24"/>
        </w:rPr>
        <w:t>'</w:t>
      </w:r>
      <w:r w:rsidR="00F709A5" w:rsidRPr="003F5448">
        <w:rPr>
          <w:szCs w:val="24"/>
        </w:rPr>
        <w:t>interface web</w:t>
      </w:r>
      <w:proofErr w:type="gramStart"/>
      <w:r w:rsidR="00856F0A" w:rsidRPr="003F5448">
        <w:rPr>
          <w:szCs w:val="24"/>
        </w:rPr>
        <w:t xml:space="preserve"> </w:t>
      </w:r>
      <w:r w:rsidR="00856F0A" w:rsidRPr="003F5448">
        <w:rPr>
          <w:color w:val="000000"/>
        </w:rPr>
        <w:t>«Soumission</w:t>
      </w:r>
      <w:proofErr w:type="gramEnd"/>
      <w:r w:rsidR="00856F0A" w:rsidRPr="003F5448">
        <w:rPr>
          <w:color w:val="000000"/>
        </w:rPr>
        <w:t xml:space="preserve"> électronique des fiches de notification des réseaux à satellite» </w:t>
      </w:r>
      <w:r w:rsidR="00F709A5" w:rsidRPr="003F5448">
        <w:rPr>
          <w:szCs w:val="24"/>
        </w:rPr>
        <w:t>permettra d</w:t>
      </w:r>
      <w:r w:rsidR="00911E83" w:rsidRPr="003F5448">
        <w:rPr>
          <w:szCs w:val="24"/>
        </w:rPr>
        <w:t>'</w:t>
      </w:r>
      <w:r w:rsidR="00F709A5" w:rsidRPr="003F5448">
        <w:rPr>
          <w:szCs w:val="24"/>
        </w:rPr>
        <w:t>éviter que de telles circonstances</w:t>
      </w:r>
      <w:r w:rsidR="00067231" w:rsidRPr="003F5448">
        <w:rPr>
          <w:szCs w:val="24"/>
        </w:rPr>
        <w:t xml:space="preserve"> </w:t>
      </w:r>
      <w:r w:rsidR="00F709A5" w:rsidRPr="003F5448">
        <w:rPr>
          <w:szCs w:val="24"/>
        </w:rPr>
        <w:t>se</w:t>
      </w:r>
      <w:r w:rsidR="00856F0A" w:rsidRPr="003F5448">
        <w:rPr>
          <w:szCs w:val="24"/>
        </w:rPr>
        <w:t xml:space="preserve"> reproduisent</w:t>
      </w:r>
      <w:r w:rsidR="00C60D48" w:rsidRPr="003F5448">
        <w:rPr>
          <w:szCs w:val="24"/>
        </w:rPr>
        <w:t>.</w:t>
      </w:r>
    </w:p>
    <w:p w14:paraId="66D8E7B8" w14:textId="31749D10" w:rsidR="001917AF" w:rsidRPr="003F5448" w:rsidRDefault="001917AF" w:rsidP="00F3772F">
      <w:pPr>
        <w:jc w:val="both"/>
        <w:rPr>
          <w:b/>
        </w:rPr>
      </w:pPr>
      <w:r w:rsidRPr="003F5448">
        <w:rPr>
          <w:szCs w:val="24"/>
        </w:rPr>
        <w:t>3.52</w:t>
      </w:r>
      <w:r w:rsidRPr="003F5448">
        <w:rPr>
          <w:szCs w:val="24"/>
        </w:rPr>
        <w:tab/>
      </w:r>
      <w:r w:rsidR="00856F0A" w:rsidRPr="003F5448">
        <w:rPr>
          <w:szCs w:val="24"/>
        </w:rPr>
        <w:t xml:space="preserve">Le </w:t>
      </w:r>
      <w:r w:rsidR="00856F0A" w:rsidRPr="003F5448">
        <w:rPr>
          <w:b/>
          <w:bCs/>
          <w:szCs w:val="24"/>
        </w:rPr>
        <w:t xml:space="preserve">Président </w:t>
      </w:r>
      <w:r w:rsidR="00856F0A" w:rsidRPr="003F5448">
        <w:rPr>
          <w:szCs w:val="24"/>
        </w:rPr>
        <w:t>propose que le Comité formule les conclusions suivantes au sujet du</w:t>
      </w:r>
      <w:r w:rsidR="00067231" w:rsidRPr="003F5448">
        <w:rPr>
          <w:szCs w:val="24"/>
        </w:rPr>
        <w:t xml:space="preserve"> </w:t>
      </w:r>
      <w:r w:rsidRPr="003F5448">
        <w:rPr>
          <w:szCs w:val="24"/>
        </w:rPr>
        <w:t>§ 10</w:t>
      </w:r>
      <w:r w:rsidR="00067231" w:rsidRPr="003F5448">
        <w:rPr>
          <w:szCs w:val="24"/>
        </w:rPr>
        <w:t xml:space="preserve"> </w:t>
      </w:r>
      <w:r w:rsidR="00C92460" w:rsidRPr="003F5448">
        <w:rPr>
          <w:szCs w:val="24"/>
        </w:rPr>
        <w:t xml:space="preserve">du </w:t>
      </w:r>
      <w:r w:rsidRPr="003F5448">
        <w:rPr>
          <w:szCs w:val="24"/>
        </w:rPr>
        <w:t>Document RRB21-1/</w:t>
      </w:r>
      <w:proofErr w:type="gramStart"/>
      <w:r w:rsidRPr="003F5448">
        <w:rPr>
          <w:szCs w:val="24"/>
        </w:rPr>
        <w:t>6</w:t>
      </w:r>
      <w:r w:rsidR="00067231" w:rsidRPr="003F5448">
        <w:rPr>
          <w:szCs w:val="24"/>
        </w:rPr>
        <w:t>:</w:t>
      </w:r>
      <w:proofErr w:type="gramEnd"/>
    </w:p>
    <w:p w14:paraId="56F74C4E" w14:textId="3EC4E1D9" w:rsidR="001917AF" w:rsidRPr="003F5448" w:rsidRDefault="001917AF" w:rsidP="00F3772F">
      <w:pPr>
        <w:jc w:val="both"/>
      </w:pPr>
      <w:proofErr w:type="gramStart"/>
      <w:r w:rsidRPr="003F5448">
        <w:t>«Après</w:t>
      </w:r>
      <w:proofErr w:type="gramEnd"/>
      <w:r w:rsidRPr="003F5448">
        <w:t xml:space="preserve"> avoir examiné le § 10 du Document RRB21-1/6 relatif à la soumission à nouveau des assignations de fréquence notifiées du réseau à satellite USASAT-55Q, le Comité a approuvé les mesures prises par le Bureau. Le Comité s</w:t>
      </w:r>
      <w:r w:rsidR="00911E83" w:rsidRPr="003F5448">
        <w:t>'</w:t>
      </w:r>
      <w:r w:rsidRPr="003F5448">
        <w:t>est déclaré préoccupé par le fait que l</w:t>
      </w:r>
      <w:r w:rsidR="00911E83" w:rsidRPr="003F5448">
        <w:t>'</w:t>
      </w:r>
      <w:r w:rsidRPr="003F5448">
        <w:t>Administration des États-Unis d</w:t>
      </w:r>
      <w:r w:rsidR="00911E83" w:rsidRPr="003F5448">
        <w:t>'</w:t>
      </w:r>
      <w:r w:rsidRPr="003F5448">
        <w:t>Amérique avait souvent omis, ces dernières années, d</w:t>
      </w:r>
      <w:r w:rsidR="00911E83" w:rsidRPr="003F5448">
        <w:t>'</w:t>
      </w:r>
      <w:r w:rsidRPr="003F5448">
        <w:t>assurer le suivi nécessaire de ses soumissions au Bureau. En conséquence, le Comité a chargé le Bureau de soumettre cette question, ainsi que la réaction du Comité à ce sujet, à l</w:t>
      </w:r>
      <w:r w:rsidR="00911E83" w:rsidRPr="003F5448">
        <w:t>'</w:t>
      </w:r>
      <w:r w:rsidRPr="003F5448">
        <w:t>Administration des États</w:t>
      </w:r>
      <w:r w:rsidRPr="003F5448">
        <w:noBreakHyphen/>
        <w:t>Unis, et également d</w:t>
      </w:r>
      <w:r w:rsidR="00911E83" w:rsidRPr="003F5448">
        <w:t>'</w:t>
      </w:r>
      <w:r w:rsidRPr="003F5448">
        <w:t>attirer l</w:t>
      </w:r>
      <w:r w:rsidR="00911E83" w:rsidRPr="003F5448">
        <w:t>'</w:t>
      </w:r>
      <w:r w:rsidRPr="003F5448">
        <w:t>attention de cette Administration sur le fait qu</w:t>
      </w:r>
      <w:r w:rsidR="00911E83" w:rsidRPr="003F5448">
        <w:t>'</w:t>
      </w:r>
      <w:r w:rsidRPr="003F5448">
        <w:t xml:space="preserve">elle </w:t>
      </w:r>
      <w:proofErr w:type="gramStart"/>
      <w:r w:rsidRPr="003F5448">
        <w:t>devait:</w:t>
      </w:r>
      <w:proofErr w:type="gramEnd"/>
    </w:p>
    <w:p w14:paraId="68371EAE" w14:textId="77777777" w:rsidR="001917AF" w:rsidRPr="003F5448" w:rsidRDefault="001917AF" w:rsidP="00F3772F">
      <w:pPr>
        <w:pStyle w:val="enumlev1"/>
        <w:jc w:val="both"/>
      </w:pPr>
      <w:r w:rsidRPr="003F5448">
        <w:t>•</w:t>
      </w:r>
      <w:r w:rsidRPr="003F5448">
        <w:tab/>
        <w:t xml:space="preserve">procéder à un suivi plus détaillé et minutieux de ses soumissions au </w:t>
      </w:r>
      <w:proofErr w:type="gramStart"/>
      <w:r w:rsidRPr="003F5448">
        <w:t>Bureau;</w:t>
      </w:r>
      <w:proofErr w:type="gramEnd"/>
    </w:p>
    <w:p w14:paraId="3568DE3B" w14:textId="5C2D5C08" w:rsidR="001917AF" w:rsidRPr="003F5448" w:rsidRDefault="001917AF" w:rsidP="00F3772F">
      <w:pPr>
        <w:pStyle w:val="enumlev1"/>
        <w:jc w:val="both"/>
      </w:pPr>
      <w:r w:rsidRPr="003F5448">
        <w:t>•</w:t>
      </w:r>
      <w:r w:rsidRPr="003F5448">
        <w:tab/>
        <w:t>respecter les dates limites de soumission de ses documents et autres communications au Bureau</w:t>
      </w:r>
      <w:proofErr w:type="gramStart"/>
      <w:r w:rsidRPr="003F5448">
        <w:t>.</w:t>
      </w:r>
      <w:r w:rsidR="00815306" w:rsidRPr="003F5448">
        <w:t>»</w:t>
      </w:r>
      <w:proofErr w:type="gramEnd"/>
    </w:p>
    <w:p w14:paraId="09970E77" w14:textId="2164CB77" w:rsidR="001917AF" w:rsidRPr="003F5448" w:rsidRDefault="001917AF" w:rsidP="00F3772F">
      <w:pPr>
        <w:jc w:val="both"/>
        <w:rPr>
          <w:b/>
        </w:rPr>
      </w:pPr>
      <w:r w:rsidRPr="003F5448">
        <w:t>3.53</w:t>
      </w:r>
      <w:r w:rsidRPr="003F5448">
        <w:tab/>
        <w:t xml:space="preserve">Il en est ainsi </w:t>
      </w:r>
      <w:r w:rsidRPr="003F5448">
        <w:rPr>
          <w:b/>
        </w:rPr>
        <w:t>décidé</w:t>
      </w:r>
      <w:r w:rsidRPr="003F5448">
        <w:rPr>
          <w:bCs/>
        </w:rPr>
        <w:t>.</w:t>
      </w:r>
    </w:p>
    <w:p w14:paraId="7CF4D0B3" w14:textId="3619C03F" w:rsidR="001917AF" w:rsidRPr="003F5448" w:rsidRDefault="001917AF" w:rsidP="00F3772F">
      <w:pPr>
        <w:pStyle w:val="Headingb"/>
        <w:jc w:val="both"/>
      </w:pPr>
      <w:r w:rsidRPr="003F5448">
        <w:t>État d</w:t>
      </w:r>
      <w:r w:rsidR="00911E83" w:rsidRPr="003F5448">
        <w:t>'</w:t>
      </w:r>
      <w:r w:rsidRPr="003F5448">
        <w:t>avancement des travaux concernant les soumissions au titre de la Résolution 559 (§</w:t>
      </w:r>
      <w:r w:rsidR="00815306" w:rsidRPr="003F5448">
        <w:t> </w:t>
      </w:r>
      <w:r w:rsidRPr="003F5448">
        <w:t>11</w:t>
      </w:r>
      <w:r w:rsidR="00815306" w:rsidRPr="003F5448">
        <w:t> </w:t>
      </w:r>
      <w:r w:rsidRPr="003F5448">
        <w:t>du Document RRB21</w:t>
      </w:r>
      <w:r w:rsidRPr="003F5448">
        <w:noBreakHyphen/>
        <w:t>1/6)</w:t>
      </w:r>
    </w:p>
    <w:p w14:paraId="239E1697" w14:textId="09406088" w:rsidR="001917AF" w:rsidRPr="003F5448" w:rsidRDefault="001917AF" w:rsidP="00F3772F">
      <w:pPr>
        <w:jc w:val="both"/>
        <w:rPr>
          <w:rFonts w:cstheme="minorHAnsi"/>
          <w:szCs w:val="24"/>
          <w:lang w:eastAsia="zh-CN"/>
        </w:rPr>
      </w:pPr>
      <w:r w:rsidRPr="003F5448">
        <w:rPr>
          <w:rFonts w:cstheme="minorHAnsi"/>
          <w:szCs w:val="24"/>
          <w:lang w:eastAsia="zh-CN"/>
        </w:rPr>
        <w:t>3.54</w:t>
      </w:r>
      <w:r w:rsidRPr="003F5448">
        <w:rPr>
          <w:rFonts w:cstheme="minorHAnsi"/>
          <w:szCs w:val="24"/>
          <w:lang w:eastAsia="zh-CN"/>
        </w:rPr>
        <w:tab/>
      </w:r>
      <w:r w:rsidR="00F709A5" w:rsidRPr="003F5448">
        <w:rPr>
          <w:rFonts w:cstheme="minorHAnsi"/>
          <w:b/>
          <w:bCs/>
          <w:szCs w:val="24"/>
          <w:lang w:eastAsia="zh-CN"/>
        </w:rPr>
        <w:t>M.</w:t>
      </w:r>
      <w:r w:rsidRPr="003F5448">
        <w:rPr>
          <w:rFonts w:cstheme="minorHAnsi"/>
          <w:b/>
          <w:bCs/>
          <w:szCs w:val="24"/>
          <w:lang w:eastAsia="zh-CN"/>
        </w:rPr>
        <w:t xml:space="preserve"> Vallet (</w:t>
      </w:r>
      <w:r w:rsidR="00F709A5" w:rsidRPr="003F5448">
        <w:rPr>
          <w:rFonts w:cstheme="minorHAnsi"/>
          <w:b/>
          <w:bCs/>
          <w:szCs w:val="24"/>
          <w:lang w:eastAsia="zh-CN"/>
        </w:rPr>
        <w:t>Chef du SSD</w:t>
      </w:r>
      <w:r w:rsidRPr="003F5448">
        <w:rPr>
          <w:rFonts w:cstheme="minorHAnsi"/>
          <w:b/>
          <w:bCs/>
          <w:szCs w:val="24"/>
          <w:lang w:eastAsia="zh-CN"/>
        </w:rPr>
        <w:t>)</w:t>
      </w:r>
      <w:r w:rsidRPr="003F5448">
        <w:rPr>
          <w:rFonts w:cstheme="minorHAnsi"/>
          <w:szCs w:val="24"/>
          <w:lang w:eastAsia="zh-CN"/>
        </w:rPr>
        <w:t xml:space="preserve"> </w:t>
      </w:r>
      <w:r w:rsidR="00A72BD4" w:rsidRPr="003F5448">
        <w:rPr>
          <w:rFonts w:cstheme="minorHAnsi"/>
          <w:szCs w:val="24"/>
          <w:lang w:eastAsia="zh-CN"/>
        </w:rPr>
        <w:t>présente le § 11 du rapport du Directeur et souligne que le Bureau a commencé à examiner les observations reçues au sujet des 90 Sections spéciales de la Partie A publiées dans l</w:t>
      </w:r>
      <w:r w:rsidR="00815306" w:rsidRPr="003F5448">
        <w:rPr>
          <w:rFonts w:cstheme="minorHAnsi"/>
          <w:szCs w:val="24"/>
          <w:lang w:eastAsia="zh-CN"/>
        </w:rPr>
        <w:t>a</w:t>
      </w:r>
      <w:r w:rsidR="00A72BD4" w:rsidRPr="003F5448">
        <w:rPr>
          <w:rFonts w:cstheme="minorHAnsi"/>
          <w:szCs w:val="24"/>
          <w:lang w:eastAsia="zh-CN"/>
        </w:rPr>
        <w:t xml:space="preserve"> BR IFIC 2932/27.10.2020, </w:t>
      </w:r>
      <w:r w:rsidR="00C92460" w:rsidRPr="003F5448">
        <w:rPr>
          <w:rFonts w:cstheme="minorHAnsi"/>
          <w:szCs w:val="24"/>
          <w:lang w:eastAsia="zh-CN"/>
        </w:rPr>
        <w:t>conformément à</w:t>
      </w:r>
      <w:r w:rsidR="00067231" w:rsidRPr="003F5448">
        <w:rPr>
          <w:rFonts w:cstheme="minorHAnsi"/>
          <w:szCs w:val="24"/>
          <w:lang w:eastAsia="zh-CN"/>
        </w:rPr>
        <w:t xml:space="preserve"> </w:t>
      </w:r>
      <w:r w:rsidR="00A72BD4" w:rsidRPr="003F5448">
        <w:rPr>
          <w:rFonts w:cstheme="minorHAnsi"/>
          <w:szCs w:val="24"/>
          <w:lang w:eastAsia="zh-CN"/>
        </w:rPr>
        <w:t xml:space="preserve">la Résolution </w:t>
      </w:r>
      <w:r w:rsidR="00A72BD4" w:rsidRPr="003F5448">
        <w:rPr>
          <w:rFonts w:cstheme="minorHAnsi"/>
          <w:b/>
          <w:bCs/>
          <w:szCs w:val="24"/>
          <w:lang w:eastAsia="zh-CN"/>
        </w:rPr>
        <w:t>559 (CMR-19)</w:t>
      </w:r>
      <w:r w:rsidR="00815306" w:rsidRPr="003F5448">
        <w:rPr>
          <w:rFonts w:cstheme="minorHAnsi"/>
          <w:szCs w:val="24"/>
          <w:lang w:eastAsia="zh-CN"/>
        </w:rPr>
        <w:t>.</w:t>
      </w:r>
      <w:r w:rsidR="00067231" w:rsidRPr="003F5448">
        <w:rPr>
          <w:rFonts w:cstheme="minorHAnsi"/>
          <w:szCs w:val="24"/>
          <w:lang w:eastAsia="zh-CN"/>
        </w:rPr>
        <w:t xml:space="preserve"> </w:t>
      </w:r>
      <w:r w:rsidR="00A72BD4" w:rsidRPr="003F5448">
        <w:rPr>
          <w:color w:val="000000"/>
        </w:rPr>
        <w:t xml:space="preserve">Le traitement de </w:t>
      </w:r>
      <w:r w:rsidR="00F040C2" w:rsidRPr="003F5448">
        <w:rPr>
          <w:color w:val="000000"/>
        </w:rPr>
        <w:t>quatre soumissions au titre de la Partie B reçues après le 21 janvier 2020 et associées à des soumissions au titre de la Partie A reçues avant le 22 mai 2020</w:t>
      </w:r>
      <w:r w:rsidR="00A72BD4" w:rsidRPr="003F5448">
        <w:rPr>
          <w:color w:val="000000"/>
        </w:rPr>
        <w:t xml:space="preserve"> devrait se poursuivre sans </w:t>
      </w:r>
      <w:proofErr w:type="gramStart"/>
      <w:r w:rsidR="00A72BD4" w:rsidRPr="003F5448">
        <w:rPr>
          <w:color w:val="000000"/>
        </w:rPr>
        <w:t>heurts</w:t>
      </w:r>
      <w:r w:rsidR="00067231" w:rsidRPr="003F5448">
        <w:rPr>
          <w:color w:val="000000"/>
        </w:rPr>
        <w:t>;</w:t>
      </w:r>
      <w:proofErr w:type="gramEnd"/>
      <w:r w:rsidR="00067231" w:rsidRPr="003F5448">
        <w:rPr>
          <w:color w:val="000000"/>
        </w:rPr>
        <w:t xml:space="preserve"> </w:t>
      </w:r>
      <w:r w:rsidR="00A72BD4" w:rsidRPr="003F5448">
        <w:rPr>
          <w:color w:val="000000"/>
        </w:rPr>
        <w:t>le Bureau tiendra le Comité informé des résultats de son analyse, notamment en ce qui concerne les</w:t>
      </w:r>
      <w:r w:rsidR="00067231" w:rsidRPr="003F5448">
        <w:rPr>
          <w:color w:val="000000"/>
        </w:rPr>
        <w:t xml:space="preserve"> </w:t>
      </w:r>
      <w:r w:rsidR="00A72BD4" w:rsidRPr="003F5448">
        <w:rPr>
          <w:color w:val="000000"/>
        </w:rPr>
        <w:t>incidences</w:t>
      </w:r>
      <w:r w:rsidR="00067231" w:rsidRPr="003F5448">
        <w:rPr>
          <w:color w:val="000000"/>
        </w:rPr>
        <w:t xml:space="preserve"> </w:t>
      </w:r>
      <w:r w:rsidR="00C92460" w:rsidRPr="003F5448">
        <w:rPr>
          <w:color w:val="000000"/>
        </w:rPr>
        <w:t xml:space="preserve">éventuelles </w:t>
      </w:r>
      <w:r w:rsidR="00A72BD4" w:rsidRPr="003F5448">
        <w:rPr>
          <w:color w:val="000000"/>
        </w:rPr>
        <w:t>sur la MPE des</w:t>
      </w:r>
      <w:r w:rsidR="00067231" w:rsidRPr="003F5448">
        <w:rPr>
          <w:color w:val="000000"/>
        </w:rPr>
        <w:t xml:space="preserve"> </w:t>
      </w:r>
      <w:r w:rsidR="00A72BD4" w:rsidRPr="003F5448">
        <w:rPr>
          <w:color w:val="000000"/>
        </w:rPr>
        <w:t>soumissions au titre de la Résolution 559</w:t>
      </w:r>
      <w:r w:rsidR="00815306" w:rsidRPr="003F5448">
        <w:rPr>
          <w:color w:val="000000"/>
        </w:rPr>
        <w:t>.</w:t>
      </w:r>
    </w:p>
    <w:p w14:paraId="1B09CE23" w14:textId="0B21F341" w:rsidR="00F53660" w:rsidRPr="003F5448" w:rsidRDefault="00F53660" w:rsidP="00F3772F">
      <w:pPr>
        <w:jc w:val="both"/>
        <w:rPr>
          <w:szCs w:val="24"/>
        </w:rPr>
      </w:pPr>
      <w:r w:rsidRPr="003F5448">
        <w:rPr>
          <w:szCs w:val="24"/>
        </w:rPr>
        <w:t>3.55</w:t>
      </w:r>
      <w:r w:rsidRPr="003F5448">
        <w:rPr>
          <w:szCs w:val="24"/>
        </w:rPr>
        <w:tab/>
      </w:r>
      <w:r w:rsidR="00F709A5" w:rsidRPr="003F5448">
        <w:rPr>
          <w:b/>
          <w:bCs/>
          <w:szCs w:val="24"/>
        </w:rPr>
        <w:t>M.</w:t>
      </w:r>
      <w:r w:rsidRPr="003F5448">
        <w:rPr>
          <w:b/>
          <w:bCs/>
          <w:szCs w:val="24"/>
        </w:rPr>
        <w:t xml:space="preserve"> Hoan</w:t>
      </w:r>
      <w:r w:rsidR="00BE56FB" w:rsidRPr="003F5448">
        <w:rPr>
          <w:szCs w:val="24"/>
        </w:rPr>
        <w:t xml:space="preserve"> se</w:t>
      </w:r>
      <w:r w:rsidRPr="003F5448">
        <w:rPr>
          <w:szCs w:val="24"/>
        </w:rPr>
        <w:t xml:space="preserve"> </w:t>
      </w:r>
      <w:r w:rsidR="00BE56FB" w:rsidRPr="003F5448">
        <w:rPr>
          <w:szCs w:val="24"/>
        </w:rPr>
        <w:t>félicite des efforts déployés par le Bureau pour aider les administrations dans le cadre</w:t>
      </w:r>
      <w:r w:rsidR="00067231" w:rsidRPr="003F5448">
        <w:rPr>
          <w:szCs w:val="24"/>
        </w:rPr>
        <w:t xml:space="preserve"> </w:t>
      </w:r>
      <w:r w:rsidR="00BE56FB" w:rsidRPr="003F5448">
        <w:rPr>
          <w:szCs w:val="24"/>
        </w:rPr>
        <w:t>de la procédure de coordination prévue dans la Résolution 559 et</w:t>
      </w:r>
      <w:r w:rsidR="00067231" w:rsidRPr="003F5448">
        <w:rPr>
          <w:szCs w:val="24"/>
        </w:rPr>
        <w:t xml:space="preserve"> </w:t>
      </w:r>
      <w:r w:rsidR="00BE56FB" w:rsidRPr="003F5448">
        <w:rPr>
          <w:szCs w:val="24"/>
        </w:rPr>
        <w:t>attend avec intérêt de recevoir son analyse des quatre soumissions</w:t>
      </w:r>
      <w:r w:rsidR="00BE56FB" w:rsidRPr="003F5448">
        <w:rPr>
          <w:color w:val="000000"/>
        </w:rPr>
        <w:t xml:space="preserve"> au titre</w:t>
      </w:r>
      <w:r w:rsidR="00067231" w:rsidRPr="003F5448">
        <w:rPr>
          <w:color w:val="000000"/>
        </w:rPr>
        <w:t xml:space="preserve"> </w:t>
      </w:r>
      <w:r w:rsidR="00BE56FB" w:rsidRPr="003F5448">
        <w:rPr>
          <w:szCs w:val="24"/>
        </w:rPr>
        <w:t xml:space="preserve">de la Partie B lors de la </w:t>
      </w:r>
      <w:r w:rsidR="00312243" w:rsidRPr="003F5448">
        <w:rPr>
          <w:szCs w:val="24"/>
        </w:rPr>
        <w:t>87ème</w:t>
      </w:r>
      <w:r w:rsidR="00BE56FB" w:rsidRPr="003F5448">
        <w:rPr>
          <w:szCs w:val="24"/>
        </w:rPr>
        <w:t xml:space="preserve"> réunion du Comité</w:t>
      </w:r>
      <w:r w:rsidR="00815306" w:rsidRPr="003F5448">
        <w:rPr>
          <w:szCs w:val="24"/>
        </w:rPr>
        <w:t>.</w:t>
      </w:r>
    </w:p>
    <w:p w14:paraId="6235C797" w14:textId="43C942F8" w:rsidR="00F53660" w:rsidRPr="003F5448" w:rsidRDefault="00F53660" w:rsidP="00F3772F">
      <w:pPr>
        <w:tabs>
          <w:tab w:val="left" w:pos="720"/>
          <w:tab w:val="left" w:pos="1440"/>
          <w:tab w:val="left" w:pos="2160"/>
          <w:tab w:val="left" w:pos="2880"/>
          <w:tab w:val="left" w:pos="3600"/>
          <w:tab w:val="left" w:pos="4320"/>
          <w:tab w:val="left" w:pos="5040"/>
          <w:tab w:val="left" w:pos="5760"/>
          <w:tab w:val="left" w:pos="6480"/>
          <w:tab w:val="left" w:pos="7200"/>
          <w:tab w:val="left" w:pos="7896"/>
        </w:tabs>
        <w:jc w:val="both"/>
        <w:rPr>
          <w:szCs w:val="24"/>
        </w:rPr>
      </w:pPr>
      <w:r w:rsidRPr="003F5448">
        <w:rPr>
          <w:szCs w:val="24"/>
        </w:rPr>
        <w:t>3.56</w:t>
      </w:r>
      <w:r w:rsidRPr="003F5448">
        <w:rPr>
          <w:szCs w:val="24"/>
        </w:rPr>
        <w:tab/>
      </w:r>
      <w:r w:rsidR="00F709A5" w:rsidRPr="003F5448">
        <w:rPr>
          <w:b/>
          <w:bCs/>
          <w:szCs w:val="24"/>
        </w:rPr>
        <w:t>Mme</w:t>
      </w:r>
      <w:r w:rsidRPr="003F5448">
        <w:rPr>
          <w:b/>
          <w:bCs/>
          <w:szCs w:val="24"/>
        </w:rPr>
        <w:t xml:space="preserve"> Jeanty</w:t>
      </w:r>
      <w:r w:rsidRPr="003F5448">
        <w:rPr>
          <w:szCs w:val="24"/>
        </w:rPr>
        <w:t xml:space="preserve">, </w:t>
      </w:r>
      <w:r w:rsidR="00F709A5" w:rsidRPr="003F5448">
        <w:rPr>
          <w:b/>
          <w:bCs/>
          <w:szCs w:val="24"/>
        </w:rPr>
        <w:t>M.</w:t>
      </w:r>
      <w:r w:rsidRPr="003F5448">
        <w:rPr>
          <w:b/>
          <w:bCs/>
          <w:szCs w:val="24"/>
        </w:rPr>
        <w:t xml:space="preserve"> Talib</w:t>
      </w:r>
      <w:r w:rsidRPr="003F5448">
        <w:rPr>
          <w:szCs w:val="24"/>
        </w:rPr>
        <w:t xml:space="preserve">, </w:t>
      </w:r>
      <w:r w:rsidR="00F709A5" w:rsidRPr="003F5448">
        <w:rPr>
          <w:b/>
          <w:bCs/>
          <w:szCs w:val="24"/>
        </w:rPr>
        <w:t>M.</w:t>
      </w:r>
      <w:r w:rsidRPr="003F5448">
        <w:rPr>
          <w:b/>
          <w:bCs/>
          <w:szCs w:val="24"/>
        </w:rPr>
        <w:t xml:space="preserve"> Borjón</w:t>
      </w:r>
      <w:r w:rsidRPr="003F5448">
        <w:rPr>
          <w:szCs w:val="24"/>
        </w:rPr>
        <w:t xml:space="preserve">, </w:t>
      </w:r>
      <w:r w:rsidR="00F709A5" w:rsidRPr="003F5448">
        <w:rPr>
          <w:b/>
          <w:bCs/>
          <w:szCs w:val="24"/>
        </w:rPr>
        <w:t>M.</w:t>
      </w:r>
      <w:r w:rsidRPr="003F5448">
        <w:rPr>
          <w:b/>
          <w:bCs/>
          <w:szCs w:val="24"/>
        </w:rPr>
        <w:t xml:space="preserve"> Mchunu</w:t>
      </w:r>
      <w:r w:rsidRPr="003F5448">
        <w:rPr>
          <w:szCs w:val="24"/>
        </w:rPr>
        <w:t xml:space="preserve"> </w:t>
      </w:r>
      <w:r w:rsidR="00BE56FB" w:rsidRPr="003F5448">
        <w:rPr>
          <w:szCs w:val="24"/>
        </w:rPr>
        <w:t>et</w:t>
      </w:r>
      <w:r w:rsidR="00067231" w:rsidRPr="003F5448">
        <w:rPr>
          <w:szCs w:val="24"/>
        </w:rPr>
        <w:t xml:space="preserve"> </w:t>
      </w:r>
      <w:r w:rsidR="00F709A5" w:rsidRPr="003F5448">
        <w:rPr>
          <w:b/>
          <w:bCs/>
          <w:szCs w:val="24"/>
        </w:rPr>
        <w:t>Mme</w:t>
      </w:r>
      <w:r w:rsidRPr="003F5448">
        <w:rPr>
          <w:b/>
          <w:bCs/>
          <w:szCs w:val="24"/>
        </w:rPr>
        <w:t xml:space="preserve"> Hasanova</w:t>
      </w:r>
      <w:r w:rsidR="00067231" w:rsidRPr="003F5448">
        <w:rPr>
          <w:szCs w:val="24"/>
        </w:rPr>
        <w:t xml:space="preserve"> </w:t>
      </w:r>
      <w:r w:rsidR="00BE56FB" w:rsidRPr="003F5448">
        <w:rPr>
          <w:szCs w:val="24"/>
        </w:rPr>
        <w:t>se félicitent des mesures prises par le</w:t>
      </w:r>
      <w:r w:rsidR="00067231" w:rsidRPr="003F5448">
        <w:rPr>
          <w:szCs w:val="24"/>
        </w:rPr>
        <w:t xml:space="preserve"> </w:t>
      </w:r>
      <w:r w:rsidRPr="003F5448">
        <w:rPr>
          <w:szCs w:val="24"/>
        </w:rPr>
        <w:t>Bureau.</w:t>
      </w:r>
    </w:p>
    <w:p w14:paraId="4436D282" w14:textId="7C562F76" w:rsidR="00F53660" w:rsidRPr="003F5448" w:rsidRDefault="00F53660" w:rsidP="00F3772F">
      <w:pPr>
        <w:tabs>
          <w:tab w:val="left" w:pos="720"/>
          <w:tab w:val="left" w:pos="1440"/>
          <w:tab w:val="left" w:pos="2160"/>
          <w:tab w:val="left" w:pos="2880"/>
          <w:tab w:val="left" w:pos="3600"/>
          <w:tab w:val="left" w:pos="4320"/>
          <w:tab w:val="left" w:pos="5040"/>
          <w:tab w:val="left" w:pos="5760"/>
          <w:tab w:val="left" w:pos="6480"/>
          <w:tab w:val="left" w:pos="7200"/>
          <w:tab w:val="left" w:pos="7896"/>
        </w:tabs>
        <w:jc w:val="both"/>
        <w:rPr>
          <w:szCs w:val="24"/>
        </w:rPr>
      </w:pPr>
      <w:r w:rsidRPr="003F5448">
        <w:rPr>
          <w:szCs w:val="24"/>
        </w:rPr>
        <w:t>3.57</w:t>
      </w:r>
      <w:r w:rsidRPr="003F5448">
        <w:rPr>
          <w:szCs w:val="24"/>
        </w:rPr>
        <w:tab/>
      </w:r>
      <w:r w:rsidR="00F709A5" w:rsidRPr="003F5448">
        <w:rPr>
          <w:b/>
          <w:bCs/>
          <w:szCs w:val="24"/>
        </w:rPr>
        <w:t>M.</w:t>
      </w:r>
      <w:r w:rsidRPr="003F5448">
        <w:rPr>
          <w:b/>
          <w:bCs/>
          <w:szCs w:val="24"/>
        </w:rPr>
        <w:t xml:space="preserve"> Azzouz</w:t>
      </w:r>
      <w:r w:rsidR="00067231" w:rsidRPr="003F5448">
        <w:rPr>
          <w:szCs w:val="24"/>
        </w:rPr>
        <w:t xml:space="preserve"> </w:t>
      </w:r>
      <w:r w:rsidR="00D07145" w:rsidRPr="003F5448">
        <w:rPr>
          <w:color w:val="000000"/>
        </w:rPr>
        <w:t>exprime sa profonde reconnaissance</w:t>
      </w:r>
      <w:r w:rsidR="00911E83" w:rsidRPr="003F5448">
        <w:rPr>
          <w:szCs w:val="24"/>
        </w:rPr>
        <w:t xml:space="preserve"> </w:t>
      </w:r>
      <w:r w:rsidR="00D07145" w:rsidRPr="003F5448">
        <w:rPr>
          <w:szCs w:val="24"/>
        </w:rPr>
        <w:t>au Bureau</w:t>
      </w:r>
      <w:r w:rsidR="00911E83" w:rsidRPr="003F5448">
        <w:rPr>
          <w:szCs w:val="24"/>
        </w:rPr>
        <w:t xml:space="preserve"> </w:t>
      </w:r>
      <w:r w:rsidR="00D07145" w:rsidRPr="003F5448">
        <w:t>pour</w:t>
      </w:r>
      <w:r w:rsidR="00911E83" w:rsidRPr="003F5448">
        <w:t xml:space="preserve"> </w:t>
      </w:r>
      <w:r w:rsidR="00BE56FB" w:rsidRPr="003F5448">
        <w:rPr>
          <w:color w:val="000000"/>
        </w:rPr>
        <w:t>l</w:t>
      </w:r>
      <w:r w:rsidR="00911E83" w:rsidRPr="003F5448">
        <w:rPr>
          <w:color w:val="000000"/>
        </w:rPr>
        <w:t>'</w:t>
      </w:r>
      <w:r w:rsidR="00BE56FB" w:rsidRPr="003F5448">
        <w:rPr>
          <w:color w:val="000000"/>
        </w:rPr>
        <w:t>assistance</w:t>
      </w:r>
      <w:r w:rsidR="00067231" w:rsidRPr="003F5448">
        <w:rPr>
          <w:color w:val="000000"/>
        </w:rPr>
        <w:t xml:space="preserve"> </w:t>
      </w:r>
      <w:r w:rsidR="00BE56FB" w:rsidRPr="003F5448">
        <w:rPr>
          <w:color w:val="000000"/>
        </w:rPr>
        <w:t>apportée aux pays d</w:t>
      </w:r>
      <w:r w:rsidR="00911E83" w:rsidRPr="003F5448">
        <w:rPr>
          <w:color w:val="000000"/>
        </w:rPr>
        <w:t>'</w:t>
      </w:r>
      <w:r w:rsidR="00BE56FB" w:rsidRPr="003F5448">
        <w:rPr>
          <w:color w:val="000000"/>
        </w:rPr>
        <w:t>Afrique.</w:t>
      </w:r>
    </w:p>
    <w:p w14:paraId="0636993A" w14:textId="683D71F5" w:rsidR="00F53660" w:rsidRPr="003F5448" w:rsidRDefault="00F53660" w:rsidP="00F3772F">
      <w:pPr>
        <w:tabs>
          <w:tab w:val="left" w:pos="720"/>
          <w:tab w:val="left" w:pos="1440"/>
          <w:tab w:val="left" w:pos="2160"/>
          <w:tab w:val="left" w:pos="2880"/>
          <w:tab w:val="left" w:pos="3600"/>
          <w:tab w:val="left" w:pos="4320"/>
          <w:tab w:val="left" w:pos="5040"/>
          <w:tab w:val="left" w:pos="5760"/>
          <w:tab w:val="left" w:pos="6480"/>
          <w:tab w:val="left" w:pos="7200"/>
          <w:tab w:val="left" w:pos="7896"/>
        </w:tabs>
        <w:jc w:val="both"/>
        <w:rPr>
          <w:szCs w:val="24"/>
        </w:rPr>
      </w:pPr>
      <w:r w:rsidRPr="003F5448">
        <w:rPr>
          <w:szCs w:val="24"/>
        </w:rPr>
        <w:t>3.58</w:t>
      </w:r>
      <w:r w:rsidRPr="003F5448">
        <w:rPr>
          <w:szCs w:val="24"/>
        </w:rPr>
        <w:tab/>
      </w:r>
      <w:r w:rsidR="00F709A5" w:rsidRPr="003F5448">
        <w:rPr>
          <w:b/>
          <w:bCs/>
          <w:szCs w:val="24"/>
        </w:rPr>
        <w:t>M.</w:t>
      </w:r>
      <w:r w:rsidRPr="003F5448">
        <w:rPr>
          <w:b/>
          <w:bCs/>
          <w:szCs w:val="24"/>
        </w:rPr>
        <w:t xml:space="preserve"> Hashimoto</w:t>
      </w:r>
      <w:r w:rsidR="00067231" w:rsidRPr="003F5448">
        <w:rPr>
          <w:szCs w:val="24"/>
        </w:rPr>
        <w:t xml:space="preserve"> </w:t>
      </w:r>
      <w:r w:rsidR="00BE56FB" w:rsidRPr="003F5448">
        <w:rPr>
          <w:szCs w:val="24"/>
        </w:rPr>
        <w:t>a</w:t>
      </w:r>
      <w:r w:rsidR="00C92460" w:rsidRPr="003F5448">
        <w:rPr>
          <w:szCs w:val="24"/>
        </w:rPr>
        <w:t>c</w:t>
      </w:r>
      <w:r w:rsidR="00BE56FB" w:rsidRPr="003F5448">
        <w:rPr>
          <w:szCs w:val="24"/>
        </w:rPr>
        <w:t>cueille avec satisfaction le rapport d</w:t>
      </w:r>
      <w:r w:rsidR="00911E83" w:rsidRPr="003F5448">
        <w:rPr>
          <w:szCs w:val="24"/>
        </w:rPr>
        <w:t>'</w:t>
      </w:r>
      <w:r w:rsidR="00BE56FB" w:rsidRPr="003F5448">
        <w:rPr>
          <w:szCs w:val="24"/>
        </w:rPr>
        <w:t>activité présenté et</w:t>
      </w:r>
      <w:r w:rsidR="00067231" w:rsidRPr="003F5448">
        <w:rPr>
          <w:szCs w:val="24"/>
        </w:rPr>
        <w:t xml:space="preserve"> </w:t>
      </w:r>
      <w:r w:rsidR="00C92460" w:rsidRPr="003F5448">
        <w:rPr>
          <w:szCs w:val="24"/>
        </w:rPr>
        <w:t>espère</w:t>
      </w:r>
      <w:r w:rsidR="00BE56FB" w:rsidRPr="003F5448">
        <w:rPr>
          <w:szCs w:val="24"/>
        </w:rPr>
        <w:t xml:space="preserve"> que le Bureau continuera d</w:t>
      </w:r>
      <w:r w:rsidR="00911E83" w:rsidRPr="003F5448">
        <w:rPr>
          <w:szCs w:val="24"/>
        </w:rPr>
        <w:t>'</w:t>
      </w:r>
      <w:r w:rsidR="00BE56FB" w:rsidRPr="003F5448">
        <w:rPr>
          <w:szCs w:val="24"/>
        </w:rPr>
        <w:t>aider les pays susceptibles d</w:t>
      </w:r>
      <w:r w:rsidR="00911E83" w:rsidRPr="003F5448">
        <w:rPr>
          <w:szCs w:val="24"/>
        </w:rPr>
        <w:t>'</w:t>
      </w:r>
      <w:r w:rsidR="00BE56FB" w:rsidRPr="003F5448">
        <w:rPr>
          <w:szCs w:val="24"/>
        </w:rPr>
        <w:t xml:space="preserve">être affectés par les soumissions au titre de la Partie B à obtenir de meilleures valeurs de </w:t>
      </w:r>
      <w:r w:rsidR="00BE56FB" w:rsidRPr="003F5448">
        <w:rPr>
          <w:color w:val="000000"/>
        </w:rPr>
        <w:t>la MPE</w:t>
      </w:r>
      <w:r w:rsidR="00815306" w:rsidRPr="003F5448">
        <w:rPr>
          <w:szCs w:val="24"/>
        </w:rPr>
        <w:t>.</w:t>
      </w:r>
    </w:p>
    <w:p w14:paraId="77A0EAEF" w14:textId="7843245B" w:rsidR="00F53660" w:rsidRPr="003F5448" w:rsidRDefault="00F53660" w:rsidP="00F3772F">
      <w:pPr>
        <w:tabs>
          <w:tab w:val="left" w:pos="720"/>
          <w:tab w:val="left" w:pos="1440"/>
          <w:tab w:val="left" w:pos="2160"/>
          <w:tab w:val="left" w:pos="2880"/>
          <w:tab w:val="left" w:pos="3600"/>
          <w:tab w:val="left" w:pos="4320"/>
          <w:tab w:val="left" w:pos="5040"/>
          <w:tab w:val="left" w:pos="5760"/>
          <w:tab w:val="left" w:pos="6480"/>
          <w:tab w:val="left" w:pos="7200"/>
          <w:tab w:val="left" w:pos="7896"/>
        </w:tabs>
        <w:jc w:val="both"/>
        <w:rPr>
          <w:szCs w:val="24"/>
        </w:rPr>
      </w:pPr>
      <w:r w:rsidRPr="003F5448">
        <w:rPr>
          <w:szCs w:val="24"/>
        </w:rPr>
        <w:lastRenderedPageBreak/>
        <w:t>3.59</w:t>
      </w:r>
      <w:r w:rsidRPr="003F5448">
        <w:rPr>
          <w:szCs w:val="24"/>
        </w:rPr>
        <w:tab/>
      </w:r>
      <w:r w:rsidR="00F709A5" w:rsidRPr="003F5448">
        <w:rPr>
          <w:b/>
          <w:bCs/>
          <w:szCs w:val="24"/>
        </w:rPr>
        <w:t>M.</w:t>
      </w:r>
      <w:r w:rsidRPr="003F5448">
        <w:rPr>
          <w:b/>
          <w:bCs/>
          <w:szCs w:val="24"/>
        </w:rPr>
        <w:t xml:space="preserve"> Henri</w:t>
      </w:r>
      <w:r w:rsidR="00BE56FB" w:rsidRPr="003F5448">
        <w:rPr>
          <w:szCs w:val="24"/>
        </w:rPr>
        <w:t xml:space="preserve"> s</w:t>
      </w:r>
      <w:r w:rsidR="00911E83" w:rsidRPr="003F5448">
        <w:rPr>
          <w:szCs w:val="24"/>
        </w:rPr>
        <w:t>'</w:t>
      </w:r>
      <w:r w:rsidR="00BE56FB" w:rsidRPr="003F5448">
        <w:rPr>
          <w:szCs w:val="24"/>
        </w:rPr>
        <w:t>associe à l</w:t>
      </w:r>
      <w:r w:rsidR="00911E83" w:rsidRPr="003F5448">
        <w:rPr>
          <w:szCs w:val="24"/>
        </w:rPr>
        <w:t>'</w:t>
      </w:r>
      <w:r w:rsidR="00BE56FB" w:rsidRPr="003F5448">
        <w:rPr>
          <w:szCs w:val="24"/>
        </w:rPr>
        <w:t>appui</w:t>
      </w:r>
      <w:r w:rsidR="00067231" w:rsidRPr="003F5448">
        <w:rPr>
          <w:szCs w:val="24"/>
        </w:rPr>
        <w:t xml:space="preserve"> </w:t>
      </w:r>
      <w:r w:rsidR="00BE56FB" w:rsidRPr="003F5448">
        <w:rPr>
          <w:szCs w:val="24"/>
        </w:rPr>
        <w:t>exprimé en faveur des mesures prises par le Bureau et demande</w:t>
      </w:r>
      <w:r w:rsidR="00067231" w:rsidRPr="003F5448">
        <w:rPr>
          <w:szCs w:val="24"/>
        </w:rPr>
        <w:t xml:space="preserve"> </w:t>
      </w:r>
      <w:r w:rsidR="00BE56FB" w:rsidRPr="003F5448">
        <w:rPr>
          <w:szCs w:val="24"/>
        </w:rPr>
        <w:t>si</w:t>
      </w:r>
      <w:r w:rsidR="00067231" w:rsidRPr="003F5448">
        <w:rPr>
          <w:szCs w:val="24"/>
        </w:rPr>
        <w:t xml:space="preserve"> </w:t>
      </w:r>
      <w:r w:rsidR="00C92460" w:rsidRPr="003F5448">
        <w:rPr>
          <w:szCs w:val="24"/>
        </w:rPr>
        <w:t>les</w:t>
      </w:r>
      <w:r w:rsidR="00067231" w:rsidRPr="003F5448">
        <w:rPr>
          <w:szCs w:val="24"/>
        </w:rPr>
        <w:t xml:space="preserve"> </w:t>
      </w:r>
      <w:r w:rsidR="00BE56FB" w:rsidRPr="003F5448">
        <w:rPr>
          <w:szCs w:val="24"/>
        </w:rPr>
        <w:t xml:space="preserve">activités </w:t>
      </w:r>
      <w:r w:rsidR="00C92460" w:rsidRPr="003F5448">
        <w:rPr>
          <w:szCs w:val="24"/>
        </w:rPr>
        <w:t xml:space="preserve">de ce dernier </w:t>
      </w:r>
      <w:r w:rsidR="00BE56FB" w:rsidRPr="003F5448">
        <w:rPr>
          <w:szCs w:val="24"/>
        </w:rPr>
        <w:t xml:space="preserve">au titre de la Résolution </w:t>
      </w:r>
      <w:r w:rsidR="00BE56FB" w:rsidRPr="003F5448">
        <w:rPr>
          <w:b/>
          <w:bCs/>
          <w:szCs w:val="24"/>
        </w:rPr>
        <w:t>559</w:t>
      </w:r>
      <w:r w:rsidR="00251358" w:rsidRPr="003F5448">
        <w:rPr>
          <w:b/>
          <w:bCs/>
          <w:szCs w:val="24"/>
        </w:rPr>
        <w:t xml:space="preserve"> (CMR-19)</w:t>
      </w:r>
      <w:r w:rsidR="00BE56FB" w:rsidRPr="003F5448">
        <w:rPr>
          <w:szCs w:val="24"/>
        </w:rPr>
        <w:t xml:space="preserve"> auront des incidences sur l</w:t>
      </w:r>
      <w:r w:rsidR="00911E83" w:rsidRPr="003F5448">
        <w:rPr>
          <w:szCs w:val="24"/>
        </w:rPr>
        <w:t>'</w:t>
      </w:r>
      <w:r w:rsidR="00BE56FB" w:rsidRPr="003F5448">
        <w:rPr>
          <w:szCs w:val="24"/>
        </w:rPr>
        <w:t xml:space="preserve">arriéré </w:t>
      </w:r>
      <w:r w:rsidR="00BE56FB" w:rsidRPr="003F5448">
        <w:rPr>
          <w:color w:val="000000"/>
        </w:rPr>
        <w:t>dans le traitement</w:t>
      </w:r>
      <w:r w:rsidR="00BE56FB" w:rsidRPr="003F5448">
        <w:rPr>
          <w:szCs w:val="24"/>
        </w:rPr>
        <w:t xml:space="preserve"> des demandes</w:t>
      </w:r>
      <w:r w:rsidR="00067231" w:rsidRPr="003F5448">
        <w:rPr>
          <w:szCs w:val="24"/>
        </w:rPr>
        <w:t xml:space="preserve"> </w:t>
      </w:r>
      <w:r w:rsidR="00BE56FB" w:rsidRPr="003F5448">
        <w:rPr>
          <w:szCs w:val="24"/>
        </w:rPr>
        <w:t>au titre de l</w:t>
      </w:r>
      <w:r w:rsidR="00911E83" w:rsidRPr="003F5448">
        <w:rPr>
          <w:szCs w:val="24"/>
        </w:rPr>
        <w:t>'</w:t>
      </w:r>
      <w:r w:rsidR="00BE56FB" w:rsidRPr="003F5448">
        <w:rPr>
          <w:szCs w:val="24"/>
        </w:rPr>
        <w:t xml:space="preserve">Article 4 des Appendices </w:t>
      </w:r>
      <w:r w:rsidR="00BE56FB" w:rsidRPr="003F5448">
        <w:rPr>
          <w:b/>
          <w:bCs/>
          <w:szCs w:val="24"/>
        </w:rPr>
        <w:t>30</w:t>
      </w:r>
      <w:r w:rsidR="00BE56FB" w:rsidRPr="003F5448">
        <w:rPr>
          <w:szCs w:val="24"/>
        </w:rPr>
        <w:t xml:space="preserve"> et </w:t>
      </w:r>
      <w:r w:rsidR="00BE56FB" w:rsidRPr="003F5448">
        <w:rPr>
          <w:b/>
          <w:bCs/>
          <w:szCs w:val="24"/>
        </w:rPr>
        <w:t>30A</w:t>
      </w:r>
      <w:r w:rsidR="00815306" w:rsidRPr="003F5448">
        <w:rPr>
          <w:szCs w:val="24"/>
        </w:rPr>
        <w:t>.</w:t>
      </w:r>
    </w:p>
    <w:p w14:paraId="7361BABF" w14:textId="5DBC1290" w:rsidR="00F53660" w:rsidRPr="003F5448" w:rsidRDefault="00F53660" w:rsidP="00F3772F">
      <w:pPr>
        <w:tabs>
          <w:tab w:val="left" w:pos="720"/>
          <w:tab w:val="left" w:pos="1440"/>
          <w:tab w:val="left" w:pos="2160"/>
          <w:tab w:val="left" w:pos="2880"/>
          <w:tab w:val="left" w:pos="3600"/>
          <w:tab w:val="left" w:pos="4320"/>
          <w:tab w:val="left" w:pos="5040"/>
          <w:tab w:val="left" w:pos="5760"/>
          <w:tab w:val="left" w:pos="6480"/>
          <w:tab w:val="left" w:pos="7200"/>
          <w:tab w:val="left" w:pos="7896"/>
        </w:tabs>
        <w:jc w:val="both"/>
        <w:rPr>
          <w:szCs w:val="24"/>
        </w:rPr>
      </w:pPr>
      <w:r w:rsidRPr="003F5448">
        <w:rPr>
          <w:szCs w:val="24"/>
        </w:rPr>
        <w:t>3.60</w:t>
      </w:r>
      <w:r w:rsidRPr="003F5448">
        <w:rPr>
          <w:szCs w:val="24"/>
        </w:rPr>
        <w:tab/>
      </w:r>
      <w:r w:rsidR="00F709A5" w:rsidRPr="003F5448">
        <w:rPr>
          <w:b/>
          <w:bCs/>
          <w:szCs w:val="24"/>
        </w:rPr>
        <w:t>M.</w:t>
      </w:r>
      <w:r w:rsidRPr="003F5448">
        <w:rPr>
          <w:b/>
          <w:bCs/>
          <w:szCs w:val="24"/>
        </w:rPr>
        <w:t xml:space="preserve"> Alamri</w:t>
      </w:r>
      <w:r w:rsidR="00067231" w:rsidRPr="003F5448">
        <w:rPr>
          <w:szCs w:val="24"/>
        </w:rPr>
        <w:t xml:space="preserve"> </w:t>
      </w:r>
      <w:r w:rsidR="00D07145" w:rsidRPr="003F5448">
        <w:rPr>
          <w:szCs w:val="24"/>
        </w:rPr>
        <w:t>se félicite des efforts déployés par le Bureau pour apporter un appui aux</w:t>
      </w:r>
      <w:r w:rsidR="00911E83" w:rsidRPr="003F5448">
        <w:rPr>
          <w:szCs w:val="24"/>
        </w:rPr>
        <w:t xml:space="preserve"> </w:t>
      </w:r>
      <w:r w:rsidR="00D07145" w:rsidRPr="003F5448">
        <w:rPr>
          <w:szCs w:val="24"/>
        </w:rPr>
        <w:t>administrations dans le cadre de la procédure</w:t>
      </w:r>
      <w:r w:rsidR="00911E83" w:rsidRPr="003F5448">
        <w:rPr>
          <w:szCs w:val="24"/>
        </w:rPr>
        <w:t xml:space="preserve"> </w:t>
      </w:r>
      <w:r w:rsidR="00D07145" w:rsidRPr="003F5448">
        <w:rPr>
          <w:szCs w:val="24"/>
        </w:rPr>
        <w:t xml:space="preserve">de coordination prévue dans la Résolution </w:t>
      </w:r>
      <w:r w:rsidR="00D07145" w:rsidRPr="001A26D1">
        <w:rPr>
          <w:b/>
          <w:bCs/>
          <w:szCs w:val="24"/>
        </w:rPr>
        <w:t>559 (CMR</w:t>
      </w:r>
      <w:r w:rsidR="001A26D1" w:rsidRPr="001A26D1">
        <w:rPr>
          <w:b/>
          <w:bCs/>
          <w:szCs w:val="24"/>
        </w:rPr>
        <w:noBreakHyphen/>
      </w:r>
      <w:r w:rsidR="00D07145" w:rsidRPr="001A26D1">
        <w:rPr>
          <w:b/>
          <w:bCs/>
          <w:szCs w:val="24"/>
        </w:rPr>
        <w:t>19)</w:t>
      </w:r>
      <w:r w:rsidR="00D07145" w:rsidRPr="003F5448">
        <w:rPr>
          <w:szCs w:val="24"/>
        </w:rPr>
        <w:t>, en fournissant au Comité</w:t>
      </w:r>
      <w:r w:rsidR="00911E83" w:rsidRPr="003F5448">
        <w:rPr>
          <w:szCs w:val="24"/>
        </w:rPr>
        <w:t xml:space="preserve"> </w:t>
      </w:r>
      <w:r w:rsidR="00D07145" w:rsidRPr="003F5448">
        <w:rPr>
          <w:szCs w:val="24"/>
        </w:rPr>
        <w:t>des mises à jour concernant les soumissions au titre de la Partie B susceptibles d</w:t>
      </w:r>
      <w:r w:rsidR="00911E83" w:rsidRPr="003F5448">
        <w:rPr>
          <w:szCs w:val="24"/>
        </w:rPr>
        <w:t>'</w:t>
      </w:r>
      <w:r w:rsidR="00D07145" w:rsidRPr="003F5448">
        <w:rPr>
          <w:szCs w:val="24"/>
        </w:rPr>
        <w:t xml:space="preserve">avoir des </w:t>
      </w:r>
      <w:r w:rsidR="00D07145" w:rsidRPr="003F5448">
        <w:rPr>
          <w:color w:val="000000"/>
        </w:rPr>
        <w:t>incidences</w:t>
      </w:r>
      <w:r w:rsidR="00911E83" w:rsidRPr="003F5448">
        <w:rPr>
          <w:color w:val="000000"/>
        </w:rPr>
        <w:t xml:space="preserve"> </w:t>
      </w:r>
      <w:r w:rsidR="00D07145" w:rsidRPr="003F5448">
        <w:rPr>
          <w:color w:val="000000"/>
        </w:rPr>
        <w:t>sur la MPE de certaines soumissions au titre de</w:t>
      </w:r>
      <w:r w:rsidR="00911E83" w:rsidRPr="003F5448">
        <w:rPr>
          <w:color w:val="000000"/>
        </w:rPr>
        <w:t xml:space="preserve"> </w:t>
      </w:r>
      <w:r w:rsidR="00D07145" w:rsidRPr="003F5448">
        <w:rPr>
          <w:color w:val="000000"/>
        </w:rPr>
        <w:t xml:space="preserve">la Résolution 559. Il </w:t>
      </w:r>
      <w:r w:rsidR="00BE56FB" w:rsidRPr="003F5448">
        <w:rPr>
          <w:szCs w:val="24"/>
        </w:rPr>
        <w:t xml:space="preserve">demande si les administrations </w:t>
      </w:r>
      <w:r w:rsidR="00BE56FB" w:rsidRPr="003F5448">
        <w:rPr>
          <w:color w:val="000000"/>
        </w:rPr>
        <w:t xml:space="preserve">remplissant les conditions requises autres que </w:t>
      </w:r>
      <w:r w:rsidR="00AE2F3D" w:rsidRPr="003F5448">
        <w:rPr>
          <w:color w:val="000000"/>
        </w:rPr>
        <w:t>l</w:t>
      </w:r>
      <w:r w:rsidR="00BE56FB" w:rsidRPr="003F5448">
        <w:rPr>
          <w:color w:val="000000"/>
        </w:rPr>
        <w:t xml:space="preserve">es </w:t>
      </w:r>
      <w:r w:rsidR="00AE2F3D" w:rsidRPr="003F5448">
        <w:rPr>
          <w:szCs w:val="24"/>
        </w:rPr>
        <w:t xml:space="preserve">administrations de </w:t>
      </w:r>
      <w:r w:rsidR="00BE56FB" w:rsidRPr="003F5448">
        <w:rPr>
          <w:color w:val="000000"/>
        </w:rPr>
        <w:t>pays africains</w:t>
      </w:r>
      <w:r w:rsidR="00BE56FB" w:rsidRPr="003F5448">
        <w:rPr>
          <w:szCs w:val="24"/>
        </w:rPr>
        <w:t xml:space="preserve"> </w:t>
      </w:r>
      <w:r w:rsidR="00AE2F3D" w:rsidRPr="003F5448">
        <w:rPr>
          <w:szCs w:val="24"/>
        </w:rPr>
        <w:t>ont</w:t>
      </w:r>
      <w:r w:rsidR="00BE56FB" w:rsidRPr="003F5448">
        <w:rPr>
          <w:szCs w:val="24"/>
        </w:rPr>
        <w:t xml:space="preserve"> été invitées à participer aux différents ateliers organisés</w:t>
      </w:r>
      <w:r w:rsidR="00516B52" w:rsidRPr="003F5448">
        <w:rPr>
          <w:szCs w:val="24"/>
        </w:rPr>
        <w:t xml:space="preserve"> pour tirer parti de l</w:t>
      </w:r>
      <w:r w:rsidR="00911E83" w:rsidRPr="003F5448">
        <w:rPr>
          <w:szCs w:val="24"/>
        </w:rPr>
        <w:t>'</w:t>
      </w:r>
      <w:r w:rsidR="00516B52" w:rsidRPr="003F5448">
        <w:rPr>
          <w:szCs w:val="24"/>
        </w:rPr>
        <w:t>expérience du personnel du Bureau dans ce domaine très spécialisé, dans lequel de nombreuses administrations manquent de ressources et de compétences techniques,</w:t>
      </w:r>
      <w:r w:rsidR="001A26D1">
        <w:rPr>
          <w:szCs w:val="24"/>
        </w:rPr>
        <w:t xml:space="preserve"> </w:t>
      </w:r>
      <w:r w:rsidR="00BE56FB" w:rsidRPr="003F5448">
        <w:rPr>
          <w:szCs w:val="24"/>
        </w:rPr>
        <w:t xml:space="preserve">afin que la coordination puisse être achevée avant la CMR-23 et que toutes les administrations soient assurées </w:t>
      </w:r>
      <w:r w:rsidR="00AE2F3D" w:rsidRPr="003F5448">
        <w:rPr>
          <w:szCs w:val="24"/>
        </w:rPr>
        <w:t xml:space="preserve">de bénéficier </w:t>
      </w:r>
      <w:r w:rsidR="00BE56FB" w:rsidRPr="003F5448">
        <w:rPr>
          <w:szCs w:val="24"/>
        </w:rPr>
        <w:t>d</w:t>
      </w:r>
      <w:r w:rsidR="00911E83" w:rsidRPr="003F5448">
        <w:rPr>
          <w:szCs w:val="24"/>
        </w:rPr>
        <w:t>'</w:t>
      </w:r>
      <w:r w:rsidR="00BE56FB" w:rsidRPr="003F5448">
        <w:rPr>
          <w:szCs w:val="24"/>
        </w:rPr>
        <w:t>un accès équitable au</w:t>
      </w:r>
      <w:r w:rsidR="00AE2F3D" w:rsidRPr="003F5448">
        <w:rPr>
          <w:szCs w:val="24"/>
        </w:rPr>
        <w:t>x ressources que constituent le</w:t>
      </w:r>
      <w:r w:rsidR="00BE56FB" w:rsidRPr="003F5448">
        <w:rPr>
          <w:szCs w:val="24"/>
        </w:rPr>
        <w:t xml:space="preserve"> spectre des fréquences radioélectriques et </w:t>
      </w:r>
      <w:r w:rsidR="00AE2F3D" w:rsidRPr="003F5448">
        <w:rPr>
          <w:szCs w:val="24"/>
        </w:rPr>
        <w:t>les</w:t>
      </w:r>
      <w:r w:rsidR="00BE56FB" w:rsidRPr="003F5448">
        <w:rPr>
          <w:szCs w:val="24"/>
        </w:rPr>
        <w:t xml:space="preserve"> orbite</w:t>
      </w:r>
      <w:r w:rsidR="00AE2F3D" w:rsidRPr="003F5448">
        <w:rPr>
          <w:szCs w:val="24"/>
        </w:rPr>
        <w:t>s</w:t>
      </w:r>
      <w:r w:rsidR="00BE56FB" w:rsidRPr="003F5448">
        <w:rPr>
          <w:szCs w:val="24"/>
        </w:rPr>
        <w:t xml:space="preserve"> de</w:t>
      </w:r>
      <w:r w:rsidR="00067231" w:rsidRPr="003F5448">
        <w:rPr>
          <w:szCs w:val="24"/>
        </w:rPr>
        <w:t xml:space="preserve"> </w:t>
      </w:r>
      <w:r w:rsidR="00BE56FB" w:rsidRPr="003F5448">
        <w:rPr>
          <w:szCs w:val="24"/>
        </w:rPr>
        <w:t xml:space="preserve">satellites dans le cadre des Plans des Appendices </w:t>
      </w:r>
      <w:r w:rsidR="00BE56FB" w:rsidRPr="003F5448">
        <w:rPr>
          <w:b/>
          <w:bCs/>
          <w:szCs w:val="24"/>
        </w:rPr>
        <w:t>30</w:t>
      </w:r>
      <w:r w:rsidR="00BE56FB" w:rsidRPr="003F5448">
        <w:rPr>
          <w:szCs w:val="24"/>
        </w:rPr>
        <w:t xml:space="preserve"> et </w:t>
      </w:r>
      <w:r w:rsidR="00BE56FB" w:rsidRPr="003F5448">
        <w:rPr>
          <w:b/>
          <w:bCs/>
          <w:szCs w:val="24"/>
        </w:rPr>
        <w:t>30A</w:t>
      </w:r>
      <w:r w:rsidR="00BE56FB" w:rsidRPr="003F5448">
        <w:rPr>
          <w:szCs w:val="24"/>
        </w:rPr>
        <w:t>.</w:t>
      </w:r>
    </w:p>
    <w:p w14:paraId="07462F32" w14:textId="0321F54C" w:rsidR="00F53660" w:rsidRPr="003F5448" w:rsidRDefault="00F53660" w:rsidP="00F3772F">
      <w:pPr>
        <w:tabs>
          <w:tab w:val="left" w:pos="720"/>
          <w:tab w:val="left" w:pos="1440"/>
          <w:tab w:val="left" w:pos="2160"/>
          <w:tab w:val="left" w:pos="2880"/>
          <w:tab w:val="left" w:pos="3600"/>
          <w:tab w:val="left" w:pos="4320"/>
          <w:tab w:val="left" w:pos="5040"/>
          <w:tab w:val="left" w:pos="5760"/>
          <w:tab w:val="left" w:pos="6480"/>
          <w:tab w:val="left" w:pos="7200"/>
          <w:tab w:val="left" w:pos="7896"/>
        </w:tabs>
        <w:jc w:val="both"/>
        <w:rPr>
          <w:szCs w:val="24"/>
        </w:rPr>
      </w:pPr>
      <w:r w:rsidRPr="003F5448">
        <w:rPr>
          <w:szCs w:val="24"/>
        </w:rPr>
        <w:t>3.61</w:t>
      </w:r>
      <w:r w:rsidRPr="003F5448">
        <w:rPr>
          <w:szCs w:val="24"/>
        </w:rPr>
        <w:tab/>
      </w:r>
      <w:r w:rsidR="00F709A5" w:rsidRPr="003F5448">
        <w:rPr>
          <w:b/>
          <w:bCs/>
          <w:szCs w:val="24"/>
        </w:rPr>
        <w:t>M.</w:t>
      </w:r>
      <w:r w:rsidRPr="003F5448">
        <w:rPr>
          <w:b/>
          <w:bCs/>
          <w:szCs w:val="24"/>
        </w:rPr>
        <w:t xml:space="preserve"> Vallet (</w:t>
      </w:r>
      <w:r w:rsidR="00F709A5" w:rsidRPr="003F5448">
        <w:rPr>
          <w:b/>
          <w:bCs/>
          <w:szCs w:val="24"/>
        </w:rPr>
        <w:t>Chef du SSD</w:t>
      </w:r>
      <w:r w:rsidRPr="003F5448">
        <w:rPr>
          <w:b/>
          <w:bCs/>
          <w:szCs w:val="24"/>
        </w:rPr>
        <w:t>)</w:t>
      </w:r>
      <w:r w:rsidRPr="003F5448">
        <w:rPr>
          <w:szCs w:val="24"/>
        </w:rPr>
        <w:t xml:space="preserve"> </w:t>
      </w:r>
      <w:r w:rsidR="00AE2F3D" w:rsidRPr="003F5448">
        <w:rPr>
          <w:szCs w:val="24"/>
        </w:rPr>
        <w:t>répond</w:t>
      </w:r>
      <w:r w:rsidR="00067231" w:rsidRPr="003F5448">
        <w:rPr>
          <w:szCs w:val="24"/>
        </w:rPr>
        <w:t xml:space="preserve"> </w:t>
      </w:r>
      <w:r w:rsidR="00AE2F3D" w:rsidRPr="003F5448">
        <w:rPr>
          <w:szCs w:val="24"/>
        </w:rPr>
        <w:t>que l</w:t>
      </w:r>
      <w:r w:rsidR="00911E83" w:rsidRPr="003F5448">
        <w:rPr>
          <w:szCs w:val="24"/>
        </w:rPr>
        <w:t>'</w:t>
      </w:r>
      <w:r w:rsidR="00AE2F3D" w:rsidRPr="003F5448">
        <w:rPr>
          <w:szCs w:val="24"/>
        </w:rPr>
        <w:t>Union africaine des télécommunications a</w:t>
      </w:r>
      <w:r w:rsidR="00067231" w:rsidRPr="003F5448">
        <w:rPr>
          <w:szCs w:val="24"/>
        </w:rPr>
        <w:t xml:space="preserve"> </w:t>
      </w:r>
      <w:r w:rsidR="00AE2F3D" w:rsidRPr="003F5448">
        <w:rPr>
          <w:szCs w:val="24"/>
        </w:rPr>
        <w:t xml:space="preserve">invité toutes les administrations </w:t>
      </w:r>
      <w:r w:rsidR="00AE2F3D" w:rsidRPr="003F5448">
        <w:rPr>
          <w:color w:val="000000"/>
        </w:rPr>
        <w:t>remplissant les conditions requises</w:t>
      </w:r>
      <w:r w:rsidR="00AE2F3D" w:rsidRPr="003F5448">
        <w:rPr>
          <w:szCs w:val="24"/>
        </w:rPr>
        <w:t xml:space="preserve"> à participer à l</w:t>
      </w:r>
      <w:r w:rsidR="00911E83" w:rsidRPr="003F5448">
        <w:rPr>
          <w:szCs w:val="24"/>
        </w:rPr>
        <w:t>'</w:t>
      </w:r>
      <w:r w:rsidR="00AE2F3D" w:rsidRPr="003F5448">
        <w:rPr>
          <w:szCs w:val="24"/>
        </w:rPr>
        <w:t>atelier qu</w:t>
      </w:r>
      <w:r w:rsidR="00911E83" w:rsidRPr="003F5448">
        <w:rPr>
          <w:szCs w:val="24"/>
        </w:rPr>
        <w:t>'</w:t>
      </w:r>
      <w:r w:rsidR="00AE2F3D" w:rsidRPr="003F5448">
        <w:rPr>
          <w:szCs w:val="24"/>
        </w:rPr>
        <w:t>elle a organisé. Le Bureau peut également fournir, au besoin,</w:t>
      </w:r>
      <w:r w:rsidR="00067231" w:rsidRPr="003F5448">
        <w:rPr>
          <w:szCs w:val="24"/>
        </w:rPr>
        <w:t xml:space="preserve"> </w:t>
      </w:r>
      <w:r w:rsidR="00AE2F3D" w:rsidRPr="003F5448">
        <w:rPr>
          <w:szCs w:val="24"/>
        </w:rPr>
        <w:t>une assistance aux différentes administrations prises individuellement.</w:t>
      </w:r>
      <w:r w:rsidR="00067231" w:rsidRPr="003F5448">
        <w:rPr>
          <w:szCs w:val="24"/>
        </w:rPr>
        <w:t xml:space="preserve"> </w:t>
      </w:r>
      <w:r w:rsidR="00AE2F3D" w:rsidRPr="003F5448">
        <w:rPr>
          <w:szCs w:val="24"/>
        </w:rPr>
        <w:t>Il n</w:t>
      </w:r>
      <w:r w:rsidR="00911E83" w:rsidRPr="003F5448">
        <w:rPr>
          <w:szCs w:val="24"/>
        </w:rPr>
        <w:t>'</w:t>
      </w:r>
      <w:r w:rsidR="00AE2F3D" w:rsidRPr="003F5448">
        <w:rPr>
          <w:szCs w:val="24"/>
        </w:rPr>
        <w:t>y a eu aucune incidence sur le traitement de l</w:t>
      </w:r>
      <w:r w:rsidR="00911E83" w:rsidRPr="003F5448">
        <w:rPr>
          <w:szCs w:val="24"/>
        </w:rPr>
        <w:t>'</w:t>
      </w:r>
      <w:r w:rsidR="00AE2F3D" w:rsidRPr="003F5448">
        <w:rPr>
          <w:szCs w:val="24"/>
        </w:rPr>
        <w:t>arriéré concernant les soumissions au titre de l</w:t>
      </w:r>
      <w:r w:rsidR="00911E83" w:rsidRPr="003F5448">
        <w:rPr>
          <w:szCs w:val="24"/>
        </w:rPr>
        <w:t>'</w:t>
      </w:r>
      <w:r w:rsidR="00AE2F3D" w:rsidRPr="003F5448">
        <w:rPr>
          <w:szCs w:val="24"/>
        </w:rPr>
        <w:t xml:space="preserve">Article 4 des Appendices </w:t>
      </w:r>
      <w:r w:rsidR="00AE2F3D" w:rsidRPr="003F5448">
        <w:rPr>
          <w:b/>
          <w:bCs/>
          <w:szCs w:val="24"/>
        </w:rPr>
        <w:t>30</w:t>
      </w:r>
      <w:r w:rsidR="00AE2F3D" w:rsidRPr="003F5448">
        <w:rPr>
          <w:szCs w:val="24"/>
        </w:rPr>
        <w:t xml:space="preserve"> et </w:t>
      </w:r>
      <w:r w:rsidR="00AE2F3D" w:rsidRPr="003F5448">
        <w:rPr>
          <w:b/>
          <w:bCs/>
          <w:szCs w:val="24"/>
        </w:rPr>
        <w:t>30A</w:t>
      </w:r>
      <w:r w:rsidR="00AE2F3D" w:rsidRPr="003F5448">
        <w:rPr>
          <w:szCs w:val="24"/>
        </w:rPr>
        <w:t xml:space="preserve">, étant donné que le mécanisme défini dans la Résolution </w:t>
      </w:r>
      <w:r w:rsidR="00AE2F3D" w:rsidRPr="003F5448">
        <w:rPr>
          <w:b/>
          <w:bCs/>
          <w:szCs w:val="24"/>
        </w:rPr>
        <w:t xml:space="preserve">559 </w:t>
      </w:r>
      <w:r w:rsidR="00251358" w:rsidRPr="003F5448">
        <w:rPr>
          <w:b/>
          <w:bCs/>
          <w:szCs w:val="24"/>
        </w:rPr>
        <w:t>(CMR-19)</w:t>
      </w:r>
      <w:r w:rsidR="00251358" w:rsidRPr="003F5448">
        <w:rPr>
          <w:szCs w:val="24"/>
        </w:rPr>
        <w:t xml:space="preserve"> </w:t>
      </w:r>
      <w:r w:rsidR="00AE2F3D" w:rsidRPr="003F5448">
        <w:rPr>
          <w:szCs w:val="24"/>
        </w:rPr>
        <w:t xml:space="preserve">a effectivement eu pour effet de suspendre toutes ces soumissions pendant six mois après la CMR-19. </w:t>
      </w:r>
      <w:r w:rsidR="00D24482" w:rsidRPr="003F5448">
        <w:rPr>
          <w:szCs w:val="24"/>
        </w:rPr>
        <w:t>Étant</w:t>
      </w:r>
      <w:r w:rsidR="00F45D01" w:rsidRPr="003F5448">
        <w:rPr>
          <w:szCs w:val="24"/>
        </w:rPr>
        <w:t xml:space="preserve"> donné qu</w:t>
      </w:r>
      <w:r w:rsidR="00911E83" w:rsidRPr="003F5448">
        <w:rPr>
          <w:szCs w:val="24"/>
        </w:rPr>
        <w:t>'</w:t>
      </w:r>
      <w:r w:rsidR="00F45D01" w:rsidRPr="003F5448">
        <w:rPr>
          <w:szCs w:val="24"/>
        </w:rPr>
        <w:t>il a été</w:t>
      </w:r>
      <w:r w:rsidR="00AE2F3D" w:rsidRPr="003F5448">
        <w:rPr>
          <w:szCs w:val="24"/>
        </w:rPr>
        <w:t xml:space="preserve"> nécessaire, en vertu de la Résolution </w:t>
      </w:r>
      <w:r w:rsidR="00AE2F3D" w:rsidRPr="003F5448">
        <w:rPr>
          <w:b/>
          <w:bCs/>
          <w:szCs w:val="24"/>
        </w:rPr>
        <w:t>559</w:t>
      </w:r>
      <w:r w:rsidR="00FE1F89" w:rsidRPr="003F5448">
        <w:rPr>
          <w:b/>
          <w:bCs/>
          <w:szCs w:val="24"/>
        </w:rPr>
        <w:t xml:space="preserve"> </w:t>
      </w:r>
      <w:r w:rsidR="00251358" w:rsidRPr="003F5448">
        <w:rPr>
          <w:b/>
          <w:bCs/>
          <w:szCs w:val="24"/>
        </w:rPr>
        <w:t>(CMR-19)</w:t>
      </w:r>
      <w:r w:rsidR="00067231" w:rsidRPr="003F5448">
        <w:rPr>
          <w:szCs w:val="24"/>
        </w:rPr>
        <w:t>,</w:t>
      </w:r>
      <w:r w:rsidR="00AE2F3D" w:rsidRPr="003F5448">
        <w:rPr>
          <w:szCs w:val="24"/>
        </w:rPr>
        <w:t xml:space="preserve"> de procéder à la publication simultanée de 90 Sections spéciales au titre de la Partie A</w:t>
      </w:r>
      <w:r w:rsidR="00F45D01" w:rsidRPr="003F5448">
        <w:rPr>
          <w:szCs w:val="24"/>
        </w:rPr>
        <w:t>, leur</w:t>
      </w:r>
      <w:r w:rsidR="00067231" w:rsidRPr="003F5448">
        <w:rPr>
          <w:szCs w:val="24"/>
        </w:rPr>
        <w:t xml:space="preserve"> </w:t>
      </w:r>
      <w:r w:rsidR="00AE2F3D" w:rsidRPr="003F5448">
        <w:rPr>
          <w:szCs w:val="24"/>
        </w:rPr>
        <w:t>traitement prend un peu plus de temps que d</w:t>
      </w:r>
      <w:r w:rsidR="00911E83" w:rsidRPr="003F5448">
        <w:rPr>
          <w:szCs w:val="24"/>
        </w:rPr>
        <w:t>'</w:t>
      </w:r>
      <w:r w:rsidR="00AE2F3D" w:rsidRPr="003F5448">
        <w:rPr>
          <w:szCs w:val="24"/>
        </w:rPr>
        <w:t xml:space="preserve">habitude, mais ce travail est </w:t>
      </w:r>
      <w:r w:rsidR="006256B0" w:rsidRPr="003F5448">
        <w:rPr>
          <w:color w:val="000000"/>
        </w:rPr>
        <w:t>à présent</w:t>
      </w:r>
      <w:r w:rsidR="00F45D01" w:rsidRPr="003F5448">
        <w:rPr>
          <w:color w:val="000000"/>
        </w:rPr>
        <w:t xml:space="preserve"> achevé</w:t>
      </w:r>
      <w:r w:rsidR="00815306" w:rsidRPr="003F5448">
        <w:rPr>
          <w:color w:val="000000"/>
        </w:rPr>
        <w:t>.</w:t>
      </w:r>
    </w:p>
    <w:p w14:paraId="2A8D43BE" w14:textId="3F7FA300" w:rsidR="00F53660" w:rsidRPr="003F5448" w:rsidRDefault="00F53660" w:rsidP="00F3772F">
      <w:pPr>
        <w:jc w:val="both"/>
        <w:rPr>
          <w:szCs w:val="24"/>
        </w:rPr>
      </w:pPr>
      <w:r w:rsidRPr="003F5448">
        <w:rPr>
          <w:szCs w:val="24"/>
        </w:rPr>
        <w:t>3.62</w:t>
      </w:r>
      <w:r w:rsidRPr="003F5448">
        <w:rPr>
          <w:szCs w:val="24"/>
        </w:rPr>
        <w:tab/>
      </w:r>
      <w:r w:rsidR="00856F0A" w:rsidRPr="003F5448">
        <w:rPr>
          <w:szCs w:val="24"/>
        </w:rPr>
        <w:t xml:space="preserve">Le </w:t>
      </w:r>
      <w:r w:rsidR="00856F0A" w:rsidRPr="003F5448">
        <w:rPr>
          <w:b/>
          <w:bCs/>
          <w:szCs w:val="24"/>
        </w:rPr>
        <w:t>Président</w:t>
      </w:r>
      <w:r w:rsidR="00856F0A" w:rsidRPr="003F5448">
        <w:rPr>
          <w:szCs w:val="24"/>
        </w:rPr>
        <w:t xml:space="preserve"> propose que le Comité formule les conclusions suivantes au sujet du</w:t>
      </w:r>
      <w:r w:rsidR="00067231" w:rsidRPr="003F5448">
        <w:rPr>
          <w:szCs w:val="24"/>
        </w:rPr>
        <w:t xml:space="preserve"> </w:t>
      </w:r>
      <w:r w:rsidRPr="003F5448">
        <w:rPr>
          <w:szCs w:val="24"/>
        </w:rPr>
        <w:t>§ 11</w:t>
      </w:r>
      <w:r w:rsidR="00067231" w:rsidRPr="003F5448">
        <w:rPr>
          <w:szCs w:val="24"/>
        </w:rPr>
        <w:t xml:space="preserve"> </w:t>
      </w:r>
      <w:r w:rsidR="00856F0A" w:rsidRPr="003F5448">
        <w:rPr>
          <w:szCs w:val="24"/>
        </w:rPr>
        <w:t xml:space="preserve">du </w:t>
      </w:r>
      <w:r w:rsidRPr="003F5448">
        <w:rPr>
          <w:szCs w:val="24"/>
        </w:rPr>
        <w:t>Document RRB21-1/</w:t>
      </w:r>
      <w:proofErr w:type="gramStart"/>
      <w:r w:rsidRPr="003F5448">
        <w:rPr>
          <w:szCs w:val="24"/>
        </w:rPr>
        <w:t>6</w:t>
      </w:r>
      <w:r w:rsidR="00067231" w:rsidRPr="003F5448">
        <w:rPr>
          <w:szCs w:val="24"/>
        </w:rPr>
        <w:t>:</w:t>
      </w:r>
      <w:proofErr w:type="gramEnd"/>
    </w:p>
    <w:p w14:paraId="522DDA37" w14:textId="5DE4E5BE" w:rsidR="001917AF" w:rsidRPr="003F5448" w:rsidRDefault="00F53660" w:rsidP="00F3772F">
      <w:pPr>
        <w:jc w:val="both"/>
      </w:pPr>
      <w:proofErr w:type="gramStart"/>
      <w:r w:rsidRPr="003F5448">
        <w:t>«Après</w:t>
      </w:r>
      <w:proofErr w:type="gramEnd"/>
      <w:r w:rsidRPr="003F5448">
        <w:t xml:space="preserve"> avoir examiné le § 11 du Document RRB21-1/6 relatif à l</w:t>
      </w:r>
      <w:r w:rsidR="00911E83" w:rsidRPr="003F5448">
        <w:t>'</w:t>
      </w:r>
      <w:r w:rsidRPr="003F5448">
        <w:t>état d</w:t>
      </w:r>
      <w:r w:rsidR="00911E83" w:rsidRPr="003F5448">
        <w:t>'</w:t>
      </w:r>
      <w:r w:rsidRPr="003F5448">
        <w:t xml:space="preserve">avancement des travaux concernant les soumissions au titre de la Résolution </w:t>
      </w:r>
      <w:r w:rsidRPr="003F5448">
        <w:rPr>
          <w:b/>
          <w:bCs/>
        </w:rPr>
        <w:t>559 (CMR-19)</w:t>
      </w:r>
      <w:r w:rsidRPr="003F5448">
        <w:t>, le Comité a remercié le Bureau pour les efforts qu</w:t>
      </w:r>
      <w:r w:rsidR="00911E83" w:rsidRPr="003F5448">
        <w:t>'</w:t>
      </w:r>
      <w:r w:rsidRPr="003F5448">
        <w:t>il a déployés afin d</w:t>
      </w:r>
      <w:r w:rsidR="00911E83" w:rsidRPr="003F5448">
        <w:t>'</w:t>
      </w:r>
      <w:r w:rsidRPr="003F5448">
        <w:t xml:space="preserve">aider les administrations à trouver des assignations de fréquence dans les Plans des Appendices </w:t>
      </w:r>
      <w:r w:rsidRPr="003F5448">
        <w:rPr>
          <w:b/>
          <w:bCs/>
        </w:rPr>
        <w:t>30</w:t>
      </w:r>
      <w:r w:rsidRPr="003F5448">
        <w:t xml:space="preserve"> et </w:t>
      </w:r>
      <w:r w:rsidRPr="003F5448">
        <w:rPr>
          <w:b/>
          <w:bCs/>
        </w:rPr>
        <w:t>30A</w:t>
      </w:r>
      <w:r w:rsidRPr="003F5448">
        <w:t xml:space="preserve"> ainsi que pour l</w:t>
      </w:r>
      <w:r w:rsidR="00911E83" w:rsidRPr="003F5448">
        <w:t>'</w:t>
      </w:r>
      <w:r w:rsidRPr="003F5448">
        <w:t>appui constant qu</w:t>
      </w:r>
      <w:r w:rsidR="00911E83" w:rsidRPr="003F5448">
        <w:t>'</w:t>
      </w:r>
      <w:r w:rsidRPr="003F5448">
        <w:t>il apporte aux administrations à l</w:t>
      </w:r>
      <w:r w:rsidR="00911E83" w:rsidRPr="003F5448">
        <w:t>'</w:t>
      </w:r>
      <w:r w:rsidRPr="003F5448">
        <w:t>occasion des ateliers organisés par les groupes régionaux. Le Comité a chargé le Bureau de soumettre des informations additionnelles à la 87ème réunion du Comité, notamment les résultats de l</w:t>
      </w:r>
      <w:r w:rsidR="00911E83" w:rsidRPr="003F5448">
        <w:t>'</w:t>
      </w:r>
      <w:r w:rsidRPr="003F5448">
        <w:t>examen des réseaux susceptibles d</w:t>
      </w:r>
      <w:r w:rsidR="00911E83" w:rsidRPr="003F5448">
        <w:t>'</w:t>
      </w:r>
      <w:r w:rsidRPr="003F5448">
        <w:t xml:space="preserve">avoir des incidences sur les valeurs de la MPE des soumissions au titre de la Résolution </w:t>
      </w:r>
      <w:r w:rsidRPr="003F5448">
        <w:rPr>
          <w:b/>
          <w:bCs/>
        </w:rPr>
        <w:t>559</w:t>
      </w:r>
      <w:r w:rsidRPr="003F5448">
        <w:t xml:space="preserve"> </w:t>
      </w:r>
      <w:r w:rsidRPr="003F5448">
        <w:rPr>
          <w:b/>
          <w:bCs/>
        </w:rPr>
        <w:t>(CMR-19)</w:t>
      </w:r>
      <w:proofErr w:type="gramStart"/>
      <w:r w:rsidRPr="003F5448">
        <w:t>.»</w:t>
      </w:r>
      <w:proofErr w:type="gramEnd"/>
    </w:p>
    <w:p w14:paraId="6019A822" w14:textId="479B6F10" w:rsidR="00F53660" w:rsidRPr="003F5448" w:rsidRDefault="00F53660" w:rsidP="00F3772F">
      <w:pPr>
        <w:jc w:val="both"/>
      </w:pPr>
      <w:r w:rsidRPr="003F5448">
        <w:t>3.63</w:t>
      </w:r>
      <w:r w:rsidRPr="003F5448">
        <w:tab/>
        <w:t xml:space="preserve">Il en est ainsi </w:t>
      </w:r>
      <w:r w:rsidRPr="003F5448">
        <w:rPr>
          <w:b/>
        </w:rPr>
        <w:t>décidé</w:t>
      </w:r>
      <w:r w:rsidRPr="003F5448">
        <w:rPr>
          <w:bCs/>
        </w:rPr>
        <w:t>.</w:t>
      </w:r>
    </w:p>
    <w:p w14:paraId="6F0994A0" w14:textId="14ED599A" w:rsidR="00F53660" w:rsidRPr="003F5448" w:rsidRDefault="00F53660" w:rsidP="00F3772F">
      <w:pPr>
        <w:jc w:val="both"/>
      </w:pPr>
      <w:r w:rsidRPr="003F5448">
        <w:t>3.64</w:t>
      </w:r>
      <w:r w:rsidRPr="003F5448">
        <w:tab/>
      </w:r>
      <w:r w:rsidR="00856F0A" w:rsidRPr="003F5448">
        <w:t xml:space="preserve">Le </w:t>
      </w:r>
      <w:r w:rsidR="00856F0A" w:rsidRPr="003F5448">
        <w:rPr>
          <w:b/>
          <w:bCs/>
        </w:rPr>
        <w:t>Directeur</w:t>
      </w:r>
      <w:r w:rsidR="00856F0A" w:rsidRPr="003F5448">
        <w:t xml:space="preserve"> se félicite des observations du</w:t>
      </w:r>
      <w:r w:rsidR="00856F0A" w:rsidRPr="003F5448">
        <w:rPr>
          <w:szCs w:val="24"/>
        </w:rPr>
        <w:t xml:space="preserve"> Comité </w:t>
      </w:r>
      <w:r w:rsidR="00856F0A" w:rsidRPr="003F5448">
        <w:t xml:space="preserve">sur les travaux effectués par le Bureau au titre de la Résolution </w:t>
      </w:r>
      <w:r w:rsidR="00856F0A" w:rsidRPr="003F5448">
        <w:rPr>
          <w:b/>
          <w:bCs/>
        </w:rPr>
        <w:t>559</w:t>
      </w:r>
      <w:r w:rsidR="00815306" w:rsidRPr="003F5448">
        <w:rPr>
          <w:b/>
          <w:bCs/>
        </w:rPr>
        <w:t xml:space="preserve"> </w:t>
      </w:r>
      <w:r w:rsidR="00F45D01" w:rsidRPr="003F5448">
        <w:rPr>
          <w:b/>
          <w:bCs/>
        </w:rPr>
        <w:t>(CMR-19)</w:t>
      </w:r>
      <w:r w:rsidR="00856F0A" w:rsidRPr="003F5448">
        <w:t xml:space="preserve">, qui </w:t>
      </w:r>
      <w:r w:rsidR="00856F0A" w:rsidRPr="003F5448">
        <w:rPr>
          <w:color w:val="000000"/>
        </w:rPr>
        <w:t>figure</w:t>
      </w:r>
      <w:r w:rsidR="00F45D01" w:rsidRPr="003F5448">
        <w:rPr>
          <w:color w:val="000000"/>
        </w:rPr>
        <w:t>nt</w:t>
      </w:r>
      <w:r w:rsidR="00856F0A" w:rsidRPr="003F5448">
        <w:rPr>
          <w:color w:val="000000"/>
        </w:rPr>
        <w:t xml:space="preserve"> </w:t>
      </w:r>
      <w:r w:rsidR="00F45D01" w:rsidRPr="003F5448">
        <w:rPr>
          <w:color w:val="000000"/>
        </w:rPr>
        <w:t xml:space="preserve">parmi les toutes </w:t>
      </w:r>
      <w:proofErr w:type="gramStart"/>
      <w:r w:rsidR="00F45D01" w:rsidRPr="003F5448">
        <w:rPr>
          <w:color w:val="000000"/>
        </w:rPr>
        <w:t>premières priorités</w:t>
      </w:r>
      <w:proofErr w:type="gramEnd"/>
      <w:r w:rsidR="00F45D01" w:rsidRPr="003F5448">
        <w:rPr>
          <w:color w:val="000000"/>
        </w:rPr>
        <w:t xml:space="preserve"> </w:t>
      </w:r>
      <w:r w:rsidR="00856F0A" w:rsidRPr="003F5448">
        <w:t>du Bureau. Outre les ateliers</w:t>
      </w:r>
      <w:r w:rsidR="00067231" w:rsidRPr="003F5448">
        <w:t xml:space="preserve"> </w:t>
      </w:r>
      <w:r w:rsidR="00856F0A" w:rsidRPr="003F5448">
        <w:t>organisés par la Communauté de développement de l</w:t>
      </w:r>
      <w:r w:rsidR="00911E83" w:rsidRPr="003F5448">
        <w:t>'</w:t>
      </w:r>
      <w:r w:rsidR="00856F0A" w:rsidRPr="003F5448">
        <w:t>Afrique australe et l</w:t>
      </w:r>
      <w:r w:rsidR="00911E83" w:rsidRPr="003F5448">
        <w:t>'</w:t>
      </w:r>
      <w:r w:rsidR="00856F0A" w:rsidRPr="003F5448">
        <w:t>Union</w:t>
      </w:r>
      <w:r w:rsidR="00067231" w:rsidRPr="003F5448">
        <w:t xml:space="preserve"> </w:t>
      </w:r>
      <w:r w:rsidR="00856F0A" w:rsidRPr="003F5448">
        <w:t>africaine des télécommunications, la coopération étroite qui s</w:t>
      </w:r>
      <w:r w:rsidR="00911E83" w:rsidRPr="003F5448">
        <w:t>'</w:t>
      </w:r>
      <w:r w:rsidR="00856F0A" w:rsidRPr="003F5448">
        <w:t>est instaurée entre le Bureau et de nombreuses administrations a donné des résultats positifs.</w:t>
      </w:r>
    </w:p>
    <w:p w14:paraId="59BA4410" w14:textId="249E2378" w:rsidR="00F53660" w:rsidRPr="003F5448" w:rsidRDefault="00F53660" w:rsidP="00F3772F">
      <w:pPr>
        <w:pStyle w:val="Headingb"/>
        <w:jc w:val="both"/>
      </w:pPr>
      <w:r w:rsidRPr="003F5448">
        <w:t>Retard dans le traitement des demandes d</w:t>
      </w:r>
      <w:r w:rsidR="00911E83" w:rsidRPr="003F5448">
        <w:t>'</w:t>
      </w:r>
      <w:r w:rsidRPr="003F5448">
        <w:t xml:space="preserve">assistance au titre </w:t>
      </w:r>
      <w:r w:rsidR="00FE1F89" w:rsidRPr="003F5448">
        <w:t>du § 4.1.10</w:t>
      </w:r>
      <w:r w:rsidR="00623A59" w:rsidRPr="003F5448">
        <w:t>A</w:t>
      </w:r>
      <w:r w:rsidR="00FE1F89" w:rsidRPr="003F5448">
        <w:t xml:space="preserve"> de l</w:t>
      </w:r>
      <w:r w:rsidR="00911E83" w:rsidRPr="003F5448">
        <w:t>'</w:t>
      </w:r>
      <w:r w:rsidR="00FE1F89" w:rsidRPr="003F5448">
        <w:t>Article 4 des </w:t>
      </w:r>
      <w:r w:rsidRPr="003F5448">
        <w:t>Appendices 30 et 30A et du § 6.13 de l</w:t>
      </w:r>
      <w:r w:rsidR="00911E83" w:rsidRPr="003F5448">
        <w:t>'</w:t>
      </w:r>
      <w:r w:rsidRPr="003F5448">
        <w:t>Article 6 de l</w:t>
      </w:r>
      <w:r w:rsidR="00911E83" w:rsidRPr="003F5448">
        <w:t>'</w:t>
      </w:r>
      <w:r w:rsidR="00FE1F89" w:rsidRPr="003F5448">
        <w:t>Appendice 30B (§ 12 du Document </w:t>
      </w:r>
      <w:r w:rsidRPr="003F5448">
        <w:t>RRB21</w:t>
      </w:r>
      <w:r w:rsidRPr="003F5448">
        <w:noBreakHyphen/>
        <w:t>1/6)</w:t>
      </w:r>
    </w:p>
    <w:p w14:paraId="72CB3329" w14:textId="49E40CE0" w:rsidR="00615D69" w:rsidRPr="003F5448" w:rsidRDefault="00F53660" w:rsidP="00F3772F">
      <w:pPr>
        <w:jc w:val="both"/>
      </w:pPr>
      <w:r w:rsidRPr="003F5448">
        <w:t>3.65</w:t>
      </w:r>
      <w:r w:rsidRPr="003F5448">
        <w:tab/>
      </w:r>
      <w:r w:rsidR="00F709A5" w:rsidRPr="003F5448">
        <w:rPr>
          <w:b/>
          <w:bCs/>
        </w:rPr>
        <w:t>M.</w:t>
      </w:r>
      <w:r w:rsidRPr="003F5448">
        <w:rPr>
          <w:b/>
          <w:bCs/>
        </w:rPr>
        <w:t xml:space="preserve"> Vallet (</w:t>
      </w:r>
      <w:r w:rsidR="00F709A5" w:rsidRPr="003F5448">
        <w:rPr>
          <w:b/>
          <w:bCs/>
        </w:rPr>
        <w:t>Chef du SSD</w:t>
      </w:r>
      <w:r w:rsidRPr="003F5448">
        <w:rPr>
          <w:b/>
          <w:bCs/>
        </w:rPr>
        <w:t>)</w:t>
      </w:r>
      <w:r w:rsidR="00067231" w:rsidRPr="003F5448">
        <w:t xml:space="preserve"> </w:t>
      </w:r>
      <w:r w:rsidR="00856F0A" w:rsidRPr="003F5448">
        <w:t xml:space="preserve">présente le § 12 du rapport du Directeur et attire </w:t>
      </w:r>
      <w:r w:rsidR="00D812AC" w:rsidRPr="003F5448">
        <w:t xml:space="preserve">en particulier </w:t>
      </w:r>
      <w:r w:rsidR="00856F0A" w:rsidRPr="003F5448">
        <w:t>l</w:t>
      </w:r>
      <w:r w:rsidR="00911E83" w:rsidRPr="003F5448">
        <w:t>'</w:t>
      </w:r>
      <w:r w:rsidR="00856F0A" w:rsidRPr="003F5448">
        <w:t>attention sur le tableau indiquant les administrations avec lesquelles le Bureau n</w:t>
      </w:r>
      <w:r w:rsidR="00911E83" w:rsidRPr="003F5448">
        <w:t>'</w:t>
      </w:r>
      <w:r w:rsidR="00856F0A" w:rsidRPr="003F5448">
        <w:t>a</w:t>
      </w:r>
      <w:r w:rsidR="00067231" w:rsidRPr="003F5448">
        <w:t xml:space="preserve"> </w:t>
      </w:r>
      <w:r w:rsidR="00856F0A" w:rsidRPr="003F5448">
        <w:t xml:space="preserve">pu </w:t>
      </w:r>
      <w:r w:rsidR="00D812AC" w:rsidRPr="003F5448">
        <w:t xml:space="preserve">entrer en </w:t>
      </w:r>
      <w:r w:rsidR="00856F0A" w:rsidRPr="003F5448">
        <w:t>contact</w:t>
      </w:r>
      <w:r w:rsidR="00D812AC" w:rsidRPr="003F5448">
        <w:t xml:space="preserve"> </w:t>
      </w:r>
      <w:r w:rsidR="00856F0A" w:rsidRPr="003F5448">
        <w:t xml:space="preserve">par courrier électronique. </w:t>
      </w:r>
      <w:r w:rsidR="00D812AC" w:rsidRPr="003F5448">
        <w:t>Bien que d</w:t>
      </w:r>
      <w:r w:rsidR="00856F0A" w:rsidRPr="003F5448">
        <w:t xml:space="preserve">es progrès </w:t>
      </w:r>
      <w:r w:rsidR="00D812AC" w:rsidRPr="003F5448">
        <w:t>aie</w:t>
      </w:r>
      <w:r w:rsidR="00856F0A" w:rsidRPr="003F5448">
        <w:t xml:space="preserve">nt été réalisés en ce qui concerne les </w:t>
      </w:r>
      <w:r w:rsidR="00D812AC" w:rsidRPr="003F5448">
        <w:t>A</w:t>
      </w:r>
      <w:r w:rsidR="00856F0A" w:rsidRPr="003F5448">
        <w:t>dministrations du Tadjikistan et des îles Marshall,</w:t>
      </w:r>
      <w:r w:rsidR="00067231" w:rsidRPr="003F5448">
        <w:t xml:space="preserve"> </w:t>
      </w:r>
      <w:r w:rsidR="00D812AC" w:rsidRPr="003F5448">
        <w:t>il n</w:t>
      </w:r>
      <w:r w:rsidR="00911E83" w:rsidRPr="003F5448">
        <w:t>'</w:t>
      </w:r>
      <w:r w:rsidR="00D812AC" w:rsidRPr="003F5448">
        <w:t xml:space="preserve">est toujours pas possible de joindre </w:t>
      </w:r>
      <w:r w:rsidR="00856F0A" w:rsidRPr="003F5448">
        <w:t xml:space="preserve">les autres </w:t>
      </w:r>
      <w:r w:rsidR="00D812AC" w:rsidRPr="003F5448">
        <w:t>administrations</w:t>
      </w:r>
      <w:r w:rsidR="000D10D0" w:rsidRPr="003F5448">
        <w:t>.</w:t>
      </w:r>
      <w:r w:rsidR="00067231" w:rsidRPr="003F5448">
        <w:t xml:space="preserve"> </w:t>
      </w:r>
      <w:r w:rsidR="00856F0A" w:rsidRPr="003F5448">
        <w:t xml:space="preserve">Le Bureau met tout en œuvre pour </w:t>
      </w:r>
      <w:r w:rsidR="00D812AC" w:rsidRPr="003F5448">
        <w:t xml:space="preserve">veiller à ce </w:t>
      </w:r>
      <w:r w:rsidR="00856F0A" w:rsidRPr="003F5448">
        <w:t xml:space="preserve">que les administrations en question ne </w:t>
      </w:r>
      <w:r w:rsidR="00856F0A" w:rsidRPr="003F5448">
        <w:lastRenderedPageBreak/>
        <w:t>so</w:t>
      </w:r>
      <w:r w:rsidR="00D812AC" w:rsidRPr="003F5448">
        <w:t>ie</w:t>
      </w:r>
      <w:r w:rsidR="00856F0A" w:rsidRPr="003F5448">
        <w:t xml:space="preserve">nt pas réputées avoir </w:t>
      </w:r>
      <w:r w:rsidR="00D812AC" w:rsidRPr="003F5448">
        <w:t>donné leur accord aux</w:t>
      </w:r>
      <w:r w:rsidR="00067231" w:rsidRPr="003F5448">
        <w:t xml:space="preserve"> </w:t>
      </w:r>
      <w:r w:rsidR="00856F0A" w:rsidRPr="003F5448">
        <w:t xml:space="preserve">assignations </w:t>
      </w:r>
      <w:r w:rsidR="00D812AC" w:rsidRPr="003F5448">
        <w:t>en projet</w:t>
      </w:r>
      <w:r w:rsidR="00856F0A" w:rsidRPr="003F5448">
        <w:t xml:space="preserve"> au titre des Appendices </w:t>
      </w:r>
      <w:r w:rsidR="00856F0A" w:rsidRPr="003F5448">
        <w:rPr>
          <w:b/>
          <w:bCs/>
        </w:rPr>
        <w:t>30</w:t>
      </w:r>
      <w:r w:rsidR="00856F0A" w:rsidRPr="003F5448">
        <w:t xml:space="preserve">, </w:t>
      </w:r>
      <w:r w:rsidR="00856F0A" w:rsidRPr="003F5448">
        <w:rPr>
          <w:b/>
          <w:bCs/>
        </w:rPr>
        <w:t>30A</w:t>
      </w:r>
      <w:r w:rsidR="00856F0A" w:rsidRPr="003F5448">
        <w:t xml:space="preserve"> ou </w:t>
      </w:r>
      <w:r w:rsidR="00856F0A" w:rsidRPr="003F5448">
        <w:rPr>
          <w:b/>
          <w:bCs/>
        </w:rPr>
        <w:t>30B</w:t>
      </w:r>
      <w:r w:rsidR="00856F0A" w:rsidRPr="003F5448">
        <w:t xml:space="preserve"> tant </w:t>
      </w:r>
      <w:r w:rsidR="00F45D01" w:rsidRPr="003F5448">
        <w:t>qu</w:t>
      </w:r>
      <w:r w:rsidR="00911E83" w:rsidRPr="003F5448">
        <w:t>'</w:t>
      </w:r>
      <w:r w:rsidR="00F45D01" w:rsidRPr="003F5448">
        <w:t>il n</w:t>
      </w:r>
      <w:r w:rsidR="00911E83" w:rsidRPr="003F5448">
        <w:t>'</w:t>
      </w:r>
      <w:r w:rsidR="00F45D01" w:rsidRPr="003F5448">
        <w:t xml:space="preserve">aura pas été déterminé avec </w:t>
      </w:r>
      <w:r w:rsidR="00615D69" w:rsidRPr="003F5448">
        <w:rPr>
          <w:color w:val="000000"/>
        </w:rPr>
        <w:t>certitude</w:t>
      </w:r>
      <w:r w:rsidR="00067231" w:rsidRPr="003F5448">
        <w:rPr>
          <w:color w:val="000000"/>
        </w:rPr>
        <w:t xml:space="preserve"> </w:t>
      </w:r>
      <w:r w:rsidR="00856F0A" w:rsidRPr="003F5448">
        <w:t xml:space="preserve">que la correspondance officielle pertinente a été </w:t>
      </w:r>
      <w:r w:rsidR="00615D69" w:rsidRPr="003F5448">
        <w:t>reçue</w:t>
      </w:r>
      <w:r w:rsidR="000D10D0" w:rsidRPr="003F5448">
        <w:t>.</w:t>
      </w:r>
      <w:r w:rsidR="00067231" w:rsidRPr="003F5448">
        <w:t xml:space="preserve"> </w:t>
      </w:r>
      <w:r w:rsidR="00615D69" w:rsidRPr="003F5448">
        <w:t>Les retards pris en conséquence dans le traitement de certaines demandes d</w:t>
      </w:r>
      <w:r w:rsidR="00911E83" w:rsidRPr="003F5448">
        <w:t>'</w:t>
      </w:r>
      <w:r w:rsidR="00615D69" w:rsidRPr="003F5448">
        <w:t>assistance au titre du § 4.1.10</w:t>
      </w:r>
      <w:r w:rsidR="00623A59" w:rsidRPr="003F5448">
        <w:t>A</w:t>
      </w:r>
      <w:r w:rsidR="00615D69" w:rsidRPr="003F5448">
        <w:t xml:space="preserve"> de l</w:t>
      </w:r>
      <w:r w:rsidR="00911E83" w:rsidRPr="003F5448">
        <w:t>'</w:t>
      </w:r>
      <w:r w:rsidR="00615D69" w:rsidRPr="003F5448">
        <w:t xml:space="preserve">Article 4 des Appendices </w:t>
      </w:r>
      <w:r w:rsidR="00615D69" w:rsidRPr="003F5448">
        <w:rPr>
          <w:b/>
          <w:bCs/>
        </w:rPr>
        <w:t>30</w:t>
      </w:r>
      <w:r w:rsidR="00615D69" w:rsidRPr="003F5448">
        <w:t xml:space="preserve"> et </w:t>
      </w:r>
      <w:r w:rsidR="00615D69" w:rsidRPr="003F5448">
        <w:rPr>
          <w:b/>
          <w:bCs/>
        </w:rPr>
        <w:t>30A</w:t>
      </w:r>
      <w:r w:rsidR="00615D69" w:rsidRPr="003F5448">
        <w:t xml:space="preserve"> et du § 6.13 de l</w:t>
      </w:r>
      <w:r w:rsidR="00911E83" w:rsidRPr="003F5448">
        <w:t>'</w:t>
      </w:r>
      <w:r w:rsidR="00615D69" w:rsidRPr="003F5448">
        <w:t>Article 6 de l</w:t>
      </w:r>
      <w:r w:rsidR="00911E83" w:rsidRPr="003F5448">
        <w:t>'</w:t>
      </w:r>
      <w:r w:rsidR="00615D69" w:rsidRPr="003F5448">
        <w:t xml:space="preserve">Appendice </w:t>
      </w:r>
      <w:r w:rsidR="00615D69" w:rsidRPr="003F5448">
        <w:rPr>
          <w:b/>
          <w:bCs/>
        </w:rPr>
        <w:t>30B</w:t>
      </w:r>
      <w:r w:rsidR="00615D69" w:rsidRPr="003F5448">
        <w:t xml:space="preserve"> devr</w:t>
      </w:r>
      <w:r w:rsidR="00F45D01" w:rsidRPr="003F5448">
        <w:t>o</w:t>
      </w:r>
      <w:r w:rsidR="00615D69" w:rsidRPr="003F5448">
        <w:t>nt être compensés par des résultats d</w:t>
      </w:r>
      <w:r w:rsidR="00911E83" w:rsidRPr="003F5448">
        <w:t>'</w:t>
      </w:r>
      <w:r w:rsidR="00615D69" w:rsidRPr="003F5448">
        <w:t>ensemble plus constructifs à long terme.</w:t>
      </w:r>
    </w:p>
    <w:p w14:paraId="5DDCC1A1" w14:textId="3CC46976" w:rsidR="00F53660" w:rsidRPr="003F5448" w:rsidRDefault="00615D69" w:rsidP="00F3772F">
      <w:pPr>
        <w:jc w:val="both"/>
      </w:pPr>
      <w:r w:rsidRPr="003F5448">
        <w:t>3.66</w:t>
      </w:r>
      <w:r w:rsidR="000D10D0" w:rsidRPr="003F5448">
        <w:tab/>
      </w:r>
      <w:r w:rsidR="00F45D01" w:rsidRPr="003F5448">
        <w:t>Le</w:t>
      </w:r>
      <w:r w:rsidR="00067231" w:rsidRPr="003F5448">
        <w:t xml:space="preserve"> </w:t>
      </w:r>
      <w:r w:rsidRPr="003F5448">
        <w:rPr>
          <w:b/>
          <w:bCs/>
        </w:rPr>
        <w:t>Président</w:t>
      </w:r>
      <w:r w:rsidR="00F45D01" w:rsidRPr="003F5448">
        <w:rPr>
          <w:b/>
          <w:bCs/>
        </w:rPr>
        <w:t xml:space="preserve"> </w:t>
      </w:r>
      <w:r w:rsidR="00F45D01" w:rsidRPr="003F5448">
        <w:t>est d</w:t>
      </w:r>
      <w:r w:rsidR="00911E83" w:rsidRPr="003F5448">
        <w:t>'</w:t>
      </w:r>
      <w:r w:rsidR="00F45D01" w:rsidRPr="003F5448">
        <w:t>avis qu</w:t>
      </w:r>
      <w:r w:rsidR="00911E83" w:rsidRPr="003F5448">
        <w:t>'</w:t>
      </w:r>
      <w:r w:rsidRPr="003F5448">
        <w:t>il se peut que les organisations régionales de télécommunication soient en mesure de fournir des adresses électroniques</w:t>
      </w:r>
      <w:r w:rsidR="00067231" w:rsidRPr="003F5448">
        <w:t xml:space="preserve"> </w:t>
      </w:r>
      <w:r w:rsidRPr="003F5448">
        <w:t>pour certaines administrations.</w:t>
      </w:r>
    </w:p>
    <w:p w14:paraId="78FD19CC" w14:textId="0DF3D5DE" w:rsidR="00F53660" w:rsidRPr="003F5448" w:rsidRDefault="00F53660" w:rsidP="00F3772F">
      <w:pPr>
        <w:jc w:val="both"/>
      </w:pPr>
      <w:r w:rsidRPr="003F5448">
        <w:t>3.67</w:t>
      </w:r>
      <w:r w:rsidRPr="003F5448">
        <w:tab/>
      </w:r>
      <w:r w:rsidR="00F709A5" w:rsidRPr="003F5448">
        <w:rPr>
          <w:b/>
          <w:bCs/>
        </w:rPr>
        <w:t>M.</w:t>
      </w:r>
      <w:r w:rsidRPr="003F5448">
        <w:rPr>
          <w:b/>
          <w:bCs/>
        </w:rPr>
        <w:t xml:space="preserve"> Vallet (</w:t>
      </w:r>
      <w:r w:rsidR="00F709A5" w:rsidRPr="003F5448">
        <w:rPr>
          <w:b/>
          <w:bCs/>
        </w:rPr>
        <w:t>Chef du SSD</w:t>
      </w:r>
      <w:r w:rsidRPr="003F5448">
        <w:rPr>
          <w:b/>
          <w:bCs/>
        </w:rPr>
        <w:t>)</w:t>
      </w:r>
      <w:r w:rsidRPr="003F5448">
        <w:t xml:space="preserve"> </w:t>
      </w:r>
      <w:r w:rsidR="00615D69" w:rsidRPr="003F5448">
        <w:t xml:space="preserve">confirme que le Bureau a recours à ces </w:t>
      </w:r>
      <w:r w:rsidR="00615D69" w:rsidRPr="003F5448">
        <w:rPr>
          <w:color w:val="000000"/>
        </w:rPr>
        <w:t xml:space="preserve">moyens, </w:t>
      </w:r>
      <w:r w:rsidR="00615D69" w:rsidRPr="003F5448">
        <w:t xml:space="preserve">lorsque cela est </w:t>
      </w:r>
      <w:proofErr w:type="gramStart"/>
      <w:r w:rsidR="00615D69" w:rsidRPr="003F5448">
        <w:t>possible</w:t>
      </w:r>
      <w:r w:rsidR="00067231" w:rsidRPr="003F5448">
        <w:t>;</w:t>
      </w:r>
      <w:proofErr w:type="gramEnd"/>
      <w:r w:rsidR="00615D69" w:rsidRPr="003F5448">
        <w:t xml:space="preserve"> toutefois, certaines administrations </w:t>
      </w:r>
      <w:r w:rsidR="00EC58BF" w:rsidRPr="003F5448">
        <w:t>sont</w:t>
      </w:r>
      <w:r w:rsidR="00615D69" w:rsidRPr="003F5448">
        <w:t xml:space="preserve"> moins actives que d</w:t>
      </w:r>
      <w:r w:rsidR="00911E83" w:rsidRPr="003F5448">
        <w:t>'</w:t>
      </w:r>
      <w:r w:rsidR="00615D69" w:rsidRPr="003F5448">
        <w:t>autres au sein des organisations régionales.</w:t>
      </w:r>
    </w:p>
    <w:p w14:paraId="20D39EEC" w14:textId="30C0D860" w:rsidR="00F53660" w:rsidRPr="003F5448" w:rsidRDefault="00F53660" w:rsidP="00F3772F">
      <w:pPr>
        <w:jc w:val="both"/>
      </w:pPr>
      <w:r w:rsidRPr="003F5448">
        <w:t>3.68</w:t>
      </w:r>
      <w:r w:rsidRPr="003F5448">
        <w:tab/>
      </w:r>
      <w:r w:rsidR="00F709A5" w:rsidRPr="003F5448">
        <w:rPr>
          <w:b/>
          <w:bCs/>
        </w:rPr>
        <w:t>Mme</w:t>
      </w:r>
      <w:r w:rsidRPr="003F5448">
        <w:rPr>
          <w:b/>
          <w:bCs/>
        </w:rPr>
        <w:t xml:space="preserve"> Beaumier</w:t>
      </w:r>
      <w:r w:rsidRPr="003F5448">
        <w:rPr>
          <w:bCs/>
        </w:rPr>
        <w:t>,</w:t>
      </w:r>
      <w:r w:rsidRPr="003F5448">
        <w:t xml:space="preserve"> </w:t>
      </w:r>
      <w:r w:rsidR="00F709A5" w:rsidRPr="003F5448">
        <w:rPr>
          <w:b/>
          <w:bCs/>
        </w:rPr>
        <w:t>M.</w:t>
      </w:r>
      <w:r w:rsidRPr="003F5448">
        <w:rPr>
          <w:b/>
          <w:bCs/>
        </w:rPr>
        <w:t xml:space="preserve"> Talib</w:t>
      </w:r>
      <w:r w:rsidRPr="003F5448">
        <w:rPr>
          <w:bCs/>
        </w:rPr>
        <w:t xml:space="preserve">, </w:t>
      </w:r>
      <w:r w:rsidR="00F709A5" w:rsidRPr="003F5448">
        <w:rPr>
          <w:b/>
          <w:bCs/>
        </w:rPr>
        <w:t>Mme</w:t>
      </w:r>
      <w:r w:rsidRPr="003F5448">
        <w:rPr>
          <w:b/>
          <w:bCs/>
        </w:rPr>
        <w:t xml:space="preserve"> Jeanty</w:t>
      </w:r>
      <w:r w:rsidR="00EC58BF" w:rsidRPr="003F5448">
        <w:t xml:space="preserve"> et</w:t>
      </w:r>
      <w:r w:rsidR="00067231" w:rsidRPr="003F5448">
        <w:t xml:space="preserve"> </w:t>
      </w:r>
      <w:r w:rsidR="00F709A5" w:rsidRPr="003F5448">
        <w:rPr>
          <w:b/>
          <w:bCs/>
        </w:rPr>
        <w:t>M.</w:t>
      </w:r>
      <w:r w:rsidRPr="003F5448">
        <w:rPr>
          <w:b/>
          <w:bCs/>
        </w:rPr>
        <w:t xml:space="preserve"> Hashimoto</w:t>
      </w:r>
      <w:r w:rsidR="00067231" w:rsidRPr="003F5448">
        <w:t xml:space="preserve"> </w:t>
      </w:r>
      <w:r w:rsidR="00EC58BF" w:rsidRPr="003F5448">
        <w:t>se félicitent de l</w:t>
      </w:r>
      <w:r w:rsidR="00911E83" w:rsidRPr="003F5448">
        <w:t>'</w:t>
      </w:r>
      <w:r w:rsidR="00EC58BF" w:rsidRPr="003F5448">
        <w:t>approche adoptée par le Bureau.</w:t>
      </w:r>
    </w:p>
    <w:p w14:paraId="7184884B" w14:textId="4E0D3FB2" w:rsidR="00F53660" w:rsidRPr="003F5448" w:rsidRDefault="00F53660" w:rsidP="00F3772F">
      <w:pPr>
        <w:jc w:val="both"/>
      </w:pPr>
      <w:r w:rsidRPr="003F5448">
        <w:t>3.69</w:t>
      </w:r>
      <w:r w:rsidRPr="003F5448">
        <w:tab/>
      </w:r>
      <w:r w:rsidR="00F709A5" w:rsidRPr="003F5448">
        <w:rPr>
          <w:b/>
          <w:bCs/>
        </w:rPr>
        <w:t>M.</w:t>
      </w:r>
      <w:r w:rsidRPr="003F5448">
        <w:rPr>
          <w:b/>
          <w:bCs/>
        </w:rPr>
        <w:t xml:space="preserve"> Hoan</w:t>
      </w:r>
      <w:r w:rsidRPr="003F5448">
        <w:t xml:space="preserve"> </w:t>
      </w:r>
      <w:r w:rsidR="00EC58BF" w:rsidRPr="003F5448">
        <w:t>espère qu</w:t>
      </w:r>
      <w:r w:rsidR="00911E83" w:rsidRPr="003F5448">
        <w:t>'</w:t>
      </w:r>
      <w:r w:rsidR="00EC58BF" w:rsidRPr="003F5448">
        <w:t>il pourra être remédié rapidement à la situation</w:t>
      </w:r>
      <w:r w:rsidR="000823EE" w:rsidRPr="003F5448">
        <w:t>.</w:t>
      </w:r>
    </w:p>
    <w:p w14:paraId="046D86CF" w14:textId="0DAF3948" w:rsidR="00F53660" w:rsidRPr="003F5448" w:rsidRDefault="00F53660" w:rsidP="00F3772F">
      <w:pPr>
        <w:jc w:val="both"/>
      </w:pPr>
      <w:r w:rsidRPr="003F5448">
        <w:t>3.70</w:t>
      </w:r>
      <w:r w:rsidRPr="003F5448">
        <w:tab/>
      </w:r>
      <w:r w:rsidR="00F709A5" w:rsidRPr="003F5448">
        <w:rPr>
          <w:b/>
          <w:bCs/>
        </w:rPr>
        <w:t>M.</w:t>
      </w:r>
      <w:r w:rsidRPr="003F5448">
        <w:rPr>
          <w:b/>
          <w:bCs/>
        </w:rPr>
        <w:t xml:space="preserve"> Azzouz</w:t>
      </w:r>
      <w:r w:rsidRPr="003F5448">
        <w:t xml:space="preserve"> </w:t>
      </w:r>
      <w:r w:rsidR="00EC58BF" w:rsidRPr="003F5448">
        <w:t>demande si le Bureau peut correspondre à titre exceptionnel avec les administrations concernées par les moyens traditionnels, tels que</w:t>
      </w:r>
      <w:r w:rsidR="00D601AB" w:rsidRPr="003F5448">
        <w:rPr>
          <w:color w:val="000000"/>
        </w:rPr>
        <w:t xml:space="preserve"> les services de télécopie et de courrier postal</w:t>
      </w:r>
      <w:r w:rsidR="000823EE" w:rsidRPr="003F5448">
        <w:rPr>
          <w:color w:val="000000"/>
        </w:rPr>
        <w:t>.</w:t>
      </w:r>
    </w:p>
    <w:p w14:paraId="78D9537D" w14:textId="3B151410" w:rsidR="00F53660" w:rsidRPr="003F5448" w:rsidRDefault="00F53660" w:rsidP="00F3772F">
      <w:pPr>
        <w:jc w:val="both"/>
        <w:rPr>
          <w:b/>
          <w:bCs/>
        </w:rPr>
      </w:pPr>
      <w:r w:rsidRPr="003F5448">
        <w:t>3.71</w:t>
      </w:r>
      <w:r w:rsidRPr="003F5448">
        <w:tab/>
      </w:r>
      <w:r w:rsidR="00F709A5" w:rsidRPr="003F5448">
        <w:rPr>
          <w:b/>
          <w:bCs/>
        </w:rPr>
        <w:t>M.</w:t>
      </w:r>
      <w:r w:rsidRPr="003F5448">
        <w:rPr>
          <w:b/>
          <w:bCs/>
        </w:rPr>
        <w:t xml:space="preserve"> Vallet (</w:t>
      </w:r>
      <w:r w:rsidR="00F709A5" w:rsidRPr="003F5448">
        <w:rPr>
          <w:b/>
          <w:bCs/>
        </w:rPr>
        <w:t>Chef du SSD</w:t>
      </w:r>
      <w:r w:rsidRPr="003F5448">
        <w:rPr>
          <w:b/>
          <w:bCs/>
        </w:rPr>
        <w:t>)</w:t>
      </w:r>
      <w:r w:rsidR="00960E6C" w:rsidRPr="003F5448">
        <w:t xml:space="preserve"> répond que la correspondance par télécopie risque de donner</w:t>
      </w:r>
      <w:r w:rsidR="00067231" w:rsidRPr="003F5448">
        <w:t xml:space="preserve"> </w:t>
      </w:r>
      <w:r w:rsidR="00C2226C" w:rsidRPr="003F5448">
        <w:t xml:space="preserve">à tort </w:t>
      </w:r>
      <w:r w:rsidR="00F45D01" w:rsidRPr="003F5448">
        <w:t>l</w:t>
      </w:r>
      <w:r w:rsidR="00911E83" w:rsidRPr="003F5448">
        <w:t>'</w:t>
      </w:r>
      <w:r w:rsidR="00F45D01" w:rsidRPr="003F5448">
        <w:t xml:space="preserve">impression </w:t>
      </w:r>
      <w:r w:rsidR="00C2226C" w:rsidRPr="003F5448">
        <w:t xml:space="preserve">que la correspondance a été </w:t>
      </w:r>
      <w:proofErr w:type="gramStart"/>
      <w:r w:rsidR="00C2226C" w:rsidRPr="003F5448">
        <w:t>reçue</w:t>
      </w:r>
      <w:r w:rsidR="00067231" w:rsidRPr="003F5448">
        <w:t>:</w:t>
      </w:r>
      <w:proofErr w:type="gramEnd"/>
      <w:r w:rsidR="00960E6C" w:rsidRPr="003F5448">
        <w:t xml:space="preserve"> </w:t>
      </w:r>
      <w:r w:rsidR="00C2226C" w:rsidRPr="003F5448">
        <w:t>il se peut qu</w:t>
      </w:r>
      <w:r w:rsidR="00911E83" w:rsidRPr="003F5448">
        <w:t>'</w:t>
      </w:r>
      <w:r w:rsidR="00C2226C" w:rsidRPr="003F5448">
        <w:t>une télécopie soit</w:t>
      </w:r>
      <w:r w:rsidR="00960E6C" w:rsidRPr="003F5448">
        <w:t xml:space="preserve"> transmis</w:t>
      </w:r>
      <w:r w:rsidR="00C2226C" w:rsidRPr="003F5448">
        <w:t>e</w:t>
      </w:r>
      <w:r w:rsidR="00960E6C" w:rsidRPr="003F5448">
        <w:t xml:space="preserve"> avec succès</w:t>
      </w:r>
      <w:r w:rsidR="00C2226C" w:rsidRPr="003F5448">
        <w:t>,</w:t>
      </w:r>
      <w:r w:rsidR="00960E6C" w:rsidRPr="003F5448">
        <w:t xml:space="preserve"> mais ne </w:t>
      </w:r>
      <w:r w:rsidR="00C2226C" w:rsidRPr="003F5448">
        <w:t>puisse être</w:t>
      </w:r>
      <w:r w:rsidR="00960E6C" w:rsidRPr="003F5448">
        <w:t xml:space="preserve"> récupéré</w:t>
      </w:r>
      <w:r w:rsidR="00C2226C" w:rsidRPr="003F5448">
        <w:t>e</w:t>
      </w:r>
      <w:r w:rsidR="00960E6C" w:rsidRPr="003F5448">
        <w:t xml:space="preserve"> par</w:t>
      </w:r>
      <w:r w:rsidR="00067231" w:rsidRPr="003F5448">
        <w:t xml:space="preserve"> </w:t>
      </w:r>
      <w:r w:rsidR="00960E6C" w:rsidRPr="003F5448">
        <w:t>le télécopieur avant un certain temps, d</w:t>
      </w:r>
      <w:r w:rsidR="00911E83" w:rsidRPr="003F5448">
        <w:t>'</w:t>
      </w:r>
      <w:r w:rsidR="00960E6C" w:rsidRPr="003F5448">
        <w:t>autant</w:t>
      </w:r>
      <w:r w:rsidR="00067231" w:rsidRPr="003F5448">
        <w:t xml:space="preserve"> </w:t>
      </w:r>
      <w:r w:rsidR="00960E6C" w:rsidRPr="003F5448">
        <w:t>qu</w:t>
      </w:r>
      <w:r w:rsidR="00911E83" w:rsidRPr="003F5448">
        <w:t>'</w:t>
      </w:r>
      <w:r w:rsidR="008F089A" w:rsidRPr="003F5448">
        <w:t xml:space="preserve">actuellement, </w:t>
      </w:r>
      <w:r w:rsidR="00960E6C" w:rsidRPr="003F5448">
        <w:t xml:space="preserve">de nombreux bureaux </w:t>
      </w:r>
      <w:r w:rsidR="008F089A" w:rsidRPr="003F5448">
        <w:t xml:space="preserve">ne </w:t>
      </w:r>
      <w:r w:rsidR="00960E6C" w:rsidRPr="003F5448">
        <w:t xml:space="preserve">sont </w:t>
      </w:r>
      <w:r w:rsidR="008F089A" w:rsidRPr="003F5448">
        <w:t>pas dotés de</w:t>
      </w:r>
      <w:r w:rsidR="00960E6C" w:rsidRPr="003F5448">
        <w:t xml:space="preserve"> personnel. Le service postal suisse a cessé ses</w:t>
      </w:r>
      <w:r w:rsidR="00067231" w:rsidRPr="003F5448">
        <w:t xml:space="preserve"> </w:t>
      </w:r>
      <w:r w:rsidR="008F089A" w:rsidRPr="003F5448">
        <w:t xml:space="preserve">envois </w:t>
      </w:r>
      <w:r w:rsidR="00960E6C" w:rsidRPr="003F5448">
        <w:t>vers certains pays, ce qui rend cette option peu pratique.</w:t>
      </w:r>
    </w:p>
    <w:p w14:paraId="4464EDA1" w14:textId="13DDA092" w:rsidR="00F53660" w:rsidRPr="003F5448" w:rsidRDefault="00F53660" w:rsidP="00F3772F">
      <w:pPr>
        <w:jc w:val="both"/>
      </w:pPr>
      <w:r w:rsidRPr="003F5448">
        <w:t>3.72</w:t>
      </w:r>
      <w:r w:rsidRPr="003F5448">
        <w:tab/>
      </w:r>
      <w:r w:rsidR="00F709A5" w:rsidRPr="003F5448">
        <w:rPr>
          <w:b/>
          <w:bCs/>
        </w:rPr>
        <w:t>M.</w:t>
      </w:r>
      <w:r w:rsidRPr="003F5448">
        <w:rPr>
          <w:b/>
          <w:bCs/>
        </w:rPr>
        <w:t xml:space="preserve"> Borjón</w:t>
      </w:r>
      <w:r w:rsidR="008F089A" w:rsidRPr="003F5448">
        <w:t xml:space="preserve"> salue le</w:t>
      </w:r>
      <w:r w:rsidR="00067231" w:rsidRPr="003F5448">
        <w:t xml:space="preserve"> </w:t>
      </w:r>
      <w:r w:rsidR="008F089A" w:rsidRPr="003F5448">
        <w:t>Bureau pour l</w:t>
      </w:r>
      <w:r w:rsidR="00911E83" w:rsidRPr="003F5448">
        <w:t>'</w:t>
      </w:r>
      <w:r w:rsidR="008F089A" w:rsidRPr="003F5448">
        <w:t>équité</w:t>
      </w:r>
      <w:r w:rsidR="002A1A87" w:rsidRPr="003F5448">
        <w:t xml:space="preserve"> dont il fait preuve et</w:t>
      </w:r>
      <w:r w:rsidR="008F089A" w:rsidRPr="003F5448">
        <w:t xml:space="preserve"> propos</w:t>
      </w:r>
      <w:r w:rsidR="002A1A87" w:rsidRPr="003F5448">
        <w:t>e</w:t>
      </w:r>
      <w:r w:rsidR="008F089A" w:rsidRPr="003F5448">
        <w:t xml:space="preserve"> d</w:t>
      </w:r>
      <w:r w:rsidR="00911E83" w:rsidRPr="003F5448">
        <w:t>'</w:t>
      </w:r>
      <w:r w:rsidR="008F089A" w:rsidRPr="003F5448">
        <w:t>essayer de fournir les coordonnées de l</w:t>
      </w:r>
      <w:r w:rsidR="00911E83" w:rsidRPr="003F5448">
        <w:t>'</w:t>
      </w:r>
      <w:r w:rsidR="002A1A87" w:rsidRPr="003F5448">
        <w:t>A</w:t>
      </w:r>
      <w:r w:rsidR="008F089A" w:rsidRPr="003F5448">
        <w:t>dministration d</w:t>
      </w:r>
      <w:r w:rsidR="002A1A87" w:rsidRPr="003F5448">
        <w:t>e</w:t>
      </w:r>
      <w:r w:rsidR="008F089A" w:rsidRPr="003F5448">
        <w:t xml:space="preserve"> Belize.</w:t>
      </w:r>
    </w:p>
    <w:p w14:paraId="6EFCFFD8" w14:textId="3BA2B9AC" w:rsidR="00F53660" w:rsidRPr="003F5448" w:rsidRDefault="00F53660" w:rsidP="00F3772F">
      <w:pPr>
        <w:jc w:val="both"/>
      </w:pPr>
      <w:r w:rsidRPr="003F5448">
        <w:t>3.73</w:t>
      </w:r>
      <w:r w:rsidRPr="003F5448">
        <w:tab/>
      </w:r>
      <w:r w:rsidR="00F709A5" w:rsidRPr="003F5448">
        <w:rPr>
          <w:b/>
          <w:bCs/>
        </w:rPr>
        <w:t>Mme</w:t>
      </w:r>
      <w:r w:rsidRPr="003F5448">
        <w:rPr>
          <w:b/>
          <w:bCs/>
        </w:rPr>
        <w:t xml:space="preserve"> Hasanova</w:t>
      </w:r>
      <w:r w:rsidRPr="003F5448">
        <w:t xml:space="preserve"> </w:t>
      </w:r>
      <w:r w:rsidR="002A1A87" w:rsidRPr="003F5448">
        <w:t>appuie l</w:t>
      </w:r>
      <w:r w:rsidR="00911E83" w:rsidRPr="003F5448">
        <w:t>'</w:t>
      </w:r>
      <w:r w:rsidR="002A1A87" w:rsidRPr="003F5448">
        <w:t>approche du Bureau, notamment</w:t>
      </w:r>
      <w:r w:rsidR="00F45D01" w:rsidRPr="003F5448">
        <w:t>,</w:t>
      </w:r>
      <w:r w:rsidR="00067231" w:rsidRPr="003F5448">
        <w:t xml:space="preserve"> </w:t>
      </w:r>
      <w:r w:rsidR="002A1A87" w:rsidRPr="003F5448">
        <w:t>à la lumière de l</w:t>
      </w:r>
      <w:r w:rsidR="00911E83" w:rsidRPr="003F5448">
        <w:t>'</w:t>
      </w:r>
      <w:r w:rsidR="002A1A87" w:rsidRPr="003F5448">
        <w:t>explication fournie par M. Vallet, en ce qui concerne l</w:t>
      </w:r>
      <w:r w:rsidR="00911E83" w:rsidRPr="003F5448">
        <w:t>'</w:t>
      </w:r>
      <w:r w:rsidR="002A1A87" w:rsidRPr="003F5448">
        <w:t>utilisation des communications par télécopie et des services postaux.</w:t>
      </w:r>
    </w:p>
    <w:p w14:paraId="7AEFF0CF" w14:textId="482B2991" w:rsidR="00F53660" w:rsidRPr="003F5448" w:rsidRDefault="00F53660" w:rsidP="00F3772F">
      <w:pPr>
        <w:jc w:val="both"/>
      </w:pPr>
      <w:r w:rsidRPr="003F5448">
        <w:t>3.74</w:t>
      </w:r>
      <w:r w:rsidRPr="003F5448">
        <w:tab/>
      </w:r>
      <w:r w:rsidR="00856F0A" w:rsidRPr="003F5448">
        <w:t xml:space="preserve">Le </w:t>
      </w:r>
      <w:r w:rsidR="00856F0A" w:rsidRPr="003F5448">
        <w:rPr>
          <w:b/>
          <w:bCs/>
        </w:rPr>
        <w:t>Président</w:t>
      </w:r>
      <w:r w:rsidR="00856F0A" w:rsidRPr="003F5448">
        <w:t xml:space="preserve"> propose que le Comité formule les conclusions suivantes au sujet du</w:t>
      </w:r>
      <w:r w:rsidR="00067231" w:rsidRPr="003F5448">
        <w:t xml:space="preserve"> </w:t>
      </w:r>
      <w:r w:rsidRPr="003F5448">
        <w:t>§ 12</w:t>
      </w:r>
      <w:r w:rsidR="00067231" w:rsidRPr="003F5448">
        <w:t xml:space="preserve"> </w:t>
      </w:r>
      <w:r w:rsidR="002A1A87" w:rsidRPr="003F5448">
        <w:t xml:space="preserve">du </w:t>
      </w:r>
      <w:r w:rsidRPr="003F5448">
        <w:t>Document RRB21-1/</w:t>
      </w:r>
      <w:proofErr w:type="gramStart"/>
      <w:r w:rsidRPr="003F5448">
        <w:t>6:</w:t>
      </w:r>
      <w:proofErr w:type="gramEnd"/>
    </w:p>
    <w:p w14:paraId="699F1B41" w14:textId="1329A832" w:rsidR="00F53660" w:rsidRPr="003F5448" w:rsidRDefault="00F53660" w:rsidP="00F3772F">
      <w:pPr>
        <w:jc w:val="both"/>
      </w:pPr>
      <w:proofErr w:type="gramStart"/>
      <w:r w:rsidRPr="003F5448">
        <w:t>«Après</w:t>
      </w:r>
      <w:proofErr w:type="gramEnd"/>
      <w:r w:rsidRPr="003F5448">
        <w:t xml:space="preserve"> avoir examiné le § 12 du Document RRB21-1/6, qui porte sur le retard dans le traitement des demandes d</w:t>
      </w:r>
      <w:r w:rsidR="00911E83" w:rsidRPr="003F5448">
        <w:t>'</w:t>
      </w:r>
      <w:r w:rsidRPr="003F5448">
        <w:t>assistance au titre du § 4.1.10A de l</w:t>
      </w:r>
      <w:r w:rsidR="00911E83" w:rsidRPr="003F5448">
        <w:t>'</w:t>
      </w:r>
      <w:r w:rsidRPr="003F5448">
        <w:t xml:space="preserve">Article 4 des Appendices </w:t>
      </w:r>
      <w:r w:rsidRPr="003F5448">
        <w:rPr>
          <w:b/>
          <w:bCs/>
        </w:rPr>
        <w:t>30</w:t>
      </w:r>
      <w:r w:rsidRPr="003F5448">
        <w:t xml:space="preserve"> et </w:t>
      </w:r>
      <w:r w:rsidRPr="003F5448">
        <w:rPr>
          <w:b/>
          <w:bCs/>
        </w:rPr>
        <w:t>30A</w:t>
      </w:r>
      <w:r w:rsidR="00623A59" w:rsidRPr="003F5448">
        <w:t xml:space="preserve"> et du </w:t>
      </w:r>
      <w:r w:rsidRPr="003F5448">
        <w:t>§</w:t>
      </w:r>
      <w:r w:rsidR="000823EE" w:rsidRPr="003F5448">
        <w:t> </w:t>
      </w:r>
      <w:r w:rsidRPr="003F5448">
        <w:t>6.13 de l</w:t>
      </w:r>
      <w:r w:rsidR="00911E83" w:rsidRPr="003F5448">
        <w:t>'</w:t>
      </w:r>
      <w:r w:rsidRPr="003F5448">
        <w:t>Article 6 de l</w:t>
      </w:r>
      <w:r w:rsidR="00911E83" w:rsidRPr="003F5448">
        <w:t>'</w:t>
      </w:r>
      <w:r w:rsidRPr="003F5448">
        <w:t xml:space="preserve">Appendice </w:t>
      </w:r>
      <w:r w:rsidRPr="003F5448">
        <w:rPr>
          <w:b/>
          <w:bCs/>
        </w:rPr>
        <w:t>30B</w:t>
      </w:r>
      <w:r w:rsidRPr="003F5448">
        <w:t>, le Comité a remercié le Bureau pour les mesures qu</w:t>
      </w:r>
      <w:r w:rsidR="00911E83" w:rsidRPr="003F5448">
        <w:t>'</w:t>
      </w:r>
      <w:r w:rsidRPr="003F5448">
        <w:t>il a prises. Le Comité a chargé le Bureau de poursuivre ses efforts en vue d</w:t>
      </w:r>
      <w:r w:rsidR="00911E83" w:rsidRPr="003F5448">
        <w:t>'</w:t>
      </w:r>
      <w:r w:rsidRPr="003F5448">
        <w:t>obtenir les coordonnées officielles actuelles des administrations avec lesquelles le Bureau éprouve des difficultés à communiquer, en ayant recours à toutes les ressources disponibles, y compris les missions permanentes, les organisations régionales et les ressources Internet</w:t>
      </w:r>
      <w:proofErr w:type="gramStart"/>
      <w:r w:rsidRPr="003F5448">
        <w:t>.»</w:t>
      </w:r>
      <w:proofErr w:type="gramEnd"/>
    </w:p>
    <w:p w14:paraId="387FC298" w14:textId="648EC786" w:rsidR="00295C93" w:rsidRPr="003F5448" w:rsidRDefault="00295C93" w:rsidP="00F3772F">
      <w:pPr>
        <w:jc w:val="both"/>
      </w:pPr>
      <w:r w:rsidRPr="003F5448">
        <w:t>3.75</w:t>
      </w:r>
      <w:r w:rsidRPr="003F5448">
        <w:tab/>
        <w:t xml:space="preserve">Il en est ainsi </w:t>
      </w:r>
      <w:r w:rsidRPr="003F5448">
        <w:rPr>
          <w:b/>
        </w:rPr>
        <w:t>décidé</w:t>
      </w:r>
      <w:r w:rsidRPr="003F5448">
        <w:rPr>
          <w:bCs/>
        </w:rPr>
        <w:t>.</w:t>
      </w:r>
    </w:p>
    <w:p w14:paraId="37870AA9" w14:textId="47D5DC0D" w:rsidR="00295C93" w:rsidRPr="003F5448" w:rsidRDefault="00E6005D" w:rsidP="00F3772F">
      <w:pPr>
        <w:pStyle w:val="Headingb"/>
        <w:jc w:val="both"/>
      </w:pPr>
      <w:r w:rsidRPr="003F5448">
        <w:t xml:space="preserve">Accusé de </w:t>
      </w:r>
      <w:r w:rsidR="000823EE" w:rsidRPr="003F5448">
        <w:t>réception</w:t>
      </w:r>
      <w:r w:rsidRPr="003F5448">
        <w:t xml:space="preserve"> des</w:t>
      </w:r>
      <w:r w:rsidR="00067231" w:rsidRPr="003F5448">
        <w:t xml:space="preserve"> </w:t>
      </w:r>
      <w:r w:rsidR="00295C93" w:rsidRPr="003F5448">
        <w:t>s</w:t>
      </w:r>
      <w:r w:rsidRPr="003F5448">
        <w:t>ou</w:t>
      </w:r>
      <w:r w:rsidR="00295C93" w:rsidRPr="003F5448">
        <w:t>missions</w:t>
      </w:r>
      <w:r w:rsidRPr="003F5448">
        <w:rPr>
          <w:color w:val="000000"/>
        </w:rPr>
        <w:t xml:space="preserve"> de réseaux à satellite ou de systèmes à satellites</w:t>
      </w:r>
      <w:r w:rsidR="00067231" w:rsidRPr="003F5448">
        <w:rPr>
          <w:color w:val="000000"/>
        </w:rPr>
        <w:t xml:space="preserve"> </w:t>
      </w:r>
      <w:r w:rsidR="00295C93" w:rsidRPr="003F5448">
        <w:t>(§ 13</w:t>
      </w:r>
      <w:r w:rsidR="00067231" w:rsidRPr="003F5448">
        <w:t xml:space="preserve"> </w:t>
      </w:r>
      <w:r w:rsidRPr="003F5448">
        <w:t xml:space="preserve">du </w:t>
      </w:r>
      <w:r w:rsidR="00295C93" w:rsidRPr="003F5448">
        <w:t>Document RRB21-1/6)</w:t>
      </w:r>
    </w:p>
    <w:p w14:paraId="52B0D3A7" w14:textId="77C8E04C" w:rsidR="00295C93" w:rsidRPr="003F5448" w:rsidRDefault="00295C93" w:rsidP="00F3772F">
      <w:pPr>
        <w:jc w:val="both"/>
      </w:pPr>
      <w:r w:rsidRPr="003F5448">
        <w:t>3.76</w:t>
      </w:r>
      <w:r w:rsidRPr="003F5448">
        <w:tab/>
      </w:r>
      <w:r w:rsidR="00F709A5" w:rsidRPr="003F5448">
        <w:rPr>
          <w:b/>
          <w:bCs/>
        </w:rPr>
        <w:t>M.</w:t>
      </w:r>
      <w:r w:rsidRPr="003F5448">
        <w:rPr>
          <w:b/>
          <w:bCs/>
        </w:rPr>
        <w:t xml:space="preserve"> Vallet (</w:t>
      </w:r>
      <w:r w:rsidR="00F709A5" w:rsidRPr="003F5448">
        <w:rPr>
          <w:b/>
          <w:bCs/>
        </w:rPr>
        <w:t>Chef du SSD</w:t>
      </w:r>
      <w:r w:rsidRPr="003F5448">
        <w:rPr>
          <w:b/>
          <w:bCs/>
        </w:rPr>
        <w:t>)</w:t>
      </w:r>
      <w:r w:rsidRPr="003F5448">
        <w:t xml:space="preserve"> </w:t>
      </w:r>
      <w:r w:rsidR="00E6005D" w:rsidRPr="003F5448">
        <w:t>expliqu</w:t>
      </w:r>
      <w:r w:rsidR="00F45D01" w:rsidRPr="003F5448">
        <w:t>e</w:t>
      </w:r>
      <w:r w:rsidR="00067231" w:rsidRPr="003F5448">
        <w:t xml:space="preserve"> </w:t>
      </w:r>
      <w:r w:rsidR="00E6005D" w:rsidRPr="003F5448">
        <w:t>que la décision du Bureau</w:t>
      </w:r>
      <w:r w:rsidR="00067231" w:rsidRPr="003F5448">
        <w:t xml:space="preserve"> </w:t>
      </w:r>
      <w:r w:rsidR="00E6005D" w:rsidRPr="003F5448">
        <w:t xml:space="preserve">visant à mettre fin à la pratique consistant à envoyer une </w:t>
      </w:r>
      <w:r w:rsidR="00E6005D" w:rsidRPr="003F5448">
        <w:rPr>
          <w:szCs w:val="24"/>
        </w:rPr>
        <w:t>lettre d</w:t>
      </w:r>
      <w:r w:rsidR="00911E83" w:rsidRPr="003F5448">
        <w:rPr>
          <w:szCs w:val="24"/>
        </w:rPr>
        <w:t>'</w:t>
      </w:r>
      <w:r w:rsidR="00E6005D" w:rsidRPr="003F5448">
        <w:rPr>
          <w:szCs w:val="24"/>
        </w:rPr>
        <w:t>accusé de réception additionnelle</w:t>
      </w:r>
      <w:r w:rsidR="00067231" w:rsidRPr="003F5448">
        <w:rPr>
          <w:szCs w:val="24"/>
        </w:rPr>
        <w:t xml:space="preserve"> </w:t>
      </w:r>
      <w:r w:rsidR="00E6005D" w:rsidRPr="003F5448">
        <w:t xml:space="preserve">pour certaines soumissions de réseaux </w:t>
      </w:r>
      <w:r w:rsidR="00E6005D" w:rsidRPr="003F5448">
        <w:rPr>
          <w:color w:val="000000"/>
        </w:rPr>
        <w:t xml:space="preserve">à satellite </w:t>
      </w:r>
      <w:r w:rsidR="00E6005D" w:rsidRPr="003F5448">
        <w:t>et de systèmes à satellites, comme indiqué au § 13 du rapport du Directeur, a pour but d</w:t>
      </w:r>
      <w:r w:rsidR="00911E83" w:rsidRPr="003F5448">
        <w:t>'</w:t>
      </w:r>
      <w:r w:rsidR="00E6005D" w:rsidRPr="003F5448">
        <w:t>éviter toute répétition des tâches</w:t>
      </w:r>
      <w:r w:rsidR="000823EE" w:rsidRPr="003F5448">
        <w:t>.</w:t>
      </w:r>
    </w:p>
    <w:p w14:paraId="64B49AD6" w14:textId="23BFECEB" w:rsidR="00295C93" w:rsidRPr="003F5448" w:rsidRDefault="00295C93" w:rsidP="00F3772F">
      <w:pPr>
        <w:jc w:val="both"/>
      </w:pPr>
      <w:r w:rsidRPr="003F5448">
        <w:lastRenderedPageBreak/>
        <w:t>3.77</w:t>
      </w:r>
      <w:r w:rsidRPr="003F5448">
        <w:tab/>
      </w:r>
      <w:r w:rsidR="00F709A5" w:rsidRPr="003F5448">
        <w:rPr>
          <w:b/>
          <w:bCs/>
        </w:rPr>
        <w:t>M.</w:t>
      </w:r>
      <w:r w:rsidRPr="003F5448">
        <w:rPr>
          <w:b/>
          <w:bCs/>
        </w:rPr>
        <w:t xml:space="preserve"> Talib</w:t>
      </w:r>
      <w:r w:rsidRPr="003F5448">
        <w:rPr>
          <w:bCs/>
        </w:rPr>
        <w:t>,</w:t>
      </w:r>
      <w:r w:rsidRPr="003F5448">
        <w:rPr>
          <w:b/>
          <w:bCs/>
        </w:rPr>
        <w:t xml:space="preserve"> </w:t>
      </w:r>
      <w:r w:rsidR="00F709A5" w:rsidRPr="003F5448">
        <w:rPr>
          <w:b/>
          <w:bCs/>
        </w:rPr>
        <w:t>Mme</w:t>
      </w:r>
      <w:r w:rsidRPr="003F5448">
        <w:rPr>
          <w:b/>
          <w:bCs/>
        </w:rPr>
        <w:t xml:space="preserve"> Jeanty</w:t>
      </w:r>
      <w:r w:rsidRPr="003F5448">
        <w:rPr>
          <w:bCs/>
        </w:rPr>
        <w:t>,</w:t>
      </w:r>
      <w:r w:rsidRPr="003F5448">
        <w:rPr>
          <w:b/>
          <w:bCs/>
        </w:rPr>
        <w:t xml:space="preserve"> </w:t>
      </w:r>
      <w:r w:rsidR="00F709A5" w:rsidRPr="003F5448">
        <w:rPr>
          <w:b/>
          <w:bCs/>
        </w:rPr>
        <w:t>M.</w:t>
      </w:r>
      <w:r w:rsidRPr="003F5448">
        <w:rPr>
          <w:b/>
          <w:bCs/>
        </w:rPr>
        <w:t xml:space="preserve"> Hashimoto</w:t>
      </w:r>
      <w:r w:rsidR="00067231" w:rsidRPr="003F5448">
        <w:t xml:space="preserve"> </w:t>
      </w:r>
      <w:r w:rsidR="00E6005D" w:rsidRPr="003F5448">
        <w:t>et</w:t>
      </w:r>
      <w:r w:rsidR="00067231" w:rsidRPr="003F5448">
        <w:t xml:space="preserve"> </w:t>
      </w:r>
      <w:r w:rsidR="00F709A5" w:rsidRPr="003F5448">
        <w:rPr>
          <w:b/>
          <w:bCs/>
        </w:rPr>
        <w:t>Mme</w:t>
      </w:r>
      <w:r w:rsidRPr="003F5448">
        <w:rPr>
          <w:b/>
          <w:bCs/>
        </w:rPr>
        <w:t xml:space="preserve"> Hasanova</w:t>
      </w:r>
      <w:r w:rsidR="00067231" w:rsidRPr="003F5448">
        <w:rPr>
          <w:b/>
          <w:bCs/>
        </w:rPr>
        <w:t xml:space="preserve"> </w:t>
      </w:r>
      <w:r w:rsidR="00E6005D" w:rsidRPr="003F5448">
        <w:t>souscrivent à la décision du</w:t>
      </w:r>
      <w:r w:rsidR="00067231" w:rsidRPr="003F5448">
        <w:t xml:space="preserve"> </w:t>
      </w:r>
      <w:r w:rsidRPr="003F5448">
        <w:t>Bureau</w:t>
      </w:r>
      <w:r w:rsidR="00E6005D" w:rsidRPr="003F5448">
        <w:t>.</w:t>
      </w:r>
    </w:p>
    <w:p w14:paraId="7FA4F687" w14:textId="3CDC50A8" w:rsidR="00295C93" w:rsidRPr="003F5448" w:rsidRDefault="00295C93" w:rsidP="00F3772F">
      <w:pPr>
        <w:jc w:val="both"/>
      </w:pPr>
      <w:r w:rsidRPr="003F5448">
        <w:t>3.78</w:t>
      </w:r>
      <w:r w:rsidRPr="003F5448">
        <w:tab/>
      </w:r>
      <w:r w:rsidR="00F709A5" w:rsidRPr="003F5448">
        <w:rPr>
          <w:b/>
          <w:bCs/>
        </w:rPr>
        <w:t>M.</w:t>
      </w:r>
      <w:r w:rsidRPr="003F5448">
        <w:rPr>
          <w:b/>
          <w:bCs/>
        </w:rPr>
        <w:t xml:space="preserve"> Azzouz</w:t>
      </w:r>
      <w:r w:rsidRPr="003F5448">
        <w:t xml:space="preserve"> </w:t>
      </w:r>
      <w:r w:rsidR="00E6005D" w:rsidRPr="003F5448">
        <w:t>demande si toutes les administrations sont en mesure de soumettre leurs fiches de notification de réseaux à satellite par voie électronique</w:t>
      </w:r>
      <w:r w:rsidR="00516B52" w:rsidRPr="003F5448">
        <w:t xml:space="preserve"> au moyen du</w:t>
      </w:r>
      <w:r w:rsidR="00516B52" w:rsidRPr="003F5448">
        <w:rPr>
          <w:color w:val="000000"/>
        </w:rPr>
        <w:t xml:space="preserve"> système de soumission électronique, ou si </w:t>
      </w:r>
      <w:r w:rsidR="001241F1" w:rsidRPr="003F5448">
        <w:rPr>
          <w:color w:val="000000"/>
        </w:rPr>
        <w:t xml:space="preserve">certaines </w:t>
      </w:r>
      <w:r w:rsidR="00516B52" w:rsidRPr="003F5448">
        <w:rPr>
          <w:color w:val="000000"/>
        </w:rPr>
        <w:t>administrations</w:t>
      </w:r>
      <w:r w:rsidR="00911E83" w:rsidRPr="003F5448">
        <w:rPr>
          <w:color w:val="000000"/>
        </w:rPr>
        <w:t xml:space="preserve"> </w:t>
      </w:r>
      <w:r w:rsidR="00516B52" w:rsidRPr="003F5448">
        <w:rPr>
          <w:color w:val="000000"/>
        </w:rPr>
        <w:t>utilisent encore d</w:t>
      </w:r>
      <w:r w:rsidR="00911E83" w:rsidRPr="003F5448">
        <w:rPr>
          <w:color w:val="000000"/>
        </w:rPr>
        <w:t>'</w:t>
      </w:r>
      <w:r w:rsidR="00516B52" w:rsidRPr="003F5448">
        <w:rPr>
          <w:color w:val="000000"/>
        </w:rPr>
        <w:t xml:space="preserve">anciens moyens comme la télécopie </w:t>
      </w:r>
      <w:r w:rsidR="001241F1" w:rsidRPr="003F5448">
        <w:rPr>
          <w:color w:val="000000"/>
        </w:rPr>
        <w:t xml:space="preserve">et </w:t>
      </w:r>
      <w:r w:rsidR="00516B52" w:rsidRPr="003F5448">
        <w:rPr>
          <w:color w:val="000000"/>
        </w:rPr>
        <w:t>le courrier électronique</w:t>
      </w:r>
      <w:r w:rsidR="00DA6DD1">
        <w:rPr>
          <w:color w:val="000000"/>
        </w:rPr>
        <w:t>.</w:t>
      </w:r>
      <w:r w:rsidR="00911E83" w:rsidRPr="003F5448">
        <w:rPr>
          <w:color w:val="000000"/>
        </w:rPr>
        <w:t xml:space="preserve"> </w:t>
      </w:r>
      <w:r w:rsidR="00E6005D" w:rsidRPr="003F5448">
        <w:t>Si</w:t>
      </w:r>
      <w:r w:rsidR="00067231" w:rsidRPr="003F5448">
        <w:t xml:space="preserve"> </w:t>
      </w:r>
      <w:r w:rsidR="0073458C" w:rsidRPr="003F5448">
        <w:t>tel</w:t>
      </w:r>
      <w:r w:rsidR="00E6005D" w:rsidRPr="003F5448">
        <w:t xml:space="preserve"> n</w:t>
      </w:r>
      <w:r w:rsidR="00911E83" w:rsidRPr="003F5448">
        <w:t>'</w:t>
      </w:r>
      <w:r w:rsidR="00E6005D" w:rsidRPr="003F5448">
        <w:t>est pas le cas, il conviendrait peut-être de revoir la décision</w:t>
      </w:r>
      <w:r w:rsidR="000823EE" w:rsidRPr="003F5448">
        <w:t>.</w:t>
      </w:r>
    </w:p>
    <w:p w14:paraId="7692A3BB" w14:textId="4EA59614" w:rsidR="00295C93" w:rsidRPr="003F5448" w:rsidRDefault="00295C93" w:rsidP="00F3772F">
      <w:pPr>
        <w:jc w:val="both"/>
      </w:pPr>
      <w:r w:rsidRPr="003F5448">
        <w:t>3.79</w:t>
      </w:r>
      <w:r w:rsidRPr="003F5448">
        <w:tab/>
      </w:r>
      <w:r w:rsidR="00F709A5" w:rsidRPr="003F5448">
        <w:rPr>
          <w:b/>
          <w:bCs/>
        </w:rPr>
        <w:t>M.</w:t>
      </w:r>
      <w:r w:rsidRPr="003F5448">
        <w:rPr>
          <w:b/>
          <w:bCs/>
        </w:rPr>
        <w:t xml:space="preserve"> Vallet (</w:t>
      </w:r>
      <w:r w:rsidR="00F709A5" w:rsidRPr="003F5448">
        <w:rPr>
          <w:b/>
          <w:bCs/>
        </w:rPr>
        <w:t>Chef du SSD</w:t>
      </w:r>
      <w:r w:rsidRPr="003F5448">
        <w:rPr>
          <w:b/>
          <w:bCs/>
        </w:rPr>
        <w:t>)</w:t>
      </w:r>
      <w:r w:rsidR="00067231" w:rsidRPr="003F5448">
        <w:t xml:space="preserve"> </w:t>
      </w:r>
      <w:r w:rsidR="00E6005D" w:rsidRPr="003F5448">
        <w:t>explique qu</w:t>
      </w:r>
      <w:r w:rsidR="00911E83" w:rsidRPr="003F5448">
        <w:t>'</w:t>
      </w:r>
      <w:r w:rsidR="00E6005D" w:rsidRPr="003F5448">
        <w:t>étant donné que</w:t>
      </w:r>
      <w:r w:rsidR="00067231" w:rsidRPr="003F5448">
        <w:t xml:space="preserve"> </w:t>
      </w:r>
      <w:r w:rsidR="00E6005D" w:rsidRPr="003F5448">
        <w:t xml:space="preserve">la soumission par voie électronique est exigée en vertu des Règles de procédure relatives à la recevabilité, les administrations qui rencontrent des difficultés bénéficient </w:t>
      </w:r>
      <w:r w:rsidR="001D2EC4" w:rsidRPr="003F5448">
        <w:t>d</w:t>
      </w:r>
      <w:r w:rsidR="00911E83" w:rsidRPr="003F5448">
        <w:t>'</w:t>
      </w:r>
      <w:r w:rsidR="001D2EC4" w:rsidRPr="003F5448">
        <w:t>une assistance</w:t>
      </w:r>
      <w:r w:rsidR="00E6005D" w:rsidRPr="003F5448">
        <w:t xml:space="preserve"> technique du Bureau</w:t>
      </w:r>
      <w:r w:rsidR="00067231" w:rsidRPr="003F5448">
        <w:t>,</w:t>
      </w:r>
      <w:r w:rsidR="000823EE" w:rsidRPr="003F5448">
        <w:t xml:space="preserve"> </w:t>
      </w:r>
      <w:r w:rsidR="00E6005D" w:rsidRPr="003F5448">
        <w:t xml:space="preserve">pour </w:t>
      </w:r>
      <w:r w:rsidR="001D2EC4" w:rsidRPr="003F5448">
        <w:t>veiller à ce</w:t>
      </w:r>
      <w:r w:rsidR="00E6005D" w:rsidRPr="003F5448">
        <w:t xml:space="preserve"> qu</w:t>
      </w:r>
      <w:r w:rsidR="00911E83" w:rsidRPr="003F5448">
        <w:t>'</w:t>
      </w:r>
      <w:r w:rsidR="00E6005D" w:rsidRPr="003F5448">
        <w:t xml:space="preserve">elles </w:t>
      </w:r>
      <w:r w:rsidR="001D2EC4" w:rsidRPr="003F5448">
        <w:t>puissent</w:t>
      </w:r>
      <w:r w:rsidR="00E6005D" w:rsidRPr="003F5448">
        <w:t xml:space="preserve"> </w:t>
      </w:r>
      <w:r w:rsidR="001D2EC4" w:rsidRPr="003F5448">
        <w:t>présenter</w:t>
      </w:r>
      <w:r w:rsidR="00E6005D" w:rsidRPr="003F5448">
        <w:t xml:space="preserve"> leurs soumissions.</w:t>
      </w:r>
    </w:p>
    <w:p w14:paraId="72A04586" w14:textId="219FD0B0" w:rsidR="00295C93" w:rsidRPr="003F5448" w:rsidRDefault="00295C93" w:rsidP="00F3772F">
      <w:pPr>
        <w:jc w:val="both"/>
      </w:pPr>
      <w:r w:rsidRPr="003F5448">
        <w:t>3.80</w:t>
      </w:r>
      <w:r w:rsidRPr="003F5448">
        <w:tab/>
      </w:r>
      <w:r w:rsidR="00856F0A" w:rsidRPr="003F5448">
        <w:t xml:space="preserve">Le </w:t>
      </w:r>
      <w:r w:rsidR="00856F0A" w:rsidRPr="003F5448">
        <w:rPr>
          <w:b/>
          <w:bCs/>
        </w:rPr>
        <w:t>Président</w:t>
      </w:r>
      <w:r w:rsidR="00856F0A" w:rsidRPr="003F5448">
        <w:t xml:space="preserve"> propose que le Comité formule les conclusions suivantes au sujet du</w:t>
      </w:r>
      <w:r w:rsidR="00067231" w:rsidRPr="003F5448">
        <w:t xml:space="preserve"> </w:t>
      </w:r>
      <w:r w:rsidRPr="003F5448">
        <w:t>§ 13</w:t>
      </w:r>
      <w:r w:rsidR="00067231" w:rsidRPr="003F5448">
        <w:t xml:space="preserve"> </w:t>
      </w:r>
      <w:r w:rsidR="001D2EC4" w:rsidRPr="003F5448">
        <w:t xml:space="preserve">du </w:t>
      </w:r>
      <w:r w:rsidRPr="003F5448">
        <w:t>Document RRB21-1/</w:t>
      </w:r>
      <w:proofErr w:type="gramStart"/>
      <w:r w:rsidRPr="003F5448">
        <w:t>6</w:t>
      </w:r>
      <w:r w:rsidR="00067231" w:rsidRPr="003F5448">
        <w:t>:</w:t>
      </w:r>
      <w:proofErr w:type="gramEnd"/>
    </w:p>
    <w:p w14:paraId="5C71DE6F" w14:textId="0B196F6E" w:rsidR="00F53660" w:rsidRPr="003F5448" w:rsidRDefault="00295C93" w:rsidP="00F3772F">
      <w:pPr>
        <w:jc w:val="both"/>
      </w:pPr>
      <w:proofErr w:type="gramStart"/>
      <w:r w:rsidRPr="003F5448">
        <w:t>«Après</w:t>
      </w:r>
      <w:proofErr w:type="gramEnd"/>
      <w:r w:rsidRPr="003F5448">
        <w:t xml:space="preserve"> avoir examiné le § 13 du Document RRB21-1/6, relatif à l</w:t>
      </w:r>
      <w:r w:rsidR="00911E83" w:rsidRPr="003F5448">
        <w:t>'</w:t>
      </w:r>
      <w:r w:rsidRPr="003F5448">
        <w:t>accusé de réception des soumissions de réseaux à satellite ou de systèmes à satellites, le Comité a souscrit à la décision du Bureau visant à ne pas envoyer une lettre d</w:t>
      </w:r>
      <w:r w:rsidR="00911E83" w:rsidRPr="003F5448">
        <w:t>'</w:t>
      </w:r>
      <w:r w:rsidRPr="003F5448">
        <w:t>accusé de réception pour certaines soumissions au moyen de l</w:t>
      </w:r>
      <w:r w:rsidR="00911E83" w:rsidRPr="003F5448">
        <w:t>'</w:t>
      </w:r>
      <w:r w:rsidRPr="003F5448">
        <w:t>interface web de l</w:t>
      </w:r>
      <w:r w:rsidR="00911E83" w:rsidRPr="003F5448">
        <w:t>'</w:t>
      </w:r>
      <w:r w:rsidRPr="003F5448">
        <w:t>UIT «Soumission électronique des fiches de notification des réseaux à satellite». Le Comité a noté que la soumission de réseaux de satellites au moyen de l</w:t>
      </w:r>
      <w:r w:rsidR="00911E83" w:rsidRPr="003F5448">
        <w:t>'</w:t>
      </w:r>
      <w:r w:rsidRPr="003F5448">
        <w:t>interface web</w:t>
      </w:r>
      <w:proofErr w:type="gramStart"/>
      <w:r w:rsidRPr="003F5448">
        <w:t xml:space="preserve"> «Soumission</w:t>
      </w:r>
      <w:proofErr w:type="gramEnd"/>
      <w:r w:rsidRPr="003F5448">
        <w:t xml:space="preserve"> électronique» était obligatoire conformément aux Règles de procédure. Par conséquent, le Comité a chargé le Bureau de poursuivre ses efforts en vue d</w:t>
      </w:r>
      <w:r w:rsidR="00911E83" w:rsidRPr="003F5448">
        <w:t>'</w:t>
      </w:r>
      <w:r w:rsidRPr="003F5448">
        <w:t>aider les administrations qui n</w:t>
      </w:r>
      <w:r w:rsidR="00911E83" w:rsidRPr="003F5448">
        <w:t>'</w:t>
      </w:r>
      <w:r w:rsidRPr="003F5448">
        <w:t>ont pas pu utiliser l</w:t>
      </w:r>
      <w:r w:rsidR="00911E83" w:rsidRPr="003F5448">
        <w:t>'</w:t>
      </w:r>
      <w:r w:rsidRPr="003F5448">
        <w:t>interface web</w:t>
      </w:r>
      <w:proofErr w:type="gramStart"/>
      <w:r w:rsidRPr="003F5448">
        <w:t xml:space="preserve"> «Soumission</w:t>
      </w:r>
      <w:proofErr w:type="gramEnd"/>
      <w:r w:rsidRPr="003F5448">
        <w:t xml:space="preserve"> électronique», afin de leur permettre de tirer pleinement parti de l</w:t>
      </w:r>
      <w:r w:rsidR="00911E83" w:rsidRPr="003F5448">
        <w:t>'</w:t>
      </w:r>
      <w:r w:rsidRPr="003F5448">
        <w:t>interface web «Soumission électronique» pour leurs soumissions.»</w:t>
      </w:r>
    </w:p>
    <w:p w14:paraId="50B8BB23" w14:textId="3CE1643C" w:rsidR="00295C93" w:rsidRPr="003F5448" w:rsidRDefault="00295C93" w:rsidP="00F3772F">
      <w:pPr>
        <w:jc w:val="both"/>
      </w:pPr>
      <w:r w:rsidRPr="003F5448">
        <w:t>3.81</w:t>
      </w:r>
      <w:r w:rsidRPr="003F5448">
        <w:tab/>
        <w:t xml:space="preserve">Il en est ainsi </w:t>
      </w:r>
      <w:r w:rsidRPr="003F5448">
        <w:rPr>
          <w:b/>
        </w:rPr>
        <w:t>décidé</w:t>
      </w:r>
      <w:r w:rsidRPr="003F5448">
        <w:rPr>
          <w:bCs/>
        </w:rPr>
        <w:t>.</w:t>
      </w:r>
    </w:p>
    <w:p w14:paraId="3A8D7BFF" w14:textId="7E55D987" w:rsidR="00F53660" w:rsidRPr="003F5448" w:rsidRDefault="00B06082" w:rsidP="00F3772F">
      <w:pPr>
        <w:pStyle w:val="Headingb"/>
        <w:jc w:val="both"/>
      </w:pPr>
      <w:r w:rsidRPr="003F5448">
        <w:t>Rapport du Bureau sur les activités de coordination menées par les Administrations de la France et de la Grèce (Addendum 1</w:t>
      </w:r>
      <w:r w:rsidR="00067231" w:rsidRPr="003F5448">
        <w:t xml:space="preserve"> </w:t>
      </w:r>
      <w:r w:rsidRPr="003F5448">
        <w:t>au Document RRB21-1/6)</w:t>
      </w:r>
    </w:p>
    <w:p w14:paraId="404CFB62" w14:textId="0FE3361C" w:rsidR="00F53660" w:rsidRPr="003F5448" w:rsidRDefault="00295C93" w:rsidP="00F3772F">
      <w:pPr>
        <w:jc w:val="both"/>
        <w:rPr>
          <w:bCs/>
        </w:rPr>
      </w:pPr>
      <w:r w:rsidRPr="003F5448">
        <w:t>3.82</w:t>
      </w:r>
      <w:r w:rsidRPr="003F5448">
        <w:tab/>
      </w:r>
      <w:r w:rsidR="00F709A5" w:rsidRPr="003F5448">
        <w:rPr>
          <w:b/>
          <w:bCs/>
        </w:rPr>
        <w:t>M.</w:t>
      </w:r>
      <w:r w:rsidRPr="003F5448">
        <w:rPr>
          <w:b/>
          <w:bCs/>
        </w:rPr>
        <w:t xml:space="preserve"> Vallet (</w:t>
      </w:r>
      <w:r w:rsidR="00F709A5" w:rsidRPr="003F5448">
        <w:rPr>
          <w:b/>
          <w:bCs/>
        </w:rPr>
        <w:t>Chef du SSD</w:t>
      </w:r>
      <w:r w:rsidRPr="003F5448">
        <w:rPr>
          <w:b/>
          <w:bCs/>
        </w:rPr>
        <w:t>)</w:t>
      </w:r>
      <w:r w:rsidRPr="003F5448">
        <w:rPr>
          <w:bCs/>
        </w:rPr>
        <w:t xml:space="preserve"> </w:t>
      </w:r>
      <w:r w:rsidR="00B06082" w:rsidRPr="003F5448">
        <w:rPr>
          <w:bCs/>
        </w:rPr>
        <w:t>souligne que lors d</w:t>
      </w:r>
      <w:r w:rsidR="00911E83" w:rsidRPr="003F5448">
        <w:rPr>
          <w:bCs/>
        </w:rPr>
        <w:t>'</w:t>
      </w:r>
      <w:r w:rsidR="00B06082" w:rsidRPr="003F5448">
        <w:rPr>
          <w:bCs/>
        </w:rPr>
        <w:t>une réunion organisée en février 2021 pour examiner leurs activités de coordination concernant le réseau</w:t>
      </w:r>
      <w:r w:rsidR="00067231" w:rsidRPr="003F5448">
        <w:rPr>
          <w:bCs/>
        </w:rPr>
        <w:t xml:space="preserve"> </w:t>
      </w:r>
      <w:r w:rsidR="00B06082" w:rsidRPr="003F5448">
        <w:rPr>
          <w:bCs/>
        </w:rPr>
        <w:t>à satellite</w:t>
      </w:r>
      <w:r w:rsidR="00067231" w:rsidRPr="003F5448">
        <w:rPr>
          <w:bCs/>
        </w:rPr>
        <w:t xml:space="preserve"> </w:t>
      </w:r>
      <w:r w:rsidR="00623A59" w:rsidRPr="003F5448">
        <w:rPr>
          <w:bCs/>
        </w:rPr>
        <w:t>ATHENA-FIDUS-38E à </w:t>
      </w:r>
      <w:r w:rsidR="00B06082" w:rsidRPr="003F5448">
        <w:rPr>
          <w:bCs/>
        </w:rPr>
        <w:t>38°</w:t>
      </w:r>
      <w:r w:rsidR="000823EE" w:rsidRPr="003F5448">
        <w:rPr>
          <w:bCs/>
        </w:rPr>
        <w:t> </w:t>
      </w:r>
      <w:r w:rsidR="00B06082" w:rsidRPr="003F5448">
        <w:rPr>
          <w:bCs/>
        </w:rPr>
        <w:t>E et le réseau à satellite</w:t>
      </w:r>
      <w:r w:rsidR="00067231" w:rsidRPr="003F5448">
        <w:rPr>
          <w:bCs/>
        </w:rPr>
        <w:t xml:space="preserve"> </w:t>
      </w:r>
      <w:r w:rsidR="00B06082" w:rsidRPr="003F5448">
        <w:rPr>
          <w:bCs/>
        </w:rPr>
        <w:t>HELLAS-SAT-2G à 39°</w:t>
      </w:r>
      <w:r w:rsidR="000823EE" w:rsidRPr="003F5448">
        <w:rPr>
          <w:bCs/>
        </w:rPr>
        <w:t> </w:t>
      </w:r>
      <w:r w:rsidR="00B06082" w:rsidRPr="003F5448">
        <w:rPr>
          <w:bCs/>
        </w:rPr>
        <w:t xml:space="preserve">E, les Administrations </w:t>
      </w:r>
      <w:r w:rsidR="00B06082" w:rsidRPr="003F5448">
        <w:rPr>
          <w:color w:val="000000"/>
        </w:rPr>
        <w:t>de la France et de la Grèce</w:t>
      </w:r>
      <w:r w:rsidR="00067231" w:rsidRPr="003F5448">
        <w:rPr>
          <w:color w:val="000000"/>
        </w:rPr>
        <w:t xml:space="preserve"> </w:t>
      </w:r>
      <w:r w:rsidR="00B06082" w:rsidRPr="003F5448">
        <w:rPr>
          <w:bCs/>
        </w:rPr>
        <w:t xml:space="preserve">ont essentiellement étudié la bande Ka </w:t>
      </w:r>
      <w:r w:rsidR="00B06082" w:rsidRPr="003F5448">
        <w:rPr>
          <w:color w:val="000000"/>
        </w:rPr>
        <w:t>utilisée à des fins commerciales</w:t>
      </w:r>
      <w:r w:rsidR="00B06082" w:rsidRPr="003F5448">
        <w:rPr>
          <w:bCs/>
        </w:rPr>
        <w:t>. Les deux</w:t>
      </w:r>
      <w:r w:rsidR="009D2E41" w:rsidRPr="003F5448">
        <w:rPr>
          <w:bCs/>
        </w:rPr>
        <w:t xml:space="preserve"> </w:t>
      </w:r>
      <w:r w:rsidR="0073458C" w:rsidRPr="003F5448">
        <w:rPr>
          <w:bCs/>
        </w:rPr>
        <w:t xml:space="preserve">administrations </w:t>
      </w:r>
      <w:r w:rsidR="00B06082" w:rsidRPr="003F5448">
        <w:rPr>
          <w:bCs/>
        </w:rPr>
        <w:t>considèrent qu</w:t>
      </w:r>
      <w:r w:rsidR="00911E83" w:rsidRPr="003F5448">
        <w:rPr>
          <w:bCs/>
        </w:rPr>
        <w:t>'</w:t>
      </w:r>
      <w:r w:rsidR="00B06082" w:rsidRPr="003F5448">
        <w:rPr>
          <w:bCs/>
        </w:rPr>
        <w:t>elles ont beaucoup progressé en ce qui concerne les valeurs des niveaux de puissance pour plusieurs cas, mais qu</w:t>
      </w:r>
      <w:r w:rsidR="00911E83" w:rsidRPr="003F5448">
        <w:rPr>
          <w:bCs/>
        </w:rPr>
        <w:t>'</w:t>
      </w:r>
      <w:r w:rsidR="00B06082" w:rsidRPr="003F5448">
        <w:rPr>
          <w:bCs/>
        </w:rPr>
        <w:t>il faut poursuivre les discussions pour parvenir à un accord global mutuellement acceptable. Une autre réunion de coordination se tiendra en avril ou mai 2021</w:t>
      </w:r>
      <w:r w:rsidR="000823EE" w:rsidRPr="003F5448">
        <w:rPr>
          <w:bCs/>
        </w:rPr>
        <w:t>.</w:t>
      </w:r>
    </w:p>
    <w:p w14:paraId="25C7B8E3" w14:textId="77777777" w:rsidR="00F3772F" w:rsidRDefault="00295C93" w:rsidP="00F3772F">
      <w:pPr>
        <w:jc w:val="both"/>
        <w:rPr>
          <w:bCs/>
        </w:rPr>
      </w:pPr>
      <w:r w:rsidRPr="003F5448">
        <w:rPr>
          <w:bCs/>
        </w:rPr>
        <w:t>3.83</w:t>
      </w:r>
      <w:r w:rsidRPr="003F5448">
        <w:rPr>
          <w:bCs/>
        </w:rPr>
        <w:tab/>
      </w:r>
      <w:r w:rsidR="00F709A5" w:rsidRPr="003F5448">
        <w:rPr>
          <w:b/>
          <w:bCs/>
        </w:rPr>
        <w:t>Mme</w:t>
      </w:r>
      <w:r w:rsidRPr="003F5448">
        <w:rPr>
          <w:b/>
          <w:bCs/>
        </w:rPr>
        <w:t xml:space="preserve"> Beaumier</w:t>
      </w:r>
      <w:r w:rsidRPr="003F5448">
        <w:rPr>
          <w:bCs/>
        </w:rPr>
        <w:t xml:space="preserve">, </w:t>
      </w:r>
      <w:r w:rsidR="00F709A5" w:rsidRPr="003F5448">
        <w:rPr>
          <w:b/>
          <w:bCs/>
        </w:rPr>
        <w:t>M.</w:t>
      </w:r>
      <w:r w:rsidRPr="003F5448">
        <w:rPr>
          <w:b/>
          <w:bCs/>
        </w:rPr>
        <w:t xml:space="preserve"> Alamri</w:t>
      </w:r>
      <w:r w:rsidRPr="003F5448">
        <w:rPr>
          <w:bCs/>
        </w:rPr>
        <w:t xml:space="preserve">, </w:t>
      </w:r>
      <w:r w:rsidR="00F709A5" w:rsidRPr="003F5448">
        <w:rPr>
          <w:b/>
          <w:bCs/>
        </w:rPr>
        <w:t>M.</w:t>
      </w:r>
      <w:r w:rsidRPr="003F5448">
        <w:rPr>
          <w:b/>
          <w:bCs/>
        </w:rPr>
        <w:t xml:space="preserve"> Azzouz</w:t>
      </w:r>
      <w:r w:rsidRPr="003F5448">
        <w:rPr>
          <w:bCs/>
        </w:rPr>
        <w:t xml:space="preserve">, </w:t>
      </w:r>
      <w:r w:rsidR="00F709A5" w:rsidRPr="003F5448">
        <w:rPr>
          <w:b/>
          <w:bCs/>
        </w:rPr>
        <w:t>M.</w:t>
      </w:r>
      <w:r w:rsidRPr="003F5448">
        <w:rPr>
          <w:b/>
          <w:bCs/>
        </w:rPr>
        <w:t xml:space="preserve"> Hoan</w:t>
      </w:r>
      <w:r w:rsidR="00067231" w:rsidRPr="003F5448">
        <w:rPr>
          <w:b/>
          <w:bCs/>
        </w:rPr>
        <w:t xml:space="preserve"> </w:t>
      </w:r>
      <w:r w:rsidR="00B06082" w:rsidRPr="003F5448">
        <w:rPr>
          <w:bCs/>
        </w:rPr>
        <w:t>et</w:t>
      </w:r>
      <w:r w:rsidR="00067231" w:rsidRPr="003F5448">
        <w:rPr>
          <w:bCs/>
        </w:rPr>
        <w:t xml:space="preserve"> </w:t>
      </w:r>
      <w:r w:rsidR="00F709A5" w:rsidRPr="003F5448">
        <w:rPr>
          <w:b/>
          <w:bCs/>
        </w:rPr>
        <w:t>Mme</w:t>
      </w:r>
      <w:r w:rsidRPr="003F5448">
        <w:rPr>
          <w:b/>
          <w:bCs/>
        </w:rPr>
        <w:t xml:space="preserve"> Hasanova</w:t>
      </w:r>
      <w:r w:rsidR="00067231" w:rsidRPr="003F5448">
        <w:rPr>
          <w:b/>
          <w:bCs/>
        </w:rPr>
        <w:t xml:space="preserve"> </w:t>
      </w:r>
      <w:r w:rsidR="00B06082" w:rsidRPr="003F5448">
        <w:rPr>
          <w:bCs/>
        </w:rPr>
        <w:t>remercient le Bureau pour les mesures qu</w:t>
      </w:r>
      <w:r w:rsidR="00911E83" w:rsidRPr="003F5448">
        <w:rPr>
          <w:bCs/>
        </w:rPr>
        <w:t>'</w:t>
      </w:r>
      <w:r w:rsidR="00B06082" w:rsidRPr="003F5448">
        <w:rPr>
          <w:bCs/>
        </w:rPr>
        <w:t>il a prises afin d</w:t>
      </w:r>
      <w:r w:rsidR="00911E83" w:rsidRPr="003F5448">
        <w:rPr>
          <w:bCs/>
        </w:rPr>
        <w:t>'</w:t>
      </w:r>
      <w:r w:rsidR="00B06082" w:rsidRPr="003F5448">
        <w:rPr>
          <w:bCs/>
        </w:rPr>
        <w:t>apporter un appui aux</w:t>
      </w:r>
      <w:r w:rsidR="00067231" w:rsidRPr="003F5448">
        <w:rPr>
          <w:bCs/>
        </w:rPr>
        <w:t xml:space="preserve"> </w:t>
      </w:r>
      <w:r w:rsidR="00B06082" w:rsidRPr="003F5448">
        <w:rPr>
          <w:bCs/>
        </w:rPr>
        <w:t>Administrations de la France et de la Grèce ainsi que</w:t>
      </w:r>
      <w:r w:rsidR="00067231" w:rsidRPr="003F5448">
        <w:rPr>
          <w:bCs/>
        </w:rPr>
        <w:t xml:space="preserve"> </w:t>
      </w:r>
      <w:r w:rsidR="00B06082" w:rsidRPr="003F5448">
        <w:rPr>
          <w:bCs/>
        </w:rPr>
        <w:t>les administrations pour les efforts constants qu</w:t>
      </w:r>
      <w:r w:rsidR="00911E83" w:rsidRPr="003F5448">
        <w:rPr>
          <w:bCs/>
        </w:rPr>
        <w:t>'</w:t>
      </w:r>
      <w:r w:rsidR="00B06082" w:rsidRPr="003F5448">
        <w:rPr>
          <w:bCs/>
        </w:rPr>
        <w:t>elles déploient</w:t>
      </w:r>
      <w:r w:rsidR="000823EE" w:rsidRPr="003F5448">
        <w:rPr>
          <w:bCs/>
        </w:rPr>
        <w:t>.</w:t>
      </w:r>
    </w:p>
    <w:p w14:paraId="01CC9699" w14:textId="77777777" w:rsidR="00F3772F" w:rsidRDefault="00295C93" w:rsidP="00F3772F">
      <w:pPr>
        <w:jc w:val="both"/>
        <w:rPr>
          <w:bCs/>
        </w:rPr>
      </w:pPr>
      <w:r w:rsidRPr="003F5448">
        <w:rPr>
          <w:bCs/>
        </w:rPr>
        <w:t>3.84</w:t>
      </w:r>
      <w:r w:rsidRPr="003F5448">
        <w:rPr>
          <w:bCs/>
        </w:rPr>
        <w:tab/>
      </w:r>
      <w:r w:rsidR="00856F0A" w:rsidRPr="003F5448">
        <w:rPr>
          <w:bCs/>
        </w:rPr>
        <w:t xml:space="preserve">Le </w:t>
      </w:r>
      <w:r w:rsidR="00856F0A" w:rsidRPr="003F5448">
        <w:rPr>
          <w:b/>
        </w:rPr>
        <w:t>Président</w:t>
      </w:r>
      <w:r w:rsidR="00856F0A" w:rsidRPr="003F5448">
        <w:rPr>
          <w:bCs/>
        </w:rPr>
        <w:t xml:space="preserve"> propose que le Comité formule les conclusions suivantes au sujet</w:t>
      </w:r>
      <w:r w:rsidR="00B06082" w:rsidRPr="003F5448">
        <w:rPr>
          <w:bCs/>
        </w:rPr>
        <w:t xml:space="preserve"> de l</w:t>
      </w:r>
      <w:r w:rsidR="00911E83" w:rsidRPr="003F5448">
        <w:rPr>
          <w:bCs/>
        </w:rPr>
        <w:t>'</w:t>
      </w:r>
      <w:r w:rsidRPr="003F5448">
        <w:rPr>
          <w:bCs/>
        </w:rPr>
        <w:t>Addendum 1</w:t>
      </w:r>
      <w:r w:rsidR="00067231" w:rsidRPr="003F5448">
        <w:rPr>
          <w:bCs/>
        </w:rPr>
        <w:t xml:space="preserve"> </w:t>
      </w:r>
      <w:r w:rsidR="00B06082" w:rsidRPr="003F5448">
        <w:rPr>
          <w:bCs/>
        </w:rPr>
        <w:t>au</w:t>
      </w:r>
      <w:r w:rsidR="00067231" w:rsidRPr="003F5448">
        <w:rPr>
          <w:bCs/>
        </w:rPr>
        <w:t xml:space="preserve"> </w:t>
      </w:r>
      <w:r w:rsidRPr="003F5448">
        <w:rPr>
          <w:bCs/>
        </w:rPr>
        <w:t>Document RRB21-1/</w:t>
      </w:r>
      <w:proofErr w:type="gramStart"/>
      <w:r w:rsidRPr="003F5448">
        <w:rPr>
          <w:bCs/>
        </w:rPr>
        <w:t>6:</w:t>
      </w:r>
      <w:proofErr w:type="gramEnd"/>
    </w:p>
    <w:p w14:paraId="7FBD72E4" w14:textId="4F8D7BA0" w:rsidR="00295C93" w:rsidRPr="003F5448" w:rsidRDefault="00295C93" w:rsidP="00F3772F">
      <w:pPr>
        <w:jc w:val="both"/>
        <w:rPr>
          <w:bCs/>
        </w:rPr>
      </w:pPr>
      <w:proofErr w:type="gramStart"/>
      <w:r w:rsidRPr="003F5448">
        <w:rPr>
          <w:bCs/>
        </w:rPr>
        <w:t>«Le</w:t>
      </w:r>
      <w:proofErr w:type="gramEnd"/>
      <w:r w:rsidRPr="003F5448">
        <w:rPr>
          <w:bCs/>
        </w:rPr>
        <w:t xml:space="preserve"> Comité a examiné de manière approfondie le rapport du Bureau sur les activités de coordination entre les Administrations de la France et de la Grèce concernant le réseau à satellite ATHENA-FIDUS-38E à 38° E et le réseau à satellite HELLAS-SAT-2G à 39° E, tel qu</w:t>
      </w:r>
      <w:r w:rsidR="00911E83" w:rsidRPr="003F5448">
        <w:rPr>
          <w:bCs/>
        </w:rPr>
        <w:t>'</w:t>
      </w:r>
      <w:r w:rsidRPr="003F5448">
        <w:rPr>
          <w:bCs/>
        </w:rPr>
        <w:t>il figure dans l</w:t>
      </w:r>
      <w:r w:rsidR="00911E83" w:rsidRPr="003F5448">
        <w:rPr>
          <w:bCs/>
        </w:rPr>
        <w:t>'</w:t>
      </w:r>
      <w:r w:rsidRPr="003F5448">
        <w:rPr>
          <w:bCs/>
        </w:rPr>
        <w:t>Addendum 1 au Document RRB21-1/6. Le Comité s</w:t>
      </w:r>
      <w:r w:rsidR="00911E83" w:rsidRPr="003F5448">
        <w:rPr>
          <w:bCs/>
        </w:rPr>
        <w:t>'</w:t>
      </w:r>
      <w:r w:rsidRPr="003F5448">
        <w:rPr>
          <w:bCs/>
        </w:rPr>
        <w:t>est félicité des progrès accomplis dans les activités de coordination et a remercié le Bureau pour l</w:t>
      </w:r>
      <w:r w:rsidR="00911E83" w:rsidRPr="003F5448">
        <w:rPr>
          <w:bCs/>
        </w:rPr>
        <w:t>'</w:t>
      </w:r>
      <w:r w:rsidRPr="003F5448">
        <w:rPr>
          <w:bCs/>
        </w:rPr>
        <w:t>appui constant qu</w:t>
      </w:r>
      <w:r w:rsidR="00911E83" w:rsidRPr="003F5448">
        <w:rPr>
          <w:bCs/>
        </w:rPr>
        <w:t>'</w:t>
      </w:r>
      <w:r w:rsidRPr="003F5448">
        <w:rPr>
          <w:bCs/>
        </w:rPr>
        <w:t>il apporte aux deux</w:t>
      </w:r>
      <w:r w:rsidR="000823EE" w:rsidRPr="003F5448">
        <w:rPr>
          <w:bCs/>
        </w:rPr>
        <w:t> </w:t>
      </w:r>
      <w:r w:rsidRPr="003F5448">
        <w:rPr>
          <w:bCs/>
        </w:rPr>
        <w:t>administrations. Le Comité s</w:t>
      </w:r>
      <w:r w:rsidR="00911E83" w:rsidRPr="003F5448">
        <w:rPr>
          <w:bCs/>
        </w:rPr>
        <w:t>'</w:t>
      </w:r>
      <w:r w:rsidRPr="003F5448">
        <w:rPr>
          <w:bCs/>
        </w:rPr>
        <w:t>est également félicité des mesures prises actuellement par les deux administrations. Il les a encouragées à poursuivre leurs efforts de coordination, afin de parvenir à un résultat acceptable pour tous, et a chargé le Bureau de continuer d</w:t>
      </w:r>
      <w:r w:rsidR="00911E83" w:rsidRPr="003F5448">
        <w:rPr>
          <w:bCs/>
        </w:rPr>
        <w:t>'</w:t>
      </w:r>
      <w:r w:rsidRPr="003F5448">
        <w:rPr>
          <w:bCs/>
        </w:rPr>
        <w:t>apporter l</w:t>
      </w:r>
      <w:r w:rsidR="00911E83" w:rsidRPr="003F5448">
        <w:rPr>
          <w:bCs/>
        </w:rPr>
        <w:t>'</w:t>
      </w:r>
      <w:r w:rsidRPr="003F5448">
        <w:rPr>
          <w:bCs/>
        </w:rPr>
        <w:t>appui nécessaire aux deux administrations et de rendre compte des progrès accomplis à la 87ème réunion du Comité</w:t>
      </w:r>
      <w:proofErr w:type="gramStart"/>
      <w:r w:rsidRPr="003F5448">
        <w:rPr>
          <w:bCs/>
        </w:rPr>
        <w:t>.»</w:t>
      </w:r>
      <w:proofErr w:type="gramEnd"/>
    </w:p>
    <w:p w14:paraId="3432F1CB" w14:textId="3AC094FE" w:rsidR="00295C93" w:rsidRPr="003F5448" w:rsidRDefault="00295C93" w:rsidP="00F3772F">
      <w:pPr>
        <w:jc w:val="both"/>
        <w:rPr>
          <w:bCs/>
        </w:rPr>
      </w:pPr>
      <w:r w:rsidRPr="003F5448">
        <w:rPr>
          <w:bCs/>
        </w:rPr>
        <w:lastRenderedPageBreak/>
        <w:t>3.85</w:t>
      </w:r>
      <w:r w:rsidRPr="003F5448">
        <w:rPr>
          <w:bCs/>
        </w:rPr>
        <w:tab/>
      </w:r>
      <w:r w:rsidRPr="003F5448">
        <w:t xml:space="preserve">Il en est ainsi </w:t>
      </w:r>
      <w:r w:rsidRPr="003F5448">
        <w:rPr>
          <w:b/>
        </w:rPr>
        <w:t>décidé</w:t>
      </w:r>
      <w:r w:rsidRPr="003F5448">
        <w:rPr>
          <w:bCs/>
        </w:rPr>
        <w:t>.</w:t>
      </w:r>
    </w:p>
    <w:p w14:paraId="4A7353C8" w14:textId="07ECD93F" w:rsidR="00295C93" w:rsidRPr="003F5448" w:rsidRDefault="00295C93" w:rsidP="00F3772F">
      <w:pPr>
        <w:jc w:val="both"/>
      </w:pPr>
      <w:r w:rsidRPr="003F5448">
        <w:t>3.86</w:t>
      </w:r>
      <w:r w:rsidRPr="003F5448">
        <w:tab/>
        <w:t>Après avoir examiné de manière détaillée le rapport du Directeur, tel qu</w:t>
      </w:r>
      <w:r w:rsidR="00911E83" w:rsidRPr="003F5448">
        <w:t>'</w:t>
      </w:r>
      <w:r w:rsidRPr="003F5448">
        <w:t xml:space="preserve">il figure dans le Document </w:t>
      </w:r>
      <w:r w:rsidR="00031BDF" w:rsidRPr="003F5448">
        <w:rPr>
          <w:szCs w:val="24"/>
        </w:rPr>
        <w:t xml:space="preserve">RRB21-1/6 </w:t>
      </w:r>
      <w:r w:rsidRPr="003F5448">
        <w:t xml:space="preserve">et les Addenda 1 à </w:t>
      </w:r>
      <w:r w:rsidR="00031BDF" w:rsidRPr="003F5448">
        <w:t>3</w:t>
      </w:r>
      <w:r w:rsidRPr="003F5448">
        <w:t xml:space="preserve">, le Comité </w:t>
      </w:r>
      <w:r w:rsidRPr="003F5448">
        <w:rPr>
          <w:b/>
          <w:bCs/>
        </w:rPr>
        <w:t>remercie</w:t>
      </w:r>
      <w:r w:rsidRPr="003F5448">
        <w:t xml:space="preserve"> le Bureau pour les renseignements exhaustifs et détaillés qu</w:t>
      </w:r>
      <w:r w:rsidR="00911E83" w:rsidRPr="003F5448">
        <w:t>'</w:t>
      </w:r>
      <w:r w:rsidRPr="003F5448">
        <w:t>il a fournis.</w:t>
      </w:r>
    </w:p>
    <w:p w14:paraId="45B6A470" w14:textId="47861B71" w:rsidR="00295C93" w:rsidRPr="003F5448" w:rsidRDefault="00295C93" w:rsidP="00F3772F">
      <w:pPr>
        <w:pStyle w:val="Heading1"/>
        <w:jc w:val="both"/>
      </w:pPr>
      <w:r w:rsidRPr="003F5448">
        <w:t>4</w:t>
      </w:r>
      <w:r w:rsidRPr="003F5448">
        <w:tab/>
        <w:t>Règles de procédure</w:t>
      </w:r>
    </w:p>
    <w:p w14:paraId="4F0706A3" w14:textId="1163D7EC" w:rsidR="00295C93" w:rsidRPr="003F5448" w:rsidRDefault="00295C93" w:rsidP="00F3772F">
      <w:pPr>
        <w:pStyle w:val="Headingb"/>
        <w:jc w:val="both"/>
      </w:pPr>
      <w:bookmarkStart w:id="63" w:name="lt_pId466"/>
      <w:r w:rsidRPr="003F5448">
        <w:t>§ 8</w:t>
      </w:r>
      <w:r w:rsidR="00067231" w:rsidRPr="003F5448">
        <w:t xml:space="preserve"> </w:t>
      </w:r>
      <w:r w:rsidR="00031BDF" w:rsidRPr="003F5448">
        <w:t xml:space="preserve">du </w:t>
      </w:r>
      <w:r w:rsidRPr="003F5448">
        <w:t>Document RRB21-1/6</w:t>
      </w:r>
      <w:bookmarkEnd w:id="63"/>
    </w:p>
    <w:p w14:paraId="46E6AC24" w14:textId="1CD42874" w:rsidR="003D2503" w:rsidRPr="003F5448" w:rsidRDefault="00295C93" w:rsidP="00F3772F">
      <w:pPr>
        <w:jc w:val="both"/>
      </w:pPr>
      <w:r w:rsidRPr="003F5448">
        <w:rPr>
          <w:bCs/>
        </w:rPr>
        <w:t>4.1</w:t>
      </w:r>
      <w:r w:rsidRPr="003F5448">
        <w:rPr>
          <w:bCs/>
        </w:rPr>
        <w:tab/>
      </w:r>
      <w:bookmarkStart w:id="64" w:name="lt_pId468"/>
      <w:r w:rsidR="00F709A5" w:rsidRPr="003F5448">
        <w:rPr>
          <w:b/>
        </w:rPr>
        <w:t>M.</w:t>
      </w:r>
      <w:r w:rsidRPr="003F5448">
        <w:rPr>
          <w:b/>
        </w:rPr>
        <w:t xml:space="preserve"> Henri</w:t>
      </w:r>
      <w:r w:rsidRPr="003F5448">
        <w:t xml:space="preserve">, </w:t>
      </w:r>
      <w:r w:rsidR="00031BDF" w:rsidRPr="003F5448">
        <w:t xml:space="preserve">Président du Groupe de travail </w:t>
      </w:r>
      <w:r w:rsidR="00031BDF" w:rsidRPr="003F5448">
        <w:rPr>
          <w:color w:val="000000"/>
        </w:rPr>
        <w:t>chargé d</w:t>
      </w:r>
      <w:r w:rsidR="00911E83" w:rsidRPr="003F5448">
        <w:rPr>
          <w:color w:val="000000"/>
        </w:rPr>
        <w:t>'</w:t>
      </w:r>
      <w:r w:rsidR="00031BDF" w:rsidRPr="003F5448">
        <w:rPr>
          <w:color w:val="000000"/>
        </w:rPr>
        <w:t>examiner les Règles de procédure</w:t>
      </w:r>
      <w:r w:rsidR="00031BDF" w:rsidRPr="003F5448">
        <w:t>,</w:t>
      </w:r>
      <w:r w:rsidR="00067231" w:rsidRPr="003F5448">
        <w:t xml:space="preserve"> </w:t>
      </w:r>
      <w:r w:rsidR="0073458C" w:rsidRPr="003F5448">
        <w:t>souligne</w:t>
      </w:r>
      <w:r w:rsidR="00067231" w:rsidRPr="003F5448">
        <w:t xml:space="preserve"> </w:t>
      </w:r>
      <w:r w:rsidR="00031BDF" w:rsidRPr="003F5448">
        <w:t>que le groupe</w:t>
      </w:r>
      <w:r w:rsidR="00067231" w:rsidRPr="003F5448">
        <w:t xml:space="preserve"> </w:t>
      </w:r>
      <w:r w:rsidR="0073458C" w:rsidRPr="003F5448">
        <w:t xml:space="preserve">a tenu </w:t>
      </w:r>
      <w:r w:rsidR="00031BDF" w:rsidRPr="003F5448">
        <w:t xml:space="preserve">une </w:t>
      </w:r>
      <w:r w:rsidR="0073458C" w:rsidRPr="003F5448">
        <w:t>réunion</w:t>
      </w:r>
      <w:r w:rsidR="00067231" w:rsidRPr="003F5448">
        <w:t xml:space="preserve"> </w:t>
      </w:r>
      <w:r w:rsidR="00031BDF" w:rsidRPr="003F5448">
        <w:t>le mercredi 24 mars 2021. En ce qui concerne le rapport du Directeur (Document RRB21-1/6), il a décidé de supprimer la partie des</w:t>
      </w:r>
      <w:r w:rsidR="00031BDF" w:rsidRPr="003F5448">
        <w:rPr>
          <w:color w:val="000000"/>
        </w:rPr>
        <w:t xml:space="preserve"> Règles de procédure</w:t>
      </w:r>
      <w:r w:rsidR="00067231" w:rsidRPr="003F5448">
        <w:t xml:space="preserve"> </w:t>
      </w:r>
      <w:r w:rsidR="00031BDF" w:rsidRPr="003F5448">
        <w:t>relatives à</w:t>
      </w:r>
      <w:r w:rsidR="00067231" w:rsidRPr="003F5448">
        <w:t xml:space="preserve"> </w:t>
      </w:r>
      <w:r w:rsidR="00031BDF" w:rsidRPr="003F5448">
        <w:t>l</w:t>
      </w:r>
      <w:r w:rsidR="00911E83" w:rsidRPr="003F5448">
        <w:t>'</w:t>
      </w:r>
      <w:r w:rsidR="00031BDF" w:rsidRPr="003F5448">
        <w:t>Annexe 2 de l</w:t>
      </w:r>
      <w:r w:rsidR="00911E83" w:rsidRPr="003F5448">
        <w:t>'</w:t>
      </w:r>
      <w:r w:rsidR="00031BDF" w:rsidRPr="003F5448">
        <w:t xml:space="preserve">Appendice </w:t>
      </w:r>
      <w:r w:rsidR="00031BDF" w:rsidRPr="003F5448">
        <w:rPr>
          <w:b/>
          <w:bCs/>
        </w:rPr>
        <w:t>4</w:t>
      </w:r>
      <w:r w:rsidR="00031BDF" w:rsidRPr="003F5448">
        <w:t xml:space="preserve"> intitulée</w:t>
      </w:r>
      <w:proofErr w:type="gramStart"/>
      <w:r w:rsidR="00031BDF" w:rsidRPr="003F5448">
        <w:t xml:space="preserve"> </w:t>
      </w:r>
      <w:r w:rsidR="00DB778D" w:rsidRPr="003F5448">
        <w:t>«</w:t>
      </w:r>
      <w:r w:rsidR="00031BDF" w:rsidRPr="003F5448">
        <w:t>Engagement</w:t>
      </w:r>
      <w:proofErr w:type="gramEnd"/>
      <w:r w:rsidR="00031BDF" w:rsidRPr="003F5448">
        <w:t xml:space="preserve"> concernant la mise en </w:t>
      </w:r>
      <w:r w:rsidR="00D24482" w:rsidRPr="003F5448">
        <w:t>œuvre</w:t>
      </w:r>
      <w:r w:rsidR="009D2E41" w:rsidRPr="003F5448">
        <w:t xml:space="preserve"> du point </w:t>
      </w:r>
      <w:r w:rsidR="00031BDF" w:rsidRPr="003F5448">
        <w:t xml:space="preserve">1.4 du </w:t>
      </w:r>
      <w:r w:rsidR="00031BDF" w:rsidRPr="003F5448">
        <w:rPr>
          <w:i/>
          <w:iCs/>
        </w:rPr>
        <w:t>décide</w:t>
      </w:r>
      <w:r w:rsidR="00031BDF" w:rsidRPr="003F5448">
        <w:t xml:space="preserve"> de la Résolution </w:t>
      </w:r>
      <w:r w:rsidR="00031BDF" w:rsidRPr="003F5448">
        <w:rPr>
          <w:b/>
          <w:bCs/>
        </w:rPr>
        <w:t>156 (CMR 15)</w:t>
      </w:r>
      <w:r w:rsidR="00DB778D" w:rsidRPr="003F5448">
        <w:t>»</w:t>
      </w:r>
      <w:r w:rsidR="00031BDF" w:rsidRPr="003F5448">
        <w:t>, étant donné que la CMR-19 a ajouté l</w:t>
      </w:r>
      <w:r w:rsidR="00911E83" w:rsidRPr="003F5448">
        <w:t>'</w:t>
      </w:r>
      <w:r w:rsidR="00031BDF" w:rsidRPr="003F5448">
        <w:t>élément de données A.19.b</w:t>
      </w:r>
      <w:r w:rsidR="00067231" w:rsidRPr="003F5448">
        <w:t xml:space="preserve"> </w:t>
      </w:r>
      <w:r w:rsidR="00031BDF" w:rsidRPr="003F5448">
        <w:t>dans l</w:t>
      </w:r>
      <w:r w:rsidR="00911E83" w:rsidRPr="003F5448">
        <w:t>'</w:t>
      </w:r>
      <w:r w:rsidR="00031BDF" w:rsidRPr="003F5448">
        <w:t>Annexe 2 de l</w:t>
      </w:r>
      <w:r w:rsidR="00911E83" w:rsidRPr="003F5448">
        <w:t>'</w:t>
      </w:r>
      <w:r w:rsidR="00031BDF" w:rsidRPr="003F5448">
        <w:t xml:space="preserve">Appendice </w:t>
      </w:r>
      <w:r w:rsidR="00031BDF" w:rsidRPr="003F5448">
        <w:rPr>
          <w:b/>
          <w:bCs/>
        </w:rPr>
        <w:t>4</w:t>
      </w:r>
      <w:bookmarkEnd w:id="64"/>
      <w:r w:rsidR="000823EE" w:rsidRPr="003F5448">
        <w:t>.</w:t>
      </w:r>
    </w:p>
    <w:p w14:paraId="4B8A6BB4" w14:textId="4E137C34" w:rsidR="003D2503" w:rsidRPr="003F5448" w:rsidRDefault="003D2503" w:rsidP="00F3772F">
      <w:pPr>
        <w:pStyle w:val="Headingb"/>
        <w:jc w:val="both"/>
      </w:pPr>
      <w:r w:rsidRPr="003F5448">
        <w:t>Liste des Règles de procédure</w:t>
      </w:r>
      <w:r w:rsidR="00067231" w:rsidRPr="003F5448">
        <w:t xml:space="preserve"> </w:t>
      </w:r>
      <w:r w:rsidRPr="003F5448">
        <w:t>(Documents RRB21-1/1 et RRB20-2/1(Rév.2))</w:t>
      </w:r>
    </w:p>
    <w:p w14:paraId="35B06A7F" w14:textId="14080C0D" w:rsidR="003D2503" w:rsidRPr="003F5448" w:rsidRDefault="003D2503" w:rsidP="00F3772F">
      <w:pPr>
        <w:jc w:val="both"/>
        <w:rPr>
          <w:szCs w:val="24"/>
        </w:rPr>
      </w:pPr>
      <w:r w:rsidRPr="003F5448">
        <w:rPr>
          <w:szCs w:val="24"/>
        </w:rPr>
        <w:t>4.2</w:t>
      </w:r>
      <w:r w:rsidRPr="003F5448">
        <w:rPr>
          <w:szCs w:val="24"/>
        </w:rPr>
        <w:tab/>
      </w:r>
      <w:r w:rsidR="00031BDF" w:rsidRPr="003F5448">
        <w:rPr>
          <w:szCs w:val="24"/>
        </w:rPr>
        <w:t xml:space="preserve">Pour ce qui est de la Liste des Règles de procédure proposées (Document RRB21-1/1), le groupe a noté que deux questions restent en suspens, à savoir les renvois ADD </w:t>
      </w:r>
      <w:r w:rsidR="00031BDF" w:rsidRPr="003F5448">
        <w:rPr>
          <w:b/>
          <w:bCs/>
          <w:szCs w:val="24"/>
        </w:rPr>
        <w:t>5.218A</w:t>
      </w:r>
      <w:r w:rsidR="00031BDF" w:rsidRPr="003F5448">
        <w:rPr>
          <w:szCs w:val="24"/>
        </w:rPr>
        <w:t xml:space="preserve"> et ADD</w:t>
      </w:r>
      <w:r w:rsidR="000823EE" w:rsidRPr="003F5448">
        <w:rPr>
          <w:szCs w:val="24"/>
        </w:rPr>
        <w:t> </w:t>
      </w:r>
      <w:r w:rsidR="00031BDF" w:rsidRPr="003F5448">
        <w:rPr>
          <w:b/>
          <w:bCs/>
          <w:szCs w:val="24"/>
        </w:rPr>
        <w:t>5.564A</w:t>
      </w:r>
      <w:r w:rsidR="00031BDF" w:rsidRPr="003F5448">
        <w:rPr>
          <w:szCs w:val="24"/>
        </w:rPr>
        <w:t xml:space="preserve">. Dans les deux cas, le Bureau attend de recevoir des </w:t>
      </w:r>
      <w:r w:rsidR="00072654" w:rsidRPr="003F5448">
        <w:rPr>
          <w:szCs w:val="24"/>
        </w:rPr>
        <w:t>fiches de notification faisant mention de ces renvois</w:t>
      </w:r>
      <w:r w:rsidR="00067231" w:rsidRPr="003F5448">
        <w:rPr>
          <w:szCs w:val="24"/>
        </w:rPr>
        <w:t xml:space="preserve"> </w:t>
      </w:r>
      <w:r w:rsidR="00031BDF" w:rsidRPr="003F5448">
        <w:rPr>
          <w:szCs w:val="24"/>
        </w:rPr>
        <w:t>avant d</w:t>
      </w:r>
      <w:r w:rsidR="00911E83" w:rsidRPr="003F5448">
        <w:rPr>
          <w:szCs w:val="24"/>
        </w:rPr>
        <w:t>'</w:t>
      </w:r>
      <w:r w:rsidR="00031BDF" w:rsidRPr="003F5448">
        <w:rPr>
          <w:szCs w:val="24"/>
        </w:rPr>
        <w:t>élaborer</w:t>
      </w:r>
      <w:r w:rsidR="00067231" w:rsidRPr="003F5448">
        <w:rPr>
          <w:szCs w:val="24"/>
        </w:rPr>
        <w:t xml:space="preserve"> </w:t>
      </w:r>
      <w:r w:rsidR="00072654" w:rsidRPr="003F5448">
        <w:rPr>
          <w:szCs w:val="24"/>
        </w:rPr>
        <w:t>des</w:t>
      </w:r>
      <w:r w:rsidR="00031BDF" w:rsidRPr="003F5448">
        <w:rPr>
          <w:szCs w:val="24"/>
        </w:rPr>
        <w:t xml:space="preserve"> projet</w:t>
      </w:r>
      <w:r w:rsidR="00072654" w:rsidRPr="003F5448">
        <w:rPr>
          <w:szCs w:val="24"/>
        </w:rPr>
        <w:t>s</w:t>
      </w:r>
      <w:r w:rsidR="00031BDF" w:rsidRPr="003F5448">
        <w:rPr>
          <w:szCs w:val="24"/>
        </w:rPr>
        <w:t xml:space="preserve"> de </w:t>
      </w:r>
      <w:r w:rsidR="00072654" w:rsidRPr="003F5448">
        <w:rPr>
          <w:szCs w:val="24"/>
        </w:rPr>
        <w:t>R</w:t>
      </w:r>
      <w:r w:rsidR="00031BDF" w:rsidRPr="003F5448">
        <w:rPr>
          <w:szCs w:val="24"/>
        </w:rPr>
        <w:t xml:space="preserve">ègles de procédure. En ce qui concerne le projet de </w:t>
      </w:r>
      <w:r w:rsidR="00072654" w:rsidRPr="003F5448">
        <w:rPr>
          <w:szCs w:val="24"/>
        </w:rPr>
        <w:t>R</w:t>
      </w:r>
      <w:r w:rsidR="00031BDF" w:rsidRPr="003F5448">
        <w:rPr>
          <w:szCs w:val="24"/>
        </w:rPr>
        <w:t>ègle relati</w:t>
      </w:r>
      <w:r w:rsidR="00072654" w:rsidRPr="003F5448">
        <w:rPr>
          <w:szCs w:val="24"/>
        </w:rPr>
        <w:t>ve</w:t>
      </w:r>
      <w:r w:rsidR="00031BDF" w:rsidRPr="003F5448">
        <w:rPr>
          <w:szCs w:val="24"/>
        </w:rPr>
        <w:t xml:space="preserve"> au numéro </w:t>
      </w:r>
      <w:r w:rsidR="00031BDF" w:rsidRPr="003F5448">
        <w:rPr>
          <w:b/>
          <w:bCs/>
          <w:szCs w:val="24"/>
        </w:rPr>
        <w:t>5.218A</w:t>
      </w:r>
      <w:r w:rsidR="00031BDF" w:rsidRPr="003F5448">
        <w:rPr>
          <w:szCs w:val="24"/>
        </w:rPr>
        <w:t>, le Bureau a</w:t>
      </w:r>
      <w:r w:rsidR="00067231" w:rsidRPr="003F5448">
        <w:rPr>
          <w:szCs w:val="24"/>
        </w:rPr>
        <w:t xml:space="preserve"> </w:t>
      </w:r>
      <w:r w:rsidR="00031BDF" w:rsidRPr="003F5448">
        <w:rPr>
          <w:szCs w:val="24"/>
        </w:rPr>
        <w:t xml:space="preserve">reçu quelques </w:t>
      </w:r>
      <w:r w:rsidR="00072654" w:rsidRPr="003F5448">
        <w:rPr>
          <w:szCs w:val="24"/>
        </w:rPr>
        <w:t xml:space="preserve">fiches de </w:t>
      </w:r>
      <w:r w:rsidR="00031BDF" w:rsidRPr="003F5448">
        <w:rPr>
          <w:szCs w:val="24"/>
        </w:rPr>
        <w:t>notification</w:t>
      </w:r>
      <w:r w:rsidR="00072654" w:rsidRPr="003F5448">
        <w:rPr>
          <w:szCs w:val="24"/>
        </w:rPr>
        <w:t xml:space="preserve"> </w:t>
      </w:r>
      <w:r w:rsidR="00031BDF" w:rsidRPr="003F5448">
        <w:rPr>
          <w:szCs w:val="24"/>
        </w:rPr>
        <w:t xml:space="preserve">de </w:t>
      </w:r>
      <w:r w:rsidR="00072654" w:rsidRPr="003F5448">
        <w:rPr>
          <w:szCs w:val="24"/>
        </w:rPr>
        <w:t xml:space="preserve">réseaux à </w:t>
      </w:r>
      <w:r w:rsidR="00031BDF" w:rsidRPr="003F5448">
        <w:rPr>
          <w:szCs w:val="24"/>
        </w:rPr>
        <w:t>satellite</w:t>
      </w:r>
      <w:r w:rsidR="00067231" w:rsidRPr="003F5448">
        <w:rPr>
          <w:szCs w:val="24"/>
        </w:rPr>
        <w:t xml:space="preserve"> </w:t>
      </w:r>
      <w:r w:rsidR="00031BDF" w:rsidRPr="003F5448">
        <w:rPr>
          <w:szCs w:val="24"/>
        </w:rPr>
        <w:t xml:space="preserve">au titre de la Résolution </w:t>
      </w:r>
      <w:r w:rsidR="00031BDF" w:rsidRPr="003F5448">
        <w:rPr>
          <w:b/>
          <w:bCs/>
          <w:szCs w:val="24"/>
        </w:rPr>
        <w:t>32 (CMR-19)</w:t>
      </w:r>
      <w:r w:rsidR="00031BDF" w:rsidRPr="003F5448">
        <w:rPr>
          <w:szCs w:val="24"/>
        </w:rPr>
        <w:t xml:space="preserve"> et s</w:t>
      </w:r>
      <w:r w:rsidR="00911E83" w:rsidRPr="003F5448">
        <w:rPr>
          <w:szCs w:val="24"/>
        </w:rPr>
        <w:t>'</w:t>
      </w:r>
      <w:r w:rsidR="00031BDF" w:rsidRPr="003F5448">
        <w:rPr>
          <w:szCs w:val="24"/>
        </w:rPr>
        <w:t>attend donc à recevoir des notifications de stations terriennes, auquel cas il consultera les commissions d</w:t>
      </w:r>
      <w:r w:rsidR="00911E83" w:rsidRPr="003F5448">
        <w:rPr>
          <w:szCs w:val="24"/>
        </w:rPr>
        <w:t>'</w:t>
      </w:r>
      <w:r w:rsidR="00031BDF" w:rsidRPr="003F5448">
        <w:rPr>
          <w:szCs w:val="24"/>
        </w:rPr>
        <w:t>études concernées (Commission d</w:t>
      </w:r>
      <w:r w:rsidR="00911E83" w:rsidRPr="003F5448">
        <w:rPr>
          <w:szCs w:val="24"/>
        </w:rPr>
        <w:t>'</w:t>
      </w:r>
      <w:r w:rsidR="00031BDF" w:rsidRPr="003F5448">
        <w:rPr>
          <w:szCs w:val="24"/>
        </w:rPr>
        <w:t xml:space="preserve">études 7 pour </w:t>
      </w:r>
      <w:r w:rsidR="00072654" w:rsidRPr="003F5448">
        <w:rPr>
          <w:szCs w:val="24"/>
        </w:rPr>
        <w:t>l</w:t>
      </w:r>
      <w:r w:rsidR="00911E83" w:rsidRPr="003F5448">
        <w:rPr>
          <w:szCs w:val="24"/>
        </w:rPr>
        <w:t>'</w:t>
      </w:r>
      <w:r w:rsidR="00072654" w:rsidRPr="003F5448">
        <w:rPr>
          <w:color w:val="000000"/>
        </w:rPr>
        <w:t>exploitation</w:t>
      </w:r>
      <w:r w:rsidR="00072654" w:rsidRPr="003F5448">
        <w:rPr>
          <w:szCs w:val="24"/>
        </w:rPr>
        <w:t xml:space="preserve"> </w:t>
      </w:r>
      <w:r w:rsidR="00031BDF" w:rsidRPr="003F5448">
        <w:rPr>
          <w:szCs w:val="24"/>
        </w:rPr>
        <w:t>spatiale</w:t>
      </w:r>
      <w:r w:rsidR="00067231" w:rsidRPr="003F5448">
        <w:rPr>
          <w:szCs w:val="24"/>
        </w:rPr>
        <w:t xml:space="preserve"> </w:t>
      </w:r>
      <w:r w:rsidR="00031BDF" w:rsidRPr="003F5448">
        <w:rPr>
          <w:szCs w:val="24"/>
        </w:rPr>
        <w:t>et Commission d</w:t>
      </w:r>
      <w:r w:rsidR="00911E83" w:rsidRPr="003F5448">
        <w:rPr>
          <w:szCs w:val="24"/>
        </w:rPr>
        <w:t>'</w:t>
      </w:r>
      <w:r w:rsidR="00031BDF" w:rsidRPr="003F5448">
        <w:rPr>
          <w:szCs w:val="24"/>
        </w:rPr>
        <w:t>études 3 sur une question de pourcentage de temps).</w:t>
      </w:r>
    </w:p>
    <w:p w14:paraId="4BF25597" w14:textId="21711B2A" w:rsidR="003D2503" w:rsidRPr="003F5448" w:rsidRDefault="003D2503" w:rsidP="00F3772F">
      <w:pPr>
        <w:jc w:val="both"/>
        <w:rPr>
          <w:szCs w:val="24"/>
        </w:rPr>
      </w:pPr>
      <w:r w:rsidRPr="003F5448">
        <w:rPr>
          <w:szCs w:val="24"/>
        </w:rPr>
        <w:t>4.3</w:t>
      </w:r>
      <w:r w:rsidRPr="003F5448">
        <w:rPr>
          <w:szCs w:val="24"/>
        </w:rPr>
        <w:tab/>
      </w:r>
      <w:r w:rsidR="00B47590" w:rsidRPr="003F5448">
        <w:rPr>
          <w:szCs w:val="24"/>
        </w:rPr>
        <w:t>Malheureusement, le groupe n</w:t>
      </w:r>
      <w:r w:rsidR="00911E83" w:rsidRPr="003F5448">
        <w:rPr>
          <w:szCs w:val="24"/>
        </w:rPr>
        <w:t>'</w:t>
      </w:r>
      <w:r w:rsidR="00B47590" w:rsidRPr="003F5448">
        <w:rPr>
          <w:szCs w:val="24"/>
        </w:rPr>
        <w:t>a pas eu le temps d</w:t>
      </w:r>
      <w:r w:rsidR="00911E83" w:rsidRPr="003F5448">
        <w:rPr>
          <w:szCs w:val="24"/>
        </w:rPr>
        <w:t>'</w:t>
      </w:r>
      <w:r w:rsidR="00B47590" w:rsidRPr="003F5448">
        <w:rPr>
          <w:szCs w:val="24"/>
        </w:rPr>
        <w:t>examiner le projet d</w:t>
      </w:r>
      <w:r w:rsidR="00911E83" w:rsidRPr="003F5448">
        <w:rPr>
          <w:szCs w:val="24"/>
        </w:rPr>
        <w:t>'</w:t>
      </w:r>
      <w:r w:rsidR="00B47590" w:rsidRPr="003F5448">
        <w:rPr>
          <w:szCs w:val="24"/>
        </w:rPr>
        <w:t>édition de 2021 des Règles de procédure et n</w:t>
      </w:r>
      <w:r w:rsidR="00911E83" w:rsidRPr="003F5448">
        <w:rPr>
          <w:szCs w:val="24"/>
        </w:rPr>
        <w:t>'</w:t>
      </w:r>
      <w:r w:rsidR="00B47590" w:rsidRPr="003F5448">
        <w:rPr>
          <w:szCs w:val="24"/>
        </w:rPr>
        <w:t>a donc pas pu</w:t>
      </w:r>
      <w:r w:rsidR="00067231" w:rsidRPr="003F5448">
        <w:rPr>
          <w:szCs w:val="24"/>
        </w:rPr>
        <w:t xml:space="preserve"> </w:t>
      </w:r>
      <w:r w:rsidR="0073458C" w:rsidRPr="003F5448">
        <w:rPr>
          <w:szCs w:val="24"/>
        </w:rPr>
        <w:t xml:space="preserve">donner suite </w:t>
      </w:r>
      <w:r w:rsidR="00B47590" w:rsidRPr="003F5448">
        <w:rPr>
          <w:szCs w:val="24"/>
        </w:rPr>
        <w:t>à la demande du Bureau, qui l</w:t>
      </w:r>
      <w:r w:rsidR="00911E83" w:rsidRPr="003F5448">
        <w:rPr>
          <w:szCs w:val="24"/>
        </w:rPr>
        <w:t>'</w:t>
      </w:r>
      <w:r w:rsidR="00B47590" w:rsidRPr="003F5448">
        <w:rPr>
          <w:szCs w:val="24"/>
        </w:rPr>
        <w:t>invitait à faire part</w:t>
      </w:r>
      <w:r w:rsidR="00067231" w:rsidRPr="003F5448">
        <w:rPr>
          <w:szCs w:val="24"/>
        </w:rPr>
        <w:t xml:space="preserve"> </w:t>
      </w:r>
      <w:r w:rsidR="00B47590" w:rsidRPr="003F5448">
        <w:rPr>
          <w:szCs w:val="24"/>
        </w:rPr>
        <w:t>de ses observations et instructions</w:t>
      </w:r>
      <w:r w:rsidR="00067231" w:rsidRPr="003F5448">
        <w:rPr>
          <w:szCs w:val="24"/>
        </w:rPr>
        <w:t xml:space="preserve"> </w:t>
      </w:r>
      <w:r w:rsidR="00B47590" w:rsidRPr="003F5448">
        <w:rPr>
          <w:szCs w:val="24"/>
        </w:rPr>
        <w:t xml:space="preserve">à cet égard. Un aspect urgent de cet examen </w:t>
      </w:r>
      <w:r w:rsidR="0073458C" w:rsidRPr="003F5448">
        <w:rPr>
          <w:szCs w:val="24"/>
        </w:rPr>
        <w:t>a trait aux</w:t>
      </w:r>
      <w:r w:rsidR="00B47590" w:rsidRPr="003F5448">
        <w:rPr>
          <w:szCs w:val="24"/>
        </w:rPr>
        <w:t xml:space="preserve"> références aux Résolutions/Recommandations de la CMR et aux Recommandations de l</w:t>
      </w:r>
      <w:r w:rsidR="00911E83" w:rsidRPr="003F5448">
        <w:rPr>
          <w:szCs w:val="24"/>
        </w:rPr>
        <w:t>'</w:t>
      </w:r>
      <w:r w:rsidR="00B47590" w:rsidRPr="003F5448">
        <w:rPr>
          <w:szCs w:val="24"/>
        </w:rPr>
        <w:t>UIT-R dont les versions actuelles sont plus récentes que celles figurant dans les Règles de procédure</w:t>
      </w:r>
      <w:r w:rsidR="0073458C" w:rsidRPr="003F5448">
        <w:rPr>
          <w:szCs w:val="24"/>
        </w:rPr>
        <w:t>,</w:t>
      </w:r>
      <w:r w:rsidR="00B47590" w:rsidRPr="003F5448">
        <w:rPr>
          <w:szCs w:val="24"/>
        </w:rPr>
        <w:t xml:space="preserve"> ou pour lesquelles la CMR-19 ou une </w:t>
      </w:r>
      <w:r w:rsidR="00E9053A" w:rsidRPr="003F5448">
        <w:rPr>
          <w:szCs w:val="24"/>
        </w:rPr>
        <w:t>C</w:t>
      </w:r>
      <w:r w:rsidR="00B47590" w:rsidRPr="003F5448">
        <w:rPr>
          <w:szCs w:val="24"/>
        </w:rPr>
        <w:t>ommission d</w:t>
      </w:r>
      <w:r w:rsidR="00911E83" w:rsidRPr="003F5448">
        <w:rPr>
          <w:szCs w:val="24"/>
        </w:rPr>
        <w:t>'</w:t>
      </w:r>
      <w:r w:rsidR="00B47590" w:rsidRPr="003F5448">
        <w:rPr>
          <w:szCs w:val="24"/>
        </w:rPr>
        <w:t>études de l</w:t>
      </w:r>
      <w:r w:rsidR="00911E83" w:rsidRPr="003F5448">
        <w:rPr>
          <w:szCs w:val="24"/>
        </w:rPr>
        <w:t>'</w:t>
      </w:r>
      <w:r w:rsidR="00B47590" w:rsidRPr="003F5448">
        <w:rPr>
          <w:szCs w:val="24"/>
        </w:rPr>
        <w:t>UIT-R a supprimé ou abrogé la référence pertinente. Le Bureau a</w:t>
      </w:r>
      <w:r w:rsidR="00067231" w:rsidRPr="003F5448">
        <w:rPr>
          <w:szCs w:val="24"/>
        </w:rPr>
        <w:t xml:space="preserve"> </w:t>
      </w:r>
      <w:r w:rsidR="00B47590" w:rsidRPr="003F5448">
        <w:rPr>
          <w:szCs w:val="24"/>
        </w:rPr>
        <w:t>fourni une liste exhaustive de ces références pour l</w:t>
      </w:r>
      <w:r w:rsidR="00911E83" w:rsidRPr="003F5448">
        <w:rPr>
          <w:szCs w:val="24"/>
        </w:rPr>
        <w:t>'</w:t>
      </w:r>
      <w:r w:rsidR="00B47590" w:rsidRPr="003F5448">
        <w:rPr>
          <w:szCs w:val="24"/>
        </w:rPr>
        <w:t>édition</w:t>
      </w:r>
      <w:r w:rsidR="00067231" w:rsidRPr="003F5448">
        <w:rPr>
          <w:szCs w:val="24"/>
        </w:rPr>
        <w:t xml:space="preserve"> </w:t>
      </w:r>
      <w:r w:rsidR="00B47590" w:rsidRPr="003F5448">
        <w:rPr>
          <w:szCs w:val="24"/>
        </w:rPr>
        <w:t>de 2021 et des mesures qu</w:t>
      </w:r>
      <w:r w:rsidR="00911E83" w:rsidRPr="003F5448">
        <w:rPr>
          <w:szCs w:val="24"/>
        </w:rPr>
        <w:t>'</w:t>
      </w:r>
      <w:r w:rsidR="00B47590" w:rsidRPr="003F5448">
        <w:rPr>
          <w:szCs w:val="24"/>
        </w:rPr>
        <w:t xml:space="preserve">il prendra en conséquence. </w:t>
      </w:r>
      <w:r w:rsidR="000A3D39" w:rsidRPr="003F5448">
        <w:rPr>
          <w:szCs w:val="24"/>
        </w:rPr>
        <w:t>Il y a lieu d</w:t>
      </w:r>
      <w:r w:rsidR="00911E83" w:rsidRPr="003F5448">
        <w:rPr>
          <w:szCs w:val="24"/>
        </w:rPr>
        <w:t>'</w:t>
      </w:r>
      <w:r w:rsidR="000A3D39" w:rsidRPr="003F5448">
        <w:rPr>
          <w:szCs w:val="24"/>
        </w:rPr>
        <w:t>ajouter l</w:t>
      </w:r>
      <w:r w:rsidR="00B47590" w:rsidRPr="003F5448">
        <w:rPr>
          <w:szCs w:val="24"/>
        </w:rPr>
        <w:t>es Règles de procédure appelant une révision</w:t>
      </w:r>
      <w:r w:rsidR="000A3D39" w:rsidRPr="003F5448">
        <w:rPr>
          <w:color w:val="000000"/>
        </w:rPr>
        <w:t xml:space="preserve"> en conséquence</w:t>
      </w:r>
      <w:r w:rsidR="00B47590" w:rsidRPr="003F5448">
        <w:rPr>
          <w:szCs w:val="24"/>
        </w:rPr>
        <w:t xml:space="preserve"> </w:t>
      </w:r>
      <w:r w:rsidR="000A3D39" w:rsidRPr="003F5448">
        <w:rPr>
          <w:szCs w:val="24"/>
        </w:rPr>
        <w:t>dans</w:t>
      </w:r>
      <w:r w:rsidR="00B47590" w:rsidRPr="003F5448">
        <w:rPr>
          <w:szCs w:val="24"/>
        </w:rPr>
        <w:t xml:space="preserve"> une version modifiée du Document RRB21-1/1. </w:t>
      </w:r>
      <w:r w:rsidR="000A3D39" w:rsidRPr="003F5448">
        <w:rPr>
          <w:szCs w:val="24"/>
        </w:rPr>
        <w:t>L</w:t>
      </w:r>
      <w:r w:rsidR="00911E83" w:rsidRPr="003F5448">
        <w:rPr>
          <w:szCs w:val="24"/>
        </w:rPr>
        <w:t>'</w:t>
      </w:r>
      <w:r w:rsidR="000A3D39" w:rsidRPr="003F5448">
        <w:rPr>
          <w:szCs w:val="24"/>
        </w:rPr>
        <w:t>orateur</w:t>
      </w:r>
      <w:r w:rsidR="00B47590" w:rsidRPr="003F5448">
        <w:rPr>
          <w:szCs w:val="24"/>
        </w:rPr>
        <w:t xml:space="preserve"> suggère que les membres du </w:t>
      </w:r>
      <w:r w:rsidR="000A3D39" w:rsidRPr="003F5448">
        <w:rPr>
          <w:szCs w:val="24"/>
        </w:rPr>
        <w:t>Comité</w:t>
      </w:r>
      <w:r w:rsidR="00B47590" w:rsidRPr="003F5448">
        <w:rPr>
          <w:szCs w:val="24"/>
        </w:rPr>
        <w:t xml:space="preserve"> procèdent à l</w:t>
      </w:r>
      <w:r w:rsidR="00911E83" w:rsidRPr="003F5448">
        <w:rPr>
          <w:szCs w:val="24"/>
        </w:rPr>
        <w:t>'</w:t>
      </w:r>
      <w:r w:rsidR="00B47590" w:rsidRPr="003F5448">
        <w:rPr>
          <w:szCs w:val="24"/>
        </w:rPr>
        <w:t>examen du projet d</w:t>
      </w:r>
      <w:r w:rsidR="00911E83" w:rsidRPr="003F5448">
        <w:rPr>
          <w:szCs w:val="24"/>
        </w:rPr>
        <w:t>'</w:t>
      </w:r>
      <w:r w:rsidR="00B47590" w:rsidRPr="003F5448">
        <w:rPr>
          <w:szCs w:val="24"/>
        </w:rPr>
        <w:t xml:space="preserve">édition par correspondance et que leurs observations soient prises en compte dans la révision du </w:t>
      </w:r>
      <w:r w:rsidR="000A3D39" w:rsidRPr="003F5448">
        <w:rPr>
          <w:szCs w:val="24"/>
        </w:rPr>
        <w:t>D</w:t>
      </w:r>
      <w:r w:rsidR="00B47590" w:rsidRPr="003F5448">
        <w:rPr>
          <w:szCs w:val="24"/>
        </w:rPr>
        <w:t>ocument RRB21-1/</w:t>
      </w:r>
      <w:proofErr w:type="gramStart"/>
      <w:r w:rsidR="00B47590" w:rsidRPr="003F5448">
        <w:rPr>
          <w:szCs w:val="24"/>
        </w:rPr>
        <w:t>1</w:t>
      </w:r>
      <w:r w:rsidR="00067231" w:rsidRPr="003F5448">
        <w:rPr>
          <w:szCs w:val="24"/>
        </w:rPr>
        <w:t>;</w:t>
      </w:r>
      <w:proofErr w:type="gramEnd"/>
      <w:r w:rsidR="000A3D39" w:rsidRPr="003F5448">
        <w:rPr>
          <w:szCs w:val="24"/>
        </w:rPr>
        <w:t xml:space="preserve"> à cette fin,</w:t>
      </w:r>
      <w:r w:rsidR="00067231" w:rsidRPr="003F5448">
        <w:rPr>
          <w:szCs w:val="24"/>
        </w:rPr>
        <w:t xml:space="preserve"> </w:t>
      </w:r>
      <w:r w:rsidR="0073458C" w:rsidRPr="003F5448">
        <w:rPr>
          <w:szCs w:val="24"/>
        </w:rPr>
        <w:t>l</w:t>
      </w:r>
      <w:r w:rsidR="00911E83" w:rsidRPr="003F5448">
        <w:rPr>
          <w:szCs w:val="24"/>
        </w:rPr>
        <w:t>'</w:t>
      </w:r>
      <w:r w:rsidR="0073458C" w:rsidRPr="003F5448">
        <w:rPr>
          <w:szCs w:val="24"/>
        </w:rPr>
        <w:t>orateur</w:t>
      </w:r>
      <w:r w:rsidR="00067231" w:rsidRPr="003F5448">
        <w:rPr>
          <w:szCs w:val="24"/>
        </w:rPr>
        <w:t xml:space="preserve"> </w:t>
      </w:r>
      <w:r w:rsidR="00B47590" w:rsidRPr="003F5448">
        <w:rPr>
          <w:szCs w:val="24"/>
        </w:rPr>
        <w:t xml:space="preserve">se propose de </w:t>
      </w:r>
      <w:r w:rsidR="000A3D39" w:rsidRPr="003F5448">
        <w:rPr>
          <w:color w:val="000000"/>
        </w:rPr>
        <w:t>faire fonction de coordonnateur</w:t>
      </w:r>
      <w:r w:rsidR="00E9053A" w:rsidRPr="003F5448">
        <w:rPr>
          <w:szCs w:val="24"/>
        </w:rPr>
        <w:t>.</w:t>
      </w:r>
    </w:p>
    <w:p w14:paraId="2ACA5853" w14:textId="3EF421F5" w:rsidR="003D2503" w:rsidRPr="003F5448" w:rsidRDefault="003D2503" w:rsidP="00F3772F">
      <w:pPr>
        <w:jc w:val="both"/>
        <w:rPr>
          <w:szCs w:val="24"/>
        </w:rPr>
      </w:pPr>
      <w:r w:rsidRPr="003F5448">
        <w:rPr>
          <w:szCs w:val="24"/>
        </w:rPr>
        <w:t>4.4</w:t>
      </w:r>
      <w:r w:rsidRPr="003F5448">
        <w:rPr>
          <w:szCs w:val="24"/>
        </w:rPr>
        <w:tab/>
      </w:r>
      <w:r w:rsidR="000A3D39" w:rsidRPr="003F5448">
        <w:rPr>
          <w:szCs w:val="24"/>
        </w:rPr>
        <w:t xml:space="preserve">Le </w:t>
      </w:r>
      <w:r w:rsidR="000A3D39" w:rsidRPr="003F5448">
        <w:rPr>
          <w:b/>
          <w:bCs/>
          <w:szCs w:val="24"/>
        </w:rPr>
        <w:t>Président</w:t>
      </w:r>
      <w:r w:rsidR="000A3D39" w:rsidRPr="003F5448">
        <w:rPr>
          <w:szCs w:val="24"/>
        </w:rPr>
        <w:t xml:space="preserve"> remercie M. Henri et propose aux membres du Comité de lui faire parvenir leurs observations d</w:t>
      </w:r>
      <w:r w:rsidR="00911E83" w:rsidRPr="003F5448">
        <w:rPr>
          <w:szCs w:val="24"/>
        </w:rPr>
        <w:t>'</w:t>
      </w:r>
      <w:r w:rsidR="000A3D39" w:rsidRPr="003F5448">
        <w:rPr>
          <w:szCs w:val="24"/>
        </w:rPr>
        <w:t xml:space="preserve">ici </w:t>
      </w:r>
      <w:r w:rsidR="0073458C" w:rsidRPr="003F5448">
        <w:rPr>
          <w:szCs w:val="24"/>
        </w:rPr>
        <w:t xml:space="preserve">à </w:t>
      </w:r>
      <w:r w:rsidR="000A3D39" w:rsidRPr="003F5448">
        <w:rPr>
          <w:szCs w:val="24"/>
        </w:rPr>
        <w:t>la fin d</w:t>
      </w:r>
      <w:r w:rsidR="00911E83" w:rsidRPr="003F5448">
        <w:rPr>
          <w:szCs w:val="24"/>
        </w:rPr>
        <w:t>'</w:t>
      </w:r>
      <w:r w:rsidR="000A3D39" w:rsidRPr="003F5448">
        <w:rPr>
          <w:szCs w:val="24"/>
        </w:rPr>
        <w:t>avril 2021, en vue de leur publication dans la version révisée du Document RRB21-1/1.</w:t>
      </w:r>
    </w:p>
    <w:p w14:paraId="1EB569F6" w14:textId="6FA77F54" w:rsidR="003D2503" w:rsidRPr="003F5448" w:rsidRDefault="003D2503" w:rsidP="00F3772F">
      <w:pPr>
        <w:jc w:val="both"/>
        <w:rPr>
          <w:bCs/>
        </w:rPr>
      </w:pPr>
      <w:r w:rsidRPr="003F5448">
        <w:t>4.5</w:t>
      </w:r>
      <w:r w:rsidRPr="003F5448">
        <w:tab/>
        <w:t xml:space="preserve">Il en est ainsi </w:t>
      </w:r>
      <w:r w:rsidRPr="003F5448">
        <w:rPr>
          <w:b/>
        </w:rPr>
        <w:t>décidé</w:t>
      </w:r>
      <w:r w:rsidRPr="003F5448">
        <w:rPr>
          <w:bCs/>
        </w:rPr>
        <w:t>.</w:t>
      </w:r>
    </w:p>
    <w:p w14:paraId="0CA95A1E" w14:textId="1FF59084" w:rsidR="003D2503" w:rsidRPr="003F5448" w:rsidRDefault="000A3D39" w:rsidP="00F3772F">
      <w:pPr>
        <w:pStyle w:val="Headingb"/>
        <w:jc w:val="both"/>
      </w:pPr>
      <w:r w:rsidRPr="003F5448">
        <w:t>Décisions de la CMR nécessitant l</w:t>
      </w:r>
      <w:r w:rsidR="00911E83" w:rsidRPr="003F5448">
        <w:t>'</w:t>
      </w:r>
      <w:r w:rsidRPr="003F5448">
        <w:t>examen par le RRB des demandes de</w:t>
      </w:r>
      <w:r w:rsidRPr="003F5448">
        <w:rPr>
          <w:color w:val="000000"/>
        </w:rPr>
        <w:t xml:space="preserve"> prorogation</w:t>
      </w:r>
      <w:r w:rsidR="00067231" w:rsidRPr="003F5448">
        <w:rPr>
          <w:color w:val="000000"/>
        </w:rPr>
        <w:t xml:space="preserve"> </w:t>
      </w:r>
      <w:r w:rsidRPr="003F5448">
        <w:rPr>
          <w:color w:val="000000"/>
        </w:rPr>
        <w:t xml:space="preserve">de certains délais réglementaires </w:t>
      </w:r>
      <w:r w:rsidR="00017218" w:rsidRPr="003F5448">
        <w:rPr>
          <w:color w:val="000000"/>
        </w:rPr>
        <w:t>présentées</w:t>
      </w:r>
      <w:r w:rsidRPr="003F5448">
        <w:rPr>
          <w:color w:val="000000"/>
        </w:rPr>
        <w:t xml:space="preserve"> par des administrations notificatrices</w:t>
      </w:r>
      <w:r w:rsidR="00067231" w:rsidRPr="003F5448">
        <w:rPr>
          <w:color w:val="000000"/>
        </w:rPr>
        <w:t xml:space="preserve"> </w:t>
      </w:r>
      <w:r w:rsidR="003D2503" w:rsidRPr="003F5448">
        <w:t>(Pièce jointe 4, Document RRB21-1/1)</w:t>
      </w:r>
    </w:p>
    <w:p w14:paraId="57F2F7A1" w14:textId="40A32FDC" w:rsidR="003D2503" w:rsidRPr="003F5448" w:rsidRDefault="003D2503" w:rsidP="00F3772F">
      <w:pPr>
        <w:jc w:val="both"/>
        <w:rPr>
          <w:szCs w:val="24"/>
        </w:rPr>
      </w:pPr>
      <w:r w:rsidRPr="003F5448">
        <w:rPr>
          <w:szCs w:val="24"/>
        </w:rPr>
        <w:t>4.6</w:t>
      </w:r>
      <w:r w:rsidRPr="003F5448">
        <w:rPr>
          <w:szCs w:val="24"/>
        </w:rPr>
        <w:tab/>
      </w:r>
      <w:r w:rsidR="00017218" w:rsidRPr="003F5448">
        <w:rPr>
          <w:szCs w:val="24"/>
        </w:rPr>
        <w:t xml:space="preserve">Le groupe a ensuite </w:t>
      </w:r>
      <w:r w:rsidR="00776CA6" w:rsidRPr="003F5448">
        <w:rPr>
          <w:szCs w:val="24"/>
        </w:rPr>
        <w:t>passé en revue</w:t>
      </w:r>
      <w:r w:rsidR="00017218" w:rsidRPr="003F5448">
        <w:rPr>
          <w:szCs w:val="24"/>
        </w:rPr>
        <w:t xml:space="preserve"> une compilation des décisions prises lors </w:t>
      </w:r>
      <w:r w:rsidR="00017218" w:rsidRPr="003F5448">
        <w:rPr>
          <w:color w:val="000000"/>
        </w:rPr>
        <w:t>des séances plénières de</w:t>
      </w:r>
      <w:r w:rsidR="00067231" w:rsidRPr="003F5448">
        <w:rPr>
          <w:color w:val="000000"/>
        </w:rPr>
        <w:t xml:space="preserve"> </w:t>
      </w:r>
      <w:r w:rsidR="00017218" w:rsidRPr="003F5448">
        <w:rPr>
          <w:szCs w:val="24"/>
        </w:rPr>
        <w:t>la CMR-12, la CMR-15 et la CMR-19 concernant l</w:t>
      </w:r>
      <w:r w:rsidR="00911E83" w:rsidRPr="003F5448">
        <w:rPr>
          <w:szCs w:val="24"/>
        </w:rPr>
        <w:t>'</w:t>
      </w:r>
      <w:r w:rsidR="00017218" w:rsidRPr="003F5448">
        <w:rPr>
          <w:szCs w:val="24"/>
        </w:rPr>
        <w:t>examen par le Comité des demandes de prorogation de certains délais réglementaires présentées par des administrations notificatrices. Il</w:t>
      </w:r>
      <w:r w:rsidR="00067231" w:rsidRPr="003F5448">
        <w:rPr>
          <w:szCs w:val="24"/>
        </w:rPr>
        <w:t xml:space="preserve"> </w:t>
      </w:r>
      <w:r w:rsidR="00017218" w:rsidRPr="003F5448">
        <w:rPr>
          <w:szCs w:val="24"/>
        </w:rPr>
        <w:t xml:space="preserve">a </w:t>
      </w:r>
      <w:r w:rsidR="00017218" w:rsidRPr="003F5448">
        <w:rPr>
          <w:szCs w:val="24"/>
        </w:rPr>
        <w:lastRenderedPageBreak/>
        <w:t>approuvé</w:t>
      </w:r>
      <w:r w:rsidR="00067231" w:rsidRPr="003F5448">
        <w:rPr>
          <w:szCs w:val="24"/>
        </w:rPr>
        <w:t xml:space="preserve"> </w:t>
      </w:r>
      <w:r w:rsidR="00017218" w:rsidRPr="003F5448">
        <w:rPr>
          <w:szCs w:val="24"/>
        </w:rPr>
        <w:t>une liste de</w:t>
      </w:r>
      <w:r w:rsidR="0073458C" w:rsidRPr="003F5448">
        <w:rPr>
          <w:szCs w:val="24"/>
        </w:rPr>
        <w:t>s</w:t>
      </w:r>
      <w:r w:rsidR="00067231" w:rsidRPr="003F5448">
        <w:rPr>
          <w:szCs w:val="24"/>
        </w:rPr>
        <w:t xml:space="preserve"> </w:t>
      </w:r>
      <w:r w:rsidR="00017218" w:rsidRPr="003F5448">
        <w:rPr>
          <w:szCs w:val="24"/>
        </w:rPr>
        <w:t>décisions que l</w:t>
      </w:r>
      <w:r w:rsidR="00911E83" w:rsidRPr="003F5448">
        <w:rPr>
          <w:szCs w:val="24"/>
        </w:rPr>
        <w:t>'</w:t>
      </w:r>
      <w:r w:rsidR="00017218" w:rsidRPr="003F5448">
        <w:rPr>
          <w:szCs w:val="24"/>
        </w:rPr>
        <w:t>on pourrait envisager d</w:t>
      </w:r>
      <w:r w:rsidR="00911E83" w:rsidRPr="003F5448">
        <w:rPr>
          <w:szCs w:val="24"/>
        </w:rPr>
        <w:t>'</w:t>
      </w:r>
      <w:r w:rsidR="00017218" w:rsidRPr="003F5448">
        <w:rPr>
          <w:szCs w:val="24"/>
        </w:rPr>
        <w:t>inclure dans les Règles de procédure</w:t>
      </w:r>
      <w:r w:rsidR="00067231" w:rsidRPr="003F5448">
        <w:rPr>
          <w:szCs w:val="24"/>
        </w:rPr>
        <w:t>,</w:t>
      </w:r>
      <w:r w:rsidR="00017218" w:rsidRPr="003F5448">
        <w:rPr>
          <w:szCs w:val="24"/>
        </w:rPr>
        <w:t xml:space="preserve"> mais a reporté à la</w:t>
      </w:r>
      <w:r w:rsidR="00067231" w:rsidRPr="003F5448">
        <w:rPr>
          <w:szCs w:val="24"/>
        </w:rPr>
        <w:t xml:space="preserve"> </w:t>
      </w:r>
      <w:r w:rsidR="00017218" w:rsidRPr="003F5448">
        <w:rPr>
          <w:szCs w:val="24"/>
        </w:rPr>
        <w:t>réunion suivante, dans l</w:t>
      </w:r>
      <w:r w:rsidR="00911E83" w:rsidRPr="003F5448">
        <w:rPr>
          <w:szCs w:val="24"/>
        </w:rPr>
        <w:t>'</w:t>
      </w:r>
      <w:r w:rsidR="00017218" w:rsidRPr="003F5448">
        <w:rPr>
          <w:szCs w:val="24"/>
        </w:rPr>
        <w:t>attente d</w:t>
      </w:r>
      <w:r w:rsidR="00911E83" w:rsidRPr="003F5448">
        <w:rPr>
          <w:szCs w:val="24"/>
        </w:rPr>
        <w:t>'</w:t>
      </w:r>
      <w:r w:rsidR="00017218" w:rsidRPr="003F5448">
        <w:rPr>
          <w:szCs w:val="24"/>
        </w:rPr>
        <w:t>un complément d</w:t>
      </w:r>
      <w:r w:rsidR="00911E83" w:rsidRPr="003F5448">
        <w:rPr>
          <w:szCs w:val="24"/>
        </w:rPr>
        <w:t>'</w:t>
      </w:r>
      <w:r w:rsidR="00017218" w:rsidRPr="003F5448">
        <w:rPr>
          <w:szCs w:val="24"/>
        </w:rPr>
        <w:t>étude, la décision</w:t>
      </w:r>
      <w:r w:rsidR="00017218" w:rsidRPr="003F5448">
        <w:rPr>
          <w:color w:val="000000"/>
        </w:rPr>
        <w:t xml:space="preserve"> sur la question de savoir s</w:t>
      </w:r>
      <w:r w:rsidR="00911E83" w:rsidRPr="003F5448">
        <w:rPr>
          <w:color w:val="000000"/>
        </w:rPr>
        <w:t>'</w:t>
      </w:r>
      <w:r w:rsidR="00017218" w:rsidRPr="003F5448">
        <w:rPr>
          <w:color w:val="000000"/>
        </w:rPr>
        <w:t>il convient ou non</w:t>
      </w:r>
      <w:r w:rsidR="00017218" w:rsidRPr="003F5448">
        <w:rPr>
          <w:szCs w:val="24"/>
        </w:rPr>
        <w:t xml:space="preserve"> de </w:t>
      </w:r>
      <w:r w:rsidR="00E63AF2" w:rsidRPr="003F5448">
        <w:rPr>
          <w:szCs w:val="24"/>
        </w:rPr>
        <w:t>tenir</w:t>
      </w:r>
      <w:r w:rsidR="00017218" w:rsidRPr="003F5448">
        <w:rPr>
          <w:szCs w:val="24"/>
        </w:rPr>
        <w:t xml:space="preserve"> compte </w:t>
      </w:r>
      <w:r w:rsidR="00E63AF2" w:rsidRPr="003F5448">
        <w:rPr>
          <w:szCs w:val="24"/>
        </w:rPr>
        <w:t>du fait que</w:t>
      </w:r>
      <w:r w:rsidR="00017218" w:rsidRPr="003F5448">
        <w:rPr>
          <w:szCs w:val="24"/>
        </w:rPr>
        <w:t xml:space="preserve"> la CMR-19</w:t>
      </w:r>
      <w:r w:rsidR="00067231" w:rsidRPr="003F5448">
        <w:rPr>
          <w:szCs w:val="24"/>
        </w:rPr>
        <w:t xml:space="preserve"> </w:t>
      </w:r>
      <w:r w:rsidR="00E63AF2" w:rsidRPr="003F5448">
        <w:rPr>
          <w:szCs w:val="24"/>
        </w:rPr>
        <w:t xml:space="preserve">a invité </w:t>
      </w:r>
      <w:r w:rsidR="00017218" w:rsidRPr="003F5448">
        <w:rPr>
          <w:szCs w:val="24"/>
        </w:rPr>
        <w:t>l</w:t>
      </w:r>
      <w:r w:rsidR="00911E83" w:rsidRPr="003F5448">
        <w:rPr>
          <w:szCs w:val="24"/>
        </w:rPr>
        <w:t>'</w:t>
      </w:r>
      <w:r w:rsidR="00017218" w:rsidRPr="003F5448">
        <w:rPr>
          <w:szCs w:val="24"/>
        </w:rPr>
        <w:t xml:space="preserve">UIT-R </w:t>
      </w:r>
      <w:r w:rsidR="00E63AF2" w:rsidRPr="003F5448">
        <w:rPr>
          <w:szCs w:val="24"/>
        </w:rPr>
        <w:t xml:space="preserve">à </w:t>
      </w:r>
      <w:r w:rsidR="00017218" w:rsidRPr="003F5448">
        <w:rPr>
          <w:szCs w:val="24"/>
        </w:rPr>
        <w:t xml:space="preserve">étudier les demandes de prorogation de délais réglementaires émanant de pays en développement qui ne remplissent pas les conditions applicables à la force majeure. </w:t>
      </w:r>
      <w:r w:rsidR="00776CA6" w:rsidRPr="003F5448">
        <w:rPr>
          <w:szCs w:val="24"/>
        </w:rPr>
        <w:t>Le groupe</w:t>
      </w:r>
      <w:r w:rsidR="00017218" w:rsidRPr="003F5448">
        <w:rPr>
          <w:szCs w:val="24"/>
        </w:rPr>
        <w:t xml:space="preserve"> </w:t>
      </w:r>
      <w:r w:rsidR="00E63AF2" w:rsidRPr="003F5448">
        <w:rPr>
          <w:szCs w:val="24"/>
        </w:rPr>
        <w:t>est</w:t>
      </w:r>
      <w:r w:rsidR="00017218" w:rsidRPr="003F5448">
        <w:rPr>
          <w:szCs w:val="24"/>
        </w:rPr>
        <w:t xml:space="preserve"> également convenu que ces décisions de la CMR</w:t>
      </w:r>
      <w:r w:rsidR="00E63AF2" w:rsidRPr="003F5448">
        <w:rPr>
          <w:szCs w:val="24"/>
        </w:rPr>
        <w:t xml:space="preserve"> prises en </w:t>
      </w:r>
      <w:r w:rsidR="00017218" w:rsidRPr="003F5448">
        <w:rPr>
          <w:szCs w:val="24"/>
        </w:rPr>
        <w:t>plénière devr</w:t>
      </w:r>
      <w:r w:rsidR="00776CA6" w:rsidRPr="003F5448">
        <w:rPr>
          <w:szCs w:val="24"/>
        </w:rPr>
        <w:t>o</w:t>
      </w:r>
      <w:r w:rsidR="00017218" w:rsidRPr="003F5448">
        <w:rPr>
          <w:szCs w:val="24"/>
        </w:rPr>
        <w:t>nt faire partie d</w:t>
      </w:r>
      <w:r w:rsidR="00911E83" w:rsidRPr="003F5448">
        <w:rPr>
          <w:szCs w:val="24"/>
        </w:rPr>
        <w:t>'</w:t>
      </w:r>
      <w:r w:rsidR="00017218" w:rsidRPr="003F5448">
        <w:rPr>
          <w:szCs w:val="24"/>
        </w:rPr>
        <w:t>une section autonome des Règles de procédure</w:t>
      </w:r>
      <w:r w:rsidR="00067231" w:rsidRPr="003F5448">
        <w:rPr>
          <w:szCs w:val="24"/>
        </w:rPr>
        <w:t>,</w:t>
      </w:r>
      <w:r w:rsidR="00E63AF2" w:rsidRPr="003F5448">
        <w:rPr>
          <w:szCs w:val="24"/>
        </w:rPr>
        <w:t xml:space="preserve"> au lieu de se rapporter</w:t>
      </w:r>
      <w:r w:rsidR="00067231" w:rsidRPr="003F5448">
        <w:rPr>
          <w:szCs w:val="24"/>
        </w:rPr>
        <w:t xml:space="preserve"> </w:t>
      </w:r>
      <w:r w:rsidR="00017218" w:rsidRPr="003F5448">
        <w:rPr>
          <w:szCs w:val="24"/>
        </w:rPr>
        <w:t xml:space="preserve">à des dispositions </w:t>
      </w:r>
      <w:r w:rsidR="00776CA6" w:rsidRPr="003F5448">
        <w:rPr>
          <w:szCs w:val="24"/>
        </w:rPr>
        <w:t>précises,</w:t>
      </w:r>
      <w:r w:rsidR="00017218" w:rsidRPr="003F5448">
        <w:rPr>
          <w:szCs w:val="24"/>
        </w:rPr>
        <w:t xml:space="preserve"> et a</w:t>
      </w:r>
      <w:r w:rsidR="00E63AF2" w:rsidRPr="003F5448">
        <w:rPr>
          <w:szCs w:val="24"/>
        </w:rPr>
        <w:t xml:space="preserve"> </w:t>
      </w:r>
      <w:r w:rsidR="00017218" w:rsidRPr="003F5448">
        <w:rPr>
          <w:szCs w:val="24"/>
        </w:rPr>
        <w:t xml:space="preserve">invité le Bureau à élaborer un projet de </w:t>
      </w:r>
      <w:r w:rsidR="00E63AF2" w:rsidRPr="003F5448">
        <w:rPr>
          <w:szCs w:val="24"/>
        </w:rPr>
        <w:t>R</w:t>
      </w:r>
      <w:r w:rsidR="00017218" w:rsidRPr="003F5448">
        <w:rPr>
          <w:szCs w:val="24"/>
        </w:rPr>
        <w:t xml:space="preserve">ègle de procédure à cet effet, </w:t>
      </w:r>
      <w:r w:rsidR="00E63AF2" w:rsidRPr="003F5448">
        <w:rPr>
          <w:szCs w:val="24"/>
        </w:rPr>
        <w:t>afin qu</w:t>
      </w:r>
      <w:r w:rsidR="00911E83" w:rsidRPr="003F5448">
        <w:rPr>
          <w:szCs w:val="24"/>
        </w:rPr>
        <w:t>'</w:t>
      </w:r>
      <w:r w:rsidR="00E63AF2" w:rsidRPr="003F5448">
        <w:rPr>
          <w:szCs w:val="24"/>
        </w:rPr>
        <w:t>il soit examiné</w:t>
      </w:r>
      <w:r w:rsidR="00017218" w:rsidRPr="003F5448">
        <w:rPr>
          <w:szCs w:val="24"/>
        </w:rPr>
        <w:t xml:space="preserve"> par le groupe à la </w:t>
      </w:r>
      <w:r w:rsidR="00312243" w:rsidRPr="003F5448">
        <w:rPr>
          <w:szCs w:val="24"/>
        </w:rPr>
        <w:t>87ème</w:t>
      </w:r>
      <w:r w:rsidR="00017218" w:rsidRPr="003F5448">
        <w:rPr>
          <w:szCs w:val="24"/>
        </w:rPr>
        <w:t xml:space="preserve"> réunion du Co</w:t>
      </w:r>
      <w:r w:rsidR="00E63AF2" w:rsidRPr="003F5448">
        <w:rPr>
          <w:szCs w:val="24"/>
        </w:rPr>
        <w:t xml:space="preserve">mité </w:t>
      </w:r>
      <w:r w:rsidR="00017218" w:rsidRPr="003F5448">
        <w:rPr>
          <w:szCs w:val="24"/>
        </w:rPr>
        <w:t>et soumis</w:t>
      </w:r>
      <w:r w:rsidR="00067231" w:rsidRPr="003F5448">
        <w:rPr>
          <w:szCs w:val="24"/>
        </w:rPr>
        <w:t xml:space="preserve"> </w:t>
      </w:r>
      <w:r w:rsidR="00776CA6" w:rsidRPr="003F5448">
        <w:rPr>
          <w:szCs w:val="24"/>
        </w:rPr>
        <w:t xml:space="preserve">par la suite </w:t>
      </w:r>
      <w:r w:rsidR="00017218" w:rsidRPr="003F5448">
        <w:rPr>
          <w:szCs w:val="24"/>
        </w:rPr>
        <w:t>aux administrations pour observations dans une lettre circulaire.</w:t>
      </w:r>
    </w:p>
    <w:p w14:paraId="1F12C750" w14:textId="31872E44" w:rsidR="003D2503" w:rsidRPr="003F5448" w:rsidRDefault="00E9053A" w:rsidP="00F3772F">
      <w:pPr>
        <w:pStyle w:val="Headingb"/>
        <w:jc w:val="both"/>
      </w:pPr>
      <w:r w:rsidRPr="003F5448">
        <w:rPr>
          <w:color w:val="000000"/>
        </w:rPr>
        <w:t>T</w:t>
      </w:r>
      <w:r w:rsidR="00E63AF2" w:rsidRPr="003F5448">
        <w:rPr>
          <w:color w:val="000000"/>
        </w:rPr>
        <w:t>erritoires faisant l</w:t>
      </w:r>
      <w:r w:rsidR="00911E83" w:rsidRPr="003F5448">
        <w:rPr>
          <w:color w:val="000000"/>
        </w:rPr>
        <w:t>'</w:t>
      </w:r>
      <w:r w:rsidR="00E63AF2" w:rsidRPr="003F5448">
        <w:rPr>
          <w:color w:val="000000"/>
        </w:rPr>
        <w:t>objet d</w:t>
      </w:r>
      <w:r w:rsidR="00911E83" w:rsidRPr="003F5448">
        <w:rPr>
          <w:color w:val="000000"/>
        </w:rPr>
        <w:t>'</w:t>
      </w:r>
      <w:r w:rsidR="00E63AF2" w:rsidRPr="003F5448">
        <w:rPr>
          <w:color w:val="000000"/>
        </w:rPr>
        <w:t>un différend</w:t>
      </w:r>
    </w:p>
    <w:p w14:paraId="2DB1A0A5" w14:textId="385BBD82" w:rsidR="003D2503" w:rsidRPr="003F5448" w:rsidRDefault="003D2503" w:rsidP="00F3772F">
      <w:pPr>
        <w:jc w:val="both"/>
        <w:rPr>
          <w:szCs w:val="24"/>
        </w:rPr>
      </w:pPr>
      <w:r w:rsidRPr="003F5448">
        <w:rPr>
          <w:szCs w:val="24"/>
        </w:rPr>
        <w:t>4.7</w:t>
      </w:r>
      <w:r w:rsidRPr="003F5448">
        <w:rPr>
          <w:szCs w:val="24"/>
        </w:rPr>
        <w:tab/>
      </w:r>
      <w:r w:rsidR="00E63AF2" w:rsidRPr="003F5448">
        <w:rPr>
          <w:szCs w:val="24"/>
        </w:rPr>
        <w:t xml:space="preserve">Le groupe a </w:t>
      </w:r>
      <w:r w:rsidR="007F39F2" w:rsidRPr="003F5448">
        <w:rPr>
          <w:color w:val="000000"/>
        </w:rPr>
        <w:t>exprimé sa gratitude</w:t>
      </w:r>
      <w:r w:rsidR="00067231" w:rsidRPr="003F5448">
        <w:rPr>
          <w:color w:val="000000"/>
        </w:rPr>
        <w:t xml:space="preserve"> </w:t>
      </w:r>
      <w:r w:rsidR="006511DD" w:rsidRPr="003F5448">
        <w:rPr>
          <w:szCs w:val="24"/>
        </w:rPr>
        <w:t>au</w:t>
      </w:r>
      <w:r w:rsidR="00E63AF2" w:rsidRPr="003F5448">
        <w:rPr>
          <w:szCs w:val="24"/>
        </w:rPr>
        <w:t xml:space="preserve"> Bureau pour l</w:t>
      </w:r>
      <w:r w:rsidR="00911E83" w:rsidRPr="003F5448">
        <w:rPr>
          <w:szCs w:val="24"/>
        </w:rPr>
        <w:t>'</w:t>
      </w:r>
      <w:r w:rsidR="00E9053A" w:rsidRPr="003F5448">
        <w:rPr>
          <w:szCs w:val="24"/>
        </w:rPr>
        <w:t>e</w:t>
      </w:r>
      <w:r w:rsidR="00E63AF2" w:rsidRPr="003F5448">
        <w:rPr>
          <w:szCs w:val="24"/>
        </w:rPr>
        <w:t>xcellent travail qu</w:t>
      </w:r>
      <w:r w:rsidR="00911E83" w:rsidRPr="003F5448">
        <w:rPr>
          <w:szCs w:val="24"/>
        </w:rPr>
        <w:t>'</w:t>
      </w:r>
      <w:r w:rsidR="00E63AF2" w:rsidRPr="003F5448">
        <w:rPr>
          <w:szCs w:val="24"/>
        </w:rPr>
        <w:t xml:space="preserve">il a accompli sur la question extrêmement sensible des territoires </w:t>
      </w:r>
      <w:r w:rsidR="006511DD" w:rsidRPr="003F5448">
        <w:rPr>
          <w:color w:val="000000"/>
        </w:rPr>
        <w:t>faisant l</w:t>
      </w:r>
      <w:r w:rsidR="00911E83" w:rsidRPr="003F5448">
        <w:rPr>
          <w:color w:val="000000"/>
        </w:rPr>
        <w:t>'</w:t>
      </w:r>
      <w:r w:rsidR="006511DD" w:rsidRPr="003F5448">
        <w:rPr>
          <w:color w:val="000000"/>
        </w:rPr>
        <w:t>objet d</w:t>
      </w:r>
      <w:r w:rsidR="00911E83" w:rsidRPr="003F5448">
        <w:rPr>
          <w:color w:val="000000"/>
        </w:rPr>
        <w:t>'</w:t>
      </w:r>
      <w:r w:rsidR="006511DD" w:rsidRPr="003F5448">
        <w:rPr>
          <w:color w:val="000000"/>
        </w:rPr>
        <w:t>un différend. Il</w:t>
      </w:r>
      <w:r w:rsidRPr="003F5448">
        <w:rPr>
          <w:rFonts w:cstheme="minorHAnsi"/>
          <w:szCs w:val="24"/>
          <w:lang w:eastAsia="zh-CN"/>
        </w:rPr>
        <w:t xml:space="preserve"> s</w:t>
      </w:r>
      <w:r w:rsidR="00911E83" w:rsidRPr="003F5448">
        <w:rPr>
          <w:rFonts w:cstheme="minorHAnsi"/>
          <w:szCs w:val="24"/>
          <w:lang w:eastAsia="zh-CN"/>
        </w:rPr>
        <w:t>'</w:t>
      </w:r>
      <w:r w:rsidRPr="003F5448">
        <w:rPr>
          <w:rFonts w:cstheme="minorHAnsi"/>
          <w:szCs w:val="24"/>
          <w:lang w:eastAsia="zh-CN"/>
        </w:rPr>
        <w:t xml:space="preserve">est </w:t>
      </w:r>
      <w:r w:rsidR="006511DD" w:rsidRPr="003F5448">
        <w:rPr>
          <w:rFonts w:cstheme="minorHAnsi"/>
          <w:szCs w:val="24"/>
          <w:lang w:eastAsia="zh-CN"/>
        </w:rPr>
        <w:t>égale</w:t>
      </w:r>
      <w:r w:rsidR="007F39F2" w:rsidRPr="003F5448">
        <w:rPr>
          <w:rFonts w:cstheme="minorHAnsi"/>
          <w:szCs w:val="24"/>
          <w:lang w:eastAsia="zh-CN"/>
        </w:rPr>
        <w:t>m</w:t>
      </w:r>
      <w:r w:rsidR="006511DD" w:rsidRPr="003F5448">
        <w:rPr>
          <w:rFonts w:cstheme="minorHAnsi"/>
          <w:szCs w:val="24"/>
          <w:lang w:eastAsia="zh-CN"/>
        </w:rPr>
        <w:t xml:space="preserve">ent </w:t>
      </w:r>
      <w:r w:rsidRPr="003F5448">
        <w:rPr>
          <w:rFonts w:cstheme="minorHAnsi"/>
          <w:szCs w:val="24"/>
          <w:lang w:eastAsia="zh-CN"/>
        </w:rPr>
        <w:t xml:space="preserve">félicité des explications </w:t>
      </w:r>
      <w:r w:rsidR="006511DD" w:rsidRPr="003F5448">
        <w:rPr>
          <w:rFonts w:cstheme="minorHAnsi"/>
          <w:szCs w:val="24"/>
          <w:lang w:eastAsia="zh-CN"/>
        </w:rPr>
        <w:t xml:space="preserve">additionnelles </w:t>
      </w:r>
      <w:r w:rsidRPr="003F5448">
        <w:rPr>
          <w:rFonts w:cstheme="minorHAnsi"/>
          <w:szCs w:val="24"/>
          <w:lang w:eastAsia="zh-CN"/>
        </w:rPr>
        <w:t>fournies par le Bureau et</w:t>
      </w:r>
      <w:r w:rsidR="00067231" w:rsidRPr="003F5448">
        <w:rPr>
          <w:rFonts w:cstheme="minorHAnsi"/>
          <w:szCs w:val="24"/>
          <w:lang w:eastAsia="zh-CN"/>
        </w:rPr>
        <w:t xml:space="preserve"> </w:t>
      </w:r>
      <w:r w:rsidRPr="003F5448">
        <w:rPr>
          <w:rFonts w:cstheme="minorHAnsi"/>
          <w:szCs w:val="24"/>
          <w:lang w:eastAsia="zh-CN"/>
        </w:rPr>
        <w:t xml:space="preserve">des approches possibles </w:t>
      </w:r>
      <w:r w:rsidR="006511DD" w:rsidRPr="003F5448">
        <w:rPr>
          <w:rFonts w:cstheme="minorHAnsi"/>
          <w:szCs w:val="24"/>
          <w:lang w:eastAsia="zh-CN"/>
        </w:rPr>
        <w:t xml:space="preserve">que celui-ci propose pour remédier </w:t>
      </w:r>
      <w:r w:rsidR="006511DD" w:rsidRPr="003F5448">
        <w:rPr>
          <w:color w:val="000000"/>
        </w:rPr>
        <w:t>aux divergences entre la carte des Nations Unies et</w:t>
      </w:r>
      <w:r w:rsidR="00067231" w:rsidRPr="003F5448">
        <w:rPr>
          <w:color w:val="000000"/>
        </w:rPr>
        <w:t xml:space="preserve"> </w:t>
      </w:r>
      <w:r w:rsidR="006511DD" w:rsidRPr="003F5448">
        <w:rPr>
          <w:color w:val="000000"/>
        </w:rPr>
        <w:t>la Carte mondiale numérisée de l</w:t>
      </w:r>
      <w:r w:rsidR="00911E83" w:rsidRPr="003F5448">
        <w:rPr>
          <w:color w:val="000000"/>
        </w:rPr>
        <w:t>'</w:t>
      </w:r>
      <w:r w:rsidR="006511DD" w:rsidRPr="003F5448">
        <w:rPr>
          <w:color w:val="000000"/>
        </w:rPr>
        <w:t xml:space="preserve">UIT (IDWM) et </w:t>
      </w:r>
      <w:r w:rsidR="00776CA6" w:rsidRPr="003F5448">
        <w:rPr>
          <w:rFonts w:cstheme="minorHAnsi"/>
          <w:szCs w:val="24"/>
          <w:lang w:eastAsia="zh-CN"/>
        </w:rPr>
        <w:t xml:space="preserve">traiter la question de </w:t>
      </w:r>
      <w:r w:rsidRPr="003F5448">
        <w:rPr>
          <w:rFonts w:cstheme="minorHAnsi"/>
          <w:szCs w:val="24"/>
          <w:lang w:eastAsia="zh-CN"/>
        </w:rPr>
        <w:t>l</w:t>
      </w:r>
      <w:r w:rsidR="00911E83" w:rsidRPr="003F5448">
        <w:rPr>
          <w:rFonts w:cstheme="minorHAnsi"/>
          <w:szCs w:val="24"/>
          <w:lang w:eastAsia="zh-CN"/>
        </w:rPr>
        <w:t>'</w:t>
      </w:r>
      <w:r w:rsidRPr="003F5448">
        <w:rPr>
          <w:rFonts w:cstheme="minorHAnsi"/>
          <w:szCs w:val="24"/>
          <w:lang w:eastAsia="zh-CN"/>
        </w:rPr>
        <w:t>inscription</w:t>
      </w:r>
      <w:r w:rsidR="00067231" w:rsidRPr="003F5448">
        <w:rPr>
          <w:rFonts w:cstheme="minorHAnsi"/>
          <w:szCs w:val="24"/>
          <w:lang w:eastAsia="zh-CN"/>
        </w:rPr>
        <w:t xml:space="preserve"> </w:t>
      </w:r>
      <w:r w:rsidRPr="003F5448">
        <w:rPr>
          <w:rFonts w:cstheme="minorHAnsi"/>
          <w:szCs w:val="24"/>
          <w:lang w:eastAsia="zh-CN"/>
        </w:rPr>
        <w:t>dans le Fichier de référence international des fréquences</w:t>
      </w:r>
      <w:r w:rsidR="00776CA6" w:rsidRPr="003F5448">
        <w:rPr>
          <w:rFonts w:cstheme="minorHAnsi"/>
          <w:szCs w:val="24"/>
          <w:lang w:eastAsia="zh-CN"/>
        </w:rPr>
        <w:t xml:space="preserve"> </w:t>
      </w:r>
      <w:r w:rsidRPr="003F5448">
        <w:rPr>
          <w:color w:val="000000"/>
        </w:rPr>
        <w:t>des assignations de fréquence aux stations situées sur des territoires faisant l</w:t>
      </w:r>
      <w:r w:rsidR="00911E83" w:rsidRPr="003F5448">
        <w:rPr>
          <w:color w:val="000000"/>
        </w:rPr>
        <w:t>'</w:t>
      </w:r>
      <w:r w:rsidRPr="003F5448">
        <w:rPr>
          <w:color w:val="000000"/>
        </w:rPr>
        <w:t>objet d</w:t>
      </w:r>
      <w:r w:rsidR="00911E83" w:rsidRPr="003F5448">
        <w:rPr>
          <w:color w:val="000000"/>
        </w:rPr>
        <w:t>'</w:t>
      </w:r>
      <w:r w:rsidRPr="003F5448">
        <w:rPr>
          <w:color w:val="000000"/>
        </w:rPr>
        <w:t>un différend</w:t>
      </w:r>
      <w:r w:rsidR="00067231" w:rsidRPr="003F5448">
        <w:rPr>
          <w:rFonts w:cstheme="minorHAnsi"/>
          <w:szCs w:val="24"/>
          <w:lang w:eastAsia="zh-CN"/>
        </w:rPr>
        <w:t>.</w:t>
      </w:r>
      <w:r w:rsidR="007F39F2" w:rsidRPr="003F5448">
        <w:rPr>
          <w:rFonts w:cstheme="minorHAnsi"/>
          <w:szCs w:val="24"/>
          <w:lang w:eastAsia="zh-CN"/>
        </w:rPr>
        <w:t xml:space="preserve"> S</w:t>
      </w:r>
      <w:r w:rsidR="00911E83" w:rsidRPr="003F5448">
        <w:rPr>
          <w:rFonts w:cstheme="minorHAnsi"/>
          <w:szCs w:val="24"/>
          <w:lang w:eastAsia="zh-CN"/>
        </w:rPr>
        <w:t>'</w:t>
      </w:r>
      <w:r w:rsidR="007F39F2" w:rsidRPr="003F5448">
        <w:rPr>
          <w:rFonts w:cstheme="minorHAnsi"/>
          <w:szCs w:val="24"/>
          <w:lang w:eastAsia="zh-CN"/>
        </w:rPr>
        <w:t xml:space="preserve">agissant des </w:t>
      </w:r>
      <w:r w:rsidRPr="003F5448">
        <w:rPr>
          <w:rFonts w:cstheme="minorHAnsi"/>
          <w:szCs w:val="24"/>
          <w:lang w:eastAsia="zh-CN"/>
        </w:rPr>
        <w:t>modifications à apporter en conséquence</w:t>
      </w:r>
      <w:r w:rsidR="007F39F2" w:rsidRPr="003F5448">
        <w:rPr>
          <w:color w:val="000000"/>
        </w:rPr>
        <w:t xml:space="preserve"> à la</w:t>
      </w:r>
      <w:r w:rsidRPr="003F5448">
        <w:rPr>
          <w:color w:val="000000"/>
        </w:rPr>
        <w:t xml:space="preserve"> Règle</w:t>
      </w:r>
      <w:r w:rsidR="00067231" w:rsidRPr="003F5448">
        <w:rPr>
          <w:color w:val="000000"/>
        </w:rPr>
        <w:t xml:space="preserve"> </w:t>
      </w:r>
      <w:r w:rsidRPr="003F5448">
        <w:rPr>
          <w:color w:val="000000"/>
        </w:rPr>
        <w:t>de procédure relative</w:t>
      </w:r>
      <w:r w:rsidR="00067231" w:rsidRPr="003F5448">
        <w:rPr>
          <w:color w:val="000000"/>
        </w:rPr>
        <w:t xml:space="preserve"> </w:t>
      </w:r>
      <w:r w:rsidRPr="003F5448">
        <w:rPr>
          <w:color w:val="000000"/>
        </w:rPr>
        <w:t xml:space="preserve">à la Résolution </w:t>
      </w:r>
      <w:r w:rsidRPr="003F5448">
        <w:rPr>
          <w:b/>
          <w:bCs/>
          <w:color w:val="000000"/>
        </w:rPr>
        <w:t>1 (Rév.CMR-97)</w:t>
      </w:r>
      <w:r w:rsidR="00776CA6" w:rsidRPr="003F5448">
        <w:rPr>
          <w:color w:val="000000"/>
        </w:rPr>
        <w:t>, le groupe a</w:t>
      </w:r>
      <w:r w:rsidR="007F39F2" w:rsidRPr="003F5448">
        <w:rPr>
          <w:color w:val="000000"/>
        </w:rPr>
        <w:t xml:space="preserve"> demandé au Bureau d</w:t>
      </w:r>
      <w:r w:rsidR="00911E83" w:rsidRPr="003F5448">
        <w:rPr>
          <w:color w:val="000000"/>
        </w:rPr>
        <w:t>'</w:t>
      </w:r>
      <w:r w:rsidR="007F39F2" w:rsidRPr="003F5448">
        <w:rPr>
          <w:color w:val="000000"/>
        </w:rPr>
        <w:t>apporter les modifications</w:t>
      </w:r>
      <w:r w:rsidR="00067231" w:rsidRPr="003F5448">
        <w:rPr>
          <w:color w:val="000000"/>
        </w:rPr>
        <w:t xml:space="preserve"> </w:t>
      </w:r>
      <w:r w:rsidR="007F39F2" w:rsidRPr="003F5448">
        <w:rPr>
          <w:color w:val="000000"/>
        </w:rPr>
        <w:t>géographiques relatives aux îles Paracels dans la Carte IDWM, comme indiqué dans le tableau joint aux documents du Bureau.</w:t>
      </w:r>
      <w:r w:rsidR="00067231" w:rsidRPr="003F5448">
        <w:rPr>
          <w:color w:val="000000"/>
        </w:rPr>
        <w:t xml:space="preserve"> </w:t>
      </w:r>
      <w:r w:rsidR="007F39F2" w:rsidRPr="003F5448">
        <w:rPr>
          <w:szCs w:val="24"/>
        </w:rPr>
        <w:t>Il a décidé d</w:t>
      </w:r>
      <w:r w:rsidR="00911E83" w:rsidRPr="003F5448">
        <w:rPr>
          <w:szCs w:val="24"/>
        </w:rPr>
        <w:t>'</w:t>
      </w:r>
      <w:r w:rsidR="007F39F2" w:rsidRPr="003F5448">
        <w:rPr>
          <w:szCs w:val="24"/>
        </w:rPr>
        <w:t xml:space="preserve">attendre que </w:t>
      </w:r>
      <w:r w:rsidR="00B47070" w:rsidRPr="003F5448">
        <w:rPr>
          <w:szCs w:val="24"/>
        </w:rPr>
        <w:t xml:space="preserve">le projet de Règle de procédure </w:t>
      </w:r>
      <w:r w:rsidR="00776CA6" w:rsidRPr="003F5448">
        <w:rPr>
          <w:szCs w:val="24"/>
        </w:rPr>
        <w:t xml:space="preserve">relative à la </w:t>
      </w:r>
      <w:r w:rsidR="00E9053A" w:rsidRPr="003F5448">
        <w:rPr>
          <w:szCs w:val="24"/>
        </w:rPr>
        <w:t>Résolution</w:t>
      </w:r>
      <w:r w:rsidR="00776CA6" w:rsidRPr="003F5448">
        <w:rPr>
          <w:szCs w:val="24"/>
        </w:rPr>
        <w:t xml:space="preserve"> 1 </w:t>
      </w:r>
      <w:r w:rsidR="00B47070" w:rsidRPr="003F5448">
        <w:rPr>
          <w:szCs w:val="24"/>
        </w:rPr>
        <w:t>soit examiné avant d</w:t>
      </w:r>
      <w:r w:rsidR="00911E83" w:rsidRPr="003F5448">
        <w:rPr>
          <w:szCs w:val="24"/>
        </w:rPr>
        <w:t>'</w:t>
      </w:r>
      <w:r w:rsidR="00B47070" w:rsidRPr="003F5448">
        <w:rPr>
          <w:szCs w:val="24"/>
        </w:rPr>
        <w:t>étudier les</w:t>
      </w:r>
      <w:r w:rsidR="00067231" w:rsidRPr="003F5448">
        <w:rPr>
          <w:szCs w:val="24"/>
        </w:rPr>
        <w:t xml:space="preserve"> </w:t>
      </w:r>
      <w:r w:rsidR="007F39F2" w:rsidRPr="003F5448">
        <w:rPr>
          <w:szCs w:val="24"/>
        </w:rPr>
        <w:t>modifications</w:t>
      </w:r>
      <w:r w:rsidR="00067231" w:rsidRPr="003F5448">
        <w:rPr>
          <w:szCs w:val="24"/>
        </w:rPr>
        <w:t xml:space="preserve"> </w:t>
      </w:r>
      <w:r w:rsidR="00B47070" w:rsidRPr="003F5448">
        <w:rPr>
          <w:szCs w:val="24"/>
        </w:rPr>
        <w:t>à apporter aux</w:t>
      </w:r>
      <w:r w:rsidR="00067231" w:rsidRPr="003F5448">
        <w:rPr>
          <w:szCs w:val="24"/>
        </w:rPr>
        <w:t xml:space="preserve"> </w:t>
      </w:r>
      <w:r w:rsidR="007F39F2" w:rsidRPr="003F5448">
        <w:rPr>
          <w:szCs w:val="24"/>
        </w:rPr>
        <w:t xml:space="preserve">assignations de fréquence </w:t>
      </w:r>
      <w:r w:rsidR="00B47070" w:rsidRPr="003F5448">
        <w:rPr>
          <w:szCs w:val="24"/>
        </w:rPr>
        <w:t>des</w:t>
      </w:r>
      <w:r w:rsidR="007F39F2" w:rsidRPr="003F5448">
        <w:rPr>
          <w:szCs w:val="24"/>
        </w:rPr>
        <w:t xml:space="preserve"> îles Paracel</w:t>
      </w:r>
      <w:r w:rsidR="00B47070" w:rsidRPr="003F5448">
        <w:rPr>
          <w:szCs w:val="24"/>
        </w:rPr>
        <w:t>s.</w:t>
      </w:r>
      <w:r w:rsidR="00067231" w:rsidRPr="003F5448">
        <w:rPr>
          <w:szCs w:val="24"/>
        </w:rPr>
        <w:t xml:space="preserve"> </w:t>
      </w:r>
      <w:r w:rsidR="007F39F2" w:rsidRPr="003F5448">
        <w:rPr>
          <w:szCs w:val="24"/>
        </w:rPr>
        <w:t xml:space="preserve">En ce qui concerne ce projet de </w:t>
      </w:r>
      <w:r w:rsidR="00B47070" w:rsidRPr="003F5448">
        <w:rPr>
          <w:szCs w:val="24"/>
        </w:rPr>
        <w:t>R</w:t>
      </w:r>
      <w:r w:rsidR="007F39F2" w:rsidRPr="003F5448">
        <w:rPr>
          <w:szCs w:val="24"/>
        </w:rPr>
        <w:t xml:space="preserve">ègle de procédure, le </w:t>
      </w:r>
      <w:r w:rsidR="00776CA6" w:rsidRPr="003F5448">
        <w:rPr>
          <w:szCs w:val="24"/>
        </w:rPr>
        <w:t>g</w:t>
      </w:r>
      <w:r w:rsidR="007F39F2" w:rsidRPr="003F5448">
        <w:rPr>
          <w:szCs w:val="24"/>
        </w:rPr>
        <w:t>roupe a approuvé l</w:t>
      </w:r>
      <w:r w:rsidR="00911E83" w:rsidRPr="003F5448">
        <w:rPr>
          <w:szCs w:val="24"/>
        </w:rPr>
        <w:t>'</w:t>
      </w:r>
      <w:r w:rsidR="007F39F2" w:rsidRPr="003F5448">
        <w:rPr>
          <w:szCs w:val="24"/>
        </w:rPr>
        <w:t xml:space="preserve">approche proposée par le Bureau pour </w:t>
      </w:r>
      <w:r w:rsidR="00F6398D" w:rsidRPr="003F5448">
        <w:rPr>
          <w:szCs w:val="24"/>
        </w:rPr>
        <w:t>le traitement d</w:t>
      </w:r>
      <w:r w:rsidR="007F39F2" w:rsidRPr="003F5448">
        <w:rPr>
          <w:szCs w:val="24"/>
        </w:rPr>
        <w:t xml:space="preserve">es assignations au titre de la Résolution 1, </w:t>
      </w:r>
      <w:r w:rsidR="00F6398D" w:rsidRPr="003F5448">
        <w:rPr>
          <w:szCs w:val="24"/>
        </w:rPr>
        <w:t>qui consiste à</w:t>
      </w:r>
      <w:r w:rsidR="007F39F2" w:rsidRPr="003F5448">
        <w:rPr>
          <w:szCs w:val="24"/>
        </w:rPr>
        <w:t xml:space="preserve"> </w:t>
      </w:r>
      <w:r w:rsidR="00A9147E" w:rsidRPr="003F5448">
        <w:rPr>
          <w:color w:val="000000"/>
        </w:rPr>
        <w:t>scinder</w:t>
      </w:r>
      <w:r w:rsidR="00067231" w:rsidRPr="003F5448">
        <w:rPr>
          <w:color w:val="000000"/>
        </w:rPr>
        <w:t xml:space="preserve"> </w:t>
      </w:r>
      <w:r w:rsidR="007F39F2" w:rsidRPr="003F5448">
        <w:rPr>
          <w:szCs w:val="24"/>
        </w:rPr>
        <w:t xml:space="preserve">en deux la procédure prévue </w:t>
      </w:r>
      <w:r w:rsidR="00F6398D" w:rsidRPr="003F5448">
        <w:rPr>
          <w:szCs w:val="24"/>
        </w:rPr>
        <w:t>dans</w:t>
      </w:r>
      <w:r w:rsidR="00067231" w:rsidRPr="003F5448">
        <w:rPr>
          <w:szCs w:val="24"/>
        </w:rPr>
        <w:t xml:space="preserve"> </w:t>
      </w:r>
      <w:r w:rsidR="007F39F2" w:rsidRPr="003F5448">
        <w:rPr>
          <w:szCs w:val="24"/>
        </w:rPr>
        <w:t xml:space="preserve">la Section 1 de la </w:t>
      </w:r>
      <w:r w:rsidR="00F6398D" w:rsidRPr="003F5448">
        <w:rPr>
          <w:szCs w:val="24"/>
        </w:rPr>
        <w:t>R</w:t>
      </w:r>
      <w:r w:rsidR="007F39F2" w:rsidRPr="003F5448">
        <w:rPr>
          <w:szCs w:val="24"/>
        </w:rPr>
        <w:t xml:space="preserve">ègle de procédure </w:t>
      </w:r>
      <w:r w:rsidR="00F6398D" w:rsidRPr="003F5448">
        <w:rPr>
          <w:szCs w:val="24"/>
        </w:rPr>
        <w:t>relative aux</w:t>
      </w:r>
      <w:r w:rsidR="007F39F2" w:rsidRPr="003F5448">
        <w:rPr>
          <w:szCs w:val="24"/>
        </w:rPr>
        <w:t xml:space="preserve"> services de Terre. Le groupe n</w:t>
      </w:r>
      <w:r w:rsidR="00911E83" w:rsidRPr="003F5448">
        <w:rPr>
          <w:szCs w:val="24"/>
        </w:rPr>
        <w:t>'</w:t>
      </w:r>
      <w:r w:rsidR="007F39F2" w:rsidRPr="003F5448">
        <w:rPr>
          <w:szCs w:val="24"/>
        </w:rPr>
        <w:t>a</w:t>
      </w:r>
      <w:r w:rsidR="00067231" w:rsidRPr="003F5448">
        <w:rPr>
          <w:szCs w:val="24"/>
        </w:rPr>
        <w:t xml:space="preserve"> </w:t>
      </w:r>
      <w:r w:rsidR="007F39F2" w:rsidRPr="003F5448">
        <w:rPr>
          <w:szCs w:val="24"/>
        </w:rPr>
        <w:t xml:space="preserve">pu </w:t>
      </w:r>
      <w:r w:rsidR="00776CA6" w:rsidRPr="003F5448">
        <w:rPr>
          <w:szCs w:val="24"/>
        </w:rPr>
        <w:t>parvenir à un</w:t>
      </w:r>
      <w:r w:rsidR="007F39F2" w:rsidRPr="003F5448">
        <w:rPr>
          <w:szCs w:val="24"/>
        </w:rPr>
        <w:t xml:space="preserve"> accord sur la question de savoir si le Bureau </w:t>
      </w:r>
      <w:r w:rsidR="00F6398D" w:rsidRPr="003F5448">
        <w:rPr>
          <w:szCs w:val="24"/>
        </w:rPr>
        <w:t xml:space="preserve">ne </w:t>
      </w:r>
      <w:r w:rsidR="007F39F2" w:rsidRPr="003F5448">
        <w:rPr>
          <w:szCs w:val="24"/>
        </w:rPr>
        <w:t>devait accepter les notifications</w:t>
      </w:r>
      <w:r w:rsidR="00F6398D" w:rsidRPr="003F5448">
        <w:rPr>
          <w:szCs w:val="24"/>
        </w:rPr>
        <w:t xml:space="preserve"> sur</w:t>
      </w:r>
      <w:r w:rsidR="007F39F2" w:rsidRPr="003F5448">
        <w:rPr>
          <w:szCs w:val="24"/>
        </w:rPr>
        <w:t xml:space="preserve"> un territoire </w:t>
      </w:r>
      <w:r w:rsidR="00F6398D" w:rsidRPr="003F5448">
        <w:rPr>
          <w:color w:val="000000"/>
        </w:rPr>
        <w:t>faisant l</w:t>
      </w:r>
      <w:r w:rsidR="00911E83" w:rsidRPr="003F5448">
        <w:rPr>
          <w:color w:val="000000"/>
        </w:rPr>
        <w:t>'</w:t>
      </w:r>
      <w:r w:rsidR="00F6398D" w:rsidRPr="003F5448">
        <w:rPr>
          <w:color w:val="000000"/>
        </w:rPr>
        <w:t>objet d</w:t>
      </w:r>
      <w:r w:rsidR="00911E83" w:rsidRPr="003F5448">
        <w:rPr>
          <w:color w:val="000000"/>
        </w:rPr>
        <w:t>'</w:t>
      </w:r>
      <w:r w:rsidR="00F6398D" w:rsidRPr="003F5448">
        <w:rPr>
          <w:color w:val="000000"/>
        </w:rPr>
        <w:t>un différend</w:t>
      </w:r>
      <w:r w:rsidR="00F6398D" w:rsidRPr="003F5448">
        <w:rPr>
          <w:szCs w:val="24"/>
        </w:rPr>
        <w:t xml:space="preserve"> que</w:t>
      </w:r>
      <w:r w:rsidR="007F39F2" w:rsidRPr="003F5448">
        <w:rPr>
          <w:szCs w:val="24"/>
        </w:rPr>
        <w:t xml:space="preserve"> si chaque administration revendiquant </w:t>
      </w:r>
      <w:r w:rsidR="00A9147E" w:rsidRPr="003F5448">
        <w:rPr>
          <w:szCs w:val="24"/>
        </w:rPr>
        <w:t>l</w:t>
      </w:r>
      <w:r w:rsidR="007F39F2" w:rsidRPr="003F5448">
        <w:rPr>
          <w:szCs w:val="24"/>
        </w:rPr>
        <w:t xml:space="preserve">e territoire </w:t>
      </w:r>
      <w:r w:rsidR="00A9147E" w:rsidRPr="003F5448">
        <w:rPr>
          <w:szCs w:val="24"/>
        </w:rPr>
        <w:t>donne son accord</w:t>
      </w:r>
      <w:r w:rsidR="00067231" w:rsidRPr="003F5448">
        <w:rPr>
          <w:szCs w:val="24"/>
        </w:rPr>
        <w:t xml:space="preserve"> </w:t>
      </w:r>
      <w:r w:rsidR="007F39F2" w:rsidRPr="003F5448">
        <w:rPr>
          <w:szCs w:val="24"/>
        </w:rPr>
        <w:t>et a reporté à sa</w:t>
      </w:r>
      <w:r w:rsidR="00067231" w:rsidRPr="003F5448">
        <w:rPr>
          <w:szCs w:val="24"/>
        </w:rPr>
        <w:t xml:space="preserve"> </w:t>
      </w:r>
      <w:r w:rsidR="007F39F2" w:rsidRPr="003F5448">
        <w:rPr>
          <w:szCs w:val="24"/>
        </w:rPr>
        <w:t xml:space="preserve">réunion </w:t>
      </w:r>
      <w:r w:rsidR="00A9147E" w:rsidRPr="003F5448">
        <w:rPr>
          <w:szCs w:val="24"/>
        </w:rPr>
        <w:t xml:space="preserve">suivante </w:t>
      </w:r>
      <w:r w:rsidR="007F39F2" w:rsidRPr="003F5448">
        <w:rPr>
          <w:szCs w:val="24"/>
        </w:rPr>
        <w:t xml:space="preserve">une décision définitive </w:t>
      </w:r>
      <w:r w:rsidR="00A9147E" w:rsidRPr="003F5448">
        <w:rPr>
          <w:szCs w:val="24"/>
        </w:rPr>
        <w:t>en la matière</w:t>
      </w:r>
      <w:r w:rsidR="007F39F2" w:rsidRPr="003F5448">
        <w:rPr>
          <w:szCs w:val="24"/>
        </w:rPr>
        <w:t>.</w:t>
      </w:r>
      <w:r w:rsidR="00067231" w:rsidRPr="003F5448">
        <w:rPr>
          <w:szCs w:val="24"/>
        </w:rPr>
        <w:t xml:space="preserve"> </w:t>
      </w:r>
      <w:r w:rsidR="00A9147E" w:rsidRPr="003F5448">
        <w:rPr>
          <w:szCs w:val="24"/>
        </w:rPr>
        <w:t>N</w:t>
      </w:r>
      <w:r w:rsidR="007F39F2" w:rsidRPr="003F5448">
        <w:rPr>
          <w:szCs w:val="24"/>
        </w:rPr>
        <w:t>éanmoins</w:t>
      </w:r>
      <w:r w:rsidR="00A9147E" w:rsidRPr="003F5448">
        <w:rPr>
          <w:szCs w:val="24"/>
        </w:rPr>
        <w:t>, le groupe</w:t>
      </w:r>
      <w:r w:rsidR="00067231" w:rsidRPr="003F5448">
        <w:rPr>
          <w:szCs w:val="24"/>
        </w:rPr>
        <w:t xml:space="preserve"> </w:t>
      </w:r>
      <w:r w:rsidR="00A9147E" w:rsidRPr="003F5448">
        <w:rPr>
          <w:color w:val="000000"/>
        </w:rPr>
        <w:t>ne doute pas</w:t>
      </w:r>
      <w:r w:rsidR="007F39F2" w:rsidRPr="003F5448">
        <w:rPr>
          <w:szCs w:val="24"/>
        </w:rPr>
        <w:t xml:space="preserve"> qu</w:t>
      </w:r>
      <w:r w:rsidR="00911E83" w:rsidRPr="003F5448">
        <w:rPr>
          <w:szCs w:val="24"/>
        </w:rPr>
        <w:t>'</w:t>
      </w:r>
      <w:r w:rsidR="007F39F2" w:rsidRPr="003F5448">
        <w:rPr>
          <w:szCs w:val="24"/>
        </w:rPr>
        <w:t xml:space="preserve">un consensus </w:t>
      </w:r>
      <w:r w:rsidR="00A9147E" w:rsidRPr="003F5448">
        <w:rPr>
          <w:szCs w:val="24"/>
        </w:rPr>
        <w:t>sera trouvé</w:t>
      </w:r>
      <w:r w:rsidR="007F39F2" w:rsidRPr="003F5448">
        <w:rPr>
          <w:szCs w:val="24"/>
        </w:rPr>
        <w:t xml:space="preserve"> à cette occasion et qu</w:t>
      </w:r>
      <w:r w:rsidR="00911E83" w:rsidRPr="003F5448">
        <w:rPr>
          <w:szCs w:val="24"/>
        </w:rPr>
        <w:t>'</w:t>
      </w:r>
      <w:r w:rsidR="007F39F2" w:rsidRPr="003F5448">
        <w:rPr>
          <w:szCs w:val="24"/>
        </w:rPr>
        <w:t xml:space="preserve">un projet de </w:t>
      </w:r>
      <w:r w:rsidR="00A9147E" w:rsidRPr="003F5448">
        <w:rPr>
          <w:szCs w:val="24"/>
        </w:rPr>
        <w:t>R</w:t>
      </w:r>
      <w:r w:rsidR="007F39F2" w:rsidRPr="003F5448">
        <w:rPr>
          <w:szCs w:val="24"/>
        </w:rPr>
        <w:t>ègle de procédure</w:t>
      </w:r>
      <w:r w:rsidR="00A9147E" w:rsidRPr="003F5448">
        <w:rPr>
          <w:szCs w:val="24"/>
        </w:rPr>
        <w:t xml:space="preserve"> relative à</w:t>
      </w:r>
      <w:r w:rsidR="007F39F2" w:rsidRPr="003F5448">
        <w:rPr>
          <w:szCs w:val="24"/>
        </w:rPr>
        <w:t xml:space="preserve"> la Résolution 1 sera</w:t>
      </w:r>
      <w:r w:rsidR="00A9147E" w:rsidRPr="003F5448">
        <w:rPr>
          <w:szCs w:val="24"/>
        </w:rPr>
        <w:t xml:space="preserve"> par la </w:t>
      </w:r>
      <w:r w:rsidR="007F39F2" w:rsidRPr="003F5448">
        <w:rPr>
          <w:szCs w:val="24"/>
        </w:rPr>
        <w:t xml:space="preserve">suite soumis aux administrations pour </w:t>
      </w:r>
      <w:r w:rsidR="00A9147E" w:rsidRPr="003F5448">
        <w:rPr>
          <w:szCs w:val="24"/>
        </w:rPr>
        <w:t xml:space="preserve">observations </w:t>
      </w:r>
      <w:r w:rsidR="007F39F2" w:rsidRPr="003F5448">
        <w:rPr>
          <w:szCs w:val="24"/>
        </w:rPr>
        <w:t>dans une lettre circulaire.</w:t>
      </w:r>
    </w:p>
    <w:p w14:paraId="126CABEB" w14:textId="270AD75A" w:rsidR="003D2503" w:rsidRPr="003F5448" w:rsidRDefault="003D2503" w:rsidP="00F3772F">
      <w:pPr>
        <w:keepNext/>
        <w:keepLines/>
        <w:jc w:val="both"/>
        <w:rPr>
          <w:szCs w:val="24"/>
        </w:rPr>
      </w:pPr>
      <w:r w:rsidRPr="003F5448">
        <w:rPr>
          <w:szCs w:val="24"/>
        </w:rPr>
        <w:t>4.8</w:t>
      </w:r>
      <w:r w:rsidRPr="003F5448">
        <w:rPr>
          <w:szCs w:val="24"/>
        </w:rPr>
        <w:tab/>
      </w:r>
      <w:r w:rsidR="00A9147E" w:rsidRPr="003F5448">
        <w:rPr>
          <w:szCs w:val="24"/>
        </w:rPr>
        <w:t xml:space="preserve">En réponse à une observation de </w:t>
      </w:r>
      <w:r w:rsidR="00A9147E" w:rsidRPr="003F5448">
        <w:rPr>
          <w:b/>
          <w:bCs/>
          <w:szCs w:val="24"/>
        </w:rPr>
        <w:t>M. Hoan</w:t>
      </w:r>
      <w:r w:rsidR="00A9147E" w:rsidRPr="003F5448">
        <w:rPr>
          <w:szCs w:val="24"/>
        </w:rPr>
        <w:t xml:space="preserve"> selon laquelle le Bureau</w:t>
      </w:r>
      <w:r w:rsidR="00067231" w:rsidRPr="003F5448">
        <w:rPr>
          <w:szCs w:val="24"/>
        </w:rPr>
        <w:t xml:space="preserve"> </w:t>
      </w:r>
      <w:r w:rsidR="00A9147E" w:rsidRPr="003F5448">
        <w:rPr>
          <w:color w:val="000000"/>
        </w:rPr>
        <w:t xml:space="preserve">est </w:t>
      </w:r>
      <w:r w:rsidR="00A9147E" w:rsidRPr="003F5448">
        <w:rPr>
          <w:szCs w:val="24"/>
        </w:rPr>
        <w:t xml:space="preserve">en fait </w:t>
      </w:r>
      <w:r w:rsidR="00A9147E" w:rsidRPr="003F5448">
        <w:rPr>
          <w:color w:val="000000"/>
        </w:rPr>
        <w:t>convenu de modifier</w:t>
      </w:r>
      <w:r w:rsidR="00067231" w:rsidRPr="003F5448">
        <w:rPr>
          <w:szCs w:val="24"/>
        </w:rPr>
        <w:t xml:space="preserve"> </w:t>
      </w:r>
      <w:r w:rsidR="00A9147E" w:rsidRPr="003F5448">
        <w:rPr>
          <w:szCs w:val="24"/>
        </w:rPr>
        <w:t xml:space="preserve">le statut des îles Paracels lors de sa </w:t>
      </w:r>
      <w:r w:rsidR="00F7681F" w:rsidRPr="003F5448">
        <w:rPr>
          <w:szCs w:val="24"/>
        </w:rPr>
        <w:t>85ème</w:t>
      </w:r>
      <w:r w:rsidR="00A9147E" w:rsidRPr="003F5448">
        <w:rPr>
          <w:szCs w:val="24"/>
        </w:rPr>
        <w:t xml:space="preserve"> réunion (voir le Document RRB20-3/15, Procès-verbal de la </w:t>
      </w:r>
      <w:r w:rsidR="00F7681F" w:rsidRPr="003F5448">
        <w:rPr>
          <w:szCs w:val="24"/>
        </w:rPr>
        <w:t>85ème</w:t>
      </w:r>
      <w:r w:rsidR="00A9147E" w:rsidRPr="003F5448">
        <w:rPr>
          <w:szCs w:val="24"/>
        </w:rPr>
        <w:t xml:space="preserve"> réunion, § 4.7), </w:t>
      </w:r>
      <w:r w:rsidR="00A9147E" w:rsidRPr="003F5448">
        <w:rPr>
          <w:b/>
          <w:bCs/>
          <w:szCs w:val="24"/>
        </w:rPr>
        <w:t xml:space="preserve">M. Vassiliev (Chef du TSD) </w:t>
      </w:r>
      <w:r w:rsidR="00A9147E" w:rsidRPr="003F5448">
        <w:rPr>
          <w:szCs w:val="24"/>
        </w:rPr>
        <w:t>précise que, conformément aux règles internes du Bureau, lorsque la frontière géographique ou le statut d</w:t>
      </w:r>
      <w:r w:rsidR="00911E83" w:rsidRPr="003F5448">
        <w:rPr>
          <w:szCs w:val="24"/>
        </w:rPr>
        <w:t>'</w:t>
      </w:r>
      <w:r w:rsidR="00A9147E" w:rsidRPr="003F5448">
        <w:rPr>
          <w:szCs w:val="24"/>
        </w:rPr>
        <w:t>un territoire fait l</w:t>
      </w:r>
      <w:r w:rsidR="00911E83" w:rsidRPr="003F5448">
        <w:rPr>
          <w:szCs w:val="24"/>
        </w:rPr>
        <w:t>'</w:t>
      </w:r>
      <w:r w:rsidR="00A9147E" w:rsidRPr="003F5448">
        <w:rPr>
          <w:szCs w:val="24"/>
        </w:rPr>
        <w:t>objet d</w:t>
      </w:r>
      <w:r w:rsidR="00911E83" w:rsidRPr="003F5448">
        <w:rPr>
          <w:szCs w:val="24"/>
        </w:rPr>
        <w:t>'</w:t>
      </w:r>
      <w:r w:rsidR="00A9147E" w:rsidRPr="003F5448">
        <w:rPr>
          <w:szCs w:val="24"/>
        </w:rPr>
        <w:t>un changement, les assignations de fréquence correspondantes sont immédiatement modifiées. Toutefois, à l</w:t>
      </w:r>
      <w:r w:rsidR="00911E83" w:rsidRPr="003F5448">
        <w:rPr>
          <w:szCs w:val="24"/>
        </w:rPr>
        <w:t>'</w:t>
      </w:r>
      <w:r w:rsidR="00A9147E" w:rsidRPr="003F5448">
        <w:rPr>
          <w:szCs w:val="24"/>
        </w:rPr>
        <w:t>heure actuelle, le Bureau</w:t>
      </w:r>
      <w:r w:rsidR="00DF4C82" w:rsidRPr="003F5448">
        <w:rPr>
          <w:szCs w:val="24"/>
        </w:rPr>
        <w:t xml:space="preserve"> ne sera</w:t>
      </w:r>
      <w:r w:rsidR="00A9147E" w:rsidRPr="003F5448">
        <w:rPr>
          <w:szCs w:val="24"/>
        </w:rPr>
        <w:t xml:space="preserve"> pas en mesure de </w:t>
      </w:r>
      <w:r w:rsidR="00DF4C82" w:rsidRPr="003F5448">
        <w:rPr>
          <w:szCs w:val="24"/>
        </w:rPr>
        <w:t>procéder à l</w:t>
      </w:r>
      <w:r w:rsidR="00911E83" w:rsidRPr="003F5448">
        <w:rPr>
          <w:szCs w:val="24"/>
        </w:rPr>
        <w:t>'</w:t>
      </w:r>
      <w:r w:rsidR="00DF4C82" w:rsidRPr="003F5448">
        <w:rPr>
          <w:szCs w:val="24"/>
        </w:rPr>
        <w:t>examen des conclusions</w:t>
      </w:r>
      <w:r w:rsidR="00A9147E" w:rsidRPr="003F5448">
        <w:rPr>
          <w:szCs w:val="24"/>
        </w:rPr>
        <w:t xml:space="preserve"> en l</w:t>
      </w:r>
      <w:r w:rsidR="00911E83" w:rsidRPr="003F5448">
        <w:rPr>
          <w:szCs w:val="24"/>
        </w:rPr>
        <w:t>'</w:t>
      </w:r>
      <w:r w:rsidR="00A9147E" w:rsidRPr="003F5448">
        <w:rPr>
          <w:szCs w:val="24"/>
        </w:rPr>
        <w:t>absence de</w:t>
      </w:r>
      <w:r w:rsidR="00067231" w:rsidRPr="003F5448">
        <w:rPr>
          <w:szCs w:val="24"/>
        </w:rPr>
        <w:t xml:space="preserve"> </w:t>
      </w:r>
      <w:r w:rsidR="00A9147E" w:rsidRPr="003F5448">
        <w:rPr>
          <w:szCs w:val="24"/>
        </w:rPr>
        <w:t>Règle de procédure</w:t>
      </w:r>
      <w:r w:rsidR="00EE35F0" w:rsidRPr="003F5448">
        <w:rPr>
          <w:color w:val="000000"/>
        </w:rPr>
        <w:t xml:space="preserve"> définitive</w:t>
      </w:r>
      <w:r w:rsidR="00EE35F0" w:rsidRPr="003F5448">
        <w:rPr>
          <w:szCs w:val="24"/>
        </w:rPr>
        <w:t xml:space="preserve"> relative à</w:t>
      </w:r>
      <w:r w:rsidR="00A9147E" w:rsidRPr="003F5448">
        <w:rPr>
          <w:szCs w:val="24"/>
        </w:rPr>
        <w:t xml:space="preserve"> la Résolution </w:t>
      </w:r>
      <w:r w:rsidR="00402627" w:rsidRPr="003F5448">
        <w:rPr>
          <w:b/>
          <w:bCs/>
          <w:szCs w:val="24"/>
        </w:rPr>
        <w:t>1 (R</w:t>
      </w:r>
      <w:r w:rsidR="00E9053A" w:rsidRPr="003F5448">
        <w:rPr>
          <w:b/>
          <w:bCs/>
          <w:szCs w:val="24"/>
        </w:rPr>
        <w:t>é</w:t>
      </w:r>
      <w:r w:rsidR="00402627" w:rsidRPr="003F5448">
        <w:rPr>
          <w:b/>
          <w:bCs/>
          <w:szCs w:val="24"/>
        </w:rPr>
        <w:t>v.CMR-97)</w:t>
      </w:r>
      <w:r w:rsidR="00402627" w:rsidRPr="003F5448">
        <w:rPr>
          <w:szCs w:val="24"/>
        </w:rPr>
        <w:t>.</w:t>
      </w:r>
    </w:p>
    <w:p w14:paraId="07CC9F32" w14:textId="69CEF351" w:rsidR="003D2503" w:rsidRPr="003F5448" w:rsidRDefault="003D2503" w:rsidP="00F3772F">
      <w:pPr>
        <w:jc w:val="both"/>
        <w:rPr>
          <w:szCs w:val="24"/>
        </w:rPr>
      </w:pPr>
      <w:r w:rsidRPr="003F5448">
        <w:rPr>
          <w:szCs w:val="24"/>
        </w:rPr>
        <w:t>4.9</w:t>
      </w:r>
      <w:r w:rsidRPr="003F5448">
        <w:rPr>
          <w:szCs w:val="24"/>
        </w:rPr>
        <w:tab/>
      </w:r>
      <w:r w:rsidR="00856F0A" w:rsidRPr="003F5448">
        <w:rPr>
          <w:szCs w:val="24"/>
        </w:rPr>
        <w:t xml:space="preserve">Le </w:t>
      </w:r>
      <w:r w:rsidR="00856F0A" w:rsidRPr="003F5448">
        <w:rPr>
          <w:b/>
          <w:bCs/>
          <w:szCs w:val="24"/>
        </w:rPr>
        <w:t>Président</w:t>
      </w:r>
      <w:r w:rsidR="00856F0A" w:rsidRPr="003F5448">
        <w:rPr>
          <w:szCs w:val="24"/>
        </w:rPr>
        <w:t xml:space="preserve"> propose que le Comité formule les conclusions suivantes au sujet du</w:t>
      </w:r>
      <w:r w:rsidR="00067231" w:rsidRPr="003F5448">
        <w:rPr>
          <w:szCs w:val="24"/>
        </w:rPr>
        <w:t xml:space="preserve"> </w:t>
      </w:r>
      <w:r w:rsidR="00EE35F0" w:rsidRPr="003F5448">
        <w:rPr>
          <w:szCs w:val="24"/>
        </w:rPr>
        <w:t>point</w:t>
      </w:r>
      <w:r w:rsidR="00067231" w:rsidRPr="003F5448">
        <w:rPr>
          <w:szCs w:val="24"/>
        </w:rPr>
        <w:t xml:space="preserve"> </w:t>
      </w:r>
      <w:r w:rsidRPr="003F5448">
        <w:rPr>
          <w:szCs w:val="24"/>
        </w:rPr>
        <w:t xml:space="preserve">4 </w:t>
      </w:r>
      <w:r w:rsidR="00EE35F0" w:rsidRPr="003F5448">
        <w:rPr>
          <w:szCs w:val="24"/>
        </w:rPr>
        <w:t>de l</w:t>
      </w:r>
      <w:r w:rsidR="00911E83" w:rsidRPr="003F5448">
        <w:rPr>
          <w:szCs w:val="24"/>
        </w:rPr>
        <w:t>'</w:t>
      </w:r>
      <w:r w:rsidR="00EE35F0" w:rsidRPr="003F5448">
        <w:rPr>
          <w:szCs w:val="24"/>
        </w:rPr>
        <w:t xml:space="preserve">ordre du </w:t>
      </w:r>
      <w:proofErr w:type="gramStart"/>
      <w:r w:rsidR="00EE35F0" w:rsidRPr="003F5448">
        <w:rPr>
          <w:szCs w:val="24"/>
        </w:rPr>
        <w:t>jour</w:t>
      </w:r>
      <w:r w:rsidRPr="003F5448">
        <w:rPr>
          <w:szCs w:val="24"/>
        </w:rPr>
        <w:t>:</w:t>
      </w:r>
      <w:proofErr w:type="gramEnd"/>
    </w:p>
    <w:p w14:paraId="16693C92" w14:textId="2F6B7E53" w:rsidR="00F3772F" w:rsidRDefault="003D2503" w:rsidP="00F3772F">
      <w:pPr>
        <w:jc w:val="both"/>
        <w:rPr>
          <w:szCs w:val="24"/>
        </w:rPr>
      </w:pPr>
      <w:r w:rsidRPr="003F5448">
        <w:rPr>
          <w:szCs w:val="24"/>
        </w:rPr>
        <w:t>«À la suite d</w:t>
      </w:r>
      <w:r w:rsidR="00911E83" w:rsidRPr="003F5448">
        <w:rPr>
          <w:szCs w:val="24"/>
        </w:rPr>
        <w:t>'</w:t>
      </w:r>
      <w:r w:rsidRPr="003F5448">
        <w:rPr>
          <w:szCs w:val="24"/>
        </w:rPr>
        <w:t>une réunion du Groupe de travail chargé d</w:t>
      </w:r>
      <w:r w:rsidR="00911E83" w:rsidRPr="003F5448">
        <w:rPr>
          <w:szCs w:val="24"/>
        </w:rPr>
        <w:t>'</w:t>
      </w:r>
      <w:r w:rsidRPr="003F5448">
        <w:rPr>
          <w:szCs w:val="24"/>
        </w:rPr>
        <w:t>examiner les Règles de procédure, présidé par M. Y. HENRI, le Comité a noté qu</w:t>
      </w:r>
      <w:r w:rsidR="00911E83" w:rsidRPr="003F5448">
        <w:rPr>
          <w:szCs w:val="24"/>
        </w:rPr>
        <w:t>'</w:t>
      </w:r>
      <w:r w:rsidRPr="003F5448">
        <w:rPr>
          <w:szCs w:val="24"/>
        </w:rPr>
        <w:t>il ne restait que deux questions en suspens, dans le Document RRB21-1/1, qui pourraient nécessiter l</w:t>
      </w:r>
      <w:r w:rsidR="00911E83" w:rsidRPr="003F5448">
        <w:rPr>
          <w:szCs w:val="24"/>
        </w:rPr>
        <w:t>'</w:t>
      </w:r>
      <w:r w:rsidRPr="003F5448">
        <w:rPr>
          <w:szCs w:val="24"/>
        </w:rPr>
        <w:t xml:space="preserve">élaboration de nouvelles Règles de procédure (ADD </w:t>
      </w:r>
      <w:r w:rsidRPr="003F5448">
        <w:rPr>
          <w:b/>
          <w:bCs/>
          <w:szCs w:val="24"/>
        </w:rPr>
        <w:t>5.218A</w:t>
      </w:r>
      <w:r w:rsidRPr="003F5448">
        <w:rPr>
          <w:szCs w:val="24"/>
        </w:rPr>
        <w:t xml:space="preserve"> et ADD </w:t>
      </w:r>
      <w:r w:rsidRPr="003F5448">
        <w:rPr>
          <w:b/>
          <w:bCs/>
          <w:szCs w:val="24"/>
        </w:rPr>
        <w:t>5.564A</w:t>
      </w:r>
      <w:r w:rsidRPr="003F5448">
        <w:rPr>
          <w:szCs w:val="24"/>
        </w:rPr>
        <w:t>), et pour lesquelles, dans les deux cas, le Bureau attendait que des fiches de notification faisant mention de ces renvois soient présentées avant de procéder à l</w:t>
      </w:r>
      <w:r w:rsidR="00911E83" w:rsidRPr="003F5448">
        <w:rPr>
          <w:szCs w:val="24"/>
        </w:rPr>
        <w:t>'</w:t>
      </w:r>
      <w:r w:rsidRPr="003F5448">
        <w:rPr>
          <w:szCs w:val="24"/>
        </w:rPr>
        <w:t>élaboration de projets de Règles.</w:t>
      </w:r>
      <w:r w:rsidR="00F3772F">
        <w:rPr>
          <w:szCs w:val="24"/>
        </w:rPr>
        <w:br w:type="page"/>
      </w:r>
    </w:p>
    <w:p w14:paraId="49DA0D98" w14:textId="77777777" w:rsidR="003D2503" w:rsidRPr="003F5448" w:rsidRDefault="003D2503" w:rsidP="00F3772F">
      <w:pPr>
        <w:jc w:val="both"/>
        <w:rPr>
          <w:szCs w:val="24"/>
        </w:rPr>
      </w:pPr>
    </w:p>
    <w:p w14:paraId="5E4560BD" w14:textId="4E7EC129" w:rsidR="003D2503" w:rsidRPr="003F5448" w:rsidRDefault="003D2503" w:rsidP="00F3772F">
      <w:pPr>
        <w:jc w:val="both"/>
        <w:rPr>
          <w:szCs w:val="24"/>
        </w:rPr>
      </w:pPr>
      <w:r w:rsidRPr="003F5448">
        <w:rPr>
          <w:szCs w:val="24"/>
        </w:rPr>
        <w:t>Étant donné que l</w:t>
      </w:r>
      <w:r w:rsidR="00911E83" w:rsidRPr="003F5448">
        <w:rPr>
          <w:szCs w:val="24"/>
        </w:rPr>
        <w:t>'</w:t>
      </w:r>
      <w:r w:rsidRPr="003F5448">
        <w:rPr>
          <w:szCs w:val="24"/>
        </w:rPr>
        <w:t>édition de 2021 des Règles de procédure paraîtra prochainement, et contiendra notamment des références actualisées aux Résolutions/Recommandations de la CMR et aux Recommandations de l</w:t>
      </w:r>
      <w:r w:rsidR="00911E83" w:rsidRPr="003F5448">
        <w:rPr>
          <w:szCs w:val="24"/>
        </w:rPr>
        <w:t>'</w:t>
      </w:r>
      <w:r w:rsidRPr="003F5448">
        <w:rPr>
          <w:szCs w:val="24"/>
        </w:rPr>
        <w:t>UIT-R, et qu</w:t>
      </w:r>
      <w:r w:rsidR="00911E83" w:rsidRPr="003F5448">
        <w:rPr>
          <w:szCs w:val="24"/>
        </w:rPr>
        <w:t>'</w:t>
      </w:r>
      <w:r w:rsidRPr="003F5448">
        <w:rPr>
          <w:szCs w:val="24"/>
        </w:rPr>
        <w:t xml:space="preserve">il est nécessaire de supprimer les Règles de procédure relatives au point 1.4 du </w:t>
      </w:r>
      <w:r w:rsidRPr="003F5448">
        <w:rPr>
          <w:i/>
          <w:iCs/>
          <w:szCs w:val="24"/>
        </w:rPr>
        <w:t>décide</w:t>
      </w:r>
      <w:r w:rsidRPr="003F5448">
        <w:rPr>
          <w:szCs w:val="24"/>
        </w:rPr>
        <w:t xml:space="preserve"> de la Résolution </w:t>
      </w:r>
      <w:r w:rsidRPr="003F5448">
        <w:rPr>
          <w:b/>
          <w:bCs/>
          <w:szCs w:val="24"/>
        </w:rPr>
        <w:t>156 (CMR-15)</w:t>
      </w:r>
      <w:r w:rsidRPr="003F5448">
        <w:rPr>
          <w:szCs w:val="24"/>
        </w:rPr>
        <w:t xml:space="preserve"> suite à une décision de la CMR-19, comme indiqué au § 8 du Document RRB21-1/6, le Bureau a décidé de mettre à jour par correspondance la liste des Règles de procédure proposées dans le Document RRB21-1/1.</w:t>
      </w:r>
    </w:p>
    <w:p w14:paraId="269D193D" w14:textId="01F33F84" w:rsidR="003D2503" w:rsidRPr="003F5448" w:rsidRDefault="003D2503" w:rsidP="00F3772F">
      <w:pPr>
        <w:jc w:val="both"/>
        <w:rPr>
          <w:szCs w:val="24"/>
        </w:rPr>
      </w:pPr>
      <w:r w:rsidRPr="003F5448">
        <w:rPr>
          <w:szCs w:val="24"/>
        </w:rPr>
        <w:t>Le Comité a chargé le Bureau de publier la version actualisée du document sur le site web.</w:t>
      </w:r>
    </w:p>
    <w:p w14:paraId="73DE062F" w14:textId="77777777" w:rsidR="003D2503" w:rsidRPr="003F5448" w:rsidRDefault="003D2503" w:rsidP="00F3772F">
      <w:pPr>
        <w:jc w:val="both"/>
        <w:rPr>
          <w:szCs w:val="24"/>
        </w:rPr>
      </w:pPr>
      <w:r w:rsidRPr="003F5448">
        <w:rPr>
          <w:szCs w:val="24"/>
        </w:rPr>
        <w:t>De plus, le Comité a chargé le Bureau de communiquer aux administrations, pour observations, les projets de modification concernant les Règles de procédure.</w:t>
      </w:r>
    </w:p>
    <w:p w14:paraId="27A02ECA" w14:textId="6AAC0053" w:rsidR="003D2503" w:rsidRPr="003F5448" w:rsidRDefault="003D2503" w:rsidP="00F3772F">
      <w:pPr>
        <w:jc w:val="both"/>
        <w:rPr>
          <w:szCs w:val="24"/>
        </w:rPr>
      </w:pPr>
      <w:r w:rsidRPr="003F5448">
        <w:rPr>
          <w:szCs w:val="24"/>
        </w:rPr>
        <w:t>S</w:t>
      </w:r>
      <w:r w:rsidR="00911E83" w:rsidRPr="003F5448">
        <w:rPr>
          <w:szCs w:val="24"/>
        </w:rPr>
        <w:t>'</w:t>
      </w:r>
      <w:r w:rsidRPr="003F5448">
        <w:rPr>
          <w:szCs w:val="24"/>
        </w:rPr>
        <w:t>agissant de la question des assignations de fréquence aux stations situées sur des territoires faisant l</w:t>
      </w:r>
      <w:r w:rsidR="00911E83" w:rsidRPr="003F5448">
        <w:rPr>
          <w:szCs w:val="24"/>
        </w:rPr>
        <w:t>'</w:t>
      </w:r>
      <w:r w:rsidRPr="003F5448">
        <w:rPr>
          <w:szCs w:val="24"/>
        </w:rPr>
        <w:t>objet d</w:t>
      </w:r>
      <w:r w:rsidR="00911E83" w:rsidRPr="003F5448">
        <w:rPr>
          <w:szCs w:val="24"/>
        </w:rPr>
        <w:t>'</w:t>
      </w:r>
      <w:r w:rsidRPr="003F5448">
        <w:rPr>
          <w:szCs w:val="24"/>
        </w:rPr>
        <w:t>un différend, évoquée dans l</w:t>
      </w:r>
      <w:r w:rsidR="00911E83" w:rsidRPr="003F5448">
        <w:rPr>
          <w:szCs w:val="24"/>
        </w:rPr>
        <w:t>'</w:t>
      </w:r>
      <w:r w:rsidRPr="003F5448">
        <w:rPr>
          <w:szCs w:val="24"/>
        </w:rPr>
        <w:t>Annexe 1 du Document RRB21-1/6, le Comité a remercié le Bureau pour les efforts qu</w:t>
      </w:r>
      <w:r w:rsidR="00911E83" w:rsidRPr="003F5448">
        <w:rPr>
          <w:szCs w:val="24"/>
        </w:rPr>
        <w:t>'</w:t>
      </w:r>
      <w:r w:rsidRPr="003F5448">
        <w:rPr>
          <w:szCs w:val="24"/>
        </w:rPr>
        <w:t>il déploie en permanence afin de trouver des solutions concernant l</w:t>
      </w:r>
      <w:r w:rsidR="00911E83" w:rsidRPr="003F5448">
        <w:rPr>
          <w:szCs w:val="24"/>
        </w:rPr>
        <w:t>'</w:t>
      </w:r>
      <w:r w:rsidRPr="003F5448">
        <w:rPr>
          <w:szCs w:val="24"/>
        </w:rPr>
        <w:t xml:space="preserve">inscription dans le Fichier de référence international des fréquences des assignations notifiées situées sur ces territoires. Le Comité a chargé le </w:t>
      </w:r>
      <w:proofErr w:type="gramStart"/>
      <w:r w:rsidRPr="003F5448">
        <w:rPr>
          <w:szCs w:val="24"/>
        </w:rPr>
        <w:t>Bureau:</w:t>
      </w:r>
      <w:proofErr w:type="gramEnd"/>
      <w:r w:rsidRPr="003F5448">
        <w:rPr>
          <w:szCs w:val="24"/>
        </w:rPr>
        <w:t xml:space="preserve"> </w:t>
      </w:r>
    </w:p>
    <w:p w14:paraId="472FBCA5" w14:textId="521977E6" w:rsidR="003D2503" w:rsidRPr="003F5448" w:rsidRDefault="003D2503" w:rsidP="00F3772F">
      <w:pPr>
        <w:pStyle w:val="enumlev1"/>
        <w:jc w:val="both"/>
      </w:pPr>
      <w:r w:rsidRPr="003F5448">
        <w:t>•</w:t>
      </w:r>
      <w:r w:rsidRPr="003F5448">
        <w:tab/>
        <w:t>d</w:t>
      </w:r>
      <w:r w:rsidR="00911E83" w:rsidRPr="003F5448">
        <w:t>'</w:t>
      </w:r>
      <w:r w:rsidRPr="003F5448">
        <w:t>apporter les modifications géographiques relatives aux îles Paracels dans la Carte mondiale numérisée de l</w:t>
      </w:r>
      <w:r w:rsidR="00911E83" w:rsidRPr="003F5448">
        <w:t>'</w:t>
      </w:r>
      <w:r w:rsidRPr="003F5448">
        <w:t>UIT (IDWM), dans un souci d</w:t>
      </w:r>
      <w:r w:rsidR="00911E83" w:rsidRPr="003F5448">
        <w:t>'</w:t>
      </w:r>
      <w:r w:rsidRPr="003F5448">
        <w:t xml:space="preserve">harmonisation avec la carte des Nations </w:t>
      </w:r>
      <w:proofErr w:type="gramStart"/>
      <w:r w:rsidRPr="003F5448">
        <w:t>Unies;</w:t>
      </w:r>
      <w:proofErr w:type="gramEnd"/>
    </w:p>
    <w:p w14:paraId="0D64E7CD" w14:textId="6B4EB737" w:rsidR="003D2503" w:rsidRPr="003F5448" w:rsidRDefault="003D2503" w:rsidP="00F3772F">
      <w:pPr>
        <w:pStyle w:val="enumlev1"/>
        <w:jc w:val="both"/>
      </w:pPr>
      <w:r w:rsidRPr="003F5448">
        <w:t>•</w:t>
      </w:r>
      <w:r w:rsidRPr="003F5448">
        <w:tab/>
        <w:t>de mener à bon terme l</w:t>
      </w:r>
      <w:r w:rsidR="00911E83" w:rsidRPr="003F5448">
        <w:t>'</w:t>
      </w:r>
      <w:r w:rsidRPr="003F5448">
        <w:t>action engagée en vue d</w:t>
      </w:r>
      <w:r w:rsidR="00911E83" w:rsidRPr="003F5448">
        <w:t>'</w:t>
      </w:r>
      <w:r w:rsidRPr="003F5448">
        <w:t xml:space="preserve">élaborer des principes applicables à une éventuelle modification des Règles de procédure relatives à la Résolution </w:t>
      </w:r>
      <w:r w:rsidRPr="003F5448">
        <w:rPr>
          <w:b/>
          <w:bCs/>
        </w:rPr>
        <w:t>1</w:t>
      </w:r>
      <w:r w:rsidRPr="003F5448">
        <w:t xml:space="preserve"> </w:t>
      </w:r>
      <w:r w:rsidRPr="003F5448">
        <w:rPr>
          <w:b/>
          <w:bCs/>
        </w:rPr>
        <w:t>(Rév.CMR</w:t>
      </w:r>
      <w:r w:rsidR="00E9053A" w:rsidRPr="003F5448">
        <w:rPr>
          <w:b/>
          <w:bCs/>
        </w:rPr>
        <w:noBreakHyphen/>
      </w:r>
      <w:r w:rsidRPr="003F5448">
        <w:rPr>
          <w:b/>
          <w:bCs/>
        </w:rPr>
        <w:t>97)</w:t>
      </w:r>
      <w:r w:rsidRPr="003F5448">
        <w:rPr>
          <w:bCs/>
        </w:rPr>
        <w:t>,</w:t>
      </w:r>
      <w:r w:rsidRPr="003F5448">
        <w:t xml:space="preserve"> s</w:t>
      </w:r>
      <w:r w:rsidR="00911E83" w:rsidRPr="003F5448">
        <w:t>'</w:t>
      </w:r>
      <w:r w:rsidRPr="003F5448">
        <w:t>agissant de l</w:t>
      </w:r>
      <w:r w:rsidR="00911E83" w:rsidRPr="003F5448">
        <w:t>'</w:t>
      </w:r>
      <w:r w:rsidRPr="003F5448">
        <w:t>inscription dans le Fichier de référence international des fréquences des assignations de fréquence aux stations situées sur des territoires faisant l</w:t>
      </w:r>
      <w:r w:rsidR="00911E83" w:rsidRPr="003F5448">
        <w:t>'</w:t>
      </w:r>
      <w:r w:rsidRPr="003F5448">
        <w:t>objet d</w:t>
      </w:r>
      <w:r w:rsidR="00911E83" w:rsidRPr="003F5448">
        <w:t>'</w:t>
      </w:r>
      <w:r w:rsidRPr="003F5448">
        <w:t xml:space="preserve">un différend, compte tenu des observations formulées par le </w:t>
      </w:r>
      <w:proofErr w:type="gramStart"/>
      <w:r w:rsidRPr="003F5448">
        <w:t>Comité;</w:t>
      </w:r>
      <w:proofErr w:type="gramEnd"/>
      <w:r w:rsidRPr="003F5448">
        <w:t xml:space="preserve"> et </w:t>
      </w:r>
    </w:p>
    <w:p w14:paraId="0803D3FD" w14:textId="1B97CB1B" w:rsidR="003D2503" w:rsidRPr="003F5448" w:rsidRDefault="003D2503" w:rsidP="00F3772F">
      <w:pPr>
        <w:pStyle w:val="enumlev1"/>
        <w:jc w:val="both"/>
      </w:pPr>
      <w:r w:rsidRPr="003F5448">
        <w:t>•</w:t>
      </w:r>
      <w:r w:rsidRPr="003F5448">
        <w:tab/>
        <w:t>de faire rapport sur les progrès accomplis à la 87ème réunion du Comité</w:t>
      </w:r>
      <w:proofErr w:type="gramStart"/>
      <w:r w:rsidRPr="003F5448">
        <w:t>.</w:t>
      </w:r>
      <w:r w:rsidR="006D1DC1" w:rsidRPr="003F5448">
        <w:t>»</w:t>
      </w:r>
      <w:proofErr w:type="gramEnd"/>
    </w:p>
    <w:p w14:paraId="2957881A" w14:textId="45787887" w:rsidR="006D1DC1" w:rsidRDefault="006D1DC1" w:rsidP="00F3772F">
      <w:pPr>
        <w:jc w:val="both"/>
        <w:rPr>
          <w:bCs/>
        </w:rPr>
      </w:pPr>
      <w:r w:rsidRPr="003F5448">
        <w:rPr>
          <w:szCs w:val="24"/>
        </w:rPr>
        <w:t>4.10</w:t>
      </w:r>
      <w:r w:rsidRPr="003F5448">
        <w:rPr>
          <w:szCs w:val="24"/>
        </w:rPr>
        <w:tab/>
      </w:r>
      <w:r w:rsidRPr="003F5448">
        <w:t xml:space="preserve">Il en est ainsi </w:t>
      </w:r>
      <w:r w:rsidRPr="003F5448">
        <w:rPr>
          <w:b/>
        </w:rPr>
        <w:t>décidé</w:t>
      </w:r>
      <w:r w:rsidRPr="003F5448">
        <w:rPr>
          <w:bCs/>
        </w:rPr>
        <w:t>.</w:t>
      </w:r>
    </w:p>
    <w:p w14:paraId="7741C8DD" w14:textId="37A51BC7" w:rsidR="006D1DC1" w:rsidRPr="003F5448" w:rsidRDefault="006D1DC1" w:rsidP="00F3772F">
      <w:pPr>
        <w:pStyle w:val="Heading1"/>
        <w:jc w:val="both"/>
      </w:pPr>
      <w:r w:rsidRPr="003F5448">
        <w:t>5</w:t>
      </w:r>
      <w:r w:rsidRPr="003F5448">
        <w:tab/>
        <w:t>Traitement des demandes de prorogation des délais réglementaires applicables à la mise en service des assignations de fréquence des r</w:t>
      </w:r>
      <w:r w:rsidR="002A70DA" w:rsidRPr="003F5448">
        <w:t>éseaux à satellite en raison du </w:t>
      </w:r>
      <w:r w:rsidRPr="003F5448">
        <w:t>COVID-19</w:t>
      </w:r>
    </w:p>
    <w:p w14:paraId="3E7FFCB6" w14:textId="2917D131" w:rsidR="006D1DC1" w:rsidRPr="003F5448" w:rsidRDefault="006D1DC1" w:rsidP="00F3772F">
      <w:pPr>
        <w:pStyle w:val="Headingb"/>
        <w:jc w:val="both"/>
      </w:pPr>
      <w:r w:rsidRPr="003F5448">
        <w:t>Communication soumise par l</w:t>
      </w:r>
      <w:r w:rsidR="00911E83" w:rsidRPr="003F5448">
        <w:t>'</w:t>
      </w:r>
      <w:r w:rsidRPr="003F5448">
        <w:t>Administration de Papouasie</w:t>
      </w:r>
      <w:r w:rsidR="00E9053A" w:rsidRPr="003F5448">
        <w:t>-</w:t>
      </w:r>
      <w:r w:rsidRPr="003F5448">
        <w:t>Nouvelle-Guinée concernant le traitement des demandes présentées par des administrations en vue d</w:t>
      </w:r>
      <w:r w:rsidR="00911E83" w:rsidRPr="003F5448">
        <w:t>'</w:t>
      </w:r>
      <w:r w:rsidRPr="003F5448">
        <w:t>obtenir une prorogation du délai réglementaire applicable à la mise en service des assignations de fréquence de réseaux à satellite en raison de problèmes li</w:t>
      </w:r>
      <w:r w:rsidR="002A70DA" w:rsidRPr="003F5448">
        <w:t>é</w:t>
      </w:r>
      <w:r w:rsidRPr="003F5448">
        <w:t xml:space="preserve">s </w:t>
      </w:r>
      <w:r w:rsidR="002A70DA" w:rsidRPr="003F5448">
        <w:t>à</w:t>
      </w:r>
      <w:r w:rsidRPr="003F5448">
        <w:t xml:space="preserve"> la pandémie de COVID-19 (Document</w:t>
      </w:r>
      <w:r w:rsidR="00E9053A" w:rsidRPr="003F5448">
        <w:t> </w:t>
      </w:r>
      <w:r w:rsidRPr="003F5448">
        <w:t>RRB21-1/7)</w:t>
      </w:r>
    </w:p>
    <w:p w14:paraId="2C0DF50D" w14:textId="23B62F21" w:rsidR="006D1DC1" w:rsidRPr="003F5448" w:rsidRDefault="006D1DC1" w:rsidP="00F3772F">
      <w:pPr>
        <w:pStyle w:val="Headingb"/>
        <w:jc w:val="both"/>
      </w:pPr>
      <w:r w:rsidRPr="003F5448">
        <w:t>Communication soumise par l</w:t>
      </w:r>
      <w:r w:rsidR="00911E83" w:rsidRPr="003F5448">
        <w:t>'</w:t>
      </w:r>
      <w:r w:rsidRPr="003F5448">
        <w:t>Administration de l</w:t>
      </w:r>
      <w:r w:rsidR="00911E83" w:rsidRPr="003F5448">
        <w:t>'</w:t>
      </w:r>
      <w:r w:rsidRPr="003F5448">
        <w:t>Allemagne</w:t>
      </w:r>
      <w:r w:rsidR="00067231" w:rsidRPr="003F5448">
        <w:t xml:space="preserve"> </w:t>
      </w:r>
      <w:r w:rsidRPr="003F5448">
        <w:t>concernant les mesures proposées pour évaluer les demandes de prorogation des délais réglementaires applicables à la mise en service des assignations de fréquence des réseaux à satellite en raison du COVID-19 (Document RRB21-1/15)</w:t>
      </w:r>
    </w:p>
    <w:p w14:paraId="17EDCC00" w14:textId="33548C3D" w:rsidR="006D1DC1" w:rsidRPr="003F5448" w:rsidRDefault="006D1DC1" w:rsidP="00F3772F">
      <w:pPr>
        <w:jc w:val="both"/>
        <w:rPr>
          <w:lang w:bidi="en-GB"/>
        </w:rPr>
      </w:pPr>
      <w:r w:rsidRPr="003F5448">
        <w:rPr>
          <w:bCs/>
        </w:rPr>
        <w:t>5.1</w:t>
      </w:r>
      <w:r w:rsidRPr="003F5448">
        <w:rPr>
          <w:bCs/>
        </w:rPr>
        <w:tab/>
      </w:r>
      <w:r w:rsidR="00F709A5" w:rsidRPr="003F5448">
        <w:rPr>
          <w:b/>
        </w:rPr>
        <w:t>M.</w:t>
      </w:r>
      <w:r w:rsidRPr="003F5448">
        <w:rPr>
          <w:b/>
        </w:rPr>
        <w:t xml:space="preserve"> Vallet (</w:t>
      </w:r>
      <w:r w:rsidR="00F709A5" w:rsidRPr="003F5448">
        <w:rPr>
          <w:b/>
        </w:rPr>
        <w:t>Chef du SSD</w:t>
      </w:r>
      <w:r w:rsidRPr="003F5448">
        <w:rPr>
          <w:b/>
        </w:rPr>
        <w:t>)</w:t>
      </w:r>
      <w:r w:rsidRPr="003F5448">
        <w:t xml:space="preserve"> </w:t>
      </w:r>
      <w:r w:rsidR="00EE35F0" w:rsidRPr="003F5448">
        <w:t>souligne que</w:t>
      </w:r>
      <w:r w:rsidR="00DA103B" w:rsidRPr="003F5448">
        <w:t xml:space="preserve"> </w:t>
      </w:r>
      <w:r w:rsidR="00EE35F0" w:rsidRPr="003F5448">
        <w:t xml:space="preserve">dans le </w:t>
      </w:r>
      <w:r w:rsidRPr="003F5448">
        <w:t xml:space="preserve">Document RRB21-1/7, </w:t>
      </w:r>
      <w:r w:rsidR="00EE35F0" w:rsidRPr="003F5448">
        <w:rPr>
          <w:lang w:bidi="en-GB"/>
        </w:rPr>
        <w:t>l</w:t>
      </w:r>
      <w:r w:rsidR="00911E83" w:rsidRPr="003F5448">
        <w:rPr>
          <w:lang w:bidi="en-GB"/>
        </w:rPr>
        <w:t>'</w:t>
      </w:r>
      <w:r w:rsidR="00EE35F0" w:rsidRPr="003F5448">
        <w:rPr>
          <w:lang w:bidi="en-GB"/>
        </w:rPr>
        <w:t>Administration de Papouasie-Nouvelle-Guinée propose que le Comité, lorsqu</w:t>
      </w:r>
      <w:r w:rsidR="00911E83" w:rsidRPr="003F5448">
        <w:rPr>
          <w:lang w:bidi="en-GB"/>
        </w:rPr>
        <w:t>'</w:t>
      </w:r>
      <w:r w:rsidR="00EE35F0" w:rsidRPr="003F5448">
        <w:rPr>
          <w:lang w:bidi="en-GB"/>
        </w:rPr>
        <w:t>il examine</w:t>
      </w:r>
      <w:r w:rsidR="00067231" w:rsidRPr="003F5448">
        <w:rPr>
          <w:lang w:bidi="en-GB"/>
        </w:rPr>
        <w:t xml:space="preserve"> </w:t>
      </w:r>
      <w:r w:rsidR="00EE35F0" w:rsidRPr="003F5448">
        <w:rPr>
          <w:lang w:bidi="en-GB"/>
        </w:rPr>
        <w:t>des demandes de</w:t>
      </w:r>
      <w:r w:rsidR="00067231" w:rsidRPr="003F5448">
        <w:rPr>
          <w:lang w:bidi="en-GB"/>
        </w:rPr>
        <w:t xml:space="preserve"> </w:t>
      </w:r>
      <w:r w:rsidR="00EE35F0" w:rsidRPr="003F5448">
        <w:rPr>
          <w:lang w:bidi="en-GB"/>
        </w:rPr>
        <w:t>prorogation des</w:t>
      </w:r>
      <w:r w:rsidR="00067231" w:rsidRPr="003F5448">
        <w:rPr>
          <w:lang w:bidi="en-GB"/>
        </w:rPr>
        <w:t xml:space="preserve"> </w:t>
      </w:r>
      <w:r w:rsidR="00EE35F0" w:rsidRPr="003F5448">
        <w:rPr>
          <w:lang w:bidi="en-GB"/>
        </w:rPr>
        <w:t>délais réglementaires</w:t>
      </w:r>
      <w:r w:rsidR="00067231" w:rsidRPr="003F5448">
        <w:rPr>
          <w:lang w:bidi="en-GB"/>
        </w:rPr>
        <w:t xml:space="preserve"> </w:t>
      </w:r>
      <w:r w:rsidR="00EE35F0" w:rsidRPr="003F5448">
        <w:rPr>
          <w:lang w:bidi="en-GB"/>
        </w:rPr>
        <w:t>applicables à la mise en service d</w:t>
      </w:r>
      <w:r w:rsidR="00911E83" w:rsidRPr="003F5448">
        <w:rPr>
          <w:lang w:bidi="en-GB"/>
        </w:rPr>
        <w:t>'</w:t>
      </w:r>
      <w:r w:rsidR="00EE35F0" w:rsidRPr="003F5448">
        <w:t>assignations de fréquence</w:t>
      </w:r>
      <w:r w:rsidR="00067231" w:rsidRPr="003F5448">
        <w:t xml:space="preserve"> </w:t>
      </w:r>
      <w:r w:rsidR="00EE35F0" w:rsidRPr="003F5448">
        <w:rPr>
          <w:lang w:bidi="en-GB"/>
        </w:rPr>
        <w:t>pour des raisons</w:t>
      </w:r>
      <w:r w:rsidR="00067231" w:rsidRPr="003F5448">
        <w:rPr>
          <w:lang w:bidi="en-GB"/>
        </w:rPr>
        <w:t xml:space="preserve"> </w:t>
      </w:r>
      <w:r w:rsidR="00EE35F0" w:rsidRPr="003F5448">
        <w:rPr>
          <w:lang w:bidi="en-GB"/>
        </w:rPr>
        <w:t>liées à</w:t>
      </w:r>
      <w:r w:rsidR="00067231" w:rsidRPr="003F5448">
        <w:rPr>
          <w:lang w:bidi="en-GB"/>
        </w:rPr>
        <w:t xml:space="preserve"> </w:t>
      </w:r>
      <w:r w:rsidR="00EE35F0" w:rsidRPr="003F5448">
        <w:rPr>
          <w:lang w:bidi="en-GB"/>
        </w:rPr>
        <w:t>la pandémie de COVID-19, prenne en considération les conséquences pour les réseaux dont la date de priorité réglementaire se situe entre le délai initial applicable à la mise en service et le délai prorogé. Dans les cas où il accorde de telles prorogations, le Comité ne devrait plus exiger de l</w:t>
      </w:r>
      <w:r w:rsidR="00911E83" w:rsidRPr="003F5448">
        <w:rPr>
          <w:lang w:bidi="en-GB"/>
        </w:rPr>
        <w:t>'</w:t>
      </w:r>
      <w:r w:rsidR="00EE35F0" w:rsidRPr="003F5448">
        <w:rPr>
          <w:lang w:bidi="en-GB"/>
        </w:rPr>
        <w:t>Administration de Papouasie-Nouvelle-Guinée qu</w:t>
      </w:r>
      <w:r w:rsidR="00911E83" w:rsidRPr="003F5448">
        <w:rPr>
          <w:lang w:bidi="en-GB"/>
        </w:rPr>
        <w:t>'</w:t>
      </w:r>
      <w:r w:rsidR="00EE35F0" w:rsidRPr="003F5448">
        <w:rPr>
          <w:lang w:bidi="en-GB"/>
        </w:rPr>
        <w:t xml:space="preserve">elle assure la </w:t>
      </w:r>
      <w:r w:rsidR="00E9053A" w:rsidRPr="003F5448">
        <w:rPr>
          <w:lang w:bidi="en-GB"/>
        </w:rPr>
        <w:t>coordination</w:t>
      </w:r>
      <w:r w:rsidR="00EE35F0" w:rsidRPr="003F5448">
        <w:rPr>
          <w:lang w:bidi="en-GB"/>
        </w:rPr>
        <w:t xml:space="preserve"> de</w:t>
      </w:r>
      <w:r w:rsidR="00067231" w:rsidRPr="003F5448">
        <w:rPr>
          <w:lang w:bidi="en-GB"/>
        </w:rPr>
        <w:t xml:space="preserve"> </w:t>
      </w:r>
      <w:r w:rsidR="00EE35F0" w:rsidRPr="003F5448">
        <w:rPr>
          <w:lang w:bidi="en-GB"/>
        </w:rPr>
        <w:t>certains réseaux à satellite</w:t>
      </w:r>
      <w:r w:rsidR="00763D91" w:rsidRPr="003F5448">
        <w:rPr>
          <w:color w:val="000000"/>
        </w:rPr>
        <w:t xml:space="preserve"> dont la date de réception de la fiche de</w:t>
      </w:r>
      <w:r w:rsidR="00067231" w:rsidRPr="003F5448">
        <w:rPr>
          <w:color w:val="000000"/>
        </w:rPr>
        <w:t xml:space="preserve"> </w:t>
      </w:r>
      <w:r w:rsidR="00763D91" w:rsidRPr="003F5448">
        <w:rPr>
          <w:color w:val="000000"/>
        </w:rPr>
        <w:t>notification est postérieure</w:t>
      </w:r>
      <w:r w:rsidR="00747A2A" w:rsidRPr="003F5448">
        <w:rPr>
          <w:color w:val="000000"/>
        </w:rPr>
        <w:t xml:space="preserve"> (des exemples sont</w:t>
      </w:r>
      <w:r w:rsidR="00067231" w:rsidRPr="003F5448">
        <w:rPr>
          <w:color w:val="000000"/>
        </w:rPr>
        <w:t xml:space="preserve"> </w:t>
      </w:r>
      <w:r w:rsidR="00747A2A" w:rsidRPr="003F5448">
        <w:rPr>
          <w:color w:val="000000"/>
        </w:rPr>
        <w:t>donnés dans l</w:t>
      </w:r>
      <w:r w:rsidR="00911E83" w:rsidRPr="003F5448">
        <w:rPr>
          <w:color w:val="000000"/>
        </w:rPr>
        <w:t>'</w:t>
      </w:r>
      <w:r w:rsidR="00747A2A" w:rsidRPr="003F5448">
        <w:rPr>
          <w:color w:val="000000"/>
        </w:rPr>
        <w:t>annexe du document) avec</w:t>
      </w:r>
      <w:r w:rsidR="00067231" w:rsidRPr="003F5448">
        <w:rPr>
          <w:color w:val="000000"/>
        </w:rPr>
        <w:t xml:space="preserve"> </w:t>
      </w:r>
      <w:r w:rsidR="00747A2A" w:rsidRPr="003F5448">
        <w:rPr>
          <w:color w:val="000000"/>
        </w:rPr>
        <w:t>les réseaux</w:t>
      </w:r>
      <w:r w:rsidR="00747A2A" w:rsidRPr="003F5448">
        <w:rPr>
          <w:lang w:bidi="en-GB"/>
        </w:rPr>
        <w:t xml:space="preserve"> à satellite</w:t>
      </w:r>
      <w:r w:rsidR="00747A2A" w:rsidRPr="003F5448">
        <w:rPr>
          <w:color w:val="000000"/>
        </w:rPr>
        <w:t xml:space="preserve"> bénéficiant de la </w:t>
      </w:r>
      <w:r w:rsidR="00747A2A" w:rsidRPr="003F5448">
        <w:rPr>
          <w:lang w:bidi="en-GB"/>
        </w:rPr>
        <w:t>prorogation</w:t>
      </w:r>
      <w:r w:rsidR="00747A2A" w:rsidRPr="003F5448">
        <w:rPr>
          <w:color w:val="000000"/>
        </w:rPr>
        <w:t xml:space="preserve">. En outre, les administrations qui demandent de telles </w:t>
      </w:r>
      <w:r w:rsidR="00747A2A" w:rsidRPr="003F5448">
        <w:rPr>
          <w:lang w:bidi="en-GB"/>
        </w:rPr>
        <w:t>prorogations</w:t>
      </w:r>
      <w:r w:rsidR="00747A2A" w:rsidRPr="003F5448">
        <w:rPr>
          <w:color w:val="000000"/>
        </w:rPr>
        <w:t xml:space="preserve"> devraient être tenues de coordonner leurs </w:t>
      </w:r>
      <w:r w:rsidR="00747A2A" w:rsidRPr="003F5448">
        <w:rPr>
          <w:color w:val="000000"/>
        </w:rPr>
        <w:lastRenderedPageBreak/>
        <w:t>réseaux avec les réseaux de</w:t>
      </w:r>
      <w:r w:rsidR="00067231" w:rsidRPr="003F5448">
        <w:rPr>
          <w:color w:val="000000"/>
        </w:rPr>
        <w:t xml:space="preserve"> </w:t>
      </w:r>
      <w:r w:rsidR="00DA103B" w:rsidRPr="003F5448">
        <w:rPr>
          <w:color w:val="000000"/>
        </w:rPr>
        <w:t xml:space="preserve">la </w:t>
      </w:r>
      <w:r w:rsidR="00747A2A" w:rsidRPr="003F5448">
        <w:rPr>
          <w:color w:val="000000"/>
        </w:rPr>
        <w:t xml:space="preserve">Papouasie-Nouvelle-Guinée </w:t>
      </w:r>
      <w:r w:rsidR="00747A2A" w:rsidRPr="003F5448">
        <w:rPr>
          <w:lang w:bidi="en-GB"/>
        </w:rPr>
        <w:t xml:space="preserve">pour lesquels la </w:t>
      </w:r>
      <w:r w:rsidR="00747A2A" w:rsidRPr="003F5448">
        <w:rPr>
          <w:color w:val="000000"/>
        </w:rPr>
        <w:t>date de réception</w:t>
      </w:r>
      <w:r w:rsidR="00067231" w:rsidRPr="003F5448">
        <w:rPr>
          <w:color w:val="000000"/>
        </w:rPr>
        <w:t xml:space="preserve"> </w:t>
      </w:r>
      <w:r w:rsidR="00747A2A" w:rsidRPr="003F5448">
        <w:rPr>
          <w:lang w:bidi="en-GB"/>
        </w:rPr>
        <w:t>est postérieure</w:t>
      </w:r>
      <w:r w:rsidR="00747A2A" w:rsidRPr="003F5448">
        <w:t>. En d</w:t>
      </w:r>
      <w:r w:rsidR="00911E83" w:rsidRPr="003F5448">
        <w:t>'</w:t>
      </w:r>
      <w:r w:rsidR="00747A2A" w:rsidRPr="003F5448">
        <w:t>autres termes, l</w:t>
      </w:r>
      <w:r w:rsidR="00911E83" w:rsidRPr="003F5448">
        <w:t>'</w:t>
      </w:r>
      <w:r w:rsidR="00747A2A" w:rsidRPr="003F5448">
        <w:t>Administration de</w:t>
      </w:r>
      <w:r w:rsidR="00067231" w:rsidRPr="003F5448">
        <w:t xml:space="preserve"> </w:t>
      </w:r>
      <w:r w:rsidR="00747A2A" w:rsidRPr="003F5448">
        <w:t>Papouasie-Nouvelle-Guinée</w:t>
      </w:r>
      <w:r w:rsidR="00067231" w:rsidRPr="003F5448">
        <w:t xml:space="preserve"> </w:t>
      </w:r>
      <w:r w:rsidR="00747A2A" w:rsidRPr="003F5448">
        <w:t>propose que chaque prorogation</w:t>
      </w:r>
      <w:r w:rsidR="00067231" w:rsidRPr="003F5448">
        <w:t xml:space="preserve"> </w:t>
      </w:r>
      <w:r w:rsidR="00747A2A" w:rsidRPr="003F5448">
        <w:t>donne lieu à une modification des besoins de coordination, au motif qu</w:t>
      </w:r>
      <w:r w:rsidR="00911E83" w:rsidRPr="003F5448">
        <w:t>'</w:t>
      </w:r>
      <w:r w:rsidR="00747A2A" w:rsidRPr="003F5448">
        <w:t>il se peut que</w:t>
      </w:r>
      <w:r w:rsidR="00067231" w:rsidRPr="003F5448">
        <w:t xml:space="preserve"> </w:t>
      </w:r>
      <w:r w:rsidR="00747A2A" w:rsidRPr="003F5448">
        <w:t>les administrations</w:t>
      </w:r>
      <w:r w:rsidR="00067231" w:rsidRPr="003F5448">
        <w:t xml:space="preserve"> </w:t>
      </w:r>
      <w:r w:rsidR="00747A2A" w:rsidRPr="003F5448">
        <w:t>utilisent la pandémie pour gagner du temps pour des projets qui n</w:t>
      </w:r>
      <w:r w:rsidR="00911E83" w:rsidRPr="003F5448">
        <w:t>'</w:t>
      </w:r>
      <w:r w:rsidR="00747A2A" w:rsidRPr="003F5448">
        <w:t>auraient pas été menés à bien même si la pandémie n</w:t>
      </w:r>
      <w:r w:rsidR="00911E83" w:rsidRPr="003F5448">
        <w:t>'</w:t>
      </w:r>
      <w:r w:rsidR="00747A2A" w:rsidRPr="003F5448">
        <w:t xml:space="preserve">avait pas eu lieu et qui ne remplissent pas toutes les conditions constitutives de la force majeure. Sa principale crainte est que la pandémie soit utilisée pour obtenir des prorogations pour des projets de réseaux </w:t>
      </w:r>
      <w:r w:rsidR="001655C5" w:rsidRPr="003F5448">
        <w:t xml:space="preserve">à </w:t>
      </w:r>
      <w:r w:rsidR="00747A2A" w:rsidRPr="003F5448">
        <w:t>satellit</w:t>
      </w:r>
      <w:r w:rsidR="001655C5" w:rsidRPr="003F5448">
        <w:t>e</w:t>
      </w:r>
      <w:r w:rsidR="00067231" w:rsidRPr="003F5448">
        <w:t xml:space="preserve"> </w:t>
      </w:r>
      <w:r w:rsidR="00747A2A" w:rsidRPr="003F5448">
        <w:t>maintenus artificiellement et</w:t>
      </w:r>
      <w:r w:rsidR="00067231" w:rsidRPr="003F5448">
        <w:t xml:space="preserve"> </w:t>
      </w:r>
      <w:r w:rsidR="00DA103B" w:rsidRPr="003F5448">
        <w:t>risque d</w:t>
      </w:r>
      <w:r w:rsidR="00911E83" w:rsidRPr="003F5448">
        <w:t>'</w:t>
      </w:r>
      <w:r w:rsidR="00747A2A" w:rsidRPr="003F5448">
        <w:t>empêche</w:t>
      </w:r>
      <w:r w:rsidR="00DA103B" w:rsidRPr="003F5448">
        <w:t>r</w:t>
      </w:r>
      <w:r w:rsidR="00067231" w:rsidRPr="003F5448">
        <w:t xml:space="preserve"> </w:t>
      </w:r>
      <w:r w:rsidR="00747A2A" w:rsidRPr="003F5448">
        <w:t xml:space="preserve">le déploiement de ses propres réseaux </w:t>
      </w:r>
      <w:r w:rsidR="001655C5" w:rsidRPr="003F5448">
        <w:t>à satellite</w:t>
      </w:r>
      <w:r w:rsidR="00E9053A" w:rsidRPr="003F5448">
        <w:t>.</w:t>
      </w:r>
    </w:p>
    <w:p w14:paraId="18B7E4E8" w14:textId="50628D70" w:rsidR="006D1DC1" w:rsidRPr="003F5448" w:rsidRDefault="006D1DC1" w:rsidP="00F3772F">
      <w:pPr>
        <w:jc w:val="both"/>
      </w:pPr>
      <w:r w:rsidRPr="003F5448">
        <w:t>5.2</w:t>
      </w:r>
      <w:r w:rsidRPr="003F5448">
        <w:tab/>
      </w:r>
      <w:r w:rsidR="00F81280" w:rsidRPr="003F5448">
        <w:t>Dans le Document RRB21-1/15, l</w:t>
      </w:r>
      <w:r w:rsidR="00911E83" w:rsidRPr="003F5448">
        <w:t>'</w:t>
      </w:r>
      <w:r w:rsidR="00F81280" w:rsidRPr="003F5448">
        <w:t>Administration allemande</w:t>
      </w:r>
      <w:r w:rsidR="00067231" w:rsidRPr="003F5448">
        <w:t xml:space="preserve"> </w:t>
      </w:r>
      <w:r w:rsidR="00F81280" w:rsidRPr="003F5448">
        <w:t>propose que le Comité demande aux administrations qui soumettent des demandes de prorogation des délais réglementaires de fournir des informations démontrant que la coordination a été menée à bien ou</w:t>
      </w:r>
      <w:r w:rsidR="00067231" w:rsidRPr="003F5448">
        <w:t>,</w:t>
      </w:r>
      <w:r w:rsidR="00E9053A" w:rsidRPr="003F5448">
        <w:t xml:space="preserve"> </w:t>
      </w:r>
      <w:r w:rsidR="00F81280" w:rsidRPr="003F5448">
        <w:t>si tel n</w:t>
      </w:r>
      <w:r w:rsidR="00911E83" w:rsidRPr="003F5448">
        <w:t>'</w:t>
      </w:r>
      <w:r w:rsidR="00F81280" w:rsidRPr="003F5448">
        <w:t>est pas le cas, d</w:t>
      </w:r>
      <w:r w:rsidR="00911E83" w:rsidRPr="003F5448">
        <w:t>'</w:t>
      </w:r>
      <w:r w:rsidR="00F81280" w:rsidRPr="003F5448">
        <w:t>en exposer les raisons</w:t>
      </w:r>
      <w:r w:rsidR="00067231" w:rsidRPr="003F5448">
        <w:t>.</w:t>
      </w:r>
      <w:r w:rsidR="00F81280" w:rsidRPr="003F5448">
        <w:t xml:space="preserve"> Les projets pour lesquels il </w:t>
      </w:r>
      <w:r w:rsidR="00364F9B" w:rsidRPr="003F5448">
        <w:t>est impossible d</w:t>
      </w:r>
      <w:r w:rsidR="00911E83" w:rsidRPr="003F5448">
        <w:t>'</w:t>
      </w:r>
      <w:r w:rsidR="00364F9B" w:rsidRPr="003F5448">
        <w:t>attester que</w:t>
      </w:r>
      <w:r w:rsidR="00F81280" w:rsidRPr="003F5448">
        <w:t xml:space="preserve"> de</w:t>
      </w:r>
      <w:r w:rsidR="00364F9B" w:rsidRPr="003F5448">
        <w:t>s</w:t>
      </w:r>
      <w:r w:rsidR="00F81280" w:rsidRPr="003F5448">
        <w:t xml:space="preserve"> progrès </w:t>
      </w:r>
      <w:r w:rsidR="00364F9B" w:rsidRPr="003F5448">
        <w:rPr>
          <w:lang w:eastAsia="zh-CN"/>
        </w:rPr>
        <w:t xml:space="preserve">ont été accomplis en ce qui concerne la coordination </w:t>
      </w:r>
      <w:r w:rsidR="00F81280" w:rsidRPr="003F5448">
        <w:t xml:space="preserve">sont moins crédibles et les demandes de prorogation </w:t>
      </w:r>
      <w:r w:rsidR="00364F9B" w:rsidRPr="003F5448">
        <w:t xml:space="preserve">qui </w:t>
      </w:r>
      <w:r w:rsidR="00F81280" w:rsidRPr="003F5448">
        <w:t>s</w:t>
      </w:r>
      <w:r w:rsidR="00911E83" w:rsidRPr="003F5448">
        <w:t>'</w:t>
      </w:r>
      <w:r w:rsidR="00F81280" w:rsidRPr="003F5448">
        <w:t>y rapport</w:t>
      </w:r>
      <w:r w:rsidR="00364F9B" w:rsidRPr="003F5448">
        <w:t>e</w:t>
      </w:r>
      <w:r w:rsidR="00F81280" w:rsidRPr="003F5448">
        <w:t xml:space="preserve">nt devraient </w:t>
      </w:r>
      <w:r w:rsidR="00364F9B" w:rsidRPr="003F5448">
        <w:t>dès lors</w:t>
      </w:r>
      <w:r w:rsidR="00F81280" w:rsidRPr="003F5448">
        <w:t xml:space="preserve"> être rejetées. En outre, selon l</w:t>
      </w:r>
      <w:r w:rsidR="00911E83" w:rsidRPr="003F5448">
        <w:t>'</w:t>
      </w:r>
      <w:r w:rsidR="00F81280" w:rsidRPr="003F5448">
        <w:t>Administration allemande, les prorogations sont généralement demandées dans des circonstances exceptionnelles, pour des projets de réseaux</w:t>
      </w:r>
      <w:r w:rsidR="00364F9B" w:rsidRPr="003F5448">
        <w:t xml:space="preserve"> à</w:t>
      </w:r>
      <w:r w:rsidR="00F81280" w:rsidRPr="003F5448">
        <w:t xml:space="preserve"> satellite qui auraient été </w:t>
      </w:r>
      <w:r w:rsidR="00364F9B" w:rsidRPr="003F5448">
        <w:t xml:space="preserve">menés à leur terme </w:t>
      </w:r>
      <w:r w:rsidR="00F81280" w:rsidRPr="003F5448">
        <w:t>s</w:t>
      </w:r>
      <w:r w:rsidR="00911E83" w:rsidRPr="003F5448">
        <w:t>'</w:t>
      </w:r>
      <w:r w:rsidR="00F81280" w:rsidRPr="003F5448">
        <w:t>il n</w:t>
      </w:r>
      <w:r w:rsidR="00911E83" w:rsidRPr="003F5448">
        <w:t>'</w:t>
      </w:r>
      <w:r w:rsidR="00F81280" w:rsidRPr="003F5448">
        <w:t>y avait pas eu un cas de force majeure. Les administrations concernées doivent avoir</w:t>
      </w:r>
      <w:r w:rsidR="00364F9B" w:rsidRPr="003F5448">
        <w:t xml:space="preserve"> déployé</w:t>
      </w:r>
      <w:r w:rsidR="00F81280" w:rsidRPr="003F5448">
        <w:t xml:space="preserve"> </w:t>
      </w:r>
      <w:r w:rsidR="00364F9B" w:rsidRPr="003F5448">
        <w:t xml:space="preserve">des </w:t>
      </w:r>
      <w:r w:rsidR="00F81280" w:rsidRPr="003F5448">
        <w:t>efforts</w:t>
      </w:r>
      <w:r w:rsidR="00364F9B" w:rsidRPr="003F5448">
        <w:t xml:space="preserve"> considérables en vue d</w:t>
      </w:r>
      <w:r w:rsidR="00911E83" w:rsidRPr="003F5448">
        <w:t>'</w:t>
      </w:r>
      <w:r w:rsidR="00364F9B" w:rsidRPr="003F5448">
        <w:t>effectuer la</w:t>
      </w:r>
      <w:r w:rsidR="00067231" w:rsidRPr="003F5448">
        <w:t xml:space="preserve"> </w:t>
      </w:r>
      <w:r w:rsidR="00F81280" w:rsidRPr="003F5448">
        <w:t xml:space="preserve">coordination, </w:t>
      </w:r>
      <w:r w:rsidR="00364F9B" w:rsidRPr="003F5448">
        <w:t>de sorte qu</w:t>
      </w:r>
      <w:r w:rsidR="00911E83" w:rsidRPr="003F5448">
        <w:t>'</w:t>
      </w:r>
      <w:r w:rsidR="00364F9B" w:rsidRPr="003F5448">
        <w:t>une</w:t>
      </w:r>
      <w:r w:rsidR="00F81280" w:rsidRPr="003F5448">
        <w:t xml:space="preserve"> administration</w:t>
      </w:r>
      <w:r w:rsidR="00067231" w:rsidRPr="003F5448">
        <w:t xml:space="preserve"> </w:t>
      </w:r>
      <w:r w:rsidR="00364F9B" w:rsidRPr="003F5448">
        <w:t xml:space="preserve">qui </w:t>
      </w:r>
      <w:r w:rsidR="00F81280" w:rsidRPr="003F5448">
        <w:t>demand</w:t>
      </w:r>
      <w:r w:rsidR="00364F9B" w:rsidRPr="003F5448">
        <w:t xml:space="preserve">e </w:t>
      </w:r>
      <w:r w:rsidR="00F81280" w:rsidRPr="003F5448">
        <w:t>une prorogation doit</w:t>
      </w:r>
      <w:r w:rsidR="00067231" w:rsidRPr="003F5448">
        <w:t xml:space="preserve"> </w:t>
      </w:r>
      <w:r w:rsidR="00F81280" w:rsidRPr="003F5448">
        <w:t>être en mesure de prouver qu</w:t>
      </w:r>
      <w:r w:rsidR="00911E83" w:rsidRPr="003F5448">
        <w:t>'</w:t>
      </w:r>
      <w:r w:rsidR="00F81280" w:rsidRPr="003F5448">
        <w:t xml:space="preserve">elle a </w:t>
      </w:r>
      <w:r w:rsidR="00364F9B" w:rsidRPr="003F5448">
        <w:t xml:space="preserve">effectué </w:t>
      </w:r>
      <w:r w:rsidR="00F81280" w:rsidRPr="003F5448">
        <w:t>la coordination ou fournir des informations sur l</w:t>
      </w:r>
      <w:r w:rsidR="00911E83" w:rsidRPr="003F5448">
        <w:t>'</w:t>
      </w:r>
      <w:r w:rsidR="00F81280" w:rsidRPr="003F5448">
        <w:t xml:space="preserve">état </w:t>
      </w:r>
      <w:r w:rsidR="00364F9B" w:rsidRPr="003F5448">
        <w:t>d</w:t>
      </w:r>
      <w:r w:rsidR="00911E83" w:rsidRPr="003F5448">
        <w:t>'</w:t>
      </w:r>
      <w:r w:rsidR="00364F9B" w:rsidRPr="003F5448">
        <w:t xml:space="preserve">avancement </w:t>
      </w:r>
      <w:r w:rsidR="00F81280" w:rsidRPr="003F5448">
        <w:t>de celle-ci.</w:t>
      </w:r>
    </w:p>
    <w:p w14:paraId="61D56801" w14:textId="4297ED6F" w:rsidR="006D1DC1" w:rsidRPr="003F5448" w:rsidRDefault="006D1DC1" w:rsidP="00F3772F">
      <w:pPr>
        <w:jc w:val="both"/>
      </w:pPr>
      <w:r w:rsidRPr="003F5448">
        <w:t>5.3</w:t>
      </w:r>
      <w:r w:rsidRPr="003F5448">
        <w:tab/>
      </w:r>
      <w:r w:rsidR="00364F9B" w:rsidRPr="003F5448">
        <w:t xml:space="preserve">En réponse à une question de </w:t>
      </w:r>
      <w:r w:rsidR="00364F9B" w:rsidRPr="003F5448">
        <w:rPr>
          <w:b/>
          <w:bCs/>
        </w:rPr>
        <w:t>Mme Jeanty</w:t>
      </w:r>
      <w:r w:rsidR="00364F9B" w:rsidRPr="003F5448">
        <w:t xml:space="preserve"> concernant le Document RRB21-1/7</w:t>
      </w:r>
      <w:r w:rsidR="00516B52" w:rsidRPr="003F5448">
        <w:t xml:space="preserve"> et la compétence du Comité</w:t>
      </w:r>
      <w:r w:rsidR="002A7C34" w:rsidRPr="003F5448">
        <w:t xml:space="preserve"> pour</w:t>
      </w:r>
      <w:r w:rsidR="00911E83" w:rsidRPr="003F5448">
        <w:t xml:space="preserve"> </w:t>
      </w:r>
      <w:r w:rsidR="00516B52" w:rsidRPr="003F5448">
        <w:t xml:space="preserve">modifier les </w:t>
      </w:r>
      <w:r w:rsidR="002A7C34" w:rsidRPr="003F5448">
        <w:t xml:space="preserve">besoins </w:t>
      </w:r>
      <w:r w:rsidR="00516B52" w:rsidRPr="003F5448">
        <w:t>de coordination</w:t>
      </w:r>
      <w:r w:rsidR="00364F9B" w:rsidRPr="003F5448">
        <w:t xml:space="preserve">, le </w:t>
      </w:r>
      <w:r w:rsidR="00364F9B" w:rsidRPr="003F5448">
        <w:rPr>
          <w:b/>
          <w:bCs/>
        </w:rPr>
        <w:t>Président</w:t>
      </w:r>
      <w:r w:rsidR="00364F9B" w:rsidRPr="003F5448">
        <w:t xml:space="preserve"> confirme que le Co</w:t>
      </w:r>
      <w:r w:rsidR="00F26F82" w:rsidRPr="003F5448">
        <w:t>mité</w:t>
      </w:r>
      <w:r w:rsidR="00364F9B" w:rsidRPr="003F5448">
        <w:t xml:space="preserve"> ne proroge pas le délai prévu pour la coordination lorsqu</w:t>
      </w:r>
      <w:r w:rsidR="00911E83" w:rsidRPr="003F5448">
        <w:t>'</w:t>
      </w:r>
      <w:r w:rsidR="00364F9B" w:rsidRPr="003F5448">
        <w:t xml:space="preserve">il accorde une prorogation </w:t>
      </w:r>
      <w:r w:rsidR="00DA103B" w:rsidRPr="003F5448">
        <w:t>relative à</w:t>
      </w:r>
      <w:r w:rsidR="00583477" w:rsidRPr="003F5448">
        <w:t xml:space="preserve"> </w:t>
      </w:r>
      <w:r w:rsidR="00364F9B" w:rsidRPr="003F5448">
        <w:t>la mise en service. Deux cas de figure peuvent se présenter. Dans le premier</w:t>
      </w:r>
      <w:r w:rsidR="00F26F82" w:rsidRPr="003F5448">
        <w:t xml:space="preserve"> cas</w:t>
      </w:r>
      <w:r w:rsidR="00364F9B" w:rsidRPr="003F5448">
        <w:t xml:space="preserve">, les </w:t>
      </w:r>
      <w:r w:rsidR="00F26F82" w:rsidRPr="003F5448">
        <w:t xml:space="preserve">fiches de </w:t>
      </w:r>
      <w:r w:rsidR="00364F9B" w:rsidRPr="003F5448">
        <w:t>notification</w:t>
      </w:r>
      <w:r w:rsidR="00067231" w:rsidRPr="003F5448">
        <w:t xml:space="preserve"> </w:t>
      </w:r>
      <w:r w:rsidR="00364F9B" w:rsidRPr="003F5448">
        <w:t>d</w:t>
      </w:r>
      <w:r w:rsidR="00911E83" w:rsidRPr="003F5448">
        <w:t>'</w:t>
      </w:r>
      <w:r w:rsidR="00364F9B" w:rsidRPr="003F5448">
        <w:t xml:space="preserve">une administration </w:t>
      </w:r>
      <w:r w:rsidR="00F26F82" w:rsidRPr="003F5448">
        <w:t xml:space="preserve">qui </w:t>
      </w:r>
      <w:r w:rsidR="00364F9B" w:rsidRPr="003F5448">
        <w:t>demand</w:t>
      </w:r>
      <w:r w:rsidR="00F26F82" w:rsidRPr="003F5448">
        <w:t>e</w:t>
      </w:r>
      <w:r w:rsidR="00364F9B" w:rsidRPr="003F5448">
        <w:t xml:space="preserve"> une prorogation sont </w:t>
      </w:r>
      <w:r w:rsidR="00F26F82" w:rsidRPr="003F5448">
        <w:t>postérieures à</w:t>
      </w:r>
      <w:r w:rsidR="00364F9B" w:rsidRPr="003F5448">
        <w:t xml:space="preserve"> celles des autres administrations </w:t>
      </w:r>
      <w:r w:rsidR="00F26F82" w:rsidRPr="003F5448">
        <w:t>désireuses d</w:t>
      </w:r>
      <w:r w:rsidR="00911E83" w:rsidRPr="003F5448">
        <w:t>'</w:t>
      </w:r>
      <w:r w:rsidR="00F26F82" w:rsidRPr="003F5448">
        <w:t>effectuer</w:t>
      </w:r>
      <w:r w:rsidR="00067231" w:rsidRPr="003F5448">
        <w:t xml:space="preserve"> </w:t>
      </w:r>
      <w:r w:rsidR="00364F9B" w:rsidRPr="003F5448">
        <w:t>la coordination, c</w:t>
      </w:r>
      <w:r w:rsidR="00911E83" w:rsidRPr="003F5448">
        <w:t>'</w:t>
      </w:r>
      <w:r w:rsidR="00364F9B" w:rsidRPr="003F5448">
        <w:t xml:space="preserve">est-à-dire </w:t>
      </w:r>
      <w:r w:rsidR="00DA103B" w:rsidRPr="003F5448">
        <w:t>que cette administration</w:t>
      </w:r>
      <w:r w:rsidR="00364F9B" w:rsidRPr="003F5448">
        <w:t xml:space="preserve"> </w:t>
      </w:r>
      <w:r w:rsidR="00F26F82" w:rsidRPr="003F5448">
        <w:t>ne bénéficie</w:t>
      </w:r>
      <w:r w:rsidR="00364F9B" w:rsidRPr="003F5448">
        <w:t xml:space="preserve"> pas </w:t>
      </w:r>
      <w:r w:rsidR="00F26F82" w:rsidRPr="003F5448">
        <w:t xml:space="preserve">de la </w:t>
      </w:r>
      <w:r w:rsidR="00364F9B" w:rsidRPr="003F5448">
        <w:t>priorit</w:t>
      </w:r>
      <w:r w:rsidR="00F26F82" w:rsidRPr="003F5448">
        <w:t>é</w:t>
      </w:r>
      <w:r w:rsidR="00067231" w:rsidRPr="003F5448">
        <w:t xml:space="preserve"> </w:t>
      </w:r>
      <w:r w:rsidR="00364F9B" w:rsidRPr="003F5448">
        <w:t xml:space="preserve">et doit </w:t>
      </w:r>
      <w:r w:rsidR="00F26F82" w:rsidRPr="003F5448">
        <w:t>mener à bonne fin</w:t>
      </w:r>
      <w:r w:rsidR="00364F9B" w:rsidRPr="003F5448">
        <w:t xml:space="preserve"> la procédure de coordination. Dans le second</w:t>
      </w:r>
      <w:r w:rsidR="00F26F82" w:rsidRPr="003F5448">
        <w:t xml:space="preserve"> cas</w:t>
      </w:r>
      <w:r w:rsidR="00364F9B" w:rsidRPr="003F5448">
        <w:t xml:space="preserve"> </w:t>
      </w:r>
      <w:r w:rsidR="00F26F82" w:rsidRPr="003F5448">
        <w:t>–</w:t>
      </w:r>
      <w:r w:rsidR="00364F9B" w:rsidRPr="003F5448">
        <w:t xml:space="preserve"> </w:t>
      </w:r>
      <w:r w:rsidR="00F26F82" w:rsidRPr="003F5448">
        <w:t xml:space="preserve">qui correspond à </w:t>
      </w:r>
      <w:r w:rsidR="00364F9B" w:rsidRPr="003F5448">
        <w:t xml:space="preserve">celui </w:t>
      </w:r>
      <w:r w:rsidR="00F26F82" w:rsidRPr="003F5448">
        <w:t>évoqué par</w:t>
      </w:r>
      <w:r w:rsidR="00364F9B" w:rsidRPr="003F5448">
        <w:t xml:space="preserve"> l</w:t>
      </w:r>
      <w:r w:rsidR="00911E83" w:rsidRPr="003F5448">
        <w:t>'</w:t>
      </w:r>
      <w:r w:rsidR="00364F9B" w:rsidRPr="003F5448">
        <w:t>Administration de</w:t>
      </w:r>
      <w:r w:rsidR="00067231" w:rsidRPr="003F5448">
        <w:t xml:space="preserve"> </w:t>
      </w:r>
      <w:r w:rsidR="00364F9B" w:rsidRPr="003F5448">
        <w:t>Papouasie-Nouvelle-Guinée</w:t>
      </w:r>
      <w:r w:rsidR="00067231" w:rsidRPr="003F5448">
        <w:t xml:space="preserve"> – </w:t>
      </w:r>
      <w:r w:rsidR="00364F9B" w:rsidRPr="003F5448">
        <w:t>l</w:t>
      </w:r>
      <w:r w:rsidR="00911E83" w:rsidRPr="003F5448">
        <w:t>'</w:t>
      </w:r>
      <w:r w:rsidR="00364F9B" w:rsidRPr="003F5448">
        <w:t>administration qui demande l</w:t>
      </w:r>
      <w:r w:rsidR="00F26F82" w:rsidRPr="003F5448">
        <w:t>a prorogation</w:t>
      </w:r>
      <w:r w:rsidR="00067231" w:rsidRPr="003F5448">
        <w:t xml:space="preserve"> </w:t>
      </w:r>
      <w:r w:rsidR="00F26F82" w:rsidRPr="003F5448">
        <w:t>bénéficie de</w:t>
      </w:r>
      <w:r w:rsidR="00364F9B" w:rsidRPr="003F5448">
        <w:t xml:space="preserve"> la </w:t>
      </w:r>
      <w:proofErr w:type="gramStart"/>
      <w:r w:rsidR="00364F9B" w:rsidRPr="003F5448">
        <w:t>priorité</w:t>
      </w:r>
      <w:r w:rsidR="00067231" w:rsidRPr="003F5448">
        <w:t>;</w:t>
      </w:r>
      <w:proofErr w:type="gramEnd"/>
      <w:r w:rsidR="00364F9B" w:rsidRPr="003F5448">
        <w:t xml:space="preserve"> les administrations dont les</w:t>
      </w:r>
      <w:r w:rsidR="00F26F82" w:rsidRPr="003F5448">
        <w:t xml:space="preserve"> fiches de notification</w:t>
      </w:r>
      <w:r w:rsidR="00067231" w:rsidRPr="003F5448">
        <w:t xml:space="preserve"> </w:t>
      </w:r>
      <w:r w:rsidR="00364F9B" w:rsidRPr="003F5448">
        <w:t>ne</w:t>
      </w:r>
      <w:r w:rsidR="00067231" w:rsidRPr="003F5448">
        <w:t xml:space="preserve"> </w:t>
      </w:r>
      <w:r w:rsidR="00F26F82" w:rsidRPr="003F5448">
        <w:t>bénéficient pas de la priorité</w:t>
      </w:r>
      <w:r w:rsidR="00067231" w:rsidRPr="003F5448">
        <w:t xml:space="preserve"> </w:t>
      </w:r>
      <w:r w:rsidR="00F26F82" w:rsidRPr="003F5448">
        <w:t>devront assurer une</w:t>
      </w:r>
      <w:r w:rsidR="00067231" w:rsidRPr="003F5448">
        <w:t xml:space="preserve"> </w:t>
      </w:r>
      <w:r w:rsidR="00364F9B" w:rsidRPr="003F5448">
        <w:t xml:space="preserve">coordination avec </w:t>
      </w:r>
      <w:r w:rsidR="00F26F82" w:rsidRPr="003F5448">
        <w:t>cette administration.</w:t>
      </w:r>
      <w:r w:rsidR="00067231" w:rsidRPr="003F5448">
        <w:t xml:space="preserve"> </w:t>
      </w:r>
      <w:r w:rsidR="00364F9B" w:rsidRPr="003F5448">
        <w:t>Une procédure spéciale s</w:t>
      </w:r>
      <w:r w:rsidR="00911E83" w:rsidRPr="003F5448">
        <w:t>'</w:t>
      </w:r>
      <w:r w:rsidR="00364F9B" w:rsidRPr="003F5448">
        <w:t>appliqu</w:t>
      </w:r>
      <w:r w:rsidR="00F26F82" w:rsidRPr="003F5448">
        <w:t>e</w:t>
      </w:r>
      <w:r w:rsidR="00364F9B" w:rsidRPr="003F5448">
        <w:t xml:space="preserve"> dans le premier cas. Dans le second, une pression </w:t>
      </w:r>
      <w:r w:rsidR="00F26F82" w:rsidRPr="003F5448">
        <w:t>est</w:t>
      </w:r>
      <w:r w:rsidR="00364F9B" w:rsidRPr="003F5448">
        <w:t xml:space="preserve"> exercée sur le réseau </w:t>
      </w:r>
      <w:r w:rsidR="00F26F82" w:rsidRPr="003F5448">
        <w:t xml:space="preserve">à </w:t>
      </w:r>
      <w:r w:rsidR="00364F9B" w:rsidRPr="003F5448">
        <w:t>satellit</w:t>
      </w:r>
      <w:r w:rsidR="00F26F82" w:rsidRPr="003F5448">
        <w:t xml:space="preserve">e </w:t>
      </w:r>
      <w:r w:rsidR="00F26F82" w:rsidRPr="003F5448">
        <w:rPr>
          <w:color w:val="000000"/>
        </w:rPr>
        <w:t>notifié</w:t>
      </w:r>
      <w:r w:rsidR="00067231" w:rsidRPr="003F5448">
        <w:rPr>
          <w:color w:val="000000"/>
        </w:rPr>
        <w:t xml:space="preserve"> </w:t>
      </w:r>
      <w:r w:rsidR="00F26F82" w:rsidRPr="003F5448">
        <w:rPr>
          <w:color w:val="000000"/>
        </w:rPr>
        <w:t>ultérieurement</w:t>
      </w:r>
      <w:r w:rsidR="00097F1A" w:rsidRPr="003F5448">
        <w:rPr>
          <w:color w:val="000000"/>
        </w:rPr>
        <w:t>.</w:t>
      </w:r>
    </w:p>
    <w:p w14:paraId="5303D264" w14:textId="58A2F016" w:rsidR="006D1DC1" w:rsidRPr="003F5448" w:rsidRDefault="006D1DC1" w:rsidP="00F3772F">
      <w:pPr>
        <w:jc w:val="both"/>
      </w:pPr>
      <w:r w:rsidRPr="003F5448">
        <w:t>5.4</w:t>
      </w:r>
      <w:r w:rsidRPr="003F5448">
        <w:tab/>
      </w:r>
      <w:r w:rsidR="00F709A5" w:rsidRPr="003F5448">
        <w:rPr>
          <w:b/>
        </w:rPr>
        <w:t>M.</w:t>
      </w:r>
      <w:r w:rsidRPr="003F5448">
        <w:rPr>
          <w:b/>
        </w:rPr>
        <w:t xml:space="preserve"> Vallet (</w:t>
      </w:r>
      <w:r w:rsidR="00F709A5" w:rsidRPr="003F5448">
        <w:rPr>
          <w:b/>
        </w:rPr>
        <w:t>Chef du SSD</w:t>
      </w:r>
      <w:r w:rsidRPr="003F5448">
        <w:rPr>
          <w:b/>
        </w:rPr>
        <w:t>)</w:t>
      </w:r>
      <w:r w:rsidRPr="003F5448">
        <w:t xml:space="preserve"> </w:t>
      </w:r>
      <w:r w:rsidR="008E19D3" w:rsidRPr="003F5448">
        <w:t>partage cet avis. Le Comité</w:t>
      </w:r>
      <w:r w:rsidR="00067231" w:rsidRPr="003F5448">
        <w:t xml:space="preserve"> </w:t>
      </w:r>
      <w:r w:rsidR="008E19D3" w:rsidRPr="003F5448">
        <w:t>n</w:t>
      </w:r>
      <w:r w:rsidR="00911E83" w:rsidRPr="003F5448">
        <w:t>'</w:t>
      </w:r>
      <w:r w:rsidR="00BA7365" w:rsidRPr="003F5448">
        <w:t>est pas investi du pouvoir général</w:t>
      </w:r>
      <w:r w:rsidR="00067231" w:rsidRPr="003F5448">
        <w:t xml:space="preserve"> </w:t>
      </w:r>
      <w:r w:rsidR="008E19D3" w:rsidRPr="003F5448">
        <w:t xml:space="preserve">de modifier les </w:t>
      </w:r>
      <w:r w:rsidR="00BA7365" w:rsidRPr="003F5448">
        <w:t>besoins</w:t>
      </w:r>
      <w:r w:rsidR="008E19D3" w:rsidRPr="003F5448">
        <w:t xml:space="preserve"> de coordination des réseaux à satellite, qui </w:t>
      </w:r>
      <w:r w:rsidR="00BA7365" w:rsidRPr="003F5448">
        <w:t xml:space="preserve">sont </w:t>
      </w:r>
      <w:r w:rsidR="008E19D3" w:rsidRPr="003F5448">
        <w:t>régis directement par les dispositions du Règlement des radiocommunications, en particulier l</w:t>
      </w:r>
      <w:r w:rsidR="00911E83" w:rsidRPr="003F5448">
        <w:t>'</w:t>
      </w:r>
      <w:r w:rsidR="00BA7365" w:rsidRPr="003F5448">
        <w:t>A</w:t>
      </w:r>
      <w:r w:rsidR="008E19D3" w:rsidRPr="003F5448">
        <w:t xml:space="preserve">rticle </w:t>
      </w:r>
      <w:r w:rsidR="008E19D3" w:rsidRPr="003F5448">
        <w:rPr>
          <w:b/>
          <w:bCs/>
        </w:rPr>
        <w:t>9</w:t>
      </w:r>
      <w:r w:rsidR="008E19D3" w:rsidRPr="003F5448">
        <w:t xml:space="preserve"> et l</w:t>
      </w:r>
      <w:r w:rsidR="00911E83" w:rsidRPr="003F5448">
        <w:t>'</w:t>
      </w:r>
      <w:r w:rsidR="00BA7365" w:rsidRPr="003F5448">
        <w:t>A</w:t>
      </w:r>
      <w:r w:rsidR="008E19D3" w:rsidRPr="003F5448">
        <w:t xml:space="preserve">ppendice 5. </w:t>
      </w:r>
      <w:r w:rsidR="00BA7365" w:rsidRPr="003F5448">
        <w:t>Il se peut que l</w:t>
      </w:r>
      <w:r w:rsidR="008E19D3" w:rsidRPr="003F5448">
        <w:t>e Comité</w:t>
      </w:r>
      <w:r w:rsidR="00067231" w:rsidRPr="003F5448">
        <w:t xml:space="preserve"> </w:t>
      </w:r>
      <w:r w:rsidR="008E19D3" w:rsidRPr="003F5448">
        <w:t>dispose</w:t>
      </w:r>
      <w:r w:rsidR="00BA7365" w:rsidRPr="003F5448">
        <w:t xml:space="preserve"> </w:t>
      </w:r>
      <w:r w:rsidR="008E19D3" w:rsidRPr="003F5448">
        <w:t>d</w:t>
      </w:r>
      <w:r w:rsidR="00911E83" w:rsidRPr="003F5448">
        <w:t>'</w:t>
      </w:r>
      <w:r w:rsidR="008E19D3" w:rsidRPr="003F5448">
        <w:t xml:space="preserve">un tel pouvoir dans des cas </w:t>
      </w:r>
      <w:r w:rsidR="00BA7365" w:rsidRPr="003F5448">
        <w:t>précis</w:t>
      </w:r>
      <w:r w:rsidR="008E19D3" w:rsidRPr="003F5448">
        <w:t xml:space="preserve"> où l</w:t>
      </w:r>
      <w:r w:rsidR="00911E83" w:rsidRPr="003F5448">
        <w:t>'</w:t>
      </w:r>
      <w:r w:rsidR="008E19D3" w:rsidRPr="003F5448">
        <w:t>application du Règlement des radiocommunications aboutirait à un résultat absurde ou incohérent. En vertu de la Constitution de l</w:t>
      </w:r>
      <w:r w:rsidR="00911E83" w:rsidRPr="003F5448">
        <w:t>'</w:t>
      </w:r>
      <w:r w:rsidR="008E19D3" w:rsidRPr="003F5448">
        <w:t>UIT, le Comité est habilité à résoudre les difficultés liées à l</w:t>
      </w:r>
      <w:r w:rsidR="00911E83" w:rsidRPr="003F5448">
        <w:t>'</w:t>
      </w:r>
      <w:r w:rsidR="008E19D3" w:rsidRPr="003F5448">
        <w:t>application pratique du Règlement des radiocommunications, mais cela ne semble pas être le cas dans la situation décrite par l</w:t>
      </w:r>
      <w:r w:rsidR="00911E83" w:rsidRPr="003F5448">
        <w:t>'</w:t>
      </w:r>
      <w:r w:rsidR="008E19D3" w:rsidRPr="003F5448">
        <w:t>Administration de</w:t>
      </w:r>
      <w:r w:rsidR="00067231" w:rsidRPr="003F5448">
        <w:t xml:space="preserve"> </w:t>
      </w:r>
      <w:r w:rsidR="008E19D3" w:rsidRPr="003F5448">
        <w:t>Papouasie-Nouvelle-Guinée.</w:t>
      </w:r>
    </w:p>
    <w:p w14:paraId="54AB32F9" w14:textId="2A1152D5" w:rsidR="006D1DC1" w:rsidRPr="003F5448" w:rsidRDefault="006D1DC1" w:rsidP="00F3772F">
      <w:pPr>
        <w:jc w:val="both"/>
      </w:pPr>
      <w:r w:rsidRPr="003F5448">
        <w:t>5.5</w:t>
      </w:r>
      <w:r w:rsidRPr="003F5448">
        <w:tab/>
      </w:r>
      <w:r w:rsidR="00F709A5" w:rsidRPr="003F5448">
        <w:rPr>
          <w:b/>
        </w:rPr>
        <w:t>Mme</w:t>
      </w:r>
      <w:r w:rsidRPr="003F5448">
        <w:rPr>
          <w:b/>
        </w:rPr>
        <w:t xml:space="preserve"> Beaumier</w:t>
      </w:r>
      <w:r w:rsidRPr="003F5448">
        <w:t xml:space="preserve"> </w:t>
      </w:r>
      <w:r w:rsidR="00BA7365" w:rsidRPr="003F5448">
        <w:t>pense elle aussi que la modification des besoins de coordination</w:t>
      </w:r>
      <w:r w:rsidR="00C328AA" w:rsidRPr="003F5448">
        <w:t xml:space="preserve"> </w:t>
      </w:r>
      <w:r w:rsidR="00BA7365" w:rsidRPr="003F5448">
        <w:t>applicables</w:t>
      </w:r>
      <w:r w:rsidR="00067231" w:rsidRPr="003F5448">
        <w:t xml:space="preserve"> </w:t>
      </w:r>
      <w:r w:rsidR="00BA7365" w:rsidRPr="003F5448">
        <w:t>au réseau bénéficiant de la prorogation et aux réseaux considérés comme</w:t>
      </w:r>
      <w:r w:rsidR="00067231" w:rsidRPr="003F5448">
        <w:t xml:space="preserve"> </w:t>
      </w:r>
      <w:r w:rsidR="00BA7365" w:rsidRPr="003F5448">
        <w:t>affectés en conséquence ne relève pas du mandat</w:t>
      </w:r>
      <w:r w:rsidR="00067231" w:rsidRPr="003F5448">
        <w:t xml:space="preserve"> </w:t>
      </w:r>
      <w:r w:rsidR="00BA7365" w:rsidRPr="003F5448">
        <w:t>du Comité</w:t>
      </w:r>
      <w:r w:rsidR="00C328AA" w:rsidRPr="003F5448">
        <w:t>,</w:t>
      </w:r>
      <w:r w:rsidR="00BA7365" w:rsidRPr="003F5448">
        <w:t xml:space="preserve"> tel </w:t>
      </w:r>
      <w:r w:rsidR="00C328AA" w:rsidRPr="003F5448">
        <w:t>qu</w:t>
      </w:r>
      <w:r w:rsidR="00911E83" w:rsidRPr="003F5448">
        <w:t>'</w:t>
      </w:r>
      <w:r w:rsidR="00C328AA" w:rsidRPr="003F5448">
        <w:t>établi</w:t>
      </w:r>
      <w:r w:rsidR="00BA7365" w:rsidRPr="003F5448">
        <w:t xml:space="preserve"> par les CMR précédentes. </w:t>
      </w:r>
      <w:r w:rsidR="002A7C34" w:rsidRPr="003F5448">
        <w:t>Bien qu</w:t>
      </w:r>
      <w:r w:rsidR="00911E83" w:rsidRPr="003F5448">
        <w:t>'</w:t>
      </w:r>
      <w:r w:rsidR="002A7C34" w:rsidRPr="003F5448">
        <w:t>elle partage l</w:t>
      </w:r>
      <w:r w:rsidR="00911E83" w:rsidRPr="003F5448">
        <w:t>'</w:t>
      </w:r>
      <w:r w:rsidR="002A7C34" w:rsidRPr="003F5448">
        <w:t xml:space="preserve">avis selon lequel </w:t>
      </w:r>
      <w:r w:rsidR="00BA7365" w:rsidRPr="003F5448">
        <w:t xml:space="preserve">les retards liés </w:t>
      </w:r>
      <w:r w:rsidR="00C328AA" w:rsidRPr="003F5448">
        <w:t>au</w:t>
      </w:r>
      <w:r w:rsidR="00067231" w:rsidRPr="003F5448">
        <w:t xml:space="preserve"> </w:t>
      </w:r>
      <w:r w:rsidR="00BA7365" w:rsidRPr="003F5448">
        <w:t xml:space="preserve">COVID-19 ne remplissent pas </w:t>
      </w:r>
      <w:r w:rsidR="00C328AA" w:rsidRPr="003F5448">
        <w:t xml:space="preserve">tous </w:t>
      </w:r>
      <w:r w:rsidR="00BA7365" w:rsidRPr="003F5448">
        <w:t xml:space="preserve">les conditions </w:t>
      </w:r>
      <w:r w:rsidR="00C328AA" w:rsidRPr="003F5448">
        <w:t xml:space="preserve">constitutives </w:t>
      </w:r>
      <w:r w:rsidR="00BA7365" w:rsidRPr="003F5448">
        <w:t>de</w:t>
      </w:r>
      <w:r w:rsidR="00C328AA" w:rsidRPr="003F5448">
        <w:t xml:space="preserve"> la</w:t>
      </w:r>
      <w:r w:rsidR="00BA7365" w:rsidRPr="003F5448">
        <w:t xml:space="preserve"> force majeure,</w:t>
      </w:r>
      <w:r w:rsidR="002A7C34" w:rsidRPr="003F5448">
        <w:t xml:space="preserve"> comme le Comité l</w:t>
      </w:r>
      <w:r w:rsidR="00911E83" w:rsidRPr="003F5448">
        <w:t>'</w:t>
      </w:r>
      <w:r w:rsidR="002A7C34" w:rsidRPr="003F5448">
        <w:t>a reconnu lors de sa réunion précédente,</w:t>
      </w:r>
      <w:r w:rsidR="00911E83" w:rsidRPr="003F5448">
        <w:t xml:space="preserve"> </w:t>
      </w:r>
      <w:r w:rsidR="00BA7365" w:rsidRPr="003F5448">
        <w:t xml:space="preserve">la proposition de la Papouasie-Nouvelle-Guinée </w:t>
      </w:r>
      <w:r w:rsidR="00C328AA" w:rsidRPr="003F5448">
        <w:t xml:space="preserve">aurait essentiellement pour </w:t>
      </w:r>
      <w:r w:rsidR="00097F1A" w:rsidRPr="003F5448">
        <w:t xml:space="preserve">effet </w:t>
      </w:r>
      <w:r w:rsidR="00BA7365" w:rsidRPr="003F5448">
        <w:t>d</w:t>
      </w:r>
      <w:r w:rsidR="00911E83" w:rsidRPr="003F5448">
        <w:t>'</w:t>
      </w:r>
      <w:r w:rsidR="00BA7365" w:rsidRPr="003F5448">
        <w:t>attribuer une nouvelle date de protection correspondant au nouveau délai réglementaire accordé par le</w:t>
      </w:r>
      <w:r w:rsidR="00067231" w:rsidRPr="003F5448">
        <w:t xml:space="preserve"> </w:t>
      </w:r>
      <w:r w:rsidR="00BA7365" w:rsidRPr="003F5448">
        <w:t>Comité, sans qu</w:t>
      </w:r>
      <w:r w:rsidR="00911E83" w:rsidRPr="003F5448">
        <w:t>'</w:t>
      </w:r>
      <w:r w:rsidR="0013488D" w:rsidRPr="003F5448">
        <w:t>il soit nécessaire que</w:t>
      </w:r>
      <w:r w:rsidR="00BA7365" w:rsidRPr="003F5448">
        <w:t xml:space="preserve"> l</w:t>
      </w:r>
      <w:r w:rsidR="00911E83" w:rsidRPr="003F5448">
        <w:t>'</w:t>
      </w:r>
      <w:r w:rsidR="00BA7365" w:rsidRPr="003F5448">
        <w:t>administration notificatrice</w:t>
      </w:r>
      <w:r w:rsidR="00067231" w:rsidRPr="003F5448">
        <w:t xml:space="preserve"> </w:t>
      </w:r>
      <w:r w:rsidR="00BA7365" w:rsidRPr="003F5448">
        <w:t>soumette un</w:t>
      </w:r>
      <w:r w:rsidR="00C328AA" w:rsidRPr="003F5448">
        <w:t>e</w:t>
      </w:r>
      <w:r w:rsidR="00BA7365" w:rsidRPr="003F5448">
        <w:t xml:space="preserve"> </w:t>
      </w:r>
      <w:r w:rsidR="00C328AA" w:rsidRPr="003F5448">
        <w:t>nouvelle fiche de notification</w:t>
      </w:r>
      <w:r w:rsidR="00911E83" w:rsidRPr="003F5448">
        <w:t xml:space="preserve"> </w:t>
      </w:r>
      <w:r w:rsidR="002A7C34" w:rsidRPr="003F5448">
        <w:t>et</w:t>
      </w:r>
      <w:r w:rsidR="00911E83" w:rsidRPr="003F5448">
        <w:t xml:space="preserve"> </w:t>
      </w:r>
      <w:r w:rsidR="00BA7365" w:rsidRPr="003F5448">
        <w:t>retourne</w:t>
      </w:r>
      <w:r w:rsidR="00067231" w:rsidRPr="003F5448">
        <w:t xml:space="preserve"> </w:t>
      </w:r>
      <w:r w:rsidR="00BA7365" w:rsidRPr="003F5448">
        <w:t xml:space="preserve">à </w:t>
      </w:r>
      <w:r w:rsidR="00BA7365" w:rsidRPr="003F5448">
        <w:lastRenderedPageBreak/>
        <w:t xml:space="preserve">la fin de la </w:t>
      </w:r>
      <w:r w:rsidR="00C328AA" w:rsidRPr="003F5448">
        <w:t>liste</w:t>
      </w:r>
      <w:r w:rsidR="00BA7365" w:rsidRPr="003F5448">
        <w:t xml:space="preserve"> des</w:t>
      </w:r>
      <w:r w:rsidR="00C328AA" w:rsidRPr="003F5448">
        <w:t xml:space="preserve"> fiches</w:t>
      </w:r>
      <w:r w:rsidR="00C328AA" w:rsidRPr="003F5448">
        <w:rPr>
          <w:color w:val="000000"/>
        </w:rPr>
        <w:t xml:space="preserve"> en attente de traitement</w:t>
      </w:r>
      <w:r w:rsidR="00BA7365" w:rsidRPr="003F5448">
        <w:t>. L</w:t>
      </w:r>
      <w:r w:rsidR="00911E83" w:rsidRPr="003F5448">
        <w:t>'</w:t>
      </w:r>
      <w:r w:rsidR="00BA7365" w:rsidRPr="003F5448">
        <w:t xml:space="preserve">administration </w:t>
      </w:r>
      <w:r w:rsidR="0013488D" w:rsidRPr="003F5448">
        <w:t>bénéficiera</w:t>
      </w:r>
      <w:r w:rsidR="00B65613" w:rsidRPr="003F5448">
        <w:t>it</w:t>
      </w:r>
      <w:r w:rsidR="0013488D" w:rsidRPr="003F5448">
        <w:t xml:space="preserve"> du</w:t>
      </w:r>
      <w:r w:rsidR="00BA7365" w:rsidRPr="003F5448">
        <w:t xml:space="preserve"> même</w:t>
      </w:r>
      <w:r w:rsidR="00067231" w:rsidRPr="003F5448">
        <w:t xml:space="preserve"> </w:t>
      </w:r>
      <w:r w:rsidR="0013488D" w:rsidRPr="003F5448">
        <w:t xml:space="preserve">traitement </w:t>
      </w:r>
      <w:r w:rsidR="00BA7365" w:rsidRPr="003F5448">
        <w:t>que si elle avait demandé une prorogation lors d</w:t>
      </w:r>
      <w:r w:rsidR="00911E83" w:rsidRPr="003F5448">
        <w:t>'</w:t>
      </w:r>
      <w:r w:rsidR="00BA7365" w:rsidRPr="003F5448">
        <w:t xml:space="preserve">une CMR, où les problèmes de coordination </w:t>
      </w:r>
      <w:r w:rsidR="0013488D" w:rsidRPr="003F5448">
        <w:t>s</w:t>
      </w:r>
      <w:r w:rsidR="00BA7365" w:rsidRPr="003F5448">
        <w:t>ont</w:t>
      </w:r>
      <w:r w:rsidR="00067231" w:rsidRPr="003F5448">
        <w:t xml:space="preserve"> </w:t>
      </w:r>
      <w:r w:rsidR="002A7C34" w:rsidRPr="003F5448">
        <w:t xml:space="preserve">généralement </w:t>
      </w:r>
      <w:r w:rsidR="00BA7365" w:rsidRPr="003F5448">
        <w:t>examinés et traités avant que la prorogation</w:t>
      </w:r>
      <w:r w:rsidR="00067231" w:rsidRPr="003F5448">
        <w:t xml:space="preserve"> </w:t>
      </w:r>
      <w:r w:rsidR="00BA7365" w:rsidRPr="003F5448">
        <w:t xml:space="preserve">soit accordée. Cette approche </w:t>
      </w:r>
      <w:r w:rsidR="0013488D" w:rsidRPr="003F5448">
        <w:t>va à l</w:t>
      </w:r>
      <w:r w:rsidR="00911E83" w:rsidRPr="003F5448">
        <w:t>'</w:t>
      </w:r>
      <w:r w:rsidR="0013488D" w:rsidRPr="003F5448">
        <w:t>encontre du</w:t>
      </w:r>
      <w:r w:rsidR="00BA7365" w:rsidRPr="003F5448">
        <w:t xml:space="preserve"> principe de force majeure</w:t>
      </w:r>
      <w:r w:rsidR="0013488D" w:rsidRPr="003F5448">
        <w:t>,</w:t>
      </w:r>
      <w:r w:rsidR="00BA7365" w:rsidRPr="003F5448">
        <w:t xml:space="preserve"> </w:t>
      </w:r>
      <w:r w:rsidR="0013488D" w:rsidRPr="003F5448">
        <w:t>en vertu duquel</w:t>
      </w:r>
      <w:r w:rsidR="00067231" w:rsidRPr="003F5448">
        <w:t xml:space="preserve"> </w:t>
      </w:r>
      <w:r w:rsidR="00BA7365" w:rsidRPr="003F5448">
        <w:t>les administrations sont exemptées des</w:t>
      </w:r>
      <w:r w:rsidR="00067231" w:rsidRPr="003F5448">
        <w:t xml:space="preserve"> </w:t>
      </w:r>
      <w:r w:rsidR="0076751E" w:rsidRPr="003F5448">
        <w:t>sanctions</w:t>
      </w:r>
      <w:r w:rsidR="00BA7365" w:rsidRPr="003F5448">
        <w:t xml:space="preserve"> qui s</w:t>
      </w:r>
      <w:r w:rsidR="00911E83" w:rsidRPr="003F5448">
        <w:t>'</w:t>
      </w:r>
      <w:r w:rsidR="00BA7365" w:rsidRPr="003F5448">
        <w:t xml:space="preserve">appliquent </w:t>
      </w:r>
      <w:r w:rsidR="0013488D" w:rsidRPr="003F5448">
        <w:rPr>
          <w:color w:val="000000"/>
        </w:rPr>
        <w:t xml:space="preserve">en cas </w:t>
      </w:r>
      <w:r w:rsidR="0076751E" w:rsidRPr="003F5448">
        <w:rPr>
          <w:color w:val="000000"/>
        </w:rPr>
        <w:t>de manquement à</w:t>
      </w:r>
      <w:r w:rsidR="00067231" w:rsidRPr="003F5448">
        <w:rPr>
          <w:color w:val="000000"/>
        </w:rPr>
        <w:t xml:space="preserve"> </w:t>
      </w:r>
      <w:r w:rsidR="00BA7365" w:rsidRPr="003F5448">
        <w:t xml:space="preserve">leurs obligations réglementaires. </w:t>
      </w:r>
      <w:r w:rsidR="0013488D" w:rsidRPr="003F5448">
        <w:t>Les propositions des</w:t>
      </w:r>
      <w:r w:rsidR="00067231" w:rsidRPr="003F5448">
        <w:t xml:space="preserve"> </w:t>
      </w:r>
      <w:r w:rsidR="00B65613" w:rsidRPr="003F5448">
        <w:t>A</w:t>
      </w:r>
      <w:r w:rsidR="00BA7365" w:rsidRPr="003F5448">
        <w:t>dministrations de Papouasie</w:t>
      </w:r>
      <w:r w:rsidR="00CD551B">
        <w:noBreakHyphen/>
      </w:r>
      <w:r w:rsidR="00BA7365" w:rsidRPr="003F5448">
        <w:t>Nouvelle</w:t>
      </w:r>
      <w:r w:rsidR="00CD551B">
        <w:noBreakHyphen/>
      </w:r>
      <w:r w:rsidR="00BA7365" w:rsidRPr="003F5448">
        <w:t>Guinée et d</w:t>
      </w:r>
      <w:r w:rsidR="0013488D" w:rsidRPr="003F5448">
        <w:t>e l</w:t>
      </w:r>
      <w:r w:rsidR="00911E83" w:rsidRPr="003F5448">
        <w:t>'</w:t>
      </w:r>
      <w:r w:rsidR="00BA7365" w:rsidRPr="003F5448">
        <w:t>Allemagne</w:t>
      </w:r>
      <w:r w:rsidR="00067231" w:rsidRPr="003F5448">
        <w:t xml:space="preserve"> </w:t>
      </w:r>
      <w:r w:rsidR="00BA7365" w:rsidRPr="003F5448">
        <w:t>aurai</w:t>
      </w:r>
      <w:r w:rsidR="0013488D" w:rsidRPr="003F5448">
        <w:t>en</w:t>
      </w:r>
      <w:r w:rsidR="00BA7365" w:rsidRPr="003F5448">
        <w:t>t l</w:t>
      </w:r>
      <w:r w:rsidR="00911E83" w:rsidRPr="003F5448">
        <w:t>'</w:t>
      </w:r>
      <w:r w:rsidR="00BA7365" w:rsidRPr="003F5448">
        <w:t>effet inverse.</w:t>
      </w:r>
    </w:p>
    <w:p w14:paraId="46CF62D5" w14:textId="4C912D9B" w:rsidR="006D1DC1" w:rsidRPr="003F5448" w:rsidRDefault="006D1DC1" w:rsidP="00F3772F">
      <w:pPr>
        <w:jc w:val="both"/>
      </w:pPr>
      <w:r w:rsidRPr="003F5448">
        <w:t>5.6</w:t>
      </w:r>
      <w:r w:rsidRPr="003F5448">
        <w:tab/>
      </w:r>
      <w:r w:rsidR="0076751E" w:rsidRPr="003F5448">
        <w:t>Lorsque le Comité</w:t>
      </w:r>
      <w:r w:rsidR="00B65613" w:rsidRPr="003F5448">
        <w:t xml:space="preserve"> analyse</w:t>
      </w:r>
      <w:r w:rsidR="00067231" w:rsidRPr="003F5448">
        <w:t xml:space="preserve"> </w:t>
      </w:r>
      <w:r w:rsidR="0076751E" w:rsidRPr="003F5448">
        <w:t xml:space="preserve">les demandes de prorogation </w:t>
      </w:r>
      <w:r w:rsidR="00B65613" w:rsidRPr="003F5448">
        <w:t xml:space="preserve">présentées </w:t>
      </w:r>
      <w:r w:rsidR="0076751E" w:rsidRPr="003F5448">
        <w:t xml:space="preserve">pour des raisons de force majeure, il doit déterminer si les quatre conditions constitutives de la force majeure sont remplies. </w:t>
      </w:r>
      <w:r w:rsidR="00D24482" w:rsidRPr="003F5448">
        <w:t>À</w:t>
      </w:r>
      <w:r w:rsidR="0076751E" w:rsidRPr="003F5448">
        <w:t xml:space="preserve"> moins que les CMR futures ne demandent au Comité de faire davantage,</w:t>
      </w:r>
      <w:r w:rsidR="00067231" w:rsidRPr="003F5448">
        <w:t xml:space="preserve"> </w:t>
      </w:r>
      <w:r w:rsidR="0076751E" w:rsidRPr="003F5448">
        <w:t>l</w:t>
      </w:r>
      <w:r w:rsidR="00911E83" w:rsidRPr="003F5448">
        <w:t>'</w:t>
      </w:r>
      <w:r w:rsidR="0076751E" w:rsidRPr="003F5448">
        <w:t xml:space="preserve">oratrice ne pense pas que le Comité puisse </w:t>
      </w:r>
      <w:r w:rsidR="00B65613" w:rsidRPr="003F5448">
        <w:t xml:space="preserve">approuver </w:t>
      </w:r>
      <w:r w:rsidR="0076751E" w:rsidRPr="003F5448">
        <w:t>les demandes de l</w:t>
      </w:r>
      <w:r w:rsidR="00911E83" w:rsidRPr="003F5448">
        <w:t>'</w:t>
      </w:r>
      <w:r w:rsidR="0076751E" w:rsidRPr="003F5448">
        <w:t>une ou l</w:t>
      </w:r>
      <w:r w:rsidR="00911E83" w:rsidRPr="003F5448">
        <w:t>'</w:t>
      </w:r>
      <w:r w:rsidR="0076751E" w:rsidRPr="003F5448">
        <w:t>autre administration,</w:t>
      </w:r>
      <w:r w:rsidR="00067231" w:rsidRPr="003F5448">
        <w:t xml:space="preserve"> </w:t>
      </w:r>
      <w:r w:rsidR="00B65613" w:rsidRPr="003F5448">
        <w:t xml:space="preserve">encore </w:t>
      </w:r>
      <w:r w:rsidR="0076751E" w:rsidRPr="003F5448">
        <w:t>qu</w:t>
      </w:r>
      <w:r w:rsidR="00911E83" w:rsidRPr="003F5448">
        <w:t>'</w:t>
      </w:r>
      <w:r w:rsidR="0076751E" w:rsidRPr="003F5448">
        <w:t>elle comprenne les préoccupations de</w:t>
      </w:r>
      <w:r w:rsidR="002A7C34" w:rsidRPr="003F5448">
        <w:t>s deux</w:t>
      </w:r>
      <w:r w:rsidR="00911E83" w:rsidRPr="003F5448">
        <w:t xml:space="preserve"> </w:t>
      </w:r>
      <w:r w:rsidR="002A7C34" w:rsidRPr="003F5448">
        <w:t>a</w:t>
      </w:r>
      <w:r w:rsidR="0076751E" w:rsidRPr="003F5448">
        <w:t>dministration</w:t>
      </w:r>
      <w:r w:rsidR="002A7C34" w:rsidRPr="003F5448">
        <w:t>s</w:t>
      </w:r>
      <w:r w:rsidR="00911E83" w:rsidRPr="003F5448">
        <w:t xml:space="preserve"> </w:t>
      </w:r>
      <w:r w:rsidR="0076751E" w:rsidRPr="003F5448">
        <w:t>et</w:t>
      </w:r>
      <w:r w:rsidR="00911E83" w:rsidRPr="003F5448">
        <w:t xml:space="preserve"> </w:t>
      </w:r>
      <w:r w:rsidR="0076751E" w:rsidRPr="003F5448">
        <w:t>soit certaine</w:t>
      </w:r>
      <w:r w:rsidR="00067231" w:rsidRPr="003F5448">
        <w:t xml:space="preserve"> </w:t>
      </w:r>
      <w:r w:rsidR="000557FC" w:rsidRPr="003F5448">
        <w:t>que beaucoup d</w:t>
      </w:r>
      <w:r w:rsidR="00911E83" w:rsidRPr="003F5448">
        <w:t>'</w:t>
      </w:r>
      <w:r w:rsidR="0076751E" w:rsidRPr="003F5448">
        <w:t>autres administrations</w:t>
      </w:r>
      <w:r w:rsidR="000557FC" w:rsidRPr="003F5448">
        <w:rPr>
          <w:color w:val="000000"/>
        </w:rPr>
        <w:t xml:space="preserve"> partagent ces</w:t>
      </w:r>
      <w:r w:rsidR="00067231" w:rsidRPr="003F5448">
        <w:rPr>
          <w:color w:val="000000"/>
        </w:rPr>
        <w:t xml:space="preserve"> </w:t>
      </w:r>
      <w:r w:rsidR="000557FC" w:rsidRPr="003F5448">
        <w:rPr>
          <w:color w:val="000000"/>
        </w:rPr>
        <w:t>préoccupations</w:t>
      </w:r>
      <w:r w:rsidR="0076751E" w:rsidRPr="003F5448">
        <w:t>.</w:t>
      </w:r>
      <w:r w:rsidR="00067231" w:rsidRPr="003F5448">
        <w:t xml:space="preserve"> </w:t>
      </w:r>
      <w:r w:rsidR="002A70DA" w:rsidRPr="003F5448">
        <w:t>L</w:t>
      </w:r>
      <w:r w:rsidR="0076751E" w:rsidRPr="003F5448">
        <w:t>e</w:t>
      </w:r>
      <w:r w:rsidR="00911E83" w:rsidRPr="003F5448">
        <w:t xml:space="preserve"> </w:t>
      </w:r>
      <w:r w:rsidR="002A7C34" w:rsidRPr="003F5448">
        <w:t xml:space="preserve">Comité </w:t>
      </w:r>
      <w:r w:rsidR="000557FC" w:rsidRPr="003F5448">
        <w:t>pourrait faire état de ces</w:t>
      </w:r>
      <w:r w:rsidR="0076751E" w:rsidRPr="003F5448">
        <w:t xml:space="preserve"> </w:t>
      </w:r>
      <w:r w:rsidR="000557FC" w:rsidRPr="003F5448">
        <w:t xml:space="preserve">préoccupations </w:t>
      </w:r>
      <w:r w:rsidR="0076751E" w:rsidRPr="003F5448">
        <w:t xml:space="preserve">dans </w:t>
      </w:r>
      <w:r w:rsidR="002A7C34" w:rsidRPr="003F5448">
        <w:t>son</w:t>
      </w:r>
      <w:r w:rsidR="00911E83" w:rsidRPr="003F5448">
        <w:t xml:space="preserve"> </w:t>
      </w:r>
      <w:r w:rsidR="0076751E" w:rsidRPr="003F5448">
        <w:t xml:space="preserve">rapport </w:t>
      </w:r>
      <w:r w:rsidR="002A7C34" w:rsidRPr="003F5448">
        <w:t xml:space="preserve">sur la Résolution </w:t>
      </w:r>
      <w:r w:rsidR="002A7C34" w:rsidRPr="003F5448">
        <w:rPr>
          <w:b/>
          <w:bCs/>
        </w:rPr>
        <w:t>80 (Rév.CMR-07)</w:t>
      </w:r>
      <w:r w:rsidR="00911E83" w:rsidRPr="003F5448">
        <w:t xml:space="preserve"> </w:t>
      </w:r>
      <w:r w:rsidR="0076751E" w:rsidRPr="003F5448">
        <w:t xml:space="preserve">à </w:t>
      </w:r>
      <w:r w:rsidR="002A7C34" w:rsidRPr="003F5448">
        <w:t>l</w:t>
      </w:r>
      <w:r w:rsidR="00911E83" w:rsidRPr="003F5448">
        <w:t>'</w:t>
      </w:r>
      <w:r w:rsidR="002A7C34" w:rsidRPr="003F5448">
        <w:t xml:space="preserve">intention de </w:t>
      </w:r>
      <w:r w:rsidR="0076751E" w:rsidRPr="003F5448">
        <w:t>la CMR-23.</w:t>
      </w:r>
    </w:p>
    <w:p w14:paraId="1D0F6032" w14:textId="50DADE41" w:rsidR="006D1DC1" w:rsidRPr="003F5448" w:rsidRDefault="006D1DC1" w:rsidP="00F3772F">
      <w:pPr>
        <w:jc w:val="both"/>
      </w:pPr>
      <w:r w:rsidRPr="003F5448">
        <w:t>5.7</w:t>
      </w:r>
      <w:r w:rsidRPr="003F5448">
        <w:tab/>
      </w:r>
      <w:r w:rsidR="000557FC" w:rsidRPr="003F5448">
        <w:t>En ce qui concerne plus particulièrement la communication soumise par l</w:t>
      </w:r>
      <w:r w:rsidR="00911E83" w:rsidRPr="003F5448">
        <w:t>'</w:t>
      </w:r>
      <w:r w:rsidR="000557FC" w:rsidRPr="003F5448">
        <w:t>Allemagne, l</w:t>
      </w:r>
      <w:r w:rsidR="00911E83" w:rsidRPr="003F5448">
        <w:t>'</w:t>
      </w:r>
      <w:r w:rsidR="000557FC" w:rsidRPr="003F5448">
        <w:t>oratrice</w:t>
      </w:r>
      <w:r w:rsidR="002A7C34" w:rsidRPr="003F5448">
        <w:rPr>
          <w:color w:val="000000"/>
        </w:rPr>
        <w:t xml:space="preserve"> estime qu</w:t>
      </w:r>
      <w:r w:rsidR="00911E83" w:rsidRPr="003F5448">
        <w:rPr>
          <w:color w:val="000000"/>
        </w:rPr>
        <w:t>'</w:t>
      </w:r>
      <w:r w:rsidR="002A7C34" w:rsidRPr="003F5448">
        <w:rPr>
          <w:color w:val="000000"/>
        </w:rPr>
        <w:t xml:space="preserve">il serait avantageux </w:t>
      </w:r>
      <w:r w:rsidR="00D9639C" w:rsidRPr="003F5448">
        <w:rPr>
          <w:color w:val="000000"/>
        </w:rPr>
        <w:t>de débattre de</w:t>
      </w:r>
      <w:r w:rsidR="00911E83" w:rsidRPr="003F5448">
        <w:rPr>
          <w:color w:val="000000"/>
        </w:rPr>
        <w:t xml:space="preserve"> </w:t>
      </w:r>
      <w:r w:rsidR="002A7C34" w:rsidRPr="003F5448">
        <w:rPr>
          <w:color w:val="000000"/>
        </w:rPr>
        <w:t>la question de savoir</w:t>
      </w:r>
      <w:r w:rsidR="00D9639C" w:rsidRPr="003F5448">
        <w:rPr>
          <w:color w:val="000000"/>
        </w:rPr>
        <w:t xml:space="preserve"> </w:t>
      </w:r>
      <w:r w:rsidR="002A7C34" w:rsidRPr="003F5448">
        <w:rPr>
          <w:color w:val="000000"/>
        </w:rPr>
        <w:t>s</w:t>
      </w:r>
      <w:r w:rsidR="00911E83" w:rsidRPr="003F5448">
        <w:rPr>
          <w:color w:val="000000"/>
        </w:rPr>
        <w:t>'</w:t>
      </w:r>
      <w:r w:rsidR="002A7C34" w:rsidRPr="003F5448">
        <w:rPr>
          <w:color w:val="000000"/>
        </w:rPr>
        <w:t xml:space="preserve">il y a lieu de </w:t>
      </w:r>
      <w:r w:rsidR="00D9639C" w:rsidRPr="003F5448">
        <w:rPr>
          <w:color w:val="000000"/>
        </w:rPr>
        <w:t xml:space="preserve">communiquer </w:t>
      </w:r>
      <w:r w:rsidR="002A7C34" w:rsidRPr="003F5448">
        <w:rPr>
          <w:color w:val="000000"/>
        </w:rPr>
        <w:t>et d</w:t>
      </w:r>
      <w:r w:rsidR="00911E83" w:rsidRPr="003F5448">
        <w:rPr>
          <w:color w:val="000000"/>
        </w:rPr>
        <w:t>'</w:t>
      </w:r>
      <w:r w:rsidR="002A7C34" w:rsidRPr="003F5448">
        <w:rPr>
          <w:color w:val="000000"/>
        </w:rPr>
        <w:t xml:space="preserve">évaluer </w:t>
      </w:r>
      <w:r w:rsidR="00D9639C" w:rsidRPr="003F5448">
        <w:rPr>
          <w:color w:val="000000"/>
        </w:rPr>
        <w:t>l</w:t>
      </w:r>
      <w:r w:rsidR="00911E83" w:rsidRPr="003F5448">
        <w:rPr>
          <w:color w:val="000000"/>
        </w:rPr>
        <w:t>'</w:t>
      </w:r>
      <w:r w:rsidR="00D9639C" w:rsidRPr="003F5448">
        <w:rPr>
          <w:color w:val="000000"/>
        </w:rPr>
        <w:t>état d</w:t>
      </w:r>
      <w:r w:rsidR="00911E83" w:rsidRPr="003F5448">
        <w:rPr>
          <w:color w:val="000000"/>
        </w:rPr>
        <w:t>'</w:t>
      </w:r>
      <w:r w:rsidR="00D9639C" w:rsidRPr="003F5448">
        <w:rPr>
          <w:color w:val="000000"/>
        </w:rPr>
        <w:t xml:space="preserve">avancement </w:t>
      </w:r>
      <w:r w:rsidR="002A7C34" w:rsidRPr="003F5448">
        <w:rPr>
          <w:color w:val="000000"/>
        </w:rPr>
        <w:t>de la coordination, mais</w:t>
      </w:r>
      <w:r w:rsidR="000557FC" w:rsidRPr="003F5448">
        <w:t xml:space="preserve"> rappelle que le Comité</w:t>
      </w:r>
      <w:r w:rsidR="00067231" w:rsidRPr="003F5448">
        <w:t>,</w:t>
      </w:r>
      <w:r w:rsidR="000557FC" w:rsidRPr="003F5448">
        <w:t xml:space="preserve"> dans son rapport à la CMR-19 (Document CMR19/15), avait suggéré que des renseignements sur </w:t>
      </w:r>
      <w:r w:rsidR="000557FC" w:rsidRPr="003F5448">
        <w:rPr>
          <w:color w:val="000000"/>
        </w:rPr>
        <w:t>l</w:t>
      </w:r>
      <w:r w:rsidR="00911E83" w:rsidRPr="003F5448">
        <w:rPr>
          <w:color w:val="000000"/>
        </w:rPr>
        <w:t>'</w:t>
      </w:r>
      <w:r w:rsidR="000557FC" w:rsidRPr="003F5448">
        <w:rPr>
          <w:color w:val="000000"/>
        </w:rPr>
        <w:t>état d</w:t>
      </w:r>
      <w:r w:rsidR="00911E83" w:rsidRPr="003F5448">
        <w:rPr>
          <w:color w:val="000000"/>
        </w:rPr>
        <w:t>'</w:t>
      </w:r>
      <w:r w:rsidR="000557FC" w:rsidRPr="003F5448">
        <w:rPr>
          <w:color w:val="000000"/>
        </w:rPr>
        <w:t>avancement de la coordination</w:t>
      </w:r>
      <w:r w:rsidR="000557FC" w:rsidRPr="003F5448">
        <w:t xml:space="preserve"> soient fournis au Comité lorsqu</w:t>
      </w:r>
      <w:r w:rsidR="00911E83" w:rsidRPr="003F5448">
        <w:t>'</w:t>
      </w:r>
      <w:r w:rsidR="000557FC" w:rsidRPr="003F5448">
        <w:t>il examine les demandes de prorogation en cas de</w:t>
      </w:r>
      <w:r w:rsidR="00067231" w:rsidRPr="003F5448">
        <w:t xml:space="preserve"> </w:t>
      </w:r>
      <w:r w:rsidR="000557FC" w:rsidRPr="003F5448">
        <w:rPr>
          <w:color w:val="000000"/>
        </w:rPr>
        <w:t>retards dus à l</w:t>
      </w:r>
      <w:r w:rsidR="00911E83" w:rsidRPr="003F5448">
        <w:rPr>
          <w:color w:val="000000"/>
        </w:rPr>
        <w:t>'</w:t>
      </w:r>
      <w:r w:rsidR="000557FC" w:rsidRPr="003F5448">
        <w:rPr>
          <w:color w:val="000000"/>
        </w:rPr>
        <w:t>embarquement d</w:t>
      </w:r>
      <w:r w:rsidR="00911E83" w:rsidRPr="003F5448">
        <w:rPr>
          <w:color w:val="000000"/>
        </w:rPr>
        <w:t>'</w:t>
      </w:r>
      <w:r w:rsidR="000557FC" w:rsidRPr="003F5448">
        <w:rPr>
          <w:color w:val="000000"/>
        </w:rPr>
        <w:t>un autre satellite sur le même lanceur</w:t>
      </w:r>
      <w:r w:rsidR="00D9639C" w:rsidRPr="003F5448">
        <w:rPr>
          <w:color w:val="000000"/>
        </w:rPr>
        <w:t xml:space="preserve"> </w:t>
      </w:r>
      <w:r w:rsidR="001241F1" w:rsidRPr="003F5448">
        <w:rPr>
          <w:color w:val="000000"/>
        </w:rPr>
        <w:t xml:space="preserve">qui ont été </w:t>
      </w:r>
      <w:r w:rsidR="00D9639C" w:rsidRPr="003F5448">
        <w:rPr>
          <w:color w:val="000000"/>
        </w:rPr>
        <w:t>formulées</w:t>
      </w:r>
      <w:r w:rsidR="00911E83" w:rsidRPr="003F5448">
        <w:rPr>
          <w:color w:val="000000"/>
        </w:rPr>
        <w:t xml:space="preserve"> </w:t>
      </w:r>
      <w:r w:rsidR="00D9639C" w:rsidRPr="003F5448">
        <w:rPr>
          <w:color w:val="000000"/>
        </w:rPr>
        <w:t>pour les mêmes raisons que celles avancées par l</w:t>
      </w:r>
      <w:r w:rsidR="00911E83" w:rsidRPr="003F5448">
        <w:rPr>
          <w:color w:val="000000"/>
        </w:rPr>
        <w:t>'</w:t>
      </w:r>
      <w:r w:rsidR="00D9639C" w:rsidRPr="003F5448">
        <w:rPr>
          <w:color w:val="000000"/>
        </w:rPr>
        <w:t>Administration allemande</w:t>
      </w:r>
      <w:r w:rsidR="00067231" w:rsidRPr="003F5448">
        <w:t>;</w:t>
      </w:r>
      <w:r w:rsidR="000557FC" w:rsidRPr="003F5448">
        <w:t xml:space="preserve"> toutefois, la CMR-19 a expressément</w:t>
      </w:r>
      <w:r w:rsidR="00067231" w:rsidRPr="003F5448">
        <w:t xml:space="preserve"> </w:t>
      </w:r>
      <w:r w:rsidR="000557FC" w:rsidRPr="003F5448">
        <w:t xml:space="preserve">décidé de ne pas prendre en considération cet élément. </w:t>
      </w:r>
      <w:r w:rsidR="001E4D57" w:rsidRPr="003F5448">
        <w:t xml:space="preserve">En conséquence, </w:t>
      </w:r>
      <w:r w:rsidR="000557FC" w:rsidRPr="003F5448">
        <w:t>l</w:t>
      </w:r>
      <w:r w:rsidR="00911E83" w:rsidRPr="003F5448">
        <w:t>'</w:t>
      </w:r>
      <w:r w:rsidR="000557FC" w:rsidRPr="003F5448">
        <w:t>oratrice ne voit</w:t>
      </w:r>
      <w:r w:rsidR="00067231" w:rsidRPr="003F5448">
        <w:t xml:space="preserve"> </w:t>
      </w:r>
      <w:r w:rsidR="000557FC" w:rsidRPr="003F5448">
        <w:t>pas comment il pourrait en être tenu compte dans le</w:t>
      </w:r>
      <w:r w:rsidR="00067231" w:rsidRPr="003F5448">
        <w:t xml:space="preserve"> </w:t>
      </w:r>
      <w:r w:rsidR="000557FC" w:rsidRPr="003F5448">
        <w:t>contexte d</w:t>
      </w:r>
      <w:r w:rsidR="00911E83" w:rsidRPr="003F5448">
        <w:t>'</w:t>
      </w:r>
      <w:r w:rsidR="000557FC" w:rsidRPr="003F5448">
        <w:t xml:space="preserve">une demande </w:t>
      </w:r>
      <w:r w:rsidR="001E4D57" w:rsidRPr="003F5448">
        <w:t>invoquant la</w:t>
      </w:r>
      <w:r w:rsidR="000557FC" w:rsidRPr="003F5448">
        <w:t xml:space="preserve"> force majeure.</w:t>
      </w:r>
    </w:p>
    <w:p w14:paraId="71EA1755" w14:textId="28DD883F" w:rsidR="006D1DC1" w:rsidRPr="003F5448" w:rsidRDefault="006D1DC1" w:rsidP="00F3772F">
      <w:pPr>
        <w:keepNext/>
        <w:keepLines/>
        <w:jc w:val="both"/>
      </w:pPr>
      <w:r w:rsidRPr="003F5448">
        <w:t>5.8</w:t>
      </w:r>
      <w:r w:rsidRPr="003F5448">
        <w:tab/>
      </w:r>
      <w:r w:rsidR="00F709A5" w:rsidRPr="003F5448">
        <w:rPr>
          <w:b/>
        </w:rPr>
        <w:t>M.</w:t>
      </w:r>
      <w:r w:rsidRPr="003F5448">
        <w:rPr>
          <w:b/>
        </w:rPr>
        <w:t xml:space="preserve"> Vallet (</w:t>
      </w:r>
      <w:r w:rsidR="00F709A5" w:rsidRPr="003F5448">
        <w:rPr>
          <w:b/>
        </w:rPr>
        <w:t>Chef du SSD</w:t>
      </w:r>
      <w:r w:rsidRPr="003F5448">
        <w:rPr>
          <w:b/>
        </w:rPr>
        <w:t>)</w:t>
      </w:r>
      <w:r w:rsidRPr="003F5448">
        <w:t xml:space="preserve"> </w:t>
      </w:r>
      <w:r w:rsidR="001E4D57" w:rsidRPr="003F5448">
        <w:t>fait remarquer que la proposition de la Papouasie</w:t>
      </w:r>
      <w:r w:rsidR="00097F1A" w:rsidRPr="003F5448">
        <w:noBreakHyphen/>
      </w:r>
      <w:r w:rsidR="001E4D57" w:rsidRPr="003F5448">
        <w:t>Nouvelle</w:t>
      </w:r>
      <w:r w:rsidR="00097F1A" w:rsidRPr="003F5448">
        <w:noBreakHyphen/>
      </w:r>
      <w:r w:rsidR="001E4D57" w:rsidRPr="003F5448">
        <w:t>Guinée obligerait le Comité à prendre une décision qui supposerait de modifier l</w:t>
      </w:r>
      <w:r w:rsidR="00911E83" w:rsidRPr="003F5448">
        <w:t>'</w:t>
      </w:r>
      <w:r w:rsidR="001E4D57" w:rsidRPr="003F5448">
        <w:t>application d</w:t>
      </w:r>
      <w:r w:rsidR="00911E83" w:rsidRPr="003F5448">
        <w:t>'</w:t>
      </w:r>
      <w:r w:rsidR="001E4D57" w:rsidRPr="003F5448">
        <w:t>une disposition du Règlement des radiocommunications, ce que le Comité n</w:t>
      </w:r>
      <w:r w:rsidR="00911E83" w:rsidRPr="003F5448">
        <w:t>'</w:t>
      </w:r>
      <w:r w:rsidR="001E4D57" w:rsidRPr="003F5448">
        <w:t>est pas habilité à faire. L</w:t>
      </w:r>
      <w:r w:rsidR="00911E83" w:rsidRPr="003F5448">
        <w:t>'</w:t>
      </w:r>
      <w:r w:rsidR="00BC3AA6" w:rsidRPr="003F5448">
        <w:t>A</w:t>
      </w:r>
      <w:r w:rsidR="001E4D57" w:rsidRPr="003F5448">
        <w:t xml:space="preserve">dministration allemande, </w:t>
      </w:r>
      <w:r w:rsidR="00BC3AA6" w:rsidRPr="003F5448">
        <w:t>pour sa part</w:t>
      </w:r>
      <w:r w:rsidR="001E4D57" w:rsidRPr="003F5448">
        <w:t>, propos</w:t>
      </w:r>
      <w:r w:rsidR="00BC3AA6" w:rsidRPr="003F5448">
        <w:t>e</w:t>
      </w:r>
      <w:r w:rsidR="001E4D57" w:rsidRPr="003F5448">
        <w:t xml:space="preserve"> que le Comité prenne en considération certains </w:t>
      </w:r>
      <w:r w:rsidR="00BC3AA6" w:rsidRPr="003F5448">
        <w:t>renseignements</w:t>
      </w:r>
      <w:r w:rsidR="001E4D57" w:rsidRPr="003F5448">
        <w:t xml:space="preserve"> lors</w:t>
      </w:r>
      <w:r w:rsidR="00BC3AA6" w:rsidRPr="003F5448">
        <w:t>qu</w:t>
      </w:r>
      <w:r w:rsidR="00911E83" w:rsidRPr="003F5448">
        <w:t>'</w:t>
      </w:r>
      <w:r w:rsidR="00BC3AA6" w:rsidRPr="003F5448">
        <w:t>il examine</w:t>
      </w:r>
      <w:r w:rsidR="00067231" w:rsidRPr="003F5448">
        <w:t xml:space="preserve"> </w:t>
      </w:r>
      <w:r w:rsidR="001E4D57" w:rsidRPr="003F5448">
        <w:t>des demandes d</w:t>
      </w:r>
      <w:r w:rsidR="00BC3AA6" w:rsidRPr="003F5448">
        <w:t>e prorogation</w:t>
      </w:r>
      <w:r w:rsidR="001E4D57" w:rsidRPr="003F5448">
        <w:t xml:space="preserve"> </w:t>
      </w:r>
      <w:r w:rsidR="00BC3AA6" w:rsidRPr="003F5448">
        <w:t>–</w:t>
      </w:r>
      <w:r w:rsidR="001E4D57" w:rsidRPr="003F5448">
        <w:t xml:space="preserve"> </w:t>
      </w:r>
      <w:r w:rsidR="00BC3AA6" w:rsidRPr="003F5448">
        <w:t>mais n</w:t>
      </w:r>
      <w:r w:rsidR="00911E83" w:rsidRPr="003F5448">
        <w:t>'</w:t>
      </w:r>
      <w:r w:rsidR="00BC3AA6" w:rsidRPr="003F5448">
        <w:t>exige</w:t>
      </w:r>
      <w:r w:rsidR="001E4D57" w:rsidRPr="003F5448">
        <w:t xml:space="preserve"> pas </w:t>
      </w:r>
      <w:r w:rsidR="00BC3AA6" w:rsidRPr="003F5448">
        <w:t>que le</w:t>
      </w:r>
      <w:r w:rsidR="001E4D57" w:rsidRPr="003F5448">
        <w:t xml:space="preserve"> Comité</w:t>
      </w:r>
      <w:r w:rsidR="00067231" w:rsidRPr="003F5448">
        <w:t xml:space="preserve"> </w:t>
      </w:r>
      <w:r w:rsidR="001E4D57" w:rsidRPr="003F5448">
        <w:t xml:space="preserve">aille </w:t>
      </w:r>
      <w:r w:rsidR="00BC3AA6" w:rsidRPr="003F5448">
        <w:rPr>
          <w:color w:val="000000"/>
        </w:rPr>
        <w:t>plus loin</w:t>
      </w:r>
      <w:r w:rsidR="00067231" w:rsidRPr="003F5448">
        <w:rPr>
          <w:color w:val="000000"/>
        </w:rPr>
        <w:t xml:space="preserve"> </w:t>
      </w:r>
      <w:r w:rsidR="00BC3AA6" w:rsidRPr="003F5448">
        <w:rPr>
          <w:color w:val="000000"/>
        </w:rPr>
        <w:t xml:space="preserve">que le </w:t>
      </w:r>
      <w:r w:rsidR="001E4D57" w:rsidRPr="003F5448">
        <w:t xml:space="preserve">Règlement des radiocommunications. Les </w:t>
      </w:r>
      <w:r w:rsidR="00BC3AA6" w:rsidRPr="003F5448">
        <w:t xml:space="preserve">observations </w:t>
      </w:r>
      <w:r w:rsidR="00647261" w:rsidRPr="003F5448">
        <w:t>de</w:t>
      </w:r>
      <w:r w:rsidR="001E4D57" w:rsidRPr="003F5448">
        <w:t xml:space="preserve"> Mme Beaumier</w:t>
      </w:r>
      <w:r w:rsidR="00067231" w:rsidRPr="003F5448">
        <w:t xml:space="preserve"> </w:t>
      </w:r>
      <w:r w:rsidR="00B65613" w:rsidRPr="003F5448">
        <w:t>concernant</w:t>
      </w:r>
      <w:r w:rsidR="001E4D57" w:rsidRPr="003F5448">
        <w:t xml:space="preserve"> les retards</w:t>
      </w:r>
      <w:r w:rsidR="00067231" w:rsidRPr="003F5448">
        <w:t xml:space="preserve"> </w:t>
      </w:r>
      <w:r w:rsidR="00647261" w:rsidRPr="003F5448">
        <w:rPr>
          <w:color w:val="000000"/>
        </w:rPr>
        <w:t>imputables à l</w:t>
      </w:r>
      <w:r w:rsidR="00911E83" w:rsidRPr="003F5448">
        <w:rPr>
          <w:color w:val="000000"/>
        </w:rPr>
        <w:t>'</w:t>
      </w:r>
      <w:r w:rsidR="00647261" w:rsidRPr="003F5448">
        <w:rPr>
          <w:color w:val="000000"/>
        </w:rPr>
        <w:t>embarquement d</w:t>
      </w:r>
      <w:r w:rsidR="00911E83" w:rsidRPr="003F5448">
        <w:rPr>
          <w:color w:val="000000"/>
        </w:rPr>
        <w:t>'</w:t>
      </w:r>
      <w:r w:rsidR="00647261" w:rsidRPr="003F5448">
        <w:rPr>
          <w:color w:val="000000"/>
        </w:rPr>
        <w:t>un autre satellite sur le même lanceur</w:t>
      </w:r>
      <w:r w:rsidR="00067231" w:rsidRPr="003F5448">
        <w:t xml:space="preserve"> </w:t>
      </w:r>
      <w:r w:rsidR="001E4D57" w:rsidRPr="003F5448">
        <w:t xml:space="preserve">et la CMR-19 sont </w:t>
      </w:r>
      <w:r w:rsidR="00647261" w:rsidRPr="003F5448">
        <w:t xml:space="preserve">tout à fait </w:t>
      </w:r>
      <w:r w:rsidR="001E4D57" w:rsidRPr="003F5448">
        <w:t>pertinent</w:t>
      </w:r>
      <w:r w:rsidR="00B65613" w:rsidRPr="003F5448">
        <w:t>e</w:t>
      </w:r>
      <w:r w:rsidR="00647261" w:rsidRPr="003F5448">
        <w:t>s</w:t>
      </w:r>
      <w:r w:rsidR="001E4D57" w:rsidRPr="003F5448">
        <w:t xml:space="preserve"> et le Comité devrait examiner les décisions </w:t>
      </w:r>
      <w:r w:rsidR="00B65613" w:rsidRPr="003F5448">
        <w:t>correspondantes</w:t>
      </w:r>
      <w:r w:rsidR="00067231" w:rsidRPr="003F5448">
        <w:t xml:space="preserve"> </w:t>
      </w:r>
      <w:r w:rsidR="001E4D57" w:rsidRPr="003F5448">
        <w:t>de la CMR-19 avant de se prononcer sur la demande de l</w:t>
      </w:r>
      <w:r w:rsidR="00911E83" w:rsidRPr="003F5448">
        <w:t>'</w:t>
      </w:r>
      <w:r w:rsidR="001E4D57" w:rsidRPr="003F5448">
        <w:t>Administration allemande.</w:t>
      </w:r>
    </w:p>
    <w:p w14:paraId="3C8E086C" w14:textId="7A816582" w:rsidR="006D1DC1" w:rsidRPr="003F5448" w:rsidRDefault="006D1DC1" w:rsidP="00F3772F">
      <w:pPr>
        <w:jc w:val="both"/>
      </w:pPr>
      <w:r w:rsidRPr="003F5448">
        <w:t>5.9</w:t>
      </w:r>
      <w:r w:rsidRPr="003F5448">
        <w:tab/>
      </w:r>
      <w:r w:rsidR="00F709A5" w:rsidRPr="003F5448">
        <w:rPr>
          <w:b/>
        </w:rPr>
        <w:t>M.</w:t>
      </w:r>
      <w:r w:rsidRPr="003F5448">
        <w:rPr>
          <w:b/>
        </w:rPr>
        <w:t xml:space="preserve"> Azzouz</w:t>
      </w:r>
      <w:r w:rsidRPr="003F5448">
        <w:t xml:space="preserve"> </w:t>
      </w:r>
      <w:r w:rsidR="00647261" w:rsidRPr="003F5448">
        <w:t>indique qu</w:t>
      </w:r>
      <w:r w:rsidR="00911E83" w:rsidRPr="003F5448">
        <w:t>'</w:t>
      </w:r>
      <w:r w:rsidR="00647261" w:rsidRPr="003F5448">
        <w:t>il ne peut accéder à la demande de l</w:t>
      </w:r>
      <w:r w:rsidR="00911E83" w:rsidRPr="003F5448">
        <w:t>'</w:t>
      </w:r>
      <w:r w:rsidR="00647261" w:rsidRPr="003F5448">
        <w:t>Administration de</w:t>
      </w:r>
      <w:r w:rsidR="00067231" w:rsidRPr="003F5448">
        <w:t xml:space="preserve"> </w:t>
      </w:r>
      <w:r w:rsidR="00647261" w:rsidRPr="003F5448">
        <w:t>Papouasie</w:t>
      </w:r>
      <w:r w:rsidR="00097F1A" w:rsidRPr="003F5448">
        <w:noBreakHyphen/>
      </w:r>
      <w:r w:rsidR="00647261" w:rsidRPr="003F5448">
        <w:t>Nouvelle-Guinée</w:t>
      </w:r>
      <w:r w:rsidR="00911E83" w:rsidRPr="003F5448">
        <w:t>.</w:t>
      </w:r>
      <w:r w:rsidR="003F5448">
        <w:t xml:space="preserve"> </w:t>
      </w:r>
      <w:r w:rsidR="00D9639C" w:rsidRPr="003F5448">
        <w:t>En outre, le</w:t>
      </w:r>
      <w:r w:rsidR="00911E83" w:rsidRPr="003F5448">
        <w:t xml:space="preserve"> </w:t>
      </w:r>
      <w:r w:rsidR="00647261" w:rsidRPr="003F5448">
        <w:t xml:space="preserve">Comité traite les demandes invoquant la force majeure au cas par cas et est habilité à demander aux administrations de fournir toute information ou tout document se rapportant à une prorogation demandée pour ces raisons. </w:t>
      </w:r>
      <w:r w:rsidR="00D24482" w:rsidRPr="003F5448">
        <w:t>À</w:t>
      </w:r>
      <w:r w:rsidR="00647261" w:rsidRPr="003F5448">
        <w:t xml:space="preserve"> propos de la communication soumise par l</w:t>
      </w:r>
      <w:r w:rsidR="00911E83" w:rsidRPr="003F5448">
        <w:t>'</w:t>
      </w:r>
      <w:r w:rsidR="00647261" w:rsidRPr="003F5448">
        <w:t>Allemagne, il</w:t>
      </w:r>
      <w:r w:rsidR="00067231" w:rsidRPr="003F5448">
        <w:t xml:space="preserve"> </w:t>
      </w:r>
      <w:r w:rsidR="00647261" w:rsidRPr="003F5448">
        <w:t>rappelle également qu</w:t>
      </w:r>
      <w:r w:rsidR="00911E83" w:rsidRPr="003F5448">
        <w:t>'</w:t>
      </w:r>
      <w:r w:rsidR="00647261" w:rsidRPr="003F5448">
        <w:t>un débat prolongé</w:t>
      </w:r>
      <w:r w:rsidR="00067231" w:rsidRPr="003F5448">
        <w:t xml:space="preserve"> </w:t>
      </w:r>
      <w:r w:rsidR="00647261" w:rsidRPr="003F5448">
        <w:t>a eu lie</w:t>
      </w:r>
      <w:r w:rsidR="00AA1748">
        <w:t>u à la </w:t>
      </w:r>
      <w:r w:rsidR="00647261" w:rsidRPr="003F5448">
        <w:t>CMR-19 au sujet des éléments à prendre en considération en cas de retard dû</w:t>
      </w:r>
      <w:r w:rsidR="00647261" w:rsidRPr="003F5448">
        <w:rPr>
          <w:color w:val="000000"/>
        </w:rPr>
        <w:t xml:space="preserve"> à l</w:t>
      </w:r>
      <w:r w:rsidR="00911E83" w:rsidRPr="003F5448">
        <w:rPr>
          <w:color w:val="000000"/>
        </w:rPr>
        <w:t>'</w:t>
      </w:r>
      <w:r w:rsidR="00647261" w:rsidRPr="003F5448">
        <w:rPr>
          <w:color w:val="000000"/>
        </w:rPr>
        <w:t>embarquement d</w:t>
      </w:r>
      <w:r w:rsidR="00911E83" w:rsidRPr="003F5448">
        <w:rPr>
          <w:color w:val="000000"/>
        </w:rPr>
        <w:t>'</w:t>
      </w:r>
      <w:r w:rsidR="00647261" w:rsidRPr="003F5448">
        <w:rPr>
          <w:color w:val="000000"/>
        </w:rPr>
        <w:t>un autre satellite sur le même lanceur</w:t>
      </w:r>
      <w:r w:rsidR="00067231" w:rsidRPr="003F5448">
        <w:t>,</w:t>
      </w:r>
      <w:r w:rsidR="00647261" w:rsidRPr="003F5448">
        <w:t xml:space="preserve"> en particulier</w:t>
      </w:r>
      <w:r w:rsidR="00067231" w:rsidRPr="003F5448">
        <w:t xml:space="preserve"> </w:t>
      </w:r>
      <w:r w:rsidR="00647261" w:rsidRPr="003F5448">
        <w:t>l</w:t>
      </w:r>
      <w:r w:rsidR="00911E83" w:rsidRPr="003F5448">
        <w:t>'</w:t>
      </w:r>
      <w:r w:rsidR="00647261" w:rsidRPr="003F5448">
        <w:t>état d</w:t>
      </w:r>
      <w:r w:rsidR="00911E83" w:rsidRPr="003F5448">
        <w:t>'</w:t>
      </w:r>
      <w:r w:rsidR="00647261" w:rsidRPr="003F5448">
        <w:t>avancement</w:t>
      </w:r>
      <w:r w:rsidR="00067231" w:rsidRPr="003F5448">
        <w:t xml:space="preserve"> </w:t>
      </w:r>
      <w:r w:rsidR="00647261" w:rsidRPr="003F5448">
        <w:t xml:space="preserve">de la coordination. Ces informations ne sont pas disponibles dans le </w:t>
      </w:r>
      <w:r w:rsidR="00647261" w:rsidRPr="003F5448">
        <w:rPr>
          <w:color w:val="000000"/>
        </w:rPr>
        <w:t>Fichier de référence international des fréquences</w:t>
      </w:r>
      <w:r w:rsidR="00647261" w:rsidRPr="003F5448">
        <w:t xml:space="preserve">. Le Bureau communique au Groupe de travail 4A des statistiques au titre du numéro </w:t>
      </w:r>
      <w:r w:rsidR="00647261" w:rsidRPr="003F5448">
        <w:rPr>
          <w:b/>
          <w:bCs/>
        </w:rPr>
        <w:t>11.41</w:t>
      </w:r>
      <w:r w:rsidR="00647261" w:rsidRPr="003F5448">
        <w:t xml:space="preserve"> du </w:t>
      </w:r>
      <w:proofErr w:type="gramStart"/>
      <w:r w:rsidR="00647261" w:rsidRPr="003F5448">
        <w:t>RR</w:t>
      </w:r>
      <w:r w:rsidR="00067231" w:rsidRPr="003F5448">
        <w:t>;</w:t>
      </w:r>
      <w:proofErr w:type="gramEnd"/>
      <w:r w:rsidR="00647261" w:rsidRPr="003F5448">
        <w:t xml:space="preserve"> l</w:t>
      </w:r>
      <w:r w:rsidR="00911E83" w:rsidRPr="003F5448">
        <w:t>'</w:t>
      </w:r>
      <w:r w:rsidR="00647261" w:rsidRPr="003F5448">
        <w:t>augmentation du nombre de ces statistiques pose de nombreux problèmes aux administrations lorsqu</w:t>
      </w:r>
      <w:r w:rsidR="00911E83" w:rsidRPr="003F5448">
        <w:t>'</w:t>
      </w:r>
      <w:r w:rsidR="00647261" w:rsidRPr="003F5448">
        <w:t>il s</w:t>
      </w:r>
      <w:r w:rsidR="00911E83" w:rsidRPr="003F5448">
        <w:t>'</w:t>
      </w:r>
      <w:r w:rsidR="00647261" w:rsidRPr="003F5448">
        <w:t xml:space="preserve">agit </w:t>
      </w:r>
      <w:r w:rsidR="00647261" w:rsidRPr="003F5448">
        <w:rPr>
          <w:color w:val="000000"/>
        </w:rPr>
        <w:t>d</w:t>
      </w:r>
      <w:r w:rsidR="00911E83" w:rsidRPr="003F5448">
        <w:rPr>
          <w:color w:val="000000"/>
        </w:rPr>
        <w:t>'</w:t>
      </w:r>
      <w:r w:rsidR="00647261" w:rsidRPr="003F5448">
        <w:rPr>
          <w:color w:val="000000"/>
        </w:rPr>
        <w:t xml:space="preserve">établir définitivement </w:t>
      </w:r>
      <w:r w:rsidR="00647261" w:rsidRPr="003F5448">
        <w:t xml:space="preserve">les besoins de coordination. En outre, les besoins de coordination sont définis au </w:t>
      </w:r>
      <w:r w:rsidR="00D9639C" w:rsidRPr="003F5448">
        <w:t xml:space="preserve">titre </w:t>
      </w:r>
      <w:r w:rsidR="001241F1" w:rsidRPr="003F5448">
        <w:t>de l</w:t>
      </w:r>
      <w:r w:rsidR="00911E83" w:rsidRPr="003F5448">
        <w:t>'</w:t>
      </w:r>
      <w:r w:rsidR="001241F1" w:rsidRPr="003F5448">
        <w:t xml:space="preserve">Article </w:t>
      </w:r>
      <w:r w:rsidR="001241F1" w:rsidRPr="00580817">
        <w:rPr>
          <w:b/>
          <w:bCs/>
        </w:rPr>
        <w:t>9</w:t>
      </w:r>
      <w:r w:rsidR="00911E83" w:rsidRPr="003F5448">
        <w:t xml:space="preserve"> </w:t>
      </w:r>
      <w:r w:rsidR="00647261" w:rsidRPr="003F5448">
        <w:t>du RR.</w:t>
      </w:r>
    </w:p>
    <w:p w14:paraId="2FE5EA7B" w14:textId="314302BB" w:rsidR="006D1DC1" w:rsidRPr="003F5448" w:rsidRDefault="006D1DC1" w:rsidP="00F3772F">
      <w:pPr>
        <w:jc w:val="both"/>
      </w:pPr>
      <w:r w:rsidRPr="003F5448">
        <w:t>5.10</w:t>
      </w:r>
      <w:r w:rsidRPr="003F5448">
        <w:tab/>
      </w:r>
      <w:r w:rsidR="00F709A5" w:rsidRPr="003F5448">
        <w:rPr>
          <w:b/>
        </w:rPr>
        <w:t>Mme</w:t>
      </w:r>
      <w:r w:rsidRPr="003F5448">
        <w:rPr>
          <w:b/>
        </w:rPr>
        <w:t xml:space="preserve"> Jeanty</w:t>
      </w:r>
      <w:r w:rsidRPr="003F5448">
        <w:t xml:space="preserve"> </w:t>
      </w:r>
      <w:r w:rsidR="00647261" w:rsidRPr="003F5448">
        <w:t xml:space="preserve">estime elle aussi que les modifications </w:t>
      </w:r>
      <w:r w:rsidR="003F1A27" w:rsidRPr="003F5448">
        <w:t>apportées aux</w:t>
      </w:r>
      <w:r w:rsidR="00647261" w:rsidRPr="003F5448">
        <w:t xml:space="preserve"> </w:t>
      </w:r>
      <w:r w:rsidR="003F1A27" w:rsidRPr="003F5448">
        <w:t>besoins</w:t>
      </w:r>
      <w:r w:rsidR="00647261" w:rsidRPr="003F5448">
        <w:t xml:space="preserve"> de coordination ne rel</w:t>
      </w:r>
      <w:r w:rsidR="003F1A27" w:rsidRPr="003F5448">
        <w:t xml:space="preserve">èvent </w:t>
      </w:r>
      <w:r w:rsidR="00647261" w:rsidRPr="003F5448">
        <w:t xml:space="preserve">pas de </w:t>
      </w:r>
      <w:r w:rsidR="003F1A27" w:rsidRPr="003F5448">
        <w:t>la compétence du Comité</w:t>
      </w:r>
      <w:r w:rsidR="00067231" w:rsidRPr="003F5448">
        <w:t xml:space="preserve"> </w:t>
      </w:r>
      <w:r w:rsidR="00647261" w:rsidRPr="003F5448">
        <w:t>et n</w:t>
      </w:r>
      <w:r w:rsidR="00911E83" w:rsidRPr="003F5448">
        <w:t>'</w:t>
      </w:r>
      <w:r w:rsidR="003F1A27" w:rsidRPr="003F5448">
        <w:t>est</w:t>
      </w:r>
      <w:r w:rsidR="00647261" w:rsidRPr="003F5448">
        <w:t xml:space="preserve"> donc pas favorable à l</w:t>
      </w:r>
      <w:r w:rsidR="00911E83" w:rsidRPr="003F5448">
        <w:t>'</w:t>
      </w:r>
      <w:r w:rsidR="00647261" w:rsidRPr="003F5448">
        <w:t>a</w:t>
      </w:r>
      <w:r w:rsidR="003F1A27" w:rsidRPr="003F5448">
        <w:t xml:space="preserve">pprobation </w:t>
      </w:r>
      <w:r w:rsidR="00647261" w:rsidRPr="003F5448">
        <w:t>de la proposition de la Papouasie-Nouvelle-Guinée. L</w:t>
      </w:r>
      <w:r w:rsidR="003F1A27" w:rsidRPr="003F5448">
        <w:t>e Comité</w:t>
      </w:r>
      <w:r w:rsidR="00647261" w:rsidRPr="003F5448">
        <w:t xml:space="preserve"> trait</w:t>
      </w:r>
      <w:r w:rsidR="003F1A27" w:rsidRPr="003F5448">
        <w:t>e</w:t>
      </w:r>
      <w:r w:rsidR="00647261" w:rsidRPr="003F5448">
        <w:t xml:space="preserve"> au cas par cas les demandes de pro</w:t>
      </w:r>
      <w:r w:rsidR="003F1A27" w:rsidRPr="003F5448">
        <w:t>ro</w:t>
      </w:r>
      <w:r w:rsidR="00647261" w:rsidRPr="003F5448">
        <w:t xml:space="preserve">gation du délai réglementaire </w:t>
      </w:r>
      <w:r w:rsidR="003F1A27" w:rsidRPr="003F5448">
        <w:t>applicable à la</w:t>
      </w:r>
      <w:r w:rsidR="00647261" w:rsidRPr="003F5448">
        <w:t xml:space="preserve"> mise en service. Une fois</w:t>
      </w:r>
      <w:r w:rsidR="003F1A27" w:rsidRPr="003F5448">
        <w:t xml:space="preserve"> qu</w:t>
      </w:r>
      <w:r w:rsidR="00911E83" w:rsidRPr="003F5448">
        <w:t>'</w:t>
      </w:r>
      <w:r w:rsidR="003F1A27" w:rsidRPr="003F5448">
        <w:t>il a pris sa</w:t>
      </w:r>
      <w:r w:rsidR="00647261" w:rsidRPr="003F5448">
        <w:t xml:space="preserve"> décision</w:t>
      </w:r>
      <w:r w:rsidR="00067231" w:rsidRPr="003F5448">
        <w:t>,</w:t>
      </w:r>
      <w:r w:rsidR="00647261" w:rsidRPr="003F5448">
        <w:t xml:space="preserve"> il </w:t>
      </w:r>
      <w:r w:rsidR="00647261" w:rsidRPr="003F5448">
        <w:lastRenderedPageBreak/>
        <w:t>n</w:t>
      </w:r>
      <w:r w:rsidR="00911E83" w:rsidRPr="003F5448">
        <w:t>'</w:t>
      </w:r>
      <w:r w:rsidR="00647261" w:rsidRPr="003F5448">
        <w:t xml:space="preserve">y a pas de différence entre les cas de force majeure ordinaires et </w:t>
      </w:r>
      <w:r w:rsidR="00B65613" w:rsidRPr="003F5448">
        <w:t>les cas de force majeure</w:t>
      </w:r>
      <w:r w:rsidR="00067231" w:rsidRPr="003F5448">
        <w:t xml:space="preserve"> </w:t>
      </w:r>
      <w:r w:rsidR="00B9561E" w:rsidRPr="003F5448">
        <w:t>liés au </w:t>
      </w:r>
      <w:r w:rsidR="00647261" w:rsidRPr="003F5448">
        <w:t>COVID-19.</w:t>
      </w:r>
      <w:r w:rsidR="00067231" w:rsidRPr="003F5448">
        <w:t xml:space="preserve"> </w:t>
      </w:r>
      <w:r w:rsidR="000C1ABE" w:rsidRPr="003F5448">
        <w:t>L</w:t>
      </w:r>
      <w:r w:rsidR="00911E83" w:rsidRPr="003F5448">
        <w:t>'</w:t>
      </w:r>
      <w:r w:rsidR="000C1ABE" w:rsidRPr="003F5448">
        <w:t>oratrice</w:t>
      </w:r>
      <w:r w:rsidR="00067231" w:rsidRPr="003F5448">
        <w:t xml:space="preserve"> </w:t>
      </w:r>
      <w:r w:rsidR="000C1ABE" w:rsidRPr="003F5448">
        <w:t>comprend davantage</w:t>
      </w:r>
      <w:r w:rsidR="00647261" w:rsidRPr="003F5448">
        <w:t xml:space="preserve"> la </w:t>
      </w:r>
      <w:r w:rsidR="00B65613" w:rsidRPr="003F5448">
        <w:t>communication soumise par</w:t>
      </w:r>
      <w:r w:rsidR="00067231" w:rsidRPr="003F5448">
        <w:t xml:space="preserve"> </w:t>
      </w:r>
      <w:r w:rsidR="000C1ABE" w:rsidRPr="003F5448">
        <w:t>l</w:t>
      </w:r>
      <w:r w:rsidR="00911E83" w:rsidRPr="003F5448">
        <w:t>'</w:t>
      </w:r>
      <w:r w:rsidR="000C1ABE" w:rsidRPr="003F5448">
        <w:t>Allemagne</w:t>
      </w:r>
      <w:r w:rsidR="00647261" w:rsidRPr="003F5448">
        <w:t xml:space="preserve">, </w:t>
      </w:r>
      <w:r w:rsidR="000C1ABE" w:rsidRPr="003F5448">
        <w:t>en ce sens qu</w:t>
      </w:r>
      <w:r w:rsidR="00911E83" w:rsidRPr="003F5448">
        <w:t>'</w:t>
      </w:r>
      <w:r w:rsidR="00647261" w:rsidRPr="003F5448">
        <w:t xml:space="preserve">il est plus réaliste de </w:t>
      </w:r>
      <w:r w:rsidR="000C1ABE" w:rsidRPr="003F5448">
        <w:t>demander des renseignements sur</w:t>
      </w:r>
      <w:r w:rsidR="00647261" w:rsidRPr="003F5448">
        <w:t xml:space="preserve"> l</w:t>
      </w:r>
      <w:r w:rsidR="00911E83" w:rsidRPr="003F5448">
        <w:t>'</w:t>
      </w:r>
      <w:r w:rsidR="00647261" w:rsidRPr="003F5448">
        <w:t>état d</w:t>
      </w:r>
      <w:r w:rsidR="00911E83" w:rsidRPr="003F5448">
        <w:t>'</w:t>
      </w:r>
      <w:r w:rsidR="00647261" w:rsidRPr="003F5448">
        <w:t xml:space="preserve">avancement de la coordination, bien </w:t>
      </w:r>
      <w:r w:rsidR="000C1ABE" w:rsidRPr="003F5448">
        <w:t>qu</w:t>
      </w:r>
      <w:r w:rsidR="00911E83" w:rsidRPr="003F5448">
        <w:t>'</w:t>
      </w:r>
      <w:r w:rsidR="000C1ABE" w:rsidRPr="003F5448">
        <w:t>il</w:t>
      </w:r>
      <w:r w:rsidR="00647261" w:rsidRPr="003F5448">
        <w:t xml:space="preserve"> </w:t>
      </w:r>
      <w:r w:rsidR="000C1ABE" w:rsidRPr="003F5448">
        <w:t>soit peut-être excessif</w:t>
      </w:r>
      <w:r w:rsidR="00067231" w:rsidRPr="003F5448">
        <w:t xml:space="preserve"> </w:t>
      </w:r>
      <w:r w:rsidR="00647261" w:rsidRPr="003F5448">
        <w:t>d</w:t>
      </w:r>
      <w:r w:rsidR="00911E83" w:rsidRPr="003F5448">
        <w:t>'</w:t>
      </w:r>
      <w:r w:rsidR="00647261" w:rsidRPr="003F5448">
        <w:t xml:space="preserve">exiger une indication </w:t>
      </w:r>
      <w:r w:rsidR="00147894" w:rsidRPr="003F5448">
        <w:t>selon laquelle</w:t>
      </w:r>
      <w:r w:rsidR="00647261" w:rsidRPr="003F5448">
        <w:t xml:space="preserve"> le processus de coordination doit être</w:t>
      </w:r>
      <w:r w:rsidR="00147894" w:rsidRPr="003F5448">
        <w:t xml:space="preserve"> </w:t>
      </w:r>
      <w:r w:rsidR="00D9639C" w:rsidRPr="003F5448">
        <w:t xml:space="preserve">entièrement </w:t>
      </w:r>
      <w:r w:rsidR="00147894" w:rsidRPr="003F5448">
        <w:t>mené à</w:t>
      </w:r>
      <w:r w:rsidR="00911E83" w:rsidRPr="003F5448">
        <w:t xml:space="preserve"> </w:t>
      </w:r>
      <w:r w:rsidR="00D9639C" w:rsidRPr="003F5448">
        <w:t>bien</w:t>
      </w:r>
      <w:r w:rsidR="00647261" w:rsidRPr="003F5448">
        <w:t xml:space="preserve">. Dans sa conclusion </w:t>
      </w:r>
      <w:r w:rsidR="00147894" w:rsidRPr="003F5448">
        <w:t>relative au</w:t>
      </w:r>
      <w:r w:rsidR="00647261" w:rsidRPr="003F5448">
        <w:t xml:space="preserve"> point 5, le Co</w:t>
      </w:r>
      <w:r w:rsidR="00147894" w:rsidRPr="003F5448">
        <w:t>mité</w:t>
      </w:r>
      <w:r w:rsidR="00647261" w:rsidRPr="003F5448">
        <w:t xml:space="preserve"> devrait</w:t>
      </w:r>
      <w:r w:rsidR="00911E83" w:rsidRPr="003F5448">
        <w:t xml:space="preserve"> </w:t>
      </w:r>
      <w:r w:rsidR="00D9639C" w:rsidRPr="003F5448">
        <w:t>également</w:t>
      </w:r>
      <w:r w:rsidR="00911E83" w:rsidRPr="003F5448">
        <w:t xml:space="preserve"> </w:t>
      </w:r>
      <w:r w:rsidR="00647261" w:rsidRPr="003F5448">
        <w:t>garder à l</w:t>
      </w:r>
      <w:r w:rsidR="00911E83" w:rsidRPr="003F5448">
        <w:t>'</w:t>
      </w:r>
      <w:r w:rsidR="00647261" w:rsidRPr="003F5448">
        <w:t>esprit les observations qu</w:t>
      </w:r>
      <w:r w:rsidR="00911E83" w:rsidRPr="003F5448">
        <w:t>'</w:t>
      </w:r>
      <w:r w:rsidR="00647261" w:rsidRPr="003F5448">
        <w:t>il a formulées dans son rapport à la CMR-19 et les discussions de la conférence.</w:t>
      </w:r>
    </w:p>
    <w:p w14:paraId="226142F5" w14:textId="348CA0D0" w:rsidR="006D1DC1" w:rsidRPr="003F5448" w:rsidRDefault="006D1DC1" w:rsidP="00F3772F">
      <w:pPr>
        <w:jc w:val="both"/>
        <w:rPr>
          <w:b/>
        </w:rPr>
      </w:pPr>
      <w:r w:rsidRPr="003F5448">
        <w:t>5.11</w:t>
      </w:r>
      <w:r w:rsidRPr="003F5448">
        <w:tab/>
      </w:r>
      <w:r w:rsidR="00F709A5" w:rsidRPr="003F5448">
        <w:rPr>
          <w:b/>
        </w:rPr>
        <w:t>M.</w:t>
      </w:r>
      <w:r w:rsidRPr="003F5448">
        <w:rPr>
          <w:b/>
        </w:rPr>
        <w:t xml:space="preserve"> Henri</w:t>
      </w:r>
      <w:r w:rsidR="00147894" w:rsidRPr="003F5448">
        <w:rPr>
          <w:bCs/>
        </w:rPr>
        <w:t xml:space="preserve"> comprend la communication </w:t>
      </w:r>
      <w:r w:rsidR="00147894" w:rsidRPr="003F5448">
        <w:t>soumise par l</w:t>
      </w:r>
      <w:r w:rsidR="00911E83" w:rsidRPr="003F5448">
        <w:t>'</w:t>
      </w:r>
      <w:r w:rsidR="00147894" w:rsidRPr="003F5448">
        <w:t>Allemagne</w:t>
      </w:r>
      <w:r w:rsidR="00147894" w:rsidRPr="003F5448">
        <w:rPr>
          <w:bCs/>
        </w:rPr>
        <w:t xml:space="preserve">. Néanmoins, </w:t>
      </w:r>
      <w:r w:rsidR="00147894" w:rsidRPr="003F5448">
        <w:t>le Comité</w:t>
      </w:r>
      <w:r w:rsidR="00067231" w:rsidRPr="003F5448">
        <w:t xml:space="preserve"> </w:t>
      </w:r>
      <w:r w:rsidR="00147894" w:rsidRPr="003F5448">
        <w:rPr>
          <w:bCs/>
        </w:rPr>
        <w:t xml:space="preserve">devra </w:t>
      </w:r>
      <w:r w:rsidR="007A501D" w:rsidRPr="003F5448">
        <w:rPr>
          <w:bCs/>
        </w:rPr>
        <w:t>être attentif</w:t>
      </w:r>
      <w:r w:rsidR="00147894" w:rsidRPr="003F5448">
        <w:rPr>
          <w:bCs/>
        </w:rPr>
        <w:t xml:space="preserve"> à </w:t>
      </w:r>
      <w:r w:rsidR="007A501D" w:rsidRPr="003F5448">
        <w:rPr>
          <w:bCs/>
        </w:rPr>
        <w:t>ce qu</w:t>
      </w:r>
      <w:r w:rsidR="00911E83" w:rsidRPr="003F5448">
        <w:rPr>
          <w:bCs/>
        </w:rPr>
        <w:t>'</w:t>
      </w:r>
      <w:r w:rsidR="007A501D" w:rsidRPr="003F5448">
        <w:rPr>
          <w:bCs/>
        </w:rPr>
        <w:t>il convient d</w:t>
      </w:r>
      <w:r w:rsidR="00911E83" w:rsidRPr="003F5448">
        <w:rPr>
          <w:bCs/>
        </w:rPr>
        <w:t>'</w:t>
      </w:r>
      <w:r w:rsidR="007A501D" w:rsidRPr="003F5448">
        <w:rPr>
          <w:bCs/>
        </w:rPr>
        <w:t>entendre par</w:t>
      </w:r>
      <w:proofErr w:type="gramStart"/>
      <w:r w:rsidR="00067231" w:rsidRPr="003F5448">
        <w:rPr>
          <w:bCs/>
        </w:rPr>
        <w:t xml:space="preserve"> </w:t>
      </w:r>
      <w:r w:rsidR="00097F1A" w:rsidRPr="003F5448">
        <w:rPr>
          <w:bCs/>
        </w:rPr>
        <w:t>«</w:t>
      </w:r>
      <w:r w:rsidR="00147894" w:rsidRPr="003F5448">
        <w:rPr>
          <w:bCs/>
        </w:rPr>
        <w:t>coordination</w:t>
      </w:r>
      <w:proofErr w:type="gramEnd"/>
      <w:r w:rsidR="00147894" w:rsidRPr="003F5448">
        <w:rPr>
          <w:bCs/>
        </w:rPr>
        <w:t xml:space="preserve"> menée à bien</w:t>
      </w:r>
      <w:r w:rsidR="00DB778D" w:rsidRPr="003F5448">
        <w:rPr>
          <w:bCs/>
        </w:rPr>
        <w:t>»</w:t>
      </w:r>
      <w:r w:rsidR="00147894" w:rsidRPr="003F5448">
        <w:rPr>
          <w:bCs/>
        </w:rPr>
        <w:t xml:space="preserve"> et</w:t>
      </w:r>
      <w:r w:rsidR="00147894" w:rsidRPr="003F5448">
        <w:rPr>
          <w:color w:val="000000"/>
        </w:rPr>
        <w:t xml:space="preserve"> faire preuve de prudence</w:t>
      </w:r>
      <w:r w:rsidR="00067231" w:rsidRPr="003F5448">
        <w:rPr>
          <w:color w:val="000000"/>
        </w:rPr>
        <w:t xml:space="preserve"> </w:t>
      </w:r>
      <w:r w:rsidR="00147894" w:rsidRPr="003F5448">
        <w:rPr>
          <w:bCs/>
        </w:rPr>
        <w:t>lorsqu</w:t>
      </w:r>
      <w:r w:rsidR="00911E83" w:rsidRPr="003F5448">
        <w:rPr>
          <w:bCs/>
        </w:rPr>
        <w:t>'</w:t>
      </w:r>
      <w:r w:rsidR="00147894" w:rsidRPr="003F5448">
        <w:rPr>
          <w:bCs/>
        </w:rPr>
        <w:t xml:space="preserve">il demande </w:t>
      </w:r>
      <w:r w:rsidR="007A501D" w:rsidRPr="003F5448">
        <w:rPr>
          <w:bCs/>
        </w:rPr>
        <w:t xml:space="preserve">des </w:t>
      </w:r>
      <w:r w:rsidR="00147894" w:rsidRPr="003F5448">
        <w:rPr>
          <w:bCs/>
        </w:rPr>
        <w:t>justificati</w:t>
      </w:r>
      <w:r w:rsidR="007A501D" w:rsidRPr="003F5448">
        <w:rPr>
          <w:bCs/>
        </w:rPr>
        <w:t>fs</w:t>
      </w:r>
      <w:r w:rsidR="00147894" w:rsidRPr="003F5448">
        <w:rPr>
          <w:bCs/>
        </w:rPr>
        <w:t xml:space="preserve"> si la coordination n</w:t>
      </w:r>
      <w:r w:rsidR="00911E83" w:rsidRPr="003F5448">
        <w:rPr>
          <w:bCs/>
        </w:rPr>
        <w:t>'</w:t>
      </w:r>
      <w:r w:rsidR="00147894" w:rsidRPr="003F5448">
        <w:rPr>
          <w:bCs/>
        </w:rPr>
        <w:t xml:space="preserve">est pas </w:t>
      </w:r>
      <w:r w:rsidR="00DB778D" w:rsidRPr="003F5448">
        <w:rPr>
          <w:bCs/>
        </w:rPr>
        <w:t>«</w:t>
      </w:r>
      <w:r w:rsidR="00147894" w:rsidRPr="003F5448">
        <w:rPr>
          <w:bCs/>
        </w:rPr>
        <w:t>menée à bien</w:t>
      </w:r>
      <w:r w:rsidR="00DB778D" w:rsidRPr="003F5448">
        <w:rPr>
          <w:bCs/>
        </w:rPr>
        <w:t>»</w:t>
      </w:r>
      <w:r w:rsidR="00147894" w:rsidRPr="003F5448">
        <w:rPr>
          <w:bCs/>
        </w:rPr>
        <w:t xml:space="preserve">. La question </w:t>
      </w:r>
      <w:r w:rsidR="007A501D" w:rsidRPr="003F5448">
        <w:rPr>
          <w:bCs/>
        </w:rPr>
        <w:t>a un caractère</w:t>
      </w:r>
      <w:r w:rsidR="00147894" w:rsidRPr="003F5448">
        <w:rPr>
          <w:bCs/>
        </w:rPr>
        <w:t xml:space="preserve"> plus</w:t>
      </w:r>
      <w:r w:rsidR="007A501D" w:rsidRPr="003F5448">
        <w:rPr>
          <w:bCs/>
        </w:rPr>
        <w:t xml:space="preserve"> général </w:t>
      </w:r>
      <w:r w:rsidR="00147894" w:rsidRPr="003F5448">
        <w:rPr>
          <w:bCs/>
        </w:rPr>
        <w:t>que celle des retards</w:t>
      </w:r>
      <w:r w:rsidR="00067231" w:rsidRPr="003F5448">
        <w:rPr>
          <w:bCs/>
        </w:rPr>
        <w:t xml:space="preserve"> </w:t>
      </w:r>
      <w:r w:rsidR="00E20448" w:rsidRPr="003F5448">
        <w:t>dus</w:t>
      </w:r>
      <w:r w:rsidR="007A501D" w:rsidRPr="003F5448">
        <w:rPr>
          <w:color w:val="000000"/>
        </w:rPr>
        <w:t xml:space="preserve"> à l</w:t>
      </w:r>
      <w:r w:rsidR="00911E83" w:rsidRPr="003F5448">
        <w:rPr>
          <w:color w:val="000000"/>
        </w:rPr>
        <w:t>'</w:t>
      </w:r>
      <w:r w:rsidR="007A501D" w:rsidRPr="003F5448">
        <w:rPr>
          <w:color w:val="000000"/>
        </w:rPr>
        <w:t>embarquement d</w:t>
      </w:r>
      <w:r w:rsidR="00911E83" w:rsidRPr="003F5448">
        <w:rPr>
          <w:color w:val="000000"/>
        </w:rPr>
        <w:t>'</w:t>
      </w:r>
      <w:r w:rsidR="007A501D" w:rsidRPr="003F5448">
        <w:rPr>
          <w:color w:val="000000"/>
        </w:rPr>
        <w:t>un autre satellite sur le même lanceur</w:t>
      </w:r>
      <w:r w:rsidR="00097F1A" w:rsidRPr="003F5448">
        <w:rPr>
          <w:color w:val="000000"/>
        </w:rPr>
        <w:t>.</w:t>
      </w:r>
      <w:r w:rsidR="00067231" w:rsidRPr="003F5448">
        <w:t xml:space="preserve"> </w:t>
      </w:r>
      <w:r w:rsidR="00147894" w:rsidRPr="003F5448">
        <w:rPr>
          <w:bCs/>
        </w:rPr>
        <w:t xml:space="preserve">En ce qui concerne la </w:t>
      </w:r>
      <w:r w:rsidR="007A501D" w:rsidRPr="003F5448">
        <w:t xml:space="preserve">communication soumise par </w:t>
      </w:r>
      <w:r w:rsidR="00147894" w:rsidRPr="003F5448">
        <w:rPr>
          <w:bCs/>
        </w:rPr>
        <w:t xml:space="preserve">la Papouasie-Nouvelle-Guinée, </w:t>
      </w:r>
      <w:r w:rsidR="007A501D" w:rsidRPr="003F5448">
        <w:rPr>
          <w:bCs/>
        </w:rPr>
        <w:t>l</w:t>
      </w:r>
      <w:r w:rsidR="00911E83" w:rsidRPr="003F5448">
        <w:rPr>
          <w:bCs/>
        </w:rPr>
        <w:t>'</w:t>
      </w:r>
      <w:r w:rsidR="007A501D" w:rsidRPr="003F5448">
        <w:rPr>
          <w:bCs/>
        </w:rPr>
        <w:t>orateur</w:t>
      </w:r>
      <w:r w:rsidR="00147894" w:rsidRPr="003F5448">
        <w:rPr>
          <w:bCs/>
        </w:rPr>
        <w:t xml:space="preserve"> rappel</w:t>
      </w:r>
      <w:r w:rsidR="007A501D" w:rsidRPr="003F5448">
        <w:rPr>
          <w:bCs/>
        </w:rPr>
        <w:t>le</w:t>
      </w:r>
      <w:r w:rsidR="00147894" w:rsidRPr="003F5448">
        <w:rPr>
          <w:bCs/>
        </w:rPr>
        <w:t xml:space="preserve"> que </w:t>
      </w:r>
      <w:r w:rsidR="00511387" w:rsidRPr="003F5448">
        <w:rPr>
          <w:bCs/>
        </w:rPr>
        <w:t>l</w:t>
      </w:r>
      <w:r w:rsidR="00911E83" w:rsidRPr="003F5448">
        <w:rPr>
          <w:bCs/>
        </w:rPr>
        <w:t>'</w:t>
      </w:r>
      <w:r w:rsidR="00511387" w:rsidRPr="003F5448">
        <w:rPr>
          <w:bCs/>
        </w:rPr>
        <w:t>établissement d</w:t>
      </w:r>
      <w:r w:rsidR="00911E83" w:rsidRPr="003F5448">
        <w:rPr>
          <w:bCs/>
        </w:rPr>
        <w:t>'</w:t>
      </w:r>
      <w:r w:rsidR="007A501D" w:rsidRPr="003F5448">
        <w:rPr>
          <w:bCs/>
        </w:rPr>
        <w:t>un lien entre</w:t>
      </w:r>
      <w:r w:rsidR="00147894" w:rsidRPr="003F5448">
        <w:rPr>
          <w:bCs/>
        </w:rPr>
        <w:t xml:space="preserve"> les conditions réglementaires</w:t>
      </w:r>
      <w:r w:rsidR="00067231" w:rsidRPr="003F5448">
        <w:rPr>
          <w:bCs/>
        </w:rPr>
        <w:t xml:space="preserve"> </w:t>
      </w:r>
      <w:r w:rsidR="007A501D" w:rsidRPr="003F5448">
        <w:rPr>
          <w:bCs/>
        </w:rPr>
        <w:t>et le</w:t>
      </w:r>
      <w:r w:rsidR="00147894" w:rsidRPr="003F5448">
        <w:rPr>
          <w:bCs/>
        </w:rPr>
        <w:t xml:space="preserve"> changement de</w:t>
      </w:r>
      <w:r w:rsidR="00067231" w:rsidRPr="003F5448">
        <w:rPr>
          <w:bCs/>
        </w:rPr>
        <w:t xml:space="preserve"> </w:t>
      </w:r>
      <w:r w:rsidR="00147894" w:rsidRPr="003F5448">
        <w:rPr>
          <w:bCs/>
        </w:rPr>
        <w:t>date de réception d</w:t>
      </w:r>
      <w:r w:rsidR="00911E83" w:rsidRPr="003F5448">
        <w:rPr>
          <w:bCs/>
        </w:rPr>
        <w:t>'</w:t>
      </w:r>
      <w:r w:rsidR="00147894" w:rsidRPr="003F5448">
        <w:rPr>
          <w:bCs/>
        </w:rPr>
        <w:t>une demande de coordination a</w:t>
      </w:r>
      <w:r w:rsidR="007A501D" w:rsidRPr="003F5448">
        <w:rPr>
          <w:bCs/>
        </w:rPr>
        <w:t xml:space="preserve"> </w:t>
      </w:r>
      <w:r w:rsidR="00147894" w:rsidRPr="003F5448">
        <w:rPr>
          <w:bCs/>
        </w:rPr>
        <w:t xml:space="preserve">également été </w:t>
      </w:r>
      <w:r w:rsidR="007A501D" w:rsidRPr="003F5448">
        <w:rPr>
          <w:bCs/>
        </w:rPr>
        <w:t>examiné</w:t>
      </w:r>
      <w:r w:rsidR="00067231" w:rsidRPr="003F5448">
        <w:rPr>
          <w:bCs/>
        </w:rPr>
        <w:t xml:space="preserve"> </w:t>
      </w:r>
      <w:r w:rsidR="007A501D" w:rsidRPr="003F5448">
        <w:rPr>
          <w:bCs/>
        </w:rPr>
        <w:t>par</w:t>
      </w:r>
      <w:r w:rsidR="00147894" w:rsidRPr="003F5448">
        <w:rPr>
          <w:bCs/>
        </w:rPr>
        <w:t xml:space="preserve"> la CMR-19 et finalement rejeté</w:t>
      </w:r>
      <w:r w:rsidR="00067231" w:rsidRPr="003F5448">
        <w:rPr>
          <w:bCs/>
        </w:rPr>
        <w:t>.</w:t>
      </w:r>
    </w:p>
    <w:p w14:paraId="0852756B" w14:textId="072CD037" w:rsidR="006D1DC1" w:rsidRPr="003F5448" w:rsidRDefault="006D1DC1" w:rsidP="00F3772F">
      <w:pPr>
        <w:jc w:val="both"/>
      </w:pPr>
      <w:r w:rsidRPr="003F5448">
        <w:t>5.12</w:t>
      </w:r>
      <w:r w:rsidRPr="003F5448">
        <w:tab/>
      </w:r>
      <w:r w:rsidR="00F709A5" w:rsidRPr="003F5448">
        <w:rPr>
          <w:b/>
        </w:rPr>
        <w:t>M.</w:t>
      </w:r>
      <w:r w:rsidRPr="003F5448">
        <w:rPr>
          <w:b/>
        </w:rPr>
        <w:t xml:space="preserve"> Borjón</w:t>
      </w:r>
      <w:r w:rsidRPr="003F5448">
        <w:t xml:space="preserve"> </w:t>
      </w:r>
      <w:r w:rsidR="00511387" w:rsidRPr="003F5448">
        <w:t>partage l</w:t>
      </w:r>
      <w:r w:rsidR="00911E83" w:rsidRPr="003F5448">
        <w:t>'</w:t>
      </w:r>
      <w:r w:rsidR="00511387" w:rsidRPr="003F5448">
        <w:t>avis des orateurs précédents et indique qu</w:t>
      </w:r>
      <w:r w:rsidR="00911E83" w:rsidRPr="003F5448">
        <w:t>'</w:t>
      </w:r>
      <w:r w:rsidR="00511387" w:rsidRPr="003F5448">
        <w:t>il n</w:t>
      </w:r>
      <w:r w:rsidR="00911E83" w:rsidRPr="003F5448">
        <w:t>'</w:t>
      </w:r>
      <w:r w:rsidR="00511387" w:rsidRPr="003F5448">
        <w:t>est pas en mesure d</w:t>
      </w:r>
      <w:r w:rsidR="00911E83" w:rsidRPr="003F5448">
        <w:t>'</w:t>
      </w:r>
      <w:r w:rsidR="00511387" w:rsidRPr="003F5448">
        <w:t>appuyer</w:t>
      </w:r>
      <w:r w:rsidR="00067231" w:rsidRPr="003F5448">
        <w:t xml:space="preserve"> </w:t>
      </w:r>
      <w:r w:rsidR="00511387" w:rsidRPr="003F5448">
        <w:t>l</w:t>
      </w:r>
      <w:r w:rsidR="00911E83" w:rsidRPr="003F5448">
        <w:t>'</w:t>
      </w:r>
      <w:r w:rsidR="00511387" w:rsidRPr="003F5448">
        <w:t>une ou l</w:t>
      </w:r>
      <w:r w:rsidR="00911E83" w:rsidRPr="003F5448">
        <w:t>'</w:t>
      </w:r>
      <w:r w:rsidR="00511387" w:rsidRPr="003F5448">
        <w:t>autre communication soumise. En outre, il estime lui aussi</w:t>
      </w:r>
      <w:r w:rsidR="00067231" w:rsidRPr="003F5448">
        <w:t xml:space="preserve"> </w:t>
      </w:r>
      <w:r w:rsidR="00511387" w:rsidRPr="003F5448">
        <w:t>qu</w:t>
      </w:r>
      <w:r w:rsidR="00911E83" w:rsidRPr="003F5448">
        <w:t>'</w:t>
      </w:r>
      <w:r w:rsidR="00511387" w:rsidRPr="003F5448">
        <w:t>il devrait être fait mention des préoccupations exprimées par l</w:t>
      </w:r>
      <w:r w:rsidR="00911E83" w:rsidRPr="003F5448">
        <w:t>'</w:t>
      </w:r>
      <w:r w:rsidR="00511387" w:rsidRPr="003F5448">
        <w:t>Administration allemande</w:t>
      </w:r>
      <w:r w:rsidR="00067231" w:rsidRPr="003F5448">
        <w:t xml:space="preserve"> </w:t>
      </w:r>
      <w:r w:rsidR="00511387" w:rsidRPr="003F5448">
        <w:t xml:space="preserve">dans le rapport du Comité à la CMR-23 au titre de la Résolution </w:t>
      </w:r>
      <w:r w:rsidR="00511387" w:rsidRPr="003F5448">
        <w:rPr>
          <w:b/>
          <w:bCs/>
        </w:rPr>
        <w:t>80 (CMR-07)</w:t>
      </w:r>
      <w:r w:rsidR="00511387" w:rsidRPr="003F5448">
        <w:t>.</w:t>
      </w:r>
    </w:p>
    <w:p w14:paraId="5E6F3720" w14:textId="7A512656" w:rsidR="006D1DC1" w:rsidRPr="003F5448" w:rsidRDefault="006D1DC1" w:rsidP="00F3772F">
      <w:pPr>
        <w:jc w:val="both"/>
      </w:pPr>
      <w:r w:rsidRPr="003F5448">
        <w:t>5.13</w:t>
      </w:r>
      <w:r w:rsidRPr="003F5448">
        <w:tab/>
      </w:r>
      <w:r w:rsidR="00F709A5" w:rsidRPr="003F5448">
        <w:rPr>
          <w:b/>
        </w:rPr>
        <w:t>M.</w:t>
      </w:r>
      <w:r w:rsidRPr="003F5448">
        <w:rPr>
          <w:b/>
        </w:rPr>
        <w:t xml:space="preserve"> Talib</w:t>
      </w:r>
      <w:r w:rsidRPr="003F5448">
        <w:t xml:space="preserve"> </w:t>
      </w:r>
      <w:r w:rsidR="0086133B" w:rsidRPr="003F5448">
        <w:t>pense lui aussi que la question présente des similitudes avec les problèmes de retard d</w:t>
      </w:r>
      <w:r w:rsidR="00E20448" w:rsidRPr="003F5448">
        <w:t>us</w:t>
      </w:r>
      <w:r w:rsidR="0086133B" w:rsidRPr="003F5448">
        <w:rPr>
          <w:color w:val="000000"/>
        </w:rPr>
        <w:t xml:space="preserve"> à l</w:t>
      </w:r>
      <w:r w:rsidR="00911E83" w:rsidRPr="003F5448">
        <w:rPr>
          <w:color w:val="000000"/>
        </w:rPr>
        <w:t>'</w:t>
      </w:r>
      <w:r w:rsidR="0086133B" w:rsidRPr="003F5448">
        <w:rPr>
          <w:color w:val="000000"/>
        </w:rPr>
        <w:t>embarquement d</w:t>
      </w:r>
      <w:r w:rsidR="00911E83" w:rsidRPr="003F5448">
        <w:rPr>
          <w:color w:val="000000"/>
        </w:rPr>
        <w:t>'</w:t>
      </w:r>
      <w:r w:rsidR="0086133B" w:rsidRPr="003F5448">
        <w:rPr>
          <w:color w:val="000000"/>
        </w:rPr>
        <w:t>un autre satellite sur le même lanceur</w:t>
      </w:r>
      <w:r w:rsidR="0086133B" w:rsidRPr="003F5448">
        <w:t xml:space="preserve"> </w:t>
      </w:r>
      <w:r w:rsidR="00B65613" w:rsidRPr="003F5448">
        <w:t xml:space="preserve">que </w:t>
      </w:r>
      <w:r w:rsidR="0086133B" w:rsidRPr="003F5448">
        <w:t>la CMR-19</w:t>
      </w:r>
      <w:r w:rsidR="00CD5684" w:rsidRPr="003F5448">
        <w:t xml:space="preserve"> a examinées</w:t>
      </w:r>
      <w:r w:rsidR="00067231" w:rsidRPr="003F5448">
        <w:t>.</w:t>
      </w:r>
      <w:r w:rsidR="0086133B" w:rsidRPr="003F5448">
        <w:t xml:space="preserve"> Bien qu</w:t>
      </w:r>
      <w:r w:rsidR="00911E83" w:rsidRPr="003F5448">
        <w:t>'</w:t>
      </w:r>
      <w:r w:rsidR="0086133B" w:rsidRPr="003F5448">
        <w:t xml:space="preserve">il </w:t>
      </w:r>
      <w:r w:rsidR="0086133B" w:rsidRPr="003F5448">
        <w:rPr>
          <w:color w:val="000000"/>
        </w:rPr>
        <w:t>comprenne dans une certaine mesure</w:t>
      </w:r>
      <w:r w:rsidR="00067231" w:rsidRPr="003F5448">
        <w:t xml:space="preserve"> </w:t>
      </w:r>
      <w:r w:rsidR="0086133B" w:rsidRPr="003F5448">
        <w:t>les deux communications soumises, le problème est qu</w:t>
      </w:r>
      <w:r w:rsidR="00911E83" w:rsidRPr="003F5448">
        <w:t>'</w:t>
      </w:r>
      <w:r w:rsidR="0086133B" w:rsidRPr="003F5448">
        <w:t xml:space="preserve">elles soulèvent des questions liées à la </w:t>
      </w:r>
      <w:r w:rsidR="0086133B" w:rsidRPr="003F5448">
        <w:rPr>
          <w:color w:val="000000"/>
        </w:rPr>
        <w:t>compétence du Comité</w:t>
      </w:r>
      <w:r w:rsidR="0086133B" w:rsidRPr="003F5448">
        <w:t>. Le Conseil traite les demandes de prorogation des délais réglementaires au cas par cas et à la lumière des décisions de la CMR et en tenant compte, en ce qui concerne</w:t>
      </w:r>
      <w:r w:rsidR="00067231" w:rsidRPr="003F5448">
        <w:t xml:space="preserve"> </w:t>
      </w:r>
      <w:r w:rsidR="0086133B" w:rsidRPr="003F5448">
        <w:t>les demandes liées au COVID-19, de l</w:t>
      </w:r>
      <w:r w:rsidR="00911E83" w:rsidRPr="003F5448">
        <w:t>'</w:t>
      </w:r>
      <w:r w:rsidR="0086133B" w:rsidRPr="003F5448">
        <w:t>avis du Conseiller juridique de l</w:t>
      </w:r>
      <w:r w:rsidR="00911E83" w:rsidRPr="003F5448">
        <w:t>'</w:t>
      </w:r>
      <w:r w:rsidR="0086133B" w:rsidRPr="003F5448">
        <w:t>UIT. Or, la liste des réseaux fournie par l</w:t>
      </w:r>
      <w:r w:rsidR="00911E83" w:rsidRPr="003F5448">
        <w:t>'</w:t>
      </w:r>
      <w:r w:rsidR="0086133B" w:rsidRPr="003F5448">
        <w:t>Administration de</w:t>
      </w:r>
      <w:r w:rsidR="00067231" w:rsidRPr="003F5448">
        <w:t xml:space="preserve"> </w:t>
      </w:r>
      <w:r w:rsidR="0086133B" w:rsidRPr="003F5448">
        <w:t>Papouasie</w:t>
      </w:r>
      <w:r w:rsidR="00E20448" w:rsidRPr="003F5448">
        <w:noBreakHyphen/>
      </w:r>
      <w:r w:rsidR="0086133B" w:rsidRPr="003F5448">
        <w:t>Nouvelle</w:t>
      </w:r>
      <w:r w:rsidR="00E20448" w:rsidRPr="003F5448">
        <w:noBreakHyphen/>
      </w:r>
      <w:r w:rsidR="0086133B" w:rsidRPr="003F5448">
        <w:t>Guinée n</w:t>
      </w:r>
      <w:r w:rsidR="00911E83" w:rsidRPr="003F5448">
        <w:t>'</w:t>
      </w:r>
      <w:r w:rsidR="0086133B" w:rsidRPr="003F5448">
        <w:t>offre pas ces justifications au cas par cas, et il n</w:t>
      </w:r>
      <w:r w:rsidR="00911E83" w:rsidRPr="003F5448">
        <w:t>'</w:t>
      </w:r>
      <w:r w:rsidR="0086133B" w:rsidRPr="003F5448">
        <w:t>est techniquement pas possible d</w:t>
      </w:r>
      <w:r w:rsidR="00911E83" w:rsidRPr="003F5448">
        <w:t>'</w:t>
      </w:r>
      <w:r w:rsidR="0086133B" w:rsidRPr="003F5448">
        <w:t xml:space="preserve">exiger dans tous les cas que la procédure de coordination soit menée à bien au préalable. En </w:t>
      </w:r>
      <w:r w:rsidR="00E20448" w:rsidRPr="003F5448">
        <w:t>conséquence</w:t>
      </w:r>
      <w:r w:rsidR="0086133B" w:rsidRPr="003F5448">
        <w:t>, l</w:t>
      </w:r>
      <w:r w:rsidR="00911E83" w:rsidRPr="003F5448">
        <w:t>'</w:t>
      </w:r>
      <w:r w:rsidR="0086133B" w:rsidRPr="003F5448">
        <w:t>orateur éprouve des difficultés</w:t>
      </w:r>
      <w:r w:rsidR="00067231" w:rsidRPr="003F5448">
        <w:t xml:space="preserve"> </w:t>
      </w:r>
      <w:r w:rsidR="0086133B" w:rsidRPr="003F5448">
        <w:t>à entériner l</w:t>
      </w:r>
      <w:r w:rsidR="00911E83" w:rsidRPr="003F5448">
        <w:t>'</w:t>
      </w:r>
      <w:r w:rsidR="0086133B" w:rsidRPr="003F5448">
        <w:t>une ou l</w:t>
      </w:r>
      <w:r w:rsidR="00911E83" w:rsidRPr="003F5448">
        <w:t>'</w:t>
      </w:r>
      <w:r w:rsidR="0086133B" w:rsidRPr="003F5448">
        <w:t>autre proposition</w:t>
      </w:r>
      <w:r w:rsidR="00067231" w:rsidRPr="003F5448">
        <w:t>.</w:t>
      </w:r>
    </w:p>
    <w:p w14:paraId="6BA2BBBC" w14:textId="2BC5D46C" w:rsidR="006D1DC1" w:rsidRPr="003F5448" w:rsidRDefault="006D1DC1" w:rsidP="00F3772F">
      <w:pPr>
        <w:jc w:val="both"/>
      </w:pPr>
      <w:r w:rsidRPr="003F5448">
        <w:t>5.14</w:t>
      </w:r>
      <w:r w:rsidRPr="003F5448">
        <w:tab/>
      </w:r>
      <w:r w:rsidR="00F709A5" w:rsidRPr="003F5448">
        <w:rPr>
          <w:b/>
        </w:rPr>
        <w:t>M.</w:t>
      </w:r>
      <w:r w:rsidRPr="003F5448">
        <w:rPr>
          <w:b/>
        </w:rPr>
        <w:t xml:space="preserve"> Hoan</w:t>
      </w:r>
      <w:r w:rsidRPr="003F5448">
        <w:t xml:space="preserve"> </w:t>
      </w:r>
      <w:r w:rsidR="0086133B" w:rsidRPr="003F5448">
        <w:t>partage l</w:t>
      </w:r>
      <w:r w:rsidR="00911E83" w:rsidRPr="003F5448">
        <w:t>'</w:t>
      </w:r>
      <w:r w:rsidR="0086133B" w:rsidRPr="003F5448">
        <w:t>avis de l</w:t>
      </w:r>
      <w:r w:rsidR="00911E83" w:rsidRPr="003F5448">
        <w:t>'</w:t>
      </w:r>
      <w:r w:rsidR="0086133B" w:rsidRPr="003F5448">
        <w:t>Administration de</w:t>
      </w:r>
      <w:r w:rsidR="00067231" w:rsidRPr="003F5448">
        <w:t xml:space="preserve"> </w:t>
      </w:r>
      <w:r w:rsidR="0086133B" w:rsidRPr="003F5448">
        <w:t xml:space="preserve">Papouasie-Nouvelle-Guinée selon lequel la pandémie de COVID-19 peut certes entraîner des retards, </w:t>
      </w:r>
      <w:r w:rsidR="00556340" w:rsidRPr="003F5448">
        <w:t xml:space="preserve">mais </w:t>
      </w:r>
      <w:r w:rsidR="0086133B" w:rsidRPr="003F5448">
        <w:t>toutes les situations liées à</w:t>
      </w:r>
      <w:r w:rsidR="00556340" w:rsidRPr="003F5448">
        <w:t xml:space="preserve"> la</w:t>
      </w:r>
      <w:r w:rsidR="0086133B" w:rsidRPr="003F5448">
        <w:t xml:space="preserve"> pandémie ne justifient pas une prorogation pour </w:t>
      </w:r>
      <w:r w:rsidR="00556340" w:rsidRPr="003F5448">
        <w:t xml:space="preserve">des raisons </w:t>
      </w:r>
      <w:r w:rsidR="0086133B" w:rsidRPr="003F5448">
        <w:t xml:space="preserve">de force majeure. </w:t>
      </w:r>
      <w:r w:rsidR="00556340" w:rsidRPr="003F5448">
        <w:t>En conséquence, le Comité doit</w:t>
      </w:r>
      <w:r w:rsidR="00067231" w:rsidRPr="003F5448">
        <w:t xml:space="preserve"> </w:t>
      </w:r>
      <w:r w:rsidR="0086133B" w:rsidRPr="003F5448">
        <w:t>examiner chaque demande au cas par cas. Sa décision d</w:t>
      </w:r>
      <w:r w:rsidR="00911E83" w:rsidRPr="003F5448">
        <w:t>'</w:t>
      </w:r>
      <w:r w:rsidR="0086133B" w:rsidRPr="003F5448">
        <w:t xml:space="preserve">accorder une </w:t>
      </w:r>
      <w:r w:rsidR="00556340" w:rsidRPr="003F5448">
        <w:t>prorogation</w:t>
      </w:r>
      <w:r w:rsidR="0086133B" w:rsidRPr="003F5448">
        <w:t xml:space="preserve"> pour </w:t>
      </w:r>
      <w:r w:rsidR="00556340" w:rsidRPr="003F5448">
        <w:t>des raisons</w:t>
      </w:r>
      <w:r w:rsidR="0086133B" w:rsidRPr="003F5448">
        <w:t xml:space="preserve"> de force majeure n</w:t>
      </w:r>
      <w:r w:rsidR="00911E83" w:rsidRPr="003F5448">
        <w:t>'</w:t>
      </w:r>
      <w:r w:rsidR="0086133B" w:rsidRPr="003F5448">
        <w:t>exclut pas l</w:t>
      </w:r>
      <w:r w:rsidR="00911E83" w:rsidRPr="003F5448">
        <w:t>'</w:t>
      </w:r>
      <w:r w:rsidR="0086133B" w:rsidRPr="003F5448">
        <w:t>obligation pour les administrations de procéder à</w:t>
      </w:r>
      <w:r w:rsidR="00067231" w:rsidRPr="003F5448">
        <w:t xml:space="preserve"> </w:t>
      </w:r>
      <w:r w:rsidR="00CD5684" w:rsidRPr="003F5448">
        <w:t>une</w:t>
      </w:r>
      <w:r w:rsidR="00556340" w:rsidRPr="003F5448">
        <w:t xml:space="preserve"> </w:t>
      </w:r>
      <w:r w:rsidR="0086133B" w:rsidRPr="003F5448">
        <w:t>coordination des fréquences</w:t>
      </w:r>
      <w:r w:rsidR="00556340" w:rsidRPr="003F5448">
        <w:t>,</w:t>
      </w:r>
      <w:r w:rsidR="00067231" w:rsidRPr="003F5448">
        <w:t xml:space="preserve"> </w:t>
      </w:r>
      <w:r w:rsidR="0086133B" w:rsidRPr="003F5448">
        <w:t xml:space="preserve">conformément au Règlement des radiocommunications. </w:t>
      </w:r>
      <w:r w:rsidR="00556340" w:rsidRPr="003F5448">
        <w:t>L</w:t>
      </w:r>
      <w:r w:rsidR="00911E83" w:rsidRPr="003F5448">
        <w:t>'</w:t>
      </w:r>
      <w:r w:rsidR="00556340" w:rsidRPr="003F5448">
        <w:t>orateur éprouve néanmoins des difficultés à accepter la demande de la Papouasie-Nouvelle-Guinée, qui souhaite que le Comité n</w:t>
      </w:r>
      <w:r w:rsidR="00911E83" w:rsidRPr="003F5448">
        <w:t>'</w:t>
      </w:r>
      <w:r w:rsidR="00556340" w:rsidRPr="003F5448">
        <w:t>exige plus que ses réseaux à satellite faisant l</w:t>
      </w:r>
      <w:r w:rsidR="00911E83" w:rsidRPr="003F5448">
        <w:t>'</w:t>
      </w:r>
      <w:r w:rsidR="00556340" w:rsidRPr="003F5448">
        <w:t>objet de fiches de notification</w:t>
      </w:r>
      <w:r w:rsidR="00556340" w:rsidRPr="003F5448">
        <w:rPr>
          <w:color w:val="000000"/>
        </w:rPr>
        <w:t xml:space="preserve"> soumises ultérieurement </w:t>
      </w:r>
      <w:r w:rsidR="00556340" w:rsidRPr="003F5448">
        <w:t>assurent une coordination avec les réseaux ayant bénéficié d</w:t>
      </w:r>
      <w:r w:rsidR="00911E83" w:rsidRPr="003F5448">
        <w:t>'</w:t>
      </w:r>
      <w:r w:rsidR="00556340" w:rsidRPr="003F5448">
        <w:t>une prorogation. Pour ce qui est de la communication soumise par l</w:t>
      </w:r>
      <w:r w:rsidR="00911E83" w:rsidRPr="003F5448">
        <w:t>'</w:t>
      </w:r>
      <w:r w:rsidR="00556340" w:rsidRPr="003F5448">
        <w:t>Allemagne, il serait peut-être utile que le Comité dispose d</w:t>
      </w:r>
      <w:r w:rsidR="00911E83" w:rsidRPr="003F5448">
        <w:t>'</w:t>
      </w:r>
      <w:r w:rsidR="00556340" w:rsidRPr="003F5448">
        <w:t>informations sur le statut de la coordination d</w:t>
      </w:r>
      <w:r w:rsidR="00911E83" w:rsidRPr="003F5448">
        <w:t>'</w:t>
      </w:r>
      <w:r w:rsidR="00556340" w:rsidRPr="003F5448">
        <w:t>un réseau à satellite lorsqu</w:t>
      </w:r>
      <w:r w:rsidR="00911E83" w:rsidRPr="003F5448">
        <w:t>'</w:t>
      </w:r>
      <w:r w:rsidR="00556340" w:rsidRPr="003F5448">
        <w:t>il examine une demande de prorogation du délai réglementaire, et</w:t>
      </w:r>
      <w:r w:rsidR="00067231" w:rsidRPr="003F5448">
        <w:t xml:space="preserve"> </w:t>
      </w:r>
      <w:r w:rsidR="00556340" w:rsidRPr="003F5448">
        <w:t>il devrait être demandé à l</w:t>
      </w:r>
      <w:r w:rsidR="00911E83" w:rsidRPr="003F5448">
        <w:t>'</w:t>
      </w:r>
      <w:r w:rsidR="00556340" w:rsidRPr="003F5448">
        <w:t>administration qui soumet la demande</w:t>
      </w:r>
      <w:r w:rsidR="00067231" w:rsidRPr="003F5448">
        <w:t xml:space="preserve"> </w:t>
      </w:r>
      <w:r w:rsidR="00556340" w:rsidRPr="003F5448">
        <w:t>de fournir des renseignements de coordination attestant qu</w:t>
      </w:r>
      <w:r w:rsidR="00911E83" w:rsidRPr="003F5448">
        <w:t>'</w:t>
      </w:r>
      <w:r w:rsidR="00556340" w:rsidRPr="003F5448">
        <w:t>elle s</w:t>
      </w:r>
      <w:r w:rsidR="00911E83" w:rsidRPr="003F5448">
        <w:t>'</w:t>
      </w:r>
      <w:r w:rsidR="00556340" w:rsidRPr="003F5448">
        <w:t>est efforcée de se conformer au Règlement des radiocommunications. Cette question devrait être soulevée dans le rapport du Directeur à la CMR-23.</w:t>
      </w:r>
    </w:p>
    <w:p w14:paraId="233B13F8" w14:textId="23F72ABE" w:rsidR="006D1DC1" w:rsidRPr="003F5448" w:rsidRDefault="006D1DC1" w:rsidP="00F3772F">
      <w:pPr>
        <w:jc w:val="both"/>
      </w:pPr>
      <w:r w:rsidRPr="003F5448">
        <w:t>5.15</w:t>
      </w:r>
      <w:r w:rsidRPr="003F5448">
        <w:tab/>
      </w:r>
      <w:r w:rsidR="00A70531">
        <w:t>À</w:t>
      </w:r>
      <w:r w:rsidR="00060607" w:rsidRPr="003F5448">
        <w:t xml:space="preserve"> propos de la communication soumise par la Papouasie-Nouvelle-Guinée, </w:t>
      </w:r>
      <w:r w:rsidR="00060607" w:rsidRPr="003F5448">
        <w:rPr>
          <w:b/>
        </w:rPr>
        <w:t>M. Hashimoto</w:t>
      </w:r>
      <w:r w:rsidR="00067231" w:rsidRPr="003F5448">
        <w:t xml:space="preserve"> </w:t>
      </w:r>
      <w:r w:rsidR="00060607" w:rsidRPr="003F5448">
        <w:t>explique</w:t>
      </w:r>
      <w:r w:rsidR="00067231" w:rsidRPr="003F5448">
        <w:t xml:space="preserve"> </w:t>
      </w:r>
      <w:r w:rsidR="00060607" w:rsidRPr="003F5448">
        <w:t>que le Comité,</w:t>
      </w:r>
      <w:r w:rsidR="00067231" w:rsidRPr="003F5448">
        <w:t xml:space="preserve"> </w:t>
      </w:r>
      <w:r w:rsidR="00060607" w:rsidRPr="003F5448">
        <w:t>lorsqu</w:t>
      </w:r>
      <w:r w:rsidR="00911E83" w:rsidRPr="003F5448">
        <w:t>'</w:t>
      </w:r>
      <w:r w:rsidR="00060607" w:rsidRPr="003F5448">
        <w:t>il examine une demande de prorogation du délai réglementaire</w:t>
      </w:r>
      <w:r w:rsidR="00067231" w:rsidRPr="003F5448">
        <w:t xml:space="preserve"> – </w:t>
      </w:r>
      <w:r w:rsidR="00060607" w:rsidRPr="003F5448">
        <w:t>que ce soit en raison de la pandémie ou pour une autre raison</w:t>
      </w:r>
      <w:r w:rsidR="00067231" w:rsidRPr="003F5448">
        <w:t xml:space="preserve"> – </w:t>
      </w:r>
      <w:r w:rsidR="00060607" w:rsidRPr="003F5448">
        <w:t>ne prend en considération qu</w:t>
      </w:r>
      <w:r w:rsidR="00911E83" w:rsidRPr="003F5448">
        <w:t>'</w:t>
      </w:r>
      <w:r w:rsidR="00060607" w:rsidRPr="003F5448">
        <w:t>un seul point important,</w:t>
      </w:r>
      <w:r w:rsidR="00067231" w:rsidRPr="003F5448">
        <w:t xml:space="preserve"> </w:t>
      </w:r>
      <w:r w:rsidR="00060607" w:rsidRPr="003F5448">
        <w:t>qui est de savoir si le cas satisfait ou non aux conditions constitutives de la force</w:t>
      </w:r>
      <w:r w:rsidR="00E20448" w:rsidRPr="003F5448">
        <w:t> </w:t>
      </w:r>
      <w:r w:rsidR="00060607" w:rsidRPr="003F5448">
        <w:t xml:space="preserve">majeure. </w:t>
      </w:r>
      <w:r w:rsidR="00060607" w:rsidRPr="003F5448">
        <w:lastRenderedPageBreak/>
        <w:t>L</w:t>
      </w:r>
      <w:r w:rsidR="00911E83" w:rsidRPr="003F5448">
        <w:t>'</w:t>
      </w:r>
      <w:r w:rsidR="00060607" w:rsidRPr="003F5448">
        <w:t>orateur ne voit pas comment</w:t>
      </w:r>
      <w:r w:rsidR="00067231" w:rsidRPr="003F5448">
        <w:t xml:space="preserve"> </w:t>
      </w:r>
      <w:r w:rsidR="00060607" w:rsidRPr="003F5448">
        <w:t>le Comité</w:t>
      </w:r>
      <w:r w:rsidR="00067231" w:rsidRPr="003F5448">
        <w:t xml:space="preserve"> </w:t>
      </w:r>
      <w:r w:rsidR="00060607" w:rsidRPr="003F5448">
        <w:t>peut charger les</w:t>
      </w:r>
      <w:r w:rsidR="00067231" w:rsidRPr="003F5448">
        <w:t xml:space="preserve"> </w:t>
      </w:r>
      <w:r w:rsidR="00060607" w:rsidRPr="003F5448">
        <w:t>administrations auxquelles une prorogation a été accordée pour ces raisons d</w:t>
      </w:r>
      <w:r w:rsidR="00911E83" w:rsidRPr="003F5448">
        <w:t>'</w:t>
      </w:r>
      <w:r w:rsidR="00060607" w:rsidRPr="003F5448">
        <w:t>assurer une coordination</w:t>
      </w:r>
      <w:r w:rsidR="00067231" w:rsidRPr="003F5448">
        <w:t xml:space="preserve"> </w:t>
      </w:r>
      <w:r w:rsidR="00060607" w:rsidRPr="003F5448">
        <w:t>avec les pays ayant soumis des fiches de notification ultérieure</w:t>
      </w:r>
      <w:r w:rsidR="00CD5684" w:rsidRPr="003F5448">
        <w:t>ment</w:t>
      </w:r>
      <w:r w:rsidR="00060607" w:rsidRPr="003F5448">
        <w:t>. S</w:t>
      </w:r>
      <w:r w:rsidR="00911E83" w:rsidRPr="003F5448">
        <w:t>'</w:t>
      </w:r>
      <w:r w:rsidR="00060607" w:rsidRPr="003F5448">
        <w:t xml:space="preserve">agissant de la </w:t>
      </w:r>
      <w:r w:rsidR="00CD5684" w:rsidRPr="003F5448">
        <w:t>communication soumise par</w:t>
      </w:r>
      <w:r w:rsidR="00060607" w:rsidRPr="003F5448">
        <w:t xml:space="preserve"> l</w:t>
      </w:r>
      <w:r w:rsidR="00911E83" w:rsidRPr="003F5448">
        <w:t>'</w:t>
      </w:r>
      <w:r w:rsidR="00060607" w:rsidRPr="003F5448">
        <w:t>Allemagne, l</w:t>
      </w:r>
      <w:r w:rsidR="00911E83" w:rsidRPr="003F5448">
        <w:t>'</w:t>
      </w:r>
      <w:r w:rsidR="00060607" w:rsidRPr="003F5448">
        <w:t xml:space="preserve">orateur reconnaît que le statut de </w:t>
      </w:r>
      <w:r w:rsidR="00CD5684" w:rsidRPr="003F5448">
        <w:t xml:space="preserve">la </w:t>
      </w:r>
      <w:r w:rsidR="00060607" w:rsidRPr="003F5448">
        <w:t xml:space="preserve">coordination ne figure pas au nombre des questions que le Comité, à sa </w:t>
      </w:r>
      <w:r w:rsidR="00F7681F" w:rsidRPr="003F5448">
        <w:t>85ème</w:t>
      </w:r>
      <w:r w:rsidR="00060607" w:rsidRPr="003F5448">
        <w:t xml:space="preserve"> réunion, a demandé aux</w:t>
      </w:r>
      <w:r w:rsidR="00067231" w:rsidRPr="003F5448">
        <w:t xml:space="preserve"> </w:t>
      </w:r>
      <w:r w:rsidR="00060607" w:rsidRPr="003F5448">
        <w:t>administrations de traiter lorsqu</w:t>
      </w:r>
      <w:r w:rsidR="00911E83" w:rsidRPr="003F5448">
        <w:t>'</w:t>
      </w:r>
      <w:r w:rsidR="00060607" w:rsidRPr="003F5448">
        <w:t>elles présentent une demande de prorogation</w:t>
      </w:r>
      <w:r w:rsidR="00067231" w:rsidRPr="003F5448">
        <w:t xml:space="preserve"> </w:t>
      </w:r>
      <w:r w:rsidR="00060607" w:rsidRPr="003F5448">
        <w:t>liée à la pandémie de COVID-19.</w:t>
      </w:r>
      <w:r w:rsidR="00067231" w:rsidRPr="003F5448">
        <w:t xml:space="preserve"> </w:t>
      </w:r>
      <w:r w:rsidR="00060607" w:rsidRPr="003F5448">
        <w:t xml:space="preserve">Néanmoins, ces informations pourraient être fournies pour illustrer la façon dont </w:t>
      </w:r>
      <w:r w:rsidRPr="003F5448">
        <w:t>le non-respect du délai est</w:t>
      </w:r>
      <w:r w:rsidR="00067231" w:rsidRPr="003F5448">
        <w:t xml:space="preserve"> </w:t>
      </w:r>
      <w:r w:rsidRPr="003F5448">
        <w:t>la conséquence directe de la pandémie, et non d</w:t>
      </w:r>
      <w:r w:rsidR="00911E83" w:rsidRPr="003F5448">
        <w:t>'</w:t>
      </w:r>
      <w:r w:rsidRPr="003F5448">
        <w:t>autres facteurs indépendants de celle-ci</w:t>
      </w:r>
      <w:r w:rsidR="00E20448" w:rsidRPr="003F5448">
        <w:t>.</w:t>
      </w:r>
      <w:r w:rsidR="00067231" w:rsidRPr="003F5448">
        <w:t xml:space="preserve"> </w:t>
      </w:r>
      <w:r w:rsidR="00060607" w:rsidRPr="003F5448">
        <w:t>L</w:t>
      </w:r>
      <w:r w:rsidR="00911E83" w:rsidRPr="003F5448">
        <w:t>'</w:t>
      </w:r>
      <w:r w:rsidR="00060607" w:rsidRPr="003F5448">
        <w:t>orateur estime lui aussi que cette question devrait être abordée dans le</w:t>
      </w:r>
      <w:r w:rsidR="00067231" w:rsidRPr="003F5448">
        <w:t xml:space="preserve"> </w:t>
      </w:r>
      <w:r w:rsidR="00060607" w:rsidRPr="003F5448">
        <w:t xml:space="preserve">rapport </w:t>
      </w:r>
      <w:r w:rsidR="00E6535F" w:rsidRPr="003F5448">
        <w:t>que le Comité soumettra</w:t>
      </w:r>
      <w:r w:rsidR="00B9561E" w:rsidRPr="003F5448">
        <w:t xml:space="preserve"> à la </w:t>
      </w:r>
      <w:r w:rsidR="00060607" w:rsidRPr="003F5448">
        <w:t>CMR-23.</w:t>
      </w:r>
    </w:p>
    <w:p w14:paraId="40E8E0E9" w14:textId="76C1D961" w:rsidR="006D1DC1" w:rsidRPr="003F5448" w:rsidRDefault="006D1DC1" w:rsidP="00F3772F">
      <w:pPr>
        <w:jc w:val="both"/>
      </w:pPr>
      <w:r w:rsidRPr="003F5448">
        <w:t>5.16</w:t>
      </w:r>
      <w:r w:rsidRPr="003F5448">
        <w:tab/>
      </w:r>
      <w:r w:rsidR="00F709A5" w:rsidRPr="003F5448">
        <w:rPr>
          <w:b/>
        </w:rPr>
        <w:t>M.</w:t>
      </w:r>
      <w:r w:rsidRPr="003F5448">
        <w:rPr>
          <w:b/>
        </w:rPr>
        <w:t xml:space="preserve"> Alamri</w:t>
      </w:r>
      <w:r w:rsidRPr="003F5448">
        <w:t xml:space="preserve"> </w:t>
      </w:r>
      <w:r w:rsidR="009B6695" w:rsidRPr="003F5448">
        <w:t>souligne</w:t>
      </w:r>
      <w:r w:rsidR="00E6535F" w:rsidRPr="003F5448">
        <w:t xml:space="preserve"> qu</w:t>
      </w:r>
      <w:r w:rsidR="00911E83" w:rsidRPr="003F5448">
        <w:t>'</w:t>
      </w:r>
      <w:r w:rsidR="00E6535F" w:rsidRPr="003F5448">
        <w:t>il n</w:t>
      </w:r>
      <w:r w:rsidR="00911E83" w:rsidRPr="003F5448">
        <w:t>'</w:t>
      </w:r>
      <w:r w:rsidR="00E6535F" w:rsidRPr="003F5448">
        <w:t>appuie pas la communication soumise par</w:t>
      </w:r>
      <w:r w:rsidR="00067231" w:rsidRPr="003F5448">
        <w:t xml:space="preserve"> </w:t>
      </w:r>
      <w:r w:rsidR="00E6535F" w:rsidRPr="003F5448">
        <w:t>la Papouasie</w:t>
      </w:r>
      <w:r w:rsidR="00E20448" w:rsidRPr="003F5448">
        <w:noBreakHyphen/>
      </w:r>
      <w:r w:rsidR="00E6535F" w:rsidRPr="003F5448">
        <w:t>Nouvelle-Guinée, même s</w:t>
      </w:r>
      <w:r w:rsidR="00911E83" w:rsidRPr="003F5448">
        <w:t>'</w:t>
      </w:r>
      <w:r w:rsidR="00E6535F" w:rsidRPr="003F5448">
        <w:t>il</w:t>
      </w:r>
      <w:r w:rsidR="00067231" w:rsidRPr="003F5448">
        <w:t xml:space="preserve"> </w:t>
      </w:r>
      <w:r w:rsidR="00E6535F" w:rsidRPr="003F5448">
        <w:t>comprend les raisons qui la sous-tendent</w:t>
      </w:r>
      <w:r w:rsidR="00067231" w:rsidRPr="003F5448">
        <w:t>.</w:t>
      </w:r>
      <w:r w:rsidR="00E6535F" w:rsidRPr="003F5448">
        <w:t xml:space="preserve"> Le Comité a</w:t>
      </w:r>
      <w:r w:rsidR="00067231" w:rsidRPr="003F5448">
        <w:t xml:space="preserve"> </w:t>
      </w:r>
      <w:r w:rsidR="00E6535F" w:rsidRPr="003F5448">
        <w:t>analysé de manière approfondie et au cas par cas toutes les demandes de prorogation du délai réglementaire applicable à la mise en service ou à</w:t>
      </w:r>
      <w:r w:rsidR="00067231" w:rsidRPr="003F5448">
        <w:t xml:space="preserve"> </w:t>
      </w:r>
      <w:r w:rsidR="00E6535F" w:rsidRPr="003F5448">
        <w:t>la remise en service d</w:t>
      </w:r>
      <w:r w:rsidR="00911E83" w:rsidRPr="003F5448">
        <w:t>'</w:t>
      </w:r>
      <w:r w:rsidR="00E6535F" w:rsidRPr="003F5448">
        <w:t>assignations de fréquence pour</w:t>
      </w:r>
      <w:r w:rsidR="00067231" w:rsidRPr="003F5448">
        <w:t xml:space="preserve"> </w:t>
      </w:r>
      <w:r w:rsidR="00E6535F" w:rsidRPr="003F5448">
        <w:t>des raisons de force majeure, afin de s</w:t>
      </w:r>
      <w:r w:rsidR="00911E83" w:rsidRPr="003F5448">
        <w:t>'</w:t>
      </w:r>
      <w:r w:rsidR="00E6535F" w:rsidRPr="003F5448">
        <w:t>assurer qu</w:t>
      </w:r>
      <w:r w:rsidR="00911E83" w:rsidRPr="003F5448">
        <w:t>'</w:t>
      </w:r>
      <w:r w:rsidR="00E6535F" w:rsidRPr="003F5448">
        <w:t>elles remplissaient les quatre conditions constitutives de la force majeure. Une fois qu</w:t>
      </w:r>
      <w:r w:rsidR="009B6695" w:rsidRPr="003F5448">
        <w:t xml:space="preserve">e le Comité </w:t>
      </w:r>
      <w:r w:rsidR="00E6535F" w:rsidRPr="003F5448">
        <w:t>a accordé une prorogation,</w:t>
      </w:r>
      <w:r w:rsidR="00067231" w:rsidRPr="003F5448">
        <w:t xml:space="preserve"> </w:t>
      </w:r>
      <w:r w:rsidR="00E6535F" w:rsidRPr="003F5448">
        <w:t>la fiche de notification conserve le même statut réglementaire jusqu</w:t>
      </w:r>
      <w:r w:rsidR="00911E83" w:rsidRPr="003F5448">
        <w:t>'</w:t>
      </w:r>
      <w:r w:rsidR="00E6535F" w:rsidRPr="003F5448">
        <w:t xml:space="preserve">à la fin de la période de </w:t>
      </w:r>
      <w:proofErr w:type="gramStart"/>
      <w:r w:rsidR="00E6535F" w:rsidRPr="003F5448">
        <w:t>prorogation</w:t>
      </w:r>
      <w:r w:rsidR="00067231" w:rsidRPr="003F5448">
        <w:t>:</w:t>
      </w:r>
      <w:proofErr w:type="gramEnd"/>
      <w:r w:rsidR="00067231" w:rsidRPr="003F5448">
        <w:t xml:space="preserve"> </w:t>
      </w:r>
      <w:r w:rsidR="00E6535F" w:rsidRPr="003F5448">
        <w:t>la date de protection ou le statut de la coordination restent inchangés.</w:t>
      </w:r>
      <w:r w:rsidR="00067231" w:rsidRPr="003F5448">
        <w:t xml:space="preserve"> </w:t>
      </w:r>
      <w:r w:rsidR="00E6535F" w:rsidRPr="003F5448">
        <w:t>Le Comité n</w:t>
      </w:r>
      <w:r w:rsidR="00911E83" w:rsidRPr="003F5448">
        <w:t>'</w:t>
      </w:r>
      <w:r w:rsidR="00E6535F" w:rsidRPr="003F5448">
        <w:t>est pas habilité à modifier les besoins</w:t>
      </w:r>
      <w:r w:rsidR="00067231" w:rsidRPr="003F5448">
        <w:t xml:space="preserve"> </w:t>
      </w:r>
      <w:r w:rsidR="00E6535F" w:rsidRPr="003F5448">
        <w:t>de coordination ou la date de réception.</w:t>
      </w:r>
      <w:r w:rsidR="00E20448" w:rsidRPr="003F5448">
        <w:t xml:space="preserve"> </w:t>
      </w:r>
      <w:r w:rsidR="00F60DF8" w:rsidRPr="003F5448">
        <w:t>L</w:t>
      </w:r>
      <w:r w:rsidR="00911E83" w:rsidRPr="003F5448">
        <w:t>'</w:t>
      </w:r>
      <w:r w:rsidR="00F60DF8" w:rsidRPr="003F5448">
        <w:t>orateur comprend dans une certaine mesure</w:t>
      </w:r>
      <w:r w:rsidR="00067231" w:rsidRPr="003F5448">
        <w:t xml:space="preserve"> </w:t>
      </w:r>
      <w:r w:rsidR="009B6695" w:rsidRPr="003F5448">
        <w:t xml:space="preserve">la </w:t>
      </w:r>
      <w:r w:rsidR="00BB5C10" w:rsidRPr="003F5448">
        <w:t>communication soumise par</w:t>
      </w:r>
      <w:r w:rsidR="00067231" w:rsidRPr="003F5448">
        <w:t xml:space="preserve"> </w:t>
      </w:r>
      <w:r w:rsidR="00F60DF8" w:rsidRPr="003F5448">
        <w:t>l</w:t>
      </w:r>
      <w:r w:rsidR="00911E83" w:rsidRPr="003F5448">
        <w:t>'</w:t>
      </w:r>
      <w:r w:rsidR="00F60DF8" w:rsidRPr="003F5448">
        <w:t>Allemagne,</w:t>
      </w:r>
      <w:r w:rsidR="00067231" w:rsidRPr="003F5448">
        <w:t xml:space="preserve"> </w:t>
      </w:r>
      <w:r w:rsidR="009B6695" w:rsidRPr="003F5448">
        <w:t xml:space="preserve">qui vise à </w:t>
      </w:r>
      <w:r w:rsidR="00F60DF8" w:rsidRPr="003F5448">
        <w:t>garantir l</w:t>
      </w:r>
      <w:r w:rsidR="00911E83" w:rsidRPr="003F5448">
        <w:t>'</w:t>
      </w:r>
      <w:r w:rsidR="00F60DF8" w:rsidRPr="003F5448">
        <w:t>efficacité d</w:t>
      </w:r>
      <w:r w:rsidR="00911E83" w:rsidRPr="003F5448">
        <w:t>'</w:t>
      </w:r>
      <w:r w:rsidR="00F60DF8" w:rsidRPr="003F5448">
        <w:t>utilisation des</w:t>
      </w:r>
      <w:r w:rsidR="00067231" w:rsidRPr="003F5448">
        <w:t xml:space="preserve"> </w:t>
      </w:r>
      <w:r w:rsidR="00F60DF8" w:rsidRPr="003F5448">
        <w:t>ressources</w:t>
      </w:r>
      <w:r w:rsidR="009B6695" w:rsidRPr="003F5448">
        <w:t xml:space="preserve"> </w:t>
      </w:r>
      <w:r w:rsidR="00F60DF8" w:rsidRPr="003F5448">
        <w:t>que constituent le</w:t>
      </w:r>
      <w:r w:rsidR="009B6695" w:rsidRPr="003F5448">
        <w:t xml:space="preserve"> spectre</w:t>
      </w:r>
      <w:r w:rsidR="00F60DF8" w:rsidRPr="003F5448">
        <w:t xml:space="preserve"> des fréquences</w:t>
      </w:r>
      <w:r w:rsidR="009B6695" w:rsidRPr="003F5448">
        <w:t xml:space="preserve"> radioélectrique</w:t>
      </w:r>
      <w:r w:rsidR="00F60DF8" w:rsidRPr="003F5448">
        <w:t>s</w:t>
      </w:r>
      <w:r w:rsidR="009B6695" w:rsidRPr="003F5448">
        <w:t xml:space="preserve"> et </w:t>
      </w:r>
      <w:r w:rsidR="00F60DF8" w:rsidRPr="003F5448">
        <w:t>les</w:t>
      </w:r>
      <w:r w:rsidR="009B6695" w:rsidRPr="003F5448">
        <w:t xml:space="preserve"> orbit</w:t>
      </w:r>
      <w:r w:rsidR="00F60DF8" w:rsidRPr="003F5448">
        <w:t>es</w:t>
      </w:r>
      <w:r w:rsidR="009B6695" w:rsidRPr="003F5448">
        <w:t>. En outre, le fait de prouver qu</w:t>
      </w:r>
      <w:r w:rsidR="00911E83" w:rsidRPr="003F5448">
        <w:t>'</w:t>
      </w:r>
      <w:r w:rsidR="00F60DF8" w:rsidRPr="003F5448">
        <w:t xml:space="preserve">il a été </w:t>
      </w:r>
      <w:r w:rsidR="00F60DF8" w:rsidRPr="003F5448">
        <w:rPr>
          <w:color w:val="000000"/>
        </w:rPr>
        <w:t xml:space="preserve">satisfait à </w:t>
      </w:r>
      <w:r w:rsidR="00CD5684" w:rsidRPr="003F5448">
        <w:rPr>
          <w:color w:val="000000"/>
        </w:rPr>
        <w:t>la plupart des</w:t>
      </w:r>
      <w:r w:rsidR="00F60DF8" w:rsidRPr="003F5448">
        <w:rPr>
          <w:color w:val="000000"/>
        </w:rPr>
        <w:t xml:space="preserve"> conditions régissant la coordination</w:t>
      </w:r>
      <w:r w:rsidR="00067231" w:rsidRPr="003F5448">
        <w:rPr>
          <w:color w:val="000000"/>
        </w:rPr>
        <w:t xml:space="preserve"> </w:t>
      </w:r>
      <w:r w:rsidR="009B6695" w:rsidRPr="003F5448">
        <w:t xml:space="preserve">démontre le </w:t>
      </w:r>
      <w:r w:rsidR="00CD5684" w:rsidRPr="003F5448">
        <w:t xml:space="preserve">caractère </w:t>
      </w:r>
      <w:r w:rsidR="009B6695" w:rsidRPr="003F5448">
        <w:t xml:space="preserve">sérieux du projet de satellite concerné. </w:t>
      </w:r>
      <w:r w:rsidR="00F60DF8" w:rsidRPr="003F5448">
        <w:t>Toutefois, parallèlement</w:t>
      </w:r>
      <w:r w:rsidR="009B6695" w:rsidRPr="003F5448">
        <w:t xml:space="preserve">, les administrations </w:t>
      </w:r>
      <w:r w:rsidR="00F60DF8" w:rsidRPr="003F5448">
        <w:t>sont</w:t>
      </w:r>
      <w:r w:rsidR="009B6695" w:rsidRPr="003F5448">
        <w:t xml:space="preserve"> tenues d</w:t>
      </w:r>
      <w:r w:rsidR="00911E83" w:rsidRPr="003F5448">
        <w:t>'</w:t>
      </w:r>
      <w:r w:rsidR="009B6695" w:rsidRPr="003F5448">
        <w:t>appliquer d</w:t>
      </w:r>
      <w:r w:rsidR="00911E83" w:rsidRPr="003F5448">
        <w:t>'</w:t>
      </w:r>
      <w:r w:rsidR="009B6695" w:rsidRPr="003F5448">
        <w:t xml:space="preserve">autres dispositions du Règlement des radiocommunications, </w:t>
      </w:r>
      <w:r w:rsidR="00F60DF8" w:rsidRPr="003F5448">
        <w:t>par exemple</w:t>
      </w:r>
      <w:r w:rsidR="009B6695" w:rsidRPr="003F5448">
        <w:t xml:space="preserve"> les numéros </w:t>
      </w:r>
      <w:r w:rsidR="009B6695" w:rsidRPr="003F5448">
        <w:rPr>
          <w:b/>
          <w:bCs/>
        </w:rPr>
        <w:t>11.41</w:t>
      </w:r>
      <w:r w:rsidR="009B6695" w:rsidRPr="003F5448">
        <w:t xml:space="preserve"> et </w:t>
      </w:r>
      <w:r w:rsidR="009B6695" w:rsidRPr="003F5448">
        <w:rPr>
          <w:b/>
          <w:bCs/>
        </w:rPr>
        <w:t>11.42</w:t>
      </w:r>
      <w:r w:rsidR="009B6695" w:rsidRPr="003F5448">
        <w:t xml:space="preserve">. </w:t>
      </w:r>
      <w:r w:rsidR="00F60DF8" w:rsidRPr="003F5448">
        <w:t>En conséquence, l</w:t>
      </w:r>
      <w:r w:rsidR="00911E83" w:rsidRPr="003F5448">
        <w:t>'</w:t>
      </w:r>
      <w:r w:rsidR="00F60DF8" w:rsidRPr="003F5448">
        <w:t>orateur</w:t>
      </w:r>
      <w:r w:rsidR="009B6695" w:rsidRPr="003F5448">
        <w:t xml:space="preserve"> ne pense</w:t>
      </w:r>
      <w:r w:rsidR="00067231" w:rsidRPr="003F5448">
        <w:t xml:space="preserve"> </w:t>
      </w:r>
      <w:r w:rsidR="009B6695" w:rsidRPr="003F5448">
        <w:t xml:space="preserve">pas que le Comité doive ajouter </w:t>
      </w:r>
      <w:r w:rsidR="00BB5C10" w:rsidRPr="003F5448">
        <w:t xml:space="preserve">comme paramètre </w:t>
      </w:r>
      <w:r w:rsidR="00F60DF8" w:rsidRPr="003F5448">
        <w:t xml:space="preserve">le critère selon lequel la </w:t>
      </w:r>
      <w:r w:rsidR="009B6695" w:rsidRPr="003F5448">
        <w:t xml:space="preserve">coordination </w:t>
      </w:r>
      <w:r w:rsidR="00F60DF8" w:rsidRPr="003F5448">
        <w:t>doit avoir été menée à bien</w:t>
      </w:r>
      <w:r w:rsidR="00067231" w:rsidRPr="003F5448">
        <w:t xml:space="preserve"> </w:t>
      </w:r>
      <w:r w:rsidR="009B6695" w:rsidRPr="003F5448">
        <w:t>pour l</w:t>
      </w:r>
      <w:r w:rsidR="00911E83" w:rsidRPr="003F5448">
        <w:t>'</w:t>
      </w:r>
      <w:r w:rsidR="009B6695" w:rsidRPr="003F5448">
        <w:t xml:space="preserve">examen des demandes de prorogation </w:t>
      </w:r>
      <w:r w:rsidR="009A4B73" w:rsidRPr="003F5448">
        <w:t>liées au</w:t>
      </w:r>
      <w:r w:rsidR="009B6695" w:rsidRPr="003F5448">
        <w:t xml:space="preserve"> COVID-19. </w:t>
      </w:r>
      <w:r w:rsidR="00BB5C10" w:rsidRPr="003F5448">
        <w:t>Il n</w:t>
      </w:r>
      <w:r w:rsidR="00911E83" w:rsidRPr="003F5448">
        <w:t>'</w:t>
      </w:r>
      <w:r w:rsidR="00BB5C10" w:rsidRPr="003F5448">
        <w:t>en reste pas moins que</w:t>
      </w:r>
      <w:r w:rsidR="00067231" w:rsidRPr="003F5448">
        <w:t xml:space="preserve"> </w:t>
      </w:r>
      <w:r w:rsidR="009B6695" w:rsidRPr="003F5448">
        <w:t>les administrations sont libres de soumettre</w:t>
      </w:r>
      <w:r w:rsidR="00067231" w:rsidRPr="003F5448">
        <w:t xml:space="preserve"> </w:t>
      </w:r>
      <w:r w:rsidR="00BB5C10" w:rsidRPr="003F5448">
        <w:t xml:space="preserve">les </w:t>
      </w:r>
      <w:r w:rsidR="009B6695" w:rsidRPr="003F5448">
        <w:t>information</w:t>
      </w:r>
      <w:r w:rsidR="00BB5C10" w:rsidRPr="003F5448">
        <w:t>s</w:t>
      </w:r>
      <w:r w:rsidR="009B6695" w:rsidRPr="003F5448">
        <w:t xml:space="preserve"> </w:t>
      </w:r>
      <w:r w:rsidR="00BB5C10" w:rsidRPr="003F5448">
        <w:t>additionnelles</w:t>
      </w:r>
      <w:r w:rsidR="009B6695" w:rsidRPr="003F5448">
        <w:t xml:space="preserve"> qu</w:t>
      </w:r>
      <w:r w:rsidR="00911E83" w:rsidRPr="003F5448">
        <w:t>'</w:t>
      </w:r>
      <w:r w:rsidR="009B6695" w:rsidRPr="003F5448">
        <w:t>elles souhaitent à l</w:t>
      </w:r>
      <w:r w:rsidR="00911E83" w:rsidRPr="003F5448">
        <w:t>'</w:t>
      </w:r>
      <w:r w:rsidR="009B6695" w:rsidRPr="003F5448">
        <w:t xml:space="preserve">appui de leurs </w:t>
      </w:r>
      <w:r w:rsidR="00BB5C10" w:rsidRPr="003F5448">
        <w:t>demandes</w:t>
      </w:r>
      <w:r w:rsidR="00E20448" w:rsidRPr="003F5448">
        <w:t>.</w:t>
      </w:r>
    </w:p>
    <w:p w14:paraId="410920E3" w14:textId="09F4B84E" w:rsidR="006D1DC1" w:rsidRPr="003F5448" w:rsidRDefault="006D1DC1" w:rsidP="00F3772F">
      <w:pPr>
        <w:jc w:val="both"/>
      </w:pPr>
      <w:r w:rsidRPr="003F5448">
        <w:t>5.17</w:t>
      </w:r>
      <w:r w:rsidRPr="003F5448">
        <w:tab/>
      </w:r>
      <w:r w:rsidR="00F709A5" w:rsidRPr="003F5448">
        <w:rPr>
          <w:b/>
        </w:rPr>
        <w:t>Mme</w:t>
      </w:r>
      <w:r w:rsidRPr="003F5448">
        <w:rPr>
          <w:b/>
        </w:rPr>
        <w:t xml:space="preserve"> Hasanova</w:t>
      </w:r>
      <w:r w:rsidRPr="003F5448">
        <w:t xml:space="preserve"> </w:t>
      </w:r>
      <w:r w:rsidR="00BB5C10" w:rsidRPr="003F5448">
        <w:t>éprouve elle aussi des difficultés à</w:t>
      </w:r>
      <w:r w:rsidR="00067231" w:rsidRPr="003F5448">
        <w:t xml:space="preserve"> </w:t>
      </w:r>
      <w:r w:rsidR="00BB5C10" w:rsidRPr="003F5448">
        <w:t>approuver la proposition de la Papouasie-Nouvelle-Guinée, dans la mesure où le Comité ne peut</w:t>
      </w:r>
      <w:r w:rsidR="00067231" w:rsidRPr="003F5448">
        <w:t xml:space="preserve"> </w:t>
      </w:r>
      <w:r w:rsidR="00BB5C10" w:rsidRPr="003F5448">
        <w:t>modifier le statut de la coordination d</w:t>
      </w:r>
      <w:r w:rsidR="00911E83" w:rsidRPr="003F5448">
        <w:t>'</w:t>
      </w:r>
      <w:r w:rsidR="00BB5C10" w:rsidRPr="003F5448">
        <w:t>un réseau et</w:t>
      </w:r>
      <w:r w:rsidR="00067231" w:rsidRPr="003F5448">
        <w:t xml:space="preserve"> </w:t>
      </w:r>
      <w:r w:rsidR="00BB5C10" w:rsidRPr="003F5448">
        <w:t>ne peut que proroger le délai réglementaire. Elle comprend dans une certaine mesure</w:t>
      </w:r>
      <w:r w:rsidR="00067231" w:rsidRPr="003F5448">
        <w:t xml:space="preserve"> </w:t>
      </w:r>
      <w:r w:rsidR="00BB5C10" w:rsidRPr="003F5448">
        <w:t>la communication soumise par</w:t>
      </w:r>
      <w:r w:rsidR="00067231" w:rsidRPr="003F5448">
        <w:t xml:space="preserve"> </w:t>
      </w:r>
      <w:r w:rsidR="00BB5C10" w:rsidRPr="003F5448">
        <w:t>l</w:t>
      </w:r>
      <w:r w:rsidR="00911E83" w:rsidRPr="003F5448">
        <w:t>'</w:t>
      </w:r>
      <w:r w:rsidR="00BB5C10" w:rsidRPr="003F5448">
        <w:t>Allemagne</w:t>
      </w:r>
      <w:r w:rsidR="00067231" w:rsidRPr="003F5448">
        <w:t xml:space="preserve"> </w:t>
      </w:r>
      <w:r w:rsidR="00BB5C10" w:rsidRPr="003F5448">
        <w:t>et partage l</w:t>
      </w:r>
      <w:r w:rsidR="00911E83" w:rsidRPr="003F5448">
        <w:t>'</w:t>
      </w:r>
      <w:r w:rsidR="00BB5C10" w:rsidRPr="003F5448">
        <w:t>avis de Mme Beaumier selon lequel il existe des similitudes avec les</w:t>
      </w:r>
      <w:r w:rsidR="00CD5684" w:rsidRPr="003F5448">
        <w:t xml:space="preserve"> cas de</w:t>
      </w:r>
      <w:r w:rsidR="00067231" w:rsidRPr="003F5448">
        <w:t xml:space="preserve"> </w:t>
      </w:r>
      <w:r w:rsidR="0015570B" w:rsidRPr="003F5448">
        <w:rPr>
          <w:bCs/>
        </w:rPr>
        <w:t>retards</w:t>
      </w:r>
      <w:r w:rsidR="0015570B" w:rsidRPr="003F5448">
        <w:t xml:space="preserve"> d</w:t>
      </w:r>
      <w:r w:rsidR="000D476B" w:rsidRPr="003F5448">
        <w:t>us</w:t>
      </w:r>
      <w:r w:rsidR="0015570B" w:rsidRPr="003F5448">
        <w:rPr>
          <w:color w:val="000000"/>
        </w:rPr>
        <w:t xml:space="preserve"> à l</w:t>
      </w:r>
      <w:r w:rsidR="00911E83" w:rsidRPr="003F5448">
        <w:rPr>
          <w:color w:val="000000"/>
        </w:rPr>
        <w:t>'</w:t>
      </w:r>
      <w:r w:rsidR="0015570B" w:rsidRPr="003F5448">
        <w:rPr>
          <w:color w:val="000000"/>
        </w:rPr>
        <w:t>embarquement d</w:t>
      </w:r>
      <w:r w:rsidR="00911E83" w:rsidRPr="003F5448">
        <w:rPr>
          <w:color w:val="000000"/>
        </w:rPr>
        <w:t>'</w:t>
      </w:r>
      <w:r w:rsidR="0015570B" w:rsidRPr="003F5448">
        <w:rPr>
          <w:color w:val="000000"/>
        </w:rPr>
        <w:t>un autre satellite sur le même lanceur</w:t>
      </w:r>
      <w:r w:rsidR="00BB5C10" w:rsidRPr="003F5448">
        <w:t xml:space="preserve">. Cependant, même si </w:t>
      </w:r>
      <w:proofErr w:type="gramStart"/>
      <w:r w:rsidR="00BB5C10" w:rsidRPr="003F5448">
        <w:t xml:space="preserve">une demande </w:t>
      </w:r>
      <w:r w:rsidR="0015570B" w:rsidRPr="003F5448">
        <w:t>satisfait</w:t>
      </w:r>
      <w:proofErr w:type="gramEnd"/>
      <w:r w:rsidR="0015570B" w:rsidRPr="003F5448">
        <w:t xml:space="preserve"> aux</w:t>
      </w:r>
      <w:r w:rsidR="00BB5C10" w:rsidRPr="003F5448">
        <w:t xml:space="preserve"> conditions</w:t>
      </w:r>
      <w:r w:rsidR="00067231" w:rsidRPr="003F5448">
        <w:t xml:space="preserve"> </w:t>
      </w:r>
      <w:r w:rsidR="0015570B" w:rsidRPr="003F5448">
        <w:t xml:space="preserve">applicables à </w:t>
      </w:r>
      <w:r w:rsidR="00BB5C10" w:rsidRPr="003F5448">
        <w:t xml:space="preserve">la force majeure, le statut de </w:t>
      </w:r>
      <w:r w:rsidR="0015570B" w:rsidRPr="003F5448">
        <w:t xml:space="preserve">la </w:t>
      </w:r>
      <w:r w:rsidR="00BB5C10" w:rsidRPr="003F5448">
        <w:t xml:space="preserve">coordination est une question distincte. </w:t>
      </w:r>
      <w:r w:rsidR="0015570B" w:rsidRPr="003F5448">
        <w:t>L</w:t>
      </w:r>
      <w:r w:rsidR="00911E83" w:rsidRPr="003F5448">
        <w:t>'</w:t>
      </w:r>
      <w:r w:rsidR="0015570B" w:rsidRPr="003F5448">
        <w:t>oratrice</w:t>
      </w:r>
      <w:r w:rsidR="00BB5C10" w:rsidRPr="003F5448">
        <w:t xml:space="preserve"> </w:t>
      </w:r>
      <w:r w:rsidR="0015570B" w:rsidRPr="003F5448">
        <w:t>pense, comme</w:t>
      </w:r>
      <w:r w:rsidR="00BB5C10" w:rsidRPr="003F5448">
        <w:t xml:space="preserve"> M.</w:t>
      </w:r>
      <w:r w:rsidR="00E20448" w:rsidRPr="003F5448">
        <w:t> </w:t>
      </w:r>
      <w:r w:rsidR="00BB5C10" w:rsidRPr="003F5448">
        <w:t>Alamri</w:t>
      </w:r>
      <w:r w:rsidR="0015570B" w:rsidRPr="003F5448">
        <w:t>,</w:t>
      </w:r>
      <w:r w:rsidR="00067231" w:rsidRPr="003F5448">
        <w:t xml:space="preserve"> </w:t>
      </w:r>
      <w:r w:rsidR="00BB5C10" w:rsidRPr="003F5448">
        <w:t xml:space="preserve">que les administrations doivent </w:t>
      </w:r>
      <w:r w:rsidR="0015570B" w:rsidRPr="003F5448">
        <w:t xml:space="preserve">assurer la </w:t>
      </w:r>
      <w:r w:rsidR="00BB5C10" w:rsidRPr="003F5448">
        <w:t>coord</w:t>
      </w:r>
      <w:r w:rsidR="0015570B" w:rsidRPr="003F5448">
        <w:t>ination des</w:t>
      </w:r>
      <w:r w:rsidR="00067231" w:rsidRPr="003F5448">
        <w:t xml:space="preserve"> </w:t>
      </w:r>
      <w:r w:rsidR="00BB5C10" w:rsidRPr="003F5448">
        <w:t>réseaux</w:t>
      </w:r>
      <w:r w:rsidR="0015570B" w:rsidRPr="003F5448">
        <w:t xml:space="preserve"> à</w:t>
      </w:r>
      <w:r w:rsidR="00BB5C10" w:rsidRPr="003F5448">
        <w:t xml:space="preserve"> satellite</w:t>
      </w:r>
      <w:r w:rsidR="00067231" w:rsidRPr="003F5448">
        <w:t xml:space="preserve"> </w:t>
      </w:r>
      <w:r w:rsidR="0015570B" w:rsidRPr="003F5448">
        <w:t>conformément aux</w:t>
      </w:r>
      <w:r w:rsidR="00BB5C10" w:rsidRPr="003F5448">
        <w:t xml:space="preserve"> numéros </w:t>
      </w:r>
      <w:r w:rsidR="00BB5C10" w:rsidRPr="003F5448">
        <w:rPr>
          <w:b/>
          <w:bCs/>
        </w:rPr>
        <w:t>11.41</w:t>
      </w:r>
      <w:r w:rsidR="00BB5C10" w:rsidRPr="003F5448">
        <w:t xml:space="preserve"> et </w:t>
      </w:r>
      <w:r w:rsidR="00BB5C10" w:rsidRPr="003F5448">
        <w:rPr>
          <w:b/>
          <w:bCs/>
        </w:rPr>
        <w:t>11.42</w:t>
      </w:r>
      <w:r w:rsidR="00BB5C10" w:rsidRPr="003F5448">
        <w:t xml:space="preserve"> du RR. Elle</w:t>
      </w:r>
      <w:r w:rsidR="00CD5684" w:rsidRPr="003F5448">
        <w:t xml:space="preserve"> admet</w:t>
      </w:r>
      <w:r w:rsidR="00BB5C10" w:rsidRPr="003F5448">
        <w:t xml:space="preserve"> également que certaines informations sur </w:t>
      </w:r>
      <w:r w:rsidR="0015570B" w:rsidRPr="003F5448">
        <w:t>le statut de la coordination</w:t>
      </w:r>
      <w:r w:rsidR="00067231" w:rsidRPr="003F5448">
        <w:t xml:space="preserve"> </w:t>
      </w:r>
      <w:r w:rsidR="00BB5C10" w:rsidRPr="003F5448">
        <w:t>seraient utiles et p</w:t>
      </w:r>
      <w:r w:rsidR="0015570B" w:rsidRPr="003F5448">
        <w:t>euv</w:t>
      </w:r>
      <w:r w:rsidR="00BB5C10" w:rsidRPr="003F5448">
        <w:t>ent être demandées par le Comité. En conclusion, le Comité doit examiner les demandes d</w:t>
      </w:r>
      <w:r w:rsidR="0015570B" w:rsidRPr="003F5448">
        <w:t xml:space="preserve">e prorogation </w:t>
      </w:r>
      <w:r w:rsidR="00BB5C10" w:rsidRPr="003F5448">
        <w:t>au cas par cas.</w:t>
      </w:r>
    </w:p>
    <w:p w14:paraId="163F80EE" w14:textId="23CC01A4" w:rsidR="006D1DC1" w:rsidRPr="003F5448" w:rsidRDefault="006D1DC1" w:rsidP="00F3772F">
      <w:pPr>
        <w:jc w:val="both"/>
        <w:rPr>
          <w:b/>
        </w:rPr>
      </w:pPr>
      <w:r w:rsidRPr="003F5448">
        <w:t>5.18</w:t>
      </w:r>
      <w:r w:rsidRPr="003F5448">
        <w:tab/>
      </w:r>
      <w:r w:rsidR="00F709A5" w:rsidRPr="003F5448">
        <w:rPr>
          <w:b/>
        </w:rPr>
        <w:t>M.</w:t>
      </w:r>
      <w:r w:rsidRPr="003F5448">
        <w:rPr>
          <w:b/>
        </w:rPr>
        <w:t xml:space="preserve"> Vallet (</w:t>
      </w:r>
      <w:r w:rsidR="00F709A5" w:rsidRPr="003F5448">
        <w:rPr>
          <w:b/>
        </w:rPr>
        <w:t>Chef du SSD</w:t>
      </w:r>
      <w:r w:rsidRPr="003F5448">
        <w:rPr>
          <w:b/>
        </w:rPr>
        <w:t xml:space="preserve">) </w:t>
      </w:r>
      <w:r w:rsidR="0015570B" w:rsidRPr="003F5448">
        <w:rPr>
          <w:bCs/>
        </w:rPr>
        <w:t>fait valoir que l</w:t>
      </w:r>
      <w:r w:rsidR="00911E83" w:rsidRPr="003F5448">
        <w:rPr>
          <w:bCs/>
        </w:rPr>
        <w:t>'</w:t>
      </w:r>
      <w:r w:rsidR="0015570B" w:rsidRPr="003F5448">
        <w:rPr>
          <w:bCs/>
        </w:rPr>
        <w:t>Administration allemande souhaite attirer l</w:t>
      </w:r>
      <w:r w:rsidR="00911E83" w:rsidRPr="003F5448">
        <w:rPr>
          <w:bCs/>
        </w:rPr>
        <w:t>'</w:t>
      </w:r>
      <w:r w:rsidR="0015570B" w:rsidRPr="003F5448">
        <w:rPr>
          <w:bCs/>
        </w:rPr>
        <w:t>attention du Comité sur le fait que, si la coordination est considérée comme un processus mutuel, être le premier n</w:t>
      </w:r>
      <w:r w:rsidR="00911E83" w:rsidRPr="003F5448">
        <w:rPr>
          <w:bCs/>
        </w:rPr>
        <w:t>'</w:t>
      </w:r>
      <w:r w:rsidR="0015570B" w:rsidRPr="003F5448">
        <w:rPr>
          <w:bCs/>
        </w:rPr>
        <w:t xml:space="preserve">est pas un droit absolu. Les administrations demandent des prorogations parce que leurs </w:t>
      </w:r>
      <w:r w:rsidR="001221C0" w:rsidRPr="003F5448">
        <w:rPr>
          <w:bCs/>
        </w:rPr>
        <w:t>fiches de notification ont une certaine valeur</w:t>
      </w:r>
      <w:r w:rsidR="0015570B" w:rsidRPr="003F5448">
        <w:rPr>
          <w:bCs/>
        </w:rPr>
        <w:t xml:space="preserve"> et la force majeure est liée à la valeur </w:t>
      </w:r>
      <w:r w:rsidR="001221C0" w:rsidRPr="003F5448">
        <w:rPr>
          <w:bCs/>
        </w:rPr>
        <w:t>de la fiche de notification</w:t>
      </w:r>
      <w:r w:rsidR="000D476B" w:rsidRPr="003F5448">
        <w:rPr>
          <w:bCs/>
        </w:rPr>
        <w:t>.</w:t>
      </w:r>
      <w:r w:rsidR="0015570B" w:rsidRPr="003F5448">
        <w:rPr>
          <w:bCs/>
        </w:rPr>
        <w:t xml:space="preserve"> </w:t>
      </w:r>
      <w:r w:rsidR="001221C0" w:rsidRPr="003F5448">
        <w:rPr>
          <w:bCs/>
        </w:rPr>
        <w:t>Ainsi</w:t>
      </w:r>
      <w:r w:rsidR="0015570B" w:rsidRPr="003F5448">
        <w:rPr>
          <w:bCs/>
        </w:rPr>
        <w:t>, si un satellite explos</w:t>
      </w:r>
      <w:r w:rsidR="001221C0" w:rsidRPr="003F5448">
        <w:rPr>
          <w:bCs/>
        </w:rPr>
        <w:t>e</w:t>
      </w:r>
      <w:r w:rsidR="00067231" w:rsidRPr="003F5448">
        <w:rPr>
          <w:bCs/>
        </w:rPr>
        <w:t xml:space="preserve"> </w:t>
      </w:r>
      <w:r w:rsidR="001221C0" w:rsidRPr="003F5448">
        <w:rPr>
          <w:bCs/>
        </w:rPr>
        <w:t xml:space="preserve">lors </w:t>
      </w:r>
      <w:r w:rsidR="0015570B" w:rsidRPr="003F5448">
        <w:rPr>
          <w:bCs/>
        </w:rPr>
        <w:t xml:space="preserve">du lancement et </w:t>
      </w:r>
      <w:r w:rsidR="001221C0" w:rsidRPr="003F5448">
        <w:rPr>
          <w:bCs/>
        </w:rPr>
        <w:t xml:space="preserve">est </w:t>
      </w:r>
      <w:r w:rsidR="0015570B" w:rsidRPr="003F5448">
        <w:rPr>
          <w:bCs/>
        </w:rPr>
        <w:t xml:space="preserve">perdu, il </w:t>
      </w:r>
      <w:r w:rsidR="001221C0" w:rsidRPr="003F5448">
        <w:rPr>
          <w:bCs/>
        </w:rPr>
        <w:t xml:space="preserve">est </w:t>
      </w:r>
      <w:r w:rsidR="00CD5684" w:rsidRPr="003F5448">
        <w:rPr>
          <w:bCs/>
        </w:rPr>
        <w:t>manifestement</w:t>
      </w:r>
      <w:r w:rsidR="0015570B" w:rsidRPr="003F5448">
        <w:rPr>
          <w:bCs/>
        </w:rPr>
        <w:t xml:space="preserve"> impossible pour l</w:t>
      </w:r>
      <w:r w:rsidR="00911E83" w:rsidRPr="003F5448">
        <w:rPr>
          <w:bCs/>
        </w:rPr>
        <w:t>'</w:t>
      </w:r>
      <w:r w:rsidR="0015570B" w:rsidRPr="003F5448">
        <w:rPr>
          <w:bCs/>
        </w:rPr>
        <w:t xml:space="preserve">opérateur de </w:t>
      </w:r>
      <w:r w:rsidR="001221C0" w:rsidRPr="003F5448">
        <w:rPr>
          <w:bCs/>
        </w:rPr>
        <w:t>s</w:t>
      </w:r>
      <w:r w:rsidR="00911E83" w:rsidRPr="003F5448">
        <w:rPr>
          <w:bCs/>
        </w:rPr>
        <w:t>'</w:t>
      </w:r>
      <w:r w:rsidR="001221C0" w:rsidRPr="003F5448">
        <w:rPr>
          <w:bCs/>
        </w:rPr>
        <w:t>acquitter de</w:t>
      </w:r>
      <w:r w:rsidR="0015570B" w:rsidRPr="003F5448">
        <w:rPr>
          <w:bCs/>
        </w:rPr>
        <w:t xml:space="preserve"> ses obligations. L</w:t>
      </w:r>
      <w:r w:rsidR="00911E83" w:rsidRPr="003F5448">
        <w:rPr>
          <w:bCs/>
        </w:rPr>
        <w:t>'</w:t>
      </w:r>
      <w:r w:rsidR="0015570B" w:rsidRPr="003F5448">
        <w:rPr>
          <w:bCs/>
        </w:rPr>
        <w:t xml:space="preserve">administration </w:t>
      </w:r>
      <w:r w:rsidR="001221C0" w:rsidRPr="003F5448">
        <w:rPr>
          <w:bCs/>
        </w:rPr>
        <w:t>se trouve</w:t>
      </w:r>
      <w:r w:rsidR="00067231" w:rsidRPr="003F5448">
        <w:rPr>
          <w:bCs/>
        </w:rPr>
        <w:t xml:space="preserve"> </w:t>
      </w:r>
      <w:r w:rsidR="0015570B" w:rsidRPr="003F5448">
        <w:rPr>
          <w:bCs/>
        </w:rPr>
        <w:t>alors</w:t>
      </w:r>
      <w:r w:rsidR="00067231" w:rsidRPr="003F5448">
        <w:rPr>
          <w:bCs/>
        </w:rPr>
        <w:t xml:space="preserve"> </w:t>
      </w:r>
      <w:r w:rsidR="001221C0" w:rsidRPr="003F5448">
        <w:rPr>
          <w:bCs/>
        </w:rPr>
        <w:t>devant un</w:t>
      </w:r>
      <w:r w:rsidR="00067231" w:rsidRPr="003F5448">
        <w:rPr>
          <w:bCs/>
        </w:rPr>
        <w:t xml:space="preserve"> </w:t>
      </w:r>
      <w:proofErr w:type="gramStart"/>
      <w:r w:rsidR="0015570B" w:rsidRPr="003F5448">
        <w:rPr>
          <w:bCs/>
        </w:rPr>
        <w:t>choix</w:t>
      </w:r>
      <w:r w:rsidR="00067231" w:rsidRPr="003F5448">
        <w:rPr>
          <w:bCs/>
        </w:rPr>
        <w:t>:</w:t>
      </w:r>
      <w:proofErr w:type="gramEnd"/>
      <w:r w:rsidR="0015570B" w:rsidRPr="003F5448">
        <w:rPr>
          <w:bCs/>
        </w:rPr>
        <w:t xml:space="preserve"> recommencer </w:t>
      </w:r>
      <w:r w:rsidR="009D07D0" w:rsidRPr="003F5448">
        <w:rPr>
          <w:bCs/>
        </w:rPr>
        <w:t xml:space="preserve">la procédure </w:t>
      </w:r>
      <w:r w:rsidR="0015570B" w:rsidRPr="003F5448">
        <w:rPr>
          <w:bCs/>
        </w:rPr>
        <w:t>ou demander un</w:t>
      </w:r>
      <w:r w:rsidR="00CD5684" w:rsidRPr="003F5448">
        <w:rPr>
          <w:bCs/>
        </w:rPr>
        <w:t>e</w:t>
      </w:r>
      <w:r w:rsidR="0015570B" w:rsidRPr="003F5448">
        <w:rPr>
          <w:bCs/>
        </w:rPr>
        <w:t xml:space="preserve"> </w:t>
      </w:r>
      <w:r w:rsidR="00CD5684" w:rsidRPr="003F5448">
        <w:rPr>
          <w:bCs/>
        </w:rPr>
        <w:t>prorogation</w:t>
      </w:r>
      <w:r w:rsidR="0015570B" w:rsidRPr="003F5448">
        <w:rPr>
          <w:bCs/>
        </w:rPr>
        <w:t xml:space="preserve">. Si </w:t>
      </w:r>
      <w:r w:rsidR="009D07D0" w:rsidRPr="003F5448">
        <w:rPr>
          <w:bCs/>
        </w:rPr>
        <w:t xml:space="preserve">la fiche de notification </w:t>
      </w:r>
      <w:r w:rsidR="0015570B" w:rsidRPr="003F5448">
        <w:rPr>
          <w:bCs/>
        </w:rPr>
        <w:t>n</w:t>
      </w:r>
      <w:r w:rsidR="00911E83" w:rsidRPr="003F5448">
        <w:rPr>
          <w:bCs/>
        </w:rPr>
        <w:t>'</w:t>
      </w:r>
      <w:r w:rsidR="009D07D0" w:rsidRPr="003F5448">
        <w:rPr>
          <w:bCs/>
        </w:rPr>
        <w:t>a</w:t>
      </w:r>
      <w:r w:rsidR="0015570B" w:rsidRPr="003F5448">
        <w:rPr>
          <w:bCs/>
        </w:rPr>
        <w:t xml:space="preserve"> pas encore </w:t>
      </w:r>
      <w:r w:rsidR="009D07D0" w:rsidRPr="003F5448">
        <w:rPr>
          <w:bCs/>
        </w:rPr>
        <w:t>fait l</w:t>
      </w:r>
      <w:r w:rsidR="00911E83" w:rsidRPr="003F5448">
        <w:rPr>
          <w:bCs/>
        </w:rPr>
        <w:t>'</w:t>
      </w:r>
      <w:r w:rsidR="009D07D0" w:rsidRPr="003F5448">
        <w:rPr>
          <w:bCs/>
        </w:rPr>
        <w:t>objet d</w:t>
      </w:r>
      <w:r w:rsidR="00911E83" w:rsidRPr="003F5448">
        <w:rPr>
          <w:bCs/>
        </w:rPr>
        <w:t>'</w:t>
      </w:r>
      <w:r w:rsidR="009D07D0" w:rsidRPr="003F5448">
        <w:rPr>
          <w:bCs/>
        </w:rPr>
        <w:t>une coordination,</w:t>
      </w:r>
      <w:r w:rsidR="0015570B" w:rsidRPr="003F5448">
        <w:rPr>
          <w:bCs/>
        </w:rPr>
        <w:t xml:space="preserve"> </w:t>
      </w:r>
      <w:r w:rsidR="009D07D0" w:rsidRPr="003F5448">
        <w:rPr>
          <w:bCs/>
        </w:rPr>
        <w:t>recommencer la procédure n</w:t>
      </w:r>
      <w:r w:rsidR="00911E83" w:rsidRPr="003F5448">
        <w:rPr>
          <w:bCs/>
        </w:rPr>
        <w:t>'</w:t>
      </w:r>
      <w:r w:rsidR="009D07D0" w:rsidRPr="003F5448">
        <w:rPr>
          <w:bCs/>
        </w:rPr>
        <w:t xml:space="preserve">impose </w:t>
      </w:r>
      <w:r w:rsidR="009D07D0" w:rsidRPr="003F5448">
        <w:rPr>
          <w:color w:val="000000"/>
        </w:rPr>
        <w:t>pas de contraintes supplémentaires</w:t>
      </w:r>
      <w:r w:rsidR="0015570B" w:rsidRPr="003F5448">
        <w:rPr>
          <w:bCs/>
        </w:rPr>
        <w:t>. Selon l</w:t>
      </w:r>
      <w:r w:rsidR="00911E83" w:rsidRPr="003F5448">
        <w:rPr>
          <w:bCs/>
        </w:rPr>
        <w:t>'</w:t>
      </w:r>
      <w:r w:rsidR="009D07D0" w:rsidRPr="003F5448">
        <w:rPr>
          <w:bCs/>
        </w:rPr>
        <w:t>A</w:t>
      </w:r>
      <w:r w:rsidR="0015570B" w:rsidRPr="003F5448">
        <w:rPr>
          <w:bCs/>
        </w:rPr>
        <w:t xml:space="preserve">dministration allemande, </w:t>
      </w:r>
      <w:r w:rsidR="009D07D0" w:rsidRPr="003F5448">
        <w:rPr>
          <w:bCs/>
        </w:rPr>
        <w:t>le caractère</w:t>
      </w:r>
      <w:r w:rsidR="009D07D0" w:rsidRPr="003F5448">
        <w:rPr>
          <w:color w:val="000000"/>
        </w:rPr>
        <w:t xml:space="preserve"> insurmontable</w:t>
      </w:r>
      <w:r w:rsidR="0015570B" w:rsidRPr="003F5448">
        <w:rPr>
          <w:bCs/>
        </w:rPr>
        <w:t xml:space="preserve"> </w:t>
      </w:r>
      <w:r w:rsidR="009D07D0" w:rsidRPr="003F5448">
        <w:rPr>
          <w:bCs/>
        </w:rPr>
        <w:t>du cas</w:t>
      </w:r>
      <w:r w:rsidR="0015570B" w:rsidRPr="003F5448">
        <w:rPr>
          <w:bCs/>
        </w:rPr>
        <w:t xml:space="preserve"> de force</w:t>
      </w:r>
      <w:r w:rsidR="000D476B" w:rsidRPr="003F5448">
        <w:rPr>
          <w:bCs/>
        </w:rPr>
        <w:t> </w:t>
      </w:r>
      <w:r w:rsidR="0015570B" w:rsidRPr="003F5448">
        <w:rPr>
          <w:bCs/>
        </w:rPr>
        <w:t>majeure est lié</w:t>
      </w:r>
      <w:r w:rsidR="00067231" w:rsidRPr="003F5448">
        <w:rPr>
          <w:bCs/>
        </w:rPr>
        <w:t xml:space="preserve"> </w:t>
      </w:r>
      <w:r w:rsidR="0015570B" w:rsidRPr="003F5448">
        <w:rPr>
          <w:bCs/>
        </w:rPr>
        <w:t>à ce que l</w:t>
      </w:r>
      <w:r w:rsidR="00911E83" w:rsidRPr="003F5448">
        <w:rPr>
          <w:bCs/>
        </w:rPr>
        <w:t>'</w:t>
      </w:r>
      <w:r w:rsidR="0015570B" w:rsidRPr="003F5448">
        <w:rPr>
          <w:bCs/>
        </w:rPr>
        <w:t xml:space="preserve">administration </w:t>
      </w:r>
      <w:r w:rsidR="009D07D0" w:rsidRPr="003F5448">
        <w:rPr>
          <w:bCs/>
        </w:rPr>
        <w:t>perd lorsqu</w:t>
      </w:r>
      <w:r w:rsidR="00911E83" w:rsidRPr="003F5448">
        <w:rPr>
          <w:bCs/>
        </w:rPr>
        <w:t>'</w:t>
      </w:r>
      <w:r w:rsidR="009D07D0" w:rsidRPr="003F5448">
        <w:rPr>
          <w:bCs/>
        </w:rPr>
        <w:t>elle perd</w:t>
      </w:r>
      <w:r w:rsidR="00067231" w:rsidRPr="003F5448">
        <w:rPr>
          <w:bCs/>
        </w:rPr>
        <w:t xml:space="preserve"> </w:t>
      </w:r>
      <w:r w:rsidR="009D07D0" w:rsidRPr="003F5448">
        <w:rPr>
          <w:bCs/>
        </w:rPr>
        <w:t>la fiche de notification.</w:t>
      </w:r>
      <w:r w:rsidR="00067231" w:rsidRPr="003F5448">
        <w:rPr>
          <w:bCs/>
        </w:rPr>
        <w:t xml:space="preserve"> </w:t>
      </w:r>
      <w:r w:rsidR="0015570B" w:rsidRPr="003F5448">
        <w:rPr>
          <w:bCs/>
        </w:rPr>
        <w:t xml:space="preserve">Cela </w:t>
      </w:r>
      <w:r w:rsidR="009D07D0" w:rsidRPr="003F5448">
        <w:rPr>
          <w:bCs/>
        </w:rPr>
        <w:t>étant</w:t>
      </w:r>
      <w:r w:rsidR="0015570B" w:rsidRPr="003F5448">
        <w:rPr>
          <w:bCs/>
        </w:rPr>
        <w:t>, la pertinence de cette règle ne peut être décidée qu</w:t>
      </w:r>
      <w:r w:rsidR="00911E83" w:rsidRPr="003F5448">
        <w:rPr>
          <w:bCs/>
        </w:rPr>
        <w:t>'</w:t>
      </w:r>
      <w:r w:rsidR="0015570B" w:rsidRPr="003F5448">
        <w:rPr>
          <w:bCs/>
        </w:rPr>
        <w:t>au cas par cas.</w:t>
      </w:r>
    </w:p>
    <w:p w14:paraId="1D41E37C" w14:textId="00200B25" w:rsidR="006D1DC1" w:rsidRPr="003F5448" w:rsidRDefault="006D1DC1" w:rsidP="00F3772F">
      <w:pPr>
        <w:jc w:val="both"/>
      </w:pPr>
      <w:r w:rsidRPr="003F5448">
        <w:lastRenderedPageBreak/>
        <w:t>5.19</w:t>
      </w:r>
      <w:r w:rsidRPr="003F5448">
        <w:tab/>
      </w:r>
      <w:r w:rsidR="00F709A5" w:rsidRPr="003F5448">
        <w:rPr>
          <w:b/>
        </w:rPr>
        <w:t>Mme</w:t>
      </w:r>
      <w:r w:rsidRPr="003F5448">
        <w:rPr>
          <w:b/>
        </w:rPr>
        <w:t xml:space="preserve"> Beaumier</w:t>
      </w:r>
      <w:r w:rsidR="00067231" w:rsidRPr="003F5448">
        <w:t xml:space="preserve"> </w:t>
      </w:r>
      <w:r w:rsidR="009D07D0" w:rsidRPr="003F5448">
        <w:t xml:space="preserve">reste perplexe </w:t>
      </w:r>
      <w:r w:rsidR="00A32BEA" w:rsidRPr="003F5448">
        <w:t>devant le</w:t>
      </w:r>
      <w:r w:rsidR="009D07D0" w:rsidRPr="003F5448">
        <w:t xml:space="preserve"> lien entre la coordination et la force majeure. Dans </w:t>
      </w:r>
      <w:r w:rsidR="00A32BEA" w:rsidRPr="003F5448">
        <w:t>la communication qu</w:t>
      </w:r>
      <w:r w:rsidR="00911E83" w:rsidRPr="003F5448">
        <w:t>'</w:t>
      </w:r>
      <w:r w:rsidR="00A32BEA" w:rsidRPr="003F5448">
        <w:t>elle a soumise</w:t>
      </w:r>
      <w:r w:rsidR="00067231" w:rsidRPr="003F5448">
        <w:t>,</w:t>
      </w:r>
      <w:r w:rsidR="009D07D0" w:rsidRPr="003F5448">
        <w:t xml:space="preserve"> l</w:t>
      </w:r>
      <w:r w:rsidR="00911E83" w:rsidRPr="003F5448">
        <w:t>'</w:t>
      </w:r>
      <w:r w:rsidR="009D07D0" w:rsidRPr="003F5448">
        <w:t xml:space="preserve">Administration allemande propose que, dans les cas où le Comité a constaté que les quatre conditions </w:t>
      </w:r>
      <w:r w:rsidR="00A32BEA" w:rsidRPr="003F5448">
        <w:t xml:space="preserve">constitutives </w:t>
      </w:r>
      <w:r w:rsidR="009D07D0" w:rsidRPr="003F5448">
        <w:t xml:space="preserve">de la force majeure sont remplies, la demande de prorogation soit refusée si les progrès </w:t>
      </w:r>
      <w:r w:rsidR="00A32BEA" w:rsidRPr="003F5448">
        <w:t>accomplis en ce qui concerne la</w:t>
      </w:r>
      <w:r w:rsidR="009D07D0" w:rsidRPr="003F5448">
        <w:t xml:space="preserve"> coordination sont insuffisants ou jusqu</w:t>
      </w:r>
      <w:r w:rsidR="00911E83" w:rsidRPr="003F5448">
        <w:t>'</w:t>
      </w:r>
      <w:r w:rsidR="009D07D0" w:rsidRPr="003F5448">
        <w:t xml:space="preserve">à ce que des progrès suffisants </w:t>
      </w:r>
      <w:r w:rsidR="00A32BEA" w:rsidRPr="003F5448">
        <w:t>aient été accomplis</w:t>
      </w:r>
      <w:r w:rsidR="00067231" w:rsidRPr="003F5448">
        <w:t xml:space="preserve"> – </w:t>
      </w:r>
      <w:r w:rsidR="009D07D0" w:rsidRPr="003F5448">
        <w:t xml:space="preserve">ce qui semble contradictoire dans un cas où la force majeure a été établie. Si toutes les conditions </w:t>
      </w:r>
      <w:r w:rsidR="00A32BEA" w:rsidRPr="003F5448">
        <w:t xml:space="preserve">constitutives </w:t>
      </w:r>
      <w:r w:rsidR="009D07D0" w:rsidRPr="003F5448">
        <w:t xml:space="preserve">de la force majeure </w:t>
      </w:r>
      <w:r w:rsidR="000D476B" w:rsidRPr="003F5448">
        <w:t>sont</w:t>
      </w:r>
      <w:r w:rsidR="00A32BEA" w:rsidRPr="003F5448">
        <w:t xml:space="preserve"> remplies</w:t>
      </w:r>
      <w:r w:rsidR="009D07D0" w:rsidRPr="003F5448">
        <w:t xml:space="preserve">, comment </w:t>
      </w:r>
      <w:r w:rsidR="00A32BEA" w:rsidRPr="003F5448">
        <w:t>le Comité</w:t>
      </w:r>
      <w:r w:rsidR="009D07D0" w:rsidRPr="003F5448">
        <w:t xml:space="preserve"> </w:t>
      </w:r>
      <w:r w:rsidR="00A32BEA" w:rsidRPr="003F5448">
        <w:t>peut-il</w:t>
      </w:r>
      <w:r w:rsidR="009D07D0" w:rsidRPr="003F5448">
        <w:t xml:space="preserve"> </w:t>
      </w:r>
      <w:r w:rsidR="001D5C59" w:rsidRPr="003F5448">
        <w:t>refuser d</w:t>
      </w:r>
      <w:r w:rsidR="00911E83" w:rsidRPr="003F5448">
        <w:t>'</w:t>
      </w:r>
      <w:r w:rsidR="009D07D0" w:rsidRPr="003F5448">
        <w:t>accorder</w:t>
      </w:r>
      <w:r w:rsidR="00067231" w:rsidRPr="003F5448">
        <w:t xml:space="preserve"> </w:t>
      </w:r>
      <w:r w:rsidR="00A32BEA" w:rsidRPr="003F5448">
        <w:t>une</w:t>
      </w:r>
      <w:r w:rsidR="009D07D0" w:rsidRPr="003F5448">
        <w:t xml:space="preserve"> </w:t>
      </w:r>
      <w:proofErr w:type="gramStart"/>
      <w:r w:rsidR="009D07D0" w:rsidRPr="003F5448">
        <w:t>prorogation?</w:t>
      </w:r>
      <w:proofErr w:type="gramEnd"/>
      <w:r w:rsidR="009D07D0" w:rsidRPr="003F5448">
        <w:t xml:space="preserve"> </w:t>
      </w:r>
      <w:r w:rsidR="000D476B" w:rsidRPr="003F5448">
        <w:t>L</w:t>
      </w:r>
      <w:r w:rsidR="00A32BEA" w:rsidRPr="003F5448">
        <w:t xml:space="preserve">e Comité </w:t>
      </w:r>
      <w:r w:rsidR="009D07D0" w:rsidRPr="003F5448">
        <w:t>n</w:t>
      </w:r>
      <w:r w:rsidR="00911E83" w:rsidRPr="003F5448">
        <w:t>'</w:t>
      </w:r>
      <w:r w:rsidR="009D07D0" w:rsidRPr="003F5448">
        <w:t xml:space="preserve">est pas en mesure de prendre en compte le statut de </w:t>
      </w:r>
      <w:r w:rsidR="00A32BEA" w:rsidRPr="003F5448">
        <w:t xml:space="preserve">la </w:t>
      </w:r>
      <w:r w:rsidR="009D07D0" w:rsidRPr="003F5448">
        <w:t>coordination dans ses analyses</w:t>
      </w:r>
      <w:r w:rsidR="00D9639C" w:rsidRPr="003F5448">
        <w:rPr>
          <w:color w:val="000000"/>
        </w:rPr>
        <w:t xml:space="preserve"> </w:t>
      </w:r>
      <w:r w:rsidR="001241F1" w:rsidRPr="003F5448">
        <w:rPr>
          <w:color w:val="000000"/>
        </w:rPr>
        <w:t xml:space="preserve">en pareilles </w:t>
      </w:r>
      <w:r w:rsidR="00D9639C" w:rsidRPr="003F5448">
        <w:rPr>
          <w:color w:val="000000"/>
        </w:rPr>
        <w:t>circonstances</w:t>
      </w:r>
      <w:r w:rsidR="00E26ACD">
        <w:rPr>
          <w:color w:val="000000"/>
        </w:rPr>
        <w:t>.</w:t>
      </w:r>
    </w:p>
    <w:p w14:paraId="03C0C84B" w14:textId="14643669" w:rsidR="006D1DC1" w:rsidRPr="003F5448" w:rsidRDefault="006D1DC1" w:rsidP="00F3772F">
      <w:pPr>
        <w:jc w:val="both"/>
      </w:pPr>
      <w:r w:rsidRPr="003F5448">
        <w:t>5.20</w:t>
      </w:r>
      <w:r w:rsidRPr="003F5448">
        <w:tab/>
      </w:r>
      <w:r w:rsidR="00F709A5" w:rsidRPr="003F5448">
        <w:rPr>
          <w:b/>
        </w:rPr>
        <w:t>M.</w:t>
      </w:r>
      <w:r w:rsidRPr="003F5448">
        <w:rPr>
          <w:b/>
        </w:rPr>
        <w:t xml:space="preserve"> Henri</w:t>
      </w:r>
      <w:r w:rsidR="00067231" w:rsidRPr="003F5448">
        <w:t xml:space="preserve"> </w:t>
      </w:r>
      <w:r w:rsidR="00AE0504" w:rsidRPr="003F5448">
        <w:t>fait observer</w:t>
      </w:r>
      <w:r w:rsidR="005C5B89" w:rsidRPr="003F5448">
        <w:t xml:space="preserve"> que le Règlement des radiocommunications est fondé sur le numéro</w:t>
      </w:r>
      <w:r w:rsidR="000D476B" w:rsidRPr="003F5448">
        <w:t> </w:t>
      </w:r>
      <w:r w:rsidR="005C5B89" w:rsidRPr="003F5448">
        <w:rPr>
          <w:b/>
          <w:bCs/>
        </w:rPr>
        <w:t>8.1</w:t>
      </w:r>
      <w:r w:rsidR="005C5B89" w:rsidRPr="003F5448">
        <w:t xml:space="preserve"> du RR </w:t>
      </w:r>
      <w:r w:rsidR="001D5C59" w:rsidRPr="003F5448">
        <w:t>relatif aux</w:t>
      </w:r>
      <w:r w:rsidR="005C5B89" w:rsidRPr="003F5448">
        <w:t xml:space="preserve"> droits et obligations</w:t>
      </w:r>
      <w:r w:rsidR="00D9639C" w:rsidRPr="003F5448">
        <w:t>,</w:t>
      </w:r>
      <w:r w:rsidR="005C5B89" w:rsidRPr="003F5448">
        <w:t xml:space="preserve"> au niveau international</w:t>
      </w:r>
      <w:r w:rsidR="00D9639C" w:rsidRPr="003F5448">
        <w:rPr>
          <w:color w:val="000000"/>
        </w:rPr>
        <w:t>, des administrations</w:t>
      </w:r>
      <w:r w:rsidR="005C5B89" w:rsidRPr="003F5448">
        <w:t xml:space="preserve"> </w:t>
      </w:r>
      <w:r w:rsidR="00AE0504" w:rsidRPr="003F5448">
        <w:t>vis</w:t>
      </w:r>
      <w:r w:rsidR="00D62213">
        <w:noBreakHyphen/>
      </w:r>
      <w:r w:rsidR="00AE0504" w:rsidRPr="003F5448">
        <w:t xml:space="preserve">à-vis </w:t>
      </w:r>
      <w:r w:rsidR="00210C10" w:rsidRPr="003F5448">
        <w:rPr>
          <w:color w:val="000000"/>
        </w:rPr>
        <w:t>de leurs propres assignations de fréquence et de celles des autres administrations</w:t>
      </w:r>
      <w:r w:rsidR="00911E83" w:rsidRPr="003F5448">
        <w:rPr>
          <w:color w:val="000000"/>
        </w:rPr>
        <w:t>,</w:t>
      </w:r>
      <w:r w:rsidR="005C5B89" w:rsidRPr="003F5448">
        <w:t xml:space="preserve"> qui </w:t>
      </w:r>
      <w:r w:rsidR="00210C10" w:rsidRPr="003F5448">
        <w:t xml:space="preserve">sont </w:t>
      </w:r>
      <w:r w:rsidR="009E2337" w:rsidRPr="003F5448">
        <w:t>assujettis aux</w:t>
      </w:r>
      <w:r w:rsidR="00210C10" w:rsidRPr="003F5448">
        <w:t xml:space="preserve"> dispositions du Règlement des radiocommunications</w:t>
      </w:r>
      <w:r w:rsidR="009E2337" w:rsidRPr="003F5448">
        <w:t>, y compris en ce qui concerne</w:t>
      </w:r>
      <w:r w:rsidR="00911E83" w:rsidRPr="003F5448">
        <w:t xml:space="preserve"> </w:t>
      </w:r>
      <w:r w:rsidR="005C5B89" w:rsidRPr="003F5448">
        <w:t>la coordination au titre de l</w:t>
      </w:r>
      <w:r w:rsidR="00911E83" w:rsidRPr="003F5448">
        <w:t>'</w:t>
      </w:r>
      <w:r w:rsidR="005C5B89" w:rsidRPr="003F5448">
        <w:t xml:space="preserve">Article </w:t>
      </w:r>
      <w:r w:rsidR="005C5B89" w:rsidRPr="003F5448">
        <w:rPr>
          <w:b/>
        </w:rPr>
        <w:t>9</w:t>
      </w:r>
      <w:r w:rsidR="009E2337" w:rsidRPr="003F5448">
        <w:t>.</w:t>
      </w:r>
      <w:r w:rsidR="00911E83" w:rsidRPr="003F5448">
        <w:t xml:space="preserve"> </w:t>
      </w:r>
      <w:r w:rsidR="009E2337" w:rsidRPr="003F5448">
        <w:t>C</w:t>
      </w:r>
      <w:r w:rsidR="00911E83" w:rsidRPr="003F5448">
        <w:t>'</w:t>
      </w:r>
      <w:r w:rsidR="009E2337" w:rsidRPr="003F5448">
        <w:t xml:space="preserve">est pourquoi il </w:t>
      </w:r>
      <w:r w:rsidR="00AE0504" w:rsidRPr="003F5448">
        <w:t>comprend dans</w:t>
      </w:r>
      <w:r w:rsidR="00067231" w:rsidRPr="003F5448">
        <w:t xml:space="preserve"> </w:t>
      </w:r>
      <w:r w:rsidR="005C5B89" w:rsidRPr="003F5448">
        <w:t xml:space="preserve">une certaine </w:t>
      </w:r>
      <w:r w:rsidR="00AE0504" w:rsidRPr="003F5448">
        <w:t>mesure</w:t>
      </w:r>
      <w:r w:rsidR="005C5B89" w:rsidRPr="003F5448">
        <w:t xml:space="preserve"> la </w:t>
      </w:r>
      <w:r w:rsidR="00AE0504" w:rsidRPr="003F5448">
        <w:t>communication soumise par</w:t>
      </w:r>
      <w:r w:rsidR="00067231" w:rsidRPr="003F5448">
        <w:t xml:space="preserve"> </w:t>
      </w:r>
      <w:r w:rsidR="005C5B89" w:rsidRPr="003F5448">
        <w:t>l</w:t>
      </w:r>
      <w:r w:rsidR="00911E83" w:rsidRPr="003F5448">
        <w:t>'</w:t>
      </w:r>
      <w:r w:rsidR="005C5B89" w:rsidRPr="003F5448">
        <w:t>Allemagne. Les cas exceptionnels sont traités</w:t>
      </w:r>
      <w:r w:rsidR="00067231" w:rsidRPr="003F5448">
        <w:t xml:space="preserve"> </w:t>
      </w:r>
      <w:r w:rsidR="001D5C59" w:rsidRPr="003F5448">
        <w:t>au titre</w:t>
      </w:r>
      <w:r w:rsidR="005C5B89" w:rsidRPr="003F5448">
        <w:t xml:space="preserve"> de la force majeure</w:t>
      </w:r>
      <w:r w:rsidR="00067231" w:rsidRPr="003F5448">
        <w:t xml:space="preserve"> </w:t>
      </w:r>
      <w:r w:rsidR="005C5B89" w:rsidRPr="003F5448">
        <w:t>au cas par cas</w:t>
      </w:r>
      <w:r w:rsidR="009E2337" w:rsidRPr="003F5448">
        <w:t xml:space="preserve"> et à cet égard, </w:t>
      </w:r>
      <w:r w:rsidR="00AE0504" w:rsidRPr="003F5448">
        <w:t xml:space="preserve">il se peut que </w:t>
      </w:r>
      <w:r w:rsidR="005C5B89" w:rsidRPr="003F5448">
        <w:t>le Co</w:t>
      </w:r>
      <w:r w:rsidR="00AE0504" w:rsidRPr="003F5448">
        <w:t>mité ait</w:t>
      </w:r>
      <w:r w:rsidR="005C5B89" w:rsidRPr="003F5448">
        <w:t xml:space="preserve"> besoin </w:t>
      </w:r>
      <w:r w:rsidR="00AE0504" w:rsidRPr="003F5448">
        <w:t xml:space="preserve">de </w:t>
      </w:r>
      <w:r w:rsidR="001D5C59" w:rsidRPr="003F5448">
        <w:t xml:space="preserve">certains </w:t>
      </w:r>
      <w:r w:rsidR="00AE0504" w:rsidRPr="003F5448">
        <w:t>renseignements de</w:t>
      </w:r>
      <w:r w:rsidR="005C5B89" w:rsidRPr="003F5448">
        <w:t xml:space="preserve"> coordination</w:t>
      </w:r>
      <w:r w:rsidR="001D5C59" w:rsidRPr="003F5448">
        <w:t>,</w:t>
      </w:r>
      <w:r w:rsidR="005C5B89" w:rsidRPr="003F5448">
        <w:t xml:space="preserve"> afin </w:t>
      </w:r>
      <w:r w:rsidR="00AE0504" w:rsidRPr="003F5448">
        <w:t>d</w:t>
      </w:r>
      <w:r w:rsidR="00911E83" w:rsidRPr="003F5448">
        <w:t>'</w:t>
      </w:r>
      <w:r w:rsidR="00AE0504" w:rsidRPr="003F5448">
        <w:t xml:space="preserve">avoir </w:t>
      </w:r>
      <w:r w:rsidR="00AE0504" w:rsidRPr="003F5448">
        <w:rPr>
          <w:color w:val="000000"/>
        </w:rPr>
        <w:t>une</w:t>
      </w:r>
      <w:r w:rsidR="009E2337" w:rsidRPr="003F5448">
        <w:rPr>
          <w:color w:val="000000"/>
        </w:rPr>
        <w:t xml:space="preserve"> vue d</w:t>
      </w:r>
      <w:r w:rsidR="00911E83" w:rsidRPr="003F5448">
        <w:rPr>
          <w:color w:val="000000"/>
        </w:rPr>
        <w:t>'</w:t>
      </w:r>
      <w:r w:rsidR="009E2337" w:rsidRPr="003F5448">
        <w:rPr>
          <w:color w:val="000000"/>
        </w:rPr>
        <w:t>ensemble</w:t>
      </w:r>
      <w:r w:rsidR="00AE0504" w:rsidRPr="003F5448">
        <w:rPr>
          <w:color w:val="000000"/>
        </w:rPr>
        <w:t xml:space="preserve"> complète</w:t>
      </w:r>
      <w:r w:rsidR="009E2337" w:rsidRPr="003F5448">
        <w:rPr>
          <w:color w:val="000000"/>
        </w:rPr>
        <w:t xml:space="preserve"> et détaillée</w:t>
      </w:r>
      <w:r w:rsidR="00911E83" w:rsidRPr="003F5448">
        <w:rPr>
          <w:color w:val="000000"/>
        </w:rPr>
        <w:t xml:space="preserve"> </w:t>
      </w:r>
      <w:r w:rsidR="005C5B89" w:rsidRPr="003F5448">
        <w:t xml:space="preserve">du problème </w:t>
      </w:r>
      <w:r w:rsidR="009E2337" w:rsidRPr="003F5448">
        <w:t>à l</w:t>
      </w:r>
      <w:r w:rsidR="00911E83" w:rsidRPr="003F5448">
        <w:t>'</w:t>
      </w:r>
      <w:r w:rsidR="009E2337" w:rsidRPr="003F5448">
        <w:t xml:space="preserve">examen </w:t>
      </w:r>
      <w:r w:rsidR="005C5B89" w:rsidRPr="003F5448">
        <w:t>et</w:t>
      </w:r>
      <w:r w:rsidR="00911E83" w:rsidRPr="003F5448">
        <w:t xml:space="preserve"> </w:t>
      </w:r>
      <w:r w:rsidR="009E2337" w:rsidRPr="003F5448">
        <w:t>de lui donner la suite voulue</w:t>
      </w:r>
      <w:r w:rsidR="00AA1748">
        <w:t>.</w:t>
      </w:r>
      <w:r w:rsidR="00911E83" w:rsidRPr="003F5448">
        <w:t xml:space="preserve"> </w:t>
      </w:r>
      <w:r w:rsidR="005C5B89" w:rsidRPr="003F5448">
        <w:t xml:space="preserve">La question du statut de la coordination </w:t>
      </w:r>
      <w:r w:rsidR="00D241D3" w:rsidRPr="003F5448">
        <w:t>présente</w:t>
      </w:r>
      <w:r w:rsidR="00911E83" w:rsidRPr="003F5448">
        <w:t xml:space="preserve"> </w:t>
      </w:r>
      <w:r w:rsidR="005C5B89" w:rsidRPr="003F5448">
        <w:t xml:space="preserve">donc </w:t>
      </w:r>
      <w:r w:rsidR="00D241D3" w:rsidRPr="003F5448">
        <w:t>de l</w:t>
      </w:r>
      <w:r w:rsidR="00911E83" w:rsidRPr="003F5448">
        <w:t>'</w:t>
      </w:r>
      <w:r w:rsidR="00D241D3" w:rsidRPr="003F5448">
        <w:t>intérêt lors de l</w:t>
      </w:r>
      <w:r w:rsidR="00911E83" w:rsidRPr="003F5448">
        <w:t>'</w:t>
      </w:r>
      <w:r w:rsidR="00D241D3" w:rsidRPr="003F5448">
        <w:t>examen d</w:t>
      </w:r>
      <w:r w:rsidR="00911E83" w:rsidRPr="003F5448">
        <w:t>'</w:t>
      </w:r>
      <w:r w:rsidR="00D241D3" w:rsidRPr="003F5448">
        <w:t>une prorogation éventuelle en cas de force majeure</w:t>
      </w:r>
      <w:r w:rsidR="00911E83" w:rsidRPr="003F5448">
        <w:t>.</w:t>
      </w:r>
      <w:r w:rsidR="00D241D3" w:rsidRPr="003F5448">
        <w:t xml:space="preserve"> Lorsqu</w:t>
      </w:r>
      <w:r w:rsidR="00911E83" w:rsidRPr="003F5448">
        <w:t>'</w:t>
      </w:r>
      <w:r w:rsidR="00D241D3" w:rsidRPr="003F5448">
        <w:t xml:space="preserve">elle a examiné les prorogations de délais applicables </w:t>
      </w:r>
      <w:r w:rsidR="001241F1" w:rsidRPr="003F5448">
        <w:t>à des</w:t>
      </w:r>
      <w:r w:rsidR="00D241D3" w:rsidRPr="003F5448">
        <w:t xml:space="preserve"> réseaux à satellite, la CMR-19 a décidé</w:t>
      </w:r>
      <w:r w:rsidR="00911E83" w:rsidRPr="003F5448">
        <w:t xml:space="preserve"> </w:t>
      </w:r>
      <w:r w:rsidR="00D241D3" w:rsidRPr="003F5448">
        <w:t>d</w:t>
      </w:r>
      <w:r w:rsidR="00911E83" w:rsidRPr="003F5448">
        <w:t>'</w:t>
      </w:r>
      <w:r w:rsidR="00D241D3" w:rsidRPr="003F5448">
        <w:t xml:space="preserve">accéder aux demandes de prorogation limitée des délais, étant entendu, notamment, que toutes les activités de coordination des fréquences liées au réseau à satellite pour lequel une prorogation exceptionnelle </w:t>
      </w:r>
      <w:r w:rsidR="001241F1" w:rsidRPr="003F5448">
        <w:t xml:space="preserve">était </w:t>
      </w:r>
      <w:r w:rsidR="00D241D3" w:rsidRPr="003F5448">
        <w:t>demandée</w:t>
      </w:r>
      <w:r w:rsidR="00911E83" w:rsidRPr="003F5448">
        <w:t xml:space="preserve"> </w:t>
      </w:r>
      <w:r w:rsidR="001241F1" w:rsidRPr="003F5448">
        <w:t>avaient</w:t>
      </w:r>
      <w:r w:rsidR="00911E83" w:rsidRPr="003F5448">
        <w:t xml:space="preserve"> </w:t>
      </w:r>
      <w:r w:rsidR="00D241D3" w:rsidRPr="003F5448">
        <w:t>été menées à bien.</w:t>
      </w:r>
      <w:r w:rsidR="00911E83" w:rsidRPr="003F5448">
        <w:t xml:space="preserve"> </w:t>
      </w:r>
      <w:r w:rsidR="00D241D3" w:rsidRPr="003F5448">
        <w:t>En conséquence, le</w:t>
      </w:r>
      <w:r w:rsidR="00911E83" w:rsidRPr="003F5448">
        <w:t xml:space="preserve"> </w:t>
      </w:r>
      <w:r w:rsidR="00AE0504" w:rsidRPr="003F5448">
        <w:t xml:space="preserve">Comité </w:t>
      </w:r>
      <w:r w:rsidR="005C5B89" w:rsidRPr="003F5448">
        <w:t xml:space="preserve">ne devrait pas </w:t>
      </w:r>
      <w:r w:rsidR="00AE0504" w:rsidRPr="003F5448">
        <w:t xml:space="preserve">faire </w:t>
      </w:r>
      <w:r w:rsidR="005C5B89" w:rsidRPr="003F5448">
        <w:t xml:space="preserve">complètement </w:t>
      </w:r>
      <w:r w:rsidR="00AE0504" w:rsidRPr="003F5448">
        <w:t xml:space="preserve">abstraction des </w:t>
      </w:r>
      <w:r w:rsidR="005C5B89" w:rsidRPr="003F5448">
        <w:t>informations sur le statut de la coordination lorsqu</w:t>
      </w:r>
      <w:r w:rsidR="00911E83" w:rsidRPr="003F5448">
        <w:t>'</w:t>
      </w:r>
      <w:r w:rsidR="005C5B89" w:rsidRPr="003F5448">
        <w:t xml:space="preserve">il examine les cas de force </w:t>
      </w:r>
      <w:proofErr w:type="gramStart"/>
      <w:r w:rsidR="005C5B89" w:rsidRPr="003F5448">
        <w:t>majeure</w:t>
      </w:r>
      <w:r w:rsidR="00067231" w:rsidRPr="003F5448">
        <w:t>;</w:t>
      </w:r>
      <w:proofErr w:type="gramEnd"/>
      <w:r w:rsidR="005C5B89" w:rsidRPr="003F5448">
        <w:t xml:space="preserve"> ces informations devraient être fournies au cas par cas</w:t>
      </w:r>
      <w:r w:rsidR="000D476B" w:rsidRPr="003F5448">
        <w:t>.</w:t>
      </w:r>
    </w:p>
    <w:p w14:paraId="15D09A39" w14:textId="3F18AC89" w:rsidR="006D1DC1" w:rsidRPr="003F5448" w:rsidRDefault="006D1DC1" w:rsidP="00F3772F">
      <w:pPr>
        <w:jc w:val="both"/>
      </w:pPr>
      <w:r w:rsidRPr="003F5448">
        <w:t>5.21</w:t>
      </w:r>
      <w:r w:rsidRPr="003F5448">
        <w:tab/>
      </w:r>
      <w:r w:rsidR="00856F0A" w:rsidRPr="003F5448">
        <w:t xml:space="preserve">Le </w:t>
      </w:r>
      <w:r w:rsidR="00856F0A" w:rsidRPr="003F5448">
        <w:rPr>
          <w:b/>
          <w:bCs/>
        </w:rPr>
        <w:t>Président</w:t>
      </w:r>
      <w:r w:rsidR="00856F0A" w:rsidRPr="003F5448">
        <w:t xml:space="preserve"> propose que le Comité formule les conclusions suivantes au sujet du </w:t>
      </w:r>
      <w:r w:rsidR="008D11AA" w:rsidRPr="003F5448">
        <w:t>point</w:t>
      </w:r>
      <w:r w:rsidR="00D62213">
        <w:t> </w:t>
      </w:r>
      <w:r w:rsidRPr="003F5448">
        <w:t xml:space="preserve">5 </w:t>
      </w:r>
      <w:r w:rsidR="008D11AA" w:rsidRPr="003F5448">
        <w:t>de l</w:t>
      </w:r>
      <w:r w:rsidR="00911E83" w:rsidRPr="003F5448">
        <w:t>'</w:t>
      </w:r>
      <w:r w:rsidR="008D11AA" w:rsidRPr="003F5448">
        <w:t xml:space="preserve">ordre du </w:t>
      </w:r>
      <w:proofErr w:type="gramStart"/>
      <w:r w:rsidR="008D11AA" w:rsidRPr="003F5448">
        <w:t>jour</w:t>
      </w:r>
      <w:r w:rsidR="000D476B" w:rsidRPr="003F5448">
        <w:t>:</w:t>
      </w:r>
      <w:proofErr w:type="gramEnd"/>
    </w:p>
    <w:p w14:paraId="0A069E64" w14:textId="3D5536A3" w:rsidR="006D1DC1" w:rsidRPr="003F5448" w:rsidRDefault="006D1DC1" w:rsidP="00F3772F">
      <w:pPr>
        <w:jc w:val="both"/>
      </w:pPr>
      <w:proofErr w:type="gramStart"/>
      <w:r w:rsidRPr="003F5448">
        <w:t>«Le</w:t>
      </w:r>
      <w:proofErr w:type="gramEnd"/>
      <w:r w:rsidRPr="003F5448">
        <w:t xml:space="preserve"> Comité a étudié de manière approfondie les communications soumises par les Administrations de la Papouasie</w:t>
      </w:r>
      <w:r w:rsidR="000D476B" w:rsidRPr="003F5448">
        <w:t>-</w:t>
      </w:r>
      <w:r w:rsidRPr="003F5448">
        <w:t>Nouvelle-Guinée et de l</w:t>
      </w:r>
      <w:r w:rsidR="00911E83" w:rsidRPr="003F5448">
        <w:t>'</w:t>
      </w:r>
      <w:r w:rsidRPr="003F5448">
        <w:t>Allemagne, telles qu</w:t>
      </w:r>
      <w:r w:rsidR="00911E83" w:rsidRPr="003F5448">
        <w:t>'</w:t>
      </w:r>
      <w:r w:rsidRPr="003F5448">
        <w:t>elles figurent respectivement dans les Documents RRB21-1/7 et RRB21-1/15. Lorsqu</w:t>
      </w:r>
      <w:r w:rsidR="00911E83" w:rsidRPr="003F5448">
        <w:t>'</w:t>
      </w:r>
      <w:r w:rsidRPr="003F5448">
        <w:t>il a exercé la compétence dont il est investi pour octroyer des prorogations des délais réglementaires applicables à la mise en service ou à la remise en service d</w:t>
      </w:r>
      <w:r w:rsidR="00911E83" w:rsidRPr="003F5448">
        <w:t>'</w:t>
      </w:r>
      <w:r w:rsidRPr="003F5448">
        <w:t xml:space="preserve">assignations de fréquence à des réseaux à satellite en cas de force majeure, le Comité a reconnu ce qui </w:t>
      </w:r>
      <w:proofErr w:type="gramStart"/>
      <w:r w:rsidRPr="003F5448">
        <w:t>suit:</w:t>
      </w:r>
      <w:proofErr w:type="gramEnd"/>
    </w:p>
    <w:p w14:paraId="3AF70732" w14:textId="0F1DCB5A" w:rsidR="006D1DC1" w:rsidRPr="003F5448" w:rsidRDefault="006D1DC1" w:rsidP="00F3772F">
      <w:pPr>
        <w:pStyle w:val="enumlev1"/>
        <w:jc w:val="both"/>
      </w:pPr>
      <w:r w:rsidRPr="003F5448">
        <w:t>•</w:t>
      </w:r>
      <w:r w:rsidRPr="003F5448">
        <w:tab/>
        <w:t xml:space="preserve">Si </w:t>
      </w:r>
      <w:proofErr w:type="gramStart"/>
      <w:r w:rsidRPr="003F5448">
        <w:t>une situation satisfait</w:t>
      </w:r>
      <w:proofErr w:type="gramEnd"/>
      <w:r w:rsidRPr="003F5448">
        <w:t xml:space="preserve"> à toutes les conditions constitutives de la force majeure, le statut de la coordination d</w:t>
      </w:r>
      <w:r w:rsidR="00911E83" w:rsidRPr="003F5448">
        <w:t>'</w:t>
      </w:r>
      <w:r w:rsidRPr="003F5448">
        <w:t>un réseau à satellite ne peut pas constituer un motif pour refuser d</w:t>
      </w:r>
      <w:r w:rsidR="00911E83" w:rsidRPr="003F5448">
        <w:t>'</w:t>
      </w:r>
      <w:r w:rsidRPr="003F5448">
        <w:t>octroyer une prorogation du délai réglementaire applicable à la mise en service ou à la remise en service de l</w:t>
      </w:r>
      <w:r w:rsidR="00911E83" w:rsidRPr="003F5448">
        <w:t>'</w:t>
      </w:r>
      <w:r w:rsidRPr="003F5448">
        <w:t>assignation de fréquence du réseau à satellite.</w:t>
      </w:r>
    </w:p>
    <w:p w14:paraId="31DBCABA" w14:textId="29DA7292" w:rsidR="006D1DC1" w:rsidRPr="003F5448" w:rsidRDefault="006D1DC1" w:rsidP="00F3772F">
      <w:pPr>
        <w:pStyle w:val="enumlev1"/>
        <w:jc w:val="both"/>
      </w:pPr>
      <w:r w:rsidRPr="003F5448">
        <w:t>•</w:t>
      </w:r>
      <w:r w:rsidRPr="003F5448">
        <w:tab/>
        <w:t>Le Comité n</w:t>
      </w:r>
      <w:r w:rsidR="00911E83" w:rsidRPr="003F5448">
        <w:t>'</w:t>
      </w:r>
      <w:r w:rsidRPr="003F5448">
        <w:t>est pas habilité à modifier les besoins de coordination ou les procédures de coordination énoncées dans les dispositions pertinentes du Règlement des radiocommunications.</w:t>
      </w:r>
    </w:p>
    <w:p w14:paraId="57FD18F0" w14:textId="4EE41371" w:rsidR="006D1DC1" w:rsidRPr="003F5448" w:rsidRDefault="006D1DC1" w:rsidP="00F3772F">
      <w:pPr>
        <w:pStyle w:val="enumlev1"/>
        <w:jc w:val="both"/>
      </w:pPr>
      <w:r w:rsidRPr="003F5448">
        <w:t>•</w:t>
      </w:r>
      <w:r w:rsidRPr="003F5448">
        <w:tab/>
        <w:t>Le Comité examine les demandes de prorogation des délais réglementaires au cas par cas et peut demander des informations complémentaires, y compris des renseignements de coordination, lors de l</w:t>
      </w:r>
      <w:r w:rsidR="00911E83" w:rsidRPr="003F5448">
        <w:t>'</w:t>
      </w:r>
      <w:r w:rsidRPr="003F5448">
        <w:t>évaluation d</w:t>
      </w:r>
      <w:r w:rsidR="00911E83" w:rsidRPr="003F5448">
        <w:t>'</w:t>
      </w:r>
      <w:r w:rsidRPr="003F5448">
        <w:t>un cas particulier.</w:t>
      </w:r>
    </w:p>
    <w:p w14:paraId="23B28116" w14:textId="65478A3E" w:rsidR="006D1DC1" w:rsidRPr="003F5448" w:rsidRDefault="006D1DC1" w:rsidP="00F3772F">
      <w:pPr>
        <w:jc w:val="both"/>
      </w:pPr>
      <w:r w:rsidRPr="003F5448">
        <w:t>En outre, le Comité a pris note des décisions de la CMR-19 visant à exclure le statut de la coordination des informations requises lors de la soumission de demandes de prorogation en cas de retard dû à l</w:t>
      </w:r>
      <w:r w:rsidR="00911E83" w:rsidRPr="003F5448">
        <w:t>'</w:t>
      </w:r>
      <w:r w:rsidRPr="003F5448">
        <w:t>embarquement d</w:t>
      </w:r>
      <w:r w:rsidR="00911E83" w:rsidRPr="003F5448">
        <w:t>'</w:t>
      </w:r>
      <w:r w:rsidRPr="003F5448">
        <w:t>un autre satellite sur le même lanceur.</w:t>
      </w:r>
    </w:p>
    <w:p w14:paraId="23F7E761" w14:textId="74FBFD5C" w:rsidR="006D1DC1" w:rsidRPr="003F5448" w:rsidRDefault="006D1DC1" w:rsidP="00F3772F">
      <w:pPr>
        <w:jc w:val="both"/>
      </w:pPr>
      <w:r w:rsidRPr="003F5448">
        <w:t>En conséquence, le Comité a décidé qu</w:t>
      </w:r>
      <w:r w:rsidR="00911E83" w:rsidRPr="003F5448">
        <w:t>'</w:t>
      </w:r>
      <w:r w:rsidRPr="003F5448">
        <w:t>il n</w:t>
      </w:r>
      <w:r w:rsidR="00911E83" w:rsidRPr="003F5448">
        <w:t>'</w:t>
      </w:r>
      <w:r w:rsidRPr="003F5448">
        <w:t>était pas en mesure d</w:t>
      </w:r>
      <w:r w:rsidR="00911E83" w:rsidRPr="003F5448">
        <w:t>'</w:t>
      </w:r>
      <w:r w:rsidRPr="003F5448">
        <w:t>accéder aux demandes des Administrations de la Papouasie-Nouvelle-Guinée et de l</w:t>
      </w:r>
      <w:r w:rsidR="00911E83" w:rsidRPr="003F5448">
        <w:t>'</w:t>
      </w:r>
      <w:r w:rsidRPr="003F5448">
        <w:t>Allemagne, tout en notant qu</w:t>
      </w:r>
      <w:r w:rsidR="00911E83" w:rsidRPr="003F5448">
        <w:t>'</w:t>
      </w:r>
      <w:r w:rsidRPr="003F5448">
        <w:t xml:space="preserve">il pouvait tenir </w:t>
      </w:r>
      <w:r w:rsidRPr="003F5448">
        <w:lastRenderedPageBreak/>
        <w:t>compte, dans une certaine mesure, des renseignements de coordination relatifs aux réseaux à satellite. En outre, le Comité a souligné qu</w:t>
      </w:r>
      <w:r w:rsidR="00911E83" w:rsidRPr="003F5448">
        <w:t>'</w:t>
      </w:r>
      <w:r w:rsidRPr="003F5448">
        <w:t>il était toujours exigé que les réseaux à satellite ayant bénéficié de prorogations des délais réglementaires mènent à bonne fin les procédures de coordination conformément aux dispositions pertinentes du Règlement des radiocommunications. Le Comité a également décidé de faire état de cette question dan</w:t>
      </w:r>
      <w:r w:rsidR="00DB0552" w:rsidRPr="003F5448">
        <w:t>s son rapport sur la Résolution </w:t>
      </w:r>
      <w:r w:rsidRPr="003F5448">
        <w:rPr>
          <w:b/>
          <w:bCs/>
        </w:rPr>
        <w:t>80 (Rév.CMR-07)</w:t>
      </w:r>
      <w:r w:rsidRPr="003F5448">
        <w:t xml:space="preserve"> à la CMR-23</w:t>
      </w:r>
      <w:proofErr w:type="gramStart"/>
      <w:r w:rsidRPr="003F5448">
        <w:t>.»</w:t>
      </w:r>
      <w:proofErr w:type="gramEnd"/>
    </w:p>
    <w:p w14:paraId="5934B002" w14:textId="676DD3E7" w:rsidR="006D1DC1" w:rsidRPr="003F5448" w:rsidRDefault="006D1DC1" w:rsidP="00F3772F">
      <w:pPr>
        <w:jc w:val="both"/>
        <w:rPr>
          <w:bCs/>
        </w:rPr>
      </w:pPr>
      <w:r w:rsidRPr="003F5448">
        <w:t>5.22</w:t>
      </w:r>
      <w:r w:rsidRPr="003F5448">
        <w:tab/>
        <w:t xml:space="preserve">Il en est ainsi </w:t>
      </w:r>
      <w:r w:rsidRPr="003F5448">
        <w:rPr>
          <w:b/>
        </w:rPr>
        <w:t>décidé</w:t>
      </w:r>
      <w:r w:rsidRPr="003F5448">
        <w:rPr>
          <w:bCs/>
        </w:rPr>
        <w:t>.</w:t>
      </w:r>
    </w:p>
    <w:p w14:paraId="7B6723EC" w14:textId="07223F5B" w:rsidR="00BE3BE8" w:rsidRPr="003F5448" w:rsidRDefault="00BE3BE8" w:rsidP="00F3772F">
      <w:pPr>
        <w:pStyle w:val="Heading1"/>
        <w:jc w:val="both"/>
      </w:pPr>
      <w:r w:rsidRPr="003F5448">
        <w:rPr>
          <w:bCs/>
        </w:rPr>
        <w:t>6</w:t>
      </w:r>
      <w:r w:rsidRPr="003F5448">
        <w:rPr>
          <w:bCs/>
        </w:rPr>
        <w:tab/>
      </w:r>
      <w:r w:rsidRPr="003F5448">
        <w:t>Demandes relative à la prorogation des délais réglementaires applicables à la mise en service des assignations de fréquence des réseaux à satellite</w:t>
      </w:r>
    </w:p>
    <w:p w14:paraId="1CA2CEF5" w14:textId="5B2F0760" w:rsidR="006D1DC1" w:rsidRPr="003F5448" w:rsidRDefault="00BE3BE8" w:rsidP="00F3772F">
      <w:pPr>
        <w:jc w:val="both"/>
      </w:pPr>
      <w:r w:rsidRPr="003F5448">
        <w:t>6.1</w:t>
      </w:r>
      <w:r w:rsidRPr="003F5448">
        <w:tab/>
      </w:r>
      <w:r w:rsidR="00264FF1" w:rsidRPr="003F5448">
        <w:rPr>
          <w:color w:val="000000"/>
        </w:rPr>
        <w:t>Lors des discussions du Comité sur les cas soumis au titre du point 6 de l</w:t>
      </w:r>
      <w:r w:rsidR="00911E83" w:rsidRPr="003F5448">
        <w:rPr>
          <w:color w:val="000000"/>
        </w:rPr>
        <w:t>'</w:t>
      </w:r>
      <w:r w:rsidR="00264FF1" w:rsidRPr="003F5448">
        <w:rPr>
          <w:color w:val="000000"/>
        </w:rPr>
        <w:t>ordre du jour, le</w:t>
      </w:r>
      <w:r w:rsidRPr="003F5448">
        <w:t xml:space="preserve"> </w:t>
      </w:r>
      <w:r w:rsidRPr="003F5448">
        <w:rPr>
          <w:b/>
          <w:bCs/>
        </w:rPr>
        <w:t>Président</w:t>
      </w:r>
      <w:r w:rsidRPr="003F5448">
        <w:t xml:space="preserve"> rappelle qu</w:t>
      </w:r>
      <w:r w:rsidR="00911E83" w:rsidRPr="003F5448">
        <w:t>'</w:t>
      </w:r>
      <w:r w:rsidRPr="003F5448">
        <w:t>à sa 84ème réunion, le Comité, compte tenu des explications fournies par le Conseiller juridique de l</w:t>
      </w:r>
      <w:r w:rsidR="00911E83" w:rsidRPr="003F5448">
        <w:t>'</w:t>
      </w:r>
      <w:r w:rsidRPr="003F5448">
        <w:t>UIT, avait cru comprendre qu</w:t>
      </w:r>
      <w:r w:rsidR="00911E83" w:rsidRPr="003F5448">
        <w:t>'</w:t>
      </w:r>
      <w:r w:rsidRPr="003F5448">
        <w:t>il était autor</w:t>
      </w:r>
      <w:r w:rsidR="00DB0552" w:rsidRPr="003F5448">
        <w:t>isé à considérer la pandémie de </w:t>
      </w:r>
      <w:r w:rsidRPr="003F5448">
        <w:t>COVID-19 comme constituant un cas de force majeure pour les raisons suivantes: la pandémie satisfait aux deux premières des quatre conditions qui doivent être remplies pour être considérée</w:t>
      </w:r>
      <w:r w:rsidR="00264FF1" w:rsidRPr="003F5448">
        <w:t>s</w:t>
      </w:r>
      <w:r w:rsidRPr="003F5448">
        <w:t xml:space="preserve"> comme un cas de force majeure, alors qu</w:t>
      </w:r>
      <w:r w:rsidR="00911E83" w:rsidRPr="003F5448">
        <w:t>'</w:t>
      </w:r>
      <w:r w:rsidRPr="003F5448">
        <w:t>il appartient au Comité de procéder à un examen au cas par cas pour déterminer si chaque communication soumise satisfait ou non aux troisième et quatrième conditions. L</w:t>
      </w:r>
      <w:r w:rsidR="00264FF1" w:rsidRPr="003F5448">
        <w:t>e</w:t>
      </w:r>
      <w:r w:rsidRPr="003F5448">
        <w:t xml:space="preserve"> Président</w:t>
      </w:r>
      <w:r w:rsidR="00067231" w:rsidRPr="003F5448">
        <w:t xml:space="preserve"> </w:t>
      </w:r>
      <w:r w:rsidRPr="003F5448">
        <w:t>demande aux membres du Comité de tenir compte de ces points lorsqu</w:t>
      </w:r>
      <w:r w:rsidR="00911E83" w:rsidRPr="003F5448">
        <w:t>'</w:t>
      </w:r>
      <w:r w:rsidRPr="003F5448">
        <w:t xml:space="preserve">ils examineront les </w:t>
      </w:r>
      <w:r w:rsidR="00F7539C" w:rsidRPr="003F5448">
        <w:t xml:space="preserve">diverses </w:t>
      </w:r>
      <w:r w:rsidRPr="003F5448">
        <w:t>communications soumises à la réunion actuelle, dans lesquelles le COVID-19 est invoqué comme un cas de force majeure justifiant leurs demandes de prorogation</w:t>
      </w:r>
      <w:r w:rsidR="00067231" w:rsidRPr="003F5448">
        <w:t xml:space="preserve"> </w:t>
      </w:r>
      <w:r w:rsidR="00F7539C" w:rsidRPr="003F5448">
        <w:rPr>
          <w:color w:val="000000"/>
        </w:rPr>
        <w:t>des délais réglementaires applicables à la mise en service d</w:t>
      </w:r>
      <w:r w:rsidR="001D5C59" w:rsidRPr="003F5448">
        <w:rPr>
          <w:color w:val="000000"/>
        </w:rPr>
        <w:t>es a</w:t>
      </w:r>
      <w:r w:rsidR="00F7539C" w:rsidRPr="003F5448">
        <w:rPr>
          <w:color w:val="000000"/>
        </w:rPr>
        <w:t>ssignations de fréquence de réseaux à satellite</w:t>
      </w:r>
      <w:r w:rsidRPr="003F5448">
        <w:t xml:space="preserve">. </w:t>
      </w:r>
      <w:r w:rsidR="00F7539C" w:rsidRPr="003F5448">
        <w:t xml:space="preserve">Il </w:t>
      </w:r>
      <w:r w:rsidRPr="003F5448">
        <w:t>souligne que pour qu</w:t>
      </w:r>
      <w:r w:rsidR="00911E83" w:rsidRPr="003F5448">
        <w:t>'</w:t>
      </w:r>
      <w:r w:rsidRPr="003F5448">
        <w:t>un cas soit considéré comme un cas de force majeure résultant de la pandémie, celle-ci doit avoir rendu impossible, et pas seulement difficile, pour l</w:t>
      </w:r>
      <w:r w:rsidR="00911E83" w:rsidRPr="003F5448">
        <w:t>'</w:t>
      </w:r>
      <w:r w:rsidRPr="003F5448">
        <w:t>administration concernée de s</w:t>
      </w:r>
      <w:r w:rsidR="00911E83" w:rsidRPr="003F5448">
        <w:t>'</w:t>
      </w:r>
      <w:r w:rsidRPr="003F5448">
        <w:t>acquitter de ses obligations réglementaires.</w:t>
      </w:r>
    </w:p>
    <w:p w14:paraId="223A5B17" w14:textId="6F5D8607" w:rsidR="00BE3BE8" w:rsidRPr="003F5448" w:rsidRDefault="00BE3BE8" w:rsidP="00F3772F">
      <w:pPr>
        <w:jc w:val="both"/>
        <w:rPr>
          <w:szCs w:val="24"/>
        </w:rPr>
      </w:pPr>
      <w:r w:rsidRPr="003F5448">
        <w:rPr>
          <w:szCs w:val="24"/>
        </w:rPr>
        <w:t>6.2</w:t>
      </w:r>
      <w:r w:rsidRPr="003F5448">
        <w:rPr>
          <w:szCs w:val="24"/>
        </w:rPr>
        <w:tab/>
      </w:r>
      <w:r w:rsidR="00E121F9" w:rsidRPr="003F5448">
        <w:rPr>
          <w:szCs w:val="24"/>
        </w:rPr>
        <w:t>À</w:t>
      </w:r>
      <w:r w:rsidR="00067231" w:rsidRPr="003F5448">
        <w:rPr>
          <w:szCs w:val="24"/>
        </w:rPr>
        <w:t xml:space="preserve"> </w:t>
      </w:r>
      <w:r w:rsidR="00E121F9" w:rsidRPr="003F5448">
        <w:rPr>
          <w:szCs w:val="24"/>
        </w:rPr>
        <w:t>l</w:t>
      </w:r>
      <w:r w:rsidR="00911E83" w:rsidRPr="003F5448">
        <w:rPr>
          <w:szCs w:val="24"/>
        </w:rPr>
        <w:t>'</w:t>
      </w:r>
      <w:r w:rsidR="000D476B" w:rsidRPr="003F5448">
        <w:rPr>
          <w:szCs w:val="24"/>
        </w:rPr>
        <w:t>issue</w:t>
      </w:r>
      <w:r w:rsidR="00E121F9" w:rsidRPr="003F5448">
        <w:rPr>
          <w:szCs w:val="24"/>
        </w:rPr>
        <w:t xml:space="preserve"> de discussions informelles sur la manière de traiter les différentes communications soumises</w:t>
      </w:r>
      <w:r w:rsidR="00067231" w:rsidRPr="003F5448">
        <w:rPr>
          <w:szCs w:val="24"/>
        </w:rPr>
        <w:t xml:space="preserve"> </w:t>
      </w:r>
      <w:r w:rsidR="00E121F9" w:rsidRPr="003F5448">
        <w:rPr>
          <w:szCs w:val="24"/>
        </w:rPr>
        <w:t>au titre du point 6 de l</w:t>
      </w:r>
      <w:r w:rsidR="00911E83" w:rsidRPr="003F5448">
        <w:rPr>
          <w:szCs w:val="24"/>
        </w:rPr>
        <w:t>'</w:t>
      </w:r>
      <w:r w:rsidR="00E121F9" w:rsidRPr="003F5448">
        <w:rPr>
          <w:szCs w:val="24"/>
        </w:rPr>
        <w:t xml:space="preserve">ordre du jour, le Comité </w:t>
      </w:r>
      <w:r w:rsidR="00E121F9" w:rsidRPr="003F5448">
        <w:rPr>
          <w:b/>
          <w:bCs/>
          <w:szCs w:val="24"/>
        </w:rPr>
        <w:t>convient</w:t>
      </w:r>
      <w:r w:rsidR="00E121F9" w:rsidRPr="003F5448">
        <w:rPr>
          <w:szCs w:val="24"/>
        </w:rPr>
        <w:t xml:space="preserve"> qu</w:t>
      </w:r>
      <w:r w:rsidR="00911E83" w:rsidRPr="003F5448">
        <w:rPr>
          <w:szCs w:val="24"/>
        </w:rPr>
        <w:t>'</w:t>
      </w:r>
      <w:r w:rsidR="00E121F9" w:rsidRPr="003F5448">
        <w:rPr>
          <w:szCs w:val="24"/>
        </w:rPr>
        <w:t>il</w:t>
      </w:r>
      <w:r w:rsidR="00067231" w:rsidRPr="003F5448">
        <w:rPr>
          <w:szCs w:val="24"/>
        </w:rPr>
        <w:t xml:space="preserve"> </w:t>
      </w:r>
      <w:r w:rsidR="00E121F9" w:rsidRPr="003F5448">
        <w:rPr>
          <w:szCs w:val="24"/>
        </w:rPr>
        <w:t>est important de</w:t>
      </w:r>
      <w:r w:rsidR="00067231" w:rsidRPr="003F5448">
        <w:rPr>
          <w:color w:val="000000"/>
        </w:rPr>
        <w:t xml:space="preserve"> </w:t>
      </w:r>
      <w:r w:rsidR="00E121F9" w:rsidRPr="003F5448">
        <w:rPr>
          <w:color w:val="000000"/>
        </w:rPr>
        <w:t>veiller à ce qu</w:t>
      </w:r>
      <w:r w:rsidR="00911E83" w:rsidRPr="003F5448">
        <w:rPr>
          <w:color w:val="000000"/>
        </w:rPr>
        <w:t>'</w:t>
      </w:r>
      <w:r w:rsidR="00E121F9" w:rsidRPr="003F5448">
        <w:rPr>
          <w:color w:val="000000"/>
        </w:rPr>
        <w:t>une approche cohérente soit adoptée.</w:t>
      </w:r>
      <w:r w:rsidR="00067231" w:rsidRPr="003F5448">
        <w:rPr>
          <w:szCs w:val="24"/>
        </w:rPr>
        <w:t xml:space="preserve"> </w:t>
      </w:r>
      <w:r w:rsidR="00D24482" w:rsidRPr="003F5448">
        <w:rPr>
          <w:szCs w:val="24"/>
        </w:rPr>
        <w:t>Étant</w:t>
      </w:r>
      <w:r w:rsidR="00E121F9" w:rsidRPr="003F5448">
        <w:rPr>
          <w:szCs w:val="24"/>
        </w:rPr>
        <w:t xml:space="preserve"> donné qu</w:t>
      </w:r>
      <w:r w:rsidR="00911E83" w:rsidRPr="003F5448">
        <w:rPr>
          <w:szCs w:val="24"/>
        </w:rPr>
        <w:t>'</w:t>
      </w:r>
      <w:r w:rsidR="00E121F9" w:rsidRPr="003F5448">
        <w:rPr>
          <w:szCs w:val="24"/>
        </w:rPr>
        <w:t>il est impossible de savoir comment la situation liée au COVID-19</w:t>
      </w:r>
      <w:r w:rsidR="00E121F9" w:rsidRPr="003F5448">
        <w:rPr>
          <w:color w:val="000000"/>
        </w:rPr>
        <w:t xml:space="preserve"> va évoluer</w:t>
      </w:r>
      <w:r w:rsidR="00E121F9" w:rsidRPr="003F5448">
        <w:rPr>
          <w:szCs w:val="24"/>
        </w:rPr>
        <w:t xml:space="preserve">, il </w:t>
      </w:r>
      <w:r w:rsidR="00E121F9" w:rsidRPr="003F5448">
        <w:rPr>
          <w:b/>
          <w:bCs/>
          <w:szCs w:val="24"/>
        </w:rPr>
        <w:t>décide</w:t>
      </w:r>
      <w:r w:rsidR="00E121F9" w:rsidRPr="003F5448">
        <w:rPr>
          <w:szCs w:val="24"/>
        </w:rPr>
        <w:t xml:space="preserve"> également</w:t>
      </w:r>
      <w:r w:rsidR="00067231" w:rsidRPr="003F5448">
        <w:rPr>
          <w:szCs w:val="24"/>
        </w:rPr>
        <w:t xml:space="preserve"> </w:t>
      </w:r>
      <w:r w:rsidR="00E121F9" w:rsidRPr="003F5448">
        <w:rPr>
          <w:szCs w:val="24"/>
        </w:rPr>
        <w:t xml:space="preserve">que les prorogations accordées devront refléter les retards réels rencontrés à ce jour et ne pas </w:t>
      </w:r>
      <w:r w:rsidR="00E121F9" w:rsidRPr="003F5448">
        <w:rPr>
          <w:color w:val="000000"/>
        </w:rPr>
        <w:t>laisser un délai supplémentaire</w:t>
      </w:r>
      <w:r w:rsidR="00E121F9" w:rsidRPr="003F5448">
        <w:rPr>
          <w:szCs w:val="24"/>
        </w:rPr>
        <w:t xml:space="preserve"> pour tenir compte des imprévus. Il est loisible aux administrations</w:t>
      </w:r>
      <w:r w:rsidR="00067231" w:rsidRPr="003F5448">
        <w:rPr>
          <w:szCs w:val="24"/>
        </w:rPr>
        <w:t xml:space="preserve"> </w:t>
      </w:r>
      <w:r w:rsidR="00E121F9" w:rsidRPr="003F5448">
        <w:rPr>
          <w:szCs w:val="24"/>
        </w:rPr>
        <w:t>de demander de nouvelles prorogations à l</w:t>
      </w:r>
      <w:r w:rsidR="00911E83" w:rsidRPr="003F5448">
        <w:rPr>
          <w:szCs w:val="24"/>
        </w:rPr>
        <w:t>'</w:t>
      </w:r>
      <w:r w:rsidR="00E121F9" w:rsidRPr="003F5448">
        <w:rPr>
          <w:szCs w:val="24"/>
        </w:rPr>
        <w:t>avenir, si les conditions continuent de</w:t>
      </w:r>
      <w:r w:rsidR="00067231" w:rsidRPr="003F5448">
        <w:rPr>
          <w:szCs w:val="24"/>
        </w:rPr>
        <w:t xml:space="preserve"> </w:t>
      </w:r>
      <w:r w:rsidR="00E121F9" w:rsidRPr="003F5448">
        <w:rPr>
          <w:szCs w:val="24"/>
        </w:rPr>
        <w:t>rendre impossible le respect des délais réglementaires.</w:t>
      </w:r>
    </w:p>
    <w:p w14:paraId="2C1B0BBB" w14:textId="792BFCCB" w:rsidR="00BE3BE8" w:rsidRPr="003F5448" w:rsidRDefault="00BE3BE8" w:rsidP="00F3772F">
      <w:pPr>
        <w:pStyle w:val="Headingb"/>
        <w:jc w:val="both"/>
      </w:pPr>
      <w:r w:rsidRPr="003F5448">
        <w:t>Communication soumise par l</w:t>
      </w:r>
      <w:r w:rsidR="00911E83" w:rsidRPr="003F5448">
        <w:t>'</w:t>
      </w:r>
      <w:r w:rsidRPr="003F5448">
        <w:t>Administration du Pakistan concernant une demande de prorogation du délai réglementaire applicable à la mise en service des assignations de fréquence des réseaux à satellite PAKSAT-MM1-38.2</w:t>
      </w:r>
      <w:r w:rsidR="000D476B" w:rsidRPr="003F5448">
        <w:t>E</w:t>
      </w:r>
      <w:r w:rsidRPr="003F5448">
        <w:t>-KA et PAKSAT-MM1-38.2E-FSS (Document RRB21-1/9)</w:t>
      </w:r>
    </w:p>
    <w:p w14:paraId="3C0263E9" w14:textId="08CAA0EE" w:rsidR="00BE3BE8" w:rsidRPr="003F5448" w:rsidRDefault="00BE3BE8" w:rsidP="00F3772F">
      <w:pPr>
        <w:jc w:val="both"/>
        <w:rPr>
          <w:szCs w:val="24"/>
        </w:rPr>
      </w:pPr>
      <w:r w:rsidRPr="003F5448">
        <w:rPr>
          <w:szCs w:val="24"/>
        </w:rPr>
        <w:t>6.3</w:t>
      </w:r>
      <w:r w:rsidRPr="003F5448">
        <w:rPr>
          <w:szCs w:val="24"/>
        </w:rPr>
        <w:tab/>
      </w:r>
      <w:r w:rsidR="00F709A5" w:rsidRPr="003F5448">
        <w:rPr>
          <w:b/>
          <w:bCs/>
          <w:szCs w:val="24"/>
        </w:rPr>
        <w:t>M.</w:t>
      </w:r>
      <w:r w:rsidRPr="003F5448">
        <w:rPr>
          <w:b/>
          <w:bCs/>
          <w:szCs w:val="24"/>
        </w:rPr>
        <w:t xml:space="preserve"> Loo (</w:t>
      </w:r>
      <w:r w:rsidR="00092E3A" w:rsidRPr="003F5448">
        <w:rPr>
          <w:b/>
          <w:bCs/>
          <w:szCs w:val="24"/>
        </w:rPr>
        <w:t>Chef du</w:t>
      </w:r>
      <w:r w:rsidRPr="003F5448">
        <w:rPr>
          <w:b/>
          <w:bCs/>
          <w:szCs w:val="24"/>
        </w:rPr>
        <w:t xml:space="preserve"> SSD/SPR)</w:t>
      </w:r>
      <w:r w:rsidRPr="003F5448">
        <w:rPr>
          <w:szCs w:val="24"/>
        </w:rPr>
        <w:t xml:space="preserve"> </w:t>
      </w:r>
      <w:r w:rsidR="00E121F9" w:rsidRPr="003F5448">
        <w:rPr>
          <w:szCs w:val="24"/>
        </w:rPr>
        <w:t xml:space="preserve">présente le Document RRB21-1/9, </w:t>
      </w:r>
      <w:r w:rsidR="004D2480" w:rsidRPr="003F5448">
        <w:rPr>
          <w:szCs w:val="24"/>
        </w:rPr>
        <w:t xml:space="preserve">qui contient </w:t>
      </w:r>
      <w:r w:rsidR="00E121F9" w:rsidRPr="003F5448">
        <w:rPr>
          <w:szCs w:val="24"/>
        </w:rPr>
        <w:t xml:space="preserve">des </w:t>
      </w:r>
      <w:r w:rsidR="004D2480" w:rsidRPr="003F5448">
        <w:rPr>
          <w:szCs w:val="24"/>
        </w:rPr>
        <w:t xml:space="preserve">renseignements </w:t>
      </w:r>
      <w:r w:rsidR="00E121F9" w:rsidRPr="003F5448">
        <w:rPr>
          <w:szCs w:val="24"/>
        </w:rPr>
        <w:t>complémentaires</w:t>
      </w:r>
      <w:r w:rsidR="00067231" w:rsidRPr="003F5448">
        <w:rPr>
          <w:szCs w:val="24"/>
        </w:rPr>
        <w:t xml:space="preserve"> </w:t>
      </w:r>
      <w:r w:rsidR="004D2480" w:rsidRPr="003F5448">
        <w:rPr>
          <w:szCs w:val="24"/>
        </w:rPr>
        <w:t>fournis par</w:t>
      </w:r>
      <w:r w:rsidR="00067231" w:rsidRPr="003F5448">
        <w:rPr>
          <w:szCs w:val="24"/>
        </w:rPr>
        <w:t xml:space="preserve"> </w:t>
      </w:r>
      <w:r w:rsidR="00E121F9" w:rsidRPr="003F5448">
        <w:rPr>
          <w:szCs w:val="24"/>
        </w:rPr>
        <w:t>l</w:t>
      </w:r>
      <w:r w:rsidR="00911E83" w:rsidRPr="003F5448">
        <w:rPr>
          <w:szCs w:val="24"/>
        </w:rPr>
        <w:t>'</w:t>
      </w:r>
      <w:r w:rsidR="00E121F9" w:rsidRPr="003F5448">
        <w:rPr>
          <w:szCs w:val="24"/>
        </w:rPr>
        <w:t xml:space="preserve">Administration du Pakistan </w:t>
      </w:r>
      <w:r w:rsidR="004D2480" w:rsidRPr="003F5448">
        <w:rPr>
          <w:szCs w:val="24"/>
        </w:rPr>
        <w:t>au sujet de</w:t>
      </w:r>
      <w:r w:rsidR="00E121F9" w:rsidRPr="003F5448">
        <w:rPr>
          <w:szCs w:val="24"/>
        </w:rPr>
        <w:t xml:space="preserve"> sa demande de prorogation du délai réglementaire </w:t>
      </w:r>
      <w:r w:rsidR="004D2480" w:rsidRPr="003F5448">
        <w:rPr>
          <w:szCs w:val="24"/>
        </w:rPr>
        <w:t>applicable à</w:t>
      </w:r>
      <w:r w:rsidR="00E121F9" w:rsidRPr="003F5448">
        <w:rPr>
          <w:szCs w:val="24"/>
        </w:rPr>
        <w:t xml:space="preserve"> la mise en service des assignations de fréquence </w:t>
      </w:r>
      <w:r w:rsidR="004D2480" w:rsidRPr="003F5448">
        <w:rPr>
          <w:szCs w:val="24"/>
        </w:rPr>
        <w:t xml:space="preserve">des </w:t>
      </w:r>
      <w:r w:rsidR="00E121F9" w:rsidRPr="003F5448">
        <w:rPr>
          <w:szCs w:val="24"/>
        </w:rPr>
        <w:t>réseaux à satellite PAKSAT-MM1-38.2E-KA et PAKSAT-MM1-38.2E-FSS, que le Comité a</w:t>
      </w:r>
      <w:r w:rsidR="004D2480" w:rsidRPr="003F5448">
        <w:rPr>
          <w:szCs w:val="24"/>
        </w:rPr>
        <w:t xml:space="preserve"> </w:t>
      </w:r>
      <w:r w:rsidR="00E121F9" w:rsidRPr="003F5448">
        <w:rPr>
          <w:szCs w:val="24"/>
        </w:rPr>
        <w:t>déjà examinée</w:t>
      </w:r>
      <w:r w:rsidR="00067231" w:rsidRPr="003F5448">
        <w:rPr>
          <w:szCs w:val="24"/>
        </w:rPr>
        <w:t xml:space="preserve"> </w:t>
      </w:r>
      <w:r w:rsidR="004D2480" w:rsidRPr="003F5448">
        <w:rPr>
          <w:szCs w:val="24"/>
        </w:rPr>
        <w:t>à</w:t>
      </w:r>
      <w:r w:rsidR="00E121F9" w:rsidRPr="003F5448">
        <w:rPr>
          <w:szCs w:val="24"/>
        </w:rPr>
        <w:t xml:space="preserve"> sa 85ème réunion (voir le Document RRB20-3/15, Procès-verbal de la</w:t>
      </w:r>
      <w:r w:rsidR="00092E3A" w:rsidRPr="003F5448">
        <w:rPr>
          <w:szCs w:val="24"/>
        </w:rPr>
        <w:t> </w:t>
      </w:r>
      <w:r w:rsidR="00F7681F" w:rsidRPr="003F5448">
        <w:rPr>
          <w:szCs w:val="24"/>
        </w:rPr>
        <w:t>85ème</w:t>
      </w:r>
      <w:r w:rsidR="000D476B" w:rsidRPr="003F5448">
        <w:rPr>
          <w:szCs w:val="24"/>
        </w:rPr>
        <w:t> </w:t>
      </w:r>
      <w:r w:rsidR="004D2480" w:rsidRPr="003F5448">
        <w:rPr>
          <w:szCs w:val="24"/>
        </w:rPr>
        <w:t>réunion, § 6).</w:t>
      </w:r>
    </w:p>
    <w:p w14:paraId="42BFC4DA" w14:textId="1504EE1D" w:rsidR="00BE3BE8" w:rsidRPr="003F5448" w:rsidRDefault="00BE3BE8" w:rsidP="00F3772F">
      <w:pPr>
        <w:jc w:val="both"/>
      </w:pPr>
      <w:r w:rsidRPr="003F5448">
        <w:rPr>
          <w:szCs w:val="24"/>
        </w:rPr>
        <w:t>6.4</w:t>
      </w:r>
      <w:r w:rsidRPr="003F5448">
        <w:rPr>
          <w:szCs w:val="24"/>
        </w:rPr>
        <w:tab/>
      </w:r>
      <w:r w:rsidR="008116B4" w:rsidRPr="003F5448">
        <w:rPr>
          <w:szCs w:val="24"/>
        </w:rPr>
        <w:t>Un</w:t>
      </w:r>
      <w:r w:rsidR="00605899" w:rsidRPr="003F5448">
        <w:t xml:space="preserve"> appel d</w:t>
      </w:r>
      <w:r w:rsidR="00911E83" w:rsidRPr="003F5448">
        <w:t>'</w:t>
      </w:r>
      <w:r w:rsidR="00605899" w:rsidRPr="003F5448">
        <w:t>offres concernant le satellite PAKSAT-MM1 a été transmis au fournisseur</w:t>
      </w:r>
      <w:r w:rsidR="00067231" w:rsidRPr="003F5448">
        <w:t>,</w:t>
      </w:r>
      <w:r w:rsidR="00605899" w:rsidRPr="003F5448">
        <w:rPr>
          <w:szCs w:val="24"/>
        </w:rPr>
        <w:t xml:space="preserve"> China Great Wall </w:t>
      </w:r>
      <w:proofErr w:type="spellStart"/>
      <w:r w:rsidR="00605899" w:rsidRPr="003F5448">
        <w:rPr>
          <w:szCs w:val="24"/>
        </w:rPr>
        <w:t>Industry</w:t>
      </w:r>
      <w:proofErr w:type="spellEnd"/>
      <w:r w:rsidR="00605899" w:rsidRPr="003F5448">
        <w:rPr>
          <w:szCs w:val="24"/>
        </w:rPr>
        <w:t xml:space="preserve"> Corporation,</w:t>
      </w:r>
      <w:r w:rsidR="00067231" w:rsidRPr="003F5448">
        <w:rPr>
          <w:szCs w:val="24"/>
        </w:rPr>
        <w:t xml:space="preserve"> </w:t>
      </w:r>
      <w:r w:rsidR="00605899" w:rsidRPr="003F5448">
        <w:t>le 31 janvier 2020, selon lequel</w:t>
      </w:r>
      <w:r w:rsidR="00067231" w:rsidRPr="003F5448">
        <w:t xml:space="preserve"> </w:t>
      </w:r>
      <w:r w:rsidR="00605899" w:rsidRPr="003F5448">
        <w:t>le satellite devait être lancé dans un délai de 33 mois</w:t>
      </w:r>
      <w:r w:rsidR="00067231" w:rsidRPr="003F5448">
        <w:t xml:space="preserve">. </w:t>
      </w:r>
      <w:r w:rsidR="008116B4" w:rsidRPr="003F5448">
        <w:rPr>
          <w:szCs w:val="24"/>
        </w:rPr>
        <w:t>En raison des circonstances liées à la pandémie de COVID-19,</w:t>
      </w:r>
      <w:r w:rsidR="00605899" w:rsidRPr="003F5448">
        <w:t xml:space="preserve"> le fournisseur a proposé pour sa part de procéder au lancement dans un délai de 40 mois après le début des travaux.</w:t>
      </w:r>
      <w:r w:rsidR="008116B4" w:rsidRPr="003F5448">
        <w:rPr>
          <w:szCs w:val="24"/>
        </w:rPr>
        <w:t xml:space="preserve"> Le </w:t>
      </w:r>
      <w:r w:rsidR="00605899" w:rsidRPr="003F5448">
        <w:t>confinement à l</w:t>
      </w:r>
      <w:r w:rsidR="00911E83" w:rsidRPr="003F5448">
        <w:t>'</w:t>
      </w:r>
      <w:r w:rsidR="00605899" w:rsidRPr="003F5448">
        <w:t>échelle nationale imposé au Pakistan à compter du 24 mars 2020</w:t>
      </w:r>
      <w:r w:rsidR="00067231" w:rsidRPr="003F5448">
        <w:t xml:space="preserve"> </w:t>
      </w:r>
      <w:r w:rsidR="00023A75" w:rsidRPr="003F5448">
        <w:rPr>
          <w:szCs w:val="24"/>
        </w:rPr>
        <w:t>a empêché les</w:t>
      </w:r>
      <w:r w:rsidR="00067231" w:rsidRPr="003F5448">
        <w:rPr>
          <w:szCs w:val="24"/>
        </w:rPr>
        <w:t xml:space="preserve"> </w:t>
      </w:r>
      <w:r w:rsidR="008116B4" w:rsidRPr="003F5448">
        <w:rPr>
          <w:szCs w:val="24"/>
        </w:rPr>
        <w:t xml:space="preserve">parties de </w:t>
      </w:r>
      <w:r w:rsidR="00023A75" w:rsidRPr="003F5448">
        <w:rPr>
          <w:szCs w:val="24"/>
        </w:rPr>
        <w:t>mener à leur terme</w:t>
      </w:r>
      <w:r w:rsidR="008116B4" w:rsidRPr="003F5448">
        <w:rPr>
          <w:szCs w:val="24"/>
        </w:rPr>
        <w:t xml:space="preserve"> les négociations dans le délai </w:t>
      </w:r>
      <w:proofErr w:type="gramStart"/>
      <w:r w:rsidR="008116B4" w:rsidRPr="003F5448">
        <w:rPr>
          <w:szCs w:val="24"/>
        </w:rPr>
        <w:t>prévu</w:t>
      </w:r>
      <w:r w:rsidR="00067231" w:rsidRPr="003F5448">
        <w:rPr>
          <w:szCs w:val="24"/>
        </w:rPr>
        <w:t>;</w:t>
      </w:r>
      <w:proofErr w:type="gramEnd"/>
      <w:r w:rsidR="008116B4" w:rsidRPr="003F5448">
        <w:rPr>
          <w:szCs w:val="24"/>
        </w:rPr>
        <w:t xml:space="preserve"> les travaux</w:t>
      </w:r>
      <w:r w:rsidR="00067231" w:rsidRPr="003F5448">
        <w:rPr>
          <w:szCs w:val="24"/>
        </w:rPr>
        <w:t xml:space="preserve"> </w:t>
      </w:r>
      <w:r w:rsidR="00023A75" w:rsidRPr="003F5448">
        <w:t xml:space="preserve">de mise au point du </w:t>
      </w:r>
      <w:r w:rsidR="00023A75" w:rsidRPr="003F5448">
        <w:lastRenderedPageBreak/>
        <w:t xml:space="preserve">satellite </w:t>
      </w:r>
      <w:r w:rsidR="008116B4" w:rsidRPr="003F5448">
        <w:rPr>
          <w:szCs w:val="24"/>
        </w:rPr>
        <w:t xml:space="preserve">ont finalement commencé le 30 novembre 2020, </w:t>
      </w:r>
      <w:r w:rsidR="00023A75" w:rsidRPr="003F5448">
        <w:t>la date de lancement du satellite ayant été fixée</w:t>
      </w:r>
      <w:r w:rsidR="00023A75" w:rsidRPr="003F5448">
        <w:rPr>
          <w:szCs w:val="24"/>
        </w:rPr>
        <w:t xml:space="preserve"> </w:t>
      </w:r>
      <w:r w:rsidR="008116B4" w:rsidRPr="003F5448">
        <w:rPr>
          <w:szCs w:val="24"/>
        </w:rPr>
        <w:t>en mars 2024.</w:t>
      </w:r>
      <w:r w:rsidR="00023A75" w:rsidRPr="003F5448">
        <w:rPr>
          <w:szCs w:val="24"/>
        </w:rPr>
        <w:t xml:space="preserve"> </w:t>
      </w:r>
      <w:r w:rsidR="00402627" w:rsidRPr="003F5448">
        <w:rPr>
          <w:szCs w:val="24"/>
        </w:rPr>
        <w:t>Une lettre (Annexe B du Document RRB21-1/9) du</w:t>
      </w:r>
      <w:r w:rsidR="00067231" w:rsidRPr="003F5448">
        <w:rPr>
          <w:szCs w:val="24"/>
        </w:rPr>
        <w:t xml:space="preserve"> </w:t>
      </w:r>
      <w:r w:rsidR="00402627" w:rsidRPr="003F5448">
        <w:rPr>
          <w:szCs w:val="24"/>
        </w:rPr>
        <w:t>constructeur du satellite atteste que les travaux ont commencé le 30 novembre 2020 et qu</w:t>
      </w:r>
      <w:r w:rsidR="00911E83" w:rsidRPr="003F5448">
        <w:rPr>
          <w:szCs w:val="24"/>
        </w:rPr>
        <w:t>'</w:t>
      </w:r>
      <w:r w:rsidR="00402627" w:rsidRPr="003F5448">
        <w:rPr>
          <w:szCs w:val="24"/>
        </w:rPr>
        <w:t>une réunion de lancement a eu lieu en janvier 2021.</w:t>
      </w:r>
    </w:p>
    <w:p w14:paraId="51EFA58D" w14:textId="4DFAE3F9" w:rsidR="00BE3BE8" w:rsidRPr="003F5448" w:rsidRDefault="00BE3BE8" w:rsidP="00F3772F">
      <w:pPr>
        <w:jc w:val="both"/>
        <w:rPr>
          <w:szCs w:val="24"/>
        </w:rPr>
      </w:pPr>
      <w:r w:rsidRPr="003F5448">
        <w:rPr>
          <w:szCs w:val="24"/>
        </w:rPr>
        <w:t>6.5</w:t>
      </w:r>
      <w:r w:rsidRPr="003F5448">
        <w:rPr>
          <w:szCs w:val="24"/>
        </w:rPr>
        <w:tab/>
      </w:r>
      <w:r w:rsidR="00023A75" w:rsidRPr="003F5448">
        <w:t>L</w:t>
      </w:r>
      <w:r w:rsidR="00911E83" w:rsidRPr="003F5448">
        <w:t>'</w:t>
      </w:r>
      <w:r w:rsidR="00023A75" w:rsidRPr="003F5448">
        <w:t>Administration du Pakistan considère que le cas</w:t>
      </w:r>
      <w:r w:rsidR="00023A75" w:rsidRPr="003F5448">
        <w:rPr>
          <w:color w:val="000000"/>
        </w:rPr>
        <w:t xml:space="preserve"> satisfait à l</w:t>
      </w:r>
      <w:r w:rsidR="00911E83" w:rsidRPr="003F5448">
        <w:rPr>
          <w:color w:val="000000"/>
        </w:rPr>
        <w:t>'</w:t>
      </w:r>
      <w:r w:rsidR="00023A75" w:rsidRPr="003F5448">
        <w:rPr>
          <w:color w:val="000000"/>
        </w:rPr>
        <w:t>ensemble des quatre</w:t>
      </w:r>
      <w:r w:rsidR="00672749" w:rsidRPr="003F5448">
        <w:rPr>
          <w:color w:val="000000"/>
        </w:rPr>
        <w:t> </w:t>
      </w:r>
      <w:r w:rsidR="00023A75" w:rsidRPr="003F5448">
        <w:rPr>
          <w:color w:val="000000"/>
        </w:rPr>
        <w:t>conditions constitutives de la force majeure, étant donné que</w:t>
      </w:r>
      <w:r w:rsidR="00023A75" w:rsidRPr="003F5448">
        <w:t xml:space="preserve"> la propagation du COVID-19 dans le monde entier et les mesures de confinement adoptées par la suite à l</w:t>
      </w:r>
      <w:r w:rsidR="00911E83" w:rsidRPr="003F5448">
        <w:t>'</w:t>
      </w:r>
      <w:r w:rsidR="00023A75" w:rsidRPr="003F5448">
        <w:t>échelle nationale au Pakistan ainsi qu</w:t>
      </w:r>
      <w:r w:rsidR="00911E83" w:rsidRPr="003F5448">
        <w:t>'</w:t>
      </w:r>
      <w:r w:rsidR="00023A75" w:rsidRPr="003F5448">
        <w:t xml:space="preserve">en Chine </w:t>
      </w:r>
      <w:r w:rsidR="00023A75" w:rsidRPr="003F5448">
        <w:rPr>
          <w:color w:val="000000"/>
        </w:rPr>
        <w:t>sont</w:t>
      </w:r>
      <w:r w:rsidR="00067231" w:rsidRPr="003F5448">
        <w:rPr>
          <w:color w:val="000000"/>
        </w:rPr>
        <w:t xml:space="preserve"> </w:t>
      </w:r>
      <w:r w:rsidR="00023A75" w:rsidRPr="003F5448">
        <w:rPr>
          <w:color w:val="000000"/>
        </w:rPr>
        <w:t>indépendantes de la volonté des deux</w:t>
      </w:r>
      <w:r w:rsidR="00023A75" w:rsidRPr="003F5448">
        <w:t xml:space="preserve"> parties</w:t>
      </w:r>
      <w:r w:rsidR="00023A75" w:rsidRPr="003F5448">
        <w:rPr>
          <w:color w:val="000000"/>
        </w:rPr>
        <w:t>, n</w:t>
      </w:r>
      <w:r w:rsidR="00911E83" w:rsidRPr="003F5448">
        <w:rPr>
          <w:color w:val="000000"/>
        </w:rPr>
        <w:t>'</w:t>
      </w:r>
      <w:r w:rsidR="00023A75" w:rsidRPr="003F5448">
        <w:rPr>
          <w:color w:val="000000"/>
        </w:rPr>
        <w:t>ont pas été causées par elles</w:t>
      </w:r>
      <w:r w:rsidR="00023A75" w:rsidRPr="003F5448">
        <w:t xml:space="preserve">, </w:t>
      </w:r>
      <w:r w:rsidR="00023A75" w:rsidRPr="003F5448">
        <w:rPr>
          <w:color w:val="000000"/>
        </w:rPr>
        <w:t>et</w:t>
      </w:r>
      <w:r w:rsidR="00067231" w:rsidRPr="003F5448">
        <w:rPr>
          <w:color w:val="000000"/>
        </w:rPr>
        <w:t xml:space="preserve"> </w:t>
      </w:r>
      <w:r w:rsidR="001D5C59" w:rsidRPr="003F5448">
        <w:rPr>
          <w:color w:val="000000"/>
        </w:rPr>
        <w:t>sont</w:t>
      </w:r>
      <w:r w:rsidR="00023A75" w:rsidRPr="003F5448">
        <w:rPr>
          <w:color w:val="000000"/>
        </w:rPr>
        <w:t xml:space="preserve"> imprévues, inévitables ou insurmontables.</w:t>
      </w:r>
      <w:r w:rsidR="00023A75" w:rsidRPr="003F5448">
        <w:t xml:space="preserve"> Les restrictions imposées</w:t>
      </w:r>
      <w:r w:rsidR="00067231" w:rsidRPr="003F5448">
        <w:t xml:space="preserve"> </w:t>
      </w:r>
      <w:r w:rsidR="00023A75" w:rsidRPr="003F5448">
        <w:t>empêch</w:t>
      </w:r>
      <w:r w:rsidR="001D5C59" w:rsidRPr="003F5448">
        <w:t>eront</w:t>
      </w:r>
      <w:r w:rsidR="00067231" w:rsidRPr="003F5448">
        <w:t xml:space="preserve"> </w:t>
      </w:r>
      <w:r w:rsidR="00023A75" w:rsidRPr="003F5448">
        <w:t>SUPARCO et le fournisseur de lancer le satellite PAKSAT-MM</w:t>
      </w:r>
      <w:r w:rsidR="00672749" w:rsidRPr="003F5448">
        <w:t>1</w:t>
      </w:r>
      <w:r w:rsidR="00023A75" w:rsidRPr="003F5448">
        <w:t xml:space="preserve"> au quatrième trimestre de 2023</w:t>
      </w:r>
      <w:r w:rsidR="004461F2" w:rsidRPr="003F5448">
        <w:t xml:space="preserve"> </w:t>
      </w:r>
      <w:r w:rsidR="00023A75" w:rsidRPr="003F5448">
        <w:t>et de respecter les délais réglementaires</w:t>
      </w:r>
      <w:r w:rsidR="00067231" w:rsidRPr="003F5448">
        <w:t xml:space="preserve"> </w:t>
      </w:r>
      <w:r w:rsidR="00023A75" w:rsidRPr="003F5448">
        <w:t>applicables à la</w:t>
      </w:r>
      <w:r w:rsidR="00067231" w:rsidRPr="003F5448">
        <w:t xml:space="preserve"> </w:t>
      </w:r>
      <w:r w:rsidR="00023A75" w:rsidRPr="003F5448">
        <w:t>mise en service</w:t>
      </w:r>
      <w:r w:rsidR="00067231" w:rsidRPr="003F5448">
        <w:t xml:space="preserve"> </w:t>
      </w:r>
      <w:r w:rsidR="00023A75" w:rsidRPr="003F5448">
        <w:t xml:space="preserve">des assignations de fréquence des réseaux à satellite </w:t>
      </w:r>
      <w:r w:rsidR="00023A75" w:rsidRPr="003F5448">
        <w:rPr>
          <w:szCs w:val="24"/>
        </w:rPr>
        <w:t>PAKSAT-MM1-38.2E-KA et PAKSAT-MM1-38.2E-FSS</w:t>
      </w:r>
      <w:r w:rsidR="00F37613" w:rsidRPr="003F5448">
        <w:rPr>
          <w:szCs w:val="24"/>
        </w:rPr>
        <w:t>. En conséquence,</w:t>
      </w:r>
      <w:r w:rsidR="00067231" w:rsidRPr="003F5448">
        <w:rPr>
          <w:szCs w:val="24"/>
        </w:rPr>
        <w:t xml:space="preserve"> </w:t>
      </w:r>
      <w:r w:rsidR="00F37613" w:rsidRPr="003F5448">
        <w:t>l</w:t>
      </w:r>
      <w:r w:rsidR="00911E83" w:rsidRPr="003F5448">
        <w:t>'</w:t>
      </w:r>
      <w:r w:rsidR="00F37613" w:rsidRPr="003F5448">
        <w:t>Administration du Pakistan demande que le délai</w:t>
      </w:r>
      <w:r w:rsidR="00067231" w:rsidRPr="003F5448">
        <w:t xml:space="preserve"> </w:t>
      </w:r>
      <w:r w:rsidR="00F37613" w:rsidRPr="003F5448">
        <w:t>applicable à la</w:t>
      </w:r>
      <w:r w:rsidR="00067231" w:rsidRPr="003F5448">
        <w:t xml:space="preserve"> </w:t>
      </w:r>
      <w:r w:rsidR="00F37613" w:rsidRPr="003F5448">
        <w:t>mise en service</w:t>
      </w:r>
      <w:r w:rsidR="00067231" w:rsidRPr="003F5448">
        <w:t xml:space="preserve"> </w:t>
      </w:r>
      <w:r w:rsidR="00F37613" w:rsidRPr="003F5448">
        <w:t xml:space="preserve">des assignations de fréquence énumérées dans le </w:t>
      </w:r>
      <w:r w:rsidR="00F37613" w:rsidRPr="003F5448">
        <w:rPr>
          <w:szCs w:val="24"/>
        </w:rPr>
        <w:t>Document RRB21-1/9 soit</w:t>
      </w:r>
      <w:r w:rsidR="00067231" w:rsidRPr="003F5448">
        <w:rPr>
          <w:szCs w:val="24"/>
        </w:rPr>
        <w:t xml:space="preserve"> </w:t>
      </w:r>
      <w:r w:rsidR="00F37613" w:rsidRPr="003F5448">
        <w:t>prorogé jusqu</w:t>
      </w:r>
      <w:r w:rsidR="00911E83" w:rsidRPr="003F5448">
        <w:t>'</w:t>
      </w:r>
      <w:r w:rsidR="00F37613" w:rsidRPr="003F5448">
        <w:t>au 30 juin 2024</w:t>
      </w:r>
      <w:r w:rsidR="00672749" w:rsidRPr="003F5448">
        <w:t>.</w:t>
      </w:r>
    </w:p>
    <w:p w14:paraId="71AF0190" w14:textId="23C7A677" w:rsidR="00BE3BE8" w:rsidRPr="003F5448" w:rsidRDefault="00BE3BE8" w:rsidP="00F3772F">
      <w:pPr>
        <w:jc w:val="both"/>
        <w:rPr>
          <w:szCs w:val="24"/>
        </w:rPr>
      </w:pPr>
      <w:r w:rsidRPr="003F5448">
        <w:rPr>
          <w:szCs w:val="24"/>
        </w:rPr>
        <w:t>6.6</w:t>
      </w:r>
      <w:r w:rsidRPr="003F5448">
        <w:rPr>
          <w:szCs w:val="24"/>
        </w:rPr>
        <w:tab/>
      </w:r>
      <w:r w:rsidR="00F709A5" w:rsidRPr="003F5448">
        <w:rPr>
          <w:b/>
          <w:bCs/>
          <w:szCs w:val="24"/>
        </w:rPr>
        <w:t>M.</w:t>
      </w:r>
      <w:r w:rsidRPr="003F5448">
        <w:rPr>
          <w:b/>
          <w:bCs/>
          <w:szCs w:val="24"/>
        </w:rPr>
        <w:t xml:space="preserve"> Henri</w:t>
      </w:r>
      <w:r w:rsidRPr="003F5448">
        <w:rPr>
          <w:szCs w:val="24"/>
        </w:rPr>
        <w:t xml:space="preserve"> </w:t>
      </w:r>
      <w:r w:rsidR="00B616F7" w:rsidRPr="003F5448">
        <w:rPr>
          <w:szCs w:val="24"/>
        </w:rPr>
        <w:t>suggère d</w:t>
      </w:r>
      <w:r w:rsidR="00911E83" w:rsidRPr="003F5448">
        <w:rPr>
          <w:szCs w:val="24"/>
        </w:rPr>
        <w:t>'</w:t>
      </w:r>
      <w:r w:rsidR="00B616F7" w:rsidRPr="003F5448">
        <w:rPr>
          <w:szCs w:val="24"/>
        </w:rPr>
        <w:t>encourager</w:t>
      </w:r>
      <w:r w:rsidR="00067231" w:rsidRPr="003F5448">
        <w:rPr>
          <w:szCs w:val="24"/>
        </w:rPr>
        <w:t xml:space="preserve"> </w:t>
      </w:r>
      <w:r w:rsidR="00B616F7" w:rsidRPr="003F5448">
        <w:rPr>
          <w:szCs w:val="24"/>
        </w:rPr>
        <w:t>l</w:t>
      </w:r>
      <w:r w:rsidR="00911E83" w:rsidRPr="003F5448">
        <w:rPr>
          <w:szCs w:val="24"/>
        </w:rPr>
        <w:t>'</w:t>
      </w:r>
      <w:r w:rsidR="00B616F7" w:rsidRPr="003F5448">
        <w:rPr>
          <w:szCs w:val="24"/>
        </w:rPr>
        <w:t>Administration du Pakistan</w:t>
      </w:r>
      <w:r w:rsidR="00067231" w:rsidRPr="003F5448">
        <w:rPr>
          <w:szCs w:val="24"/>
        </w:rPr>
        <w:t xml:space="preserve"> </w:t>
      </w:r>
      <w:r w:rsidR="00B616F7" w:rsidRPr="003F5448">
        <w:rPr>
          <w:szCs w:val="24"/>
        </w:rPr>
        <w:t>à</w:t>
      </w:r>
      <w:r w:rsidR="00067231" w:rsidRPr="003F5448">
        <w:rPr>
          <w:szCs w:val="24"/>
        </w:rPr>
        <w:t xml:space="preserve"> </w:t>
      </w:r>
      <w:r w:rsidR="00B616F7" w:rsidRPr="003F5448">
        <w:rPr>
          <w:szCs w:val="24"/>
        </w:rPr>
        <w:t xml:space="preserve">tout mettre en </w:t>
      </w:r>
      <w:r w:rsidR="00D24482" w:rsidRPr="003F5448">
        <w:rPr>
          <w:szCs w:val="24"/>
        </w:rPr>
        <w:t>œuvre</w:t>
      </w:r>
      <w:r w:rsidR="00B616F7" w:rsidRPr="003F5448">
        <w:rPr>
          <w:szCs w:val="24"/>
        </w:rPr>
        <w:t xml:space="preserve"> pour respecter le délai actuel applicable à la mise en service des assignations de fréquence en question, qui arrivera à expiration dans près de trois ans, d</w:t>
      </w:r>
      <w:r w:rsidR="00911E83" w:rsidRPr="003F5448">
        <w:rPr>
          <w:szCs w:val="24"/>
        </w:rPr>
        <w:t>'</w:t>
      </w:r>
      <w:r w:rsidR="00B616F7" w:rsidRPr="003F5448">
        <w:rPr>
          <w:szCs w:val="24"/>
        </w:rPr>
        <w:t>autant</w:t>
      </w:r>
      <w:r w:rsidR="00067231" w:rsidRPr="003F5448">
        <w:rPr>
          <w:szCs w:val="24"/>
        </w:rPr>
        <w:t xml:space="preserve"> </w:t>
      </w:r>
      <w:r w:rsidR="00B616F7" w:rsidRPr="003F5448">
        <w:rPr>
          <w:szCs w:val="24"/>
        </w:rPr>
        <w:t>que le calendrier du projet</w:t>
      </w:r>
      <w:r w:rsidR="00067231" w:rsidRPr="003F5448">
        <w:rPr>
          <w:szCs w:val="24"/>
        </w:rPr>
        <w:t xml:space="preserve"> </w:t>
      </w:r>
      <w:r w:rsidR="00B616F7" w:rsidRPr="003F5448">
        <w:rPr>
          <w:szCs w:val="24"/>
        </w:rPr>
        <w:t>prévoit déjà une certaine souplesse</w:t>
      </w:r>
      <w:r w:rsidR="00067231" w:rsidRPr="003F5448">
        <w:rPr>
          <w:szCs w:val="24"/>
        </w:rPr>
        <w:t>.</w:t>
      </w:r>
      <w:r w:rsidR="00B616F7" w:rsidRPr="003F5448">
        <w:rPr>
          <w:szCs w:val="24"/>
        </w:rPr>
        <w:t xml:space="preserve"> </w:t>
      </w:r>
      <w:r w:rsidR="00E26ACD" w:rsidRPr="003F5448">
        <w:rPr>
          <w:szCs w:val="24"/>
        </w:rPr>
        <w:t>À</w:t>
      </w:r>
      <w:r w:rsidR="008D0624" w:rsidRPr="003F5448">
        <w:rPr>
          <w:szCs w:val="24"/>
        </w:rPr>
        <w:t xml:space="preserve"> son sens, le document est imprécis sur certains aspects importants, </w:t>
      </w:r>
      <w:r w:rsidR="007B60DF" w:rsidRPr="003F5448">
        <w:rPr>
          <w:szCs w:val="24"/>
        </w:rPr>
        <w:t>par exemple</w:t>
      </w:r>
      <w:r w:rsidR="00911E83" w:rsidRPr="003F5448">
        <w:rPr>
          <w:szCs w:val="24"/>
        </w:rPr>
        <w:t xml:space="preserve"> </w:t>
      </w:r>
      <w:r w:rsidR="008D0624" w:rsidRPr="003F5448">
        <w:rPr>
          <w:szCs w:val="24"/>
        </w:rPr>
        <w:t>les raisons pour lesquelles le projet initial n</w:t>
      </w:r>
      <w:r w:rsidR="00911E83" w:rsidRPr="003F5448">
        <w:rPr>
          <w:szCs w:val="24"/>
        </w:rPr>
        <w:t>'</w:t>
      </w:r>
      <w:r w:rsidR="008D0624" w:rsidRPr="003F5448">
        <w:rPr>
          <w:szCs w:val="24"/>
        </w:rPr>
        <w:t>a pu être</w:t>
      </w:r>
      <w:r w:rsidR="00911E83" w:rsidRPr="003F5448">
        <w:rPr>
          <w:szCs w:val="24"/>
        </w:rPr>
        <w:t xml:space="preserve"> </w:t>
      </w:r>
      <w:r w:rsidR="008D0624" w:rsidRPr="003F5448">
        <w:rPr>
          <w:szCs w:val="24"/>
        </w:rPr>
        <w:t>mis en route avant 2017 et il</w:t>
      </w:r>
      <w:r w:rsidR="00911E83" w:rsidRPr="003F5448">
        <w:rPr>
          <w:szCs w:val="24"/>
        </w:rPr>
        <w:t xml:space="preserve"> </w:t>
      </w:r>
      <w:r w:rsidR="00F70E50" w:rsidRPr="003F5448">
        <w:rPr>
          <w:szCs w:val="24"/>
        </w:rPr>
        <w:t>n</w:t>
      </w:r>
      <w:r w:rsidR="00911E83" w:rsidRPr="003F5448">
        <w:rPr>
          <w:szCs w:val="24"/>
        </w:rPr>
        <w:t>'</w:t>
      </w:r>
      <w:r w:rsidR="00F70E50" w:rsidRPr="003F5448">
        <w:rPr>
          <w:szCs w:val="24"/>
        </w:rPr>
        <w:t xml:space="preserve">est </w:t>
      </w:r>
      <w:r w:rsidR="00B616F7" w:rsidRPr="003F5448">
        <w:rPr>
          <w:szCs w:val="24"/>
        </w:rPr>
        <w:t>pas convaincu que les retards subis soient expressément imputables</w:t>
      </w:r>
      <w:r w:rsidR="00067231" w:rsidRPr="003F5448">
        <w:rPr>
          <w:szCs w:val="24"/>
        </w:rPr>
        <w:t xml:space="preserve"> </w:t>
      </w:r>
      <w:r w:rsidR="00B616F7" w:rsidRPr="003F5448">
        <w:rPr>
          <w:szCs w:val="24"/>
        </w:rPr>
        <w:t xml:space="preserve">à la pandémie de COVID-19. En outre, </w:t>
      </w:r>
      <w:r w:rsidR="00B616F7" w:rsidRPr="003F5448">
        <w:rPr>
          <w:color w:val="000000"/>
        </w:rPr>
        <w:t>on ne voit pas très bien pourquoi</w:t>
      </w:r>
      <w:r w:rsidR="00911E83" w:rsidRPr="003F5448">
        <w:rPr>
          <w:szCs w:val="24"/>
        </w:rPr>
        <w:t xml:space="preserve"> </w:t>
      </w:r>
      <w:r w:rsidR="00B616F7" w:rsidRPr="003F5448">
        <w:rPr>
          <w:szCs w:val="24"/>
        </w:rPr>
        <w:t>il a fallu tant de temps pour acquérir un satellite</w:t>
      </w:r>
      <w:r w:rsidR="00911E83" w:rsidRPr="003F5448">
        <w:rPr>
          <w:szCs w:val="24"/>
        </w:rPr>
        <w:t>.</w:t>
      </w:r>
      <w:r w:rsidR="00B616F7" w:rsidRPr="003F5448">
        <w:rPr>
          <w:szCs w:val="24"/>
        </w:rPr>
        <w:t xml:space="preserve"> </w:t>
      </w:r>
      <w:r w:rsidR="004B1B89" w:rsidRPr="003F5448">
        <w:rPr>
          <w:szCs w:val="24"/>
        </w:rPr>
        <w:t xml:space="preserve">De plus, </w:t>
      </w:r>
      <w:r w:rsidR="00B616F7" w:rsidRPr="003F5448">
        <w:rPr>
          <w:color w:val="000000"/>
        </w:rPr>
        <w:t>il</w:t>
      </w:r>
      <w:r w:rsidR="00911E83" w:rsidRPr="003F5448">
        <w:rPr>
          <w:color w:val="000000"/>
        </w:rPr>
        <w:t xml:space="preserve"> </w:t>
      </w:r>
      <w:r w:rsidR="008D0624" w:rsidRPr="003F5448">
        <w:rPr>
          <w:color w:val="000000"/>
        </w:rPr>
        <w:t>aurait été</w:t>
      </w:r>
      <w:r w:rsidR="00911E83" w:rsidRPr="003F5448">
        <w:rPr>
          <w:color w:val="000000"/>
        </w:rPr>
        <w:t xml:space="preserve"> </w:t>
      </w:r>
      <w:r w:rsidR="00B616F7" w:rsidRPr="003F5448">
        <w:rPr>
          <w:color w:val="000000"/>
        </w:rPr>
        <w:t>utile de</w:t>
      </w:r>
      <w:r w:rsidR="00B616F7" w:rsidRPr="003F5448">
        <w:rPr>
          <w:szCs w:val="24"/>
        </w:rPr>
        <w:t xml:space="preserve"> disposer de renseignements complémentaires</w:t>
      </w:r>
      <w:r w:rsidR="00067231" w:rsidRPr="003F5448">
        <w:rPr>
          <w:szCs w:val="24"/>
        </w:rPr>
        <w:t xml:space="preserve"> </w:t>
      </w:r>
      <w:r w:rsidR="00B616F7" w:rsidRPr="003F5448">
        <w:rPr>
          <w:szCs w:val="24"/>
        </w:rPr>
        <w:t xml:space="preserve">sur les résultats de la réunion de lancement tenue en janvier 2021, </w:t>
      </w:r>
      <w:r w:rsidR="00045B25" w:rsidRPr="003F5448">
        <w:rPr>
          <w:szCs w:val="24"/>
        </w:rPr>
        <w:t>dont il est fait</w:t>
      </w:r>
      <w:r w:rsidR="00B616F7" w:rsidRPr="003F5448">
        <w:rPr>
          <w:szCs w:val="24"/>
        </w:rPr>
        <w:t xml:space="preserve"> mention</w:t>
      </w:r>
      <w:r w:rsidR="00045B25" w:rsidRPr="003F5448">
        <w:rPr>
          <w:szCs w:val="24"/>
        </w:rPr>
        <w:t xml:space="preserve"> dans </w:t>
      </w:r>
      <w:r w:rsidR="00B616F7" w:rsidRPr="003F5448">
        <w:rPr>
          <w:szCs w:val="24"/>
        </w:rPr>
        <w:t>l</w:t>
      </w:r>
      <w:r w:rsidR="00911E83" w:rsidRPr="003F5448">
        <w:rPr>
          <w:szCs w:val="24"/>
        </w:rPr>
        <w:t>'</w:t>
      </w:r>
      <w:r w:rsidR="00045B25" w:rsidRPr="003F5448">
        <w:rPr>
          <w:szCs w:val="24"/>
        </w:rPr>
        <w:t>A</w:t>
      </w:r>
      <w:r w:rsidR="00B616F7" w:rsidRPr="003F5448">
        <w:rPr>
          <w:szCs w:val="24"/>
        </w:rPr>
        <w:t xml:space="preserve">nnexe B de la </w:t>
      </w:r>
      <w:r w:rsidR="00045B25" w:rsidRPr="003F5448">
        <w:rPr>
          <w:szCs w:val="24"/>
        </w:rPr>
        <w:t xml:space="preserve">communication </w:t>
      </w:r>
      <w:r w:rsidR="00B616F7" w:rsidRPr="003F5448">
        <w:rPr>
          <w:szCs w:val="24"/>
        </w:rPr>
        <w:t>soumi</w:t>
      </w:r>
      <w:r w:rsidR="00045B25" w:rsidRPr="003F5448">
        <w:rPr>
          <w:szCs w:val="24"/>
        </w:rPr>
        <w:t>se reproduite</w:t>
      </w:r>
      <w:r w:rsidR="00B616F7" w:rsidRPr="003F5448">
        <w:rPr>
          <w:szCs w:val="24"/>
        </w:rPr>
        <w:t xml:space="preserve"> dans le </w:t>
      </w:r>
      <w:r w:rsidR="00045B25" w:rsidRPr="003F5448">
        <w:rPr>
          <w:szCs w:val="24"/>
        </w:rPr>
        <w:t>D</w:t>
      </w:r>
      <w:r w:rsidR="00B616F7" w:rsidRPr="003F5448">
        <w:rPr>
          <w:szCs w:val="24"/>
        </w:rPr>
        <w:t>ocument RRB21-1/9</w:t>
      </w:r>
      <w:r w:rsidR="00143298" w:rsidRPr="003F5448">
        <w:rPr>
          <w:szCs w:val="24"/>
        </w:rPr>
        <w:t>.</w:t>
      </w:r>
    </w:p>
    <w:p w14:paraId="61DBEE5E" w14:textId="1E6CC955" w:rsidR="00BE3BE8" w:rsidRPr="003F5448" w:rsidRDefault="00BE3BE8" w:rsidP="00F3772F">
      <w:pPr>
        <w:jc w:val="both"/>
        <w:rPr>
          <w:szCs w:val="24"/>
        </w:rPr>
      </w:pPr>
      <w:r w:rsidRPr="003F5448">
        <w:rPr>
          <w:szCs w:val="24"/>
        </w:rPr>
        <w:t>6.7</w:t>
      </w:r>
      <w:r w:rsidRPr="003F5448">
        <w:rPr>
          <w:szCs w:val="24"/>
        </w:rPr>
        <w:tab/>
      </w:r>
      <w:r w:rsidR="00F709A5" w:rsidRPr="003F5448">
        <w:rPr>
          <w:b/>
          <w:bCs/>
          <w:szCs w:val="24"/>
        </w:rPr>
        <w:t>Mme</w:t>
      </w:r>
      <w:r w:rsidRPr="003F5448">
        <w:rPr>
          <w:b/>
          <w:bCs/>
          <w:szCs w:val="24"/>
        </w:rPr>
        <w:t xml:space="preserve"> Beaumier</w:t>
      </w:r>
      <w:r w:rsidR="00165AC5" w:rsidRPr="003F5448">
        <w:rPr>
          <w:szCs w:val="24"/>
        </w:rPr>
        <w:t xml:space="preserve"> fait valoir qu</w:t>
      </w:r>
      <w:r w:rsidR="00911E83" w:rsidRPr="003F5448">
        <w:rPr>
          <w:szCs w:val="24"/>
        </w:rPr>
        <w:t>'</w:t>
      </w:r>
      <w:r w:rsidR="00165AC5" w:rsidRPr="003F5448">
        <w:rPr>
          <w:szCs w:val="24"/>
        </w:rPr>
        <w:t>à en juger</w:t>
      </w:r>
      <w:r w:rsidR="00067231" w:rsidRPr="003F5448">
        <w:rPr>
          <w:szCs w:val="24"/>
        </w:rPr>
        <w:t xml:space="preserve"> </w:t>
      </w:r>
      <w:r w:rsidR="00165AC5" w:rsidRPr="003F5448">
        <w:rPr>
          <w:szCs w:val="24"/>
        </w:rPr>
        <w:t>par la communication précédente</w:t>
      </w:r>
      <w:r w:rsidR="00067231" w:rsidRPr="003F5448">
        <w:rPr>
          <w:szCs w:val="24"/>
        </w:rPr>
        <w:t xml:space="preserve"> </w:t>
      </w:r>
      <w:r w:rsidR="00165AC5" w:rsidRPr="003F5448">
        <w:rPr>
          <w:szCs w:val="24"/>
        </w:rPr>
        <w:t>soumise par l</w:t>
      </w:r>
      <w:r w:rsidR="00911E83" w:rsidRPr="003F5448">
        <w:rPr>
          <w:szCs w:val="24"/>
        </w:rPr>
        <w:t>'</w:t>
      </w:r>
      <w:r w:rsidR="00165AC5" w:rsidRPr="003F5448">
        <w:rPr>
          <w:szCs w:val="24"/>
        </w:rPr>
        <w:t>administration, celle-ci aurait été en mesure de respecter le délai réglementaire existant avec huit</w:t>
      </w:r>
      <w:r w:rsidR="00143298" w:rsidRPr="003F5448">
        <w:rPr>
          <w:szCs w:val="24"/>
        </w:rPr>
        <w:t> </w:t>
      </w:r>
      <w:r w:rsidR="00165AC5" w:rsidRPr="003F5448">
        <w:rPr>
          <w:szCs w:val="24"/>
        </w:rPr>
        <w:t>mois d</w:t>
      </w:r>
      <w:r w:rsidR="00911E83" w:rsidRPr="003F5448">
        <w:rPr>
          <w:szCs w:val="24"/>
        </w:rPr>
        <w:t>'</w:t>
      </w:r>
      <w:r w:rsidR="00165AC5" w:rsidRPr="003F5448">
        <w:rPr>
          <w:szCs w:val="24"/>
        </w:rPr>
        <w:t>avance s</w:t>
      </w:r>
      <w:r w:rsidR="00911E83" w:rsidRPr="003F5448">
        <w:rPr>
          <w:szCs w:val="24"/>
        </w:rPr>
        <w:t>'</w:t>
      </w:r>
      <w:r w:rsidR="00165AC5" w:rsidRPr="003F5448">
        <w:rPr>
          <w:szCs w:val="24"/>
        </w:rPr>
        <w:t>il avait été possible de signer le contrat au début de 2020 comme prévu. Les informations fournies confirment l</w:t>
      </w:r>
      <w:r w:rsidR="00911E83" w:rsidRPr="003F5448">
        <w:rPr>
          <w:szCs w:val="24"/>
        </w:rPr>
        <w:t>'</w:t>
      </w:r>
      <w:r w:rsidR="00165AC5" w:rsidRPr="003F5448">
        <w:rPr>
          <w:szCs w:val="24"/>
        </w:rPr>
        <w:t>existence d</w:t>
      </w:r>
      <w:r w:rsidR="00911E83" w:rsidRPr="003F5448">
        <w:rPr>
          <w:szCs w:val="24"/>
        </w:rPr>
        <w:t>'</w:t>
      </w:r>
      <w:r w:rsidR="00165AC5" w:rsidRPr="003F5448">
        <w:rPr>
          <w:szCs w:val="24"/>
        </w:rPr>
        <w:t>un lien entre la pandémie de COVID-19 et les retards subis, mais ne démontrent pas que tous les moyens de réduire les risques de non-respect du délai réglementaire ont été</w:t>
      </w:r>
      <w:r w:rsidR="00067231" w:rsidRPr="003F5448">
        <w:rPr>
          <w:szCs w:val="24"/>
        </w:rPr>
        <w:t xml:space="preserve"> </w:t>
      </w:r>
      <w:r w:rsidR="00165AC5" w:rsidRPr="003F5448">
        <w:rPr>
          <w:szCs w:val="24"/>
        </w:rPr>
        <w:t>étudiés ou que la pandémie a</w:t>
      </w:r>
      <w:r w:rsidR="00067231" w:rsidRPr="003F5448">
        <w:rPr>
          <w:szCs w:val="24"/>
        </w:rPr>
        <w:t xml:space="preserve"> </w:t>
      </w:r>
      <w:r w:rsidR="00165AC5" w:rsidRPr="003F5448">
        <w:rPr>
          <w:szCs w:val="24"/>
        </w:rPr>
        <w:t xml:space="preserve">rendu impossible, plutôt que difficile, le respect du délai. Il semble </w:t>
      </w:r>
      <w:r w:rsidR="004D64D0" w:rsidRPr="003F5448">
        <w:rPr>
          <w:szCs w:val="24"/>
        </w:rPr>
        <w:t>prématuré</w:t>
      </w:r>
      <w:r w:rsidR="00165AC5" w:rsidRPr="003F5448">
        <w:rPr>
          <w:szCs w:val="24"/>
        </w:rPr>
        <w:t xml:space="preserve"> </w:t>
      </w:r>
      <w:r w:rsidR="004D64D0" w:rsidRPr="003F5448">
        <w:rPr>
          <w:szCs w:val="24"/>
        </w:rPr>
        <w:t>d</w:t>
      </w:r>
      <w:r w:rsidR="00911E83" w:rsidRPr="003F5448">
        <w:rPr>
          <w:szCs w:val="24"/>
        </w:rPr>
        <w:t>'</w:t>
      </w:r>
      <w:r w:rsidR="004D64D0" w:rsidRPr="003F5448">
        <w:rPr>
          <w:szCs w:val="24"/>
        </w:rPr>
        <w:t>affirmer que tel sera</w:t>
      </w:r>
      <w:r w:rsidR="00165AC5" w:rsidRPr="003F5448">
        <w:rPr>
          <w:szCs w:val="24"/>
        </w:rPr>
        <w:t xml:space="preserve"> le cas. Sur la base des informations disponibles, les conditions </w:t>
      </w:r>
      <w:r w:rsidR="004D64D0" w:rsidRPr="003F5448">
        <w:rPr>
          <w:szCs w:val="24"/>
        </w:rPr>
        <w:t xml:space="preserve">constitutives </w:t>
      </w:r>
      <w:r w:rsidR="00165AC5" w:rsidRPr="003F5448">
        <w:rPr>
          <w:szCs w:val="24"/>
        </w:rPr>
        <w:t>de la force majeure n</w:t>
      </w:r>
      <w:r w:rsidR="004D64D0" w:rsidRPr="003F5448">
        <w:rPr>
          <w:szCs w:val="24"/>
        </w:rPr>
        <w:t>e sont</w:t>
      </w:r>
      <w:r w:rsidR="00165AC5" w:rsidRPr="003F5448">
        <w:rPr>
          <w:szCs w:val="24"/>
        </w:rPr>
        <w:t xml:space="preserve"> pas réunies.</w:t>
      </w:r>
    </w:p>
    <w:p w14:paraId="4D546C22" w14:textId="536BA5B2" w:rsidR="00BE3BE8" w:rsidRPr="003F5448" w:rsidRDefault="00BE3BE8" w:rsidP="00F3772F">
      <w:pPr>
        <w:jc w:val="both"/>
        <w:rPr>
          <w:szCs w:val="24"/>
        </w:rPr>
      </w:pPr>
      <w:r w:rsidRPr="003F5448">
        <w:rPr>
          <w:szCs w:val="24"/>
        </w:rPr>
        <w:t>6.8</w:t>
      </w:r>
      <w:r w:rsidRPr="003F5448">
        <w:rPr>
          <w:szCs w:val="24"/>
        </w:rPr>
        <w:tab/>
      </w:r>
      <w:r w:rsidR="00F709A5" w:rsidRPr="003F5448">
        <w:rPr>
          <w:b/>
          <w:bCs/>
          <w:szCs w:val="24"/>
        </w:rPr>
        <w:t>Mme</w:t>
      </w:r>
      <w:r w:rsidRPr="003F5448">
        <w:rPr>
          <w:b/>
          <w:bCs/>
          <w:szCs w:val="24"/>
        </w:rPr>
        <w:t xml:space="preserve"> Hasanova</w:t>
      </w:r>
      <w:r w:rsidRPr="003F5448">
        <w:rPr>
          <w:szCs w:val="24"/>
        </w:rPr>
        <w:t xml:space="preserve">, </w:t>
      </w:r>
      <w:r w:rsidR="008726CE" w:rsidRPr="003F5448">
        <w:rPr>
          <w:color w:val="000000"/>
        </w:rPr>
        <w:t>bien qu</w:t>
      </w:r>
      <w:r w:rsidR="00911E83" w:rsidRPr="003F5448">
        <w:rPr>
          <w:color w:val="000000"/>
        </w:rPr>
        <w:t>'</w:t>
      </w:r>
      <w:r w:rsidR="008726CE" w:rsidRPr="003F5448">
        <w:rPr>
          <w:color w:val="000000"/>
        </w:rPr>
        <w:t>il comprenne la</w:t>
      </w:r>
      <w:r w:rsidR="008726CE" w:rsidRPr="003F5448">
        <w:rPr>
          <w:szCs w:val="24"/>
        </w:rPr>
        <w:t xml:space="preserve"> position du Pakistan en tant que pays en développement, s</w:t>
      </w:r>
      <w:r w:rsidR="00911E83" w:rsidRPr="003F5448">
        <w:rPr>
          <w:szCs w:val="24"/>
        </w:rPr>
        <w:t>'</w:t>
      </w:r>
      <w:r w:rsidR="008726CE" w:rsidRPr="003F5448">
        <w:rPr>
          <w:szCs w:val="24"/>
        </w:rPr>
        <w:t>associe à la demande de M. Henri</w:t>
      </w:r>
      <w:r w:rsidR="00067231" w:rsidRPr="003F5448">
        <w:rPr>
          <w:szCs w:val="24"/>
        </w:rPr>
        <w:t>,</w:t>
      </w:r>
      <w:r w:rsidR="008726CE" w:rsidRPr="003F5448">
        <w:rPr>
          <w:szCs w:val="24"/>
        </w:rPr>
        <w:t xml:space="preserve"> qui souhaite obtenir</w:t>
      </w:r>
      <w:r w:rsidR="00067231" w:rsidRPr="003F5448">
        <w:rPr>
          <w:szCs w:val="24"/>
        </w:rPr>
        <w:t xml:space="preserve"> </w:t>
      </w:r>
      <w:r w:rsidR="008726CE" w:rsidRPr="003F5448">
        <w:rPr>
          <w:szCs w:val="24"/>
        </w:rPr>
        <w:t>de plus amples informations sur la réunion de lancement de janvier 2021, et</w:t>
      </w:r>
      <w:r w:rsidR="00067231" w:rsidRPr="003F5448">
        <w:rPr>
          <w:szCs w:val="24"/>
        </w:rPr>
        <w:t xml:space="preserve"> </w:t>
      </w:r>
      <w:r w:rsidR="008726CE" w:rsidRPr="003F5448">
        <w:rPr>
          <w:szCs w:val="24"/>
        </w:rPr>
        <w:t>demand</w:t>
      </w:r>
      <w:r w:rsidR="004B1B89" w:rsidRPr="003F5448">
        <w:rPr>
          <w:szCs w:val="24"/>
        </w:rPr>
        <w:t>e</w:t>
      </w:r>
      <w:r w:rsidR="008726CE" w:rsidRPr="003F5448">
        <w:rPr>
          <w:szCs w:val="24"/>
        </w:rPr>
        <w:t xml:space="preserve"> des renseignements complémentaires concernant le contrat signé.</w:t>
      </w:r>
    </w:p>
    <w:p w14:paraId="3AC521FA" w14:textId="484AEFAD" w:rsidR="00BE3BE8" w:rsidRPr="003F5448" w:rsidRDefault="00BE3BE8" w:rsidP="00F3772F">
      <w:pPr>
        <w:jc w:val="both"/>
        <w:rPr>
          <w:szCs w:val="24"/>
        </w:rPr>
      </w:pPr>
      <w:r w:rsidRPr="003F5448">
        <w:rPr>
          <w:szCs w:val="24"/>
        </w:rPr>
        <w:t>6.9</w:t>
      </w:r>
      <w:r w:rsidRPr="003F5448">
        <w:rPr>
          <w:b/>
          <w:bCs/>
          <w:szCs w:val="24"/>
        </w:rPr>
        <w:tab/>
      </w:r>
      <w:r w:rsidR="00F709A5" w:rsidRPr="003F5448">
        <w:rPr>
          <w:b/>
          <w:bCs/>
          <w:szCs w:val="24"/>
        </w:rPr>
        <w:t>M.</w:t>
      </w:r>
      <w:r w:rsidRPr="003F5448">
        <w:rPr>
          <w:b/>
          <w:bCs/>
          <w:szCs w:val="24"/>
        </w:rPr>
        <w:t xml:space="preserve"> Hashimoto</w:t>
      </w:r>
      <w:r w:rsidRPr="003F5448">
        <w:rPr>
          <w:szCs w:val="24"/>
        </w:rPr>
        <w:t xml:space="preserve"> </w:t>
      </w:r>
      <w:r w:rsidR="008726CE" w:rsidRPr="003F5448">
        <w:rPr>
          <w:szCs w:val="24"/>
        </w:rPr>
        <w:t>fait valoir que les explications fournies n</w:t>
      </w:r>
      <w:r w:rsidR="00911E83" w:rsidRPr="003F5448">
        <w:rPr>
          <w:szCs w:val="24"/>
        </w:rPr>
        <w:t>'</w:t>
      </w:r>
      <w:r w:rsidR="008726CE" w:rsidRPr="003F5448">
        <w:rPr>
          <w:szCs w:val="24"/>
        </w:rPr>
        <w:t xml:space="preserve">ont </w:t>
      </w:r>
      <w:r w:rsidR="003818B8" w:rsidRPr="003F5448">
        <w:rPr>
          <w:szCs w:val="24"/>
        </w:rPr>
        <w:t xml:space="preserve">certes </w:t>
      </w:r>
      <w:r w:rsidR="008726CE" w:rsidRPr="003F5448">
        <w:rPr>
          <w:szCs w:val="24"/>
        </w:rPr>
        <w:t>pas permis de clarifier certains points, par exemple la raison pour laquelle la construction d</w:t>
      </w:r>
      <w:r w:rsidR="00911E83" w:rsidRPr="003F5448">
        <w:rPr>
          <w:szCs w:val="24"/>
        </w:rPr>
        <w:t>'</w:t>
      </w:r>
      <w:r w:rsidR="008726CE" w:rsidRPr="003F5448">
        <w:rPr>
          <w:szCs w:val="24"/>
        </w:rPr>
        <w:t>un satellite prendra</w:t>
      </w:r>
      <w:r w:rsidR="00067231" w:rsidRPr="003F5448">
        <w:rPr>
          <w:szCs w:val="24"/>
        </w:rPr>
        <w:t xml:space="preserve"> </w:t>
      </w:r>
      <w:r w:rsidR="008726CE" w:rsidRPr="003F5448">
        <w:rPr>
          <w:szCs w:val="24"/>
        </w:rPr>
        <w:t xml:space="preserve">40 mois, mais permettent </w:t>
      </w:r>
      <w:r w:rsidR="003818B8" w:rsidRPr="003F5448">
        <w:rPr>
          <w:szCs w:val="24"/>
        </w:rPr>
        <w:t>d</w:t>
      </w:r>
      <w:r w:rsidR="00911E83" w:rsidRPr="003F5448">
        <w:rPr>
          <w:szCs w:val="24"/>
        </w:rPr>
        <w:t>'</w:t>
      </w:r>
      <w:r w:rsidR="003818B8" w:rsidRPr="003F5448">
        <w:rPr>
          <w:szCs w:val="24"/>
        </w:rPr>
        <w:t>avoir une idée</w:t>
      </w:r>
      <w:r w:rsidR="008726CE" w:rsidRPr="003F5448">
        <w:rPr>
          <w:szCs w:val="24"/>
        </w:rPr>
        <w:t xml:space="preserve"> générale </w:t>
      </w:r>
      <w:r w:rsidR="003818B8" w:rsidRPr="003F5448">
        <w:rPr>
          <w:szCs w:val="24"/>
        </w:rPr>
        <w:t>de la manière dont</w:t>
      </w:r>
      <w:r w:rsidR="00067231" w:rsidRPr="003F5448">
        <w:rPr>
          <w:szCs w:val="24"/>
        </w:rPr>
        <w:t xml:space="preserve"> </w:t>
      </w:r>
      <w:r w:rsidR="008726CE" w:rsidRPr="003F5448">
        <w:rPr>
          <w:szCs w:val="24"/>
        </w:rPr>
        <w:t>la pandémie</w:t>
      </w:r>
      <w:r w:rsidR="003818B8" w:rsidRPr="003F5448">
        <w:rPr>
          <w:szCs w:val="24"/>
        </w:rPr>
        <w:t xml:space="preserve"> de</w:t>
      </w:r>
      <w:r w:rsidR="008726CE" w:rsidRPr="003F5448">
        <w:rPr>
          <w:szCs w:val="24"/>
        </w:rPr>
        <w:t xml:space="preserve"> COVID-19</w:t>
      </w:r>
      <w:r w:rsidR="003818B8" w:rsidRPr="003F5448">
        <w:rPr>
          <w:szCs w:val="24"/>
        </w:rPr>
        <w:t xml:space="preserve"> a influé sur la situation</w:t>
      </w:r>
      <w:r w:rsidR="008726CE" w:rsidRPr="003F5448">
        <w:rPr>
          <w:szCs w:val="24"/>
        </w:rPr>
        <w:t xml:space="preserve">. </w:t>
      </w:r>
      <w:r w:rsidR="008224ED" w:rsidRPr="003F5448">
        <w:rPr>
          <w:szCs w:val="24"/>
        </w:rPr>
        <w:t>Bien qu</w:t>
      </w:r>
      <w:r w:rsidR="00911E83" w:rsidRPr="003F5448">
        <w:rPr>
          <w:szCs w:val="24"/>
        </w:rPr>
        <w:t>'</w:t>
      </w:r>
      <w:r w:rsidR="008224ED" w:rsidRPr="003F5448">
        <w:rPr>
          <w:szCs w:val="24"/>
        </w:rPr>
        <w:t>il soit</w:t>
      </w:r>
      <w:r w:rsidR="008726CE" w:rsidRPr="003F5448">
        <w:rPr>
          <w:szCs w:val="24"/>
        </w:rPr>
        <w:t xml:space="preserve"> favorable à </w:t>
      </w:r>
      <w:r w:rsidR="004B1B89" w:rsidRPr="003F5448">
        <w:rPr>
          <w:szCs w:val="24"/>
        </w:rPr>
        <w:t>l</w:t>
      </w:r>
      <w:r w:rsidR="00911E83" w:rsidRPr="003F5448">
        <w:rPr>
          <w:szCs w:val="24"/>
        </w:rPr>
        <w:t>'</w:t>
      </w:r>
      <w:r w:rsidR="004B1B89" w:rsidRPr="003F5448">
        <w:rPr>
          <w:szCs w:val="24"/>
        </w:rPr>
        <w:t>idée d</w:t>
      </w:r>
      <w:r w:rsidR="00911E83" w:rsidRPr="003F5448">
        <w:rPr>
          <w:szCs w:val="24"/>
        </w:rPr>
        <w:t>'</w:t>
      </w:r>
      <w:r w:rsidR="004B1B89" w:rsidRPr="003F5448">
        <w:rPr>
          <w:szCs w:val="24"/>
        </w:rPr>
        <w:t>accéder à la demande de prorogation</w:t>
      </w:r>
      <w:r w:rsidR="008726CE" w:rsidRPr="003F5448">
        <w:rPr>
          <w:szCs w:val="24"/>
        </w:rPr>
        <w:t xml:space="preserve">, il serait également satisfait </w:t>
      </w:r>
      <w:r w:rsidR="008224ED" w:rsidRPr="003F5448">
        <w:rPr>
          <w:szCs w:val="24"/>
        </w:rPr>
        <w:t>qu</w:t>
      </w:r>
      <w:r w:rsidR="00911E83" w:rsidRPr="003F5448">
        <w:rPr>
          <w:szCs w:val="24"/>
        </w:rPr>
        <w:t>'</w:t>
      </w:r>
      <w:r w:rsidR="008224ED" w:rsidRPr="003F5448">
        <w:rPr>
          <w:szCs w:val="24"/>
        </w:rPr>
        <w:t>une</w:t>
      </w:r>
      <w:r w:rsidR="00067231" w:rsidRPr="003F5448">
        <w:rPr>
          <w:szCs w:val="24"/>
        </w:rPr>
        <w:t xml:space="preserve"> </w:t>
      </w:r>
      <w:r w:rsidR="008726CE" w:rsidRPr="003F5448">
        <w:rPr>
          <w:szCs w:val="24"/>
        </w:rPr>
        <w:t>décision</w:t>
      </w:r>
      <w:r w:rsidR="008224ED" w:rsidRPr="003F5448">
        <w:rPr>
          <w:szCs w:val="24"/>
        </w:rPr>
        <w:t xml:space="preserve"> en la matière soit reportée</w:t>
      </w:r>
      <w:r w:rsidR="008726CE" w:rsidRPr="003F5448">
        <w:rPr>
          <w:szCs w:val="24"/>
        </w:rPr>
        <w:t>.</w:t>
      </w:r>
    </w:p>
    <w:p w14:paraId="37B5548E" w14:textId="4017E2A4" w:rsidR="00BE3BE8" w:rsidRPr="003F5448" w:rsidRDefault="00BE3BE8" w:rsidP="00F3772F">
      <w:pPr>
        <w:jc w:val="both"/>
        <w:rPr>
          <w:szCs w:val="24"/>
        </w:rPr>
      </w:pPr>
      <w:r w:rsidRPr="003F5448">
        <w:rPr>
          <w:szCs w:val="24"/>
        </w:rPr>
        <w:t>6.10</w:t>
      </w:r>
      <w:r w:rsidRPr="003F5448">
        <w:rPr>
          <w:b/>
          <w:bCs/>
          <w:szCs w:val="24"/>
        </w:rPr>
        <w:tab/>
      </w:r>
      <w:r w:rsidR="00F709A5" w:rsidRPr="003F5448">
        <w:rPr>
          <w:b/>
          <w:bCs/>
          <w:szCs w:val="24"/>
        </w:rPr>
        <w:t>M.</w:t>
      </w:r>
      <w:r w:rsidRPr="003F5448">
        <w:rPr>
          <w:b/>
          <w:bCs/>
          <w:szCs w:val="24"/>
        </w:rPr>
        <w:t xml:space="preserve"> Alamri</w:t>
      </w:r>
      <w:r w:rsidR="00911E83" w:rsidRPr="003F5448">
        <w:rPr>
          <w:szCs w:val="24"/>
        </w:rPr>
        <w:t xml:space="preserve"> </w:t>
      </w:r>
      <w:r w:rsidR="00404345" w:rsidRPr="003F5448">
        <w:rPr>
          <w:szCs w:val="24"/>
        </w:rPr>
        <w:t>indique</w:t>
      </w:r>
      <w:r w:rsidR="008224ED" w:rsidRPr="003F5448">
        <w:rPr>
          <w:szCs w:val="24"/>
        </w:rPr>
        <w:t xml:space="preserve"> </w:t>
      </w:r>
      <w:r w:rsidR="008D0624" w:rsidRPr="003F5448">
        <w:rPr>
          <w:szCs w:val="24"/>
        </w:rPr>
        <w:t xml:space="preserve">que le projet en est </w:t>
      </w:r>
      <w:r w:rsidR="00404345" w:rsidRPr="003F5448">
        <w:rPr>
          <w:szCs w:val="24"/>
        </w:rPr>
        <w:t xml:space="preserve">encore </w:t>
      </w:r>
      <w:r w:rsidR="008D0624" w:rsidRPr="003F5448">
        <w:rPr>
          <w:szCs w:val="24"/>
        </w:rPr>
        <w:t xml:space="preserve">à ses débuts, mais que pour les pays en développement, un projet </w:t>
      </w:r>
      <w:r w:rsidR="00404345" w:rsidRPr="003F5448">
        <w:rPr>
          <w:szCs w:val="24"/>
        </w:rPr>
        <w:t>nécessitant des</w:t>
      </w:r>
      <w:r w:rsidR="008D0624" w:rsidRPr="003F5448">
        <w:rPr>
          <w:szCs w:val="24"/>
        </w:rPr>
        <w:t xml:space="preserve"> investissements </w:t>
      </w:r>
      <w:r w:rsidR="00404345" w:rsidRPr="003F5448">
        <w:rPr>
          <w:szCs w:val="24"/>
        </w:rPr>
        <w:t>aussi importants</w:t>
      </w:r>
      <w:r w:rsidR="00911E83" w:rsidRPr="003F5448">
        <w:rPr>
          <w:szCs w:val="24"/>
        </w:rPr>
        <w:t xml:space="preserve"> </w:t>
      </w:r>
      <w:r w:rsidR="00404345" w:rsidRPr="003F5448">
        <w:rPr>
          <w:szCs w:val="24"/>
        </w:rPr>
        <w:t>a besoin d</w:t>
      </w:r>
      <w:r w:rsidR="00911E83" w:rsidRPr="003F5448">
        <w:rPr>
          <w:szCs w:val="24"/>
        </w:rPr>
        <w:t>'</w:t>
      </w:r>
      <w:r w:rsidR="00404345" w:rsidRPr="003F5448">
        <w:rPr>
          <w:szCs w:val="24"/>
        </w:rPr>
        <w:t xml:space="preserve">un </w:t>
      </w:r>
      <w:r w:rsidR="00404345" w:rsidRPr="003F5448">
        <w:t>cadre réglementaire stable</w:t>
      </w:r>
      <w:r w:rsidR="00911E83" w:rsidRPr="003F5448">
        <w:rPr>
          <w:color w:val="000000"/>
        </w:rPr>
        <w:t xml:space="preserve"> </w:t>
      </w:r>
      <w:r w:rsidR="008D0624" w:rsidRPr="003F5448">
        <w:rPr>
          <w:szCs w:val="24"/>
        </w:rPr>
        <w:t>et</w:t>
      </w:r>
      <w:r w:rsidR="00404345" w:rsidRPr="003F5448">
        <w:rPr>
          <w:szCs w:val="24"/>
        </w:rPr>
        <w:t xml:space="preserve"> l</w:t>
      </w:r>
      <w:r w:rsidR="00911E83" w:rsidRPr="003F5448">
        <w:rPr>
          <w:szCs w:val="24"/>
        </w:rPr>
        <w:t>'</w:t>
      </w:r>
      <w:r w:rsidR="00404345" w:rsidRPr="003F5448">
        <w:rPr>
          <w:szCs w:val="24"/>
        </w:rPr>
        <w:t>orateur</w:t>
      </w:r>
      <w:r w:rsidR="008D0624" w:rsidRPr="003F5448">
        <w:rPr>
          <w:szCs w:val="24"/>
        </w:rPr>
        <w:t xml:space="preserve"> </w:t>
      </w:r>
      <w:r w:rsidR="00404345" w:rsidRPr="003F5448">
        <w:rPr>
          <w:szCs w:val="24"/>
        </w:rPr>
        <w:t>craint</w:t>
      </w:r>
      <w:r w:rsidR="008D0624" w:rsidRPr="003F5448">
        <w:rPr>
          <w:szCs w:val="24"/>
        </w:rPr>
        <w:t xml:space="preserve"> que la décision </w:t>
      </w:r>
      <w:r w:rsidR="00404345" w:rsidRPr="003F5448">
        <w:rPr>
          <w:szCs w:val="24"/>
        </w:rPr>
        <w:t>du Comité</w:t>
      </w:r>
      <w:r w:rsidR="008D0624" w:rsidRPr="003F5448">
        <w:rPr>
          <w:szCs w:val="24"/>
        </w:rPr>
        <w:t xml:space="preserve"> </w:t>
      </w:r>
      <w:r w:rsidR="00404345" w:rsidRPr="003F5448">
        <w:rPr>
          <w:szCs w:val="24"/>
        </w:rPr>
        <w:t>ait des incidences</w:t>
      </w:r>
      <w:r w:rsidR="008D0624" w:rsidRPr="003F5448">
        <w:rPr>
          <w:szCs w:val="24"/>
        </w:rPr>
        <w:t xml:space="preserve"> sur le développement du projet. En conséquence, il</w:t>
      </w:r>
      <w:r w:rsidR="00911E83" w:rsidRPr="003F5448">
        <w:rPr>
          <w:szCs w:val="24"/>
        </w:rPr>
        <w:t xml:space="preserve"> </w:t>
      </w:r>
      <w:r w:rsidR="000A02FE" w:rsidRPr="003F5448">
        <w:rPr>
          <w:szCs w:val="24"/>
        </w:rPr>
        <w:t xml:space="preserve">se dit </w:t>
      </w:r>
      <w:r w:rsidR="008224ED" w:rsidRPr="003F5448">
        <w:rPr>
          <w:szCs w:val="24"/>
        </w:rPr>
        <w:t>favorable à l</w:t>
      </w:r>
      <w:r w:rsidR="00911E83" w:rsidRPr="003F5448">
        <w:rPr>
          <w:szCs w:val="24"/>
        </w:rPr>
        <w:t>'</w:t>
      </w:r>
      <w:r w:rsidR="008224ED" w:rsidRPr="003F5448">
        <w:rPr>
          <w:szCs w:val="24"/>
        </w:rPr>
        <w:t>octroi de la</w:t>
      </w:r>
      <w:r w:rsidR="00067231" w:rsidRPr="003F5448">
        <w:rPr>
          <w:szCs w:val="24"/>
        </w:rPr>
        <w:t xml:space="preserve"> </w:t>
      </w:r>
      <w:r w:rsidR="008224ED" w:rsidRPr="003F5448">
        <w:rPr>
          <w:szCs w:val="24"/>
        </w:rPr>
        <w:t>prorogation</w:t>
      </w:r>
      <w:r w:rsidR="008224ED" w:rsidRPr="003F5448">
        <w:rPr>
          <w:color w:val="000000"/>
        </w:rPr>
        <w:t xml:space="preserve"> de courte durée</w:t>
      </w:r>
      <w:r w:rsidR="008224ED" w:rsidRPr="003F5448">
        <w:rPr>
          <w:szCs w:val="24"/>
        </w:rPr>
        <w:t xml:space="preserve"> demandée, étant donné que le Pakistan est un pays en développement et que les services par satellite sont d</w:t>
      </w:r>
      <w:r w:rsidR="00911E83" w:rsidRPr="003F5448">
        <w:rPr>
          <w:szCs w:val="24"/>
        </w:rPr>
        <w:t>'</w:t>
      </w:r>
      <w:r w:rsidR="008224ED" w:rsidRPr="003F5448">
        <w:rPr>
          <w:szCs w:val="24"/>
        </w:rPr>
        <w:t>une importance vitale pour améliorer l</w:t>
      </w:r>
      <w:r w:rsidR="00911E83" w:rsidRPr="003F5448">
        <w:rPr>
          <w:szCs w:val="24"/>
        </w:rPr>
        <w:t>'</w:t>
      </w:r>
      <w:r w:rsidR="008224ED" w:rsidRPr="003F5448">
        <w:rPr>
          <w:szCs w:val="24"/>
        </w:rPr>
        <w:t xml:space="preserve">infrastructure des TIC. Certaines questions, </w:t>
      </w:r>
      <w:r w:rsidR="005874F7" w:rsidRPr="003F5448">
        <w:rPr>
          <w:szCs w:val="24"/>
        </w:rPr>
        <w:t xml:space="preserve">par </w:t>
      </w:r>
      <w:r w:rsidR="005874F7" w:rsidRPr="003F5448">
        <w:rPr>
          <w:szCs w:val="24"/>
        </w:rPr>
        <w:lastRenderedPageBreak/>
        <w:t>exemple</w:t>
      </w:r>
      <w:r w:rsidR="008224ED" w:rsidRPr="003F5448">
        <w:rPr>
          <w:szCs w:val="24"/>
        </w:rPr>
        <w:t xml:space="preserve"> la date </w:t>
      </w:r>
      <w:r w:rsidR="005874F7" w:rsidRPr="003F5448">
        <w:rPr>
          <w:szCs w:val="24"/>
        </w:rPr>
        <w:t>à laquelle la construction</w:t>
      </w:r>
      <w:r w:rsidR="008224ED" w:rsidRPr="003F5448">
        <w:rPr>
          <w:szCs w:val="24"/>
        </w:rPr>
        <w:t xml:space="preserve"> du satellite</w:t>
      </w:r>
      <w:r w:rsidR="005874F7" w:rsidRPr="003F5448">
        <w:rPr>
          <w:szCs w:val="24"/>
        </w:rPr>
        <w:t xml:space="preserve"> sera achevée</w:t>
      </w:r>
      <w:r w:rsidR="008224ED" w:rsidRPr="003F5448">
        <w:rPr>
          <w:szCs w:val="24"/>
        </w:rPr>
        <w:t xml:space="preserve"> et la manière dont la date </w:t>
      </w:r>
      <w:r w:rsidR="005874F7" w:rsidRPr="003F5448">
        <w:rPr>
          <w:szCs w:val="24"/>
        </w:rPr>
        <w:t>prévue pour le</w:t>
      </w:r>
      <w:r w:rsidR="008224ED" w:rsidRPr="003F5448">
        <w:rPr>
          <w:szCs w:val="24"/>
        </w:rPr>
        <w:t xml:space="preserve"> lancement</w:t>
      </w:r>
      <w:r w:rsidR="00067231" w:rsidRPr="003F5448">
        <w:rPr>
          <w:szCs w:val="24"/>
        </w:rPr>
        <w:t xml:space="preserve"> </w:t>
      </w:r>
      <w:r w:rsidR="008224ED" w:rsidRPr="003F5448">
        <w:rPr>
          <w:szCs w:val="24"/>
        </w:rPr>
        <w:t xml:space="preserve">a été fixée, </w:t>
      </w:r>
      <w:r w:rsidR="005874F7" w:rsidRPr="003F5448">
        <w:rPr>
          <w:szCs w:val="24"/>
        </w:rPr>
        <w:t>demeurent</w:t>
      </w:r>
      <w:r w:rsidR="008224ED" w:rsidRPr="003F5448">
        <w:rPr>
          <w:szCs w:val="24"/>
        </w:rPr>
        <w:t xml:space="preserve"> néanmoins</w:t>
      </w:r>
      <w:r w:rsidR="00067231" w:rsidRPr="003F5448">
        <w:rPr>
          <w:szCs w:val="24"/>
        </w:rPr>
        <w:t xml:space="preserve"> </w:t>
      </w:r>
      <w:r w:rsidR="008224ED" w:rsidRPr="003F5448">
        <w:rPr>
          <w:szCs w:val="24"/>
        </w:rPr>
        <w:t>sans réponse.</w:t>
      </w:r>
    </w:p>
    <w:p w14:paraId="4279922B" w14:textId="19D66289" w:rsidR="00BE3BE8" w:rsidRPr="003F5448" w:rsidRDefault="00BE3BE8" w:rsidP="00F3772F">
      <w:pPr>
        <w:jc w:val="both"/>
        <w:rPr>
          <w:szCs w:val="24"/>
        </w:rPr>
      </w:pPr>
      <w:r w:rsidRPr="003F5448">
        <w:rPr>
          <w:szCs w:val="24"/>
        </w:rPr>
        <w:t>6.11</w:t>
      </w:r>
      <w:r w:rsidRPr="003F5448">
        <w:rPr>
          <w:szCs w:val="24"/>
        </w:rPr>
        <w:tab/>
      </w:r>
      <w:r w:rsidR="005874F7" w:rsidRPr="003F5448">
        <w:rPr>
          <w:szCs w:val="24"/>
        </w:rPr>
        <w:t xml:space="preserve">Selon </w:t>
      </w:r>
      <w:r w:rsidR="00F709A5" w:rsidRPr="003F5448">
        <w:rPr>
          <w:b/>
          <w:bCs/>
          <w:szCs w:val="24"/>
        </w:rPr>
        <w:t>M.</w:t>
      </w:r>
      <w:r w:rsidRPr="003F5448">
        <w:rPr>
          <w:b/>
          <w:bCs/>
          <w:szCs w:val="24"/>
        </w:rPr>
        <w:t xml:space="preserve"> Azzouz</w:t>
      </w:r>
      <w:r w:rsidR="005874F7" w:rsidRPr="003F5448">
        <w:rPr>
          <w:szCs w:val="24"/>
        </w:rPr>
        <w:t>,</w:t>
      </w:r>
      <w:r w:rsidR="00067231" w:rsidRPr="003F5448">
        <w:rPr>
          <w:szCs w:val="24"/>
        </w:rPr>
        <w:t xml:space="preserve"> </w:t>
      </w:r>
      <w:r w:rsidR="005874F7" w:rsidRPr="003F5448">
        <w:rPr>
          <w:szCs w:val="24"/>
        </w:rPr>
        <w:t>il</w:t>
      </w:r>
      <w:r w:rsidR="00067231" w:rsidRPr="003F5448">
        <w:rPr>
          <w:szCs w:val="24"/>
        </w:rPr>
        <w:t xml:space="preserve"> </w:t>
      </w:r>
      <w:r w:rsidR="004B1B89" w:rsidRPr="003F5448">
        <w:rPr>
          <w:szCs w:val="24"/>
        </w:rPr>
        <w:t>paraît</w:t>
      </w:r>
      <w:r w:rsidR="005874F7" w:rsidRPr="003F5448">
        <w:rPr>
          <w:szCs w:val="24"/>
        </w:rPr>
        <w:t xml:space="preserve"> évident que la pandémie de COVID-19 a eu des incidences sur le projet, comme</w:t>
      </w:r>
      <w:r w:rsidR="00F70E50" w:rsidRPr="003F5448">
        <w:rPr>
          <w:szCs w:val="24"/>
        </w:rPr>
        <w:t xml:space="preserve"> cela a été le cas pour</w:t>
      </w:r>
      <w:r w:rsidR="005874F7" w:rsidRPr="003F5448">
        <w:rPr>
          <w:szCs w:val="24"/>
        </w:rPr>
        <w:t xml:space="preserve"> beaucoup d</w:t>
      </w:r>
      <w:r w:rsidR="00911E83" w:rsidRPr="003F5448">
        <w:rPr>
          <w:szCs w:val="24"/>
        </w:rPr>
        <w:t>'</w:t>
      </w:r>
      <w:r w:rsidR="005874F7" w:rsidRPr="003F5448">
        <w:rPr>
          <w:szCs w:val="24"/>
        </w:rPr>
        <w:t>autres, en particulier</w:t>
      </w:r>
      <w:r w:rsidR="00067231" w:rsidRPr="003F5448">
        <w:rPr>
          <w:szCs w:val="24"/>
        </w:rPr>
        <w:t xml:space="preserve"> </w:t>
      </w:r>
      <w:r w:rsidR="005874F7" w:rsidRPr="003F5448">
        <w:rPr>
          <w:szCs w:val="24"/>
        </w:rPr>
        <w:t>dans les pays en développement. Le Comité devrait accorder la prorogation</w:t>
      </w:r>
      <w:r w:rsidR="005874F7" w:rsidRPr="003F5448">
        <w:rPr>
          <w:color w:val="000000"/>
        </w:rPr>
        <w:t xml:space="preserve"> de courte durée</w:t>
      </w:r>
      <w:r w:rsidR="005874F7" w:rsidRPr="003F5448">
        <w:rPr>
          <w:szCs w:val="24"/>
        </w:rPr>
        <w:t xml:space="preserve"> demandée, mais encourager l</w:t>
      </w:r>
      <w:r w:rsidR="00911E83" w:rsidRPr="003F5448">
        <w:rPr>
          <w:szCs w:val="24"/>
        </w:rPr>
        <w:t>'</w:t>
      </w:r>
      <w:r w:rsidR="005874F7" w:rsidRPr="003F5448">
        <w:rPr>
          <w:szCs w:val="24"/>
        </w:rPr>
        <w:t>Administration du Pakistan à veiller à ce que tous les</w:t>
      </w:r>
      <w:r w:rsidR="00067231" w:rsidRPr="003F5448">
        <w:rPr>
          <w:szCs w:val="24"/>
        </w:rPr>
        <w:t xml:space="preserve"> </w:t>
      </w:r>
      <w:r w:rsidR="004B1B89" w:rsidRPr="003F5448">
        <w:rPr>
          <w:szCs w:val="24"/>
        </w:rPr>
        <w:t xml:space="preserve">travaux </w:t>
      </w:r>
      <w:r w:rsidR="005874F7" w:rsidRPr="003F5448">
        <w:rPr>
          <w:szCs w:val="24"/>
        </w:rPr>
        <w:t>soient</w:t>
      </w:r>
      <w:r w:rsidR="00067231" w:rsidRPr="003F5448">
        <w:rPr>
          <w:szCs w:val="24"/>
        </w:rPr>
        <w:t xml:space="preserve"> </w:t>
      </w:r>
      <w:r w:rsidR="004B1B89" w:rsidRPr="003F5448">
        <w:rPr>
          <w:szCs w:val="24"/>
        </w:rPr>
        <w:t>achevés</w:t>
      </w:r>
      <w:r w:rsidR="00067231" w:rsidRPr="003F5448">
        <w:rPr>
          <w:szCs w:val="24"/>
        </w:rPr>
        <w:t xml:space="preserve"> </w:t>
      </w:r>
      <w:r w:rsidR="005874F7" w:rsidRPr="003F5448">
        <w:rPr>
          <w:color w:val="000000"/>
        </w:rPr>
        <w:t>avant la date limite révisée.</w:t>
      </w:r>
    </w:p>
    <w:p w14:paraId="4CE95981" w14:textId="59EC126C" w:rsidR="00BE3BE8" w:rsidRPr="003F5448" w:rsidRDefault="00BE3BE8" w:rsidP="00F3772F">
      <w:pPr>
        <w:jc w:val="both"/>
        <w:rPr>
          <w:szCs w:val="24"/>
        </w:rPr>
      </w:pPr>
      <w:r w:rsidRPr="003F5448">
        <w:rPr>
          <w:szCs w:val="24"/>
        </w:rPr>
        <w:t>6.12</w:t>
      </w:r>
      <w:r w:rsidRPr="003F5448">
        <w:rPr>
          <w:szCs w:val="24"/>
        </w:rPr>
        <w:tab/>
      </w:r>
      <w:r w:rsidR="00F709A5" w:rsidRPr="003F5448">
        <w:rPr>
          <w:b/>
          <w:bCs/>
          <w:szCs w:val="24"/>
        </w:rPr>
        <w:t>Mme</w:t>
      </w:r>
      <w:r w:rsidRPr="003F5448">
        <w:rPr>
          <w:b/>
          <w:bCs/>
          <w:szCs w:val="24"/>
        </w:rPr>
        <w:t xml:space="preserve"> Jeanty</w:t>
      </w:r>
      <w:r w:rsidRPr="003F5448">
        <w:rPr>
          <w:szCs w:val="24"/>
        </w:rPr>
        <w:t xml:space="preserve"> </w:t>
      </w:r>
      <w:r w:rsidR="005874F7" w:rsidRPr="003F5448">
        <w:rPr>
          <w:szCs w:val="24"/>
        </w:rPr>
        <w:t>reconnaît non seulement que peu d</w:t>
      </w:r>
      <w:r w:rsidR="00911E83" w:rsidRPr="003F5448">
        <w:rPr>
          <w:szCs w:val="24"/>
        </w:rPr>
        <w:t>'</w:t>
      </w:r>
      <w:r w:rsidR="005874F7" w:rsidRPr="003F5448">
        <w:rPr>
          <w:szCs w:val="24"/>
        </w:rPr>
        <w:t xml:space="preserve">informations ont été fournies en réponse aux questions précédentes du Comité et que le projet </w:t>
      </w:r>
      <w:r w:rsidR="005874F7" w:rsidRPr="003F5448">
        <w:rPr>
          <w:color w:val="000000"/>
        </w:rPr>
        <w:t>est encore à un stade très préliminaire</w:t>
      </w:r>
      <w:r w:rsidR="005874F7" w:rsidRPr="003F5448">
        <w:rPr>
          <w:szCs w:val="24"/>
        </w:rPr>
        <w:t xml:space="preserve">, mais aussi que le Pakistan est un pays en développement et que la prorogation demandée est </w:t>
      </w:r>
      <w:r w:rsidR="005874F7" w:rsidRPr="003F5448">
        <w:rPr>
          <w:color w:val="000000"/>
        </w:rPr>
        <w:t>de courte durée</w:t>
      </w:r>
      <w:r w:rsidR="005874F7" w:rsidRPr="003F5448">
        <w:rPr>
          <w:szCs w:val="24"/>
        </w:rPr>
        <w:t xml:space="preserve">. </w:t>
      </w:r>
      <w:r w:rsidR="00D24482" w:rsidRPr="003F5448">
        <w:rPr>
          <w:szCs w:val="24"/>
        </w:rPr>
        <w:t>À</w:t>
      </w:r>
      <w:r w:rsidR="005874F7" w:rsidRPr="003F5448">
        <w:rPr>
          <w:szCs w:val="24"/>
        </w:rPr>
        <w:t xml:space="preserve"> titre</w:t>
      </w:r>
      <w:r w:rsidR="00067231" w:rsidRPr="003F5448">
        <w:rPr>
          <w:szCs w:val="24"/>
        </w:rPr>
        <w:t xml:space="preserve"> </w:t>
      </w:r>
      <w:r w:rsidR="005874F7" w:rsidRPr="003F5448">
        <w:rPr>
          <w:szCs w:val="24"/>
        </w:rPr>
        <w:t>provisoire, l</w:t>
      </w:r>
      <w:r w:rsidR="00911E83" w:rsidRPr="003F5448">
        <w:rPr>
          <w:szCs w:val="24"/>
        </w:rPr>
        <w:t>'</w:t>
      </w:r>
      <w:r w:rsidR="005874F7" w:rsidRPr="003F5448">
        <w:rPr>
          <w:szCs w:val="24"/>
        </w:rPr>
        <w:t>Administration pourrait être encouragée à faire tout son possible pour respecter le délai existant et à se mettre de nouveau en rapport avec le Comité au cas où d</w:t>
      </w:r>
      <w:r w:rsidR="00911E83" w:rsidRPr="003F5448">
        <w:rPr>
          <w:szCs w:val="24"/>
        </w:rPr>
        <w:t>'</w:t>
      </w:r>
      <w:r w:rsidR="005874F7" w:rsidRPr="003F5448">
        <w:rPr>
          <w:szCs w:val="24"/>
        </w:rPr>
        <w:t>autres problèmes se poseraient à un stade ultérieur du projet.</w:t>
      </w:r>
    </w:p>
    <w:p w14:paraId="2F1B9A8F" w14:textId="799782DA" w:rsidR="00BE3BE8" w:rsidRPr="003F5448" w:rsidRDefault="00BE3BE8" w:rsidP="00F3772F">
      <w:pPr>
        <w:jc w:val="both"/>
        <w:rPr>
          <w:szCs w:val="24"/>
        </w:rPr>
      </w:pPr>
      <w:r w:rsidRPr="003F5448">
        <w:rPr>
          <w:szCs w:val="24"/>
        </w:rPr>
        <w:t>6.13</w:t>
      </w:r>
      <w:r w:rsidRPr="003F5448">
        <w:rPr>
          <w:b/>
          <w:bCs/>
          <w:szCs w:val="24"/>
        </w:rPr>
        <w:tab/>
      </w:r>
      <w:r w:rsidR="00F709A5" w:rsidRPr="003F5448">
        <w:rPr>
          <w:b/>
          <w:bCs/>
          <w:szCs w:val="24"/>
        </w:rPr>
        <w:t>M.</w:t>
      </w:r>
      <w:r w:rsidRPr="003F5448">
        <w:rPr>
          <w:b/>
          <w:bCs/>
          <w:szCs w:val="24"/>
        </w:rPr>
        <w:t xml:space="preserve"> Hoan</w:t>
      </w:r>
      <w:r w:rsidRPr="003F5448">
        <w:rPr>
          <w:szCs w:val="24"/>
        </w:rPr>
        <w:t xml:space="preserve"> </w:t>
      </w:r>
      <w:r w:rsidR="00663A3F" w:rsidRPr="003F5448">
        <w:rPr>
          <w:szCs w:val="24"/>
        </w:rPr>
        <w:t>suggère que l</w:t>
      </w:r>
      <w:r w:rsidR="00911E83" w:rsidRPr="003F5448">
        <w:rPr>
          <w:szCs w:val="24"/>
        </w:rPr>
        <w:t>'</w:t>
      </w:r>
      <w:r w:rsidR="00663A3F" w:rsidRPr="003F5448">
        <w:rPr>
          <w:szCs w:val="24"/>
        </w:rPr>
        <w:t>on demande à l</w:t>
      </w:r>
      <w:r w:rsidR="00911E83" w:rsidRPr="003F5448">
        <w:rPr>
          <w:szCs w:val="24"/>
        </w:rPr>
        <w:t>'</w:t>
      </w:r>
      <w:r w:rsidR="00663A3F" w:rsidRPr="003F5448">
        <w:rPr>
          <w:szCs w:val="24"/>
        </w:rPr>
        <w:t xml:space="preserve">administration si elle considère que la prorogation est essentielle à la réussite du projet. </w:t>
      </w:r>
      <w:r w:rsidR="00D24482" w:rsidRPr="003F5448">
        <w:rPr>
          <w:szCs w:val="24"/>
        </w:rPr>
        <w:t>À</w:t>
      </w:r>
      <w:r w:rsidR="00067231" w:rsidRPr="003F5448">
        <w:rPr>
          <w:szCs w:val="24"/>
        </w:rPr>
        <w:t xml:space="preserve"> </w:t>
      </w:r>
      <w:r w:rsidR="00663A3F" w:rsidRPr="003F5448">
        <w:rPr>
          <w:szCs w:val="24"/>
        </w:rPr>
        <w:t>son sens, l</w:t>
      </w:r>
      <w:r w:rsidR="00911E83" w:rsidRPr="003F5448">
        <w:rPr>
          <w:szCs w:val="24"/>
        </w:rPr>
        <w:t>'</w:t>
      </w:r>
      <w:r w:rsidR="00663A3F" w:rsidRPr="003F5448">
        <w:rPr>
          <w:szCs w:val="24"/>
        </w:rPr>
        <w:t xml:space="preserve">administration a fourni des informations additionnelles </w:t>
      </w:r>
      <w:r w:rsidR="004B1B89" w:rsidRPr="003F5448">
        <w:rPr>
          <w:szCs w:val="24"/>
        </w:rPr>
        <w:t>précises</w:t>
      </w:r>
      <w:r w:rsidR="00663A3F" w:rsidRPr="003F5448">
        <w:rPr>
          <w:szCs w:val="24"/>
        </w:rPr>
        <w:t>, comme elle était invitée à le faire, et la prorogation</w:t>
      </w:r>
      <w:r w:rsidR="00663A3F" w:rsidRPr="003F5448">
        <w:rPr>
          <w:color w:val="000000"/>
        </w:rPr>
        <w:t xml:space="preserve"> de courte durée</w:t>
      </w:r>
      <w:r w:rsidR="00663A3F" w:rsidRPr="003F5448">
        <w:rPr>
          <w:szCs w:val="24"/>
        </w:rPr>
        <w:t xml:space="preserve"> demandée peut être accordée, afin de permettre l</w:t>
      </w:r>
      <w:r w:rsidR="00911E83" w:rsidRPr="003F5448">
        <w:rPr>
          <w:szCs w:val="24"/>
        </w:rPr>
        <w:t>'</w:t>
      </w:r>
      <w:r w:rsidR="00663A3F" w:rsidRPr="003F5448">
        <w:rPr>
          <w:szCs w:val="24"/>
        </w:rPr>
        <w:t>exécution du projet, qui renforcera l</w:t>
      </w:r>
      <w:r w:rsidR="00911E83" w:rsidRPr="003F5448">
        <w:rPr>
          <w:szCs w:val="24"/>
        </w:rPr>
        <w:t>'</w:t>
      </w:r>
      <w:r w:rsidR="00663A3F" w:rsidRPr="003F5448">
        <w:rPr>
          <w:szCs w:val="24"/>
        </w:rPr>
        <w:t>infrastructure des TIC dans un pays en développement</w:t>
      </w:r>
      <w:r w:rsidR="00143298" w:rsidRPr="003F5448">
        <w:rPr>
          <w:szCs w:val="24"/>
        </w:rPr>
        <w:t>.</w:t>
      </w:r>
    </w:p>
    <w:p w14:paraId="51051A9E" w14:textId="33EFA839" w:rsidR="00BE3BE8" w:rsidRPr="003F5448" w:rsidRDefault="00BE3BE8" w:rsidP="00F3772F">
      <w:pPr>
        <w:jc w:val="both"/>
        <w:rPr>
          <w:szCs w:val="24"/>
        </w:rPr>
      </w:pPr>
      <w:r w:rsidRPr="003F5448">
        <w:rPr>
          <w:szCs w:val="24"/>
        </w:rPr>
        <w:t>6.14</w:t>
      </w:r>
      <w:r w:rsidRPr="003F5448">
        <w:rPr>
          <w:b/>
          <w:bCs/>
          <w:szCs w:val="24"/>
        </w:rPr>
        <w:tab/>
      </w:r>
      <w:r w:rsidR="00F709A5" w:rsidRPr="003F5448">
        <w:rPr>
          <w:b/>
          <w:bCs/>
          <w:szCs w:val="24"/>
        </w:rPr>
        <w:t>M.</w:t>
      </w:r>
      <w:r w:rsidRPr="003F5448">
        <w:rPr>
          <w:b/>
          <w:bCs/>
          <w:szCs w:val="24"/>
        </w:rPr>
        <w:t xml:space="preserve"> Borjón</w:t>
      </w:r>
      <w:r w:rsidR="00067231" w:rsidRPr="003F5448">
        <w:rPr>
          <w:szCs w:val="24"/>
        </w:rPr>
        <w:t xml:space="preserve"> </w:t>
      </w:r>
      <w:r w:rsidR="00663A3F" w:rsidRPr="003F5448">
        <w:rPr>
          <w:szCs w:val="24"/>
        </w:rPr>
        <w:t>se dit lui aussi</w:t>
      </w:r>
      <w:r w:rsidR="00067231" w:rsidRPr="003F5448">
        <w:rPr>
          <w:szCs w:val="24"/>
        </w:rPr>
        <w:t xml:space="preserve"> </w:t>
      </w:r>
      <w:r w:rsidR="00663A3F" w:rsidRPr="003F5448">
        <w:rPr>
          <w:szCs w:val="24"/>
        </w:rPr>
        <w:t>sensible à la situation que connaît le Pakistan, en tant que pays en développement désireux de</w:t>
      </w:r>
      <w:r w:rsidR="00067231" w:rsidRPr="003F5448">
        <w:rPr>
          <w:szCs w:val="24"/>
        </w:rPr>
        <w:t xml:space="preserve"> </w:t>
      </w:r>
      <w:r w:rsidR="00663A3F" w:rsidRPr="003F5448">
        <w:rPr>
          <w:szCs w:val="24"/>
        </w:rPr>
        <w:t xml:space="preserve">développer ses systèmes à </w:t>
      </w:r>
      <w:proofErr w:type="gramStart"/>
      <w:r w:rsidR="00663A3F" w:rsidRPr="003F5448">
        <w:rPr>
          <w:szCs w:val="24"/>
        </w:rPr>
        <w:t>satellites</w:t>
      </w:r>
      <w:r w:rsidR="00067231" w:rsidRPr="003F5448">
        <w:rPr>
          <w:szCs w:val="24"/>
        </w:rPr>
        <w:t>;</w:t>
      </w:r>
      <w:proofErr w:type="gramEnd"/>
      <w:r w:rsidR="00663A3F" w:rsidRPr="003F5448">
        <w:rPr>
          <w:szCs w:val="24"/>
        </w:rPr>
        <w:t xml:space="preserve"> cependant, le Comité ne dispose toujours pas d</w:t>
      </w:r>
      <w:r w:rsidR="00911E83" w:rsidRPr="003F5448">
        <w:rPr>
          <w:szCs w:val="24"/>
        </w:rPr>
        <w:t>'</w:t>
      </w:r>
      <w:r w:rsidR="00663A3F" w:rsidRPr="003F5448">
        <w:rPr>
          <w:szCs w:val="24"/>
        </w:rPr>
        <w:t>informations suffisantes pour approuver la prorogation demandée</w:t>
      </w:r>
      <w:r w:rsidR="00067231" w:rsidRPr="003F5448">
        <w:rPr>
          <w:szCs w:val="24"/>
        </w:rPr>
        <w:t xml:space="preserve"> </w:t>
      </w:r>
      <w:r w:rsidR="00663A3F" w:rsidRPr="003F5448">
        <w:rPr>
          <w:szCs w:val="24"/>
        </w:rPr>
        <w:t>et le report d</w:t>
      </w:r>
      <w:r w:rsidR="00911E83" w:rsidRPr="003F5448">
        <w:rPr>
          <w:szCs w:val="24"/>
        </w:rPr>
        <w:t>'</w:t>
      </w:r>
      <w:r w:rsidR="00663A3F" w:rsidRPr="003F5448">
        <w:rPr>
          <w:szCs w:val="24"/>
        </w:rPr>
        <w:t>une décision ne fera pas avancer</w:t>
      </w:r>
      <w:r w:rsidR="00067231" w:rsidRPr="003F5448">
        <w:rPr>
          <w:szCs w:val="24"/>
        </w:rPr>
        <w:t xml:space="preserve"> </w:t>
      </w:r>
      <w:r w:rsidR="00663A3F" w:rsidRPr="003F5448">
        <w:rPr>
          <w:szCs w:val="24"/>
        </w:rPr>
        <w:t>les choses. Il se peut qu</w:t>
      </w:r>
      <w:r w:rsidR="00911E83" w:rsidRPr="003F5448">
        <w:rPr>
          <w:szCs w:val="24"/>
        </w:rPr>
        <w:t>'</w:t>
      </w:r>
      <w:r w:rsidR="00663A3F" w:rsidRPr="003F5448">
        <w:rPr>
          <w:szCs w:val="24"/>
        </w:rPr>
        <w:t>une prorogation de plus longue durée soit finalement nécessaire, par exemple si les termes du contrat permettent au</w:t>
      </w:r>
      <w:r w:rsidR="00067231" w:rsidRPr="003F5448">
        <w:rPr>
          <w:szCs w:val="24"/>
        </w:rPr>
        <w:t xml:space="preserve"> </w:t>
      </w:r>
      <w:r w:rsidR="00845179" w:rsidRPr="003F5448">
        <w:rPr>
          <w:szCs w:val="24"/>
        </w:rPr>
        <w:t>fournisseur</w:t>
      </w:r>
      <w:r w:rsidR="00663A3F" w:rsidRPr="003F5448">
        <w:rPr>
          <w:szCs w:val="24"/>
        </w:rPr>
        <w:t xml:space="preserve"> de demander une prorogation de la période de construction de 40 mois. Des progrès supplémentaires</w:t>
      </w:r>
      <w:r w:rsidR="00845179" w:rsidRPr="003F5448">
        <w:rPr>
          <w:szCs w:val="24"/>
        </w:rPr>
        <w:t xml:space="preserve"> devront être accomplis</w:t>
      </w:r>
      <w:r w:rsidR="00067231" w:rsidRPr="003F5448">
        <w:rPr>
          <w:szCs w:val="24"/>
        </w:rPr>
        <w:t xml:space="preserve"> </w:t>
      </w:r>
      <w:r w:rsidR="00663A3F" w:rsidRPr="003F5448">
        <w:rPr>
          <w:szCs w:val="24"/>
        </w:rPr>
        <w:t xml:space="preserve">avant que la situation </w:t>
      </w:r>
      <w:r w:rsidR="00845179" w:rsidRPr="003F5448">
        <w:rPr>
          <w:szCs w:val="24"/>
        </w:rPr>
        <w:t>soit plus claire</w:t>
      </w:r>
      <w:r w:rsidR="00143298" w:rsidRPr="003F5448">
        <w:rPr>
          <w:szCs w:val="24"/>
        </w:rPr>
        <w:t>.</w:t>
      </w:r>
    </w:p>
    <w:p w14:paraId="50838CB8" w14:textId="234526E8" w:rsidR="00BE3BE8" w:rsidRPr="003F5448" w:rsidRDefault="00BE3BE8" w:rsidP="00F3772F">
      <w:pPr>
        <w:jc w:val="both"/>
      </w:pPr>
      <w:r w:rsidRPr="003F5448">
        <w:rPr>
          <w:szCs w:val="24"/>
        </w:rPr>
        <w:t>6.15</w:t>
      </w:r>
      <w:r w:rsidRPr="003F5448">
        <w:rPr>
          <w:szCs w:val="24"/>
        </w:rPr>
        <w:tab/>
      </w:r>
      <w:r w:rsidR="003E48B6" w:rsidRPr="003F5448">
        <w:t xml:space="preserve">Le </w:t>
      </w:r>
      <w:r w:rsidR="003E48B6" w:rsidRPr="003F5448">
        <w:rPr>
          <w:b/>
        </w:rPr>
        <w:t>Président</w:t>
      </w:r>
      <w:r w:rsidR="00067231" w:rsidRPr="003F5448">
        <w:rPr>
          <w:b/>
        </w:rPr>
        <w:t xml:space="preserve"> </w:t>
      </w:r>
      <w:r w:rsidRPr="003F5448">
        <w:rPr>
          <w:szCs w:val="24"/>
        </w:rPr>
        <w:t>consid</w:t>
      </w:r>
      <w:r w:rsidR="00845179" w:rsidRPr="003F5448">
        <w:rPr>
          <w:szCs w:val="24"/>
        </w:rPr>
        <w:t>ère que le Comité devait prendre une décision à sa</w:t>
      </w:r>
      <w:r w:rsidR="00067231" w:rsidRPr="003F5448">
        <w:rPr>
          <w:szCs w:val="24"/>
        </w:rPr>
        <w:t xml:space="preserve"> </w:t>
      </w:r>
      <w:r w:rsidR="00845179" w:rsidRPr="003F5448">
        <w:rPr>
          <w:szCs w:val="24"/>
        </w:rPr>
        <w:t xml:space="preserve">réunion actuelle, au lieu de continuer de demander des informations </w:t>
      </w:r>
      <w:r w:rsidR="004B1B89" w:rsidRPr="003F5448">
        <w:rPr>
          <w:szCs w:val="24"/>
        </w:rPr>
        <w:t>additionnelles</w:t>
      </w:r>
      <w:r w:rsidR="00845179" w:rsidRPr="003F5448">
        <w:rPr>
          <w:szCs w:val="24"/>
        </w:rPr>
        <w:t xml:space="preserve"> à l</w:t>
      </w:r>
      <w:r w:rsidR="00911E83" w:rsidRPr="003F5448">
        <w:rPr>
          <w:szCs w:val="24"/>
        </w:rPr>
        <w:t>'</w:t>
      </w:r>
      <w:r w:rsidR="00845179" w:rsidRPr="003F5448">
        <w:rPr>
          <w:szCs w:val="24"/>
        </w:rPr>
        <w:t>Administration du Pakistan, qui s</w:t>
      </w:r>
      <w:r w:rsidR="00911E83" w:rsidRPr="003F5448">
        <w:rPr>
          <w:szCs w:val="24"/>
        </w:rPr>
        <w:t>'</w:t>
      </w:r>
      <w:r w:rsidR="00845179" w:rsidRPr="003F5448">
        <w:rPr>
          <w:szCs w:val="24"/>
        </w:rPr>
        <w:t>est déjà efforcé</w:t>
      </w:r>
      <w:r w:rsidR="004B1B89" w:rsidRPr="003F5448">
        <w:rPr>
          <w:szCs w:val="24"/>
        </w:rPr>
        <w:t>e</w:t>
      </w:r>
      <w:r w:rsidR="00845179" w:rsidRPr="003F5448">
        <w:rPr>
          <w:szCs w:val="24"/>
        </w:rPr>
        <w:t xml:space="preserve"> de répondre aux demandes précédentes du Comité.</w:t>
      </w:r>
      <w:r w:rsidR="00067231" w:rsidRPr="003F5448">
        <w:rPr>
          <w:szCs w:val="24"/>
        </w:rPr>
        <w:t xml:space="preserve"> </w:t>
      </w:r>
      <w:r w:rsidR="003E48B6" w:rsidRPr="003F5448">
        <w:t>Il</w:t>
      </w:r>
      <w:r w:rsidR="00067231" w:rsidRPr="003F5448">
        <w:t xml:space="preserve"> </w:t>
      </w:r>
      <w:r w:rsidRPr="003F5448">
        <w:t xml:space="preserve">propose que le Comité formule les conclusions suivantes sur la </w:t>
      </w:r>
      <w:proofErr w:type="gramStart"/>
      <w:r w:rsidRPr="003F5448">
        <w:t>question:</w:t>
      </w:r>
      <w:proofErr w:type="gramEnd"/>
    </w:p>
    <w:p w14:paraId="0DA6CD2A" w14:textId="3B46FA83" w:rsidR="00BE3BE8" w:rsidRPr="003F5448" w:rsidRDefault="00BE3BE8" w:rsidP="00F3772F">
      <w:pPr>
        <w:jc w:val="both"/>
      </w:pPr>
      <w:proofErr w:type="gramStart"/>
      <w:r w:rsidRPr="003F5448">
        <w:t>«Le</w:t>
      </w:r>
      <w:proofErr w:type="gramEnd"/>
      <w:r w:rsidRPr="003F5448">
        <w:t xml:space="preserve"> Comité a examiné de manière détaillée la communication soum</w:t>
      </w:r>
      <w:r w:rsidR="00092E3A" w:rsidRPr="003F5448">
        <w:t>ise faisant l</w:t>
      </w:r>
      <w:r w:rsidR="00911E83" w:rsidRPr="003F5448">
        <w:t>'</w:t>
      </w:r>
      <w:r w:rsidR="00092E3A" w:rsidRPr="003F5448">
        <w:t>objet du Document </w:t>
      </w:r>
      <w:r w:rsidRPr="003F5448">
        <w:t>RRB21-1/9 et a remercié l</w:t>
      </w:r>
      <w:r w:rsidR="00911E83" w:rsidRPr="003F5448">
        <w:t>'</w:t>
      </w:r>
      <w:r w:rsidRPr="003F5448">
        <w:t>Administration du Pakistan pour les renseignements complémentaires qu</w:t>
      </w:r>
      <w:r w:rsidR="00911E83" w:rsidRPr="003F5448">
        <w:t>'</w:t>
      </w:r>
      <w:r w:rsidRPr="003F5448">
        <w:t xml:space="preserve">elle avait fournis. Le Comité a </w:t>
      </w:r>
      <w:proofErr w:type="gramStart"/>
      <w:r w:rsidRPr="003F5448">
        <w:t>noté:</w:t>
      </w:r>
      <w:proofErr w:type="gramEnd"/>
    </w:p>
    <w:p w14:paraId="531980F3" w14:textId="7A82918C" w:rsidR="00BE3BE8" w:rsidRPr="003F5448" w:rsidRDefault="00BE3BE8" w:rsidP="00F3772F">
      <w:pPr>
        <w:pStyle w:val="enumlev1"/>
        <w:jc w:val="both"/>
      </w:pPr>
      <w:r w:rsidRPr="003F5448">
        <w:t>•</w:t>
      </w:r>
      <w:r w:rsidRPr="003F5448">
        <w:tab/>
        <w:t>que le programme de satellites avait connu des retards directement liés à la pandémie, mais qu</w:t>
      </w:r>
      <w:r w:rsidR="00911E83" w:rsidRPr="003F5448">
        <w:t>'</w:t>
      </w:r>
      <w:r w:rsidRPr="003F5448">
        <w:t>aucune option visant à atténuer les risques que le délai imparti soit dépassé n</w:t>
      </w:r>
      <w:r w:rsidR="00911E83" w:rsidRPr="003F5448">
        <w:t>'</w:t>
      </w:r>
      <w:r w:rsidRPr="003F5448">
        <w:t xml:space="preserve">avait été envisagée ou </w:t>
      </w:r>
      <w:proofErr w:type="gramStart"/>
      <w:r w:rsidRPr="003F5448">
        <w:t>adoptée;</w:t>
      </w:r>
      <w:proofErr w:type="gramEnd"/>
    </w:p>
    <w:p w14:paraId="1474C911" w14:textId="6BEC40B6" w:rsidR="00BE3BE8" w:rsidRPr="003F5448" w:rsidRDefault="00BE3BE8" w:rsidP="00F3772F">
      <w:pPr>
        <w:pStyle w:val="enumlev1"/>
        <w:jc w:val="both"/>
      </w:pPr>
      <w:r w:rsidRPr="003F5448">
        <w:t>•</w:t>
      </w:r>
      <w:r w:rsidRPr="003F5448">
        <w:tab/>
        <w:t>que les délais réglementaires applicables à la mise en service des assignations de fréquence des réseaux à satellite PAKSAT</w:t>
      </w:r>
      <w:r w:rsidRPr="003F5448">
        <w:noBreakHyphen/>
        <w:t>MM1</w:t>
      </w:r>
      <w:r w:rsidRPr="003F5448">
        <w:noBreakHyphen/>
        <w:t>38.2E</w:t>
      </w:r>
      <w:r w:rsidRPr="003F5448">
        <w:noBreakHyphen/>
        <w:t>KA et PAKSAT-MM1-38.2E-FSS étaient suffisamment éloignés dans le temps (respectiv</w:t>
      </w:r>
      <w:r w:rsidR="00092E3A" w:rsidRPr="003F5448">
        <w:t>ement le 17 décembre 2023 et le </w:t>
      </w:r>
      <w:r w:rsidRPr="003F5448">
        <w:t>26</w:t>
      </w:r>
      <w:r w:rsidR="00143298" w:rsidRPr="003F5448">
        <w:t> </w:t>
      </w:r>
      <w:r w:rsidRPr="003F5448">
        <w:t>janvier</w:t>
      </w:r>
      <w:r w:rsidR="00143298" w:rsidRPr="003F5448">
        <w:t> </w:t>
      </w:r>
      <w:r w:rsidRPr="003F5448">
        <w:t xml:space="preserve">2024), ce qui laissait amplement le temps de construire et de lancer des satellites aux fins de la mise en œuvre de ces réseaux à </w:t>
      </w:r>
      <w:proofErr w:type="gramStart"/>
      <w:r w:rsidRPr="003F5448">
        <w:t>satellite;</w:t>
      </w:r>
      <w:proofErr w:type="gramEnd"/>
    </w:p>
    <w:p w14:paraId="5F523C08" w14:textId="12329681" w:rsidR="00BE3BE8" w:rsidRPr="003F5448" w:rsidRDefault="00BE3BE8" w:rsidP="00F3772F">
      <w:pPr>
        <w:pStyle w:val="enumlev1"/>
        <w:jc w:val="both"/>
      </w:pPr>
      <w:bookmarkStart w:id="65" w:name="_Hlk68762774"/>
      <w:r w:rsidRPr="003F5448">
        <w:t>•</w:t>
      </w:r>
      <w:r w:rsidRPr="003F5448">
        <w:tab/>
        <w:t>qu</w:t>
      </w:r>
      <w:r w:rsidR="00911E83" w:rsidRPr="003F5448">
        <w:t>'</w:t>
      </w:r>
      <w:r w:rsidRPr="003F5448">
        <w:t>il n</w:t>
      </w:r>
      <w:r w:rsidR="00911E83" w:rsidRPr="003F5448">
        <w:t>'</w:t>
      </w:r>
      <w:r w:rsidRPr="003F5448">
        <w:t>était pas en mesure de prévoir les conséquences et l</w:t>
      </w:r>
      <w:r w:rsidR="00911E83" w:rsidRPr="003F5448">
        <w:t>'</w:t>
      </w:r>
      <w:r w:rsidRPr="003F5448">
        <w:t>impact de la pandémie mondiale sur les échéances futures du projet.</w:t>
      </w:r>
    </w:p>
    <w:bookmarkEnd w:id="65"/>
    <w:p w14:paraId="70D5FB36" w14:textId="77777777" w:rsidR="00BE3BE8" w:rsidRPr="003F5448" w:rsidRDefault="00BE3BE8" w:rsidP="00F3772F">
      <w:pPr>
        <w:jc w:val="both"/>
      </w:pPr>
      <w:r w:rsidRPr="003F5448">
        <w:t>Compte tenu des renseignements fournis, le Comité a conclu que la situation ne remplissait pas toutes les conditions requises pour pouvoir être considérée comme un cas de force majeure.</w:t>
      </w:r>
    </w:p>
    <w:p w14:paraId="58FED7A7" w14:textId="25E1CA63" w:rsidR="00BE3BE8" w:rsidRPr="003F5448" w:rsidRDefault="00BE3BE8" w:rsidP="00F3772F">
      <w:pPr>
        <w:jc w:val="both"/>
        <w:rPr>
          <w:szCs w:val="24"/>
        </w:rPr>
      </w:pPr>
      <w:r w:rsidRPr="003F5448">
        <w:t>En conséquence, le Comité a décidé de ne pas accéder, à ce stade, à la demande de l</w:t>
      </w:r>
      <w:r w:rsidR="00911E83" w:rsidRPr="003F5448">
        <w:t>'</w:t>
      </w:r>
      <w:r w:rsidRPr="003F5448">
        <w:t xml:space="preserve">Administration du Pakistan visant à proroger les délais réglementaires applicables à la mise en service des </w:t>
      </w:r>
      <w:r w:rsidRPr="003F5448">
        <w:lastRenderedPageBreak/>
        <w:t>assignations de fréquence des réseaux à satellite PAKSAT-MM1-38.2E-KA et PAKSAT</w:t>
      </w:r>
      <w:r w:rsidRPr="003F5448">
        <w:noBreakHyphen/>
        <w:t>MM1</w:t>
      </w:r>
      <w:r w:rsidRPr="003F5448">
        <w:noBreakHyphen/>
        <w:t>38.2E</w:t>
      </w:r>
      <w:r w:rsidRPr="003F5448">
        <w:noBreakHyphen/>
        <w:t>FSS. Le Comité a encouragé l</w:t>
      </w:r>
      <w:r w:rsidR="00911E83" w:rsidRPr="003F5448">
        <w:t>'</w:t>
      </w:r>
      <w:r w:rsidRPr="003F5448">
        <w:t>Administration du Pakistan à tout mettre en œuvre pour respecter les délais réglementaires applicables à la mise en service des assignations de fréquence de ces réseaux à satellite</w:t>
      </w:r>
      <w:proofErr w:type="gramStart"/>
      <w:r w:rsidRPr="003F5448">
        <w:t>.»</w:t>
      </w:r>
      <w:proofErr w:type="gramEnd"/>
    </w:p>
    <w:p w14:paraId="5DED8C94" w14:textId="38F28690" w:rsidR="00BE3BE8" w:rsidRPr="003F5448" w:rsidRDefault="00BE3BE8" w:rsidP="00911E83">
      <w:r w:rsidRPr="003F5448">
        <w:t>6.16</w:t>
      </w:r>
      <w:r w:rsidRPr="003F5448">
        <w:tab/>
        <w:t xml:space="preserve">Il en est ainsi </w:t>
      </w:r>
      <w:r w:rsidRPr="003F5448">
        <w:rPr>
          <w:b/>
        </w:rPr>
        <w:t>décidé</w:t>
      </w:r>
      <w:r w:rsidRPr="003F5448">
        <w:rPr>
          <w:bCs/>
        </w:rPr>
        <w:t>.</w:t>
      </w:r>
    </w:p>
    <w:p w14:paraId="406FC455" w14:textId="1268C355" w:rsidR="00BE3BE8" w:rsidRPr="003F5448" w:rsidRDefault="00BE3BE8" w:rsidP="00F3772F">
      <w:pPr>
        <w:pStyle w:val="Headingb"/>
        <w:jc w:val="both"/>
      </w:pPr>
      <w:r w:rsidRPr="003F5448">
        <w:t>Communication soumise par l</w:t>
      </w:r>
      <w:r w:rsidR="00911E83" w:rsidRPr="003F5448">
        <w:t>'</w:t>
      </w:r>
      <w:r w:rsidRPr="003F5448">
        <w:t>Administration de l</w:t>
      </w:r>
      <w:r w:rsidR="00911E83" w:rsidRPr="003F5448">
        <w:t>'</w:t>
      </w:r>
      <w:r w:rsidRPr="003F5448">
        <w:t>Inde concernant une demande de prorogation du délai réglementaire applicable à la mise en service des assignations de fréquence des réseaux à satellite INSAT-EXK82.5E et INSAT-KUP-</w:t>
      </w:r>
      <w:proofErr w:type="gramStart"/>
      <w:r w:rsidRPr="003F5448">
        <w:t>BSS(</w:t>
      </w:r>
      <w:proofErr w:type="gramEnd"/>
      <w:r w:rsidRPr="003F5448">
        <w:t>83E) (Document</w:t>
      </w:r>
      <w:r w:rsidR="00143298" w:rsidRPr="003F5448">
        <w:t> </w:t>
      </w:r>
      <w:r w:rsidRPr="003F5448">
        <w:t>RRB21-1/12)</w:t>
      </w:r>
    </w:p>
    <w:p w14:paraId="3625580E" w14:textId="53CBA7C2" w:rsidR="00BE3BE8" w:rsidRPr="003F5448" w:rsidRDefault="00BE3BE8" w:rsidP="00F3772F">
      <w:pPr>
        <w:jc w:val="both"/>
        <w:rPr>
          <w:b/>
        </w:rPr>
      </w:pPr>
      <w:r w:rsidRPr="003F5448">
        <w:rPr>
          <w:bCs/>
        </w:rPr>
        <w:t>6.17</w:t>
      </w:r>
      <w:r w:rsidRPr="003F5448">
        <w:rPr>
          <w:bCs/>
        </w:rPr>
        <w:tab/>
      </w:r>
      <w:r w:rsidR="00F709A5" w:rsidRPr="003F5448">
        <w:rPr>
          <w:b/>
        </w:rPr>
        <w:t>M.</w:t>
      </w:r>
      <w:r w:rsidRPr="003F5448">
        <w:rPr>
          <w:b/>
        </w:rPr>
        <w:t xml:space="preserve"> Wang (</w:t>
      </w:r>
      <w:r w:rsidR="00092E3A" w:rsidRPr="003F5448">
        <w:rPr>
          <w:b/>
        </w:rPr>
        <w:t>Chef du</w:t>
      </w:r>
      <w:r w:rsidRPr="003F5448">
        <w:rPr>
          <w:b/>
        </w:rPr>
        <w:t xml:space="preserve"> SSD/SNP) </w:t>
      </w:r>
      <w:r w:rsidR="003E48B6" w:rsidRPr="003F5448">
        <w:rPr>
          <w:bCs/>
        </w:rPr>
        <w:t>présente le Document RRB21-1/12</w:t>
      </w:r>
      <w:r w:rsidR="009D7D48" w:rsidRPr="003F5448">
        <w:rPr>
          <w:bCs/>
        </w:rPr>
        <w:t xml:space="preserve"> </w:t>
      </w:r>
      <w:r w:rsidR="003E48B6" w:rsidRPr="003F5448">
        <w:rPr>
          <w:bCs/>
        </w:rPr>
        <w:t>soumis par l</w:t>
      </w:r>
      <w:r w:rsidR="00911E83" w:rsidRPr="003F5448">
        <w:rPr>
          <w:bCs/>
        </w:rPr>
        <w:t>'</w:t>
      </w:r>
      <w:r w:rsidR="003E48B6" w:rsidRPr="003F5448">
        <w:rPr>
          <w:bCs/>
        </w:rPr>
        <w:t>Administration de l</w:t>
      </w:r>
      <w:r w:rsidR="00911E83" w:rsidRPr="003F5448">
        <w:rPr>
          <w:bCs/>
        </w:rPr>
        <w:t>'</w:t>
      </w:r>
      <w:r w:rsidR="003E48B6" w:rsidRPr="003F5448">
        <w:rPr>
          <w:bCs/>
        </w:rPr>
        <w:t xml:space="preserve">Inde </w:t>
      </w:r>
      <w:proofErr w:type="gramStart"/>
      <w:r w:rsidR="003E48B6" w:rsidRPr="003F5448">
        <w:rPr>
          <w:bCs/>
        </w:rPr>
        <w:t>suite à</w:t>
      </w:r>
      <w:proofErr w:type="gramEnd"/>
      <w:r w:rsidR="003E48B6" w:rsidRPr="003F5448">
        <w:rPr>
          <w:bCs/>
        </w:rPr>
        <w:t xml:space="preserve"> la demande du Comité, qui souhaitait obtenir des renseignements</w:t>
      </w:r>
      <w:r w:rsidR="00067231" w:rsidRPr="003F5448">
        <w:rPr>
          <w:bCs/>
        </w:rPr>
        <w:t xml:space="preserve"> </w:t>
      </w:r>
      <w:r w:rsidR="003E48B6" w:rsidRPr="003F5448">
        <w:rPr>
          <w:bCs/>
        </w:rPr>
        <w:t xml:space="preserve">complémentaires </w:t>
      </w:r>
      <w:r w:rsidR="009D7D48" w:rsidRPr="003F5448">
        <w:rPr>
          <w:bCs/>
        </w:rPr>
        <w:t>pour</w:t>
      </w:r>
      <w:r w:rsidR="003E48B6" w:rsidRPr="003F5448">
        <w:rPr>
          <w:bCs/>
        </w:rPr>
        <w:t xml:space="preserve"> déterminer si le cas du réseau à satellite INSAT-EXK82.5E </w:t>
      </w:r>
      <w:r w:rsidR="009D7D48" w:rsidRPr="003F5448">
        <w:t xml:space="preserve">remplit </w:t>
      </w:r>
      <w:r w:rsidR="009D7D48" w:rsidRPr="003F5448">
        <w:rPr>
          <w:color w:val="000000"/>
        </w:rPr>
        <w:t>toutes les conditions requises pour être considéré comme un cas</w:t>
      </w:r>
      <w:r w:rsidR="00067231" w:rsidRPr="003F5448">
        <w:rPr>
          <w:color w:val="000000"/>
        </w:rPr>
        <w:t xml:space="preserve"> </w:t>
      </w:r>
      <w:r w:rsidR="003E48B6" w:rsidRPr="003F5448">
        <w:rPr>
          <w:bCs/>
        </w:rPr>
        <w:t>de</w:t>
      </w:r>
      <w:r w:rsidR="00067231" w:rsidRPr="003F5448">
        <w:rPr>
          <w:bCs/>
        </w:rPr>
        <w:t xml:space="preserve"> </w:t>
      </w:r>
      <w:r w:rsidR="003E48B6" w:rsidRPr="003F5448">
        <w:rPr>
          <w:bCs/>
        </w:rPr>
        <w:t xml:space="preserve">force majeure et </w:t>
      </w:r>
      <w:r w:rsidR="004B1B89" w:rsidRPr="003F5448">
        <w:rPr>
          <w:bCs/>
        </w:rPr>
        <w:t>pour examiner</w:t>
      </w:r>
      <w:r w:rsidR="003E48B6" w:rsidRPr="003F5448">
        <w:rPr>
          <w:bCs/>
        </w:rPr>
        <w:t xml:space="preserve"> les périodes de prorogation demandées pour les deux réseaux (voir le Document RRB20-3/15, Procès</w:t>
      </w:r>
      <w:r w:rsidR="00143298" w:rsidRPr="003F5448">
        <w:rPr>
          <w:bCs/>
        </w:rPr>
        <w:noBreakHyphen/>
      </w:r>
      <w:r w:rsidR="003E48B6" w:rsidRPr="003F5448">
        <w:rPr>
          <w:bCs/>
        </w:rPr>
        <w:t xml:space="preserve">verbal de la </w:t>
      </w:r>
      <w:r w:rsidR="00F7681F" w:rsidRPr="003F5448">
        <w:rPr>
          <w:bCs/>
        </w:rPr>
        <w:t>85ème</w:t>
      </w:r>
      <w:r w:rsidR="003E48B6" w:rsidRPr="003F5448">
        <w:rPr>
          <w:bCs/>
        </w:rPr>
        <w:t xml:space="preserve"> réunion, § 9).</w:t>
      </w:r>
    </w:p>
    <w:p w14:paraId="51AFDC77" w14:textId="70FD7901" w:rsidR="00BE3BE8" w:rsidRPr="003F5448" w:rsidRDefault="00BE3BE8" w:rsidP="00F3772F">
      <w:pPr>
        <w:jc w:val="both"/>
      </w:pPr>
      <w:r w:rsidRPr="003F5448">
        <w:t>6.18</w:t>
      </w:r>
      <w:r w:rsidRPr="003F5448">
        <w:tab/>
      </w:r>
      <w:r w:rsidR="009D7D48" w:rsidRPr="003F5448">
        <w:t>Concernant le satellite GSAT-24, l</w:t>
      </w:r>
      <w:r w:rsidR="00911E83" w:rsidRPr="003F5448">
        <w:t>'</w:t>
      </w:r>
      <w:r w:rsidR="009D7D48" w:rsidRPr="003F5448">
        <w:t xml:space="preserve">Administration </w:t>
      </w:r>
      <w:r w:rsidR="009D7D48" w:rsidRPr="003F5448">
        <w:rPr>
          <w:bCs/>
        </w:rPr>
        <w:t>de l</w:t>
      </w:r>
      <w:r w:rsidR="00911E83" w:rsidRPr="003F5448">
        <w:rPr>
          <w:bCs/>
        </w:rPr>
        <w:t>'</w:t>
      </w:r>
      <w:r w:rsidR="009D7D48" w:rsidRPr="003F5448">
        <w:rPr>
          <w:bCs/>
        </w:rPr>
        <w:t>Inde</w:t>
      </w:r>
      <w:r w:rsidR="009D7D48" w:rsidRPr="003F5448">
        <w:t xml:space="preserve"> souhaitait initialement</w:t>
      </w:r>
      <w:r w:rsidR="00067231" w:rsidRPr="003F5448">
        <w:t xml:space="preserve"> </w:t>
      </w:r>
      <w:r w:rsidR="009D7D48" w:rsidRPr="003F5448">
        <w:t>utiliser un lanceur national, mais n</w:t>
      </w:r>
      <w:r w:rsidR="00911E83" w:rsidRPr="003F5448">
        <w:t>'</w:t>
      </w:r>
      <w:r w:rsidR="009D7D48" w:rsidRPr="003F5448">
        <w:t>avait pu le faire en raison de la pandémie de COVID-19. Elle s</w:t>
      </w:r>
      <w:r w:rsidR="00911E83" w:rsidRPr="003F5448">
        <w:t>'</w:t>
      </w:r>
      <w:r w:rsidR="009D7D48" w:rsidRPr="003F5448">
        <w:t>était donc tournée vers un fournisseur de services de lancement étranger, à savoir Arianespace, et avait obtenu une fenêtre de lancement confirmée</w:t>
      </w:r>
      <w:r w:rsidR="00067231" w:rsidRPr="003F5448">
        <w:t xml:space="preserve"> </w:t>
      </w:r>
      <w:r w:rsidR="00BF7852" w:rsidRPr="003F5448">
        <w:t>comprise entre novembre et décembre</w:t>
      </w:r>
      <w:r w:rsidR="00067231" w:rsidRPr="003F5448">
        <w:t xml:space="preserve"> </w:t>
      </w:r>
      <w:r w:rsidR="009D7D48" w:rsidRPr="003F5448">
        <w:t xml:space="preserve">2021. </w:t>
      </w:r>
      <w:r w:rsidR="00BF7852" w:rsidRPr="003F5448">
        <w:t xml:space="preserve">Cette administration </w:t>
      </w:r>
      <w:r w:rsidR="009D7D48" w:rsidRPr="003F5448">
        <w:t>demand</w:t>
      </w:r>
      <w:r w:rsidR="00BF7852" w:rsidRPr="003F5448">
        <w:t>e néanmoins</w:t>
      </w:r>
      <w:r w:rsidR="009D7D48" w:rsidRPr="003F5448">
        <w:t xml:space="preserve"> une pro</w:t>
      </w:r>
      <w:r w:rsidR="00BF7852" w:rsidRPr="003F5448">
        <w:t>ro</w:t>
      </w:r>
      <w:r w:rsidR="009D7D48" w:rsidRPr="003F5448">
        <w:t>gation de 18 mois</w:t>
      </w:r>
      <w:r w:rsidR="00BF7852" w:rsidRPr="003F5448">
        <w:t>, jusqu</w:t>
      </w:r>
      <w:r w:rsidR="00911E83" w:rsidRPr="003F5448">
        <w:t>'</w:t>
      </w:r>
      <w:r w:rsidR="00BF7852" w:rsidRPr="003F5448">
        <w:t>au 7 août 2022,</w:t>
      </w:r>
      <w:r w:rsidR="00067231" w:rsidRPr="003F5448">
        <w:t xml:space="preserve"> </w:t>
      </w:r>
      <w:r w:rsidR="009D7D48" w:rsidRPr="003F5448">
        <w:t>pour</w:t>
      </w:r>
      <w:r w:rsidR="00067231" w:rsidRPr="003F5448">
        <w:t xml:space="preserve"> </w:t>
      </w:r>
      <w:r w:rsidR="00BF7852" w:rsidRPr="003F5448">
        <w:t xml:space="preserve">mettre </w:t>
      </w:r>
      <w:r w:rsidR="009D7D48" w:rsidRPr="003F5448">
        <w:t xml:space="preserve">en service </w:t>
      </w:r>
      <w:r w:rsidR="00BF7852" w:rsidRPr="003F5448">
        <w:t>l</w:t>
      </w:r>
      <w:r w:rsidR="009D7D48" w:rsidRPr="003F5448">
        <w:t xml:space="preserve">es assignations de fréquence du réseau </w:t>
      </w:r>
      <w:r w:rsidR="00BF7852" w:rsidRPr="003F5448">
        <w:t>à</w:t>
      </w:r>
      <w:r w:rsidR="009D7D48" w:rsidRPr="003F5448">
        <w:t xml:space="preserve"> satellite</w:t>
      </w:r>
      <w:r w:rsidR="00067231" w:rsidRPr="003F5448">
        <w:t xml:space="preserve"> </w:t>
      </w:r>
      <w:r w:rsidR="009D7D48" w:rsidRPr="003F5448">
        <w:t>INSAT-KUP-</w:t>
      </w:r>
      <w:proofErr w:type="gramStart"/>
      <w:r w:rsidR="009D7D48" w:rsidRPr="003F5448">
        <w:t>BSS(</w:t>
      </w:r>
      <w:proofErr w:type="gramEnd"/>
      <w:r w:rsidR="009D7D48" w:rsidRPr="003F5448">
        <w:t>83E), afin de prévoir une marge suffisante pour les imprévus dans le calendrier de lancement et de ne pas avoir à soumettre</w:t>
      </w:r>
      <w:r w:rsidR="00BF7852" w:rsidRPr="003F5448">
        <w:t xml:space="preserve"> une autre demande de prorogation au Comité</w:t>
      </w:r>
      <w:r w:rsidR="00143298" w:rsidRPr="003F5448">
        <w:t>.</w:t>
      </w:r>
    </w:p>
    <w:p w14:paraId="08D10114" w14:textId="3CD33DF0" w:rsidR="000E1A16" w:rsidRPr="003F5448" w:rsidRDefault="00BE3BE8" w:rsidP="00F3772F">
      <w:pPr>
        <w:jc w:val="both"/>
      </w:pPr>
      <w:r w:rsidRPr="003F5448">
        <w:t>6.19</w:t>
      </w:r>
      <w:r w:rsidRPr="003F5448">
        <w:tab/>
      </w:r>
      <w:r w:rsidR="00BF7852" w:rsidRPr="003F5448">
        <w:t>Pour ce qui est du</w:t>
      </w:r>
      <w:r w:rsidRPr="003F5448">
        <w:t xml:space="preserve"> satellite </w:t>
      </w:r>
      <w:r w:rsidR="00402627" w:rsidRPr="003F5448">
        <w:rPr>
          <w:szCs w:val="24"/>
        </w:rPr>
        <w:t>GSAT-23</w:t>
      </w:r>
      <w:r w:rsidRPr="003F5448">
        <w:t>,</w:t>
      </w:r>
      <w:r w:rsidR="00067231" w:rsidRPr="003F5448">
        <w:t xml:space="preserve"> </w:t>
      </w:r>
      <w:r w:rsidRPr="003F5448">
        <w:t>la CMR-19</w:t>
      </w:r>
      <w:r w:rsidR="00067231" w:rsidRPr="003F5448">
        <w:t xml:space="preserve"> </w:t>
      </w:r>
      <w:r w:rsidRPr="003F5448">
        <w:t>a accordé une prorogation de trois mois</w:t>
      </w:r>
      <w:r w:rsidR="00067231" w:rsidRPr="003F5448">
        <w:t>,</w:t>
      </w:r>
      <w:r w:rsidR="004B1B89" w:rsidRPr="003F5448">
        <w:rPr>
          <w:szCs w:val="24"/>
        </w:rPr>
        <w:t xml:space="preserve"> </w:t>
      </w:r>
      <w:r w:rsidR="004B1B89" w:rsidRPr="003F5448">
        <w:t>du 9 mars au 30 juin 2017,</w:t>
      </w:r>
      <w:r w:rsidR="00067231" w:rsidRPr="003F5448">
        <w:t xml:space="preserve"> </w:t>
      </w:r>
      <w:r w:rsidRPr="003F5448">
        <w:t>du délai réglementaire</w:t>
      </w:r>
      <w:r w:rsidR="00BF7852" w:rsidRPr="003F5448">
        <w:t xml:space="preserve"> applicable au réseau à satellite</w:t>
      </w:r>
      <w:r w:rsidR="00BF7852" w:rsidRPr="003F5448">
        <w:rPr>
          <w:szCs w:val="24"/>
        </w:rPr>
        <w:t xml:space="preserve"> INSAT</w:t>
      </w:r>
      <w:r w:rsidR="00143298" w:rsidRPr="003F5448">
        <w:rPr>
          <w:szCs w:val="24"/>
        </w:rPr>
        <w:noBreakHyphen/>
      </w:r>
      <w:r w:rsidR="00BF7852" w:rsidRPr="003F5448">
        <w:rPr>
          <w:szCs w:val="24"/>
        </w:rPr>
        <w:t>EXK82.5E</w:t>
      </w:r>
      <w:r w:rsidR="00143298" w:rsidRPr="003F5448">
        <w:rPr>
          <w:szCs w:val="24"/>
        </w:rPr>
        <w:noBreakHyphen/>
      </w:r>
      <w:r w:rsidR="00BF7852" w:rsidRPr="003F5448">
        <w:rPr>
          <w:szCs w:val="24"/>
        </w:rPr>
        <w:t xml:space="preserve">FSS </w:t>
      </w:r>
      <w:r w:rsidRPr="003F5448">
        <w:t xml:space="preserve">et </w:t>
      </w:r>
      <w:r w:rsidR="00BF7852" w:rsidRPr="003F5448">
        <w:t>accédé à la</w:t>
      </w:r>
      <w:r w:rsidRPr="003F5448">
        <w:t xml:space="preserve"> demande de </w:t>
      </w:r>
      <w:r w:rsidR="004B1B89" w:rsidRPr="003F5448">
        <w:t>l</w:t>
      </w:r>
      <w:r w:rsidR="00911E83" w:rsidRPr="003F5448">
        <w:t>'</w:t>
      </w:r>
      <w:r w:rsidR="004B1B89" w:rsidRPr="003F5448">
        <w:t xml:space="preserve">Administration </w:t>
      </w:r>
      <w:r w:rsidR="004B1B89" w:rsidRPr="003F5448">
        <w:rPr>
          <w:bCs/>
        </w:rPr>
        <w:t>de l</w:t>
      </w:r>
      <w:r w:rsidR="00911E83" w:rsidRPr="003F5448">
        <w:rPr>
          <w:bCs/>
        </w:rPr>
        <w:t>'</w:t>
      </w:r>
      <w:r w:rsidR="004B1B89" w:rsidRPr="003F5448">
        <w:rPr>
          <w:bCs/>
        </w:rPr>
        <w:t>Inde</w:t>
      </w:r>
      <w:r w:rsidR="00067231" w:rsidRPr="003F5448">
        <w:t xml:space="preserve"> </w:t>
      </w:r>
      <w:r w:rsidR="004B1B89" w:rsidRPr="003F5448">
        <w:t>visant à suspendre les</w:t>
      </w:r>
      <w:r w:rsidR="00BF7852" w:rsidRPr="003F5448">
        <w:t xml:space="preserve"> assignations de fréquence connexes</w:t>
      </w:r>
      <w:r w:rsidR="00067231" w:rsidRPr="003F5448">
        <w:t xml:space="preserve"> </w:t>
      </w:r>
      <w:r w:rsidRPr="003F5448">
        <w:t>à compter du 3 janvier 2018, la date limite de remise en service de</w:t>
      </w:r>
      <w:r w:rsidR="00BF7852" w:rsidRPr="003F5448">
        <w:t xml:space="preserve"> ce</w:t>
      </w:r>
      <w:r w:rsidRPr="003F5448">
        <w:t>s assignations</w:t>
      </w:r>
      <w:r w:rsidR="00067231" w:rsidRPr="003F5448">
        <w:t xml:space="preserve"> </w:t>
      </w:r>
      <w:r w:rsidRPr="003F5448">
        <w:t xml:space="preserve">étant fixée au 3 janvier 2021. </w:t>
      </w:r>
      <w:r w:rsidR="000E1A16" w:rsidRPr="003F5448">
        <w:t>Ce n</w:t>
      </w:r>
      <w:r w:rsidR="00911E83" w:rsidRPr="003F5448">
        <w:t>'</w:t>
      </w:r>
      <w:r w:rsidR="000E1A16" w:rsidRPr="003F5448">
        <w:t>est qu</w:t>
      </w:r>
      <w:r w:rsidR="00911E83" w:rsidRPr="003F5448">
        <w:t>'</w:t>
      </w:r>
      <w:r w:rsidR="000E1A16" w:rsidRPr="003F5448">
        <w:t>après que cette décision a été rendue que l</w:t>
      </w:r>
      <w:r w:rsidR="00911E83" w:rsidRPr="003F5448">
        <w:t>'</w:t>
      </w:r>
      <w:r w:rsidR="000E1A16" w:rsidRPr="003F5448">
        <w:t xml:space="preserve">opérateur a eu suffisamment confiance pour procéder à la construction du satellite. Toutefois, ses </w:t>
      </w:r>
      <w:r w:rsidR="00067F78" w:rsidRPr="003F5448">
        <w:t>projets</w:t>
      </w:r>
      <w:r w:rsidR="000E1A16" w:rsidRPr="003F5448">
        <w:t xml:space="preserve"> à cet </w:t>
      </w:r>
      <w:r w:rsidR="00067F78" w:rsidRPr="003F5448">
        <w:t>égard</w:t>
      </w:r>
      <w:r w:rsidR="000E1A16" w:rsidRPr="003F5448">
        <w:t xml:space="preserve"> </w:t>
      </w:r>
      <w:r w:rsidR="00B93E5B" w:rsidRPr="003F5448">
        <w:t>ont</w:t>
      </w:r>
      <w:r w:rsidR="00460663" w:rsidRPr="003F5448">
        <w:t xml:space="preserve"> encore</w:t>
      </w:r>
      <w:r w:rsidR="00067231" w:rsidRPr="003F5448">
        <w:t xml:space="preserve"> </w:t>
      </w:r>
      <w:r w:rsidR="000E1A16" w:rsidRPr="003F5448">
        <w:t xml:space="preserve">été contrecarrés par la pandémie </w:t>
      </w:r>
      <w:r w:rsidR="00B93E5B" w:rsidRPr="003F5448">
        <w:t xml:space="preserve">de </w:t>
      </w:r>
      <w:r w:rsidR="000E1A16" w:rsidRPr="003F5448">
        <w:t xml:space="preserve">COVID-19, qui a </w:t>
      </w:r>
      <w:r w:rsidR="00B93E5B" w:rsidRPr="003F5448">
        <w:t xml:space="preserve">ralenti </w:t>
      </w:r>
      <w:r w:rsidR="000E1A16" w:rsidRPr="003F5448">
        <w:t xml:space="preserve">les flux de travail </w:t>
      </w:r>
      <w:r w:rsidR="00B93E5B" w:rsidRPr="003F5448">
        <w:t>sur les sites de construction du satellite</w:t>
      </w:r>
      <w:r w:rsidR="000E1A16" w:rsidRPr="003F5448">
        <w:t>. Selon le document, il apparaît</w:t>
      </w:r>
      <w:r w:rsidR="00067231" w:rsidRPr="003F5448">
        <w:t xml:space="preserve"> </w:t>
      </w:r>
      <w:r w:rsidR="00B93E5B" w:rsidRPr="003F5448">
        <w:t>à présent</w:t>
      </w:r>
      <w:r w:rsidR="00092E3A" w:rsidRPr="003F5448">
        <w:t xml:space="preserve"> que </w:t>
      </w:r>
      <w:r w:rsidR="000E1A16" w:rsidRPr="003F5448">
        <w:t xml:space="preserve">le satellite sera prêt à être lancé au troisième trimestre </w:t>
      </w:r>
      <w:r w:rsidR="00B93E5B" w:rsidRPr="003F5448">
        <w:t xml:space="preserve">de </w:t>
      </w:r>
      <w:r w:rsidR="000E1A16" w:rsidRPr="003F5448">
        <w:t xml:space="preserve">2022, après quoi </w:t>
      </w:r>
      <w:r w:rsidR="00B93E5B" w:rsidRPr="003F5448">
        <w:t>une période d</w:t>
      </w:r>
      <w:r w:rsidR="00911E83" w:rsidRPr="003F5448">
        <w:t>'</w:t>
      </w:r>
      <w:r w:rsidR="00092E3A" w:rsidRPr="003F5448">
        <w:t>au </w:t>
      </w:r>
      <w:r w:rsidR="000E1A16" w:rsidRPr="003F5448">
        <w:t xml:space="preserve">moins 90 jours sera nécessaire pour préparer le lancement. </w:t>
      </w:r>
      <w:r w:rsidR="00B93E5B" w:rsidRPr="003F5448">
        <w:t>Quant au</w:t>
      </w:r>
      <w:r w:rsidR="000E1A16" w:rsidRPr="003F5448">
        <w:t xml:space="preserve"> lanceur, </w:t>
      </w:r>
      <w:r w:rsidR="00B93E5B" w:rsidRPr="003F5448">
        <w:t>il</w:t>
      </w:r>
      <w:r w:rsidR="00067231" w:rsidRPr="003F5448">
        <w:t xml:space="preserve"> </w:t>
      </w:r>
      <w:r w:rsidR="000E1A16" w:rsidRPr="003F5448">
        <w:t>sera</w:t>
      </w:r>
      <w:r w:rsidR="00B93E5B" w:rsidRPr="003F5448">
        <w:t xml:space="preserve"> construit </w:t>
      </w:r>
      <w:r w:rsidR="00B93E5B" w:rsidRPr="003F5448">
        <w:rPr>
          <w:color w:val="000000"/>
        </w:rPr>
        <w:t>au niveau national</w:t>
      </w:r>
      <w:r w:rsidR="000E1A16" w:rsidRPr="003F5448">
        <w:t xml:space="preserve"> et </w:t>
      </w:r>
      <w:r w:rsidR="00067F78" w:rsidRPr="003F5448">
        <w:t xml:space="preserve">sera </w:t>
      </w:r>
      <w:r w:rsidR="000E1A16" w:rsidRPr="003F5448">
        <w:t xml:space="preserve">prêt au premier trimestre </w:t>
      </w:r>
      <w:r w:rsidR="00B93E5B" w:rsidRPr="003F5448">
        <w:t xml:space="preserve">de </w:t>
      </w:r>
      <w:r w:rsidR="000E1A16" w:rsidRPr="003F5448">
        <w:t>2022. Compte tenu de cette situation, l</w:t>
      </w:r>
      <w:r w:rsidR="00911E83" w:rsidRPr="003F5448">
        <w:t>'</w:t>
      </w:r>
      <w:r w:rsidR="00B93E5B" w:rsidRPr="003F5448">
        <w:t>A</w:t>
      </w:r>
      <w:r w:rsidR="000E1A16" w:rsidRPr="003F5448">
        <w:t>dministration indienne</w:t>
      </w:r>
      <w:r w:rsidR="00067231" w:rsidRPr="003F5448">
        <w:t xml:space="preserve"> </w:t>
      </w:r>
      <w:r w:rsidR="000E1A16" w:rsidRPr="003F5448">
        <w:t>demand</w:t>
      </w:r>
      <w:r w:rsidR="00B93E5B" w:rsidRPr="003F5448">
        <w:t xml:space="preserve">e </w:t>
      </w:r>
      <w:r w:rsidR="000E1A16" w:rsidRPr="003F5448">
        <w:t>un</w:t>
      </w:r>
      <w:r w:rsidR="00B93E5B" w:rsidRPr="003F5448">
        <w:t>e prorogation, jusqu</w:t>
      </w:r>
      <w:r w:rsidR="00911E83" w:rsidRPr="003F5448">
        <w:t>'</w:t>
      </w:r>
      <w:r w:rsidR="00B93E5B" w:rsidRPr="003F5448">
        <w:t>au 3 janvier 2023, du</w:t>
      </w:r>
      <w:r w:rsidR="000E1A16" w:rsidRPr="003F5448">
        <w:t xml:space="preserve"> délai </w:t>
      </w:r>
      <w:r w:rsidR="00B93E5B" w:rsidRPr="003F5448">
        <w:t>applicable à la remise</w:t>
      </w:r>
      <w:r w:rsidR="000E1A16" w:rsidRPr="003F5448">
        <w:t xml:space="preserve"> en service </w:t>
      </w:r>
      <w:r w:rsidR="00B93E5B" w:rsidRPr="003F5448">
        <w:t>d</w:t>
      </w:r>
      <w:r w:rsidR="000E1A16" w:rsidRPr="003F5448">
        <w:t>es assignations de fréquence</w:t>
      </w:r>
      <w:r w:rsidR="00B93E5B" w:rsidRPr="003F5448">
        <w:t xml:space="preserve"> </w:t>
      </w:r>
      <w:r w:rsidR="000E1A16" w:rsidRPr="003F5448">
        <w:t>du réseau</w:t>
      </w:r>
      <w:r w:rsidR="00067231" w:rsidRPr="003F5448">
        <w:t xml:space="preserve"> </w:t>
      </w:r>
      <w:r w:rsidR="00B93E5B" w:rsidRPr="003F5448">
        <w:t>à</w:t>
      </w:r>
      <w:r w:rsidR="000E1A16" w:rsidRPr="003F5448">
        <w:t xml:space="preserve"> satellite</w:t>
      </w:r>
      <w:r w:rsidR="00067231" w:rsidRPr="003F5448">
        <w:t xml:space="preserve"> </w:t>
      </w:r>
      <w:r w:rsidR="000E1A16" w:rsidRPr="003F5448">
        <w:t>INSAT-EXK82.5E, au motif que la pandémie continu</w:t>
      </w:r>
      <w:r w:rsidR="00B93E5B" w:rsidRPr="003F5448">
        <w:t>e</w:t>
      </w:r>
      <w:r w:rsidR="000E1A16" w:rsidRPr="003F5448">
        <w:t xml:space="preserve"> d</w:t>
      </w:r>
      <w:r w:rsidR="00911E83" w:rsidRPr="003F5448">
        <w:t>'</w:t>
      </w:r>
      <w:r w:rsidR="00B93E5B" w:rsidRPr="003F5448">
        <w:t xml:space="preserve">avoir des incidences sur </w:t>
      </w:r>
      <w:r w:rsidR="000E1A16" w:rsidRPr="003F5448">
        <w:t xml:space="preserve">les activités et que le cas remplit </w:t>
      </w:r>
      <w:r w:rsidR="00460663" w:rsidRPr="003F5448">
        <w:t>en conséquence</w:t>
      </w:r>
      <w:r w:rsidR="000E1A16" w:rsidRPr="003F5448">
        <w:t xml:space="preserve"> les conditions </w:t>
      </w:r>
      <w:r w:rsidR="00B93E5B" w:rsidRPr="003F5448">
        <w:t xml:space="preserve">constitutives </w:t>
      </w:r>
      <w:r w:rsidR="000E1A16" w:rsidRPr="003F5448">
        <w:t>de la force majeure.</w:t>
      </w:r>
    </w:p>
    <w:p w14:paraId="0B630465" w14:textId="71D8C5F6" w:rsidR="00BE3BE8" w:rsidRPr="003F5448" w:rsidRDefault="00BE3BE8" w:rsidP="00F3772F">
      <w:pPr>
        <w:jc w:val="both"/>
        <w:rPr>
          <w:szCs w:val="24"/>
        </w:rPr>
      </w:pPr>
      <w:r w:rsidRPr="003F5448">
        <w:rPr>
          <w:bCs/>
          <w:szCs w:val="24"/>
        </w:rPr>
        <w:t>6.20</w:t>
      </w:r>
      <w:r w:rsidRPr="003F5448">
        <w:rPr>
          <w:bCs/>
          <w:szCs w:val="24"/>
        </w:rPr>
        <w:tab/>
      </w:r>
      <w:r w:rsidR="00F709A5" w:rsidRPr="003F5448">
        <w:rPr>
          <w:b/>
          <w:szCs w:val="24"/>
        </w:rPr>
        <w:t>Mme</w:t>
      </w:r>
      <w:r w:rsidRPr="003F5448">
        <w:rPr>
          <w:b/>
          <w:szCs w:val="24"/>
        </w:rPr>
        <w:t xml:space="preserve"> Beaumier</w:t>
      </w:r>
      <w:r w:rsidRPr="003F5448">
        <w:rPr>
          <w:szCs w:val="24"/>
        </w:rPr>
        <w:t xml:space="preserve"> </w:t>
      </w:r>
      <w:r w:rsidR="00B93E5B" w:rsidRPr="003F5448">
        <w:rPr>
          <w:szCs w:val="24"/>
        </w:rPr>
        <w:t>rappelle qu</w:t>
      </w:r>
      <w:r w:rsidR="00911E83" w:rsidRPr="003F5448">
        <w:rPr>
          <w:szCs w:val="24"/>
        </w:rPr>
        <w:t>'</w:t>
      </w:r>
      <w:r w:rsidR="00B93E5B" w:rsidRPr="003F5448">
        <w:rPr>
          <w:szCs w:val="24"/>
        </w:rPr>
        <w:t xml:space="preserve">en ce qui concerne le satellite GSAT-24, le Comité a conclu, à sa </w:t>
      </w:r>
      <w:r w:rsidR="00F7681F" w:rsidRPr="003F5448">
        <w:rPr>
          <w:szCs w:val="24"/>
        </w:rPr>
        <w:t>85ème</w:t>
      </w:r>
      <w:r w:rsidR="00B93E5B" w:rsidRPr="003F5448">
        <w:rPr>
          <w:szCs w:val="24"/>
        </w:rPr>
        <w:t xml:space="preserve"> réunion, que les conditions </w:t>
      </w:r>
      <w:r w:rsidR="00B93E5B" w:rsidRPr="003F5448">
        <w:t>constitutives de la</w:t>
      </w:r>
      <w:r w:rsidR="00B93E5B" w:rsidRPr="003F5448">
        <w:rPr>
          <w:szCs w:val="24"/>
        </w:rPr>
        <w:t xml:space="preserve"> force majeure étaient remplies, mais a</w:t>
      </w:r>
      <w:r w:rsidR="00067231" w:rsidRPr="003F5448">
        <w:rPr>
          <w:szCs w:val="24"/>
        </w:rPr>
        <w:t xml:space="preserve"> </w:t>
      </w:r>
      <w:r w:rsidR="00B93E5B" w:rsidRPr="003F5448">
        <w:rPr>
          <w:szCs w:val="24"/>
        </w:rPr>
        <w:t>contesté</w:t>
      </w:r>
      <w:r w:rsidR="00067231" w:rsidRPr="003F5448">
        <w:rPr>
          <w:szCs w:val="24"/>
        </w:rPr>
        <w:t xml:space="preserve"> </w:t>
      </w:r>
      <w:r w:rsidR="00B93E5B" w:rsidRPr="003F5448">
        <w:rPr>
          <w:szCs w:val="24"/>
        </w:rPr>
        <w:t>la durée de la prorogation demandée. L</w:t>
      </w:r>
      <w:r w:rsidR="00911E83" w:rsidRPr="003F5448">
        <w:rPr>
          <w:szCs w:val="24"/>
        </w:rPr>
        <w:t>'</w:t>
      </w:r>
      <w:r w:rsidR="004307C3" w:rsidRPr="003F5448">
        <w:rPr>
          <w:szCs w:val="24"/>
        </w:rPr>
        <w:t>A</w:t>
      </w:r>
      <w:r w:rsidR="00B93E5B" w:rsidRPr="003F5448">
        <w:rPr>
          <w:szCs w:val="24"/>
        </w:rPr>
        <w:t>dministration indienne a</w:t>
      </w:r>
      <w:r w:rsidR="00067231" w:rsidRPr="003F5448">
        <w:rPr>
          <w:szCs w:val="24"/>
        </w:rPr>
        <w:t xml:space="preserve"> </w:t>
      </w:r>
      <w:r w:rsidR="00067F78" w:rsidRPr="003F5448">
        <w:rPr>
          <w:szCs w:val="24"/>
        </w:rPr>
        <w:t xml:space="preserve">désormais </w:t>
      </w:r>
      <w:r w:rsidR="004307C3" w:rsidRPr="003F5448">
        <w:rPr>
          <w:szCs w:val="24"/>
        </w:rPr>
        <w:t>exposé</w:t>
      </w:r>
      <w:r w:rsidR="00067231" w:rsidRPr="003F5448">
        <w:rPr>
          <w:szCs w:val="24"/>
        </w:rPr>
        <w:t xml:space="preserve"> </w:t>
      </w:r>
      <w:r w:rsidR="00B93E5B" w:rsidRPr="003F5448">
        <w:rPr>
          <w:szCs w:val="24"/>
        </w:rPr>
        <w:t xml:space="preserve">les </w:t>
      </w:r>
      <w:r w:rsidR="004307C3" w:rsidRPr="003F5448">
        <w:rPr>
          <w:szCs w:val="24"/>
        </w:rPr>
        <w:t>motifs</w:t>
      </w:r>
      <w:r w:rsidR="00B93E5B" w:rsidRPr="003F5448">
        <w:rPr>
          <w:szCs w:val="24"/>
        </w:rPr>
        <w:t xml:space="preserve"> du retard de lancement et ajouté un</w:t>
      </w:r>
      <w:r w:rsidR="00067F78" w:rsidRPr="003F5448">
        <w:rPr>
          <w:szCs w:val="24"/>
        </w:rPr>
        <w:t>e</w:t>
      </w:r>
      <w:r w:rsidR="00B93E5B" w:rsidRPr="003F5448">
        <w:rPr>
          <w:szCs w:val="24"/>
        </w:rPr>
        <w:t xml:space="preserve"> </w:t>
      </w:r>
      <w:r w:rsidR="00067F78" w:rsidRPr="003F5448">
        <w:rPr>
          <w:szCs w:val="24"/>
        </w:rPr>
        <w:t xml:space="preserve">marge </w:t>
      </w:r>
      <w:r w:rsidR="00B93E5B" w:rsidRPr="003F5448">
        <w:rPr>
          <w:szCs w:val="24"/>
        </w:rPr>
        <w:t>d</w:t>
      </w:r>
      <w:r w:rsidR="00911E83" w:rsidRPr="003F5448">
        <w:rPr>
          <w:szCs w:val="24"/>
        </w:rPr>
        <w:t>'</w:t>
      </w:r>
      <w:r w:rsidR="00B93E5B" w:rsidRPr="003F5448">
        <w:rPr>
          <w:szCs w:val="24"/>
        </w:rPr>
        <w:t xml:space="preserve">environ sept mois. </w:t>
      </w:r>
      <w:r w:rsidR="00067F78" w:rsidRPr="003F5448">
        <w:rPr>
          <w:szCs w:val="24"/>
        </w:rPr>
        <w:t>S</w:t>
      </w:r>
      <w:r w:rsidR="00911E83" w:rsidRPr="003F5448">
        <w:rPr>
          <w:szCs w:val="24"/>
        </w:rPr>
        <w:t>'</w:t>
      </w:r>
      <w:r w:rsidR="00067F78" w:rsidRPr="003F5448">
        <w:rPr>
          <w:szCs w:val="24"/>
        </w:rPr>
        <w:t>agissant du</w:t>
      </w:r>
      <w:r w:rsidR="00B93E5B" w:rsidRPr="003F5448">
        <w:rPr>
          <w:szCs w:val="24"/>
        </w:rPr>
        <w:t xml:space="preserve"> satellite GSAT-23, </w:t>
      </w:r>
      <w:r w:rsidR="00067F78" w:rsidRPr="003F5448">
        <w:rPr>
          <w:szCs w:val="24"/>
        </w:rPr>
        <w:t>l</w:t>
      </w:r>
      <w:r w:rsidR="00911E83" w:rsidRPr="003F5448">
        <w:rPr>
          <w:szCs w:val="24"/>
        </w:rPr>
        <w:t>'</w:t>
      </w:r>
      <w:r w:rsidR="00067F78" w:rsidRPr="003F5448">
        <w:rPr>
          <w:szCs w:val="24"/>
        </w:rPr>
        <w:t>oratrice</w:t>
      </w:r>
      <w:r w:rsidR="00067231" w:rsidRPr="003F5448">
        <w:rPr>
          <w:szCs w:val="24"/>
        </w:rPr>
        <w:t xml:space="preserve"> </w:t>
      </w:r>
      <w:r w:rsidR="00B93E5B" w:rsidRPr="003F5448">
        <w:rPr>
          <w:szCs w:val="24"/>
        </w:rPr>
        <w:t>n</w:t>
      </w:r>
      <w:r w:rsidR="00911E83" w:rsidRPr="003F5448">
        <w:rPr>
          <w:szCs w:val="24"/>
        </w:rPr>
        <w:t>'</w:t>
      </w:r>
      <w:r w:rsidR="00B93E5B" w:rsidRPr="003F5448">
        <w:rPr>
          <w:szCs w:val="24"/>
        </w:rPr>
        <w:t>est pas certain</w:t>
      </w:r>
      <w:r w:rsidR="00067F78" w:rsidRPr="003F5448">
        <w:rPr>
          <w:szCs w:val="24"/>
        </w:rPr>
        <w:t>e</w:t>
      </w:r>
      <w:r w:rsidR="00B93E5B" w:rsidRPr="003F5448">
        <w:rPr>
          <w:szCs w:val="24"/>
        </w:rPr>
        <w:t xml:space="preserve"> que l</w:t>
      </w:r>
      <w:r w:rsidR="00911E83" w:rsidRPr="003F5448">
        <w:rPr>
          <w:szCs w:val="24"/>
        </w:rPr>
        <w:t>'</w:t>
      </w:r>
      <w:r w:rsidR="00067F78" w:rsidRPr="003F5448">
        <w:rPr>
          <w:szCs w:val="24"/>
        </w:rPr>
        <w:t>A</w:t>
      </w:r>
      <w:r w:rsidR="00B93E5B" w:rsidRPr="003F5448">
        <w:rPr>
          <w:szCs w:val="24"/>
        </w:rPr>
        <w:t xml:space="preserve">dministration indienne aurait respecté le délai réglementaire même </w:t>
      </w:r>
      <w:r w:rsidR="00067F78" w:rsidRPr="003F5448">
        <w:rPr>
          <w:szCs w:val="24"/>
        </w:rPr>
        <w:t>en l</w:t>
      </w:r>
      <w:r w:rsidR="00911E83" w:rsidRPr="003F5448">
        <w:rPr>
          <w:szCs w:val="24"/>
        </w:rPr>
        <w:t>'</w:t>
      </w:r>
      <w:r w:rsidR="00067F78" w:rsidRPr="003F5448">
        <w:rPr>
          <w:szCs w:val="24"/>
        </w:rPr>
        <w:t>absence</w:t>
      </w:r>
      <w:r w:rsidR="00B93E5B" w:rsidRPr="003F5448">
        <w:rPr>
          <w:szCs w:val="24"/>
        </w:rPr>
        <w:t xml:space="preserve"> de retard</w:t>
      </w:r>
      <w:r w:rsidR="00067F78" w:rsidRPr="003F5448">
        <w:rPr>
          <w:szCs w:val="24"/>
        </w:rPr>
        <w:t>s</w:t>
      </w:r>
      <w:r w:rsidR="00B93E5B" w:rsidRPr="003F5448">
        <w:rPr>
          <w:szCs w:val="24"/>
        </w:rPr>
        <w:t xml:space="preserve"> lié</w:t>
      </w:r>
      <w:r w:rsidR="00067F78" w:rsidRPr="003F5448">
        <w:rPr>
          <w:szCs w:val="24"/>
        </w:rPr>
        <w:t>s</w:t>
      </w:r>
      <w:r w:rsidR="00B93E5B" w:rsidRPr="003F5448">
        <w:rPr>
          <w:szCs w:val="24"/>
        </w:rPr>
        <w:t xml:space="preserve"> à la </w:t>
      </w:r>
      <w:proofErr w:type="gramStart"/>
      <w:r w:rsidR="00B93E5B" w:rsidRPr="003F5448">
        <w:rPr>
          <w:szCs w:val="24"/>
        </w:rPr>
        <w:t>pandémie</w:t>
      </w:r>
      <w:r w:rsidR="00067231" w:rsidRPr="003F5448">
        <w:rPr>
          <w:szCs w:val="24"/>
        </w:rPr>
        <w:t>:</w:t>
      </w:r>
      <w:proofErr w:type="gramEnd"/>
      <w:r w:rsidR="00B93E5B" w:rsidRPr="003F5448">
        <w:rPr>
          <w:szCs w:val="24"/>
        </w:rPr>
        <w:t xml:space="preserve"> le calendrier de lancement du satellite</w:t>
      </w:r>
      <w:r w:rsidR="00067F78" w:rsidRPr="003F5448">
        <w:rPr>
          <w:szCs w:val="24"/>
        </w:rPr>
        <w:t xml:space="preserve"> est </w:t>
      </w:r>
      <w:r w:rsidR="00B93E5B" w:rsidRPr="003F5448">
        <w:rPr>
          <w:szCs w:val="24"/>
        </w:rPr>
        <w:t>extrêmement serré et les travaux de construction n</w:t>
      </w:r>
      <w:r w:rsidR="00911E83" w:rsidRPr="003F5448">
        <w:rPr>
          <w:szCs w:val="24"/>
        </w:rPr>
        <w:t>'</w:t>
      </w:r>
      <w:r w:rsidR="00B93E5B" w:rsidRPr="003F5448">
        <w:rPr>
          <w:szCs w:val="24"/>
        </w:rPr>
        <w:t xml:space="preserve">avaient </w:t>
      </w:r>
      <w:r w:rsidR="00067F78" w:rsidRPr="003F5448">
        <w:rPr>
          <w:szCs w:val="24"/>
        </w:rPr>
        <w:t>guère</w:t>
      </w:r>
      <w:r w:rsidR="00B93E5B" w:rsidRPr="003F5448">
        <w:rPr>
          <w:szCs w:val="24"/>
        </w:rPr>
        <w:t xml:space="preserve"> avancé</w:t>
      </w:r>
      <w:r w:rsidR="00067231" w:rsidRPr="003F5448">
        <w:rPr>
          <w:szCs w:val="24"/>
        </w:rPr>
        <w:t xml:space="preserve"> </w:t>
      </w:r>
      <w:r w:rsidR="00067F78" w:rsidRPr="003F5448">
        <w:rPr>
          <w:szCs w:val="24"/>
        </w:rPr>
        <w:t>lorsque</w:t>
      </w:r>
      <w:r w:rsidR="00B93E5B" w:rsidRPr="003F5448">
        <w:rPr>
          <w:szCs w:val="24"/>
        </w:rPr>
        <w:t xml:space="preserve"> la décision de la CMR-19</w:t>
      </w:r>
      <w:r w:rsidR="00067F78" w:rsidRPr="003F5448">
        <w:rPr>
          <w:szCs w:val="24"/>
        </w:rPr>
        <w:t xml:space="preserve"> a été prise</w:t>
      </w:r>
      <w:r w:rsidR="00B93E5B" w:rsidRPr="003F5448">
        <w:rPr>
          <w:szCs w:val="24"/>
        </w:rPr>
        <w:t>.</w:t>
      </w:r>
    </w:p>
    <w:p w14:paraId="70AC47D7" w14:textId="727CF28C" w:rsidR="00BE3BE8" w:rsidRPr="003F5448" w:rsidRDefault="00BE3BE8" w:rsidP="00F3772F">
      <w:pPr>
        <w:jc w:val="both"/>
        <w:rPr>
          <w:szCs w:val="24"/>
        </w:rPr>
      </w:pPr>
      <w:r w:rsidRPr="003F5448">
        <w:rPr>
          <w:bCs/>
          <w:szCs w:val="24"/>
        </w:rPr>
        <w:t>6.21</w:t>
      </w:r>
      <w:r w:rsidRPr="003F5448">
        <w:rPr>
          <w:bCs/>
          <w:szCs w:val="24"/>
        </w:rPr>
        <w:tab/>
      </w:r>
      <w:r w:rsidR="00F709A5" w:rsidRPr="003F5448">
        <w:rPr>
          <w:b/>
          <w:szCs w:val="24"/>
        </w:rPr>
        <w:t>M.</w:t>
      </w:r>
      <w:r w:rsidRPr="003F5448">
        <w:rPr>
          <w:b/>
          <w:szCs w:val="24"/>
        </w:rPr>
        <w:t xml:space="preserve"> Henri </w:t>
      </w:r>
      <w:r w:rsidR="00067F78" w:rsidRPr="003F5448">
        <w:rPr>
          <w:szCs w:val="24"/>
        </w:rPr>
        <w:t>souligne que, étant donné que la fenêtre de lancement confirmée du satellite GSAT-24</w:t>
      </w:r>
      <w:r w:rsidR="00067231" w:rsidRPr="003F5448">
        <w:rPr>
          <w:szCs w:val="24"/>
        </w:rPr>
        <w:t xml:space="preserve"> </w:t>
      </w:r>
      <w:r w:rsidR="00067F78" w:rsidRPr="003F5448">
        <w:rPr>
          <w:szCs w:val="24"/>
        </w:rPr>
        <w:t>est comprise entre le 1er novembre 2020 et le 31 janvier 2021 et qu</w:t>
      </w:r>
      <w:r w:rsidR="00911E83" w:rsidRPr="003F5448">
        <w:rPr>
          <w:szCs w:val="24"/>
        </w:rPr>
        <w:t>'</w:t>
      </w:r>
      <w:r w:rsidR="00067F78" w:rsidRPr="003F5448">
        <w:rPr>
          <w:szCs w:val="24"/>
        </w:rPr>
        <w:t xml:space="preserve">une période de </w:t>
      </w:r>
      <w:r w:rsidR="00067F78" w:rsidRPr="003F5448">
        <w:rPr>
          <w:szCs w:val="24"/>
        </w:rPr>
        <w:lastRenderedPageBreak/>
        <w:t>trois</w:t>
      </w:r>
      <w:r w:rsidR="00143298" w:rsidRPr="003F5448">
        <w:rPr>
          <w:szCs w:val="24"/>
        </w:rPr>
        <w:t> </w:t>
      </w:r>
      <w:r w:rsidR="00067F78" w:rsidRPr="003F5448">
        <w:rPr>
          <w:szCs w:val="24"/>
        </w:rPr>
        <w:t>mois supplémentaire</w:t>
      </w:r>
      <w:r w:rsidR="007A6B11" w:rsidRPr="003F5448">
        <w:rPr>
          <w:szCs w:val="24"/>
        </w:rPr>
        <w:t>s</w:t>
      </w:r>
      <w:r w:rsidR="00067231" w:rsidRPr="003F5448">
        <w:rPr>
          <w:szCs w:val="24"/>
        </w:rPr>
        <w:t xml:space="preserve"> </w:t>
      </w:r>
      <w:r w:rsidR="00067F78" w:rsidRPr="003F5448">
        <w:rPr>
          <w:szCs w:val="24"/>
        </w:rPr>
        <w:t>est requise pour d</w:t>
      </w:r>
      <w:r w:rsidR="00911E83" w:rsidRPr="003F5448">
        <w:rPr>
          <w:szCs w:val="24"/>
        </w:rPr>
        <w:t>'</w:t>
      </w:r>
      <w:r w:rsidR="00067F78" w:rsidRPr="003F5448">
        <w:rPr>
          <w:szCs w:val="24"/>
        </w:rPr>
        <w:t xml:space="preserve">éventuelles activités </w:t>
      </w:r>
      <w:r w:rsidR="00460663" w:rsidRPr="003F5448">
        <w:rPr>
          <w:szCs w:val="24"/>
        </w:rPr>
        <w:t>postérieures au</w:t>
      </w:r>
      <w:r w:rsidR="00A37CAF" w:rsidRPr="003F5448">
        <w:rPr>
          <w:szCs w:val="24"/>
        </w:rPr>
        <w:t xml:space="preserve"> </w:t>
      </w:r>
      <w:r w:rsidR="00067F78" w:rsidRPr="003F5448">
        <w:rPr>
          <w:szCs w:val="24"/>
        </w:rPr>
        <w:t>lancement, une pro</w:t>
      </w:r>
      <w:r w:rsidR="00A37CAF" w:rsidRPr="003F5448">
        <w:rPr>
          <w:szCs w:val="24"/>
        </w:rPr>
        <w:t>ro</w:t>
      </w:r>
      <w:r w:rsidR="00067F78" w:rsidRPr="003F5448">
        <w:rPr>
          <w:szCs w:val="24"/>
        </w:rPr>
        <w:t>gation jusqu</w:t>
      </w:r>
      <w:r w:rsidR="00911E83" w:rsidRPr="003F5448">
        <w:rPr>
          <w:szCs w:val="24"/>
        </w:rPr>
        <w:t>'</w:t>
      </w:r>
      <w:r w:rsidR="00067F78" w:rsidRPr="003F5448">
        <w:rPr>
          <w:szCs w:val="24"/>
        </w:rPr>
        <w:t>au 30 avril 2022 devrait</w:t>
      </w:r>
      <w:r w:rsidR="00067231" w:rsidRPr="003F5448">
        <w:rPr>
          <w:szCs w:val="24"/>
        </w:rPr>
        <w:t xml:space="preserve"> </w:t>
      </w:r>
      <w:r w:rsidR="00460663" w:rsidRPr="003F5448">
        <w:rPr>
          <w:szCs w:val="24"/>
        </w:rPr>
        <w:t>être suffisante</w:t>
      </w:r>
      <w:r w:rsidR="00067F78" w:rsidRPr="003F5448">
        <w:rPr>
          <w:szCs w:val="24"/>
        </w:rPr>
        <w:t>. Les arguments</w:t>
      </w:r>
      <w:r w:rsidR="00460663" w:rsidRPr="003F5448">
        <w:rPr>
          <w:szCs w:val="24"/>
        </w:rPr>
        <w:t xml:space="preserve"> avancés</w:t>
      </w:r>
      <w:r w:rsidR="00067F78" w:rsidRPr="003F5448">
        <w:rPr>
          <w:szCs w:val="24"/>
        </w:rPr>
        <w:t xml:space="preserve"> en faveur d</w:t>
      </w:r>
      <w:r w:rsidR="00911E83" w:rsidRPr="003F5448">
        <w:rPr>
          <w:szCs w:val="24"/>
        </w:rPr>
        <w:t>'</w:t>
      </w:r>
      <w:r w:rsidR="00067F78" w:rsidRPr="003F5448">
        <w:rPr>
          <w:szCs w:val="24"/>
        </w:rPr>
        <w:t>une pro</w:t>
      </w:r>
      <w:r w:rsidR="00A37CAF" w:rsidRPr="003F5448">
        <w:rPr>
          <w:szCs w:val="24"/>
        </w:rPr>
        <w:t>ro</w:t>
      </w:r>
      <w:r w:rsidR="00067F78" w:rsidRPr="003F5448">
        <w:rPr>
          <w:szCs w:val="24"/>
        </w:rPr>
        <w:t xml:space="preserve">gation plus longue </w:t>
      </w:r>
      <w:r w:rsidR="00460663" w:rsidRPr="003F5448">
        <w:rPr>
          <w:szCs w:val="24"/>
        </w:rPr>
        <w:t>compte tenu des</w:t>
      </w:r>
      <w:r w:rsidR="00A37CAF" w:rsidRPr="003F5448">
        <w:rPr>
          <w:szCs w:val="24"/>
        </w:rPr>
        <w:t xml:space="preserve"> mesures de lutte</w:t>
      </w:r>
      <w:r w:rsidR="00067231" w:rsidRPr="003F5448">
        <w:rPr>
          <w:szCs w:val="24"/>
        </w:rPr>
        <w:t xml:space="preserve"> </w:t>
      </w:r>
      <w:r w:rsidR="00A37CAF" w:rsidRPr="003F5448">
        <w:rPr>
          <w:szCs w:val="24"/>
        </w:rPr>
        <w:t>contre le COVID que devrait prendre l</w:t>
      </w:r>
      <w:r w:rsidR="00911E83" w:rsidRPr="003F5448">
        <w:rPr>
          <w:szCs w:val="24"/>
        </w:rPr>
        <w:t>'</w:t>
      </w:r>
      <w:r w:rsidR="00A37CAF" w:rsidRPr="003F5448">
        <w:rPr>
          <w:szCs w:val="24"/>
        </w:rPr>
        <w:t>Inde</w:t>
      </w:r>
      <w:r w:rsidR="00067231" w:rsidRPr="003F5448">
        <w:rPr>
          <w:szCs w:val="24"/>
        </w:rPr>
        <w:t xml:space="preserve"> </w:t>
      </w:r>
      <w:r w:rsidR="00067F78" w:rsidRPr="003F5448">
        <w:rPr>
          <w:szCs w:val="24"/>
        </w:rPr>
        <w:t>sortent du cadre de la question à l</w:t>
      </w:r>
      <w:r w:rsidR="00911E83" w:rsidRPr="003F5448">
        <w:rPr>
          <w:szCs w:val="24"/>
        </w:rPr>
        <w:t>'</w:t>
      </w:r>
      <w:r w:rsidR="00067F78" w:rsidRPr="003F5448">
        <w:rPr>
          <w:szCs w:val="24"/>
        </w:rPr>
        <w:t>étude et</w:t>
      </w:r>
      <w:r w:rsidR="00067231" w:rsidRPr="003F5448">
        <w:rPr>
          <w:szCs w:val="24"/>
        </w:rPr>
        <w:t xml:space="preserve"> </w:t>
      </w:r>
      <w:r w:rsidR="00A37CAF" w:rsidRPr="003F5448">
        <w:rPr>
          <w:szCs w:val="24"/>
        </w:rPr>
        <w:t>l</w:t>
      </w:r>
      <w:r w:rsidR="00911E83" w:rsidRPr="003F5448">
        <w:rPr>
          <w:szCs w:val="24"/>
        </w:rPr>
        <w:t>'</w:t>
      </w:r>
      <w:r w:rsidR="00A37CAF" w:rsidRPr="003F5448">
        <w:rPr>
          <w:szCs w:val="24"/>
        </w:rPr>
        <w:t xml:space="preserve">orateur </w:t>
      </w:r>
      <w:r w:rsidR="00067F78" w:rsidRPr="003F5448">
        <w:rPr>
          <w:szCs w:val="24"/>
        </w:rPr>
        <w:t xml:space="preserve">doute </w:t>
      </w:r>
      <w:r w:rsidR="00A37CAF" w:rsidRPr="003F5448">
        <w:rPr>
          <w:szCs w:val="24"/>
        </w:rPr>
        <w:t>en conséquence</w:t>
      </w:r>
      <w:r w:rsidR="00067F78" w:rsidRPr="003F5448">
        <w:rPr>
          <w:szCs w:val="24"/>
        </w:rPr>
        <w:t xml:space="preserve"> que les mois supplémentaires soient justifiés.</w:t>
      </w:r>
    </w:p>
    <w:p w14:paraId="1C4D094E" w14:textId="1A1F7008" w:rsidR="00BE3BE8" w:rsidRPr="003F5448" w:rsidRDefault="00BE3BE8" w:rsidP="00F3772F">
      <w:pPr>
        <w:jc w:val="both"/>
        <w:rPr>
          <w:szCs w:val="24"/>
        </w:rPr>
      </w:pPr>
      <w:r w:rsidRPr="003F5448">
        <w:rPr>
          <w:szCs w:val="24"/>
        </w:rPr>
        <w:t>6.22</w:t>
      </w:r>
      <w:r w:rsidRPr="003F5448">
        <w:rPr>
          <w:szCs w:val="24"/>
        </w:rPr>
        <w:tab/>
      </w:r>
      <w:r w:rsidR="00A37CAF" w:rsidRPr="003F5448">
        <w:rPr>
          <w:szCs w:val="24"/>
        </w:rPr>
        <w:t>Pour ce qui est du satellite GSAT-23, l</w:t>
      </w:r>
      <w:r w:rsidR="00911E83" w:rsidRPr="003F5448">
        <w:rPr>
          <w:szCs w:val="24"/>
        </w:rPr>
        <w:t>'</w:t>
      </w:r>
      <w:r w:rsidR="00A37CAF" w:rsidRPr="003F5448">
        <w:rPr>
          <w:szCs w:val="24"/>
        </w:rPr>
        <w:t>Administration indienne savait en janvier 2018 que le réseau devait être remis en service avant le 3 janvier 2021, même si cette date n</w:t>
      </w:r>
      <w:r w:rsidR="00911E83" w:rsidRPr="003F5448">
        <w:rPr>
          <w:szCs w:val="24"/>
        </w:rPr>
        <w:t>'</w:t>
      </w:r>
      <w:r w:rsidR="00A37CAF" w:rsidRPr="003F5448">
        <w:rPr>
          <w:szCs w:val="24"/>
        </w:rPr>
        <w:t>avait pas encore été confirmée par la CMR-19, et qu</w:t>
      </w:r>
      <w:r w:rsidR="00911E83" w:rsidRPr="003F5448">
        <w:rPr>
          <w:szCs w:val="24"/>
        </w:rPr>
        <w:t>'</w:t>
      </w:r>
      <w:r w:rsidR="00A37CAF" w:rsidRPr="003F5448">
        <w:rPr>
          <w:szCs w:val="24"/>
        </w:rPr>
        <w:t>elle disposerait dès lors d</w:t>
      </w:r>
      <w:r w:rsidR="00911E83" w:rsidRPr="003F5448">
        <w:rPr>
          <w:szCs w:val="24"/>
        </w:rPr>
        <w:t>'</w:t>
      </w:r>
      <w:r w:rsidR="00A37CAF" w:rsidRPr="003F5448">
        <w:rPr>
          <w:szCs w:val="24"/>
        </w:rPr>
        <w:t>un délai d</w:t>
      </w:r>
      <w:r w:rsidR="00911E83" w:rsidRPr="003F5448">
        <w:rPr>
          <w:szCs w:val="24"/>
        </w:rPr>
        <w:t>'</w:t>
      </w:r>
      <w:r w:rsidR="00A37CAF" w:rsidRPr="003F5448">
        <w:rPr>
          <w:szCs w:val="24"/>
        </w:rPr>
        <w:t>un an pour construire et lancer le satellite</w:t>
      </w:r>
      <w:r w:rsidR="00067231" w:rsidRPr="003F5448">
        <w:rPr>
          <w:szCs w:val="24"/>
        </w:rPr>
        <w:t xml:space="preserve"> – </w:t>
      </w:r>
      <w:r w:rsidR="00A37CAF" w:rsidRPr="003F5448">
        <w:rPr>
          <w:szCs w:val="24"/>
        </w:rPr>
        <w:t xml:space="preserve">délai qui </w:t>
      </w:r>
      <w:r w:rsidR="00460663" w:rsidRPr="003F5448">
        <w:rPr>
          <w:szCs w:val="24"/>
        </w:rPr>
        <w:t xml:space="preserve">était </w:t>
      </w:r>
      <w:r w:rsidR="00A37CAF" w:rsidRPr="003F5448">
        <w:rPr>
          <w:szCs w:val="24"/>
        </w:rPr>
        <w:t xml:space="preserve">certes serré, mais </w:t>
      </w:r>
      <w:r w:rsidR="00D03E09" w:rsidRPr="003F5448">
        <w:rPr>
          <w:szCs w:val="24"/>
        </w:rPr>
        <w:t>demeur</w:t>
      </w:r>
      <w:r w:rsidR="00460663" w:rsidRPr="003F5448">
        <w:rPr>
          <w:szCs w:val="24"/>
        </w:rPr>
        <w:t>ait</w:t>
      </w:r>
      <w:r w:rsidR="00D03E09" w:rsidRPr="003F5448">
        <w:rPr>
          <w:szCs w:val="24"/>
        </w:rPr>
        <w:t xml:space="preserve"> acceptable</w:t>
      </w:r>
      <w:r w:rsidR="00067231" w:rsidRPr="003F5448">
        <w:rPr>
          <w:szCs w:val="24"/>
        </w:rPr>
        <w:t>;</w:t>
      </w:r>
      <w:r w:rsidR="00A37CAF" w:rsidRPr="003F5448">
        <w:rPr>
          <w:szCs w:val="24"/>
        </w:rPr>
        <w:t xml:space="preserve"> toutefois, </w:t>
      </w:r>
      <w:r w:rsidR="00D03E09" w:rsidRPr="003F5448">
        <w:rPr>
          <w:szCs w:val="24"/>
        </w:rPr>
        <w:t>il</w:t>
      </w:r>
      <w:r w:rsidR="00A37CAF" w:rsidRPr="003F5448">
        <w:rPr>
          <w:szCs w:val="24"/>
        </w:rPr>
        <w:t xml:space="preserve"> semble </w:t>
      </w:r>
      <w:r w:rsidR="00D03E09" w:rsidRPr="003F5448">
        <w:rPr>
          <w:szCs w:val="24"/>
        </w:rPr>
        <w:t>que cette Administration n</w:t>
      </w:r>
      <w:r w:rsidR="00911E83" w:rsidRPr="003F5448">
        <w:rPr>
          <w:szCs w:val="24"/>
        </w:rPr>
        <w:t>'</w:t>
      </w:r>
      <w:r w:rsidR="00D03E09" w:rsidRPr="003F5448">
        <w:rPr>
          <w:szCs w:val="24"/>
        </w:rPr>
        <w:t xml:space="preserve">ait </w:t>
      </w:r>
      <w:r w:rsidR="00A37CAF" w:rsidRPr="003F5448">
        <w:rPr>
          <w:szCs w:val="24"/>
        </w:rPr>
        <w:t>pris aucune autre mesure pour</w:t>
      </w:r>
      <w:r w:rsidR="00067231" w:rsidRPr="003F5448">
        <w:rPr>
          <w:szCs w:val="24"/>
        </w:rPr>
        <w:t xml:space="preserve"> </w:t>
      </w:r>
      <w:r w:rsidR="00460663" w:rsidRPr="003F5448">
        <w:rPr>
          <w:szCs w:val="24"/>
        </w:rPr>
        <w:t>faire en sorte</w:t>
      </w:r>
      <w:r w:rsidR="00D03E09" w:rsidRPr="003F5448">
        <w:rPr>
          <w:szCs w:val="24"/>
        </w:rPr>
        <w:t xml:space="preserve"> </w:t>
      </w:r>
      <w:r w:rsidR="00A37CAF" w:rsidRPr="003F5448">
        <w:rPr>
          <w:szCs w:val="24"/>
        </w:rPr>
        <w:t xml:space="preserve">que le satellite </w:t>
      </w:r>
      <w:r w:rsidR="00D03E09" w:rsidRPr="003F5448">
        <w:rPr>
          <w:szCs w:val="24"/>
        </w:rPr>
        <w:t>soit</w:t>
      </w:r>
      <w:r w:rsidR="00067231" w:rsidRPr="003F5448">
        <w:rPr>
          <w:szCs w:val="24"/>
        </w:rPr>
        <w:t xml:space="preserve"> </w:t>
      </w:r>
      <w:r w:rsidR="00A37CAF" w:rsidRPr="003F5448">
        <w:rPr>
          <w:szCs w:val="24"/>
        </w:rPr>
        <w:t xml:space="preserve">prêt à temps. </w:t>
      </w:r>
      <w:r w:rsidR="00D03E09" w:rsidRPr="003F5448">
        <w:rPr>
          <w:szCs w:val="24"/>
        </w:rPr>
        <w:t xml:space="preserve">Il conviendrait que le </w:t>
      </w:r>
      <w:r w:rsidR="00A37CAF" w:rsidRPr="003F5448">
        <w:rPr>
          <w:szCs w:val="24"/>
        </w:rPr>
        <w:t>Co</w:t>
      </w:r>
      <w:r w:rsidR="00D03E09" w:rsidRPr="003F5448">
        <w:rPr>
          <w:szCs w:val="24"/>
        </w:rPr>
        <w:t>mité</w:t>
      </w:r>
      <w:r w:rsidR="00067231" w:rsidRPr="003F5448">
        <w:rPr>
          <w:szCs w:val="24"/>
        </w:rPr>
        <w:t xml:space="preserve"> </w:t>
      </w:r>
      <w:r w:rsidR="00A37CAF" w:rsidRPr="003F5448">
        <w:rPr>
          <w:szCs w:val="24"/>
        </w:rPr>
        <w:t>examine</w:t>
      </w:r>
      <w:r w:rsidR="00067231" w:rsidRPr="003F5448">
        <w:rPr>
          <w:szCs w:val="24"/>
        </w:rPr>
        <w:t xml:space="preserve"> </w:t>
      </w:r>
      <w:r w:rsidR="00A37CAF" w:rsidRPr="003F5448">
        <w:rPr>
          <w:szCs w:val="24"/>
        </w:rPr>
        <w:t xml:space="preserve">attentivement </w:t>
      </w:r>
      <w:r w:rsidR="00D03E09" w:rsidRPr="003F5448">
        <w:rPr>
          <w:szCs w:val="24"/>
        </w:rPr>
        <w:t xml:space="preserve">la question de savoir </w:t>
      </w:r>
      <w:r w:rsidR="00A37CAF" w:rsidRPr="003F5448">
        <w:rPr>
          <w:szCs w:val="24"/>
        </w:rPr>
        <w:t>si une nouvelle pro</w:t>
      </w:r>
      <w:r w:rsidR="00D03E09" w:rsidRPr="003F5448">
        <w:rPr>
          <w:szCs w:val="24"/>
        </w:rPr>
        <w:t>ro</w:t>
      </w:r>
      <w:r w:rsidR="00A37CAF" w:rsidRPr="003F5448">
        <w:rPr>
          <w:szCs w:val="24"/>
        </w:rPr>
        <w:t>gation de deux ans et demi</w:t>
      </w:r>
      <w:r w:rsidR="00067231" w:rsidRPr="003F5448">
        <w:rPr>
          <w:szCs w:val="24"/>
        </w:rPr>
        <w:t xml:space="preserve"> </w:t>
      </w:r>
      <w:r w:rsidR="00D03E09" w:rsidRPr="003F5448">
        <w:rPr>
          <w:szCs w:val="24"/>
        </w:rPr>
        <w:t>es</w:t>
      </w:r>
      <w:r w:rsidR="00A37CAF" w:rsidRPr="003F5448">
        <w:rPr>
          <w:szCs w:val="24"/>
        </w:rPr>
        <w:t>t justifiée ou non en raison de la pandémie</w:t>
      </w:r>
      <w:r w:rsidR="00067231" w:rsidRPr="003F5448">
        <w:rPr>
          <w:szCs w:val="24"/>
        </w:rPr>
        <w:t xml:space="preserve"> </w:t>
      </w:r>
      <w:r w:rsidR="00D03E09" w:rsidRPr="003F5448">
        <w:rPr>
          <w:szCs w:val="24"/>
        </w:rPr>
        <w:t xml:space="preserve">de </w:t>
      </w:r>
      <w:r w:rsidR="00A37CAF" w:rsidRPr="003F5448">
        <w:rPr>
          <w:szCs w:val="24"/>
        </w:rPr>
        <w:t>COVID-19</w:t>
      </w:r>
      <w:r w:rsidR="00A11F0B" w:rsidRPr="003F5448">
        <w:rPr>
          <w:szCs w:val="24"/>
        </w:rPr>
        <w:t>.</w:t>
      </w:r>
    </w:p>
    <w:p w14:paraId="526AB519" w14:textId="34599A8C" w:rsidR="00BE3BE8" w:rsidRPr="003F5448" w:rsidRDefault="00BE3BE8" w:rsidP="00F3772F">
      <w:pPr>
        <w:jc w:val="both"/>
        <w:rPr>
          <w:szCs w:val="24"/>
        </w:rPr>
      </w:pPr>
      <w:r w:rsidRPr="003F5448">
        <w:rPr>
          <w:szCs w:val="24"/>
        </w:rPr>
        <w:t>6.23</w:t>
      </w:r>
      <w:r w:rsidRPr="003F5448">
        <w:rPr>
          <w:szCs w:val="24"/>
        </w:rPr>
        <w:tab/>
      </w:r>
      <w:r w:rsidR="00D03E09" w:rsidRPr="003F5448">
        <w:rPr>
          <w:szCs w:val="24"/>
        </w:rPr>
        <w:t xml:space="preserve">En réponse à une question de </w:t>
      </w:r>
      <w:r w:rsidR="00D03E09" w:rsidRPr="003F5448">
        <w:rPr>
          <w:b/>
          <w:bCs/>
          <w:szCs w:val="24"/>
        </w:rPr>
        <w:t>M. Henri</w:t>
      </w:r>
      <w:r w:rsidR="00D03E09" w:rsidRPr="003F5448">
        <w:rPr>
          <w:szCs w:val="24"/>
        </w:rPr>
        <w:t xml:space="preserve"> concernant les besoins</w:t>
      </w:r>
      <w:r w:rsidR="00067231" w:rsidRPr="003F5448">
        <w:rPr>
          <w:szCs w:val="24"/>
        </w:rPr>
        <w:t xml:space="preserve"> </w:t>
      </w:r>
      <w:r w:rsidR="00D03E09" w:rsidRPr="003F5448">
        <w:rPr>
          <w:szCs w:val="24"/>
        </w:rPr>
        <w:t>de coordination relatifs au réseau</w:t>
      </w:r>
      <w:r w:rsidR="00067231" w:rsidRPr="003F5448">
        <w:rPr>
          <w:szCs w:val="24"/>
        </w:rPr>
        <w:t xml:space="preserve"> </w:t>
      </w:r>
      <w:r w:rsidR="00D03E09" w:rsidRPr="003F5448">
        <w:rPr>
          <w:szCs w:val="24"/>
        </w:rPr>
        <w:t>à satellite INSAT-KUP-</w:t>
      </w:r>
      <w:proofErr w:type="gramStart"/>
      <w:r w:rsidR="00D03E09" w:rsidRPr="003F5448">
        <w:rPr>
          <w:szCs w:val="24"/>
        </w:rPr>
        <w:t>BSS(</w:t>
      </w:r>
      <w:proofErr w:type="gramEnd"/>
      <w:r w:rsidR="00D03E09" w:rsidRPr="003F5448">
        <w:rPr>
          <w:szCs w:val="24"/>
        </w:rPr>
        <w:t xml:space="preserve">83E), </w:t>
      </w:r>
      <w:r w:rsidR="00D03E09" w:rsidRPr="003F5448">
        <w:rPr>
          <w:b/>
          <w:bCs/>
          <w:szCs w:val="24"/>
        </w:rPr>
        <w:t>M. Wang (Chef du SSD/SNP)</w:t>
      </w:r>
      <w:r w:rsidR="00D03E09" w:rsidRPr="003F5448">
        <w:rPr>
          <w:szCs w:val="24"/>
        </w:rPr>
        <w:t xml:space="preserve"> explique que le Bureau, </w:t>
      </w:r>
      <w:r w:rsidR="00460663" w:rsidRPr="003F5448">
        <w:rPr>
          <w:szCs w:val="24"/>
        </w:rPr>
        <w:t xml:space="preserve">comme il </w:t>
      </w:r>
      <w:r w:rsidR="00D03E09" w:rsidRPr="003F5448">
        <w:rPr>
          <w:szCs w:val="24"/>
        </w:rPr>
        <w:t>a</w:t>
      </w:r>
      <w:r w:rsidR="00067231" w:rsidRPr="003F5448">
        <w:rPr>
          <w:szCs w:val="24"/>
        </w:rPr>
        <w:t xml:space="preserve"> </w:t>
      </w:r>
      <w:r w:rsidR="00D03E09" w:rsidRPr="003F5448">
        <w:rPr>
          <w:szCs w:val="24"/>
        </w:rPr>
        <w:t xml:space="preserve">reçu la </w:t>
      </w:r>
      <w:r w:rsidR="00D03E09" w:rsidRPr="003F5448">
        <w:rPr>
          <w:color w:val="000000"/>
        </w:rPr>
        <w:t>notification pertinente au titre de la Partie B</w:t>
      </w:r>
      <w:r w:rsidR="00067231" w:rsidRPr="003F5448">
        <w:rPr>
          <w:szCs w:val="24"/>
        </w:rPr>
        <w:t xml:space="preserve"> </w:t>
      </w:r>
      <w:r w:rsidR="00D03E09" w:rsidRPr="003F5448">
        <w:rPr>
          <w:szCs w:val="24"/>
        </w:rPr>
        <w:t>en septembre 2020, n</w:t>
      </w:r>
      <w:r w:rsidR="00911E83" w:rsidRPr="003F5448">
        <w:rPr>
          <w:szCs w:val="24"/>
        </w:rPr>
        <w:t>'</w:t>
      </w:r>
      <w:r w:rsidR="00D03E09" w:rsidRPr="003F5448">
        <w:rPr>
          <w:szCs w:val="24"/>
        </w:rPr>
        <w:t>a</w:t>
      </w:r>
      <w:r w:rsidR="00067231" w:rsidRPr="003F5448">
        <w:rPr>
          <w:szCs w:val="24"/>
        </w:rPr>
        <w:t xml:space="preserve"> </w:t>
      </w:r>
      <w:r w:rsidR="00D03E09" w:rsidRPr="003F5448">
        <w:rPr>
          <w:szCs w:val="24"/>
        </w:rPr>
        <w:t>pas eu le temps d</w:t>
      </w:r>
      <w:r w:rsidR="00911E83" w:rsidRPr="003F5448">
        <w:rPr>
          <w:szCs w:val="24"/>
        </w:rPr>
        <w:t>'</w:t>
      </w:r>
      <w:r w:rsidR="00D03E09" w:rsidRPr="003F5448">
        <w:rPr>
          <w:szCs w:val="24"/>
        </w:rPr>
        <w:t>achever son examen et de déterminer les besoins définitifs en matière de coordination</w:t>
      </w:r>
      <w:r w:rsidR="00067231" w:rsidRPr="003F5448">
        <w:rPr>
          <w:szCs w:val="24"/>
        </w:rPr>
        <w:t>.</w:t>
      </w:r>
      <w:r w:rsidR="00A11F0B" w:rsidRPr="003F5448">
        <w:rPr>
          <w:szCs w:val="24"/>
        </w:rPr>
        <w:t xml:space="preserve"> </w:t>
      </w:r>
      <w:r w:rsidR="00513A02" w:rsidRPr="003F5448">
        <w:rPr>
          <w:szCs w:val="24"/>
        </w:rPr>
        <w:t xml:space="preserve">Toutefois, étant donné que </w:t>
      </w:r>
      <w:r w:rsidR="00D03E09" w:rsidRPr="003F5448">
        <w:rPr>
          <w:color w:val="000000"/>
        </w:rPr>
        <w:t>la Partie B</w:t>
      </w:r>
      <w:r w:rsidR="00D03E09" w:rsidRPr="003F5448">
        <w:rPr>
          <w:szCs w:val="24"/>
        </w:rPr>
        <w:t xml:space="preserve"> </w:t>
      </w:r>
      <w:r w:rsidR="001E0827" w:rsidRPr="003F5448">
        <w:rPr>
          <w:szCs w:val="24"/>
        </w:rPr>
        <w:t>et la notification</w:t>
      </w:r>
      <w:r w:rsidR="00067231" w:rsidRPr="003F5448">
        <w:rPr>
          <w:szCs w:val="24"/>
        </w:rPr>
        <w:t xml:space="preserve"> </w:t>
      </w:r>
      <w:r w:rsidR="001E0827" w:rsidRPr="003F5448">
        <w:rPr>
          <w:szCs w:val="24"/>
        </w:rPr>
        <w:t>ont été soumise</w:t>
      </w:r>
      <w:r w:rsidR="00402627" w:rsidRPr="003F5448">
        <w:rPr>
          <w:szCs w:val="24"/>
        </w:rPr>
        <w:t>s, que</w:t>
      </w:r>
      <w:r w:rsidR="00067231" w:rsidRPr="003F5448">
        <w:rPr>
          <w:szCs w:val="24"/>
        </w:rPr>
        <w:t xml:space="preserve"> </w:t>
      </w:r>
      <w:r w:rsidR="00D03E09" w:rsidRPr="003F5448">
        <w:rPr>
          <w:szCs w:val="24"/>
        </w:rPr>
        <w:t>le</w:t>
      </w:r>
      <w:r w:rsidR="001E0827" w:rsidRPr="003F5448">
        <w:rPr>
          <w:szCs w:val="24"/>
        </w:rPr>
        <w:t>s caractéristiques du</w:t>
      </w:r>
      <w:r w:rsidR="00D03E09" w:rsidRPr="003F5448">
        <w:rPr>
          <w:szCs w:val="24"/>
        </w:rPr>
        <w:t xml:space="preserve"> réseau </w:t>
      </w:r>
      <w:r w:rsidR="001E0827" w:rsidRPr="003F5448">
        <w:rPr>
          <w:szCs w:val="24"/>
        </w:rPr>
        <w:t>sont</w:t>
      </w:r>
      <w:r w:rsidR="00067231" w:rsidRPr="003F5448">
        <w:rPr>
          <w:szCs w:val="24"/>
        </w:rPr>
        <w:t xml:space="preserve"> </w:t>
      </w:r>
      <w:r w:rsidR="001E0827" w:rsidRPr="003F5448">
        <w:rPr>
          <w:szCs w:val="24"/>
        </w:rPr>
        <w:t>définitivement au point</w:t>
      </w:r>
      <w:r w:rsidR="00D03E09" w:rsidRPr="003F5448">
        <w:rPr>
          <w:szCs w:val="24"/>
        </w:rPr>
        <w:t xml:space="preserve"> et </w:t>
      </w:r>
      <w:r w:rsidR="00513A02" w:rsidRPr="003F5448">
        <w:rPr>
          <w:szCs w:val="24"/>
        </w:rPr>
        <w:t xml:space="preserve">que </w:t>
      </w:r>
      <w:r w:rsidR="001E0827" w:rsidRPr="003F5448">
        <w:rPr>
          <w:szCs w:val="24"/>
        </w:rPr>
        <w:t xml:space="preserve">le </w:t>
      </w:r>
      <w:r w:rsidR="001E0827" w:rsidRPr="003F5448">
        <w:rPr>
          <w:color w:val="000000"/>
        </w:rPr>
        <w:t>traitement de la file d</w:t>
      </w:r>
      <w:r w:rsidR="00911E83" w:rsidRPr="003F5448">
        <w:rPr>
          <w:color w:val="000000"/>
        </w:rPr>
        <w:t>'</w:t>
      </w:r>
      <w:r w:rsidR="001E0827" w:rsidRPr="003F5448">
        <w:rPr>
          <w:color w:val="000000"/>
        </w:rPr>
        <w:t>attente</w:t>
      </w:r>
      <w:r w:rsidR="00D03E09" w:rsidRPr="003F5448">
        <w:rPr>
          <w:szCs w:val="24"/>
        </w:rPr>
        <w:t xml:space="preserve"> </w:t>
      </w:r>
      <w:r w:rsidR="001E0827" w:rsidRPr="003F5448">
        <w:rPr>
          <w:szCs w:val="24"/>
        </w:rPr>
        <w:t>par le Bureau a été effectué</w:t>
      </w:r>
      <w:r w:rsidR="00067231" w:rsidRPr="003F5448">
        <w:rPr>
          <w:szCs w:val="24"/>
        </w:rPr>
        <w:t xml:space="preserve"> – </w:t>
      </w:r>
      <w:r w:rsidR="00D03E09" w:rsidRPr="003F5448">
        <w:rPr>
          <w:szCs w:val="24"/>
        </w:rPr>
        <w:t>une soumission ultérieure n</w:t>
      </w:r>
      <w:r w:rsidR="00911E83" w:rsidRPr="003F5448">
        <w:rPr>
          <w:szCs w:val="24"/>
        </w:rPr>
        <w:t>'</w:t>
      </w:r>
      <w:r w:rsidR="00513A02" w:rsidRPr="003F5448">
        <w:rPr>
          <w:color w:val="000000"/>
        </w:rPr>
        <w:t>imposera pas</w:t>
      </w:r>
      <w:r w:rsidR="00067231" w:rsidRPr="003F5448">
        <w:rPr>
          <w:color w:val="000000"/>
        </w:rPr>
        <w:t xml:space="preserve"> </w:t>
      </w:r>
      <w:r w:rsidR="00513A02" w:rsidRPr="003F5448">
        <w:rPr>
          <w:color w:val="000000"/>
        </w:rPr>
        <w:t>de</w:t>
      </w:r>
      <w:r w:rsidR="00067231" w:rsidRPr="003F5448">
        <w:rPr>
          <w:color w:val="000000"/>
        </w:rPr>
        <w:t xml:space="preserve"> </w:t>
      </w:r>
      <w:r w:rsidR="00513A02" w:rsidRPr="003F5448">
        <w:rPr>
          <w:color w:val="000000"/>
        </w:rPr>
        <w:t>contraintes supplémentaires en matière de coordination</w:t>
      </w:r>
      <w:r w:rsidR="00513A02" w:rsidRPr="003F5448">
        <w:rPr>
          <w:szCs w:val="24"/>
        </w:rPr>
        <w:t xml:space="preserve"> à</w:t>
      </w:r>
      <w:r w:rsidR="00067231" w:rsidRPr="003F5448">
        <w:rPr>
          <w:szCs w:val="24"/>
        </w:rPr>
        <w:t xml:space="preserve"> </w:t>
      </w:r>
      <w:r w:rsidR="00D03E09" w:rsidRPr="003F5448">
        <w:rPr>
          <w:szCs w:val="24"/>
        </w:rPr>
        <w:t>l</w:t>
      </w:r>
      <w:r w:rsidR="00911E83" w:rsidRPr="003F5448">
        <w:rPr>
          <w:szCs w:val="24"/>
        </w:rPr>
        <w:t>'</w:t>
      </w:r>
      <w:r w:rsidR="00513A02" w:rsidRPr="003F5448">
        <w:rPr>
          <w:szCs w:val="24"/>
        </w:rPr>
        <w:t>A</w:t>
      </w:r>
      <w:r w:rsidR="00D03E09" w:rsidRPr="003F5448">
        <w:rPr>
          <w:szCs w:val="24"/>
        </w:rPr>
        <w:t xml:space="preserve">dministration indienne. La seule inconnue </w:t>
      </w:r>
      <w:r w:rsidR="00513A02" w:rsidRPr="003F5448">
        <w:rPr>
          <w:szCs w:val="24"/>
        </w:rPr>
        <w:t>susceptible d</w:t>
      </w:r>
      <w:r w:rsidR="00911E83" w:rsidRPr="003F5448">
        <w:rPr>
          <w:szCs w:val="24"/>
        </w:rPr>
        <w:t>'</w:t>
      </w:r>
      <w:r w:rsidR="00513A02" w:rsidRPr="003F5448">
        <w:rPr>
          <w:szCs w:val="24"/>
        </w:rPr>
        <w:t>avoir des incidences sur les résultats de l</w:t>
      </w:r>
      <w:r w:rsidR="00911E83" w:rsidRPr="003F5448">
        <w:rPr>
          <w:szCs w:val="24"/>
        </w:rPr>
        <w:t>'</w:t>
      </w:r>
      <w:r w:rsidR="00513A02" w:rsidRPr="003F5448">
        <w:rPr>
          <w:szCs w:val="24"/>
        </w:rPr>
        <w:t>examen est</w:t>
      </w:r>
      <w:r w:rsidR="00067231" w:rsidRPr="003F5448">
        <w:rPr>
          <w:szCs w:val="24"/>
        </w:rPr>
        <w:t xml:space="preserve"> </w:t>
      </w:r>
      <w:r w:rsidR="00D03E09" w:rsidRPr="003F5448">
        <w:rPr>
          <w:szCs w:val="24"/>
        </w:rPr>
        <w:t>le nombre de réseaux qui ser</w:t>
      </w:r>
      <w:r w:rsidR="00513A02" w:rsidRPr="003F5448">
        <w:rPr>
          <w:szCs w:val="24"/>
        </w:rPr>
        <w:t>o</w:t>
      </w:r>
      <w:r w:rsidR="00D03E09" w:rsidRPr="003F5448">
        <w:rPr>
          <w:szCs w:val="24"/>
        </w:rPr>
        <w:t xml:space="preserve">nt inscrits </w:t>
      </w:r>
      <w:r w:rsidR="00513A02" w:rsidRPr="003F5448">
        <w:rPr>
          <w:szCs w:val="24"/>
        </w:rPr>
        <w:t xml:space="preserve">dans </w:t>
      </w:r>
      <w:r w:rsidR="00D03E09" w:rsidRPr="003F5448">
        <w:rPr>
          <w:szCs w:val="24"/>
        </w:rPr>
        <w:t xml:space="preserve">la </w:t>
      </w:r>
      <w:r w:rsidR="00513A02" w:rsidRPr="003F5448">
        <w:rPr>
          <w:szCs w:val="24"/>
        </w:rPr>
        <w:t>L</w:t>
      </w:r>
      <w:r w:rsidR="00D03E09" w:rsidRPr="003F5448">
        <w:rPr>
          <w:szCs w:val="24"/>
        </w:rPr>
        <w:t xml:space="preserve">iste et </w:t>
      </w:r>
      <w:r w:rsidR="00513A02" w:rsidRPr="003F5448">
        <w:rPr>
          <w:szCs w:val="24"/>
        </w:rPr>
        <w:t xml:space="preserve">la </w:t>
      </w:r>
      <w:r w:rsidR="00D03E09" w:rsidRPr="003F5448">
        <w:rPr>
          <w:szCs w:val="24"/>
        </w:rPr>
        <w:t>mesure</w:t>
      </w:r>
      <w:r w:rsidR="00513A02" w:rsidRPr="003F5448">
        <w:rPr>
          <w:szCs w:val="24"/>
        </w:rPr>
        <w:t xml:space="preserve"> dans laquelle</w:t>
      </w:r>
      <w:r w:rsidR="00D03E09" w:rsidRPr="003F5448">
        <w:rPr>
          <w:szCs w:val="24"/>
        </w:rPr>
        <w:t xml:space="preserve"> </w:t>
      </w:r>
      <w:r w:rsidR="00513A02" w:rsidRPr="003F5448">
        <w:rPr>
          <w:szCs w:val="24"/>
        </w:rPr>
        <w:t>ceux-ci</w:t>
      </w:r>
      <w:r w:rsidR="00067231" w:rsidRPr="003F5448">
        <w:rPr>
          <w:szCs w:val="24"/>
        </w:rPr>
        <w:t xml:space="preserve"> </w:t>
      </w:r>
      <w:r w:rsidR="00513A02" w:rsidRPr="003F5448">
        <w:rPr>
          <w:szCs w:val="24"/>
        </w:rPr>
        <w:t>influeront sur</w:t>
      </w:r>
      <w:r w:rsidR="00D03E09" w:rsidRPr="003F5448">
        <w:rPr>
          <w:szCs w:val="24"/>
        </w:rPr>
        <w:t xml:space="preserve"> la situation de référence des autres réseaux.</w:t>
      </w:r>
    </w:p>
    <w:p w14:paraId="62B27006" w14:textId="36656C30" w:rsidR="00BE3BE8" w:rsidRPr="003F5448" w:rsidRDefault="00BE3BE8" w:rsidP="00F3772F">
      <w:pPr>
        <w:jc w:val="both"/>
        <w:rPr>
          <w:szCs w:val="24"/>
        </w:rPr>
      </w:pPr>
      <w:r w:rsidRPr="003F5448">
        <w:rPr>
          <w:szCs w:val="24"/>
        </w:rPr>
        <w:t>6.24</w:t>
      </w:r>
      <w:r w:rsidRPr="003F5448">
        <w:rPr>
          <w:szCs w:val="24"/>
        </w:rPr>
        <w:tab/>
      </w:r>
      <w:r w:rsidR="00513A02" w:rsidRPr="003F5448">
        <w:rPr>
          <w:szCs w:val="24"/>
        </w:rPr>
        <w:t xml:space="preserve">Le </w:t>
      </w:r>
      <w:r w:rsidR="00513A02" w:rsidRPr="003F5448">
        <w:rPr>
          <w:b/>
          <w:bCs/>
          <w:szCs w:val="24"/>
        </w:rPr>
        <w:t>Président</w:t>
      </w:r>
      <w:r w:rsidR="00513A02" w:rsidRPr="003F5448">
        <w:rPr>
          <w:szCs w:val="24"/>
        </w:rPr>
        <w:t xml:space="preserve"> souligne qu</w:t>
      </w:r>
      <w:r w:rsidR="00911E83" w:rsidRPr="003F5448">
        <w:rPr>
          <w:szCs w:val="24"/>
        </w:rPr>
        <w:t>'</w:t>
      </w:r>
      <w:r w:rsidR="00513A02" w:rsidRPr="003F5448">
        <w:rPr>
          <w:szCs w:val="24"/>
        </w:rPr>
        <w:t>en l</w:t>
      </w:r>
      <w:r w:rsidR="00911E83" w:rsidRPr="003F5448">
        <w:rPr>
          <w:szCs w:val="24"/>
        </w:rPr>
        <w:t>'</w:t>
      </w:r>
      <w:r w:rsidR="00513A02" w:rsidRPr="003F5448">
        <w:rPr>
          <w:szCs w:val="24"/>
        </w:rPr>
        <w:t>occurrence, les besoins de coordination seront déterminés par l</w:t>
      </w:r>
      <w:r w:rsidR="00911E83" w:rsidRPr="003F5448">
        <w:rPr>
          <w:szCs w:val="24"/>
        </w:rPr>
        <w:t>'</w:t>
      </w:r>
      <w:r w:rsidR="00513A02" w:rsidRPr="003F5448">
        <w:rPr>
          <w:szCs w:val="24"/>
        </w:rPr>
        <w:t>examen au titre de la Partie B, quelle que soit la durée de la prorogation accordée par le Comité</w:t>
      </w:r>
      <w:r w:rsidR="00A11F0B" w:rsidRPr="003F5448">
        <w:rPr>
          <w:szCs w:val="24"/>
        </w:rPr>
        <w:t>.</w:t>
      </w:r>
    </w:p>
    <w:p w14:paraId="72807E41" w14:textId="0D22373E" w:rsidR="00BE3BE8" w:rsidRPr="003F5448" w:rsidRDefault="00BE3BE8" w:rsidP="00F3772F">
      <w:pPr>
        <w:jc w:val="both"/>
        <w:rPr>
          <w:szCs w:val="24"/>
        </w:rPr>
      </w:pPr>
      <w:r w:rsidRPr="003F5448">
        <w:rPr>
          <w:bCs/>
          <w:szCs w:val="24"/>
        </w:rPr>
        <w:t>6.25</w:t>
      </w:r>
      <w:r w:rsidRPr="003F5448">
        <w:rPr>
          <w:bCs/>
          <w:szCs w:val="24"/>
        </w:rPr>
        <w:tab/>
      </w:r>
      <w:r w:rsidR="00F709A5" w:rsidRPr="003F5448">
        <w:rPr>
          <w:b/>
          <w:szCs w:val="24"/>
        </w:rPr>
        <w:t>M.</w:t>
      </w:r>
      <w:r w:rsidRPr="003F5448">
        <w:rPr>
          <w:b/>
          <w:szCs w:val="24"/>
        </w:rPr>
        <w:t xml:space="preserve"> Hoan</w:t>
      </w:r>
      <w:r w:rsidRPr="003F5448">
        <w:rPr>
          <w:szCs w:val="24"/>
        </w:rPr>
        <w:t xml:space="preserve"> </w:t>
      </w:r>
      <w:r w:rsidR="00513A02" w:rsidRPr="003F5448">
        <w:rPr>
          <w:szCs w:val="24"/>
        </w:rPr>
        <w:t>indique qu</w:t>
      </w:r>
      <w:r w:rsidR="00911E83" w:rsidRPr="003F5448">
        <w:rPr>
          <w:szCs w:val="24"/>
        </w:rPr>
        <w:t>'</w:t>
      </w:r>
      <w:r w:rsidR="00513A02" w:rsidRPr="003F5448">
        <w:rPr>
          <w:szCs w:val="24"/>
        </w:rPr>
        <w:t>à son sens,</w:t>
      </w:r>
      <w:r w:rsidR="00067231" w:rsidRPr="003F5448">
        <w:rPr>
          <w:szCs w:val="24"/>
        </w:rPr>
        <w:t xml:space="preserve"> </w:t>
      </w:r>
      <w:r w:rsidR="00513A02" w:rsidRPr="003F5448">
        <w:rPr>
          <w:szCs w:val="24"/>
        </w:rPr>
        <w:t>le Comité</w:t>
      </w:r>
      <w:r w:rsidR="00067231" w:rsidRPr="003F5448">
        <w:rPr>
          <w:szCs w:val="24"/>
        </w:rPr>
        <w:t xml:space="preserve"> </w:t>
      </w:r>
      <w:r w:rsidR="00513A02" w:rsidRPr="003F5448">
        <w:rPr>
          <w:szCs w:val="24"/>
        </w:rPr>
        <w:t>est</w:t>
      </w:r>
      <w:r w:rsidR="00513A02" w:rsidRPr="003F5448">
        <w:rPr>
          <w:color w:val="000000"/>
        </w:rPr>
        <w:t xml:space="preserve"> en droit</w:t>
      </w:r>
      <w:r w:rsidR="00067231" w:rsidRPr="003F5448">
        <w:rPr>
          <w:szCs w:val="24"/>
        </w:rPr>
        <w:t xml:space="preserve"> </w:t>
      </w:r>
      <w:r w:rsidR="00513A02" w:rsidRPr="003F5448">
        <w:rPr>
          <w:szCs w:val="24"/>
        </w:rPr>
        <w:t>d</w:t>
      </w:r>
      <w:r w:rsidR="00911E83" w:rsidRPr="003F5448">
        <w:rPr>
          <w:szCs w:val="24"/>
        </w:rPr>
        <w:t>'</w:t>
      </w:r>
      <w:r w:rsidR="00513A02" w:rsidRPr="003F5448">
        <w:rPr>
          <w:szCs w:val="24"/>
        </w:rPr>
        <w:t>octroyer une prorogation pour le satellite GSAT-24. S</w:t>
      </w:r>
      <w:r w:rsidR="00911E83" w:rsidRPr="003F5448">
        <w:rPr>
          <w:szCs w:val="24"/>
        </w:rPr>
        <w:t>'</w:t>
      </w:r>
      <w:r w:rsidR="00513A02" w:rsidRPr="003F5448">
        <w:rPr>
          <w:szCs w:val="24"/>
        </w:rPr>
        <w:t>agissant du satellite GSAT-23, il semble que l</w:t>
      </w:r>
      <w:r w:rsidR="00911E83" w:rsidRPr="003F5448">
        <w:rPr>
          <w:szCs w:val="24"/>
        </w:rPr>
        <w:t>'</w:t>
      </w:r>
      <w:r w:rsidR="00513A02" w:rsidRPr="003F5448">
        <w:rPr>
          <w:szCs w:val="24"/>
        </w:rPr>
        <w:t>Administration indienne n</w:t>
      </w:r>
      <w:r w:rsidR="00911E83" w:rsidRPr="003F5448">
        <w:rPr>
          <w:szCs w:val="24"/>
        </w:rPr>
        <w:t>'</w:t>
      </w:r>
      <w:r w:rsidR="00513A02" w:rsidRPr="003F5448">
        <w:rPr>
          <w:szCs w:val="24"/>
        </w:rPr>
        <w:t xml:space="preserve">ait accordé la priorité aux activités </w:t>
      </w:r>
      <w:r w:rsidR="00460663" w:rsidRPr="003F5448">
        <w:rPr>
          <w:szCs w:val="24"/>
        </w:rPr>
        <w:t>connexes</w:t>
      </w:r>
      <w:r w:rsidR="00513A02" w:rsidRPr="003F5448">
        <w:rPr>
          <w:szCs w:val="24"/>
        </w:rPr>
        <w:t xml:space="preserve"> qu</w:t>
      </w:r>
      <w:r w:rsidR="00911E83" w:rsidRPr="003F5448">
        <w:rPr>
          <w:szCs w:val="24"/>
        </w:rPr>
        <w:t>'</w:t>
      </w:r>
      <w:r w:rsidR="00513A02" w:rsidRPr="003F5448">
        <w:rPr>
          <w:szCs w:val="24"/>
        </w:rPr>
        <w:t xml:space="preserve">après la décision de la CMR-19, ce qui lui </w:t>
      </w:r>
      <w:r w:rsidR="0076039E" w:rsidRPr="003F5448">
        <w:rPr>
          <w:szCs w:val="24"/>
        </w:rPr>
        <w:t xml:space="preserve">a </w:t>
      </w:r>
      <w:r w:rsidR="00513A02" w:rsidRPr="003F5448">
        <w:rPr>
          <w:szCs w:val="24"/>
        </w:rPr>
        <w:t>laiss</w:t>
      </w:r>
      <w:r w:rsidR="0076039E" w:rsidRPr="003F5448">
        <w:rPr>
          <w:szCs w:val="24"/>
        </w:rPr>
        <w:t>é</w:t>
      </w:r>
      <w:r w:rsidR="00513A02" w:rsidRPr="003F5448">
        <w:rPr>
          <w:szCs w:val="24"/>
        </w:rPr>
        <w:t xml:space="preserve"> très peu de temps pour</w:t>
      </w:r>
      <w:r w:rsidR="00067231" w:rsidRPr="003F5448">
        <w:rPr>
          <w:szCs w:val="24"/>
        </w:rPr>
        <w:t xml:space="preserve"> </w:t>
      </w:r>
      <w:r w:rsidR="00513A02" w:rsidRPr="003F5448">
        <w:rPr>
          <w:szCs w:val="24"/>
        </w:rPr>
        <w:t>construire le satellite et respecter le délai applicable à la remise en service des fréquences correspondantes. Il est</w:t>
      </w:r>
      <w:r w:rsidR="00067231" w:rsidRPr="003F5448">
        <w:rPr>
          <w:szCs w:val="24"/>
        </w:rPr>
        <w:t xml:space="preserve"> </w:t>
      </w:r>
      <w:r w:rsidR="00513A02" w:rsidRPr="003F5448">
        <w:rPr>
          <w:szCs w:val="24"/>
        </w:rPr>
        <w:t xml:space="preserve">difficile de voir une cause </w:t>
      </w:r>
      <w:r w:rsidR="0076039E" w:rsidRPr="003F5448">
        <w:rPr>
          <w:szCs w:val="24"/>
        </w:rPr>
        <w:t xml:space="preserve">de force majeure </w:t>
      </w:r>
      <w:r w:rsidR="00513A02" w:rsidRPr="003F5448">
        <w:rPr>
          <w:szCs w:val="24"/>
        </w:rPr>
        <w:t>et un effet de</w:t>
      </w:r>
      <w:r w:rsidR="0076039E" w:rsidRPr="003F5448">
        <w:rPr>
          <w:szCs w:val="24"/>
        </w:rPr>
        <w:t xml:space="preserve"> la</w:t>
      </w:r>
      <w:r w:rsidR="00513A02" w:rsidRPr="003F5448">
        <w:rPr>
          <w:szCs w:val="24"/>
        </w:rPr>
        <w:t xml:space="preserve"> force majeure dans </w:t>
      </w:r>
      <w:r w:rsidR="0076039E" w:rsidRPr="003F5448">
        <w:rPr>
          <w:szCs w:val="24"/>
        </w:rPr>
        <w:t>le cas considéré</w:t>
      </w:r>
      <w:r w:rsidR="00513A02" w:rsidRPr="003F5448">
        <w:rPr>
          <w:szCs w:val="24"/>
        </w:rPr>
        <w:t>.</w:t>
      </w:r>
    </w:p>
    <w:p w14:paraId="467868EB" w14:textId="14C1AF0A" w:rsidR="00BE3BE8" w:rsidRPr="003F5448" w:rsidRDefault="00BE3BE8" w:rsidP="00F3772F">
      <w:pPr>
        <w:jc w:val="both"/>
        <w:rPr>
          <w:szCs w:val="24"/>
        </w:rPr>
      </w:pPr>
      <w:r w:rsidRPr="003F5448">
        <w:rPr>
          <w:bCs/>
          <w:szCs w:val="24"/>
        </w:rPr>
        <w:t>6.26</w:t>
      </w:r>
      <w:r w:rsidRPr="003F5448">
        <w:rPr>
          <w:bCs/>
          <w:szCs w:val="24"/>
        </w:rPr>
        <w:tab/>
      </w:r>
      <w:r w:rsidR="005B2885" w:rsidRPr="003F5448">
        <w:rPr>
          <w:bCs/>
          <w:szCs w:val="24"/>
        </w:rPr>
        <w:t xml:space="preserve">Selon </w:t>
      </w:r>
      <w:r w:rsidR="00F709A5" w:rsidRPr="003F5448">
        <w:rPr>
          <w:b/>
          <w:szCs w:val="24"/>
        </w:rPr>
        <w:t>M.</w:t>
      </w:r>
      <w:r w:rsidRPr="003F5448">
        <w:rPr>
          <w:b/>
          <w:szCs w:val="24"/>
        </w:rPr>
        <w:t xml:space="preserve"> Hashimoto</w:t>
      </w:r>
      <w:r w:rsidR="005B2885" w:rsidRPr="003F5448">
        <w:rPr>
          <w:b/>
          <w:szCs w:val="24"/>
        </w:rPr>
        <w:t>,</w:t>
      </w:r>
      <w:r w:rsidR="00067231" w:rsidRPr="003F5448">
        <w:rPr>
          <w:szCs w:val="24"/>
        </w:rPr>
        <w:t xml:space="preserve"> </w:t>
      </w:r>
      <w:r w:rsidR="005B2885" w:rsidRPr="003F5448">
        <w:rPr>
          <w:szCs w:val="24"/>
        </w:rPr>
        <w:t xml:space="preserve">la marge </w:t>
      </w:r>
      <w:r w:rsidR="00460663" w:rsidRPr="003F5448">
        <w:rPr>
          <w:szCs w:val="24"/>
        </w:rPr>
        <w:t xml:space="preserve">indiquée </w:t>
      </w:r>
      <w:r w:rsidR="005B2885" w:rsidRPr="003F5448">
        <w:rPr>
          <w:szCs w:val="24"/>
        </w:rPr>
        <w:t xml:space="preserve">dans la demande relative au satellite GSAT-24 </w:t>
      </w:r>
      <w:r w:rsidR="00460663" w:rsidRPr="003F5448">
        <w:rPr>
          <w:szCs w:val="24"/>
        </w:rPr>
        <w:t xml:space="preserve">pour tenir compte des imprévus </w:t>
      </w:r>
      <w:r w:rsidR="005B2885" w:rsidRPr="003F5448">
        <w:rPr>
          <w:szCs w:val="24"/>
        </w:rPr>
        <w:t>devrait être considérée comme conforme aux autres demandes de prorogation dont le Comité est saisi</w:t>
      </w:r>
      <w:r w:rsidR="00460663" w:rsidRPr="003F5448">
        <w:rPr>
          <w:szCs w:val="24"/>
        </w:rPr>
        <w:t xml:space="preserve"> actuellement</w:t>
      </w:r>
      <w:r w:rsidR="005B2885" w:rsidRPr="003F5448">
        <w:rPr>
          <w:szCs w:val="24"/>
        </w:rPr>
        <w:t>.</w:t>
      </w:r>
      <w:r w:rsidR="00067231" w:rsidRPr="003F5448">
        <w:rPr>
          <w:szCs w:val="24"/>
        </w:rPr>
        <w:t xml:space="preserve"> </w:t>
      </w:r>
      <w:r w:rsidR="005B2885" w:rsidRPr="003F5448">
        <w:rPr>
          <w:szCs w:val="24"/>
        </w:rPr>
        <w:t>S</w:t>
      </w:r>
      <w:r w:rsidR="00911E83" w:rsidRPr="003F5448">
        <w:rPr>
          <w:szCs w:val="24"/>
        </w:rPr>
        <w:t>'</w:t>
      </w:r>
      <w:r w:rsidR="005B2885" w:rsidRPr="003F5448">
        <w:rPr>
          <w:szCs w:val="24"/>
        </w:rPr>
        <w:t>agissant du satellite GSAT-23, qui n</w:t>
      </w:r>
      <w:r w:rsidR="00911E83" w:rsidRPr="003F5448">
        <w:rPr>
          <w:szCs w:val="24"/>
        </w:rPr>
        <w:t>'</w:t>
      </w:r>
      <w:r w:rsidR="005B2885" w:rsidRPr="003F5448">
        <w:rPr>
          <w:szCs w:val="24"/>
        </w:rPr>
        <w:t>est devenu</w:t>
      </w:r>
      <w:r w:rsidR="00067231" w:rsidRPr="003F5448">
        <w:rPr>
          <w:szCs w:val="24"/>
        </w:rPr>
        <w:t xml:space="preserve"> </w:t>
      </w:r>
      <w:r w:rsidR="005B2885" w:rsidRPr="003F5448">
        <w:rPr>
          <w:szCs w:val="24"/>
        </w:rPr>
        <w:t>prioritaire qu</w:t>
      </w:r>
      <w:r w:rsidR="00911E83" w:rsidRPr="003F5448">
        <w:rPr>
          <w:szCs w:val="24"/>
        </w:rPr>
        <w:t>'</w:t>
      </w:r>
      <w:r w:rsidR="005B2885" w:rsidRPr="003F5448">
        <w:rPr>
          <w:szCs w:val="24"/>
        </w:rPr>
        <w:t>après la CMR-19, on peut se demander si l</w:t>
      </w:r>
      <w:r w:rsidR="00911E83" w:rsidRPr="003F5448">
        <w:rPr>
          <w:szCs w:val="24"/>
        </w:rPr>
        <w:t>'</w:t>
      </w:r>
      <w:r w:rsidR="005B2885" w:rsidRPr="003F5448">
        <w:rPr>
          <w:szCs w:val="24"/>
        </w:rPr>
        <w:t>Administration indienne aurait pu</w:t>
      </w:r>
      <w:r w:rsidR="00067231" w:rsidRPr="003F5448">
        <w:rPr>
          <w:szCs w:val="24"/>
        </w:rPr>
        <w:t xml:space="preserve"> </w:t>
      </w:r>
      <w:r w:rsidR="005B2885" w:rsidRPr="003F5448">
        <w:rPr>
          <w:szCs w:val="24"/>
        </w:rPr>
        <w:t>mener à bien toutes les activités requises avant le délai réglementaire, avec ou sans la pandémie. Le Comité doit examiner de manière approfondie la durée de la prorogation demandée et prendre une décision appropriée.</w:t>
      </w:r>
    </w:p>
    <w:p w14:paraId="145DC907" w14:textId="161F8017" w:rsidR="00BE3BE8" w:rsidRPr="003F5448" w:rsidRDefault="00BE3BE8" w:rsidP="00F3772F">
      <w:pPr>
        <w:jc w:val="both"/>
        <w:rPr>
          <w:szCs w:val="24"/>
        </w:rPr>
      </w:pPr>
      <w:r w:rsidRPr="003F5448">
        <w:rPr>
          <w:bCs/>
          <w:szCs w:val="24"/>
        </w:rPr>
        <w:t>6.27</w:t>
      </w:r>
      <w:r w:rsidRPr="003F5448">
        <w:rPr>
          <w:bCs/>
          <w:szCs w:val="24"/>
        </w:rPr>
        <w:tab/>
      </w:r>
      <w:r w:rsidR="00F709A5" w:rsidRPr="003F5448">
        <w:rPr>
          <w:b/>
          <w:szCs w:val="24"/>
        </w:rPr>
        <w:t>M.</w:t>
      </w:r>
      <w:r w:rsidRPr="003F5448">
        <w:rPr>
          <w:b/>
          <w:szCs w:val="24"/>
        </w:rPr>
        <w:t xml:space="preserve"> Borjón</w:t>
      </w:r>
      <w:r w:rsidRPr="003F5448">
        <w:rPr>
          <w:szCs w:val="24"/>
        </w:rPr>
        <w:t xml:space="preserve"> </w:t>
      </w:r>
      <w:r w:rsidR="005B2885" w:rsidRPr="003F5448">
        <w:rPr>
          <w:szCs w:val="24"/>
        </w:rPr>
        <w:t>fait observer</w:t>
      </w:r>
      <w:r w:rsidRPr="003F5448">
        <w:rPr>
          <w:szCs w:val="24"/>
        </w:rPr>
        <w:t xml:space="preserve"> </w:t>
      </w:r>
      <w:r w:rsidR="005B2885" w:rsidRPr="003F5448">
        <w:rPr>
          <w:szCs w:val="24"/>
        </w:rPr>
        <w:t>qu</w:t>
      </w:r>
      <w:r w:rsidR="00911E83" w:rsidRPr="003F5448">
        <w:rPr>
          <w:szCs w:val="24"/>
        </w:rPr>
        <w:t>'</w:t>
      </w:r>
      <w:r w:rsidR="005B2885" w:rsidRPr="003F5448">
        <w:rPr>
          <w:szCs w:val="24"/>
        </w:rPr>
        <w:t>il n</w:t>
      </w:r>
      <w:r w:rsidR="00911E83" w:rsidRPr="003F5448">
        <w:rPr>
          <w:szCs w:val="24"/>
        </w:rPr>
        <w:t>'</w:t>
      </w:r>
      <w:r w:rsidR="005B2885" w:rsidRPr="003F5448">
        <w:rPr>
          <w:szCs w:val="24"/>
        </w:rPr>
        <w:t>éprouve aucune difficulté à l</w:t>
      </w:r>
      <w:r w:rsidR="00911E83" w:rsidRPr="003F5448">
        <w:rPr>
          <w:szCs w:val="24"/>
        </w:rPr>
        <w:t>'</w:t>
      </w:r>
      <w:r w:rsidR="005B2885" w:rsidRPr="003F5448">
        <w:rPr>
          <w:szCs w:val="24"/>
        </w:rPr>
        <w:t xml:space="preserve">idée </w:t>
      </w:r>
      <w:r w:rsidR="00460663" w:rsidRPr="003F5448">
        <w:rPr>
          <w:szCs w:val="24"/>
        </w:rPr>
        <w:t>d</w:t>
      </w:r>
      <w:r w:rsidR="00911E83" w:rsidRPr="003F5448">
        <w:rPr>
          <w:szCs w:val="24"/>
        </w:rPr>
        <w:t>'</w:t>
      </w:r>
      <w:r w:rsidR="005B2885" w:rsidRPr="003F5448">
        <w:rPr>
          <w:szCs w:val="24"/>
        </w:rPr>
        <w:t>accorder une prorogation</w:t>
      </w:r>
      <w:r w:rsidR="00067231" w:rsidRPr="003F5448">
        <w:rPr>
          <w:szCs w:val="24"/>
        </w:rPr>
        <w:t xml:space="preserve"> </w:t>
      </w:r>
      <w:r w:rsidR="005B2885" w:rsidRPr="003F5448">
        <w:rPr>
          <w:szCs w:val="24"/>
        </w:rPr>
        <w:t>dans le cas du satellite GSAT-24. En ce qui concerne le satellite GSAT-23, il est évident</w:t>
      </w:r>
      <w:r w:rsidR="00067231" w:rsidRPr="003F5448">
        <w:rPr>
          <w:szCs w:val="24"/>
        </w:rPr>
        <w:t xml:space="preserve"> </w:t>
      </w:r>
      <w:r w:rsidR="005B2885" w:rsidRPr="003F5448">
        <w:rPr>
          <w:szCs w:val="24"/>
        </w:rPr>
        <w:t>que l</w:t>
      </w:r>
      <w:r w:rsidR="00911E83" w:rsidRPr="003F5448">
        <w:rPr>
          <w:szCs w:val="24"/>
        </w:rPr>
        <w:t>'</w:t>
      </w:r>
      <w:r w:rsidR="005B2885" w:rsidRPr="003F5448">
        <w:rPr>
          <w:szCs w:val="24"/>
        </w:rPr>
        <w:t>Administration indienne était consciente qu</w:t>
      </w:r>
      <w:r w:rsidR="00911E83" w:rsidRPr="003F5448">
        <w:rPr>
          <w:szCs w:val="24"/>
        </w:rPr>
        <w:t>'</w:t>
      </w:r>
      <w:r w:rsidR="005B2885" w:rsidRPr="003F5448">
        <w:rPr>
          <w:szCs w:val="24"/>
        </w:rPr>
        <w:t>il serait difficile de respecter le délai réglementaire et</w:t>
      </w:r>
      <w:r w:rsidR="00067231" w:rsidRPr="003F5448">
        <w:rPr>
          <w:szCs w:val="24"/>
        </w:rPr>
        <w:t xml:space="preserve"> </w:t>
      </w:r>
      <w:r w:rsidR="005B2885" w:rsidRPr="003F5448">
        <w:rPr>
          <w:szCs w:val="24"/>
        </w:rPr>
        <w:t xml:space="preserve">avait dès lors </w:t>
      </w:r>
      <w:r w:rsidR="005B2885" w:rsidRPr="003F5448">
        <w:rPr>
          <w:color w:val="000000"/>
        </w:rPr>
        <w:t xml:space="preserve">tout mis en </w:t>
      </w:r>
      <w:r w:rsidR="00D24482" w:rsidRPr="003F5448">
        <w:rPr>
          <w:color w:val="000000"/>
        </w:rPr>
        <w:t>œuvre</w:t>
      </w:r>
      <w:r w:rsidR="005B2885" w:rsidRPr="003F5448">
        <w:rPr>
          <w:color w:val="000000"/>
        </w:rPr>
        <w:t xml:space="preserve"> </w:t>
      </w:r>
      <w:r w:rsidR="005B2885" w:rsidRPr="003F5448">
        <w:rPr>
          <w:szCs w:val="24"/>
        </w:rPr>
        <w:t>pour que la CMR-19 accorde une prorogation. L</w:t>
      </w:r>
      <w:r w:rsidR="00911E83" w:rsidRPr="003F5448">
        <w:rPr>
          <w:szCs w:val="24"/>
        </w:rPr>
        <w:t>'</w:t>
      </w:r>
      <w:r w:rsidR="000A02FE" w:rsidRPr="003F5448">
        <w:rPr>
          <w:szCs w:val="24"/>
        </w:rPr>
        <w:t xml:space="preserve">Administration indienne </w:t>
      </w:r>
      <w:r w:rsidR="006C363F" w:rsidRPr="003F5448">
        <w:rPr>
          <w:szCs w:val="24"/>
        </w:rPr>
        <w:t>fait état d</w:t>
      </w:r>
      <w:r w:rsidR="005B2885" w:rsidRPr="003F5448">
        <w:rPr>
          <w:szCs w:val="24"/>
        </w:rPr>
        <w:t>es</w:t>
      </w:r>
      <w:proofErr w:type="gramStart"/>
      <w:r w:rsidR="007A6B11" w:rsidRPr="003F5448">
        <w:rPr>
          <w:szCs w:val="24"/>
        </w:rPr>
        <w:t> </w:t>
      </w:r>
      <w:r w:rsidR="00DB778D" w:rsidRPr="003F5448">
        <w:rPr>
          <w:szCs w:val="24"/>
        </w:rPr>
        <w:t>«</w:t>
      </w:r>
      <w:r w:rsidR="005B2885" w:rsidRPr="003F5448">
        <w:rPr>
          <w:szCs w:val="24"/>
        </w:rPr>
        <w:t>incertitudes</w:t>
      </w:r>
      <w:proofErr w:type="gramEnd"/>
      <w:r w:rsidR="00F70E50" w:rsidRPr="003F5448">
        <w:rPr>
          <w:szCs w:val="24"/>
        </w:rPr>
        <w:t xml:space="preserve"> </w:t>
      </w:r>
      <w:r w:rsidR="006C363F" w:rsidRPr="003F5448">
        <w:t>liées à la décision de la CMR-19 concernant la disponibilité des ressources orbite/spectre</w:t>
      </w:r>
      <w:r w:rsidR="00F70E50" w:rsidRPr="003F5448">
        <w:t>»</w:t>
      </w:r>
      <w:r w:rsidR="006C363F" w:rsidRPr="003F5448">
        <w:t xml:space="preserve">, mais la décision de la CMR-19 ne peut être considérée comme un élément </w:t>
      </w:r>
      <w:r w:rsidR="005E0667" w:rsidRPr="003F5448">
        <w:t xml:space="preserve">qui </w:t>
      </w:r>
      <w:r w:rsidR="005E0667" w:rsidRPr="003F5448">
        <w:rPr>
          <w:color w:val="000000"/>
        </w:rPr>
        <w:t>est source d</w:t>
      </w:r>
      <w:r w:rsidR="00911E83" w:rsidRPr="003F5448">
        <w:rPr>
          <w:color w:val="000000"/>
        </w:rPr>
        <w:t>'</w:t>
      </w:r>
      <w:r w:rsidR="005E0667" w:rsidRPr="003F5448">
        <w:rPr>
          <w:color w:val="000000"/>
        </w:rPr>
        <w:t>incertitude, de sorte que cet argument ne satisfait pas aux critères de la</w:t>
      </w:r>
      <w:r w:rsidR="00911E83" w:rsidRPr="003F5448">
        <w:rPr>
          <w:color w:val="000000"/>
        </w:rPr>
        <w:t xml:space="preserve"> </w:t>
      </w:r>
      <w:r w:rsidR="005B2885" w:rsidRPr="003F5448">
        <w:rPr>
          <w:szCs w:val="24"/>
        </w:rPr>
        <w:t>force majeure</w:t>
      </w:r>
      <w:r w:rsidR="00067231" w:rsidRPr="003F5448">
        <w:rPr>
          <w:szCs w:val="24"/>
        </w:rPr>
        <w:t xml:space="preserve"> – </w:t>
      </w:r>
      <w:r w:rsidR="005B2885" w:rsidRPr="003F5448">
        <w:rPr>
          <w:szCs w:val="24"/>
        </w:rPr>
        <w:t>les retards éventuels pris à cet égard relevant de la responsabilité de l</w:t>
      </w:r>
      <w:r w:rsidR="00911E83" w:rsidRPr="003F5448">
        <w:rPr>
          <w:szCs w:val="24"/>
        </w:rPr>
        <w:t>'</w:t>
      </w:r>
      <w:r w:rsidR="005B2885" w:rsidRPr="003F5448">
        <w:rPr>
          <w:szCs w:val="24"/>
        </w:rPr>
        <w:t>Administration indienne. En outre,</w:t>
      </w:r>
      <w:r w:rsidR="00067231" w:rsidRPr="003F5448">
        <w:rPr>
          <w:szCs w:val="24"/>
        </w:rPr>
        <w:t xml:space="preserve"> </w:t>
      </w:r>
      <w:r w:rsidR="005B2885" w:rsidRPr="003F5448">
        <w:rPr>
          <w:szCs w:val="24"/>
        </w:rPr>
        <w:t>l</w:t>
      </w:r>
      <w:r w:rsidR="00911E83" w:rsidRPr="003F5448">
        <w:rPr>
          <w:szCs w:val="24"/>
        </w:rPr>
        <w:t>'</w:t>
      </w:r>
      <w:r w:rsidR="005B2885" w:rsidRPr="003F5448">
        <w:rPr>
          <w:szCs w:val="24"/>
        </w:rPr>
        <w:t xml:space="preserve">orateur </w:t>
      </w:r>
      <w:r w:rsidR="00460663" w:rsidRPr="003F5448">
        <w:rPr>
          <w:szCs w:val="24"/>
        </w:rPr>
        <w:t>n</w:t>
      </w:r>
      <w:r w:rsidR="00911E83" w:rsidRPr="003F5448">
        <w:rPr>
          <w:szCs w:val="24"/>
        </w:rPr>
        <w:t>'</w:t>
      </w:r>
      <w:r w:rsidR="00460663" w:rsidRPr="003F5448">
        <w:rPr>
          <w:szCs w:val="24"/>
        </w:rPr>
        <w:t xml:space="preserve">est pas certain </w:t>
      </w:r>
      <w:r w:rsidR="005B2885" w:rsidRPr="003F5448">
        <w:rPr>
          <w:szCs w:val="24"/>
        </w:rPr>
        <w:t>que l</w:t>
      </w:r>
      <w:r w:rsidR="00911E83" w:rsidRPr="003F5448">
        <w:rPr>
          <w:szCs w:val="24"/>
        </w:rPr>
        <w:t>'</w:t>
      </w:r>
      <w:r w:rsidR="005B2885" w:rsidRPr="003F5448">
        <w:rPr>
          <w:szCs w:val="24"/>
        </w:rPr>
        <w:t xml:space="preserve">Administration indienne aurait pu respecter le délai, </w:t>
      </w:r>
      <w:r w:rsidR="009F4B37" w:rsidRPr="003F5448">
        <w:rPr>
          <w:szCs w:val="24"/>
        </w:rPr>
        <w:t>que l</w:t>
      </w:r>
      <w:r w:rsidR="00176932" w:rsidRPr="003F5448">
        <w:rPr>
          <w:szCs w:val="24"/>
        </w:rPr>
        <w:t>a pandémie de</w:t>
      </w:r>
      <w:r w:rsidR="00067231" w:rsidRPr="003F5448">
        <w:rPr>
          <w:szCs w:val="24"/>
        </w:rPr>
        <w:t xml:space="preserve"> </w:t>
      </w:r>
      <w:r w:rsidR="005B2885" w:rsidRPr="003F5448">
        <w:rPr>
          <w:szCs w:val="24"/>
        </w:rPr>
        <w:t xml:space="preserve">COVID-19 </w:t>
      </w:r>
      <w:r w:rsidR="009F4B37" w:rsidRPr="003F5448">
        <w:rPr>
          <w:szCs w:val="24"/>
        </w:rPr>
        <w:t>soit survenu</w:t>
      </w:r>
      <w:r w:rsidR="00176932" w:rsidRPr="003F5448">
        <w:rPr>
          <w:szCs w:val="24"/>
        </w:rPr>
        <w:t>e</w:t>
      </w:r>
      <w:r w:rsidR="009F4B37" w:rsidRPr="003F5448">
        <w:rPr>
          <w:szCs w:val="24"/>
        </w:rPr>
        <w:t xml:space="preserve"> </w:t>
      </w:r>
      <w:r w:rsidR="005B2885" w:rsidRPr="003F5448">
        <w:rPr>
          <w:szCs w:val="24"/>
        </w:rPr>
        <w:t xml:space="preserve">ou non, </w:t>
      </w:r>
      <w:r w:rsidR="009F4B37" w:rsidRPr="003F5448">
        <w:rPr>
          <w:szCs w:val="24"/>
        </w:rPr>
        <w:t>en ce sens qu</w:t>
      </w:r>
      <w:r w:rsidR="00911E83" w:rsidRPr="003F5448">
        <w:rPr>
          <w:szCs w:val="24"/>
        </w:rPr>
        <w:t>'</w:t>
      </w:r>
      <w:r w:rsidR="005B2885" w:rsidRPr="003F5448">
        <w:rPr>
          <w:szCs w:val="24"/>
        </w:rPr>
        <w:t>elle n</w:t>
      </w:r>
      <w:r w:rsidR="00911E83" w:rsidRPr="003F5448">
        <w:rPr>
          <w:szCs w:val="24"/>
        </w:rPr>
        <w:t>'</w:t>
      </w:r>
      <w:r w:rsidR="005B2885" w:rsidRPr="003F5448">
        <w:rPr>
          <w:szCs w:val="24"/>
        </w:rPr>
        <w:t xml:space="preserve">a </w:t>
      </w:r>
      <w:r w:rsidR="009F4B37" w:rsidRPr="003F5448">
        <w:rPr>
          <w:szCs w:val="24"/>
        </w:rPr>
        <w:t xml:space="preserve">accordé </w:t>
      </w:r>
      <w:r w:rsidR="005B2885" w:rsidRPr="003F5448">
        <w:rPr>
          <w:szCs w:val="24"/>
        </w:rPr>
        <w:t xml:space="preserve">la priorité aux travaux </w:t>
      </w:r>
      <w:r w:rsidR="00176932" w:rsidRPr="003F5448">
        <w:rPr>
          <w:szCs w:val="24"/>
        </w:rPr>
        <w:t>relatifs au</w:t>
      </w:r>
      <w:r w:rsidR="005B2885" w:rsidRPr="003F5448">
        <w:rPr>
          <w:szCs w:val="24"/>
        </w:rPr>
        <w:t xml:space="preserve"> satellite qu</w:t>
      </w:r>
      <w:r w:rsidR="00911E83" w:rsidRPr="003F5448">
        <w:rPr>
          <w:szCs w:val="24"/>
        </w:rPr>
        <w:t>'</w:t>
      </w:r>
      <w:r w:rsidR="005B2885" w:rsidRPr="003F5448">
        <w:rPr>
          <w:szCs w:val="24"/>
        </w:rPr>
        <w:t>à</w:t>
      </w:r>
      <w:r w:rsidR="009F4B37" w:rsidRPr="003F5448">
        <w:rPr>
          <w:szCs w:val="24"/>
        </w:rPr>
        <w:t xml:space="preserve"> compter de</w:t>
      </w:r>
      <w:r w:rsidR="00067231" w:rsidRPr="003F5448">
        <w:rPr>
          <w:szCs w:val="24"/>
        </w:rPr>
        <w:t xml:space="preserve"> </w:t>
      </w:r>
      <w:r w:rsidRPr="003F5448">
        <w:rPr>
          <w:szCs w:val="24"/>
        </w:rPr>
        <w:t>2020.</w:t>
      </w:r>
    </w:p>
    <w:p w14:paraId="6CF5DA39" w14:textId="0F4A812E" w:rsidR="00BE3BE8" w:rsidRPr="003F5448" w:rsidRDefault="00BE3BE8" w:rsidP="00F3772F">
      <w:pPr>
        <w:jc w:val="both"/>
        <w:rPr>
          <w:szCs w:val="24"/>
        </w:rPr>
      </w:pPr>
      <w:r w:rsidRPr="003F5448">
        <w:rPr>
          <w:bCs/>
          <w:szCs w:val="24"/>
        </w:rPr>
        <w:lastRenderedPageBreak/>
        <w:t>6.28</w:t>
      </w:r>
      <w:r w:rsidRPr="003F5448">
        <w:rPr>
          <w:bCs/>
          <w:szCs w:val="24"/>
        </w:rPr>
        <w:tab/>
      </w:r>
      <w:r w:rsidR="00F709A5" w:rsidRPr="003F5448">
        <w:rPr>
          <w:b/>
          <w:szCs w:val="24"/>
        </w:rPr>
        <w:t>Mme</w:t>
      </w:r>
      <w:r w:rsidRPr="003F5448">
        <w:rPr>
          <w:b/>
          <w:szCs w:val="24"/>
        </w:rPr>
        <w:t xml:space="preserve"> Jeanty</w:t>
      </w:r>
      <w:r w:rsidRPr="003F5448">
        <w:rPr>
          <w:szCs w:val="24"/>
        </w:rPr>
        <w:t xml:space="preserve">, </w:t>
      </w:r>
      <w:r w:rsidR="00F709A5" w:rsidRPr="003F5448">
        <w:rPr>
          <w:b/>
          <w:szCs w:val="24"/>
        </w:rPr>
        <w:t>Mme</w:t>
      </w:r>
      <w:r w:rsidRPr="003F5448">
        <w:rPr>
          <w:b/>
          <w:szCs w:val="24"/>
        </w:rPr>
        <w:t xml:space="preserve"> Hasanova</w:t>
      </w:r>
      <w:r w:rsidRPr="003F5448">
        <w:rPr>
          <w:szCs w:val="24"/>
        </w:rPr>
        <w:t xml:space="preserve">, </w:t>
      </w:r>
      <w:r w:rsidR="00F709A5" w:rsidRPr="003F5448">
        <w:rPr>
          <w:b/>
          <w:szCs w:val="24"/>
        </w:rPr>
        <w:t>M.</w:t>
      </w:r>
      <w:r w:rsidRPr="003F5448">
        <w:rPr>
          <w:b/>
          <w:szCs w:val="24"/>
        </w:rPr>
        <w:t xml:space="preserve"> Talib</w:t>
      </w:r>
      <w:r w:rsidRPr="003F5448">
        <w:rPr>
          <w:szCs w:val="24"/>
        </w:rPr>
        <w:t xml:space="preserve"> </w:t>
      </w:r>
      <w:r w:rsidR="009F7394" w:rsidRPr="003F5448">
        <w:rPr>
          <w:szCs w:val="24"/>
        </w:rPr>
        <w:t>et</w:t>
      </w:r>
      <w:r w:rsidRPr="003F5448">
        <w:rPr>
          <w:szCs w:val="24"/>
        </w:rPr>
        <w:t xml:space="preserve"> </w:t>
      </w:r>
      <w:r w:rsidR="00F709A5" w:rsidRPr="003F5448">
        <w:rPr>
          <w:b/>
          <w:szCs w:val="24"/>
        </w:rPr>
        <w:t>M.</w:t>
      </w:r>
      <w:r w:rsidRPr="003F5448">
        <w:rPr>
          <w:b/>
          <w:szCs w:val="24"/>
        </w:rPr>
        <w:t xml:space="preserve"> Azzouz</w:t>
      </w:r>
      <w:r w:rsidRPr="003F5448">
        <w:rPr>
          <w:szCs w:val="24"/>
        </w:rPr>
        <w:t xml:space="preserve"> </w:t>
      </w:r>
      <w:r w:rsidR="009F7394" w:rsidRPr="003F5448">
        <w:rPr>
          <w:szCs w:val="24"/>
        </w:rPr>
        <w:t>partagent l</w:t>
      </w:r>
      <w:r w:rsidR="00911E83" w:rsidRPr="003F5448">
        <w:rPr>
          <w:szCs w:val="24"/>
        </w:rPr>
        <w:t>'</w:t>
      </w:r>
      <w:r w:rsidR="009F7394" w:rsidRPr="003F5448">
        <w:rPr>
          <w:szCs w:val="24"/>
        </w:rPr>
        <w:t>avis des orateurs précédents selon lequel une prorogation est justifiée dans le cas du satellite GSAT-24, pour des raisons de force majeure liées à la pandémie de COVID-19. En revanche, dans le cas du satellite GSAT-23, le lien direct avec la pandémie est beaucoup plus difficile à établir.</w:t>
      </w:r>
    </w:p>
    <w:p w14:paraId="147AE58F" w14:textId="00D0EE14" w:rsidR="00BE3BE8" w:rsidRPr="003F5448" w:rsidRDefault="00BE3BE8" w:rsidP="00F3772F">
      <w:pPr>
        <w:jc w:val="both"/>
        <w:rPr>
          <w:szCs w:val="24"/>
        </w:rPr>
      </w:pPr>
      <w:r w:rsidRPr="003F5448">
        <w:rPr>
          <w:bCs/>
          <w:szCs w:val="24"/>
        </w:rPr>
        <w:t>6.29</w:t>
      </w:r>
      <w:r w:rsidRPr="003F5448">
        <w:rPr>
          <w:bCs/>
          <w:szCs w:val="24"/>
        </w:rPr>
        <w:tab/>
      </w:r>
      <w:r w:rsidR="00F709A5" w:rsidRPr="003F5448">
        <w:rPr>
          <w:b/>
          <w:szCs w:val="24"/>
        </w:rPr>
        <w:t>M.</w:t>
      </w:r>
      <w:r w:rsidRPr="003F5448">
        <w:rPr>
          <w:b/>
          <w:szCs w:val="24"/>
        </w:rPr>
        <w:t xml:space="preserve"> Alamri</w:t>
      </w:r>
      <w:r w:rsidRPr="003F5448">
        <w:rPr>
          <w:szCs w:val="24"/>
        </w:rPr>
        <w:t xml:space="preserve"> </w:t>
      </w:r>
      <w:r w:rsidR="009F7394" w:rsidRPr="003F5448">
        <w:rPr>
          <w:szCs w:val="24"/>
        </w:rPr>
        <w:t>pense lui aussi</w:t>
      </w:r>
      <w:r w:rsidR="009F7394" w:rsidRPr="003F5448">
        <w:t xml:space="preserve"> </w:t>
      </w:r>
      <w:r w:rsidR="009F7394" w:rsidRPr="003F5448">
        <w:rPr>
          <w:szCs w:val="24"/>
        </w:rPr>
        <w:t>que toutes les conditions constitutives de la force majeure sont</w:t>
      </w:r>
      <w:r w:rsidR="00067231" w:rsidRPr="003F5448">
        <w:rPr>
          <w:szCs w:val="24"/>
        </w:rPr>
        <w:t xml:space="preserve"> </w:t>
      </w:r>
      <w:r w:rsidR="009F7394" w:rsidRPr="003F5448">
        <w:rPr>
          <w:szCs w:val="24"/>
        </w:rPr>
        <w:t>réunies dans le cas du satellite GSAT-24 et ajoutent qu</w:t>
      </w:r>
      <w:r w:rsidR="00911E83" w:rsidRPr="003F5448">
        <w:rPr>
          <w:szCs w:val="24"/>
        </w:rPr>
        <w:t>'</w:t>
      </w:r>
      <w:r w:rsidR="009F7394" w:rsidRPr="003F5448">
        <w:rPr>
          <w:szCs w:val="24"/>
        </w:rPr>
        <w:t>une pro</w:t>
      </w:r>
      <w:r w:rsidR="0070243C" w:rsidRPr="003F5448">
        <w:rPr>
          <w:szCs w:val="24"/>
        </w:rPr>
        <w:t>ro</w:t>
      </w:r>
      <w:r w:rsidR="009F7394" w:rsidRPr="003F5448">
        <w:rPr>
          <w:szCs w:val="24"/>
        </w:rPr>
        <w:t>gation jusqu</w:t>
      </w:r>
      <w:r w:rsidR="00911E83" w:rsidRPr="003F5448">
        <w:rPr>
          <w:szCs w:val="24"/>
        </w:rPr>
        <w:t>'</w:t>
      </w:r>
      <w:r w:rsidR="009F7394" w:rsidRPr="003F5448">
        <w:rPr>
          <w:szCs w:val="24"/>
        </w:rPr>
        <w:t xml:space="preserve">au 7 août 2022 </w:t>
      </w:r>
      <w:r w:rsidR="0070243C" w:rsidRPr="003F5448">
        <w:rPr>
          <w:szCs w:val="24"/>
        </w:rPr>
        <w:t xml:space="preserve">est </w:t>
      </w:r>
      <w:r w:rsidR="009F7394" w:rsidRPr="003F5448">
        <w:rPr>
          <w:szCs w:val="24"/>
        </w:rPr>
        <w:t>justifiée compte tenu de la situation</w:t>
      </w:r>
      <w:r w:rsidR="0070243C" w:rsidRPr="003F5448">
        <w:rPr>
          <w:szCs w:val="24"/>
        </w:rPr>
        <w:t xml:space="preserve"> liée au</w:t>
      </w:r>
      <w:r w:rsidR="009F7394" w:rsidRPr="003F5448">
        <w:rPr>
          <w:szCs w:val="24"/>
        </w:rPr>
        <w:t xml:space="preserve"> COVID</w:t>
      </w:r>
      <w:r w:rsidR="00A11F0B" w:rsidRPr="003F5448">
        <w:rPr>
          <w:szCs w:val="24"/>
        </w:rPr>
        <w:t>-</w:t>
      </w:r>
      <w:r w:rsidR="009F7394" w:rsidRPr="003F5448">
        <w:rPr>
          <w:szCs w:val="24"/>
        </w:rPr>
        <w:t xml:space="preserve">19. Il </w:t>
      </w:r>
      <w:r w:rsidR="0070243C" w:rsidRPr="003F5448">
        <w:rPr>
          <w:color w:val="000000"/>
        </w:rPr>
        <w:t xml:space="preserve">partage les mêmes inquiétudes </w:t>
      </w:r>
      <w:r w:rsidR="009F7394" w:rsidRPr="003F5448">
        <w:rPr>
          <w:szCs w:val="24"/>
        </w:rPr>
        <w:t xml:space="preserve">que les </w:t>
      </w:r>
      <w:r w:rsidR="0070243C" w:rsidRPr="003F5448">
        <w:rPr>
          <w:szCs w:val="24"/>
        </w:rPr>
        <w:t>orateurs</w:t>
      </w:r>
      <w:r w:rsidR="009F7394" w:rsidRPr="003F5448">
        <w:rPr>
          <w:szCs w:val="24"/>
        </w:rPr>
        <w:t xml:space="preserve"> précédents concernant le satellite GSAT-23 et le lien direct avec la pandémie </w:t>
      </w:r>
      <w:r w:rsidR="007A6B11" w:rsidRPr="003F5448">
        <w:rPr>
          <w:szCs w:val="24"/>
        </w:rPr>
        <w:t>de </w:t>
      </w:r>
      <w:r w:rsidR="009F7394" w:rsidRPr="003F5448">
        <w:rPr>
          <w:szCs w:val="24"/>
        </w:rPr>
        <w:t>COVID</w:t>
      </w:r>
      <w:r w:rsidR="00A11F0B" w:rsidRPr="003F5448">
        <w:rPr>
          <w:szCs w:val="24"/>
        </w:rPr>
        <w:noBreakHyphen/>
      </w:r>
      <w:r w:rsidR="009F7394" w:rsidRPr="003F5448">
        <w:rPr>
          <w:szCs w:val="24"/>
        </w:rPr>
        <w:t>19.</w:t>
      </w:r>
    </w:p>
    <w:p w14:paraId="354824B8" w14:textId="0512D4AC" w:rsidR="00851462" w:rsidRPr="003F5448" w:rsidRDefault="00851462" w:rsidP="00F3772F">
      <w:pPr>
        <w:jc w:val="both"/>
      </w:pPr>
      <w:r w:rsidRPr="003F5448">
        <w:rPr>
          <w:szCs w:val="24"/>
        </w:rPr>
        <w:t>6.30</w:t>
      </w:r>
      <w:r w:rsidRPr="003F5448">
        <w:rPr>
          <w:szCs w:val="24"/>
        </w:rPr>
        <w:tab/>
      </w:r>
      <w:r w:rsidRPr="003F5448">
        <w:t xml:space="preserve">La </w:t>
      </w:r>
      <w:r w:rsidRPr="003F5448">
        <w:rPr>
          <w:b/>
        </w:rPr>
        <w:t>Présidente</w:t>
      </w:r>
      <w:r w:rsidRPr="003F5448">
        <w:t xml:space="preserve"> propose que le Comité formule les conclusions suivantes sur la </w:t>
      </w:r>
      <w:proofErr w:type="gramStart"/>
      <w:r w:rsidRPr="003F5448">
        <w:t>question:</w:t>
      </w:r>
      <w:proofErr w:type="gramEnd"/>
    </w:p>
    <w:p w14:paraId="3145DBED" w14:textId="3103E492" w:rsidR="00851462" w:rsidRPr="003F5448" w:rsidRDefault="00851462" w:rsidP="00F3772F">
      <w:pPr>
        <w:jc w:val="both"/>
      </w:pPr>
      <w:proofErr w:type="gramStart"/>
      <w:r w:rsidRPr="003F5448">
        <w:t>«Le</w:t>
      </w:r>
      <w:proofErr w:type="gramEnd"/>
      <w:r w:rsidRPr="003F5448">
        <w:t xml:space="preserve"> Comité a examiné de manière approfondie la demande de l</w:t>
      </w:r>
      <w:r w:rsidR="00911E83" w:rsidRPr="003F5448">
        <w:t>'</w:t>
      </w:r>
      <w:r w:rsidRPr="003F5448">
        <w:t>Administration de l</w:t>
      </w:r>
      <w:r w:rsidR="00911E83" w:rsidRPr="003F5448">
        <w:t>'</w:t>
      </w:r>
      <w:r w:rsidRPr="003F5448">
        <w:t>Inde figurant dans le Document RRB21-1/12 et a remercié cette Administration pour les renseignements complémentaires qu</w:t>
      </w:r>
      <w:r w:rsidR="00911E83" w:rsidRPr="003F5448">
        <w:t>'</w:t>
      </w:r>
      <w:r w:rsidRPr="003F5448">
        <w:t>elle avait fournis.</w:t>
      </w:r>
    </w:p>
    <w:p w14:paraId="6012F27B" w14:textId="11E4AC4A" w:rsidR="00851462" w:rsidRPr="003F5448" w:rsidRDefault="00851462" w:rsidP="00F3772F">
      <w:pPr>
        <w:jc w:val="both"/>
      </w:pPr>
      <w:r w:rsidRPr="003F5448">
        <w:t>En ce qui concerne le réseau à satellite INSAT-KUP-</w:t>
      </w:r>
      <w:proofErr w:type="gramStart"/>
      <w:r w:rsidRPr="003F5448">
        <w:t>BSS(</w:t>
      </w:r>
      <w:proofErr w:type="gramEnd"/>
      <w:r w:rsidRPr="003F5448">
        <w:t xml:space="preserve">83E), le Comité a </w:t>
      </w:r>
      <w:r w:rsidRPr="003F5448">
        <w:rPr>
          <w:color w:val="000000"/>
        </w:rPr>
        <w:t xml:space="preserve">formulé la même conclusion que celle à laquelle il était parvenu </w:t>
      </w:r>
      <w:r w:rsidRPr="003F5448">
        <w:t xml:space="preserve">lors de sa 85ème réunion, à savoir que la situation </w:t>
      </w:r>
      <w:r w:rsidRPr="003F5448">
        <w:rPr>
          <w:color w:val="000000"/>
        </w:rPr>
        <w:t>satisfait à toutes les conditions constitutives de la force majeure</w:t>
      </w:r>
      <w:r w:rsidRPr="003F5448">
        <w:t>. Lorsqu</w:t>
      </w:r>
      <w:r w:rsidR="00911E83" w:rsidRPr="003F5448">
        <w:t>'</w:t>
      </w:r>
      <w:r w:rsidRPr="003F5448">
        <w:t>il a</w:t>
      </w:r>
      <w:r w:rsidRPr="003F5448">
        <w:rPr>
          <w:color w:val="000000"/>
        </w:rPr>
        <w:t xml:space="preserve"> déterminé une prorogation appropriée, limitée dans le temps, de la mise en service des assignations de fréquence </w:t>
      </w:r>
      <w:r w:rsidRPr="003F5448">
        <w:t xml:space="preserve">du réseau à satellite, le Comité a noté ce qui </w:t>
      </w:r>
      <w:proofErr w:type="gramStart"/>
      <w:r w:rsidRPr="003F5448">
        <w:t>suit:</w:t>
      </w:r>
      <w:proofErr w:type="gramEnd"/>
    </w:p>
    <w:p w14:paraId="51ED3B4A" w14:textId="77777777" w:rsidR="00851462" w:rsidRPr="003F5448" w:rsidRDefault="00851462" w:rsidP="00F3772F">
      <w:pPr>
        <w:pStyle w:val="enumlev1"/>
        <w:jc w:val="both"/>
      </w:pPr>
      <w:r w:rsidRPr="003F5448">
        <w:t>•</w:t>
      </w:r>
      <w:r w:rsidRPr="003F5448">
        <w:tab/>
        <w:t>Le délai réglementaire applicable à la mise en service des assignations de fréquence du réseau à satellite INSAT-KUP-</w:t>
      </w:r>
      <w:proofErr w:type="gramStart"/>
      <w:r w:rsidRPr="003F5448">
        <w:t>BSS(</w:t>
      </w:r>
      <w:proofErr w:type="gramEnd"/>
      <w:r w:rsidRPr="003F5448">
        <w:t>83E) est le 7 février 2021.</w:t>
      </w:r>
    </w:p>
    <w:p w14:paraId="15086139" w14:textId="2FC8F782" w:rsidR="00851462" w:rsidRPr="003F5448" w:rsidRDefault="00851462" w:rsidP="00F3772F">
      <w:pPr>
        <w:pStyle w:val="enumlev1"/>
        <w:jc w:val="both"/>
      </w:pPr>
      <w:r w:rsidRPr="003F5448">
        <w:t>•</w:t>
      </w:r>
      <w:r w:rsidRPr="003F5448">
        <w:tab/>
        <w:t>Le calendrier d</w:t>
      </w:r>
      <w:r w:rsidR="00911E83" w:rsidRPr="003F5448">
        <w:t>'</w:t>
      </w:r>
      <w:r w:rsidRPr="003F5448">
        <w:t>exécution du projet a été retardé en raison de la pandémie et le lancement du satellite est désormais prévu pour le 31 janvier 2022 au plus tard.</w:t>
      </w:r>
    </w:p>
    <w:p w14:paraId="7D868B4A" w14:textId="2EEE3387" w:rsidR="00851462" w:rsidRPr="003F5448" w:rsidRDefault="00851462" w:rsidP="00F3772F">
      <w:pPr>
        <w:pStyle w:val="enumlev1"/>
        <w:jc w:val="both"/>
      </w:pPr>
      <w:r w:rsidRPr="003F5448">
        <w:t>•</w:t>
      </w:r>
      <w:r w:rsidRPr="003F5448">
        <w:tab/>
        <w:t>Le Comité n</w:t>
      </w:r>
      <w:r w:rsidR="00911E83" w:rsidRPr="003F5448">
        <w:t>'</w:t>
      </w:r>
      <w:r w:rsidRPr="003F5448">
        <w:t>est pas en mesure de prévoir les conséquences et l</w:t>
      </w:r>
      <w:r w:rsidR="00911E83" w:rsidRPr="003F5448">
        <w:t>'</w:t>
      </w:r>
      <w:r w:rsidRPr="003F5448">
        <w:t xml:space="preserve">impact futur de la pandémie mondiale sur les </w:t>
      </w:r>
      <w:r w:rsidRPr="003F5448">
        <w:rPr>
          <w:color w:val="000000"/>
        </w:rPr>
        <w:t>échéances</w:t>
      </w:r>
      <w:r w:rsidRPr="003F5448">
        <w:t xml:space="preserve"> du projet.</w:t>
      </w:r>
    </w:p>
    <w:p w14:paraId="2D9A8FF1" w14:textId="154ADEA1" w:rsidR="00851462" w:rsidRPr="003F5448" w:rsidRDefault="00851462" w:rsidP="00F3772F">
      <w:pPr>
        <w:jc w:val="both"/>
      </w:pPr>
      <w:r w:rsidRPr="003F5448">
        <w:t>En conséquence, le Comité a décidé de ne pas tenir compte d</w:t>
      </w:r>
      <w:r w:rsidR="00911E83" w:rsidRPr="003F5448">
        <w:t>'</w:t>
      </w:r>
      <w:r w:rsidRPr="003F5448">
        <w:t>une marge supplémentaire ou d</w:t>
      </w:r>
      <w:r w:rsidR="00911E83" w:rsidRPr="003F5448">
        <w:t>'</w:t>
      </w:r>
      <w:r w:rsidRPr="003F5448">
        <w:t>un imprévu lié à la pandémie.</w:t>
      </w:r>
    </w:p>
    <w:p w14:paraId="1D90E659" w14:textId="1A7376F3" w:rsidR="00851462" w:rsidRPr="003F5448" w:rsidRDefault="00851462" w:rsidP="00F3772F">
      <w:pPr>
        <w:jc w:val="both"/>
      </w:pPr>
      <w:r w:rsidRPr="003F5448">
        <w:t>Par conséquent, le Comité a décidé d</w:t>
      </w:r>
      <w:r w:rsidR="00911E83" w:rsidRPr="003F5448">
        <w:t>'</w:t>
      </w:r>
      <w:r w:rsidRPr="003F5448">
        <w:t>accéder à la demande de l</w:t>
      </w:r>
      <w:r w:rsidR="00911E83" w:rsidRPr="003F5448">
        <w:t>'</w:t>
      </w:r>
      <w:r w:rsidRPr="003F5448">
        <w:t>Administration indienne visant à proroger jusqu</w:t>
      </w:r>
      <w:r w:rsidR="00911E83" w:rsidRPr="003F5448">
        <w:t>'</w:t>
      </w:r>
      <w:r w:rsidRPr="003F5448">
        <w:t>au 31 janvier 2022 le délai réglementaire applicable à la mise en service des assignations de fréquence du réseau à satellite INSAT-KUP-</w:t>
      </w:r>
      <w:proofErr w:type="gramStart"/>
      <w:r w:rsidRPr="003F5448">
        <w:t>BSS(</w:t>
      </w:r>
      <w:proofErr w:type="gramEnd"/>
      <w:r w:rsidRPr="003F5448">
        <w:t>83E).</w:t>
      </w:r>
    </w:p>
    <w:p w14:paraId="5AE196FB" w14:textId="77777777" w:rsidR="00851462" w:rsidRPr="003F5448" w:rsidRDefault="00851462" w:rsidP="00F3772F">
      <w:pPr>
        <w:jc w:val="both"/>
      </w:pPr>
      <w:r w:rsidRPr="003F5448">
        <w:t xml:space="preserve">En ce qui concerne le réseau à satellite INSAT-EXK82.5E, le Comité a noté </w:t>
      </w:r>
      <w:proofErr w:type="gramStart"/>
      <w:r w:rsidRPr="003F5448">
        <w:t>que:</w:t>
      </w:r>
      <w:proofErr w:type="gramEnd"/>
    </w:p>
    <w:p w14:paraId="1B6A134C" w14:textId="36693754" w:rsidR="00851462" w:rsidRPr="003F5448" w:rsidRDefault="00851462" w:rsidP="00F3772F">
      <w:pPr>
        <w:pStyle w:val="enumlev1"/>
        <w:jc w:val="both"/>
      </w:pPr>
      <w:r w:rsidRPr="003F5448">
        <w:t>•</w:t>
      </w:r>
      <w:r w:rsidRPr="003F5448">
        <w:tab/>
        <w:t>bien que la pandémie mondiale ait eu des incidences sur les retards subis, tous les retards ne sont pas imputables à la pandémie mondiale, étant donné que le projet n</w:t>
      </w:r>
      <w:r w:rsidR="00911E83" w:rsidRPr="003F5448">
        <w:t>'</w:t>
      </w:r>
      <w:r w:rsidRPr="003F5448">
        <w:t>a bénéficié de la priorité qu</w:t>
      </w:r>
      <w:r w:rsidR="00911E83" w:rsidRPr="003F5448">
        <w:t>'</w:t>
      </w:r>
      <w:r w:rsidRPr="003F5448">
        <w:t>après la CMR-</w:t>
      </w:r>
      <w:proofErr w:type="gramStart"/>
      <w:r w:rsidRPr="003F5448">
        <w:t>19;</w:t>
      </w:r>
      <w:proofErr w:type="gramEnd"/>
    </w:p>
    <w:p w14:paraId="4F73049A" w14:textId="38BBACAB" w:rsidR="00851462" w:rsidRPr="003F5448" w:rsidRDefault="00851462" w:rsidP="00F3772F">
      <w:pPr>
        <w:pStyle w:val="enumlev1"/>
        <w:jc w:val="both"/>
      </w:pPr>
      <w:r w:rsidRPr="003F5448">
        <w:t>•</w:t>
      </w:r>
      <w:r w:rsidRPr="003F5448">
        <w:tab/>
        <w:t>même si des retards n</w:t>
      </w:r>
      <w:r w:rsidR="00911E83" w:rsidRPr="003F5448">
        <w:t>'</w:t>
      </w:r>
      <w:r w:rsidRPr="003F5448">
        <w:t>avaient pas été subis en raison de la pandémie mondiale, le calendrier d</w:t>
      </w:r>
      <w:r w:rsidR="00911E83" w:rsidRPr="003F5448">
        <w:t>'</w:t>
      </w:r>
      <w:r w:rsidRPr="003F5448">
        <w:t>exécution du projet et l</w:t>
      </w:r>
      <w:r w:rsidR="00911E83" w:rsidRPr="003F5448">
        <w:t>'</w:t>
      </w:r>
      <w:r w:rsidRPr="003F5448">
        <w:t>état d</w:t>
      </w:r>
      <w:r w:rsidR="00911E83" w:rsidRPr="003F5448">
        <w:t>'</w:t>
      </w:r>
      <w:r w:rsidRPr="003F5448">
        <w:t>avancement de la construction du satellite donnent à penser qu</w:t>
      </w:r>
      <w:r w:rsidR="00911E83" w:rsidRPr="003F5448">
        <w:t>'</w:t>
      </w:r>
      <w:r w:rsidRPr="003F5448">
        <w:t>il n</w:t>
      </w:r>
      <w:r w:rsidR="00911E83" w:rsidRPr="003F5448">
        <w:t>'</w:t>
      </w:r>
      <w:r w:rsidRPr="003F5448">
        <w:t>aurait pas été possible de respecter le délai réglementaire applicable à la remise en service des assignations de fréquence du réseau à satellite INSAT-EXK82.5E.</w:t>
      </w:r>
    </w:p>
    <w:p w14:paraId="0A84786B" w14:textId="77777777" w:rsidR="00851462" w:rsidRPr="003F5448" w:rsidRDefault="00851462" w:rsidP="00F3772F">
      <w:pPr>
        <w:jc w:val="both"/>
      </w:pPr>
      <w:r w:rsidRPr="003F5448">
        <w:t>Compte tenu des renseignements fournis, le Comité</w:t>
      </w:r>
      <w:r w:rsidRPr="003F5448">
        <w:rPr>
          <w:color w:val="000000"/>
        </w:rPr>
        <w:t xml:space="preserve"> a conclu que la situation ne remplissait pas toutes les conditions requises pour pouvoir être considérée comme un cas de force majeure</w:t>
      </w:r>
      <w:r w:rsidRPr="003F5448">
        <w:t>.</w:t>
      </w:r>
    </w:p>
    <w:p w14:paraId="3E757199" w14:textId="43B2D83A" w:rsidR="00851462" w:rsidRPr="003F5448" w:rsidRDefault="00851462" w:rsidP="00F3772F">
      <w:pPr>
        <w:jc w:val="both"/>
      </w:pPr>
      <w:r w:rsidRPr="003F5448">
        <w:t>En conséquence, le Comité a décidé de ne pas accéder à la demande de l</w:t>
      </w:r>
      <w:r w:rsidR="00911E83" w:rsidRPr="003F5448">
        <w:t>'</w:t>
      </w:r>
      <w:r w:rsidRPr="003F5448">
        <w:t xml:space="preserve">Administration indienne visant à proroger le délai réglementaire applicable à la remise en service des assignations de fréquence du réseau à satellite INSAT-EXK82.5E. Le Comité a chargé le Bureau de maintenir les assignations de fréquence du réseau à satellite INSAT-EXK82.5E dans le </w:t>
      </w:r>
      <w:r w:rsidRPr="003F5448">
        <w:rPr>
          <w:color w:val="000000"/>
        </w:rPr>
        <w:t>Fichier de référence international des fréquences</w:t>
      </w:r>
      <w:r w:rsidRPr="003F5448">
        <w:t xml:space="preserve"> jusqu</w:t>
      </w:r>
      <w:r w:rsidR="00911E83" w:rsidRPr="003F5448">
        <w:t>'</w:t>
      </w:r>
      <w:r w:rsidRPr="003F5448">
        <w:t>à la fin de la 87ème réunion du Comité</w:t>
      </w:r>
      <w:proofErr w:type="gramStart"/>
      <w:r w:rsidRPr="003F5448">
        <w:t>.»</w:t>
      </w:r>
      <w:proofErr w:type="gramEnd"/>
    </w:p>
    <w:p w14:paraId="6E954F43" w14:textId="6CE896E9" w:rsidR="00851462" w:rsidRPr="003F5448" w:rsidRDefault="00930215" w:rsidP="00F3772F">
      <w:pPr>
        <w:jc w:val="both"/>
      </w:pPr>
      <w:r w:rsidRPr="003F5448">
        <w:t>6.3</w:t>
      </w:r>
      <w:r w:rsidR="00376574" w:rsidRPr="003F5448">
        <w:t>1</w:t>
      </w:r>
      <w:r w:rsidRPr="003F5448">
        <w:tab/>
      </w:r>
      <w:r w:rsidR="00376574" w:rsidRPr="003F5448">
        <w:t xml:space="preserve">Il en est ainsi </w:t>
      </w:r>
      <w:r w:rsidR="00376574" w:rsidRPr="003F5448">
        <w:rPr>
          <w:b/>
        </w:rPr>
        <w:t>décidé</w:t>
      </w:r>
      <w:r w:rsidR="00376574" w:rsidRPr="003F5448">
        <w:rPr>
          <w:bCs/>
        </w:rPr>
        <w:t>.</w:t>
      </w:r>
    </w:p>
    <w:p w14:paraId="132A7671" w14:textId="06694FF3" w:rsidR="00930215" w:rsidRPr="003F5448" w:rsidRDefault="00930215" w:rsidP="00F3772F">
      <w:pPr>
        <w:pStyle w:val="Headingb"/>
        <w:jc w:val="both"/>
      </w:pPr>
      <w:r w:rsidRPr="003F5448">
        <w:lastRenderedPageBreak/>
        <w:t>Communication soumise par l</w:t>
      </w:r>
      <w:r w:rsidR="00911E83" w:rsidRPr="003F5448">
        <w:t>'</w:t>
      </w:r>
      <w:r w:rsidRPr="003F5448">
        <w:t>Administration de l</w:t>
      </w:r>
      <w:r w:rsidR="00911E83" w:rsidRPr="003F5448">
        <w:t>'</w:t>
      </w:r>
      <w:r w:rsidRPr="003F5448">
        <w:rPr>
          <w:caps/>
        </w:rPr>
        <w:t>é</w:t>
      </w:r>
      <w:r w:rsidRPr="003F5448">
        <w:t>tat d</w:t>
      </w:r>
      <w:r w:rsidR="00911E83" w:rsidRPr="003F5448">
        <w:t>'</w:t>
      </w:r>
      <w:r w:rsidRPr="003F5448">
        <w:t>Israël concernant la prorogation du délai réglementaire applicable à la mise en service des assignations de fréquence du réseau à satellite AMS</w:t>
      </w:r>
      <w:r w:rsidRPr="003F5448">
        <w:noBreakHyphen/>
        <w:t>C8-</w:t>
      </w:r>
      <w:r w:rsidR="00176932" w:rsidRPr="003F5448">
        <w:t>113E</w:t>
      </w:r>
      <w:r w:rsidR="00A11F0B" w:rsidRPr="003F5448">
        <w:t xml:space="preserve"> </w:t>
      </w:r>
      <w:r w:rsidR="00376574" w:rsidRPr="003F5448">
        <w:t>(Document</w:t>
      </w:r>
      <w:r w:rsidR="0070243C" w:rsidRPr="003F5448">
        <w:t>s</w:t>
      </w:r>
      <w:r w:rsidR="00376574" w:rsidRPr="003F5448">
        <w:t xml:space="preserve"> RRB21-1/13 et RRB21-1/DELAYED/10)</w:t>
      </w:r>
    </w:p>
    <w:p w14:paraId="0155AF9B" w14:textId="34962EDD" w:rsidR="00376574" w:rsidRPr="003F5448" w:rsidRDefault="00376574" w:rsidP="00F3772F">
      <w:pPr>
        <w:jc w:val="both"/>
      </w:pPr>
      <w:r w:rsidRPr="003F5448">
        <w:t>6.32</w:t>
      </w:r>
      <w:r w:rsidRPr="003F5448">
        <w:tab/>
      </w:r>
      <w:r w:rsidR="00F709A5" w:rsidRPr="003F5448">
        <w:rPr>
          <w:b/>
          <w:bCs/>
        </w:rPr>
        <w:t>M.</w:t>
      </w:r>
      <w:r w:rsidRPr="003F5448">
        <w:rPr>
          <w:b/>
          <w:bCs/>
        </w:rPr>
        <w:t xml:space="preserve"> Loo (</w:t>
      </w:r>
      <w:r w:rsidR="007A6B11" w:rsidRPr="003F5448">
        <w:rPr>
          <w:b/>
          <w:bCs/>
        </w:rPr>
        <w:t>Chef du</w:t>
      </w:r>
      <w:r w:rsidRPr="003F5448">
        <w:rPr>
          <w:b/>
          <w:bCs/>
        </w:rPr>
        <w:t xml:space="preserve"> SSD/SPR)</w:t>
      </w:r>
      <w:r w:rsidRPr="003F5448">
        <w:t xml:space="preserve"> </w:t>
      </w:r>
      <w:r w:rsidR="0070243C" w:rsidRPr="003F5448">
        <w:t>présente le Document RRB21-1/13, qui concerne une demande soumise par l</w:t>
      </w:r>
      <w:r w:rsidR="00911E83" w:rsidRPr="003F5448">
        <w:t>'</w:t>
      </w:r>
      <w:r w:rsidR="0070243C" w:rsidRPr="003F5448">
        <w:t>Administration de l</w:t>
      </w:r>
      <w:r w:rsidR="00911E83" w:rsidRPr="003F5448">
        <w:t>'</w:t>
      </w:r>
      <w:r w:rsidR="00D24482" w:rsidRPr="003F5448">
        <w:t>État</w:t>
      </w:r>
      <w:r w:rsidR="0070243C" w:rsidRPr="003F5448">
        <w:t xml:space="preserve"> d</w:t>
      </w:r>
      <w:r w:rsidR="00911E83" w:rsidRPr="003F5448">
        <w:t>'</w:t>
      </w:r>
      <w:r w:rsidR="0070243C" w:rsidRPr="003F5448">
        <w:t>Israël en vue d</w:t>
      </w:r>
      <w:r w:rsidR="00911E83" w:rsidRPr="003F5448">
        <w:t>'</w:t>
      </w:r>
      <w:r w:rsidR="0070243C" w:rsidRPr="003F5448">
        <w:t xml:space="preserve">obtenir une prorogation de deux ans du délai réglementaire applicable à la mise en service du réseau à satellite AMS-C8-113E pour des raisons de force majeure. Le Comité, qui a examiné cette demande à sa </w:t>
      </w:r>
      <w:r w:rsidR="00F7681F" w:rsidRPr="003F5448">
        <w:t>85ème</w:t>
      </w:r>
      <w:r w:rsidR="0070243C" w:rsidRPr="003F5448">
        <w:t xml:space="preserve"> réunion, avait demandé des renseignements complémentaires (voir le Document </w:t>
      </w:r>
      <w:r w:rsidR="007A6B11" w:rsidRPr="003F5448">
        <w:t>RRB20-3/15, Procès-verbal de la </w:t>
      </w:r>
      <w:r w:rsidR="00F7681F" w:rsidRPr="003F5448">
        <w:t>85ème</w:t>
      </w:r>
      <w:r w:rsidR="00A11F0B" w:rsidRPr="003F5448">
        <w:t> </w:t>
      </w:r>
      <w:r w:rsidR="0070243C" w:rsidRPr="003F5448">
        <w:t>réunion, § 7).</w:t>
      </w:r>
    </w:p>
    <w:p w14:paraId="4F3E82E2" w14:textId="6882AA25" w:rsidR="00376574" w:rsidRPr="003F5448" w:rsidRDefault="00376574" w:rsidP="00F3772F">
      <w:pPr>
        <w:jc w:val="both"/>
        <w:rPr>
          <w:lang w:eastAsia="zh-CN"/>
        </w:rPr>
      </w:pPr>
      <w:r w:rsidRPr="003F5448">
        <w:t>6.33</w:t>
      </w:r>
      <w:r w:rsidRPr="003F5448">
        <w:tab/>
      </w:r>
      <w:r w:rsidR="0070243C" w:rsidRPr="003F5448">
        <w:t xml:space="preserve">Dans le </w:t>
      </w:r>
      <w:r w:rsidRPr="003F5448">
        <w:t>Document RRB21-1/13,</w:t>
      </w:r>
      <w:r w:rsidR="0070243C" w:rsidRPr="003F5448">
        <w:t xml:space="preserve"> l</w:t>
      </w:r>
      <w:r w:rsidR="00911E83" w:rsidRPr="003F5448">
        <w:t>'</w:t>
      </w:r>
      <w:r w:rsidR="0070243C" w:rsidRPr="003F5448">
        <w:t>Administration de l</w:t>
      </w:r>
      <w:r w:rsidR="00911E83" w:rsidRPr="003F5448">
        <w:t>'</w:t>
      </w:r>
      <w:r w:rsidR="00D24482" w:rsidRPr="003F5448">
        <w:t>État</w:t>
      </w:r>
      <w:r w:rsidR="0070243C" w:rsidRPr="003F5448">
        <w:t xml:space="preserve"> d</w:t>
      </w:r>
      <w:r w:rsidR="00911E83" w:rsidRPr="003F5448">
        <w:t>'</w:t>
      </w:r>
      <w:r w:rsidR="0070243C" w:rsidRPr="003F5448">
        <w:t>Israël explique que le</w:t>
      </w:r>
      <w:r w:rsidR="0070243C" w:rsidRPr="003F5448">
        <w:rPr>
          <w:lang w:eastAsia="zh-CN"/>
        </w:rPr>
        <w:t xml:space="preserve"> projet de satellite Startime-1 est un partenariat commercial conclu entre </w:t>
      </w:r>
      <w:proofErr w:type="spellStart"/>
      <w:r w:rsidR="0070243C" w:rsidRPr="003F5448">
        <w:rPr>
          <w:lang w:eastAsia="zh-CN"/>
        </w:rPr>
        <w:t>Spacecom</w:t>
      </w:r>
      <w:proofErr w:type="spellEnd"/>
      <w:r w:rsidR="0070243C" w:rsidRPr="003F5448">
        <w:rPr>
          <w:lang w:eastAsia="zh-CN"/>
        </w:rPr>
        <w:t xml:space="preserve">, Beijing Star Time </w:t>
      </w:r>
      <w:proofErr w:type="spellStart"/>
      <w:r w:rsidR="0070243C" w:rsidRPr="003F5448">
        <w:rPr>
          <w:lang w:eastAsia="zh-CN"/>
        </w:rPr>
        <w:t>Telecommunications</w:t>
      </w:r>
      <w:proofErr w:type="spellEnd"/>
      <w:r w:rsidR="0070243C" w:rsidRPr="003F5448">
        <w:rPr>
          <w:lang w:eastAsia="zh-CN"/>
        </w:rPr>
        <w:t xml:space="preserve"> </w:t>
      </w:r>
      <w:proofErr w:type="spellStart"/>
      <w:r w:rsidR="0070243C" w:rsidRPr="003F5448">
        <w:rPr>
          <w:lang w:eastAsia="zh-CN"/>
        </w:rPr>
        <w:t>Technology</w:t>
      </w:r>
      <w:proofErr w:type="spellEnd"/>
      <w:r w:rsidR="0070243C" w:rsidRPr="003F5448">
        <w:rPr>
          <w:lang w:eastAsia="zh-CN"/>
        </w:rPr>
        <w:t xml:space="preserve"> </w:t>
      </w:r>
      <w:proofErr w:type="spellStart"/>
      <w:r w:rsidR="0070243C" w:rsidRPr="003F5448">
        <w:rPr>
          <w:lang w:eastAsia="zh-CN"/>
        </w:rPr>
        <w:t>Company</w:t>
      </w:r>
      <w:proofErr w:type="spellEnd"/>
      <w:r w:rsidR="0070243C" w:rsidRPr="003F5448">
        <w:rPr>
          <w:lang w:eastAsia="zh-CN"/>
        </w:rPr>
        <w:t xml:space="preserve"> Limited (et sa filiale Hongkong Broadband Satellites Limited) et </w:t>
      </w:r>
      <w:proofErr w:type="spellStart"/>
      <w:r w:rsidR="0070243C" w:rsidRPr="003F5448">
        <w:rPr>
          <w:lang w:eastAsia="zh-CN"/>
        </w:rPr>
        <w:t>Thaicom</w:t>
      </w:r>
      <w:proofErr w:type="spellEnd"/>
      <w:r w:rsidR="0070243C" w:rsidRPr="003F5448">
        <w:rPr>
          <w:lang w:eastAsia="zh-CN"/>
        </w:rPr>
        <w:t>.</w:t>
      </w:r>
      <w:r w:rsidR="0070243C" w:rsidRPr="003F5448">
        <w:t xml:space="preserve"> </w:t>
      </w:r>
      <w:r w:rsidR="00A11F0B" w:rsidRPr="003F5448">
        <w:t>L</w:t>
      </w:r>
      <w:r w:rsidR="00911E83" w:rsidRPr="003F5448">
        <w:t>'</w:t>
      </w:r>
      <w:r w:rsidR="0070243C" w:rsidRPr="003F5448">
        <w:t>Académie chinoise des technologies spatiales a commencé les travaux de</w:t>
      </w:r>
      <w:r w:rsidR="00067231" w:rsidRPr="003F5448">
        <w:t xml:space="preserve"> </w:t>
      </w:r>
      <w:r w:rsidR="0070243C" w:rsidRPr="003F5448">
        <w:t>construction du satellite</w:t>
      </w:r>
      <w:r w:rsidR="00176932" w:rsidRPr="003F5448">
        <w:t xml:space="preserve"> en 2019</w:t>
      </w:r>
      <w:r w:rsidR="0070243C" w:rsidRPr="003F5448">
        <w:t xml:space="preserve">, </w:t>
      </w:r>
      <w:r w:rsidR="00176932" w:rsidRPr="003F5448">
        <w:t xml:space="preserve">satellite </w:t>
      </w:r>
      <w:r w:rsidR="0070243C" w:rsidRPr="003F5448">
        <w:t xml:space="preserve">qui sera lancé par la China Great Wall </w:t>
      </w:r>
      <w:proofErr w:type="spellStart"/>
      <w:r w:rsidR="0070243C" w:rsidRPr="003F5448">
        <w:t>Industry</w:t>
      </w:r>
      <w:proofErr w:type="spellEnd"/>
      <w:r w:rsidR="0070243C" w:rsidRPr="003F5448">
        <w:t xml:space="preserve"> Corporation</w:t>
      </w:r>
      <w:r w:rsidR="00402627" w:rsidRPr="003F5448">
        <w:t xml:space="preserve"> </w:t>
      </w:r>
      <w:r w:rsidR="0070243C" w:rsidRPr="003F5448">
        <w:t xml:space="preserve">en 2019. </w:t>
      </w:r>
      <w:r w:rsidR="00A11F0B" w:rsidRPr="003F5448">
        <w:rPr>
          <w:lang w:eastAsia="zh-CN"/>
        </w:rPr>
        <w:t>L</w:t>
      </w:r>
      <w:r w:rsidR="0070243C" w:rsidRPr="003F5448">
        <w:rPr>
          <w:lang w:eastAsia="zh-CN"/>
        </w:rPr>
        <w:t>e lancement</w:t>
      </w:r>
      <w:r w:rsidR="00067231" w:rsidRPr="003F5448">
        <w:rPr>
          <w:lang w:eastAsia="zh-CN"/>
        </w:rPr>
        <w:t>,</w:t>
      </w:r>
      <w:r w:rsidR="0070243C" w:rsidRPr="003F5448">
        <w:rPr>
          <w:lang w:eastAsia="zh-CN"/>
        </w:rPr>
        <w:t xml:space="preserve"> qui était initialement prévu au premier trimestre de 2022 et a subi des retards de construction</w:t>
      </w:r>
      <w:r w:rsidR="00067231" w:rsidRPr="003F5448">
        <w:rPr>
          <w:lang w:eastAsia="zh-CN"/>
        </w:rPr>
        <w:t xml:space="preserve"> </w:t>
      </w:r>
      <w:r w:rsidR="0070243C" w:rsidRPr="003F5448">
        <w:rPr>
          <w:lang w:eastAsia="zh-CN"/>
        </w:rPr>
        <w:t>imputables à la pandémie</w:t>
      </w:r>
      <w:r w:rsidR="00067231" w:rsidRPr="003F5448">
        <w:rPr>
          <w:lang w:eastAsia="zh-CN"/>
        </w:rPr>
        <w:t xml:space="preserve"> </w:t>
      </w:r>
      <w:r w:rsidR="0070243C" w:rsidRPr="003F5448">
        <w:rPr>
          <w:lang w:eastAsia="zh-CN"/>
        </w:rPr>
        <w:t>de COVID-19 ainsi qu</w:t>
      </w:r>
      <w:r w:rsidR="00911E83" w:rsidRPr="003F5448">
        <w:rPr>
          <w:lang w:eastAsia="zh-CN"/>
        </w:rPr>
        <w:t>'</w:t>
      </w:r>
      <w:r w:rsidR="0070243C" w:rsidRPr="003F5448">
        <w:rPr>
          <w:lang w:eastAsia="zh-CN"/>
        </w:rPr>
        <w:t>aux mesures de confinement</w:t>
      </w:r>
      <w:r w:rsidR="00067231" w:rsidRPr="003F5448">
        <w:rPr>
          <w:lang w:eastAsia="zh-CN"/>
        </w:rPr>
        <w:t xml:space="preserve"> </w:t>
      </w:r>
      <w:r w:rsidR="0070243C" w:rsidRPr="003F5448">
        <w:rPr>
          <w:lang w:eastAsia="zh-CN"/>
        </w:rPr>
        <w:t>adoptées en conséquence à l</w:t>
      </w:r>
      <w:r w:rsidR="00911E83" w:rsidRPr="003F5448">
        <w:rPr>
          <w:lang w:eastAsia="zh-CN"/>
        </w:rPr>
        <w:t>'</w:t>
      </w:r>
      <w:r w:rsidR="0070243C" w:rsidRPr="003F5448">
        <w:rPr>
          <w:lang w:eastAsia="zh-CN"/>
        </w:rPr>
        <w:t xml:space="preserve">échelle nationale, </w:t>
      </w:r>
      <w:r w:rsidR="005B4B57" w:rsidRPr="003F5448">
        <w:rPr>
          <w:lang w:eastAsia="zh-CN"/>
        </w:rPr>
        <w:t>est désormais prévu pour le quatrième</w:t>
      </w:r>
      <w:r w:rsidR="00A11F0B" w:rsidRPr="003F5448">
        <w:rPr>
          <w:lang w:eastAsia="zh-CN"/>
        </w:rPr>
        <w:t> </w:t>
      </w:r>
      <w:r w:rsidR="005B4B57" w:rsidRPr="003F5448">
        <w:rPr>
          <w:lang w:eastAsia="zh-CN"/>
        </w:rPr>
        <w:t>trimestre de 2023.</w:t>
      </w:r>
      <w:r w:rsidR="00402627" w:rsidRPr="003F5448">
        <w:t xml:space="preserve"> </w:t>
      </w:r>
      <w:r w:rsidR="00402627" w:rsidRPr="003F5448">
        <w:rPr>
          <w:lang w:eastAsia="zh-CN"/>
        </w:rPr>
        <w:t>La prorogation demandée de 24 mois (c</w:t>
      </w:r>
      <w:r w:rsidR="00911E83" w:rsidRPr="003F5448">
        <w:rPr>
          <w:lang w:eastAsia="zh-CN"/>
        </w:rPr>
        <w:t>'</w:t>
      </w:r>
      <w:r w:rsidR="00402627" w:rsidRPr="003F5448">
        <w:rPr>
          <w:lang w:eastAsia="zh-CN"/>
        </w:rPr>
        <w:t>est-à-dire jusqu</w:t>
      </w:r>
      <w:r w:rsidR="00911E83" w:rsidRPr="003F5448">
        <w:rPr>
          <w:lang w:eastAsia="zh-CN"/>
        </w:rPr>
        <w:t>'</w:t>
      </w:r>
      <w:r w:rsidR="00402627" w:rsidRPr="003F5448">
        <w:rPr>
          <w:lang w:eastAsia="zh-CN"/>
        </w:rPr>
        <w:t>au 26</w:t>
      </w:r>
      <w:r w:rsidR="00A11F0B" w:rsidRPr="003F5448">
        <w:rPr>
          <w:lang w:eastAsia="zh-CN"/>
        </w:rPr>
        <w:t> </w:t>
      </w:r>
      <w:r w:rsidR="00402627" w:rsidRPr="003F5448">
        <w:rPr>
          <w:lang w:eastAsia="zh-CN"/>
        </w:rPr>
        <w:t>mai</w:t>
      </w:r>
      <w:r w:rsidR="00A11F0B" w:rsidRPr="003F5448">
        <w:rPr>
          <w:lang w:eastAsia="zh-CN"/>
        </w:rPr>
        <w:t> </w:t>
      </w:r>
      <w:r w:rsidR="00402627" w:rsidRPr="003F5448">
        <w:rPr>
          <w:lang w:eastAsia="zh-CN"/>
        </w:rPr>
        <w:t xml:space="preserve">2024) </w:t>
      </w:r>
      <w:r w:rsidR="009057B2" w:rsidRPr="003F5448">
        <w:rPr>
          <w:lang w:eastAsia="zh-CN"/>
        </w:rPr>
        <w:t>prévoit</w:t>
      </w:r>
      <w:r w:rsidR="00402627" w:rsidRPr="003F5448">
        <w:rPr>
          <w:lang w:eastAsia="zh-CN"/>
        </w:rPr>
        <w:t xml:space="preserve"> une marge d</w:t>
      </w:r>
      <w:r w:rsidR="00911E83" w:rsidRPr="003F5448">
        <w:rPr>
          <w:lang w:eastAsia="zh-CN"/>
        </w:rPr>
        <w:t>'</w:t>
      </w:r>
      <w:r w:rsidR="00402627" w:rsidRPr="003F5448">
        <w:rPr>
          <w:lang w:eastAsia="zh-CN"/>
        </w:rPr>
        <w:t>environ six mois pour tenir compte d</w:t>
      </w:r>
      <w:r w:rsidR="00911E83" w:rsidRPr="003F5448">
        <w:rPr>
          <w:lang w:eastAsia="zh-CN"/>
        </w:rPr>
        <w:t>'</w:t>
      </w:r>
      <w:r w:rsidR="009057B2" w:rsidRPr="003F5448">
        <w:rPr>
          <w:lang w:eastAsia="zh-CN"/>
        </w:rPr>
        <w:t>autres</w:t>
      </w:r>
      <w:r w:rsidR="00067231" w:rsidRPr="003F5448">
        <w:rPr>
          <w:lang w:eastAsia="zh-CN"/>
        </w:rPr>
        <w:t xml:space="preserve"> </w:t>
      </w:r>
      <w:r w:rsidR="009057B2" w:rsidRPr="003F5448">
        <w:rPr>
          <w:lang w:eastAsia="zh-CN"/>
        </w:rPr>
        <w:t>interruptions imprévues</w:t>
      </w:r>
      <w:r w:rsidR="00067231" w:rsidRPr="003F5448">
        <w:t>.</w:t>
      </w:r>
      <w:r w:rsidR="00A11F0B" w:rsidRPr="003F5448">
        <w:t xml:space="preserve"> </w:t>
      </w:r>
      <w:r w:rsidR="005B4B57" w:rsidRPr="003F5448">
        <w:t>D</w:t>
      </w:r>
      <w:r w:rsidR="00911E83" w:rsidRPr="003F5448">
        <w:t>'</w:t>
      </w:r>
      <w:r w:rsidR="005B4B57" w:rsidRPr="003F5448">
        <w:t>après une lettre de</w:t>
      </w:r>
      <w:r w:rsidR="00067231" w:rsidRPr="003F5448">
        <w:t xml:space="preserve"> </w:t>
      </w:r>
      <w:r w:rsidRPr="003F5448">
        <w:t>Beijing Star Time</w:t>
      </w:r>
      <w:r w:rsidR="005B4B57" w:rsidRPr="003F5448">
        <w:t xml:space="preserve"> jointe en annexe,</w:t>
      </w:r>
      <w:r w:rsidR="00067231" w:rsidRPr="003F5448">
        <w:t xml:space="preserve"> </w:t>
      </w:r>
      <w:r w:rsidR="005B4B57" w:rsidRPr="003F5448">
        <w:t>le satellite</w:t>
      </w:r>
      <w:r w:rsidR="00067231" w:rsidRPr="003F5448">
        <w:t xml:space="preserve"> </w:t>
      </w:r>
      <w:r w:rsidR="005B4B57" w:rsidRPr="003F5448">
        <w:t>est destiné à occuper la position orbitale 113° E, sur la base du réseau à satellite AMS-C8-113E</w:t>
      </w:r>
      <w:r w:rsidR="009057B2" w:rsidRPr="003F5448">
        <w:t>, et la date de lancement est</w:t>
      </w:r>
      <w:r w:rsidR="00067231" w:rsidRPr="003F5448">
        <w:t xml:space="preserve"> </w:t>
      </w:r>
      <w:r w:rsidR="009057B2" w:rsidRPr="003F5448">
        <w:t>prévue pour le quatrième trimestre de 2023</w:t>
      </w:r>
      <w:r w:rsidRPr="003F5448">
        <w:t>.</w:t>
      </w:r>
    </w:p>
    <w:p w14:paraId="2C2FED13" w14:textId="58755A11" w:rsidR="00376574" w:rsidRPr="003F5448" w:rsidRDefault="00376574" w:rsidP="00F3772F">
      <w:pPr>
        <w:jc w:val="both"/>
      </w:pPr>
      <w:r w:rsidRPr="003F5448">
        <w:t>6.34</w:t>
      </w:r>
      <w:r w:rsidRPr="003F5448">
        <w:tab/>
      </w:r>
      <w:r w:rsidR="00F709A5" w:rsidRPr="003F5448">
        <w:rPr>
          <w:b/>
          <w:bCs/>
        </w:rPr>
        <w:t>M.</w:t>
      </w:r>
      <w:r w:rsidRPr="003F5448">
        <w:rPr>
          <w:b/>
          <w:bCs/>
        </w:rPr>
        <w:t xml:space="preserve"> Henri</w:t>
      </w:r>
      <w:r w:rsidRPr="003F5448">
        <w:t xml:space="preserve"> </w:t>
      </w:r>
      <w:r w:rsidR="005B4B57" w:rsidRPr="003F5448">
        <w:t>souligne que les informations fournies par l</w:t>
      </w:r>
      <w:r w:rsidR="00911E83" w:rsidRPr="003F5448">
        <w:t>'</w:t>
      </w:r>
      <w:r w:rsidR="005B4B57" w:rsidRPr="003F5448">
        <w:t>Administration de l</w:t>
      </w:r>
      <w:r w:rsidR="00911E83" w:rsidRPr="003F5448">
        <w:t>'</w:t>
      </w:r>
      <w:r w:rsidR="00D24482" w:rsidRPr="003F5448">
        <w:t>État</w:t>
      </w:r>
      <w:r w:rsidR="005B4B57" w:rsidRPr="003F5448">
        <w:t xml:space="preserve"> d</w:t>
      </w:r>
      <w:r w:rsidR="00911E83" w:rsidRPr="003F5448">
        <w:t>'</w:t>
      </w:r>
      <w:r w:rsidR="005B4B57" w:rsidRPr="003F5448">
        <w:t>Israël semblent confirmer que les contrats de construction signés au premier trimestre</w:t>
      </w:r>
      <w:r w:rsidR="00067231" w:rsidRPr="003F5448">
        <w:t xml:space="preserve"> </w:t>
      </w:r>
      <w:r w:rsidR="005B4B57" w:rsidRPr="003F5448">
        <w:t>de 2019 auraient permis de lancer le satellite au premier trimestre de 2022, conformément aux délais réglementaires applicables à la fiche de notification</w:t>
      </w:r>
      <w:r w:rsidR="00067231" w:rsidRPr="003F5448">
        <w:t xml:space="preserve"> </w:t>
      </w:r>
      <w:r w:rsidR="005B4B57" w:rsidRPr="003F5448">
        <w:t>du réseau à satellite</w:t>
      </w:r>
      <w:r w:rsidR="00067231" w:rsidRPr="003F5448">
        <w:t xml:space="preserve"> </w:t>
      </w:r>
      <w:r w:rsidR="005B4B57" w:rsidRPr="003F5448">
        <w:t>AMS-C8-113E, si</w:t>
      </w:r>
      <w:r w:rsidR="00067231" w:rsidRPr="003F5448">
        <w:t xml:space="preserve"> </w:t>
      </w:r>
      <w:r w:rsidR="005B4B57" w:rsidRPr="003F5448">
        <w:t>la pan</w:t>
      </w:r>
      <w:r w:rsidR="003C4D48" w:rsidRPr="003F5448">
        <w:t>démie de </w:t>
      </w:r>
      <w:r w:rsidR="005B4B57" w:rsidRPr="003F5448">
        <w:t>COVID</w:t>
      </w:r>
      <w:r w:rsidR="00A11F0B" w:rsidRPr="003F5448">
        <w:noBreakHyphen/>
      </w:r>
      <w:r w:rsidR="005B4B57" w:rsidRPr="003F5448">
        <w:t>19 n</w:t>
      </w:r>
      <w:r w:rsidR="00911E83" w:rsidRPr="003F5448">
        <w:t>'</w:t>
      </w:r>
      <w:r w:rsidR="005B4B57" w:rsidRPr="003F5448">
        <w:t>avait pas eu lieu. Bien qu</w:t>
      </w:r>
      <w:r w:rsidR="00911E83" w:rsidRPr="003F5448">
        <w:t>'</w:t>
      </w:r>
      <w:r w:rsidR="005B4B57" w:rsidRPr="003F5448">
        <w:t xml:space="preserve">une </w:t>
      </w:r>
      <w:r w:rsidR="005B4B57" w:rsidRPr="003F5448">
        <w:rPr>
          <w:lang w:eastAsia="zh-CN"/>
        </w:rPr>
        <w:t xml:space="preserve">prorogation </w:t>
      </w:r>
      <w:r w:rsidR="005B4B57" w:rsidRPr="003F5448">
        <w:t xml:space="preserve">de deux ans soit demandée, il semble que le retard réel résultant des effets de la pandémie soit </w:t>
      </w:r>
      <w:r w:rsidR="00F70E50" w:rsidRPr="003F5448">
        <w:t>plutôt d</w:t>
      </w:r>
      <w:r w:rsidR="00911E83" w:rsidRPr="003F5448">
        <w:t>'</w:t>
      </w:r>
      <w:r w:rsidR="00F70E50" w:rsidRPr="003F5448">
        <w:t>environ</w:t>
      </w:r>
      <w:r w:rsidR="00911E83" w:rsidRPr="003F5448">
        <w:t xml:space="preserve"> </w:t>
      </w:r>
      <w:r w:rsidR="005B4B57" w:rsidRPr="003F5448">
        <w:t>18 mois.</w:t>
      </w:r>
    </w:p>
    <w:p w14:paraId="00E77029" w14:textId="77777777" w:rsidR="00593934" w:rsidRPr="003F5448" w:rsidRDefault="00376574" w:rsidP="00F3772F">
      <w:pPr>
        <w:jc w:val="both"/>
      </w:pPr>
      <w:r w:rsidRPr="003F5448">
        <w:t>6.35</w:t>
      </w:r>
      <w:r w:rsidRPr="003F5448">
        <w:tab/>
      </w:r>
      <w:r w:rsidR="00F709A5" w:rsidRPr="003F5448">
        <w:rPr>
          <w:b/>
          <w:bCs/>
        </w:rPr>
        <w:t>Mme</w:t>
      </w:r>
      <w:r w:rsidRPr="003F5448">
        <w:rPr>
          <w:b/>
          <w:bCs/>
        </w:rPr>
        <w:t xml:space="preserve"> Beaumier</w:t>
      </w:r>
      <w:r w:rsidRPr="003F5448">
        <w:t xml:space="preserve"> </w:t>
      </w:r>
      <w:r w:rsidR="005B4B57" w:rsidRPr="003F5448">
        <w:t>fait observer que la communication soumise contient peu d</w:t>
      </w:r>
      <w:r w:rsidR="00911E83" w:rsidRPr="003F5448">
        <w:t>'</w:t>
      </w:r>
      <w:r w:rsidR="005B4B57" w:rsidRPr="003F5448">
        <w:t xml:space="preserve">informations nouvelles. Le rôle de </w:t>
      </w:r>
      <w:r w:rsidR="00BF787E" w:rsidRPr="003F5448">
        <w:t xml:space="preserve">la société </w:t>
      </w:r>
      <w:proofErr w:type="spellStart"/>
      <w:r w:rsidR="005B4B57" w:rsidRPr="003F5448">
        <w:t>Spacecom</w:t>
      </w:r>
      <w:proofErr w:type="spellEnd"/>
      <w:r w:rsidR="005B4B57" w:rsidRPr="003F5448">
        <w:t>, qui est</w:t>
      </w:r>
      <w:r w:rsidR="00067231" w:rsidRPr="003F5448">
        <w:t xml:space="preserve"> </w:t>
      </w:r>
      <w:r w:rsidR="005B4B57" w:rsidRPr="003F5448">
        <w:t xml:space="preserve">simplement décrite comme un partenaire du projet, </w:t>
      </w:r>
      <w:r w:rsidR="00176932" w:rsidRPr="003F5448">
        <w:t>demeure peu</w:t>
      </w:r>
      <w:r w:rsidR="005B4B57" w:rsidRPr="003F5448">
        <w:t xml:space="preserve"> clair</w:t>
      </w:r>
      <w:r w:rsidR="00BF787E" w:rsidRPr="003F5448">
        <w:t xml:space="preserve">. </w:t>
      </w:r>
      <w:r w:rsidR="005B4B57" w:rsidRPr="003F5448">
        <w:t xml:space="preserve">Les relations entre les autres sociétés </w:t>
      </w:r>
      <w:r w:rsidR="00BF787E" w:rsidRPr="003F5448">
        <w:t>concernées</w:t>
      </w:r>
      <w:r w:rsidR="005B4B57" w:rsidRPr="003F5448">
        <w:t xml:space="preserve"> </w:t>
      </w:r>
      <w:r w:rsidR="00BF787E" w:rsidRPr="003F5448">
        <w:t xml:space="preserve">appellent </w:t>
      </w:r>
      <w:r w:rsidR="00176932" w:rsidRPr="003F5448">
        <w:t xml:space="preserve">également </w:t>
      </w:r>
      <w:r w:rsidR="00BF787E" w:rsidRPr="003F5448">
        <w:t>des précisions complémentaires</w:t>
      </w:r>
      <w:r w:rsidR="00067231" w:rsidRPr="003F5448">
        <w:t xml:space="preserve"> </w:t>
      </w:r>
      <w:r w:rsidR="00BF787E" w:rsidRPr="003F5448">
        <w:t>Il est également</w:t>
      </w:r>
      <w:r w:rsidR="00067231" w:rsidRPr="003F5448">
        <w:t xml:space="preserve"> </w:t>
      </w:r>
      <w:r w:rsidR="00BF787E" w:rsidRPr="003F5448">
        <w:t>indiqué à tort dans la communication soumise</w:t>
      </w:r>
      <w:r w:rsidR="00067231" w:rsidRPr="003F5448">
        <w:t xml:space="preserve"> </w:t>
      </w:r>
      <w:r w:rsidR="005B4B57" w:rsidRPr="003F5448">
        <w:t>que le Co</w:t>
      </w:r>
      <w:r w:rsidR="00BF787E" w:rsidRPr="003F5448">
        <w:t>mité a</w:t>
      </w:r>
      <w:r w:rsidR="00067231" w:rsidRPr="003F5448">
        <w:t xml:space="preserve"> </w:t>
      </w:r>
      <w:r w:rsidR="005B4B57" w:rsidRPr="003F5448">
        <w:t>déjà</w:t>
      </w:r>
      <w:r w:rsidR="00911E83" w:rsidRPr="003F5448">
        <w:t xml:space="preserve"> </w:t>
      </w:r>
      <w:r w:rsidR="005E0667" w:rsidRPr="003F5448">
        <w:t xml:space="preserve">conclu </w:t>
      </w:r>
      <w:r w:rsidR="005B4B57" w:rsidRPr="003F5448">
        <w:t>que l</w:t>
      </w:r>
      <w:r w:rsidR="00911E83" w:rsidRPr="003F5448">
        <w:t>'</w:t>
      </w:r>
      <w:r w:rsidR="005B4B57" w:rsidRPr="003F5448">
        <w:t xml:space="preserve">affaire remplissait toutes les conditions </w:t>
      </w:r>
      <w:r w:rsidR="00BF787E" w:rsidRPr="003F5448">
        <w:rPr>
          <w:color w:val="000000"/>
        </w:rPr>
        <w:t xml:space="preserve">applicables à </w:t>
      </w:r>
      <w:r w:rsidR="005B4B57" w:rsidRPr="003F5448">
        <w:t>la force majeure</w:t>
      </w:r>
      <w:r w:rsidR="00067231" w:rsidRPr="003F5448">
        <w:t>.</w:t>
      </w:r>
      <w:r w:rsidR="005B4B57" w:rsidRPr="003F5448">
        <w:t xml:space="preserve"> Cela </w:t>
      </w:r>
      <w:r w:rsidR="00BF787E" w:rsidRPr="003F5448">
        <w:t>étant</w:t>
      </w:r>
      <w:r w:rsidR="005B4B57" w:rsidRPr="003F5448">
        <w:t xml:space="preserve">, si </w:t>
      </w:r>
      <w:proofErr w:type="spellStart"/>
      <w:r w:rsidR="005B4B57" w:rsidRPr="003F5448">
        <w:t>Spacecom</w:t>
      </w:r>
      <w:proofErr w:type="spellEnd"/>
      <w:r w:rsidR="005B4B57" w:rsidRPr="003F5448">
        <w:t xml:space="preserve"> </w:t>
      </w:r>
      <w:r w:rsidR="00BF787E" w:rsidRPr="003F5448">
        <w:t>participe au</w:t>
      </w:r>
      <w:r w:rsidR="005B4B57" w:rsidRPr="003F5448">
        <w:t xml:space="preserve"> projet, </w:t>
      </w:r>
      <w:r w:rsidR="00BF787E" w:rsidRPr="003F5448">
        <w:t>l</w:t>
      </w:r>
      <w:r w:rsidR="00911E83" w:rsidRPr="003F5448">
        <w:t>'</w:t>
      </w:r>
      <w:r w:rsidR="00BF787E" w:rsidRPr="003F5448">
        <w:t xml:space="preserve">oratrice estimera elle aussi </w:t>
      </w:r>
      <w:r w:rsidR="005B4B57" w:rsidRPr="003F5448">
        <w:t>qu</w:t>
      </w:r>
      <w:r w:rsidR="00911E83" w:rsidRPr="003F5448">
        <w:t>'</w:t>
      </w:r>
      <w:r w:rsidR="00BF787E" w:rsidRPr="003F5448">
        <w:t>il a été satisfait à</w:t>
      </w:r>
      <w:r w:rsidR="005B4B57" w:rsidRPr="003F5448">
        <w:t xml:space="preserve"> ces conditions</w:t>
      </w:r>
      <w:r w:rsidR="00067231" w:rsidRPr="003F5448">
        <w:t>.</w:t>
      </w:r>
      <w:r w:rsidR="005B4B57" w:rsidRPr="003F5448">
        <w:t xml:space="preserve"> </w:t>
      </w:r>
      <w:r w:rsidR="00BF787E" w:rsidRPr="003F5448">
        <w:t>Il semble que l</w:t>
      </w:r>
      <w:r w:rsidR="005B4B57" w:rsidRPr="003F5448">
        <w:t>e retard pris dans l</w:t>
      </w:r>
      <w:r w:rsidR="00911E83" w:rsidRPr="003F5448">
        <w:t>'</w:t>
      </w:r>
      <w:r w:rsidR="005B4B57" w:rsidRPr="003F5448">
        <w:t xml:space="preserve">intégration </w:t>
      </w:r>
      <w:r w:rsidR="00BF787E" w:rsidRPr="003F5448">
        <w:t>de l</w:t>
      </w:r>
      <w:r w:rsidR="00911E83" w:rsidRPr="003F5448">
        <w:t>'</w:t>
      </w:r>
      <w:r w:rsidR="00BF787E" w:rsidRPr="003F5448">
        <w:t>engin</w:t>
      </w:r>
      <w:r w:rsidR="005B4B57" w:rsidRPr="003F5448">
        <w:t xml:space="preserve"> spatial </w:t>
      </w:r>
      <w:r w:rsidR="00BF787E" w:rsidRPr="003F5448">
        <w:t xml:space="preserve">soit </w:t>
      </w:r>
      <w:r w:rsidR="005B4B57" w:rsidRPr="003F5448">
        <w:t>plus long que</w:t>
      </w:r>
      <w:r w:rsidR="00067231" w:rsidRPr="003F5448">
        <w:t xml:space="preserve"> </w:t>
      </w:r>
      <w:r w:rsidR="00BF787E" w:rsidRPr="003F5448">
        <w:t>les retards</w:t>
      </w:r>
      <w:r w:rsidR="005B4B57" w:rsidRPr="003F5448">
        <w:t xml:space="preserve"> signalés par d</w:t>
      </w:r>
      <w:r w:rsidR="00911E83" w:rsidRPr="003F5448">
        <w:t>'</w:t>
      </w:r>
      <w:r w:rsidR="005B4B57" w:rsidRPr="003F5448">
        <w:t>autres administrations, mais</w:t>
      </w:r>
      <w:r w:rsidR="00BF787E" w:rsidRPr="003F5448">
        <w:t xml:space="preserve"> on peut raisonnablement conclure</w:t>
      </w:r>
      <w:r w:rsidR="00067231" w:rsidRPr="003F5448">
        <w:t xml:space="preserve"> </w:t>
      </w:r>
      <w:r w:rsidR="005B4B57" w:rsidRPr="003F5448">
        <w:t xml:space="preserve">que la pandémie </w:t>
      </w:r>
      <w:r w:rsidR="00BF787E" w:rsidRPr="003F5448">
        <w:t xml:space="preserve">de </w:t>
      </w:r>
      <w:r w:rsidR="005B4B57" w:rsidRPr="003F5448">
        <w:t>COVID-19 a</w:t>
      </w:r>
      <w:r w:rsidR="00BF787E" w:rsidRPr="003F5448">
        <w:t xml:space="preserve"> </w:t>
      </w:r>
      <w:r w:rsidR="00BF787E" w:rsidRPr="003F5448">
        <w:rPr>
          <w:color w:val="000000"/>
        </w:rPr>
        <w:t>rendu impossible pour l</w:t>
      </w:r>
      <w:r w:rsidR="00911E83" w:rsidRPr="003F5448">
        <w:rPr>
          <w:color w:val="000000"/>
        </w:rPr>
        <w:t>'</w:t>
      </w:r>
      <w:r w:rsidR="00BF787E" w:rsidRPr="003F5448">
        <w:rPr>
          <w:color w:val="000000"/>
        </w:rPr>
        <w:t>administration</w:t>
      </w:r>
      <w:r w:rsidR="00067231" w:rsidRPr="003F5448">
        <w:rPr>
          <w:color w:val="000000"/>
        </w:rPr>
        <w:t xml:space="preserve"> </w:t>
      </w:r>
      <w:r w:rsidR="005B4B57" w:rsidRPr="003F5448">
        <w:t xml:space="preserve">de respecter le délai réglementaire. </w:t>
      </w:r>
      <w:r w:rsidR="00BF787E" w:rsidRPr="003F5448">
        <w:t>L</w:t>
      </w:r>
      <w:r w:rsidR="00911E83" w:rsidRPr="003F5448">
        <w:t>'</w:t>
      </w:r>
      <w:r w:rsidR="00BF787E" w:rsidRPr="003F5448">
        <w:t>oratrice</w:t>
      </w:r>
      <w:r w:rsidR="005B4B57" w:rsidRPr="003F5448">
        <w:t xml:space="preserve"> sugg</w:t>
      </w:r>
      <w:r w:rsidR="00BF787E" w:rsidRPr="003F5448">
        <w:t>ère</w:t>
      </w:r>
      <w:r w:rsidR="005B4B57" w:rsidRPr="003F5448">
        <w:t xml:space="preserve"> qu</w:t>
      </w:r>
      <w:r w:rsidR="00911E83" w:rsidRPr="003F5448">
        <w:t>'</w:t>
      </w:r>
      <w:r w:rsidR="005B4B57" w:rsidRPr="003F5448">
        <w:t>une prolongation soit accordée</w:t>
      </w:r>
      <w:r w:rsidR="00BF787E" w:rsidRPr="003F5448">
        <w:t>,</w:t>
      </w:r>
      <w:r w:rsidR="005B4B57" w:rsidRPr="003F5448">
        <w:t xml:space="preserve"> à condition que les questions du Co</w:t>
      </w:r>
      <w:r w:rsidR="00BF787E" w:rsidRPr="003F5448">
        <w:t>mité</w:t>
      </w:r>
      <w:r w:rsidR="005B4B57" w:rsidRPr="003F5448">
        <w:t xml:space="preserve"> relatives à </w:t>
      </w:r>
      <w:proofErr w:type="spellStart"/>
      <w:r w:rsidR="005B4B57" w:rsidRPr="003F5448">
        <w:t>Spacecom</w:t>
      </w:r>
      <w:proofErr w:type="spellEnd"/>
      <w:r w:rsidR="00BF787E" w:rsidRPr="003F5448">
        <w:t xml:space="preserve"> qui sont </w:t>
      </w:r>
      <w:r w:rsidR="005B4B57" w:rsidRPr="003F5448">
        <w:t xml:space="preserve">restées sans </w:t>
      </w:r>
      <w:r w:rsidR="00BF787E" w:rsidRPr="003F5448">
        <w:t>réponse soient clarifiées</w:t>
      </w:r>
      <w:r w:rsidR="00A11F0B" w:rsidRPr="003F5448">
        <w:t>.</w:t>
      </w:r>
    </w:p>
    <w:p w14:paraId="26BE596B" w14:textId="2A5B054F" w:rsidR="00376574" w:rsidRPr="003F5448" w:rsidRDefault="00376574" w:rsidP="00F3772F">
      <w:pPr>
        <w:jc w:val="both"/>
      </w:pPr>
      <w:r w:rsidRPr="003F5448">
        <w:t>6.36</w:t>
      </w:r>
      <w:r w:rsidRPr="003F5448">
        <w:tab/>
      </w:r>
      <w:r w:rsidR="00F709A5" w:rsidRPr="003F5448">
        <w:rPr>
          <w:b/>
          <w:bCs/>
        </w:rPr>
        <w:t>M.</w:t>
      </w:r>
      <w:r w:rsidRPr="003F5448">
        <w:rPr>
          <w:b/>
          <w:bCs/>
        </w:rPr>
        <w:t xml:space="preserve"> Borjón</w:t>
      </w:r>
      <w:r w:rsidRPr="003F5448">
        <w:t xml:space="preserve"> consid</w:t>
      </w:r>
      <w:r w:rsidR="00BF787E" w:rsidRPr="003F5448">
        <w:t xml:space="preserve">ère que le Comité devait prendre une décision sur la base des informations déjà fournies. Même si certaines questions restent sans réponse, </w:t>
      </w:r>
      <w:r w:rsidR="00D02BB3" w:rsidRPr="003F5448">
        <w:t>l</w:t>
      </w:r>
      <w:r w:rsidR="00911E83" w:rsidRPr="003F5448">
        <w:t>'</w:t>
      </w:r>
      <w:r w:rsidR="00D02BB3" w:rsidRPr="003F5448">
        <w:t>Administration de l</w:t>
      </w:r>
      <w:r w:rsidR="00911E83" w:rsidRPr="003F5448">
        <w:t>'</w:t>
      </w:r>
      <w:r w:rsidR="00D24482" w:rsidRPr="003F5448">
        <w:t>État</w:t>
      </w:r>
      <w:r w:rsidR="00D02BB3" w:rsidRPr="003F5448">
        <w:t xml:space="preserve"> d</w:t>
      </w:r>
      <w:r w:rsidR="00911E83" w:rsidRPr="003F5448">
        <w:t>'</w:t>
      </w:r>
      <w:r w:rsidR="00D02BB3" w:rsidRPr="003F5448">
        <w:t xml:space="preserve">Israël </w:t>
      </w:r>
      <w:r w:rsidR="00BF787E" w:rsidRPr="003F5448">
        <w:t xml:space="preserve">a répondu aux préoccupations du Comité et la question de la force majeure est </w:t>
      </w:r>
      <w:r w:rsidR="00D02BB3" w:rsidRPr="003F5448">
        <w:rPr>
          <w:color w:val="000000"/>
        </w:rPr>
        <w:t>dûment traitée</w:t>
      </w:r>
      <w:r w:rsidR="00BF787E" w:rsidRPr="003F5448">
        <w:t>. La seule question qui s</w:t>
      </w:r>
      <w:r w:rsidR="00D02BB3" w:rsidRPr="003F5448">
        <w:t>ubsiste</w:t>
      </w:r>
      <w:r w:rsidR="00BF787E" w:rsidRPr="003F5448">
        <w:t xml:space="preserve"> est celle de la durée de la pro</w:t>
      </w:r>
      <w:r w:rsidR="00D02BB3" w:rsidRPr="003F5448">
        <w:t>ro</w:t>
      </w:r>
      <w:r w:rsidR="00BF787E" w:rsidRPr="003F5448">
        <w:t>gation à accorder.</w:t>
      </w:r>
    </w:p>
    <w:p w14:paraId="6F792965" w14:textId="032F2DD9" w:rsidR="00376574" w:rsidRPr="003F5448" w:rsidRDefault="00376574" w:rsidP="00F3772F">
      <w:pPr>
        <w:jc w:val="both"/>
      </w:pPr>
      <w:r w:rsidRPr="003F5448">
        <w:t>6.37</w:t>
      </w:r>
      <w:r w:rsidRPr="003F5448">
        <w:tab/>
      </w:r>
      <w:r w:rsidR="00F709A5" w:rsidRPr="003F5448">
        <w:rPr>
          <w:b/>
          <w:bCs/>
        </w:rPr>
        <w:t>M.</w:t>
      </w:r>
      <w:r w:rsidRPr="003F5448">
        <w:rPr>
          <w:b/>
          <w:bCs/>
        </w:rPr>
        <w:t xml:space="preserve"> Hashimoto</w:t>
      </w:r>
      <w:r w:rsidR="00F44D1D" w:rsidRPr="003F5448">
        <w:t xml:space="preserve"> souscrit à l</w:t>
      </w:r>
      <w:r w:rsidR="00911E83" w:rsidRPr="003F5448">
        <w:t>'</w:t>
      </w:r>
      <w:r w:rsidR="00F44D1D" w:rsidRPr="003F5448">
        <w:t>octroi d</w:t>
      </w:r>
      <w:r w:rsidR="00911E83" w:rsidRPr="003F5448">
        <w:t>'</w:t>
      </w:r>
      <w:r w:rsidR="00F44D1D" w:rsidRPr="003F5448">
        <w:t>une prorogation et</w:t>
      </w:r>
      <w:r w:rsidR="00067231" w:rsidRPr="003F5448">
        <w:t xml:space="preserve"> </w:t>
      </w:r>
      <w:r w:rsidR="00F44D1D" w:rsidRPr="003F5448">
        <w:t>souligne que la lettre de Beijing Star Time jointe en annexe confirme que la pandémie de COVID-19 a entraîné un retard de lancement de 18 mois</w:t>
      </w:r>
      <w:r w:rsidR="005E3BBF" w:rsidRPr="003F5448">
        <w:t>.</w:t>
      </w:r>
    </w:p>
    <w:p w14:paraId="16360B7E" w14:textId="520DE109" w:rsidR="00376574" w:rsidRPr="003F5448" w:rsidRDefault="00376574" w:rsidP="00F3772F">
      <w:pPr>
        <w:jc w:val="both"/>
      </w:pPr>
      <w:r w:rsidRPr="003F5448">
        <w:lastRenderedPageBreak/>
        <w:t>6.38</w:t>
      </w:r>
      <w:r w:rsidRPr="003F5448">
        <w:tab/>
      </w:r>
      <w:r w:rsidR="00F709A5" w:rsidRPr="003F5448">
        <w:rPr>
          <w:b/>
          <w:bCs/>
        </w:rPr>
        <w:t>Mme</w:t>
      </w:r>
      <w:r w:rsidRPr="003F5448">
        <w:rPr>
          <w:b/>
          <w:bCs/>
        </w:rPr>
        <w:t xml:space="preserve"> Hasanova</w:t>
      </w:r>
      <w:r w:rsidRPr="003F5448">
        <w:t xml:space="preserve"> </w:t>
      </w:r>
      <w:r w:rsidR="00F44D1D" w:rsidRPr="003F5448">
        <w:rPr>
          <w:color w:val="000000"/>
        </w:rPr>
        <w:t>reprend à son compte ce point de vue</w:t>
      </w:r>
      <w:r w:rsidRPr="003F5448">
        <w:t>.</w:t>
      </w:r>
      <w:r w:rsidR="005E0667" w:rsidRPr="003F5448">
        <w:t xml:space="preserve"> </w:t>
      </w:r>
      <w:r w:rsidR="00F70E50" w:rsidRPr="003F5448">
        <w:t>C</w:t>
      </w:r>
      <w:r w:rsidR="00911E83" w:rsidRPr="003F5448">
        <w:t>'</w:t>
      </w:r>
      <w:r w:rsidR="00F70E50" w:rsidRPr="003F5448">
        <w:t>est en raison de la</w:t>
      </w:r>
      <w:r w:rsidR="005E0667" w:rsidRPr="003F5448">
        <w:t xml:space="preserve"> pandémie </w:t>
      </w:r>
      <w:r w:rsidR="00F70E50" w:rsidRPr="003F5448">
        <w:t xml:space="preserve">que </w:t>
      </w:r>
      <w:r w:rsidR="005E0667" w:rsidRPr="003F5448">
        <w:t>l</w:t>
      </w:r>
      <w:r w:rsidR="00911E83" w:rsidRPr="003F5448">
        <w:t>'</w:t>
      </w:r>
      <w:r w:rsidR="005E0667" w:rsidRPr="003F5448">
        <w:t>Administration de l</w:t>
      </w:r>
      <w:r w:rsidR="00911E83" w:rsidRPr="003F5448">
        <w:t>'</w:t>
      </w:r>
      <w:r w:rsidR="00E26ACD" w:rsidRPr="003F5448">
        <w:t>État</w:t>
      </w:r>
      <w:r w:rsidR="005E0667" w:rsidRPr="003F5448">
        <w:t xml:space="preserve"> d</w:t>
      </w:r>
      <w:r w:rsidR="00911E83" w:rsidRPr="003F5448">
        <w:t>'</w:t>
      </w:r>
      <w:r w:rsidR="005E0667" w:rsidRPr="003F5448">
        <w:t xml:space="preserve">Israël </w:t>
      </w:r>
      <w:r w:rsidR="00F70E50" w:rsidRPr="003F5448">
        <w:t>n</w:t>
      </w:r>
      <w:r w:rsidR="00911E83" w:rsidRPr="003F5448">
        <w:t>'</w:t>
      </w:r>
      <w:r w:rsidR="00F70E50" w:rsidRPr="003F5448">
        <w:t xml:space="preserve">a pas été en mesure </w:t>
      </w:r>
      <w:r w:rsidR="005E0667" w:rsidRPr="003F5448">
        <w:t>de</w:t>
      </w:r>
      <w:r w:rsidR="00911E83" w:rsidRPr="003F5448">
        <w:t xml:space="preserve"> </w:t>
      </w:r>
      <w:r w:rsidR="005E0667" w:rsidRPr="003F5448">
        <w:t>s</w:t>
      </w:r>
      <w:r w:rsidR="00911E83" w:rsidRPr="003F5448">
        <w:t>'</w:t>
      </w:r>
      <w:r w:rsidR="005E0667" w:rsidRPr="003F5448">
        <w:t xml:space="preserve">acquitter de ses obligations. </w:t>
      </w:r>
      <w:r w:rsidR="0060266F" w:rsidRPr="003F5448">
        <w:t>Il est indiqué dans un</w:t>
      </w:r>
      <w:r w:rsidR="00911E83" w:rsidRPr="003F5448">
        <w:t xml:space="preserve"> </w:t>
      </w:r>
      <w:r w:rsidR="005E0667" w:rsidRPr="003F5448">
        <w:t xml:space="preserve">document du </w:t>
      </w:r>
      <w:r w:rsidR="0060266F" w:rsidRPr="003F5448">
        <w:t>fournisseur</w:t>
      </w:r>
      <w:r w:rsidR="005E0667" w:rsidRPr="003F5448">
        <w:t xml:space="preserve"> joint </w:t>
      </w:r>
      <w:r w:rsidR="0060266F" w:rsidRPr="003F5448">
        <w:t>dans l</w:t>
      </w:r>
      <w:r w:rsidR="00911E83" w:rsidRPr="003F5448">
        <w:t>'</w:t>
      </w:r>
      <w:r w:rsidR="0060266F" w:rsidRPr="003F5448">
        <w:t>annexe d</w:t>
      </w:r>
      <w:r w:rsidR="005E0667" w:rsidRPr="003F5448">
        <w:t>u document</w:t>
      </w:r>
      <w:r w:rsidR="00911E83" w:rsidRPr="003F5448">
        <w:t xml:space="preserve"> </w:t>
      </w:r>
      <w:r w:rsidR="005E0667" w:rsidRPr="003F5448">
        <w:t xml:space="preserve">que la </w:t>
      </w:r>
      <w:r w:rsidR="0060266F" w:rsidRPr="003F5448">
        <w:t xml:space="preserve">construction a été retardée par la </w:t>
      </w:r>
      <w:r w:rsidR="005E0667" w:rsidRPr="003F5448">
        <w:t>pandémie de COVID-19</w:t>
      </w:r>
      <w:r w:rsidR="00911E83" w:rsidRPr="003F5448">
        <w:t xml:space="preserve">. </w:t>
      </w:r>
      <w:r w:rsidR="005E0667" w:rsidRPr="003F5448">
        <w:t>La pro</w:t>
      </w:r>
      <w:r w:rsidR="0060266F" w:rsidRPr="003F5448">
        <w:t>ro</w:t>
      </w:r>
      <w:r w:rsidR="005E0667" w:rsidRPr="003F5448">
        <w:t xml:space="preserve">gation demandée par </w:t>
      </w:r>
      <w:r w:rsidR="0060266F" w:rsidRPr="003F5448">
        <w:t>l</w:t>
      </w:r>
      <w:r w:rsidR="00911E83" w:rsidRPr="003F5448">
        <w:t>'</w:t>
      </w:r>
      <w:r w:rsidR="0060266F" w:rsidRPr="003F5448">
        <w:t>Administration de l</w:t>
      </w:r>
      <w:r w:rsidR="00911E83" w:rsidRPr="003F5448">
        <w:t>'</w:t>
      </w:r>
      <w:r w:rsidR="00E26ACD" w:rsidRPr="003F5448">
        <w:t>État</w:t>
      </w:r>
      <w:r w:rsidR="0060266F" w:rsidRPr="003F5448">
        <w:t xml:space="preserve"> d</w:t>
      </w:r>
      <w:r w:rsidR="00911E83" w:rsidRPr="003F5448">
        <w:t>'</w:t>
      </w:r>
      <w:r w:rsidR="0060266F" w:rsidRPr="003F5448">
        <w:t xml:space="preserve">Israël </w:t>
      </w:r>
      <w:r w:rsidR="005E0667" w:rsidRPr="003F5448">
        <w:t>sembl</w:t>
      </w:r>
      <w:r w:rsidR="0060266F" w:rsidRPr="003F5448">
        <w:t>e</w:t>
      </w:r>
      <w:r w:rsidR="005E0667" w:rsidRPr="003F5448">
        <w:t xml:space="preserve"> raisonnable. </w:t>
      </w:r>
      <w:r w:rsidR="0060266F" w:rsidRPr="003F5448">
        <w:t>L</w:t>
      </w:r>
      <w:r w:rsidR="00911E83" w:rsidRPr="003F5448">
        <w:t>'</w:t>
      </w:r>
      <w:r w:rsidR="0060266F" w:rsidRPr="003F5448">
        <w:t xml:space="preserve">oratrice </w:t>
      </w:r>
      <w:r w:rsidR="005E0667" w:rsidRPr="003F5448">
        <w:t>est favorable à l</w:t>
      </w:r>
      <w:r w:rsidR="00911E83" w:rsidRPr="003F5448">
        <w:t>'</w:t>
      </w:r>
      <w:r w:rsidR="005E0667" w:rsidRPr="003F5448">
        <w:t>octroi d</w:t>
      </w:r>
      <w:r w:rsidR="00911E83" w:rsidRPr="003F5448">
        <w:t>'</w:t>
      </w:r>
      <w:r w:rsidR="005E0667" w:rsidRPr="003F5448">
        <w:t xml:space="preserve">une </w:t>
      </w:r>
      <w:r w:rsidR="0060266F" w:rsidRPr="003F5448">
        <w:t>prorogation</w:t>
      </w:r>
      <w:r w:rsidR="005E0667" w:rsidRPr="003F5448">
        <w:t xml:space="preserve"> pour le réseau</w:t>
      </w:r>
      <w:r w:rsidR="00911E83" w:rsidRPr="003F5448">
        <w:t xml:space="preserve"> </w:t>
      </w:r>
      <w:r w:rsidR="0060266F" w:rsidRPr="003F5448">
        <w:t xml:space="preserve">à </w:t>
      </w:r>
      <w:r w:rsidR="005E0667" w:rsidRPr="003F5448">
        <w:t>satellite AMS-C8-113.</w:t>
      </w:r>
    </w:p>
    <w:p w14:paraId="3263A7BB" w14:textId="3DB55172" w:rsidR="00376574" w:rsidRPr="003F5448" w:rsidRDefault="00376574" w:rsidP="00F3772F">
      <w:pPr>
        <w:jc w:val="both"/>
      </w:pPr>
      <w:r w:rsidRPr="003F5448">
        <w:t>6.39</w:t>
      </w:r>
      <w:r w:rsidRPr="003F5448">
        <w:tab/>
      </w:r>
      <w:r w:rsidR="00F44D1D" w:rsidRPr="003F5448">
        <w:t>De l</w:t>
      </w:r>
      <w:r w:rsidR="00911E83" w:rsidRPr="003F5448">
        <w:t>'</w:t>
      </w:r>
      <w:r w:rsidR="00F44D1D" w:rsidRPr="003F5448">
        <w:t xml:space="preserve">avis de </w:t>
      </w:r>
      <w:r w:rsidR="00F709A5" w:rsidRPr="003F5448">
        <w:rPr>
          <w:b/>
          <w:bCs/>
        </w:rPr>
        <w:t>M.</w:t>
      </w:r>
      <w:r w:rsidRPr="003F5448">
        <w:rPr>
          <w:b/>
          <w:bCs/>
        </w:rPr>
        <w:t xml:space="preserve"> Azzouz</w:t>
      </w:r>
      <w:r w:rsidR="00F44D1D" w:rsidRPr="003F5448">
        <w:t>, le Comité ne dispose toujours pas d</w:t>
      </w:r>
      <w:r w:rsidR="00911E83" w:rsidRPr="003F5448">
        <w:t>'</w:t>
      </w:r>
      <w:r w:rsidR="00F44D1D" w:rsidRPr="003F5448">
        <w:t>informations suffisantes sur les relations entre les différents partenaires participant au projet et rappelle qu</w:t>
      </w:r>
      <w:r w:rsidR="00911E83" w:rsidRPr="003F5448">
        <w:t>'</w:t>
      </w:r>
      <w:r w:rsidR="00F44D1D" w:rsidRPr="003F5448">
        <w:t>à sa 85ème réunion, il avait notamment demandé au constructeur du satellite</w:t>
      </w:r>
      <w:r w:rsidR="00F70E50" w:rsidRPr="003F5448">
        <w:t xml:space="preserve"> et au fournisseur de services de lancement</w:t>
      </w:r>
      <w:r w:rsidR="00911E83" w:rsidRPr="003F5448">
        <w:t xml:space="preserve"> </w:t>
      </w:r>
      <w:r w:rsidR="00F44D1D" w:rsidRPr="003F5448">
        <w:t>d</w:t>
      </w:r>
      <w:r w:rsidR="00911E83" w:rsidRPr="003F5448">
        <w:t>'</w:t>
      </w:r>
      <w:r w:rsidR="00F44D1D" w:rsidRPr="003F5448">
        <w:t>envoyer une lettre</w:t>
      </w:r>
      <w:r w:rsidR="00911E83" w:rsidRPr="003F5448">
        <w:t xml:space="preserve"> </w:t>
      </w:r>
      <w:r w:rsidR="007027E6" w:rsidRPr="003F5448">
        <w:t>en communiquant</w:t>
      </w:r>
      <w:r w:rsidR="0060266F" w:rsidRPr="003F5448">
        <w:t xml:space="preserve"> </w:t>
      </w:r>
      <w:r w:rsidR="0060266F" w:rsidRPr="003F5448">
        <w:rPr>
          <w:color w:val="000000"/>
        </w:rPr>
        <w:t>les étapes initiales et révisées du projet pour la construction et le lancement du satellite</w:t>
      </w:r>
      <w:r w:rsidR="00911E83" w:rsidRPr="003F5448">
        <w:t xml:space="preserve"> </w:t>
      </w:r>
      <w:r w:rsidR="0060266F" w:rsidRPr="003F5448">
        <w:t xml:space="preserve">comme </w:t>
      </w:r>
      <w:r w:rsidR="00F44D1D" w:rsidRPr="003F5448">
        <w:t>exemple</w:t>
      </w:r>
      <w:r w:rsidR="0060266F" w:rsidRPr="003F5448">
        <w:t>s</w:t>
      </w:r>
      <w:r w:rsidR="00F44D1D" w:rsidRPr="003F5448">
        <w:t xml:space="preserve"> de pièce</w:t>
      </w:r>
      <w:r w:rsidR="0060266F" w:rsidRPr="003F5448">
        <w:t>s</w:t>
      </w:r>
      <w:r w:rsidR="00F44D1D" w:rsidRPr="003F5448">
        <w:t xml:space="preserve"> justificative</w:t>
      </w:r>
      <w:r w:rsidR="0060266F" w:rsidRPr="003F5448">
        <w:t>s. Cependant, l</w:t>
      </w:r>
      <w:r w:rsidR="00911E83" w:rsidRPr="003F5448">
        <w:t>'</w:t>
      </w:r>
      <w:r w:rsidR="0060266F" w:rsidRPr="003F5448">
        <w:t>Administration de l</w:t>
      </w:r>
      <w:r w:rsidR="00911E83" w:rsidRPr="003F5448">
        <w:t>'</w:t>
      </w:r>
      <w:r w:rsidR="00E26ACD" w:rsidRPr="003F5448">
        <w:t>État</w:t>
      </w:r>
      <w:r w:rsidR="0060266F" w:rsidRPr="003F5448">
        <w:t xml:space="preserve"> d</w:t>
      </w:r>
      <w:r w:rsidR="00911E83" w:rsidRPr="003F5448">
        <w:t>'</w:t>
      </w:r>
      <w:r w:rsidR="0060266F" w:rsidRPr="003F5448">
        <w:t>Israël n</w:t>
      </w:r>
      <w:r w:rsidR="00911E83" w:rsidRPr="003F5448">
        <w:t>'</w:t>
      </w:r>
      <w:r w:rsidR="0060266F" w:rsidRPr="003F5448">
        <w:t>a</w:t>
      </w:r>
      <w:r w:rsidR="00911E83" w:rsidRPr="003F5448">
        <w:t xml:space="preserve"> </w:t>
      </w:r>
      <w:r w:rsidR="0060266F" w:rsidRPr="003F5448">
        <w:t>fourni</w:t>
      </w:r>
      <w:r w:rsidR="00911E83" w:rsidRPr="003F5448">
        <w:t xml:space="preserve"> </w:t>
      </w:r>
      <w:r w:rsidR="0060266F" w:rsidRPr="003F5448">
        <w:t>aucun des</w:t>
      </w:r>
      <w:r w:rsidR="00911E83" w:rsidRPr="003F5448">
        <w:t xml:space="preserve"> </w:t>
      </w:r>
      <w:r w:rsidR="0060266F" w:rsidRPr="003F5448">
        <w:t xml:space="preserve">renseignements demandés </w:t>
      </w:r>
      <w:r w:rsidR="007027E6" w:rsidRPr="003F5448">
        <w:t>à</w:t>
      </w:r>
      <w:r w:rsidR="0060266F" w:rsidRPr="003F5448">
        <w:t xml:space="preserve"> la 85ème réunion</w:t>
      </w:r>
      <w:r w:rsidR="005B0B9D">
        <w:t>.</w:t>
      </w:r>
    </w:p>
    <w:p w14:paraId="34268B4C" w14:textId="704D0E15" w:rsidR="00376574" w:rsidRPr="003F5448" w:rsidRDefault="00376574" w:rsidP="00F3772F">
      <w:pPr>
        <w:jc w:val="both"/>
      </w:pPr>
      <w:r w:rsidRPr="003F5448">
        <w:t>6.40</w:t>
      </w:r>
      <w:r w:rsidRPr="003F5448">
        <w:tab/>
      </w:r>
      <w:r w:rsidR="00F709A5" w:rsidRPr="003F5448">
        <w:rPr>
          <w:b/>
          <w:bCs/>
        </w:rPr>
        <w:t>M.</w:t>
      </w:r>
      <w:r w:rsidRPr="003F5448">
        <w:rPr>
          <w:b/>
          <w:bCs/>
        </w:rPr>
        <w:t xml:space="preserve"> Hoan</w:t>
      </w:r>
      <w:r w:rsidRPr="003F5448">
        <w:t xml:space="preserve"> </w:t>
      </w:r>
      <w:r w:rsidR="00F44D1D" w:rsidRPr="003F5448">
        <w:t>indique</w:t>
      </w:r>
      <w:r w:rsidRPr="003F5448">
        <w:t xml:space="preserve"> </w:t>
      </w:r>
      <w:r w:rsidR="00F44D1D" w:rsidRPr="003F5448">
        <w:t>qu</w:t>
      </w:r>
      <w:r w:rsidR="00911E83" w:rsidRPr="003F5448">
        <w:t>'</w:t>
      </w:r>
      <w:r w:rsidR="00F44D1D" w:rsidRPr="003F5448">
        <w:t>il ne devrait y avoir aucune difficulté à accorder une prorogation dans le cas actuel, mais que les informations fournies par l</w:t>
      </w:r>
      <w:r w:rsidR="00911E83" w:rsidRPr="003F5448">
        <w:t>'</w:t>
      </w:r>
      <w:r w:rsidR="00F44D1D" w:rsidRPr="003F5448">
        <w:t>Administration de l</w:t>
      </w:r>
      <w:r w:rsidR="00911E83" w:rsidRPr="003F5448">
        <w:t>'</w:t>
      </w:r>
      <w:r w:rsidR="00D24482" w:rsidRPr="003F5448">
        <w:t>État</w:t>
      </w:r>
      <w:r w:rsidR="00F44D1D" w:rsidRPr="003F5448">
        <w:t xml:space="preserve"> d</w:t>
      </w:r>
      <w:r w:rsidR="00911E83" w:rsidRPr="003F5448">
        <w:t>'</w:t>
      </w:r>
      <w:r w:rsidR="00F44D1D" w:rsidRPr="003F5448">
        <w:t>Israël ne sont pas suffisantes pour déterminer la durée de cette prorogation.</w:t>
      </w:r>
    </w:p>
    <w:p w14:paraId="45BABEB2" w14:textId="1832B092" w:rsidR="00376574" w:rsidRPr="003F5448" w:rsidRDefault="00376574" w:rsidP="00F3772F">
      <w:pPr>
        <w:jc w:val="both"/>
      </w:pPr>
      <w:r w:rsidRPr="003F5448">
        <w:t>6.41</w:t>
      </w:r>
      <w:r w:rsidRPr="003F5448">
        <w:tab/>
      </w:r>
      <w:r w:rsidR="00F709A5" w:rsidRPr="003F5448">
        <w:rPr>
          <w:b/>
          <w:bCs/>
        </w:rPr>
        <w:t>M.</w:t>
      </w:r>
      <w:r w:rsidRPr="003F5448">
        <w:rPr>
          <w:b/>
          <w:bCs/>
        </w:rPr>
        <w:t xml:space="preserve"> Talib</w:t>
      </w:r>
      <w:r w:rsidRPr="003F5448">
        <w:t xml:space="preserve"> </w:t>
      </w:r>
      <w:r w:rsidR="00F44D1D" w:rsidRPr="003F5448">
        <w:t>suggère d</w:t>
      </w:r>
      <w:r w:rsidR="00911E83" w:rsidRPr="003F5448">
        <w:t>'</w:t>
      </w:r>
      <w:r w:rsidR="00F44D1D" w:rsidRPr="003F5448">
        <w:t>inviter l</w:t>
      </w:r>
      <w:r w:rsidR="00911E83" w:rsidRPr="003F5448">
        <w:t>'</w:t>
      </w:r>
      <w:r w:rsidR="00F44D1D" w:rsidRPr="003F5448">
        <w:t>administration</w:t>
      </w:r>
      <w:r w:rsidR="00067231" w:rsidRPr="003F5448">
        <w:t xml:space="preserve"> </w:t>
      </w:r>
      <w:r w:rsidR="00F44D1D" w:rsidRPr="003F5448">
        <w:t xml:space="preserve">à fournir des renseignements complémentaires pour clarifier deux points particuliers en suspens, à savoir la justification de la durée de la prorogation demandée et le rôle des différents partenaires </w:t>
      </w:r>
      <w:r w:rsidR="008070A2" w:rsidRPr="003F5448">
        <w:t>du projet,</w:t>
      </w:r>
      <w:r w:rsidR="00F44D1D" w:rsidRPr="003F5448">
        <w:t xml:space="preserve"> notamment </w:t>
      </w:r>
      <w:proofErr w:type="spellStart"/>
      <w:r w:rsidR="00F44D1D" w:rsidRPr="003F5448">
        <w:t>Spacecom</w:t>
      </w:r>
      <w:proofErr w:type="spellEnd"/>
      <w:r w:rsidR="00F44D1D" w:rsidRPr="003F5448">
        <w:t xml:space="preserve">, Beijing Star Time et </w:t>
      </w:r>
      <w:proofErr w:type="spellStart"/>
      <w:r w:rsidR="00F44D1D" w:rsidRPr="003F5448">
        <w:t>Thaicom</w:t>
      </w:r>
      <w:proofErr w:type="spellEnd"/>
      <w:r w:rsidR="00F44D1D" w:rsidRPr="003F5448">
        <w:t>. Comme l</w:t>
      </w:r>
      <w:r w:rsidR="00911E83" w:rsidRPr="003F5448">
        <w:t>'</w:t>
      </w:r>
      <w:r w:rsidR="00F44D1D" w:rsidRPr="003F5448">
        <w:t xml:space="preserve">a souligné M. Azzouz, une lettre du </w:t>
      </w:r>
      <w:r w:rsidR="008070A2" w:rsidRPr="003F5448">
        <w:t xml:space="preserve">constructeur </w:t>
      </w:r>
      <w:r w:rsidR="00F44D1D" w:rsidRPr="003F5448">
        <w:t>du satellite n</w:t>
      </w:r>
      <w:r w:rsidR="00911E83" w:rsidRPr="003F5448">
        <w:t>'</w:t>
      </w:r>
      <w:r w:rsidR="00F44D1D" w:rsidRPr="003F5448">
        <w:t>a pas été fournie.</w:t>
      </w:r>
    </w:p>
    <w:p w14:paraId="28329592" w14:textId="49E79AB4" w:rsidR="00376574" w:rsidRPr="003F5448" w:rsidRDefault="00376574" w:rsidP="00F3772F">
      <w:pPr>
        <w:jc w:val="both"/>
      </w:pPr>
      <w:r w:rsidRPr="003F5448">
        <w:t>6.42</w:t>
      </w:r>
      <w:r w:rsidRPr="003F5448">
        <w:tab/>
      </w:r>
      <w:r w:rsidR="00F709A5" w:rsidRPr="003F5448">
        <w:rPr>
          <w:b/>
          <w:bCs/>
        </w:rPr>
        <w:t>Mme</w:t>
      </w:r>
      <w:r w:rsidRPr="003F5448">
        <w:rPr>
          <w:b/>
          <w:bCs/>
        </w:rPr>
        <w:t xml:space="preserve"> Jeanty</w:t>
      </w:r>
      <w:r w:rsidRPr="003F5448">
        <w:t xml:space="preserve"> </w:t>
      </w:r>
      <w:r w:rsidR="008070A2" w:rsidRPr="003F5448">
        <w:t>fait valoir que</w:t>
      </w:r>
      <w:r w:rsidR="00067231" w:rsidRPr="003F5448">
        <w:t xml:space="preserve"> </w:t>
      </w:r>
      <w:r w:rsidR="008070A2" w:rsidRPr="003F5448">
        <w:t>le projet aurait certes pu être mis en route antérieurement, mais qu</w:t>
      </w:r>
      <w:r w:rsidR="00911E83" w:rsidRPr="003F5448">
        <w:t>'</w:t>
      </w:r>
      <w:r w:rsidR="008070A2" w:rsidRPr="003F5448">
        <w:t>il est à présent à un stade avancé et qu</w:t>
      </w:r>
      <w:r w:rsidR="00911E83" w:rsidRPr="003F5448">
        <w:t>'</w:t>
      </w:r>
      <w:r w:rsidR="008070A2" w:rsidRPr="003F5448">
        <w:t>elle peut accepter</w:t>
      </w:r>
      <w:r w:rsidR="00067231" w:rsidRPr="003F5448">
        <w:t xml:space="preserve"> </w:t>
      </w:r>
      <w:r w:rsidR="008070A2" w:rsidRPr="003F5448">
        <w:t>qu</w:t>
      </w:r>
      <w:r w:rsidR="00911E83" w:rsidRPr="003F5448">
        <w:t>'</w:t>
      </w:r>
      <w:r w:rsidR="008070A2" w:rsidRPr="003F5448">
        <w:t xml:space="preserve">une prorogation du délai réglementaire soit accordée. La durée de </w:t>
      </w:r>
      <w:r w:rsidR="00176932" w:rsidRPr="003F5448">
        <w:t>cette prorogation</w:t>
      </w:r>
      <w:r w:rsidR="008070A2" w:rsidRPr="003F5448">
        <w:t xml:space="preserve"> devrait être conforme à l</w:t>
      </w:r>
      <w:r w:rsidR="00911E83" w:rsidRPr="003F5448">
        <w:t>'</w:t>
      </w:r>
      <w:r w:rsidR="008070A2" w:rsidRPr="003F5448">
        <w:t>approche convenue par le Comité</w:t>
      </w:r>
      <w:r w:rsidR="005E3BBF" w:rsidRPr="003F5448">
        <w:t>.</w:t>
      </w:r>
    </w:p>
    <w:p w14:paraId="37A0D2E3" w14:textId="6518EE23" w:rsidR="00376574" w:rsidRPr="003F5448" w:rsidRDefault="00376574" w:rsidP="00F3772F">
      <w:pPr>
        <w:jc w:val="both"/>
      </w:pPr>
      <w:r w:rsidRPr="003F5448">
        <w:t>6.43</w:t>
      </w:r>
      <w:r w:rsidRPr="003F5448">
        <w:tab/>
      </w:r>
      <w:r w:rsidR="00F709A5" w:rsidRPr="003F5448">
        <w:rPr>
          <w:b/>
          <w:bCs/>
        </w:rPr>
        <w:t>M.</w:t>
      </w:r>
      <w:r w:rsidRPr="003F5448">
        <w:rPr>
          <w:b/>
          <w:bCs/>
        </w:rPr>
        <w:t xml:space="preserve"> Alamri</w:t>
      </w:r>
      <w:r w:rsidRPr="003F5448">
        <w:t xml:space="preserve"> </w:t>
      </w:r>
      <w:r w:rsidR="008070A2" w:rsidRPr="003F5448">
        <w:t>souscrit à la suggestion tendant à demander des renseignements complémentaires à l</w:t>
      </w:r>
      <w:r w:rsidR="00911E83" w:rsidRPr="003F5448">
        <w:t>'</w:t>
      </w:r>
      <w:r w:rsidR="008070A2" w:rsidRPr="003F5448">
        <w:t>Administration de l</w:t>
      </w:r>
      <w:r w:rsidR="00911E83" w:rsidRPr="003F5448">
        <w:t>'</w:t>
      </w:r>
      <w:r w:rsidR="00D24482" w:rsidRPr="003F5448">
        <w:t>État</w:t>
      </w:r>
      <w:r w:rsidR="008070A2" w:rsidRPr="003F5448">
        <w:t xml:space="preserve"> d</w:t>
      </w:r>
      <w:r w:rsidR="00911E83" w:rsidRPr="003F5448">
        <w:t>'</w:t>
      </w:r>
      <w:r w:rsidR="008070A2" w:rsidRPr="003F5448">
        <w:t>Israël. Bien qu</w:t>
      </w:r>
      <w:r w:rsidR="00911E83" w:rsidRPr="003F5448">
        <w:t>'</w:t>
      </w:r>
      <w:r w:rsidR="008070A2" w:rsidRPr="003F5448">
        <w:t xml:space="preserve">il soit évident </w:t>
      </w:r>
      <w:r w:rsidR="00176932" w:rsidRPr="003F5448">
        <w:t xml:space="preserve">sur le plan des </w:t>
      </w:r>
      <w:r w:rsidR="008070A2" w:rsidRPr="003F5448">
        <w:t>principe</w:t>
      </w:r>
      <w:r w:rsidR="00176932" w:rsidRPr="003F5448">
        <w:t>s</w:t>
      </w:r>
      <w:r w:rsidR="008070A2" w:rsidRPr="003F5448">
        <w:t xml:space="preserve"> que la construction du satellite a</w:t>
      </w:r>
      <w:r w:rsidR="00176932" w:rsidRPr="003F5448">
        <w:t>it</w:t>
      </w:r>
      <w:r w:rsidR="008070A2" w:rsidRPr="003F5448">
        <w:t xml:space="preserve"> été retardée en raison de la pandémie de COVID-19, des pièces justificatives sont nécessaires. L</w:t>
      </w:r>
      <w:r w:rsidR="00911E83" w:rsidRPr="003F5448">
        <w:t>'</w:t>
      </w:r>
      <w:r w:rsidR="008070A2" w:rsidRPr="003F5448">
        <w:t>orateur pen</w:t>
      </w:r>
      <w:r w:rsidR="003D19AE" w:rsidRPr="003F5448">
        <w:t>s</w:t>
      </w:r>
      <w:r w:rsidR="008070A2" w:rsidRPr="003F5448">
        <w:t>ait</w:t>
      </w:r>
      <w:r w:rsidR="00067231" w:rsidRPr="003F5448">
        <w:t xml:space="preserve"> </w:t>
      </w:r>
      <w:r w:rsidR="008070A2" w:rsidRPr="003F5448">
        <w:t xml:space="preserve">que davantage de documents </w:t>
      </w:r>
      <w:r w:rsidR="0060266F" w:rsidRPr="003F5448">
        <w:t>(par exemple, des lettres du constructeur du satellite et du fournisseur de services</w:t>
      </w:r>
      <w:r w:rsidR="009A53D2">
        <w:t xml:space="preserve"> de lancement) seraient fournis</w:t>
      </w:r>
      <w:r w:rsidR="007027E6" w:rsidRPr="003F5448">
        <w:t xml:space="preserve"> </w:t>
      </w:r>
      <w:r w:rsidR="0060266F" w:rsidRPr="003F5448">
        <w:t>compte tenu</w:t>
      </w:r>
      <w:r w:rsidR="00911E83" w:rsidRPr="003F5448">
        <w:t xml:space="preserve"> </w:t>
      </w:r>
      <w:r w:rsidR="0060266F" w:rsidRPr="003F5448">
        <w:t>de la décision du Comité à sa 85</w:t>
      </w:r>
      <w:r w:rsidR="009A53D2">
        <w:t>ème</w:t>
      </w:r>
      <w:r w:rsidR="0060266F" w:rsidRPr="003F5448">
        <w:t xml:space="preserve"> réunion.</w:t>
      </w:r>
    </w:p>
    <w:p w14:paraId="2FC727EE" w14:textId="6DE7C5B3" w:rsidR="00376574" w:rsidRPr="003F5448" w:rsidRDefault="00376574" w:rsidP="00F3772F">
      <w:pPr>
        <w:jc w:val="both"/>
      </w:pPr>
      <w:r w:rsidRPr="003F5448">
        <w:t>6.44</w:t>
      </w:r>
      <w:r w:rsidRPr="003F5448">
        <w:tab/>
      </w:r>
      <w:r w:rsidR="008070A2" w:rsidRPr="003F5448">
        <w:t xml:space="preserve">Le </w:t>
      </w:r>
      <w:r w:rsidR="008070A2" w:rsidRPr="003F5448">
        <w:rPr>
          <w:b/>
          <w:bCs/>
        </w:rPr>
        <w:t>Président</w:t>
      </w:r>
      <w:r w:rsidR="008070A2" w:rsidRPr="003F5448">
        <w:t xml:space="preserve"> fait</w:t>
      </w:r>
      <w:r w:rsidR="00067231" w:rsidRPr="003F5448">
        <w:t xml:space="preserve"> </w:t>
      </w:r>
      <w:r w:rsidR="008070A2" w:rsidRPr="003F5448">
        <w:t>observer que la communication soumise faisant l</w:t>
      </w:r>
      <w:r w:rsidR="00911E83" w:rsidRPr="003F5448">
        <w:t>'</w:t>
      </w:r>
      <w:r w:rsidR="008070A2" w:rsidRPr="003F5448">
        <w:t>objet du Document</w:t>
      </w:r>
      <w:r w:rsidR="005E3BBF" w:rsidRPr="003F5448">
        <w:t> </w:t>
      </w:r>
      <w:r w:rsidR="008070A2" w:rsidRPr="003F5448">
        <w:t>RRB21-1/13 confirme l</w:t>
      </w:r>
      <w:r w:rsidR="00911E83" w:rsidRPr="003F5448">
        <w:t>'</w:t>
      </w:r>
      <w:r w:rsidR="008070A2" w:rsidRPr="003F5448">
        <w:t>existence d</w:t>
      </w:r>
      <w:r w:rsidR="00911E83" w:rsidRPr="003F5448">
        <w:t>'</w:t>
      </w:r>
      <w:r w:rsidR="008070A2" w:rsidRPr="003F5448">
        <w:t xml:space="preserve">un partenariat commercial entre </w:t>
      </w:r>
      <w:proofErr w:type="spellStart"/>
      <w:r w:rsidR="008070A2" w:rsidRPr="003F5448">
        <w:t>Spacecom</w:t>
      </w:r>
      <w:proofErr w:type="spellEnd"/>
      <w:r w:rsidR="008070A2" w:rsidRPr="003F5448">
        <w:t xml:space="preserve">, Beijing Star Time et </w:t>
      </w:r>
      <w:proofErr w:type="spellStart"/>
      <w:r w:rsidR="008070A2" w:rsidRPr="003F5448">
        <w:t>Thaicom</w:t>
      </w:r>
      <w:proofErr w:type="spellEnd"/>
      <w:r w:rsidR="008070A2" w:rsidRPr="003F5448">
        <w:t>, sans toutefois préciser</w:t>
      </w:r>
      <w:r w:rsidR="00067231" w:rsidRPr="003F5448">
        <w:t xml:space="preserve"> </w:t>
      </w:r>
      <w:r w:rsidR="008070A2" w:rsidRPr="003F5448">
        <w:t>la nature de ce partenariat. Dans la lettre jointe en annexe, signée par Beijing Star Time, il est indiqué que</w:t>
      </w:r>
      <w:r w:rsidR="008070A2" w:rsidRPr="003F5448">
        <w:rPr>
          <w:lang w:eastAsia="zh-CN"/>
        </w:rPr>
        <w:t xml:space="preserve"> l</w:t>
      </w:r>
      <w:r w:rsidR="00911E83" w:rsidRPr="003F5448">
        <w:rPr>
          <w:lang w:eastAsia="zh-CN"/>
        </w:rPr>
        <w:t>'</w:t>
      </w:r>
      <w:r w:rsidR="008070A2" w:rsidRPr="003F5448">
        <w:rPr>
          <w:lang w:eastAsia="zh-CN"/>
        </w:rPr>
        <w:t>Académie chinoise des technologies spatiales est le constructeur du satellite</w:t>
      </w:r>
      <w:r w:rsidR="00067231" w:rsidRPr="003F5448">
        <w:rPr>
          <w:lang w:eastAsia="zh-CN"/>
        </w:rPr>
        <w:t xml:space="preserve"> </w:t>
      </w:r>
      <w:r w:rsidR="008070A2" w:rsidRPr="003F5448">
        <w:rPr>
          <w:lang w:eastAsia="zh-CN"/>
        </w:rPr>
        <w:t xml:space="preserve">et que la China Great Wall </w:t>
      </w:r>
      <w:proofErr w:type="spellStart"/>
      <w:r w:rsidR="008070A2" w:rsidRPr="003F5448">
        <w:rPr>
          <w:lang w:eastAsia="zh-CN"/>
        </w:rPr>
        <w:t>Industry</w:t>
      </w:r>
      <w:proofErr w:type="spellEnd"/>
      <w:r w:rsidR="008070A2" w:rsidRPr="003F5448">
        <w:rPr>
          <w:lang w:eastAsia="zh-CN"/>
        </w:rPr>
        <w:t xml:space="preserve"> Corporation est le fournisseur de services de lancement</w:t>
      </w:r>
      <w:r w:rsidR="005E3BBF" w:rsidRPr="003F5448">
        <w:t>.</w:t>
      </w:r>
    </w:p>
    <w:p w14:paraId="0653AAA9" w14:textId="47588AC4" w:rsidR="00376574" w:rsidRPr="003F5448" w:rsidRDefault="00376574" w:rsidP="00F3772F">
      <w:pPr>
        <w:jc w:val="both"/>
      </w:pPr>
      <w:r w:rsidRPr="003F5448">
        <w:t>6.45</w:t>
      </w:r>
      <w:r w:rsidRPr="003F5448">
        <w:tab/>
      </w:r>
      <w:r w:rsidR="00F709A5" w:rsidRPr="003F5448">
        <w:rPr>
          <w:b/>
          <w:bCs/>
        </w:rPr>
        <w:t>M.</w:t>
      </w:r>
      <w:r w:rsidRPr="003F5448">
        <w:rPr>
          <w:b/>
          <w:bCs/>
        </w:rPr>
        <w:t xml:space="preserve"> Loo (</w:t>
      </w:r>
      <w:r w:rsidR="00BB40FD" w:rsidRPr="003F5448">
        <w:rPr>
          <w:b/>
          <w:bCs/>
        </w:rPr>
        <w:t>Chef du</w:t>
      </w:r>
      <w:r w:rsidRPr="003F5448">
        <w:rPr>
          <w:b/>
          <w:bCs/>
        </w:rPr>
        <w:t xml:space="preserve"> SSD/SPR)</w:t>
      </w:r>
      <w:r w:rsidR="00067231" w:rsidRPr="003F5448">
        <w:t>,</w:t>
      </w:r>
      <w:r w:rsidR="003D19AE" w:rsidRPr="003F5448">
        <w:t xml:space="preserve"> en réponse à la question de savoir pourquoi une lettre du constructeur du satellite</w:t>
      </w:r>
      <w:r w:rsidR="00067231" w:rsidRPr="003F5448">
        <w:t>,</w:t>
      </w:r>
      <w:r w:rsidR="003D19AE" w:rsidRPr="003F5448">
        <w:rPr>
          <w:color w:val="000000"/>
        </w:rPr>
        <w:t xml:space="preserve"> </w:t>
      </w:r>
      <w:r w:rsidR="009057B2" w:rsidRPr="003F5448">
        <w:rPr>
          <w:color w:val="000000"/>
        </w:rPr>
        <w:t xml:space="preserve">à savoir </w:t>
      </w:r>
      <w:r w:rsidR="003D19AE" w:rsidRPr="003F5448">
        <w:rPr>
          <w:color w:val="000000"/>
        </w:rPr>
        <w:t>l</w:t>
      </w:r>
      <w:r w:rsidR="00911E83" w:rsidRPr="003F5448">
        <w:rPr>
          <w:color w:val="000000"/>
        </w:rPr>
        <w:t>'</w:t>
      </w:r>
      <w:r w:rsidR="003D19AE" w:rsidRPr="003F5448">
        <w:rPr>
          <w:color w:val="000000"/>
        </w:rPr>
        <w:t>Académie chinoise des technologies spatiales,</w:t>
      </w:r>
      <w:r w:rsidR="00067231" w:rsidRPr="003F5448">
        <w:rPr>
          <w:color w:val="000000"/>
        </w:rPr>
        <w:t xml:space="preserve"> </w:t>
      </w:r>
      <w:r w:rsidR="003D19AE" w:rsidRPr="003F5448">
        <w:t>n</w:t>
      </w:r>
      <w:r w:rsidR="00911E83" w:rsidRPr="003F5448">
        <w:t>'</w:t>
      </w:r>
      <w:r w:rsidR="003D19AE" w:rsidRPr="003F5448">
        <w:t>a pas été fournie,</w:t>
      </w:r>
      <w:r w:rsidR="00067231" w:rsidRPr="003F5448">
        <w:t xml:space="preserve"> </w:t>
      </w:r>
      <w:r w:rsidR="008070A2" w:rsidRPr="003F5448">
        <w:t>appelle l</w:t>
      </w:r>
      <w:r w:rsidR="00911E83" w:rsidRPr="003F5448">
        <w:t>'</w:t>
      </w:r>
      <w:r w:rsidR="008070A2" w:rsidRPr="003F5448">
        <w:t>attention sur la communication soumise précédemment par l</w:t>
      </w:r>
      <w:r w:rsidR="00911E83" w:rsidRPr="003F5448">
        <w:t>'</w:t>
      </w:r>
      <w:r w:rsidR="008070A2" w:rsidRPr="003F5448">
        <w:t>Administration de l</w:t>
      </w:r>
      <w:r w:rsidR="00911E83" w:rsidRPr="003F5448">
        <w:t>'</w:t>
      </w:r>
      <w:r w:rsidR="005E3BBF" w:rsidRPr="003F5448">
        <w:t>État </w:t>
      </w:r>
      <w:r w:rsidR="008070A2" w:rsidRPr="003F5448">
        <w:t>d</w:t>
      </w:r>
      <w:r w:rsidR="00911E83" w:rsidRPr="003F5448">
        <w:t>'</w:t>
      </w:r>
      <w:r w:rsidR="008070A2" w:rsidRPr="003F5448">
        <w:t>Israël (</w:t>
      </w:r>
      <w:r w:rsidR="005F79D9" w:rsidRPr="003F5448">
        <w:t>Document</w:t>
      </w:r>
      <w:r w:rsidR="00067231" w:rsidRPr="003F5448">
        <w:t xml:space="preserve"> </w:t>
      </w:r>
      <w:r w:rsidR="008070A2" w:rsidRPr="003F5448">
        <w:t>RRB20-3/7). L</w:t>
      </w:r>
      <w:r w:rsidR="00911E83" w:rsidRPr="003F5448">
        <w:t>'</w:t>
      </w:r>
      <w:r w:rsidR="008070A2" w:rsidRPr="003F5448">
        <w:t xml:space="preserve">Annexe 4 de cette </w:t>
      </w:r>
      <w:r w:rsidR="00B42DD1" w:rsidRPr="003F5448">
        <w:t xml:space="preserve">communication </w:t>
      </w:r>
      <w:r w:rsidR="008070A2" w:rsidRPr="003F5448">
        <w:t>compren</w:t>
      </w:r>
      <w:r w:rsidR="00B42DD1" w:rsidRPr="003F5448">
        <w:t>d</w:t>
      </w:r>
      <w:r w:rsidR="008070A2" w:rsidRPr="003F5448">
        <w:t xml:space="preserve"> une déclaration de Beijing Star Time selon laquelle sa filiale, Hongkong Broadband Satellites Limited, </w:t>
      </w:r>
      <w:r w:rsidR="00B42DD1" w:rsidRPr="003F5448">
        <w:t xml:space="preserve">construit </w:t>
      </w:r>
      <w:r w:rsidR="008070A2" w:rsidRPr="003F5448">
        <w:t xml:space="preserve">le satellite, </w:t>
      </w:r>
      <w:r w:rsidR="00B42DD1" w:rsidRPr="003F5448">
        <w:t>même si</w:t>
      </w:r>
      <w:r w:rsidR="008070A2" w:rsidRPr="003F5448">
        <w:t xml:space="preserve"> celui-ci</w:t>
      </w:r>
      <w:r w:rsidR="00067231" w:rsidRPr="003F5448">
        <w:t xml:space="preserve"> </w:t>
      </w:r>
      <w:r w:rsidR="00B42DD1" w:rsidRPr="003F5448">
        <w:t>est</w:t>
      </w:r>
      <w:r w:rsidR="00FB47C7" w:rsidRPr="003F5448">
        <w:t xml:space="preserve"> mis au point</w:t>
      </w:r>
      <w:r w:rsidR="00067231" w:rsidRPr="003F5448">
        <w:t xml:space="preserve"> </w:t>
      </w:r>
      <w:r w:rsidR="008070A2" w:rsidRPr="003F5448">
        <w:t>et construit par l</w:t>
      </w:r>
      <w:r w:rsidR="00911E83" w:rsidRPr="003F5448">
        <w:t>'</w:t>
      </w:r>
      <w:r w:rsidR="008070A2" w:rsidRPr="003F5448">
        <w:t>Académie chinoise de</w:t>
      </w:r>
      <w:r w:rsidR="00FB47C7" w:rsidRPr="003F5448">
        <w:t>s</w:t>
      </w:r>
      <w:r w:rsidR="008070A2" w:rsidRPr="003F5448">
        <w:t xml:space="preserve"> technologie</w:t>
      </w:r>
      <w:r w:rsidR="00FB47C7" w:rsidRPr="003F5448">
        <w:t>s</w:t>
      </w:r>
      <w:r w:rsidR="008070A2" w:rsidRPr="003F5448">
        <w:t xml:space="preserve"> spatiale</w:t>
      </w:r>
      <w:r w:rsidR="00FB47C7" w:rsidRPr="003F5448">
        <w:t>s</w:t>
      </w:r>
      <w:r w:rsidR="008070A2" w:rsidRPr="003F5448">
        <w:t xml:space="preserve">. </w:t>
      </w:r>
      <w:r w:rsidR="00FB47C7" w:rsidRPr="003F5448">
        <w:t xml:space="preserve">En conséquence, il se peut que </w:t>
      </w:r>
      <w:r w:rsidR="008070A2" w:rsidRPr="003F5448">
        <w:t xml:space="preserve">Beijing Star Time </w:t>
      </w:r>
      <w:r w:rsidR="00FB47C7" w:rsidRPr="003F5448">
        <w:t>ait</w:t>
      </w:r>
      <w:r w:rsidR="00067231" w:rsidRPr="003F5448">
        <w:t xml:space="preserve"> </w:t>
      </w:r>
      <w:r w:rsidR="008070A2" w:rsidRPr="003F5448">
        <w:t>considéré</w:t>
      </w:r>
      <w:r w:rsidR="00FB47C7" w:rsidRPr="003F5448">
        <w:t xml:space="preserve"> qu</w:t>
      </w:r>
      <w:r w:rsidR="00911E83" w:rsidRPr="003F5448">
        <w:t>'</w:t>
      </w:r>
      <w:r w:rsidR="00FB47C7" w:rsidRPr="003F5448">
        <w:t>elle</w:t>
      </w:r>
      <w:r w:rsidR="00067231" w:rsidRPr="003F5448">
        <w:t xml:space="preserve"> </w:t>
      </w:r>
      <w:r w:rsidR="004D3D99" w:rsidRPr="003F5448">
        <w:t>représentait</w:t>
      </w:r>
      <w:r w:rsidR="00FB47C7" w:rsidRPr="003F5448">
        <w:t xml:space="preserve"> le constructeur</w:t>
      </w:r>
      <w:r w:rsidR="008070A2" w:rsidRPr="003F5448">
        <w:t xml:space="preserve"> et </w:t>
      </w:r>
      <w:r w:rsidR="00FB47C7" w:rsidRPr="003F5448">
        <w:t xml:space="preserve">ait </w:t>
      </w:r>
      <w:r w:rsidR="008070A2" w:rsidRPr="003F5448">
        <w:t xml:space="preserve">envoyé la lettre </w:t>
      </w:r>
      <w:r w:rsidR="00FB47C7" w:rsidRPr="003F5448">
        <w:t xml:space="preserve">jointe en </w:t>
      </w:r>
      <w:r w:rsidR="008070A2" w:rsidRPr="003F5448">
        <w:t xml:space="preserve">annexe </w:t>
      </w:r>
      <w:r w:rsidR="00FB47C7" w:rsidRPr="003F5448">
        <w:t>à ce titre</w:t>
      </w:r>
      <w:r w:rsidR="008070A2" w:rsidRPr="003F5448">
        <w:t xml:space="preserve">, bien que la situation </w:t>
      </w:r>
      <w:r w:rsidR="00FB47C7" w:rsidRPr="003F5448">
        <w:t>prête indiscutablement à</w:t>
      </w:r>
      <w:r w:rsidR="008070A2" w:rsidRPr="003F5448">
        <w:t xml:space="preserve"> confus</w:t>
      </w:r>
      <w:r w:rsidR="00FB47C7" w:rsidRPr="003F5448">
        <w:t>ion</w:t>
      </w:r>
      <w:r w:rsidR="008070A2" w:rsidRPr="003F5448">
        <w:t>.</w:t>
      </w:r>
    </w:p>
    <w:p w14:paraId="5D900EFC" w14:textId="16B7615E" w:rsidR="00851462" w:rsidRPr="003F5448" w:rsidRDefault="00376574" w:rsidP="00F3772F">
      <w:pPr>
        <w:keepNext/>
        <w:keepLines/>
        <w:jc w:val="both"/>
      </w:pPr>
      <w:r w:rsidRPr="003F5448">
        <w:lastRenderedPageBreak/>
        <w:t>6.46</w:t>
      </w:r>
      <w:r w:rsidRPr="003F5448">
        <w:tab/>
      </w:r>
      <w:r w:rsidR="004D3D99" w:rsidRPr="003F5448">
        <w:t>Compte tenu de l</w:t>
      </w:r>
      <w:r w:rsidR="00911E83" w:rsidRPr="003F5448">
        <w:t>'</w:t>
      </w:r>
      <w:r w:rsidR="004D3D99" w:rsidRPr="003F5448">
        <w:t>approche générale convenue,</w:t>
      </w:r>
      <w:r w:rsidR="00067231" w:rsidRPr="003F5448">
        <w:t xml:space="preserve"> </w:t>
      </w:r>
      <w:r w:rsidR="004D3D99" w:rsidRPr="003F5448">
        <w:t>le</w:t>
      </w:r>
      <w:r w:rsidRPr="003F5448">
        <w:t xml:space="preserve"> </w:t>
      </w:r>
      <w:r w:rsidRPr="003F5448">
        <w:rPr>
          <w:b/>
        </w:rPr>
        <w:t>Président</w:t>
      </w:r>
      <w:r w:rsidR="00067231" w:rsidRPr="003F5448">
        <w:rPr>
          <w:b/>
        </w:rPr>
        <w:t xml:space="preserve"> </w:t>
      </w:r>
      <w:r w:rsidRPr="003F5448">
        <w:t xml:space="preserve">propose que le Comité formule les conclusions suivantes sur la </w:t>
      </w:r>
      <w:proofErr w:type="gramStart"/>
      <w:r w:rsidRPr="003F5448">
        <w:t>question:</w:t>
      </w:r>
      <w:proofErr w:type="gramEnd"/>
    </w:p>
    <w:p w14:paraId="39F44EC2" w14:textId="1B91ECD0" w:rsidR="00376574" w:rsidRPr="003F5448" w:rsidRDefault="00376574" w:rsidP="00F3772F">
      <w:pPr>
        <w:keepNext/>
        <w:keepLines/>
        <w:jc w:val="both"/>
      </w:pPr>
      <w:proofErr w:type="gramStart"/>
      <w:r w:rsidRPr="003F5448">
        <w:t>«Le</w:t>
      </w:r>
      <w:proofErr w:type="gramEnd"/>
      <w:r w:rsidRPr="003F5448">
        <w:t xml:space="preserve"> Comité a minutieusement examiné la demande de l</w:t>
      </w:r>
      <w:r w:rsidR="00911E83" w:rsidRPr="003F5448">
        <w:t>'</w:t>
      </w:r>
      <w:r w:rsidRPr="003F5448">
        <w:t>Administration de l</w:t>
      </w:r>
      <w:r w:rsidR="00911E83" w:rsidRPr="003F5448">
        <w:t>'</w:t>
      </w:r>
      <w:r w:rsidRPr="003F5448">
        <w:t>État d</w:t>
      </w:r>
      <w:r w:rsidR="00911E83" w:rsidRPr="003F5448">
        <w:t>'</w:t>
      </w:r>
      <w:r w:rsidRPr="003F5448">
        <w:t>Israël (Document</w:t>
      </w:r>
      <w:r w:rsidR="005E3BBF" w:rsidRPr="003F5448">
        <w:t> </w:t>
      </w:r>
      <w:r w:rsidRPr="003F5448">
        <w:t>RRB21-1/13) et a également étudié le Document RRB21-1/DELAYED/10 pour information. Le Comité a remercié l</w:t>
      </w:r>
      <w:r w:rsidR="00911E83" w:rsidRPr="003F5448">
        <w:t>'</w:t>
      </w:r>
      <w:r w:rsidRPr="003F5448">
        <w:t>Administration de l</w:t>
      </w:r>
      <w:r w:rsidR="00911E83" w:rsidRPr="003F5448">
        <w:t>'</w:t>
      </w:r>
      <w:r w:rsidRPr="003F5448">
        <w:t>État d</w:t>
      </w:r>
      <w:r w:rsidR="00911E83" w:rsidRPr="003F5448">
        <w:t>'</w:t>
      </w:r>
      <w:r w:rsidRPr="003F5448">
        <w:t>Israël pour les informations complémentaires qu</w:t>
      </w:r>
      <w:r w:rsidR="00911E83" w:rsidRPr="003F5448">
        <w:t>'</w:t>
      </w:r>
      <w:r w:rsidRPr="003F5448">
        <w:t xml:space="preserve">elle avait fournies, mais a noté ce qui </w:t>
      </w:r>
      <w:proofErr w:type="gramStart"/>
      <w:r w:rsidRPr="003F5448">
        <w:t>suit:</w:t>
      </w:r>
      <w:proofErr w:type="gramEnd"/>
    </w:p>
    <w:p w14:paraId="6C7E4948" w14:textId="37171A30" w:rsidR="00376574" w:rsidRPr="003F5448" w:rsidRDefault="00376574" w:rsidP="00F3772F">
      <w:pPr>
        <w:pStyle w:val="enumlev1"/>
        <w:jc w:val="both"/>
      </w:pPr>
      <w:r w:rsidRPr="003F5448">
        <w:t>•</w:t>
      </w:r>
      <w:r w:rsidRPr="003F5448">
        <w:tab/>
        <w:t>les nouvelles communications soumises contiennent peu d</w:t>
      </w:r>
      <w:r w:rsidR="00911E83" w:rsidRPr="003F5448">
        <w:t>'</w:t>
      </w:r>
      <w:r w:rsidRPr="003F5448">
        <w:t>informations additionnelles par rapport à celles qui ont été reçues lors de la 85ème réunion et le Comité aurait aimé disposer de plus d</w:t>
      </w:r>
      <w:r w:rsidR="00911E83" w:rsidRPr="003F5448">
        <w:t>'</w:t>
      </w:r>
      <w:r w:rsidRPr="003F5448">
        <w:t xml:space="preserve">informations sur les contrats conclus avec le constructeur et les partenariats </w:t>
      </w:r>
      <w:proofErr w:type="gramStart"/>
      <w:r w:rsidRPr="003F5448">
        <w:t>établis;</w:t>
      </w:r>
      <w:proofErr w:type="gramEnd"/>
    </w:p>
    <w:p w14:paraId="43CE4312" w14:textId="77777777" w:rsidR="00376574" w:rsidRPr="003F5448" w:rsidRDefault="00376574" w:rsidP="00F3772F">
      <w:pPr>
        <w:pStyle w:val="enumlev1"/>
        <w:jc w:val="both"/>
      </w:pPr>
      <w:r w:rsidRPr="003F5448">
        <w:t>•</w:t>
      </w:r>
      <w:r w:rsidRPr="003F5448">
        <w:tab/>
        <w:t xml:space="preserve">le délai réglementaire applicable à la mise en service des assignations de fréquence du réseau à satellite AMS-C8-113E est le 26 mai </w:t>
      </w:r>
      <w:proofErr w:type="gramStart"/>
      <w:r w:rsidRPr="003F5448">
        <w:t>2022;</w:t>
      </w:r>
      <w:proofErr w:type="gramEnd"/>
    </w:p>
    <w:p w14:paraId="5AEFE360" w14:textId="20BB79F1" w:rsidR="00376574" w:rsidRPr="003F5448" w:rsidRDefault="00376574" w:rsidP="00F3772F">
      <w:pPr>
        <w:pStyle w:val="enumlev1"/>
        <w:jc w:val="both"/>
      </w:pPr>
      <w:r w:rsidRPr="003F5448">
        <w:t>•</w:t>
      </w:r>
      <w:r w:rsidRPr="003F5448">
        <w:tab/>
        <w:t>le calendrier d</w:t>
      </w:r>
      <w:r w:rsidR="00911E83" w:rsidRPr="003F5448">
        <w:t>'</w:t>
      </w:r>
      <w:r w:rsidRPr="003F5448">
        <w:t xml:space="preserve">exécution du projet a été retardé en raison de la pandémie et le lancement du satellite a été reporté au quatrième trimestre de </w:t>
      </w:r>
      <w:proofErr w:type="gramStart"/>
      <w:r w:rsidRPr="003F5448">
        <w:t>2023;</w:t>
      </w:r>
      <w:proofErr w:type="gramEnd"/>
    </w:p>
    <w:p w14:paraId="3FF2D1E9" w14:textId="66D13975" w:rsidR="00376574" w:rsidRPr="003F5448" w:rsidRDefault="00376574" w:rsidP="00F3772F">
      <w:pPr>
        <w:pStyle w:val="enumlev1"/>
        <w:jc w:val="both"/>
      </w:pPr>
      <w:r w:rsidRPr="003F5448">
        <w:t>•</w:t>
      </w:r>
      <w:r w:rsidRPr="003F5448">
        <w:tab/>
        <w:t>l</w:t>
      </w:r>
      <w:r w:rsidR="00911E83" w:rsidRPr="003F5448">
        <w:t>'</w:t>
      </w:r>
      <w:r w:rsidRPr="003F5448">
        <w:t>administration s</w:t>
      </w:r>
      <w:r w:rsidR="00911E83" w:rsidRPr="003F5448">
        <w:t>'</w:t>
      </w:r>
      <w:r w:rsidRPr="003F5448">
        <w:t xml:space="preserve">est efforcée de respecter le délai et de surmonter les difficultés </w:t>
      </w:r>
      <w:proofErr w:type="gramStart"/>
      <w:r w:rsidRPr="003F5448">
        <w:t>rencontrées;</w:t>
      </w:r>
      <w:proofErr w:type="gramEnd"/>
    </w:p>
    <w:p w14:paraId="616BB108" w14:textId="6B1B9CFB" w:rsidR="00376574" w:rsidRPr="003F5448" w:rsidRDefault="00376574" w:rsidP="00F3772F">
      <w:pPr>
        <w:pStyle w:val="enumlev1"/>
        <w:jc w:val="both"/>
      </w:pPr>
      <w:r w:rsidRPr="003F5448">
        <w:t>•</w:t>
      </w:r>
      <w:r w:rsidRPr="003F5448">
        <w:tab/>
        <w:t>le Comité n</w:t>
      </w:r>
      <w:r w:rsidR="00911E83" w:rsidRPr="003F5448">
        <w:t>'</w:t>
      </w:r>
      <w:r w:rsidRPr="003F5448">
        <w:t>est pas en mesure de prévoir les conséquences et l</w:t>
      </w:r>
      <w:r w:rsidR="00911E83" w:rsidRPr="003F5448">
        <w:t>'</w:t>
      </w:r>
      <w:r w:rsidRPr="003F5448">
        <w:t>impact de la pandémie mondiale sur les échéances futures du projet.</w:t>
      </w:r>
    </w:p>
    <w:p w14:paraId="7B73747E" w14:textId="2B02AB94" w:rsidR="00376574" w:rsidRPr="003F5448" w:rsidRDefault="00376574" w:rsidP="00F3772F">
      <w:pPr>
        <w:jc w:val="both"/>
      </w:pPr>
      <w:r w:rsidRPr="003F5448">
        <w:t>En conséquence, le Comité a décidé de ne pas tenir compte d</w:t>
      </w:r>
      <w:r w:rsidR="00911E83" w:rsidRPr="003F5448">
        <w:t>'</w:t>
      </w:r>
      <w:r w:rsidRPr="003F5448">
        <w:t>une marge supplémentaire ou d</w:t>
      </w:r>
      <w:r w:rsidR="00911E83" w:rsidRPr="003F5448">
        <w:t>'</w:t>
      </w:r>
      <w:r w:rsidRPr="003F5448">
        <w:t>un imprévu lié à la pandémie.</w:t>
      </w:r>
    </w:p>
    <w:p w14:paraId="32AC1568" w14:textId="47C8FFF1" w:rsidR="00851462" w:rsidRPr="003F5448" w:rsidRDefault="00376574" w:rsidP="00F3772F">
      <w:pPr>
        <w:jc w:val="both"/>
      </w:pPr>
      <w:r w:rsidRPr="003F5448">
        <w:t>Sur la base des renseignements fournis, le Comité a conclu que la situation remplissait toutes les conditions requises pour être considérée comme un cas de force majeure.</w:t>
      </w:r>
      <w:r w:rsidRPr="003F5448">
        <w:rPr>
          <w:i/>
          <w:iCs/>
        </w:rPr>
        <w:t xml:space="preserve"> </w:t>
      </w:r>
      <w:r w:rsidRPr="003F5448">
        <w:t>En conséquence, le Comité a décidé d</w:t>
      </w:r>
      <w:r w:rsidR="00911E83" w:rsidRPr="003F5448">
        <w:t>'</w:t>
      </w:r>
      <w:r w:rsidRPr="003F5448">
        <w:t>accéder à la demande de l</w:t>
      </w:r>
      <w:r w:rsidR="00911E83" w:rsidRPr="003F5448">
        <w:t>'</w:t>
      </w:r>
      <w:r w:rsidRPr="003F5448">
        <w:t>Administration de l</w:t>
      </w:r>
      <w:r w:rsidR="00911E83" w:rsidRPr="003F5448">
        <w:t>'</w:t>
      </w:r>
      <w:r w:rsidRPr="003F5448">
        <w:t>État d</w:t>
      </w:r>
      <w:r w:rsidR="00911E83" w:rsidRPr="003F5448">
        <w:t>'</w:t>
      </w:r>
      <w:r w:rsidR="00BB40FD" w:rsidRPr="003F5448">
        <w:t>Israël et de proroger jusqu</w:t>
      </w:r>
      <w:r w:rsidR="00911E83" w:rsidRPr="003F5448">
        <w:t>'</w:t>
      </w:r>
      <w:r w:rsidR="00BB40FD" w:rsidRPr="003F5448">
        <w:t>au </w:t>
      </w:r>
      <w:r w:rsidRPr="003F5448">
        <w:t>26 novembre</w:t>
      </w:r>
      <w:r w:rsidRPr="003F5448">
        <w:rPr>
          <w:i/>
          <w:iCs/>
        </w:rPr>
        <w:t xml:space="preserve"> </w:t>
      </w:r>
      <w:r w:rsidRPr="003F5448">
        <w:t>2023 le</w:t>
      </w:r>
      <w:r w:rsidRPr="003F5448">
        <w:rPr>
          <w:i/>
          <w:iCs/>
        </w:rPr>
        <w:t xml:space="preserve"> </w:t>
      </w:r>
      <w:r w:rsidRPr="003F5448">
        <w:t>délai réglementaire applicable à la mise en service des assignations de fréquence du réseau à satellite AMS-C8-113E.</w:t>
      </w:r>
      <w:r w:rsidRPr="003F5448">
        <w:rPr>
          <w:i/>
          <w:iCs/>
        </w:rPr>
        <w:t xml:space="preserve"> </w:t>
      </w:r>
      <w:r w:rsidRPr="003F5448">
        <w:t>Le Comité a rappelé à l</w:t>
      </w:r>
      <w:r w:rsidR="00911E83" w:rsidRPr="003F5448">
        <w:t>'</w:t>
      </w:r>
      <w:r w:rsidRPr="003F5448">
        <w:t>Administration de l</w:t>
      </w:r>
      <w:r w:rsidR="00911E83" w:rsidRPr="003F5448">
        <w:t>'</w:t>
      </w:r>
      <w:r w:rsidRPr="003F5448">
        <w:t>État d</w:t>
      </w:r>
      <w:r w:rsidR="00911E83" w:rsidRPr="003F5448">
        <w:t>'</w:t>
      </w:r>
      <w:r w:rsidRPr="003F5448">
        <w:t>Israël qu</w:t>
      </w:r>
      <w:r w:rsidR="00911E83" w:rsidRPr="003F5448">
        <w:t>'</w:t>
      </w:r>
      <w:r w:rsidRPr="003F5448">
        <w:t>elle devait fournir avant le 26 mai 2022 les renseignements requis concernant le réseau à satellite AMS</w:t>
      </w:r>
      <w:r w:rsidRPr="003F5448">
        <w:noBreakHyphen/>
        <w:t>C8-113E en vertu de l</w:t>
      </w:r>
      <w:r w:rsidR="00911E83" w:rsidRPr="003F5448">
        <w:t>'</w:t>
      </w:r>
      <w:r w:rsidRPr="003F5448">
        <w:t xml:space="preserve">Article </w:t>
      </w:r>
      <w:r w:rsidRPr="003F5448">
        <w:rPr>
          <w:b/>
          <w:bCs/>
        </w:rPr>
        <w:t>11</w:t>
      </w:r>
      <w:r w:rsidRPr="003F5448">
        <w:t xml:space="preserve"> du RR et de la Résolution </w:t>
      </w:r>
      <w:r w:rsidRPr="003F5448">
        <w:rPr>
          <w:b/>
          <w:bCs/>
        </w:rPr>
        <w:t>49 (Rév.CMR-19)</w:t>
      </w:r>
      <w:proofErr w:type="gramStart"/>
      <w:r w:rsidRPr="003F5448">
        <w:t>.»</w:t>
      </w:r>
      <w:proofErr w:type="gramEnd"/>
    </w:p>
    <w:p w14:paraId="0E389539" w14:textId="56A3E340" w:rsidR="00851462" w:rsidRPr="003F5448" w:rsidRDefault="00376574" w:rsidP="00F3772F">
      <w:pPr>
        <w:jc w:val="both"/>
      </w:pPr>
      <w:r w:rsidRPr="003F5448">
        <w:t>6.47</w:t>
      </w:r>
      <w:r w:rsidRPr="003F5448">
        <w:tab/>
        <w:t xml:space="preserve">Il en est ainsi </w:t>
      </w:r>
      <w:r w:rsidRPr="003F5448">
        <w:rPr>
          <w:b/>
        </w:rPr>
        <w:t>décidé</w:t>
      </w:r>
      <w:r w:rsidRPr="003F5448">
        <w:rPr>
          <w:bCs/>
        </w:rPr>
        <w:t>.</w:t>
      </w:r>
    </w:p>
    <w:p w14:paraId="3445218F" w14:textId="5DCC3CB2" w:rsidR="00851462" w:rsidRPr="003F5448" w:rsidRDefault="00376574" w:rsidP="00F3772F">
      <w:pPr>
        <w:pStyle w:val="Headingb"/>
        <w:jc w:val="both"/>
      </w:pPr>
      <w:r w:rsidRPr="003F5448">
        <w:t>Communication soumise par l</w:t>
      </w:r>
      <w:r w:rsidR="00911E83" w:rsidRPr="003F5448">
        <w:t>'</w:t>
      </w:r>
      <w:r w:rsidRPr="003F5448">
        <w:t>Administration de l</w:t>
      </w:r>
      <w:r w:rsidR="00911E83" w:rsidRPr="003F5448">
        <w:t>'</w:t>
      </w:r>
      <w:r w:rsidRPr="003F5448">
        <w:t>Indonésie concernant une demande de prorogation du délai réglementaire applicable à la mise en service des assignations de fréquence du réseau à satellite PSN-146E (Documents RRB21-1/21 et RRB21-1/DELAYED/1)</w:t>
      </w:r>
    </w:p>
    <w:p w14:paraId="7A744971" w14:textId="1EBD7213" w:rsidR="00376574" w:rsidRPr="003F5448" w:rsidRDefault="00376574" w:rsidP="00F3772F">
      <w:pPr>
        <w:jc w:val="both"/>
      </w:pPr>
      <w:r w:rsidRPr="003F5448">
        <w:t>6.48</w:t>
      </w:r>
      <w:r w:rsidRPr="003F5448">
        <w:tab/>
      </w:r>
      <w:r w:rsidR="00F709A5" w:rsidRPr="003F5448">
        <w:rPr>
          <w:b/>
          <w:bCs/>
        </w:rPr>
        <w:t>M.</w:t>
      </w:r>
      <w:r w:rsidRPr="003F5448">
        <w:rPr>
          <w:b/>
          <w:bCs/>
        </w:rPr>
        <w:t xml:space="preserve"> Sakamoto (</w:t>
      </w:r>
      <w:r w:rsidR="00C553EB" w:rsidRPr="003F5448">
        <w:rPr>
          <w:b/>
          <w:bCs/>
        </w:rPr>
        <w:t>Chef du</w:t>
      </w:r>
      <w:r w:rsidRPr="003F5448">
        <w:rPr>
          <w:b/>
          <w:bCs/>
        </w:rPr>
        <w:t xml:space="preserve"> SSD/SSC)</w:t>
      </w:r>
      <w:r w:rsidR="00067231" w:rsidRPr="003F5448">
        <w:t xml:space="preserve"> </w:t>
      </w:r>
      <w:r w:rsidR="00FB47C7" w:rsidRPr="003F5448">
        <w:t>présente les Documents RRB21-1/21 et RRB21</w:t>
      </w:r>
      <w:r w:rsidR="005E3BBF" w:rsidRPr="003F5448">
        <w:noBreakHyphen/>
      </w:r>
      <w:r w:rsidR="00FB47C7" w:rsidRPr="003F5448">
        <w:t>1/DELAYED/1, ce dernier document étant une version plus complète du premier. L</w:t>
      </w:r>
      <w:r w:rsidR="00911E83" w:rsidRPr="003F5448">
        <w:t>'</w:t>
      </w:r>
      <w:r w:rsidR="00FB47C7" w:rsidRPr="003F5448">
        <w:t>Administration de l</w:t>
      </w:r>
      <w:r w:rsidR="00911E83" w:rsidRPr="003F5448">
        <w:t>'</w:t>
      </w:r>
      <w:r w:rsidR="00FB47C7" w:rsidRPr="003F5448">
        <w:t>Indonésie a demandé une nouvelle prorogation</w:t>
      </w:r>
      <w:r w:rsidR="00067231" w:rsidRPr="003F5448">
        <w:t xml:space="preserve"> </w:t>
      </w:r>
      <w:r w:rsidR="00FB47C7" w:rsidRPr="003F5448">
        <w:t>jusqu</w:t>
      </w:r>
      <w:r w:rsidR="00911E83" w:rsidRPr="003F5448">
        <w:t>'</w:t>
      </w:r>
      <w:r w:rsidR="00FB47C7" w:rsidRPr="003F5448">
        <w:t>au 31 mars 2024, pour des raisons de force majeure liées à la pandémie de COVID-19,</w:t>
      </w:r>
      <w:r w:rsidR="00067231" w:rsidRPr="003F5448">
        <w:t xml:space="preserve"> </w:t>
      </w:r>
      <w:r w:rsidR="00FB47C7" w:rsidRPr="003F5448">
        <w:t>du délai réglementaire applicable à la mise en service des assignations de fréquence en bande Ka du réseau à satellite PSN-146E, délai qui avait été prorogé jusqu</w:t>
      </w:r>
      <w:r w:rsidR="00911E83" w:rsidRPr="003F5448">
        <w:t>'</w:t>
      </w:r>
      <w:r w:rsidR="00FB47C7" w:rsidRPr="003F5448">
        <w:t xml:space="preserve">au 31 mars 2023 par la CMR-19. </w:t>
      </w:r>
      <w:r w:rsidR="00BB40FD" w:rsidRPr="003F5448">
        <w:t>Le Comité a examiné ce cas à sa </w:t>
      </w:r>
      <w:r w:rsidR="00F7681F" w:rsidRPr="003F5448">
        <w:t>85ème</w:t>
      </w:r>
      <w:r w:rsidR="00FB47C7" w:rsidRPr="003F5448">
        <w:t xml:space="preserve"> réunion et invité l</w:t>
      </w:r>
      <w:r w:rsidR="00911E83" w:rsidRPr="003F5448">
        <w:t>'</w:t>
      </w:r>
      <w:r w:rsidR="00FB47C7" w:rsidRPr="003F5448">
        <w:t>Administration de l</w:t>
      </w:r>
      <w:r w:rsidR="00911E83" w:rsidRPr="003F5448">
        <w:t>'</w:t>
      </w:r>
      <w:r w:rsidR="00FB47C7" w:rsidRPr="003F5448">
        <w:t>Indonésie à fournir des informations complémentaires pour déterminer si les conditions applicables à la force majeure étaient réunies (voir le Document</w:t>
      </w:r>
      <w:r w:rsidR="005E3BBF" w:rsidRPr="003F5448">
        <w:t> </w:t>
      </w:r>
      <w:r w:rsidR="00FB47C7" w:rsidRPr="003F5448">
        <w:t xml:space="preserve">RRB20-3/15, Procès-verbal de la </w:t>
      </w:r>
      <w:r w:rsidR="00F7681F" w:rsidRPr="003F5448">
        <w:t>85ème</w:t>
      </w:r>
      <w:r w:rsidR="00FB47C7" w:rsidRPr="003F5448">
        <w:t xml:space="preserve"> réunion, § 8).</w:t>
      </w:r>
    </w:p>
    <w:p w14:paraId="5A327A9F" w14:textId="33C1162D" w:rsidR="00376574" w:rsidRPr="003F5448" w:rsidRDefault="00376574" w:rsidP="00F3772F">
      <w:pPr>
        <w:jc w:val="both"/>
      </w:pPr>
      <w:r w:rsidRPr="003F5448">
        <w:t>6.49</w:t>
      </w:r>
      <w:r w:rsidRPr="003F5448">
        <w:tab/>
      </w:r>
      <w:r w:rsidR="008020CA" w:rsidRPr="003F5448">
        <w:t>Dans la</w:t>
      </w:r>
      <w:r w:rsidR="004D3D99" w:rsidRPr="003F5448">
        <w:t xml:space="preserve"> communication</w:t>
      </w:r>
      <w:r w:rsidR="008020CA" w:rsidRPr="003F5448">
        <w:t xml:space="preserve"> qu</w:t>
      </w:r>
      <w:r w:rsidR="00911E83" w:rsidRPr="003F5448">
        <w:t>'</w:t>
      </w:r>
      <w:r w:rsidR="008020CA" w:rsidRPr="003F5448">
        <w:t>elle a soumise</w:t>
      </w:r>
      <w:r w:rsidR="00067231" w:rsidRPr="003F5448">
        <w:t>,</w:t>
      </w:r>
      <w:r w:rsidR="008020CA" w:rsidRPr="003F5448">
        <w:t xml:space="preserve"> l</w:t>
      </w:r>
      <w:r w:rsidR="00911E83" w:rsidRPr="003F5448">
        <w:t>'</w:t>
      </w:r>
      <w:r w:rsidR="008020CA" w:rsidRPr="003F5448">
        <w:t>Administration indonésienne</w:t>
      </w:r>
      <w:r w:rsidR="00067231" w:rsidRPr="003F5448">
        <w:t xml:space="preserve"> </w:t>
      </w:r>
      <w:r w:rsidR="008020CA" w:rsidRPr="003F5448">
        <w:t>explique que la date de lancement initiale du 28 août 2022 aurait permis au satellite d</w:t>
      </w:r>
      <w:r w:rsidR="00911E83" w:rsidRPr="003F5448">
        <w:t>'</w:t>
      </w:r>
      <w:r w:rsidR="008020CA" w:rsidRPr="003F5448">
        <w:t>arriver sur</w:t>
      </w:r>
      <w:r w:rsidR="00067231" w:rsidRPr="003F5448">
        <w:t xml:space="preserve"> </w:t>
      </w:r>
      <w:r w:rsidR="00BB40FD" w:rsidRPr="003F5448">
        <w:t>orbite le </w:t>
      </w:r>
      <w:r w:rsidR="008020CA" w:rsidRPr="003F5448">
        <w:t>18</w:t>
      </w:r>
      <w:r w:rsidR="005E3BBF" w:rsidRPr="003F5448">
        <w:t> </w:t>
      </w:r>
      <w:r w:rsidR="008020CA" w:rsidRPr="003F5448">
        <w:t>janvier</w:t>
      </w:r>
      <w:r w:rsidR="005E3BBF" w:rsidRPr="003F5448">
        <w:t> </w:t>
      </w:r>
      <w:r w:rsidR="008020CA" w:rsidRPr="003F5448">
        <w:t>2023 et de respecter le délai réglementaire du 31 mars 2023 avec deux mois d</w:t>
      </w:r>
      <w:r w:rsidR="00911E83" w:rsidRPr="003F5448">
        <w:t>'</w:t>
      </w:r>
      <w:r w:rsidR="008020CA" w:rsidRPr="003F5448">
        <w:t xml:space="preserve">avance. Une lettre de soutien de Thales Alenia </w:t>
      </w:r>
      <w:proofErr w:type="spellStart"/>
      <w:r w:rsidR="008020CA" w:rsidRPr="003F5448">
        <w:t>Space</w:t>
      </w:r>
      <w:proofErr w:type="spellEnd"/>
      <w:r w:rsidR="008020CA" w:rsidRPr="003F5448">
        <w:t>, le constructeur du satellite, fait état d</w:t>
      </w:r>
      <w:r w:rsidR="00911E83" w:rsidRPr="003F5448">
        <w:t>'</w:t>
      </w:r>
      <w:r w:rsidR="008020CA" w:rsidRPr="003F5448">
        <w:t xml:space="preserve">un retard de cinq à sept mois dans le processus de construction en raison de la pandémie. Le lancement a donc été reporté au 15 mai </w:t>
      </w:r>
      <w:proofErr w:type="gramStart"/>
      <w:r w:rsidR="008020CA" w:rsidRPr="003F5448">
        <w:t>2023</w:t>
      </w:r>
      <w:r w:rsidR="00067231" w:rsidRPr="003F5448">
        <w:t>;</w:t>
      </w:r>
      <w:proofErr w:type="gramEnd"/>
      <w:r w:rsidR="008020CA" w:rsidRPr="003F5448">
        <w:t xml:space="preserve"> le satellite devrait arriver sur orbite le 9 octobre 2023. </w:t>
      </w:r>
      <w:r w:rsidR="00D24482" w:rsidRPr="003F5448">
        <w:t>Étant</w:t>
      </w:r>
      <w:r w:rsidR="008020CA" w:rsidRPr="003F5448">
        <w:t xml:space="preserve"> donné que la date de début de l</w:t>
      </w:r>
      <w:r w:rsidR="00911E83" w:rsidRPr="003F5448">
        <w:t>'</w:t>
      </w:r>
      <w:r w:rsidR="008020CA" w:rsidRPr="003F5448">
        <w:t>exploitation commerciale est une échéance fixée par le Gouvernement indonésien</w:t>
      </w:r>
      <w:r w:rsidR="00067231" w:rsidRPr="003F5448">
        <w:t>,</w:t>
      </w:r>
      <w:r w:rsidR="008020CA" w:rsidRPr="003F5448">
        <w:t xml:space="preserve"> l</w:t>
      </w:r>
      <w:r w:rsidR="00911E83" w:rsidRPr="003F5448">
        <w:t>'</w:t>
      </w:r>
      <w:r w:rsidR="008020CA" w:rsidRPr="003F5448">
        <w:t xml:space="preserve">opérateur a </w:t>
      </w:r>
      <w:r w:rsidR="008020CA" w:rsidRPr="003F5448">
        <w:lastRenderedPageBreak/>
        <w:t>surmonté les difficultés</w:t>
      </w:r>
      <w:r w:rsidR="004D3D99" w:rsidRPr="003F5448">
        <w:t xml:space="preserve"> liées au</w:t>
      </w:r>
      <w:r w:rsidR="00067231" w:rsidRPr="003F5448">
        <w:t xml:space="preserve"> </w:t>
      </w:r>
      <w:r w:rsidR="008020CA" w:rsidRPr="003F5448">
        <w:t>financement des travaux préparatoires en utilisant ses propres capitaux, afin que le constructeur puisse commencer la construction.</w:t>
      </w:r>
    </w:p>
    <w:p w14:paraId="5D97084A" w14:textId="62DA9AC2" w:rsidR="00376574" w:rsidRPr="003F5448" w:rsidRDefault="00376574" w:rsidP="00F3772F">
      <w:pPr>
        <w:jc w:val="both"/>
      </w:pPr>
      <w:r w:rsidRPr="003F5448">
        <w:t>6.50</w:t>
      </w:r>
      <w:r w:rsidRPr="003F5448">
        <w:tab/>
      </w:r>
      <w:r w:rsidR="008020CA" w:rsidRPr="003F5448">
        <w:t xml:space="preserve">En octobre 2019, à titre </w:t>
      </w:r>
      <w:r w:rsidR="00C553EB" w:rsidRPr="003F5448">
        <w:t xml:space="preserve">de mesure </w:t>
      </w:r>
      <w:r w:rsidR="008020CA" w:rsidRPr="003F5448">
        <w:t>temporaire, l</w:t>
      </w:r>
      <w:r w:rsidR="00911E83" w:rsidRPr="003F5448">
        <w:t>'</w:t>
      </w:r>
      <w:r w:rsidR="00C553EB" w:rsidRPr="003F5448">
        <w:t>A</w:t>
      </w:r>
      <w:r w:rsidR="008020CA" w:rsidRPr="003F5448">
        <w:t xml:space="preserve">dministration </w:t>
      </w:r>
      <w:r w:rsidR="00C553EB" w:rsidRPr="003F5448">
        <w:t>a</w:t>
      </w:r>
      <w:r w:rsidR="00067231" w:rsidRPr="003F5448">
        <w:t xml:space="preserve"> </w:t>
      </w:r>
      <w:r w:rsidR="00C553EB" w:rsidRPr="003F5448">
        <w:t>positionné un satellite provisoire</w:t>
      </w:r>
      <w:r w:rsidR="00067231" w:rsidRPr="003F5448">
        <w:t xml:space="preserve"> </w:t>
      </w:r>
      <w:r w:rsidR="008020CA" w:rsidRPr="003F5448">
        <w:t>à 146°</w:t>
      </w:r>
      <w:r w:rsidR="005E3BBF" w:rsidRPr="003F5448">
        <w:t> </w:t>
      </w:r>
      <w:r w:rsidR="008020CA" w:rsidRPr="003F5448">
        <w:t>E</w:t>
      </w:r>
      <w:r w:rsidR="00C553EB" w:rsidRPr="003F5448">
        <w:t xml:space="preserve">, soucieuse </w:t>
      </w:r>
      <w:r w:rsidR="008020CA" w:rsidRPr="003F5448">
        <w:t>de respecter le délai réglementaire</w:t>
      </w:r>
      <w:r w:rsidR="00C553EB" w:rsidRPr="003F5448">
        <w:t xml:space="preserve"> applicable à la</w:t>
      </w:r>
      <w:r w:rsidR="008020CA" w:rsidRPr="003F5448">
        <w:t xml:space="preserve"> mise en service de l</w:t>
      </w:r>
      <w:r w:rsidR="00911E83" w:rsidRPr="003F5448">
        <w:t>'</w:t>
      </w:r>
      <w:r w:rsidR="008020CA" w:rsidRPr="003F5448">
        <w:t xml:space="preserve">assignation de fréquence en bande Ka </w:t>
      </w:r>
      <w:r w:rsidR="00C553EB" w:rsidRPr="003F5448">
        <w:t>d</w:t>
      </w:r>
      <w:r w:rsidR="008020CA" w:rsidRPr="003F5448">
        <w:t>u réseau</w:t>
      </w:r>
      <w:r w:rsidR="00067231" w:rsidRPr="003F5448">
        <w:t xml:space="preserve"> </w:t>
      </w:r>
      <w:r w:rsidR="00C553EB" w:rsidRPr="003F5448">
        <w:t xml:space="preserve">à </w:t>
      </w:r>
      <w:r w:rsidR="008020CA" w:rsidRPr="003F5448">
        <w:t>satellite</w:t>
      </w:r>
      <w:r w:rsidR="00067231" w:rsidRPr="003F5448">
        <w:t xml:space="preserve"> </w:t>
      </w:r>
      <w:r w:rsidR="008020CA" w:rsidRPr="003F5448">
        <w:t xml:space="preserve">PSN-146E, </w:t>
      </w:r>
      <w:r w:rsidR="00C553EB" w:rsidRPr="003F5448">
        <w:t>même si</w:t>
      </w:r>
      <w:r w:rsidR="008020CA" w:rsidRPr="003F5448">
        <w:t xml:space="preserve"> le satellite</w:t>
      </w:r>
      <w:r w:rsidR="00C553EB" w:rsidRPr="003F5448">
        <w:t xml:space="preserve"> n</w:t>
      </w:r>
      <w:r w:rsidR="00911E83" w:rsidRPr="003F5448">
        <w:t>'</w:t>
      </w:r>
      <w:r w:rsidR="00C553EB" w:rsidRPr="003F5448">
        <w:t>a pas été conçu pour la totalité des assignations de fréquence</w:t>
      </w:r>
      <w:r w:rsidR="008020CA" w:rsidRPr="003F5448">
        <w:t>. L</w:t>
      </w:r>
      <w:r w:rsidR="00911E83" w:rsidRPr="003F5448">
        <w:t>'</w:t>
      </w:r>
      <w:r w:rsidR="00C553EB" w:rsidRPr="003F5448">
        <w:t>utilisation de l</w:t>
      </w:r>
      <w:r w:rsidR="00911E83" w:rsidRPr="003F5448">
        <w:t>'</w:t>
      </w:r>
      <w:r w:rsidR="008020CA" w:rsidRPr="003F5448">
        <w:t xml:space="preserve">assignation </w:t>
      </w:r>
      <w:r w:rsidR="00C553EB" w:rsidRPr="003F5448">
        <w:t>d</w:t>
      </w:r>
      <w:r w:rsidR="008020CA" w:rsidRPr="003F5448">
        <w:t>u satellite provisoire a</w:t>
      </w:r>
      <w:r w:rsidR="00067231" w:rsidRPr="003F5448">
        <w:t xml:space="preserve"> </w:t>
      </w:r>
      <w:r w:rsidR="008020CA" w:rsidRPr="003F5448">
        <w:t xml:space="preserve">été </w:t>
      </w:r>
      <w:proofErr w:type="gramStart"/>
      <w:r w:rsidR="008020CA" w:rsidRPr="003F5448">
        <w:t>suspendue</w:t>
      </w:r>
      <w:r w:rsidR="00067231" w:rsidRPr="003F5448">
        <w:t>;</w:t>
      </w:r>
      <w:proofErr w:type="gramEnd"/>
      <w:r w:rsidR="008020CA" w:rsidRPr="003F5448">
        <w:t xml:space="preserve"> cette suspension </w:t>
      </w:r>
      <w:r w:rsidR="00C553EB" w:rsidRPr="003F5448">
        <w:t xml:space="preserve">arrivera à </w:t>
      </w:r>
      <w:r w:rsidR="008020CA" w:rsidRPr="003F5448">
        <w:t>expir</w:t>
      </w:r>
      <w:r w:rsidR="00C553EB" w:rsidRPr="003F5448">
        <w:t>ation</w:t>
      </w:r>
      <w:r w:rsidR="00067231" w:rsidRPr="003F5448">
        <w:t xml:space="preserve"> </w:t>
      </w:r>
      <w:r w:rsidR="008020CA" w:rsidRPr="003F5448">
        <w:t>avant le 31 mars 2024</w:t>
      </w:r>
      <w:r w:rsidR="005E3BBF" w:rsidRPr="003F5448">
        <w:t>.</w:t>
      </w:r>
    </w:p>
    <w:p w14:paraId="0625F99F" w14:textId="7D3C0EC3" w:rsidR="00376574" w:rsidRPr="003F5448" w:rsidRDefault="00376574" w:rsidP="00F3772F">
      <w:pPr>
        <w:jc w:val="both"/>
      </w:pPr>
      <w:r w:rsidRPr="003F5448">
        <w:t>6.51</w:t>
      </w:r>
      <w:r w:rsidRPr="003F5448">
        <w:tab/>
      </w:r>
      <w:r w:rsidR="00C553EB" w:rsidRPr="003F5448">
        <w:t xml:space="preserve">En réponse à une question de </w:t>
      </w:r>
      <w:r w:rsidR="00C553EB" w:rsidRPr="003F5448">
        <w:rPr>
          <w:b/>
          <w:bCs/>
        </w:rPr>
        <w:t>Mme Jeanty</w:t>
      </w:r>
      <w:r w:rsidR="00C553EB" w:rsidRPr="003F5448">
        <w:t>, le Chef du SSD/SSC explique que l</w:t>
      </w:r>
      <w:r w:rsidR="00911E83" w:rsidRPr="003F5448">
        <w:t>'</w:t>
      </w:r>
      <w:r w:rsidR="00C553EB" w:rsidRPr="003F5448">
        <w:t>utilisation des assignations de fréquence</w:t>
      </w:r>
      <w:r w:rsidR="00067231" w:rsidRPr="003F5448">
        <w:t xml:space="preserve"> </w:t>
      </w:r>
      <w:r w:rsidR="00C553EB" w:rsidRPr="003F5448">
        <w:t>du satellite provisoire</w:t>
      </w:r>
      <w:r w:rsidR="00067231" w:rsidRPr="003F5448">
        <w:t xml:space="preserve"> </w:t>
      </w:r>
      <w:r w:rsidR="00C553EB" w:rsidRPr="003F5448">
        <w:t>dans les bandes de fréquences 19,7-20,2 GHz et 29,5-30 GHz, qui ont été mises en service le 15 octobre 2019, a</w:t>
      </w:r>
      <w:r w:rsidR="00067231" w:rsidRPr="003F5448">
        <w:t xml:space="preserve"> </w:t>
      </w:r>
      <w:r w:rsidR="00C553EB" w:rsidRPr="003F5448">
        <w:t>été suspendue</w:t>
      </w:r>
      <w:r w:rsidR="00067231" w:rsidRPr="003F5448">
        <w:t xml:space="preserve"> </w:t>
      </w:r>
      <w:r w:rsidR="00C553EB" w:rsidRPr="003F5448">
        <w:t>jusqu</w:t>
      </w:r>
      <w:r w:rsidR="00911E83" w:rsidRPr="003F5448">
        <w:t>'</w:t>
      </w:r>
      <w:r w:rsidR="00C553EB" w:rsidRPr="003F5448">
        <w:t>au 17</w:t>
      </w:r>
      <w:r w:rsidR="005E3BBF" w:rsidRPr="003F5448">
        <w:t> </w:t>
      </w:r>
      <w:r w:rsidR="00C553EB" w:rsidRPr="003F5448">
        <w:t>avril</w:t>
      </w:r>
      <w:r w:rsidR="005E3BBF" w:rsidRPr="003F5448">
        <w:t> </w:t>
      </w:r>
      <w:r w:rsidR="00C553EB" w:rsidRPr="003F5448">
        <w:t xml:space="preserve">2023, </w:t>
      </w:r>
      <w:r w:rsidR="003E1232" w:rsidRPr="003F5448">
        <w:t xml:space="preserve">date </w:t>
      </w:r>
      <w:r w:rsidR="00C553EB" w:rsidRPr="003F5448">
        <w:t xml:space="preserve">qui se situe entre </w:t>
      </w:r>
      <w:r w:rsidR="003E1232" w:rsidRPr="003F5448">
        <w:t>l</w:t>
      </w:r>
      <w:r w:rsidR="00911E83" w:rsidRPr="003F5448">
        <w:t>'</w:t>
      </w:r>
      <w:r w:rsidR="003E1232" w:rsidRPr="003F5448">
        <w:t>échéance</w:t>
      </w:r>
      <w:r w:rsidR="00C553EB" w:rsidRPr="003F5448">
        <w:t xml:space="preserve"> fixée par la CMR-19 et la fin de la période de pro</w:t>
      </w:r>
      <w:r w:rsidR="003E1232" w:rsidRPr="003F5448">
        <w:t>ro</w:t>
      </w:r>
      <w:r w:rsidR="00C553EB" w:rsidRPr="003F5448">
        <w:t>gation demandée. La suspension ne concern</w:t>
      </w:r>
      <w:r w:rsidR="003E1232" w:rsidRPr="003F5448">
        <w:t>e</w:t>
      </w:r>
      <w:r w:rsidR="00C553EB" w:rsidRPr="003F5448">
        <w:t xml:space="preserve"> que les assignations de fréquence</w:t>
      </w:r>
      <w:r w:rsidR="00067231" w:rsidRPr="003F5448">
        <w:t xml:space="preserve"> </w:t>
      </w:r>
      <w:r w:rsidR="00C553EB" w:rsidRPr="003F5448">
        <w:t xml:space="preserve">de la bande Ka pour lesquelles la </w:t>
      </w:r>
      <w:r w:rsidR="003E1232" w:rsidRPr="003F5448">
        <w:t xml:space="preserve">nouvelle </w:t>
      </w:r>
      <w:r w:rsidR="00C553EB" w:rsidRPr="003F5448">
        <w:t>pro</w:t>
      </w:r>
      <w:r w:rsidR="003E1232" w:rsidRPr="003F5448">
        <w:t>ro</w:t>
      </w:r>
      <w:r w:rsidR="00C553EB" w:rsidRPr="003F5448">
        <w:t>gation</w:t>
      </w:r>
      <w:r w:rsidR="00067231" w:rsidRPr="003F5448">
        <w:t xml:space="preserve"> </w:t>
      </w:r>
      <w:r w:rsidR="00C553EB" w:rsidRPr="003F5448">
        <w:t>a</w:t>
      </w:r>
      <w:r w:rsidR="00067231" w:rsidRPr="003F5448">
        <w:t xml:space="preserve"> </w:t>
      </w:r>
      <w:r w:rsidR="00C553EB" w:rsidRPr="003F5448">
        <w:t xml:space="preserve">été </w:t>
      </w:r>
      <w:r w:rsidR="003E1232" w:rsidRPr="003F5448">
        <w:t>demandée</w:t>
      </w:r>
      <w:r w:rsidR="005E3BBF" w:rsidRPr="003F5448">
        <w:t>.</w:t>
      </w:r>
    </w:p>
    <w:p w14:paraId="79E5EA1A" w14:textId="15AC0732" w:rsidR="00376574" w:rsidRPr="003F5448" w:rsidRDefault="00376574" w:rsidP="00F3772F">
      <w:pPr>
        <w:jc w:val="both"/>
      </w:pPr>
      <w:r w:rsidRPr="003F5448">
        <w:t>6.52</w:t>
      </w:r>
      <w:r w:rsidRPr="003F5448">
        <w:rPr>
          <w:b/>
          <w:bCs/>
        </w:rPr>
        <w:tab/>
      </w:r>
      <w:r w:rsidR="003E1232" w:rsidRPr="003F5448">
        <w:t xml:space="preserve">Selon </w:t>
      </w:r>
      <w:r w:rsidR="00F709A5" w:rsidRPr="003F5448">
        <w:rPr>
          <w:b/>
          <w:bCs/>
        </w:rPr>
        <w:t>M.</w:t>
      </w:r>
      <w:r w:rsidRPr="003F5448">
        <w:rPr>
          <w:b/>
          <w:bCs/>
        </w:rPr>
        <w:t xml:space="preserve"> Henri</w:t>
      </w:r>
      <w:r w:rsidR="00067231" w:rsidRPr="003F5448">
        <w:t>,</w:t>
      </w:r>
      <w:r w:rsidR="003E1232" w:rsidRPr="003F5448">
        <w:t xml:space="preserve"> il semble que la pandémie de COVID-19 elle-même ait retardé le projet de cinq à sept mois. </w:t>
      </w:r>
      <w:r w:rsidR="004D3D99" w:rsidRPr="003F5448">
        <w:t>Lorsqu</w:t>
      </w:r>
      <w:r w:rsidR="00911E83" w:rsidRPr="003F5448">
        <w:t>'</w:t>
      </w:r>
      <w:r w:rsidR="004D3D99" w:rsidRPr="003F5448">
        <w:t>elle a calculé</w:t>
      </w:r>
      <w:r w:rsidR="003E1232" w:rsidRPr="003F5448">
        <w:t xml:space="preserve"> la durée de la prorogation demandée, l</w:t>
      </w:r>
      <w:r w:rsidR="00911E83" w:rsidRPr="003F5448">
        <w:t>'</w:t>
      </w:r>
      <w:r w:rsidR="003E1232" w:rsidRPr="003F5448">
        <w:t>Administration indonésienne a également prévu une marge de deux mois</w:t>
      </w:r>
      <w:r w:rsidR="00067231" w:rsidRPr="003F5448">
        <w:t xml:space="preserve"> </w:t>
      </w:r>
      <w:r w:rsidR="003E1232" w:rsidRPr="003F5448">
        <w:t>pour tenir compte des retards de lancement ainsi qu</w:t>
      </w:r>
      <w:r w:rsidR="00911E83" w:rsidRPr="003F5448">
        <w:t>'</w:t>
      </w:r>
      <w:r w:rsidR="003E1232" w:rsidRPr="003F5448">
        <w:t xml:space="preserve">une marge de cinq mois en cas de nouveaux retards liés à la </w:t>
      </w:r>
      <w:proofErr w:type="gramStart"/>
      <w:r w:rsidR="003E1232" w:rsidRPr="003F5448">
        <w:t>pandémie</w:t>
      </w:r>
      <w:r w:rsidR="00067231" w:rsidRPr="003F5448">
        <w:t>;</w:t>
      </w:r>
      <w:proofErr w:type="gramEnd"/>
      <w:r w:rsidR="003E1232" w:rsidRPr="003F5448">
        <w:t xml:space="preserve"> toutefois,</w:t>
      </w:r>
      <w:r w:rsidR="00067231" w:rsidRPr="003F5448">
        <w:t xml:space="preserve"> </w:t>
      </w:r>
      <w:r w:rsidR="003E1232" w:rsidRPr="003F5448">
        <w:t>ce délai pour les imprévus</w:t>
      </w:r>
      <w:r w:rsidR="00911E83" w:rsidRPr="003F5448">
        <w:t xml:space="preserve"> </w:t>
      </w:r>
      <w:r w:rsidR="001F705B" w:rsidRPr="003F5448">
        <w:t>aurait</w:t>
      </w:r>
      <w:r w:rsidR="00911E83" w:rsidRPr="003F5448">
        <w:t xml:space="preserve"> </w:t>
      </w:r>
      <w:r w:rsidR="003E1232" w:rsidRPr="003F5448">
        <w:t xml:space="preserve">déjà </w:t>
      </w:r>
      <w:r w:rsidR="001F705B" w:rsidRPr="003F5448">
        <w:t xml:space="preserve">dû </w:t>
      </w:r>
      <w:r w:rsidR="003E1232" w:rsidRPr="003F5448">
        <w:t>être intégré dans le calendrier révisé.</w:t>
      </w:r>
      <w:r w:rsidR="00911E83" w:rsidRPr="003F5448">
        <w:t xml:space="preserve"> </w:t>
      </w:r>
      <w:r w:rsidR="001F705B" w:rsidRPr="003F5448">
        <w:t xml:space="preserve">Il </w:t>
      </w:r>
      <w:r w:rsidR="004D3D99" w:rsidRPr="003F5448">
        <w:t>aurait été util</w:t>
      </w:r>
      <w:r w:rsidR="005E3BBF" w:rsidRPr="003F5448">
        <w:t>e</w:t>
      </w:r>
      <w:r w:rsidR="004D3D99" w:rsidRPr="003F5448">
        <w:t xml:space="preserve"> de disposer </w:t>
      </w:r>
      <w:r w:rsidR="003E1232" w:rsidRPr="003F5448">
        <w:t>d</w:t>
      </w:r>
      <w:r w:rsidR="00911E83" w:rsidRPr="003F5448">
        <w:t>'</w:t>
      </w:r>
      <w:r w:rsidR="005E3BBF" w:rsidRPr="003F5448">
        <w:t>informations</w:t>
      </w:r>
      <w:r w:rsidR="003E1232" w:rsidRPr="003F5448">
        <w:t xml:space="preserve"> plus complètes sur le calendrier de lancement révisé</w:t>
      </w:r>
      <w:r w:rsidR="00067231" w:rsidRPr="003F5448">
        <w:t>.</w:t>
      </w:r>
      <w:r w:rsidR="003E1232" w:rsidRPr="003F5448">
        <w:t xml:space="preserve"> L</w:t>
      </w:r>
      <w:r w:rsidR="00911E83" w:rsidRPr="003F5448">
        <w:t>'</w:t>
      </w:r>
      <w:r w:rsidR="003E1232" w:rsidRPr="003F5448">
        <w:t>orateur peut</w:t>
      </w:r>
      <w:r w:rsidR="00067231" w:rsidRPr="003F5448">
        <w:t xml:space="preserve"> </w:t>
      </w:r>
      <w:r w:rsidR="003E1232" w:rsidRPr="003F5448">
        <w:rPr>
          <w:color w:val="000000"/>
        </w:rPr>
        <w:t>approuver une prorogation</w:t>
      </w:r>
      <w:r w:rsidR="003E1232" w:rsidRPr="003F5448">
        <w:t>, mais</w:t>
      </w:r>
      <w:r w:rsidR="00067231" w:rsidRPr="003F5448">
        <w:t xml:space="preserve"> </w:t>
      </w:r>
      <w:r w:rsidR="004D3D99" w:rsidRPr="003F5448">
        <w:t>d</w:t>
      </w:r>
      <w:r w:rsidR="00911E83" w:rsidRPr="003F5448">
        <w:t>'</w:t>
      </w:r>
      <w:r w:rsidR="004D3D99" w:rsidRPr="003F5448">
        <w:t>une durée</w:t>
      </w:r>
      <w:r w:rsidR="00067231" w:rsidRPr="003F5448">
        <w:t xml:space="preserve"> </w:t>
      </w:r>
      <w:r w:rsidR="003E1232" w:rsidRPr="003F5448">
        <w:t>de sept mois au maximum</w:t>
      </w:r>
      <w:r w:rsidR="00911E83" w:rsidRPr="003F5448">
        <w:t xml:space="preserve"> </w:t>
      </w:r>
      <w:r w:rsidR="001F705B" w:rsidRPr="003F5448">
        <w:t>compte tenu de tous les imprévus</w:t>
      </w:r>
      <w:r w:rsidR="003E1232" w:rsidRPr="003F5448">
        <w:t>.</w:t>
      </w:r>
    </w:p>
    <w:p w14:paraId="0452E122" w14:textId="3261CA32" w:rsidR="00376574" w:rsidRPr="003F5448" w:rsidRDefault="00376574" w:rsidP="00F3772F">
      <w:pPr>
        <w:jc w:val="both"/>
      </w:pPr>
      <w:r w:rsidRPr="003F5448">
        <w:t>6.53</w:t>
      </w:r>
      <w:r w:rsidRPr="003F5448">
        <w:tab/>
      </w:r>
      <w:r w:rsidR="004D3D99" w:rsidRPr="003F5448">
        <w:t xml:space="preserve">Le </w:t>
      </w:r>
      <w:r w:rsidR="004D3D99" w:rsidRPr="003F5448">
        <w:rPr>
          <w:b/>
          <w:bCs/>
        </w:rPr>
        <w:t>Président</w:t>
      </w:r>
      <w:r w:rsidRPr="003F5448">
        <w:t xml:space="preserve"> </w:t>
      </w:r>
      <w:r w:rsidR="003E1232" w:rsidRPr="003F5448">
        <w:t>déclare que, conformément à l</w:t>
      </w:r>
      <w:r w:rsidR="00911E83" w:rsidRPr="003F5448">
        <w:t>'</w:t>
      </w:r>
      <w:r w:rsidR="003E1232" w:rsidRPr="003F5448">
        <w:t>approche générale approuvée par le Comité, la prorogation accordée devrait correspondre aux retards réels subis, accompagnés de justifications</w:t>
      </w:r>
      <w:r w:rsidR="005E3BBF" w:rsidRPr="003F5448">
        <w:t>.</w:t>
      </w:r>
    </w:p>
    <w:p w14:paraId="3CE16CAE" w14:textId="3616FF66" w:rsidR="00851462" w:rsidRPr="003F5448" w:rsidRDefault="00376574" w:rsidP="00F3772F">
      <w:pPr>
        <w:jc w:val="both"/>
      </w:pPr>
      <w:r w:rsidRPr="003F5448">
        <w:t>6.54</w:t>
      </w:r>
      <w:r w:rsidRPr="003F5448">
        <w:tab/>
      </w:r>
      <w:r w:rsidR="00F709A5" w:rsidRPr="003F5448">
        <w:rPr>
          <w:b/>
          <w:bCs/>
        </w:rPr>
        <w:t>Mme</w:t>
      </w:r>
      <w:r w:rsidRPr="003F5448">
        <w:rPr>
          <w:b/>
          <w:bCs/>
        </w:rPr>
        <w:t xml:space="preserve"> Beaumier</w:t>
      </w:r>
      <w:r w:rsidR="00067231" w:rsidRPr="003F5448">
        <w:t xml:space="preserve"> </w:t>
      </w:r>
      <w:r w:rsidR="003E1232" w:rsidRPr="003F5448">
        <w:t>partage cet avis et</w:t>
      </w:r>
      <w:r w:rsidR="00067231" w:rsidRPr="003F5448">
        <w:t xml:space="preserve"> </w:t>
      </w:r>
      <w:r w:rsidR="001F705B" w:rsidRPr="003F5448">
        <w:t>se félicite du caractère détaillé, précis et complet des</w:t>
      </w:r>
      <w:r w:rsidR="00911E83" w:rsidRPr="003F5448">
        <w:t xml:space="preserve"> </w:t>
      </w:r>
      <w:r w:rsidR="003E1232" w:rsidRPr="003F5448">
        <w:t>informations fournies</w:t>
      </w:r>
      <w:r w:rsidR="001F705B" w:rsidRPr="003F5448">
        <w:t xml:space="preserve">. Elle indique que ces informations </w:t>
      </w:r>
      <w:r w:rsidR="003E1232" w:rsidRPr="003F5448">
        <w:t>donnent à penser que le délai réglementaire aurait été respecté s</w:t>
      </w:r>
      <w:r w:rsidR="00911E83" w:rsidRPr="003F5448">
        <w:t>'</w:t>
      </w:r>
      <w:r w:rsidR="003E1232" w:rsidRPr="003F5448">
        <w:t>il n</w:t>
      </w:r>
      <w:r w:rsidR="00911E83" w:rsidRPr="003F5448">
        <w:t>'</w:t>
      </w:r>
      <w:r w:rsidR="003E1232" w:rsidRPr="003F5448">
        <w:t>y avait pas eu la pandémie de COVID-</w:t>
      </w:r>
      <w:proofErr w:type="gramStart"/>
      <w:r w:rsidR="003E1232" w:rsidRPr="003F5448">
        <w:t>19</w:t>
      </w:r>
      <w:r w:rsidR="00067231" w:rsidRPr="003F5448">
        <w:t>;</w:t>
      </w:r>
      <w:proofErr w:type="gramEnd"/>
      <w:r w:rsidR="003E1232" w:rsidRPr="003F5448">
        <w:t xml:space="preserve"> les conditions </w:t>
      </w:r>
      <w:r w:rsidR="0014629C" w:rsidRPr="003F5448">
        <w:t>applicables à</w:t>
      </w:r>
      <w:r w:rsidR="003E1232" w:rsidRPr="003F5448">
        <w:t xml:space="preserve"> la force majeure sont donc remplies. L</w:t>
      </w:r>
      <w:r w:rsidR="00911E83" w:rsidRPr="003F5448">
        <w:t>'</w:t>
      </w:r>
      <w:r w:rsidR="003E1232" w:rsidRPr="003F5448">
        <w:t xml:space="preserve">Administration indonésienne a démontré </w:t>
      </w:r>
      <w:r w:rsidR="0014629C" w:rsidRPr="003F5448">
        <w:t>qu</w:t>
      </w:r>
      <w:r w:rsidR="00911E83" w:rsidRPr="003F5448">
        <w:t>'</w:t>
      </w:r>
      <w:r w:rsidR="0014629C" w:rsidRPr="003F5448">
        <w:t xml:space="preserve">elle était résolue à mettre en </w:t>
      </w:r>
      <w:r w:rsidR="00D24482" w:rsidRPr="003F5448">
        <w:t>œuvre</w:t>
      </w:r>
      <w:r w:rsidR="003E1232" w:rsidRPr="003F5448">
        <w:t xml:space="preserve"> le projet et des progrès ont été </w:t>
      </w:r>
      <w:r w:rsidR="0014629C" w:rsidRPr="003F5448">
        <w:t>accomplis</w:t>
      </w:r>
      <w:r w:rsidR="006A2DF7" w:rsidRPr="003F5448">
        <w:t>, y </w:t>
      </w:r>
      <w:r w:rsidR="003E1232" w:rsidRPr="003F5448">
        <w:t xml:space="preserve">compris en </w:t>
      </w:r>
      <w:r w:rsidR="004D3D99" w:rsidRPr="003F5448">
        <w:t>ce qui concerne le</w:t>
      </w:r>
      <w:r w:rsidR="003E1232" w:rsidRPr="003F5448">
        <w:t xml:space="preserve"> raccourcissement des délais lorsque cela était possible. Le calendrier révisé comprend le temps nécessaire aux essais</w:t>
      </w:r>
      <w:r w:rsidR="00067231" w:rsidRPr="003F5448">
        <w:t xml:space="preserve"> </w:t>
      </w:r>
      <w:r w:rsidR="0014629C" w:rsidRPr="003F5448">
        <w:t xml:space="preserve">sur </w:t>
      </w:r>
      <w:r w:rsidR="003E1232" w:rsidRPr="003F5448">
        <w:t xml:space="preserve">orbite et tient compte du retard de </w:t>
      </w:r>
      <w:r w:rsidR="0014629C" w:rsidRPr="003F5448">
        <w:t>construc</w:t>
      </w:r>
      <w:r w:rsidR="003E1232" w:rsidRPr="003F5448">
        <w:t xml:space="preserve">tion. </w:t>
      </w:r>
      <w:r w:rsidR="0014629C" w:rsidRPr="003F5448">
        <w:t>L</w:t>
      </w:r>
      <w:r w:rsidR="00911E83" w:rsidRPr="003F5448">
        <w:t>'</w:t>
      </w:r>
      <w:r w:rsidR="0014629C" w:rsidRPr="003F5448">
        <w:t xml:space="preserve">oratrice </w:t>
      </w:r>
      <w:r w:rsidR="004D3D99" w:rsidRPr="003F5448">
        <w:t>est</w:t>
      </w:r>
      <w:r w:rsidR="00067231" w:rsidRPr="003F5448">
        <w:t xml:space="preserve"> </w:t>
      </w:r>
      <w:r w:rsidR="003E1232" w:rsidRPr="003F5448">
        <w:t>favorable à l</w:t>
      </w:r>
      <w:r w:rsidR="00911E83" w:rsidRPr="003F5448">
        <w:t>'</w:t>
      </w:r>
      <w:r w:rsidR="003E1232" w:rsidRPr="003F5448">
        <w:t>octroi d</w:t>
      </w:r>
      <w:r w:rsidR="00911E83" w:rsidRPr="003F5448">
        <w:t>'</w:t>
      </w:r>
      <w:r w:rsidR="003E1232" w:rsidRPr="003F5448">
        <w:t>une pro</w:t>
      </w:r>
      <w:r w:rsidR="0014629C" w:rsidRPr="003F5448">
        <w:t>ro</w:t>
      </w:r>
      <w:r w:rsidR="003E1232" w:rsidRPr="003F5448">
        <w:t xml:space="preserve">gation de sept </w:t>
      </w:r>
      <w:proofErr w:type="gramStart"/>
      <w:r w:rsidR="003E1232" w:rsidRPr="003F5448">
        <w:t>mois</w:t>
      </w:r>
      <w:r w:rsidR="00067231" w:rsidRPr="003F5448">
        <w:t>;</w:t>
      </w:r>
      <w:proofErr w:type="gramEnd"/>
      <w:r w:rsidR="003E1232" w:rsidRPr="003F5448">
        <w:t xml:space="preserve"> si d</w:t>
      </w:r>
      <w:r w:rsidR="00911E83" w:rsidRPr="003F5448">
        <w:t>'</w:t>
      </w:r>
      <w:r w:rsidR="003E1232" w:rsidRPr="003F5448">
        <w:t>autres retards surv</w:t>
      </w:r>
      <w:r w:rsidR="0014629C" w:rsidRPr="003F5448">
        <w:t>ienn</w:t>
      </w:r>
      <w:r w:rsidR="003E1232" w:rsidRPr="003F5448">
        <w:t>ent, une nouvelle pro</w:t>
      </w:r>
      <w:r w:rsidR="0014629C" w:rsidRPr="003F5448">
        <w:t>ro</w:t>
      </w:r>
      <w:r w:rsidR="003E1232" w:rsidRPr="003F5448">
        <w:t>gation pourra être demandée.</w:t>
      </w:r>
    </w:p>
    <w:p w14:paraId="4183E6C1" w14:textId="7E6A6FFB" w:rsidR="00376574" w:rsidRPr="003F5448" w:rsidRDefault="00376574" w:rsidP="00F3772F">
      <w:pPr>
        <w:jc w:val="both"/>
      </w:pPr>
      <w:r w:rsidRPr="003F5448">
        <w:t>6.55</w:t>
      </w:r>
      <w:r w:rsidRPr="003F5448">
        <w:tab/>
      </w:r>
      <w:r w:rsidR="00F709A5" w:rsidRPr="003F5448">
        <w:rPr>
          <w:b/>
          <w:bCs/>
        </w:rPr>
        <w:t>M.</w:t>
      </w:r>
      <w:r w:rsidRPr="003F5448">
        <w:rPr>
          <w:b/>
          <w:bCs/>
        </w:rPr>
        <w:t xml:space="preserve"> Hoan</w:t>
      </w:r>
      <w:r w:rsidRPr="003F5448">
        <w:t xml:space="preserve"> </w:t>
      </w:r>
      <w:r w:rsidR="0014629C" w:rsidRPr="003F5448">
        <w:t>appuie lui aussi</w:t>
      </w:r>
      <w:r w:rsidR="00067231" w:rsidRPr="003F5448">
        <w:t xml:space="preserve"> </w:t>
      </w:r>
      <w:r w:rsidR="0014629C" w:rsidRPr="003F5448">
        <w:t>une prorogation de sept mois, étant donné que les informations additionnelles demandées par le Comité</w:t>
      </w:r>
      <w:r w:rsidR="00067231" w:rsidRPr="003F5448">
        <w:t xml:space="preserve"> </w:t>
      </w:r>
      <w:r w:rsidR="0014629C" w:rsidRPr="003F5448">
        <w:t xml:space="preserve">à sa </w:t>
      </w:r>
      <w:r w:rsidR="00F7681F" w:rsidRPr="003F5448">
        <w:t>85ème</w:t>
      </w:r>
      <w:r w:rsidR="0014629C" w:rsidRPr="003F5448">
        <w:t xml:space="preserve"> réunion ont montré que le projet avait été retardé en raison de la pandémie de COVID-19 et que l</w:t>
      </w:r>
      <w:r w:rsidR="00911E83" w:rsidRPr="003F5448">
        <w:t>'</w:t>
      </w:r>
      <w:r w:rsidR="0014629C" w:rsidRPr="003F5448">
        <w:t>Administration s</w:t>
      </w:r>
      <w:r w:rsidR="00911E83" w:rsidRPr="003F5448">
        <w:t>'</w:t>
      </w:r>
      <w:r w:rsidR="0014629C" w:rsidRPr="003F5448">
        <w:t>était efforcée de respecter le délai initial.</w:t>
      </w:r>
    </w:p>
    <w:p w14:paraId="7C384C4E" w14:textId="76E02550" w:rsidR="00376574" w:rsidRPr="003F5448" w:rsidRDefault="00376574" w:rsidP="00F3772F">
      <w:pPr>
        <w:jc w:val="both"/>
        <w:rPr>
          <w:szCs w:val="24"/>
        </w:rPr>
      </w:pPr>
      <w:r w:rsidRPr="003F5448">
        <w:t>6.56</w:t>
      </w:r>
      <w:r w:rsidRPr="003F5448">
        <w:tab/>
      </w:r>
      <w:r w:rsidR="00F709A5" w:rsidRPr="003F5448">
        <w:rPr>
          <w:b/>
          <w:bCs/>
        </w:rPr>
        <w:t>M.</w:t>
      </w:r>
      <w:r w:rsidRPr="003F5448">
        <w:rPr>
          <w:b/>
          <w:bCs/>
        </w:rPr>
        <w:t xml:space="preserve"> Alamri</w:t>
      </w:r>
      <w:r w:rsidRPr="003F5448">
        <w:t xml:space="preserve"> </w:t>
      </w:r>
      <w:r w:rsidR="0014629C" w:rsidRPr="003F5448">
        <w:t>se félicite des informations additionnelles fournies et se déclare favorable à une prorogation de sept mois. Le retard pris dans l</w:t>
      </w:r>
      <w:r w:rsidR="00911E83" w:rsidRPr="003F5448">
        <w:t>'</w:t>
      </w:r>
      <w:r w:rsidR="0014629C" w:rsidRPr="003F5448">
        <w:t>exécution du projet est clairement étayé</w:t>
      </w:r>
      <w:r w:rsidR="001F705B" w:rsidRPr="003F5448">
        <w:t xml:space="preserve"> et a </w:t>
      </w:r>
      <w:r w:rsidR="001F705B" w:rsidRPr="003F5448">
        <w:rPr>
          <w:color w:val="000000"/>
        </w:rPr>
        <w:t>un lien de causalité direct</w:t>
      </w:r>
      <w:r w:rsidR="00911E83" w:rsidRPr="003F5448">
        <w:rPr>
          <w:color w:val="000000"/>
        </w:rPr>
        <w:t xml:space="preserve"> </w:t>
      </w:r>
      <w:r w:rsidR="001F705B" w:rsidRPr="003F5448">
        <w:t>avec la pandémie de COVID-19, et l</w:t>
      </w:r>
      <w:r w:rsidR="00911E83" w:rsidRPr="003F5448">
        <w:t>'</w:t>
      </w:r>
      <w:r w:rsidR="001F705B" w:rsidRPr="003F5448">
        <w:t>Administration s</w:t>
      </w:r>
      <w:r w:rsidR="00911E83" w:rsidRPr="003F5448">
        <w:t>'</w:t>
      </w:r>
      <w:r w:rsidR="001F705B" w:rsidRPr="003F5448">
        <w:t>est efforcée de</w:t>
      </w:r>
      <w:r w:rsidR="00911E83" w:rsidRPr="003F5448">
        <w:t xml:space="preserve"> </w:t>
      </w:r>
      <w:r w:rsidR="001F705B" w:rsidRPr="003F5448">
        <w:t>respecter le délai réglementaire.</w:t>
      </w:r>
      <w:r w:rsidR="00E26ACD">
        <w:t xml:space="preserve"> </w:t>
      </w:r>
      <w:r w:rsidR="0014629C" w:rsidRPr="003F5448">
        <w:t>Bien qu</w:t>
      </w:r>
      <w:r w:rsidR="00911E83" w:rsidRPr="003F5448">
        <w:t>'</w:t>
      </w:r>
      <w:r w:rsidR="0014629C" w:rsidRPr="003F5448">
        <w:t>aucune lettre du fournisseur de services de lancement n</w:t>
      </w:r>
      <w:r w:rsidR="00911E83" w:rsidRPr="003F5448">
        <w:t>'</w:t>
      </w:r>
      <w:r w:rsidR="0014629C" w:rsidRPr="003F5448">
        <w:t xml:space="preserve">ait été soumise </w:t>
      </w:r>
      <w:r w:rsidR="0014629C" w:rsidRPr="003F5448">
        <w:rPr>
          <w:szCs w:val="24"/>
        </w:rPr>
        <w:t>pour confirmer la durée de la nouvelle fenêtre de lancement, celle-ci peut être déduite du diagramme</w:t>
      </w:r>
      <w:r w:rsidR="00067231" w:rsidRPr="003F5448">
        <w:rPr>
          <w:szCs w:val="24"/>
        </w:rPr>
        <w:t xml:space="preserve"> </w:t>
      </w:r>
      <w:r w:rsidR="0014629C" w:rsidRPr="003F5448">
        <w:rPr>
          <w:szCs w:val="24"/>
        </w:rPr>
        <w:t>figurant</w:t>
      </w:r>
      <w:r w:rsidR="00067231" w:rsidRPr="003F5448">
        <w:rPr>
          <w:szCs w:val="24"/>
        </w:rPr>
        <w:t xml:space="preserve"> </w:t>
      </w:r>
      <w:r w:rsidR="0014629C" w:rsidRPr="003F5448">
        <w:rPr>
          <w:szCs w:val="24"/>
        </w:rPr>
        <w:t xml:space="preserve">dans la </w:t>
      </w:r>
      <w:r w:rsidR="004D3D99" w:rsidRPr="003F5448">
        <w:rPr>
          <w:szCs w:val="24"/>
        </w:rPr>
        <w:t>communication soumise</w:t>
      </w:r>
      <w:r w:rsidR="005E3BBF" w:rsidRPr="003F5448">
        <w:rPr>
          <w:szCs w:val="24"/>
        </w:rPr>
        <w:t>.</w:t>
      </w:r>
    </w:p>
    <w:p w14:paraId="16D45682" w14:textId="2B83B3E9" w:rsidR="00376574" w:rsidRPr="003F5448" w:rsidRDefault="00376574" w:rsidP="00F3772F">
      <w:pPr>
        <w:jc w:val="both"/>
        <w:rPr>
          <w:szCs w:val="24"/>
        </w:rPr>
      </w:pPr>
      <w:r w:rsidRPr="003F5448">
        <w:rPr>
          <w:szCs w:val="24"/>
        </w:rPr>
        <w:t>6.57</w:t>
      </w:r>
      <w:r w:rsidRPr="003F5448">
        <w:rPr>
          <w:szCs w:val="24"/>
        </w:rPr>
        <w:tab/>
      </w:r>
      <w:r w:rsidR="00F709A5" w:rsidRPr="003F5448">
        <w:rPr>
          <w:b/>
          <w:bCs/>
          <w:szCs w:val="24"/>
        </w:rPr>
        <w:t>M.</w:t>
      </w:r>
      <w:r w:rsidRPr="003F5448">
        <w:rPr>
          <w:b/>
          <w:bCs/>
          <w:szCs w:val="24"/>
        </w:rPr>
        <w:t xml:space="preserve"> Borjón</w:t>
      </w:r>
      <w:r w:rsidRPr="003F5448">
        <w:rPr>
          <w:szCs w:val="24"/>
        </w:rPr>
        <w:t xml:space="preserve"> </w:t>
      </w:r>
      <w:r w:rsidR="0014629C" w:rsidRPr="003F5448">
        <w:rPr>
          <w:szCs w:val="24"/>
        </w:rPr>
        <w:t>reprend à</w:t>
      </w:r>
      <w:r w:rsidR="00067231" w:rsidRPr="003F5448">
        <w:rPr>
          <w:szCs w:val="24"/>
        </w:rPr>
        <w:t xml:space="preserve"> </w:t>
      </w:r>
      <w:r w:rsidR="0014629C" w:rsidRPr="003F5448">
        <w:rPr>
          <w:szCs w:val="24"/>
        </w:rPr>
        <w:t>son compte les avis positifs exprimés sur un projet qui fournira un service essentiel à un pays en développement, mais se</w:t>
      </w:r>
      <w:r w:rsidR="00067231" w:rsidRPr="003F5448">
        <w:rPr>
          <w:szCs w:val="24"/>
        </w:rPr>
        <w:t xml:space="preserve"> </w:t>
      </w:r>
      <w:r w:rsidR="0014629C" w:rsidRPr="003F5448">
        <w:rPr>
          <w:szCs w:val="24"/>
        </w:rPr>
        <w:t>demande</w:t>
      </w:r>
      <w:r w:rsidR="004D3D99" w:rsidRPr="003F5448">
        <w:rPr>
          <w:szCs w:val="24"/>
        </w:rPr>
        <w:t xml:space="preserve"> s</w:t>
      </w:r>
      <w:r w:rsidR="00911E83" w:rsidRPr="003F5448">
        <w:rPr>
          <w:szCs w:val="24"/>
        </w:rPr>
        <w:t>'</w:t>
      </w:r>
      <w:r w:rsidR="004D3D99" w:rsidRPr="003F5448">
        <w:rPr>
          <w:szCs w:val="24"/>
        </w:rPr>
        <w:t>il se peut que</w:t>
      </w:r>
      <w:r w:rsidR="0014629C" w:rsidRPr="003F5448">
        <w:rPr>
          <w:szCs w:val="24"/>
        </w:rPr>
        <w:t xml:space="preserve"> la marge</w:t>
      </w:r>
      <w:r w:rsidR="00067231" w:rsidRPr="003F5448">
        <w:rPr>
          <w:szCs w:val="24"/>
        </w:rPr>
        <w:t xml:space="preserve"> </w:t>
      </w:r>
      <w:r w:rsidR="0014629C" w:rsidRPr="003F5448">
        <w:rPr>
          <w:szCs w:val="24"/>
        </w:rPr>
        <w:t xml:space="preserve">additionnelle de </w:t>
      </w:r>
      <w:proofErr w:type="gramStart"/>
      <w:r w:rsidR="0014629C" w:rsidRPr="003F5448">
        <w:rPr>
          <w:szCs w:val="24"/>
        </w:rPr>
        <w:t>deux mois demandée</w:t>
      </w:r>
      <w:proofErr w:type="gramEnd"/>
      <w:r w:rsidR="0014629C" w:rsidRPr="003F5448">
        <w:rPr>
          <w:szCs w:val="24"/>
        </w:rPr>
        <w:t xml:space="preserve"> par l</w:t>
      </w:r>
      <w:r w:rsidR="00911E83" w:rsidRPr="003F5448">
        <w:rPr>
          <w:szCs w:val="24"/>
        </w:rPr>
        <w:t>'</w:t>
      </w:r>
      <w:r w:rsidR="0014629C" w:rsidRPr="003F5448">
        <w:rPr>
          <w:szCs w:val="24"/>
        </w:rPr>
        <w:t>administration</w:t>
      </w:r>
      <w:r w:rsidR="00067231" w:rsidRPr="003F5448">
        <w:rPr>
          <w:szCs w:val="24"/>
        </w:rPr>
        <w:t xml:space="preserve"> </w:t>
      </w:r>
      <w:r w:rsidR="0014629C" w:rsidRPr="003F5448">
        <w:rPr>
          <w:szCs w:val="24"/>
        </w:rPr>
        <w:t>reflète</w:t>
      </w:r>
      <w:r w:rsidR="00067231" w:rsidRPr="003F5448">
        <w:rPr>
          <w:szCs w:val="24"/>
        </w:rPr>
        <w:t xml:space="preserve"> </w:t>
      </w:r>
      <w:r w:rsidR="0014629C" w:rsidRPr="003F5448">
        <w:rPr>
          <w:szCs w:val="24"/>
        </w:rPr>
        <w:t>la durée de la fenêtre de lancement. Si tel est le cas, une pro</w:t>
      </w:r>
      <w:r w:rsidR="003D19AE" w:rsidRPr="003F5448">
        <w:rPr>
          <w:szCs w:val="24"/>
        </w:rPr>
        <w:t>ro</w:t>
      </w:r>
      <w:r w:rsidR="0014629C" w:rsidRPr="003F5448">
        <w:rPr>
          <w:szCs w:val="24"/>
        </w:rPr>
        <w:t xml:space="preserve">gation de neuf mois </w:t>
      </w:r>
      <w:r w:rsidR="003D19AE" w:rsidRPr="003F5448">
        <w:rPr>
          <w:szCs w:val="24"/>
        </w:rPr>
        <w:t>sera</w:t>
      </w:r>
      <w:r w:rsidR="004D3D99" w:rsidRPr="003F5448">
        <w:rPr>
          <w:szCs w:val="24"/>
        </w:rPr>
        <w:t>it</w:t>
      </w:r>
      <w:r w:rsidR="003D19AE" w:rsidRPr="003F5448">
        <w:rPr>
          <w:szCs w:val="24"/>
        </w:rPr>
        <w:t xml:space="preserve"> peut-</w:t>
      </w:r>
      <w:r w:rsidR="0014629C" w:rsidRPr="003F5448">
        <w:rPr>
          <w:szCs w:val="24"/>
        </w:rPr>
        <w:t>être plus appropriée.</w:t>
      </w:r>
    </w:p>
    <w:p w14:paraId="6B076A9A" w14:textId="0023DF25" w:rsidR="00376574" w:rsidRPr="003F5448" w:rsidRDefault="00376574" w:rsidP="00F3772F">
      <w:pPr>
        <w:jc w:val="both"/>
        <w:rPr>
          <w:szCs w:val="24"/>
        </w:rPr>
      </w:pPr>
      <w:r w:rsidRPr="003F5448">
        <w:rPr>
          <w:szCs w:val="24"/>
        </w:rPr>
        <w:t>6.58</w:t>
      </w:r>
      <w:r w:rsidRPr="003F5448">
        <w:rPr>
          <w:szCs w:val="24"/>
        </w:rPr>
        <w:tab/>
      </w:r>
      <w:r w:rsidR="003D19AE" w:rsidRPr="003F5448">
        <w:rPr>
          <w:szCs w:val="24"/>
        </w:rPr>
        <w:t xml:space="preserve">Le </w:t>
      </w:r>
      <w:r w:rsidR="003D19AE" w:rsidRPr="003F5448">
        <w:rPr>
          <w:b/>
          <w:bCs/>
          <w:szCs w:val="24"/>
        </w:rPr>
        <w:t>Président</w:t>
      </w:r>
      <w:r w:rsidR="00067231" w:rsidRPr="003F5448">
        <w:rPr>
          <w:szCs w:val="24"/>
        </w:rPr>
        <w:t xml:space="preserve"> </w:t>
      </w:r>
      <w:r w:rsidR="003D19AE" w:rsidRPr="003F5448">
        <w:rPr>
          <w:szCs w:val="24"/>
        </w:rPr>
        <w:t>souligne que, bien que la communication soumise ne précise pas la durée de la fenêtre de lancement, la date d</w:t>
      </w:r>
      <w:r w:rsidR="00911E83" w:rsidRPr="003F5448">
        <w:rPr>
          <w:szCs w:val="24"/>
        </w:rPr>
        <w:t>'</w:t>
      </w:r>
      <w:r w:rsidR="003D19AE" w:rsidRPr="003F5448">
        <w:rPr>
          <w:szCs w:val="24"/>
        </w:rPr>
        <w:t>exploitation commerciale indiquée est postérieure de six mois</w:t>
      </w:r>
      <w:r w:rsidR="00067231" w:rsidRPr="003F5448">
        <w:rPr>
          <w:szCs w:val="24"/>
        </w:rPr>
        <w:t xml:space="preserve"> </w:t>
      </w:r>
      <w:r w:rsidR="003D19AE" w:rsidRPr="003F5448">
        <w:rPr>
          <w:szCs w:val="24"/>
        </w:rPr>
        <w:t xml:space="preserve">à la date </w:t>
      </w:r>
      <w:r w:rsidR="003D19AE" w:rsidRPr="003F5448">
        <w:rPr>
          <w:szCs w:val="24"/>
        </w:rPr>
        <w:lastRenderedPageBreak/>
        <w:t>de lancement prévue. Une prorogation de sept mois du délai réglementaire devrait donc être suffisante.</w:t>
      </w:r>
    </w:p>
    <w:p w14:paraId="16918AB0" w14:textId="5CD8E3EA" w:rsidR="00376574" w:rsidRPr="003F5448" w:rsidRDefault="00376574" w:rsidP="00F3772F">
      <w:pPr>
        <w:jc w:val="both"/>
        <w:rPr>
          <w:szCs w:val="24"/>
        </w:rPr>
      </w:pPr>
      <w:r w:rsidRPr="003F5448">
        <w:rPr>
          <w:szCs w:val="24"/>
        </w:rPr>
        <w:t>6.59</w:t>
      </w:r>
      <w:r w:rsidRPr="003F5448">
        <w:rPr>
          <w:szCs w:val="24"/>
        </w:rPr>
        <w:tab/>
      </w:r>
      <w:r w:rsidR="00F709A5" w:rsidRPr="003F5448">
        <w:rPr>
          <w:b/>
          <w:bCs/>
          <w:szCs w:val="24"/>
        </w:rPr>
        <w:t>Mme</w:t>
      </w:r>
      <w:r w:rsidRPr="003F5448">
        <w:rPr>
          <w:b/>
          <w:bCs/>
          <w:szCs w:val="24"/>
        </w:rPr>
        <w:t xml:space="preserve"> Jeanty</w:t>
      </w:r>
      <w:r w:rsidR="004D3D99" w:rsidRPr="003F5448">
        <w:rPr>
          <w:szCs w:val="24"/>
        </w:rPr>
        <w:t xml:space="preserve"> </w:t>
      </w:r>
      <w:r w:rsidR="003D19AE" w:rsidRPr="003F5448">
        <w:rPr>
          <w:szCs w:val="24"/>
        </w:rPr>
        <w:t>se félicite</w:t>
      </w:r>
      <w:r w:rsidR="00067231" w:rsidRPr="003F5448">
        <w:rPr>
          <w:szCs w:val="24"/>
        </w:rPr>
        <w:t xml:space="preserve"> </w:t>
      </w:r>
      <w:r w:rsidR="003D19AE" w:rsidRPr="003F5448">
        <w:rPr>
          <w:szCs w:val="24"/>
        </w:rPr>
        <w:t>des</w:t>
      </w:r>
      <w:r w:rsidR="00067231" w:rsidRPr="003F5448">
        <w:rPr>
          <w:szCs w:val="24"/>
        </w:rPr>
        <w:t xml:space="preserve"> </w:t>
      </w:r>
      <w:r w:rsidR="003D19AE" w:rsidRPr="003F5448">
        <w:rPr>
          <w:szCs w:val="24"/>
        </w:rPr>
        <w:t>informations</w:t>
      </w:r>
      <w:r w:rsidR="003D19AE" w:rsidRPr="003F5448">
        <w:rPr>
          <w:color w:val="000000"/>
          <w:szCs w:val="24"/>
        </w:rPr>
        <w:t xml:space="preserve"> très complètes</w:t>
      </w:r>
      <w:r w:rsidR="003D19AE" w:rsidRPr="003F5448">
        <w:rPr>
          <w:szCs w:val="24"/>
        </w:rPr>
        <w:t xml:space="preserve"> fournies par l</w:t>
      </w:r>
      <w:r w:rsidR="00911E83" w:rsidRPr="003F5448">
        <w:rPr>
          <w:szCs w:val="24"/>
        </w:rPr>
        <w:t>'</w:t>
      </w:r>
      <w:r w:rsidR="003D19AE" w:rsidRPr="003F5448">
        <w:rPr>
          <w:szCs w:val="24"/>
        </w:rPr>
        <w:t>administration et</w:t>
      </w:r>
      <w:r w:rsidR="00067231" w:rsidRPr="003F5448">
        <w:rPr>
          <w:szCs w:val="24"/>
        </w:rPr>
        <w:t xml:space="preserve"> </w:t>
      </w:r>
      <w:r w:rsidR="003D19AE" w:rsidRPr="003F5448">
        <w:rPr>
          <w:szCs w:val="24"/>
        </w:rPr>
        <w:t>estime qu</w:t>
      </w:r>
      <w:r w:rsidR="00911E83" w:rsidRPr="003F5448">
        <w:rPr>
          <w:szCs w:val="24"/>
        </w:rPr>
        <w:t>'</w:t>
      </w:r>
      <w:r w:rsidR="003D19AE" w:rsidRPr="003F5448">
        <w:rPr>
          <w:szCs w:val="24"/>
        </w:rPr>
        <w:t>une prorogation de sept ou neuf mois serait justifiée.</w:t>
      </w:r>
    </w:p>
    <w:p w14:paraId="68823569" w14:textId="7F31E576" w:rsidR="00376574" w:rsidRPr="003F5448" w:rsidRDefault="00376574" w:rsidP="00F3772F">
      <w:pPr>
        <w:jc w:val="both"/>
        <w:rPr>
          <w:szCs w:val="24"/>
        </w:rPr>
      </w:pPr>
      <w:r w:rsidRPr="003F5448">
        <w:rPr>
          <w:szCs w:val="24"/>
        </w:rPr>
        <w:t>6.60</w:t>
      </w:r>
      <w:r w:rsidRPr="003F5448">
        <w:rPr>
          <w:szCs w:val="24"/>
        </w:rPr>
        <w:tab/>
      </w:r>
      <w:r w:rsidR="00F709A5" w:rsidRPr="003F5448">
        <w:rPr>
          <w:b/>
          <w:bCs/>
          <w:szCs w:val="24"/>
        </w:rPr>
        <w:t>M.</w:t>
      </w:r>
      <w:r w:rsidRPr="003F5448">
        <w:rPr>
          <w:b/>
          <w:bCs/>
          <w:szCs w:val="24"/>
        </w:rPr>
        <w:t xml:space="preserve"> Hashimoto</w:t>
      </w:r>
      <w:r w:rsidRPr="003F5448">
        <w:rPr>
          <w:bCs/>
          <w:szCs w:val="24"/>
        </w:rPr>
        <w:t>,</w:t>
      </w:r>
      <w:r w:rsidRPr="003F5448">
        <w:rPr>
          <w:szCs w:val="24"/>
        </w:rPr>
        <w:t xml:space="preserve"> </w:t>
      </w:r>
      <w:r w:rsidR="00F709A5" w:rsidRPr="003F5448">
        <w:rPr>
          <w:b/>
          <w:bCs/>
          <w:szCs w:val="24"/>
        </w:rPr>
        <w:t>M.</w:t>
      </w:r>
      <w:r w:rsidRPr="003F5448">
        <w:rPr>
          <w:b/>
          <w:bCs/>
          <w:szCs w:val="24"/>
        </w:rPr>
        <w:t xml:space="preserve"> Talib</w:t>
      </w:r>
      <w:r w:rsidR="00067231" w:rsidRPr="003F5448">
        <w:rPr>
          <w:szCs w:val="24"/>
        </w:rPr>
        <w:t xml:space="preserve"> </w:t>
      </w:r>
      <w:r w:rsidR="003D19AE" w:rsidRPr="003F5448">
        <w:rPr>
          <w:szCs w:val="24"/>
        </w:rPr>
        <w:t xml:space="preserve">et </w:t>
      </w:r>
      <w:r w:rsidR="00F709A5" w:rsidRPr="003F5448">
        <w:rPr>
          <w:b/>
          <w:bCs/>
          <w:szCs w:val="24"/>
        </w:rPr>
        <w:t>M.</w:t>
      </w:r>
      <w:r w:rsidRPr="003F5448">
        <w:rPr>
          <w:b/>
          <w:bCs/>
          <w:szCs w:val="24"/>
        </w:rPr>
        <w:t xml:space="preserve"> Mchunu</w:t>
      </w:r>
      <w:r w:rsidRPr="003F5448">
        <w:rPr>
          <w:szCs w:val="24"/>
        </w:rPr>
        <w:t xml:space="preserve"> </w:t>
      </w:r>
      <w:r w:rsidR="003D19AE" w:rsidRPr="003F5448">
        <w:rPr>
          <w:szCs w:val="24"/>
        </w:rPr>
        <w:t>se déclarent satisfaits des efforts déployés par l</w:t>
      </w:r>
      <w:r w:rsidR="00911E83" w:rsidRPr="003F5448">
        <w:rPr>
          <w:szCs w:val="24"/>
        </w:rPr>
        <w:t>'</w:t>
      </w:r>
      <w:r w:rsidR="003D19AE" w:rsidRPr="003F5448">
        <w:rPr>
          <w:szCs w:val="24"/>
        </w:rPr>
        <w:t xml:space="preserve">Administration indonésienne et approuvent la prorogation de </w:t>
      </w:r>
      <w:proofErr w:type="gramStart"/>
      <w:r w:rsidR="003D19AE" w:rsidRPr="003F5448">
        <w:rPr>
          <w:szCs w:val="24"/>
        </w:rPr>
        <w:t>sept mois proposée</w:t>
      </w:r>
      <w:proofErr w:type="gramEnd"/>
      <w:r w:rsidR="003D19AE" w:rsidRPr="003F5448">
        <w:rPr>
          <w:szCs w:val="24"/>
        </w:rPr>
        <w:t>.</w:t>
      </w:r>
    </w:p>
    <w:p w14:paraId="6647F52D" w14:textId="0B7F5D3D" w:rsidR="00376574" w:rsidRPr="003F5448" w:rsidRDefault="00376574" w:rsidP="00F3772F">
      <w:pPr>
        <w:jc w:val="both"/>
        <w:rPr>
          <w:szCs w:val="24"/>
        </w:rPr>
      </w:pPr>
      <w:r w:rsidRPr="003F5448">
        <w:rPr>
          <w:szCs w:val="24"/>
        </w:rPr>
        <w:t>6.61</w:t>
      </w:r>
      <w:r w:rsidRPr="003F5448">
        <w:rPr>
          <w:szCs w:val="24"/>
        </w:rPr>
        <w:tab/>
      </w:r>
      <w:r w:rsidR="00F709A5" w:rsidRPr="003F5448">
        <w:rPr>
          <w:b/>
          <w:bCs/>
          <w:szCs w:val="24"/>
        </w:rPr>
        <w:t>Mme</w:t>
      </w:r>
      <w:r w:rsidRPr="003F5448">
        <w:rPr>
          <w:b/>
          <w:bCs/>
          <w:szCs w:val="24"/>
        </w:rPr>
        <w:t xml:space="preserve"> Hasanova</w:t>
      </w:r>
      <w:r w:rsidRPr="003F5448">
        <w:rPr>
          <w:szCs w:val="24"/>
        </w:rPr>
        <w:t xml:space="preserve"> </w:t>
      </w:r>
      <w:r w:rsidR="003D19AE" w:rsidRPr="003F5448">
        <w:rPr>
          <w:szCs w:val="24"/>
        </w:rPr>
        <w:t>fait observer que les télécommunications par satellite sont essentielles pour l</w:t>
      </w:r>
      <w:r w:rsidR="00911E83" w:rsidRPr="003F5448">
        <w:rPr>
          <w:szCs w:val="24"/>
        </w:rPr>
        <w:t>'</w:t>
      </w:r>
      <w:r w:rsidR="003D19AE" w:rsidRPr="003F5448">
        <w:rPr>
          <w:szCs w:val="24"/>
        </w:rPr>
        <w:t>Indonésie et souligne que l</w:t>
      </w:r>
      <w:r w:rsidR="00911E83" w:rsidRPr="003F5448">
        <w:rPr>
          <w:szCs w:val="24"/>
        </w:rPr>
        <w:t>'</w:t>
      </w:r>
      <w:r w:rsidR="003D19AE" w:rsidRPr="003F5448">
        <w:rPr>
          <w:szCs w:val="24"/>
        </w:rPr>
        <w:t xml:space="preserve">administration a tout mis en </w:t>
      </w:r>
      <w:r w:rsidR="00D24482" w:rsidRPr="003F5448">
        <w:rPr>
          <w:szCs w:val="24"/>
        </w:rPr>
        <w:t>œuvre</w:t>
      </w:r>
      <w:r w:rsidR="003D19AE" w:rsidRPr="003F5448">
        <w:rPr>
          <w:szCs w:val="24"/>
        </w:rPr>
        <w:t xml:space="preserve"> pour </w:t>
      </w:r>
      <w:r w:rsidR="00A709C6" w:rsidRPr="003F5448">
        <w:rPr>
          <w:szCs w:val="24"/>
        </w:rPr>
        <w:t>s</w:t>
      </w:r>
      <w:r w:rsidR="00911E83" w:rsidRPr="003F5448">
        <w:rPr>
          <w:szCs w:val="24"/>
        </w:rPr>
        <w:t>'</w:t>
      </w:r>
      <w:r w:rsidR="00A709C6" w:rsidRPr="003F5448">
        <w:rPr>
          <w:szCs w:val="24"/>
        </w:rPr>
        <w:t xml:space="preserve">acquitter de </w:t>
      </w:r>
      <w:r w:rsidR="003D19AE" w:rsidRPr="003F5448">
        <w:rPr>
          <w:szCs w:val="24"/>
        </w:rPr>
        <w:t xml:space="preserve">ses obligations et </w:t>
      </w:r>
      <w:r w:rsidR="00A709C6" w:rsidRPr="003F5448">
        <w:rPr>
          <w:szCs w:val="24"/>
        </w:rPr>
        <w:t xml:space="preserve">pour communiquer au Comité </w:t>
      </w:r>
      <w:r w:rsidR="003D19AE" w:rsidRPr="003F5448">
        <w:rPr>
          <w:szCs w:val="24"/>
        </w:rPr>
        <w:t>les informations demandées</w:t>
      </w:r>
      <w:r w:rsidR="00A709C6" w:rsidRPr="003F5448">
        <w:rPr>
          <w:szCs w:val="24"/>
        </w:rPr>
        <w:t>, de sorte</w:t>
      </w:r>
      <w:r w:rsidR="00067231" w:rsidRPr="003F5448">
        <w:rPr>
          <w:szCs w:val="24"/>
        </w:rPr>
        <w:t xml:space="preserve"> </w:t>
      </w:r>
      <w:r w:rsidR="003D19AE" w:rsidRPr="003F5448">
        <w:rPr>
          <w:szCs w:val="24"/>
        </w:rPr>
        <w:t>qu</w:t>
      </w:r>
      <w:r w:rsidR="00911E83" w:rsidRPr="003F5448">
        <w:rPr>
          <w:szCs w:val="24"/>
        </w:rPr>
        <w:t>'</w:t>
      </w:r>
      <w:r w:rsidR="003D19AE" w:rsidRPr="003F5448">
        <w:rPr>
          <w:szCs w:val="24"/>
        </w:rPr>
        <w:t>un</w:t>
      </w:r>
      <w:r w:rsidR="00A709C6" w:rsidRPr="003F5448">
        <w:rPr>
          <w:szCs w:val="24"/>
        </w:rPr>
        <w:t>e prorogation</w:t>
      </w:r>
      <w:r w:rsidR="00067231" w:rsidRPr="003F5448">
        <w:rPr>
          <w:szCs w:val="24"/>
        </w:rPr>
        <w:t xml:space="preserve"> </w:t>
      </w:r>
      <w:r w:rsidR="003D19AE" w:rsidRPr="003F5448">
        <w:rPr>
          <w:szCs w:val="24"/>
        </w:rPr>
        <w:t>devait être accordé</w:t>
      </w:r>
      <w:r w:rsidR="00A709C6" w:rsidRPr="003F5448">
        <w:rPr>
          <w:szCs w:val="24"/>
        </w:rPr>
        <w:t>e</w:t>
      </w:r>
      <w:r w:rsidR="00145E04" w:rsidRPr="003F5448">
        <w:rPr>
          <w:szCs w:val="24"/>
        </w:rPr>
        <w:t>.</w:t>
      </w:r>
    </w:p>
    <w:p w14:paraId="7195BF19" w14:textId="3A351E44" w:rsidR="00376574" w:rsidRPr="003F5448" w:rsidRDefault="00376574" w:rsidP="00F3772F">
      <w:pPr>
        <w:jc w:val="both"/>
        <w:rPr>
          <w:szCs w:val="24"/>
        </w:rPr>
      </w:pPr>
      <w:r w:rsidRPr="003F5448">
        <w:rPr>
          <w:szCs w:val="24"/>
        </w:rPr>
        <w:t>6.62</w:t>
      </w:r>
      <w:r w:rsidRPr="003F5448">
        <w:rPr>
          <w:szCs w:val="24"/>
        </w:rPr>
        <w:tab/>
      </w:r>
      <w:r w:rsidR="00F709A5" w:rsidRPr="003F5448">
        <w:rPr>
          <w:b/>
          <w:bCs/>
          <w:szCs w:val="24"/>
        </w:rPr>
        <w:t>M.</w:t>
      </w:r>
      <w:r w:rsidRPr="003F5448">
        <w:rPr>
          <w:b/>
          <w:bCs/>
          <w:szCs w:val="24"/>
        </w:rPr>
        <w:t xml:space="preserve"> Azzouz</w:t>
      </w:r>
      <w:r w:rsidRPr="003F5448">
        <w:rPr>
          <w:szCs w:val="24"/>
        </w:rPr>
        <w:t xml:space="preserve"> </w:t>
      </w:r>
      <w:r w:rsidR="001F705B" w:rsidRPr="003F5448">
        <w:rPr>
          <w:szCs w:val="24"/>
        </w:rPr>
        <w:t>se félicite des</w:t>
      </w:r>
      <w:r w:rsidR="00911E83" w:rsidRPr="003F5448">
        <w:rPr>
          <w:szCs w:val="24"/>
        </w:rPr>
        <w:t xml:space="preserve"> </w:t>
      </w:r>
      <w:r w:rsidR="001F705B" w:rsidRPr="003F5448">
        <w:rPr>
          <w:szCs w:val="24"/>
        </w:rPr>
        <w:t>informations fournies par l</w:t>
      </w:r>
      <w:r w:rsidR="00911E83" w:rsidRPr="003F5448">
        <w:rPr>
          <w:szCs w:val="24"/>
        </w:rPr>
        <w:t>'</w:t>
      </w:r>
      <w:r w:rsidR="001F705B" w:rsidRPr="003F5448">
        <w:rPr>
          <w:szCs w:val="24"/>
        </w:rPr>
        <w:t>Administration de l</w:t>
      </w:r>
      <w:r w:rsidR="00911E83" w:rsidRPr="003F5448">
        <w:rPr>
          <w:szCs w:val="24"/>
        </w:rPr>
        <w:t>'</w:t>
      </w:r>
      <w:r w:rsidR="001F705B" w:rsidRPr="003F5448">
        <w:rPr>
          <w:szCs w:val="24"/>
        </w:rPr>
        <w:t>Indonésie,</w:t>
      </w:r>
      <w:r w:rsidR="00E26ACD">
        <w:rPr>
          <w:szCs w:val="24"/>
        </w:rPr>
        <w:t xml:space="preserve"> </w:t>
      </w:r>
      <w:r w:rsidR="001F705B" w:rsidRPr="003F5448">
        <w:rPr>
          <w:szCs w:val="24"/>
        </w:rPr>
        <w:t xml:space="preserve">et </w:t>
      </w:r>
      <w:r w:rsidR="00A709C6" w:rsidRPr="003F5448">
        <w:rPr>
          <w:szCs w:val="24"/>
        </w:rPr>
        <w:t>note que le retard documenté dans le processus de</w:t>
      </w:r>
      <w:r w:rsidR="00067231" w:rsidRPr="003F5448">
        <w:rPr>
          <w:szCs w:val="24"/>
        </w:rPr>
        <w:t xml:space="preserve"> </w:t>
      </w:r>
      <w:r w:rsidR="00A709C6" w:rsidRPr="003F5448">
        <w:rPr>
          <w:szCs w:val="24"/>
        </w:rPr>
        <w:t>construction</w:t>
      </w:r>
      <w:r w:rsidR="001F705B" w:rsidRPr="003F5448">
        <w:rPr>
          <w:szCs w:val="24"/>
        </w:rPr>
        <w:t xml:space="preserve"> est</w:t>
      </w:r>
      <w:r w:rsidR="00911E83" w:rsidRPr="003F5448">
        <w:rPr>
          <w:szCs w:val="24"/>
        </w:rPr>
        <w:t xml:space="preserve"> </w:t>
      </w:r>
      <w:r w:rsidR="00A709C6" w:rsidRPr="003F5448">
        <w:rPr>
          <w:szCs w:val="24"/>
        </w:rPr>
        <w:t>de sept mois</w:t>
      </w:r>
      <w:r w:rsidR="001F705B" w:rsidRPr="003F5448">
        <w:rPr>
          <w:szCs w:val="24"/>
        </w:rPr>
        <w:t xml:space="preserve">. En conséquence, </w:t>
      </w:r>
      <w:r w:rsidR="00A709C6" w:rsidRPr="003F5448">
        <w:rPr>
          <w:szCs w:val="24"/>
        </w:rPr>
        <w:t>une prorogation de neuf mois</w:t>
      </w:r>
      <w:r w:rsidR="00067231" w:rsidRPr="003F5448">
        <w:rPr>
          <w:szCs w:val="24"/>
        </w:rPr>
        <w:t xml:space="preserve"> </w:t>
      </w:r>
      <w:r w:rsidR="00A709C6" w:rsidRPr="003F5448">
        <w:rPr>
          <w:szCs w:val="24"/>
        </w:rPr>
        <w:t>comprendra la date fixe à laquelle les services commerciaux devront commencer d</w:t>
      </w:r>
      <w:r w:rsidR="00911E83" w:rsidRPr="003F5448">
        <w:rPr>
          <w:szCs w:val="24"/>
        </w:rPr>
        <w:t>'</w:t>
      </w:r>
      <w:r w:rsidR="00A709C6" w:rsidRPr="003F5448">
        <w:rPr>
          <w:szCs w:val="24"/>
        </w:rPr>
        <w:t>être assurés</w:t>
      </w:r>
      <w:r w:rsidR="00145E04" w:rsidRPr="003F5448">
        <w:rPr>
          <w:szCs w:val="24"/>
        </w:rPr>
        <w:t>.</w:t>
      </w:r>
    </w:p>
    <w:p w14:paraId="0CA1EED4" w14:textId="06353A34" w:rsidR="00851462" w:rsidRPr="003F5448" w:rsidRDefault="00D54625" w:rsidP="00F3772F">
      <w:pPr>
        <w:jc w:val="both"/>
        <w:rPr>
          <w:szCs w:val="24"/>
        </w:rPr>
      </w:pPr>
      <w:r w:rsidRPr="003F5448">
        <w:rPr>
          <w:szCs w:val="24"/>
        </w:rPr>
        <w:t>6.63</w:t>
      </w:r>
      <w:r w:rsidRPr="003F5448">
        <w:rPr>
          <w:szCs w:val="24"/>
        </w:rPr>
        <w:tab/>
        <w:t xml:space="preserve">La </w:t>
      </w:r>
      <w:r w:rsidRPr="003F5448">
        <w:rPr>
          <w:b/>
          <w:szCs w:val="24"/>
        </w:rPr>
        <w:t>Présidente</w:t>
      </w:r>
      <w:r w:rsidRPr="003F5448">
        <w:rPr>
          <w:szCs w:val="24"/>
        </w:rPr>
        <w:t xml:space="preserve"> propose que le Comité formule les conclusions suivantes sur la </w:t>
      </w:r>
      <w:proofErr w:type="gramStart"/>
      <w:r w:rsidRPr="003F5448">
        <w:rPr>
          <w:szCs w:val="24"/>
        </w:rPr>
        <w:t>question:</w:t>
      </w:r>
      <w:proofErr w:type="gramEnd"/>
    </w:p>
    <w:p w14:paraId="64DB83DF" w14:textId="2A0FAC33" w:rsidR="00D54625" w:rsidRPr="003F5448" w:rsidRDefault="00D54625" w:rsidP="00F3772F">
      <w:pPr>
        <w:jc w:val="both"/>
        <w:rPr>
          <w:szCs w:val="24"/>
        </w:rPr>
      </w:pPr>
      <w:proofErr w:type="gramStart"/>
      <w:r w:rsidRPr="003F5448">
        <w:rPr>
          <w:szCs w:val="24"/>
        </w:rPr>
        <w:t>«Le</w:t>
      </w:r>
      <w:proofErr w:type="gramEnd"/>
      <w:r w:rsidRPr="003F5448">
        <w:rPr>
          <w:szCs w:val="24"/>
        </w:rPr>
        <w:t xml:space="preserve"> Comité a examiné de manière détaillée la communication soumise faisant l</w:t>
      </w:r>
      <w:r w:rsidR="00911E83" w:rsidRPr="003F5448">
        <w:rPr>
          <w:szCs w:val="24"/>
        </w:rPr>
        <w:t>'</w:t>
      </w:r>
      <w:r w:rsidRPr="003F5448">
        <w:rPr>
          <w:szCs w:val="24"/>
        </w:rPr>
        <w:t>objet du Document RRB21-1/21 ainsi que la contribution tardive reproduite dans le Document RRB21-1/DELAYED/1 à titre d</w:t>
      </w:r>
      <w:r w:rsidR="00911E83" w:rsidRPr="003F5448">
        <w:rPr>
          <w:szCs w:val="24"/>
        </w:rPr>
        <w:t>'</w:t>
      </w:r>
      <w:r w:rsidRPr="003F5448">
        <w:rPr>
          <w:szCs w:val="24"/>
        </w:rPr>
        <w:t>information, et a remercié l</w:t>
      </w:r>
      <w:r w:rsidR="00911E83" w:rsidRPr="003F5448">
        <w:rPr>
          <w:szCs w:val="24"/>
        </w:rPr>
        <w:t>'</w:t>
      </w:r>
      <w:r w:rsidRPr="003F5448">
        <w:rPr>
          <w:szCs w:val="24"/>
        </w:rPr>
        <w:t>Administration de l</w:t>
      </w:r>
      <w:r w:rsidR="00911E83" w:rsidRPr="003F5448">
        <w:rPr>
          <w:szCs w:val="24"/>
        </w:rPr>
        <w:t>'</w:t>
      </w:r>
      <w:r w:rsidRPr="003F5448">
        <w:rPr>
          <w:szCs w:val="24"/>
        </w:rPr>
        <w:t>Indonésie pour les informations détaillées et exhaustives qu</w:t>
      </w:r>
      <w:r w:rsidR="00911E83" w:rsidRPr="003F5448">
        <w:rPr>
          <w:szCs w:val="24"/>
        </w:rPr>
        <w:t>'</w:t>
      </w:r>
      <w:r w:rsidRPr="003F5448">
        <w:rPr>
          <w:szCs w:val="24"/>
        </w:rPr>
        <w:t>elle avait fournies. Le Comité a indiqué qu</w:t>
      </w:r>
      <w:r w:rsidR="00911E83" w:rsidRPr="003F5448">
        <w:rPr>
          <w:szCs w:val="24"/>
        </w:rPr>
        <w:t>'</w:t>
      </w:r>
      <w:r w:rsidRPr="003F5448">
        <w:rPr>
          <w:szCs w:val="24"/>
        </w:rPr>
        <w:t>il aurait aimé disposer d</w:t>
      </w:r>
      <w:r w:rsidR="00911E83" w:rsidRPr="003F5448">
        <w:rPr>
          <w:szCs w:val="24"/>
        </w:rPr>
        <w:t>'</w:t>
      </w:r>
      <w:r w:rsidRPr="003F5448">
        <w:rPr>
          <w:szCs w:val="24"/>
        </w:rPr>
        <w:t xml:space="preserve">informations complémentaires sur la fenêtre de lancement prévue pour le satellite. Le Comité a noté ce qui </w:t>
      </w:r>
      <w:proofErr w:type="gramStart"/>
      <w:r w:rsidRPr="003F5448">
        <w:rPr>
          <w:szCs w:val="24"/>
        </w:rPr>
        <w:t>suit:</w:t>
      </w:r>
      <w:proofErr w:type="gramEnd"/>
    </w:p>
    <w:p w14:paraId="545EF181" w14:textId="66FE0BAA" w:rsidR="00D54625" w:rsidRPr="003F5448" w:rsidRDefault="00D54625" w:rsidP="00F3772F">
      <w:pPr>
        <w:pStyle w:val="enumlev1"/>
        <w:jc w:val="both"/>
        <w:rPr>
          <w:szCs w:val="24"/>
        </w:rPr>
      </w:pPr>
      <w:r w:rsidRPr="003F5448">
        <w:rPr>
          <w:szCs w:val="24"/>
        </w:rPr>
        <w:t>•</w:t>
      </w:r>
      <w:r w:rsidRPr="003F5448">
        <w:rPr>
          <w:szCs w:val="24"/>
        </w:rPr>
        <w:tab/>
        <w:t>Le délai réglementaire applicable à la mise en service des assignations de fréquence du réseau à satellite PSN-146E dans les bandes de fréquences 17,7-21,2 GHz et 27-30 GHz, qui était fixé au 25 octobre 2019, a été prorogé par la CMR-19 jusqu</w:t>
      </w:r>
      <w:r w:rsidR="00911E83" w:rsidRPr="003F5448">
        <w:rPr>
          <w:szCs w:val="24"/>
        </w:rPr>
        <w:t>'</w:t>
      </w:r>
      <w:r w:rsidRPr="003F5448">
        <w:rPr>
          <w:szCs w:val="24"/>
        </w:rPr>
        <w:t>au 31 mars 2023.</w:t>
      </w:r>
    </w:p>
    <w:p w14:paraId="5963C67E" w14:textId="252581BB" w:rsidR="00D54625" w:rsidRPr="003F5448" w:rsidRDefault="00D54625" w:rsidP="00F3772F">
      <w:pPr>
        <w:pStyle w:val="enumlev1"/>
        <w:jc w:val="both"/>
        <w:rPr>
          <w:szCs w:val="24"/>
        </w:rPr>
      </w:pPr>
      <w:r w:rsidRPr="003F5448">
        <w:rPr>
          <w:szCs w:val="24"/>
        </w:rPr>
        <w:t>•</w:t>
      </w:r>
      <w:r w:rsidRPr="003F5448">
        <w:rPr>
          <w:szCs w:val="24"/>
        </w:rPr>
        <w:tab/>
        <w:t>Sur la base du calendrier initial, l</w:t>
      </w:r>
      <w:r w:rsidR="00911E83" w:rsidRPr="003F5448">
        <w:rPr>
          <w:szCs w:val="24"/>
        </w:rPr>
        <w:t>'</w:t>
      </w:r>
      <w:r w:rsidRPr="003F5448">
        <w:rPr>
          <w:szCs w:val="24"/>
        </w:rPr>
        <w:t>Administration de l</w:t>
      </w:r>
      <w:r w:rsidR="00911E83" w:rsidRPr="003F5448">
        <w:rPr>
          <w:szCs w:val="24"/>
        </w:rPr>
        <w:t>'</w:t>
      </w:r>
      <w:r w:rsidRPr="003F5448">
        <w:rPr>
          <w:szCs w:val="24"/>
        </w:rPr>
        <w:t>Indonésie aurait pu respecter le délai réglementaire applicable à la mise en service des assignations de fréquence du réseau à satellite PSN-146E si la pandémie mondiale n</w:t>
      </w:r>
      <w:r w:rsidR="00911E83" w:rsidRPr="003F5448">
        <w:rPr>
          <w:szCs w:val="24"/>
        </w:rPr>
        <w:t>'</w:t>
      </w:r>
      <w:r w:rsidRPr="003F5448">
        <w:rPr>
          <w:szCs w:val="24"/>
        </w:rPr>
        <w:t>avait pas eu lieu.</w:t>
      </w:r>
    </w:p>
    <w:p w14:paraId="63C2A770" w14:textId="4333678F" w:rsidR="00D54625" w:rsidRPr="003F5448" w:rsidRDefault="00D54625" w:rsidP="00F3772F">
      <w:pPr>
        <w:pStyle w:val="enumlev1"/>
        <w:jc w:val="both"/>
        <w:rPr>
          <w:szCs w:val="24"/>
        </w:rPr>
      </w:pPr>
      <w:r w:rsidRPr="003F5448">
        <w:rPr>
          <w:szCs w:val="24"/>
        </w:rPr>
        <w:t>•</w:t>
      </w:r>
      <w:r w:rsidRPr="003F5448">
        <w:rPr>
          <w:szCs w:val="24"/>
        </w:rPr>
        <w:tab/>
        <w:t>L</w:t>
      </w:r>
      <w:r w:rsidR="00911E83" w:rsidRPr="003F5448">
        <w:rPr>
          <w:szCs w:val="24"/>
        </w:rPr>
        <w:t>'</w:t>
      </w:r>
      <w:r w:rsidRPr="003F5448">
        <w:rPr>
          <w:szCs w:val="24"/>
        </w:rPr>
        <w:t>administration a déployé des efforts considérables et constants pour respecter le délai, surmonter les difficultés rencontrées et réduire le calendrier du projet, comme l</w:t>
      </w:r>
      <w:r w:rsidR="00911E83" w:rsidRPr="003F5448">
        <w:rPr>
          <w:szCs w:val="24"/>
        </w:rPr>
        <w:t>'</w:t>
      </w:r>
      <w:r w:rsidRPr="003F5448">
        <w:rPr>
          <w:szCs w:val="24"/>
        </w:rPr>
        <w:t>a confirmé le constructeur du satellite.</w:t>
      </w:r>
    </w:p>
    <w:p w14:paraId="3D9E6175" w14:textId="77777777" w:rsidR="00D54625" w:rsidRPr="003F5448" w:rsidRDefault="00D54625" w:rsidP="00F3772F">
      <w:pPr>
        <w:pStyle w:val="enumlev1"/>
        <w:jc w:val="both"/>
        <w:rPr>
          <w:szCs w:val="24"/>
        </w:rPr>
      </w:pPr>
      <w:r w:rsidRPr="003F5448">
        <w:rPr>
          <w:szCs w:val="24"/>
        </w:rPr>
        <w:t>•</w:t>
      </w:r>
      <w:r w:rsidRPr="003F5448">
        <w:rPr>
          <w:szCs w:val="24"/>
        </w:rPr>
        <w:tab/>
        <w:t>Le calendrier du projet a subi un retard de 7 mois en raison de la pandémie.</w:t>
      </w:r>
    </w:p>
    <w:p w14:paraId="000DA351" w14:textId="1519D756" w:rsidR="00D54625" w:rsidRPr="003F5448" w:rsidRDefault="00D54625" w:rsidP="00F3772F">
      <w:pPr>
        <w:pStyle w:val="enumlev1"/>
        <w:jc w:val="both"/>
        <w:rPr>
          <w:szCs w:val="24"/>
        </w:rPr>
      </w:pPr>
      <w:r w:rsidRPr="003F5448">
        <w:rPr>
          <w:szCs w:val="24"/>
        </w:rPr>
        <w:t>•</w:t>
      </w:r>
      <w:r w:rsidRPr="003F5448">
        <w:rPr>
          <w:szCs w:val="24"/>
        </w:rPr>
        <w:tab/>
        <w:t>Le Comité n</w:t>
      </w:r>
      <w:r w:rsidR="00911E83" w:rsidRPr="003F5448">
        <w:rPr>
          <w:szCs w:val="24"/>
        </w:rPr>
        <w:t>'</w:t>
      </w:r>
      <w:r w:rsidRPr="003F5448">
        <w:rPr>
          <w:szCs w:val="24"/>
        </w:rPr>
        <w:t>est pas en mesure de prévoir les conséquences et l</w:t>
      </w:r>
      <w:r w:rsidR="00911E83" w:rsidRPr="003F5448">
        <w:rPr>
          <w:szCs w:val="24"/>
        </w:rPr>
        <w:t>'</w:t>
      </w:r>
      <w:r w:rsidRPr="003F5448">
        <w:rPr>
          <w:szCs w:val="24"/>
        </w:rPr>
        <w:t>impact futur de la pandémie mondiale sur les échéances futures du projet.</w:t>
      </w:r>
    </w:p>
    <w:p w14:paraId="263F1DCA" w14:textId="77777777" w:rsidR="00D54625" w:rsidRPr="003F5448" w:rsidRDefault="00D54625" w:rsidP="00F3772F">
      <w:pPr>
        <w:pStyle w:val="enumlev1"/>
        <w:jc w:val="both"/>
        <w:rPr>
          <w:szCs w:val="24"/>
        </w:rPr>
      </w:pPr>
      <w:r w:rsidRPr="003F5448">
        <w:rPr>
          <w:szCs w:val="24"/>
        </w:rPr>
        <w:t>•</w:t>
      </w:r>
      <w:r w:rsidRPr="003F5448">
        <w:rPr>
          <w:szCs w:val="24"/>
        </w:rPr>
        <w:tab/>
        <w:t>En ce qui concerne la bande 30-31 GHz, le délai réglementaire applicable à la mise en service des assignations de fréquence du réseau à satellite PSN-146E est le 14 mai 2025.</w:t>
      </w:r>
    </w:p>
    <w:p w14:paraId="5E668D2C" w14:textId="484D1CBF" w:rsidR="00D54625" w:rsidRPr="003F5448" w:rsidRDefault="00D54625" w:rsidP="00F3772F">
      <w:pPr>
        <w:jc w:val="both"/>
        <w:rPr>
          <w:szCs w:val="24"/>
        </w:rPr>
      </w:pPr>
      <w:r w:rsidRPr="003F5448">
        <w:rPr>
          <w:szCs w:val="24"/>
        </w:rPr>
        <w:t>En conséquence, le Comité a décidé de ne pas tenir compte d</w:t>
      </w:r>
      <w:r w:rsidR="00911E83" w:rsidRPr="003F5448">
        <w:rPr>
          <w:szCs w:val="24"/>
        </w:rPr>
        <w:t>'</w:t>
      </w:r>
      <w:r w:rsidRPr="003F5448">
        <w:rPr>
          <w:szCs w:val="24"/>
        </w:rPr>
        <w:t>une marge supplémentaire ou d</w:t>
      </w:r>
      <w:r w:rsidR="00911E83" w:rsidRPr="003F5448">
        <w:rPr>
          <w:szCs w:val="24"/>
        </w:rPr>
        <w:t>'</w:t>
      </w:r>
      <w:r w:rsidRPr="003F5448">
        <w:rPr>
          <w:szCs w:val="24"/>
        </w:rPr>
        <w:t>un imprévu lié à la pandémie.</w:t>
      </w:r>
    </w:p>
    <w:p w14:paraId="1F42C0B4" w14:textId="77777777" w:rsidR="00D54625" w:rsidRPr="003F5448" w:rsidRDefault="00D54625" w:rsidP="00F3772F">
      <w:pPr>
        <w:jc w:val="both"/>
        <w:rPr>
          <w:szCs w:val="24"/>
        </w:rPr>
      </w:pPr>
      <w:r w:rsidRPr="003F5448">
        <w:rPr>
          <w:szCs w:val="24"/>
        </w:rPr>
        <w:t>Sur la base des renseignements fournis, le Comité a conclu que la situation remplissait toutes les conditions requises pour être considérée comme un cas de force majeure.</w:t>
      </w:r>
    </w:p>
    <w:p w14:paraId="4306946A" w14:textId="340B6E08" w:rsidR="00D54625" w:rsidRPr="003F5448" w:rsidRDefault="00D54625" w:rsidP="00F3772F">
      <w:pPr>
        <w:jc w:val="both"/>
        <w:rPr>
          <w:szCs w:val="24"/>
        </w:rPr>
      </w:pPr>
      <w:r w:rsidRPr="003F5448">
        <w:rPr>
          <w:szCs w:val="24"/>
        </w:rPr>
        <w:t>En conséquence, le Comité a décidé d</w:t>
      </w:r>
      <w:r w:rsidR="00911E83" w:rsidRPr="003F5448">
        <w:rPr>
          <w:szCs w:val="24"/>
        </w:rPr>
        <w:t>'</w:t>
      </w:r>
      <w:r w:rsidRPr="003F5448">
        <w:rPr>
          <w:szCs w:val="24"/>
        </w:rPr>
        <w:t>accéder à la demande de l</w:t>
      </w:r>
      <w:r w:rsidR="00911E83" w:rsidRPr="003F5448">
        <w:rPr>
          <w:szCs w:val="24"/>
        </w:rPr>
        <w:t>'</w:t>
      </w:r>
      <w:r w:rsidRPr="003F5448">
        <w:rPr>
          <w:szCs w:val="24"/>
        </w:rPr>
        <w:t>Administration de l</w:t>
      </w:r>
      <w:r w:rsidR="00911E83" w:rsidRPr="003F5448">
        <w:rPr>
          <w:szCs w:val="24"/>
        </w:rPr>
        <w:t>'</w:t>
      </w:r>
      <w:r w:rsidRPr="003F5448">
        <w:rPr>
          <w:szCs w:val="24"/>
        </w:rPr>
        <w:t>Indonésie et de proroger jusqu</w:t>
      </w:r>
      <w:r w:rsidR="00911E83" w:rsidRPr="003F5448">
        <w:rPr>
          <w:szCs w:val="24"/>
        </w:rPr>
        <w:t>'</w:t>
      </w:r>
      <w:r w:rsidRPr="003F5448">
        <w:rPr>
          <w:szCs w:val="24"/>
        </w:rPr>
        <w:t>au 31 octobre</w:t>
      </w:r>
      <w:r w:rsidRPr="003F5448">
        <w:rPr>
          <w:i/>
          <w:iCs/>
          <w:szCs w:val="24"/>
        </w:rPr>
        <w:t xml:space="preserve"> </w:t>
      </w:r>
      <w:r w:rsidRPr="003F5448">
        <w:rPr>
          <w:szCs w:val="24"/>
        </w:rPr>
        <w:t>2023 le</w:t>
      </w:r>
      <w:r w:rsidRPr="003F5448">
        <w:rPr>
          <w:i/>
          <w:iCs/>
          <w:szCs w:val="24"/>
        </w:rPr>
        <w:t xml:space="preserve"> </w:t>
      </w:r>
      <w:r w:rsidRPr="003F5448">
        <w:rPr>
          <w:szCs w:val="24"/>
        </w:rPr>
        <w:t>délai réglementaire applicable à la mise en service des assignations de fréquence du réseau à satellite PSN-146E dans les bandes de fréquences</w:t>
      </w:r>
      <w:r w:rsidRPr="003F5448">
        <w:rPr>
          <w:i/>
          <w:iCs/>
          <w:szCs w:val="24"/>
        </w:rPr>
        <w:t xml:space="preserve"> </w:t>
      </w:r>
      <w:r w:rsidRPr="003F5448">
        <w:rPr>
          <w:szCs w:val="24"/>
        </w:rPr>
        <w:t>17,7</w:t>
      </w:r>
      <w:r w:rsidR="009779FE" w:rsidRPr="003F5448">
        <w:rPr>
          <w:szCs w:val="24"/>
        </w:rPr>
        <w:noBreakHyphen/>
      </w:r>
      <w:r w:rsidRPr="003F5448">
        <w:rPr>
          <w:szCs w:val="24"/>
        </w:rPr>
        <w:t>21,2 GHz et 27-30 GHz</w:t>
      </w:r>
      <w:proofErr w:type="gramStart"/>
      <w:r w:rsidRPr="003F5448">
        <w:rPr>
          <w:szCs w:val="24"/>
        </w:rPr>
        <w:t>.»</w:t>
      </w:r>
      <w:proofErr w:type="gramEnd"/>
    </w:p>
    <w:p w14:paraId="20D10857" w14:textId="3F48EC20" w:rsidR="00851462" w:rsidRPr="003F5448" w:rsidRDefault="00D54625" w:rsidP="00F3772F">
      <w:pPr>
        <w:jc w:val="both"/>
        <w:rPr>
          <w:bCs/>
          <w:szCs w:val="24"/>
        </w:rPr>
      </w:pPr>
      <w:r w:rsidRPr="003F5448">
        <w:rPr>
          <w:szCs w:val="24"/>
        </w:rPr>
        <w:t>6.64</w:t>
      </w:r>
      <w:r w:rsidRPr="003F5448">
        <w:rPr>
          <w:szCs w:val="24"/>
        </w:rPr>
        <w:tab/>
        <w:t xml:space="preserve">Il en est ainsi </w:t>
      </w:r>
      <w:r w:rsidRPr="003F5448">
        <w:rPr>
          <w:b/>
          <w:szCs w:val="24"/>
        </w:rPr>
        <w:t>décidé</w:t>
      </w:r>
      <w:r w:rsidRPr="003F5448">
        <w:rPr>
          <w:bCs/>
          <w:szCs w:val="24"/>
        </w:rPr>
        <w:t>.</w:t>
      </w:r>
    </w:p>
    <w:p w14:paraId="481FC439" w14:textId="61C2C782" w:rsidR="00B75FE1" w:rsidRPr="003F5448" w:rsidRDefault="00B75FE1" w:rsidP="00F3772F">
      <w:pPr>
        <w:pStyle w:val="Headingb"/>
        <w:jc w:val="both"/>
        <w:rPr>
          <w:szCs w:val="24"/>
        </w:rPr>
      </w:pPr>
      <w:r w:rsidRPr="003F5448">
        <w:rPr>
          <w:szCs w:val="24"/>
        </w:rPr>
        <w:lastRenderedPageBreak/>
        <w:t>Communication soumise par l</w:t>
      </w:r>
      <w:r w:rsidR="00911E83" w:rsidRPr="003F5448">
        <w:rPr>
          <w:szCs w:val="24"/>
        </w:rPr>
        <w:t>'</w:t>
      </w:r>
      <w:r w:rsidRPr="003F5448">
        <w:rPr>
          <w:szCs w:val="24"/>
        </w:rPr>
        <w:t>Administration de la Malaisie concernant une demande de prorogation du délai réglementaire applicable à la mise en service des assignations de fréquence des réseaux à satellite MEASAT À 91,5° E et 148° E (Document RRB21-1/8)</w:t>
      </w:r>
    </w:p>
    <w:p w14:paraId="05B78BAA" w14:textId="70BB8311" w:rsidR="00B75FE1" w:rsidRPr="003F5448" w:rsidRDefault="00B75FE1" w:rsidP="00F3772F">
      <w:pPr>
        <w:jc w:val="both"/>
        <w:rPr>
          <w:szCs w:val="24"/>
        </w:rPr>
      </w:pPr>
      <w:r w:rsidRPr="003F5448">
        <w:rPr>
          <w:szCs w:val="24"/>
          <w:lang w:eastAsia="zh-CN"/>
        </w:rPr>
        <w:t>6.65</w:t>
      </w:r>
      <w:r w:rsidRPr="003F5448">
        <w:rPr>
          <w:szCs w:val="24"/>
          <w:lang w:eastAsia="zh-CN"/>
        </w:rPr>
        <w:tab/>
      </w:r>
      <w:r w:rsidRPr="003F5448">
        <w:rPr>
          <w:b/>
          <w:bCs/>
          <w:szCs w:val="24"/>
          <w:lang w:eastAsia="zh-CN"/>
        </w:rPr>
        <w:t>M. Loo (Chef du SSD/SPR)</w:t>
      </w:r>
      <w:r w:rsidRPr="003F5448">
        <w:rPr>
          <w:bCs/>
          <w:szCs w:val="24"/>
          <w:lang w:eastAsia="zh-CN"/>
        </w:rPr>
        <w:t xml:space="preserve"> présente le Document RRB21-1/8, dans lequel l</w:t>
      </w:r>
      <w:r w:rsidR="00911E83" w:rsidRPr="003F5448">
        <w:rPr>
          <w:bCs/>
          <w:szCs w:val="24"/>
          <w:lang w:eastAsia="zh-CN"/>
        </w:rPr>
        <w:t>'</w:t>
      </w:r>
      <w:r w:rsidRPr="003F5448">
        <w:rPr>
          <w:bCs/>
          <w:szCs w:val="24"/>
          <w:lang w:eastAsia="zh-CN"/>
        </w:rPr>
        <w:t>Administration de la Malaisie demande une prorogation de cinq mois, jusqu</w:t>
      </w:r>
      <w:r w:rsidR="00911E83" w:rsidRPr="003F5448">
        <w:rPr>
          <w:bCs/>
          <w:szCs w:val="24"/>
          <w:lang w:eastAsia="zh-CN"/>
        </w:rPr>
        <w:t>'</w:t>
      </w:r>
      <w:r w:rsidRPr="003F5448">
        <w:rPr>
          <w:bCs/>
          <w:szCs w:val="24"/>
          <w:lang w:eastAsia="zh-CN"/>
        </w:rPr>
        <w:t>au 5 février 2023, du délai réglementaire applicable à la remise en service des assignations de fréquence en bande Ka du réseau à satellite MEASAT-1A à 91,5° E, et de 21 mois, jusqu</w:t>
      </w:r>
      <w:r w:rsidR="00911E83" w:rsidRPr="003F5448">
        <w:rPr>
          <w:bCs/>
          <w:szCs w:val="24"/>
          <w:lang w:eastAsia="zh-CN"/>
        </w:rPr>
        <w:t>'</w:t>
      </w:r>
      <w:r w:rsidRPr="003F5448">
        <w:rPr>
          <w:bCs/>
          <w:szCs w:val="24"/>
          <w:lang w:eastAsia="zh-CN"/>
        </w:rPr>
        <w:t>au 12 avril 2023,</w:t>
      </w:r>
      <w:r w:rsidRPr="003F5448">
        <w:rPr>
          <w:szCs w:val="24"/>
        </w:rPr>
        <w:t xml:space="preserve"> </w:t>
      </w:r>
      <w:r w:rsidRPr="003F5448">
        <w:rPr>
          <w:bCs/>
          <w:szCs w:val="24"/>
          <w:lang w:eastAsia="zh-CN"/>
        </w:rPr>
        <w:t xml:space="preserve">du délai réglementaire applicable à la remise en service des assignations de fréquence des réseaux à satellite MEASAT-2, MEASAT-148E, MEASAT-2A et MEASAT-2R à 148° E. </w:t>
      </w:r>
      <w:r w:rsidRPr="003F5448">
        <w:rPr>
          <w:szCs w:val="24"/>
        </w:rPr>
        <w:t xml:space="preserve">Toutes les assignations de fréquence en question sont actuellement suspendues conformément au numéro </w:t>
      </w:r>
      <w:r w:rsidRPr="003F5448">
        <w:rPr>
          <w:b/>
          <w:szCs w:val="24"/>
        </w:rPr>
        <w:t>11.49</w:t>
      </w:r>
      <w:r w:rsidRPr="003F5448">
        <w:rPr>
          <w:szCs w:val="24"/>
        </w:rPr>
        <w:t xml:space="preserve"> du RR. D</w:t>
      </w:r>
      <w:r w:rsidR="00911E83" w:rsidRPr="003F5448">
        <w:rPr>
          <w:szCs w:val="24"/>
        </w:rPr>
        <w:t>'</w:t>
      </w:r>
      <w:r w:rsidRPr="003F5448">
        <w:rPr>
          <w:szCs w:val="24"/>
        </w:rPr>
        <w:t>après l</w:t>
      </w:r>
      <w:r w:rsidR="00911E83" w:rsidRPr="003F5448">
        <w:rPr>
          <w:szCs w:val="24"/>
        </w:rPr>
        <w:t>'</w:t>
      </w:r>
      <w:r w:rsidRPr="003F5448">
        <w:rPr>
          <w:szCs w:val="24"/>
        </w:rPr>
        <w:t>administration, la communication satisfait à l</w:t>
      </w:r>
      <w:r w:rsidR="00911E83" w:rsidRPr="003F5448">
        <w:rPr>
          <w:szCs w:val="24"/>
        </w:rPr>
        <w:t>'</w:t>
      </w:r>
      <w:r w:rsidRPr="003F5448">
        <w:rPr>
          <w:szCs w:val="24"/>
        </w:rPr>
        <w:t>ensemble des quatre conditions constitutives de la force majeure, en raison de la pandémie de COVID-19.</w:t>
      </w:r>
    </w:p>
    <w:p w14:paraId="6D759AC6" w14:textId="26E87C35" w:rsidR="00B75FE1" w:rsidRPr="003F5448" w:rsidRDefault="00B75FE1" w:rsidP="00F3772F">
      <w:pPr>
        <w:jc w:val="both"/>
        <w:rPr>
          <w:szCs w:val="24"/>
          <w:lang w:eastAsia="zh-CN"/>
        </w:rPr>
      </w:pPr>
      <w:r w:rsidRPr="003F5448">
        <w:rPr>
          <w:szCs w:val="24"/>
        </w:rPr>
        <w:t>6.66</w:t>
      </w:r>
      <w:r w:rsidRPr="003F5448">
        <w:rPr>
          <w:szCs w:val="24"/>
        </w:rPr>
        <w:tab/>
        <w:t xml:space="preserve">Les satellites MEASAT-1 et MEASAT-2 ont respectivement été lancés à 91,5° E et 148° E en 1996, afin de fournir des services dans les bandes C et Ku. Les assignations de fréquence en bande Ka ont par la suite été mises en service à 91,5° E pendant quatre mois, au moyen du satellite canadien NIMIQ 2, puis ont été </w:t>
      </w:r>
      <w:proofErr w:type="gramStart"/>
      <w:r w:rsidRPr="003F5448">
        <w:rPr>
          <w:szCs w:val="24"/>
        </w:rPr>
        <w:t>suspendues;</w:t>
      </w:r>
      <w:proofErr w:type="gramEnd"/>
      <w:r w:rsidRPr="003F5448">
        <w:rPr>
          <w:szCs w:val="24"/>
        </w:rPr>
        <w:t xml:space="preserve"> le délai prorogé applicable à la remise en service de ces assignations de fréquence était fixé au 15 mars 2020. Les mesures visant à obtenir un nouveau satellite appelé à fonctionner à 91,5° E ont permis d</w:t>
      </w:r>
      <w:r w:rsidR="00911E83" w:rsidRPr="003F5448">
        <w:rPr>
          <w:szCs w:val="24"/>
        </w:rPr>
        <w:t>'</w:t>
      </w:r>
      <w:r w:rsidRPr="003F5448">
        <w:rPr>
          <w:szCs w:val="24"/>
        </w:rPr>
        <w:t>ouvrir une fenêtre de lancement pour le satellite MEASAT-3d, construit par Airbus avec Arianespace comme fournisseur de services de lancement, allant du 1er juin au 20 septembre 2021, de sorte que le satellite NIMIQ 2 a été utilisé une seconde fois pour remettre en service les assignations, puis suspendu, reportant ainsi la date limite applicable à l</w:t>
      </w:r>
      <w:r w:rsidR="00911E83" w:rsidRPr="003F5448">
        <w:rPr>
          <w:szCs w:val="24"/>
        </w:rPr>
        <w:t>'</w:t>
      </w:r>
      <w:r w:rsidRPr="003F5448">
        <w:rPr>
          <w:szCs w:val="24"/>
        </w:rPr>
        <w:t>assignation de fréquence en bande Ka à 91,5° E au 5 septembre 2022.</w:t>
      </w:r>
      <w:r w:rsidRPr="003F5448">
        <w:rPr>
          <w:szCs w:val="24"/>
          <w:lang w:eastAsia="zh-CN"/>
        </w:rPr>
        <w:t xml:space="preserve"> </w:t>
      </w:r>
    </w:p>
    <w:p w14:paraId="53BF899A" w14:textId="5FCA8B9C" w:rsidR="00B75FE1" w:rsidRPr="003F5448" w:rsidRDefault="00B75FE1" w:rsidP="00F3772F">
      <w:pPr>
        <w:jc w:val="both"/>
        <w:rPr>
          <w:szCs w:val="24"/>
          <w:lang w:eastAsia="zh-CN"/>
        </w:rPr>
      </w:pPr>
      <w:r w:rsidRPr="003F5448">
        <w:rPr>
          <w:szCs w:val="24"/>
          <w:lang w:eastAsia="zh-CN"/>
        </w:rPr>
        <w:t>6.67</w:t>
      </w:r>
      <w:r w:rsidRPr="003F5448">
        <w:rPr>
          <w:szCs w:val="24"/>
          <w:lang w:eastAsia="zh-CN"/>
        </w:rPr>
        <w:tab/>
        <w:t xml:space="preserve">Le satellite MEASAT-2 a été retiré de son orbite en juillet 2018, et les assignations de fréquence des bandes C et Ku à 148° E ont été suspendues, le délai réglementaire applicable à leur remise en service étant fixé au 12 juillet 2021. </w:t>
      </w:r>
      <w:r w:rsidRPr="003F5448">
        <w:rPr>
          <w:szCs w:val="24"/>
        </w:rPr>
        <w:t>Compte tenu de la fenêtre de lancement initiale du satellite MEASAT-3d, l</w:t>
      </w:r>
      <w:r w:rsidR="00911E83" w:rsidRPr="003F5448">
        <w:rPr>
          <w:szCs w:val="24"/>
        </w:rPr>
        <w:t>'</w:t>
      </w:r>
      <w:r w:rsidRPr="003F5448">
        <w:rPr>
          <w:szCs w:val="24"/>
        </w:rPr>
        <w:t>opérateur avait prévu de déplacer le satellite MEASAT-3 existant de sa position orbitale actuelle, soit 91,5° E, à la position 148° E, afin de remettre en service les assignations de fréquence des bandes C et Ku inscrites à cette position avant le délai correspondant, à titre de solution provisoire; toutefois, compte tenu de retards de construction dus au COVID-19 ayant entraîné un retard dans l</w:t>
      </w:r>
      <w:r w:rsidR="00911E83" w:rsidRPr="003F5448">
        <w:rPr>
          <w:szCs w:val="24"/>
        </w:rPr>
        <w:t>'</w:t>
      </w:r>
      <w:r w:rsidRPr="003F5448">
        <w:rPr>
          <w:szCs w:val="24"/>
        </w:rPr>
        <w:t>obtention du financement ainsi que des problèmes liés à l</w:t>
      </w:r>
      <w:r w:rsidR="00911E83" w:rsidRPr="003F5448">
        <w:rPr>
          <w:szCs w:val="24"/>
        </w:rPr>
        <w:t>'</w:t>
      </w:r>
      <w:r w:rsidRPr="003F5448">
        <w:rPr>
          <w:szCs w:val="24"/>
        </w:rPr>
        <w:t>embarquement d</w:t>
      </w:r>
      <w:r w:rsidR="00911E83" w:rsidRPr="003F5448">
        <w:rPr>
          <w:szCs w:val="24"/>
        </w:rPr>
        <w:t>'</w:t>
      </w:r>
      <w:r w:rsidRPr="003F5448">
        <w:rPr>
          <w:szCs w:val="24"/>
        </w:rPr>
        <w:t>un autre satellite sur le même lanceur, la fenêtre de lancement a été reportée et s</w:t>
      </w:r>
      <w:r w:rsidR="00911E83" w:rsidRPr="003F5448">
        <w:rPr>
          <w:szCs w:val="24"/>
        </w:rPr>
        <w:t>'</w:t>
      </w:r>
      <w:r w:rsidRPr="003F5448">
        <w:rPr>
          <w:szCs w:val="24"/>
        </w:rPr>
        <w:t>étend désormais du 15 janvier au 14 août 2022, et ce malgré les tentatives de l</w:t>
      </w:r>
      <w:r w:rsidR="00911E83" w:rsidRPr="003F5448">
        <w:rPr>
          <w:szCs w:val="24"/>
        </w:rPr>
        <w:t>'</w:t>
      </w:r>
      <w:r w:rsidRPr="003F5448">
        <w:rPr>
          <w:szCs w:val="24"/>
        </w:rPr>
        <w:t>opérateur visant à accélérer le calendrier de livraison du satellite de six semaines, de sorte qu</w:t>
      </w:r>
      <w:r w:rsidR="00911E83" w:rsidRPr="003F5448">
        <w:rPr>
          <w:szCs w:val="24"/>
        </w:rPr>
        <w:t>'</w:t>
      </w:r>
      <w:r w:rsidRPr="003F5448">
        <w:rPr>
          <w:szCs w:val="24"/>
        </w:rPr>
        <w:t xml:space="preserve">il sera impossible de respecter le délai applicable à la remise en service des diverses assignations à 148° E, et difficile de respecter le délai applicable au réseau à satellite MEASAT-1A à 91,5° E. </w:t>
      </w:r>
    </w:p>
    <w:p w14:paraId="760EB388" w14:textId="57C58B47" w:rsidR="00B75FE1" w:rsidRPr="003F5448" w:rsidRDefault="00B75FE1" w:rsidP="00F3772F">
      <w:pPr>
        <w:jc w:val="both"/>
        <w:rPr>
          <w:szCs w:val="24"/>
          <w:lang w:eastAsia="zh-CN"/>
        </w:rPr>
      </w:pPr>
      <w:r w:rsidRPr="003F5448">
        <w:rPr>
          <w:szCs w:val="24"/>
          <w:lang w:eastAsia="zh-CN"/>
        </w:rPr>
        <w:t>6.68</w:t>
      </w:r>
      <w:r w:rsidRPr="003F5448">
        <w:rPr>
          <w:szCs w:val="24"/>
          <w:lang w:eastAsia="zh-CN"/>
        </w:rPr>
        <w:tab/>
        <w:t xml:space="preserve">Le </w:t>
      </w:r>
      <w:r w:rsidRPr="003F5448">
        <w:rPr>
          <w:b/>
          <w:szCs w:val="24"/>
          <w:lang w:eastAsia="zh-CN"/>
        </w:rPr>
        <w:t>Président</w:t>
      </w:r>
      <w:r w:rsidRPr="003F5448">
        <w:rPr>
          <w:szCs w:val="24"/>
          <w:lang w:eastAsia="zh-CN"/>
        </w:rPr>
        <w:t xml:space="preserve"> met en évidence la complexité de l</w:t>
      </w:r>
      <w:r w:rsidR="00911E83" w:rsidRPr="003F5448">
        <w:rPr>
          <w:szCs w:val="24"/>
          <w:lang w:eastAsia="zh-CN"/>
        </w:rPr>
        <w:t>'</w:t>
      </w:r>
      <w:r w:rsidRPr="003F5448">
        <w:rPr>
          <w:szCs w:val="24"/>
          <w:lang w:eastAsia="zh-CN"/>
        </w:rPr>
        <w:t>affaire et souligne l</w:t>
      </w:r>
      <w:r w:rsidR="00911E83" w:rsidRPr="003F5448">
        <w:rPr>
          <w:szCs w:val="24"/>
          <w:lang w:eastAsia="zh-CN"/>
        </w:rPr>
        <w:t>'</w:t>
      </w:r>
      <w:r w:rsidRPr="003F5448">
        <w:rPr>
          <w:szCs w:val="24"/>
          <w:lang w:eastAsia="zh-CN"/>
        </w:rPr>
        <w:t>importance de l</w:t>
      </w:r>
      <w:r w:rsidR="00911E83" w:rsidRPr="003F5448">
        <w:rPr>
          <w:szCs w:val="24"/>
          <w:lang w:eastAsia="zh-CN"/>
        </w:rPr>
        <w:t>'</w:t>
      </w:r>
      <w:r w:rsidRPr="003F5448">
        <w:rPr>
          <w:szCs w:val="24"/>
          <w:lang w:eastAsia="zh-CN"/>
        </w:rPr>
        <w:t>infrastructure satellitaire pour un pays en développement. Il fait observer que l</w:t>
      </w:r>
      <w:r w:rsidR="00911E83" w:rsidRPr="003F5448">
        <w:rPr>
          <w:szCs w:val="24"/>
          <w:lang w:eastAsia="zh-CN"/>
        </w:rPr>
        <w:t>'</w:t>
      </w:r>
      <w:r w:rsidRPr="003F5448">
        <w:rPr>
          <w:szCs w:val="24"/>
          <w:lang w:eastAsia="zh-CN"/>
        </w:rPr>
        <w:t>Administration de la Malaisie semble avoir tout mis en œuvre pour surmonter les difficultés qu</w:t>
      </w:r>
      <w:r w:rsidR="00911E83" w:rsidRPr="003F5448">
        <w:rPr>
          <w:szCs w:val="24"/>
          <w:lang w:eastAsia="zh-CN"/>
        </w:rPr>
        <w:t>'</w:t>
      </w:r>
      <w:r w:rsidRPr="003F5448">
        <w:rPr>
          <w:szCs w:val="24"/>
          <w:lang w:eastAsia="zh-CN"/>
        </w:rPr>
        <w:t>elle a rencontrées.</w:t>
      </w:r>
    </w:p>
    <w:p w14:paraId="2D0A5966" w14:textId="0AE06F82" w:rsidR="00B75FE1" w:rsidRPr="003F5448" w:rsidRDefault="00B75FE1" w:rsidP="00F3772F">
      <w:pPr>
        <w:jc w:val="both"/>
        <w:rPr>
          <w:szCs w:val="24"/>
        </w:rPr>
      </w:pPr>
      <w:r w:rsidRPr="003F5448">
        <w:rPr>
          <w:szCs w:val="24"/>
          <w:lang w:eastAsia="zh-CN"/>
        </w:rPr>
        <w:t>6.69</w:t>
      </w:r>
      <w:r w:rsidRPr="003F5448">
        <w:rPr>
          <w:szCs w:val="24"/>
          <w:lang w:eastAsia="zh-CN"/>
        </w:rPr>
        <w:tab/>
      </w:r>
      <w:r w:rsidRPr="003F5448">
        <w:rPr>
          <w:b/>
          <w:bCs/>
          <w:szCs w:val="24"/>
          <w:lang w:eastAsia="zh-CN"/>
        </w:rPr>
        <w:t>M. Henri</w:t>
      </w:r>
      <w:r w:rsidRPr="003F5448">
        <w:rPr>
          <w:bCs/>
          <w:szCs w:val="24"/>
          <w:lang w:eastAsia="zh-CN"/>
        </w:rPr>
        <w:t xml:space="preserve"> demande si le satellite MEASAT-3d utilise un système de propulsion thermique ou électrique, dans la mesure où ce critère peut influer sur sa capacité d</w:t>
      </w:r>
      <w:r w:rsidR="00911E83" w:rsidRPr="003F5448">
        <w:rPr>
          <w:bCs/>
          <w:szCs w:val="24"/>
          <w:lang w:eastAsia="zh-CN"/>
        </w:rPr>
        <w:t>'</w:t>
      </w:r>
      <w:r w:rsidRPr="003F5448">
        <w:rPr>
          <w:bCs/>
          <w:szCs w:val="24"/>
          <w:lang w:eastAsia="zh-CN"/>
        </w:rPr>
        <w:t>atteindre sa position orbitale à 91,5° E à temps pour la remise en service de l</w:t>
      </w:r>
      <w:r w:rsidR="00911E83" w:rsidRPr="003F5448">
        <w:rPr>
          <w:bCs/>
          <w:szCs w:val="24"/>
          <w:lang w:eastAsia="zh-CN"/>
        </w:rPr>
        <w:t>'</w:t>
      </w:r>
      <w:r w:rsidRPr="003F5448">
        <w:rPr>
          <w:bCs/>
          <w:szCs w:val="24"/>
          <w:lang w:eastAsia="zh-CN"/>
        </w:rPr>
        <w:t>assignation de fréquence en bande Ka avant le 5 septembre 2022.</w:t>
      </w:r>
      <w:r w:rsidRPr="003F5448">
        <w:rPr>
          <w:szCs w:val="24"/>
          <w:lang w:eastAsia="zh-CN"/>
        </w:rPr>
        <w:t xml:space="preserve"> Bien que l</w:t>
      </w:r>
      <w:r w:rsidR="00911E83" w:rsidRPr="003F5448">
        <w:rPr>
          <w:szCs w:val="24"/>
          <w:lang w:eastAsia="zh-CN"/>
        </w:rPr>
        <w:t>'</w:t>
      </w:r>
      <w:r w:rsidRPr="003F5448">
        <w:rPr>
          <w:szCs w:val="24"/>
          <w:lang w:eastAsia="zh-CN"/>
        </w:rPr>
        <w:t>approche adoptée par l</w:t>
      </w:r>
      <w:r w:rsidR="00911E83" w:rsidRPr="003F5448">
        <w:rPr>
          <w:szCs w:val="24"/>
          <w:lang w:eastAsia="zh-CN"/>
        </w:rPr>
        <w:t>'</w:t>
      </w:r>
      <w:r w:rsidRPr="003F5448">
        <w:rPr>
          <w:szCs w:val="24"/>
          <w:lang w:eastAsia="zh-CN"/>
        </w:rPr>
        <w:t>administration, qui s</w:t>
      </w:r>
      <w:r w:rsidR="00911E83" w:rsidRPr="003F5448">
        <w:rPr>
          <w:szCs w:val="24"/>
          <w:lang w:eastAsia="zh-CN"/>
        </w:rPr>
        <w:t>'</w:t>
      </w:r>
      <w:r w:rsidRPr="003F5448">
        <w:rPr>
          <w:szCs w:val="24"/>
          <w:lang w:eastAsia="zh-CN"/>
        </w:rPr>
        <w:t>efforce de conserver ses assignations de fréquence aux deux positions orbitales, soit compréhensible, il semble que cette administration n</w:t>
      </w:r>
      <w:r w:rsidR="00911E83" w:rsidRPr="003F5448">
        <w:rPr>
          <w:szCs w:val="24"/>
          <w:lang w:eastAsia="zh-CN"/>
        </w:rPr>
        <w:t>'</w:t>
      </w:r>
      <w:r w:rsidRPr="003F5448">
        <w:rPr>
          <w:szCs w:val="24"/>
          <w:lang w:eastAsia="zh-CN"/>
        </w:rPr>
        <w:t xml:space="preserve">ait aucune stratégie à long terme pour conserver les assignations de fréquence des bandes C et Ku à 148° E. </w:t>
      </w:r>
    </w:p>
    <w:p w14:paraId="0114749A" w14:textId="67951380" w:rsidR="00B75FE1" w:rsidRPr="003F5448" w:rsidRDefault="00B75FE1" w:rsidP="00F3772F">
      <w:pPr>
        <w:keepNext/>
        <w:keepLines/>
        <w:jc w:val="both"/>
        <w:rPr>
          <w:szCs w:val="24"/>
        </w:rPr>
      </w:pPr>
      <w:r w:rsidRPr="003F5448">
        <w:rPr>
          <w:szCs w:val="24"/>
          <w:lang w:eastAsia="zh-CN"/>
        </w:rPr>
        <w:lastRenderedPageBreak/>
        <w:t>6.70</w:t>
      </w:r>
      <w:r w:rsidRPr="003F5448">
        <w:rPr>
          <w:szCs w:val="24"/>
          <w:lang w:eastAsia="zh-CN"/>
        </w:rPr>
        <w:tab/>
      </w:r>
      <w:r w:rsidRPr="003F5448">
        <w:rPr>
          <w:b/>
          <w:bCs/>
          <w:szCs w:val="24"/>
          <w:lang w:eastAsia="zh-CN"/>
        </w:rPr>
        <w:t>M. Loo (Chef du SSD/SPR)</w:t>
      </w:r>
      <w:r w:rsidRPr="003F5448">
        <w:rPr>
          <w:bCs/>
          <w:szCs w:val="24"/>
          <w:lang w:eastAsia="zh-CN"/>
        </w:rPr>
        <w:t xml:space="preserve"> note qu</w:t>
      </w:r>
      <w:r w:rsidR="00911E83" w:rsidRPr="003F5448">
        <w:rPr>
          <w:bCs/>
          <w:szCs w:val="24"/>
          <w:lang w:eastAsia="zh-CN"/>
        </w:rPr>
        <w:t>'</w:t>
      </w:r>
      <w:r w:rsidRPr="003F5448">
        <w:rPr>
          <w:bCs/>
          <w:szCs w:val="24"/>
          <w:lang w:eastAsia="zh-CN"/>
        </w:rPr>
        <w:t>aucune information n</w:t>
      </w:r>
      <w:r w:rsidR="00911E83" w:rsidRPr="003F5448">
        <w:rPr>
          <w:bCs/>
          <w:szCs w:val="24"/>
          <w:lang w:eastAsia="zh-CN"/>
        </w:rPr>
        <w:t>'</w:t>
      </w:r>
      <w:r w:rsidRPr="003F5448">
        <w:rPr>
          <w:bCs/>
          <w:szCs w:val="24"/>
          <w:lang w:eastAsia="zh-CN"/>
        </w:rPr>
        <w:t>a été fournie concernant le système de propulsion du satellite MEASAT-3d.</w:t>
      </w:r>
      <w:r w:rsidRPr="003F5448">
        <w:rPr>
          <w:szCs w:val="24"/>
          <w:lang w:eastAsia="zh-CN"/>
        </w:rPr>
        <w:t xml:space="preserve"> Selon la communication, une décision visant à ramener la fenêtre de lancement à trois mois doit être prise le 15 juillet 2021. S</w:t>
      </w:r>
      <w:r w:rsidR="00911E83" w:rsidRPr="003F5448">
        <w:rPr>
          <w:szCs w:val="24"/>
          <w:lang w:eastAsia="zh-CN"/>
        </w:rPr>
        <w:t>'</w:t>
      </w:r>
      <w:r w:rsidRPr="003F5448">
        <w:rPr>
          <w:szCs w:val="24"/>
          <w:lang w:eastAsia="zh-CN"/>
        </w:rPr>
        <w:t>agissant de la position orbitale 148° E, l</w:t>
      </w:r>
      <w:r w:rsidR="00911E83" w:rsidRPr="003F5448">
        <w:rPr>
          <w:szCs w:val="24"/>
          <w:lang w:eastAsia="zh-CN"/>
        </w:rPr>
        <w:t>'</w:t>
      </w:r>
      <w:r w:rsidRPr="003F5448">
        <w:rPr>
          <w:szCs w:val="24"/>
          <w:lang w:eastAsia="zh-CN"/>
        </w:rPr>
        <w:t>Administration de la Malaisie a indiqué que le satellite MEASAT-3 resterait à cette position jusqu</w:t>
      </w:r>
      <w:r w:rsidR="00911E83" w:rsidRPr="003F5448">
        <w:rPr>
          <w:szCs w:val="24"/>
          <w:lang w:eastAsia="zh-CN"/>
        </w:rPr>
        <w:t>'</w:t>
      </w:r>
      <w:r w:rsidRPr="003F5448">
        <w:rPr>
          <w:szCs w:val="24"/>
          <w:lang w:eastAsia="zh-CN"/>
        </w:rPr>
        <w:t>à la fin de sa durée de vie utile.</w:t>
      </w:r>
    </w:p>
    <w:p w14:paraId="08C9E38F" w14:textId="77777777" w:rsidR="00B75FE1" w:rsidRPr="003F5448" w:rsidRDefault="00B75FE1" w:rsidP="00F3772F">
      <w:pPr>
        <w:jc w:val="both"/>
        <w:rPr>
          <w:szCs w:val="24"/>
        </w:rPr>
      </w:pPr>
      <w:r w:rsidRPr="003F5448">
        <w:rPr>
          <w:szCs w:val="24"/>
        </w:rPr>
        <w:t>6.71</w:t>
      </w:r>
      <w:r w:rsidRPr="003F5448">
        <w:rPr>
          <w:szCs w:val="24"/>
        </w:rPr>
        <w:tab/>
        <w:t xml:space="preserve">Le </w:t>
      </w:r>
      <w:r w:rsidRPr="003F5448">
        <w:rPr>
          <w:b/>
          <w:szCs w:val="24"/>
        </w:rPr>
        <w:t>Président</w:t>
      </w:r>
      <w:r w:rsidRPr="003F5448">
        <w:rPr>
          <w:szCs w:val="24"/>
        </w:rPr>
        <w:t xml:space="preserve"> fait observer que la décision consistant à réduire la fenêtre de lancement pour le satellite MEASAT-3d ne sera pas prise avant la fin de la réunion suivante du Comité.</w:t>
      </w:r>
    </w:p>
    <w:p w14:paraId="442B8D7D" w14:textId="28E6CE94" w:rsidR="00B75FE1" w:rsidRPr="003F5448" w:rsidRDefault="00B75FE1" w:rsidP="00F3772F">
      <w:pPr>
        <w:jc w:val="both"/>
        <w:rPr>
          <w:szCs w:val="24"/>
        </w:rPr>
      </w:pPr>
      <w:r w:rsidRPr="003F5448">
        <w:rPr>
          <w:szCs w:val="24"/>
        </w:rPr>
        <w:t>6.72</w:t>
      </w:r>
      <w:r w:rsidRPr="003F5448">
        <w:rPr>
          <w:szCs w:val="24"/>
        </w:rPr>
        <w:tab/>
      </w:r>
      <w:r w:rsidRPr="003F5448">
        <w:rPr>
          <w:b/>
          <w:bCs/>
          <w:szCs w:val="24"/>
        </w:rPr>
        <w:t>Mme Beaumier</w:t>
      </w:r>
      <w:r w:rsidRPr="003F5448">
        <w:rPr>
          <w:bCs/>
          <w:szCs w:val="24"/>
        </w:rPr>
        <w:t xml:space="preserve"> fait valoir que, malgré la fenêtre de lancement existante, qui est plus longue que d</w:t>
      </w:r>
      <w:r w:rsidR="00911E83" w:rsidRPr="003F5448">
        <w:rPr>
          <w:bCs/>
          <w:szCs w:val="24"/>
        </w:rPr>
        <w:t>'</w:t>
      </w:r>
      <w:r w:rsidRPr="003F5448">
        <w:rPr>
          <w:bCs/>
          <w:szCs w:val="24"/>
        </w:rPr>
        <w:t>ordinaire, il est possible de respecter le délai réglementaire applicable aux assignations de fréquence à 91,5° E.</w:t>
      </w:r>
      <w:r w:rsidRPr="003F5448">
        <w:rPr>
          <w:szCs w:val="24"/>
          <w:lang w:eastAsia="zh-CN"/>
        </w:rPr>
        <w:t xml:space="preserve"> Elle suggère que le Comité, tout en reconnaissant que la pandémie de COVID-19 a entraîné un retard de cinq mois et demi et qu</w:t>
      </w:r>
      <w:r w:rsidR="00911E83" w:rsidRPr="003F5448">
        <w:rPr>
          <w:szCs w:val="24"/>
          <w:lang w:eastAsia="zh-CN"/>
        </w:rPr>
        <w:t>'</w:t>
      </w:r>
      <w:r w:rsidRPr="003F5448">
        <w:rPr>
          <w:szCs w:val="24"/>
          <w:lang w:eastAsia="zh-CN"/>
        </w:rPr>
        <w:t>il s</w:t>
      </w:r>
      <w:r w:rsidR="00911E83" w:rsidRPr="003F5448">
        <w:rPr>
          <w:szCs w:val="24"/>
          <w:lang w:eastAsia="zh-CN"/>
        </w:rPr>
        <w:t>'</w:t>
      </w:r>
      <w:r w:rsidRPr="003F5448">
        <w:rPr>
          <w:szCs w:val="24"/>
          <w:lang w:eastAsia="zh-CN"/>
        </w:rPr>
        <w:t>agit d</w:t>
      </w:r>
      <w:r w:rsidR="00911E83" w:rsidRPr="003F5448">
        <w:rPr>
          <w:szCs w:val="24"/>
          <w:lang w:eastAsia="zh-CN"/>
        </w:rPr>
        <w:t>'</w:t>
      </w:r>
      <w:r w:rsidRPr="003F5448">
        <w:rPr>
          <w:szCs w:val="24"/>
          <w:lang w:eastAsia="zh-CN"/>
        </w:rPr>
        <w:t>un cas de force majeure, devrait conclure qu</w:t>
      </w:r>
      <w:r w:rsidR="00911E83" w:rsidRPr="003F5448">
        <w:rPr>
          <w:szCs w:val="24"/>
          <w:lang w:eastAsia="zh-CN"/>
        </w:rPr>
        <w:t>'</w:t>
      </w:r>
      <w:r w:rsidRPr="003F5448">
        <w:rPr>
          <w:szCs w:val="24"/>
          <w:lang w:eastAsia="zh-CN"/>
        </w:rPr>
        <w:t>il n</w:t>
      </w:r>
      <w:r w:rsidR="00911E83" w:rsidRPr="003F5448">
        <w:rPr>
          <w:szCs w:val="24"/>
          <w:lang w:eastAsia="zh-CN"/>
        </w:rPr>
        <w:t>'</w:t>
      </w:r>
      <w:r w:rsidRPr="003F5448">
        <w:rPr>
          <w:szCs w:val="24"/>
          <w:lang w:eastAsia="zh-CN"/>
        </w:rPr>
        <w:t>est pas nécessaire, au stade actuel, d</w:t>
      </w:r>
      <w:r w:rsidR="00911E83" w:rsidRPr="003F5448">
        <w:rPr>
          <w:szCs w:val="24"/>
          <w:lang w:eastAsia="zh-CN"/>
        </w:rPr>
        <w:t>'</w:t>
      </w:r>
      <w:r w:rsidRPr="003F5448">
        <w:rPr>
          <w:szCs w:val="24"/>
          <w:lang w:eastAsia="zh-CN"/>
        </w:rPr>
        <w:t>accorder une prorogation. S</w:t>
      </w:r>
      <w:r w:rsidR="00911E83" w:rsidRPr="003F5448">
        <w:rPr>
          <w:szCs w:val="24"/>
          <w:lang w:eastAsia="zh-CN"/>
        </w:rPr>
        <w:t>'</w:t>
      </w:r>
      <w:r w:rsidRPr="003F5448">
        <w:rPr>
          <w:szCs w:val="24"/>
          <w:lang w:eastAsia="zh-CN"/>
        </w:rPr>
        <w:t>agissant des assignations de fréquence à 148° E, toutefois, elle n</w:t>
      </w:r>
      <w:r w:rsidR="00911E83" w:rsidRPr="003F5448">
        <w:rPr>
          <w:szCs w:val="24"/>
          <w:lang w:eastAsia="zh-CN"/>
        </w:rPr>
        <w:t>'</w:t>
      </w:r>
      <w:r w:rsidRPr="003F5448">
        <w:rPr>
          <w:szCs w:val="24"/>
          <w:lang w:eastAsia="zh-CN"/>
        </w:rPr>
        <w:t>est pas certaine que le délai réglementaire aurait été respecté, même en l</w:t>
      </w:r>
      <w:r w:rsidR="00911E83" w:rsidRPr="003F5448">
        <w:rPr>
          <w:szCs w:val="24"/>
          <w:lang w:eastAsia="zh-CN"/>
        </w:rPr>
        <w:t>'</w:t>
      </w:r>
      <w:r w:rsidRPr="003F5448">
        <w:rPr>
          <w:szCs w:val="24"/>
          <w:lang w:eastAsia="zh-CN"/>
        </w:rPr>
        <w:t>absence des difficultés liées à la pandémie</w:t>
      </w:r>
      <w:r w:rsidR="00504833" w:rsidRPr="003F5448">
        <w:rPr>
          <w:szCs w:val="24"/>
          <w:lang w:eastAsia="zh-CN"/>
        </w:rPr>
        <w:t>, compte tenu de la fenêtre de lancement initiale du satellite MEASAT-3d et de la nécessité de repositionner le satellite MEASAT-3. L</w:t>
      </w:r>
      <w:r w:rsidR="00911E83" w:rsidRPr="003F5448">
        <w:rPr>
          <w:szCs w:val="24"/>
          <w:lang w:eastAsia="zh-CN"/>
        </w:rPr>
        <w:t>'</w:t>
      </w:r>
      <w:r w:rsidR="00504833" w:rsidRPr="003F5448">
        <w:rPr>
          <w:szCs w:val="24"/>
          <w:lang w:eastAsia="zh-CN"/>
        </w:rPr>
        <w:t>Administration de la Malaisie et le</w:t>
      </w:r>
      <w:r w:rsidR="00911E83" w:rsidRPr="003F5448">
        <w:rPr>
          <w:szCs w:val="24"/>
          <w:lang w:eastAsia="zh-CN"/>
        </w:rPr>
        <w:t xml:space="preserve"> </w:t>
      </w:r>
      <w:r w:rsidR="00504833" w:rsidRPr="003F5448">
        <w:rPr>
          <w:szCs w:val="24"/>
          <w:lang w:eastAsia="zh-CN"/>
        </w:rPr>
        <w:t>constructeur font état d</w:t>
      </w:r>
      <w:r w:rsidR="00911E83" w:rsidRPr="003F5448">
        <w:rPr>
          <w:szCs w:val="24"/>
          <w:lang w:eastAsia="zh-CN"/>
        </w:rPr>
        <w:t>'</w:t>
      </w:r>
      <w:r w:rsidR="00504833" w:rsidRPr="003F5448">
        <w:rPr>
          <w:szCs w:val="24"/>
          <w:lang w:eastAsia="zh-CN"/>
        </w:rPr>
        <w:t xml:space="preserve">options </w:t>
      </w:r>
      <w:r w:rsidR="007027E6" w:rsidRPr="003F5448">
        <w:rPr>
          <w:szCs w:val="24"/>
          <w:lang w:eastAsia="zh-CN"/>
        </w:rPr>
        <w:t>pour</w:t>
      </w:r>
      <w:r w:rsidR="00504833" w:rsidRPr="003F5448">
        <w:rPr>
          <w:szCs w:val="24"/>
          <w:lang w:eastAsia="zh-CN"/>
        </w:rPr>
        <w:t xml:space="preserve"> réduire le calendrier, mais aucun détail n</w:t>
      </w:r>
      <w:r w:rsidR="00911E83" w:rsidRPr="003F5448">
        <w:rPr>
          <w:szCs w:val="24"/>
          <w:lang w:eastAsia="zh-CN"/>
        </w:rPr>
        <w:t>'</w:t>
      </w:r>
      <w:r w:rsidR="00504833" w:rsidRPr="003F5448">
        <w:rPr>
          <w:szCs w:val="24"/>
          <w:lang w:eastAsia="zh-CN"/>
        </w:rPr>
        <w:t>est fourni.</w:t>
      </w:r>
      <w:r w:rsidR="00911E83" w:rsidRPr="003F5448">
        <w:rPr>
          <w:szCs w:val="24"/>
          <w:lang w:eastAsia="zh-CN"/>
        </w:rPr>
        <w:t xml:space="preserve"> </w:t>
      </w:r>
      <w:r w:rsidR="00504833" w:rsidRPr="003F5448">
        <w:rPr>
          <w:szCs w:val="24"/>
          <w:lang w:eastAsia="zh-CN"/>
        </w:rPr>
        <w:t>En conséquence,</w:t>
      </w:r>
      <w:r w:rsidR="00911E83" w:rsidRPr="003F5448">
        <w:rPr>
          <w:szCs w:val="24"/>
          <w:lang w:eastAsia="zh-CN"/>
        </w:rPr>
        <w:t xml:space="preserve"> </w:t>
      </w:r>
      <w:r w:rsidRPr="003F5448">
        <w:rPr>
          <w:szCs w:val="24"/>
          <w:lang w:eastAsia="zh-CN"/>
        </w:rPr>
        <w:t>il semble que les conditions constitutives de la force majeure ne soient pas réunies.</w:t>
      </w:r>
    </w:p>
    <w:p w14:paraId="55DFBDA7" w14:textId="5CEAEF5D" w:rsidR="00B75FE1" w:rsidRPr="003F5448" w:rsidRDefault="00B75FE1" w:rsidP="00F3772F">
      <w:pPr>
        <w:jc w:val="both"/>
        <w:rPr>
          <w:szCs w:val="24"/>
        </w:rPr>
      </w:pPr>
      <w:r w:rsidRPr="003F5448">
        <w:rPr>
          <w:szCs w:val="24"/>
        </w:rPr>
        <w:t>6.73</w:t>
      </w:r>
      <w:r w:rsidRPr="003F5448">
        <w:rPr>
          <w:szCs w:val="24"/>
        </w:rPr>
        <w:tab/>
      </w:r>
      <w:r w:rsidRPr="003F5448">
        <w:rPr>
          <w:b/>
          <w:bCs/>
          <w:szCs w:val="24"/>
        </w:rPr>
        <w:t>M. Alamri</w:t>
      </w:r>
      <w:r w:rsidRPr="003F5448">
        <w:rPr>
          <w:bCs/>
          <w:szCs w:val="24"/>
        </w:rPr>
        <w:t xml:space="preserve"> estime que le retard de lancement du satellite MEASAT-3d à 91,5° E, qui est une conséquence avérée de la pandémie de COVID-19, a manifestement eu des répercussions sur les efforts déployés par l</w:t>
      </w:r>
      <w:r w:rsidR="00911E83" w:rsidRPr="003F5448">
        <w:rPr>
          <w:bCs/>
          <w:szCs w:val="24"/>
        </w:rPr>
        <w:t>'</w:t>
      </w:r>
      <w:r w:rsidRPr="003F5448">
        <w:rPr>
          <w:bCs/>
          <w:szCs w:val="24"/>
        </w:rPr>
        <w:t>administration pour remettre en service ses assignations de fréquence dans les bandes C et Ku à 148° E.</w:t>
      </w:r>
      <w:r w:rsidRPr="003F5448">
        <w:rPr>
          <w:szCs w:val="24"/>
        </w:rPr>
        <w:t xml:space="preserve"> Des prorogations pour les deux positions orbitales devraient donc être accordées.</w:t>
      </w:r>
    </w:p>
    <w:p w14:paraId="037B8B89" w14:textId="250EBE44" w:rsidR="00B75FE1" w:rsidRPr="003F5448" w:rsidRDefault="00B75FE1" w:rsidP="00F3772F">
      <w:pPr>
        <w:jc w:val="both"/>
        <w:rPr>
          <w:szCs w:val="24"/>
        </w:rPr>
      </w:pPr>
      <w:r w:rsidRPr="003F5448">
        <w:rPr>
          <w:szCs w:val="24"/>
        </w:rPr>
        <w:t>6.74</w:t>
      </w:r>
      <w:r w:rsidRPr="003F5448">
        <w:rPr>
          <w:szCs w:val="24"/>
        </w:rPr>
        <w:tab/>
      </w:r>
      <w:r w:rsidRPr="003F5448">
        <w:rPr>
          <w:b/>
          <w:bCs/>
          <w:szCs w:val="24"/>
        </w:rPr>
        <w:t>M. Talib</w:t>
      </w:r>
      <w:r w:rsidRPr="003F5448">
        <w:rPr>
          <w:bCs/>
          <w:szCs w:val="24"/>
        </w:rPr>
        <w:t xml:space="preserve"> convient que les conditions constitutives de la force majeure sont réunies dans le cas des assignations de fréquence à 91,5° E, mais propose de demander davantage de renseignements concernant les diverses assignations à 148° E, pour examen à la réunion suivante du Comité.</w:t>
      </w:r>
      <w:r w:rsidRPr="003F5448">
        <w:rPr>
          <w:szCs w:val="24"/>
        </w:rPr>
        <w:t xml:space="preserve"> Il salue les efforts déployés par l</w:t>
      </w:r>
      <w:r w:rsidR="00911E83" w:rsidRPr="003F5448">
        <w:rPr>
          <w:szCs w:val="24"/>
        </w:rPr>
        <w:t>'</w:t>
      </w:r>
      <w:r w:rsidRPr="003F5448">
        <w:rPr>
          <w:szCs w:val="24"/>
        </w:rPr>
        <w:t>Administration de la Malaisie ainsi que la transparence dont elle fait preuve.</w:t>
      </w:r>
    </w:p>
    <w:p w14:paraId="35A4AE68" w14:textId="5814DF07" w:rsidR="00B75FE1" w:rsidRPr="003F5448" w:rsidRDefault="00B75FE1" w:rsidP="00F3772F">
      <w:pPr>
        <w:jc w:val="both"/>
        <w:rPr>
          <w:szCs w:val="24"/>
        </w:rPr>
      </w:pPr>
      <w:r w:rsidRPr="003F5448">
        <w:rPr>
          <w:szCs w:val="24"/>
        </w:rPr>
        <w:t>6.75</w:t>
      </w:r>
      <w:r w:rsidRPr="003F5448">
        <w:rPr>
          <w:b/>
          <w:bCs/>
          <w:szCs w:val="24"/>
        </w:rPr>
        <w:tab/>
        <w:t>M. Hashimoto</w:t>
      </w:r>
      <w:r w:rsidRPr="003F5448">
        <w:rPr>
          <w:bCs/>
          <w:szCs w:val="24"/>
        </w:rPr>
        <w:t xml:space="preserve"> peut accepter l</w:t>
      </w:r>
      <w:r w:rsidR="00911E83" w:rsidRPr="003F5448">
        <w:rPr>
          <w:bCs/>
          <w:szCs w:val="24"/>
        </w:rPr>
        <w:t>'</w:t>
      </w:r>
      <w:r w:rsidRPr="003F5448">
        <w:rPr>
          <w:bCs/>
          <w:szCs w:val="24"/>
        </w:rPr>
        <w:t>octroi de prorogations pour les deux positions orbitales, à condition que l</w:t>
      </w:r>
      <w:r w:rsidR="00911E83" w:rsidRPr="003F5448">
        <w:rPr>
          <w:bCs/>
          <w:szCs w:val="24"/>
        </w:rPr>
        <w:t>'</w:t>
      </w:r>
      <w:r w:rsidRPr="003F5448">
        <w:rPr>
          <w:bCs/>
          <w:szCs w:val="24"/>
        </w:rPr>
        <w:t>approche convenue soit respectée et qu</w:t>
      </w:r>
      <w:r w:rsidR="00911E83" w:rsidRPr="003F5448">
        <w:rPr>
          <w:bCs/>
          <w:szCs w:val="24"/>
        </w:rPr>
        <w:t>'</w:t>
      </w:r>
      <w:r w:rsidRPr="003F5448">
        <w:rPr>
          <w:bCs/>
          <w:szCs w:val="24"/>
        </w:rPr>
        <w:t>aucun délai ne soit accordé pour les imprévus.</w:t>
      </w:r>
      <w:r w:rsidRPr="003F5448">
        <w:rPr>
          <w:szCs w:val="24"/>
        </w:rPr>
        <w:t xml:space="preserve"> Il a vraisemblablement été difficile, pour l</w:t>
      </w:r>
      <w:r w:rsidR="00911E83" w:rsidRPr="003F5448">
        <w:rPr>
          <w:szCs w:val="24"/>
        </w:rPr>
        <w:t>'</w:t>
      </w:r>
      <w:r w:rsidRPr="003F5448">
        <w:rPr>
          <w:szCs w:val="24"/>
        </w:rPr>
        <w:t>Administration de la Malaisie, de modifier son projet visant à remplacer le satellite MEASAT-2 par le satellite MEASAT-3 tout en respectant le délai réglementaire applicable.</w:t>
      </w:r>
    </w:p>
    <w:p w14:paraId="09C3A8FF" w14:textId="77777777" w:rsidR="00B75FE1" w:rsidRPr="003F5448" w:rsidRDefault="00B75FE1" w:rsidP="00F3772F">
      <w:pPr>
        <w:jc w:val="both"/>
        <w:rPr>
          <w:szCs w:val="24"/>
        </w:rPr>
      </w:pPr>
      <w:r w:rsidRPr="003F5448">
        <w:rPr>
          <w:szCs w:val="24"/>
        </w:rPr>
        <w:t>6.76</w:t>
      </w:r>
      <w:r w:rsidRPr="003F5448">
        <w:rPr>
          <w:szCs w:val="24"/>
        </w:rPr>
        <w:tab/>
      </w:r>
      <w:r w:rsidRPr="003F5448">
        <w:rPr>
          <w:b/>
          <w:bCs/>
          <w:szCs w:val="24"/>
        </w:rPr>
        <w:t>M. Azzouz</w:t>
      </w:r>
      <w:r w:rsidRPr="003F5448">
        <w:rPr>
          <w:bCs/>
          <w:szCs w:val="24"/>
        </w:rPr>
        <w:t xml:space="preserve"> fait sien le point de vue exprimé par M. Alamri.</w:t>
      </w:r>
    </w:p>
    <w:p w14:paraId="3236F09D" w14:textId="75A1F49C" w:rsidR="00B75FE1" w:rsidRPr="003F5448" w:rsidRDefault="00B75FE1" w:rsidP="00F3772F">
      <w:pPr>
        <w:jc w:val="both"/>
        <w:rPr>
          <w:szCs w:val="24"/>
        </w:rPr>
      </w:pPr>
      <w:r w:rsidRPr="003F5448">
        <w:rPr>
          <w:szCs w:val="24"/>
        </w:rPr>
        <w:t>6.77</w:t>
      </w:r>
      <w:r w:rsidRPr="003F5448">
        <w:rPr>
          <w:szCs w:val="24"/>
        </w:rPr>
        <w:tab/>
        <w:t xml:space="preserve">Le </w:t>
      </w:r>
      <w:r w:rsidRPr="003F5448">
        <w:rPr>
          <w:b/>
          <w:szCs w:val="24"/>
        </w:rPr>
        <w:t>Président</w:t>
      </w:r>
      <w:r w:rsidRPr="003F5448">
        <w:rPr>
          <w:szCs w:val="24"/>
        </w:rPr>
        <w:t xml:space="preserve"> propose qu</w:t>
      </w:r>
      <w:r w:rsidR="00911E83" w:rsidRPr="003F5448">
        <w:rPr>
          <w:szCs w:val="24"/>
        </w:rPr>
        <w:t>'</w:t>
      </w:r>
      <w:r w:rsidRPr="003F5448">
        <w:rPr>
          <w:szCs w:val="24"/>
        </w:rPr>
        <w:t>à titre de compromis, une prorogation soit accordée pour les assignations de fréquence à 91,5° E, dans la mesure où le lancement du satellite MEASAT-3d a manifestement été retardé en raison de la pandémie, mais pas pour les assignations de fréquence à 148° E.</w:t>
      </w:r>
    </w:p>
    <w:p w14:paraId="03633B0B" w14:textId="18F96442" w:rsidR="00504833" w:rsidRPr="003F5448" w:rsidRDefault="00504833" w:rsidP="00F3772F">
      <w:pPr>
        <w:jc w:val="both"/>
        <w:rPr>
          <w:szCs w:val="24"/>
        </w:rPr>
      </w:pPr>
      <w:r w:rsidRPr="003F5448">
        <w:rPr>
          <w:szCs w:val="24"/>
        </w:rPr>
        <w:t>6.78</w:t>
      </w:r>
      <w:r w:rsidR="00580817">
        <w:rPr>
          <w:szCs w:val="24"/>
        </w:rPr>
        <w:tab/>
      </w:r>
      <w:r w:rsidRPr="00580817">
        <w:rPr>
          <w:b/>
          <w:bCs/>
          <w:szCs w:val="24"/>
        </w:rPr>
        <w:t>Mme Hasanova</w:t>
      </w:r>
      <w:r w:rsidRPr="003F5448">
        <w:rPr>
          <w:szCs w:val="24"/>
        </w:rPr>
        <w:t xml:space="preserve"> se dit favorable</w:t>
      </w:r>
      <w:r w:rsidR="00911E83" w:rsidRPr="003F5448">
        <w:rPr>
          <w:szCs w:val="24"/>
        </w:rPr>
        <w:t xml:space="preserve"> </w:t>
      </w:r>
      <w:r w:rsidRPr="003F5448">
        <w:rPr>
          <w:szCs w:val="24"/>
        </w:rPr>
        <w:t>à l</w:t>
      </w:r>
      <w:r w:rsidR="00911E83" w:rsidRPr="003F5448">
        <w:rPr>
          <w:szCs w:val="24"/>
        </w:rPr>
        <w:t>'</w:t>
      </w:r>
      <w:r w:rsidRPr="003F5448">
        <w:rPr>
          <w:szCs w:val="24"/>
        </w:rPr>
        <w:t>octroi d</w:t>
      </w:r>
      <w:r w:rsidR="00911E83" w:rsidRPr="003F5448">
        <w:rPr>
          <w:szCs w:val="24"/>
        </w:rPr>
        <w:t>'</w:t>
      </w:r>
      <w:r w:rsidRPr="003F5448">
        <w:rPr>
          <w:szCs w:val="24"/>
        </w:rPr>
        <w:t>une prorogation.</w:t>
      </w:r>
    </w:p>
    <w:p w14:paraId="00B996CC" w14:textId="436BF03D" w:rsidR="00B75FE1" w:rsidRPr="003F5448" w:rsidRDefault="00B75FE1" w:rsidP="00F3772F">
      <w:pPr>
        <w:jc w:val="both"/>
        <w:rPr>
          <w:szCs w:val="24"/>
        </w:rPr>
      </w:pPr>
      <w:r w:rsidRPr="003F5448">
        <w:rPr>
          <w:szCs w:val="24"/>
        </w:rPr>
        <w:t>6.</w:t>
      </w:r>
      <w:r w:rsidR="00504833" w:rsidRPr="003F5448">
        <w:rPr>
          <w:szCs w:val="24"/>
        </w:rPr>
        <w:t>79</w:t>
      </w:r>
      <w:r w:rsidRPr="003F5448">
        <w:rPr>
          <w:szCs w:val="24"/>
        </w:rPr>
        <w:tab/>
      </w:r>
      <w:r w:rsidRPr="003F5448">
        <w:rPr>
          <w:b/>
          <w:bCs/>
          <w:szCs w:val="24"/>
        </w:rPr>
        <w:t>Mme Beaumier</w:t>
      </w:r>
      <w:r w:rsidRPr="003F5448">
        <w:rPr>
          <w:bCs/>
          <w:szCs w:val="24"/>
        </w:rPr>
        <w:t xml:space="preserve"> souligne la nécessité d</w:t>
      </w:r>
      <w:r w:rsidR="00911E83" w:rsidRPr="003F5448">
        <w:rPr>
          <w:bCs/>
          <w:szCs w:val="24"/>
        </w:rPr>
        <w:t>'</w:t>
      </w:r>
      <w:r w:rsidRPr="003F5448">
        <w:rPr>
          <w:bCs/>
          <w:szCs w:val="24"/>
        </w:rPr>
        <w:t>adopter une approche cohérente concernant tous les cas et réaffirme son point de vue selon lequel on ne sait pas encore si une prorogation sera nécessaire pour l</w:t>
      </w:r>
      <w:r w:rsidR="00911E83" w:rsidRPr="003F5448">
        <w:rPr>
          <w:bCs/>
          <w:szCs w:val="24"/>
        </w:rPr>
        <w:t>'</w:t>
      </w:r>
      <w:r w:rsidRPr="003F5448">
        <w:rPr>
          <w:bCs/>
          <w:szCs w:val="24"/>
        </w:rPr>
        <w:t>assignation de fréquence à 91,5° E, en particulier dans la mesure où la fenêtre de lancement pour le satellite MEASAT-3d sera peut-être réduite en juillet 2021.</w:t>
      </w:r>
    </w:p>
    <w:p w14:paraId="6ADAC8D4" w14:textId="675F9424" w:rsidR="00B75FE1" w:rsidRPr="003F5448" w:rsidRDefault="00B75FE1" w:rsidP="00F3772F">
      <w:pPr>
        <w:jc w:val="both"/>
        <w:rPr>
          <w:szCs w:val="24"/>
        </w:rPr>
      </w:pPr>
      <w:r w:rsidRPr="003F5448">
        <w:rPr>
          <w:szCs w:val="24"/>
        </w:rPr>
        <w:t>6.</w:t>
      </w:r>
      <w:r w:rsidR="00504833" w:rsidRPr="003F5448">
        <w:rPr>
          <w:szCs w:val="24"/>
        </w:rPr>
        <w:t>80</w:t>
      </w:r>
      <w:r w:rsidRPr="003F5448">
        <w:rPr>
          <w:szCs w:val="24"/>
        </w:rPr>
        <w:tab/>
      </w:r>
      <w:r w:rsidRPr="003F5448">
        <w:rPr>
          <w:b/>
          <w:bCs/>
          <w:szCs w:val="24"/>
        </w:rPr>
        <w:t>M. Henri</w:t>
      </w:r>
      <w:r w:rsidRPr="003F5448">
        <w:rPr>
          <w:bCs/>
          <w:szCs w:val="24"/>
        </w:rPr>
        <w:t xml:space="preserve"> se rallie à la position de Mme Beaumier et se demande encore si l</w:t>
      </w:r>
      <w:r w:rsidR="00911E83" w:rsidRPr="003F5448">
        <w:rPr>
          <w:bCs/>
          <w:szCs w:val="24"/>
        </w:rPr>
        <w:t>'</w:t>
      </w:r>
      <w:r w:rsidRPr="003F5448">
        <w:rPr>
          <w:bCs/>
          <w:szCs w:val="24"/>
        </w:rPr>
        <w:t>administration aurait pu mener à bonne fin son projet visant à remettre en service les assignations de fréquence à 148° E avant la fin du délai existant.</w:t>
      </w:r>
    </w:p>
    <w:p w14:paraId="66575A1C" w14:textId="681C01E0" w:rsidR="00B75FE1" w:rsidRPr="003F5448" w:rsidRDefault="00B75FE1" w:rsidP="00F3772F">
      <w:pPr>
        <w:jc w:val="both"/>
        <w:rPr>
          <w:szCs w:val="24"/>
          <w:lang w:eastAsia="zh-CN"/>
        </w:rPr>
      </w:pPr>
      <w:r w:rsidRPr="003F5448">
        <w:rPr>
          <w:szCs w:val="24"/>
        </w:rPr>
        <w:lastRenderedPageBreak/>
        <w:t>6.</w:t>
      </w:r>
      <w:r w:rsidR="00504833" w:rsidRPr="003F5448">
        <w:rPr>
          <w:szCs w:val="24"/>
        </w:rPr>
        <w:t>81</w:t>
      </w:r>
      <w:r w:rsidRPr="003F5448">
        <w:rPr>
          <w:szCs w:val="24"/>
        </w:rPr>
        <w:tab/>
        <w:t xml:space="preserve">Le </w:t>
      </w:r>
      <w:r w:rsidRPr="003F5448">
        <w:rPr>
          <w:b/>
          <w:szCs w:val="24"/>
        </w:rPr>
        <w:t>Président</w:t>
      </w:r>
      <w:r w:rsidRPr="003F5448">
        <w:rPr>
          <w:szCs w:val="24"/>
        </w:rPr>
        <w:t xml:space="preserve"> suggère de demander à l</w:t>
      </w:r>
      <w:r w:rsidR="00911E83" w:rsidRPr="003F5448">
        <w:rPr>
          <w:szCs w:val="24"/>
        </w:rPr>
        <w:t>'</w:t>
      </w:r>
      <w:r w:rsidRPr="003F5448">
        <w:rPr>
          <w:szCs w:val="24"/>
        </w:rPr>
        <w:t>Administration de la Malaisie de fournir davantage d</w:t>
      </w:r>
      <w:r w:rsidR="00911E83" w:rsidRPr="003F5448">
        <w:rPr>
          <w:szCs w:val="24"/>
        </w:rPr>
        <w:t>'</w:t>
      </w:r>
      <w:r w:rsidRPr="003F5448">
        <w:rPr>
          <w:szCs w:val="24"/>
        </w:rPr>
        <w:t>informations, afin de justifier la nécessité de proroger le délai réglementaire pour les assignations de fréquence à 91,5° E.</w:t>
      </w:r>
    </w:p>
    <w:p w14:paraId="4028DB88" w14:textId="0BC0F2CC" w:rsidR="00B75FE1" w:rsidRPr="003F5448" w:rsidRDefault="00B75FE1" w:rsidP="00F3772F">
      <w:pPr>
        <w:jc w:val="both"/>
        <w:rPr>
          <w:szCs w:val="24"/>
          <w:lang w:eastAsia="zh-CN"/>
        </w:rPr>
      </w:pPr>
      <w:r w:rsidRPr="003F5448">
        <w:rPr>
          <w:szCs w:val="24"/>
          <w:lang w:eastAsia="zh-CN"/>
        </w:rPr>
        <w:t>6.</w:t>
      </w:r>
      <w:r w:rsidR="00504833" w:rsidRPr="003F5448">
        <w:rPr>
          <w:szCs w:val="24"/>
          <w:lang w:eastAsia="zh-CN"/>
        </w:rPr>
        <w:t>82</w:t>
      </w:r>
      <w:r w:rsidRPr="003F5448">
        <w:rPr>
          <w:szCs w:val="24"/>
          <w:lang w:eastAsia="zh-CN"/>
        </w:rPr>
        <w:tab/>
      </w:r>
      <w:r w:rsidRPr="003F5448">
        <w:rPr>
          <w:b/>
          <w:bCs/>
          <w:szCs w:val="24"/>
          <w:lang w:eastAsia="zh-CN"/>
        </w:rPr>
        <w:t>Mme Jeanty</w:t>
      </w:r>
      <w:r w:rsidRPr="003F5448">
        <w:rPr>
          <w:bCs/>
          <w:szCs w:val="24"/>
          <w:lang w:eastAsia="zh-CN"/>
        </w:rPr>
        <w:t xml:space="preserve"> souscrit à cette suggestion et aux observations de M. Henri concernant la position orbitale 91,5° E.</w:t>
      </w:r>
      <w:r w:rsidRPr="003F5448">
        <w:rPr>
          <w:szCs w:val="24"/>
          <w:lang w:eastAsia="zh-CN"/>
        </w:rPr>
        <w:t xml:space="preserve"> Il conviendrait de demander à l</w:t>
      </w:r>
      <w:r w:rsidR="00911E83" w:rsidRPr="003F5448">
        <w:rPr>
          <w:szCs w:val="24"/>
          <w:lang w:eastAsia="zh-CN"/>
        </w:rPr>
        <w:t>'</w:t>
      </w:r>
      <w:r w:rsidRPr="003F5448">
        <w:rPr>
          <w:szCs w:val="24"/>
          <w:lang w:eastAsia="zh-CN"/>
        </w:rPr>
        <w:t>administration de fournir de plus amples renseignements concernant la fenêtre de lancement et le système de propulsion du satellite MEASAT-3d.</w:t>
      </w:r>
    </w:p>
    <w:p w14:paraId="7A7AD7CE" w14:textId="563D1627" w:rsidR="00B75FE1" w:rsidRPr="003F5448" w:rsidRDefault="00B75FE1" w:rsidP="00F3772F">
      <w:pPr>
        <w:jc w:val="both"/>
        <w:rPr>
          <w:szCs w:val="24"/>
        </w:rPr>
      </w:pPr>
      <w:r w:rsidRPr="003F5448">
        <w:rPr>
          <w:szCs w:val="24"/>
          <w:lang w:eastAsia="zh-CN"/>
        </w:rPr>
        <w:t>6.</w:t>
      </w:r>
      <w:r w:rsidR="00504833" w:rsidRPr="003F5448">
        <w:rPr>
          <w:szCs w:val="24"/>
          <w:lang w:eastAsia="zh-CN"/>
        </w:rPr>
        <w:t>83</w:t>
      </w:r>
      <w:r w:rsidRPr="003F5448">
        <w:rPr>
          <w:szCs w:val="24"/>
          <w:lang w:eastAsia="zh-CN"/>
        </w:rPr>
        <w:tab/>
      </w:r>
      <w:r w:rsidRPr="003F5448">
        <w:rPr>
          <w:b/>
          <w:bCs/>
          <w:szCs w:val="24"/>
          <w:lang w:eastAsia="zh-CN"/>
        </w:rPr>
        <w:t>M. Alamri</w:t>
      </w:r>
      <w:r w:rsidRPr="003F5448">
        <w:rPr>
          <w:bCs/>
          <w:szCs w:val="24"/>
          <w:lang w:eastAsia="zh-CN"/>
        </w:rPr>
        <w:t xml:space="preserve">, appuyé par </w:t>
      </w:r>
      <w:r w:rsidRPr="003F5448">
        <w:rPr>
          <w:b/>
          <w:bCs/>
          <w:szCs w:val="24"/>
          <w:lang w:eastAsia="zh-CN"/>
        </w:rPr>
        <w:t>M. Hashimoto</w:t>
      </w:r>
      <w:r w:rsidRPr="003F5448">
        <w:rPr>
          <w:bCs/>
          <w:szCs w:val="24"/>
          <w:lang w:eastAsia="zh-CN"/>
        </w:rPr>
        <w:t>, fait savoir que, bien qu</w:t>
      </w:r>
      <w:r w:rsidR="00911E83" w:rsidRPr="003F5448">
        <w:rPr>
          <w:bCs/>
          <w:szCs w:val="24"/>
          <w:lang w:eastAsia="zh-CN"/>
        </w:rPr>
        <w:t>'</w:t>
      </w:r>
      <w:r w:rsidRPr="003F5448">
        <w:rPr>
          <w:bCs/>
          <w:szCs w:val="24"/>
          <w:lang w:eastAsia="zh-CN"/>
        </w:rPr>
        <w:t>il puisse souscrire à la proposition consistant à ne pas accorder de prorogation concernant l</w:t>
      </w:r>
      <w:r w:rsidR="00911E83" w:rsidRPr="003F5448">
        <w:rPr>
          <w:bCs/>
          <w:szCs w:val="24"/>
          <w:lang w:eastAsia="zh-CN"/>
        </w:rPr>
        <w:t>'</w:t>
      </w:r>
      <w:r w:rsidRPr="003F5448">
        <w:rPr>
          <w:bCs/>
          <w:szCs w:val="24"/>
          <w:lang w:eastAsia="zh-CN"/>
        </w:rPr>
        <w:t>assignation de fréquence à 91,5° E, dans la mesure où la date limite peut encore être respectée, cette considération ne s</w:t>
      </w:r>
      <w:r w:rsidR="00911E83" w:rsidRPr="003F5448">
        <w:rPr>
          <w:bCs/>
          <w:szCs w:val="24"/>
          <w:lang w:eastAsia="zh-CN"/>
        </w:rPr>
        <w:t>'</w:t>
      </w:r>
      <w:r w:rsidRPr="003F5448">
        <w:rPr>
          <w:bCs/>
          <w:szCs w:val="24"/>
          <w:lang w:eastAsia="zh-CN"/>
        </w:rPr>
        <w:t>applique pas aux assignations de fréquence des bandes C et Ku à 148° E.</w:t>
      </w:r>
      <w:r w:rsidRPr="003F5448">
        <w:rPr>
          <w:szCs w:val="24"/>
        </w:rPr>
        <w:t xml:space="preserve"> Le Comité devrait prendre une décision concernant ces deux questions à sa réunion actuelle.</w:t>
      </w:r>
    </w:p>
    <w:p w14:paraId="55B5ED26" w14:textId="2D9AEA00" w:rsidR="00B75FE1" w:rsidRPr="003F5448" w:rsidRDefault="00B75FE1" w:rsidP="00F3772F">
      <w:pPr>
        <w:jc w:val="both"/>
        <w:rPr>
          <w:szCs w:val="24"/>
          <w:lang w:eastAsia="zh-CN"/>
        </w:rPr>
      </w:pPr>
      <w:r w:rsidRPr="003F5448">
        <w:rPr>
          <w:szCs w:val="24"/>
        </w:rPr>
        <w:t>6.</w:t>
      </w:r>
      <w:r w:rsidR="00504833" w:rsidRPr="003F5448">
        <w:rPr>
          <w:szCs w:val="24"/>
        </w:rPr>
        <w:t>84</w:t>
      </w:r>
      <w:r w:rsidRPr="003F5448">
        <w:rPr>
          <w:szCs w:val="24"/>
        </w:rPr>
        <w:tab/>
      </w:r>
      <w:r w:rsidRPr="003F5448">
        <w:rPr>
          <w:b/>
          <w:bCs/>
          <w:szCs w:val="24"/>
        </w:rPr>
        <w:t>M. Henri</w:t>
      </w:r>
      <w:r w:rsidRPr="003F5448">
        <w:rPr>
          <w:bCs/>
          <w:szCs w:val="24"/>
        </w:rPr>
        <w:t xml:space="preserve"> indique qu</w:t>
      </w:r>
      <w:r w:rsidR="00911E83" w:rsidRPr="003F5448">
        <w:rPr>
          <w:bCs/>
          <w:szCs w:val="24"/>
        </w:rPr>
        <w:t>'</w:t>
      </w:r>
      <w:r w:rsidRPr="003F5448">
        <w:rPr>
          <w:bCs/>
          <w:szCs w:val="24"/>
        </w:rPr>
        <w:t>en cas de retard additionnel, une prorogation du délai pour les assignations de fréquence à 91,5° E pourra être de nouveau envisagée en fonction de l</w:t>
      </w:r>
      <w:r w:rsidR="00911E83" w:rsidRPr="003F5448">
        <w:rPr>
          <w:bCs/>
          <w:szCs w:val="24"/>
        </w:rPr>
        <w:t>'</w:t>
      </w:r>
      <w:r w:rsidRPr="003F5448">
        <w:rPr>
          <w:bCs/>
          <w:szCs w:val="24"/>
        </w:rPr>
        <w:t>évolution de la situation.</w:t>
      </w:r>
    </w:p>
    <w:p w14:paraId="3F57B9A0" w14:textId="3644E302" w:rsidR="00B75FE1" w:rsidRPr="003F5448" w:rsidRDefault="00B75FE1" w:rsidP="00F3772F">
      <w:pPr>
        <w:jc w:val="both"/>
        <w:rPr>
          <w:szCs w:val="24"/>
        </w:rPr>
      </w:pPr>
      <w:r w:rsidRPr="003F5448">
        <w:rPr>
          <w:szCs w:val="24"/>
          <w:lang w:eastAsia="zh-CN"/>
        </w:rPr>
        <w:t>6.</w:t>
      </w:r>
      <w:r w:rsidR="00504833" w:rsidRPr="003F5448">
        <w:rPr>
          <w:szCs w:val="24"/>
          <w:lang w:eastAsia="zh-CN"/>
        </w:rPr>
        <w:t>85</w:t>
      </w:r>
      <w:r w:rsidRPr="003F5448">
        <w:rPr>
          <w:szCs w:val="24"/>
          <w:lang w:eastAsia="zh-CN"/>
        </w:rPr>
        <w:tab/>
      </w:r>
      <w:r w:rsidRPr="003F5448">
        <w:rPr>
          <w:b/>
          <w:bCs/>
          <w:szCs w:val="24"/>
          <w:lang w:eastAsia="zh-CN"/>
        </w:rPr>
        <w:t>Mme Beaumier</w:t>
      </w:r>
      <w:r w:rsidRPr="003F5448">
        <w:rPr>
          <w:bCs/>
          <w:szCs w:val="24"/>
          <w:lang w:eastAsia="zh-CN"/>
        </w:rPr>
        <w:t xml:space="preserve"> souscrit à cette approche et fait valoir que, malgré les renseignements utiles qui ont été fournis concernant les assignations de fréquence des bandes C et Ku à 148° E, elle ne partage pas l</w:t>
      </w:r>
      <w:r w:rsidR="00911E83" w:rsidRPr="003F5448">
        <w:rPr>
          <w:bCs/>
          <w:szCs w:val="24"/>
          <w:lang w:eastAsia="zh-CN"/>
        </w:rPr>
        <w:t>'</w:t>
      </w:r>
      <w:r w:rsidRPr="003F5448">
        <w:rPr>
          <w:bCs/>
          <w:szCs w:val="24"/>
          <w:lang w:eastAsia="zh-CN"/>
        </w:rPr>
        <w:t>avis selon lequel les conditions constitutives de la force majeure sont réunies en l</w:t>
      </w:r>
      <w:r w:rsidR="00911E83" w:rsidRPr="003F5448">
        <w:rPr>
          <w:bCs/>
          <w:szCs w:val="24"/>
          <w:lang w:eastAsia="zh-CN"/>
        </w:rPr>
        <w:t>'</w:t>
      </w:r>
      <w:r w:rsidRPr="003F5448">
        <w:rPr>
          <w:bCs/>
          <w:szCs w:val="24"/>
          <w:lang w:eastAsia="zh-CN"/>
        </w:rPr>
        <w:t xml:space="preserve">espèce. </w:t>
      </w:r>
      <w:r w:rsidRPr="003F5448">
        <w:rPr>
          <w:szCs w:val="24"/>
        </w:rPr>
        <w:t>Quelle que soit la date à laquelle le nouveau satellite MEASAT-3d atteindra sa position orbitale, il faudra du temps pour mener à bien les essais nécessaires concernant les deux satellites afin d</w:t>
      </w:r>
      <w:r w:rsidR="00911E83" w:rsidRPr="003F5448">
        <w:rPr>
          <w:szCs w:val="24"/>
        </w:rPr>
        <w:t>'</w:t>
      </w:r>
      <w:r w:rsidRPr="003F5448">
        <w:rPr>
          <w:szCs w:val="24"/>
        </w:rPr>
        <w:t>assurer le transfert sans heurts des services et de repositionner le satellite MEASAT-3 de 91,5° E à 148° E. L</w:t>
      </w:r>
      <w:r w:rsidR="00911E83" w:rsidRPr="003F5448">
        <w:rPr>
          <w:szCs w:val="24"/>
        </w:rPr>
        <w:t>'</w:t>
      </w:r>
      <w:r w:rsidRPr="003F5448">
        <w:rPr>
          <w:szCs w:val="24"/>
        </w:rPr>
        <w:t>oratrice n</w:t>
      </w:r>
      <w:r w:rsidR="00911E83" w:rsidRPr="003F5448">
        <w:rPr>
          <w:szCs w:val="24"/>
        </w:rPr>
        <w:t>'</w:t>
      </w:r>
      <w:r w:rsidRPr="003F5448">
        <w:rPr>
          <w:szCs w:val="24"/>
        </w:rPr>
        <w:t>est toujours pas convaincue que le délai réglementaire aurait été respecté, même avant que la pandémie ne survienne. Toutefois, le Comité peut convenir de maintenir pour l</w:t>
      </w:r>
      <w:r w:rsidR="00911E83" w:rsidRPr="003F5448">
        <w:rPr>
          <w:szCs w:val="24"/>
        </w:rPr>
        <w:t>'</w:t>
      </w:r>
      <w:r w:rsidRPr="003F5448">
        <w:rPr>
          <w:szCs w:val="24"/>
        </w:rPr>
        <w:t>instant les assignations à 148° E dans le Fichier de référence international des fréquences.</w:t>
      </w:r>
    </w:p>
    <w:p w14:paraId="2378FB67" w14:textId="117F900C" w:rsidR="00B75FE1" w:rsidRPr="003F5448" w:rsidRDefault="00B75FE1" w:rsidP="00F3772F">
      <w:pPr>
        <w:jc w:val="both"/>
        <w:rPr>
          <w:szCs w:val="24"/>
        </w:rPr>
      </w:pPr>
      <w:r w:rsidRPr="003F5448">
        <w:rPr>
          <w:szCs w:val="24"/>
        </w:rPr>
        <w:t>6.</w:t>
      </w:r>
      <w:r w:rsidR="00504833" w:rsidRPr="003F5448">
        <w:rPr>
          <w:szCs w:val="24"/>
        </w:rPr>
        <w:t>86</w:t>
      </w:r>
      <w:r w:rsidRPr="003F5448">
        <w:rPr>
          <w:szCs w:val="24"/>
        </w:rPr>
        <w:tab/>
        <w:t xml:space="preserve">En réponse à une question du </w:t>
      </w:r>
      <w:r w:rsidRPr="003F5448">
        <w:rPr>
          <w:b/>
          <w:szCs w:val="24"/>
        </w:rPr>
        <w:t>Président</w:t>
      </w:r>
      <w:r w:rsidRPr="003F5448">
        <w:rPr>
          <w:szCs w:val="24"/>
        </w:rPr>
        <w:t>,</w:t>
      </w:r>
      <w:r w:rsidRPr="003F5448">
        <w:rPr>
          <w:b/>
          <w:szCs w:val="24"/>
        </w:rPr>
        <w:t xml:space="preserve"> M. Loo (Chef du SSD/SPR) </w:t>
      </w:r>
      <w:r w:rsidRPr="003F5448">
        <w:rPr>
          <w:szCs w:val="24"/>
        </w:rPr>
        <w:t>confirme que le délai réglementaire concernant les assignations de fréquence en question parviendra à échéance pendant la réunion suivante du Comité.</w:t>
      </w:r>
    </w:p>
    <w:p w14:paraId="735174CF" w14:textId="65C5CD5C" w:rsidR="00B75FE1" w:rsidRPr="003F5448" w:rsidRDefault="00B75FE1" w:rsidP="00F3772F">
      <w:pPr>
        <w:jc w:val="both"/>
        <w:rPr>
          <w:szCs w:val="24"/>
        </w:rPr>
      </w:pPr>
      <w:r w:rsidRPr="003F5448">
        <w:rPr>
          <w:szCs w:val="24"/>
        </w:rPr>
        <w:t>6.</w:t>
      </w:r>
      <w:r w:rsidR="00504833" w:rsidRPr="003F5448">
        <w:rPr>
          <w:szCs w:val="24"/>
        </w:rPr>
        <w:t>87</w:t>
      </w:r>
      <w:r w:rsidRPr="003F5448">
        <w:rPr>
          <w:szCs w:val="24"/>
        </w:rPr>
        <w:tab/>
        <w:t xml:space="preserve">En conséquence, le </w:t>
      </w:r>
      <w:r w:rsidRPr="003F5448">
        <w:rPr>
          <w:b/>
          <w:szCs w:val="24"/>
        </w:rPr>
        <w:t>Président</w:t>
      </w:r>
      <w:r w:rsidRPr="003F5448">
        <w:rPr>
          <w:szCs w:val="24"/>
        </w:rPr>
        <w:t xml:space="preserve"> propose que le Comité formule les conclusions suivantes sur la </w:t>
      </w:r>
      <w:proofErr w:type="gramStart"/>
      <w:r w:rsidRPr="003F5448">
        <w:rPr>
          <w:szCs w:val="24"/>
        </w:rPr>
        <w:t>question:</w:t>
      </w:r>
      <w:proofErr w:type="gramEnd"/>
    </w:p>
    <w:p w14:paraId="16FB139A" w14:textId="3557AB13" w:rsidR="00B75FE1" w:rsidRPr="003F5448" w:rsidRDefault="00B75FE1" w:rsidP="00F3772F">
      <w:pPr>
        <w:jc w:val="both"/>
        <w:rPr>
          <w:szCs w:val="24"/>
        </w:rPr>
      </w:pPr>
      <w:proofErr w:type="gramStart"/>
      <w:r w:rsidRPr="003F5448">
        <w:rPr>
          <w:szCs w:val="24"/>
        </w:rPr>
        <w:t>«Le</w:t>
      </w:r>
      <w:proofErr w:type="gramEnd"/>
      <w:r w:rsidRPr="003F5448">
        <w:rPr>
          <w:szCs w:val="24"/>
        </w:rPr>
        <w:t xml:space="preserve"> Comité a étudié de manière détaillée la communication soumise par l</w:t>
      </w:r>
      <w:r w:rsidR="00911E83" w:rsidRPr="003F5448">
        <w:rPr>
          <w:szCs w:val="24"/>
        </w:rPr>
        <w:t>'</w:t>
      </w:r>
      <w:r w:rsidRPr="003F5448">
        <w:rPr>
          <w:szCs w:val="24"/>
        </w:rPr>
        <w:t xml:space="preserve">Administration de la Malaisie (Document RRB21-1/8). En ce qui concerne le réseau à satellite MEASAT-1A à 91,5° E, le Comité a noté ce qui </w:t>
      </w:r>
      <w:proofErr w:type="gramStart"/>
      <w:r w:rsidRPr="003F5448">
        <w:rPr>
          <w:szCs w:val="24"/>
        </w:rPr>
        <w:t>suit:</w:t>
      </w:r>
      <w:proofErr w:type="gramEnd"/>
    </w:p>
    <w:p w14:paraId="392BABB9" w14:textId="77777777" w:rsidR="00B75FE1" w:rsidRPr="003F5448" w:rsidRDefault="00B75FE1" w:rsidP="00F3772F">
      <w:pPr>
        <w:pStyle w:val="enumlev1"/>
        <w:jc w:val="both"/>
        <w:rPr>
          <w:szCs w:val="24"/>
        </w:rPr>
      </w:pPr>
      <w:r w:rsidRPr="003F5448">
        <w:rPr>
          <w:szCs w:val="24"/>
        </w:rPr>
        <w:t>•</w:t>
      </w:r>
      <w:r w:rsidRPr="003F5448">
        <w:rPr>
          <w:szCs w:val="24"/>
        </w:rPr>
        <w:tab/>
        <w:t>Sur la base des informations fournies, la situation liée au réseau à satellite MEASAT-1A remplit toutes les conditions requises pour être considérée comme un cas de force majeure.</w:t>
      </w:r>
    </w:p>
    <w:p w14:paraId="5B67BB90" w14:textId="77777777" w:rsidR="00B75FE1" w:rsidRPr="003F5448" w:rsidRDefault="00B75FE1" w:rsidP="00F3772F">
      <w:pPr>
        <w:pStyle w:val="enumlev1"/>
        <w:jc w:val="both"/>
        <w:rPr>
          <w:szCs w:val="24"/>
        </w:rPr>
      </w:pPr>
      <w:r w:rsidRPr="003F5448">
        <w:rPr>
          <w:szCs w:val="24"/>
        </w:rPr>
        <w:t>•</w:t>
      </w:r>
      <w:r w:rsidRPr="003F5448">
        <w:rPr>
          <w:szCs w:val="24"/>
        </w:rPr>
        <w:tab/>
        <w:t>La fenêtre de lancement révisée concernant le réseau à satellite MEASAT-1A est comprise entre le 15 janvier et le 14 août 2022 et pourrait encore être réduite en juillet 2021.</w:t>
      </w:r>
    </w:p>
    <w:p w14:paraId="3593579C" w14:textId="77777777" w:rsidR="00B75FE1" w:rsidRPr="003F5448" w:rsidRDefault="00B75FE1" w:rsidP="00F3772F">
      <w:pPr>
        <w:pStyle w:val="enumlev1"/>
        <w:jc w:val="both"/>
        <w:rPr>
          <w:szCs w:val="24"/>
        </w:rPr>
      </w:pPr>
      <w:r w:rsidRPr="003F5448">
        <w:rPr>
          <w:szCs w:val="24"/>
        </w:rPr>
        <w:t>•</w:t>
      </w:r>
      <w:r w:rsidRPr="003F5448">
        <w:rPr>
          <w:szCs w:val="24"/>
        </w:rPr>
        <w:tab/>
        <w:t>Le délai réglementaire applicable à la remise en service des assignations de fréquence du réseau à satellite MEASAT-1A est le 5 septembre 2022.</w:t>
      </w:r>
    </w:p>
    <w:p w14:paraId="7094BC68" w14:textId="49776809" w:rsidR="00B75FE1" w:rsidRPr="003F5448" w:rsidRDefault="00B75FE1" w:rsidP="00F3772F">
      <w:pPr>
        <w:pStyle w:val="enumlev1"/>
        <w:jc w:val="both"/>
        <w:rPr>
          <w:szCs w:val="24"/>
        </w:rPr>
      </w:pPr>
      <w:r w:rsidRPr="003F5448">
        <w:rPr>
          <w:szCs w:val="24"/>
        </w:rPr>
        <w:t>•</w:t>
      </w:r>
      <w:r w:rsidRPr="003F5448">
        <w:rPr>
          <w:szCs w:val="24"/>
        </w:rPr>
        <w:tab/>
        <w:t>Le Comité n</w:t>
      </w:r>
      <w:r w:rsidR="00911E83" w:rsidRPr="003F5448">
        <w:rPr>
          <w:szCs w:val="24"/>
        </w:rPr>
        <w:t>'</w:t>
      </w:r>
      <w:r w:rsidRPr="003F5448">
        <w:rPr>
          <w:szCs w:val="24"/>
        </w:rPr>
        <w:t>est pas en mesure de prévoir les conséquences et l</w:t>
      </w:r>
      <w:r w:rsidR="00911E83" w:rsidRPr="003F5448">
        <w:rPr>
          <w:szCs w:val="24"/>
        </w:rPr>
        <w:t>'</w:t>
      </w:r>
      <w:r w:rsidRPr="003F5448">
        <w:rPr>
          <w:szCs w:val="24"/>
        </w:rPr>
        <w:t>impact futur de la pandémie mondiale sur les échéances futures du projet.</w:t>
      </w:r>
    </w:p>
    <w:p w14:paraId="150CDF97" w14:textId="7FD45440" w:rsidR="00B75FE1" w:rsidRPr="003F5448" w:rsidRDefault="00B75FE1" w:rsidP="00F3772F">
      <w:pPr>
        <w:jc w:val="both"/>
        <w:rPr>
          <w:szCs w:val="24"/>
        </w:rPr>
      </w:pPr>
      <w:r w:rsidRPr="003F5448">
        <w:rPr>
          <w:szCs w:val="24"/>
        </w:rPr>
        <w:t>En conséquence, le Comité a décidé de ne pas tenir compte d</w:t>
      </w:r>
      <w:r w:rsidR="00911E83" w:rsidRPr="003F5448">
        <w:rPr>
          <w:szCs w:val="24"/>
        </w:rPr>
        <w:t>'</w:t>
      </w:r>
      <w:r w:rsidRPr="003F5448">
        <w:rPr>
          <w:szCs w:val="24"/>
        </w:rPr>
        <w:t>une marge supplémentaire ou d</w:t>
      </w:r>
      <w:r w:rsidR="00911E83" w:rsidRPr="003F5448">
        <w:rPr>
          <w:szCs w:val="24"/>
        </w:rPr>
        <w:t>'</w:t>
      </w:r>
      <w:r w:rsidRPr="003F5448">
        <w:rPr>
          <w:szCs w:val="24"/>
        </w:rPr>
        <w:t>un imprévu lié à la pandémie.</w:t>
      </w:r>
    </w:p>
    <w:p w14:paraId="29EA566F" w14:textId="77777777" w:rsidR="00B75FE1" w:rsidRPr="003F5448" w:rsidRDefault="00B75FE1" w:rsidP="00F3772F">
      <w:pPr>
        <w:jc w:val="both"/>
        <w:rPr>
          <w:szCs w:val="24"/>
        </w:rPr>
      </w:pPr>
      <w:r w:rsidRPr="003F5448">
        <w:rPr>
          <w:szCs w:val="24"/>
        </w:rPr>
        <w:t>Le Comité a conclu que, au vu de ces circonstances, une prorogation du délai réglementaire applicable à la remise en service des assignations de fréquence du réseau à satellite MEASAT-1A ne semblait pas nécessaire pour le moment.</w:t>
      </w:r>
    </w:p>
    <w:p w14:paraId="1E02AB1B" w14:textId="77777777" w:rsidR="00B75FE1" w:rsidRPr="003F5448" w:rsidRDefault="00B75FE1" w:rsidP="00F3772F">
      <w:pPr>
        <w:keepNext/>
        <w:keepLines/>
        <w:jc w:val="both"/>
        <w:rPr>
          <w:szCs w:val="24"/>
        </w:rPr>
      </w:pPr>
      <w:r w:rsidRPr="003F5448">
        <w:rPr>
          <w:szCs w:val="24"/>
        </w:rPr>
        <w:lastRenderedPageBreak/>
        <w:t xml:space="preserve">En ce qui concerne les réseaux à satellite MEASAT-2, MEASAT-148E, MEASAT-2A et MEASAT-2R à 148° E, le Comité a noté ce qui </w:t>
      </w:r>
      <w:proofErr w:type="gramStart"/>
      <w:r w:rsidRPr="003F5448">
        <w:rPr>
          <w:szCs w:val="24"/>
        </w:rPr>
        <w:t>suit:</w:t>
      </w:r>
      <w:proofErr w:type="gramEnd"/>
    </w:p>
    <w:p w14:paraId="676AE8EC" w14:textId="77777777" w:rsidR="00B75FE1" w:rsidRPr="003F5448" w:rsidRDefault="00B75FE1" w:rsidP="00F3772F">
      <w:pPr>
        <w:pStyle w:val="enumlev1"/>
        <w:keepNext/>
        <w:keepLines/>
        <w:jc w:val="both"/>
        <w:rPr>
          <w:szCs w:val="24"/>
        </w:rPr>
      </w:pPr>
      <w:r w:rsidRPr="003F5448">
        <w:rPr>
          <w:szCs w:val="24"/>
        </w:rPr>
        <w:t>•</w:t>
      </w:r>
      <w:r w:rsidRPr="003F5448">
        <w:rPr>
          <w:szCs w:val="24"/>
        </w:rPr>
        <w:tab/>
        <w:t>Sur la base des renseignements fournis, la situation associée aux réseaux à satellite susmentionnés à 148° E ne remplit pas toutes les conditions requises pour être considérée comme un cas de force majeure.</w:t>
      </w:r>
    </w:p>
    <w:p w14:paraId="0B7695D5" w14:textId="77777777" w:rsidR="00B75FE1" w:rsidRPr="003F5448" w:rsidRDefault="00B75FE1" w:rsidP="00F3772F">
      <w:pPr>
        <w:pStyle w:val="enumlev1"/>
        <w:jc w:val="both"/>
        <w:rPr>
          <w:szCs w:val="24"/>
        </w:rPr>
      </w:pPr>
      <w:r w:rsidRPr="003F5448">
        <w:rPr>
          <w:szCs w:val="24"/>
        </w:rPr>
        <w:t>•</w:t>
      </w:r>
      <w:r w:rsidRPr="003F5448">
        <w:rPr>
          <w:szCs w:val="24"/>
        </w:rPr>
        <w:tab/>
        <w:t>Le délai réglementaire applicable à la mise en service des assignations de fréquence des réseaux à satellite susmentionnés à 148° E est le 12 juillet 2021.</w:t>
      </w:r>
    </w:p>
    <w:p w14:paraId="5F5EB5AA" w14:textId="267B570D" w:rsidR="00B75FE1" w:rsidRPr="003F5448" w:rsidRDefault="00B75FE1" w:rsidP="00F3772F">
      <w:pPr>
        <w:pStyle w:val="enumlev1"/>
        <w:jc w:val="both"/>
        <w:rPr>
          <w:szCs w:val="24"/>
        </w:rPr>
      </w:pPr>
      <w:r w:rsidRPr="003F5448">
        <w:rPr>
          <w:szCs w:val="24"/>
        </w:rPr>
        <w:t>•</w:t>
      </w:r>
      <w:r w:rsidRPr="003F5448">
        <w:rPr>
          <w:szCs w:val="24"/>
        </w:rPr>
        <w:tab/>
        <w:t>Même si des retards n</w:t>
      </w:r>
      <w:r w:rsidR="00911E83" w:rsidRPr="003F5448">
        <w:rPr>
          <w:szCs w:val="24"/>
        </w:rPr>
        <w:t>'</w:t>
      </w:r>
      <w:r w:rsidRPr="003F5448">
        <w:rPr>
          <w:szCs w:val="24"/>
        </w:rPr>
        <w:t>avaient pas été subis en raison de la pandémie mondiale, le calendrier d</w:t>
      </w:r>
      <w:r w:rsidR="00911E83" w:rsidRPr="003F5448">
        <w:rPr>
          <w:szCs w:val="24"/>
        </w:rPr>
        <w:t>'</w:t>
      </w:r>
      <w:r w:rsidRPr="003F5448">
        <w:rPr>
          <w:szCs w:val="24"/>
        </w:rPr>
        <w:t>exécution du projet donne à penser qu</w:t>
      </w:r>
      <w:r w:rsidR="00911E83" w:rsidRPr="003F5448">
        <w:rPr>
          <w:szCs w:val="24"/>
        </w:rPr>
        <w:t>'</w:t>
      </w:r>
      <w:r w:rsidRPr="003F5448">
        <w:rPr>
          <w:szCs w:val="24"/>
        </w:rPr>
        <w:t>il n</w:t>
      </w:r>
      <w:r w:rsidR="00911E83" w:rsidRPr="003F5448">
        <w:rPr>
          <w:szCs w:val="24"/>
        </w:rPr>
        <w:t>'</w:t>
      </w:r>
      <w:r w:rsidRPr="003F5448">
        <w:rPr>
          <w:szCs w:val="24"/>
        </w:rPr>
        <w:t>aurait pas été possible de respecter le délai réglementaire applicable à la remise en service des assignations de fréquence des réseaux à satellite susmentionnés à 148° E.</w:t>
      </w:r>
    </w:p>
    <w:p w14:paraId="4F6C17D1" w14:textId="2AFCE9DB" w:rsidR="00B75FE1" w:rsidRPr="003F5448" w:rsidRDefault="00B75FE1" w:rsidP="00F3772F">
      <w:pPr>
        <w:jc w:val="both"/>
        <w:rPr>
          <w:szCs w:val="24"/>
        </w:rPr>
      </w:pPr>
      <w:r w:rsidRPr="003F5448">
        <w:rPr>
          <w:szCs w:val="24"/>
        </w:rPr>
        <w:t>En conséquence, le Comité a décidé de ne pas accéder à la demande de l</w:t>
      </w:r>
      <w:r w:rsidR="00911E83" w:rsidRPr="003F5448">
        <w:rPr>
          <w:szCs w:val="24"/>
        </w:rPr>
        <w:t>'</w:t>
      </w:r>
      <w:r w:rsidRPr="003F5448">
        <w:rPr>
          <w:szCs w:val="24"/>
        </w:rPr>
        <w:t>Administration de la Malaisie visant à proroger le délai réglementaire applicable à la mise en service des assignations de fréquence du réseau à satellite MEASAT-1A à 91,5° E et des réseaux à satellite MEASAT-2, MEASAT-148E, MEASAT-2A et MEASAT-2R à 148° E. Le Comité a chargé le Bureau de maintenir les assignations de fréquence des réseaux à satellite MEASAT-2, MEASAT-148E, MEASAT-2A et MEASAT-2 dans le Fichier de référence international des fréquences jusqu</w:t>
      </w:r>
      <w:r w:rsidR="00911E83" w:rsidRPr="003F5448">
        <w:rPr>
          <w:szCs w:val="24"/>
        </w:rPr>
        <w:t>'</w:t>
      </w:r>
      <w:r w:rsidRPr="003F5448">
        <w:rPr>
          <w:szCs w:val="24"/>
        </w:rPr>
        <w:t>à la fin de la 87ème réunion du Comité</w:t>
      </w:r>
      <w:proofErr w:type="gramStart"/>
      <w:r w:rsidRPr="003F5448">
        <w:rPr>
          <w:szCs w:val="24"/>
        </w:rPr>
        <w:t>.»</w:t>
      </w:r>
      <w:proofErr w:type="gramEnd"/>
    </w:p>
    <w:p w14:paraId="00DA9DB2" w14:textId="70643AAE" w:rsidR="00B75FE1" w:rsidRPr="003F5448" w:rsidRDefault="00B75FE1" w:rsidP="00F3772F">
      <w:pPr>
        <w:jc w:val="both"/>
        <w:rPr>
          <w:szCs w:val="24"/>
        </w:rPr>
      </w:pPr>
      <w:r w:rsidRPr="003F5448">
        <w:rPr>
          <w:szCs w:val="24"/>
        </w:rPr>
        <w:t>6.</w:t>
      </w:r>
      <w:r w:rsidR="00504833" w:rsidRPr="003F5448">
        <w:rPr>
          <w:szCs w:val="24"/>
        </w:rPr>
        <w:t>88</w:t>
      </w:r>
      <w:r w:rsidRPr="003F5448">
        <w:rPr>
          <w:szCs w:val="24"/>
        </w:rPr>
        <w:tab/>
        <w:t xml:space="preserve">Il en est ainsi </w:t>
      </w:r>
      <w:r w:rsidRPr="003F5448">
        <w:rPr>
          <w:b/>
          <w:szCs w:val="24"/>
        </w:rPr>
        <w:t>décidé</w:t>
      </w:r>
      <w:r w:rsidRPr="003F5448">
        <w:rPr>
          <w:szCs w:val="24"/>
        </w:rPr>
        <w:t>.</w:t>
      </w:r>
    </w:p>
    <w:p w14:paraId="5DE0774D" w14:textId="1070F8F5" w:rsidR="00B75FE1" w:rsidRPr="003F5448" w:rsidRDefault="00B75FE1" w:rsidP="00F3772F">
      <w:pPr>
        <w:pStyle w:val="Headingb"/>
        <w:jc w:val="both"/>
        <w:rPr>
          <w:szCs w:val="24"/>
        </w:rPr>
      </w:pPr>
      <w:r w:rsidRPr="003F5448">
        <w:rPr>
          <w:szCs w:val="24"/>
        </w:rPr>
        <w:t>Communication soumise par l</w:t>
      </w:r>
      <w:r w:rsidR="00911E83" w:rsidRPr="003F5448">
        <w:rPr>
          <w:szCs w:val="24"/>
        </w:rPr>
        <w:t>'</w:t>
      </w:r>
      <w:r w:rsidRPr="003F5448">
        <w:rPr>
          <w:szCs w:val="24"/>
        </w:rPr>
        <w:t>Administration australienne concernant une demande de prorogation du délai réglementaire applicable à la mise en service des assignations de fréquence du réseau à satellite SIRION-1 (Documents RRB21-1/10 et RRB21-1/DELAYED/9)</w:t>
      </w:r>
    </w:p>
    <w:p w14:paraId="074DA350" w14:textId="5E3EFBC1" w:rsidR="00B75FE1" w:rsidRPr="003F5448" w:rsidRDefault="00B75FE1" w:rsidP="00F3772F">
      <w:pPr>
        <w:jc w:val="both"/>
        <w:rPr>
          <w:szCs w:val="24"/>
        </w:rPr>
      </w:pPr>
      <w:r w:rsidRPr="003F5448">
        <w:rPr>
          <w:bCs/>
          <w:szCs w:val="24"/>
        </w:rPr>
        <w:t>6.</w:t>
      </w:r>
      <w:r w:rsidR="00504833" w:rsidRPr="003F5448">
        <w:rPr>
          <w:bCs/>
          <w:szCs w:val="24"/>
        </w:rPr>
        <w:t>89</w:t>
      </w:r>
      <w:r w:rsidRPr="003F5448">
        <w:rPr>
          <w:bCs/>
          <w:szCs w:val="24"/>
        </w:rPr>
        <w:tab/>
      </w:r>
      <w:r w:rsidRPr="003F5448">
        <w:rPr>
          <w:b/>
          <w:szCs w:val="24"/>
        </w:rPr>
        <w:t>M. Loo (Chef du SSD/SPR)</w:t>
      </w:r>
      <w:r w:rsidRPr="003F5448">
        <w:rPr>
          <w:szCs w:val="24"/>
        </w:rPr>
        <w:t xml:space="preserve"> présente le Document RRB21-1/10, dans lequel l</w:t>
      </w:r>
      <w:r w:rsidR="00911E83" w:rsidRPr="003F5448">
        <w:rPr>
          <w:szCs w:val="24"/>
        </w:rPr>
        <w:t>'</w:t>
      </w:r>
      <w:r w:rsidRPr="003F5448">
        <w:rPr>
          <w:szCs w:val="24"/>
        </w:rPr>
        <w:t>Administration de l</w:t>
      </w:r>
      <w:r w:rsidR="00911E83" w:rsidRPr="003F5448">
        <w:rPr>
          <w:szCs w:val="24"/>
        </w:rPr>
        <w:t>'</w:t>
      </w:r>
      <w:r w:rsidRPr="003F5448">
        <w:rPr>
          <w:szCs w:val="24"/>
        </w:rPr>
        <w:t>Australie demande que le délai réglementaire applicable à la mise en service des assignations de fréquence du réseau à satellite SIRION-1 soit prorogé jusqu</w:t>
      </w:r>
      <w:r w:rsidR="00911E83" w:rsidRPr="003F5448">
        <w:rPr>
          <w:szCs w:val="24"/>
        </w:rPr>
        <w:t>'</w:t>
      </w:r>
      <w:r w:rsidRPr="003F5448">
        <w:rPr>
          <w:szCs w:val="24"/>
        </w:rPr>
        <w:t>au 10 janvier</w:t>
      </w:r>
      <w:r w:rsidR="00D62213">
        <w:rPr>
          <w:szCs w:val="24"/>
        </w:rPr>
        <w:t> </w:t>
      </w:r>
      <w:r w:rsidRPr="003F5448">
        <w:rPr>
          <w:szCs w:val="24"/>
        </w:rPr>
        <w:t>2022 en raison d</w:t>
      </w:r>
      <w:r w:rsidR="00911E83" w:rsidRPr="003F5448">
        <w:rPr>
          <w:szCs w:val="24"/>
        </w:rPr>
        <w:t>'</w:t>
      </w:r>
      <w:r w:rsidRPr="003F5448">
        <w:rPr>
          <w:szCs w:val="24"/>
        </w:rPr>
        <w:t>un cas de force majeure, et autorise expressément la publication des informations confidentielles figurant dans les annexes. L</w:t>
      </w:r>
      <w:r w:rsidR="00911E83" w:rsidRPr="003F5448">
        <w:rPr>
          <w:szCs w:val="24"/>
        </w:rPr>
        <w:t>'</w:t>
      </w:r>
      <w:r w:rsidRPr="003F5448">
        <w:rPr>
          <w:szCs w:val="24"/>
        </w:rPr>
        <w:t>Administration de l</w:t>
      </w:r>
      <w:r w:rsidR="00911E83" w:rsidRPr="003F5448">
        <w:rPr>
          <w:szCs w:val="24"/>
        </w:rPr>
        <w:t>'</w:t>
      </w:r>
      <w:r w:rsidRPr="003F5448">
        <w:rPr>
          <w:szCs w:val="24"/>
        </w:rPr>
        <w:t>Australie rappelle qu</w:t>
      </w:r>
      <w:r w:rsidR="00911E83" w:rsidRPr="003F5448">
        <w:rPr>
          <w:szCs w:val="24"/>
        </w:rPr>
        <w:t>'</w:t>
      </w:r>
      <w:r w:rsidRPr="003F5448">
        <w:rPr>
          <w:szCs w:val="24"/>
        </w:rPr>
        <w:t>à sa 81ème réunion, le Comité a accordé une première prorogation du délai initial jusqu</w:t>
      </w:r>
      <w:r w:rsidR="00911E83" w:rsidRPr="003F5448">
        <w:rPr>
          <w:szCs w:val="24"/>
        </w:rPr>
        <w:t>'</w:t>
      </w:r>
      <w:r w:rsidRPr="003F5448">
        <w:rPr>
          <w:szCs w:val="24"/>
        </w:rPr>
        <w:t>au 10 avril 2019, en raison de deux cas de force majeure distincts. L</w:t>
      </w:r>
      <w:r w:rsidR="00911E83" w:rsidRPr="003F5448">
        <w:rPr>
          <w:szCs w:val="24"/>
        </w:rPr>
        <w:t>'</w:t>
      </w:r>
      <w:r w:rsidRPr="003F5448">
        <w:rPr>
          <w:szCs w:val="24"/>
        </w:rPr>
        <w:t xml:space="preserve">opérateur actuel, </w:t>
      </w:r>
      <w:proofErr w:type="spellStart"/>
      <w:r w:rsidRPr="003F5448">
        <w:rPr>
          <w:szCs w:val="24"/>
        </w:rPr>
        <w:t>EchoStar</w:t>
      </w:r>
      <w:proofErr w:type="spellEnd"/>
      <w:r w:rsidRPr="003F5448">
        <w:rPr>
          <w:szCs w:val="24"/>
        </w:rPr>
        <w:t xml:space="preserve"> Global </w:t>
      </w:r>
      <w:proofErr w:type="spellStart"/>
      <w:r w:rsidRPr="003F5448">
        <w:rPr>
          <w:szCs w:val="24"/>
        </w:rPr>
        <w:t>Australia</w:t>
      </w:r>
      <w:proofErr w:type="spellEnd"/>
      <w:r w:rsidRPr="003F5448">
        <w:rPr>
          <w:szCs w:val="24"/>
        </w:rPr>
        <w:t xml:space="preserve"> </w:t>
      </w:r>
      <w:proofErr w:type="spellStart"/>
      <w:r w:rsidRPr="003F5448">
        <w:rPr>
          <w:szCs w:val="24"/>
        </w:rPr>
        <w:t>Pty</w:t>
      </w:r>
      <w:proofErr w:type="spellEnd"/>
      <w:r w:rsidRPr="003F5448">
        <w:rPr>
          <w:szCs w:val="24"/>
        </w:rPr>
        <w:t xml:space="preserve"> Ltd. (EGA), a depuis lors pris des mesures pour garantir le respect du délai, mais les nouveaux satellites EF-1 et EG-2 ont subi d</w:t>
      </w:r>
      <w:r w:rsidR="00911E83" w:rsidRPr="003F5448">
        <w:rPr>
          <w:szCs w:val="24"/>
        </w:rPr>
        <w:t>'</w:t>
      </w:r>
      <w:r w:rsidRPr="003F5448">
        <w:rPr>
          <w:szCs w:val="24"/>
        </w:rPr>
        <w:t>autres anomalies après leur lancement. Le satellite EG</w:t>
      </w:r>
      <w:r w:rsidRPr="003F5448">
        <w:rPr>
          <w:szCs w:val="24"/>
        </w:rPr>
        <w:noBreakHyphen/>
        <w:t>1 a connu une anomalie du système d</w:t>
      </w:r>
      <w:r w:rsidR="00911E83" w:rsidRPr="003F5448">
        <w:rPr>
          <w:szCs w:val="24"/>
        </w:rPr>
        <w:t>'</w:t>
      </w:r>
      <w:r w:rsidRPr="003F5448">
        <w:rPr>
          <w:szCs w:val="24"/>
        </w:rPr>
        <w:t>alimentation lorsqu</w:t>
      </w:r>
      <w:r w:rsidR="00911E83" w:rsidRPr="003F5448">
        <w:rPr>
          <w:szCs w:val="24"/>
        </w:rPr>
        <w:t>'</w:t>
      </w:r>
      <w:r w:rsidRPr="003F5448">
        <w:rPr>
          <w:szCs w:val="24"/>
        </w:rPr>
        <w:t>il est arrivé à la position orbitale voulue, et le satellite EG-2 a connu une défaillance de son système de propulsion et n</w:t>
      </w:r>
      <w:r w:rsidR="00911E83" w:rsidRPr="003F5448">
        <w:rPr>
          <w:szCs w:val="24"/>
        </w:rPr>
        <w:t>'</w:t>
      </w:r>
      <w:r w:rsidRPr="003F5448">
        <w:rPr>
          <w:szCs w:val="24"/>
        </w:rPr>
        <w:t>a pas pu atteindre la position orbitale prévue. Ces anomalies ont été analysées et le satellite EG-3 a été modifié en conséquence. Le lancement de ce satellite, qui devait avoir lieu en février, a été repoussé à juin 2021, en raison de retards de construction et de lancement associés à la pandémie de COVID</w:t>
      </w:r>
      <w:r w:rsidRPr="003F5448">
        <w:rPr>
          <w:szCs w:val="24"/>
        </w:rPr>
        <w:noBreakHyphen/>
        <w:t>19. Il sera donc impossible de mettre en service les fiches de notification pertinentes soumises à l</w:t>
      </w:r>
      <w:r w:rsidR="00911E83" w:rsidRPr="003F5448">
        <w:rPr>
          <w:szCs w:val="24"/>
        </w:rPr>
        <w:t>'</w:t>
      </w:r>
      <w:r w:rsidRPr="003F5448">
        <w:rPr>
          <w:szCs w:val="24"/>
        </w:rPr>
        <w:t>UIT avant la fin du délai réglementaire. L</w:t>
      </w:r>
      <w:r w:rsidR="00911E83" w:rsidRPr="003F5448">
        <w:rPr>
          <w:szCs w:val="24"/>
        </w:rPr>
        <w:t>'</w:t>
      </w:r>
      <w:r w:rsidRPr="003F5448">
        <w:rPr>
          <w:szCs w:val="24"/>
        </w:rPr>
        <w:t>Administration de l</w:t>
      </w:r>
      <w:r w:rsidR="00911E83" w:rsidRPr="003F5448">
        <w:rPr>
          <w:szCs w:val="24"/>
        </w:rPr>
        <w:t>'</w:t>
      </w:r>
      <w:r w:rsidRPr="003F5448">
        <w:rPr>
          <w:szCs w:val="24"/>
        </w:rPr>
        <w:t>Australie demande une prorogation de neuf mois, qui comprend le retard dans le calendrier de lancement existant du satellite EG-3, ainsi qu</w:t>
      </w:r>
      <w:r w:rsidR="00911E83" w:rsidRPr="003F5448">
        <w:rPr>
          <w:szCs w:val="24"/>
        </w:rPr>
        <w:t>'</w:t>
      </w:r>
      <w:r w:rsidRPr="003F5448">
        <w:rPr>
          <w:szCs w:val="24"/>
        </w:rPr>
        <w:t>une période de deux mois pour la mise à poste et un délai de cinq mois pour faire face à d</w:t>
      </w:r>
      <w:r w:rsidR="00911E83" w:rsidRPr="003F5448">
        <w:rPr>
          <w:szCs w:val="24"/>
        </w:rPr>
        <w:t>'</w:t>
      </w:r>
      <w:r w:rsidRPr="003F5448">
        <w:rPr>
          <w:szCs w:val="24"/>
        </w:rPr>
        <w:t>autres retards imputables à la pandémie ou à d</w:t>
      </w:r>
      <w:r w:rsidR="00911E83" w:rsidRPr="003F5448">
        <w:rPr>
          <w:szCs w:val="24"/>
        </w:rPr>
        <w:t>'</w:t>
      </w:r>
      <w:r w:rsidRPr="003F5448">
        <w:rPr>
          <w:szCs w:val="24"/>
        </w:rPr>
        <w:t>autres événements imprévus. Les annexes du document contiennent la correspondance à l</w:t>
      </w:r>
      <w:r w:rsidR="00911E83" w:rsidRPr="003F5448">
        <w:rPr>
          <w:szCs w:val="24"/>
        </w:rPr>
        <w:t>'</w:t>
      </w:r>
      <w:r w:rsidRPr="003F5448">
        <w:rPr>
          <w:szCs w:val="24"/>
        </w:rPr>
        <w:t>appui des renseignements fournis dans le document proprement dit.</w:t>
      </w:r>
    </w:p>
    <w:p w14:paraId="487EE6F0" w14:textId="79854F6F" w:rsidR="00B75FE1" w:rsidRPr="003F5448" w:rsidRDefault="00B75FE1" w:rsidP="00F3772F">
      <w:pPr>
        <w:jc w:val="both"/>
        <w:rPr>
          <w:szCs w:val="24"/>
        </w:rPr>
      </w:pPr>
      <w:r w:rsidRPr="003F5448">
        <w:rPr>
          <w:szCs w:val="24"/>
        </w:rPr>
        <w:t>6.</w:t>
      </w:r>
      <w:r w:rsidR="000A6109" w:rsidRPr="003F5448">
        <w:rPr>
          <w:szCs w:val="24"/>
        </w:rPr>
        <w:t>90</w:t>
      </w:r>
      <w:r w:rsidRPr="003F5448">
        <w:rPr>
          <w:szCs w:val="24"/>
        </w:rPr>
        <w:tab/>
        <w:t>Dans le Document RRB21-1/DELAYED/9, dont le Comité est saisi pour information, l</w:t>
      </w:r>
      <w:r w:rsidR="00911E83" w:rsidRPr="003F5448">
        <w:rPr>
          <w:szCs w:val="24"/>
        </w:rPr>
        <w:t>'</w:t>
      </w:r>
      <w:r w:rsidRPr="003F5448">
        <w:rPr>
          <w:szCs w:val="24"/>
        </w:rPr>
        <w:t>Administration de</w:t>
      </w:r>
      <w:r w:rsidR="00911E83" w:rsidRPr="003F5448">
        <w:rPr>
          <w:szCs w:val="24"/>
        </w:rPr>
        <w:t xml:space="preserve"> </w:t>
      </w:r>
      <w:r w:rsidRPr="003F5448">
        <w:rPr>
          <w:szCs w:val="24"/>
        </w:rPr>
        <w:t>Papouasie-Nouvelle-Guinée considère que la demande soumise par l</w:t>
      </w:r>
      <w:r w:rsidR="00911E83" w:rsidRPr="003F5448">
        <w:rPr>
          <w:szCs w:val="24"/>
        </w:rPr>
        <w:t>'</w:t>
      </w:r>
      <w:r w:rsidRPr="003F5448">
        <w:rPr>
          <w:szCs w:val="24"/>
        </w:rPr>
        <w:t xml:space="preserve">Australie concernant une deuxième prorogation devrait être rejetée, dans la mesure où, à son sens, les conditions constitutives de la force majeure ne sont pas réunies. Non seulement les défaillances </w:t>
      </w:r>
      <w:r w:rsidR="00504833" w:rsidRPr="003F5448">
        <w:rPr>
          <w:szCs w:val="24"/>
        </w:rPr>
        <w:t xml:space="preserve">des satellites EG-1 et EG-2 </w:t>
      </w:r>
      <w:r w:rsidRPr="003F5448">
        <w:rPr>
          <w:szCs w:val="24"/>
        </w:rPr>
        <w:t>étaient prévisibles et n</w:t>
      </w:r>
      <w:r w:rsidR="00911E83" w:rsidRPr="003F5448">
        <w:rPr>
          <w:szCs w:val="24"/>
        </w:rPr>
        <w:t>'</w:t>
      </w:r>
      <w:r w:rsidRPr="003F5448">
        <w:rPr>
          <w:szCs w:val="24"/>
        </w:rPr>
        <w:t>avaient pas un caractère exceptionnel</w:t>
      </w:r>
      <w:r w:rsidR="00911E83" w:rsidRPr="003F5448">
        <w:rPr>
          <w:szCs w:val="24"/>
        </w:rPr>
        <w:t xml:space="preserve"> </w:t>
      </w:r>
      <w:r w:rsidRPr="003F5448">
        <w:rPr>
          <w:szCs w:val="24"/>
        </w:rPr>
        <w:t>(les prototype</w:t>
      </w:r>
      <w:r w:rsidR="009A53D2">
        <w:rPr>
          <w:szCs w:val="24"/>
        </w:rPr>
        <w:t>s</w:t>
      </w:r>
      <w:r w:rsidRPr="003F5448">
        <w:rPr>
          <w:szCs w:val="24"/>
        </w:rPr>
        <w:t xml:space="preserve"> de satellites subissent souvent des défaillances), mais en outre, une période de neuf ans est amplement suffisante </w:t>
      </w:r>
      <w:r w:rsidRPr="003F5448">
        <w:rPr>
          <w:szCs w:val="24"/>
        </w:rPr>
        <w:lastRenderedPageBreak/>
        <w:t>pour construire de petits satellites et surmonter les difficultés rencontrées. De surcroît, la pandémie de COVID-19 est survenue bien après le début du projet et n</w:t>
      </w:r>
      <w:r w:rsidR="00911E83" w:rsidRPr="003F5448">
        <w:rPr>
          <w:szCs w:val="24"/>
        </w:rPr>
        <w:t>'</w:t>
      </w:r>
      <w:r w:rsidRPr="003F5448">
        <w:rPr>
          <w:szCs w:val="24"/>
        </w:rPr>
        <w:t xml:space="preserve">a pas empêché le lancement réussi de nombreux petits </w:t>
      </w:r>
      <w:r w:rsidR="00C35666" w:rsidRPr="003F5448">
        <w:rPr>
          <w:szCs w:val="24"/>
        </w:rPr>
        <w:t>satellites</w:t>
      </w:r>
      <w:r w:rsidR="009A53D2">
        <w:rPr>
          <w:szCs w:val="24"/>
        </w:rPr>
        <w:t>.</w:t>
      </w:r>
      <w:r w:rsidR="00911E83" w:rsidRPr="003F5448">
        <w:rPr>
          <w:szCs w:val="24"/>
        </w:rPr>
        <w:t xml:space="preserve"> </w:t>
      </w:r>
      <w:r w:rsidRPr="003F5448">
        <w:rPr>
          <w:szCs w:val="24"/>
        </w:rPr>
        <w:t>En outre, il y a eu plusieurs possibilités de lancement après la défaillance des satellites EG-1 et EG-2.</w:t>
      </w:r>
      <w:r w:rsidR="000A6109" w:rsidRPr="003F5448">
        <w:t xml:space="preserve"> </w:t>
      </w:r>
      <w:r w:rsidR="000A6109" w:rsidRPr="003F5448">
        <w:rPr>
          <w:szCs w:val="24"/>
        </w:rPr>
        <w:t>Enfin, si le Comité décid</w:t>
      </w:r>
      <w:r w:rsidR="00950C75" w:rsidRPr="003F5448">
        <w:rPr>
          <w:szCs w:val="24"/>
        </w:rPr>
        <w:t>e</w:t>
      </w:r>
      <w:r w:rsidR="000A6109" w:rsidRPr="003F5448">
        <w:rPr>
          <w:szCs w:val="24"/>
        </w:rPr>
        <w:t xml:space="preserve"> d</w:t>
      </w:r>
      <w:r w:rsidR="00911E83" w:rsidRPr="003F5448">
        <w:rPr>
          <w:szCs w:val="24"/>
        </w:rPr>
        <w:t>'</w:t>
      </w:r>
      <w:r w:rsidR="000A6109" w:rsidRPr="003F5448">
        <w:rPr>
          <w:szCs w:val="24"/>
        </w:rPr>
        <w:t>accorder une seconde prorogation, il ne devrait pas exiger de l</w:t>
      </w:r>
      <w:r w:rsidR="00911E83" w:rsidRPr="003F5448">
        <w:rPr>
          <w:szCs w:val="24"/>
        </w:rPr>
        <w:t>'</w:t>
      </w:r>
      <w:r w:rsidR="000A6109" w:rsidRPr="003F5448">
        <w:rPr>
          <w:szCs w:val="24"/>
        </w:rPr>
        <w:t>Administration de</w:t>
      </w:r>
      <w:r w:rsidR="00911E83" w:rsidRPr="003F5448">
        <w:rPr>
          <w:szCs w:val="24"/>
        </w:rPr>
        <w:t xml:space="preserve"> </w:t>
      </w:r>
      <w:r w:rsidR="000A6109" w:rsidRPr="003F5448">
        <w:rPr>
          <w:szCs w:val="24"/>
        </w:rPr>
        <w:t>Papouasie-Nouvelle-Guinée qu</w:t>
      </w:r>
      <w:r w:rsidR="00911E83" w:rsidRPr="003F5448">
        <w:rPr>
          <w:szCs w:val="24"/>
        </w:rPr>
        <w:t>'</w:t>
      </w:r>
      <w:r w:rsidR="000A6109" w:rsidRPr="003F5448">
        <w:rPr>
          <w:szCs w:val="24"/>
        </w:rPr>
        <w:t>elle assure la coordination des fiches de notification de ses</w:t>
      </w:r>
      <w:r w:rsidR="00911E83" w:rsidRPr="003F5448">
        <w:rPr>
          <w:szCs w:val="24"/>
        </w:rPr>
        <w:t xml:space="preserve"> </w:t>
      </w:r>
      <w:r w:rsidR="000A6109" w:rsidRPr="003F5448">
        <w:rPr>
          <w:szCs w:val="24"/>
        </w:rPr>
        <w:t>réseaux à satellite OMNISPACE F2 et M5L2SAT avec le réseau à satellite SIRION-1.</w:t>
      </w:r>
    </w:p>
    <w:p w14:paraId="476E6BD7" w14:textId="5D1203CE" w:rsidR="00B75FE1" w:rsidRPr="003F5448" w:rsidRDefault="00B75FE1" w:rsidP="00F3772F">
      <w:pPr>
        <w:jc w:val="both"/>
        <w:rPr>
          <w:szCs w:val="24"/>
        </w:rPr>
      </w:pPr>
      <w:r w:rsidRPr="003F5448">
        <w:rPr>
          <w:szCs w:val="24"/>
        </w:rPr>
        <w:t>6.</w:t>
      </w:r>
      <w:r w:rsidR="000A6109" w:rsidRPr="003F5448">
        <w:rPr>
          <w:szCs w:val="24"/>
        </w:rPr>
        <w:t>91</w:t>
      </w:r>
      <w:r w:rsidRPr="003F5448">
        <w:rPr>
          <w:szCs w:val="24"/>
        </w:rPr>
        <w:tab/>
        <w:t xml:space="preserve">Le </w:t>
      </w:r>
      <w:r w:rsidRPr="003F5448">
        <w:rPr>
          <w:b/>
          <w:szCs w:val="24"/>
        </w:rPr>
        <w:t>Président</w:t>
      </w:r>
      <w:r w:rsidRPr="003F5448">
        <w:rPr>
          <w:szCs w:val="24"/>
        </w:rPr>
        <w:t xml:space="preserve"> fait observer qu</w:t>
      </w:r>
      <w:r w:rsidR="00911E83" w:rsidRPr="003F5448">
        <w:rPr>
          <w:szCs w:val="24"/>
        </w:rPr>
        <w:t>'</w:t>
      </w:r>
      <w:r w:rsidRPr="003F5448">
        <w:rPr>
          <w:szCs w:val="24"/>
        </w:rPr>
        <w:t>EGA a entamé les négociations concernant la conception et la construction du satellite EG-4 et se demande pourquoi l</w:t>
      </w:r>
      <w:r w:rsidR="00911E83" w:rsidRPr="003F5448">
        <w:rPr>
          <w:szCs w:val="24"/>
        </w:rPr>
        <w:t>'</w:t>
      </w:r>
      <w:r w:rsidRPr="003F5448">
        <w:rPr>
          <w:szCs w:val="24"/>
        </w:rPr>
        <w:t>opérateur n</w:t>
      </w:r>
      <w:r w:rsidR="00911E83" w:rsidRPr="003F5448">
        <w:rPr>
          <w:szCs w:val="24"/>
        </w:rPr>
        <w:t>'</w:t>
      </w:r>
      <w:r w:rsidRPr="003F5448">
        <w:rPr>
          <w:szCs w:val="24"/>
        </w:rPr>
        <w:t>a pas décidé de lancer un nouveau projet plutôt que de reprendre un projet existant. S</w:t>
      </w:r>
      <w:r w:rsidR="00911E83" w:rsidRPr="003F5448">
        <w:rPr>
          <w:szCs w:val="24"/>
        </w:rPr>
        <w:t>'</w:t>
      </w:r>
      <w:r w:rsidRPr="003F5448">
        <w:rPr>
          <w:szCs w:val="24"/>
        </w:rPr>
        <w:t>agissant de la demande de prorogation, si les conditions constitutives de la force majeure sont réunies, il paraît approprié d</w:t>
      </w:r>
      <w:r w:rsidR="00911E83" w:rsidRPr="003F5448">
        <w:rPr>
          <w:szCs w:val="24"/>
        </w:rPr>
        <w:t>'</w:t>
      </w:r>
      <w:r w:rsidRPr="003F5448">
        <w:rPr>
          <w:szCs w:val="24"/>
        </w:rPr>
        <w:t>octroyer un délai de quatre mois, plutôt que de neuf mois (c</w:t>
      </w:r>
      <w:r w:rsidR="00911E83" w:rsidRPr="003F5448">
        <w:rPr>
          <w:szCs w:val="24"/>
        </w:rPr>
        <w:t>'</w:t>
      </w:r>
      <w:r w:rsidRPr="003F5448">
        <w:rPr>
          <w:szCs w:val="24"/>
        </w:rPr>
        <w:t>est-à-dire sans prorogation pour tenir compte des imprévus), avec une échéance en juin 2021. Dans la mesure où cette échéance est antérieure à la réunion suivante du Comité, une décision doit être prise à la réunion actuelle.</w:t>
      </w:r>
    </w:p>
    <w:p w14:paraId="722BEB19" w14:textId="6807715F" w:rsidR="00B75FE1" w:rsidRPr="003F5448" w:rsidRDefault="00B75FE1" w:rsidP="00F3772F">
      <w:pPr>
        <w:jc w:val="both"/>
        <w:rPr>
          <w:szCs w:val="24"/>
        </w:rPr>
      </w:pPr>
      <w:r w:rsidRPr="003F5448">
        <w:rPr>
          <w:bCs/>
          <w:szCs w:val="24"/>
        </w:rPr>
        <w:t>6.</w:t>
      </w:r>
      <w:r w:rsidR="000A6109" w:rsidRPr="003F5448">
        <w:rPr>
          <w:bCs/>
          <w:szCs w:val="24"/>
        </w:rPr>
        <w:t>92</w:t>
      </w:r>
      <w:r w:rsidRPr="003F5448">
        <w:rPr>
          <w:bCs/>
          <w:szCs w:val="24"/>
        </w:rPr>
        <w:tab/>
      </w:r>
      <w:r w:rsidRPr="003F5448">
        <w:rPr>
          <w:b/>
          <w:szCs w:val="24"/>
        </w:rPr>
        <w:t xml:space="preserve">Mme Beaumier </w:t>
      </w:r>
      <w:r w:rsidRPr="003F5448">
        <w:rPr>
          <w:szCs w:val="24"/>
        </w:rPr>
        <w:t>estime elle aussi que la prorogation du délai ne devrait pas dépasser quatre mois, mais n</w:t>
      </w:r>
      <w:r w:rsidR="00911E83" w:rsidRPr="003F5448">
        <w:rPr>
          <w:szCs w:val="24"/>
        </w:rPr>
        <w:t>'</w:t>
      </w:r>
      <w:r w:rsidRPr="003F5448">
        <w:rPr>
          <w:szCs w:val="24"/>
        </w:rPr>
        <w:t>est pas certaine qu</w:t>
      </w:r>
      <w:r w:rsidR="00911E83" w:rsidRPr="003F5448">
        <w:rPr>
          <w:szCs w:val="24"/>
        </w:rPr>
        <w:t>'</w:t>
      </w:r>
      <w:r w:rsidRPr="003F5448">
        <w:rPr>
          <w:szCs w:val="24"/>
        </w:rPr>
        <w:t>il s</w:t>
      </w:r>
      <w:r w:rsidR="00911E83" w:rsidRPr="003F5448">
        <w:rPr>
          <w:szCs w:val="24"/>
        </w:rPr>
        <w:t>'</w:t>
      </w:r>
      <w:r w:rsidRPr="003F5448">
        <w:rPr>
          <w:szCs w:val="24"/>
        </w:rPr>
        <w:t>agisse ici d</w:t>
      </w:r>
      <w:r w:rsidR="00911E83" w:rsidRPr="003F5448">
        <w:rPr>
          <w:szCs w:val="24"/>
        </w:rPr>
        <w:t>'</w:t>
      </w:r>
      <w:r w:rsidRPr="003F5448">
        <w:rPr>
          <w:szCs w:val="24"/>
        </w:rPr>
        <w:t>un cas de force majeure. À l</w:t>
      </w:r>
      <w:r w:rsidR="00911E83" w:rsidRPr="003F5448">
        <w:rPr>
          <w:szCs w:val="24"/>
        </w:rPr>
        <w:t>'</w:t>
      </w:r>
      <w:r w:rsidRPr="003F5448">
        <w:rPr>
          <w:szCs w:val="24"/>
        </w:rPr>
        <w:t>instar du Président, elle se dit perplexe quant au fait que</w:t>
      </w:r>
      <w:r w:rsidR="000A6109" w:rsidRPr="003F5448">
        <w:rPr>
          <w:szCs w:val="24"/>
        </w:rPr>
        <w:t xml:space="preserve"> quatre</w:t>
      </w:r>
      <w:r w:rsidR="00911E83" w:rsidRPr="003F5448">
        <w:rPr>
          <w:szCs w:val="24"/>
        </w:rPr>
        <w:t xml:space="preserve"> </w:t>
      </w:r>
      <w:r w:rsidRPr="003F5448">
        <w:rPr>
          <w:szCs w:val="24"/>
        </w:rPr>
        <w:t>satellites successifs ont subi des échecs de lancement ou des anomalies en orbite et commence à douter que l</w:t>
      </w:r>
      <w:r w:rsidR="00911E83" w:rsidRPr="003F5448">
        <w:rPr>
          <w:szCs w:val="24"/>
        </w:rPr>
        <w:t>'</w:t>
      </w:r>
      <w:r w:rsidRPr="003F5448">
        <w:rPr>
          <w:szCs w:val="24"/>
        </w:rPr>
        <w:t>administration ait fait preuve d</w:t>
      </w:r>
      <w:r w:rsidR="00911E83" w:rsidRPr="003F5448">
        <w:rPr>
          <w:szCs w:val="24"/>
        </w:rPr>
        <w:t>'</w:t>
      </w:r>
      <w:r w:rsidRPr="003F5448">
        <w:rPr>
          <w:szCs w:val="24"/>
        </w:rPr>
        <w:t>une diligence suffisante pour surmonter les difficultés par le passé. Si ces échecs sont causés par l</w:t>
      </w:r>
      <w:r w:rsidR="00911E83" w:rsidRPr="003F5448">
        <w:rPr>
          <w:szCs w:val="24"/>
        </w:rPr>
        <w:t>'</w:t>
      </w:r>
      <w:r w:rsidRPr="003F5448">
        <w:rPr>
          <w:szCs w:val="24"/>
        </w:rPr>
        <w:t>administration elle-même, la première condition constitutive de la force majeure n</w:t>
      </w:r>
      <w:r w:rsidR="00911E83" w:rsidRPr="003F5448">
        <w:rPr>
          <w:szCs w:val="24"/>
        </w:rPr>
        <w:t>'</w:t>
      </w:r>
      <w:r w:rsidRPr="003F5448">
        <w:rPr>
          <w:szCs w:val="24"/>
        </w:rPr>
        <w:t>est pas remplie. Par ailleurs,</w:t>
      </w:r>
      <w:r w:rsidR="00911E83" w:rsidRPr="003F5448">
        <w:rPr>
          <w:szCs w:val="24"/>
        </w:rPr>
        <w:t xml:space="preserve"> </w:t>
      </w:r>
      <w:r w:rsidR="009939F3" w:rsidRPr="003F5448">
        <w:rPr>
          <w:color w:val="000000"/>
        </w:rPr>
        <w:t>on ne sait pas très bien si</w:t>
      </w:r>
      <w:r w:rsidR="00911E83" w:rsidRPr="003F5448">
        <w:rPr>
          <w:color w:val="000000"/>
        </w:rPr>
        <w:t xml:space="preserve"> </w:t>
      </w:r>
      <w:r w:rsidRPr="003F5448">
        <w:rPr>
          <w:szCs w:val="24"/>
        </w:rPr>
        <w:t xml:space="preserve">la pandémie de COVID-19 </w:t>
      </w:r>
      <w:r w:rsidR="009939F3" w:rsidRPr="003F5448">
        <w:rPr>
          <w:szCs w:val="24"/>
        </w:rPr>
        <w:t>est</w:t>
      </w:r>
      <w:r w:rsidR="00911E83" w:rsidRPr="003F5448">
        <w:rPr>
          <w:szCs w:val="24"/>
        </w:rPr>
        <w:t xml:space="preserve"> </w:t>
      </w:r>
      <w:r w:rsidRPr="003F5448">
        <w:rPr>
          <w:szCs w:val="24"/>
        </w:rPr>
        <w:t>à l</w:t>
      </w:r>
      <w:r w:rsidR="00911E83" w:rsidRPr="003F5448">
        <w:rPr>
          <w:szCs w:val="24"/>
        </w:rPr>
        <w:t>'</w:t>
      </w:r>
      <w:r w:rsidRPr="003F5448">
        <w:rPr>
          <w:szCs w:val="24"/>
        </w:rPr>
        <w:t>origine du retard ayant entraîné</w:t>
      </w:r>
      <w:r w:rsidR="00911E83" w:rsidRPr="003F5448">
        <w:rPr>
          <w:szCs w:val="24"/>
        </w:rPr>
        <w:t xml:space="preserve"> </w:t>
      </w:r>
      <w:r w:rsidR="000A6109" w:rsidRPr="003F5448">
        <w:rPr>
          <w:szCs w:val="24"/>
        </w:rPr>
        <w:t xml:space="preserve">un changement </w:t>
      </w:r>
      <w:r w:rsidRPr="003F5448">
        <w:rPr>
          <w:szCs w:val="24"/>
        </w:rPr>
        <w:t>de la fenêtre de lancement</w:t>
      </w:r>
      <w:r w:rsidR="000A6109" w:rsidRPr="003F5448">
        <w:rPr>
          <w:szCs w:val="24"/>
        </w:rPr>
        <w:t xml:space="preserve"> du satellite EG-3</w:t>
      </w:r>
      <w:r w:rsidR="00911E83" w:rsidRPr="003F5448">
        <w:rPr>
          <w:szCs w:val="24"/>
        </w:rPr>
        <w:t xml:space="preserve"> </w:t>
      </w:r>
      <w:r w:rsidR="000A6109" w:rsidRPr="003F5448">
        <w:rPr>
          <w:szCs w:val="24"/>
        </w:rPr>
        <w:t>(</w:t>
      </w:r>
      <w:r w:rsidR="009939F3" w:rsidRPr="003F5448">
        <w:rPr>
          <w:szCs w:val="24"/>
        </w:rPr>
        <w:t>il se peut</w:t>
      </w:r>
      <w:r w:rsidR="00911E83" w:rsidRPr="003F5448">
        <w:rPr>
          <w:szCs w:val="24"/>
        </w:rPr>
        <w:t xml:space="preserve"> </w:t>
      </w:r>
      <w:r w:rsidR="009939F3" w:rsidRPr="003F5448">
        <w:rPr>
          <w:szCs w:val="24"/>
        </w:rPr>
        <w:t>que le</w:t>
      </w:r>
      <w:r w:rsidR="00911E83" w:rsidRPr="003F5448">
        <w:rPr>
          <w:szCs w:val="24"/>
        </w:rPr>
        <w:t xml:space="preserve"> </w:t>
      </w:r>
      <w:r w:rsidR="000A6109" w:rsidRPr="003F5448">
        <w:rPr>
          <w:szCs w:val="24"/>
        </w:rPr>
        <w:t>retard</w:t>
      </w:r>
      <w:r w:rsidR="00911E83" w:rsidRPr="003F5448">
        <w:rPr>
          <w:szCs w:val="24"/>
        </w:rPr>
        <w:t xml:space="preserve"> </w:t>
      </w:r>
      <w:r w:rsidR="000A6109" w:rsidRPr="003F5448">
        <w:rPr>
          <w:color w:val="000000"/>
        </w:rPr>
        <w:t>dû à l</w:t>
      </w:r>
      <w:r w:rsidR="00911E83" w:rsidRPr="003F5448">
        <w:rPr>
          <w:color w:val="000000"/>
        </w:rPr>
        <w:t>'</w:t>
      </w:r>
      <w:r w:rsidR="000A6109" w:rsidRPr="003F5448">
        <w:rPr>
          <w:color w:val="000000"/>
        </w:rPr>
        <w:t>embarquement d</w:t>
      </w:r>
      <w:r w:rsidR="00911E83" w:rsidRPr="003F5448">
        <w:rPr>
          <w:color w:val="000000"/>
        </w:rPr>
        <w:t>'</w:t>
      </w:r>
      <w:r w:rsidR="000A6109" w:rsidRPr="003F5448">
        <w:rPr>
          <w:color w:val="000000"/>
        </w:rPr>
        <w:t>un autre satellite sur le même lanceur</w:t>
      </w:r>
      <w:r w:rsidR="00911E83" w:rsidRPr="003F5448">
        <w:rPr>
          <w:color w:val="000000"/>
        </w:rPr>
        <w:t xml:space="preserve"> </w:t>
      </w:r>
      <w:r w:rsidR="009939F3" w:rsidRPr="003F5448">
        <w:rPr>
          <w:szCs w:val="24"/>
        </w:rPr>
        <w:t xml:space="preserve">ait </w:t>
      </w:r>
      <w:r w:rsidR="000A6109" w:rsidRPr="003F5448">
        <w:rPr>
          <w:szCs w:val="24"/>
        </w:rPr>
        <w:t xml:space="preserve">également </w:t>
      </w:r>
      <w:r w:rsidR="009939F3" w:rsidRPr="003F5448">
        <w:rPr>
          <w:szCs w:val="24"/>
        </w:rPr>
        <w:t>joué un rôle</w:t>
      </w:r>
      <w:r w:rsidR="000A6109" w:rsidRPr="003F5448">
        <w:rPr>
          <w:szCs w:val="24"/>
        </w:rPr>
        <w:t>),</w:t>
      </w:r>
      <w:r w:rsidR="00911E83" w:rsidRPr="003F5448">
        <w:rPr>
          <w:szCs w:val="24"/>
        </w:rPr>
        <w:t xml:space="preserve"> </w:t>
      </w:r>
      <w:r w:rsidR="009939F3" w:rsidRPr="003F5448">
        <w:rPr>
          <w:szCs w:val="24"/>
        </w:rPr>
        <w:t>si le cas de</w:t>
      </w:r>
      <w:r w:rsidR="004B0546">
        <w:rPr>
          <w:szCs w:val="24"/>
        </w:rPr>
        <w:t> </w:t>
      </w:r>
      <w:r w:rsidR="000A6109" w:rsidRPr="003F5448">
        <w:rPr>
          <w:szCs w:val="24"/>
        </w:rPr>
        <w:t xml:space="preserve">force majeure </w:t>
      </w:r>
      <w:r w:rsidR="009939F3" w:rsidRPr="003F5448">
        <w:rPr>
          <w:szCs w:val="24"/>
        </w:rPr>
        <w:t>est l</w:t>
      </w:r>
      <w:r w:rsidR="00911E83" w:rsidRPr="003F5448">
        <w:rPr>
          <w:szCs w:val="24"/>
        </w:rPr>
        <w:t>'</w:t>
      </w:r>
      <w:r w:rsidR="000A6109" w:rsidRPr="003F5448">
        <w:rPr>
          <w:szCs w:val="24"/>
        </w:rPr>
        <w:t>échec</w:t>
      </w:r>
      <w:r w:rsidR="00911E83" w:rsidRPr="003F5448">
        <w:rPr>
          <w:szCs w:val="24"/>
        </w:rPr>
        <w:t xml:space="preserve"> </w:t>
      </w:r>
      <w:r w:rsidR="000A6109" w:rsidRPr="003F5448">
        <w:rPr>
          <w:szCs w:val="24"/>
        </w:rPr>
        <w:t xml:space="preserve">de </w:t>
      </w:r>
      <w:r w:rsidR="009939F3" w:rsidRPr="003F5448">
        <w:rPr>
          <w:szCs w:val="24"/>
        </w:rPr>
        <w:t xml:space="preserve">la </w:t>
      </w:r>
      <w:r w:rsidR="000A6109" w:rsidRPr="003F5448">
        <w:rPr>
          <w:szCs w:val="24"/>
        </w:rPr>
        <w:t>mission ou la pandémie, ou</w:t>
      </w:r>
      <w:r w:rsidR="00911E83" w:rsidRPr="003F5448">
        <w:rPr>
          <w:szCs w:val="24"/>
        </w:rPr>
        <w:t xml:space="preserve"> </w:t>
      </w:r>
      <w:r w:rsidR="009939F3" w:rsidRPr="003F5448">
        <w:rPr>
          <w:szCs w:val="24"/>
        </w:rPr>
        <w:t xml:space="preserve">si </w:t>
      </w:r>
      <w:r w:rsidRPr="003F5448">
        <w:rPr>
          <w:szCs w:val="24"/>
        </w:rPr>
        <w:t>les événements étaient imprévisibles et inévitables. L</w:t>
      </w:r>
      <w:r w:rsidR="00911E83" w:rsidRPr="003F5448">
        <w:rPr>
          <w:szCs w:val="24"/>
        </w:rPr>
        <w:t>'</w:t>
      </w:r>
      <w:r w:rsidRPr="003F5448">
        <w:rPr>
          <w:szCs w:val="24"/>
        </w:rPr>
        <w:t>oratrice fait siennes les préoccupat</w:t>
      </w:r>
      <w:r w:rsidR="004B0546">
        <w:rPr>
          <w:szCs w:val="24"/>
        </w:rPr>
        <w:t>ions soulevées dans le Document </w:t>
      </w:r>
      <w:r w:rsidRPr="003F5448">
        <w:rPr>
          <w:szCs w:val="24"/>
        </w:rPr>
        <w:t>RRB21-1/DELAYED/9 quant à la question de savoir pourquoi l</w:t>
      </w:r>
      <w:r w:rsidR="00911E83" w:rsidRPr="003F5448">
        <w:rPr>
          <w:szCs w:val="24"/>
        </w:rPr>
        <w:t>'</w:t>
      </w:r>
      <w:r w:rsidRPr="003F5448">
        <w:rPr>
          <w:szCs w:val="24"/>
        </w:rPr>
        <w:t>Administration de l</w:t>
      </w:r>
      <w:r w:rsidR="00911E83" w:rsidRPr="003F5448">
        <w:rPr>
          <w:szCs w:val="24"/>
        </w:rPr>
        <w:t>'</w:t>
      </w:r>
      <w:r w:rsidRPr="003F5448">
        <w:rPr>
          <w:szCs w:val="24"/>
        </w:rPr>
        <w:t>Australie n</w:t>
      </w:r>
      <w:r w:rsidR="00911E83" w:rsidRPr="003F5448">
        <w:rPr>
          <w:szCs w:val="24"/>
        </w:rPr>
        <w:t>'</w:t>
      </w:r>
      <w:r w:rsidRPr="003F5448">
        <w:rPr>
          <w:szCs w:val="24"/>
        </w:rPr>
        <w:t>a pas recherché d</w:t>
      </w:r>
      <w:r w:rsidR="00911E83" w:rsidRPr="003F5448">
        <w:rPr>
          <w:szCs w:val="24"/>
        </w:rPr>
        <w:t>'</w:t>
      </w:r>
      <w:r w:rsidRPr="003F5448">
        <w:rPr>
          <w:szCs w:val="24"/>
        </w:rPr>
        <w:t>autres solutions</w:t>
      </w:r>
      <w:r w:rsidR="00B11C8C" w:rsidRPr="003F5448">
        <w:rPr>
          <w:szCs w:val="24"/>
        </w:rPr>
        <w:t>, par exemple en changeant</w:t>
      </w:r>
      <w:r w:rsidR="00911E83" w:rsidRPr="003F5448">
        <w:rPr>
          <w:szCs w:val="24"/>
        </w:rPr>
        <w:t xml:space="preserve"> </w:t>
      </w:r>
      <w:r w:rsidR="00B11C8C" w:rsidRPr="003F5448">
        <w:rPr>
          <w:szCs w:val="24"/>
        </w:rPr>
        <w:t>de fournisseur de services de</w:t>
      </w:r>
      <w:r w:rsidR="00911E83" w:rsidRPr="003F5448">
        <w:rPr>
          <w:szCs w:val="24"/>
        </w:rPr>
        <w:t xml:space="preserve"> </w:t>
      </w:r>
      <w:r w:rsidR="00B11C8C" w:rsidRPr="003F5448">
        <w:rPr>
          <w:szCs w:val="24"/>
        </w:rPr>
        <w:t>lancement – ce qui constitue une approche courante dans le cas de</w:t>
      </w:r>
      <w:r w:rsidR="00911E83" w:rsidRPr="003F5448">
        <w:rPr>
          <w:szCs w:val="24"/>
        </w:rPr>
        <w:t xml:space="preserve"> </w:t>
      </w:r>
      <w:r w:rsidR="00B11C8C" w:rsidRPr="003F5448">
        <w:rPr>
          <w:szCs w:val="24"/>
        </w:rPr>
        <w:t>petits satellites et de</w:t>
      </w:r>
      <w:r w:rsidR="00911E83" w:rsidRPr="003F5448">
        <w:rPr>
          <w:szCs w:val="24"/>
        </w:rPr>
        <w:t xml:space="preserve"> </w:t>
      </w:r>
      <w:r w:rsidR="00B11C8C" w:rsidRPr="003F5448">
        <w:rPr>
          <w:szCs w:val="24"/>
        </w:rPr>
        <w:t>lancements partagés</w:t>
      </w:r>
      <w:r w:rsidR="004B0546">
        <w:rPr>
          <w:szCs w:val="24"/>
        </w:rPr>
        <w:t>.</w:t>
      </w:r>
    </w:p>
    <w:p w14:paraId="19E70FAD" w14:textId="27C5C6F5" w:rsidR="00B75FE1" w:rsidRPr="003F5448" w:rsidRDefault="00B75FE1" w:rsidP="00F3772F">
      <w:pPr>
        <w:jc w:val="both"/>
        <w:rPr>
          <w:szCs w:val="24"/>
        </w:rPr>
      </w:pPr>
      <w:r w:rsidRPr="003F5448">
        <w:rPr>
          <w:bCs/>
          <w:szCs w:val="24"/>
        </w:rPr>
        <w:t>6.</w:t>
      </w:r>
      <w:r w:rsidR="00B11C8C" w:rsidRPr="003F5448">
        <w:rPr>
          <w:bCs/>
          <w:szCs w:val="24"/>
        </w:rPr>
        <w:t>93</w:t>
      </w:r>
      <w:r w:rsidRPr="003F5448">
        <w:rPr>
          <w:bCs/>
          <w:szCs w:val="24"/>
        </w:rPr>
        <w:tab/>
      </w:r>
      <w:r w:rsidRPr="003F5448">
        <w:rPr>
          <w:b/>
          <w:szCs w:val="24"/>
        </w:rPr>
        <w:t>M. Borjón</w:t>
      </w:r>
      <w:r w:rsidRPr="003F5448">
        <w:rPr>
          <w:szCs w:val="24"/>
        </w:rPr>
        <w:t xml:space="preserve"> ne pense pas qu</w:t>
      </w:r>
      <w:r w:rsidR="00911E83" w:rsidRPr="003F5448">
        <w:rPr>
          <w:szCs w:val="24"/>
        </w:rPr>
        <w:t>'</w:t>
      </w:r>
      <w:r w:rsidRPr="003F5448">
        <w:rPr>
          <w:szCs w:val="24"/>
        </w:rPr>
        <w:t>une entreprise peut construire volontairement un satellite défaillant. Le cas à l</w:t>
      </w:r>
      <w:r w:rsidR="00911E83" w:rsidRPr="003F5448">
        <w:rPr>
          <w:szCs w:val="24"/>
        </w:rPr>
        <w:t>'</w:t>
      </w:r>
      <w:r w:rsidRPr="003F5448">
        <w:rPr>
          <w:szCs w:val="24"/>
        </w:rPr>
        <w:t>étude semble concerner une succession d</w:t>
      </w:r>
      <w:r w:rsidR="00911E83" w:rsidRPr="003F5448">
        <w:rPr>
          <w:szCs w:val="24"/>
        </w:rPr>
        <w:t>'</w:t>
      </w:r>
      <w:r w:rsidRPr="003F5448">
        <w:rPr>
          <w:szCs w:val="24"/>
        </w:rPr>
        <w:t>événements regrettables liés aux nouvelles technologies utilisées, et il a été décidé en conséquence de modifier le type de système de propulsion. Il s</w:t>
      </w:r>
      <w:r w:rsidR="00911E83" w:rsidRPr="003F5448">
        <w:rPr>
          <w:szCs w:val="24"/>
        </w:rPr>
        <w:t>'</w:t>
      </w:r>
      <w:r w:rsidRPr="003F5448">
        <w:rPr>
          <w:szCs w:val="24"/>
        </w:rPr>
        <w:t>est produit un cas de force majeure, et les retards qui s</w:t>
      </w:r>
      <w:r w:rsidR="00911E83" w:rsidRPr="003F5448">
        <w:rPr>
          <w:szCs w:val="24"/>
        </w:rPr>
        <w:t>'</w:t>
      </w:r>
      <w:r w:rsidRPr="003F5448">
        <w:rPr>
          <w:szCs w:val="24"/>
        </w:rPr>
        <w:t>en sont suivis ont été aggravés par la pandémie de COVID-19. Par conséquent, l</w:t>
      </w:r>
      <w:r w:rsidR="00911E83" w:rsidRPr="003F5448">
        <w:rPr>
          <w:szCs w:val="24"/>
        </w:rPr>
        <w:t>'</w:t>
      </w:r>
      <w:r w:rsidRPr="003F5448">
        <w:rPr>
          <w:szCs w:val="24"/>
        </w:rPr>
        <w:t>orateur souscrira à une prorogation de quatre mois.</w:t>
      </w:r>
    </w:p>
    <w:p w14:paraId="50512169" w14:textId="639E80AF" w:rsidR="00B75FE1" w:rsidRPr="003F5448" w:rsidRDefault="00B75FE1" w:rsidP="00F3772F">
      <w:pPr>
        <w:jc w:val="both"/>
        <w:rPr>
          <w:szCs w:val="24"/>
        </w:rPr>
      </w:pPr>
      <w:r w:rsidRPr="003F5448">
        <w:rPr>
          <w:bCs/>
          <w:szCs w:val="24"/>
        </w:rPr>
        <w:t>6.</w:t>
      </w:r>
      <w:r w:rsidR="00B11C8C" w:rsidRPr="003F5448">
        <w:rPr>
          <w:bCs/>
          <w:szCs w:val="24"/>
        </w:rPr>
        <w:t>94</w:t>
      </w:r>
      <w:r w:rsidRPr="003F5448">
        <w:rPr>
          <w:bCs/>
          <w:szCs w:val="24"/>
        </w:rPr>
        <w:tab/>
      </w:r>
      <w:r w:rsidRPr="003F5448">
        <w:rPr>
          <w:b/>
          <w:szCs w:val="24"/>
        </w:rPr>
        <w:t xml:space="preserve">M. Hoan </w:t>
      </w:r>
      <w:r w:rsidRPr="003F5448">
        <w:rPr>
          <w:szCs w:val="24"/>
        </w:rPr>
        <w:t>fait valoir que la défaillance d</w:t>
      </w:r>
      <w:r w:rsidR="00911E83" w:rsidRPr="003F5448">
        <w:rPr>
          <w:szCs w:val="24"/>
        </w:rPr>
        <w:t>'</w:t>
      </w:r>
      <w:r w:rsidRPr="003F5448">
        <w:rPr>
          <w:szCs w:val="24"/>
        </w:rPr>
        <w:t>un satellite aprè</w:t>
      </w:r>
      <w:r w:rsidR="00155281" w:rsidRPr="003F5448">
        <w:rPr>
          <w:szCs w:val="24"/>
        </w:rPr>
        <w:t>s le lancement est généralement </w:t>
      </w:r>
      <w:r w:rsidRPr="003F5448">
        <w:rPr>
          <w:szCs w:val="24"/>
        </w:rPr>
        <w:t>considérée comme un cas de force majeure. Bien q</w:t>
      </w:r>
      <w:r w:rsidR="00155281" w:rsidRPr="003F5448">
        <w:rPr>
          <w:szCs w:val="24"/>
        </w:rPr>
        <w:t>u</w:t>
      </w:r>
      <w:r w:rsidR="00911E83" w:rsidRPr="003F5448">
        <w:rPr>
          <w:szCs w:val="24"/>
        </w:rPr>
        <w:t>'</w:t>
      </w:r>
      <w:r w:rsidR="00155281" w:rsidRPr="003F5448">
        <w:rPr>
          <w:szCs w:val="24"/>
        </w:rPr>
        <w:t>une deuxième prorogation soit </w:t>
      </w:r>
      <w:r w:rsidRPr="003F5448">
        <w:rPr>
          <w:szCs w:val="24"/>
        </w:rPr>
        <w:t>demandée pour le système à satellites SIRION-1, comme ce</w:t>
      </w:r>
      <w:r w:rsidR="00155281" w:rsidRPr="003F5448">
        <w:rPr>
          <w:szCs w:val="24"/>
        </w:rPr>
        <w:t>la est indiqué dans le Document </w:t>
      </w:r>
      <w:r w:rsidRPr="003F5448">
        <w:rPr>
          <w:szCs w:val="24"/>
        </w:rPr>
        <w:t>RRB21</w:t>
      </w:r>
      <w:r w:rsidRPr="003F5448">
        <w:rPr>
          <w:szCs w:val="24"/>
        </w:rPr>
        <w:noBreakHyphen/>
        <w:t>1/DELAYED/9, le constructeur du satellite a changé dans l</w:t>
      </w:r>
      <w:r w:rsidR="00911E83" w:rsidRPr="003F5448">
        <w:rPr>
          <w:szCs w:val="24"/>
        </w:rPr>
        <w:t>'</w:t>
      </w:r>
      <w:r w:rsidRPr="003F5448">
        <w:rPr>
          <w:szCs w:val="24"/>
        </w:rPr>
        <w:t>intervalle. L</w:t>
      </w:r>
      <w:r w:rsidR="00911E83" w:rsidRPr="003F5448">
        <w:rPr>
          <w:szCs w:val="24"/>
        </w:rPr>
        <w:t>'</w:t>
      </w:r>
      <w:r w:rsidRPr="003F5448">
        <w:rPr>
          <w:szCs w:val="24"/>
        </w:rPr>
        <w:t>orateur est d</w:t>
      </w:r>
      <w:r w:rsidR="00911E83" w:rsidRPr="003F5448">
        <w:rPr>
          <w:szCs w:val="24"/>
        </w:rPr>
        <w:t>'</w:t>
      </w:r>
      <w:r w:rsidRPr="003F5448">
        <w:rPr>
          <w:szCs w:val="24"/>
        </w:rPr>
        <w:t>avis que le cas en question satisfait aux conditions applicables à la force majeure. En ce qui concerne le satellite EG-3, le retard de lancement n</w:t>
      </w:r>
      <w:r w:rsidR="00911E83" w:rsidRPr="003F5448">
        <w:rPr>
          <w:szCs w:val="24"/>
        </w:rPr>
        <w:t>'</w:t>
      </w:r>
      <w:r w:rsidRPr="003F5448">
        <w:rPr>
          <w:szCs w:val="24"/>
        </w:rPr>
        <w:t>est pas imputab</w:t>
      </w:r>
      <w:r w:rsidR="00155281" w:rsidRPr="003F5448">
        <w:rPr>
          <w:szCs w:val="24"/>
        </w:rPr>
        <w:t>le directement à la pandémie de </w:t>
      </w:r>
      <w:r w:rsidRPr="003F5448">
        <w:rPr>
          <w:szCs w:val="24"/>
        </w:rPr>
        <w:t>COVID-19, mais plutôt à un retard dû à l</w:t>
      </w:r>
      <w:r w:rsidR="00911E83" w:rsidRPr="003F5448">
        <w:rPr>
          <w:szCs w:val="24"/>
        </w:rPr>
        <w:t>'</w:t>
      </w:r>
      <w:r w:rsidRPr="003F5448">
        <w:rPr>
          <w:szCs w:val="24"/>
        </w:rPr>
        <w:t>embarquement d</w:t>
      </w:r>
      <w:r w:rsidR="00911E83" w:rsidRPr="003F5448">
        <w:rPr>
          <w:szCs w:val="24"/>
        </w:rPr>
        <w:t>'</w:t>
      </w:r>
      <w:r w:rsidRPr="003F5448">
        <w:rPr>
          <w:szCs w:val="24"/>
        </w:rPr>
        <w:t>un autre satellite sur le même lanceur, dans le cadre duquel la pandémie a des conséquences pour le client principal. L</w:t>
      </w:r>
      <w:r w:rsidR="00911E83" w:rsidRPr="003F5448">
        <w:rPr>
          <w:szCs w:val="24"/>
        </w:rPr>
        <w:t>'</w:t>
      </w:r>
      <w:r w:rsidRPr="003F5448">
        <w:rPr>
          <w:szCs w:val="24"/>
        </w:rPr>
        <w:t>orateur s</w:t>
      </w:r>
      <w:r w:rsidR="00911E83" w:rsidRPr="003F5448">
        <w:rPr>
          <w:szCs w:val="24"/>
        </w:rPr>
        <w:t>'</w:t>
      </w:r>
      <w:r w:rsidRPr="003F5448">
        <w:rPr>
          <w:szCs w:val="24"/>
        </w:rPr>
        <w:t>associe donc au point de vue du Président, selon lequel il serait approprié d</w:t>
      </w:r>
      <w:r w:rsidR="00911E83" w:rsidRPr="003F5448">
        <w:rPr>
          <w:szCs w:val="24"/>
        </w:rPr>
        <w:t>'</w:t>
      </w:r>
      <w:r w:rsidRPr="003F5448">
        <w:rPr>
          <w:szCs w:val="24"/>
        </w:rPr>
        <w:t>octroyer une prorogation de quatre mois.</w:t>
      </w:r>
    </w:p>
    <w:p w14:paraId="537B9083" w14:textId="60662FCD" w:rsidR="00B75FE1" w:rsidRPr="003F5448" w:rsidRDefault="00B75FE1" w:rsidP="00F3772F">
      <w:pPr>
        <w:jc w:val="both"/>
        <w:rPr>
          <w:szCs w:val="24"/>
        </w:rPr>
      </w:pPr>
      <w:r w:rsidRPr="003F5448">
        <w:rPr>
          <w:bCs/>
          <w:szCs w:val="24"/>
        </w:rPr>
        <w:t>6.</w:t>
      </w:r>
      <w:r w:rsidR="00B11C8C" w:rsidRPr="003F5448">
        <w:rPr>
          <w:bCs/>
          <w:szCs w:val="24"/>
        </w:rPr>
        <w:t>95</w:t>
      </w:r>
      <w:r w:rsidRPr="003F5448">
        <w:rPr>
          <w:bCs/>
          <w:szCs w:val="24"/>
        </w:rPr>
        <w:tab/>
      </w:r>
      <w:r w:rsidR="00B11C8C" w:rsidRPr="00472D3C">
        <w:rPr>
          <w:b/>
          <w:szCs w:val="24"/>
        </w:rPr>
        <w:t>M. Alamri</w:t>
      </w:r>
      <w:r w:rsidR="00B11C8C" w:rsidRPr="003F5448">
        <w:rPr>
          <w:bCs/>
          <w:szCs w:val="24"/>
        </w:rPr>
        <w:t>, note que l</w:t>
      </w:r>
      <w:r w:rsidR="00911E83" w:rsidRPr="003F5448">
        <w:rPr>
          <w:bCs/>
          <w:szCs w:val="24"/>
        </w:rPr>
        <w:t>'</w:t>
      </w:r>
      <w:r w:rsidR="00B11C8C" w:rsidRPr="003F5448">
        <w:rPr>
          <w:bCs/>
          <w:szCs w:val="24"/>
        </w:rPr>
        <w:t>Administration australienne a</w:t>
      </w:r>
      <w:r w:rsidR="00911E83" w:rsidRPr="003F5448">
        <w:rPr>
          <w:bCs/>
          <w:szCs w:val="24"/>
        </w:rPr>
        <w:t xml:space="preserve"> </w:t>
      </w:r>
      <w:r w:rsidR="00B11C8C" w:rsidRPr="003F5448">
        <w:rPr>
          <w:bCs/>
          <w:szCs w:val="24"/>
        </w:rPr>
        <w:t>pris toutes les mesures possibles pour respecter le délai réglementaire</w:t>
      </w:r>
      <w:r w:rsidR="00911E83" w:rsidRPr="003F5448">
        <w:rPr>
          <w:bCs/>
          <w:szCs w:val="24"/>
        </w:rPr>
        <w:t>,</w:t>
      </w:r>
      <w:r w:rsidR="00E26ACD">
        <w:rPr>
          <w:bCs/>
          <w:szCs w:val="24"/>
        </w:rPr>
        <w:t xml:space="preserve"> </w:t>
      </w:r>
      <w:r w:rsidR="00B11C8C" w:rsidRPr="003F5448">
        <w:rPr>
          <w:bCs/>
          <w:szCs w:val="24"/>
        </w:rPr>
        <w:t>mais</w:t>
      </w:r>
      <w:r w:rsidR="00911E83" w:rsidRPr="003F5448">
        <w:rPr>
          <w:bCs/>
          <w:szCs w:val="24"/>
        </w:rPr>
        <w:t xml:space="preserve"> </w:t>
      </w:r>
      <w:r w:rsidR="00B11C8C" w:rsidRPr="003F5448">
        <w:rPr>
          <w:bCs/>
          <w:szCs w:val="24"/>
        </w:rPr>
        <w:t>a</w:t>
      </w:r>
      <w:r w:rsidR="00911E83" w:rsidRPr="003F5448">
        <w:rPr>
          <w:bCs/>
          <w:szCs w:val="24"/>
        </w:rPr>
        <w:t xml:space="preserve"> </w:t>
      </w:r>
      <w:r w:rsidR="00B11C8C" w:rsidRPr="003F5448">
        <w:rPr>
          <w:bCs/>
          <w:szCs w:val="24"/>
        </w:rPr>
        <w:t>été confrontée à d</w:t>
      </w:r>
      <w:r w:rsidR="00911E83" w:rsidRPr="003F5448">
        <w:rPr>
          <w:bCs/>
          <w:szCs w:val="24"/>
        </w:rPr>
        <w:t>'</w:t>
      </w:r>
      <w:r w:rsidR="00B11C8C" w:rsidRPr="003F5448">
        <w:rPr>
          <w:bCs/>
          <w:szCs w:val="24"/>
        </w:rPr>
        <w:t>importantes anomalies en orbite,</w:t>
      </w:r>
      <w:r w:rsidR="00911E83" w:rsidRPr="003F5448">
        <w:rPr>
          <w:bCs/>
          <w:szCs w:val="24"/>
        </w:rPr>
        <w:t xml:space="preserve"> </w:t>
      </w:r>
      <w:r w:rsidR="00B11C8C" w:rsidRPr="003F5448">
        <w:rPr>
          <w:b/>
          <w:szCs w:val="24"/>
        </w:rPr>
        <w:t>et considère</w:t>
      </w:r>
      <w:r w:rsidRPr="003F5448">
        <w:rPr>
          <w:szCs w:val="24"/>
        </w:rPr>
        <w:t xml:space="preserve"> que les conditions constitutives de la force majeure sont réunies dans le cas considéré et</w:t>
      </w:r>
      <w:r w:rsidR="00911E83" w:rsidRPr="003F5448">
        <w:rPr>
          <w:szCs w:val="24"/>
        </w:rPr>
        <w:t xml:space="preserve"> </w:t>
      </w:r>
      <w:r w:rsidRPr="003F5448">
        <w:rPr>
          <w:szCs w:val="24"/>
        </w:rPr>
        <w:t>que l</w:t>
      </w:r>
      <w:r w:rsidR="00911E83" w:rsidRPr="003F5448">
        <w:rPr>
          <w:szCs w:val="24"/>
        </w:rPr>
        <w:t>'</w:t>
      </w:r>
      <w:r w:rsidRPr="003F5448">
        <w:rPr>
          <w:szCs w:val="24"/>
        </w:rPr>
        <w:t xml:space="preserve">Administration </w:t>
      </w:r>
      <w:r w:rsidR="00B11C8C" w:rsidRPr="003F5448">
        <w:rPr>
          <w:bCs/>
          <w:szCs w:val="24"/>
        </w:rPr>
        <w:t>australienne</w:t>
      </w:r>
      <w:r w:rsidR="00B11C8C" w:rsidRPr="003F5448" w:rsidDel="00B11C8C">
        <w:rPr>
          <w:szCs w:val="24"/>
        </w:rPr>
        <w:t xml:space="preserve"> </w:t>
      </w:r>
      <w:r w:rsidRPr="003F5448">
        <w:rPr>
          <w:szCs w:val="24"/>
        </w:rPr>
        <w:t>devrait bénéficier d</w:t>
      </w:r>
      <w:r w:rsidR="00911E83" w:rsidRPr="003F5448">
        <w:rPr>
          <w:szCs w:val="24"/>
        </w:rPr>
        <w:t>'</w:t>
      </w:r>
      <w:r w:rsidRPr="003F5448">
        <w:rPr>
          <w:szCs w:val="24"/>
        </w:rPr>
        <w:t xml:space="preserve">une prorogation de quatre mois, dans un souci </w:t>
      </w:r>
      <w:r w:rsidRPr="003F5448">
        <w:rPr>
          <w:szCs w:val="24"/>
        </w:rPr>
        <w:lastRenderedPageBreak/>
        <w:t>de cohérence avec les décisions prises par le Comité dans les autres cas dont il est saisi.</w:t>
      </w:r>
      <w:r w:rsidR="00B11C8C" w:rsidRPr="003F5448">
        <w:rPr>
          <w:szCs w:val="24"/>
        </w:rPr>
        <w:t xml:space="preserve"> </w:t>
      </w:r>
      <w:r w:rsidR="00B11C8C" w:rsidRPr="00472D3C">
        <w:rPr>
          <w:b/>
          <w:szCs w:val="24"/>
        </w:rPr>
        <w:t>M. Azzouz</w:t>
      </w:r>
      <w:r w:rsidR="00B11C8C" w:rsidRPr="003F5448">
        <w:rPr>
          <w:b/>
          <w:bCs/>
          <w:color w:val="1F497D"/>
        </w:rPr>
        <w:t xml:space="preserve"> </w:t>
      </w:r>
      <w:r w:rsidR="00B11C8C" w:rsidRPr="00472D3C">
        <w:rPr>
          <w:szCs w:val="24"/>
        </w:rPr>
        <w:t>partage cet avis</w:t>
      </w:r>
      <w:r w:rsidR="00472D3C">
        <w:rPr>
          <w:szCs w:val="24"/>
        </w:rPr>
        <w:t>.</w:t>
      </w:r>
    </w:p>
    <w:p w14:paraId="4663C37D" w14:textId="24D509A1" w:rsidR="00B75FE1" w:rsidRPr="003F5448" w:rsidRDefault="00B75FE1" w:rsidP="00F3772F">
      <w:pPr>
        <w:jc w:val="both"/>
        <w:rPr>
          <w:szCs w:val="24"/>
        </w:rPr>
      </w:pPr>
      <w:r w:rsidRPr="003F5448">
        <w:rPr>
          <w:bCs/>
          <w:szCs w:val="24"/>
        </w:rPr>
        <w:t>6.</w:t>
      </w:r>
      <w:r w:rsidR="00B11C8C" w:rsidRPr="003F5448">
        <w:rPr>
          <w:bCs/>
          <w:szCs w:val="24"/>
        </w:rPr>
        <w:t>96</w:t>
      </w:r>
      <w:r w:rsidRPr="003F5448">
        <w:rPr>
          <w:bCs/>
          <w:szCs w:val="24"/>
        </w:rPr>
        <w:tab/>
      </w:r>
      <w:r w:rsidRPr="003F5448">
        <w:rPr>
          <w:b/>
          <w:szCs w:val="24"/>
        </w:rPr>
        <w:t>Mme Hasanova</w:t>
      </w:r>
      <w:r w:rsidRPr="003F5448">
        <w:rPr>
          <w:szCs w:val="24"/>
        </w:rPr>
        <w:t xml:space="preserve"> se dit sensible à la situation que connaît l</w:t>
      </w:r>
      <w:r w:rsidR="00911E83" w:rsidRPr="003F5448">
        <w:rPr>
          <w:szCs w:val="24"/>
        </w:rPr>
        <w:t>'</w:t>
      </w:r>
      <w:r w:rsidRPr="003F5448">
        <w:rPr>
          <w:szCs w:val="24"/>
        </w:rPr>
        <w:t>Administration de l</w:t>
      </w:r>
      <w:r w:rsidR="00911E83" w:rsidRPr="003F5448">
        <w:rPr>
          <w:szCs w:val="24"/>
        </w:rPr>
        <w:t>'</w:t>
      </w:r>
      <w:r w:rsidRPr="003F5448">
        <w:rPr>
          <w:szCs w:val="24"/>
        </w:rPr>
        <w:t>Australie, qui semble avoir tout mis en œuvre pour respecter le délai réglementaire. Elle se dit favorable à l</w:t>
      </w:r>
      <w:r w:rsidR="00911E83" w:rsidRPr="003F5448">
        <w:rPr>
          <w:szCs w:val="24"/>
        </w:rPr>
        <w:t>'</w:t>
      </w:r>
      <w:r w:rsidRPr="003F5448">
        <w:rPr>
          <w:szCs w:val="24"/>
        </w:rPr>
        <w:t>octroi d</w:t>
      </w:r>
      <w:r w:rsidR="00911E83" w:rsidRPr="003F5448">
        <w:rPr>
          <w:szCs w:val="24"/>
        </w:rPr>
        <w:t>'</w:t>
      </w:r>
      <w:r w:rsidRPr="003F5448">
        <w:rPr>
          <w:szCs w:val="24"/>
        </w:rPr>
        <w:t>une prorogation de quatre mois.</w:t>
      </w:r>
    </w:p>
    <w:p w14:paraId="0B49A3D6" w14:textId="176418A5" w:rsidR="00B75FE1" w:rsidRPr="003F5448" w:rsidRDefault="00B75FE1" w:rsidP="00F3772F">
      <w:pPr>
        <w:jc w:val="both"/>
        <w:rPr>
          <w:szCs w:val="24"/>
        </w:rPr>
      </w:pPr>
      <w:r w:rsidRPr="003F5448">
        <w:rPr>
          <w:bCs/>
          <w:szCs w:val="24"/>
        </w:rPr>
        <w:t>6.97</w:t>
      </w:r>
      <w:r w:rsidRPr="003F5448">
        <w:rPr>
          <w:bCs/>
          <w:szCs w:val="24"/>
        </w:rPr>
        <w:tab/>
      </w:r>
      <w:r w:rsidRPr="003F5448">
        <w:rPr>
          <w:szCs w:val="24"/>
        </w:rPr>
        <w:t xml:space="preserve">Pour </w:t>
      </w:r>
      <w:r w:rsidRPr="003F5448">
        <w:rPr>
          <w:b/>
          <w:szCs w:val="24"/>
        </w:rPr>
        <w:t>M. Hashimoto</w:t>
      </w:r>
      <w:r w:rsidRPr="003F5448">
        <w:rPr>
          <w:szCs w:val="24"/>
        </w:rPr>
        <w:t>, le cas remplit les conditions constitutives de la force majeure, en ce sens que les défaillances du système qui ont été rencontrées étaient imprévisibles et inévitables. En outre, le lancement du satellite EG-3 a, dans une certaine mesure, pâti de la pandémie de COVID</w:t>
      </w:r>
      <w:r w:rsidRPr="003F5448">
        <w:rPr>
          <w:szCs w:val="24"/>
        </w:rPr>
        <w:noBreakHyphen/>
        <w:t>19. L</w:t>
      </w:r>
      <w:r w:rsidR="00911E83" w:rsidRPr="003F5448">
        <w:rPr>
          <w:szCs w:val="24"/>
        </w:rPr>
        <w:t>'</w:t>
      </w:r>
      <w:r w:rsidRPr="003F5448">
        <w:rPr>
          <w:szCs w:val="24"/>
        </w:rPr>
        <w:t>orateur est donc favorable à l</w:t>
      </w:r>
      <w:r w:rsidR="00911E83" w:rsidRPr="003F5448">
        <w:rPr>
          <w:szCs w:val="24"/>
        </w:rPr>
        <w:t>'</w:t>
      </w:r>
      <w:r w:rsidRPr="003F5448">
        <w:rPr>
          <w:szCs w:val="24"/>
        </w:rPr>
        <w:t>idée d</w:t>
      </w:r>
      <w:r w:rsidR="00911E83" w:rsidRPr="003F5448">
        <w:rPr>
          <w:szCs w:val="24"/>
        </w:rPr>
        <w:t>'</w:t>
      </w:r>
      <w:r w:rsidRPr="003F5448">
        <w:rPr>
          <w:szCs w:val="24"/>
        </w:rPr>
        <w:t>octroyer une prorogation de quatre mois à l</w:t>
      </w:r>
      <w:r w:rsidR="00911E83" w:rsidRPr="003F5448">
        <w:rPr>
          <w:szCs w:val="24"/>
        </w:rPr>
        <w:t>'</w:t>
      </w:r>
      <w:r w:rsidRPr="003F5448">
        <w:rPr>
          <w:szCs w:val="24"/>
        </w:rPr>
        <w:t>Administration de l</w:t>
      </w:r>
      <w:r w:rsidR="00911E83" w:rsidRPr="003F5448">
        <w:rPr>
          <w:szCs w:val="24"/>
        </w:rPr>
        <w:t>'</w:t>
      </w:r>
      <w:r w:rsidRPr="003F5448">
        <w:rPr>
          <w:szCs w:val="24"/>
        </w:rPr>
        <w:t>Australie.</w:t>
      </w:r>
    </w:p>
    <w:p w14:paraId="231EEF55" w14:textId="7B324896" w:rsidR="00B75FE1" w:rsidRPr="003F5448" w:rsidRDefault="00B75FE1" w:rsidP="00F3772F">
      <w:pPr>
        <w:jc w:val="both"/>
        <w:rPr>
          <w:szCs w:val="24"/>
        </w:rPr>
      </w:pPr>
      <w:r w:rsidRPr="003F5448">
        <w:rPr>
          <w:bCs/>
          <w:szCs w:val="24"/>
        </w:rPr>
        <w:t>6.98</w:t>
      </w:r>
      <w:r w:rsidRPr="003F5448">
        <w:rPr>
          <w:bCs/>
          <w:szCs w:val="24"/>
        </w:rPr>
        <w:tab/>
      </w:r>
      <w:r w:rsidRPr="003F5448">
        <w:rPr>
          <w:b/>
          <w:szCs w:val="24"/>
        </w:rPr>
        <w:t>Mme Jeanty</w:t>
      </w:r>
      <w:r w:rsidRPr="003F5448">
        <w:rPr>
          <w:szCs w:val="24"/>
        </w:rPr>
        <w:t xml:space="preserve"> déclare qu</w:t>
      </w:r>
      <w:r w:rsidR="00911E83" w:rsidRPr="003F5448">
        <w:rPr>
          <w:szCs w:val="24"/>
        </w:rPr>
        <w:t>'</w:t>
      </w:r>
      <w:r w:rsidRPr="003F5448">
        <w:rPr>
          <w:szCs w:val="24"/>
        </w:rPr>
        <w:t>elle peut accepter l</w:t>
      </w:r>
      <w:r w:rsidR="00911E83" w:rsidRPr="003F5448">
        <w:rPr>
          <w:szCs w:val="24"/>
        </w:rPr>
        <w:t>'</w:t>
      </w:r>
      <w:r w:rsidRPr="003F5448">
        <w:rPr>
          <w:szCs w:val="24"/>
        </w:rPr>
        <w:t>octroi d</w:t>
      </w:r>
      <w:r w:rsidR="00911E83" w:rsidRPr="003F5448">
        <w:rPr>
          <w:szCs w:val="24"/>
        </w:rPr>
        <w:t>'</w:t>
      </w:r>
      <w:r w:rsidRPr="003F5448">
        <w:rPr>
          <w:szCs w:val="24"/>
        </w:rPr>
        <w:t>une prorogation d</w:t>
      </w:r>
      <w:r w:rsidR="00911E83" w:rsidRPr="003F5448">
        <w:rPr>
          <w:szCs w:val="24"/>
        </w:rPr>
        <w:t>'</w:t>
      </w:r>
      <w:r w:rsidRPr="003F5448">
        <w:rPr>
          <w:szCs w:val="24"/>
        </w:rPr>
        <w:t>une durée maximale de quatre mois quoiqu</w:t>
      </w:r>
      <w:r w:rsidR="00911E83" w:rsidRPr="003F5448">
        <w:rPr>
          <w:szCs w:val="24"/>
        </w:rPr>
        <w:t>'</w:t>
      </w:r>
      <w:r w:rsidRPr="003F5448">
        <w:rPr>
          <w:szCs w:val="24"/>
        </w:rPr>
        <w:t>avec réticence, car elle partage les doutes exprimés par Mme Beaumier.</w:t>
      </w:r>
    </w:p>
    <w:p w14:paraId="74D05842" w14:textId="77777777" w:rsidR="00B75FE1" w:rsidRPr="003F5448" w:rsidRDefault="00B75FE1" w:rsidP="00F3772F">
      <w:pPr>
        <w:jc w:val="both"/>
        <w:rPr>
          <w:szCs w:val="24"/>
        </w:rPr>
      </w:pPr>
      <w:r w:rsidRPr="003F5448">
        <w:rPr>
          <w:szCs w:val="24"/>
        </w:rPr>
        <w:t>6.99</w:t>
      </w:r>
      <w:r w:rsidRPr="003F5448">
        <w:rPr>
          <w:szCs w:val="24"/>
        </w:rPr>
        <w:tab/>
        <w:t xml:space="preserve">Le </w:t>
      </w:r>
      <w:r w:rsidRPr="003F5448">
        <w:rPr>
          <w:b/>
          <w:bCs/>
          <w:szCs w:val="24"/>
        </w:rPr>
        <w:t>Président</w:t>
      </w:r>
      <w:r w:rsidRPr="003F5448">
        <w:rPr>
          <w:szCs w:val="24"/>
        </w:rPr>
        <w:t xml:space="preserve"> propose que le Comité formule les conclusions suivantes sur la </w:t>
      </w:r>
      <w:proofErr w:type="gramStart"/>
      <w:r w:rsidRPr="003F5448">
        <w:rPr>
          <w:szCs w:val="24"/>
        </w:rPr>
        <w:t>question:</w:t>
      </w:r>
      <w:proofErr w:type="gramEnd"/>
    </w:p>
    <w:p w14:paraId="77D6C7A5" w14:textId="4D1FEFB3" w:rsidR="00B75FE1" w:rsidRPr="003F5448" w:rsidRDefault="00B75FE1" w:rsidP="00F3772F">
      <w:pPr>
        <w:jc w:val="both"/>
        <w:rPr>
          <w:szCs w:val="24"/>
        </w:rPr>
      </w:pPr>
      <w:proofErr w:type="gramStart"/>
      <w:r w:rsidRPr="003F5448">
        <w:rPr>
          <w:szCs w:val="24"/>
        </w:rPr>
        <w:t>«Le</w:t>
      </w:r>
      <w:proofErr w:type="gramEnd"/>
      <w:r w:rsidRPr="003F5448">
        <w:rPr>
          <w:szCs w:val="24"/>
        </w:rPr>
        <w:t xml:space="preserve"> Comité a examiné de manière approfondie la communication soumise par l</w:t>
      </w:r>
      <w:r w:rsidR="00911E83" w:rsidRPr="003F5448">
        <w:rPr>
          <w:szCs w:val="24"/>
        </w:rPr>
        <w:t>'</w:t>
      </w:r>
      <w:r w:rsidRPr="003F5448">
        <w:rPr>
          <w:szCs w:val="24"/>
        </w:rPr>
        <w:t>Administration de l</w:t>
      </w:r>
      <w:r w:rsidR="00911E83" w:rsidRPr="003F5448">
        <w:rPr>
          <w:szCs w:val="24"/>
        </w:rPr>
        <w:t>'</w:t>
      </w:r>
      <w:r w:rsidRPr="003F5448">
        <w:rPr>
          <w:szCs w:val="24"/>
        </w:rPr>
        <w:t>Australie (Document RRB21-1/10) et a également étudié le Document RRB21-/1/DELAYED/9 soumis par l</w:t>
      </w:r>
      <w:r w:rsidR="00911E83" w:rsidRPr="003F5448">
        <w:rPr>
          <w:szCs w:val="24"/>
        </w:rPr>
        <w:t>'</w:t>
      </w:r>
      <w:r w:rsidRPr="003F5448">
        <w:rPr>
          <w:szCs w:val="24"/>
        </w:rPr>
        <w:t>Administration de la Papouasie-Nouvelle-Guinée à titre d</w:t>
      </w:r>
      <w:r w:rsidR="00911E83" w:rsidRPr="003F5448">
        <w:rPr>
          <w:szCs w:val="24"/>
        </w:rPr>
        <w:t>'</w:t>
      </w:r>
      <w:r w:rsidRPr="003F5448">
        <w:rPr>
          <w:szCs w:val="24"/>
        </w:rPr>
        <w:t xml:space="preserve">information. Le Comité a noté ce qui </w:t>
      </w:r>
      <w:proofErr w:type="gramStart"/>
      <w:r w:rsidRPr="003F5448">
        <w:rPr>
          <w:szCs w:val="24"/>
        </w:rPr>
        <w:t>suit:</w:t>
      </w:r>
      <w:proofErr w:type="gramEnd"/>
    </w:p>
    <w:p w14:paraId="05B605E6" w14:textId="77777777" w:rsidR="00B75FE1" w:rsidRPr="003F5448" w:rsidRDefault="00B75FE1" w:rsidP="00F3772F">
      <w:pPr>
        <w:pStyle w:val="enumlev1"/>
        <w:jc w:val="both"/>
      </w:pPr>
      <w:r w:rsidRPr="003F5448">
        <w:t>•</w:t>
      </w:r>
      <w:r w:rsidRPr="003F5448">
        <w:tab/>
        <w:t xml:space="preserve">Des efforts considérables ont été déployés pour mettre en service les assignations de fréquence du réseau à satellite SIRON-1 et la demande de prorogation du délai réglementaire porte sur une période relativement courte. </w:t>
      </w:r>
    </w:p>
    <w:p w14:paraId="330CECE5" w14:textId="77777777" w:rsidR="00B75FE1" w:rsidRPr="003F5448" w:rsidRDefault="00B75FE1" w:rsidP="00F3772F">
      <w:pPr>
        <w:pStyle w:val="enumlev1"/>
        <w:jc w:val="both"/>
      </w:pPr>
      <w:r w:rsidRPr="003F5448">
        <w:t>•</w:t>
      </w:r>
      <w:r w:rsidRPr="003F5448">
        <w:tab/>
        <w:t>Le délai réglementaire applicable à la mise en service des assignations de fréquence du réseau à satellite SIRON-1 est le 10 avril 2021.</w:t>
      </w:r>
    </w:p>
    <w:p w14:paraId="11E8EAB4" w14:textId="77777777" w:rsidR="00B75FE1" w:rsidRPr="003F5448" w:rsidRDefault="00B75FE1" w:rsidP="00F3772F">
      <w:pPr>
        <w:pStyle w:val="enumlev1"/>
        <w:jc w:val="both"/>
      </w:pPr>
      <w:r w:rsidRPr="003F5448">
        <w:t>•</w:t>
      </w:r>
      <w:r w:rsidRPr="003F5448">
        <w:tab/>
        <w:t>Le lancement a été reporté à juin 2021.</w:t>
      </w:r>
    </w:p>
    <w:p w14:paraId="2F80C93E" w14:textId="7F481378" w:rsidR="00B75FE1" w:rsidRPr="003F5448" w:rsidRDefault="00B75FE1" w:rsidP="00F3772F">
      <w:pPr>
        <w:pStyle w:val="enumlev1"/>
        <w:jc w:val="both"/>
      </w:pPr>
      <w:r w:rsidRPr="003F5448">
        <w:t>•</w:t>
      </w:r>
      <w:r w:rsidRPr="003F5448">
        <w:tab/>
        <w:t>Le Comité n</w:t>
      </w:r>
      <w:r w:rsidR="00911E83" w:rsidRPr="003F5448">
        <w:t>'</w:t>
      </w:r>
      <w:r w:rsidRPr="003F5448">
        <w:t>est pas en mesure de prévoir les conséquences et l</w:t>
      </w:r>
      <w:r w:rsidR="00911E83" w:rsidRPr="003F5448">
        <w:t>'</w:t>
      </w:r>
      <w:r w:rsidRPr="003F5448">
        <w:t>impact de la pandémie mondiale sur les échéances futures du projet.</w:t>
      </w:r>
    </w:p>
    <w:p w14:paraId="7AB51ECB" w14:textId="5E91FD35" w:rsidR="00B75FE1" w:rsidRPr="003F5448" w:rsidRDefault="00B75FE1" w:rsidP="00F3772F">
      <w:pPr>
        <w:pStyle w:val="enumlev1"/>
        <w:jc w:val="both"/>
      </w:pPr>
      <w:r w:rsidRPr="003F5448">
        <w:t>•</w:t>
      </w:r>
      <w:r w:rsidRPr="003F5448">
        <w:tab/>
        <w:t>Le Comité n</w:t>
      </w:r>
      <w:r w:rsidR="00911E83" w:rsidRPr="003F5448">
        <w:t>'</w:t>
      </w:r>
      <w:r w:rsidRPr="003F5448">
        <w:t>est pas habilité à modifier les besoins de coordination ou les procédures de coordination énoncées dans les dispositions pertinentes du Règlement des radiocommunications.</w:t>
      </w:r>
    </w:p>
    <w:p w14:paraId="116B58B2" w14:textId="4E053999" w:rsidR="00B75FE1" w:rsidRPr="003F5448" w:rsidRDefault="00B75FE1" w:rsidP="00F3772F">
      <w:pPr>
        <w:jc w:val="both"/>
      </w:pPr>
      <w:r w:rsidRPr="003F5448">
        <w:t>En conséquence, le Comité a décidé de ne pas tenir compte d</w:t>
      </w:r>
      <w:r w:rsidR="00911E83" w:rsidRPr="003F5448">
        <w:t>'</w:t>
      </w:r>
      <w:r w:rsidRPr="003F5448">
        <w:t>une marge supplémentaire ou d</w:t>
      </w:r>
      <w:r w:rsidR="00911E83" w:rsidRPr="003F5448">
        <w:t>'</w:t>
      </w:r>
      <w:r w:rsidRPr="003F5448">
        <w:t>un imprévu lié à la pandémie.</w:t>
      </w:r>
    </w:p>
    <w:p w14:paraId="5E365D62" w14:textId="35C8B09A" w:rsidR="00B75FE1" w:rsidRPr="003F5448" w:rsidRDefault="00B75FE1" w:rsidP="00F3772F">
      <w:pPr>
        <w:jc w:val="both"/>
        <w:rPr>
          <w:szCs w:val="24"/>
        </w:rPr>
      </w:pPr>
      <w:r w:rsidRPr="003F5448">
        <w:rPr>
          <w:szCs w:val="24"/>
        </w:rPr>
        <w:t>Par conséquent, le Comité a décidé d</w:t>
      </w:r>
      <w:r w:rsidR="00911E83" w:rsidRPr="003F5448">
        <w:rPr>
          <w:szCs w:val="24"/>
        </w:rPr>
        <w:t>'</w:t>
      </w:r>
      <w:r w:rsidRPr="003F5448">
        <w:rPr>
          <w:szCs w:val="24"/>
        </w:rPr>
        <w:t>accéder à la demande de l</w:t>
      </w:r>
      <w:r w:rsidR="00911E83" w:rsidRPr="003F5448">
        <w:rPr>
          <w:szCs w:val="24"/>
        </w:rPr>
        <w:t>'</w:t>
      </w:r>
      <w:r w:rsidRPr="003F5448">
        <w:rPr>
          <w:szCs w:val="24"/>
        </w:rPr>
        <w:t>Administration de l</w:t>
      </w:r>
      <w:r w:rsidR="00911E83" w:rsidRPr="003F5448">
        <w:rPr>
          <w:szCs w:val="24"/>
        </w:rPr>
        <w:t>'</w:t>
      </w:r>
      <w:r w:rsidRPr="003F5448">
        <w:rPr>
          <w:szCs w:val="24"/>
        </w:rPr>
        <w:t>Australie visant à proroger jusqu</w:t>
      </w:r>
      <w:r w:rsidR="00911E83" w:rsidRPr="003F5448">
        <w:rPr>
          <w:szCs w:val="24"/>
        </w:rPr>
        <w:t>'</w:t>
      </w:r>
      <w:r w:rsidRPr="003F5448">
        <w:rPr>
          <w:szCs w:val="24"/>
        </w:rPr>
        <w:t>au 10 août 2021 le délai réglementaire applicable à la mise en service des assignations de fréquence du réseau à satellite SIRON-1</w:t>
      </w:r>
      <w:proofErr w:type="gramStart"/>
      <w:r w:rsidRPr="003F5448">
        <w:rPr>
          <w:szCs w:val="24"/>
        </w:rPr>
        <w:t>.»</w:t>
      </w:r>
      <w:proofErr w:type="gramEnd"/>
    </w:p>
    <w:p w14:paraId="66A965B2" w14:textId="77777777" w:rsidR="00B75FE1" w:rsidRPr="003F5448" w:rsidRDefault="00B75FE1" w:rsidP="00F3772F">
      <w:pPr>
        <w:jc w:val="both"/>
        <w:rPr>
          <w:szCs w:val="24"/>
        </w:rPr>
      </w:pPr>
      <w:r w:rsidRPr="003F5448">
        <w:rPr>
          <w:szCs w:val="24"/>
        </w:rPr>
        <w:t>6.100</w:t>
      </w:r>
      <w:r w:rsidRPr="003F5448">
        <w:rPr>
          <w:szCs w:val="24"/>
        </w:rPr>
        <w:tab/>
        <w:t xml:space="preserve">Il en est ainsi </w:t>
      </w:r>
      <w:r w:rsidRPr="003F5448">
        <w:rPr>
          <w:b/>
          <w:bCs/>
          <w:szCs w:val="24"/>
        </w:rPr>
        <w:t>décidé</w:t>
      </w:r>
      <w:r w:rsidRPr="003F5448">
        <w:rPr>
          <w:szCs w:val="24"/>
        </w:rPr>
        <w:t>.</w:t>
      </w:r>
    </w:p>
    <w:p w14:paraId="0BAF497D" w14:textId="0121B71C" w:rsidR="00B75FE1" w:rsidRPr="003F5448" w:rsidRDefault="00B75FE1" w:rsidP="00F3772F">
      <w:pPr>
        <w:pStyle w:val="Headingb"/>
        <w:keepLines/>
        <w:jc w:val="both"/>
      </w:pPr>
      <w:r w:rsidRPr="003F5448">
        <w:t>Communication soumise par l</w:t>
      </w:r>
      <w:r w:rsidR="00911E83" w:rsidRPr="003F5448">
        <w:t>'</w:t>
      </w:r>
      <w:r w:rsidRPr="003F5448">
        <w:t>Administration de Chypre concernant une demande de prorogation du délai réglementaire applicable à la remise en service des assignations de fréquence des réseaux à satellite KYPROS-APHRODITE-2 et KYPROS-ORION (Documents RRB21-1/20 et RRB21-1/DELAYED/5)</w:t>
      </w:r>
    </w:p>
    <w:p w14:paraId="5EA3027F" w14:textId="7A03C172" w:rsidR="00B75FE1" w:rsidRPr="003F5448" w:rsidRDefault="00B75FE1" w:rsidP="00F3772F">
      <w:pPr>
        <w:jc w:val="both"/>
        <w:rPr>
          <w:szCs w:val="24"/>
          <w:lang w:eastAsia="zh-CN"/>
        </w:rPr>
      </w:pPr>
      <w:r w:rsidRPr="003F5448">
        <w:rPr>
          <w:szCs w:val="24"/>
          <w:lang w:eastAsia="zh-CN"/>
        </w:rPr>
        <w:t>6.101</w:t>
      </w:r>
      <w:r w:rsidRPr="003F5448">
        <w:rPr>
          <w:szCs w:val="24"/>
          <w:lang w:eastAsia="zh-CN"/>
        </w:rPr>
        <w:tab/>
      </w:r>
      <w:r w:rsidRPr="003F5448">
        <w:rPr>
          <w:b/>
          <w:bCs/>
          <w:szCs w:val="24"/>
          <w:lang w:eastAsia="zh-CN"/>
        </w:rPr>
        <w:t>M. Loo (Chef du SSD/SPR)</w:t>
      </w:r>
      <w:r w:rsidRPr="003F5448">
        <w:rPr>
          <w:bCs/>
          <w:szCs w:val="24"/>
          <w:lang w:eastAsia="zh-CN"/>
        </w:rPr>
        <w:t xml:space="preserve"> présente le Document RRB21-1/20, dans lequel l</w:t>
      </w:r>
      <w:r w:rsidR="00911E83" w:rsidRPr="003F5448">
        <w:rPr>
          <w:bCs/>
          <w:szCs w:val="24"/>
          <w:lang w:eastAsia="zh-CN"/>
        </w:rPr>
        <w:t>'</w:t>
      </w:r>
      <w:r w:rsidRPr="003F5448">
        <w:rPr>
          <w:bCs/>
          <w:szCs w:val="24"/>
          <w:lang w:eastAsia="zh-CN"/>
        </w:rPr>
        <w:t>Administration de Chypre demande une prorogation de neuf mois du délai réglementaire applicable à la remise en service des assignations de fréquence aux réseaux à satellite KYPROS APHRODITE-2 et KYPROS-ORION et autorise la publication des informations confidentielles contenues dans la communication.</w:t>
      </w:r>
      <w:r w:rsidRPr="003F5448">
        <w:rPr>
          <w:szCs w:val="24"/>
          <w:lang w:eastAsia="zh-CN"/>
        </w:rPr>
        <w:t xml:space="preserve"> Les assignations de fréquence du réseau à satellite KYPROS-APHRODITE-2 à 90° E ont été suspendues jusqu</w:t>
      </w:r>
      <w:r w:rsidR="00911E83" w:rsidRPr="003F5448">
        <w:rPr>
          <w:szCs w:val="24"/>
          <w:lang w:eastAsia="zh-CN"/>
        </w:rPr>
        <w:t>'</w:t>
      </w:r>
      <w:r w:rsidRPr="003F5448">
        <w:rPr>
          <w:szCs w:val="24"/>
          <w:lang w:eastAsia="zh-CN"/>
        </w:rPr>
        <w:t xml:space="preserve">au 28 décembre 2020, tandis que les assignations au réseau à satellite </w:t>
      </w:r>
      <w:r w:rsidRPr="003F5448">
        <w:rPr>
          <w:szCs w:val="24"/>
          <w:lang w:eastAsia="zh-CN"/>
        </w:rPr>
        <w:lastRenderedPageBreak/>
        <w:t>KYPROS-ORION à 89,5° E ont été suspendues jusqu</w:t>
      </w:r>
      <w:r w:rsidR="00911E83" w:rsidRPr="003F5448">
        <w:rPr>
          <w:szCs w:val="24"/>
          <w:lang w:eastAsia="zh-CN"/>
        </w:rPr>
        <w:t>'</w:t>
      </w:r>
      <w:r w:rsidRPr="003F5448">
        <w:rPr>
          <w:szCs w:val="24"/>
          <w:lang w:eastAsia="zh-CN"/>
        </w:rPr>
        <w:t>au 4 mai 2021. Le Comité est également saisi du Document RRB21-1/DELAYED/5 pour information.</w:t>
      </w:r>
    </w:p>
    <w:p w14:paraId="2EA3A3EB" w14:textId="22DB9C41" w:rsidR="00B75FE1" w:rsidRPr="003F5448" w:rsidRDefault="00B75FE1" w:rsidP="00F3772F">
      <w:pPr>
        <w:jc w:val="both"/>
        <w:rPr>
          <w:szCs w:val="24"/>
          <w:lang w:eastAsia="zh-CN"/>
        </w:rPr>
      </w:pPr>
      <w:r w:rsidRPr="003F5448">
        <w:rPr>
          <w:szCs w:val="24"/>
          <w:lang w:eastAsia="zh-CN"/>
        </w:rPr>
        <w:t>6.102</w:t>
      </w:r>
      <w:r w:rsidRPr="003F5448">
        <w:rPr>
          <w:szCs w:val="24"/>
          <w:lang w:eastAsia="zh-CN"/>
        </w:rPr>
        <w:tab/>
        <w:t>L</w:t>
      </w:r>
      <w:r w:rsidR="00911E83" w:rsidRPr="003F5448">
        <w:rPr>
          <w:szCs w:val="24"/>
          <w:lang w:eastAsia="zh-CN"/>
        </w:rPr>
        <w:t>'</w:t>
      </w:r>
      <w:r w:rsidRPr="003F5448">
        <w:rPr>
          <w:szCs w:val="24"/>
          <w:lang w:eastAsia="zh-CN"/>
        </w:rPr>
        <w:t xml:space="preserve">opérateur du satellite, ASEAN </w:t>
      </w:r>
      <w:proofErr w:type="spellStart"/>
      <w:r w:rsidRPr="003F5448">
        <w:rPr>
          <w:szCs w:val="24"/>
          <w:lang w:eastAsia="zh-CN"/>
        </w:rPr>
        <w:t>Kypros</w:t>
      </w:r>
      <w:proofErr w:type="spellEnd"/>
      <w:r w:rsidRPr="003F5448">
        <w:rPr>
          <w:szCs w:val="24"/>
          <w:lang w:eastAsia="zh-CN"/>
        </w:rPr>
        <w:t xml:space="preserve"> Satellites Ltd, avait initialement signé avec China Great Wall </w:t>
      </w:r>
      <w:proofErr w:type="spellStart"/>
      <w:r w:rsidRPr="003F5448">
        <w:rPr>
          <w:szCs w:val="24"/>
          <w:lang w:eastAsia="zh-CN"/>
        </w:rPr>
        <w:t>Industry</w:t>
      </w:r>
      <w:proofErr w:type="spellEnd"/>
      <w:r w:rsidRPr="003F5448">
        <w:rPr>
          <w:szCs w:val="24"/>
          <w:lang w:eastAsia="zh-CN"/>
        </w:rPr>
        <w:t xml:space="preserve"> Corporation un accord relatif à la location d</w:t>
      </w:r>
      <w:r w:rsidR="00911E83" w:rsidRPr="003F5448">
        <w:rPr>
          <w:szCs w:val="24"/>
          <w:lang w:eastAsia="zh-CN"/>
        </w:rPr>
        <w:t>'</w:t>
      </w:r>
      <w:r w:rsidRPr="003F5448">
        <w:rPr>
          <w:szCs w:val="24"/>
          <w:lang w:eastAsia="zh-CN"/>
        </w:rPr>
        <w:t>un satellite en vue de remettre en service les fiches de notification des deux réseaux à satellite, en lançant ce satellite le 27 décembre 2019, avant de le déplacer à 90° E dans le but de remettre en service l</w:t>
      </w:r>
      <w:r w:rsidR="00911E83" w:rsidRPr="003F5448">
        <w:rPr>
          <w:szCs w:val="24"/>
          <w:lang w:eastAsia="zh-CN"/>
        </w:rPr>
        <w:t>'</w:t>
      </w:r>
      <w:r w:rsidRPr="003F5448">
        <w:rPr>
          <w:szCs w:val="24"/>
          <w:lang w:eastAsia="zh-CN"/>
        </w:rPr>
        <w:t>assignation au réseau à satellite KYPROS-APHRODITE-2, puis à 89,5° E pour faire de même avec le réseau KYPROS</w:t>
      </w:r>
      <w:r w:rsidR="00F82AD6" w:rsidRPr="003F5448">
        <w:rPr>
          <w:szCs w:val="24"/>
          <w:lang w:eastAsia="zh-CN"/>
        </w:rPr>
        <w:noBreakHyphen/>
      </w:r>
      <w:r w:rsidRPr="003F5448">
        <w:rPr>
          <w:szCs w:val="24"/>
          <w:lang w:eastAsia="zh-CN"/>
        </w:rPr>
        <w:t>ORION. Cependant, la pandémie de COVID-19 a entraîné un report des essais sur orbite prévus ainsi que des tests de la charge utile, ce qui a rendu la mise en œuvre du projet extrêmement difficile. Les tentatives visant à utiliser d</w:t>
      </w:r>
      <w:r w:rsidR="00911E83" w:rsidRPr="003F5448">
        <w:rPr>
          <w:szCs w:val="24"/>
          <w:lang w:eastAsia="zh-CN"/>
        </w:rPr>
        <w:t>'</w:t>
      </w:r>
      <w:r w:rsidRPr="003F5448">
        <w:rPr>
          <w:szCs w:val="24"/>
          <w:lang w:eastAsia="zh-CN"/>
        </w:rPr>
        <w:t>autres satellites dans ce but n</w:t>
      </w:r>
      <w:r w:rsidR="00911E83" w:rsidRPr="003F5448">
        <w:rPr>
          <w:szCs w:val="24"/>
          <w:lang w:eastAsia="zh-CN"/>
        </w:rPr>
        <w:t>'</w:t>
      </w:r>
      <w:r w:rsidRPr="003F5448">
        <w:rPr>
          <w:szCs w:val="24"/>
          <w:lang w:eastAsia="zh-CN"/>
        </w:rPr>
        <w:t xml:space="preserve">ont pas été couronnées de succès. Un accord de passation de marché concernant le premier des deux satellites permanents, à savoir BRSAT-1, a été signé avec China Great Wall </w:t>
      </w:r>
      <w:proofErr w:type="spellStart"/>
      <w:r w:rsidRPr="003F5448">
        <w:rPr>
          <w:szCs w:val="24"/>
          <w:lang w:eastAsia="zh-CN"/>
        </w:rPr>
        <w:t>Industry</w:t>
      </w:r>
      <w:proofErr w:type="spellEnd"/>
      <w:r w:rsidRPr="003F5448">
        <w:rPr>
          <w:szCs w:val="24"/>
          <w:lang w:eastAsia="zh-CN"/>
        </w:rPr>
        <w:t xml:space="preserve"> Corporation le 26 février 2021, le lancement étant prévu en mars 2024. Il est à espérer qu</w:t>
      </w:r>
      <w:r w:rsidR="00911E83" w:rsidRPr="003F5448">
        <w:rPr>
          <w:szCs w:val="24"/>
          <w:lang w:eastAsia="zh-CN"/>
        </w:rPr>
        <w:t>'</w:t>
      </w:r>
      <w:r w:rsidRPr="003F5448">
        <w:rPr>
          <w:szCs w:val="24"/>
          <w:lang w:eastAsia="zh-CN"/>
        </w:rPr>
        <w:t xml:space="preserve">un contrat de passation de marché concernant le satellite BRSAT-2 sera signé avant la fin juin 2021. </w:t>
      </w:r>
    </w:p>
    <w:p w14:paraId="56D449C8" w14:textId="1C20610D" w:rsidR="00B75FE1" w:rsidRPr="003F5448" w:rsidRDefault="00B75FE1" w:rsidP="00F3772F">
      <w:pPr>
        <w:jc w:val="both"/>
        <w:rPr>
          <w:szCs w:val="24"/>
          <w:lang w:eastAsia="zh-CN"/>
        </w:rPr>
      </w:pPr>
      <w:r w:rsidRPr="003F5448">
        <w:rPr>
          <w:szCs w:val="24"/>
          <w:lang w:eastAsia="zh-CN"/>
        </w:rPr>
        <w:t>6.103</w:t>
      </w:r>
      <w:r w:rsidRPr="003F5448">
        <w:rPr>
          <w:szCs w:val="24"/>
          <w:lang w:eastAsia="zh-CN"/>
        </w:rPr>
        <w:tab/>
        <w:t>Dans l</w:t>
      </w:r>
      <w:r w:rsidR="00911E83" w:rsidRPr="003F5448">
        <w:rPr>
          <w:szCs w:val="24"/>
          <w:lang w:eastAsia="zh-CN"/>
        </w:rPr>
        <w:t>'</w:t>
      </w:r>
      <w:r w:rsidRPr="003F5448">
        <w:rPr>
          <w:szCs w:val="24"/>
          <w:lang w:eastAsia="zh-CN"/>
        </w:rPr>
        <w:t xml:space="preserve">intervalle, un accord a été signé avec </w:t>
      </w:r>
      <w:proofErr w:type="spellStart"/>
      <w:r w:rsidRPr="003F5448">
        <w:rPr>
          <w:szCs w:val="24"/>
          <w:lang w:eastAsia="zh-CN"/>
        </w:rPr>
        <w:t>Telesat</w:t>
      </w:r>
      <w:proofErr w:type="spellEnd"/>
      <w:r w:rsidRPr="003F5448">
        <w:rPr>
          <w:szCs w:val="24"/>
          <w:lang w:eastAsia="zh-CN"/>
        </w:rPr>
        <w:t xml:space="preserve"> Canada le 1er mars 2021 concernant la location du satellite NIMIQ-2 afin de remettre en service la fiche de notification concernant le réseau KYPROS-ORION avant le délai </w:t>
      </w:r>
      <w:proofErr w:type="gramStart"/>
      <w:r w:rsidRPr="003F5448">
        <w:rPr>
          <w:szCs w:val="24"/>
          <w:lang w:eastAsia="zh-CN"/>
        </w:rPr>
        <w:t>réglementaire;</w:t>
      </w:r>
      <w:proofErr w:type="gramEnd"/>
      <w:r w:rsidRPr="003F5448">
        <w:rPr>
          <w:szCs w:val="24"/>
          <w:lang w:eastAsia="zh-CN"/>
        </w:rPr>
        <w:t xml:space="preserve"> une prorogation de ce délai jusqu</w:t>
      </w:r>
      <w:r w:rsidR="00911E83" w:rsidRPr="003F5448">
        <w:rPr>
          <w:szCs w:val="24"/>
          <w:lang w:eastAsia="zh-CN"/>
        </w:rPr>
        <w:t>'</w:t>
      </w:r>
      <w:r w:rsidRPr="003F5448">
        <w:rPr>
          <w:szCs w:val="24"/>
          <w:lang w:eastAsia="zh-CN"/>
        </w:rPr>
        <w:t>au 4 février 2022 est demandée compte tenu de la situation incertaine qui prévaut actuellement. L</w:t>
      </w:r>
      <w:r w:rsidR="00911E83" w:rsidRPr="003F5448">
        <w:rPr>
          <w:szCs w:val="24"/>
          <w:lang w:eastAsia="zh-CN"/>
        </w:rPr>
        <w:t>'</w:t>
      </w:r>
      <w:r w:rsidRPr="003F5448">
        <w:rPr>
          <w:szCs w:val="24"/>
          <w:lang w:eastAsia="zh-CN"/>
        </w:rPr>
        <w:t>opérateur recherche toujours des solutions pour remettre en service les assignations de fréquence du réseau KYPROS-APHRODITE-2.</w:t>
      </w:r>
    </w:p>
    <w:p w14:paraId="05F8C424" w14:textId="3D7421E9" w:rsidR="00B11C8C" w:rsidRPr="003F5448" w:rsidRDefault="00B11C8C" w:rsidP="00F3772F">
      <w:pPr>
        <w:jc w:val="both"/>
        <w:rPr>
          <w:szCs w:val="24"/>
          <w:lang w:eastAsia="zh-CN"/>
        </w:rPr>
      </w:pPr>
      <w:r w:rsidRPr="003F5448">
        <w:rPr>
          <w:szCs w:val="24"/>
          <w:lang w:eastAsia="zh-CN"/>
        </w:rPr>
        <w:t>6.104</w:t>
      </w:r>
      <w:r w:rsidR="00472D3C">
        <w:rPr>
          <w:szCs w:val="24"/>
          <w:lang w:eastAsia="zh-CN"/>
        </w:rPr>
        <w:tab/>
      </w:r>
      <w:r w:rsidRPr="003F5448">
        <w:rPr>
          <w:szCs w:val="24"/>
          <w:lang w:eastAsia="zh-CN"/>
        </w:rPr>
        <w:t xml:space="preserve">Le </w:t>
      </w:r>
      <w:r w:rsidRPr="00472D3C">
        <w:rPr>
          <w:b/>
          <w:bCs/>
          <w:szCs w:val="24"/>
          <w:lang w:eastAsia="zh-CN"/>
        </w:rPr>
        <w:t>Président</w:t>
      </w:r>
      <w:r w:rsidR="00911E83" w:rsidRPr="003F5448">
        <w:rPr>
          <w:szCs w:val="24"/>
          <w:lang w:eastAsia="zh-CN"/>
        </w:rPr>
        <w:t xml:space="preserve"> </w:t>
      </w:r>
      <w:r w:rsidRPr="003F5448">
        <w:rPr>
          <w:szCs w:val="24"/>
          <w:lang w:eastAsia="zh-CN"/>
        </w:rPr>
        <w:t>souligne</w:t>
      </w:r>
      <w:r w:rsidR="00911E83" w:rsidRPr="003F5448">
        <w:rPr>
          <w:szCs w:val="24"/>
          <w:lang w:eastAsia="zh-CN"/>
        </w:rPr>
        <w:t xml:space="preserve"> </w:t>
      </w:r>
      <w:r w:rsidRPr="003F5448">
        <w:rPr>
          <w:szCs w:val="24"/>
          <w:lang w:eastAsia="zh-CN"/>
        </w:rPr>
        <w:t>que les informations contenues dans la communication soumise</w:t>
      </w:r>
      <w:r w:rsidR="00911E83" w:rsidRPr="003F5448">
        <w:rPr>
          <w:szCs w:val="24"/>
          <w:lang w:eastAsia="zh-CN"/>
        </w:rPr>
        <w:t xml:space="preserve"> </w:t>
      </w:r>
      <w:r w:rsidRPr="003F5448">
        <w:rPr>
          <w:color w:val="000000"/>
        </w:rPr>
        <w:t>prêtent quelque peu à confusion.</w:t>
      </w:r>
      <w:r w:rsidR="00911E83" w:rsidRPr="003F5448">
        <w:rPr>
          <w:color w:val="000000"/>
        </w:rPr>
        <w:t xml:space="preserve"> </w:t>
      </w:r>
      <w:r w:rsidRPr="003F5448">
        <w:rPr>
          <w:szCs w:val="24"/>
          <w:lang w:eastAsia="zh-CN"/>
        </w:rPr>
        <w:t>Il s</w:t>
      </w:r>
      <w:r w:rsidR="00911E83" w:rsidRPr="003F5448">
        <w:rPr>
          <w:szCs w:val="24"/>
          <w:lang w:eastAsia="zh-CN"/>
        </w:rPr>
        <w:t>'</w:t>
      </w:r>
      <w:r w:rsidRPr="003F5448">
        <w:rPr>
          <w:szCs w:val="24"/>
          <w:lang w:eastAsia="zh-CN"/>
        </w:rPr>
        <w:t>agit d</w:t>
      </w:r>
      <w:r w:rsidR="00911E83" w:rsidRPr="003F5448">
        <w:rPr>
          <w:szCs w:val="24"/>
          <w:lang w:eastAsia="zh-CN"/>
        </w:rPr>
        <w:t>'</w:t>
      </w:r>
      <w:r w:rsidRPr="003F5448">
        <w:rPr>
          <w:szCs w:val="24"/>
          <w:lang w:eastAsia="zh-CN"/>
        </w:rPr>
        <w:t>une question complexe, qui s</w:t>
      </w:r>
      <w:r w:rsidR="00911E83" w:rsidRPr="003F5448">
        <w:rPr>
          <w:szCs w:val="24"/>
          <w:lang w:eastAsia="zh-CN"/>
        </w:rPr>
        <w:t>'</w:t>
      </w:r>
      <w:r w:rsidRPr="003F5448">
        <w:rPr>
          <w:szCs w:val="24"/>
          <w:lang w:eastAsia="zh-CN"/>
        </w:rPr>
        <w:t>apparente</w:t>
      </w:r>
      <w:r w:rsidR="00911E83" w:rsidRPr="003F5448">
        <w:rPr>
          <w:szCs w:val="24"/>
          <w:lang w:eastAsia="zh-CN"/>
        </w:rPr>
        <w:t xml:space="preserve"> </w:t>
      </w:r>
      <w:r w:rsidRPr="003F5448">
        <w:rPr>
          <w:szCs w:val="24"/>
          <w:lang w:eastAsia="zh-CN"/>
        </w:rPr>
        <w:t>à un cas de réservation de spectre.</w:t>
      </w:r>
    </w:p>
    <w:p w14:paraId="190313AE" w14:textId="1099EFD1" w:rsidR="00AE1423" w:rsidRPr="003F5448" w:rsidRDefault="00AE1423" w:rsidP="00F3772F">
      <w:pPr>
        <w:jc w:val="both"/>
        <w:rPr>
          <w:szCs w:val="24"/>
          <w:lang w:eastAsia="zh-CN"/>
        </w:rPr>
      </w:pPr>
      <w:r w:rsidRPr="003F5448">
        <w:rPr>
          <w:szCs w:val="24"/>
          <w:lang w:eastAsia="zh-CN"/>
        </w:rPr>
        <w:t>6.105</w:t>
      </w:r>
      <w:r w:rsidR="00472D3C">
        <w:rPr>
          <w:szCs w:val="24"/>
          <w:lang w:eastAsia="zh-CN"/>
        </w:rPr>
        <w:tab/>
      </w:r>
      <w:r w:rsidRPr="00472D3C">
        <w:rPr>
          <w:b/>
          <w:bCs/>
          <w:szCs w:val="24"/>
          <w:lang w:eastAsia="zh-CN"/>
        </w:rPr>
        <w:t>Mme Hasanova</w:t>
      </w:r>
      <w:r w:rsidR="00911E83" w:rsidRPr="003F5448">
        <w:rPr>
          <w:szCs w:val="24"/>
          <w:lang w:eastAsia="zh-CN"/>
        </w:rPr>
        <w:t xml:space="preserve"> </w:t>
      </w:r>
      <w:r w:rsidRPr="003F5448">
        <w:rPr>
          <w:szCs w:val="24"/>
          <w:lang w:eastAsia="zh-CN"/>
        </w:rPr>
        <w:t>partage les préoccupations du Président. L</w:t>
      </w:r>
      <w:r w:rsidR="00911E83" w:rsidRPr="003F5448">
        <w:rPr>
          <w:szCs w:val="24"/>
          <w:lang w:eastAsia="zh-CN"/>
        </w:rPr>
        <w:t>'</w:t>
      </w:r>
      <w:r w:rsidRPr="003F5448">
        <w:rPr>
          <w:szCs w:val="24"/>
          <w:lang w:eastAsia="zh-CN"/>
        </w:rPr>
        <w:t>Administration de Chypre n</w:t>
      </w:r>
      <w:r w:rsidR="00911E83" w:rsidRPr="003F5448">
        <w:rPr>
          <w:szCs w:val="24"/>
          <w:lang w:eastAsia="zh-CN"/>
        </w:rPr>
        <w:t>'</w:t>
      </w:r>
      <w:r w:rsidRPr="003F5448">
        <w:rPr>
          <w:szCs w:val="24"/>
          <w:lang w:eastAsia="zh-CN"/>
        </w:rPr>
        <w:t>a fourni aucune information sur la durée de vie du satellite,</w:t>
      </w:r>
      <w:r w:rsidR="00911E83" w:rsidRPr="003F5448">
        <w:rPr>
          <w:szCs w:val="24"/>
          <w:lang w:eastAsia="zh-CN"/>
        </w:rPr>
        <w:t xml:space="preserve"> </w:t>
      </w:r>
      <w:r w:rsidRPr="003F5448">
        <w:rPr>
          <w:szCs w:val="24"/>
          <w:lang w:eastAsia="zh-CN"/>
        </w:rPr>
        <w:t>et s</w:t>
      </w:r>
      <w:r w:rsidR="00911E83" w:rsidRPr="003F5448">
        <w:rPr>
          <w:szCs w:val="24"/>
          <w:lang w:eastAsia="zh-CN"/>
        </w:rPr>
        <w:t>'</w:t>
      </w:r>
      <w:r w:rsidRPr="003F5448">
        <w:rPr>
          <w:szCs w:val="24"/>
          <w:lang w:eastAsia="zh-CN"/>
        </w:rPr>
        <w:t>est contentée de communiquer des renseignements</w:t>
      </w:r>
      <w:r w:rsidR="00911E83" w:rsidRPr="003F5448">
        <w:rPr>
          <w:szCs w:val="24"/>
          <w:lang w:eastAsia="zh-CN"/>
        </w:rPr>
        <w:t xml:space="preserve"> </w:t>
      </w:r>
      <w:r w:rsidRPr="003F5448">
        <w:rPr>
          <w:szCs w:val="24"/>
          <w:lang w:eastAsia="zh-CN"/>
        </w:rPr>
        <w:t>sur sa remise en service. Il ressort des informations contenues dans le paragraphe</w:t>
      </w:r>
      <w:r w:rsidR="00D62213">
        <w:rPr>
          <w:szCs w:val="24"/>
          <w:lang w:eastAsia="zh-CN"/>
        </w:rPr>
        <w:t xml:space="preserve"> </w:t>
      </w:r>
      <w:r w:rsidRPr="003F5448">
        <w:rPr>
          <w:szCs w:val="24"/>
          <w:lang w:eastAsia="zh-CN"/>
        </w:rPr>
        <w:t>4 du Document RRB21-1/20 que l</w:t>
      </w:r>
      <w:r w:rsidR="00911E83" w:rsidRPr="003F5448">
        <w:rPr>
          <w:szCs w:val="24"/>
          <w:lang w:eastAsia="zh-CN"/>
        </w:rPr>
        <w:t>'</w:t>
      </w:r>
      <w:r w:rsidRPr="003F5448">
        <w:rPr>
          <w:szCs w:val="24"/>
          <w:lang w:eastAsia="zh-CN"/>
        </w:rPr>
        <w:t>intention est d</w:t>
      </w:r>
      <w:r w:rsidR="00911E83" w:rsidRPr="003F5448">
        <w:rPr>
          <w:szCs w:val="24"/>
          <w:lang w:eastAsia="zh-CN"/>
        </w:rPr>
        <w:t>'</w:t>
      </w:r>
      <w:r w:rsidRPr="003F5448">
        <w:rPr>
          <w:szCs w:val="24"/>
          <w:lang w:eastAsia="zh-CN"/>
        </w:rPr>
        <w:t>utiliser un satellite pour deux positions orbitales. L</w:t>
      </w:r>
      <w:r w:rsidR="00911E83" w:rsidRPr="003F5448">
        <w:rPr>
          <w:szCs w:val="24"/>
          <w:lang w:eastAsia="zh-CN"/>
        </w:rPr>
        <w:t>'</w:t>
      </w:r>
      <w:r w:rsidRPr="003F5448">
        <w:rPr>
          <w:szCs w:val="24"/>
          <w:lang w:eastAsia="zh-CN"/>
        </w:rPr>
        <w:t>oratrice</w:t>
      </w:r>
      <w:r w:rsidR="00911E83" w:rsidRPr="003F5448">
        <w:rPr>
          <w:szCs w:val="24"/>
          <w:lang w:eastAsia="zh-CN"/>
        </w:rPr>
        <w:t xml:space="preserve"> </w:t>
      </w:r>
      <w:r w:rsidRPr="003F5448">
        <w:rPr>
          <w:szCs w:val="24"/>
          <w:lang w:eastAsia="zh-CN"/>
        </w:rPr>
        <w:t>demande des précisions</w:t>
      </w:r>
      <w:r w:rsidR="00911E83" w:rsidRPr="003F5448">
        <w:rPr>
          <w:szCs w:val="24"/>
          <w:lang w:eastAsia="zh-CN"/>
        </w:rPr>
        <w:t xml:space="preserve"> </w:t>
      </w:r>
      <w:r w:rsidRPr="003F5448">
        <w:rPr>
          <w:szCs w:val="24"/>
          <w:lang w:eastAsia="zh-CN"/>
        </w:rPr>
        <w:t>sur ce sujet.</w:t>
      </w:r>
    </w:p>
    <w:p w14:paraId="6A0834DE" w14:textId="695C3DB0" w:rsidR="00AE1423" w:rsidRPr="003F5448" w:rsidRDefault="00AE1423" w:rsidP="00F3772F">
      <w:pPr>
        <w:jc w:val="both"/>
        <w:rPr>
          <w:szCs w:val="24"/>
          <w:lang w:eastAsia="zh-CN"/>
        </w:rPr>
      </w:pPr>
      <w:r w:rsidRPr="003F5448">
        <w:rPr>
          <w:szCs w:val="24"/>
          <w:lang w:eastAsia="zh-CN"/>
        </w:rPr>
        <w:t>6.106</w:t>
      </w:r>
      <w:r w:rsidR="00472D3C">
        <w:rPr>
          <w:szCs w:val="24"/>
          <w:lang w:eastAsia="zh-CN"/>
        </w:rPr>
        <w:tab/>
      </w:r>
      <w:r w:rsidRPr="003F5448">
        <w:rPr>
          <w:szCs w:val="24"/>
          <w:lang w:eastAsia="zh-CN"/>
        </w:rPr>
        <w:t xml:space="preserve">Le </w:t>
      </w:r>
      <w:r w:rsidRPr="00472D3C">
        <w:rPr>
          <w:b/>
          <w:bCs/>
          <w:szCs w:val="24"/>
          <w:lang w:eastAsia="zh-CN"/>
        </w:rPr>
        <w:t>Président</w:t>
      </w:r>
      <w:r w:rsidR="00911E83" w:rsidRPr="003F5448">
        <w:rPr>
          <w:szCs w:val="24"/>
          <w:lang w:eastAsia="zh-CN"/>
        </w:rPr>
        <w:t xml:space="preserve"> </w:t>
      </w:r>
      <w:r w:rsidRPr="003F5448">
        <w:rPr>
          <w:szCs w:val="24"/>
          <w:lang w:eastAsia="zh-CN"/>
        </w:rPr>
        <w:t>attire l</w:t>
      </w:r>
      <w:r w:rsidR="00911E83" w:rsidRPr="003F5448">
        <w:rPr>
          <w:szCs w:val="24"/>
          <w:lang w:eastAsia="zh-CN"/>
        </w:rPr>
        <w:t>'</w:t>
      </w:r>
      <w:r w:rsidRPr="003F5448">
        <w:rPr>
          <w:szCs w:val="24"/>
          <w:lang w:eastAsia="zh-CN"/>
        </w:rPr>
        <w:t>attention sur l</w:t>
      </w:r>
      <w:r w:rsidR="00911E83" w:rsidRPr="003F5448">
        <w:rPr>
          <w:szCs w:val="24"/>
          <w:lang w:eastAsia="zh-CN"/>
        </w:rPr>
        <w:t>'</w:t>
      </w:r>
      <w:r w:rsidRPr="003F5448">
        <w:rPr>
          <w:szCs w:val="24"/>
          <w:lang w:eastAsia="zh-CN"/>
        </w:rPr>
        <w:t>accord d</w:t>
      </w:r>
      <w:r w:rsidR="00911E83" w:rsidRPr="003F5448">
        <w:rPr>
          <w:szCs w:val="24"/>
          <w:lang w:eastAsia="zh-CN"/>
        </w:rPr>
        <w:t>'</w:t>
      </w:r>
      <w:r w:rsidRPr="003F5448">
        <w:rPr>
          <w:szCs w:val="24"/>
          <w:lang w:eastAsia="zh-CN"/>
        </w:rPr>
        <w:t>intention de coopératio</w:t>
      </w:r>
      <w:r w:rsidR="00950C75" w:rsidRPr="003F5448">
        <w:rPr>
          <w:szCs w:val="24"/>
          <w:lang w:eastAsia="zh-CN"/>
        </w:rPr>
        <w:t>n</w:t>
      </w:r>
      <w:r w:rsidRPr="003F5448">
        <w:rPr>
          <w:szCs w:val="24"/>
          <w:lang w:eastAsia="zh-CN"/>
        </w:rPr>
        <w:t xml:space="preserve"> figurant dans</w:t>
      </w:r>
      <w:r w:rsidR="00911E83" w:rsidRPr="003F5448">
        <w:rPr>
          <w:szCs w:val="24"/>
          <w:lang w:eastAsia="zh-CN"/>
        </w:rPr>
        <w:t xml:space="preserve"> </w:t>
      </w:r>
      <w:r w:rsidRPr="003F5448">
        <w:rPr>
          <w:szCs w:val="24"/>
          <w:lang w:eastAsia="zh-CN"/>
        </w:rPr>
        <w:t>l</w:t>
      </w:r>
      <w:r w:rsidR="00911E83" w:rsidRPr="003F5448">
        <w:rPr>
          <w:szCs w:val="24"/>
          <w:lang w:eastAsia="zh-CN"/>
        </w:rPr>
        <w:t>'</w:t>
      </w:r>
      <w:r w:rsidRPr="003F5448">
        <w:rPr>
          <w:szCs w:val="24"/>
          <w:lang w:eastAsia="zh-CN"/>
        </w:rPr>
        <w:t>Annexe</w:t>
      </w:r>
      <w:r w:rsidR="00617E15">
        <w:rPr>
          <w:szCs w:val="24"/>
          <w:lang w:eastAsia="zh-CN"/>
        </w:rPr>
        <w:t> </w:t>
      </w:r>
      <w:r w:rsidRPr="003F5448">
        <w:rPr>
          <w:szCs w:val="24"/>
          <w:lang w:eastAsia="zh-CN"/>
        </w:rPr>
        <w:t xml:space="preserve">4 du Document RRB21-1/20, </w:t>
      </w:r>
      <w:r w:rsidR="00A86742" w:rsidRPr="003F5448">
        <w:rPr>
          <w:szCs w:val="24"/>
          <w:lang w:eastAsia="zh-CN"/>
        </w:rPr>
        <w:t>qui montre qu</w:t>
      </w:r>
      <w:r w:rsidR="00911E83" w:rsidRPr="003F5448">
        <w:rPr>
          <w:szCs w:val="24"/>
          <w:lang w:eastAsia="zh-CN"/>
        </w:rPr>
        <w:t>'</w:t>
      </w:r>
      <w:r w:rsidR="00A86742" w:rsidRPr="003F5448">
        <w:rPr>
          <w:szCs w:val="24"/>
          <w:lang w:eastAsia="zh-CN"/>
        </w:rPr>
        <w:t>apparemment,</w:t>
      </w:r>
      <w:r w:rsidR="00911E83" w:rsidRPr="003F5448">
        <w:rPr>
          <w:szCs w:val="24"/>
          <w:lang w:eastAsia="zh-CN"/>
        </w:rPr>
        <w:t xml:space="preserve"> </w:t>
      </w:r>
      <w:r w:rsidRPr="003F5448">
        <w:rPr>
          <w:szCs w:val="24"/>
          <w:lang w:eastAsia="zh-CN"/>
        </w:rPr>
        <w:t>l</w:t>
      </w:r>
      <w:r w:rsidR="00911E83" w:rsidRPr="003F5448">
        <w:rPr>
          <w:szCs w:val="24"/>
          <w:lang w:eastAsia="zh-CN"/>
        </w:rPr>
        <w:t>'</w:t>
      </w:r>
      <w:r w:rsidRPr="003F5448">
        <w:rPr>
          <w:szCs w:val="24"/>
          <w:lang w:eastAsia="zh-CN"/>
        </w:rPr>
        <w:t>intention est de lancer un satellite</w:t>
      </w:r>
      <w:r w:rsidR="00911E83" w:rsidRPr="003F5448">
        <w:rPr>
          <w:szCs w:val="24"/>
          <w:lang w:eastAsia="zh-CN"/>
        </w:rPr>
        <w:t xml:space="preserve"> </w:t>
      </w:r>
      <w:r w:rsidRPr="003F5448">
        <w:rPr>
          <w:szCs w:val="24"/>
          <w:lang w:eastAsia="zh-CN"/>
        </w:rPr>
        <w:t>sur deux positions orbitales.</w:t>
      </w:r>
    </w:p>
    <w:p w14:paraId="520351AA" w14:textId="77357E7D" w:rsidR="00A86742" w:rsidRPr="003F5448" w:rsidRDefault="00A86742" w:rsidP="00F3772F">
      <w:pPr>
        <w:jc w:val="both"/>
        <w:rPr>
          <w:szCs w:val="24"/>
          <w:lang w:eastAsia="zh-CN"/>
        </w:rPr>
      </w:pPr>
      <w:r w:rsidRPr="003F5448">
        <w:rPr>
          <w:szCs w:val="24"/>
          <w:lang w:eastAsia="zh-CN"/>
        </w:rPr>
        <w:t>6.107</w:t>
      </w:r>
      <w:r w:rsidR="00472D3C">
        <w:rPr>
          <w:szCs w:val="24"/>
          <w:lang w:eastAsia="zh-CN"/>
        </w:rPr>
        <w:tab/>
      </w:r>
      <w:r w:rsidRPr="00472D3C">
        <w:rPr>
          <w:b/>
          <w:bCs/>
          <w:szCs w:val="24"/>
          <w:lang w:eastAsia="zh-CN"/>
        </w:rPr>
        <w:t>M. Loo</w:t>
      </w:r>
      <w:r w:rsidRPr="003F5448">
        <w:rPr>
          <w:szCs w:val="24"/>
          <w:lang w:eastAsia="zh-CN"/>
        </w:rPr>
        <w:t xml:space="preserve"> relève</w:t>
      </w:r>
      <w:r w:rsidR="00911E83" w:rsidRPr="003F5448">
        <w:rPr>
          <w:szCs w:val="24"/>
          <w:lang w:eastAsia="zh-CN"/>
        </w:rPr>
        <w:t xml:space="preserve"> </w:t>
      </w:r>
      <w:r w:rsidRPr="003F5448">
        <w:rPr>
          <w:szCs w:val="24"/>
          <w:lang w:eastAsia="zh-CN"/>
        </w:rPr>
        <w:t>qu</w:t>
      </w:r>
      <w:r w:rsidR="00911E83" w:rsidRPr="003F5448">
        <w:rPr>
          <w:szCs w:val="24"/>
          <w:lang w:eastAsia="zh-CN"/>
        </w:rPr>
        <w:t>'</w:t>
      </w:r>
      <w:r w:rsidRPr="003F5448">
        <w:rPr>
          <w:szCs w:val="24"/>
          <w:lang w:eastAsia="zh-CN"/>
        </w:rPr>
        <w:t>au paragraphe 9 du Document RRB21-1/20, l</w:t>
      </w:r>
      <w:r w:rsidR="00911E83" w:rsidRPr="003F5448">
        <w:rPr>
          <w:szCs w:val="24"/>
          <w:lang w:eastAsia="zh-CN"/>
        </w:rPr>
        <w:t>'</w:t>
      </w:r>
      <w:r w:rsidRPr="003F5448">
        <w:rPr>
          <w:szCs w:val="24"/>
          <w:lang w:eastAsia="zh-CN"/>
        </w:rPr>
        <w:t>Administration de Chypre indique qu</w:t>
      </w:r>
      <w:r w:rsidR="00911E83" w:rsidRPr="003F5448">
        <w:rPr>
          <w:szCs w:val="24"/>
          <w:lang w:eastAsia="zh-CN"/>
        </w:rPr>
        <w:t>'</w:t>
      </w:r>
      <w:r w:rsidRPr="003F5448">
        <w:rPr>
          <w:szCs w:val="24"/>
          <w:lang w:eastAsia="zh-CN"/>
        </w:rPr>
        <w:t>elle a signé un contrat</w:t>
      </w:r>
      <w:r w:rsidR="00911E83" w:rsidRPr="003F5448">
        <w:t xml:space="preserve"> </w:t>
      </w:r>
      <w:r w:rsidRPr="003F5448">
        <w:t>de passation de marché concernant le satellite</w:t>
      </w:r>
      <w:r w:rsidR="00911E83" w:rsidRPr="003F5448">
        <w:t xml:space="preserve"> </w:t>
      </w:r>
      <w:r w:rsidRPr="003F5448">
        <w:rPr>
          <w:szCs w:val="24"/>
          <w:lang w:eastAsia="zh-CN"/>
        </w:rPr>
        <w:t xml:space="preserve">BRSAT-1 et que le </w:t>
      </w:r>
      <w:r w:rsidRPr="003F5448">
        <w:t>contrat de passation de marché concernant le satellite BRSAT-2 fait</w:t>
      </w:r>
      <w:r w:rsidR="00911E83" w:rsidRPr="003F5448">
        <w:t xml:space="preserve"> </w:t>
      </w:r>
      <w:r w:rsidRPr="003F5448">
        <w:t>l</w:t>
      </w:r>
      <w:r w:rsidR="00911E83" w:rsidRPr="003F5448">
        <w:t>'</w:t>
      </w:r>
      <w:r w:rsidRPr="003F5448">
        <w:t>objet de discussions</w:t>
      </w:r>
      <w:r w:rsidR="00911E83" w:rsidRPr="003F5448">
        <w:t xml:space="preserve"> </w:t>
      </w:r>
      <w:r w:rsidRPr="003F5448">
        <w:rPr>
          <w:szCs w:val="24"/>
          <w:lang w:eastAsia="zh-CN"/>
        </w:rPr>
        <w:t>et sera signé d</w:t>
      </w:r>
      <w:r w:rsidR="00911E83" w:rsidRPr="003F5448">
        <w:rPr>
          <w:szCs w:val="24"/>
          <w:lang w:eastAsia="zh-CN"/>
        </w:rPr>
        <w:t>'</w:t>
      </w:r>
      <w:r w:rsidRPr="003F5448">
        <w:rPr>
          <w:szCs w:val="24"/>
          <w:lang w:eastAsia="zh-CN"/>
        </w:rPr>
        <w:t>ici à la fin juin 2021. Il semble donc que des projets existent pour deux satellites</w:t>
      </w:r>
      <w:r w:rsidR="003F5448" w:rsidRPr="003F5448">
        <w:rPr>
          <w:szCs w:val="24"/>
          <w:lang w:eastAsia="zh-CN"/>
        </w:rPr>
        <w:t>.</w:t>
      </w:r>
    </w:p>
    <w:p w14:paraId="291F6E93" w14:textId="75060243" w:rsidR="00B75FE1" w:rsidRPr="003F5448" w:rsidRDefault="00B75FE1" w:rsidP="00F3772F">
      <w:pPr>
        <w:keepNext/>
        <w:keepLines/>
        <w:jc w:val="both"/>
        <w:rPr>
          <w:szCs w:val="24"/>
          <w:lang w:eastAsia="zh-CN"/>
        </w:rPr>
      </w:pPr>
      <w:r w:rsidRPr="003F5448">
        <w:rPr>
          <w:szCs w:val="24"/>
        </w:rPr>
        <w:t>6.10</w:t>
      </w:r>
      <w:r w:rsidR="00A86742" w:rsidRPr="003F5448">
        <w:rPr>
          <w:szCs w:val="24"/>
        </w:rPr>
        <w:t>8</w:t>
      </w:r>
      <w:r w:rsidRPr="003F5448">
        <w:rPr>
          <w:szCs w:val="24"/>
        </w:rPr>
        <w:tab/>
      </w:r>
      <w:r w:rsidRPr="003F5448">
        <w:rPr>
          <w:b/>
          <w:bCs/>
          <w:szCs w:val="24"/>
        </w:rPr>
        <w:t>M. Henri</w:t>
      </w:r>
      <w:r w:rsidRPr="003F5448">
        <w:rPr>
          <w:bCs/>
          <w:szCs w:val="24"/>
        </w:rPr>
        <w:t xml:space="preserve"> est d</w:t>
      </w:r>
      <w:r w:rsidR="00911E83" w:rsidRPr="003F5448">
        <w:rPr>
          <w:bCs/>
          <w:szCs w:val="24"/>
        </w:rPr>
        <w:t>'</w:t>
      </w:r>
      <w:r w:rsidRPr="003F5448">
        <w:rPr>
          <w:bCs/>
          <w:szCs w:val="24"/>
        </w:rPr>
        <w:t>avis que, du fait de la location du satellite NIMIQ-2, l</w:t>
      </w:r>
      <w:r w:rsidR="00911E83" w:rsidRPr="003F5448">
        <w:rPr>
          <w:bCs/>
          <w:szCs w:val="24"/>
        </w:rPr>
        <w:t>'</w:t>
      </w:r>
      <w:r w:rsidRPr="003F5448">
        <w:rPr>
          <w:bCs/>
          <w:szCs w:val="24"/>
        </w:rPr>
        <w:t>Administration de Chypre semble être à même de respecter le délai réglementaire applicable à la remise en service des assignations de fréquence du réseau KYPROS-ORION, et qu</w:t>
      </w:r>
      <w:r w:rsidR="00911E83" w:rsidRPr="003F5448">
        <w:rPr>
          <w:bCs/>
          <w:szCs w:val="24"/>
        </w:rPr>
        <w:t>'</w:t>
      </w:r>
      <w:r w:rsidRPr="003F5448">
        <w:rPr>
          <w:bCs/>
          <w:szCs w:val="24"/>
        </w:rPr>
        <w:t>en conséquence, aucune prorogation du délai n</w:t>
      </w:r>
      <w:r w:rsidR="00911E83" w:rsidRPr="003F5448">
        <w:rPr>
          <w:bCs/>
          <w:szCs w:val="24"/>
        </w:rPr>
        <w:t>'</w:t>
      </w:r>
      <w:r w:rsidRPr="003F5448">
        <w:rPr>
          <w:bCs/>
          <w:szCs w:val="24"/>
        </w:rPr>
        <w:t>est nécessaire.</w:t>
      </w:r>
      <w:r w:rsidRPr="003F5448">
        <w:rPr>
          <w:szCs w:val="24"/>
          <w:lang w:eastAsia="zh-CN"/>
        </w:rPr>
        <w:t xml:space="preserve"> L</w:t>
      </w:r>
      <w:r w:rsidR="00911E83" w:rsidRPr="003F5448">
        <w:rPr>
          <w:szCs w:val="24"/>
          <w:lang w:eastAsia="zh-CN"/>
        </w:rPr>
        <w:t>'</w:t>
      </w:r>
      <w:r w:rsidRPr="003F5448">
        <w:rPr>
          <w:szCs w:val="24"/>
          <w:lang w:eastAsia="zh-CN"/>
        </w:rPr>
        <w:t>administration projette aussi à long terme d</w:t>
      </w:r>
      <w:r w:rsidR="00911E83" w:rsidRPr="003F5448">
        <w:rPr>
          <w:szCs w:val="24"/>
          <w:lang w:eastAsia="zh-CN"/>
        </w:rPr>
        <w:t>'</w:t>
      </w:r>
      <w:r w:rsidRPr="003F5448">
        <w:rPr>
          <w:szCs w:val="24"/>
          <w:lang w:eastAsia="zh-CN"/>
        </w:rPr>
        <w:t>utiliser l</w:t>
      </w:r>
      <w:r w:rsidR="00911E83" w:rsidRPr="003F5448">
        <w:rPr>
          <w:szCs w:val="24"/>
          <w:lang w:eastAsia="zh-CN"/>
        </w:rPr>
        <w:t>'</w:t>
      </w:r>
      <w:r w:rsidRPr="003F5448">
        <w:rPr>
          <w:szCs w:val="24"/>
          <w:lang w:eastAsia="zh-CN"/>
        </w:rPr>
        <w:t>assignation. Par ailleurs, le délai applicable à la remise en service des assignations de fréquence du réseau KYPROS-APHRODITE-2 est déjà parvenu à échéance, et il est décevant de constater que la communication ne donne pas de renseignements sur la façon dont l</w:t>
      </w:r>
      <w:r w:rsidR="00911E83" w:rsidRPr="003F5448">
        <w:rPr>
          <w:szCs w:val="24"/>
          <w:lang w:eastAsia="zh-CN"/>
        </w:rPr>
        <w:t>'</w:t>
      </w:r>
      <w:r w:rsidRPr="003F5448">
        <w:rPr>
          <w:szCs w:val="24"/>
          <w:lang w:eastAsia="zh-CN"/>
        </w:rPr>
        <w:t>administration a cherché à résoudre le problème. En conséquence, l</w:t>
      </w:r>
      <w:r w:rsidR="00911E83" w:rsidRPr="003F5448">
        <w:rPr>
          <w:szCs w:val="24"/>
          <w:lang w:eastAsia="zh-CN"/>
        </w:rPr>
        <w:t>'</w:t>
      </w:r>
      <w:r w:rsidRPr="003F5448">
        <w:rPr>
          <w:szCs w:val="24"/>
          <w:lang w:eastAsia="zh-CN"/>
        </w:rPr>
        <w:t>orateur se dit peu enclin à accorder la prorogation.</w:t>
      </w:r>
    </w:p>
    <w:p w14:paraId="35E1CCFA" w14:textId="52BE7FA9" w:rsidR="00B75FE1" w:rsidRPr="003F5448" w:rsidRDefault="00B75FE1" w:rsidP="00F3772F">
      <w:pPr>
        <w:jc w:val="both"/>
        <w:rPr>
          <w:szCs w:val="24"/>
          <w:lang w:eastAsia="zh-CN"/>
        </w:rPr>
      </w:pPr>
      <w:r w:rsidRPr="003F5448">
        <w:rPr>
          <w:szCs w:val="24"/>
          <w:lang w:eastAsia="zh-CN"/>
        </w:rPr>
        <w:t>6.</w:t>
      </w:r>
      <w:r w:rsidR="00A86742" w:rsidRPr="003F5448">
        <w:rPr>
          <w:szCs w:val="24"/>
          <w:lang w:eastAsia="zh-CN"/>
        </w:rPr>
        <w:t>109</w:t>
      </w:r>
      <w:r w:rsidRPr="003F5448">
        <w:rPr>
          <w:szCs w:val="24"/>
          <w:lang w:eastAsia="zh-CN"/>
        </w:rPr>
        <w:tab/>
      </w:r>
      <w:r w:rsidRPr="003F5448">
        <w:rPr>
          <w:b/>
          <w:bCs/>
          <w:szCs w:val="24"/>
          <w:lang w:eastAsia="zh-CN"/>
        </w:rPr>
        <w:t>Mme Beaumier</w:t>
      </w:r>
      <w:r w:rsidRPr="003F5448">
        <w:rPr>
          <w:bCs/>
          <w:szCs w:val="24"/>
          <w:lang w:eastAsia="zh-CN"/>
        </w:rPr>
        <w:t xml:space="preserve"> indique qu</w:t>
      </w:r>
      <w:r w:rsidR="00911E83" w:rsidRPr="003F5448">
        <w:rPr>
          <w:bCs/>
          <w:szCs w:val="24"/>
          <w:lang w:eastAsia="zh-CN"/>
        </w:rPr>
        <w:t>'</w:t>
      </w:r>
      <w:r w:rsidRPr="003F5448">
        <w:rPr>
          <w:bCs/>
          <w:szCs w:val="24"/>
          <w:lang w:eastAsia="zh-CN"/>
        </w:rPr>
        <w:t>elle est parvenue à la même conclusion concernant l</w:t>
      </w:r>
      <w:r w:rsidR="00911E83" w:rsidRPr="003F5448">
        <w:rPr>
          <w:bCs/>
          <w:szCs w:val="24"/>
          <w:lang w:eastAsia="zh-CN"/>
        </w:rPr>
        <w:t>'</w:t>
      </w:r>
      <w:r w:rsidRPr="003F5448">
        <w:rPr>
          <w:bCs/>
          <w:szCs w:val="24"/>
          <w:lang w:eastAsia="zh-CN"/>
        </w:rPr>
        <w:t>assignation au réseau KYPROS-</w:t>
      </w:r>
      <w:proofErr w:type="gramStart"/>
      <w:r w:rsidRPr="003F5448">
        <w:rPr>
          <w:bCs/>
          <w:szCs w:val="24"/>
          <w:lang w:eastAsia="zh-CN"/>
        </w:rPr>
        <w:t>ORION:</w:t>
      </w:r>
      <w:proofErr w:type="gramEnd"/>
      <w:r w:rsidRPr="003F5448">
        <w:rPr>
          <w:bCs/>
          <w:szCs w:val="24"/>
          <w:lang w:eastAsia="zh-CN"/>
        </w:rPr>
        <w:t xml:space="preserve"> que les conditions constitutives de la force majeure soient réunies ou non, il ne semble pas nécessaire de proroger le délai réglementaire.</w:t>
      </w:r>
      <w:r w:rsidRPr="003F5448">
        <w:rPr>
          <w:szCs w:val="24"/>
          <w:lang w:eastAsia="zh-CN"/>
        </w:rPr>
        <w:t xml:space="preserve"> L</w:t>
      </w:r>
      <w:r w:rsidR="00911E83" w:rsidRPr="003F5448">
        <w:rPr>
          <w:szCs w:val="24"/>
          <w:lang w:eastAsia="zh-CN"/>
        </w:rPr>
        <w:t>'</w:t>
      </w:r>
      <w:r w:rsidRPr="003F5448">
        <w:rPr>
          <w:szCs w:val="24"/>
          <w:lang w:eastAsia="zh-CN"/>
        </w:rPr>
        <w:t>Administration de Chypre a déployé des efforts manifestes pour remettre en service l</w:t>
      </w:r>
      <w:r w:rsidR="00911E83" w:rsidRPr="003F5448">
        <w:rPr>
          <w:szCs w:val="24"/>
          <w:lang w:eastAsia="zh-CN"/>
        </w:rPr>
        <w:t>'</w:t>
      </w:r>
      <w:r w:rsidRPr="003F5448">
        <w:rPr>
          <w:szCs w:val="24"/>
          <w:lang w:eastAsia="zh-CN"/>
        </w:rPr>
        <w:t xml:space="preserve">assignation de fréquence, efforts qui auraient </w:t>
      </w:r>
      <w:r w:rsidRPr="003F5448">
        <w:rPr>
          <w:szCs w:val="24"/>
          <w:lang w:eastAsia="zh-CN"/>
        </w:rPr>
        <w:lastRenderedPageBreak/>
        <w:t>été couronnés de succès en tout état de cause. S</w:t>
      </w:r>
      <w:r w:rsidR="00911E83" w:rsidRPr="003F5448">
        <w:rPr>
          <w:szCs w:val="24"/>
          <w:lang w:eastAsia="zh-CN"/>
        </w:rPr>
        <w:t>'</w:t>
      </w:r>
      <w:r w:rsidRPr="003F5448">
        <w:rPr>
          <w:szCs w:val="24"/>
          <w:lang w:eastAsia="zh-CN"/>
        </w:rPr>
        <w:t>agissant du réseau à satellite KYPROS</w:t>
      </w:r>
      <w:r w:rsidRPr="003F5448">
        <w:rPr>
          <w:szCs w:val="24"/>
          <w:lang w:eastAsia="zh-CN"/>
        </w:rPr>
        <w:noBreakHyphen/>
        <w:t>APHRODITE-2, l</w:t>
      </w:r>
      <w:r w:rsidR="00911E83" w:rsidRPr="003F5448">
        <w:rPr>
          <w:szCs w:val="24"/>
          <w:lang w:eastAsia="zh-CN"/>
        </w:rPr>
        <w:t>'</w:t>
      </w:r>
      <w:r w:rsidRPr="003F5448">
        <w:rPr>
          <w:szCs w:val="24"/>
          <w:lang w:eastAsia="zh-CN"/>
        </w:rPr>
        <w:t>oratrice partage également l</w:t>
      </w:r>
      <w:r w:rsidR="00911E83" w:rsidRPr="003F5448">
        <w:rPr>
          <w:szCs w:val="24"/>
          <w:lang w:eastAsia="zh-CN"/>
        </w:rPr>
        <w:t>'</w:t>
      </w:r>
      <w:r w:rsidRPr="003F5448">
        <w:rPr>
          <w:szCs w:val="24"/>
          <w:lang w:eastAsia="zh-CN"/>
        </w:rPr>
        <w:t xml:space="preserve">avis de M. </w:t>
      </w:r>
      <w:proofErr w:type="gramStart"/>
      <w:r w:rsidRPr="003F5448">
        <w:rPr>
          <w:szCs w:val="24"/>
          <w:lang w:eastAsia="zh-CN"/>
        </w:rPr>
        <w:t>Henri;</w:t>
      </w:r>
      <w:proofErr w:type="gramEnd"/>
      <w:r w:rsidRPr="003F5448">
        <w:rPr>
          <w:szCs w:val="24"/>
          <w:lang w:eastAsia="zh-CN"/>
        </w:rPr>
        <w:t xml:space="preserve"> en outre, il n</w:t>
      </w:r>
      <w:r w:rsidR="00911E83" w:rsidRPr="003F5448">
        <w:rPr>
          <w:szCs w:val="24"/>
          <w:lang w:eastAsia="zh-CN"/>
        </w:rPr>
        <w:t>'</w:t>
      </w:r>
      <w:r w:rsidRPr="003F5448">
        <w:rPr>
          <w:szCs w:val="24"/>
          <w:lang w:eastAsia="zh-CN"/>
        </w:rPr>
        <w:t xml:space="preserve">est pas clairement démontré dans la communication que les conditions constitutives de la force majeure sont réunies, et les questions soulevées par le Comité à sa 85ème réunion restent sans réponse. Le cas </w:t>
      </w:r>
      <w:r w:rsidR="00A86742" w:rsidRPr="003F5448">
        <w:rPr>
          <w:szCs w:val="24"/>
          <w:lang w:eastAsia="zh-CN"/>
        </w:rPr>
        <w:t xml:space="preserve">consiste à recourir </w:t>
      </w:r>
      <w:r w:rsidR="00A86742" w:rsidRPr="003F5448">
        <w:rPr>
          <w:color w:val="000000"/>
        </w:rPr>
        <w:t>de manière répétée</w:t>
      </w:r>
      <w:r w:rsidR="00A86742" w:rsidRPr="003F5448">
        <w:rPr>
          <w:szCs w:val="24"/>
          <w:lang w:eastAsia="zh-CN"/>
        </w:rPr>
        <w:t xml:space="preserve"> au</w:t>
      </w:r>
      <w:proofErr w:type="gramStart"/>
      <w:r w:rsidRPr="003F5448">
        <w:rPr>
          <w:szCs w:val="24"/>
          <w:lang w:eastAsia="zh-CN"/>
        </w:rPr>
        <w:t xml:space="preserve"> «déplacement</w:t>
      </w:r>
      <w:proofErr w:type="gramEnd"/>
      <w:r w:rsidRPr="003F5448">
        <w:rPr>
          <w:szCs w:val="24"/>
          <w:lang w:eastAsia="zh-CN"/>
        </w:rPr>
        <w:t xml:space="preserve"> de satellites d</w:t>
      </w:r>
      <w:r w:rsidR="00911E83" w:rsidRPr="003F5448">
        <w:rPr>
          <w:szCs w:val="24"/>
          <w:lang w:eastAsia="zh-CN"/>
        </w:rPr>
        <w:t>'</w:t>
      </w:r>
      <w:r w:rsidRPr="003F5448">
        <w:rPr>
          <w:szCs w:val="24"/>
          <w:lang w:eastAsia="zh-CN"/>
        </w:rPr>
        <w:t>une position orbitale à une autre»</w:t>
      </w:r>
      <w:r w:rsidR="00911E83" w:rsidRPr="003F5448">
        <w:rPr>
          <w:szCs w:val="24"/>
          <w:lang w:eastAsia="zh-CN"/>
        </w:rPr>
        <w:t>,</w:t>
      </w:r>
      <w:r w:rsidR="00A86742" w:rsidRPr="003F5448">
        <w:rPr>
          <w:szCs w:val="24"/>
          <w:lang w:eastAsia="zh-CN"/>
        </w:rPr>
        <w:t xml:space="preserve"> pratique qui soulève des préoccupations </w:t>
      </w:r>
      <w:r w:rsidRPr="003F5448">
        <w:rPr>
          <w:szCs w:val="24"/>
          <w:lang w:eastAsia="zh-CN"/>
        </w:rPr>
        <w:t>et devrait peut-être être traité</w:t>
      </w:r>
      <w:r w:rsidR="00A86742" w:rsidRPr="003F5448">
        <w:rPr>
          <w:szCs w:val="24"/>
          <w:lang w:eastAsia="zh-CN"/>
        </w:rPr>
        <w:t>e</w:t>
      </w:r>
      <w:r w:rsidRPr="003F5448">
        <w:rPr>
          <w:szCs w:val="24"/>
          <w:lang w:eastAsia="zh-CN"/>
        </w:rPr>
        <w:t xml:space="preserve"> dans le prochain rapport du Comité au titre de la Résolution </w:t>
      </w:r>
      <w:r w:rsidRPr="003F5448">
        <w:rPr>
          <w:b/>
          <w:bCs/>
          <w:szCs w:val="24"/>
          <w:lang w:eastAsia="zh-CN"/>
        </w:rPr>
        <w:t>80 (Rév.CMR-07)</w:t>
      </w:r>
      <w:r w:rsidRPr="003F5448">
        <w:rPr>
          <w:szCs w:val="24"/>
          <w:lang w:eastAsia="zh-CN"/>
        </w:rPr>
        <w:t>.</w:t>
      </w:r>
    </w:p>
    <w:p w14:paraId="328168EA" w14:textId="7E96921A" w:rsidR="00B75FE1" w:rsidRPr="003F5448" w:rsidRDefault="00B75FE1" w:rsidP="00F3772F">
      <w:pPr>
        <w:jc w:val="both"/>
        <w:rPr>
          <w:szCs w:val="24"/>
          <w:lang w:eastAsia="zh-CN"/>
        </w:rPr>
      </w:pPr>
      <w:r w:rsidRPr="003F5448">
        <w:rPr>
          <w:szCs w:val="24"/>
          <w:lang w:eastAsia="zh-CN"/>
        </w:rPr>
        <w:t>6.1</w:t>
      </w:r>
      <w:r w:rsidR="00A86742" w:rsidRPr="003F5448">
        <w:rPr>
          <w:szCs w:val="24"/>
          <w:lang w:eastAsia="zh-CN"/>
        </w:rPr>
        <w:t>10</w:t>
      </w:r>
      <w:r w:rsidRPr="003F5448">
        <w:rPr>
          <w:szCs w:val="24"/>
          <w:lang w:eastAsia="zh-CN"/>
        </w:rPr>
        <w:tab/>
      </w:r>
      <w:r w:rsidRPr="003F5448">
        <w:rPr>
          <w:b/>
          <w:bCs/>
          <w:szCs w:val="24"/>
          <w:lang w:eastAsia="zh-CN"/>
        </w:rPr>
        <w:t>M. Azzouz</w:t>
      </w:r>
      <w:r w:rsidRPr="003F5448">
        <w:rPr>
          <w:bCs/>
          <w:szCs w:val="24"/>
          <w:lang w:eastAsia="zh-CN"/>
        </w:rPr>
        <w:t xml:space="preserve"> fait observer qu</w:t>
      </w:r>
      <w:r w:rsidR="00911E83" w:rsidRPr="003F5448">
        <w:rPr>
          <w:bCs/>
          <w:szCs w:val="24"/>
          <w:lang w:eastAsia="zh-CN"/>
        </w:rPr>
        <w:t>'</w:t>
      </w:r>
      <w:r w:rsidRPr="003F5448">
        <w:rPr>
          <w:bCs/>
          <w:szCs w:val="24"/>
          <w:lang w:eastAsia="zh-CN"/>
        </w:rPr>
        <w:t>on ne voit pas très bien quand les efforts déployés par l</w:t>
      </w:r>
      <w:r w:rsidR="00911E83" w:rsidRPr="003F5448">
        <w:rPr>
          <w:bCs/>
          <w:szCs w:val="24"/>
          <w:lang w:eastAsia="zh-CN"/>
        </w:rPr>
        <w:t>'</w:t>
      </w:r>
      <w:r w:rsidRPr="003F5448">
        <w:rPr>
          <w:bCs/>
          <w:szCs w:val="24"/>
          <w:lang w:eastAsia="zh-CN"/>
        </w:rPr>
        <w:t>administration pour trouver une solution provisoire concernant l</w:t>
      </w:r>
      <w:r w:rsidR="00911E83" w:rsidRPr="003F5448">
        <w:rPr>
          <w:bCs/>
          <w:szCs w:val="24"/>
          <w:lang w:eastAsia="zh-CN"/>
        </w:rPr>
        <w:t>'</w:t>
      </w:r>
      <w:r w:rsidRPr="003F5448">
        <w:rPr>
          <w:bCs/>
          <w:szCs w:val="24"/>
          <w:lang w:eastAsia="zh-CN"/>
        </w:rPr>
        <w:t>assignation de fréquence du réseau KYPROS-APHRODITE-2 porteront leurs fruits.</w:t>
      </w:r>
      <w:r w:rsidRPr="003F5448">
        <w:rPr>
          <w:szCs w:val="24"/>
          <w:lang w:eastAsia="zh-CN"/>
        </w:rPr>
        <w:t xml:space="preserve"> Il semble que le Comité ne puisse pas faire grand-chose, si ce n</w:t>
      </w:r>
      <w:r w:rsidR="00911E83" w:rsidRPr="003F5448">
        <w:rPr>
          <w:szCs w:val="24"/>
          <w:lang w:eastAsia="zh-CN"/>
        </w:rPr>
        <w:t>'</w:t>
      </w:r>
      <w:r w:rsidRPr="003F5448">
        <w:rPr>
          <w:szCs w:val="24"/>
          <w:lang w:eastAsia="zh-CN"/>
        </w:rPr>
        <w:t>est demander au Bureau de maintenir les assignations de fréquence du réseau à satellite KYPROS-APHRODITE-2 dans le Fichier de référence international des fréquences jusqu</w:t>
      </w:r>
      <w:r w:rsidR="00911E83" w:rsidRPr="003F5448">
        <w:rPr>
          <w:szCs w:val="24"/>
          <w:lang w:eastAsia="zh-CN"/>
        </w:rPr>
        <w:t>'</w:t>
      </w:r>
      <w:r w:rsidRPr="003F5448">
        <w:rPr>
          <w:szCs w:val="24"/>
          <w:lang w:eastAsia="zh-CN"/>
        </w:rPr>
        <w:t>à la 87ème réunion du Comité.</w:t>
      </w:r>
    </w:p>
    <w:p w14:paraId="29A2A789" w14:textId="00004581" w:rsidR="00B75FE1" w:rsidRPr="003F5448" w:rsidRDefault="00B75FE1" w:rsidP="00F3772F">
      <w:pPr>
        <w:jc w:val="both"/>
        <w:rPr>
          <w:szCs w:val="24"/>
          <w:lang w:eastAsia="zh-CN"/>
        </w:rPr>
      </w:pPr>
      <w:r w:rsidRPr="003F5448">
        <w:rPr>
          <w:szCs w:val="24"/>
          <w:lang w:eastAsia="zh-CN"/>
        </w:rPr>
        <w:t>6.1</w:t>
      </w:r>
      <w:r w:rsidR="00A86742" w:rsidRPr="003F5448">
        <w:rPr>
          <w:szCs w:val="24"/>
          <w:lang w:eastAsia="zh-CN"/>
        </w:rPr>
        <w:t>11</w:t>
      </w:r>
      <w:r w:rsidRPr="003F5448">
        <w:rPr>
          <w:szCs w:val="24"/>
          <w:lang w:eastAsia="zh-CN"/>
        </w:rPr>
        <w:tab/>
      </w:r>
      <w:r w:rsidRPr="003F5448">
        <w:rPr>
          <w:b/>
          <w:bCs/>
          <w:szCs w:val="24"/>
          <w:lang w:eastAsia="zh-CN"/>
        </w:rPr>
        <w:t>M. Loo (Chef du SSD/SPR)</w:t>
      </w:r>
      <w:r w:rsidRPr="003F5448">
        <w:rPr>
          <w:bCs/>
          <w:szCs w:val="24"/>
          <w:lang w:eastAsia="zh-CN"/>
        </w:rPr>
        <w:t xml:space="preserve"> fait remarquer que l</w:t>
      </w:r>
      <w:r w:rsidR="00911E83" w:rsidRPr="003F5448">
        <w:rPr>
          <w:bCs/>
          <w:szCs w:val="24"/>
          <w:lang w:eastAsia="zh-CN"/>
        </w:rPr>
        <w:t>'</w:t>
      </w:r>
      <w:r w:rsidRPr="003F5448">
        <w:rPr>
          <w:bCs/>
          <w:szCs w:val="24"/>
          <w:lang w:eastAsia="zh-CN"/>
        </w:rPr>
        <w:t>Administration de Chypre a souligné l</w:t>
      </w:r>
      <w:r w:rsidR="00911E83" w:rsidRPr="003F5448">
        <w:rPr>
          <w:bCs/>
          <w:szCs w:val="24"/>
          <w:lang w:eastAsia="zh-CN"/>
        </w:rPr>
        <w:t>'</w:t>
      </w:r>
      <w:r w:rsidRPr="003F5448">
        <w:rPr>
          <w:bCs/>
          <w:szCs w:val="24"/>
          <w:lang w:eastAsia="zh-CN"/>
        </w:rPr>
        <w:t>importance qu</w:t>
      </w:r>
      <w:r w:rsidR="00911E83" w:rsidRPr="003F5448">
        <w:rPr>
          <w:bCs/>
          <w:szCs w:val="24"/>
          <w:lang w:eastAsia="zh-CN"/>
        </w:rPr>
        <w:t>'</w:t>
      </w:r>
      <w:r w:rsidRPr="003F5448">
        <w:rPr>
          <w:bCs/>
          <w:szCs w:val="24"/>
          <w:lang w:eastAsia="zh-CN"/>
        </w:rPr>
        <w:t>elle accorde aux deux fiches de notification.</w:t>
      </w:r>
      <w:r w:rsidRPr="003F5448">
        <w:rPr>
          <w:szCs w:val="24"/>
          <w:lang w:eastAsia="zh-CN"/>
        </w:rPr>
        <w:t xml:space="preserve"> Bien que le délai réglementaire applicable à la mise en service des assignations de fréquence au réseau KYPROS-APHRODITE-2 soit déjà parvenu à échéance, la fiche de notification figure toujours dans le Fichier de référence, étant donné que les travaux visant à supprimer la fiche de notification du réseau KYPROS</w:t>
      </w:r>
      <w:r w:rsidRPr="003F5448">
        <w:rPr>
          <w:szCs w:val="24"/>
          <w:lang w:eastAsia="zh-CN"/>
        </w:rPr>
        <w:noBreakHyphen/>
        <w:t>APHRODITE-2 ont été mis en suspens lorsque la demande de prorogation a été reçue, dans l</w:t>
      </w:r>
      <w:r w:rsidR="00911E83" w:rsidRPr="003F5448">
        <w:rPr>
          <w:szCs w:val="24"/>
          <w:lang w:eastAsia="zh-CN"/>
        </w:rPr>
        <w:t>'</w:t>
      </w:r>
      <w:r w:rsidRPr="003F5448">
        <w:rPr>
          <w:szCs w:val="24"/>
          <w:lang w:eastAsia="zh-CN"/>
        </w:rPr>
        <w:t>attente de la réunion du Comité.</w:t>
      </w:r>
    </w:p>
    <w:p w14:paraId="6001F408" w14:textId="052D8322" w:rsidR="00B75FE1" w:rsidRPr="003F5448" w:rsidRDefault="00B75FE1" w:rsidP="00F3772F">
      <w:pPr>
        <w:jc w:val="both"/>
        <w:rPr>
          <w:szCs w:val="24"/>
          <w:lang w:eastAsia="zh-CN"/>
        </w:rPr>
      </w:pPr>
      <w:r w:rsidRPr="003F5448">
        <w:rPr>
          <w:szCs w:val="24"/>
          <w:lang w:eastAsia="zh-CN"/>
        </w:rPr>
        <w:t>6.1</w:t>
      </w:r>
      <w:r w:rsidR="00A86742" w:rsidRPr="003F5448">
        <w:rPr>
          <w:szCs w:val="24"/>
          <w:lang w:eastAsia="zh-CN"/>
        </w:rPr>
        <w:t>12</w:t>
      </w:r>
      <w:r w:rsidRPr="003F5448">
        <w:rPr>
          <w:szCs w:val="24"/>
          <w:lang w:eastAsia="zh-CN"/>
        </w:rPr>
        <w:tab/>
      </w:r>
      <w:r w:rsidRPr="003F5448">
        <w:rPr>
          <w:b/>
          <w:bCs/>
          <w:szCs w:val="24"/>
          <w:lang w:eastAsia="zh-CN"/>
        </w:rPr>
        <w:t>Mme Jeanty</w:t>
      </w:r>
      <w:r w:rsidRPr="003F5448">
        <w:rPr>
          <w:bCs/>
          <w:szCs w:val="24"/>
          <w:lang w:eastAsia="zh-CN"/>
        </w:rPr>
        <w:t xml:space="preserve"> convient qu</w:t>
      </w:r>
      <w:r w:rsidR="00911E83" w:rsidRPr="003F5448">
        <w:rPr>
          <w:bCs/>
          <w:szCs w:val="24"/>
          <w:lang w:eastAsia="zh-CN"/>
        </w:rPr>
        <w:t>'</w:t>
      </w:r>
      <w:r w:rsidRPr="003F5448">
        <w:rPr>
          <w:bCs/>
          <w:szCs w:val="24"/>
          <w:lang w:eastAsia="zh-CN"/>
        </w:rPr>
        <w:t>il n</w:t>
      </w:r>
      <w:r w:rsidR="00911E83" w:rsidRPr="003F5448">
        <w:rPr>
          <w:bCs/>
          <w:szCs w:val="24"/>
          <w:lang w:eastAsia="zh-CN"/>
        </w:rPr>
        <w:t>'</w:t>
      </w:r>
      <w:r w:rsidRPr="003F5448">
        <w:rPr>
          <w:bCs/>
          <w:szCs w:val="24"/>
          <w:lang w:eastAsia="zh-CN"/>
        </w:rPr>
        <w:t>y a pas lieu d</w:t>
      </w:r>
      <w:r w:rsidR="00911E83" w:rsidRPr="003F5448">
        <w:rPr>
          <w:bCs/>
          <w:szCs w:val="24"/>
          <w:lang w:eastAsia="zh-CN"/>
        </w:rPr>
        <w:t>'</w:t>
      </w:r>
      <w:r w:rsidRPr="003F5448">
        <w:rPr>
          <w:bCs/>
          <w:szCs w:val="24"/>
          <w:lang w:eastAsia="zh-CN"/>
        </w:rPr>
        <w:t xml:space="preserve">octroyer une prorogation concernant </w:t>
      </w:r>
      <w:r w:rsidRPr="003F5448">
        <w:t>les assignations</w:t>
      </w:r>
      <w:r w:rsidRPr="003F5448">
        <w:rPr>
          <w:bCs/>
          <w:szCs w:val="24"/>
          <w:lang w:eastAsia="zh-CN"/>
        </w:rPr>
        <w:t xml:space="preserve"> de fréquence du réseau KYPROS-ORION.</w:t>
      </w:r>
      <w:r w:rsidRPr="003F5448">
        <w:rPr>
          <w:szCs w:val="24"/>
          <w:lang w:eastAsia="zh-CN"/>
        </w:rPr>
        <w:t xml:space="preserve"> S</w:t>
      </w:r>
      <w:r w:rsidR="00911E83" w:rsidRPr="003F5448">
        <w:rPr>
          <w:szCs w:val="24"/>
          <w:lang w:eastAsia="zh-CN"/>
        </w:rPr>
        <w:t>'</w:t>
      </w:r>
      <w:r w:rsidRPr="003F5448">
        <w:rPr>
          <w:szCs w:val="24"/>
          <w:lang w:eastAsia="zh-CN"/>
        </w:rPr>
        <w:t>agissant du réseau KYPROS</w:t>
      </w:r>
      <w:r w:rsidRPr="003F5448">
        <w:rPr>
          <w:szCs w:val="24"/>
          <w:lang w:eastAsia="zh-CN"/>
        </w:rPr>
        <w:noBreakHyphen/>
        <w:t>APHRODITE-2, la force majeure a été mentionnée, mais pas expressément invoquée ce qui est nécessaire pour qu</w:t>
      </w:r>
      <w:r w:rsidR="00911E83" w:rsidRPr="003F5448">
        <w:rPr>
          <w:szCs w:val="24"/>
          <w:lang w:eastAsia="zh-CN"/>
        </w:rPr>
        <w:t>'</w:t>
      </w:r>
      <w:r w:rsidRPr="003F5448">
        <w:rPr>
          <w:szCs w:val="24"/>
          <w:lang w:eastAsia="zh-CN"/>
        </w:rPr>
        <w:t>elle s</w:t>
      </w:r>
      <w:r w:rsidR="00911E83" w:rsidRPr="003F5448">
        <w:rPr>
          <w:szCs w:val="24"/>
          <w:lang w:eastAsia="zh-CN"/>
        </w:rPr>
        <w:t>'</w:t>
      </w:r>
      <w:r w:rsidRPr="003F5448">
        <w:rPr>
          <w:szCs w:val="24"/>
          <w:lang w:eastAsia="zh-CN"/>
        </w:rPr>
        <w:t>applique, et la question de la réservation de spectre est source de préoccupations. En conséquence, l</w:t>
      </w:r>
      <w:r w:rsidR="00911E83" w:rsidRPr="003F5448">
        <w:rPr>
          <w:szCs w:val="24"/>
          <w:lang w:eastAsia="zh-CN"/>
        </w:rPr>
        <w:t>'</w:t>
      </w:r>
      <w:r w:rsidRPr="003F5448">
        <w:rPr>
          <w:szCs w:val="24"/>
          <w:lang w:eastAsia="zh-CN"/>
        </w:rPr>
        <w:t>oratrice n</w:t>
      </w:r>
      <w:r w:rsidR="00911E83" w:rsidRPr="003F5448">
        <w:rPr>
          <w:szCs w:val="24"/>
          <w:lang w:eastAsia="zh-CN"/>
        </w:rPr>
        <w:t>'</w:t>
      </w:r>
      <w:r w:rsidRPr="003F5448">
        <w:rPr>
          <w:szCs w:val="24"/>
          <w:lang w:eastAsia="zh-CN"/>
        </w:rPr>
        <w:t>est pas favorable à l</w:t>
      </w:r>
      <w:r w:rsidR="00911E83" w:rsidRPr="003F5448">
        <w:rPr>
          <w:szCs w:val="24"/>
          <w:lang w:eastAsia="zh-CN"/>
        </w:rPr>
        <w:t>'</w:t>
      </w:r>
      <w:r w:rsidRPr="003F5448">
        <w:rPr>
          <w:szCs w:val="24"/>
          <w:lang w:eastAsia="zh-CN"/>
        </w:rPr>
        <w:t>octroi d</w:t>
      </w:r>
      <w:r w:rsidR="00911E83" w:rsidRPr="003F5448">
        <w:rPr>
          <w:szCs w:val="24"/>
          <w:lang w:eastAsia="zh-CN"/>
        </w:rPr>
        <w:t>'</w:t>
      </w:r>
      <w:r w:rsidRPr="003F5448">
        <w:rPr>
          <w:szCs w:val="24"/>
          <w:lang w:eastAsia="zh-CN"/>
        </w:rPr>
        <w:t>une prorogation pour cette fiche de notification.</w:t>
      </w:r>
    </w:p>
    <w:p w14:paraId="45FBB8C3" w14:textId="2438EFF3" w:rsidR="00B75FE1" w:rsidRPr="003F5448" w:rsidRDefault="00B75FE1" w:rsidP="00F3772F">
      <w:pPr>
        <w:jc w:val="both"/>
        <w:rPr>
          <w:szCs w:val="24"/>
          <w:lang w:eastAsia="zh-CN"/>
        </w:rPr>
      </w:pPr>
      <w:r w:rsidRPr="003F5448">
        <w:rPr>
          <w:szCs w:val="24"/>
          <w:lang w:eastAsia="zh-CN"/>
        </w:rPr>
        <w:t>6.1</w:t>
      </w:r>
      <w:r w:rsidR="00A86742" w:rsidRPr="003F5448">
        <w:rPr>
          <w:szCs w:val="24"/>
          <w:lang w:eastAsia="zh-CN"/>
        </w:rPr>
        <w:t>13</w:t>
      </w:r>
      <w:r w:rsidRPr="003F5448">
        <w:rPr>
          <w:szCs w:val="24"/>
          <w:lang w:eastAsia="zh-CN"/>
        </w:rPr>
        <w:tab/>
      </w:r>
      <w:r w:rsidRPr="003F5448">
        <w:rPr>
          <w:b/>
          <w:bCs/>
          <w:szCs w:val="24"/>
          <w:lang w:eastAsia="zh-CN"/>
        </w:rPr>
        <w:t xml:space="preserve">M. Hashimoto </w:t>
      </w:r>
      <w:r w:rsidRPr="003F5448">
        <w:rPr>
          <w:bCs/>
          <w:szCs w:val="24"/>
          <w:lang w:eastAsia="zh-CN"/>
        </w:rPr>
        <w:t>souscrit aux vues déjà exprimées concernant les deux réseaux à satellite et ajoute que de plus amples renseignements sont nécessaires concernant les projets de l</w:t>
      </w:r>
      <w:r w:rsidR="00911E83" w:rsidRPr="003F5448">
        <w:rPr>
          <w:bCs/>
          <w:szCs w:val="24"/>
          <w:lang w:eastAsia="zh-CN"/>
        </w:rPr>
        <w:t>'</w:t>
      </w:r>
      <w:r w:rsidRPr="003F5448">
        <w:rPr>
          <w:bCs/>
          <w:szCs w:val="24"/>
          <w:lang w:eastAsia="zh-CN"/>
        </w:rPr>
        <w:t>administration pour la fiche de notification du réseau KYPROS-APHRODITE-2 et qu</w:t>
      </w:r>
      <w:r w:rsidR="00911E83" w:rsidRPr="003F5448">
        <w:rPr>
          <w:bCs/>
          <w:szCs w:val="24"/>
          <w:lang w:eastAsia="zh-CN"/>
        </w:rPr>
        <w:t>'</w:t>
      </w:r>
      <w:r w:rsidRPr="003F5448">
        <w:rPr>
          <w:bCs/>
          <w:szCs w:val="24"/>
          <w:lang w:eastAsia="zh-CN"/>
        </w:rPr>
        <w:t>il faudrait déterminer s</w:t>
      </w:r>
      <w:r w:rsidR="00911E83" w:rsidRPr="003F5448">
        <w:rPr>
          <w:bCs/>
          <w:szCs w:val="24"/>
          <w:lang w:eastAsia="zh-CN"/>
        </w:rPr>
        <w:t>'</w:t>
      </w:r>
      <w:r w:rsidRPr="003F5448">
        <w:rPr>
          <w:bCs/>
          <w:szCs w:val="24"/>
          <w:lang w:eastAsia="zh-CN"/>
        </w:rPr>
        <w:t>il y a lieu de maintenir cette fiche de notification dans le Fichier de référence international des fréquences jusqu</w:t>
      </w:r>
      <w:r w:rsidR="00911E83" w:rsidRPr="003F5448">
        <w:rPr>
          <w:bCs/>
          <w:szCs w:val="24"/>
          <w:lang w:eastAsia="zh-CN"/>
        </w:rPr>
        <w:t>'</w:t>
      </w:r>
      <w:r w:rsidRPr="003F5448">
        <w:rPr>
          <w:bCs/>
          <w:szCs w:val="24"/>
          <w:lang w:eastAsia="zh-CN"/>
        </w:rPr>
        <w:t>à la réunion suivante du Comité.</w:t>
      </w:r>
    </w:p>
    <w:p w14:paraId="64EBF338" w14:textId="48DCC059" w:rsidR="00B75FE1" w:rsidRPr="003F5448" w:rsidRDefault="00B75FE1" w:rsidP="00F3772F">
      <w:pPr>
        <w:jc w:val="both"/>
        <w:rPr>
          <w:szCs w:val="24"/>
          <w:lang w:eastAsia="zh-CN"/>
        </w:rPr>
      </w:pPr>
      <w:r w:rsidRPr="003F5448">
        <w:rPr>
          <w:szCs w:val="24"/>
          <w:lang w:eastAsia="zh-CN"/>
        </w:rPr>
        <w:t>6.1</w:t>
      </w:r>
      <w:r w:rsidR="00A86742" w:rsidRPr="003F5448">
        <w:rPr>
          <w:szCs w:val="24"/>
          <w:lang w:eastAsia="zh-CN"/>
        </w:rPr>
        <w:t>14</w:t>
      </w:r>
      <w:r w:rsidRPr="003F5448">
        <w:rPr>
          <w:szCs w:val="24"/>
          <w:lang w:eastAsia="zh-CN"/>
        </w:rPr>
        <w:tab/>
        <w:t xml:space="preserve">Le </w:t>
      </w:r>
      <w:r w:rsidRPr="003F5448">
        <w:rPr>
          <w:b/>
          <w:szCs w:val="24"/>
          <w:lang w:eastAsia="zh-CN"/>
        </w:rPr>
        <w:t>Président</w:t>
      </w:r>
      <w:r w:rsidRPr="003F5448">
        <w:rPr>
          <w:szCs w:val="24"/>
          <w:lang w:eastAsia="zh-CN"/>
        </w:rPr>
        <w:t xml:space="preserve"> considère que, dans la mesure où les membres du Comité semblent avoir des doutes quant à la viabilité à long terme du projet KYPROS-APHRODITE-2, il serait peut-être plus simple d</w:t>
      </w:r>
      <w:r w:rsidR="00911E83" w:rsidRPr="003F5448">
        <w:rPr>
          <w:szCs w:val="24"/>
          <w:lang w:eastAsia="zh-CN"/>
        </w:rPr>
        <w:t>'</w:t>
      </w:r>
      <w:r w:rsidRPr="003F5448">
        <w:rPr>
          <w:szCs w:val="24"/>
          <w:lang w:eastAsia="zh-CN"/>
        </w:rPr>
        <w:t>indiquer que le cas en question ne remplit pas l</w:t>
      </w:r>
      <w:r w:rsidR="00911E83" w:rsidRPr="003F5448">
        <w:rPr>
          <w:szCs w:val="24"/>
          <w:lang w:eastAsia="zh-CN"/>
        </w:rPr>
        <w:t>'</w:t>
      </w:r>
      <w:r w:rsidRPr="003F5448">
        <w:rPr>
          <w:szCs w:val="24"/>
          <w:lang w:eastAsia="zh-CN"/>
        </w:rPr>
        <w:t>ensemble des conditions constitutives de la force majeure.</w:t>
      </w:r>
    </w:p>
    <w:p w14:paraId="4ADE9824" w14:textId="46ED3348" w:rsidR="00B75FE1" w:rsidRPr="003F5448" w:rsidRDefault="00B75FE1" w:rsidP="00F3772F">
      <w:pPr>
        <w:jc w:val="both"/>
        <w:rPr>
          <w:szCs w:val="24"/>
          <w:lang w:eastAsia="zh-CN"/>
        </w:rPr>
      </w:pPr>
      <w:r w:rsidRPr="003F5448">
        <w:rPr>
          <w:szCs w:val="24"/>
          <w:lang w:eastAsia="zh-CN"/>
        </w:rPr>
        <w:t>6.11</w:t>
      </w:r>
      <w:r w:rsidR="00A86742" w:rsidRPr="003F5448">
        <w:rPr>
          <w:szCs w:val="24"/>
          <w:lang w:eastAsia="zh-CN"/>
        </w:rPr>
        <w:t>5</w:t>
      </w:r>
      <w:r w:rsidRPr="003F5448">
        <w:rPr>
          <w:szCs w:val="24"/>
          <w:lang w:eastAsia="zh-CN"/>
        </w:rPr>
        <w:tab/>
      </w:r>
      <w:r w:rsidRPr="003F5448">
        <w:rPr>
          <w:b/>
          <w:bCs/>
          <w:szCs w:val="24"/>
          <w:lang w:eastAsia="zh-CN"/>
        </w:rPr>
        <w:t xml:space="preserve">M. Hoan </w:t>
      </w:r>
      <w:r w:rsidRPr="003F5448">
        <w:rPr>
          <w:bCs/>
          <w:szCs w:val="24"/>
          <w:lang w:eastAsia="zh-CN"/>
        </w:rPr>
        <w:t>fait sien le point de vue selon lequel aucune prorogation n</w:t>
      </w:r>
      <w:r w:rsidR="00911E83" w:rsidRPr="003F5448">
        <w:rPr>
          <w:bCs/>
          <w:szCs w:val="24"/>
          <w:lang w:eastAsia="zh-CN"/>
        </w:rPr>
        <w:t>'</w:t>
      </w:r>
      <w:r w:rsidRPr="003F5448">
        <w:rPr>
          <w:bCs/>
          <w:szCs w:val="24"/>
          <w:lang w:eastAsia="zh-CN"/>
        </w:rPr>
        <w:t xml:space="preserve">est nécessaire pour la fiche de notification du réseau KYPROS-ORION, </w:t>
      </w:r>
      <w:proofErr w:type="gramStart"/>
      <w:r w:rsidRPr="003F5448">
        <w:rPr>
          <w:bCs/>
          <w:szCs w:val="24"/>
          <w:lang w:eastAsia="zh-CN"/>
        </w:rPr>
        <w:t>souligne qu</w:t>
      </w:r>
      <w:r w:rsidR="00911E83" w:rsidRPr="003F5448">
        <w:rPr>
          <w:bCs/>
          <w:szCs w:val="24"/>
          <w:lang w:eastAsia="zh-CN"/>
        </w:rPr>
        <w:t>'</w:t>
      </w:r>
      <w:r w:rsidRPr="003F5448">
        <w:rPr>
          <w:bCs/>
          <w:szCs w:val="24"/>
          <w:lang w:eastAsia="zh-CN"/>
        </w:rPr>
        <w:t>aucun</w:t>
      </w:r>
      <w:proofErr w:type="gramEnd"/>
      <w:r w:rsidRPr="003F5448">
        <w:rPr>
          <w:bCs/>
          <w:szCs w:val="24"/>
          <w:lang w:eastAsia="zh-CN"/>
        </w:rPr>
        <w:t xml:space="preserve"> des motifs justifiant l</w:t>
      </w:r>
      <w:r w:rsidR="00911E83" w:rsidRPr="003F5448">
        <w:rPr>
          <w:bCs/>
          <w:szCs w:val="24"/>
          <w:lang w:eastAsia="zh-CN"/>
        </w:rPr>
        <w:t>'</w:t>
      </w:r>
      <w:r w:rsidRPr="003F5448">
        <w:rPr>
          <w:bCs/>
          <w:szCs w:val="24"/>
          <w:lang w:eastAsia="zh-CN"/>
        </w:rPr>
        <w:t>octroi de prorogations par le Comité, à savoir la force majeure et les retards dus à l</w:t>
      </w:r>
      <w:r w:rsidR="00911E83" w:rsidRPr="003F5448">
        <w:rPr>
          <w:bCs/>
          <w:szCs w:val="24"/>
          <w:lang w:eastAsia="zh-CN"/>
        </w:rPr>
        <w:t>'</w:t>
      </w:r>
      <w:r w:rsidRPr="003F5448">
        <w:rPr>
          <w:bCs/>
          <w:szCs w:val="24"/>
          <w:lang w:eastAsia="zh-CN"/>
        </w:rPr>
        <w:t>embarquement d</w:t>
      </w:r>
      <w:r w:rsidR="00911E83" w:rsidRPr="003F5448">
        <w:rPr>
          <w:bCs/>
          <w:szCs w:val="24"/>
          <w:lang w:eastAsia="zh-CN"/>
        </w:rPr>
        <w:t>'</w:t>
      </w:r>
      <w:r w:rsidRPr="003F5448">
        <w:rPr>
          <w:bCs/>
          <w:szCs w:val="24"/>
          <w:lang w:eastAsia="zh-CN"/>
        </w:rPr>
        <w:t>un autre satellite sur le même lanceur, ne s</w:t>
      </w:r>
      <w:r w:rsidR="00911E83" w:rsidRPr="003F5448">
        <w:rPr>
          <w:bCs/>
          <w:szCs w:val="24"/>
          <w:lang w:eastAsia="zh-CN"/>
        </w:rPr>
        <w:t>'</w:t>
      </w:r>
      <w:r w:rsidRPr="003F5448">
        <w:rPr>
          <w:bCs/>
          <w:szCs w:val="24"/>
          <w:lang w:eastAsia="zh-CN"/>
        </w:rPr>
        <w:t>appliquent dans le cas du réseau KYPROS-APHRODITE-2.</w:t>
      </w:r>
      <w:r w:rsidRPr="003F5448">
        <w:rPr>
          <w:szCs w:val="24"/>
          <w:lang w:eastAsia="zh-CN"/>
        </w:rPr>
        <w:t xml:space="preserve"> En conséquence, le Comité devrait décider de ne pas accorder de prorogation du délai réglementaire applicable à la remise en service de cette fiche de notification.</w:t>
      </w:r>
    </w:p>
    <w:p w14:paraId="587F6D07" w14:textId="7F041EE4" w:rsidR="00B75FE1" w:rsidRPr="003F5448" w:rsidRDefault="00B75FE1" w:rsidP="00F3772F">
      <w:pPr>
        <w:jc w:val="both"/>
        <w:rPr>
          <w:szCs w:val="24"/>
          <w:lang w:eastAsia="zh-CN"/>
        </w:rPr>
      </w:pPr>
      <w:r w:rsidRPr="003F5448">
        <w:rPr>
          <w:szCs w:val="24"/>
          <w:lang w:eastAsia="zh-CN"/>
        </w:rPr>
        <w:t>6.11</w:t>
      </w:r>
      <w:r w:rsidR="00A86742" w:rsidRPr="003F5448">
        <w:rPr>
          <w:szCs w:val="24"/>
          <w:lang w:eastAsia="zh-CN"/>
        </w:rPr>
        <w:t>6</w:t>
      </w:r>
      <w:r w:rsidRPr="003F5448">
        <w:rPr>
          <w:szCs w:val="24"/>
          <w:lang w:eastAsia="zh-CN"/>
        </w:rPr>
        <w:tab/>
      </w:r>
      <w:r w:rsidRPr="003F5448">
        <w:rPr>
          <w:b/>
          <w:bCs/>
          <w:szCs w:val="24"/>
          <w:lang w:eastAsia="zh-CN"/>
        </w:rPr>
        <w:t>M. Talib</w:t>
      </w:r>
      <w:r w:rsidRPr="003F5448">
        <w:rPr>
          <w:bCs/>
          <w:szCs w:val="24"/>
          <w:lang w:eastAsia="zh-CN"/>
        </w:rPr>
        <w:t xml:space="preserve"> se rallie à la position de M. Hashimoto.</w:t>
      </w:r>
      <w:r w:rsidRPr="003F5448">
        <w:rPr>
          <w:szCs w:val="24"/>
          <w:lang w:eastAsia="zh-CN"/>
        </w:rPr>
        <w:t xml:space="preserve"> Il faudrait demander des renseignements complémentaires à l</w:t>
      </w:r>
      <w:r w:rsidR="00911E83" w:rsidRPr="003F5448">
        <w:rPr>
          <w:szCs w:val="24"/>
          <w:lang w:eastAsia="zh-CN"/>
        </w:rPr>
        <w:t>'</w:t>
      </w:r>
      <w:r w:rsidRPr="003F5448">
        <w:rPr>
          <w:szCs w:val="24"/>
          <w:lang w:eastAsia="zh-CN"/>
        </w:rPr>
        <w:t>administration, en particulier en ce qui concerne l</w:t>
      </w:r>
      <w:r w:rsidR="00911E83" w:rsidRPr="003F5448">
        <w:rPr>
          <w:szCs w:val="24"/>
          <w:lang w:eastAsia="zh-CN"/>
        </w:rPr>
        <w:t>'</w:t>
      </w:r>
      <w:r w:rsidRPr="003F5448">
        <w:rPr>
          <w:szCs w:val="24"/>
          <w:lang w:eastAsia="zh-CN"/>
        </w:rPr>
        <w:t>applicabilité de la force majeure, et réexaminer le cas devrait à la réunion suivante du Comité.</w:t>
      </w:r>
    </w:p>
    <w:p w14:paraId="2B86781E" w14:textId="75188515" w:rsidR="00B75FE1" w:rsidRPr="003F5448" w:rsidRDefault="00B75FE1" w:rsidP="00F3772F">
      <w:pPr>
        <w:jc w:val="both"/>
        <w:rPr>
          <w:szCs w:val="24"/>
          <w:lang w:eastAsia="zh-CN"/>
        </w:rPr>
      </w:pPr>
      <w:r w:rsidRPr="003F5448">
        <w:rPr>
          <w:szCs w:val="24"/>
          <w:lang w:eastAsia="zh-CN"/>
        </w:rPr>
        <w:t>6.11</w:t>
      </w:r>
      <w:r w:rsidR="005D537C" w:rsidRPr="003F5448">
        <w:rPr>
          <w:szCs w:val="24"/>
          <w:lang w:eastAsia="zh-CN"/>
        </w:rPr>
        <w:t>7</w:t>
      </w:r>
      <w:r w:rsidRPr="003F5448">
        <w:rPr>
          <w:szCs w:val="24"/>
          <w:lang w:eastAsia="zh-CN"/>
        </w:rPr>
        <w:tab/>
      </w:r>
      <w:r w:rsidRPr="003F5448">
        <w:rPr>
          <w:b/>
          <w:bCs/>
          <w:szCs w:val="24"/>
          <w:lang w:eastAsia="zh-CN"/>
        </w:rPr>
        <w:t>M. Alamri</w:t>
      </w:r>
      <w:r w:rsidRPr="003F5448">
        <w:rPr>
          <w:bCs/>
          <w:szCs w:val="24"/>
          <w:lang w:eastAsia="zh-CN"/>
        </w:rPr>
        <w:t xml:space="preserve"> </w:t>
      </w:r>
      <w:r w:rsidRPr="003F5448">
        <w:rPr>
          <w:color w:val="000000"/>
        </w:rPr>
        <w:t>reprend à son compte</w:t>
      </w:r>
      <w:r w:rsidRPr="003F5448">
        <w:rPr>
          <w:bCs/>
          <w:szCs w:val="24"/>
          <w:lang w:eastAsia="zh-CN"/>
        </w:rPr>
        <w:t xml:space="preserve"> les observations de M. Talib et ajoute qu</w:t>
      </w:r>
      <w:r w:rsidR="00911E83" w:rsidRPr="003F5448">
        <w:rPr>
          <w:bCs/>
          <w:szCs w:val="24"/>
          <w:lang w:eastAsia="zh-CN"/>
        </w:rPr>
        <w:t>'</w:t>
      </w:r>
      <w:r w:rsidRPr="003F5448">
        <w:rPr>
          <w:bCs/>
          <w:szCs w:val="24"/>
          <w:lang w:eastAsia="zh-CN"/>
        </w:rPr>
        <w:t>il apparaît clairement que des retards dus à la pandémie de COVID-19 ont eu des incidences sur les projets de remise en service des assignations de fréquence au réseau KYPROS-APHRODITE-2.</w:t>
      </w:r>
      <w:r w:rsidRPr="003F5448">
        <w:rPr>
          <w:szCs w:val="24"/>
          <w:lang w:eastAsia="zh-CN"/>
        </w:rPr>
        <w:t xml:space="preserve"> </w:t>
      </w:r>
      <w:r w:rsidR="005D537C" w:rsidRPr="003F5448">
        <w:rPr>
          <w:szCs w:val="24"/>
          <w:lang w:eastAsia="zh-CN"/>
        </w:rPr>
        <w:t xml:space="preserve">Par </w:t>
      </w:r>
      <w:r w:rsidR="005D537C" w:rsidRPr="003F5448">
        <w:rPr>
          <w:szCs w:val="24"/>
          <w:lang w:eastAsia="zh-CN"/>
        </w:rPr>
        <w:lastRenderedPageBreak/>
        <w:t>conséquent, et</w:t>
      </w:r>
      <w:r w:rsidR="00911E83" w:rsidRPr="003F5448">
        <w:rPr>
          <w:szCs w:val="24"/>
          <w:lang w:eastAsia="zh-CN"/>
        </w:rPr>
        <w:t xml:space="preserve"> </w:t>
      </w:r>
      <w:r w:rsidR="005D537C" w:rsidRPr="003F5448">
        <w:rPr>
          <w:szCs w:val="24"/>
          <w:lang w:eastAsia="zh-CN"/>
        </w:rPr>
        <w:t>dans un souci de cohérence avec les décisions analogues du Comité, l</w:t>
      </w:r>
      <w:r w:rsidR="00911E83" w:rsidRPr="003F5448">
        <w:rPr>
          <w:szCs w:val="24"/>
          <w:lang w:eastAsia="zh-CN"/>
        </w:rPr>
        <w:t>'</w:t>
      </w:r>
      <w:r w:rsidR="005D537C" w:rsidRPr="003F5448">
        <w:rPr>
          <w:szCs w:val="24"/>
          <w:lang w:eastAsia="zh-CN"/>
        </w:rPr>
        <w:t>Administration de Chypre devrait avoir la possibilité de fournir davantage d</w:t>
      </w:r>
      <w:r w:rsidR="00911E83" w:rsidRPr="003F5448">
        <w:rPr>
          <w:szCs w:val="24"/>
          <w:lang w:eastAsia="zh-CN"/>
        </w:rPr>
        <w:t>'</w:t>
      </w:r>
      <w:r w:rsidR="005D537C" w:rsidRPr="003F5448">
        <w:rPr>
          <w:szCs w:val="24"/>
          <w:lang w:eastAsia="zh-CN"/>
        </w:rPr>
        <w:t xml:space="preserve">informations pour montrer </w:t>
      </w:r>
      <w:r w:rsidR="005D537C" w:rsidRPr="003F5448">
        <w:rPr>
          <w:color w:val="000000"/>
        </w:rPr>
        <w:t xml:space="preserve">comment </w:t>
      </w:r>
      <w:r w:rsidR="005D537C" w:rsidRPr="003F5448">
        <w:rPr>
          <w:szCs w:val="24"/>
          <w:lang w:eastAsia="zh-CN"/>
        </w:rPr>
        <w:t>chacune des conditions constitutives de la</w:t>
      </w:r>
      <w:r w:rsidR="00911E83" w:rsidRPr="003F5448">
        <w:rPr>
          <w:szCs w:val="24"/>
          <w:lang w:eastAsia="zh-CN"/>
        </w:rPr>
        <w:t xml:space="preserve"> </w:t>
      </w:r>
      <w:r w:rsidR="005D537C" w:rsidRPr="003F5448">
        <w:rPr>
          <w:szCs w:val="24"/>
          <w:lang w:eastAsia="zh-CN"/>
        </w:rPr>
        <w:t>force majeure a été remplie en ce qui concerne</w:t>
      </w:r>
      <w:r w:rsidR="00911E83" w:rsidRPr="003F5448">
        <w:rPr>
          <w:szCs w:val="24"/>
          <w:lang w:eastAsia="zh-CN"/>
        </w:rPr>
        <w:t xml:space="preserve"> </w:t>
      </w:r>
      <w:r w:rsidR="005D537C" w:rsidRPr="003F5448">
        <w:rPr>
          <w:szCs w:val="24"/>
          <w:lang w:eastAsia="zh-CN"/>
        </w:rPr>
        <w:t xml:space="preserve">le réseau à satellite. </w:t>
      </w:r>
    </w:p>
    <w:p w14:paraId="60BAD0D1" w14:textId="0F37C85D" w:rsidR="00B75FE1" w:rsidRPr="003F5448" w:rsidRDefault="00B75FE1" w:rsidP="00F3772F">
      <w:pPr>
        <w:jc w:val="both"/>
        <w:rPr>
          <w:szCs w:val="24"/>
        </w:rPr>
      </w:pPr>
      <w:r w:rsidRPr="003F5448">
        <w:rPr>
          <w:szCs w:val="24"/>
        </w:rPr>
        <w:t>6.11</w:t>
      </w:r>
      <w:r w:rsidR="005D537C" w:rsidRPr="003F5448">
        <w:rPr>
          <w:szCs w:val="24"/>
        </w:rPr>
        <w:t>8</w:t>
      </w:r>
      <w:r w:rsidRPr="003F5448">
        <w:rPr>
          <w:szCs w:val="24"/>
        </w:rPr>
        <w:tab/>
      </w:r>
      <w:r w:rsidRPr="003F5448">
        <w:rPr>
          <w:b/>
          <w:bCs/>
          <w:szCs w:val="24"/>
        </w:rPr>
        <w:t xml:space="preserve">Mme Beaumier </w:t>
      </w:r>
      <w:r w:rsidRPr="003F5448">
        <w:rPr>
          <w:bCs/>
          <w:szCs w:val="24"/>
        </w:rPr>
        <w:t>prend note de l</w:t>
      </w:r>
      <w:r w:rsidR="00911E83" w:rsidRPr="003F5448">
        <w:rPr>
          <w:bCs/>
          <w:szCs w:val="24"/>
        </w:rPr>
        <w:t>'</w:t>
      </w:r>
      <w:r w:rsidRPr="003F5448">
        <w:rPr>
          <w:bCs/>
          <w:szCs w:val="24"/>
        </w:rPr>
        <w:t xml:space="preserve">observation de Mme Jeanty selon laquelle la force majeure doit être expressément invoquée et indique </w:t>
      </w:r>
      <w:r w:rsidR="005D537C" w:rsidRPr="003F5448">
        <w:rPr>
          <w:bCs/>
          <w:szCs w:val="24"/>
        </w:rPr>
        <w:t xml:space="preserve">que cela </w:t>
      </w:r>
      <w:r w:rsidR="008701E3" w:rsidRPr="003F5448">
        <w:rPr>
          <w:bCs/>
          <w:szCs w:val="24"/>
        </w:rPr>
        <w:t xml:space="preserve">vient </w:t>
      </w:r>
      <w:r w:rsidR="005D537C" w:rsidRPr="003F5448">
        <w:rPr>
          <w:bCs/>
          <w:szCs w:val="24"/>
        </w:rPr>
        <w:t xml:space="preserve">encore </w:t>
      </w:r>
      <w:r w:rsidR="008701E3" w:rsidRPr="003F5448">
        <w:rPr>
          <w:bCs/>
          <w:szCs w:val="24"/>
        </w:rPr>
        <w:t xml:space="preserve">souligner </w:t>
      </w:r>
      <w:r w:rsidR="005D537C" w:rsidRPr="003F5448">
        <w:rPr>
          <w:bCs/>
          <w:szCs w:val="24"/>
        </w:rPr>
        <w:t xml:space="preserve">le fait que </w:t>
      </w:r>
      <w:r w:rsidR="005D537C" w:rsidRPr="003F5448">
        <w:rPr>
          <w:szCs w:val="24"/>
          <w:lang w:eastAsia="zh-CN"/>
        </w:rPr>
        <w:t>l</w:t>
      </w:r>
      <w:r w:rsidR="00911E83" w:rsidRPr="003F5448">
        <w:rPr>
          <w:szCs w:val="24"/>
          <w:lang w:eastAsia="zh-CN"/>
        </w:rPr>
        <w:t>'</w:t>
      </w:r>
      <w:r w:rsidR="005D537C" w:rsidRPr="003F5448">
        <w:rPr>
          <w:szCs w:val="24"/>
          <w:lang w:eastAsia="zh-CN"/>
        </w:rPr>
        <w:t>Administration de Chypre ne comprend</w:t>
      </w:r>
      <w:r w:rsidR="00911E83" w:rsidRPr="003F5448">
        <w:rPr>
          <w:szCs w:val="24"/>
          <w:lang w:eastAsia="zh-CN"/>
        </w:rPr>
        <w:t xml:space="preserve"> </w:t>
      </w:r>
      <w:r w:rsidR="005D537C" w:rsidRPr="003F5448">
        <w:rPr>
          <w:bCs/>
          <w:szCs w:val="24"/>
        </w:rPr>
        <w:t>pas</w:t>
      </w:r>
      <w:r w:rsidR="00911E83" w:rsidRPr="003F5448">
        <w:rPr>
          <w:bCs/>
          <w:szCs w:val="24"/>
        </w:rPr>
        <w:t xml:space="preserve"> </w:t>
      </w:r>
      <w:r w:rsidR="005D537C" w:rsidRPr="003F5448">
        <w:rPr>
          <w:bCs/>
          <w:szCs w:val="24"/>
        </w:rPr>
        <w:t xml:space="preserve">bien les exigences à satisfaire </w:t>
      </w:r>
      <w:r w:rsidR="008701E3" w:rsidRPr="003F5448">
        <w:rPr>
          <w:bCs/>
          <w:szCs w:val="24"/>
        </w:rPr>
        <w:t>concernant les</w:t>
      </w:r>
      <w:r w:rsidR="005D537C" w:rsidRPr="003F5448">
        <w:rPr>
          <w:bCs/>
          <w:szCs w:val="24"/>
        </w:rPr>
        <w:t xml:space="preserve"> information</w:t>
      </w:r>
      <w:r w:rsidR="008701E3" w:rsidRPr="003F5448">
        <w:rPr>
          <w:bCs/>
          <w:szCs w:val="24"/>
        </w:rPr>
        <w:t>s à fournir</w:t>
      </w:r>
      <w:r w:rsidR="005D537C" w:rsidRPr="003F5448">
        <w:rPr>
          <w:bCs/>
          <w:szCs w:val="24"/>
        </w:rPr>
        <w:t>.</w:t>
      </w:r>
      <w:r w:rsidR="00911E83" w:rsidRPr="003F5448">
        <w:rPr>
          <w:bCs/>
          <w:szCs w:val="24"/>
        </w:rPr>
        <w:t xml:space="preserve"> </w:t>
      </w:r>
      <w:r w:rsidR="005D537C" w:rsidRPr="003F5448">
        <w:rPr>
          <w:bCs/>
          <w:szCs w:val="24"/>
        </w:rPr>
        <w:t xml:space="preserve">La </w:t>
      </w:r>
      <w:r w:rsidR="008701E3" w:rsidRPr="003F5448">
        <w:rPr>
          <w:bCs/>
          <w:szCs w:val="24"/>
        </w:rPr>
        <w:t xml:space="preserve">contribution </w:t>
      </w:r>
      <w:r w:rsidR="005D537C" w:rsidRPr="003F5448">
        <w:rPr>
          <w:bCs/>
          <w:szCs w:val="24"/>
        </w:rPr>
        <w:t>tardive con</w:t>
      </w:r>
      <w:r w:rsidR="008701E3" w:rsidRPr="003F5448">
        <w:rPr>
          <w:bCs/>
          <w:szCs w:val="24"/>
        </w:rPr>
        <w:t>tient</w:t>
      </w:r>
      <w:r w:rsidR="005D537C" w:rsidRPr="003F5448">
        <w:rPr>
          <w:bCs/>
          <w:szCs w:val="24"/>
        </w:rPr>
        <w:t xml:space="preserve"> des informations </w:t>
      </w:r>
      <w:r w:rsidR="00E26ACD" w:rsidRPr="003F5448">
        <w:rPr>
          <w:bCs/>
          <w:szCs w:val="24"/>
        </w:rPr>
        <w:t>ambiguës</w:t>
      </w:r>
      <w:r w:rsidR="005D537C" w:rsidRPr="003F5448">
        <w:rPr>
          <w:bCs/>
          <w:szCs w:val="24"/>
        </w:rPr>
        <w:t xml:space="preserve"> et ne fait que soulever davantage de questions concernant le projet KYPROS-APHRODITE-2.</w:t>
      </w:r>
      <w:r w:rsidR="00911E83" w:rsidRPr="003F5448">
        <w:rPr>
          <w:bCs/>
          <w:szCs w:val="24"/>
        </w:rPr>
        <w:t xml:space="preserve"> </w:t>
      </w:r>
      <w:r w:rsidR="005D537C" w:rsidRPr="003F5448">
        <w:rPr>
          <w:bCs/>
          <w:szCs w:val="24"/>
        </w:rPr>
        <w:t>Bien qu</w:t>
      </w:r>
      <w:r w:rsidR="00911E83" w:rsidRPr="003F5448">
        <w:rPr>
          <w:bCs/>
          <w:szCs w:val="24"/>
        </w:rPr>
        <w:t>'</w:t>
      </w:r>
      <w:r w:rsidR="005D537C" w:rsidRPr="003F5448">
        <w:rPr>
          <w:bCs/>
          <w:szCs w:val="24"/>
        </w:rPr>
        <w:t xml:space="preserve">elle ait encore des doutes quant à la </w:t>
      </w:r>
      <w:r w:rsidR="008701E3" w:rsidRPr="003F5448">
        <w:rPr>
          <w:bCs/>
          <w:szCs w:val="24"/>
        </w:rPr>
        <w:t>question de savoir si</w:t>
      </w:r>
      <w:r w:rsidR="005D537C" w:rsidRPr="003F5448">
        <w:rPr>
          <w:bCs/>
          <w:szCs w:val="24"/>
        </w:rPr>
        <w:t xml:space="preserve"> ce cas </w:t>
      </w:r>
      <w:r w:rsidR="008701E3" w:rsidRPr="003F5448">
        <w:rPr>
          <w:color w:val="000000"/>
        </w:rPr>
        <w:t>peut être considéré comme un cas de</w:t>
      </w:r>
      <w:r w:rsidR="00911E83" w:rsidRPr="003F5448">
        <w:rPr>
          <w:color w:val="000000"/>
        </w:rPr>
        <w:t xml:space="preserve"> </w:t>
      </w:r>
      <w:r w:rsidR="005D537C" w:rsidRPr="003F5448">
        <w:rPr>
          <w:bCs/>
          <w:szCs w:val="24"/>
        </w:rPr>
        <w:t>force majeure,</w:t>
      </w:r>
      <w:r w:rsidR="00911E83" w:rsidRPr="003F5448">
        <w:rPr>
          <w:bCs/>
          <w:szCs w:val="24"/>
        </w:rPr>
        <w:t xml:space="preserve"> </w:t>
      </w:r>
      <w:r w:rsidR="008701E3" w:rsidRPr="003F5448">
        <w:rPr>
          <w:bCs/>
          <w:szCs w:val="24"/>
        </w:rPr>
        <w:t>l</w:t>
      </w:r>
      <w:r w:rsidR="00911E83" w:rsidRPr="003F5448">
        <w:rPr>
          <w:bCs/>
          <w:szCs w:val="24"/>
        </w:rPr>
        <w:t>'</w:t>
      </w:r>
      <w:r w:rsidR="008701E3" w:rsidRPr="003F5448">
        <w:rPr>
          <w:bCs/>
          <w:szCs w:val="24"/>
        </w:rPr>
        <w:t>oratrice partage l</w:t>
      </w:r>
      <w:r w:rsidR="00911E83" w:rsidRPr="003F5448">
        <w:rPr>
          <w:bCs/>
          <w:szCs w:val="24"/>
        </w:rPr>
        <w:t>'</w:t>
      </w:r>
      <w:r w:rsidR="008701E3" w:rsidRPr="003F5448">
        <w:rPr>
          <w:bCs/>
          <w:szCs w:val="24"/>
        </w:rPr>
        <w:t>avis de</w:t>
      </w:r>
      <w:r w:rsidR="00911E83" w:rsidRPr="003F5448">
        <w:rPr>
          <w:bCs/>
          <w:szCs w:val="24"/>
        </w:rPr>
        <w:t xml:space="preserve"> </w:t>
      </w:r>
      <w:r w:rsidRPr="003F5448">
        <w:rPr>
          <w:bCs/>
          <w:szCs w:val="24"/>
        </w:rPr>
        <w:t>M. Alamri</w:t>
      </w:r>
      <w:r w:rsidR="008701E3" w:rsidRPr="003F5448">
        <w:rPr>
          <w:bCs/>
          <w:szCs w:val="24"/>
        </w:rPr>
        <w:t xml:space="preserve"> selon lequel, </w:t>
      </w:r>
      <w:r w:rsidR="008701E3" w:rsidRPr="003F5448">
        <w:rPr>
          <w:color w:val="000000"/>
        </w:rPr>
        <w:t>dans un souci d</w:t>
      </w:r>
      <w:r w:rsidR="00911E83" w:rsidRPr="003F5448">
        <w:rPr>
          <w:color w:val="000000"/>
        </w:rPr>
        <w:t>'</w:t>
      </w:r>
      <w:r w:rsidR="008701E3" w:rsidRPr="003F5448">
        <w:rPr>
          <w:color w:val="000000"/>
        </w:rPr>
        <w:t>équité</w:t>
      </w:r>
      <w:r w:rsidR="00E26ACD">
        <w:rPr>
          <w:color w:val="000000"/>
        </w:rPr>
        <w:t xml:space="preserve">, </w:t>
      </w:r>
      <w:r w:rsidRPr="003F5448">
        <w:rPr>
          <w:bCs/>
          <w:szCs w:val="24"/>
        </w:rPr>
        <w:t>l</w:t>
      </w:r>
      <w:r w:rsidR="00911E83" w:rsidRPr="003F5448">
        <w:rPr>
          <w:bCs/>
          <w:szCs w:val="24"/>
        </w:rPr>
        <w:t>'</w:t>
      </w:r>
      <w:r w:rsidRPr="003F5448">
        <w:rPr>
          <w:bCs/>
          <w:szCs w:val="24"/>
        </w:rPr>
        <w:t>administration devrait</w:t>
      </w:r>
      <w:r w:rsidR="00911E83" w:rsidRPr="003F5448">
        <w:rPr>
          <w:bCs/>
          <w:szCs w:val="24"/>
        </w:rPr>
        <w:t xml:space="preserve"> </w:t>
      </w:r>
      <w:r w:rsidR="00491263" w:rsidRPr="003F5448">
        <w:rPr>
          <w:bCs/>
          <w:szCs w:val="24"/>
        </w:rPr>
        <w:t>bénéficier de la même</w:t>
      </w:r>
      <w:r w:rsidR="00911E83" w:rsidRPr="003F5448">
        <w:rPr>
          <w:bCs/>
          <w:szCs w:val="24"/>
        </w:rPr>
        <w:t xml:space="preserve"> </w:t>
      </w:r>
      <w:r w:rsidRPr="003F5448">
        <w:rPr>
          <w:bCs/>
          <w:szCs w:val="24"/>
        </w:rPr>
        <w:t xml:space="preserve">possibilité </w:t>
      </w:r>
      <w:r w:rsidR="00491263" w:rsidRPr="003F5448">
        <w:rPr>
          <w:bCs/>
          <w:szCs w:val="24"/>
        </w:rPr>
        <w:t>que d</w:t>
      </w:r>
      <w:r w:rsidR="00911E83" w:rsidRPr="003F5448">
        <w:rPr>
          <w:bCs/>
          <w:szCs w:val="24"/>
        </w:rPr>
        <w:t>'</w:t>
      </w:r>
      <w:r w:rsidR="00491263" w:rsidRPr="003F5448">
        <w:rPr>
          <w:bCs/>
          <w:szCs w:val="24"/>
        </w:rPr>
        <w:t xml:space="preserve">autres administrations </w:t>
      </w:r>
      <w:r w:rsidRPr="003F5448">
        <w:rPr>
          <w:bCs/>
          <w:szCs w:val="24"/>
        </w:rPr>
        <w:t>d</w:t>
      </w:r>
      <w:r w:rsidR="00911E83" w:rsidRPr="003F5448">
        <w:rPr>
          <w:bCs/>
          <w:szCs w:val="24"/>
        </w:rPr>
        <w:t>'</w:t>
      </w:r>
      <w:r w:rsidRPr="003F5448">
        <w:rPr>
          <w:bCs/>
          <w:szCs w:val="24"/>
        </w:rPr>
        <w:t>expliquer clairement la façon dont chacune des conditions constitutives de la force majeure ont été remplies dans le cas de la fiche de notification du réseau à satellite KYPROS-APHRODITE-2.</w:t>
      </w:r>
    </w:p>
    <w:p w14:paraId="79E9CB6C" w14:textId="4ADE9171" w:rsidR="00B75FE1" w:rsidRPr="003F5448" w:rsidRDefault="00B75FE1" w:rsidP="00F3772F">
      <w:pPr>
        <w:jc w:val="both"/>
        <w:rPr>
          <w:szCs w:val="24"/>
        </w:rPr>
      </w:pPr>
      <w:r w:rsidRPr="003F5448">
        <w:rPr>
          <w:szCs w:val="24"/>
        </w:rPr>
        <w:t>6.11</w:t>
      </w:r>
      <w:r w:rsidR="00491263" w:rsidRPr="003F5448">
        <w:rPr>
          <w:szCs w:val="24"/>
        </w:rPr>
        <w:t>9</w:t>
      </w:r>
      <w:r w:rsidRPr="003F5448">
        <w:rPr>
          <w:szCs w:val="24"/>
        </w:rPr>
        <w:tab/>
      </w:r>
      <w:r w:rsidRPr="003F5448">
        <w:rPr>
          <w:b/>
          <w:bCs/>
          <w:szCs w:val="24"/>
        </w:rPr>
        <w:t>M. Mchunu</w:t>
      </w:r>
      <w:r w:rsidRPr="003F5448">
        <w:rPr>
          <w:bCs/>
          <w:szCs w:val="24"/>
        </w:rPr>
        <w:t xml:space="preserve"> et </w:t>
      </w:r>
      <w:r w:rsidRPr="003F5448">
        <w:rPr>
          <w:b/>
          <w:bCs/>
          <w:szCs w:val="24"/>
        </w:rPr>
        <w:t>M. Alamri</w:t>
      </w:r>
      <w:r w:rsidRPr="003F5448">
        <w:rPr>
          <w:bCs/>
          <w:szCs w:val="24"/>
        </w:rPr>
        <w:t xml:space="preserve"> souscrivent à ses observations.</w:t>
      </w:r>
    </w:p>
    <w:p w14:paraId="192DE4D9" w14:textId="45599A26" w:rsidR="00B75FE1" w:rsidRPr="003F5448" w:rsidRDefault="00B75FE1" w:rsidP="00F3772F">
      <w:pPr>
        <w:jc w:val="both"/>
        <w:rPr>
          <w:szCs w:val="24"/>
        </w:rPr>
      </w:pPr>
      <w:r w:rsidRPr="003F5448">
        <w:rPr>
          <w:szCs w:val="24"/>
        </w:rPr>
        <w:t>6.1</w:t>
      </w:r>
      <w:r w:rsidR="00491263" w:rsidRPr="003F5448">
        <w:rPr>
          <w:szCs w:val="24"/>
        </w:rPr>
        <w:t>20</w:t>
      </w:r>
      <w:r w:rsidRPr="003F5448">
        <w:rPr>
          <w:szCs w:val="24"/>
        </w:rPr>
        <w:tab/>
      </w:r>
      <w:r w:rsidRPr="003F5448">
        <w:rPr>
          <w:b/>
          <w:bCs/>
          <w:szCs w:val="24"/>
        </w:rPr>
        <w:t xml:space="preserve">M. Hoan </w:t>
      </w:r>
      <w:r w:rsidRPr="003F5448">
        <w:rPr>
          <w:bCs/>
          <w:szCs w:val="24"/>
        </w:rPr>
        <w:t>déclare qu</w:t>
      </w:r>
      <w:r w:rsidR="00911E83" w:rsidRPr="003F5448">
        <w:rPr>
          <w:bCs/>
          <w:szCs w:val="24"/>
        </w:rPr>
        <w:t>'</w:t>
      </w:r>
      <w:r w:rsidRPr="003F5448">
        <w:rPr>
          <w:bCs/>
          <w:szCs w:val="24"/>
        </w:rPr>
        <w:t>à la lumière de la communication existante, il n</w:t>
      </w:r>
      <w:r w:rsidR="00911E83" w:rsidRPr="003F5448">
        <w:rPr>
          <w:bCs/>
          <w:szCs w:val="24"/>
        </w:rPr>
        <w:t>'</w:t>
      </w:r>
      <w:r w:rsidRPr="003F5448">
        <w:rPr>
          <w:bCs/>
          <w:szCs w:val="24"/>
        </w:rPr>
        <w:t>est pas convaincu que de plus amples renseignements permettraient de démontrer l</w:t>
      </w:r>
      <w:r w:rsidR="00911E83" w:rsidRPr="003F5448">
        <w:rPr>
          <w:bCs/>
          <w:szCs w:val="24"/>
        </w:rPr>
        <w:t>'</w:t>
      </w:r>
      <w:r w:rsidRPr="003F5448">
        <w:rPr>
          <w:bCs/>
          <w:szCs w:val="24"/>
        </w:rPr>
        <w:t>existence d</w:t>
      </w:r>
      <w:r w:rsidR="00911E83" w:rsidRPr="003F5448">
        <w:rPr>
          <w:bCs/>
          <w:szCs w:val="24"/>
        </w:rPr>
        <w:t>'</w:t>
      </w:r>
      <w:r w:rsidRPr="003F5448">
        <w:rPr>
          <w:bCs/>
          <w:szCs w:val="24"/>
        </w:rPr>
        <w:t xml:space="preserve">un cas de force majeure. </w:t>
      </w:r>
      <w:r w:rsidRPr="003F5448">
        <w:rPr>
          <w:szCs w:val="24"/>
        </w:rPr>
        <w:t>Si le Bureau choisit de ne pas prendre de décision avant sa réunion suivante, que se passera-t-il dans l</w:t>
      </w:r>
      <w:r w:rsidR="00911E83" w:rsidRPr="003F5448">
        <w:rPr>
          <w:szCs w:val="24"/>
        </w:rPr>
        <w:t>'</w:t>
      </w:r>
      <w:r w:rsidRPr="003F5448">
        <w:rPr>
          <w:szCs w:val="24"/>
        </w:rPr>
        <w:t>éventualité où l</w:t>
      </w:r>
      <w:r w:rsidR="00911E83" w:rsidRPr="003F5448">
        <w:rPr>
          <w:szCs w:val="24"/>
        </w:rPr>
        <w:t>'</w:t>
      </w:r>
      <w:r w:rsidRPr="003F5448">
        <w:rPr>
          <w:szCs w:val="24"/>
        </w:rPr>
        <w:t xml:space="preserve">Administration de Chypre trouverait une solution provisoire pour remettre en service la fiche de notification du réseau KYPROS-APHRODITE-2 dans </w:t>
      </w:r>
      <w:proofErr w:type="gramStart"/>
      <w:r w:rsidRPr="003F5448">
        <w:rPr>
          <w:szCs w:val="24"/>
        </w:rPr>
        <w:t>l</w:t>
      </w:r>
      <w:r w:rsidR="00911E83" w:rsidRPr="003F5448">
        <w:rPr>
          <w:szCs w:val="24"/>
        </w:rPr>
        <w:t>'</w:t>
      </w:r>
      <w:r w:rsidRPr="003F5448">
        <w:rPr>
          <w:szCs w:val="24"/>
        </w:rPr>
        <w:t>intervalle?</w:t>
      </w:r>
      <w:proofErr w:type="gramEnd"/>
    </w:p>
    <w:p w14:paraId="10B120FE" w14:textId="2ABC8F25" w:rsidR="00B75FE1" w:rsidRPr="003F5448" w:rsidRDefault="00B75FE1" w:rsidP="00F3772F">
      <w:pPr>
        <w:keepNext/>
        <w:keepLines/>
        <w:jc w:val="both"/>
        <w:rPr>
          <w:szCs w:val="24"/>
        </w:rPr>
      </w:pPr>
      <w:r w:rsidRPr="003F5448">
        <w:rPr>
          <w:szCs w:val="24"/>
        </w:rPr>
        <w:t>6.1</w:t>
      </w:r>
      <w:r w:rsidR="00491263" w:rsidRPr="003F5448">
        <w:rPr>
          <w:szCs w:val="24"/>
        </w:rPr>
        <w:t>21</w:t>
      </w:r>
      <w:r w:rsidRPr="003F5448">
        <w:rPr>
          <w:szCs w:val="24"/>
        </w:rPr>
        <w:tab/>
        <w:t xml:space="preserve">Le </w:t>
      </w:r>
      <w:r w:rsidRPr="003F5448">
        <w:rPr>
          <w:b/>
          <w:bCs/>
          <w:szCs w:val="24"/>
        </w:rPr>
        <w:t>Président</w:t>
      </w:r>
      <w:r w:rsidRPr="003F5448">
        <w:rPr>
          <w:szCs w:val="24"/>
        </w:rPr>
        <w:t xml:space="preserve"> propose que le Comité formule les conclusions suivantes sur la </w:t>
      </w:r>
      <w:proofErr w:type="gramStart"/>
      <w:r w:rsidRPr="003F5448">
        <w:rPr>
          <w:szCs w:val="24"/>
        </w:rPr>
        <w:t>question:</w:t>
      </w:r>
      <w:proofErr w:type="gramEnd"/>
    </w:p>
    <w:p w14:paraId="764B60AD" w14:textId="17CFEA91" w:rsidR="00B75FE1" w:rsidRPr="003F5448" w:rsidRDefault="00B75FE1" w:rsidP="00F3772F">
      <w:pPr>
        <w:keepNext/>
        <w:keepLines/>
        <w:jc w:val="both"/>
      </w:pPr>
      <w:proofErr w:type="gramStart"/>
      <w:r w:rsidRPr="003F5448">
        <w:t>«Le</w:t>
      </w:r>
      <w:proofErr w:type="gramEnd"/>
      <w:r w:rsidRPr="003F5448">
        <w:t xml:space="preserve"> Comité a étudié de manière approfondie la communication soumise par l</w:t>
      </w:r>
      <w:r w:rsidR="00911E83" w:rsidRPr="003F5448">
        <w:t>'</w:t>
      </w:r>
      <w:r w:rsidRPr="003F5448">
        <w:t>Administration de Chypre (Document RRB21-1/20) et a également examiné le Document RRB21-/1/DELAYED/5 pour information. Le Comité s</w:t>
      </w:r>
      <w:r w:rsidR="00911E83" w:rsidRPr="003F5448">
        <w:t>'</w:t>
      </w:r>
      <w:r w:rsidRPr="003F5448">
        <w:t>est félicité des efforts déployés par l</w:t>
      </w:r>
      <w:r w:rsidR="00911E83" w:rsidRPr="003F5448">
        <w:t>'</w:t>
      </w:r>
      <w:r w:rsidRPr="003F5448">
        <w:t>Administration de Chypre pour se conformer au Règlement des radiocommunications en remettant en service les assignations de fréquence des réseaux à satellite KYPROS APHRODITE-2 et KYPROS-ORION.</w:t>
      </w:r>
    </w:p>
    <w:p w14:paraId="44C8B3B9" w14:textId="77777777" w:rsidR="00B75FE1" w:rsidRPr="003F5448" w:rsidRDefault="00B75FE1" w:rsidP="00F3772F">
      <w:pPr>
        <w:jc w:val="both"/>
      </w:pPr>
      <w:r w:rsidRPr="003F5448">
        <w:t xml:space="preserve">En ce qui concerne le réseau à satellite KYPROS-ORION à 89,5° E, le Comité a noté ce qui </w:t>
      </w:r>
      <w:proofErr w:type="gramStart"/>
      <w:r w:rsidRPr="003F5448">
        <w:t>suit:</w:t>
      </w:r>
      <w:proofErr w:type="gramEnd"/>
    </w:p>
    <w:p w14:paraId="62A3A92E" w14:textId="5D08A165" w:rsidR="00B75FE1" w:rsidRPr="003F5448" w:rsidRDefault="00B75FE1" w:rsidP="00F3772F">
      <w:pPr>
        <w:pStyle w:val="enumlev1"/>
        <w:jc w:val="both"/>
      </w:pPr>
      <w:r w:rsidRPr="003F5448">
        <w:t>•</w:t>
      </w:r>
      <w:r w:rsidRPr="003F5448">
        <w:tab/>
        <w:t>Sur la base des informations fournies, il ne semble pas nécessaire à ce stade d</w:t>
      </w:r>
      <w:r w:rsidR="00911E83" w:rsidRPr="003F5448">
        <w:t>'</w:t>
      </w:r>
      <w:r w:rsidRPr="003F5448">
        <w:t>accorder une prorogation du délai réglementaire, fixé au 4 mai 2021, applicable à la remise en service des assignations de fréquence de ce réseau à satellite.</w:t>
      </w:r>
    </w:p>
    <w:p w14:paraId="3B9E35E8" w14:textId="518FD26D" w:rsidR="00B75FE1" w:rsidRPr="003F5448" w:rsidRDefault="00B75FE1" w:rsidP="00F3772F">
      <w:pPr>
        <w:pStyle w:val="enumlev1"/>
        <w:jc w:val="both"/>
      </w:pPr>
      <w:r w:rsidRPr="003F5448">
        <w:t>•</w:t>
      </w:r>
      <w:r w:rsidRPr="003F5448">
        <w:tab/>
        <w:t>Le Comité n</w:t>
      </w:r>
      <w:r w:rsidR="00911E83" w:rsidRPr="003F5448">
        <w:t>'</w:t>
      </w:r>
      <w:r w:rsidRPr="003F5448">
        <w:t>est pas en mesure de prévoir les conséquences et l</w:t>
      </w:r>
      <w:r w:rsidR="00911E83" w:rsidRPr="003F5448">
        <w:t>'</w:t>
      </w:r>
      <w:r w:rsidRPr="003F5448">
        <w:t>impact de la pandémie mondiale sur les échéances futures du projet.</w:t>
      </w:r>
    </w:p>
    <w:p w14:paraId="3F86EA36" w14:textId="6FED3592" w:rsidR="00B75FE1" w:rsidRPr="003F5448" w:rsidRDefault="00B75FE1" w:rsidP="00F3772F">
      <w:pPr>
        <w:jc w:val="both"/>
      </w:pPr>
      <w:r w:rsidRPr="003F5448">
        <w:t>En conséquence, le Comité a décidé de ne pas tenir compte d</w:t>
      </w:r>
      <w:r w:rsidR="00911E83" w:rsidRPr="003F5448">
        <w:t>'</w:t>
      </w:r>
      <w:r w:rsidRPr="003F5448">
        <w:t>une marge supplémentaire ou d</w:t>
      </w:r>
      <w:r w:rsidR="00911E83" w:rsidRPr="003F5448">
        <w:t>'</w:t>
      </w:r>
      <w:r w:rsidRPr="003F5448">
        <w:t>un imprévu lié à la pandémie.</w:t>
      </w:r>
    </w:p>
    <w:p w14:paraId="35D3E6CB" w14:textId="77777777" w:rsidR="00B75FE1" w:rsidRPr="003F5448" w:rsidRDefault="00B75FE1" w:rsidP="00F3772F">
      <w:pPr>
        <w:jc w:val="both"/>
      </w:pPr>
      <w:r w:rsidRPr="003F5448">
        <w:t xml:space="preserve">Pour ce qui est du réseau à satellite KYPROS-APHRODITE-2 à 90° E, le Comité a noté ce qui </w:t>
      </w:r>
      <w:proofErr w:type="gramStart"/>
      <w:r w:rsidRPr="003F5448">
        <w:t>suit:</w:t>
      </w:r>
      <w:proofErr w:type="gramEnd"/>
    </w:p>
    <w:p w14:paraId="1D49D709" w14:textId="77777777" w:rsidR="00B75FE1" w:rsidRPr="003F5448" w:rsidRDefault="00B75FE1" w:rsidP="00F3772F">
      <w:pPr>
        <w:pStyle w:val="enumlev1"/>
        <w:jc w:val="both"/>
      </w:pPr>
      <w:r w:rsidRPr="003F5448">
        <w:t>•</w:t>
      </w:r>
      <w:r w:rsidRPr="003F5448">
        <w:tab/>
        <w:t>Le délai réglementaire applicable à la remise en service des assignations de fréquence est déjà arrivé à expiration le 28 décembre 2020.</w:t>
      </w:r>
    </w:p>
    <w:p w14:paraId="34CB2D37" w14:textId="1E16EE06" w:rsidR="00B75FE1" w:rsidRPr="003F5448" w:rsidRDefault="00B75FE1" w:rsidP="00F3772F">
      <w:pPr>
        <w:pStyle w:val="enumlev1"/>
        <w:jc w:val="both"/>
      </w:pPr>
      <w:r w:rsidRPr="003F5448">
        <w:t>•</w:t>
      </w:r>
      <w:r w:rsidRPr="003F5448">
        <w:tab/>
        <w:t>L</w:t>
      </w:r>
      <w:r w:rsidR="00911E83" w:rsidRPr="003F5448">
        <w:t>'</w:t>
      </w:r>
      <w:r w:rsidRPr="003F5448">
        <w:t>Administration de Chypre a fait mention de la force majeure, mais ne l</w:t>
      </w:r>
      <w:r w:rsidR="00911E83" w:rsidRPr="003F5448">
        <w:t>'</w:t>
      </w:r>
      <w:r w:rsidRPr="003F5448">
        <w:t>a pas expressément invoquée.</w:t>
      </w:r>
    </w:p>
    <w:p w14:paraId="7192729D" w14:textId="6D56F995" w:rsidR="00B75FE1" w:rsidRPr="003F5448" w:rsidRDefault="00B75FE1" w:rsidP="00F3772F">
      <w:pPr>
        <w:jc w:val="both"/>
      </w:pPr>
      <w:r w:rsidRPr="003F5448">
        <w:t>Le Comité a conclu que la demande contenait certes des éléments de force majeure, mais que les informations étaient insuffisantes à ce stade pour déterminer si la situation remplit toutes les conditions requises pour pouvoir être considérée comme un cas de force majeure. En conséquence, le Comité a chargé le Bureau d</w:t>
      </w:r>
      <w:r w:rsidR="00911E83" w:rsidRPr="003F5448">
        <w:t>'</w:t>
      </w:r>
      <w:r w:rsidRPr="003F5448">
        <w:t>inviter l</w:t>
      </w:r>
      <w:r w:rsidR="00911E83" w:rsidRPr="003F5448">
        <w:t>'</w:t>
      </w:r>
      <w:r w:rsidRPr="003F5448">
        <w:t xml:space="preserve">Administration de Chypre à fournir des informations additionnelles suffisamment détaillées pour démontrer en quoi les restrictions imposées pour lutter contre la pandémie ont rendu impossible – et pas seulement difficile – le respect des délais </w:t>
      </w:r>
      <w:r w:rsidRPr="003F5448">
        <w:lastRenderedPageBreak/>
        <w:t>réglementaires, y compris les efforts qui ont été déployés et les mesures qui ont été prises pour respecter ces délais. Des explications détaillées quant aux motifs de la durée de la période de prorogation demandée, accompagnées de pièces justificatives et/ou d</w:t>
      </w:r>
      <w:r w:rsidR="00911E83" w:rsidRPr="003F5448">
        <w:t>'</w:t>
      </w:r>
      <w:r w:rsidRPr="003F5448">
        <w:t>informations (par exemple une lettre du constructeur, les étapes initiales et révisées du projet pour la construction et le lancement du satellite, l</w:t>
      </w:r>
      <w:r w:rsidR="00911E83" w:rsidRPr="003F5448">
        <w:t>'</w:t>
      </w:r>
      <w:r w:rsidRPr="003F5448">
        <w:t>état d</w:t>
      </w:r>
      <w:r w:rsidR="00911E83" w:rsidRPr="003F5448">
        <w:t>'</w:t>
      </w:r>
      <w:r w:rsidRPr="003F5448">
        <w:t>avancement de la construction du satellite, etc.), devraient également être fournies.</w:t>
      </w:r>
    </w:p>
    <w:p w14:paraId="1A43F6DC" w14:textId="0BBF110B" w:rsidR="00B75FE1" w:rsidRPr="003F5448" w:rsidRDefault="00B75FE1" w:rsidP="00F3772F">
      <w:pPr>
        <w:jc w:val="both"/>
      </w:pPr>
      <w:r w:rsidRPr="003F5448">
        <w:t>En outre, le Comité a chargé le Bureau de maintenir les assignations de fréquence du réseau à satellite KYPROS-APHRODITE-2 à 90° E dans le Fichier de référence international des fréquences jusqu</w:t>
      </w:r>
      <w:r w:rsidR="00911E83" w:rsidRPr="003F5448">
        <w:t>'</w:t>
      </w:r>
      <w:r w:rsidRPr="003F5448">
        <w:t>à la fin de la 87ème réunion du Comité</w:t>
      </w:r>
      <w:proofErr w:type="gramStart"/>
      <w:r w:rsidRPr="003F5448">
        <w:t>.»</w:t>
      </w:r>
      <w:proofErr w:type="gramEnd"/>
    </w:p>
    <w:p w14:paraId="3C621948" w14:textId="1ECC5AC1" w:rsidR="00B75FE1" w:rsidRPr="003F5448" w:rsidRDefault="00B75FE1" w:rsidP="00F3772F">
      <w:pPr>
        <w:jc w:val="both"/>
        <w:rPr>
          <w:szCs w:val="24"/>
        </w:rPr>
      </w:pPr>
      <w:r w:rsidRPr="003F5448">
        <w:rPr>
          <w:szCs w:val="24"/>
        </w:rPr>
        <w:t>6.1</w:t>
      </w:r>
      <w:r w:rsidR="00491263" w:rsidRPr="003F5448">
        <w:rPr>
          <w:szCs w:val="24"/>
        </w:rPr>
        <w:t>22</w:t>
      </w:r>
      <w:r w:rsidRPr="003F5448">
        <w:rPr>
          <w:szCs w:val="24"/>
        </w:rPr>
        <w:tab/>
        <w:t xml:space="preserve">Il en est ainsi </w:t>
      </w:r>
      <w:r w:rsidRPr="003F5448">
        <w:rPr>
          <w:b/>
          <w:bCs/>
          <w:szCs w:val="24"/>
        </w:rPr>
        <w:t>décidé</w:t>
      </w:r>
      <w:r w:rsidRPr="003F5448">
        <w:rPr>
          <w:szCs w:val="24"/>
        </w:rPr>
        <w:t>.</w:t>
      </w:r>
    </w:p>
    <w:p w14:paraId="1A70C450" w14:textId="69A31DCB" w:rsidR="00B75FE1" w:rsidRPr="003F5448" w:rsidRDefault="00B75FE1" w:rsidP="00F3772F">
      <w:pPr>
        <w:pStyle w:val="Heading1"/>
        <w:jc w:val="both"/>
      </w:pPr>
      <w:r w:rsidRPr="003F5448">
        <w:t>7</w:t>
      </w:r>
      <w:r w:rsidRPr="003F5448">
        <w:tab/>
        <w:t>Coordination des réseaux à satellite à 25,5° E/26</w:t>
      </w:r>
      <w:r w:rsidR="00F605DF" w:rsidRPr="003F5448">
        <w:t>° E dans la bande Ku (Documents </w:t>
      </w:r>
      <w:r w:rsidRPr="003F5448">
        <w:t>RRB21-1/6(Add.5) et RRB21-1/DELAYED/6)</w:t>
      </w:r>
    </w:p>
    <w:p w14:paraId="7327ECC7" w14:textId="51752EFF" w:rsidR="00B75FE1" w:rsidRPr="003F5448" w:rsidRDefault="00B75FE1" w:rsidP="00F3772F">
      <w:pPr>
        <w:pStyle w:val="Headingb"/>
        <w:jc w:val="both"/>
      </w:pPr>
      <w:r w:rsidRPr="003F5448">
        <w:t>Communication soumise par l</w:t>
      </w:r>
      <w:r w:rsidR="00911E83" w:rsidRPr="003F5448">
        <w:t>'</w:t>
      </w:r>
      <w:r w:rsidRPr="003F5448">
        <w:t>Administration de l</w:t>
      </w:r>
      <w:r w:rsidR="00911E83" w:rsidRPr="003F5448">
        <w:t>'</w:t>
      </w:r>
      <w:r w:rsidRPr="003F5448">
        <w:t>Arabie saoudite (Royaume d</w:t>
      </w:r>
      <w:r w:rsidR="00911E83" w:rsidRPr="003F5448">
        <w:t>'</w:t>
      </w:r>
      <w:r w:rsidRPr="003F5448">
        <w:t>) concernant la mise en œuvre des décisions du RRB relatives à la coordin</w:t>
      </w:r>
      <w:r w:rsidR="00F605DF" w:rsidRPr="003F5448">
        <w:t>ation des réseaux à satellite à </w:t>
      </w:r>
      <w:r w:rsidRPr="003F5448">
        <w:t>25,5° E/26° E dans la bande Ku (Documents RRB21-1/11 et RRB21-1/DELAYED/11)</w:t>
      </w:r>
    </w:p>
    <w:p w14:paraId="5DB38594" w14:textId="5759EC54" w:rsidR="00B75FE1" w:rsidRPr="003F5448" w:rsidRDefault="00B75FE1" w:rsidP="00F3772F">
      <w:pPr>
        <w:pStyle w:val="Headingb"/>
        <w:jc w:val="both"/>
      </w:pPr>
      <w:r w:rsidRPr="003F5448">
        <w:t>Communication soumise par l</w:t>
      </w:r>
      <w:r w:rsidR="00911E83" w:rsidRPr="003F5448">
        <w:t>'</w:t>
      </w:r>
      <w:r w:rsidRPr="003F5448">
        <w:t>Administration de l</w:t>
      </w:r>
      <w:r w:rsidR="00911E83" w:rsidRPr="003F5448">
        <w:t>'</w:t>
      </w:r>
      <w:r w:rsidRPr="003F5448">
        <w:t>Iran (République islamique d</w:t>
      </w:r>
      <w:r w:rsidR="00911E83" w:rsidRPr="003F5448">
        <w:t>'</w:t>
      </w:r>
      <w:r w:rsidRPr="003F5448">
        <w:t>) concernant la mise en œuvre des décisions du RRB relatives à la coordin</w:t>
      </w:r>
      <w:r w:rsidR="00892F6F" w:rsidRPr="003F5448">
        <w:t>ation des réseaux à satellite à </w:t>
      </w:r>
      <w:r w:rsidRPr="003F5448">
        <w:t>25,5° E/26° E dans la bande Ku (Document RRB21-1/19)</w:t>
      </w:r>
    </w:p>
    <w:p w14:paraId="4B185F33" w14:textId="385B937B" w:rsidR="00B75FE1" w:rsidRPr="003F5448" w:rsidRDefault="00B75FE1" w:rsidP="00F3772F">
      <w:pPr>
        <w:jc w:val="both"/>
      </w:pPr>
      <w:r w:rsidRPr="003F5448">
        <w:rPr>
          <w:bCs/>
        </w:rPr>
        <w:t>7.1</w:t>
      </w:r>
      <w:r w:rsidRPr="003F5448">
        <w:rPr>
          <w:bCs/>
        </w:rPr>
        <w:tab/>
      </w:r>
      <w:r w:rsidRPr="003F5448">
        <w:rPr>
          <w:b/>
        </w:rPr>
        <w:t>M. Sakamoto (Chef du SSD/SSC)</w:t>
      </w:r>
      <w:r w:rsidRPr="003F5448">
        <w:t xml:space="preserve"> présente l</w:t>
      </w:r>
      <w:r w:rsidR="00911E83" w:rsidRPr="003F5448">
        <w:t>'</w:t>
      </w:r>
      <w:r w:rsidRPr="003F5448">
        <w:t>Addendum 5 au Document RRB21-1/6, qui rend compte des discussions tenues conformément aux déci</w:t>
      </w:r>
      <w:r w:rsidR="00892F6F" w:rsidRPr="003F5448">
        <w:t>sions prises par le Comité à sa </w:t>
      </w:r>
      <w:r w:rsidRPr="003F5448">
        <w:t>85ème réunion entre les Administrations de l</w:t>
      </w:r>
      <w:r w:rsidR="00911E83" w:rsidRPr="003F5448">
        <w:t>'</w:t>
      </w:r>
      <w:r w:rsidRPr="003F5448">
        <w:t>Arabie saoudite, agissant en tant qu</w:t>
      </w:r>
      <w:r w:rsidR="00911E83" w:rsidRPr="003F5448">
        <w:t>'</w:t>
      </w:r>
      <w:r w:rsidRPr="003F5448">
        <w:t>administration notificatrice pour le compte de l</w:t>
      </w:r>
      <w:r w:rsidR="00911E83" w:rsidRPr="003F5448">
        <w:t>'</w:t>
      </w:r>
      <w:r w:rsidRPr="003F5448">
        <w:t>organisation intergouvernementale de télécommunications par satellite ARABSAT, de la France, agissant en tant qu</w:t>
      </w:r>
      <w:r w:rsidR="00911E83" w:rsidRPr="003F5448">
        <w:t>'</w:t>
      </w:r>
      <w:r w:rsidRPr="003F5448">
        <w:t>administration notificatrice pour le compte de l</w:t>
      </w:r>
      <w:r w:rsidR="00911E83" w:rsidRPr="003F5448">
        <w:t>'</w:t>
      </w:r>
      <w:r w:rsidRPr="003F5448">
        <w:t>organisation intergouvernementale de télécommunications par satellite EUTELSAT ainsi qu</w:t>
      </w:r>
      <w:r w:rsidR="00911E83" w:rsidRPr="003F5448">
        <w:t>'</w:t>
      </w:r>
      <w:r w:rsidRPr="003F5448">
        <w:t>en son nom propre, et de la République islamique d</w:t>
      </w:r>
      <w:r w:rsidR="00911E83" w:rsidRPr="003F5448">
        <w:t>'</w:t>
      </w:r>
      <w:r w:rsidRPr="003F5448">
        <w:t xml:space="preserve">Iran, concernant la coordination de leurs réseaux à satellite aux positions orbitales 25,5° E et 26° E. </w:t>
      </w:r>
    </w:p>
    <w:p w14:paraId="0108F89B" w14:textId="468557AE" w:rsidR="00B75FE1" w:rsidRPr="003F5448" w:rsidRDefault="00B75FE1" w:rsidP="00F3772F">
      <w:pPr>
        <w:jc w:val="both"/>
      </w:pPr>
      <w:r w:rsidRPr="003F5448">
        <w:t>7.2</w:t>
      </w:r>
      <w:r w:rsidRPr="003F5448">
        <w:tab/>
        <w:t>Lors d</w:t>
      </w:r>
      <w:r w:rsidR="00911E83" w:rsidRPr="003F5448">
        <w:t>'</w:t>
      </w:r>
      <w:r w:rsidRPr="003F5448">
        <w:t>une réunion par visioconférence organisée le 23 novembre 2020 entre le Bureau, les trois administrations et leurs opérateurs de satellites respectifs, l</w:t>
      </w:r>
      <w:r w:rsidR="00911E83" w:rsidRPr="003F5448">
        <w:t>'</w:t>
      </w:r>
      <w:r w:rsidRPr="003F5448">
        <w:t>Administration de l</w:t>
      </w:r>
      <w:r w:rsidR="00911E83" w:rsidRPr="003F5448">
        <w:t>'</w:t>
      </w:r>
      <w:r w:rsidRPr="003F5448">
        <w:t>Arabie saoudite s</w:t>
      </w:r>
      <w:r w:rsidR="00911E83" w:rsidRPr="003F5448">
        <w:t>'</w:t>
      </w:r>
      <w:r w:rsidRPr="003F5448">
        <w:t>est déclarée prête à signer un accord sur la base des modalités de partage de la bande Ku mises au point durant la période 2010-2013 et a fait savoir que la coordination de la bande Ka est une question distincte et peut être assurée dans le cadre des mécanismes de coordination normaux. L</w:t>
      </w:r>
      <w:r w:rsidR="00911E83" w:rsidRPr="003F5448">
        <w:t>'</w:t>
      </w:r>
      <w:r w:rsidRPr="003F5448">
        <w:t>Administration française a fait savoir qu</w:t>
      </w:r>
      <w:r w:rsidR="00911E83" w:rsidRPr="003F5448">
        <w:t>'</w:t>
      </w:r>
      <w:r w:rsidRPr="003F5448">
        <w:t>elle était prête à signer des accords de coordination englobant les deux bandes. L</w:t>
      </w:r>
      <w:r w:rsidR="00911E83" w:rsidRPr="003F5448">
        <w:t>'</w:t>
      </w:r>
      <w:r w:rsidRPr="003F5448">
        <w:t>Administration de la République islamique d</w:t>
      </w:r>
      <w:r w:rsidR="00911E83" w:rsidRPr="003F5448">
        <w:t>'</w:t>
      </w:r>
      <w:r w:rsidRPr="003F5448">
        <w:t>Iran a indiqué qu</w:t>
      </w:r>
      <w:r w:rsidR="00911E83" w:rsidRPr="003F5448">
        <w:t>'</w:t>
      </w:r>
      <w:r w:rsidRPr="003F5448">
        <w:t>elle n</w:t>
      </w:r>
      <w:r w:rsidR="00911E83" w:rsidRPr="003F5448">
        <w:t>'</w:t>
      </w:r>
      <w:r w:rsidRPr="003F5448">
        <w:t>était concernée que par la bande Ku et qu</w:t>
      </w:r>
      <w:r w:rsidR="00911E83" w:rsidRPr="003F5448">
        <w:t>'</w:t>
      </w:r>
      <w:r w:rsidRPr="003F5448">
        <w:t>elle était prête à signer des accords de coordination à ce sujet sur la base des modalités de partage. Cette administration a souligné que la coordination des réseaux à satellite dans la bande Ka faisait l</w:t>
      </w:r>
      <w:r w:rsidR="00911E83" w:rsidRPr="003F5448">
        <w:t>'</w:t>
      </w:r>
      <w:r w:rsidRPr="003F5448">
        <w:t>objet de négociations entre la France, pour EUTELSAT, et l</w:t>
      </w:r>
      <w:r w:rsidR="00911E83" w:rsidRPr="003F5448">
        <w:t>'</w:t>
      </w:r>
      <w:r w:rsidRPr="003F5448">
        <w:t>Arabie saoudite, pour ARABSAT, et n</w:t>
      </w:r>
      <w:r w:rsidR="00911E83" w:rsidRPr="003F5448">
        <w:t>'</w:t>
      </w:r>
      <w:r w:rsidRPr="003F5448">
        <w:t>avait pas été prise en considération dans les décisions prises par le Comité entre 2010 et 2013. Compte tenu des divergences d</w:t>
      </w:r>
      <w:r w:rsidR="00911E83" w:rsidRPr="003F5448">
        <w:t>'</w:t>
      </w:r>
      <w:r w:rsidRPr="003F5448">
        <w:t>approche, le Bureau a encouragé les trois administrations à examiner toutes les options possibles pour mener à bien les activités de coordination. L</w:t>
      </w:r>
      <w:r w:rsidR="00911E83" w:rsidRPr="003F5448">
        <w:t>'</w:t>
      </w:r>
      <w:r w:rsidRPr="003F5448">
        <w:t>échange de correspondance sur la possibilité de tenir une réunion de coordination se poursuit.</w:t>
      </w:r>
    </w:p>
    <w:p w14:paraId="5035F3F3" w14:textId="5A8E6732" w:rsidR="00B75FE1" w:rsidRPr="003F5448" w:rsidRDefault="00B75FE1" w:rsidP="00F3772F">
      <w:pPr>
        <w:jc w:val="both"/>
      </w:pPr>
      <w:r w:rsidRPr="003F5448">
        <w:t>7.3</w:t>
      </w:r>
      <w:r w:rsidRPr="003F5448">
        <w:tab/>
        <w:t>Le Document RRB21-1/11 contient une communication soumise par l</w:t>
      </w:r>
      <w:r w:rsidR="00911E83" w:rsidRPr="003F5448">
        <w:t>'</w:t>
      </w:r>
      <w:r w:rsidRPr="003F5448">
        <w:t>Administration de l</w:t>
      </w:r>
      <w:r w:rsidR="00911E83" w:rsidRPr="003F5448">
        <w:t>'</w:t>
      </w:r>
      <w:r w:rsidRPr="003F5448">
        <w:t>Arabie saoudite, dans laquelle celle-ci souligne que les décisions prises précédemment par le Comité résultaient d</w:t>
      </w:r>
      <w:r w:rsidR="00911E83" w:rsidRPr="003F5448">
        <w:t>'</w:t>
      </w:r>
      <w:r w:rsidRPr="003F5448">
        <w:t>un différend sur les droits d</w:t>
      </w:r>
      <w:r w:rsidR="00911E83" w:rsidRPr="003F5448">
        <w:t>'</w:t>
      </w:r>
      <w:r w:rsidRPr="003F5448">
        <w:t>utilisation du spectre dans la bande Ku, et qu</w:t>
      </w:r>
      <w:r w:rsidR="00911E83" w:rsidRPr="003F5448">
        <w:t>'</w:t>
      </w:r>
      <w:r w:rsidRPr="003F5448">
        <w:t>elle a soumis une contribution à la 85ème réunion du Comité sur la façon dont un accord de coordination relatif à la bande Ku entre les trois parties, sur la base des décisions du Comité, pourrait être parachevé et appliqué; Toutefois, l</w:t>
      </w:r>
      <w:r w:rsidR="00911E83" w:rsidRPr="003F5448">
        <w:t>'</w:t>
      </w:r>
      <w:r w:rsidRPr="003F5448">
        <w:t xml:space="preserve">Administration de la France a insisté à maintes reprises pour que les questions </w:t>
      </w:r>
      <w:r w:rsidRPr="003F5448">
        <w:lastRenderedPageBreak/>
        <w:t>des bandes Ku et Ka soient traitées comme un tout. L</w:t>
      </w:r>
      <w:r w:rsidR="00911E83" w:rsidRPr="003F5448">
        <w:t>'</w:t>
      </w:r>
      <w:r w:rsidRPr="003F5448">
        <w:t>Administration de l</w:t>
      </w:r>
      <w:r w:rsidR="00911E83" w:rsidRPr="003F5448">
        <w:t>'</w:t>
      </w:r>
      <w:r w:rsidRPr="003F5448">
        <w:t>Arabie saoudite suggère que l</w:t>
      </w:r>
      <w:r w:rsidR="00911E83" w:rsidRPr="003F5448">
        <w:t>'</w:t>
      </w:r>
      <w:r w:rsidRPr="003F5448">
        <w:t>accord de coordination relatif à la bande Ku, qui est en place depuis 2012, soit officialisé entre les trois administrations, et que les besoins de c</w:t>
      </w:r>
      <w:r w:rsidR="00892F6F" w:rsidRPr="003F5448">
        <w:t>oordination relatifs à la bande </w:t>
      </w:r>
      <w:r w:rsidRPr="003F5448">
        <w:t>Ka soient examinés et approuvés par les opérateurs concernés, puis entérinés par les deux organisations notificatrices en temps utile.</w:t>
      </w:r>
    </w:p>
    <w:p w14:paraId="40DCA079" w14:textId="1982FB58" w:rsidR="00B75FE1" w:rsidRPr="003F5448" w:rsidRDefault="00B75FE1" w:rsidP="00F3772F">
      <w:pPr>
        <w:keepNext/>
        <w:keepLines/>
        <w:jc w:val="both"/>
      </w:pPr>
      <w:r w:rsidRPr="003F5448">
        <w:t>7.4</w:t>
      </w:r>
      <w:r w:rsidRPr="003F5448">
        <w:tab/>
        <w:t>Dans la communication figurant dans le Document RRB21-1/19, l</w:t>
      </w:r>
      <w:r w:rsidR="00911E83" w:rsidRPr="003F5448">
        <w:t>'</w:t>
      </w:r>
      <w:r w:rsidRPr="003F5448">
        <w:t>Administration de la République islamique d</w:t>
      </w:r>
      <w:r w:rsidR="00911E83" w:rsidRPr="003F5448">
        <w:t>'</w:t>
      </w:r>
      <w:r w:rsidRPr="003F5448">
        <w:t>Iran indique que les négociations sur les fréquences de la bande Ka entre la France et l</w:t>
      </w:r>
      <w:r w:rsidR="00911E83" w:rsidRPr="003F5448">
        <w:t>'</w:t>
      </w:r>
      <w:r w:rsidRPr="003F5448">
        <w:t>Arabie saoudite sont sans rapport avec l</w:t>
      </w:r>
      <w:r w:rsidR="00911E83" w:rsidRPr="003F5448">
        <w:t>'</w:t>
      </w:r>
      <w:r w:rsidRPr="003F5448">
        <w:t>accord trilatéral relatif à la bande Ku qui a été rédigé, mais pas encore signé, par les trois administrations, et demande au Comité d</w:t>
      </w:r>
      <w:r w:rsidR="00911E83" w:rsidRPr="003F5448">
        <w:t>'</w:t>
      </w:r>
      <w:r w:rsidRPr="003F5448">
        <w:t>éviter de s</w:t>
      </w:r>
      <w:r w:rsidR="00911E83" w:rsidRPr="003F5448">
        <w:t>'</w:t>
      </w:r>
      <w:r w:rsidRPr="003F5448">
        <w:t>écarter des décisions qu</w:t>
      </w:r>
      <w:r w:rsidR="00911E83" w:rsidRPr="003F5448">
        <w:t>'</w:t>
      </w:r>
      <w:r w:rsidRPr="003F5448">
        <w:t>il a prises précédemment concernant cette activité de coordination spécifique et limitée dans la bande Ku.</w:t>
      </w:r>
    </w:p>
    <w:p w14:paraId="6B05162D" w14:textId="66699EE1" w:rsidR="00B75FE1" w:rsidRPr="003F5448" w:rsidRDefault="00B75FE1" w:rsidP="00F3772F">
      <w:pPr>
        <w:jc w:val="both"/>
      </w:pPr>
      <w:r w:rsidRPr="003F5448">
        <w:t>7.5</w:t>
      </w:r>
      <w:r w:rsidRPr="003F5448">
        <w:tab/>
        <w:t>Le Document RRB21-1/DELAYED/6, accepté à titre d</w:t>
      </w:r>
      <w:r w:rsidR="00911E83" w:rsidRPr="003F5448">
        <w:t>'</w:t>
      </w:r>
      <w:r w:rsidRPr="003F5448">
        <w:t>information, contient une communication de l</w:t>
      </w:r>
      <w:r w:rsidR="00911E83" w:rsidRPr="003F5448">
        <w:t>'</w:t>
      </w:r>
      <w:r w:rsidRPr="003F5448">
        <w:t>Administration de la France dans laquelle celle-ci explique que, bien que la coordination des deux satellites exploités à 25,5° E et 26° E ait été motivée initialement par des problèmes rencontrés dans la bande Ku, la bande Ka a également posé des problèmes par la suite, ce que le Comité reconnaît depuis au moins la mi-2013. L</w:t>
      </w:r>
      <w:r w:rsidR="00911E83" w:rsidRPr="003F5448">
        <w:t>'</w:t>
      </w:r>
      <w:r w:rsidRPr="003F5448">
        <w:t>Administration française propose de signer simultanément des accords distincts pour les deux bandes, bien qu</w:t>
      </w:r>
      <w:r w:rsidR="00911E83" w:rsidRPr="003F5448">
        <w:t>'</w:t>
      </w:r>
      <w:r w:rsidRPr="003F5448">
        <w:t>elle considère la bande Ka comme prioritaire, étant donné qu</w:t>
      </w:r>
      <w:r w:rsidR="00911E83" w:rsidRPr="003F5448">
        <w:t>'</w:t>
      </w:r>
      <w:r w:rsidRPr="003F5448">
        <w:t>il existe un arrangement opérationnel stable et exempt de brouillages dans la bande Ku.</w:t>
      </w:r>
    </w:p>
    <w:p w14:paraId="3D309C7B" w14:textId="2A8DE7C2" w:rsidR="00B75FE1" w:rsidRPr="003F5448" w:rsidRDefault="00B75FE1" w:rsidP="00F3772F">
      <w:pPr>
        <w:jc w:val="both"/>
      </w:pPr>
      <w:r w:rsidRPr="003F5448">
        <w:t>7.6</w:t>
      </w:r>
      <w:r w:rsidRPr="003F5448">
        <w:tab/>
        <w:t>Dans le Document RRB21-1/DELAYED/11, également accepté à titre d</w:t>
      </w:r>
      <w:r w:rsidR="00911E83" w:rsidRPr="003F5448">
        <w:t>'</w:t>
      </w:r>
      <w:r w:rsidRPr="003F5448">
        <w:t>information, l</w:t>
      </w:r>
      <w:r w:rsidR="00911E83" w:rsidRPr="003F5448">
        <w:t>'</w:t>
      </w:r>
      <w:r w:rsidRPr="003F5448">
        <w:t>Administration de l</w:t>
      </w:r>
      <w:r w:rsidR="00911E83" w:rsidRPr="003F5448">
        <w:t>'</w:t>
      </w:r>
      <w:r w:rsidRPr="003F5448">
        <w:t>Arabie saoudite fait valoir que le Document RRB21-1/DELAYED/6 contient un grand nombre d</w:t>
      </w:r>
      <w:r w:rsidR="00911E83" w:rsidRPr="003F5448">
        <w:t>'</w:t>
      </w:r>
      <w:r w:rsidRPr="003F5448">
        <w:t>informations incorrectes, n</w:t>
      </w:r>
      <w:r w:rsidR="00911E83" w:rsidRPr="003F5448">
        <w:t>'</w:t>
      </w:r>
      <w:r w:rsidRPr="003F5448">
        <w:t>a pas été mis à disposition sur le site web de l</w:t>
      </w:r>
      <w:r w:rsidR="00911E83" w:rsidRPr="003F5448">
        <w:t>'</w:t>
      </w:r>
      <w:r w:rsidRPr="003F5448">
        <w:t>UIT avant le 22 mars 2021 et ne devrait pas être pris en considération. Cette administration demande que l</w:t>
      </w:r>
      <w:r w:rsidR="00911E83" w:rsidRPr="003F5448">
        <w:t>'</w:t>
      </w:r>
      <w:r w:rsidRPr="003F5448">
        <w:t xml:space="preserve">on lui laisse le temps de préparer une réponse en vue de la réunion suivante du Comité. </w:t>
      </w:r>
    </w:p>
    <w:p w14:paraId="0CEFF653" w14:textId="2B2DDCA0" w:rsidR="00B75FE1" w:rsidRPr="003F5448" w:rsidRDefault="00B75FE1" w:rsidP="00F3772F">
      <w:pPr>
        <w:jc w:val="both"/>
        <w:rPr>
          <w:szCs w:val="24"/>
        </w:rPr>
      </w:pPr>
      <w:r w:rsidRPr="003F5448">
        <w:rPr>
          <w:szCs w:val="24"/>
        </w:rPr>
        <w:t>7.7</w:t>
      </w:r>
      <w:r w:rsidRPr="003F5448">
        <w:rPr>
          <w:szCs w:val="24"/>
        </w:rPr>
        <w:tab/>
      </w:r>
      <w:r w:rsidRPr="003F5448">
        <w:rPr>
          <w:b/>
          <w:bCs/>
          <w:szCs w:val="24"/>
        </w:rPr>
        <w:t>Mme Jeanty</w:t>
      </w:r>
      <w:r w:rsidRPr="003F5448">
        <w:rPr>
          <w:bCs/>
          <w:szCs w:val="24"/>
        </w:rPr>
        <w:t xml:space="preserve"> fait observer que les parties ont une interprétation différente de la décision prise par le Comité à sa 85ème réunion et propose que le Comité précise l</w:t>
      </w:r>
      <w:r w:rsidR="00911E83" w:rsidRPr="003F5448">
        <w:rPr>
          <w:bCs/>
          <w:szCs w:val="24"/>
        </w:rPr>
        <w:t>'</w:t>
      </w:r>
      <w:r w:rsidRPr="003F5448">
        <w:rPr>
          <w:bCs/>
          <w:szCs w:val="24"/>
        </w:rPr>
        <w:t xml:space="preserve">objectif de cette </w:t>
      </w:r>
      <w:proofErr w:type="gramStart"/>
      <w:r w:rsidRPr="003F5448">
        <w:rPr>
          <w:bCs/>
          <w:szCs w:val="24"/>
        </w:rPr>
        <w:t>décision:</w:t>
      </w:r>
      <w:proofErr w:type="gramEnd"/>
      <w:r w:rsidRPr="003F5448">
        <w:rPr>
          <w:bCs/>
          <w:szCs w:val="24"/>
        </w:rPr>
        <w:t xml:space="preserve"> il n</w:t>
      </w:r>
      <w:r w:rsidR="00911E83" w:rsidRPr="003F5448">
        <w:rPr>
          <w:bCs/>
          <w:szCs w:val="24"/>
        </w:rPr>
        <w:t>'</w:t>
      </w:r>
      <w:r w:rsidRPr="003F5448">
        <w:rPr>
          <w:bCs/>
          <w:szCs w:val="24"/>
        </w:rPr>
        <w:t>a mentionné aucune bande de fréquence en particulier, de manière à ce que la question ne se limite pas à la bande Ku.</w:t>
      </w:r>
    </w:p>
    <w:p w14:paraId="6CC9873F" w14:textId="03D07BA1" w:rsidR="00B75FE1" w:rsidRPr="003F5448" w:rsidRDefault="00B75FE1" w:rsidP="00F3772F">
      <w:pPr>
        <w:jc w:val="both"/>
        <w:rPr>
          <w:szCs w:val="24"/>
        </w:rPr>
      </w:pPr>
      <w:r w:rsidRPr="003F5448">
        <w:rPr>
          <w:szCs w:val="24"/>
        </w:rPr>
        <w:t>7.8</w:t>
      </w:r>
      <w:r w:rsidRPr="003F5448">
        <w:rPr>
          <w:szCs w:val="24"/>
        </w:rPr>
        <w:tab/>
      </w:r>
      <w:r w:rsidRPr="003F5448">
        <w:rPr>
          <w:b/>
          <w:bCs/>
          <w:szCs w:val="24"/>
        </w:rPr>
        <w:t>Mme Beaumier</w:t>
      </w:r>
      <w:r w:rsidRPr="003F5448">
        <w:rPr>
          <w:bCs/>
          <w:szCs w:val="24"/>
        </w:rPr>
        <w:t xml:space="preserve"> met l</w:t>
      </w:r>
      <w:r w:rsidR="00911E83" w:rsidRPr="003F5448">
        <w:rPr>
          <w:bCs/>
          <w:szCs w:val="24"/>
        </w:rPr>
        <w:t>'</w:t>
      </w:r>
      <w:r w:rsidRPr="003F5448">
        <w:rPr>
          <w:bCs/>
          <w:szCs w:val="24"/>
        </w:rPr>
        <w:t>accent sur ce point.</w:t>
      </w:r>
      <w:r w:rsidRPr="003F5448">
        <w:rPr>
          <w:szCs w:val="24"/>
        </w:rPr>
        <w:t xml:space="preserve"> Il n</w:t>
      </w:r>
      <w:r w:rsidR="00911E83" w:rsidRPr="003F5448">
        <w:rPr>
          <w:szCs w:val="24"/>
        </w:rPr>
        <w:t>'</w:t>
      </w:r>
      <w:r w:rsidRPr="003F5448">
        <w:rPr>
          <w:szCs w:val="24"/>
        </w:rPr>
        <w:t>est pas rare que de nouvelles questions soient traitées dans les discussions relatives à la coordination au fil du temps, à mesure que de nouveaux problèmes se font jour. Lorsqu</w:t>
      </w:r>
      <w:r w:rsidR="00911E83" w:rsidRPr="003F5448">
        <w:rPr>
          <w:szCs w:val="24"/>
        </w:rPr>
        <w:t>'</w:t>
      </w:r>
      <w:r w:rsidRPr="003F5448">
        <w:rPr>
          <w:szCs w:val="24"/>
        </w:rPr>
        <w:t>un même satellite est exploité avec plusieurs assignations, il est logique de les examiner dans leur ensemble, car il serait difficile, pour le Comité, de traiter une bande de fréquence</w:t>
      </w:r>
      <w:r w:rsidR="00892F6F" w:rsidRPr="003F5448">
        <w:rPr>
          <w:szCs w:val="24"/>
        </w:rPr>
        <w:t>s</w:t>
      </w:r>
      <w:r w:rsidRPr="003F5448">
        <w:rPr>
          <w:szCs w:val="24"/>
        </w:rPr>
        <w:t xml:space="preserve"> en particulier. Les décisions prises précédemment concernant en particulier la bande Ku n</w:t>
      </w:r>
      <w:r w:rsidR="00911E83" w:rsidRPr="003F5448">
        <w:rPr>
          <w:szCs w:val="24"/>
        </w:rPr>
        <w:t>'</w:t>
      </w:r>
      <w:r w:rsidRPr="003F5448">
        <w:rPr>
          <w:color w:val="000000"/>
        </w:rPr>
        <w:t xml:space="preserve">exclut pas la possibilité, pour </w:t>
      </w:r>
      <w:r w:rsidRPr="003F5448">
        <w:rPr>
          <w:szCs w:val="24"/>
        </w:rPr>
        <w:t>les administrations concernées, d</w:t>
      </w:r>
      <w:r w:rsidR="00911E83" w:rsidRPr="003F5448">
        <w:rPr>
          <w:szCs w:val="24"/>
        </w:rPr>
        <w:t>'</w:t>
      </w:r>
      <w:r w:rsidRPr="003F5448">
        <w:rPr>
          <w:szCs w:val="24"/>
        </w:rPr>
        <w:t xml:space="preserve">examiner tous les réseaux à satellite et toutes les bandes de </w:t>
      </w:r>
      <w:proofErr w:type="gramStart"/>
      <w:r w:rsidRPr="003F5448">
        <w:rPr>
          <w:szCs w:val="24"/>
        </w:rPr>
        <w:t>fréquences pertinents</w:t>
      </w:r>
      <w:proofErr w:type="gramEnd"/>
      <w:r w:rsidRPr="003F5448">
        <w:rPr>
          <w:szCs w:val="24"/>
        </w:rPr>
        <w:t xml:space="preserve"> dans le cadre de leurs discussions sur la coordination.</w:t>
      </w:r>
    </w:p>
    <w:p w14:paraId="0A566577" w14:textId="6AC54C28" w:rsidR="00B75FE1" w:rsidRPr="003F5448" w:rsidRDefault="00B75FE1" w:rsidP="00F3772F">
      <w:pPr>
        <w:jc w:val="both"/>
        <w:rPr>
          <w:szCs w:val="24"/>
        </w:rPr>
      </w:pPr>
      <w:r w:rsidRPr="003F5448">
        <w:rPr>
          <w:szCs w:val="24"/>
        </w:rPr>
        <w:t>7.9</w:t>
      </w:r>
      <w:r w:rsidRPr="003F5448">
        <w:rPr>
          <w:szCs w:val="24"/>
        </w:rPr>
        <w:tab/>
        <w:t xml:space="preserve">Le </w:t>
      </w:r>
      <w:r w:rsidRPr="003F5448">
        <w:rPr>
          <w:b/>
          <w:szCs w:val="24"/>
        </w:rPr>
        <w:t xml:space="preserve">Président </w:t>
      </w:r>
      <w:r w:rsidRPr="003F5448">
        <w:rPr>
          <w:szCs w:val="24"/>
        </w:rPr>
        <w:t>fait observer que, dans la mesure où la coordination devrait être fondée sur les conditions d</w:t>
      </w:r>
      <w:r w:rsidR="00911E83" w:rsidRPr="003F5448">
        <w:rPr>
          <w:szCs w:val="24"/>
        </w:rPr>
        <w:t>'</w:t>
      </w:r>
      <w:r w:rsidRPr="003F5448">
        <w:rPr>
          <w:szCs w:val="24"/>
        </w:rPr>
        <w:t>exploitation réelles, les bandes de fréquence</w:t>
      </w:r>
      <w:r w:rsidR="00892F6F" w:rsidRPr="003F5448">
        <w:rPr>
          <w:szCs w:val="24"/>
        </w:rPr>
        <w:t>s</w:t>
      </w:r>
      <w:r w:rsidRPr="003F5448">
        <w:rPr>
          <w:szCs w:val="24"/>
        </w:rPr>
        <w:t xml:space="preserve"> actuellement utilisées par les satellites en question, sans que des brouillages ne soient causés, pourraient servir de base à un accord de coordination.</w:t>
      </w:r>
    </w:p>
    <w:p w14:paraId="2F7F3729" w14:textId="722A2E40" w:rsidR="00B75FE1" w:rsidRPr="003F5448" w:rsidRDefault="00B75FE1" w:rsidP="00F3772F">
      <w:pPr>
        <w:jc w:val="both"/>
        <w:rPr>
          <w:szCs w:val="24"/>
        </w:rPr>
      </w:pPr>
      <w:r w:rsidRPr="003F5448">
        <w:rPr>
          <w:szCs w:val="24"/>
        </w:rPr>
        <w:t>7.10</w:t>
      </w:r>
      <w:r w:rsidRPr="003F5448">
        <w:rPr>
          <w:szCs w:val="24"/>
        </w:rPr>
        <w:tab/>
      </w:r>
      <w:r w:rsidRPr="003F5448">
        <w:rPr>
          <w:b/>
          <w:bCs/>
          <w:szCs w:val="24"/>
        </w:rPr>
        <w:t>M. Hashimoto</w:t>
      </w:r>
      <w:r w:rsidRPr="003F5448">
        <w:rPr>
          <w:bCs/>
          <w:szCs w:val="24"/>
        </w:rPr>
        <w:t xml:space="preserve"> suggère que la coordination fructueuse relative à la bande Ku, qui concerne davantage d</w:t>
      </w:r>
      <w:r w:rsidR="00911E83" w:rsidRPr="003F5448">
        <w:rPr>
          <w:bCs/>
          <w:szCs w:val="24"/>
        </w:rPr>
        <w:t>'</w:t>
      </w:r>
      <w:r w:rsidRPr="003F5448">
        <w:rPr>
          <w:bCs/>
          <w:szCs w:val="24"/>
        </w:rPr>
        <w:t xml:space="preserve">administrations, soit suivie de discussions concernant la bande Ka. </w:t>
      </w:r>
    </w:p>
    <w:p w14:paraId="3E73EAD3" w14:textId="2576AECB" w:rsidR="00B75FE1" w:rsidRPr="003F5448" w:rsidRDefault="00B75FE1" w:rsidP="00F3772F">
      <w:pPr>
        <w:jc w:val="both"/>
        <w:rPr>
          <w:szCs w:val="24"/>
        </w:rPr>
      </w:pPr>
      <w:r w:rsidRPr="003F5448">
        <w:rPr>
          <w:szCs w:val="24"/>
        </w:rPr>
        <w:t>7.11</w:t>
      </w:r>
      <w:r w:rsidRPr="003F5448">
        <w:rPr>
          <w:szCs w:val="24"/>
        </w:rPr>
        <w:tab/>
      </w:r>
      <w:r w:rsidRPr="003F5448">
        <w:rPr>
          <w:b/>
          <w:bCs/>
          <w:szCs w:val="24"/>
        </w:rPr>
        <w:t>M. Azzouz</w:t>
      </w:r>
      <w:r w:rsidRPr="003F5448">
        <w:rPr>
          <w:bCs/>
          <w:szCs w:val="24"/>
        </w:rPr>
        <w:t xml:space="preserve"> souscrit à cette suggestion et estime que le Comité devrait encourager les Administrations de l</w:t>
      </w:r>
      <w:r w:rsidR="00911E83" w:rsidRPr="003F5448">
        <w:rPr>
          <w:bCs/>
          <w:szCs w:val="24"/>
        </w:rPr>
        <w:t>'</w:t>
      </w:r>
      <w:r w:rsidRPr="003F5448">
        <w:rPr>
          <w:bCs/>
          <w:szCs w:val="24"/>
        </w:rPr>
        <w:t>Arabie saoudite et de la France à mener à bien la coordination concernant la bande Ka sous l</w:t>
      </w:r>
      <w:r w:rsidR="00911E83" w:rsidRPr="003F5448">
        <w:rPr>
          <w:bCs/>
          <w:szCs w:val="24"/>
        </w:rPr>
        <w:t>'</w:t>
      </w:r>
      <w:r w:rsidRPr="003F5448">
        <w:rPr>
          <w:bCs/>
          <w:szCs w:val="24"/>
        </w:rPr>
        <w:t>égide du Bureau, et demander au Bureau de soumettre un rapport d</w:t>
      </w:r>
      <w:r w:rsidR="00911E83" w:rsidRPr="003F5448">
        <w:rPr>
          <w:bCs/>
          <w:szCs w:val="24"/>
        </w:rPr>
        <w:t>'</w:t>
      </w:r>
      <w:r w:rsidRPr="003F5448">
        <w:rPr>
          <w:bCs/>
          <w:szCs w:val="24"/>
        </w:rPr>
        <w:t>activité à la réunion suivante du Comité.</w:t>
      </w:r>
    </w:p>
    <w:p w14:paraId="00046CB5" w14:textId="35F1218E" w:rsidR="00B75FE1" w:rsidRPr="003F5448" w:rsidRDefault="00B75FE1" w:rsidP="00F3772F">
      <w:pPr>
        <w:jc w:val="both"/>
        <w:rPr>
          <w:szCs w:val="24"/>
        </w:rPr>
      </w:pPr>
      <w:r w:rsidRPr="003F5448">
        <w:rPr>
          <w:szCs w:val="24"/>
        </w:rPr>
        <w:lastRenderedPageBreak/>
        <w:t>7.12</w:t>
      </w:r>
      <w:r w:rsidRPr="003F5448">
        <w:rPr>
          <w:szCs w:val="24"/>
        </w:rPr>
        <w:tab/>
      </w:r>
      <w:r w:rsidRPr="003F5448">
        <w:rPr>
          <w:b/>
          <w:bCs/>
          <w:szCs w:val="24"/>
        </w:rPr>
        <w:t xml:space="preserve">M. Talib </w:t>
      </w:r>
      <w:r w:rsidRPr="003F5448">
        <w:rPr>
          <w:bCs/>
          <w:szCs w:val="24"/>
        </w:rPr>
        <w:t>juge regrettable l</w:t>
      </w:r>
      <w:r w:rsidR="00911E83" w:rsidRPr="003F5448">
        <w:rPr>
          <w:bCs/>
          <w:szCs w:val="24"/>
        </w:rPr>
        <w:t>'</w:t>
      </w:r>
      <w:r w:rsidRPr="003F5448">
        <w:rPr>
          <w:bCs/>
          <w:szCs w:val="24"/>
        </w:rPr>
        <w:t>absence de progrès sur cette question et estime que les deux bandes devraient être traitées séparément.</w:t>
      </w:r>
      <w:r w:rsidRPr="003F5448">
        <w:rPr>
          <w:szCs w:val="24"/>
        </w:rPr>
        <w:t xml:space="preserve"> La bande Ku présente des caractéristiques particulières, et la coordination fera intervenir les trois administrations, tandis que deux d</w:t>
      </w:r>
      <w:r w:rsidR="00911E83" w:rsidRPr="003F5448">
        <w:rPr>
          <w:szCs w:val="24"/>
        </w:rPr>
        <w:t>'</w:t>
      </w:r>
      <w:r w:rsidRPr="003F5448">
        <w:rPr>
          <w:szCs w:val="24"/>
        </w:rPr>
        <w:t>entre elles seulement sont concernées par la bande Ka. Des réunions distinctes devraient être organisées sous l</w:t>
      </w:r>
      <w:r w:rsidR="00911E83" w:rsidRPr="003F5448">
        <w:rPr>
          <w:szCs w:val="24"/>
        </w:rPr>
        <w:t>'</w:t>
      </w:r>
      <w:r w:rsidRPr="003F5448">
        <w:rPr>
          <w:szCs w:val="24"/>
        </w:rPr>
        <w:t>égide du Bureau afin de résoudre ces deux questions.</w:t>
      </w:r>
    </w:p>
    <w:p w14:paraId="44CB1D3E" w14:textId="16601745" w:rsidR="00B75FE1" w:rsidRPr="003F5448" w:rsidRDefault="00B75FE1" w:rsidP="00F3772F">
      <w:pPr>
        <w:jc w:val="both"/>
        <w:rPr>
          <w:szCs w:val="24"/>
        </w:rPr>
      </w:pPr>
      <w:r w:rsidRPr="003F5448">
        <w:rPr>
          <w:szCs w:val="24"/>
        </w:rPr>
        <w:t>7.13</w:t>
      </w:r>
      <w:r w:rsidRPr="003F5448">
        <w:rPr>
          <w:szCs w:val="24"/>
        </w:rPr>
        <w:tab/>
      </w:r>
      <w:r w:rsidRPr="003F5448">
        <w:rPr>
          <w:b/>
          <w:bCs/>
          <w:szCs w:val="24"/>
        </w:rPr>
        <w:t xml:space="preserve">M. Borjón </w:t>
      </w:r>
      <w:r w:rsidRPr="003F5448">
        <w:rPr>
          <w:bCs/>
          <w:szCs w:val="24"/>
        </w:rPr>
        <w:t>se félicite de constater que les administrations semblent être sur le point de parvenir à un accord concernant la bande Ku, mais déclare que le fait de traiter cette question sur la base de la bande de fréquences risque de porter atteinte à l</w:t>
      </w:r>
      <w:r w:rsidR="00911E83" w:rsidRPr="003F5448">
        <w:rPr>
          <w:bCs/>
          <w:szCs w:val="24"/>
        </w:rPr>
        <w:t>'</w:t>
      </w:r>
      <w:r w:rsidRPr="003F5448">
        <w:rPr>
          <w:bCs/>
          <w:szCs w:val="24"/>
        </w:rPr>
        <w:t>approche neutre du Comité vis-à-vis de la coordination, qui repose sur les positions orbitales, et pourrait influer sur les négociations.</w:t>
      </w:r>
      <w:r w:rsidRPr="003F5448">
        <w:rPr>
          <w:szCs w:val="24"/>
        </w:rPr>
        <w:t xml:space="preserve"> Les trois administrations devraient toutes organiser des discussions avec l</w:t>
      </w:r>
      <w:r w:rsidR="00911E83" w:rsidRPr="003F5448">
        <w:rPr>
          <w:szCs w:val="24"/>
        </w:rPr>
        <w:t>'</w:t>
      </w:r>
      <w:r w:rsidRPr="003F5448">
        <w:rPr>
          <w:szCs w:val="24"/>
        </w:rPr>
        <w:t>appui du Bureau.</w:t>
      </w:r>
    </w:p>
    <w:p w14:paraId="3F2DA3EC" w14:textId="0D296BFA" w:rsidR="00B75FE1" w:rsidRPr="003F5448" w:rsidRDefault="00B75FE1" w:rsidP="00F3772F">
      <w:pPr>
        <w:jc w:val="both"/>
        <w:rPr>
          <w:szCs w:val="24"/>
        </w:rPr>
      </w:pPr>
      <w:r w:rsidRPr="003F5448">
        <w:rPr>
          <w:szCs w:val="24"/>
        </w:rPr>
        <w:t>7.14</w:t>
      </w:r>
      <w:r w:rsidRPr="003F5448">
        <w:rPr>
          <w:szCs w:val="24"/>
        </w:rPr>
        <w:tab/>
      </w:r>
      <w:r w:rsidRPr="003F5448">
        <w:rPr>
          <w:b/>
          <w:bCs/>
          <w:szCs w:val="24"/>
        </w:rPr>
        <w:t>Mme Beaumier</w:t>
      </w:r>
      <w:r w:rsidRPr="003F5448">
        <w:rPr>
          <w:bCs/>
          <w:szCs w:val="24"/>
        </w:rPr>
        <w:t xml:space="preserve"> fait siennes les observations de M. Borjón et estime qu</w:t>
      </w:r>
      <w:r w:rsidR="00911E83" w:rsidRPr="003F5448">
        <w:rPr>
          <w:bCs/>
          <w:szCs w:val="24"/>
        </w:rPr>
        <w:t>'</w:t>
      </w:r>
      <w:r w:rsidRPr="003F5448">
        <w:rPr>
          <w:bCs/>
          <w:szCs w:val="24"/>
        </w:rPr>
        <w:t>habituellement, les réunions de coordination ne sont pas axées sur une bande de fréquence donnée, mais sur des positions orbitales ou des satellites en particulier.</w:t>
      </w:r>
      <w:r w:rsidR="00911E83" w:rsidRPr="003F5448">
        <w:rPr>
          <w:szCs w:val="24"/>
        </w:rPr>
        <w:t xml:space="preserve"> </w:t>
      </w:r>
      <w:r w:rsidR="00491263" w:rsidRPr="003F5448">
        <w:rPr>
          <w:szCs w:val="24"/>
        </w:rPr>
        <w:t>L</w:t>
      </w:r>
      <w:r w:rsidRPr="003F5448">
        <w:rPr>
          <w:szCs w:val="24"/>
        </w:rPr>
        <w:t>es administrations</w:t>
      </w:r>
      <w:r w:rsidR="00911E83" w:rsidRPr="003F5448">
        <w:rPr>
          <w:szCs w:val="24"/>
        </w:rPr>
        <w:t xml:space="preserve"> </w:t>
      </w:r>
      <w:r w:rsidRPr="003F5448">
        <w:rPr>
          <w:szCs w:val="24"/>
        </w:rPr>
        <w:t>limitent</w:t>
      </w:r>
      <w:r w:rsidR="00491263" w:rsidRPr="003F5448">
        <w:rPr>
          <w:szCs w:val="24"/>
        </w:rPr>
        <w:t xml:space="preserve"> leur participation aux parties des réunions portant sur les</w:t>
      </w:r>
      <w:r w:rsidR="00911E83" w:rsidRPr="003F5448">
        <w:rPr>
          <w:szCs w:val="24"/>
        </w:rPr>
        <w:t xml:space="preserve"> </w:t>
      </w:r>
      <w:r w:rsidRPr="003F5448">
        <w:rPr>
          <w:szCs w:val="24"/>
        </w:rPr>
        <w:t>questions qui les concernent directement.</w:t>
      </w:r>
    </w:p>
    <w:p w14:paraId="54F6789D" w14:textId="77777777" w:rsidR="00B75FE1" w:rsidRPr="003F5448" w:rsidRDefault="00B75FE1" w:rsidP="00F3772F">
      <w:pPr>
        <w:jc w:val="both"/>
        <w:rPr>
          <w:szCs w:val="24"/>
        </w:rPr>
      </w:pPr>
      <w:r w:rsidRPr="003F5448">
        <w:rPr>
          <w:szCs w:val="24"/>
        </w:rPr>
        <w:t>7.15</w:t>
      </w:r>
      <w:r w:rsidRPr="003F5448">
        <w:rPr>
          <w:szCs w:val="24"/>
        </w:rPr>
        <w:tab/>
      </w:r>
      <w:r w:rsidRPr="003F5448">
        <w:rPr>
          <w:b/>
          <w:bCs/>
          <w:szCs w:val="24"/>
        </w:rPr>
        <w:t>Mme Jeanty</w:t>
      </w:r>
      <w:r w:rsidRPr="003F5448">
        <w:rPr>
          <w:bCs/>
          <w:szCs w:val="24"/>
        </w:rPr>
        <w:t xml:space="preserve"> souscrit aux observations formulées par M. Borjón et Mme Beaumier et fait savoir que, selon elle, il faut avant tout éviter de dire que la coordination concernant la bande Ku devrait être menée à bien en premier lieu.</w:t>
      </w:r>
      <w:r w:rsidRPr="003F5448">
        <w:rPr>
          <w:szCs w:val="24"/>
        </w:rPr>
        <w:t xml:space="preserve"> La question de savoir si des réunions distinctes ou conjointes devraient être organisée est une question pratique, mais la décision du Comité devrait ménager la possibilité de traiter les deux bandes dans le même temps.</w:t>
      </w:r>
    </w:p>
    <w:p w14:paraId="0E7DFDBF" w14:textId="77777777" w:rsidR="00B75FE1" w:rsidRPr="003F5448" w:rsidRDefault="00B75FE1" w:rsidP="00F3772F">
      <w:pPr>
        <w:jc w:val="both"/>
        <w:rPr>
          <w:szCs w:val="24"/>
        </w:rPr>
      </w:pPr>
      <w:r w:rsidRPr="003F5448">
        <w:rPr>
          <w:szCs w:val="24"/>
        </w:rPr>
        <w:t>7.16</w:t>
      </w:r>
      <w:r w:rsidRPr="003F5448">
        <w:rPr>
          <w:szCs w:val="24"/>
        </w:rPr>
        <w:tab/>
      </w:r>
      <w:r w:rsidRPr="003F5448">
        <w:rPr>
          <w:b/>
          <w:bCs/>
          <w:szCs w:val="24"/>
        </w:rPr>
        <w:t>Mme Hasanova</w:t>
      </w:r>
      <w:r w:rsidRPr="003F5448">
        <w:rPr>
          <w:bCs/>
          <w:szCs w:val="24"/>
        </w:rPr>
        <w:t xml:space="preserve"> est du même avis que Mme Beaumier, Mme Jeanty et M. Borjón.</w:t>
      </w:r>
    </w:p>
    <w:p w14:paraId="127C52A5" w14:textId="7D665570" w:rsidR="00B75FE1" w:rsidRPr="003F5448" w:rsidRDefault="00B75FE1" w:rsidP="00F3772F">
      <w:pPr>
        <w:jc w:val="both"/>
        <w:rPr>
          <w:szCs w:val="24"/>
        </w:rPr>
      </w:pPr>
      <w:r w:rsidRPr="003F5448">
        <w:rPr>
          <w:szCs w:val="24"/>
        </w:rPr>
        <w:t>7.17</w:t>
      </w:r>
      <w:r w:rsidRPr="003F5448">
        <w:rPr>
          <w:szCs w:val="24"/>
        </w:rPr>
        <w:tab/>
        <w:t xml:space="preserve">Le </w:t>
      </w:r>
      <w:r w:rsidRPr="003F5448">
        <w:rPr>
          <w:b/>
          <w:szCs w:val="24"/>
        </w:rPr>
        <w:t>Président</w:t>
      </w:r>
      <w:r w:rsidRPr="003F5448">
        <w:rPr>
          <w:szCs w:val="24"/>
        </w:rPr>
        <w:t xml:space="preserve"> fait remarquer qu</w:t>
      </w:r>
      <w:r w:rsidR="00911E83" w:rsidRPr="003F5448">
        <w:rPr>
          <w:szCs w:val="24"/>
        </w:rPr>
        <w:t>'</w:t>
      </w:r>
      <w:r w:rsidRPr="003F5448">
        <w:rPr>
          <w:szCs w:val="24"/>
        </w:rPr>
        <w:t>il risque d</w:t>
      </w:r>
      <w:r w:rsidR="00911E83" w:rsidRPr="003F5448">
        <w:rPr>
          <w:szCs w:val="24"/>
        </w:rPr>
        <w:t>'</w:t>
      </w:r>
      <w:r w:rsidRPr="003F5448">
        <w:rPr>
          <w:szCs w:val="24"/>
        </w:rPr>
        <w:t xml:space="preserve">y avoir des chevauchements entre les discussions concernant les deux questions et propose que le Comité formule la conclusion suivante sur la </w:t>
      </w:r>
      <w:proofErr w:type="gramStart"/>
      <w:r w:rsidRPr="003F5448">
        <w:rPr>
          <w:szCs w:val="24"/>
        </w:rPr>
        <w:t>question:</w:t>
      </w:r>
      <w:proofErr w:type="gramEnd"/>
    </w:p>
    <w:p w14:paraId="467B37A4" w14:textId="16B9490E" w:rsidR="00B75FE1" w:rsidRPr="003F5448" w:rsidRDefault="00B75FE1" w:rsidP="00F3772F">
      <w:pPr>
        <w:jc w:val="both"/>
        <w:rPr>
          <w:szCs w:val="24"/>
        </w:rPr>
      </w:pPr>
      <w:proofErr w:type="gramStart"/>
      <w:r w:rsidRPr="003F5448">
        <w:rPr>
          <w:szCs w:val="24"/>
        </w:rPr>
        <w:t>«Le</w:t>
      </w:r>
      <w:proofErr w:type="gramEnd"/>
      <w:r w:rsidRPr="003F5448">
        <w:rPr>
          <w:szCs w:val="24"/>
        </w:rPr>
        <w:t xml:space="preserve"> Comité a examiné de manière détaillée les communications soumises par l</w:t>
      </w:r>
      <w:r w:rsidR="00911E83" w:rsidRPr="003F5448">
        <w:rPr>
          <w:szCs w:val="24"/>
        </w:rPr>
        <w:t>'</w:t>
      </w:r>
      <w:r w:rsidRPr="003F5448">
        <w:rPr>
          <w:szCs w:val="24"/>
        </w:rPr>
        <w:t>Administration de l</w:t>
      </w:r>
      <w:r w:rsidR="00911E83" w:rsidRPr="003F5448">
        <w:rPr>
          <w:szCs w:val="24"/>
        </w:rPr>
        <w:t>'</w:t>
      </w:r>
      <w:r w:rsidRPr="003F5448">
        <w:rPr>
          <w:szCs w:val="24"/>
        </w:rPr>
        <w:t>Arabie saoudite (Document RRB21-1/11), et l</w:t>
      </w:r>
      <w:r w:rsidR="00911E83" w:rsidRPr="003F5448">
        <w:rPr>
          <w:szCs w:val="24"/>
        </w:rPr>
        <w:t>'</w:t>
      </w:r>
      <w:r w:rsidRPr="003F5448">
        <w:rPr>
          <w:szCs w:val="24"/>
        </w:rPr>
        <w:t>Administration de la République islamique d</w:t>
      </w:r>
      <w:r w:rsidR="00911E83" w:rsidRPr="003F5448">
        <w:rPr>
          <w:szCs w:val="24"/>
        </w:rPr>
        <w:t>'</w:t>
      </w:r>
      <w:r w:rsidRPr="003F5448">
        <w:rPr>
          <w:szCs w:val="24"/>
        </w:rPr>
        <w:t>Iran (Document RRB21-1/19), ainsi que le rapport du Bureau sur les efforts de coordination entre les Administrations de l</w:t>
      </w:r>
      <w:r w:rsidR="00911E83" w:rsidRPr="003F5448">
        <w:rPr>
          <w:szCs w:val="24"/>
        </w:rPr>
        <w:t>'</w:t>
      </w:r>
      <w:r w:rsidRPr="003F5448">
        <w:rPr>
          <w:szCs w:val="24"/>
        </w:rPr>
        <w:t>Arabie saoudite, de la France et de la Républ</w:t>
      </w:r>
      <w:r w:rsidR="00892F6F" w:rsidRPr="003F5448">
        <w:rPr>
          <w:szCs w:val="24"/>
        </w:rPr>
        <w:t>ique islamique d</w:t>
      </w:r>
      <w:r w:rsidR="00911E83" w:rsidRPr="003F5448">
        <w:rPr>
          <w:szCs w:val="24"/>
        </w:rPr>
        <w:t>'</w:t>
      </w:r>
      <w:r w:rsidR="00892F6F" w:rsidRPr="003F5448">
        <w:rPr>
          <w:szCs w:val="24"/>
        </w:rPr>
        <w:t>Iran (Addendum </w:t>
      </w:r>
      <w:r w:rsidRPr="003F5448">
        <w:rPr>
          <w:szCs w:val="24"/>
        </w:rPr>
        <w:t>5 au Document RRB21-1/6). Il a également exami</w:t>
      </w:r>
      <w:r w:rsidR="00892F6F" w:rsidRPr="003F5448">
        <w:rPr>
          <w:szCs w:val="24"/>
        </w:rPr>
        <w:t>né pour information le Document </w:t>
      </w:r>
      <w:r w:rsidR="00085547" w:rsidRPr="003F5448">
        <w:rPr>
          <w:szCs w:val="24"/>
        </w:rPr>
        <w:t>RRB21-</w:t>
      </w:r>
      <w:r w:rsidRPr="003F5448">
        <w:rPr>
          <w:szCs w:val="24"/>
        </w:rPr>
        <w:t>1/DELAYED/6 soumis par l</w:t>
      </w:r>
      <w:r w:rsidR="00911E83" w:rsidRPr="003F5448">
        <w:rPr>
          <w:szCs w:val="24"/>
        </w:rPr>
        <w:t>'</w:t>
      </w:r>
      <w:r w:rsidRPr="003F5448">
        <w:rPr>
          <w:szCs w:val="24"/>
        </w:rPr>
        <w:t>Administration</w:t>
      </w:r>
      <w:r w:rsidR="00892F6F" w:rsidRPr="003F5448">
        <w:rPr>
          <w:szCs w:val="24"/>
        </w:rPr>
        <w:t xml:space="preserve"> française et le Document RRB21</w:t>
      </w:r>
      <w:r w:rsidR="00892F6F" w:rsidRPr="003F5448">
        <w:rPr>
          <w:szCs w:val="24"/>
        </w:rPr>
        <w:noBreakHyphen/>
      </w:r>
      <w:r w:rsidRPr="003F5448">
        <w:rPr>
          <w:szCs w:val="24"/>
        </w:rPr>
        <w:t>1/DELAYED/11 soumis par l</w:t>
      </w:r>
      <w:r w:rsidR="00911E83" w:rsidRPr="003F5448">
        <w:rPr>
          <w:szCs w:val="24"/>
        </w:rPr>
        <w:t>'</w:t>
      </w:r>
      <w:r w:rsidRPr="003F5448">
        <w:rPr>
          <w:szCs w:val="24"/>
        </w:rPr>
        <w:t>Administration de l</w:t>
      </w:r>
      <w:r w:rsidR="00911E83" w:rsidRPr="003F5448">
        <w:rPr>
          <w:szCs w:val="24"/>
        </w:rPr>
        <w:t>'</w:t>
      </w:r>
      <w:r w:rsidRPr="003F5448">
        <w:rPr>
          <w:szCs w:val="24"/>
        </w:rPr>
        <w:t>Arabie saoudite. Le Comité a de nouveau noté avec satisfaction que les satellites étaient exploités de façon satisfaisante depuis plusieurs années, sans qu</w:t>
      </w:r>
      <w:r w:rsidR="00911E83" w:rsidRPr="003F5448">
        <w:rPr>
          <w:szCs w:val="24"/>
        </w:rPr>
        <w:t>'</w:t>
      </w:r>
      <w:r w:rsidRPr="003F5448">
        <w:rPr>
          <w:szCs w:val="24"/>
        </w:rPr>
        <w:t>il en résulte des brouillages préjudiciables, et que les parties étaient prêtes à reprendre les discussions pour mettre la dernière main à un accord de coordination. Le Comité a décidé d</w:t>
      </w:r>
      <w:r w:rsidR="00911E83" w:rsidRPr="003F5448">
        <w:rPr>
          <w:szCs w:val="24"/>
        </w:rPr>
        <w:t>'</w:t>
      </w:r>
      <w:r w:rsidRPr="003F5448">
        <w:rPr>
          <w:szCs w:val="24"/>
        </w:rPr>
        <w:t>encourager les Administrations de l</w:t>
      </w:r>
      <w:r w:rsidR="00911E83" w:rsidRPr="003F5448">
        <w:rPr>
          <w:szCs w:val="24"/>
        </w:rPr>
        <w:t>'</w:t>
      </w:r>
      <w:r w:rsidRPr="003F5448">
        <w:rPr>
          <w:szCs w:val="24"/>
        </w:rPr>
        <w:t>Arabie saoudite, de la République islamique d</w:t>
      </w:r>
      <w:r w:rsidR="00911E83" w:rsidRPr="003F5448">
        <w:rPr>
          <w:szCs w:val="24"/>
        </w:rPr>
        <w:t>'</w:t>
      </w:r>
      <w:r w:rsidRPr="003F5448">
        <w:rPr>
          <w:szCs w:val="24"/>
        </w:rPr>
        <w:t>Iran et de la France à officialiser la coordination de leurs réseaux à satellite à la position 25,5° E/26° E dans la bande Ku et d</w:t>
      </w:r>
      <w:r w:rsidR="00911E83" w:rsidRPr="003F5448">
        <w:rPr>
          <w:szCs w:val="24"/>
        </w:rPr>
        <w:t>'</w:t>
      </w:r>
      <w:r w:rsidRPr="003F5448">
        <w:rPr>
          <w:szCs w:val="24"/>
        </w:rPr>
        <w:t>encourager les Administrations de l</w:t>
      </w:r>
      <w:r w:rsidR="00911E83" w:rsidRPr="003F5448">
        <w:rPr>
          <w:szCs w:val="24"/>
        </w:rPr>
        <w:t>'</w:t>
      </w:r>
      <w:r w:rsidRPr="003F5448">
        <w:rPr>
          <w:szCs w:val="24"/>
        </w:rPr>
        <w:t>Arabie saoudite et de la France à officialiser dès que possible la coordination de leurs réseaux à satellite à la position 25,5° E/26° E dans la bande Ka; il a également chargé le Bureau de fournir l</w:t>
      </w:r>
      <w:r w:rsidR="00911E83" w:rsidRPr="003F5448">
        <w:rPr>
          <w:szCs w:val="24"/>
        </w:rPr>
        <w:t>'</w:t>
      </w:r>
      <w:r w:rsidRPr="003F5448">
        <w:rPr>
          <w:szCs w:val="24"/>
        </w:rPr>
        <w:t>assistance nécessaire aux administrations et de rendre compte des progrès accomplis à la 87ème réunion du Comité.</w:t>
      </w:r>
    </w:p>
    <w:p w14:paraId="00127529" w14:textId="3F1AC597" w:rsidR="00B75FE1" w:rsidRPr="003F5448" w:rsidRDefault="00B75FE1" w:rsidP="00F3772F">
      <w:pPr>
        <w:jc w:val="both"/>
      </w:pPr>
      <w:r w:rsidRPr="003F5448">
        <w:rPr>
          <w:szCs w:val="24"/>
        </w:rPr>
        <w:t>Les administrations concernées ont été encouragées à examiner les éventuelles questions en suspens dans un esprit de coopération mutuelle, afin de mener à bonne fin la coordination requise entre leurs réseaux à satellite, de façon à garantir l</w:t>
      </w:r>
      <w:r w:rsidR="00911E83" w:rsidRPr="003F5448">
        <w:rPr>
          <w:szCs w:val="24"/>
        </w:rPr>
        <w:t>'</w:t>
      </w:r>
      <w:r w:rsidRPr="003F5448">
        <w:rPr>
          <w:szCs w:val="24"/>
        </w:rPr>
        <w:t>exploitation dans des conditions exemptes de brouillage préjudiciable</w:t>
      </w:r>
      <w:proofErr w:type="gramStart"/>
      <w:r w:rsidRPr="003F5448">
        <w:rPr>
          <w:szCs w:val="24"/>
        </w:rPr>
        <w:t>.»</w:t>
      </w:r>
      <w:proofErr w:type="gramEnd"/>
    </w:p>
    <w:p w14:paraId="5F254C8E" w14:textId="77777777" w:rsidR="00B75FE1" w:rsidRPr="003F5448" w:rsidRDefault="00B75FE1" w:rsidP="00F3772F">
      <w:pPr>
        <w:jc w:val="both"/>
        <w:rPr>
          <w:szCs w:val="24"/>
        </w:rPr>
      </w:pPr>
      <w:r w:rsidRPr="003F5448">
        <w:rPr>
          <w:szCs w:val="24"/>
        </w:rPr>
        <w:t>7.18</w:t>
      </w:r>
      <w:r w:rsidRPr="003F5448">
        <w:rPr>
          <w:szCs w:val="24"/>
        </w:rPr>
        <w:tab/>
        <w:t xml:space="preserve">Il en est ainsi </w:t>
      </w:r>
      <w:r w:rsidRPr="003F5448">
        <w:rPr>
          <w:b/>
          <w:bCs/>
          <w:szCs w:val="24"/>
        </w:rPr>
        <w:t>décidé</w:t>
      </w:r>
      <w:r w:rsidRPr="003F5448">
        <w:rPr>
          <w:szCs w:val="24"/>
        </w:rPr>
        <w:t>.</w:t>
      </w:r>
    </w:p>
    <w:p w14:paraId="34F6D94D" w14:textId="56C6FEFA" w:rsidR="00B75FE1" w:rsidRPr="003F5448" w:rsidRDefault="00B75FE1" w:rsidP="00F3772F">
      <w:pPr>
        <w:pStyle w:val="Heading1"/>
        <w:jc w:val="both"/>
      </w:pPr>
      <w:r w:rsidRPr="003F5448">
        <w:lastRenderedPageBreak/>
        <w:t>8</w:t>
      </w:r>
      <w:r w:rsidRPr="003F5448">
        <w:tab/>
        <w:t>Communication soumise par l</w:t>
      </w:r>
      <w:r w:rsidR="00911E83" w:rsidRPr="003F5448">
        <w:t>'</w:t>
      </w:r>
      <w:r w:rsidRPr="003F5448">
        <w:t>Administration de l</w:t>
      </w:r>
      <w:r w:rsidR="00911E83" w:rsidRPr="003F5448">
        <w:t>'</w:t>
      </w:r>
      <w:r w:rsidRPr="003F5448">
        <w:t>Arabie saoudite concernant les réseaux à satellite ARABSAT 5A et 6A à la position orbitale 30,5° E et le futur réseau à satellite TURKSAT-5A à la position orbitale 31° E dans la bande Ku (10,95</w:t>
      </w:r>
      <w:r w:rsidRPr="003F5448">
        <w:noBreakHyphen/>
        <w:t>11,2 GHz, 11,45-11,7 GHz et 14,0-14,5 GHz) (Documents RRB21-1/18, RRB21</w:t>
      </w:r>
      <w:r w:rsidRPr="003F5448">
        <w:noBreakHyphen/>
        <w:t>1/DELAYED/2, RRB21-1/DELAYED/7 et RRB21-1/DELAYED/8)</w:t>
      </w:r>
    </w:p>
    <w:p w14:paraId="7CFB2DCB" w14:textId="6A0B2041" w:rsidR="00B75FE1" w:rsidRPr="003F5448" w:rsidRDefault="00B75FE1" w:rsidP="00F3772F">
      <w:pPr>
        <w:jc w:val="both"/>
        <w:rPr>
          <w:szCs w:val="24"/>
        </w:rPr>
      </w:pPr>
      <w:r w:rsidRPr="003F5448">
        <w:rPr>
          <w:bCs/>
          <w:szCs w:val="24"/>
        </w:rPr>
        <w:t>8.1</w:t>
      </w:r>
      <w:r w:rsidRPr="003F5448">
        <w:rPr>
          <w:bCs/>
          <w:szCs w:val="24"/>
        </w:rPr>
        <w:tab/>
      </w:r>
      <w:r w:rsidRPr="003F5448">
        <w:rPr>
          <w:b/>
          <w:szCs w:val="24"/>
        </w:rPr>
        <w:t>M. Sakamoto</w:t>
      </w:r>
      <w:r w:rsidRPr="003F5448">
        <w:rPr>
          <w:szCs w:val="24"/>
        </w:rPr>
        <w:t xml:space="preserve"> </w:t>
      </w:r>
      <w:r w:rsidRPr="003F5448">
        <w:rPr>
          <w:b/>
          <w:szCs w:val="24"/>
        </w:rPr>
        <w:t>(Chef du SSD/SSC)</w:t>
      </w:r>
      <w:r w:rsidRPr="003F5448">
        <w:rPr>
          <w:szCs w:val="24"/>
        </w:rPr>
        <w:t xml:space="preserve"> présente le Document RRB21-1/18, dans lequel l</w:t>
      </w:r>
      <w:r w:rsidR="00911E83" w:rsidRPr="003F5448">
        <w:rPr>
          <w:szCs w:val="24"/>
        </w:rPr>
        <w:t>'</w:t>
      </w:r>
      <w:r w:rsidRPr="003F5448">
        <w:rPr>
          <w:szCs w:val="24"/>
        </w:rPr>
        <w:t>Administration de l</w:t>
      </w:r>
      <w:r w:rsidR="00911E83" w:rsidRPr="003F5448">
        <w:rPr>
          <w:szCs w:val="24"/>
        </w:rPr>
        <w:t>'</w:t>
      </w:r>
      <w:r w:rsidRPr="003F5448">
        <w:rPr>
          <w:szCs w:val="24"/>
        </w:rPr>
        <w:t>Arabie saoudite indique qu</w:t>
      </w:r>
      <w:r w:rsidR="00911E83" w:rsidRPr="003F5448">
        <w:rPr>
          <w:szCs w:val="24"/>
        </w:rPr>
        <w:t>'</w:t>
      </w:r>
      <w:r w:rsidRPr="003F5448">
        <w:rPr>
          <w:szCs w:val="24"/>
        </w:rPr>
        <w:t>aucun progrès n</w:t>
      </w:r>
      <w:r w:rsidR="00911E83" w:rsidRPr="003F5448">
        <w:rPr>
          <w:szCs w:val="24"/>
        </w:rPr>
        <w:t>'</w:t>
      </w:r>
      <w:r w:rsidRPr="003F5448">
        <w:rPr>
          <w:szCs w:val="24"/>
        </w:rPr>
        <w:t>a été accompli dans le cadre du processus de coordination entre ARABSAT et TURKSAT dans la bande Ku normale. Les réseaux à satellite ARABSAT sont opérationnels depuis plus de 10 ans à 30,5° E, sans qu</w:t>
      </w:r>
      <w:r w:rsidR="00911E83" w:rsidRPr="003F5448">
        <w:rPr>
          <w:szCs w:val="24"/>
        </w:rPr>
        <w:t>'</w:t>
      </w:r>
      <w:r w:rsidRPr="003F5448">
        <w:rPr>
          <w:szCs w:val="24"/>
        </w:rPr>
        <w:t>aucun brouillage n</w:t>
      </w:r>
      <w:r w:rsidR="00911E83" w:rsidRPr="003F5448">
        <w:rPr>
          <w:szCs w:val="24"/>
        </w:rPr>
        <w:t>'</w:t>
      </w:r>
      <w:r w:rsidRPr="003F5448">
        <w:rPr>
          <w:szCs w:val="24"/>
        </w:rPr>
        <w:t>ait été signalé. Cependant, ARABSAT craint que des brouillages préjudiciables soient causés lorsque le réseau à satellite TURKSAT-5A parviendra à sa position</w:t>
      </w:r>
      <w:r w:rsidR="003376CD" w:rsidRPr="003F5448">
        <w:rPr>
          <w:szCs w:val="24"/>
        </w:rPr>
        <w:t xml:space="preserve"> orbitale à 31° E, à l</w:t>
      </w:r>
      <w:r w:rsidR="00911E83" w:rsidRPr="003F5448">
        <w:rPr>
          <w:szCs w:val="24"/>
        </w:rPr>
        <w:t>'</w:t>
      </w:r>
      <w:r w:rsidR="003376CD" w:rsidRPr="003F5448">
        <w:rPr>
          <w:szCs w:val="24"/>
        </w:rPr>
        <w:t>issue de </w:t>
      </w:r>
      <w:r w:rsidRPr="003F5448">
        <w:rPr>
          <w:szCs w:val="24"/>
        </w:rPr>
        <w:t>15 ans pendant lesquels aucun satellite n</w:t>
      </w:r>
      <w:r w:rsidR="00911E83" w:rsidRPr="003F5448">
        <w:rPr>
          <w:szCs w:val="24"/>
        </w:rPr>
        <w:t>'</w:t>
      </w:r>
      <w:r w:rsidRPr="003F5448">
        <w:rPr>
          <w:szCs w:val="24"/>
        </w:rPr>
        <w:t>a été exploité par TURKSAT à cette position. En sa qualité d</w:t>
      </w:r>
      <w:r w:rsidR="00911E83" w:rsidRPr="003F5448">
        <w:rPr>
          <w:szCs w:val="24"/>
        </w:rPr>
        <w:t>'</w:t>
      </w:r>
      <w:r w:rsidRPr="003F5448">
        <w:rPr>
          <w:szCs w:val="24"/>
        </w:rPr>
        <w:t>administration notificatrice pour ARABSAT, l</w:t>
      </w:r>
      <w:r w:rsidR="00911E83" w:rsidRPr="003F5448">
        <w:rPr>
          <w:szCs w:val="24"/>
        </w:rPr>
        <w:t>'</w:t>
      </w:r>
      <w:r w:rsidRPr="003F5448">
        <w:rPr>
          <w:szCs w:val="24"/>
        </w:rPr>
        <w:t>Administration de l</w:t>
      </w:r>
      <w:r w:rsidR="00911E83" w:rsidRPr="003F5448">
        <w:rPr>
          <w:szCs w:val="24"/>
        </w:rPr>
        <w:t>'</w:t>
      </w:r>
      <w:r w:rsidRPr="003F5448">
        <w:rPr>
          <w:szCs w:val="24"/>
        </w:rPr>
        <w:t>Arabie saoudite demande au Comité d</w:t>
      </w:r>
      <w:r w:rsidR="00911E83" w:rsidRPr="003F5448">
        <w:rPr>
          <w:szCs w:val="24"/>
        </w:rPr>
        <w:t>'</w:t>
      </w:r>
      <w:r w:rsidRPr="003F5448">
        <w:rPr>
          <w:szCs w:val="24"/>
        </w:rPr>
        <w:t>inviter l</w:t>
      </w:r>
      <w:r w:rsidR="00911E83" w:rsidRPr="003F5448">
        <w:rPr>
          <w:szCs w:val="24"/>
        </w:rPr>
        <w:t>'</w:t>
      </w:r>
      <w:r w:rsidRPr="003F5448">
        <w:rPr>
          <w:szCs w:val="24"/>
        </w:rPr>
        <w:t>Administration de la Turquie à engager un processus de coordination bilatérale, conformément à l</w:t>
      </w:r>
      <w:r w:rsidR="00911E83" w:rsidRPr="003F5448">
        <w:rPr>
          <w:szCs w:val="24"/>
        </w:rPr>
        <w:t>'</w:t>
      </w:r>
      <w:r w:rsidR="003376CD" w:rsidRPr="003F5448">
        <w:rPr>
          <w:szCs w:val="24"/>
        </w:rPr>
        <w:t>a</w:t>
      </w:r>
      <w:r w:rsidRPr="003F5448">
        <w:rPr>
          <w:szCs w:val="24"/>
        </w:rPr>
        <w:t xml:space="preserve">rticle 1 de la Constitution, à la Résolution </w:t>
      </w:r>
      <w:r w:rsidR="003376CD" w:rsidRPr="003F5448">
        <w:rPr>
          <w:b/>
          <w:bCs/>
          <w:szCs w:val="24"/>
        </w:rPr>
        <w:t>2 (Rév.</w:t>
      </w:r>
      <w:r w:rsidRPr="003F5448">
        <w:rPr>
          <w:b/>
          <w:bCs/>
          <w:szCs w:val="24"/>
        </w:rPr>
        <w:t>CMR-03)</w:t>
      </w:r>
      <w:r w:rsidRPr="003F5448">
        <w:rPr>
          <w:szCs w:val="24"/>
        </w:rPr>
        <w:t xml:space="preserve"> et au numéro </w:t>
      </w:r>
      <w:r w:rsidRPr="003F5448">
        <w:rPr>
          <w:b/>
          <w:bCs/>
          <w:szCs w:val="24"/>
        </w:rPr>
        <w:t>9.6</w:t>
      </w:r>
      <w:r w:rsidRPr="003F5448">
        <w:rPr>
          <w:szCs w:val="24"/>
        </w:rPr>
        <w:t xml:space="preserve"> du RR, à prendre toutes les mesures pratiquement réalisables pour ne pas causer de brouillages préjudiciables aux services exploités actuellement par ARABSAT, et à charger le Bureau d</w:t>
      </w:r>
      <w:r w:rsidR="00911E83" w:rsidRPr="003F5448">
        <w:rPr>
          <w:szCs w:val="24"/>
        </w:rPr>
        <w:t>'</w:t>
      </w:r>
      <w:r w:rsidRPr="003F5448">
        <w:rPr>
          <w:szCs w:val="24"/>
        </w:rPr>
        <w:t>aider les deux administrations à parvenir à un accord de coordination.</w:t>
      </w:r>
    </w:p>
    <w:p w14:paraId="4B18C83F" w14:textId="415C452F" w:rsidR="00B75FE1" w:rsidRPr="003F5448" w:rsidRDefault="00B75FE1" w:rsidP="00F3772F">
      <w:pPr>
        <w:jc w:val="both"/>
        <w:rPr>
          <w:szCs w:val="24"/>
        </w:rPr>
      </w:pPr>
      <w:r w:rsidRPr="003F5448">
        <w:rPr>
          <w:szCs w:val="24"/>
        </w:rPr>
        <w:t>8.2</w:t>
      </w:r>
      <w:r w:rsidRPr="003F5448">
        <w:rPr>
          <w:szCs w:val="24"/>
        </w:rPr>
        <w:tab/>
        <w:t>Dans le Document RRB21-1/DELAYED/2, l</w:t>
      </w:r>
      <w:r w:rsidR="00911E83" w:rsidRPr="003F5448">
        <w:rPr>
          <w:szCs w:val="24"/>
        </w:rPr>
        <w:t>'</w:t>
      </w:r>
      <w:r w:rsidRPr="003F5448">
        <w:rPr>
          <w:szCs w:val="24"/>
        </w:rPr>
        <w:t>Administration de la Turquie réfute les arguments avancés par l</w:t>
      </w:r>
      <w:r w:rsidR="00911E83" w:rsidRPr="003F5448">
        <w:rPr>
          <w:szCs w:val="24"/>
        </w:rPr>
        <w:t>'</w:t>
      </w:r>
      <w:r w:rsidRPr="003F5448">
        <w:rPr>
          <w:szCs w:val="24"/>
        </w:rPr>
        <w:t>Administration de l</w:t>
      </w:r>
      <w:r w:rsidR="00911E83" w:rsidRPr="003F5448">
        <w:rPr>
          <w:szCs w:val="24"/>
        </w:rPr>
        <w:t>'</w:t>
      </w:r>
      <w:r w:rsidRPr="003F5448">
        <w:rPr>
          <w:szCs w:val="24"/>
        </w:rPr>
        <w:t>Arabie saoudite dans le Document RRB21-1/18 et demande au Comité de tenir compte de l</w:t>
      </w:r>
      <w:r w:rsidR="00911E83" w:rsidRPr="003F5448">
        <w:rPr>
          <w:szCs w:val="24"/>
        </w:rPr>
        <w:t>'</w:t>
      </w:r>
      <w:r w:rsidRPr="003F5448">
        <w:rPr>
          <w:szCs w:val="24"/>
        </w:rPr>
        <w:t xml:space="preserve">application du numéro </w:t>
      </w:r>
      <w:r w:rsidRPr="003F5448">
        <w:rPr>
          <w:b/>
          <w:bCs/>
          <w:szCs w:val="24"/>
        </w:rPr>
        <w:t>11.41</w:t>
      </w:r>
      <w:r w:rsidRPr="003F5448">
        <w:rPr>
          <w:szCs w:val="24"/>
        </w:rPr>
        <w:t xml:space="preserve"> du RR en ce qui concerne le réseau ARABSAT à 31,5° E vis-à-vis du réseau TURKSAT à 31° E et de considérer que la coordination entre les deux administrations n</w:t>
      </w:r>
      <w:r w:rsidR="00911E83" w:rsidRPr="003F5448">
        <w:rPr>
          <w:szCs w:val="24"/>
        </w:rPr>
        <w:t>'</w:t>
      </w:r>
      <w:r w:rsidRPr="003F5448">
        <w:rPr>
          <w:szCs w:val="24"/>
        </w:rPr>
        <w:t>a pas été achevée. Cette administration demande également que les ré</w:t>
      </w:r>
      <w:r w:rsidR="00CF261A" w:rsidRPr="003F5448">
        <w:rPr>
          <w:szCs w:val="24"/>
        </w:rPr>
        <w:t>seaux à satellite ARABSAT-5A-30.5°E et ARABSAT-7A-30.</w:t>
      </w:r>
      <w:r w:rsidRPr="003F5448">
        <w:rPr>
          <w:szCs w:val="24"/>
        </w:rPr>
        <w:t>5°E à 30,5° E soient supprimés, car la bande Ku normale n</w:t>
      </w:r>
      <w:r w:rsidR="00911E83" w:rsidRPr="003F5448">
        <w:rPr>
          <w:szCs w:val="24"/>
        </w:rPr>
        <w:t>'</w:t>
      </w:r>
      <w:r w:rsidRPr="003F5448">
        <w:rPr>
          <w:szCs w:val="24"/>
        </w:rPr>
        <w:t xml:space="preserve">est pas embarquée à bord du satellite ARABSAT-5A. En conclusion, il est demandé au Comité de charger le Bureau de faciliter les discussions relatives à la coordination. </w:t>
      </w:r>
    </w:p>
    <w:p w14:paraId="10C6EA56" w14:textId="018C279C" w:rsidR="00B75FE1" w:rsidRPr="003F5448" w:rsidRDefault="00B75FE1" w:rsidP="00F3772F">
      <w:pPr>
        <w:jc w:val="both"/>
        <w:rPr>
          <w:szCs w:val="24"/>
        </w:rPr>
      </w:pPr>
      <w:r w:rsidRPr="003F5448">
        <w:rPr>
          <w:szCs w:val="24"/>
        </w:rPr>
        <w:t>8.3</w:t>
      </w:r>
      <w:r w:rsidRPr="003F5448">
        <w:rPr>
          <w:szCs w:val="24"/>
        </w:rPr>
        <w:tab/>
        <w:t>Dans le Document RRB21-1/DELAYED/7, l</w:t>
      </w:r>
      <w:r w:rsidR="00911E83" w:rsidRPr="003F5448">
        <w:rPr>
          <w:szCs w:val="24"/>
        </w:rPr>
        <w:t>'</w:t>
      </w:r>
      <w:r w:rsidRPr="003F5448">
        <w:rPr>
          <w:szCs w:val="24"/>
        </w:rPr>
        <w:t>Administration de l</w:t>
      </w:r>
      <w:r w:rsidR="00911E83" w:rsidRPr="003F5448">
        <w:rPr>
          <w:szCs w:val="24"/>
        </w:rPr>
        <w:t>'</w:t>
      </w:r>
      <w:r w:rsidRPr="003F5448">
        <w:rPr>
          <w:szCs w:val="24"/>
        </w:rPr>
        <w:t>Arabie saoudite indique, en réponse, que l</w:t>
      </w:r>
      <w:r w:rsidR="00911E83" w:rsidRPr="003F5448">
        <w:rPr>
          <w:szCs w:val="24"/>
        </w:rPr>
        <w:t>'</w:t>
      </w:r>
      <w:r w:rsidRPr="003F5448">
        <w:rPr>
          <w:szCs w:val="24"/>
        </w:rPr>
        <w:t>Administration de la Turquie n</w:t>
      </w:r>
      <w:r w:rsidR="00911E83" w:rsidRPr="003F5448">
        <w:rPr>
          <w:szCs w:val="24"/>
        </w:rPr>
        <w:t>'</w:t>
      </w:r>
      <w:r w:rsidRPr="003F5448">
        <w:rPr>
          <w:szCs w:val="24"/>
        </w:rPr>
        <w:t>a fourni aucune preuve attestant qu</w:t>
      </w:r>
      <w:r w:rsidR="00911E83" w:rsidRPr="003F5448">
        <w:rPr>
          <w:szCs w:val="24"/>
        </w:rPr>
        <w:t>'</w:t>
      </w:r>
      <w:r w:rsidRPr="003F5448">
        <w:rPr>
          <w:szCs w:val="24"/>
        </w:rPr>
        <w:t>elle avait fourni des services réels ou exploité</w:t>
      </w:r>
      <w:r w:rsidR="003376CD" w:rsidRPr="003F5448">
        <w:rPr>
          <w:szCs w:val="24"/>
        </w:rPr>
        <w:t>s</w:t>
      </w:r>
      <w:r w:rsidRPr="003F5448">
        <w:rPr>
          <w:szCs w:val="24"/>
        </w:rPr>
        <w:t xml:space="preserve"> des satellites de façon continue à 31,5° E au cours des 15 dernières années. Au contraire, elle a confirmé qu</w:t>
      </w:r>
      <w:r w:rsidR="00911E83" w:rsidRPr="003F5448">
        <w:rPr>
          <w:szCs w:val="24"/>
        </w:rPr>
        <w:t>'</w:t>
      </w:r>
      <w:r w:rsidRPr="003F5448">
        <w:rPr>
          <w:szCs w:val="24"/>
        </w:rPr>
        <w:t>elle avait utilisé plusieurs réseaux à satellite de complément. L</w:t>
      </w:r>
      <w:r w:rsidR="00911E83" w:rsidRPr="003F5448">
        <w:rPr>
          <w:szCs w:val="24"/>
        </w:rPr>
        <w:t>'</w:t>
      </w:r>
      <w:r w:rsidRPr="003F5448">
        <w:rPr>
          <w:szCs w:val="24"/>
        </w:rPr>
        <w:t>exploitation jusqu</w:t>
      </w:r>
      <w:r w:rsidR="00911E83" w:rsidRPr="003F5448">
        <w:rPr>
          <w:szCs w:val="24"/>
        </w:rPr>
        <w:t>'</w:t>
      </w:r>
      <w:r w:rsidRPr="003F5448">
        <w:rPr>
          <w:szCs w:val="24"/>
        </w:rPr>
        <w:t>à présent de la position orbitale 31° E par TURKSAT ne devrait pas bénéficier de la priorité par rapport aux services essentiels assurés de longue date par ARABSAT à 31,5° E au cours des 10 dernières années. Afin de faciliter la coordination future, l</w:t>
      </w:r>
      <w:r w:rsidR="00911E83" w:rsidRPr="003F5448">
        <w:rPr>
          <w:szCs w:val="24"/>
        </w:rPr>
        <w:t>'</w:t>
      </w:r>
      <w:r w:rsidRPr="003F5448">
        <w:rPr>
          <w:szCs w:val="24"/>
        </w:rPr>
        <w:t>Administration de l</w:t>
      </w:r>
      <w:r w:rsidR="00911E83" w:rsidRPr="003F5448">
        <w:rPr>
          <w:szCs w:val="24"/>
        </w:rPr>
        <w:t>'</w:t>
      </w:r>
      <w:r w:rsidRPr="003F5448">
        <w:rPr>
          <w:szCs w:val="24"/>
        </w:rPr>
        <w:t>Arabie saoudite propose que le Comité charge le Bureau de faire en sorte que les caractéristiques de puissance et de couverture des assignations de TURKSAT inscrites dans le Fichier de référence international des fréquences ne dépassent pas les caractéristiques opérationnelles indiquées dans le Document RRB21-1/DELAYED/2. Cette administration confirme qu</w:t>
      </w:r>
      <w:r w:rsidR="00911E83" w:rsidRPr="003F5448">
        <w:rPr>
          <w:szCs w:val="24"/>
        </w:rPr>
        <w:t>'</w:t>
      </w:r>
      <w:r w:rsidRPr="003F5448">
        <w:rPr>
          <w:szCs w:val="24"/>
        </w:rPr>
        <w:t>ARABSAT fournit des services réels et exploite des satell</w:t>
      </w:r>
      <w:r w:rsidR="00892F6F" w:rsidRPr="003F5448">
        <w:rPr>
          <w:szCs w:val="24"/>
        </w:rPr>
        <w:t>ites dans la bande Ku normale à </w:t>
      </w:r>
      <w:r w:rsidRPr="003F5448">
        <w:rPr>
          <w:szCs w:val="24"/>
        </w:rPr>
        <w:t xml:space="preserve">30,5° E depuis 10 ans. </w:t>
      </w:r>
    </w:p>
    <w:p w14:paraId="5F341F28" w14:textId="639B6138" w:rsidR="00B75FE1" w:rsidRPr="003F5448" w:rsidRDefault="00B75FE1" w:rsidP="00F3772F">
      <w:pPr>
        <w:jc w:val="both"/>
        <w:rPr>
          <w:szCs w:val="24"/>
        </w:rPr>
      </w:pPr>
      <w:r w:rsidRPr="003F5448">
        <w:rPr>
          <w:szCs w:val="24"/>
        </w:rPr>
        <w:t>8.4</w:t>
      </w:r>
      <w:r w:rsidRPr="003F5448">
        <w:rPr>
          <w:szCs w:val="24"/>
        </w:rPr>
        <w:tab/>
        <w:t>Dans le Document RRB21-1/DELAYED/8, l</w:t>
      </w:r>
      <w:r w:rsidR="00911E83" w:rsidRPr="003F5448">
        <w:rPr>
          <w:szCs w:val="24"/>
        </w:rPr>
        <w:t>'</w:t>
      </w:r>
      <w:r w:rsidRPr="003F5448">
        <w:rPr>
          <w:szCs w:val="24"/>
        </w:rPr>
        <w:t xml:space="preserve">Administration de la Turquie, en réponse au Document RRB21-1/DELAYED/7, confirme que tous les satellites exploités à la position 31° E depuis 1996 ont été utilisés pour fournir des services conformément au Règlement des radiocommunications, y compris la suspension de leur utilisation et la reprise de leur </w:t>
      </w:r>
      <w:proofErr w:type="gramStart"/>
      <w:r w:rsidRPr="003F5448">
        <w:rPr>
          <w:szCs w:val="24"/>
        </w:rPr>
        <w:t>exploitation;</w:t>
      </w:r>
      <w:proofErr w:type="gramEnd"/>
      <w:r w:rsidRPr="003F5448">
        <w:rPr>
          <w:szCs w:val="24"/>
        </w:rPr>
        <w:t xml:space="preserve"> l</w:t>
      </w:r>
      <w:r w:rsidR="00911E83" w:rsidRPr="003F5448">
        <w:rPr>
          <w:szCs w:val="24"/>
        </w:rPr>
        <w:t>'</w:t>
      </w:r>
      <w:r w:rsidRPr="003F5448">
        <w:rPr>
          <w:szCs w:val="24"/>
        </w:rPr>
        <w:t>exploitation n</w:t>
      </w:r>
      <w:r w:rsidR="00911E83" w:rsidRPr="003F5448">
        <w:rPr>
          <w:szCs w:val="24"/>
        </w:rPr>
        <w:t>'</w:t>
      </w:r>
      <w:r w:rsidRPr="003F5448">
        <w:rPr>
          <w:szCs w:val="24"/>
        </w:rPr>
        <w:t>a jamais cessé pendant une période dépassant les délais de suspension autorisés. Les ré</w:t>
      </w:r>
      <w:r w:rsidR="00CF261A" w:rsidRPr="003F5448">
        <w:rPr>
          <w:szCs w:val="24"/>
        </w:rPr>
        <w:t>seaux à satellite ARABSAT 5A-30.5°E et ARABSAT-7A-30.</w:t>
      </w:r>
      <w:r w:rsidRPr="003F5448">
        <w:rPr>
          <w:szCs w:val="24"/>
        </w:rPr>
        <w:t>5°E à 30,5° E devraient faire l</w:t>
      </w:r>
      <w:r w:rsidR="00911E83" w:rsidRPr="003F5448">
        <w:rPr>
          <w:szCs w:val="24"/>
        </w:rPr>
        <w:t>'</w:t>
      </w:r>
      <w:r w:rsidRPr="003F5448">
        <w:rPr>
          <w:szCs w:val="24"/>
        </w:rPr>
        <w:t>objet d</w:t>
      </w:r>
      <w:r w:rsidR="00911E83" w:rsidRPr="003F5448">
        <w:rPr>
          <w:szCs w:val="24"/>
        </w:rPr>
        <w:t>'</w:t>
      </w:r>
      <w:r w:rsidRPr="003F5448">
        <w:rPr>
          <w:szCs w:val="24"/>
        </w:rPr>
        <w:t>une coordination avec les réseaux à satellite TURKSAT-1B, TURKSAT-K1 et TURKSAT</w:t>
      </w:r>
      <w:r w:rsidRPr="003F5448">
        <w:rPr>
          <w:szCs w:val="24"/>
        </w:rPr>
        <w:noBreakHyphen/>
        <w:t>2B. L</w:t>
      </w:r>
      <w:r w:rsidR="00911E83" w:rsidRPr="003F5448">
        <w:rPr>
          <w:szCs w:val="24"/>
        </w:rPr>
        <w:t>'</w:t>
      </w:r>
      <w:r w:rsidRPr="003F5448">
        <w:rPr>
          <w:szCs w:val="24"/>
        </w:rPr>
        <w:t>Administration de la Turquie confirme à nouveau qu</w:t>
      </w:r>
      <w:r w:rsidR="00911E83" w:rsidRPr="003F5448">
        <w:rPr>
          <w:szCs w:val="24"/>
        </w:rPr>
        <w:t>'</w:t>
      </w:r>
      <w:r w:rsidRPr="003F5448">
        <w:rPr>
          <w:szCs w:val="24"/>
        </w:rPr>
        <w:t>elle est prête à mener à bien la coordination, à condition que l</w:t>
      </w:r>
      <w:r w:rsidR="00911E83" w:rsidRPr="003F5448">
        <w:rPr>
          <w:szCs w:val="24"/>
        </w:rPr>
        <w:t>'</w:t>
      </w:r>
      <w:r w:rsidRPr="003F5448">
        <w:rPr>
          <w:szCs w:val="24"/>
        </w:rPr>
        <w:t xml:space="preserve">exploitation du satellite TURKSAT 5A soit protégée. </w:t>
      </w:r>
    </w:p>
    <w:p w14:paraId="6D9C3285" w14:textId="78F5D89C" w:rsidR="00B75FE1" w:rsidRPr="003F5448" w:rsidRDefault="00B75FE1" w:rsidP="00F3772F">
      <w:pPr>
        <w:jc w:val="both"/>
        <w:rPr>
          <w:szCs w:val="24"/>
        </w:rPr>
      </w:pPr>
      <w:r w:rsidRPr="003F5448">
        <w:rPr>
          <w:szCs w:val="24"/>
        </w:rPr>
        <w:lastRenderedPageBreak/>
        <w:t>8.5</w:t>
      </w:r>
      <w:r w:rsidRPr="003F5448">
        <w:rPr>
          <w:szCs w:val="24"/>
        </w:rPr>
        <w:tab/>
        <w:t xml:space="preserve">En réponse à une question du </w:t>
      </w:r>
      <w:r w:rsidRPr="003F5448">
        <w:rPr>
          <w:b/>
          <w:szCs w:val="24"/>
        </w:rPr>
        <w:t>Président</w:t>
      </w:r>
      <w:r w:rsidRPr="003F5448">
        <w:rPr>
          <w:szCs w:val="24"/>
        </w:rPr>
        <w:t xml:space="preserve"> concernant les éventuelles études ou les éventuels examens menés à bien par le Bureau qui permettent au Comité d</w:t>
      </w:r>
      <w:r w:rsidR="00911E83" w:rsidRPr="003F5448">
        <w:rPr>
          <w:szCs w:val="24"/>
        </w:rPr>
        <w:t>'</w:t>
      </w:r>
      <w:r w:rsidRPr="003F5448">
        <w:rPr>
          <w:szCs w:val="24"/>
        </w:rPr>
        <w:t>affirmer que les réseaux ne doivent pas faire l</w:t>
      </w:r>
      <w:r w:rsidR="00911E83" w:rsidRPr="003F5448">
        <w:rPr>
          <w:szCs w:val="24"/>
        </w:rPr>
        <w:t>'</w:t>
      </w:r>
      <w:r w:rsidRPr="003F5448">
        <w:rPr>
          <w:szCs w:val="24"/>
        </w:rPr>
        <w:t xml:space="preserve">objet de vérifications en vertu du numéro </w:t>
      </w:r>
      <w:r w:rsidRPr="003F5448">
        <w:rPr>
          <w:b/>
          <w:bCs/>
          <w:szCs w:val="24"/>
        </w:rPr>
        <w:t>13.6</w:t>
      </w:r>
      <w:r w:rsidRPr="003F5448">
        <w:rPr>
          <w:szCs w:val="24"/>
        </w:rPr>
        <w:t xml:space="preserve"> du RR, mais doivent être traités sur le plan de la coordination, le Chef du SSD/SSC souligne que les réseaux en qu</w:t>
      </w:r>
      <w:r w:rsidR="003376CD" w:rsidRPr="003F5448">
        <w:rPr>
          <w:szCs w:val="24"/>
        </w:rPr>
        <w:t>estion sont en orbite depuis </w:t>
      </w:r>
      <w:r w:rsidRPr="003F5448">
        <w:rPr>
          <w:szCs w:val="24"/>
        </w:rPr>
        <w:t>15 ans, période durant laquelle l</w:t>
      </w:r>
      <w:r w:rsidR="00911E83" w:rsidRPr="003F5448">
        <w:rPr>
          <w:szCs w:val="24"/>
        </w:rPr>
        <w:t>'</w:t>
      </w:r>
      <w:r w:rsidRPr="003F5448">
        <w:rPr>
          <w:szCs w:val="24"/>
        </w:rPr>
        <w:t xml:space="preserve">application du numéro </w:t>
      </w:r>
      <w:r w:rsidRPr="003E19DF">
        <w:rPr>
          <w:b/>
          <w:bCs/>
          <w:szCs w:val="24"/>
        </w:rPr>
        <w:t>13.6</w:t>
      </w:r>
      <w:r w:rsidRPr="003F5448">
        <w:rPr>
          <w:szCs w:val="24"/>
        </w:rPr>
        <w:t xml:space="preserve"> par le Bureau a évolué. À titre d</w:t>
      </w:r>
      <w:r w:rsidR="00911E83" w:rsidRPr="003F5448">
        <w:rPr>
          <w:szCs w:val="24"/>
        </w:rPr>
        <w:t>'</w:t>
      </w:r>
      <w:r w:rsidRPr="003F5448">
        <w:rPr>
          <w:szCs w:val="24"/>
        </w:rPr>
        <w:t>exemple, par le passé, conformément à la pratique et à la réglementation en vigueur à l</w:t>
      </w:r>
      <w:r w:rsidR="00911E83" w:rsidRPr="003F5448">
        <w:rPr>
          <w:szCs w:val="24"/>
        </w:rPr>
        <w:t>'</w:t>
      </w:r>
      <w:r w:rsidRPr="003F5448">
        <w:rPr>
          <w:szCs w:val="24"/>
        </w:rPr>
        <w:t>époque, le Bureau se contentait de vérifier qu</w:t>
      </w:r>
      <w:r w:rsidR="00911E83" w:rsidRPr="003F5448">
        <w:rPr>
          <w:szCs w:val="24"/>
        </w:rPr>
        <w:t>'</w:t>
      </w:r>
      <w:r w:rsidRPr="003F5448">
        <w:rPr>
          <w:szCs w:val="24"/>
        </w:rPr>
        <w:t xml:space="preserve">un réseau était présent à sa position orbitale, et non si certaines bandes avaient été mises ou remises en service. </w:t>
      </w:r>
    </w:p>
    <w:p w14:paraId="1C4B1539" w14:textId="433F7AC4" w:rsidR="00B75FE1" w:rsidRDefault="00B75FE1" w:rsidP="00F3772F">
      <w:pPr>
        <w:jc w:val="both"/>
        <w:rPr>
          <w:szCs w:val="24"/>
        </w:rPr>
      </w:pPr>
      <w:r w:rsidRPr="003F5448">
        <w:rPr>
          <w:szCs w:val="24"/>
        </w:rPr>
        <w:t>8.6</w:t>
      </w:r>
      <w:r w:rsidRPr="003F5448">
        <w:rPr>
          <w:szCs w:val="24"/>
        </w:rPr>
        <w:tab/>
      </w:r>
      <w:r w:rsidR="00C02A41">
        <w:t xml:space="preserve">En réponse à une question soulevée par </w:t>
      </w:r>
      <w:r w:rsidR="00C02A41" w:rsidRPr="00C02A41">
        <w:rPr>
          <w:b/>
        </w:rPr>
        <w:t>Mme Hasanova</w:t>
      </w:r>
      <w:r w:rsidR="00C02A41">
        <w:t>, sur la question de savoir si l'Administration turque a soumis à temps au Bureau les documents pertinents concernant la mise en service et la remise en service, le Chef du SSD/SSC explique que le Bureau a vérifié les dates soumises lors de suspensions et de mises en service et les a traitées conformément à la procédure d'examen en vigueur à l'époque, qui n'était peut-être pas aussi précise que la procédure actuellement appliquée.</w:t>
      </w:r>
    </w:p>
    <w:p w14:paraId="0779FDC2" w14:textId="77777777" w:rsidR="00B75FE1" w:rsidRPr="003F5448" w:rsidRDefault="00B75FE1" w:rsidP="00F3772F">
      <w:pPr>
        <w:jc w:val="both"/>
        <w:rPr>
          <w:szCs w:val="24"/>
        </w:rPr>
      </w:pPr>
      <w:r w:rsidRPr="003F5448">
        <w:rPr>
          <w:szCs w:val="24"/>
        </w:rPr>
        <w:t>8.7</w:t>
      </w:r>
      <w:r w:rsidRPr="003F5448">
        <w:rPr>
          <w:szCs w:val="24"/>
        </w:rPr>
        <w:tab/>
        <w:t xml:space="preserve">En réponse à une question de </w:t>
      </w:r>
      <w:r w:rsidRPr="003F5448">
        <w:rPr>
          <w:b/>
          <w:szCs w:val="24"/>
        </w:rPr>
        <w:t>M. Talib</w:t>
      </w:r>
      <w:r w:rsidRPr="003F5448">
        <w:rPr>
          <w:szCs w:val="24"/>
        </w:rPr>
        <w:t>, le Chef du SSD/SSC confirme que le Bureau tient un registre des satellites exploités à 31° E par le passé.</w:t>
      </w:r>
    </w:p>
    <w:p w14:paraId="6E08AAFB" w14:textId="40DF8538" w:rsidR="00B75FE1" w:rsidRPr="003F5448" w:rsidRDefault="00B75FE1" w:rsidP="00F3772F">
      <w:pPr>
        <w:jc w:val="both"/>
        <w:rPr>
          <w:szCs w:val="24"/>
        </w:rPr>
      </w:pPr>
      <w:r w:rsidRPr="003F5448">
        <w:rPr>
          <w:szCs w:val="24"/>
        </w:rPr>
        <w:t>8.8</w:t>
      </w:r>
      <w:r w:rsidRPr="003F5448">
        <w:rPr>
          <w:szCs w:val="24"/>
        </w:rPr>
        <w:tab/>
      </w:r>
      <w:r w:rsidRPr="003F5448">
        <w:rPr>
          <w:b/>
          <w:szCs w:val="24"/>
        </w:rPr>
        <w:t>M. Hoan</w:t>
      </w:r>
      <w:r w:rsidRPr="003F5448">
        <w:rPr>
          <w:szCs w:val="24"/>
        </w:rPr>
        <w:t xml:space="preserve"> fait observer que le cas est très complexe et que certaines contributions tardives soulèvent de nombreuses questions appelant des précisions et une analyse, et propose que le Comité invite le Bureau à analyser la situation du point de vue réglementaire et de l</w:t>
      </w:r>
      <w:r w:rsidR="00911E83" w:rsidRPr="003F5448">
        <w:rPr>
          <w:szCs w:val="24"/>
        </w:rPr>
        <w:t>'</w:t>
      </w:r>
      <w:r w:rsidRPr="003F5448">
        <w:rPr>
          <w:szCs w:val="24"/>
        </w:rPr>
        <w:t>exploitation effective et d</w:t>
      </w:r>
      <w:r w:rsidR="00911E83" w:rsidRPr="003F5448">
        <w:rPr>
          <w:szCs w:val="24"/>
        </w:rPr>
        <w:t>'</w:t>
      </w:r>
      <w:r w:rsidRPr="003F5448">
        <w:rPr>
          <w:szCs w:val="24"/>
        </w:rPr>
        <w:t>en rendre compte à la 87ème réunion du Comité.</w:t>
      </w:r>
    </w:p>
    <w:p w14:paraId="5D943F2A" w14:textId="57B1372E" w:rsidR="00B75FE1" w:rsidRPr="003F5448" w:rsidRDefault="00B75FE1" w:rsidP="00F3772F">
      <w:pPr>
        <w:jc w:val="both"/>
        <w:rPr>
          <w:szCs w:val="24"/>
        </w:rPr>
      </w:pPr>
      <w:r w:rsidRPr="003F5448">
        <w:rPr>
          <w:szCs w:val="24"/>
        </w:rPr>
        <w:t>8.9</w:t>
      </w:r>
      <w:r w:rsidRPr="003F5448">
        <w:rPr>
          <w:szCs w:val="24"/>
        </w:rPr>
        <w:tab/>
      </w:r>
      <w:r w:rsidRPr="003F5448">
        <w:rPr>
          <w:b/>
          <w:szCs w:val="24"/>
        </w:rPr>
        <w:t xml:space="preserve">Mme Jeanty </w:t>
      </w:r>
      <w:r w:rsidRPr="003F5448">
        <w:rPr>
          <w:szCs w:val="24"/>
        </w:rPr>
        <w:t>souligne que les deux administrations ont sollicité l</w:t>
      </w:r>
      <w:r w:rsidR="00911E83" w:rsidRPr="003F5448">
        <w:rPr>
          <w:szCs w:val="24"/>
        </w:rPr>
        <w:t>'</w:t>
      </w:r>
      <w:r w:rsidRPr="003F5448">
        <w:rPr>
          <w:szCs w:val="24"/>
        </w:rPr>
        <w:t>assistance du Bureau dans le cadre des discussions relatives à la coordination et estime qu</w:t>
      </w:r>
      <w:r w:rsidR="00911E83" w:rsidRPr="003F5448">
        <w:rPr>
          <w:szCs w:val="24"/>
        </w:rPr>
        <w:t>'</w:t>
      </w:r>
      <w:r w:rsidRPr="003F5448">
        <w:rPr>
          <w:szCs w:val="24"/>
        </w:rPr>
        <w:t xml:space="preserve">il serait plus judicieux que le Bureau </w:t>
      </w:r>
      <w:r w:rsidR="00302CB0" w:rsidRPr="003F5448">
        <w:rPr>
          <w:szCs w:val="24"/>
        </w:rPr>
        <w:t>aide les administrations à</w:t>
      </w:r>
      <w:r w:rsidRPr="003F5448">
        <w:rPr>
          <w:szCs w:val="24"/>
        </w:rPr>
        <w:t xml:space="preserve"> rechercher un accord de coordination plutôt que d</w:t>
      </w:r>
      <w:r w:rsidR="00911E83" w:rsidRPr="003F5448">
        <w:rPr>
          <w:szCs w:val="24"/>
        </w:rPr>
        <w:t>'</w:t>
      </w:r>
      <w:r w:rsidRPr="003F5448">
        <w:rPr>
          <w:szCs w:val="24"/>
        </w:rPr>
        <w:t>examiner la situation et d</w:t>
      </w:r>
      <w:r w:rsidR="00911E83" w:rsidRPr="003F5448">
        <w:rPr>
          <w:szCs w:val="24"/>
        </w:rPr>
        <w:t>'</w:t>
      </w:r>
      <w:r w:rsidRPr="003F5448">
        <w:rPr>
          <w:szCs w:val="24"/>
        </w:rPr>
        <w:t xml:space="preserve">en rendre compte au Comité. </w:t>
      </w:r>
    </w:p>
    <w:p w14:paraId="1B482253" w14:textId="1C1C5E26" w:rsidR="00B75FE1" w:rsidRPr="003F5448" w:rsidRDefault="00B75FE1" w:rsidP="00F3772F">
      <w:pPr>
        <w:jc w:val="both"/>
        <w:rPr>
          <w:szCs w:val="24"/>
        </w:rPr>
      </w:pPr>
      <w:r w:rsidRPr="003F5448">
        <w:rPr>
          <w:szCs w:val="24"/>
        </w:rPr>
        <w:t>8.10</w:t>
      </w:r>
      <w:r w:rsidRPr="003F5448">
        <w:rPr>
          <w:szCs w:val="24"/>
        </w:rPr>
        <w:tab/>
      </w:r>
      <w:r w:rsidRPr="003F5448">
        <w:rPr>
          <w:b/>
          <w:szCs w:val="24"/>
        </w:rPr>
        <w:t>M. Henri</w:t>
      </w:r>
      <w:r w:rsidRPr="003F5448">
        <w:rPr>
          <w:szCs w:val="24"/>
        </w:rPr>
        <w:t xml:space="preserve"> fait observer qu</w:t>
      </w:r>
      <w:r w:rsidR="00911E83" w:rsidRPr="003F5448">
        <w:rPr>
          <w:szCs w:val="24"/>
        </w:rPr>
        <w:t>'</w:t>
      </w:r>
      <w:r w:rsidRPr="003F5448">
        <w:rPr>
          <w:szCs w:val="24"/>
        </w:rPr>
        <w:t>il sera difficile, pour le Comité, d</w:t>
      </w:r>
      <w:r w:rsidR="00911E83" w:rsidRPr="003F5448">
        <w:rPr>
          <w:szCs w:val="24"/>
        </w:rPr>
        <w:t>'</w:t>
      </w:r>
      <w:r w:rsidRPr="003F5448">
        <w:rPr>
          <w:szCs w:val="24"/>
        </w:rPr>
        <w:t>examiner les renseignements relatifs à la mise en service et à la remise en service fournis dans les contributions tardives à ce stade très avancé de la réunion et souscrit à la proposition consistant à demander au Bureau de faire rapport à la 87ème réunion du Comité, afin de préciser le statut réglementaire des réseaux concernés et de rendre compte des éventuelles infractions au Règlement des radiocommunications. Néanmoins, le Comité devrait aussi inviter les deux administrations à poursuivre le processus de coordination sous l</w:t>
      </w:r>
      <w:r w:rsidR="00911E83" w:rsidRPr="003F5448">
        <w:rPr>
          <w:szCs w:val="24"/>
        </w:rPr>
        <w:t>'</w:t>
      </w:r>
      <w:r w:rsidRPr="003F5448">
        <w:rPr>
          <w:szCs w:val="24"/>
        </w:rPr>
        <w:t>égide du Bureau. Enfin, dans la mesure où le réseau TURKSAT-5A atteindra prochainement sa position orbitale à 31° E, les deux administrations devraient être invitées à prendre toutes les mesures pratiquement réalisables pour éviter que des brouillages préjudiciables soient causés à l</w:t>
      </w:r>
      <w:r w:rsidR="00911E83" w:rsidRPr="003F5448">
        <w:rPr>
          <w:szCs w:val="24"/>
        </w:rPr>
        <w:t>'</w:t>
      </w:r>
      <w:r w:rsidRPr="003F5448">
        <w:rPr>
          <w:szCs w:val="24"/>
        </w:rPr>
        <w:t>exploitation des satellites existants et futurs.</w:t>
      </w:r>
    </w:p>
    <w:p w14:paraId="39598B7E" w14:textId="36DAE042" w:rsidR="00B75FE1" w:rsidRPr="003F5448" w:rsidRDefault="00B75FE1" w:rsidP="00F3772F">
      <w:pPr>
        <w:jc w:val="both"/>
        <w:rPr>
          <w:szCs w:val="24"/>
        </w:rPr>
      </w:pPr>
      <w:r w:rsidRPr="003F5448">
        <w:rPr>
          <w:szCs w:val="24"/>
        </w:rPr>
        <w:t>8.11</w:t>
      </w:r>
      <w:r w:rsidRPr="003F5448">
        <w:rPr>
          <w:szCs w:val="24"/>
        </w:rPr>
        <w:tab/>
      </w:r>
      <w:r w:rsidRPr="003F5448">
        <w:rPr>
          <w:b/>
          <w:szCs w:val="24"/>
        </w:rPr>
        <w:t xml:space="preserve">Mme Beaumier </w:t>
      </w:r>
      <w:r w:rsidRPr="003F5448">
        <w:rPr>
          <w:szCs w:val="24"/>
        </w:rPr>
        <w:t>appuie cette proposition. Le Comité devrait éviter de passer trop de temps à examiner des informations contradictoires, et plutôt encourager les administrations à mener des discussions sur la coordination de bonne foi et à trouver une solution acceptable pour les deux parties. La décision du Comité pourrait mettre l</w:t>
      </w:r>
      <w:r w:rsidR="00911E83" w:rsidRPr="003F5448">
        <w:rPr>
          <w:szCs w:val="24"/>
        </w:rPr>
        <w:t>'</w:t>
      </w:r>
      <w:r w:rsidRPr="003F5448">
        <w:rPr>
          <w:szCs w:val="24"/>
        </w:rPr>
        <w:t>accent sur le fait que, lorsque le Bureau a examiné la mise en service et la remise en service des fréquences, les procédures de vérification n</w:t>
      </w:r>
      <w:r w:rsidR="00911E83" w:rsidRPr="003F5448">
        <w:rPr>
          <w:szCs w:val="24"/>
        </w:rPr>
        <w:t>'</w:t>
      </w:r>
      <w:r w:rsidRPr="003F5448">
        <w:rPr>
          <w:szCs w:val="24"/>
        </w:rPr>
        <w:t>étaient pas aussi détaillées qu</w:t>
      </w:r>
      <w:r w:rsidR="00911E83" w:rsidRPr="003F5448">
        <w:rPr>
          <w:szCs w:val="24"/>
        </w:rPr>
        <w:t>'</w:t>
      </w:r>
      <w:r w:rsidRPr="003F5448">
        <w:rPr>
          <w:szCs w:val="24"/>
        </w:rPr>
        <w:t>à l</w:t>
      </w:r>
      <w:r w:rsidR="00911E83" w:rsidRPr="003F5448">
        <w:rPr>
          <w:szCs w:val="24"/>
        </w:rPr>
        <w:t>'</w:t>
      </w:r>
      <w:r w:rsidRPr="003F5448">
        <w:rPr>
          <w:szCs w:val="24"/>
        </w:rPr>
        <w:t>heure actuelle. Il pourrait donc être utile de charger le Bureau de déterminer l</w:t>
      </w:r>
      <w:r w:rsidR="00911E83" w:rsidRPr="003F5448">
        <w:rPr>
          <w:szCs w:val="24"/>
        </w:rPr>
        <w:t>'</w:t>
      </w:r>
      <w:r w:rsidRPr="003F5448">
        <w:rPr>
          <w:szCs w:val="24"/>
        </w:rPr>
        <w:t>existence d</w:t>
      </w:r>
      <w:r w:rsidR="00911E83" w:rsidRPr="003F5448">
        <w:rPr>
          <w:szCs w:val="24"/>
        </w:rPr>
        <w:t>'</w:t>
      </w:r>
      <w:r w:rsidRPr="003F5448">
        <w:rPr>
          <w:szCs w:val="24"/>
        </w:rPr>
        <w:t>éventuelles infractions.</w:t>
      </w:r>
    </w:p>
    <w:p w14:paraId="3B49233C" w14:textId="4204B708" w:rsidR="00B75FE1" w:rsidRPr="003F5448" w:rsidRDefault="00B75FE1" w:rsidP="00F3772F">
      <w:pPr>
        <w:jc w:val="both"/>
        <w:rPr>
          <w:szCs w:val="24"/>
        </w:rPr>
      </w:pPr>
      <w:r w:rsidRPr="003F5448">
        <w:rPr>
          <w:szCs w:val="24"/>
        </w:rPr>
        <w:t>8.12</w:t>
      </w:r>
      <w:r w:rsidRPr="003F5448">
        <w:rPr>
          <w:szCs w:val="24"/>
        </w:rPr>
        <w:tab/>
      </w:r>
      <w:r w:rsidRPr="003F5448">
        <w:rPr>
          <w:b/>
          <w:szCs w:val="24"/>
        </w:rPr>
        <w:t>M. Borjón</w:t>
      </w:r>
      <w:r w:rsidRPr="003F5448">
        <w:rPr>
          <w:szCs w:val="24"/>
        </w:rPr>
        <w:t xml:space="preserve"> est favorable à cette solution, mais propose de demander également au Bureau d</w:t>
      </w:r>
      <w:r w:rsidR="00911E83" w:rsidRPr="003F5448">
        <w:rPr>
          <w:szCs w:val="24"/>
        </w:rPr>
        <w:t>'</w:t>
      </w:r>
      <w:r w:rsidRPr="003F5448">
        <w:rPr>
          <w:szCs w:val="24"/>
        </w:rPr>
        <w:t>analyser les conséquences réglementaires de l</w:t>
      </w:r>
      <w:r w:rsidR="00911E83" w:rsidRPr="003F5448">
        <w:rPr>
          <w:szCs w:val="24"/>
        </w:rPr>
        <w:t>'</w:t>
      </w:r>
      <w:r w:rsidRPr="003F5448">
        <w:rPr>
          <w:szCs w:val="24"/>
        </w:rPr>
        <w:t>arrivée d</w:t>
      </w:r>
      <w:r w:rsidR="00911E83" w:rsidRPr="003F5448">
        <w:rPr>
          <w:szCs w:val="24"/>
        </w:rPr>
        <w:t>'</w:t>
      </w:r>
      <w:r w:rsidRPr="003F5448">
        <w:rPr>
          <w:szCs w:val="24"/>
        </w:rPr>
        <w:t xml:space="preserve">un nouveau réseau à satellite TURKSAT. </w:t>
      </w:r>
    </w:p>
    <w:p w14:paraId="7FD9930E" w14:textId="605A068F" w:rsidR="00B75FE1" w:rsidRPr="003F5448" w:rsidRDefault="00B75FE1" w:rsidP="00F3772F">
      <w:pPr>
        <w:jc w:val="both"/>
        <w:rPr>
          <w:szCs w:val="24"/>
        </w:rPr>
      </w:pPr>
      <w:r w:rsidRPr="003F5448">
        <w:rPr>
          <w:szCs w:val="24"/>
        </w:rPr>
        <w:t>8.13</w:t>
      </w:r>
      <w:r w:rsidRPr="003F5448">
        <w:rPr>
          <w:szCs w:val="24"/>
        </w:rPr>
        <w:tab/>
      </w:r>
      <w:r w:rsidRPr="003F5448">
        <w:rPr>
          <w:b/>
          <w:szCs w:val="24"/>
        </w:rPr>
        <w:t>M. Sakamoto (Chef du SSD/SSC)</w:t>
      </w:r>
      <w:r w:rsidRPr="003F5448">
        <w:rPr>
          <w:szCs w:val="24"/>
        </w:rPr>
        <w:t xml:space="preserve"> fait valoir qu</w:t>
      </w:r>
      <w:r w:rsidR="00911E83" w:rsidRPr="003F5448">
        <w:rPr>
          <w:szCs w:val="24"/>
        </w:rPr>
        <w:t>'</w:t>
      </w:r>
      <w:r w:rsidRPr="003F5448">
        <w:rPr>
          <w:szCs w:val="24"/>
        </w:rPr>
        <w:t>il sera difficile pour le Bureau de déterminer l</w:t>
      </w:r>
      <w:r w:rsidR="00911E83" w:rsidRPr="003F5448">
        <w:rPr>
          <w:szCs w:val="24"/>
        </w:rPr>
        <w:t>'</w:t>
      </w:r>
      <w:r w:rsidRPr="003F5448">
        <w:rPr>
          <w:szCs w:val="24"/>
        </w:rPr>
        <w:t>existence d</w:t>
      </w:r>
      <w:r w:rsidR="00911E83" w:rsidRPr="003F5448">
        <w:rPr>
          <w:szCs w:val="24"/>
        </w:rPr>
        <w:t>'</w:t>
      </w:r>
      <w:r w:rsidRPr="003F5448">
        <w:rPr>
          <w:szCs w:val="24"/>
        </w:rPr>
        <w:t>infractions possibles au Règlement des radiocommunications, car cela supposerait l</w:t>
      </w:r>
      <w:r w:rsidR="00911E83" w:rsidRPr="003F5448">
        <w:rPr>
          <w:szCs w:val="24"/>
        </w:rPr>
        <w:t>'</w:t>
      </w:r>
      <w:r w:rsidRPr="003F5448">
        <w:rPr>
          <w:szCs w:val="24"/>
        </w:rPr>
        <w:t xml:space="preserve">application rétroactive du numéro </w:t>
      </w:r>
      <w:r w:rsidRPr="003F5448">
        <w:rPr>
          <w:b/>
          <w:bCs/>
          <w:szCs w:val="24"/>
        </w:rPr>
        <w:t>13.6</w:t>
      </w:r>
      <w:r w:rsidRPr="003F5448">
        <w:rPr>
          <w:szCs w:val="24"/>
        </w:rPr>
        <w:t xml:space="preserve"> du RR à des cas antérieurs. Faute de définition claire du type </w:t>
      </w:r>
      <w:r w:rsidRPr="003F5448">
        <w:rPr>
          <w:szCs w:val="24"/>
        </w:rPr>
        <w:lastRenderedPageBreak/>
        <w:t>d</w:t>
      </w:r>
      <w:r w:rsidR="00911E83" w:rsidRPr="003F5448">
        <w:rPr>
          <w:szCs w:val="24"/>
        </w:rPr>
        <w:t>'</w:t>
      </w:r>
      <w:r w:rsidRPr="003F5448">
        <w:rPr>
          <w:szCs w:val="24"/>
        </w:rPr>
        <w:t xml:space="preserve">infractions que le Comité recherche, le Bureau pourra tout au plus confirmer les dates de suspension et de mise/remise en service. </w:t>
      </w:r>
    </w:p>
    <w:p w14:paraId="58EB6D41" w14:textId="36F1B14B" w:rsidR="00B75FE1" w:rsidRPr="003F5448" w:rsidRDefault="00B75FE1" w:rsidP="00F3772F">
      <w:pPr>
        <w:jc w:val="both"/>
        <w:rPr>
          <w:szCs w:val="24"/>
        </w:rPr>
      </w:pPr>
      <w:r w:rsidRPr="003F5448">
        <w:rPr>
          <w:szCs w:val="24"/>
        </w:rPr>
        <w:t>8.14</w:t>
      </w:r>
      <w:r w:rsidRPr="003F5448">
        <w:rPr>
          <w:szCs w:val="24"/>
        </w:rPr>
        <w:tab/>
        <w:t>De l</w:t>
      </w:r>
      <w:r w:rsidR="00911E83" w:rsidRPr="003F5448">
        <w:rPr>
          <w:szCs w:val="24"/>
        </w:rPr>
        <w:t>'</w:t>
      </w:r>
      <w:r w:rsidRPr="003F5448">
        <w:rPr>
          <w:szCs w:val="24"/>
        </w:rPr>
        <w:t xml:space="preserve">avis de </w:t>
      </w:r>
      <w:r w:rsidRPr="003F5448">
        <w:rPr>
          <w:b/>
          <w:szCs w:val="24"/>
        </w:rPr>
        <w:t>M. Hashimoto,</w:t>
      </w:r>
      <w:r w:rsidRPr="003F5448">
        <w:rPr>
          <w:szCs w:val="24"/>
        </w:rPr>
        <w:t xml:space="preserve"> l</w:t>
      </w:r>
      <w:r w:rsidR="00911E83" w:rsidRPr="003F5448">
        <w:rPr>
          <w:szCs w:val="24"/>
        </w:rPr>
        <w:t>'</w:t>
      </w:r>
      <w:r w:rsidRPr="003F5448">
        <w:rPr>
          <w:szCs w:val="24"/>
        </w:rPr>
        <w:t>examen de ce cas par le Comité sera influencé par l</w:t>
      </w:r>
      <w:r w:rsidR="00911E83" w:rsidRPr="003F5448">
        <w:rPr>
          <w:szCs w:val="24"/>
        </w:rPr>
        <w:t>'</w:t>
      </w:r>
      <w:r w:rsidRPr="003F5448">
        <w:rPr>
          <w:szCs w:val="24"/>
        </w:rPr>
        <w:t xml:space="preserve">exactitude des renseignements contenus dans les contributions s </w:t>
      </w:r>
      <w:proofErr w:type="gramStart"/>
      <w:r w:rsidRPr="003F5448">
        <w:rPr>
          <w:szCs w:val="24"/>
        </w:rPr>
        <w:t>tardives;</w:t>
      </w:r>
      <w:proofErr w:type="gramEnd"/>
      <w:r w:rsidRPr="003F5448">
        <w:rPr>
          <w:szCs w:val="24"/>
        </w:rPr>
        <w:t xml:space="preserve"> de plus amples renseignements pourraient être nécessaires. Les deux parties ont engagé un processus de </w:t>
      </w:r>
      <w:proofErr w:type="gramStart"/>
      <w:r w:rsidRPr="003F5448">
        <w:rPr>
          <w:szCs w:val="24"/>
        </w:rPr>
        <w:t>coordination;</w:t>
      </w:r>
      <w:proofErr w:type="gramEnd"/>
      <w:r w:rsidRPr="003F5448">
        <w:rPr>
          <w:szCs w:val="24"/>
        </w:rPr>
        <w:t xml:space="preserve"> il conviendrait de les encourager à poursuivre leurs discussions, à coordonner les éventuelles questions en suspens dans un esprit de coopération et à rendre compte des progrès accomplis à la réunion suivante du Comité.</w:t>
      </w:r>
    </w:p>
    <w:p w14:paraId="5ACB497A" w14:textId="7CE9A129" w:rsidR="00B75FE1" w:rsidRPr="003F5448" w:rsidRDefault="00B75FE1" w:rsidP="00F3772F">
      <w:pPr>
        <w:jc w:val="both"/>
        <w:rPr>
          <w:szCs w:val="24"/>
        </w:rPr>
      </w:pPr>
      <w:r w:rsidRPr="003F5448">
        <w:rPr>
          <w:szCs w:val="24"/>
        </w:rPr>
        <w:t>8.15</w:t>
      </w:r>
      <w:r w:rsidRPr="003F5448">
        <w:rPr>
          <w:szCs w:val="24"/>
        </w:rPr>
        <w:tab/>
      </w:r>
      <w:r w:rsidRPr="003F5448">
        <w:rPr>
          <w:b/>
          <w:szCs w:val="24"/>
        </w:rPr>
        <w:t>Mme Hasanova</w:t>
      </w:r>
      <w:r w:rsidRPr="003F5448">
        <w:rPr>
          <w:szCs w:val="24"/>
        </w:rPr>
        <w:t xml:space="preserve"> </w:t>
      </w:r>
      <w:r w:rsidR="00302CB0" w:rsidRPr="003F5448">
        <w:rPr>
          <w:szCs w:val="24"/>
        </w:rPr>
        <w:t>remercie le Bureau</w:t>
      </w:r>
      <w:r w:rsidR="00911E83" w:rsidRPr="003F5448">
        <w:rPr>
          <w:szCs w:val="24"/>
        </w:rPr>
        <w:t xml:space="preserve"> </w:t>
      </w:r>
      <w:r w:rsidR="00302CB0" w:rsidRPr="003F5448">
        <w:rPr>
          <w:szCs w:val="24"/>
        </w:rPr>
        <w:t>d</w:t>
      </w:r>
      <w:r w:rsidR="00911E83" w:rsidRPr="003F5448">
        <w:rPr>
          <w:szCs w:val="24"/>
        </w:rPr>
        <w:t>'</w:t>
      </w:r>
      <w:r w:rsidR="00302CB0" w:rsidRPr="003F5448">
        <w:rPr>
          <w:szCs w:val="24"/>
        </w:rPr>
        <w:t>avoir répondu à ses questions. En ce qui concerne l</w:t>
      </w:r>
      <w:r w:rsidR="00911E83" w:rsidRPr="003F5448">
        <w:rPr>
          <w:szCs w:val="24"/>
        </w:rPr>
        <w:t>'</w:t>
      </w:r>
      <w:r w:rsidR="00302CB0" w:rsidRPr="003F5448">
        <w:rPr>
          <w:szCs w:val="24"/>
        </w:rPr>
        <w:t>explication du Bureau selon laquelle l</w:t>
      </w:r>
      <w:r w:rsidR="00911E83" w:rsidRPr="003F5448">
        <w:rPr>
          <w:szCs w:val="24"/>
        </w:rPr>
        <w:t>'</w:t>
      </w:r>
      <w:r w:rsidR="00302CB0" w:rsidRPr="003F5448">
        <w:rPr>
          <w:szCs w:val="24"/>
        </w:rPr>
        <w:t>Administration turque s</w:t>
      </w:r>
      <w:r w:rsidR="00911E83" w:rsidRPr="003F5448">
        <w:rPr>
          <w:szCs w:val="24"/>
        </w:rPr>
        <w:t>'</w:t>
      </w:r>
      <w:r w:rsidR="00302CB0" w:rsidRPr="003F5448">
        <w:rPr>
          <w:szCs w:val="24"/>
        </w:rPr>
        <w:t>est conformée au Règlement des radiocommunications, elle fait valoir qu</w:t>
      </w:r>
      <w:r w:rsidR="00911E83" w:rsidRPr="003F5448">
        <w:rPr>
          <w:szCs w:val="24"/>
        </w:rPr>
        <w:t>'</w:t>
      </w:r>
      <w:r w:rsidR="00302CB0" w:rsidRPr="003F5448">
        <w:rPr>
          <w:szCs w:val="24"/>
        </w:rPr>
        <w:t>ARABSAT a</w:t>
      </w:r>
      <w:r w:rsidR="00911E83" w:rsidRPr="003F5448">
        <w:rPr>
          <w:szCs w:val="24"/>
        </w:rPr>
        <w:t xml:space="preserve"> </w:t>
      </w:r>
      <w:r w:rsidR="00302CB0" w:rsidRPr="003F5448">
        <w:rPr>
          <w:szCs w:val="24"/>
        </w:rPr>
        <w:t>notifié ses réseaux</w:t>
      </w:r>
      <w:r w:rsidR="00911E83" w:rsidRPr="003F5448">
        <w:rPr>
          <w:szCs w:val="24"/>
        </w:rPr>
        <w:t xml:space="preserve"> </w:t>
      </w:r>
      <w:r w:rsidR="00302CB0" w:rsidRPr="003F5448">
        <w:rPr>
          <w:szCs w:val="24"/>
        </w:rPr>
        <w:t xml:space="preserve">à satellite conformément au numéro </w:t>
      </w:r>
      <w:r w:rsidR="00302CB0" w:rsidRPr="003E19DF">
        <w:rPr>
          <w:b/>
          <w:bCs/>
          <w:szCs w:val="24"/>
        </w:rPr>
        <w:t>11.41</w:t>
      </w:r>
      <w:r w:rsidR="00302CB0" w:rsidRPr="003F5448">
        <w:rPr>
          <w:szCs w:val="24"/>
        </w:rPr>
        <w:t xml:space="preserve"> du RR en ce qui concerne TURKSAT et que TURKSAT bénéficie donc de la priorité</w:t>
      </w:r>
      <w:r w:rsidR="00911E83" w:rsidRPr="003F5448">
        <w:rPr>
          <w:szCs w:val="24"/>
        </w:rPr>
        <w:t xml:space="preserve"> </w:t>
      </w:r>
      <w:r w:rsidR="00302CB0" w:rsidRPr="003F5448">
        <w:rPr>
          <w:szCs w:val="24"/>
        </w:rPr>
        <w:t>en vertu du Règlement des radiocommunications. Elle</w:t>
      </w:r>
      <w:r w:rsidR="00911E83" w:rsidRPr="003F5448">
        <w:rPr>
          <w:szCs w:val="24"/>
        </w:rPr>
        <w:t xml:space="preserve"> </w:t>
      </w:r>
      <w:r w:rsidR="00302CB0" w:rsidRPr="003F5448">
        <w:rPr>
          <w:szCs w:val="24"/>
        </w:rPr>
        <w:t>estime elle</w:t>
      </w:r>
      <w:r w:rsidRPr="003F5448">
        <w:rPr>
          <w:szCs w:val="24"/>
        </w:rPr>
        <w:t xml:space="preserve"> aussi</w:t>
      </w:r>
      <w:r w:rsidR="00911E83" w:rsidRPr="003F5448">
        <w:rPr>
          <w:szCs w:val="24"/>
        </w:rPr>
        <w:t xml:space="preserve"> </w:t>
      </w:r>
      <w:r w:rsidRPr="003F5448">
        <w:rPr>
          <w:szCs w:val="24"/>
        </w:rPr>
        <w:t>qu</w:t>
      </w:r>
      <w:r w:rsidR="00911E83" w:rsidRPr="003F5448">
        <w:rPr>
          <w:szCs w:val="24"/>
        </w:rPr>
        <w:t>'</w:t>
      </w:r>
      <w:r w:rsidRPr="003F5448">
        <w:rPr>
          <w:szCs w:val="24"/>
        </w:rPr>
        <w:t>il s</w:t>
      </w:r>
      <w:r w:rsidR="00911E83" w:rsidRPr="003F5448">
        <w:rPr>
          <w:szCs w:val="24"/>
        </w:rPr>
        <w:t>'</w:t>
      </w:r>
      <w:r w:rsidRPr="003F5448">
        <w:rPr>
          <w:szCs w:val="24"/>
        </w:rPr>
        <w:t>agit d</w:t>
      </w:r>
      <w:r w:rsidR="00911E83" w:rsidRPr="003F5448">
        <w:rPr>
          <w:szCs w:val="24"/>
        </w:rPr>
        <w:t>'</w:t>
      </w:r>
      <w:r w:rsidRPr="003F5448">
        <w:rPr>
          <w:szCs w:val="24"/>
        </w:rPr>
        <w:t>une question complexe et que le Bureau devrait analyser la situation avant la réunion suivante du Comité. Dans l</w:t>
      </w:r>
      <w:r w:rsidR="00911E83" w:rsidRPr="003F5448">
        <w:rPr>
          <w:szCs w:val="24"/>
        </w:rPr>
        <w:t>'</w:t>
      </w:r>
      <w:r w:rsidRPr="003F5448">
        <w:rPr>
          <w:szCs w:val="24"/>
        </w:rPr>
        <w:t>intervalle, toutefois, le Comité devrait inviter les deux administrations à achever le processus de coordination.</w:t>
      </w:r>
    </w:p>
    <w:p w14:paraId="43CEB89E" w14:textId="4F40CAE5" w:rsidR="00B75FE1" w:rsidRPr="003F5448" w:rsidRDefault="00B75FE1" w:rsidP="00F3772F">
      <w:pPr>
        <w:jc w:val="both"/>
        <w:rPr>
          <w:bCs/>
          <w:szCs w:val="24"/>
        </w:rPr>
      </w:pPr>
      <w:r w:rsidRPr="003F5448">
        <w:rPr>
          <w:bCs/>
          <w:szCs w:val="24"/>
        </w:rPr>
        <w:t>8.16</w:t>
      </w:r>
      <w:r w:rsidRPr="003F5448">
        <w:rPr>
          <w:bCs/>
          <w:szCs w:val="24"/>
        </w:rPr>
        <w:tab/>
        <w:t xml:space="preserve">Le </w:t>
      </w:r>
      <w:r w:rsidRPr="003F5448">
        <w:rPr>
          <w:b/>
          <w:bCs/>
          <w:szCs w:val="24"/>
        </w:rPr>
        <w:t xml:space="preserve">Président </w:t>
      </w:r>
      <w:r w:rsidRPr="003F5448">
        <w:rPr>
          <w:bCs/>
          <w:szCs w:val="24"/>
        </w:rPr>
        <w:t>propose que le Comité formule les conclusions suivantes en ce qui concerne le point 8 de l</w:t>
      </w:r>
      <w:r w:rsidR="00911E83" w:rsidRPr="003F5448">
        <w:rPr>
          <w:bCs/>
          <w:szCs w:val="24"/>
        </w:rPr>
        <w:t>'</w:t>
      </w:r>
      <w:r w:rsidRPr="003F5448">
        <w:rPr>
          <w:bCs/>
          <w:szCs w:val="24"/>
        </w:rPr>
        <w:t xml:space="preserve">ordre du </w:t>
      </w:r>
      <w:proofErr w:type="gramStart"/>
      <w:r w:rsidRPr="003F5448">
        <w:rPr>
          <w:bCs/>
          <w:szCs w:val="24"/>
        </w:rPr>
        <w:t>jour:</w:t>
      </w:r>
      <w:proofErr w:type="gramEnd"/>
    </w:p>
    <w:p w14:paraId="6C8D636E" w14:textId="2C347A3F" w:rsidR="00B75FE1" w:rsidRPr="003F5448" w:rsidRDefault="00B75FE1" w:rsidP="00F3772F">
      <w:pPr>
        <w:jc w:val="both"/>
        <w:rPr>
          <w:bCs/>
          <w:szCs w:val="24"/>
        </w:rPr>
      </w:pPr>
      <w:proofErr w:type="gramStart"/>
      <w:r w:rsidRPr="003F5448">
        <w:rPr>
          <w:bCs/>
          <w:szCs w:val="24"/>
        </w:rPr>
        <w:t>«Le</w:t>
      </w:r>
      <w:proofErr w:type="gramEnd"/>
      <w:r w:rsidRPr="003F5448">
        <w:rPr>
          <w:bCs/>
          <w:szCs w:val="24"/>
        </w:rPr>
        <w:t xml:space="preserve"> Comité a examiné attentivement la communication soumise par l</w:t>
      </w:r>
      <w:r w:rsidR="00911E83" w:rsidRPr="003F5448">
        <w:rPr>
          <w:bCs/>
          <w:szCs w:val="24"/>
        </w:rPr>
        <w:t>'</w:t>
      </w:r>
      <w:r w:rsidRPr="003F5448">
        <w:rPr>
          <w:bCs/>
          <w:szCs w:val="24"/>
        </w:rPr>
        <w:t>Administration de l</w:t>
      </w:r>
      <w:r w:rsidR="00911E83" w:rsidRPr="003F5448">
        <w:rPr>
          <w:bCs/>
          <w:szCs w:val="24"/>
        </w:rPr>
        <w:t>'</w:t>
      </w:r>
      <w:r w:rsidRPr="003F5448">
        <w:rPr>
          <w:bCs/>
          <w:szCs w:val="24"/>
        </w:rPr>
        <w:t>Arabie saoudite (Document RRB21-1/18), et a également étudié les</w:t>
      </w:r>
      <w:r w:rsidR="003376CD" w:rsidRPr="003F5448">
        <w:rPr>
          <w:bCs/>
          <w:szCs w:val="24"/>
        </w:rPr>
        <w:t xml:space="preserve"> Documents RRB21-1/DELAYED/2 et </w:t>
      </w:r>
      <w:r w:rsidRPr="003F5448">
        <w:rPr>
          <w:bCs/>
          <w:szCs w:val="24"/>
        </w:rPr>
        <w:t>RRB21-1/DELAYED/8 soumis par l</w:t>
      </w:r>
      <w:r w:rsidR="00911E83" w:rsidRPr="003F5448">
        <w:rPr>
          <w:bCs/>
          <w:szCs w:val="24"/>
        </w:rPr>
        <w:t>'</w:t>
      </w:r>
      <w:r w:rsidRPr="003F5448">
        <w:rPr>
          <w:bCs/>
          <w:szCs w:val="24"/>
        </w:rPr>
        <w:t>Administration de la Turquie, a</w:t>
      </w:r>
      <w:r w:rsidR="003376CD" w:rsidRPr="003F5448">
        <w:rPr>
          <w:bCs/>
          <w:szCs w:val="24"/>
        </w:rPr>
        <w:t>insi que le Document </w:t>
      </w:r>
      <w:r w:rsidRPr="003F5448">
        <w:rPr>
          <w:bCs/>
          <w:szCs w:val="24"/>
        </w:rPr>
        <w:t>RRB21</w:t>
      </w:r>
      <w:r w:rsidRPr="003F5448">
        <w:rPr>
          <w:bCs/>
          <w:szCs w:val="24"/>
        </w:rPr>
        <w:noBreakHyphen/>
        <w:t>1/DELAYED/7 soumis par l</w:t>
      </w:r>
      <w:r w:rsidR="00911E83" w:rsidRPr="003F5448">
        <w:rPr>
          <w:bCs/>
          <w:szCs w:val="24"/>
        </w:rPr>
        <w:t>'</w:t>
      </w:r>
      <w:r w:rsidRPr="003F5448">
        <w:rPr>
          <w:bCs/>
          <w:szCs w:val="24"/>
        </w:rPr>
        <w:t>Administration de l</w:t>
      </w:r>
      <w:r w:rsidR="00911E83" w:rsidRPr="003F5448">
        <w:rPr>
          <w:bCs/>
          <w:szCs w:val="24"/>
        </w:rPr>
        <w:t>'</w:t>
      </w:r>
      <w:r w:rsidRPr="003F5448">
        <w:rPr>
          <w:bCs/>
          <w:szCs w:val="24"/>
        </w:rPr>
        <w:t xml:space="preserve">Arabie saoudite, pour information. Le Comité a noté avec satisfaction que les deux administrations procédaient actuellement à une coordination. Le Comité a chargé le </w:t>
      </w:r>
      <w:proofErr w:type="gramStart"/>
      <w:r w:rsidRPr="003F5448">
        <w:rPr>
          <w:bCs/>
          <w:szCs w:val="24"/>
        </w:rPr>
        <w:t>Bureau:</w:t>
      </w:r>
      <w:proofErr w:type="gramEnd"/>
    </w:p>
    <w:p w14:paraId="072C7198" w14:textId="0B0C4A15" w:rsidR="00B75FE1" w:rsidRPr="003F5448" w:rsidRDefault="00B75FE1" w:rsidP="00F3772F">
      <w:pPr>
        <w:pStyle w:val="enumlev1"/>
        <w:jc w:val="both"/>
      </w:pPr>
      <w:r w:rsidRPr="003F5448">
        <w:t>•</w:t>
      </w:r>
      <w:r w:rsidRPr="003F5448">
        <w:tab/>
        <w:t>de clarifier le statut réglementaire des réseaux à sate</w:t>
      </w:r>
      <w:r w:rsidR="003376CD" w:rsidRPr="003F5448">
        <w:t>llite TURKSAT-5A, ARABSAT 5A et </w:t>
      </w:r>
      <w:r w:rsidRPr="003F5448">
        <w:t>ARABSAT 6</w:t>
      </w:r>
      <w:proofErr w:type="gramStart"/>
      <w:r w:rsidRPr="003F5448">
        <w:t>A;</w:t>
      </w:r>
      <w:proofErr w:type="gramEnd"/>
    </w:p>
    <w:p w14:paraId="4F0E86CB" w14:textId="77777777" w:rsidR="00B75FE1" w:rsidRPr="003F5448" w:rsidRDefault="00B75FE1" w:rsidP="00F3772F">
      <w:pPr>
        <w:pStyle w:val="enumlev1"/>
        <w:jc w:val="both"/>
      </w:pPr>
      <w:r w:rsidRPr="003F5448">
        <w:t>•</w:t>
      </w:r>
      <w:r w:rsidRPr="003F5448">
        <w:tab/>
        <w:t xml:space="preserve">de fournir une assistance aux deux administrations dans le cadre de leurs efforts de </w:t>
      </w:r>
      <w:proofErr w:type="gramStart"/>
      <w:r w:rsidRPr="003F5448">
        <w:t>coordination;</w:t>
      </w:r>
      <w:proofErr w:type="gramEnd"/>
    </w:p>
    <w:p w14:paraId="7B560AE2" w14:textId="36111075" w:rsidR="00B75FE1" w:rsidRPr="003F5448" w:rsidRDefault="00B75FE1" w:rsidP="00F3772F">
      <w:pPr>
        <w:pStyle w:val="enumlev1"/>
        <w:jc w:val="both"/>
      </w:pPr>
      <w:r w:rsidRPr="003F5448">
        <w:t>•</w:t>
      </w:r>
      <w:r w:rsidRPr="003F5448">
        <w:tab/>
        <w:t>de présenter à la 87ème réunion du Comité un rapport sur les résultats de l</w:t>
      </w:r>
      <w:r w:rsidR="00911E83" w:rsidRPr="003F5448">
        <w:t>'</w:t>
      </w:r>
      <w:r w:rsidRPr="003F5448">
        <w:t>étude relative au statut réglementaire des réseaux à satellite concernés et sur les progrès accomplis dans le cadre des efforts de coordination.</w:t>
      </w:r>
    </w:p>
    <w:p w14:paraId="2EEC8AF2" w14:textId="7B97E0D1" w:rsidR="00B75FE1" w:rsidRPr="003F5448" w:rsidRDefault="00B75FE1" w:rsidP="00F3772F">
      <w:pPr>
        <w:keepNext/>
        <w:keepLines/>
        <w:jc w:val="both"/>
        <w:rPr>
          <w:bCs/>
          <w:szCs w:val="24"/>
        </w:rPr>
      </w:pPr>
      <w:r w:rsidRPr="003F5448">
        <w:rPr>
          <w:bCs/>
          <w:szCs w:val="24"/>
        </w:rPr>
        <w:t>Le Comité a encouragé les Administrations de l</w:t>
      </w:r>
      <w:r w:rsidR="00911E83" w:rsidRPr="003F5448">
        <w:rPr>
          <w:bCs/>
          <w:szCs w:val="24"/>
        </w:rPr>
        <w:t>'</w:t>
      </w:r>
      <w:r w:rsidRPr="003F5448">
        <w:rPr>
          <w:bCs/>
          <w:szCs w:val="24"/>
        </w:rPr>
        <w:t>Arabie saoudite et de la Turquie à poursuivre leurs efforts de coordination, dans un esprit de coopération, afin de parvenir à une solution convenue d</w:t>
      </w:r>
      <w:r w:rsidR="00911E83" w:rsidRPr="003F5448">
        <w:rPr>
          <w:bCs/>
          <w:szCs w:val="24"/>
        </w:rPr>
        <w:t>'</w:t>
      </w:r>
      <w:r w:rsidRPr="003F5448">
        <w:rPr>
          <w:bCs/>
          <w:szCs w:val="24"/>
        </w:rPr>
        <w:t xml:space="preserve">un commun accord, en tenant compte des dispositions pertinentes du Règlement des radiocommunications, notamment du numéro </w:t>
      </w:r>
      <w:r w:rsidRPr="003F5448">
        <w:rPr>
          <w:b/>
          <w:szCs w:val="24"/>
        </w:rPr>
        <w:t>9.6</w:t>
      </w:r>
      <w:r w:rsidRPr="003F5448">
        <w:rPr>
          <w:bCs/>
          <w:szCs w:val="24"/>
        </w:rPr>
        <w:t xml:space="preserve"> du RR et de la Règle de procédure qui lui est associée. Le Comité a également encouragé les deux parties à prendre toutes les mesures opérationnelles concrètes pour éviter les brouillages préjudiciables entre le réseau ARABSAT exploité actuellement et le satellite TURKSAT 5A qui sera exploité prochainement, lorsqu</w:t>
      </w:r>
      <w:r w:rsidR="00911E83" w:rsidRPr="003F5448">
        <w:rPr>
          <w:bCs/>
          <w:szCs w:val="24"/>
        </w:rPr>
        <w:t>'</w:t>
      </w:r>
      <w:r w:rsidRPr="003F5448">
        <w:rPr>
          <w:bCs/>
          <w:szCs w:val="24"/>
        </w:rPr>
        <w:t xml:space="preserve">il aura atteint sa position orbitale à 31° </w:t>
      </w:r>
      <w:proofErr w:type="gramStart"/>
      <w:r w:rsidRPr="003F5448">
        <w:rPr>
          <w:bCs/>
          <w:szCs w:val="24"/>
        </w:rPr>
        <w:t>E.»</w:t>
      </w:r>
      <w:proofErr w:type="gramEnd"/>
    </w:p>
    <w:p w14:paraId="439B2FB8" w14:textId="77777777" w:rsidR="00B75FE1" w:rsidRPr="003F5448" w:rsidRDefault="00B75FE1" w:rsidP="00F3772F">
      <w:pPr>
        <w:jc w:val="both"/>
        <w:rPr>
          <w:bCs/>
          <w:szCs w:val="24"/>
        </w:rPr>
      </w:pPr>
      <w:r w:rsidRPr="003F5448">
        <w:rPr>
          <w:bCs/>
          <w:szCs w:val="24"/>
        </w:rPr>
        <w:t>8.17</w:t>
      </w:r>
      <w:r w:rsidRPr="003F5448">
        <w:rPr>
          <w:bCs/>
          <w:szCs w:val="24"/>
        </w:rPr>
        <w:tab/>
        <w:t xml:space="preserve">Il en est ainsi </w:t>
      </w:r>
      <w:r w:rsidRPr="003F5448">
        <w:rPr>
          <w:b/>
          <w:szCs w:val="24"/>
        </w:rPr>
        <w:t>décidé</w:t>
      </w:r>
      <w:r w:rsidRPr="003F5448">
        <w:rPr>
          <w:bCs/>
          <w:szCs w:val="24"/>
        </w:rPr>
        <w:t>.</w:t>
      </w:r>
    </w:p>
    <w:p w14:paraId="33827C76" w14:textId="419AB1E0" w:rsidR="00B75FE1" w:rsidRPr="003F5448" w:rsidRDefault="00B75FE1" w:rsidP="00F3772F">
      <w:pPr>
        <w:pStyle w:val="Heading1"/>
        <w:jc w:val="both"/>
      </w:pPr>
      <w:r w:rsidRPr="003F5448">
        <w:lastRenderedPageBreak/>
        <w:t>9</w:t>
      </w:r>
      <w:r w:rsidRPr="003F5448">
        <w:tab/>
        <w:t>Communication soumise par l</w:t>
      </w:r>
      <w:r w:rsidR="00911E83" w:rsidRPr="003F5448">
        <w:t>'</w:t>
      </w:r>
      <w:r w:rsidRPr="003F5448">
        <w:t>Administration de la Lituanie concernant les conclusions défavorables formulées en raison d</w:t>
      </w:r>
      <w:r w:rsidR="00911E83" w:rsidRPr="003F5448">
        <w:t>'</w:t>
      </w:r>
      <w:r w:rsidRPr="003F5448">
        <w:t>une objection à l</w:t>
      </w:r>
      <w:r w:rsidR="00911E83" w:rsidRPr="003F5448">
        <w:t>'</w:t>
      </w:r>
      <w:r w:rsidRPr="003F5448">
        <w:t>encontre d</w:t>
      </w:r>
      <w:r w:rsidR="00911E83" w:rsidRPr="003F5448">
        <w:t>'</w:t>
      </w:r>
      <w:r w:rsidRPr="003F5448">
        <w:t>une demande de coordination au titre du numéro 9.21 du Règlement des radiocommunications (Document RRB21-1/3)</w:t>
      </w:r>
    </w:p>
    <w:p w14:paraId="2FED93CF" w14:textId="0BD42D1A" w:rsidR="00B75FE1" w:rsidRPr="003F5448" w:rsidRDefault="00B75FE1" w:rsidP="00F3772F">
      <w:pPr>
        <w:jc w:val="both"/>
        <w:rPr>
          <w:szCs w:val="24"/>
        </w:rPr>
      </w:pPr>
      <w:r w:rsidRPr="003F5448">
        <w:rPr>
          <w:szCs w:val="24"/>
        </w:rPr>
        <w:t>9.1</w:t>
      </w:r>
      <w:r w:rsidRPr="003F5448">
        <w:rPr>
          <w:szCs w:val="24"/>
        </w:rPr>
        <w:tab/>
        <w:t xml:space="preserve">À la demande du </w:t>
      </w:r>
      <w:r w:rsidRPr="003F5448">
        <w:rPr>
          <w:b/>
          <w:szCs w:val="24"/>
        </w:rPr>
        <w:t>Président</w:t>
      </w:r>
      <w:r w:rsidRPr="003F5448">
        <w:rPr>
          <w:szCs w:val="24"/>
        </w:rPr>
        <w:t>, et conformément aux méthodes de travail du Comité, l</w:t>
      </w:r>
      <w:r w:rsidR="00911E83" w:rsidRPr="003F5448">
        <w:rPr>
          <w:szCs w:val="24"/>
        </w:rPr>
        <w:t>'</w:t>
      </w:r>
      <w:r w:rsidRPr="003F5448">
        <w:rPr>
          <w:szCs w:val="24"/>
        </w:rPr>
        <w:t>examen du point 9 de l</w:t>
      </w:r>
      <w:r w:rsidR="00911E83" w:rsidRPr="003F5448">
        <w:rPr>
          <w:szCs w:val="24"/>
        </w:rPr>
        <w:t>'</w:t>
      </w:r>
      <w:r w:rsidRPr="003F5448">
        <w:rPr>
          <w:szCs w:val="24"/>
        </w:rPr>
        <w:t xml:space="preserve">ordre du jour est présidé par le </w:t>
      </w:r>
      <w:r w:rsidRPr="003F5448">
        <w:rPr>
          <w:b/>
          <w:szCs w:val="24"/>
        </w:rPr>
        <w:t>Vice-Président</w:t>
      </w:r>
      <w:r w:rsidRPr="003F5448">
        <w:rPr>
          <w:szCs w:val="24"/>
        </w:rPr>
        <w:t>.</w:t>
      </w:r>
    </w:p>
    <w:p w14:paraId="484C36FA" w14:textId="30B5C425" w:rsidR="00B75FE1" w:rsidRPr="003F5448" w:rsidRDefault="00B75FE1" w:rsidP="00F3772F">
      <w:pPr>
        <w:jc w:val="both"/>
        <w:rPr>
          <w:szCs w:val="24"/>
        </w:rPr>
      </w:pPr>
      <w:r w:rsidRPr="003F5448">
        <w:rPr>
          <w:szCs w:val="24"/>
        </w:rPr>
        <w:t>9.2</w:t>
      </w:r>
      <w:r w:rsidRPr="003F5448">
        <w:rPr>
          <w:szCs w:val="24"/>
        </w:rPr>
        <w:tab/>
      </w:r>
      <w:r w:rsidRPr="003F5448">
        <w:rPr>
          <w:b/>
          <w:szCs w:val="24"/>
        </w:rPr>
        <w:t xml:space="preserve">M. Bogens (Chef du TSD/FMD) </w:t>
      </w:r>
      <w:r w:rsidRPr="003F5448">
        <w:rPr>
          <w:szCs w:val="24"/>
        </w:rPr>
        <w:t>indique que le Document RRB21-1/3 contient une demande présentée par l</w:t>
      </w:r>
      <w:r w:rsidR="00911E83" w:rsidRPr="003F5448">
        <w:rPr>
          <w:szCs w:val="24"/>
        </w:rPr>
        <w:t>'</w:t>
      </w:r>
      <w:r w:rsidRPr="003F5448">
        <w:rPr>
          <w:szCs w:val="24"/>
        </w:rPr>
        <w:t>Administration de la Lituanie concernant une nouvelle Règle de procédure relative à l</w:t>
      </w:r>
      <w:r w:rsidR="00911E83" w:rsidRPr="003F5448">
        <w:rPr>
          <w:szCs w:val="24"/>
        </w:rPr>
        <w:t>'</w:t>
      </w:r>
      <w:r w:rsidRPr="003F5448">
        <w:rPr>
          <w:szCs w:val="24"/>
        </w:rPr>
        <w:t>article 48 de la Constitution de l</w:t>
      </w:r>
      <w:r w:rsidR="00911E83" w:rsidRPr="003F5448">
        <w:rPr>
          <w:szCs w:val="24"/>
        </w:rPr>
        <w:t>'</w:t>
      </w:r>
      <w:r w:rsidRPr="003F5448">
        <w:rPr>
          <w:szCs w:val="24"/>
        </w:rPr>
        <w:t>UIT. Cette demande est motivée par une objection formulée par l</w:t>
      </w:r>
      <w:r w:rsidR="00911E83" w:rsidRPr="003F5448">
        <w:rPr>
          <w:szCs w:val="24"/>
        </w:rPr>
        <w:t>'</w:t>
      </w:r>
      <w:r w:rsidRPr="003F5448">
        <w:rPr>
          <w:szCs w:val="24"/>
        </w:rPr>
        <w:t>Administration de la Fédération de Russie, qui a invoqué l</w:t>
      </w:r>
      <w:r w:rsidR="00911E83" w:rsidRPr="003F5448">
        <w:rPr>
          <w:szCs w:val="24"/>
        </w:rPr>
        <w:t>'</w:t>
      </w:r>
      <w:r w:rsidRPr="003F5448">
        <w:rPr>
          <w:szCs w:val="24"/>
        </w:rPr>
        <w:t>article 48 de la Constitution, à l</w:t>
      </w:r>
      <w:r w:rsidR="00911E83" w:rsidRPr="003F5448">
        <w:rPr>
          <w:szCs w:val="24"/>
        </w:rPr>
        <w:t>'</w:t>
      </w:r>
      <w:r w:rsidRPr="003F5448">
        <w:rPr>
          <w:szCs w:val="24"/>
        </w:rPr>
        <w:t>encontre d</w:t>
      </w:r>
      <w:r w:rsidR="00911E83" w:rsidRPr="003F5448">
        <w:rPr>
          <w:szCs w:val="24"/>
        </w:rPr>
        <w:t>'</w:t>
      </w:r>
      <w:r w:rsidRPr="003F5448">
        <w:rPr>
          <w:szCs w:val="24"/>
        </w:rPr>
        <w:t xml:space="preserve">une demande de coordination au titre du numéro </w:t>
      </w:r>
      <w:r w:rsidRPr="003F5448">
        <w:rPr>
          <w:b/>
          <w:bCs/>
          <w:szCs w:val="24"/>
        </w:rPr>
        <w:t xml:space="preserve">9.21 </w:t>
      </w:r>
      <w:r w:rsidRPr="003F5448">
        <w:rPr>
          <w:szCs w:val="24"/>
        </w:rPr>
        <w:t>du RR concernant 11 assignations de fréquence pour des stations mobiles terrestres de la Lituanie fonctionnant dans la bande 3 400-3 600 MHz. L</w:t>
      </w:r>
      <w:r w:rsidR="00911E83" w:rsidRPr="003F5448">
        <w:rPr>
          <w:szCs w:val="24"/>
        </w:rPr>
        <w:t>'</w:t>
      </w:r>
      <w:r w:rsidRPr="003F5448">
        <w:rPr>
          <w:szCs w:val="24"/>
        </w:rPr>
        <w:t>Administration de la Fédération de Russie n</w:t>
      </w:r>
      <w:r w:rsidR="00911E83" w:rsidRPr="003F5448">
        <w:rPr>
          <w:szCs w:val="24"/>
        </w:rPr>
        <w:t>'</w:t>
      </w:r>
      <w:r w:rsidRPr="003F5448">
        <w:rPr>
          <w:szCs w:val="24"/>
        </w:rPr>
        <w:t>a pas présenté les caractéristiques des assignations de fréquence du SFS sur lesquelles s</w:t>
      </w:r>
      <w:r w:rsidR="00911E83" w:rsidRPr="003F5448">
        <w:rPr>
          <w:szCs w:val="24"/>
        </w:rPr>
        <w:t>'</w:t>
      </w:r>
      <w:r w:rsidRPr="003F5448">
        <w:rPr>
          <w:szCs w:val="24"/>
        </w:rPr>
        <w:t>appuie l</w:t>
      </w:r>
      <w:r w:rsidR="00911E83" w:rsidRPr="003F5448">
        <w:rPr>
          <w:szCs w:val="24"/>
        </w:rPr>
        <w:t>'</w:t>
      </w:r>
      <w:r w:rsidRPr="003F5448">
        <w:rPr>
          <w:szCs w:val="24"/>
        </w:rPr>
        <w:t>objection, mais a informé le Bureau que les critères de protection des stations du SFS avaient été mis à la disposition de l</w:t>
      </w:r>
      <w:r w:rsidR="00911E83" w:rsidRPr="003F5448">
        <w:rPr>
          <w:szCs w:val="24"/>
        </w:rPr>
        <w:t>'</w:t>
      </w:r>
      <w:r w:rsidRPr="003F5448">
        <w:rPr>
          <w:szCs w:val="24"/>
        </w:rPr>
        <w:t>Administration de la Lituanie et qu</w:t>
      </w:r>
      <w:r w:rsidR="00911E83" w:rsidRPr="003F5448">
        <w:rPr>
          <w:szCs w:val="24"/>
        </w:rPr>
        <w:t>'</w:t>
      </w:r>
      <w:r w:rsidRPr="003F5448">
        <w:rPr>
          <w:szCs w:val="24"/>
        </w:rPr>
        <w:t>elle était prête à engager un processus de coordination pour la bande 3 400-3 600</w:t>
      </w:r>
      <w:r w:rsidR="003376CD" w:rsidRPr="003F5448">
        <w:rPr>
          <w:szCs w:val="24"/>
        </w:rPr>
        <w:t xml:space="preserve"> MHz</w:t>
      </w:r>
      <w:r w:rsidRPr="003F5448">
        <w:rPr>
          <w:szCs w:val="24"/>
        </w:rPr>
        <w:t>, si nécessaire. Le Bureau a par la suite informé l</w:t>
      </w:r>
      <w:r w:rsidR="00911E83" w:rsidRPr="003F5448">
        <w:rPr>
          <w:szCs w:val="24"/>
        </w:rPr>
        <w:t>'</w:t>
      </w:r>
      <w:r w:rsidRPr="003F5448">
        <w:rPr>
          <w:szCs w:val="24"/>
        </w:rPr>
        <w:t>Administration de la Lituanie qu</w:t>
      </w:r>
      <w:r w:rsidR="00911E83" w:rsidRPr="003F5448">
        <w:rPr>
          <w:szCs w:val="24"/>
        </w:rPr>
        <w:t>'</w:t>
      </w:r>
      <w:r w:rsidRPr="003F5448">
        <w:rPr>
          <w:szCs w:val="24"/>
        </w:rPr>
        <w:t>il avait accepté les objections sans demander quelles étaient les assignations particulières sur lesquelles s</w:t>
      </w:r>
      <w:r w:rsidR="00911E83" w:rsidRPr="003F5448">
        <w:rPr>
          <w:szCs w:val="24"/>
        </w:rPr>
        <w:t>'</w:t>
      </w:r>
      <w:r w:rsidRPr="003F5448">
        <w:rPr>
          <w:szCs w:val="24"/>
        </w:rPr>
        <w:t xml:space="preserve">appuient les objections et a donné des explications à cet </w:t>
      </w:r>
      <w:proofErr w:type="gramStart"/>
      <w:r w:rsidRPr="003F5448">
        <w:rPr>
          <w:szCs w:val="24"/>
        </w:rPr>
        <w:t>égard;</w:t>
      </w:r>
      <w:proofErr w:type="gramEnd"/>
      <w:r w:rsidRPr="003F5448">
        <w:rPr>
          <w:szCs w:val="24"/>
        </w:rPr>
        <w:t xml:space="preserve"> il a également invité l</w:t>
      </w:r>
      <w:r w:rsidR="00911E83" w:rsidRPr="003F5448">
        <w:rPr>
          <w:szCs w:val="24"/>
        </w:rPr>
        <w:t>'</w:t>
      </w:r>
      <w:r w:rsidRPr="003F5448">
        <w:rPr>
          <w:szCs w:val="24"/>
        </w:rPr>
        <w:t>Administration de la Lituanie à se mettre en rapport avec l</w:t>
      </w:r>
      <w:r w:rsidR="00911E83" w:rsidRPr="003F5448">
        <w:rPr>
          <w:szCs w:val="24"/>
        </w:rPr>
        <w:t>'</w:t>
      </w:r>
      <w:r w:rsidRPr="003F5448">
        <w:rPr>
          <w:szCs w:val="24"/>
        </w:rPr>
        <w:t>Administration de la Fédération de Russie afin de trouver une solution mutuellement acceptable (voir la lettre reproduite en annexe du Document RRB21-1/3). Dans le document, l</w:t>
      </w:r>
      <w:r w:rsidR="00911E83" w:rsidRPr="003F5448">
        <w:rPr>
          <w:szCs w:val="24"/>
        </w:rPr>
        <w:t>'</w:t>
      </w:r>
      <w:r w:rsidRPr="003F5448">
        <w:rPr>
          <w:szCs w:val="24"/>
        </w:rPr>
        <w:t>Administration de la Lituanie souligne que les 11 assignations de fréquence sont conformes au Tableau d</w:t>
      </w:r>
      <w:r w:rsidR="00911E83" w:rsidRPr="003F5448">
        <w:rPr>
          <w:szCs w:val="24"/>
        </w:rPr>
        <w:t>'</w:t>
      </w:r>
      <w:r w:rsidRPr="003F5448">
        <w:rPr>
          <w:szCs w:val="24"/>
        </w:rPr>
        <w:t>attribution des bandes de fréquence</w:t>
      </w:r>
      <w:r w:rsidR="00892F6F" w:rsidRPr="003F5448">
        <w:rPr>
          <w:szCs w:val="24"/>
        </w:rPr>
        <w:t>s</w:t>
      </w:r>
      <w:r w:rsidRPr="003F5448">
        <w:rPr>
          <w:szCs w:val="24"/>
        </w:rPr>
        <w:t xml:space="preserve"> et à la limite de puissance surfacique indiquée au numéro </w:t>
      </w:r>
      <w:r w:rsidRPr="003F5448">
        <w:rPr>
          <w:b/>
          <w:bCs/>
          <w:szCs w:val="24"/>
        </w:rPr>
        <w:t xml:space="preserve">5.430A </w:t>
      </w:r>
      <w:r w:rsidRPr="003F5448">
        <w:rPr>
          <w:bCs/>
          <w:szCs w:val="24"/>
        </w:rPr>
        <w:t>du RR</w:t>
      </w:r>
      <w:r w:rsidRPr="003F5448">
        <w:rPr>
          <w:szCs w:val="24"/>
        </w:rPr>
        <w:t>; elle a par la suite soumis les assignations en question pour inscription dans le Fichier de référence international des fréquences et s</w:t>
      </w:r>
      <w:r w:rsidR="00911E83" w:rsidRPr="003F5448">
        <w:rPr>
          <w:szCs w:val="24"/>
        </w:rPr>
        <w:t>'</w:t>
      </w:r>
      <w:r w:rsidRPr="003F5448">
        <w:rPr>
          <w:szCs w:val="24"/>
        </w:rPr>
        <w:t>est engagée à faire en sorte que ces assignations ne causent pas de brouillages préjudiciables aux services de la Fédération de Russie et ne deman</w:t>
      </w:r>
      <w:r w:rsidR="003376CD" w:rsidRPr="003F5448">
        <w:rPr>
          <w:szCs w:val="24"/>
        </w:rPr>
        <w:t>dent pas à être protégées vis</w:t>
      </w:r>
      <w:r w:rsidR="003376CD" w:rsidRPr="003F5448">
        <w:rPr>
          <w:szCs w:val="24"/>
        </w:rPr>
        <w:noBreakHyphen/>
        <w:t>à</w:t>
      </w:r>
      <w:r w:rsidR="003376CD" w:rsidRPr="003F5448">
        <w:rPr>
          <w:szCs w:val="24"/>
        </w:rPr>
        <w:noBreakHyphen/>
      </w:r>
      <w:r w:rsidRPr="003F5448">
        <w:rPr>
          <w:szCs w:val="24"/>
        </w:rPr>
        <w:t>vis de ces services.</w:t>
      </w:r>
    </w:p>
    <w:p w14:paraId="2EE5F94D" w14:textId="2A0A9BE7" w:rsidR="00B75FE1" w:rsidRPr="003F5448" w:rsidRDefault="00B75FE1" w:rsidP="00F3772F">
      <w:pPr>
        <w:jc w:val="both"/>
        <w:rPr>
          <w:szCs w:val="24"/>
        </w:rPr>
      </w:pPr>
      <w:r w:rsidRPr="003F5448">
        <w:rPr>
          <w:szCs w:val="24"/>
        </w:rPr>
        <w:t>9.3</w:t>
      </w:r>
      <w:r w:rsidRPr="003F5448">
        <w:rPr>
          <w:szCs w:val="24"/>
        </w:rPr>
        <w:tab/>
        <w:t>Si l</w:t>
      </w:r>
      <w:r w:rsidR="00911E83" w:rsidRPr="003F5448">
        <w:rPr>
          <w:szCs w:val="24"/>
        </w:rPr>
        <w:t>'</w:t>
      </w:r>
      <w:r w:rsidRPr="003F5448">
        <w:rPr>
          <w:szCs w:val="24"/>
        </w:rPr>
        <w:t>Administration de la Lituanie a saisi le Comité de ce cas, c</w:t>
      </w:r>
      <w:r w:rsidR="00911E83" w:rsidRPr="003F5448">
        <w:rPr>
          <w:szCs w:val="24"/>
        </w:rPr>
        <w:t>'</w:t>
      </w:r>
      <w:r w:rsidRPr="003F5448">
        <w:rPr>
          <w:szCs w:val="24"/>
        </w:rPr>
        <w:t>est parce que la Conférence de plénipotentiaire</w:t>
      </w:r>
      <w:r w:rsidR="003376CD" w:rsidRPr="003F5448">
        <w:rPr>
          <w:szCs w:val="24"/>
        </w:rPr>
        <w:t>s</w:t>
      </w:r>
      <w:r w:rsidRPr="003F5448">
        <w:rPr>
          <w:szCs w:val="24"/>
        </w:rPr>
        <w:t>, qui est compétente pour examiner l</w:t>
      </w:r>
      <w:r w:rsidR="00911E83" w:rsidRPr="003F5448">
        <w:rPr>
          <w:szCs w:val="24"/>
        </w:rPr>
        <w:t>'</w:t>
      </w:r>
      <w:r w:rsidRPr="003F5448">
        <w:rPr>
          <w:szCs w:val="24"/>
        </w:rPr>
        <w:t>article 48 de la Constitution, ne se tiendra pas avant 2022. L</w:t>
      </w:r>
      <w:r w:rsidR="00911E83" w:rsidRPr="003F5448">
        <w:rPr>
          <w:szCs w:val="24"/>
        </w:rPr>
        <w:t>'</w:t>
      </w:r>
      <w:r w:rsidRPr="003F5448">
        <w:rPr>
          <w:szCs w:val="24"/>
        </w:rPr>
        <w:t>administration fait valoir qu</w:t>
      </w:r>
      <w:r w:rsidR="00911E83" w:rsidRPr="003F5448">
        <w:rPr>
          <w:szCs w:val="24"/>
        </w:rPr>
        <w:t>'</w:t>
      </w:r>
      <w:r w:rsidRPr="003F5448">
        <w:rPr>
          <w:szCs w:val="24"/>
        </w:rPr>
        <w:t>au niveau international, les droits et obligations associés aux assignations de fréquence découlent de l</w:t>
      </w:r>
      <w:r w:rsidR="00911E83" w:rsidRPr="003F5448">
        <w:rPr>
          <w:szCs w:val="24"/>
        </w:rPr>
        <w:t>'</w:t>
      </w:r>
      <w:r w:rsidRPr="003F5448">
        <w:rPr>
          <w:szCs w:val="24"/>
        </w:rPr>
        <w:t>inscription desdites assignations dans le Fichier de référence international des fréquences et que l</w:t>
      </w:r>
      <w:r w:rsidR="00911E83" w:rsidRPr="003F5448">
        <w:rPr>
          <w:szCs w:val="24"/>
        </w:rPr>
        <w:t>'</w:t>
      </w:r>
      <w:r w:rsidRPr="003F5448">
        <w:rPr>
          <w:szCs w:val="24"/>
        </w:rPr>
        <w:t>article 48 n</w:t>
      </w:r>
      <w:r w:rsidR="00911E83" w:rsidRPr="003F5448">
        <w:rPr>
          <w:szCs w:val="24"/>
        </w:rPr>
        <w:t>'</w:t>
      </w:r>
      <w:r w:rsidRPr="003F5448">
        <w:rPr>
          <w:szCs w:val="24"/>
        </w:rPr>
        <w:t xml:space="preserve">est mentionné ni dans le Règlement des radiocommunications, ni dans les Règles de procédure. Cette administration estime donc que les procédures réglementaires ne peuvent être appliquées </w:t>
      </w:r>
      <w:r w:rsidRPr="003F5448">
        <w:rPr>
          <w:color w:val="000000"/>
        </w:rPr>
        <w:t>pour ces raisons.</w:t>
      </w:r>
      <w:r w:rsidRPr="003F5448">
        <w:rPr>
          <w:szCs w:val="24"/>
        </w:rPr>
        <w:t xml:space="preserve"> Elle invite le Comité à instaurer une procédure transparente au sein de l</w:t>
      </w:r>
      <w:r w:rsidR="00911E83" w:rsidRPr="003F5448">
        <w:rPr>
          <w:szCs w:val="24"/>
        </w:rPr>
        <w:t>'</w:t>
      </w:r>
      <w:r w:rsidRPr="003F5448">
        <w:rPr>
          <w:szCs w:val="24"/>
        </w:rPr>
        <w:t>UIT sur la manière de traiter les positions nationales faisant mention de l</w:t>
      </w:r>
      <w:r w:rsidR="00911E83" w:rsidRPr="003F5448">
        <w:rPr>
          <w:szCs w:val="24"/>
        </w:rPr>
        <w:t>'</w:t>
      </w:r>
      <w:r w:rsidRPr="003F5448">
        <w:rPr>
          <w:szCs w:val="24"/>
        </w:rPr>
        <w:t>article 48 de la Constitution, et à adopter de nouvelles dispositions expresses dans la Règle de procédure relative à l</w:t>
      </w:r>
      <w:r w:rsidR="00911E83" w:rsidRPr="003F5448">
        <w:rPr>
          <w:szCs w:val="24"/>
        </w:rPr>
        <w:t>'</w:t>
      </w:r>
      <w:r w:rsidRPr="003F5448">
        <w:rPr>
          <w:szCs w:val="24"/>
        </w:rPr>
        <w:t xml:space="preserve">Article </w:t>
      </w:r>
      <w:r w:rsidRPr="003F5448">
        <w:rPr>
          <w:b/>
          <w:bCs/>
          <w:szCs w:val="24"/>
        </w:rPr>
        <w:t>9</w:t>
      </w:r>
      <w:r w:rsidRPr="003F5448">
        <w:rPr>
          <w:szCs w:val="24"/>
        </w:rPr>
        <w:t xml:space="preserve"> du RR, afin de préciser que le Bureau ne devra pas considérer comme valable le fait d</w:t>
      </w:r>
      <w:r w:rsidR="00911E83" w:rsidRPr="003F5448">
        <w:rPr>
          <w:szCs w:val="24"/>
        </w:rPr>
        <w:t>'</w:t>
      </w:r>
      <w:r w:rsidRPr="003F5448">
        <w:rPr>
          <w:szCs w:val="24"/>
        </w:rPr>
        <w:t>invoquer l</w:t>
      </w:r>
      <w:r w:rsidR="00911E83" w:rsidRPr="003F5448">
        <w:rPr>
          <w:szCs w:val="24"/>
        </w:rPr>
        <w:t>'</w:t>
      </w:r>
      <w:r w:rsidRPr="003F5448">
        <w:rPr>
          <w:szCs w:val="24"/>
        </w:rPr>
        <w:t xml:space="preserve">article 48 de la Constitution pour formuler une objection au titre du numéro </w:t>
      </w:r>
      <w:r w:rsidRPr="003F5448">
        <w:rPr>
          <w:b/>
          <w:bCs/>
          <w:szCs w:val="24"/>
        </w:rPr>
        <w:t xml:space="preserve">9.52 </w:t>
      </w:r>
      <w:r w:rsidRPr="003F5448">
        <w:rPr>
          <w:szCs w:val="24"/>
        </w:rPr>
        <w:t>du RR, sauf si les caractéristiques des assignations de fréquence associées sont présentées. Il est aussi demandé au Comité d</w:t>
      </w:r>
      <w:r w:rsidR="00911E83" w:rsidRPr="003F5448">
        <w:rPr>
          <w:szCs w:val="24"/>
        </w:rPr>
        <w:t>'</w:t>
      </w:r>
      <w:r w:rsidRPr="003F5448">
        <w:rPr>
          <w:szCs w:val="24"/>
        </w:rPr>
        <w:t>expliciter le concept d</w:t>
      </w:r>
      <w:proofErr w:type="gramStart"/>
      <w:r w:rsidR="00911E83" w:rsidRPr="003F5448">
        <w:rPr>
          <w:szCs w:val="24"/>
        </w:rPr>
        <w:t>'</w:t>
      </w:r>
      <w:r w:rsidRPr="003F5448">
        <w:rPr>
          <w:szCs w:val="24"/>
        </w:rPr>
        <w:t>«entière</w:t>
      </w:r>
      <w:proofErr w:type="gramEnd"/>
      <w:r w:rsidRPr="003F5448">
        <w:rPr>
          <w:szCs w:val="24"/>
        </w:rPr>
        <w:t xml:space="preserve"> liberté en ce qui concerne les installations radioélectriques militaires».</w:t>
      </w:r>
    </w:p>
    <w:p w14:paraId="4799C8B4" w14:textId="2E0A8455" w:rsidR="00B75FE1" w:rsidRPr="003F5448" w:rsidRDefault="00B75FE1" w:rsidP="00F3772F">
      <w:pPr>
        <w:jc w:val="both"/>
        <w:rPr>
          <w:szCs w:val="24"/>
        </w:rPr>
      </w:pPr>
      <w:r w:rsidRPr="003F5448">
        <w:rPr>
          <w:szCs w:val="24"/>
        </w:rPr>
        <w:t>9.4</w:t>
      </w:r>
      <w:r w:rsidRPr="003F5448">
        <w:rPr>
          <w:szCs w:val="24"/>
        </w:rPr>
        <w:tab/>
        <w:t>En réponse à une question soulevée par</w:t>
      </w:r>
      <w:r w:rsidRPr="003F5448">
        <w:rPr>
          <w:b/>
          <w:szCs w:val="24"/>
        </w:rPr>
        <w:t xml:space="preserve"> Mme Jeanty</w:t>
      </w:r>
      <w:r w:rsidRPr="003F5448">
        <w:rPr>
          <w:szCs w:val="24"/>
        </w:rPr>
        <w:t>, le</w:t>
      </w:r>
      <w:r w:rsidR="003376CD" w:rsidRPr="003F5448">
        <w:rPr>
          <w:szCs w:val="24"/>
        </w:rPr>
        <w:t xml:space="preserve"> Chef du TSD/FMD ajoute que les </w:t>
      </w:r>
      <w:r w:rsidRPr="003F5448">
        <w:rPr>
          <w:szCs w:val="24"/>
        </w:rPr>
        <w:t>11 assignations de fréquence sont actuellement en suspens. À l</w:t>
      </w:r>
      <w:r w:rsidR="00911E83" w:rsidRPr="003F5448">
        <w:rPr>
          <w:szCs w:val="24"/>
        </w:rPr>
        <w:t>'</w:t>
      </w:r>
      <w:r w:rsidRPr="003F5448">
        <w:rPr>
          <w:szCs w:val="24"/>
        </w:rPr>
        <w:t>origine, le Bureau n</w:t>
      </w:r>
      <w:r w:rsidR="00911E83" w:rsidRPr="003F5448">
        <w:rPr>
          <w:szCs w:val="24"/>
        </w:rPr>
        <w:t>'</w:t>
      </w:r>
      <w:r w:rsidRPr="003F5448">
        <w:rPr>
          <w:szCs w:val="24"/>
        </w:rPr>
        <w:t>avait pas été en mesure d</w:t>
      </w:r>
      <w:r w:rsidR="00911E83" w:rsidRPr="003F5448">
        <w:rPr>
          <w:szCs w:val="24"/>
        </w:rPr>
        <w:t>'</w:t>
      </w:r>
      <w:r w:rsidRPr="003F5448">
        <w:rPr>
          <w:szCs w:val="24"/>
        </w:rPr>
        <w:t>inscrire ces assignations dans le Fichier de référence international des fréquences, car la bande concernée faisait l</w:t>
      </w:r>
      <w:r w:rsidR="00911E83" w:rsidRPr="003F5448">
        <w:rPr>
          <w:szCs w:val="24"/>
        </w:rPr>
        <w:t>'</w:t>
      </w:r>
      <w:r w:rsidRPr="003F5448">
        <w:rPr>
          <w:szCs w:val="24"/>
        </w:rPr>
        <w:t>objet d</w:t>
      </w:r>
      <w:r w:rsidR="00911E83" w:rsidRPr="003F5448">
        <w:rPr>
          <w:szCs w:val="24"/>
        </w:rPr>
        <w:t>'</w:t>
      </w:r>
      <w:r w:rsidRPr="003F5448">
        <w:rPr>
          <w:szCs w:val="24"/>
        </w:rPr>
        <w:t>un examen relatif aux services de Terre par rapport aux services spatiaux et la Division des services spatiaux avait pris un certain retard dans cet examen. Ce retard a depuis lors été résorbé, mais l</w:t>
      </w:r>
      <w:r w:rsidR="00911E83" w:rsidRPr="003F5448">
        <w:rPr>
          <w:szCs w:val="24"/>
        </w:rPr>
        <w:t>'</w:t>
      </w:r>
      <w:r w:rsidRPr="003F5448">
        <w:rPr>
          <w:szCs w:val="24"/>
        </w:rPr>
        <w:t xml:space="preserve">Administration de la Lituanie a soumis le cas au Comité dans </w:t>
      </w:r>
      <w:r w:rsidRPr="003F5448">
        <w:rPr>
          <w:szCs w:val="24"/>
        </w:rPr>
        <w:lastRenderedPageBreak/>
        <w:t>l</w:t>
      </w:r>
      <w:r w:rsidR="00911E83" w:rsidRPr="003F5448">
        <w:rPr>
          <w:szCs w:val="24"/>
        </w:rPr>
        <w:t>'</w:t>
      </w:r>
      <w:r w:rsidRPr="003F5448">
        <w:rPr>
          <w:szCs w:val="24"/>
        </w:rPr>
        <w:t>intervalle, et le Bureau a par conséquent reporté l</w:t>
      </w:r>
      <w:r w:rsidR="00911E83" w:rsidRPr="003F5448">
        <w:rPr>
          <w:szCs w:val="24"/>
        </w:rPr>
        <w:t>'</w:t>
      </w:r>
      <w:r w:rsidRPr="003F5448">
        <w:rPr>
          <w:szCs w:val="24"/>
        </w:rPr>
        <w:t>inscription des assignations dans le Fichier de référence international des fréquences dans l</w:t>
      </w:r>
      <w:r w:rsidR="00911E83" w:rsidRPr="003F5448">
        <w:rPr>
          <w:szCs w:val="24"/>
        </w:rPr>
        <w:t>'</w:t>
      </w:r>
      <w:r w:rsidRPr="003F5448">
        <w:rPr>
          <w:szCs w:val="24"/>
        </w:rPr>
        <w:t>attente de la décision du Comité.</w:t>
      </w:r>
    </w:p>
    <w:p w14:paraId="71B57109" w14:textId="744B87CC" w:rsidR="00B75FE1" w:rsidRPr="003F5448" w:rsidRDefault="00B75FE1" w:rsidP="00F3772F">
      <w:pPr>
        <w:jc w:val="both"/>
        <w:rPr>
          <w:szCs w:val="24"/>
        </w:rPr>
      </w:pPr>
      <w:r w:rsidRPr="003F5448">
        <w:rPr>
          <w:szCs w:val="24"/>
        </w:rPr>
        <w:t>9.5</w:t>
      </w:r>
      <w:r w:rsidRPr="003F5448">
        <w:rPr>
          <w:szCs w:val="24"/>
        </w:rPr>
        <w:tab/>
        <w:t xml:space="preserve">En réponse à une question soulevée par </w:t>
      </w:r>
      <w:r w:rsidRPr="003F5448">
        <w:rPr>
          <w:b/>
          <w:szCs w:val="24"/>
        </w:rPr>
        <w:t xml:space="preserve">Mme Beaumier </w:t>
      </w:r>
      <w:r w:rsidRPr="003F5448">
        <w:rPr>
          <w:szCs w:val="24"/>
        </w:rPr>
        <w:t>au sujet de la procédure qui s</w:t>
      </w:r>
      <w:r w:rsidR="00911E83" w:rsidRPr="003F5448">
        <w:rPr>
          <w:szCs w:val="24"/>
        </w:rPr>
        <w:t>'</w:t>
      </w:r>
      <w:r w:rsidRPr="003F5448">
        <w:rPr>
          <w:szCs w:val="24"/>
        </w:rPr>
        <w:t>appliquera normalement en pareils cas, le Chef du TSD/FMD explique qu</w:t>
      </w:r>
      <w:r w:rsidR="00911E83" w:rsidRPr="003F5448">
        <w:rPr>
          <w:szCs w:val="24"/>
        </w:rPr>
        <w:t>'</w:t>
      </w:r>
      <w:r w:rsidRPr="003F5448">
        <w:rPr>
          <w:szCs w:val="24"/>
        </w:rPr>
        <w:t>une fois que la procédure de recherche d</w:t>
      </w:r>
      <w:r w:rsidR="00911E83" w:rsidRPr="003F5448">
        <w:rPr>
          <w:szCs w:val="24"/>
        </w:rPr>
        <w:t>'</w:t>
      </w:r>
      <w:r w:rsidRPr="003F5448">
        <w:rPr>
          <w:szCs w:val="24"/>
        </w:rPr>
        <w:t xml:space="preserve">un accord prévue au numéro </w:t>
      </w:r>
      <w:r w:rsidRPr="003F5448">
        <w:rPr>
          <w:b/>
          <w:bCs/>
          <w:szCs w:val="24"/>
        </w:rPr>
        <w:t>9.21</w:t>
      </w:r>
      <w:r w:rsidRPr="003F5448">
        <w:rPr>
          <w:szCs w:val="24"/>
        </w:rPr>
        <w:t xml:space="preserve"> du RR a été menée à bien, l</w:t>
      </w:r>
      <w:r w:rsidR="00911E83" w:rsidRPr="003F5448">
        <w:rPr>
          <w:szCs w:val="24"/>
        </w:rPr>
        <w:t>'</w:t>
      </w:r>
      <w:r w:rsidRPr="003F5448">
        <w:rPr>
          <w:szCs w:val="24"/>
        </w:rPr>
        <w:t>administration et les assignations concernées sont publiées dans</w:t>
      </w:r>
      <w:r w:rsidRPr="003F5448">
        <w:rPr>
          <w:color w:val="000000"/>
        </w:rPr>
        <w:t xml:space="preserve"> la Partie B de</w:t>
      </w:r>
      <w:r w:rsidRPr="003F5448">
        <w:rPr>
          <w:szCs w:val="24"/>
        </w:rPr>
        <w:t xml:space="preserve"> la Section spéciale</w:t>
      </w:r>
      <w:r w:rsidR="004476FC" w:rsidRPr="003F5448">
        <w:rPr>
          <w:szCs w:val="24"/>
        </w:rPr>
        <w:t>.</w:t>
      </w:r>
      <w:r w:rsidRPr="003F5448">
        <w:rPr>
          <w:szCs w:val="24"/>
        </w:rPr>
        <w:t xml:space="preserve"> Si aucune objection n</w:t>
      </w:r>
      <w:r w:rsidR="00911E83" w:rsidRPr="003F5448">
        <w:rPr>
          <w:szCs w:val="24"/>
        </w:rPr>
        <w:t>'</w:t>
      </w:r>
      <w:r w:rsidRPr="003F5448">
        <w:rPr>
          <w:szCs w:val="24"/>
        </w:rPr>
        <w:t>est soulevée, l</w:t>
      </w:r>
      <w:r w:rsidR="00911E83" w:rsidRPr="003F5448">
        <w:rPr>
          <w:szCs w:val="24"/>
        </w:rPr>
        <w:t>'</w:t>
      </w:r>
      <w:r w:rsidRPr="003F5448">
        <w:rPr>
          <w:szCs w:val="24"/>
        </w:rPr>
        <w:t>administration notifiera ensuite les assignations au titre de l</w:t>
      </w:r>
      <w:r w:rsidR="00911E83" w:rsidRPr="003F5448">
        <w:rPr>
          <w:szCs w:val="24"/>
        </w:rPr>
        <w:t>'</w:t>
      </w:r>
      <w:r w:rsidRPr="003F5448">
        <w:rPr>
          <w:szCs w:val="24"/>
        </w:rPr>
        <w:t xml:space="preserve">Article </w:t>
      </w:r>
      <w:r w:rsidRPr="003F5448">
        <w:rPr>
          <w:b/>
          <w:bCs/>
          <w:szCs w:val="24"/>
        </w:rPr>
        <w:t>11</w:t>
      </w:r>
      <w:r w:rsidRPr="003F5448">
        <w:rPr>
          <w:szCs w:val="24"/>
        </w:rPr>
        <w:t xml:space="preserve"> du RR. Conformément au numéro </w:t>
      </w:r>
      <w:r w:rsidRPr="003F5448">
        <w:rPr>
          <w:b/>
          <w:bCs/>
          <w:szCs w:val="24"/>
        </w:rPr>
        <w:t>9.60</w:t>
      </w:r>
      <w:r w:rsidRPr="003F5448">
        <w:rPr>
          <w:szCs w:val="24"/>
        </w:rPr>
        <w:t xml:space="preserve"> du RR, si une administration n</w:t>
      </w:r>
      <w:r w:rsidR="00911E83" w:rsidRPr="003F5448">
        <w:rPr>
          <w:szCs w:val="24"/>
        </w:rPr>
        <w:t>'</w:t>
      </w:r>
      <w:r w:rsidRPr="003F5448">
        <w:rPr>
          <w:szCs w:val="24"/>
        </w:rPr>
        <w:t xml:space="preserve">accède pas à une demande de coordination soumise en vertu du numéro </w:t>
      </w:r>
      <w:r w:rsidRPr="003F5448">
        <w:rPr>
          <w:b/>
          <w:bCs/>
          <w:szCs w:val="24"/>
        </w:rPr>
        <w:t>9.52</w:t>
      </w:r>
      <w:r w:rsidRPr="003F5448">
        <w:rPr>
          <w:szCs w:val="24"/>
        </w:rPr>
        <w:t xml:space="preserve"> du RR et ne fournit pas de renseignements concernant ses propres assignations qui constituent la base du désaccord, l</w:t>
      </w:r>
      <w:r w:rsidR="00911E83" w:rsidRPr="003F5448">
        <w:rPr>
          <w:szCs w:val="24"/>
        </w:rPr>
        <w:t>'</w:t>
      </w:r>
      <w:r w:rsidRPr="003F5448">
        <w:rPr>
          <w:szCs w:val="24"/>
        </w:rPr>
        <w:t>administration requérante peut demander l</w:t>
      </w:r>
      <w:r w:rsidR="00911E83" w:rsidRPr="003F5448">
        <w:rPr>
          <w:szCs w:val="24"/>
        </w:rPr>
        <w:t>'</w:t>
      </w:r>
      <w:r w:rsidRPr="003F5448">
        <w:rPr>
          <w:szCs w:val="24"/>
        </w:rPr>
        <w:t xml:space="preserve">assistance du Bureau, auquel cas celui-ci appliquera les dispositions des numéros </w:t>
      </w:r>
      <w:r w:rsidRPr="003F5448">
        <w:rPr>
          <w:b/>
          <w:bCs/>
          <w:szCs w:val="24"/>
        </w:rPr>
        <w:t>9.60</w:t>
      </w:r>
      <w:r w:rsidRPr="003F5448">
        <w:rPr>
          <w:szCs w:val="24"/>
        </w:rPr>
        <w:t xml:space="preserve"> à </w:t>
      </w:r>
      <w:r w:rsidRPr="003F5448">
        <w:rPr>
          <w:b/>
          <w:bCs/>
          <w:szCs w:val="24"/>
        </w:rPr>
        <w:t>9.64</w:t>
      </w:r>
      <w:r w:rsidRPr="003F5448">
        <w:rPr>
          <w:szCs w:val="24"/>
        </w:rPr>
        <w:t xml:space="preserve"> du RR. L</w:t>
      </w:r>
      <w:r w:rsidR="00911E83" w:rsidRPr="003F5448">
        <w:rPr>
          <w:szCs w:val="24"/>
        </w:rPr>
        <w:t>'</w:t>
      </w:r>
      <w:r w:rsidRPr="003F5448">
        <w:rPr>
          <w:szCs w:val="24"/>
        </w:rPr>
        <w:t>Administration de la Lituanie n</w:t>
      </w:r>
      <w:r w:rsidR="00911E83" w:rsidRPr="003F5448">
        <w:rPr>
          <w:szCs w:val="24"/>
        </w:rPr>
        <w:t>'</w:t>
      </w:r>
      <w:r w:rsidRPr="003F5448">
        <w:rPr>
          <w:szCs w:val="24"/>
        </w:rPr>
        <w:t xml:space="preserve">a pas formulé une demande dans ce </w:t>
      </w:r>
      <w:proofErr w:type="gramStart"/>
      <w:r w:rsidRPr="003F5448">
        <w:rPr>
          <w:szCs w:val="24"/>
        </w:rPr>
        <w:t>sens;</w:t>
      </w:r>
      <w:proofErr w:type="gramEnd"/>
      <w:r w:rsidRPr="003F5448">
        <w:rPr>
          <w:szCs w:val="24"/>
        </w:rPr>
        <w:t xml:space="preserve"> en revanche, elle a soumis ses assignations pour inscription dans le Fichier de référence international des fréquences en vertu du numéro </w:t>
      </w:r>
      <w:r w:rsidRPr="003F5448">
        <w:rPr>
          <w:b/>
          <w:bCs/>
          <w:szCs w:val="24"/>
        </w:rPr>
        <w:t>11.31</w:t>
      </w:r>
      <w:r w:rsidRPr="003F5448">
        <w:rPr>
          <w:szCs w:val="24"/>
        </w:rPr>
        <w:t xml:space="preserve"> du RR et a affirmé qu</w:t>
      </w:r>
      <w:r w:rsidR="00911E83" w:rsidRPr="003F5448">
        <w:rPr>
          <w:szCs w:val="24"/>
        </w:rPr>
        <w:t>'</w:t>
      </w:r>
      <w:r w:rsidRPr="003F5448">
        <w:rPr>
          <w:szCs w:val="24"/>
        </w:rPr>
        <w:t>elles ne causeraient pas de brouillages préjudiciables aux services de la Fédération de Russie et ne demanderaient pas à être protégées vis-à-vis de ces services. De ce fait, elle a admis la validité de l</w:t>
      </w:r>
      <w:r w:rsidR="00911E83" w:rsidRPr="003F5448">
        <w:rPr>
          <w:szCs w:val="24"/>
        </w:rPr>
        <w:t>'</w:t>
      </w:r>
      <w:r w:rsidRPr="003F5448">
        <w:rPr>
          <w:szCs w:val="24"/>
        </w:rPr>
        <w:t>objection de l</w:t>
      </w:r>
      <w:r w:rsidR="00911E83" w:rsidRPr="003F5448">
        <w:rPr>
          <w:szCs w:val="24"/>
        </w:rPr>
        <w:t>'</w:t>
      </w:r>
      <w:r w:rsidRPr="003F5448">
        <w:rPr>
          <w:szCs w:val="24"/>
        </w:rPr>
        <w:t>Administration de la Fédération de Russie.</w:t>
      </w:r>
    </w:p>
    <w:p w14:paraId="58BE69B1" w14:textId="34C6D290" w:rsidR="00B75FE1" w:rsidRPr="003F5448" w:rsidRDefault="00B75FE1" w:rsidP="00F3772F">
      <w:pPr>
        <w:jc w:val="both"/>
        <w:rPr>
          <w:szCs w:val="24"/>
        </w:rPr>
      </w:pPr>
      <w:r w:rsidRPr="003F5448">
        <w:rPr>
          <w:szCs w:val="24"/>
        </w:rPr>
        <w:t>9.6</w:t>
      </w:r>
      <w:r w:rsidRPr="003F5448">
        <w:rPr>
          <w:szCs w:val="24"/>
        </w:rPr>
        <w:tab/>
        <w:t xml:space="preserve">Le </w:t>
      </w:r>
      <w:r w:rsidRPr="003F5448">
        <w:rPr>
          <w:b/>
          <w:szCs w:val="24"/>
        </w:rPr>
        <w:t>Vice-Président</w:t>
      </w:r>
      <w:r w:rsidRPr="003F5448">
        <w:rPr>
          <w:szCs w:val="24"/>
        </w:rPr>
        <w:t xml:space="preserve"> souligne que le Règlement des radiocommunications contient un renvoi faisant mention de l</w:t>
      </w:r>
      <w:r w:rsidR="00911E83" w:rsidRPr="003F5448">
        <w:rPr>
          <w:szCs w:val="24"/>
        </w:rPr>
        <w:t>'</w:t>
      </w:r>
      <w:r w:rsidRPr="003F5448">
        <w:rPr>
          <w:szCs w:val="24"/>
        </w:rPr>
        <w:t xml:space="preserve">applicabilité du numéro </w:t>
      </w:r>
      <w:r w:rsidRPr="003F5448">
        <w:rPr>
          <w:b/>
          <w:bCs/>
          <w:szCs w:val="24"/>
        </w:rPr>
        <w:t>9.21</w:t>
      </w:r>
      <w:r w:rsidRPr="003F5448">
        <w:rPr>
          <w:szCs w:val="24"/>
        </w:rPr>
        <w:t xml:space="preserve"> du RR aux services de radiodiffusion de Terre. Il indique en outre que cette question a été examinée par la plénière de la CMR-19, certaines administrations ayant préconisé une certaine transparence lorsque l</w:t>
      </w:r>
      <w:r w:rsidR="00911E83" w:rsidRPr="003F5448">
        <w:rPr>
          <w:szCs w:val="24"/>
        </w:rPr>
        <w:t>'</w:t>
      </w:r>
      <w:r w:rsidRPr="003F5448">
        <w:rPr>
          <w:szCs w:val="24"/>
        </w:rPr>
        <w:t>article 48 de la Constitution est invoqué dans le contexte des réseaux à satellite, et d</w:t>
      </w:r>
      <w:r w:rsidR="00911E83" w:rsidRPr="003F5448">
        <w:rPr>
          <w:szCs w:val="24"/>
        </w:rPr>
        <w:t>'</w:t>
      </w:r>
      <w:r w:rsidRPr="003F5448">
        <w:rPr>
          <w:szCs w:val="24"/>
        </w:rPr>
        <w:t>autres ayant estimé que l</w:t>
      </w:r>
      <w:r w:rsidR="00911E83" w:rsidRPr="003F5448">
        <w:rPr>
          <w:szCs w:val="24"/>
        </w:rPr>
        <w:t>'</w:t>
      </w:r>
      <w:r w:rsidRPr="003F5448">
        <w:rPr>
          <w:szCs w:val="24"/>
        </w:rPr>
        <w:t>article 48 de la Constitution pouvait être invoqué auprès du Bureau à titre individuel, sans que les renseignements pertinents ne soient divulgués. La CMR-19 a invité la Conférence de plénipotentiaires de 2022 à examiner la question de l</w:t>
      </w:r>
      <w:r w:rsidR="00911E83" w:rsidRPr="003F5448">
        <w:rPr>
          <w:szCs w:val="24"/>
        </w:rPr>
        <w:t>'</w:t>
      </w:r>
      <w:r w:rsidRPr="003F5448">
        <w:rPr>
          <w:szCs w:val="24"/>
        </w:rPr>
        <w:t>article 48 de la Constitution en ce qui concerne le Règlement des radiocommunications et à prendre les mesures nécessaires, selon qu</w:t>
      </w:r>
      <w:r w:rsidR="00911E83" w:rsidRPr="003F5448">
        <w:rPr>
          <w:szCs w:val="24"/>
        </w:rPr>
        <w:t>'</w:t>
      </w:r>
      <w:r w:rsidRPr="003F5448">
        <w:rPr>
          <w:szCs w:val="24"/>
        </w:rPr>
        <w:t>il convient. Elle a aussi chargé le Bureau de continuer d</w:t>
      </w:r>
      <w:r w:rsidR="00911E83" w:rsidRPr="003F5448">
        <w:rPr>
          <w:szCs w:val="24"/>
        </w:rPr>
        <w:t>'</w:t>
      </w:r>
      <w:r w:rsidRPr="003F5448">
        <w:rPr>
          <w:szCs w:val="24"/>
        </w:rPr>
        <w:t>appliquer la pratique qu</w:t>
      </w:r>
      <w:r w:rsidR="00911E83" w:rsidRPr="003F5448">
        <w:rPr>
          <w:szCs w:val="24"/>
        </w:rPr>
        <w:t>'</w:t>
      </w:r>
      <w:r w:rsidRPr="003F5448">
        <w:rPr>
          <w:szCs w:val="24"/>
        </w:rPr>
        <w:t>il suit actuellement, qui consiste à répondre aux demandes particulières des administrations concernant la situation de certains réseaux à satellite donnés, y compris lorsqu</w:t>
      </w:r>
      <w:r w:rsidR="00911E83" w:rsidRPr="003F5448">
        <w:rPr>
          <w:szCs w:val="24"/>
        </w:rPr>
        <w:t>'</w:t>
      </w:r>
      <w:r w:rsidRPr="003F5448">
        <w:rPr>
          <w:szCs w:val="24"/>
        </w:rPr>
        <w:t>il s</w:t>
      </w:r>
      <w:r w:rsidR="00911E83" w:rsidRPr="003F5448">
        <w:rPr>
          <w:szCs w:val="24"/>
        </w:rPr>
        <w:t>'</w:t>
      </w:r>
      <w:r w:rsidRPr="003F5448">
        <w:rPr>
          <w:szCs w:val="24"/>
        </w:rPr>
        <w:t>agit d</w:t>
      </w:r>
      <w:r w:rsidR="00911E83" w:rsidRPr="003F5448">
        <w:rPr>
          <w:szCs w:val="24"/>
        </w:rPr>
        <w:t>'</w:t>
      </w:r>
      <w:r w:rsidRPr="003F5448">
        <w:rPr>
          <w:szCs w:val="24"/>
        </w:rPr>
        <w:t>indications précisant si l</w:t>
      </w:r>
      <w:r w:rsidR="00911E83" w:rsidRPr="003F5448">
        <w:rPr>
          <w:szCs w:val="24"/>
        </w:rPr>
        <w:t>'</w:t>
      </w:r>
      <w:r w:rsidR="004476FC" w:rsidRPr="003F5448">
        <w:rPr>
          <w:szCs w:val="24"/>
        </w:rPr>
        <w:t>a</w:t>
      </w:r>
      <w:r w:rsidRPr="003F5448">
        <w:rPr>
          <w:szCs w:val="24"/>
        </w:rPr>
        <w:t>rticle 48 de la Constitution a été invoqué.</w:t>
      </w:r>
    </w:p>
    <w:p w14:paraId="1BE99C38" w14:textId="7A460972" w:rsidR="00B75FE1" w:rsidRPr="003F5448" w:rsidRDefault="00B75FE1" w:rsidP="00F3772F">
      <w:pPr>
        <w:jc w:val="both"/>
        <w:rPr>
          <w:szCs w:val="24"/>
        </w:rPr>
      </w:pPr>
      <w:r w:rsidRPr="003F5448">
        <w:rPr>
          <w:szCs w:val="24"/>
        </w:rPr>
        <w:t>9.7</w:t>
      </w:r>
      <w:r w:rsidRPr="003F5448">
        <w:rPr>
          <w:szCs w:val="24"/>
        </w:rPr>
        <w:tab/>
      </w:r>
      <w:r w:rsidRPr="003F5448">
        <w:rPr>
          <w:b/>
          <w:szCs w:val="24"/>
        </w:rPr>
        <w:t xml:space="preserve">M. Hashimoto </w:t>
      </w:r>
      <w:r w:rsidRPr="003F5448">
        <w:rPr>
          <w:szCs w:val="24"/>
        </w:rPr>
        <w:t>estime que l</w:t>
      </w:r>
      <w:r w:rsidR="00911E83" w:rsidRPr="003F5448">
        <w:rPr>
          <w:szCs w:val="24"/>
        </w:rPr>
        <w:t>'</w:t>
      </w:r>
      <w:r w:rsidRPr="003F5448">
        <w:rPr>
          <w:szCs w:val="24"/>
        </w:rPr>
        <w:t>instruction donnée par la CMR-19 au Bureau concernant la poursuite de la pratique actuelle devrait également s</w:t>
      </w:r>
      <w:r w:rsidR="00911E83" w:rsidRPr="003F5448">
        <w:rPr>
          <w:szCs w:val="24"/>
        </w:rPr>
        <w:t>'</w:t>
      </w:r>
      <w:r w:rsidRPr="003F5448">
        <w:rPr>
          <w:szCs w:val="24"/>
        </w:rPr>
        <w:t>appliquer dans les cas concernant des réseaux de Terre. Malheureusement, comme l</w:t>
      </w:r>
      <w:r w:rsidR="00911E83" w:rsidRPr="003F5448">
        <w:rPr>
          <w:szCs w:val="24"/>
        </w:rPr>
        <w:t>'</w:t>
      </w:r>
      <w:r w:rsidRPr="003F5448">
        <w:rPr>
          <w:szCs w:val="24"/>
        </w:rPr>
        <w:t>a indiqué le Bureau dans sa lettre adressée à l</w:t>
      </w:r>
      <w:r w:rsidR="00911E83" w:rsidRPr="003F5448">
        <w:rPr>
          <w:szCs w:val="24"/>
        </w:rPr>
        <w:t>'</w:t>
      </w:r>
      <w:r w:rsidRPr="003F5448">
        <w:rPr>
          <w:szCs w:val="24"/>
        </w:rPr>
        <w:t>Administration de la Lituanie, il n</w:t>
      </w:r>
      <w:r w:rsidR="00911E83" w:rsidRPr="003F5448">
        <w:rPr>
          <w:szCs w:val="24"/>
        </w:rPr>
        <w:t>'</w:t>
      </w:r>
      <w:r w:rsidRPr="003F5448">
        <w:rPr>
          <w:szCs w:val="24"/>
        </w:rPr>
        <w:t>y a eu aucun cas analogue par le passé. Le Comité devrait donc encourager les deux administrations à trouver une solution mutuellement acceptable.</w:t>
      </w:r>
    </w:p>
    <w:p w14:paraId="6C1ADFEA" w14:textId="7EE08E8A" w:rsidR="00B75FE1" w:rsidRPr="003F5448" w:rsidRDefault="00B75FE1" w:rsidP="00F3772F">
      <w:pPr>
        <w:keepNext/>
        <w:keepLines/>
        <w:jc w:val="both"/>
        <w:rPr>
          <w:szCs w:val="24"/>
        </w:rPr>
      </w:pPr>
      <w:r w:rsidRPr="003F5448">
        <w:rPr>
          <w:szCs w:val="24"/>
        </w:rPr>
        <w:t>9.8</w:t>
      </w:r>
      <w:r w:rsidRPr="003F5448">
        <w:rPr>
          <w:szCs w:val="24"/>
        </w:rPr>
        <w:tab/>
      </w:r>
      <w:r w:rsidRPr="003F5448">
        <w:rPr>
          <w:b/>
          <w:szCs w:val="24"/>
        </w:rPr>
        <w:t xml:space="preserve">M. Alamri </w:t>
      </w:r>
      <w:r w:rsidRPr="003F5448">
        <w:rPr>
          <w:szCs w:val="24"/>
        </w:rPr>
        <w:t>pense lui aussi que la décision de la CMR-19 relati</w:t>
      </w:r>
      <w:r w:rsidR="004476FC" w:rsidRPr="003F5448">
        <w:rPr>
          <w:szCs w:val="24"/>
        </w:rPr>
        <w:t>ve à l</w:t>
      </w:r>
      <w:r w:rsidR="00911E83" w:rsidRPr="003F5448">
        <w:rPr>
          <w:szCs w:val="24"/>
        </w:rPr>
        <w:t>'</w:t>
      </w:r>
      <w:r w:rsidR="004476FC" w:rsidRPr="003F5448">
        <w:rPr>
          <w:szCs w:val="24"/>
        </w:rPr>
        <w:t>application de l</w:t>
      </w:r>
      <w:r w:rsidR="00911E83" w:rsidRPr="003F5448">
        <w:rPr>
          <w:szCs w:val="24"/>
        </w:rPr>
        <w:t>'</w:t>
      </w:r>
      <w:r w:rsidR="004476FC" w:rsidRPr="003F5448">
        <w:rPr>
          <w:szCs w:val="24"/>
        </w:rPr>
        <w:t>article </w:t>
      </w:r>
      <w:r w:rsidRPr="003F5448">
        <w:rPr>
          <w:szCs w:val="24"/>
        </w:rPr>
        <w:t>48 de la Constitution peut être interprétée comme s</w:t>
      </w:r>
      <w:r w:rsidR="00911E83" w:rsidRPr="003F5448">
        <w:rPr>
          <w:szCs w:val="24"/>
        </w:rPr>
        <w:t>'</w:t>
      </w:r>
      <w:r w:rsidRPr="003F5448">
        <w:rPr>
          <w:szCs w:val="24"/>
        </w:rPr>
        <w:t>appliquant aussi bien aux réseaux de Terre qu</w:t>
      </w:r>
      <w:r w:rsidR="00911E83" w:rsidRPr="003F5448">
        <w:rPr>
          <w:szCs w:val="24"/>
        </w:rPr>
        <w:t>'</w:t>
      </w:r>
      <w:r w:rsidRPr="003F5448">
        <w:rPr>
          <w:szCs w:val="24"/>
        </w:rPr>
        <w:t>aux réseaux à satellite. Étant donné que les administrations sont peu enclines à divulguer des renseignements relatifs aux services de défense nationale durant la coordination, et compte tenu de l</w:t>
      </w:r>
      <w:r w:rsidR="00911E83" w:rsidRPr="003F5448">
        <w:rPr>
          <w:szCs w:val="24"/>
        </w:rPr>
        <w:t>'</w:t>
      </w:r>
      <w:r w:rsidRPr="003F5448">
        <w:rPr>
          <w:szCs w:val="24"/>
        </w:rPr>
        <w:t>absence de cas analogue par le passé et de la pertinence de la Constitution de l</w:t>
      </w:r>
      <w:r w:rsidR="00911E83" w:rsidRPr="003F5448">
        <w:rPr>
          <w:szCs w:val="24"/>
        </w:rPr>
        <w:t>'</w:t>
      </w:r>
      <w:r w:rsidRPr="003F5448">
        <w:rPr>
          <w:szCs w:val="24"/>
        </w:rPr>
        <w:t>UIT vis-à-vis du Règlement des radiocommunication, l</w:t>
      </w:r>
      <w:r w:rsidR="00911E83" w:rsidRPr="003F5448">
        <w:rPr>
          <w:szCs w:val="24"/>
        </w:rPr>
        <w:t>'</w:t>
      </w:r>
      <w:r w:rsidRPr="003F5448">
        <w:rPr>
          <w:szCs w:val="24"/>
        </w:rPr>
        <w:t>orateur appuie la décision du Bureau tendant à accepter l</w:t>
      </w:r>
      <w:r w:rsidR="00911E83" w:rsidRPr="003F5448">
        <w:rPr>
          <w:szCs w:val="24"/>
        </w:rPr>
        <w:t>'</w:t>
      </w:r>
      <w:r w:rsidRPr="003F5448">
        <w:rPr>
          <w:szCs w:val="24"/>
        </w:rPr>
        <w:t>objection de la Fédération de Russie. S</w:t>
      </w:r>
      <w:r w:rsidR="00911E83" w:rsidRPr="003F5448">
        <w:rPr>
          <w:szCs w:val="24"/>
        </w:rPr>
        <w:t>'</w:t>
      </w:r>
      <w:r w:rsidRPr="003F5448">
        <w:rPr>
          <w:szCs w:val="24"/>
        </w:rPr>
        <w:t>agissant de la demande de l</w:t>
      </w:r>
      <w:r w:rsidR="00911E83" w:rsidRPr="003F5448">
        <w:rPr>
          <w:szCs w:val="24"/>
        </w:rPr>
        <w:t>'</w:t>
      </w:r>
      <w:r w:rsidRPr="003F5448">
        <w:rPr>
          <w:szCs w:val="24"/>
        </w:rPr>
        <w:t>Administration de la Lituanie concernant une nouvelle Règle de procédure, l</w:t>
      </w:r>
      <w:r w:rsidR="00911E83" w:rsidRPr="003F5448">
        <w:rPr>
          <w:szCs w:val="24"/>
        </w:rPr>
        <w:t>'</w:t>
      </w:r>
      <w:r w:rsidRPr="003F5448">
        <w:rPr>
          <w:szCs w:val="24"/>
        </w:rPr>
        <w:t>article 48 de la Constitution sera examiné à la PP-22 et les résultats des discussions serviront de base à l</w:t>
      </w:r>
      <w:r w:rsidR="00911E83" w:rsidRPr="003F5448">
        <w:rPr>
          <w:szCs w:val="24"/>
        </w:rPr>
        <w:t>'</w:t>
      </w:r>
      <w:r w:rsidRPr="003F5448">
        <w:rPr>
          <w:szCs w:val="24"/>
        </w:rPr>
        <w:t>élaboration d</w:t>
      </w:r>
      <w:r w:rsidR="00911E83" w:rsidRPr="003F5448">
        <w:rPr>
          <w:szCs w:val="24"/>
        </w:rPr>
        <w:t>'</w:t>
      </w:r>
      <w:r w:rsidRPr="003F5448">
        <w:rPr>
          <w:szCs w:val="24"/>
        </w:rPr>
        <w:t>une nouvelle Règle de procédure éventuelle.</w:t>
      </w:r>
    </w:p>
    <w:p w14:paraId="5E0D1076" w14:textId="4D0D1BEE" w:rsidR="00B75FE1" w:rsidRPr="003F5448" w:rsidRDefault="00B75FE1" w:rsidP="00F3772F">
      <w:pPr>
        <w:jc w:val="both"/>
        <w:rPr>
          <w:szCs w:val="24"/>
        </w:rPr>
      </w:pPr>
      <w:r w:rsidRPr="003F5448">
        <w:rPr>
          <w:szCs w:val="24"/>
        </w:rPr>
        <w:t>9.9</w:t>
      </w:r>
      <w:r w:rsidRPr="003F5448">
        <w:rPr>
          <w:szCs w:val="24"/>
        </w:rPr>
        <w:tab/>
      </w:r>
      <w:r w:rsidRPr="003F5448">
        <w:rPr>
          <w:b/>
          <w:szCs w:val="24"/>
        </w:rPr>
        <w:t xml:space="preserve">Mme Hasanova </w:t>
      </w:r>
      <w:r w:rsidRPr="003F5448">
        <w:rPr>
          <w:szCs w:val="24"/>
        </w:rPr>
        <w:t>demande s</w:t>
      </w:r>
      <w:r w:rsidR="00911E83" w:rsidRPr="003F5448">
        <w:rPr>
          <w:szCs w:val="24"/>
        </w:rPr>
        <w:t>'</w:t>
      </w:r>
      <w:r w:rsidRPr="003F5448">
        <w:rPr>
          <w:szCs w:val="24"/>
        </w:rPr>
        <w:t>il existe une date limite pour l</w:t>
      </w:r>
      <w:r w:rsidR="00911E83" w:rsidRPr="003F5448">
        <w:rPr>
          <w:szCs w:val="24"/>
        </w:rPr>
        <w:t>'</w:t>
      </w:r>
      <w:r w:rsidRPr="003F5448">
        <w:rPr>
          <w:szCs w:val="24"/>
        </w:rPr>
        <w:t>inscription des 11 assignations de fréquence de l</w:t>
      </w:r>
      <w:r w:rsidR="00911E83" w:rsidRPr="003F5448">
        <w:rPr>
          <w:szCs w:val="24"/>
        </w:rPr>
        <w:t>'</w:t>
      </w:r>
      <w:r w:rsidRPr="003F5448">
        <w:rPr>
          <w:szCs w:val="24"/>
        </w:rPr>
        <w:t>Administration de la Lituanie dans le Fichier de référence international des fréquences. Elle partage l</w:t>
      </w:r>
      <w:r w:rsidR="00911E83" w:rsidRPr="003F5448">
        <w:rPr>
          <w:szCs w:val="24"/>
        </w:rPr>
        <w:t>'</w:t>
      </w:r>
      <w:r w:rsidRPr="003F5448">
        <w:rPr>
          <w:szCs w:val="24"/>
        </w:rPr>
        <w:t>avis du Bureau selon lequel la Constitution prévaut sur le Règlement des radiocommunications. Elle pense elle aussi que l</w:t>
      </w:r>
      <w:r w:rsidR="00911E83" w:rsidRPr="003F5448">
        <w:rPr>
          <w:szCs w:val="24"/>
        </w:rPr>
        <w:t>'</w:t>
      </w:r>
      <w:r w:rsidRPr="003F5448">
        <w:rPr>
          <w:szCs w:val="24"/>
        </w:rPr>
        <w:t xml:space="preserve">examen de cette question ne devrait pas être effectué </w:t>
      </w:r>
      <w:r w:rsidRPr="003F5448">
        <w:rPr>
          <w:szCs w:val="24"/>
        </w:rPr>
        <w:lastRenderedPageBreak/>
        <w:t>avant la fin de la PP-22 et que les deux administrations devraient être encouragées à trouver une solution mutuellement acceptable.</w:t>
      </w:r>
    </w:p>
    <w:p w14:paraId="363D73D5" w14:textId="173C2CD8" w:rsidR="00B75FE1" w:rsidRPr="003F5448" w:rsidRDefault="00B75FE1" w:rsidP="00F3772F">
      <w:pPr>
        <w:jc w:val="both"/>
        <w:rPr>
          <w:szCs w:val="24"/>
        </w:rPr>
      </w:pPr>
      <w:r w:rsidRPr="003F5448">
        <w:rPr>
          <w:szCs w:val="24"/>
        </w:rPr>
        <w:t>9.10</w:t>
      </w:r>
      <w:r w:rsidRPr="003F5448">
        <w:rPr>
          <w:szCs w:val="24"/>
        </w:rPr>
        <w:tab/>
      </w:r>
      <w:r w:rsidRPr="003F5448">
        <w:rPr>
          <w:b/>
          <w:szCs w:val="24"/>
        </w:rPr>
        <w:t>M. Henri</w:t>
      </w:r>
      <w:r w:rsidRPr="003F5448">
        <w:rPr>
          <w:szCs w:val="24"/>
        </w:rPr>
        <w:t xml:space="preserve"> demande confirmation que l</w:t>
      </w:r>
      <w:r w:rsidR="00911E83" w:rsidRPr="003F5448">
        <w:rPr>
          <w:szCs w:val="24"/>
        </w:rPr>
        <w:t>'</w:t>
      </w:r>
      <w:r w:rsidRPr="003F5448">
        <w:rPr>
          <w:szCs w:val="24"/>
        </w:rPr>
        <w:t>Administration de la Fédération de Russie n</w:t>
      </w:r>
      <w:r w:rsidR="00911E83" w:rsidRPr="003F5448">
        <w:rPr>
          <w:szCs w:val="24"/>
        </w:rPr>
        <w:t>'</w:t>
      </w:r>
      <w:r w:rsidRPr="003F5448">
        <w:rPr>
          <w:szCs w:val="24"/>
        </w:rPr>
        <w:t>a fourni aucun autre renseignement au Bureau, comme des fiches de notification</w:t>
      </w:r>
      <w:r w:rsidR="00950C75" w:rsidRPr="003F5448">
        <w:rPr>
          <w:szCs w:val="24"/>
        </w:rPr>
        <w:t xml:space="preserve"> </w:t>
      </w:r>
      <w:r w:rsidR="00302CB0" w:rsidRPr="003F5448">
        <w:rPr>
          <w:szCs w:val="24"/>
        </w:rPr>
        <w:t>relatives au satellite ou à la station terrienne</w:t>
      </w:r>
      <w:r w:rsidRPr="003F5448">
        <w:rPr>
          <w:szCs w:val="24"/>
        </w:rPr>
        <w:t>, à l</w:t>
      </w:r>
      <w:r w:rsidR="00911E83" w:rsidRPr="003F5448">
        <w:rPr>
          <w:szCs w:val="24"/>
        </w:rPr>
        <w:t>'</w:t>
      </w:r>
      <w:r w:rsidRPr="003F5448">
        <w:rPr>
          <w:szCs w:val="24"/>
        </w:rPr>
        <w:t xml:space="preserve">appui de ses objections en vertu du numéro </w:t>
      </w:r>
      <w:r w:rsidRPr="003F5448">
        <w:rPr>
          <w:b/>
          <w:bCs/>
          <w:szCs w:val="24"/>
        </w:rPr>
        <w:t>9.21</w:t>
      </w:r>
      <w:r w:rsidRPr="003F5448">
        <w:rPr>
          <w:szCs w:val="24"/>
        </w:rPr>
        <w:t xml:space="preserve"> du RR et de l</w:t>
      </w:r>
      <w:r w:rsidR="00911E83" w:rsidRPr="003F5448">
        <w:rPr>
          <w:szCs w:val="24"/>
        </w:rPr>
        <w:t>'</w:t>
      </w:r>
      <w:r w:rsidRPr="003F5448">
        <w:rPr>
          <w:szCs w:val="24"/>
        </w:rPr>
        <w:t>article 48 de la Constitution. Pour qu</w:t>
      </w:r>
      <w:r w:rsidR="00911E83" w:rsidRPr="003F5448">
        <w:rPr>
          <w:szCs w:val="24"/>
        </w:rPr>
        <w:t>'</w:t>
      </w:r>
      <w:r w:rsidRPr="003F5448">
        <w:rPr>
          <w:szCs w:val="24"/>
        </w:rPr>
        <w:t xml:space="preserve">une objection soit recevable, les assignations en question auraient dû être notifiées au Bureau en vue de leur </w:t>
      </w:r>
      <w:r w:rsidR="00302CB0" w:rsidRPr="003F5448">
        <w:rPr>
          <w:color w:val="000000"/>
        </w:rPr>
        <w:t>inscription dans le Fichier de référence international des fréquences</w:t>
      </w:r>
      <w:r w:rsidR="00911E83" w:rsidRPr="003F5448">
        <w:rPr>
          <w:szCs w:val="24"/>
        </w:rPr>
        <w:t xml:space="preserve"> </w:t>
      </w:r>
      <w:r w:rsidRPr="003F5448">
        <w:rPr>
          <w:szCs w:val="24"/>
        </w:rPr>
        <w:t xml:space="preserve">conformément au numéro </w:t>
      </w:r>
      <w:r w:rsidRPr="003F5448">
        <w:rPr>
          <w:b/>
          <w:bCs/>
          <w:szCs w:val="24"/>
        </w:rPr>
        <w:t>8.1</w:t>
      </w:r>
      <w:r w:rsidRPr="003F5448">
        <w:rPr>
          <w:szCs w:val="24"/>
        </w:rPr>
        <w:t xml:space="preserve"> du RR relatif aux droits et obligations, au niveau international, liés aux assignations.</w:t>
      </w:r>
      <w:r w:rsidR="00911E83" w:rsidRPr="003F5448">
        <w:rPr>
          <w:szCs w:val="24"/>
        </w:rPr>
        <w:t xml:space="preserve"> </w:t>
      </w:r>
      <w:r w:rsidRPr="003F5448">
        <w:rPr>
          <w:szCs w:val="24"/>
        </w:rPr>
        <w:t>En l</w:t>
      </w:r>
      <w:r w:rsidR="00911E83" w:rsidRPr="003F5448">
        <w:rPr>
          <w:szCs w:val="24"/>
        </w:rPr>
        <w:t>'</w:t>
      </w:r>
      <w:r w:rsidRPr="003F5448">
        <w:rPr>
          <w:szCs w:val="24"/>
        </w:rPr>
        <w:t>absence de ces renseignements, l</w:t>
      </w:r>
      <w:r w:rsidR="00911E83" w:rsidRPr="003F5448">
        <w:rPr>
          <w:szCs w:val="24"/>
        </w:rPr>
        <w:t>'</w:t>
      </w:r>
      <w:r w:rsidRPr="003F5448">
        <w:rPr>
          <w:szCs w:val="24"/>
        </w:rPr>
        <w:t xml:space="preserve">orateur </w:t>
      </w:r>
      <w:r w:rsidR="00302CB0" w:rsidRPr="003F5448">
        <w:rPr>
          <w:szCs w:val="24"/>
        </w:rPr>
        <w:t>éprouvera des difficultés à propos de la recevabilité des</w:t>
      </w:r>
      <w:r w:rsidR="00911E83" w:rsidRPr="003F5448">
        <w:rPr>
          <w:szCs w:val="24"/>
        </w:rPr>
        <w:t xml:space="preserve"> </w:t>
      </w:r>
      <w:r w:rsidRPr="003F5448">
        <w:rPr>
          <w:szCs w:val="24"/>
        </w:rPr>
        <w:t xml:space="preserve">objections. Pour ce qui </w:t>
      </w:r>
      <w:r w:rsidR="002F2492">
        <w:rPr>
          <w:szCs w:val="24"/>
        </w:rPr>
        <w:t>est des discussions tenues à la </w:t>
      </w:r>
      <w:r w:rsidRPr="003F5448">
        <w:rPr>
          <w:szCs w:val="24"/>
        </w:rPr>
        <w:t>CMR-19, l</w:t>
      </w:r>
      <w:r w:rsidR="00911E83" w:rsidRPr="003F5448">
        <w:rPr>
          <w:szCs w:val="24"/>
        </w:rPr>
        <w:t>'</w:t>
      </w:r>
      <w:r w:rsidRPr="003F5448">
        <w:rPr>
          <w:szCs w:val="24"/>
        </w:rPr>
        <w:t xml:space="preserve">orateur </w:t>
      </w:r>
      <w:r w:rsidRPr="003F5448">
        <w:rPr>
          <w:color w:val="000000"/>
        </w:rPr>
        <w:t>croit comprendre qu</w:t>
      </w:r>
      <w:r w:rsidR="00911E83" w:rsidRPr="003F5448">
        <w:rPr>
          <w:color w:val="000000"/>
        </w:rPr>
        <w:t>'</w:t>
      </w:r>
      <w:r w:rsidRPr="003F5448">
        <w:rPr>
          <w:color w:val="000000"/>
        </w:rPr>
        <w:t>elles</w:t>
      </w:r>
      <w:r w:rsidRPr="003F5448">
        <w:rPr>
          <w:szCs w:val="24"/>
        </w:rPr>
        <w:t xml:space="preserve"> n</w:t>
      </w:r>
      <w:r w:rsidR="00911E83" w:rsidRPr="003F5448">
        <w:rPr>
          <w:szCs w:val="24"/>
        </w:rPr>
        <w:t>'</w:t>
      </w:r>
      <w:r w:rsidRPr="003F5448">
        <w:rPr>
          <w:szCs w:val="24"/>
        </w:rPr>
        <w:t>ont pas tant porté sur la question de savoir si l</w:t>
      </w:r>
      <w:r w:rsidR="00911E83" w:rsidRPr="003F5448">
        <w:rPr>
          <w:szCs w:val="24"/>
        </w:rPr>
        <w:t>'</w:t>
      </w:r>
      <w:r w:rsidRPr="003F5448">
        <w:rPr>
          <w:szCs w:val="24"/>
        </w:rPr>
        <w:t>article 48 de la Constitution peut être invoqué pour déroger à l</w:t>
      </w:r>
      <w:r w:rsidR="00911E83" w:rsidRPr="003F5448">
        <w:rPr>
          <w:szCs w:val="24"/>
        </w:rPr>
        <w:t>'</w:t>
      </w:r>
      <w:r w:rsidRPr="003F5448">
        <w:rPr>
          <w:szCs w:val="24"/>
        </w:rPr>
        <w:t>application du Règlement des radiocommunications que sur la question de savoir si cet article peut être invoqué afin d</w:t>
      </w:r>
      <w:r w:rsidR="00911E83" w:rsidRPr="003F5448">
        <w:rPr>
          <w:szCs w:val="24"/>
        </w:rPr>
        <w:t>'</w:t>
      </w:r>
      <w:r w:rsidRPr="003F5448">
        <w:rPr>
          <w:szCs w:val="24"/>
        </w:rPr>
        <w:t>éviter d</w:t>
      </w:r>
      <w:r w:rsidR="00911E83" w:rsidRPr="003F5448">
        <w:rPr>
          <w:szCs w:val="24"/>
        </w:rPr>
        <w:t>'</w:t>
      </w:r>
      <w:r w:rsidRPr="003F5448">
        <w:rPr>
          <w:szCs w:val="24"/>
        </w:rPr>
        <w:t xml:space="preserve">avoir à fournir des renseignements détaillés sur les assignations de fréquence déjà soumises au Bureau. </w:t>
      </w:r>
    </w:p>
    <w:p w14:paraId="6E917A9B" w14:textId="115C4F15" w:rsidR="00B75FE1" w:rsidRPr="003F5448" w:rsidRDefault="00B75FE1" w:rsidP="00F3772F">
      <w:pPr>
        <w:jc w:val="both"/>
        <w:rPr>
          <w:szCs w:val="24"/>
        </w:rPr>
      </w:pPr>
      <w:r w:rsidRPr="003F5448">
        <w:rPr>
          <w:szCs w:val="24"/>
        </w:rPr>
        <w:t>9.11</w:t>
      </w:r>
      <w:r w:rsidRPr="003F5448">
        <w:rPr>
          <w:szCs w:val="24"/>
        </w:rPr>
        <w:tab/>
      </w:r>
      <w:r w:rsidRPr="003F5448">
        <w:rPr>
          <w:b/>
          <w:szCs w:val="24"/>
        </w:rPr>
        <w:t>M. Talib</w:t>
      </w:r>
      <w:r w:rsidRPr="003F5448">
        <w:rPr>
          <w:szCs w:val="24"/>
        </w:rPr>
        <w:t xml:space="preserve"> souscrit aux décisions prises par le Bureau dans le cas considéré. Les positions des deux administrations sont recevables, dans la mesure où l</w:t>
      </w:r>
      <w:r w:rsidR="00911E83" w:rsidRPr="003F5448">
        <w:rPr>
          <w:szCs w:val="24"/>
        </w:rPr>
        <w:t>'</w:t>
      </w:r>
      <w:r w:rsidRPr="003F5448">
        <w:rPr>
          <w:szCs w:val="24"/>
        </w:rPr>
        <w:t>applicabilité de l</w:t>
      </w:r>
      <w:r w:rsidR="00911E83" w:rsidRPr="003F5448">
        <w:rPr>
          <w:szCs w:val="24"/>
        </w:rPr>
        <w:t>'</w:t>
      </w:r>
      <w:r w:rsidRPr="003F5448">
        <w:rPr>
          <w:szCs w:val="24"/>
        </w:rPr>
        <w:t>article 48 de la Constitution a été reconnue à la CMR-19. En ce qui concerne l</w:t>
      </w:r>
      <w:r w:rsidR="00911E83" w:rsidRPr="003F5448">
        <w:rPr>
          <w:szCs w:val="24"/>
        </w:rPr>
        <w:t>'</w:t>
      </w:r>
      <w:r w:rsidRPr="003F5448">
        <w:rPr>
          <w:szCs w:val="24"/>
        </w:rPr>
        <w:t xml:space="preserve">application des Articles </w:t>
      </w:r>
      <w:r w:rsidRPr="003F5448">
        <w:rPr>
          <w:b/>
          <w:bCs/>
          <w:szCs w:val="24"/>
        </w:rPr>
        <w:t xml:space="preserve">9 </w:t>
      </w:r>
      <w:r w:rsidRPr="003F5448">
        <w:rPr>
          <w:szCs w:val="24"/>
        </w:rPr>
        <w:t>et</w:t>
      </w:r>
      <w:r w:rsidRPr="003F5448">
        <w:rPr>
          <w:b/>
          <w:bCs/>
          <w:szCs w:val="24"/>
        </w:rPr>
        <w:t xml:space="preserve"> 11</w:t>
      </w:r>
      <w:r w:rsidR="004476FC" w:rsidRPr="003F5448">
        <w:rPr>
          <w:szCs w:val="24"/>
        </w:rPr>
        <w:t xml:space="preserve"> du </w:t>
      </w:r>
      <w:r w:rsidRPr="003F5448">
        <w:rPr>
          <w:szCs w:val="24"/>
        </w:rPr>
        <w:t>RR, l</w:t>
      </w:r>
      <w:r w:rsidR="00911E83" w:rsidRPr="003F5448">
        <w:rPr>
          <w:szCs w:val="24"/>
        </w:rPr>
        <w:t>'</w:t>
      </w:r>
      <w:r w:rsidRPr="003F5448">
        <w:rPr>
          <w:szCs w:val="24"/>
        </w:rPr>
        <w:t>orateur demande si des services de Terre et des services spatiaux sont exploités dans la bande et si le Bureau a reçu des rapports faisant état de brouillages. Il souscrit à la proposition visant à encourager les administrations à effectuer la coordination sous l</w:t>
      </w:r>
      <w:r w:rsidR="00911E83" w:rsidRPr="003F5448">
        <w:rPr>
          <w:szCs w:val="24"/>
        </w:rPr>
        <w:t>'</w:t>
      </w:r>
      <w:r w:rsidRPr="003F5448">
        <w:rPr>
          <w:szCs w:val="24"/>
        </w:rPr>
        <w:t>égide du Bureau en vue de trouver une solution technique.</w:t>
      </w:r>
    </w:p>
    <w:p w14:paraId="5E199068" w14:textId="314C3704" w:rsidR="00B75FE1" w:rsidRPr="003F5448" w:rsidRDefault="00B75FE1" w:rsidP="00F3772F">
      <w:pPr>
        <w:jc w:val="both"/>
        <w:rPr>
          <w:szCs w:val="24"/>
        </w:rPr>
      </w:pPr>
      <w:r w:rsidRPr="003F5448">
        <w:rPr>
          <w:szCs w:val="24"/>
        </w:rPr>
        <w:t>9.12</w:t>
      </w:r>
      <w:r w:rsidRPr="003F5448">
        <w:rPr>
          <w:szCs w:val="24"/>
        </w:rPr>
        <w:tab/>
      </w:r>
      <w:r w:rsidRPr="003F5448">
        <w:rPr>
          <w:b/>
          <w:szCs w:val="24"/>
        </w:rPr>
        <w:t>M. Vassiliev (Chef du TSD)</w:t>
      </w:r>
      <w:r w:rsidRPr="003F5448">
        <w:rPr>
          <w:szCs w:val="24"/>
        </w:rPr>
        <w:t xml:space="preserve"> indique, en réponse aux questions soulevées par des membres du Comité, que l</w:t>
      </w:r>
      <w:r w:rsidR="00911E83" w:rsidRPr="003F5448">
        <w:rPr>
          <w:szCs w:val="24"/>
        </w:rPr>
        <w:t>'</w:t>
      </w:r>
      <w:r w:rsidRPr="003F5448">
        <w:rPr>
          <w:szCs w:val="24"/>
        </w:rPr>
        <w:t>Administration de la Fédération de Russie a expliqué que ses objections ont trait aux stations terriennes du SFS et ajoute que le Bureau dispose d</w:t>
      </w:r>
      <w:r w:rsidR="00911E83" w:rsidRPr="003F5448">
        <w:rPr>
          <w:szCs w:val="24"/>
        </w:rPr>
        <w:t>'</w:t>
      </w:r>
      <w:r w:rsidRPr="003F5448">
        <w:rPr>
          <w:szCs w:val="24"/>
        </w:rPr>
        <w:t>indications selon lesquelles</w:t>
      </w:r>
      <w:r w:rsidR="00911E83" w:rsidRPr="003F5448">
        <w:rPr>
          <w:szCs w:val="24"/>
        </w:rPr>
        <w:t xml:space="preserve"> </w:t>
      </w:r>
      <w:r w:rsidR="00302CB0" w:rsidRPr="003F5448">
        <w:rPr>
          <w:szCs w:val="24"/>
        </w:rPr>
        <w:t>plusieurs </w:t>
      </w:r>
      <w:r w:rsidRPr="003F5448">
        <w:rPr>
          <w:szCs w:val="24"/>
        </w:rPr>
        <w:t>réseaux à satellites russes figurant dans la base de données de l</w:t>
      </w:r>
      <w:r w:rsidR="00911E83" w:rsidRPr="003F5448">
        <w:rPr>
          <w:szCs w:val="24"/>
        </w:rPr>
        <w:t>'</w:t>
      </w:r>
      <w:r w:rsidRPr="003F5448">
        <w:rPr>
          <w:szCs w:val="24"/>
        </w:rPr>
        <w:t>UIT sont des systèmes militaires déployés en vertu de l</w:t>
      </w:r>
      <w:r w:rsidR="00911E83" w:rsidRPr="003F5448">
        <w:rPr>
          <w:szCs w:val="24"/>
        </w:rPr>
        <w:t>'</w:t>
      </w:r>
      <w:r w:rsidRPr="003F5448">
        <w:rPr>
          <w:szCs w:val="24"/>
        </w:rPr>
        <w:t>article 48 de la Constitution. Il n</w:t>
      </w:r>
      <w:r w:rsidR="00911E83" w:rsidRPr="003F5448">
        <w:rPr>
          <w:szCs w:val="24"/>
        </w:rPr>
        <w:t>'</w:t>
      </w:r>
      <w:r w:rsidRPr="003F5448">
        <w:rPr>
          <w:szCs w:val="24"/>
        </w:rPr>
        <w:t>y a pas date limite pour l</w:t>
      </w:r>
      <w:r w:rsidR="00911E83" w:rsidRPr="003F5448">
        <w:rPr>
          <w:szCs w:val="24"/>
        </w:rPr>
        <w:t>'</w:t>
      </w:r>
      <w:r w:rsidRPr="003F5448">
        <w:rPr>
          <w:szCs w:val="24"/>
        </w:rPr>
        <w:t>inscription des assignations de fréquence dans le Fichier de référence international des fréquences, à l</w:t>
      </w:r>
      <w:r w:rsidR="00911E83" w:rsidRPr="003F5448">
        <w:rPr>
          <w:szCs w:val="24"/>
        </w:rPr>
        <w:t>'</w:t>
      </w:r>
      <w:r w:rsidRPr="003F5448">
        <w:rPr>
          <w:szCs w:val="24"/>
        </w:rPr>
        <w:t>exception du délai de deux mois entre la réception de la fiche de notification et sa première publication. Le Bureau n</w:t>
      </w:r>
      <w:r w:rsidR="00911E83" w:rsidRPr="003F5448">
        <w:rPr>
          <w:szCs w:val="24"/>
        </w:rPr>
        <w:t>'</w:t>
      </w:r>
      <w:r w:rsidRPr="003F5448">
        <w:rPr>
          <w:szCs w:val="24"/>
        </w:rPr>
        <w:t>a reçu aucun rapport sur des brouillages causés par les s</w:t>
      </w:r>
      <w:r w:rsidR="004476FC" w:rsidRPr="003F5448">
        <w:rPr>
          <w:szCs w:val="24"/>
        </w:rPr>
        <w:t>tations du service mobile de la </w:t>
      </w:r>
      <w:r w:rsidRPr="003F5448">
        <w:rPr>
          <w:szCs w:val="24"/>
        </w:rPr>
        <w:t xml:space="preserve">Lituanie aux stations du SFS de la Fédération de Russie, essentiellement parce que les stations de la Lituanie sont des stations en projet. </w:t>
      </w:r>
    </w:p>
    <w:p w14:paraId="15C5C89D" w14:textId="6230CF4E" w:rsidR="00B75FE1" w:rsidRPr="003F5448" w:rsidRDefault="00B75FE1" w:rsidP="00F3772F">
      <w:pPr>
        <w:keepNext/>
        <w:keepLines/>
        <w:jc w:val="both"/>
        <w:rPr>
          <w:szCs w:val="24"/>
        </w:rPr>
      </w:pPr>
      <w:r w:rsidRPr="003F5448">
        <w:rPr>
          <w:szCs w:val="24"/>
        </w:rPr>
        <w:t>9.13</w:t>
      </w:r>
      <w:r w:rsidRPr="003F5448">
        <w:rPr>
          <w:szCs w:val="24"/>
        </w:rPr>
        <w:tab/>
        <w:t xml:space="preserve">En réponse à une question de </w:t>
      </w:r>
      <w:r w:rsidRPr="003F5448">
        <w:rPr>
          <w:b/>
          <w:szCs w:val="24"/>
        </w:rPr>
        <w:t>Mme Beaumier</w:t>
      </w:r>
      <w:r w:rsidRPr="003F5448">
        <w:rPr>
          <w:szCs w:val="24"/>
        </w:rPr>
        <w:t>,</w:t>
      </w:r>
      <w:r w:rsidRPr="003F5448">
        <w:rPr>
          <w:b/>
          <w:szCs w:val="24"/>
        </w:rPr>
        <w:t xml:space="preserve"> </w:t>
      </w:r>
      <w:r w:rsidRPr="003F5448">
        <w:rPr>
          <w:szCs w:val="24"/>
        </w:rPr>
        <w:t xml:space="preserve">le </w:t>
      </w:r>
      <w:r w:rsidRPr="003F5448">
        <w:rPr>
          <w:b/>
          <w:szCs w:val="24"/>
        </w:rPr>
        <w:t>Chef du TSD</w:t>
      </w:r>
      <w:r w:rsidRPr="003F5448" w:rsidDel="008D06BF">
        <w:rPr>
          <w:szCs w:val="24"/>
        </w:rPr>
        <w:t xml:space="preserve"> </w:t>
      </w:r>
      <w:r w:rsidRPr="003F5448">
        <w:rPr>
          <w:szCs w:val="24"/>
        </w:rPr>
        <w:t>confirme que l</w:t>
      </w:r>
      <w:r w:rsidR="00911E83" w:rsidRPr="003F5448">
        <w:rPr>
          <w:szCs w:val="24"/>
        </w:rPr>
        <w:t>'</w:t>
      </w:r>
      <w:r w:rsidRPr="003F5448">
        <w:rPr>
          <w:szCs w:val="24"/>
        </w:rPr>
        <w:t>Administration de la Fédération de Russie a déployé des stations terriennes, mais n</w:t>
      </w:r>
      <w:r w:rsidR="00911E83" w:rsidRPr="003F5448">
        <w:rPr>
          <w:szCs w:val="24"/>
        </w:rPr>
        <w:t>'</w:t>
      </w:r>
      <w:r w:rsidRPr="003F5448">
        <w:rPr>
          <w:szCs w:val="24"/>
        </w:rPr>
        <w:t xml:space="preserve">a notifié aucune station terrienne </w:t>
      </w:r>
      <w:proofErr w:type="gramStart"/>
      <w:r w:rsidRPr="003F5448">
        <w:rPr>
          <w:szCs w:val="24"/>
        </w:rPr>
        <w:t>spécifique;</w:t>
      </w:r>
      <w:proofErr w:type="gramEnd"/>
      <w:r w:rsidRPr="003F5448">
        <w:rPr>
          <w:szCs w:val="24"/>
        </w:rPr>
        <w:t xml:space="preserve"> elle a uniquement fourni des renseignements sur les stations terriennes types associées aux réseaux à satellite notifiés.</w:t>
      </w:r>
    </w:p>
    <w:p w14:paraId="5FADF8EA" w14:textId="53A37823" w:rsidR="00B75FE1" w:rsidRPr="003F5448" w:rsidRDefault="00B75FE1" w:rsidP="00F3772F">
      <w:pPr>
        <w:jc w:val="both"/>
        <w:rPr>
          <w:szCs w:val="24"/>
        </w:rPr>
      </w:pPr>
      <w:bookmarkStart w:id="66" w:name="_Hlk72472183"/>
      <w:r w:rsidRPr="003F5448">
        <w:rPr>
          <w:szCs w:val="24"/>
        </w:rPr>
        <w:t>9.14</w:t>
      </w:r>
      <w:r w:rsidRPr="003F5448">
        <w:rPr>
          <w:szCs w:val="24"/>
        </w:rPr>
        <w:tab/>
      </w:r>
      <w:r w:rsidRPr="003F5448">
        <w:rPr>
          <w:b/>
          <w:szCs w:val="24"/>
        </w:rPr>
        <w:t>Mme Beaumier</w:t>
      </w:r>
      <w:r w:rsidRPr="003F5448">
        <w:rPr>
          <w:szCs w:val="24"/>
        </w:rPr>
        <w:t xml:space="preserve"> estime que le Comité n</w:t>
      </w:r>
      <w:r w:rsidR="00911E83" w:rsidRPr="003F5448">
        <w:rPr>
          <w:szCs w:val="24"/>
        </w:rPr>
        <w:t>'</w:t>
      </w:r>
      <w:r w:rsidRPr="003F5448">
        <w:rPr>
          <w:szCs w:val="24"/>
        </w:rPr>
        <w:t>est manifestement pas en mesure d</w:t>
      </w:r>
      <w:r w:rsidR="00911E83" w:rsidRPr="003F5448">
        <w:rPr>
          <w:szCs w:val="24"/>
        </w:rPr>
        <w:t>'</w:t>
      </w:r>
      <w:r w:rsidRPr="003F5448">
        <w:rPr>
          <w:szCs w:val="24"/>
        </w:rPr>
        <w:t>élaborer une nouvelle Règle de procédure tant que la PP-2</w:t>
      </w:r>
      <w:r w:rsidR="00CF261A" w:rsidRPr="003F5448">
        <w:rPr>
          <w:szCs w:val="24"/>
        </w:rPr>
        <w:t>2</w:t>
      </w:r>
      <w:r w:rsidRPr="003F5448">
        <w:rPr>
          <w:szCs w:val="24"/>
        </w:rPr>
        <w:t xml:space="preserve"> n</w:t>
      </w:r>
      <w:r w:rsidR="00911E83" w:rsidRPr="003F5448">
        <w:rPr>
          <w:szCs w:val="24"/>
        </w:rPr>
        <w:t>'</w:t>
      </w:r>
      <w:r w:rsidRPr="003F5448">
        <w:rPr>
          <w:szCs w:val="24"/>
        </w:rPr>
        <w:t>aura pas fourni d</w:t>
      </w:r>
      <w:r w:rsidR="00911E83" w:rsidRPr="003F5448">
        <w:rPr>
          <w:szCs w:val="24"/>
        </w:rPr>
        <w:t>'</w:t>
      </w:r>
      <w:r w:rsidRPr="003F5448">
        <w:rPr>
          <w:szCs w:val="24"/>
        </w:rPr>
        <w:t>orientations à la CMR. Elle fait siennes les préoccupations de M. Henri quant au fait que l</w:t>
      </w:r>
      <w:r w:rsidR="00911E83" w:rsidRPr="003F5448">
        <w:rPr>
          <w:szCs w:val="24"/>
        </w:rPr>
        <w:t>'</w:t>
      </w:r>
      <w:r w:rsidRPr="003F5448">
        <w:rPr>
          <w:szCs w:val="24"/>
        </w:rPr>
        <w:t xml:space="preserve">article 48 de la Constitution, qui a été invoqué précédemment en réponse aux demandes </w:t>
      </w:r>
      <w:r w:rsidRPr="003F5448">
        <w:rPr>
          <w:color w:val="000000"/>
        </w:rPr>
        <w:t>de renseignements émanant du</w:t>
      </w:r>
      <w:r w:rsidRPr="003F5448">
        <w:rPr>
          <w:szCs w:val="24"/>
        </w:rPr>
        <w:t xml:space="preserve"> Bureau au titre du numéro </w:t>
      </w:r>
      <w:r w:rsidRPr="003F5448">
        <w:rPr>
          <w:b/>
          <w:bCs/>
          <w:szCs w:val="24"/>
        </w:rPr>
        <w:t>13.6</w:t>
      </w:r>
      <w:r w:rsidRPr="003F5448">
        <w:rPr>
          <w:szCs w:val="24"/>
        </w:rPr>
        <w:t xml:space="preserve"> du RR afin de vérifier la validité des renseignements déjà fournis, est à présent invoqué au titre du numéro </w:t>
      </w:r>
      <w:r w:rsidRPr="003F5448">
        <w:rPr>
          <w:b/>
          <w:bCs/>
          <w:szCs w:val="24"/>
        </w:rPr>
        <w:t>9.52</w:t>
      </w:r>
      <w:r w:rsidRPr="003F5448">
        <w:rPr>
          <w:szCs w:val="24"/>
        </w:rPr>
        <w:t xml:space="preserve"> du RR </w:t>
      </w:r>
      <w:r w:rsidR="00C21121" w:rsidRPr="003F5448">
        <w:rPr>
          <w:szCs w:val="24"/>
        </w:rPr>
        <w:t>qui</w:t>
      </w:r>
      <w:r w:rsidR="00911E83" w:rsidRPr="003F5448">
        <w:rPr>
          <w:szCs w:val="24"/>
        </w:rPr>
        <w:t xml:space="preserve"> </w:t>
      </w:r>
      <w:r w:rsidRPr="003F5448">
        <w:rPr>
          <w:szCs w:val="24"/>
        </w:rPr>
        <w:t>entrave le processus de coordination,</w:t>
      </w:r>
      <w:r w:rsidR="00911E83" w:rsidRPr="003F5448">
        <w:rPr>
          <w:szCs w:val="24"/>
        </w:rPr>
        <w:t xml:space="preserve"> </w:t>
      </w:r>
      <w:r w:rsidR="00950C75" w:rsidRPr="003F5448">
        <w:rPr>
          <w:szCs w:val="24"/>
        </w:rPr>
        <w:t xml:space="preserve">ce qui </w:t>
      </w:r>
      <w:r w:rsidRPr="003F5448">
        <w:rPr>
          <w:szCs w:val="24"/>
        </w:rPr>
        <w:t xml:space="preserve">constitue un fait inédit et préoccupant. </w:t>
      </w:r>
      <w:bookmarkStart w:id="67" w:name="_Hlk70342299"/>
      <w:bookmarkEnd w:id="66"/>
      <w:r w:rsidRPr="003F5448">
        <w:rPr>
          <w:szCs w:val="24"/>
        </w:rPr>
        <w:t>Si l</w:t>
      </w:r>
      <w:r w:rsidR="00911E83" w:rsidRPr="003F5448">
        <w:rPr>
          <w:szCs w:val="24"/>
        </w:rPr>
        <w:t>'</w:t>
      </w:r>
      <w:r w:rsidRPr="003F5448">
        <w:rPr>
          <w:szCs w:val="24"/>
        </w:rPr>
        <w:t xml:space="preserve">article 48 de la Constitution est invoqué dans le cadre de la coordination, </w:t>
      </w:r>
      <w:r w:rsidRPr="003F5448">
        <w:rPr>
          <w:color w:val="000000"/>
        </w:rPr>
        <w:t>la question se pose de savoir</w:t>
      </w:r>
      <w:r w:rsidRPr="003F5448">
        <w:rPr>
          <w:szCs w:val="24"/>
        </w:rPr>
        <w:t xml:space="preserve"> si une administration peut conserver son droit à une protection dans le cadre de la recherche d</w:t>
      </w:r>
      <w:r w:rsidR="00911E83" w:rsidRPr="003F5448">
        <w:rPr>
          <w:szCs w:val="24"/>
        </w:rPr>
        <w:t>'</w:t>
      </w:r>
      <w:r w:rsidRPr="003F5448">
        <w:rPr>
          <w:szCs w:val="24"/>
        </w:rPr>
        <w:t xml:space="preserve">un accord concernant une assignation. </w:t>
      </w:r>
      <w:bookmarkEnd w:id="67"/>
      <w:r w:rsidRPr="003F5448">
        <w:rPr>
          <w:szCs w:val="24"/>
        </w:rPr>
        <w:t xml:space="preserve">En application du numéro </w:t>
      </w:r>
      <w:r w:rsidRPr="003F5448">
        <w:rPr>
          <w:b/>
          <w:bCs/>
          <w:szCs w:val="24"/>
        </w:rPr>
        <w:t xml:space="preserve">9.21 </w:t>
      </w:r>
      <w:r w:rsidRPr="003F5448">
        <w:rPr>
          <w:szCs w:val="24"/>
        </w:rPr>
        <w:t>du RR, le principe veut qu</w:t>
      </w:r>
      <w:r w:rsidR="00911E83" w:rsidRPr="003F5448">
        <w:rPr>
          <w:szCs w:val="24"/>
        </w:rPr>
        <w:t>'</w:t>
      </w:r>
      <w:r w:rsidRPr="003F5448">
        <w:rPr>
          <w:szCs w:val="24"/>
        </w:rPr>
        <w:t>un</w:t>
      </w:r>
      <w:r w:rsidR="004476FC" w:rsidRPr="003F5448">
        <w:rPr>
          <w:szCs w:val="24"/>
        </w:rPr>
        <w:t>e</w:t>
      </w:r>
      <w:r w:rsidRPr="003F5448">
        <w:rPr>
          <w:szCs w:val="24"/>
        </w:rPr>
        <w:t xml:space="preserve"> administration affectée peut soulever des objections, mais doit néanmoins identifier les stations </w:t>
      </w:r>
      <w:r w:rsidR="00C21121" w:rsidRPr="003F5448">
        <w:rPr>
          <w:szCs w:val="24"/>
        </w:rPr>
        <w:t xml:space="preserve">et les assignations </w:t>
      </w:r>
      <w:r w:rsidRPr="003F5448">
        <w:rPr>
          <w:szCs w:val="24"/>
        </w:rPr>
        <w:t>concernées, de manière éviter les objections futiles. Il reste difficile de déterminer la manière dont le Bureau devrait procéder, puisqu</w:t>
      </w:r>
      <w:r w:rsidR="00911E83" w:rsidRPr="003F5448">
        <w:rPr>
          <w:szCs w:val="24"/>
        </w:rPr>
        <w:t>'</w:t>
      </w:r>
      <w:r w:rsidRPr="003F5448">
        <w:rPr>
          <w:szCs w:val="24"/>
        </w:rPr>
        <w:t>en définitive, il faut trouver un moyen de traiter les assignations concernées.</w:t>
      </w:r>
    </w:p>
    <w:p w14:paraId="30330698" w14:textId="3117CA6B" w:rsidR="00B75FE1" w:rsidRPr="003F5448" w:rsidRDefault="00B75FE1" w:rsidP="00F3772F">
      <w:pPr>
        <w:jc w:val="both"/>
        <w:rPr>
          <w:szCs w:val="24"/>
        </w:rPr>
      </w:pPr>
      <w:r w:rsidRPr="003F5448">
        <w:rPr>
          <w:szCs w:val="24"/>
        </w:rPr>
        <w:lastRenderedPageBreak/>
        <w:t>9.15</w:t>
      </w:r>
      <w:r w:rsidRPr="003F5448">
        <w:rPr>
          <w:szCs w:val="24"/>
        </w:rPr>
        <w:tab/>
      </w:r>
      <w:r w:rsidR="004476FC" w:rsidRPr="003F5448">
        <w:rPr>
          <w:b/>
          <w:szCs w:val="24"/>
        </w:rPr>
        <w:t>Mme</w:t>
      </w:r>
      <w:r w:rsidRPr="003F5448">
        <w:rPr>
          <w:b/>
          <w:szCs w:val="24"/>
        </w:rPr>
        <w:t xml:space="preserve"> Jeanty </w:t>
      </w:r>
      <w:r w:rsidRPr="003F5448">
        <w:rPr>
          <w:szCs w:val="24"/>
        </w:rPr>
        <w:t>partage l</w:t>
      </w:r>
      <w:r w:rsidR="00911E83" w:rsidRPr="003F5448">
        <w:rPr>
          <w:szCs w:val="24"/>
        </w:rPr>
        <w:t>'</w:t>
      </w:r>
      <w:r w:rsidRPr="003F5448">
        <w:rPr>
          <w:szCs w:val="24"/>
        </w:rPr>
        <w:t>avis selon lequel les discussions menées à la CMR-19 concernant l</w:t>
      </w:r>
      <w:r w:rsidR="00911E83" w:rsidRPr="003F5448">
        <w:rPr>
          <w:szCs w:val="24"/>
        </w:rPr>
        <w:t>'</w:t>
      </w:r>
      <w:r w:rsidRPr="003F5448">
        <w:rPr>
          <w:szCs w:val="24"/>
        </w:rPr>
        <w:t xml:space="preserve">article 48 de la Constitution portaient sur des cas relatifs au numéro </w:t>
      </w:r>
      <w:r w:rsidRPr="003F5448">
        <w:rPr>
          <w:b/>
          <w:bCs/>
          <w:szCs w:val="24"/>
        </w:rPr>
        <w:t xml:space="preserve">13.6 </w:t>
      </w:r>
      <w:r w:rsidRPr="003F5448">
        <w:rPr>
          <w:szCs w:val="24"/>
        </w:rPr>
        <w:t>du RR qui diffèrent de celui à l</w:t>
      </w:r>
      <w:r w:rsidR="00911E83" w:rsidRPr="003F5448">
        <w:rPr>
          <w:szCs w:val="24"/>
        </w:rPr>
        <w:t>'</w:t>
      </w:r>
      <w:r w:rsidRPr="003F5448">
        <w:rPr>
          <w:szCs w:val="24"/>
        </w:rPr>
        <w:t>étude. Dans la mesure où la CMR-19 a demandé à la PP-22 d</w:t>
      </w:r>
      <w:r w:rsidR="00911E83" w:rsidRPr="003F5448">
        <w:rPr>
          <w:szCs w:val="24"/>
        </w:rPr>
        <w:t>'</w:t>
      </w:r>
      <w:r w:rsidRPr="003F5448">
        <w:rPr>
          <w:szCs w:val="24"/>
        </w:rPr>
        <w:t>examiner l</w:t>
      </w:r>
      <w:r w:rsidR="00911E83" w:rsidRPr="003F5448">
        <w:rPr>
          <w:szCs w:val="24"/>
        </w:rPr>
        <w:t>'</w:t>
      </w:r>
      <w:r w:rsidRPr="003F5448">
        <w:rPr>
          <w:szCs w:val="24"/>
        </w:rPr>
        <w:t>article 48 de la Constitution, il est impossible, pour le Comité, de rédiger une Règle de procédure. Elle partage les inquiétudes exprimées quant au fait que l</w:t>
      </w:r>
      <w:r w:rsidR="00911E83" w:rsidRPr="003F5448">
        <w:rPr>
          <w:szCs w:val="24"/>
        </w:rPr>
        <w:t>'</w:t>
      </w:r>
      <w:r w:rsidRPr="003F5448">
        <w:rPr>
          <w:szCs w:val="24"/>
        </w:rPr>
        <w:t xml:space="preserve">article 48 de la Constitution est invoqué dans un cas lié à la coordination. Les fiches de notification peuvent-elles être inscrites à ce titre, et les deux parties seront-elles satisfaites de cette </w:t>
      </w:r>
      <w:proofErr w:type="gramStart"/>
      <w:r w:rsidRPr="003F5448">
        <w:rPr>
          <w:szCs w:val="24"/>
        </w:rPr>
        <w:t>solution?</w:t>
      </w:r>
      <w:proofErr w:type="gramEnd"/>
      <w:r w:rsidRPr="003F5448">
        <w:rPr>
          <w:szCs w:val="24"/>
        </w:rPr>
        <w:t xml:space="preserve"> </w:t>
      </w:r>
    </w:p>
    <w:p w14:paraId="3090CA0A" w14:textId="553E51A4" w:rsidR="00B75FE1" w:rsidRPr="003F5448" w:rsidRDefault="00B75FE1" w:rsidP="00F3772F">
      <w:pPr>
        <w:jc w:val="both"/>
        <w:rPr>
          <w:szCs w:val="24"/>
        </w:rPr>
      </w:pPr>
      <w:r w:rsidRPr="003F5448">
        <w:rPr>
          <w:szCs w:val="24"/>
        </w:rPr>
        <w:t>9.16</w:t>
      </w:r>
      <w:r w:rsidRPr="003F5448">
        <w:rPr>
          <w:szCs w:val="24"/>
        </w:rPr>
        <w:tab/>
      </w:r>
      <w:r w:rsidRPr="003F5448">
        <w:rPr>
          <w:b/>
          <w:szCs w:val="24"/>
        </w:rPr>
        <w:t>M. Hoan</w:t>
      </w:r>
      <w:r w:rsidRPr="003F5448">
        <w:rPr>
          <w:szCs w:val="24"/>
        </w:rPr>
        <w:t xml:space="preserve"> indique que le cas rend compte de la</w:t>
      </w:r>
      <w:r w:rsidR="004476FC" w:rsidRPr="003F5448">
        <w:rPr>
          <w:szCs w:val="24"/>
        </w:rPr>
        <w:t xml:space="preserve"> situation réelle dans la bande </w:t>
      </w:r>
      <w:r w:rsidRPr="003F5448">
        <w:rPr>
          <w:szCs w:val="24"/>
        </w:rPr>
        <w:t>3 400</w:t>
      </w:r>
      <w:r w:rsidRPr="003F5448">
        <w:rPr>
          <w:szCs w:val="24"/>
        </w:rPr>
        <w:noBreakHyphen/>
        <w:t>3 600 MHz, qui est utilisée en partage par les stations terrestres mobiles et les stations terriennes, voire, dans certains pays, avec d</w:t>
      </w:r>
      <w:r w:rsidR="00911E83" w:rsidRPr="003F5448">
        <w:rPr>
          <w:szCs w:val="24"/>
        </w:rPr>
        <w:t>'</w:t>
      </w:r>
      <w:r w:rsidRPr="003F5448">
        <w:rPr>
          <w:szCs w:val="24"/>
        </w:rPr>
        <w:t>autres services, ce qui rend très difficile la coordination interne. Selon lui, le Bureau a correctement traité le cas. Les dispositions du Règlement des radiocommunications manquent de clarté dans les cas où l</w:t>
      </w:r>
      <w:r w:rsidR="00911E83" w:rsidRPr="003F5448">
        <w:rPr>
          <w:szCs w:val="24"/>
        </w:rPr>
        <w:t>'</w:t>
      </w:r>
      <w:r w:rsidRPr="003F5448">
        <w:rPr>
          <w:szCs w:val="24"/>
        </w:rPr>
        <w:t xml:space="preserve">article 48 est invoqué </w:t>
      </w:r>
      <w:proofErr w:type="gramStart"/>
      <w:r w:rsidRPr="003F5448">
        <w:rPr>
          <w:szCs w:val="24"/>
        </w:rPr>
        <w:t>suite à une</w:t>
      </w:r>
      <w:proofErr w:type="gramEnd"/>
      <w:r w:rsidRPr="003F5448">
        <w:rPr>
          <w:szCs w:val="24"/>
        </w:rPr>
        <w:t xml:space="preserve"> demande de coordination des services de Terre. Même l</w:t>
      </w:r>
      <w:r w:rsidR="00911E83" w:rsidRPr="003F5448">
        <w:rPr>
          <w:szCs w:val="24"/>
        </w:rPr>
        <w:t>'</w:t>
      </w:r>
      <w:r w:rsidRPr="003F5448">
        <w:rPr>
          <w:szCs w:val="24"/>
        </w:rPr>
        <w:t xml:space="preserve">application des numéros </w:t>
      </w:r>
      <w:r w:rsidRPr="003F5448">
        <w:rPr>
          <w:b/>
          <w:bCs/>
          <w:szCs w:val="24"/>
        </w:rPr>
        <w:t xml:space="preserve">9.60 </w:t>
      </w:r>
      <w:r w:rsidRPr="003F5448">
        <w:rPr>
          <w:szCs w:val="24"/>
        </w:rPr>
        <w:t>à</w:t>
      </w:r>
      <w:r w:rsidRPr="003F5448">
        <w:rPr>
          <w:b/>
          <w:bCs/>
          <w:szCs w:val="24"/>
        </w:rPr>
        <w:t xml:space="preserve"> 9.64</w:t>
      </w:r>
      <w:r w:rsidRPr="003F5448">
        <w:rPr>
          <w:szCs w:val="24"/>
        </w:rPr>
        <w:t xml:space="preserve"> du RR ne facilite pas le traitement de ces cas. Tant qu</w:t>
      </w:r>
      <w:r w:rsidR="00911E83" w:rsidRPr="003F5448">
        <w:rPr>
          <w:szCs w:val="24"/>
        </w:rPr>
        <w:t>'</w:t>
      </w:r>
      <w:r w:rsidRPr="003F5448">
        <w:rPr>
          <w:szCs w:val="24"/>
        </w:rPr>
        <w:t>une Règle de procédure pertinente n</w:t>
      </w:r>
      <w:r w:rsidR="00911E83" w:rsidRPr="003F5448">
        <w:rPr>
          <w:szCs w:val="24"/>
        </w:rPr>
        <w:t>'</w:t>
      </w:r>
      <w:r w:rsidRPr="003F5448">
        <w:rPr>
          <w:szCs w:val="24"/>
        </w:rPr>
        <w:t>a pas été élaborée, les deux administrations devraient mener à bien la coordination afin de résoudre le problème. L</w:t>
      </w:r>
      <w:r w:rsidR="00911E83" w:rsidRPr="003F5448">
        <w:rPr>
          <w:szCs w:val="24"/>
        </w:rPr>
        <w:t>'</w:t>
      </w:r>
      <w:r w:rsidRPr="003F5448">
        <w:rPr>
          <w:szCs w:val="24"/>
        </w:rPr>
        <w:t>orateur propose qu</w:t>
      </w:r>
      <w:r w:rsidR="00911E83" w:rsidRPr="003F5448">
        <w:rPr>
          <w:szCs w:val="24"/>
        </w:rPr>
        <w:t>'</w:t>
      </w:r>
      <w:r w:rsidRPr="003F5448">
        <w:rPr>
          <w:szCs w:val="24"/>
        </w:rPr>
        <w:t>il soit fait état du cas dans les rapports du Comité et du Directeur à l</w:t>
      </w:r>
      <w:r w:rsidR="00911E83" w:rsidRPr="003F5448">
        <w:rPr>
          <w:szCs w:val="24"/>
        </w:rPr>
        <w:t>'</w:t>
      </w:r>
      <w:r w:rsidRPr="003F5448">
        <w:rPr>
          <w:szCs w:val="24"/>
        </w:rPr>
        <w:t>intention de la CMR-23.</w:t>
      </w:r>
    </w:p>
    <w:p w14:paraId="3DA3ACC9" w14:textId="35563BC8" w:rsidR="00B75FE1" w:rsidRPr="003F5448" w:rsidRDefault="00B75FE1" w:rsidP="00F3772F">
      <w:pPr>
        <w:jc w:val="both"/>
        <w:rPr>
          <w:szCs w:val="24"/>
        </w:rPr>
      </w:pPr>
      <w:r w:rsidRPr="003F5448">
        <w:rPr>
          <w:szCs w:val="24"/>
        </w:rPr>
        <w:t>9.17</w:t>
      </w:r>
      <w:r w:rsidRPr="003F5448">
        <w:rPr>
          <w:szCs w:val="24"/>
        </w:rPr>
        <w:tab/>
      </w:r>
      <w:r w:rsidRPr="003F5448">
        <w:rPr>
          <w:b/>
          <w:szCs w:val="24"/>
        </w:rPr>
        <w:t>M. Henri</w:t>
      </w:r>
      <w:r w:rsidRPr="003F5448">
        <w:rPr>
          <w:szCs w:val="24"/>
        </w:rPr>
        <w:t xml:space="preserve"> indique que</w:t>
      </w:r>
      <w:r w:rsidR="00E26ACD">
        <w:rPr>
          <w:szCs w:val="24"/>
        </w:rPr>
        <w:t xml:space="preserve"> </w:t>
      </w:r>
      <w:r w:rsidRPr="003F5448">
        <w:rPr>
          <w:szCs w:val="24"/>
        </w:rPr>
        <w:t xml:space="preserve">les objections au titre du numéro </w:t>
      </w:r>
      <w:r w:rsidRPr="003F5448">
        <w:rPr>
          <w:b/>
          <w:bCs/>
          <w:szCs w:val="24"/>
        </w:rPr>
        <w:t>9.21</w:t>
      </w:r>
      <w:r w:rsidRPr="003F5448">
        <w:rPr>
          <w:szCs w:val="24"/>
        </w:rPr>
        <w:t xml:space="preserve"> du RR fondées sur les stations terriennes types des réseaux à satellite ne</w:t>
      </w:r>
      <w:r w:rsidR="00911E83" w:rsidRPr="003F5448">
        <w:rPr>
          <w:szCs w:val="24"/>
        </w:rPr>
        <w:t xml:space="preserve"> </w:t>
      </w:r>
      <w:r w:rsidR="00C21121" w:rsidRPr="003F5448">
        <w:rPr>
          <w:szCs w:val="24"/>
        </w:rPr>
        <w:t xml:space="preserve">peuvent être considérées comme </w:t>
      </w:r>
      <w:r w:rsidRPr="003F5448">
        <w:rPr>
          <w:szCs w:val="24"/>
        </w:rPr>
        <w:t>valables que si les</w:t>
      </w:r>
      <w:r w:rsidR="00C21121" w:rsidRPr="003F5448">
        <w:rPr>
          <w:szCs w:val="24"/>
        </w:rPr>
        <w:t xml:space="preserve"> assignations de fréquence des</w:t>
      </w:r>
      <w:r w:rsidR="00911E83" w:rsidRPr="003F5448">
        <w:rPr>
          <w:szCs w:val="24"/>
        </w:rPr>
        <w:t xml:space="preserve"> </w:t>
      </w:r>
      <w:r w:rsidRPr="003F5448">
        <w:rPr>
          <w:szCs w:val="24"/>
        </w:rPr>
        <w:t xml:space="preserve">stations terriennes sont soumises au Bureau en vue de leur inscription. En pareil cas, les dispositions des numéros </w:t>
      </w:r>
      <w:r w:rsidRPr="003F5448">
        <w:rPr>
          <w:b/>
          <w:bCs/>
          <w:szCs w:val="24"/>
        </w:rPr>
        <w:t xml:space="preserve">9.17 </w:t>
      </w:r>
      <w:r w:rsidRPr="003F5448">
        <w:rPr>
          <w:szCs w:val="24"/>
        </w:rPr>
        <w:t>et</w:t>
      </w:r>
      <w:r w:rsidR="004476FC" w:rsidRPr="003F5448">
        <w:rPr>
          <w:b/>
          <w:bCs/>
          <w:szCs w:val="24"/>
        </w:rPr>
        <w:t> </w:t>
      </w:r>
      <w:r w:rsidRPr="003F5448">
        <w:rPr>
          <w:b/>
          <w:bCs/>
          <w:szCs w:val="24"/>
        </w:rPr>
        <w:t>9.45</w:t>
      </w:r>
      <w:r w:rsidRPr="003F5448">
        <w:rPr>
          <w:szCs w:val="24"/>
        </w:rPr>
        <w:t xml:space="preserve"> s</w:t>
      </w:r>
      <w:r w:rsidR="00911E83" w:rsidRPr="003F5448">
        <w:rPr>
          <w:szCs w:val="24"/>
        </w:rPr>
        <w:t>'</w:t>
      </w:r>
      <w:r w:rsidRPr="003F5448">
        <w:rPr>
          <w:szCs w:val="24"/>
        </w:rPr>
        <w:t>appliqueront</w:t>
      </w:r>
      <w:r w:rsidR="004476FC" w:rsidRPr="003F5448">
        <w:rPr>
          <w:szCs w:val="24"/>
        </w:rPr>
        <w:t>,</w:t>
      </w:r>
      <w:r w:rsidRPr="003F5448">
        <w:rPr>
          <w:szCs w:val="24"/>
        </w:rPr>
        <w:t xml:space="preserve"> l</w:t>
      </w:r>
      <w:r w:rsidR="00911E83" w:rsidRPr="003F5448">
        <w:rPr>
          <w:szCs w:val="24"/>
        </w:rPr>
        <w:t>'</w:t>
      </w:r>
      <w:r w:rsidRPr="003F5448">
        <w:rPr>
          <w:szCs w:val="24"/>
        </w:rPr>
        <w:t>Administration de la Lituanie peut engager un processus de coordination avec l</w:t>
      </w:r>
      <w:r w:rsidR="00911E83" w:rsidRPr="003F5448">
        <w:rPr>
          <w:szCs w:val="24"/>
        </w:rPr>
        <w:t>'</w:t>
      </w:r>
      <w:r w:rsidRPr="003F5448">
        <w:rPr>
          <w:szCs w:val="24"/>
        </w:rPr>
        <w:t>Administration de la Fédération de Russie, et l</w:t>
      </w:r>
      <w:r w:rsidR="00911E83" w:rsidRPr="003F5448">
        <w:rPr>
          <w:szCs w:val="24"/>
        </w:rPr>
        <w:t>'</w:t>
      </w:r>
      <w:r w:rsidRPr="003F5448">
        <w:rPr>
          <w:szCs w:val="24"/>
        </w:rPr>
        <w:t>article 48 de la Constitution pourra être invoqué à un certain stade du processus. L</w:t>
      </w:r>
      <w:r w:rsidR="00911E83" w:rsidRPr="003F5448">
        <w:rPr>
          <w:szCs w:val="24"/>
        </w:rPr>
        <w:t>'</w:t>
      </w:r>
      <w:r w:rsidRPr="003F5448">
        <w:rPr>
          <w:szCs w:val="24"/>
        </w:rPr>
        <w:t>orateur éprouve des réticences non à l</w:t>
      </w:r>
      <w:r w:rsidR="00911E83" w:rsidRPr="003F5448">
        <w:rPr>
          <w:szCs w:val="24"/>
        </w:rPr>
        <w:t>'</w:t>
      </w:r>
      <w:r w:rsidRPr="003F5448">
        <w:rPr>
          <w:szCs w:val="24"/>
        </w:rPr>
        <w:t>égard des objections elles</w:t>
      </w:r>
      <w:r w:rsidRPr="003F5448">
        <w:rPr>
          <w:szCs w:val="24"/>
        </w:rPr>
        <w:noBreakHyphen/>
        <w:t>mêmes, mais à l</w:t>
      </w:r>
      <w:r w:rsidR="00911E83" w:rsidRPr="003F5448">
        <w:rPr>
          <w:szCs w:val="24"/>
        </w:rPr>
        <w:t>'</w:t>
      </w:r>
      <w:r w:rsidRPr="003F5448">
        <w:rPr>
          <w:szCs w:val="24"/>
        </w:rPr>
        <w:t>idée qu</w:t>
      </w:r>
      <w:r w:rsidR="00911E83" w:rsidRPr="003F5448">
        <w:rPr>
          <w:szCs w:val="24"/>
        </w:rPr>
        <w:t>'</w:t>
      </w:r>
      <w:r w:rsidRPr="003F5448">
        <w:rPr>
          <w:szCs w:val="24"/>
        </w:rPr>
        <w:t>elles concernent</w:t>
      </w:r>
      <w:r w:rsidR="00713823">
        <w:rPr>
          <w:lang w:val="fr-CH"/>
        </w:rPr>
        <w:t xml:space="preserve"> </w:t>
      </w:r>
      <w:r w:rsidR="00E42501">
        <w:rPr>
          <w:lang w:val="fr-CH"/>
        </w:rPr>
        <w:t>des assignations à des stations</w:t>
      </w:r>
      <w:r w:rsidRPr="003F5448">
        <w:rPr>
          <w:szCs w:val="24"/>
        </w:rPr>
        <w:t xml:space="preserve"> qui n</w:t>
      </w:r>
      <w:r w:rsidR="00911E83" w:rsidRPr="003F5448">
        <w:rPr>
          <w:szCs w:val="24"/>
        </w:rPr>
        <w:t>'</w:t>
      </w:r>
      <w:r w:rsidRPr="003F5448">
        <w:rPr>
          <w:szCs w:val="24"/>
        </w:rPr>
        <w:t>ont pas été soumises en vue de leur inscription.</w:t>
      </w:r>
    </w:p>
    <w:p w14:paraId="4B287BFA" w14:textId="4A14123E" w:rsidR="00B75FE1" w:rsidRPr="003F5448" w:rsidRDefault="00B75FE1" w:rsidP="00F3772F">
      <w:pPr>
        <w:jc w:val="both"/>
        <w:rPr>
          <w:szCs w:val="24"/>
        </w:rPr>
      </w:pPr>
      <w:r w:rsidRPr="003F5448">
        <w:rPr>
          <w:szCs w:val="24"/>
        </w:rPr>
        <w:t>9.18</w:t>
      </w:r>
      <w:r w:rsidRPr="003F5448">
        <w:rPr>
          <w:szCs w:val="24"/>
        </w:rPr>
        <w:tab/>
        <w:t xml:space="preserve">En ce qui concerne la question de savoir comment les assignations concernées peuvent être inscrites dans le Fichier de référence international des fréquences, </w:t>
      </w:r>
      <w:r w:rsidR="004476FC" w:rsidRPr="003F5448">
        <w:rPr>
          <w:b/>
          <w:szCs w:val="24"/>
        </w:rPr>
        <w:t>M. Bogens (Chef du </w:t>
      </w:r>
      <w:r w:rsidRPr="003F5448">
        <w:rPr>
          <w:b/>
          <w:szCs w:val="24"/>
        </w:rPr>
        <w:t xml:space="preserve">TSD/FMD) </w:t>
      </w:r>
      <w:r w:rsidRPr="003F5448">
        <w:rPr>
          <w:szCs w:val="24"/>
        </w:rPr>
        <w:t>précise que l</w:t>
      </w:r>
      <w:r w:rsidR="00911E83" w:rsidRPr="003F5448">
        <w:rPr>
          <w:szCs w:val="24"/>
        </w:rPr>
        <w:t>'</w:t>
      </w:r>
      <w:r w:rsidRPr="003F5448">
        <w:rPr>
          <w:szCs w:val="24"/>
        </w:rPr>
        <w:t>Administration de la Lituanie a demandé qu</w:t>
      </w:r>
      <w:r w:rsidR="00911E83" w:rsidRPr="003F5448">
        <w:rPr>
          <w:szCs w:val="24"/>
        </w:rPr>
        <w:t>'</w:t>
      </w:r>
      <w:r w:rsidRPr="003F5448">
        <w:rPr>
          <w:szCs w:val="24"/>
        </w:rPr>
        <w:t>elles soient inscrites sous réserve de ne pas causer de brouillages à l</w:t>
      </w:r>
      <w:r w:rsidR="00911E83" w:rsidRPr="003F5448">
        <w:rPr>
          <w:szCs w:val="24"/>
        </w:rPr>
        <w:t>'</w:t>
      </w:r>
      <w:r w:rsidRPr="003F5448">
        <w:rPr>
          <w:szCs w:val="24"/>
        </w:rPr>
        <w:t>encontre de l</w:t>
      </w:r>
      <w:r w:rsidR="00911E83" w:rsidRPr="003F5448">
        <w:rPr>
          <w:szCs w:val="24"/>
        </w:rPr>
        <w:t>'</w:t>
      </w:r>
      <w:r w:rsidRPr="003F5448">
        <w:rPr>
          <w:szCs w:val="24"/>
        </w:rPr>
        <w:t>Administration de la Fédération de Russie. Ce n</w:t>
      </w:r>
      <w:r w:rsidR="00911E83" w:rsidRPr="003F5448">
        <w:rPr>
          <w:szCs w:val="24"/>
        </w:rPr>
        <w:t>'</w:t>
      </w:r>
      <w:r w:rsidRPr="003F5448">
        <w:rPr>
          <w:szCs w:val="24"/>
        </w:rPr>
        <w:t>est la première fois que la procédure de recherche d</w:t>
      </w:r>
      <w:r w:rsidR="00911E83" w:rsidRPr="003F5448">
        <w:rPr>
          <w:szCs w:val="24"/>
        </w:rPr>
        <w:t>'</w:t>
      </w:r>
      <w:r w:rsidRPr="003F5448">
        <w:rPr>
          <w:szCs w:val="24"/>
        </w:rPr>
        <w:t xml:space="preserve">un accord prévue au numéro </w:t>
      </w:r>
      <w:r w:rsidRPr="003F5448">
        <w:rPr>
          <w:b/>
          <w:bCs/>
          <w:szCs w:val="24"/>
        </w:rPr>
        <w:t>9.21</w:t>
      </w:r>
      <w:r w:rsidRPr="003F5448">
        <w:rPr>
          <w:szCs w:val="24"/>
        </w:rPr>
        <w:t xml:space="preserve"> du RR donne lieu à des désaccords. Ces assignations sont inscrites dans le Fichier de référence avec une conclusion réglementaire favorable, et font l</w:t>
      </w:r>
      <w:r w:rsidR="00911E83" w:rsidRPr="003F5448">
        <w:rPr>
          <w:szCs w:val="24"/>
        </w:rPr>
        <w:t>'</w:t>
      </w:r>
      <w:r w:rsidRPr="003F5448">
        <w:rPr>
          <w:szCs w:val="24"/>
        </w:rPr>
        <w:t>objet de l</w:t>
      </w:r>
      <w:r w:rsidR="00911E83" w:rsidRPr="003F5448">
        <w:rPr>
          <w:szCs w:val="24"/>
        </w:rPr>
        <w:t>'</w:t>
      </w:r>
      <w:r w:rsidRPr="003F5448">
        <w:rPr>
          <w:szCs w:val="24"/>
        </w:rPr>
        <w:t>observation relative à la conclusion «</w:t>
      </w:r>
      <w:proofErr w:type="gramStart"/>
      <w:r w:rsidRPr="003F5448">
        <w:rPr>
          <w:szCs w:val="24"/>
        </w:rPr>
        <w:t>H»</w:t>
      </w:r>
      <w:proofErr w:type="gramEnd"/>
      <w:r w:rsidRPr="003F5448">
        <w:rPr>
          <w:szCs w:val="24"/>
        </w:rPr>
        <w:t xml:space="preserve"> et de la référence à la conclusion «X», suivie du numéro </w:t>
      </w:r>
      <w:r w:rsidRPr="003F5448">
        <w:rPr>
          <w:b/>
          <w:bCs/>
          <w:szCs w:val="24"/>
        </w:rPr>
        <w:t>9.21</w:t>
      </w:r>
      <w:r w:rsidRPr="003F5448">
        <w:rPr>
          <w:szCs w:val="24"/>
        </w:rPr>
        <w:t xml:space="preserve"> du RR. En outre, les renseignements de coordination indiqueront que les assignations ont été inscrites sous réserve de ne pas causer de brouillages à l</w:t>
      </w:r>
      <w:r w:rsidR="00911E83" w:rsidRPr="003F5448">
        <w:rPr>
          <w:szCs w:val="24"/>
        </w:rPr>
        <w:t>'</w:t>
      </w:r>
      <w:r w:rsidRPr="003F5448">
        <w:rPr>
          <w:szCs w:val="24"/>
        </w:rPr>
        <w:t xml:space="preserve">Administration de la Fédération de </w:t>
      </w:r>
      <w:proofErr w:type="gramStart"/>
      <w:r w:rsidRPr="003F5448">
        <w:rPr>
          <w:szCs w:val="24"/>
        </w:rPr>
        <w:t>Russie;</w:t>
      </w:r>
      <w:proofErr w:type="gramEnd"/>
      <w:r w:rsidRPr="003F5448">
        <w:rPr>
          <w:szCs w:val="24"/>
        </w:rPr>
        <w:t xml:space="preserve"> il pourra aussi être fait mention de l</w:t>
      </w:r>
      <w:r w:rsidR="00911E83" w:rsidRPr="003F5448">
        <w:rPr>
          <w:szCs w:val="24"/>
        </w:rPr>
        <w:t>'</w:t>
      </w:r>
      <w:r w:rsidRPr="003F5448">
        <w:rPr>
          <w:szCs w:val="24"/>
        </w:rPr>
        <w:t>article 48 de la Constitution. Les assignations seront ainsi inscrites dans l</w:t>
      </w:r>
      <w:r w:rsidR="00911E83" w:rsidRPr="003F5448">
        <w:rPr>
          <w:szCs w:val="24"/>
        </w:rPr>
        <w:t>'</w:t>
      </w:r>
      <w:r w:rsidRPr="003F5448">
        <w:rPr>
          <w:szCs w:val="24"/>
        </w:rPr>
        <w:t>attente de la décision de la PP-22. Le Bureau pourra réviser les inscriptions si l</w:t>
      </w:r>
      <w:r w:rsidR="00911E83" w:rsidRPr="003F5448">
        <w:rPr>
          <w:szCs w:val="24"/>
        </w:rPr>
        <w:t>'</w:t>
      </w:r>
      <w:r w:rsidRPr="003F5448">
        <w:rPr>
          <w:szCs w:val="24"/>
        </w:rPr>
        <w:t>article 48 de la Constitution est modifié. Une fois les assignations inscrites dans le Fichier de référence international des fréquences sous réserve qu</w:t>
      </w:r>
      <w:r w:rsidR="00911E83" w:rsidRPr="003F5448">
        <w:rPr>
          <w:szCs w:val="24"/>
        </w:rPr>
        <w:t>'</w:t>
      </w:r>
      <w:r w:rsidRPr="003F5448">
        <w:rPr>
          <w:szCs w:val="24"/>
        </w:rPr>
        <w:t>elles ne causent pas de brouillages à l</w:t>
      </w:r>
      <w:r w:rsidR="00911E83" w:rsidRPr="003F5448">
        <w:rPr>
          <w:szCs w:val="24"/>
        </w:rPr>
        <w:t>'</w:t>
      </w:r>
      <w:r w:rsidRPr="003F5448">
        <w:rPr>
          <w:szCs w:val="24"/>
        </w:rPr>
        <w:t>Administration de la Fédération de Russie, le Bureau pourra faire mention de l</w:t>
      </w:r>
      <w:r w:rsidR="00911E83" w:rsidRPr="003F5448">
        <w:rPr>
          <w:szCs w:val="24"/>
        </w:rPr>
        <w:t>'</w:t>
      </w:r>
      <w:r w:rsidRPr="003F5448">
        <w:rPr>
          <w:szCs w:val="24"/>
        </w:rPr>
        <w:t>article 48 de la Constitution dans la fiche de notification, comme le demande l</w:t>
      </w:r>
      <w:r w:rsidR="00911E83" w:rsidRPr="003F5448">
        <w:rPr>
          <w:szCs w:val="24"/>
        </w:rPr>
        <w:t>'</w:t>
      </w:r>
      <w:r w:rsidRPr="003F5448">
        <w:rPr>
          <w:szCs w:val="24"/>
        </w:rPr>
        <w:t>Administration de la Lituanie.</w:t>
      </w:r>
    </w:p>
    <w:p w14:paraId="6B29014E" w14:textId="14660C32" w:rsidR="00B75FE1" w:rsidRPr="003F5448" w:rsidRDefault="00B75FE1" w:rsidP="00F3772F">
      <w:pPr>
        <w:jc w:val="both"/>
        <w:rPr>
          <w:szCs w:val="24"/>
        </w:rPr>
      </w:pPr>
      <w:r w:rsidRPr="003F5448">
        <w:rPr>
          <w:szCs w:val="24"/>
        </w:rPr>
        <w:t>9.19</w:t>
      </w:r>
      <w:r w:rsidRPr="003F5448">
        <w:rPr>
          <w:szCs w:val="24"/>
        </w:rPr>
        <w:tab/>
      </w:r>
      <w:r w:rsidRPr="003F5448">
        <w:rPr>
          <w:b/>
          <w:szCs w:val="24"/>
        </w:rPr>
        <w:t>M. Henri</w:t>
      </w:r>
      <w:r w:rsidRPr="003F5448">
        <w:rPr>
          <w:szCs w:val="24"/>
        </w:rPr>
        <w:t xml:space="preserve"> n</w:t>
      </w:r>
      <w:r w:rsidR="00911E83" w:rsidRPr="003F5448">
        <w:rPr>
          <w:szCs w:val="24"/>
        </w:rPr>
        <w:t>'</w:t>
      </w:r>
      <w:r w:rsidRPr="003F5448">
        <w:rPr>
          <w:szCs w:val="24"/>
        </w:rPr>
        <w:t>est pas favorable à ce qu</w:t>
      </w:r>
      <w:r w:rsidR="00911E83" w:rsidRPr="003F5448">
        <w:rPr>
          <w:szCs w:val="24"/>
        </w:rPr>
        <w:t>'</w:t>
      </w:r>
      <w:r w:rsidRPr="003F5448">
        <w:rPr>
          <w:szCs w:val="24"/>
        </w:rPr>
        <w:t>un lien soit établi entre le traitement des assignations, sous réserve qu</w:t>
      </w:r>
      <w:r w:rsidR="00911E83" w:rsidRPr="003F5448">
        <w:rPr>
          <w:szCs w:val="24"/>
        </w:rPr>
        <w:t>'</w:t>
      </w:r>
      <w:r w:rsidRPr="003F5448">
        <w:rPr>
          <w:szCs w:val="24"/>
        </w:rPr>
        <w:t>elles ne causent pas de brouillages, d</w:t>
      </w:r>
      <w:r w:rsidR="00911E83" w:rsidRPr="003F5448">
        <w:rPr>
          <w:szCs w:val="24"/>
        </w:rPr>
        <w:t>'</w:t>
      </w:r>
      <w:r w:rsidRPr="003F5448">
        <w:rPr>
          <w:szCs w:val="24"/>
        </w:rPr>
        <w:t>une part, et une décision future de la PP-22 ainsi que l</w:t>
      </w:r>
      <w:r w:rsidR="00911E83" w:rsidRPr="003F5448">
        <w:rPr>
          <w:szCs w:val="24"/>
        </w:rPr>
        <w:t>'</w:t>
      </w:r>
      <w:r w:rsidRPr="003F5448">
        <w:rPr>
          <w:szCs w:val="24"/>
        </w:rPr>
        <w:t>interprétation par la CMR de l</w:t>
      </w:r>
      <w:r w:rsidR="00911E83" w:rsidRPr="003F5448">
        <w:rPr>
          <w:szCs w:val="24"/>
        </w:rPr>
        <w:t>'</w:t>
      </w:r>
      <w:r w:rsidRPr="003F5448">
        <w:rPr>
          <w:szCs w:val="24"/>
        </w:rPr>
        <w:t>article 48 de la Constitution, d</w:t>
      </w:r>
      <w:r w:rsidR="00911E83" w:rsidRPr="003F5448">
        <w:rPr>
          <w:szCs w:val="24"/>
        </w:rPr>
        <w:t>'</w:t>
      </w:r>
      <w:r w:rsidRPr="003F5448">
        <w:rPr>
          <w:szCs w:val="24"/>
        </w:rPr>
        <w:t xml:space="preserve">autre part, car cela donnera lieu à une discussion générale sur les assignations qui doivent être prises en considération dans les objections en vertu du numéro </w:t>
      </w:r>
      <w:r w:rsidRPr="003F5448">
        <w:rPr>
          <w:b/>
          <w:bCs/>
          <w:szCs w:val="24"/>
        </w:rPr>
        <w:t>8.1</w:t>
      </w:r>
      <w:r w:rsidRPr="003F5448">
        <w:rPr>
          <w:szCs w:val="24"/>
        </w:rPr>
        <w:t xml:space="preserve"> du RR. L</w:t>
      </w:r>
      <w:r w:rsidR="00911E83" w:rsidRPr="003F5448">
        <w:rPr>
          <w:szCs w:val="24"/>
        </w:rPr>
        <w:t>'</w:t>
      </w:r>
      <w:r w:rsidRPr="003F5448">
        <w:rPr>
          <w:szCs w:val="24"/>
        </w:rPr>
        <w:t>orateur ne partage pas tout à fait l</w:t>
      </w:r>
      <w:r w:rsidR="00911E83" w:rsidRPr="003F5448">
        <w:rPr>
          <w:szCs w:val="24"/>
        </w:rPr>
        <w:t>'</w:t>
      </w:r>
      <w:r w:rsidRPr="003F5448">
        <w:rPr>
          <w:szCs w:val="24"/>
        </w:rPr>
        <w:t>avis du Bureau selon lequel les objections de l</w:t>
      </w:r>
      <w:r w:rsidR="00911E83" w:rsidRPr="003F5448">
        <w:rPr>
          <w:szCs w:val="24"/>
        </w:rPr>
        <w:t>'</w:t>
      </w:r>
      <w:r w:rsidRPr="003F5448">
        <w:rPr>
          <w:szCs w:val="24"/>
        </w:rPr>
        <w:t>Administration de la Fédération de Russie sont valables et ne comprend pas quel problème se pose si l</w:t>
      </w:r>
      <w:r w:rsidR="00911E83" w:rsidRPr="003F5448">
        <w:rPr>
          <w:szCs w:val="24"/>
        </w:rPr>
        <w:t>'</w:t>
      </w:r>
      <w:r w:rsidRPr="003F5448">
        <w:rPr>
          <w:szCs w:val="24"/>
        </w:rPr>
        <w:t xml:space="preserve">Administration de la Lituanie a demandé que les assignations soient </w:t>
      </w:r>
      <w:r w:rsidRPr="003F5448">
        <w:rPr>
          <w:szCs w:val="24"/>
        </w:rPr>
        <w:lastRenderedPageBreak/>
        <w:t>inscrites dans le Fichier de référence international des fréquences sous réserve qu</w:t>
      </w:r>
      <w:r w:rsidR="00911E83" w:rsidRPr="003F5448">
        <w:rPr>
          <w:szCs w:val="24"/>
        </w:rPr>
        <w:t>'</w:t>
      </w:r>
      <w:r w:rsidRPr="003F5448">
        <w:rPr>
          <w:szCs w:val="24"/>
        </w:rPr>
        <w:t>elles ne causent pas de brouillages vis-à-vis de l</w:t>
      </w:r>
      <w:r w:rsidR="00911E83" w:rsidRPr="003F5448">
        <w:rPr>
          <w:szCs w:val="24"/>
        </w:rPr>
        <w:t>'</w:t>
      </w:r>
      <w:r w:rsidRPr="003F5448">
        <w:rPr>
          <w:szCs w:val="24"/>
        </w:rPr>
        <w:t>Administration de la Fédération de Russie</w:t>
      </w:r>
      <w:r w:rsidR="004476FC" w:rsidRPr="003F5448">
        <w:rPr>
          <w:szCs w:val="24"/>
        </w:rPr>
        <w:t>.</w:t>
      </w:r>
      <w:r w:rsidRPr="003F5448">
        <w:rPr>
          <w:szCs w:val="24"/>
        </w:rPr>
        <w:t xml:space="preserve"> Dans ce cas, il s</w:t>
      </w:r>
      <w:r w:rsidR="00911E83" w:rsidRPr="003F5448">
        <w:rPr>
          <w:szCs w:val="24"/>
        </w:rPr>
        <w:t>'</w:t>
      </w:r>
      <w:r w:rsidRPr="003F5448">
        <w:rPr>
          <w:szCs w:val="24"/>
        </w:rPr>
        <w:t>agit en somme d</w:t>
      </w:r>
      <w:r w:rsidR="00911E83" w:rsidRPr="003F5448">
        <w:rPr>
          <w:szCs w:val="24"/>
        </w:rPr>
        <w:t>'</w:t>
      </w:r>
      <w:r w:rsidRPr="003F5448">
        <w:rPr>
          <w:szCs w:val="24"/>
        </w:rPr>
        <w:t>une question de coordination entre les deux administrations.</w:t>
      </w:r>
    </w:p>
    <w:p w14:paraId="43E92729" w14:textId="38431EB9" w:rsidR="00B75FE1" w:rsidRPr="003F5448" w:rsidRDefault="00B75FE1" w:rsidP="00F3772F">
      <w:pPr>
        <w:jc w:val="both"/>
        <w:rPr>
          <w:szCs w:val="24"/>
        </w:rPr>
      </w:pPr>
      <w:r w:rsidRPr="003F5448">
        <w:rPr>
          <w:szCs w:val="24"/>
        </w:rPr>
        <w:t>9.20</w:t>
      </w:r>
      <w:r w:rsidRPr="003F5448">
        <w:rPr>
          <w:szCs w:val="24"/>
        </w:rPr>
        <w:tab/>
      </w:r>
      <w:r w:rsidRPr="003F5448">
        <w:rPr>
          <w:b/>
          <w:szCs w:val="24"/>
        </w:rPr>
        <w:t xml:space="preserve">Mme Beaumier </w:t>
      </w:r>
      <w:r w:rsidRPr="003F5448">
        <w:rPr>
          <w:szCs w:val="24"/>
        </w:rPr>
        <w:t>indique qu</w:t>
      </w:r>
      <w:r w:rsidR="00911E83" w:rsidRPr="003F5448">
        <w:rPr>
          <w:szCs w:val="24"/>
        </w:rPr>
        <w:t>'</w:t>
      </w:r>
      <w:r w:rsidRPr="003F5448">
        <w:rPr>
          <w:szCs w:val="24"/>
        </w:rPr>
        <w:t>elle reste préoccupée par le fait que le traitement des assignations tel que proposé par le Bureau risque de créer un précédent, dans la mesure où aucune station terrienne spécifique n</w:t>
      </w:r>
      <w:r w:rsidR="00911E83" w:rsidRPr="003F5448">
        <w:rPr>
          <w:szCs w:val="24"/>
        </w:rPr>
        <w:t>'</w:t>
      </w:r>
      <w:r w:rsidRPr="003F5448">
        <w:rPr>
          <w:szCs w:val="24"/>
        </w:rPr>
        <w:t>a été notifiée à l</w:t>
      </w:r>
      <w:r w:rsidR="00911E83" w:rsidRPr="003F5448">
        <w:rPr>
          <w:szCs w:val="24"/>
        </w:rPr>
        <w:t>'</w:t>
      </w:r>
      <w:r w:rsidRPr="003F5448">
        <w:rPr>
          <w:szCs w:val="24"/>
        </w:rPr>
        <w:t>appui des objections de la Fédération de Russie. Le Comité doit s</w:t>
      </w:r>
      <w:r w:rsidR="00911E83" w:rsidRPr="003F5448">
        <w:rPr>
          <w:szCs w:val="24"/>
        </w:rPr>
        <w:t>'</w:t>
      </w:r>
      <w:r w:rsidRPr="003F5448">
        <w:rPr>
          <w:szCs w:val="24"/>
        </w:rPr>
        <w:t>assurer que cette procédure ne créera pas de précédent, mais traduit un accord de coordination entre les parties, d</w:t>
      </w:r>
      <w:r w:rsidR="00911E83" w:rsidRPr="003F5448">
        <w:rPr>
          <w:szCs w:val="24"/>
        </w:rPr>
        <w:t>'</w:t>
      </w:r>
      <w:r w:rsidRPr="003F5448">
        <w:rPr>
          <w:szCs w:val="24"/>
        </w:rPr>
        <w:t>autant que l</w:t>
      </w:r>
      <w:r w:rsidR="00911E83" w:rsidRPr="003F5448">
        <w:rPr>
          <w:szCs w:val="24"/>
        </w:rPr>
        <w:t>'</w:t>
      </w:r>
      <w:r w:rsidRPr="003F5448">
        <w:rPr>
          <w:szCs w:val="24"/>
        </w:rPr>
        <w:t>Administration de la Lituanie s</w:t>
      </w:r>
      <w:r w:rsidR="00911E83" w:rsidRPr="003F5448">
        <w:rPr>
          <w:szCs w:val="24"/>
        </w:rPr>
        <w:t>'</w:t>
      </w:r>
      <w:r w:rsidRPr="003F5448">
        <w:rPr>
          <w:szCs w:val="24"/>
        </w:rPr>
        <w:t xml:space="preserve">est </w:t>
      </w:r>
      <w:proofErr w:type="gramStart"/>
      <w:r w:rsidRPr="003F5448">
        <w:rPr>
          <w:szCs w:val="24"/>
        </w:rPr>
        <w:t>dite</w:t>
      </w:r>
      <w:proofErr w:type="gramEnd"/>
      <w:r w:rsidRPr="003F5448">
        <w:rPr>
          <w:szCs w:val="24"/>
        </w:rPr>
        <w:t xml:space="preserve"> disposée à ce que ce statut soit indiqué dans sa soumission au titre de l</w:t>
      </w:r>
      <w:r w:rsidR="00911E83" w:rsidRPr="003F5448">
        <w:rPr>
          <w:szCs w:val="24"/>
        </w:rPr>
        <w:t>'</w:t>
      </w:r>
      <w:r w:rsidRPr="003F5448">
        <w:rPr>
          <w:szCs w:val="24"/>
        </w:rPr>
        <w:t xml:space="preserve">Article </w:t>
      </w:r>
      <w:r w:rsidRPr="003F5448">
        <w:rPr>
          <w:b/>
          <w:bCs/>
          <w:szCs w:val="24"/>
        </w:rPr>
        <w:t>11</w:t>
      </w:r>
      <w:r w:rsidRPr="003F5448">
        <w:rPr>
          <w:szCs w:val="24"/>
        </w:rPr>
        <w:t xml:space="preserve"> du RR. </w:t>
      </w:r>
    </w:p>
    <w:p w14:paraId="6290265C" w14:textId="034198AF" w:rsidR="00B75FE1" w:rsidRPr="003F5448" w:rsidRDefault="00B75FE1" w:rsidP="00F3772F">
      <w:pPr>
        <w:jc w:val="both"/>
        <w:rPr>
          <w:szCs w:val="24"/>
        </w:rPr>
      </w:pPr>
      <w:r w:rsidRPr="003F5448">
        <w:rPr>
          <w:szCs w:val="24"/>
        </w:rPr>
        <w:t>9.21</w:t>
      </w:r>
      <w:r w:rsidRPr="003F5448">
        <w:rPr>
          <w:szCs w:val="24"/>
        </w:rPr>
        <w:tab/>
      </w:r>
      <w:r w:rsidRPr="003F5448">
        <w:rPr>
          <w:b/>
          <w:szCs w:val="24"/>
        </w:rPr>
        <w:t xml:space="preserve">M. Vassiliev (Chef du TSD) </w:t>
      </w:r>
      <w:r w:rsidRPr="003F5448">
        <w:rPr>
          <w:szCs w:val="24"/>
        </w:rPr>
        <w:t>propose qu</w:t>
      </w:r>
      <w:r w:rsidR="00911E83" w:rsidRPr="003F5448">
        <w:rPr>
          <w:szCs w:val="24"/>
        </w:rPr>
        <w:t>'</w:t>
      </w:r>
      <w:r w:rsidRPr="003F5448">
        <w:rPr>
          <w:szCs w:val="24"/>
        </w:rPr>
        <w:t>il soit indiqué, dans la conclusion du Comité, que celle-ci s</w:t>
      </w:r>
      <w:r w:rsidR="00911E83" w:rsidRPr="003F5448">
        <w:rPr>
          <w:szCs w:val="24"/>
        </w:rPr>
        <w:t>'</w:t>
      </w:r>
      <w:r w:rsidRPr="003F5448">
        <w:rPr>
          <w:szCs w:val="24"/>
        </w:rPr>
        <w:t>applique au cas à l</w:t>
      </w:r>
      <w:r w:rsidR="00911E83" w:rsidRPr="003F5448">
        <w:rPr>
          <w:szCs w:val="24"/>
        </w:rPr>
        <w:t>'</w:t>
      </w:r>
      <w:r w:rsidRPr="003F5448">
        <w:rPr>
          <w:szCs w:val="24"/>
        </w:rPr>
        <w:t>étude, qui présente trois caractéristiques particulières, à savoir: les assignations de la Lituanie seront inscrites sous réserve de ne pas causer de brouillages vis-à-vis de la Fédération de Russie; les renseignements de coordination feront mention de l</w:t>
      </w:r>
      <w:r w:rsidR="00911E83" w:rsidRPr="003F5448">
        <w:rPr>
          <w:szCs w:val="24"/>
        </w:rPr>
        <w:t>'</w:t>
      </w:r>
      <w:r w:rsidRPr="003F5448">
        <w:rPr>
          <w:szCs w:val="24"/>
        </w:rPr>
        <w:t>article 48 de la Constitution, afin qu</w:t>
      </w:r>
      <w:r w:rsidR="00911E83" w:rsidRPr="003F5448">
        <w:rPr>
          <w:szCs w:val="24"/>
        </w:rPr>
        <w:t>'</w:t>
      </w:r>
      <w:r w:rsidRPr="003F5448">
        <w:rPr>
          <w:szCs w:val="24"/>
        </w:rPr>
        <w:t xml:space="preserve">il soit clair que les objections ont été soulevées sur cette base; et la fiche de notification pourra être révisée après que la PP-22 aura pris une décision. Si le Comité encourage les deux administrations à coopérer, il serait utile que le Bureau engage un dialogue bilatéral entre elles. </w:t>
      </w:r>
    </w:p>
    <w:p w14:paraId="4F1C88CA" w14:textId="2307F62D" w:rsidR="00B75FE1" w:rsidRPr="003F5448" w:rsidRDefault="00B75FE1" w:rsidP="00F3772F">
      <w:pPr>
        <w:jc w:val="both"/>
        <w:rPr>
          <w:szCs w:val="24"/>
        </w:rPr>
      </w:pPr>
      <w:r w:rsidRPr="003F5448">
        <w:rPr>
          <w:szCs w:val="24"/>
        </w:rPr>
        <w:t>9.22</w:t>
      </w:r>
      <w:r w:rsidRPr="003F5448">
        <w:rPr>
          <w:szCs w:val="24"/>
        </w:rPr>
        <w:tab/>
        <w:t xml:space="preserve">Le </w:t>
      </w:r>
      <w:r w:rsidRPr="003F5448">
        <w:rPr>
          <w:b/>
          <w:bCs/>
          <w:szCs w:val="24"/>
        </w:rPr>
        <w:t>Vice-Président</w:t>
      </w:r>
      <w:r w:rsidRPr="003F5448">
        <w:rPr>
          <w:szCs w:val="24"/>
        </w:rPr>
        <w:t xml:space="preserve"> propose que le Comité formule les conclusions suivantes en ce qui concerne le point 9 de l</w:t>
      </w:r>
      <w:r w:rsidR="00911E83" w:rsidRPr="003F5448">
        <w:rPr>
          <w:szCs w:val="24"/>
        </w:rPr>
        <w:t>'</w:t>
      </w:r>
      <w:r w:rsidRPr="003F5448">
        <w:rPr>
          <w:szCs w:val="24"/>
        </w:rPr>
        <w:t xml:space="preserve">ordre du </w:t>
      </w:r>
      <w:proofErr w:type="gramStart"/>
      <w:r w:rsidRPr="003F5448">
        <w:rPr>
          <w:szCs w:val="24"/>
        </w:rPr>
        <w:t>jour:</w:t>
      </w:r>
      <w:proofErr w:type="gramEnd"/>
    </w:p>
    <w:p w14:paraId="14B88068" w14:textId="16B6AE1A" w:rsidR="00B75FE1" w:rsidRPr="003F5448" w:rsidRDefault="00B75FE1" w:rsidP="00F3772F">
      <w:pPr>
        <w:jc w:val="both"/>
        <w:rPr>
          <w:szCs w:val="24"/>
        </w:rPr>
      </w:pPr>
      <w:proofErr w:type="gramStart"/>
      <w:r w:rsidRPr="003F5448">
        <w:rPr>
          <w:szCs w:val="24"/>
        </w:rPr>
        <w:t>«Le</w:t>
      </w:r>
      <w:proofErr w:type="gramEnd"/>
      <w:r w:rsidRPr="003F5448">
        <w:rPr>
          <w:szCs w:val="24"/>
        </w:rPr>
        <w:t xml:space="preserve"> Comité a étudié de manière détaillée la communication soumise par l</w:t>
      </w:r>
      <w:r w:rsidR="00911E83" w:rsidRPr="003F5448">
        <w:rPr>
          <w:szCs w:val="24"/>
        </w:rPr>
        <w:t>'</w:t>
      </w:r>
      <w:r w:rsidRPr="003F5448">
        <w:rPr>
          <w:szCs w:val="24"/>
        </w:rPr>
        <w:t>Administration de la Lituanie, telle qu</w:t>
      </w:r>
      <w:r w:rsidR="00911E83" w:rsidRPr="003F5448">
        <w:rPr>
          <w:szCs w:val="24"/>
        </w:rPr>
        <w:t>'</w:t>
      </w:r>
      <w:r w:rsidRPr="003F5448">
        <w:rPr>
          <w:szCs w:val="24"/>
        </w:rPr>
        <w:t xml:space="preserve">elle figure dans le Document RRB21-1/3. Le Comité a noté ce qui </w:t>
      </w:r>
      <w:proofErr w:type="gramStart"/>
      <w:r w:rsidRPr="003F5448">
        <w:rPr>
          <w:szCs w:val="24"/>
        </w:rPr>
        <w:t>suit:</w:t>
      </w:r>
      <w:proofErr w:type="gramEnd"/>
    </w:p>
    <w:p w14:paraId="0522D327" w14:textId="386EB0D1" w:rsidR="00B75FE1" w:rsidRPr="003F5448" w:rsidRDefault="00B75FE1" w:rsidP="00F3772F">
      <w:pPr>
        <w:pStyle w:val="enumlev1"/>
        <w:jc w:val="both"/>
      </w:pPr>
      <w:r w:rsidRPr="003F5448">
        <w:t>•</w:t>
      </w:r>
      <w:r w:rsidRPr="003F5448">
        <w:tab/>
        <w:t>L</w:t>
      </w:r>
      <w:r w:rsidR="00911E83" w:rsidRPr="003F5448">
        <w:t>'</w:t>
      </w:r>
      <w:r w:rsidRPr="003F5448">
        <w:t xml:space="preserve">Administration de la Fédération de Russie a formulé des objections concernant la coordination, au titre du numéro </w:t>
      </w:r>
      <w:r w:rsidRPr="003F5448">
        <w:rPr>
          <w:b/>
          <w:bCs/>
        </w:rPr>
        <w:t>9.21</w:t>
      </w:r>
      <w:r w:rsidRPr="003F5448">
        <w:t xml:space="preserve"> du RR, des 11 assignations de fréquence à des stations mobiles terrestres de l</w:t>
      </w:r>
      <w:r w:rsidR="00911E83" w:rsidRPr="003F5448">
        <w:t>'</w:t>
      </w:r>
      <w:r w:rsidRPr="003F5448">
        <w:t>Administration de la Lituanie, en invoquant l</w:t>
      </w:r>
      <w:r w:rsidR="00911E83" w:rsidRPr="003F5448">
        <w:t>'</w:t>
      </w:r>
      <w:r w:rsidR="00C973B6" w:rsidRPr="003F5448">
        <w:t>a</w:t>
      </w:r>
      <w:r w:rsidRPr="003F5448">
        <w:t>rticle 48 de la Constitution pour ce qui est des assignations de fréquence à des stations terriennes du SFS.</w:t>
      </w:r>
    </w:p>
    <w:p w14:paraId="240B2994" w14:textId="11D463FB" w:rsidR="00B75FE1" w:rsidRPr="003F5448" w:rsidRDefault="00B75FE1" w:rsidP="00F3772F">
      <w:pPr>
        <w:pStyle w:val="enumlev1"/>
        <w:jc w:val="both"/>
      </w:pPr>
      <w:r w:rsidRPr="003F5448">
        <w:t>•</w:t>
      </w:r>
      <w:r w:rsidRPr="003F5448">
        <w:tab/>
        <w:t>Les réseaux à satellite du SFS inscrits dans le Fichier de référence international des fréquences qui font l</w:t>
      </w:r>
      <w:r w:rsidR="00911E83" w:rsidRPr="003F5448">
        <w:t>'</w:t>
      </w:r>
      <w:r w:rsidRPr="003F5448">
        <w:t>objet du désaccord au titre de l</w:t>
      </w:r>
      <w:r w:rsidR="00911E83" w:rsidRPr="003F5448">
        <w:t>'</w:t>
      </w:r>
      <w:r w:rsidR="00C973B6" w:rsidRPr="003F5448">
        <w:t>a</w:t>
      </w:r>
      <w:r w:rsidRPr="003F5448">
        <w:t>rticle 48 de la Constitution ne contiennent que les caractéristiques des stations terriennes types associées à ces réseaux.</w:t>
      </w:r>
    </w:p>
    <w:p w14:paraId="5B46E543" w14:textId="1E11D0F9" w:rsidR="00B75FE1" w:rsidRPr="003F5448" w:rsidRDefault="00B75FE1" w:rsidP="00F3772F">
      <w:pPr>
        <w:pStyle w:val="enumlev1"/>
        <w:keepNext/>
        <w:keepLines/>
        <w:jc w:val="both"/>
      </w:pPr>
      <w:r w:rsidRPr="003F5448">
        <w:t>•</w:t>
      </w:r>
      <w:r w:rsidRPr="003F5448">
        <w:tab/>
        <w:t>Conformément au numéro 203 de l</w:t>
      </w:r>
      <w:r w:rsidR="00911E83" w:rsidRPr="003F5448">
        <w:t>'</w:t>
      </w:r>
      <w:r w:rsidR="00C973B6" w:rsidRPr="003F5448">
        <w:t>a</w:t>
      </w:r>
      <w:r w:rsidRPr="003F5448">
        <w:t>rticle 48 de la Constitution, les installations radioélectriques militaires doivent, autant que possible, observer les dispositions réglementaires relatives, entre autres, aux mesures à prendre pour empêcher les brouillages préjudiciables.</w:t>
      </w:r>
    </w:p>
    <w:p w14:paraId="49D614A7" w14:textId="77777777" w:rsidR="00B75FE1" w:rsidRPr="003F5448" w:rsidRDefault="00B75FE1" w:rsidP="00F3772F">
      <w:pPr>
        <w:pStyle w:val="enumlev1"/>
        <w:jc w:val="both"/>
      </w:pPr>
      <w:r w:rsidRPr="003F5448">
        <w:t>•</w:t>
      </w:r>
      <w:r w:rsidRPr="003F5448">
        <w:tab/>
        <w:t xml:space="preserve">Au niveau international, les droits et les obligations des administrations vis-à-vis de leurs propres assignations de fréquence et de celles des autres administrations dépendent des inscriptions desdites assignations dans le Fichier de référence international des fréquences (numéro </w:t>
      </w:r>
      <w:r w:rsidRPr="003F5448">
        <w:rPr>
          <w:b/>
          <w:bCs/>
        </w:rPr>
        <w:t>8.1</w:t>
      </w:r>
      <w:r w:rsidRPr="003F5448">
        <w:t xml:space="preserve"> du RR).</w:t>
      </w:r>
    </w:p>
    <w:p w14:paraId="34E3384A" w14:textId="49217AF5" w:rsidR="00B75FE1" w:rsidRPr="003F5448" w:rsidRDefault="00B75FE1" w:rsidP="00F3772F">
      <w:pPr>
        <w:pStyle w:val="enumlev1"/>
        <w:jc w:val="both"/>
      </w:pPr>
      <w:r w:rsidRPr="003F5448">
        <w:t>•</w:t>
      </w:r>
      <w:r w:rsidRPr="003F5448">
        <w:tab/>
        <w:t>L</w:t>
      </w:r>
      <w:r w:rsidR="00911E83" w:rsidRPr="003F5448">
        <w:t>'</w:t>
      </w:r>
      <w:r w:rsidRPr="003F5448">
        <w:t>Administration de la Lituanie a volontairement dema</w:t>
      </w:r>
      <w:r w:rsidR="00C973B6" w:rsidRPr="003F5448">
        <w:t>ndé au Bureau d</w:t>
      </w:r>
      <w:r w:rsidR="00911E83" w:rsidRPr="003F5448">
        <w:t>'</w:t>
      </w:r>
      <w:r w:rsidR="00C973B6" w:rsidRPr="003F5448">
        <w:t>inscrire ses 11 </w:t>
      </w:r>
      <w:r w:rsidRPr="003F5448">
        <w:t xml:space="preserve">assignations de fréquence dans le Fichier de référence international des fréquences au titre du numéro </w:t>
      </w:r>
      <w:r w:rsidRPr="003F5448">
        <w:rPr>
          <w:b/>
          <w:bCs/>
        </w:rPr>
        <w:t>11.31.1</w:t>
      </w:r>
      <w:r w:rsidRPr="003F5448">
        <w:t xml:space="preserve"> du RR, à condition que ces assignations ne causent pas de brouillage préjudiciable aux stations terriennes de l</w:t>
      </w:r>
      <w:r w:rsidR="00911E83" w:rsidRPr="003F5448">
        <w:t>'</w:t>
      </w:r>
      <w:r w:rsidRPr="003F5448">
        <w:t>Administration de la Fédération de Russie et ne demandent pas à être protégées vis-à-vis des assignations de fréquence de ces stations.</w:t>
      </w:r>
    </w:p>
    <w:p w14:paraId="0BF33EC3" w14:textId="0039C686" w:rsidR="00B75FE1" w:rsidRPr="003F5448" w:rsidRDefault="00B75FE1" w:rsidP="00F3772F">
      <w:pPr>
        <w:pStyle w:val="enumlev1"/>
        <w:jc w:val="both"/>
      </w:pPr>
      <w:r w:rsidRPr="003F5448">
        <w:t>•</w:t>
      </w:r>
      <w:r w:rsidRPr="003F5448">
        <w:tab/>
        <w:t>Les assignations de fréquence de l</w:t>
      </w:r>
      <w:r w:rsidR="00911E83" w:rsidRPr="003F5448">
        <w:t>'</w:t>
      </w:r>
      <w:r w:rsidRPr="003F5448">
        <w:t>Administration de la Lituanie sont conformes à toutes les autres dispositions pertinentes du Règlement des radiocommunications.</w:t>
      </w:r>
    </w:p>
    <w:p w14:paraId="0DBB6415" w14:textId="74F4CE5D" w:rsidR="00B75FE1" w:rsidRPr="003F5448" w:rsidRDefault="00B75FE1" w:rsidP="00F3772F">
      <w:pPr>
        <w:jc w:val="both"/>
        <w:rPr>
          <w:szCs w:val="24"/>
        </w:rPr>
      </w:pPr>
      <w:r w:rsidRPr="003F5448">
        <w:rPr>
          <w:szCs w:val="24"/>
        </w:rPr>
        <w:t>En outre, le Comité a noté que la CMR-19 avait invité la Conférence de plénipotentiaires de 2022 à fournir des orientations quant à l</w:t>
      </w:r>
      <w:r w:rsidR="00911E83" w:rsidRPr="003F5448">
        <w:rPr>
          <w:szCs w:val="24"/>
        </w:rPr>
        <w:t>'</w:t>
      </w:r>
      <w:r w:rsidRPr="003F5448">
        <w:rPr>
          <w:szCs w:val="24"/>
        </w:rPr>
        <w:t>application de l</w:t>
      </w:r>
      <w:r w:rsidR="00911E83" w:rsidRPr="003F5448">
        <w:rPr>
          <w:szCs w:val="24"/>
        </w:rPr>
        <w:t>'</w:t>
      </w:r>
      <w:r w:rsidR="00C973B6" w:rsidRPr="003F5448">
        <w:rPr>
          <w:szCs w:val="24"/>
        </w:rPr>
        <w:t>a</w:t>
      </w:r>
      <w:r w:rsidRPr="003F5448">
        <w:rPr>
          <w:szCs w:val="24"/>
        </w:rPr>
        <w:t>rticle 48 de la Constitution en ce qui concerne les réseaux à satellite et que ces orientations étaient susceptibles d</w:t>
      </w:r>
      <w:r w:rsidR="00911E83" w:rsidRPr="003F5448">
        <w:rPr>
          <w:szCs w:val="24"/>
        </w:rPr>
        <w:t>'</w:t>
      </w:r>
      <w:r w:rsidRPr="003F5448">
        <w:rPr>
          <w:szCs w:val="24"/>
        </w:rPr>
        <w:t xml:space="preserve">avoir des incidences sur les conclusions relatives à ces 11 assignations de fréquence, qui pourraient nécessiter un réexamen futur. </w:t>
      </w:r>
      <w:r w:rsidRPr="003F5448">
        <w:rPr>
          <w:szCs w:val="24"/>
        </w:rPr>
        <w:lastRenderedPageBreak/>
        <w:t>Par conséquent, le Comité a décidé qu</w:t>
      </w:r>
      <w:r w:rsidR="00911E83" w:rsidRPr="003F5448">
        <w:rPr>
          <w:szCs w:val="24"/>
        </w:rPr>
        <w:t>'</w:t>
      </w:r>
      <w:r w:rsidRPr="003F5448">
        <w:rPr>
          <w:szCs w:val="24"/>
        </w:rPr>
        <w:t>il n</w:t>
      </w:r>
      <w:r w:rsidR="00911E83" w:rsidRPr="003F5448">
        <w:rPr>
          <w:szCs w:val="24"/>
        </w:rPr>
        <w:t>'</w:t>
      </w:r>
      <w:r w:rsidRPr="003F5448">
        <w:rPr>
          <w:szCs w:val="24"/>
        </w:rPr>
        <w:t>était pas en mesure à ce stade d</w:t>
      </w:r>
      <w:r w:rsidR="00911E83" w:rsidRPr="003F5448">
        <w:rPr>
          <w:szCs w:val="24"/>
        </w:rPr>
        <w:t>'</w:t>
      </w:r>
      <w:r w:rsidRPr="003F5448">
        <w:rPr>
          <w:szCs w:val="24"/>
        </w:rPr>
        <w:t>accéder à la demande de l</w:t>
      </w:r>
      <w:r w:rsidR="00911E83" w:rsidRPr="003F5448">
        <w:rPr>
          <w:szCs w:val="24"/>
        </w:rPr>
        <w:t>'</w:t>
      </w:r>
      <w:r w:rsidRPr="003F5448">
        <w:rPr>
          <w:szCs w:val="24"/>
        </w:rPr>
        <w:t>Administration de la Lituanie visant à élaborer une Règle de procédure pour traiter les objections fondées sur l</w:t>
      </w:r>
      <w:r w:rsidR="00911E83" w:rsidRPr="003F5448">
        <w:rPr>
          <w:szCs w:val="24"/>
        </w:rPr>
        <w:t>'</w:t>
      </w:r>
      <w:r w:rsidRPr="003F5448">
        <w:rPr>
          <w:szCs w:val="24"/>
        </w:rPr>
        <w:t>invocation de l</w:t>
      </w:r>
      <w:r w:rsidR="00911E83" w:rsidRPr="003F5448">
        <w:rPr>
          <w:szCs w:val="24"/>
        </w:rPr>
        <w:t>'</w:t>
      </w:r>
      <w:r w:rsidR="00C973B6" w:rsidRPr="003F5448">
        <w:rPr>
          <w:szCs w:val="24"/>
        </w:rPr>
        <w:t>a</w:t>
      </w:r>
      <w:r w:rsidRPr="003F5448">
        <w:rPr>
          <w:szCs w:val="24"/>
        </w:rPr>
        <w:t xml:space="preserve">rticle 48 de la Constitution en application du numéro </w:t>
      </w:r>
      <w:r w:rsidRPr="003F5448">
        <w:rPr>
          <w:b/>
          <w:bCs/>
          <w:szCs w:val="24"/>
        </w:rPr>
        <w:t xml:space="preserve">9.52 </w:t>
      </w:r>
      <w:r w:rsidRPr="003F5448">
        <w:rPr>
          <w:szCs w:val="24"/>
        </w:rPr>
        <w:t>du RR.</w:t>
      </w:r>
    </w:p>
    <w:p w14:paraId="68FB37AB" w14:textId="6CE82286" w:rsidR="00B75FE1" w:rsidRPr="003F5448" w:rsidRDefault="00B75FE1" w:rsidP="00F3772F">
      <w:pPr>
        <w:keepNext/>
        <w:keepLines/>
        <w:jc w:val="both"/>
        <w:rPr>
          <w:szCs w:val="24"/>
        </w:rPr>
      </w:pPr>
      <w:r w:rsidRPr="003F5448">
        <w:rPr>
          <w:szCs w:val="24"/>
        </w:rPr>
        <w:t>Compte tenu du numéro 203 de l</w:t>
      </w:r>
      <w:r w:rsidR="00911E83" w:rsidRPr="003F5448">
        <w:rPr>
          <w:szCs w:val="24"/>
        </w:rPr>
        <w:t>'</w:t>
      </w:r>
      <w:r w:rsidR="00C973B6" w:rsidRPr="003F5448">
        <w:rPr>
          <w:szCs w:val="24"/>
        </w:rPr>
        <w:t>a</w:t>
      </w:r>
      <w:r w:rsidRPr="003F5448">
        <w:rPr>
          <w:szCs w:val="24"/>
        </w:rPr>
        <w:t>rticle 48 de la Constitution, et sans perdre de vue l</w:t>
      </w:r>
      <w:r w:rsidR="00911E83" w:rsidRPr="003F5448">
        <w:rPr>
          <w:szCs w:val="24"/>
        </w:rPr>
        <w:t>'</w:t>
      </w:r>
      <w:r w:rsidRPr="003F5448">
        <w:rPr>
          <w:szCs w:val="24"/>
        </w:rPr>
        <w:t>objectif principal de la procédure de recherche d</w:t>
      </w:r>
      <w:r w:rsidR="00911E83" w:rsidRPr="003F5448">
        <w:rPr>
          <w:szCs w:val="24"/>
        </w:rPr>
        <w:t>'</w:t>
      </w:r>
      <w:r w:rsidRPr="003F5448">
        <w:rPr>
          <w:szCs w:val="24"/>
        </w:rPr>
        <w:t xml:space="preserve">un accord prévue au numéro </w:t>
      </w:r>
      <w:r w:rsidRPr="003F5448">
        <w:rPr>
          <w:b/>
          <w:bCs/>
          <w:szCs w:val="24"/>
        </w:rPr>
        <w:t>9.21</w:t>
      </w:r>
      <w:r w:rsidRPr="003F5448">
        <w:rPr>
          <w:szCs w:val="24"/>
        </w:rPr>
        <w:t xml:space="preserve"> du RR, le Comité a également encouragé l</w:t>
      </w:r>
      <w:r w:rsidR="00911E83" w:rsidRPr="003F5448">
        <w:rPr>
          <w:szCs w:val="24"/>
        </w:rPr>
        <w:t>'</w:t>
      </w:r>
      <w:r w:rsidRPr="003F5448">
        <w:rPr>
          <w:szCs w:val="24"/>
        </w:rPr>
        <w:t>Administration de la Fédération de Russie à communiquer à l</w:t>
      </w:r>
      <w:r w:rsidR="00911E83" w:rsidRPr="003F5448">
        <w:rPr>
          <w:szCs w:val="24"/>
        </w:rPr>
        <w:t>'</w:t>
      </w:r>
      <w:r w:rsidRPr="003F5448">
        <w:rPr>
          <w:szCs w:val="24"/>
        </w:rPr>
        <w:t>Administration de la Lituanie, dans la mesure du possible, des renseignements concernant ses assignations, afin de faciliter l</w:t>
      </w:r>
      <w:r w:rsidR="00911E83" w:rsidRPr="003F5448">
        <w:rPr>
          <w:szCs w:val="24"/>
        </w:rPr>
        <w:t>'</w:t>
      </w:r>
      <w:r w:rsidRPr="003F5448">
        <w:rPr>
          <w:szCs w:val="24"/>
        </w:rPr>
        <w:t>évaluation des risques de brouillage. Le Comité a chargé le Bureau de traiter les fiches de notification présentées par l</w:t>
      </w:r>
      <w:r w:rsidR="00911E83" w:rsidRPr="003F5448">
        <w:rPr>
          <w:szCs w:val="24"/>
        </w:rPr>
        <w:t>'</w:t>
      </w:r>
      <w:r w:rsidRPr="003F5448">
        <w:rPr>
          <w:szCs w:val="24"/>
        </w:rPr>
        <w:t xml:space="preserve">Administration de la Lituanie conformément au numéro </w:t>
      </w:r>
      <w:r w:rsidRPr="003F5448">
        <w:rPr>
          <w:b/>
          <w:bCs/>
          <w:szCs w:val="24"/>
        </w:rPr>
        <w:t>11.31.1</w:t>
      </w:r>
      <w:r w:rsidRPr="003F5448">
        <w:rPr>
          <w:szCs w:val="24"/>
        </w:rPr>
        <w:t xml:space="preserve"> du RR et faisant mention de l</w:t>
      </w:r>
      <w:r w:rsidR="00911E83" w:rsidRPr="003F5448">
        <w:rPr>
          <w:szCs w:val="24"/>
        </w:rPr>
        <w:t>'</w:t>
      </w:r>
      <w:r w:rsidR="00C973B6" w:rsidRPr="003F5448">
        <w:rPr>
          <w:szCs w:val="24"/>
        </w:rPr>
        <w:t>a</w:t>
      </w:r>
      <w:r w:rsidRPr="003F5448">
        <w:rPr>
          <w:szCs w:val="24"/>
        </w:rPr>
        <w:t>rticle 48 de la Constitution dans le champ</w:t>
      </w:r>
      <w:proofErr w:type="gramStart"/>
      <w:r w:rsidRPr="003F5448">
        <w:rPr>
          <w:szCs w:val="24"/>
        </w:rPr>
        <w:t xml:space="preserve"> «Renseignements</w:t>
      </w:r>
      <w:proofErr w:type="gramEnd"/>
      <w:r w:rsidRPr="003F5448">
        <w:rPr>
          <w:szCs w:val="24"/>
        </w:rPr>
        <w:t xml:space="preserve"> de coordination». En outre, le Comité a encouragé les Administrations de la Lituanie et de la Fédération de Russie à tout mettre en œuvre et à faire preuve de bonne volonté en vue de parvenir à une solution mutuellement acceptable pour cette affaire et a chargé le Bureau d</w:t>
      </w:r>
      <w:r w:rsidR="00911E83" w:rsidRPr="003F5448">
        <w:rPr>
          <w:szCs w:val="24"/>
        </w:rPr>
        <w:t>'</w:t>
      </w:r>
      <w:r w:rsidRPr="003F5448">
        <w:rPr>
          <w:szCs w:val="24"/>
        </w:rPr>
        <w:t>apporter une assistance aux administrations dans le cadre de leurs efforts et de faire rapport sur les progrès accomplis en la matière à la 87ème réunion</w:t>
      </w:r>
      <w:proofErr w:type="gramStart"/>
      <w:r w:rsidRPr="003F5448">
        <w:rPr>
          <w:szCs w:val="24"/>
        </w:rPr>
        <w:t>.»</w:t>
      </w:r>
      <w:proofErr w:type="gramEnd"/>
    </w:p>
    <w:p w14:paraId="08938440" w14:textId="77777777" w:rsidR="00B75FE1" w:rsidRPr="003F5448" w:rsidRDefault="00B75FE1" w:rsidP="00F3772F">
      <w:pPr>
        <w:jc w:val="both"/>
        <w:rPr>
          <w:bCs/>
          <w:szCs w:val="24"/>
        </w:rPr>
      </w:pPr>
      <w:r w:rsidRPr="003F5448">
        <w:rPr>
          <w:szCs w:val="24"/>
        </w:rPr>
        <w:t>9.23</w:t>
      </w:r>
      <w:r w:rsidRPr="003F5448">
        <w:rPr>
          <w:szCs w:val="24"/>
        </w:rPr>
        <w:tab/>
        <w:t xml:space="preserve">Il en est ainsi </w:t>
      </w:r>
      <w:r w:rsidRPr="003F5448">
        <w:rPr>
          <w:b/>
          <w:bCs/>
          <w:szCs w:val="24"/>
        </w:rPr>
        <w:t>décidé</w:t>
      </w:r>
      <w:r w:rsidRPr="003F5448">
        <w:rPr>
          <w:szCs w:val="24"/>
        </w:rPr>
        <w:t>.</w:t>
      </w:r>
    </w:p>
    <w:p w14:paraId="1E4538A9" w14:textId="1DC485AA" w:rsidR="00B75FE1" w:rsidRPr="003F5448" w:rsidRDefault="00B75FE1" w:rsidP="00F3772F">
      <w:pPr>
        <w:pStyle w:val="Heading1"/>
        <w:jc w:val="both"/>
      </w:pPr>
      <w:r w:rsidRPr="003F5448">
        <w:t>10</w:t>
      </w:r>
      <w:r w:rsidRPr="003F5448">
        <w:tab/>
        <w:t>Communication soumise par l</w:t>
      </w:r>
      <w:r w:rsidR="00911E83" w:rsidRPr="003F5448">
        <w:t>'</w:t>
      </w:r>
      <w:r w:rsidRPr="003F5448">
        <w:t>Administration de la République populaire démocratique de Corée concernant les brouillages pré</w:t>
      </w:r>
      <w:r w:rsidR="00085547" w:rsidRPr="003F5448">
        <w:t>judiciables causés aux stations </w:t>
      </w:r>
      <w:r w:rsidRPr="003F5448">
        <w:t>de radiodiffusion télévisuelle analogique de</w:t>
      </w:r>
      <w:r w:rsidR="00C973B6" w:rsidRPr="003F5448">
        <w:t xml:space="preserve"> cette </w:t>
      </w:r>
      <w:r w:rsidR="00085547" w:rsidRPr="003F5448">
        <w:t>a</w:t>
      </w:r>
      <w:r w:rsidR="00C973B6" w:rsidRPr="003F5448">
        <w:t>dministration (Document </w:t>
      </w:r>
      <w:r w:rsidRPr="003F5448">
        <w:t>RRB21</w:t>
      </w:r>
      <w:r w:rsidRPr="003F5448">
        <w:noBreakHyphen/>
        <w:t>1/2)</w:t>
      </w:r>
    </w:p>
    <w:p w14:paraId="609B61B7" w14:textId="43569C72" w:rsidR="00B75FE1" w:rsidRPr="003F5448" w:rsidRDefault="00B75FE1" w:rsidP="00F3772F">
      <w:pPr>
        <w:jc w:val="both"/>
        <w:rPr>
          <w:bCs/>
          <w:szCs w:val="24"/>
        </w:rPr>
      </w:pPr>
      <w:r w:rsidRPr="003F5448">
        <w:rPr>
          <w:bCs/>
          <w:szCs w:val="24"/>
        </w:rPr>
        <w:t>10.1</w:t>
      </w:r>
      <w:r w:rsidRPr="003F5448">
        <w:rPr>
          <w:bCs/>
          <w:szCs w:val="24"/>
        </w:rPr>
        <w:tab/>
      </w:r>
      <w:r w:rsidRPr="003F5448">
        <w:rPr>
          <w:b/>
          <w:bCs/>
          <w:szCs w:val="24"/>
        </w:rPr>
        <w:t>M. Ba (Chef du TSD/TPR)</w:t>
      </w:r>
      <w:r w:rsidRPr="003F5448">
        <w:rPr>
          <w:bCs/>
          <w:szCs w:val="24"/>
        </w:rPr>
        <w:t xml:space="preserve"> rappelle au Comité que le Document RRB21-1/2 avait été reçu tardivement à la 85ème réunion et que le Comité avait donc décidé d</w:t>
      </w:r>
      <w:r w:rsidR="00911E83" w:rsidRPr="003F5448">
        <w:rPr>
          <w:bCs/>
          <w:szCs w:val="24"/>
        </w:rPr>
        <w:t>'</w:t>
      </w:r>
      <w:r w:rsidRPr="003F5448">
        <w:rPr>
          <w:bCs/>
          <w:szCs w:val="24"/>
        </w:rPr>
        <w:t>en reporter l</w:t>
      </w:r>
      <w:r w:rsidR="00911E83" w:rsidRPr="003F5448">
        <w:rPr>
          <w:bCs/>
          <w:szCs w:val="24"/>
        </w:rPr>
        <w:t>'</w:t>
      </w:r>
      <w:r w:rsidRPr="003F5448">
        <w:rPr>
          <w:bCs/>
          <w:szCs w:val="24"/>
        </w:rPr>
        <w:t xml:space="preserve">examen à la réunion actuelle. Dans le </w:t>
      </w:r>
      <w:r w:rsidR="00C973B6" w:rsidRPr="003F5448">
        <w:rPr>
          <w:bCs/>
          <w:szCs w:val="24"/>
        </w:rPr>
        <w:t>d</w:t>
      </w:r>
      <w:r w:rsidRPr="003F5448">
        <w:rPr>
          <w:bCs/>
          <w:szCs w:val="24"/>
        </w:rPr>
        <w:t>ocument, l</w:t>
      </w:r>
      <w:r w:rsidR="00911E83" w:rsidRPr="003F5448">
        <w:rPr>
          <w:bCs/>
          <w:szCs w:val="24"/>
        </w:rPr>
        <w:t>'</w:t>
      </w:r>
      <w:r w:rsidRPr="003F5448">
        <w:rPr>
          <w:bCs/>
          <w:szCs w:val="24"/>
        </w:rPr>
        <w:t>Administration de la République populaire démocratique de Corée indique que l</w:t>
      </w:r>
      <w:r w:rsidR="00911E83" w:rsidRPr="003F5448">
        <w:rPr>
          <w:bCs/>
          <w:szCs w:val="24"/>
        </w:rPr>
        <w:t>'</w:t>
      </w:r>
      <w:r w:rsidRPr="003F5448">
        <w:rPr>
          <w:bCs/>
          <w:szCs w:val="24"/>
        </w:rPr>
        <w:t>Administration de la République de Corée n</w:t>
      </w:r>
      <w:r w:rsidR="00911E83" w:rsidRPr="003F5448">
        <w:rPr>
          <w:bCs/>
          <w:szCs w:val="24"/>
        </w:rPr>
        <w:t>'</w:t>
      </w:r>
      <w:r w:rsidRPr="003F5448">
        <w:rPr>
          <w:bCs/>
          <w:szCs w:val="24"/>
        </w:rPr>
        <w:t xml:space="preserve">a pris aucune mesure pour remédier aux </w:t>
      </w:r>
      <w:r w:rsidRPr="003F5448">
        <w:rPr>
          <w:color w:val="000000"/>
        </w:rPr>
        <w:t>problèmes de</w:t>
      </w:r>
      <w:r w:rsidRPr="003F5448">
        <w:rPr>
          <w:bCs/>
          <w:szCs w:val="24"/>
        </w:rPr>
        <w:t xml:space="preserve"> brouillages préjudiciables causés à ses stations de radiodiffusion télévisuelle analogue, qui persistent. Dans l</w:t>
      </w:r>
      <w:r w:rsidR="00911E83" w:rsidRPr="003F5448">
        <w:rPr>
          <w:bCs/>
          <w:szCs w:val="24"/>
        </w:rPr>
        <w:t>'</w:t>
      </w:r>
      <w:r w:rsidRPr="003F5448">
        <w:rPr>
          <w:bCs/>
          <w:szCs w:val="24"/>
        </w:rPr>
        <w:t>intervalle, conformément à la demande du Comité, le Bureau a porté le document à l</w:t>
      </w:r>
      <w:r w:rsidR="00911E83" w:rsidRPr="003F5448">
        <w:rPr>
          <w:bCs/>
          <w:szCs w:val="24"/>
        </w:rPr>
        <w:t>'</w:t>
      </w:r>
      <w:r w:rsidRPr="003F5448">
        <w:rPr>
          <w:bCs/>
          <w:szCs w:val="24"/>
        </w:rPr>
        <w:t>attention de l</w:t>
      </w:r>
      <w:r w:rsidR="00911E83" w:rsidRPr="003F5448">
        <w:rPr>
          <w:bCs/>
          <w:szCs w:val="24"/>
        </w:rPr>
        <w:t>'</w:t>
      </w:r>
      <w:r w:rsidRPr="003F5448">
        <w:rPr>
          <w:bCs/>
          <w:szCs w:val="24"/>
        </w:rPr>
        <w:t>Administration de la République de Corée qui, pour la première fois depuis la première soumission du cas en 2011, a accusé réception de la correspondance du Bureau sur cette question, mais n</w:t>
      </w:r>
      <w:r w:rsidR="00911E83" w:rsidRPr="003F5448">
        <w:rPr>
          <w:bCs/>
          <w:szCs w:val="24"/>
        </w:rPr>
        <w:t>'</w:t>
      </w:r>
      <w:r w:rsidRPr="003F5448">
        <w:rPr>
          <w:bCs/>
          <w:szCs w:val="24"/>
        </w:rPr>
        <w:t xml:space="preserve">a pas indiqué avoir pris des mesures. </w:t>
      </w:r>
    </w:p>
    <w:p w14:paraId="44009DC5" w14:textId="13851744" w:rsidR="00B75FE1" w:rsidRPr="003F5448" w:rsidRDefault="00B75FE1" w:rsidP="00F3772F">
      <w:pPr>
        <w:jc w:val="both"/>
        <w:rPr>
          <w:bCs/>
          <w:szCs w:val="24"/>
        </w:rPr>
      </w:pPr>
      <w:r w:rsidRPr="003F5448">
        <w:rPr>
          <w:bCs/>
          <w:szCs w:val="24"/>
        </w:rPr>
        <w:t>10.2</w:t>
      </w:r>
      <w:r w:rsidRPr="003F5448">
        <w:rPr>
          <w:bCs/>
          <w:szCs w:val="24"/>
        </w:rPr>
        <w:tab/>
        <w:t xml:space="preserve">En réponse à une question soulevée par </w:t>
      </w:r>
      <w:r w:rsidRPr="003F5448">
        <w:rPr>
          <w:b/>
          <w:bCs/>
          <w:szCs w:val="24"/>
        </w:rPr>
        <w:t>Mme Jeanty</w:t>
      </w:r>
      <w:r w:rsidRPr="003F5448">
        <w:rPr>
          <w:bCs/>
          <w:szCs w:val="24"/>
        </w:rPr>
        <w:t>, il souligne que les calculs effectués en 2019 par le Bureau demeurent valables et montrent que la puissance utilisée par les stations de la République de Corée est excessive, ce qui n</w:t>
      </w:r>
      <w:r w:rsidR="00911E83" w:rsidRPr="003F5448">
        <w:rPr>
          <w:bCs/>
          <w:szCs w:val="24"/>
        </w:rPr>
        <w:t>'</w:t>
      </w:r>
      <w:r w:rsidRPr="003F5448">
        <w:rPr>
          <w:bCs/>
          <w:szCs w:val="24"/>
        </w:rPr>
        <w:t xml:space="preserve">est pas conforme au numéro </w:t>
      </w:r>
      <w:r w:rsidRPr="003F5448">
        <w:rPr>
          <w:b/>
          <w:szCs w:val="24"/>
        </w:rPr>
        <w:t>15.2</w:t>
      </w:r>
      <w:r w:rsidRPr="003F5448">
        <w:rPr>
          <w:bCs/>
          <w:szCs w:val="24"/>
        </w:rPr>
        <w:t xml:space="preserve"> du RR ou à l</w:t>
      </w:r>
      <w:r w:rsidR="00911E83" w:rsidRPr="003F5448">
        <w:rPr>
          <w:bCs/>
          <w:szCs w:val="24"/>
        </w:rPr>
        <w:t>'</w:t>
      </w:r>
      <w:r w:rsidRPr="003F5448">
        <w:rPr>
          <w:bCs/>
          <w:szCs w:val="24"/>
        </w:rPr>
        <w:t xml:space="preserve">article 197 de la Constitution. </w:t>
      </w:r>
    </w:p>
    <w:p w14:paraId="66B164CF" w14:textId="0288EA69" w:rsidR="00B75FE1" w:rsidRPr="003F5448" w:rsidRDefault="00B75FE1" w:rsidP="00F3772F">
      <w:pPr>
        <w:jc w:val="both"/>
        <w:rPr>
          <w:bCs/>
          <w:szCs w:val="24"/>
        </w:rPr>
      </w:pPr>
      <w:r w:rsidRPr="003F5448">
        <w:rPr>
          <w:bCs/>
          <w:szCs w:val="24"/>
        </w:rPr>
        <w:t>10.3</w:t>
      </w:r>
      <w:r w:rsidRPr="003F5448">
        <w:rPr>
          <w:bCs/>
          <w:szCs w:val="24"/>
        </w:rPr>
        <w:tab/>
      </w:r>
      <w:r w:rsidRPr="003F5448">
        <w:rPr>
          <w:b/>
          <w:bCs/>
          <w:szCs w:val="24"/>
        </w:rPr>
        <w:t>M. Hashimoto</w:t>
      </w:r>
      <w:r w:rsidRPr="003F5448">
        <w:rPr>
          <w:bCs/>
          <w:szCs w:val="24"/>
        </w:rPr>
        <w:t xml:space="preserve"> se réfère aux </w:t>
      </w:r>
      <w:r w:rsidRPr="003F5448">
        <w:rPr>
          <w:color w:val="000000"/>
        </w:rPr>
        <w:t>éléments d</w:t>
      </w:r>
      <w:r w:rsidR="00911E83" w:rsidRPr="003F5448">
        <w:rPr>
          <w:color w:val="000000"/>
        </w:rPr>
        <w:t>'</w:t>
      </w:r>
      <w:r w:rsidRPr="003F5448">
        <w:rPr>
          <w:color w:val="000000"/>
        </w:rPr>
        <w:t xml:space="preserve">information </w:t>
      </w:r>
      <w:r w:rsidRPr="003F5448">
        <w:rPr>
          <w:bCs/>
          <w:szCs w:val="24"/>
        </w:rPr>
        <w:t xml:space="preserve">fournis par le Bureau sur le site </w:t>
      </w:r>
      <w:proofErr w:type="spellStart"/>
      <w:r w:rsidRPr="003F5448">
        <w:rPr>
          <w:bCs/>
          <w:szCs w:val="24"/>
        </w:rPr>
        <w:t>Sharepoint</w:t>
      </w:r>
      <w:proofErr w:type="spellEnd"/>
      <w:r w:rsidRPr="003F5448">
        <w:rPr>
          <w:bCs/>
          <w:szCs w:val="24"/>
        </w:rPr>
        <w:t xml:space="preserve"> du Comité à sa 84ème réunion et fait observer que, dans 18 cas, l</w:t>
      </w:r>
      <w:r w:rsidR="00911E83" w:rsidRPr="003F5448">
        <w:rPr>
          <w:bCs/>
          <w:szCs w:val="24"/>
        </w:rPr>
        <w:t>'</w:t>
      </w:r>
      <w:r w:rsidRPr="003F5448">
        <w:rPr>
          <w:bCs/>
          <w:szCs w:val="24"/>
        </w:rPr>
        <w:t>emplacement des brouillages est très proche de l</w:t>
      </w:r>
      <w:r w:rsidR="00911E83" w:rsidRPr="003F5448">
        <w:rPr>
          <w:bCs/>
          <w:szCs w:val="24"/>
        </w:rPr>
        <w:t>'</w:t>
      </w:r>
      <w:r w:rsidRPr="003F5448">
        <w:rPr>
          <w:bCs/>
          <w:szCs w:val="24"/>
        </w:rPr>
        <w:t>une des stations inscrites par la Ré</w:t>
      </w:r>
      <w:r w:rsidR="00C973B6" w:rsidRPr="003F5448">
        <w:rPr>
          <w:bCs/>
          <w:szCs w:val="24"/>
        </w:rPr>
        <w:t>publique de Corée et émettant à</w:t>
      </w:r>
      <w:r w:rsidR="00A948B6">
        <w:rPr>
          <w:bCs/>
          <w:szCs w:val="24"/>
        </w:rPr>
        <w:t> </w:t>
      </w:r>
      <w:r w:rsidR="00C21121" w:rsidRPr="003F5448">
        <w:rPr>
          <w:bCs/>
          <w:szCs w:val="24"/>
        </w:rPr>
        <w:t>183</w:t>
      </w:r>
      <w:r w:rsidR="003E19DF">
        <w:rPr>
          <w:bCs/>
          <w:szCs w:val="24"/>
        </w:rPr>
        <w:t> </w:t>
      </w:r>
      <w:r w:rsidR="00A952EC" w:rsidRPr="003F5448">
        <w:rPr>
          <w:bCs/>
          <w:szCs w:val="24"/>
        </w:rPr>
        <w:t>MHz</w:t>
      </w:r>
      <w:r w:rsidRPr="003F5448">
        <w:rPr>
          <w:bCs/>
          <w:szCs w:val="24"/>
        </w:rPr>
        <w:t>. En outre, la puissance rayonnée estimée de la station brouilleuse est dix fois supérieure à la valeur normale. Ces conclusions ont été formulées sur la base des niveaux de brouillage signalés par l</w:t>
      </w:r>
      <w:r w:rsidR="00911E83" w:rsidRPr="003F5448">
        <w:rPr>
          <w:bCs/>
          <w:szCs w:val="24"/>
        </w:rPr>
        <w:t>'</w:t>
      </w:r>
      <w:r w:rsidRPr="003F5448">
        <w:rPr>
          <w:bCs/>
          <w:szCs w:val="24"/>
        </w:rPr>
        <w:t>Administration de la République populaire démocratique de Corée. Si elles sont exactes, elles devraient être communiquées à l</w:t>
      </w:r>
      <w:r w:rsidR="00911E83" w:rsidRPr="003F5448">
        <w:rPr>
          <w:bCs/>
          <w:szCs w:val="24"/>
        </w:rPr>
        <w:t>'</w:t>
      </w:r>
      <w:r w:rsidRPr="003F5448">
        <w:rPr>
          <w:bCs/>
          <w:szCs w:val="24"/>
        </w:rPr>
        <w:t>Administration de la République de Corée et les deux pays</w:t>
      </w:r>
      <w:r w:rsidR="00C973B6" w:rsidRPr="003F5448">
        <w:rPr>
          <w:bCs/>
          <w:szCs w:val="24"/>
        </w:rPr>
        <w:t xml:space="preserve"> devraient être instamment prié</w:t>
      </w:r>
      <w:r w:rsidRPr="003F5448">
        <w:rPr>
          <w:bCs/>
          <w:szCs w:val="24"/>
        </w:rPr>
        <w:t>s de coopérer pour trouver une solution à ce problème.</w:t>
      </w:r>
    </w:p>
    <w:p w14:paraId="3E7535A9" w14:textId="618E1718" w:rsidR="00B75FE1" w:rsidRPr="003F5448" w:rsidRDefault="00B75FE1" w:rsidP="00F3772F">
      <w:pPr>
        <w:jc w:val="both"/>
        <w:rPr>
          <w:bCs/>
          <w:szCs w:val="24"/>
        </w:rPr>
      </w:pPr>
      <w:r w:rsidRPr="003F5448">
        <w:rPr>
          <w:bCs/>
          <w:szCs w:val="24"/>
        </w:rPr>
        <w:t>10.4</w:t>
      </w:r>
      <w:r w:rsidRPr="003F5448">
        <w:rPr>
          <w:bCs/>
          <w:szCs w:val="24"/>
        </w:rPr>
        <w:tab/>
        <w:t xml:space="preserve">Le </w:t>
      </w:r>
      <w:r w:rsidRPr="003F5448">
        <w:rPr>
          <w:b/>
          <w:bCs/>
          <w:szCs w:val="24"/>
        </w:rPr>
        <w:t xml:space="preserve">Président </w:t>
      </w:r>
      <w:r w:rsidRPr="003F5448">
        <w:rPr>
          <w:bCs/>
          <w:szCs w:val="24"/>
        </w:rPr>
        <w:t>propose que le Comité formule les conclusions suivantes en ce qui concerne le point 10 de l</w:t>
      </w:r>
      <w:r w:rsidR="00911E83" w:rsidRPr="003F5448">
        <w:rPr>
          <w:bCs/>
          <w:szCs w:val="24"/>
        </w:rPr>
        <w:t>'</w:t>
      </w:r>
      <w:r w:rsidRPr="003F5448">
        <w:rPr>
          <w:bCs/>
          <w:szCs w:val="24"/>
        </w:rPr>
        <w:t xml:space="preserve">ordre du </w:t>
      </w:r>
      <w:proofErr w:type="gramStart"/>
      <w:r w:rsidRPr="003F5448">
        <w:rPr>
          <w:bCs/>
          <w:szCs w:val="24"/>
        </w:rPr>
        <w:t>jour:</w:t>
      </w:r>
      <w:proofErr w:type="gramEnd"/>
    </w:p>
    <w:p w14:paraId="409E7BE6" w14:textId="245F22B1" w:rsidR="00B75FE1" w:rsidRPr="003F5448" w:rsidRDefault="00B75FE1" w:rsidP="00F3772F">
      <w:pPr>
        <w:jc w:val="both"/>
        <w:rPr>
          <w:bCs/>
          <w:szCs w:val="24"/>
        </w:rPr>
      </w:pPr>
      <w:proofErr w:type="gramStart"/>
      <w:r w:rsidRPr="003F5448">
        <w:rPr>
          <w:bCs/>
          <w:szCs w:val="24"/>
        </w:rPr>
        <w:t>«Le</w:t>
      </w:r>
      <w:proofErr w:type="gramEnd"/>
      <w:r w:rsidRPr="003F5448">
        <w:rPr>
          <w:bCs/>
          <w:szCs w:val="24"/>
        </w:rPr>
        <w:t xml:space="preserve"> Comité a examiné de manière détaillée la communication soumise par l</w:t>
      </w:r>
      <w:r w:rsidR="00911E83" w:rsidRPr="003F5448">
        <w:rPr>
          <w:bCs/>
          <w:szCs w:val="24"/>
        </w:rPr>
        <w:t>'</w:t>
      </w:r>
      <w:r w:rsidRPr="003F5448">
        <w:rPr>
          <w:bCs/>
          <w:szCs w:val="24"/>
        </w:rPr>
        <w:t>Administration de la République populaire démocratique de Corée figurant dans le Document RRB21-1/3. Le Comité a noté que, pour la première fois depuis que ce cas de brouillage préjudiciable a été signalé en 2011, l</w:t>
      </w:r>
      <w:r w:rsidR="00911E83" w:rsidRPr="003F5448">
        <w:rPr>
          <w:bCs/>
          <w:szCs w:val="24"/>
        </w:rPr>
        <w:t>'</w:t>
      </w:r>
      <w:r w:rsidRPr="003F5448">
        <w:rPr>
          <w:bCs/>
          <w:szCs w:val="24"/>
        </w:rPr>
        <w:t xml:space="preserve">Administration de la République de Corée avait accusé réception de la correspondance relative à cette question. Le Comité a une fois de plus fait part de ses préoccupations au sujet de ce cas de </w:t>
      </w:r>
      <w:r w:rsidRPr="003F5448">
        <w:rPr>
          <w:bCs/>
          <w:szCs w:val="24"/>
        </w:rPr>
        <w:lastRenderedPageBreak/>
        <w:t>brouillage préjudiciable de longue date et a vivement encouragé l</w:t>
      </w:r>
      <w:r w:rsidR="00911E83" w:rsidRPr="003F5448">
        <w:rPr>
          <w:bCs/>
          <w:szCs w:val="24"/>
        </w:rPr>
        <w:t>'</w:t>
      </w:r>
      <w:r w:rsidRPr="003F5448">
        <w:rPr>
          <w:bCs/>
          <w:szCs w:val="24"/>
        </w:rPr>
        <w:t xml:space="preserve">Administration de la République de Corée à prendre des mesures adaptées pour éviter que des brouillages préjudiciables soient causés. Le Comité a chargé le </w:t>
      </w:r>
      <w:proofErr w:type="gramStart"/>
      <w:r w:rsidRPr="003F5448">
        <w:rPr>
          <w:bCs/>
          <w:szCs w:val="24"/>
        </w:rPr>
        <w:t>Bureau:</w:t>
      </w:r>
      <w:proofErr w:type="gramEnd"/>
    </w:p>
    <w:p w14:paraId="1B0401E5" w14:textId="31968DF9" w:rsidR="00B75FE1" w:rsidRPr="003F5448" w:rsidRDefault="00B75FE1" w:rsidP="00F3772F">
      <w:pPr>
        <w:pStyle w:val="enumlev1"/>
        <w:jc w:val="both"/>
      </w:pPr>
      <w:r w:rsidRPr="003F5448">
        <w:t>•</w:t>
      </w:r>
      <w:r w:rsidRPr="003F5448">
        <w:tab/>
        <w:t>de poursuivre ses efforts en vue d</w:t>
      </w:r>
      <w:r w:rsidR="00911E83" w:rsidRPr="003F5448">
        <w:t>'</w:t>
      </w:r>
      <w:r w:rsidRPr="003F5448">
        <w:t>obtenir une réponse sur les mesures que doit prendre l</w:t>
      </w:r>
      <w:r w:rsidR="00911E83" w:rsidRPr="003F5448">
        <w:t>'</w:t>
      </w:r>
      <w:r w:rsidRPr="003F5448">
        <w:t xml:space="preserve">Administration de la République de Corée au sujet de ce cas de brouillage </w:t>
      </w:r>
      <w:proofErr w:type="gramStart"/>
      <w:r w:rsidRPr="003F5448">
        <w:t>préjudiciable;</w:t>
      </w:r>
      <w:proofErr w:type="gramEnd"/>
    </w:p>
    <w:p w14:paraId="03C971C8" w14:textId="63FB67E1" w:rsidR="00B75FE1" w:rsidRPr="003F5448" w:rsidRDefault="00B75FE1" w:rsidP="00F3772F">
      <w:pPr>
        <w:pStyle w:val="enumlev1"/>
        <w:jc w:val="both"/>
      </w:pPr>
      <w:r w:rsidRPr="003F5448">
        <w:t>•</w:t>
      </w:r>
      <w:r w:rsidRPr="003F5448">
        <w:tab/>
        <w:t>de transmettre les résultats de l</w:t>
      </w:r>
      <w:r w:rsidR="00911E83" w:rsidRPr="003F5448">
        <w:t>'</w:t>
      </w:r>
      <w:r w:rsidRPr="003F5448">
        <w:t>analyse technique détaillée à l</w:t>
      </w:r>
      <w:r w:rsidR="00911E83" w:rsidRPr="003F5448">
        <w:t>'</w:t>
      </w:r>
      <w:r w:rsidRPr="003F5448">
        <w:t xml:space="preserve">Administration de la République de </w:t>
      </w:r>
      <w:proofErr w:type="gramStart"/>
      <w:r w:rsidRPr="003F5448">
        <w:t>Corée;</w:t>
      </w:r>
      <w:proofErr w:type="gramEnd"/>
    </w:p>
    <w:p w14:paraId="621EB2FC" w14:textId="65B0CA90" w:rsidR="00B75FE1" w:rsidRPr="003F5448" w:rsidRDefault="00B75FE1" w:rsidP="00F3772F">
      <w:pPr>
        <w:pStyle w:val="enumlev1"/>
        <w:jc w:val="both"/>
      </w:pPr>
      <w:r w:rsidRPr="003F5448">
        <w:t>•</w:t>
      </w:r>
      <w:r w:rsidRPr="003F5448">
        <w:tab/>
        <w:t>d</w:t>
      </w:r>
      <w:r w:rsidR="00911E83" w:rsidRPr="003F5448">
        <w:t>'</w:t>
      </w:r>
      <w:r w:rsidRPr="003F5448">
        <w:t>étudier la possibilité de recourir à la voie diplomatique (par exemple la Mission permanente de la République de Corée) pour soumettre cette question à l</w:t>
      </w:r>
      <w:r w:rsidR="00911E83" w:rsidRPr="003F5448">
        <w:t>'</w:t>
      </w:r>
      <w:r w:rsidRPr="003F5448">
        <w:t>Administration de la République de Corée.</w:t>
      </w:r>
    </w:p>
    <w:p w14:paraId="4EC569A1" w14:textId="77777777" w:rsidR="00B75FE1" w:rsidRPr="003F5448" w:rsidRDefault="00B75FE1" w:rsidP="00F3772F">
      <w:pPr>
        <w:jc w:val="both"/>
        <w:rPr>
          <w:bCs/>
          <w:szCs w:val="24"/>
        </w:rPr>
      </w:pPr>
      <w:r w:rsidRPr="003F5448">
        <w:rPr>
          <w:bCs/>
          <w:szCs w:val="24"/>
        </w:rPr>
        <w:t>En outre, le Comité a encouragé les deux administrations à coopérer pour trouver une solution à ce problème</w:t>
      </w:r>
      <w:proofErr w:type="gramStart"/>
      <w:r w:rsidRPr="003F5448">
        <w:rPr>
          <w:bCs/>
          <w:szCs w:val="24"/>
        </w:rPr>
        <w:t>.»</w:t>
      </w:r>
      <w:proofErr w:type="gramEnd"/>
    </w:p>
    <w:p w14:paraId="0672178A" w14:textId="77777777" w:rsidR="00B75FE1" w:rsidRPr="003F5448" w:rsidRDefault="00B75FE1" w:rsidP="00F3772F">
      <w:pPr>
        <w:jc w:val="both"/>
        <w:rPr>
          <w:bCs/>
          <w:szCs w:val="24"/>
        </w:rPr>
      </w:pPr>
      <w:r w:rsidRPr="003F5448">
        <w:rPr>
          <w:bCs/>
          <w:szCs w:val="24"/>
        </w:rPr>
        <w:t>10.5</w:t>
      </w:r>
      <w:r w:rsidRPr="003F5448">
        <w:rPr>
          <w:bCs/>
          <w:szCs w:val="24"/>
        </w:rPr>
        <w:tab/>
        <w:t xml:space="preserve">Il en est ainsi </w:t>
      </w:r>
      <w:r w:rsidRPr="003F5448">
        <w:rPr>
          <w:b/>
          <w:szCs w:val="24"/>
        </w:rPr>
        <w:t>décidé</w:t>
      </w:r>
      <w:r w:rsidRPr="003F5448">
        <w:rPr>
          <w:bCs/>
          <w:szCs w:val="24"/>
        </w:rPr>
        <w:t>.</w:t>
      </w:r>
    </w:p>
    <w:p w14:paraId="61FDB8A3" w14:textId="29711075" w:rsidR="00B75FE1" w:rsidRPr="003F5448" w:rsidRDefault="00B75FE1" w:rsidP="00F3772F">
      <w:pPr>
        <w:pStyle w:val="Heading1"/>
        <w:jc w:val="both"/>
      </w:pPr>
      <w:r w:rsidRPr="003F5448">
        <w:t>11</w:t>
      </w:r>
      <w:r w:rsidRPr="003F5448">
        <w:tab/>
        <w:t>Brouillages préjudiciables causés aux émissions des stations de radiodiffusion en ondes décamétriques du Royaume-Uni publiées conformément à l</w:t>
      </w:r>
      <w:r w:rsidR="00911E83" w:rsidRPr="003F5448">
        <w:t>'</w:t>
      </w:r>
      <w:r w:rsidRPr="003F5448">
        <w:t>Article 12 du RR (Documents RRB21-1/6(Add.4), RRB21-1/14, RRB21-1/16, RRB21-1/17, RRB21</w:t>
      </w:r>
      <w:r w:rsidRPr="003F5448">
        <w:noBreakHyphen/>
        <w:t>1/DELAYED/3 et RRB21-1/DELAYED/4)</w:t>
      </w:r>
    </w:p>
    <w:p w14:paraId="5DA12532" w14:textId="57496950" w:rsidR="00B75FE1" w:rsidRPr="003F5448" w:rsidRDefault="00B75FE1" w:rsidP="00F3772F">
      <w:pPr>
        <w:jc w:val="both"/>
        <w:rPr>
          <w:bCs/>
          <w:szCs w:val="24"/>
        </w:rPr>
      </w:pPr>
      <w:r w:rsidRPr="003F5448">
        <w:rPr>
          <w:szCs w:val="24"/>
        </w:rPr>
        <w:t>11.1</w:t>
      </w:r>
      <w:r w:rsidRPr="003F5448">
        <w:rPr>
          <w:szCs w:val="24"/>
        </w:rPr>
        <w:tab/>
      </w:r>
      <w:r w:rsidRPr="003F5448">
        <w:rPr>
          <w:b/>
          <w:szCs w:val="24"/>
        </w:rPr>
        <w:t xml:space="preserve">M. Vassiliev (Chef du TSD) </w:t>
      </w:r>
      <w:r w:rsidRPr="003F5448">
        <w:rPr>
          <w:szCs w:val="24"/>
        </w:rPr>
        <w:t>présente ce point de l</w:t>
      </w:r>
      <w:r w:rsidR="00911E83" w:rsidRPr="003F5448">
        <w:rPr>
          <w:szCs w:val="24"/>
        </w:rPr>
        <w:t>'</w:t>
      </w:r>
      <w:r w:rsidRPr="003F5448">
        <w:rPr>
          <w:szCs w:val="24"/>
        </w:rPr>
        <w:t>ordre du jour et indique que, dans l</w:t>
      </w:r>
      <w:r w:rsidR="00911E83" w:rsidRPr="003F5448">
        <w:rPr>
          <w:szCs w:val="24"/>
        </w:rPr>
        <w:t>'</w:t>
      </w:r>
      <w:r w:rsidRPr="003F5448">
        <w:rPr>
          <w:szCs w:val="24"/>
        </w:rPr>
        <w:t>Addendum 4 au Document RRB21-1/6, le Bureau donne des informations générales concernant le cas et décrit les mesures prises pour le résoudre, c</w:t>
      </w:r>
      <w:r w:rsidR="00C973B6" w:rsidRPr="003F5448">
        <w:rPr>
          <w:szCs w:val="24"/>
        </w:rPr>
        <w:t>omme demandé par le Comité à sa </w:t>
      </w:r>
      <w:r w:rsidRPr="003F5448">
        <w:rPr>
          <w:szCs w:val="24"/>
        </w:rPr>
        <w:t>85ème réunion.</w:t>
      </w:r>
      <w:r w:rsidRPr="003F5448">
        <w:rPr>
          <w:bCs/>
          <w:szCs w:val="24"/>
        </w:rPr>
        <w:t xml:space="preserve"> Les renseignements fournis par les Administrations du Royaume-Uni et de la Chine montrent que ces deux administrations n</w:t>
      </w:r>
      <w:r w:rsidR="00911E83" w:rsidRPr="003F5448">
        <w:rPr>
          <w:bCs/>
          <w:szCs w:val="24"/>
        </w:rPr>
        <w:t>'</w:t>
      </w:r>
      <w:r w:rsidRPr="003F5448">
        <w:rPr>
          <w:bCs/>
          <w:szCs w:val="24"/>
        </w:rPr>
        <w:t>ont ménagé aucun effort pour rechercher les causes des cas de brouillage et tenter de les résoudre, mais qu</w:t>
      </w:r>
      <w:r w:rsidR="00911E83" w:rsidRPr="003F5448">
        <w:rPr>
          <w:bCs/>
          <w:szCs w:val="24"/>
        </w:rPr>
        <w:t>'</w:t>
      </w:r>
      <w:r w:rsidRPr="003F5448">
        <w:rPr>
          <w:bCs/>
          <w:szCs w:val="24"/>
        </w:rPr>
        <w:t>elles ne sont toujours pas d</w:t>
      </w:r>
      <w:r w:rsidR="00911E83" w:rsidRPr="003F5448">
        <w:rPr>
          <w:bCs/>
          <w:szCs w:val="24"/>
        </w:rPr>
        <w:t>'</w:t>
      </w:r>
      <w:r w:rsidRPr="003F5448">
        <w:rPr>
          <w:bCs/>
          <w:szCs w:val="24"/>
        </w:rPr>
        <w:t>accord en ce qui concerne l</w:t>
      </w:r>
      <w:r w:rsidR="00911E83" w:rsidRPr="003F5448">
        <w:rPr>
          <w:bCs/>
          <w:szCs w:val="24"/>
        </w:rPr>
        <w:t>'</w:t>
      </w:r>
      <w:r w:rsidRPr="003F5448">
        <w:rPr>
          <w:bCs/>
          <w:szCs w:val="24"/>
        </w:rPr>
        <w:t>emplacement des sources de brouillages et la façon de résoudre ce problème. Tandis que l</w:t>
      </w:r>
      <w:r w:rsidR="00911E83" w:rsidRPr="003F5448">
        <w:rPr>
          <w:bCs/>
          <w:szCs w:val="24"/>
        </w:rPr>
        <w:t>'</w:t>
      </w:r>
      <w:r w:rsidRPr="003F5448">
        <w:rPr>
          <w:bCs/>
          <w:szCs w:val="24"/>
        </w:rPr>
        <w:t>Administration du Royaume-Uni est certaine que les sources des brouillages se trouvent en Chine, l</w:t>
      </w:r>
      <w:r w:rsidR="00911E83" w:rsidRPr="003F5448">
        <w:rPr>
          <w:bCs/>
          <w:szCs w:val="24"/>
        </w:rPr>
        <w:t>'</w:t>
      </w:r>
      <w:r w:rsidRPr="003F5448">
        <w:rPr>
          <w:bCs/>
          <w:szCs w:val="24"/>
        </w:rPr>
        <w:t>Administration chinoise est convaincue qu</w:t>
      </w:r>
      <w:r w:rsidR="00911E83" w:rsidRPr="003F5448">
        <w:rPr>
          <w:bCs/>
          <w:szCs w:val="24"/>
        </w:rPr>
        <w:t>'</w:t>
      </w:r>
      <w:r w:rsidRPr="003F5448">
        <w:rPr>
          <w:bCs/>
          <w:szCs w:val="24"/>
        </w:rPr>
        <w:t>elles sont situées en dehors de son territoire. Étant donné qu</w:t>
      </w:r>
      <w:r w:rsidR="00911E83" w:rsidRPr="003F5448">
        <w:rPr>
          <w:bCs/>
          <w:szCs w:val="24"/>
        </w:rPr>
        <w:t>'</w:t>
      </w:r>
      <w:r w:rsidRPr="003F5448">
        <w:rPr>
          <w:bCs/>
          <w:szCs w:val="24"/>
        </w:rPr>
        <w:t>il ne dispose pas de ses propres installations de contrôle des émissions, le Bureau n</w:t>
      </w:r>
      <w:r w:rsidR="00911E83" w:rsidRPr="003F5448">
        <w:rPr>
          <w:bCs/>
          <w:szCs w:val="24"/>
        </w:rPr>
        <w:t>'</w:t>
      </w:r>
      <w:r w:rsidRPr="003F5448">
        <w:rPr>
          <w:bCs/>
          <w:szCs w:val="24"/>
        </w:rPr>
        <w:t>est pas en mesure d</w:t>
      </w:r>
      <w:r w:rsidR="00911E83" w:rsidRPr="003F5448">
        <w:rPr>
          <w:bCs/>
          <w:szCs w:val="24"/>
        </w:rPr>
        <w:t>'</w:t>
      </w:r>
      <w:r w:rsidRPr="003F5448">
        <w:rPr>
          <w:bCs/>
          <w:szCs w:val="24"/>
        </w:rPr>
        <w:t>identifier les sources des brouillages, élément central pour résoudre les cas de brouillages, et propose que le Comité envisage de prendre les mesures prévues dans la Section I</w:t>
      </w:r>
      <w:r w:rsidR="00A952EC" w:rsidRPr="003F5448">
        <w:rPr>
          <w:bCs/>
          <w:szCs w:val="24"/>
        </w:rPr>
        <w:t>V</w:t>
      </w:r>
      <w:r w:rsidRPr="003F5448">
        <w:rPr>
          <w:bCs/>
          <w:szCs w:val="24"/>
        </w:rPr>
        <w:t xml:space="preserve"> de l</w:t>
      </w:r>
      <w:r w:rsidR="00911E83" w:rsidRPr="003F5448">
        <w:rPr>
          <w:bCs/>
          <w:szCs w:val="24"/>
        </w:rPr>
        <w:t>'</w:t>
      </w:r>
      <w:r w:rsidRPr="003F5448">
        <w:rPr>
          <w:bCs/>
          <w:szCs w:val="24"/>
        </w:rPr>
        <w:t xml:space="preserve">Article </w:t>
      </w:r>
      <w:r w:rsidRPr="003F5448">
        <w:rPr>
          <w:b/>
          <w:szCs w:val="24"/>
        </w:rPr>
        <w:t>15</w:t>
      </w:r>
      <w:r w:rsidRPr="003F5448">
        <w:rPr>
          <w:bCs/>
          <w:szCs w:val="24"/>
        </w:rPr>
        <w:t xml:space="preserve"> du RR.</w:t>
      </w:r>
    </w:p>
    <w:p w14:paraId="0A1CE328" w14:textId="5AE5A25B" w:rsidR="00B75FE1" w:rsidRPr="003F5448" w:rsidRDefault="00B75FE1" w:rsidP="00F3772F">
      <w:pPr>
        <w:jc w:val="both"/>
        <w:rPr>
          <w:bCs/>
          <w:szCs w:val="24"/>
        </w:rPr>
      </w:pPr>
      <w:r w:rsidRPr="003F5448">
        <w:rPr>
          <w:bCs/>
          <w:szCs w:val="24"/>
        </w:rPr>
        <w:t>11.2</w:t>
      </w:r>
      <w:r w:rsidRPr="003F5448">
        <w:rPr>
          <w:bCs/>
          <w:szCs w:val="24"/>
        </w:rPr>
        <w:tab/>
        <w:t>Dans le Document RRB21-1/14, l</w:t>
      </w:r>
      <w:r w:rsidR="00911E83" w:rsidRPr="003F5448">
        <w:rPr>
          <w:bCs/>
          <w:szCs w:val="24"/>
        </w:rPr>
        <w:t>'</w:t>
      </w:r>
      <w:r w:rsidRPr="003F5448">
        <w:rPr>
          <w:bCs/>
          <w:szCs w:val="24"/>
        </w:rPr>
        <w:t>Administration de la Chine transmet les résultats de ses études concernant les plaintes en brouillages soumises dernièrement par l</w:t>
      </w:r>
      <w:r w:rsidR="00911E83" w:rsidRPr="003F5448">
        <w:rPr>
          <w:bCs/>
          <w:szCs w:val="24"/>
        </w:rPr>
        <w:t>'</w:t>
      </w:r>
      <w:r w:rsidRPr="003F5448">
        <w:rPr>
          <w:bCs/>
          <w:szCs w:val="24"/>
        </w:rPr>
        <w:t xml:space="preserve">Administration du Royaume-Uni, qui montrent que la source des brouillages ne se trouve pas en Chine, et se dit résolue à résoudre ce problème. </w:t>
      </w:r>
    </w:p>
    <w:p w14:paraId="11432FE7" w14:textId="2406DBC4" w:rsidR="00B75FE1" w:rsidRPr="003F5448" w:rsidRDefault="00B75FE1" w:rsidP="00F3772F">
      <w:pPr>
        <w:jc w:val="both"/>
        <w:rPr>
          <w:bCs/>
          <w:szCs w:val="24"/>
        </w:rPr>
      </w:pPr>
      <w:r w:rsidRPr="003F5448">
        <w:rPr>
          <w:bCs/>
          <w:szCs w:val="24"/>
        </w:rPr>
        <w:t>11.3</w:t>
      </w:r>
      <w:r w:rsidRPr="003F5448">
        <w:rPr>
          <w:bCs/>
          <w:szCs w:val="24"/>
        </w:rPr>
        <w:tab/>
        <w:t>Dans le Document RRB21-1/16, l</w:t>
      </w:r>
      <w:r w:rsidR="00911E83" w:rsidRPr="003F5448">
        <w:rPr>
          <w:bCs/>
          <w:szCs w:val="24"/>
        </w:rPr>
        <w:t>'</w:t>
      </w:r>
      <w:r w:rsidRPr="003F5448">
        <w:rPr>
          <w:bCs/>
          <w:szCs w:val="24"/>
        </w:rPr>
        <w:t>Administration du Royaume-Uni fait valoir que le processus de coordination entamé en juin 2019 n</w:t>
      </w:r>
      <w:r w:rsidR="00911E83" w:rsidRPr="003F5448">
        <w:rPr>
          <w:bCs/>
          <w:szCs w:val="24"/>
        </w:rPr>
        <w:t>'</w:t>
      </w:r>
      <w:r w:rsidRPr="003F5448">
        <w:rPr>
          <w:bCs/>
          <w:szCs w:val="24"/>
        </w:rPr>
        <w:t>a pas porté ses fruits. Elle a signalé plusieurs cas de brouillages entre juin 2019 et le 31 décembre 2020 et a déterminé, avec l</w:t>
      </w:r>
      <w:r w:rsidR="00911E83" w:rsidRPr="003F5448">
        <w:rPr>
          <w:bCs/>
          <w:szCs w:val="24"/>
        </w:rPr>
        <w:t>'</w:t>
      </w:r>
      <w:r w:rsidRPr="003F5448">
        <w:rPr>
          <w:bCs/>
          <w:szCs w:val="24"/>
        </w:rPr>
        <w:t>aide des Administrations de l</w:t>
      </w:r>
      <w:r w:rsidR="00911E83" w:rsidRPr="003F5448">
        <w:rPr>
          <w:bCs/>
          <w:szCs w:val="24"/>
        </w:rPr>
        <w:t>'</w:t>
      </w:r>
      <w:r w:rsidRPr="003F5448">
        <w:rPr>
          <w:bCs/>
          <w:szCs w:val="24"/>
        </w:rPr>
        <w:t>Australie et des États-Unis d</w:t>
      </w:r>
      <w:r w:rsidR="00911E83" w:rsidRPr="003F5448">
        <w:rPr>
          <w:bCs/>
          <w:szCs w:val="24"/>
        </w:rPr>
        <w:t>'</w:t>
      </w:r>
      <w:r w:rsidRPr="003F5448">
        <w:rPr>
          <w:bCs/>
          <w:szCs w:val="24"/>
        </w:rPr>
        <w:t>Amérique, qu</w:t>
      </w:r>
      <w:r w:rsidR="00911E83" w:rsidRPr="003F5448">
        <w:rPr>
          <w:bCs/>
          <w:szCs w:val="24"/>
        </w:rPr>
        <w:t>'</w:t>
      </w:r>
      <w:r w:rsidRPr="003F5448">
        <w:rPr>
          <w:bCs/>
          <w:szCs w:val="24"/>
        </w:rPr>
        <w:t>ils provenaient de Chine. Le document est indiqué comme étant confidentiel, mais l</w:t>
      </w:r>
      <w:r w:rsidR="00911E83" w:rsidRPr="003F5448">
        <w:rPr>
          <w:bCs/>
          <w:szCs w:val="24"/>
        </w:rPr>
        <w:t>'</w:t>
      </w:r>
      <w:r w:rsidRPr="003F5448">
        <w:rPr>
          <w:bCs/>
          <w:szCs w:val="24"/>
        </w:rPr>
        <w:t>Administration du Royaume-Uni a toutefois autorisé sa publication.</w:t>
      </w:r>
    </w:p>
    <w:p w14:paraId="59917780" w14:textId="5E488BA5" w:rsidR="00B75FE1" w:rsidRPr="003F5448" w:rsidRDefault="00B75FE1" w:rsidP="00F3772F">
      <w:pPr>
        <w:jc w:val="both"/>
        <w:rPr>
          <w:bCs/>
          <w:szCs w:val="24"/>
        </w:rPr>
      </w:pPr>
      <w:r w:rsidRPr="003F5448">
        <w:rPr>
          <w:bCs/>
          <w:szCs w:val="24"/>
        </w:rPr>
        <w:t>11.4</w:t>
      </w:r>
      <w:r w:rsidRPr="003F5448">
        <w:rPr>
          <w:bCs/>
          <w:szCs w:val="24"/>
        </w:rPr>
        <w:tab/>
        <w:t>L</w:t>
      </w:r>
      <w:r w:rsidR="00911E83" w:rsidRPr="003F5448">
        <w:rPr>
          <w:bCs/>
          <w:szCs w:val="24"/>
        </w:rPr>
        <w:t>'</w:t>
      </w:r>
      <w:r w:rsidRPr="003F5448">
        <w:rPr>
          <w:bCs/>
          <w:szCs w:val="24"/>
        </w:rPr>
        <w:t>Administration du Royaume-Uni a également soumis le Document RRB21-1/17, dans lequel elle réaffirme qu</w:t>
      </w:r>
      <w:r w:rsidR="00911E83" w:rsidRPr="003F5448">
        <w:rPr>
          <w:bCs/>
          <w:szCs w:val="24"/>
        </w:rPr>
        <w:t>'</w:t>
      </w:r>
      <w:r w:rsidRPr="003F5448">
        <w:rPr>
          <w:bCs/>
          <w:szCs w:val="24"/>
        </w:rPr>
        <w:t>elle est convaincue que les sources de brouillages se trouvent en Chine. À son sens, une demande d</w:t>
      </w:r>
      <w:r w:rsidR="00911E83" w:rsidRPr="003F5448">
        <w:rPr>
          <w:bCs/>
          <w:szCs w:val="24"/>
        </w:rPr>
        <w:t>'</w:t>
      </w:r>
      <w:r w:rsidRPr="003F5448">
        <w:rPr>
          <w:bCs/>
          <w:szCs w:val="24"/>
        </w:rPr>
        <w:t>assistance en application du numéro 173 de l</w:t>
      </w:r>
      <w:r w:rsidR="00911E83" w:rsidRPr="003F5448">
        <w:rPr>
          <w:bCs/>
          <w:szCs w:val="24"/>
        </w:rPr>
        <w:t>'</w:t>
      </w:r>
      <w:r w:rsidRPr="003F5448">
        <w:rPr>
          <w:bCs/>
          <w:szCs w:val="24"/>
        </w:rPr>
        <w:t>article 12 de la Convention devrait être suffisante pour qu</w:t>
      </w:r>
      <w:r w:rsidR="00911E83" w:rsidRPr="003F5448">
        <w:rPr>
          <w:bCs/>
          <w:szCs w:val="24"/>
        </w:rPr>
        <w:t>'</w:t>
      </w:r>
      <w:r w:rsidRPr="003F5448">
        <w:rPr>
          <w:bCs/>
          <w:szCs w:val="24"/>
        </w:rPr>
        <w:t>une étude soit lancée. Concernant la question de savoir si une administration peut formuler une plainte en brouillages préjudiciables en dehors de son territoire national, l</w:t>
      </w:r>
      <w:r w:rsidR="00911E83" w:rsidRPr="003F5448">
        <w:rPr>
          <w:bCs/>
          <w:szCs w:val="24"/>
        </w:rPr>
        <w:t>'</w:t>
      </w:r>
      <w:r w:rsidRPr="003F5448">
        <w:rPr>
          <w:bCs/>
          <w:szCs w:val="24"/>
        </w:rPr>
        <w:t>Administration du Royaume-Uni estime que la nature de la radiodiffusion en ondes décamétriques et la teneur de la procédure prévue à l</w:t>
      </w:r>
      <w:r w:rsidR="00911E83" w:rsidRPr="003F5448">
        <w:rPr>
          <w:bCs/>
          <w:szCs w:val="24"/>
        </w:rPr>
        <w:t>'</w:t>
      </w:r>
      <w:r w:rsidRPr="003F5448">
        <w:rPr>
          <w:bCs/>
          <w:szCs w:val="24"/>
        </w:rPr>
        <w:t xml:space="preserve">Article </w:t>
      </w:r>
      <w:r w:rsidRPr="003F5448">
        <w:rPr>
          <w:b/>
          <w:szCs w:val="24"/>
        </w:rPr>
        <w:t>12</w:t>
      </w:r>
      <w:r w:rsidRPr="003F5448">
        <w:rPr>
          <w:bCs/>
          <w:szCs w:val="24"/>
        </w:rPr>
        <w:t xml:space="preserve"> du RR supposent que les assignations de </w:t>
      </w:r>
      <w:r w:rsidRPr="003F5448">
        <w:rPr>
          <w:bCs/>
          <w:szCs w:val="24"/>
        </w:rPr>
        <w:lastRenderedPageBreak/>
        <w:t>radiodiffusion ayant fait l</w:t>
      </w:r>
      <w:r w:rsidR="00911E83" w:rsidRPr="003F5448">
        <w:rPr>
          <w:bCs/>
          <w:szCs w:val="24"/>
        </w:rPr>
        <w:t>'</w:t>
      </w:r>
      <w:r w:rsidRPr="003F5448">
        <w:rPr>
          <w:bCs/>
          <w:szCs w:val="24"/>
        </w:rPr>
        <w:t>objet d</w:t>
      </w:r>
      <w:r w:rsidR="00911E83" w:rsidRPr="003F5448">
        <w:rPr>
          <w:bCs/>
          <w:szCs w:val="24"/>
        </w:rPr>
        <w:t>'</w:t>
      </w:r>
      <w:r w:rsidRPr="003F5448">
        <w:rPr>
          <w:bCs/>
          <w:szCs w:val="24"/>
        </w:rPr>
        <w:t>une coordination peuvent intéresser plusieurs administrations, lesquelles sont par conséquent fondées à signaler des brouillages préjudiciables au titre de l</w:t>
      </w:r>
      <w:r w:rsidR="00911E83" w:rsidRPr="003F5448">
        <w:rPr>
          <w:bCs/>
          <w:szCs w:val="24"/>
        </w:rPr>
        <w:t>'</w:t>
      </w:r>
      <w:r w:rsidRPr="003F5448">
        <w:rPr>
          <w:bCs/>
          <w:szCs w:val="24"/>
        </w:rPr>
        <w:t xml:space="preserve">Article </w:t>
      </w:r>
      <w:r w:rsidRPr="003F5448">
        <w:rPr>
          <w:b/>
          <w:szCs w:val="24"/>
        </w:rPr>
        <w:t>15</w:t>
      </w:r>
      <w:r w:rsidRPr="003F5448">
        <w:rPr>
          <w:bCs/>
          <w:szCs w:val="24"/>
        </w:rPr>
        <w:t xml:space="preserve"> du RR. Le document contient également des observations épisodiques transmises par des auditeurs. Dans un cas, par exemple, le signal était excellent au début, mais était ensuite devenu totalement inintelligible. Des liens vers des échantillons audio sont fournis. </w:t>
      </w:r>
    </w:p>
    <w:p w14:paraId="3CA24763" w14:textId="3EFD0FE6" w:rsidR="00B75FE1" w:rsidRPr="003F5448" w:rsidRDefault="00B75FE1" w:rsidP="00F3772F">
      <w:pPr>
        <w:jc w:val="both"/>
        <w:rPr>
          <w:bCs/>
          <w:szCs w:val="24"/>
        </w:rPr>
      </w:pPr>
      <w:r w:rsidRPr="003F5448">
        <w:rPr>
          <w:bCs/>
          <w:szCs w:val="24"/>
        </w:rPr>
        <w:t>11.5</w:t>
      </w:r>
      <w:r w:rsidRPr="003F5448">
        <w:rPr>
          <w:bCs/>
          <w:szCs w:val="24"/>
        </w:rPr>
        <w:tab/>
        <w:t>Dans le Document RRB21/1/DELAYED/3, l</w:t>
      </w:r>
      <w:r w:rsidR="00911E83" w:rsidRPr="003F5448">
        <w:rPr>
          <w:bCs/>
          <w:szCs w:val="24"/>
        </w:rPr>
        <w:t>'</w:t>
      </w:r>
      <w:r w:rsidRPr="003F5448">
        <w:rPr>
          <w:bCs/>
          <w:szCs w:val="24"/>
        </w:rPr>
        <w:t>Administration de la Chine fait part de ses réactions aux observations épisodiques. Dans un cas, l</w:t>
      </w:r>
      <w:r w:rsidR="00911E83" w:rsidRPr="003F5448">
        <w:rPr>
          <w:bCs/>
          <w:szCs w:val="24"/>
        </w:rPr>
        <w:t>'</w:t>
      </w:r>
      <w:r w:rsidRPr="003F5448">
        <w:rPr>
          <w:bCs/>
          <w:szCs w:val="24"/>
        </w:rPr>
        <w:t>échantillon concerne une émission sur la fréquence 15 310 KHz, qui n</w:t>
      </w:r>
      <w:r w:rsidR="00911E83" w:rsidRPr="003F5448">
        <w:rPr>
          <w:bCs/>
          <w:szCs w:val="24"/>
        </w:rPr>
        <w:t>'</w:t>
      </w:r>
      <w:r w:rsidRPr="003F5448">
        <w:rPr>
          <w:bCs/>
          <w:szCs w:val="24"/>
        </w:rPr>
        <w:t>a jamais été citée dans les plaintes en brouillages formulées par l</w:t>
      </w:r>
      <w:r w:rsidR="00911E83" w:rsidRPr="003F5448">
        <w:rPr>
          <w:bCs/>
          <w:szCs w:val="24"/>
        </w:rPr>
        <w:t>'</w:t>
      </w:r>
      <w:r w:rsidRPr="003F5448">
        <w:rPr>
          <w:bCs/>
          <w:szCs w:val="24"/>
        </w:rPr>
        <w:t xml:space="preserve">Administration du Royaume-Uni. Dans un autre cas, il est indiqué dans le rapport que «la réception est généralement </w:t>
      </w:r>
      <w:proofErr w:type="gramStart"/>
      <w:r w:rsidRPr="003F5448">
        <w:rPr>
          <w:bCs/>
          <w:szCs w:val="24"/>
        </w:rPr>
        <w:t>excellente»</w:t>
      </w:r>
      <w:proofErr w:type="gramEnd"/>
      <w:r w:rsidRPr="003F5448">
        <w:rPr>
          <w:bCs/>
          <w:szCs w:val="24"/>
        </w:rPr>
        <w:t>. L</w:t>
      </w:r>
      <w:r w:rsidR="00911E83" w:rsidRPr="003F5448">
        <w:rPr>
          <w:bCs/>
          <w:szCs w:val="24"/>
        </w:rPr>
        <w:t>'</w:t>
      </w:r>
      <w:r w:rsidRPr="003F5448">
        <w:rPr>
          <w:bCs/>
          <w:szCs w:val="24"/>
        </w:rPr>
        <w:t xml:space="preserve">Administration de la Chine conclut en conséquence que </w:t>
      </w:r>
      <w:proofErr w:type="gramStart"/>
      <w:r w:rsidRPr="003F5448">
        <w:rPr>
          <w:bCs/>
          <w:szCs w:val="24"/>
        </w:rPr>
        <w:t>les échantillons audio</w:t>
      </w:r>
      <w:proofErr w:type="gramEnd"/>
      <w:r w:rsidRPr="003F5448">
        <w:rPr>
          <w:bCs/>
          <w:szCs w:val="24"/>
        </w:rPr>
        <w:t xml:space="preserve"> ne rendent compte d</w:t>
      </w:r>
      <w:r w:rsidR="00911E83" w:rsidRPr="003F5448">
        <w:rPr>
          <w:bCs/>
          <w:szCs w:val="24"/>
        </w:rPr>
        <w:t>'</w:t>
      </w:r>
      <w:r w:rsidRPr="003F5448">
        <w:rPr>
          <w:bCs/>
          <w:szCs w:val="24"/>
        </w:rPr>
        <w:t>aucun brouillage préjudiciable causé aux émissions des stations de radiodiffusion du Royaume-Uni. Il est également noté que les fréquences sur lesquelles le Royaume-Uni affirme que des brouillages sont causés ne sont pas inscrites par cette Administration, ni auprès de l</w:t>
      </w:r>
      <w:r w:rsidR="00911E83" w:rsidRPr="003F5448">
        <w:rPr>
          <w:bCs/>
          <w:szCs w:val="24"/>
        </w:rPr>
        <w:t>'</w:t>
      </w:r>
      <w:r w:rsidRPr="003F5448">
        <w:rPr>
          <w:bCs/>
          <w:szCs w:val="24"/>
        </w:rPr>
        <w:t>UIT-R, ni dans le cadre de la Conférence sur la coordination des fréquences dans les bandes d</w:t>
      </w:r>
      <w:r w:rsidR="00911E83" w:rsidRPr="003F5448">
        <w:rPr>
          <w:bCs/>
          <w:szCs w:val="24"/>
        </w:rPr>
        <w:t>'</w:t>
      </w:r>
      <w:r w:rsidRPr="003F5448">
        <w:rPr>
          <w:bCs/>
          <w:szCs w:val="24"/>
        </w:rPr>
        <w:t>ondes décamétriques (HFCC), et qu</w:t>
      </w:r>
      <w:r w:rsidR="00911E83" w:rsidRPr="003F5448">
        <w:rPr>
          <w:bCs/>
          <w:szCs w:val="24"/>
        </w:rPr>
        <w:t>'</w:t>
      </w:r>
      <w:r w:rsidRPr="003F5448">
        <w:rPr>
          <w:bCs/>
          <w:szCs w:val="24"/>
        </w:rPr>
        <w:t>aucune des zones de service, ni aucun des émetteurs ne se trouvent au Royaume-Uni. L</w:t>
      </w:r>
      <w:r w:rsidR="00911E83" w:rsidRPr="003F5448">
        <w:rPr>
          <w:bCs/>
          <w:szCs w:val="24"/>
        </w:rPr>
        <w:t>'</w:t>
      </w:r>
      <w:r w:rsidRPr="003F5448">
        <w:rPr>
          <w:bCs/>
          <w:szCs w:val="24"/>
        </w:rPr>
        <w:t>Administration chinoise fait valoir que ces plaintes devraient être formulées uniquement par l</w:t>
      </w:r>
      <w:r w:rsidR="00911E83" w:rsidRPr="003F5448">
        <w:rPr>
          <w:bCs/>
          <w:szCs w:val="24"/>
        </w:rPr>
        <w:t>'</w:t>
      </w:r>
      <w:r w:rsidRPr="003F5448">
        <w:rPr>
          <w:bCs/>
          <w:szCs w:val="24"/>
        </w:rPr>
        <w:t>administration dont dépendent les stations de réception.</w:t>
      </w:r>
    </w:p>
    <w:p w14:paraId="38996B4B" w14:textId="6C3592AF" w:rsidR="00B75FE1" w:rsidRPr="003F5448" w:rsidRDefault="00B75FE1" w:rsidP="00F3772F">
      <w:pPr>
        <w:jc w:val="both"/>
        <w:rPr>
          <w:bCs/>
          <w:szCs w:val="24"/>
        </w:rPr>
      </w:pPr>
      <w:r w:rsidRPr="003F5448">
        <w:rPr>
          <w:bCs/>
          <w:szCs w:val="24"/>
        </w:rPr>
        <w:t>11.6</w:t>
      </w:r>
      <w:r w:rsidRPr="003F5448">
        <w:rPr>
          <w:bCs/>
          <w:szCs w:val="24"/>
        </w:rPr>
        <w:tab/>
        <w:t>Dans le Document RRB21-1/DELAYED/4, l</w:t>
      </w:r>
      <w:r w:rsidR="00911E83" w:rsidRPr="003F5448">
        <w:rPr>
          <w:bCs/>
          <w:szCs w:val="24"/>
        </w:rPr>
        <w:t>'</w:t>
      </w:r>
      <w:r w:rsidRPr="003F5448">
        <w:rPr>
          <w:bCs/>
          <w:szCs w:val="24"/>
        </w:rPr>
        <w:t>Administration du Royaume-Uni répond point par point aux éléments contenus dans le Document RRB21-1/DELAYED/3. Elle indique par exemple que l</w:t>
      </w:r>
      <w:r w:rsidR="00911E83" w:rsidRPr="003F5448">
        <w:rPr>
          <w:bCs/>
          <w:szCs w:val="24"/>
        </w:rPr>
        <w:t>'</w:t>
      </w:r>
      <w:r w:rsidRPr="003F5448">
        <w:rPr>
          <w:bCs/>
          <w:szCs w:val="24"/>
        </w:rPr>
        <w:t>observation épisodique faisant état d</w:t>
      </w:r>
      <w:r w:rsidR="00911E83" w:rsidRPr="003F5448">
        <w:rPr>
          <w:bCs/>
          <w:szCs w:val="24"/>
        </w:rPr>
        <w:t>'</w:t>
      </w:r>
      <w:r w:rsidRPr="003F5448">
        <w:rPr>
          <w:bCs/>
          <w:szCs w:val="24"/>
        </w:rPr>
        <w:t>une réception excellente au début, puis inintelligible, a été incluse afin d</w:t>
      </w:r>
      <w:r w:rsidR="00911E83" w:rsidRPr="003F5448">
        <w:rPr>
          <w:bCs/>
          <w:szCs w:val="24"/>
        </w:rPr>
        <w:t>'</w:t>
      </w:r>
      <w:r w:rsidRPr="003F5448">
        <w:rPr>
          <w:bCs/>
          <w:szCs w:val="24"/>
        </w:rPr>
        <w:t>aider les membres du Comité à mieux comprendre la nature des brouillages subis par les auditeurs. En outre, l</w:t>
      </w:r>
      <w:r w:rsidR="00911E83" w:rsidRPr="003F5448">
        <w:rPr>
          <w:bCs/>
          <w:szCs w:val="24"/>
        </w:rPr>
        <w:t>'</w:t>
      </w:r>
      <w:r w:rsidRPr="003F5448">
        <w:rPr>
          <w:bCs/>
          <w:szCs w:val="24"/>
        </w:rPr>
        <w:t>Administration du Royaume-Uni n</w:t>
      </w:r>
      <w:r w:rsidR="00911E83" w:rsidRPr="003F5448">
        <w:rPr>
          <w:bCs/>
          <w:szCs w:val="24"/>
        </w:rPr>
        <w:t>'</w:t>
      </w:r>
      <w:r w:rsidRPr="003F5448">
        <w:rPr>
          <w:bCs/>
          <w:szCs w:val="24"/>
        </w:rPr>
        <w:t>est pas d</w:t>
      </w:r>
      <w:r w:rsidR="00911E83" w:rsidRPr="003F5448">
        <w:rPr>
          <w:bCs/>
          <w:szCs w:val="24"/>
        </w:rPr>
        <w:t>'</w:t>
      </w:r>
      <w:r w:rsidRPr="003F5448">
        <w:rPr>
          <w:bCs/>
          <w:szCs w:val="24"/>
        </w:rPr>
        <w:t>accord avec l</w:t>
      </w:r>
      <w:r w:rsidR="00911E83" w:rsidRPr="003F5448">
        <w:rPr>
          <w:bCs/>
          <w:szCs w:val="24"/>
        </w:rPr>
        <w:t>'</w:t>
      </w:r>
      <w:r w:rsidRPr="003F5448">
        <w:rPr>
          <w:bCs/>
          <w:szCs w:val="24"/>
        </w:rPr>
        <w:t>Administration de la Chine concernant la question de savoir si elle est habilitée à signaler des brouillages sur des fréquences qui ne sont pas inscrites en son nom et renvoie aux observations qu</w:t>
      </w:r>
      <w:r w:rsidR="00911E83" w:rsidRPr="003F5448">
        <w:rPr>
          <w:bCs/>
          <w:szCs w:val="24"/>
        </w:rPr>
        <w:t>'</w:t>
      </w:r>
      <w:r w:rsidRPr="003F5448">
        <w:rPr>
          <w:bCs/>
          <w:szCs w:val="24"/>
        </w:rPr>
        <w:t>elle a formulées dans le Document RRB21-1/17, selon lesquelles les administrations peuvent formuler des plaintes en brouillages même en dehors de leurs frontières nationales en raison de la nature même de la radiodiffusion en ondes décamétriques et de la procédure prévue dans l</w:t>
      </w:r>
      <w:r w:rsidR="00911E83" w:rsidRPr="003F5448">
        <w:rPr>
          <w:bCs/>
          <w:szCs w:val="24"/>
        </w:rPr>
        <w:t>'</w:t>
      </w:r>
      <w:r w:rsidRPr="003F5448">
        <w:rPr>
          <w:bCs/>
          <w:szCs w:val="24"/>
        </w:rPr>
        <w:t>Article </w:t>
      </w:r>
      <w:r w:rsidRPr="003F5448">
        <w:rPr>
          <w:b/>
          <w:szCs w:val="24"/>
        </w:rPr>
        <w:t>12</w:t>
      </w:r>
      <w:r w:rsidRPr="003F5448">
        <w:rPr>
          <w:bCs/>
          <w:szCs w:val="24"/>
        </w:rPr>
        <w:t xml:space="preserve"> du RR.</w:t>
      </w:r>
    </w:p>
    <w:p w14:paraId="70B5FD47" w14:textId="3C38755A" w:rsidR="00B75FE1" w:rsidRPr="003F5448" w:rsidRDefault="00B75FE1" w:rsidP="00F3772F">
      <w:pPr>
        <w:jc w:val="both"/>
        <w:rPr>
          <w:bCs/>
          <w:szCs w:val="24"/>
        </w:rPr>
      </w:pPr>
      <w:r w:rsidRPr="003F5448">
        <w:rPr>
          <w:bCs/>
          <w:szCs w:val="24"/>
        </w:rPr>
        <w:t>11.7</w:t>
      </w:r>
      <w:r w:rsidRPr="003F5448">
        <w:rPr>
          <w:bCs/>
          <w:szCs w:val="24"/>
        </w:rPr>
        <w:tab/>
      </w:r>
      <w:r w:rsidRPr="003F5448">
        <w:rPr>
          <w:b/>
          <w:bCs/>
          <w:szCs w:val="24"/>
        </w:rPr>
        <w:t>M. Hashimoto</w:t>
      </w:r>
      <w:r w:rsidRPr="003F5448">
        <w:rPr>
          <w:bCs/>
          <w:szCs w:val="24"/>
        </w:rPr>
        <w:t xml:space="preserve"> fait valoir que le Document RRB21-1/</w:t>
      </w:r>
      <w:r w:rsidR="00C973B6" w:rsidRPr="003F5448">
        <w:rPr>
          <w:bCs/>
          <w:szCs w:val="24"/>
        </w:rPr>
        <w:t>DELAYED/3 laisse penser que les </w:t>
      </w:r>
      <w:r w:rsidRPr="003F5448">
        <w:rPr>
          <w:bCs/>
          <w:szCs w:val="24"/>
        </w:rPr>
        <w:t>stations d</w:t>
      </w:r>
      <w:r w:rsidR="00911E83" w:rsidRPr="003F5448">
        <w:rPr>
          <w:bCs/>
          <w:szCs w:val="24"/>
        </w:rPr>
        <w:t>'</w:t>
      </w:r>
      <w:r w:rsidRPr="003F5448">
        <w:rPr>
          <w:bCs/>
          <w:szCs w:val="24"/>
        </w:rPr>
        <w:t>émission ne sont pas situées au Royaume-Uni, tan</w:t>
      </w:r>
      <w:r w:rsidR="00C973B6" w:rsidRPr="003F5448">
        <w:rPr>
          <w:bCs/>
          <w:szCs w:val="24"/>
        </w:rPr>
        <w:t>dis que les annexes du Document </w:t>
      </w:r>
      <w:r w:rsidRPr="003F5448">
        <w:rPr>
          <w:bCs/>
          <w:szCs w:val="24"/>
        </w:rPr>
        <w:t>RRB21-1/16 semblent indiquer le contraire.</w:t>
      </w:r>
    </w:p>
    <w:p w14:paraId="10C26F41" w14:textId="4895F716" w:rsidR="00B75FE1" w:rsidRPr="003F5448" w:rsidRDefault="00B75FE1" w:rsidP="00F3772F">
      <w:pPr>
        <w:jc w:val="both"/>
        <w:rPr>
          <w:bCs/>
          <w:szCs w:val="24"/>
        </w:rPr>
      </w:pPr>
      <w:r w:rsidRPr="003F5448">
        <w:rPr>
          <w:bCs/>
          <w:szCs w:val="24"/>
        </w:rPr>
        <w:t>11.8</w:t>
      </w:r>
      <w:r w:rsidRPr="003F5448">
        <w:rPr>
          <w:bCs/>
          <w:szCs w:val="24"/>
        </w:rPr>
        <w:tab/>
      </w:r>
      <w:r w:rsidRPr="003F5448">
        <w:rPr>
          <w:b/>
          <w:bCs/>
          <w:szCs w:val="24"/>
        </w:rPr>
        <w:t xml:space="preserve">M. Alamri </w:t>
      </w:r>
      <w:r w:rsidRPr="003F5448">
        <w:rPr>
          <w:bCs/>
          <w:szCs w:val="24"/>
        </w:rPr>
        <w:t>fait observer, au sujet de l</w:t>
      </w:r>
      <w:r w:rsidR="00911E83" w:rsidRPr="003F5448">
        <w:rPr>
          <w:bCs/>
          <w:szCs w:val="24"/>
        </w:rPr>
        <w:t>'</w:t>
      </w:r>
      <w:r w:rsidRPr="003F5448">
        <w:rPr>
          <w:bCs/>
          <w:szCs w:val="24"/>
        </w:rPr>
        <w:t>argumen</w:t>
      </w:r>
      <w:r w:rsidR="00C973B6" w:rsidRPr="003F5448">
        <w:rPr>
          <w:bCs/>
          <w:szCs w:val="24"/>
        </w:rPr>
        <w:t>t avancé dans le Document RRB21</w:t>
      </w:r>
      <w:r w:rsidR="00C973B6" w:rsidRPr="003F5448">
        <w:rPr>
          <w:bCs/>
          <w:szCs w:val="24"/>
        </w:rPr>
        <w:noBreakHyphen/>
      </w:r>
      <w:r w:rsidRPr="003F5448">
        <w:rPr>
          <w:bCs/>
          <w:szCs w:val="24"/>
        </w:rPr>
        <w:t xml:space="preserve">1/DELAYED/3 selon lequel les assignations </w:t>
      </w:r>
      <w:r w:rsidR="00C973B6" w:rsidRPr="003F5448">
        <w:rPr>
          <w:bCs/>
          <w:szCs w:val="24"/>
        </w:rPr>
        <w:t xml:space="preserve">de fréquence concernées ne sont </w:t>
      </w:r>
      <w:r w:rsidRPr="003F5448">
        <w:rPr>
          <w:bCs/>
          <w:szCs w:val="24"/>
        </w:rPr>
        <w:t>pas inscrites au nom de l</w:t>
      </w:r>
      <w:r w:rsidR="00911E83" w:rsidRPr="003F5448">
        <w:rPr>
          <w:bCs/>
          <w:szCs w:val="24"/>
        </w:rPr>
        <w:t>'</w:t>
      </w:r>
      <w:r w:rsidRPr="003F5448">
        <w:rPr>
          <w:bCs/>
          <w:szCs w:val="24"/>
        </w:rPr>
        <w:t>Administration du Royaume-Uni, ni auprès de l</w:t>
      </w:r>
      <w:r w:rsidR="00911E83" w:rsidRPr="003F5448">
        <w:rPr>
          <w:bCs/>
          <w:szCs w:val="24"/>
        </w:rPr>
        <w:t>'</w:t>
      </w:r>
      <w:r w:rsidRPr="003F5448">
        <w:rPr>
          <w:bCs/>
          <w:szCs w:val="24"/>
        </w:rPr>
        <w:t xml:space="preserve">UIT-R, ni dans le cadre de la HFCC, que conformément au numéro </w:t>
      </w:r>
      <w:r w:rsidRPr="003F5448">
        <w:rPr>
          <w:b/>
          <w:szCs w:val="24"/>
        </w:rPr>
        <w:t>11.14</w:t>
      </w:r>
      <w:r w:rsidRPr="003F5448">
        <w:rPr>
          <w:bCs/>
          <w:szCs w:val="24"/>
        </w:rPr>
        <w:t xml:space="preserve"> du RR, les assignations de fréquence aux stations de radiodiffusion en onde</w:t>
      </w:r>
      <w:r w:rsidR="000B3FE3" w:rsidRPr="003F5448">
        <w:rPr>
          <w:bCs/>
          <w:szCs w:val="24"/>
        </w:rPr>
        <w:t>s</w:t>
      </w:r>
      <w:r w:rsidRPr="003F5448">
        <w:rPr>
          <w:bCs/>
          <w:szCs w:val="24"/>
        </w:rPr>
        <w:t xml:space="preserve"> décamétriques assujetties à l</w:t>
      </w:r>
      <w:r w:rsidR="00911E83" w:rsidRPr="003F5448">
        <w:rPr>
          <w:bCs/>
          <w:szCs w:val="24"/>
        </w:rPr>
        <w:t>'</w:t>
      </w:r>
      <w:r w:rsidRPr="003F5448">
        <w:rPr>
          <w:bCs/>
          <w:szCs w:val="24"/>
        </w:rPr>
        <w:t xml:space="preserve">Article </w:t>
      </w:r>
      <w:r w:rsidRPr="003F5448">
        <w:rPr>
          <w:b/>
          <w:szCs w:val="24"/>
        </w:rPr>
        <w:t>12</w:t>
      </w:r>
      <w:r w:rsidRPr="003F5448">
        <w:rPr>
          <w:bCs/>
          <w:szCs w:val="24"/>
        </w:rPr>
        <w:t xml:space="preserve"> du RR ne sont pas notifiées au titre de l</w:t>
      </w:r>
      <w:r w:rsidR="00911E83" w:rsidRPr="003F5448">
        <w:rPr>
          <w:bCs/>
          <w:szCs w:val="24"/>
        </w:rPr>
        <w:t>'</w:t>
      </w:r>
      <w:r w:rsidRPr="003F5448">
        <w:rPr>
          <w:bCs/>
          <w:szCs w:val="24"/>
        </w:rPr>
        <w:t xml:space="preserve">Article </w:t>
      </w:r>
      <w:r w:rsidRPr="003F5448">
        <w:rPr>
          <w:b/>
          <w:szCs w:val="24"/>
        </w:rPr>
        <w:t>11</w:t>
      </w:r>
      <w:r w:rsidRPr="003F5448">
        <w:rPr>
          <w:bCs/>
          <w:szCs w:val="24"/>
        </w:rPr>
        <w:t xml:space="preserve"> du RR en vue de leur inscription dans le Fichier de référence international des fréquence</w:t>
      </w:r>
      <w:r w:rsidR="000B3FE3" w:rsidRPr="003F5448">
        <w:rPr>
          <w:bCs/>
          <w:szCs w:val="24"/>
        </w:rPr>
        <w:t>s</w:t>
      </w:r>
      <w:r w:rsidRPr="003F5448">
        <w:rPr>
          <w:bCs/>
          <w:szCs w:val="24"/>
        </w:rPr>
        <w:t>. Elles ne sont publiées que dans l</w:t>
      </w:r>
      <w:r w:rsidR="00911E83" w:rsidRPr="003F5448">
        <w:rPr>
          <w:bCs/>
          <w:szCs w:val="24"/>
        </w:rPr>
        <w:t>'</w:t>
      </w:r>
      <w:r w:rsidRPr="003F5448">
        <w:rPr>
          <w:bCs/>
          <w:szCs w:val="24"/>
        </w:rPr>
        <w:t>horaire saisonnier.</w:t>
      </w:r>
      <w:r w:rsidR="000B3FE3" w:rsidRPr="003F5448">
        <w:rPr>
          <w:bCs/>
          <w:szCs w:val="24"/>
        </w:rPr>
        <w:t xml:space="preserve"> Les fréquences concernées sont</w:t>
      </w:r>
      <w:r w:rsidR="000B3FE3" w:rsidRPr="003F5448">
        <w:rPr>
          <w:bCs/>
          <w:szCs w:val="24"/>
        </w:rPr>
        <w:noBreakHyphen/>
      </w:r>
      <w:r w:rsidRPr="003F5448">
        <w:rPr>
          <w:bCs/>
          <w:szCs w:val="24"/>
        </w:rPr>
        <w:t>elles inscrites au nom de l</w:t>
      </w:r>
      <w:r w:rsidR="00911E83" w:rsidRPr="003F5448">
        <w:rPr>
          <w:bCs/>
          <w:szCs w:val="24"/>
        </w:rPr>
        <w:t>'</w:t>
      </w:r>
      <w:r w:rsidRPr="003F5448">
        <w:rPr>
          <w:bCs/>
          <w:szCs w:val="24"/>
        </w:rPr>
        <w:t>Administration du Royaume-Uni dans l</w:t>
      </w:r>
      <w:r w:rsidR="00911E83" w:rsidRPr="003F5448">
        <w:rPr>
          <w:bCs/>
          <w:szCs w:val="24"/>
        </w:rPr>
        <w:t>'</w:t>
      </w:r>
      <w:r w:rsidRPr="003F5448">
        <w:rPr>
          <w:bCs/>
          <w:szCs w:val="24"/>
        </w:rPr>
        <w:t xml:space="preserve">horaire </w:t>
      </w:r>
      <w:proofErr w:type="gramStart"/>
      <w:r w:rsidRPr="003F5448">
        <w:rPr>
          <w:bCs/>
          <w:szCs w:val="24"/>
        </w:rPr>
        <w:t>saisonnier?</w:t>
      </w:r>
      <w:proofErr w:type="gramEnd"/>
    </w:p>
    <w:p w14:paraId="4AC20D3D" w14:textId="52C90B4F" w:rsidR="00F3772F" w:rsidRDefault="00B75FE1" w:rsidP="00F3772F">
      <w:pPr>
        <w:jc w:val="both"/>
        <w:rPr>
          <w:bCs/>
          <w:szCs w:val="24"/>
        </w:rPr>
      </w:pPr>
      <w:r w:rsidRPr="003F5448">
        <w:rPr>
          <w:bCs/>
          <w:szCs w:val="24"/>
        </w:rPr>
        <w:t>11.9</w:t>
      </w:r>
      <w:r w:rsidRPr="003F5448">
        <w:rPr>
          <w:bCs/>
          <w:szCs w:val="24"/>
        </w:rPr>
        <w:tab/>
        <w:t xml:space="preserve">En réponse à cette question, </w:t>
      </w:r>
      <w:r w:rsidRPr="003F5448">
        <w:rPr>
          <w:b/>
          <w:bCs/>
          <w:szCs w:val="24"/>
        </w:rPr>
        <w:t xml:space="preserve">M. Vassiliev (Chef du TSB) </w:t>
      </w:r>
      <w:r w:rsidRPr="003F5448">
        <w:rPr>
          <w:bCs/>
          <w:szCs w:val="24"/>
        </w:rPr>
        <w:t>précise que l</w:t>
      </w:r>
      <w:r w:rsidR="00911E83" w:rsidRPr="003F5448">
        <w:rPr>
          <w:bCs/>
          <w:szCs w:val="24"/>
        </w:rPr>
        <w:t>'</w:t>
      </w:r>
      <w:r w:rsidRPr="003F5448">
        <w:rPr>
          <w:bCs/>
          <w:szCs w:val="24"/>
        </w:rPr>
        <w:t>Administration du Royaume-Uni a confirmé indirectement, dans le Document RRB21-1/DELAYED/4, que les fréquences n</w:t>
      </w:r>
      <w:r w:rsidR="00911E83" w:rsidRPr="003F5448">
        <w:rPr>
          <w:bCs/>
          <w:szCs w:val="24"/>
        </w:rPr>
        <w:t>'</w:t>
      </w:r>
      <w:r w:rsidRPr="003F5448">
        <w:rPr>
          <w:bCs/>
          <w:szCs w:val="24"/>
        </w:rPr>
        <w:t>étaient pas inscrites en son nom, car elle a indiqué que le processus ne devrait pas, normalement, être axé sur l</w:t>
      </w:r>
      <w:r w:rsidR="00911E83" w:rsidRPr="003F5448">
        <w:rPr>
          <w:bCs/>
          <w:szCs w:val="24"/>
        </w:rPr>
        <w:t>'</w:t>
      </w:r>
      <w:r w:rsidRPr="003F5448">
        <w:rPr>
          <w:bCs/>
          <w:szCs w:val="24"/>
        </w:rPr>
        <w:t>inscription des fréquences, mais sur les enquêtes concernant des cas de</w:t>
      </w:r>
      <w:r w:rsidR="000B3FE3" w:rsidRPr="003F5448">
        <w:rPr>
          <w:bCs/>
          <w:szCs w:val="24"/>
        </w:rPr>
        <w:t xml:space="preserve"> </w:t>
      </w:r>
      <w:r w:rsidRPr="003F5448">
        <w:rPr>
          <w:bCs/>
          <w:szCs w:val="24"/>
        </w:rPr>
        <w:t xml:space="preserve">brouillage. Certaines des fréquences mentionnées dans les échantillons audio fournis dans le Document RRB21-1/17 ne sont peut-être pas </w:t>
      </w:r>
      <w:proofErr w:type="gramStart"/>
      <w:r w:rsidRPr="003F5448">
        <w:rPr>
          <w:bCs/>
          <w:szCs w:val="24"/>
        </w:rPr>
        <w:t>inscrites;</w:t>
      </w:r>
      <w:proofErr w:type="gramEnd"/>
      <w:r w:rsidRPr="003F5448">
        <w:rPr>
          <w:bCs/>
          <w:szCs w:val="24"/>
        </w:rPr>
        <w:t xml:space="preserve"> toutefois, les sept fréquences mentionnées dans le Document RRB21-1/16 sont inscrites à la fois dans l</w:t>
      </w:r>
      <w:r w:rsidR="00911E83" w:rsidRPr="003F5448">
        <w:rPr>
          <w:bCs/>
          <w:szCs w:val="24"/>
        </w:rPr>
        <w:t>'</w:t>
      </w:r>
      <w:r w:rsidRPr="003F5448">
        <w:rPr>
          <w:bCs/>
          <w:szCs w:val="24"/>
        </w:rPr>
        <w:t>horaire HFCC et dans l</w:t>
      </w:r>
      <w:r w:rsidR="00911E83" w:rsidRPr="003F5448">
        <w:rPr>
          <w:bCs/>
          <w:szCs w:val="24"/>
        </w:rPr>
        <w:t>'</w:t>
      </w:r>
      <w:r w:rsidRPr="003F5448">
        <w:rPr>
          <w:bCs/>
          <w:szCs w:val="24"/>
        </w:rPr>
        <w:t>horaire saisonnier de l</w:t>
      </w:r>
      <w:r w:rsidR="00911E83" w:rsidRPr="003F5448">
        <w:rPr>
          <w:bCs/>
          <w:szCs w:val="24"/>
        </w:rPr>
        <w:t>'</w:t>
      </w:r>
      <w:r w:rsidRPr="003F5448">
        <w:rPr>
          <w:bCs/>
          <w:szCs w:val="24"/>
        </w:rPr>
        <w:t>UIT.</w:t>
      </w:r>
      <w:r w:rsidR="00F3772F">
        <w:rPr>
          <w:bCs/>
          <w:szCs w:val="24"/>
        </w:rPr>
        <w:br w:type="page"/>
      </w:r>
    </w:p>
    <w:p w14:paraId="05C3B34A" w14:textId="77777777" w:rsidR="00B75FE1" w:rsidRPr="003F5448" w:rsidRDefault="00B75FE1" w:rsidP="00F3772F">
      <w:pPr>
        <w:jc w:val="both"/>
        <w:rPr>
          <w:bCs/>
          <w:szCs w:val="24"/>
        </w:rPr>
      </w:pPr>
    </w:p>
    <w:p w14:paraId="1182A7DE" w14:textId="62BD6D0D" w:rsidR="00B75FE1" w:rsidRPr="003F5448" w:rsidRDefault="00B75FE1" w:rsidP="00F3772F">
      <w:pPr>
        <w:jc w:val="both"/>
        <w:rPr>
          <w:bCs/>
          <w:szCs w:val="24"/>
        </w:rPr>
      </w:pPr>
      <w:r w:rsidRPr="003F5448">
        <w:rPr>
          <w:bCs/>
          <w:szCs w:val="24"/>
        </w:rPr>
        <w:t>11.10</w:t>
      </w:r>
      <w:r w:rsidRPr="003F5448">
        <w:rPr>
          <w:bCs/>
          <w:szCs w:val="24"/>
        </w:rPr>
        <w:tab/>
      </w:r>
      <w:r w:rsidRPr="003F5448">
        <w:rPr>
          <w:b/>
          <w:bCs/>
          <w:szCs w:val="24"/>
        </w:rPr>
        <w:t xml:space="preserve">M. Azzouz </w:t>
      </w:r>
      <w:r w:rsidRPr="003F5448">
        <w:rPr>
          <w:bCs/>
          <w:szCs w:val="24"/>
        </w:rPr>
        <w:t>rappelle qu</w:t>
      </w:r>
      <w:r w:rsidR="00911E83" w:rsidRPr="003F5448">
        <w:rPr>
          <w:bCs/>
          <w:szCs w:val="24"/>
        </w:rPr>
        <w:t>'</w:t>
      </w:r>
      <w:r w:rsidRPr="003F5448">
        <w:rPr>
          <w:bCs/>
          <w:szCs w:val="24"/>
        </w:rPr>
        <w:t xml:space="preserve">à la précédente réunion, il lui a été indiqué que les stations de contrôle international des émissions ne peuvent être utilisées pour résoudre la situation que si une demande à </w:t>
      </w:r>
      <w:proofErr w:type="gramStart"/>
      <w:r w:rsidRPr="003F5448">
        <w:rPr>
          <w:bCs/>
          <w:szCs w:val="24"/>
        </w:rPr>
        <w:t>cette effet</w:t>
      </w:r>
      <w:proofErr w:type="gramEnd"/>
      <w:r w:rsidRPr="003F5448">
        <w:rPr>
          <w:bCs/>
          <w:szCs w:val="24"/>
        </w:rPr>
        <w:t xml:space="preserve"> a été soumise par les administrations concernées. Serait-il possible que le Bureau demande aux deux administrations de donner leur autorisation pour l</w:t>
      </w:r>
      <w:r w:rsidR="00911E83" w:rsidRPr="003F5448">
        <w:rPr>
          <w:bCs/>
          <w:szCs w:val="24"/>
        </w:rPr>
        <w:t>'</w:t>
      </w:r>
      <w:r w:rsidRPr="003F5448">
        <w:rPr>
          <w:bCs/>
          <w:szCs w:val="24"/>
        </w:rPr>
        <w:t xml:space="preserve">utilisation des </w:t>
      </w:r>
      <w:proofErr w:type="gramStart"/>
      <w:r w:rsidRPr="003F5448">
        <w:rPr>
          <w:bCs/>
          <w:szCs w:val="24"/>
        </w:rPr>
        <w:t>stations?</w:t>
      </w:r>
      <w:proofErr w:type="gramEnd"/>
      <w:r w:rsidRPr="003F5448">
        <w:rPr>
          <w:bCs/>
          <w:szCs w:val="24"/>
        </w:rPr>
        <w:t xml:space="preserve"> L</w:t>
      </w:r>
      <w:r w:rsidR="00911E83" w:rsidRPr="003F5448">
        <w:rPr>
          <w:bCs/>
          <w:szCs w:val="24"/>
        </w:rPr>
        <w:t>'</w:t>
      </w:r>
      <w:r w:rsidRPr="003F5448">
        <w:rPr>
          <w:bCs/>
          <w:szCs w:val="24"/>
        </w:rPr>
        <w:t>orateur encourage les deux administrations à rechercher d</w:t>
      </w:r>
      <w:r w:rsidR="00911E83" w:rsidRPr="003F5448">
        <w:rPr>
          <w:bCs/>
          <w:szCs w:val="24"/>
        </w:rPr>
        <w:t>'</w:t>
      </w:r>
      <w:r w:rsidRPr="003F5448">
        <w:rPr>
          <w:bCs/>
          <w:szCs w:val="24"/>
        </w:rPr>
        <w:t xml:space="preserve">autres moyens de résoudre le problème. </w:t>
      </w:r>
    </w:p>
    <w:p w14:paraId="5C6EA6CB" w14:textId="5AD2A621" w:rsidR="00B75FE1" w:rsidRPr="003F5448" w:rsidRDefault="00B75FE1" w:rsidP="00F3772F">
      <w:pPr>
        <w:jc w:val="both"/>
        <w:rPr>
          <w:bCs/>
          <w:szCs w:val="24"/>
        </w:rPr>
      </w:pPr>
      <w:r w:rsidRPr="003F5448">
        <w:rPr>
          <w:bCs/>
          <w:szCs w:val="24"/>
        </w:rPr>
        <w:t>11.11</w:t>
      </w:r>
      <w:r w:rsidRPr="003F5448">
        <w:rPr>
          <w:bCs/>
          <w:szCs w:val="24"/>
        </w:rPr>
        <w:tab/>
      </w:r>
      <w:r w:rsidRPr="003F5448">
        <w:rPr>
          <w:b/>
          <w:szCs w:val="24"/>
        </w:rPr>
        <w:t xml:space="preserve">M. Vassiliev (Chef du TSD) </w:t>
      </w:r>
      <w:r w:rsidRPr="003F5448">
        <w:rPr>
          <w:szCs w:val="24"/>
        </w:rPr>
        <w:t>indique en réponse qu</w:t>
      </w:r>
      <w:r w:rsidR="00911E83" w:rsidRPr="003F5448">
        <w:rPr>
          <w:szCs w:val="24"/>
        </w:rPr>
        <w:t>'</w:t>
      </w:r>
      <w:r w:rsidRPr="003F5448">
        <w:rPr>
          <w:szCs w:val="24"/>
        </w:rPr>
        <w:t xml:space="preserve">en vertu des numéros </w:t>
      </w:r>
      <w:r w:rsidRPr="003F5448">
        <w:rPr>
          <w:b/>
          <w:bCs/>
          <w:szCs w:val="24"/>
        </w:rPr>
        <w:t xml:space="preserve">15.43 </w:t>
      </w:r>
      <w:r w:rsidRPr="003F5448">
        <w:rPr>
          <w:szCs w:val="24"/>
        </w:rPr>
        <w:t>et</w:t>
      </w:r>
      <w:r w:rsidRPr="003F5448">
        <w:rPr>
          <w:b/>
          <w:bCs/>
          <w:szCs w:val="24"/>
        </w:rPr>
        <w:t xml:space="preserve"> 15.44 </w:t>
      </w:r>
      <w:r w:rsidR="000B3FE3" w:rsidRPr="003F5448">
        <w:rPr>
          <w:bCs/>
          <w:szCs w:val="24"/>
        </w:rPr>
        <w:t>du </w:t>
      </w:r>
      <w:r w:rsidRPr="003F5448">
        <w:rPr>
          <w:bCs/>
          <w:szCs w:val="24"/>
        </w:rPr>
        <w:t>RR</w:t>
      </w:r>
      <w:r w:rsidRPr="003F5448">
        <w:rPr>
          <w:szCs w:val="24"/>
        </w:rPr>
        <w:t xml:space="preserve">, le Bureau ne peut </w:t>
      </w:r>
      <w:r w:rsidRPr="003F5448">
        <w:rPr>
          <w:color w:val="000000"/>
        </w:rPr>
        <w:t>prendre l</w:t>
      </w:r>
      <w:r w:rsidR="00911E83" w:rsidRPr="003F5448">
        <w:rPr>
          <w:color w:val="000000"/>
        </w:rPr>
        <w:t>'</w:t>
      </w:r>
      <w:r w:rsidRPr="003F5448">
        <w:rPr>
          <w:color w:val="000000"/>
        </w:rPr>
        <w:t>initiative d</w:t>
      </w:r>
      <w:r w:rsidR="00911E83" w:rsidRPr="003F5448">
        <w:rPr>
          <w:color w:val="000000"/>
        </w:rPr>
        <w:t>'</w:t>
      </w:r>
      <w:r w:rsidRPr="003F5448">
        <w:rPr>
          <w:color w:val="000000"/>
        </w:rPr>
        <w:t xml:space="preserve">un </w:t>
      </w:r>
      <w:r w:rsidRPr="003F5448">
        <w:rPr>
          <w:szCs w:val="24"/>
        </w:rPr>
        <w:t>contrôle international des émissions.</w:t>
      </w:r>
      <w:r w:rsidRPr="003F5448">
        <w:rPr>
          <w:bCs/>
          <w:szCs w:val="24"/>
        </w:rPr>
        <w:t xml:space="preserve"> </w:t>
      </w:r>
    </w:p>
    <w:p w14:paraId="1C01ADF6" w14:textId="0BA361E3" w:rsidR="00B75FE1" w:rsidRPr="003F5448" w:rsidRDefault="00B75FE1" w:rsidP="00F3772F">
      <w:pPr>
        <w:jc w:val="both"/>
        <w:rPr>
          <w:bCs/>
          <w:szCs w:val="24"/>
        </w:rPr>
      </w:pPr>
      <w:r w:rsidRPr="003F5448">
        <w:rPr>
          <w:bCs/>
          <w:szCs w:val="24"/>
        </w:rPr>
        <w:t>11.12</w:t>
      </w:r>
      <w:r w:rsidRPr="003F5448">
        <w:rPr>
          <w:bCs/>
          <w:szCs w:val="24"/>
        </w:rPr>
        <w:tab/>
      </w:r>
      <w:r w:rsidRPr="003F5448">
        <w:rPr>
          <w:b/>
          <w:bCs/>
          <w:szCs w:val="24"/>
        </w:rPr>
        <w:t xml:space="preserve">Mme Beaumier </w:t>
      </w:r>
      <w:r w:rsidRPr="003F5448">
        <w:rPr>
          <w:bCs/>
          <w:szCs w:val="24"/>
        </w:rPr>
        <w:t>fait observer que, dans la décision qu</w:t>
      </w:r>
      <w:r w:rsidR="00911E83" w:rsidRPr="003F5448">
        <w:rPr>
          <w:bCs/>
          <w:szCs w:val="24"/>
        </w:rPr>
        <w:t>'</w:t>
      </w:r>
      <w:r w:rsidRPr="003F5448">
        <w:rPr>
          <w:bCs/>
          <w:szCs w:val="24"/>
        </w:rPr>
        <w:t>il a prise à sa 85ème réunion concernant ce cas, le Comité a déclaré qu</w:t>
      </w:r>
      <w:r w:rsidR="00911E83" w:rsidRPr="003F5448">
        <w:rPr>
          <w:bCs/>
          <w:szCs w:val="24"/>
        </w:rPr>
        <w:t>'</w:t>
      </w:r>
      <w:r w:rsidRPr="003F5448">
        <w:rPr>
          <w:bCs/>
          <w:szCs w:val="24"/>
        </w:rPr>
        <w:t>il envisagerait l</w:t>
      </w:r>
      <w:r w:rsidR="00911E83" w:rsidRPr="003F5448">
        <w:rPr>
          <w:bCs/>
          <w:szCs w:val="24"/>
        </w:rPr>
        <w:t>'</w:t>
      </w:r>
      <w:r w:rsidRPr="003F5448">
        <w:rPr>
          <w:bCs/>
          <w:szCs w:val="24"/>
        </w:rPr>
        <w:t>utilisation de stations de contrôle international</w:t>
      </w:r>
      <w:r w:rsidRPr="003F5448">
        <w:t xml:space="preserve"> </w:t>
      </w:r>
      <w:r w:rsidRPr="003F5448">
        <w:rPr>
          <w:bCs/>
          <w:szCs w:val="24"/>
        </w:rPr>
        <w:t>des émissions si les résultats de l</w:t>
      </w:r>
      <w:r w:rsidR="00911E83" w:rsidRPr="003F5448">
        <w:rPr>
          <w:bCs/>
          <w:szCs w:val="24"/>
        </w:rPr>
        <w:t>'</w:t>
      </w:r>
      <w:r w:rsidRPr="003F5448">
        <w:rPr>
          <w:bCs/>
          <w:szCs w:val="24"/>
        </w:rPr>
        <w:t>analyse de la situation par le Bureau n</w:t>
      </w:r>
      <w:r w:rsidR="00911E83" w:rsidRPr="003F5448">
        <w:rPr>
          <w:bCs/>
          <w:szCs w:val="24"/>
        </w:rPr>
        <w:t>'</w:t>
      </w:r>
      <w:r w:rsidRPr="003F5448">
        <w:rPr>
          <w:bCs/>
          <w:szCs w:val="24"/>
        </w:rPr>
        <w:t>étaient pas concluants. Étant donné que le Bureau n</w:t>
      </w:r>
      <w:r w:rsidR="00911E83" w:rsidRPr="003F5448">
        <w:rPr>
          <w:bCs/>
          <w:szCs w:val="24"/>
        </w:rPr>
        <w:t>'</w:t>
      </w:r>
      <w:r w:rsidRPr="003F5448">
        <w:rPr>
          <w:bCs/>
          <w:szCs w:val="24"/>
        </w:rPr>
        <w:t>est pas en mesure d</w:t>
      </w:r>
      <w:r w:rsidR="00911E83" w:rsidRPr="003F5448">
        <w:rPr>
          <w:bCs/>
          <w:szCs w:val="24"/>
        </w:rPr>
        <w:t>'</w:t>
      </w:r>
      <w:r w:rsidRPr="003F5448">
        <w:rPr>
          <w:bCs/>
          <w:szCs w:val="24"/>
        </w:rPr>
        <w:t>identifier les sources des brouillages et continue de recevoir des informations contradictoires à cet égard, il est temps que le Comité, qu</w:t>
      </w:r>
      <w:r w:rsidR="00911E83" w:rsidRPr="003F5448">
        <w:rPr>
          <w:bCs/>
          <w:szCs w:val="24"/>
        </w:rPr>
        <w:t>'</w:t>
      </w:r>
      <w:r w:rsidRPr="003F5448">
        <w:rPr>
          <w:bCs/>
          <w:szCs w:val="24"/>
        </w:rPr>
        <w:t>une demande ait été soumise ou non, charge le Bureau d</w:t>
      </w:r>
      <w:r w:rsidR="00911E83" w:rsidRPr="003F5448">
        <w:rPr>
          <w:bCs/>
          <w:szCs w:val="24"/>
        </w:rPr>
        <w:t>'</w:t>
      </w:r>
      <w:r w:rsidRPr="003F5448">
        <w:rPr>
          <w:bCs/>
          <w:szCs w:val="24"/>
        </w:rPr>
        <w:t>utiliser les stations de contrôle international des émissions capables d</w:t>
      </w:r>
      <w:r w:rsidR="00911E83" w:rsidRPr="003F5448">
        <w:rPr>
          <w:bCs/>
          <w:szCs w:val="24"/>
        </w:rPr>
        <w:t>'</w:t>
      </w:r>
      <w:r w:rsidRPr="003F5448">
        <w:rPr>
          <w:bCs/>
          <w:szCs w:val="24"/>
        </w:rPr>
        <w:t>effectuer des mesures dans les bandes d</w:t>
      </w:r>
      <w:r w:rsidR="00911E83" w:rsidRPr="003F5448">
        <w:rPr>
          <w:bCs/>
          <w:szCs w:val="24"/>
        </w:rPr>
        <w:t>'</w:t>
      </w:r>
      <w:r w:rsidRPr="003F5448">
        <w:rPr>
          <w:bCs/>
          <w:szCs w:val="24"/>
        </w:rPr>
        <w:t>ondes décamétriques attribuées au service de radiodiffusion, afin d</w:t>
      </w:r>
      <w:r w:rsidR="00911E83" w:rsidRPr="003F5448">
        <w:rPr>
          <w:bCs/>
          <w:szCs w:val="24"/>
        </w:rPr>
        <w:t>'</w:t>
      </w:r>
      <w:r w:rsidRPr="003F5448">
        <w:rPr>
          <w:bCs/>
          <w:szCs w:val="24"/>
        </w:rPr>
        <w:t>identifier les sources des brouillages. Le Bureau devrait ensuite élaborer un rapport, pour examen par le Comité à sa 87ème réunion, contenant des recommandations à l</w:t>
      </w:r>
      <w:r w:rsidR="00911E83" w:rsidRPr="003F5448">
        <w:rPr>
          <w:bCs/>
          <w:szCs w:val="24"/>
        </w:rPr>
        <w:t>'</w:t>
      </w:r>
      <w:r w:rsidRPr="003F5448">
        <w:rPr>
          <w:bCs/>
          <w:szCs w:val="24"/>
        </w:rPr>
        <w:t>intention des administrations concernées, qui ne se limitent peut-être pas au Royaume-Uni et à la Chine si les sources des brouillages identifiées concernent d</w:t>
      </w:r>
      <w:r w:rsidR="00911E83" w:rsidRPr="003F5448">
        <w:rPr>
          <w:bCs/>
          <w:szCs w:val="24"/>
        </w:rPr>
        <w:t>'</w:t>
      </w:r>
      <w:r w:rsidRPr="003F5448">
        <w:rPr>
          <w:bCs/>
          <w:szCs w:val="24"/>
        </w:rPr>
        <w:t xml:space="preserve">autres parties. </w:t>
      </w:r>
    </w:p>
    <w:p w14:paraId="077B85A5" w14:textId="77777777" w:rsidR="00B75FE1" w:rsidRPr="003F5448" w:rsidRDefault="00B75FE1" w:rsidP="00F3772F">
      <w:pPr>
        <w:jc w:val="both"/>
        <w:rPr>
          <w:bCs/>
          <w:szCs w:val="24"/>
        </w:rPr>
      </w:pPr>
      <w:r w:rsidRPr="003F5448">
        <w:rPr>
          <w:bCs/>
          <w:szCs w:val="24"/>
        </w:rPr>
        <w:t>11.13</w:t>
      </w:r>
      <w:r w:rsidRPr="003F5448">
        <w:rPr>
          <w:bCs/>
          <w:szCs w:val="24"/>
        </w:rPr>
        <w:tab/>
      </w:r>
      <w:r w:rsidRPr="003F5448">
        <w:rPr>
          <w:b/>
          <w:bCs/>
          <w:szCs w:val="24"/>
        </w:rPr>
        <w:t>Mme Jeanty</w:t>
      </w:r>
      <w:r w:rsidRPr="003F5448">
        <w:rPr>
          <w:bCs/>
          <w:szCs w:val="24"/>
        </w:rPr>
        <w:t xml:space="preserve"> appuie cette proposition.</w:t>
      </w:r>
    </w:p>
    <w:p w14:paraId="28C2C52A" w14:textId="1C0A1C7A" w:rsidR="00B75FE1" w:rsidRPr="003F5448" w:rsidRDefault="00B75FE1" w:rsidP="00F3772F">
      <w:pPr>
        <w:jc w:val="both"/>
        <w:rPr>
          <w:bCs/>
          <w:szCs w:val="24"/>
        </w:rPr>
      </w:pPr>
      <w:r w:rsidRPr="003F5448">
        <w:rPr>
          <w:bCs/>
          <w:szCs w:val="24"/>
        </w:rPr>
        <w:t>11.14</w:t>
      </w:r>
      <w:r w:rsidRPr="003F5448">
        <w:rPr>
          <w:bCs/>
          <w:szCs w:val="24"/>
        </w:rPr>
        <w:tab/>
        <w:t xml:space="preserve">Le </w:t>
      </w:r>
      <w:r w:rsidRPr="003F5448">
        <w:rPr>
          <w:b/>
          <w:bCs/>
          <w:szCs w:val="24"/>
        </w:rPr>
        <w:t>Président</w:t>
      </w:r>
      <w:r w:rsidRPr="003F5448">
        <w:rPr>
          <w:bCs/>
          <w:szCs w:val="24"/>
        </w:rPr>
        <w:t xml:space="preserve"> propose que dans un premier temps, le Comité recommande que l</w:t>
      </w:r>
      <w:r w:rsidR="00911E83" w:rsidRPr="003F5448">
        <w:rPr>
          <w:bCs/>
          <w:szCs w:val="24"/>
        </w:rPr>
        <w:t>'</w:t>
      </w:r>
      <w:r w:rsidRPr="003F5448">
        <w:rPr>
          <w:bCs/>
          <w:szCs w:val="24"/>
        </w:rPr>
        <w:t>Administration du Royaume-Uni, en tant que partie requérante, soit invitée à demander au Bureau d</w:t>
      </w:r>
      <w:r w:rsidR="00911E83" w:rsidRPr="003F5448">
        <w:rPr>
          <w:bCs/>
          <w:szCs w:val="24"/>
        </w:rPr>
        <w:t>'</w:t>
      </w:r>
      <w:r w:rsidRPr="003F5448">
        <w:rPr>
          <w:bCs/>
          <w:szCs w:val="24"/>
        </w:rPr>
        <w:t>utiliser des stations de contrôle international</w:t>
      </w:r>
      <w:r w:rsidRPr="003F5448">
        <w:t xml:space="preserve"> </w:t>
      </w:r>
      <w:r w:rsidRPr="003F5448">
        <w:rPr>
          <w:bCs/>
          <w:szCs w:val="24"/>
        </w:rPr>
        <w:t>des émissions.</w:t>
      </w:r>
    </w:p>
    <w:p w14:paraId="531294E7" w14:textId="6D03973F" w:rsidR="00B75FE1" w:rsidRPr="003F5448" w:rsidRDefault="00B75FE1" w:rsidP="00F3772F">
      <w:pPr>
        <w:jc w:val="both"/>
        <w:rPr>
          <w:bCs/>
          <w:szCs w:val="24"/>
        </w:rPr>
      </w:pPr>
      <w:r w:rsidRPr="003F5448">
        <w:rPr>
          <w:bCs/>
          <w:szCs w:val="24"/>
        </w:rPr>
        <w:t>11.15</w:t>
      </w:r>
      <w:r w:rsidRPr="003F5448">
        <w:rPr>
          <w:bCs/>
          <w:szCs w:val="24"/>
        </w:rPr>
        <w:tab/>
      </w:r>
      <w:r w:rsidRPr="003F5448">
        <w:rPr>
          <w:b/>
          <w:bCs/>
          <w:szCs w:val="24"/>
        </w:rPr>
        <w:t>M. Hashimoto</w:t>
      </w:r>
      <w:r w:rsidRPr="003F5448">
        <w:rPr>
          <w:bCs/>
          <w:szCs w:val="24"/>
        </w:rPr>
        <w:t xml:space="preserve"> approuve cette proposition. Il estime lui aussi que les deux administrations devraient être encouragées à poursuivre leurs efforts de coordination sous l</w:t>
      </w:r>
      <w:r w:rsidR="00911E83" w:rsidRPr="003F5448">
        <w:rPr>
          <w:bCs/>
          <w:szCs w:val="24"/>
        </w:rPr>
        <w:t>'</w:t>
      </w:r>
      <w:r w:rsidRPr="003F5448">
        <w:rPr>
          <w:bCs/>
          <w:szCs w:val="24"/>
        </w:rPr>
        <w:t>égide du Bureau et à échanger des renseignements en vue d</w:t>
      </w:r>
      <w:r w:rsidR="00911E83" w:rsidRPr="003F5448">
        <w:rPr>
          <w:bCs/>
          <w:szCs w:val="24"/>
        </w:rPr>
        <w:t>'</w:t>
      </w:r>
      <w:r w:rsidRPr="003F5448">
        <w:rPr>
          <w:bCs/>
          <w:szCs w:val="24"/>
        </w:rPr>
        <w:t>identifier les sources des brouillages.</w:t>
      </w:r>
    </w:p>
    <w:p w14:paraId="0AE7480C" w14:textId="23B26C26" w:rsidR="00B75FE1" w:rsidRPr="003F5448" w:rsidRDefault="00B75FE1" w:rsidP="00F3772F">
      <w:pPr>
        <w:jc w:val="both"/>
        <w:rPr>
          <w:bCs/>
          <w:szCs w:val="24"/>
        </w:rPr>
      </w:pPr>
      <w:r w:rsidRPr="003F5448">
        <w:rPr>
          <w:bCs/>
          <w:szCs w:val="24"/>
        </w:rPr>
        <w:t>11.16</w:t>
      </w:r>
      <w:r w:rsidRPr="003F5448">
        <w:rPr>
          <w:bCs/>
          <w:szCs w:val="24"/>
        </w:rPr>
        <w:tab/>
      </w:r>
      <w:r w:rsidR="000B3FE3" w:rsidRPr="003F5448">
        <w:rPr>
          <w:b/>
          <w:bCs/>
          <w:szCs w:val="24"/>
        </w:rPr>
        <w:t>Mme</w:t>
      </w:r>
      <w:r w:rsidRPr="003F5448">
        <w:rPr>
          <w:b/>
          <w:bCs/>
          <w:szCs w:val="24"/>
        </w:rPr>
        <w:t xml:space="preserve"> Beaumier </w:t>
      </w:r>
      <w:r w:rsidRPr="003F5448">
        <w:rPr>
          <w:bCs/>
          <w:szCs w:val="24"/>
        </w:rPr>
        <w:t xml:space="preserve">et </w:t>
      </w:r>
      <w:r w:rsidRPr="003F5448">
        <w:rPr>
          <w:b/>
          <w:bCs/>
          <w:szCs w:val="24"/>
        </w:rPr>
        <w:t xml:space="preserve">Mme Jeanty </w:t>
      </w:r>
      <w:r w:rsidRPr="003F5448">
        <w:rPr>
          <w:bCs/>
          <w:szCs w:val="24"/>
        </w:rPr>
        <w:t>soulignent que l</w:t>
      </w:r>
      <w:r w:rsidR="00911E83" w:rsidRPr="003F5448">
        <w:rPr>
          <w:bCs/>
          <w:szCs w:val="24"/>
        </w:rPr>
        <w:t>'</w:t>
      </w:r>
      <w:r w:rsidRPr="003F5448">
        <w:rPr>
          <w:bCs/>
          <w:szCs w:val="24"/>
        </w:rPr>
        <w:t>Administration du Royaume-Uni a souvent indiqué qu</w:t>
      </w:r>
      <w:r w:rsidR="00911E83" w:rsidRPr="003F5448">
        <w:rPr>
          <w:bCs/>
          <w:szCs w:val="24"/>
        </w:rPr>
        <w:t>'</w:t>
      </w:r>
      <w:r w:rsidRPr="003F5448">
        <w:rPr>
          <w:bCs/>
          <w:szCs w:val="24"/>
        </w:rPr>
        <w:t>il ne serait pas approprié qu</w:t>
      </w:r>
      <w:r w:rsidR="00911E83" w:rsidRPr="003F5448">
        <w:rPr>
          <w:bCs/>
          <w:szCs w:val="24"/>
        </w:rPr>
        <w:t>'</w:t>
      </w:r>
      <w:r w:rsidRPr="003F5448">
        <w:rPr>
          <w:bCs/>
          <w:szCs w:val="24"/>
        </w:rPr>
        <w:t xml:space="preserve">elle invoque le numéro </w:t>
      </w:r>
      <w:r w:rsidRPr="003F5448">
        <w:rPr>
          <w:b/>
          <w:szCs w:val="24"/>
        </w:rPr>
        <w:t>15.43</w:t>
      </w:r>
      <w:r w:rsidRPr="003F5448">
        <w:rPr>
          <w:bCs/>
          <w:szCs w:val="24"/>
        </w:rPr>
        <w:t xml:space="preserve"> du RR, ce qu</w:t>
      </w:r>
      <w:r w:rsidR="00911E83" w:rsidRPr="003F5448">
        <w:rPr>
          <w:bCs/>
          <w:szCs w:val="24"/>
        </w:rPr>
        <w:t>'</w:t>
      </w:r>
      <w:r w:rsidRPr="003F5448">
        <w:rPr>
          <w:bCs/>
          <w:szCs w:val="24"/>
        </w:rPr>
        <w:t>elle devra faire pour demander au Bureau d</w:t>
      </w:r>
      <w:r w:rsidR="00911E83" w:rsidRPr="003F5448">
        <w:rPr>
          <w:bCs/>
          <w:szCs w:val="24"/>
        </w:rPr>
        <w:t>'</w:t>
      </w:r>
      <w:r w:rsidRPr="003F5448">
        <w:rPr>
          <w:bCs/>
          <w:szCs w:val="24"/>
        </w:rPr>
        <w:t>utiliser des stations de contrôle international</w:t>
      </w:r>
      <w:r w:rsidRPr="003F5448">
        <w:t xml:space="preserve"> </w:t>
      </w:r>
      <w:r w:rsidRPr="003F5448">
        <w:rPr>
          <w:bCs/>
          <w:szCs w:val="24"/>
        </w:rPr>
        <w:t>des émissions, au motif qu</w:t>
      </w:r>
      <w:r w:rsidR="00911E83" w:rsidRPr="003F5448">
        <w:rPr>
          <w:bCs/>
          <w:szCs w:val="24"/>
        </w:rPr>
        <w:t>'</w:t>
      </w:r>
      <w:r w:rsidRPr="003F5448">
        <w:rPr>
          <w:bCs/>
          <w:szCs w:val="24"/>
        </w:rPr>
        <w:t>elle est certaine de l</w:t>
      </w:r>
      <w:r w:rsidR="00911E83" w:rsidRPr="003F5448">
        <w:rPr>
          <w:bCs/>
          <w:szCs w:val="24"/>
        </w:rPr>
        <w:t>'</w:t>
      </w:r>
      <w:r w:rsidRPr="003F5448">
        <w:rPr>
          <w:bCs/>
          <w:szCs w:val="24"/>
        </w:rPr>
        <w:t>origine des brouillages. Demander au Comité de charger le Bureau d</w:t>
      </w:r>
      <w:r w:rsidR="00911E83" w:rsidRPr="003F5448">
        <w:rPr>
          <w:bCs/>
          <w:szCs w:val="24"/>
        </w:rPr>
        <w:t>'</w:t>
      </w:r>
      <w:r w:rsidRPr="003F5448">
        <w:rPr>
          <w:bCs/>
          <w:szCs w:val="24"/>
        </w:rPr>
        <w:t>adopter cette approche est sans doute la solution la plus efficace pour faire évoluer la situation.</w:t>
      </w:r>
    </w:p>
    <w:p w14:paraId="65C3BDF0" w14:textId="10C108EA" w:rsidR="00B75FE1" w:rsidRPr="003F5448" w:rsidRDefault="00B75FE1" w:rsidP="00F3772F">
      <w:pPr>
        <w:jc w:val="both"/>
        <w:rPr>
          <w:bCs/>
          <w:szCs w:val="24"/>
        </w:rPr>
      </w:pPr>
      <w:r w:rsidRPr="003F5448">
        <w:rPr>
          <w:bCs/>
          <w:szCs w:val="24"/>
        </w:rPr>
        <w:t>11.17</w:t>
      </w:r>
      <w:r w:rsidRPr="003F5448">
        <w:rPr>
          <w:bCs/>
          <w:szCs w:val="24"/>
        </w:rPr>
        <w:tab/>
      </w:r>
      <w:r w:rsidRPr="003F5448">
        <w:rPr>
          <w:b/>
          <w:bCs/>
          <w:szCs w:val="24"/>
        </w:rPr>
        <w:t xml:space="preserve">M. Alamri </w:t>
      </w:r>
      <w:r w:rsidRPr="003F5448">
        <w:rPr>
          <w:bCs/>
          <w:szCs w:val="24"/>
        </w:rPr>
        <w:t>dit que toute demande visant à utiliser des stations de contrôle international des émissions</w:t>
      </w:r>
      <w:r w:rsidR="00C21121" w:rsidRPr="003F5448">
        <w:rPr>
          <w:bCs/>
          <w:szCs w:val="24"/>
        </w:rPr>
        <w:t xml:space="preserve"> pour identifier les sources des brouillages</w:t>
      </w:r>
      <w:r w:rsidR="00911E83" w:rsidRPr="003F5448">
        <w:rPr>
          <w:bCs/>
          <w:szCs w:val="24"/>
        </w:rPr>
        <w:t xml:space="preserve"> </w:t>
      </w:r>
      <w:r w:rsidRPr="003F5448">
        <w:rPr>
          <w:bCs/>
          <w:szCs w:val="24"/>
        </w:rPr>
        <w:t>devrait se limiter aux fréquences inscrites au nom de l</w:t>
      </w:r>
      <w:r w:rsidR="00911E83" w:rsidRPr="003F5448">
        <w:rPr>
          <w:bCs/>
          <w:szCs w:val="24"/>
        </w:rPr>
        <w:t>'</w:t>
      </w:r>
      <w:r w:rsidR="00A948B6">
        <w:rPr>
          <w:bCs/>
          <w:szCs w:val="24"/>
        </w:rPr>
        <w:t>a</w:t>
      </w:r>
      <w:r w:rsidRPr="003F5448">
        <w:rPr>
          <w:bCs/>
          <w:szCs w:val="24"/>
        </w:rPr>
        <w:t xml:space="preserve">dministration </w:t>
      </w:r>
      <w:r w:rsidR="00C21121" w:rsidRPr="003F5448">
        <w:rPr>
          <w:bCs/>
          <w:szCs w:val="24"/>
        </w:rPr>
        <w:t>requérante</w:t>
      </w:r>
      <w:r w:rsidR="00911E83" w:rsidRPr="003F5448">
        <w:rPr>
          <w:bCs/>
          <w:szCs w:val="24"/>
        </w:rPr>
        <w:t xml:space="preserve"> </w:t>
      </w:r>
      <w:r w:rsidRPr="003F5448">
        <w:rPr>
          <w:bCs/>
          <w:szCs w:val="24"/>
        </w:rPr>
        <w:t>dans l</w:t>
      </w:r>
      <w:r w:rsidR="00911E83" w:rsidRPr="003F5448">
        <w:rPr>
          <w:bCs/>
          <w:szCs w:val="24"/>
        </w:rPr>
        <w:t>'</w:t>
      </w:r>
      <w:r w:rsidRPr="003F5448">
        <w:rPr>
          <w:bCs/>
          <w:szCs w:val="24"/>
        </w:rPr>
        <w:t>horaire saisonnier.</w:t>
      </w:r>
    </w:p>
    <w:p w14:paraId="215A8844" w14:textId="7A9C9679" w:rsidR="00B75FE1" w:rsidRPr="003F5448" w:rsidRDefault="00B75FE1" w:rsidP="00F3772F">
      <w:pPr>
        <w:jc w:val="both"/>
        <w:rPr>
          <w:bCs/>
          <w:szCs w:val="24"/>
        </w:rPr>
      </w:pPr>
      <w:r w:rsidRPr="003F5448">
        <w:rPr>
          <w:bCs/>
          <w:szCs w:val="24"/>
        </w:rPr>
        <w:t>11.18</w:t>
      </w:r>
      <w:r w:rsidRPr="003F5448">
        <w:rPr>
          <w:bCs/>
          <w:szCs w:val="24"/>
        </w:rPr>
        <w:tab/>
      </w:r>
      <w:r w:rsidRPr="003F5448">
        <w:rPr>
          <w:b/>
          <w:szCs w:val="24"/>
        </w:rPr>
        <w:t>M. Vassiliev (Chef du TSD)</w:t>
      </w:r>
      <w:r w:rsidRPr="003F5448">
        <w:rPr>
          <w:szCs w:val="24"/>
        </w:rPr>
        <w:t xml:space="preserve"> ajoute qu</w:t>
      </w:r>
      <w:r w:rsidR="00911E83" w:rsidRPr="003F5448">
        <w:rPr>
          <w:szCs w:val="24"/>
        </w:rPr>
        <w:t>'</w:t>
      </w:r>
      <w:r w:rsidRPr="003F5448">
        <w:rPr>
          <w:szCs w:val="24"/>
        </w:rPr>
        <w:t>il faudrait demander aux stations de contrôle international des émissions de contrôler les fréquences pour lesquelles des brouillages ont récemment été signalés par l</w:t>
      </w:r>
      <w:r w:rsidR="00911E83" w:rsidRPr="003F5448">
        <w:rPr>
          <w:szCs w:val="24"/>
        </w:rPr>
        <w:t>'</w:t>
      </w:r>
      <w:r w:rsidRPr="003F5448">
        <w:rPr>
          <w:szCs w:val="24"/>
        </w:rPr>
        <w:t>Administration du Royaume-Uni, dans la mesure où les fréquences inscrites dans le précédent horaire saisonnier ont pu changer.</w:t>
      </w:r>
    </w:p>
    <w:p w14:paraId="58711E98" w14:textId="5B8334A5" w:rsidR="00B75FE1" w:rsidRPr="003F5448" w:rsidRDefault="00B75FE1" w:rsidP="00F3772F">
      <w:pPr>
        <w:jc w:val="both"/>
        <w:rPr>
          <w:bCs/>
          <w:szCs w:val="24"/>
        </w:rPr>
      </w:pPr>
      <w:r w:rsidRPr="003F5448">
        <w:rPr>
          <w:bCs/>
          <w:szCs w:val="24"/>
        </w:rPr>
        <w:t>11.19</w:t>
      </w:r>
      <w:r w:rsidRPr="003F5448">
        <w:rPr>
          <w:bCs/>
          <w:szCs w:val="24"/>
        </w:rPr>
        <w:tab/>
        <w:t xml:space="preserve">Le </w:t>
      </w:r>
      <w:r w:rsidRPr="003F5448">
        <w:rPr>
          <w:b/>
          <w:bCs/>
          <w:szCs w:val="24"/>
        </w:rPr>
        <w:t xml:space="preserve">Président </w:t>
      </w:r>
      <w:r w:rsidRPr="003F5448">
        <w:rPr>
          <w:bCs/>
          <w:szCs w:val="24"/>
        </w:rPr>
        <w:t>propose que le Comité formule les conclusions suivantes en ce qui concerne le point 11 de l</w:t>
      </w:r>
      <w:r w:rsidR="00911E83" w:rsidRPr="003F5448">
        <w:rPr>
          <w:bCs/>
          <w:szCs w:val="24"/>
        </w:rPr>
        <w:t>'</w:t>
      </w:r>
      <w:r w:rsidRPr="003F5448">
        <w:rPr>
          <w:bCs/>
          <w:szCs w:val="24"/>
        </w:rPr>
        <w:t xml:space="preserve">ordre du </w:t>
      </w:r>
      <w:proofErr w:type="gramStart"/>
      <w:r w:rsidRPr="003F5448">
        <w:rPr>
          <w:bCs/>
          <w:szCs w:val="24"/>
        </w:rPr>
        <w:t>jour:</w:t>
      </w:r>
      <w:proofErr w:type="gramEnd"/>
      <w:r w:rsidRPr="003F5448">
        <w:rPr>
          <w:bCs/>
          <w:szCs w:val="24"/>
        </w:rPr>
        <w:t xml:space="preserve"> </w:t>
      </w:r>
    </w:p>
    <w:p w14:paraId="06AF9C44" w14:textId="3CA340B3" w:rsidR="00B75FE1" w:rsidRPr="003F5448" w:rsidRDefault="00B75FE1" w:rsidP="00F3772F">
      <w:pPr>
        <w:jc w:val="both"/>
        <w:rPr>
          <w:bCs/>
          <w:szCs w:val="24"/>
        </w:rPr>
      </w:pPr>
      <w:proofErr w:type="gramStart"/>
      <w:r w:rsidRPr="003F5448">
        <w:rPr>
          <w:bCs/>
          <w:szCs w:val="24"/>
        </w:rPr>
        <w:t>«Le</w:t>
      </w:r>
      <w:proofErr w:type="gramEnd"/>
      <w:r w:rsidRPr="003F5448">
        <w:rPr>
          <w:bCs/>
          <w:szCs w:val="24"/>
        </w:rPr>
        <w:t xml:space="preserve"> Comité a minutieusement examiné les communications soumise</w:t>
      </w:r>
      <w:r w:rsidR="000B3FE3" w:rsidRPr="003F5448">
        <w:rPr>
          <w:bCs/>
          <w:szCs w:val="24"/>
        </w:rPr>
        <w:t>s par les Administrations de la </w:t>
      </w:r>
      <w:r w:rsidRPr="003F5448">
        <w:rPr>
          <w:bCs/>
          <w:szCs w:val="24"/>
        </w:rPr>
        <w:t>Chine et du Royaume-Uni de Grande-Bretagne et d</w:t>
      </w:r>
      <w:r w:rsidR="00911E83" w:rsidRPr="003F5448">
        <w:rPr>
          <w:bCs/>
          <w:szCs w:val="24"/>
        </w:rPr>
        <w:t>'</w:t>
      </w:r>
      <w:r w:rsidRPr="003F5448">
        <w:rPr>
          <w:bCs/>
          <w:szCs w:val="24"/>
        </w:rPr>
        <w:t>Irlande du Nord, figurant respectivement dans les Documents RRB21-1/14, RRB21-1/16 et RRB21-</w:t>
      </w:r>
      <w:r w:rsidR="000B3FE3" w:rsidRPr="003F5448">
        <w:rPr>
          <w:bCs/>
          <w:szCs w:val="24"/>
        </w:rPr>
        <w:t>1/17, et a également étudié les Documents RRB21</w:t>
      </w:r>
      <w:r w:rsidR="000B3FE3" w:rsidRPr="003F5448">
        <w:rPr>
          <w:bCs/>
          <w:szCs w:val="24"/>
        </w:rPr>
        <w:noBreakHyphen/>
      </w:r>
      <w:r w:rsidRPr="003F5448">
        <w:rPr>
          <w:bCs/>
          <w:szCs w:val="24"/>
        </w:rPr>
        <w:t>1/DELAYED/3, soumis par l</w:t>
      </w:r>
      <w:r w:rsidR="00911E83" w:rsidRPr="003F5448">
        <w:rPr>
          <w:bCs/>
          <w:szCs w:val="24"/>
        </w:rPr>
        <w:t>'</w:t>
      </w:r>
      <w:r w:rsidRPr="003F5448">
        <w:rPr>
          <w:bCs/>
          <w:szCs w:val="24"/>
        </w:rPr>
        <w:t>Admin</w:t>
      </w:r>
      <w:r w:rsidR="000B3FE3" w:rsidRPr="003F5448">
        <w:rPr>
          <w:bCs/>
          <w:szCs w:val="24"/>
        </w:rPr>
        <w:t>istration de la Chine, et RRB21</w:t>
      </w:r>
      <w:r w:rsidR="000B3FE3" w:rsidRPr="003F5448">
        <w:rPr>
          <w:bCs/>
          <w:szCs w:val="24"/>
        </w:rPr>
        <w:noBreakHyphen/>
      </w:r>
      <w:r w:rsidRPr="003F5448">
        <w:rPr>
          <w:bCs/>
          <w:szCs w:val="24"/>
        </w:rPr>
        <w:t>1/DELAYED/4, soumis par l</w:t>
      </w:r>
      <w:r w:rsidR="00911E83" w:rsidRPr="003F5448">
        <w:rPr>
          <w:bCs/>
          <w:szCs w:val="24"/>
        </w:rPr>
        <w:t>'</w:t>
      </w:r>
      <w:r w:rsidRPr="003F5448">
        <w:rPr>
          <w:bCs/>
          <w:szCs w:val="24"/>
        </w:rPr>
        <w:t>Administration du Royaume-</w:t>
      </w:r>
      <w:r w:rsidR="000B3FE3" w:rsidRPr="003F5448">
        <w:rPr>
          <w:bCs/>
          <w:szCs w:val="24"/>
        </w:rPr>
        <w:t>Uni, à titre d</w:t>
      </w:r>
      <w:r w:rsidR="00911E83" w:rsidRPr="003F5448">
        <w:rPr>
          <w:bCs/>
          <w:szCs w:val="24"/>
        </w:rPr>
        <w:t>'</w:t>
      </w:r>
      <w:r w:rsidR="000B3FE3" w:rsidRPr="003F5448">
        <w:rPr>
          <w:bCs/>
          <w:szCs w:val="24"/>
        </w:rPr>
        <w:t>information. Le </w:t>
      </w:r>
      <w:r w:rsidRPr="003F5448">
        <w:rPr>
          <w:bCs/>
          <w:szCs w:val="24"/>
        </w:rPr>
        <w:t xml:space="preserve">Comité a remercié le Bureau pour son </w:t>
      </w:r>
      <w:r w:rsidRPr="003F5448">
        <w:rPr>
          <w:bCs/>
          <w:szCs w:val="24"/>
        </w:rPr>
        <w:lastRenderedPageBreak/>
        <w:t>rapport sur cette q</w:t>
      </w:r>
      <w:r w:rsidR="000B3FE3" w:rsidRPr="003F5448">
        <w:rPr>
          <w:bCs/>
          <w:szCs w:val="24"/>
        </w:rPr>
        <w:t>uestion (Addendum 4 au Document </w:t>
      </w:r>
      <w:r w:rsidRPr="003F5448">
        <w:rPr>
          <w:bCs/>
          <w:szCs w:val="24"/>
        </w:rPr>
        <w:t xml:space="preserve">RRB21-1/6). Il a examiné les analyses détaillées fournies et a constaté que les résultats concernant les sources des brouillages préjudiciables ne permettaient pas de tirer des conclusions et restaient contradictoires. Après avoir pris dûment note de la décision prise à sa 85ème réunion, le Comité a chargé le </w:t>
      </w:r>
      <w:proofErr w:type="gramStart"/>
      <w:r w:rsidRPr="003F5448">
        <w:rPr>
          <w:bCs/>
          <w:szCs w:val="24"/>
        </w:rPr>
        <w:t>Bureau:</w:t>
      </w:r>
      <w:proofErr w:type="gramEnd"/>
    </w:p>
    <w:p w14:paraId="1A0A9786" w14:textId="56FE9294" w:rsidR="00B75FE1" w:rsidRPr="003F5448" w:rsidRDefault="00B75FE1" w:rsidP="00F3772F">
      <w:pPr>
        <w:pStyle w:val="enumlev1"/>
        <w:jc w:val="both"/>
      </w:pPr>
      <w:r w:rsidRPr="003F5448">
        <w:t>•</w:t>
      </w:r>
      <w:r w:rsidRPr="003F5448">
        <w:tab/>
        <w:t>d</w:t>
      </w:r>
      <w:r w:rsidR="00911E83" w:rsidRPr="003F5448">
        <w:t>'</w:t>
      </w:r>
      <w:r w:rsidRPr="003F5448">
        <w:t>utiliser des stations de contrôle international des émissions pour déterminer les sources de brouillages préjudiciables sur les fréquences signalées par l</w:t>
      </w:r>
      <w:r w:rsidR="00911E83" w:rsidRPr="003F5448">
        <w:t>'</w:t>
      </w:r>
      <w:r w:rsidRPr="003F5448">
        <w:t>Administration du Royaume</w:t>
      </w:r>
      <w:r w:rsidRPr="003F5448">
        <w:noBreakHyphen/>
        <w:t>Uni qui ont été inscrites et dûment coordonnées dans l</w:t>
      </w:r>
      <w:r w:rsidR="00911E83" w:rsidRPr="003F5448">
        <w:t>'</w:t>
      </w:r>
      <w:r w:rsidRPr="003F5448">
        <w:t xml:space="preserve">horaire pertinent pour la saison en </w:t>
      </w:r>
      <w:proofErr w:type="gramStart"/>
      <w:r w:rsidRPr="003F5448">
        <w:t>cours;</w:t>
      </w:r>
      <w:proofErr w:type="gramEnd"/>
    </w:p>
    <w:p w14:paraId="2363B9B6" w14:textId="57F3F495" w:rsidR="00B75FE1" w:rsidRPr="003F5448" w:rsidRDefault="00B75FE1" w:rsidP="00F3772F">
      <w:pPr>
        <w:pStyle w:val="enumlev1"/>
        <w:jc w:val="both"/>
      </w:pPr>
      <w:r w:rsidRPr="003F5448">
        <w:t>•</w:t>
      </w:r>
      <w:r w:rsidRPr="003F5448">
        <w:tab/>
        <w:t>de rendre compte des résultats de l</w:t>
      </w:r>
      <w:r w:rsidR="00911E83" w:rsidRPr="003F5448">
        <w:t>'</w:t>
      </w:r>
      <w:r w:rsidRPr="003F5448">
        <w:t>exercice de contrôle des émissions à la 87ème réunion du Comité.</w:t>
      </w:r>
    </w:p>
    <w:p w14:paraId="43D84047" w14:textId="67445285" w:rsidR="00B75FE1" w:rsidRPr="003F5448" w:rsidRDefault="00B75FE1" w:rsidP="00F3772F">
      <w:pPr>
        <w:jc w:val="both"/>
        <w:rPr>
          <w:bCs/>
          <w:szCs w:val="24"/>
        </w:rPr>
      </w:pPr>
      <w:r w:rsidRPr="003F5448">
        <w:rPr>
          <w:bCs/>
          <w:szCs w:val="24"/>
        </w:rPr>
        <w:t>Le Comité a encouragé les Administrations de la Chine et du Royaume-Uni à poursuivre leurs efforts en faisant preuve de bonne volonté, afin d</w:t>
      </w:r>
      <w:r w:rsidR="00911E83" w:rsidRPr="003F5448">
        <w:rPr>
          <w:bCs/>
          <w:szCs w:val="24"/>
        </w:rPr>
        <w:t>'</w:t>
      </w:r>
      <w:r w:rsidRPr="003F5448">
        <w:rPr>
          <w:bCs/>
          <w:szCs w:val="24"/>
        </w:rPr>
        <w:t>éliminer les brouillages préjudiciables</w:t>
      </w:r>
      <w:proofErr w:type="gramStart"/>
      <w:r w:rsidRPr="003F5448">
        <w:rPr>
          <w:bCs/>
          <w:szCs w:val="24"/>
        </w:rPr>
        <w:t>.»</w:t>
      </w:r>
      <w:proofErr w:type="gramEnd"/>
    </w:p>
    <w:p w14:paraId="5A26B05E" w14:textId="77777777" w:rsidR="00B75FE1" w:rsidRPr="003F5448" w:rsidRDefault="00B75FE1" w:rsidP="00F3772F">
      <w:pPr>
        <w:jc w:val="both"/>
        <w:rPr>
          <w:bCs/>
          <w:szCs w:val="24"/>
        </w:rPr>
      </w:pPr>
      <w:r w:rsidRPr="003F5448">
        <w:rPr>
          <w:szCs w:val="24"/>
        </w:rPr>
        <w:t>11.20</w:t>
      </w:r>
      <w:r w:rsidRPr="003F5448">
        <w:rPr>
          <w:szCs w:val="24"/>
        </w:rPr>
        <w:tab/>
        <w:t xml:space="preserve">Il en est ainsi </w:t>
      </w:r>
      <w:r w:rsidRPr="003F5448">
        <w:rPr>
          <w:b/>
          <w:bCs/>
          <w:szCs w:val="24"/>
        </w:rPr>
        <w:t>décidé</w:t>
      </w:r>
      <w:r w:rsidRPr="003F5448">
        <w:rPr>
          <w:szCs w:val="24"/>
        </w:rPr>
        <w:t>.</w:t>
      </w:r>
    </w:p>
    <w:p w14:paraId="1948F86B" w14:textId="77777777" w:rsidR="00B75FE1" w:rsidRPr="003F5448" w:rsidRDefault="00B75FE1" w:rsidP="00F3772F">
      <w:pPr>
        <w:pStyle w:val="Heading1"/>
        <w:jc w:val="both"/>
      </w:pPr>
      <w:r w:rsidRPr="003F5448">
        <w:t>12</w:t>
      </w:r>
      <w:r w:rsidRPr="003F5448">
        <w:tab/>
        <w:t>Confirmation de la date de la prochaine réunion pour 2021 et dates indicatives des réunions futures</w:t>
      </w:r>
    </w:p>
    <w:p w14:paraId="1F6ED46D" w14:textId="09CAF853" w:rsidR="00B75FE1" w:rsidRPr="003F5448" w:rsidRDefault="00B75FE1" w:rsidP="00F3772F">
      <w:pPr>
        <w:jc w:val="both"/>
        <w:rPr>
          <w:szCs w:val="24"/>
        </w:rPr>
      </w:pPr>
      <w:r w:rsidRPr="003F5448">
        <w:rPr>
          <w:szCs w:val="24"/>
        </w:rPr>
        <w:t>12.1</w:t>
      </w:r>
      <w:r w:rsidRPr="003F5448">
        <w:rPr>
          <w:szCs w:val="24"/>
        </w:rPr>
        <w:tab/>
        <w:t xml:space="preserve">Le Comité </w:t>
      </w:r>
      <w:r w:rsidRPr="003F5448">
        <w:rPr>
          <w:b/>
          <w:szCs w:val="24"/>
        </w:rPr>
        <w:t>décide</w:t>
      </w:r>
      <w:r w:rsidRPr="003F5448">
        <w:rPr>
          <w:szCs w:val="24"/>
        </w:rPr>
        <w:t xml:space="preserve"> de confirmer qu</w:t>
      </w:r>
      <w:r w:rsidR="00911E83" w:rsidRPr="003F5448">
        <w:rPr>
          <w:szCs w:val="24"/>
        </w:rPr>
        <w:t>'</w:t>
      </w:r>
      <w:r w:rsidRPr="003F5448">
        <w:rPr>
          <w:szCs w:val="24"/>
        </w:rPr>
        <w:t>il tiendra sa 87ème réunion du 5 au 13 juillet 2021 dans la salle L.</w:t>
      </w:r>
    </w:p>
    <w:p w14:paraId="79D80BDF" w14:textId="3F076B82" w:rsidR="00B75FE1" w:rsidRPr="003F5448" w:rsidRDefault="00B75FE1" w:rsidP="00F3772F">
      <w:pPr>
        <w:jc w:val="both"/>
        <w:rPr>
          <w:szCs w:val="24"/>
        </w:rPr>
      </w:pPr>
      <w:r w:rsidRPr="003F5448">
        <w:rPr>
          <w:szCs w:val="24"/>
        </w:rPr>
        <w:t>12.2</w:t>
      </w:r>
      <w:r w:rsidRPr="003F5448">
        <w:rPr>
          <w:szCs w:val="24"/>
        </w:rPr>
        <w:tab/>
        <w:t xml:space="preserve">Le Comité </w:t>
      </w:r>
      <w:r w:rsidRPr="003F5448">
        <w:rPr>
          <w:b/>
          <w:szCs w:val="24"/>
        </w:rPr>
        <w:t>confirme</w:t>
      </w:r>
      <w:r w:rsidRPr="003F5448">
        <w:rPr>
          <w:szCs w:val="24"/>
        </w:rPr>
        <w:t xml:space="preserve"> en outre provisoirement qu</w:t>
      </w:r>
      <w:r w:rsidR="00911E83" w:rsidRPr="003F5448">
        <w:rPr>
          <w:szCs w:val="24"/>
        </w:rPr>
        <w:t>'</w:t>
      </w:r>
      <w:r w:rsidRPr="003F5448">
        <w:rPr>
          <w:szCs w:val="24"/>
        </w:rPr>
        <w:t xml:space="preserve">il tiendra ses prochaines réunions de 2021 et 2022 aux dates </w:t>
      </w:r>
      <w:proofErr w:type="gramStart"/>
      <w:r w:rsidRPr="003F5448">
        <w:rPr>
          <w:szCs w:val="24"/>
        </w:rPr>
        <w:t>suivantes:</w:t>
      </w:r>
      <w:proofErr w:type="gramEnd"/>
      <w:r w:rsidRPr="003F5448">
        <w:rPr>
          <w:szCs w:val="24"/>
        </w:rPr>
        <w:t xml:space="preserve"> </w:t>
      </w:r>
    </w:p>
    <w:p w14:paraId="704C65A4" w14:textId="77777777" w:rsidR="00B75FE1" w:rsidRPr="003F5448" w:rsidRDefault="00B75FE1" w:rsidP="00F3772F">
      <w:pPr>
        <w:pStyle w:val="enumlev1"/>
        <w:jc w:val="both"/>
      </w:pPr>
      <w:r w:rsidRPr="003F5448">
        <w:t>•</w:t>
      </w:r>
      <w:r w:rsidRPr="003F5448">
        <w:tab/>
        <w:t xml:space="preserve">88ème </w:t>
      </w:r>
      <w:proofErr w:type="gramStart"/>
      <w:r w:rsidRPr="003F5448">
        <w:t>réunion:</w:t>
      </w:r>
      <w:proofErr w:type="gramEnd"/>
      <w:r w:rsidRPr="003F5448">
        <w:tab/>
        <w:t>18-22 octobre 2021 (Salle L)</w:t>
      </w:r>
    </w:p>
    <w:p w14:paraId="3DE439B1" w14:textId="77777777" w:rsidR="00B75FE1" w:rsidRPr="003F5448" w:rsidRDefault="00B75FE1" w:rsidP="00F3772F">
      <w:pPr>
        <w:pStyle w:val="enumlev1"/>
        <w:jc w:val="both"/>
      </w:pPr>
      <w:r w:rsidRPr="003F5448">
        <w:t>•</w:t>
      </w:r>
      <w:r w:rsidRPr="003F5448">
        <w:tab/>
        <w:t xml:space="preserve">89ème </w:t>
      </w:r>
      <w:proofErr w:type="gramStart"/>
      <w:r w:rsidRPr="003F5448">
        <w:t>réunion:</w:t>
      </w:r>
      <w:proofErr w:type="gramEnd"/>
      <w:r w:rsidRPr="003F5448">
        <w:tab/>
        <w:t>14-18 mars 2022 (Salle L)</w:t>
      </w:r>
    </w:p>
    <w:p w14:paraId="7786118A" w14:textId="0BD71D87" w:rsidR="00B75FE1" w:rsidRPr="003F5448" w:rsidRDefault="00B75FE1" w:rsidP="00F3772F">
      <w:pPr>
        <w:pStyle w:val="enumlev1"/>
        <w:ind w:left="2880" w:hanging="2880"/>
        <w:jc w:val="both"/>
      </w:pPr>
      <w:r w:rsidRPr="003F5448">
        <w:t>•</w:t>
      </w:r>
      <w:r w:rsidRPr="003F5448">
        <w:tab/>
        <w:t xml:space="preserve">90ème </w:t>
      </w:r>
      <w:proofErr w:type="gramStart"/>
      <w:r w:rsidRPr="003F5448">
        <w:t>réunion:</w:t>
      </w:r>
      <w:proofErr w:type="gramEnd"/>
      <w:r w:rsidRPr="003F5448">
        <w:tab/>
        <w:t>27 juin – 1er juillet 2022 (Salle du Centre de conférences de Genève (CCV), si la Salle L n</w:t>
      </w:r>
      <w:r w:rsidR="00911E83" w:rsidRPr="003F5448">
        <w:t>'</w:t>
      </w:r>
      <w:r w:rsidRPr="003F5448">
        <w:t>est pas disponible)</w:t>
      </w:r>
    </w:p>
    <w:p w14:paraId="6D5BDDF5" w14:textId="18977C8B" w:rsidR="00B75FE1" w:rsidRPr="003F5448" w:rsidRDefault="00B75FE1" w:rsidP="00F3772F">
      <w:pPr>
        <w:pStyle w:val="enumlev1"/>
        <w:ind w:left="2880" w:hanging="2880"/>
        <w:jc w:val="both"/>
        <w:rPr>
          <w:szCs w:val="24"/>
        </w:rPr>
      </w:pPr>
      <w:r w:rsidRPr="003F5448">
        <w:t>•</w:t>
      </w:r>
      <w:r w:rsidRPr="003F5448">
        <w:tab/>
        <w:t xml:space="preserve">91ème </w:t>
      </w:r>
      <w:proofErr w:type="gramStart"/>
      <w:r w:rsidRPr="003F5448">
        <w:t>réunion:</w:t>
      </w:r>
      <w:proofErr w:type="gramEnd"/>
      <w:r w:rsidRPr="003F5448">
        <w:tab/>
        <w:t>31 octobre – 4 novembre 2022 (Salle du Centre de conférences de Genève (CCV), si la Salle L n</w:t>
      </w:r>
      <w:r w:rsidR="00911E83" w:rsidRPr="003F5448">
        <w:t>'</w:t>
      </w:r>
      <w:r w:rsidRPr="003F5448">
        <w:t>est pas disponible).</w:t>
      </w:r>
    </w:p>
    <w:p w14:paraId="785EDF89" w14:textId="77777777" w:rsidR="00B75FE1" w:rsidRPr="003F5448" w:rsidRDefault="00B75FE1" w:rsidP="00F3772F">
      <w:pPr>
        <w:pStyle w:val="Heading1"/>
        <w:jc w:val="both"/>
      </w:pPr>
      <w:r w:rsidRPr="003F5448">
        <w:t>13</w:t>
      </w:r>
      <w:r w:rsidRPr="003F5448">
        <w:tab/>
      </w:r>
      <w:proofErr w:type="gramStart"/>
      <w:r w:rsidRPr="003F5448">
        <w:t>Divers:</w:t>
      </w:r>
      <w:proofErr w:type="gramEnd"/>
      <w:r w:rsidRPr="003F5448">
        <w:t xml:space="preserve"> Mise à jour des méthodes de travail au titre de la Partie C des Règles de procédure</w:t>
      </w:r>
    </w:p>
    <w:p w14:paraId="6AB27B62" w14:textId="4FC3EB3D" w:rsidR="00B75FE1" w:rsidRPr="003F5448" w:rsidRDefault="00B75FE1" w:rsidP="00F3772F">
      <w:pPr>
        <w:jc w:val="both"/>
        <w:rPr>
          <w:szCs w:val="24"/>
        </w:rPr>
      </w:pPr>
      <w:r w:rsidRPr="003F5448">
        <w:rPr>
          <w:szCs w:val="24"/>
        </w:rPr>
        <w:t>13.1</w:t>
      </w:r>
      <w:r w:rsidRPr="003F5448">
        <w:rPr>
          <w:szCs w:val="24"/>
        </w:rPr>
        <w:tab/>
        <w:t xml:space="preserve">Après avoir dûment pris note du nombre considérable de contributions trop tardives soumises à sa 86ème réunion, le Comité </w:t>
      </w:r>
      <w:r w:rsidRPr="003F5448">
        <w:rPr>
          <w:b/>
          <w:szCs w:val="24"/>
        </w:rPr>
        <w:t>décide</w:t>
      </w:r>
      <w:r w:rsidRPr="003F5448">
        <w:rPr>
          <w:szCs w:val="24"/>
        </w:rPr>
        <w:t xml:space="preserve"> de ne pas accepter les contributions tardives reçues après le début d</w:t>
      </w:r>
      <w:r w:rsidR="00911E83" w:rsidRPr="003F5448">
        <w:rPr>
          <w:szCs w:val="24"/>
        </w:rPr>
        <w:t>'</w:t>
      </w:r>
      <w:r w:rsidRPr="003F5448">
        <w:rPr>
          <w:szCs w:val="24"/>
        </w:rPr>
        <w:t>une réunion du Comité, jusqu</w:t>
      </w:r>
      <w:r w:rsidR="00911E83" w:rsidRPr="003F5448">
        <w:rPr>
          <w:szCs w:val="24"/>
        </w:rPr>
        <w:t>'</w:t>
      </w:r>
      <w:r w:rsidRPr="003F5448">
        <w:rPr>
          <w:szCs w:val="24"/>
        </w:rPr>
        <w:t xml:space="preserve">à ce que les méthodes de travail soient approuvées et incluses dans la Partie C des Règles de procédure. En outre, le Comité </w:t>
      </w:r>
      <w:r w:rsidRPr="003F5448">
        <w:rPr>
          <w:b/>
          <w:szCs w:val="24"/>
        </w:rPr>
        <w:t>décide</w:t>
      </w:r>
      <w:r w:rsidRPr="003F5448">
        <w:rPr>
          <w:szCs w:val="24"/>
        </w:rPr>
        <w:t xml:space="preserve"> d</w:t>
      </w:r>
      <w:r w:rsidR="00911E83" w:rsidRPr="003F5448">
        <w:rPr>
          <w:szCs w:val="24"/>
        </w:rPr>
        <w:t>'</w:t>
      </w:r>
      <w:r w:rsidRPr="003F5448">
        <w:rPr>
          <w:szCs w:val="24"/>
        </w:rPr>
        <w:t xml:space="preserve">élaborer des projets de modification de ses méthodes de travail, pour examen à sa 87ème réunion. </w:t>
      </w:r>
    </w:p>
    <w:p w14:paraId="5C345F1A" w14:textId="77777777" w:rsidR="00B75FE1" w:rsidRPr="003F5448" w:rsidRDefault="00B75FE1" w:rsidP="00F3772F">
      <w:pPr>
        <w:pStyle w:val="Heading1"/>
        <w:jc w:val="both"/>
      </w:pPr>
      <w:r w:rsidRPr="003F5448">
        <w:t>14</w:t>
      </w:r>
      <w:r w:rsidRPr="003F5448">
        <w:tab/>
        <w:t>Approbation du résumé des décisions (Document RRB21-1/22)</w:t>
      </w:r>
    </w:p>
    <w:p w14:paraId="603155FD" w14:textId="77777777" w:rsidR="00B75FE1" w:rsidRPr="003F5448" w:rsidRDefault="00B75FE1" w:rsidP="00F3772F">
      <w:pPr>
        <w:jc w:val="both"/>
        <w:rPr>
          <w:szCs w:val="24"/>
        </w:rPr>
      </w:pPr>
      <w:r w:rsidRPr="003F5448">
        <w:rPr>
          <w:szCs w:val="24"/>
        </w:rPr>
        <w:t>14.1</w:t>
      </w:r>
      <w:r w:rsidRPr="003F5448">
        <w:rPr>
          <w:szCs w:val="24"/>
        </w:rPr>
        <w:tab/>
        <w:t xml:space="preserve">Le Comité </w:t>
      </w:r>
      <w:r w:rsidRPr="003F5448">
        <w:rPr>
          <w:b/>
          <w:szCs w:val="24"/>
        </w:rPr>
        <w:t>approuve</w:t>
      </w:r>
      <w:r w:rsidRPr="003F5448">
        <w:rPr>
          <w:szCs w:val="24"/>
        </w:rPr>
        <w:t xml:space="preserve"> le résumé des décisions figurant dans le Document RRB21-1/22.</w:t>
      </w:r>
    </w:p>
    <w:p w14:paraId="5FBCBA2D" w14:textId="77777777" w:rsidR="00B75FE1" w:rsidRPr="003F5448" w:rsidRDefault="00B75FE1" w:rsidP="00F3772F">
      <w:pPr>
        <w:pStyle w:val="Heading1"/>
        <w:jc w:val="both"/>
      </w:pPr>
      <w:r w:rsidRPr="003F5448">
        <w:t>15</w:t>
      </w:r>
      <w:r w:rsidRPr="003F5448">
        <w:tab/>
        <w:t>Clôture de la réunion</w:t>
      </w:r>
    </w:p>
    <w:p w14:paraId="663F466F" w14:textId="77777777" w:rsidR="00B75FE1" w:rsidRPr="003F5448" w:rsidRDefault="00B75FE1" w:rsidP="00F3772F">
      <w:pPr>
        <w:jc w:val="both"/>
        <w:rPr>
          <w:szCs w:val="24"/>
        </w:rPr>
      </w:pPr>
      <w:r w:rsidRPr="003F5448">
        <w:rPr>
          <w:szCs w:val="24"/>
        </w:rPr>
        <w:t>15.1</w:t>
      </w:r>
      <w:r w:rsidRPr="003F5448">
        <w:rPr>
          <w:szCs w:val="24"/>
        </w:rPr>
        <w:tab/>
        <w:t xml:space="preserve">Le </w:t>
      </w:r>
      <w:r w:rsidRPr="003F5448">
        <w:rPr>
          <w:b/>
          <w:szCs w:val="24"/>
        </w:rPr>
        <w:t xml:space="preserve">Président </w:t>
      </w:r>
      <w:r w:rsidRPr="003F5448">
        <w:rPr>
          <w:szCs w:val="24"/>
        </w:rPr>
        <w:t>remercie les membres du Comité pour leurs efforts, qui ont permis de traiter un ordre du jour chargé dans les délais impartis.</w:t>
      </w:r>
    </w:p>
    <w:p w14:paraId="247DF45B" w14:textId="77777777" w:rsidR="00B75FE1" w:rsidRPr="003F5448" w:rsidRDefault="00B75FE1" w:rsidP="00F3772F">
      <w:pPr>
        <w:jc w:val="both"/>
        <w:rPr>
          <w:szCs w:val="24"/>
        </w:rPr>
      </w:pPr>
      <w:r w:rsidRPr="003F5448">
        <w:rPr>
          <w:szCs w:val="24"/>
        </w:rPr>
        <w:t>15.2</w:t>
      </w:r>
      <w:r w:rsidRPr="003F5448">
        <w:rPr>
          <w:szCs w:val="24"/>
        </w:rPr>
        <w:tab/>
        <w:t xml:space="preserve">Les </w:t>
      </w:r>
      <w:r w:rsidRPr="003F5448">
        <w:rPr>
          <w:b/>
          <w:szCs w:val="24"/>
        </w:rPr>
        <w:t>membres du Comité</w:t>
      </w:r>
      <w:r w:rsidRPr="003F5448">
        <w:rPr>
          <w:szCs w:val="24"/>
        </w:rPr>
        <w:t xml:space="preserve"> rendent hommage à tour de rôle au Président pour la manière remarquable dont il a traité un ordre du jour chargé comprenant de nombreuses questions complexes, en seulement cinq jours de réunion virtuelle. </w:t>
      </w:r>
    </w:p>
    <w:p w14:paraId="0F140D58" w14:textId="4349C801" w:rsidR="00B75FE1" w:rsidRPr="003F5448" w:rsidRDefault="00B75FE1" w:rsidP="00F3772F">
      <w:pPr>
        <w:jc w:val="both"/>
        <w:rPr>
          <w:szCs w:val="24"/>
        </w:rPr>
      </w:pPr>
      <w:r w:rsidRPr="003F5448">
        <w:rPr>
          <w:szCs w:val="24"/>
        </w:rPr>
        <w:lastRenderedPageBreak/>
        <w:t>15.3</w:t>
      </w:r>
      <w:r w:rsidRPr="003F5448">
        <w:rPr>
          <w:szCs w:val="24"/>
        </w:rPr>
        <w:tab/>
        <w:t xml:space="preserve">Le </w:t>
      </w:r>
      <w:r w:rsidRPr="003F5448">
        <w:rPr>
          <w:b/>
          <w:szCs w:val="24"/>
        </w:rPr>
        <w:t>Directeur</w:t>
      </w:r>
      <w:r w:rsidRPr="003F5448">
        <w:rPr>
          <w:szCs w:val="24"/>
        </w:rPr>
        <w:t xml:space="preserve"> félicite à son tour le Président et remercie tous les membre</w:t>
      </w:r>
      <w:r w:rsidR="000B3FE3" w:rsidRPr="003F5448">
        <w:rPr>
          <w:szCs w:val="24"/>
        </w:rPr>
        <w:t>s</w:t>
      </w:r>
      <w:r w:rsidRPr="003F5448">
        <w:rPr>
          <w:szCs w:val="24"/>
        </w:rPr>
        <w:t xml:space="preserve"> du Comité pour le temps considérable qu</w:t>
      </w:r>
      <w:r w:rsidR="00911E83" w:rsidRPr="003F5448">
        <w:rPr>
          <w:szCs w:val="24"/>
        </w:rPr>
        <w:t>'</w:t>
      </w:r>
      <w:r w:rsidRPr="003F5448">
        <w:rPr>
          <w:szCs w:val="24"/>
        </w:rPr>
        <w:t>ils ont consacré à la réunion. Il est encourageant de constater qu</w:t>
      </w:r>
      <w:r w:rsidR="00911E83" w:rsidRPr="003F5448">
        <w:rPr>
          <w:szCs w:val="24"/>
        </w:rPr>
        <w:t>'</w:t>
      </w:r>
      <w:r w:rsidRPr="003F5448">
        <w:rPr>
          <w:szCs w:val="24"/>
        </w:rPr>
        <w:t xml:space="preserve">ils poursuivent toujours résolument le même objectif, à savoir servir les </w:t>
      </w:r>
      <w:r w:rsidR="00A952EC" w:rsidRPr="003F5448">
        <w:rPr>
          <w:szCs w:val="24"/>
        </w:rPr>
        <w:t>M</w:t>
      </w:r>
      <w:r w:rsidRPr="003F5448">
        <w:rPr>
          <w:szCs w:val="24"/>
        </w:rPr>
        <w:t>embres de l</w:t>
      </w:r>
      <w:r w:rsidR="00911E83" w:rsidRPr="003F5448">
        <w:rPr>
          <w:szCs w:val="24"/>
        </w:rPr>
        <w:t>'</w:t>
      </w:r>
      <w:r w:rsidRPr="003F5448">
        <w:rPr>
          <w:szCs w:val="24"/>
        </w:rPr>
        <w:t>UIT.</w:t>
      </w:r>
    </w:p>
    <w:p w14:paraId="0F50AAFC" w14:textId="51007E63" w:rsidR="00B75FE1" w:rsidRPr="003F5448" w:rsidRDefault="000B3FE3" w:rsidP="00F3772F">
      <w:pPr>
        <w:jc w:val="both"/>
        <w:rPr>
          <w:szCs w:val="24"/>
          <w:lang w:eastAsia="zh-CN"/>
        </w:rPr>
      </w:pPr>
      <w:r w:rsidRPr="003F5448">
        <w:rPr>
          <w:szCs w:val="24"/>
        </w:rPr>
        <w:t>15.4</w:t>
      </w:r>
      <w:r w:rsidR="00B75FE1" w:rsidRPr="003F5448">
        <w:rPr>
          <w:szCs w:val="24"/>
        </w:rPr>
        <w:tab/>
        <w:t xml:space="preserve">Le </w:t>
      </w:r>
      <w:r w:rsidR="00B75FE1" w:rsidRPr="003F5448">
        <w:rPr>
          <w:b/>
          <w:szCs w:val="24"/>
        </w:rPr>
        <w:t xml:space="preserve">Président </w:t>
      </w:r>
      <w:r w:rsidR="00B75FE1" w:rsidRPr="003F5448">
        <w:rPr>
          <w:szCs w:val="24"/>
        </w:rPr>
        <w:t>déclare la réunion close à 17 h 55 le vendredi 26 mars 2021.</w:t>
      </w:r>
    </w:p>
    <w:p w14:paraId="6B975A6B" w14:textId="34EB21BD" w:rsidR="00B75FE1" w:rsidRPr="003F5448" w:rsidRDefault="00B75FE1" w:rsidP="00911E83">
      <w:pPr>
        <w:tabs>
          <w:tab w:val="left" w:pos="6237"/>
        </w:tabs>
        <w:spacing w:before="840"/>
        <w:rPr>
          <w:bCs/>
        </w:rPr>
      </w:pPr>
      <w:r w:rsidRPr="003F5448">
        <w:rPr>
          <w:szCs w:val="24"/>
        </w:rPr>
        <w:t xml:space="preserve">Le Secrétaire </w:t>
      </w:r>
      <w:proofErr w:type="gramStart"/>
      <w:r w:rsidRPr="003F5448">
        <w:rPr>
          <w:szCs w:val="24"/>
        </w:rPr>
        <w:t>exécutif:</w:t>
      </w:r>
      <w:proofErr w:type="gramEnd"/>
      <w:r w:rsidRPr="003F5448">
        <w:rPr>
          <w:szCs w:val="24"/>
        </w:rPr>
        <w:tab/>
        <w:t>Le Président:</w:t>
      </w:r>
      <w:r w:rsidRPr="003F5448">
        <w:rPr>
          <w:szCs w:val="24"/>
        </w:rPr>
        <w:br/>
        <w:t>M. MANIEWICZ</w:t>
      </w:r>
      <w:r w:rsidRPr="003F5448">
        <w:rPr>
          <w:szCs w:val="24"/>
        </w:rPr>
        <w:tab/>
      </w:r>
      <w:r w:rsidRPr="003F5448">
        <w:rPr>
          <w:szCs w:val="24"/>
        </w:rPr>
        <w:tab/>
        <w:t>N. VARLAMOV</w:t>
      </w:r>
    </w:p>
    <w:sectPr w:rsidR="00B75FE1" w:rsidRPr="003F5448" w:rsidSect="00AB34F8">
      <w:headerReference w:type="default" r:id="rId9"/>
      <w:footerReference w:type="even" r:id="rId10"/>
      <w:footerReference w:type="default" r:id="rId11"/>
      <w:pgSz w:w="11907" w:h="16834" w:code="9"/>
      <w:pgMar w:top="1418" w:right="1134" w:bottom="1418" w:left="1134" w:header="720" w:footer="720" w:gutter="0"/>
      <w:paperSrc w:first="7" w:other="7"/>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99817CD" w14:textId="77777777" w:rsidR="00DA6DD1" w:rsidRDefault="00DA6DD1">
      <w:r>
        <w:separator/>
      </w:r>
    </w:p>
  </w:endnote>
  <w:endnote w:type="continuationSeparator" w:id="0">
    <w:p w14:paraId="096025DF" w14:textId="77777777" w:rsidR="00DA6DD1" w:rsidRDefault="00DA6DD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G Times">
    <w:altName w:val="Times New Roman"/>
    <w:charset w:val="00"/>
    <w:family w:val="roman"/>
    <w:pitch w:val="variable"/>
    <w:sig w:usb0="00000007" w:usb1="00000000" w:usb2="00000000" w:usb3="00000000" w:csb0="00000093"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00006FF" w:usb1="4000205B" w:usb2="00000010" w:usb3="00000000" w:csb0="0000019F" w:csb1="00000000"/>
  </w:font>
  <w:font w:name="Times New Roman Bold">
    <w:altName w:val="Times New Roman"/>
    <w:panose1 w:val="02020803070505020304"/>
    <w:charset w:val="00"/>
    <w:family w:val="roman"/>
    <w:pitch w:val="variable"/>
    <w:sig w:usb0="00003A87" w:usb1="00000000" w:usb2="00000000" w:usb3="00000000" w:csb0="000000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2BA3B4" w14:textId="4FA0178B" w:rsidR="00DA6DD1" w:rsidRPr="007C1635" w:rsidRDefault="00DA6DD1">
    <w:pPr>
      <w:pStyle w:val="Footer"/>
    </w:pPr>
    <w:r>
      <w:fldChar w:fldCharType="begin"/>
    </w:r>
    <w:r w:rsidRPr="007C1635">
      <w:instrText xml:space="preserve"> FILENAME \p \* MERGEFORMAT </w:instrText>
    </w:r>
    <w:r>
      <w:fldChar w:fldCharType="separate"/>
    </w:r>
    <w:r w:rsidR="003A412F">
      <w:t>M:\RRB\RRB21\RRB21-1\Minutes\023F_final version.docx</w:t>
    </w:r>
    <w:r>
      <w:rPr>
        <w:lang w:val="en-US"/>
      </w:rPr>
      <w:fldChar w:fldCharType="end"/>
    </w:r>
    <w:r w:rsidRPr="007C1635">
      <w:tab/>
    </w:r>
    <w:r>
      <w:fldChar w:fldCharType="begin"/>
    </w:r>
    <w:r>
      <w:instrText xml:space="preserve"> savedate \@ dd.MM.yy </w:instrText>
    </w:r>
    <w:r>
      <w:fldChar w:fldCharType="separate"/>
    </w:r>
    <w:r w:rsidR="003A412F">
      <w:t>24.05.21</w:t>
    </w:r>
    <w:r>
      <w:fldChar w:fldCharType="end"/>
    </w:r>
    <w:r w:rsidRPr="007C1635">
      <w:tab/>
    </w:r>
    <w:r>
      <w:fldChar w:fldCharType="begin"/>
    </w:r>
    <w:r>
      <w:instrText xml:space="preserve"> printdate \@ dd.MM.yy </w:instrText>
    </w:r>
    <w:r>
      <w:fldChar w:fldCharType="separate"/>
    </w:r>
    <w:r w:rsidR="003A412F">
      <w:t>24.05.21</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F2312F" w14:textId="1364638C" w:rsidR="00DA6DD1" w:rsidRPr="007C1635" w:rsidRDefault="00DA6DD1" w:rsidP="00593934">
    <w:pPr>
      <w:pStyle w:val="Footer"/>
    </w:pPr>
    <w:r>
      <w:t>(489032)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5D0685D" w14:textId="77777777" w:rsidR="00DA6DD1" w:rsidRDefault="00DA6DD1">
      <w:r>
        <w:t>____________________</w:t>
      </w:r>
    </w:p>
  </w:footnote>
  <w:footnote w:type="continuationSeparator" w:id="0">
    <w:p w14:paraId="443C0BFE" w14:textId="77777777" w:rsidR="00DA6DD1" w:rsidRDefault="00DA6DD1">
      <w:r>
        <w:continuationSeparator/>
      </w:r>
    </w:p>
  </w:footnote>
  <w:footnote w:id="1">
    <w:p w14:paraId="76963452" w14:textId="2C86C6E7" w:rsidR="00DA6DD1" w:rsidRPr="00BB7723" w:rsidRDefault="00DA6DD1" w:rsidP="00F3772F">
      <w:pPr>
        <w:pStyle w:val="FootnoteText"/>
        <w:jc w:val="both"/>
      </w:pPr>
      <w:r w:rsidRPr="00BB7723">
        <w:rPr>
          <w:rStyle w:val="FootnoteReference"/>
        </w:rPr>
        <w:t>*</w:t>
      </w:r>
      <w:r w:rsidRPr="00BB7723">
        <w:tab/>
        <w:t>Le procès-verbal de la réunion rend compte de l</w:t>
      </w:r>
      <w:r>
        <w:t>'</w:t>
      </w:r>
      <w:r w:rsidRPr="00BB7723">
        <w:t>examen détaillé et approfondi, par les membres du Comité du Règlement des radiocommunications, des points qui étaient inscrits à l</w:t>
      </w:r>
      <w:r>
        <w:t>'</w:t>
      </w:r>
      <w:r w:rsidRPr="00BB7723">
        <w:t>ordre du jour de la 86ème réunion du Comité. Les décisions officielles de la 86ème réunion du Comité du Règlement des radiocommunications figurent dans le Document RRB21-1/22.</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2F6185" w14:textId="43D04F8F" w:rsidR="00DA6DD1" w:rsidRDefault="00DA6DD1">
    <w:pPr>
      <w:pStyle w:val="Header"/>
      <w:rPr>
        <w:rStyle w:val="PageNumber"/>
      </w:rPr>
    </w:pPr>
    <w:r>
      <w:rPr>
        <w:rStyle w:val="PageNumber"/>
      </w:rPr>
      <w:fldChar w:fldCharType="begin"/>
    </w:r>
    <w:r>
      <w:rPr>
        <w:rStyle w:val="PageNumber"/>
      </w:rPr>
      <w:instrText xml:space="preserve"> PAGE </w:instrText>
    </w:r>
    <w:r>
      <w:rPr>
        <w:rStyle w:val="PageNumber"/>
      </w:rPr>
      <w:fldChar w:fldCharType="separate"/>
    </w:r>
    <w:r w:rsidR="00167C47">
      <w:rPr>
        <w:rStyle w:val="PageNumber"/>
        <w:noProof/>
      </w:rPr>
      <w:t>52</w:t>
    </w:r>
    <w:r>
      <w:rPr>
        <w:rStyle w:val="PageNumber"/>
      </w:rPr>
      <w:fldChar w:fldCharType="end"/>
    </w:r>
  </w:p>
  <w:p w14:paraId="30BCE816" w14:textId="4FD1141B" w:rsidR="00DA6DD1" w:rsidRDefault="00DA6DD1">
    <w:pPr>
      <w:pStyle w:val="Header"/>
      <w:rPr>
        <w:rStyle w:val="PageNumber"/>
      </w:rPr>
    </w:pPr>
    <w:r>
      <w:rPr>
        <w:rStyle w:val="PageNumber"/>
      </w:rPr>
      <w:t>RRB21-1/23-F</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7186C1B2"/>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863E5B3C"/>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40C66C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88640B3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D8EA45B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0C323B5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C5C0C3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78BAF72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057E0516"/>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0174368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2360E76"/>
    <w:multiLevelType w:val="hybridMultilevel"/>
    <w:tmpl w:val="E41812F4"/>
    <w:lvl w:ilvl="0" w:tplc="EDAEDF2A">
      <w:start w:val="1"/>
      <w:numFmt w:val="bullet"/>
      <w:lvlText w:val=""/>
      <w:lvlJc w:val="left"/>
      <w:pPr>
        <w:ind w:left="360" w:hanging="360"/>
      </w:pPr>
      <w:rPr>
        <w:rFonts w:ascii="Symbol" w:hAnsi="Symbol" w:hint="default"/>
      </w:rPr>
    </w:lvl>
    <w:lvl w:ilvl="1" w:tplc="CBE25946" w:tentative="1">
      <w:start w:val="1"/>
      <w:numFmt w:val="bullet"/>
      <w:lvlText w:val="o"/>
      <w:lvlJc w:val="left"/>
      <w:pPr>
        <w:ind w:left="1080" w:hanging="360"/>
      </w:pPr>
      <w:rPr>
        <w:rFonts w:ascii="Courier New" w:hAnsi="Courier New" w:cs="Courier New" w:hint="default"/>
      </w:rPr>
    </w:lvl>
    <w:lvl w:ilvl="2" w:tplc="5DB07D14" w:tentative="1">
      <w:start w:val="1"/>
      <w:numFmt w:val="bullet"/>
      <w:lvlText w:val=""/>
      <w:lvlJc w:val="left"/>
      <w:pPr>
        <w:ind w:left="1800" w:hanging="360"/>
      </w:pPr>
      <w:rPr>
        <w:rFonts w:ascii="Wingdings" w:hAnsi="Wingdings" w:hint="default"/>
      </w:rPr>
    </w:lvl>
    <w:lvl w:ilvl="3" w:tplc="D512A42E" w:tentative="1">
      <w:start w:val="1"/>
      <w:numFmt w:val="bullet"/>
      <w:lvlText w:val=""/>
      <w:lvlJc w:val="left"/>
      <w:pPr>
        <w:ind w:left="2520" w:hanging="360"/>
      </w:pPr>
      <w:rPr>
        <w:rFonts w:ascii="Symbol" w:hAnsi="Symbol" w:hint="default"/>
      </w:rPr>
    </w:lvl>
    <w:lvl w:ilvl="4" w:tplc="FDF8AACE" w:tentative="1">
      <w:start w:val="1"/>
      <w:numFmt w:val="bullet"/>
      <w:lvlText w:val="o"/>
      <w:lvlJc w:val="left"/>
      <w:pPr>
        <w:ind w:left="3240" w:hanging="360"/>
      </w:pPr>
      <w:rPr>
        <w:rFonts w:ascii="Courier New" w:hAnsi="Courier New" w:cs="Courier New" w:hint="default"/>
      </w:rPr>
    </w:lvl>
    <w:lvl w:ilvl="5" w:tplc="3768F57C" w:tentative="1">
      <w:start w:val="1"/>
      <w:numFmt w:val="bullet"/>
      <w:lvlText w:val=""/>
      <w:lvlJc w:val="left"/>
      <w:pPr>
        <w:ind w:left="3960" w:hanging="360"/>
      </w:pPr>
      <w:rPr>
        <w:rFonts w:ascii="Wingdings" w:hAnsi="Wingdings" w:hint="default"/>
      </w:rPr>
    </w:lvl>
    <w:lvl w:ilvl="6" w:tplc="2A126900" w:tentative="1">
      <w:start w:val="1"/>
      <w:numFmt w:val="bullet"/>
      <w:lvlText w:val=""/>
      <w:lvlJc w:val="left"/>
      <w:pPr>
        <w:ind w:left="4680" w:hanging="360"/>
      </w:pPr>
      <w:rPr>
        <w:rFonts w:ascii="Symbol" w:hAnsi="Symbol" w:hint="default"/>
      </w:rPr>
    </w:lvl>
    <w:lvl w:ilvl="7" w:tplc="BE6A6A1A" w:tentative="1">
      <w:start w:val="1"/>
      <w:numFmt w:val="bullet"/>
      <w:lvlText w:val="o"/>
      <w:lvlJc w:val="left"/>
      <w:pPr>
        <w:ind w:left="5400" w:hanging="360"/>
      </w:pPr>
      <w:rPr>
        <w:rFonts w:ascii="Courier New" w:hAnsi="Courier New" w:cs="Courier New" w:hint="default"/>
      </w:rPr>
    </w:lvl>
    <w:lvl w:ilvl="8" w:tplc="F89C2380" w:tentative="1">
      <w:start w:val="1"/>
      <w:numFmt w:val="bullet"/>
      <w:lvlText w:val=""/>
      <w:lvlJc w:val="left"/>
      <w:pPr>
        <w:ind w:left="6120" w:hanging="360"/>
      </w:pPr>
      <w:rPr>
        <w:rFonts w:ascii="Wingdings" w:hAnsi="Wingdings" w:hint="default"/>
      </w:rPr>
    </w:lvl>
  </w:abstractNum>
  <w:abstractNum w:abstractNumId="11" w15:restartNumberingAfterBreak="0">
    <w:nsid w:val="2ADB59B8"/>
    <w:multiLevelType w:val="hybridMultilevel"/>
    <w:tmpl w:val="3CBEA4BA"/>
    <w:lvl w:ilvl="0" w:tplc="29340C22">
      <w:start w:val="1"/>
      <w:numFmt w:val="bullet"/>
      <w:lvlText w:val=""/>
      <w:lvlJc w:val="left"/>
      <w:pPr>
        <w:ind w:left="360" w:hanging="360"/>
      </w:pPr>
      <w:rPr>
        <w:rFonts w:ascii="Symbol" w:hAnsi="Symbol" w:hint="default"/>
      </w:rPr>
    </w:lvl>
    <w:lvl w:ilvl="1" w:tplc="EC64707C" w:tentative="1">
      <w:start w:val="1"/>
      <w:numFmt w:val="bullet"/>
      <w:lvlText w:val="o"/>
      <w:lvlJc w:val="left"/>
      <w:pPr>
        <w:ind w:left="1080" w:hanging="360"/>
      </w:pPr>
      <w:rPr>
        <w:rFonts w:ascii="Courier New" w:hAnsi="Courier New" w:cs="Courier New" w:hint="default"/>
      </w:rPr>
    </w:lvl>
    <w:lvl w:ilvl="2" w:tplc="DDDA93B2" w:tentative="1">
      <w:start w:val="1"/>
      <w:numFmt w:val="bullet"/>
      <w:lvlText w:val=""/>
      <w:lvlJc w:val="left"/>
      <w:pPr>
        <w:ind w:left="1800" w:hanging="360"/>
      </w:pPr>
      <w:rPr>
        <w:rFonts w:ascii="Wingdings" w:hAnsi="Wingdings" w:hint="default"/>
      </w:rPr>
    </w:lvl>
    <w:lvl w:ilvl="3" w:tplc="BE22D83C" w:tentative="1">
      <w:start w:val="1"/>
      <w:numFmt w:val="bullet"/>
      <w:lvlText w:val=""/>
      <w:lvlJc w:val="left"/>
      <w:pPr>
        <w:ind w:left="2520" w:hanging="360"/>
      </w:pPr>
      <w:rPr>
        <w:rFonts w:ascii="Symbol" w:hAnsi="Symbol" w:hint="default"/>
      </w:rPr>
    </w:lvl>
    <w:lvl w:ilvl="4" w:tplc="F4A04848" w:tentative="1">
      <w:start w:val="1"/>
      <w:numFmt w:val="bullet"/>
      <w:lvlText w:val="o"/>
      <w:lvlJc w:val="left"/>
      <w:pPr>
        <w:ind w:left="3240" w:hanging="360"/>
      </w:pPr>
      <w:rPr>
        <w:rFonts w:ascii="Courier New" w:hAnsi="Courier New" w:cs="Courier New" w:hint="default"/>
      </w:rPr>
    </w:lvl>
    <w:lvl w:ilvl="5" w:tplc="4BB48D96" w:tentative="1">
      <w:start w:val="1"/>
      <w:numFmt w:val="bullet"/>
      <w:lvlText w:val=""/>
      <w:lvlJc w:val="left"/>
      <w:pPr>
        <w:ind w:left="3960" w:hanging="360"/>
      </w:pPr>
      <w:rPr>
        <w:rFonts w:ascii="Wingdings" w:hAnsi="Wingdings" w:hint="default"/>
      </w:rPr>
    </w:lvl>
    <w:lvl w:ilvl="6" w:tplc="28B2BFAE" w:tentative="1">
      <w:start w:val="1"/>
      <w:numFmt w:val="bullet"/>
      <w:lvlText w:val=""/>
      <w:lvlJc w:val="left"/>
      <w:pPr>
        <w:ind w:left="4680" w:hanging="360"/>
      </w:pPr>
      <w:rPr>
        <w:rFonts w:ascii="Symbol" w:hAnsi="Symbol" w:hint="default"/>
      </w:rPr>
    </w:lvl>
    <w:lvl w:ilvl="7" w:tplc="12FEFD3E" w:tentative="1">
      <w:start w:val="1"/>
      <w:numFmt w:val="bullet"/>
      <w:lvlText w:val="o"/>
      <w:lvlJc w:val="left"/>
      <w:pPr>
        <w:ind w:left="5400" w:hanging="360"/>
      </w:pPr>
      <w:rPr>
        <w:rFonts w:ascii="Courier New" w:hAnsi="Courier New" w:cs="Courier New" w:hint="default"/>
      </w:rPr>
    </w:lvl>
    <w:lvl w:ilvl="8" w:tplc="BDC83416" w:tentative="1">
      <w:start w:val="1"/>
      <w:numFmt w:val="bullet"/>
      <w:lvlText w:val=""/>
      <w:lvlJc w:val="left"/>
      <w:pPr>
        <w:ind w:left="6120" w:hanging="360"/>
      </w:pPr>
      <w:rPr>
        <w:rFonts w:ascii="Wingdings" w:hAnsi="Wingdings" w:hint="default"/>
      </w:rPr>
    </w:lvl>
  </w:abstractNum>
  <w:abstractNum w:abstractNumId="12" w15:restartNumberingAfterBreak="0">
    <w:nsid w:val="2AFE000D"/>
    <w:multiLevelType w:val="hybridMultilevel"/>
    <w:tmpl w:val="4E6CDBB0"/>
    <w:lvl w:ilvl="0" w:tplc="604E292E">
      <w:start w:val="1"/>
      <w:numFmt w:val="bullet"/>
      <w:lvlText w:val=""/>
      <w:lvlJc w:val="left"/>
      <w:pPr>
        <w:ind w:left="360" w:hanging="360"/>
      </w:pPr>
      <w:rPr>
        <w:rFonts w:ascii="Symbol" w:hAnsi="Symbol" w:hint="default"/>
      </w:rPr>
    </w:lvl>
    <w:lvl w:ilvl="1" w:tplc="3AB6AF70" w:tentative="1">
      <w:start w:val="1"/>
      <w:numFmt w:val="bullet"/>
      <w:lvlText w:val="o"/>
      <w:lvlJc w:val="left"/>
      <w:pPr>
        <w:ind w:left="1080" w:hanging="360"/>
      </w:pPr>
      <w:rPr>
        <w:rFonts w:ascii="Courier New" w:hAnsi="Courier New" w:cs="Courier New" w:hint="default"/>
      </w:rPr>
    </w:lvl>
    <w:lvl w:ilvl="2" w:tplc="EEC0D89C" w:tentative="1">
      <w:start w:val="1"/>
      <w:numFmt w:val="bullet"/>
      <w:lvlText w:val=""/>
      <w:lvlJc w:val="left"/>
      <w:pPr>
        <w:ind w:left="1800" w:hanging="360"/>
      </w:pPr>
      <w:rPr>
        <w:rFonts w:ascii="Wingdings" w:hAnsi="Wingdings" w:hint="default"/>
      </w:rPr>
    </w:lvl>
    <w:lvl w:ilvl="3" w:tplc="5FEEC512" w:tentative="1">
      <w:start w:val="1"/>
      <w:numFmt w:val="bullet"/>
      <w:lvlText w:val=""/>
      <w:lvlJc w:val="left"/>
      <w:pPr>
        <w:ind w:left="2520" w:hanging="360"/>
      </w:pPr>
      <w:rPr>
        <w:rFonts w:ascii="Symbol" w:hAnsi="Symbol" w:hint="default"/>
      </w:rPr>
    </w:lvl>
    <w:lvl w:ilvl="4" w:tplc="B57E5510" w:tentative="1">
      <w:start w:val="1"/>
      <w:numFmt w:val="bullet"/>
      <w:lvlText w:val="o"/>
      <w:lvlJc w:val="left"/>
      <w:pPr>
        <w:ind w:left="3240" w:hanging="360"/>
      </w:pPr>
      <w:rPr>
        <w:rFonts w:ascii="Courier New" w:hAnsi="Courier New" w:cs="Courier New" w:hint="default"/>
      </w:rPr>
    </w:lvl>
    <w:lvl w:ilvl="5" w:tplc="D0D64F02" w:tentative="1">
      <w:start w:val="1"/>
      <w:numFmt w:val="bullet"/>
      <w:lvlText w:val=""/>
      <w:lvlJc w:val="left"/>
      <w:pPr>
        <w:ind w:left="3960" w:hanging="360"/>
      </w:pPr>
      <w:rPr>
        <w:rFonts w:ascii="Wingdings" w:hAnsi="Wingdings" w:hint="default"/>
      </w:rPr>
    </w:lvl>
    <w:lvl w:ilvl="6" w:tplc="8F3C733A" w:tentative="1">
      <w:start w:val="1"/>
      <w:numFmt w:val="bullet"/>
      <w:lvlText w:val=""/>
      <w:lvlJc w:val="left"/>
      <w:pPr>
        <w:ind w:left="4680" w:hanging="360"/>
      </w:pPr>
      <w:rPr>
        <w:rFonts w:ascii="Symbol" w:hAnsi="Symbol" w:hint="default"/>
      </w:rPr>
    </w:lvl>
    <w:lvl w:ilvl="7" w:tplc="0C903AC2" w:tentative="1">
      <w:start w:val="1"/>
      <w:numFmt w:val="bullet"/>
      <w:lvlText w:val="o"/>
      <w:lvlJc w:val="left"/>
      <w:pPr>
        <w:ind w:left="5400" w:hanging="360"/>
      </w:pPr>
      <w:rPr>
        <w:rFonts w:ascii="Courier New" w:hAnsi="Courier New" w:cs="Courier New" w:hint="default"/>
      </w:rPr>
    </w:lvl>
    <w:lvl w:ilvl="8" w:tplc="AB7E744E" w:tentative="1">
      <w:start w:val="1"/>
      <w:numFmt w:val="bullet"/>
      <w:lvlText w:val=""/>
      <w:lvlJc w:val="left"/>
      <w:pPr>
        <w:ind w:left="6120" w:hanging="360"/>
      </w:pPr>
      <w:rPr>
        <w:rFonts w:ascii="Wingdings" w:hAnsi="Wingdings" w:hint="default"/>
      </w:rPr>
    </w:lvl>
  </w:abstractNum>
  <w:abstractNum w:abstractNumId="13" w15:restartNumberingAfterBreak="0">
    <w:nsid w:val="4F2A4DC2"/>
    <w:multiLevelType w:val="hybridMultilevel"/>
    <w:tmpl w:val="B504F6F8"/>
    <w:lvl w:ilvl="0" w:tplc="BF7C9B20">
      <w:start w:val="1"/>
      <w:numFmt w:val="bullet"/>
      <w:lvlText w:val=""/>
      <w:lvlJc w:val="left"/>
      <w:pPr>
        <w:ind w:left="360" w:hanging="360"/>
      </w:pPr>
      <w:rPr>
        <w:rFonts w:ascii="Symbol" w:hAnsi="Symbol" w:hint="default"/>
      </w:rPr>
    </w:lvl>
    <w:lvl w:ilvl="1" w:tplc="B8E24170" w:tentative="1">
      <w:start w:val="1"/>
      <w:numFmt w:val="bullet"/>
      <w:lvlText w:val="o"/>
      <w:lvlJc w:val="left"/>
      <w:pPr>
        <w:ind w:left="1080" w:hanging="360"/>
      </w:pPr>
      <w:rPr>
        <w:rFonts w:ascii="Courier New" w:hAnsi="Courier New" w:cs="Courier New" w:hint="default"/>
      </w:rPr>
    </w:lvl>
    <w:lvl w:ilvl="2" w:tplc="F03CDEF6" w:tentative="1">
      <w:start w:val="1"/>
      <w:numFmt w:val="bullet"/>
      <w:lvlText w:val=""/>
      <w:lvlJc w:val="left"/>
      <w:pPr>
        <w:ind w:left="1800" w:hanging="360"/>
      </w:pPr>
      <w:rPr>
        <w:rFonts w:ascii="Wingdings" w:hAnsi="Wingdings" w:hint="default"/>
      </w:rPr>
    </w:lvl>
    <w:lvl w:ilvl="3" w:tplc="3AD0C626" w:tentative="1">
      <w:start w:val="1"/>
      <w:numFmt w:val="bullet"/>
      <w:lvlText w:val=""/>
      <w:lvlJc w:val="left"/>
      <w:pPr>
        <w:ind w:left="2520" w:hanging="360"/>
      </w:pPr>
      <w:rPr>
        <w:rFonts w:ascii="Symbol" w:hAnsi="Symbol" w:hint="default"/>
      </w:rPr>
    </w:lvl>
    <w:lvl w:ilvl="4" w:tplc="1D30FFF0" w:tentative="1">
      <w:start w:val="1"/>
      <w:numFmt w:val="bullet"/>
      <w:lvlText w:val="o"/>
      <w:lvlJc w:val="left"/>
      <w:pPr>
        <w:ind w:left="3240" w:hanging="360"/>
      </w:pPr>
      <w:rPr>
        <w:rFonts w:ascii="Courier New" w:hAnsi="Courier New" w:cs="Courier New" w:hint="default"/>
      </w:rPr>
    </w:lvl>
    <w:lvl w:ilvl="5" w:tplc="294A65B0" w:tentative="1">
      <w:start w:val="1"/>
      <w:numFmt w:val="bullet"/>
      <w:lvlText w:val=""/>
      <w:lvlJc w:val="left"/>
      <w:pPr>
        <w:ind w:left="3960" w:hanging="360"/>
      </w:pPr>
      <w:rPr>
        <w:rFonts w:ascii="Wingdings" w:hAnsi="Wingdings" w:hint="default"/>
      </w:rPr>
    </w:lvl>
    <w:lvl w:ilvl="6" w:tplc="703627E2" w:tentative="1">
      <w:start w:val="1"/>
      <w:numFmt w:val="bullet"/>
      <w:lvlText w:val=""/>
      <w:lvlJc w:val="left"/>
      <w:pPr>
        <w:ind w:left="4680" w:hanging="360"/>
      </w:pPr>
      <w:rPr>
        <w:rFonts w:ascii="Symbol" w:hAnsi="Symbol" w:hint="default"/>
      </w:rPr>
    </w:lvl>
    <w:lvl w:ilvl="7" w:tplc="7C1CD7B0" w:tentative="1">
      <w:start w:val="1"/>
      <w:numFmt w:val="bullet"/>
      <w:lvlText w:val="o"/>
      <w:lvlJc w:val="left"/>
      <w:pPr>
        <w:ind w:left="5400" w:hanging="360"/>
      </w:pPr>
      <w:rPr>
        <w:rFonts w:ascii="Courier New" w:hAnsi="Courier New" w:cs="Courier New" w:hint="default"/>
      </w:rPr>
    </w:lvl>
    <w:lvl w:ilvl="8" w:tplc="1BD2C3FC" w:tentative="1">
      <w:start w:val="1"/>
      <w:numFmt w:val="bullet"/>
      <w:lvlText w:val=""/>
      <w:lvlJc w:val="left"/>
      <w:pPr>
        <w:ind w:left="6120" w:hanging="360"/>
      </w:pPr>
      <w:rPr>
        <w:rFonts w:ascii="Wingdings" w:hAnsi="Wingdings" w:hint="default"/>
      </w:rPr>
    </w:lvl>
  </w:abstractNum>
  <w:abstractNum w:abstractNumId="14" w15:restartNumberingAfterBreak="0">
    <w:nsid w:val="5B7B499E"/>
    <w:multiLevelType w:val="hybridMultilevel"/>
    <w:tmpl w:val="EFE493C6"/>
    <w:lvl w:ilvl="0" w:tplc="A3AA34BE">
      <w:start w:val="1"/>
      <w:numFmt w:val="bullet"/>
      <w:lvlText w:val=""/>
      <w:lvlJc w:val="left"/>
      <w:pPr>
        <w:ind w:left="360" w:hanging="360"/>
      </w:pPr>
      <w:rPr>
        <w:rFonts w:ascii="Symbol" w:hAnsi="Symbol" w:hint="default"/>
      </w:rPr>
    </w:lvl>
    <w:lvl w:ilvl="1" w:tplc="EBBACE9A" w:tentative="1">
      <w:start w:val="1"/>
      <w:numFmt w:val="bullet"/>
      <w:lvlText w:val="o"/>
      <w:lvlJc w:val="left"/>
      <w:pPr>
        <w:ind w:left="1080" w:hanging="360"/>
      </w:pPr>
      <w:rPr>
        <w:rFonts w:ascii="Courier New" w:hAnsi="Courier New" w:cs="Courier New" w:hint="default"/>
      </w:rPr>
    </w:lvl>
    <w:lvl w:ilvl="2" w:tplc="A29A96AA" w:tentative="1">
      <w:start w:val="1"/>
      <w:numFmt w:val="bullet"/>
      <w:lvlText w:val=""/>
      <w:lvlJc w:val="left"/>
      <w:pPr>
        <w:ind w:left="1800" w:hanging="360"/>
      </w:pPr>
      <w:rPr>
        <w:rFonts w:ascii="Wingdings" w:hAnsi="Wingdings" w:hint="default"/>
      </w:rPr>
    </w:lvl>
    <w:lvl w:ilvl="3" w:tplc="8820D396" w:tentative="1">
      <w:start w:val="1"/>
      <w:numFmt w:val="bullet"/>
      <w:lvlText w:val=""/>
      <w:lvlJc w:val="left"/>
      <w:pPr>
        <w:ind w:left="2520" w:hanging="360"/>
      </w:pPr>
      <w:rPr>
        <w:rFonts w:ascii="Symbol" w:hAnsi="Symbol" w:hint="default"/>
      </w:rPr>
    </w:lvl>
    <w:lvl w:ilvl="4" w:tplc="AA90E378" w:tentative="1">
      <w:start w:val="1"/>
      <w:numFmt w:val="bullet"/>
      <w:lvlText w:val="o"/>
      <w:lvlJc w:val="left"/>
      <w:pPr>
        <w:ind w:left="3240" w:hanging="360"/>
      </w:pPr>
      <w:rPr>
        <w:rFonts w:ascii="Courier New" w:hAnsi="Courier New" w:cs="Courier New" w:hint="default"/>
      </w:rPr>
    </w:lvl>
    <w:lvl w:ilvl="5" w:tplc="0F0CBC00" w:tentative="1">
      <w:start w:val="1"/>
      <w:numFmt w:val="bullet"/>
      <w:lvlText w:val=""/>
      <w:lvlJc w:val="left"/>
      <w:pPr>
        <w:ind w:left="3960" w:hanging="360"/>
      </w:pPr>
      <w:rPr>
        <w:rFonts w:ascii="Wingdings" w:hAnsi="Wingdings" w:hint="default"/>
      </w:rPr>
    </w:lvl>
    <w:lvl w:ilvl="6" w:tplc="E2E29B70" w:tentative="1">
      <w:start w:val="1"/>
      <w:numFmt w:val="bullet"/>
      <w:lvlText w:val=""/>
      <w:lvlJc w:val="left"/>
      <w:pPr>
        <w:ind w:left="4680" w:hanging="360"/>
      </w:pPr>
      <w:rPr>
        <w:rFonts w:ascii="Symbol" w:hAnsi="Symbol" w:hint="default"/>
      </w:rPr>
    </w:lvl>
    <w:lvl w:ilvl="7" w:tplc="A60CC462" w:tentative="1">
      <w:start w:val="1"/>
      <w:numFmt w:val="bullet"/>
      <w:lvlText w:val="o"/>
      <w:lvlJc w:val="left"/>
      <w:pPr>
        <w:ind w:left="5400" w:hanging="360"/>
      </w:pPr>
      <w:rPr>
        <w:rFonts w:ascii="Courier New" w:hAnsi="Courier New" w:cs="Courier New" w:hint="default"/>
      </w:rPr>
    </w:lvl>
    <w:lvl w:ilvl="8" w:tplc="9B0A6562" w:tentative="1">
      <w:start w:val="1"/>
      <w:numFmt w:val="bullet"/>
      <w:lvlText w:val=""/>
      <w:lvlJc w:val="left"/>
      <w:pPr>
        <w:ind w:left="6120" w:hanging="360"/>
      </w:pPr>
      <w:rPr>
        <w:rFonts w:ascii="Wingdings" w:hAnsi="Wingdings" w:hint="default"/>
      </w:rPr>
    </w:lvl>
  </w:abstractNum>
  <w:abstractNum w:abstractNumId="15" w15:restartNumberingAfterBreak="0">
    <w:nsid w:val="61524194"/>
    <w:multiLevelType w:val="hybridMultilevel"/>
    <w:tmpl w:val="32DC846C"/>
    <w:lvl w:ilvl="0" w:tplc="92DCAE30">
      <w:start w:val="1"/>
      <w:numFmt w:val="bullet"/>
      <w:lvlText w:val=""/>
      <w:lvlJc w:val="left"/>
      <w:pPr>
        <w:ind w:left="360" w:hanging="360"/>
      </w:pPr>
      <w:rPr>
        <w:rFonts w:ascii="Symbol" w:hAnsi="Symbol" w:hint="default"/>
        <w:i w:val="0"/>
        <w:color w:val="auto"/>
        <w:sz w:val="22"/>
      </w:rPr>
    </w:lvl>
    <w:lvl w:ilvl="1" w:tplc="1594205C" w:tentative="1">
      <w:start w:val="1"/>
      <w:numFmt w:val="bullet"/>
      <w:lvlText w:val="o"/>
      <w:lvlJc w:val="left"/>
      <w:pPr>
        <w:ind w:left="1080" w:hanging="360"/>
      </w:pPr>
      <w:rPr>
        <w:rFonts w:ascii="Courier New" w:hAnsi="Courier New" w:cs="Courier New" w:hint="default"/>
      </w:rPr>
    </w:lvl>
    <w:lvl w:ilvl="2" w:tplc="B88EADB0" w:tentative="1">
      <w:start w:val="1"/>
      <w:numFmt w:val="bullet"/>
      <w:lvlText w:val=""/>
      <w:lvlJc w:val="left"/>
      <w:pPr>
        <w:ind w:left="1800" w:hanging="360"/>
      </w:pPr>
      <w:rPr>
        <w:rFonts w:ascii="Wingdings" w:hAnsi="Wingdings" w:hint="default"/>
      </w:rPr>
    </w:lvl>
    <w:lvl w:ilvl="3" w:tplc="E580DF60" w:tentative="1">
      <w:start w:val="1"/>
      <w:numFmt w:val="bullet"/>
      <w:lvlText w:val=""/>
      <w:lvlJc w:val="left"/>
      <w:pPr>
        <w:ind w:left="2520" w:hanging="360"/>
      </w:pPr>
      <w:rPr>
        <w:rFonts w:ascii="Symbol" w:hAnsi="Symbol" w:hint="default"/>
      </w:rPr>
    </w:lvl>
    <w:lvl w:ilvl="4" w:tplc="0A281E66" w:tentative="1">
      <w:start w:val="1"/>
      <w:numFmt w:val="bullet"/>
      <w:lvlText w:val="o"/>
      <w:lvlJc w:val="left"/>
      <w:pPr>
        <w:ind w:left="3240" w:hanging="360"/>
      </w:pPr>
      <w:rPr>
        <w:rFonts w:ascii="Courier New" w:hAnsi="Courier New" w:cs="Courier New" w:hint="default"/>
      </w:rPr>
    </w:lvl>
    <w:lvl w:ilvl="5" w:tplc="A1828F28" w:tentative="1">
      <w:start w:val="1"/>
      <w:numFmt w:val="bullet"/>
      <w:lvlText w:val=""/>
      <w:lvlJc w:val="left"/>
      <w:pPr>
        <w:ind w:left="3960" w:hanging="360"/>
      </w:pPr>
      <w:rPr>
        <w:rFonts w:ascii="Wingdings" w:hAnsi="Wingdings" w:hint="default"/>
      </w:rPr>
    </w:lvl>
    <w:lvl w:ilvl="6" w:tplc="60D8C82C" w:tentative="1">
      <w:start w:val="1"/>
      <w:numFmt w:val="bullet"/>
      <w:lvlText w:val=""/>
      <w:lvlJc w:val="left"/>
      <w:pPr>
        <w:ind w:left="4680" w:hanging="360"/>
      </w:pPr>
      <w:rPr>
        <w:rFonts w:ascii="Symbol" w:hAnsi="Symbol" w:hint="default"/>
      </w:rPr>
    </w:lvl>
    <w:lvl w:ilvl="7" w:tplc="F428441A" w:tentative="1">
      <w:start w:val="1"/>
      <w:numFmt w:val="bullet"/>
      <w:lvlText w:val="o"/>
      <w:lvlJc w:val="left"/>
      <w:pPr>
        <w:ind w:left="5400" w:hanging="360"/>
      </w:pPr>
      <w:rPr>
        <w:rFonts w:ascii="Courier New" w:hAnsi="Courier New" w:cs="Courier New" w:hint="default"/>
      </w:rPr>
    </w:lvl>
    <w:lvl w:ilvl="8" w:tplc="1730E5D2" w:tentative="1">
      <w:start w:val="1"/>
      <w:numFmt w:val="bullet"/>
      <w:lvlText w:val=""/>
      <w:lvlJc w:val="left"/>
      <w:pPr>
        <w:ind w:left="6120" w:hanging="360"/>
      </w:pPr>
      <w:rPr>
        <w:rFonts w:ascii="Wingdings" w:hAnsi="Wingdings" w:hint="default"/>
      </w:rPr>
    </w:lvl>
  </w:abstractNum>
  <w:abstractNum w:abstractNumId="16" w15:restartNumberingAfterBreak="0">
    <w:nsid w:val="71D41CBD"/>
    <w:multiLevelType w:val="hybridMultilevel"/>
    <w:tmpl w:val="9EB04866"/>
    <w:lvl w:ilvl="0" w:tplc="8F1CA42A">
      <w:start w:val="1"/>
      <w:numFmt w:val="bullet"/>
      <w:lvlText w:val=""/>
      <w:lvlJc w:val="left"/>
      <w:pPr>
        <w:ind w:left="720" w:hanging="360"/>
      </w:pPr>
      <w:rPr>
        <w:rFonts w:ascii="Symbol" w:hAnsi="Symbol" w:hint="default"/>
      </w:rPr>
    </w:lvl>
    <w:lvl w:ilvl="1" w:tplc="62805250">
      <w:numFmt w:val="bullet"/>
      <w:lvlText w:val="•"/>
      <w:lvlJc w:val="left"/>
      <w:pPr>
        <w:ind w:left="1440" w:hanging="360"/>
      </w:pPr>
      <w:rPr>
        <w:rFonts w:ascii="Calibri" w:eastAsia="SimSun" w:hAnsi="Calibri" w:cs="Calibri" w:hint="default"/>
      </w:rPr>
    </w:lvl>
    <w:lvl w:ilvl="2" w:tplc="2D42BF1C" w:tentative="1">
      <w:start w:val="1"/>
      <w:numFmt w:val="bullet"/>
      <w:lvlText w:val=""/>
      <w:lvlJc w:val="left"/>
      <w:pPr>
        <w:ind w:left="2160" w:hanging="360"/>
      </w:pPr>
      <w:rPr>
        <w:rFonts w:ascii="Wingdings" w:hAnsi="Wingdings" w:hint="default"/>
      </w:rPr>
    </w:lvl>
    <w:lvl w:ilvl="3" w:tplc="08ACEBE2" w:tentative="1">
      <w:start w:val="1"/>
      <w:numFmt w:val="bullet"/>
      <w:lvlText w:val=""/>
      <w:lvlJc w:val="left"/>
      <w:pPr>
        <w:ind w:left="2880" w:hanging="360"/>
      </w:pPr>
      <w:rPr>
        <w:rFonts w:ascii="Symbol" w:hAnsi="Symbol" w:hint="default"/>
      </w:rPr>
    </w:lvl>
    <w:lvl w:ilvl="4" w:tplc="F7A4FBE2" w:tentative="1">
      <w:start w:val="1"/>
      <w:numFmt w:val="bullet"/>
      <w:lvlText w:val="o"/>
      <w:lvlJc w:val="left"/>
      <w:pPr>
        <w:ind w:left="3600" w:hanging="360"/>
      </w:pPr>
      <w:rPr>
        <w:rFonts w:ascii="Courier New" w:hAnsi="Courier New" w:cs="Courier New" w:hint="default"/>
      </w:rPr>
    </w:lvl>
    <w:lvl w:ilvl="5" w:tplc="B510C1CE" w:tentative="1">
      <w:start w:val="1"/>
      <w:numFmt w:val="bullet"/>
      <w:lvlText w:val=""/>
      <w:lvlJc w:val="left"/>
      <w:pPr>
        <w:ind w:left="4320" w:hanging="360"/>
      </w:pPr>
      <w:rPr>
        <w:rFonts w:ascii="Wingdings" w:hAnsi="Wingdings" w:hint="default"/>
      </w:rPr>
    </w:lvl>
    <w:lvl w:ilvl="6" w:tplc="B368550E" w:tentative="1">
      <w:start w:val="1"/>
      <w:numFmt w:val="bullet"/>
      <w:lvlText w:val=""/>
      <w:lvlJc w:val="left"/>
      <w:pPr>
        <w:ind w:left="5040" w:hanging="360"/>
      </w:pPr>
      <w:rPr>
        <w:rFonts w:ascii="Symbol" w:hAnsi="Symbol" w:hint="default"/>
      </w:rPr>
    </w:lvl>
    <w:lvl w:ilvl="7" w:tplc="5F607D32" w:tentative="1">
      <w:start w:val="1"/>
      <w:numFmt w:val="bullet"/>
      <w:lvlText w:val="o"/>
      <w:lvlJc w:val="left"/>
      <w:pPr>
        <w:ind w:left="5760" w:hanging="360"/>
      </w:pPr>
      <w:rPr>
        <w:rFonts w:ascii="Courier New" w:hAnsi="Courier New" w:cs="Courier New" w:hint="default"/>
      </w:rPr>
    </w:lvl>
    <w:lvl w:ilvl="8" w:tplc="80280936" w:tentative="1">
      <w:start w:val="1"/>
      <w:numFmt w:val="bullet"/>
      <w:lvlText w:val=""/>
      <w:lvlJc w:val="left"/>
      <w:pPr>
        <w:ind w:left="6480" w:hanging="360"/>
      </w:pPr>
      <w:rPr>
        <w:rFonts w:ascii="Wingdings" w:hAnsi="Wingdings" w:hint="default"/>
      </w:rPr>
    </w:lvl>
  </w:abstractNum>
  <w:abstractNum w:abstractNumId="17" w15:restartNumberingAfterBreak="0">
    <w:nsid w:val="7244745B"/>
    <w:multiLevelType w:val="hybridMultilevel"/>
    <w:tmpl w:val="2E7EF7D0"/>
    <w:lvl w:ilvl="0" w:tplc="CB9CC9D8">
      <w:start w:val="1"/>
      <w:numFmt w:val="bullet"/>
      <w:lvlText w:val=""/>
      <w:lvlJc w:val="left"/>
      <w:pPr>
        <w:ind w:left="360" w:hanging="360"/>
      </w:pPr>
      <w:rPr>
        <w:rFonts w:ascii="Symbol" w:hAnsi="Symbol" w:hint="default"/>
      </w:rPr>
    </w:lvl>
    <w:lvl w:ilvl="1" w:tplc="E6D87036" w:tentative="1">
      <w:start w:val="1"/>
      <w:numFmt w:val="bullet"/>
      <w:lvlText w:val="o"/>
      <w:lvlJc w:val="left"/>
      <w:pPr>
        <w:ind w:left="1080" w:hanging="360"/>
      </w:pPr>
      <w:rPr>
        <w:rFonts w:ascii="Courier New" w:hAnsi="Courier New" w:cs="Courier New" w:hint="default"/>
      </w:rPr>
    </w:lvl>
    <w:lvl w:ilvl="2" w:tplc="446A1F90" w:tentative="1">
      <w:start w:val="1"/>
      <w:numFmt w:val="bullet"/>
      <w:lvlText w:val=""/>
      <w:lvlJc w:val="left"/>
      <w:pPr>
        <w:ind w:left="1800" w:hanging="360"/>
      </w:pPr>
      <w:rPr>
        <w:rFonts w:ascii="Wingdings" w:hAnsi="Wingdings" w:hint="default"/>
      </w:rPr>
    </w:lvl>
    <w:lvl w:ilvl="3" w:tplc="4446AB74" w:tentative="1">
      <w:start w:val="1"/>
      <w:numFmt w:val="bullet"/>
      <w:lvlText w:val=""/>
      <w:lvlJc w:val="left"/>
      <w:pPr>
        <w:ind w:left="2520" w:hanging="360"/>
      </w:pPr>
      <w:rPr>
        <w:rFonts w:ascii="Symbol" w:hAnsi="Symbol" w:hint="default"/>
      </w:rPr>
    </w:lvl>
    <w:lvl w:ilvl="4" w:tplc="2252EF0A" w:tentative="1">
      <w:start w:val="1"/>
      <w:numFmt w:val="bullet"/>
      <w:lvlText w:val="o"/>
      <w:lvlJc w:val="left"/>
      <w:pPr>
        <w:ind w:left="3240" w:hanging="360"/>
      </w:pPr>
      <w:rPr>
        <w:rFonts w:ascii="Courier New" w:hAnsi="Courier New" w:cs="Courier New" w:hint="default"/>
      </w:rPr>
    </w:lvl>
    <w:lvl w:ilvl="5" w:tplc="06F4FEA4" w:tentative="1">
      <w:start w:val="1"/>
      <w:numFmt w:val="bullet"/>
      <w:lvlText w:val=""/>
      <w:lvlJc w:val="left"/>
      <w:pPr>
        <w:ind w:left="3960" w:hanging="360"/>
      </w:pPr>
      <w:rPr>
        <w:rFonts w:ascii="Wingdings" w:hAnsi="Wingdings" w:hint="default"/>
      </w:rPr>
    </w:lvl>
    <w:lvl w:ilvl="6" w:tplc="A60A81E0" w:tentative="1">
      <w:start w:val="1"/>
      <w:numFmt w:val="bullet"/>
      <w:lvlText w:val=""/>
      <w:lvlJc w:val="left"/>
      <w:pPr>
        <w:ind w:left="4680" w:hanging="360"/>
      </w:pPr>
      <w:rPr>
        <w:rFonts w:ascii="Symbol" w:hAnsi="Symbol" w:hint="default"/>
      </w:rPr>
    </w:lvl>
    <w:lvl w:ilvl="7" w:tplc="FC4229DA" w:tentative="1">
      <w:start w:val="1"/>
      <w:numFmt w:val="bullet"/>
      <w:lvlText w:val="o"/>
      <w:lvlJc w:val="left"/>
      <w:pPr>
        <w:ind w:left="5400" w:hanging="360"/>
      </w:pPr>
      <w:rPr>
        <w:rFonts w:ascii="Courier New" w:hAnsi="Courier New" w:cs="Courier New" w:hint="default"/>
      </w:rPr>
    </w:lvl>
    <w:lvl w:ilvl="8" w:tplc="1242BA6C" w:tentative="1">
      <w:start w:val="1"/>
      <w:numFmt w:val="bullet"/>
      <w:lvlText w:val=""/>
      <w:lvlJc w:val="left"/>
      <w:pPr>
        <w:ind w:left="6120" w:hanging="360"/>
      </w:pPr>
      <w:rPr>
        <w:rFonts w:ascii="Wingdings" w:hAnsi="Wingdings" w:hint="default"/>
      </w:rPr>
    </w:lvl>
  </w:abstractNum>
  <w:abstractNum w:abstractNumId="18" w15:restartNumberingAfterBreak="0">
    <w:nsid w:val="742E5234"/>
    <w:multiLevelType w:val="hybridMultilevel"/>
    <w:tmpl w:val="BFB4D3A4"/>
    <w:lvl w:ilvl="0" w:tplc="1D14FCA6">
      <w:start w:val="1"/>
      <w:numFmt w:val="bullet"/>
      <w:lvlText w:val=""/>
      <w:lvlJc w:val="left"/>
      <w:pPr>
        <w:ind w:left="360" w:hanging="360"/>
      </w:pPr>
      <w:rPr>
        <w:rFonts w:ascii="Symbol" w:hAnsi="Symbol" w:hint="default"/>
      </w:rPr>
    </w:lvl>
    <w:lvl w:ilvl="1" w:tplc="26666A9C" w:tentative="1">
      <w:start w:val="1"/>
      <w:numFmt w:val="bullet"/>
      <w:lvlText w:val="o"/>
      <w:lvlJc w:val="left"/>
      <w:pPr>
        <w:ind w:left="1080" w:hanging="360"/>
      </w:pPr>
      <w:rPr>
        <w:rFonts w:ascii="Courier New" w:hAnsi="Courier New" w:cs="Courier New" w:hint="default"/>
      </w:rPr>
    </w:lvl>
    <w:lvl w:ilvl="2" w:tplc="530C8D28" w:tentative="1">
      <w:start w:val="1"/>
      <w:numFmt w:val="bullet"/>
      <w:lvlText w:val=""/>
      <w:lvlJc w:val="left"/>
      <w:pPr>
        <w:ind w:left="1800" w:hanging="360"/>
      </w:pPr>
      <w:rPr>
        <w:rFonts w:ascii="Wingdings" w:hAnsi="Wingdings" w:hint="default"/>
      </w:rPr>
    </w:lvl>
    <w:lvl w:ilvl="3" w:tplc="AAB21CAA" w:tentative="1">
      <w:start w:val="1"/>
      <w:numFmt w:val="bullet"/>
      <w:lvlText w:val=""/>
      <w:lvlJc w:val="left"/>
      <w:pPr>
        <w:ind w:left="2520" w:hanging="360"/>
      </w:pPr>
      <w:rPr>
        <w:rFonts w:ascii="Symbol" w:hAnsi="Symbol" w:hint="default"/>
      </w:rPr>
    </w:lvl>
    <w:lvl w:ilvl="4" w:tplc="21C4C73E" w:tentative="1">
      <w:start w:val="1"/>
      <w:numFmt w:val="bullet"/>
      <w:lvlText w:val="o"/>
      <w:lvlJc w:val="left"/>
      <w:pPr>
        <w:ind w:left="3240" w:hanging="360"/>
      </w:pPr>
      <w:rPr>
        <w:rFonts w:ascii="Courier New" w:hAnsi="Courier New" w:cs="Courier New" w:hint="default"/>
      </w:rPr>
    </w:lvl>
    <w:lvl w:ilvl="5" w:tplc="327E5190" w:tentative="1">
      <w:start w:val="1"/>
      <w:numFmt w:val="bullet"/>
      <w:lvlText w:val=""/>
      <w:lvlJc w:val="left"/>
      <w:pPr>
        <w:ind w:left="3960" w:hanging="360"/>
      </w:pPr>
      <w:rPr>
        <w:rFonts w:ascii="Wingdings" w:hAnsi="Wingdings" w:hint="default"/>
      </w:rPr>
    </w:lvl>
    <w:lvl w:ilvl="6" w:tplc="80A4A332" w:tentative="1">
      <w:start w:val="1"/>
      <w:numFmt w:val="bullet"/>
      <w:lvlText w:val=""/>
      <w:lvlJc w:val="left"/>
      <w:pPr>
        <w:ind w:left="4680" w:hanging="360"/>
      </w:pPr>
      <w:rPr>
        <w:rFonts w:ascii="Symbol" w:hAnsi="Symbol" w:hint="default"/>
      </w:rPr>
    </w:lvl>
    <w:lvl w:ilvl="7" w:tplc="5C0A3E3E" w:tentative="1">
      <w:start w:val="1"/>
      <w:numFmt w:val="bullet"/>
      <w:lvlText w:val="o"/>
      <w:lvlJc w:val="left"/>
      <w:pPr>
        <w:ind w:left="5400" w:hanging="360"/>
      </w:pPr>
      <w:rPr>
        <w:rFonts w:ascii="Courier New" w:hAnsi="Courier New" w:cs="Courier New" w:hint="default"/>
      </w:rPr>
    </w:lvl>
    <w:lvl w:ilvl="8" w:tplc="34F88A44" w:tentative="1">
      <w:start w:val="1"/>
      <w:numFmt w:val="bullet"/>
      <w:lvlText w:val=""/>
      <w:lvlJc w:val="left"/>
      <w:pPr>
        <w:ind w:left="6120" w:hanging="360"/>
      </w:pPr>
      <w:rPr>
        <w:rFonts w:ascii="Wingdings" w:hAnsi="Wingding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6"/>
  </w:num>
  <w:num w:numId="12">
    <w:abstractNumId w:val="12"/>
  </w:num>
  <w:num w:numId="13">
    <w:abstractNumId w:val="10"/>
  </w:num>
  <w:num w:numId="14">
    <w:abstractNumId w:val="18"/>
  </w:num>
  <w:num w:numId="15">
    <w:abstractNumId w:val="17"/>
  </w:num>
  <w:num w:numId="16">
    <w:abstractNumId w:val="13"/>
  </w:num>
  <w:num w:numId="17">
    <w:abstractNumId w:val="14"/>
  </w:num>
  <w:num w:numId="18">
    <w:abstractNumId w:val="11"/>
  </w:num>
  <w:num w:numId="19">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50"/>
  <w:embedSystemFonts/>
  <w:activeWritingStyle w:appName="MSWord" w:lang="fr-FR" w:vendorID="64" w:dllVersion="6" w:nlCheck="1" w:checkStyle="0"/>
  <w:activeWritingStyle w:appName="MSWord" w:lang="en-US" w:vendorID="64" w:dllVersion="6" w:nlCheck="1" w:checkStyle="1"/>
  <w:activeWritingStyle w:appName="MSWord" w:lang="fr-CH" w:vendorID="64" w:dllVersion="6" w:nlCheck="1" w:checkStyle="0"/>
  <w:activeWritingStyle w:appName="MSWord" w:lang="fr-FR" w:vendorID="64" w:dllVersion="0" w:nlCheck="1" w:checkStyle="0"/>
  <w:activeWritingStyle w:appName="MSWord" w:lang="en-US" w:vendorID="64" w:dllVersion="0" w:nlCheck="1" w:checkStyle="0"/>
  <w:activeWritingStyle w:appName="MSWord" w:lang="en-CA" w:vendorID="64" w:dllVersion="0" w:nlCheck="1" w:checkStyle="0"/>
  <w:activeWritingStyle w:appName="MSWord" w:lang="fr-CH" w:vendorID="64" w:dllVersion="0" w:nlCheck="1" w:checkStyle="0"/>
  <w:activeWritingStyle w:appName="MSWord" w:lang="en-GB" w:vendorID="64" w:dllVersion="0" w:nlCheck="1" w:checkStyle="0"/>
  <w:activeWritingStyle w:appName="MSWord" w:lang="en-GB" w:vendorID="64" w:dllVersion="6" w:nlCheck="1" w:checkStyle="1"/>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867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dgnword-docGUID" w:val="{7FDA300C-811A-43FA-9A28-2D9176B63B81}"/>
    <w:docVar w:name="dgnword-eventsink" w:val="2434190111680"/>
  </w:docVars>
  <w:rsids>
    <w:rsidRoot w:val="00620EF7"/>
    <w:rsid w:val="00003097"/>
    <w:rsid w:val="00011AB5"/>
    <w:rsid w:val="00014285"/>
    <w:rsid w:val="00017218"/>
    <w:rsid w:val="00017A8A"/>
    <w:rsid w:val="00023A75"/>
    <w:rsid w:val="00025E8B"/>
    <w:rsid w:val="00031BDF"/>
    <w:rsid w:val="000331D7"/>
    <w:rsid w:val="0003357E"/>
    <w:rsid w:val="000343C1"/>
    <w:rsid w:val="00040996"/>
    <w:rsid w:val="00045B25"/>
    <w:rsid w:val="00045B9D"/>
    <w:rsid w:val="00051C7E"/>
    <w:rsid w:val="00053BFA"/>
    <w:rsid w:val="000545EA"/>
    <w:rsid w:val="000557FC"/>
    <w:rsid w:val="00060607"/>
    <w:rsid w:val="00060E97"/>
    <w:rsid w:val="0006716C"/>
    <w:rsid w:val="00067231"/>
    <w:rsid w:val="00067F78"/>
    <w:rsid w:val="00072654"/>
    <w:rsid w:val="000823EE"/>
    <w:rsid w:val="00083A21"/>
    <w:rsid w:val="00083A93"/>
    <w:rsid w:val="00085547"/>
    <w:rsid w:val="00090E07"/>
    <w:rsid w:val="00090E2B"/>
    <w:rsid w:val="000928D5"/>
    <w:rsid w:val="00092E3A"/>
    <w:rsid w:val="00097F1A"/>
    <w:rsid w:val="000A02FE"/>
    <w:rsid w:val="000A0BFF"/>
    <w:rsid w:val="000A2C4B"/>
    <w:rsid w:val="000A3D39"/>
    <w:rsid w:val="000A6109"/>
    <w:rsid w:val="000B3FE3"/>
    <w:rsid w:val="000C1ABE"/>
    <w:rsid w:val="000C7A28"/>
    <w:rsid w:val="000D10D0"/>
    <w:rsid w:val="000D2A22"/>
    <w:rsid w:val="000D476B"/>
    <w:rsid w:val="000D53F6"/>
    <w:rsid w:val="000D7E59"/>
    <w:rsid w:val="000E12BB"/>
    <w:rsid w:val="000E1A16"/>
    <w:rsid w:val="000E451C"/>
    <w:rsid w:val="000E7447"/>
    <w:rsid w:val="000F10CF"/>
    <w:rsid w:val="000F16BB"/>
    <w:rsid w:val="00100552"/>
    <w:rsid w:val="00100BE5"/>
    <w:rsid w:val="001043C6"/>
    <w:rsid w:val="0010566A"/>
    <w:rsid w:val="00110CEA"/>
    <w:rsid w:val="00113B29"/>
    <w:rsid w:val="00115B57"/>
    <w:rsid w:val="00117C24"/>
    <w:rsid w:val="001221C0"/>
    <w:rsid w:val="001241F1"/>
    <w:rsid w:val="00127E5B"/>
    <w:rsid w:val="0013488D"/>
    <w:rsid w:val="00135035"/>
    <w:rsid w:val="00141645"/>
    <w:rsid w:val="00143298"/>
    <w:rsid w:val="00145E04"/>
    <w:rsid w:val="0014629C"/>
    <w:rsid w:val="00147894"/>
    <w:rsid w:val="00155281"/>
    <w:rsid w:val="001555F4"/>
    <w:rsid w:val="0015570B"/>
    <w:rsid w:val="001655C5"/>
    <w:rsid w:val="00165AC5"/>
    <w:rsid w:val="00167C47"/>
    <w:rsid w:val="00170516"/>
    <w:rsid w:val="00171210"/>
    <w:rsid w:val="00176932"/>
    <w:rsid w:val="001917AF"/>
    <w:rsid w:val="00193602"/>
    <w:rsid w:val="0019364F"/>
    <w:rsid w:val="00193FC0"/>
    <w:rsid w:val="001A13E5"/>
    <w:rsid w:val="001A26D1"/>
    <w:rsid w:val="001B3768"/>
    <w:rsid w:val="001B4BE3"/>
    <w:rsid w:val="001C1864"/>
    <w:rsid w:val="001C7ECD"/>
    <w:rsid w:val="001D2EC4"/>
    <w:rsid w:val="001D5C59"/>
    <w:rsid w:val="001E0827"/>
    <w:rsid w:val="001E3104"/>
    <w:rsid w:val="001E3A4A"/>
    <w:rsid w:val="001E4D57"/>
    <w:rsid w:val="001E7A27"/>
    <w:rsid w:val="001F3032"/>
    <w:rsid w:val="001F5CF1"/>
    <w:rsid w:val="001F705B"/>
    <w:rsid w:val="00200A75"/>
    <w:rsid w:val="002031C9"/>
    <w:rsid w:val="00207AC2"/>
    <w:rsid w:val="00210684"/>
    <w:rsid w:val="00210C10"/>
    <w:rsid w:val="00214DE6"/>
    <w:rsid w:val="00215E09"/>
    <w:rsid w:val="00217705"/>
    <w:rsid w:val="002344CF"/>
    <w:rsid w:val="0024194F"/>
    <w:rsid w:val="00251358"/>
    <w:rsid w:val="00252719"/>
    <w:rsid w:val="00255280"/>
    <w:rsid w:val="00261FC6"/>
    <w:rsid w:val="00264FF1"/>
    <w:rsid w:val="00270661"/>
    <w:rsid w:val="00271F93"/>
    <w:rsid w:val="002902A2"/>
    <w:rsid w:val="00290BB6"/>
    <w:rsid w:val="00291183"/>
    <w:rsid w:val="00291410"/>
    <w:rsid w:val="0029217E"/>
    <w:rsid w:val="0029295C"/>
    <w:rsid w:val="00293E9C"/>
    <w:rsid w:val="00295C93"/>
    <w:rsid w:val="002A1A87"/>
    <w:rsid w:val="002A1AFB"/>
    <w:rsid w:val="002A70DA"/>
    <w:rsid w:val="002A7C34"/>
    <w:rsid w:val="002B14FD"/>
    <w:rsid w:val="002B2531"/>
    <w:rsid w:val="002C33B8"/>
    <w:rsid w:val="002C6E54"/>
    <w:rsid w:val="002D0589"/>
    <w:rsid w:val="002D4A62"/>
    <w:rsid w:val="002D5CD0"/>
    <w:rsid w:val="002E0049"/>
    <w:rsid w:val="002E30BA"/>
    <w:rsid w:val="002E4382"/>
    <w:rsid w:val="002F2492"/>
    <w:rsid w:val="002F2979"/>
    <w:rsid w:val="002F63D7"/>
    <w:rsid w:val="002F7D86"/>
    <w:rsid w:val="00300128"/>
    <w:rsid w:val="00300651"/>
    <w:rsid w:val="00301E0B"/>
    <w:rsid w:val="00302CB0"/>
    <w:rsid w:val="00303215"/>
    <w:rsid w:val="00304C80"/>
    <w:rsid w:val="00306D54"/>
    <w:rsid w:val="00310341"/>
    <w:rsid w:val="003115E8"/>
    <w:rsid w:val="003121DA"/>
    <w:rsid w:val="00312243"/>
    <w:rsid w:val="003178F6"/>
    <w:rsid w:val="00320648"/>
    <w:rsid w:val="003215BE"/>
    <w:rsid w:val="003271FB"/>
    <w:rsid w:val="003306E5"/>
    <w:rsid w:val="00336DA1"/>
    <w:rsid w:val="003376CD"/>
    <w:rsid w:val="003405E2"/>
    <w:rsid w:val="00343A4D"/>
    <w:rsid w:val="00345340"/>
    <w:rsid w:val="00345CD9"/>
    <w:rsid w:val="00346A28"/>
    <w:rsid w:val="00350058"/>
    <w:rsid w:val="003505DD"/>
    <w:rsid w:val="003542B7"/>
    <w:rsid w:val="00361212"/>
    <w:rsid w:val="00361FDB"/>
    <w:rsid w:val="00364F9B"/>
    <w:rsid w:val="00365013"/>
    <w:rsid w:val="003655DA"/>
    <w:rsid w:val="0036583F"/>
    <w:rsid w:val="0037139F"/>
    <w:rsid w:val="003724B0"/>
    <w:rsid w:val="00373C3C"/>
    <w:rsid w:val="00376574"/>
    <w:rsid w:val="003770B1"/>
    <w:rsid w:val="003772E9"/>
    <w:rsid w:val="003818B8"/>
    <w:rsid w:val="00384763"/>
    <w:rsid w:val="00385E37"/>
    <w:rsid w:val="003A1CFA"/>
    <w:rsid w:val="003A412F"/>
    <w:rsid w:val="003B78B9"/>
    <w:rsid w:val="003C4D48"/>
    <w:rsid w:val="003D19AE"/>
    <w:rsid w:val="003D2503"/>
    <w:rsid w:val="003D3D75"/>
    <w:rsid w:val="003E1232"/>
    <w:rsid w:val="003E1900"/>
    <w:rsid w:val="003E19DF"/>
    <w:rsid w:val="003E29F0"/>
    <w:rsid w:val="003E48B6"/>
    <w:rsid w:val="003F1753"/>
    <w:rsid w:val="003F1A27"/>
    <w:rsid w:val="003F2831"/>
    <w:rsid w:val="003F5448"/>
    <w:rsid w:val="00401E9C"/>
    <w:rsid w:val="00402627"/>
    <w:rsid w:val="00404345"/>
    <w:rsid w:val="004043FD"/>
    <w:rsid w:val="00406EB5"/>
    <w:rsid w:val="00410DD1"/>
    <w:rsid w:val="004110FB"/>
    <w:rsid w:val="004134C1"/>
    <w:rsid w:val="00415FB1"/>
    <w:rsid w:val="00427C6B"/>
    <w:rsid w:val="004307C3"/>
    <w:rsid w:val="00430845"/>
    <w:rsid w:val="00433F24"/>
    <w:rsid w:val="0043794C"/>
    <w:rsid w:val="0044057B"/>
    <w:rsid w:val="00443D18"/>
    <w:rsid w:val="004461F2"/>
    <w:rsid w:val="004476FC"/>
    <w:rsid w:val="0045611B"/>
    <w:rsid w:val="0045636F"/>
    <w:rsid w:val="00457E2C"/>
    <w:rsid w:val="00460663"/>
    <w:rsid w:val="0046563D"/>
    <w:rsid w:val="004661FF"/>
    <w:rsid w:val="00472D3C"/>
    <w:rsid w:val="004741BC"/>
    <w:rsid w:val="00491263"/>
    <w:rsid w:val="00497F4D"/>
    <w:rsid w:val="004A409B"/>
    <w:rsid w:val="004A426D"/>
    <w:rsid w:val="004B0546"/>
    <w:rsid w:val="004B1B89"/>
    <w:rsid w:val="004C1AFD"/>
    <w:rsid w:val="004C60E1"/>
    <w:rsid w:val="004C6B38"/>
    <w:rsid w:val="004C770F"/>
    <w:rsid w:val="004D2480"/>
    <w:rsid w:val="004D3D99"/>
    <w:rsid w:val="004D64D0"/>
    <w:rsid w:val="004E1D3E"/>
    <w:rsid w:val="004E1F45"/>
    <w:rsid w:val="004F0E17"/>
    <w:rsid w:val="004F113A"/>
    <w:rsid w:val="004F738B"/>
    <w:rsid w:val="004F7FCC"/>
    <w:rsid w:val="00500EC1"/>
    <w:rsid w:val="00504833"/>
    <w:rsid w:val="00511387"/>
    <w:rsid w:val="00513A02"/>
    <w:rsid w:val="00513B5C"/>
    <w:rsid w:val="00516B52"/>
    <w:rsid w:val="00517EFE"/>
    <w:rsid w:val="005243C3"/>
    <w:rsid w:val="00524706"/>
    <w:rsid w:val="00527B3E"/>
    <w:rsid w:val="00530241"/>
    <w:rsid w:val="00532E45"/>
    <w:rsid w:val="00534425"/>
    <w:rsid w:val="0055258C"/>
    <w:rsid w:val="00556340"/>
    <w:rsid w:val="0055741F"/>
    <w:rsid w:val="005616B0"/>
    <w:rsid w:val="00566AAE"/>
    <w:rsid w:val="0057206E"/>
    <w:rsid w:val="00580817"/>
    <w:rsid w:val="0058147F"/>
    <w:rsid w:val="00583477"/>
    <w:rsid w:val="005874F7"/>
    <w:rsid w:val="00590FB0"/>
    <w:rsid w:val="00593934"/>
    <w:rsid w:val="005B0B9D"/>
    <w:rsid w:val="005B2885"/>
    <w:rsid w:val="005B3481"/>
    <w:rsid w:val="005B4B57"/>
    <w:rsid w:val="005B6F87"/>
    <w:rsid w:val="005C3F21"/>
    <w:rsid w:val="005C5B89"/>
    <w:rsid w:val="005D3DEC"/>
    <w:rsid w:val="005D4BD0"/>
    <w:rsid w:val="005D537C"/>
    <w:rsid w:val="005E00F8"/>
    <w:rsid w:val="005E0667"/>
    <w:rsid w:val="005E247C"/>
    <w:rsid w:val="005E3BBF"/>
    <w:rsid w:val="005E787A"/>
    <w:rsid w:val="005F0884"/>
    <w:rsid w:val="005F79D9"/>
    <w:rsid w:val="00602460"/>
    <w:rsid w:val="0060266F"/>
    <w:rsid w:val="00605899"/>
    <w:rsid w:val="006128AC"/>
    <w:rsid w:val="00615D69"/>
    <w:rsid w:val="006174BF"/>
    <w:rsid w:val="00617E15"/>
    <w:rsid w:val="00620EF7"/>
    <w:rsid w:val="006236F1"/>
    <w:rsid w:val="00623A59"/>
    <w:rsid w:val="006256B0"/>
    <w:rsid w:val="00631ECD"/>
    <w:rsid w:val="00631FE1"/>
    <w:rsid w:val="00634AFB"/>
    <w:rsid w:val="00637F54"/>
    <w:rsid w:val="00647261"/>
    <w:rsid w:val="006511DD"/>
    <w:rsid w:val="00663A3F"/>
    <w:rsid w:val="00667AD8"/>
    <w:rsid w:val="006709C7"/>
    <w:rsid w:val="00672749"/>
    <w:rsid w:val="00673F77"/>
    <w:rsid w:val="00677356"/>
    <w:rsid w:val="006809FF"/>
    <w:rsid w:val="0068354C"/>
    <w:rsid w:val="006926EF"/>
    <w:rsid w:val="00695E89"/>
    <w:rsid w:val="00696B46"/>
    <w:rsid w:val="00696F8B"/>
    <w:rsid w:val="006A160D"/>
    <w:rsid w:val="006A2231"/>
    <w:rsid w:val="006A2DF7"/>
    <w:rsid w:val="006A6410"/>
    <w:rsid w:val="006B3DCA"/>
    <w:rsid w:val="006B6A38"/>
    <w:rsid w:val="006B71C2"/>
    <w:rsid w:val="006C363F"/>
    <w:rsid w:val="006D1DC1"/>
    <w:rsid w:val="006D55F5"/>
    <w:rsid w:val="006E172B"/>
    <w:rsid w:val="006E2518"/>
    <w:rsid w:val="006E7C0A"/>
    <w:rsid w:val="006F2E4A"/>
    <w:rsid w:val="006F4D08"/>
    <w:rsid w:val="00700D22"/>
    <w:rsid w:val="0070144E"/>
    <w:rsid w:val="0070243C"/>
    <w:rsid w:val="007027E6"/>
    <w:rsid w:val="00703201"/>
    <w:rsid w:val="00707C32"/>
    <w:rsid w:val="00713823"/>
    <w:rsid w:val="00733E57"/>
    <w:rsid w:val="0073458C"/>
    <w:rsid w:val="00735113"/>
    <w:rsid w:val="007372DE"/>
    <w:rsid w:val="00741A90"/>
    <w:rsid w:val="00741DC5"/>
    <w:rsid w:val="007474E4"/>
    <w:rsid w:val="00747945"/>
    <w:rsid w:val="00747A2A"/>
    <w:rsid w:val="007547AC"/>
    <w:rsid w:val="00755349"/>
    <w:rsid w:val="0076039E"/>
    <w:rsid w:val="00763D91"/>
    <w:rsid w:val="0076736B"/>
    <w:rsid w:val="0076751E"/>
    <w:rsid w:val="00772944"/>
    <w:rsid w:val="00776CA6"/>
    <w:rsid w:val="00780DF4"/>
    <w:rsid w:val="007924B4"/>
    <w:rsid w:val="00794361"/>
    <w:rsid w:val="007A49A7"/>
    <w:rsid w:val="007A501D"/>
    <w:rsid w:val="007A667F"/>
    <w:rsid w:val="007A6B11"/>
    <w:rsid w:val="007A6D25"/>
    <w:rsid w:val="007B1EF5"/>
    <w:rsid w:val="007B48E6"/>
    <w:rsid w:val="007B60DF"/>
    <w:rsid w:val="007B6A97"/>
    <w:rsid w:val="007C03EA"/>
    <w:rsid w:val="007C1635"/>
    <w:rsid w:val="007C38EA"/>
    <w:rsid w:val="007C575A"/>
    <w:rsid w:val="007C6E73"/>
    <w:rsid w:val="007D26C8"/>
    <w:rsid w:val="007D2AAD"/>
    <w:rsid w:val="007D2FA9"/>
    <w:rsid w:val="007D7A1C"/>
    <w:rsid w:val="007E16C6"/>
    <w:rsid w:val="007E720E"/>
    <w:rsid w:val="007F00A9"/>
    <w:rsid w:val="007F0591"/>
    <w:rsid w:val="007F2F4E"/>
    <w:rsid w:val="007F39F2"/>
    <w:rsid w:val="008020CA"/>
    <w:rsid w:val="00802EA7"/>
    <w:rsid w:val="00803D7C"/>
    <w:rsid w:val="008070A2"/>
    <w:rsid w:val="008116B4"/>
    <w:rsid w:val="00815306"/>
    <w:rsid w:val="008224ED"/>
    <w:rsid w:val="008248E5"/>
    <w:rsid w:val="00825913"/>
    <w:rsid w:val="00827FEF"/>
    <w:rsid w:val="008403BE"/>
    <w:rsid w:val="00845179"/>
    <w:rsid w:val="00846265"/>
    <w:rsid w:val="00851462"/>
    <w:rsid w:val="00852A89"/>
    <w:rsid w:val="00856F0A"/>
    <w:rsid w:val="0085775D"/>
    <w:rsid w:val="00860074"/>
    <w:rsid w:val="0086048D"/>
    <w:rsid w:val="0086133B"/>
    <w:rsid w:val="008701E3"/>
    <w:rsid w:val="0087179D"/>
    <w:rsid w:val="008726CE"/>
    <w:rsid w:val="00880C45"/>
    <w:rsid w:val="0088754C"/>
    <w:rsid w:val="008876E3"/>
    <w:rsid w:val="00890613"/>
    <w:rsid w:val="008911C0"/>
    <w:rsid w:val="00892F6F"/>
    <w:rsid w:val="00896007"/>
    <w:rsid w:val="008A05F4"/>
    <w:rsid w:val="008B0353"/>
    <w:rsid w:val="008B4314"/>
    <w:rsid w:val="008B55D9"/>
    <w:rsid w:val="008B72D5"/>
    <w:rsid w:val="008C345A"/>
    <w:rsid w:val="008C393E"/>
    <w:rsid w:val="008C4842"/>
    <w:rsid w:val="008C53F6"/>
    <w:rsid w:val="008C76CC"/>
    <w:rsid w:val="008D0624"/>
    <w:rsid w:val="008D11AA"/>
    <w:rsid w:val="008D79A0"/>
    <w:rsid w:val="008D7D71"/>
    <w:rsid w:val="008E19D3"/>
    <w:rsid w:val="008E39DE"/>
    <w:rsid w:val="008F089A"/>
    <w:rsid w:val="008F7058"/>
    <w:rsid w:val="00901AAD"/>
    <w:rsid w:val="0090346C"/>
    <w:rsid w:val="00904861"/>
    <w:rsid w:val="00904D33"/>
    <w:rsid w:val="009057B2"/>
    <w:rsid w:val="00910697"/>
    <w:rsid w:val="00911E83"/>
    <w:rsid w:val="009122C6"/>
    <w:rsid w:val="0091412D"/>
    <w:rsid w:val="00916842"/>
    <w:rsid w:val="00917061"/>
    <w:rsid w:val="0091777D"/>
    <w:rsid w:val="00921045"/>
    <w:rsid w:val="00930215"/>
    <w:rsid w:val="009370B6"/>
    <w:rsid w:val="00937754"/>
    <w:rsid w:val="00950C75"/>
    <w:rsid w:val="009522C0"/>
    <w:rsid w:val="00955813"/>
    <w:rsid w:val="00960B40"/>
    <w:rsid w:val="00960E6C"/>
    <w:rsid w:val="0096129F"/>
    <w:rsid w:val="0096593F"/>
    <w:rsid w:val="00966D15"/>
    <w:rsid w:val="00966F26"/>
    <w:rsid w:val="00974198"/>
    <w:rsid w:val="009772F8"/>
    <w:rsid w:val="0097771C"/>
    <w:rsid w:val="009779FE"/>
    <w:rsid w:val="009837B7"/>
    <w:rsid w:val="00990A08"/>
    <w:rsid w:val="009939F3"/>
    <w:rsid w:val="009970BD"/>
    <w:rsid w:val="009A4B73"/>
    <w:rsid w:val="009A53D2"/>
    <w:rsid w:val="009A7F72"/>
    <w:rsid w:val="009B6695"/>
    <w:rsid w:val="009B6C04"/>
    <w:rsid w:val="009B7FD3"/>
    <w:rsid w:val="009C4FD4"/>
    <w:rsid w:val="009D0416"/>
    <w:rsid w:val="009D07D0"/>
    <w:rsid w:val="009D2E41"/>
    <w:rsid w:val="009D3854"/>
    <w:rsid w:val="009D4A49"/>
    <w:rsid w:val="009D7D48"/>
    <w:rsid w:val="009E2337"/>
    <w:rsid w:val="009F2111"/>
    <w:rsid w:val="009F4B37"/>
    <w:rsid w:val="009F7394"/>
    <w:rsid w:val="00A11F0B"/>
    <w:rsid w:val="00A26A4F"/>
    <w:rsid w:val="00A26D18"/>
    <w:rsid w:val="00A274E0"/>
    <w:rsid w:val="00A27776"/>
    <w:rsid w:val="00A32BEA"/>
    <w:rsid w:val="00A343C8"/>
    <w:rsid w:val="00A37CAF"/>
    <w:rsid w:val="00A434A9"/>
    <w:rsid w:val="00A45296"/>
    <w:rsid w:val="00A45C7F"/>
    <w:rsid w:val="00A47990"/>
    <w:rsid w:val="00A536A4"/>
    <w:rsid w:val="00A54E48"/>
    <w:rsid w:val="00A57975"/>
    <w:rsid w:val="00A70531"/>
    <w:rsid w:val="00A709C6"/>
    <w:rsid w:val="00A72BD4"/>
    <w:rsid w:val="00A75D3F"/>
    <w:rsid w:val="00A86742"/>
    <w:rsid w:val="00A86CEF"/>
    <w:rsid w:val="00A90E72"/>
    <w:rsid w:val="00A9147E"/>
    <w:rsid w:val="00A9322D"/>
    <w:rsid w:val="00A948B6"/>
    <w:rsid w:val="00A952EC"/>
    <w:rsid w:val="00AA1748"/>
    <w:rsid w:val="00AA2844"/>
    <w:rsid w:val="00AB34F8"/>
    <w:rsid w:val="00AB5F44"/>
    <w:rsid w:val="00AC31B0"/>
    <w:rsid w:val="00AC4084"/>
    <w:rsid w:val="00AC418F"/>
    <w:rsid w:val="00AC43E1"/>
    <w:rsid w:val="00AE0504"/>
    <w:rsid w:val="00AE1423"/>
    <w:rsid w:val="00AE2AF8"/>
    <w:rsid w:val="00AE2F3D"/>
    <w:rsid w:val="00AE2F5D"/>
    <w:rsid w:val="00B0098F"/>
    <w:rsid w:val="00B052A8"/>
    <w:rsid w:val="00B06082"/>
    <w:rsid w:val="00B06AF9"/>
    <w:rsid w:val="00B06CB4"/>
    <w:rsid w:val="00B07517"/>
    <w:rsid w:val="00B10A60"/>
    <w:rsid w:val="00B11C8C"/>
    <w:rsid w:val="00B14312"/>
    <w:rsid w:val="00B14C63"/>
    <w:rsid w:val="00B20911"/>
    <w:rsid w:val="00B355B6"/>
    <w:rsid w:val="00B372A7"/>
    <w:rsid w:val="00B42DD1"/>
    <w:rsid w:val="00B46779"/>
    <w:rsid w:val="00B47070"/>
    <w:rsid w:val="00B47590"/>
    <w:rsid w:val="00B51A07"/>
    <w:rsid w:val="00B54AAC"/>
    <w:rsid w:val="00B56FA5"/>
    <w:rsid w:val="00B616F7"/>
    <w:rsid w:val="00B65613"/>
    <w:rsid w:val="00B673ED"/>
    <w:rsid w:val="00B75603"/>
    <w:rsid w:val="00B75FE1"/>
    <w:rsid w:val="00B86FE8"/>
    <w:rsid w:val="00B93E5B"/>
    <w:rsid w:val="00B9561E"/>
    <w:rsid w:val="00B95B14"/>
    <w:rsid w:val="00BA3C94"/>
    <w:rsid w:val="00BA524A"/>
    <w:rsid w:val="00BA5D43"/>
    <w:rsid w:val="00BA7365"/>
    <w:rsid w:val="00BB171F"/>
    <w:rsid w:val="00BB40FD"/>
    <w:rsid w:val="00BB41D7"/>
    <w:rsid w:val="00BB5C10"/>
    <w:rsid w:val="00BB7723"/>
    <w:rsid w:val="00BC021F"/>
    <w:rsid w:val="00BC3AA6"/>
    <w:rsid w:val="00BC3E65"/>
    <w:rsid w:val="00BC40D4"/>
    <w:rsid w:val="00BD0F63"/>
    <w:rsid w:val="00BD201C"/>
    <w:rsid w:val="00BE113C"/>
    <w:rsid w:val="00BE3BE8"/>
    <w:rsid w:val="00BE56FB"/>
    <w:rsid w:val="00BF0CA1"/>
    <w:rsid w:val="00BF171F"/>
    <w:rsid w:val="00BF1759"/>
    <w:rsid w:val="00BF2B8A"/>
    <w:rsid w:val="00BF2C30"/>
    <w:rsid w:val="00BF7852"/>
    <w:rsid w:val="00BF787E"/>
    <w:rsid w:val="00C02A41"/>
    <w:rsid w:val="00C03FB7"/>
    <w:rsid w:val="00C06192"/>
    <w:rsid w:val="00C20AA4"/>
    <w:rsid w:val="00C20DE2"/>
    <w:rsid w:val="00C21121"/>
    <w:rsid w:val="00C2226C"/>
    <w:rsid w:val="00C25101"/>
    <w:rsid w:val="00C27328"/>
    <w:rsid w:val="00C328AA"/>
    <w:rsid w:val="00C34992"/>
    <w:rsid w:val="00C35666"/>
    <w:rsid w:val="00C364DD"/>
    <w:rsid w:val="00C51C61"/>
    <w:rsid w:val="00C53D5F"/>
    <w:rsid w:val="00C553EB"/>
    <w:rsid w:val="00C60D48"/>
    <w:rsid w:val="00C64CFD"/>
    <w:rsid w:val="00C67D43"/>
    <w:rsid w:val="00C71F47"/>
    <w:rsid w:val="00C90A0E"/>
    <w:rsid w:val="00C92460"/>
    <w:rsid w:val="00C95E74"/>
    <w:rsid w:val="00C973B6"/>
    <w:rsid w:val="00CC2306"/>
    <w:rsid w:val="00CC6DA9"/>
    <w:rsid w:val="00CD33BE"/>
    <w:rsid w:val="00CD551B"/>
    <w:rsid w:val="00CD5684"/>
    <w:rsid w:val="00CF0BF9"/>
    <w:rsid w:val="00CF261A"/>
    <w:rsid w:val="00CF78B6"/>
    <w:rsid w:val="00D00CE4"/>
    <w:rsid w:val="00D02BB3"/>
    <w:rsid w:val="00D03E09"/>
    <w:rsid w:val="00D0682A"/>
    <w:rsid w:val="00D07145"/>
    <w:rsid w:val="00D141AE"/>
    <w:rsid w:val="00D15715"/>
    <w:rsid w:val="00D207A1"/>
    <w:rsid w:val="00D21419"/>
    <w:rsid w:val="00D21507"/>
    <w:rsid w:val="00D23B77"/>
    <w:rsid w:val="00D241D3"/>
    <w:rsid w:val="00D24482"/>
    <w:rsid w:val="00D245C7"/>
    <w:rsid w:val="00D25E35"/>
    <w:rsid w:val="00D41E31"/>
    <w:rsid w:val="00D51E0C"/>
    <w:rsid w:val="00D523BD"/>
    <w:rsid w:val="00D52A75"/>
    <w:rsid w:val="00D54625"/>
    <w:rsid w:val="00D601AB"/>
    <w:rsid w:val="00D62213"/>
    <w:rsid w:val="00D7079F"/>
    <w:rsid w:val="00D812AC"/>
    <w:rsid w:val="00D8240F"/>
    <w:rsid w:val="00D835E5"/>
    <w:rsid w:val="00D9570A"/>
    <w:rsid w:val="00D9639C"/>
    <w:rsid w:val="00DA103B"/>
    <w:rsid w:val="00DA14BE"/>
    <w:rsid w:val="00DA6DD1"/>
    <w:rsid w:val="00DB0552"/>
    <w:rsid w:val="00DB4FF7"/>
    <w:rsid w:val="00DB7217"/>
    <w:rsid w:val="00DB778D"/>
    <w:rsid w:val="00DC64C9"/>
    <w:rsid w:val="00DC7268"/>
    <w:rsid w:val="00DE4B88"/>
    <w:rsid w:val="00DF4C82"/>
    <w:rsid w:val="00DF7011"/>
    <w:rsid w:val="00E026D4"/>
    <w:rsid w:val="00E05784"/>
    <w:rsid w:val="00E121F9"/>
    <w:rsid w:val="00E17938"/>
    <w:rsid w:val="00E20448"/>
    <w:rsid w:val="00E26ACD"/>
    <w:rsid w:val="00E31012"/>
    <w:rsid w:val="00E33120"/>
    <w:rsid w:val="00E42501"/>
    <w:rsid w:val="00E55DCC"/>
    <w:rsid w:val="00E6005D"/>
    <w:rsid w:val="00E60A67"/>
    <w:rsid w:val="00E62EF5"/>
    <w:rsid w:val="00E63AF2"/>
    <w:rsid w:val="00E6535F"/>
    <w:rsid w:val="00E9053A"/>
    <w:rsid w:val="00E95901"/>
    <w:rsid w:val="00EA23D4"/>
    <w:rsid w:val="00EA2643"/>
    <w:rsid w:val="00EA4568"/>
    <w:rsid w:val="00EA4AB2"/>
    <w:rsid w:val="00EB1F79"/>
    <w:rsid w:val="00EB35AA"/>
    <w:rsid w:val="00EC4DA4"/>
    <w:rsid w:val="00EC58BF"/>
    <w:rsid w:val="00EE35F0"/>
    <w:rsid w:val="00EE46E5"/>
    <w:rsid w:val="00EF254D"/>
    <w:rsid w:val="00EF3845"/>
    <w:rsid w:val="00F00D82"/>
    <w:rsid w:val="00F040C2"/>
    <w:rsid w:val="00F079C1"/>
    <w:rsid w:val="00F16014"/>
    <w:rsid w:val="00F201A7"/>
    <w:rsid w:val="00F26F82"/>
    <w:rsid w:val="00F3222A"/>
    <w:rsid w:val="00F37613"/>
    <w:rsid w:val="00F3772F"/>
    <w:rsid w:val="00F44D1D"/>
    <w:rsid w:val="00F45D01"/>
    <w:rsid w:val="00F47DD3"/>
    <w:rsid w:val="00F53660"/>
    <w:rsid w:val="00F605DF"/>
    <w:rsid w:val="00F60DF8"/>
    <w:rsid w:val="00F62EDA"/>
    <w:rsid w:val="00F6398D"/>
    <w:rsid w:val="00F64FB5"/>
    <w:rsid w:val="00F65E08"/>
    <w:rsid w:val="00F66147"/>
    <w:rsid w:val="00F709A5"/>
    <w:rsid w:val="00F70E50"/>
    <w:rsid w:val="00F745F4"/>
    <w:rsid w:val="00F7539C"/>
    <w:rsid w:val="00F7554E"/>
    <w:rsid w:val="00F7681F"/>
    <w:rsid w:val="00F81280"/>
    <w:rsid w:val="00F827AB"/>
    <w:rsid w:val="00F82AD6"/>
    <w:rsid w:val="00F87B56"/>
    <w:rsid w:val="00F92684"/>
    <w:rsid w:val="00F954C9"/>
    <w:rsid w:val="00F975C5"/>
    <w:rsid w:val="00FA02D1"/>
    <w:rsid w:val="00FA597B"/>
    <w:rsid w:val="00FB0C58"/>
    <w:rsid w:val="00FB47C7"/>
    <w:rsid w:val="00FB6433"/>
    <w:rsid w:val="00FB7A4E"/>
    <w:rsid w:val="00FC3FB5"/>
    <w:rsid w:val="00FD09B7"/>
    <w:rsid w:val="00FD4E58"/>
    <w:rsid w:val="00FE1F89"/>
    <w:rsid w:val="00FE22BF"/>
    <w:rsid w:val="00FE66D8"/>
    <w:rsid w:val="00FF4A3C"/>
    <w:rsid w:val="00FF5A57"/>
    <w:rsid w:val="00FF7224"/>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8673"/>
    <o:shapelayout v:ext="edit">
      <o:idmap v:ext="edit" data="1"/>
    </o:shapelayout>
  </w:shapeDefaults>
  <w:decimalSymbol w:val="."/>
  <w:listSeparator w:val=";"/>
  <w14:docId w14:val="6B4C26BF"/>
  <w15:docId w15:val="{DF812FC2-37EF-499A-B5A9-FC2BF65670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eastAsia="Times New Roman" w:hAnsi="CG Times"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70516"/>
    <w:pPr>
      <w:tabs>
        <w:tab w:val="left" w:pos="794"/>
        <w:tab w:val="left" w:pos="1191"/>
        <w:tab w:val="left" w:pos="1588"/>
        <w:tab w:val="left" w:pos="1985"/>
      </w:tabs>
      <w:overflowPunct w:val="0"/>
      <w:autoSpaceDE w:val="0"/>
      <w:autoSpaceDN w:val="0"/>
      <w:adjustRightInd w:val="0"/>
      <w:spacing w:before="120"/>
      <w:textAlignment w:val="baseline"/>
    </w:pPr>
    <w:rPr>
      <w:rFonts w:ascii="Times New Roman" w:hAnsi="Times New Roman"/>
      <w:sz w:val="24"/>
      <w:lang w:val="fr-FR" w:eastAsia="en-US"/>
    </w:rPr>
  </w:style>
  <w:style w:type="paragraph" w:styleId="Heading1">
    <w:name w:val="heading 1"/>
    <w:basedOn w:val="Normal"/>
    <w:next w:val="Normal"/>
    <w:link w:val="Heading1Char"/>
    <w:qFormat/>
    <w:rsid w:val="00170516"/>
    <w:pPr>
      <w:keepNext/>
      <w:keepLines/>
      <w:spacing w:before="360"/>
      <w:ind w:left="794" w:hanging="794"/>
      <w:outlineLvl w:val="0"/>
    </w:pPr>
    <w:rPr>
      <w:b/>
    </w:rPr>
  </w:style>
  <w:style w:type="paragraph" w:styleId="Heading2">
    <w:name w:val="heading 2"/>
    <w:basedOn w:val="Heading1"/>
    <w:next w:val="Normal"/>
    <w:link w:val="Heading2Char"/>
    <w:qFormat/>
    <w:rsid w:val="00170516"/>
    <w:pPr>
      <w:spacing w:before="240"/>
      <w:outlineLvl w:val="1"/>
    </w:pPr>
  </w:style>
  <w:style w:type="paragraph" w:styleId="Heading3">
    <w:name w:val="heading 3"/>
    <w:basedOn w:val="Heading1"/>
    <w:next w:val="Normal"/>
    <w:link w:val="Heading3Char"/>
    <w:qFormat/>
    <w:rsid w:val="00170516"/>
    <w:pPr>
      <w:spacing w:before="160"/>
      <w:outlineLvl w:val="2"/>
    </w:pPr>
  </w:style>
  <w:style w:type="paragraph" w:styleId="Heading4">
    <w:name w:val="heading 4"/>
    <w:basedOn w:val="Heading3"/>
    <w:next w:val="Normal"/>
    <w:link w:val="Heading4Char"/>
    <w:qFormat/>
    <w:rsid w:val="00170516"/>
    <w:pPr>
      <w:tabs>
        <w:tab w:val="clear" w:pos="794"/>
        <w:tab w:val="left" w:pos="1021"/>
      </w:tabs>
      <w:ind w:left="1021" w:hanging="1021"/>
      <w:outlineLvl w:val="3"/>
    </w:pPr>
  </w:style>
  <w:style w:type="paragraph" w:styleId="Heading5">
    <w:name w:val="heading 5"/>
    <w:basedOn w:val="Heading4"/>
    <w:next w:val="Normal"/>
    <w:link w:val="Heading5Char"/>
    <w:qFormat/>
    <w:rsid w:val="00170516"/>
    <w:pPr>
      <w:outlineLvl w:val="4"/>
    </w:pPr>
  </w:style>
  <w:style w:type="paragraph" w:styleId="Heading6">
    <w:name w:val="heading 6"/>
    <w:basedOn w:val="Heading4"/>
    <w:next w:val="Normal"/>
    <w:link w:val="Heading6Char"/>
    <w:qFormat/>
    <w:rsid w:val="00170516"/>
    <w:pPr>
      <w:tabs>
        <w:tab w:val="clear" w:pos="1021"/>
        <w:tab w:val="clear" w:pos="1191"/>
      </w:tabs>
      <w:ind w:left="1588" w:hanging="1588"/>
      <w:outlineLvl w:val="5"/>
    </w:pPr>
  </w:style>
  <w:style w:type="paragraph" w:styleId="Heading7">
    <w:name w:val="heading 7"/>
    <w:basedOn w:val="Heading6"/>
    <w:next w:val="Normal"/>
    <w:link w:val="Heading7Char"/>
    <w:qFormat/>
    <w:rsid w:val="00170516"/>
    <w:pPr>
      <w:outlineLvl w:val="6"/>
    </w:pPr>
  </w:style>
  <w:style w:type="paragraph" w:styleId="Heading8">
    <w:name w:val="heading 8"/>
    <w:basedOn w:val="Heading6"/>
    <w:next w:val="Normal"/>
    <w:link w:val="Heading8Char"/>
    <w:qFormat/>
    <w:rsid w:val="00170516"/>
    <w:pPr>
      <w:outlineLvl w:val="7"/>
    </w:pPr>
  </w:style>
  <w:style w:type="paragraph" w:styleId="Heading9">
    <w:name w:val="heading 9"/>
    <w:basedOn w:val="Heading6"/>
    <w:next w:val="Normal"/>
    <w:link w:val="Heading9Char"/>
    <w:qFormat/>
    <w:rsid w:val="00170516"/>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igureNotitle">
    <w:name w:val="Figure_No &amp; title"/>
    <w:basedOn w:val="Normal"/>
    <w:next w:val="Normalaftertitle"/>
    <w:rsid w:val="00170516"/>
    <w:pPr>
      <w:keepLines/>
      <w:spacing w:before="240" w:after="120"/>
      <w:jc w:val="center"/>
    </w:pPr>
    <w:rPr>
      <w:b/>
    </w:rPr>
  </w:style>
  <w:style w:type="paragraph" w:customStyle="1" w:styleId="Normalaftertitle">
    <w:name w:val="Normal_after_title"/>
    <w:basedOn w:val="Normal"/>
    <w:next w:val="Normal"/>
    <w:rsid w:val="00170516"/>
    <w:pPr>
      <w:spacing w:before="360"/>
    </w:pPr>
  </w:style>
  <w:style w:type="paragraph" w:customStyle="1" w:styleId="TabletitleBR">
    <w:name w:val="Table_title_BR"/>
    <w:basedOn w:val="Normal"/>
    <w:next w:val="Tablehead"/>
    <w:rsid w:val="00170516"/>
    <w:pPr>
      <w:keepNext/>
      <w:keepLines/>
      <w:spacing w:before="0" w:after="120"/>
      <w:jc w:val="center"/>
    </w:pPr>
    <w:rPr>
      <w:b/>
    </w:rPr>
  </w:style>
  <w:style w:type="paragraph" w:customStyle="1" w:styleId="Tablehead">
    <w:name w:val="Table_head"/>
    <w:basedOn w:val="Normal"/>
    <w:next w:val="Tabletext"/>
    <w:rsid w:val="00170516"/>
    <w:pPr>
      <w:keepNext/>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80" w:after="80"/>
      <w:jc w:val="center"/>
    </w:pPr>
    <w:rPr>
      <w:b/>
      <w:sz w:val="22"/>
    </w:rPr>
  </w:style>
  <w:style w:type="paragraph" w:customStyle="1" w:styleId="Tabletext">
    <w:name w:val="Table_text"/>
    <w:basedOn w:val="Normal"/>
    <w:link w:val="TabletextChar"/>
    <w:rsid w:val="00170516"/>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pPr>
    <w:rPr>
      <w:sz w:val="22"/>
    </w:rPr>
  </w:style>
  <w:style w:type="paragraph" w:customStyle="1" w:styleId="AnnexNotitle">
    <w:name w:val="Annex_No &amp; title"/>
    <w:basedOn w:val="Normal"/>
    <w:next w:val="Normalaftertitle"/>
    <w:rsid w:val="00170516"/>
    <w:pPr>
      <w:keepNext/>
      <w:keepLines/>
      <w:spacing w:before="480"/>
      <w:jc w:val="center"/>
    </w:pPr>
    <w:rPr>
      <w:b/>
      <w:sz w:val="28"/>
    </w:rPr>
  </w:style>
  <w:style w:type="paragraph" w:customStyle="1" w:styleId="AppendixNotitle">
    <w:name w:val="Appendix_No &amp; title"/>
    <w:basedOn w:val="AnnexNotitle"/>
    <w:next w:val="Normalaftertitle"/>
    <w:rsid w:val="00170516"/>
  </w:style>
  <w:style w:type="paragraph" w:customStyle="1" w:styleId="Figure">
    <w:name w:val="Figure"/>
    <w:basedOn w:val="Normal"/>
    <w:next w:val="FigureNotitle"/>
    <w:rsid w:val="00170516"/>
    <w:pPr>
      <w:keepNext/>
      <w:keepLines/>
      <w:spacing w:before="240" w:after="120"/>
      <w:jc w:val="center"/>
    </w:pPr>
  </w:style>
  <w:style w:type="paragraph" w:customStyle="1" w:styleId="FooterQP">
    <w:name w:val="Footer_QP"/>
    <w:basedOn w:val="Normal"/>
    <w:rsid w:val="00170516"/>
    <w:pPr>
      <w:tabs>
        <w:tab w:val="clear" w:pos="794"/>
        <w:tab w:val="clear" w:pos="1191"/>
        <w:tab w:val="clear" w:pos="1588"/>
        <w:tab w:val="clear" w:pos="1985"/>
        <w:tab w:val="left" w:pos="907"/>
        <w:tab w:val="right" w:pos="8789"/>
        <w:tab w:val="right" w:pos="9639"/>
      </w:tabs>
      <w:spacing w:before="0"/>
    </w:pPr>
    <w:rPr>
      <w:b/>
      <w:sz w:val="22"/>
    </w:rPr>
  </w:style>
  <w:style w:type="paragraph" w:customStyle="1" w:styleId="Artheading">
    <w:name w:val="Art_heading"/>
    <w:basedOn w:val="Normal"/>
    <w:next w:val="Normalaftertitle"/>
    <w:rsid w:val="00170516"/>
    <w:pPr>
      <w:spacing w:before="480"/>
      <w:jc w:val="center"/>
    </w:pPr>
    <w:rPr>
      <w:b/>
      <w:sz w:val="28"/>
    </w:rPr>
  </w:style>
  <w:style w:type="paragraph" w:customStyle="1" w:styleId="ArtNo">
    <w:name w:val="Art_No"/>
    <w:basedOn w:val="Normal"/>
    <w:next w:val="Arttitle"/>
    <w:rsid w:val="00170516"/>
    <w:pPr>
      <w:keepNext/>
      <w:keepLines/>
      <w:spacing w:before="480"/>
      <w:jc w:val="center"/>
    </w:pPr>
    <w:rPr>
      <w:caps/>
      <w:sz w:val="28"/>
    </w:rPr>
  </w:style>
  <w:style w:type="paragraph" w:customStyle="1" w:styleId="Arttitle">
    <w:name w:val="Art_title"/>
    <w:basedOn w:val="Normal"/>
    <w:next w:val="Normalaftertitle"/>
    <w:rsid w:val="00170516"/>
    <w:pPr>
      <w:keepNext/>
      <w:keepLines/>
      <w:spacing w:before="240"/>
      <w:jc w:val="center"/>
    </w:pPr>
    <w:rPr>
      <w:b/>
      <w:sz w:val="28"/>
    </w:rPr>
  </w:style>
  <w:style w:type="paragraph" w:customStyle="1" w:styleId="ASN1">
    <w:name w:val="ASN.1"/>
    <w:basedOn w:val="Normal"/>
    <w:rsid w:val="00170516"/>
    <w:pPr>
      <w:tabs>
        <w:tab w:val="left" w:pos="567"/>
        <w:tab w:val="left" w:pos="1134"/>
        <w:tab w:val="left" w:pos="1701"/>
        <w:tab w:val="left" w:pos="2268"/>
        <w:tab w:val="left" w:pos="2835"/>
        <w:tab w:val="left" w:pos="3402"/>
        <w:tab w:val="left" w:pos="3969"/>
        <w:tab w:val="left" w:pos="4536"/>
        <w:tab w:val="left" w:pos="5103"/>
        <w:tab w:val="left" w:pos="5670"/>
      </w:tabs>
      <w:spacing w:before="0"/>
    </w:pPr>
    <w:rPr>
      <w:rFonts w:ascii="Courier New" w:hAnsi="Courier New"/>
      <w:b/>
      <w:noProof/>
      <w:sz w:val="20"/>
    </w:rPr>
  </w:style>
  <w:style w:type="paragraph" w:customStyle="1" w:styleId="Call">
    <w:name w:val="Call"/>
    <w:basedOn w:val="Normal"/>
    <w:next w:val="Normal"/>
    <w:rsid w:val="00170516"/>
    <w:pPr>
      <w:keepNext/>
      <w:keepLines/>
      <w:spacing w:before="160"/>
      <w:ind w:left="794"/>
    </w:pPr>
    <w:rPr>
      <w:i/>
    </w:rPr>
  </w:style>
  <w:style w:type="paragraph" w:customStyle="1" w:styleId="ChapNo">
    <w:name w:val="Chap_No"/>
    <w:basedOn w:val="Normal"/>
    <w:next w:val="Chaptitle"/>
    <w:rsid w:val="00170516"/>
    <w:pPr>
      <w:keepNext/>
      <w:keepLines/>
      <w:spacing w:before="480"/>
      <w:jc w:val="center"/>
    </w:pPr>
    <w:rPr>
      <w:b/>
      <w:caps/>
      <w:sz w:val="28"/>
    </w:rPr>
  </w:style>
  <w:style w:type="paragraph" w:customStyle="1" w:styleId="Chaptitle">
    <w:name w:val="Chap_title"/>
    <w:basedOn w:val="Normal"/>
    <w:next w:val="Normalaftertitle"/>
    <w:rsid w:val="00170516"/>
    <w:pPr>
      <w:keepNext/>
      <w:keepLines/>
      <w:spacing w:before="240"/>
      <w:jc w:val="center"/>
    </w:pPr>
    <w:rPr>
      <w:b/>
      <w:sz w:val="28"/>
    </w:rPr>
  </w:style>
  <w:style w:type="character" w:styleId="EndnoteReference">
    <w:name w:val="endnote reference"/>
    <w:basedOn w:val="DefaultParagraphFont"/>
    <w:rsid w:val="00170516"/>
    <w:rPr>
      <w:vertAlign w:val="superscript"/>
    </w:rPr>
  </w:style>
  <w:style w:type="paragraph" w:customStyle="1" w:styleId="enumlev1">
    <w:name w:val="enumlev1"/>
    <w:basedOn w:val="Normal"/>
    <w:rsid w:val="00170516"/>
    <w:pPr>
      <w:spacing w:before="80"/>
      <w:ind w:left="794" w:hanging="794"/>
    </w:pPr>
  </w:style>
  <w:style w:type="paragraph" w:customStyle="1" w:styleId="enumlev2">
    <w:name w:val="enumlev2"/>
    <w:basedOn w:val="enumlev1"/>
    <w:rsid w:val="00170516"/>
    <w:pPr>
      <w:ind w:left="1191" w:hanging="397"/>
    </w:pPr>
  </w:style>
  <w:style w:type="paragraph" w:customStyle="1" w:styleId="enumlev3">
    <w:name w:val="enumlev3"/>
    <w:basedOn w:val="enumlev2"/>
    <w:rsid w:val="00170516"/>
    <w:pPr>
      <w:ind w:left="1588"/>
    </w:pPr>
  </w:style>
  <w:style w:type="paragraph" w:customStyle="1" w:styleId="Equation">
    <w:name w:val="Equation"/>
    <w:basedOn w:val="Normal"/>
    <w:rsid w:val="00170516"/>
    <w:pPr>
      <w:tabs>
        <w:tab w:val="clear" w:pos="1191"/>
        <w:tab w:val="clear" w:pos="1588"/>
        <w:tab w:val="clear" w:pos="1985"/>
        <w:tab w:val="center" w:pos="4820"/>
        <w:tab w:val="right" w:pos="9639"/>
      </w:tabs>
    </w:pPr>
  </w:style>
  <w:style w:type="paragraph" w:customStyle="1" w:styleId="Formal">
    <w:name w:val="Formal"/>
    <w:basedOn w:val="ASN1"/>
    <w:rsid w:val="00170516"/>
    <w:rPr>
      <w:b w:val="0"/>
    </w:rPr>
  </w:style>
  <w:style w:type="paragraph" w:customStyle="1" w:styleId="Equationlegend">
    <w:name w:val="Equation_legend"/>
    <w:basedOn w:val="Normal"/>
    <w:rsid w:val="00170516"/>
    <w:pPr>
      <w:tabs>
        <w:tab w:val="clear" w:pos="794"/>
        <w:tab w:val="clear" w:pos="1191"/>
        <w:tab w:val="clear" w:pos="1588"/>
        <w:tab w:val="right" w:pos="1814"/>
      </w:tabs>
      <w:spacing w:before="80"/>
      <w:ind w:left="1985" w:hanging="1985"/>
    </w:pPr>
  </w:style>
  <w:style w:type="paragraph" w:customStyle="1" w:styleId="Figurelegend">
    <w:name w:val="Figure_legend"/>
    <w:basedOn w:val="Normal"/>
    <w:rsid w:val="00170516"/>
    <w:pPr>
      <w:keepNext/>
      <w:keepLines/>
      <w:tabs>
        <w:tab w:val="clear" w:pos="794"/>
        <w:tab w:val="clear" w:pos="1191"/>
        <w:tab w:val="clear" w:pos="1588"/>
        <w:tab w:val="clear" w:pos="1985"/>
      </w:tabs>
      <w:spacing w:before="20" w:after="20"/>
    </w:pPr>
    <w:rPr>
      <w:sz w:val="18"/>
    </w:rPr>
  </w:style>
  <w:style w:type="paragraph" w:customStyle="1" w:styleId="RecNoBR">
    <w:name w:val="Rec_No_BR"/>
    <w:basedOn w:val="Normal"/>
    <w:next w:val="Rectitle"/>
    <w:rsid w:val="00170516"/>
    <w:pPr>
      <w:keepNext/>
      <w:keepLines/>
      <w:spacing w:before="480"/>
      <w:jc w:val="center"/>
    </w:pPr>
    <w:rPr>
      <w:caps/>
      <w:sz w:val="28"/>
    </w:rPr>
  </w:style>
  <w:style w:type="paragraph" w:customStyle="1" w:styleId="Rectitle">
    <w:name w:val="Rec_title"/>
    <w:basedOn w:val="Normal"/>
    <w:next w:val="Normalaftertitle"/>
    <w:rsid w:val="00170516"/>
    <w:pPr>
      <w:keepNext/>
      <w:keepLines/>
      <w:spacing w:before="360"/>
      <w:jc w:val="center"/>
    </w:pPr>
    <w:rPr>
      <w:b/>
      <w:sz w:val="28"/>
    </w:rPr>
  </w:style>
  <w:style w:type="paragraph" w:customStyle="1" w:styleId="QuestionNoBR">
    <w:name w:val="Question_No_BR"/>
    <w:basedOn w:val="RecNoBR"/>
    <w:next w:val="Questiontitle"/>
    <w:rsid w:val="00170516"/>
  </w:style>
  <w:style w:type="paragraph" w:customStyle="1" w:styleId="Questiontitle">
    <w:name w:val="Question_title"/>
    <w:basedOn w:val="Rectitle"/>
    <w:next w:val="Questionref"/>
    <w:rsid w:val="00170516"/>
  </w:style>
  <w:style w:type="paragraph" w:customStyle="1" w:styleId="Questionref">
    <w:name w:val="Question_ref"/>
    <w:basedOn w:val="Recref"/>
    <w:next w:val="Questiondate"/>
    <w:rsid w:val="00170516"/>
  </w:style>
  <w:style w:type="paragraph" w:customStyle="1" w:styleId="Recref">
    <w:name w:val="Rec_ref"/>
    <w:basedOn w:val="Normal"/>
    <w:next w:val="Recdate"/>
    <w:rsid w:val="00170516"/>
    <w:pPr>
      <w:keepNext/>
      <w:keepLines/>
      <w:tabs>
        <w:tab w:val="clear" w:pos="794"/>
        <w:tab w:val="clear" w:pos="1191"/>
        <w:tab w:val="clear" w:pos="1588"/>
        <w:tab w:val="clear" w:pos="1985"/>
      </w:tabs>
      <w:jc w:val="center"/>
    </w:pPr>
  </w:style>
  <w:style w:type="paragraph" w:customStyle="1" w:styleId="Recdate">
    <w:name w:val="Rec_date"/>
    <w:basedOn w:val="Normal"/>
    <w:next w:val="Normalaftertitle"/>
    <w:rsid w:val="00170516"/>
    <w:pPr>
      <w:keepNext/>
      <w:keepLines/>
      <w:tabs>
        <w:tab w:val="clear" w:pos="794"/>
        <w:tab w:val="clear" w:pos="1191"/>
        <w:tab w:val="clear" w:pos="1588"/>
        <w:tab w:val="clear" w:pos="1985"/>
      </w:tabs>
      <w:jc w:val="right"/>
    </w:pPr>
    <w:rPr>
      <w:i/>
      <w:sz w:val="22"/>
    </w:rPr>
  </w:style>
  <w:style w:type="paragraph" w:customStyle="1" w:styleId="Questiondate">
    <w:name w:val="Question_date"/>
    <w:basedOn w:val="Recdate"/>
    <w:next w:val="Normalaftertitle"/>
    <w:rsid w:val="00170516"/>
  </w:style>
  <w:style w:type="paragraph" w:customStyle="1" w:styleId="RepNoBR">
    <w:name w:val="Rep_No_BR"/>
    <w:basedOn w:val="RecNoBR"/>
    <w:next w:val="Reptitle"/>
    <w:rsid w:val="00170516"/>
  </w:style>
  <w:style w:type="paragraph" w:customStyle="1" w:styleId="Reptitle">
    <w:name w:val="Rep_title"/>
    <w:basedOn w:val="Rectitle"/>
    <w:next w:val="Repref"/>
    <w:rsid w:val="00170516"/>
  </w:style>
  <w:style w:type="paragraph" w:customStyle="1" w:styleId="Repref">
    <w:name w:val="Rep_ref"/>
    <w:basedOn w:val="Recref"/>
    <w:next w:val="Repdate"/>
    <w:rsid w:val="00170516"/>
  </w:style>
  <w:style w:type="paragraph" w:customStyle="1" w:styleId="Repdate">
    <w:name w:val="Rep_date"/>
    <w:basedOn w:val="Recdate"/>
    <w:next w:val="Normalaftertitle"/>
    <w:rsid w:val="00170516"/>
  </w:style>
  <w:style w:type="paragraph" w:customStyle="1" w:styleId="Figurewithouttitle">
    <w:name w:val="Figure_without_title"/>
    <w:basedOn w:val="Normal"/>
    <w:next w:val="Normalaftertitle"/>
    <w:rsid w:val="00170516"/>
    <w:pPr>
      <w:keepLines/>
      <w:spacing w:before="240" w:after="120"/>
      <w:jc w:val="center"/>
    </w:pPr>
  </w:style>
  <w:style w:type="paragraph" w:styleId="Footer">
    <w:name w:val="footer"/>
    <w:basedOn w:val="Normal"/>
    <w:link w:val="FooterChar"/>
    <w:rsid w:val="00170516"/>
    <w:pPr>
      <w:tabs>
        <w:tab w:val="clear" w:pos="794"/>
        <w:tab w:val="clear" w:pos="1191"/>
        <w:tab w:val="clear" w:pos="1588"/>
        <w:tab w:val="clear" w:pos="1985"/>
        <w:tab w:val="left" w:pos="5954"/>
        <w:tab w:val="right" w:pos="9639"/>
      </w:tabs>
      <w:spacing w:before="0"/>
    </w:pPr>
    <w:rPr>
      <w:caps/>
      <w:noProof/>
      <w:sz w:val="16"/>
    </w:rPr>
  </w:style>
  <w:style w:type="paragraph" w:customStyle="1" w:styleId="FirstFooter">
    <w:name w:val="FirstFooter"/>
    <w:basedOn w:val="Footer"/>
    <w:rsid w:val="00170516"/>
    <w:pPr>
      <w:tabs>
        <w:tab w:val="clear" w:pos="5954"/>
        <w:tab w:val="clear" w:pos="9639"/>
      </w:tabs>
      <w:overflowPunct/>
      <w:autoSpaceDE/>
      <w:autoSpaceDN/>
      <w:adjustRightInd/>
      <w:spacing w:before="40"/>
      <w:textAlignment w:val="auto"/>
    </w:pPr>
    <w:rPr>
      <w:caps w:val="0"/>
      <w:noProof w:val="0"/>
    </w:rPr>
  </w:style>
  <w:style w:type="character" w:styleId="FootnoteReference">
    <w:name w:val="footnote reference"/>
    <w:basedOn w:val="DefaultParagraphFont"/>
    <w:rsid w:val="00170516"/>
    <w:rPr>
      <w:position w:val="6"/>
      <w:sz w:val="18"/>
    </w:rPr>
  </w:style>
  <w:style w:type="paragraph" w:styleId="FootnoteText">
    <w:name w:val="footnote text"/>
    <w:basedOn w:val="Note"/>
    <w:link w:val="FootnoteTextChar"/>
    <w:rsid w:val="00170516"/>
    <w:pPr>
      <w:keepLines/>
      <w:tabs>
        <w:tab w:val="left" w:pos="255"/>
      </w:tabs>
      <w:ind w:left="255" w:hanging="255"/>
    </w:pPr>
  </w:style>
  <w:style w:type="paragraph" w:customStyle="1" w:styleId="Note">
    <w:name w:val="Note"/>
    <w:basedOn w:val="Normal"/>
    <w:rsid w:val="00170516"/>
    <w:pPr>
      <w:spacing w:before="80"/>
    </w:pPr>
  </w:style>
  <w:style w:type="paragraph" w:styleId="Header">
    <w:name w:val="header"/>
    <w:basedOn w:val="Normal"/>
    <w:link w:val="HeaderChar"/>
    <w:rsid w:val="00170516"/>
    <w:pPr>
      <w:tabs>
        <w:tab w:val="clear" w:pos="794"/>
        <w:tab w:val="clear" w:pos="1191"/>
        <w:tab w:val="clear" w:pos="1588"/>
        <w:tab w:val="clear" w:pos="1985"/>
      </w:tabs>
      <w:spacing w:before="0"/>
      <w:jc w:val="center"/>
    </w:pPr>
    <w:rPr>
      <w:sz w:val="18"/>
    </w:rPr>
  </w:style>
  <w:style w:type="paragraph" w:customStyle="1" w:styleId="Headingb">
    <w:name w:val="Heading_b"/>
    <w:basedOn w:val="Normal"/>
    <w:next w:val="Normal"/>
    <w:rsid w:val="00170516"/>
    <w:pPr>
      <w:keepNext/>
      <w:spacing w:before="160"/>
    </w:pPr>
    <w:rPr>
      <w:b/>
    </w:rPr>
  </w:style>
  <w:style w:type="paragraph" w:customStyle="1" w:styleId="Headingi">
    <w:name w:val="Heading_i"/>
    <w:basedOn w:val="Normal"/>
    <w:next w:val="Normal"/>
    <w:rsid w:val="00170516"/>
    <w:pPr>
      <w:keepNext/>
      <w:spacing w:before="160"/>
    </w:pPr>
    <w:rPr>
      <w:i/>
    </w:rPr>
  </w:style>
  <w:style w:type="paragraph" w:styleId="Index1">
    <w:name w:val="index 1"/>
    <w:basedOn w:val="Normal"/>
    <w:next w:val="Normal"/>
    <w:rsid w:val="00170516"/>
  </w:style>
  <w:style w:type="paragraph" w:styleId="Index2">
    <w:name w:val="index 2"/>
    <w:basedOn w:val="Normal"/>
    <w:next w:val="Normal"/>
    <w:rsid w:val="00170516"/>
    <w:pPr>
      <w:ind w:left="283"/>
    </w:pPr>
  </w:style>
  <w:style w:type="paragraph" w:styleId="Index3">
    <w:name w:val="index 3"/>
    <w:basedOn w:val="Normal"/>
    <w:next w:val="Normal"/>
    <w:rsid w:val="00170516"/>
    <w:pPr>
      <w:ind w:left="566"/>
    </w:pPr>
  </w:style>
  <w:style w:type="paragraph" w:customStyle="1" w:styleId="ResNoBR">
    <w:name w:val="Res_No_BR"/>
    <w:basedOn w:val="RecNoBR"/>
    <w:next w:val="Restitle"/>
    <w:rsid w:val="00170516"/>
  </w:style>
  <w:style w:type="paragraph" w:customStyle="1" w:styleId="Restitle">
    <w:name w:val="Res_title"/>
    <w:basedOn w:val="Rectitle"/>
    <w:next w:val="Resref"/>
    <w:rsid w:val="00170516"/>
  </w:style>
  <w:style w:type="paragraph" w:customStyle="1" w:styleId="Resref">
    <w:name w:val="Res_ref"/>
    <w:basedOn w:val="Recref"/>
    <w:next w:val="Resdate"/>
    <w:rsid w:val="00170516"/>
  </w:style>
  <w:style w:type="paragraph" w:customStyle="1" w:styleId="Resdate">
    <w:name w:val="Res_date"/>
    <w:basedOn w:val="Recdate"/>
    <w:next w:val="Normalaftertitle"/>
    <w:rsid w:val="00170516"/>
  </w:style>
  <w:style w:type="paragraph" w:customStyle="1" w:styleId="Section1">
    <w:name w:val="Section_1"/>
    <w:basedOn w:val="Normal"/>
    <w:next w:val="Normal"/>
    <w:rsid w:val="00170516"/>
    <w:pPr>
      <w:tabs>
        <w:tab w:val="clear" w:pos="794"/>
        <w:tab w:val="clear" w:pos="1191"/>
        <w:tab w:val="clear" w:pos="1588"/>
        <w:tab w:val="clear" w:pos="1985"/>
      </w:tabs>
      <w:spacing w:before="624"/>
      <w:jc w:val="center"/>
    </w:pPr>
    <w:rPr>
      <w:b/>
    </w:rPr>
  </w:style>
  <w:style w:type="paragraph" w:customStyle="1" w:styleId="Section2">
    <w:name w:val="Section_2"/>
    <w:basedOn w:val="Normal"/>
    <w:next w:val="Normal"/>
    <w:rsid w:val="00170516"/>
    <w:pPr>
      <w:tabs>
        <w:tab w:val="clear" w:pos="794"/>
        <w:tab w:val="clear" w:pos="1191"/>
        <w:tab w:val="clear" w:pos="1588"/>
        <w:tab w:val="clear" w:pos="1985"/>
      </w:tabs>
      <w:spacing w:before="240"/>
      <w:jc w:val="center"/>
    </w:pPr>
    <w:rPr>
      <w:i/>
    </w:rPr>
  </w:style>
  <w:style w:type="paragraph" w:customStyle="1" w:styleId="TableNotitle">
    <w:name w:val="Table_No &amp; title"/>
    <w:basedOn w:val="Normal"/>
    <w:next w:val="Tablehead"/>
    <w:rsid w:val="00170516"/>
    <w:pPr>
      <w:keepNext/>
      <w:keepLines/>
      <w:spacing w:before="360" w:after="120"/>
      <w:jc w:val="center"/>
    </w:pPr>
    <w:rPr>
      <w:b/>
    </w:rPr>
  </w:style>
  <w:style w:type="paragraph" w:customStyle="1" w:styleId="TableNoBR">
    <w:name w:val="Table_No_BR"/>
    <w:basedOn w:val="Normal"/>
    <w:next w:val="TabletitleBR"/>
    <w:rsid w:val="00170516"/>
    <w:pPr>
      <w:keepNext/>
      <w:spacing w:before="560" w:after="120"/>
      <w:jc w:val="center"/>
    </w:pPr>
    <w:rPr>
      <w:caps/>
    </w:rPr>
  </w:style>
  <w:style w:type="paragraph" w:customStyle="1" w:styleId="PartNo">
    <w:name w:val="Part_No"/>
    <w:basedOn w:val="Normal"/>
    <w:next w:val="Partref"/>
    <w:rsid w:val="00170516"/>
    <w:pPr>
      <w:keepNext/>
      <w:keepLines/>
      <w:spacing w:before="480" w:after="80"/>
      <w:jc w:val="center"/>
    </w:pPr>
    <w:rPr>
      <w:caps/>
      <w:sz w:val="28"/>
    </w:rPr>
  </w:style>
  <w:style w:type="paragraph" w:customStyle="1" w:styleId="Partref">
    <w:name w:val="Part_ref"/>
    <w:basedOn w:val="Normal"/>
    <w:next w:val="Parttitle"/>
    <w:rsid w:val="00170516"/>
    <w:pPr>
      <w:keepNext/>
      <w:keepLines/>
      <w:spacing w:before="280"/>
      <w:jc w:val="center"/>
    </w:pPr>
  </w:style>
  <w:style w:type="paragraph" w:customStyle="1" w:styleId="Parttitle">
    <w:name w:val="Part_title"/>
    <w:basedOn w:val="Normal"/>
    <w:next w:val="Normalaftertitle"/>
    <w:rsid w:val="00170516"/>
    <w:pPr>
      <w:keepNext/>
      <w:keepLines/>
      <w:spacing w:before="240" w:after="280"/>
      <w:jc w:val="center"/>
    </w:pPr>
    <w:rPr>
      <w:b/>
      <w:sz w:val="28"/>
    </w:rPr>
  </w:style>
  <w:style w:type="paragraph" w:customStyle="1" w:styleId="RecNo">
    <w:name w:val="Rec_No"/>
    <w:basedOn w:val="Normal"/>
    <w:next w:val="Rectitle"/>
    <w:rsid w:val="00170516"/>
    <w:pPr>
      <w:keepNext/>
      <w:keepLines/>
      <w:spacing w:before="0"/>
    </w:pPr>
    <w:rPr>
      <w:b/>
      <w:sz w:val="28"/>
    </w:rPr>
  </w:style>
  <w:style w:type="paragraph" w:customStyle="1" w:styleId="QuestionNo">
    <w:name w:val="Question_No"/>
    <w:basedOn w:val="RecNo"/>
    <w:next w:val="Questiontitle"/>
    <w:rsid w:val="00170516"/>
  </w:style>
  <w:style w:type="paragraph" w:customStyle="1" w:styleId="Reftext">
    <w:name w:val="Ref_text"/>
    <w:basedOn w:val="Normal"/>
    <w:rsid w:val="00170516"/>
    <w:pPr>
      <w:ind w:left="794" w:hanging="794"/>
    </w:pPr>
  </w:style>
  <w:style w:type="paragraph" w:customStyle="1" w:styleId="Reftitle">
    <w:name w:val="Ref_title"/>
    <w:basedOn w:val="Normal"/>
    <w:next w:val="Reftext"/>
    <w:rsid w:val="00170516"/>
    <w:pPr>
      <w:spacing w:before="480"/>
      <w:jc w:val="center"/>
    </w:pPr>
    <w:rPr>
      <w:b/>
    </w:rPr>
  </w:style>
  <w:style w:type="paragraph" w:customStyle="1" w:styleId="RepNo">
    <w:name w:val="Rep_No"/>
    <w:basedOn w:val="RecNo"/>
    <w:next w:val="Reptitle"/>
    <w:rsid w:val="00170516"/>
  </w:style>
  <w:style w:type="paragraph" w:customStyle="1" w:styleId="ResNo">
    <w:name w:val="Res_No"/>
    <w:basedOn w:val="RecNo"/>
    <w:next w:val="Restitle"/>
    <w:rsid w:val="00170516"/>
  </w:style>
  <w:style w:type="paragraph" w:customStyle="1" w:styleId="SectionNo">
    <w:name w:val="Section_No"/>
    <w:basedOn w:val="Normal"/>
    <w:next w:val="Sectiontitle"/>
    <w:rsid w:val="00170516"/>
    <w:pPr>
      <w:keepNext/>
      <w:keepLines/>
      <w:spacing w:before="480" w:after="80"/>
      <w:jc w:val="center"/>
    </w:pPr>
    <w:rPr>
      <w:caps/>
      <w:sz w:val="28"/>
    </w:rPr>
  </w:style>
  <w:style w:type="paragraph" w:customStyle="1" w:styleId="Sectiontitle">
    <w:name w:val="Section_title"/>
    <w:basedOn w:val="Normal"/>
    <w:next w:val="Normalaftertitle"/>
    <w:rsid w:val="00170516"/>
    <w:pPr>
      <w:keepNext/>
      <w:keepLines/>
      <w:spacing w:before="480" w:after="280"/>
      <w:jc w:val="center"/>
    </w:pPr>
    <w:rPr>
      <w:b/>
      <w:sz w:val="28"/>
    </w:rPr>
  </w:style>
  <w:style w:type="paragraph" w:customStyle="1" w:styleId="Source">
    <w:name w:val="Source"/>
    <w:basedOn w:val="Normal"/>
    <w:next w:val="Normalaftertitle"/>
    <w:rsid w:val="00170516"/>
    <w:pPr>
      <w:spacing w:before="840" w:after="200"/>
      <w:jc w:val="center"/>
    </w:pPr>
    <w:rPr>
      <w:b/>
      <w:sz w:val="28"/>
    </w:rPr>
  </w:style>
  <w:style w:type="paragraph" w:customStyle="1" w:styleId="SpecialFooter">
    <w:name w:val="Special Footer"/>
    <w:basedOn w:val="Footer"/>
    <w:rsid w:val="00170516"/>
    <w:pPr>
      <w:tabs>
        <w:tab w:val="left" w:pos="567"/>
        <w:tab w:val="left" w:pos="1134"/>
        <w:tab w:val="left" w:pos="1701"/>
        <w:tab w:val="left" w:pos="2268"/>
        <w:tab w:val="left" w:pos="2835"/>
      </w:tabs>
      <w:jc w:val="both"/>
    </w:pPr>
    <w:rPr>
      <w:caps w:val="0"/>
      <w:noProof w:val="0"/>
    </w:rPr>
  </w:style>
  <w:style w:type="paragraph" w:customStyle="1" w:styleId="Tablelegend">
    <w:name w:val="Table_legend"/>
    <w:basedOn w:val="Normal"/>
    <w:rsid w:val="00170516"/>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after="40"/>
    </w:pPr>
    <w:rPr>
      <w:sz w:val="22"/>
    </w:rPr>
  </w:style>
  <w:style w:type="paragraph" w:customStyle="1" w:styleId="Tableref">
    <w:name w:val="Table_ref"/>
    <w:basedOn w:val="Normal"/>
    <w:next w:val="TabletitleBR"/>
    <w:rsid w:val="00170516"/>
    <w:pPr>
      <w:keepNext/>
      <w:spacing w:before="0" w:after="120"/>
      <w:jc w:val="center"/>
    </w:pPr>
  </w:style>
  <w:style w:type="paragraph" w:customStyle="1" w:styleId="Title1">
    <w:name w:val="Title 1"/>
    <w:basedOn w:val="Source"/>
    <w:next w:val="Title2"/>
    <w:rsid w:val="00170516"/>
    <w:pPr>
      <w:tabs>
        <w:tab w:val="clear" w:pos="794"/>
        <w:tab w:val="clear" w:pos="1191"/>
        <w:tab w:val="clear" w:pos="1588"/>
        <w:tab w:val="clear" w:pos="1985"/>
        <w:tab w:val="left" w:pos="567"/>
        <w:tab w:val="left" w:pos="1134"/>
        <w:tab w:val="left" w:pos="1701"/>
        <w:tab w:val="left" w:pos="2268"/>
        <w:tab w:val="left" w:pos="2835"/>
      </w:tabs>
      <w:spacing w:before="240" w:after="0"/>
    </w:pPr>
    <w:rPr>
      <w:b w:val="0"/>
      <w:caps/>
    </w:rPr>
  </w:style>
  <w:style w:type="paragraph" w:customStyle="1" w:styleId="Title2">
    <w:name w:val="Title 2"/>
    <w:basedOn w:val="Title1"/>
    <w:next w:val="Title3"/>
    <w:rsid w:val="00170516"/>
  </w:style>
  <w:style w:type="paragraph" w:customStyle="1" w:styleId="Title3">
    <w:name w:val="Title 3"/>
    <w:basedOn w:val="Title2"/>
    <w:next w:val="Title4"/>
    <w:rsid w:val="00170516"/>
    <w:rPr>
      <w:caps w:val="0"/>
    </w:rPr>
  </w:style>
  <w:style w:type="paragraph" w:customStyle="1" w:styleId="Title4">
    <w:name w:val="Title 4"/>
    <w:basedOn w:val="Title3"/>
    <w:next w:val="Heading1"/>
    <w:rsid w:val="00170516"/>
    <w:rPr>
      <w:b/>
    </w:rPr>
  </w:style>
  <w:style w:type="paragraph" w:customStyle="1" w:styleId="toc0">
    <w:name w:val="toc 0"/>
    <w:basedOn w:val="Normal"/>
    <w:next w:val="TOC1"/>
    <w:rsid w:val="00170516"/>
    <w:pPr>
      <w:tabs>
        <w:tab w:val="clear" w:pos="794"/>
        <w:tab w:val="clear" w:pos="1191"/>
        <w:tab w:val="clear" w:pos="1588"/>
        <w:tab w:val="clear" w:pos="1985"/>
        <w:tab w:val="right" w:pos="9639"/>
      </w:tabs>
    </w:pPr>
    <w:rPr>
      <w:b/>
    </w:rPr>
  </w:style>
  <w:style w:type="paragraph" w:styleId="TOC1">
    <w:name w:val="toc 1"/>
    <w:basedOn w:val="Normal"/>
    <w:rsid w:val="00170516"/>
    <w:pPr>
      <w:tabs>
        <w:tab w:val="clear" w:pos="794"/>
        <w:tab w:val="clear" w:pos="1191"/>
        <w:tab w:val="clear" w:pos="1588"/>
        <w:tab w:val="clear" w:pos="1985"/>
        <w:tab w:val="left" w:pos="964"/>
        <w:tab w:val="left" w:leader="dot" w:pos="8789"/>
        <w:tab w:val="right" w:pos="9639"/>
      </w:tabs>
      <w:spacing w:before="240"/>
      <w:ind w:left="680" w:right="851" w:hanging="680"/>
    </w:pPr>
  </w:style>
  <w:style w:type="paragraph" w:styleId="TOC2">
    <w:name w:val="toc 2"/>
    <w:basedOn w:val="TOC1"/>
    <w:rsid w:val="00170516"/>
    <w:pPr>
      <w:spacing w:before="80"/>
      <w:ind w:left="1531" w:hanging="851"/>
    </w:pPr>
  </w:style>
  <w:style w:type="paragraph" w:styleId="TOC3">
    <w:name w:val="toc 3"/>
    <w:basedOn w:val="TOC2"/>
    <w:rsid w:val="00170516"/>
  </w:style>
  <w:style w:type="paragraph" w:styleId="TOC4">
    <w:name w:val="toc 4"/>
    <w:basedOn w:val="TOC3"/>
    <w:rsid w:val="00170516"/>
  </w:style>
  <w:style w:type="paragraph" w:styleId="TOC5">
    <w:name w:val="toc 5"/>
    <w:basedOn w:val="TOC4"/>
    <w:rsid w:val="00170516"/>
  </w:style>
  <w:style w:type="paragraph" w:styleId="TOC6">
    <w:name w:val="toc 6"/>
    <w:basedOn w:val="TOC4"/>
    <w:rsid w:val="00170516"/>
  </w:style>
  <w:style w:type="paragraph" w:styleId="TOC7">
    <w:name w:val="toc 7"/>
    <w:basedOn w:val="TOC4"/>
    <w:rsid w:val="00170516"/>
  </w:style>
  <w:style w:type="paragraph" w:styleId="TOC8">
    <w:name w:val="toc 8"/>
    <w:basedOn w:val="TOC4"/>
    <w:rsid w:val="00170516"/>
  </w:style>
  <w:style w:type="character" w:customStyle="1" w:styleId="Appdef">
    <w:name w:val="App_def"/>
    <w:basedOn w:val="DefaultParagraphFont"/>
    <w:rsid w:val="00170516"/>
    <w:rPr>
      <w:rFonts w:ascii="Times New Roman" w:hAnsi="Times New Roman"/>
      <w:b/>
    </w:rPr>
  </w:style>
  <w:style w:type="character" w:customStyle="1" w:styleId="Appref">
    <w:name w:val="App_ref"/>
    <w:basedOn w:val="DefaultParagraphFont"/>
    <w:rsid w:val="00170516"/>
  </w:style>
  <w:style w:type="character" w:customStyle="1" w:styleId="Artdef">
    <w:name w:val="Art_def"/>
    <w:basedOn w:val="DefaultParagraphFont"/>
    <w:rsid w:val="00170516"/>
    <w:rPr>
      <w:rFonts w:ascii="Times New Roman" w:hAnsi="Times New Roman"/>
      <w:b/>
    </w:rPr>
  </w:style>
  <w:style w:type="character" w:customStyle="1" w:styleId="Artref">
    <w:name w:val="Art_ref"/>
    <w:basedOn w:val="DefaultParagraphFont"/>
    <w:rsid w:val="00170516"/>
  </w:style>
  <w:style w:type="character" w:customStyle="1" w:styleId="Recdef">
    <w:name w:val="Rec_def"/>
    <w:basedOn w:val="DefaultParagraphFont"/>
    <w:rsid w:val="00170516"/>
    <w:rPr>
      <w:b/>
    </w:rPr>
  </w:style>
  <w:style w:type="character" w:customStyle="1" w:styleId="Resdef">
    <w:name w:val="Res_def"/>
    <w:basedOn w:val="DefaultParagraphFont"/>
    <w:rsid w:val="00170516"/>
    <w:rPr>
      <w:rFonts w:ascii="Times New Roman" w:hAnsi="Times New Roman"/>
      <w:b/>
    </w:rPr>
  </w:style>
  <w:style w:type="character" w:customStyle="1" w:styleId="Tablefreq">
    <w:name w:val="Table_freq"/>
    <w:basedOn w:val="DefaultParagraphFont"/>
    <w:rsid w:val="00170516"/>
    <w:rPr>
      <w:b/>
      <w:color w:val="auto"/>
    </w:rPr>
  </w:style>
  <w:style w:type="character" w:styleId="PageNumber">
    <w:name w:val="page number"/>
    <w:basedOn w:val="DefaultParagraphFont"/>
    <w:rsid w:val="00170516"/>
  </w:style>
  <w:style w:type="paragraph" w:customStyle="1" w:styleId="FiguretitleBR">
    <w:name w:val="Figure_title_BR"/>
    <w:basedOn w:val="TabletitleBR"/>
    <w:next w:val="Figurewithouttitle"/>
    <w:rsid w:val="00170516"/>
    <w:pPr>
      <w:keepNext w:val="0"/>
      <w:spacing w:after="480"/>
    </w:pPr>
  </w:style>
  <w:style w:type="paragraph" w:customStyle="1" w:styleId="FigureNoBR">
    <w:name w:val="Figure_No_BR"/>
    <w:basedOn w:val="Normal"/>
    <w:next w:val="FiguretitleBR"/>
    <w:rsid w:val="00170516"/>
    <w:pPr>
      <w:keepNext/>
      <w:keepLines/>
      <w:spacing w:before="480" w:after="120"/>
      <w:jc w:val="center"/>
    </w:pPr>
    <w:rPr>
      <w:caps/>
    </w:rPr>
  </w:style>
  <w:style w:type="table" w:customStyle="1" w:styleId="TableGrid4">
    <w:name w:val="Table Grid4"/>
    <w:basedOn w:val="TableNormal"/>
    <w:next w:val="TableGrid"/>
    <w:rsid w:val="00F00D82"/>
    <w:pPr>
      <w:tabs>
        <w:tab w:val="left" w:pos="794"/>
        <w:tab w:val="left" w:pos="1191"/>
        <w:tab w:val="left" w:pos="1588"/>
        <w:tab w:val="left" w:pos="1985"/>
      </w:tabs>
      <w:overflowPunct w:val="0"/>
      <w:autoSpaceDE w:val="0"/>
      <w:autoSpaceDN w:val="0"/>
      <w:adjustRightInd w:val="0"/>
      <w:spacing w:before="120"/>
      <w:textAlignment w:val="baseline"/>
    </w:pPr>
    <w:rPr>
      <w:rFonts w:eastAsia="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F00D82"/>
    <w:rPr>
      <w:color w:val="0000FF" w:themeColor="hyperlink"/>
      <w:u w:val="single"/>
    </w:rPr>
  </w:style>
  <w:style w:type="table" w:styleId="TableGrid">
    <w:name w:val="Table Grid"/>
    <w:basedOn w:val="TableNormal"/>
    <w:uiPriority w:val="59"/>
    <w:rsid w:val="00F00D8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basedOn w:val="DefaultParagraphFont"/>
    <w:uiPriority w:val="99"/>
    <w:semiHidden/>
    <w:unhideWhenUsed/>
    <w:rsid w:val="00AE2AF8"/>
    <w:rPr>
      <w:color w:val="605E5C"/>
      <w:shd w:val="clear" w:color="auto" w:fill="E1DFDD"/>
    </w:rPr>
  </w:style>
  <w:style w:type="paragraph" w:styleId="BalloonText">
    <w:name w:val="Balloon Text"/>
    <w:basedOn w:val="Normal"/>
    <w:link w:val="BalloonTextChar"/>
    <w:uiPriority w:val="99"/>
    <w:semiHidden/>
    <w:unhideWhenUsed/>
    <w:rsid w:val="002D4A62"/>
    <w:pPr>
      <w:spacing w:before="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D4A62"/>
    <w:rPr>
      <w:rFonts w:ascii="Segoe UI" w:hAnsi="Segoe UI" w:cs="Segoe UI"/>
      <w:sz w:val="18"/>
      <w:szCs w:val="18"/>
      <w:lang w:val="fr-FR" w:eastAsia="en-US"/>
    </w:rPr>
  </w:style>
  <w:style w:type="paragraph" w:styleId="EndnoteText">
    <w:name w:val="endnote text"/>
    <w:basedOn w:val="Normal"/>
    <w:link w:val="EndnoteTextChar"/>
    <w:semiHidden/>
    <w:unhideWhenUsed/>
    <w:rsid w:val="00966F26"/>
    <w:pPr>
      <w:spacing w:before="0"/>
    </w:pPr>
    <w:rPr>
      <w:sz w:val="20"/>
    </w:rPr>
  </w:style>
  <w:style w:type="character" w:customStyle="1" w:styleId="EndnoteTextChar">
    <w:name w:val="Endnote Text Char"/>
    <w:basedOn w:val="DefaultParagraphFont"/>
    <w:link w:val="EndnoteText"/>
    <w:semiHidden/>
    <w:rsid w:val="00966F26"/>
    <w:rPr>
      <w:rFonts w:ascii="Times New Roman" w:hAnsi="Times New Roman"/>
      <w:lang w:val="fr-FR" w:eastAsia="en-US"/>
    </w:rPr>
  </w:style>
  <w:style w:type="character" w:customStyle="1" w:styleId="bri1">
    <w:name w:val="bri1"/>
    <w:basedOn w:val="DefaultParagraphFont"/>
    <w:rsid w:val="00310341"/>
    <w:rPr>
      <w:b/>
      <w:bCs/>
      <w:color w:val="B10739"/>
    </w:rPr>
  </w:style>
  <w:style w:type="character" w:styleId="CommentReference">
    <w:name w:val="annotation reference"/>
    <w:basedOn w:val="DefaultParagraphFont"/>
    <w:uiPriority w:val="99"/>
    <w:semiHidden/>
    <w:unhideWhenUsed/>
    <w:rsid w:val="00291183"/>
    <w:rPr>
      <w:sz w:val="16"/>
      <w:szCs w:val="16"/>
    </w:rPr>
  </w:style>
  <w:style w:type="paragraph" w:styleId="CommentText">
    <w:name w:val="annotation text"/>
    <w:basedOn w:val="Normal"/>
    <w:link w:val="CommentTextChar"/>
    <w:uiPriority w:val="99"/>
    <w:semiHidden/>
    <w:unhideWhenUsed/>
    <w:rsid w:val="00291183"/>
    <w:pPr>
      <w:tabs>
        <w:tab w:val="clear" w:pos="794"/>
        <w:tab w:val="clear" w:pos="1191"/>
        <w:tab w:val="clear" w:pos="1588"/>
        <w:tab w:val="clear" w:pos="1985"/>
      </w:tabs>
      <w:overflowPunct/>
      <w:autoSpaceDE/>
      <w:autoSpaceDN/>
      <w:adjustRightInd/>
      <w:spacing w:before="0"/>
      <w:textAlignment w:val="auto"/>
    </w:pPr>
    <w:rPr>
      <w:rFonts w:asciiTheme="minorHAnsi" w:eastAsiaTheme="minorEastAsia" w:hAnsiTheme="minorHAnsi" w:cstheme="minorBidi"/>
      <w:sz w:val="20"/>
      <w:lang w:val="en-GB" w:eastAsia="ko-KR"/>
    </w:rPr>
  </w:style>
  <w:style w:type="character" w:customStyle="1" w:styleId="CommentTextChar">
    <w:name w:val="Comment Text Char"/>
    <w:basedOn w:val="DefaultParagraphFont"/>
    <w:link w:val="CommentText"/>
    <w:uiPriority w:val="99"/>
    <w:semiHidden/>
    <w:rsid w:val="00291183"/>
    <w:rPr>
      <w:rFonts w:asciiTheme="minorHAnsi" w:eastAsiaTheme="minorEastAsia" w:hAnsiTheme="minorHAnsi" w:cstheme="minorBidi"/>
      <w:lang w:val="en-GB" w:eastAsia="ko-KR"/>
    </w:rPr>
  </w:style>
  <w:style w:type="character" w:styleId="IntenseReference">
    <w:name w:val="Intense Reference"/>
    <w:basedOn w:val="DefaultParagraphFont"/>
    <w:uiPriority w:val="32"/>
    <w:qFormat/>
    <w:rsid w:val="006A2231"/>
    <w:rPr>
      <w:b/>
      <w:bCs/>
      <w:smallCaps/>
      <w:color w:val="4F81BD" w:themeColor="accent1"/>
      <w:spacing w:val="5"/>
    </w:rPr>
  </w:style>
  <w:style w:type="paragraph" w:styleId="CommentSubject">
    <w:name w:val="annotation subject"/>
    <w:basedOn w:val="CommentText"/>
    <w:next w:val="CommentText"/>
    <w:link w:val="CommentSubjectChar"/>
    <w:uiPriority w:val="99"/>
    <w:semiHidden/>
    <w:unhideWhenUsed/>
    <w:rsid w:val="00F040C2"/>
    <w:pPr>
      <w:tabs>
        <w:tab w:val="left" w:pos="794"/>
        <w:tab w:val="left" w:pos="1191"/>
        <w:tab w:val="left" w:pos="1588"/>
        <w:tab w:val="left" w:pos="1985"/>
      </w:tabs>
      <w:overflowPunct w:val="0"/>
      <w:autoSpaceDE w:val="0"/>
      <w:autoSpaceDN w:val="0"/>
      <w:adjustRightInd w:val="0"/>
      <w:spacing w:before="120"/>
      <w:textAlignment w:val="baseline"/>
    </w:pPr>
    <w:rPr>
      <w:rFonts w:ascii="Times New Roman" w:eastAsia="Times New Roman" w:hAnsi="Times New Roman" w:cs="Times New Roman"/>
      <w:b/>
      <w:bCs/>
      <w:lang w:val="fr-FR" w:eastAsia="en-US"/>
    </w:rPr>
  </w:style>
  <w:style w:type="character" w:customStyle="1" w:styleId="CommentSubjectChar">
    <w:name w:val="Comment Subject Char"/>
    <w:basedOn w:val="CommentTextChar"/>
    <w:link w:val="CommentSubject"/>
    <w:uiPriority w:val="99"/>
    <w:semiHidden/>
    <w:rsid w:val="00F040C2"/>
    <w:rPr>
      <w:rFonts w:ascii="Times New Roman" w:eastAsiaTheme="minorEastAsia" w:hAnsi="Times New Roman" w:cstheme="minorBidi"/>
      <w:b/>
      <w:bCs/>
      <w:lang w:val="fr-FR" w:eastAsia="en-US"/>
    </w:rPr>
  </w:style>
  <w:style w:type="paragraph" w:customStyle="1" w:styleId="enumstified">
    <w:name w:val="enumstified"/>
    <w:basedOn w:val="Normal"/>
    <w:rsid w:val="006D1DC1"/>
    <w:pPr>
      <w:jc w:val="both"/>
    </w:pPr>
  </w:style>
  <w:style w:type="character" w:customStyle="1" w:styleId="TabletextChar">
    <w:name w:val="Table_text Char"/>
    <w:basedOn w:val="DefaultParagraphFont"/>
    <w:link w:val="Tabletext"/>
    <w:locked/>
    <w:rsid w:val="00851462"/>
    <w:rPr>
      <w:rFonts w:ascii="Times New Roman" w:hAnsi="Times New Roman"/>
      <w:sz w:val="22"/>
      <w:lang w:val="fr-FR" w:eastAsia="en-US"/>
    </w:rPr>
  </w:style>
  <w:style w:type="paragraph" w:customStyle="1" w:styleId="Reasons">
    <w:name w:val="Reasons"/>
    <w:basedOn w:val="Normal"/>
    <w:qFormat/>
    <w:rsid w:val="009779FE"/>
    <w:pPr>
      <w:tabs>
        <w:tab w:val="clear" w:pos="794"/>
        <w:tab w:val="clear" w:pos="1191"/>
        <w:tab w:val="clear" w:pos="1588"/>
        <w:tab w:val="clear" w:pos="1985"/>
      </w:tabs>
      <w:overflowPunct/>
      <w:autoSpaceDE/>
      <w:autoSpaceDN/>
      <w:adjustRightInd/>
      <w:spacing w:before="0"/>
      <w:textAlignment w:val="auto"/>
    </w:pPr>
    <w:rPr>
      <w:lang w:val="en-US"/>
    </w:rPr>
  </w:style>
  <w:style w:type="paragraph" w:styleId="Revision">
    <w:name w:val="Revision"/>
    <w:hidden/>
    <w:uiPriority w:val="99"/>
    <w:semiHidden/>
    <w:rsid w:val="00880C45"/>
    <w:rPr>
      <w:rFonts w:ascii="Times New Roman" w:hAnsi="Times New Roman"/>
      <w:sz w:val="24"/>
      <w:lang w:val="fr-FR" w:eastAsia="en-US"/>
    </w:rPr>
  </w:style>
  <w:style w:type="character" w:customStyle="1" w:styleId="Heading1Char">
    <w:name w:val="Heading 1 Char"/>
    <w:basedOn w:val="DefaultParagraphFont"/>
    <w:link w:val="Heading1"/>
    <w:rsid w:val="00B75FE1"/>
    <w:rPr>
      <w:rFonts w:ascii="Times New Roman" w:hAnsi="Times New Roman"/>
      <w:b/>
      <w:sz w:val="24"/>
      <w:lang w:val="fr-FR" w:eastAsia="en-US"/>
    </w:rPr>
  </w:style>
  <w:style w:type="paragraph" w:styleId="ListParagraph">
    <w:name w:val="List Paragraph"/>
    <w:basedOn w:val="Normal"/>
    <w:uiPriority w:val="34"/>
    <w:qFormat/>
    <w:rsid w:val="00B75FE1"/>
    <w:pPr>
      <w:tabs>
        <w:tab w:val="clear" w:pos="794"/>
        <w:tab w:val="clear" w:pos="1191"/>
        <w:tab w:val="clear" w:pos="1588"/>
        <w:tab w:val="clear" w:pos="1985"/>
      </w:tabs>
      <w:overflowPunct/>
      <w:autoSpaceDE/>
      <w:autoSpaceDN/>
      <w:adjustRightInd/>
      <w:spacing w:before="0" w:after="200" w:line="276" w:lineRule="auto"/>
      <w:ind w:left="720"/>
      <w:contextualSpacing/>
      <w:textAlignment w:val="auto"/>
    </w:pPr>
    <w:rPr>
      <w:rFonts w:asciiTheme="minorHAnsi" w:eastAsiaTheme="minorEastAsia" w:hAnsiTheme="minorHAnsi" w:cstheme="minorBidi"/>
      <w:lang w:val="en-GB" w:eastAsia="zh-CN"/>
    </w:rPr>
  </w:style>
  <w:style w:type="paragraph" w:customStyle="1" w:styleId="Default">
    <w:name w:val="Default"/>
    <w:rsid w:val="00B75FE1"/>
    <w:pPr>
      <w:autoSpaceDE w:val="0"/>
      <w:autoSpaceDN w:val="0"/>
      <w:adjustRightInd w:val="0"/>
    </w:pPr>
    <w:rPr>
      <w:rFonts w:ascii="Arial" w:eastAsiaTheme="minorEastAsia" w:hAnsi="Arial" w:cs="Arial"/>
      <w:color w:val="000000"/>
      <w:sz w:val="24"/>
      <w:szCs w:val="24"/>
    </w:rPr>
  </w:style>
  <w:style w:type="character" w:customStyle="1" w:styleId="FootnoteTextChar">
    <w:name w:val="Footnote Text Char"/>
    <w:basedOn w:val="DefaultParagraphFont"/>
    <w:link w:val="FootnoteText"/>
    <w:rsid w:val="00B75FE1"/>
    <w:rPr>
      <w:rFonts w:ascii="Times New Roman" w:hAnsi="Times New Roman"/>
      <w:sz w:val="24"/>
      <w:lang w:val="fr-FR" w:eastAsia="en-US"/>
    </w:rPr>
  </w:style>
  <w:style w:type="paragraph" w:customStyle="1" w:styleId="f">
    <w:name w:val="f"/>
    <w:basedOn w:val="FootnoteText"/>
    <w:rsid w:val="00B75FE1"/>
    <w:rPr>
      <w:lang w:val="en-CA"/>
    </w:rPr>
  </w:style>
  <w:style w:type="character" w:customStyle="1" w:styleId="Heading2Char">
    <w:name w:val="Heading 2 Char"/>
    <w:basedOn w:val="DefaultParagraphFont"/>
    <w:link w:val="Heading2"/>
    <w:rsid w:val="00B75FE1"/>
    <w:rPr>
      <w:rFonts w:ascii="Times New Roman" w:hAnsi="Times New Roman"/>
      <w:b/>
      <w:sz w:val="24"/>
      <w:lang w:val="fr-FR" w:eastAsia="en-US"/>
    </w:rPr>
  </w:style>
  <w:style w:type="character" w:customStyle="1" w:styleId="Heading3Char">
    <w:name w:val="Heading 3 Char"/>
    <w:basedOn w:val="DefaultParagraphFont"/>
    <w:link w:val="Heading3"/>
    <w:rsid w:val="00B75FE1"/>
    <w:rPr>
      <w:rFonts w:ascii="Times New Roman" w:hAnsi="Times New Roman"/>
      <w:b/>
      <w:sz w:val="24"/>
      <w:lang w:val="fr-FR" w:eastAsia="en-US"/>
    </w:rPr>
  </w:style>
  <w:style w:type="character" w:customStyle="1" w:styleId="Heading4Char">
    <w:name w:val="Heading 4 Char"/>
    <w:basedOn w:val="DefaultParagraphFont"/>
    <w:link w:val="Heading4"/>
    <w:rsid w:val="00B75FE1"/>
    <w:rPr>
      <w:rFonts w:ascii="Times New Roman" w:hAnsi="Times New Roman"/>
      <w:b/>
      <w:sz w:val="24"/>
      <w:lang w:val="fr-FR" w:eastAsia="en-US"/>
    </w:rPr>
  </w:style>
  <w:style w:type="character" w:customStyle="1" w:styleId="Heading5Char">
    <w:name w:val="Heading 5 Char"/>
    <w:basedOn w:val="DefaultParagraphFont"/>
    <w:link w:val="Heading5"/>
    <w:rsid w:val="00B75FE1"/>
    <w:rPr>
      <w:rFonts w:ascii="Times New Roman" w:hAnsi="Times New Roman"/>
      <w:b/>
      <w:sz w:val="24"/>
      <w:lang w:val="fr-FR" w:eastAsia="en-US"/>
    </w:rPr>
  </w:style>
  <w:style w:type="character" w:customStyle="1" w:styleId="Heading6Char">
    <w:name w:val="Heading 6 Char"/>
    <w:basedOn w:val="DefaultParagraphFont"/>
    <w:link w:val="Heading6"/>
    <w:rsid w:val="00B75FE1"/>
    <w:rPr>
      <w:rFonts w:ascii="Times New Roman" w:hAnsi="Times New Roman"/>
      <w:b/>
      <w:sz w:val="24"/>
      <w:lang w:val="fr-FR" w:eastAsia="en-US"/>
    </w:rPr>
  </w:style>
  <w:style w:type="character" w:customStyle="1" w:styleId="Heading7Char">
    <w:name w:val="Heading 7 Char"/>
    <w:basedOn w:val="DefaultParagraphFont"/>
    <w:link w:val="Heading7"/>
    <w:rsid w:val="00B75FE1"/>
    <w:rPr>
      <w:rFonts w:ascii="Times New Roman" w:hAnsi="Times New Roman"/>
      <w:b/>
      <w:sz w:val="24"/>
      <w:lang w:val="fr-FR" w:eastAsia="en-US"/>
    </w:rPr>
  </w:style>
  <w:style w:type="character" w:customStyle="1" w:styleId="Heading8Char">
    <w:name w:val="Heading 8 Char"/>
    <w:basedOn w:val="DefaultParagraphFont"/>
    <w:link w:val="Heading8"/>
    <w:rsid w:val="00B75FE1"/>
    <w:rPr>
      <w:rFonts w:ascii="Times New Roman" w:hAnsi="Times New Roman"/>
      <w:b/>
      <w:sz w:val="24"/>
      <w:lang w:val="fr-FR" w:eastAsia="en-US"/>
    </w:rPr>
  </w:style>
  <w:style w:type="character" w:customStyle="1" w:styleId="Heading9Char">
    <w:name w:val="Heading 9 Char"/>
    <w:basedOn w:val="DefaultParagraphFont"/>
    <w:link w:val="Heading9"/>
    <w:rsid w:val="00B75FE1"/>
    <w:rPr>
      <w:rFonts w:ascii="Times New Roman" w:hAnsi="Times New Roman"/>
      <w:b/>
      <w:sz w:val="24"/>
      <w:lang w:val="fr-FR" w:eastAsia="en-US"/>
    </w:rPr>
  </w:style>
  <w:style w:type="character" w:customStyle="1" w:styleId="FooterChar">
    <w:name w:val="Footer Char"/>
    <w:basedOn w:val="DefaultParagraphFont"/>
    <w:link w:val="Footer"/>
    <w:rsid w:val="00B75FE1"/>
    <w:rPr>
      <w:rFonts w:ascii="Times New Roman" w:hAnsi="Times New Roman"/>
      <w:caps/>
      <w:noProof/>
      <w:sz w:val="16"/>
      <w:lang w:val="fr-FR" w:eastAsia="en-US"/>
    </w:rPr>
  </w:style>
  <w:style w:type="character" w:customStyle="1" w:styleId="HeaderChar">
    <w:name w:val="Header Char"/>
    <w:basedOn w:val="DefaultParagraphFont"/>
    <w:link w:val="Header"/>
    <w:rsid w:val="00B75FE1"/>
    <w:rPr>
      <w:rFonts w:ascii="Times New Roman" w:hAnsi="Times New Roman"/>
      <w:sz w:val="18"/>
      <w:lang w:val="fr-FR" w:eastAsia="en-US"/>
    </w:rPr>
  </w:style>
  <w:style w:type="character" w:customStyle="1" w:styleId="acopre1">
    <w:name w:val="acopre1"/>
    <w:basedOn w:val="DefaultParagraphFont"/>
    <w:rsid w:val="003770B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088739">
      <w:bodyDiv w:val="1"/>
      <w:marLeft w:val="0"/>
      <w:marRight w:val="0"/>
      <w:marTop w:val="0"/>
      <w:marBottom w:val="0"/>
      <w:divBdr>
        <w:top w:val="none" w:sz="0" w:space="0" w:color="auto"/>
        <w:left w:val="none" w:sz="0" w:space="0" w:color="auto"/>
        <w:bottom w:val="none" w:sz="0" w:space="0" w:color="auto"/>
        <w:right w:val="none" w:sz="0" w:space="0" w:color="auto"/>
      </w:divBdr>
    </w:div>
    <w:div w:id="209149855">
      <w:bodyDiv w:val="1"/>
      <w:marLeft w:val="0"/>
      <w:marRight w:val="0"/>
      <w:marTop w:val="0"/>
      <w:marBottom w:val="0"/>
      <w:divBdr>
        <w:top w:val="none" w:sz="0" w:space="0" w:color="auto"/>
        <w:left w:val="none" w:sz="0" w:space="0" w:color="auto"/>
        <w:bottom w:val="none" w:sz="0" w:space="0" w:color="auto"/>
        <w:right w:val="none" w:sz="0" w:space="0" w:color="auto"/>
      </w:divBdr>
    </w:div>
    <w:div w:id="260531030">
      <w:bodyDiv w:val="1"/>
      <w:marLeft w:val="0"/>
      <w:marRight w:val="0"/>
      <w:marTop w:val="0"/>
      <w:marBottom w:val="0"/>
      <w:divBdr>
        <w:top w:val="none" w:sz="0" w:space="0" w:color="auto"/>
        <w:left w:val="none" w:sz="0" w:space="0" w:color="auto"/>
        <w:bottom w:val="none" w:sz="0" w:space="0" w:color="auto"/>
        <w:right w:val="none" w:sz="0" w:space="0" w:color="auto"/>
      </w:divBdr>
      <w:divsChild>
        <w:div w:id="633171863">
          <w:marLeft w:val="0"/>
          <w:marRight w:val="0"/>
          <w:marTop w:val="0"/>
          <w:marBottom w:val="0"/>
          <w:divBdr>
            <w:top w:val="none" w:sz="0" w:space="0" w:color="auto"/>
            <w:left w:val="none" w:sz="0" w:space="0" w:color="auto"/>
            <w:bottom w:val="none" w:sz="0" w:space="0" w:color="auto"/>
            <w:right w:val="none" w:sz="0" w:space="0" w:color="auto"/>
          </w:divBdr>
          <w:divsChild>
            <w:div w:id="2063752449">
              <w:marLeft w:val="0"/>
              <w:marRight w:val="0"/>
              <w:marTop w:val="0"/>
              <w:marBottom w:val="0"/>
              <w:divBdr>
                <w:top w:val="none" w:sz="0" w:space="0" w:color="auto"/>
                <w:left w:val="none" w:sz="0" w:space="0" w:color="auto"/>
                <w:bottom w:val="none" w:sz="0" w:space="0" w:color="auto"/>
                <w:right w:val="none" w:sz="0" w:space="0" w:color="auto"/>
              </w:divBdr>
              <w:divsChild>
                <w:div w:id="963922595">
                  <w:marLeft w:val="0"/>
                  <w:marRight w:val="0"/>
                  <w:marTop w:val="0"/>
                  <w:marBottom w:val="0"/>
                  <w:divBdr>
                    <w:top w:val="none" w:sz="0" w:space="0" w:color="auto"/>
                    <w:left w:val="none" w:sz="0" w:space="0" w:color="auto"/>
                    <w:bottom w:val="none" w:sz="0" w:space="0" w:color="auto"/>
                    <w:right w:val="none" w:sz="0" w:space="0" w:color="auto"/>
                  </w:divBdr>
                  <w:divsChild>
                    <w:div w:id="1048333108">
                      <w:marLeft w:val="0"/>
                      <w:marRight w:val="0"/>
                      <w:marTop w:val="0"/>
                      <w:marBottom w:val="0"/>
                      <w:divBdr>
                        <w:top w:val="none" w:sz="0" w:space="0" w:color="auto"/>
                        <w:left w:val="none" w:sz="0" w:space="0" w:color="auto"/>
                        <w:bottom w:val="none" w:sz="0" w:space="0" w:color="auto"/>
                        <w:right w:val="none" w:sz="0" w:space="0" w:color="auto"/>
                      </w:divBdr>
                      <w:divsChild>
                        <w:div w:id="535704087">
                          <w:marLeft w:val="0"/>
                          <w:marRight w:val="0"/>
                          <w:marTop w:val="0"/>
                          <w:marBottom w:val="0"/>
                          <w:divBdr>
                            <w:top w:val="none" w:sz="0" w:space="0" w:color="auto"/>
                            <w:left w:val="none" w:sz="0" w:space="0" w:color="auto"/>
                            <w:bottom w:val="none" w:sz="0" w:space="0" w:color="auto"/>
                            <w:right w:val="none" w:sz="0" w:space="0" w:color="auto"/>
                          </w:divBdr>
                          <w:divsChild>
                            <w:div w:id="1186795702">
                              <w:marLeft w:val="0"/>
                              <w:marRight w:val="0"/>
                              <w:marTop w:val="0"/>
                              <w:marBottom w:val="0"/>
                              <w:divBdr>
                                <w:top w:val="none" w:sz="0" w:space="0" w:color="auto"/>
                                <w:left w:val="none" w:sz="0" w:space="0" w:color="auto"/>
                                <w:bottom w:val="none" w:sz="0" w:space="0" w:color="auto"/>
                                <w:right w:val="none" w:sz="0" w:space="0" w:color="auto"/>
                              </w:divBdr>
                              <w:divsChild>
                                <w:div w:id="302544709">
                                  <w:marLeft w:val="0"/>
                                  <w:marRight w:val="0"/>
                                  <w:marTop w:val="0"/>
                                  <w:marBottom w:val="0"/>
                                  <w:divBdr>
                                    <w:top w:val="none" w:sz="0" w:space="0" w:color="auto"/>
                                    <w:left w:val="none" w:sz="0" w:space="0" w:color="auto"/>
                                    <w:bottom w:val="none" w:sz="0" w:space="0" w:color="auto"/>
                                    <w:right w:val="none" w:sz="0" w:space="0" w:color="auto"/>
                                  </w:divBdr>
                                  <w:divsChild>
                                    <w:div w:id="239562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15652002">
      <w:bodyDiv w:val="1"/>
      <w:marLeft w:val="0"/>
      <w:marRight w:val="0"/>
      <w:marTop w:val="0"/>
      <w:marBottom w:val="0"/>
      <w:divBdr>
        <w:top w:val="none" w:sz="0" w:space="0" w:color="auto"/>
        <w:left w:val="none" w:sz="0" w:space="0" w:color="auto"/>
        <w:bottom w:val="none" w:sz="0" w:space="0" w:color="auto"/>
        <w:right w:val="none" w:sz="0" w:space="0" w:color="auto"/>
      </w:divBdr>
    </w:div>
    <w:div w:id="392852683">
      <w:bodyDiv w:val="1"/>
      <w:marLeft w:val="0"/>
      <w:marRight w:val="0"/>
      <w:marTop w:val="0"/>
      <w:marBottom w:val="0"/>
      <w:divBdr>
        <w:top w:val="none" w:sz="0" w:space="0" w:color="auto"/>
        <w:left w:val="none" w:sz="0" w:space="0" w:color="auto"/>
        <w:bottom w:val="none" w:sz="0" w:space="0" w:color="auto"/>
        <w:right w:val="none" w:sz="0" w:space="0" w:color="auto"/>
      </w:divBdr>
    </w:div>
    <w:div w:id="397941143">
      <w:bodyDiv w:val="1"/>
      <w:marLeft w:val="0"/>
      <w:marRight w:val="0"/>
      <w:marTop w:val="0"/>
      <w:marBottom w:val="0"/>
      <w:divBdr>
        <w:top w:val="none" w:sz="0" w:space="0" w:color="auto"/>
        <w:left w:val="none" w:sz="0" w:space="0" w:color="auto"/>
        <w:bottom w:val="none" w:sz="0" w:space="0" w:color="auto"/>
        <w:right w:val="none" w:sz="0" w:space="0" w:color="auto"/>
      </w:divBdr>
    </w:div>
    <w:div w:id="524907509">
      <w:bodyDiv w:val="1"/>
      <w:marLeft w:val="0"/>
      <w:marRight w:val="0"/>
      <w:marTop w:val="0"/>
      <w:marBottom w:val="0"/>
      <w:divBdr>
        <w:top w:val="none" w:sz="0" w:space="0" w:color="auto"/>
        <w:left w:val="none" w:sz="0" w:space="0" w:color="auto"/>
        <w:bottom w:val="none" w:sz="0" w:space="0" w:color="auto"/>
        <w:right w:val="none" w:sz="0" w:space="0" w:color="auto"/>
      </w:divBdr>
    </w:div>
    <w:div w:id="581184850">
      <w:bodyDiv w:val="1"/>
      <w:marLeft w:val="0"/>
      <w:marRight w:val="0"/>
      <w:marTop w:val="0"/>
      <w:marBottom w:val="0"/>
      <w:divBdr>
        <w:top w:val="none" w:sz="0" w:space="0" w:color="auto"/>
        <w:left w:val="none" w:sz="0" w:space="0" w:color="auto"/>
        <w:bottom w:val="none" w:sz="0" w:space="0" w:color="auto"/>
        <w:right w:val="none" w:sz="0" w:space="0" w:color="auto"/>
      </w:divBdr>
    </w:div>
    <w:div w:id="651064751">
      <w:bodyDiv w:val="1"/>
      <w:marLeft w:val="0"/>
      <w:marRight w:val="0"/>
      <w:marTop w:val="0"/>
      <w:marBottom w:val="0"/>
      <w:divBdr>
        <w:top w:val="none" w:sz="0" w:space="0" w:color="auto"/>
        <w:left w:val="none" w:sz="0" w:space="0" w:color="auto"/>
        <w:bottom w:val="none" w:sz="0" w:space="0" w:color="auto"/>
        <w:right w:val="none" w:sz="0" w:space="0" w:color="auto"/>
      </w:divBdr>
    </w:div>
    <w:div w:id="724644777">
      <w:bodyDiv w:val="1"/>
      <w:marLeft w:val="0"/>
      <w:marRight w:val="0"/>
      <w:marTop w:val="0"/>
      <w:marBottom w:val="0"/>
      <w:divBdr>
        <w:top w:val="none" w:sz="0" w:space="0" w:color="auto"/>
        <w:left w:val="none" w:sz="0" w:space="0" w:color="auto"/>
        <w:bottom w:val="none" w:sz="0" w:space="0" w:color="auto"/>
        <w:right w:val="none" w:sz="0" w:space="0" w:color="auto"/>
      </w:divBdr>
    </w:div>
    <w:div w:id="729766308">
      <w:bodyDiv w:val="1"/>
      <w:marLeft w:val="0"/>
      <w:marRight w:val="0"/>
      <w:marTop w:val="0"/>
      <w:marBottom w:val="0"/>
      <w:divBdr>
        <w:top w:val="none" w:sz="0" w:space="0" w:color="auto"/>
        <w:left w:val="none" w:sz="0" w:space="0" w:color="auto"/>
        <w:bottom w:val="none" w:sz="0" w:space="0" w:color="auto"/>
        <w:right w:val="none" w:sz="0" w:space="0" w:color="auto"/>
      </w:divBdr>
    </w:div>
    <w:div w:id="734161496">
      <w:bodyDiv w:val="1"/>
      <w:marLeft w:val="0"/>
      <w:marRight w:val="0"/>
      <w:marTop w:val="0"/>
      <w:marBottom w:val="0"/>
      <w:divBdr>
        <w:top w:val="none" w:sz="0" w:space="0" w:color="auto"/>
        <w:left w:val="none" w:sz="0" w:space="0" w:color="auto"/>
        <w:bottom w:val="none" w:sz="0" w:space="0" w:color="auto"/>
        <w:right w:val="none" w:sz="0" w:space="0" w:color="auto"/>
      </w:divBdr>
    </w:div>
    <w:div w:id="773018994">
      <w:bodyDiv w:val="1"/>
      <w:marLeft w:val="0"/>
      <w:marRight w:val="0"/>
      <w:marTop w:val="0"/>
      <w:marBottom w:val="0"/>
      <w:divBdr>
        <w:top w:val="none" w:sz="0" w:space="0" w:color="auto"/>
        <w:left w:val="none" w:sz="0" w:space="0" w:color="auto"/>
        <w:bottom w:val="none" w:sz="0" w:space="0" w:color="auto"/>
        <w:right w:val="none" w:sz="0" w:space="0" w:color="auto"/>
      </w:divBdr>
    </w:div>
    <w:div w:id="781612935">
      <w:bodyDiv w:val="1"/>
      <w:marLeft w:val="0"/>
      <w:marRight w:val="0"/>
      <w:marTop w:val="0"/>
      <w:marBottom w:val="0"/>
      <w:divBdr>
        <w:top w:val="none" w:sz="0" w:space="0" w:color="auto"/>
        <w:left w:val="none" w:sz="0" w:space="0" w:color="auto"/>
        <w:bottom w:val="none" w:sz="0" w:space="0" w:color="auto"/>
        <w:right w:val="none" w:sz="0" w:space="0" w:color="auto"/>
      </w:divBdr>
    </w:div>
    <w:div w:id="822770166">
      <w:bodyDiv w:val="1"/>
      <w:marLeft w:val="0"/>
      <w:marRight w:val="0"/>
      <w:marTop w:val="0"/>
      <w:marBottom w:val="0"/>
      <w:divBdr>
        <w:top w:val="none" w:sz="0" w:space="0" w:color="auto"/>
        <w:left w:val="none" w:sz="0" w:space="0" w:color="auto"/>
        <w:bottom w:val="none" w:sz="0" w:space="0" w:color="auto"/>
        <w:right w:val="none" w:sz="0" w:space="0" w:color="auto"/>
      </w:divBdr>
    </w:div>
    <w:div w:id="845444455">
      <w:bodyDiv w:val="1"/>
      <w:marLeft w:val="0"/>
      <w:marRight w:val="0"/>
      <w:marTop w:val="0"/>
      <w:marBottom w:val="0"/>
      <w:divBdr>
        <w:top w:val="none" w:sz="0" w:space="0" w:color="auto"/>
        <w:left w:val="none" w:sz="0" w:space="0" w:color="auto"/>
        <w:bottom w:val="none" w:sz="0" w:space="0" w:color="auto"/>
        <w:right w:val="none" w:sz="0" w:space="0" w:color="auto"/>
      </w:divBdr>
    </w:div>
    <w:div w:id="929044399">
      <w:bodyDiv w:val="1"/>
      <w:marLeft w:val="0"/>
      <w:marRight w:val="0"/>
      <w:marTop w:val="0"/>
      <w:marBottom w:val="0"/>
      <w:divBdr>
        <w:top w:val="none" w:sz="0" w:space="0" w:color="auto"/>
        <w:left w:val="none" w:sz="0" w:space="0" w:color="auto"/>
        <w:bottom w:val="none" w:sz="0" w:space="0" w:color="auto"/>
        <w:right w:val="none" w:sz="0" w:space="0" w:color="auto"/>
      </w:divBdr>
    </w:div>
    <w:div w:id="1045451670">
      <w:bodyDiv w:val="1"/>
      <w:marLeft w:val="0"/>
      <w:marRight w:val="0"/>
      <w:marTop w:val="0"/>
      <w:marBottom w:val="0"/>
      <w:divBdr>
        <w:top w:val="none" w:sz="0" w:space="0" w:color="auto"/>
        <w:left w:val="none" w:sz="0" w:space="0" w:color="auto"/>
        <w:bottom w:val="none" w:sz="0" w:space="0" w:color="auto"/>
        <w:right w:val="none" w:sz="0" w:space="0" w:color="auto"/>
      </w:divBdr>
    </w:div>
    <w:div w:id="1226185371">
      <w:bodyDiv w:val="1"/>
      <w:marLeft w:val="0"/>
      <w:marRight w:val="0"/>
      <w:marTop w:val="0"/>
      <w:marBottom w:val="0"/>
      <w:divBdr>
        <w:top w:val="none" w:sz="0" w:space="0" w:color="auto"/>
        <w:left w:val="none" w:sz="0" w:space="0" w:color="auto"/>
        <w:bottom w:val="none" w:sz="0" w:space="0" w:color="auto"/>
        <w:right w:val="none" w:sz="0" w:space="0" w:color="auto"/>
      </w:divBdr>
    </w:div>
    <w:div w:id="1300837809">
      <w:bodyDiv w:val="1"/>
      <w:marLeft w:val="0"/>
      <w:marRight w:val="0"/>
      <w:marTop w:val="0"/>
      <w:marBottom w:val="0"/>
      <w:divBdr>
        <w:top w:val="none" w:sz="0" w:space="0" w:color="auto"/>
        <w:left w:val="none" w:sz="0" w:space="0" w:color="auto"/>
        <w:bottom w:val="none" w:sz="0" w:space="0" w:color="auto"/>
        <w:right w:val="none" w:sz="0" w:space="0" w:color="auto"/>
      </w:divBdr>
    </w:div>
    <w:div w:id="1556507093">
      <w:bodyDiv w:val="1"/>
      <w:marLeft w:val="0"/>
      <w:marRight w:val="0"/>
      <w:marTop w:val="0"/>
      <w:marBottom w:val="0"/>
      <w:divBdr>
        <w:top w:val="none" w:sz="0" w:space="0" w:color="auto"/>
        <w:left w:val="none" w:sz="0" w:space="0" w:color="auto"/>
        <w:bottom w:val="none" w:sz="0" w:space="0" w:color="auto"/>
        <w:right w:val="none" w:sz="0" w:space="0" w:color="auto"/>
      </w:divBdr>
    </w:div>
    <w:div w:id="1579049149">
      <w:bodyDiv w:val="1"/>
      <w:marLeft w:val="0"/>
      <w:marRight w:val="0"/>
      <w:marTop w:val="0"/>
      <w:marBottom w:val="0"/>
      <w:divBdr>
        <w:top w:val="none" w:sz="0" w:space="0" w:color="auto"/>
        <w:left w:val="none" w:sz="0" w:space="0" w:color="auto"/>
        <w:bottom w:val="none" w:sz="0" w:space="0" w:color="auto"/>
        <w:right w:val="none" w:sz="0" w:space="0" w:color="auto"/>
      </w:divBdr>
    </w:div>
    <w:div w:id="1590656567">
      <w:bodyDiv w:val="1"/>
      <w:marLeft w:val="0"/>
      <w:marRight w:val="0"/>
      <w:marTop w:val="0"/>
      <w:marBottom w:val="0"/>
      <w:divBdr>
        <w:top w:val="none" w:sz="0" w:space="0" w:color="auto"/>
        <w:left w:val="none" w:sz="0" w:space="0" w:color="auto"/>
        <w:bottom w:val="none" w:sz="0" w:space="0" w:color="auto"/>
        <w:right w:val="none" w:sz="0" w:space="0" w:color="auto"/>
      </w:divBdr>
    </w:div>
    <w:div w:id="1608803975">
      <w:bodyDiv w:val="1"/>
      <w:marLeft w:val="0"/>
      <w:marRight w:val="0"/>
      <w:marTop w:val="0"/>
      <w:marBottom w:val="0"/>
      <w:divBdr>
        <w:top w:val="none" w:sz="0" w:space="0" w:color="auto"/>
        <w:left w:val="none" w:sz="0" w:space="0" w:color="auto"/>
        <w:bottom w:val="none" w:sz="0" w:space="0" w:color="auto"/>
        <w:right w:val="none" w:sz="0" w:space="0" w:color="auto"/>
      </w:divBdr>
    </w:div>
    <w:div w:id="1678000965">
      <w:bodyDiv w:val="1"/>
      <w:marLeft w:val="0"/>
      <w:marRight w:val="0"/>
      <w:marTop w:val="0"/>
      <w:marBottom w:val="0"/>
      <w:divBdr>
        <w:top w:val="none" w:sz="0" w:space="0" w:color="auto"/>
        <w:left w:val="none" w:sz="0" w:space="0" w:color="auto"/>
        <w:bottom w:val="none" w:sz="0" w:space="0" w:color="auto"/>
        <w:right w:val="none" w:sz="0" w:space="0" w:color="auto"/>
      </w:divBdr>
    </w:div>
    <w:div w:id="1737820707">
      <w:bodyDiv w:val="1"/>
      <w:marLeft w:val="0"/>
      <w:marRight w:val="0"/>
      <w:marTop w:val="0"/>
      <w:marBottom w:val="0"/>
      <w:divBdr>
        <w:top w:val="none" w:sz="0" w:space="0" w:color="auto"/>
        <w:left w:val="none" w:sz="0" w:space="0" w:color="auto"/>
        <w:bottom w:val="none" w:sz="0" w:space="0" w:color="auto"/>
        <w:right w:val="none" w:sz="0" w:space="0" w:color="auto"/>
      </w:divBdr>
    </w:div>
    <w:div w:id="1896623842">
      <w:bodyDiv w:val="1"/>
      <w:marLeft w:val="0"/>
      <w:marRight w:val="0"/>
      <w:marTop w:val="0"/>
      <w:marBottom w:val="0"/>
      <w:divBdr>
        <w:top w:val="none" w:sz="0" w:space="0" w:color="auto"/>
        <w:left w:val="none" w:sz="0" w:space="0" w:color="auto"/>
        <w:bottom w:val="none" w:sz="0" w:space="0" w:color="auto"/>
        <w:right w:val="none" w:sz="0" w:space="0" w:color="auto"/>
      </w:divBdr>
    </w:div>
    <w:div w:id="1947349328">
      <w:bodyDiv w:val="1"/>
      <w:marLeft w:val="0"/>
      <w:marRight w:val="0"/>
      <w:marTop w:val="0"/>
      <w:marBottom w:val="0"/>
      <w:divBdr>
        <w:top w:val="none" w:sz="0" w:space="0" w:color="auto"/>
        <w:left w:val="none" w:sz="0" w:space="0" w:color="auto"/>
        <w:bottom w:val="none" w:sz="0" w:space="0" w:color="auto"/>
        <w:right w:val="none" w:sz="0" w:space="0" w:color="auto"/>
      </w:divBdr>
    </w:div>
    <w:div w:id="1989741388">
      <w:bodyDiv w:val="1"/>
      <w:marLeft w:val="0"/>
      <w:marRight w:val="0"/>
      <w:marTop w:val="0"/>
      <w:marBottom w:val="0"/>
      <w:divBdr>
        <w:top w:val="none" w:sz="0" w:space="0" w:color="auto"/>
        <w:left w:val="none" w:sz="0" w:space="0" w:color="auto"/>
        <w:bottom w:val="none" w:sz="0" w:space="0" w:color="auto"/>
        <w:right w:val="none" w:sz="0" w:space="0" w:color="auto"/>
      </w:divBdr>
    </w:div>
    <w:div w:id="2003460084">
      <w:bodyDiv w:val="1"/>
      <w:marLeft w:val="0"/>
      <w:marRight w:val="0"/>
      <w:marTop w:val="0"/>
      <w:marBottom w:val="0"/>
      <w:divBdr>
        <w:top w:val="none" w:sz="0" w:space="0" w:color="auto"/>
        <w:left w:val="none" w:sz="0" w:space="0" w:color="auto"/>
        <w:bottom w:val="none" w:sz="0" w:space="0" w:color="auto"/>
        <w:right w:val="none" w:sz="0" w:space="0" w:color="auto"/>
      </w:divBdr>
      <w:divsChild>
        <w:div w:id="1705717159">
          <w:marLeft w:val="0"/>
          <w:marRight w:val="0"/>
          <w:marTop w:val="0"/>
          <w:marBottom w:val="0"/>
          <w:divBdr>
            <w:top w:val="none" w:sz="0" w:space="0" w:color="auto"/>
            <w:left w:val="none" w:sz="0" w:space="0" w:color="auto"/>
            <w:bottom w:val="none" w:sz="0" w:space="0" w:color="auto"/>
            <w:right w:val="none" w:sz="0" w:space="0" w:color="auto"/>
          </w:divBdr>
        </w:div>
      </w:divsChild>
    </w:div>
    <w:div w:id="2087914930">
      <w:bodyDiv w:val="1"/>
      <w:marLeft w:val="0"/>
      <w:marRight w:val="0"/>
      <w:marTop w:val="0"/>
      <w:marBottom w:val="0"/>
      <w:divBdr>
        <w:top w:val="none" w:sz="0" w:space="0" w:color="auto"/>
        <w:left w:val="none" w:sz="0" w:space="0" w:color="auto"/>
        <w:bottom w:val="none" w:sz="0" w:space="0" w:color="auto"/>
        <w:right w:val="none" w:sz="0" w:space="0" w:color="auto"/>
      </w:divBdr>
    </w:div>
    <w:div w:id="2141915412">
      <w:bodyDiv w:val="1"/>
      <w:marLeft w:val="0"/>
      <w:marRight w:val="0"/>
      <w:marTop w:val="0"/>
      <w:marBottom w:val="0"/>
      <w:divBdr>
        <w:top w:val="none" w:sz="0" w:space="0" w:color="auto"/>
        <w:left w:val="none" w:sz="0" w:space="0" w:color="auto"/>
        <w:bottom w:val="none" w:sz="0" w:space="0" w:color="auto"/>
        <w:right w:val="none" w:sz="0" w:space="0" w:color="auto"/>
      </w:divBdr>
    </w:div>
    <w:div w:id="21421153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gozel\AppData\Roaming\Microsoft\Templates\POOL%20F%20-%20ITU\PF_RRB20-3.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AC2C3A9-7EC0-486C-A5F2-9A46E01C42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PF_RRB20-3.dotm</Template>
  <TotalTime>2</TotalTime>
  <Pages>60</Pages>
  <Words>35595</Words>
  <Characters>193369</Characters>
  <Application>Microsoft Office Word</Application>
  <DocSecurity>0</DocSecurity>
  <Lines>1611</Lines>
  <Paragraphs>457</Paragraphs>
  <ScaleCrop>false</ScaleCrop>
  <HeadingPairs>
    <vt:vector size="2" baseType="variant">
      <vt:variant>
        <vt:lpstr>Title</vt:lpstr>
      </vt:variant>
      <vt:variant>
        <vt:i4>1</vt:i4>
      </vt:variant>
    </vt:vector>
  </HeadingPairs>
  <TitlesOfParts>
    <vt:vector size="1" baseType="lpstr">
      <vt:lpstr/>
    </vt:vector>
  </TitlesOfParts>
  <Manager>General Secretariat - Pool</Manager>
  <Company>International Telecommunication Union (ITU)</Company>
  <LinksUpToDate>false</LinksUpToDate>
  <CharactersWithSpaces>228507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COMITÉ DU RÈGLEMENT DES RADIOCOMMUNICATIONS</dc:subject>
  <dc:creator>French</dc:creator>
  <cp:keywords>RRB03</cp:keywords>
  <dc:description>PF_RRB08.DOT  For: _x000d_Document date: _x000d_Saved by TRA44246 at 15:28:08 on 30.07.2008</dc:description>
  <cp:lastModifiedBy>Gozal, Karine</cp:lastModifiedBy>
  <cp:revision>3</cp:revision>
  <cp:lastPrinted>2021-05-24T07:34:00Z</cp:lastPrinted>
  <dcterms:created xsi:type="dcterms:W3CDTF">2021-05-24T07:34:00Z</dcterms:created>
  <dcterms:modified xsi:type="dcterms:W3CDTF">2021-05-24T07:34:00Z</dcterms:modified>
  <cp:category>Conference document</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num">
    <vt:lpwstr>PF_RRB08.DOT</vt:lpwstr>
  </property>
  <property fmtid="{D5CDD505-2E9C-101B-9397-08002B2CF9AE}" pid="3" name="Docdate">
    <vt:lpwstr/>
  </property>
  <property fmtid="{D5CDD505-2E9C-101B-9397-08002B2CF9AE}" pid="4" name="Docorlang">
    <vt:lpwstr/>
  </property>
  <property fmtid="{D5CDD505-2E9C-101B-9397-08002B2CF9AE}" pid="5" name="Docauthor">
    <vt:lpwstr/>
  </property>
</Properties>
</file>