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Y="-615"/>
        <w:tblW w:w="9889" w:type="dxa"/>
        <w:tblLayout w:type="fixed"/>
        <w:tblLook w:val="0000" w:firstRow="0" w:lastRow="0" w:firstColumn="0" w:lastColumn="0" w:noHBand="0" w:noVBand="0"/>
      </w:tblPr>
      <w:tblGrid>
        <w:gridCol w:w="6477"/>
        <w:gridCol w:w="10"/>
        <w:gridCol w:w="3402"/>
      </w:tblGrid>
      <w:tr w:rsidR="00EC0BE3" w14:paraId="44B321A0" w14:textId="77777777" w:rsidTr="00EC0BE3">
        <w:trPr>
          <w:cantSplit/>
        </w:trPr>
        <w:tc>
          <w:tcPr>
            <w:tcW w:w="6477" w:type="dxa"/>
            <w:vAlign w:val="center"/>
          </w:tcPr>
          <w:p w14:paraId="32385359" w14:textId="77777777" w:rsidR="00EC0BE3" w:rsidRPr="0051782D" w:rsidRDefault="00EC0BE3" w:rsidP="00C126C1">
            <w:pPr>
              <w:shd w:val="solid" w:color="FFFFFF" w:fill="FFFFFF"/>
              <w:tabs>
                <w:tab w:val="clear" w:pos="794"/>
                <w:tab w:val="left" w:pos="601"/>
              </w:tabs>
              <w:spacing w:before="360" w:after="240"/>
              <w:rPr>
                <w:rFonts w:ascii="Verdana" w:hAnsi="Verdana" w:cs="Times New Roman Bold"/>
                <w:b/>
                <w:bCs/>
              </w:rPr>
            </w:pPr>
            <w:r w:rsidRPr="0051782D">
              <w:rPr>
                <w:rFonts w:ascii="Verdana" w:hAnsi="Verdana" w:cs="Times New Roman Bold"/>
                <w:b/>
                <w:sz w:val="26"/>
                <w:szCs w:val="26"/>
              </w:rPr>
              <w:t>Radiocommunication Advisory Group</w:t>
            </w:r>
            <w:r>
              <w:rPr>
                <w:rFonts w:ascii="Verdana" w:hAnsi="Verdana" w:cs="Times New Roman Bold"/>
                <w:b/>
                <w:sz w:val="26"/>
                <w:szCs w:val="26"/>
              </w:rPr>
              <w:br/>
            </w:r>
            <w:r w:rsidRPr="0051782D">
              <w:rPr>
                <w:rFonts w:ascii="Verdana" w:hAnsi="Verdana" w:cs="Times New Roman Bold"/>
                <w:b/>
                <w:bCs/>
                <w:sz w:val="20"/>
              </w:rPr>
              <w:t xml:space="preserve">Geneva, </w:t>
            </w:r>
            <w:r w:rsidR="00420F57">
              <w:rPr>
                <w:rFonts w:ascii="Verdana" w:hAnsi="Verdana" w:cs="Times New Roman Bold"/>
                <w:b/>
                <w:bCs/>
                <w:sz w:val="20"/>
              </w:rPr>
              <w:t>25</w:t>
            </w:r>
            <w:r>
              <w:rPr>
                <w:rFonts w:ascii="Verdana" w:hAnsi="Verdana" w:cs="Times New Roman Bold"/>
                <w:b/>
                <w:bCs/>
                <w:sz w:val="20"/>
              </w:rPr>
              <w:t>-</w:t>
            </w:r>
            <w:r w:rsidR="00420F57">
              <w:rPr>
                <w:rFonts w:ascii="Verdana" w:hAnsi="Verdana" w:cs="Times New Roman Bold"/>
                <w:b/>
                <w:bCs/>
                <w:sz w:val="20"/>
              </w:rPr>
              <w:t>27</w:t>
            </w:r>
            <w:r>
              <w:rPr>
                <w:rFonts w:ascii="Verdana" w:hAnsi="Verdana" w:cs="Times New Roman Bold"/>
                <w:b/>
                <w:bCs/>
                <w:sz w:val="20"/>
              </w:rPr>
              <w:t xml:space="preserve"> </w:t>
            </w:r>
            <w:r w:rsidR="00420F57">
              <w:rPr>
                <w:rFonts w:ascii="Verdana" w:hAnsi="Verdana" w:cs="Times New Roman Bold"/>
                <w:b/>
                <w:bCs/>
                <w:sz w:val="20"/>
              </w:rPr>
              <w:t>May</w:t>
            </w:r>
            <w:r>
              <w:rPr>
                <w:rFonts w:ascii="Verdana" w:hAnsi="Verdana" w:cs="Times New Roman Bold"/>
                <w:b/>
                <w:bCs/>
                <w:sz w:val="20"/>
              </w:rPr>
              <w:t xml:space="preserve"> 20</w:t>
            </w:r>
            <w:r w:rsidR="00C126C1">
              <w:rPr>
                <w:rFonts w:ascii="Verdana" w:hAnsi="Verdana" w:cs="Times New Roman Bold"/>
                <w:b/>
                <w:bCs/>
                <w:sz w:val="20"/>
              </w:rPr>
              <w:t>20</w:t>
            </w:r>
          </w:p>
        </w:tc>
        <w:tc>
          <w:tcPr>
            <w:tcW w:w="3412" w:type="dxa"/>
            <w:gridSpan w:val="2"/>
            <w:vAlign w:val="center"/>
          </w:tcPr>
          <w:p w14:paraId="35E24663" w14:textId="77777777" w:rsidR="00EC0BE3" w:rsidRDefault="00C126C1" w:rsidP="00AF7CE7">
            <w:pPr>
              <w:shd w:val="solid" w:color="FFFFFF" w:fill="FFFFFF"/>
              <w:spacing w:before="0" w:line="240" w:lineRule="atLeast"/>
            </w:pPr>
            <w:r w:rsidRPr="00C126C1">
              <w:rPr>
                <w:noProof/>
                <w:lang w:val="en-US" w:eastAsia="zh-CN"/>
              </w:rPr>
              <w:drawing>
                <wp:inline distT="0" distB="0" distL="0" distR="0" wp14:anchorId="3B662A99" wp14:editId="597D0EBD">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51782D" w:rsidRPr="0051782D" w14:paraId="7DF3BAF6" w14:textId="77777777" w:rsidTr="00B35BE4">
        <w:trPr>
          <w:cantSplit/>
        </w:trPr>
        <w:tc>
          <w:tcPr>
            <w:tcW w:w="6487" w:type="dxa"/>
            <w:gridSpan w:val="2"/>
            <w:tcBorders>
              <w:bottom w:val="single" w:sz="12" w:space="0" w:color="auto"/>
            </w:tcBorders>
          </w:tcPr>
          <w:p w14:paraId="271DD2EA" w14:textId="77777777" w:rsidR="0051782D" w:rsidRPr="0051782D" w:rsidRDefault="0051782D" w:rsidP="00B35BE4">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3E31220A" w14:textId="77777777" w:rsidR="0051782D" w:rsidRPr="0051782D" w:rsidRDefault="0051782D" w:rsidP="00B35BE4">
            <w:pPr>
              <w:shd w:val="solid" w:color="FFFFFF" w:fill="FFFFFF"/>
              <w:spacing w:before="0" w:after="48" w:line="240" w:lineRule="atLeast"/>
              <w:rPr>
                <w:sz w:val="22"/>
                <w:szCs w:val="22"/>
                <w:lang w:val="en-US"/>
              </w:rPr>
            </w:pPr>
          </w:p>
        </w:tc>
      </w:tr>
      <w:tr w:rsidR="0051782D" w14:paraId="12B658FC" w14:textId="77777777" w:rsidTr="00B35BE4">
        <w:trPr>
          <w:cantSplit/>
        </w:trPr>
        <w:tc>
          <w:tcPr>
            <w:tcW w:w="6487" w:type="dxa"/>
            <w:gridSpan w:val="2"/>
            <w:tcBorders>
              <w:top w:val="single" w:sz="12" w:space="0" w:color="auto"/>
            </w:tcBorders>
          </w:tcPr>
          <w:p w14:paraId="0A586DB3" w14:textId="77777777" w:rsidR="0051782D" w:rsidRPr="0051782D" w:rsidRDefault="0051782D" w:rsidP="00B35BE4">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7D752917" w14:textId="77777777" w:rsidR="0051782D" w:rsidRPr="00710D66" w:rsidRDefault="0051782D" w:rsidP="00B35BE4">
            <w:pPr>
              <w:shd w:val="solid" w:color="FFFFFF" w:fill="FFFFFF"/>
              <w:spacing w:before="0" w:after="48" w:line="240" w:lineRule="atLeast"/>
              <w:rPr>
                <w:lang w:val="en-US"/>
              </w:rPr>
            </w:pPr>
          </w:p>
        </w:tc>
      </w:tr>
      <w:tr w:rsidR="0051782D" w14:paraId="2238712E" w14:textId="77777777" w:rsidTr="00B35BE4">
        <w:trPr>
          <w:cantSplit/>
        </w:trPr>
        <w:tc>
          <w:tcPr>
            <w:tcW w:w="6487" w:type="dxa"/>
            <w:gridSpan w:val="2"/>
            <w:vMerge w:val="restart"/>
          </w:tcPr>
          <w:p w14:paraId="78807850" w14:textId="77777777" w:rsidR="0051782D" w:rsidRDefault="0051782D" w:rsidP="00B35BE4">
            <w:pPr>
              <w:shd w:val="solid" w:color="FFFFFF" w:fill="FFFFFF"/>
              <w:spacing w:after="240"/>
              <w:rPr>
                <w:sz w:val="20"/>
              </w:rPr>
            </w:pPr>
            <w:bookmarkStart w:id="0" w:name="dnum" w:colFirst="1" w:colLast="1"/>
          </w:p>
        </w:tc>
        <w:tc>
          <w:tcPr>
            <w:tcW w:w="3402" w:type="dxa"/>
          </w:tcPr>
          <w:p w14:paraId="73947AD0" w14:textId="77777777" w:rsidR="0051782D" w:rsidRPr="002F3F51" w:rsidRDefault="002F3F51" w:rsidP="002F3F51">
            <w:pPr>
              <w:shd w:val="solid" w:color="FFFFFF" w:fill="FFFFFF"/>
              <w:spacing w:before="0" w:line="240" w:lineRule="atLeast"/>
              <w:rPr>
                <w:rFonts w:ascii="Verdana" w:hAnsi="Verdana"/>
                <w:sz w:val="20"/>
              </w:rPr>
            </w:pPr>
            <w:r>
              <w:rPr>
                <w:rFonts w:ascii="Verdana" w:hAnsi="Verdana"/>
                <w:b/>
                <w:sz w:val="20"/>
              </w:rPr>
              <w:t>Document RAG20/23-E</w:t>
            </w:r>
          </w:p>
        </w:tc>
      </w:tr>
      <w:tr w:rsidR="0051782D" w14:paraId="40469841" w14:textId="77777777" w:rsidTr="00B35BE4">
        <w:trPr>
          <w:cantSplit/>
        </w:trPr>
        <w:tc>
          <w:tcPr>
            <w:tcW w:w="6487" w:type="dxa"/>
            <w:gridSpan w:val="2"/>
            <w:vMerge/>
          </w:tcPr>
          <w:p w14:paraId="6A5AAFAD" w14:textId="77777777" w:rsidR="0051782D" w:rsidRDefault="0051782D" w:rsidP="00B35BE4">
            <w:pPr>
              <w:spacing w:before="60"/>
              <w:jc w:val="center"/>
              <w:rPr>
                <w:b/>
                <w:smallCaps/>
                <w:sz w:val="32"/>
              </w:rPr>
            </w:pPr>
            <w:bookmarkStart w:id="1" w:name="ddate" w:colFirst="1" w:colLast="1"/>
            <w:bookmarkEnd w:id="0"/>
          </w:p>
        </w:tc>
        <w:tc>
          <w:tcPr>
            <w:tcW w:w="3402" w:type="dxa"/>
          </w:tcPr>
          <w:p w14:paraId="34126201" w14:textId="77777777" w:rsidR="0051782D" w:rsidRPr="002F3F51" w:rsidRDefault="002F3F51" w:rsidP="002F3F51">
            <w:pPr>
              <w:shd w:val="solid" w:color="FFFFFF" w:fill="FFFFFF"/>
              <w:spacing w:before="0" w:line="240" w:lineRule="atLeast"/>
              <w:rPr>
                <w:rFonts w:ascii="Verdana" w:hAnsi="Verdana"/>
                <w:sz w:val="20"/>
              </w:rPr>
            </w:pPr>
            <w:r>
              <w:rPr>
                <w:rFonts w:ascii="Verdana" w:hAnsi="Verdana"/>
                <w:b/>
                <w:sz w:val="20"/>
              </w:rPr>
              <w:t>11 May 2020</w:t>
            </w:r>
          </w:p>
        </w:tc>
      </w:tr>
      <w:tr w:rsidR="0051782D" w14:paraId="7322B96A" w14:textId="77777777" w:rsidTr="00B35BE4">
        <w:trPr>
          <w:cantSplit/>
        </w:trPr>
        <w:tc>
          <w:tcPr>
            <w:tcW w:w="6487" w:type="dxa"/>
            <w:gridSpan w:val="2"/>
            <w:vMerge/>
          </w:tcPr>
          <w:p w14:paraId="6F4BD1EC" w14:textId="77777777" w:rsidR="0051782D" w:rsidRDefault="0051782D" w:rsidP="00B35BE4">
            <w:pPr>
              <w:spacing w:before="60"/>
              <w:jc w:val="center"/>
              <w:rPr>
                <w:b/>
                <w:smallCaps/>
                <w:sz w:val="32"/>
              </w:rPr>
            </w:pPr>
            <w:bookmarkStart w:id="2" w:name="dorlang" w:colFirst="1" w:colLast="1"/>
            <w:bookmarkEnd w:id="1"/>
          </w:p>
        </w:tc>
        <w:tc>
          <w:tcPr>
            <w:tcW w:w="3402" w:type="dxa"/>
          </w:tcPr>
          <w:p w14:paraId="4AC1428B" w14:textId="77777777" w:rsidR="0051782D" w:rsidRPr="002F3F51" w:rsidRDefault="002F3F51" w:rsidP="002F3F51">
            <w:pPr>
              <w:shd w:val="solid" w:color="FFFFFF" w:fill="FFFFFF"/>
              <w:spacing w:before="0" w:after="120" w:line="240" w:lineRule="atLeast"/>
              <w:rPr>
                <w:rFonts w:ascii="Verdana" w:hAnsi="Verdana"/>
                <w:sz w:val="20"/>
              </w:rPr>
            </w:pPr>
            <w:r>
              <w:rPr>
                <w:rFonts w:ascii="Verdana" w:hAnsi="Verdana"/>
                <w:b/>
                <w:sz w:val="20"/>
              </w:rPr>
              <w:t>Original: English</w:t>
            </w:r>
          </w:p>
        </w:tc>
      </w:tr>
      <w:tr w:rsidR="00093C73" w14:paraId="4F32859E" w14:textId="77777777" w:rsidTr="00B35BE4">
        <w:trPr>
          <w:cantSplit/>
        </w:trPr>
        <w:tc>
          <w:tcPr>
            <w:tcW w:w="9889" w:type="dxa"/>
            <w:gridSpan w:val="3"/>
          </w:tcPr>
          <w:p w14:paraId="16301F6E" w14:textId="427B3217" w:rsidR="00093C73" w:rsidRDefault="002F3F51" w:rsidP="005B2C58">
            <w:pPr>
              <w:pStyle w:val="Source"/>
            </w:pPr>
            <w:bookmarkStart w:id="3" w:name="dsource" w:colFirst="0" w:colLast="0"/>
            <w:bookmarkEnd w:id="2"/>
            <w:r>
              <w:t>Brazil</w:t>
            </w:r>
            <w:r w:rsidR="007F5115">
              <w:t xml:space="preserve"> (Federative Republic of)</w:t>
            </w:r>
          </w:p>
        </w:tc>
      </w:tr>
      <w:tr w:rsidR="00093C73" w14:paraId="1AE6FAD3" w14:textId="77777777" w:rsidTr="00B35BE4">
        <w:trPr>
          <w:cantSplit/>
        </w:trPr>
        <w:tc>
          <w:tcPr>
            <w:tcW w:w="9889" w:type="dxa"/>
            <w:gridSpan w:val="3"/>
          </w:tcPr>
          <w:p w14:paraId="603CE340" w14:textId="77777777" w:rsidR="00093C73" w:rsidRDefault="002F3F51" w:rsidP="005B2C58">
            <w:pPr>
              <w:pStyle w:val="Title1"/>
            </w:pPr>
            <w:bookmarkStart w:id="4" w:name="dtitle1" w:colFirst="0" w:colLast="0"/>
            <w:bookmarkEnd w:id="3"/>
            <w:r>
              <w:t>Considerations and Proposals on ITU-R e-Communications system under Resolution 907 (Rev.WRC-15)</w:t>
            </w:r>
          </w:p>
        </w:tc>
      </w:tr>
    </w:tbl>
    <w:bookmarkEnd w:id="4"/>
    <w:p w14:paraId="53D0CA6D" w14:textId="2826F3A9" w:rsidR="007F5115" w:rsidRPr="007F5115" w:rsidRDefault="007F5115" w:rsidP="007F5115">
      <w:pPr>
        <w:pStyle w:val="Heading1"/>
        <w:spacing w:before="600"/>
      </w:pPr>
      <w:r w:rsidRPr="007F5115">
        <w:t>1</w:t>
      </w:r>
      <w:r w:rsidRPr="007F5115">
        <w:tab/>
        <w:t>Introduction</w:t>
      </w:r>
    </w:p>
    <w:p w14:paraId="0BF29869" w14:textId="475DB586" w:rsidR="007F5115" w:rsidRPr="007F5115" w:rsidRDefault="007F5115" w:rsidP="007F5115">
      <w:pPr>
        <w:rPr>
          <w:iCs/>
        </w:rPr>
      </w:pPr>
      <w:r w:rsidRPr="007F5115">
        <w:rPr>
          <w:iCs/>
        </w:rPr>
        <w:t>ITU-R Radio Regulations Resolution 907</w:t>
      </w:r>
      <w:r w:rsidRPr="007F5115">
        <w:rPr>
          <w:iCs/>
          <w:vertAlign w:val="superscript"/>
        </w:rPr>
        <w:footnoteReference w:id="1"/>
      </w:r>
      <w:r w:rsidRPr="007F5115">
        <w:rPr>
          <w:iCs/>
        </w:rPr>
        <w:t xml:space="preserve"> (</w:t>
      </w:r>
      <w:r>
        <w:rPr>
          <w:iCs/>
        </w:rPr>
        <w:t>R</w:t>
      </w:r>
      <w:r w:rsidRPr="007F5115">
        <w:rPr>
          <w:iCs/>
        </w:rPr>
        <w:t xml:space="preserve">ev.WRC-15) is a key regulatory instrument paving the way for the development of </w:t>
      </w:r>
      <w:r w:rsidRPr="007F5115">
        <w:rPr>
          <w:i/>
          <w:iCs/>
        </w:rPr>
        <w:t xml:space="preserve">“e-Communications” </w:t>
      </w:r>
      <w:r w:rsidRPr="007F5115">
        <w:rPr>
          <w:iCs/>
        </w:rPr>
        <w:t>system, a crucial support tool for more efficient satellite network coordination activities. As reported in previous RAG meetings, and with the remarkable support of Japan, the BR has been considerably improving satellite network coordination processes by making available such a relevant tool. Brazil welcomes and congratulates this initiative.</w:t>
      </w:r>
    </w:p>
    <w:p w14:paraId="74CD9B54" w14:textId="795E70A2" w:rsidR="007F5115" w:rsidRPr="007F5115" w:rsidRDefault="007F5115" w:rsidP="007F5115">
      <w:pPr>
        <w:pStyle w:val="Heading1"/>
      </w:pPr>
      <w:r w:rsidRPr="007F5115">
        <w:t>2</w:t>
      </w:r>
      <w:r w:rsidRPr="007F5115">
        <w:tab/>
        <w:t>Transitional period</w:t>
      </w:r>
    </w:p>
    <w:p w14:paraId="0ECCE5A5" w14:textId="1B19C9C1" w:rsidR="007F5115" w:rsidRPr="007F5115" w:rsidRDefault="007F5115" w:rsidP="007F5115">
      <w:pPr>
        <w:rPr>
          <w:iCs/>
        </w:rPr>
      </w:pPr>
      <w:r w:rsidRPr="007F5115">
        <w:rPr>
          <w:iCs/>
        </w:rPr>
        <w:t xml:space="preserve">Resolves 3) of Resolution 907 (Rev.WRC-15) defines that </w:t>
      </w:r>
      <w:r w:rsidRPr="007F5115">
        <w:rPr>
          <w:i/>
          <w:iCs/>
        </w:rPr>
        <w:t>"other traditional means of communication shall continue to be used unless administration informs the Bureau of its willingness to discontinue such use"</w:t>
      </w:r>
      <w:r w:rsidRPr="007F5115">
        <w:rPr>
          <w:iCs/>
        </w:rPr>
        <w:t xml:space="preserve">.  In that sense, BR Circular Letter CR/450 from October 2019 on </w:t>
      </w:r>
      <w:r w:rsidRPr="007F5115">
        <w:rPr>
          <w:i/>
          <w:iCs/>
        </w:rPr>
        <w:t>“</w:t>
      </w:r>
      <w:r w:rsidRPr="007F5115">
        <w:rPr>
          <w:i/>
        </w:rPr>
        <w:t>Implementation of Resolution 907 (Rev.WRC-15) – Availability of the application “e-Communications”</w:t>
      </w:r>
      <w:r w:rsidRPr="007F5115">
        <w:t xml:space="preserve"> informed that:</w:t>
      </w:r>
    </w:p>
    <w:p w14:paraId="6592B5CB" w14:textId="77777777" w:rsidR="007F5115" w:rsidRPr="007F5115" w:rsidRDefault="007F5115" w:rsidP="007F5115">
      <w:pPr>
        <w:rPr>
          <w:i/>
          <w:iCs/>
        </w:rPr>
      </w:pPr>
      <w:r w:rsidRPr="007F5115">
        <w:rPr>
          <w:i/>
        </w:rPr>
        <w:t>“…During an initial period of operation, outgoing correspondence from the Bureau will be sent by both the traditional means of communication (via email, telefax and postal mail), and at the same time through the “e-Communications” system. During the same initial period of operation, correspondence from Administrations to the Bureau can be sent either using the traditional means of communication or using the “e-Communications” system.</w:t>
      </w:r>
    </w:p>
    <w:p w14:paraId="48551831" w14:textId="77777777" w:rsidR="007F5115" w:rsidRPr="007F5115" w:rsidRDefault="007F5115" w:rsidP="007F5115">
      <w:pPr>
        <w:rPr>
          <w:i/>
        </w:rPr>
      </w:pPr>
      <w:r w:rsidRPr="007F5115">
        <w:rPr>
          <w:i/>
        </w:rPr>
        <w:t xml:space="preserve">Administrations wishing to use “e-Communications” as the only means of communication between the Administration and the Bureau and wishing to discontinue the traditional means of communication via email, telefax and postal mail, are invited to inform the Bureau of its willingness to discontinue such use pursuant to resolves 3 of Resolution 907 (Rev.WRC-15). </w:t>
      </w:r>
    </w:p>
    <w:p w14:paraId="1E285DB6" w14:textId="77777777" w:rsidR="007F5115" w:rsidRDefault="007F5115">
      <w:pPr>
        <w:tabs>
          <w:tab w:val="clear" w:pos="794"/>
          <w:tab w:val="clear" w:pos="1191"/>
          <w:tab w:val="clear" w:pos="1588"/>
          <w:tab w:val="clear" w:pos="1985"/>
        </w:tabs>
        <w:overflowPunct/>
        <w:autoSpaceDE/>
        <w:autoSpaceDN/>
        <w:adjustRightInd/>
        <w:spacing w:before="0"/>
        <w:textAlignment w:val="auto"/>
        <w:rPr>
          <w:i/>
        </w:rPr>
      </w:pPr>
      <w:r>
        <w:rPr>
          <w:i/>
        </w:rPr>
        <w:br w:type="page"/>
      </w:r>
    </w:p>
    <w:p w14:paraId="038DFBC7" w14:textId="3CE7A817" w:rsidR="007F5115" w:rsidRPr="007F5115" w:rsidRDefault="007F5115" w:rsidP="007F5115">
      <w:pPr>
        <w:rPr>
          <w:i/>
          <w:iCs/>
        </w:rPr>
      </w:pPr>
      <w:r w:rsidRPr="007F5115">
        <w:rPr>
          <w:i/>
        </w:rPr>
        <w:lastRenderedPageBreak/>
        <w:t>When administrations and the Bureau have gained sufficient familiarity with the system, the Bureau envisages that relevant Rules of Procedure may be adopted by the Radio Regulations Board to make the “e-Communications” system the sole means of communications between the Bureau and those Administrations having registered in the system. ..”</w:t>
      </w:r>
    </w:p>
    <w:p w14:paraId="7900AAF3" w14:textId="77777777" w:rsidR="007F5115" w:rsidRPr="007F5115" w:rsidRDefault="007F5115" w:rsidP="007F5115">
      <w:pPr>
        <w:rPr>
          <w:iCs/>
        </w:rPr>
      </w:pPr>
      <w:r w:rsidRPr="007F5115">
        <w:rPr>
          <w:iCs/>
        </w:rPr>
        <w:t>During the initial stage of the system, it is natural that different, and traditional, communication channels might be used in parallel, allowing a softer, and secure, transitional period from old communication means (fax, mail and e-mail) to this new one (</w:t>
      </w:r>
      <w:r w:rsidRPr="007F5115">
        <w:rPr>
          <w:i/>
          <w:iCs/>
        </w:rPr>
        <w:t>e-Communications</w:t>
      </w:r>
      <w:r w:rsidRPr="007F5115">
        <w:rPr>
          <w:iCs/>
        </w:rPr>
        <w:t>). This transition is a natural step and provides administrations the necessary confidence that there won´t be discontinuation, neither delays, to the satellite coordination communications, and no loss of regulatory deadlines of Radio Regulations articles 9 and 11 will occur.</w:t>
      </w:r>
    </w:p>
    <w:p w14:paraId="29AB2C2E" w14:textId="77777777" w:rsidR="007F5115" w:rsidRPr="007F5115" w:rsidRDefault="007F5115" w:rsidP="007F5115">
      <w:pPr>
        <w:rPr>
          <w:iCs/>
        </w:rPr>
      </w:pPr>
      <w:r w:rsidRPr="007F5115">
        <w:rPr>
          <w:iCs/>
        </w:rPr>
        <w:t>Although this (apparently) seems to be a more “safer” strategy, it may also cause the same letter, having the same content, to be treated 3 or 4 times, with different copies being received by different departments in the administration, with different timings, causing additional administrative overheads for all parties involved. It can even lead to false positives, which may even result in untreated coordination letters.</w:t>
      </w:r>
    </w:p>
    <w:p w14:paraId="26CABCF3" w14:textId="77777777" w:rsidR="007F5115" w:rsidRPr="007F5115" w:rsidRDefault="007F5115" w:rsidP="007F5115">
      <w:pPr>
        <w:rPr>
          <w:iCs/>
        </w:rPr>
      </w:pPr>
      <w:r w:rsidRPr="007F5115">
        <w:rPr>
          <w:iCs/>
        </w:rPr>
        <w:t xml:space="preserve">Brazil recognizes that is important to ensure that one administration with less technical resources will not be harmed by not having the opportunity to send and receive network coordination communications letters. However, the recent experience with </w:t>
      </w:r>
      <w:r w:rsidRPr="007F5115">
        <w:rPr>
          <w:i/>
          <w:iCs/>
        </w:rPr>
        <w:t>e-Communication</w:t>
      </w:r>
      <w:r w:rsidRPr="007F5115">
        <w:rPr>
          <w:iCs/>
        </w:rPr>
        <w:t xml:space="preserve"> system shows that it can be also an extremely heavy burden, and costly, to that same administration to manage 4 parallel communication means (fax, e-mail, paper, </w:t>
      </w:r>
      <w:r w:rsidRPr="007F5115">
        <w:rPr>
          <w:i/>
          <w:iCs/>
        </w:rPr>
        <w:t>e-Communications</w:t>
      </w:r>
      <w:r w:rsidRPr="007F5115">
        <w:rPr>
          <w:iCs/>
        </w:rPr>
        <w:t>), for the same workflow process.</w:t>
      </w:r>
    </w:p>
    <w:p w14:paraId="4ABF80C1" w14:textId="77777777" w:rsidR="007F5115" w:rsidRPr="007F5115" w:rsidRDefault="007F5115" w:rsidP="007F5115">
      <w:pPr>
        <w:rPr>
          <w:iCs/>
        </w:rPr>
      </w:pPr>
      <w:r w:rsidRPr="007F5115">
        <w:rPr>
          <w:iCs/>
        </w:rPr>
        <w:t xml:space="preserve">Brazil is also of the view that it is important to have a clear transitional period, however a very long transitional phase may lead to a situation where countries may feel that a switch off on the usage of old communication means will never occur. In order to streamline and reduce administrative burden and costs, the usage of other traditional means of communication should be only in an exceptional basis, and not a rule, and occur only in cases where a technical problem occurs with </w:t>
      </w:r>
      <w:r w:rsidRPr="007F5115">
        <w:rPr>
          <w:i/>
          <w:iCs/>
        </w:rPr>
        <w:t>e-Communications</w:t>
      </w:r>
      <w:r w:rsidRPr="007F5115">
        <w:rPr>
          <w:iCs/>
        </w:rPr>
        <w:t>, or for administrations having limited or no access to the system, which could be defined on a case by case basis;</w:t>
      </w:r>
    </w:p>
    <w:p w14:paraId="2FBB5B15" w14:textId="77777777" w:rsidR="007F5115" w:rsidRPr="007F5115" w:rsidRDefault="007F5115" w:rsidP="007F5115">
      <w:pPr>
        <w:rPr>
          <w:iCs/>
        </w:rPr>
      </w:pPr>
      <w:r w:rsidRPr="007F5115">
        <w:rPr>
          <w:iCs/>
        </w:rPr>
        <w:t xml:space="preserve">In that sense, and as a first step to solve this issue, it could be maintained by the Bureau in </w:t>
      </w:r>
      <w:r w:rsidRPr="007F5115">
        <w:rPr>
          <w:i/>
          <w:iCs/>
        </w:rPr>
        <w:t>e-Communications</w:t>
      </w:r>
      <w:r w:rsidRPr="007F5115">
        <w:rPr>
          <w:iCs/>
        </w:rPr>
        <w:t xml:space="preserve"> home page, an updated list of unavailability of the </w:t>
      </w:r>
      <w:r w:rsidRPr="007F5115">
        <w:rPr>
          <w:i/>
          <w:iCs/>
        </w:rPr>
        <w:t>e-Communications</w:t>
      </w:r>
      <w:r w:rsidRPr="007F5115">
        <w:rPr>
          <w:iCs/>
        </w:rPr>
        <w:t xml:space="preserve"> system, including the troubleshooting dates, and system “interruptions”, along with a list of administration that communicated the need to keep traditional communication with their reasons.</w:t>
      </w:r>
    </w:p>
    <w:p w14:paraId="41A20ED8" w14:textId="62E7AF38" w:rsidR="007F5115" w:rsidRPr="007F5115" w:rsidRDefault="007F5115" w:rsidP="007F5115">
      <w:pPr>
        <w:pStyle w:val="Heading1"/>
      </w:pPr>
      <w:r>
        <w:t>3</w:t>
      </w:r>
      <w:r w:rsidRPr="007F5115">
        <w:tab/>
        <w:t>Proposals</w:t>
      </w:r>
    </w:p>
    <w:p w14:paraId="012042A0" w14:textId="581A035F" w:rsidR="007F5115" w:rsidRPr="007F5115" w:rsidRDefault="007F5115" w:rsidP="007F5115">
      <w:pPr>
        <w:rPr>
          <w:iCs/>
        </w:rPr>
      </w:pPr>
      <w:r w:rsidRPr="007F5115">
        <w:rPr>
          <w:iCs/>
        </w:rPr>
        <w:t>In that sense, and as a first step for a future discontinuation on the usage of other traditional communication means in the scope of Resolution 907 (</w:t>
      </w:r>
      <w:r w:rsidR="004C5173">
        <w:rPr>
          <w:iCs/>
        </w:rPr>
        <w:t>R</w:t>
      </w:r>
      <w:r w:rsidRPr="007F5115">
        <w:rPr>
          <w:iCs/>
        </w:rPr>
        <w:t>ev.WRC-15), Brazil proposes that:</w:t>
      </w:r>
    </w:p>
    <w:p w14:paraId="4DA8928C" w14:textId="77777777" w:rsidR="007F5115" w:rsidRPr="007F5115" w:rsidRDefault="007F5115" w:rsidP="007F5115">
      <w:pPr>
        <w:numPr>
          <w:ilvl w:val="0"/>
          <w:numId w:val="11"/>
        </w:numPr>
        <w:rPr>
          <w:iCs/>
        </w:rPr>
      </w:pPr>
      <w:r w:rsidRPr="007F5115">
        <w:rPr>
          <w:iCs/>
        </w:rPr>
        <w:t>The Director of the Radiocommunication Bureau submits a proposal to the Radio Regulations Board, in order to develop a Rules of Procedure, defining a formal cut-off date (i.e 1</w:t>
      </w:r>
      <w:r w:rsidRPr="007F5115">
        <w:rPr>
          <w:iCs/>
          <w:vertAlign w:val="superscript"/>
        </w:rPr>
        <w:t>st</w:t>
      </w:r>
      <w:r w:rsidRPr="007F5115">
        <w:rPr>
          <w:iCs/>
        </w:rPr>
        <w:t xml:space="preserve"> July 2020), from when </w:t>
      </w:r>
      <w:r w:rsidRPr="007F5115">
        <w:rPr>
          <w:i/>
          <w:iCs/>
        </w:rPr>
        <w:t>e-Communications</w:t>
      </w:r>
      <w:r w:rsidRPr="007F5115">
        <w:rPr>
          <w:iCs/>
        </w:rPr>
        <w:t xml:space="preserve"> system will be considered as the sole means of communications for satellite network coordination activities between administrations and involving the Radiocommunication Bureau;</w:t>
      </w:r>
    </w:p>
    <w:p w14:paraId="570AD4F5" w14:textId="77777777" w:rsidR="007F5115" w:rsidRPr="007F5115" w:rsidRDefault="007F5115" w:rsidP="007F5115">
      <w:pPr>
        <w:numPr>
          <w:ilvl w:val="0"/>
          <w:numId w:val="11"/>
        </w:numPr>
        <w:rPr>
          <w:iCs/>
        </w:rPr>
      </w:pPr>
      <w:r w:rsidRPr="007F5115">
        <w:rPr>
          <w:iCs/>
        </w:rPr>
        <w:t>In order to be consistent with Resolves 3) of Resolution 907, the same Rules of Procedure should state that the usage of other traditional means should be considered as an exception, and only for those countries formally wishing to do so, after clearly explaining the reasons;</w:t>
      </w:r>
    </w:p>
    <w:p w14:paraId="5598A6F9" w14:textId="77777777" w:rsidR="007F5115" w:rsidRPr="007F5115" w:rsidRDefault="007F5115" w:rsidP="007F5115">
      <w:pPr>
        <w:numPr>
          <w:ilvl w:val="0"/>
          <w:numId w:val="11"/>
        </w:numPr>
        <w:rPr>
          <w:iCs/>
        </w:rPr>
      </w:pPr>
      <w:r w:rsidRPr="007F5115">
        <w:rPr>
          <w:iCs/>
        </w:rPr>
        <w:t xml:space="preserve">In the homepage of </w:t>
      </w:r>
      <w:r w:rsidRPr="007F5115">
        <w:rPr>
          <w:i/>
          <w:iCs/>
        </w:rPr>
        <w:t>e-Communications</w:t>
      </w:r>
      <w:r w:rsidRPr="007F5115">
        <w:rPr>
          <w:iCs/>
        </w:rPr>
        <w:t xml:space="preserve"> system, the BR keeps a list of unavailability of the </w:t>
      </w:r>
      <w:r w:rsidRPr="007F5115">
        <w:rPr>
          <w:i/>
          <w:iCs/>
        </w:rPr>
        <w:t>e-Communications</w:t>
      </w:r>
      <w:r w:rsidRPr="007F5115">
        <w:rPr>
          <w:iCs/>
        </w:rPr>
        <w:t xml:space="preserve"> system, including the troubleshooting dates, and system “interruptions”;</w:t>
      </w:r>
    </w:p>
    <w:p w14:paraId="5C4A94D8" w14:textId="5E661B3B" w:rsidR="007F5115" w:rsidRDefault="007F5115" w:rsidP="007F5115">
      <w:pPr>
        <w:numPr>
          <w:ilvl w:val="0"/>
          <w:numId w:val="11"/>
        </w:numPr>
        <w:rPr>
          <w:iCs/>
        </w:rPr>
      </w:pPr>
      <w:r w:rsidRPr="007F5115">
        <w:rPr>
          <w:iCs/>
        </w:rPr>
        <w:lastRenderedPageBreak/>
        <w:t xml:space="preserve">In the homepage of </w:t>
      </w:r>
      <w:r w:rsidRPr="007F5115">
        <w:rPr>
          <w:i/>
          <w:iCs/>
        </w:rPr>
        <w:t xml:space="preserve">e-Communications </w:t>
      </w:r>
      <w:r w:rsidRPr="007F5115">
        <w:rPr>
          <w:iCs/>
        </w:rPr>
        <w:t>system, the BR keeps a list of of the countries which have required to continue the usage of traditional means of communications with their reasons to do so</w:t>
      </w:r>
      <w:r w:rsidR="00B20030">
        <w:rPr>
          <w:iCs/>
        </w:rPr>
        <w:t>.</w:t>
      </w:r>
    </w:p>
    <w:p w14:paraId="52434E41" w14:textId="77777777" w:rsidR="007F5115" w:rsidRDefault="007F5115" w:rsidP="00411C49">
      <w:pPr>
        <w:pStyle w:val="Reasons"/>
      </w:pPr>
    </w:p>
    <w:p w14:paraId="7B1DF7B7" w14:textId="77777777" w:rsidR="007F5115" w:rsidRDefault="007F5115">
      <w:pPr>
        <w:jc w:val="center"/>
      </w:pPr>
      <w:r>
        <w:t>______________</w:t>
      </w:r>
    </w:p>
    <w:p w14:paraId="53147117" w14:textId="77777777" w:rsidR="007F5115" w:rsidRPr="007F5115" w:rsidRDefault="007F5115" w:rsidP="007F5115">
      <w:pPr>
        <w:rPr>
          <w:iCs/>
        </w:rPr>
      </w:pPr>
    </w:p>
    <w:sectPr w:rsidR="007F5115" w:rsidRPr="007F5115" w:rsidSect="00F749FF">
      <w:headerReference w:type="default" r:id="rId8"/>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74A7DC" w14:textId="77777777" w:rsidR="002F3F51" w:rsidRDefault="002F3F51">
      <w:r>
        <w:separator/>
      </w:r>
    </w:p>
  </w:endnote>
  <w:endnote w:type="continuationSeparator" w:id="0">
    <w:p w14:paraId="16F0118C" w14:textId="77777777" w:rsidR="002F3F51" w:rsidRDefault="002F3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F4D6ED" w14:textId="77777777" w:rsidR="002F3F51" w:rsidRDefault="002F3F51">
      <w:r>
        <w:t>____________________</w:t>
      </w:r>
    </w:p>
  </w:footnote>
  <w:footnote w:type="continuationSeparator" w:id="0">
    <w:p w14:paraId="6DB36D62" w14:textId="77777777" w:rsidR="002F3F51" w:rsidRDefault="002F3F51">
      <w:r>
        <w:continuationSeparator/>
      </w:r>
    </w:p>
  </w:footnote>
  <w:footnote w:id="1">
    <w:p w14:paraId="44EF0F96" w14:textId="77777777" w:rsidR="007F5115" w:rsidRPr="00977271" w:rsidRDefault="007F5115" w:rsidP="007F5115">
      <w:pPr>
        <w:pStyle w:val="FootnoteText"/>
        <w:tabs>
          <w:tab w:val="clear" w:pos="255"/>
          <w:tab w:val="clear" w:pos="794"/>
          <w:tab w:val="left" w:pos="0"/>
          <w:tab w:val="left" w:pos="284"/>
        </w:tabs>
        <w:ind w:hanging="113"/>
        <w:rPr>
          <w:lang w:val="en-US"/>
        </w:rPr>
      </w:pPr>
      <w:r>
        <w:rPr>
          <w:rStyle w:val="FootnoteReference"/>
        </w:rPr>
        <w:footnoteRef/>
      </w:r>
      <w:r>
        <w:t xml:space="preserve"> </w:t>
      </w:r>
      <w:r w:rsidRPr="007F5115">
        <w:rPr>
          <w:bCs/>
          <w:sz w:val="20"/>
        </w:rPr>
        <w:t xml:space="preserve">Resolution </w:t>
      </w:r>
      <w:r w:rsidRPr="007F5115">
        <w:rPr>
          <w:b/>
          <w:bCs/>
          <w:sz w:val="20"/>
        </w:rPr>
        <w:t xml:space="preserve">907 </w:t>
      </w:r>
      <w:r w:rsidRPr="007F5115">
        <w:rPr>
          <w:bCs/>
          <w:i/>
          <w:sz w:val="20"/>
        </w:rPr>
        <w:t>“</w:t>
      </w:r>
      <w:r w:rsidRPr="007F5115">
        <w:rPr>
          <w:i/>
          <w:sz w:val="20"/>
        </w:rPr>
        <w:t xml:space="preserve">Use of modern electronic means of communication for </w:t>
      </w:r>
      <w:r w:rsidRPr="007F5115">
        <w:rPr>
          <w:i/>
          <w:iCs/>
          <w:sz w:val="20"/>
        </w:rPr>
        <w:t>administrative correspondence related to advance publication, coordination and notification of satellite networks including that related to Appendices 30, 30A and 30B, earth stations and radio astronomy stations”.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33C162" w14:textId="77777777" w:rsidR="00C126C1" w:rsidRDefault="00C126C1" w:rsidP="001E41A0">
    <w:pPr>
      <w:pStyle w:val="Header"/>
      <w:rPr>
        <w:lang w:val="es-ES"/>
      </w:rPr>
    </w:pPr>
    <w:r>
      <w:fldChar w:fldCharType="begin"/>
    </w:r>
    <w:r>
      <w:instrText xml:space="preserve"> PAGE </w:instrText>
    </w:r>
    <w:r>
      <w:fldChar w:fldCharType="separate"/>
    </w:r>
    <w:r w:rsidR="00237E22">
      <w:rPr>
        <w:noProof/>
      </w:rPr>
      <w:t>2</w:t>
    </w:r>
    <w:r>
      <w:rPr>
        <w:noProof/>
      </w:rPr>
      <w:fldChar w:fldCharType="end"/>
    </w:r>
  </w:p>
  <w:p w14:paraId="478EB234" w14:textId="19AAAA6A" w:rsidR="00C126C1" w:rsidRDefault="00C126C1" w:rsidP="00237E22">
    <w:pPr>
      <w:pStyle w:val="Header"/>
      <w:rPr>
        <w:lang w:val="es-ES"/>
      </w:rPr>
    </w:pPr>
    <w:r>
      <w:rPr>
        <w:lang w:val="es-ES"/>
      </w:rPr>
      <w:t>RAG</w:t>
    </w:r>
    <w:r w:rsidR="00237E22">
      <w:rPr>
        <w:lang w:val="es-ES"/>
      </w:rPr>
      <w:t>20</w:t>
    </w:r>
    <w:r>
      <w:rPr>
        <w:lang w:val="es-ES"/>
      </w:rPr>
      <w:t>/</w:t>
    </w:r>
    <w:r w:rsidR="007F5115">
      <w:rPr>
        <w:lang w:val="es-ES"/>
      </w:rPr>
      <w:t>23</w:t>
    </w:r>
    <w:r>
      <w:rPr>
        <w:lang w:val="es-ES"/>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94E6F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FA55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AEB5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97CD6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D8ED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1AB5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6415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7A40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E83F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3E6C9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3480209"/>
    <w:multiLevelType w:val="hybridMultilevel"/>
    <w:tmpl w:val="7E46B2A2"/>
    <w:lvl w:ilvl="0" w:tplc="0416000F">
      <w:start w:val="1"/>
      <w:numFmt w:val="decimal"/>
      <w:lvlText w:val="%1."/>
      <w:lvlJc w:val="left"/>
      <w:pPr>
        <w:ind w:left="783" w:hanging="360"/>
      </w:pPr>
    </w:lvl>
    <w:lvl w:ilvl="1" w:tplc="04160019" w:tentative="1">
      <w:start w:val="1"/>
      <w:numFmt w:val="lowerLetter"/>
      <w:lvlText w:val="%2."/>
      <w:lvlJc w:val="left"/>
      <w:pPr>
        <w:ind w:left="1503" w:hanging="360"/>
      </w:pPr>
    </w:lvl>
    <w:lvl w:ilvl="2" w:tplc="0416001B" w:tentative="1">
      <w:start w:val="1"/>
      <w:numFmt w:val="lowerRoman"/>
      <w:lvlText w:val="%3."/>
      <w:lvlJc w:val="right"/>
      <w:pPr>
        <w:ind w:left="2223" w:hanging="180"/>
      </w:pPr>
    </w:lvl>
    <w:lvl w:ilvl="3" w:tplc="0416000F" w:tentative="1">
      <w:start w:val="1"/>
      <w:numFmt w:val="decimal"/>
      <w:lvlText w:val="%4."/>
      <w:lvlJc w:val="left"/>
      <w:pPr>
        <w:ind w:left="2943" w:hanging="360"/>
      </w:pPr>
    </w:lvl>
    <w:lvl w:ilvl="4" w:tplc="04160019" w:tentative="1">
      <w:start w:val="1"/>
      <w:numFmt w:val="lowerLetter"/>
      <w:lvlText w:val="%5."/>
      <w:lvlJc w:val="left"/>
      <w:pPr>
        <w:ind w:left="3663" w:hanging="360"/>
      </w:pPr>
    </w:lvl>
    <w:lvl w:ilvl="5" w:tplc="0416001B" w:tentative="1">
      <w:start w:val="1"/>
      <w:numFmt w:val="lowerRoman"/>
      <w:lvlText w:val="%6."/>
      <w:lvlJc w:val="right"/>
      <w:pPr>
        <w:ind w:left="4383" w:hanging="180"/>
      </w:pPr>
    </w:lvl>
    <w:lvl w:ilvl="6" w:tplc="0416000F" w:tentative="1">
      <w:start w:val="1"/>
      <w:numFmt w:val="decimal"/>
      <w:lvlText w:val="%7."/>
      <w:lvlJc w:val="left"/>
      <w:pPr>
        <w:ind w:left="5103" w:hanging="360"/>
      </w:pPr>
    </w:lvl>
    <w:lvl w:ilvl="7" w:tplc="04160019" w:tentative="1">
      <w:start w:val="1"/>
      <w:numFmt w:val="lowerLetter"/>
      <w:lvlText w:val="%8."/>
      <w:lvlJc w:val="left"/>
      <w:pPr>
        <w:ind w:left="5823" w:hanging="360"/>
      </w:pPr>
    </w:lvl>
    <w:lvl w:ilvl="8" w:tplc="0416001B" w:tentative="1">
      <w:start w:val="1"/>
      <w:numFmt w:val="lowerRoman"/>
      <w:lvlText w:val="%9."/>
      <w:lvlJc w:val="right"/>
      <w:pPr>
        <w:ind w:left="6543"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en-GB" w:vendorID="64" w:dllVersion="5" w:nlCheck="1" w:checkStyle="1"/>
  <w:activeWritingStyle w:appName="MSWord" w:lang="en-GB"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n-GB" w:vendorID="64" w:dllVersion="0" w:nlCheck="1" w:checkStyle="0"/>
  <w:activeWritingStyle w:appName="MSWord" w:lang="es-ES" w:vendorID="64" w:dllVersion="0"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F51"/>
    <w:rsid w:val="00093C73"/>
    <w:rsid w:val="000F2431"/>
    <w:rsid w:val="001377D6"/>
    <w:rsid w:val="001632FD"/>
    <w:rsid w:val="001E41A0"/>
    <w:rsid w:val="00237E22"/>
    <w:rsid w:val="002774E4"/>
    <w:rsid w:val="002F3F51"/>
    <w:rsid w:val="002F4DA3"/>
    <w:rsid w:val="003D068D"/>
    <w:rsid w:val="003E2CE2"/>
    <w:rsid w:val="00420F57"/>
    <w:rsid w:val="00481551"/>
    <w:rsid w:val="004C5173"/>
    <w:rsid w:val="004F0848"/>
    <w:rsid w:val="00507DA3"/>
    <w:rsid w:val="0051782D"/>
    <w:rsid w:val="00597657"/>
    <w:rsid w:val="005B2C58"/>
    <w:rsid w:val="00656189"/>
    <w:rsid w:val="006B4CFB"/>
    <w:rsid w:val="00746923"/>
    <w:rsid w:val="007934C9"/>
    <w:rsid w:val="007F5115"/>
    <w:rsid w:val="00806E63"/>
    <w:rsid w:val="0081028D"/>
    <w:rsid w:val="008B3F50"/>
    <w:rsid w:val="00906598"/>
    <w:rsid w:val="0095426A"/>
    <w:rsid w:val="00971BF2"/>
    <w:rsid w:val="009D27EC"/>
    <w:rsid w:val="00A16CB2"/>
    <w:rsid w:val="00AF7CE7"/>
    <w:rsid w:val="00B20030"/>
    <w:rsid w:val="00B35BE4"/>
    <w:rsid w:val="00B409FB"/>
    <w:rsid w:val="00B52992"/>
    <w:rsid w:val="00C126C1"/>
    <w:rsid w:val="00C322C4"/>
    <w:rsid w:val="00CC1D49"/>
    <w:rsid w:val="00CD4D80"/>
    <w:rsid w:val="00CE366B"/>
    <w:rsid w:val="00CF7532"/>
    <w:rsid w:val="00D211BC"/>
    <w:rsid w:val="00DC3B29"/>
    <w:rsid w:val="00DD3BF8"/>
    <w:rsid w:val="00EC0BE3"/>
    <w:rsid w:val="00F749FF"/>
    <w:rsid w:val="00FC1E29"/>
    <w:rsid w:val="00FF129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872B7C0"/>
  <w15:docId w15:val="{008EAC31-1C32-4A61-A938-C27729514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4D80"/>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CD4D80"/>
    <w:pPr>
      <w:keepNext/>
      <w:keepLines/>
      <w:spacing w:before="360"/>
      <w:ind w:left="794" w:hanging="794"/>
      <w:outlineLvl w:val="0"/>
    </w:pPr>
    <w:rPr>
      <w:b/>
    </w:rPr>
  </w:style>
  <w:style w:type="paragraph" w:styleId="Heading2">
    <w:name w:val="heading 2"/>
    <w:basedOn w:val="Heading1"/>
    <w:next w:val="Normal"/>
    <w:qFormat/>
    <w:rsid w:val="00CD4D80"/>
    <w:pPr>
      <w:spacing w:before="240"/>
      <w:outlineLvl w:val="1"/>
    </w:pPr>
  </w:style>
  <w:style w:type="paragraph" w:styleId="Heading3">
    <w:name w:val="heading 3"/>
    <w:basedOn w:val="Heading1"/>
    <w:next w:val="Normal"/>
    <w:qFormat/>
    <w:rsid w:val="00CD4D80"/>
    <w:pPr>
      <w:spacing w:before="160"/>
      <w:outlineLvl w:val="2"/>
    </w:pPr>
  </w:style>
  <w:style w:type="paragraph" w:styleId="Heading4">
    <w:name w:val="heading 4"/>
    <w:basedOn w:val="Heading3"/>
    <w:next w:val="Normal"/>
    <w:qFormat/>
    <w:rsid w:val="00CD4D80"/>
    <w:pPr>
      <w:tabs>
        <w:tab w:val="clear" w:pos="794"/>
        <w:tab w:val="left" w:pos="1021"/>
      </w:tabs>
      <w:ind w:left="1021" w:hanging="1021"/>
      <w:outlineLvl w:val="3"/>
    </w:pPr>
  </w:style>
  <w:style w:type="paragraph" w:styleId="Heading5">
    <w:name w:val="heading 5"/>
    <w:basedOn w:val="Heading4"/>
    <w:next w:val="Normal"/>
    <w:qFormat/>
    <w:rsid w:val="00CD4D80"/>
    <w:pPr>
      <w:outlineLvl w:val="4"/>
    </w:pPr>
  </w:style>
  <w:style w:type="paragraph" w:styleId="Heading6">
    <w:name w:val="heading 6"/>
    <w:basedOn w:val="Heading4"/>
    <w:next w:val="Normal"/>
    <w:qFormat/>
    <w:rsid w:val="00CD4D80"/>
    <w:pPr>
      <w:tabs>
        <w:tab w:val="clear" w:pos="1021"/>
        <w:tab w:val="clear" w:pos="1191"/>
      </w:tabs>
      <w:ind w:left="1588" w:hanging="1588"/>
      <w:outlineLvl w:val="5"/>
    </w:pPr>
  </w:style>
  <w:style w:type="paragraph" w:styleId="Heading7">
    <w:name w:val="heading 7"/>
    <w:basedOn w:val="Heading6"/>
    <w:next w:val="Normal"/>
    <w:qFormat/>
    <w:rsid w:val="00CD4D80"/>
    <w:pPr>
      <w:outlineLvl w:val="6"/>
    </w:pPr>
  </w:style>
  <w:style w:type="paragraph" w:styleId="Heading8">
    <w:name w:val="heading 8"/>
    <w:basedOn w:val="Heading6"/>
    <w:next w:val="Normal"/>
    <w:qFormat/>
    <w:rsid w:val="00CD4D80"/>
    <w:pPr>
      <w:outlineLvl w:val="7"/>
    </w:pPr>
  </w:style>
  <w:style w:type="paragraph" w:styleId="Heading9">
    <w:name w:val="heading 9"/>
    <w:basedOn w:val="Heading6"/>
    <w:next w:val="Normal"/>
    <w:qFormat/>
    <w:rsid w:val="00CD4D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
    <w:rsid w:val="00CD4D80"/>
    <w:pPr>
      <w:keepNext/>
      <w:keepLines/>
      <w:spacing w:before="480"/>
      <w:jc w:val="center"/>
    </w:pPr>
    <w:rPr>
      <w:b/>
      <w:sz w:val="28"/>
    </w:rPr>
  </w:style>
  <w:style w:type="character" w:customStyle="1" w:styleId="Appdef">
    <w:name w:val="App_def"/>
    <w:basedOn w:val="DefaultParagraphFont"/>
    <w:rsid w:val="00CD4D80"/>
    <w:rPr>
      <w:rFonts w:ascii="Times New Roman" w:hAnsi="Times New Roman"/>
      <w:b/>
    </w:rPr>
  </w:style>
  <w:style w:type="character" w:customStyle="1" w:styleId="Appref">
    <w:name w:val="App_ref"/>
    <w:basedOn w:val="DefaultParagraphFont"/>
    <w:rsid w:val="00CD4D80"/>
  </w:style>
  <w:style w:type="paragraph" w:customStyle="1" w:styleId="AppendixNotitle">
    <w:name w:val="Appendix_No &amp; title"/>
    <w:basedOn w:val="AnnexNotitle"/>
    <w:next w:val="Normal"/>
    <w:rsid w:val="00CD4D80"/>
  </w:style>
  <w:style w:type="character" w:customStyle="1" w:styleId="Artdef">
    <w:name w:val="Art_def"/>
    <w:basedOn w:val="DefaultParagraphFont"/>
    <w:rsid w:val="00CD4D80"/>
    <w:rPr>
      <w:rFonts w:ascii="Times New Roman" w:hAnsi="Times New Roman"/>
      <w:b/>
    </w:rPr>
  </w:style>
  <w:style w:type="paragraph" w:customStyle="1" w:styleId="Artheading">
    <w:name w:val="Art_heading"/>
    <w:basedOn w:val="Normal"/>
    <w:next w:val="Normal"/>
    <w:rsid w:val="00CD4D80"/>
    <w:pPr>
      <w:spacing w:before="480"/>
      <w:jc w:val="center"/>
    </w:pPr>
    <w:rPr>
      <w:b/>
      <w:sz w:val="28"/>
    </w:rPr>
  </w:style>
  <w:style w:type="paragraph" w:customStyle="1" w:styleId="ArtNo">
    <w:name w:val="Art_No"/>
    <w:basedOn w:val="Normal"/>
    <w:next w:val="Normal"/>
    <w:rsid w:val="00CD4D80"/>
    <w:pPr>
      <w:keepNext/>
      <w:keepLines/>
      <w:spacing w:before="480"/>
      <w:jc w:val="center"/>
    </w:pPr>
    <w:rPr>
      <w:caps/>
      <w:sz w:val="28"/>
    </w:rPr>
  </w:style>
  <w:style w:type="character" w:customStyle="1" w:styleId="Artref">
    <w:name w:val="Art_ref"/>
    <w:basedOn w:val="DefaultParagraphFont"/>
    <w:rsid w:val="00CD4D80"/>
  </w:style>
  <w:style w:type="paragraph" w:customStyle="1" w:styleId="Arttitle">
    <w:name w:val="Art_title"/>
    <w:basedOn w:val="Normal"/>
    <w:next w:val="Normal"/>
    <w:rsid w:val="00CD4D80"/>
    <w:pPr>
      <w:keepNext/>
      <w:keepLines/>
      <w:spacing w:before="240"/>
      <w:jc w:val="center"/>
    </w:pPr>
    <w:rPr>
      <w:b/>
      <w:sz w:val="28"/>
    </w:rPr>
  </w:style>
  <w:style w:type="paragraph" w:customStyle="1" w:styleId="Call">
    <w:name w:val="Call"/>
    <w:basedOn w:val="Normal"/>
    <w:next w:val="Normal"/>
    <w:rsid w:val="00CD4D80"/>
    <w:pPr>
      <w:keepNext/>
      <w:keepLines/>
      <w:spacing w:before="160"/>
      <w:ind w:left="794"/>
    </w:pPr>
    <w:rPr>
      <w:i/>
    </w:rPr>
  </w:style>
  <w:style w:type="paragraph" w:customStyle="1" w:styleId="ChapNo">
    <w:name w:val="Chap_No"/>
    <w:basedOn w:val="Normal"/>
    <w:next w:val="Normal"/>
    <w:rsid w:val="00CD4D80"/>
    <w:pPr>
      <w:keepNext/>
      <w:keepLines/>
      <w:spacing w:before="480"/>
      <w:jc w:val="center"/>
    </w:pPr>
    <w:rPr>
      <w:b/>
      <w:caps/>
      <w:sz w:val="28"/>
    </w:rPr>
  </w:style>
  <w:style w:type="paragraph" w:customStyle="1" w:styleId="Chaptitle">
    <w:name w:val="Chap_title"/>
    <w:basedOn w:val="Normal"/>
    <w:next w:val="Normal"/>
    <w:rsid w:val="00CD4D80"/>
    <w:pPr>
      <w:keepNext/>
      <w:keepLines/>
      <w:spacing w:before="240"/>
      <w:jc w:val="center"/>
    </w:pPr>
    <w:rPr>
      <w:b/>
      <w:sz w:val="28"/>
    </w:rPr>
  </w:style>
  <w:style w:type="paragraph" w:customStyle="1" w:styleId="enumlev1">
    <w:name w:val="enumlev1"/>
    <w:basedOn w:val="Normal"/>
    <w:rsid w:val="00CD4D80"/>
    <w:pPr>
      <w:spacing w:before="80"/>
      <w:ind w:left="794" w:hanging="794"/>
    </w:pPr>
  </w:style>
  <w:style w:type="paragraph" w:customStyle="1" w:styleId="enumlev2">
    <w:name w:val="enumlev2"/>
    <w:basedOn w:val="enumlev1"/>
    <w:rsid w:val="00CD4D80"/>
    <w:pPr>
      <w:ind w:left="1191" w:hanging="397"/>
    </w:pPr>
  </w:style>
  <w:style w:type="paragraph" w:customStyle="1" w:styleId="enumlev3">
    <w:name w:val="enumlev3"/>
    <w:basedOn w:val="enumlev2"/>
    <w:rsid w:val="00CD4D80"/>
    <w:pPr>
      <w:ind w:left="1588"/>
    </w:pPr>
  </w:style>
  <w:style w:type="paragraph" w:customStyle="1" w:styleId="Equation">
    <w:name w:val="Equation"/>
    <w:basedOn w:val="Normal"/>
    <w:rsid w:val="00CD4D80"/>
    <w:pPr>
      <w:tabs>
        <w:tab w:val="clear" w:pos="1191"/>
        <w:tab w:val="clear" w:pos="1588"/>
        <w:tab w:val="clear" w:pos="1985"/>
        <w:tab w:val="center" w:pos="4820"/>
        <w:tab w:val="right" w:pos="9639"/>
      </w:tabs>
    </w:pPr>
  </w:style>
  <w:style w:type="paragraph" w:customStyle="1" w:styleId="Equationlegend">
    <w:name w:val="Equation_legend"/>
    <w:basedOn w:val="Normal"/>
    <w:rsid w:val="00CD4D80"/>
    <w:pPr>
      <w:tabs>
        <w:tab w:val="clear" w:pos="794"/>
        <w:tab w:val="clear" w:pos="1191"/>
        <w:tab w:val="clear" w:pos="1588"/>
        <w:tab w:val="right" w:pos="1814"/>
      </w:tabs>
      <w:spacing w:before="80"/>
      <w:ind w:left="1985" w:hanging="1985"/>
    </w:pPr>
  </w:style>
  <w:style w:type="paragraph" w:customStyle="1" w:styleId="Figure">
    <w:name w:val="Figure"/>
    <w:basedOn w:val="Normal"/>
    <w:next w:val="Normal"/>
    <w:rsid w:val="00CD4D80"/>
    <w:pPr>
      <w:keepNext/>
      <w:keepLines/>
      <w:spacing w:before="240" w:after="120"/>
      <w:jc w:val="center"/>
    </w:pPr>
  </w:style>
  <w:style w:type="paragraph" w:customStyle="1" w:styleId="Figurelegend">
    <w:name w:val="Figure_legend"/>
    <w:basedOn w:val="Normal"/>
    <w:rsid w:val="00CD4D80"/>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
    <w:rsid w:val="00CD4D80"/>
    <w:pPr>
      <w:keepLines/>
      <w:spacing w:before="240" w:after="120"/>
      <w:jc w:val="center"/>
    </w:pPr>
    <w:rPr>
      <w:b/>
    </w:rPr>
  </w:style>
  <w:style w:type="paragraph" w:customStyle="1" w:styleId="FigureNoBR">
    <w:name w:val="Figure_No_BR"/>
    <w:basedOn w:val="Normal"/>
    <w:next w:val="Normal"/>
    <w:rsid w:val="00CD4D80"/>
    <w:pPr>
      <w:keepNext/>
      <w:keepLines/>
      <w:spacing w:before="480" w:after="120"/>
      <w:jc w:val="center"/>
    </w:pPr>
    <w:rPr>
      <w:caps/>
    </w:rPr>
  </w:style>
  <w:style w:type="paragraph" w:customStyle="1" w:styleId="TabletitleBR">
    <w:name w:val="Table_title_BR"/>
    <w:basedOn w:val="Normal"/>
    <w:next w:val="Normal"/>
    <w:rsid w:val="00CD4D80"/>
    <w:pPr>
      <w:keepNext/>
      <w:keepLines/>
      <w:spacing w:before="0" w:after="120"/>
      <w:jc w:val="center"/>
    </w:pPr>
    <w:rPr>
      <w:b/>
    </w:rPr>
  </w:style>
  <w:style w:type="paragraph" w:customStyle="1" w:styleId="FiguretitleBR">
    <w:name w:val="Figure_title_BR"/>
    <w:basedOn w:val="TabletitleBR"/>
    <w:next w:val="Normal"/>
    <w:rsid w:val="00CD4D80"/>
    <w:pPr>
      <w:keepNext w:val="0"/>
      <w:spacing w:after="480"/>
    </w:pPr>
  </w:style>
  <w:style w:type="paragraph" w:customStyle="1" w:styleId="Figurewithouttitle">
    <w:name w:val="Figure_without_title"/>
    <w:basedOn w:val="Normal"/>
    <w:next w:val="Normal"/>
    <w:rsid w:val="00CD4D80"/>
    <w:pPr>
      <w:keepLines/>
      <w:spacing w:before="240" w:after="120"/>
      <w:jc w:val="center"/>
    </w:pPr>
  </w:style>
  <w:style w:type="paragraph" w:styleId="Footer">
    <w:name w:val="footer"/>
    <w:basedOn w:val="Normal"/>
    <w:link w:val="FooterChar"/>
    <w:rsid w:val="00CD4D80"/>
    <w:pPr>
      <w:tabs>
        <w:tab w:val="clear" w:pos="794"/>
        <w:tab w:val="clear" w:pos="1191"/>
        <w:tab w:val="clear" w:pos="1588"/>
        <w:tab w:val="clear" w:pos="1985"/>
        <w:tab w:val="left" w:pos="5954"/>
        <w:tab w:val="right" w:pos="9639"/>
      </w:tabs>
      <w:spacing w:before="0"/>
    </w:pPr>
    <w:rPr>
      <w:caps/>
      <w:noProof/>
      <w:sz w:val="16"/>
    </w:rPr>
  </w:style>
  <w:style w:type="character" w:customStyle="1" w:styleId="FooterChar">
    <w:name w:val="Footer Char"/>
    <w:basedOn w:val="DefaultParagraphFont"/>
    <w:link w:val="Footer"/>
    <w:rsid w:val="00CD4D80"/>
    <w:rPr>
      <w:rFonts w:ascii="Times New Roman" w:hAnsi="Times New Roman"/>
      <w:caps/>
      <w:noProof/>
      <w:sz w:val="16"/>
      <w:lang w:val="en-GB" w:eastAsia="en-US"/>
    </w:rPr>
  </w:style>
  <w:style w:type="paragraph" w:customStyle="1" w:styleId="FirstFooter">
    <w:name w:val="FirstFooter"/>
    <w:basedOn w:val="Footer"/>
    <w:rsid w:val="00CD4D80"/>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CD4D80"/>
    <w:rPr>
      <w:position w:val="6"/>
      <w:sz w:val="18"/>
    </w:rPr>
  </w:style>
  <w:style w:type="paragraph" w:customStyle="1" w:styleId="Note">
    <w:name w:val="Note"/>
    <w:basedOn w:val="Normal"/>
    <w:rsid w:val="00CD4D80"/>
    <w:pPr>
      <w:spacing w:before="80"/>
    </w:pPr>
  </w:style>
  <w:style w:type="paragraph" w:styleId="FootnoteText">
    <w:name w:val="footnote text"/>
    <w:basedOn w:val="Note"/>
    <w:link w:val="FootnoteTextChar"/>
    <w:rsid w:val="00CD4D80"/>
    <w:pPr>
      <w:keepLines/>
      <w:tabs>
        <w:tab w:val="left" w:pos="255"/>
      </w:tabs>
      <w:ind w:left="255" w:hanging="255"/>
    </w:pPr>
  </w:style>
  <w:style w:type="character" w:customStyle="1" w:styleId="FootnoteTextChar">
    <w:name w:val="Footnote Text Char"/>
    <w:basedOn w:val="DefaultParagraphFont"/>
    <w:link w:val="FootnoteText"/>
    <w:rsid w:val="00CD4D80"/>
    <w:rPr>
      <w:rFonts w:ascii="Times New Roman" w:hAnsi="Times New Roman"/>
      <w:sz w:val="24"/>
      <w:lang w:val="en-GB" w:eastAsia="en-US"/>
    </w:rPr>
  </w:style>
  <w:style w:type="paragraph" w:customStyle="1" w:styleId="Formal">
    <w:name w:val="Formal"/>
    <w:basedOn w:val="Normal"/>
    <w:rsid w:val="00906598"/>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noProof/>
      <w:sz w:val="20"/>
    </w:rPr>
  </w:style>
  <w:style w:type="paragraph" w:styleId="Header">
    <w:name w:val="header"/>
    <w:basedOn w:val="Normal"/>
    <w:link w:val="HeaderChar"/>
    <w:rsid w:val="00CD4D80"/>
    <w:pPr>
      <w:tabs>
        <w:tab w:val="clear" w:pos="794"/>
        <w:tab w:val="clear" w:pos="1191"/>
        <w:tab w:val="clear" w:pos="1588"/>
        <w:tab w:val="clear" w:pos="1985"/>
      </w:tabs>
      <w:spacing w:before="0"/>
      <w:jc w:val="center"/>
    </w:pPr>
    <w:rPr>
      <w:sz w:val="18"/>
    </w:rPr>
  </w:style>
  <w:style w:type="character" w:customStyle="1" w:styleId="HeaderChar">
    <w:name w:val="Header Char"/>
    <w:basedOn w:val="DefaultParagraphFont"/>
    <w:link w:val="Header"/>
    <w:rsid w:val="00CD4D80"/>
    <w:rPr>
      <w:rFonts w:ascii="Times New Roman" w:hAnsi="Times New Roman"/>
      <w:sz w:val="18"/>
      <w:lang w:val="en-GB" w:eastAsia="en-US"/>
    </w:rPr>
  </w:style>
  <w:style w:type="paragraph" w:customStyle="1" w:styleId="Headingb">
    <w:name w:val="Heading_b"/>
    <w:basedOn w:val="Normal"/>
    <w:next w:val="Normal"/>
    <w:rsid w:val="00CD4D80"/>
    <w:pPr>
      <w:keepNext/>
      <w:spacing w:before="160"/>
    </w:pPr>
    <w:rPr>
      <w:b/>
    </w:rPr>
  </w:style>
  <w:style w:type="paragraph" w:customStyle="1" w:styleId="Headingi">
    <w:name w:val="Heading_i"/>
    <w:basedOn w:val="Normal"/>
    <w:next w:val="Normal"/>
    <w:rsid w:val="00CD4D80"/>
    <w:pPr>
      <w:keepNext/>
      <w:spacing w:before="160"/>
    </w:pPr>
    <w:rPr>
      <w:i/>
    </w:rPr>
  </w:style>
  <w:style w:type="paragraph" w:styleId="Index1">
    <w:name w:val="index 1"/>
    <w:basedOn w:val="Normal"/>
    <w:next w:val="Normal"/>
    <w:rsid w:val="00CD4D80"/>
  </w:style>
  <w:style w:type="paragraph" w:styleId="Index2">
    <w:name w:val="index 2"/>
    <w:basedOn w:val="Normal"/>
    <w:next w:val="Normal"/>
    <w:rsid w:val="00CD4D80"/>
    <w:pPr>
      <w:ind w:left="283"/>
    </w:pPr>
  </w:style>
  <w:style w:type="paragraph" w:styleId="Index3">
    <w:name w:val="index 3"/>
    <w:basedOn w:val="Normal"/>
    <w:next w:val="Normal"/>
    <w:rsid w:val="00CD4D80"/>
    <w:pPr>
      <w:ind w:left="566"/>
    </w:pPr>
  </w:style>
  <w:style w:type="paragraph" w:customStyle="1" w:styleId="Normalaftertitle">
    <w:name w:val="Normal_after_title"/>
    <w:basedOn w:val="Normal"/>
    <w:next w:val="Normal"/>
    <w:rsid w:val="00CD4D80"/>
    <w:pPr>
      <w:spacing w:before="360"/>
    </w:pPr>
  </w:style>
  <w:style w:type="character" w:styleId="PageNumber">
    <w:name w:val="page number"/>
    <w:basedOn w:val="DefaultParagraphFont"/>
    <w:rsid w:val="00CD4D80"/>
  </w:style>
  <w:style w:type="paragraph" w:customStyle="1" w:styleId="PartNo">
    <w:name w:val="Part_No"/>
    <w:basedOn w:val="Normal"/>
    <w:next w:val="Normal"/>
    <w:rsid w:val="00CD4D80"/>
    <w:pPr>
      <w:keepNext/>
      <w:keepLines/>
      <w:spacing w:before="480" w:after="80"/>
      <w:jc w:val="center"/>
    </w:pPr>
    <w:rPr>
      <w:caps/>
      <w:sz w:val="28"/>
    </w:rPr>
  </w:style>
  <w:style w:type="paragraph" w:customStyle="1" w:styleId="Partref">
    <w:name w:val="Part_ref"/>
    <w:basedOn w:val="Normal"/>
    <w:next w:val="Normal"/>
    <w:rsid w:val="00CD4D80"/>
    <w:pPr>
      <w:keepNext/>
      <w:keepLines/>
      <w:spacing w:before="280"/>
      <w:jc w:val="center"/>
    </w:pPr>
  </w:style>
  <w:style w:type="paragraph" w:customStyle="1" w:styleId="Parttitle">
    <w:name w:val="Part_title"/>
    <w:basedOn w:val="Normal"/>
    <w:next w:val="Normalaftertitle"/>
    <w:rsid w:val="00CD4D80"/>
    <w:pPr>
      <w:keepNext/>
      <w:keepLines/>
      <w:spacing w:before="240" w:after="280"/>
      <w:jc w:val="center"/>
    </w:pPr>
    <w:rPr>
      <w:b/>
      <w:sz w:val="28"/>
    </w:rPr>
  </w:style>
  <w:style w:type="paragraph" w:customStyle="1" w:styleId="Recdate">
    <w:name w:val="Rec_date"/>
    <w:basedOn w:val="Normal"/>
    <w:next w:val="Normalaftertitle"/>
    <w:rsid w:val="00CD4D80"/>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CD4D80"/>
  </w:style>
  <w:style w:type="paragraph" w:customStyle="1" w:styleId="RecNo">
    <w:name w:val="Rec_No"/>
    <w:basedOn w:val="Normal"/>
    <w:next w:val="Normal"/>
    <w:rsid w:val="00CD4D80"/>
    <w:pPr>
      <w:keepNext/>
      <w:keepLines/>
      <w:spacing w:before="0"/>
    </w:pPr>
    <w:rPr>
      <w:b/>
      <w:sz w:val="28"/>
    </w:rPr>
  </w:style>
  <w:style w:type="paragraph" w:customStyle="1" w:styleId="QuestionNo">
    <w:name w:val="Question_No"/>
    <w:basedOn w:val="RecNo"/>
    <w:next w:val="Normal"/>
    <w:rsid w:val="00CD4D80"/>
  </w:style>
  <w:style w:type="paragraph" w:customStyle="1" w:styleId="RecNoBR">
    <w:name w:val="Rec_No_BR"/>
    <w:basedOn w:val="Normal"/>
    <w:next w:val="Normal"/>
    <w:rsid w:val="00CD4D80"/>
    <w:pPr>
      <w:keepNext/>
      <w:keepLines/>
      <w:spacing w:before="480"/>
      <w:jc w:val="center"/>
    </w:pPr>
    <w:rPr>
      <w:caps/>
      <w:sz w:val="28"/>
    </w:rPr>
  </w:style>
  <w:style w:type="paragraph" w:customStyle="1" w:styleId="QuestionNoBR">
    <w:name w:val="Question_No_BR"/>
    <w:basedOn w:val="RecNoBR"/>
    <w:next w:val="Normal"/>
    <w:rsid w:val="00CD4D80"/>
  </w:style>
  <w:style w:type="paragraph" w:customStyle="1" w:styleId="Recref">
    <w:name w:val="Rec_ref"/>
    <w:basedOn w:val="Normal"/>
    <w:next w:val="Recdate"/>
    <w:rsid w:val="00CD4D80"/>
    <w:pPr>
      <w:keepNext/>
      <w:keepLines/>
      <w:tabs>
        <w:tab w:val="clear" w:pos="794"/>
        <w:tab w:val="clear" w:pos="1191"/>
        <w:tab w:val="clear" w:pos="1588"/>
        <w:tab w:val="clear" w:pos="1985"/>
      </w:tabs>
      <w:jc w:val="center"/>
    </w:pPr>
  </w:style>
  <w:style w:type="paragraph" w:customStyle="1" w:styleId="Questionref">
    <w:name w:val="Question_ref"/>
    <w:basedOn w:val="Recref"/>
    <w:next w:val="Questiondate"/>
    <w:rsid w:val="00CD4D80"/>
  </w:style>
  <w:style w:type="paragraph" w:customStyle="1" w:styleId="Rectitle">
    <w:name w:val="Rec_title"/>
    <w:basedOn w:val="Normal"/>
    <w:next w:val="Normalaftertitle"/>
    <w:rsid w:val="00CD4D80"/>
    <w:pPr>
      <w:keepNext/>
      <w:keepLines/>
      <w:spacing w:before="360"/>
      <w:jc w:val="center"/>
    </w:pPr>
    <w:rPr>
      <w:b/>
      <w:sz w:val="28"/>
    </w:rPr>
  </w:style>
  <w:style w:type="paragraph" w:customStyle="1" w:styleId="Questiontitle">
    <w:name w:val="Question_title"/>
    <w:basedOn w:val="Rectitle"/>
    <w:next w:val="Questionref"/>
    <w:rsid w:val="00CD4D80"/>
  </w:style>
  <w:style w:type="character" w:customStyle="1" w:styleId="Recdef">
    <w:name w:val="Rec_def"/>
    <w:basedOn w:val="DefaultParagraphFont"/>
    <w:rsid w:val="00CD4D80"/>
    <w:rPr>
      <w:b/>
    </w:rPr>
  </w:style>
  <w:style w:type="paragraph" w:customStyle="1" w:styleId="Reftext">
    <w:name w:val="Ref_text"/>
    <w:basedOn w:val="Normal"/>
    <w:rsid w:val="00CD4D80"/>
    <w:pPr>
      <w:ind w:left="794" w:hanging="794"/>
    </w:pPr>
  </w:style>
  <w:style w:type="paragraph" w:customStyle="1" w:styleId="Reftitle">
    <w:name w:val="Ref_title"/>
    <w:basedOn w:val="Normal"/>
    <w:next w:val="Reftext"/>
    <w:rsid w:val="00CD4D80"/>
    <w:pPr>
      <w:spacing w:before="480"/>
      <w:jc w:val="center"/>
    </w:pPr>
    <w:rPr>
      <w:b/>
    </w:rPr>
  </w:style>
  <w:style w:type="paragraph" w:customStyle="1" w:styleId="Repdate">
    <w:name w:val="Rep_date"/>
    <w:basedOn w:val="Recdate"/>
    <w:next w:val="Normalaftertitle"/>
    <w:rsid w:val="00CD4D80"/>
  </w:style>
  <w:style w:type="paragraph" w:customStyle="1" w:styleId="RepNo">
    <w:name w:val="Rep_No"/>
    <w:basedOn w:val="RecNo"/>
    <w:next w:val="Normal"/>
    <w:rsid w:val="00CD4D80"/>
  </w:style>
  <w:style w:type="paragraph" w:customStyle="1" w:styleId="RepNoBR">
    <w:name w:val="Rep_No_BR"/>
    <w:basedOn w:val="RecNoBR"/>
    <w:next w:val="Normal"/>
    <w:rsid w:val="00CD4D80"/>
  </w:style>
  <w:style w:type="paragraph" w:customStyle="1" w:styleId="Repref">
    <w:name w:val="Rep_ref"/>
    <w:basedOn w:val="Recref"/>
    <w:next w:val="Repdate"/>
    <w:rsid w:val="00CD4D80"/>
  </w:style>
  <w:style w:type="paragraph" w:customStyle="1" w:styleId="Reptitle">
    <w:name w:val="Rep_title"/>
    <w:basedOn w:val="Rectitle"/>
    <w:next w:val="Repref"/>
    <w:rsid w:val="00CD4D80"/>
  </w:style>
  <w:style w:type="paragraph" w:customStyle="1" w:styleId="Resdate">
    <w:name w:val="Res_date"/>
    <w:basedOn w:val="Recdate"/>
    <w:next w:val="Normalaftertitle"/>
    <w:rsid w:val="00CD4D80"/>
  </w:style>
  <w:style w:type="character" w:customStyle="1" w:styleId="Resdef">
    <w:name w:val="Res_def"/>
    <w:basedOn w:val="DefaultParagraphFont"/>
    <w:rsid w:val="00CD4D80"/>
    <w:rPr>
      <w:rFonts w:ascii="Times New Roman" w:hAnsi="Times New Roman"/>
      <w:b/>
    </w:rPr>
  </w:style>
  <w:style w:type="paragraph" w:customStyle="1" w:styleId="ResNo">
    <w:name w:val="Res_No"/>
    <w:basedOn w:val="RecNo"/>
    <w:next w:val="Normal"/>
    <w:rsid w:val="00CD4D80"/>
  </w:style>
  <w:style w:type="paragraph" w:customStyle="1" w:styleId="ResNoBR">
    <w:name w:val="Res_No_BR"/>
    <w:basedOn w:val="RecNoBR"/>
    <w:next w:val="Normal"/>
    <w:rsid w:val="00CD4D80"/>
  </w:style>
  <w:style w:type="paragraph" w:customStyle="1" w:styleId="Resref">
    <w:name w:val="Res_ref"/>
    <w:basedOn w:val="Recref"/>
    <w:next w:val="Resdate"/>
    <w:rsid w:val="00CD4D80"/>
  </w:style>
  <w:style w:type="paragraph" w:customStyle="1" w:styleId="Restitle">
    <w:name w:val="Res_title"/>
    <w:basedOn w:val="Rectitle"/>
    <w:next w:val="Resref"/>
    <w:rsid w:val="00CD4D80"/>
  </w:style>
  <w:style w:type="paragraph" w:customStyle="1" w:styleId="Section1">
    <w:name w:val="Section_1"/>
    <w:basedOn w:val="Normal"/>
    <w:next w:val="Normal"/>
    <w:rsid w:val="00CD4D80"/>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D4D80"/>
    <w:pPr>
      <w:tabs>
        <w:tab w:val="clear" w:pos="794"/>
        <w:tab w:val="clear" w:pos="1191"/>
        <w:tab w:val="clear" w:pos="1588"/>
        <w:tab w:val="clear" w:pos="1985"/>
      </w:tabs>
      <w:spacing w:before="240"/>
      <w:jc w:val="center"/>
    </w:pPr>
    <w:rPr>
      <w:i/>
    </w:rPr>
  </w:style>
  <w:style w:type="paragraph" w:customStyle="1" w:styleId="SectionNo">
    <w:name w:val="Section_No"/>
    <w:basedOn w:val="Normal"/>
    <w:next w:val="Normal"/>
    <w:rsid w:val="00CD4D80"/>
    <w:pPr>
      <w:keepNext/>
      <w:keepLines/>
      <w:spacing w:before="480" w:after="80"/>
      <w:jc w:val="center"/>
    </w:pPr>
    <w:rPr>
      <w:caps/>
      <w:sz w:val="28"/>
    </w:rPr>
  </w:style>
  <w:style w:type="paragraph" w:customStyle="1" w:styleId="Sectiontitle">
    <w:name w:val="Section_title"/>
    <w:basedOn w:val="Normal"/>
    <w:next w:val="Normalaftertitle"/>
    <w:rsid w:val="00CD4D80"/>
    <w:pPr>
      <w:keepNext/>
      <w:keepLines/>
      <w:spacing w:before="480" w:after="280"/>
      <w:jc w:val="center"/>
    </w:pPr>
    <w:rPr>
      <w:b/>
      <w:sz w:val="28"/>
    </w:rPr>
  </w:style>
  <w:style w:type="paragraph" w:customStyle="1" w:styleId="Source">
    <w:name w:val="Source"/>
    <w:basedOn w:val="Normal"/>
    <w:next w:val="Normalaftertitle"/>
    <w:rsid w:val="00CD4D80"/>
    <w:pPr>
      <w:spacing w:before="840" w:after="200"/>
      <w:jc w:val="center"/>
    </w:pPr>
    <w:rPr>
      <w:b/>
      <w:sz w:val="28"/>
    </w:rPr>
  </w:style>
  <w:style w:type="paragraph" w:customStyle="1" w:styleId="SpecialFooter">
    <w:name w:val="Special Footer"/>
    <w:basedOn w:val="Footer"/>
    <w:rsid w:val="00CD4D80"/>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CD4D80"/>
    <w:rPr>
      <w:b/>
      <w:color w:val="auto"/>
    </w:rPr>
  </w:style>
  <w:style w:type="paragraph" w:customStyle="1" w:styleId="Tablehead">
    <w:name w:val="Table_head"/>
    <w:basedOn w:val="Normal"/>
    <w:next w:val="Normal"/>
    <w:rsid w:val="00CD4D80"/>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CD4D8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
    <w:rsid w:val="00CD4D80"/>
    <w:pPr>
      <w:keepNext/>
      <w:keepLines/>
      <w:spacing w:before="360" w:after="120"/>
      <w:jc w:val="center"/>
    </w:pPr>
    <w:rPr>
      <w:b/>
    </w:rPr>
  </w:style>
  <w:style w:type="paragraph" w:customStyle="1" w:styleId="TableNoBR">
    <w:name w:val="Table_No_BR"/>
    <w:basedOn w:val="Normal"/>
    <w:next w:val="TabletitleBR"/>
    <w:rsid w:val="00CD4D80"/>
    <w:pPr>
      <w:keepNext/>
      <w:spacing w:before="560" w:after="120"/>
      <w:jc w:val="center"/>
    </w:pPr>
    <w:rPr>
      <w:caps/>
    </w:rPr>
  </w:style>
  <w:style w:type="paragraph" w:customStyle="1" w:styleId="Tableref">
    <w:name w:val="Table_ref"/>
    <w:basedOn w:val="Normal"/>
    <w:next w:val="TabletitleBR"/>
    <w:rsid w:val="00CD4D80"/>
    <w:pPr>
      <w:keepNext/>
      <w:spacing w:before="0" w:after="120"/>
      <w:jc w:val="center"/>
    </w:pPr>
  </w:style>
  <w:style w:type="paragraph" w:customStyle="1" w:styleId="Tabletext">
    <w:name w:val="Table_text"/>
    <w:basedOn w:val="Normal"/>
    <w:rsid w:val="00CD4D8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itle1">
    <w:name w:val="Title 1"/>
    <w:basedOn w:val="Source"/>
    <w:next w:val="Normal"/>
    <w:rsid w:val="00CD4D80"/>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rsid w:val="00CD4D80"/>
  </w:style>
  <w:style w:type="paragraph" w:customStyle="1" w:styleId="Title3">
    <w:name w:val="Title 3"/>
    <w:basedOn w:val="Title2"/>
    <w:next w:val="Normal"/>
    <w:rsid w:val="00CD4D80"/>
    <w:rPr>
      <w:caps w:val="0"/>
    </w:rPr>
  </w:style>
  <w:style w:type="paragraph" w:customStyle="1" w:styleId="Title4">
    <w:name w:val="Title 4"/>
    <w:basedOn w:val="Title3"/>
    <w:next w:val="Heading1"/>
    <w:rsid w:val="00CD4D80"/>
    <w:rPr>
      <w:b/>
    </w:rPr>
  </w:style>
  <w:style w:type="paragraph" w:customStyle="1" w:styleId="toc0">
    <w:name w:val="toc 0"/>
    <w:basedOn w:val="Normal"/>
    <w:next w:val="TOC1"/>
    <w:rsid w:val="00CD4D80"/>
    <w:pPr>
      <w:tabs>
        <w:tab w:val="clear" w:pos="794"/>
        <w:tab w:val="clear" w:pos="1191"/>
        <w:tab w:val="clear" w:pos="1588"/>
        <w:tab w:val="clear" w:pos="1985"/>
        <w:tab w:val="right" w:pos="9639"/>
      </w:tabs>
    </w:pPr>
    <w:rPr>
      <w:b/>
    </w:rPr>
  </w:style>
  <w:style w:type="paragraph" w:styleId="TOC1">
    <w:name w:val="toc 1"/>
    <w:basedOn w:val="Normal"/>
    <w:rsid w:val="00CD4D80"/>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rsid w:val="00CD4D80"/>
    <w:pPr>
      <w:spacing w:before="80"/>
      <w:ind w:left="1531" w:hanging="851"/>
    </w:pPr>
  </w:style>
  <w:style w:type="paragraph" w:styleId="TOC3">
    <w:name w:val="toc 3"/>
    <w:basedOn w:val="TOC2"/>
    <w:rsid w:val="00CD4D80"/>
  </w:style>
  <w:style w:type="paragraph" w:styleId="TOC4">
    <w:name w:val="toc 4"/>
    <w:basedOn w:val="TOC3"/>
    <w:rsid w:val="00CD4D80"/>
  </w:style>
  <w:style w:type="paragraph" w:styleId="TOC5">
    <w:name w:val="toc 5"/>
    <w:basedOn w:val="TOC4"/>
    <w:rsid w:val="00CD4D80"/>
  </w:style>
  <w:style w:type="paragraph" w:styleId="TOC6">
    <w:name w:val="toc 6"/>
    <w:basedOn w:val="TOC4"/>
    <w:rsid w:val="00CD4D80"/>
  </w:style>
  <w:style w:type="paragraph" w:styleId="TOC7">
    <w:name w:val="toc 7"/>
    <w:basedOn w:val="TOC4"/>
    <w:rsid w:val="00CD4D80"/>
  </w:style>
  <w:style w:type="paragraph" w:styleId="TOC8">
    <w:name w:val="toc 8"/>
    <w:basedOn w:val="TOC4"/>
    <w:rsid w:val="00CD4D80"/>
  </w:style>
  <w:style w:type="paragraph" w:customStyle="1" w:styleId="Reasons">
    <w:name w:val="Reasons"/>
    <w:basedOn w:val="Normal"/>
    <w:qFormat/>
    <w:rsid w:val="007F5115"/>
    <w:pPr>
      <w:tabs>
        <w:tab w:val="clear" w:pos="794"/>
        <w:tab w:val="clear" w:pos="1191"/>
        <w:tab w:val="clear" w:pos="1588"/>
        <w:tab w:val="clear" w:pos="1985"/>
      </w:tabs>
      <w:overflowPunct/>
      <w:autoSpaceDE/>
      <w:autoSpaceDN/>
      <w:adjustRightInd/>
      <w:spacing w:before="0"/>
      <w:textAlignment w:val="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M:\BRIAP\CPDU\Meeting%20Preparation\2020\RAG%202020\TEMPLATES\PE_RAG2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PE_RAG20.dotm</Template>
  <TotalTime>7</TotalTime>
  <Pages>3</Pages>
  <Words>894</Words>
  <Characters>5116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Bonnici, Adrienne</dc:creator>
  <cp:keywords/>
  <dc:description>PE_RAG10.dotm  For: _x000d_Document date: _x000d_Saved by TRA44246 at 12:32:17 on 12.02.2010</dc:description>
  <cp:lastModifiedBy>Bonnici, Adrienne</cp:lastModifiedBy>
  <cp:revision>4</cp:revision>
  <cp:lastPrinted>1999-09-30T15:03:00Z</cp:lastPrinted>
  <dcterms:created xsi:type="dcterms:W3CDTF">2020-05-11T14:29:00Z</dcterms:created>
  <dcterms:modified xsi:type="dcterms:W3CDTF">2020-05-12T07:58:00Z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PE_RAG10.dotm</vt:lpwstr>
  </property>
  <property fmtid="{D5CDD505-2E9C-101B-9397-08002B2CF9AE}" pid="3" name="Docdate">
    <vt:lpwstr/>
  </property>
  <property fmtid="{D5CDD505-2E9C-101B-9397-08002B2CF9AE}" pid="4" name="Docorlang">
    <vt:lpwstr/>
  </property>
  <property fmtid="{D5CDD505-2E9C-101B-9397-08002B2CF9AE}" pid="5" name="Docauthor">
    <vt:lpwstr/>
  </property>
</Properties>
</file>