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810"/>
        <w:tblW w:w="9922" w:type="dxa"/>
        <w:tblLayout w:type="fixed"/>
        <w:tblLook w:val="0000" w:firstRow="0" w:lastRow="0" w:firstColumn="0" w:lastColumn="0" w:noHBand="0" w:noVBand="0"/>
      </w:tblPr>
      <w:tblGrid>
        <w:gridCol w:w="6771"/>
        <w:gridCol w:w="3123"/>
        <w:gridCol w:w="28"/>
      </w:tblGrid>
      <w:tr w:rsidR="001B4810" w:rsidRPr="00D872CB" w14:paraId="09A33916" w14:textId="77777777" w:rsidTr="001B4810">
        <w:trPr>
          <w:cantSplit/>
        </w:trPr>
        <w:tc>
          <w:tcPr>
            <w:tcW w:w="6771" w:type="dxa"/>
            <w:vAlign w:val="center"/>
          </w:tcPr>
          <w:p w14:paraId="3BDFBE21" w14:textId="2A642B89" w:rsidR="001B4810" w:rsidRPr="00D872CB" w:rsidRDefault="001B4810" w:rsidP="00767544">
            <w:pPr>
              <w:shd w:val="solid" w:color="FFFFFF" w:fill="FFFFFF"/>
              <w:tabs>
                <w:tab w:val="clear" w:pos="794"/>
                <w:tab w:val="clear" w:pos="1191"/>
                <w:tab w:val="clear" w:pos="1588"/>
                <w:tab w:val="clear" w:pos="1985"/>
                <w:tab w:val="left" w:pos="2160"/>
              </w:tabs>
              <w:spacing w:before="360" w:after="240"/>
              <w:rPr>
                <w:rFonts w:ascii="Verdana" w:hAnsi="Verdana" w:cs="Times New Roman Bold"/>
                <w:b/>
                <w:bCs/>
                <w:lang w:eastAsia="zh-CN"/>
              </w:rPr>
            </w:pPr>
            <w:r>
              <w:rPr>
                <w:rFonts w:ascii="Verdana" w:hAnsi="Verdana" w:cs="Times New Roman Bold" w:hint="eastAsia"/>
                <w:b/>
                <w:sz w:val="26"/>
                <w:szCs w:val="26"/>
                <w:lang w:eastAsia="zh-CN"/>
              </w:rPr>
              <w:t>无线电通信顾问组</w:t>
            </w:r>
            <w:r>
              <w:rPr>
                <w:rFonts w:ascii="Verdana" w:hAnsi="Verdana" w:cs="Times New Roman Bold"/>
                <w:b/>
                <w:sz w:val="26"/>
                <w:szCs w:val="26"/>
                <w:lang w:eastAsia="zh-CN"/>
              </w:rPr>
              <w:br/>
            </w:r>
            <w:r w:rsidRPr="00B41DCB">
              <w:rPr>
                <w:rFonts w:ascii="Verdana" w:hAnsi="Verdana" w:cs="Times New Roman Bold"/>
                <w:b/>
                <w:bCs/>
                <w:sz w:val="20"/>
                <w:lang w:eastAsia="zh-CN"/>
              </w:rPr>
              <w:t>20</w:t>
            </w:r>
            <w:r w:rsidR="00767544">
              <w:rPr>
                <w:rFonts w:ascii="Verdana" w:hAnsi="Verdana" w:cs="Times New Roman Bold"/>
                <w:b/>
                <w:bCs/>
                <w:sz w:val="20"/>
                <w:lang w:eastAsia="zh-CN"/>
              </w:rPr>
              <w:t>20</w:t>
            </w:r>
            <w:r w:rsidRPr="00B41DCB">
              <w:rPr>
                <w:rFonts w:ascii="Verdana" w:hAnsi="Verdana" w:cs="Times New Roman Bold" w:hint="eastAsia"/>
                <w:b/>
                <w:bCs/>
                <w:sz w:val="20"/>
                <w:lang w:eastAsia="zh-CN"/>
              </w:rPr>
              <w:t>年</w:t>
            </w:r>
            <w:r w:rsidR="00BD5447">
              <w:rPr>
                <w:rFonts w:ascii="Verdana" w:hAnsi="Verdana" w:cs="Times New Roman Bold"/>
                <w:b/>
                <w:bCs/>
                <w:sz w:val="20"/>
                <w:lang w:eastAsia="zh-CN"/>
              </w:rPr>
              <w:t>5</w:t>
            </w:r>
            <w:r w:rsidRPr="00B41DCB">
              <w:rPr>
                <w:rFonts w:ascii="Verdana" w:hAnsi="Verdana" w:cs="Times New Roman Bold" w:hint="eastAsia"/>
                <w:b/>
                <w:bCs/>
                <w:sz w:val="20"/>
                <w:lang w:eastAsia="zh-CN"/>
              </w:rPr>
              <w:t>月</w:t>
            </w:r>
            <w:r w:rsidR="00BD5447">
              <w:rPr>
                <w:rFonts w:ascii="Verdana" w:hAnsi="Verdana" w:cs="Times New Roman Bold"/>
                <w:b/>
                <w:bCs/>
                <w:sz w:val="20"/>
                <w:lang w:eastAsia="zh-CN"/>
              </w:rPr>
              <w:t>25</w:t>
            </w:r>
            <w:r w:rsidRPr="00B41DCB">
              <w:rPr>
                <w:rFonts w:ascii="Verdana" w:hAnsi="Verdana" w:cs="Times New Roman Bold"/>
                <w:b/>
                <w:bCs/>
                <w:sz w:val="20"/>
                <w:lang w:eastAsia="zh-CN"/>
              </w:rPr>
              <w:t>-</w:t>
            </w:r>
            <w:r w:rsidR="00BD5447">
              <w:rPr>
                <w:rFonts w:ascii="Verdana" w:hAnsi="Verdana" w:cs="Times New Roman Bold"/>
                <w:b/>
                <w:bCs/>
                <w:sz w:val="20"/>
                <w:lang w:eastAsia="zh-CN"/>
              </w:rPr>
              <w:t>27</w:t>
            </w:r>
            <w:r w:rsidRPr="00B41DCB">
              <w:rPr>
                <w:rFonts w:ascii="Verdana" w:hAnsi="Verdana" w:cs="Times New Roman Bold" w:hint="eastAsia"/>
                <w:b/>
                <w:bCs/>
                <w:sz w:val="20"/>
                <w:lang w:eastAsia="zh-CN"/>
              </w:rPr>
              <w:t>日，日内瓦</w:t>
            </w:r>
          </w:p>
        </w:tc>
        <w:tc>
          <w:tcPr>
            <w:tcW w:w="3151" w:type="dxa"/>
            <w:gridSpan w:val="2"/>
            <w:vAlign w:val="center"/>
          </w:tcPr>
          <w:p w14:paraId="118DD7F9" w14:textId="77777777" w:rsidR="001B4810" w:rsidRPr="00432D7F" w:rsidRDefault="00767544" w:rsidP="00747D24">
            <w:pPr>
              <w:shd w:val="solid" w:color="FFFFFF" w:fill="FFFFFF"/>
              <w:spacing w:before="0"/>
              <w:jc w:val="right"/>
              <w:rPr>
                <w:lang w:val="en-US"/>
              </w:rPr>
            </w:pPr>
            <w:r w:rsidRPr="00C126C1">
              <w:rPr>
                <w:noProof/>
                <w:lang w:val="en-US" w:eastAsia="zh-CN"/>
              </w:rPr>
              <w:drawing>
                <wp:inline distT="0" distB="0" distL="0" distR="0" wp14:anchorId="6A6948B0" wp14:editId="64167F26">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D872CB" w14:paraId="288DE509" w14:textId="77777777" w:rsidTr="001D2E57">
        <w:trPr>
          <w:gridAfter w:val="1"/>
          <w:wAfter w:w="28" w:type="dxa"/>
          <w:cantSplit/>
        </w:trPr>
        <w:tc>
          <w:tcPr>
            <w:tcW w:w="6771" w:type="dxa"/>
            <w:tcBorders>
              <w:bottom w:val="single" w:sz="12" w:space="0" w:color="auto"/>
            </w:tcBorders>
          </w:tcPr>
          <w:p w14:paraId="55D1BB5C" w14:textId="77777777" w:rsidR="0051782D" w:rsidRPr="00D872CB" w:rsidRDefault="0051782D" w:rsidP="000A4F34">
            <w:pPr>
              <w:shd w:val="solid" w:color="FFFFFF" w:fill="FFFFFF"/>
              <w:spacing w:before="0" w:after="48"/>
              <w:rPr>
                <w:rFonts w:ascii="Verdana" w:hAnsi="Verdana" w:cs="Times New Roman Bold"/>
                <w:b/>
                <w:sz w:val="22"/>
                <w:szCs w:val="22"/>
              </w:rPr>
            </w:pPr>
          </w:p>
        </w:tc>
        <w:tc>
          <w:tcPr>
            <w:tcW w:w="3123" w:type="dxa"/>
            <w:tcBorders>
              <w:bottom w:val="single" w:sz="12" w:space="0" w:color="auto"/>
            </w:tcBorders>
          </w:tcPr>
          <w:p w14:paraId="6A0DA55E" w14:textId="77777777" w:rsidR="0051782D" w:rsidRPr="00D872CB" w:rsidRDefault="0051782D" w:rsidP="000A4F34">
            <w:pPr>
              <w:shd w:val="solid" w:color="FFFFFF" w:fill="FFFFFF"/>
              <w:spacing w:before="0" w:after="48"/>
              <w:rPr>
                <w:sz w:val="22"/>
                <w:szCs w:val="22"/>
              </w:rPr>
            </w:pPr>
          </w:p>
        </w:tc>
      </w:tr>
      <w:tr w:rsidR="0051782D" w:rsidRPr="00D872CB" w14:paraId="7758337D" w14:textId="77777777" w:rsidTr="001D2E57">
        <w:trPr>
          <w:gridAfter w:val="1"/>
          <w:wAfter w:w="28" w:type="dxa"/>
          <w:cantSplit/>
        </w:trPr>
        <w:tc>
          <w:tcPr>
            <w:tcW w:w="6771" w:type="dxa"/>
            <w:tcBorders>
              <w:top w:val="single" w:sz="12" w:space="0" w:color="auto"/>
            </w:tcBorders>
          </w:tcPr>
          <w:p w14:paraId="66985499" w14:textId="77777777" w:rsidR="0051782D" w:rsidRPr="00D872CB" w:rsidRDefault="0051782D" w:rsidP="000A4F34">
            <w:pPr>
              <w:shd w:val="solid" w:color="FFFFFF" w:fill="FFFFFF"/>
              <w:spacing w:before="0" w:after="48"/>
              <w:rPr>
                <w:rFonts w:ascii="Verdana" w:hAnsi="Verdana" w:cs="Times New Roman Bold"/>
                <w:bCs/>
                <w:sz w:val="22"/>
                <w:szCs w:val="22"/>
              </w:rPr>
            </w:pPr>
          </w:p>
        </w:tc>
        <w:tc>
          <w:tcPr>
            <w:tcW w:w="3123" w:type="dxa"/>
            <w:tcBorders>
              <w:top w:val="single" w:sz="12" w:space="0" w:color="auto"/>
            </w:tcBorders>
          </w:tcPr>
          <w:p w14:paraId="7CF2529C" w14:textId="77777777" w:rsidR="0051782D" w:rsidRPr="00D872CB" w:rsidRDefault="0051782D" w:rsidP="000A4F34">
            <w:pPr>
              <w:shd w:val="solid" w:color="FFFFFF" w:fill="FFFFFF"/>
              <w:spacing w:before="0" w:after="48"/>
            </w:pPr>
          </w:p>
        </w:tc>
      </w:tr>
      <w:tr w:rsidR="0051782D" w:rsidRPr="00D872CB" w14:paraId="3ADCCCF2" w14:textId="77777777" w:rsidTr="001D2E57">
        <w:trPr>
          <w:gridAfter w:val="1"/>
          <w:wAfter w:w="28" w:type="dxa"/>
          <w:cantSplit/>
        </w:trPr>
        <w:tc>
          <w:tcPr>
            <w:tcW w:w="6771" w:type="dxa"/>
            <w:vMerge w:val="restart"/>
          </w:tcPr>
          <w:p w14:paraId="0DBC3654" w14:textId="77777777" w:rsidR="0051782D" w:rsidRPr="00D872CB" w:rsidRDefault="0051782D" w:rsidP="000A4F34">
            <w:pPr>
              <w:shd w:val="solid" w:color="FFFFFF" w:fill="FFFFFF"/>
              <w:spacing w:after="240"/>
              <w:rPr>
                <w:sz w:val="20"/>
              </w:rPr>
            </w:pPr>
            <w:bookmarkStart w:id="0" w:name="dnum" w:colFirst="1" w:colLast="1"/>
          </w:p>
        </w:tc>
        <w:tc>
          <w:tcPr>
            <w:tcW w:w="3123" w:type="dxa"/>
          </w:tcPr>
          <w:p w14:paraId="087CE7FF" w14:textId="4BCFFF84" w:rsidR="0051782D" w:rsidRPr="000A4F34" w:rsidRDefault="006A7022" w:rsidP="00767544">
            <w:pPr>
              <w:shd w:val="solid" w:color="FFFFFF" w:fill="FFFFFF"/>
              <w:spacing w:before="0"/>
              <w:rPr>
                <w:rFonts w:ascii="Verdana" w:hAnsi="Verdana"/>
                <w:sz w:val="20"/>
                <w:lang w:eastAsia="zh-CN"/>
              </w:rPr>
            </w:pPr>
            <w:r w:rsidRPr="000A4F34">
              <w:rPr>
                <w:rFonts w:ascii="Verdana" w:hAnsi="SimSun"/>
                <w:b/>
                <w:sz w:val="20"/>
                <w:lang w:eastAsia="zh-CN"/>
              </w:rPr>
              <w:t>文件</w:t>
            </w:r>
            <w:r w:rsidR="00213AE0" w:rsidRPr="000A4F34">
              <w:rPr>
                <w:rFonts w:ascii="Verdana" w:hAnsi="Verdana"/>
                <w:b/>
                <w:sz w:val="20"/>
                <w:lang w:eastAsia="zh-CN"/>
              </w:rPr>
              <w:t xml:space="preserve"> RAG</w:t>
            </w:r>
            <w:r w:rsidR="00767544">
              <w:rPr>
                <w:rFonts w:ascii="Verdana" w:hAnsi="Verdana"/>
                <w:b/>
                <w:sz w:val="20"/>
                <w:lang w:eastAsia="zh-CN"/>
              </w:rPr>
              <w:t>20</w:t>
            </w:r>
            <w:r w:rsidR="00BD7223" w:rsidRPr="000A4F34">
              <w:rPr>
                <w:rFonts w:ascii="Verdana" w:hAnsi="Verdana"/>
                <w:b/>
                <w:sz w:val="20"/>
                <w:lang w:eastAsia="zh-CN"/>
              </w:rPr>
              <w:t>/</w:t>
            </w:r>
            <w:r w:rsidR="00227882">
              <w:rPr>
                <w:rFonts w:ascii="Verdana" w:hAnsi="Verdana" w:hint="eastAsia"/>
                <w:b/>
                <w:sz w:val="20"/>
                <w:lang w:eastAsia="zh-CN"/>
              </w:rPr>
              <w:t>22</w:t>
            </w:r>
            <w:r w:rsidR="00BD7223" w:rsidRPr="000A4F34">
              <w:rPr>
                <w:rFonts w:ascii="Verdana" w:hAnsi="Verdana"/>
                <w:b/>
                <w:sz w:val="20"/>
                <w:lang w:eastAsia="zh-CN"/>
              </w:rPr>
              <w:t>-</w:t>
            </w:r>
            <w:r w:rsidR="00426448" w:rsidRPr="000A4F34">
              <w:rPr>
                <w:rFonts w:ascii="Verdana" w:hAnsi="Verdana"/>
                <w:b/>
                <w:sz w:val="20"/>
                <w:lang w:eastAsia="zh-CN"/>
              </w:rPr>
              <w:t>C</w:t>
            </w:r>
          </w:p>
        </w:tc>
      </w:tr>
      <w:tr w:rsidR="0051782D" w:rsidRPr="00D872CB" w14:paraId="1E64E711" w14:textId="77777777" w:rsidTr="001D2E57">
        <w:trPr>
          <w:gridAfter w:val="1"/>
          <w:wAfter w:w="28" w:type="dxa"/>
          <w:cantSplit/>
        </w:trPr>
        <w:tc>
          <w:tcPr>
            <w:tcW w:w="6771" w:type="dxa"/>
            <w:vMerge/>
          </w:tcPr>
          <w:p w14:paraId="43AF394E" w14:textId="77777777" w:rsidR="0051782D" w:rsidRPr="00D872CB" w:rsidRDefault="0051782D" w:rsidP="000A4F34">
            <w:pPr>
              <w:spacing w:before="60"/>
              <w:jc w:val="center"/>
              <w:rPr>
                <w:b/>
                <w:smallCaps/>
                <w:sz w:val="32"/>
                <w:lang w:eastAsia="zh-CN"/>
              </w:rPr>
            </w:pPr>
            <w:bookmarkStart w:id="1" w:name="ddate" w:colFirst="1" w:colLast="1"/>
            <w:bookmarkEnd w:id="0"/>
          </w:p>
        </w:tc>
        <w:tc>
          <w:tcPr>
            <w:tcW w:w="3123" w:type="dxa"/>
          </w:tcPr>
          <w:p w14:paraId="34363390" w14:textId="62DA0425" w:rsidR="0051782D" w:rsidRPr="000A4F34" w:rsidRDefault="00BD7223" w:rsidP="00767544">
            <w:pPr>
              <w:shd w:val="solid" w:color="FFFFFF" w:fill="FFFFFF"/>
              <w:spacing w:before="0"/>
              <w:rPr>
                <w:rFonts w:ascii="Verdana" w:hAnsi="Verdana"/>
                <w:sz w:val="20"/>
                <w:lang w:eastAsia="zh-CN"/>
              </w:rPr>
            </w:pPr>
            <w:r w:rsidRPr="000A4F34">
              <w:rPr>
                <w:rFonts w:ascii="Verdana" w:hAnsi="Verdana"/>
                <w:b/>
                <w:sz w:val="20"/>
                <w:lang w:eastAsia="zh-CN"/>
              </w:rPr>
              <w:t>20</w:t>
            </w:r>
            <w:r w:rsidR="00767544">
              <w:rPr>
                <w:rFonts w:ascii="Verdana" w:hAnsi="Verdana"/>
                <w:b/>
                <w:sz w:val="20"/>
                <w:lang w:eastAsia="zh-CN"/>
              </w:rPr>
              <w:t>20</w:t>
            </w:r>
            <w:r w:rsidR="00426448" w:rsidRPr="000A4F34">
              <w:rPr>
                <w:rFonts w:ascii="Verdana" w:hAnsi="SimSun"/>
                <w:b/>
                <w:sz w:val="20"/>
                <w:lang w:eastAsia="zh-CN"/>
              </w:rPr>
              <w:t>年</w:t>
            </w:r>
            <w:r w:rsidR="00995B4F">
              <w:rPr>
                <w:rFonts w:ascii="Verdana" w:hAnsi="SimSun" w:hint="eastAsia"/>
                <w:b/>
                <w:sz w:val="20"/>
                <w:lang w:eastAsia="zh-CN"/>
              </w:rPr>
              <w:t>5</w:t>
            </w:r>
            <w:r w:rsidR="00426448" w:rsidRPr="000A4F34">
              <w:rPr>
                <w:rFonts w:ascii="Verdana" w:hAnsi="SimSun"/>
                <w:b/>
                <w:sz w:val="20"/>
                <w:lang w:eastAsia="zh-CN"/>
              </w:rPr>
              <w:t>月</w:t>
            </w:r>
            <w:r w:rsidR="00227882">
              <w:rPr>
                <w:rFonts w:ascii="Verdana" w:hAnsi="SimSun" w:hint="eastAsia"/>
                <w:b/>
                <w:sz w:val="20"/>
                <w:lang w:eastAsia="zh-CN"/>
              </w:rPr>
              <w:t>11</w:t>
            </w:r>
            <w:r w:rsidR="00426448" w:rsidRPr="000A4F34">
              <w:rPr>
                <w:rFonts w:ascii="Verdana" w:hAnsi="SimSun"/>
                <w:b/>
                <w:sz w:val="20"/>
                <w:lang w:eastAsia="zh-CN"/>
              </w:rPr>
              <w:t>日</w:t>
            </w:r>
          </w:p>
        </w:tc>
      </w:tr>
      <w:tr w:rsidR="0051782D" w:rsidRPr="00D872CB" w14:paraId="44C6973E" w14:textId="77777777" w:rsidTr="001D2E57">
        <w:trPr>
          <w:gridAfter w:val="1"/>
          <w:wAfter w:w="28" w:type="dxa"/>
          <w:cantSplit/>
        </w:trPr>
        <w:tc>
          <w:tcPr>
            <w:tcW w:w="6771" w:type="dxa"/>
            <w:vMerge/>
          </w:tcPr>
          <w:p w14:paraId="20014328" w14:textId="77777777" w:rsidR="0051782D" w:rsidRPr="00D872CB" w:rsidRDefault="0051782D" w:rsidP="000A4F34">
            <w:pPr>
              <w:spacing w:before="60"/>
              <w:jc w:val="center"/>
              <w:rPr>
                <w:b/>
                <w:smallCaps/>
                <w:sz w:val="32"/>
                <w:lang w:eastAsia="zh-CN"/>
              </w:rPr>
            </w:pPr>
            <w:bookmarkStart w:id="2" w:name="dorlang" w:colFirst="1" w:colLast="1"/>
            <w:bookmarkEnd w:id="1"/>
          </w:p>
        </w:tc>
        <w:tc>
          <w:tcPr>
            <w:tcW w:w="3123" w:type="dxa"/>
          </w:tcPr>
          <w:p w14:paraId="6B7A100C" w14:textId="77777777" w:rsidR="0051782D" w:rsidRPr="000A4F34" w:rsidRDefault="00426448" w:rsidP="000A4F34">
            <w:pPr>
              <w:shd w:val="solid" w:color="FFFFFF" w:fill="FFFFFF"/>
              <w:spacing w:before="0" w:after="120"/>
              <w:rPr>
                <w:rFonts w:ascii="Verdana" w:hAnsi="Verdana"/>
                <w:sz w:val="20"/>
                <w:lang w:eastAsia="zh-CN"/>
              </w:rPr>
            </w:pPr>
            <w:r w:rsidRPr="000A4F34">
              <w:rPr>
                <w:rFonts w:ascii="Verdana" w:hAnsi="SimSun"/>
                <w:b/>
                <w:sz w:val="20"/>
                <w:lang w:eastAsia="zh-CN"/>
              </w:rPr>
              <w:t>原文</w:t>
            </w:r>
            <w:r w:rsidR="0020573C" w:rsidRPr="000A4F34">
              <w:rPr>
                <w:rFonts w:ascii="Verdana" w:hAnsi="Verdana" w:hint="eastAsia"/>
                <w:b/>
                <w:sz w:val="20"/>
                <w:lang w:eastAsia="zh-CN"/>
              </w:rPr>
              <w:t>：</w:t>
            </w:r>
            <w:r w:rsidRPr="000A4F34">
              <w:rPr>
                <w:rFonts w:ascii="Verdana" w:hAnsi="SimSun"/>
                <w:b/>
                <w:sz w:val="20"/>
                <w:lang w:eastAsia="zh-CN"/>
              </w:rPr>
              <w:t>英文</w:t>
            </w:r>
          </w:p>
        </w:tc>
      </w:tr>
      <w:tr w:rsidR="00654715" w:rsidRPr="00D872CB" w14:paraId="7ECE7810" w14:textId="77777777" w:rsidTr="001D2E57">
        <w:trPr>
          <w:gridAfter w:val="1"/>
          <w:wAfter w:w="28" w:type="dxa"/>
          <w:cantSplit/>
        </w:trPr>
        <w:tc>
          <w:tcPr>
            <w:tcW w:w="9894" w:type="dxa"/>
            <w:gridSpan w:val="2"/>
          </w:tcPr>
          <w:p w14:paraId="75A2BA35" w14:textId="6DF66028" w:rsidR="00654715" w:rsidRPr="00D872CB" w:rsidRDefault="00654715" w:rsidP="00227882">
            <w:pPr>
              <w:pStyle w:val="Source"/>
              <w:rPr>
                <w:lang w:eastAsia="zh-CN"/>
              </w:rPr>
            </w:pPr>
            <w:bookmarkStart w:id="3" w:name="lt_pId007"/>
            <w:bookmarkStart w:id="4" w:name="dsource" w:colFirst="0" w:colLast="0"/>
            <w:bookmarkEnd w:id="2"/>
            <w:r>
              <w:rPr>
                <w:rFonts w:hint="eastAsia"/>
                <w:lang w:eastAsia="zh-CN"/>
              </w:rPr>
              <w:t>巴西联邦共和国</w:t>
            </w:r>
            <w:bookmarkEnd w:id="3"/>
          </w:p>
        </w:tc>
      </w:tr>
      <w:tr w:rsidR="00654715" w:rsidRPr="00D872CB" w14:paraId="61048E39" w14:textId="77777777" w:rsidTr="001D2E57">
        <w:trPr>
          <w:gridAfter w:val="1"/>
          <w:wAfter w:w="28" w:type="dxa"/>
          <w:cantSplit/>
        </w:trPr>
        <w:tc>
          <w:tcPr>
            <w:tcW w:w="9894" w:type="dxa"/>
            <w:gridSpan w:val="2"/>
          </w:tcPr>
          <w:tbl>
            <w:tblPr>
              <w:tblpPr w:leftFromText="180" w:rightFromText="180" w:horzAnchor="margin" w:tblpY="-615"/>
              <w:tblW w:w="9889" w:type="dxa"/>
              <w:tblLayout w:type="fixed"/>
              <w:tblLook w:val="0000" w:firstRow="0" w:lastRow="0" w:firstColumn="0" w:lastColumn="0" w:noHBand="0" w:noVBand="0"/>
            </w:tblPr>
            <w:tblGrid>
              <w:gridCol w:w="9889"/>
            </w:tblGrid>
            <w:tr w:rsidR="00654715" w14:paraId="4086254D" w14:textId="77777777" w:rsidTr="00DD3A94">
              <w:trPr>
                <w:cantSplit/>
              </w:trPr>
              <w:tc>
                <w:tcPr>
                  <w:tcW w:w="9889" w:type="dxa"/>
                </w:tcPr>
                <w:p w14:paraId="51E104E8" w14:textId="79C39370" w:rsidR="00654715" w:rsidRDefault="00654715" w:rsidP="006F1D46">
                  <w:pPr>
                    <w:pStyle w:val="Title1"/>
                    <w:rPr>
                      <w:lang w:eastAsia="zh-CN"/>
                    </w:rPr>
                  </w:pPr>
                  <w:bookmarkStart w:id="5" w:name="dtitle1" w:colFirst="0" w:colLast="0"/>
                  <w:bookmarkEnd w:id="4"/>
                  <w:r w:rsidRPr="00654715">
                    <w:rPr>
                      <w:rFonts w:hint="eastAsia"/>
                      <w:lang w:eastAsia="zh-CN"/>
                    </w:rPr>
                    <w:t>关于空间</w:t>
                  </w:r>
                  <w:r>
                    <w:rPr>
                      <w:rFonts w:hint="eastAsia"/>
                      <w:lang w:eastAsia="zh-CN"/>
                    </w:rPr>
                    <w:t>业务</w:t>
                  </w:r>
                  <w:r w:rsidRPr="00654715">
                    <w:rPr>
                      <w:rFonts w:hint="eastAsia"/>
                      <w:lang w:eastAsia="zh-CN"/>
                    </w:rPr>
                    <w:t>信息商业智能和数据分析工具的提案</w:t>
                  </w:r>
                </w:p>
              </w:tc>
            </w:tr>
          </w:tbl>
          <w:p w14:paraId="7551DFD3" w14:textId="77777777" w:rsidR="00654715" w:rsidRPr="006F1D46" w:rsidRDefault="00654715" w:rsidP="00227882">
            <w:pPr>
              <w:tabs>
                <w:tab w:val="left" w:pos="851"/>
                <w:tab w:val="left" w:pos="5670"/>
              </w:tabs>
              <w:spacing w:before="240" w:after="240"/>
              <w:jc w:val="center"/>
              <w:rPr>
                <w:sz w:val="28"/>
                <w:szCs w:val="28"/>
                <w:lang w:eastAsia="zh-CN"/>
              </w:rPr>
            </w:pPr>
          </w:p>
        </w:tc>
      </w:tr>
    </w:tbl>
    <w:bookmarkEnd w:id="5"/>
    <w:p w14:paraId="1190514C" w14:textId="74EDB50F" w:rsidR="00227882" w:rsidRPr="008A0310" w:rsidRDefault="00227882" w:rsidP="00227882">
      <w:pPr>
        <w:pStyle w:val="Heading1"/>
        <w:rPr>
          <w:lang w:eastAsia="zh-CN"/>
        </w:rPr>
      </w:pPr>
      <w:r w:rsidRPr="008A0310">
        <w:rPr>
          <w:lang w:eastAsia="zh-CN"/>
        </w:rPr>
        <w:t>1</w:t>
      </w:r>
      <w:r w:rsidRPr="008A0310">
        <w:rPr>
          <w:lang w:eastAsia="zh-CN"/>
        </w:rPr>
        <w:tab/>
      </w:r>
      <w:r w:rsidR="00654715">
        <w:rPr>
          <w:rFonts w:hint="eastAsia"/>
          <w:lang w:eastAsia="zh-CN"/>
        </w:rPr>
        <w:t>引言</w:t>
      </w:r>
    </w:p>
    <w:p w14:paraId="4FF40A9A" w14:textId="3F3E2A4A" w:rsidR="001259C4" w:rsidRPr="008A0310" w:rsidRDefault="001259C4" w:rsidP="00F87C42">
      <w:pPr>
        <w:ind w:firstLineChars="200" w:firstLine="480"/>
        <w:rPr>
          <w:lang w:eastAsia="zh-CN"/>
        </w:rPr>
      </w:pPr>
      <w:r w:rsidRPr="001259C4">
        <w:rPr>
          <w:rFonts w:hint="eastAsia"/>
          <w:lang w:eastAsia="zh-CN"/>
        </w:rPr>
        <w:t>考虑到需要不断努力</w:t>
      </w:r>
      <w:r w:rsidR="00FC661A">
        <w:rPr>
          <w:rFonts w:hint="eastAsia"/>
          <w:lang w:eastAsia="zh-CN"/>
        </w:rPr>
        <w:t>利用</w:t>
      </w:r>
      <w:r w:rsidR="00FC661A" w:rsidRPr="001259C4">
        <w:rPr>
          <w:rFonts w:hint="eastAsia"/>
          <w:lang w:eastAsia="zh-CN"/>
        </w:rPr>
        <w:t>数据分析工具</w:t>
      </w:r>
      <w:r w:rsidR="00092E37">
        <w:rPr>
          <w:rFonts w:hint="eastAsia"/>
          <w:lang w:eastAsia="zh-CN"/>
        </w:rPr>
        <w:t>促进</w:t>
      </w:r>
      <w:r w:rsidRPr="001259C4">
        <w:rPr>
          <w:rFonts w:hint="eastAsia"/>
          <w:lang w:eastAsia="zh-CN"/>
        </w:rPr>
        <w:t>频谱和轨道资源管理信息系统</w:t>
      </w:r>
      <w:r w:rsidR="00092E37">
        <w:rPr>
          <w:rFonts w:hint="eastAsia"/>
          <w:lang w:eastAsia="zh-CN"/>
        </w:rPr>
        <w:t>发展</w:t>
      </w:r>
      <w:r w:rsidRPr="001259C4">
        <w:rPr>
          <w:rFonts w:hint="eastAsia"/>
          <w:lang w:eastAsia="zh-CN"/>
        </w:rPr>
        <w:t>，</w:t>
      </w:r>
      <w:r w:rsidR="00FC661A">
        <w:rPr>
          <w:rFonts w:hint="eastAsia"/>
          <w:lang w:eastAsia="zh-CN"/>
        </w:rPr>
        <w:t>以及</w:t>
      </w:r>
      <w:r w:rsidR="00BD3CA0">
        <w:rPr>
          <w:rFonts w:hint="eastAsia"/>
          <w:lang w:eastAsia="zh-CN"/>
        </w:rPr>
        <w:t>现今</w:t>
      </w:r>
      <w:r w:rsidR="00BD3CA0" w:rsidRPr="001259C4">
        <w:rPr>
          <w:rFonts w:hint="eastAsia"/>
          <w:lang w:eastAsia="zh-CN"/>
        </w:rPr>
        <w:t>通过部署商业智能（</w:t>
      </w:r>
      <w:r w:rsidR="00BD3CA0" w:rsidRPr="001259C4">
        <w:rPr>
          <w:rFonts w:hint="eastAsia"/>
          <w:lang w:eastAsia="zh-CN"/>
        </w:rPr>
        <w:t>BI</w:t>
      </w:r>
      <w:r w:rsidR="00BD3CA0" w:rsidRPr="001259C4">
        <w:rPr>
          <w:rFonts w:hint="eastAsia"/>
          <w:lang w:eastAsia="zh-CN"/>
        </w:rPr>
        <w:t>）</w:t>
      </w:r>
      <w:r w:rsidR="00BD3CA0">
        <w:rPr>
          <w:rFonts w:hint="eastAsia"/>
          <w:lang w:eastAsia="zh-CN"/>
        </w:rPr>
        <w:t>工具从</w:t>
      </w:r>
      <w:r w:rsidR="00BD3CA0" w:rsidRPr="001259C4">
        <w:rPr>
          <w:rFonts w:hint="eastAsia"/>
          <w:lang w:eastAsia="zh-CN"/>
        </w:rPr>
        <w:t>多个数据库</w:t>
      </w:r>
      <w:r w:rsidR="00BD3CA0">
        <w:rPr>
          <w:rFonts w:hint="eastAsia"/>
          <w:lang w:eastAsia="zh-CN"/>
        </w:rPr>
        <w:t>来</w:t>
      </w:r>
      <w:r w:rsidR="00BD3CA0" w:rsidRPr="001259C4">
        <w:rPr>
          <w:rFonts w:hint="eastAsia"/>
          <w:lang w:eastAsia="zh-CN"/>
        </w:rPr>
        <w:t>源收集数据</w:t>
      </w:r>
      <w:r w:rsidR="00BD3CA0">
        <w:rPr>
          <w:rFonts w:hint="eastAsia"/>
          <w:lang w:eastAsia="zh-CN"/>
        </w:rPr>
        <w:t>，</w:t>
      </w:r>
      <w:r w:rsidR="00153874">
        <w:rPr>
          <w:rFonts w:hint="eastAsia"/>
          <w:lang w:eastAsia="zh-CN"/>
        </w:rPr>
        <w:t>出现了</w:t>
      </w:r>
      <w:r w:rsidR="00704437" w:rsidRPr="001259C4">
        <w:rPr>
          <w:rFonts w:hint="eastAsia"/>
          <w:lang w:eastAsia="zh-CN"/>
        </w:rPr>
        <w:t>简便</w:t>
      </w:r>
      <w:r w:rsidR="00704437">
        <w:rPr>
          <w:rFonts w:hint="eastAsia"/>
          <w:lang w:eastAsia="zh-CN"/>
        </w:rPr>
        <w:t>、</w:t>
      </w:r>
      <w:r w:rsidR="00704437" w:rsidRPr="001259C4">
        <w:rPr>
          <w:rFonts w:hint="eastAsia"/>
          <w:lang w:eastAsia="zh-CN"/>
        </w:rPr>
        <w:t>快速和有效的</w:t>
      </w:r>
      <w:r w:rsidR="004C6B19">
        <w:rPr>
          <w:rFonts w:hint="eastAsia"/>
          <w:lang w:eastAsia="zh-CN"/>
        </w:rPr>
        <w:t>信息整合和生成</w:t>
      </w:r>
      <w:r w:rsidR="00704437" w:rsidRPr="001259C4">
        <w:rPr>
          <w:rFonts w:hint="eastAsia"/>
          <w:lang w:eastAsia="zh-CN"/>
        </w:rPr>
        <w:t>方法</w:t>
      </w:r>
      <w:r w:rsidR="00704437">
        <w:rPr>
          <w:rFonts w:hint="eastAsia"/>
          <w:lang w:eastAsia="zh-CN"/>
        </w:rPr>
        <w:t>，</w:t>
      </w:r>
      <w:r w:rsidRPr="001259C4">
        <w:rPr>
          <w:rFonts w:hint="eastAsia"/>
          <w:lang w:eastAsia="zh-CN"/>
        </w:rPr>
        <w:t>巴西希望将此问题提请无线电通信顾问组（</w:t>
      </w:r>
      <w:r w:rsidRPr="001259C4">
        <w:rPr>
          <w:rFonts w:hint="eastAsia"/>
          <w:lang w:eastAsia="zh-CN"/>
        </w:rPr>
        <w:t>RAG</w:t>
      </w:r>
      <w:r w:rsidRPr="001259C4">
        <w:rPr>
          <w:rFonts w:hint="eastAsia"/>
          <w:lang w:eastAsia="zh-CN"/>
        </w:rPr>
        <w:t>）注意，并讨论向无线电通信局主任建议</w:t>
      </w:r>
      <w:r w:rsidR="00F16CC8">
        <w:rPr>
          <w:rFonts w:hint="eastAsia"/>
          <w:lang w:eastAsia="zh-CN"/>
        </w:rPr>
        <w:t>是否可以</w:t>
      </w:r>
      <w:r w:rsidRPr="001259C4">
        <w:rPr>
          <w:rFonts w:hint="eastAsia"/>
          <w:lang w:eastAsia="zh-CN"/>
        </w:rPr>
        <w:t>评估在</w:t>
      </w:r>
      <w:r w:rsidR="00704437">
        <w:rPr>
          <w:rFonts w:hint="eastAsia"/>
          <w:lang w:eastAsia="zh-CN"/>
        </w:rPr>
        <w:t>BR</w:t>
      </w:r>
      <w:r w:rsidR="00704437" w:rsidRPr="001259C4">
        <w:rPr>
          <w:rFonts w:hint="eastAsia"/>
          <w:lang w:eastAsia="zh-CN"/>
        </w:rPr>
        <w:t>信息系统</w:t>
      </w:r>
      <w:r w:rsidRPr="001259C4">
        <w:rPr>
          <w:rFonts w:hint="eastAsia"/>
          <w:lang w:eastAsia="zh-CN"/>
        </w:rPr>
        <w:t>未来项目的背景下研究新方法</w:t>
      </w:r>
      <w:r w:rsidR="00290E1B">
        <w:rPr>
          <w:rFonts w:hint="eastAsia"/>
          <w:lang w:eastAsia="zh-CN"/>
        </w:rPr>
        <w:t>，特别是</w:t>
      </w:r>
      <w:r w:rsidR="00290E1B" w:rsidRPr="001259C4">
        <w:rPr>
          <w:rFonts w:hint="eastAsia"/>
          <w:lang w:eastAsia="zh-CN"/>
        </w:rPr>
        <w:t>空间</w:t>
      </w:r>
      <w:r w:rsidR="00290E1B">
        <w:rPr>
          <w:rFonts w:hint="eastAsia"/>
          <w:lang w:eastAsia="zh-CN"/>
        </w:rPr>
        <w:t>业务商务智能</w:t>
      </w:r>
      <w:r w:rsidR="00290E1B" w:rsidRPr="001259C4">
        <w:rPr>
          <w:rFonts w:hint="eastAsia"/>
          <w:lang w:eastAsia="zh-CN"/>
        </w:rPr>
        <w:t>工具</w:t>
      </w:r>
      <w:r w:rsidR="00F16CC8">
        <w:rPr>
          <w:rFonts w:hint="eastAsia"/>
          <w:lang w:eastAsia="zh-CN"/>
        </w:rPr>
        <w:t>的</w:t>
      </w:r>
      <w:r w:rsidR="00290E1B" w:rsidRPr="001259C4">
        <w:rPr>
          <w:rFonts w:hint="eastAsia"/>
          <w:lang w:eastAsia="zh-CN"/>
        </w:rPr>
        <w:t>机会</w:t>
      </w:r>
      <w:r w:rsidRPr="001259C4">
        <w:rPr>
          <w:rFonts w:hint="eastAsia"/>
          <w:lang w:eastAsia="zh-CN"/>
        </w:rPr>
        <w:t>。</w:t>
      </w:r>
    </w:p>
    <w:p w14:paraId="4A2EFEFC" w14:textId="28E557D5" w:rsidR="00227882" w:rsidRPr="008A0310" w:rsidRDefault="00227882" w:rsidP="00227882">
      <w:pPr>
        <w:pStyle w:val="Heading1"/>
        <w:rPr>
          <w:lang w:eastAsia="zh-CN"/>
        </w:rPr>
      </w:pPr>
      <w:r w:rsidRPr="008A0310">
        <w:rPr>
          <w:lang w:eastAsia="zh-CN"/>
        </w:rPr>
        <w:t>2</w:t>
      </w:r>
      <w:r w:rsidRPr="008A0310">
        <w:rPr>
          <w:lang w:eastAsia="zh-CN"/>
        </w:rPr>
        <w:tab/>
      </w:r>
      <w:r w:rsidR="00654715" w:rsidRPr="00654715">
        <w:rPr>
          <w:rFonts w:hint="eastAsia"/>
          <w:lang w:eastAsia="zh-CN"/>
        </w:rPr>
        <w:t>商业智能和数据分析工具</w:t>
      </w:r>
    </w:p>
    <w:p w14:paraId="4123204A" w14:textId="3B0100F2" w:rsidR="001259C4" w:rsidRPr="001259C4" w:rsidRDefault="001259C4" w:rsidP="00423F52">
      <w:pPr>
        <w:ind w:firstLineChars="200" w:firstLine="480"/>
        <w:rPr>
          <w:iCs/>
          <w:lang w:eastAsia="zh-CN"/>
        </w:rPr>
      </w:pPr>
      <w:r w:rsidRPr="001259C4">
        <w:rPr>
          <w:rFonts w:hint="eastAsia"/>
          <w:iCs/>
          <w:lang w:eastAsia="zh-CN"/>
        </w:rPr>
        <w:t>考虑到大数据</w:t>
      </w:r>
      <w:r w:rsidR="00290E1B">
        <w:rPr>
          <w:rFonts w:hint="eastAsia"/>
          <w:iCs/>
          <w:lang w:eastAsia="zh-CN"/>
        </w:rPr>
        <w:t>的发展</w:t>
      </w:r>
      <w:r w:rsidRPr="001259C4">
        <w:rPr>
          <w:rFonts w:hint="eastAsia"/>
          <w:iCs/>
          <w:lang w:eastAsia="zh-CN"/>
        </w:rPr>
        <w:t>以及</w:t>
      </w:r>
      <w:r w:rsidR="00CA659D">
        <w:rPr>
          <w:rFonts w:hint="eastAsia"/>
          <w:iCs/>
          <w:lang w:eastAsia="zh-CN"/>
        </w:rPr>
        <w:t>存在加强</w:t>
      </w:r>
      <w:r w:rsidRPr="001259C4">
        <w:rPr>
          <w:rFonts w:hint="eastAsia"/>
          <w:iCs/>
          <w:lang w:eastAsia="zh-CN"/>
        </w:rPr>
        <w:t>所有经济过程和人类活动</w:t>
      </w:r>
      <w:r w:rsidR="00670512">
        <w:rPr>
          <w:rFonts w:hint="eastAsia"/>
          <w:iCs/>
          <w:lang w:eastAsia="zh-CN"/>
        </w:rPr>
        <w:t>中</w:t>
      </w:r>
      <w:r w:rsidRPr="001259C4">
        <w:rPr>
          <w:rFonts w:hint="eastAsia"/>
          <w:iCs/>
          <w:lang w:eastAsia="zh-CN"/>
        </w:rPr>
        <w:t>信息共享的</w:t>
      </w:r>
      <w:r w:rsidR="00F16283">
        <w:rPr>
          <w:rFonts w:hint="eastAsia"/>
          <w:iCs/>
          <w:lang w:eastAsia="zh-CN"/>
        </w:rPr>
        <w:t>潜在</w:t>
      </w:r>
      <w:r w:rsidRPr="001259C4">
        <w:rPr>
          <w:rFonts w:hint="eastAsia"/>
          <w:iCs/>
          <w:lang w:eastAsia="zh-CN"/>
        </w:rPr>
        <w:t>新机会，</w:t>
      </w:r>
      <w:r w:rsidR="00670512" w:rsidRPr="00670512">
        <w:rPr>
          <w:iCs/>
          <w:lang w:eastAsia="zh-CN"/>
        </w:rPr>
        <w:t>一些组织已经在数据面板</w:t>
      </w:r>
      <w:r w:rsidR="00670512">
        <w:rPr>
          <w:rFonts w:hint="eastAsia"/>
          <w:iCs/>
          <w:lang w:eastAsia="zh-CN"/>
        </w:rPr>
        <w:t>（</w:t>
      </w:r>
      <w:r w:rsidR="00670512">
        <w:rPr>
          <w:rFonts w:hint="eastAsia"/>
          <w:iCs/>
          <w:lang w:eastAsia="zh-CN"/>
        </w:rPr>
        <w:t>data</w:t>
      </w:r>
      <w:r w:rsidR="00670512">
        <w:rPr>
          <w:iCs/>
          <w:lang w:eastAsia="zh-CN"/>
        </w:rPr>
        <w:t xml:space="preserve"> </w:t>
      </w:r>
      <w:r w:rsidR="00670512">
        <w:rPr>
          <w:rFonts w:hint="eastAsia"/>
          <w:iCs/>
          <w:lang w:eastAsia="zh-CN"/>
        </w:rPr>
        <w:t>panel</w:t>
      </w:r>
      <w:r w:rsidR="00670512">
        <w:rPr>
          <w:rFonts w:hint="eastAsia"/>
          <w:iCs/>
          <w:lang w:eastAsia="zh-CN"/>
        </w:rPr>
        <w:t>）</w:t>
      </w:r>
      <w:r w:rsidR="00670512" w:rsidRPr="00670512">
        <w:rPr>
          <w:iCs/>
          <w:lang w:eastAsia="zh-CN"/>
        </w:rPr>
        <w:t>中</w:t>
      </w:r>
      <w:r w:rsidR="00423F52">
        <w:rPr>
          <w:rFonts w:hint="eastAsia"/>
          <w:iCs/>
          <w:lang w:eastAsia="zh-CN"/>
        </w:rPr>
        <w:t>实施</w:t>
      </w:r>
      <w:r w:rsidR="00670512" w:rsidRPr="00670512">
        <w:rPr>
          <w:iCs/>
          <w:lang w:eastAsia="zh-CN"/>
        </w:rPr>
        <w:t>并公开部署</w:t>
      </w:r>
      <w:r w:rsidR="00670512">
        <w:rPr>
          <w:rFonts w:hint="eastAsia"/>
          <w:iCs/>
          <w:lang w:eastAsia="zh-CN"/>
        </w:rPr>
        <w:t>了</w:t>
      </w:r>
      <w:r w:rsidR="00670512" w:rsidRPr="00670512">
        <w:rPr>
          <w:iCs/>
          <w:lang w:eastAsia="zh-CN"/>
        </w:rPr>
        <w:t>交互式仪表板，</w:t>
      </w:r>
      <w:r w:rsidR="00CA659D">
        <w:rPr>
          <w:rFonts w:hint="eastAsia"/>
          <w:iCs/>
          <w:lang w:eastAsia="zh-CN"/>
        </w:rPr>
        <w:t>以便</w:t>
      </w:r>
      <w:r w:rsidR="00670512" w:rsidRPr="00670512">
        <w:rPr>
          <w:iCs/>
          <w:lang w:eastAsia="zh-CN"/>
        </w:rPr>
        <w:t>更快</w:t>
      </w:r>
      <w:r w:rsidR="007B2BB8">
        <w:rPr>
          <w:rFonts w:hint="eastAsia"/>
          <w:iCs/>
          <w:lang w:eastAsia="zh-CN"/>
        </w:rPr>
        <w:t>、</w:t>
      </w:r>
      <w:r w:rsidR="00670512" w:rsidRPr="00670512">
        <w:rPr>
          <w:iCs/>
          <w:lang w:eastAsia="zh-CN"/>
        </w:rPr>
        <w:t>更</w:t>
      </w:r>
      <w:r w:rsidR="00D12779">
        <w:rPr>
          <w:rFonts w:hint="eastAsia"/>
          <w:iCs/>
          <w:lang w:eastAsia="zh-CN"/>
        </w:rPr>
        <w:t>高效</w:t>
      </w:r>
      <w:r w:rsidR="007B2BB8">
        <w:rPr>
          <w:rFonts w:hint="eastAsia"/>
          <w:iCs/>
          <w:lang w:eastAsia="zh-CN"/>
        </w:rPr>
        <w:t>地</w:t>
      </w:r>
      <w:r w:rsidR="00670512">
        <w:rPr>
          <w:rFonts w:hint="eastAsia"/>
          <w:iCs/>
          <w:lang w:eastAsia="zh-CN"/>
        </w:rPr>
        <w:t>从</w:t>
      </w:r>
      <w:r w:rsidR="00670512" w:rsidRPr="00670512">
        <w:rPr>
          <w:iCs/>
          <w:lang w:eastAsia="zh-CN"/>
        </w:rPr>
        <w:t>多个数据源</w:t>
      </w:r>
      <w:r w:rsidR="00670512">
        <w:rPr>
          <w:rFonts w:hint="eastAsia"/>
          <w:iCs/>
          <w:lang w:eastAsia="zh-CN"/>
        </w:rPr>
        <w:t>收集数据并推动</w:t>
      </w:r>
      <w:r w:rsidR="00670512" w:rsidRPr="00670512">
        <w:rPr>
          <w:iCs/>
          <w:lang w:eastAsia="zh-CN"/>
        </w:rPr>
        <w:t>决策制定。</w:t>
      </w:r>
    </w:p>
    <w:p w14:paraId="3B2CE2A3" w14:textId="1FC6D452" w:rsidR="00670512" w:rsidRPr="00670512" w:rsidRDefault="00CA659D" w:rsidP="00423F52">
      <w:pPr>
        <w:ind w:firstLineChars="200" w:firstLine="480"/>
        <w:rPr>
          <w:iCs/>
          <w:lang w:eastAsia="zh-CN"/>
        </w:rPr>
      </w:pPr>
      <w:r>
        <w:rPr>
          <w:rFonts w:hint="eastAsia"/>
          <w:iCs/>
          <w:lang w:eastAsia="zh-CN"/>
        </w:rPr>
        <w:t>就</w:t>
      </w:r>
      <w:r w:rsidR="00F871B4">
        <w:rPr>
          <w:rFonts w:hint="eastAsia"/>
          <w:iCs/>
          <w:lang w:eastAsia="zh-CN"/>
        </w:rPr>
        <w:t>电信业的</w:t>
      </w:r>
      <w:r>
        <w:rPr>
          <w:rFonts w:hint="eastAsia"/>
          <w:iCs/>
          <w:lang w:eastAsia="zh-CN"/>
        </w:rPr>
        <w:t>几个</w:t>
      </w:r>
      <w:r w:rsidR="00670512" w:rsidRPr="001259C4">
        <w:rPr>
          <w:rFonts w:hint="eastAsia"/>
          <w:iCs/>
          <w:lang w:eastAsia="zh-CN"/>
        </w:rPr>
        <w:t>例子</w:t>
      </w:r>
      <w:r>
        <w:rPr>
          <w:rFonts w:hint="eastAsia"/>
          <w:iCs/>
          <w:lang w:eastAsia="zh-CN"/>
        </w:rPr>
        <w:t>来看</w:t>
      </w:r>
      <w:r w:rsidR="00670512" w:rsidRPr="001259C4">
        <w:rPr>
          <w:rFonts w:hint="eastAsia"/>
          <w:iCs/>
          <w:lang w:eastAsia="zh-CN"/>
        </w:rPr>
        <w:t>，例如由</w:t>
      </w:r>
      <w:r w:rsidR="00D12779" w:rsidRPr="00D12779">
        <w:rPr>
          <w:iCs/>
          <w:lang w:eastAsia="zh-CN"/>
        </w:rPr>
        <w:t>巴西国家电信总局</w:t>
      </w:r>
      <w:r w:rsidR="00670512" w:rsidRPr="001259C4">
        <w:rPr>
          <w:rFonts w:hint="eastAsia"/>
          <w:iCs/>
          <w:lang w:eastAsia="zh-CN"/>
        </w:rPr>
        <w:t>（</w:t>
      </w:r>
      <w:r w:rsidR="00670512" w:rsidRPr="001259C4">
        <w:rPr>
          <w:rFonts w:hint="eastAsia"/>
          <w:iCs/>
          <w:lang w:eastAsia="zh-CN"/>
        </w:rPr>
        <w:t>ANATEL</w:t>
      </w:r>
      <w:r w:rsidR="00670512" w:rsidRPr="001259C4">
        <w:rPr>
          <w:rFonts w:hint="eastAsia"/>
          <w:iCs/>
          <w:lang w:eastAsia="zh-CN"/>
        </w:rPr>
        <w:t>）</w:t>
      </w:r>
      <w:r w:rsidR="00D12779">
        <w:rPr>
          <w:rFonts w:hint="eastAsia"/>
          <w:iCs/>
          <w:lang w:eastAsia="zh-CN"/>
        </w:rPr>
        <w:t>推出</w:t>
      </w:r>
      <w:r w:rsidR="00670512" w:rsidRPr="001259C4">
        <w:rPr>
          <w:rFonts w:hint="eastAsia"/>
          <w:iCs/>
          <w:lang w:eastAsia="zh-CN"/>
        </w:rPr>
        <w:t>的数据面板</w:t>
      </w:r>
      <w:r w:rsidR="00F871B4">
        <w:rPr>
          <w:rFonts w:hint="eastAsia"/>
          <w:iCs/>
          <w:lang w:eastAsia="zh-CN"/>
        </w:rPr>
        <w:t>，一个</w:t>
      </w:r>
      <w:r w:rsidR="00D12779">
        <w:rPr>
          <w:rFonts w:hint="eastAsia"/>
          <w:iCs/>
          <w:lang w:eastAsia="zh-CN"/>
        </w:rPr>
        <w:t>在</w:t>
      </w:r>
      <w:r w:rsidR="00F871B4" w:rsidRPr="001259C4">
        <w:rPr>
          <w:rFonts w:hint="eastAsia"/>
          <w:iCs/>
          <w:lang w:eastAsia="zh-CN"/>
        </w:rPr>
        <w:t>ANATEL</w:t>
      </w:r>
      <w:r w:rsidR="00670512" w:rsidRPr="001259C4">
        <w:rPr>
          <w:rFonts w:hint="eastAsia"/>
          <w:iCs/>
          <w:lang w:eastAsia="zh-CN"/>
        </w:rPr>
        <w:t>网站上的开放工具，包含有关巴西电信业的过滤</w:t>
      </w:r>
      <w:r w:rsidR="00F871B4">
        <w:rPr>
          <w:rFonts w:hint="eastAsia"/>
          <w:iCs/>
          <w:lang w:eastAsia="zh-CN"/>
        </w:rPr>
        <w:t>条件、</w:t>
      </w:r>
      <w:r w:rsidR="00670512" w:rsidRPr="001259C4">
        <w:rPr>
          <w:rFonts w:hint="eastAsia"/>
          <w:iCs/>
          <w:lang w:eastAsia="zh-CN"/>
        </w:rPr>
        <w:t>图表</w:t>
      </w:r>
      <w:r w:rsidR="00F871B4">
        <w:rPr>
          <w:rFonts w:hint="eastAsia"/>
          <w:iCs/>
          <w:lang w:eastAsia="zh-CN"/>
        </w:rPr>
        <w:t>、</w:t>
      </w:r>
      <w:r w:rsidR="00670512" w:rsidRPr="001259C4">
        <w:rPr>
          <w:rFonts w:hint="eastAsia"/>
          <w:iCs/>
          <w:lang w:eastAsia="zh-CN"/>
        </w:rPr>
        <w:t>地图</w:t>
      </w:r>
      <w:r w:rsidR="00F871B4">
        <w:rPr>
          <w:rFonts w:hint="eastAsia"/>
          <w:iCs/>
          <w:lang w:eastAsia="zh-CN"/>
        </w:rPr>
        <w:t>和</w:t>
      </w:r>
      <w:r w:rsidR="00670512" w:rsidRPr="001259C4">
        <w:rPr>
          <w:rFonts w:hint="eastAsia"/>
          <w:iCs/>
          <w:lang w:eastAsia="zh-CN"/>
        </w:rPr>
        <w:t>指标，包括</w:t>
      </w:r>
      <w:r w:rsidR="003D3FFB">
        <w:rPr>
          <w:rFonts w:hint="eastAsia"/>
          <w:iCs/>
          <w:lang w:eastAsia="zh-CN"/>
        </w:rPr>
        <w:t>按照</w:t>
      </w:r>
      <w:r w:rsidR="00670512" w:rsidRPr="001259C4">
        <w:rPr>
          <w:rFonts w:hint="eastAsia"/>
          <w:iCs/>
          <w:lang w:eastAsia="zh-CN"/>
        </w:rPr>
        <w:t>轨道位置</w:t>
      </w:r>
      <w:r w:rsidR="00F871B4">
        <w:rPr>
          <w:rFonts w:hint="eastAsia"/>
          <w:iCs/>
          <w:lang w:eastAsia="zh-CN"/>
        </w:rPr>
        <w:t>、</w:t>
      </w:r>
      <w:r w:rsidR="00670512" w:rsidRPr="001259C4">
        <w:rPr>
          <w:rFonts w:hint="eastAsia"/>
          <w:iCs/>
          <w:lang w:eastAsia="zh-CN"/>
        </w:rPr>
        <w:t>频段和运营商</w:t>
      </w:r>
      <w:r w:rsidR="003D3FFB">
        <w:rPr>
          <w:rFonts w:hint="eastAsia"/>
          <w:iCs/>
          <w:lang w:eastAsia="zh-CN"/>
        </w:rPr>
        <w:t>查询</w:t>
      </w:r>
      <w:r w:rsidR="00F871B4">
        <w:rPr>
          <w:rFonts w:hint="eastAsia"/>
          <w:iCs/>
          <w:lang w:eastAsia="zh-CN"/>
        </w:rPr>
        <w:t>的</w:t>
      </w:r>
      <w:r w:rsidR="00F871B4" w:rsidRPr="001259C4">
        <w:rPr>
          <w:rFonts w:hint="eastAsia"/>
          <w:iCs/>
          <w:lang w:eastAsia="zh-CN"/>
        </w:rPr>
        <w:t>具有</w:t>
      </w:r>
      <w:r w:rsidR="003D3FFB">
        <w:rPr>
          <w:rFonts w:hint="eastAsia"/>
          <w:iCs/>
          <w:lang w:eastAsia="zh-CN"/>
        </w:rPr>
        <w:t>登陆权</w:t>
      </w:r>
      <w:r w:rsidR="00F871B4" w:rsidRPr="001259C4">
        <w:rPr>
          <w:rFonts w:hint="eastAsia"/>
          <w:iCs/>
          <w:lang w:eastAsia="zh-CN"/>
        </w:rPr>
        <w:t>的卫星</w:t>
      </w:r>
      <w:r w:rsidR="003D3FFB">
        <w:rPr>
          <w:rFonts w:hint="eastAsia"/>
          <w:iCs/>
          <w:lang w:eastAsia="zh-CN"/>
        </w:rPr>
        <w:t>，</w:t>
      </w:r>
      <w:r w:rsidR="00670512" w:rsidRPr="001259C4">
        <w:rPr>
          <w:rFonts w:hint="eastAsia"/>
          <w:iCs/>
          <w:lang w:eastAsia="zh-CN"/>
        </w:rPr>
        <w:t>可通过以下</w:t>
      </w:r>
      <w:r w:rsidR="00F453B9" w:rsidRPr="008A0310">
        <w:rPr>
          <w:iCs/>
          <w:lang w:eastAsia="zh-CN"/>
        </w:rPr>
        <w:t>URL</w:t>
      </w:r>
      <w:r w:rsidR="00670512" w:rsidRPr="001259C4">
        <w:rPr>
          <w:rFonts w:hint="eastAsia"/>
          <w:iCs/>
          <w:lang w:eastAsia="zh-CN"/>
        </w:rPr>
        <w:t>网址访问。</w:t>
      </w:r>
    </w:p>
    <w:p w14:paraId="0F6957A8" w14:textId="0E146667" w:rsidR="00227882" w:rsidRPr="008A0310" w:rsidRDefault="00D87969" w:rsidP="00D87969">
      <w:pPr>
        <w:pStyle w:val="enumlev1"/>
        <w:rPr>
          <w:iCs/>
        </w:rPr>
      </w:pPr>
      <w:r>
        <w:t>•</w:t>
      </w:r>
      <w:r>
        <w:tab/>
      </w:r>
      <w:hyperlink r:id="rId8" w:history="1">
        <w:bookmarkStart w:id="6" w:name="lt_pId016"/>
        <w:r w:rsidR="00227882" w:rsidRPr="008A0310">
          <w:rPr>
            <w:rStyle w:val="Hyperlink"/>
          </w:rPr>
          <w:t>https://www.anatel.gov.br/paineis/espectro-e-orbita</w:t>
        </w:r>
        <w:bookmarkEnd w:id="6"/>
      </w:hyperlink>
    </w:p>
    <w:p w14:paraId="57547A02" w14:textId="72D37F22" w:rsidR="00227882" w:rsidRPr="00DD5F35" w:rsidRDefault="00153874" w:rsidP="005E03C5">
      <w:pPr>
        <w:ind w:firstLineChars="200" w:firstLine="480"/>
        <w:rPr>
          <w:iCs/>
          <w:lang w:eastAsia="zh-CN"/>
        </w:rPr>
      </w:pPr>
      <w:r>
        <w:rPr>
          <w:rFonts w:hint="eastAsia"/>
          <w:iCs/>
          <w:lang w:eastAsia="zh-CN"/>
        </w:rPr>
        <w:t>其</w:t>
      </w:r>
      <w:r w:rsidR="00345386" w:rsidRPr="00345386">
        <w:rPr>
          <w:rFonts w:hint="eastAsia"/>
          <w:iCs/>
          <w:lang w:eastAsia="zh-CN"/>
        </w:rPr>
        <w:t>他</w:t>
      </w:r>
      <w:r w:rsidR="00345386">
        <w:rPr>
          <w:rFonts w:hint="eastAsia"/>
          <w:iCs/>
          <w:lang w:eastAsia="zh-CN"/>
        </w:rPr>
        <w:t>较好</w:t>
      </w:r>
      <w:r w:rsidR="00345386" w:rsidRPr="00345386">
        <w:rPr>
          <w:rFonts w:hint="eastAsia"/>
          <w:iCs/>
          <w:lang w:eastAsia="zh-CN"/>
        </w:rPr>
        <w:t>的</w:t>
      </w:r>
      <w:r w:rsidR="005E03C5">
        <w:rPr>
          <w:rFonts w:hint="eastAsia"/>
          <w:iCs/>
          <w:lang w:eastAsia="zh-CN"/>
        </w:rPr>
        <w:t>例子</w:t>
      </w:r>
      <w:r w:rsidR="00345386">
        <w:rPr>
          <w:rFonts w:hint="eastAsia"/>
          <w:iCs/>
          <w:lang w:eastAsia="zh-CN"/>
        </w:rPr>
        <w:t>，</w:t>
      </w:r>
      <w:r w:rsidR="00345386" w:rsidRPr="00345386">
        <w:rPr>
          <w:rFonts w:hint="eastAsia"/>
          <w:iCs/>
          <w:lang w:eastAsia="zh-CN"/>
        </w:rPr>
        <w:t>还包括地理参考数据</w:t>
      </w:r>
      <w:r w:rsidR="005E03C5">
        <w:rPr>
          <w:rFonts w:hint="eastAsia"/>
          <w:iCs/>
          <w:lang w:eastAsia="zh-CN"/>
        </w:rPr>
        <w:t>，</w:t>
      </w:r>
      <w:r w:rsidR="00473E24">
        <w:rPr>
          <w:rFonts w:hint="eastAsia"/>
          <w:iCs/>
          <w:lang w:eastAsia="zh-CN"/>
        </w:rPr>
        <w:t>如下所示</w:t>
      </w:r>
      <w:r w:rsidR="00345386" w:rsidRPr="00345386">
        <w:rPr>
          <w:rFonts w:hint="eastAsia"/>
          <w:iCs/>
          <w:lang w:eastAsia="zh-CN"/>
        </w:rPr>
        <w:t>：</w:t>
      </w:r>
    </w:p>
    <w:p w14:paraId="5ED97E7C" w14:textId="6509F135" w:rsidR="00227882" w:rsidRPr="00DD5F35" w:rsidRDefault="00D87969" w:rsidP="00D87969">
      <w:pPr>
        <w:pStyle w:val="enumlev1"/>
        <w:rPr>
          <w:lang w:val="pt-BR" w:eastAsia="zh-CN"/>
        </w:rPr>
      </w:pPr>
      <w:bookmarkStart w:id="7" w:name="lt_pId018"/>
      <w:r>
        <w:rPr>
          <w:lang w:eastAsia="zh-CN"/>
        </w:rPr>
        <w:t>•</w:t>
      </w:r>
      <w:r>
        <w:rPr>
          <w:lang w:eastAsia="zh-CN"/>
        </w:rPr>
        <w:tab/>
      </w:r>
      <w:r w:rsidR="00473E24" w:rsidRPr="00473E24">
        <w:rPr>
          <w:lang w:eastAsia="zh-CN"/>
        </w:rPr>
        <w:t>法国国家频率署</w:t>
      </w:r>
      <w:r w:rsidR="00F62EBF">
        <w:rPr>
          <w:lang w:eastAsia="zh-CN"/>
        </w:rPr>
        <w:t>（</w:t>
      </w:r>
      <w:r w:rsidR="00227882" w:rsidRPr="00473E24">
        <w:rPr>
          <w:lang w:eastAsia="zh-CN"/>
        </w:rPr>
        <w:t>ANFR</w:t>
      </w:r>
      <w:r w:rsidR="00F62EBF">
        <w:rPr>
          <w:lang w:eastAsia="zh-CN"/>
        </w:rPr>
        <w:t>）</w:t>
      </w:r>
      <w:r w:rsidR="00F62EBF">
        <w:rPr>
          <w:rFonts w:hint="eastAsia"/>
          <w:lang w:eastAsia="zh-CN"/>
        </w:rPr>
        <w:t>：</w:t>
      </w:r>
      <w:hyperlink r:id="rId9" w:history="1">
        <w:r w:rsidR="00227882" w:rsidRPr="00DD5F35">
          <w:rPr>
            <w:rStyle w:val="Hyperlink"/>
            <w:lang w:val="pt-BR" w:eastAsia="zh-CN"/>
          </w:rPr>
          <w:t>https://data.anfr.fr/</w:t>
        </w:r>
      </w:hyperlink>
      <w:bookmarkStart w:id="8" w:name="_GoBack"/>
      <w:bookmarkEnd w:id="7"/>
      <w:bookmarkEnd w:id="8"/>
    </w:p>
    <w:p w14:paraId="58D63A21" w14:textId="08B5CE29" w:rsidR="00227882" w:rsidRPr="00F62EBF" w:rsidRDefault="00D87969" w:rsidP="00D87969">
      <w:pPr>
        <w:pStyle w:val="enumlev1"/>
        <w:rPr>
          <w:iCs/>
          <w:lang w:val="pt-BR" w:eastAsia="zh-CN"/>
        </w:rPr>
      </w:pPr>
      <w:bookmarkStart w:id="9" w:name="lt_pId019"/>
      <w:r w:rsidRPr="00F62EBF">
        <w:rPr>
          <w:lang w:val="pt-BR" w:eastAsia="zh-CN"/>
        </w:rPr>
        <w:t>•</w:t>
      </w:r>
      <w:r w:rsidRPr="00F62EBF">
        <w:rPr>
          <w:lang w:val="pt-BR" w:eastAsia="zh-CN"/>
        </w:rPr>
        <w:tab/>
      </w:r>
      <w:r w:rsidR="00473E24">
        <w:rPr>
          <w:rFonts w:hint="eastAsia"/>
          <w:lang w:eastAsia="zh-CN"/>
        </w:rPr>
        <w:t>英国频谱图</w:t>
      </w:r>
      <w:r w:rsidR="00F62EBF" w:rsidRPr="00F62EBF">
        <w:rPr>
          <w:lang w:val="pt-BR" w:eastAsia="zh-CN"/>
        </w:rPr>
        <w:t>（</w:t>
      </w:r>
      <w:r w:rsidR="00227882" w:rsidRPr="00F62EBF">
        <w:rPr>
          <w:lang w:val="pt-BR" w:eastAsia="zh-CN"/>
        </w:rPr>
        <w:t>Ofcom</w:t>
      </w:r>
      <w:r w:rsidR="00F62EBF" w:rsidRPr="00F62EBF">
        <w:rPr>
          <w:lang w:val="pt-BR" w:eastAsia="zh-CN"/>
        </w:rPr>
        <w:t>）</w:t>
      </w:r>
      <w:r w:rsidR="00F62EBF" w:rsidRPr="00F62EBF">
        <w:rPr>
          <w:rFonts w:hint="eastAsia"/>
          <w:lang w:val="pt-BR" w:eastAsia="zh-CN"/>
        </w:rPr>
        <w:t>：</w:t>
      </w:r>
      <w:hyperlink r:id="rId10" w:history="1">
        <w:r w:rsidR="00227882" w:rsidRPr="00F62EBF">
          <w:rPr>
            <w:rStyle w:val="Hyperlink"/>
            <w:lang w:val="pt-BR" w:eastAsia="zh-CN"/>
          </w:rPr>
          <w:t>http://static.ofcom.org.uk/static/spectrum/map.html</w:t>
        </w:r>
      </w:hyperlink>
      <w:bookmarkEnd w:id="9"/>
    </w:p>
    <w:p w14:paraId="2D80F116" w14:textId="4ED45B09" w:rsidR="00227882" w:rsidRPr="00FB5392" w:rsidRDefault="00D87969" w:rsidP="00D87969">
      <w:pPr>
        <w:pStyle w:val="enumlev1"/>
        <w:rPr>
          <w:iCs/>
          <w:lang w:val="pt-BR" w:eastAsia="zh-CN"/>
        </w:rPr>
      </w:pPr>
      <w:bookmarkStart w:id="10" w:name="lt_pId020"/>
      <w:r w:rsidRPr="00FB5392">
        <w:rPr>
          <w:lang w:val="pt-BR" w:eastAsia="zh-CN"/>
        </w:rPr>
        <w:t>•</w:t>
      </w:r>
      <w:r w:rsidRPr="00FB5392">
        <w:rPr>
          <w:lang w:val="pt-BR" w:eastAsia="zh-CN"/>
        </w:rPr>
        <w:tab/>
      </w:r>
      <w:r w:rsidR="00473E24">
        <w:rPr>
          <w:rFonts w:hint="eastAsia"/>
          <w:lang w:eastAsia="zh-CN"/>
        </w:rPr>
        <w:t>美国联邦通信委员会</w:t>
      </w:r>
      <w:r w:rsidR="00F62EBF" w:rsidRPr="00FB5392">
        <w:rPr>
          <w:rFonts w:hint="eastAsia"/>
          <w:lang w:val="pt-BR" w:eastAsia="zh-CN"/>
        </w:rPr>
        <w:t>（</w:t>
      </w:r>
      <w:r w:rsidR="00473E24" w:rsidRPr="00FB5392">
        <w:rPr>
          <w:lang w:val="pt-BR" w:eastAsia="zh-CN"/>
        </w:rPr>
        <w:t>FCC</w:t>
      </w:r>
      <w:r w:rsidR="00F62EBF" w:rsidRPr="00FB5392">
        <w:rPr>
          <w:lang w:val="pt-BR" w:eastAsia="zh-CN"/>
        </w:rPr>
        <w:t>）</w:t>
      </w:r>
      <w:r w:rsidR="00473E24">
        <w:rPr>
          <w:rFonts w:hint="eastAsia"/>
          <w:lang w:eastAsia="zh-CN"/>
        </w:rPr>
        <w:t>地图</w:t>
      </w:r>
      <w:r w:rsidR="00F62EBF" w:rsidRPr="00FB5392">
        <w:rPr>
          <w:rFonts w:hint="eastAsia"/>
          <w:lang w:val="pt-BR" w:eastAsia="zh-CN"/>
        </w:rPr>
        <w:t>：</w:t>
      </w:r>
      <w:hyperlink r:id="rId11" w:history="1">
        <w:r w:rsidR="00227882" w:rsidRPr="00FB5392">
          <w:rPr>
            <w:rStyle w:val="Hyperlink"/>
            <w:lang w:val="pt-BR" w:eastAsia="zh-CN"/>
          </w:rPr>
          <w:t>https://www.fcc.gov/reports-research/maps/</w:t>
        </w:r>
      </w:hyperlink>
      <w:bookmarkEnd w:id="10"/>
    </w:p>
    <w:p w14:paraId="20D3C675" w14:textId="3B1BD314" w:rsidR="001259C4" w:rsidRPr="008A0310" w:rsidRDefault="001259C4" w:rsidP="002D60F5">
      <w:pPr>
        <w:ind w:firstLineChars="200" w:firstLine="480"/>
        <w:rPr>
          <w:iCs/>
          <w:lang w:eastAsia="zh-CN"/>
        </w:rPr>
      </w:pPr>
      <w:r w:rsidRPr="001259C4">
        <w:rPr>
          <w:rFonts w:hint="eastAsia"/>
          <w:iCs/>
          <w:lang w:eastAsia="zh-CN"/>
        </w:rPr>
        <w:t>商业智能平台通常使用“现成的”软件解决方案来实现。考虑到这一领域的激烈竞争，市场上</w:t>
      </w:r>
      <w:r w:rsidR="00F4550C">
        <w:rPr>
          <w:rFonts w:hint="eastAsia"/>
          <w:iCs/>
          <w:lang w:eastAsia="zh-CN"/>
        </w:rPr>
        <w:t>提供了</w:t>
      </w:r>
      <w:r w:rsidRPr="001259C4">
        <w:rPr>
          <w:rFonts w:hint="eastAsia"/>
          <w:iCs/>
          <w:lang w:eastAsia="zh-CN"/>
        </w:rPr>
        <w:t>几种产品，可以</w:t>
      </w:r>
      <w:r w:rsidR="00F4550C">
        <w:rPr>
          <w:rFonts w:hint="eastAsia"/>
          <w:iCs/>
          <w:lang w:eastAsia="zh-CN"/>
        </w:rPr>
        <w:t>通过各种</w:t>
      </w:r>
      <w:r w:rsidRPr="001259C4">
        <w:rPr>
          <w:rFonts w:hint="eastAsia"/>
          <w:iCs/>
          <w:lang w:eastAsia="zh-CN"/>
        </w:rPr>
        <w:t>方式读取</w:t>
      </w:r>
      <w:r w:rsidR="00F4550C">
        <w:rPr>
          <w:rFonts w:hint="eastAsia"/>
          <w:iCs/>
          <w:lang w:eastAsia="zh-CN"/>
        </w:rPr>
        <w:t>、</w:t>
      </w:r>
      <w:r w:rsidRPr="001259C4">
        <w:rPr>
          <w:rFonts w:hint="eastAsia"/>
          <w:iCs/>
          <w:lang w:eastAsia="zh-CN"/>
        </w:rPr>
        <w:t>关联</w:t>
      </w:r>
      <w:r w:rsidR="00F4550C">
        <w:rPr>
          <w:rFonts w:hint="eastAsia"/>
          <w:iCs/>
          <w:lang w:eastAsia="zh-CN"/>
        </w:rPr>
        <w:t>、</w:t>
      </w:r>
      <w:r w:rsidRPr="001259C4">
        <w:rPr>
          <w:rFonts w:hint="eastAsia"/>
          <w:iCs/>
          <w:lang w:eastAsia="zh-CN"/>
        </w:rPr>
        <w:t>转换和呈现交互式信息，与</w:t>
      </w:r>
      <w:r w:rsidR="00453956">
        <w:rPr>
          <w:rFonts w:hint="eastAsia"/>
          <w:iCs/>
          <w:lang w:eastAsia="zh-CN"/>
        </w:rPr>
        <w:t>“</w:t>
      </w:r>
      <w:r w:rsidR="002D60F5">
        <w:rPr>
          <w:rFonts w:hint="eastAsia"/>
          <w:iCs/>
          <w:lang w:eastAsia="zh-CN"/>
        </w:rPr>
        <w:t>照本宣科</w:t>
      </w:r>
      <w:r w:rsidR="00453956">
        <w:rPr>
          <w:rFonts w:hint="eastAsia"/>
          <w:iCs/>
          <w:lang w:eastAsia="zh-CN"/>
        </w:rPr>
        <w:t>”（</w:t>
      </w:r>
      <w:r w:rsidR="00453956">
        <w:rPr>
          <w:rFonts w:hint="eastAsia"/>
          <w:iCs/>
          <w:lang w:eastAsia="zh-CN"/>
        </w:rPr>
        <w:t>r</w:t>
      </w:r>
      <w:r w:rsidR="00453956">
        <w:rPr>
          <w:iCs/>
          <w:lang w:eastAsia="zh-CN"/>
        </w:rPr>
        <w:t>einventing the wheel</w:t>
      </w:r>
      <w:r w:rsidR="00453956">
        <w:rPr>
          <w:rFonts w:hint="eastAsia"/>
          <w:iCs/>
          <w:lang w:eastAsia="zh-CN"/>
        </w:rPr>
        <w:t>）</w:t>
      </w:r>
      <w:r w:rsidRPr="001259C4">
        <w:rPr>
          <w:rFonts w:hint="eastAsia"/>
          <w:iCs/>
          <w:lang w:eastAsia="zh-CN"/>
        </w:rPr>
        <w:t>内部开发</w:t>
      </w:r>
      <w:r w:rsidR="00DA1674">
        <w:rPr>
          <w:rFonts w:hint="eastAsia"/>
          <w:iCs/>
          <w:lang w:eastAsia="zh-CN"/>
        </w:rPr>
        <w:t>出</w:t>
      </w:r>
      <w:r w:rsidRPr="001259C4">
        <w:rPr>
          <w:rFonts w:hint="eastAsia"/>
          <w:iCs/>
          <w:lang w:eastAsia="zh-CN"/>
        </w:rPr>
        <w:t>的报告系统相比，</w:t>
      </w:r>
      <w:r w:rsidR="00DA1674">
        <w:rPr>
          <w:rFonts w:hint="eastAsia"/>
          <w:iCs/>
          <w:lang w:eastAsia="zh-CN"/>
        </w:rPr>
        <w:t>这些产品</w:t>
      </w:r>
      <w:r w:rsidRPr="001259C4">
        <w:rPr>
          <w:rFonts w:hint="eastAsia"/>
          <w:iCs/>
          <w:lang w:eastAsia="zh-CN"/>
        </w:rPr>
        <w:t>有时</w:t>
      </w:r>
      <w:r w:rsidR="00F4550C">
        <w:rPr>
          <w:rFonts w:hint="eastAsia"/>
          <w:iCs/>
          <w:lang w:eastAsia="zh-CN"/>
        </w:rPr>
        <w:t>更加经济高效、方便</w:t>
      </w:r>
      <w:r w:rsidRPr="001259C4">
        <w:rPr>
          <w:rFonts w:hint="eastAsia"/>
          <w:iCs/>
          <w:lang w:eastAsia="zh-CN"/>
        </w:rPr>
        <w:t>用户</w:t>
      </w:r>
      <w:r w:rsidR="00DA1674">
        <w:rPr>
          <w:rFonts w:hint="eastAsia"/>
          <w:iCs/>
          <w:lang w:eastAsia="zh-CN"/>
        </w:rPr>
        <w:t>使用</w:t>
      </w:r>
      <w:r w:rsidRPr="001259C4">
        <w:rPr>
          <w:rFonts w:hint="eastAsia"/>
          <w:iCs/>
          <w:lang w:eastAsia="zh-CN"/>
        </w:rPr>
        <w:t>。</w:t>
      </w:r>
    </w:p>
    <w:p w14:paraId="670BDD52" w14:textId="7F067F42" w:rsidR="00DD6F28" w:rsidRDefault="001259C4" w:rsidP="000D366C">
      <w:pPr>
        <w:ind w:firstLineChars="200" w:firstLine="480"/>
        <w:rPr>
          <w:iCs/>
          <w:lang w:eastAsia="zh-CN"/>
        </w:rPr>
      </w:pPr>
      <w:r w:rsidRPr="001259C4">
        <w:rPr>
          <w:rFonts w:hint="eastAsia"/>
          <w:iCs/>
          <w:lang w:eastAsia="zh-CN"/>
        </w:rPr>
        <w:t>采用市场上“现成”</w:t>
      </w:r>
      <w:r w:rsidR="00453956" w:rsidRPr="001259C4">
        <w:rPr>
          <w:rFonts w:hint="eastAsia"/>
          <w:iCs/>
          <w:lang w:eastAsia="zh-CN"/>
        </w:rPr>
        <w:t>可用</w:t>
      </w:r>
      <w:r w:rsidR="00453956">
        <w:rPr>
          <w:rFonts w:hint="eastAsia"/>
          <w:iCs/>
          <w:lang w:eastAsia="zh-CN"/>
        </w:rPr>
        <w:t>的</w:t>
      </w:r>
      <w:r w:rsidRPr="001259C4">
        <w:rPr>
          <w:rFonts w:hint="eastAsia"/>
          <w:iCs/>
          <w:lang w:eastAsia="zh-CN"/>
        </w:rPr>
        <w:t>BI</w:t>
      </w:r>
      <w:r w:rsidRPr="001259C4">
        <w:rPr>
          <w:rFonts w:hint="eastAsia"/>
          <w:iCs/>
          <w:lang w:eastAsia="zh-CN"/>
        </w:rPr>
        <w:t>工具的</w:t>
      </w:r>
      <w:r w:rsidR="00521F5B">
        <w:rPr>
          <w:rFonts w:hint="eastAsia"/>
          <w:iCs/>
          <w:lang w:eastAsia="zh-CN"/>
        </w:rPr>
        <w:t>理念是</w:t>
      </w:r>
      <w:r w:rsidR="00453956">
        <w:rPr>
          <w:rFonts w:hint="eastAsia"/>
          <w:iCs/>
          <w:lang w:eastAsia="zh-CN"/>
        </w:rPr>
        <w:t>让本</w:t>
      </w:r>
      <w:r w:rsidRPr="001259C4">
        <w:rPr>
          <w:rFonts w:hint="eastAsia"/>
          <w:iCs/>
          <w:lang w:eastAsia="zh-CN"/>
        </w:rPr>
        <w:t>组织的</w:t>
      </w:r>
      <w:r w:rsidRPr="001259C4">
        <w:rPr>
          <w:rFonts w:hint="eastAsia"/>
          <w:iCs/>
          <w:lang w:eastAsia="zh-CN"/>
        </w:rPr>
        <w:t>IT</w:t>
      </w:r>
      <w:r w:rsidRPr="001259C4">
        <w:rPr>
          <w:rFonts w:hint="eastAsia"/>
          <w:iCs/>
          <w:lang w:eastAsia="zh-CN"/>
        </w:rPr>
        <w:t>软件开发团队能够集中精力开发与其</w:t>
      </w:r>
      <w:r w:rsidR="00453956">
        <w:rPr>
          <w:rFonts w:hint="eastAsia"/>
          <w:iCs/>
          <w:lang w:eastAsia="zh-CN"/>
        </w:rPr>
        <w:t>与</w:t>
      </w:r>
      <w:r w:rsidRPr="001259C4">
        <w:rPr>
          <w:rFonts w:hint="eastAsia"/>
          <w:iCs/>
          <w:lang w:eastAsia="zh-CN"/>
        </w:rPr>
        <w:t>核心业务紧密相关的工具，</w:t>
      </w:r>
      <w:r w:rsidR="00453956">
        <w:rPr>
          <w:rFonts w:hint="eastAsia"/>
          <w:iCs/>
          <w:lang w:eastAsia="zh-CN"/>
        </w:rPr>
        <w:t>也就是那些</w:t>
      </w:r>
      <w:r w:rsidRPr="001259C4">
        <w:rPr>
          <w:rFonts w:hint="eastAsia"/>
          <w:iCs/>
          <w:lang w:eastAsia="zh-CN"/>
        </w:rPr>
        <w:t>在市场上不易获得</w:t>
      </w:r>
      <w:r w:rsidR="00453956">
        <w:rPr>
          <w:rFonts w:hint="eastAsia"/>
          <w:iCs/>
          <w:lang w:eastAsia="zh-CN"/>
        </w:rPr>
        <w:t>、但</w:t>
      </w:r>
      <w:r w:rsidRPr="001259C4">
        <w:rPr>
          <w:rFonts w:hint="eastAsia"/>
          <w:iCs/>
          <w:lang w:eastAsia="zh-CN"/>
        </w:rPr>
        <w:t>无线电通信局</w:t>
      </w:r>
      <w:r w:rsidR="00453956">
        <w:rPr>
          <w:rFonts w:hint="eastAsia"/>
          <w:iCs/>
          <w:lang w:eastAsia="zh-CN"/>
        </w:rPr>
        <w:t>拥有</w:t>
      </w:r>
      <w:r w:rsidR="00DA1674">
        <w:rPr>
          <w:rFonts w:hint="eastAsia"/>
          <w:iCs/>
          <w:lang w:eastAsia="zh-CN"/>
        </w:rPr>
        <w:t>很强</w:t>
      </w:r>
      <w:r w:rsidRPr="001259C4">
        <w:rPr>
          <w:rFonts w:hint="eastAsia"/>
          <w:iCs/>
          <w:lang w:eastAsia="zh-CN"/>
        </w:rPr>
        <w:t>的专业知识</w:t>
      </w:r>
      <w:r w:rsidR="00521F5B">
        <w:rPr>
          <w:rFonts w:hint="eastAsia"/>
          <w:iCs/>
          <w:lang w:eastAsia="zh-CN"/>
        </w:rPr>
        <w:t>、</w:t>
      </w:r>
      <w:r w:rsidR="00453956" w:rsidRPr="001259C4">
        <w:rPr>
          <w:rFonts w:hint="eastAsia"/>
          <w:iCs/>
          <w:lang w:eastAsia="zh-CN"/>
        </w:rPr>
        <w:t>非常特殊</w:t>
      </w:r>
      <w:r w:rsidR="00731892">
        <w:rPr>
          <w:rFonts w:hint="eastAsia"/>
          <w:iCs/>
          <w:lang w:eastAsia="zh-CN"/>
        </w:rPr>
        <w:t>的</w:t>
      </w:r>
      <w:r w:rsidR="00453956" w:rsidRPr="001259C4">
        <w:rPr>
          <w:rFonts w:hint="eastAsia"/>
          <w:iCs/>
          <w:lang w:eastAsia="zh-CN"/>
        </w:rPr>
        <w:t>应用程序</w:t>
      </w:r>
      <w:r w:rsidRPr="001259C4">
        <w:rPr>
          <w:rFonts w:hint="eastAsia"/>
          <w:iCs/>
          <w:lang w:eastAsia="zh-CN"/>
        </w:rPr>
        <w:t>，例如用于监管的复杂工程计算软件工具和数据库，</w:t>
      </w:r>
      <w:r w:rsidR="00DD6F28">
        <w:rPr>
          <w:rFonts w:hint="eastAsia"/>
          <w:iCs/>
          <w:lang w:eastAsia="zh-CN"/>
        </w:rPr>
        <w:t>比如说把</w:t>
      </w:r>
      <w:r w:rsidRPr="001259C4">
        <w:rPr>
          <w:rFonts w:hint="eastAsia"/>
          <w:iCs/>
          <w:lang w:eastAsia="zh-CN"/>
        </w:rPr>
        <w:t>《无线电规则》</w:t>
      </w:r>
      <w:r w:rsidR="00DD6F28">
        <w:rPr>
          <w:rFonts w:hint="eastAsia"/>
          <w:iCs/>
          <w:lang w:eastAsia="zh-CN"/>
        </w:rPr>
        <w:t>中的一些</w:t>
      </w:r>
      <w:r w:rsidRPr="001259C4">
        <w:rPr>
          <w:rFonts w:hint="eastAsia"/>
          <w:iCs/>
          <w:lang w:eastAsia="zh-CN"/>
        </w:rPr>
        <w:t>技术要求和验证应用于卫星网络</w:t>
      </w:r>
      <w:r w:rsidR="00453956">
        <w:rPr>
          <w:rFonts w:hint="eastAsia"/>
          <w:iCs/>
          <w:lang w:eastAsia="zh-CN"/>
        </w:rPr>
        <w:t>申报</w:t>
      </w:r>
      <w:r w:rsidRPr="001259C4">
        <w:rPr>
          <w:rFonts w:hint="eastAsia"/>
          <w:iCs/>
          <w:lang w:eastAsia="zh-CN"/>
        </w:rPr>
        <w:t>。</w:t>
      </w:r>
      <w:bookmarkStart w:id="11" w:name="lt_pId024"/>
    </w:p>
    <w:bookmarkEnd w:id="11"/>
    <w:p w14:paraId="55A58099" w14:textId="6F6E3A03" w:rsidR="001259C4" w:rsidRPr="001259C4" w:rsidRDefault="001259C4" w:rsidP="00521F5B">
      <w:pPr>
        <w:ind w:firstLineChars="200" w:firstLine="480"/>
        <w:rPr>
          <w:iCs/>
          <w:lang w:eastAsia="zh-CN"/>
        </w:rPr>
      </w:pPr>
      <w:r w:rsidRPr="001259C4">
        <w:rPr>
          <w:rFonts w:hint="eastAsia"/>
          <w:iCs/>
          <w:lang w:eastAsia="zh-CN"/>
        </w:rPr>
        <w:lastRenderedPageBreak/>
        <w:t>一旦将由核心软件应用程序管理的数据（</w:t>
      </w:r>
      <w:r w:rsidR="00521F5B">
        <w:rPr>
          <w:rFonts w:hint="eastAsia"/>
          <w:iCs/>
          <w:lang w:eastAsia="zh-CN"/>
        </w:rPr>
        <w:t>如</w:t>
      </w:r>
      <w:r w:rsidRPr="001259C4">
        <w:rPr>
          <w:rFonts w:hint="eastAsia"/>
          <w:iCs/>
          <w:lang w:eastAsia="zh-CN"/>
        </w:rPr>
        <w:t>通知</w:t>
      </w:r>
      <w:r w:rsidR="00DD6F28">
        <w:rPr>
          <w:rFonts w:hint="eastAsia"/>
          <w:iCs/>
          <w:lang w:eastAsia="zh-CN"/>
        </w:rPr>
        <w:t>、</w:t>
      </w:r>
      <w:r w:rsidRPr="001259C4">
        <w:rPr>
          <w:rFonts w:hint="eastAsia"/>
          <w:iCs/>
          <w:lang w:eastAsia="zh-CN"/>
        </w:rPr>
        <w:t>验证和工程计算）存储在运行标准技术（例如</w:t>
      </w:r>
      <w:r w:rsidRPr="001259C4">
        <w:rPr>
          <w:rFonts w:hint="eastAsia"/>
          <w:iCs/>
          <w:lang w:eastAsia="zh-CN"/>
        </w:rPr>
        <w:t>Microsoft SQL</w:t>
      </w:r>
      <w:r w:rsidRPr="001259C4">
        <w:rPr>
          <w:rFonts w:hint="eastAsia"/>
          <w:iCs/>
          <w:lang w:eastAsia="zh-CN"/>
        </w:rPr>
        <w:t>或</w:t>
      </w:r>
      <w:r w:rsidRPr="001259C4">
        <w:rPr>
          <w:rFonts w:hint="eastAsia"/>
          <w:iCs/>
          <w:lang w:eastAsia="zh-CN"/>
        </w:rPr>
        <w:t>SQL Lite</w:t>
      </w:r>
      <w:r w:rsidRPr="001259C4">
        <w:rPr>
          <w:rFonts w:hint="eastAsia"/>
          <w:iCs/>
          <w:lang w:eastAsia="zh-CN"/>
        </w:rPr>
        <w:t>）的事务</w:t>
      </w:r>
      <w:r w:rsidR="00DD6F28">
        <w:rPr>
          <w:rFonts w:hint="eastAsia"/>
          <w:iCs/>
          <w:lang w:eastAsia="zh-CN"/>
        </w:rPr>
        <w:t>型</w:t>
      </w:r>
      <w:r w:rsidRPr="001259C4">
        <w:rPr>
          <w:rFonts w:hint="eastAsia"/>
          <w:iCs/>
          <w:lang w:eastAsia="zh-CN"/>
        </w:rPr>
        <w:t>数据库中，市场上大多数可用的</w:t>
      </w:r>
      <w:r w:rsidRPr="001259C4">
        <w:rPr>
          <w:rFonts w:hint="eastAsia"/>
          <w:iCs/>
          <w:lang w:eastAsia="zh-CN"/>
        </w:rPr>
        <w:t>BI</w:t>
      </w:r>
      <w:r w:rsidRPr="001259C4">
        <w:rPr>
          <w:rFonts w:hint="eastAsia"/>
          <w:iCs/>
          <w:lang w:eastAsia="zh-CN"/>
        </w:rPr>
        <w:t>技术都可以读取</w:t>
      </w:r>
      <w:r w:rsidR="00DD6F28">
        <w:rPr>
          <w:rFonts w:hint="eastAsia"/>
          <w:iCs/>
          <w:lang w:eastAsia="zh-CN"/>
        </w:rPr>
        <w:t>这些数据，</w:t>
      </w:r>
      <w:r w:rsidR="009E3F4F">
        <w:rPr>
          <w:rFonts w:hint="eastAsia"/>
          <w:iCs/>
          <w:lang w:eastAsia="zh-CN"/>
        </w:rPr>
        <w:t>还能</w:t>
      </w:r>
      <w:r w:rsidRPr="001259C4">
        <w:rPr>
          <w:rFonts w:hint="eastAsia"/>
          <w:iCs/>
          <w:lang w:eastAsia="zh-CN"/>
        </w:rPr>
        <w:t>与</w:t>
      </w:r>
      <w:r w:rsidR="00DD6F28">
        <w:rPr>
          <w:rFonts w:hint="eastAsia"/>
          <w:iCs/>
          <w:lang w:eastAsia="zh-CN"/>
        </w:rPr>
        <w:t>其</w:t>
      </w:r>
      <w:r w:rsidRPr="001259C4">
        <w:rPr>
          <w:rFonts w:hint="eastAsia"/>
          <w:iCs/>
          <w:lang w:eastAsia="zh-CN"/>
        </w:rPr>
        <w:t>他数据源</w:t>
      </w:r>
      <w:r w:rsidR="00DD6F28">
        <w:rPr>
          <w:rFonts w:hint="eastAsia"/>
          <w:iCs/>
          <w:lang w:eastAsia="zh-CN"/>
        </w:rPr>
        <w:t>整合</w:t>
      </w:r>
      <w:r w:rsidRPr="001259C4">
        <w:rPr>
          <w:rFonts w:hint="eastAsia"/>
          <w:iCs/>
          <w:lang w:eastAsia="zh-CN"/>
        </w:rPr>
        <w:t>，</w:t>
      </w:r>
      <w:r w:rsidR="00851EA3">
        <w:rPr>
          <w:rFonts w:hint="eastAsia"/>
          <w:iCs/>
          <w:lang w:eastAsia="zh-CN"/>
        </w:rPr>
        <w:t>完成</w:t>
      </w:r>
      <w:r w:rsidRPr="001259C4">
        <w:rPr>
          <w:rFonts w:hint="eastAsia"/>
          <w:iCs/>
          <w:lang w:eastAsia="zh-CN"/>
        </w:rPr>
        <w:t>其余工作</w:t>
      </w:r>
      <w:r w:rsidR="00851EA3">
        <w:rPr>
          <w:rFonts w:hint="eastAsia"/>
          <w:iCs/>
          <w:lang w:eastAsia="zh-CN"/>
        </w:rPr>
        <w:t>，需要</w:t>
      </w:r>
      <w:r w:rsidRPr="001259C4">
        <w:rPr>
          <w:rFonts w:hint="eastAsia"/>
          <w:iCs/>
          <w:lang w:eastAsia="zh-CN"/>
        </w:rPr>
        <w:t>内部开发</w:t>
      </w:r>
      <w:r w:rsidR="00851EA3">
        <w:rPr>
          <w:rFonts w:hint="eastAsia"/>
          <w:iCs/>
          <w:lang w:eastAsia="zh-CN"/>
        </w:rPr>
        <w:t>的程度是最低的。</w:t>
      </w:r>
      <w:r w:rsidRPr="001259C4">
        <w:rPr>
          <w:rFonts w:hint="eastAsia"/>
          <w:iCs/>
          <w:lang w:eastAsia="zh-CN"/>
        </w:rPr>
        <w:t>另一种</w:t>
      </w:r>
      <w:r w:rsidR="00851EA3">
        <w:rPr>
          <w:rFonts w:hint="eastAsia"/>
          <w:iCs/>
          <w:lang w:eastAsia="zh-CN"/>
        </w:rPr>
        <w:t>更高级的</w:t>
      </w:r>
      <w:r w:rsidRPr="001259C4">
        <w:rPr>
          <w:rFonts w:hint="eastAsia"/>
          <w:iCs/>
          <w:lang w:eastAsia="zh-CN"/>
        </w:rPr>
        <w:t>方法是允许最终用户使用自助</w:t>
      </w:r>
      <w:r w:rsidR="00851EA3">
        <w:rPr>
          <w:rFonts w:hint="eastAsia"/>
          <w:iCs/>
          <w:lang w:eastAsia="zh-CN"/>
        </w:rPr>
        <w:t>式</w:t>
      </w:r>
      <w:r w:rsidRPr="001259C4">
        <w:rPr>
          <w:rFonts w:hint="eastAsia"/>
          <w:iCs/>
          <w:lang w:eastAsia="zh-CN"/>
        </w:rPr>
        <w:t>BI</w:t>
      </w:r>
      <w:r w:rsidR="00851EA3">
        <w:rPr>
          <w:rFonts w:hint="eastAsia"/>
          <w:iCs/>
          <w:lang w:eastAsia="zh-CN"/>
        </w:rPr>
        <w:t>，实现自助服务。</w:t>
      </w:r>
    </w:p>
    <w:p w14:paraId="159CF04A" w14:textId="5791F43D" w:rsidR="001259C4" w:rsidRPr="001259C4" w:rsidRDefault="001259C4" w:rsidP="009E3F4F">
      <w:pPr>
        <w:ind w:firstLineChars="200" w:firstLine="480"/>
        <w:rPr>
          <w:iCs/>
          <w:lang w:eastAsia="zh-CN"/>
        </w:rPr>
      </w:pPr>
      <w:r w:rsidRPr="001259C4">
        <w:rPr>
          <w:rFonts w:hint="eastAsia"/>
          <w:iCs/>
          <w:lang w:eastAsia="zh-CN"/>
        </w:rPr>
        <w:t>最后，</w:t>
      </w:r>
      <w:r w:rsidR="009E3F4F">
        <w:rPr>
          <w:rFonts w:hint="eastAsia"/>
          <w:iCs/>
          <w:lang w:eastAsia="zh-CN"/>
        </w:rPr>
        <w:t>还需重点强调的是</w:t>
      </w:r>
      <w:r w:rsidRPr="001259C4">
        <w:rPr>
          <w:rFonts w:hint="eastAsia"/>
          <w:iCs/>
          <w:lang w:eastAsia="zh-CN"/>
        </w:rPr>
        <w:t>2018</w:t>
      </w:r>
      <w:r w:rsidRPr="001259C4">
        <w:rPr>
          <w:rFonts w:hint="eastAsia"/>
          <w:iCs/>
          <w:lang w:eastAsia="zh-CN"/>
        </w:rPr>
        <w:t>年全权代表大会第</w:t>
      </w:r>
      <w:r w:rsidRPr="001259C4">
        <w:rPr>
          <w:rFonts w:hint="eastAsia"/>
          <w:iCs/>
          <w:lang w:eastAsia="zh-CN"/>
        </w:rPr>
        <w:t>186</w:t>
      </w:r>
      <w:r w:rsidRPr="001259C4">
        <w:rPr>
          <w:rFonts w:hint="eastAsia"/>
          <w:iCs/>
          <w:lang w:eastAsia="zh-CN"/>
        </w:rPr>
        <w:t>号决议</w:t>
      </w:r>
      <w:r w:rsidR="00851EA3">
        <w:rPr>
          <w:rFonts w:hint="eastAsia"/>
          <w:iCs/>
          <w:lang w:eastAsia="zh-CN"/>
        </w:rPr>
        <w:t>“</w:t>
      </w:r>
      <w:r w:rsidR="00851EA3" w:rsidRPr="00FB5392">
        <w:rPr>
          <w:rFonts w:ascii="STKaiti" w:eastAsia="STKaiti" w:hAnsi="STKaiti" w:hint="eastAsia"/>
          <w:iCs/>
          <w:lang w:eastAsia="zh-CN"/>
        </w:rPr>
        <w:t>做出决议</w:t>
      </w:r>
      <w:r w:rsidR="00851EA3" w:rsidRPr="00FB5392">
        <w:rPr>
          <w:rFonts w:eastAsia="STKaiti"/>
          <w:iCs/>
          <w:lang w:eastAsia="zh-CN"/>
        </w:rPr>
        <w:t>4</w:t>
      </w:r>
      <w:r w:rsidR="00851EA3">
        <w:rPr>
          <w:rFonts w:hint="eastAsia"/>
          <w:iCs/>
          <w:lang w:eastAsia="zh-CN"/>
        </w:rPr>
        <w:t>”中的指示</w:t>
      </w:r>
      <w:r w:rsidRPr="001259C4">
        <w:rPr>
          <w:rFonts w:hint="eastAsia"/>
          <w:iCs/>
          <w:lang w:eastAsia="zh-CN"/>
        </w:rPr>
        <w:t>，要求在这方面</w:t>
      </w:r>
      <w:r w:rsidR="00851EA3">
        <w:rPr>
          <w:rFonts w:hint="eastAsia"/>
          <w:iCs/>
          <w:lang w:eastAsia="zh-CN"/>
        </w:rPr>
        <w:t>提供</w:t>
      </w:r>
      <w:r w:rsidRPr="001259C4">
        <w:rPr>
          <w:rFonts w:hint="eastAsia"/>
          <w:iCs/>
          <w:lang w:eastAsia="zh-CN"/>
        </w:rPr>
        <w:t>机会：</w:t>
      </w:r>
    </w:p>
    <w:p w14:paraId="69522D39" w14:textId="1BFA026F" w:rsidR="00227882" w:rsidRPr="00CE4A8D" w:rsidRDefault="00227882" w:rsidP="00AF1E2D">
      <w:pPr>
        <w:ind w:firstLineChars="200" w:firstLine="480"/>
        <w:rPr>
          <w:rFonts w:ascii="STKaiti" w:eastAsia="STKaiti" w:hAnsi="STKaiti" w:cs="Calibri"/>
          <w:b/>
          <w:i/>
          <w:color w:val="800000"/>
          <w:szCs w:val="24"/>
          <w:highlight w:val="cyan"/>
          <w:lang w:eastAsia="zh-CN"/>
        </w:rPr>
      </w:pPr>
      <w:bookmarkStart w:id="12" w:name="lt_pId027"/>
      <w:r w:rsidRPr="00CE4A8D">
        <w:rPr>
          <w:rFonts w:ascii="STKaiti" w:eastAsia="STKaiti" w:hAnsi="STKaiti"/>
          <w:szCs w:val="24"/>
          <w:lang w:eastAsia="zh-CN"/>
        </w:rPr>
        <w:t>“</w:t>
      </w:r>
      <w:r w:rsidRPr="00CE4A8D">
        <w:rPr>
          <w:rFonts w:eastAsia="STKaiti"/>
          <w:szCs w:val="24"/>
          <w:lang w:eastAsia="zh-CN"/>
        </w:rPr>
        <w:t>…</w:t>
      </w:r>
      <w:r w:rsidR="007A57FD" w:rsidRPr="00CE4A8D">
        <w:rPr>
          <w:rFonts w:ascii="STKaiti" w:eastAsia="STKaiti" w:hAnsi="STKaiti" w:hint="eastAsia"/>
          <w:szCs w:val="24"/>
          <w:lang w:eastAsia="zh-CN"/>
        </w:rPr>
        <w:t>提高在国际电联网站上公布的、本决议所涉及的国际频率登记总表中卫星频率指配信息的获取便利性和透明度</w:t>
      </w:r>
      <w:r w:rsidRPr="00CE4A8D">
        <w:rPr>
          <w:rFonts w:eastAsia="STKaiti"/>
          <w:szCs w:val="24"/>
          <w:lang w:eastAsia="zh-CN"/>
        </w:rPr>
        <w:t>…</w:t>
      </w:r>
      <w:r w:rsidRPr="00CE4A8D">
        <w:rPr>
          <w:rFonts w:ascii="STKaiti" w:eastAsia="STKaiti" w:hAnsi="STKaiti"/>
          <w:szCs w:val="24"/>
          <w:lang w:eastAsia="zh-CN"/>
        </w:rPr>
        <w:t>”</w:t>
      </w:r>
      <w:bookmarkEnd w:id="12"/>
      <w:r w:rsidR="00AF1E2D" w:rsidRPr="00CE4A8D">
        <w:rPr>
          <w:rFonts w:ascii="STKaiti" w:eastAsia="STKaiti" w:hAnsi="STKaiti" w:hint="eastAsia"/>
          <w:szCs w:val="24"/>
          <w:lang w:eastAsia="zh-CN"/>
        </w:rPr>
        <w:t>。</w:t>
      </w:r>
    </w:p>
    <w:p w14:paraId="109DD9A6" w14:textId="027F5058" w:rsidR="00227882" w:rsidRPr="008A0310" w:rsidRDefault="00851EA3" w:rsidP="00746334">
      <w:pPr>
        <w:pStyle w:val="Headingb0"/>
      </w:pPr>
      <w:r>
        <w:rPr>
          <w:rFonts w:hint="eastAsia"/>
        </w:rPr>
        <w:t>提案</w:t>
      </w:r>
    </w:p>
    <w:p w14:paraId="6980E22E" w14:textId="6D27225F" w:rsidR="006F68A0" w:rsidRDefault="0042520D" w:rsidP="006F68A0">
      <w:pPr>
        <w:ind w:firstLineChars="200" w:firstLine="480"/>
        <w:rPr>
          <w:iCs/>
          <w:lang w:eastAsia="zh-CN"/>
        </w:rPr>
      </w:pPr>
      <w:r>
        <w:rPr>
          <w:rFonts w:hint="eastAsia"/>
          <w:iCs/>
          <w:lang w:eastAsia="zh-CN"/>
        </w:rPr>
        <w:t>从完善</w:t>
      </w:r>
      <w:r w:rsidR="001259C4" w:rsidRPr="001259C4">
        <w:rPr>
          <w:rFonts w:hint="eastAsia"/>
          <w:iCs/>
          <w:lang w:eastAsia="zh-CN"/>
        </w:rPr>
        <w:t>无线电通信局信息系统</w:t>
      </w:r>
      <w:r>
        <w:rPr>
          <w:rFonts w:hint="eastAsia"/>
          <w:iCs/>
          <w:lang w:eastAsia="zh-CN"/>
        </w:rPr>
        <w:t>、</w:t>
      </w:r>
      <w:r w:rsidR="001259C4" w:rsidRPr="001259C4">
        <w:rPr>
          <w:rFonts w:hint="eastAsia"/>
          <w:iCs/>
          <w:lang w:eastAsia="zh-CN"/>
        </w:rPr>
        <w:t>知识共享</w:t>
      </w:r>
      <w:r>
        <w:rPr>
          <w:rFonts w:hint="eastAsia"/>
          <w:iCs/>
          <w:lang w:eastAsia="zh-CN"/>
        </w:rPr>
        <w:t>、</w:t>
      </w:r>
      <w:r w:rsidR="001259C4" w:rsidRPr="001259C4">
        <w:rPr>
          <w:rFonts w:hint="eastAsia"/>
          <w:iCs/>
          <w:lang w:eastAsia="zh-CN"/>
        </w:rPr>
        <w:t>频谱和轨道资源管理活动的意义上</w:t>
      </w:r>
      <w:r>
        <w:rPr>
          <w:rFonts w:hint="eastAsia"/>
          <w:iCs/>
          <w:lang w:eastAsia="zh-CN"/>
        </w:rPr>
        <w:t>来说</w:t>
      </w:r>
      <w:r w:rsidR="001259C4" w:rsidRPr="001259C4">
        <w:rPr>
          <w:rFonts w:hint="eastAsia"/>
          <w:iCs/>
          <w:lang w:eastAsia="zh-CN"/>
        </w:rPr>
        <w:t>，</w:t>
      </w:r>
      <w:r>
        <w:rPr>
          <w:rFonts w:hint="eastAsia"/>
          <w:iCs/>
          <w:lang w:eastAsia="zh-CN"/>
        </w:rPr>
        <w:t>以及</w:t>
      </w:r>
      <w:r w:rsidR="001259C4" w:rsidRPr="001259C4">
        <w:rPr>
          <w:rFonts w:hint="eastAsia"/>
          <w:iCs/>
          <w:lang w:eastAsia="zh-CN"/>
        </w:rPr>
        <w:t>考虑到</w:t>
      </w:r>
      <w:r w:rsidR="001259C4" w:rsidRPr="001259C4">
        <w:rPr>
          <w:rFonts w:hint="eastAsia"/>
          <w:iCs/>
          <w:lang w:eastAsia="zh-CN"/>
        </w:rPr>
        <w:t>PP-18</w:t>
      </w:r>
      <w:r w:rsidR="001259C4" w:rsidRPr="001259C4">
        <w:rPr>
          <w:rFonts w:hint="eastAsia"/>
          <w:iCs/>
          <w:lang w:eastAsia="zh-CN"/>
        </w:rPr>
        <w:t>第</w:t>
      </w:r>
      <w:r w:rsidR="001259C4" w:rsidRPr="001259C4">
        <w:rPr>
          <w:rFonts w:hint="eastAsia"/>
          <w:iCs/>
          <w:lang w:eastAsia="zh-CN"/>
        </w:rPr>
        <w:t>186</w:t>
      </w:r>
      <w:r w:rsidR="001259C4" w:rsidRPr="001259C4">
        <w:rPr>
          <w:rFonts w:hint="eastAsia"/>
          <w:iCs/>
          <w:lang w:eastAsia="zh-CN"/>
        </w:rPr>
        <w:t>号决议，巴西建议无线电通信局可以通过成本效益分析研究获取并实施基于</w:t>
      </w:r>
      <w:r w:rsidR="00AF2AB3">
        <w:rPr>
          <w:rFonts w:hint="eastAsia"/>
          <w:iCs/>
          <w:lang w:eastAsia="zh-CN"/>
        </w:rPr>
        <w:t>web</w:t>
      </w:r>
      <w:r w:rsidR="001259C4" w:rsidRPr="001259C4">
        <w:rPr>
          <w:rFonts w:hint="eastAsia"/>
          <w:iCs/>
          <w:lang w:eastAsia="zh-CN"/>
        </w:rPr>
        <w:t>的“现成</w:t>
      </w:r>
      <w:r w:rsidR="006F68A0">
        <w:rPr>
          <w:rFonts w:hint="eastAsia"/>
          <w:iCs/>
          <w:lang w:eastAsia="zh-CN"/>
        </w:rPr>
        <w:t>的</w:t>
      </w:r>
      <w:r w:rsidR="001259C4" w:rsidRPr="001259C4">
        <w:rPr>
          <w:rFonts w:hint="eastAsia"/>
          <w:iCs/>
          <w:lang w:eastAsia="zh-CN"/>
        </w:rPr>
        <w:t>”商业智能和数据分析工具</w:t>
      </w:r>
      <w:r w:rsidR="00AF2AB3">
        <w:rPr>
          <w:rFonts w:hint="eastAsia"/>
          <w:iCs/>
          <w:lang w:eastAsia="zh-CN"/>
        </w:rPr>
        <w:t>的可行性</w:t>
      </w:r>
      <w:r w:rsidR="009E3F4F">
        <w:rPr>
          <w:rFonts w:hint="eastAsia"/>
          <w:iCs/>
          <w:lang w:eastAsia="zh-CN"/>
        </w:rPr>
        <w:t>。</w:t>
      </w:r>
      <w:r w:rsidR="00AF2AB3">
        <w:rPr>
          <w:rFonts w:hint="eastAsia"/>
          <w:iCs/>
          <w:lang w:eastAsia="zh-CN"/>
        </w:rPr>
        <w:t>这些</w:t>
      </w:r>
      <w:r w:rsidR="001259C4" w:rsidRPr="001259C4">
        <w:rPr>
          <w:rFonts w:hint="eastAsia"/>
          <w:iCs/>
          <w:lang w:eastAsia="zh-CN"/>
        </w:rPr>
        <w:t>工具可以从卫星</w:t>
      </w:r>
      <w:r w:rsidR="00AF2AB3">
        <w:rPr>
          <w:rFonts w:hint="eastAsia"/>
          <w:iCs/>
          <w:lang w:eastAsia="zh-CN"/>
        </w:rPr>
        <w:t>网络申报</w:t>
      </w:r>
      <w:r w:rsidR="001259C4" w:rsidRPr="001259C4">
        <w:rPr>
          <w:rFonts w:hint="eastAsia"/>
          <w:iCs/>
          <w:lang w:eastAsia="zh-CN"/>
        </w:rPr>
        <w:t>和出版物</w:t>
      </w:r>
      <w:r w:rsidR="00AF2AB3">
        <w:rPr>
          <w:rFonts w:hint="eastAsia"/>
          <w:iCs/>
          <w:lang w:eastAsia="zh-CN"/>
        </w:rPr>
        <w:t>，包括</w:t>
      </w:r>
      <w:r w:rsidR="00DD03C6">
        <w:rPr>
          <w:rFonts w:hint="eastAsia"/>
          <w:iCs/>
          <w:lang w:eastAsia="zh-CN"/>
        </w:rPr>
        <w:t>从</w:t>
      </w:r>
      <w:r w:rsidR="001259C4" w:rsidRPr="001259C4">
        <w:rPr>
          <w:rFonts w:hint="eastAsia"/>
          <w:iCs/>
          <w:lang w:eastAsia="zh-CN"/>
        </w:rPr>
        <w:t>SRS</w:t>
      </w:r>
      <w:r w:rsidR="001259C4" w:rsidRPr="001259C4">
        <w:rPr>
          <w:rFonts w:hint="eastAsia"/>
          <w:iCs/>
          <w:lang w:eastAsia="zh-CN"/>
        </w:rPr>
        <w:t>和</w:t>
      </w:r>
      <w:r w:rsidR="00AF2AB3">
        <w:rPr>
          <w:rFonts w:hint="eastAsia"/>
          <w:iCs/>
          <w:lang w:eastAsia="zh-CN"/>
        </w:rPr>
        <w:t>规划的</w:t>
      </w:r>
      <w:r w:rsidR="001259C4" w:rsidRPr="001259C4">
        <w:rPr>
          <w:rFonts w:hint="eastAsia"/>
          <w:iCs/>
          <w:lang w:eastAsia="zh-CN"/>
        </w:rPr>
        <w:t>网络数据库</w:t>
      </w:r>
      <w:r w:rsidR="00AF2AB3">
        <w:rPr>
          <w:rFonts w:hint="eastAsia"/>
          <w:iCs/>
          <w:lang w:eastAsia="zh-CN"/>
        </w:rPr>
        <w:t>中</w:t>
      </w:r>
      <w:r w:rsidR="001259C4" w:rsidRPr="001259C4">
        <w:rPr>
          <w:rFonts w:hint="eastAsia"/>
          <w:iCs/>
          <w:lang w:eastAsia="zh-CN"/>
        </w:rPr>
        <w:t>读取所有数据，</w:t>
      </w:r>
      <w:r w:rsidR="00AF2AB3">
        <w:rPr>
          <w:rFonts w:hint="eastAsia"/>
          <w:iCs/>
          <w:lang w:eastAsia="zh-CN"/>
        </w:rPr>
        <w:t>再加上</w:t>
      </w:r>
      <w:r w:rsidR="00AF2AB3" w:rsidRPr="001259C4">
        <w:rPr>
          <w:rFonts w:hint="eastAsia"/>
          <w:iCs/>
          <w:lang w:eastAsia="zh-CN"/>
        </w:rPr>
        <w:t>GIMS</w:t>
      </w:r>
      <w:r w:rsidR="00144662">
        <w:rPr>
          <w:rFonts w:hint="eastAsia"/>
          <w:iCs/>
          <w:lang w:eastAsia="zh-CN"/>
        </w:rPr>
        <w:t>等值线</w:t>
      </w:r>
      <w:r w:rsidR="00AF2AB3">
        <w:rPr>
          <w:rFonts w:hint="eastAsia"/>
          <w:iCs/>
          <w:lang w:eastAsia="zh-CN"/>
        </w:rPr>
        <w:t>数据，为成员</w:t>
      </w:r>
      <w:r w:rsidR="001259C4" w:rsidRPr="001259C4">
        <w:rPr>
          <w:rFonts w:hint="eastAsia"/>
          <w:iCs/>
          <w:lang w:eastAsia="zh-CN"/>
        </w:rPr>
        <w:t>提供</w:t>
      </w:r>
      <w:r w:rsidR="009E3F4F">
        <w:rPr>
          <w:iCs/>
          <w:lang w:eastAsia="zh-CN"/>
        </w:rPr>
        <w:t>w</w:t>
      </w:r>
      <w:r w:rsidR="00DD03C6" w:rsidRPr="001259C4">
        <w:rPr>
          <w:rFonts w:hint="eastAsia"/>
          <w:iCs/>
          <w:lang w:eastAsia="zh-CN"/>
        </w:rPr>
        <w:t>eb</w:t>
      </w:r>
      <w:r w:rsidR="00DD03C6" w:rsidRPr="001259C4">
        <w:rPr>
          <w:rFonts w:hint="eastAsia"/>
          <w:iCs/>
          <w:lang w:eastAsia="zh-CN"/>
        </w:rPr>
        <w:t>地图中</w:t>
      </w:r>
      <w:r w:rsidR="00144662">
        <w:rPr>
          <w:rFonts w:hint="eastAsia"/>
          <w:iCs/>
          <w:lang w:eastAsia="zh-CN"/>
        </w:rPr>
        <w:t>查询</w:t>
      </w:r>
      <w:r w:rsidR="001259C4" w:rsidRPr="001259C4">
        <w:rPr>
          <w:rFonts w:hint="eastAsia"/>
          <w:iCs/>
          <w:lang w:eastAsia="zh-CN"/>
        </w:rPr>
        <w:t>卫星网络数据</w:t>
      </w:r>
      <w:r w:rsidR="00144662">
        <w:rPr>
          <w:rFonts w:hint="eastAsia"/>
          <w:iCs/>
          <w:lang w:eastAsia="zh-CN"/>
        </w:rPr>
        <w:t>的新技术</w:t>
      </w:r>
      <w:r w:rsidR="001259C4" w:rsidRPr="001259C4">
        <w:rPr>
          <w:rFonts w:hint="eastAsia"/>
          <w:iCs/>
          <w:lang w:eastAsia="zh-CN"/>
        </w:rPr>
        <w:t>，包括卫星</w:t>
      </w:r>
      <w:r w:rsidR="00697B3B">
        <w:rPr>
          <w:rFonts w:hint="eastAsia"/>
          <w:iCs/>
          <w:lang w:eastAsia="zh-CN"/>
        </w:rPr>
        <w:t>覆盖</w:t>
      </w:r>
      <w:r w:rsidR="00144662">
        <w:rPr>
          <w:rFonts w:hint="eastAsia"/>
          <w:iCs/>
          <w:lang w:eastAsia="zh-CN"/>
        </w:rPr>
        <w:t>和服务区的覆盖等值线</w:t>
      </w:r>
      <w:r w:rsidR="001259C4" w:rsidRPr="001259C4">
        <w:rPr>
          <w:rFonts w:hint="eastAsia"/>
          <w:iCs/>
          <w:lang w:eastAsia="zh-CN"/>
        </w:rPr>
        <w:t>的地理参考</w:t>
      </w:r>
      <w:r w:rsidR="00697B3B">
        <w:rPr>
          <w:rFonts w:hint="eastAsia"/>
          <w:iCs/>
          <w:lang w:eastAsia="zh-CN"/>
        </w:rPr>
        <w:t>数据</w:t>
      </w:r>
      <w:r w:rsidR="001259C4" w:rsidRPr="001259C4">
        <w:rPr>
          <w:rFonts w:hint="eastAsia"/>
          <w:iCs/>
          <w:lang w:eastAsia="zh-CN"/>
        </w:rPr>
        <w:t>。</w:t>
      </w:r>
    </w:p>
    <w:p w14:paraId="6DC1BF28" w14:textId="47DFFD81" w:rsidR="00851EA3" w:rsidRPr="008A0310" w:rsidRDefault="00851EA3" w:rsidP="008145AF">
      <w:pPr>
        <w:ind w:firstLineChars="200" w:firstLine="480"/>
        <w:rPr>
          <w:iCs/>
          <w:lang w:eastAsia="zh-CN"/>
        </w:rPr>
      </w:pPr>
      <w:r w:rsidRPr="001259C4">
        <w:rPr>
          <w:rFonts w:hint="eastAsia"/>
          <w:iCs/>
          <w:lang w:eastAsia="zh-CN"/>
        </w:rPr>
        <w:t>此外，通过上述方法，本研究</w:t>
      </w:r>
      <w:r w:rsidR="00697B3B">
        <w:rPr>
          <w:rFonts w:hint="eastAsia"/>
          <w:iCs/>
          <w:lang w:eastAsia="zh-CN"/>
        </w:rPr>
        <w:t>还</w:t>
      </w:r>
      <w:r w:rsidRPr="001259C4">
        <w:rPr>
          <w:rFonts w:hint="eastAsia"/>
          <w:iCs/>
          <w:lang w:eastAsia="zh-CN"/>
        </w:rPr>
        <w:t>可以评估</w:t>
      </w:r>
      <w:r w:rsidR="00697B3B">
        <w:rPr>
          <w:rFonts w:hint="eastAsia"/>
          <w:iCs/>
          <w:lang w:eastAsia="zh-CN"/>
        </w:rPr>
        <w:t>以下风险和机会，</w:t>
      </w:r>
      <w:r w:rsidRPr="001259C4">
        <w:rPr>
          <w:rFonts w:hint="eastAsia"/>
          <w:iCs/>
          <w:lang w:eastAsia="zh-CN"/>
        </w:rPr>
        <w:t>让无线电通信局</w:t>
      </w:r>
      <w:r w:rsidR="00E91ECE">
        <w:rPr>
          <w:rFonts w:hint="eastAsia"/>
          <w:iCs/>
          <w:lang w:eastAsia="zh-CN"/>
        </w:rPr>
        <w:t>将软件开发的</w:t>
      </w:r>
      <w:r w:rsidRPr="001259C4">
        <w:rPr>
          <w:rFonts w:hint="eastAsia"/>
          <w:iCs/>
          <w:lang w:eastAsia="zh-CN"/>
        </w:rPr>
        <w:t>精力</w:t>
      </w:r>
      <w:r w:rsidR="00E91ECE">
        <w:rPr>
          <w:rFonts w:hint="eastAsia"/>
          <w:iCs/>
          <w:lang w:eastAsia="zh-CN"/>
        </w:rPr>
        <w:t>集中在</w:t>
      </w:r>
      <w:r w:rsidRPr="001259C4">
        <w:rPr>
          <w:rFonts w:hint="eastAsia"/>
          <w:iCs/>
          <w:lang w:eastAsia="zh-CN"/>
        </w:rPr>
        <w:t>与国际电联核心业务</w:t>
      </w:r>
      <w:r w:rsidR="008145AF">
        <w:rPr>
          <w:rFonts w:hint="eastAsia"/>
          <w:iCs/>
          <w:lang w:eastAsia="zh-CN"/>
        </w:rPr>
        <w:t>（</w:t>
      </w:r>
      <w:r w:rsidR="008145AF" w:rsidRPr="001259C4">
        <w:rPr>
          <w:rFonts w:hint="eastAsia"/>
          <w:iCs/>
          <w:lang w:eastAsia="zh-CN"/>
        </w:rPr>
        <w:t>通知提交</w:t>
      </w:r>
      <w:r w:rsidR="009E3F4F">
        <w:rPr>
          <w:rFonts w:hint="eastAsia"/>
          <w:iCs/>
          <w:lang w:eastAsia="zh-CN"/>
        </w:rPr>
        <w:t>、</w:t>
      </w:r>
      <w:r w:rsidR="008145AF">
        <w:rPr>
          <w:rFonts w:hint="eastAsia"/>
          <w:iCs/>
          <w:lang w:eastAsia="zh-CN"/>
        </w:rPr>
        <w:t>验证</w:t>
      </w:r>
      <w:r w:rsidR="008145AF" w:rsidRPr="001259C4">
        <w:rPr>
          <w:rFonts w:hint="eastAsia"/>
          <w:iCs/>
          <w:lang w:eastAsia="zh-CN"/>
        </w:rPr>
        <w:t>表格</w:t>
      </w:r>
      <w:r w:rsidR="009E3F4F">
        <w:rPr>
          <w:rFonts w:hint="eastAsia"/>
          <w:iCs/>
          <w:lang w:eastAsia="zh-CN"/>
        </w:rPr>
        <w:t>、</w:t>
      </w:r>
      <w:r w:rsidR="00E91ECE" w:rsidRPr="001259C4">
        <w:rPr>
          <w:rFonts w:hint="eastAsia"/>
          <w:iCs/>
          <w:lang w:eastAsia="zh-CN"/>
        </w:rPr>
        <w:t>与《无线电规则》要求相关的</w:t>
      </w:r>
      <w:r w:rsidR="008145AF" w:rsidRPr="001259C4">
        <w:rPr>
          <w:rFonts w:hint="eastAsia"/>
          <w:iCs/>
          <w:lang w:eastAsia="zh-CN"/>
        </w:rPr>
        <w:t>工程和</w:t>
      </w:r>
      <w:r w:rsidR="008145AF">
        <w:rPr>
          <w:rFonts w:hint="eastAsia"/>
          <w:iCs/>
          <w:lang w:eastAsia="zh-CN"/>
        </w:rPr>
        <w:t>规则、</w:t>
      </w:r>
      <w:r w:rsidR="008145AF" w:rsidRPr="001259C4">
        <w:rPr>
          <w:rFonts w:hint="eastAsia"/>
          <w:iCs/>
          <w:lang w:eastAsia="zh-CN"/>
        </w:rPr>
        <w:t>技术</w:t>
      </w:r>
      <w:r w:rsidR="008145AF">
        <w:rPr>
          <w:rFonts w:hint="eastAsia"/>
          <w:iCs/>
          <w:lang w:eastAsia="zh-CN"/>
        </w:rPr>
        <w:t>计算）</w:t>
      </w:r>
      <w:r w:rsidRPr="001259C4">
        <w:rPr>
          <w:rFonts w:hint="eastAsia"/>
          <w:iCs/>
          <w:lang w:eastAsia="zh-CN"/>
        </w:rPr>
        <w:t>有关的应用</w:t>
      </w:r>
      <w:r w:rsidR="00E91ECE">
        <w:rPr>
          <w:rFonts w:hint="eastAsia"/>
          <w:iCs/>
          <w:lang w:eastAsia="zh-CN"/>
        </w:rPr>
        <w:t>上，</w:t>
      </w:r>
      <w:r w:rsidR="005216A2">
        <w:rPr>
          <w:rFonts w:hint="eastAsia"/>
          <w:iCs/>
          <w:lang w:eastAsia="zh-CN"/>
        </w:rPr>
        <w:t>其中</w:t>
      </w:r>
      <w:r w:rsidR="00E91ECE">
        <w:rPr>
          <w:rFonts w:hint="eastAsia"/>
          <w:iCs/>
          <w:lang w:eastAsia="zh-CN"/>
        </w:rPr>
        <w:t>包括相关的事物型系统和数据库</w:t>
      </w:r>
      <w:r w:rsidR="005216A2">
        <w:rPr>
          <w:rFonts w:hint="eastAsia"/>
          <w:iCs/>
          <w:lang w:eastAsia="zh-CN"/>
        </w:rPr>
        <w:t>，</w:t>
      </w:r>
      <w:r w:rsidR="00E91ECE">
        <w:rPr>
          <w:rFonts w:hint="eastAsia"/>
          <w:iCs/>
          <w:lang w:eastAsia="zh-CN"/>
        </w:rPr>
        <w:t>而将</w:t>
      </w:r>
      <w:r w:rsidRPr="001259C4">
        <w:rPr>
          <w:rFonts w:hint="eastAsia"/>
          <w:iCs/>
          <w:lang w:eastAsia="zh-CN"/>
        </w:rPr>
        <w:t>报告</w:t>
      </w:r>
      <w:r w:rsidR="00E91ECE">
        <w:rPr>
          <w:rFonts w:hint="eastAsia"/>
          <w:iCs/>
          <w:lang w:eastAsia="zh-CN"/>
        </w:rPr>
        <w:t>、</w:t>
      </w:r>
      <w:r w:rsidRPr="001259C4">
        <w:rPr>
          <w:rFonts w:hint="eastAsia"/>
          <w:iCs/>
          <w:lang w:eastAsia="zh-CN"/>
        </w:rPr>
        <w:t>地图和</w:t>
      </w:r>
      <w:r w:rsidR="00E91ECE">
        <w:rPr>
          <w:rFonts w:hint="eastAsia"/>
          <w:iCs/>
          <w:lang w:eastAsia="zh-CN"/>
        </w:rPr>
        <w:t>查询</w:t>
      </w:r>
      <w:r w:rsidRPr="001259C4">
        <w:rPr>
          <w:rFonts w:hint="eastAsia"/>
          <w:iCs/>
          <w:lang w:eastAsia="zh-CN"/>
        </w:rPr>
        <w:t>系统</w:t>
      </w:r>
      <w:r w:rsidR="00E91ECE">
        <w:rPr>
          <w:rFonts w:hint="eastAsia"/>
          <w:iCs/>
          <w:lang w:eastAsia="zh-CN"/>
        </w:rPr>
        <w:t>留给</w:t>
      </w:r>
      <w:r w:rsidRPr="001259C4">
        <w:rPr>
          <w:rFonts w:hint="eastAsia"/>
          <w:iCs/>
          <w:lang w:eastAsia="zh-CN"/>
        </w:rPr>
        <w:t>市场上</w:t>
      </w:r>
      <w:r w:rsidR="00E91ECE">
        <w:rPr>
          <w:rFonts w:hint="eastAsia"/>
          <w:iCs/>
          <w:lang w:eastAsia="zh-CN"/>
        </w:rPr>
        <w:t>提供的</w:t>
      </w:r>
      <w:r w:rsidRPr="001259C4">
        <w:rPr>
          <w:rFonts w:hint="eastAsia"/>
          <w:iCs/>
          <w:lang w:eastAsia="zh-CN"/>
        </w:rPr>
        <w:t>“现成</w:t>
      </w:r>
      <w:r w:rsidR="002831B0">
        <w:rPr>
          <w:rFonts w:hint="eastAsia"/>
          <w:iCs/>
          <w:lang w:eastAsia="zh-CN"/>
        </w:rPr>
        <w:t>的</w:t>
      </w:r>
      <w:r w:rsidRPr="001259C4">
        <w:rPr>
          <w:rFonts w:hint="eastAsia"/>
          <w:iCs/>
          <w:lang w:eastAsia="zh-CN"/>
        </w:rPr>
        <w:t>”</w:t>
      </w:r>
      <w:r w:rsidR="00E91ECE">
        <w:rPr>
          <w:rFonts w:hint="eastAsia"/>
          <w:iCs/>
          <w:lang w:eastAsia="zh-CN"/>
        </w:rPr>
        <w:t>商务</w:t>
      </w:r>
      <w:r w:rsidR="009E3F4F">
        <w:rPr>
          <w:rFonts w:hint="eastAsia"/>
          <w:iCs/>
          <w:lang w:eastAsia="zh-CN"/>
        </w:rPr>
        <w:t>智能</w:t>
      </w:r>
      <w:r w:rsidR="00E91ECE">
        <w:rPr>
          <w:rFonts w:hint="eastAsia"/>
          <w:iCs/>
          <w:lang w:eastAsia="zh-CN"/>
        </w:rPr>
        <w:t>web</w:t>
      </w:r>
      <w:r w:rsidRPr="001259C4">
        <w:rPr>
          <w:rFonts w:hint="eastAsia"/>
          <w:iCs/>
          <w:lang w:eastAsia="zh-CN"/>
        </w:rPr>
        <w:t>工具来</w:t>
      </w:r>
      <w:r w:rsidR="00E91ECE">
        <w:rPr>
          <w:rFonts w:hint="eastAsia"/>
          <w:iCs/>
          <w:lang w:eastAsia="zh-CN"/>
        </w:rPr>
        <w:t>实现</w:t>
      </w:r>
      <w:r w:rsidRPr="001259C4">
        <w:rPr>
          <w:rFonts w:hint="eastAsia"/>
          <w:iCs/>
          <w:lang w:eastAsia="zh-CN"/>
        </w:rPr>
        <w:t>。</w:t>
      </w:r>
    </w:p>
    <w:p w14:paraId="57F4EE5D" w14:textId="53325E8C" w:rsidR="00BC3ACA" w:rsidRDefault="00227882" w:rsidP="0099322E">
      <w:pPr>
        <w:jc w:val="center"/>
        <w:rPr>
          <w:lang w:val="en-US" w:eastAsia="zh-CN"/>
        </w:rPr>
      </w:pPr>
      <w:r>
        <w:t>_____________</w:t>
      </w:r>
    </w:p>
    <w:sectPr w:rsidR="00BC3ACA" w:rsidSect="00A5181E">
      <w:headerReference w:type="default" r:id="rId12"/>
      <w:footerReference w:type="default" r:id="rId13"/>
      <w:footerReference w:type="first" r:id="rId1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53722" w14:textId="77777777" w:rsidR="004218B7" w:rsidRDefault="004218B7">
      <w:r>
        <w:separator/>
      </w:r>
    </w:p>
  </w:endnote>
  <w:endnote w:type="continuationSeparator" w:id="0">
    <w:p w14:paraId="4A2AC53F" w14:textId="77777777" w:rsidR="004218B7" w:rsidRDefault="0042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F3936" w14:textId="19D47829" w:rsidR="005E6891" w:rsidRPr="00BD5447" w:rsidRDefault="0099322E" w:rsidP="00BD5447">
    <w:pPr>
      <w:pStyle w:val="Footer"/>
    </w:pPr>
    <w:fldSimple w:instr=" FILENAME \p  \* MERGEFORMAT ">
      <w:r w:rsidR="00BD1169">
        <w:t>P:\CHI\ITU-R\AG\RAG\RAG20\000\022C.docx</w:t>
      </w:r>
    </w:fldSimple>
    <w:r w:rsidR="00BD5447">
      <w:rPr>
        <w:rFonts w:hint="eastAsia"/>
        <w:lang w:eastAsia="zh-CN"/>
      </w:rPr>
      <w:t xml:space="preserve"> (</w:t>
    </w:r>
    <w:r w:rsidR="00FF1966" w:rsidRPr="00FF1966">
      <w:rPr>
        <w:lang w:eastAsia="zh-CN"/>
      </w:rPr>
      <w:t>471096</w:t>
    </w:r>
    <w:r w:rsidR="00BD5447">
      <w:rPr>
        <w:rFonts w:hint="eastAsia"/>
        <w:lang w:eastAsia="zh-CN"/>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2A1F7" w14:textId="630133E5" w:rsidR="005E6891" w:rsidRDefault="0099322E" w:rsidP="00767544">
    <w:pPr>
      <w:pStyle w:val="Footer"/>
    </w:pPr>
    <w:fldSimple w:instr=" FILENAME \p  \* MERGEFORMAT ">
      <w:r w:rsidR="00FB5392">
        <w:t>P:\CHI\ITU-R\AG\RAG\RAG20\000\022C.docx</w:t>
      </w:r>
    </w:fldSimple>
    <w:r w:rsidR="005E6891">
      <w:rPr>
        <w:rFonts w:hint="eastAsia"/>
        <w:lang w:eastAsia="zh-CN"/>
      </w:rPr>
      <w:t xml:space="preserve"> (</w:t>
    </w:r>
    <w:r w:rsidR="00227882">
      <w:rPr>
        <w:rFonts w:hint="eastAsia"/>
        <w:lang w:eastAsia="zh-CN"/>
      </w:rPr>
      <w:t>471096</w:t>
    </w:r>
    <w:r w:rsidR="005E6891">
      <w:rPr>
        <w:rFonts w:hint="eastAsia"/>
        <w:lang w:eastAsia="zh-C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B4652" w14:textId="77777777" w:rsidR="004218B7" w:rsidRDefault="004218B7">
      <w:r>
        <w:t>____________________</w:t>
      </w:r>
    </w:p>
  </w:footnote>
  <w:footnote w:type="continuationSeparator" w:id="0">
    <w:p w14:paraId="64E3E4B4" w14:textId="77777777" w:rsidR="004218B7" w:rsidRDefault="00421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94DD" w14:textId="74D84220" w:rsidR="005E6891" w:rsidRPr="00AF0B82" w:rsidRDefault="005E6891" w:rsidP="000A4F34">
    <w:pPr>
      <w:pStyle w:val="Header"/>
    </w:pPr>
    <w:r>
      <w:fldChar w:fldCharType="begin"/>
    </w:r>
    <w:r>
      <w:instrText xml:space="preserve"> PAGE </w:instrText>
    </w:r>
    <w:r>
      <w:fldChar w:fldCharType="separate"/>
    </w:r>
    <w:r w:rsidR="00F10A55">
      <w:rPr>
        <w:noProof/>
      </w:rPr>
      <w:t>2</w:t>
    </w:r>
    <w:r>
      <w:fldChar w:fldCharType="end"/>
    </w:r>
  </w:p>
  <w:p w14:paraId="3380CE7C" w14:textId="084660F2" w:rsidR="005E6891" w:rsidRPr="00AF0B82" w:rsidRDefault="005E6891" w:rsidP="00767544">
    <w:pPr>
      <w:pStyle w:val="Header"/>
      <w:rPr>
        <w:lang w:eastAsia="zh-CN"/>
      </w:rPr>
    </w:pPr>
    <w:r w:rsidRPr="00AF0B82">
      <w:t>RAG</w:t>
    </w:r>
    <w:r w:rsidR="00767544">
      <w:rPr>
        <w:lang w:eastAsia="zh-CN"/>
      </w:rPr>
      <w:t>20</w:t>
    </w:r>
    <w:r w:rsidRPr="00AF0B82">
      <w:t>/</w:t>
    </w:r>
    <w:r w:rsidR="007A57FD">
      <w:rPr>
        <w:rFonts w:hint="eastAsia"/>
        <w:lang w:eastAsia="zh-CN"/>
      </w:rPr>
      <w:t>22</w:t>
    </w:r>
    <w:r w:rsidRPr="00AF0B82">
      <w:t>-</w:t>
    </w:r>
    <w:r w:rsidRPr="00AF0B82">
      <w:rPr>
        <w:rFonts w:hint="eastAsia"/>
        <w:lang w:eastAsia="zh-CN"/>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B7B3D"/>
    <w:multiLevelType w:val="hybridMultilevel"/>
    <w:tmpl w:val="286C38E4"/>
    <w:lvl w:ilvl="0" w:tplc="7D161E94">
      <w:start w:val="1"/>
      <w:numFmt w:val="bullet"/>
      <w:lvlText w:val=""/>
      <w:lvlJc w:val="left"/>
      <w:pPr>
        <w:ind w:left="720" w:hanging="360"/>
      </w:pPr>
      <w:rPr>
        <w:rFonts w:ascii="Symbol" w:hAnsi="Symbol" w:hint="default"/>
      </w:rPr>
    </w:lvl>
    <w:lvl w:ilvl="1" w:tplc="7ABCFD9C" w:tentative="1">
      <w:start w:val="1"/>
      <w:numFmt w:val="bullet"/>
      <w:lvlText w:val="o"/>
      <w:lvlJc w:val="left"/>
      <w:pPr>
        <w:ind w:left="1440" w:hanging="360"/>
      </w:pPr>
      <w:rPr>
        <w:rFonts w:ascii="Courier New" w:hAnsi="Courier New" w:cs="Courier New" w:hint="default"/>
      </w:rPr>
    </w:lvl>
    <w:lvl w:ilvl="2" w:tplc="DEE8208C" w:tentative="1">
      <w:start w:val="1"/>
      <w:numFmt w:val="bullet"/>
      <w:lvlText w:val=""/>
      <w:lvlJc w:val="left"/>
      <w:pPr>
        <w:ind w:left="2160" w:hanging="360"/>
      </w:pPr>
      <w:rPr>
        <w:rFonts w:ascii="Wingdings" w:hAnsi="Wingdings" w:hint="default"/>
      </w:rPr>
    </w:lvl>
    <w:lvl w:ilvl="3" w:tplc="F07077CE" w:tentative="1">
      <w:start w:val="1"/>
      <w:numFmt w:val="bullet"/>
      <w:lvlText w:val=""/>
      <w:lvlJc w:val="left"/>
      <w:pPr>
        <w:ind w:left="2880" w:hanging="360"/>
      </w:pPr>
      <w:rPr>
        <w:rFonts w:ascii="Symbol" w:hAnsi="Symbol" w:hint="default"/>
      </w:rPr>
    </w:lvl>
    <w:lvl w:ilvl="4" w:tplc="BE08C420" w:tentative="1">
      <w:start w:val="1"/>
      <w:numFmt w:val="bullet"/>
      <w:lvlText w:val="o"/>
      <w:lvlJc w:val="left"/>
      <w:pPr>
        <w:ind w:left="3600" w:hanging="360"/>
      </w:pPr>
      <w:rPr>
        <w:rFonts w:ascii="Courier New" w:hAnsi="Courier New" w:cs="Courier New" w:hint="default"/>
      </w:rPr>
    </w:lvl>
    <w:lvl w:ilvl="5" w:tplc="804C5A40" w:tentative="1">
      <w:start w:val="1"/>
      <w:numFmt w:val="bullet"/>
      <w:lvlText w:val=""/>
      <w:lvlJc w:val="left"/>
      <w:pPr>
        <w:ind w:left="4320" w:hanging="360"/>
      </w:pPr>
      <w:rPr>
        <w:rFonts w:ascii="Wingdings" w:hAnsi="Wingdings" w:hint="default"/>
      </w:rPr>
    </w:lvl>
    <w:lvl w:ilvl="6" w:tplc="E1FACF54" w:tentative="1">
      <w:start w:val="1"/>
      <w:numFmt w:val="bullet"/>
      <w:lvlText w:val=""/>
      <w:lvlJc w:val="left"/>
      <w:pPr>
        <w:ind w:left="5040" w:hanging="360"/>
      </w:pPr>
      <w:rPr>
        <w:rFonts w:ascii="Symbol" w:hAnsi="Symbol" w:hint="default"/>
      </w:rPr>
    </w:lvl>
    <w:lvl w:ilvl="7" w:tplc="421CA170" w:tentative="1">
      <w:start w:val="1"/>
      <w:numFmt w:val="bullet"/>
      <w:lvlText w:val="o"/>
      <w:lvlJc w:val="left"/>
      <w:pPr>
        <w:ind w:left="5760" w:hanging="360"/>
      </w:pPr>
      <w:rPr>
        <w:rFonts w:ascii="Courier New" w:hAnsi="Courier New" w:cs="Courier New" w:hint="default"/>
      </w:rPr>
    </w:lvl>
    <w:lvl w:ilvl="8" w:tplc="DB5AAE6A" w:tentative="1">
      <w:start w:val="1"/>
      <w:numFmt w:val="bullet"/>
      <w:lvlText w:val=""/>
      <w:lvlJc w:val="left"/>
      <w:pPr>
        <w:ind w:left="6480" w:hanging="360"/>
      </w:pPr>
      <w:rPr>
        <w:rFonts w:ascii="Wingdings" w:hAnsi="Wingdings" w:hint="default"/>
      </w:rPr>
    </w:lvl>
  </w:abstractNum>
  <w:abstractNum w:abstractNumId="11" w15:restartNumberingAfterBreak="0">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1115D"/>
    <w:multiLevelType w:val="hybridMultilevel"/>
    <w:tmpl w:val="A91E7DFA"/>
    <w:lvl w:ilvl="0" w:tplc="BC56ADC0">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711E5A"/>
    <w:multiLevelType w:val="hybridMultilevel"/>
    <w:tmpl w:val="19926B06"/>
    <w:lvl w:ilvl="0" w:tplc="20F8381A">
      <w:start w:val="1"/>
      <w:numFmt w:val="bullet"/>
      <w:lvlText w:val=""/>
      <w:lvlJc w:val="left"/>
      <w:pPr>
        <w:tabs>
          <w:tab w:val="num" w:pos="720"/>
        </w:tabs>
        <w:ind w:left="720" w:hanging="360"/>
      </w:pPr>
      <w:rPr>
        <w:rFonts w:ascii="Wingdings" w:hAnsi="Wingdings" w:hint="default"/>
      </w:rPr>
    </w:lvl>
    <w:lvl w:ilvl="1" w:tplc="88EEA17E">
      <w:start w:val="170"/>
      <w:numFmt w:val="bullet"/>
      <w:lvlText w:val=""/>
      <w:lvlJc w:val="left"/>
      <w:pPr>
        <w:tabs>
          <w:tab w:val="num" w:pos="1440"/>
        </w:tabs>
        <w:ind w:left="1440" w:hanging="360"/>
      </w:pPr>
      <w:rPr>
        <w:rFonts w:ascii="Wingdings" w:hAnsi="Wingdings" w:hint="default"/>
      </w:rPr>
    </w:lvl>
    <w:lvl w:ilvl="2" w:tplc="033421AE" w:tentative="1">
      <w:start w:val="1"/>
      <w:numFmt w:val="bullet"/>
      <w:lvlText w:val=""/>
      <w:lvlJc w:val="left"/>
      <w:pPr>
        <w:tabs>
          <w:tab w:val="num" w:pos="2160"/>
        </w:tabs>
        <w:ind w:left="2160" w:hanging="360"/>
      </w:pPr>
      <w:rPr>
        <w:rFonts w:ascii="Wingdings" w:hAnsi="Wingdings" w:hint="default"/>
      </w:rPr>
    </w:lvl>
    <w:lvl w:ilvl="3" w:tplc="6DBEA760" w:tentative="1">
      <w:start w:val="1"/>
      <w:numFmt w:val="bullet"/>
      <w:lvlText w:val=""/>
      <w:lvlJc w:val="left"/>
      <w:pPr>
        <w:tabs>
          <w:tab w:val="num" w:pos="2880"/>
        </w:tabs>
        <w:ind w:left="2880" w:hanging="360"/>
      </w:pPr>
      <w:rPr>
        <w:rFonts w:ascii="Wingdings" w:hAnsi="Wingdings" w:hint="default"/>
      </w:rPr>
    </w:lvl>
    <w:lvl w:ilvl="4" w:tplc="80B633C8" w:tentative="1">
      <w:start w:val="1"/>
      <w:numFmt w:val="bullet"/>
      <w:lvlText w:val=""/>
      <w:lvlJc w:val="left"/>
      <w:pPr>
        <w:tabs>
          <w:tab w:val="num" w:pos="3600"/>
        </w:tabs>
        <w:ind w:left="3600" w:hanging="360"/>
      </w:pPr>
      <w:rPr>
        <w:rFonts w:ascii="Wingdings" w:hAnsi="Wingdings" w:hint="default"/>
      </w:rPr>
    </w:lvl>
    <w:lvl w:ilvl="5" w:tplc="0A2C7E4A" w:tentative="1">
      <w:start w:val="1"/>
      <w:numFmt w:val="bullet"/>
      <w:lvlText w:val=""/>
      <w:lvlJc w:val="left"/>
      <w:pPr>
        <w:tabs>
          <w:tab w:val="num" w:pos="4320"/>
        </w:tabs>
        <w:ind w:left="4320" w:hanging="360"/>
      </w:pPr>
      <w:rPr>
        <w:rFonts w:ascii="Wingdings" w:hAnsi="Wingdings" w:hint="default"/>
      </w:rPr>
    </w:lvl>
    <w:lvl w:ilvl="6" w:tplc="75DCFDF6" w:tentative="1">
      <w:start w:val="1"/>
      <w:numFmt w:val="bullet"/>
      <w:lvlText w:val=""/>
      <w:lvlJc w:val="left"/>
      <w:pPr>
        <w:tabs>
          <w:tab w:val="num" w:pos="5040"/>
        </w:tabs>
        <w:ind w:left="5040" w:hanging="360"/>
      </w:pPr>
      <w:rPr>
        <w:rFonts w:ascii="Wingdings" w:hAnsi="Wingdings" w:hint="default"/>
      </w:rPr>
    </w:lvl>
    <w:lvl w:ilvl="7" w:tplc="83E4603E" w:tentative="1">
      <w:start w:val="1"/>
      <w:numFmt w:val="bullet"/>
      <w:lvlText w:val=""/>
      <w:lvlJc w:val="left"/>
      <w:pPr>
        <w:tabs>
          <w:tab w:val="num" w:pos="5760"/>
        </w:tabs>
        <w:ind w:left="5760" w:hanging="360"/>
      </w:pPr>
      <w:rPr>
        <w:rFonts w:ascii="Wingdings" w:hAnsi="Wingdings" w:hint="default"/>
      </w:rPr>
    </w:lvl>
    <w:lvl w:ilvl="8" w:tplc="994689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C735F7"/>
    <w:multiLevelType w:val="hybridMultilevel"/>
    <w:tmpl w:val="0D14FB1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20752"/>
    <w:multiLevelType w:val="hybridMultilevel"/>
    <w:tmpl w:val="10E0BE48"/>
    <w:lvl w:ilvl="0" w:tplc="BC56ADC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27C02C1D"/>
    <w:multiLevelType w:val="hybridMultilevel"/>
    <w:tmpl w:val="42C05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137E02"/>
    <w:multiLevelType w:val="hybridMultilevel"/>
    <w:tmpl w:val="BD969EB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043453D"/>
    <w:multiLevelType w:val="multilevel"/>
    <w:tmpl w:val="10E0BE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5EE22FE"/>
    <w:multiLevelType w:val="hybridMultilevel"/>
    <w:tmpl w:val="0DB66CB2"/>
    <w:lvl w:ilvl="0" w:tplc="718C9108">
      <w:start w:val="1"/>
      <w:numFmt w:val="bullet"/>
      <w:lvlText w:val=""/>
      <w:lvlJc w:val="left"/>
      <w:pPr>
        <w:tabs>
          <w:tab w:val="num" w:pos="360"/>
        </w:tabs>
        <w:ind w:left="360" w:hanging="360"/>
      </w:pPr>
      <w:rPr>
        <w:rFonts w:ascii="Symbol" w:hAnsi="Symbol" w:hint="default"/>
        <w:color w:val="auto"/>
        <w:lang w:val="en-G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6C31CA7"/>
    <w:multiLevelType w:val="multilevel"/>
    <w:tmpl w:val="D676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767010"/>
    <w:multiLevelType w:val="hybridMultilevel"/>
    <w:tmpl w:val="BFCC8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725DE9"/>
    <w:multiLevelType w:val="hybridMultilevel"/>
    <w:tmpl w:val="02BEA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F71A9"/>
    <w:multiLevelType w:val="multilevel"/>
    <w:tmpl w:val="7094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FE61B2"/>
    <w:multiLevelType w:val="hybridMultilevel"/>
    <w:tmpl w:val="7BA85438"/>
    <w:lvl w:ilvl="0" w:tplc="B1C0C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D374F"/>
    <w:multiLevelType w:val="hybridMultilevel"/>
    <w:tmpl w:val="361E971E"/>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817FDB"/>
    <w:multiLevelType w:val="hybridMultilevel"/>
    <w:tmpl w:val="F2CAAFDC"/>
    <w:lvl w:ilvl="0" w:tplc="E9724F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FD1DAE"/>
    <w:multiLevelType w:val="hybridMultilevel"/>
    <w:tmpl w:val="CD50EEFE"/>
    <w:lvl w:ilvl="0" w:tplc="37DEA936">
      <w:start w:val="1"/>
      <w:numFmt w:val="bullet"/>
      <w:pStyle w:val="enu"/>
      <w:lvlText w:val=""/>
      <w:lvlJc w:val="left"/>
      <w:pPr>
        <w:ind w:left="720" w:hanging="360"/>
      </w:pPr>
      <w:rPr>
        <w:rFonts w:ascii="Symbol" w:hAnsi="Symbol" w:hint="default"/>
      </w:rPr>
    </w:lvl>
    <w:lvl w:ilvl="1" w:tplc="890AB46E" w:tentative="1">
      <w:start w:val="1"/>
      <w:numFmt w:val="bullet"/>
      <w:lvlText w:val="o"/>
      <w:lvlJc w:val="left"/>
      <w:pPr>
        <w:ind w:left="1440" w:hanging="360"/>
      </w:pPr>
      <w:rPr>
        <w:rFonts w:ascii="Courier New" w:hAnsi="Courier New" w:cs="Courier New" w:hint="default"/>
      </w:rPr>
    </w:lvl>
    <w:lvl w:ilvl="2" w:tplc="58705828" w:tentative="1">
      <w:start w:val="1"/>
      <w:numFmt w:val="bullet"/>
      <w:lvlText w:val=""/>
      <w:lvlJc w:val="left"/>
      <w:pPr>
        <w:ind w:left="2160" w:hanging="360"/>
      </w:pPr>
      <w:rPr>
        <w:rFonts w:ascii="Wingdings" w:hAnsi="Wingdings" w:hint="default"/>
      </w:rPr>
    </w:lvl>
    <w:lvl w:ilvl="3" w:tplc="8244EC1E" w:tentative="1">
      <w:start w:val="1"/>
      <w:numFmt w:val="bullet"/>
      <w:lvlText w:val=""/>
      <w:lvlJc w:val="left"/>
      <w:pPr>
        <w:ind w:left="2880" w:hanging="360"/>
      </w:pPr>
      <w:rPr>
        <w:rFonts w:ascii="Symbol" w:hAnsi="Symbol" w:hint="default"/>
      </w:rPr>
    </w:lvl>
    <w:lvl w:ilvl="4" w:tplc="F9DAA7F4" w:tentative="1">
      <w:start w:val="1"/>
      <w:numFmt w:val="bullet"/>
      <w:lvlText w:val="o"/>
      <w:lvlJc w:val="left"/>
      <w:pPr>
        <w:ind w:left="3600" w:hanging="360"/>
      </w:pPr>
      <w:rPr>
        <w:rFonts w:ascii="Courier New" w:hAnsi="Courier New" w:cs="Courier New" w:hint="default"/>
      </w:rPr>
    </w:lvl>
    <w:lvl w:ilvl="5" w:tplc="AC860EB8" w:tentative="1">
      <w:start w:val="1"/>
      <w:numFmt w:val="bullet"/>
      <w:lvlText w:val=""/>
      <w:lvlJc w:val="left"/>
      <w:pPr>
        <w:ind w:left="4320" w:hanging="360"/>
      </w:pPr>
      <w:rPr>
        <w:rFonts w:ascii="Wingdings" w:hAnsi="Wingdings" w:hint="default"/>
      </w:rPr>
    </w:lvl>
    <w:lvl w:ilvl="6" w:tplc="2098ED92" w:tentative="1">
      <w:start w:val="1"/>
      <w:numFmt w:val="bullet"/>
      <w:lvlText w:val=""/>
      <w:lvlJc w:val="left"/>
      <w:pPr>
        <w:ind w:left="5040" w:hanging="360"/>
      </w:pPr>
      <w:rPr>
        <w:rFonts w:ascii="Symbol" w:hAnsi="Symbol" w:hint="default"/>
      </w:rPr>
    </w:lvl>
    <w:lvl w:ilvl="7" w:tplc="917CA806" w:tentative="1">
      <w:start w:val="1"/>
      <w:numFmt w:val="bullet"/>
      <w:lvlText w:val="o"/>
      <w:lvlJc w:val="left"/>
      <w:pPr>
        <w:ind w:left="5760" w:hanging="360"/>
      </w:pPr>
      <w:rPr>
        <w:rFonts w:ascii="Courier New" w:hAnsi="Courier New" w:cs="Courier New" w:hint="default"/>
      </w:rPr>
    </w:lvl>
    <w:lvl w:ilvl="8" w:tplc="8E7ED9EC" w:tentative="1">
      <w:start w:val="1"/>
      <w:numFmt w:val="bullet"/>
      <w:lvlText w:val=""/>
      <w:lvlJc w:val="left"/>
      <w:pPr>
        <w:ind w:left="6480" w:hanging="360"/>
      </w:pPr>
      <w:rPr>
        <w:rFonts w:ascii="Wingdings" w:hAnsi="Wingdings" w:hint="default"/>
      </w:rPr>
    </w:lvl>
  </w:abstractNum>
  <w:abstractNum w:abstractNumId="29" w15:restartNumberingAfterBreak="0">
    <w:nsid w:val="6D10525E"/>
    <w:multiLevelType w:val="hybridMultilevel"/>
    <w:tmpl w:val="391447AA"/>
    <w:lvl w:ilvl="0" w:tplc="B1C0C81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5"/>
  </w:num>
  <w:num w:numId="13">
    <w:abstractNumId w:val="27"/>
  </w:num>
  <w:num w:numId="14">
    <w:abstractNumId w:val="24"/>
  </w:num>
  <w:num w:numId="15">
    <w:abstractNumId w:val="21"/>
  </w:num>
  <w:num w:numId="16">
    <w:abstractNumId w:val="26"/>
  </w:num>
  <w:num w:numId="17">
    <w:abstractNumId w:val="20"/>
  </w:num>
  <w:num w:numId="18">
    <w:abstractNumId w:val="11"/>
  </w:num>
  <w:num w:numId="19">
    <w:abstractNumId w:val="14"/>
  </w:num>
  <w:num w:numId="20">
    <w:abstractNumId w:val="15"/>
  </w:num>
  <w:num w:numId="21">
    <w:abstractNumId w:val="18"/>
  </w:num>
  <w:num w:numId="22">
    <w:abstractNumId w:val="29"/>
  </w:num>
  <w:num w:numId="23">
    <w:abstractNumId w:val="22"/>
  </w:num>
  <w:num w:numId="24">
    <w:abstractNumId w:val="23"/>
  </w:num>
  <w:num w:numId="25">
    <w:abstractNumId w:val="12"/>
  </w:num>
  <w:num w:numId="26">
    <w:abstractNumId w:val="19"/>
  </w:num>
  <w:num w:numId="27">
    <w:abstractNumId w:val="13"/>
  </w:num>
  <w:num w:numId="28">
    <w:abstractNumId w:val="17"/>
  </w:num>
  <w:num w:numId="29">
    <w:abstractNumId w:val="1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CA" w:vendorID="64" w:dllVersion="6" w:nlCheck="1" w:checkStyle="1"/>
  <w:activeWritingStyle w:appName="MSWord" w:lang="fr-CH" w:vendorID="64" w:dllVersion="6" w:nlCheck="1" w:checkStyle="1"/>
  <w:activeWritingStyle w:appName="MSWord" w:lang="fr-FR"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1"/>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B4F"/>
    <w:rsid w:val="00020106"/>
    <w:rsid w:val="00021007"/>
    <w:rsid w:val="00034C59"/>
    <w:rsid w:val="00052D56"/>
    <w:rsid w:val="00062FA4"/>
    <w:rsid w:val="0006614B"/>
    <w:rsid w:val="00082FBE"/>
    <w:rsid w:val="00084871"/>
    <w:rsid w:val="00085541"/>
    <w:rsid w:val="00092E37"/>
    <w:rsid w:val="00093BE0"/>
    <w:rsid w:val="00093C73"/>
    <w:rsid w:val="000942DC"/>
    <w:rsid w:val="000A0059"/>
    <w:rsid w:val="000A4F34"/>
    <w:rsid w:val="000A5F9E"/>
    <w:rsid w:val="000B0A4F"/>
    <w:rsid w:val="000B2886"/>
    <w:rsid w:val="000B4D42"/>
    <w:rsid w:val="000C0FEC"/>
    <w:rsid w:val="000D366C"/>
    <w:rsid w:val="000F275A"/>
    <w:rsid w:val="000F3718"/>
    <w:rsid w:val="00107E5A"/>
    <w:rsid w:val="001225EE"/>
    <w:rsid w:val="001259C4"/>
    <w:rsid w:val="00130A81"/>
    <w:rsid w:val="00130B50"/>
    <w:rsid w:val="0013473D"/>
    <w:rsid w:val="001368A7"/>
    <w:rsid w:val="00144662"/>
    <w:rsid w:val="00145997"/>
    <w:rsid w:val="00147382"/>
    <w:rsid w:val="00152B3F"/>
    <w:rsid w:val="00153874"/>
    <w:rsid w:val="001539C7"/>
    <w:rsid w:val="001551D2"/>
    <w:rsid w:val="00164A74"/>
    <w:rsid w:val="00166041"/>
    <w:rsid w:val="001722B2"/>
    <w:rsid w:val="00175850"/>
    <w:rsid w:val="00193A09"/>
    <w:rsid w:val="00194AD3"/>
    <w:rsid w:val="0019729C"/>
    <w:rsid w:val="001A0911"/>
    <w:rsid w:val="001A5A4C"/>
    <w:rsid w:val="001B032E"/>
    <w:rsid w:val="001B4810"/>
    <w:rsid w:val="001D2334"/>
    <w:rsid w:val="001D2E57"/>
    <w:rsid w:val="001D6E77"/>
    <w:rsid w:val="001E5A76"/>
    <w:rsid w:val="001E5E77"/>
    <w:rsid w:val="001E692F"/>
    <w:rsid w:val="001E7277"/>
    <w:rsid w:val="001F6763"/>
    <w:rsid w:val="001F75CD"/>
    <w:rsid w:val="0020573C"/>
    <w:rsid w:val="00213AE0"/>
    <w:rsid w:val="00221367"/>
    <w:rsid w:val="00227882"/>
    <w:rsid w:val="00236FBE"/>
    <w:rsid w:val="00244613"/>
    <w:rsid w:val="00252B08"/>
    <w:rsid w:val="00271619"/>
    <w:rsid w:val="00271C4F"/>
    <w:rsid w:val="002831B0"/>
    <w:rsid w:val="00290E1B"/>
    <w:rsid w:val="0029544B"/>
    <w:rsid w:val="002A6FC3"/>
    <w:rsid w:val="002B224F"/>
    <w:rsid w:val="002C5CAC"/>
    <w:rsid w:val="002C69A2"/>
    <w:rsid w:val="002D60F5"/>
    <w:rsid w:val="002E6592"/>
    <w:rsid w:val="002F1BE7"/>
    <w:rsid w:val="002F340E"/>
    <w:rsid w:val="002F666E"/>
    <w:rsid w:val="002F6A4E"/>
    <w:rsid w:val="002F7978"/>
    <w:rsid w:val="00302A9B"/>
    <w:rsid w:val="00303349"/>
    <w:rsid w:val="0030740E"/>
    <w:rsid w:val="003124C3"/>
    <w:rsid w:val="003221F3"/>
    <w:rsid w:val="0033041D"/>
    <w:rsid w:val="00333980"/>
    <w:rsid w:val="00342405"/>
    <w:rsid w:val="00342659"/>
    <w:rsid w:val="00343814"/>
    <w:rsid w:val="0034529C"/>
    <w:rsid w:val="00345386"/>
    <w:rsid w:val="00361609"/>
    <w:rsid w:val="00363AF1"/>
    <w:rsid w:val="00364117"/>
    <w:rsid w:val="003654DE"/>
    <w:rsid w:val="00370DA9"/>
    <w:rsid w:val="00371A3D"/>
    <w:rsid w:val="00372748"/>
    <w:rsid w:val="003859B4"/>
    <w:rsid w:val="00392390"/>
    <w:rsid w:val="00397CD7"/>
    <w:rsid w:val="003A0B83"/>
    <w:rsid w:val="003A361A"/>
    <w:rsid w:val="003A71AC"/>
    <w:rsid w:val="003B0D63"/>
    <w:rsid w:val="003B317F"/>
    <w:rsid w:val="003B55F3"/>
    <w:rsid w:val="003D0AB2"/>
    <w:rsid w:val="003D2EFD"/>
    <w:rsid w:val="003D3FFB"/>
    <w:rsid w:val="003E4E3F"/>
    <w:rsid w:val="003F2683"/>
    <w:rsid w:val="003F5A64"/>
    <w:rsid w:val="00405539"/>
    <w:rsid w:val="00405F35"/>
    <w:rsid w:val="00406282"/>
    <w:rsid w:val="00411DE5"/>
    <w:rsid w:val="00416F41"/>
    <w:rsid w:val="004218B7"/>
    <w:rsid w:val="00423F52"/>
    <w:rsid w:val="0042520D"/>
    <w:rsid w:val="0042612F"/>
    <w:rsid w:val="00426448"/>
    <w:rsid w:val="00432D7F"/>
    <w:rsid w:val="0043586E"/>
    <w:rsid w:val="00453956"/>
    <w:rsid w:val="0045496A"/>
    <w:rsid w:val="004557A7"/>
    <w:rsid w:val="00460615"/>
    <w:rsid w:val="0046370D"/>
    <w:rsid w:val="00465D72"/>
    <w:rsid w:val="00473E24"/>
    <w:rsid w:val="00474CCC"/>
    <w:rsid w:val="00491D13"/>
    <w:rsid w:val="00492483"/>
    <w:rsid w:val="00495687"/>
    <w:rsid w:val="004974DE"/>
    <w:rsid w:val="004976C5"/>
    <w:rsid w:val="004A07A2"/>
    <w:rsid w:val="004B468C"/>
    <w:rsid w:val="004C1105"/>
    <w:rsid w:val="004C6B19"/>
    <w:rsid w:val="004D08EB"/>
    <w:rsid w:val="004E1864"/>
    <w:rsid w:val="004E5C65"/>
    <w:rsid w:val="004F3435"/>
    <w:rsid w:val="0050528F"/>
    <w:rsid w:val="00507D0A"/>
    <w:rsid w:val="00513BEA"/>
    <w:rsid w:val="0051782D"/>
    <w:rsid w:val="005205CD"/>
    <w:rsid w:val="005216A2"/>
    <w:rsid w:val="00521F5B"/>
    <w:rsid w:val="00522272"/>
    <w:rsid w:val="0053462E"/>
    <w:rsid w:val="00552091"/>
    <w:rsid w:val="00552474"/>
    <w:rsid w:val="0055452F"/>
    <w:rsid w:val="00561A8F"/>
    <w:rsid w:val="00562977"/>
    <w:rsid w:val="0057042F"/>
    <w:rsid w:val="00573A0D"/>
    <w:rsid w:val="00576A0F"/>
    <w:rsid w:val="00584584"/>
    <w:rsid w:val="00585978"/>
    <w:rsid w:val="00587D68"/>
    <w:rsid w:val="00591E9F"/>
    <w:rsid w:val="005A7A9C"/>
    <w:rsid w:val="005B1147"/>
    <w:rsid w:val="005C0B5E"/>
    <w:rsid w:val="005C190E"/>
    <w:rsid w:val="005C6906"/>
    <w:rsid w:val="005C78A9"/>
    <w:rsid w:val="005D20E4"/>
    <w:rsid w:val="005D4564"/>
    <w:rsid w:val="005D4F78"/>
    <w:rsid w:val="005D6EC1"/>
    <w:rsid w:val="005D7A89"/>
    <w:rsid w:val="005E03C5"/>
    <w:rsid w:val="005E40CA"/>
    <w:rsid w:val="005E6891"/>
    <w:rsid w:val="005F0CAC"/>
    <w:rsid w:val="005F4A85"/>
    <w:rsid w:val="0060404C"/>
    <w:rsid w:val="00606766"/>
    <w:rsid w:val="0060773B"/>
    <w:rsid w:val="00614102"/>
    <w:rsid w:val="00614DF9"/>
    <w:rsid w:val="00617963"/>
    <w:rsid w:val="006311E7"/>
    <w:rsid w:val="00641306"/>
    <w:rsid w:val="00642979"/>
    <w:rsid w:val="006476FF"/>
    <w:rsid w:val="00652764"/>
    <w:rsid w:val="00653323"/>
    <w:rsid w:val="00654715"/>
    <w:rsid w:val="0065517E"/>
    <w:rsid w:val="006556D9"/>
    <w:rsid w:val="00664647"/>
    <w:rsid w:val="00665AB9"/>
    <w:rsid w:val="00667F5B"/>
    <w:rsid w:val="00670512"/>
    <w:rsid w:val="00683C7F"/>
    <w:rsid w:val="00690DAD"/>
    <w:rsid w:val="00693E5D"/>
    <w:rsid w:val="00695C92"/>
    <w:rsid w:val="0069621F"/>
    <w:rsid w:val="00697B3B"/>
    <w:rsid w:val="006A3E35"/>
    <w:rsid w:val="006A3FBE"/>
    <w:rsid w:val="006A4BD4"/>
    <w:rsid w:val="006A7022"/>
    <w:rsid w:val="006B16EA"/>
    <w:rsid w:val="006D0022"/>
    <w:rsid w:val="006D0CA1"/>
    <w:rsid w:val="006D36FE"/>
    <w:rsid w:val="006D3CED"/>
    <w:rsid w:val="006D43D7"/>
    <w:rsid w:val="006E5B7C"/>
    <w:rsid w:val="006E6364"/>
    <w:rsid w:val="006F0D51"/>
    <w:rsid w:val="006F1D46"/>
    <w:rsid w:val="006F31AB"/>
    <w:rsid w:val="006F68A0"/>
    <w:rsid w:val="007029A5"/>
    <w:rsid w:val="00704437"/>
    <w:rsid w:val="00723E69"/>
    <w:rsid w:val="00725BEA"/>
    <w:rsid w:val="00726BD1"/>
    <w:rsid w:val="00730A2A"/>
    <w:rsid w:val="00731892"/>
    <w:rsid w:val="0074537E"/>
    <w:rsid w:val="00746334"/>
    <w:rsid w:val="00747D24"/>
    <w:rsid w:val="0075704C"/>
    <w:rsid w:val="00757BB1"/>
    <w:rsid w:val="007669B2"/>
    <w:rsid w:val="00767544"/>
    <w:rsid w:val="00777351"/>
    <w:rsid w:val="00783D19"/>
    <w:rsid w:val="007A27B6"/>
    <w:rsid w:val="007A299C"/>
    <w:rsid w:val="007A31FF"/>
    <w:rsid w:val="007A57FD"/>
    <w:rsid w:val="007A6C4A"/>
    <w:rsid w:val="007B2BB8"/>
    <w:rsid w:val="007B56C2"/>
    <w:rsid w:val="007B7525"/>
    <w:rsid w:val="007C0529"/>
    <w:rsid w:val="007C0CCC"/>
    <w:rsid w:val="007C122F"/>
    <w:rsid w:val="007C4F8B"/>
    <w:rsid w:val="007D5B11"/>
    <w:rsid w:val="007E466C"/>
    <w:rsid w:val="007F087F"/>
    <w:rsid w:val="007F1A81"/>
    <w:rsid w:val="007F28FE"/>
    <w:rsid w:val="007F7F05"/>
    <w:rsid w:val="008027FD"/>
    <w:rsid w:val="008051C9"/>
    <w:rsid w:val="00810881"/>
    <w:rsid w:val="008120DB"/>
    <w:rsid w:val="008127CF"/>
    <w:rsid w:val="008145AF"/>
    <w:rsid w:val="00817FE6"/>
    <w:rsid w:val="00823553"/>
    <w:rsid w:val="008243CD"/>
    <w:rsid w:val="00824751"/>
    <w:rsid w:val="00824ADB"/>
    <w:rsid w:val="0082559C"/>
    <w:rsid w:val="0082609B"/>
    <w:rsid w:val="008261D5"/>
    <w:rsid w:val="008278E0"/>
    <w:rsid w:val="00841C76"/>
    <w:rsid w:val="008447BB"/>
    <w:rsid w:val="0084602B"/>
    <w:rsid w:val="00847E2F"/>
    <w:rsid w:val="00851EA3"/>
    <w:rsid w:val="008552AB"/>
    <w:rsid w:val="008558A1"/>
    <w:rsid w:val="00855B4C"/>
    <w:rsid w:val="00857695"/>
    <w:rsid w:val="00861C2D"/>
    <w:rsid w:val="0086321D"/>
    <w:rsid w:val="0087115D"/>
    <w:rsid w:val="0088263F"/>
    <w:rsid w:val="0088755C"/>
    <w:rsid w:val="008954AA"/>
    <w:rsid w:val="008A56A5"/>
    <w:rsid w:val="008B06FC"/>
    <w:rsid w:val="008C1346"/>
    <w:rsid w:val="008C34A4"/>
    <w:rsid w:val="008C7B07"/>
    <w:rsid w:val="008D06A4"/>
    <w:rsid w:val="008E11BE"/>
    <w:rsid w:val="008F1F07"/>
    <w:rsid w:val="008F50C1"/>
    <w:rsid w:val="008F60D1"/>
    <w:rsid w:val="00903039"/>
    <w:rsid w:val="0091120B"/>
    <w:rsid w:val="00912356"/>
    <w:rsid w:val="00915949"/>
    <w:rsid w:val="00920D5A"/>
    <w:rsid w:val="0092390D"/>
    <w:rsid w:val="00924B9F"/>
    <w:rsid w:val="009322FA"/>
    <w:rsid w:val="009345BB"/>
    <w:rsid w:val="009369E5"/>
    <w:rsid w:val="009456BE"/>
    <w:rsid w:val="00951886"/>
    <w:rsid w:val="009540C3"/>
    <w:rsid w:val="00954917"/>
    <w:rsid w:val="00964285"/>
    <w:rsid w:val="0097307C"/>
    <w:rsid w:val="0098015B"/>
    <w:rsid w:val="0099322E"/>
    <w:rsid w:val="00995B4F"/>
    <w:rsid w:val="009A13C5"/>
    <w:rsid w:val="009A3FE6"/>
    <w:rsid w:val="009B51E5"/>
    <w:rsid w:val="009B5FCA"/>
    <w:rsid w:val="009C0DC9"/>
    <w:rsid w:val="009C16F8"/>
    <w:rsid w:val="009C521B"/>
    <w:rsid w:val="009E3F4F"/>
    <w:rsid w:val="009F6C40"/>
    <w:rsid w:val="00A038FA"/>
    <w:rsid w:val="00A054E3"/>
    <w:rsid w:val="00A05E32"/>
    <w:rsid w:val="00A06654"/>
    <w:rsid w:val="00A07083"/>
    <w:rsid w:val="00A16CB2"/>
    <w:rsid w:val="00A177BA"/>
    <w:rsid w:val="00A21C87"/>
    <w:rsid w:val="00A23E26"/>
    <w:rsid w:val="00A25EC7"/>
    <w:rsid w:val="00A27ECF"/>
    <w:rsid w:val="00A32C3E"/>
    <w:rsid w:val="00A363F4"/>
    <w:rsid w:val="00A42068"/>
    <w:rsid w:val="00A43ACF"/>
    <w:rsid w:val="00A43DC2"/>
    <w:rsid w:val="00A47E56"/>
    <w:rsid w:val="00A50605"/>
    <w:rsid w:val="00A5181E"/>
    <w:rsid w:val="00A620A1"/>
    <w:rsid w:val="00A636C2"/>
    <w:rsid w:val="00A6419B"/>
    <w:rsid w:val="00A660E0"/>
    <w:rsid w:val="00A70937"/>
    <w:rsid w:val="00A75FFC"/>
    <w:rsid w:val="00A87544"/>
    <w:rsid w:val="00A87C9B"/>
    <w:rsid w:val="00A941E2"/>
    <w:rsid w:val="00AA5CA5"/>
    <w:rsid w:val="00AB1F17"/>
    <w:rsid w:val="00AB5C70"/>
    <w:rsid w:val="00AB6919"/>
    <w:rsid w:val="00AB6D53"/>
    <w:rsid w:val="00AB7ADF"/>
    <w:rsid w:val="00AC2193"/>
    <w:rsid w:val="00AC76AF"/>
    <w:rsid w:val="00AD21E9"/>
    <w:rsid w:val="00AD5D1A"/>
    <w:rsid w:val="00AE3B65"/>
    <w:rsid w:val="00AE40E0"/>
    <w:rsid w:val="00AE58ED"/>
    <w:rsid w:val="00AF0B82"/>
    <w:rsid w:val="00AF1E2D"/>
    <w:rsid w:val="00AF2AB3"/>
    <w:rsid w:val="00B11BA5"/>
    <w:rsid w:val="00B1508A"/>
    <w:rsid w:val="00B25A3A"/>
    <w:rsid w:val="00B41DCB"/>
    <w:rsid w:val="00B523C6"/>
    <w:rsid w:val="00B52992"/>
    <w:rsid w:val="00B57898"/>
    <w:rsid w:val="00B62CF3"/>
    <w:rsid w:val="00B651DB"/>
    <w:rsid w:val="00B76AE3"/>
    <w:rsid w:val="00B77421"/>
    <w:rsid w:val="00B865B8"/>
    <w:rsid w:val="00B9093E"/>
    <w:rsid w:val="00B90D98"/>
    <w:rsid w:val="00B925F8"/>
    <w:rsid w:val="00BA5299"/>
    <w:rsid w:val="00BB099B"/>
    <w:rsid w:val="00BB3DBA"/>
    <w:rsid w:val="00BB4ADA"/>
    <w:rsid w:val="00BC195C"/>
    <w:rsid w:val="00BC3ACA"/>
    <w:rsid w:val="00BC3C94"/>
    <w:rsid w:val="00BC42EE"/>
    <w:rsid w:val="00BC72C9"/>
    <w:rsid w:val="00BC76D5"/>
    <w:rsid w:val="00BD05A7"/>
    <w:rsid w:val="00BD1169"/>
    <w:rsid w:val="00BD2F5F"/>
    <w:rsid w:val="00BD3CA0"/>
    <w:rsid w:val="00BD41C7"/>
    <w:rsid w:val="00BD5447"/>
    <w:rsid w:val="00BD7223"/>
    <w:rsid w:val="00BE163D"/>
    <w:rsid w:val="00BE1942"/>
    <w:rsid w:val="00BE1F57"/>
    <w:rsid w:val="00BE5A75"/>
    <w:rsid w:val="00BE7360"/>
    <w:rsid w:val="00C0211F"/>
    <w:rsid w:val="00C226F4"/>
    <w:rsid w:val="00C25047"/>
    <w:rsid w:val="00C3076D"/>
    <w:rsid w:val="00C30A3C"/>
    <w:rsid w:val="00C53641"/>
    <w:rsid w:val="00C60AC9"/>
    <w:rsid w:val="00C77784"/>
    <w:rsid w:val="00C94697"/>
    <w:rsid w:val="00C974F3"/>
    <w:rsid w:val="00CA659D"/>
    <w:rsid w:val="00CB2BE8"/>
    <w:rsid w:val="00CB7F4E"/>
    <w:rsid w:val="00CC1C81"/>
    <w:rsid w:val="00CD6846"/>
    <w:rsid w:val="00CE1DEC"/>
    <w:rsid w:val="00CE20C1"/>
    <w:rsid w:val="00CE4A8D"/>
    <w:rsid w:val="00CE6FDB"/>
    <w:rsid w:val="00CF38C3"/>
    <w:rsid w:val="00CF6EFF"/>
    <w:rsid w:val="00D0037A"/>
    <w:rsid w:val="00D01209"/>
    <w:rsid w:val="00D02852"/>
    <w:rsid w:val="00D05AA4"/>
    <w:rsid w:val="00D07201"/>
    <w:rsid w:val="00D12779"/>
    <w:rsid w:val="00D22D5C"/>
    <w:rsid w:val="00D33A41"/>
    <w:rsid w:val="00D357DB"/>
    <w:rsid w:val="00D476FB"/>
    <w:rsid w:val="00D57861"/>
    <w:rsid w:val="00D6793C"/>
    <w:rsid w:val="00D72A39"/>
    <w:rsid w:val="00D769B3"/>
    <w:rsid w:val="00D77F6A"/>
    <w:rsid w:val="00D80A4C"/>
    <w:rsid w:val="00D8149F"/>
    <w:rsid w:val="00D83981"/>
    <w:rsid w:val="00D872CB"/>
    <w:rsid w:val="00D87969"/>
    <w:rsid w:val="00D91C7F"/>
    <w:rsid w:val="00D92CD7"/>
    <w:rsid w:val="00DA1674"/>
    <w:rsid w:val="00DC75E8"/>
    <w:rsid w:val="00DD03C6"/>
    <w:rsid w:val="00DD6F28"/>
    <w:rsid w:val="00DF0D07"/>
    <w:rsid w:val="00DF3D87"/>
    <w:rsid w:val="00DF44DA"/>
    <w:rsid w:val="00E0336A"/>
    <w:rsid w:val="00E04C5D"/>
    <w:rsid w:val="00E130B3"/>
    <w:rsid w:val="00E134DF"/>
    <w:rsid w:val="00E14765"/>
    <w:rsid w:val="00E246AC"/>
    <w:rsid w:val="00E27750"/>
    <w:rsid w:val="00E301FE"/>
    <w:rsid w:val="00E310C8"/>
    <w:rsid w:val="00E32DE7"/>
    <w:rsid w:val="00E331B2"/>
    <w:rsid w:val="00E37220"/>
    <w:rsid w:val="00E37793"/>
    <w:rsid w:val="00E55989"/>
    <w:rsid w:val="00E56657"/>
    <w:rsid w:val="00E62C6E"/>
    <w:rsid w:val="00E64924"/>
    <w:rsid w:val="00E91301"/>
    <w:rsid w:val="00E91ECE"/>
    <w:rsid w:val="00E96E00"/>
    <w:rsid w:val="00E979BD"/>
    <w:rsid w:val="00EA1892"/>
    <w:rsid w:val="00EB0ED5"/>
    <w:rsid w:val="00EC640E"/>
    <w:rsid w:val="00ED13A2"/>
    <w:rsid w:val="00ED5D07"/>
    <w:rsid w:val="00ED70DA"/>
    <w:rsid w:val="00EE44D4"/>
    <w:rsid w:val="00EF0218"/>
    <w:rsid w:val="00EF42D3"/>
    <w:rsid w:val="00EF6A54"/>
    <w:rsid w:val="00F10A55"/>
    <w:rsid w:val="00F1110E"/>
    <w:rsid w:val="00F16283"/>
    <w:rsid w:val="00F16CC8"/>
    <w:rsid w:val="00F349E0"/>
    <w:rsid w:val="00F36311"/>
    <w:rsid w:val="00F36FFF"/>
    <w:rsid w:val="00F41BC0"/>
    <w:rsid w:val="00F453B9"/>
    <w:rsid w:val="00F4550C"/>
    <w:rsid w:val="00F502A8"/>
    <w:rsid w:val="00F50FD6"/>
    <w:rsid w:val="00F52EFC"/>
    <w:rsid w:val="00F5472A"/>
    <w:rsid w:val="00F5795F"/>
    <w:rsid w:val="00F60FFB"/>
    <w:rsid w:val="00F62EBF"/>
    <w:rsid w:val="00F64817"/>
    <w:rsid w:val="00F659D0"/>
    <w:rsid w:val="00F725E1"/>
    <w:rsid w:val="00F83718"/>
    <w:rsid w:val="00F871B4"/>
    <w:rsid w:val="00F87C42"/>
    <w:rsid w:val="00F9582A"/>
    <w:rsid w:val="00FB1E59"/>
    <w:rsid w:val="00FB29A3"/>
    <w:rsid w:val="00FB5392"/>
    <w:rsid w:val="00FB630E"/>
    <w:rsid w:val="00FC36D2"/>
    <w:rsid w:val="00FC3D94"/>
    <w:rsid w:val="00FC661A"/>
    <w:rsid w:val="00FD4917"/>
    <w:rsid w:val="00FF1966"/>
    <w:rsid w:val="00FF492C"/>
    <w:rsid w:val="00FF5B6E"/>
    <w:rsid w:val="00FF66BB"/>
    <w:rsid w:val="00FF74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9086D5"/>
  <w15:docId w15:val="{50675EA4-7A86-42F6-9334-05A65C06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C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64285"/>
    <w:pPr>
      <w:keepNext/>
      <w:keepLines/>
      <w:spacing w:before="360"/>
      <w:ind w:left="794" w:hanging="794"/>
      <w:outlineLvl w:val="0"/>
    </w:pPr>
    <w:rPr>
      <w:b/>
    </w:rPr>
  </w:style>
  <w:style w:type="paragraph" w:styleId="Heading2">
    <w:name w:val="heading 2"/>
    <w:basedOn w:val="Heading1"/>
    <w:next w:val="Normal"/>
    <w:qFormat/>
    <w:rsid w:val="00964285"/>
    <w:pPr>
      <w:spacing w:before="240"/>
      <w:outlineLvl w:val="1"/>
    </w:pPr>
  </w:style>
  <w:style w:type="paragraph" w:styleId="Heading3">
    <w:name w:val="heading 3"/>
    <w:basedOn w:val="Heading1"/>
    <w:next w:val="Normal"/>
    <w:link w:val="Heading3Char"/>
    <w:qFormat/>
    <w:rsid w:val="00964285"/>
    <w:pPr>
      <w:spacing w:before="160"/>
      <w:outlineLvl w:val="2"/>
    </w:pPr>
  </w:style>
  <w:style w:type="paragraph" w:styleId="Heading4">
    <w:name w:val="heading 4"/>
    <w:basedOn w:val="Heading3"/>
    <w:next w:val="Normal"/>
    <w:qFormat/>
    <w:rsid w:val="00964285"/>
    <w:pPr>
      <w:tabs>
        <w:tab w:val="clear" w:pos="794"/>
        <w:tab w:val="left" w:pos="1021"/>
      </w:tabs>
      <w:ind w:left="1021" w:hanging="1021"/>
      <w:outlineLvl w:val="3"/>
    </w:pPr>
  </w:style>
  <w:style w:type="paragraph" w:styleId="Heading5">
    <w:name w:val="heading 5"/>
    <w:basedOn w:val="Heading4"/>
    <w:next w:val="Normal"/>
    <w:qFormat/>
    <w:rsid w:val="00964285"/>
    <w:pPr>
      <w:outlineLvl w:val="4"/>
    </w:pPr>
  </w:style>
  <w:style w:type="paragraph" w:styleId="Heading6">
    <w:name w:val="heading 6"/>
    <w:basedOn w:val="Heading4"/>
    <w:next w:val="Normal"/>
    <w:qFormat/>
    <w:rsid w:val="00964285"/>
    <w:pPr>
      <w:tabs>
        <w:tab w:val="clear" w:pos="1021"/>
        <w:tab w:val="clear" w:pos="1191"/>
      </w:tabs>
      <w:ind w:left="1588" w:hanging="1588"/>
      <w:outlineLvl w:val="5"/>
    </w:pPr>
  </w:style>
  <w:style w:type="paragraph" w:styleId="Heading7">
    <w:name w:val="heading 7"/>
    <w:basedOn w:val="Heading6"/>
    <w:next w:val="Normal"/>
    <w:qFormat/>
    <w:rsid w:val="00964285"/>
    <w:pPr>
      <w:outlineLvl w:val="6"/>
    </w:pPr>
  </w:style>
  <w:style w:type="paragraph" w:styleId="Heading8">
    <w:name w:val="heading 8"/>
    <w:basedOn w:val="Heading6"/>
    <w:next w:val="Normal"/>
    <w:qFormat/>
    <w:rsid w:val="00964285"/>
    <w:pPr>
      <w:outlineLvl w:val="7"/>
    </w:pPr>
  </w:style>
  <w:style w:type="paragraph" w:styleId="Heading9">
    <w:name w:val="heading 9"/>
    <w:basedOn w:val="Heading6"/>
    <w:next w:val="Normal"/>
    <w:qFormat/>
    <w:rsid w:val="009642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
    <w:rsid w:val="00964285"/>
    <w:pPr>
      <w:keepLines/>
      <w:spacing w:before="240" w:after="120"/>
      <w:jc w:val="center"/>
    </w:pPr>
    <w:rPr>
      <w:b/>
    </w:rPr>
  </w:style>
  <w:style w:type="paragraph" w:customStyle="1" w:styleId="TabletitleBR">
    <w:name w:val="Table_title_BR"/>
    <w:basedOn w:val="Normal"/>
    <w:next w:val="Tablehead"/>
    <w:rsid w:val="00964285"/>
    <w:pPr>
      <w:keepNext/>
      <w:keepLines/>
      <w:spacing w:before="0" w:after="120"/>
      <w:jc w:val="center"/>
    </w:pPr>
    <w:rPr>
      <w:b/>
    </w:rPr>
  </w:style>
  <w:style w:type="paragraph" w:customStyle="1" w:styleId="Tablehead">
    <w:name w:val="Table_head"/>
    <w:basedOn w:val="Normal"/>
    <w:next w:val="Tabletext"/>
    <w:rsid w:val="00964285"/>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ppendixNotitle">
    <w:name w:val="Appendix_No &amp; title"/>
    <w:basedOn w:val="AnnexNotitle"/>
    <w:next w:val="Normal"/>
    <w:rsid w:val="00964285"/>
  </w:style>
  <w:style w:type="character" w:customStyle="1" w:styleId="Appdef">
    <w:name w:val="App_def"/>
    <w:basedOn w:val="DefaultParagraphFont"/>
    <w:rsid w:val="00964285"/>
    <w:rPr>
      <w:rFonts w:ascii="Times New Roman" w:hAnsi="Times New Roman"/>
      <w:b/>
    </w:rPr>
  </w:style>
  <w:style w:type="character" w:customStyle="1" w:styleId="Appref">
    <w:name w:val="App_ref"/>
    <w:basedOn w:val="DefaultParagraphFont"/>
    <w:rsid w:val="00964285"/>
  </w:style>
  <w:style w:type="paragraph" w:customStyle="1" w:styleId="Figure">
    <w:name w:val="Figure"/>
    <w:basedOn w:val="Normal"/>
    <w:next w:val="FigureNotitle"/>
    <w:rsid w:val="00964285"/>
    <w:pPr>
      <w:keepNext/>
      <w:keepLines/>
      <w:spacing w:before="240" w:after="120"/>
      <w:jc w:val="center"/>
    </w:pPr>
  </w:style>
  <w:style w:type="character" w:customStyle="1" w:styleId="Artdef">
    <w:name w:val="Art_def"/>
    <w:basedOn w:val="DefaultParagraphFont"/>
    <w:rsid w:val="00964285"/>
    <w:rPr>
      <w:rFonts w:ascii="Times New Roman" w:hAnsi="Times New Roman"/>
      <w:b/>
    </w:rPr>
  </w:style>
  <w:style w:type="paragraph" w:customStyle="1" w:styleId="Artheading">
    <w:name w:val="Art_heading"/>
    <w:basedOn w:val="Normal"/>
    <w:next w:val="Normal"/>
    <w:rsid w:val="00964285"/>
    <w:pPr>
      <w:spacing w:before="480"/>
      <w:jc w:val="center"/>
    </w:pPr>
    <w:rPr>
      <w:b/>
      <w:sz w:val="28"/>
    </w:rPr>
  </w:style>
  <w:style w:type="paragraph" w:customStyle="1" w:styleId="ArtNo">
    <w:name w:val="Art_No"/>
    <w:basedOn w:val="Normal"/>
    <w:next w:val="Arttitle"/>
    <w:rsid w:val="00964285"/>
    <w:pPr>
      <w:keepNext/>
      <w:keepLines/>
      <w:spacing w:before="480"/>
      <w:jc w:val="center"/>
    </w:pPr>
    <w:rPr>
      <w:caps/>
      <w:sz w:val="28"/>
    </w:rPr>
  </w:style>
  <w:style w:type="paragraph" w:customStyle="1" w:styleId="Arttitle">
    <w:name w:val="Art_title"/>
    <w:basedOn w:val="Normal"/>
    <w:next w:val="Normal"/>
    <w:rsid w:val="00964285"/>
    <w:pPr>
      <w:keepNext/>
      <w:keepLines/>
      <w:spacing w:before="240"/>
      <w:jc w:val="center"/>
    </w:pPr>
    <w:rPr>
      <w:b/>
      <w:sz w:val="28"/>
    </w:rPr>
  </w:style>
  <w:style w:type="character" w:customStyle="1" w:styleId="Artref">
    <w:name w:val="Art_ref"/>
    <w:basedOn w:val="DefaultParagraphFont"/>
    <w:rsid w:val="00964285"/>
  </w:style>
  <w:style w:type="paragraph" w:customStyle="1" w:styleId="Call">
    <w:name w:val="Call"/>
    <w:basedOn w:val="Normal"/>
    <w:next w:val="Normal"/>
    <w:link w:val="CallChar"/>
    <w:rsid w:val="00E96E00"/>
    <w:pPr>
      <w:keepNext/>
      <w:keepLines/>
      <w:spacing w:before="160"/>
      <w:ind w:left="794"/>
    </w:pPr>
    <w:rPr>
      <w:rFonts w:eastAsia="STKaiti"/>
    </w:rPr>
  </w:style>
  <w:style w:type="paragraph" w:customStyle="1" w:styleId="ChapNo">
    <w:name w:val="Chap_No"/>
    <w:basedOn w:val="Normal"/>
    <w:next w:val="Chaptitle"/>
    <w:rsid w:val="00964285"/>
    <w:pPr>
      <w:keepNext/>
      <w:keepLines/>
      <w:spacing w:before="480"/>
      <w:jc w:val="center"/>
    </w:pPr>
    <w:rPr>
      <w:b/>
      <w:caps/>
      <w:sz w:val="28"/>
    </w:rPr>
  </w:style>
  <w:style w:type="paragraph" w:customStyle="1" w:styleId="Chaptitle">
    <w:name w:val="Chap_title"/>
    <w:basedOn w:val="Normal"/>
    <w:next w:val="Normal"/>
    <w:rsid w:val="00964285"/>
    <w:pPr>
      <w:keepNext/>
      <w:keepLines/>
      <w:spacing w:before="240"/>
      <w:jc w:val="center"/>
    </w:pPr>
    <w:rPr>
      <w:b/>
      <w:sz w:val="28"/>
    </w:rPr>
  </w:style>
  <w:style w:type="character" w:styleId="PageNumber">
    <w:name w:val="page number"/>
    <w:basedOn w:val="DefaultParagraphFont"/>
    <w:rsid w:val="00964285"/>
  </w:style>
  <w:style w:type="paragraph" w:customStyle="1" w:styleId="RecNoBR">
    <w:name w:val="Rec_No_BR"/>
    <w:basedOn w:val="Normal"/>
    <w:next w:val="Rectitle"/>
    <w:rsid w:val="00964285"/>
    <w:pPr>
      <w:keepNext/>
      <w:keepLines/>
      <w:spacing w:before="480"/>
      <w:jc w:val="center"/>
    </w:pPr>
    <w:rPr>
      <w:caps/>
      <w:sz w:val="28"/>
    </w:rPr>
  </w:style>
  <w:style w:type="paragraph" w:customStyle="1" w:styleId="Rectitle">
    <w:name w:val="Rec_title"/>
    <w:basedOn w:val="Normal"/>
    <w:next w:val="Normal"/>
    <w:rsid w:val="00964285"/>
    <w:pPr>
      <w:keepNext/>
      <w:keepLines/>
      <w:spacing w:before="360"/>
      <w:jc w:val="center"/>
    </w:pPr>
    <w:rPr>
      <w:b/>
      <w:sz w:val="28"/>
    </w:rPr>
  </w:style>
  <w:style w:type="paragraph" w:customStyle="1" w:styleId="QuestionNoBR">
    <w:name w:val="Question_No_BR"/>
    <w:basedOn w:val="RecNoBR"/>
    <w:next w:val="Questiontitle"/>
    <w:rsid w:val="00964285"/>
  </w:style>
  <w:style w:type="paragraph" w:customStyle="1" w:styleId="Questiontitle">
    <w:name w:val="Question_title"/>
    <w:basedOn w:val="Rectitle"/>
    <w:next w:val="Questionref"/>
    <w:rsid w:val="00964285"/>
  </w:style>
  <w:style w:type="paragraph" w:customStyle="1" w:styleId="Questionref">
    <w:name w:val="Question_ref"/>
    <w:basedOn w:val="Recref"/>
    <w:next w:val="Questiondate"/>
    <w:rsid w:val="00964285"/>
  </w:style>
  <w:style w:type="paragraph" w:customStyle="1" w:styleId="Recref">
    <w:name w:val="Rec_ref"/>
    <w:basedOn w:val="Normal"/>
    <w:next w:val="Recdate"/>
    <w:rsid w:val="00964285"/>
    <w:pPr>
      <w:keepNext/>
      <w:keepLines/>
      <w:tabs>
        <w:tab w:val="clear" w:pos="794"/>
        <w:tab w:val="clear" w:pos="1191"/>
        <w:tab w:val="clear" w:pos="1588"/>
        <w:tab w:val="clear" w:pos="1985"/>
      </w:tabs>
      <w:jc w:val="center"/>
    </w:pPr>
  </w:style>
  <w:style w:type="paragraph" w:customStyle="1" w:styleId="Recdate">
    <w:name w:val="Rec_date"/>
    <w:basedOn w:val="Normal"/>
    <w:next w:val="Normal"/>
    <w:rsid w:val="00964285"/>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
    <w:rsid w:val="00964285"/>
  </w:style>
  <w:style w:type="character" w:styleId="EndnoteReference">
    <w:name w:val="endnote reference"/>
    <w:basedOn w:val="DefaultParagraphFont"/>
    <w:semiHidden/>
    <w:rsid w:val="00964285"/>
    <w:rPr>
      <w:vertAlign w:val="superscript"/>
    </w:rPr>
  </w:style>
  <w:style w:type="paragraph" w:customStyle="1" w:styleId="enumlev1">
    <w:name w:val="enumlev1"/>
    <w:basedOn w:val="Normal"/>
    <w:link w:val="enumlev1Char"/>
    <w:rsid w:val="00964285"/>
    <w:pPr>
      <w:spacing w:before="80"/>
      <w:ind w:left="794" w:hanging="794"/>
    </w:pPr>
  </w:style>
  <w:style w:type="paragraph" w:customStyle="1" w:styleId="enumlev2">
    <w:name w:val="enumlev2"/>
    <w:basedOn w:val="enumlev1"/>
    <w:rsid w:val="00964285"/>
    <w:pPr>
      <w:ind w:left="1191" w:hanging="397"/>
    </w:pPr>
  </w:style>
  <w:style w:type="paragraph" w:customStyle="1" w:styleId="enumlev3">
    <w:name w:val="enumlev3"/>
    <w:basedOn w:val="enumlev2"/>
    <w:rsid w:val="00964285"/>
    <w:pPr>
      <w:ind w:left="1588"/>
    </w:pPr>
  </w:style>
  <w:style w:type="paragraph" w:customStyle="1" w:styleId="Equation">
    <w:name w:val="Equation"/>
    <w:basedOn w:val="Normal"/>
    <w:rsid w:val="00964285"/>
    <w:pPr>
      <w:tabs>
        <w:tab w:val="clear" w:pos="1191"/>
        <w:tab w:val="clear" w:pos="1588"/>
        <w:tab w:val="clear" w:pos="1985"/>
        <w:tab w:val="center" w:pos="4820"/>
        <w:tab w:val="right" w:pos="9639"/>
      </w:tabs>
    </w:pPr>
  </w:style>
  <w:style w:type="paragraph" w:customStyle="1" w:styleId="Equationlegend">
    <w:name w:val="Equation_legend"/>
    <w:basedOn w:val="Normal"/>
    <w:rsid w:val="00964285"/>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964285"/>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964285"/>
  </w:style>
  <w:style w:type="paragraph" w:customStyle="1" w:styleId="Reptitle">
    <w:name w:val="Rep_title"/>
    <w:basedOn w:val="Rectitle"/>
    <w:next w:val="Repref"/>
    <w:rsid w:val="00964285"/>
  </w:style>
  <w:style w:type="paragraph" w:customStyle="1" w:styleId="Repref">
    <w:name w:val="Rep_ref"/>
    <w:basedOn w:val="Recref"/>
    <w:next w:val="Repdate"/>
    <w:rsid w:val="00964285"/>
  </w:style>
  <w:style w:type="paragraph" w:customStyle="1" w:styleId="Repdate">
    <w:name w:val="Rep_date"/>
    <w:basedOn w:val="Recdate"/>
    <w:next w:val="Normal"/>
    <w:rsid w:val="00964285"/>
  </w:style>
  <w:style w:type="paragraph" w:customStyle="1" w:styleId="ResNoBR">
    <w:name w:val="Res_No_BR"/>
    <w:basedOn w:val="RecNoBR"/>
    <w:next w:val="Restitle"/>
    <w:rsid w:val="00964285"/>
  </w:style>
  <w:style w:type="paragraph" w:customStyle="1" w:styleId="Restitle">
    <w:name w:val="Res_title"/>
    <w:basedOn w:val="Rectitle"/>
    <w:next w:val="Resref"/>
    <w:link w:val="RestitleChar"/>
    <w:rsid w:val="00964285"/>
  </w:style>
  <w:style w:type="paragraph" w:customStyle="1" w:styleId="Resref">
    <w:name w:val="Res_ref"/>
    <w:basedOn w:val="Recref"/>
    <w:next w:val="Resdate"/>
    <w:link w:val="ResrefChar"/>
    <w:rsid w:val="00964285"/>
  </w:style>
  <w:style w:type="paragraph" w:customStyle="1" w:styleId="Resdate">
    <w:name w:val="Res_date"/>
    <w:basedOn w:val="Recdate"/>
    <w:next w:val="Normal"/>
    <w:rsid w:val="00964285"/>
  </w:style>
  <w:style w:type="paragraph" w:customStyle="1" w:styleId="Section1">
    <w:name w:val="Section_1"/>
    <w:basedOn w:val="Normal"/>
    <w:next w:val="Normal"/>
    <w:rsid w:val="00964285"/>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
    <w:rsid w:val="00964285"/>
    <w:pPr>
      <w:keepLines/>
      <w:spacing w:before="240" w:after="120"/>
      <w:jc w:val="center"/>
    </w:pPr>
  </w:style>
  <w:style w:type="paragraph" w:styleId="Footer">
    <w:name w:val="footer"/>
    <w:basedOn w:val="Normal"/>
    <w:rsid w:val="00964285"/>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964285"/>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285"/>
    <w:rPr>
      <w:position w:val="6"/>
      <w:sz w:val="18"/>
    </w:rPr>
  </w:style>
  <w:style w:type="paragraph" w:styleId="FootnoteText">
    <w:name w:val="footnote text"/>
    <w:basedOn w:val="Note"/>
    <w:link w:val="FootnoteTextChar"/>
    <w:rsid w:val="00964285"/>
    <w:pPr>
      <w:keepLines/>
      <w:tabs>
        <w:tab w:val="left" w:pos="255"/>
      </w:tabs>
      <w:ind w:left="255" w:hanging="255"/>
    </w:pPr>
  </w:style>
  <w:style w:type="paragraph" w:customStyle="1" w:styleId="Note">
    <w:name w:val="Note"/>
    <w:basedOn w:val="Normal"/>
    <w:rsid w:val="00964285"/>
    <w:pPr>
      <w:spacing w:before="80"/>
    </w:pPr>
  </w:style>
  <w:style w:type="paragraph" w:styleId="Header">
    <w:name w:val="header"/>
    <w:basedOn w:val="Normal"/>
    <w:rsid w:val="00964285"/>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964285"/>
    <w:pPr>
      <w:keepNext/>
      <w:spacing w:before="160"/>
    </w:pPr>
    <w:rPr>
      <w:b/>
    </w:rPr>
  </w:style>
  <w:style w:type="paragraph" w:customStyle="1" w:styleId="Headingi">
    <w:name w:val="Heading_i"/>
    <w:basedOn w:val="Normal"/>
    <w:next w:val="Normal"/>
    <w:rsid w:val="00964285"/>
    <w:pPr>
      <w:keepNext/>
      <w:spacing w:before="160"/>
    </w:pPr>
    <w:rPr>
      <w:i/>
    </w:rPr>
  </w:style>
  <w:style w:type="paragraph" w:styleId="Index1">
    <w:name w:val="index 1"/>
    <w:basedOn w:val="Normal"/>
    <w:next w:val="Normal"/>
    <w:semiHidden/>
    <w:rsid w:val="00964285"/>
  </w:style>
  <w:style w:type="paragraph" w:styleId="Index2">
    <w:name w:val="index 2"/>
    <w:basedOn w:val="Normal"/>
    <w:next w:val="Normal"/>
    <w:semiHidden/>
    <w:rsid w:val="00964285"/>
    <w:pPr>
      <w:ind w:left="283"/>
    </w:pPr>
  </w:style>
  <w:style w:type="paragraph" w:styleId="Index3">
    <w:name w:val="index 3"/>
    <w:basedOn w:val="Normal"/>
    <w:next w:val="Normal"/>
    <w:semiHidden/>
    <w:rsid w:val="00964285"/>
    <w:pPr>
      <w:ind w:left="566"/>
    </w:pPr>
  </w:style>
  <w:style w:type="paragraph" w:customStyle="1" w:styleId="Section2">
    <w:name w:val="Section_2"/>
    <w:basedOn w:val="Normal"/>
    <w:next w:val="Normal"/>
    <w:rsid w:val="00964285"/>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964285"/>
    <w:pPr>
      <w:keepNext/>
      <w:keepLines/>
      <w:spacing w:before="360" w:after="120"/>
      <w:jc w:val="center"/>
    </w:pPr>
    <w:rPr>
      <w:b/>
    </w:rPr>
  </w:style>
  <w:style w:type="paragraph" w:customStyle="1" w:styleId="TableNoBR">
    <w:name w:val="Table_No_BR"/>
    <w:basedOn w:val="Normal"/>
    <w:next w:val="TabletitleBR"/>
    <w:rsid w:val="00964285"/>
    <w:pPr>
      <w:keepNext/>
      <w:spacing w:before="560" w:after="120"/>
      <w:jc w:val="center"/>
    </w:pPr>
    <w:rPr>
      <w:caps/>
    </w:rPr>
  </w:style>
  <w:style w:type="paragraph" w:customStyle="1" w:styleId="PartNo">
    <w:name w:val="Part_No"/>
    <w:basedOn w:val="Normal"/>
    <w:next w:val="Partref"/>
    <w:rsid w:val="00964285"/>
    <w:pPr>
      <w:keepNext/>
      <w:keepLines/>
      <w:spacing w:before="480" w:after="80"/>
      <w:jc w:val="center"/>
    </w:pPr>
    <w:rPr>
      <w:caps/>
      <w:sz w:val="28"/>
    </w:rPr>
  </w:style>
  <w:style w:type="paragraph" w:customStyle="1" w:styleId="Partref">
    <w:name w:val="Part_ref"/>
    <w:basedOn w:val="Normal"/>
    <w:next w:val="Parttitle"/>
    <w:rsid w:val="00964285"/>
    <w:pPr>
      <w:keepNext/>
      <w:keepLines/>
      <w:spacing w:before="280"/>
      <w:jc w:val="center"/>
    </w:pPr>
  </w:style>
  <w:style w:type="paragraph" w:customStyle="1" w:styleId="Parttitle">
    <w:name w:val="Part_title"/>
    <w:basedOn w:val="Normal"/>
    <w:next w:val="Normal"/>
    <w:rsid w:val="00964285"/>
    <w:pPr>
      <w:keepNext/>
      <w:keepLines/>
      <w:spacing w:before="240" w:after="280"/>
      <w:jc w:val="center"/>
    </w:pPr>
    <w:rPr>
      <w:b/>
      <w:sz w:val="28"/>
    </w:rPr>
  </w:style>
  <w:style w:type="paragraph" w:customStyle="1" w:styleId="RecNo">
    <w:name w:val="Rec_No"/>
    <w:basedOn w:val="Normal"/>
    <w:next w:val="Rectitle"/>
    <w:rsid w:val="00964285"/>
    <w:pPr>
      <w:keepNext/>
      <w:keepLines/>
      <w:spacing w:before="0"/>
    </w:pPr>
    <w:rPr>
      <w:b/>
      <w:sz w:val="28"/>
    </w:rPr>
  </w:style>
  <w:style w:type="paragraph" w:customStyle="1" w:styleId="QuestionNo">
    <w:name w:val="Question_No"/>
    <w:basedOn w:val="RecNo"/>
    <w:next w:val="Questiontitle"/>
    <w:rsid w:val="00964285"/>
  </w:style>
  <w:style w:type="character" w:customStyle="1" w:styleId="Recdef">
    <w:name w:val="Rec_def"/>
    <w:basedOn w:val="DefaultParagraphFont"/>
    <w:rsid w:val="00964285"/>
    <w:rPr>
      <w:b/>
    </w:rPr>
  </w:style>
  <w:style w:type="paragraph" w:customStyle="1" w:styleId="Reftext">
    <w:name w:val="Ref_text"/>
    <w:basedOn w:val="Normal"/>
    <w:rsid w:val="00964285"/>
    <w:pPr>
      <w:ind w:left="794" w:hanging="794"/>
    </w:pPr>
  </w:style>
  <w:style w:type="paragraph" w:customStyle="1" w:styleId="Reftitle">
    <w:name w:val="Ref_title"/>
    <w:basedOn w:val="Normal"/>
    <w:next w:val="Reftext"/>
    <w:rsid w:val="00964285"/>
    <w:pPr>
      <w:spacing w:before="480"/>
      <w:jc w:val="center"/>
    </w:pPr>
    <w:rPr>
      <w:b/>
    </w:rPr>
  </w:style>
  <w:style w:type="paragraph" w:customStyle="1" w:styleId="RepNo">
    <w:name w:val="Rep_No"/>
    <w:basedOn w:val="RecNo"/>
    <w:next w:val="Reptitle"/>
    <w:rsid w:val="00964285"/>
  </w:style>
  <w:style w:type="character" w:customStyle="1" w:styleId="Resdef">
    <w:name w:val="Res_def"/>
    <w:basedOn w:val="DefaultParagraphFont"/>
    <w:rsid w:val="00964285"/>
    <w:rPr>
      <w:rFonts w:ascii="Times New Roman" w:hAnsi="Times New Roman"/>
      <w:b/>
    </w:rPr>
  </w:style>
  <w:style w:type="paragraph" w:customStyle="1" w:styleId="ResNo">
    <w:name w:val="Res_No"/>
    <w:basedOn w:val="RecNo"/>
    <w:next w:val="Restitle"/>
    <w:link w:val="ResNoChar"/>
    <w:rsid w:val="00964285"/>
  </w:style>
  <w:style w:type="paragraph" w:customStyle="1" w:styleId="SectionNo">
    <w:name w:val="Section_No"/>
    <w:basedOn w:val="Normal"/>
    <w:next w:val="Sectiontitle"/>
    <w:rsid w:val="00964285"/>
    <w:pPr>
      <w:keepNext/>
      <w:keepLines/>
      <w:spacing w:before="480" w:after="80"/>
      <w:jc w:val="center"/>
    </w:pPr>
    <w:rPr>
      <w:caps/>
      <w:sz w:val="28"/>
    </w:rPr>
  </w:style>
  <w:style w:type="paragraph" w:customStyle="1" w:styleId="Sectiontitle">
    <w:name w:val="Section_title"/>
    <w:basedOn w:val="Normal"/>
    <w:next w:val="Normal"/>
    <w:rsid w:val="00964285"/>
    <w:pPr>
      <w:keepNext/>
      <w:keepLines/>
      <w:spacing w:before="480" w:after="280"/>
      <w:jc w:val="center"/>
    </w:pPr>
    <w:rPr>
      <w:b/>
      <w:sz w:val="28"/>
    </w:rPr>
  </w:style>
  <w:style w:type="paragraph" w:customStyle="1" w:styleId="Source">
    <w:name w:val="Source"/>
    <w:basedOn w:val="Normal"/>
    <w:next w:val="Normal"/>
    <w:rsid w:val="00964285"/>
    <w:pPr>
      <w:spacing w:before="840" w:after="200"/>
      <w:jc w:val="center"/>
    </w:pPr>
    <w:rPr>
      <w:b/>
      <w:sz w:val="28"/>
    </w:rPr>
  </w:style>
  <w:style w:type="paragraph" w:customStyle="1" w:styleId="SpecialFooter">
    <w:name w:val="Special Footer"/>
    <w:basedOn w:val="Footer"/>
    <w:rsid w:val="0096428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964285"/>
    <w:rPr>
      <w:b/>
      <w:color w:val="auto"/>
    </w:rPr>
  </w:style>
  <w:style w:type="paragraph" w:customStyle="1" w:styleId="Tablelegend">
    <w:name w:val="Table_legend"/>
    <w:basedOn w:val="Normal"/>
    <w:rsid w:val="0096428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964285"/>
    <w:pPr>
      <w:keepNext/>
      <w:spacing w:before="0" w:after="120"/>
      <w:jc w:val="center"/>
    </w:pPr>
  </w:style>
  <w:style w:type="paragraph" w:customStyle="1" w:styleId="Title1">
    <w:name w:val="Title 1"/>
    <w:basedOn w:val="Source"/>
    <w:next w:val="Title2"/>
    <w:rsid w:val="00964285"/>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964285"/>
  </w:style>
  <w:style w:type="paragraph" w:customStyle="1" w:styleId="Title3">
    <w:name w:val="Title 3"/>
    <w:basedOn w:val="Title2"/>
    <w:next w:val="Title4"/>
    <w:rsid w:val="00964285"/>
    <w:rPr>
      <w:caps w:val="0"/>
    </w:rPr>
  </w:style>
  <w:style w:type="paragraph" w:customStyle="1" w:styleId="Title4">
    <w:name w:val="Title 4"/>
    <w:basedOn w:val="Title3"/>
    <w:next w:val="Heading1"/>
    <w:rsid w:val="00964285"/>
    <w:rPr>
      <w:b/>
    </w:rPr>
  </w:style>
  <w:style w:type="paragraph" w:customStyle="1" w:styleId="toc0">
    <w:name w:val="toc 0"/>
    <w:basedOn w:val="Normal"/>
    <w:next w:val="TOC1"/>
    <w:rsid w:val="00964285"/>
    <w:pPr>
      <w:tabs>
        <w:tab w:val="clear" w:pos="794"/>
        <w:tab w:val="clear" w:pos="1191"/>
        <w:tab w:val="clear" w:pos="1588"/>
        <w:tab w:val="clear" w:pos="1985"/>
        <w:tab w:val="right" w:pos="9639"/>
      </w:tabs>
    </w:pPr>
    <w:rPr>
      <w:b/>
    </w:rPr>
  </w:style>
  <w:style w:type="paragraph" w:styleId="TOC1">
    <w:name w:val="toc 1"/>
    <w:basedOn w:val="Normal"/>
    <w:semiHidden/>
    <w:rsid w:val="00964285"/>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964285"/>
    <w:pPr>
      <w:spacing w:before="80"/>
      <w:ind w:left="1531" w:hanging="851"/>
    </w:pPr>
  </w:style>
  <w:style w:type="paragraph" w:styleId="TOC3">
    <w:name w:val="toc 3"/>
    <w:basedOn w:val="TOC2"/>
    <w:semiHidden/>
    <w:rsid w:val="00964285"/>
  </w:style>
  <w:style w:type="paragraph" w:styleId="TOC4">
    <w:name w:val="toc 4"/>
    <w:basedOn w:val="TOC3"/>
    <w:semiHidden/>
    <w:rsid w:val="00964285"/>
  </w:style>
  <w:style w:type="paragraph" w:styleId="TOC5">
    <w:name w:val="toc 5"/>
    <w:basedOn w:val="TOC4"/>
    <w:semiHidden/>
    <w:rsid w:val="00964285"/>
  </w:style>
  <w:style w:type="paragraph" w:styleId="TOC6">
    <w:name w:val="toc 6"/>
    <w:basedOn w:val="TOC4"/>
    <w:semiHidden/>
    <w:rsid w:val="00964285"/>
  </w:style>
  <w:style w:type="paragraph" w:styleId="TOC7">
    <w:name w:val="toc 7"/>
    <w:basedOn w:val="TOC4"/>
    <w:semiHidden/>
    <w:rsid w:val="00964285"/>
  </w:style>
  <w:style w:type="paragraph" w:styleId="TOC8">
    <w:name w:val="toc 8"/>
    <w:basedOn w:val="TOC4"/>
    <w:semiHidden/>
    <w:rsid w:val="00964285"/>
  </w:style>
  <w:style w:type="paragraph" w:customStyle="1" w:styleId="FiguretitleBR">
    <w:name w:val="Figure_title_BR"/>
    <w:basedOn w:val="TabletitleBR"/>
    <w:next w:val="Figurewithouttitle"/>
    <w:rsid w:val="00964285"/>
    <w:pPr>
      <w:keepNext w:val="0"/>
      <w:spacing w:after="480"/>
    </w:pPr>
  </w:style>
  <w:style w:type="paragraph" w:customStyle="1" w:styleId="FigureNoBR">
    <w:name w:val="Figure_No_BR"/>
    <w:basedOn w:val="Normal"/>
    <w:next w:val="FiguretitleBR"/>
    <w:rsid w:val="00964285"/>
    <w:pPr>
      <w:keepNext/>
      <w:keepLines/>
      <w:spacing w:before="480" w:after="120"/>
      <w:jc w:val="center"/>
    </w:pPr>
    <w:rPr>
      <w:caps/>
    </w:rPr>
  </w:style>
  <w:style w:type="paragraph" w:customStyle="1" w:styleId="AnnexNotitle">
    <w:name w:val="Annex_No &amp; title"/>
    <w:basedOn w:val="Normal"/>
    <w:next w:val="Normal"/>
    <w:link w:val="AnnexNotitleChar"/>
    <w:rsid w:val="00964285"/>
    <w:pPr>
      <w:keepNext/>
      <w:keepLines/>
      <w:spacing w:before="480"/>
      <w:jc w:val="center"/>
    </w:pPr>
    <w:rPr>
      <w:b/>
      <w:sz w:val="28"/>
    </w:rPr>
  </w:style>
  <w:style w:type="character" w:styleId="Hyperlink">
    <w:name w:val="Hyperlink"/>
    <w:basedOn w:val="DefaultParagraphFont"/>
    <w:rsid w:val="007A299C"/>
    <w:rPr>
      <w:color w:val="0000FF"/>
      <w:u w:val="single"/>
    </w:rPr>
  </w:style>
  <w:style w:type="paragraph" w:customStyle="1" w:styleId="TableNo">
    <w:name w:val="Table_No"/>
    <w:basedOn w:val="Normal"/>
    <w:next w:val="Normal"/>
    <w:rsid w:val="007A299C"/>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table" w:styleId="TableGrid">
    <w:name w:val="Table Grid"/>
    <w:basedOn w:val="TableNormal"/>
    <w:rsid w:val="00EE44D4"/>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84602B"/>
    <w:rPr>
      <w:color w:val="606420"/>
      <w:u w:val="single"/>
    </w:rPr>
  </w:style>
  <w:style w:type="character" w:customStyle="1" w:styleId="Heading3Char">
    <w:name w:val="Heading 3 Char"/>
    <w:basedOn w:val="DefaultParagraphFont"/>
    <w:link w:val="Heading3"/>
    <w:semiHidden/>
    <w:rsid w:val="001E692F"/>
    <w:rPr>
      <w:b/>
      <w:sz w:val="24"/>
      <w:lang w:val="en-GB" w:eastAsia="en-US" w:bidi="ar-SA"/>
    </w:rPr>
  </w:style>
  <w:style w:type="character" w:customStyle="1" w:styleId="FootnoteTextChar">
    <w:name w:val="Footnote Text Char"/>
    <w:basedOn w:val="DefaultParagraphFont"/>
    <w:link w:val="FootnoteText"/>
    <w:uiPriority w:val="99"/>
    <w:semiHidden/>
    <w:rsid w:val="001E692F"/>
    <w:rPr>
      <w:sz w:val="24"/>
      <w:lang w:val="en-GB" w:eastAsia="en-US" w:bidi="ar-SA"/>
    </w:rPr>
  </w:style>
  <w:style w:type="character" w:customStyle="1" w:styleId="Leite">
    <w:name w:val="Leite"/>
    <w:basedOn w:val="DefaultParagraphFont"/>
    <w:semiHidden/>
    <w:rsid w:val="00C30A3C"/>
    <w:rPr>
      <w:rFonts w:ascii="Courier New" w:hAnsi="Courier New" w:cs="Courier New"/>
      <w:b w:val="0"/>
      <w:bCs w:val="0"/>
      <w:i w:val="0"/>
      <w:iCs w:val="0"/>
      <w:strike w:val="0"/>
      <w:color w:val="0000FF"/>
      <w:sz w:val="20"/>
      <w:szCs w:val="20"/>
      <w:u w:val="none"/>
    </w:rPr>
  </w:style>
  <w:style w:type="character" w:customStyle="1" w:styleId="TabletextChar">
    <w:name w:val="Table_text Char"/>
    <w:basedOn w:val="DefaultParagraphFont"/>
    <w:link w:val="Tabletext"/>
    <w:rsid w:val="008051C9"/>
    <w:rPr>
      <w:sz w:val="22"/>
      <w:lang w:val="en-GB" w:eastAsia="en-US" w:bidi="ar-SA"/>
    </w:rPr>
  </w:style>
  <w:style w:type="character" w:customStyle="1" w:styleId="CallChar">
    <w:name w:val="Call Char"/>
    <w:link w:val="Call"/>
    <w:locked/>
    <w:rsid w:val="00E96E00"/>
    <w:rPr>
      <w:rFonts w:ascii="Times New Roman" w:eastAsia="STKaiti" w:hAnsi="Times New Roman"/>
      <w:sz w:val="24"/>
      <w:lang w:val="en-GB" w:eastAsia="en-US"/>
    </w:rPr>
  </w:style>
  <w:style w:type="character" w:customStyle="1" w:styleId="enumlev1Char">
    <w:name w:val="enumlev1 Char"/>
    <w:link w:val="enumlev1"/>
    <w:locked/>
    <w:rsid w:val="000A0059"/>
    <w:rPr>
      <w:rFonts w:ascii="Times New Roman" w:hAnsi="Times New Roman"/>
      <w:sz w:val="24"/>
      <w:lang w:val="en-GB" w:eastAsia="en-US"/>
    </w:rPr>
  </w:style>
  <w:style w:type="character" w:customStyle="1" w:styleId="RestitleChar">
    <w:name w:val="Res_title Char"/>
    <w:link w:val="Restitle"/>
    <w:locked/>
    <w:rsid w:val="000A0059"/>
    <w:rPr>
      <w:rFonts w:ascii="Times New Roman" w:hAnsi="Times New Roman"/>
      <w:b/>
      <w:sz w:val="28"/>
      <w:lang w:val="en-GB" w:eastAsia="en-US"/>
    </w:rPr>
  </w:style>
  <w:style w:type="character" w:customStyle="1" w:styleId="ResNoChar">
    <w:name w:val="Res_No Char"/>
    <w:link w:val="ResNo"/>
    <w:locked/>
    <w:rsid w:val="000A0059"/>
    <w:rPr>
      <w:rFonts w:ascii="Times New Roman" w:hAnsi="Times New Roman"/>
      <w:b/>
      <w:sz w:val="28"/>
      <w:lang w:val="en-GB" w:eastAsia="en-US"/>
    </w:rPr>
  </w:style>
  <w:style w:type="character" w:customStyle="1" w:styleId="href">
    <w:name w:val="href"/>
    <w:rsid w:val="000A0059"/>
    <w:rPr>
      <w:rFonts w:cs="Times New Roman"/>
    </w:rPr>
  </w:style>
  <w:style w:type="paragraph" w:customStyle="1" w:styleId="AnnexNoTitle0">
    <w:name w:val="Annex_NoTitle"/>
    <w:basedOn w:val="Normal"/>
    <w:next w:val="Normal"/>
    <w:uiPriority w:val="99"/>
    <w:rsid w:val="000A0059"/>
    <w:pPr>
      <w:keepNext/>
      <w:keepLines/>
      <w:spacing w:before="720" w:after="120" w:line="280" w:lineRule="exact"/>
      <w:jc w:val="center"/>
    </w:pPr>
    <w:rPr>
      <w:rFonts w:eastAsia="Times New Roman"/>
      <w:b/>
      <w:lang w:val="fr-FR"/>
    </w:rPr>
  </w:style>
  <w:style w:type="character" w:customStyle="1" w:styleId="ResrefChar">
    <w:name w:val="Res_ref Char"/>
    <w:basedOn w:val="DefaultParagraphFont"/>
    <w:link w:val="Resref"/>
    <w:rsid w:val="007F7F05"/>
    <w:rPr>
      <w:rFonts w:ascii="Times New Roman" w:hAnsi="Times New Roman"/>
      <w:sz w:val="24"/>
      <w:lang w:val="en-GB" w:eastAsia="en-US"/>
    </w:rPr>
  </w:style>
  <w:style w:type="paragraph" w:customStyle="1" w:styleId="Normalaftertitle">
    <w:name w:val="Normal after title"/>
    <w:basedOn w:val="Normal"/>
    <w:next w:val="Normal"/>
    <w:link w:val="NormalaftertitleChar"/>
    <w:rsid w:val="007F7F05"/>
    <w:pPr>
      <w:spacing w:before="320"/>
      <w:jc w:val="both"/>
    </w:pPr>
  </w:style>
  <w:style w:type="character" w:customStyle="1" w:styleId="NormalaftertitleChar">
    <w:name w:val="Normal after title Char"/>
    <w:basedOn w:val="DefaultParagraphFont"/>
    <w:link w:val="Normalaftertitle"/>
    <w:rsid w:val="007F7F05"/>
    <w:rPr>
      <w:rFonts w:ascii="Times New Roman" w:hAnsi="Times New Roman"/>
      <w:sz w:val="24"/>
      <w:lang w:val="en-GB" w:eastAsia="en-US"/>
    </w:rPr>
  </w:style>
  <w:style w:type="character" w:customStyle="1" w:styleId="AnnexNotitleChar">
    <w:name w:val="Annex_No &amp; title Char"/>
    <w:basedOn w:val="DefaultParagraphFont"/>
    <w:link w:val="AnnexNotitle"/>
    <w:rsid w:val="007F7F05"/>
    <w:rPr>
      <w:rFonts w:ascii="Times New Roman" w:hAnsi="Times New Roman"/>
      <w:b/>
      <w:sz w:val="28"/>
      <w:lang w:val="en-GB" w:eastAsia="en-US"/>
    </w:rPr>
  </w:style>
  <w:style w:type="paragraph" w:customStyle="1" w:styleId="Reasons">
    <w:name w:val="Reasons"/>
    <w:basedOn w:val="Normal"/>
    <w:qFormat/>
    <w:rsid w:val="00995B4F"/>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customStyle="1" w:styleId="enu">
    <w:name w:val="enu"/>
    <w:basedOn w:val="Normal"/>
    <w:rsid w:val="00D87969"/>
    <w:pPr>
      <w:numPr>
        <w:numId w:val="30"/>
      </w:numPr>
    </w:pPr>
  </w:style>
  <w:style w:type="character" w:customStyle="1" w:styleId="bri">
    <w:name w:val="bri"/>
    <w:basedOn w:val="DefaultParagraphFont"/>
    <w:rsid w:val="00D12779"/>
  </w:style>
  <w:style w:type="character" w:styleId="Strong">
    <w:name w:val="Strong"/>
    <w:basedOn w:val="DefaultParagraphFont"/>
    <w:uiPriority w:val="22"/>
    <w:qFormat/>
    <w:rsid w:val="00473E24"/>
    <w:rPr>
      <w:b/>
      <w:bCs/>
    </w:rPr>
  </w:style>
  <w:style w:type="paragraph" w:customStyle="1" w:styleId="Headingb0">
    <w:name w:val="Heading b"/>
    <w:basedOn w:val="Normal"/>
    <w:rsid w:val="00746334"/>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natel.gov.br/paineis/espectro-e-orbi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c.gov/reports-research/map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atic.ofcom.org.uk/static/spectrum/map.html" TargetMode="External"/><Relationship Id="rId4" Type="http://schemas.openxmlformats.org/officeDocument/2006/relationships/webSettings" Target="webSettings.xml"/><Relationship Id="rId9" Type="http://schemas.openxmlformats.org/officeDocument/2006/relationships/hyperlink" Target="https://data.anfr.f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RAG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PC_RAG20.dotx</Template>
  <TotalTime>425</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REPORT TO THE FIFTEENTH MEETING OF THE RADIOCOMMUNICATION ADVISORY GROUP</vt:lpstr>
    </vt:vector>
  </TitlesOfParts>
  <Manager>General Secretariat - Pool</Manager>
  <Company>International Telecommunication Union (ITU)</Company>
  <LinksUpToDate>false</LinksUpToDate>
  <CharactersWithSpaces>1940</CharactersWithSpaces>
  <SharedDoc>false</SharedDoc>
  <HLinks>
    <vt:vector size="192" baseType="variant">
      <vt:variant>
        <vt:i4>3014759</vt:i4>
      </vt:variant>
      <vt:variant>
        <vt:i4>93</vt:i4>
      </vt:variant>
      <vt:variant>
        <vt:i4>0</vt:i4>
      </vt:variant>
      <vt:variant>
        <vt:i4>5</vt:i4>
      </vt:variant>
      <vt:variant>
        <vt:lpwstr>http://www.itu.int/ITU-D/connect/cis/index.html</vt:lpwstr>
      </vt:variant>
      <vt:variant>
        <vt:lpwstr/>
      </vt:variant>
      <vt:variant>
        <vt:i4>1769547</vt:i4>
      </vt:variant>
      <vt:variant>
        <vt:i4>90</vt:i4>
      </vt:variant>
      <vt:variant>
        <vt:i4>0</vt:i4>
      </vt:variant>
      <vt:variant>
        <vt:i4>5</vt:i4>
      </vt:variant>
      <vt:variant>
        <vt:lpwstr>http://www.itu.int/wsis/</vt:lpwstr>
      </vt:variant>
      <vt:variant>
        <vt:lpwstr/>
      </vt:variant>
      <vt:variant>
        <vt:i4>393245</vt:i4>
      </vt:variant>
      <vt:variant>
        <vt:i4>87</vt:i4>
      </vt:variant>
      <vt:variant>
        <vt:i4>0</vt:i4>
      </vt:variant>
      <vt:variant>
        <vt:i4>5</vt:i4>
      </vt:variant>
      <vt:variant>
        <vt:lpwstr>http://www.itu.int/wsis/implementation/2009/forum/geneva/</vt:lpwstr>
      </vt:variant>
      <vt:variant>
        <vt:lpwstr/>
      </vt:variant>
      <vt:variant>
        <vt:i4>6553702</vt:i4>
      </vt:variant>
      <vt:variant>
        <vt:i4>84</vt:i4>
      </vt:variant>
      <vt:variant>
        <vt:i4>0</vt:i4>
      </vt:variant>
      <vt:variant>
        <vt:i4>5</vt:i4>
      </vt:variant>
      <vt:variant>
        <vt:lpwstr>http://www.itu.int/council/groups/wsis/</vt:lpwstr>
      </vt:variant>
      <vt:variant>
        <vt:lpwstr/>
      </vt:variant>
      <vt:variant>
        <vt:i4>5046367</vt:i4>
      </vt:variant>
      <vt:variant>
        <vt:i4>81</vt:i4>
      </vt:variant>
      <vt:variant>
        <vt:i4>0</vt:i4>
      </vt:variant>
      <vt:variant>
        <vt:i4>5</vt:i4>
      </vt:variant>
      <vt:variant>
        <vt:lpwstr>http://web.itu.int/themes/climate/events/2009-11-05.html</vt:lpwstr>
      </vt:variant>
      <vt:variant>
        <vt:lpwstr/>
      </vt:variant>
      <vt:variant>
        <vt:i4>1507330</vt:i4>
      </vt:variant>
      <vt:variant>
        <vt:i4>78</vt:i4>
      </vt:variant>
      <vt:variant>
        <vt:i4>0</vt:i4>
      </vt:variant>
      <vt:variant>
        <vt:i4>5</vt:i4>
      </vt:variant>
      <vt:variant>
        <vt:lpwstr>http://www.bcn.cat/climatechange/en/</vt:lpwstr>
      </vt:variant>
      <vt:variant>
        <vt:lpwstr/>
      </vt:variant>
      <vt:variant>
        <vt:i4>1048580</vt:i4>
      </vt:variant>
      <vt:variant>
        <vt:i4>75</vt:i4>
      </vt:variant>
      <vt:variant>
        <vt:i4>0</vt:i4>
      </vt:variant>
      <vt:variant>
        <vt:i4>5</vt:i4>
      </vt:variant>
      <vt:variant>
        <vt:lpwstr>http://unfccc.int/resource/docs/2009/smsn/igo/052.pdf</vt:lpwstr>
      </vt:variant>
      <vt:variant>
        <vt:lpwstr/>
      </vt:variant>
      <vt:variant>
        <vt:i4>4653074</vt:i4>
      </vt:variant>
      <vt:variant>
        <vt:i4>72</vt:i4>
      </vt:variant>
      <vt:variant>
        <vt:i4>0</vt:i4>
      </vt:variant>
      <vt:variant>
        <vt:i4>5</vt:i4>
      </vt:variant>
      <vt:variant>
        <vt:lpwstr>http://www.itu.int/ITU-R/index.asp?category=conferences&amp;rlink=seminar-itu-wmo&amp;lang=en</vt:lpwstr>
      </vt:variant>
      <vt:variant>
        <vt:lpwstr/>
      </vt:variant>
      <vt:variant>
        <vt:i4>524368</vt:i4>
      </vt:variant>
      <vt:variant>
        <vt:i4>69</vt:i4>
      </vt:variant>
      <vt:variant>
        <vt:i4>0</vt:i4>
      </vt:variant>
      <vt:variant>
        <vt:i4>5</vt:i4>
      </vt:variant>
      <vt:variant>
        <vt:lpwstr>http://eng.kcc.go.kr/user/ehpMain.do</vt:lpwstr>
      </vt:variant>
      <vt:variant>
        <vt:lpwstr/>
      </vt:variant>
      <vt:variant>
        <vt:i4>7274564</vt:i4>
      </vt:variant>
      <vt:variant>
        <vt:i4>66</vt:i4>
      </vt:variant>
      <vt:variant>
        <vt:i4>0</vt:i4>
      </vt:variant>
      <vt:variant>
        <vt:i4>5</vt:i4>
      </vt:variant>
      <vt:variant>
        <vt:lpwstr>http://www.itu.int/dms_pub/itu-t/oth/06/0F/T060F00600C0096PDFE.pdf</vt:lpwstr>
      </vt:variant>
      <vt:variant>
        <vt:lpwstr/>
      </vt:variant>
      <vt:variant>
        <vt:i4>2228269</vt:i4>
      </vt:variant>
      <vt:variant>
        <vt:i4>63</vt:i4>
      </vt:variant>
      <vt:variant>
        <vt:i4>0</vt:i4>
      </vt:variant>
      <vt:variant>
        <vt:i4>5</vt:i4>
      </vt:variant>
      <vt:variant>
        <vt:lpwstr>http://www.itu.int/publications/publications.aspx?lang=en&amp;media=electronic&amp;parent=R-HDB-45-2008</vt:lpwstr>
      </vt:variant>
      <vt:variant>
        <vt:lpwstr/>
      </vt:variant>
      <vt:variant>
        <vt:i4>2359358</vt:i4>
      </vt:variant>
      <vt:variant>
        <vt:i4>60</vt:i4>
      </vt:variant>
      <vt:variant>
        <vt:i4>0</vt:i4>
      </vt:variant>
      <vt:variant>
        <vt:i4>5</vt:i4>
      </vt:variant>
      <vt:variant>
        <vt:lpwstr>http://www.itu.int/climate</vt:lpwstr>
      </vt:variant>
      <vt:variant>
        <vt:lpwstr/>
      </vt:variant>
      <vt:variant>
        <vt:i4>3670129</vt:i4>
      </vt:variant>
      <vt:variant>
        <vt:i4>57</vt:i4>
      </vt:variant>
      <vt:variant>
        <vt:i4>0</vt:i4>
      </vt:variant>
      <vt:variant>
        <vt:i4>5</vt:i4>
      </vt:variant>
      <vt:variant>
        <vt:lpwstr>http://www.itu.int/osg/csd/wtpf/wtpf2009/opinions/</vt:lpwstr>
      </vt:variant>
      <vt:variant>
        <vt:lpwstr/>
      </vt:variant>
      <vt:variant>
        <vt:i4>196698</vt:i4>
      </vt:variant>
      <vt:variant>
        <vt:i4>54</vt:i4>
      </vt:variant>
      <vt:variant>
        <vt:i4>0</vt:i4>
      </vt:variant>
      <vt:variant>
        <vt:i4>5</vt:i4>
      </vt:variant>
      <vt:variant>
        <vt:lpwstr>http://www.itu.int/ITU-R/go/performance-reports/</vt:lpwstr>
      </vt:variant>
      <vt:variant>
        <vt:lpwstr/>
      </vt:variant>
      <vt:variant>
        <vt:i4>1704021</vt:i4>
      </vt:variant>
      <vt:variant>
        <vt:i4>51</vt:i4>
      </vt:variant>
      <vt:variant>
        <vt:i4>0</vt:i4>
      </vt:variant>
      <vt:variant>
        <vt:i4>5</vt:i4>
      </vt:variant>
      <vt:variant>
        <vt:lpwstr>http://www.itu.int/ITU-R/go/operational-plans/en</vt:lpwstr>
      </vt:variant>
      <vt:variant>
        <vt:lpwstr/>
      </vt:variant>
      <vt:variant>
        <vt:i4>6684797</vt:i4>
      </vt:variant>
      <vt:variant>
        <vt:i4>48</vt:i4>
      </vt:variant>
      <vt:variant>
        <vt:i4>0</vt:i4>
      </vt:variant>
      <vt:variant>
        <vt:i4>5</vt:i4>
      </vt:variant>
      <vt:variant>
        <vt:lpwstr>http://www.itu.int/ITU-R/index.asp?category=conferences&amp;rlink=bishkek-2008&amp;lang=en</vt:lpwstr>
      </vt:variant>
      <vt:variant>
        <vt:lpwstr/>
      </vt:variant>
      <vt:variant>
        <vt:i4>4653074</vt:i4>
      </vt:variant>
      <vt:variant>
        <vt:i4>45</vt:i4>
      </vt:variant>
      <vt:variant>
        <vt:i4>0</vt:i4>
      </vt:variant>
      <vt:variant>
        <vt:i4>5</vt:i4>
      </vt:variant>
      <vt:variant>
        <vt:lpwstr>http://www.itu.int/ITU-R/index.asp?category=conferences&amp;rlink=seminar-itu-wmo&amp;lang=en</vt:lpwstr>
      </vt:variant>
      <vt:variant>
        <vt:lpwstr/>
      </vt:variant>
      <vt:variant>
        <vt:i4>1179728</vt:i4>
      </vt:variant>
      <vt:variant>
        <vt:i4>42</vt:i4>
      </vt:variant>
      <vt:variant>
        <vt:i4>0</vt:i4>
      </vt:variant>
      <vt:variant>
        <vt:i4>5</vt:i4>
      </vt:variant>
      <vt:variant>
        <vt:lpwstr>http://www.itu.int/ITU-R/go/seminars</vt:lpwstr>
      </vt:variant>
      <vt:variant>
        <vt:lpwstr/>
      </vt:variant>
      <vt:variant>
        <vt:i4>7995448</vt:i4>
      </vt:variant>
      <vt:variant>
        <vt:i4>39</vt:i4>
      </vt:variant>
      <vt:variant>
        <vt:i4>0</vt:i4>
      </vt:variant>
      <vt:variant>
        <vt:i4>5</vt:i4>
      </vt:variant>
      <vt:variant>
        <vt:lpwstr>http://www.itu.int/ITU-R/go/wrc-12-regional</vt:lpwstr>
      </vt:variant>
      <vt:variant>
        <vt:lpwstr/>
      </vt:variant>
      <vt:variant>
        <vt:i4>6357111</vt:i4>
      </vt:variant>
      <vt:variant>
        <vt:i4>36</vt:i4>
      </vt:variant>
      <vt:variant>
        <vt:i4>0</vt:i4>
      </vt:variant>
      <vt:variant>
        <vt:i4>5</vt:i4>
      </vt:variant>
      <vt:variant>
        <vt:lpwstr>http://www.itu.int/itu-r/go/wrc-12</vt:lpwstr>
      </vt:variant>
      <vt:variant>
        <vt:lpwstr/>
      </vt:variant>
      <vt:variant>
        <vt:i4>8323199</vt:i4>
      </vt:variant>
      <vt:variant>
        <vt:i4>33</vt:i4>
      </vt:variant>
      <vt:variant>
        <vt:i4>0</vt:i4>
      </vt:variant>
      <vt:variant>
        <vt:i4>5</vt:i4>
      </vt:variant>
      <vt:variant>
        <vt:lpwstr>http://www.itu.int/ITU-R/go/rcpm-wrc-12-studies</vt:lpwstr>
      </vt:variant>
      <vt:variant>
        <vt:lpwstr/>
      </vt:variant>
      <vt:variant>
        <vt:i4>3407984</vt:i4>
      </vt:variant>
      <vt:variant>
        <vt:i4>30</vt:i4>
      </vt:variant>
      <vt:variant>
        <vt:i4>0</vt:i4>
      </vt:variant>
      <vt:variant>
        <vt:i4>5</vt:i4>
      </vt:variant>
      <vt:variant>
        <vt:lpwstr>http://www.itu.int/ITU-R/go/wrc-11-regional-atu-09</vt:lpwstr>
      </vt:variant>
      <vt:variant>
        <vt:lpwstr/>
      </vt:variant>
      <vt:variant>
        <vt:i4>6815847</vt:i4>
      </vt:variant>
      <vt:variant>
        <vt:i4>27</vt:i4>
      </vt:variant>
      <vt:variant>
        <vt:i4>0</vt:i4>
      </vt:variant>
      <vt:variant>
        <vt:i4>5</vt:i4>
      </vt:variant>
      <vt:variant>
        <vt:lpwstr>http://www.itu.int/ITU-R/go/res647</vt:lpwstr>
      </vt:variant>
      <vt:variant>
        <vt:lpwstr/>
      </vt:variant>
      <vt:variant>
        <vt:i4>4653141</vt:i4>
      </vt:variant>
      <vt:variant>
        <vt:i4>24</vt:i4>
      </vt:variant>
      <vt:variant>
        <vt:i4>0</vt:i4>
      </vt:variant>
      <vt:variant>
        <vt:i4>5</vt:i4>
      </vt:variant>
      <vt:variant>
        <vt:lpwstr>http://www.itu.int/ITU-R/software/space/</vt:lpwstr>
      </vt:variant>
      <vt:variant>
        <vt:lpwstr/>
      </vt:variant>
      <vt:variant>
        <vt:i4>5111891</vt:i4>
      </vt:variant>
      <vt:variant>
        <vt:i4>21</vt:i4>
      </vt:variant>
      <vt:variant>
        <vt:i4>0</vt:i4>
      </vt:variant>
      <vt:variant>
        <vt:i4>5</vt:i4>
      </vt:variant>
      <vt:variant>
        <vt:lpwstr>http://www.itu.int/ITU-R/go/imt-advanced</vt:lpwstr>
      </vt:variant>
      <vt:variant>
        <vt:lpwstr/>
      </vt:variant>
      <vt:variant>
        <vt:i4>1376347</vt:i4>
      </vt:variant>
      <vt:variant>
        <vt:i4>18</vt:i4>
      </vt:variant>
      <vt:variant>
        <vt:i4>0</vt:i4>
      </vt:variant>
      <vt:variant>
        <vt:i4>5</vt:i4>
      </vt:variant>
      <vt:variant>
        <vt:lpwstr>http://www.itu.int/ITU-R/go/emergency</vt:lpwstr>
      </vt:variant>
      <vt:variant>
        <vt:lpwstr/>
      </vt:variant>
      <vt:variant>
        <vt:i4>3604537</vt:i4>
      </vt:variant>
      <vt:variant>
        <vt:i4>15</vt:i4>
      </vt:variant>
      <vt:variant>
        <vt:i4>0</vt:i4>
      </vt:variant>
      <vt:variant>
        <vt:i4>5</vt:i4>
      </vt:variant>
      <vt:variant>
        <vt:lpwstr>http://www.itu.int/ITU-R/go/climate-change</vt:lpwstr>
      </vt:variant>
      <vt:variant>
        <vt:lpwstr/>
      </vt:variant>
      <vt:variant>
        <vt:i4>8323199</vt:i4>
      </vt:variant>
      <vt:variant>
        <vt:i4>12</vt:i4>
      </vt:variant>
      <vt:variant>
        <vt:i4>0</vt:i4>
      </vt:variant>
      <vt:variant>
        <vt:i4>5</vt:i4>
      </vt:variant>
      <vt:variant>
        <vt:lpwstr>http://www.itu.int/ITU-R/go/rcpm-wrc-12-studies</vt:lpwstr>
      </vt:variant>
      <vt:variant>
        <vt:lpwstr/>
      </vt:variant>
      <vt:variant>
        <vt:i4>3276906</vt:i4>
      </vt:variant>
      <vt:variant>
        <vt:i4>9</vt:i4>
      </vt:variant>
      <vt:variant>
        <vt:i4>0</vt:i4>
      </vt:variant>
      <vt:variant>
        <vt:i4>5</vt:i4>
      </vt:variant>
      <vt:variant>
        <vt:lpwstr>http://www.itu.int/md/S09-CL-C-0099/en</vt:lpwstr>
      </vt:variant>
      <vt:variant>
        <vt:lpwstr/>
      </vt:variant>
      <vt:variant>
        <vt:i4>3080304</vt:i4>
      </vt:variant>
      <vt:variant>
        <vt:i4>3</vt:i4>
      </vt:variant>
      <vt:variant>
        <vt:i4>0</vt:i4>
      </vt:variant>
      <vt:variant>
        <vt:i4>5</vt:i4>
      </vt:variant>
      <vt:variant>
        <vt:lpwstr>http://web.itu.int/md/S09-CL-C-0110/en</vt:lpwstr>
      </vt:variant>
      <vt:variant>
        <vt:lpwstr/>
      </vt:variant>
      <vt:variant>
        <vt:i4>5832718</vt:i4>
      </vt:variant>
      <vt:variant>
        <vt:i4>0</vt:i4>
      </vt:variant>
      <vt:variant>
        <vt:i4>0</vt:i4>
      </vt:variant>
      <vt:variant>
        <vt:i4>5</vt:i4>
      </vt:variant>
      <vt:variant>
        <vt:lpwstr>http://www.itu.int/council/C2009/</vt:lpwstr>
      </vt:variant>
      <vt:variant>
        <vt:lpwstr/>
      </vt:variant>
      <vt:variant>
        <vt:i4>6160389</vt:i4>
      </vt:variant>
      <vt:variant>
        <vt:i4>0</vt:i4>
      </vt:variant>
      <vt:variant>
        <vt:i4>0</vt:i4>
      </vt:variant>
      <vt:variant>
        <vt:i4>5</vt:i4>
      </vt:variant>
      <vt:variant>
        <vt:lpwstr>http://www.itu.int/md/R00-CR-CIR-0295/en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FIFTEENTH MEETING OF THE RADIOCOMMUNICATION ADVISORY GROUP</dc:title>
  <dc:subject>RADIOCOMMUNICATION ADVISORY GROUP</dc:subject>
  <dc:creator>Zheng, Bingyue</dc:creator>
  <cp:keywords>RAG03-1</cp:keywords>
  <dc:description>Document RAG08-1/1-E  For: _x000d_Document date: 12 December 2007_x000d_Saved by JJF44233 at 15:38:46 on 18/12/2007</dc:description>
  <cp:lastModifiedBy>LI, Ziqian</cp:lastModifiedBy>
  <cp:revision>101</cp:revision>
  <cp:lastPrinted>2011-05-04T08:20:00Z</cp:lastPrinted>
  <dcterms:created xsi:type="dcterms:W3CDTF">2020-05-12T08:58:00Z</dcterms:created>
  <dcterms:modified xsi:type="dcterms:W3CDTF">2020-05-18T07:13:00Z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RAG08-1/1-E</vt:lpwstr>
  </property>
  <property fmtid="{D5CDD505-2E9C-101B-9397-08002B2CF9AE}" pid="3" name="Docdate">
    <vt:lpwstr>12 December 2007</vt:lpwstr>
  </property>
  <property fmtid="{D5CDD505-2E9C-101B-9397-08002B2CF9AE}" pid="4" name="Docorlang">
    <vt:lpwstr>Original: English</vt:lpwstr>
  </property>
  <property fmtid="{D5CDD505-2E9C-101B-9397-08002B2CF9AE}" pid="5" name="Docauthor">
    <vt:lpwstr>Director, Radiocommunication Bureau</vt:lpwstr>
  </property>
</Properties>
</file>