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D05A262" w14:textId="77777777" w:rsidTr="00553F66">
        <w:trPr>
          <w:cantSplit/>
          <w:trHeight w:val="20"/>
        </w:trPr>
        <w:tc>
          <w:tcPr>
            <w:tcW w:w="6619" w:type="dxa"/>
          </w:tcPr>
          <w:p w14:paraId="2E328D58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64653D56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1AEEFA50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2BBE3280" wp14:editId="3AA42274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EB3BE7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C3362D7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A63B8C3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5A91E95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09EF32F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CE439FF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A809E8" w14:paraId="01324BE5" w14:textId="77777777" w:rsidTr="00553F66">
        <w:trPr>
          <w:cantSplit/>
        </w:trPr>
        <w:tc>
          <w:tcPr>
            <w:tcW w:w="6619" w:type="dxa"/>
          </w:tcPr>
          <w:p w14:paraId="2AB28D32" w14:textId="77777777" w:rsidR="00A809E8" w:rsidRPr="0012545F" w:rsidRDefault="00A809E8" w:rsidP="00C34E09">
            <w:pPr>
              <w:pStyle w:val="Committee"/>
              <w:framePr w:hSpace="0" w:wrap="auto" w:hAnchor="text" w:yAlign="inline"/>
              <w:bidi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EDF8D09" w14:textId="4E25CEA2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140BAF">
              <w:t>19</w:t>
            </w:r>
            <w:r w:rsidR="00C272B9">
              <w:t>-</w:t>
            </w:r>
            <w:r w:rsidRPr="0012545F">
              <w:t>A</w:t>
            </w:r>
          </w:p>
        </w:tc>
      </w:tr>
      <w:tr w:rsidR="00A809E8" w14:paraId="21848C75" w14:textId="77777777" w:rsidTr="00553F66">
        <w:trPr>
          <w:cantSplit/>
        </w:trPr>
        <w:tc>
          <w:tcPr>
            <w:tcW w:w="6619" w:type="dxa"/>
          </w:tcPr>
          <w:p w14:paraId="01963775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ADA3DDF" w14:textId="573C4D8C" w:rsidR="00A809E8" w:rsidRPr="0012545F" w:rsidRDefault="00140BAF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 w:rsidRPr="00C272B9"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 مايو </w:t>
            </w:r>
            <w:r w:rsidR="002F3031">
              <w:t>2020</w:t>
            </w:r>
          </w:p>
        </w:tc>
      </w:tr>
      <w:tr w:rsidR="00A809E8" w14:paraId="20824E3E" w14:textId="77777777" w:rsidTr="00553F66">
        <w:trPr>
          <w:cantSplit/>
        </w:trPr>
        <w:tc>
          <w:tcPr>
            <w:tcW w:w="6619" w:type="dxa"/>
          </w:tcPr>
          <w:p w14:paraId="750D3A25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177C8EE3" w14:textId="46F637CB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140BAF">
              <w:rPr>
                <w:rFonts w:hint="cs"/>
                <w:rtl/>
              </w:rPr>
              <w:t>بالصينية</w:t>
            </w:r>
          </w:p>
        </w:tc>
      </w:tr>
      <w:tr w:rsidR="00764079" w14:paraId="249753A9" w14:textId="77777777" w:rsidTr="00553F66">
        <w:trPr>
          <w:cantSplit/>
        </w:trPr>
        <w:tc>
          <w:tcPr>
            <w:tcW w:w="9672" w:type="dxa"/>
            <w:gridSpan w:val="2"/>
          </w:tcPr>
          <w:p w14:paraId="420067B5" w14:textId="21A4485E" w:rsidR="00764079" w:rsidRPr="00E621A3" w:rsidRDefault="00140BAF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الصين الشعبية</w:t>
            </w:r>
          </w:p>
        </w:tc>
      </w:tr>
      <w:tr w:rsidR="00764079" w14:paraId="013544EF" w14:textId="77777777" w:rsidTr="00553F66">
        <w:trPr>
          <w:cantSplit/>
        </w:trPr>
        <w:tc>
          <w:tcPr>
            <w:tcW w:w="9672" w:type="dxa"/>
            <w:gridSpan w:val="2"/>
          </w:tcPr>
          <w:p w14:paraId="5C714A1E" w14:textId="4BFCB892" w:rsidR="00764079" w:rsidRPr="000F5BAD" w:rsidRDefault="000F5BAD" w:rsidP="00D44350">
            <w:pPr>
              <w:pStyle w:val="Title1"/>
              <w:spacing w:before="240"/>
              <w:rPr>
                <w:lang w:val="en-GB"/>
              </w:rPr>
            </w:pPr>
            <w:r>
              <w:rPr>
                <w:rFonts w:hint="cs"/>
                <w:rtl/>
              </w:rPr>
              <w:t xml:space="preserve">تنفيذ التكليفات </w:t>
            </w:r>
            <w:r w:rsidR="00CA4FAF">
              <w:rPr>
                <w:rFonts w:hint="cs"/>
                <w:rtl/>
              </w:rPr>
              <w:t>الموجهة</w:t>
            </w:r>
            <w:r>
              <w:rPr>
                <w:rFonts w:hint="cs"/>
                <w:rtl/>
              </w:rPr>
              <w:t xml:space="preserve"> من جمعية الاتصالات الراديوية والمؤتمر العالمي للاتصالات الراديوية لعام 2019 إلى الفريق الاستشاري للاتصالات الراديوية </w:t>
            </w:r>
          </w:p>
        </w:tc>
      </w:tr>
      <w:tr w:rsidR="0012545F" w14:paraId="2E687567" w14:textId="77777777" w:rsidTr="00553F66">
        <w:trPr>
          <w:cantSplit/>
        </w:trPr>
        <w:tc>
          <w:tcPr>
            <w:tcW w:w="9672" w:type="dxa"/>
            <w:gridSpan w:val="2"/>
          </w:tcPr>
          <w:p w14:paraId="73A224BE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786CB07B" w14:textId="7BE3BB8E" w:rsidR="00EE60E9" w:rsidRDefault="00140BAF" w:rsidP="00140BA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6A9F2388" w14:textId="004146EC" w:rsidR="00140BAF" w:rsidRPr="00D65E52" w:rsidRDefault="000F5BAD" w:rsidP="008614B8">
      <w:pPr>
        <w:rPr>
          <w:spacing w:val="4"/>
          <w:rtl/>
        </w:rPr>
      </w:pPr>
      <w:r w:rsidRPr="00D65E52">
        <w:rPr>
          <w:rFonts w:hint="cs"/>
          <w:spacing w:val="4"/>
          <w:rtl/>
          <w:lang w:bidi="ar-EG"/>
        </w:rPr>
        <w:t>لاحظت هذه الإدارة أن كلاً من جمعية الاتصالات الراديوية</w:t>
      </w:r>
      <w:r w:rsidR="00D65E52" w:rsidRPr="00D65E52">
        <w:rPr>
          <w:rFonts w:hint="cs"/>
          <w:spacing w:val="4"/>
          <w:rtl/>
          <w:lang w:bidi="ar-EG"/>
        </w:rPr>
        <w:t xml:space="preserve"> لعام </w:t>
      </w:r>
      <w:r w:rsidR="00D65E52" w:rsidRPr="00D65E52">
        <w:rPr>
          <w:spacing w:val="4"/>
          <w:lang w:bidi="ar-EG"/>
        </w:rPr>
        <w:t>2019</w:t>
      </w:r>
      <w:r w:rsidRPr="00D65E52">
        <w:rPr>
          <w:rFonts w:hint="cs"/>
          <w:spacing w:val="4"/>
          <w:rtl/>
          <w:lang w:bidi="ar-EG"/>
        </w:rPr>
        <w:t xml:space="preserve"> </w:t>
      </w:r>
      <w:r w:rsidRPr="00D65E52">
        <w:rPr>
          <w:spacing w:val="4"/>
          <w:lang w:bidi="ar-EG"/>
        </w:rPr>
        <w:t>(RA-19)</w:t>
      </w:r>
      <w:r w:rsidRPr="00D65E52">
        <w:rPr>
          <w:rFonts w:hint="cs"/>
          <w:spacing w:val="4"/>
          <w:rtl/>
          <w:lang w:bidi="ar-EG"/>
        </w:rPr>
        <w:t xml:space="preserve"> والمؤتمر العالمي للاتصالات الراديوية</w:t>
      </w:r>
      <w:r w:rsidR="00D65E52" w:rsidRPr="00D65E52">
        <w:rPr>
          <w:rFonts w:hint="cs"/>
          <w:spacing w:val="4"/>
          <w:rtl/>
          <w:lang w:bidi="ar-EG"/>
        </w:rPr>
        <w:t xml:space="preserve"> لعام </w:t>
      </w:r>
      <w:r w:rsidR="00D65E52" w:rsidRPr="00D65E52">
        <w:rPr>
          <w:spacing w:val="4"/>
          <w:lang w:bidi="ar-EG"/>
        </w:rPr>
        <w:t>2019</w:t>
      </w:r>
      <w:r w:rsidRPr="00D65E52">
        <w:rPr>
          <w:rFonts w:hint="cs"/>
          <w:spacing w:val="4"/>
          <w:rtl/>
          <w:lang w:bidi="ar-EG"/>
        </w:rPr>
        <w:t xml:space="preserve"> </w:t>
      </w:r>
      <w:r w:rsidRPr="00D65E52">
        <w:rPr>
          <w:spacing w:val="4"/>
          <w:shd w:val="clear" w:color="auto" w:fill="FFFFFF"/>
        </w:rPr>
        <w:t>(</w:t>
      </w:r>
      <w:r w:rsidRPr="00D65E52">
        <w:rPr>
          <w:rStyle w:val="bri"/>
          <w:spacing w:val="4"/>
          <w:bdr w:val="none" w:sz="0" w:space="0" w:color="auto" w:frame="1"/>
        </w:rPr>
        <w:t>WRC-19</w:t>
      </w:r>
      <w:r w:rsidRPr="00D65E52">
        <w:rPr>
          <w:spacing w:val="4"/>
          <w:shd w:val="clear" w:color="auto" w:fill="FFFFFF"/>
        </w:rPr>
        <w:t>)</w:t>
      </w:r>
      <w:r w:rsidRPr="00D65E52">
        <w:rPr>
          <w:rFonts w:hint="cs"/>
          <w:spacing w:val="4"/>
          <w:rtl/>
          <w:lang w:bidi="ar-EG"/>
        </w:rPr>
        <w:t xml:space="preserve"> اللذين عُقدا في شرم الشيخ، مصر، في أكتوبر/نوفمبر 2019 قد </w:t>
      </w:r>
      <w:r w:rsidR="00CA4FAF" w:rsidRPr="002E4AB8">
        <w:rPr>
          <w:rFonts w:hint="cs"/>
          <w:spacing w:val="4"/>
          <w:rtl/>
          <w:lang w:bidi="ar-EG"/>
        </w:rPr>
        <w:t>وجها</w:t>
      </w:r>
      <w:r w:rsidRPr="002E4AB8">
        <w:rPr>
          <w:rFonts w:hint="cs"/>
          <w:spacing w:val="4"/>
          <w:rtl/>
          <w:lang w:bidi="ar-EG"/>
        </w:rPr>
        <w:t xml:space="preserve"> تكليفات</w:t>
      </w:r>
      <w:r w:rsidRPr="00D65E52">
        <w:rPr>
          <w:rFonts w:hint="cs"/>
          <w:spacing w:val="4"/>
          <w:rtl/>
          <w:lang w:bidi="ar-EG"/>
        </w:rPr>
        <w:t xml:space="preserve"> للفريق الاستشاري للاتصالات الراديوية </w:t>
      </w:r>
      <w:r w:rsidRPr="00D65E52">
        <w:rPr>
          <w:rStyle w:val="bri"/>
          <w:spacing w:val="4"/>
          <w:bdr w:val="none" w:sz="0" w:space="0" w:color="auto" w:frame="1"/>
        </w:rPr>
        <w:t>(RAG)</w:t>
      </w:r>
      <w:r w:rsidRPr="00D65E52">
        <w:rPr>
          <w:rFonts w:hint="cs"/>
          <w:spacing w:val="4"/>
          <w:rtl/>
          <w:lang w:bidi="ar-EG"/>
        </w:rPr>
        <w:t xml:space="preserve">. وقد كلفت الجمعية خصوصاً الفريق الاستشاري بما يلي: </w:t>
      </w:r>
    </w:p>
    <w:p w14:paraId="45A1DA50" w14:textId="2B4868B9" w:rsidR="00140BAF" w:rsidRPr="00140BAF" w:rsidRDefault="00140BAF" w:rsidP="00140BAF">
      <w:pPr>
        <w:pStyle w:val="enumlev1"/>
        <w:rPr>
          <w:rtl/>
        </w:rPr>
      </w:pPr>
      <w:r>
        <w:rPr>
          <w:lang w:bidi="ar-EG"/>
        </w:rPr>
        <w:t>(1</w:t>
      </w:r>
      <w:r>
        <w:rPr>
          <w:rtl/>
          <w:lang w:bidi="ar-EG"/>
        </w:rPr>
        <w:tab/>
      </w:r>
      <w:r w:rsidRPr="00140BAF">
        <w:rPr>
          <w:rFonts w:hint="cs"/>
          <w:rtl/>
          <w:lang w:bidi="ar-EG"/>
        </w:rPr>
        <w:t xml:space="preserve">استعراض المدة القصوى لتولي رؤساء فرق عمل الاتصالات الراديوية ورفع تقرير بنتائج هذا الاستعراض إلى جمعية الاتصالات الراديوية لعام </w:t>
      </w:r>
      <w:r w:rsidRPr="00140BAF">
        <w:rPr>
          <w:lang w:bidi="ar-EG"/>
        </w:rPr>
        <w:t>2023</w:t>
      </w:r>
      <w:r w:rsidRPr="00140BAF">
        <w:rPr>
          <w:rFonts w:hint="cs"/>
          <w:rtl/>
          <w:lang w:bidi="ar-EG"/>
        </w:rPr>
        <w:t xml:space="preserve"> </w:t>
      </w:r>
      <w:r w:rsidRPr="00140BAF">
        <w:rPr>
          <w:lang w:val="en-GB" w:bidi="ar-EG"/>
        </w:rPr>
        <w:t>(RA-</w:t>
      </w:r>
      <w:proofErr w:type="gramStart"/>
      <w:r w:rsidRPr="00140BAF">
        <w:rPr>
          <w:lang w:val="en-GB" w:bidi="ar-EG"/>
        </w:rPr>
        <w:t>23)</w:t>
      </w:r>
      <w:r w:rsidR="004D24ED">
        <w:rPr>
          <w:rFonts w:hint="cs"/>
          <w:rtl/>
          <w:lang w:val="en-GB"/>
        </w:rPr>
        <w:t>؛</w:t>
      </w:r>
      <w:proofErr w:type="gramEnd"/>
    </w:p>
    <w:p w14:paraId="6D4101A2" w14:textId="0659B762" w:rsidR="00140BAF" w:rsidRPr="00140BAF" w:rsidRDefault="00140BAF" w:rsidP="00140BAF">
      <w:pPr>
        <w:pStyle w:val="enumlev1"/>
        <w:rPr>
          <w:rtl/>
        </w:rPr>
      </w:pPr>
      <w:r>
        <w:rPr>
          <w:lang w:bidi="ar-EG"/>
        </w:rPr>
        <w:t>(2</w:t>
      </w:r>
      <w:r w:rsidRPr="00140BAF">
        <w:rPr>
          <w:rtl/>
          <w:lang w:bidi="ar-EG"/>
        </w:rPr>
        <w:tab/>
      </w:r>
      <w:r w:rsidRPr="00140BAF">
        <w:rPr>
          <w:rFonts w:hint="cs"/>
          <w:rtl/>
          <w:lang w:bidi="ar-EG"/>
        </w:rPr>
        <w:t xml:space="preserve">تحديد </w:t>
      </w:r>
      <w:r w:rsidRPr="002E4AB8">
        <w:rPr>
          <w:rFonts w:hint="cs"/>
          <w:rtl/>
          <w:lang w:bidi="ar-EG"/>
        </w:rPr>
        <w:t>التعديلات الممكنة</w:t>
      </w:r>
      <w:r w:rsidRPr="00140BAF">
        <w:rPr>
          <w:rFonts w:hint="cs"/>
          <w:rtl/>
          <w:lang w:bidi="ar-EG"/>
        </w:rPr>
        <w:t xml:space="preserve"> للقرار </w:t>
      </w:r>
      <w:r w:rsidRPr="00140BAF">
        <w:rPr>
          <w:lang w:bidi="ar-EG"/>
        </w:rPr>
        <w:t>ITU-R 1</w:t>
      </w:r>
      <w:r w:rsidRPr="00140BAF">
        <w:rPr>
          <w:rFonts w:hint="cs"/>
          <w:rtl/>
        </w:rPr>
        <w:t xml:space="preserve"> فيما</w:t>
      </w:r>
      <w:r w:rsidRPr="00140BAF">
        <w:rPr>
          <w:rFonts w:hint="eastAsia"/>
          <w:rtl/>
        </w:rPr>
        <w:t> </w:t>
      </w:r>
      <w:r w:rsidRPr="00140BAF">
        <w:rPr>
          <w:rFonts w:hint="cs"/>
          <w:rtl/>
        </w:rPr>
        <w:t>يتعلق بإجراءات الموافقة في حال اتصال النص قيد النظر بمواضيع تُعنى بها لجان دراسات متعددة</w:t>
      </w:r>
      <w:r w:rsidRPr="00140BAF">
        <w:rPr>
          <w:rFonts w:hint="cs"/>
          <w:rtl/>
          <w:lang w:bidi="ar-EG"/>
        </w:rPr>
        <w:t xml:space="preserve">، وكذلك فيما يتعلق بتعميم </w:t>
      </w:r>
      <w:r w:rsidRPr="00140BAF">
        <w:rPr>
          <w:rFonts w:hint="cs"/>
          <w:rtl/>
        </w:rPr>
        <w:t>أي اعتراضات ترد أثناء عملية</w:t>
      </w:r>
      <w:r w:rsidRPr="00140BAF">
        <w:rPr>
          <w:rFonts w:hint="eastAsia"/>
          <w:rtl/>
        </w:rPr>
        <w:t> </w:t>
      </w:r>
      <w:proofErr w:type="gramStart"/>
      <w:r w:rsidRPr="00140BAF">
        <w:rPr>
          <w:rFonts w:hint="cs"/>
          <w:rtl/>
        </w:rPr>
        <w:t>الموافقة</w:t>
      </w:r>
      <w:r w:rsidR="004D24ED">
        <w:rPr>
          <w:rFonts w:hint="cs"/>
          <w:rtl/>
        </w:rPr>
        <w:t>؛</w:t>
      </w:r>
      <w:proofErr w:type="gramEnd"/>
    </w:p>
    <w:p w14:paraId="71E88422" w14:textId="4C2A221F" w:rsidR="00140BAF" w:rsidRPr="00140BAF" w:rsidRDefault="00140BAF" w:rsidP="00140BAF">
      <w:pPr>
        <w:pStyle w:val="enumlev1"/>
        <w:rPr>
          <w:rtl/>
        </w:rPr>
      </w:pPr>
      <w:r>
        <w:t>(3</w:t>
      </w:r>
      <w:r w:rsidRPr="00140BAF">
        <w:rPr>
          <w:rtl/>
        </w:rPr>
        <w:tab/>
      </w:r>
      <w:r w:rsidRPr="00140BAF">
        <w:rPr>
          <w:rFonts w:hint="cs"/>
          <w:rtl/>
          <w:lang w:bidi="ar-EG"/>
        </w:rPr>
        <w:t xml:space="preserve">النظر في مدى الحاجة إلى إعادة النظر في القرار </w:t>
      </w:r>
      <w:r w:rsidRPr="00140BAF">
        <w:rPr>
          <w:lang w:bidi="ar-EG"/>
        </w:rPr>
        <w:t>ITU</w:t>
      </w:r>
      <w:r w:rsidRPr="00140BAF">
        <w:rPr>
          <w:lang w:bidi="ar-EG"/>
        </w:rPr>
        <w:noBreakHyphen/>
        <w:t>R 1</w:t>
      </w:r>
      <w:r w:rsidRPr="00140BAF">
        <w:rPr>
          <w:rFonts w:hint="cs"/>
          <w:rtl/>
          <w:lang w:bidi="ar-EG"/>
        </w:rPr>
        <w:t xml:space="preserve">، بما في ذلك إضافة أحكام بشأن تدريب رؤساء ونواب رؤساء لجان الدراسات المنتخبين حديثاً. </w:t>
      </w:r>
    </w:p>
    <w:p w14:paraId="0021F5EE" w14:textId="2FB78480" w:rsidR="00140BAF" w:rsidRPr="00140BAF" w:rsidRDefault="00140BAF" w:rsidP="00140BAF">
      <w:pPr>
        <w:rPr>
          <w:rtl/>
        </w:rPr>
      </w:pPr>
      <w:r w:rsidRPr="00140BAF">
        <w:rPr>
          <w:rFonts w:hint="cs"/>
          <w:rtl/>
          <w:lang w:bidi="ar-EG"/>
        </w:rPr>
        <w:t xml:space="preserve">واقترحت الجمعية أيضاً إعداد وثيقة من قبيل مذكرة </w:t>
      </w:r>
      <w:r w:rsidR="00460089">
        <w:rPr>
          <w:rFonts w:hint="cs"/>
          <w:rtl/>
          <w:lang w:bidi="ar-EG"/>
        </w:rPr>
        <w:t>إ</w:t>
      </w:r>
      <w:r w:rsidRPr="00140BAF">
        <w:rPr>
          <w:rFonts w:hint="cs"/>
          <w:rtl/>
          <w:lang w:bidi="ar-EG"/>
        </w:rPr>
        <w:t>حاطة ومبادئ توجيهية لنواب رؤساء لجان الدراسات المنتخبين حديثاً لإحاطتهم بأساليب عمل لجان الدراسات.</w:t>
      </w:r>
    </w:p>
    <w:p w14:paraId="756112D6" w14:textId="73AC3188" w:rsidR="00140BAF" w:rsidRPr="005C5453" w:rsidRDefault="00460089" w:rsidP="00140BAF">
      <w:pPr>
        <w:rPr>
          <w:spacing w:val="-2"/>
          <w:rtl/>
          <w:lang w:bidi="ar-EG"/>
        </w:rPr>
      </w:pPr>
      <w:r w:rsidRPr="005C5453">
        <w:rPr>
          <w:rFonts w:hint="cs"/>
          <w:spacing w:val="-2"/>
          <w:rtl/>
          <w:lang w:bidi="ar-EG"/>
        </w:rPr>
        <w:t>وإضافةً إلى ذلك، كان من الإنجازات المهمة للمؤتمر</w:t>
      </w:r>
      <w:r w:rsidR="00140BAF" w:rsidRPr="005C5453">
        <w:rPr>
          <w:rFonts w:hint="cs"/>
          <w:spacing w:val="-2"/>
          <w:rtl/>
          <w:lang w:bidi="ar-EG"/>
        </w:rPr>
        <w:t xml:space="preserve"> </w:t>
      </w:r>
      <w:r w:rsidRPr="005C5453">
        <w:rPr>
          <w:rFonts w:hint="cs"/>
          <w:spacing w:val="-2"/>
          <w:rtl/>
          <w:lang w:bidi="ar-EG"/>
        </w:rPr>
        <w:t xml:space="preserve">أن اعتمد </w:t>
      </w:r>
      <w:r w:rsidR="00140BAF" w:rsidRPr="005C5453">
        <w:rPr>
          <w:rFonts w:hint="cs"/>
          <w:spacing w:val="-2"/>
          <w:rtl/>
          <w:lang w:bidi="ar-EG"/>
        </w:rPr>
        <w:t>للمرة الأولى على الإطلاق "إعلانه للمساواة بين الجنسين"</w:t>
      </w:r>
      <w:r w:rsidR="00140BAF" w:rsidRPr="005C5453">
        <w:rPr>
          <w:rFonts w:hint="cs"/>
          <w:spacing w:val="-2"/>
          <w:rtl/>
        </w:rPr>
        <w:t xml:space="preserve">، الذي يعلن التزام قطاع الاتصالات الراديوية بتحقيق المساواة والتوازن بين الجنسين. وحدد المؤتمر فيه للقطاع </w:t>
      </w:r>
      <w:r w:rsidR="00140BAF" w:rsidRPr="002E4AB8">
        <w:rPr>
          <w:rFonts w:hint="cs"/>
          <w:spacing w:val="-2"/>
          <w:rtl/>
        </w:rPr>
        <w:t>أعمالاً معينة</w:t>
      </w:r>
      <w:r w:rsidR="00140BAF" w:rsidRPr="005C5453">
        <w:rPr>
          <w:rFonts w:hint="cs"/>
          <w:spacing w:val="-2"/>
          <w:rtl/>
        </w:rPr>
        <w:t xml:space="preserve"> تستهدف تسريع جهوده الرامية إلى ضمان أن</w:t>
      </w:r>
      <w:r w:rsidR="00140BAF" w:rsidRPr="005C5453">
        <w:rPr>
          <w:rFonts w:hint="eastAsia"/>
          <w:spacing w:val="-2"/>
          <w:rtl/>
        </w:rPr>
        <w:t> </w:t>
      </w:r>
      <w:r w:rsidR="00140BAF" w:rsidRPr="005C5453">
        <w:rPr>
          <w:rFonts w:hint="cs"/>
          <w:spacing w:val="-2"/>
          <w:rtl/>
        </w:rPr>
        <w:t xml:space="preserve">تعبّر </w:t>
      </w:r>
      <w:r w:rsidR="005D0E5E" w:rsidRPr="002E4AB8">
        <w:rPr>
          <w:rFonts w:hint="cs"/>
          <w:spacing w:val="-2"/>
          <w:rtl/>
        </w:rPr>
        <w:t>جميع</w:t>
      </w:r>
      <w:r w:rsidR="005D0E5E" w:rsidRPr="005C5453">
        <w:rPr>
          <w:rFonts w:hint="cs"/>
          <w:spacing w:val="-2"/>
          <w:rtl/>
        </w:rPr>
        <w:t xml:space="preserve"> </w:t>
      </w:r>
      <w:r w:rsidR="00140BAF" w:rsidRPr="005C5453">
        <w:rPr>
          <w:rFonts w:hint="cs"/>
          <w:spacing w:val="-2"/>
          <w:rtl/>
        </w:rPr>
        <w:t>سياساته وبرامج عمله وأنشطته لنشر المعلومات ومنشوراته ولجان الدراسات التابعة له والحلقات الدراسية والدورات والجمعيات والمؤتمرات الخاصة به عن الالتزام بالمساواة بين الجنسين، وتعز</w:t>
      </w:r>
      <w:r w:rsidRPr="005C5453">
        <w:rPr>
          <w:rFonts w:hint="cs"/>
          <w:spacing w:val="-2"/>
          <w:rtl/>
        </w:rPr>
        <w:t>ي</w:t>
      </w:r>
      <w:r w:rsidR="00140BAF" w:rsidRPr="005C5453">
        <w:rPr>
          <w:rFonts w:hint="cs"/>
          <w:spacing w:val="-2"/>
          <w:rtl/>
        </w:rPr>
        <w:t xml:space="preserve">ز التوازن بينهما. وأعلن المؤتمر كذلك في هذا الإعلان أنه ينبغي للدول </w:t>
      </w:r>
      <w:r w:rsidR="00140BAF" w:rsidRPr="005C5453">
        <w:rPr>
          <w:spacing w:val="-2"/>
          <w:rtl/>
          <w:lang w:bidi="ar-EG"/>
        </w:rPr>
        <w:t>الأعضاء في الاتحاد وأعضاء القطاع</w:t>
      </w:r>
      <w:r w:rsidR="00140BAF" w:rsidRPr="005C5453">
        <w:rPr>
          <w:rFonts w:hint="cs"/>
          <w:spacing w:val="-2"/>
          <w:rtl/>
          <w:lang w:bidi="ar-EG"/>
        </w:rPr>
        <w:t xml:space="preserve"> </w:t>
      </w:r>
      <w:r w:rsidR="00140BAF" w:rsidRPr="005C5453">
        <w:rPr>
          <w:spacing w:val="-2"/>
          <w:rtl/>
          <w:lang w:bidi="ar-EG"/>
        </w:rPr>
        <w:t xml:space="preserve">اعتماد </w:t>
      </w:r>
      <w:r w:rsidR="00140BAF" w:rsidRPr="002E4AB8">
        <w:rPr>
          <w:spacing w:val="-2"/>
          <w:rtl/>
          <w:lang w:bidi="ar-EG"/>
        </w:rPr>
        <w:t xml:space="preserve">تدابير </w:t>
      </w:r>
      <w:r w:rsidR="008B22E1" w:rsidRPr="002E4AB8">
        <w:rPr>
          <w:rFonts w:hint="cs"/>
          <w:spacing w:val="-2"/>
          <w:rtl/>
          <w:lang w:bidi="ar-EG"/>
        </w:rPr>
        <w:t>مثبتة</w:t>
      </w:r>
      <w:r w:rsidR="00140BAF" w:rsidRPr="005C5453">
        <w:rPr>
          <w:spacing w:val="-2"/>
          <w:rtl/>
          <w:lang w:bidi="ar-EG"/>
        </w:rPr>
        <w:t xml:space="preserve"> </w:t>
      </w:r>
      <w:r w:rsidR="00140BAF" w:rsidRPr="005C5453">
        <w:rPr>
          <w:rFonts w:hint="cs"/>
          <w:spacing w:val="-2"/>
          <w:rtl/>
          <w:lang w:bidi="ar-EG"/>
        </w:rPr>
        <w:t>لتحقيق زيادة على المستوى العالمي في</w:t>
      </w:r>
      <w:r w:rsidR="00140BAF" w:rsidRPr="005C5453">
        <w:rPr>
          <w:spacing w:val="-2"/>
          <w:rtl/>
          <w:lang w:bidi="ar-EG"/>
        </w:rPr>
        <w:t xml:space="preserve"> عدد </w:t>
      </w:r>
      <w:r w:rsidR="00140BAF" w:rsidRPr="005C5453">
        <w:rPr>
          <w:rFonts w:hint="cs"/>
          <w:spacing w:val="-2"/>
          <w:rtl/>
          <w:lang w:bidi="ar-EG"/>
        </w:rPr>
        <w:t>ا</w:t>
      </w:r>
      <w:r w:rsidR="00140BAF" w:rsidRPr="005C5453">
        <w:rPr>
          <w:spacing w:val="-2"/>
          <w:rtl/>
          <w:lang w:bidi="ar-EG"/>
        </w:rPr>
        <w:t>لنساء</w:t>
      </w:r>
      <w:r w:rsidR="00C97EF8" w:rsidRPr="005C5453">
        <w:rPr>
          <w:rFonts w:hint="cs"/>
          <w:spacing w:val="-2"/>
          <w:rtl/>
          <w:lang w:bidi="ar-EG"/>
        </w:rPr>
        <w:t xml:space="preserve"> </w:t>
      </w:r>
      <w:proofErr w:type="spellStart"/>
      <w:r w:rsidR="00140BAF" w:rsidRPr="005C5453">
        <w:rPr>
          <w:rFonts w:hint="cs"/>
          <w:spacing w:val="-2"/>
          <w:rtl/>
          <w:lang w:bidi="ar-EG"/>
        </w:rPr>
        <w:t>الساعيات</w:t>
      </w:r>
      <w:proofErr w:type="spellEnd"/>
      <w:r w:rsidR="00140BAF" w:rsidRPr="005C5453">
        <w:rPr>
          <w:rFonts w:hint="cs"/>
          <w:spacing w:val="-2"/>
          <w:rtl/>
          <w:lang w:bidi="ar-EG"/>
        </w:rPr>
        <w:t xml:space="preserve"> إلى تحصيل </w:t>
      </w:r>
      <w:r w:rsidR="00140BAF" w:rsidRPr="005C5453">
        <w:rPr>
          <w:spacing w:val="-2"/>
          <w:rtl/>
          <w:lang w:bidi="ar-EG"/>
        </w:rPr>
        <w:t xml:space="preserve">شهادات أكاديمية على جميع المستويات في مجالات </w:t>
      </w:r>
      <w:r w:rsidR="00140BAF" w:rsidRPr="005C5453">
        <w:rPr>
          <w:spacing w:val="-2"/>
          <w:rtl/>
        </w:rPr>
        <w:t>العلوم والتكنولوجيا والهندسة والرياضيات</w:t>
      </w:r>
      <w:r w:rsidR="00140BAF" w:rsidRPr="005C5453">
        <w:rPr>
          <w:spacing w:val="-2"/>
          <w:rtl/>
          <w:lang w:bidi="ar-EG"/>
        </w:rPr>
        <w:t>، ولا</w:t>
      </w:r>
      <w:r w:rsidR="00140BAF" w:rsidRPr="005C5453">
        <w:rPr>
          <w:rFonts w:hint="eastAsia"/>
          <w:spacing w:val="-2"/>
          <w:rtl/>
          <w:lang w:bidi="ar-EG"/>
        </w:rPr>
        <w:t> </w:t>
      </w:r>
      <w:r w:rsidR="00140BAF" w:rsidRPr="005C5453">
        <w:rPr>
          <w:spacing w:val="-2"/>
          <w:rtl/>
          <w:lang w:bidi="ar-EG"/>
        </w:rPr>
        <w:t>سيما تلك المتعلقة بتكنولوجيا المعلومات والاتصالات</w:t>
      </w:r>
      <w:r w:rsidR="00140BAF" w:rsidRPr="005C5453">
        <w:rPr>
          <w:rFonts w:hint="cs"/>
          <w:spacing w:val="-2"/>
          <w:rtl/>
          <w:lang w:bidi="ar-EG"/>
        </w:rPr>
        <w:t xml:space="preserve">. كما أعلن المؤتمر </w:t>
      </w:r>
      <w:r w:rsidR="00140BAF" w:rsidRPr="005C5453">
        <w:rPr>
          <w:rFonts w:hint="cs"/>
          <w:spacing w:val="-2"/>
          <w:rtl/>
        </w:rPr>
        <w:t>أن</w:t>
      </w:r>
      <w:r w:rsidR="00140BAF" w:rsidRPr="005C5453">
        <w:rPr>
          <w:rFonts w:hint="cs"/>
          <w:spacing w:val="-2"/>
          <w:rtl/>
          <w:lang w:bidi="ar-SY"/>
        </w:rPr>
        <w:t>ه ينبغي أن</w:t>
      </w:r>
      <w:r w:rsidR="00140BAF" w:rsidRPr="005C5453">
        <w:rPr>
          <w:rFonts w:hint="cs"/>
          <w:spacing w:val="-2"/>
          <w:rtl/>
        </w:rPr>
        <w:t xml:space="preserve"> تنظر الدول الأعضاء</w:t>
      </w:r>
      <w:r w:rsidR="00140BAF" w:rsidRPr="005C5453">
        <w:rPr>
          <w:rFonts w:hint="cs"/>
          <w:spacing w:val="-2"/>
          <w:rtl/>
          <w:lang w:bidi="ar-EG"/>
        </w:rPr>
        <w:t xml:space="preserve"> </w:t>
      </w:r>
      <w:r w:rsidR="00140BAF" w:rsidRPr="005C5453">
        <w:rPr>
          <w:spacing w:val="-2"/>
          <w:rtl/>
          <w:lang w:bidi="ar-EG"/>
        </w:rPr>
        <w:t>في</w:t>
      </w:r>
      <w:r w:rsidR="000F2F21" w:rsidRPr="005C5453">
        <w:rPr>
          <w:rFonts w:hint="cs"/>
          <w:spacing w:val="-2"/>
          <w:rtl/>
          <w:lang w:bidi="ar-EG"/>
        </w:rPr>
        <w:t> </w:t>
      </w:r>
      <w:r w:rsidR="00140BAF" w:rsidRPr="005C5453">
        <w:rPr>
          <w:rFonts w:hint="cs"/>
          <w:spacing w:val="-2"/>
          <w:rtl/>
          <w:lang w:bidi="ar-EG"/>
        </w:rPr>
        <w:t xml:space="preserve">اعتماد </w:t>
      </w:r>
      <w:r w:rsidR="00140BAF" w:rsidRPr="005C5453">
        <w:rPr>
          <w:spacing w:val="-2"/>
          <w:rtl/>
          <w:lang w:bidi="ar-EG"/>
        </w:rPr>
        <w:t>قرار</w:t>
      </w:r>
      <w:r w:rsidR="00140BAF" w:rsidRPr="005C5453">
        <w:rPr>
          <w:rFonts w:hint="cs"/>
          <w:spacing w:val="-2"/>
          <w:rtl/>
          <w:lang w:bidi="ar-EG"/>
        </w:rPr>
        <w:t xml:space="preserve">، في إطار </w:t>
      </w:r>
      <w:r w:rsidR="00140BAF" w:rsidRPr="005C5453">
        <w:rPr>
          <w:spacing w:val="-2"/>
          <w:rtl/>
          <w:lang w:bidi="ar-EG"/>
        </w:rPr>
        <w:t xml:space="preserve">جمعية الاتصالات الراديوية لعام </w:t>
      </w:r>
      <w:r w:rsidR="00140BAF" w:rsidRPr="005C5453">
        <w:rPr>
          <w:spacing w:val="-2"/>
          <w:lang w:bidi="ar-EG"/>
        </w:rPr>
        <w:t>2023</w:t>
      </w:r>
      <w:r w:rsidR="00140BAF" w:rsidRPr="005C5453">
        <w:rPr>
          <w:rFonts w:hint="cs"/>
          <w:spacing w:val="-2"/>
          <w:rtl/>
          <w:lang w:bidi="ar-EG"/>
        </w:rPr>
        <w:t xml:space="preserve">، </w:t>
      </w:r>
      <w:r w:rsidR="00140BAF" w:rsidRPr="005C5453">
        <w:rPr>
          <w:spacing w:val="-2"/>
          <w:rtl/>
          <w:lang w:bidi="ar-EG"/>
        </w:rPr>
        <w:t>بشأن المساواة</w:t>
      </w:r>
      <w:r w:rsidR="00D20C5D" w:rsidRPr="005C5453">
        <w:rPr>
          <w:rFonts w:hint="cs"/>
          <w:spacing w:val="-2"/>
          <w:rtl/>
          <w:lang w:bidi="ar-EG"/>
        </w:rPr>
        <w:t xml:space="preserve"> والإنصاف</w:t>
      </w:r>
      <w:r w:rsidR="00140BAF" w:rsidRPr="005C5453">
        <w:rPr>
          <w:spacing w:val="-2"/>
          <w:rtl/>
          <w:lang w:bidi="ar-EG"/>
        </w:rPr>
        <w:t xml:space="preserve"> والتكافؤ</w:t>
      </w:r>
      <w:r w:rsidR="00140BAF" w:rsidRPr="005C5453">
        <w:rPr>
          <w:spacing w:val="-2"/>
          <w:lang w:bidi="ar-EG"/>
        </w:rPr>
        <w:t xml:space="preserve"> </w:t>
      </w:r>
      <w:r w:rsidR="00140BAF" w:rsidRPr="005C5453">
        <w:rPr>
          <w:spacing w:val="-2"/>
          <w:rtl/>
          <w:lang w:bidi="ar-EG"/>
        </w:rPr>
        <w:t>بين الجنسين في قطاع الاتصالات الراديوية</w:t>
      </w:r>
      <w:r w:rsidR="00140BAF" w:rsidRPr="005C5453">
        <w:rPr>
          <w:rFonts w:hint="cs"/>
          <w:spacing w:val="-2"/>
          <w:rtl/>
          <w:lang w:bidi="ar-EG"/>
        </w:rPr>
        <w:t>.</w:t>
      </w:r>
      <w:r w:rsidR="008B22E1" w:rsidRPr="005C5453">
        <w:rPr>
          <w:rFonts w:hint="cs"/>
          <w:spacing w:val="-2"/>
          <w:rtl/>
          <w:lang w:bidi="ar-EG"/>
        </w:rPr>
        <w:t xml:space="preserve"> وحدد المؤتمر أيضاً عدة تدابير يمكن أن تدعمها أعمال الفريق الاستشاري للاتصالات</w:t>
      </w:r>
      <w:r w:rsidR="005C5453" w:rsidRPr="005C5453">
        <w:rPr>
          <w:rFonts w:hint="eastAsia"/>
          <w:spacing w:val="-2"/>
          <w:rtl/>
          <w:lang w:bidi="ar-EG"/>
        </w:rPr>
        <w:t> </w:t>
      </w:r>
      <w:r w:rsidR="008B22E1" w:rsidRPr="005C5453">
        <w:rPr>
          <w:rFonts w:hint="cs"/>
          <w:spacing w:val="-2"/>
          <w:rtl/>
          <w:lang w:bidi="ar-EG"/>
        </w:rPr>
        <w:t>الراديوية.</w:t>
      </w:r>
    </w:p>
    <w:p w14:paraId="4FF2ECAD" w14:textId="43D9529D" w:rsidR="00140BAF" w:rsidRPr="00BC2BF9" w:rsidRDefault="008B22E1" w:rsidP="00140BAF">
      <w:pPr>
        <w:keepNext/>
        <w:keepLines/>
        <w:rPr>
          <w:spacing w:val="-2"/>
          <w:rtl/>
          <w:lang w:bidi="ar-EG"/>
        </w:rPr>
      </w:pPr>
      <w:r>
        <w:rPr>
          <w:rFonts w:hint="cs"/>
          <w:spacing w:val="-2"/>
          <w:rtl/>
          <w:lang w:bidi="ar-EG"/>
        </w:rPr>
        <w:t>وعملاً بالفقرة</w:t>
      </w:r>
      <w:r w:rsidR="004D24ED">
        <w:rPr>
          <w:rFonts w:hint="cs"/>
          <w:spacing w:val="-2"/>
          <w:rtl/>
          <w:lang w:bidi="ar-EG"/>
        </w:rPr>
        <w:t xml:space="preserve"> </w:t>
      </w:r>
      <w:r w:rsidR="00CC5854">
        <w:rPr>
          <w:rFonts w:hint="cs"/>
          <w:spacing w:val="-2"/>
          <w:rtl/>
          <w:lang w:bidi="ar-EG"/>
        </w:rPr>
        <w:t>5.2.3</w:t>
      </w:r>
      <w:r>
        <w:rPr>
          <w:rFonts w:hint="cs"/>
          <w:spacing w:val="-2"/>
          <w:rtl/>
          <w:lang w:bidi="ar-EG"/>
        </w:rPr>
        <w:t xml:space="preserve"> من تقرير المدير (الوثيقة </w:t>
      </w:r>
      <w:r w:rsidR="00CC5854" w:rsidRPr="006337FF">
        <w:rPr>
          <w:szCs w:val="24"/>
        </w:rPr>
        <w:t>RAG20/1</w:t>
      </w:r>
      <w:r>
        <w:rPr>
          <w:rFonts w:hint="cs"/>
          <w:spacing w:val="-2"/>
          <w:rtl/>
          <w:lang w:bidi="ar-EG"/>
        </w:rPr>
        <w:t>)، يمكن للفريق الاستشاري تعزيز</w:t>
      </w:r>
      <w:r w:rsidR="00140BAF">
        <w:rPr>
          <w:rFonts w:hint="cs"/>
          <w:spacing w:val="-2"/>
          <w:rtl/>
          <w:lang w:bidi="ar-EG"/>
        </w:rPr>
        <w:t xml:space="preserve"> </w:t>
      </w:r>
      <w:r w:rsidR="00140BAF" w:rsidRPr="00BC2BF9">
        <w:rPr>
          <w:rFonts w:hint="cs"/>
          <w:spacing w:val="-2"/>
          <w:rtl/>
          <w:lang w:bidi="ar-EG"/>
        </w:rPr>
        <w:t xml:space="preserve">أهداف إعلان المساواة بين الجنسين </w:t>
      </w:r>
      <w:r w:rsidR="00CC5854">
        <w:rPr>
          <w:rFonts w:hint="cs"/>
          <w:spacing w:val="-2"/>
          <w:rtl/>
          <w:lang w:bidi="ar-EG"/>
        </w:rPr>
        <w:t>من خلال ما</w:t>
      </w:r>
      <w:r w:rsidR="00140BAF" w:rsidRPr="00BC2BF9">
        <w:rPr>
          <w:rFonts w:hint="cs"/>
          <w:spacing w:val="-2"/>
          <w:rtl/>
          <w:lang w:bidi="ar-EG"/>
        </w:rPr>
        <w:t xml:space="preserve"> يلي:</w:t>
      </w:r>
    </w:p>
    <w:p w14:paraId="356E95CB" w14:textId="0815D908" w:rsidR="00140BAF" w:rsidRDefault="00140BAF" w:rsidP="00140BAF">
      <w:pPr>
        <w:pStyle w:val="enumlev1"/>
        <w:rPr>
          <w:rtl/>
          <w:lang w:bidi="ar-EG"/>
        </w:rPr>
      </w:pPr>
      <w:r>
        <w:rPr>
          <w:lang w:bidi="ar-EG"/>
        </w:rPr>
        <w:t>(1</w:t>
      </w:r>
      <w:r>
        <w:rPr>
          <w:rFonts w:hint="cs"/>
          <w:rtl/>
          <w:lang w:bidi="ar-EG"/>
        </w:rPr>
        <w:tab/>
      </w:r>
      <w:r w:rsidR="00CC5854">
        <w:rPr>
          <w:rFonts w:hint="cs"/>
          <w:rtl/>
          <w:lang w:bidi="ar-EG"/>
        </w:rPr>
        <w:t xml:space="preserve">تقديم </w:t>
      </w:r>
      <w:r>
        <w:rPr>
          <w:rFonts w:hint="cs"/>
          <w:rtl/>
          <w:lang w:bidi="ar-EG"/>
        </w:rPr>
        <w:t xml:space="preserve">التوجيه </w:t>
      </w:r>
      <w:r w:rsidR="00CC5854">
        <w:rPr>
          <w:rFonts w:hint="cs"/>
          <w:rtl/>
          <w:lang w:bidi="ar-EG"/>
        </w:rPr>
        <w:t>من أجل</w:t>
      </w:r>
      <w:r>
        <w:rPr>
          <w:rFonts w:hint="cs"/>
          <w:rtl/>
          <w:lang w:bidi="ar-EG"/>
        </w:rPr>
        <w:t xml:space="preserve"> الإنصاف في اختيار الرؤساء ونوابهم والمقررين فيما يخص أعمال لجان الدراسات لقطاع الاتصالات الراديوية والاجتماع التحضيري للمؤتمر وأعمال الفريق الاستشاري ذاته، والتشجيع على </w:t>
      </w:r>
      <w:proofErr w:type="gramStart"/>
      <w:r>
        <w:rPr>
          <w:rFonts w:hint="cs"/>
          <w:rtl/>
          <w:lang w:bidi="ar-EG"/>
        </w:rPr>
        <w:t>ذلك؛</w:t>
      </w:r>
      <w:proofErr w:type="gramEnd"/>
    </w:p>
    <w:p w14:paraId="6E756AA1" w14:textId="3853AA7E" w:rsidR="00140BAF" w:rsidRPr="001006DC" w:rsidRDefault="00140BAF" w:rsidP="00140BAF">
      <w:pPr>
        <w:ind w:left="1134" w:hanging="1134"/>
        <w:rPr>
          <w:rtl/>
          <w:lang w:bidi="ar-EG"/>
        </w:rPr>
      </w:pPr>
      <w:r>
        <w:rPr>
          <w:lang w:bidi="ar-EG"/>
        </w:rPr>
        <w:t>(2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وضع مشروع قرار بشأن المساواة </w:t>
      </w:r>
      <w:r w:rsidR="00D20C5D">
        <w:rPr>
          <w:rFonts w:hint="cs"/>
          <w:rtl/>
          <w:lang w:bidi="ar-EG"/>
        </w:rPr>
        <w:t xml:space="preserve">والإنصاف </w:t>
      </w:r>
      <w:r>
        <w:rPr>
          <w:rFonts w:hint="cs"/>
          <w:rtl/>
          <w:lang w:bidi="ar-EG"/>
        </w:rPr>
        <w:t xml:space="preserve">والتكافؤ بين الجنسين في قطاع الاتصالات الراديوية لتقديمه إلى جمعية الاتصالات الراديوية لعام </w:t>
      </w:r>
      <w:r>
        <w:rPr>
          <w:lang w:val="es-ES" w:bidi="ar-EG"/>
        </w:rPr>
        <w:t>2023</w:t>
      </w:r>
      <w:r>
        <w:rPr>
          <w:rFonts w:hint="cs"/>
          <w:rtl/>
          <w:lang w:bidi="ar-EG"/>
        </w:rPr>
        <w:t xml:space="preserve"> كي تنظر فيه </w:t>
      </w:r>
      <w:proofErr w:type="gramStart"/>
      <w:r>
        <w:rPr>
          <w:rFonts w:hint="cs"/>
          <w:rtl/>
          <w:lang w:bidi="ar-EG"/>
        </w:rPr>
        <w:t>وتعتمده؛</w:t>
      </w:r>
      <w:proofErr w:type="gramEnd"/>
    </w:p>
    <w:p w14:paraId="2988932F" w14:textId="3043C9C0" w:rsidR="00140BAF" w:rsidRDefault="00140BAF" w:rsidP="00140BAF">
      <w:pPr>
        <w:pStyle w:val="enumlev1"/>
        <w:rPr>
          <w:rFonts w:hint="cs"/>
          <w:rtl/>
          <w:lang w:bidi="ar-EG"/>
        </w:rPr>
      </w:pPr>
      <w:r>
        <w:rPr>
          <w:lang w:bidi="ar-EG"/>
        </w:rPr>
        <w:lastRenderedPageBreak/>
        <w:t>(3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دعم الأعمال الجارية في </w:t>
      </w:r>
      <w:r w:rsidRPr="002479F8">
        <w:rPr>
          <w:rFonts w:hint="cs"/>
          <w:rtl/>
          <w:lang w:bidi="ar-EG"/>
        </w:rPr>
        <w:t xml:space="preserve">إطار </w:t>
      </w:r>
      <w:r w:rsidRPr="00CD5E63">
        <w:rPr>
          <w:rFonts w:hint="cs"/>
          <w:rtl/>
          <w:lang w:bidi="ar-EG"/>
        </w:rPr>
        <w:t>مبادرة</w:t>
      </w:r>
      <w:r>
        <w:rPr>
          <w:rFonts w:hint="cs"/>
          <w:rtl/>
          <w:lang w:bidi="ar-EG"/>
        </w:rPr>
        <w:t xml:space="preserve"> </w:t>
      </w:r>
      <w:r w:rsidRPr="00CD5E63">
        <w:rPr>
          <w:rtl/>
          <w:lang w:bidi="ar-EG"/>
        </w:rPr>
        <w:t>"شبكة ال</w:t>
      </w:r>
      <w:r w:rsidRPr="00CD5E63">
        <w:rPr>
          <w:rFonts w:hint="eastAsia"/>
          <w:rtl/>
          <w:lang w:val="es-ES" w:bidi="ar-EG"/>
        </w:rPr>
        <w:t>مرأة</w:t>
      </w:r>
      <w:r w:rsidRPr="00CD5E63">
        <w:rPr>
          <w:rtl/>
          <w:lang w:bidi="ar-EG"/>
        </w:rPr>
        <w:t>"</w:t>
      </w:r>
      <w:r w:rsidRPr="002479F8">
        <w:rPr>
          <w:rFonts w:hint="cs"/>
          <w:rtl/>
          <w:lang w:bidi="ar-EG"/>
        </w:rPr>
        <w:t xml:space="preserve"> </w:t>
      </w:r>
      <w:r w:rsidR="00CC5854">
        <w:rPr>
          <w:rFonts w:hint="cs"/>
          <w:rtl/>
          <w:lang w:bidi="ar-EG"/>
        </w:rPr>
        <w:t xml:space="preserve">والإسهام فيها </w:t>
      </w:r>
      <w:r w:rsidRPr="002479F8">
        <w:rPr>
          <w:rFonts w:hint="cs"/>
          <w:rtl/>
          <w:lang w:bidi="ar-EG"/>
        </w:rPr>
        <w:t>بهدف تعزيز</w:t>
      </w:r>
      <w:r w:rsidR="00CC5854">
        <w:rPr>
          <w:rFonts w:hint="cs"/>
          <w:rtl/>
          <w:lang w:bidi="ar-EG"/>
        </w:rPr>
        <w:t xml:space="preserve"> وزيادة</w:t>
      </w:r>
      <w:r w:rsidRPr="002479F8">
        <w:rPr>
          <w:rFonts w:hint="cs"/>
          <w:rtl/>
          <w:lang w:bidi="ar-EG"/>
        </w:rPr>
        <w:t xml:space="preserve"> فعالية هذه المبادرة إلى أقصى حد </w:t>
      </w:r>
      <w:proofErr w:type="gramStart"/>
      <w:r w:rsidRPr="002479F8">
        <w:rPr>
          <w:rFonts w:hint="cs"/>
          <w:rtl/>
          <w:lang w:bidi="ar-EG"/>
        </w:rPr>
        <w:t>ممكن؛</w:t>
      </w:r>
      <w:proofErr w:type="gramEnd"/>
    </w:p>
    <w:p w14:paraId="77832CBD" w14:textId="7CB3F93C" w:rsidR="00140BAF" w:rsidRPr="001006DC" w:rsidRDefault="00140BAF" w:rsidP="00140BAF">
      <w:pPr>
        <w:ind w:left="1134" w:hanging="1134"/>
        <w:rPr>
          <w:lang w:val="es-ES" w:bidi="ar-EG"/>
        </w:rPr>
      </w:pPr>
      <w:r>
        <w:rPr>
          <w:lang w:bidi="ar-EG"/>
        </w:rPr>
        <w:t>(4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إسداء المشورة، كلما أمكن، في شؤون </w:t>
      </w:r>
      <w:r w:rsidR="00CC5854">
        <w:rPr>
          <w:rFonts w:hint="cs"/>
          <w:rtl/>
          <w:lang w:bidi="ar-EG"/>
        </w:rPr>
        <w:t>قطاع الاتصالات الراديوية</w:t>
      </w:r>
      <w:r>
        <w:rPr>
          <w:rFonts w:hint="cs"/>
          <w:rtl/>
          <w:lang w:bidi="ar-EG"/>
        </w:rPr>
        <w:t xml:space="preserve"> </w:t>
      </w:r>
      <w:r w:rsidR="00CC5854">
        <w:rPr>
          <w:rFonts w:hint="cs"/>
          <w:rtl/>
          <w:lang w:bidi="ar-EG"/>
        </w:rPr>
        <w:t>بما يدعم</w:t>
      </w:r>
      <w:r>
        <w:rPr>
          <w:rFonts w:hint="cs"/>
          <w:rtl/>
          <w:lang w:bidi="ar-EG"/>
        </w:rPr>
        <w:t xml:space="preserve"> هدف تحقيق المساواة </w:t>
      </w:r>
      <w:r w:rsidR="00D20C5D">
        <w:rPr>
          <w:rFonts w:hint="cs"/>
          <w:rtl/>
          <w:lang w:bidi="ar-EG"/>
        </w:rPr>
        <w:t xml:space="preserve">والإنصاف </w:t>
      </w:r>
      <w:r>
        <w:rPr>
          <w:rFonts w:hint="cs"/>
          <w:rtl/>
          <w:lang w:bidi="ar-EG"/>
        </w:rPr>
        <w:t xml:space="preserve">والتكافؤ بين الجنسين في أعمال القطاع. </w:t>
      </w:r>
    </w:p>
    <w:p w14:paraId="1914281F" w14:textId="38EE189F" w:rsidR="00140BAF" w:rsidRDefault="00140BAF" w:rsidP="00C97E32">
      <w:pPr>
        <w:pStyle w:val="Headingb"/>
        <w:rPr>
          <w:rtl/>
          <w:lang w:val="es-ES"/>
        </w:rPr>
      </w:pPr>
      <w:r>
        <w:rPr>
          <w:rFonts w:hint="cs"/>
          <w:rtl/>
          <w:lang w:val="es-ES"/>
        </w:rPr>
        <w:t>المقترح</w:t>
      </w:r>
    </w:p>
    <w:p w14:paraId="21336959" w14:textId="41B3ABFA" w:rsidR="00140BAF" w:rsidRPr="00140BAF" w:rsidRDefault="00CC5854" w:rsidP="008614B8">
      <w:pPr>
        <w:rPr>
          <w:rtl/>
          <w:lang w:val="es-ES" w:bidi="ar-EG"/>
        </w:rPr>
      </w:pPr>
      <w:r>
        <w:rPr>
          <w:rFonts w:hint="cs"/>
          <w:rtl/>
          <w:lang w:val="es-ES" w:bidi="ar-EG"/>
        </w:rPr>
        <w:t xml:space="preserve">بهدف تنفيذ التكليفات المذكورة أعلاه بشكل أفضل، يُقترح أن ينشئ الفريق الاستشاري فريقين، </w:t>
      </w:r>
      <w:r w:rsidRPr="002E4AB8">
        <w:rPr>
          <w:rFonts w:hint="cs"/>
          <w:rtl/>
          <w:lang w:val="es-ES" w:bidi="ar-EG"/>
        </w:rPr>
        <w:t>على الأكثر</w:t>
      </w:r>
      <w:r>
        <w:rPr>
          <w:rFonts w:hint="cs"/>
          <w:rtl/>
          <w:lang w:val="es-ES" w:bidi="ar-EG"/>
        </w:rPr>
        <w:t xml:space="preserve">، من أفرقة المقررين لمناقشة المسائل المذكورة أعلاه </w:t>
      </w:r>
      <w:r w:rsidR="00C156A2">
        <w:rPr>
          <w:rFonts w:hint="cs"/>
          <w:rtl/>
          <w:lang w:val="es-ES" w:bidi="ar-EG"/>
        </w:rPr>
        <w:t>في إطار اجتماعات أصغر، استجابة</w:t>
      </w:r>
      <w:r w:rsidR="00601879">
        <w:rPr>
          <w:rFonts w:hint="cs"/>
          <w:rtl/>
          <w:lang w:val="es-ES" w:bidi="ar-EG"/>
        </w:rPr>
        <w:t>ً</w:t>
      </w:r>
      <w:r w:rsidR="00C156A2">
        <w:rPr>
          <w:rFonts w:hint="cs"/>
          <w:rtl/>
          <w:lang w:val="es-ES" w:bidi="ar-EG"/>
        </w:rPr>
        <w:t xml:space="preserve"> للتكليفات التي تلقاها الفريق الاستشاري للاتصالات الراديوية من </w:t>
      </w:r>
      <w:r w:rsidR="00C156A2">
        <w:rPr>
          <w:rFonts w:hint="cs"/>
          <w:rtl/>
          <w:lang w:bidi="ar-EG"/>
        </w:rPr>
        <w:t>جمعية الاتصالات الراديوية</w:t>
      </w:r>
      <w:r w:rsidR="00F539C1">
        <w:rPr>
          <w:rFonts w:hint="cs"/>
          <w:rtl/>
          <w:lang w:bidi="ar-EG"/>
        </w:rPr>
        <w:t xml:space="preserve"> لعام </w:t>
      </w:r>
      <w:r w:rsidR="00F539C1">
        <w:rPr>
          <w:lang w:bidi="ar-EG"/>
        </w:rPr>
        <w:t>2019</w:t>
      </w:r>
      <w:r w:rsidR="00C156A2">
        <w:rPr>
          <w:rFonts w:hint="cs"/>
          <w:rtl/>
          <w:lang w:bidi="ar-EG"/>
        </w:rPr>
        <w:t xml:space="preserve"> </w:t>
      </w:r>
      <w:r w:rsidR="00C156A2">
        <w:rPr>
          <w:lang w:bidi="ar-EG"/>
        </w:rPr>
        <w:t>(RA-19)</w:t>
      </w:r>
      <w:r w:rsidR="00C156A2">
        <w:rPr>
          <w:rFonts w:hint="cs"/>
          <w:rtl/>
          <w:lang w:bidi="ar-EG"/>
        </w:rPr>
        <w:t xml:space="preserve"> والمؤتمر العالمي للاتصالات الراديوية</w:t>
      </w:r>
      <w:r w:rsidR="00F539C1">
        <w:rPr>
          <w:rFonts w:hint="cs"/>
          <w:rtl/>
          <w:lang w:bidi="ar-EG"/>
        </w:rPr>
        <w:t xml:space="preserve"> لعام </w:t>
      </w:r>
      <w:r w:rsidR="00F539C1">
        <w:rPr>
          <w:lang w:bidi="ar-EG"/>
        </w:rPr>
        <w:t>2019</w:t>
      </w:r>
      <w:r w:rsidR="00C156A2">
        <w:rPr>
          <w:rFonts w:hint="cs"/>
          <w:rtl/>
          <w:lang w:bidi="ar-EG"/>
        </w:rPr>
        <w:t xml:space="preserve"> </w:t>
      </w:r>
      <w:r w:rsidR="00C156A2" w:rsidRPr="006337FF">
        <w:rPr>
          <w:shd w:val="clear" w:color="auto" w:fill="FFFFFF"/>
        </w:rPr>
        <w:t>(</w:t>
      </w:r>
      <w:r w:rsidR="00C156A2" w:rsidRPr="006337FF">
        <w:rPr>
          <w:rStyle w:val="bri"/>
          <w:bdr w:val="none" w:sz="0" w:space="0" w:color="auto" w:frame="1"/>
        </w:rPr>
        <w:t>WRC-19</w:t>
      </w:r>
      <w:r w:rsidR="00C156A2" w:rsidRPr="006337FF">
        <w:rPr>
          <w:shd w:val="clear" w:color="auto" w:fill="FFFFFF"/>
        </w:rPr>
        <w:t>)</w:t>
      </w:r>
      <w:r w:rsidR="00C156A2">
        <w:rPr>
          <w:rFonts w:hint="cs"/>
          <w:shd w:val="clear" w:color="auto" w:fill="FFFFFF"/>
          <w:rtl/>
        </w:rPr>
        <w:t>.</w:t>
      </w:r>
    </w:p>
    <w:p w14:paraId="24ECCE97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AF35" w14:textId="77777777" w:rsidR="00D2434C" w:rsidRDefault="00D2434C" w:rsidP="002919E1">
      <w:r>
        <w:separator/>
      </w:r>
    </w:p>
    <w:p w14:paraId="2E9D7120" w14:textId="77777777" w:rsidR="00D2434C" w:rsidRDefault="00D2434C" w:rsidP="002919E1"/>
    <w:p w14:paraId="6909AF8A" w14:textId="77777777" w:rsidR="00D2434C" w:rsidRDefault="00D2434C" w:rsidP="002919E1"/>
    <w:p w14:paraId="33A035F2" w14:textId="77777777" w:rsidR="00D2434C" w:rsidRDefault="00D2434C"/>
  </w:endnote>
  <w:endnote w:type="continuationSeparator" w:id="0">
    <w:p w14:paraId="223F7805" w14:textId="77777777" w:rsidR="00D2434C" w:rsidRDefault="00D2434C" w:rsidP="002919E1">
      <w:r>
        <w:continuationSeparator/>
      </w:r>
    </w:p>
    <w:p w14:paraId="77EC1375" w14:textId="77777777" w:rsidR="00D2434C" w:rsidRDefault="00D2434C" w:rsidP="002919E1"/>
    <w:p w14:paraId="36B35FD3" w14:textId="77777777" w:rsidR="00D2434C" w:rsidRDefault="00D2434C" w:rsidP="002919E1"/>
    <w:p w14:paraId="1A6FDFEC" w14:textId="77777777" w:rsidR="00D2434C" w:rsidRDefault="00D24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C475" w14:textId="15C817A6" w:rsidR="00281F5F" w:rsidRPr="0012545F" w:rsidRDefault="0012545F" w:rsidP="00C97E32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50EC6">
      <w:rPr>
        <w:noProof/>
      </w:rPr>
      <w:t>P:\ARA\ITU-R\AG\RAG\RAG20\000\019A.docx</w:t>
    </w:r>
    <w:r>
      <w:fldChar w:fldCharType="end"/>
    </w:r>
    <w:proofErr w:type="gramStart"/>
    <w:r w:rsidRPr="00A809E8">
      <w:t xml:space="preserve">   (</w:t>
    </w:r>
    <w:proofErr w:type="gramEnd"/>
    <w:r w:rsidR="00C97E32" w:rsidRPr="00C97E32">
      <w:t>471076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5923" w14:textId="581F9A26" w:rsidR="00281F5F" w:rsidRPr="00A809E8" w:rsidRDefault="00281F5F" w:rsidP="00C97E32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50EC6">
      <w:rPr>
        <w:noProof/>
      </w:rPr>
      <w:t>P:\ARA\ITU-R\AG\RAG\RAG20\000\019A.docx</w:t>
    </w:r>
    <w:r>
      <w:fldChar w:fldCharType="end"/>
    </w:r>
    <w:proofErr w:type="gramStart"/>
    <w:r w:rsidRPr="00A809E8">
      <w:t xml:space="preserve">   (</w:t>
    </w:r>
    <w:proofErr w:type="gramEnd"/>
    <w:r w:rsidR="00C97E32" w:rsidRPr="00C97E32">
      <w:t>471076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61E57" w14:textId="77777777" w:rsidR="00D2434C" w:rsidRDefault="00D2434C" w:rsidP="002919E1">
      <w:r>
        <w:t>___________________</w:t>
      </w:r>
    </w:p>
  </w:footnote>
  <w:footnote w:type="continuationSeparator" w:id="0">
    <w:p w14:paraId="58A020CB" w14:textId="77777777" w:rsidR="00D2434C" w:rsidRDefault="00D2434C" w:rsidP="002919E1">
      <w:r>
        <w:continuationSeparator/>
      </w:r>
    </w:p>
    <w:p w14:paraId="1216F300" w14:textId="77777777" w:rsidR="00D2434C" w:rsidRDefault="00D2434C" w:rsidP="002919E1"/>
    <w:p w14:paraId="15750605" w14:textId="77777777" w:rsidR="00D2434C" w:rsidRDefault="00D2434C" w:rsidP="002919E1"/>
    <w:p w14:paraId="45749813" w14:textId="77777777" w:rsidR="00D2434C" w:rsidRDefault="00D24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3D41A" w14:textId="77777777" w:rsidR="00281F5F" w:rsidRDefault="00281F5F" w:rsidP="002919E1"/>
  <w:p w14:paraId="2DDCBF64" w14:textId="77777777" w:rsidR="00281F5F" w:rsidRDefault="00281F5F" w:rsidP="002919E1"/>
  <w:p w14:paraId="08A71FE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8C97B" w14:textId="10C3B451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C97E32">
      <w:rPr>
        <w:rStyle w:val="PageNumber"/>
      </w:rPr>
      <w:t>19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8D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B03D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2A0F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67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D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AF"/>
    <w:rsid w:val="00004D6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0EC6"/>
    <w:rsid w:val="00051907"/>
    <w:rsid w:val="00053B45"/>
    <w:rsid w:val="00075A3F"/>
    <w:rsid w:val="000A1B16"/>
    <w:rsid w:val="000B3896"/>
    <w:rsid w:val="000B5404"/>
    <w:rsid w:val="000D1708"/>
    <w:rsid w:val="000E2AFC"/>
    <w:rsid w:val="000E6D30"/>
    <w:rsid w:val="000F05F5"/>
    <w:rsid w:val="000F2F21"/>
    <w:rsid w:val="000F518F"/>
    <w:rsid w:val="000F5BAD"/>
    <w:rsid w:val="0010081C"/>
    <w:rsid w:val="001013E3"/>
    <w:rsid w:val="0010363F"/>
    <w:rsid w:val="00123AA6"/>
    <w:rsid w:val="0012545F"/>
    <w:rsid w:val="00136B82"/>
    <w:rsid w:val="00140BAF"/>
    <w:rsid w:val="001464F2"/>
    <w:rsid w:val="00167364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4AB8"/>
    <w:rsid w:val="002E61C2"/>
    <w:rsid w:val="002F3031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54AE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0089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24ED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453"/>
    <w:rsid w:val="005C5D25"/>
    <w:rsid w:val="005D0E5E"/>
    <w:rsid w:val="005D2606"/>
    <w:rsid w:val="005D6D48"/>
    <w:rsid w:val="005D72A4"/>
    <w:rsid w:val="005F05CC"/>
    <w:rsid w:val="005F65DE"/>
    <w:rsid w:val="00601879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2674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0726"/>
    <w:rsid w:val="00893E53"/>
    <w:rsid w:val="008A1137"/>
    <w:rsid w:val="008A1788"/>
    <w:rsid w:val="008A3E57"/>
    <w:rsid w:val="008A4185"/>
    <w:rsid w:val="008A6552"/>
    <w:rsid w:val="008B22E1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156A2"/>
    <w:rsid w:val="00C22074"/>
    <w:rsid w:val="00C2377B"/>
    <w:rsid w:val="00C272B9"/>
    <w:rsid w:val="00C34E09"/>
    <w:rsid w:val="00C3693C"/>
    <w:rsid w:val="00C449F7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7E32"/>
    <w:rsid w:val="00C97EF8"/>
    <w:rsid w:val="00CA298C"/>
    <w:rsid w:val="00CA4FAF"/>
    <w:rsid w:val="00CB2BF9"/>
    <w:rsid w:val="00CB4300"/>
    <w:rsid w:val="00CB454E"/>
    <w:rsid w:val="00CC030E"/>
    <w:rsid w:val="00CC5854"/>
    <w:rsid w:val="00CC68C4"/>
    <w:rsid w:val="00CC79A4"/>
    <w:rsid w:val="00CD0FDE"/>
    <w:rsid w:val="00CD1574"/>
    <w:rsid w:val="00CE0E68"/>
    <w:rsid w:val="00CE5BA4"/>
    <w:rsid w:val="00D20C5D"/>
    <w:rsid w:val="00D2434C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5E52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539C1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BE1777"/>
  <w15:docId w15:val="{3F91FEC2-25B5-4272-9DD9-54252DD3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qFormat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aliases w:val="CEO_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bri">
    <w:name w:val="bri"/>
    <w:basedOn w:val="DefaultParagraphFont"/>
    <w:rsid w:val="000F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5E8CF8-E189-48A7-B0A6-7AFF769A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Al-Midani, Mohammad Haitham</dc:creator>
  <cp:keywords>WRC-12</cp:keywords>
  <cp:lastModifiedBy>Arabic</cp:lastModifiedBy>
  <cp:revision>13</cp:revision>
  <cp:lastPrinted>2019-06-26T10:10:00Z</cp:lastPrinted>
  <dcterms:created xsi:type="dcterms:W3CDTF">2020-05-19T13:05:00Z</dcterms:created>
  <dcterms:modified xsi:type="dcterms:W3CDTF">2020-05-19T15:27:00Z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