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9A35142" w14:textId="77777777" w:rsidTr="00553F66">
        <w:trPr>
          <w:cantSplit/>
          <w:trHeight w:val="20"/>
        </w:trPr>
        <w:tc>
          <w:tcPr>
            <w:tcW w:w="6619" w:type="dxa"/>
          </w:tcPr>
          <w:p w14:paraId="245DCC4A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3D72F139" w14:textId="77777777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E26732">
              <w:rPr>
                <w:sz w:val="24"/>
                <w:szCs w:val="24"/>
              </w:rPr>
              <w:t>27-25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26732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7D9CF657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</w:rPr>
              <w:drawing>
                <wp:inline distT="0" distB="0" distL="0" distR="0" wp14:anchorId="04B994DE" wp14:editId="5E90C3C4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EE78164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97108F2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071200D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1D11F2C9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25BBE08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496178A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A809E8" w14:paraId="57FA4D3F" w14:textId="77777777" w:rsidTr="00553F66">
        <w:trPr>
          <w:cantSplit/>
        </w:trPr>
        <w:tc>
          <w:tcPr>
            <w:tcW w:w="6619" w:type="dxa"/>
          </w:tcPr>
          <w:p w14:paraId="549BC0D7" w14:textId="77777777" w:rsidR="00A809E8" w:rsidRPr="0012545F" w:rsidRDefault="00A809E8" w:rsidP="00C34E09">
            <w:pPr>
              <w:pStyle w:val="Committee"/>
              <w:framePr w:hSpace="0" w:wrap="auto" w:hAnchor="text" w:yAlign="inline"/>
              <w:bidi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7641DE4E" w14:textId="02BB9481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57610B">
              <w:t>AG</w:t>
            </w:r>
            <w:r w:rsidR="00553F66">
              <w:t>20/</w:t>
            </w:r>
            <w:r w:rsidR="00415E19">
              <w:t>18</w:t>
            </w:r>
            <w:r w:rsidRPr="0012545F">
              <w:t>-A</w:t>
            </w:r>
          </w:p>
        </w:tc>
      </w:tr>
      <w:tr w:rsidR="00A809E8" w14:paraId="42BA4D0B" w14:textId="77777777" w:rsidTr="00553F66">
        <w:trPr>
          <w:cantSplit/>
        </w:trPr>
        <w:tc>
          <w:tcPr>
            <w:tcW w:w="6619" w:type="dxa"/>
          </w:tcPr>
          <w:p w14:paraId="38724DEB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423F6A8" w14:textId="52819D34" w:rsidR="00A809E8" w:rsidRPr="0012545F" w:rsidRDefault="00415E19" w:rsidP="00C34E09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  <w:r>
              <w:t>11</w:t>
            </w:r>
            <w:r w:rsidR="00A809E8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2020</w:t>
            </w:r>
          </w:p>
        </w:tc>
      </w:tr>
      <w:tr w:rsidR="00A809E8" w14:paraId="41A0CB7A" w14:textId="77777777" w:rsidTr="00553F66">
        <w:trPr>
          <w:cantSplit/>
        </w:trPr>
        <w:tc>
          <w:tcPr>
            <w:tcW w:w="6619" w:type="dxa"/>
          </w:tcPr>
          <w:p w14:paraId="002A79D0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788FD9BB" w14:textId="77777777" w:rsidR="00A809E8" w:rsidRPr="0012545F" w:rsidRDefault="00A809E8" w:rsidP="00C34E09">
            <w:pPr>
              <w:pStyle w:val="Adress"/>
              <w:framePr w:hSpace="0" w:wrap="auto" w:xAlign="left" w:yAlign="inline"/>
              <w:spacing w:before="40" w:after="4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47B1E660" w14:textId="77777777" w:rsidTr="00553F66">
        <w:trPr>
          <w:cantSplit/>
        </w:trPr>
        <w:tc>
          <w:tcPr>
            <w:tcW w:w="9672" w:type="dxa"/>
            <w:gridSpan w:val="2"/>
          </w:tcPr>
          <w:p w14:paraId="50AAE8CD" w14:textId="0A0016E8" w:rsidR="00764079" w:rsidRPr="00017AED" w:rsidRDefault="00415E19" w:rsidP="00017AED">
            <w:pPr>
              <w:pStyle w:val="Source"/>
              <w:rPr>
                <w:rtl/>
              </w:rPr>
            </w:pPr>
            <w:r w:rsidRPr="00017AED">
              <w:rPr>
                <w:rFonts w:hint="cs"/>
                <w:rtl/>
              </w:rPr>
              <w:t>اليابان</w:t>
            </w:r>
          </w:p>
        </w:tc>
      </w:tr>
      <w:tr w:rsidR="00764079" w14:paraId="3A9E9E15" w14:textId="77777777" w:rsidTr="00553F66">
        <w:trPr>
          <w:cantSplit/>
        </w:trPr>
        <w:tc>
          <w:tcPr>
            <w:tcW w:w="9672" w:type="dxa"/>
            <w:gridSpan w:val="2"/>
          </w:tcPr>
          <w:p w14:paraId="0EDFCBEB" w14:textId="6AC79AD2" w:rsidR="00764079" w:rsidRPr="00017AED" w:rsidRDefault="004265B4" w:rsidP="00DD5D30">
            <w:pPr>
              <w:pStyle w:val="Title1"/>
              <w:spacing w:before="240"/>
              <w:rPr>
                <w:rtl/>
              </w:rPr>
            </w:pPr>
            <w:r w:rsidRPr="00017AED">
              <w:rPr>
                <w:rFonts w:hint="cs"/>
                <w:rtl/>
              </w:rPr>
              <w:t>النظر في</w:t>
            </w:r>
            <w:r w:rsidR="00DD5D30" w:rsidRPr="00017AED">
              <w:rPr>
                <w:rFonts w:hint="cs"/>
                <w:rtl/>
              </w:rPr>
              <w:t xml:space="preserve"> </w:t>
            </w:r>
            <w:r w:rsidR="00AC5F2F" w:rsidRPr="00017AED">
              <w:rPr>
                <w:rFonts w:hint="cs"/>
                <w:rtl/>
              </w:rPr>
              <w:t>ال</w:t>
            </w:r>
            <w:r w:rsidR="00DD5D30" w:rsidRPr="00017AED">
              <w:rPr>
                <w:rFonts w:hint="cs"/>
                <w:rtl/>
              </w:rPr>
              <w:t>إحال</w:t>
            </w:r>
            <w:r w:rsidRPr="00017AED">
              <w:rPr>
                <w:rFonts w:hint="cs"/>
                <w:rtl/>
              </w:rPr>
              <w:t xml:space="preserve">ات </w:t>
            </w:r>
            <w:r w:rsidR="00AC5F2F" w:rsidRPr="00017AED">
              <w:rPr>
                <w:rFonts w:hint="cs"/>
                <w:rtl/>
              </w:rPr>
              <w:t>المرجعية ل</w:t>
            </w:r>
            <w:r w:rsidR="00DD5D30" w:rsidRPr="00017AED">
              <w:rPr>
                <w:rFonts w:hint="cs"/>
                <w:rtl/>
              </w:rPr>
              <w:t>معايير خارجية</w:t>
            </w:r>
            <w:r w:rsidR="00017AED">
              <w:rPr>
                <w:rtl/>
              </w:rPr>
              <w:br/>
            </w:r>
            <w:r w:rsidRPr="00017AED">
              <w:rPr>
                <w:rFonts w:hint="cs"/>
                <w:rtl/>
              </w:rPr>
              <w:t xml:space="preserve">في </w:t>
            </w:r>
            <w:r w:rsidR="006A1752" w:rsidRPr="00017AED">
              <w:rPr>
                <w:rFonts w:hint="cs"/>
                <w:rtl/>
              </w:rPr>
              <w:t xml:space="preserve">توصيات </w:t>
            </w:r>
            <w:r w:rsidR="00DD5D30" w:rsidRPr="00017AED">
              <w:rPr>
                <w:rFonts w:hint="cs"/>
                <w:rtl/>
              </w:rPr>
              <w:t>قطاع الاتصالات الراديوية</w:t>
            </w:r>
          </w:p>
        </w:tc>
      </w:tr>
    </w:tbl>
    <w:p w14:paraId="412F32ED" w14:textId="63041182" w:rsidR="002F3E46" w:rsidRDefault="00415E19" w:rsidP="00415E19">
      <w:pPr>
        <w:pStyle w:val="Heading1"/>
        <w:rPr>
          <w:rtl/>
        </w:rPr>
      </w:pPr>
      <w:r>
        <w:t>1</w:t>
      </w:r>
      <w:r>
        <w:rPr>
          <w:rtl/>
        </w:rPr>
        <w:tab/>
      </w:r>
      <w:r>
        <w:rPr>
          <w:rFonts w:hint="cs"/>
          <w:rtl/>
        </w:rPr>
        <w:t>مقدمة</w:t>
      </w:r>
    </w:p>
    <w:p w14:paraId="7D55162F" w14:textId="57A02958" w:rsidR="0012545F" w:rsidRPr="00017AED" w:rsidRDefault="00415E19" w:rsidP="00017AED">
      <w:pPr>
        <w:rPr>
          <w:rtl/>
          <w:lang w:bidi="ar"/>
        </w:rPr>
      </w:pPr>
      <w:r>
        <w:rPr>
          <w:rFonts w:hint="cs"/>
          <w:rtl/>
          <w:lang w:bidi="ar-EG"/>
        </w:rPr>
        <w:t xml:space="preserve">ينص القرار </w:t>
      </w:r>
      <w:r>
        <w:rPr>
          <w:lang w:bidi="ar-EG"/>
        </w:rPr>
        <w:t>ITU-R 9-6</w:t>
      </w:r>
      <w:r>
        <w:rPr>
          <w:rFonts w:hint="cs"/>
          <w:rtl/>
          <w:lang w:bidi="ar-EG"/>
        </w:rPr>
        <w:t xml:space="preserve"> في الفقرة </w:t>
      </w:r>
      <w:r>
        <w:rPr>
          <w:lang w:bidi="ar-EG"/>
        </w:rPr>
        <w:t>2</w:t>
      </w:r>
      <w:r>
        <w:rPr>
          <w:rFonts w:hint="cs"/>
          <w:rtl/>
          <w:lang w:bidi="ar-EG"/>
        </w:rPr>
        <w:t xml:space="preserve"> من </w:t>
      </w:r>
      <w:r w:rsidR="004265B4" w:rsidRPr="00017AED">
        <w:rPr>
          <w:rFonts w:hint="cs"/>
          <w:i/>
          <w:iCs/>
          <w:rtl/>
          <w:lang w:bidi="ar-EG"/>
        </w:rPr>
        <w:t>"</w:t>
      </w:r>
      <w:r w:rsidRPr="00017AED">
        <w:rPr>
          <w:rFonts w:hint="cs"/>
          <w:i/>
          <w:iCs/>
          <w:rtl/>
          <w:lang w:bidi="ar-EG"/>
        </w:rPr>
        <w:t>تقرر</w:t>
      </w:r>
      <w:r w:rsidR="004265B4" w:rsidRPr="00017AED">
        <w:rPr>
          <w:rFonts w:hint="cs"/>
          <w:i/>
          <w:iCs/>
          <w:rtl/>
          <w:lang w:bidi="ar-EG"/>
        </w:rPr>
        <w:t>"</w:t>
      </w:r>
      <w:r w:rsidRPr="00017AED">
        <w:rPr>
          <w:rFonts w:hint="cs"/>
          <w:i/>
          <w:iCs/>
          <w:rtl/>
          <w:lang w:bidi="ar-EG"/>
        </w:rPr>
        <w:t xml:space="preserve"> على </w:t>
      </w:r>
      <w:r w:rsidRPr="00017AED">
        <w:rPr>
          <w:i/>
          <w:iCs/>
          <w:rtl/>
          <w:lang w:bidi="ar-EG"/>
        </w:rPr>
        <w:t xml:space="preserve">أنه يجوز في توصيات وتقارير قطاع الاتصالات الراديوية، حسبما تقرره لجنة الدراسات المعنية، الإحالة </w:t>
      </w:r>
      <w:r w:rsidR="004265B4" w:rsidRPr="00017AED">
        <w:rPr>
          <w:rFonts w:hint="cs"/>
          <w:i/>
          <w:iCs/>
          <w:rtl/>
          <w:lang w:bidi="ar-EG"/>
        </w:rPr>
        <w:t>المرجعية</w:t>
      </w:r>
      <w:r w:rsidR="004265B4" w:rsidRPr="00017AED">
        <w:rPr>
          <w:i/>
          <w:iCs/>
          <w:rtl/>
          <w:lang w:bidi="ar-EG"/>
        </w:rPr>
        <w:t xml:space="preserve"> </w:t>
      </w:r>
      <w:r w:rsidRPr="00017AED">
        <w:rPr>
          <w:i/>
          <w:iCs/>
          <w:rtl/>
          <w:lang w:bidi="ar-EG"/>
        </w:rPr>
        <w:t>إلى معايير معتمدة تحتفظ بها منظمات أخرى</w:t>
      </w:r>
      <w:r>
        <w:rPr>
          <w:rFonts w:hint="cs"/>
          <w:rtl/>
          <w:lang w:bidi="ar-EG"/>
        </w:rPr>
        <w:t xml:space="preserve">. </w:t>
      </w:r>
      <w:r w:rsidR="002B71D2" w:rsidRPr="002B71D2">
        <w:rPr>
          <w:rFonts w:hint="cs"/>
          <w:rtl/>
        </w:rPr>
        <w:t xml:space="preserve">وهذا من شأنه أن يسهل عمل لجان الدراسات في </w:t>
      </w:r>
      <w:r w:rsidR="00E54137">
        <w:rPr>
          <w:rFonts w:hint="cs"/>
          <w:rtl/>
        </w:rPr>
        <w:t>وضع</w:t>
      </w:r>
      <w:r w:rsidR="002B71D2" w:rsidRPr="002B71D2">
        <w:rPr>
          <w:rFonts w:hint="cs"/>
          <w:rtl/>
        </w:rPr>
        <w:t xml:space="preserve"> نصوص قطاع الاتصالات الراديوية</w:t>
      </w:r>
      <w:r w:rsidR="002B71D2" w:rsidRPr="002B71D2">
        <w:rPr>
          <w:rFonts w:hint="cs"/>
          <w:rtl/>
          <w:lang w:bidi="ar"/>
        </w:rPr>
        <w:t xml:space="preserve">. </w:t>
      </w:r>
      <w:r w:rsidR="002B71D2" w:rsidRPr="002B71D2">
        <w:rPr>
          <w:rFonts w:hint="cs"/>
          <w:rtl/>
        </w:rPr>
        <w:t xml:space="preserve">ومع </w:t>
      </w:r>
      <w:r w:rsidR="003302EC" w:rsidRPr="002B71D2">
        <w:rPr>
          <w:rFonts w:hint="cs"/>
          <w:rtl/>
        </w:rPr>
        <w:t>ذلك،</w:t>
      </w:r>
      <w:r w:rsidR="002B71D2" w:rsidRPr="002B71D2">
        <w:rPr>
          <w:rFonts w:hint="cs"/>
          <w:rtl/>
        </w:rPr>
        <w:t xml:space="preserve"> فإن </w:t>
      </w:r>
      <w:r w:rsidR="00600DEB">
        <w:rPr>
          <w:rFonts w:hint="cs"/>
          <w:rtl/>
        </w:rPr>
        <w:t>الإحالة المرجعية</w:t>
      </w:r>
      <w:r w:rsidR="002B71D2" w:rsidRPr="002B71D2">
        <w:rPr>
          <w:rFonts w:hint="cs"/>
          <w:rtl/>
        </w:rPr>
        <w:t xml:space="preserve"> إلى وثائق المنظمات الخارجية لا يعني بالضرورة الاستشهادات البسيطة بمعيار خارجي محدد</w:t>
      </w:r>
      <w:r w:rsidR="003E0619">
        <w:rPr>
          <w:rFonts w:hint="cs"/>
          <w:rtl/>
        </w:rPr>
        <w:t xml:space="preserve"> أو أكثر</w:t>
      </w:r>
      <w:r w:rsidR="002B71D2" w:rsidRPr="002B71D2">
        <w:rPr>
          <w:rFonts w:hint="cs"/>
          <w:rtl/>
          <w:lang w:bidi="ar"/>
        </w:rPr>
        <w:t>.</w:t>
      </w:r>
    </w:p>
    <w:p w14:paraId="23B16878" w14:textId="6907C91E" w:rsidR="00942C4B" w:rsidRPr="00942C4B" w:rsidRDefault="00F92C12" w:rsidP="00942C4B">
      <w:pPr>
        <w:rPr>
          <w:rtl/>
          <w:lang w:val="fr-FR"/>
        </w:rPr>
      </w:pPr>
      <w:r>
        <w:rPr>
          <w:rFonts w:hint="cs"/>
          <w:rtl/>
        </w:rPr>
        <w:t>و</w:t>
      </w:r>
      <w:r w:rsidR="00942C4B" w:rsidRPr="00942C4B">
        <w:rPr>
          <w:rFonts w:hint="cs"/>
          <w:rtl/>
        </w:rPr>
        <w:t xml:space="preserve">قد تكون </w:t>
      </w:r>
      <w:r w:rsidR="007454E4">
        <w:rPr>
          <w:rFonts w:hint="cs"/>
          <w:rtl/>
        </w:rPr>
        <w:t>الن</w:t>
      </w:r>
      <w:r w:rsidR="00935112">
        <w:rPr>
          <w:rFonts w:hint="cs"/>
          <w:rtl/>
        </w:rPr>
        <w:t>ُ</w:t>
      </w:r>
      <w:r w:rsidR="007454E4">
        <w:rPr>
          <w:rFonts w:hint="cs"/>
          <w:rtl/>
        </w:rPr>
        <w:t>ه</w:t>
      </w:r>
      <w:r w:rsidR="00935112">
        <w:rPr>
          <w:rFonts w:hint="cs"/>
          <w:rtl/>
        </w:rPr>
        <w:t>ُ</w:t>
      </w:r>
      <w:r w:rsidR="007454E4">
        <w:rPr>
          <w:rFonts w:hint="cs"/>
          <w:rtl/>
        </w:rPr>
        <w:t>ج</w:t>
      </w:r>
      <w:r w:rsidR="00942C4B" w:rsidRPr="00942C4B">
        <w:rPr>
          <w:rFonts w:hint="cs"/>
          <w:rtl/>
        </w:rPr>
        <w:t xml:space="preserve"> المختلفة ممكنة في </w:t>
      </w:r>
      <w:r w:rsidR="006E39F0">
        <w:rPr>
          <w:rFonts w:hint="cs"/>
          <w:rtl/>
        </w:rPr>
        <w:t>وضع</w:t>
      </w:r>
      <w:r w:rsidR="00942C4B" w:rsidRPr="00942C4B">
        <w:rPr>
          <w:rFonts w:hint="cs"/>
          <w:rtl/>
        </w:rPr>
        <w:t xml:space="preserve"> توصية لقطاع الاتصالات </w:t>
      </w:r>
      <w:r w:rsidR="001C1D7F" w:rsidRPr="00942C4B">
        <w:rPr>
          <w:rFonts w:hint="cs"/>
          <w:rtl/>
        </w:rPr>
        <w:t>الراديوية،</w:t>
      </w:r>
      <w:r w:rsidR="00942C4B" w:rsidRPr="00942C4B">
        <w:rPr>
          <w:rFonts w:hint="cs"/>
          <w:rtl/>
          <w:lang w:bidi="ar"/>
        </w:rPr>
        <w:t xml:space="preserve"> </w:t>
      </w:r>
      <w:r w:rsidR="007454E4">
        <w:rPr>
          <w:rFonts w:hint="cs"/>
          <w:rtl/>
        </w:rPr>
        <w:t>و</w:t>
      </w:r>
      <w:r w:rsidR="00942C4B" w:rsidRPr="00942C4B">
        <w:rPr>
          <w:rFonts w:hint="cs"/>
          <w:rtl/>
        </w:rPr>
        <w:t>تكون مواصفاتها متسقة وم</w:t>
      </w:r>
      <w:r w:rsidR="007454E4">
        <w:rPr>
          <w:rFonts w:hint="cs"/>
          <w:rtl/>
        </w:rPr>
        <w:t>تجانسة</w:t>
      </w:r>
      <w:r w:rsidR="00942C4B" w:rsidRPr="00942C4B">
        <w:rPr>
          <w:rFonts w:hint="cs"/>
          <w:rtl/>
        </w:rPr>
        <w:t xml:space="preserve"> مع المعايير </w:t>
      </w:r>
      <w:r w:rsidR="007454E4" w:rsidRPr="00942C4B">
        <w:rPr>
          <w:rFonts w:hint="cs"/>
          <w:rtl/>
        </w:rPr>
        <w:t>الخارجية،</w:t>
      </w:r>
      <w:r w:rsidR="00942C4B" w:rsidRPr="00942C4B">
        <w:rPr>
          <w:rFonts w:hint="cs"/>
          <w:rtl/>
        </w:rPr>
        <w:t xml:space="preserve"> بما في ذلك</w:t>
      </w:r>
      <w:r w:rsidR="00EB65AD">
        <w:rPr>
          <w:rFonts w:hint="cs"/>
          <w:rtl/>
          <w:lang w:val="fr-FR"/>
        </w:rPr>
        <w:t>:</w:t>
      </w:r>
    </w:p>
    <w:p w14:paraId="5457C0F3" w14:textId="04AECAC2" w:rsidR="00942C4B" w:rsidRPr="00942C4B" w:rsidRDefault="00017AED" w:rsidP="00017AED">
      <w:pPr>
        <w:pStyle w:val="enumlev1"/>
        <w:rPr>
          <w:lang w:val="fr-FR"/>
        </w:rPr>
      </w:pPr>
      <w:r>
        <w:rPr>
          <w:rFonts w:hint="cs"/>
          <w:rtl/>
        </w:rPr>
        <w:t xml:space="preserve"> </w:t>
      </w:r>
      <w:proofErr w:type="gramStart"/>
      <w:r w:rsidR="00932A9D">
        <w:rPr>
          <w:rFonts w:hint="cs"/>
          <w:rtl/>
        </w:rPr>
        <w:t>أ</w:t>
      </w:r>
      <w:r>
        <w:rPr>
          <w:rFonts w:hint="cs"/>
          <w:rtl/>
        </w:rPr>
        <w:t xml:space="preserve"> </w:t>
      </w:r>
      <w:r w:rsidR="00932A9D">
        <w:rPr>
          <w:rFonts w:hint="cs"/>
          <w:rtl/>
        </w:rPr>
        <w:t>)</w:t>
      </w:r>
      <w:proofErr w:type="gramEnd"/>
      <w:r>
        <w:rPr>
          <w:rtl/>
        </w:rPr>
        <w:tab/>
      </w:r>
      <w:r w:rsidR="00942C4B" w:rsidRPr="00942C4B">
        <w:rPr>
          <w:rFonts w:hint="cs"/>
          <w:rtl/>
        </w:rPr>
        <w:t xml:space="preserve">استشهادات بسيطة </w:t>
      </w:r>
      <w:r w:rsidR="00D66B69">
        <w:rPr>
          <w:rFonts w:hint="cs"/>
          <w:rtl/>
        </w:rPr>
        <w:t>ب</w:t>
      </w:r>
      <w:r w:rsidR="00942C4B" w:rsidRPr="00942C4B">
        <w:rPr>
          <w:rFonts w:hint="cs"/>
          <w:rtl/>
        </w:rPr>
        <w:t xml:space="preserve">معايير خارجية في الجزء </w:t>
      </w:r>
      <w:r w:rsidR="003E0619" w:rsidRPr="00017AED">
        <w:rPr>
          <w:rFonts w:hint="cs"/>
          <w:i/>
          <w:iCs/>
          <w:rtl/>
          <w:lang w:bidi="ar"/>
        </w:rPr>
        <w:t>"</w:t>
      </w:r>
      <w:r w:rsidR="007454E4" w:rsidRPr="007454E4">
        <w:rPr>
          <w:rFonts w:hint="cs"/>
          <w:i/>
          <w:iCs/>
          <w:rtl/>
        </w:rPr>
        <w:t>توصي</w:t>
      </w:r>
      <w:r w:rsidR="003E0619">
        <w:rPr>
          <w:rFonts w:hint="cs"/>
          <w:i/>
          <w:iCs/>
          <w:rtl/>
          <w:lang w:bidi="ar"/>
        </w:rPr>
        <w:t>"</w:t>
      </w:r>
      <w:r w:rsidR="00942C4B" w:rsidRPr="00942C4B">
        <w:rPr>
          <w:rFonts w:hint="cs"/>
          <w:rtl/>
          <w:lang w:bidi="ar"/>
        </w:rPr>
        <w:t>.</w:t>
      </w:r>
    </w:p>
    <w:p w14:paraId="1BE396D9" w14:textId="15B8EC09" w:rsidR="00942C4B" w:rsidRPr="00942C4B" w:rsidRDefault="00932A9D" w:rsidP="00017AED">
      <w:pPr>
        <w:pStyle w:val="enumlev1"/>
        <w:rPr>
          <w:lang w:val="fr-FR" w:bidi="ar"/>
        </w:rPr>
      </w:pPr>
      <w:r>
        <w:rPr>
          <w:rFonts w:hint="cs"/>
          <w:rtl/>
        </w:rPr>
        <w:t>ب)</w:t>
      </w:r>
      <w:r w:rsidR="00017AED">
        <w:rPr>
          <w:rtl/>
        </w:rPr>
        <w:tab/>
      </w:r>
      <w:r w:rsidR="007454E4" w:rsidRPr="00942C4B">
        <w:rPr>
          <w:rFonts w:hint="cs"/>
          <w:rtl/>
        </w:rPr>
        <w:t xml:space="preserve">استشهادات </w:t>
      </w:r>
      <w:r w:rsidR="00D66B69">
        <w:rPr>
          <w:rFonts w:hint="cs"/>
          <w:rtl/>
        </w:rPr>
        <w:t>ب</w:t>
      </w:r>
      <w:r w:rsidR="00D66B69" w:rsidRPr="00942C4B">
        <w:rPr>
          <w:rFonts w:hint="cs"/>
          <w:rtl/>
        </w:rPr>
        <w:t xml:space="preserve">معايير خارجية </w:t>
      </w:r>
      <w:r w:rsidR="007454E4" w:rsidRPr="00942C4B">
        <w:rPr>
          <w:rFonts w:hint="cs"/>
          <w:rtl/>
        </w:rPr>
        <w:t xml:space="preserve">في الجزء </w:t>
      </w:r>
      <w:r w:rsidR="003E0619" w:rsidRPr="00017AED">
        <w:rPr>
          <w:rFonts w:hint="cs"/>
          <w:i/>
          <w:iCs/>
          <w:rtl/>
          <w:lang w:bidi="ar"/>
        </w:rPr>
        <w:t>"</w:t>
      </w:r>
      <w:r w:rsidR="007454E4" w:rsidRPr="007454E4">
        <w:rPr>
          <w:rFonts w:hint="cs"/>
          <w:i/>
          <w:iCs/>
          <w:rtl/>
        </w:rPr>
        <w:t>توصي</w:t>
      </w:r>
      <w:r w:rsidR="003E0619">
        <w:rPr>
          <w:rFonts w:hint="cs"/>
          <w:i/>
          <w:iCs/>
          <w:rtl/>
          <w:lang w:bidi="ar"/>
        </w:rPr>
        <w:t>"</w:t>
      </w:r>
      <w:r w:rsidR="007454E4" w:rsidRPr="00942C4B">
        <w:rPr>
          <w:rFonts w:hint="cs"/>
          <w:rtl/>
          <w:lang w:bidi="ar"/>
        </w:rPr>
        <w:t xml:space="preserve"> </w:t>
      </w:r>
      <w:r w:rsidR="00942C4B" w:rsidRPr="00942C4B">
        <w:rPr>
          <w:rFonts w:hint="cs"/>
          <w:rtl/>
        </w:rPr>
        <w:t xml:space="preserve">مع </w:t>
      </w:r>
      <w:r w:rsidR="006E39F0">
        <w:rPr>
          <w:rFonts w:hint="cs"/>
          <w:rtl/>
        </w:rPr>
        <w:t>استنساخ</w:t>
      </w:r>
      <w:r w:rsidR="00942C4B" w:rsidRPr="00942C4B">
        <w:rPr>
          <w:rFonts w:hint="cs"/>
          <w:rtl/>
        </w:rPr>
        <w:t xml:space="preserve"> المواصفات </w:t>
      </w:r>
      <w:r w:rsidR="00276CE3">
        <w:rPr>
          <w:rFonts w:hint="cs"/>
          <w:rtl/>
        </w:rPr>
        <w:t xml:space="preserve">الواردة </w:t>
      </w:r>
      <w:r w:rsidR="00942C4B" w:rsidRPr="00942C4B">
        <w:rPr>
          <w:rFonts w:hint="cs"/>
          <w:rtl/>
        </w:rPr>
        <w:t xml:space="preserve">في </w:t>
      </w:r>
      <w:r w:rsidR="006E39F0">
        <w:rPr>
          <w:rFonts w:hint="cs"/>
          <w:rtl/>
        </w:rPr>
        <w:t>هذه المعايير</w:t>
      </w:r>
      <w:r w:rsidR="00942C4B" w:rsidRPr="00942C4B">
        <w:rPr>
          <w:rFonts w:hint="cs"/>
          <w:rtl/>
        </w:rPr>
        <w:t xml:space="preserve"> بشكل مناسب</w:t>
      </w:r>
      <w:r w:rsidR="00236DE9">
        <w:rPr>
          <w:rFonts w:hint="cs"/>
          <w:rtl/>
        </w:rPr>
        <w:t xml:space="preserve"> في</w:t>
      </w:r>
      <w:r w:rsidR="00942C4B" w:rsidRPr="00942C4B">
        <w:rPr>
          <w:rFonts w:hint="cs"/>
          <w:rtl/>
        </w:rPr>
        <w:t xml:space="preserve"> توصية لقطاع</w:t>
      </w:r>
      <w:r w:rsidR="001C1D7F">
        <w:rPr>
          <w:rFonts w:hint="cs"/>
          <w:rtl/>
          <w:lang w:bidi="ar"/>
        </w:rPr>
        <w:t xml:space="preserve"> </w:t>
      </w:r>
      <w:r w:rsidR="00942C4B" w:rsidRPr="00942C4B">
        <w:rPr>
          <w:rFonts w:hint="cs"/>
          <w:rtl/>
        </w:rPr>
        <w:t xml:space="preserve">الاتصالات الراديوية في </w:t>
      </w:r>
      <w:r w:rsidR="003E0619">
        <w:rPr>
          <w:rFonts w:hint="cs"/>
          <w:rtl/>
        </w:rPr>
        <w:t>ال</w:t>
      </w:r>
      <w:r w:rsidR="00942C4B" w:rsidRPr="00942C4B">
        <w:rPr>
          <w:rFonts w:hint="cs"/>
          <w:rtl/>
        </w:rPr>
        <w:t xml:space="preserve">ملحق </w:t>
      </w:r>
      <w:r w:rsidR="00942C4B" w:rsidRPr="00942C4B">
        <w:rPr>
          <w:rFonts w:hint="cs"/>
          <w:rtl/>
          <w:lang w:bidi="ar"/>
        </w:rPr>
        <w:t>(</w:t>
      </w:r>
      <w:r w:rsidR="003E0619">
        <w:rPr>
          <w:rFonts w:hint="cs"/>
          <w:rtl/>
        </w:rPr>
        <w:t>ال</w:t>
      </w:r>
      <w:r w:rsidR="00942C4B" w:rsidRPr="00942C4B">
        <w:rPr>
          <w:rFonts w:hint="cs"/>
          <w:rtl/>
        </w:rPr>
        <w:t>م</w:t>
      </w:r>
      <w:r w:rsidR="00276CE3">
        <w:rPr>
          <w:rFonts w:hint="cs"/>
          <w:rtl/>
        </w:rPr>
        <w:t>لحقات</w:t>
      </w:r>
      <w:r w:rsidR="00942C4B" w:rsidRPr="00942C4B">
        <w:rPr>
          <w:rFonts w:hint="cs"/>
          <w:rtl/>
          <w:lang w:bidi="ar"/>
        </w:rPr>
        <w:t>).</w:t>
      </w:r>
    </w:p>
    <w:p w14:paraId="1168F122" w14:textId="47DDEB50" w:rsidR="001C1D7F" w:rsidRPr="001C1D7F" w:rsidRDefault="00932A9D" w:rsidP="00017AED">
      <w:pPr>
        <w:pStyle w:val="enumlev1"/>
        <w:rPr>
          <w:lang w:val="fr-FR"/>
        </w:rPr>
      </w:pPr>
      <w:r>
        <w:rPr>
          <w:rFonts w:hint="cs"/>
          <w:rtl/>
        </w:rPr>
        <w:t>ج)</w:t>
      </w:r>
      <w:r w:rsidR="00017AED">
        <w:rPr>
          <w:rtl/>
        </w:rPr>
        <w:tab/>
      </w:r>
      <w:r w:rsidR="001C1D7F" w:rsidRPr="001C1D7F">
        <w:rPr>
          <w:rFonts w:hint="cs"/>
          <w:rtl/>
        </w:rPr>
        <w:t xml:space="preserve">دون أي </w:t>
      </w:r>
      <w:r w:rsidR="00517081" w:rsidRPr="00942C4B">
        <w:rPr>
          <w:rFonts w:hint="cs"/>
          <w:rtl/>
        </w:rPr>
        <w:t xml:space="preserve">استشهادات </w:t>
      </w:r>
      <w:r w:rsidR="00D66B69">
        <w:rPr>
          <w:rFonts w:hint="cs"/>
          <w:rtl/>
        </w:rPr>
        <w:t>ب</w:t>
      </w:r>
      <w:r w:rsidR="00D66B69" w:rsidRPr="00942C4B">
        <w:rPr>
          <w:rFonts w:hint="cs"/>
          <w:rtl/>
        </w:rPr>
        <w:t xml:space="preserve">معايير خارجية </w:t>
      </w:r>
      <w:r w:rsidR="00517081" w:rsidRPr="00942C4B">
        <w:rPr>
          <w:rFonts w:hint="cs"/>
          <w:rtl/>
        </w:rPr>
        <w:t xml:space="preserve">في الجزء </w:t>
      </w:r>
      <w:r w:rsidR="00236DE9" w:rsidRPr="00017AED">
        <w:rPr>
          <w:rFonts w:hint="cs"/>
          <w:i/>
          <w:iCs/>
          <w:rtl/>
          <w:lang w:bidi="ar"/>
        </w:rPr>
        <w:t>"</w:t>
      </w:r>
      <w:r w:rsidR="00517081" w:rsidRPr="007454E4">
        <w:rPr>
          <w:rFonts w:hint="cs"/>
          <w:i/>
          <w:iCs/>
          <w:rtl/>
        </w:rPr>
        <w:t>توصي</w:t>
      </w:r>
      <w:r w:rsidR="00236DE9">
        <w:rPr>
          <w:rFonts w:hint="cs"/>
          <w:i/>
          <w:iCs/>
          <w:rtl/>
          <w:lang w:bidi="ar"/>
        </w:rPr>
        <w:t>"</w:t>
      </w:r>
      <w:r w:rsidR="006E39F0">
        <w:rPr>
          <w:rFonts w:hint="cs"/>
          <w:i/>
          <w:iCs/>
          <w:rtl/>
        </w:rPr>
        <w:t>،</w:t>
      </w:r>
      <w:r w:rsidR="00517081" w:rsidRPr="00942C4B">
        <w:rPr>
          <w:rFonts w:hint="cs"/>
          <w:rtl/>
          <w:lang w:bidi="ar"/>
        </w:rPr>
        <w:t xml:space="preserve"> </w:t>
      </w:r>
      <w:r w:rsidR="001C1D7F" w:rsidRPr="001C1D7F">
        <w:rPr>
          <w:rFonts w:hint="cs"/>
          <w:rtl/>
        </w:rPr>
        <w:t>و</w:t>
      </w:r>
      <w:r w:rsidR="006E39F0">
        <w:rPr>
          <w:rFonts w:hint="cs"/>
          <w:rtl/>
        </w:rPr>
        <w:t xml:space="preserve">إنما استنساخ </w:t>
      </w:r>
      <w:r w:rsidR="001C1D7F" w:rsidRPr="001C1D7F">
        <w:rPr>
          <w:rFonts w:hint="cs"/>
          <w:rtl/>
        </w:rPr>
        <w:t xml:space="preserve">المواصفات </w:t>
      </w:r>
      <w:r w:rsidR="00301F76">
        <w:rPr>
          <w:rFonts w:hint="cs"/>
          <w:rtl/>
        </w:rPr>
        <w:t xml:space="preserve">الواردة </w:t>
      </w:r>
      <w:r w:rsidR="001C1D7F" w:rsidRPr="001C1D7F">
        <w:rPr>
          <w:rFonts w:hint="cs"/>
          <w:rtl/>
        </w:rPr>
        <w:t>في المعايير بشكل</w:t>
      </w:r>
      <w:r w:rsidR="001C1D7F">
        <w:rPr>
          <w:rFonts w:hint="cs"/>
          <w:rtl/>
          <w:lang w:bidi="ar"/>
        </w:rPr>
        <w:t xml:space="preserve"> </w:t>
      </w:r>
      <w:r w:rsidR="001C1D7F" w:rsidRPr="001C1D7F">
        <w:rPr>
          <w:rFonts w:hint="cs"/>
          <w:rtl/>
        </w:rPr>
        <w:t xml:space="preserve">مناسب </w:t>
      </w:r>
      <w:r w:rsidR="00236DE9">
        <w:rPr>
          <w:rFonts w:hint="cs"/>
          <w:rtl/>
        </w:rPr>
        <w:t xml:space="preserve">في </w:t>
      </w:r>
      <w:r w:rsidR="001C1D7F" w:rsidRPr="001C1D7F">
        <w:rPr>
          <w:rFonts w:hint="cs"/>
          <w:rtl/>
        </w:rPr>
        <w:t>توصية لقطاع الاتصالات الراديوية</w:t>
      </w:r>
      <w:r w:rsidR="001C1D7F" w:rsidRPr="001C1D7F">
        <w:rPr>
          <w:rFonts w:hint="cs"/>
          <w:rtl/>
          <w:lang w:bidi="ar"/>
        </w:rPr>
        <w:t>.</w:t>
      </w:r>
    </w:p>
    <w:p w14:paraId="027687D0" w14:textId="2562ED58" w:rsidR="00415E19" w:rsidRDefault="00415E19" w:rsidP="00415E19">
      <w:pPr>
        <w:pStyle w:val="Heading1"/>
        <w:rPr>
          <w:rtl/>
        </w:rPr>
      </w:pPr>
      <w:r>
        <w:t>2</w:t>
      </w:r>
      <w:r>
        <w:rPr>
          <w:rtl/>
        </w:rPr>
        <w:tab/>
      </w:r>
      <w:r>
        <w:rPr>
          <w:rFonts w:hint="cs"/>
          <w:rtl/>
        </w:rPr>
        <w:t xml:space="preserve">متطلبات بشأن </w:t>
      </w:r>
      <w:r w:rsidR="00CC108E">
        <w:rPr>
          <w:rFonts w:hint="cs"/>
          <w:rtl/>
        </w:rPr>
        <w:t>توصيات</w:t>
      </w:r>
      <w:r>
        <w:rPr>
          <w:rFonts w:hint="cs"/>
          <w:rtl/>
        </w:rPr>
        <w:t xml:space="preserve"> قطاع الاتصالات الراديوية</w:t>
      </w:r>
    </w:p>
    <w:p w14:paraId="51A09492" w14:textId="2A16EA70" w:rsidR="00480391" w:rsidRPr="00935112" w:rsidRDefault="00017AED" w:rsidP="00017AED">
      <w:pPr>
        <w:pStyle w:val="enumlev1"/>
        <w:spacing w:before="240"/>
        <w:rPr>
          <w:spacing w:val="-2"/>
          <w:rtl/>
          <w:lang w:bidi="ar"/>
        </w:rPr>
      </w:pPr>
      <w:r w:rsidRPr="00FA5EF8">
        <w:t>(</w:t>
      </w:r>
      <w:r w:rsidR="007C5BC9" w:rsidRPr="00FA5EF8">
        <w:t>1</w:t>
      </w:r>
      <w:r w:rsidR="007C5BC9">
        <w:rPr>
          <w:rtl/>
          <w:lang w:bidi="ar-EG"/>
        </w:rPr>
        <w:tab/>
      </w:r>
      <w:r w:rsidR="00480391" w:rsidRPr="00935112">
        <w:rPr>
          <w:rFonts w:hint="cs"/>
          <w:spacing w:val="-2"/>
          <w:rtl/>
        </w:rPr>
        <w:t xml:space="preserve">ينبغي </w:t>
      </w:r>
      <w:r w:rsidR="00236DE9" w:rsidRPr="00935112">
        <w:rPr>
          <w:rFonts w:hint="cs"/>
          <w:spacing w:val="-2"/>
          <w:rtl/>
        </w:rPr>
        <w:t xml:space="preserve">ألا </w:t>
      </w:r>
      <w:r w:rsidR="00480391" w:rsidRPr="00935112">
        <w:rPr>
          <w:rFonts w:hint="cs"/>
          <w:spacing w:val="-2"/>
          <w:rtl/>
        </w:rPr>
        <w:t>تكون توصية قطاع الاتصالات الراديوية منتج</w:t>
      </w:r>
      <w:r w:rsidR="00236DE9" w:rsidRPr="00935112">
        <w:rPr>
          <w:rFonts w:hint="cs"/>
          <w:spacing w:val="-2"/>
          <w:rtl/>
        </w:rPr>
        <w:t>اً</w:t>
      </w:r>
      <w:r w:rsidR="00480391" w:rsidRPr="00935112">
        <w:rPr>
          <w:rFonts w:hint="cs"/>
          <w:spacing w:val="-2"/>
          <w:rtl/>
        </w:rPr>
        <w:t xml:space="preserve"> بسيط</w:t>
      </w:r>
      <w:r w:rsidR="00236DE9" w:rsidRPr="00935112">
        <w:rPr>
          <w:rFonts w:hint="cs"/>
          <w:spacing w:val="-2"/>
          <w:rtl/>
        </w:rPr>
        <w:t>اً</w:t>
      </w:r>
      <w:r w:rsidR="00480391" w:rsidRPr="00935112">
        <w:rPr>
          <w:rFonts w:hint="cs"/>
          <w:spacing w:val="-2"/>
          <w:rtl/>
          <w:lang w:bidi="ar"/>
        </w:rPr>
        <w:t xml:space="preserve"> </w:t>
      </w:r>
      <w:r w:rsidR="00236DE9" w:rsidRPr="00935112">
        <w:rPr>
          <w:rFonts w:hint="cs"/>
          <w:spacing w:val="-2"/>
          <w:rtl/>
        </w:rPr>
        <w:t>معتمداً</w:t>
      </w:r>
      <w:r w:rsidR="00480391" w:rsidRPr="00935112">
        <w:rPr>
          <w:rFonts w:hint="cs"/>
          <w:spacing w:val="-2"/>
          <w:rtl/>
        </w:rPr>
        <w:t xml:space="preserve"> بل</w:t>
      </w:r>
      <w:r w:rsidR="00236DE9" w:rsidRPr="00935112">
        <w:rPr>
          <w:rFonts w:hint="cs"/>
          <w:spacing w:val="-2"/>
          <w:rtl/>
        </w:rPr>
        <w:t xml:space="preserve"> ينبغي أن تكون</w:t>
      </w:r>
      <w:r w:rsidR="00480391" w:rsidRPr="00935112">
        <w:rPr>
          <w:rFonts w:hint="cs"/>
          <w:spacing w:val="-2"/>
          <w:rtl/>
        </w:rPr>
        <w:t xml:space="preserve"> منتج</w:t>
      </w:r>
      <w:r w:rsidR="00D66B69" w:rsidRPr="00935112">
        <w:rPr>
          <w:rFonts w:hint="cs"/>
          <w:spacing w:val="-2"/>
          <w:rtl/>
        </w:rPr>
        <w:t>اً</w:t>
      </w:r>
      <w:r w:rsidR="00480391" w:rsidRPr="00935112">
        <w:rPr>
          <w:rFonts w:hint="cs"/>
          <w:spacing w:val="-2"/>
          <w:rtl/>
        </w:rPr>
        <w:t xml:space="preserve"> ذا قيمة مضافة</w:t>
      </w:r>
      <w:r w:rsidR="00480391" w:rsidRPr="00935112">
        <w:rPr>
          <w:rFonts w:hint="cs"/>
          <w:spacing w:val="-2"/>
          <w:rtl/>
          <w:lang w:bidi="ar"/>
        </w:rPr>
        <w:t>.</w:t>
      </w:r>
    </w:p>
    <w:p w14:paraId="1870784A" w14:textId="12570104" w:rsidR="00480391" w:rsidRPr="00480391" w:rsidRDefault="00480391" w:rsidP="002C2F28">
      <w:pPr>
        <w:rPr>
          <w:lang w:val="fr-FR" w:bidi="ar-EG"/>
        </w:rPr>
      </w:pPr>
      <w:r w:rsidRPr="00480391">
        <w:rPr>
          <w:rFonts w:hint="cs"/>
          <w:rtl/>
        </w:rPr>
        <w:t xml:space="preserve">إن الاستشهاد البسيط </w:t>
      </w:r>
      <w:r w:rsidR="00D66B69">
        <w:rPr>
          <w:rFonts w:hint="cs"/>
          <w:rtl/>
        </w:rPr>
        <w:t>ب</w:t>
      </w:r>
      <w:r w:rsidR="00D66B69" w:rsidRPr="00942C4B">
        <w:rPr>
          <w:rFonts w:hint="cs"/>
          <w:rtl/>
        </w:rPr>
        <w:t xml:space="preserve">معايير خارجية في الجزء </w:t>
      </w:r>
      <w:r w:rsidR="005D2EF4" w:rsidRPr="00EB65AD">
        <w:rPr>
          <w:rFonts w:hint="cs"/>
          <w:i/>
          <w:iCs/>
          <w:rtl/>
          <w:lang w:bidi="ar"/>
        </w:rPr>
        <w:t>"</w:t>
      </w:r>
      <w:r w:rsidR="00D66B69" w:rsidRPr="007454E4">
        <w:rPr>
          <w:rFonts w:hint="cs"/>
          <w:i/>
          <w:iCs/>
          <w:rtl/>
        </w:rPr>
        <w:t>توصي</w:t>
      </w:r>
      <w:r w:rsidR="005D2EF4">
        <w:rPr>
          <w:rFonts w:hint="cs"/>
          <w:i/>
          <w:iCs/>
          <w:rtl/>
          <w:lang w:bidi="ar"/>
        </w:rPr>
        <w:t>"</w:t>
      </w:r>
      <w:r w:rsidR="00D66B69" w:rsidRPr="00942C4B">
        <w:rPr>
          <w:rFonts w:hint="cs"/>
          <w:rtl/>
          <w:lang w:bidi="ar"/>
        </w:rPr>
        <w:t xml:space="preserve"> </w:t>
      </w:r>
      <w:r w:rsidRPr="00480391">
        <w:rPr>
          <w:rFonts w:hint="cs"/>
          <w:rtl/>
        </w:rPr>
        <w:t xml:space="preserve">لا </w:t>
      </w:r>
      <w:r w:rsidR="00D66B69">
        <w:rPr>
          <w:rFonts w:hint="cs"/>
          <w:rtl/>
        </w:rPr>
        <w:t xml:space="preserve">يقدم </w:t>
      </w:r>
      <w:r w:rsidRPr="00480391">
        <w:rPr>
          <w:rFonts w:hint="cs"/>
          <w:rtl/>
        </w:rPr>
        <w:t>قيمة</w:t>
      </w:r>
      <w:r w:rsidR="00D66B69">
        <w:rPr>
          <w:rFonts w:hint="cs"/>
          <w:rtl/>
        </w:rPr>
        <w:t>ً</w:t>
      </w:r>
      <w:r w:rsidRPr="00480391">
        <w:rPr>
          <w:rFonts w:hint="cs"/>
          <w:rtl/>
        </w:rPr>
        <w:t xml:space="preserve"> مضافة</w:t>
      </w:r>
      <w:r w:rsidR="00D66B69">
        <w:rPr>
          <w:rFonts w:hint="cs"/>
          <w:rtl/>
        </w:rPr>
        <w:t>ً</w:t>
      </w:r>
      <w:r w:rsidRPr="00480391">
        <w:rPr>
          <w:rFonts w:hint="cs"/>
          <w:rtl/>
          <w:lang w:bidi="ar"/>
        </w:rPr>
        <w:t xml:space="preserve">. </w:t>
      </w:r>
      <w:r w:rsidR="00D66B69">
        <w:rPr>
          <w:rFonts w:hint="cs"/>
          <w:rtl/>
        </w:rPr>
        <w:t>و</w:t>
      </w:r>
      <w:r w:rsidRPr="00480391">
        <w:rPr>
          <w:rFonts w:hint="cs"/>
          <w:rtl/>
        </w:rPr>
        <w:t xml:space="preserve">تتضمن أمثلة </w:t>
      </w:r>
      <w:r w:rsidR="006E39F0">
        <w:rPr>
          <w:rFonts w:hint="cs"/>
          <w:rtl/>
        </w:rPr>
        <w:t>ع</w:t>
      </w:r>
      <w:r w:rsidR="00D66B69">
        <w:rPr>
          <w:rFonts w:hint="cs"/>
          <w:rtl/>
        </w:rPr>
        <w:t xml:space="preserve">ن </w:t>
      </w:r>
      <w:r w:rsidRPr="00480391">
        <w:rPr>
          <w:rFonts w:hint="cs"/>
          <w:rtl/>
        </w:rPr>
        <w:t>توصي</w:t>
      </w:r>
      <w:r w:rsidR="00920E48">
        <w:rPr>
          <w:rFonts w:hint="cs"/>
          <w:rtl/>
        </w:rPr>
        <w:t xml:space="preserve">ات </w:t>
      </w:r>
      <w:r w:rsidR="00D66B69">
        <w:rPr>
          <w:rFonts w:hint="cs"/>
          <w:rtl/>
        </w:rPr>
        <w:t>ل</w:t>
      </w:r>
      <w:r w:rsidRPr="00480391">
        <w:rPr>
          <w:rFonts w:hint="cs"/>
          <w:rtl/>
        </w:rPr>
        <w:t xml:space="preserve">قطاع الاتصالات الراديوية ذات قيمة مضافة </w:t>
      </w:r>
      <w:r w:rsidR="006E39F0">
        <w:rPr>
          <w:rFonts w:hint="cs"/>
          <w:rtl/>
        </w:rPr>
        <w:t>و</w:t>
      </w:r>
      <w:r w:rsidRPr="00480391">
        <w:rPr>
          <w:rFonts w:hint="cs"/>
          <w:rtl/>
        </w:rPr>
        <w:t>تشير إلى معايير خارجية ما يلي</w:t>
      </w:r>
      <w:r w:rsidRPr="00480391">
        <w:rPr>
          <w:rFonts w:hint="cs"/>
          <w:rtl/>
          <w:lang w:bidi="ar"/>
        </w:rPr>
        <w:t>:</w:t>
      </w:r>
    </w:p>
    <w:p w14:paraId="0FF0FA61" w14:textId="05309FD5" w:rsidR="00D66B69" w:rsidRPr="00D66B69" w:rsidRDefault="002E2058" w:rsidP="00D66B69">
      <w:pPr>
        <w:pStyle w:val="enumlev1"/>
        <w:rPr>
          <w:lang w:val="fr-FR" w:bidi="ar-EG"/>
        </w:rPr>
      </w:pPr>
      <w:r>
        <w:rPr>
          <w:rFonts w:hint="eastAsia"/>
          <w:rtl/>
          <w:lang w:bidi="ar-EG"/>
        </w:rPr>
        <w:t>–</w:t>
      </w:r>
      <w:r w:rsidR="007C5BC9">
        <w:rPr>
          <w:rtl/>
          <w:lang w:bidi="ar-EG"/>
        </w:rPr>
        <w:tab/>
      </w:r>
      <w:r w:rsidR="00D66B69" w:rsidRPr="00D66B69">
        <w:rPr>
          <w:rFonts w:hint="cs"/>
          <w:rtl/>
        </w:rPr>
        <w:t>عند</w:t>
      </w:r>
      <w:r w:rsidR="00381818">
        <w:rPr>
          <w:rFonts w:hint="cs"/>
          <w:rtl/>
        </w:rPr>
        <w:t xml:space="preserve"> الحاجة إلى </w:t>
      </w:r>
      <w:r w:rsidR="00D66B69" w:rsidRPr="00D66B69">
        <w:rPr>
          <w:rFonts w:hint="cs"/>
          <w:rtl/>
        </w:rPr>
        <w:t>استخدام معايير خارجية متعددة لإجراء مهمة معينة أو لتنفيذ تطبيق محدد للاتصالات الراديوية، يمكن أن توفر توصية قطاع الاتصالات الراديوية المعلومات والتوجيهات اللازمة</w:t>
      </w:r>
      <w:r w:rsidR="00D66B69" w:rsidRPr="00D66B69">
        <w:rPr>
          <w:rFonts w:hint="cs"/>
          <w:rtl/>
          <w:lang w:bidi="ar"/>
        </w:rPr>
        <w:t>.</w:t>
      </w:r>
    </w:p>
    <w:p w14:paraId="440BB3D2" w14:textId="33F3B9E5" w:rsidR="007C5BC9" w:rsidRDefault="002E2058" w:rsidP="001750AF">
      <w:pPr>
        <w:pStyle w:val="enumlev1"/>
        <w:rPr>
          <w:rtl/>
          <w:lang w:bidi="ar-EG"/>
        </w:rPr>
      </w:pPr>
      <w:r>
        <w:rPr>
          <w:rFonts w:hint="eastAsia"/>
          <w:rtl/>
          <w:lang w:bidi="ar-EG"/>
        </w:rPr>
        <w:t>–</w:t>
      </w:r>
      <w:r w:rsidR="007C5BC9">
        <w:rPr>
          <w:rtl/>
          <w:lang w:bidi="ar-EG"/>
        </w:rPr>
        <w:tab/>
      </w:r>
      <w:r w:rsidR="002A5842" w:rsidRPr="002A5842">
        <w:rPr>
          <w:rtl/>
        </w:rPr>
        <w:t>عندما توفر توصي</w:t>
      </w:r>
      <w:r w:rsidR="006E39F0">
        <w:rPr>
          <w:rFonts w:hint="cs"/>
          <w:rtl/>
        </w:rPr>
        <w:t>ة ما</w:t>
      </w:r>
      <w:r w:rsidR="002A5842" w:rsidRPr="002A5842">
        <w:rPr>
          <w:rtl/>
        </w:rPr>
        <w:t xml:space="preserve"> معلومات بشأن </w:t>
      </w:r>
      <w:r w:rsidR="00920E48">
        <w:rPr>
          <w:rFonts w:hint="cs"/>
          <w:rtl/>
        </w:rPr>
        <w:t xml:space="preserve">أنظمة مختلفة استناداً إلى </w:t>
      </w:r>
      <w:r w:rsidR="002A5842" w:rsidRPr="002A5842">
        <w:rPr>
          <w:rFonts w:hint="cs"/>
          <w:rtl/>
        </w:rPr>
        <w:t>المعايير الخارجية</w:t>
      </w:r>
      <w:r w:rsidR="002A5842" w:rsidRPr="002A5842">
        <w:rPr>
          <w:rtl/>
        </w:rPr>
        <w:t xml:space="preserve"> المتعلقة بتطبيق راديوي </w:t>
      </w:r>
      <w:r w:rsidR="00920E48">
        <w:rPr>
          <w:rFonts w:hint="cs"/>
          <w:rtl/>
        </w:rPr>
        <w:t>معيّن</w:t>
      </w:r>
      <w:r w:rsidR="002A5842" w:rsidRPr="002A5842">
        <w:rPr>
          <w:rtl/>
        </w:rPr>
        <w:t>، ينبغي أن تشمل، حيثما أمكن، تقييماً للأنظمة الموصى بها</w:t>
      </w:r>
      <w:r w:rsidR="00F15288">
        <w:rPr>
          <w:rFonts w:hint="cs"/>
          <w:rtl/>
        </w:rPr>
        <w:t xml:space="preserve">، على النحو المنصوص عليه في </w:t>
      </w:r>
      <w:r w:rsidR="001750AF">
        <w:rPr>
          <w:rFonts w:hint="cs"/>
          <w:rtl/>
        </w:rPr>
        <w:t>الملاحظة</w:t>
      </w:r>
      <w:r>
        <w:rPr>
          <w:rFonts w:hint="cs"/>
          <w:rtl/>
        </w:rPr>
        <w:t xml:space="preserve"> </w:t>
      </w:r>
      <w:r w:rsidR="00F15288" w:rsidRPr="001750AF">
        <w:rPr>
          <w:lang w:val="fr-FR"/>
        </w:rPr>
        <w:t>1</w:t>
      </w:r>
      <w:r>
        <w:rPr>
          <w:rFonts w:hint="cs"/>
          <w:rtl/>
          <w:lang w:bidi="ar-EG"/>
        </w:rPr>
        <w:t xml:space="preserve"> </w:t>
      </w:r>
      <w:r w:rsidR="00F15288" w:rsidRPr="001750AF">
        <w:rPr>
          <w:rFonts w:hint="cs"/>
          <w:rtl/>
          <w:lang w:bidi="ar-EG"/>
        </w:rPr>
        <w:t>من الفقرة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1.6.2.A</w:t>
      </w:r>
      <w:r w:rsidR="001750AF">
        <w:rPr>
          <w:rFonts w:hint="cs"/>
          <w:szCs w:val="24"/>
          <w:rtl/>
          <w:lang w:eastAsia="ja-JP"/>
        </w:rPr>
        <w:t xml:space="preserve"> </w:t>
      </w:r>
      <w:r w:rsidR="001750AF" w:rsidRPr="001750AF">
        <w:rPr>
          <w:rFonts w:hint="cs"/>
          <w:rtl/>
        </w:rPr>
        <w:t>من القرار</w:t>
      </w:r>
      <w:r w:rsidR="001750AF">
        <w:rPr>
          <w:rFonts w:hint="cs"/>
          <w:szCs w:val="24"/>
          <w:rtl/>
          <w:lang w:eastAsia="ja-JP"/>
        </w:rPr>
        <w:t xml:space="preserve"> </w:t>
      </w:r>
      <w:r w:rsidR="001750AF" w:rsidRPr="001750AF">
        <w:rPr>
          <w:rFonts w:hint="eastAsia"/>
          <w:szCs w:val="24"/>
          <w:lang w:eastAsia="ja-JP"/>
        </w:rPr>
        <w:t>ITU-R 1-8</w:t>
      </w:r>
      <w:r w:rsidR="001750AF">
        <w:rPr>
          <w:rFonts w:hint="cs"/>
          <w:szCs w:val="24"/>
          <w:rtl/>
          <w:lang w:eastAsia="ja-JP"/>
        </w:rPr>
        <w:t>.</w:t>
      </w:r>
    </w:p>
    <w:p w14:paraId="41DD246C" w14:textId="3AEE96D0" w:rsidR="00025740" w:rsidRPr="00935112" w:rsidRDefault="002E2058" w:rsidP="00025740">
      <w:pPr>
        <w:pStyle w:val="enumlev1"/>
        <w:rPr>
          <w:spacing w:val="-2"/>
          <w:rtl/>
          <w:lang w:val="fr-FR"/>
        </w:rPr>
      </w:pPr>
      <w:r>
        <w:rPr>
          <w:rFonts w:hint="eastAsia"/>
          <w:rtl/>
          <w:lang w:bidi="ar-EG"/>
        </w:rPr>
        <w:t>–</w:t>
      </w:r>
      <w:r w:rsidR="007C5BC9">
        <w:rPr>
          <w:rtl/>
          <w:lang w:bidi="ar-EG"/>
        </w:rPr>
        <w:tab/>
      </w:r>
      <w:r w:rsidR="00025740" w:rsidRPr="00935112">
        <w:rPr>
          <w:rFonts w:hint="cs"/>
          <w:spacing w:val="-2"/>
          <w:rtl/>
        </w:rPr>
        <w:t xml:space="preserve">عندما يكون نطاق المعيار الخارجي واسعاً أو متعدد الاستخدامات في قابلية تطبيقه، قد </w:t>
      </w:r>
      <w:r w:rsidR="004514B4" w:rsidRPr="00935112">
        <w:rPr>
          <w:rFonts w:hint="cs"/>
          <w:spacing w:val="-2"/>
          <w:rtl/>
        </w:rPr>
        <w:t>توفر</w:t>
      </w:r>
      <w:r w:rsidR="00025740" w:rsidRPr="00935112">
        <w:rPr>
          <w:rFonts w:hint="cs"/>
          <w:spacing w:val="-2"/>
          <w:rtl/>
        </w:rPr>
        <w:t xml:space="preserve"> توصية لقطاع الاتصالات الراديوية المعلومات والتوجيهات اللازمة لاستخدام المعيار الخارجي في تطبيق </w:t>
      </w:r>
      <w:r w:rsidR="004514B4" w:rsidRPr="00935112">
        <w:rPr>
          <w:rFonts w:hint="cs"/>
          <w:spacing w:val="-2"/>
          <w:rtl/>
        </w:rPr>
        <w:t>محدد</w:t>
      </w:r>
      <w:r w:rsidR="00025740" w:rsidRPr="00935112">
        <w:rPr>
          <w:rFonts w:hint="cs"/>
          <w:spacing w:val="-2"/>
          <w:rtl/>
        </w:rPr>
        <w:t xml:space="preserve"> للاتصالات الراديوية</w:t>
      </w:r>
      <w:r w:rsidR="00025740" w:rsidRPr="00935112">
        <w:rPr>
          <w:rFonts w:hint="cs"/>
          <w:spacing w:val="-2"/>
          <w:rtl/>
          <w:lang w:bidi="ar"/>
        </w:rPr>
        <w:t>.</w:t>
      </w:r>
    </w:p>
    <w:p w14:paraId="2260C7C1" w14:textId="1F95ECF9" w:rsidR="00CA1539" w:rsidRDefault="007C5BC9" w:rsidP="005D459F">
      <w:pPr>
        <w:pStyle w:val="enumlev1"/>
        <w:spacing w:before="120"/>
        <w:rPr>
          <w:rtl/>
          <w:lang w:bidi="ar"/>
        </w:rPr>
      </w:pPr>
      <w:r>
        <w:rPr>
          <w:lang w:bidi="ar-EG"/>
        </w:rPr>
        <w:t>(2</w:t>
      </w:r>
      <w:r w:rsidR="00FA5EF8">
        <w:rPr>
          <w:rtl/>
          <w:lang w:bidi="ar-EG"/>
        </w:rPr>
        <w:tab/>
      </w:r>
      <w:r w:rsidR="00CA1539" w:rsidRPr="00CA1539">
        <w:rPr>
          <w:rFonts w:hint="cs"/>
          <w:rtl/>
        </w:rPr>
        <w:t>ينبغي أن تكون توصية قطاع الاتصالات الراديوية قائمة</w:t>
      </w:r>
      <w:r w:rsidR="00347E15">
        <w:rPr>
          <w:rFonts w:hint="cs"/>
          <w:rtl/>
        </w:rPr>
        <w:t>ً</w:t>
      </w:r>
      <w:r w:rsidR="00CA1539" w:rsidRPr="00CA1539">
        <w:rPr>
          <w:rFonts w:hint="cs"/>
          <w:rtl/>
        </w:rPr>
        <w:t xml:space="preserve"> بذاتها قدر الإمكان</w:t>
      </w:r>
      <w:r w:rsidR="00CA1539" w:rsidRPr="00CA1539">
        <w:rPr>
          <w:rFonts w:hint="cs"/>
          <w:rtl/>
          <w:lang w:bidi="ar"/>
        </w:rPr>
        <w:t>.</w:t>
      </w:r>
    </w:p>
    <w:p w14:paraId="589A60D5" w14:textId="5027ABAD" w:rsidR="003B1DF0" w:rsidRPr="003B1DF0" w:rsidRDefault="00884FA7" w:rsidP="002E2058">
      <w:pPr>
        <w:spacing w:before="240"/>
        <w:rPr>
          <w:lang w:val="fr-FR" w:bidi="ar-EG"/>
        </w:rPr>
      </w:pPr>
      <w:r>
        <w:rPr>
          <w:rFonts w:hint="cs"/>
          <w:rtl/>
          <w:lang w:bidi="ar-EG"/>
        </w:rPr>
        <w:lastRenderedPageBreak/>
        <w:t xml:space="preserve">إن </w:t>
      </w:r>
      <w:r w:rsidR="003B1DF0" w:rsidRPr="003B1DF0">
        <w:rPr>
          <w:rFonts w:hint="cs"/>
          <w:rtl/>
          <w:lang w:val="fr-FR"/>
        </w:rPr>
        <w:t xml:space="preserve">توصيات قطاع الاتصالات الراديوية القائمة بذاتها خالية من المشاكل التالية التي يمكن أن </w:t>
      </w:r>
      <w:r>
        <w:rPr>
          <w:rFonts w:hint="cs"/>
          <w:rtl/>
          <w:lang w:val="fr-FR"/>
        </w:rPr>
        <w:t>تتضمنها</w:t>
      </w:r>
      <w:r w:rsidR="003B1DF0" w:rsidRPr="003B1DF0">
        <w:rPr>
          <w:rFonts w:hint="cs"/>
          <w:rtl/>
          <w:lang w:val="fr-FR"/>
        </w:rPr>
        <w:t xml:space="preserve"> الاستشهادات البسيطة </w:t>
      </w:r>
      <w:r>
        <w:rPr>
          <w:rFonts w:hint="cs"/>
          <w:rtl/>
          <w:lang w:val="fr-FR"/>
        </w:rPr>
        <w:t>بال</w:t>
      </w:r>
      <w:r w:rsidR="003B1DF0" w:rsidRPr="003B1DF0">
        <w:rPr>
          <w:rFonts w:hint="cs"/>
          <w:rtl/>
          <w:lang w:val="fr-FR"/>
        </w:rPr>
        <w:t>معايير الخارجية</w:t>
      </w:r>
      <w:r w:rsidR="003B1DF0" w:rsidRPr="003B1DF0">
        <w:rPr>
          <w:rFonts w:hint="cs"/>
          <w:rtl/>
          <w:lang w:val="fr-FR" w:bidi="ar"/>
        </w:rPr>
        <w:t>:</w:t>
      </w:r>
    </w:p>
    <w:p w14:paraId="1B8E93CD" w14:textId="3597A328" w:rsidR="004E1AC7" w:rsidRPr="005D459F" w:rsidRDefault="002E2058" w:rsidP="004E1AC7">
      <w:pPr>
        <w:pStyle w:val="enumlev1"/>
        <w:rPr>
          <w:spacing w:val="-4"/>
          <w:lang w:val="fr-FR" w:bidi="ar"/>
        </w:rPr>
      </w:pPr>
      <w:r>
        <w:rPr>
          <w:rFonts w:hint="eastAsia"/>
          <w:rtl/>
          <w:lang w:bidi="ar-EG"/>
        </w:rPr>
        <w:t>–</w:t>
      </w:r>
      <w:r w:rsidR="007C5BC9" w:rsidRPr="004E1AC7">
        <w:rPr>
          <w:rtl/>
          <w:lang w:bidi="ar-EG"/>
        </w:rPr>
        <w:tab/>
      </w:r>
      <w:r w:rsidR="004E1AC7" w:rsidRPr="005D459F">
        <w:rPr>
          <w:rFonts w:hint="cs"/>
          <w:spacing w:val="-4"/>
          <w:rtl/>
        </w:rPr>
        <w:t>قد تحتوي المعايير الخارجية على مراجع معيارية لمعايير أخرى</w:t>
      </w:r>
      <w:r w:rsidR="004E1AC7" w:rsidRPr="005D459F">
        <w:rPr>
          <w:rFonts w:hint="cs"/>
          <w:spacing w:val="-4"/>
          <w:rtl/>
          <w:lang w:bidi="ar"/>
        </w:rPr>
        <w:t xml:space="preserve">. </w:t>
      </w:r>
      <w:r w:rsidR="004E1AC7" w:rsidRPr="005D459F">
        <w:rPr>
          <w:rFonts w:hint="cs"/>
          <w:spacing w:val="-4"/>
          <w:rtl/>
        </w:rPr>
        <w:t>واستعراض هذه المعايير المعيارية ليس بال</w:t>
      </w:r>
      <w:r w:rsidR="002F3293" w:rsidRPr="005D459F">
        <w:rPr>
          <w:rFonts w:hint="cs"/>
          <w:spacing w:val="-4"/>
          <w:rtl/>
        </w:rPr>
        <w:t>أمر</w:t>
      </w:r>
      <w:r w:rsidR="004E1AC7" w:rsidRPr="005D459F">
        <w:rPr>
          <w:rFonts w:hint="cs"/>
          <w:spacing w:val="-4"/>
          <w:rtl/>
        </w:rPr>
        <w:t xml:space="preserve"> السهل</w:t>
      </w:r>
      <w:r w:rsidR="004E1AC7" w:rsidRPr="005D459F">
        <w:rPr>
          <w:rFonts w:hint="cs"/>
          <w:spacing w:val="-4"/>
          <w:rtl/>
          <w:lang w:bidi="ar"/>
        </w:rPr>
        <w:t>.</w:t>
      </w:r>
    </w:p>
    <w:p w14:paraId="1E602FD3" w14:textId="5EB1E07B" w:rsidR="004E1AC7" w:rsidRPr="004E1AC7" w:rsidRDefault="002E2058" w:rsidP="004E1AC7">
      <w:pPr>
        <w:pStyle w:val="enumlev1"/>
        <w:rPr>
          <w:lang w:val="fr-FR"/>
        </w:rPr>
      </w:pPr>
      <w:r>
        <w:rPr>
          <w:rFonts w:hint="eastAsia"/>
          <w:rtl/>
          <w:lang w:bidi="ar-EG"/>
        </w:rPr>
        <w:t>–</w:t>
      </w:r>
      <w:r w:rsidR="007C5BC9" w:rsidRPr="004E1AC7">
        <w:rPr>
          <w:rtl/>
          <w:lang w:bidi="ar-EG"/>
        </w:rPr>
        <w:tab/>
      </w:r>
      <w:r w:rsidR="004E1AC7" w:rsidRPr="004E1AC7">
        <w:rPr>
          <w:rFonts w:hint="cs"/>
          <w:rtl/>
        </w:rPr>
        <w:t xml:space="preserve">يمكن مراجعة المعايير الخارجية </w:t>
      </w:r>
      <w:r w:rsidR="00A43F41">
        <w:rPr>
          <w:rFonts w:hint="cs"/>
          <w:rtl/>
        </w:rPr>
        <w:t>المحال</w:t>
      </w:r>
      <w:r w:rsidR="004E1AC7" w:rsidRPr="004E1AC7">
        <w:rPr>
          <w:rFonts w:hint="cs"/>
          <w:rtl/>
        </w:rPr>
        <w:t xml:space="preserve"> إليها في توصية قطاع الاتصالات الراديوية في المستقبل، ويمكن أن يحدث ذلك دون موافقة لجنة دراسات قطاع الاتصالات الراديوية ذات الصلة التي وضعت التوصية</w:t>
      </w:r>
      <w:r w:rsidR="004E1AC7" w:rsidRPr="004E1AC7">
        <w:rPr>
          <w:rFonts w:hint="cs"/>
          <w:rtl/>
          <w:lang w:bidi="ar"/>
        </w:rPr>
        <w:t>.</w:t>
      </w:r>
    </w:p>
    <w:p w14:paraId="2AB50161" w14:textId="027D5C1A" w:rsidR="004E1AC7" w:rsidRPr="005D459F" w:rsidRDefault="002E2058" w:rsidP="004E1AC7">
      <w:pPr>
        <w:pStyle w:val="enumlev1"/>
        <w:rPr>
          <w:spacing w:val="-2"/>
          <w:lang w:val="fr-FR" w:bidi="ar-EG"/>
        </w:rPr>
      </w:pPr>
      <w:r>
        <w:rPr>
          <w:rFonts w:hint="eastAsia"/>
          <w:rtl/>
          <w:lang w:bidi="ar-EG"/>
        </w:rPr>
        <w:t>–</w:t>
      </w:r>
      <w:r w:rsidR="007C5BC9">
        <w:rPr>
          <w:rtl/>
          <w:lang w:bidi="ar-EG"/>
        </w:rPr>
        <w:tab/>
      </w:r>
      <w:r w:rsidR="004E1AC7" w:rsidRPr="005D459F">
        <w:rPr>
          <w:rFonts w:hint="cs"/>
          <w:spacing w:val="-2"/>
          <w:rtl/>
        </w:rPr>
        <w:t>قد تنظر لجنة دراسات قطاع الاتصالات الراديوية في مراجعة توصية لقطاع الاتصالات الراديوية تشير إلى معايير خارجية</w:t>
      </w:r>
      <w:r w:rsidR="004E1AC7" w:rsidRPr="005D459F">
        <w:rPr>
          <w:rFonts w:hint="cs"/>
          <w:spacing w:val="-2"/>
          <w:rtl/>
          <w:lang w:bidi="ar"/>
        </w:rPr>
        <w:t xml:space="preserve">. </w:t>
      </w:r>
      <w:r w:rsidR="0078576C" w:rsidRPr="005D459F">
        <w:rPr>
          <w:rFonts w:hint="cs"/>
          <w:spacing w:val="-2"/>
          <w:rtl/>
          <w:lang w:bidi="ar-EG"/>
        </w:rPr>
        <w:t>و</w:t>
      </w:r>
      <w:r w:rsidR="00A43F41" w:rsidRPr="005D459F">
        <w:rPr>
          <w:rFonts w:hint="cs"/>
          <w:spacing w:val="-2"/>
          <w:rtl/>
        </w:rPr>
        <w:t>تكون</w:t>
      </w:r>
      <w:r w:rsidR="004E1AC7" w:rsidRPr="005D459F">
        <w:rPr>
          <w:rFonts w:hint="cs"/>
          <w:spacing w:val="-2"/>
          <w:rtl/>
        </w:rPr>
        <w:t xml:space="preserve"> مراجعة التوصية </w:t>
      </w:r>
      <w:r w:rsidR="00A43F41" w:rsidRPr="005D459F">
        <w:rPr>
          <w:rFonts w:hint="cs"/>
          <w:spacing w:val="-2"/>
          <w:rtl/>
        </w:rPr>
        <w:t xml:space="preserve">صعبةً إلى حين </w:t>
      </w:r>
      <w:r w:rsidR="004E1AC7" w:rsidRPr="005D459F">
        <w:rPr>
          <w:rFonts w:hint="cs"/>
          <w:spacing w:val="-2"/>
          <w:rtl/>
        </w:rPr>
        <w:t>مراجعة المعايير الخارجية ال</w:t>
      </w:r>
      <w:r w:rsidR="0078576C" w:rsidRPr="005D459F">
        <w:rPr>
          <w:rFonts w:hint="cs"/>
          <w:spacing w:val="-2"/>
          <w:rtl/>
        </w:rPr>
        <w:t>محال</w:t>
      </w:r>
      <w:r w:rsidR="004E1AC7" w:rsidRPr="005D459F">
        <w:rPr>
          <w:rFonts w:hint="cs"/>
          <w:spacing w:val="-2"/>
          <w:rtl/>
        </w:rPr>
        <w:t xml:space="preserve"> إليها حسب رغبة لجنة الدراسات</w:t>
      </w:r>
      <w:r w:rsidR="004E1AC7" w:rsidRPr="005D459F">
        <w:rPr>
          <w:rFonts w:hint="cs"/>
          <w:spacing w:val="-2"/>
          <w:rtl/>
          <w:lang w:bidi="ar"/>
        </w:rPr>
        <w:t>.</w:t>
      </w:r>
    </w:p>
    <w:p w14:paraId="0C852A46" w14:textId="0971A252" w:rsidR="004E1AC7" w:rsidRPr="004E1AC7" w:rsidRDefault="002E2058" w:rsidP="004E1AC7">
      <w:pPr>
        <w:pStyle w:val="enumlev1"/>
        <w:rPr>
          <w:lang w:val="fr-FR" w:bidi="ar-EG"/>
        </w:rPr>
      </w:pPr>
      <w:r>
        <w:rPr>
          <w:rFonts w:hint="eastAsia"/>
          <w:rtl/>
          <w:lang w:bidi="ar-EG"/>
        </w:rPr>
        <w:t>–</w:t>
      </w:r>
      <w:r w:rsidR="007C5BC9">
        <w:rPr>
          <w:rtl/>
          <w:lang w:bidi="ar-EG"/>
        </w:rPr>
        <w:tab/>
      </w:r>
      <w:r w:rsidR="00D315D9">
        <w:rPr>
          <w:rFonts w:hint="cs"/>
          <w:rtl/>
        </w:rPr>
        <w:t>تُنشر</w:t>
      </w:r>
      <w:r w:rsidR="004E1AC7" w:rsidRPr="004E1AC7">
        <w:rPr>
          <w:rFonts w:hint="cs"/>
          <w:rtl/>
        </w:rPr>
        <w:t xml:space="preserve"> المعايير الخارجية </w:t>
      </w:r>
      <w:r w:rsidR="00D315D9">
        <w:rPr>
          <w:rFonts w:hint="cs"/>
          <w:rtl/>
        </w:rPr>
        <w:t>المحال</w:t>
      </w:r>
      <w:r w:rsidR="004E1AC7" w:rsidRPr="004E1AC7">
        <w:rPr>
          <w:rFonts w:hint="cs"/>
          <w:rtl/>
        </w:rPr>
        <w:t xml:space="preserve"> إليها عادة</w:t>
      </w:r>
      <w:r w:rsidR="00D315D9">
        <w:rPr>
          <w:rFonts w:hint="cs"/>
          <w:rtl/>
        </w:rPr>
        <w:t>ً</w:t>
      </w:r>
      <w:r w:rsidR="004E1AC7" w:rsidRPr="004E1AC7">
        <w:rPr>
          <w:rFonts w:hint="cs"/>
          <w:rtl/>
        </w:rPr>
        <w:t xml:space="preserve"> باللغة الإن</w:t>
      </w:r>
      <w:r w:rsidR="00D315D9">
        <w:rPr>
          <w:rFonts w:hint="cs"/>
          <w:rtl/>
        </w:rPr>
        <w:t>ك</w:t>
      </w:r>
      <w:r w:rsidR="004E1AC7" w:rsidRPr="004E1AC7">
        <w:rPr>
          <w:rFonts w:hint="cs"/>
          <w:rtl/>
        </w:rPr>
        <w:t>ليزية فقط</w:t>
      </w:r>
      <w:r w:rsidR="004E1AC7" w:rsidRPr="004E1AC7">
        <w:rPr>
          <w:rFonts w:hint="cs"/>
          <w:rtl/>
          <w:lang w:bidi="ar"/>
        </w:rPr>
        <w:t xml:space="preserve">. </w:t>
      </w:r>
      <w:r w:rsidR="004E1AC7" w:rsidRPr="004E1AC7">
        <w:rPr>
          <w:rFonts w:hint="cs"/>
          <w:rtl/>
        </w:rPr>
        <w:t>وبناءً على ذلك، س</w:t>
      </w:r>
      <w:r w:rsidR="00D315D9">
        <w:rPr>
          <w:rFonts w:hint="cs"/>
          <w:rtl/>
        </w:rPr>
        <w:t>يُ</w:t>
      </w:r>
      <w:r w:rsidR="004E1AC7" w:rsidRPr="004E1AC7">
        <w:rPr>
          <w:rFonts w:hint="cs"/>
          <w:rtl/>
        </w:rPr>
        <w:t xml:space="preserve">وفر الجزء الأساسي من توصية </w:t>
      </w:r>
      <w:r w:rsidR="00A77CA4">
        <w:rPr>
          <w:rFonts w:hint="cs"/>
          <w:rtl/>
        </w:rPr>
        <w:t>ل</w:t>
      </w:r>
      <w:r w:rsidR="004E1AC7" w:rsidRPr="004E1AC7">
        <w:rPr>
          <w:rFonts w:hint="cs"/>
          <w:rtl/>
        </w:rPr>
        <w:t>قطاع الاتصالات الراديوية باللغة الإن</w:t>
      </w:r>
      <w:r w:rsidR="00A77CA4">
        <w:rPr>
          <w:rFonts w:hint="cs"/>
          <w:rtl/>
        </w:rPr>
        <w:t>ك</w:t>
      </w:r>
      <w:r w:rsidR="004E1AC7" w:rsidRPr="004E1AC7">
        <w:rPr>
          <w:rFonts w:hint="cs"/>
          <w:rtl/>
        </w:rPr>
        <w:t xml:space="preserve">ليزية فقط </w:t>
      </w:r>
      <w:r w:rsidR="0007728D">
        <w:rPr>
          <w:rFonts w:hint="cs"/>
          <w:rtl/>
        </w:rPr>
        <w:t>وب</w:t>
      </w:r>
      <w:r w:rsidR="004E1AC7" w:rsidRPr="004E1AC7">
        <w:rPr>
          <w:rFonts w:hint="cs"/>
          <w:rtl/>
        </w:rPr>
        <w:t>دون ترجمة إلى اللغات الرسمية الخمس الأخرى</w:t>
      </w:r>
      <w:r w:rsidR="004E1AC7" w:rsidRPr="004E1AC7">
        <w:rPr>
          <w:rFonts w:hint="cs"/>
          <w:rtl/>
          <w:lang w:bidi="ar"/>
        </w:rPr>
        <w:t>.</w:t>
      </w:r>
    </w:p>
    <w:p w14:paraId="7CE5148E" w14:textId="04F4346D" w:rsidR="004E1AC7" w:rsidRPr="004E1AC7" w:rsidRDefault="002E2058" w:rsidP="004E1AC7">
      <w:pPr>
        <w:pStyle w:val="enumlev1"/>
        <w:rPr>
          <w:lang w:val="fr-FR" w:bidi="ar-EG"/>
        </w:rPr>
      </w:pPr>
      <w:r>
        <w:rPr>
          <w:rFonts w:hint="eastAsia"/>
          <w:rtl/>
          <w:lang w:bidi="ar-EG"/>
        </w:rPr>
        <w:t>–</w:t>
      </w:r>
      <w:r w:rsidR="007C5BC9">
        <w:rPr>
          <w:rtl/>
          <w:lang w:bidi="ar-EG"/>
        </w:rPr>
        <w:tab/>
      </w:r>
      <w:r w:rsidR="0073659D">
        <w:rPr>
          <w:rFonts w:hint="cs"/>
          <w:rtl/>
        </w:rPr>
        <w:t>ليست</w:t>
      </w:r>
      <w:r w:rsidR="004E1AC7" w:rsidRPr="004E1AC7">
        <w:rPr>
          <w:rFonts w:hint="cs"/>
          <w:rtl/>
        </w:rPr>
        <w:t xml:space="preserve"> جميع المعايير الخارجية</w:t>
      </w:r>
      <w:r w:rsidR="0073659D">
        <w:rPr>
          <w:rFonts w:hint="cs"/>
          <w:rtl/>
        </w:rPr>
        <w:t xml:space="preserve"> معدة</w:t>
      </w:r>
      <w:r w:rsidR="004E1AC7" w:rsidRPr="004E1AC7">
        <w:rPr>
          <w:rFonts w:hint="cs"/>
          <w:rtl/>
          <w:lang w:bidi="ar"/>
        </w:rPr>
        <w:t xml:space="preserve"> </w:t>
      </w:r>
      <w:r w:rsidR="007B426B">
        <w:rPr>
          <w:rFonts w:hint="cs"/>
          <w:rtl/>
        </w:rPr>
        <w:t>وفق</w:t>
      </w:r>
      <w:r w:rsidR="007B426B" w:rsidRPr="004E1AC7">
        <w:rPr>
          <w:rFonts w:hint="cs"/>
          <w:rtl/>
          <w:lang w:bidi="ar"/>
        </w:rPr>
        <w:t xml:space="preserve"> </w:t>
      </w:r>
      <w:r w:rsidR="004E1AC7" w:rsidRPr="004E1AC7">
        <w:rPr>
          <w:rFonts w:hint="cs"/>
          <w:rtl/>
          <w:lang w:bidi="ar"/>
        </w:rPr>
        <w:t>"</w:t>
      </w:r>
      <w:r w:rsidR="00C731B6">
        <w:rPr>
          <w:rFonts w:hint="cs"/>
          <w:rtl/>
        </w:rPr>
        <w:t>ال</w:t>
      </w:r>
      <w:r w:rsidR="0007728D">
        <w:rPr>
          <w:rFonts w:hint="cs"/>
          <w:rtl/>
        </w:rPr>
        <w:t>أ</w:t>
      </w:r>
      <w:r w:rsidR="00C731B6">
        <w:rPr>
          <w:rFonts w:hint="cs"/>
          <w:rtl/>
        </w:rPr>
        <w:t>صول</w:t>
      </w:r>
      <w:r w:rsidR="004E1AC7" w:rsidRPr="004E1AC7">
        <w:rPr>
          <w:rFonts w:hint="cs"/>
          <w:rtl/>
          <w:lang w:bidi="ar"/>
        </w:rPr>
        <w:t xml:space="preserve"> </w:t>
      </w:r>
      <w:r w:rsidR="007B426B">
        <w:rPr>
          <w:rFonts w:hint="cs"/>
          <w:rtl/>
        </w:rPr>
        <w:t>الواجبة</w:t>
      </w:r>
      <w:r w:rsidR="004E1AC7" w:rsidRPr="004E1AC7">
        <w:rPr>
          <w:rFonts w:hint="cs"/>
          <w:rtl/>
          <w:lang w:bidi="ar"/>
        </w:rPr>
        <w:t>".</w:t>
      </w:r>
    </w:p>
    <w:p w14:paraId="07FB76CA" w14:textId="3DBC47FD" w:rsidR="00FB11D5" w:rsidRDefault="00FB11D5" w:rsidP="00FB11D5">
      <w:pPr>
        <w:pStyle w:val="Heading1"/>
        <w:rPr>
          <w:rtl/>
        </w:rPr>
      </w:pPr>
      <w:r>
        <w:t>3</w:t>
      </w:r>
      <w:r>
        <w:rPr>
          <w:rtl/>
        </w:rPr>
        <w:tab/>
      </w:r>
      <w:r>
        <w:rPr>
          <w:rFonts w:hint="cs"/>
          <w:rtl/>
        </w:rPr>
        <w:t>المقترح</w:t>
      </w:r>
    </w:p>
    <w:p w14:paraId="096D7D0D" w14:textId="38A2897A" w:rsidR="007578F1" w:rsidRPr="007578F1" w:rsidRDefault="00B72F76" w:rsidP="00B72F76">
      <w:pPr>
        <w:rPr>
          <w:lang w:val="fr-FR" w:bidi="ar-EG"/>
        </w:rPr>
      </w:pPr>
      <w:r>
        <w:rPr>
          <w:rFonts w:hint="cs"/>
          <w:rtl/>
        </w:rPr>
        <w:t>ت</w:t>
      </w:r>
      <w:r w:rsidR="007578F1" w:rsidRPr="007578F1">
        <w:rPr>
          <w:rFonts w:hint="cs"/>
          <w:rtl/>
        </w:rPr>
        <w:t xml:space="preserve">قترح اليابان أن يقدم الفريق الاستشاري للاتصالات الراديوية التوجيهات التالية لعمل لجان الدراسات بشأن وضع توصية لقطاع الاتصالات الراديوية تشير إلى المعايير الخارجية </w:t>
      </w:r>
      <w:r w:rsidR="002E5855">
        <w:rPr>
          <w:rFonts w:hint="cs"/>
          <w:rtl/>
        </w:rPr>
        <w:t>استناداً إلى</w:t>
      </w:r>
      <w:r w:rsidR="002E5855" w:rsidRPr="007578F1">
        <w:rPr>
          <w:rFonts w:hint="cs"/>
          <w:rtl/>
          <w:lang w:bidi="ar"/>
        </w:rPr>
        <w:t xml:space="preserve"> </w:t>
      </w:r>
      <w:r w:rsidR="007578F1" w:rsidRPr="007578F1">
        <w:rPr>
          <w:rFonts w:hint="cs"/>
          <w:rtl/>
        </w:rPr>
        <w:t>المناقشة أعلاه</w:t>
      </w:r>
      <w:r w:rsidR="007578F1" w:rsidRPr="007578F1">
        <w:rPr>
          <w:rFonts w:hint="cs"/>
          <w:rtl/>
          <w:lang w:bidi="ar"/>
        </w:rPr>
        <w:t xml:space="preserve">. </w:t>
      </w:r>
      <w:r>
        <w:rPr>
          <w:rFonts w:hint="cs"/>
          <w:rtl/>
        </w:rPr>
        <w:t>و</w:t>
      </w:r>
      <w:r w:rsidR="007578F1" w:rsidRPr="007578F1">
        <w:rPr>
          <w:rFonts w:hint="cs"/>
          <w:rtl/>
        </w:rPr>
        <w:t>ينبغي أيضاً تحديث المبادئ التوجيهية التي وضعها المدير وفقاً لل</w:t>
      </w:r>
      <w:r>
        <w:rPr>
          <w:rFonts w:hint="cs"/>
          <w:rtl/>
        </w:rPr>
        <w:t>فقرة</w:t>
      </w:r>
      <w:r w:rsidR="002E2058">
        <w:rPr>
          <w:rFonts w:hint="cs"/>
          <w:rtl/>
          <w:lang w:bidi="ar"/>
        </w:rPr>
        <w:t xml:space="preserve"> </w:t>
      </w:r>
      <w:r w:rsidR="007578F1" w:rsidRPr="007578F1">
        <w:rPr>
          <w:rFonts w:hint="cs"/>
          <w:rtl/>
          <w:lang w:bidi="ar"/>
        </w:rPr>
        <w:t xml:space="preserve">1 </w:t>
      </w:r>
      <w:r>
        <w:rPr>
          <w:rFonts w:hint="cs"/>
          <w:rtl/>
        </w:rPr>
        <w:t xml:space="preserve">من </w:t>
      </w:r>
      <w:r w:rsidR="0073659D">
        <w:rPr>
          <w:rFonts w:hint="cs"/>
          <w:i/>
          <w:iCs/>
          <w:rtl/>
        </w:rPr>
        <w:t>"ت</w:t>
      </w:r>
      <w:r w:rsidRPr="00B72F76">
        <w:rPr>
          <w:i/>
          <w:iCs/>
          <w:rtl/>
        </w:rPr>
        <w:t xml:space="preserve">كلّف </w:t>
      </w:r>
      <w:r w:rsidRPr="00B72F76">
        <w:rPr>
          <w:rFonts w:hint="cs"/>
          <w:i/>
          <w:iCs/>
          <w:rtl/>
        </w:rPr>
        <w:t>ال</w:t>
      </w:r>
      <w:r w:rsidRPr="00B72F76">
        <w:rPr>
          <w:i/>
          <w:iCs/>
          <w:rtl/>
        </w:rPr>
        <w:t>مدير</w:t>
      </w:r>
      <w:r w:rsidR="0073659D">
        <w:rPr>
          <w:rFonts w:hint="cs"/>
          <w:i/>
          <w:iCs/>
          <w:rtl/>
        </w:rPr>
        <w:t>"</w:t>
      </w:r>
      <w:r>
        <w:rPr>
          <w:rFonts w:hint="cs"/>
          <w:rtl/>
        </w:rPr>
        <w:t xml:space="preserve"> </w:t>
      </w:r>
      <w:r w:rsidR="0029502F">
        <w:rPr>
          <w:rFonts w:hint="cs"/>
          <w:rtl/>
        </w:rPr>
        <w:t>من</w:t>
      </w:r>
      <w:r w:rsidR="007578F1" w:rsidRPr="007578F1">
        <w:rPr>
          <w:rFonts w:hint="cs"/>
          <w:rtl/>
        </w:rPr>
        <w:t xml:space="preserve"> القرار </w:t>
      </w:r>
      <w:r w:rsidR="007578F1" w:rsidRPr="007578F1">
        <w:rPr>
          <w:rFonts w:hint="cs"/>
          <w:lang w:val="fr-FR" w:bidi="ar-EG"/>
        </w:rPr>
        <w:t>ITU-R 9-6</w:t>
      </w:r>
      <w:r w:rsidR="007578F1" w:rsidRPr="007578F1">
        <w:rPr>
          <w:rFonts w:hint="cs"/>
          <w:rtl/>
          <w:lang w:bidi="ar"/>
        </w:rPr>
        <w:t xml:space="preserve"> </w:t>
      </w:r>
      <w:r>
        <w:rPr>
          <w:rFonts w:hint="cs"/>
          <w:rtl/>
        </w:rPr>
        <w:t>للتعبير عن</w:t>
      </w:r>
      <w:r w:rsidR="007578F1" w:rsidRPr="007578F1">
        <w:rPr>
          <w:rFonts w:hint="cs"/>
          <w:rtl/>
        </w:rPr>
        <w:t xml:space="preserve"> المناقشة</w:t>
      </w:r>
      <w:r w:rsidR="007578F1" w:rsidRPr="007578F1">
        <w:rPr>
          <w:rFonts w:hint="cs"/>
          <w:rtl/>
          <w:lang w:bidi="ar"/>
        </w:rPr>
        <w:t>:</w:t>
      </w:r>
    </w:p>
    <w:p w14:paraId="1B7E1E6B" w14:textId="2A79B4BF" w:rsidR="003E2A34" w:rsidRPr="003E2A34" w:rsidRDefault="002E2058" w:rsidP="003E2A34">
      <w:pPr>
        <w:pStyle w:val="enumlev1"/>
        <w:rPr>
          <w:lang w:val="fr-FR" w:bidi="ar-EG"/>
        </w:rPr>
      </w:pPr>
      <w:r>
        <w:rPr>
          <w:rFonts w:hint="eastAsia"/>
          <w:rtl/>
          <w:lang w:bidi="ar-EG"/>
        </w:rPr>
        <w:t>–</w:t>
      </w:r>
      <w:r w:rsidR="00FB11D5">
        <w:rPr>
          <w:rtl/>
          <w:lang w:bidi="ar-EG"/>
        </w:rPr>
        <w:tab/>
      </w:r>
      <w:r w:rsidR="003E2A34" w:rsidRPr="003E2A34">
        <w:rPr>
          <w:rFonts w:hint="cs"/>
          <w:rtl/>
        </w:rPr>
        <w:t>ي</w:t>
      </w:r>
      <w:r w:rsidR="003E2A34">
        <w:rPr>
          <w:rFonts w:hint="cs"/>
          <w:rtl/>
        </w:rPr>
        <w:t>نبغي</w:t>
      </w:r>
      <w:r w:rsidR="003E2A34" w:rsidRPr="003E2A34">
        <w:rPr>
          <w:rFonts w:hint="cs"/>
          <w:rtl/>
        </w:rPr>
        <w:t xml:space="preserve"> تجنب </w:t>
      </w:r>
      <w:r w:rsidR="003E2A34" w:rsidRPr="00480391">
        <w:rPr>
          <w:rFonts w:hint="cs"/>
          <w:rtl/>
        </w:rPr>
        <w:t xml:space="preserve">الاستشهاد البسيط </w:t>
      </w:r>
      <w:r w:rsidR="003E2A34" w:rsidRPr="003E2A34">
        <w:rPr>
          <w:rFonts w:hint="cs"/>
          <w:rtl/>
        </w:rPr>
        <w:t xml:space="preserve">بمعايير خارجية في الجزء </w:t>
      </w:r>
      <w:r w:rsidR="002E5855" w:rsidRPr="00EB65AD">
        <w:rPr>
          <w:rFonts w:hint="cs"/>
          <w:i/>
          <w:iCs/>
          <w:rtl/>
          <w:lang w:bidi="ar"/>
        </w:rPr>
        <w:t>"</w:t>
      </w:r>
      <w:r w:rsidR="003E2A34" w:rsidRPr="003E2A34">
        <w:rPr>
          <w:rFonts w:hint="cs"/>
          <w:i/>
          <w:iCs/>
          <w:rtl/>
        </w:rPr>
        <w:t>توصي</w:t>
      </w:r>
      <w:r w:rsidR="002E5855">
        <w:rPr>
          <w:rFonts w:hint="cs"/>
          <w:i/>
          <w:iCs/>
          <w:rtl/>
          <w:lang w:bidi="ar"/>
        </w:rPr>
        <w:t>"</w:t>
      </w:r>
      <w:r w:rsidR="003E2A34" w:rsidRPr="003E2A34">
        <w:rPr>
          <w:rFonts w:hint="cs"/>
          <w:rtl/>
        </w:rPr>
        <w:t>، ووضع توصيات ذات قيمة مضافة</w:t>
      </w:r>
      <w:r w:rsidR="003E2A34" w:rsidRPr="003E2A34">
        <w:rPr>
          <w:rFonts w:hint="cs"/>
          <w:rtl/>
          <w:lang w:bidi="ar"/>
        </w:rPr>
        <w:t>.</w:t>
      </w:r>
    </w:p>
    <w:p w14:paraId="62B3E09C" w14:textId="26F14181" w:rsidR="00FB11D5" w:rsidRDefault="002E2058" w:rsidP="00FB11D5">
      <w:pPr>
        <w:pStyle w:val="enumlev1"/>
        <w:rPr>
          <w:rtl/>
          <w:lang w:bidi="ar-EG"/>
        </w:rPr>
      </w:pPr>
      <w:r>
        <w:rPr>
          <w:rFonts w:hint="eastAsia"/>
          <w:rtl/>
          <w:lang w:bidi="ar-EG"/>
        </w:rPr>
        <w:t>–</w:t>
      </w:r>
      <w:r w:rsidR="00FB11D5">
        <w:rPr>
          <w:rtl/>
          <w:lang w:bidi="ar-EG"/>
        </w:rPr>
        <w:tab/>
      </w:r>
      <w:r w:rsidR="00976B93" w:rsidRPr="00CA1539">
        <w:rPr>
          <w:rFonts w:hint="cs"/>
          <w:rtl/>
        </w:rPr>
        <w:t>ينبغي أن تكون توصية قطاع الاتصالات الراديوية قائمة</w:t>
      </w:r>
      <w:r w:rsidR="009328AA">
        <w:rPr>
          <w:rFonts w:hint="cs"/>
          <w:rtl/>
        </w:rPr>
        <w:t>ً</w:t>
      </w:r>
      <w:r w:rsidR="00976B93" w:rsidRPr="00CA1539">
        <w:rPr>
          <w:rFonts w:hint="cs"/>
          <w:rtl/>
        </w:rPr>
        <w:t xml:space="preserve"> بذاتها قدر الإمكان</w:t>
      </w:r>
      <w:r w:rsidR="00976B93" w:rsidRPr="00CA1539">
        <w:rPr>
          <w:rFonts w:hint="cs"/>
          <w:rtl/>
          <w:lang w:bidi="ar"/>
        </w:rPr>
        <w:t>.</w:t>
      </w:r>
    </w:p>
    <w:p w14:paraId="7B1FF415" w14:textId="5B6F6299" w:rsidR="00FB11D5" w:rsidRPr="00F90095" w:rsidRDefault="002E2058" w:rsidP="00976B93">
      <w:pPr>
        <w:pStyle w:val="enumlev1"/>
        <w:rPr>
          <w:lang w:val="fr-FR" w:bidi="ar"/>
        </w:rPr>
      </w:pPr>
      <w:r>
        <w:rPr>
          <w:rFonts w:hint="eastAsia"/>
          <w:rtl/>
          <w:lang w:bidi="ar-EG"/>
        </w:rPr>
        <w:t>–</w:t>
      </w:r>
      <w:r w:rsidR="00FB11D5">
        <w:rPr>
          <w:rtl/>
          <w:lang w:bidi="ar-EG"/>
        </w:rPr>
        <w:tab/>
      </w:r>
      <w:r w:rsidR="00976B93" w:rsidRPr="00976B93">
        <w:rPr>
          <w:rFonts w:hint="cs"/>
          <w:rtl/>
        </w:rPr>
        <w:t>عندما لا يمكن استخدام توصيات قطاع الاتصالات الراديوية ل</w:t>
      </w:r>
      <w:r w:rsidR="007E5B4F">
        <w:rPr>
          <w:rFonts w:hint="cs"/>
          <w:rtl/>
        </w:rPr>
        <w:t>أغراض ال</w:t>
      </w:r>
      <w:r w:rsidR="00976B93" w:rsidRPr="00976B93">
        <w:rPr>
          <w:rFonts w:hint="cs"/>
          <w:rtl/>
        </w:rPr>
        <w:t xml:space="preserve">مراجع المعيارية، يمكن استخدام </w:t>
      </w:r>
      <w:r w:rsidR="00580843">
        <w:rPr>
          <w:rFonts w:hint="cs"/>
          <w:rtl/>
        </w:rPr>
        <w:t>نسخ</w:t>
      </w:r>
      <w:r w:rsidR="00976B93" w:rsidRPr="00976B93">
        <w:rPr>
          <w:rFonts w:hint="cs"/>
          <w:rtl/>
        </w:rPr>
        <w:t xml:space="preserve"> محددة من المعايير الخارجية بدلاً من ذلك، مع الحرص </w:t>
      </w:r>
      <w:r w:rsidR="00580843">
        <w:rPr>
          <w:rFonts w:hint="cs"/>
          <w:rtl/>
        </w:rPr>
        <w:t>خصوصاً</w:t>
      </w:r>
      <w:r w:rsidR="00976B93" w:rsidRPr="00976B93">
        <w:rPr>
          <w:rFonts w:hint="cs"/>
          <w:rtl/>
        </w:rPr>
        <w:t xml:space="preserve"> على عدم </w:t>
      </w:r>
      <w:r w:rsidR="00B16791">
        <w:rPr>
          <w:rFonts w:hint="cs"/>
          <w:rtl/>
        </w:rPr>
        <w:t>إحداث</w:t>
      </w:r>
      <w:r w:rsidR="00976B93" w:rsidRPr="00976B93">
        <w:rPr>
          <w:rFonts w:hint="cs"/>
          <w:rtl/>
          <w:lang w:bidi="ar"/>
        </w:rPr>
        <w:t xml:space="preserve"> </w:t>
      </w:r>
      <w:r w:rsidR="00580843">
        <w:rPr>
          <w:rFonts w:hint="cs"/>
          <w:rtl/>
        </w:rPr>
        <w:t>تضارب</w:t>
      </w:r>
      <w:r w:rsidR="00DD76F2">
        <w:rPr>
          <w:rFonts w:hint="cs"/>
          <w:rtl/>
          <w:lang w:bidi="ar"/>
        </w:rPr>
        <w:t>.</w:t>
      </w:r>
    </w:p>
    <w:p w14:paraId="0012732F" w14:textId="33373924" w:rsidR="00B43B4B" w:rsidRPr="00B43B4B" w:rsidRDefault="00F9389B" w:rsidP="00B43B4B">
      <w:pPr>
        <w:rPr>
          <w:lang w:val="fr-FR" w:bidi="ar"/>
        </w:rPr>
      </w:pPr>
      <w:r>
        <w:rPr>
          <w:rFonts w:hint="cs"/>
          <w:rtl/>
          <w:lang w:val="fr-FR"/>
        </w:rPr>
        <w:t>و</w:t>
      </w:r>
      <w:r w:rsidR="00B43B4B" w:rsidRPr="00B43B4B">
        <w:rPr>
          <w:rFonts w:hint="cs"/>
          <w:rtl/>
          <w:lang w:val="fr-FR"/>
        </w:rPr>
        <w:t xml:space="preserve">تلاحظ اليابان </w:t>
      </w:r>
      <w:r>
        <w:rPr>
          <w:rFonts w:hint="cs"/>
          <w:rtl/>
          <w:lang w:val="fr-FR"/>
        </w:rPr>
        <w:t xml:space="preserve">أيضاً </w:t>
      </w:r>
      <w:r w:rsidR="00B43B4B" w:rsidRPr="00B43B4B">
        <w:rPr>
          <w:rFonts w:hint="cs"/>
          <w:rtl/>
          <w:lang w:val="fr-FR"/>
        </w:rPr>
        <w:t>أن صياغة النصوص المشتركة بين قطاع تقييس الاتصالات والمنظمة الدولية للتوحيد القياسي</w:t>
      </w:r>
      <w:r w:rsidR="00B43B4B" w:rsidRPr="00B43B4B">
        <w:rPr>
          <w:rFonts w:hint="cs"/>
          <w:rtl/>
          <w:lang w:val="fr-FR" w:bidi="ar"/>
        </w:rPr>
        <w:t>/</w:t>
      </w:r>
      <w:r w:rsidR="00B43B4B" w:rsidRPr="00B43B4B">
        <w:rPr>
          <w:rFonts w:hint="cs"/>
          <w:rtl/>
          <w:lang w:val="fr-FR"/>
        </w:rPr>
        <w:t xml:space="preserve">اللجنة الكهرتقنية الدولية </w:t>
      </w:r>
      <w:r w:rsidR="00381A66">
        <w:rPr>
          <w:rFonts w:hint="cs"/>
          <w:rtl/>
          <w:lang w:val="fr-FR"/>
        </w:rPr>
        <w:t>كانت ولا تزال</w:t>
      </w:r>
      <w:r w:rsidR="00B43B4B" w:rsidRPr="00B43B4B">
        <w:rPr>
          <w:rFonts w:hint="cs"/>
          <w:rtl/>
          <w:lang w:val="fr-FR"/>
        </w:rPr>
        <w:t xml:space="preserve"> ممارسة</w:t>
      </w:r>
      <w:r w:rsidR="00E23EF2">
        <w:rPr>
          <w:rFonts w:hint="cs"/>
          <w:rtl/>
          <w:lang w:val="fr-FR"/>
        </w:rPr>
        <w:t>ً</w:t>
      </w:r>
      <w:r w:rsidR="00B43B4B" w:rsidRPr="00B43B4B">
        <w:rPr>
          <w:rFonts w:hint="cs"/>
          <w:rtl/>
          <w:lang w:val="fr-FR"/>
        </w:rPr>
        <w:t xml:space="preserve"> شائعة</w:t>
      </w:r>
      <w:r w:rsidR="00E23EF2">
        <w:rPr>
          <w:rFonts w:hint="cs"/>
          <w:rtl/>
          <w:lang w:val="fr-FR"/>
        </w:rPr>
        <w:t>ً</w:t>
      </w:r>
      <w:r w:rsidR="00B43B4B" w:rsidRPr="00B43B4B">
        <w:rPr>
          <w:rFonts w:hint="cs"/>
          <w:rtl/>
          <w:lang w:val="fr-FR" w:bidi="ar"/>
        </w:rPr>
        <w:t xml:space="preserve">. </w:t>
      </w:r>
      <w:r w:rsidR="00E23EF2">
        <w:rPr>
          <w:rFonts w:hint="cs"/>
          <w:rtl/>
          <w:lang w:val="fr-FR"/>
        </w:rPr>
        <w:t>و</w:t>
      </w:r>
      <w:r w:rsidR="00B43B4B" w:rsidRPr="00B43B4B">
        <w:rPr>
          <w:rFonts w:hint="cs"/>
          <w:rtl/>
          <w:lang w:val="fr-FR"/>
        </w:rPr>
        <w:t xml:space="preserve">قد ينظر قطاع الاتصالات الراديوية في </w:t>
      </w:r>
      <w:r w:rsidR="00BD2550">
        <w:rPr>
          <w:rFonts w:hint="cs"/>
          <w:rtl/>
          <w:lang w:bidi="ar-EG"/>
        </w:rPr>
        <w:t xml:space="preserve">اتباع </w:t>
      </w:r>
      <w:r w:rsidR="00B43B4B" w:rsidRPr="00B43B4B">
        <w:rPr>
          <w:rFonts w:hint="cs"/>
          <w:rtl/>
          <w:lang w:val="fr-FR"/>
        </w:rPr>
        <w:t xml:space="preserve">ممارسة مماثلة </w:t>
      </w:r>
      <w:r w:rsidR="002E2058">
        <w:rPr>
          <w:rFonts w:hint="eastAsia"/>
          <w:rtl/>
          <w:lang w:val="fr-FR" w:bidi="ar"/>
        </w:rPr>
        <w:t>–</w:t>
      </w:r>
      <w:r w:rsidR="00B43B4B" w:rsidRPr="00B43B4B">
        <w:rPr>
          <w:rFonts w:hint="cs"/>
          <w:rtl/>
          <w:lang w:val="fr-FR"/>
        </w:rPr>
        <w:t xml:space="preserve"> ليس فقط مع </w:t>
      </w:r>
      <w:r w:rsidR="00E23EF2" w:rsidRPr="00B43B4B">
        <w:rPr>
          <w:rFonts w:hint="cs"/>
          <w:rtl/>
          <w:lang w:val="fr-FR"/>
        </w:rPr>
        <w:t>المنظمة الدولية للتوحيد القياسي</w:t>
      </w:r>
      <w:r w:rsidR="00E23EF2" w:rsidRPr="00B43B4B">
        <w:rPr>
          <w:rFonts w:hint="cs"/>
          <w:rtl/>
          <w:lang w:val="fr-FR" w:bidi="ar"/>
        </w:rPr>
        <w:t>/</w:t>
      </w:r>
      <w:r w:rsidR="00E23EF2" w:rsidRPr="00B43B4B">
        <w:rPr>
          <w:rFonts w:hint="cs"/>
          <w:rtl/>
          <w:lang w:val="fr-FR"/>
        </w:rPr>
        <w:t xml:space="preserve">اللجنة الكهرتقنية الدولية </w:t>
      </w:r>
      <w:r w:rsidR="00B43B4B" w:rsidRPr="00B43B4B">
        <w:rPr>
          <w:rFonts w:hint="cs"/>
          <w:rtl/>
          <w:lang w:val="fr-FR"/>
        </w:rPr>
        <w:t>و</w:t>
      </w:r>
      <w:r w:rsidR="00E23EF2">
        <w:rPr>
          <w:rFonts w:hint="cs"/>
          <w:rtl/>
          <w:lang w:val="fr-FR"/>
        </w:rPr>
        <w:t>إنما</w:t>
      </w:r>
      <w:r w:rsidR="00B43B4B" w:rsidRPr="00B43B4B">
        <w:rPr>
          <w:rFonts w:hint="cs"/>
          <w:rtl/>
          <w:lang w:val="fr-FR"/>
        </w:rPr>
        <w:t xml:space="preserve"> أيضا</w:t>
      </w:r>
      <w:r w:rsidR="00E23EF2">
        <w:rPr>
          <w:rFonts w:hint="cs"/>
          <w:rtl/>
          <w:lang w:val="fr-FR"/>
        </w:rPr>
        <w:t>ً</w:t>
      </w:r>
      <w:r w:rsidR="00B43B4B" w:rsidRPr="00B43B4B">
        <w:rPr>
          <w:rFonts w:hint="cs"/>
          <w:rtl/>
          <w:lang w:val="fr-FR"/>
        </w:rPr>
        <w:t xml:space="preserve"> مع منظمات </w:t>
      </w:r>
      <w:r w:rsidR="00E23EF2">
        <w:rPr>
          <w:rFonts w:hint="cs"/>
          <w:rtl/>
          <w:lang w:val="fr-FR"/>
        </w:rPr>
        <w:t>وضع</w:t>
      </w:r>
      <w:r w:rsidR="00B43B4B" w:rsidRPr="00B43B4B">
        <w:rPr>
          <w:rFonts w:hint="cs"/>
          <w:rtl/>
          <w:lang w:val="fr-FR"/>
        </w:rPr>
        <w:t xml:space="preserve"> المعايير الأخرى التي تمتثل</w:t>
      </w:r>
      <w:r w:rsidR="007B426B">
        <w:rPr>
          <w:rFonts w:hint="cs"/>
          <w:rtl/>
          <w:lang w:val="fr-FR"/>
        </w:rPr>
        <w:t xml:space="preserve"> للأصول الواجبة</w:t>
      </w:r>
      <w:r w:rsidR="00B43B4B" w:rsidRPr="00B43B4B">
        <w:rPr>
          <w:rFonts w:hint="cs"/>
          <w:rtl/>
          <w:lang w:val="fr-FR" w:bidi="ar"/>
        </w:rPr>
        <w:t xml:space="preserve"> </w:t>
      </w:r>
      <w:r w:rsidR="007B426B" w:rsidRPr="00B43B4B">
        <w:rPr>
          <w:rFonts w:hint="cs"/>
          <w:rtl/>
          <w:lang w:val="fr-FR"/>
        </w:rPr>
        <w:t>ل</w:t>
      </w:r>
      <w:r w:rsidR="007B426B">
        <w:rPr>
          <w:rFonts w:hint="cs"/>
          <w:rtl/>
          <w:lang w:val="fr-FR"/>
        </w:rPr>
        <w:t xml:space="preserve">وضع </w:t>
      </w:r>
      <w:r w:rsidR="007B426B" w:rsidRPr="002E2058">
        <w:rPr>
          <w:rFonts w:hint="cs"/>
          <w:rtl/>
        </w:rPr>
        <w:t>المعايير</w:t>
      </w:r>
      <w:r w:rsidR="00B43B4B" w:rsidRPr="00B43B4B">
        <w:rPr>
          <w:rFonts w:hint="cs"/>
          <w:rtl/>
          <w:lang w:val="fr-FR" w:bidi="ar"/>
        </w:rPr>
        <w:t>.</w:t>
      </w:r>
    </w:p>
    <w:p w14:paraId="0D9ABFB7" w14:textId="77777777" w:rsidR="0039465C" w:rsidRPr="0039465C" w:rsidRDefault="0039465C" w:rsidP="0039465C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75DBF" w14:textId="77777777" w:rsidR="00AF79CF" w:rsidRDefault="00AF79CF" w:rsidP="002919E1">
      <w:r>
        <w:separator/>
      </w:r>
    </w:p>
    <w:p w14:paraId="3C343317" w14:textId="77777777" w:rsidR="00AF79CF" w:rsidRDefault="00AF79CF" w:rsidP="002919E1"/>
    <w:p w14:paraId="3998D6DE" w14:textId="77777777" w:rsidR="00AF79CF" w:rsidRDefault="00AF79CF" w:rsidP="002919E1"/>
    <w:p w14:paraId="3777D080" w14:textId="77777777" w:rsidR="00AF79CF" w:rsidRDefault="00AF79CF"/>
  </w:endnote>
  <w:endnote w:type="continuationSeparator" w:id="0">
    <w:p w14:paraId="66F9C583" w14:textId="77777777" w:rsidR="00AF79CF" w:rsidRDefault="00AF79CF" w:rsidP="002919E1">
      <w:r>
        <w:continuationSeparator/>
      </w:r>
    </w:p>
    <w:p w14:paraId="171B119A" w14:textId="77777777" w:rsidR="00AF79CF" w:rsidRDefault="00AF79CF" w:rsidP="002919E1"/>
    <w:p w14:paraId="047F00B7" w14:textId="77777777" w:rsidR="00AF79CF" w:rsidRDefault="00AF79CF" w:rsidP="002919E1"/>
    <w:p w14:paraId="174B0FB3" w14:textId="77777777" w:rsidR="00AF79CF" w:rsidRDefault="00AF7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7E864" w14:textId="2F912A2B" w:rsidR="00281F5F" w:rsidRPr="0012545F" w:rsidRDefault="0012545F" w:rsidP="0012545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D01AE">
      <w:rPr>
        <w:noProof/>
      </w:rPr>
      <w:t>P:\ARA\ITU-R\AG\RAG\RAG20\000\018A.docx</w:t>
    </w:r>
    <w:r>
      <w:fldChar w:fldCharType="end"/>
    </w:r>
    <w:proofErr w:type="gramStart"/>
    <w:r w:rsidRPr="00A809E8">
      <w:t xml:space="preserve">   (</w:t>
    </w:r>
    <w:proofErr w:type="gramEnd"/>
    <w:r w:rsidR="00415E19">
      <w:t>471067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250A" w14:textId="1E7656D5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D01AE">
      <w:rPr>
        <w:noProof/>
      </w:rPr>
      <w:t>P:\ARA\ITU-R\AG\RAG\RAG20\000\018A.docx</w:t>
    </w:r>
    <w:r>
      <w:fldChar w:fldCharType="end"/>
    </w:r>
    <w:proofErr w:type="gramStart"/>
    <w:r w:rsidRPr="00A809E8">
      <w:t xml:space="preserve">   (</w:t>
    </w:r>
    <w:proofErr w:type="gramEnd"/>
    <w:r w:rsidR="00415E19">
      <w:t>471067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6A2FF" w14:textId="77777777" w:rsidR="00AF79CF" w:rsidRDefault="00AF79CF" w:rsidP="002919E1">
      <w:r>
        <w:t>___________________</w:t>
      </w:r>
    </w:p>
  </w:footnote>
  <w:footnote w:type="continuationSeparator" w:id="0">
    <w:p w14:paraId="6C8F9C82" w14:textId="77777777" w:rsidR="00AF79CF" w:rsidRDefault="00AF79CF" w:rsidP="002919E1">
      <w:r>
        <w:continuationSeparator/>
      </w:r>
    </w:p>
    <w:p w14:paraId="5C741119" w14:textId="77777777" w:rsidR="00AF79CF" w:rsidRDefault="00AF79CF" w:rsidP="002919E1"/>
    <w:p w14:paraId="6BC0DF3F" w14:textId="77777777" w:rsidR="00AF79CF" w:rsidRDefault="00AF79CF" w:rsidP="002919E1"/>
    <w:p w14:paraId="614154B1" w14:textId="77777777" w:rsidR="00AF79CF" w:rsidRDefault="00AF7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6D8E4" w14:textId="77777777" w:rsidR="00281F5F" w:rsidRDefault="00281F5F" w:rsidP="002919E1"/>
  <w:p w14:paraId="36BB6896" w14:textId="77777777" w:rsidR="00281F5F" w:rsidRDefault="00281F5F" w:rsidP="002919E1"/>
  <w:p w14:paraId="4EA8207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94C9A" w14:textId="48A713F0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A5EF8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415E19">
      <w:rPr>
        <w:rStyle w:val="PageNumber"/>
      </w:rPr>
      <w:t>18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FA8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827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1AD3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889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68"/>
    <w:rsid w:val="00003C5E"/>
    <w:rsid w:val="00011021"/>
    <w:rsid w:val="000114EC"/>
    <w:rsid w:val="00011F8C"/>
    <w:rsid w:val="00017AED"/>
    <w:rsid w:val="00022B74"/>
    <w:rsid w:val="0002327C"/>
    <w:rsid w:val="00025740"/>
    <w:rsid w:val="00034B65"/>
    <w:rsid w:val="00040C94"/>
    <w:rsid w:val="000425FC"/>
    <w:rsid w:val="00044D43"/>
    <w:rsid w:val="00046292"/>
    <w:rsid w:val="00051907"/>
    <w:rsid w:val="000519C1"/>
    <w:rsid w:val="00075A3F"/>
    <w:rsid w:val="0007728D"/>
    <w:rsid w:val="000A1B16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0839"/>
    <w:rsid w:val="00123AA6"/>
    <w:rsid w:val="0012545F"/>
    <w:rsid w:val="00136B82"/>
    <w:rsid w:val="0014238C"/>
    <w:rsid w:val="001464F2"/>
    <w:rsid w:val="00167364"/>
    <w:rsid w:val="001750AF"/>
    <w:rsid w:val="001903B2"/>
    <w:rsid w:val="001B5953"/>
    <w:rsid w:val="001C1D7F"/>
    <w:rsid w:val="001D746E"/>
    <w:rsid w:val="001E190C"/>
    <w:rsid w:val="001E51EE"/>
    <w:rsid w:val="001E54F6"/>
    <w:rsid w:val="001E5A8C"/>
    <w:rsid w:val="001F5833"/>
    <w:rsid w:val="00201A0A"/>
    <w:rsid w:val="002075D4"/>
    <w:rsid w:val="00211B2A"/>
    <w:rsid w:val="00223C6C"/>
    <w:rsid w:val="002333A0"/>
    <w:rsid w:val="00236DE9"/>
    <w:rsid w:val="002543CF"/>
    <w:rsid w:val="0026062E"/>
    <w:rsid w:val="00260F50"/>
    <w:rsid w:val="00261EF7"/>
    <w:rsid w:val="0027069F"/>
    <w:rsid w:val="00276CE3"/>
    <w:rsid w:val="00280E04"/>
    <w:rsid w:val="00281F5F"/>
    <w:rsid w:val="002843E4"/>
    <w:rsid w:val="002919E1"/>
    <w:rsid w:val="0029502F"/>
    <w:rsid w:val="00295917"/>
    <w:rsid w:val="00296071"/>
    <w:rsid w:val="002A4572"/>
    <w:rsid w:val="002A5842"/>
    <w:rsid w:val="002A7E2E"/>
    <w:rsid w:val="002B12C5"/>
    <w:rsid w:val="002B16D8"/>
    <w:rsid w:val="002B71D2"/>
    <w:rsid w:val="002C2F28"/>
    <w:rsid w:val="002D5F64"/>
    <w:rsid w:val="002D6BB4"/>
    <w:rsid w:val="002D6FBF"/>
    <w:rsid w:val="002E2058"/>
    <w:rsid w:val="002E48BF"/>
    <w:rsid w:val="002E566E"/>
    <w:rsid w:val="002E5855"/>
    <w:rsid w:val="002E61C2"/>
    <w:rsid w:val="002F3031"/>
    <w:rsid w:val="002F3293"/>
    <w:rsid w:val="002F3E46"/>
    <w:rsid w:val="00301F76"/>
    <w:rsid w:val="00311E3F"/>
    <w:rsid w:val="00314B1E"/>
    <w:rsid w:val="0032741A"/>
    <w:rsid w:val="003302EC"/>
    <w:rsid w:val="0033737F"/>
    <w:rsid w:val="00347E15"/>
    <w:rsid w:val="00353652"/>
    <w:rsid w:val="003569E1"/>
    <w:rsid w:val="003729E6"/>
    <w:rsid w:val="003815E2"/>
    <w:rsid w:val="00381818"/>
    <w:rsid w:val="00381A66"/>
    <w:rsid w:val="00381FAD"/>
    <w:rsid w:val="00382A66"/>
    <w:rsid w:val="003923B1"/>
    <w:rsid w:val="0039465C"/>
    <w:rsid w:val="003965FE"/>
    <w:rsid w:val="003B1DF0"/>
    <w:rsid w:val="003B27AD"/>
    <w:rsid w:val="003B4F23"/>
    <w:rsid w:val="003C12F6"/>
    <w:rsid w:val="003C3A13"/>
    <w:rsid w:val="003E02EF"/>
    <w:rsid w:val="003E0619"/>
    <w:rsid w:val="003E1D90"/>
    <w:rsid w:val="003E2A34"/>
    <w:rsid w:val="003F5A42"/>
    <w:rsid w:val="00400CD4"/>
    <w:rsid w:val="0040103D"/>
    <w:rsid w:val="004147B9"/>
    <w:rsid w:val="00415E19"/>
    <w:rsid w:val="00422C04"/>
    <w:rsid w:val="00423A40"/>
    <w:rsid w:val="00426144"/>
    <w:rsid w:val="004265B4"/>
    <w:rsid w:val="004514B4"/>
    <w:rsid w:val="00462C88"/>
    <w:rsid w:val="004636E2"/>
    <w:rsid w:val="00470CBD"/>
    <w:rsid w:val="0047407D"/>
    <w:rsid w:val="00480391"/>
    <w:rsid w:val="004909DD"/>
    <w:rsid w:val="004A05E6"/>
    <w:rsid w:val="004A6230"/>
    <w:rsid w:val="004A6C66"/>
    <w:rsid w:val="004A7AA0"/>
    <w:rsid w:val="004C07C9"/>
    <w:rsid w:val="004C11BC"/>
    <w:rsid w:val="004C5C04"/>
    <w:rsid w:val="004D0448"/>
    <w:rsid w:val="004D4AE6"/>
    <w:rsid w:val="004E1AC7"/>
    <w:rsid w:val="004F0BED"/>
    <w:rsid w:val="00505FCA"/>
    <w:rsid w:val="00510C2D"/>
    <w:rsid w:val="00516042"/>
    <w:rsid w:val="005166A4"/>
    <w:rsid w:val="005169F4"/>
    <w:rsid w:val="00517081"/>
    <w:rsid w:val="005210D1"/>
    <w:rsid w:val="00523146"/>
    <w:rsid w:val="00523275"/>
    <w:rsid w:val="00531DC7"/>
    <w:rsid w:val="005339D0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0843"/>
    <w:rsid w:val="00584333"/>
    <w:rsid w:val="005953EC"/>
    <w:rsid w:val="005B00A1"/>
    <w:rsid w:val="005C29C8"/>
    <w:rsid w:val="005C5D25"/>
    <w:rsid w:val="005D2606"/>
    <w:rsid w:val="005D2EF4"/>
    <w:rsid w:val="005D3A50"/>
    <w:rsid w:val="005D459F"/>
    <w:rsid w:val="005D6D48"/>
    <w:rsid w:val="005D72A4"/>
    <w:rsid w:val="005F05CC"/>
    <w:rsid w:val="005F65DE"/>
    <w:rsid w:val="00600DEB"/>
    <w:rsid w:val="00613492"/>
    <w:rsid w:val="00630905"/>
    <w:rsid w:val="006315B5"/>
    <w:rsid w:val="0065562F"/>
    <w:rsid w:val="006577C0"/>
    <w:rsid w:val="006779A4"/>
    <w:rsid w:val="00680A66"/>
    <w:rsid w:val="00681391"/>
    <w:rsid w:val="00694690"/>
    <w:rsid w:val="0069526C"/>
    <w:rsid w:val="006A12AC"/>
    <w:rsid w:val="006A1752"/>
    <w:rsid w:val="006A2162"/>
    <w:rsid w:val="006B4B90"/>
    <w:rsid w:val="006B658C"/>
    <w:rsid w:val="006D2674"/>
    <w:rsid w:val="006E38D0"/>
    <w:rsid w:val="006E39F0"/>
    <w:rsid w:val="006E465B"/>
    <w:rsid w:val="006F70BF"/>
    <w:rsid w:val="00716B1D"/>
    <w:rsid w:val="007248EC"/>
    <w:rsid w:val="007249FF"/>
    <w:rsid w:val="00726744"/>
    <w:rsid w:val="00731150"/>
    <w:rsid w:val="00734E41"/>
    <w:rsid w:val="007351CE"/>
    <w:rsid w:val="0073659D"/>
    <w:rsid w:val="00736DCC"/>
    <w:rsid w:val="00741855"/>
    <w:rsid w:val="00742B73"/>
    <w:rsid w:val="007454E4"/>
    <w:rsid w:val="00751251"/>
    <w:rsid w:val="00756511"/>
    <w:rsid w:val="007578F1"/>
    <w:rsid w:val="007610E7"/>
    <w:rsid w:val="00764079"/>
    <w:rsid w:val="00770AA0"/>
    <w:rsid w:val="00771F7E"/>
    <w:rsid w:val="00773E9C"/>
    <w:rsid w:val="00776F6B"/>
    <w:rsid w:val="00777694"/>
    <w:rsid w:val="0078576C"/>
    <w:rsid w:val="00786A7E"/>
    <w:rsid w:val="00791259"/>
    <w:rsid w:val="007A0802"/>
    <w:rsid w:val="007B1FCA"/>
    <w:rsid w:val="007B426B"/>
    <w:rsid w:val="007C2C12"/>
    <w:rsid w:val="007C3CFA"/>
    <w:rsid w:val="007C5BC9"/>
    <w:rsid w:val="007C664E"/>
    <w:rsid w:val="007E0E8B"/>
    <w:rsid w:val="007E5B4F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6700B"/>
    <w:rsid w:val="008713AF"/>
    <w:rsid w:val="00873A6F"/>
    <w:rsid w:val="0088384B"/>
    <w:rsid w:val="00884FA7"/>
    <w:rsid w:val="00893E53"/>
    <w:rsid w:val="008A1137"/>
    <w:rsid w:val="008A1788"/>
    <w:rsid w:val="008A3E57"/>
    <w:rsid w:val="008A4185"/>
    <w:rsid w:val="008A6552"/>
    <w:rsid w:val="008B4E93"/>
    <w:rsid w:val="008B52B7"/>
    <w:rsid w:val="008C0268"/>
    <w:rsid w:val="008C3818"/>
    <w:rsid w:val="008D01AE"/>
    <w:rsid w:val="008D6ACC"/>
    <w:rsid w:val="008D7AF0"/>
    <w:rsid w:val="008E2CBE"/>
    <w:rsid w:val="008E32DD"/>
    <w:rsid w:val="008F0E48"/>
    <w:rsid w:val="008F4626"/>
    <w:rsid w:val="009004DF"/>
    <w:rsid w:val="00904AA5"/>
    <w:rsid w:val="00920E48"/>
    <w:rsid w:val="009328AA"/>
    <w:rsid w:val="00932A9D"/>
    <w:rsid w:val="00935112"/>
    <w:rsid w:val="00942C4B"/>
    <w:rsid w:val="00951718"/>
    <w:rsid w:val="00960962"/>
    <w:rsid w:val="00972CE0"/>
    <w:rsid w:val="00976B93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43F41"/>
    <w:rsid w:val="00A66D2B"/>
    <w:rsid w:val="00A74D21"/>
    <w:rsid w:val="00A77CA4"/>
    <w:rsid w:val="00A809E8"/>
    <w:rsid w:val="00A870AD"/>
    <w:rsid w:val="00A90843"/>
    <w:rsid w:val="00A9645C"/>
    <w:rsid w:val="00AB2A33"/>
    <w:rsid w:val="00AC1275"/>
    <w:rsid w:val="00AC5F2F"/>
    <w:rsid w:val="00AC7395"/>
    <w:rsid w:val="00AD162B"/>
    <w:rsid w:val="00AD690F"/>
    <w:rsid w:val="00AD69DD"/>
    <w:rsid w:val="00AE6B26"/>
    <w:rsid w:val="00AF22C1"/>
    <w:rsid w:val="00AF3EFA"/>
    <w:rsid w:val="00AF41D1"/>
    <w:rsid w:val="00AF79CF"/>
    <w:rsid w:val="00B01623"/>
    <w:rsid w:val="00B033DF"/>
    <w:rsid w:val="00B039AD"/>
    <w:rsid w:val="00B07CEE"/>
    <w:rsid w:val="00B12661"/>
    <w:rsid w:val="00B16045"/>
    <w:rsid w:val="00B1667D"/>
    <w:rsid w:val="00B16791"/>
    <w:rsid w:val="00B1714C"/>
    <w:rsid w:val="00B357E9"/>
    <w:rsid w:val="00B4164D"/>
    <w:rsid w:val="00B425C1"/>
    <w:rsid w:val="00B43B4B"/>
    <w:rsid w:val="00B606BA"/>
    <w:rsid w:val="00B66817"/>
    <w:rsid w:val="00B71E3B"/>
    <w:rsid w:val="00B721D5"/>
    <w:rsid w:val="00B72F76"/>
    <w:rsid w:val="00B81CB5"/>
    <w:rsid w:val="00B8351F"/>
    <w:rsid w:val="00B86C44"/>
    <w:rsid w:val="00B9727C"/>
    <w:rsid w:val="00BA7D44"/>
    <w:rsid w:val="00BD2550"/>
    <w:rsid w:val="00BD6291"/>
    <w:rsid w:val="00BD6EF3"/>
    <w:rsid w:val="00BE69C3"/>
    <w:rsid w:val="00C1165E"/>
    <w:rsid w:val="00C22074"/>
    <w:rsid w:val="00C2377B"/>
    <w:rsid w:val="00C34E09"/>
    <w:rsid w:val="00C3693C"/>
    <w:rsid w:val="00C449F7"/>
    <w:rsid w:val="00C53F6F"/>
    <w:rsid w:val="00C5489D"/>
    <w:rsid w:val="00C71759"/>
    <w:rsid w:val="00C731B6"/>
    <w:rsid w:val="00C8199C"/>
    <w:rsid w:val="00C84112"/>
    <w:rsid w:val="00C841EB"/>
    <w:rsid w:val="00C8665F"/>
    <w:rsid w:val="00C917B5"/>
    <w:rsid w:val="00C94DFA"/>
    <w:rsid w:val="00CA1539"/>
    <w:rsid w:val="00CA298C"/>
    <w:rsid w:val="00CB2BF9"/>
    <w:rsid w:val="00CB4300"/>
    <w:rsid w:val="00CB454E"/>
    <w:rsid w:val="00CC030E"/>
    <w:rsid w:val="00CC108E"/>
    <w:rsid w:val="00CC68C4"/>
    <w:rsid w:val="00CC79A4"/>
    <w:rsid w:val="00CD0FDE"/>
    <w:rsid w:val="00CD1574"/>
    <w:rsid w:val="00CE0E68"/>
    <w:rsid w:val="00CE5BA4"/>
    <w:rsid w:val="00D25120"/>
    <w:rsid w:val="00D315D9"/>
    <w:rsid w:val="00D419CB"/>
    <w:rsid w:val="00D44350"/>
    <w:rsid w:val="00D44E3F"/>
    <w:rsid w:val="00D51BB8"/>
    <w:rsid w:val="00D525F5"/>
    <w:rsid w:val="00D535D0"/>
    <w:rsid w:val="00D577D8"/>
    <w:rsid w:val="00D62C78"/>
    <w:rsid w:val="00D66B69"/>
    <w:rsid w:val="00D81703"/>
    <w:rsid w:val="00D82929"/>
    <w:rsid w:val="00D84214"/>
    <w:rsid w:val="00D943E5"/>
    <w:rsid w:val="00DA1AE0"/>
    <w:rsid w:val="00DC29DD"/>
    <w:rsid w:val="00DC7C0E"/>
    <w:rsid w:val="00DD5D30"/>
    <w:rsid w:val="00DD76F2"/>
    <w:rsid w:val="00DE7387"/>
    <w:rsid w:val="00DF2A6A"/>
    <w:rsid w:val="00DF3B72"/>
    <w:rsid w:val="00E10821"/>
    <w:rsid w:val="00E23EF2"/>
    <w:rsid w:val="00E2489D"/>
    <w:rsid w:val="00E26520"/>
    <w:rsid w:val="00E26732"/>
    <w:rsid w:val="00E343A3"/>
    <w:rsid w:val="00E47277"/>
    <w:rsid w:val="00E51BFA"/>
    <w:rsid w:val="00E54137"/>
    <w:rsid w:val="00E621A3"/>
    <w:rsid w:val="00E833BC"/>
    <w:rsid w:val="00E8580E"/>
    <w:rsid w:val="00E97E21"/>
    <w:rsid w:val="00EA1B76"/>
    <w:rsid w:val="00EA77D7"/>
    <w:rsid w:val="00EB65AD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5288"/>
    <w:rsid w:val="00F16212"/>
    <w:rsid w:val="00F16602"/>
    <w:rsid w:val="00F25B80"/>
    <w:rsid w:val="00F2685F"/>
    <w:rsid w:val="00F33A34"/>
    <w:rsid w:val="00F350C8"/>
    <w:rsid w:val="00F84613"/>
    <w:rsid w:val="00F8654D"/>
    <w:rsid w:val="00F90095"/>
    <w:rsid w:val="00F900C9"/>
    <w:rsid w:val="00F92C12"/>
    <w:rsid w:val="00F92C96"/>
    <w:rsid w:val="00F9389B"/>
    <w:rsid w:val="00F97D1C"/>
    <w:rsid w:val="00FA0D4E"/>
    <w:rsid w:val="00FA5EF8"/>
    <w:rsid w:val="00FB0753"/>
    <w:rsid w:val="00FB11D5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FBB80A"/>
  <w15:docId w15:val="{666E38D9-017C-4410-8406-3728849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2B71D2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71D2"/>
    <w:rPr>
      <w:rFonts w:ascii="Consolas" w:hAnsi="Consolas" w:cs="Duba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FB6C60-6319-4C30-8DFD-873CC7D5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621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Al-Midani, Mohammad Haitham</dc:creator>
  <cp:keywords>WRC-12</cp:keywords>
  <cp:lastModifiedBy>Arabic</cp:lastModifiedBy>
  <cp:revision>8</cp:revision>
  <cp:lastPrinted>2019-06-26T10:10:00Z</cp:lastPrinted>
  <dcterms:created xsi:type="dcterms:W3CDTF">2020-05-20T06:31:00Z</dcterms:created>
  <dcterms:modified xsi:type="dcterms:W3CDTF">2020-05-20T07:21:00Z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