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509506A8" w14:textId="77777777" w:rsidTr="00B759ED">
        <w:trPr>
          <w:cantSplit/>
        </w:trPr>
        <w:tc>
          <w:tcPr>
            <w:tcW w:w="6772" w:type="dxa"/>
            <w:vAlign w:val="center"/>
          </w:tcPr>
          <w:p w14:paraId="3D371F8A"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r>
              <w:rPr>
                <w:rFonts w:ascii="Verdana" w:hAnsi="Verdana" w:cs="Times New Roman Bold"/>
                <w:b/>
                <w:bCs/>
                <w:sz w:val="20"/>
              </w:rPr>
              <w:t xml:space="preserve">Ginebra, </w:t>
            </w:r>
            <w:r w:rsidR="00A7663C">
              <w:rPr>
                <w:rFonts w:ascii="Verdana" w:hAnsi="Verdana" w:cs="Times New Roman Bold"/>
                <w:b/>
                <w:bCs/>
                <w:sz w:val="20"/>
              </w:rPr>
              <w:t>25</w:t>
            </w:r>
            <w:r>
              <w:rPr>
                <w:rFonts w:ascii="Verdana" w:hAnsi="Verdana" w:cs="Times New Roman Bold"/>
                <w:b/>
                <w:bCs/>
                <w:sz w:val="20"/>
              </w:rPr>
              <w:t>-</w:t>
            </w:r>
            <w:r w:rsidR="00A7663C">
              <w:rPr>
                <w:rFonts w:ascii="Verdana" w:hAnsi="Verdana" w:cs="Times New Roman Bold"/>
                <w:b/>
                <w:bCs/>
                <w:sz w:val="20"/>
              </w:rPr>
              <w:t>27</w:t>
            </w:r>
            <w:r>
              <w:rPr>
                <w:rFonts w:ascii="Verdana" w:hAnsi="Verdana" w:cs="Times New Roman Bold"/>
                <w:b/>
                <w:bCs/>
                <w:sz w:val="20"/>
              </w:rPr>
              <w:t xml:space="preserve"> de </w:t>
            </w:r>
            <w:r w:rsidR="00A7663C">
              <w:rPr>
                <w:rFonts w:ascii="Verdana" w:hAnsi="Verdana" w:cs="Times New Roman Bold"/>
                <w:b/>
                <w:bCs/>
                <w:sz w:val="20"/>
              </w:rPr>
              <w:t xml:space="preserve">mayo </w:t>
            </w:r>
            <w:r>
              <w:rPr>
                <w:rFonts w:ascii="Verdana" w:hAnsi="Verdana" w:cs="Times New Roman Bold"/>
                <w:b/>
                <w:bCs/>
                <w:sz w:val="20"/>
              </w:rPr>
              <w:t>de 20</w:t>
            </w:r>
            <w:r w:rsidR="00AB4BAD">
              <w:rPr>
                <w:rFonts w:ascii="Verdana" w:hAnsi="Verdana" w:cs="Times New Roman Bold"/>
                <w:b/>
                <w:bCs/>
                <w:sz w:val="20"/>
              </w:rPr>
              <w:t>20</w:t>
            </w:r>
          </w:p>
        </w:tc>
        <w:tc>
          <w:tcPr>
            <w:tcW w:w="3117" w:type="dxa"/>
            <w:vAlign w:val="center"/>
          </w:tcPr>
          <w:p w14:paraId="06C1B6F8" w14:textId="77777777" w:rsidR="0057336B" w:rsidRDefault="00AB4BAD" w:rsidP="00A7663C">
            <w:pPr>
              <w:shd w:val="solid" w:color="FFFFFF" w:fill="FFFFFF"/>
              <w:spacing w:before="0"/>
            </w:pPr>
            <w:r w:rsidRPr="00C126C1">
              <w:rPr>
                <w:noProof/>
                <w:lang w:val="en-US"/>
              </w:rPr>
              <w:drawing>
                <wp:inline distT="0" distB="0" distL="0" distR="0" wp14:anchorId="6C3D343C" wp14:editId="0309E107">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67149376" w14:textId="77777777" w:rsidTr="00B759ED">
        <w:trPr>
          <w:cantSplit/>
        </w:trPr>
        <w:tc>
          <w:tcPr>
            <w:tcW w:w="6772" w:type="dxa"/>
          </w:tcPr>
          <w:p w14:paraId="002D4E93"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7" w:type="dxa"/>
          </w:tcPr>
          <w:p w14:paraId="652C1453"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7E6EBB5E" w14:textId="77777777" w:rsidTr="00B759ED">
        <w:trPr>
          <w:cantSplit/>
        </w:trPr>
        <w:tc>
          <w:tcPr>
            <w:tcW w:w="6772" w:type="dxa"/>
          </w:tcPr>
          <w:p w14:paraId="1B69FFE5"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7" w:type="dxa"/>
          </w:tcPr>
          <w:p w14:paraId="4C8AA87E"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B759ED" w:rsidRPr="002A127E" w14:paraId="02C63F71" w14:textId="77777777" w:rsidTr="00B759ED">
        <w:trPr>
          <w:cantSplit/>
        </w:trPr>
        <w:tc>
          <w:tcPr>
            <w:tcW w:w="6772" w:type="dxa"/>
            <w:vMerge w:val="restart"/>
          </w:tcPr>
          <w:p w14:paraId="7916FDEE" w14:textId="77777777" w:rsidR="00B759ED" w:rsidRDefault="00B759ED" w:rsidP="00B759ED">
            <w:pPr>
              <w:shd w:val="solid" w:color="FFFFFF" w:fill="FFFFFF"/>
              <w:spacing w:after="240"/>
              <w:rPr>
                <w:sz w:val="20"/>
              </w:rPr>
            </w:pPr>
            <w:bookmarkStart w:id="0" w:name="dnum" w:colFirst="1" w:colLast="1"/>
          </w:p>
        </w:tc>
        <w:tc>
          <w:tcPr>
            <w:tcW w:w="3117" w:type="dxa"/>
          </w:tcPr>
          <w:p w14:paraId="02188C2D" w14:textId="7E317E8D" w:rsidR="00B759ED" w:rsidRPr="00786266" w:rsidRDefault="00B759ED" w:rsidP="00B759ED">
            <w:pPr>
              <w:shd w:val="solid" w:color="FFFFFF" w:fill="FFFFFF"/>
              <w:spacing w:before="0" w:line="240" w:lineRule="atLeast"/>
              <w:rPr>
                <w:rFonts w:ascii="Verdana" w:hAnsi="Verdana"/>
                <w:sz w:val="20"/>
              </w:rPr>
            </w:pPr>
            <w:r w:rsidRPr="00F150FA">
              <w:rPr>
                <w:rFonts w:ascii="Verdana" w:hAnsi="Verdana"/>
                <w:b/>
                <w:sz w:val="20"/>
                <w:lang w:val="es-ES"/>
              </w:rPr>
              <w:t>Documento RAG20/14-</w:t>
            </w:r>
            <w:r>
              <w:rPr>
                <w:rFonts w:ascii="Verdana" w:hAnsi="Verdana"/>
                <w:b/>
                <w:sz w:val="20"/>
                <w:lang w:val="es-ES"/>
              </w:rPr>
              <w:t>S</w:t>
            </w:r>
          </w:p>
        </w:tc>
      </w:tr>
      <w:tr w:rsidR="00B759ED" w:rsidRPr="002A127E" w14:paraId="63F8BC19" w14:textId="77777777" w:rsidTr="00B759ED">
        <w:trPr>
          <w:cantSplit/>
        </w:trPr>
        <w:tc>
          <w:tcPr>
            <w:tcW w:w="6772" w:type="dxa"/>
            <w:vMerge/>
          </w:tcPr>
          <w:p w14:paraId="0A7C8229" w14:textId="77777777" w:rsidR="00B759ED" w:rsidRDefault="00B759ED" w:rsidP="00B759ED">
            <w:pPr>
              <w:spacing w:before="60"/>
              <w:jc w:val="center"/>
              <w:rPr>
                <w:b/>
                <w:smallCaps/>
                <w:sz w:val="32"/>
              </w:rPr>
            </w:pPr>
            <w:bookmarkStart w:id="1" w:name="ddate" w:colFirst="1" w:colLast="1"/>
            <w:bookmarkEnd w:id="0"/>
          </w:p>
        </w:tc>
        <w:tc>
          <w:tcPr>
            <w:tcW w:w="3117" w:type="dxa"/>
          </w:tcPr>
          <w:p w14:paraId="659A1A88" w14:textId="26B5C4A8" w:rsidR="00B759ED" w:rsidRPr="00786266" w:rsidRDefault="00B759ED" w:rsidP="00B759ED">
            <w:pPr>
              <w:shd w:val="solid" w:color="FFFFFF" w:fill="FFFFFF"/>
              <w:spacing w:before="0" w:line="240" w:lineRule="atLeast"/>
              <w:rPr>
                <w:rFonts w:ascii="Verdana" w:hAnsi="Verdana"/>
                <w:sz w:val="20"/>
              </w:rPr>
            </w:pPr>
            <w:r w:rsidRPr="00F150FA">
              <w:rPr>
                <w:rFonts w:ascii="Verdana" w:hAnsi="Verdana"/>
                <w:b/>
                <w:sz w:val="20"/>
                <w:lang w:val="es-ES"/>
              </w:rPr>
              <w:t xml:space="preserve">6 </w:t>
            </w:r>
            <w:r>
              <w:rPr>
                <w:rFonts w:ascii="Verdana" w:hAnsi="Verdana"/>
                <w:b/>
                <w:sz w:val="20"/>
                <w:lang w:val="es-ES"/>
              </w:rPr>
              <w:t>de mayo de</w:t>
            </w:r>
            <w:r w:rsidRPr="00F150FA">
              <w:rPr>
                <w:rFonts w:ascii="Verdana" w:hAnsi="Verdana"/>
                <w:b/>
                <w:sz w:val="20"/>
                <w:lang w:val="es-ES"/>
              </w:rPr>
              <w:t xml:space="preserve"> 2020</w:t>
            </w:r>
          </w:p>
        </w:tc>
      </w:tr>
      <w:tr w:rsidR="00B759ED" w:rsidRPr="002A127E" w14:paraId="6296578E" w14:textId="77777777" w:rsidTr="00B759ED">
        <w:trPr>
          <w:cantSplit/>
        </w:trPr>
        <w:tc>
          <w:tcPr>
            <w:tcW w:w="6772" w:type="dxa"/>
            <w:vMerge/>
          </w:tcPr>
          <w:p w14:paraId="5854F9E6" w14:textId="77777777" w:rsidR="00B759ED" w:rsidRDefault="00B759ED" w:rsidP="00B759ED">
            <w:pPr>
              <w:spacing w:before="60"/>
              <w:jc w:val="center"/>
              <w:rPr>
                <w:b/>
                <w:smallCaps/>
                <w:sz w:val="32"/>
              </w:rPr>
            </w:pPr>
            <w:bookmarkStart w:id="2" w:name="dorlang" w:colFirst="1" w:colLast="1"/>
            <w:bookmarkEnd w:id="1"/>
          </w:p>
        </w:tc>
        <w:tc>
          <w:tcPr>
            <w:tcW w:w="3117" w:type="dxa"/>
          </w:tcPr>
          <w:p w14:paraId="4F03DF32" w14:textId="6C6A8FEB" w:rsidR="00B759ED" w:rsidRPr="00786266" w:rsidRDefault="00B759ED" w:rsidP="00B759ED">
            <w:pPr>
              <w:shd w:val="solid" w:color="FFFFFF" w:fill="FFFFFF"/>
              <w:spacing w:before="0" w:after="120" w:line="240" w:lineRule="atLeast"/>
              <w:rPr>
                <w:rFonts w:ascii="Verdana" w:hAnsi="Verdana"/>
                <w:sz w:val="20"/>
              </w:rPr>
            </w:pPr>
            <w:r w:rsidRPr="00F150FA">
              <w:rPr>
                <w:rFonts w:ascii="Verdana" w:hAnsi="Verdana"/>
                <w:b/>
                <w:sz w:val="20"/>
                <w:lang w:val="es-ES"/>
              </w:rPr>
              <w:t xml:space="preserve">Original: </w:t>
            </w:r>
            <w:r>
              <w:rPr>
                <w:rFonts w:ascii="Verdana" w:hAnsi="Verdana"/>
                <w:b/>
                <w:sz w:val="20"/>
                <w:lang w:val="es-ES"/>
              </w:rPr>
              <w:t>inglés</w:t>
            </w:r>
          </w:p>
        </w:tc>
      </w:tr>
      <w:tr w:rsidR="006E291F" w14:paraId="5929B6B0" w14:textId="77777777" w:rsidTr="00B759ED">
        <w:trPr>
          <w:cantSplit/>
        </w:trPr>
        <w:tc>
          <w:tcPr>
            <w:tcW w:w="9889" w:type="dxa"/>
            <w:gridSpan w:val="2"/>
          </w:tcPr>
          <w:p w14:paraId="3CA9CCFC" w14:textId="317990E5" w:rsidR="006E291F" w:rsidRPr="00B759ED" w:rsidRDefault="00B759ED" w:rsidP="00B52D63">
            <w:pPr>
              <w:pStyle w:val="Source"/>
              <w:rPr>
                <w:lang w:val="es-ES"/>
              </w:rPr>
            </w:pPr>
            <w:bookmarkStart w:id="3" w:name="dsource" w:colFirst="0" w:colLast="0"/>
            <w:bookmarkEnd w:id="2"/>
            <w:r w:rsidRPr="00F150FA">
              <w:rPr>
                <w:lang w:val="es-ES"/>
              </w:rPr>
              <w:t xml:space="preserve">Irán (República Islámica </w:t>
            </w:r>
            <w:r>
              <w:rPr>
                <w:lang w:val="es-ES"/>
              </w:rPr>
              <w:t>del</w:t>
            </w:r>
            <w:r w:rsidRPr="00F150FA">
              <w:rPr>
                <w:lang w:val="es-ES"/>
              </w:rPr>
              <w:t>)</w:t>
            </w:r>
          </w:p>
        </w:tc>
      </w:tr>
      <w:tr w:rsidR="006E291F" w14:paraId="636B4E8A" w14:textId="77777777" w:rsidTr="00B759ED">
        <w:trPr>
          <w:cantSplit/>
        </w:trPr>
        <w:tc>
          <w:tcPr>
            <w:tcW w:w="9889" w:type="dxa"/>
            <w:gridSpan w:val="2"/>
          </w:tcPr>
          <w:p w14:paraId="3052614B" w14:textId="7367DE98" w:rsidR="006E291F" w:rsidRDefault="00B759ED" w:rsidP="00CB7A43">
            <w:pPr>
              <w:pStyle w:val="Title1"/>
            </w:pPr>
            <w:bookmarkStart w:id="4" w:name="dtitle1" w:colFirst="0" w:colLast="0"/>
            <w:bookmarkEnd w:id="3"/>
            <w:r w:rsidRPr="00B759ED">
              <w:rPr>
                <w:bCs/>
                <w:lang w:val="es-ES"/>
              </w:rPr>
              <w:t>CONTRIBUCIÓN DE LA REPÚBLICA ISLÁMICA DEL IRÁN AL GAR 2020</w:t>
            </w:r>
          </w:p>
        </w:tc>
      </w:tr>
    </w:tbl>
    <w:bookmarkEnd w:id="4"/>
    <w:p w14:paraId="0FAE94BF" w14:textId="795E8506" w:rsidR="00B759ED" w:rsidRPr="00F150FA" w:rsidRDefault="00B759ED" w:rsidP="00B759ED">
      <w:pPr>
        <w:pStyle w:val="Heading1"/>
        <w:rPr>
          <w:lang w:val="es-ES"/>
        </w:rPr>
      </w:pPr>
      <w:r w:rsidRPr="00F150FA">
        <w:rPr>
          <w:lang w:val="es-ES"/>
        </w:rPr>
        <w:t>I</w:t>
      </w:r>
      <w:r w:rsidRPr="00F150FA">
        <w:rPr>
          <w:lang w:val="es-ES"/>
        </w:rPr>
        <w:tab/>
        <w:t>Introducción</w:t>
      </w:r>
    </w:p>
    <w:p w14:paraId="378D2134" w14:textId="54A4D289" w:rsidR="00B759ED" w:rsidRPr="00F150FA" w:rsidRDefault="00B759ED" w:rsidP="008C59AF">
      <w:pPr>
        <w:rPr>
          <w:lang w:val="es-ES"/>
        </w:rPr>
      </w:pPr>
      <w:r>
        <w:rPr>
          <w:lang w:val="es-ES"/>
        </w:rPr>
        <w:t>La RPC</w:t>
      </w:r>
      <w:r w:rsidRPr="00F150FA">
        <w:rPr>
          <w:lang w:val="es-ES"/>
        </w:rPr>
        <w:t xml:space="preserve">23-1 </w:t>
      </w:r>
      <w:r w:rsidRPr="003070F9">
        <w:rPr>
          <w:lang w:val="es-ES"/>
        </w:rPr>
        <w:t xml:space="preserve">identificó </w:t>
      </w:r>
      <w:bookmarkStart w:id="5" w:name="_Hlk39746794"/>
      <w:r w:rsidRPr="003070F9">
        <w:rPr>
          <w:lang w:val="es-ES"/>
        </w:rPr>
        <w:t xml:space="preserve">los grupos </w:t>
      </w:r>
      <w:r>
        <w:rPr>
          <w:lang w:val="es-ES"/>
        </w:rPr>
        <w:t xml:space="preserve">y comisiones </w:t>
      </w:r>
      <w:r w:rsidRPr="003070F9">
        <w:rPr>
          <w:lang w:val="es-ES"/>
        </w:rPr>
        <w:t xml:space="preserve">responsables y los grupos </w:t>
      </w:r>
      <w:r>
        <w:rPr>
          <w:lang w:val="es-ES"/>
        </w:rPr>
        <w:t xml:space="preserve">y comisiones </w:t>
      </w:r>
      <w:r w:rsidRPr="003070F9">
        <w:rPr>
          <w:lang w:val="es-ES"/>
        </w:rPr>
        <w:t xml:space="preserve">contribuyentes </w:t>
      </w:r>
      <w:bookmarkEnd w:id="5"/>
      <w:r>
        <w:rPr>
          <w:lang w:val="es-ES"/>
        </w:rPr>
        <w:t>implicados</w:t>
      </w:r>
      <w:r w:rsidRPr="003070F9">
        <w:rPr>
          <w:lang w:val="es-ES"/>
        </w:rPr>
        <w:t xml:space="preserve"> en los estudios relacionados con los temas del orden del día de la</w:t>
      </w:r>
      <w:r w:rsidR="00743F7D">
        <w:rPr>
          <w:lang w:val="es-ES"/>
        </w:rPr>
        <w:t> </w:t>
      </w:r>
      <w:r w:rsidRPr="003070F9">
        <w:rPr>
          <w:lang w:val="es-ES"/>
        </w:rPr>
        <w:t>CMR</w:t>
      </w:r>
      <w:r w:rsidR="00743F7D">
        <w:rPr>
          <w:lang w:val="es-ES"/>
        </w:rPr>
        <w:noBreakHyphen/>
      </w:r>
      <w:r w:rsidRPr="003070F9">
        <w:rPr>
          <w:lang w:val="es-ES"/>
        </w:rPr>
        <w:t>23</w:t>
      </w:r>
      <w:r w:rsidRPr="00F150FA">
        <w:rPr>
          <w:lang w:val="es-ES"/>
        </w:rPr>
        <w:t>.</w:t>
      </w:r>
    </w:p>
    <w:p w14:paraId="3C3F9C1C" w14:textId="77777777" w:rsidR="00B759ED" w:rsidRPr="00F150FA" w:rsidRDefault="00B759ED" w:rsidP="008C59AF">
      <w:pPr>
        <w:rPr>
          <w:lang w:val="es-ES"/>
        </w:rPr>
      </w:pPr>
      <w:r>
        <w:rPr>
          <w:lang w:val="es-ES"/>
        </w:rPr>
        <w:t xml:space="preserve">Entre estas Comisiones de Estudio, aquellas que han celebrado su reunión (virtual o presencial) ya han enviado las declaraciones de coordinación necesarias a </w:t>
      </w:r>
      <w:r w:rsidRPr="003070F9">
        <w:rPr>
          <w:lang w:val="es-ES"/>
        </w:rPr>
        <w:t xml:space="preserve">los grupos y comisiones responsables y los grupos y comisiones contribuyentes </w:t>
      </w:r>
      <w:r>
        <w:rPr>
          <w:lang w:val="es-ES"/>
        </w:rPr>
        <w:t xml:space="preserve">a fin de iniciar las actividades requeridas a este respecto. </w:t>
      </w:r>
    </w:p>
    <w:p w14:paraId="6F54BE4D" w14:textId="77777777" w:rsidR="00B759ED" w:rsidRDefault="00B759ED" w:rsidP="008C59AF">
      <w:pPr>
        <w:rPr>
          <w:lang w:val="es-ES"/>
        </w:rPr>
      </w:pPr>
      <w:r w:rsidRPr="00F150FA">
        <w:rPr>
          <w:lang w:val="es-ES"/>
        </w:rPr>
        <w:t>Ot</w:t>
      </w:r>
      <w:r>
        <w:rPr>
          <w:lang w:val="es-ES"/>
        </w:rPr>
        <w:t>ros grupos responsables que aún han de reunirse virtual o presencialmente están preparando proyectos de declaración de coordinación que habrán de enviarse a los grupos contribuyentes solicitándoles que faciliten las características técnicas y la información/relación de protección respecto de los servicios que deberían gozar de protección con arreglo al lenguaje/texto utilizado en las Resoluciones que dan soporte a los puntos del orden del día de la CMR-23.</w:t>
      </w:r>
    </w:p>
    <w:p w14:paraId="211591E7" w14:textId="77777777" w:rsidR="00B759ED" w:rsidRPr="00F150FA" w:rsidRDefault="00B759ED" w:rsidP="008C59AF">
      <w:pPr>
        <w:rPr>
          <w:lang w:val="es-ES"/>
        </w:rPr>
      </w:pPr>
      <w:r>
        <w:rPr>
          <w:lang w:val="es-ES"/>
        </w:rPr>
        <w:t xml:space="preserve">Los Grupos de Trabajo/Comisiones de Estudio receptores tienen que iniciar inmediatamente las actuaciones necesarias para proporcionar la información requerida a los Grupos de Trabajo/Comisiones de Estudio solicitantes. </w:t>
      </w:r>
    </w:p>
    <w:p w14:paraId="538AFD32" w14:textId="3A223057" w:rsidR="00B759ED" w:rsidRPr="00F150FA" w:rsidRDefault="00B759ED" w:rsidP="00B759ED">
      <w:pPr>
        <w:pStyle w:val="Heading1"/>
        <w:rPr>
          <w:lang w:val="es-ES"/>
        </w:rPr>
      </w:pPr>
      <w:r w:rsidRPr="00F150FA">
        <w:rPr>
          <w:lang w:val="es-ES"/>
        </w:rPr>
        <w:t>II</w:t>
      </w:r>
      <w:r w:rsidRPr="00F150FA">
        <w:rPr>
          <w:lang w:val="es-ES"/>
        </w:rPr>
        <w:tab/>
        <w:t>Discusión</w:t>
      </w:r>
    </w:p>
    <w:p w14:paraId="16203C6F" w14:textId="77777777" w:rsidR="00B759ED" w:rsidRDefault="00B759ED" w:rsidP="008C59AF">
      <w:pPr>
        <w:rPr>
          <w:lang w:val="es-ES"/>
        </w:rPr>
      </w:pPr>
      <w:r w:rsidRPr="007F045B">
        <w:rPr>
          <w:lang w:val="es-ES"/>
        </w:rPr>
        <w:t>Teniendo en cuenta el lenguaje/texto utilizado en las Resoluciones de apoyo a los puntos del orden del día de la CMR-23, que en casi todos los casos se referían a la protección de los servicios a los que está</w:t>
      </w:r>
      <w:r>
        <w:rPr>
          <w:lang w:val="es-ES"/>
        </w:rPr>
        <w:t>(n) a</w:t>
      </w:r>
      <w:r w:rsidRPr="007F045B">
        <w:rPr>
          <w:lang w:val="es-ES"/>
        </w:rPr>
        <w:t>tribuida</w:t>
      </w:r>
      <w:r>
        <w:rPr>
          <w:lang w:val="es-ES"/>
        </w:rPr>
        <w:t>(</w:t>
      </w:r>
      <w:r w:rsidRPr="007F045B">
        <w:rPr>
          <w:lang w:val="es-ES"/>
        </w:rPr>
        <w:t>s</w:t>
      </w:r>
      <w:r>
        <w:rPr>
          <w:lang w:val="es-ES"/>
        </w:rPr>
        <w:t>)</w:t>
      </w:r>
      <w:r w:rsidRPr="007F045B">
        <w:rPr>
          <w:lang w:val="es-ES"/>
        </w:rPr>
        <w:t xml:space="preserve"> la</w:t>
      </w:r>
      <w:r>
        <w:rPr>
          <w:lang w:val="es-ES"/>
        </w:rPr>
        <w:t>(</w:t>
      </w:r>
      <w:r w:rsidRPr="007F045B">
        <w:rPr>
          <w:lang w:val="es-ES"/>
        </w:rPr>
        <w:t>s</w:t>
      </w:r>
      <w:r>
        <w:rPr>
          <w:lang w:val="es-ES"/>
        </w:rPr>
        <w:t>)</w:t>
      </w:r>
      <w:r w:rsidRPr="007F045B">
        <w:rPr>
          <w:lang w:val="es-ES"/>
        </w:rPr>
        <w:t xml:space="preserve"> banda</w:t>
      </w:r>
      <w:r>
        <w:rPr>
          <w:lang w:val="es-ES"/>
        </w:rPr>
        <w:t>(</w:t>
      </w:r>
      <w:r w:rsidRPr="007F045B">
        <w:rPr>
          <w:lang w:val="es-ES"/>
        </w:rPr>
        <w:t>s</w:t>
      </w:r>
      <w:r>
        <w:rPr>
          <w:lang w:val="es-ES"/>
        </w:rPr>
        <w:t>)</w:t>
      </w:r>
      <w:r w:rsidRPr="007F045B">
        <w:rPr>
          <w:lang w:val="es-ES"/>
        </w:rPr>
        <w:t xml:space="preserve"> y en la mayoría de los casos también a la protección del servicio en la</w:t>
      </w:r>
      <w:r>
        <w:rPr>
          <w:lang w:val="es-ES"/>
        </w:rPr>
        <w:t>(</w:t>
      </w:r>
      <w:r w:rsidRPr="007F045B">
        <w:rPr>
          <w:lang w:val="es-ES"/>
        </w:rPr>
        <w:t>s</w:t>
      </w:r>
      <w:r>
        <w:rPr>
          <w:lang w:val="es-ES"/>
        </w:rPr>
        <w:t>)</w:t>
      </w:r>
      <w:r w:rsidRPr="007F045B">
        <w:rPr>
          <w:lang w:val="es-ES"/>
        </w:rPr>
        <w:t xml:space="preserve"> banda</w:t>
      </w:r>
      <w:r>
        <w:rPr>
          <w:lang w:val="es-ES"/>
        </w:rPr>
        <w:t>(</w:t>
      </w:r>
      <w:r w:rsidRPr="007F045B">
        <w:rPr>
          <w:lang w:val="es-ES"/>
        </w:rPr>
        <w:t>s</w:t>
      </w:r>
      <w:r>
        <w:rPr>
          <w:lang w:val="es-ES"/>
        </w:rPr>
        <w:t>)</w:t>
      </w:r>
      <w:r w:rsidRPr="007F045B">
        <w:rPr>
          <w:lang w:val="es-ES"/>
        </w:rPr>
        <w:t xml:space="preserve"> adyacente</w:t>
      </w:r>
      <w:r>
        <w:rPr>
          <w:lang w:val="es-ES"/>
        </w:rPr>
        <w:t>(</w:t>
      </w:r>
      <w:r w:rsidRPr="007F045B">
        <w:rPr>
          <w:lang w:val="es-ES"/>
        </w:rPr>
        <w:t>s</w:t>
      </w:r>
      <w:r>
        <w:rPr>
          <w:lang w:val="es-ES"/>
        </w:rPr>
        <w:t>), l</w:t>
      </w:r>
      <w:r w:rsidRPr="007F045B">
        <w:rPr>
          <w:lang w:val="es-ES"/>
        </w:rPr>
        <w:t xml:space="preserve">as cuestiones importantes </w:t>
      </w:r>
      <w:r>
        <w:rPr>
          <w:lang w:val="es-ES"/>
        </w:rPr>
        <w:t>que se plantean</w:t>
      </w:r>
      <w:r w:rsidRPr="007F045B">
        <w:rPr>
          <w:lang w:val="es-ES"/>
        </w:rPr>
        <w:t xml:space="preserve"> son cómo se reco</w:t>
      </w:r>
      <w:r>
        <w:rPr>
          <w:lang w:val="es-ES"/>
        </w:rPr>
        <w:t>pila</w:t>
      </w:r>
      <w:r w:rsidRPr="007F045B">
        <w:rPr>
          <w:lang w:val="es-ES"/>
        </w:rPr>
        <w:t>n las características de esos servicios.</w:t>
      </w:r>
    </w:p>
    <w:p w14:paraId="6DBB3CEC" w14:textId="77777777" w:rsidR="00B759ED" w:rsidRDefault="00B759ED" w:rsidP="008C59AF">
      <w:pPr>
        <w:rPr>
          <w:lang w:val="es-ES"/>
        </w:rPr>
      </w:pPr>
      <w:r w:rsidRPr="007F045B">
        <w:rPr>
          <w:lang w:val="es-ES"/>
        </w:rPr>
        <w:t xml:space="preserve">En algunos casos, las características se incluyen en una o varias Recomendaciones del UIT-R. Sin embargo, </w:t>
      </w:r>
      <w:r>
        <w:rPr>
          <w:lang w:val="es-ES"/>
        </w:rPr>
        <w:t>resulta indispensable</w:t>
      </w:r>
      <w:r w:rsidRPr="007F045B">
        <w:rPr>
          <w:lang w:val="es-ES"/>
        </w:rPr>
        <w:t xml:space="preserve"> </w:t>
      </w:r>
      <w:r>
        <w:rPr>
          <w:lang w:val="es-ES"/>
        </w:rPr>
        <w:t>velar por</w:t>
      </w:r>
      <w:r w:rsidRPr="007F045B">
        <w:rPr>
          <w:lang w:val="es-ES"/>
        </w:rPr>
        <w:t xml:space="preserve"> que a) una vez identificadas las Recomendaciones, </w:t>
      </w:r>
      <w:r>
        <w:rPr>
          <w:lang w:val="es-ES"/>
        </w:rPr>
        <w:t xml:space="preserve">se garantice </w:t>
      </w:r>
      <w:r w:rsidRPr="007F045B">
        <w:rPr>
          <w:lang w:val="es-ES"/>
        </w:rPr>
        <w:t>que esas características reflej</w:t>
      </w:r>
      <w:r>
        <w:rPr>
          <w:lang w:val="es-ES"/>
        </w:rPr>
        <w:t>a</w:t>
      </w:r>
      <w:r w:rsidRPr="007F045B">
        <w:rPr>
          <w:lang w:val="es-ES"/>
        </w:rPr>
        <w:t xml:space="preserve">n con precisión las reales y b) esas características también </w:t>
      </w:r>
      <w:r>
        <w:rPr>
          <w:lang w:val="es-ES"/>
        </w:rPr>
        <w:t>reflejen</w:t>
      </w:r>
      <w:r w:rsidRPr="007F045B">
        <w:rPr>
          <w:lang w:val="es-ES"/>
        </w:rPr>
        <w:t xml:space="preserve"> los servicios </w:t>
      </w:r>
      <w:r>
        <w:rPr>
          <w:lang w:val="es-ES"/>
        </w:rPr>
        <w:t xml:space="preserve">existentes </w:t>
      </w:r>
      <w:r w:rsidRPr="007F045B">
        <w:rPr>
          <w:lang w:val="es-ES"/>
        </w:rPr>
        <w:t>en cuestión</w:t>
      </w:r>
      <w:r w:rsidRPr="00E94D39">
        <w:rPr>
          <w:lang w:val="es-ES"/>
        </w:rPr>
        <w:t xml:space="preserve"> </w:t>
      </w:r>
      <w:r>
        <w:rPr>
          <w:lang w:val="es-ES"/>
        </w:rPr>
        <w:t>y su</w:t>
      </w:r>
      <w:r w:rsidRPr="007F045B">
        <w:rPr>
          <w:lang w:val="es-ES"/>
        </w:rPr>
        <w:t xml:space="preserve"> desarrollo</w:t>
      </w:r>
      <w:r>
        <w:rPr>
          <w:lang w:val="es-ES"/>
        </w:rPr>
        <w:t>.</w:t>
      </w:r>
    </w:p>
    <w:p w14:paraId="431D1854" w14:textId="77777777" w:rsidR="00B759ED" w:rsidRDefault="00B759ED" w:rsidP="008C59AF">
      <w:pPr>
        <w:rPr>
          <w:lang w:val="es-ES"/>
        </w:rPr>
      </w:pPr>
      <w:r w:rsidRPr="00E94D39">
        <w:rPr>
          <w:lang w:val="es-ES"/>
        </w:rPr>
        <w:t>Muy a menudo</w:t>
      </w:r>
      <w:r>
        <w:rPr>
          <w:lang w:val="es-ES"/>
        </w:rPr>
        <w:t>,</w:t>
      </w:r>
      <w:r w:rsidRPr="00E94D39">
        <w:rPr>
          <w:lang w:val="es-ES"/>
        </w:rPr>
        <w:t xml:space="preserve"> en los ciclos de estudio anteriores los Grupos de Trabajo/</w:t>
      </w:r>
      <w:r>
        <w:rPr>
          <w:lang w:val="es-ES"/>
        </w:rPr>
        <w:t>Comisiones</w:t>
      </w:r>
      <w:r w:rsidRPr="00E94D39">
        <w:rPr>
          <w:lang w:val="es-ES"/>
        </w:rPr>
        <w:t xml:space="preserve"> de Estudio </w:t>
      </w:r>
      <w:r>
        <w:rPr>
          <w:lang w:val="es-ES"/>
        </w:rPr>
        <w:t xml:space="preserve">se </w:t>
      </w:r>
      <w:r w:rsidRPr="00E94D39">
        <w:rPr>
          <w:lang w:val="es-ES"/>
        </w:rPr>
        <w:t>limitaron</w:t>
      </w:r>
      <w:r>
        <w:rPr>
          <w:lang w:val="es-ES"/>
        </w:rPr>
        <w:t xml:space="preserve"> a</w:t>
      </w:r>
      <w:r w:rsidRPr="00E94D39">
        <w:rPr>
          <w:lang w:val="es-ES"/>
        </w:rPr>
        <w:t xml:space="preserve"> las características </w:t>
      </w:r>
      <w:r>
        <w:rPr>
          <w:lang w:val="es-ES"/>
        </w:rPr>
        <w:t>inscritas en el Registro Internacional de Frecuencias</w:t>
      </w:r>
      <w:r w:rsidRPr="00E94D39">
        <w:rPr>
          <w:lang w:val="es-ES"/>
        </w:rPr>
        <w:t xml:space="preserve"> o en el proceso que se registrará en él. Sin embargo, cabe señalar que la información que figura en el Registro no es la única que debe tenerse en cuenta, ya que los servicios en cuestión se están desarrollando y el examen de los </w:t>
      </w:r>
      <w:r>
        <w:rPr>
          <w:lang w:val="es-ES"/>
        </w:rPr>
        <w:t xml:space="preserve">puntos del orden del día </w:t>
      </w:r>
      <w:r w:rsidRPr="00E94D39">
        <w:rPr>
          <w:lang w:val="es-ES"/>
        </w:rPr>
        <w:t>no debe</w:t>
      </w:r>
      <w:r>
        <w:rPr>
          <w:lang w:val="es-ES"/>
        </w:rPr>
        <w:t>ría</w:t>
      </w:r>
      <w:r w:rsidRPr="00E94D39">
        <w:rPr>
          <w:lang w:val="es-ES"/>
        </w:rPr>
        <w:t xml:space="preserve"> limitar ni impedir ese desarrollo. </w:t>
      </w:r>
    </w:p>
    <w:p w14:paraId="4E3B2C40" w14:textId="77777777" w:rsidR="00B759ED" w:rsidRDefault="00B759ED" w:rsidP="008C59AF">
      <w:pPr>
        <w:rPr>
          <w:lang w:val="es-ES"/>
        </w:rPr>
      </w:pPr>
      <w:r w:rsidRPr="00E94D39">
        <w:rPr>
          <w:lang w:val="es-ES"/>
        </w:rPr>
        <w:lastRenderedPageBreak/>
        <w:t xml:space="preserve">Además, hay casos en los que puede </w:t>
      </w:r>
      <w:r>
        <w:rPr>
          <w:lang w:val="es-ES"/>
        </w:rPr>
        <w:t>que no sea</w:t>
      </w:r>
      <w:r w:rsidRPr="00E94D39">
        <w:rPr>
          <w:lang w:val="es-ES"/>
        </w:rPr>
        <w:t xml:space="preserve"> necesario notificar algunos servicios en funcionamiento o que van a </w:t>
      </w:r>
      <w:r>
        <w:rPr>
          <w:lang w:val="es-ES"/>
        </w:rPr>
        <w:t>funcionar</w:t>
      </w:r>
      <w:r w:rsidRPr="00E94D39">
        <w:rPr>
          <w:lang w:val="es-ES"/>
        </w:rPr>
        <w:t xml:space="preserve"> en virtud del Artículo 11 del Reglamento de Radiocomunicaciones debido a que a veces </w:t>
      </w:r>
      <w:r>
        <w:rPr>
          <w:lang w:val="es-ES"/>
        </w:rPr>
        <w:t xml:space="preserve">puede que no prevalezcan </w:t>
      </w:r>
      <w:r w:rsidRPr="00E94D39">
        <w:rPr>
          <w:lang w:val="es-ES"/>
        </w:rPr>
        <w:t xml:space="preserve">los criterios de notificación y en otras ocasiones/casos, debido a la naturaleza del servicio, </w:t>
      </w:r>
      <w:r>
        <w:rPr>
          <w:lang w:val="es-ES"/>
        </w:rPr>
        <w:t xml:space="preserve">que </w:t>
      </w:r>
      <w:r w:rsidRPr="00E94D39">
        <w:rPr>
          <w:lang w:val="es-ES"/>
        </w:rPr>
        <w:t xml:space="preserve">la administración responsable no los </w:t>
      </w:r>
      <w:r>
        <w:rPr>
          <w:lang w:val="es-ES"/>
        </w:rPr>
        <w:t>notifique.</w:t>
      </w:r>
    </w:p>
    <w:p w14:paraId="4F1D7601" w14:textId="4CA54881" w:rsidR="00B759ED" w:rsidRPr="00F150FA" w:rsidRDefault="00B759ED" w:rsidP="00B759ED">
      <w:pPr>
        <w:pStyle w:val="Heading1"/>
        <w:rPr>
          <w:lang w:val="es-ES"/>
        </w:rPr>
      </w:pPr>
      <w:r w:rsidRPr="00F150FA">
        <w:rPr>
          <w:lang w:val="es-ES"/>
        </w:rPr>
        <w:t>III</w:t>
      </w:r>
      <w:r w:rsidRPr="00F150FA">
        <w:rPr>
          <w:lang w:val="es-ES"/>
        </w:rPr>
        <w:tab/>
      </w:r>
      <w:r>
        <w:rPr>
          <w:lang w:val="es-ES"/>
        </w:rPr>
        <w:t xml:space="preserve">Procedimientos que han de seguirse </w:t>
      </w:r>
    </w:p>
    <w:p w14:paraId="27D64698" w14:textId="296F7A7D" w:rsidR="00A85995" w:rsidRDefault="00B759ED" w:rsidP="008C59AF">
      <w:pPr>
        <w:rPr>
          <w:lang w:val="es-ES"/>
        </w:rPr>
      </w:pPr>
      <w:r>
        <w:rPr>
          <w:lang w:val="es-ES"/>
        </w:rPr>
        <w:t xml:space="preserve">Los Grupos de Trabajo/Comisiones de Estudio receptores de las declaraciones de coordinación </w:t>
      </w:r>
      <w:bookmarkStart w:id="6" w:name="_GoBack"/>
      <w:bookmarkEnd w:id="6"/>
      <w:r w:rsidR="008C59AF">
        <w:rPr>
          <w:lang w:val="es-ES"/>
        </w:rPr>
        <w:t xml:space="preserve">antes mencionadas, al examinar dichos documentos, no deben limitarse a tomar en consideración </w:t>
      </w:r>
      <w:r>
        <w:rPr>
          <w:lang w:val="es-ES"/>
        </w:rPr>
        <w:t>Recomendaciones no contradictorias y las asignaciones inscritas o en proceso de inscripción en el Registro Internacional de Frecuencias, sino que deben solicitar también a todas las administraciones que faciliten las características de dichas asignaciones o servicios que no han sido notificadas a la Oficina en virtud del Artículo 11 del Reglamento de Radiocomunicaciones, pero tienen que ser protegidos en el contexto del correspondiente punto del orden del día.</w:t>
      </w:r>
    </w:p>
    <w:p w14:paraId="40702B10" w14:textId="72DD1E09" w:rsidR="00743F7D" w:rsidRDefault="00B759ED" w:rsidP="008C59AF">
      <w:pPr>
        <w:rPr>
          <w:lang w:val="es-ES"/>
        </w:rPr>
      </w:pPr>
      <w:r>
        <w:rPr>
          <w:lang w:val="es-ES"/>
        </w:rPr>
        <w:t xml:space="preserve">Habida cuenta de lo anterior, se invita al GAR a someter esta cuestión a la atención de los Grupos de Trabajo/Comisiones de Estudio que participen en los estudios que han de efectuarse con arreglo a diversos puntos del orden del día de la CMR-23. </w:t>
      </w:r>
    </w:p>
    <w:p w14:paraId="23223248" w14:textId="77777777" w:rsidR="00743F7D" w:rsidRPr="00A85995" w:rsidRDefault="00743F7D" w:rsidP="00411C49">
      <w:pPr>
        <w:pStyle w:val="Reasons"/>
        <w:rPr>
          <w:lang w:val="es-ES_tradnl"/>
        </w:rPr>
      </w:pPr>
    </w:p>
    <w:p w14:paraId="26B0EB3C" w14:textId="71EFC0BB" w:rsidR="00F77D5F" w:rsidRDefault="00743F7D" w:rsidP="00743F7D">
      <w:pPr>
        <w:jc w:val="center"/>
      </w:pPr>
      <w:r>
        <w:t>______________</w:t>
      </w:r>
    </w:p>
    <w:sectPr w:rsidR="00F77D5F" w:rsidSect="004D6C09">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D0C4D" w14:textId="77777777" w:rsidR="00B759ED" w:rsidRDefault="00B759ED">
      <w:r>
        <w:separator/>
      </w:r>
    </w:p>
  </w:endnote>
  <w:endnote w:type="continuationSeparator" w:id="0">
    <w:p w14:paraId="6BFBD12C" w14:textId="77777777" w:rsidR="00B759ED" w:rsidRDefault="00B7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3CF7A" w14:textId="39209179" w:rsidR="00616601" w:rsidRDefault="00743F7D">
    <w:pPr>
      <w:pStyle w:val="Footer"/>
      <w:rPr>
        <w:lang w:val="en-US"/>
      </w:rPr>
    </w:pPr>
    <w:r w:rsidRPr="00743F7D">
      <w:rPr>
        <w:lang w:val="en-US"/>
      </w:rPr>
      <w:fldChar w:fldCharType="begin"/>
    </w:r>
    <w:r w:rsidRPr="00743F7D">
      <w:rPr>
        <w:lang w:val="en-US"/>
      </w:rPr>
      <w:instrText xml:space="preserve"> FILENAME \p  \* MERGEFORMAT </w:instrText>
    </w:r>
    <w:r w:rsidRPr="00743F7D">
      <w:rPr>
        <w:lang w:val="en-US"/>
      </w:rPr>
      <w:fldChar w:fldCharType="separate"/>
    </w:r>
    <w:r>
      <w:rPr>
        <w:lang w:val="en-US"/>
      </w:rPr>
      <w:t>P:\ESP\ITU-R\AG\RAG\RAG20\000\014S.docx</w:t>
    </w:r>
    <w:r w:rsidRPr="00743F7D">
      <w:rPr>
        <w:lang w:val="en-US"/>
      </w:rPr>
      <w:fldChar w:fldCharType="end"/>
    </w:r>
    <w:r w:rsidRPr="00743F7D">
      <w:rPr>
        <w:lang w:val="en-US"/>
      </w:rPr>
      <w:t xml:space="preserve"> (471008)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B5C1D" w14:textId="1D750C01" w:rsidR="00616601" w:rsidRPr="00B759ED" w:rsidRDefault="00743F7D" w:rsidP="00743F7D">
    <w:pPr>
      <w:pStyle w:val="Footer"/>
      <w:rPr>
        <w:lang w:val="en-US"/>
      </w:rPr>
    </w:pPr>
    <w:r w:rsidRPr="00743F7D">
      <w:rPr>
        <w:lang w:val="en-US"/>
      </w:rPr>
      <w:fldChar w:fldCharType="begin"/>
    </w:r>
    <w:r w:rsidRPr="00743F7D">
      <w:rPr>
        <w:lang w:val="en-US"/>
      </w:rPr>
      <w:instrText xml:space="preserve"> FILENAME \p  \* MERGEFORMAT </w:instrText>
    </w:r>
    <w:r w:rsidRPr="00743F7D">
      <w:rPr>
        <w:lang w:val="en-US"/>
      </w:rPr>
      <w:fldChar w:fldCharType="separate"/>
    </w:r>
    <w:r>
      <w:rPr>
        <w:lang w:val="en-US"/>
      </w:rPr>
      <w:t>P:\ESP\ITU-R\AG\RAG\RAG20\000\014S.docx</w:t>
    </w:r>
    <w:r w:rsidRPr="00743F7D">
      <w:rPr>
        <w:lang w:val="en-US"/>
      </w:rPr>
      <w:fldChar w:fldCharType="end"/>
    </w:r>
    <w:r w:rsidRPr="00743F7D">
      <w:rPr>
        <w:lang w:val="en-US"/>
      </w:rPr>
      <w:t xml:space="preserve"> (471008)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35E0B" w14:textId="77777777" w:rsidR="00B759ED" w:rsidRDefault="00B759ED">
      <w:r>
        <w:t>____________________</w:t>
      </w:r>
    </w:p>
  </w:footnote>
  <w:footnote w:type="continuationSeparator" w:id="0">
    <w:p w14:paraId="0933F99B" w14:textId="77777777" w:rsidR="00B759ED" w:rsidRDefault="00B75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F703F" w14:textId="7F7A689C"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476B9D">
      <w:rPr>
        <w:rStyle w:val="PageNumber"/>
        <w:noProof/>
      </w:rPr>
      <w:t>2</w:t>
    </w:r>
    <w:r>
      <w:rPr>
        <w:rStyle w:val="PageNumber"/>
      </w:rPr>
      <w:fldChar w:fldCharType="end"/>
    </w:r>
  </w:p>
  <w:p w14:paraId="002221EB" w14:textId="52D19F09" w:rsidR="00616601" w:rsidRDefault="0034043B" w:rsidP="00AB4BAD">
    <w:pPr>
      <w:pStyle w:val="Header"/>
      <w:rPr>
        <w:lang w:val="es-ES"/>
      </w:rPr>
    </w:pPr>
    <w:r>
      <w:rPr>
        <w:lang w:val="es-ES"/>
      </w:rPr>
      <w:t>RAG</w:t>
    </w:r>
    <w:r w:rsidR="00AB4BAD">
      <w:rPr>
        <w:lang w:val="es-ES"/>
      </w:rPr>
      <w:t>20</w:t>
    </w:r>
    <w:r w:rsidR="00616601">
      <w:rPr>
        <w:lang w:val="es-ES"/>
      </w:rPr>
      <w:t>/</w:t>
    </w:r>
    <w:r w:rsidR="00743F7D">
      <w:rPr>
        <w:lang w:val="es-ES"/>
      </w:rPr>
      <w:t>14</w:t>
    </w:r>
    <w:r w:rsidR="00616601">
      <w:rPr>
        <w:lang w:val="es-ES"/>
      </w:rPr>
      <w: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F0F8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58CC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F690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8E0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0A0B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7E90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2291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9658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E60C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D07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9ED"/>
    <w:rsid w:val="000C62BA"/>
    <w:rsid w:val="000D756D"/>
    <w:rsid w:val="0012592F"/>
    <w:rsid w:val="001F2F50"/>
    <w:rsid w:val="0031432E"/>
    <w:rsid w:val="0034043B"/>
    <w:rsid w:val="00414D8B"/>
    <w:rsid w:val="00476B9D"/>
    <w:rsid w:val="00482905"/>
    <w:rsid w:val="004D6C09"/>
    <w:rsid w:val="004E211F"/>
    <w:rsid w:val="0057336B"/>
    <w:rsid w:val="005A2195"/>
    <w:rsid w:val="005D3E02"/>
    <w:rsid w:val="00610642"/>
    <w:rsid w:val="00616601"/>
    <w:rsid w:val="00646EEF"/>
    <w:rsid w:val="00663829"/>
    <w:rsid w:val="006A42AB"/>
    <w:rsid w:val="006B5313"/>
    <w:rsid w:val="006E291F"/>
    <w:rsid w:val="00743F7D"/>
    <w:rsid w:val="008506C9"/>
    <w:rsid w:val="008C59AF"/>
    <w:rsid w:val="008F0106"/>
    <w:rsid w:val="00924B63"/>
    <w:rsid w:val="00982618"/>
    <w:rsid w:val="009C205E"/>
    <w:rsid w:val="00A0579C"/>
    <w:rsid w:val="00A7663C"/>
    <w:rsid w:val="00A85995"/>
    <w:rsid w:val="00AB4BAD"/>
    <w:rsid w:val="00B32E51"/>
    <w:rsid w:val="00B52D63"/>
    <w:rsid w:val="00B759ED"/>
    <w:rsid w:val="00C837F0"/>
    <w:rsid w:val="00CB7A43"/>
    <w:rsid w:val="00CF4CAC"/>
    <w:rsid w:val="00D51E1E"/>
    <w:rsid w:val="00DE77E6"/>
    <w:rsid w:val="00E72EA7"/>
    <w:rsid w:val="00EA4101"/>
    <w:rsid w:val="00F23715"/>
    <w:rsid w:val="00F77D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F91CB"/>
  <w15:docId w15:val="{2A080F08-45E8-4504-8AA7-B77BC6E6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semiHidden/>
    <w:rsid w:val="004D6C09"/>
    <w:rPr>
      <w:position w:val="6"/>
      <w:sz w:val="18"/>
    </w:rPr>
  </w:style>
  <w:style w:type="paragraph" w:styleId="FootnoteText">
    <w:name w:val="footnote text"/>
    <w:basedOn w:val="Note"/>
    <w:semiHidden/>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paragraph" w:customStyle="1" w:styleId="Reasons">
    <w:name w:val="Reasons"/>
    <w:basedOn w:val="Normal"/>
    <w:qFormat/>
    <w:rsid w:val="00743F7D"/>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ell\AppData\Roaming\Microsoft\Templates\POOL%20S%20-%20ITU\PS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PS_RAG20.dotm</Template>
  <TotalTime>31</TotalTime>
  <Pages>2</Pages>
  <Words>616</Words>
  <Characters>3428</Characters>
  <Application>Microsoft Office Word</Application>
  <DocSecurity>0</DocSecurity>
  <Lines>163</Lines>
  <Paragraphs>96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GRUPO ASESOR DE RADIOCOMUNICACIONES</dc:subject>
  <dc:creator>Casellas, Mercedes</dc:creator>
  <cp:keywords>RAG03-1</cp:keywords>
  <dc:description>PS_RAG20.dotm  For: _x000d_Document date: _x000d_Saved by ITU51014449 at 11:57:48 on 11/03/2020</dc:description>
  <cp:lastModifiedBy>Spanish</cp:lastModifiedBy>
  <cp:revision>6</cp:revision>
  <cp:lastPrinted>1993-02-18T11:12:00Z</cp:lastPrinted>
  <dcterms:created xsi:type="dcterms:W3CDTF">2020-05-07T12:39:00Z</dcterms:created>
  <dcterms:modified xsi:type="dcterms:W3CDTF">2020-05-07T14:08:00Z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PS_RAG20.dotm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