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4C56AE" w14:paraId="32DB57D2" w14:textId="77777777" w:rsidTr="000369D2">
        <w:trPr>
          <w:cantSplit/>
        </w:trPr>
        <w:tc>
          <w:tcPr>
            <w:tcW w:w="6477" w:type="dxa"/>
            <w:vAlign w:val="center"/>
          </w:tcPr>
          <w:p w14:paraId="5FFA84E1" w14:textId="77777777" w:rsidR="004C56AE" w:rsidRPr="0051782D" w:rsidRDefault="004C56AE" w:rsidP="004C56AE">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r w:rsidRPr="0051782D">
              <w:rPr>
                <w:rFonts w:ascii="Verdana" w:hAnsi="Verdana" w:cs="Times New Roman Bold"/>
                <w:b/>
                <w:bCs/>
                <w:sz w:val="20"/>
              </w:rPr>
              <w:t xml:space="preserve">Geneva, </w:t>
            </w:r>
            <w:r>
              <w:rPr>
                <w:rFonts w:ascii="Verdana" w:hAnsi="Verdana" w:cs="Times New Roman Bold"/>
                <w:b/>
                <w:bCs/>
                <w:sz w:val="20"/>
              </w:rPr>
              <w:t>25-27 May 2020</w:t>
            </w:r>
          </w:p>
        </w:tc>
        <w:tc>
          <w:tcPr>
            <w:tcW w:w="3412" w:type="dxa"/>
            <w:gridSpan w:val="2"/>
            <w:vAlign w:val="center"/>
          </w:tcPr>
          <w:p w14:paraId="28C89A7C" w14:textId="77777777" w:rsidR="004C56AE" w:rsidRDefault="004C56AE" w:rsidP="000369D2">
            <w:pPr>
              <w:shd w:val="solid" w:color="FFFFFF" w:fill="FFFFFF"/>
              <w:spacing w:before="0" w:line="240" w:lineRule="atLeast"/>
              <w:jc w:val="right"/>
            </w:pPr>
            <w:r w:rsidRPr="00C126C1">
              <w:rPr>
                <w:noProof/>
                <w:lang w:val="en-US" w:bidi="fa-IR"/>
              </w:rPr>
              <w:drawing>
                <wp:inline distT="0" distB="0" distL="0" distR="0" wp14:anchorId="6D89A9EA" wp14:editId="55487490">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4C56AE" w:rsidRPr="0051782D" w14:paraId="282E8F80" w14:textId="77777777" w:rsidTr="000369D2">
        <w:trPr>
          <w:cantSplit/>
        </w:trPr>
        <w:tc>
          <w:tcPr>
            <w:tcW w:w="6487" w:type="dxa"/>
            <w:gridSpan w:val="2"/>
            <w:tcBorders>
              <w:bottom w:val="single" w:sz="12" w:space="0" w:color="auto"/>
            </w:tcBorders>
          </w:tcPr>
          <w:p w14:paraId="23C4E5CA" w14:textId="77777777" w:rsidR="004C56AE" w:rsidRPr="0051782D" w:rsidRDefault="004C56AE" w:rsidP="000369D2">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3B02955" w14:textId="77777777" w:rsidR="004C56AE" w:rsidRPr="0051782D" w:rsidRDefault="004C56AE" w:rsidP="000369D2">
            <w:pPr>
              <w:shd w:val="solid" w:color="FFFFFF" w:fill="FFFFFF"/>
              <w:spacing w:before="0" w:after="48" w:line="240" w:lineRule="atLeast"/>
              <w:rPr>
                <w:sz w:val="22"/>
                <w:szCs w:val="22"/>
                <w:lang w:val="en-US"/>
              </w:rPr>
            </w:pPr>
          </w:p>
        </w:tc>
      </w:tr>
      <w:tr w:rsidR="004C56AE" w14:paraId="6F181BB9" w14:textId="77777777" w:rsidTr="000369D2">
        <w:trPr>
          <w:cantSplit/>
        </w:trPr>
        <w:tc>
          <w:tcPr>
            <w:tcW w:w="6487" w:type="dxa"/>
            <w:gridSpan w:val="2"/>
            <w:tcBorders>
              <w:top w:val="single" w:sz="12" w:space="0" w:color="auto"/>
            </w:tcBorders>
          </w:tcPr>
          <w:p w14:paraId="1D43F160" w14:textId="77777777" w:rsidR="004C56AE" w:rsidRPr="0051782D" w:rsidRDefault="004C56AE" w:rsidP="000369D2">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28FBB7A" w14:textId="77777777" w:rsidR="004C56AE" w:rsidRPr="00710D66" w:rsidRDefault="004C56AE" w:rsidP="000369D2">
            <w:pPr>
              <w:shd w:val="solid" w:color="FFFFFF" w:fill="FFFFFF"/>
              <w:spacing w:before="0" w:after="48" w:line="240" w:lineRule="atLeast"/>
              <w:rPr>
                <w:lang w:val="en-US"/>
              </w:rPr>
            </w:pPr>
          </w:p>
        </w:tc>
      </w:tr>
      <w:tr w:rsidR="004C56AE" w14:paraId="30E3A5DD" w14:textId="77777777" w:rsidTr="000369D2">
        <w:trPr>
          <w:cantSplit/>
        </w:trPr>
        <w:tc>
          <w:tcPr>
            <w:tcW w:w="6487" w:type="dxa"/>
            <w:gridSpan w:val="2"/>
            <w:vMerge w:val="restart"/>
          </w:tcPr>
          <w:p w14:paraId="0AEC7156" w14:textId="77777777" w:rsidR="004C56AE" w:rsidRDefault="004C56AE" w:rsidP="000369D2">
            <w:pPr>
              <w:shd w:val="solid" w:color="FFFFFF" w:fill="FFFFFF"/>
              <w:spacing w:after="240"/>
              <w:rPr>
                <w:sz w:val="20"/>
              </w:rPr>
            </w:pPr>
            <w:bookmarkStart w:id="0" w:name="dnum" w:colFirst="1" w:colLast="1"/>
          </w:p>
        </w:tc>
        <w:tc>
          <w:tcPr>
            <w:tcW w:w="3402" w:type="dxa"/>
          </w:tcPr>
          <w:p w14:paraId="2BC49DBA" w14:textId="0E1389D5" w:rsidR="004C56AE" w:rsidRPr="00A9276D" w:rsidRDefault="004C56AE" w:rsidP="000369D2">
            <w:pPr>
              <w:shd w:val="solid" w:color="FFFFFF" w:fill="FFFFFF"/>
              <w:spacing w:before="0" w:line="240" w:lineRule="atLeast"/>
              <w:rPr>
                <w:rFonts w:ascii="Verdana" w:hAnsi="Verdana"/>
                <w:sz w:val="20"/>
              </w:rPr>
            </w:pPr>
            <w:r>
              <w:rPr>
                <w:rFonts w:ascii="Verdana" w:hAnsi="Verdana"/>
                <w:b/>
                <w:sz w:val="20"/>
              </w:rPr>
              <w:t>Document RAG20/</w:t>
            </w:r>
            <w:r w:rsidR="00EA4390">
              <w:rPr>
                <w:rFonts w:ascii="Verdana" w:hAnsi="Verdana"/>
                <w:b/>
                <w:sz w:val="20"/>
              </w:rPr>
              <w:t>14-E</w:t>
            </w:r>
          </w:p>
        </w:tc>
      </w:tr>
      <w:tr w:rsidR="004C56AE" w14:paraId="7A79B265" w14:textId="77777777" w:rsidTr="000369D2">
        <w:trPr>
          <w:cantSplit/>
        </w:trPr>
        <w:tc>
          <w:tcPr>
            <w:tcW w:w="6487" w:type="dxa"/>
            <w:gridSpan w:val="2"/>
            <w:vMerge/>
          </w:tcPr>
          <w:p w14:paraId="285ED917" w14:textId="77777777" w:rsidR="004C56AE" w:rsidRDefault="004C56AE" w:rsidP="000369D2">
            <w:pPr>
              <w:spacing w:before="60"/>
              <w:jc w:val="center"/>
              <w:rPr>
                <w:b/>
                <w:smallCaps/>
                <w:sz w:val="32"/>
              </w:rPr>
            </w:pPr>
            <w:bookmarkStart w:id="1" w:name="ddate" w:colFirst="1" w:colLast="1"/>
            <w:bookmarkEnd w:id="0"/>
          </w:p>
        </w:tc>
        <w:tc>
          <w:tcPr>
            <w:tcW w:w="3402" w:type="dxa"/>
          </w:tcPr>
          <w:p w14:paraId="59BB1DF9" w14:textId="4886AEEC" w:rsidR="004C56AE" w:rsidRPr="00A9276D" w:rsidRDefault="00EA4390" w:rsidP="004C56AE">
            <w:pPr>
              <w:shd w:val="solid" w:color="FFFFFF" w:fill="FFFFFF"/>
              <w:spacing w:before="0" w:line="240" w:lineRule="atLeast"/>
              <w:rPr>
                <w:rFonts w:ascii="Verdana" w:hAnsi="Verdana"/>
                <w:sz w:val="20"/>
              </w:rPr>
            </w:pPr>
            <w:r>
              <w:rPr>
                <w:rFonts w:ascii="Verdana" w:hAnsi="Verdana"/>
                <w:b/>
                <w:sz w:val="20"/>
              </w:rPr>
              <w:t>6</w:t>
            </w:r>
            <w:r w:rsidR="004C56AE">
              <w:rPr>
                <w:rFonts w:ascii="Verdana" w:hAnsi="Verdana"/>
                <w:b/>
                <w:sz w:val="20"/>
              </w:rPr>
              <w:t xml:space="preserve"> May 2020</w:t>
            </w:r>
          </w:p>
        </w:tc>
      </w:tr>
      <w:tr w:rsidR="004C56AE" w14:paraId="7EB71964" w14:textId="77777777" w:rsidTr="000369D2">
        <w:trPr>
          <w:cantSplit/>
        </w:trPr>
        <w:tc>
          <w:tcPr>
            <w:tcW w:w="6487" w:type="dxa"/>
            <w:gridSpan w:val="2"/>
            <w:vMerge/>
          </w:tcPr>
          <w:p w14:paraId="29BDBDD6" w14:textId="77777777" w:rsidR="004C56AE" w:rsidRDefault="004C56AE" w:rsidP="000369D2">
            <w:pPr>
              <w:spacing w:before="60"/>
              <w:jc w:val="center"/>
              <w:rPr>
                <w:b/>
                <w:smallCaps/>
                <w:sz w:val="32"/>
              </w:rPr>
            </w:pPr>
            <w:bookmarkStart w:id="2" w:name="dorlang" w:colFirst="1" w:colLast="1"/>
            <w:bookmarkEnd w:id="1"/>
          </w:p>
        </w:tc>
        <w:tc>
          <w:tcPr>
            <w:tcW w:w="3402" w:type="dxa"/>
          </w:tcPr>
          <w:p w14:paraId="6F287901" w14:textId="38293D0A" w:rsidR="004C56AE" w:rsidRPr="00A9276D" w:rsidRDefault="00EA4390" w:rsidP="000369D2">
            <w:pPr>
              <w:shd w:val="solid" w:color="FFFFFF" w:fill="FFFFFF"/>
              <w:spacing w:before="0" w:after="120" w:line="240" w:lineRule="atLeast"/>
              <w:rPr>
                <w:rFonts w:ascii="Verdana" w:hAnsi="Verdana"/>
                <w:sz w:val="20"/>
              </w:rPr>
            </w:pPr>
            <w:r>
              <w:rPr>
                <w:rFonts w:ascii="Verdana" w:hAnsi="Verdana"/>
                <w:b/>
                <w:sz w:val="20"/>
              </w:rPr>
              <w:t xml:space="preserve">Original: </w:t>
            </w:r>
            <w:r w:rsidR="004C56AE">
              <w:rPr>
                <w:rFonts w:ascii="Verdana" w:hAnsi="Verdana"/>
                <w:b/>
                <w:sz w:val="20"/>
              </w:rPr>
              <w:t>English</w:t>
            </w:r>
          </w:p>
        </w:tc>
      </w:tr>
      <w:tr w:rsidR="004C56AE" w:rsidRPr="00914252" w14:paraId="472FCBD2" w14:textId="77777777" w:rsidTr="000369D2">
        <w:trPr>
          <w:cantSplit/>
        </w:trPr>
        <w:tc>
          <w:tcPr>
            <w:tcW w:w="9889" w:type="dxa"/>
            <w:gridSpan w:val="3"/>
          </w:tcPr>
          <w:p w14:paraId="5155FF3F" w14:textId="4FC3E7CC" w:rsidR="004C56AE" w:rsidRPr="00914252" w:rsidRDefault="00354486" w:rsidP="000369D2">
            <w:pPr>
              <w:spacing w:before="840" w:after="200"/>
              <w:jc w:val="center"/>
              <w:rPr>
                <w:b/>
                <w:sz w:val="28"/>
              </w:rPr>
            </w:pPr>
            <w:bookmarkStart w:id="3" w:name="dsource" w:colFirst="0" w:colLast="0"/>
            <w:bookmarkEnd w:id="2"/>
            <w:r w:rsidRPr="00354486">
              <w:rPr>
                <w:b/>
                <w:sz w:val="28"/>
              </w:rPr>
              <w:t>Iran (Islamic Republic of)</w:t>
            </w:r>
          </w:p>
          <w:p w14:paraId="6B2DFFB5" w14:textId="3F76DBF1" w:rsidR="004C56AE" w:rsidRPr="00BE397A" w:rsidRDefault="00BE397A" w:rsidP="000369D2">
            <w:pPr>
              <w:spacing w:before="360"/>
              <w:jc w:val="center"/>
              <w:rPr>
                <w:bCs/>
              </w:rPr>
            </w:pPr>
            <w:r w:rsidRPr="00BE397A">
              <w:rPr>
                <w:bCs/>
                <w:sz w:val="28"/>
              </w:rPr>
              <w:t>CONTRIBUTION FROM THE ISLAMIC REPUBLIC OF IRAN TO RAG 2020</w:t>
            </w:r>
          </w:p>
          <w:p w14:paraId="5EB7AB34" w14:textId="77777777" w:rsidR="004C56AE" w:rsidRPr="00914252" w:rsidRDefault="004C56AE" w:rsidP="000369D2">
            <w:pPr>
              <w:spacing w:before="360"/>
            </w:pPr>
          </w:p>
        </w:tc>
      </w:tr>
    </w:tbl>
    <w:bookmarkEnd w:id="3"/>
    <w:p w14:paraId="0658FC28" w14:textId="4E170326" w:rsidR="004C56AE" w:rsidRPr="00EA4390" w:rsidRDefault="00EA4390" w:rsidP="00EA4390">
      <w:pPr>
        <w:rPr>
          <w:b/>
          <w:bCs/>
          <w:szCs w:val="24"/>
        </w:rPr>
      </w:pPr>
      <w:r>
        <w:rPr>
          <w:b/>
          <w:bCs/>
          <w:szCs w:val="24"/>
        </w:rPr>
        <w:t>I.</w:t>
      </w:r>
      <w:r>
        <w:rPr>
          <w:b/>
          <w:bCs/>
          <w:szCs w:val="24"/>
        </w:rPr>
        <w:tab/>
      </w:r>
      <w:r w:rsidR="004C56AE" w:rsidRPr="00EA4390">
        <w:rPr>
          <w:b/>
          <w:bCs/>
          <w:szCs w:val="24"/>
        </w:rPr>
        <w:t>Introduction</w:t>
      </w:r>
    </w:p>
    <w:p w14:paraId="1ECE3338" w14:textId="77777777" w:rsidR="004C56AE" w:rsidRPr="004C56AE" w:rsidRDefault="004C56AE" w:rsidP="00EA4390">
      <w:pPr>
        <w:rPr>
          <w:rFonts w:asciiTheme="majorBidi" w:hAnsiTheme="majorBidi" w:cstheme="majorBidi"/>
          <w:szCs w:val="24"/>
          <w:lang w:val="en-US"/>
        </w:rPr>
      </w:pPr>
      <w:r w:rsidRPr="004C56AE">
        <w:rPr>
          <w:rFonts w:asciiTheme="majorBidi" w:hAnsiTheme="majorBidi" w:cstheme="majorBidi"/>
          <w:szCs w:val="24"/>
          <w:lang w:val="en-US"/>
        </w:rPr>
        <w:t>CPM23-1 identified responsible groups and contributing groups involved in studies in re</w:t>
      </w:r>
      <w:r>
        <w:rPr>
          <w:rFonts w:asciiTheme="majorBidi" w:hAnsiTheme="majorBidi" w:cstheme="majorBidi"/>
          <w:szCs w:val="24"/>
          <w:lang w:val="en-US"/>
        </w:rPr>
        <w:t>lation with WRC-23 Agenda Items.</w:t>
      </w:r>
    </w:p>
    <w:p w14:paraId="678FB705" w14:textId="77777777" w:rsidR="004C56AE" w:rsidRPr="004C56AE" w:rsidRDefault="004C56AE" w:rsidP="00EA4390">
      <w:pPr>
        <w:rPr>
          <w:rFonts w:asciiTheme="majorBidi" w:hAnsiTheme="majorBidi" w:cstheme="majorBidi"/>
          <w:szCs w:val="24"/>
          <w:lang w:val="en-US"/>
        </w:rPr>
      </w:pPr>
      <w:r w:rsidRPr="004C56AE">
        <w:rPr>
          <w:rFonts w:asciiTheme="majorBidi" w:hAnsiTheme="majorBidi" w:cstheme="majorBidi"/>
          <w:szCs w:val="24"/>
          <w:lang w:val="en-US"/>
        </w:rPr>
        <w:t xml:space="preserve">Among these </w:t>
      </w:r>
      <w:r w:rsidR="00A003BA">
        <w:rPr>
          <w:rFonts w:asciiTheme="majorBidi" w:hAnsiTheme="majorBidi" w:cstheme="majorBidi"/>
          <w:szCs w:val="24"/>
          <w:lang w:val="en-US"/>
        </w:rPr>
        <w:t>study</w:t>
      </w:r>
      <w:r w:rsidR="00A003BA" w:rsidRPr="004C56AE">
        <w:rPr>
          <w:rFonts w:asciiTheme="majorBidi" w:hAnsiTheme="majorBidi" w:cstheme="majorBidi"/>
          <w:szCs w:val="24"/>
          <w:lang w:val="en-US"/>
        </w:rPr>
        <w:t xml:space="preserve"> </w:t>
      </w:r>
      <w:r w:rsidRPr="004C56AE">
        <w:rPr>
          <w:rFonts w:asciiTheme="majorBidi" w:hAnsiTheme="majorBidi" w:cstheme="majorBidi"/>
          <w:szCs w:val="24"/>
          <w:lang w:val="en-US"/>
        </w:rPr>
        <w:t>groups</w:t>
      </w:r>
      <w:r w:rsidR="0076075A">
        <w:rPr>
          <w:rFonts w:asciiTheme="majorBidi" w:hAnsiTheme="majorBidi" w:cstheme="majorBidi"/>
          <w:szCs w:val="24"/>
          <w:lang w:val="en-US"/>
        </w:rPr>
        <w:t>,</w:t>
      </w:r>
      <w:r w:rsidRPr="004C56AE">
        <w:rPr>
          <w:rFonts w:asciiTheme="majorBidi" w:hAnsiTheme="majorBidi" w:cstheme="majorBidi"/>
          <w:szCs w:val="24"/>
          <w:lang w:val="en-US"/>
        </w:rPr>
        <w:t xml:space="preserve"> those which have held their meeting</w:t>
      </w:r>
      <w:r>
        <w:rPr>
          <w:rFonts w:asciiTheme="majorBidi" w:hAnsiTheme="majorBidi" w:cstheme="majorBidi"/>
          <w:szCs w:val="24"/>
          <w:lang w:val="en-US"/>
        </w:rPr>
        <w:t xml:space="preserve"> (</w:t>
      </w:r>
      <w:r w:rsidRPr="004C56AE">
        <w:rPr>
          <w:rFonts w:asciiTheme="majorBidi" w:hAnsiTheme="majorBidi" w:cstheme="majorBidi"/>
          <w:szCs w:val="24"/>
          <w:lang w:val="en-US"/>
        </w:rPr>
        <w:t>virtual or physical)</w:t>
      </w:r>
      <w:r w:rsidR="0076075A">
        <w:rPr>
          <w:rFonts w:asciiTheme="majorBidi" w:hAnsiTheme="majorBidi" w:cstheme="majorBidi"/>
          <w:szCs w:val="24"/>
          <w:lang w:val="en-US"/>
        </w:rPr>
        <w:t>,</w:t>
      </w:r>
      <w:r w:rsidRPr="004C56AE">
        <w:rPr>
          <w:rFonts w:asciiTheme="majorBidi" w:hAnsiTheme="majorBidi" w:cstheme="majorBidi"/>
          <w:szCs w:val="24"/>
          <w:lang w:val="en-US"/>
        </w:rPr>
        <w:t xml:space="preserve"> have already sent necessary Liaison Statement to either responsible groups or contributing groups to initiate the required actions to be taken in this regard</w:t>
      </w:r>
      <w:r>
        <w:rPr>
          <w:rFonts w:asciiTheme="majorBidi" w:hAnsiTheme="majorBidi" w:cstheme="majorBidi"/>
          <w:szCs w:val="24"/>
          <w:lang w:val="en-US"/>
        </w:rPr>
        <w:t>.</w:t>
      </w:r>
    </w:p>
    <w:p w14:paraId="0F6D2631" w14:textId="77777777" w:rsidR="004C56AE" w:rsidRDefault="004C56AE" w:rsidP="00EA4390">
      <w:pPr>
        <w:rPr>
          <w:rFonts w:asciiTheme="majorBidi" w:hAnsiTheme="majorBidi" w:cstheme="majorBidi"/>
          <w:szCs w:val="24"/>
          <w:lang w:val="en-US"/>
        </w:rPr>
      </w:pPr>
      <w:r w:rsidRPr="004C56AE">
        <w:rPr>
          <w:rFonts w:asciiTheme="majorBidi" w:hAnsiTheme="majorBidi" w:cstheme="majorBidi"/>
          <w:szCs w:val="24"/>
          <w:lang w:val="en-US"/>
        </w:rPr>
        <w:t>Other involved responsible group</w:t>
      </w:r>
      <w:r w:rsidR="00A003BA">
        <w:rPr>
          <w:rFonts w:asciiTheme="majorBidi" w:hAnsiTheme="majorBidi" w:cstheme="majorBidi"/>
          <w:szCs w:val="24"/>
          <w:lang w:val="en-US"/>
        </w:rPr>
        <w:t>s</w:t>
      </w:r>
      <w:r w:rsidRPr="004C56AE">
        <w:rPr>
          <w:rFonts w:asciiTheme="majorBidi" w:hAnsiTheme="majorBidi" w:cstheme="majorBidi"/>
          <w:szCs w:val="24"/>
          <w:lang w:val="en-US"/>
        </w:rPr>
        <w:t xml:space="preserve"> that yet to meet,</w:t>
      </w:r>
      <w:r w:rsidR="008E3DA5">
        <w:rPr>
          <w:rFonts w:asciiTheme="majorBidi" w:hAnsiTheme="majorBidi" w:cstheme="majorBidi"/>
          <w:szCs w:val="24"/>
          <w:lang w:val="en-US"/>
        </w:rPr>
        <w:t xml:space="preserve"> </w:t>
      </w:r>
      <w:r w:rsidRPr="004C56AE">
        <w:rPr>
          <w:rFonts w:asciiTheme="majorBidi" w:hAnsiTheme="majorBidi" w:cstheme="majorBidi"/>
          <w:szCs w:val="24"/>
          <w:lang w:val="en-US"/>
        </w:rPr>
        <w:t>virtually or physically</w:t>
      </w:r>
      <w:r>
        <w:rPr>
          <w:rFonts w:asciiTheme="majorBidi" w:hAnsiTheme="majorBidi" w:cstheme="majorBidi"/>
          <w:szCs w:val="24"/>
          <w:lang w:val="en-US"/>
        </w:rPr>
        <w:t>,</w:t>
      </w:r>
      <w:r w:rsidRPr="004C56AE">
        <w:rPr>
          <w:rFonts w:asciiTheme="majorBidi" w:hAnsiTheme="majorBidi" w:cstheme="majorBidi"/>
          <w:szCs w:val="24"/>
          <w:lang w:val="en-US"/>
        </w:rPr>
        <w:t xml:space="preserve"> are preparing draft Liaison Statements to be sent to contributing groups requesting them to provide technical charact</w:t>
      </w:r>
      <w:r>
        <w:rPr>
          <w:rFonts w:asciiTheme="majorBidi" w:hAnsiTheme="majorBidi" w:cstheme="majorBidi"/>
          <w:szCs w:val="24"/>
          <w:lang w:val="en-US"/>
        </w:rPr>
        <w:t>eristics and protection ratio/</w:t>
      </w:r>
      <w:r w:rsidRPr="004C56AE">
        <w:rPr>
          <w:rFonts w:asciiTheme="majorBidi" w:hAnsiTheme="majorBidi" w:cstheme="majorBidi"/>
          <w:szCs w:val="24"/>
          <w:lang w:val="en-US"/>
        </w:rPr>
        <w:t>information in regard with the services which should be protected in accordance with the language /text used in the supporting Resolutions for WRC-23 Agenda Items</w:t>
      </w:r>
      <w:r>
        <w:rPr>
          <w:rFonts w:asciiTheme="majorBidi" w:hAnsiTheme="majorBidi" w:cstheme="majorBidi"/>
          <w:szCs w:val="24"/>
          <w:lang w:val="en-US"/>
        </w:rPr>
        <w:t>.</w:t>
      </w:r>
    </w:p>
    <w:p w14:paraId="695EE470" w14:textId="77777777" w:rsidR="00A003BA" w:rsidRPr="004C56AE" w:rsidRDefault="00A003BA" w:rsidP="00EA4390">
      <w:pPr>
        <w:rPr>
          <w:rFonts w:asciiTheme="majorBidi" w:hAnsiTheme="majorBidi" w:cstheme="majorBidi"/>
          <w:szCs w:val="24"/>
          <w:lang w:val="en-US"/>
        </w:rPr>
      </w:pPr>
      <w:r>
        <w:rPr>
          <w:rFonts w:asciiTheme="majorBidi" w:hAnsiTheme="majorBidi" w:cstheme="majorBidi"/>
          <w:szCs w:val="24"/>
          <w:lang w:val="en-US"/>
        </w:rPr>
        <w:t>The recipient working parties/</w:t>
      </w:r>
      <w:r w:rsidRPr="004C56AE">
        <w:rPr>
          <w:rFonts w:asciiTheme="majorBidi" w:hAnsiTheme="majorBidi" w:cstheme="majorBidi"/>
          <w:szCs w:val="24"/>
          <w:lang w:val="en-US"/>
        </w:rPr>
        <w:t>study groups need to immediately initiate the required action with a view to provide the required information to the requesting</w:t>
      </w:r>
      <w:r>
        <w:rPr>
          <w:rFonts w:asciiTheme="majorBidi" w:hAnsiTheme="majorBidi" w:cstheme="majorBidi"/>
          <w:szCs w:val="24"/>
          <w:lang w:val="en-US"/>
        </w:rPr>
        <w:t xml:space="preserve"> working parties/study groups.</w:t>
      </w:r>
    </w:p>
    <w:p w14:paraId="45AB3254" w14:textId="1651A176" w:rsidR="004C56AE" w:rsidRPr="00EA4390" w:rsidRDefault="00EA4390" w:rsidP="00EA4390">
      <w:pPr>
        <w:spacing w:before="360"/>
        <w:rPr>
          <w:b/>
          <w:bCs/>
        </w:rPr>
      </w:pPr>
      <w:r w:rsidRPr="00EA4390">
        <w:rPr>
          <w:b/>
          <w:bCs/>
        </w:rPr>
        <w:t>II.</w:t>
      </w:r>
      <w:r w:rsidR="00C17C00">
        <w:rPr>
          <w:b/>
          <w:bCs/>
        </w:rPr>
        <w:tab/>
      </w:r>
      <w:r w:rsidR="004C56AE" w:rsidRPr="00EA4390">
        <w:rPr>
          <w:b/>
          <w:bCs/>
        </w:rPr>
        <w:t>Discussion</w:t>
      </w:r>
    </w:p>
    <w:p w14:paraId="53B6A059" w14:textId="77777777" w:rsidR="004C56AE" w:rsidRPr="004C56AE" w:rsidRDefault="004C56AE" w:rsidP="00EA4390">
      <w:pPr>
        <w:rPr>
          <w:rFonts w:asciiTheme="majorBidi" w:hAnsiTheme="majorBidi" w:cstheme="majorBidi"/>
          <w:szCs w:val="24"/>
          <w:lang w:val="en-US"/>
        </w:rPr>
      </w:pPr>
      <w:r w:rsidRPr="004C56AE">
        <w:rPr>
          <w:rFonts w:asciiTheme="majorBidi" w:hAnsiTheme="majorBidi" w:cstheme="majorBidi"/>
          <w:szCs w:val="24"/>
          <w:lang w:val="en-US"/>
        </w:rPr>
        <w:t>Taking into account the</w:t>
      </w:r>
      <w:r w:rsidR="007C2C3C">
        <w:rPr>
          <w:rFonts w:asciiTheme="majorBidi" w:hAnsiTheme="majorBidi" w:cstheme="majorBidi"/>
          <w:szCs w:val="24"/>
          <w:lang w:val="en-US"/>
        </w:rPr>
        <w:t xml:space="preserve"> language</w:t>
      </w:r>
      <w:r w:rsidRPr="004C56AE">
        <w:rPr>
          <w:rFonts w:asciiTheme="majorBidi" w:hAnsiTheme="majorBidi" w:cstheme="majorBidi"/>
          <w:szCs w:val="24"/>
          <w:lang w:val="en-US"/>
        </w:rPr>
        <w:t>/text used in the supporting Resolutions for WRC-23 Agenda Items, which in almost all cases referred to the protection of services to which the band (s) is / are allocated and in most of the cases also for the protection of th</w:t>
      </w:r>
      <w:r w:rsidR="0076075A">
        <w:rPr>
          <w:rFonts w:asciiTheme="majorBidi" w:hAnsiTheme="majorBidi" w:cstheme="majorBidi"/>
          <w:szCs w:val="24"/>
          <w:lang w:val="en-US"/>
        </w:rPr>
        <w:t>e service in the adjacent band(</w:t>
      </w:r>
      <w:r w:rsidRPr="004C56AE">
        <w:rPr>
          <w:rFonts w:asciiTheme="majorBidi" w:hAnsiTheme="majorBidi" w:cstheme="majorBidi"/>
          <w:szCs w:val="24"/>
          <w:lang w:val="en-US"/>
        </w:rPr>
        <w:t>s)</w:t>
      </w:r>
      <w:r w:rsidR="0076075A">
        <w:rPr>
          <w:rFonts w:asciiTheme="majorBidi" w:hAnsiTheme="majorBidi" w:cstheme="majorBidi"/>
          <w:szCs w:val="24"/>
          <w:lang w:val="en-US"/>
        </w:rPr>
        <w:t xml:space="preserve">. </w:t>
      </w:r>
      <w:r w:rsidRPr="004C56AE">
        <w:rPr>
          <w:rFonts w:asciiTheme="majorBidi" w:hAnsiTheme="majorBidi" w:cstheme="majorBidi"/>
          <w:szCs w:val="24"/>
          <w:lang w:val="en-US"/>
        </w:rPr>
        <w:t>The important issues here are how the characteristics of those services are collected.</w:t>
      </w:r>
    </w:p>
    <w:p w14:paraId="20325C63" w14:textId="77777777" w:rsidR="004C56AE" w:rsidRPr="004C56AE" w:rsidRDefault="004C56AE" w:rsidP="00EA4390">
      <w:pPr>
        <w:rPr>
          <w:rFonts w:asciiTheme="majorBidi" w:hAnsiTheme="majorBidi" w:cstheme="majorBidi"/>
          <w:szCs w:val="24"/>
          <w:lang w:val="en-US"/>
        </w:rPr>
      </w:pPr>
      <w:r w:rsidRPr="004C56AE">
        <w:rPr>
          <w:rFonts w:asciiTheme="majorBidi" w:hAnsiTheme="majorBidi" w:cstheme="majorBidi"/>
          <w:szCs w:val="24"/>
          <w:lang w:val="en-US"/>
        </w:rPr>
        <w:t xml:space="preserve">In some </w:t>
      </w:r>
      <w:proofErr w:type="gramStart"/>
      <w:r w:rsidRPr="004C56AE">
        <w:rPr>
          <w:rFonts w:asciiTheme="majorBidi" w:hAnsiTheme="majorBidi" w:cstheme="majorBidi"/>
          <w:szCs w:val="24"/>
          <w:lang w:val="en-US"/>
        </w:rPr>
        <w:t>cases</w:t>
      </w:r>
      <w:proofErr w:type="gramEnd"/>
      <w:r w:rsidRPr="004C56AE">
        <w:rPr>
          <w:rFonts w:asciiTheme="majorBidi" w:hAnsiTheme="majorBidi" w:cstheme="majorBidi"/>
          <w:szCs w:val="24"/>
          <w:lang w:val="en-US"/>
        </w:rPr>
        <w:t xml:space="preserve"> the characteristics are included in one or several ITU-R Recommendations. However, it is fundamental to ensure</w:t>
      </w:r>
      <w:r>
        <w:rPr>
          <w:rFonts w:asciiTheme="majorBidi" w:hAnsiTheme="majorBidi" w:cstheme="majorBidi"/>
          <w:szCs w:val="24"/>
          <w:lang w:val="en-US"/>
        </w:rPr>
        <w:t xml:space="preserve"> that a) once Recommendation(s</w:t>
      </w:r>
      <w:r w:rsidRPr="004C56AE">
        <w:rPr>
          <w:rFonts w:asciiTheme="majorBidi" w:hAnsiTheme="majorBidi" w:cstheme="majorBidi"/>
          <w:szCs w:val="24"/>
          <w:lang w:val="en-US"/>
        </w:rPr>
        <w:t>) is/ are identified it is fundamental to ensure that those characteristics are precisely reflecting the actual ones and b) those characteristics</w:t>
      </w:r>
      <w:r w:rsidR="00767910">
        <w:rPr>
          <w:rFonts w:asciiTheme="majorBidi" w:hAnsiTheme="majorBidi" w:cstheme="majorBidi"/>
          <w:szCs w:val="24"/>
          <w:lang w:val="en-US"/>
        </w:rPr>
        <w:t xml:space="preserve"> should</w:t>
      </w:r>
      <w:r w:rsidRPr="004C56AE">
        <w:rPr>
          <w:rFonts w:asciiTheme="majorBidi" w:hAnsiTheme="majorBidi" w:cstheme="majorBidi"/>
          <w:szCs w:val="24"/>
          <w:lang w:val="en-US"/>
        </w:rPr>
        <w:t xml:space="preserve"> also reflect the existing and development of the services in question</w:t>
      </w:r>
      <w:r w:rsidR="0076075A">
        <w:rPr>
          <w:rFonts w:asciiTheme="majorBidi" w:hAnsiTheme="majorBidi" w:cstheme="majorBidi"/>
          <w:szCs w:val="24"/>
          <w:lang w:val="en-US"/>
        </w:rPr>
        <w:t>.</w:t>
      </w:r>
    </w:p>
    <w:p w14:paraId="470F0493" w14:textId="77777777" w:rsidR="004C56AE" w:rsidRPr="004C56AE" w:rsidRDefault="004C56AE" w:rsidP="00EA4390">
      <w:pPr>
        <w:rPr>
          <w:rFonts w:asciiTheme="majorBidi" w:hAnsiTheme="majorBidi" w:cstheme="majorBidi"/>
          <w:szCs w:val="24"/>
          <w:lang w:val="en-US"/>
        </w:rPr>
      </w:pPr>
      <w:r w:rsidRPr="004C56AE">
        <w:rPr>
          <w:rFonts w:asciiTheme="majorBidi" w:hAnsiTheme="majorBidi" w:cstheme="majorBidi"/>
          <w:szCs w:val="24"/>
          <w:lang w:val="en-US"/>
        </w:rPr>
        <w:t>Very</w:t>
      </w:r>
      <w:r w:rsidR="007C2C3C">
        <w:rPr>
          <w:rFonts w:asciiTheme="majorBidi" w:hAnsiTheme="majorBidi" w:cstheme="majorBidi"/>
          <w:szCs w:val="24"/>
          <w:lang w:val="en-US"/>
        </w:rPr>
        <w:t xml:space="preserve"> often working parties/</w:t>
      </w:r>
      <w:r w:rsidRPr="004C56AE">
        <w:rPr>
          <w:rFonts w:asciiTheme="majorBidi" w:hAnsiTheme="majorBidi" w:cstheme="majorBidi"/>
          <w:szCs w:val="24"/>
          <w:lang w:val="en-US"/>
        </w:rPr>
        <w:t>study groups in the previous study cycles limited the characteristics which are recorded in the MIFR or in the process to be recorded therein</w:t>
      </w:r>
      <w:r w:rsidR="007C2C3C" w:rsidRPr="008E3DA5">
        <w:rPr>
          <w:rFonts w:asciiTheme="majorBidi" w:hAnsiTheme="majorBidi" w:cstheme="majorBidi"/>
          <w:szCs w:val="24"/>
          <w:lang w:val="en-US"/>
        </w:rPr>
        <w:t>.</w:t>
      </w:r>
      <w:r w:rsidR="008E3DA5" w:rsidRPr="008E3DA5">
        <w:rPr>
          <w:rFonts w:asciiTheme="majorBidi" w:hAnsiTheme="majorBidi" w:cstheme="majorBidi"/>
          <w:szCs w:val="24"/>
          <w:lang w:val="en-US"/>
        </w:rPr>
        <w:t xml:space="preserve"> </w:t>
      </w:r>
      <w:r w:rsidR="00091152" w:rsidRPr="008E3DA5">
        <w:rPr>
          <w:rFonts w:asciiTheme="majorBidi" w:hAnsiTheme="majorBidi" w:cstheme="majorBidi"/>
          <w:szCs w:val="24"/>
          <w:lang w:val="en-US"/>
        </w:rPr>
        <w:t>However</w:t>
      </w:r>
      <w:r w:rsidR="008E3DA5">
        <w:rPr>
          <w:rFonts w:asciiTheme="majorBidi" w:hAnsiTheme="majorBidi" w:cstheme="majorBidi"/>
          <w:szCs w:val="24"/>
          <w:lang w:val="en-US"/>
        </w:rPr>
        <w:t xml:space="preserve"> </w:t>
      </w:r>
      <w:r w:rsidR="00091152" w:rsidRPr="008E3DA5">
        <w:rPr>
          <w:rFonts w:asciiTheme="majorBidi" w:hAnsiTheme="majorBidi" w:cstheme="majorBidi"/>
          <w:szCs w:val="24"/>
          <w:lang w:val="en-US"/>
        </w:rPr>
        <w:t xml:space="preserve">it should be noted </w:t>
      </w:r>
      <w:r w:rsidRPr="008E3DA5">
        <w:rPr>
          <w:rFonts w:asciiTheme="majorBidi" w:hAnsiTheme="majorBidi" w:cstheme="majorBidi"/>
          <w:szCs w:val="24"/>
          <w:lang w:val="en-US"/>
        </w:rPr>
        <w:t>that the information in the MIFR are not the only one to be taken into account due to the fact that the services in questions are developing and the consideration of agenda items should not put any constrain nor prevent those development.</w:t>
      </w:r>
      <w:r w:rsidR="001A2D89">
        <w:rPr>
          <w:rFonts w:asciiTheme="majorBidi" w:hAnsiTheme="majorBidi" w:cstheme="majorBidi"/>
          <w:szCs w:val="24"/>
          <w:lang w:val="en-US"/>
        </w:rPr>
        <w:t xml:space="preserve"> </w:t>
      </w:r>
    </w:p>
    <w:p w14:paraId="262F679A" w14:textId="77777777" w:rsidR="004C56AE" w:rsidRDefault="004C56AE" w:rsidP="00EA4390">
      <w:pPr>
        <w:rPr>
          <w:rFonts w:asciiTheme="majorBidi" w:hAnsiTheme="majorBidi" w:cstheme="majorBidi"/>
          <w:szCs w:val="24"/>
          <w:lang w:val="en-US"/>
        </w:rPr>
      </w:pPr>
      <w:r w:rsidRPr="004C56AE">
        <w:rPr>
          <w:rFonts w:asciiTheme="majorBidi" w:hAnsiTheme="majorBidi" w:cstheme="majorBidi"/>
          <w:szCs w:val="24"/>
          <w:lang w:val="en-US"/>
        </w:rPr>
        <w:lastRenderedPageBreak/>
        <w:t>In addition, there are cases that some services in operation or to be operated may not necessary be required to be notified under Art</w:t>
      </w:r>
      <w:r>
        <w:rPr>
          <w:rFonts w:asciiTheme="majorBidi" w:hAnsiTheme="majorBidi" w:cstheme="majorBidi"/>
          <w:szCs w:val="24"/>
          <w:lang w:val="en-US"/>
        </w:rPr>
        <w:t>i</w:t>
      </w:r>
      <w:r w:rsidRPr="004C56AE">
        <w:rPr>
          <w:rFonts w:asciiTheme="majorBidi" w:hAnsiTheme="majorBidi" w:cstheme="majorBidi"/>
          <w:szCs w:val="24"/>
          <w:lang w:val="en-US"/>
        </w:rPr>
        <w:t>cle 11 of the Radio Regulations due to the fact that sometimes the criteria for notification may not prevail and in some other occasions</w:t>
      </w:r>
      <w:r>
        <w:rPr>
          <w:rFonts w:asciiTheme="majorBidi" w:hAnsiTheme="majorBidi" w:cstheme="majorBidi"/>
          <w:szCs w:val="24"/>
          <w:lang w:val="en-US"/>
        </w:rPr>
        <w:t>/</w:t>
      </w:r>
      <w:r w:rsidRPr="004C56AE">
        <w:rPr>
          <w:rFonts w:asciiTheme="majorBidi" w:hAnsiTheme="majorBidi" w:cstheme="majorBidi"/>
          <w:szCs w:val="24"/>
          <w:lang w:val="en-US"/>
        </w:rPr>
        <w:t>cases due to the nature of the service the responsible administration will not notify them</w:t>
      </w:r>
      <w:r>
        <w:rPr>
          <w:rFonts w:asciiTheme="majorBidi" w:hAnsiTheme="majorBidi" w:cstheme="majorBidi"/>
          <w:szCs w:val="24"/>
          <w:lang w:val="en-US"/>
        </w:rPr>
        <w:t>.</w:t>
      </w:r>
    </w:p>
    <w:p w14:paraId="1B9297C5" w14:textId="54ABE5F0" w:rsidR="004C56AE" w:rsidRPr="00EA4390" w:rsidRDefault="00EA4390" w:rsidP="00EA4390">
      <w:pPr>
        <w:spacing w:before="360"/>
        <w:rPr>
          <w:b/>
          <w:bCs/>
        </w:rPr>
      </w:pPr>
      <w:r>
        <w:rPr>
          <w:b/>
          <w:bCs/>
        </w:rPr>
        <w:t>III</w:t>
      </w:r>
      <w:r w:rsidR="00C17C00">
        <w:rPr>
          <w:b/>
          <w:bCs/>
        </w:rPr>
        <w:t>.</w:t>
      </w:r>
      <w:r>
        <w:rPr>
          <w:b/>
          <w:bCs/>
        </w:rPr>
        <w:tab/>
      </w:r>
      <w:r w:rsidR="004C56AE" w:rsidRPr="00EA4390">
        <w:rPr>
          <w:b/>
          <w:bCs/>
        </w:rPr>
        <w:t>Course of actions to be taken</w:t>
      </w:r>
    </w:p>
    <w:p w14:paraId="61D5177D" w14:textId="77777777" w:rsidR="004C56AE" w:rsidRPr="004C56AE" w:rsidRDefault="004C56AE" w:rsidP="00EA4390">
      <w:pPr>
        <w:rPr>
          <w:rFonts w:asciiTheme="majorBidi" w:hAnsiTheme="majorBidi" w:cstheme="majorBidi"/>
          <w:szCs w:val="24"/>
          <w:lang w:val="en-US"/>
        </w:rPr>
      </w:pPr>
      <w:r w:rsidRPr="004C56AE">
        <w:rPr>
          <w:rFonts w:asciiTheme="majorBidi" w:hAnsiTheme="majorBidi" w:cstheme="majorBidi"/>
          <w:szCs w:val="24"/>
          <w:lang w:val="en-US"/>
        </w:rPr>
        <w:t>The re</w:t>
      </w:r>
      <w:r w:rsidR="0076075A">
        <w:rPr>
          <w:rFonts w:asciiTheme="majorBidi" w:hAnsiTheme="majorBidi" w:cstheme="majorBidi"/>
          <w:szCs w:val="24"/>
          <w:lang w:val="en-US"/>
        </w:rPr>
        <w:t xml:space="preserve">cipient </w:t>
      </w:r>
      <w:r>
        <w:rPr>
          <w:rFonts w:asciiTheme="majorBidi" w:hAnsiTheme="majorBidi" w:cstheme="majorBidi"/>
          <w:szCs w:val="24"/>
          <w:lang w:val="en-US"/>
        </w:rPr>
        <w:t>working parties/study</w:t>
      </w:r>
      <w:r w:rsidRPr="004C56AE">
        <w:rPr>
          <w:rFonts w:asciiTheme="majorBidi" w:hAnsiTheme="majorBidi" w:cstheme="majorBidi"/>
          <w:szCs w:val="24"/>
          <w:lang w:val="en-US"/>
        </w:rPr>
        <w:t xml:space="preserve"> groups of the above-mentioned Liaison Statements, when considering those document</w:t>
      </w:r>
      <w:r w:rsidR="00091152">
        <w:rPr>
          <w:rFonts w:asciiTheme="majorBidi" w:hAnsiTheme="majorBidi" w:cstheme="majorBidi"/>
          <w:szCs w:val="24"/>
          <w:lang w:val="en-US"/>
        </w:rPr>
        <w:t>s</w:t>
      </w:r>
      <w:r w:rsidRPr="004C56AE">
        <w:rPr>
          <w:rFonts w:asciiTheme="majorBidi" w:hAnsiTheme="majorBidi" w:cstheme="majorBidi"/>
          <w:szCs w:val="24"/>
          <w:lang w:val="en-US"/>
        </w:rPr>
        <w:t>, should not only take into account non contradicting Recommendation</w:t>
      </w:r>
      <w:r w:rsidR="008E3DA5">
        <w:rPr>
          <w:rFonts w:asciiTheme="majorBidi" w:hAnsiTheme="majorBidi" w:cstheme="majorBidi"/>
          <w:szCs w:val="24"/>
          <w:lang w:val="en-US"/>
        </w:rPr>
        <w:t>s</w:t>
      </w:r>
      <w:r w:rsidRPr="004C56AE">
        <w:rPr>
          <w:rFonts w:asciiTheme="majorBidi" w:hAnsiTheme="majorBidi" w:cstheme="majorBidi"/>
          <w:szCs w:val="24"/>
          <w:lang w:val="en-US"/>
        </w:rPr>
        <w:t xml:space="preserve"> and those assignments recorded in the MIFR or under process to be recorded therein</w:t>
      </w:r>
      <w:r>
        <w:rPr>
          <w:rFonts w:asciiTheme="majorBidi" w:hAnsiTheme="majorBidi" w:cstheme="majorBidi"/>
          <w:szCs w:val="24"/>
          <w:lang w:val="en-US"/>
        </w:rPr>
        <w:t xml:space="preserve">, but also </w:t>
      </w:r>
      <w:r w:rsidRPr="004C56AE">
        <w:rPr>
          <w:rFonts w:asciiTheme="majorBidi" w:hAnsiTheme="majorBidi" w:cstheme="majorBidi"/>
          <w:szCs w:val="24"/>
          <w:lang w:val="en-US"/>
        </w:rPr>
        <w:t>asking all administrations to provide  the characteristics of those assignments/ services which are not notified to the Bureau under Article 11 of the Radio Regulations but need to be protec</w:t>
      </w:r>
      <w:r>
        <w:rPr>
          <w:rFonts w:asciiTheme="majorBidi" w:hAnsiTheme="majorBidi" w:cstheme="majorBidi"/>
          <w:szCs w:val="24"/>
          <w:lang w:val="en-US"/>
        </w:rPr>
        <w:t>ted under the given Agenda Item.</w:t>
      </w:r>
    </w:p>
    <w:p w14:paraId="46F2F5B8" w14:textId="5E5617FE" w:rsidR="008E3DA5" w:rsidRDefault="004C56AE" w:rsidP="00EA4390">
      <w:pPr>
        <w:rPr>
          <w:rFonts w:asciiTheme="majorBidi" w:hAnsiTheme="majorBidi" w:cstheme="majorBidi"/>
          <w:szCs w:val="24"/>
          <w:lang w:val="en-US"/>
        </w:rPr>
      </w:pPr>
      <w:r w:rsidRPr="004C56AE">
        <w:rPr>
          <w:rFonts w:asciiTheme="majorBidi" w:hAnsiTheme="majorBidi" w:cstheme="majorBidi"/>
          <w:szCs w:val="24"/>
          <w:lang w:val="en-US"/>
        </w:rPr>
        <w:t>In view of the above, the RAG is kindly invited to bring this matter to the attention of the working parties/ study groups involved in the studies to be carried out under various agenda item of WRC</w:t>
      </w:r>
      <w:r w:rsidR="00EA4390">
        <w:rPr>
          <w:rFonts w:asciiTheme="majorBidi" w:hAnsiTheme="majorBidi" w:cstheme="majorBidi"/>
          <w:szCs w:val="24"/>
          <w:lang w:val="en-US"/>
        </w:rPr>
        <w:noBreakHyphen/>
      </w:r>
      <w:r w:rsidRPr="004C56AE">
        <w:rPr>
          <w:rFonts w:asciiTheme="majorBidi" w:hAnsiTheme="majorBidi" w:cstheme="majorBidi"/>
          <w:szCs w:val="24"/>
          <w:lang w:val="en-US"/>
        </w:rPr>
        <w:t>23</w:t>
      </w:r>
      <w:r>
        <w:rPr>
          <w:rFonts w:asciiTheme="majorBidi" w:hAnsiTheme="majorBidi" w:cstheme="majorBidi"/>
          <w:szCs w:val="24"/>
          <w:lang w:val="en-US"/>
        </w:rPr>
        <w:t>.</w:t>
      </w:r>
    </w:p>
    <w:p w14:paraId="57C6A124" w14:textId="1E3BCBD4" w:rsidR="004C56AE" w:rsidRPr="00E03807" w:rsidRDefault="004C56AE" w:rsidP="00EA4390">
      <w:pPr>
        <w:jc w:val="center"/>
        <w:rPr>
          <w:lang w:val="en-US"/>
        </w:rPr>
      </w:pPr>
      <w:r w:rsidRPr="00E03807">
        <w:rPr>
          <w:lang w:val="en-US"/>
        </w:rPr>
        <w:t>__________________</w:t>
      </w:r>
    </w:p>
    <w:p w14:paraId="7A20CBCC" w14:textId="77777777" w:rsidR="004C56AE" w:rsidRDefault="004C56AE" w:rsidP="004C56AE">
      <w:pPr>
        <w:tabs>
          <w:tab w:val="clear" w:pos="794"/>
          <w:tab w:val="clear" w:pos="1191"/>
          <w:tab w:val="clear" w:pos="1588"/>
          <w:tab w:val="clear" w:pos="1985"/>
        </w:tabs>
        <w:overflowPunct/>
        <w:autoSpaceDE/>
        <w:autoSpaceDN/>
        <w:adjustRightInd/>
        <w:spacing w:before="0"/>
        <w:textAlignment w:val="auto"/>
      </w:pPr>
    </w:p>
    <w:p w14:paraId="57375CA0" w14:textId="77777777" w:rsidR="004C56AE" w:rsidRDefault="004C56AE" w:rsidP="004C56AE">
      <w:pPr>
        <w:tabs>
          <w:tab w:val="clear" w:pos="794"/>
          <w:tab w:val="clear" w:pos="1191"/>
          <w:tab w:val="clear" w:pos="1588"/>
          <w:tab w:val="clear" w:pos="1985"/>
        </w:tabs>
        <w:overflowPunct/>
        <w:autoSpaceDE/>
        <w:autoSpaceDN/>
        <w:adjustRightInd/>
        <w:spacing w:before="0"/>
        <w:textAlignment w:val="auto"/>
      </w:pPr>
    </w:p>
    <w:p w14:paraId="01E9485C" w14:textId="77777777" w:rsidR="00B73E18" w:rsidRDefault="00C17C00"/>
    <w:sectPr w:rsidR="00B73E18" w:rsidSect="00F749FF">
      <w:headerReference w:type="even" r:id="rId9"/>
      <w:headerReference w:type="default" r:id="rId10"/>
      <w:footerReference w:type="even" r:id="rId11"/>
      <w:footerReference w:type="default" r:id="rId12"/>
      <w:headerReference w:type="first" r:id="rId13"/>
      <w:footerReference w:type="first" r:id="rId1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D9356" w14:textId="77777777" w:rsidR="00EB59E2" w:rsidRDefault="00EB59E2">
      <w:pPr>
        <w:spacing w:before="0"/>
      </w:pPr>
      <w:r>
        <w:separator/>
      </w:r>
    </w:p>
  </w:endnote>
  <w:endnote w:type="continuationSeparator" w:id="0">
    <w:p w14:paraId="1CE61CF3" w14:textId="77777777" w:rsidR="00EB59E2" w:rsidRDefault="00EB59E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D7B90" w14:textId="77777777" w:rsidR="00EA4390" w:rsidRDefault="00EA4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6CB36" w14:textId="77777777" w:rsidR="00EA4390" w:rsidRDefault="00EA43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50197" w14:textId="77777777" w:rsidR="00EA4390" w:rsidRDefault="00EA4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CA123" w14:textId="77777777" w:rsidR="00EB59E2" w:rsidRDefault="00EB59E2">
      <w:pPr>
        <w:spacing w:before="0"/>
      </w:pPr>
      <w:r>
        <w:separator/>
      </w:r>
    </w:p>
  </w:footnote>
  <w:footnote w:type="continuationSeparator" w:id="0">
    <w:p w14:paraId="0955D2A2" w14:textId="77777777" w:rsidR="00EB59E2" w:rsidRDefault="00EB59E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B5206" w14:textId="77777777" w:rsidR="00EA4390" w:rsidRDefault="00EA4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61E85" w14:textId="77777777" w:rsidR="00C126C1" w:rsidRDefault="00091152" w:rsidP="001E41A0">
    <w:pPr>
      <w:pStyle w:val="Header"/>
      <w:rPr>
        <w:lang w:val="es-ES"/>
      </w:rPr>
    </w:pPr>
    <w:r>
      <w:fldChar w:fldCharType="begin"/>
    </w:r>
    <w:r>
      <w:instrText xml:space="preserve"> PAGE </w:instrText>
    </w:r>
    <w:r>
      <w:fldChar w:fldCharType="separate"/>
    </w:r>
    <w:r w:rsidR="008E3DA5">
      <w:rPr>
        <w:noProof/>
      </w:rPr>
      <w:t>2</w:t>
    </w:r>
    <w:r>
      <w:rPr>
        <w:noProof/>
      </w:rPr>
      <w:fldChar w:fldCharType="end"/>
    </w:r>
  </w:p>
  <w:p w14:paraId="0BCD98CE" w14:textId="5457F806" w:rsidR="00C126C1" w:rsidRDefault="00091152" w:rsidP="007F55B1">
    <w:pPr>
      <w:pStyle w:val="Header"/>
      <w:rPr>
        <w:lang w:val="es-ES"/>
      </w:rPr>
    </w:pPr>
    <w:r>
      <w:rPr>
        <w:lang w:val="es-ES"/>
      </w:rPr>
      <w:t>RAG20/</w:t>
    </w:r>
    <w:r w:rsidR="00EA4390">
      <w:rPr>
        <w:lang w:val="es-ES"/>
      </w:rPr>
      <w:t>14</w:t>
    </w:r>
    <w:r>
      <w:rPr>
        <w:lang w:val="es-ES"/>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1C153" w14:textId="77777777" w:rsidR="00EA4390" w:rsidRDefault="00EA43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1D7E"/>
    <w:multiLevelType w:val="hybridMultilevel"/>
    <w:tmpl w:val="6504A724"/>
    <w:lvl w:ilvl="0" w:tplc="100C000F">
      <w:start w:val="1"/>
      <w:numFmt w:val="decimal"/>
      <w:lvlText w:val="%1."/>
      <w:lvlJc w:val="left"/>
      <w:pPr>
        <w:ind w:left="16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169637B6"/>
    <w:multiLevelType w:val="hybridMultilevel"/>
    <w:tmpl w:val="AE1E3F48"/>
    <w:lvl w:ilvl="0" w:tplc="DBAA9D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FD56C4"/>
    <w:multiLevelType w:val="hybridMultilevel"/>
    <w:tmpl w:val="43D48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6AE"/>
    <w:rsid w:val="00091152"/>
    <w:rsid w:val="001036C5"/>
    <w:rsid w:val="001A2D89"/>
    <w:rsid w:val="00354486"/>
    <w:rsid w:val="004C56AE"/>
    <w:rsid w:val="0061649A"/>
    <w:rsid w:val="00720177"/>
    <w:rsid w:val="0076075A"/>
    <w:rsid w:val="00767910"/>
    <w:rsid w:val="007C2C3C"/>
    <w:rsid w:val="008E3DA5"/>
    <w:rsid w:val="00A003BA"/>
    <w:rsid w:val="00BE397A"/>
    <w:rsid w:val="00C17C00"/>
    <w:rsid w:val="00EA4390"/>
    <w:rsid w:val="00EB59E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D131"/>
  <w15:chartTrackingRefBased/>
  <w15:docId w15:val="{D2821E59-13E5-4853-AD94-47C97B31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6AE"/>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56AE"/>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4C56AE"/>
    <w:rPr>
      <w:rFonts w:ascii="Times New Roman" w:eastAsia="Times New Roman" w:hAnsi="Times New Roman" w:cs="Times New Roman"/>
      <w:sz w:val="18"/>
      <w:szCs w:val="20"/>
      <w:lang w:val="en-GB" w:bidi="ar-SA"/>
    </w:rPr>
  </w:style>
  <w:style w:type="paragraph" w:styleId="ListParagraph">
    <w:name w:val="List Paragraph"/>
    <w:basedOn w:val="Normal"/>
    <w:link w:val="ListParagraphChar"/>
    <w:uiPriority w:val="34"/>
    <w:qFormat/>
    <w:rsid w:val="004C56AE"/>
    <w:pPr>
      <w:tabs>
        <w:tab w:val="clear" w:pos="794"/>
        <w:tab w:val="clear" w:pos="1191"/>
        <w:tab w:val="clear" w:pos="1588"/>
        <w:tab w:val="clear" w:pos="1985"/>
      </w:tabs>
      <w:overflowPunct/>
      <w:autoSpaceDE/>
      <w:autoSpaceDN/>
      <w:adjustRightInd/>
      <w:spacing w:before="0"/>
      <w:ind w:left="720"/>
      <w:textAlignment w:val="auto"/>
    </w:pPr>
    <w:rPr>
      <w:rFonts w:ascii="Calibri" w:eastAsia="SimSun" w:hAnsi="Calibri"/>
      <w:sz w:val="22"/>
      <w:szCs w:val="22"/>
      <w:lang w:val="en-US" w:eastAsia="zh-CN"/>
    </w:rPr>
  </w:style>
  <w:style w:type="character" w:customStyle="1" w:styleId="ListParagraphChar">
    <w:name w:val="List Paragraph Char"/>
    <w:link w:val="ListParagraph"/>
    <w:uiPriority w:val="34"/>
    <w:rsid w:val="004C56AE"/>
    <w:rPr>
      <w:rFonts w:ascii="Calibri" w:eastAsia="SimSun" w:hAnsi="Calibri" w:cs="Times New Roman"/>
      <w:lang w:eastAsia="zh-CN" w:bidi="ar-SA"/>
    </w:rPr>
  </w:style>
  <w:style w:type="paragraph" w:styleId="BalloonText">
    <w:name w:val="Balloon Text"/>
    <w:basedOn w:val="Normal"/>
    <w:link w:val="BalloonTextChar"/>
    <w:uiPriority w:val="99"/>
    <w:semiHidden/>
    <w:unhideWhenUsed/>
    <w:rsid w:val="00A003B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3BA"/>
    <w:rPr>
      <w:rFonts w:ascii="Segoe UI" w:eastAsia="Times New Roman" w:hAnsi="Segoe UI" w:cs="Segoe UI"/>
      <w:sz w:val="18"/>
      <w:szCs w:val="18"/>
      <w:lang w:val="en-GB" w:bidi="ar-SA"/>
    </w:rPr>
  </w:style>
  <w:style w:type="paragraph" w:styleId="Footer">
    <w:name w:val="footer"/>
    <w:basedOn w:val="Normal"/>
    <w:link w:val="FooterChar"/>
    <w:uiPriority w:val="99"/>
    <w:unhideWhenUsed/>
    <w:rsid w:val="00EA4390"/>
    <w:pPr>
      <w:tabs>
        <w:tab w:val="clear" w:pos="794"/>
        <w:tab w:val="clear" w:pos="1191"/>
        <w:tab w:val="clear" w:pos="1588"/>
        <w:tab w:val="clear" w:pos="1985"/>
        <w:tab w:val="center" w:pos="4513"/>
        <w:tab w:val="right" w:pos="9026"/>
      </w:tabs>
      <w:spacing w:before="0"/>
    </w:pPr>
  </w:style>
  <w:style w:type="character" w:customStyle="1" w:styleId="FooterChar">
    <w:name w:val="Footer Char"/>
    <w:basedOn w:val="DefaultParagraphFont"/>
    <w:link w:val="Footer"/>
    <w:uiPriority w:val="99"/>
    <w:rsid w:val="00EA4390"/>
    <w:rPr>
      <w:rFonts w:ascii="Times New Roman" w:eastAsia="Times New Roman" w:hAnsi="Times New Roman" w:cs="Times New Roman"/>
      <w:sz w:val="24"/>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936FB-3C2E-4BFA-B372-2A3E0F4C1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فریبا رضایی</dc:creator>
  <cp:keywords/>
  <dc:description/>
  <cp:lastModifiedBy>Bonnici, Adrienne</cp:lastModifiedBy>
  <cp:revision>5</cp:revision>
  <dcterms:created xsi:type="dcterms:W3CDTF">2020-05-06T12:47:00Z</dcterms:created>
  <dcterms:modified xsi:type="dcterms:W3CDTF">2020-05-06T12:55:00Z</dcterms:modified>
</cp:coreProperties>
</file>