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9A33916" w14:textId="77777777" w:rsidTr="001B4810">
        <w:trPr>
          <w:cantSplit/>
        </w:trPr>
        <w:tc>
          <w:tcPr>
            <w:tcW w:w="6771" w:type="dxa"/>
            <w:vAlign w:val="center"/>
          </w:tcPr>
          <w:p w14:paraId="3BDFBE21" w14:textId="2A642B89"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w:t>
            </w:r>
            <w:r w:rsidR="00767544">
              <w:rPr>
                <w:rFonts w:ascii="Verdana" w:hAnsi="Verdana" w:cs="Times New Roman Bold"/>
                <w:b/>
                <w:bCs/>
                <w:sz w:val="20"/>
                <w:lang w:eastAsia="zh-CN"/>
              </w:rPr>
              <w:t>20</w:t>
            </w:r>
            <w:r w:rsidRPr="00B41DCB">
              <w:rPr>
                <w:rFonts w:ascii="Verdana" w:hAnsi="Verdana" w:cs="Times New Roman Bold" w:hint="eastAsia"/>
                <w:b/>
                <w:bCs/>
                <w:sz w:val="20"/>
                <w:lang w:eastAsia="zh-CN"/>
              </w:rPr>
              <w:t>年</w:t>
            </w:r>
            <w:r w:rsidR="00BD5447">
              <w:rPr>
                <w:rFonts w:ascii="Verdana" w:hAnsi="Verdana" w:cs="Times New Roman Bold"/>
                <w:b/>
                <w:bCs/>
                <w:sz w:val="20"/>
                <w:lang w:eastAsia="zh-CN"/>
              </w:rPr>
              <w:t>5</w:t>
            </w:r>
            <w:r w:rsidRPr="00B41DCB">
              <w:rPr>
                <w:rFonts w:ascii="Verdana" w:hAnsi="Verdana" w:cs="Times New Roman Bold" w:hint="eastAsia"/>
                <w:b/>
                <w:bCs/>
                <w:sz w:val="20"/>
                <w:lang w:eastAsia="zh-CN"/>
              </w:rPr>
              <w:t>月</w:t>
            </w:r>
            <w:r w:rsidR="00BD5447">
              <w:rPr>
                <w:rFonts w:ascii="Verdana" w:hAnsi="Verdana" w:cs="Times New Roman Bold"/>
                <w:b/>
                <w:bCs/>
                <w:sz w:val="20"/>
                <w:lang w:eastAsia="zh-CN"/>
              </w:rPr>
              <w:t>25</w:t>
            </w:r>
            <w:r w:rsidRPr="00B41DCB">
              <w:rPr>
                <w:rFonts w:ascii="Verdana" w:hAnsi="Verdana" w:cs="Times New Roman Bold"/>
                <w:b/>
                <w:bCs/>
                <w:sz w:val="20"/>
                <w:lang w:eastAsia="zh-CN"/>
              </w:rPr>
              <w:t>-</w:t>
            </w:r>
            <w:r w:rsidR="00BD5447">
              <w:rPr>
                <w:rFonts w:ascii="Verdana" w:hAnsi="Verdana" w:cs="Times New Roman Bold"/>
                <w:b/>
                <w:bCs/>
                <w:sz w:val="20"/>
                <w:lang w:eastAsia="zh-CN"/>
              </w:rPr>
              <w:t>27</w:t>
            </w:r>
            <w:r w:rsidRPr="00B41DCB">
              <w:rPr>
                <w:rFonts w:ascii="Verdana" w:hAnsi="Verdana" w:cs="Times New Roman Bold" w:hint="eastAsia"/>
                <w:b/>
                <w:bCs/>
                <w:sz w:val="20"/>
                <w:lang w:eastAsia="zh-CN"/>
              </w:rPr>
              <w:t>日，日内瓦</w:t>
            </w:r>
          </w:p>
        </w:tc>
        <w:tc>
          <w:tcPr>
            <w:tcW w:w="3151" w:type="dxa"/>
            <w:gridSpan w:val="2"/>
            <w:vAlign w:val="center"/>
          </w:tcPr>
          <w:p w14:paraId="118DD7F9" w14:textId="77777777" w:rsidR="001B4810" w:rsidRPr="00432D7F" w:rsidRDefault="00767544" w:rsidP="00747D24">
            <w:pPr>
              <w:shd w:val="solid" w:color="FFFFFF" w:fill="FFFFFF"/>
              <w:spacing w:before="0"/>
              <w:jc w:val="right"/>
              <w:rPr>
                <w:lang w:val="en-US"/>
              </w:rPr>
            </w:pPr>
            <w:r w:rsidRPr="00C126C1">
              <w:rPr>
                <w:noProof/>
                <w:lang w:val="en-US" w:eastAsia="zh-CN"/>
              </w:rPr>
              <w:drawing>
                <wp:inline distT="0" distB="0" distL="0" distR="0" wp14:anchorId="6A6948B0" wp14:editId="64167F2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288DE509" w14:textId="77777777" w:rsidTr="001D2E57">
        <w:trPr>
          <w:gridAfter w:val="1"/>
          <w:wAfter w:w="28" w:type="dxa"/>
          <w:cantSplit/>
        </w:trPr>
        <w:tc>
          <w:tcPr>
            <w:tcW w:w="6771" w:type="dxa"/>
            <w:tcBorders>
              <w:bottom w:val="single" w:sz="12" w:space="0" w:color="auto"/>
            </w:tcBorders>
          </w:tcPr>
          <w:p w14:paraId="55D1BB5C"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A0DA55E" w14:textId="77777777" w:rsidR="0051782D" w:rsidRPr="00D872CB" w:rsidRDefault="0051782D" w:rsidP="000A4F34">
            <w:pPr>
              <w:shd w:val="solid" w:color="FFFFFF" w:fill="FFFFFF"/>
              <w:spacing w:before="0" w:after="48"/>
              <w:rPr>
                <w:sz w:val="22"/>
                <w:szCs w:val="22"/>
              </w:rPr>
            </w:pPr>
          </w:p>
        </w:tc>
      </w:tr>
      <w:tr w:rsidR="0051782D" w:rsidRPr="00D872CB" w14:paraId="7758337D" w14:textId="77777777" w:rsidTr="001D2E57">
        <w:trPr>
          <w:gridAfter w:val="1"/>
          <w:wAfter w:w="28" w:type="dxa"/>
          <w:cantSplit/>
        </w:trPr>
        <w:tc>
          <w:tcPr>
            <w:tcW w:w="6771" w:type="dxa"/>
            <w:tcBorders>
              <w:top w:val="single" w:sz="12" w:space="0" w:color="auto"/>
            </w:tcBorders>
          </w:tcPr>
          <w:p w14:paraId="66985499"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7CF2529C" w14:textId="77777777" w:rsidR="0051782D" w:rsidRPr="00D872CB" w:rsidRDefault="0051782D" w:rsidP="000A4F34">
            <w:pPr>
              <w:shd w:val="solid" w:color="FFFFFF" w:fill="FFFFFF"/>
              <w:spacing w:before="0" w:after="48"/>
            </w:pPr>
          </w:p>
        </w:tc>
      </w:tr>
      <w:tr w:rsidR="0051782D" w:rsidRPr="00D872CB" w14:paraId="3ADCCCF2" w14:textId="77777777" w:rsidTr="001D2E57">
        <w:trPr>
          <w:gridAfter w:val="1"/>
          <w:wAfter w:w="28" w:type="dxa"/>
          <w:cantSplit/>
        </w:trPr>
        <w:tc>
          <w:tcPr>
            <w:tcW w:w="6771" w:type="dxa"/>
            <w:vMerge w:val="restart"/>
          </w:tcPr>
          <w:p w14:paraId="0DBC3654"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87CE7FF" w14:textId="374BB91E"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767544">
              <w:rPr>
                <w:rFonts w:ascii="Verdana" w:hAnsi="Verdana"/>
                <w:b/>
                <w:sz w:val="20"/>
                <w:lang w:eastAsia="zh-CN"/>
              </w:rPr>
              <w:t>20</w:t>
            </w:r>
            <w:r w:rsidR="00BD7223" w:rsidRPr="000A4F34">
              <w:rPr>
                <w:rFonts w:ascii="Verdana" w:hAnsi="Verdana"/>
                <w:b/>
                <w:sz w:val="20"/>
                <w:lang w:eastAsia="zh-CN"/>
              </w:rPr>
              <w:t>/</w:t>
            </w:r>
            <w:r w:rsidR="00995B4F">
              <w:rPr>
                <w:rFonts w:ascii="Verdana" w:hAnsi="Verdana"/>
                <w:b/>
                <w:sz w:val="20"/>
                <w:lang w:eastAsia="zh-CN"/>
              </w:rPr>
              <w:t>1</w:t>
            </w:r>
            <w:r w:rsidR="00A139C2">
              <w:rPr>
                <w:rFonts w:ascii="Verdana" w:hAnsi="Verdan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E64E711" w14:textId="77777777" w:rsidTr="001D2E57">
        <w:trPr>
          <w:gridAfter w:val="1"/>
          <w:wAfter w:w="28" w:type="dxa"/>
          <w:cantSplit/>
        </w:trPr>
        <w:tc>
          <w:tcPr>
            <w:tcW w:w="6771" w:type="dxa"/>
            <w:vMerge/>
          </w:tcPr>
          <w:p w14:paraId="43AF394E"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34363390" w14:textId="1F9B719C"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20</w:t>
            </w:r>
            <w:r w:rsidR="00426448" w:rsidRPr="000A4F34">
              <w:rPr>
                <w:rFonts w:ascii="Verdana" w:hAnsi="SimSun"/>
                <w:b/>
                <w:sz w:val="20"/>
                <w:lang w:eastAsia="zh-CN"/>
              </w:rPr>
              <w:t>年</w:t>
            </w:r>
            <w:r w:rsidR="00995B4F">
              <w:rPr>
                <w:rFonts w:ascii="Verdana" w:hAnsi="SimSun" w:hint="eastAsia"/>
                <w:b/>
                <w:sz w:val="20"/>
                <w:lang w:eastAsia="zh-CN"/>
              </w:rPr>
              <w:t>5</w:t>
            </w:r>
            <w:r w:rsidR="00426448" w:rsidRPr="000A4F34">
              <w:rPr>
                <w:rFonts w:ascii="Verdana" w:hAnsi="SimSun"/>
                <w:b/>
                <w:sz w:val="20"/>
                <w:lang w:eastAsia="zh-CN"/>
              </w:rPr>
              <w:t>月</w:t>
            </w:r>
            <w:r w:rsidR="00995B4F">
              <w:rPr>
                <w:rFonts w:ascii="Verdana" w:hAnsi="SimSun" w:hint="eastAsia"/>
                <w:b/>
                <w:sz w:val="20"/>
                <w:lang w:eastAsia="zh-CN"/>
              </w:rPr>
              <w:t>6</w:t>
            </w:r>
            <w:r w:rsidR="00426448" w:rsidRPr="000A4F34">
              <w:rPr>
                <w:rFonts w:ascii="Verdana" w:hAnsi="SimSun"/>
                <w:b/>
                <w:sz w:val="20"/>
                <w:lang w:eastAsia="zh-CN"/>
              </w:rPr>
              <w:t>日</w:t>
            </w:r>
          </w:p>
        </w:tc>
      </w:tr>
      <w:tr w:rsidR="0051782D" w:rsidRPr="00D872CB" w14:paraId="44C6973E" w14:textId="77777777" w:rsidTr="001D2E57">
        <w:trPr>
          <w:gridAfter w:val="1"/>
          <w:wAfter w:w="28" w:type="dxa"/>
          <w:cantSplit/>
        </w:trPr>
        <w:tc>
          <w:tcPr>
            <w:tcW w:w="6771" w:type="dxa"/>
            <w:vMerge/>
          </w:tcPr>
          <w:p w14:paraId="20014328"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6B7A100C"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01446BB4" w14:textId="77777777" w:rsidTr="001D2E57">
        <w:trPr>
          <w:gridAfter w:val="1"/>
          <w:wAfter w:w="28" w:type="dxa"/>
          <w:cantSplit/>
        </w:trPr>
        <w:tc>
          <w:tcPr>
            <w:tcW w:w="9894" w:type="dxa"/>
            <w:gridSpan w:val="2"/>
          </w:tcPr>
          <w:p w14:paraId="11A4FB2B" w14:textId="7B5BECC7" w:rsidR="00426448" w:rsidRPr="00D872CB" w:rsidRDefault="00A139C2" w:rsidP="000A4F34">
            <w:pPr>
              <w:pStyle w:val="Source"/>
              <w:rPr>
                <w:lang w:eastAsia="zh-CN"/>
              </w:rPr>
            </w:pPr>
            <w:bookmarkStart w:id="3" w:name="dsource" w:colFirst="0" w:colLast="0"/>
            <w:bookmarkEnd w:id="2"/>
            <w:r w:rsidRPr="00A139C2">
              <w:rPr>
                <w:lang w:eastAsia="zh-CN"/>
              </w:rPr>
              <w:t>美利坚合众国</w:t>
            </w:r>
          </w:p>
        </w:tc>
      </w:tr>
      <w:tr w:rsidR="006A17D7" w:rsidRPr="00D872CB" w14:paraId="32DC5510" w14:textId="77777777" w:rsidTr="001D2E57">
        <w:trPr>
          <w:gridAfter w:val="1"/>
          <w:wAfter w:w="28" w:type="dxa"/>
          <w:cantSplit/>
        </w:trPr>
        <w:tc>
          <w:tcPr>
            <w:tcW w:w="9894" w:type="dxa"/>
            <w:gridSpan w:val="2"/>
          </w:tcPr>
          <w:p w14:paraId="38E48C04" w14:textId="51BA3F60" w:rsidR="006A17D7" w:rsidRPr="00726BD1" w:rsidRDefault="006A17D7" w:rsidP="006A17D7">
            <w:pPr>
              <w:pStyle w:val="Title1"/>
              <w:rPr>
                <w:szCs w:val="28"/>
                <w:lang w:val="fr-CH" w:eastAsia="zh-CN"/>
              </w:rPr>
            </w:pPr>
            <w:bookmarkStart w:id="4" w:name="dtitle1" w:colFirst="0" w:colLast="0"/>
            <w:bookmarkEnd w:id="3"/>
            <w:r w:rsidRPr="00CC09BB">
              <w:rPr>
                <w:lang w:eastAsia="zh-CN"/>
              </w:rPr>
              <w:t>RA-19</w:t>
            </w:r>
            <w:r w:rsidRPr="00CC09BB">
              <w:rPr>
                <w:lang w:eastAsia="zh-CN"/>
              </w:rPr>
              <w:t>关于任期限制和培训的指示</w:t>
            </w:r>
          </w:p>
        </w:tc>
      </w:tr>
    </w:tbl>
    <w:p w14:paraId="5A98E497" w14:textId="77777777" w:rsidR="00BC2BC1" w:rsidRDefault="00BC2BC1" w:rsidP="00BC2BC1">
      <w:pPr>
        <w:jc w:val="both"/>
        <w:rPr>
          <w:b/>
          <w:bCs/>
          <w:szCs w:val="24"/>
          <w:lang w:eastAsia="zh-CN"/>
        </w:rPr>
      </w:pPr>
      <w:bookmarkStart w:id="5" w:name="_Hlk40081396"/>
      <w:bookmarkEnd w:id="4"/>
    </w:p>
    <w:p w14:paraId="339D8D2E" w14:textId="03B890D5" w:rsidR="00BC2BC1" w:rsidRPr="00CC09BB" w:rsidRDefault="00BC2BC1" w:rsidP="00BC2BC1">
      <w:pPr>
        <w:jc w:val="both"/>
        <w:rPr>
          <w:szCs w:val="24"/>
          <w:lang w:eastAsia="zh-CN"/>
        </w:rPr>
      </w:pPr>
      <w:r w:rsidRPr="00CC09BB">
        <w:rPr>
          <w:b/>
          <w:bCs/>
          <w:szCs w:val="24"/>
          <w:lang w:eastAsia="zh-CN"/>
        </w:rPr>
        <w:t>背景</w:t>
      </w:r>
      <w:r w:rsidRPr="00CC09BB">
        <w:rPr>
          <w:szCs w:val="24"/>
          <w:lang w:eastAsia="zh-CN"/>
        </w:rPr>
        <w:t>：美国希望通过本文稿发起对话，以执行</w:t>
      </w:r>
      <w:r w:rsidRPr="00CC09BB">
        <w:rPr>
          <w:szCs w:val="24"/>
          <w:lang w:eastAsia="zh-CN"/>
        </w:rPr>
        <w:t>2019</w:t>
      </w:r>
      <w:r w:rsidRPr="00CC09BB">
        <w:rPr>
          <w:szCs w:val="24"/>
          <w:lang w:eastAsia="zh-CN"/>
        </w:rPr>
        <w:t>年无线电通信全会（</w:t>
      </w:r>
      <w:r w:rsidRPr="00CC09BB">
        <w:rPr>
          <w:szCs w:val="24"/>
          <w:lang w:eastAsia="zh-CN"/>
        </w:rPr>
        <w:t>RA-19</w:t>
      </w:r>
      <w:r w:rsidRPr="00CC09BB">
        <w:rPr>
          <w:szCs w:val="24"/>
          <w:lang w:eastAsia="zh-CN"/>
        </w:rPr>
        <w:t>）向无线电通信顾问组（</w:t>
      </w:r>
      <w:r w:rsidRPr="00CC09BB">
        <w:rPr>
          <w:szCs w:val="24"/>
          <w:lang w:eastAsia="zh-CN"/>
        </w:rPr>
        <w:t>RAG</w:t>
      </w:r>
      <w:r w:rsidRPr="00CC09BB">
        <w:rPr>
          <w:szCs w:val="24"/>
          <w:lang w:eastAsia="zh-CN"/>
        </w:rPr>
        <w:t>）</w:t>
      </w:r>
      <w:r>
        <w:rPr>
          <w:rFonts w:hint="eastAsia"/>
          <w:szCs w:val="24"/>
          <w:lang w:eastAsia="zh-CN"/>
        </w:rPr>
        <w:t>做</w:t>
      </w:r>
      <w:r w:rsidRPr="00CC09BB">
        <w:rPr>
          <w:szCs w:val="24"/>
          <w:lang w:eastAsia="zh-CN"/>
        </w:rPr>
        <w:t>出的指示。这些指示载于</w:t>
      </w:r>
      <w:hyperlink r:id="rId8" w:history="1">
        <w:r w:rsidRPr="00CC09BB">
          <w:rPr>
            <w:rStyle w:val="Hyperlink"/>
            <w:szCs w:val="24"/>
            <w:lang w:eastAsia="zh-CN"/>
          </w:rPr>
          <w:t>RA19/PLEN/84</w:t>
        </w:r>
      </w:hyperlink>
      <w:r w:rsidRPr="00CC09BB">
        <w:rPr>
          <w:szCs w:val="24"/>
          <w:lang w:eastAsia="zh-CN"/>
        </w:rPr>
        <w:t>号文件（第</w:t>
      </w:r>
      <w:r w:rsidRPr="00CC09BB">
        <w:rPr>
          <w:szCs w:val="24"/>
          <w:lang w:eastAsia="zh-CN"/>
        </w:rPr>
        <w:t>2</w:t>
      </w:r>
      <w:r w:rsidRPr="00CC09BB">
        <w:rPr>
          <w:szCs w:val="24"/>
          <w:lang w:eastAsia="zh-CN"/>
        </w:rPr>
        <w:t>页）中，可将其视为两个相关的</w:t>
      </w:r>
      <w:r>
        <w:rPr>
          <w:szCs w:val="24"/>
          <w:lang w:eastAsia="zh-CN"/>
        </w:rPr>
        <w:t>议题</w:t>
      </w:r>
      <w:r w:rsidRPr="00CC09BB">
        <w:rPr>
          <w:szCs w:val="24"/>
          <w:lang w:eastAsia="zh-CN"/>
        </w:rPr>
        <w:t>。这些指示如下：</w:t>
      </w:r>
    </w:p>
    <w:p w14:paraId="3E3DFAD9" w14:textId="77777777" w:rsidR="00BC2BC1" w:rsidRPr="00CC09BB" w:rsidRDefault="00BC2BC1" w:rsidP="00BC2BC1">
      <w:pPr>
        <w:pStyle w:val="enumlev1"/>
        <w:rPr>
          <w:szCs w:val="24"/>
          <w:lang w:eastAsia="zh-CN"/>
        </w:rPr>
      </w:pPr>
      <w:r>
        <w:rPr>
          <w:lang w:eastAsia="zh-CN"/>
        </w:rPr>
        <w:tab/>
      </w:r>
      <w:r w:rsidRPr="00CC09BB">
        <w:rPr>
          <w:lang w:eastAsia="zh-CN"/>
        </w:rPr>
        <w:t>RA-19</w:t>
      </w:r>
      <w:r w:rsidRPr="00CC09BB">
        <w:rPr>
          <w:lang w:eastAsia="zh-CN"/>
        </w:rPr>
        <w:t>责成无线电通信顾问组（</w:t>
      </w:r>
      <w:r w:rsidRPr="00CC09BB">
        <w:rPr>
          <w:lang w:eastAsia="zh-CN"/>
        </w:rPr>
        <w:t>RAG</w:t>
      </w:r>
      <w:r w:rsidRPr="00CC09BB">
        <w:rPr>
          <w:lang w:eastAsia="zh-CN"/>
        </w:rPr>
        <w:t>）根据成员国和部门成员的提案与研究组主席磋商后，审议无线电通信工作组主席的最长任期，并且将审议结果向</w:t>
      </w:r>
      <w:r w:rsidRPr="00CC09BB">
        <w:rPr>
          <w:lang w:eastAsia="zh-CN"/>
        </w:rPr>
        <w:t>RA-23</w:t>
      </w:r>
      <w:r w:rsidRPr="00CC09BB">
        <w:rPr>
          <w:lang w:eastAsia="zh-CN"/>
        </w:rPr>
        <w:t>报告。</w:t>
      </w:r>
    </w:p>
    <w:p w14:paraId="6ACD2834" w14:textId="77777777" w:rsidR="00BC2BC1" w:rsidRPr="00CC09BB" w:rsidRDefault="00BC2BC1" w:rsidP="00BC2BC1">
      <w:pPr>
        <w:pStyle w:val="enumlev1"/>
        <w:rPr>
          <w:szCs w:val="24"/>
          <w:lang w:eastAsia="zh-CN"/>
        </w:rPr>
      </w:pPr>
      <w:r>
        <w:rPr>
          <w:lang w:eastAsia="zh-CN"/>
        </w:rPr>
        <w:tab/>
      </w:r>
      <w:r w:rsidRPr="00CC09BB">
        <w:rPr>
          <w:lang w:eastAsia="zh-CN"/>
        </w:rPr>
        <w:t>RA-19</w:t>
      </w:r>
      <w:r w:rsidRPr="00CC09BB">
        <w:rPr>
          <w:lang w:eastAsia="zh-CN"/>
        </w:rPr>
        <w:t>进一步责成无线电通信顾问组（</w:t>
      </w:r>
      <w:r w:rsidRPr="00CC09BB">
        <w:rPr>
          <w:lang w:eastAsia="zh-CN"/>
        </w:rPr>
        <w:t>RAG</w:t>
      </w:r>
      <w:r w:rsidRPr="00CC09BB">
        <w:rPr>
          <w:lang w:eastAsia="zh-CN"/>
        </w:rPr>
        <w:t>）根据成员国和部门成员的提案与研究组主席磋商后，考虑是否需要审查</w:t>
      </w:r>
      <w:r w:rsidRPr="00CC09BB">
        <w:rPr>
          <w:lang w:eastAsia="zh-CN"/>
        </w:rPr>
        <w:t>ITU-R</w:t>
      </w:r>
      <w:r w:rsidRPr="00CC09BB">
        <w:rPr>
          <w:lang w:eastAsia="zh-CN"/>
        </w:rPr>
        <w:t>第</w:t>
      </w:r>
      <w:r w:rsidRPr="00CC09BB">
        <w:rPr>
          <w:lang w:eastAsia="zh-CN"/>
        </w:rPr>
        <w:t>1</w:t>
      </w:r>
      <w:r w:rsidRPr="00CC09BB">
        <w:rPr>
          <w:lang w:eastAsia="zh-CN"/>
        </w:rPr>
        <w:t>号决议，包括增加有关对新当选的研究组正副主席进行培训的条款。</w:t>
      </w:r>
    </w:p>
    <w:p w14:paraId="5B8C36C5" w14:textId="77777777" w:rsidR="00BC2BC1" w:rsidRPr="00CC09BB" w:rsidRDefault="00BC2BC1" w:rsidP="00BC2BC1">
      <w:pPr>
        <w:ind w:right="720" w:firstLineChars="200" w:firstLine="480"/>
        <w:jc w:val="both"/>
        <w:rPr>
          <w:szCs w:val="24"/>
          <w:lang w:eastAsia="zh-CN"/>
        </w:rPr>
      </w:pPr>
      <w:r w:rsidRPr="00CC09BB">
        <w:rPr>
          <w:lang w:eastAsia="zh-CN"/>
        </w:rPr>
        <w:t>作为此次对话的一部分，提醒</w:t>
      </w:r>
      <w:r w:rsidRPr="00CC09BB">
        <w:rPr>
          <w:lang w:eastAsia="zh-CN"/>
        </w:rPr>
        <w:t>RAG</w:t>
      </w:r>
      <w:r w:rsidRPr="00CC09BB">
        <w:rPr>
          <w:lang w:eastAsia="zh-CN"/>
        </w:rPr>
        <w:t>注意美国在</w:t>
      </w:r>
      <w:hyperlink r:id="rId9" w:history="1">
        <w:r w:rsidRPr="00CC09BB">
          <w:rPr>
            <w:rStyle w:val="Hyperlink"/>
            <w:szCs w:val="24"/>
            <w:lang w:eastAsia="zh-CN"/>
          </w:rPr>
          <w:t>RA19/PLEN/14</w:t>
        </w:r>
      </w:hyperlink>
      <w:r w:rsidRPr="00CC09BB">
        <w:rPr>
          <w:szCs w:val="24"/>
          <w:lang w:eastAsia="zh-CN"/>
        </w:rPr>
        <w:t>号文件中提交</w:t>
      </w:r>
      <w:r w:rsidRPr="00CC09BB">
        <w:rPr>
          <w:lang w:eastAsia="zh-CN"/>
        </w:rPr>
        <w:t>RA-19</w:t>
      </w:r>
      <w:r w:rsidRPr="00CC09BB">
        <w:rPr>
          <w:lang w:eastAsia="zh-CN"/>
        </w:rPr>
        <w:t>的文稿，其中包含修订</w:t>
      </w:r>
      <w:r w:rsidRPr="00CC09BB">
        <w:rPr>
          <w:lang w:eastAsia="zh-CN"/>
        </w:rPr>
        <w:t>ITU-R</w:t>
      </w:r>
      <w:r w:rsidRPr="00CC09BB">
        <w:rPr>
          <w:lang w:eastAsia="zh-CN"/>
        </w:rPr>
        <w:t>第</w:t>
      </w:r>
      <w:r w:rsidRPr="00CC09BB">
        <w:rPr>
          <w:lang w:eastAsia="zh-CN"/>
        </w:rPr>
        <w:t>15-6</w:t>
      </w:r>
      <w:r w:rsidRPr="00CC09BB">
        <w:rPr>
          <w:lang w:eastAsia="zh-CN"/>
        </w:rPr>
        <w:t>号决议</w:t>
      </w:r>
      <w:r w:rsidRPr="001E4C27">
        <w:rPr>
          <w:rFonts w:asciiTheme="minorEastAsia" w:hAnsiTheme="minorEastAsia"/>
          <w:szCs w:val="24"/>
          <w:lang w:eastAsia="zh-CN"/>
        </w:rPr>
        <w:t>“无线电通信研究组、词汇协调委员会和无线电通信顾问组主席和副主席的任命和最长任期”的“依据和理由”</w:t>
      </w:r>
      <w:r w:rsidRPr="00CC09BB">
        <w:rPr>
          <w:szCs w:val="24"/>
          <w:lang w:eastAsia="zh-CN"/>
        </w:rPr>
        <w:t>。</w:t>
      </w:r>
    </w:p>
    <w:p w14:paraId="2D1E025A" w14:textId="77777777" w:rsidR="00BC2BC1" w:rsidRPr="00CC09BB" w:rsidRDefault="00BC2BC1" w:rsidP="00BC2BC1">
      <w:pPr>
        <w:ind w:firstLineChars="200" w:firstLine="480"/>
        <w:jc w:val="both"/>
        <w:rPr>
          <w:lang w:eastAsia="zh-CN"/>
        </w:rPr>
      </w:pPr>
      <w:hyperlink r:id="rId10" w:history="1">
        <w:r w:rsidRPr="00CC09BB">
          <w:rPr>
            <w:rStyle w:val="Hyperlink"/>
            <w:szCs w:val="24"/>
            <w:lang w:eastAsia="zh-CN"/>
          </w:rPr>
          <w:t>RA19/PLEN/14</w:t>
        </w:r>
      </w:hyperlink>
      <w:r w:rsidRPr="00CC09BB">
        <w:rPr>
          <w:lang w:eastAsia="zh-CN"/>
        </w:rPr>
        <w:t>号文件也应被视为本文稿的一部分，同时在下面提供了其他依据，包括培训的必要性。</w:t>
      </w:r>
    </w:p>
    <w:p w14:paraId="734D07EA" w14:textId="77777777" w:rsidR="00BC2BC1" w:rsidRPr="00CC09BB" w:rsidRDefault="00BC2BC1" w:rsidP="00BC2BC1">
      <w:pPr>
        <w:ind w:firstLineChars="200" w:firstLine="482"/>
        <w:jc w:val="both"/>
        <w:rPr>
          <w:lang w:eastAsia="zh-CN"/>
        </w:rPr>
      </w:pPr>
      <w:r w:rsidRPr="00CC09BB">
        <w:rPr>
          <w:b/>
          <w:bCs/>
          <w:lang w:eastAsia="zh-CN"/>
        </w:rPr>
        <w:t>讨论和其他依据</w:t>
      </w:r>
      <w:r w:rsidRPr="00CC09BB">
        <w:rPr>
          <w:lang w:eastAsia="zh-CN"/>
        </w:rPr>
        <w:t>：首先，美国未提出任何会影响研究组开展业务和履行职能的权利的机制。</w:t>
      </w:r>
    </w:p>
    <w:p w14:paraId="6D359850" w14:textId="77777777" w:rsidR="00BC2BC1" w:rsidRPr="00CC09BB" w:rsidRDefault="00BC2BC1" w:rsidP="00BC2BC1">
      <w:pPr>
        <w:ind w:firstLineChars="200" w:firstLine="480"/>
        <w:jc w:val="both"/>
        <w:rPr>
          <w:lang w:eastAsia="zh-CN"/>
        </w:rPr>
      </w:pPr>
      <w:r w:rsidRPr="00CC09BB">
        <w:rPr>
          <w:lang w:eastAsia="zh-CN"/>
        </w:rPr>
        <w:t>目前，</w:t>
      </w:r>
      <w:r w:rsidRPr="00CC09BB">
        <w:rPr>
          <w:lang w:eastAsia="zh-CN"/>
        </w:rPr>
        <w:t>ITU-R</w:t>
      </w:r>
      <w:r w:rsidRPr="00CC09BB">
        <w:rPr>
          <w:lang w:eastAsia="zh-CN"/>
        </w:rPr>
        <w:t>工作组中正副主席没有明确的任期限制</w:t>
      </w:r>
      <w:r>
        <w:rPr>
          <w:rFonts w:hint="eastAsia"/>
          <w:lang w:eastAsia="zh-CN"/>
        </w:rPr>
        <w:t>，</w:t>
      </w:r>
      <w:r w:rsidRPr="00CC09BB">
        <w:rPr>
          <w:lang w:eastAsia="zh-CN"/>
        </w:rPr>
        <w:t>这导致担任这些职务的人只要得到其赞助机构和主管部门的持续支持，就有机会无限期地继续担任这些职务。</w:t>
      </w:r>
    </w:p>
    <w:p w14:paraId="3C211C17" w14:textId="77777777" w:rsidR="00BC2BC1" w:rsidRPr="00CC09BB" w:rsidRDefault="00BC2BC1" w:rsidP="00BC2BC1">
      <w:pPr>
        <w:ind w:firstLineChars="200" w:firstLine="480"/>
        <w:jc w:val="both"/>
        <w:rPr>
          <w:lang w:eastAsia="zh-CN"/>
        </w:rPr>
      </w:pPr>
      <w:r w:rsidRPr="00CC09BB">
        <w:rPr>
          <w:lang w:eastAsia="zh-CN"/>
        </w:rPr>
        <w:t>国际电联无线电通信部门内部的工作共治没有提供任何可以挑战工作组现任主席的机会，其中有些工作组的主席已经任职了</w:t>
      </w:r>
      <w:r w:rsidRPr="00CC09BB">
        <w:rPr>
          <w:lang w:eastAsia="zh-CN"/>
        </w:rPr>
        <w:t>20</w:t>
      </w:r>
      <w:r w:rsidRPr="00CC09BB">
        <w:rPr>
          <w:lang w:eastAsia="zh-CN"/>
        </w:rPr>
        <w:t>多年。</w:t>
      </w:r>
    </w:p>
    <w:p w14:paraId="5D3F6EE7" w14:textId="77777777" w:rsidR="00BC2BC1" w:rsidRPr="00CC09BB" w:rsidRDefault="00BC2BC1" w:rsidP="00BC2BC1">
      <w:pPr>
        <w:ind w:firstLineChars="200" w:firstLine="480"/>
        <w:jc w:val="both"/>
        <w:rPr>
          <w:lang w:eastAsia="zh-CN"/>
        </w:rPr>
      </w:pPr>
      <w:r w:rsidRPr="00CC09BB">
        <w:rPr>
          <w:lang w:eastAsia="zh-CN"/>
        </w:rPr>
        <w:t>ITU-R</w:t>
      </w:r>
      <w:r w:rsidRPr="00CC09BB">
        <w:rPr>
          <w:lang w:eastAsia="zh-CN"/>
        </w:rPr>
        <w:t>研究组有权建立自己的内部结构（包括工作组）并指定其领导者。</w:t>
      </w:r>
      <w:r>
        <w:rPr>
          <w:rFonts w:hint="eastAsia"/>
          <w:lang w:eastAsia="zh-CN"/>
        </w:rPr>
        <w:t>然而</w:t>
      </w:r>
      <w:r w:rsidRPr="00CC09BB">
        <w:rPr>
          <w:lang w:eastAsia="zh-CN"/>
        </w:rPr>
        <w:t>这种结构几乎很少改变。</w:t>
      </w:r>
    </w:p>
    <w:p w14:paraId="658E77DF" w14:textId="77777777" w:rsidR="00BC2BC1" w:rsidRPr="00CC09BB" w:rsidRDefault="00BC2BC1" w:rsidP="00BC2BC1">
      <w:pPr>
        <w:pStyle w:val="enumlev1"/>
        <w:keepNext/>
        <w:keepLines/>
        <w:rPr>
          <w:lang w:eastAsia="zh-CN"/>
        </w:rPr>
      </w:pPr>
      <w:r w:rsidRPr="008D0809">
        <w:rPr>
          <w:b/>
          <w:bCs/>
          <w:lang w:eastAsia="zh-CN"/>
        </w:rPr>
        <w:lastRenderedPageBreak/>
        <w:t>•</w:t>
      </w:r>
      <w:r>
        <w:rPr>
          <w:b/>
          <w:bCs/>
          <w:lang w:eastAsia="zh-CN"/>
        </w:rPr>
        <w:tab/>
      </w:r>
      <w:r w:rsidRPr="00CC09BB">
        <w:rPr>
          <w:b/>
          <w:bCs/>
          <w:lang w:eastAsia="zh-CN"/>
        </w:rPr>
        <w:t>没有晋升的机会</w:t>
      </w:r>
      <w:r w:rsidRPr="00CC09BB">
        <w:rPr>
          <w:lang w:eastAsia="zh-CN"/>
        </w:rPr>
        <w:t>：维持现状限制了新兴</w:t>
      </w:r>
      <w:r w:rsidRPr="00CC09BB">
        <w:rPr>
          <w:lang w:eastAsia="zh-CN"/>
        </w:rPr>
        <w:t>ICT</w:t>
      </w:r>
      <w:r w:rsidRPr="00CC09BB">
        <w:rPr>
          <w:lang w:eastAsia="zh-CN"/>
        </w:rPr>
        <w:t>领导者晋升到</w:t>
      </w:r>
      <w:r w:rsidRPr="00CC09BB">
        <w:rPr>
          <w:lang w:eastAsia="zh-CN"/>
        </w:rPr>
        <w:t>ITU-R</w:t>
      </w:r>
      <w:r w:rsidRPr="00CC09BB">
        <w:rPr>
          <w:lang w:eastAsia="zh-CN"/>
        </w:rPr>
        <w:t>研究组结构内领导职位的机会。目前，任职研究组、</w:t>
      </w:r>
      <w:r w:rsidRPr="00CC09BB">
        <w:rPr>
          <w:lang w:eastAsia="zh-CN"/>
        </w:rPr>
        <w:t>CCV</w:t>
      </w:r>
      <w:r w:rsidRPr="00CC09BB">
        <w:rPr>
          <w:lang w:eastAsia="zh-CN"/>
        </w:rPr>
        <w:t>、</w:t>
      </w:r>
      <w:r w:rsidRPr="00CC09BB">
        <w:rPr>
          <w:lang w:eastAsia="zh-CN"/>
        </w:rPr>
        <w:t>RAG</w:t>
      </w:r>
      <w:r w:rsidRPr="00CC09BB">
        <w:rPr>
          <w:lang w:eastAsia="zh-CN"/>
        </w:rPr>
        <w:t>和</w:t>
      </w:r>
      <w:r w:rsidRPr="00CC09BB">
        <w:rPr>
          <w:lang w:eastAsia="zh-CN"/>
        </w:rPr>
        <w:t>CPM</w:t>
      </w:r>
      <w:r w:rsidRPr="00CC09BB">
        <w:rPr>
          <w:lang w:eastAsia="zh-CN"/>
        </w:rPr>
        <w:t>的主席有</w:t>
      </w:r>
      <w:r w:rsidRPr="00CC09BB">
        <w:rPr>
          <w:lang w:eastAsia="zh-CN"/>
        </w:rPr>
        <w:t>9</w:t>
      </w:r>
      <w:r w:rsidRPr="00CC09BB">
        <w:rPr>
          <w:lang w:eastAsia="zh-CN"/>
        </w:rPr>
        <w:t>个</w:t>
      </w:r>
      <w:r>
        <w:rPr>
          <w:rFonts w:hint="eastAsia"/>
          <w:lang w:eastAsia="zh-CN"/>
        </w:rPr>
        <w:t>位置</w:t>
      </w:r>
      <w:r w:rsidRPr="00CC09BB">
        <w:rPr>
          <w:lang w:eastAsia="zh-CN"/>
        </w:rPr>
        <w:t>有任期限制。如果对工作组主席的任期也进行某些限制，可新增</w:t>
      </w:r>
      <w:r w:rsidRPr="00CC09BB">
        <w:rPr>
          <w:lang w:eastAsia="zh-CN"/>
        </w:rPr>
        <w:t>21</w:t>
      </w:r>
      <w:r w:rsidRPr="00CC09BB">
        <w:rPr>
          <w:lang w:eastAsia="zh-CN"/>
        </w:rPr>
        <w:t>个领导职位。</w:t>
      </w:r>
    </w:p>
    <w:p w14:paraId="25998BB1" w14:textId="77777777" w:rsidR="00BC2BC1" w:rsidRPr="00CC09BB" w:rsidRDefault="00BC2BC1" w:rsidP="00BC2BC1">
      <w:pPr>
        <w:ind w:firstLineChars="200" w:firstLine="480"/>
        <w:jc w:val="both"/>
        <w:rPr>
          <w:lang w:eastAsia="zh-CN"/>
        </w:rPr>
      </w:pPr>
      <w:r w:rsidRPr="00CC09BB">
        <w:rPr>
          <w:lang w:eastAsia="zh-CN"/>
        </w:rPr>
        <w:t>因此，可得出两点意见：首先，举例而言，在世界无线电通信大会上合格且经验丰富的主席人数有限。获邀担任委员会、工作组和分工作组等主席的代表有时可能在</w:t>
      </w:r>
      <w:r w:rsidRPr="00CC09BB">
        <w:rPr>
          <w:lang w:eastAsia="zh-CN"/>
        </w:rPr>
        <w:t>ITU-R</w:t>
      </w:r>
      <w:r w:rsidRPr="00CC09BB">
        <w:rPr>
          <w:lang w:eastAsia="zh-CN"/>
        </w:rPr>
        <w:t>内担任主席的经验有限，而且未接受</w:t>
      </w:r>
      <w:proofErr w:type="gramStart"/>
      <w:r w:rsidRPr="00CC09BB">
        <w:rPr>
          <w:lang w:eastAsia="zh-CN"/>
        </w:rPr>
        <w:t>过担任</w:t>
      </w:r>
      <w:proofErr w:type="gramEnd"/>
      <w:r w:rsidRPr="00CC09BB">
        <w:rPr>
          <w:lang w:eastAsia="zh-CN"/>
        </w:rPr>
        <w:t>此类职位的培训</w:t>
      </w:r>
      <w:r w:rsidRPr="00CC09BB">
        <w:rPr>
          <w:lang w:eastAsia="zh-CN"/>
        </w:rPr>
        <w:t xml:space="preserve"> </w:t>
      </w:r>
      <w:r w:rsidRPr="00CC09BB">
        <w:rPr>
          <w:lang w:eastAsia="zh-CN"/>
        </w:rPr>
        <w:t>，尤其是在</w:t>
      </w:r>
      <w:r w:rsidRPr="00CC09BB">
        <w:rPr>
          <w:lang w:eastAsia="zh-CN"/>
        </w:rPr>
        <w:t>WRC</w:t>
      </w:r>
      <w:r w:rsidRPr="00CC09BB">
        <w:rPr>
          <w:lang w:eastAsia="zh-CN"/>
        </w:rPr>
        <w:t>上担任主席。</w:t>
      </w:r>
    </w:p>
    <w:p w14:paraId="0E90CB70" w14:textId="77777777" w:rsidR="00BC2BC1" w:rsidRPr="00CC09BB" w:rsidRDefault="00BC2BC1" w:rsidP="00BC2BC1">
      <w:pPr>
        <w:ind w:firstLineChars="200" w:firstLine="480"/>
        <w:jc w:val="both"/>
        <w:rPr>
          <w:lang w:eastAsia="zh-CN"/>
        </w:rPr>
      </w:pPr>
      <w:r w:rsidRPr="00CC09BB">
        <w:rPr>
          <w:lang w:eastAsia="zh-CN"/>
        </w:rPr>
        <w:t>第二点意见，研究组副主席的</w:t>
      </w:r>
      <w:r>
        <w:rPr>
          <w:rFonts w:hint="eastAsia"/>
          <w:lang w:eastAsia="zh-CN"/>
        </w:rPr>
        <w:t>人</w:t>
      </w:r>
      <w:r w:rsidRPr="00CC09BB">
        <w:rPr>
          <w:lang w:eastAsia="zh-CN"/>
        </w:rPr>
        <w:t>数非常</w:t>
      </w:r>
      <w:r>
        <w:rPr>
          <w:rFonts w:hint="eastAsia"/>
          <w:lang w:eastAsia="zh-CN"/>
        </w:rPr>
        <w:t>多</w:t>
      </w:r>
      <w:r w:rsidRPr="00CC09BB">
        <w:rPr>
          <w:lang w:eastAsia="zh-CN"/>
        </w:rPr>
        <w:t>，而这与</w:t>
      </w:r>
      <w:r w:rsidRPr="00CC09BB">
        <w:rPr>
          <w:lang w:eastAsia="zh-CN"/>
        </w:rPr>
        <w:t>21</w:t>
      </w:r>
      <w:r w:rsidRPr="00CC09BB">
        <w:rPr>
          <w:lang w:eastAsia="zh-CN"/>
        </w:rPr>
        <w:t>个工作组主席缺乏流动具有相关性。由于工作组</w:t>
      </w:r>
      <w:r>
        <w:rPr>
          <w:rFonts w:hint="eastAsia"/>
          <w:lang w:eastAsia="zh-CN"/>
        </w:rPr>
        <w:t>正</w:t>
      </w:r>
      <w:r w:rsidRPr="00CC09BB">
        <w:rPr>
          <w:lang w:eastAsia="zh-CN"/>
        </w:rPr>
        <w:t>副主席内部没有晋升或继任的预定领导机会，因此，提交研究组副主席候选人资格成了为数不多的选择，这也许可以解释为什么最近研究组副主席人数有所激增。</w:t>
      </w:r>
    </w:p>
    <w:p w14:paraId="63D93BC3" w14:textId="77777777" w:rsidR="00BC2BC1" w:rsidRDefault="00BC2BC1" w:rsidP="00BC2BC1">
      <w:pPr>
        <w:pStyle w:val="enumlev1"/>
        <w:rPr>
          <w:lang w:eastAsia="zh-CN"/>
        </w:rPr>
      </w:pPr>
      <w:r w:rsidRPr="008D0809">
        <w:rPr>
          <w:b/>
          <w:lang w:eastAsia="zh-CN"/>
        </w:rPr>
        <w:t>•</w:t>
      </w:r>
      <w:r>
        <w:rPr>
          <w:b/>
          <w:lang w:eastAsia="zh-CN"/>
        </w:rPr>
        <w:tab/>
      </w:r>
      <w:r w:rsidRPr="00CC09BB">
        <w:rPr>
          <w:b/>
          <w:lang w:eastAsia="zh-CN"/>
        </w:rPr>
        <w:t>提供豁免程序</w:t>
      </w:r>
      <w:r w:rsidRPr="00CC09BB">
        <w:rPr>
          <w:lang w:eastAsia="zh-CN"/>
        </w:rPr>
        <w:t>：关于工作组正副主席</w:t>
      </w:r>
      <w:r w:rsidRPr="003F4354">
        <w:rPr>
          <w:lang w:eastAsia="zh-CN"/>
        </w:rPr>
        <w:t>的</w:t>
      </w:r>
      <w:r w:rsidRPr="00CC09BB">
        <w:rPr>
          <w:lang w:eastAsia="zh-CN"/>
        </w:rPr>
        <w:t>任期限制的任何决定或前进方向</w:t>
      </w:r>
      <w:r>
        <w:rPr>
          <w:rFonts w:hint="eastAsia"/>
          <w:lang w:eastAsia="zh-CN"/>
        </w:rPr>
        <w:t>均</w:t>
      </w:r>
      <w:r w:rsidRPr="00CC09BB">
        <w:rPr>
          <w:lang w:eastAsia="zh-CN"/>
        </w:rPr>
        <w:t>应包括对</w:t>
      </w:r>
      <w:r>
        <w:rPr>
          <w:rFonts w:hint="eastAsia"/>
          <w:lang w:eastAsia="zh-CN"/>
        </w:rPr>
        <w:t>任何</w:t>
      </w:r>
      <w:r w:rsidRPr="00CC09BB">
        <w:rPr>
          <w:lang w:eastAsia="zh-CN"/>
        </w:rPr>
        <w:t>研究组的任期限制提供豁免或免除</w:t>
      </w:r>
      <w:r>
        <w:rPr>
          <w:rFonts w:hint="eastAsia"/>
          <w:lang w:eastAsia="zh-CN"/>
        </w:rPr>
        <w:t>，原因是</w:t>
      </w:r>
      <w:r w:rsidRPr="00CC09BB">
        <w:rPr>
          <w:lang w:eastAsia="zh-CN"/>
        </w:rPr>
        <w:t>工作组主席需要特定专门知识或资格</w:t>
      </w:r>
      <w:r>
        <w:rPr>
          <w:rFonts w:hint="eastAsia"/>
          <w:lang w:eastAsia="zh-CN"/>
        </w:rPr>
        <w:t>，或者是</w:t>
      </w:r>
      <w:r w:rsidRPr="00CC09BB">
        <w:rPr>
          <w:lang w:eastAsia="zh-CN"/>
        </w:rPr>
        <w:t>缺</w:t>
      </w:r>
      <w:r>
        <w:rPr>
          <w:rFonts w:hint="eastAsia"/>
          <w:lang w:eastAsia="zh-CN"/>
        </w:rPr>
        <w:t>乏</w:t>
      </w:r>
      <w:r w:rsidRPr="00CC09BB">
        <w:rPr>
          <w:lang w:eastAsia="zh-CN"/>
        </w:rPr>
        <w:t>备选主席。但是这种豁免方</w:t>
      </w:r>
      <w:r>
        <w:rPr>
          <w:rFonts w:hint="eastAsia"/>
          <w:lang w:eastAsia="zh-CN"/>
        </w:rPr>
        <w:t>式</w:t>
      </w:r>
      <w:r w:rsidRPr="00CC09BB">
        <w:rPr>
          <w:lang w:eastAsia="zh-CN"/>
        </w:rPr>
        <w:t>必须</w:t>
      </w:r>
      <w:r>
        <w:rPr>
          <w:rFonts w:hint="eastAsia"/>
          <w:lang w:eastAsia="zh-CN"/>
        </w:rPr>
        <w:t>有正当理由</w:t>
      </w:r>
      <w:r w:rsidRPr="00CC09BB">
        <w:rPr>
          <w:lang w:eastAsia="zh-CN"/>
        </w:rPr>
        <w:t>。</w:t>
      </w:r>
    </w:p>
    <w:p w14:paraId="1FD68AE6" w14:textId="77777777" w:rsidR="00BC2BC1" w:rsidRPr="008D0809" w:rsidRDefault="00BC2BC1" w:rsidP="00BC2BC1">
      <w:pPr>
        <w:pStyle w:val="enumlev1"/>
        <w:rPr>
          <w:lang w:eastAsia="zh-CN"/>
        </w:rPr>
      </w:pPr>
      <w:r>
        <w:rPr>
          <w:lang w:eastAsia="zh-CN"/>
        </w:rPr>
        <w:t>•</w:t>
      </w:r>
      <w:r>
        <w:rPr>
          <w:lang w:eastAsia="zh-CN"/>
        </w:rPr>
        <w:tab/>
      </w:r>
      <w:r w:rsidRPr="008D0809">
        <w:rPr>
          <w:lang w:eastAsia="zh-CN"/>
        </w:rPr>
        <w:t>如前所述，美国完全承认各研究组有权管理其内部结构和决定。显然，要有效地领导某些工作组可能需要某些专门知识。有时候，合格专家的数量可能是有限的，或所需要的特定专业知识不容易获得。</w:t>
      </w:r>
    </w:p>
    <w:p w14:paraId="049B51FB" w14:textId="77777777" w:rsidR="00BC2BC1" w:rsidRPr="008D0809" w:rsidRDefault="00BC2BC1" w:rsidP="00BC2BC1">
      <w:pPr>
        <w:pStyle w:val="enumlev1"/>
        <w:rPr>
          <w:lang w:eastAsia="zh-CN"/>
        </w:rPr>
      </w:pPr>
      <w:r>
        <w:rPr>
          <w:lang w:eastAsia="zh-CN"/>
        </w:rPr>
        <w:t>•</w:t>
      </w:r>
      <w:r>
        <w:rPr>
          <w:lang w:eastAsia="zh-CN"/>
        </w:rPr>
        <w:tab/>
      </w:r>
      <w:proofErr w:type="gramStart"/>
      <w:r w:rsidRPr="008D0809">
        <w:rPr>
          <w:lang w:eastAsia="zh-CN"/>
        </w:rPr>
        <w:t>美国建议讨论包括一</w:t>
      </w:r>
      <w:r w:rsidRPr="008D0809">
        <w:rPr>
          <w:rFonts w:hint="eastAsia"/>
          <w:lang w:eastAsia="zh-CN"/>
        </w:rPr>
        <w:t>种</w:t>
      </w:r>
      <w:r w:rsidRPr="005D5CFE">
        <w:rPr>
          <w:rFonts w:ascii="SimSun" w:hAnsi="SimSun"/>
          <w:lang w:eastAsia="zh-CN"/>
        </w:rPr>
        <w:t>“</w:t>
      </w:r>
      <w:proofErr w:type="gramEnd"/>
      <w:r w:rsidRPr="008D0809">
        <w:rPr>
          <w:lang w:eastAsia="zh-CN"/>
        </w:rPr>
        <w:t>豁免</w:t>
      </w:r>
      <w:r w:rsidRPr="005D5CFE">
        <w:rPr>
          <w:rFonts w:ascii="SimSun" w:hAnsi="SimSun"/>
          <w:lang w:eastAsia="zh-CN"/>
        </w:rPr>
        <w:t>”</w:t>
      </w:r>
      <w:r w:rsidRPr="008D0809">
        <w:rPr>
          <w:lang w:eastAsia="zh-CN"/>
        </w:rPr>
        <w:t>方</w:t>
      </w:r>
      <w:r w:rsidRPr="008D0809">
        <w:rPr>
          <w:rFonts w:hint="eastAsia"/>
          <w:lang w:eastAsia="zh-CN"/>
        </w:rPr>
        <w:t>式。</w:t>
      </w:r>
      <w:r w:rsidRPr="008D0809">
        <w:rPr>
          <w:lang w:eastAsia="zh-CN"/>
        </w:rPr>
        <w:t>根据该方</w:t>
      </w:r>
      <w:r w:rsidRPr="008D0809">
        <w:rPr>
          <w:rFonts w:hint="eastAsia"/>
          <w:lang w:eastAsia="zh-CN"/>
        </w:rPr>
        <w:t>式</w:t>
      </w:r>
      <w:r w:rsidRPr="008D0809">
        <w:rPr>
          <w:lang w:eastAsia="zh-CN"/>
        </w:rPr>
        <w:t>，研究组可以根据</w:t>
      </w:r>
      <w:r w:rsidRPr="008D0809">
        <w:rPr>
          <w:rFonts w:hint="eastAsia"/>
          <w:lang w:eastAsia="zh-CN"/>
        </w:rPr>
        <w:t>适当的正当理由</w:t>
      </w:r>
      <w:r w:rsidRPr="008D0809">
        <w:rPr>
          <w:lang w:eastAsia="zh-CN"/>
        </w:rPr>
        <w:t>，将一个（或多个）工作组豁免</w:t>
      </w:r>
      <w:r w:rsidRPr="008D0809">
        <w:rPr>
          <w:rFonts w:hint="eastAsia"/>
          <w:lang w:eastAsia="zh-CN"/>
        </w:rPr>
        <w:t>于</w:t>
      </w:r>
      <w:r w:rsidRPr="008D0809">
        <w:rPr>
          <w:lang w:eastAsia="zh-CN"/>
        </w:rPr>
        <w:t>拟议的任期限制。美国认识到</w:t>
      </w:r>
      <w:r w:rsidRPr="008D0809">
        <w:rPr>
          <w:rFonts w:hint="eastAsia"/>
          <w:lang w:eastAsia="zh-CN"/>
        </w:rPr>
        <w:t>，</w:t>
      </w:r>
      <w:r w:rsidRPr="008D0809">
        <w:rPr>
          <w:lang w:eastAsia="zh-CN"/>
        </w:rPr>
        <w:t>豁免程序使研究组能够继续适当地管理其内部结构。</w:t>
      </w:r>
    </w:p>
    <w:p w14:paraId="55A4B50B" w14:textId="77777777" w:rsidR="00BC2BC1" w:rsidRPr="00CC09BB" w:rsidRDefault="00BC2BC1" w:rsidP="00BC2BC1">
      <w:pPr>
        <w:pStyle w:val="enumlev1"/>
        <w:rPr>
          <w:lang w:eastAsia="zh-CN"/>
        </w:rPr>
      </w:pPr>
      <w:r>
        <w:rPr>
          <w:lang w:eastAsia="zh-CN"/>
        </w:rPr>
        <w:t>•</w:t>
      </w:r>
      <w:r>
        <w:rPr>
          <w:lang w:eastAsia="zh-CN"/>
        </w:rPr>
        <w:tab/>
      </w:r>
      <w:r w:rsidRPr="008D0809">
        <w:rPr>
          <w:lang w:eastAsia="zh-CN"/>
        </w:rPr>
        <w:t>例如</w:t>
      </w:r>
      <w:r w:rsidRPr="00CC09BB">
        <w:rPr>
          <w:lang w:eastAsia="zh-CN"/>
        </w:rPr>
        <w:t>，一个研究组可</w:t>
      </w:r>
      <w:r>
        <w:rPr>
          <w:rFonts w:hint="eastAsia"/>
          <w:lang w:eastAsia="zh-CN"/>
        </w:rPr>
        <w:t>向</w:t>
      </w:r>
      <w:r w:rsidRPr="00CC09BB">
        <w:rPr>
          <w:lang w:eastAsia="zh-CN"/>
        </w:rPr>
        <w:t>无线电通信局主任</w:t>
      </w:r>
      <w:r>
        <w:rPr>
          <w:rFonts w:hint="eastAsia"/>
          <w:lang w:eastAsia="zh-CN"/>
        </w:rPr>
        <w:t>通报，该研究组</w:t>
      </w:r>
      <w:r w:rsidRPr="00CC09BB">
        <w:rPr>
          <w:lang w:eastAsia="zh-CN"/>
        </w:rPr>
        <w:t>有意在下一个研究期保留其工作组主席。此类信息可包含在关于</w:t>
      </w:r>
      <w:r w:rsidRPr="00CC09BB">
        <w:rPr>
          <w:lang w:eastAsia="zh-CN"/>
        </w:rPr>
        <w:t>ITU-R</w:t>
      </w:r>
      <w:r w:rsidRPr="00CC09BB">
        <w:rPr>
          <w:lang w:eastAsia="zh-CN"/>
        </w:rPr>
        <w:t>研究组正副主席任命的行政通函</w:t>
      </w:r>
      <w:r>
        <w:rPr>
          <w:rFonts w:hint="eastAsia"/>
          <w:lang w:eastAsia="zh-CN"/>
        </w:rPr>
        <w:t>当</w:t>
      </w:r>
      <w:r w:rsidRPr="00CC09BB">
        <w:rPr>
          <w:lang w:eastAsia="zh-CN"/>
        </w:rPr>
        <w:t>中，而此类通函通常是在</w:t>
      </w:r>
      <w:r w:rsidRPr="00CC09BB">
        <w:rPr>
          <w:lang w:eastAsia="zh-CN"/>
        </w:rPr>
        <w:t>RA</w:t>
      </w:r>
      <w:r w:rsidRPr="00CC09BB">
        <w:rPr>
          <w:lang w:eastAsia="zh-CN"/>
        </w:rPr>
        <w:t>召开</w:t>
      </w:r>
      <w:r>
        <w:rPr>
          <w:rFonts w:hint="eastAsia"/>
          <w:lang w:eastAsia="zh-CN"/>
        </w:rPr>
        <w:t>的</w:t>
      </w:r>
      <w:r w:rsidRPr="00CC09BB">
        <w:rPr>
          <w:lang w:eastAsia="zh-CN"/>
        </w:rPr>
        <w:t>9</w:t>
      </w:r>
      <w:r w:rsidRPr="00CC09BB">
        <w:rPr>
          <w:lang w:eastAsia="zh-CN"/>
        </w:rPr>
        <w:t>个月之前发布。</w:t>
      </w:r>
    </w:p>
    <w:p w14:paraId="2AC23CF1" w14:textId="77777777" w:rsidR="00BC2BC1" w:rsidRPr="00CC09BB" w:rsidRDefault="00BC2BC1" w:rsidP="00BC2BC1">
      <w:pPr>
        <w:pStyle w:val="enumlev1"/>
        <w:rPr>
          <w:lang w:eastAsia="zh-CN"/>
        </w:rPr>
      </w:pPr>
      <w:bookmarkStart w:id="6" w:name="_Hlk39867505"/>
      <w:r w:rsidRPr="008D0809">
        <w:rPr>
          <w:b/>
          <w:bCs/>
          <w:lang w:eastAsia="zh-CN"/>
        </w:rPr>
        <w:t>•</w:t>
      </w:r>
      <w:r>
        <w:rPr>
          <w:b/>
          <w:bCs/>
          <w:lang w:eastAsia="zh-CN"/>
        </w:rPr>
        <w:tab/>
      </w:r>
      <w:r>
        <w:rPr>
          <w:rFonts w:hint="eastAsia"/>
          <w:b/>
          <w:bCs/>
          <w:lang w:eastAsia="zh-CN"/>
        </w:rPr>
        <w:t>传帮带（</w:t>
      </w:r>
      <w:r>
        <w:rPr>
          <w:rFonts w:hint="eastAsia"/>
          <w:b/>
          <w:bCs/>
          <w:lang w:eastAsia="zh-CN"/>
        </w:rPr>
        <w:t>mentoring</w:t>
      </w:r>
      <w:r>
        <w:rPr>
          <w:rFonts w:hint="eastAsia"/>
          <w:b/>
          <w:bCs/>
          <w:lang w:eastAsia="zh-CN"/>
        </w:rPr>
        <w:t>）</w:t>
      </w:r>
      <w:bookmarkEnd w:id="6"/>
      <w:r w:rsidRPr="00CC09BB">
        <w:rPr>
          <w:b/>
          <w:bCs/>
          <w:lang w:eastAsia="zh-CN"/>
        </w:rPr>
        <w:t>：</w:t>
      </w:r>
      <w:bookmarkStart w:id="7" w:name="_Hlk39868303"/>
      <w:proofErr w:type="gramStart"/>
      <w:r w:rsidRPr="00CC09BB">
        <w:rPr>
          <w:lang w:eastAsia="zh-CN"/>
        </w:rPr>
        <w:t>任期限制将使现任领导有机会</w:t>
      </w:r>
      <w:r>
        <w:rPr>
          <w:rFonts w:hint="eastAsia"/>
          <w:lang w:eastAsia="zh-CN"/>
        </w:rPr>
        <w:t>成为</w:t>
      </w:r>
      <w:r w:rsidRPr="001E4C27">
        <w:rPr>
          <w:rFonts w:asciiTheme="minorEastAsia" w:hAnsiTheme="minorEastAsia"/>
          <w:lang w:eastAsia="zh-CN"/>
        </w:rPr>
        <w:t>“</w:t>
      </w:r>
      <w:proofErr w:type="gramEnd"/>
      <w:r>
        <w:rPr>
          <w:rFonts w:asciiTheme="minorEastAsia" w:hAnsiTheme="minorEastAsia" w:hint="eastAsia"/>
          <w:lang w:eastAsia="zh-CN"/>
        </w:rPr>
        <w:t>在职</w:t>
      </w:r>
      <w:r w:rsidRPr="001E4C27">
        <w:rPr>
          <w:rFonts w:asciiTheme="minorEastAsia" w:hAnsiTheme="minorEastAsia"/>
          <w:lang w:eastAsia="zh-CN"/>
        </w:rPr>
        <w:t>”</w:t>
      </w:r>
      <w:r w:rsidRPr="00CC09BB">
        <w:rPr>
          <w:lang w:eastAsia="zh-CN"/>
        </w:rPr>
        <w:t>前任主席</w:t>
      </w:r>
      <w:bookmarkEnd w:id="7"/>
      <w:r w:rsidRPr="00CC09BB">
        <w:rPr>
          <w:lang w:eastAsia="zh-CN"/>
        </w:rPr>
        <w:t>，</w:t>
      </w:r>
      <w:r>
        <w:rPr>
          <w:rFonts w:hint="eastAsia"/>
          <w:lang w:eastAsia="zh-CN"/>
        </w:rPr>
        <w:t>发挥传帮带作用并履行</w:t>
      </w:r>
      <w:r w:rsidRPr="00CC09BB">
        <w:rPr>
          <w:lang w:eastAsia="zh-CN"/>
        </w:rPr>
        <w:t>其他职责。</w:t>
      </w:r>
    </w:p>
    <w:p w14:paraId="78A8AA23" w14:textId="77777777" w:rsidR="00BC2BC1" w:rsidRPr="00CC09BB" w:rsidRDefault="00BC2BC1" w:rsidP="00BC2BC1">
      <w:pPr>
        <w:ind w:firstLineChars="200" w:firstLine="480"/>
        <w:jc w:val="both"/>
        <w:rPr>
          <w:lang w:eastAsia="zh-CN"/>
        </w:rPr>
      </w:pPr>
      <w:bookmarkStart w:id="8" w:name="_Hlk39868398"/>
      <w:r>
        <w:rPr>
          <w:rFonts w:hint="eastAsia"/>
          <w:lang w:eastAsia="zh-CN"/>
        </w:rPr>
        <w:t>如果</w:t>
      </w:r>
      <w:r w:rsidRPr="00CC09BB">
        <w:rPr>
          <w:lang w:eastAsia="zh-CN"/>
        </w:rPr>
        <w:t>工作组的工作量和</w:t>
      </w:r>
      <w:proofErr w:type="gramStart"/>
      <w:r>
        <w:rPr>
          <w:lang w:eastAsia="zh-CN"/>
        </w:rPr>
        <w:t>可</w:t>
      </w:r>
      <w:proofErr w:type="gramEnd"/>
      <w:r>
        <w:rPr>
          <w:lang w:eastAsia="zh-CN"/>
        </w:rPr>
        <w:t>交付成果</w:t>
      </w:r>
      <w:r>
        <w:rPr>
          <w:rFonts w:hint="eastAsia"/>
          <w:lang w:eastAsia="zh-CN"/>
        </w:rPr>
        <w:t>导致</w:t>
      </w:r>
      <w:r w:rsidRPr="00CC09BB">
        <w:rPr>
          <w:lang w:eastAsia="zh-CN"/>
        </w:rPr>
        <w:t>现任（</w:t>
      </w:r>
      <w:r>
        <w:rPr>
          <w:rFonts w:hint="eastAsia"/>
          <w:lang w:eastAsia="zh-CN"/>
        </w:rPr>
        <w:t>在任的</w:t>
      </w:r>
      <w:r w:rsidRPr="00CC09BB">
        <w:rPr>
          <w:lang w:eastAsia="zh-CN"/>
        </w:rPr>
        <w:t>）工作组主席没有任何</w:t>
      </w:r>
      <w:r>
        <w:rPr>
          <w:rFonts w:hint="eastAsia"/>
          <w:lang w:eastAsia="zh-CN"/>
        </w:rPr>
        <w:t>余暇</w:t>
      </w:r>
      <w:r w:rsidRPr="00CC09BB">
        <w:rPr>
          <w:lang w:eastAsia="zh-CN"/>
        </w:rPr>
        <w:t>来履行</w:t>
      </w:r>
      <w:r>
        <w:rPr>
          <w:rFonts w:hint="eastAsia"/>
          <w:lang w:eastAsia="zh-CN"/>
        </w:rPr>
        <w:t>传帮带职责，则</w:t>
      </w:r>
      <w:r w:rsidRPr="00CC09BB">
        <w:rPr>
          <w:lang w:eastAsia="zh-CN"/>
        </w:rPr>
        <w:t>应邀请</w:t>
      </w:r>
      <w:r>
        <w:rPr>
          <w:rFonts w:hint="eastAsia"/>
          <w:lang w:eastAsia="zh-CN"/>
        </w:rPr>
        <w:t>马上就</w:t>
      </w:r>
      <w:r w:rsidRPr="00CC09BB">
        <w:rPr>
          <w:lang w:eastAsia="zh-CN"/>
        </w:rPr>
        <w:t>卸任（</w:t>
      </w:r>
      <w:r>
        <w:rPr>
          <w:rFonts w:hint="eastAsia"/>
          <w:lang w:eastAsia="zh-CN"/>
        </w:rPr>
        <w:t>但依然在职</w:t>
      </w:r>
      <w:r w:rsidRPr="00CC09BB">
        <w:rPr>
          <w:lang w:eastAsia="zh-CN"/>
        </w:rPr>
        <w:t>的）前任主席，</w:t>
      </w:r>
      <w:r>
        <w:rPr>
          <w:rFonts w:hint="eastAsia"/>
          <w:lang w:eastAsia="zh-CN"/>
        </w:rPr>
        <w:t>介绍</w:t>
      </w:r>
      <w:r w:rsidRPr="00CC09BB">
        <w:rPr>
          <w:lang w:eastAsia="zh-CN"/>
        </w:rPr>
        <w:t>在</w:t>
      </w:r>
      <w:r>
        <w:rPr>
          <w:rFonts w:hint="eastAsia"/>
          <w:lang w:eastAsia="zh-CN"/>
        </w:rPr>
        <w:t>传帮带</w:t>
      </w:r>
      <w:r w:rsidRPr="00CC09BB">
        <w:rPr>
          <w:lang w:eastAsia="zh-CN"/>
        </w:rPr>
        <w:t>和培训机会方面的专业知识，尤其是</w:t>
      </w:r>
      <w:r>
        <w:rPr>
          <w:rFonts w:hint="eastAsia"/>
          <w:lang w:eastAsia="zh-CN"/>
        </w:rPr>
        <w:t>将其传授给正在崭露头角</w:t>
      </w:r>
      <w:r w:rsidRPr="00CC09BB">
        <w:rPr>
          <w:lang w:eastAsia="zh-CN"/>
        </w:rPr>
        <w:t>的</w:t>
      </w:r>
      <w:r w:rsidRPr="00CC09BB">
        <w:rPr>
          <w:lang w:eastAsia="zh-CN"/>
        </w:rPr>
        <w:t>ICT</w:t>
      </w:r>
      <w:r w:rsidRPr="00CC09BB">
        <w:rPr>
          <w:lang w:eastAsia="zh-CN"/>
        </w:rPr>
        <w:t>领导者。</w:t>
      </w:r>
      <w:bookmarkEnd w:id="8"/>
    </w:p>
    <w:p w14:paraId="7993F094" w14:textId="77777777" w:rsidR="00BC2BC1" w:rsidRPr="00CC09BB" w:rsidRDefault="00BC2BC1" w:rsidP="00BC2BC1">
      <w:pPr>
        <w:pStyle w:val="enumlev1"/>
        <w:rPr>
          <w:lang w:eastAsia="zh-CN"/>
        </w:rPr>
      </w:pPr>
      <w:r w:rsidRPr="008D0809">
        <w:rPr>
          <w:b/>
          <w:bCs/>
          <w:lang w:eastAsia="zh-CN"/>
        </w:rPr>
        <w:t>•</w:t>
      </w:r>
      <w:r>
        <w:rPr>
          <w:b/>
          <w:bCs/>
          <w:lang w:eastAsia="zh-CN"/>
        </w:rPr>
        <w:tab/>
      </w:r>
      <w:r w:rsidRPr="00CC09BB">
        <w:rPr>
          <w:b/>
          <w:bCs/>
          <w:lang w:eastAsia="zh-CN"/>
        </w:rPr>
        <w:t>培训</w:t>
      </w:r>
      <w:r w:rsidRPr="00CC09BB">
        <w:rPr>
          <w:lang w:eastAsia="zh-CN"/>
        </w:rPr>
        <w:t>：按照</w:t>
      </w:r>
      <w:r w:rsidRPr="00CC09BB">
        <w:rPr>
          <w:lang w:eastAsia="zh-CN"/>
        </w:rPr>
        <w:t>RA-19</w:t>
      </w:r>
      <w:r w:rsidRPr="00CC09BB">
        <w:rPr>
          <w:lang w:eastAsia="zh-CN"/>
        </w:rPr>
        <w:t>的指示，应将培训条款纳入</w:t>
      </w:r>
      <w:r w:rsidRPr="00CC09BB">
        <w:rPr>
          <w:lang w:eastAsia="zh-CN"/>
        </w:rPr>
        <w:t>ITU-R</w:t>
      </w:r>
      <w:r w:rsidRPr="00CC09BB">
        <w:rPr>
          <w:lang w:eastAsia="zh-CN"/>
        </w:rPr>
        <w:t>第</w:t>
      </w:r>
      <w:r w:rsidRPr="00CC09BB">
        <w:rPr>
          <w:lang w:eastAsia="zh-CN"/>
        </w:rPr>
        <w:t>1</w:t>
      </w:r>
      <w:r w:rsidRPr="00CC09BB">
        <w:rPr>
          <w:lang w:eastAsia="zh-CN"/>
        </w:rPr>
        <w:t>号决议的审查工作。</w:t>
      </w:r>
    </w:p>
    <w:p w14:paraId="3B816550" w14:textId="77777777" w:rsidR="00BC2BC1" w:rsidRPr="00CC09BB" w:rsidRDefault="00BC2BC1" w:rsidP="00BC2BC1">
      <w:pPr>
        <w:ind w:firstLineChars="200" w:firstLine="480"/>
        <w:jc w:val="both"/>
        <w:rPr>
          <w:lang w:eastAsia="zh-CN"/>
        </w:rPr>
      </w:pPr>
      <w:r w:rsidRPr="00CC09BB">
        <w:rPr>
          <w:lang w:eastAsia="zh-CN"/>
        </w:rPr>
        <w:t>有关新当选正副主席的培训条款可酌情纳入</w:t>
      </w:r>
      <w:r w:rsidRPr="00CC09BB">
        <w:rPr>
          <w:lang w:eastAsia="zh-CN"/>
        </w:rPr>
        <w:t>ITU-R</w:t>
      </w:r>
      <w:r w:rsidRPr="00CC09BB">
        <w:rPr>
          <w:lang w:eastAsia="zh-CN"/>
        </w:rPr>
        <w:t>第</w:t>
      </w:r>
      <w:r w:rsidRPr="00CC09BB">
        <w:rPr>
          <w:lang w:eastAsia="zh-CN"/>
        </w:rPr>
        <w:t>1</w:t>
      </w:r>
      <w:r w:rsidRPr="00CC09BB">
        <w:rPr>
          <w:lang w:eastAsia="zh-CN"/>
        </w:rPr>
        <w:t>号决议或另一项决议中。</w:t>
      </w:r>
    </w:p>
    <w:p w14:paraId="6E18782A" w14:textId="6181EDDC" w:rsidR="00BC2BC1" w:rsidRPr="00CC09BB" w:rsidRDefault="00BC2BC1" w:rsidP="00BC2BC1">
      <w:pPr>
        <w:ind w:firstLineChars="200" w:firstLine="480"/>
        <w:jc w:val="both"/>
        <w:rPr>
          <w:lang w:eastAsia="zh-CN"/>
        </w:rPr>
      </w:pPr>
      <w:r w:rsidRPr="00CC09BB">
        <w:rPr>
          <w:lang w:eastAsia="zh-CN"/>
        </w:rPr>
        <w:t>美国注意到，第</w:t>
      </w:r>
      <w:r w:rsidRPr="00CC09BB">
        <w:rPr>
          <w:lang w:eastAsia="zh-CN"/>
        </w:rPr>
        <w:t>1</w:t>
      </w:r>
      <w:r w:rsidRPr="00CC09BB">
        <w:rPr>
          <w:lang w:eastAsia="zh-CN"/>
        </w:rPr>
        <w:t>号决议，特别是第</w:t>
      </w:r>
      <w:r w:rsidRPr="00CC09BB">
        <w:rPr>
          <w:lang w:eastAsia="zh-CN"/>
        </w:rPr>
        <w:t>A1.6.1.1</w:t>
      </w:r>
      <w:r w:rsidRPr="00CC09BB">
        <w:rPr>
          <w:lang w:eastAsia="zh-CN"/>
        </w:rPr>
        <w:t>段</w:t>
      </w:r>
      <w:r w:rsidRPr="00235DDA">
        <w:rPr>
          <w:rFonts w:asciiTheme="minorEastAsia" w:hAnsiTheme="minorEastAsia"/>
          <w:lang w:eastAsia="zh-CN"/>
        </w:rPr>
        <w:t>“研究组正副主席会议”</w:t>
      </w:r>
      <w:r w:rsidRPr="00CC09BB">
        <w:rPr>
          <w:lang w:eastAsia="zh-CN"/>
        </w:rPr>
        <w:t>中已经提供了这种机会，规定</w:t>
      </w:r>
      <w:r w:rsidRPr="00235DDA">
        <w:rPr>
          <w:rFonts w:asciiTheme="minorEastAsia" w:hAnsiTheme="minorEastAsia"/>
          <w:lang w:eastAsia="zh-CN"/>
        </w:rPr>
        <w:t>“每</w:t>
      </w:r>
      <w:r w:rsidRPr="00CC09BB">
        <w:rPr>
          <w:lang w:eastAsia="zh-CN"/>
        </w:rPr>
        <w:t>届</w:t>
      </w:r>
      <w:r w:rsidRPr="00CC09BB">
        <w:rPr>
          <w:lang w:eastAsia="zh-CN"/>
        </w:rPr>
        <w:t>RA</w:t>
      </w:r>
      <w:r w:rsidRPr="00CC09BB">
        <w:rPr>
          <w:lang w:eastAsia="zh-CN"/>
        </w:rPr>
        <w:t>之后且如有必要，主任将尽快召集一次</w:t>
      </w:r>
      <w:r w:rsidRPr="00CC09BB">
        <w:rPr>
          <w:lang w:eastAsia="zh-CN"/>
        </w:rPr>
        <w:t>SG</w:t>
      </w:r>
      <w:r w:rsidRPr="00CC09BB">
        <w:rPr>
          <w:lang w:eastAsia="zh-CN"/>
        </w:rPr>
        <w:t>主席和副主席会议，并可邀请</w:t>
      </w:r>
      <w:r w:rsidRPr="00CC09BB">
        <w:rPr>
          <w:lang w:eastAsia="zh-CN"/>
        </w:rPr>
        <w:t>WP</w:t>
      </w:r>
      <w:r w:rsidRPr="00CC09BB">
        <w:rPr>
          <w:lang w:eastAsia="zh-CN"/>
        </w:rPr>
        <w:t>及其他下属小组主席出席。</w:t>
      </w:r>
      <w:r w:rsidRPr="00235DDA">
        <w:rPr>
          <w:rFonts w:asciiTheme="minorEastAsia" w:hAnsiTheme="minorEastAsia"/>
          <w:lang w:eastAsia="zh-CN"/>
        </w:rPr>
        <w:t>”</w:t>
      </w:r>
      <w:r w:rsidRPr="00CC09BB">
        <w:rPr>
          <w:lang w:eastAsia="zh-CN"/>
        </w:rPr>
        <w:t>该会议（提议在每届</w:t>
      </w:r>
      <w:r w:rsidRPr="00CC09BB">
        <w:rPr>
          <w:lang w:eastAsia="zh-CN"/>
        </w:rPr>
        <w:t>RA</w:t>
      </w:r>
      <w:r w:rsidRPr="00CC09BB">
        <w:rPr>
          <w:lang w:eastAsia="zh-CN"/>
        </w:rPr>
        <w:t>之后召开）旨在对研究组下一个研究期的工作进行协调，可将培训模块纳入主任召集的该会议。</w:t>
      </w:r>
    </w:p>
    <w:p w14:paraId="3BC6D5C0" w14:textId="77777777" w:rsidR="00BC2BC1" w:rsidRPr="00CC09BB" w:rsidRDefault="00BC2BC1" w:rsidP="00BC2BC1">
      <w:pPr>
        <w:ind w:firstLineChars="200" w:firstLine="480"/>
        <w:jc w:val="both"/>
        <w:rPr>
          <w:lang w:eastAsia="zh-CN"/>
        </w:rPr>
      </w:pPr>
      <w:r w:rsidRPr="00CC09BB">
        <w:rPr>
          <w:lang w:eastAsia="zh-CN"/>
        </w:rPr>
        <w:t>美国要求</w:t>
      </w:r>
      <w:r w:rsidRPr="00CC09BB">
        <w:rPr>
          <w:lang w:eastAsia="zh-CN"/>
        </w:rPr>
        <w:t>RAG</w:t>
      </w:r>
      <w:r w:rsidRPr="00CC09BB">
        <w:rPr>
          <w:lang w:eastAsia="zh-CN"/>
        </w:rPr>
        <w:t>对本条款（即第</w:t>
      </w:r>
      <w:r w:rsidRPr="00CC09BB">
        <w:rPr>
          <w:lang w:eastAsia="zh-CN"/>
        </w:rPr>
        <w:t>A1.6.1.1</w:t>
      </w:r>
      <w:r w:rsidRPr="00CC09BB">
        <w:rPr>
          <w:lang w:eastAsia="zh-CN"/>
        </w:rPr>
        <w:t>段）的执行情况进行澄清。</w:t>
      </w:r>
    </w:p>
    <w:p w14:paraId="5602EF34" w14:textId="77777777" w:rsidR="00BC2BC1" w:rsidRPr="00CC09BB" w:rsidRDefault="00BC2BC1" w:rsidP="00BC2BC1">
      <w:pPr>
        <w:pageBreakBefore/>
        <w:jc w:val="both"/>
        <w:rPr>
          <w:szCs w:val="24"/>
          <w:lang w:eastAsia="zh-CN"/>
        </w:rPr>
      </w:pPr>
      <w:r w:rsidRPr="00CC09BB">
        <w:rPr>
          <w:b/>
          <w:bCs/>
          <w:szCs w:val="24"/>
          <w:lang w:eastAsia="zh-CN"/>
        </w:rPr>
        <w:lastRenderedPageBreak/>
        <w:t>提案</w:t>
      </w:r>
      <w:r w:rsidRPr="00CC09BB">
        <w:rPr>
          <w:szCs w:val="24"/>
          <w:lang w:eastAsia="zh-CN"/>
        </w:rPr>
        <w:t>：</w:t>
      </w:r>
    </w:p>
    <w:p w14:paraId="499F9088" w14:textId="1AD8D294" w:rsidR="00BC2BC1" w:rsidRPr="00CC09BB" w:rsidRDefault="00BC2BC1" w:rsidP="00BC2BC1">
      <w:pPr>
        <w:pStyle w:val="enumlev1"/>
        <w:rPr>
          <w:lang w:eastAsia="zh-CN"/>
        </w:rPr>
      </w:pPr>
      <w:r>
        <w:rPr>
          <w:lang w:eastAsia="zh-CN"/>
        </w:rPr>
        <w:t>1</w:t>
      </w:r>
      <w:r>
        <w:rPr>
          <w:lang w:eastAsia="zh-CN"/>
        </w:rPr>
        <w:t>.</w:t>
      </w:r>
      <w:r>
        <w:rPr>
          <w:lang w:eastAsia="zh-CN"/>
        </w:rPr>
        <w:tab/>
      </w:r>
      <w:r w:rsidRPr="00CC09BB">
        <w:rPr>
          <w:lang w:eastAsia="zh-CN"/>
        </w:rPr>
        <w:t>关于工作组正副主席的任期限制及其与</w:t>
      </w:r>
      <w:r w:rsidRPr="00CC09BB">
        <w:rPr>
          <w:lang w:eastAsia="zh-CN"/>
        </w:rPr>
        <w:t>ITU-R</w:t>
      </w:r>
      <w:r w:rsidRPr="00CC09BB">
        <w:rPr>
          <w:lang w:eastAsia="zh-CN"/>
        </w:rPr>
        <w:t>第</w:t>
      </w:r>
      <w:r w:rsidRPr="00CC09BB">
        <w:rPr>
          <w:lang w:eastAsia="zh-CN"/>
        </w:rPr>
        <w:t>15-6</w:t>
      </w:r>
      <w:r w:rsidRPr="00CC09BB">
        <w:rPr>
          <w:lang w:eastAsia="zh-CN"/>
        </w:rPr>
        <w:t>号决议的联系，美国并未在此文稿中提出任何具体建议，而是寻求</w:t>
      </w:r>
      <w:r w:rsidRPr="00CC09BB">
        <w:rPr>
          <w:lang w:eastAsia="zh-CN"/>
        </w:rPr>
        <w:t>RAG</w:t>
      </w:r>
      <w:r w:rsidRPr="00CC09BB">
        <w:rPr>
          <w:lang w:eastAsia="zh-CN"/>
        </w:rPr>
        <w:t>的集体意见，以了解如何最好地前进：</w:t>
      </w:r>
    </w:p>
    <w:p w14:paraId="097887CD" w14:textId="77777777" w:rsidR="00BC2BC1" w:rsidRPr="00CC09BB" w:rsidRDefault="00BC2BC1" w:rsidP="00BC2BC1">
      <w:pPr>
        <w:pStyle w:val="enumlev2"/>
        <w:numPr>
          <w:ilvl w:val="1"/>
          <w:numId w:val="29"/>
        </w:numPr>
        <w:ind w:left="1191" w:hanging="397"/>
        <w:jc w:val="both"/>
      </w:pPr>
      <w:r w:rsidRPr="00CC09BB">
        <w:rPr>
          <w:lang w:eastAsia="zh-CN"/>
        </w:rPr>
        <w:t>是否应在</w:t>
      </w:r>
      <w:r w:rsidRPr="00CC09BB">
        <w:rPr>
          <w:lang w:eastAsia="zh-CN"/>
        </w:rPr>
        <w:t>RA-23</w:t>
      </w:r>
      <w:r w:rsidRPr="00CC09BB">
        <w:rPr>
          <w:lang w:eastAsia="zh-CN"/>
        </w:rPr>
        <w:t>上废止</w:t>
      </w:r>
      <w:r w:rsidRPr="00CC09BB">
        <w:rPr>
          <w:lang w:eastAsia="zh-CN"/>
        </w:rPr>
        <w:t>ITU-R</w:t>
      </w:r>
      <w:r w:rsidRPr="00CC09BB">
        <w:rPr>
          <w:lang w:eastAsia="zh-CN"/>
        </w:rPr>
        <w:t>第</w:t>
      </w:r>
      <w:r w:rsidRPr="00CC09BB">
        <w:rPr>
          <w:lang w:eastAsia="zh-CN"/>
        </w:rPr>
        <w:t>15-6</w:t>
      </w:r>
      <w:r w:rsidRPr="00CC09BB">
        <w:rPr>
          <w:lang w:eastAsia="zh-CN"/>
        </w:rPr>
        <w:t>号决议，以新决议代替？（在</w:t>
      </w:r>
      <w:r w:rsidRPr="00CC09BB">
        <w:rPr>
          <w:lang w:eastAsia="zh-CN"/>
        </w:rPr>
        <w:t>RA-19</w:t>
      </w:r>
      <w:r w:rsidRPr="00CC09BB">
        <w:rPr>
          <w:lang w:eastAsia="zh-CN"/>
        </w:rPr>
        <w:t>期间提交了废止</w:t>
      </w:r>
      <w:r w:rsidRPr="00CC09BB">
        <w:rPr>
          <w:lang w:eastAsia="zh-CN"/>
        </w:rPr>
        <w:t>ITU-R</w:t>
      </w:r>
      <w:r w:rsidRPr="00CC09BB">
        <w:rPr>
          <w:lang w:eastAsia="zh-CN"/>
        </w:rPr>
        <w:t>第</w:t>
      </w:r>
      <w:r w:rsidRPr="00CC09BB">
        <w:rPr>
          <w:lang w:eastAsia="zh-CN"/>
        </w:rPr>
        <w:t>15-6</w:t>
      </w:r>
      <w:r w:rsidRPr="00CC09BB">
        <w:rPr>
          <w:lang w:eastAsia="zh-CN"/>
        </w:rPr>
        <w:t>号决议的提案，该提案被搁置，待</w:t>
      </w:r>
      <w:r w:rsidRPr="00CC09BB">
        <w:rPr>
          <w:lang w:eastAsia="zh-CN"/>
        </w:rPr>
        <w:t>RAG</w:t>
      </w:r>
      <w:r w:rsidRPr="00CC09BB">
        <w:rPr>
          <w:lang w:eastAsia="zh-CN"/>
        </w:rPr>
        <w:t>在本研究期对任期限制评估之后确定。</w:t>
      </w:r>
      <w:r w:rsidRPr="00CC09BB">
        <w:t>）</w:t>
      </w:r>
    </w:p>
    <w:p w14:paraId="6FFE8781" w14:textId="77777777" w:rsidR="00BC2BC1" w:rsidRPr="00CC09BB" w:rsidRDefault="00BC2BC1" w:rsidP="00BC2BC1">
      <w:pPr>
        <w:pStyle w:val="enumlev2"/>
        <w:numPr>
          <w:ilvl w:val="1"/>
          <w:numId w:val="29"/>
        </w:numPr>
        <w:ind w:left="1191" w:hanging="397"/>
        <w:jc w:val="both"/>
        <w:rPr>
          <w:lang w:eastAsia="zh-CN"/>
        </w:rPr>
      </w:pPr>
      <w:r w:rsidRPr="00CC09BB">
        <w:rPr>
          <w:lang w:eastAsia="zh-CN"/>
        </w:rPr>
        <w:t>是否应修订</w:t>
      </w:r>
      <w:r w:rsidRPr="00CC09BB">
        <w:rPr>
          <w:lang w:eastAsia="zh-CN"/>
        </w:rPr>
        <w:t>ITU-R</w:t>
      </w:r>
      <w:r w:rsidRPr="00CC09BB">
        <w:rPr>
          <w:lang w:eastAsia="zh-CN"/>
        </w:rPr>
        <w:t>第</w:t>
      </w:r>
      <w:r w:rsidRPr="00CC09BB">
        <w:rPr>
          <w:lang w:eastAsia="zh-CN"/>
        </w:rPr>
        <w:t>15-6</w:t>
      </w:r>
      <w:r w:rsidRPr="00CC09BB">
        <w:rPr>
          <w:lang w:eastAsia="zh-CN"/>
        </w:rPr>
        <w:t>号决议？还有哪些其他决议（如</w:t>
      </w:r>
      <w:r w:rsidRPr="00CC09BB">
        <w:rPr>
          <w:lang w:eastAsia="zh-CN"/>
        </w:rPr>
        <w:t>ITU-R</w:t>
      </w:r>
      <w:r w:rsidRPr="00CC09BB">
        <w:rPr>
          <w:lang w:eastAsia="zh-CN"/>
        </w:rPr>
        <w:t>第</w:t>
      </w:r>
      <w:r w:rsidRPr="00CC09BB">
        <w:rPr>
          <w:lang w:eastAsia="zh-CN"/>
        </w:rPr>
        <w:t>1</w:t>
      </w:r>
      <w:r w:rsidRPr="00CC09BB">
        <w:rPr>
          <w:lang w:eastAsia="zh-CN"/>
        </w:rPr>
        <w:t>号决议等）也需要修订？</w:t>
      </w:r>
    </w:p>
    <w:p w14:paraId="12A15D5F" w14:textId="77777777" w:rsidR="00BC2BC1" w:rsidRPr="00CC09BB" w:rsidRDefault="00BC2BC1" w:rsidP="00BC2BC1">
      <w:pPr>
        <w:pStyle w:val="enumlev2"/>
        <w:numPr>
          <w:ilvl w:val="1"/>
          <w:numId w:val="29"/>
        </w:numPr>
        <w:ind w:left="1191" w:hanging="397"/>
        <w:jc w:val="both"/>
        <w:rPr>
          <w:lang w:eastAsia="zh-CN"/>
        </w:rPr>
      </w:pPr>
      <w:r w:rsidRPr="00CC09BB">
        <w:rPr>
          <w:lang w:eastAsia="zh-CN"/>
        </w:rPr>
        <w:t>是否有其他选择而无需明确的</w:t>
      </w:r>
      <w:r>
        <w:rPr>
          <w:rFonts w:hint="eastAsia"/>
          <w:lang w:eastAsia="zh-CN"/>
        </w:rPr>
        <w:t>决议</w:t>
      </w:r>
      <w:r w:rsidRPr="00CC09BB">
        <w:rPr>
          <w:lang w:eastAsia="zh-CN"/>
        </w:rPr>
        <w:t>？</w:t>
      </w:r>
    </w:p>
    <w:p w14:paraId="5387C294" w14:textId="77777777" w:rsidR="00BC2BC1" w:rsidRPr="00CC09BB" w:rsidRDefault="00BC2BC1" w:rsidP="00BC2BC1">
      <w:pPr>
        <w:pStyle w:val="enumlev2"/>
        <w:numPr>
          <w:ilvl w:val="1"/>
          <w:numId w:val="29"/>
        </w:numPr>
        <w:ind w:left="1191" w:hanging="397"/>
        <w:jc w:val="both"/>
        <w:rPr>
          <w:lang w:eastAsia="zh-CN"/>
        </w:rPr>
      </w:pPr>
      <w:r w:rsidRPr="00CC09BB">
        <w:rPr>
          <w:lang w:eastAsia="zh-CN"/>
        </w:rPr>
        <w:t>根据本研究期的评估结果是否应维持现状？</w:t>
      </w:r>
    </w:p>
    <w:p w14:paraId="1A408308" w14:textId="77777777" w:rsidR="00BC2BC1" w:rsidRPr="00CC09BB" w:rsidRDefault="00BC2BC1" w:rsidP="00BC2BC1">
      <w:pPr>
        <w:pStyle w:val="enumlev2"/>
        <w:numPr>
          <w:ilvl w:val="1"/>
          <w:numId w:val="29"/>
        </w:numPr>
        <w:ind w:left="1191" w:hanging="397"/>
        <w:jc w:val="both"/>
        <w:rPr>
          <w:lang w:eastAsia="zh-CN"/>
        </w:rPr>
      </w:pPr>
      <w:r w:rsidRPr="00CC09BB">
        <w:rPr>
          <w:lang w:eastAsia="zh-CN"/>
        </w:rPr>
        <w:t>由于</w:t>
      </w:r>
      <w:r w:rsidRPr="00CC09BB">
        <w:rPr>
          <w:lang w:eastAsia="zh-CN"/>
        </w:rPr>
        <w:t>ITU-R</w:t>
      </w:r>
      <w:r w:rsidRPr="00CC09BB">
        <w:rPr>
          <w:lang w:eastAsia="zh-CN"/>
        </w:rPr>
        <w:t>工作组正副主席没有明确的</w:t>
      </w:r>
      <w:r w:rsidRPr="00CC09BB">
        <w:rPr>
          <w:szCs w:val="24"/>
          <w:lang w:eastAsia="zh-CN"/>
        </w:rPr>
        <w:t>任期限制，是否应在不明确需要决议的情况</w:t>
      </w:r>
      <w:r w:rsidRPr="00CC09BB">
        <w:rPr>
          <w:lang w:eastAsia="zh-CN"/>
        </w:rPr>
        <w:t>下设置</w:t>
      </w:r>
      <w:r w:rsidRPr="00235DDA">
        <w:rPr>
          <w:rFonts w:asciiTheme="minorEastAsia" w:hAnsiTheme="minorEastAsia"/>
          <w:lang w:eastAsia="zh-CN"/>
        </w:rPr>
        <w:t>“最高限期”</w:t>
      </w:r>
      <w:r w:rsidRPr="00CC09BB">
        <w:rPr>
          <w:lang w:eastAsia="zh-CN"/>
        </w:rPr>
        <w:t>？例如，最多</w:t>
      </w:r>
      <w:r w:rsidRPr="00CC09BB">
        <w:rPr>
          <w:lang w:eastAsia="zh-CN"/>
        </w:rPr>
        <w:t>4</w:t>
      </w:r>
      <w:r w:rsidRPr="00CC09BB">
        <w:rPr>
          <w:lang w:eastAsia="zh-CN"/>
        </w:rPr>
        <w:t>个任期，涵盖</w:t>
      </w:r>
      <w:r w:rsidRPr="00CC09BB">
        <w:rPr>
          <w:lang w:eastAsia="zh-CN"/>
        </w:rPr>
        <w:t>4</w:t>
      </w:r>
      <w:r w:rsidRPr="00CC09BB">
        <w:rPr>
          <w:lang w:eastAsia="zh-CN"/>
        </w:rPr>
        <w:t>个</w:t>
      </w:r>
      <w:r w:rsidRPr="00CC09BB">
        <w:rPr>
          <w:lang w:eastAsia="zh-CN"/>
        </w:rPr>
        <w:t>WRC</w:t>
      </w:r>
      <w:r w:rsidRPr="00CC09BB">
        <w:rPr>
          <w:lang w:eastAsia="zh-CN"/>
        </w:rPr>
        <w:t>周期。</w:t>
      </w:r>
    </w:p>
    <w:p w14:paraId="37EF8686" w14:textId="00CF5236" w:rsidR="00BC2BC1" w:rsidRPr="00CC09BB" w:rsidRDefault="00BC2BC1" w:rsidP="00BC2BC1">
      <w:pPr>
        <w:pStyle w:val="enumlev1"/>
        <w:rPr>
          <w:lang w:eastAsia="zh-CN"/>
        </w:rPr>
      </w:pPr>
      <w:r>
        <w:rPr>
          <w:rFonts w:hint="eastAsia"/>
          <w:lang w:eastAsia="zh-CN"/>
        </w:rPr>
        <w:t>2</w:t>
      </w:r>
      <w:r>
        <w:rPr>
          <w:lang w:eastAsia="zh-CN"/>
        </w:rPr>
        <w:t>.</w:t>
      </w:r>
      <w:r>
        <w:rPr>
          <w:lang w:eastAsia="zh-CN"/>
        </w:rPr>
        <w:tab/>
      </w:r>
      <w:bookmarkStart w:id="9" w:name="_GoBack"/>
      <w:bookmarkEnd w:id="9"/>
      <w:r w:rsidRPr="00CC09BB">
        <w:rPr>
          <w:lang w:eastAsia="zh-CN"/>
        </w:rPr>
        <w:t>关于培训，美国建议无线电通信局通过研究组部（</w:t>
      </w:r>
      <w:r w:rsidRPr="00CC09BB">
        <w:rPr>
          <w:lang w:eastAsia="zh-CN"/>
        </w:rPr>
        <w:t>SGD</w:t>
      </w:r>
      <w:r w:rsidRPr="00CC09BB">
        <w:rPr>
          <w:lang w:eastAsia="zh-CN"/>
        </w:rPr>
        <w:t>）为所有即将赴任的正副主席开发一个培训模块，特别侧重于工作方法</w:t>
      </w:r>
      <w:r>
        <w:rPr>
          <w:rFonts w:hint="eastAsia"/>
          <w:lang w:eastAsia="zh-CN"/>
        </w:rPr>
        <w:t>、</w:t>
      </w:r>
      <w:r w:rsidRPr="00CC09BB">
        <w:rPr>
          <w:lang w:eastAsia="zh-CN"/>
        </w:rPr>
        <w:t>促进达成共识</w:t>
      </w:r>
      <w:r>
        <w:rPr>
          <w:rFonts w:hint="eastAsia"/>
          <w:lang w:eastAsia="zh-CN"/>
        </w:rPr>
        <w:t>、</w:t>
      </w:r>
      <w:r w:rsidRPr="00CC09BB">
        <w:rPr>
          <w:lang w:eastAsia="zh-CN"/>
        </w:rPr>
        <w:t>工作组管理等方面。</w:t>
      </w:r>
    </w:p>
    <w:p w14:paraId="7B089A7E" w14:textId="5EE09F16" w:rsidR="00BC2BC1" w:rsidRDefault="00BC2BC1" w:rsidP="00BC2BC1">
      <w:pPr>
        <w:ind w:firstLineChars="200" w:firstLine="480"/>
        <w:jc w:val="both"/>
        <w:rPr>
          <w:szCs w:val="24"/>
          <w:lang w:eastAsia="zh-CN"/>
        </w:rPr>
      </w:pPr>
      <w:r w:rsidRPr="00CC09BB">
        <w:rPr>
          <w:szCs w:val="24"/>
          <w:lang w:eastAsia="zh-CN"/>
        </w:rPr>
        <w:t>作为</w:t>
      </w:r>
      <w:r w:rsidRPr="00CC09BB">
        <w:rPr>
          <w:szCs w:val="24"/>
          <w:lang w:eastAsia="zh-CN"/>
        </w:rPr>
        <w:t>RA-19</w:t>
      </w:r>
      <w:r w:rsidRPr="00CC09BB">
        <w:rPr>
          <w:szCs w:val="24"/>
          <w:lang w:eastAsia="zh-CN"/>
        </w:rPr>
        <w:t>向</w:t>
      </w:r>
      <w:r w:rsidRPr="00CC09BB">
        <w:rPr>
          <w:szCs w:val="24"/>
          <w:lang w:eastAsia="zh-CN"/>
        </w:rPr>
        <w:t>RAG</w:t>
      </w:r>
      <w:r w:rsidRPr="00CC09BB">
        <w:rPr>
          <w:szCs w:val="24"/>
          <w:lang w:eastAsia="zh-CN"/>
        </w:rPr>
        <w:t>发出对</w:t>
      </w:r>
      <w:r w:rsidRPr="00CC09BB">
        <w:rPr>
          <w:szCs w:val="24"/>
          <w:lang w:eastAsia="zh-CN"/>
        </w:rPr>
        <w:t>ITU-R</w:t>
      </w:r>
      <w:r w:rsidRPr="00CC09BB">
        <w:rPr>
          <w:szCs w:val="24"/>
          <w:lang w:eastAsia="zh-CN"/>
        </w:rPr>
        <w:t>第</w:t>
      </w:r>
      <w:r w:rsidRPr="00CC09BB">
        <w:rPr>
          <w:szCs w:val="24"/>
          <w:lang w:eastAsia="zh-CN"/>
        </w:rPr>
        <w:t>1</w:t>
      </w:r>
      <w:r w:rsidRPr="00CC09BB">
        <w:rPr>
          <w:szCs w:val="24"/>
          <w:lang w:eastAsia="zh-CN"/>
        </w:rPr>
        <w:t>号决议进行</w:t>
      </w:r>
      <w:r>
        <w:rPr>
          <w:rFonts w:hint="eastAsia"/>
          <w:szCs w:val="24"/>
          <w:lang w:eastAsia="zh-CN"/>
        </w:rPr>
        <w:t>审查</w:t>
      </w:r>
      <w:r w:rsidRPr="00CC09BB">
        <w:rPr>
          <w:szCs w:val="24"/>
          <w:lang w:eastAsia="zh-CN"/>
        </w:rPr>
        <w:t>的指示的一部分，美国建议将培训模块</w:t>
      </w:r>
      <w:proofErr w:type="gramStart"/>
      <w:r w:rsidRPr="00CC09BB">
        <w:rPr>
          <w:szCs w:val="24"/>
          <w:lang w:eastAsia="zh-CN"/>
        </w:rPr>
        <w:t>纳入第</w:t>
      </w:r>
      <w:proofErr w:type="gramEnd"/>
      <w:r w:rsidRPr="00CC09BB">
        <w:rPr>
          <w:szCs w:val="24"/>
          <w:lang w:eastAsia="zh-CN"/>
        </w:rPr>
        <w:t>A1.6.1.1</w:t>
      </w:r>
      <w:r w:rsidRPr="00CC09BB">
        <w:rPr>
          <w:szCs w:val="24"/>
          <w:lang w:eastAsia="zh-CN"/>
        </w:rPr>
        <w:t>段，</w:t>
      </w:r>
      <w:r>
        <w:rPr>
          <w:rFonts w:hint="eastAsia"/>
          <w:szCs w:val="24"/>
          <w:lang w:eastAsia="zh-CN"/>
        </w:rPr>
        <w:t>该段</w:t>
      </w:r>
      <w:r w:rsidRPr="00CC09BB">
        <w:rPr>
          <w:szCs w:val="24"/>
          <w:lang w:eastAsia="zh-CN"/>
        </w:rPr>
        <w:t>已经包括了一个有关无线电通信局主任召集的所有正副主席会议的条款。</w:t>
      </w:r>
    </w:p>
    <w:p w14:paraId="6A43FB69" w14:textId="77777777" w:rsidR="00BC2BC1" w:rsidRPr="00CC09BB" w:rsidRDefault="00BC2BC1" w:rsidP="00BC2BC1">
      <w:pPr>
        <w:ind w:firstLineChars="200" w:firstLine="480"/>
        <w:jc w:val="both"/>
        <w:rPr>
          <w:rFonts w:hint="eastAsia"/>
          <w:szCs w:val="24"/>
          <w:lang w:eastAsia="zh-CN"/>
        </w:rPr>
      </w:pPr>
    </w:p>
    <w:bookmarkEnd w:id="5"/>
    <w:p w14:paraId="77DDEEF6" w14:textId="77777777" w:rsidR="00995B4F" w:rsidRDefault="00995B4F">
      <w:pPr>
        <w:jc w:val="center"/>
      </w:pPr>
      <w:r>
        <w:t>______________</w:t>
      </w:r>
    </w:p>
    <w:p w14:paraId="57F4EE5D" w14:textId="77777777" w:rsidR="00BC3ACA" w:rsidRDefault="00BC3ACA" w:rsidP="000A4F34">
      <w:pPr>
        <w:rPr>
          <w:lang w:val="en-US" w:eastAsia="zh-CN"/>
        </w:rPr>
      </w:pPr>
    </w:p>
    <w:sectPr w:rsidR="00BC3ACA" w:rsidSect="00A5181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D8139" w14:textId="77777777" w:rsidR="00995B4F" w:rsidRDefault="00995B4F">
      <w:r>
        <w:separator/>
      </w:r>
    </w:p>
  </w:endnote>
  <w:endnote w:type="continuationSeparator" w:id="0">
    <w:p w14:paraId="280D0B54" w14:textId="77777777" w:rsidR="00995B4F" w:rsidRDefault="0099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3936" w14:textId="3A8764CB" w:rsidR="005E6891" w:rsidRPr="00BD5447" w:rsidRDefault="006A17D7" w:rsidP="00BD5447">
    <w:pPr>
      <w:pStyle w:val="Footer"/>
    </w:pPr>
    <w:fldSimple w:instr=" FILENAME \p  \* MERGEFORMAT ">
      <w:r w:rsidR="00BC2BC1">
        <w:t>P:\CHI\ITU-R\AG\RAG\RAG20\000\013C.docx</w:t>
      </w:r>
    </w:fldSimple>
    <w:r w:rsidR="00BD5447">
      <w:rPr>
        <w:rFonts w:hint="eastAsia"/>
        <w:lang w:eastAsia="zh-CN"/>
      </w:rPr>
      <w:t xml:space="preserve"> (</w:t>
    </w:r>
    <w:r w:rsidR="00BD5447">
      <w:rPr>
        <w:lang w:eastAsia="zh-CN"/>
      </w:rPr>
      <w:t>47</w:t>
    </w:r>
    <w:r w:rsidR="00F9569A">
      <w:rPr>
        <w:lang w:eastAsia="zh-CN"/>
      </w:rPr>
      <w:t>0970</w:t>
    </w:r>
    <w:r w:rsidR="00BD5447">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A1F7" w14:textId="5A4A780E" w:rsidR="005E6891" w:rsidRPr="00F9569A" w:rsidRDefault="00BC2BC1" w:rsidP="00F9569A">
    <w:pPr>
      <w:pStyle w:val="Footer"/>
    </w:pPr>
    <w:r>
      <w:fldChar w:fldCharType="begin"/>
    </w:r>
    <w:r>
      <w:instrText xml:space="preserve"> FILENAME \p  \* MERGEFORMAT </w:instrText>
    </w:r>
    <w:r>
      <w:fldChar w:fldCharType="separate"/>
    </w:r>
    <w:r>
      <w:t>P:\CHI\ITU-R\AG\RAG\RAG20\000\013C.docx</w:t>
    </w:r>
    <w:r>
      <w:fldChar w:fldCharType="end"/>
    </w:r>
    <w:r w:rsidR="00F9569A">
      <w:rPr>
        <w:rFonts w:hint="eastAsia"/>
        <w:lang w:eastAsia="zh-CN"/>
      </w:rPr>
      <w:t xml:space="preserve"> (</w:t>
    </w:r>
    <w:r w:rsidR="00F9569A">
      <w:rPr>
        <w:lang w:eastAsia="zh-CN"/>
      </w:rPr>
      <w:t>470970</w:t>
    </w:r>
    <w:r w:rsidR="00F9569A">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6243" w14:textId="77777777" w:rsidR="00995B4F" w:rsidRDefault="00995B4F">
      <w:r>
        <w:t>____________________</w:t>
      </w:r>
    </w:p>
  </w:footnote>
  <w:footnote w:type="continuationSeparator" w:id="0">
    <w:p w14:paraId="429AFBCF" w14:textId="77777777" w:rsidR="00995B4F" w:rsidRDefault="0099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94DD"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3380CE7C" w14:textId="314263DC" w:rsidR="005E6891" w:rsidRPr="00AF0B82" w:rsidRDefault="005E6891" w:rsidP="00767544">
    <w:pPr>
      <w:pStyle w:val="Header"/>
      <w:rPr>
        <w:lang w:eastAsia="zh-CN"/>
      </w:rPr>
    </w:pPr>
    <w:r w:rsidRPr="00AF0B82">
      <w:t>RAG</w:t>
    </w:r>
    <w:r w:rsidR="00767544">
      <w:rPr>
        <w:lang w:eastAsia="zh-CN"/>
      </w:rPr>
      <w:t>20</w:t>
    </w:r>
    <w:r w:rsidRPr="00AF0B82">
      <w:t>/</w:t>
    </w:r>
    <w:r w:rsidR="00995B4F">
      <w:t>1</w:t>
    </w:r>
    <w:r w:rsidR="00F9569A">
      <w:rPr>
        <w:rFonts w:hint="eastAsia"/>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4195A"/>
    <w:multiLevelType w:val="hybridMultilevel"/>
    <w:tmpl w:val="981A9BC2"/>
    <w:lvl w:ilvl="0" w:tplc="AF087092">
      <w:start w:val="1"/>
      <w:numFmt w:val="bullet"/>
      <w:lvlText w:val=""/>
      <w:lvlJc w:val="left"/>
      <w:pPr>
        <w:ind w:left="720" w:hanging="360"/>
      </w:pPr>
      <w:rPr>
        <w:rFonts w:ascii="Symbol" w:hAnsi="Symbol" w:hint="default"/>
      </w:rPr>
    </w:lvl>
    <w:lvl w:ilvl="1" w:tplc="F9C80D20" w:tentative="1">
      <w:start w:val="1"/>
      <w:numFmt w:val="bullet"/>
      <w:lvlText w:val="o"/>
      <w:lvlJc w:val="left"/>
      <w:pPr>
        <w:ind w:left="1440" w:hanging="360"/>
      </w:pPr>
      <w:rPr>
        <w:rFonts w:ascii="Courier New" w:hAnsi="Courier New" w:cs="Courier New" w:hint="default"/>
      </w:rPr>
    </w:lvl>
    <w:lvl w:ilvl="2" w:tplc="F1A4C076" w:tentative="1">
      <w:start w:val="1"/>
      <w:numFmt w:val="bullet"/>
      <w:lvlText w:val=""/>
      <w:lvlJc w:val="left"/>
      <w:pPr>
        <w:ind w:left="2160" w:hanging="360"/>
      </w:pPr>
      <w:rPr>
        <w:rFonts w:ascii="Wingdings" w:hAnsi="Wingdings" w:hint="default"/>
      </w:rPr>
    </w:lvl>
    <w:lvl w:ilvl="3" w:tplc="01F67D80" w:tentative="1">
      <w:start w:val="1"/>
      <w:numFmt w:val="bullet"/>
      <w:lvlText w:val=""/>
      <w:lvlJc w:val="left"/>
      <w:pPr>
        <w:ind w:left="2880" w:hanging="360"/>
      </w:pPr>
      <w:rPr>
        <w:rFonts w:ascii="Symbol" w:hAnsi="Symbol" w:hint="default"/>
      </w:rPr>
    </w:lvl>
    <w:lvl w:ilvl="4" w:tplc="312244C6" w:tentative="1">
      <w:start w:val="1"/>
      <w:numFmt w:val="bullet"/>
      <w:lvlText w:val="o"/>
      <w:lvlJc w:val="left"/>
      <w:pPr>
        <w:ind w:left="3600" w:hanging="360"/>
      </w:pPr>
      <w:rPr>
        <w:rFonts w:ascii="Courier New" w:hAnsi="Courier New" w:cs="Courier New" w:hint="default"/>
      </w:rPr>
    </w:lvl>
    <w:lvl w:ilvl="5" w:tplc="D33AE9FE" w:tentative="1">
      <w:start w:val="1"/>
      <w:numFmt w:val="bullet"/>
      <w:lvlText w:val=""/>
      <w:lvlJc w:val="left"/>
      <w:pPr>
        <w:ind w:left="4320" w:hanging="360"/>
      </w:pPr>
      <w:rPr>
        <w:rFonts w:ascii="Wingdings" w:hAnsi="Wingdings" w:hint="default"/>
      </w:rPr>
    </w:lvl>
    <w:lvl w:ilvl="6" w:tplc="47829C56" w:tentative="1">
      <w:start w:val="1"/>
      <w:numFmt w:val="bullet"/>
      <w:lvlText w:val=""/>
      <w:lvlJc w:val="left"/>
      <w:pPr>
        <w:ind w:left="5040" w:hanging="360"/>
      </w:pPr>
      <w:rPr>
        <w:rFonts w:ascii="Symbol" w:hAnsi="Symbol" w:hint="default"/>
      </w:rPr>
    </w:lvl>
    <w:lvl w:ilvl="7" w:tplc="2D56B522" w:tentative="1">
      <w:start w:val="1"/>
      <w:numFmt w:val="bullet"/>
      <w:lvlText w:val="o"/>
      <w:lvlJc w:val="left"/>
      <w:pPr>
        <w:ind w:left="5760" w:hanging="360"/>
      </w:pPr>
      <w:rPr>
        <w:rFonts w:ascii="Courier New" w:hAnsi="Courier New" w:cs="Courier New" w:hint="default"/>
      </w:rPr>
    </w:lvl>
    <w:lvl w:ilvl="8" w:tplc="5D10B7FE" w:tentative="1">
      <w:start w:val="1"/>
      <w:numFmt w:val="bullet"/>
      <w:lvlText w:val=""/>
      <w:lvlJc w:val="left"/>
      <w:pPr>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20161"/>
    <w:multiLevelType w:val="hybridMultilevel"/>
    <w:tmpl w:val="9F3A1FCC"/>
    <w:lvl w:ilvl="0" w:tplc="D36A3C7E">
      <w:start w:val="1"/>
      <w:numFmt w:val="decimal"/>
      <w:lvlText w:val="%1."/>
      <w:lvlJc w:val="left"/>
      <w:pPr>
        <w:ind w:left="720" w:hanging="360"/>
      </w:pPr>
      <w:rPr>
        <w:rFonts w:hint="default"/>
      </w:rPr>
    </w:lvl>
    <w:lvl w:ilvl="1" w:tplc="20326534">
      <w:start w:val="1"/>
      <w:numFmt w:val="lowerLetter"/>
      <w:lvlText w:val="%2."/>
      <w:lvlJc w:val="left"/>
      <w:pPr>
        <w:ind w:left="3240" w:hanging="360"/>
      </w:pPr>
      <w:rPr>
        <w:rFonts w:hint="default"/>
      </w:rPr>
    </w:lvl>
    <w:lvl w:ilvl="2" w:tplc="D44634DE" w:tentative="1">
      <w:start w:val="1"/>
      <w:numFmt w:val="lowerRoman"/>
      <w:lvlText w:val="%3."/>
      <w:lvlJc w:val="right"/>
      <w:pPr>
        <w:ind w:left="2160" w:hanging="180"/>
      </w:pPr>
    </w:lvl>
    <w:lvl w:ilvl="3" w:tplc="852C73E6" w:tentative="1">
      <w:start w:val="1"/>
      <w:numFmt w:val="decimal"/>
      <w:lvlText w:val="%4."/>
      <w:lvlJc w:val="left"/>
      <w:pPr>
        <w:ind w:left="2880" w:hanging="360"/>
      </w:pPr>
    </w:lvl>
    <w:lvl w:ilvl="4" w:tplc="DEE6A590" w:tentative="1">
      <w:start w:val="1"/>
      <w:numFmt w:val="lowerLetter"/>
      <w:lvlText w:val="%5."/>
      <w:lvlJc w:val="left"/>
      <w:pPr>
        <w:ind w:left="3600" w:hanging="360"/>
      </w:pPr>
    </w:lvl>
    <w:lvl w:ilvl="5" w:tplc="FB76A0EC" w:tentative="1">
      <w:start w:val="1"/>
      <w:numFmt w:val="lowerRoman"/>
      <w:lvlText w:val="%6."/>
      <w:lvlJc w:val="right"/>
      <w:pPr>
        <w:ind w:left="4320" w:hanging="180"/>
      </w:pPr>
    </w:lvl>
    <w:lvl w:ilvl="6" w:tplc="12627F5A" w:tentative="1">
      <w:start w:val="1"/>
      <w:numFmt w:val="decimal"/>
      <w:lvlText w:val="%7."/>
      <w:lvlJc w:val="left"/>
      <w:pPr>
        <w:ind w:left="5040" w:hanging="360"/>
      </w:pPr>
    </w:lvl>
    <w:lvl w:ilvl="7" w:tplc="36E0A964" w:tentative="1">
      <w:start w:val="1"/>
      <w:numFmt w:val="lowerLetter"/>
      <w:lvlText w:val="%8."/>
      <w:lvlJc w:val="left"/>
      <w:pPr>
        <w:ind w:left="5760" w:hanging="360"/>
      </w:pPr>
    </w:lvl>
    <w:lvl w:ilvl="8" w:tplc="138054C6" w:tentative="1">
      <w:start w:val="1"/>
      <w:numFmt w:val="lowerRoman"/>
      <w:lvlText w:val="%9."/>
      <w:lvlJc w:val="right"/>
      <w:pPr>
        <w:ind w:left="6480" w:hanging="180"/>
      </w:p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A4CEB"/>
    <w:multiLevelType w:val="hybridMultilevel"/>
    <w:tmpl w:val="28CEF36C"/>
    <w:lvl w:ilvl="0" w:tplc="E9F04ABC">
      <w:start w:val="1"/>
      <w:numFmt w:val="bullet"/>
      <w:lvlText w:val=""/>
      <w:lvlJc w:val="left"/>
      <w:pPr>
        <w:ind w:left="720" w:hanging="360"/>
      </w:pPr>
      <w:rPr>
        <w:rFonts w:ascii="Symbol" w:hAnsi="Symbol" w:hint="default"/>
      </w:rPr>
    </w:lvl>
    <w:lvl w:ilvl="1" w:tplc="9AC893D6" w:tentative="1">
      <w:start w:val="1"/>
      <w:numFmt w:val="bullet"/>
      <w:lvlText w:val="o"/>
      <w:lvlJc w:val="left"/>
      <w:pPr>
        <w:ind w:left="1440" w:hanging="360"/>
      </w:pPr>
      <w:rPr>
        <w:rFonts w:ascii="Courier New" w:hAnsi="Courier New" w:cs="Courier New" w:hint="default"/>
      </w:rPr>
    </w:lvl>
    <w:lvl w:ilvl="2" w:tplc="E412134A" w:tentative="1">
      <w:start w:val="1"/>
      <w:numFmt w:val="bullet"/>
      <w:lvlText w:val=""/>
      <w:lvlJc w:val="left"/>
      <w:pPr>
        <w:ind w:left="2160" w:hanging="360"/>
      </w:pPr>
      <w:rPr>
        <w:rFonts w:ascii="Wingdings" w:hAnsi="Wingdings" w:hint="default"/>
      </w:rPr>
    </w:lvl>
    <w:lvl w:ilvl="3" w:tplc="43E8809A" w:tentative="1">
      <w:start w:val="1"/>
      <w:numFmt w:val="bullet"/>
      <w:lvlText w:val=""/>
      <w:lvlJc w:val="left"/>
      <w:pPr>
        <w:ind w:left="2880" w:hanging="360"/>
      </w:pPr>
      <w:rPr>
        <w:rFonts w:ascii="Symbol" w:hAnsi="Symbol" w:hint="default"/>
      </w:rPr>
    </w:lvl>
    <w:lvl w:ilvl="4" w:tplc="3AFC2140" w:tentative="1">
      <w:start w:val="1"/>
      <w:numFmt w:val="bullet"/>
      <w:lvlText w:val="o"/>
      <w:lvlJc w:val="left"/>
      <w:pPr>
        <w:ind w:left="3600" w:hanging="360"/>
      </w:pPr>
      <w:rPr>
        <w:rFonts w:ascii="Courier New" w:hAnsi="Courier New" w:cs="Courier New" w:hint="default"/>
      </w:rPr>
    </w:lvl>
    <w:lvl w:ilvl="5" w:tplc="E828EB1E" w:tentative="1">
      <w:start w:val="1"/>
      <w:numFmt w:val="bullet"/>
      <w:lvlText w:val=""/>
      <w:lvlJc w:val="left"/>
      <w:pPr>
        <w:ind w:left="4320" w:hanging="360"/>
      </w:pPr>
      <w:rPr>
        <w:rFonts w:ascii="Wingdings" w:hAnsi="Wingdings" w:hint="default"/>
      </w:rPr>
    </w:lvl>
    <w:lvl w:ilvl="6" w:tplc="83A49678" w:tentative="1">
      <w:start w:val="1"/>
      <w:numFmt w:val="bullet"/>
      <w:lvlText w:val=""/>
      <w:lvlJc w:val="left"/>
      <w:pPr>
        <w:ind w:left="5040" w:hanging="360"/>
      </w:pPr>
      <w:rPr>
        <w:rFonts w:ascii="Symbol" w:hAnsi="Symbol" w:hint="default"/>
      </w:rPr>
    </w:lvl>
    <w:lvl w:ilvl="7" w:tplc="1D663B58" w:tentative="1">
      <w:start w:val="1"/>
      <w:numFmt w:val="bullet"/>
      <w:lvlText w:val="o"/>
      <w:lvlJc w:val="left"/>
      <w:pPr>
        <w:ind w:left="5760" w:hanging="360"/>
      </w:pPr>
      <w:rPr>
        <w:rFonts w:ascii="Courier New" w:hAnsi="Courier New" w:cs="Courier New" w:hint="default"/>
      </w:rPr>
    </w:lvl>
    <w:lvl w:ilvl="8" w:tplc="07B62DC2" w:tentative="1">
      <w:start w:val="1"/>
      <w:numFmt w:val="bullet"/>
      <w:lvlText w:val=""/>
      <w:lvlJc w:val="left"/>
      <w:pPr>
        <w:ind w:left="6480" w:hanging="36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9"/>
  </w:num>
  <w:num w:numId="14">
    <w:abstractNumId w:val="26"/>
  </w:num>
  <w:num w:numId="15">
    <w:abstractNumId w:val="21"/>
  </w:num>
  <w:num w:numId="16">
    <w:abstractNumId w:val="28"/>
  </w:num>
  <w:num w:numId="17">
    <w:abstractNumId w:val="20"/>
  </w:num>
  <w:num w:numId="18">
    <w:abstractNumId w:val="10"/>
  </w:num>
  <w:num w:numId="19">
    <w:abstractNumId w:val="13"/>
  </w:num>
  <w:num w:numId="20">
    <w:abstractNumId w:val="14"/>
  </w:num>
  <w:num w:numId="21">
    <w:abstractNumId w:val="18"/>
  </w:num>
  <w:num w:numId="22">
    <w:abstractNumId w:val="30"/>
  </w:num>
  <w:num w:numId="23">
    <w:abstractNumId w:val="23"/>
  </w:num>
  <w:num w:numId="24">
    <w:abstractNumId w:val="25"/>
  </w:num>
  <w:num w:numId="25">
    <w:abstractNumId w:val="11"/>
  </w:num>
  <w:num w:numId="26">
    <w:abstractNumId w:val="19"/>
  </w:num>
  <w:num w:numId="27">
    <w:abstractNumId w:val="12"/>
  </w:num>
  <w:num w:numId="28">
    <w:abstractNumId w:val="1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4F"/>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B5360"/>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17D7"/>
    <w:rsid w:val="006A3E35"/>
    <w:rsid w:val="006A3FBE"/>
    <w:rsid w:val="006A4BD4"/>
    <w:rsid w:val="006A7022"/>
    <w:rsid w:val="006B16EA"/>
    <w:rsid w:val="006C203E"/>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95B4F"/>
    <w:rsid w:val="009A13C5"/>
    <w:rsid w:val="009A3FE6"/>
    <w:rsid w:val="009B51E5"/>
    <w:rsid w:val="009B5FCA"/>
    <w:rsid w:val="009C0DC9"/>
    <w:rsid w:val="009C16F8"/>
    <w:rsid w:val="009C521B"/>
    <w:rsid w:val="009F6C40"/>
    <w:rsid w:val="00A038FA"/>
    <w:rsid w:val="00A054E3"/>
    <w:rsid w:val="00A05E32"/>
    <w:rsid w:val="00A06654"/>
    <w:rsid w:val="00A07083"/>
    <w:rsid w:val="00A139C2"/>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2BC1"/>
    <w:rsid w:val="00BC3ACA"/>
    <w:rsid w:val="00BC3C94"/>
    <w:rsid w:val="00BC42EE"/>
    <w:rsid w:val="00BC72C9"/>
    <w:rsid w:val="00BD05A7"/>
    <w:rsid w:val="00BD2F5F"/>
    <w:rsid w:val="00BD41C7"/>
    <w:rsid w:val="00BD544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203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69A"/>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086D5"/>
  <w15:docId w15:val="{50675EA4-7A86-42F6-9334-05A65C06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995B4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139C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md/R19-RA19-C-0084/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R19-RA19-C-0014/en" TargetMode="External"/><Relationship Id="rId4" Type="http://schemas.openxmlformats.org/officeDocument/2006/relationships/webSettings" Target="webSettings.xml"/><Relationship Id="rId9" Type="http://schemas.openxmlformats.org/officeDocument/2006/relationships/hyperlink" Target="https://www.itu.int/md/R19-RA19-C-0014/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PC_RAG20.dotx</Template>
  <TotalTime>8</TotalTime>
  <Pages>3</Pages>
  <Words>2129</Words>
  <Characters>506</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2630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Zheng, Bingyue</cp:lastModifiedBy>
  <cp:revision>3</cp:revision>
  <cp:lastPrinted>2011-05-04T08:20:00Z</cp:lastPrinted>
  <dcterms:created xsi:type="dcterms:W3CDTF">2020-05-11T07:23:00Z</dcterms:created>
  <dcterms:modified xsi:type="dcterms:W3CDTF">2020-05-11T07:39:00Z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