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tblpY="-858"/>
        <w:tblW w:w="9889" w:type="dxa"/>
        <w:tblLayout w:type="fixed"/>
        <w:tblLook w:val="0000" w:firstRow="0" w:lastRow="0" w:firstColumn="0" w:lastColumn="0" w:noHBand="0" w:noVBand="0"/>
      </w:tblPr>
      <w:tblGrid>
        <w:gridCol w:w="6772"/>
        <w:gridCol w:w="3117"/>
      </w:tblGrid>
      <w:tr w:rsidR="0057336B" w14:paraId="69B5D9AB" w14:textId="77777777" w:rsidTr="0057336B">
        <w:trPr>
          <w:cantSplit/>
        </w:trPr>
        <w:tc>
          <w:tcPr>
            <w:tcW w:w="6775" w:type="dxa"/>
            <w:vAlign w:val="center"/>
          </w:tcPr>
          <w:p w14:paraId="16738662" w14:textId="77777777" w:rsidR="0057336B" w:rsidRPr="008F0106" w:rsidRDefault="0057336B" w:rsidP="00AB4BAD">
            <w:pPr>
              <w:shd w:val="solid" w:color="FFFFFF" w:fill="FFFFFF"/>
              <w:tabs>
                <w:tab w:val="left" w:pos="568"/>
              </w:tabs>
              <w:spacing w:before="360" w:after="240"/>
              <w:rPr>
                <w:b/>
                <w:caps/>
                <w:sz w:val="32"/>
              </w:rPr>
            </w:pPr>
            <w:r w:rsidRPr="006E291F">
              <w:rPr>
                <w:rFonts w:ascii="Verdana" w:hAnsi="Verdana" w:cs="Times New Roman Bold"/>
                <w:b/>
                <w:sz w:val="26"/>
                <w:szCs w:val="26"/>
              </w:rPr>
              <w:t>Grupo Asesor de Radiocomunicaciones</w:t>
            </w:r>
            <w:r>
              <w:rPr>
                <w:b/>
                <w:caps/>
                <w:sz w:val="32"/>
              </w:rPr>
              <w:br/>
            </w:r>
            <w:r>
              <w:rPr>
                <w:rFonts w:ascii="Verdana" w:hAnsi="Verdana" w:cs="Times New Roman Bold"/>
                <w:b/>
                <w:bCs/>
                <w:sz w:val="20"/>
              </w:rPr>
              <w:t xml:space="preserve">Ginebra, </w:t>
            </w:r>
            <w:r w:rsidR="00A7663C">
              <w:rPr>
                <w:rFonts w:ascii="Verdana" w:hAnsi="Verdana" w:cs="Times New Roman Bold"/>
                <w:b/>
                <w:bCs/>
                <w:sz w:val="20"/>
              </w:rPr>
              <w:t>25</w:t>
            </w:r>
            <w:r>
              <w:rPr>
                <w:rFonts w:ascii="Verdana" w:hAnsi="Verdana" w:cs="Times New Roman Bold"/>
                <w:b/>
                <w:bCs/>
                <w:sz w:val="20"/>
              </w:rPr>
              <w:t>-</w:t>
            </w:r>
            <w:r w:rsidR="00A7663C">
              <w:rPr>
                <w:rFonts w:ascii="Verdana" w:hAnsi="Verdana" w:cs="Times New Roman Bold"/>
                <w:b/>
                <w:bCs/>
                <w:sz w:val="20"/>
              </w:rPr>
              <w:t>27</w:t>
            </w:r>
            <w:r>
              <w:rPr>
                <w:rFonts w:ascii="Verdana" w:hAnsi="Verdana" w:cs="Times New Roman Bold"/>
                <w:b/>
                <w:bCs/>
                <w:sz w:val="20"/>
              </w:rPr>
              <w:t xml:space="preserve"> de </w:t>
            </w:r>
            <w:r w:rsidR="00A7663C">
              <w:rPr>
                <w:rFonts w:ascii="Verdana" w:hAnsi="Verdana" w:cs="Times New Roman Bold"/>
                <w:b/>
                <w:bCs/>
                <w:sz w:val="20"/>
              </w:rPr>
              <w:t xml:space="preserve">mayo </w:t>
            </w:r>
            <w:r>
              <w:rPr>
                <w:rFonts w:ascii="Verdana" w:hAnsi="Verdana" w:cs="Times New Roman Bold"/>
                <w:b/>
                <w:bCs/>
                <w:sz w:val="20"/>
              </w:rPr>
              <w:t>de 20</w:t>
            </w:r>
            <w:r w:rsidR="00AB4BAD">
              <w:rPr>
                <w:rFonts w:ascii="Verdana" w:hAnsi="Verdana" w:cs="Times New Roman Bold"/>
                <w:b/>
                <w:bCs/>
                <w:sz w:val="20"/>
              </w:rPr>
              <w:t>20</w:t>
            </w:r>
          </w:p>
        </w:tc>
        <w:tc>
          <w:tcPr>
            <w:tcW w:w="3114" w:type="dxa"/>
            <w:vAlign w:val="center"/>
          </w:tcPr>
          <w:p w14:paraId="68F7138C" w14:textId="77777777" w:rsidR="0057336B" w:rsidRDefault="00AB4BAD" w:rsidP="00A7663C">
            <w:pPr>
              <w:shd w:val="solid" w:color="FFFFFF" w:fill="FFFFFF"/>
              <w:spacing w:before="0"/>
            </w:pPr>
            <w:r w:rsidRPr="00C126C1">
              <w:rPr>
                <w:noProof/>
                <w:lang w:val="en-US" w:eastAsia="zh-CN"/>
              </w:rPr>
              <w:drawing>
                <wp:inline distT="0" distB="0" distL="0" distR="0" wp14:anchorId="1BE3C901" wp14:editId="0CA2E729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291F" w:rsidRPr="0051782D" w14:paraId="21240F35" w14:textId="77777777" w:rsidTr="008F0106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006C5FF9" w14:textId="77777777" w:rsidR="006E291F" w:rsidRPr="0051782D" w:rsidRDefault="006E291F" w:rsidP="00CB7A43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58AA87AE" w14:textId="77777777" w:rsidR="006E291F" w:rsidRPr="0051782D" w:rsidRDefault="006E291F" w:rsidP="00CB7A43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E291F" w:rsidRPr="00710D66" w14:paraId="079453DC" w14:textId="77777777" w:rsidTr="008F0106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7F681FE5" w14:textId="77777777" w:rsidR="006E291F" w:rsidRPr="0051782D" w:rsidRDefault="006E291F" w:rsidP="00CB7A43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589C8482" w14:textId="77777777" w:rsidR="006E291F" w:rsidRPr="002D238A" w:rsidRDefault="006E291F" w:rsidP="00CB7A43">
            <w:pPr>
              <w:shd w:val="solid" w:color="FFFFFF" w:fill="FFFFFF"/>
              <w:spacing w:before="0" w:after="48" w:line="240" w:lineRule="atLeast"/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</w:tr>
      <w:tr w:rsidR="006E291F" w:rsidRPr="002A127E" w14:paraId="35180E22" w14:textId="77777777" w:rsidTr="008F0106">
        <w:trPr>
          <w:cantSplit/>
        </w:trPr>
        <w:tc>
          <w:tcPr>
            <w:tcW w:w="6771" w:type="dxa"/>
            <w:vMerge w:val="restart"/>
          </w:tcPr>
          <w:p w14:paraId="6061D039" w14:textId="77777777" w:rsidR="006E291F" w:rsidRDefault="006E291F" w:rsidP="00CB7A43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118" w:type="dxa"/>
          </w:tcPr>
          <w:p w14:paraId="237E087B" w14:textId="77777777" w:rsidR="006E291F" w:rsidRPr="00263173" w:rsidRDefault="00263173" w:rsidP="00263173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Documento RAG20/11-S</w:t>
            </w:r>
          </w:p>
        </w:tc>
      </w:tr>
      <w:tr w:rsidR="006E291F" w:rsidRPr="002A127E" w14:paraId="222D114D" w14:textId="77777777" w:rsidTr="008F0106">
        <w:trPr>
          <w:cantSplit/>
        </w:trPr>
        <w:tc>
          <w:tcPr>
            <w:tcW w:w="6771" w:type="dxa"/>
            <w:vMerge/>
          </w:tcPr>
          <w:p w14:paraId="76E2F1B6" w14:textId="77777777" w:rsidR="006E291F" w:rsidRDefault="006E291F" w:rsidP="00CB7A43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118" w:type="dxa"/>
          </w:tcPr>
          <w:p w14:paraId="7B5FB844" w14:textId="77777777" w:rsidR="006E291F" w:rsidRPr="00263173" w:rsidRDefault="00263173" w:rsidP="00263173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20 de abril de 2020</w:t>
            </w:r>
          </w:p>
        </w:tc>
      </w:tr>
      <w:tr w:rsidR="006E291F" w:rsidRPr="002A127E" w14:paraId="46E528BB" w14:textId="77777777" w:rsidTr="008F0106">
        <w:trPr>
          <w:cantSplit/>
        </w:trPr>
        <w:tc>
          <w:tcPr>
            <w:tcW w:w="6771" w:type="dxa"/>
            <w:vMerge/>
          </w:tcPr>
          <w:p w14:paraId="35FD6F8B" w14:textId="77777777" w:rsidR="006E291F" w:rsidRDefault="006E291F" w:rsidP="00CB7A43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118" w:type="dxa"/>
          </w:tcPr>
          <w:p w14:paraId="56AD06A7" w14:textId="77777777" w:rsidR="006E291F" w:rsidRPr="00263173" w:rsidRDefault="00263173" w:rsidP="00263173">
            <w:pPr>
              <w:shd w:val="solid" w:color="FFFFFF" w:fill="FFFFFF"/>
              <w:spacing w:before="0" w:after="12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6E291F" w14:paraId="3CA5B0AD" w14:textId="77777777" w:rsidTr="008F0106">
        <w:trPr>
          <w:cantSplit/>
        </w:trPr>
        <w:tc>
          <w:tcPr>
            <w:tcW w:w="9889" w:type="dxa"/>
            <w:gridSpan w:val="2"/>
          </w:tcPr>
          <w:p w14:paraId="605875A2" w14:textId="2490C99E" w:rsidR="006E291F" w:rsidRDefault="00263173" w:rsidP="00CB7A43">
            <w:pPr>
              <w:pStyle w:val="Source"/>
            </w:pPr>
            <w:bookmarkStart w:id="3" w:name="dsource" w:colFirst="0" w:colLast="0"/>
            <w:bookmarkEnd w:id="2"/>
            <w:r w:rsidRPr="00263173">
              <w:t>Irán (República Islámica del)</w:t>
            </w:r>
          </w:p>
        </w:tc>
      </w:tr>
      <w:tr w:rsidR="006E291F" w14:paraId="7B51E7FA" w14:textId="77777777" w:rsidTr="008F0106">
        <w:trPr>
          <w:cantSplit/>
        </w:trPr>
        <w:tc>
          <w:tcPr>
            <w:tcW w:w="9889" w:type="dxa"/>
            <w:gridSpan w:val="2"/>
          </w:tcPr>
          <w:p w14:paraId="3B77BB1C" w14:textId="77BEB5AB" w:rsidR="006E291F" w:rsidRDefault="00263173" w:rsidP="00CB7A43">
            <w:pPr>
              <w:pStyle w:val="Title1"/>
            </w:pPr>
            <w:bookmarkStart w:id="4" w:name="dtitle1" w:colFirst="0" w:colLast="0"/>
            <w:bookmarkEnd w:id="3"/>
            <w:r w:rsidRPr="00263173">
              <w:t>IMPLEMENTACIÓN DE LAS RESOLUCIONES DE LA CMR-19</w:t>
            </w:r>
          </w:p>
        </w:tc>
      </w:tr>
    </w:tbl>
    <w:bookmarkEnd w:id="4"/>
    <w:p w14:paraId="076FA6FE" w14:textId="77777777" w:rsidR="00263173" w:rsidRPr="00263173" w:rsidRDefault="00263173" w:rsidP="00263173">
      <w:pPr>
        <w:pStyle w:val="Heading1"/>
        <w:rPr>
          <w:lang w:val="es-ES"/>
        </w:rPr>
      </w:pPr>
      <w:r w:rsidRPr="00263173">
        <w:rPr>
          <w:lang w:val="es-ES"/>
        </w:rPr>
        <w:t>1</w:t>
      </w:r>
      <w:r w:rsidRPr="00263173">
        <w:rPr>
          <w:lang w:val="es-ES"/>
        </w:rPr>
        <w:tab/>
        <w:t>Introducción</w:t>
      </w:r>
    </w:p>
    <w:p w14:paraId="6166150B" w14:textId="4C10FADB" w:rsidR="00263173" w:rsidRPr="00263173" w:rsidRDefault="00263173" w:rsidP="00263173">
      <w:pPr>
        <w:rPr>
          <w:lang w:val="es-ES"/>
        </w:rPr>
      </w:pPr>
      <w:r w:rsidRPr="00263173">
        <w:rPr>
          <w:lang w:val="es-ES"/>
        </w:rPr>
        <w:t>Cada CMR, aparte de las enmiendas al Reglamento de Radiocomunicaciones, modifica/revisa las Resoluciones existentes o adopta varios tipos de Resoluciones por diferentes razones y con diferentes propósitos, como se resume a continuación.</w:t>
      </w:r>
    </w:p>
    <w:p w14:paraId="24423EBC" w14:textId="44419F80" w:rsidR="00263173" w:rsidRPr="00263173" w:rsidRDefault="00263173" w:rsidP="00263173">
      <w:pPr>
        <w:rPr>
          <w:lang w:val="es-ES"/>
        </w:rPr>
      </w:pPr>
      <w:r w:rsidRPr="00263173">
        <w:rPr>
          <w:lang w:val="es-ES"/>
        </w:rPr>
        <w:t>Los objetivos de esta contribución no son discutir la situación legal de estas Resoluciones sino los aspectos relativos a la implementación de las mismas.</w:t>
      </w:r>
    </w:p>
    <w:p w14:paraId="1C6D6FD1" w14:textId="77777777" w:rsidR="00263173" w:rsidRPr="00263173" w:rsidRDefault="00263173" w:rsidP="00263173">
      <w:pPr>
        <w:pStyle w:val="Heading1"/>
        <w:rPr>
          <w:lang w:val="es-ES"/>
        </w:rPr>
      </w:pPr>
      <w:r w:rsidRPr="00263173">
        <w:rPr>
          <w:lang w:val="es-ES"/>
        </w:rPr>
        <w:t>2</w:t>
      </w:r>
      <w:r w:rsidRPr="00263173">
        <w:rPr>
          <w:lang w:val="es-ES"/>
        </w:rPr>
        <w:tab/>
        <w:t>Discusiones</w:t>
      </w:r>
    </w:p>
    <w:p w14:paraId="2D675D46" w14:textId="73244DA7" w:rsidR="00263173" w:rsidRPr="00263173" w:rsidRDefault="00263173" w:rsidP="00263173">
      <w:pPr>
        <w:rPr>
          <w:lang w:val="es-ES"/>
        </w:rPr>
      </w:pPr>
      <w:r w:rsidRPr="00263173">
        <w:rPr>
          <w:lang w:val="es-ES"/>
        </w:rPr>
        <w:t>Las Resoluciones arriba citadas se integran en las siguientes categorías:</w:t>
      </w:r>
    </w:p>
    <w:p w14:paraId="717210AE" w14:textId="77777777" w:rsidR="00263173" w:rsidRPr="00263173" w:rsidRDefault="00263173" w:rsidP="00263173">
      <w:pPr>
        <w:pStyle w:val="Headingb"/>
        <w:rPr>
          <w:lang w:val="es-ES"/>
        </w:rPr>
      </w:pPr>
      <w:r w:rsidRPr="00263173">
        <w:rPr>
          <w:lang w:val="es-ES"/>
        </w:rPr>
        <w:t>Categoría 1</w:t>
      </w:r>
    </w:p>
    <w:p w14:paraId="3FF6E3A3" w14:textId="5A4DBBA3" w:rsidR="00263173" w:rsidRPr="00263173" w:rsidRDefault="00263173" w:rsidP="00263173">
      <w:pPr>
        <w:rPr>
          <w:lang w:val="es-ES"/>
        </w:rPr>
      </w:pPr>
      <w:r w:rsidRPr="00263173">
        <w:rPr>
          <w:lang w:val="es-ES"/>
        </w:rPr>
        <w:t>Resoluciones que están directa y exclusivamente asociadas a los temas del orden del día de la siguiente CMR. Esta categoría se menciona en el punto del orden del día de la siguiente CMR</w:t>
      </w:r>
      <w:r>
        <w:rPr>
          <w:lang w:val="es-ES"/>
        </w:rPr>
        <w:t>.</w:t>
      </w:r>
    </w:p>
    <w:p w14:paraId="7D87CAF0" w14:textId="77777777" w:rsidR="00263173" w:rsidRPr="00263173" w:rsidRDefault="00263173" w:rsidP="00263173">
      <w:pPr>
        <w:pStyle w:val="Headingb"/>
        <w:rPr>
          <w:lang w:val="es-ES"/>
        </w:rPr>
      </w:pPr>
      <w:r w:rsidRPr="00263173">
        <w:rPr>
          <w:lang w:val="es-ES"/>
        </w:rPr>
        <w:t>Categoría 2</w:t>
      </w:r>
    </w:p>
    <w:p w14:paraId="5D815A83" w14:textId="5D39080C" w:rsidR="00263173" w:rsidRPr="00263173" w:rsidRDefault="00263173" w:rsidP="00263173">
      <w:pPr>
        <w:rPr>
          <w:lang w:val="es-ES"/>
        </w:rPr>
      </w:pPr>
      <w:r w:rsidRPr="00263173">
        <w:rPr>
          <w:lang w:val="es-ES"/>
        </w:rPr>
        <w:t>Resoluciones que no son de categoría 1 y que se han remitido al Sector UIT-R para su estudio como resultado de las deliberaciones de la CMR</w:t>
      </w:r>
      <w:r>
        <w:rPr>
          <w:lang w:val="es-ES"/>
        </w:rPr>
        <w:t>.</w:t>
      </w:r>
    </w:p>
    <w:p w14:paraId="467A4136" w14:textId="77777777" w:rsidR="00263173" w:rsidRPr="00263173" w:rsidRDefault="00263173" w:rsidP="00263173">
      <w:pPr>
        <w:pStyle w:val="Headingb"/>
        <w:rPr>
          <w:lang w:val="es-ES"/>
        </w:rPr>
      </w:pPr>
      <w:r w:rsidRPr="00263173">
        <w:rPr>
          <w:lang w:val="es-ES"/>
        </w:rPr>
        <w:t>Categoría 3</w:t>
      </w:r>
    </w:p>
    <w:p w14:paraId="5B24847D" w14:textId="0F575FCD" w:rsidR="00263173" w:rsidRPr="00263173" w:rsidRDefault="00263173" w:rsidP="00263173">
      <w:pPr>
        <w:rPr>
          <w:lang w:val="es-ES"/>
        </w:rPr>
      </w:pPr>
      <w:r w:rsidRPr="00263173">
        <w:rPr>
          <w:lang w:val="es-ES"/>
        </w:rPr>
        <w:t>Resoluciones que, entre otros destinatarios, se dirigen también a la Oficina de Radiocomunicaciones para su aplicación y la presentación de informes sobre los resultados de dicha aplicación a la siguiente/próximas CMR</w:t>
      </w:r>
      <w:r>
        <w:rPr>
          <w:lang w:val="es-ES"/>
        </w:rPr>
        <w:t>.</w:t>
      </w:r>
    </w:p>
    <w:p w14:paraId="22FBA161" w14:textId="77777777" w:rsidR="00263173" w:rsidRPr="00263173" w:rsidRDefault="00263173" w:rsidP="00263173">
      <w:pPr>
        <w:pStyle w:val="Headingb"/>
        <w:rPr>
          <w:lang w:val="es-ES"/>
        </w:rPr>
      </w:pPr>
      <w:r w:rsidRPr="00263173">
        <w:rPr>
          <w:lang w:val="es-ES"/>
        </w:rPr>
        <w:t>Categoría 4</w:t>
      </w:r>
    </w:p>
    <w:p w14:paraId="2A6AC448" w14:textId="52E9CB2A" w:rsidR="00263173" w:rsidRPr="00263173" w:rsidRDefault="00263173" w:rsidP="00263173">
      <w:pPr>
        <w:rPr>
          <w:lang w:val="es-ES"/>
        </w:rPr>
      </w:pPr>
      <w:r w:rsidRPr="00263173">
        <w:rPr>
          <w:lang w:val="es-ES"/>
        </w:rPr>
        <w:t xml:space="preserve">Resoluciones en las que se pide la colaboración/cooperación de otros </w:t>
      </w:r>
      <w:r w:rsidR="00502687" w:rsidRPr="00263173">
        <w:rPr>
          <w:lang w:val="es-ES"/>
        </w:rPr>
        <w:t xml:space="preserve">Sectores </w:t>
      </w:r>
      <w:r w:rsidRPr="00263173">
        <w:rPr>
          <w:lang w:val="es-ES"/>
        </w:rPr>
        <w:t>del UIT-R u otras organizaciones internacionales en determinadas actividades a las que se hace referencia en dichas Resoluciones</w:t>
      </w:r>
      <w:r>
        <w:rPr>
          <w:lang w:val="es-ES"/>
        </w:rPr>
        <w:t>.</w:t>
      </w:r>
    </w:p>
    <w:p w14:paraId="5CF8C0EA" w14:textId="77777777" w:rsidR="00263173" w:rsidRPr="00263173" w:rsidRDefault="00263173" w:rsidP="00263173">
      <w:pPr>
        <w:pStyle w:val="Headingb"/>
        <w:rPr>
          <w:lang w:val="es-ES"/>
        </w:rPr>
      </w:pPr>
      <w:r w:rsidRPr="00263173">
        <w:rPr>
          <w:lang w:val="es-ES"/>
        </w:rPr>
        <w:t>Categoría 5</w:t>
      </w:r>
    </w:p>
    <w:p w14:paraId="4E0DCB24" w14:textId="27686D8A" w:rsidR="00263173" w:rsidRPr="00263173" w:rsidRDefault="00263173" w:rsidP="00263173">
      <w:pPr>
        <w:rPr>
          <w:lang w:val="es-ES"/>
        </w:rPr>
      </w:pPr>
      <w:r w:rsidRPr="00263173">
        <w:rPr>
          <w:lang w:val="es-ES"/>
        </w:rPr>
        <w:t>Resoluciones en las que, entre otras medidas, se invita a futuras reuniones de la Conferencia de Plenipotenciarios, CMR o Consejo de la UIT o de la RRB a adoptar las medidas necesarias, según proceda</w:t>
      </w:r>
      <w:r>
        <w:rPr>
          <w:lang w:val="es-ES"/>
        </w:rPr>
        <w:t>.</w:t>
      </w:r>
    </w:p>
    <w:p w14:paraId="023700C5" w14:textId="77777777" w:rsidR="00263173" w:rsidRPr="00263173" w:rsidRDefault="00263173" w:rsidP="00263173">
      <w:pPr>
        <w:pStyle w:val="Headingb"/>
        <w:rPr>
          <w:lang w:val="es-ES"/>
        </w:rPr>
      </w:pPr>
      <w:r w:rsidRPr="00263173">
        <w:rPr>
          <w:lang w:val="es-ES"/>
        </w:rPr>
        <w:lastRenderedPageBreak/>
        <w:t>Categoría 6</w:t>
      </w:r>
    </w:p>
    <w:p w14:paraId="13252D22" w14:textId="6B32C377" w:rsidR="00263173" w:rsidRPr="00263173" w:rsidRDefault="00263173" w:rsidP="00263173">
      <w:pPr>
        <w:rPr>
          <w:lang w:val="es-ES"/>
        </w:rPr>
      </w:pPr>
      <w:r w:rsidRPr="00263173">
        <w:rPr>
          <w:lang w:val="es-ES"/>
        </w:rPr>
        <w:t xml:space="preserve">Puede haber otras Resoluciones que no encajen en ninguna de las </w:t>
      </w:r>
      <w:r>
        <w:rPr>
          <w:lang w:val="es-ES"/>
        </w:rPr>
        <w:t>cinco</w:t>
      </w:r>
      <w:r w:rsidRPr="00263173">
        <w:rPr>
          <w:lang w:val="es-ES"/>
        </w:rPr>
        <w:t xml:space="preserve"> categorías mencionadas, pero que podrían tener algunos aspectos de aplicación.</w:t>
      </w:r>
    </w:p>
    <w:p w14:paraId="1441213C" w14:textId="427485DD" w:rsidR="00263173" w:rsidRPr="00263173" w:rsidRDefault="00263173" w:rsidP="00263173">
      <w:pPr>
        <w:pStyle w:val="Heading1"/>
        <w:rPr>
          <w:lang w:val="es-ES"/>
        </w:rPr>
      </w:pPr>
      <w:r w:rsidRPr="00263173">
        <w:rPr>
          <w:lang w:val="es-ES"/>
        </w:rPr>
        <w:t>3</w:t>
      </w:r>
      <w:r w:rsidRPr="00263173">
        <w:rPr>
          <w:lang w:val="es-ES"/>
        </w:rPr>
        <w:tab/>
        <w:t>Propuesta</w:t>
      </w:r>
    </w:p>
    <w:p w14:paraId="21A4C7E6" w14:textId="194037A1" w:rsidR="00263173" w:rsidRPr="00263173" w:rsidRDefault="00263173" w:rsidP="00263173">
      <w:pPr>
        <w:rPr>
          <w:lang w:val="es-ES"/>
        </w:rPr>
      </w:pPr>
      <w:r w:rsidRPr="00263173">
        <w:rPr>
          <w:lang w:val="es-ES"/>
        </w:rPr>
        <w:t>Se debe aconsejar al Director que examine todas las Resoluciones revisadas y nuevas de la</w:t>
      </w:r>
      <w:r>
        <w:rPr>
          <w:lang w:val="es-ES"/>
        </w:rPr>
        <w:t> </w:t>
      </w:r>
      <w:r w:rsidRPr="00263173">
        <w:rPr>
          <w:lang w:val="es-ES"/>
        </w:rPr>
        <w:t>CMR</w:t>
      </w:r>
      <w:r>
        <w:rPr>
          <w:lang w:val="es-ES"/>
        </w:rPr>
        <w:noBreakHyphen/>
      </w:r>
      <w:r w:rsidRPr="00263173">
        <w:rPr>
          <w:lang w:val="es-ES"/>
        </w:rPr>
        <w:t>19, así como las Resoluciones adoptadas por CMR anteriores para identificar las Resoluciones de las categorías 2 y 3 mencionadas anteriormente, a fin de:</w:t>
      </w:r>
    </w:p>
    <w:p w14:paraId="499598DF" w14:textId="2CE64622" w:rsidR="00263173" w:rsidRPr="00263173" w:rsidRDefault="00263173" w:rsidP="00263173">
      <w:pPr>
        <w:pStyle w:val="enumlev1"/>
        <w:rPr>
          <w:lang w:val="es-ES"/>
        </w:rPr>
      </w:pPr>
      <w:r w:rsidRPr="00263173">
        <w:rPr>
          <w:lang w:val="es-ES"/>
        </w:rPr>
        <w:t>1)</w:t>
      </w:r>
      <w:r w:rsidRPr="00263173">
        <w:rPr>
          <w:lang w:val="es-ES"/>
        </w:rPr>
        <w:tab/>
        <w:t>seguir determinando cuáles son las Comisiones de Estudio/Grupos de Trabajo pertinentes/interesados para llevar a cabo los estudios necesarios y sugerir las medidas necesarias, en relación con las Resoluciones de la categoría 2, cuando proceda;</w:t>
      </w:r>
    </w:p>
    <w:p w14:paraId="0B168672" w14:textId="15877A6B" w:rsidR="00263173" w:rsidRPr="00263173" w:rsidRDefault="00263173" w:rsidP="00263173">
      <w:pPr>
        <w:pStyle w:val="enumlev1"/>
        <w:rPr>
          <w:lang w:val="es-ES"/>
        </w:rPr>
      </w:pPr>
      <w:r w:rsidRPr="00263173">
        <w:rPr>
          <w:lang w:val="es-ES"/>
        </w:rPr>
        <w:t>2)</w:t>
      </w:r>
      <w:r w:rsidRPr="00263173">
        <w:rPr>
          <w:lang w:val="es-ES"/>
        </w:rPr>
        <w:tab/>
        <w:t>tomar las medidas necesarias y oportunas con respecto a las Resoluciones de la categoría 3 para cumplir los objetivos de esta categoría de Resoluciones;</w:t>
      </w:r>
    </w:p>
    <w:p w14:paraId="7A30784F" w14:textId="77777777" w:rsidR="00263173" w:rsidRPr="00263173" w:rsidRDefault="00263173" w:rsidP="00263173">
      <w:pPr>
        <w:pStyle w:val="enumlev1"/>
        <w:rPr>
          <w:lang w:val="es-ES"/>
        </w:rPr>
      </w:pPr>
      <w:r w:rsidRPr="00263173">
        <w:rPr>
          <w:lang w:val="es-ES"/>
        </w:rPr>
        <w:t>3)</w:t>
      </w:r>
      <w:r w:rsidRPr="00263173">
        <w:rPr>
          <w:lang w:val="es-ES"/>
        </w:rPr>
        <w:tab/>
        <w:t>tomar las medidas necesarias y oportunas con respecto a las demás categorías de Resoluciones mencionadas anteriormente;</w:t>
      </w:r>
    </w:p>
    <w:p w14:paraId="3084780B" w14:textId="6632AB47" w:rsidR="00263173" w:rsidRPr="00263173" w:rsidRDefault="00263173" w:rsidP="00263173">
      <w:pPr>
        <w:pStyle w:val="enumlev1"/>
        <w:rPr>
          <w:lang w:val="es-ES"/>
        </w:rPr>
      </w:pPr>
      <w:r w:rsidRPr="00263173">
        <w:rPr>
          <w:lang w:val="es-ES"/>
        </w:rPr>
        <w:t>4)</w:t>
      </w:r>
      <w:r w:rsidRPr="00263173">
        <w:rPr>
          <w:lang w:val="es-ES"/>
        </w:rPr>
        <w:tab/>
        <w:t>informar al GAR 2021 de las medidas adoptadas para los puntos 2 y 3, con el fin de que el</w:t>
      </w:r>
      <w:r>
        <w:rPr>
          <w:lang w:val="es-ES"/>
        </w:rPr>
        <w:t> </w:t>
      </w:r>
      <w:r w:rsidRPr="00263173">
        <w:rPr>
          <w:lang w:val="es-ES"/>
        </w:rPr>
        <w:t>GAR 2021 pueda asesorar y hacer un seguimiento de las medidas, según proceda.</w:t>
      </w:r>
    </w:p>
    <w:p w14:paraId="65CBB718" w14:textId="77777777" w:rsidR="00263173" w:rsidRDefault="00263173" w:rsidP="00502687"/>
    <w:p w14:paraId="533C0BAE" w14:textId="77777777" w:rsidR="00263173" w:rsidRDefault="00263173">
      <w:pPr>
        <w:jc w:val="center"/>
      </w:pPr>
      <w:r>
        <w:t>______________</w:t>
      </w:r>
    </w:p>
    <w:sectPr w:rsidR="00263173" w:rsidSect="004D6C09">
      <w:headerReference w:type="default" r:id="rId8"/>
      <w:footerReference w:type="default" r:id="rId9"/>
      <w:footerReference w:type="first" r:id="rId10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8365C" w14:textId="77777777" w:rsidR="00263173" w:rsidRDefault="00263173">
      <w:r>
        <w:separator/>
      </w:r>
    </w:p>
  </w:endnote>
  <w:endnote w:type="continuationSeparator" w:id="0">
    <w:p w14:paraId="2734FFA0" w14:textId="77777777" w:rsidR="00263173" w:rsidRDefault="0026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70376" w14:textId="05BB0297" w:rsidR="00616601" w:rsidRPr="00B66246" w:rsidRDefault="00B66246" w:rsidP="00B66246">
    <w:pPr>
      <w:pStyle w:val="Footer"/>
      <w:rPr>
        <w:lang w:val="en-US"/>
      </w:rPr>
    </w:pPr>
    <w:r>
      <w:fldChar w:fldCharType="begin"/>
    </w:r>
    <w:r>
      <w:instrText xml:space="preserve"> FILENAME \p  \* MERGEFORMAT </w:instrText>
    </w:r>
    <w:r>
      <w:fldChar w:fldCharType="separate"/>
    </w:r>
    <w:r>
      <w:t>P:\ESP\ITU-R\AG\RAG\RAG20\000\011S.docx</w:t>
    </w:r>
    <w:r>
      <w:fldChar w:fldCharType="end"/>
    </w:r>
    <w:r>
      <w:t xml:space="preserve"> (470511)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739F3" w14:textId="03C98625" w:rsidR="00616601" w:rsidRDefault="00B66246" w:rsidP="00B66246">
    <w:pPr>
      <w:pStyle w:val="Footer"/>
      <w:rPr>
        <w:lang w:val="en-US"/>
      </w:rPr>
    </w:pPr>
    <w:fldSimple w:instr=" FILENAME \p  \* MERGEFORMAT ">
      <w:r>
        <w:t>P:\ESP\ITU-R\AG\RAG\RAG20\000\011S.docx</w:t>
      </w:r>
    </w:fldSimple>
    <w:r>
      <w:t xml:space="preserve"> (470511)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FF99B" w14:textId="77777777" w:rsidR="00263173" w:rsidRDefault="00263173">
      <w:r>
        <w:t>____________________</w:t>
      </w:r>
    </w:p>
  </w:footnote>
  <w:footnote w:type="continuationSeparator" w:id="0">
    <w:p w14:paraId="55445C05" w14:textId="77777777" w:rsidR="00263173" w:rsidRDefault="00263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2CB33" w14:textId="77777777" w:rsidR="00616601" w:rsidRDefault="004D6C09">
    <w:pPr>
      <w:pStyle w:val="Header"/>
      <w:rPr>
        <w:lang w:val="es-ES"/>
      </w:rPr>
    </w:pPr>
    <w:r>
      <w:rPr>
        <w:rStyle w:val="PageNumber"/>
      </w:rPr>
      <w:fldChar w:fldCharType="begin"/>
    </w:r>
    <w:r w:rsidR="0061660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B4BAD">
      <w:rPr>
        <w:rStyle w:val="PageNumber"/>
        <w:noProof/>
      </w:rPr>
      <w:t>2</w:t>
    </w:r>
    <w:r>
      <w:rPr>
        <w:rStyle w:val="PageNumber"/>
      </w:rPr>
      <w:fldChar w:fldCharType="end"/>
    </w:r>
  </w:p>
  <w:p w14:paraId="642A33EC" w14:textId="7AC03E55" w:rsidR="00616601" w:rsidRDefault="0034043B" w:rsidP="00AB4BAD">
    <w:pPr>
      <w:pStyle w:val="Header"/>
      <w:rPr>
        <w:lang w:val="es-ES"/>
      </w:rPr>
    </w:pPr>
    <w:r>
      <w:rPr>
        <w:lang w:val="es-ES"/>
      </w:rPr>
      <w:t>RAG</w:t>
    </w:r>
    <w:r w:rsidR="00AB4BAD">
      <w:rPr>
        <w:lang w:val="es-ES"/>
      </w:rPr>
      <w:t>20</w:t>
    </w:r>
    <w:r w:rsidR="00616601">
      <w:rPr>
        <w:lang w:val="es-ES"/>
      </w:rPr>
      <w:t>/</w:t>
    </w:r>
    <w:r w:rsidR="00B66246">
      <w:rPr>
        <w:lang w:val="es-ES"/>
      </w:rPr>
      <w:t>11</w:t>
    </w:r>
    <w:r w:rsidR="00616601">
      <w:rPr>
        <w:lang w:val="es-ES"/>
      </w:rPr>
      <w:t>-S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173"/>
    <w:rsid w:val="000C62BA"/>
    <w:rsid w:val="000D756D"/>
    <w:rsid w:val="0012592F"/>
    <w:rsid w:val="001F2F50"/>
    <w:rsid w:val="00263173"/>
    <w:rsid w:val="0031432E"/>
    <w:rsid w:val="0034043B"/>
    <w:rsid w:val="00414D8B"/>
    <w:rsid w:val="00482905"/>
    <w:rsid w:val="004D6C09"/>
    <w:rsid w:val="00502687"/>
    <w:rsid w:val="0057336B"/>
    <w:rsid w:val="005A2195"/>
    <w:rsid w:val="005D3E02"/>
    <w:rsid w:val="00610642"/>
    <w:rsid w:val="00616601"/>
    <w:rsid w:val="00646EEF"/>
    <w:rsid w:val="00663829"/>
    <w:rsid w:val="00683845"/>
    <w:rsid w:val="006A42AB"/>
    <w:rsid w:val="006B5313"/>
    <w:rsid w:val="006E291F"/>
    <w:rsid w:val="008506C9"/>
    <w:rsid w:val="008B297D"/>
    <w:rsid w:val="008F0106"/>
    <w:rsid w:val="00924B63"/>
    <w:rsid w:val="00982618"/>
    <w:rsid w:val="009C205E"/>
    <w:rsid w:val="00A0579C"/>
    <w:rsid w:val="00A7663C"/>
    <w:rsid w:val="00AB4BAD"/>
    <w:rsid w:val="00B32E51"/>
    <w:rsid w:val="00B66246"/>
    <w:rsid w:val="00C837F0"/>
    <w:rsid w:val="00CB7A43"/>
    <w:rsid w:val="00CF4CAC"/>
    <w:rsid w:val="00D51E1E"/>
    <w:rsid w:val="00DE77E6"/>
    <w:rsid w:val="00E72EA7"/>
    <w:rsid w:val="00EA4101"/>
    <w:rsid w:val="00F23715"/>
    <w:rsid w:val="00F7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DBC057"/>
  <w15:docId w15:val="{FF5E4424-A927-4BE0-8935-6745613D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6C0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4D6C0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D6C09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4D6C09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4D6C0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D6C09"/>
    <w:pPr>
      <w:outlineLvl w:val="4"/>
    </w:pPr>
  </w:style>
  <w:style w:type="paragraph" w:styleId="Heading6">
    <w:name w:val="heading 6"/>
    <w:basedOn w:val="Heading4"/>
    <w:next w:val="Normal"/>
    <w:qFormat/>
    <w:rsid w:val="004D6C0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D6C09"/>
    <w:pPr>
      <w:outlineLvl w:val="6"/>
    </w:pPr>
  </w:style>
  <w:style w:type="paragraph" w:styleId="Heading8">
    <w:name w:val="heading 8"/>
    <w:basedOn w:val="Heading6"/>
    <w:next w:val="Normal"/>
    <w:qFormat/>
    <w:rsid w:val="004D6C09"/>
    <w:pPr>
      <w:outlineLvl w:val="7"/>
    </w:pPr>
  </w:style>
  <w:style w:type="paragraph" w:styleId="Heading9">
    <w:name w:val="heading 9"/>
    <w:basedOn w:val="Heading6"/>
    <w:next w:val="Normal"/>
    <w:qFormat/>
    <w:rsid w:val="004D6C09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rsid w:val="004D6C09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D6C09"/>
    <w:pPr>
      <w:spacing w:before="360"/>
    </w:pPr>
  </w:style>
  <w:style w:type="paragraph" w:customStyle="1" w:styleId="TabletitleBR">
    <w:name w:val="Table_title_BR"/>
    <w:basedOn w:val="Normal"/>
    <w:next w:val="Tablehead"/>
    <w:rsid w:val="004D6C09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4D6C0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rsid w:val="004D6C0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aftertitle"/>
    <w:rsid w:val="004D6C0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  <w:rsid w:val="004D6C09"/>
  </w:style>
  <w:style w:type="paragraph" w:customStyle="1" w:styleId="Figure">
    <w:name w:val="Figure"/>
    <w:basedOn w:val="Normal"/>
    <w:next w:val="FigureNotitle"/>
    <w:rsid w:val="004D6C09"/>
    <w:pPr>
      <w:keepNext/>
      <w:keepLines/>
      <w:spacing w:before="240" w:after="120"/>
      <w:jc w:val="center"/>
    </w:pPr>
  </w:style>
  <w:style w:type="paragraph" w:customStyle="1" w:styleId="Artheading">
    <w:name w:val="Art_heading"/>
    <w:basedOn w:val="Normal"/>
    <w:next w:val="Normalaftertitle"/>
    <w:rsid w:val="004D6C0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D6C0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D6C09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D6C0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D6C0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4D6C0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sid w:val="004D6C09"/>
    <w:rPr>
      <w:vertAlign w:val="superscript"/>
    </w:rPr>
  </w:style>
  <w:style w:type="paragraph" w:customStyle="1" w:styleId="enumlev1">
    <w:name w:val="enumlev1"/>
    <w:basedOn w:val="Normal"/>
    <w:rsid w:val="004D6C09"/>
    <w:pPr>
      <w:spacing w:before="80"/>
      <w:ind w:left="794" w:hanging="794"/>
    </w:pPr>
  </w:style>
  <w:style w:type="paragraph" w:customStyle="1" w:styleId="enumlev2">
    <w:name w:val="enumlev2"/>
    <w:basedOn w:val="enumlev1"/>
    <w:rsid w:val="004D6C09"/>
    <w:pPr>
      <w:ind w:left="1191" w:hanging="397"/>
    </w:pPr>
  </w:style>
  <w:style w:type="paragraph" w:customStyle="1" w:styleId="enumlev3">
    <w:name w:val="enumlev3"/>
    <w:basedOn w:val="enumlev2"/>
    <w:rsid w:val="004D6C09"/>
    <w:pPr>
      <w:ind w:left="1588"/>
    </w:pPr>
  </w:style>
  <w:style w:type="paragraph" w:customStyle="1" w:styleId="Equation">
    <w:name w:val="Equation"/>
    <w:basedOn w:val="Normal"/>
    <w:rsid w:val="004D6C0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4D6C0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D6C0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cNoBR">
    <w:name w:val="Rec_No_BR"/>
    <w:basedOn w:val="Normal"/>
    <w:next w:val="Rectitle"/>
    <w:rsid w:val="004D6C0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4D6C09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4D6C09"/>
  </w:style>
  <w:style w:type="paragraph" w:customStyle="1" w:styleId="Questiontitle">
    <w:name w:val="Question_title"/>
    <w:basedOn w:val="Rectitle"/>
    <w:next w:val="Questionref"/>
    <w:rsid w:val="004D6C09"/>
  </w:style>
  <w:style w:type="paragraph" w:customStyle="1" w:styleId="Questionref">
    <w:name w:val="Question_ref"/>
    <w:basedOn w:val="Recref"/>
    <w:next w:val="Questiondate"/>
    <w:rsid w:val="004D6C09"/>
  </w:style>
  <w:style w:type="paragraph" w:customStyle="1" w:styleId="Recref">
    <w:name w:val="Rec_ref"/>
    <w:basedOn w:val="Normal"/>
    <w:next w:val="Recdate"/>
    <w:rsid w:val="004D6C0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4D6C0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6C09"/>
  </w:style>
  <w:style w:type="paragraph" w:customStyle="1" w:styleId="RepNoBR">
    <w:name w:val="Rep_No_BR"/>
    <w:basedOn w:val="RecNoBR"/>
    <w:next w:val="Reptitle"/>
    <w:rsid w:val="004D6C09"/>
  </w:style>
  <w:style w:type="paragraph" w:customStyle="1" w:styleId="Reptitle">
    <w:name w:val="Rep_title"/>
    <w:basedOn w:val="Rectitle"/>
    <w:next w:val="Repref"/>
    <w:rsid w:val="004D6C09"/>
  </w:style>
  <w:style w:type="paragraph" w:customStyle="1" w:styleId="Repref">
    <w:name w:val="Rep_ref"/>
    <w:basedOn w:val="Recref"/>
    <w:next w:val="Repdate"/>
    <w:rsid w:val="004D6C09"/>
  </w:style>
  <w:style w:type="paragraph" w:customStyle="1" w:styleId="Repdate">
    <w:name w:val="Rep_date"/>
    <w:basedOn w:val="Recdate"/>
    <w:next w:val="Normalaftertitle"/>
    <w:rsid w:val="004D6C09"/>
  </w:style>
  <w:style w:type="paragraph" w:customStyle="1" w:styleId="ResNoBR">
    <w:name w:val="Res_No_BR"/>
    <w:basedOn w:val="RecNoBR"/>
    <w:next w:val="Restitle"/>
    <w:rsid w:val="004D6C09"/>
  </w:style>
  <w:style w:type="paragraph" w:customStyle="1" w:styleId="Restitle">
    <w:name w:val="Res_title"/>
    <w:basedOn w:val="Rectitle"/>
    <w:next w:val="Resref"/>
    <w:rsid w:val="004D6C09"/>
  </w:style>
  <w:style w:type="paragraph" w:customStyle="1" w:styleId="Resref">
    <w:name w:val="Res_ref"/>
    <w:basedOn w:val="Recref"/>
    <w:next w:val="Resdate"/>
    <w:rsid w:val="004D6C09"/>
  </w:style>
  <w:style w:type="paragraph" w:customStyle="1" w:styleId="Resdate">
    <w:name w:val="Res_date"/>
    <w:basedOn w:val="Recdate"/>
    <w:next w:val="Normalaftertitle"/>
    <w:rsid w:val="004D6C09"/>
  </w:style>
  <w:style w:type="paragraph" w:customStyle="1" w:styleId="Figurewithouttitle">
    <w:name w:val="Figure_without_title"/>
    <w:basedOn w:val="Normal"/>
    <w:next w:val="Normalaftertitle"/>
    <w:rsid w:val="004D6C09"/>
    <w:pPr>
      <w:keepLines/>
      <w:spacing w:before="240" w:after="120"/>
      <w:jc w:val="center"/>
    </w:pPr>
  </w:style>
  <w:style w:type="paragraph" w:styleId="Footer">
    <w:name w:val="footer"/>
    <w:basedOn w:val="Normal"/>
    <w:rsid w:val="004D6C0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styleId="FootnoteReference">
    <w:name w:val="footnote reference"/>
    <w:basedOn w:val="DefaultParagraphFont"/>
    <w:semiHidden/>
    <w:rsid w:val="004D6C09"/>
    <w:rPr>
      <w:position w:val="6"/>
      <w:sz w:val="18"/>
    </w:rPr>
  </w:style>
  <w:style w:type="paragraph" w:styleId="FootnoteText">
    <w:name w:val="footnote text"/>
    <w:basedOn w:val="Note"/>
    <w:semiHidden/>
    <w:rsid w:val="004D6C0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D6C09"/>
    <w:pPr>
      <w:spacing w:before="80"/>
    </w:pPr>
  </w:style>
  <w:style w:type="paragraph" w:styleId="Header">
    <w:name w:val="header"/>
    <w:basedOn w:val="Normal"/>
    <w:rsid w:val="004D6C0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4D6C09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4D6C09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4D6C09"/>
  </w:style>
  <w:style w:type="paragraph" w:styleId="Index2">
    <w:name w:val="index 2"/>
    <w:basedOn w:val="Normal"/>
    <w:next w:val="Normal"/>
    <w:semiHidden/>
    <w:rsid w:val="004D6C09"/>
    <w:pPr>
      <w:ind w:left="283"/>
    </w:pPr>
  </w:style>
  <w:style w:type="paragraph" w:styleId="Index3">
    <w:name w:val="index 3"/>
    <w:basedOn w:val="Normal"/>
    <w:next w:val="Normal"/>
    <w:semiHidden/>
    <w:rsid w:val="004D6C09"/>
    <w:pPr>
      <w:ind w:left="566"/>
    </w:pPr>
  </w:style>
  <w:style w:type="paragraph" w:customStyle="1" w:styleId="Section1">
    <w:name w:val="Section_1"/>
    <w:basedOn w:val="Normal"/>
    <w:next w:val="Normal"/>
    <w:rsid w:val="004D6C0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D6C0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4D6C09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4D6C09"/>
    <w:pPr>
      <w:keepNext/>
      <w:spacing w:before="560" w:after="120"/>
      <w:jc w:val="center"/>
    </w:pPr>
    <w:rPr>
      <w:caps/>
    </w:rPr>
  </w:style>
  <w:style w:type="paragraph" w:customStyle="1" w:styleId="FirstFooter">
    <w:name w:val="FirstFooter"/>
    <w:basedOn w:val="Footer"/>
    <w:rsid w:val="004D6C0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PartNo">
    <w:name w:val="Part_No"/>
    <w:basedOn w:val="Normal"/>
    <w:next w:val="Partref"/>
    <w:rsid w:val="004D6C0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4D6C0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D6C0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4D6C09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D6C09"/>
  </w:style>
  <w:style w:type="paragraph" w:customStyle="1" w:styleId="Reftext">
    <w:name w:val="Ref_text"/>
    <w:basedOn w:val="Normal"/>
    <w:rsid w:val="004D6C09"/>
    <w:pPr>
      <w:ind w:left="794" w:hanging="794"/>
    </w:pPr>
  </w:style>
  <w:style w:type="paragraph" w:customStyle="1" w:styleId="Reftitle">
    <w:name w:val="Ref_title"/>
    <w:basedOn w:val="Normal"/>
    <w:next w:val="Reftext"/>
    <w:rsid w:val="004D6C09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4D6C09"/>
  </w:style>
  <w:style w:type="paragraph" w:customStyle="1" w:styleId="ResNo">
    <w:name w:val="Res_No"/>
    <w:basedOn w:val="RecNo"/>
    <w:next w:val="Restitle"/>
    <w:rsid w:val="004D6C09"/>
  </w:style>
  <w:style w:type="paragraph" w:customStyle="1" w:styleId="SectionNo">
    <w:name w:val="Section_No"/>
    <w:basedOn w:val="Normal"/>
    <w:next w:val="Sectiontitle"/>
    <w:rsid w:val="004D6C0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D6C0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D6C0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4D6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legend">
    <w:name w:val="Table_legend"/>
    <w:basedOn w:val="Normal"/>
    <w:rsid w:val="004D6C0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4D6C0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4D6C0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D6C09"/>
  </w:style>
  <w:style w:type="paragraph" w:customStyle="1" w:styleId="Title3">
    <w:name w:val="Title 3"/>
    <w:basedOn w:val="Title2"/>
    <w:next w:val="Title4"/>
    <w:rsid w:val="004D6C09"/>
    <w:rPr>
      <w:caps w:val="0"/>
    </w:rPr>
  </w:style>
  <w:style w:type="paragraph" w:customStyle="1" w:styleId="Title4">
    <w:name w:val="Title 4"/>
    <w:basedOn w:val="Title3"/>
    <w:next w:val="Heading1"/>
    <w:rsid w:val="004D6C09"/>
    <w:rPr>
      <w:b/>
    </w:rPr>
  </w:style>
  <w:style w:type="paragraph" w:customStyle="1" w:styleId="toc0">
    <w:name w:val="toc 0"/>
    <w:basedOn w:val="Normal"/>
    <w:next w:val="TOC1"/>
    <w:rsid w:val="004D6C0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4D6C0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4D6C09"/>
    <w:pPr>
      <w:spacing w:before="80"/>
      <w:ind w:left="1531" w:hanging="851"/>
    </w:pPr>
  </w:style>
  <w:style w:type="paragraph" w:styleId="TOC3">
    <w:name w:val="toc 3"/>
    <w:basedOn w:val="TOC2"/>
    <w:semiHidden/>
    <w:rsid w:val="004D6C09"/>
  </w:style>
  <w:style w:type="paragraph" w:styleId="TOC4">
    <w:name w:val="toc 4"/>
    <w:basedOn w:val="TOC3"/>
    <w:semiHidden/>
    <w:rsid w:val="004D6C09"/>
  </w:style>
  <w:style w:type="paragraph" w:styleId="TOC5">
    <w:name w:val="toc 5"/>
    <w:basedOn w:val="TOC4"/>
    <w:semiHidden/>
    <w:rsid w:val="004D6C09"/>
  </w:style>
  <w:style w:type="paragraph" w:styleId="TOC6">
    <w:name w:val="toc 6"/>
    <w:basedOn w:val="TOC4"/>
    <w:semiHidden/>
    <w:rsid w:val="004D6C09"/>
  </w:style>
  <w:style w:type="paragraph" w:styleId="TOC7">
    <w:name w:val="toc 7"/>
    <w:basedOn w:val="TOC4"/>
    <w:semiHidden/>
    <w:rsid w:val="004D6C09"/>
  </w:style>
  <w:style w:type="paragraph" w:styleId="TOC8">
    <w:name w:val="toc 8"/>
    <w:basedOn w:val="TOC4"/>
    <w:semiHidden/>
    <w:rsid w:val="004D6C09"/>
  </w:style>
  <w:style w:type="character" w:styleId="PageNumber">
    <w:name w:val="page number"/>
    <w:basedOn w:val="DefaultParagraphFont"/>
    <w:rsid w:val="004D6C09"/>
  </w:style>
  <w:style w:type="character" w:customStyle="1" w:styleId="Appdef">
    <w:name w:val="App_def"/>
    <w:basedOn w:val="DefaultParagraphFont"/>
    <w:rsid w:val="004D6C0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4D6C09"/>
  </w:style>
  <w:style w:type="character" w:customStyle="1" w:styleId="Artdef">
    <w:name w:val="Art_def"/>
    <w:basedOn w:val="DefaultParagraphFont"/>
    <w:rsid w:val="004D6C0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4D6C09"/>
  </w:style>
  <w:style w:type="character" w:customStyle="1" w:styleId="Recdef">
    <w:name w:val="Rec_def"/>
    <w:basedOn w:val="DefaultParagraphFont"/>
    <w:rsid w:val="004D6C09"/>
    <w:rPr>
      <w:b/>
    </w:rPr>
  </w:style>
  <w:style w:type="character" w:customStyle="1" w:styleId="Resdef">
    <w:name w:val="Res_def"/>
    <w:basedOn w:val="DefaultParagraphFont"/>
    <w:rsid w:val="004D6C0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4D6C09"/>
    <w:rPr>
      <w:b/>
      <w:color w:val="auto"/>
    </w:rPr>
  </w:style>
  <w:style w:type="paragraph" w:customStyle="1" w:styleId="FiguretitleBR">
    <w:name w:val="Figure_title_BR"/>
    <w:basedOn w:val="TabletitleBR"/>
    <w:next w:val="Figurewithouttitle"/>
    <w:rsid w:val="004D6C09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4D6C09"/>
    <w:pPr>
      <w:keepNext/>
      <w:keepLines/>
      <w:spacing w:before="480" w:after="120"/>
      <w:jc w:val="center"/>
    </w:pPr>
    <w:rPr>
      <w:caps/>
    </w:rPr>
  </w:style>
  <w:style w:type="paragraph" w:customStyle="1" w:styleId="Reasons">
    <w:name w:val="Reasons"/>
    <w:basedOn w:val="Normal"/>
    <w:qFormat/>
    <w:rsid w:val="0026317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nandf\AppData\Roaming\Microsoft\Templates\POOL%20S%20-%20ITU\PS_RAG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9238C-47F9-40D6-980B-A3B168F22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PS_RAG20.dotm</Template>
  <TotalTime>12</TotalTime>
  <Pages>2</Pages>
  <Words>440</Words>
  <Characters>2407</Characters>
  <Application>Microsoft Office Word</Application>
  <DocSecurity>0</DocSecurity>
  <Lines>59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IMPLEMENTACIÓN DE LAS RESOLUCIONES DE LA CMR-19</dc:title>
  <dc:subject>GRUPO ASESOR DE RADIOCOMUNICACIONES</dc:subject>
  <dc:creator>Irán (República Islámica del)</dc:creator>
  <cp:keywords>RAG03-1</cp:keywords>
  <dc:description>Documento RAG20/11-S  For: _x000d_Document date: 20 de abril de 2020_x000d_Saved by ITU51013423 at 3:36:49 PM on 21-Apr-20</dc:description>
  <cp:lastModifiedBy>Spanish83</cp:lastModifiedBy>
  <cp:revision>4</cp:revision>
  <cp:lastPrinted>1993-02-18T11:12:00Z</cp:lastPrinted>
  <dcterms:created xsi:type="dcterms:W3CDTF">2020-04-21T13:22:00Z</dcterms:created>
  <dcterms:modified xsi:type="dcterms:W3CDTF">2020-04-21T13:36:00Z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RAG20/11-S</vt:lpwstr>
  </property>
  <property fmtid="{D5CDD505-2E9C-101B-9397-08002B2CF9AE}" pid="3" name="Docdate">
    <vt:lpwstr>20 de abril de 2020</vt:lpwstr>
  </property>
  <property fmtid="{D5CDD505-2E9C-101B-9397-08002B2CF9AE}" pid="4" name="Docorlang">
    <vt:lpwstr>Original: inglés</vt:lpwstr>
  </property>
  <property fmtid="{D5CDD505-2E9C-101B-9397-08002B2CF9AE}" pid="5" name="Docauthor">
    <vt:lpwstr>Irán (República Islámica del)</vt:lpwstr>
  </property>
</Properties>
</file>