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08BC6FC4" w14:textId="77777777" w:rsidTr="001B4810">
        <w:trPr>
          <w:cantSplit/>
        </w:trPr>
        <w:tc>
          <w:tcPr>
            <w:tcW w:w="6771" w:type="dxa"/>
            <w:vAlign w:val="center"/>
          </w:tcPr>
          <w:p w14:paraId="0CD113CE"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4BF17258"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651B6A0F" wp14:editId="67C0AC12">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31D94BB2" w14:textId="77777777" w:rsidTr="001D2E57">
        <w:trPr>
          <w:gridAfter w:val="1"/>
          <w:wAfter w:w="28" w:type="dxa"/>
          <w:cantSplit/>
        </w:trPr>
        <w:tc>
          <w:tcPr>
            <w:tcW w:w="6771" w:type="dxa"/>
            <w:tcBorders>
              <w:bottom w:val="single" w:sz="12" w:space="0" w:color="auto"/>
            </w:tcBorders>
          </w:tcPr>
          <w:p w14:paraId="401864DB"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02E1F74F" w14:textId="77777777" w:rsidR="0051782D" w:rsidRPr="00D872CB" w:rsidRDefault="0051782D" w:rsidP="000A4F34">
            <w:pPr>
              <w:shd w:val="solid" w:color="FFFFFF" w:fill="FFFFFF"/>
              <w:spacing w:before="0" w:after="48"/>
              <w:rPr>
                <w:sz w:val="22"/>
                <w:szCs w:val="22"/>
              </w:rPr>
            </w:pPr>
          </w:p>
        </w:tc>
      </w:tr>
      <w:tr w:rsidR="0051782D" w:rsidRPr="00D872CB" w14:paraId="4FEF777E" w14:textId="77777777" w:rsidTr="001D2E57">
        <w:trPr>
          <w:gridAfter w:val="1"/>
          <w:wAfter w:w="28" w:type="dxa"/>
          <w:cantSplit/>
        </w:trPr>
        <w:tc>
          <w:tcPr>
            <w:tcW w:w="6771" w:type="dxa"/>
            <w:tcBorders>
              <w:top w:val="single" w:sz="12" w:space="0" w:color="auto"/>
            </w:tcBorders>
          </w:tcPr>
          <w:p w14:paraId="7839B5C4"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58FF29B2" w14:textId="77777777" w:rsidR="0051782D" w:rsidRPr="00D872CB" w:rsidRDefault="0051782D" w:rsidP="000A4F34">
            <w:pPr>
              <w:shd w:val="solid" w:color="FFFFFF" w:fill="FFFFFF"/>
              <w:spacing w:before="0" w:after="48"/>
            </w:pPr>
          </w:p>
        </w:tc>
      </w:tr>
      <w:tr w:rsidR="0051782D" w:rsidRPr="00D872CB" w14:paraId="28DC3D90" w14:textId="77777777" w:rsidTr="001D2E57">
        <w:trPr>
          <w:gridAfter w:val="1"/>
          <w:wAfter w:w="28" w:type="dxa"/>
          <w:cantSplit/>
        </w:trPr>
        <w:tc>
          <w:tcPr>
            <w:tcW w:w="6771" w:type="dxa"/>
            <w:vMerge w:val="restart"/>
          </w:tcPr>
          <w:p w14:paraId="30C7F0D8"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016F60AB" w14:textId="524A41A0"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392FF2">
              <w:rPr>
                <w:rFonts w:ascii="Verdana" w:hAnsi="Verdana"/>
                <w:b/>
                <w:sz w:val="20"/>
                <w:lang w:eastAsia="zh-CN"/>
              </w:rPr>
              <w:t>62</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1643ACB5" w14:textId="77777777" w:rsidTr="001D2E57">
        <w:trPr>
          <w:gridAfter w:val="1"/>
          <w:wAfter w:w="28" w:type="dxa"/>
          <w:cantSplit/>
        </w:trPr>
        <w:tc>
          <w:tcPr>
            <w:tcW w:w="6771" w:type="dxa"/>
            <w:vMerge/>
          </w:tcPr>
          <w:p w14:paraId="2432950F"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438D13F6" w14:textId="3AC1256F"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990716">
              <w:rPr>
                <w:rFonts w:ascii="Verdana" w:hAnsi="Verdana" w:hint="eastAsia"/>
                <w:b/>
                <w:sz w:val="20"/>
                <w:lang w:eastAsia="zh-CN"/>
              </w:rPr>
              <w:t>3</w:t>
            </w:r>
            <w:r w:rsidR="00426448" w:rsidRPr="000A4F34">
              <w:rPr>
                <w:rFonts w:ascii="Verdana" w:hAnsi="SimSun"/>
                <w:b/>
                <w:sz w:val="20"/>
                <w:lang w:eastAsia="zh-CN"/>
              </w:rPr>
              <w:t>年</w:t>
            </w:r>
            <w:r w:rsidR="00990716">
              <w:rPr>
                <w:rFonts w:ascii="Verdana" w:hAnsi="SimSun" w:hint="eastAsia"/>
                <w:b/>
                <w:sz w:val="20"/>
                <w:lang w:eastAsia="zh-CN"/>
              </w:rPr>
              <w:t>3</w:t>
            </w:r>
            <w:r w:rsidR="00426448" w:rsidRPr="000A4F34">
              <w:rPr>
                <w:rFonts w:ascii="Verdana" w:hAnsi="SimSun"/>
                <w:b/>
                <w:sz w:val="20"/>
                <w:lang w:eastAsia="zh-CN"/>
              </w:rPr>
              <w:t>月</w:t>
            </w:r>
            <w:r w:rsidR="00392FF2">
              <w:rPr>
                <w:rFonts w:ascii="Verdana" w:hAnsi="SimSun"/>
                <w:b/>
                <w:sz w:val="20"/>
                <w:lang w:eastAsia="zh-CN"/>
              </w:rPr>
              <w:t>30</w:t>
            </w:r>
            <w:r w:rsidR="00426448" w:rsidRPr="000A4F34">
              <w:rPr>
                <w:rFonts w:ascii="Verdana" w:hAnsi="SimSun"/>
                <w:b/>
                <w:sz w:val="20"/>
                <w:lang w:eastAsia="zh-CN"/>
              </w:rPr>
              <w:t>日</w:t>
            </w:r>
          </w:p>
        </w:tc>
      </w:tr>
      <w:tr w:rsidR="0051782D" w:rsidRPr="00D872CB" w14:paraId="70198ED0" w14:textId="77777777" w:rsidTr="001D2E57">
        <w:trPr>
          <w:gridAfter w:val="1"/>
          <w:wAfter w:w="28" w:type="dxa"/>
          <w:cantSplit/>
        </w:trPr>
        <w:tc>
          <w:tcPr>
            <w:tcW w:w="6771" w:type="dxa"/>
            <w:vMerge/>
          </w:tcPr>
          <w:p w14:paraId="3D455FF0"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297E5F44"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990716" w:rsidRPr="00D872CB" w14:paraId="5BC6563A" w14:textId="77777777" w:rsidTr="001D2E57">
        <w:trPr>
          <w:gridAfter w:val="1"/>
          <w:wAfter w:w="28" w:type="dxa"/>
          <w:cantSplit/>
        </w:trPr>
        <w:tc>
          <w:tcPr>
            <w:tcW w:w="9894" w:type="dxa"/>
            <w:gridSpan w:val="2"/>
          </w:tcPr>
          <w:p w14:paraId="1F88BCF9" w14:textId="2313E95F" w:rsidR="00990716" w:rsidRPr="008D150A" w:rsidRDefault="00392FF2" w:rsidP="00990716">
            <w:pPr>
              <w:pStyle w:val="Source"/>
              <w:rPr>
                <w:lang w:eastAsia="zh-CN"/>
              </w:rPr>
            </w:pPr>
            <w:bookmarkStart w:id="3" w:name="dsource" w:colFirst="0" w:colLast="0"/>
            <w:bookmarkEnd w:id="2"/>
            <w:r>
              <w:rPr>
                <w:rFonts w:hint="eastAsia"/>
                <w:lang w:eastAsia="zh-CN"/>
              </w:rPr>
              <w:t>俄罗斯联邦</w:t>
            </w:r>
            <w:r w:rsidRPr="00FE1502">
              <w:rPr>
                <w:rStyle w:val="FootnoteReference"/>
                <w:bCs/>
              </w:rPr>
              <w:footnoteReference w:id="1"/>
            </w:r>
          </w:p>
        </w:tc>
      </w:tr>
      <w:tr w:rsidR="008A015D" w:rsidRPr="00D872CB" w14:paraId="338B52B4" w14:textId="77777777" w:rsidTr="001D2E57">
        <w:trPr>
          <w:gridAfter w:val="1"/>
          <w:wAfter w:w="28" w:type="dxa"/>
          <w:cantSplit/>
        </w:trPr>
        <w:tc>
          <w:tcPr>
            <w:tcW w:w="9894" w:type="dxa"/>
            <w:gridSpan w:val="2"/>
          </w:tcPr>
          <w:p w14:paraId="7F2B19D7" w14:textId="37253677" w:rsidR="008A015D" w:rsidRPr="008A015D" w:rsidRDefault="008A015D" w:rsidP="008A015D">
            <w:pPr>
              <w:pStyle w:val="Title1"/>
              <w:tabs>
                <w:tab w:val="clear" w:pos="567"/>
                <w:tab w:val="clear" w:pos="1701"/>
                <w:tab w:val="clear" w:pos="2835"/>
                <w:tab w:val="left" w:pos="1871"/>
              </w:tabs>
              <w:rPr>
                <w:lang w:eastAsia="zh-CN"/>
              </w:rPr>
            </w:pPr>
            <w:bookmarkStart w:id="4" w:name="lt_pId007"/>
            <w:bookmarkStart w:id="5" w:name="dtitle1" w:colFirst="0" w:colLast="0"/>
            <w:bookmarkEnd w:id="3"/>
            <w:r>
              <w:rPr>
                <w:rFonts w:hint="eastAsia"/>
                <w:lang w:eastAsia="zh-CN"/>
              </w:rPr>
              <w:t>建议制定一个</w:t>
            </w:r>
            <w:r>
              <w:rPr>
                <w:rFonts w:hint="eastAsia"/>
                <w:lang w:eastAsia="zh-CN"/>
              </w:rPr>
              <w:t>ITU-R</w:t>
            </w:r>
            <w:r>
              <w:rPr>
                <w:rFonts w:hint="eastAsia"/>
                <w:lang w:eastAsia="zh-CN"/>
              </w:rPr>
              <w:t>新决议草案（“</w:t>
            </w:r>
            <w:r w:rsidRPr="005809E5">
              <w:rPr>
                <w:lang w:eastAsia="zh-CN"/>
              </w:rPr>
              <w:t>加强国际电联三个部门之间在共同关心</w:t>
            </w:r>
            <w:r w:rsidR="006A50D0">
              <w:rPr>
                <w:lang w:eastAsia="zh-CN"/>
              </w:rPr>
              <w:br/>
            </w:r>
            <w:r w:rsidRPr="005809E5">
              <w:rPr>
                <w:lang w:eastAsia="zh-CN"/>
              </w:rPr>
              <w:t>问题上的协调与合作</w:t>
            </w:r>
            <w:r>
              <w:rPr>
                <w:rFonts w:hint="eastAsia"/>
                <w:lang w:eastAsia="zh-CN"/>
              </w:rPr>
              <w:t>”）并废止</w:t>
            </w:r>
            <w:bookmarkStart w:id="6" w:name="lt_pId008"/>
            <w:bookmarkEnd w:id="4"/>
            <w:r w:rsidRPr="00FE1502">
              <w:rPr>
                <w:lang w:eastAsia="zh-CN"/>
              </w:rPr>
              <w:t>ITU-R</w:t>
            </w:r>
            <w:r>
              <w:rPr>
                <w:rFonts w:hint="eastAsia"/>
                <w:lang w:eastAsia="zh-CN"/>
              </w:rPr>
              <w:t>第</w:t>
            </w:r>
            <w:r w:rsidRPr="00FE1502">
              <w:rPr>
                <w:lang w:eastAsia="zh-CN"/>
              </w:rPr>
              <w:t>6-3</w:t>
            </w:r>
            <w:r>
              <w:rPr>
                <w:rFonts w:hint="eastAsia"/>
                <w:lang w:eastAsia="zh-CN"/>
              </w:rPr>
              <w:t>号决议（</w:t>
            </w:r>
            <w:r w:rsidRPr="00FE1502">
              <w:rPr>
                <w:lang w:eastAsia="zh-CN"/>
              </w:rPr>
              <w:t>“</w:t>
            </w:r>
            <w:bookmarkStart w:id="7" w:name="_Toc23514934"/>
            <w:r w:rsidRPr="00E16C79">
              <w:rPr>
                <w:rFonts w:hint="eastAsia"/>
                <w:lang w:eastAsia="zh-CN"/>
              </w:rPr>
              <w:t>与国际电联电信标准化部门的联络和合作</w:t>
            </w:r>
            <w:bookmarkEnd w:id="7"/>
            <w:r w:rsidR="006A50D0">
              <w:rPr>
                <w:rFonts w:hint="eastAsia"/>
                <w:lang w:eastAsia="zh-CN"/>
              </w:rPr>
              <w:t>”</w:t>
            </w:r>
            <w:r>
              <w:rPr>
                <w:rFonts w:hint="eastAsia"/>
                <w:lang w:eastAsia="zh-CN"/>
              </w:rPr>
              <w:t>）、第</w:t>
            </w:r>
            <w:r w:rsidRPr="00FE1502">
              <w:rPr>
                <w:lang w:eastAsia="zh-CN"/>
              </w:rPr>
              <w:t>7-4</w:t>
            </w:r>
            <w:r>
              <w:rPr>
                <w:rFonts w:hint="eastAsia"/>
                <w:lang w:eastAsia="zh-CN"/>
              </w:rPr>
              <w:t>号决议（</w:t>
            </w:r>
            <w:r w:rsidR="006A50D0">
              <w:rPr>
                <w:rFonts w:hint="eastAsia"/>
                <w:lang w:eastAsia="zh-CN"/>
              </w:rPr>
              <w:t>“</w:t>
            </w:r>
            <w:bookmarkStart w:id="8" w:name="_Toc23514936"/>
            <w:r w:rsidRPr="00E6316E">
              <w:rPr>
                <w:rFonts w:hint="eastAsia"/>
                <w:lang w:eastAsia="zh-CN"/>
              </w:rPr>
              <w:t>包括与国际电联发展部门的联络及协作在内的电信发展</w:t>
            </w:r>
            <w:bookmarkEnd w:id="8"/>
            <w:r w:rsidR="006A50D0">
              <w:rPr>
                <w:rFonts w:hint="eastAsia"/>
                <w:lang w:eastAsia="zh-CN"/>
              </w:rPr>
              <w:t>”</w:t>
            </w:r>
            <w:r>
              <w:rPr>
                <w:rFonts w:hint="eastAsia"/>
                <w:lang w:eastAsia="zh-CN"/>
              </w:rPr>
              <w:t>）及第</w:t>
            </w:r>
            <w:r w:rsidRPr="00FE1502">
              <w:rPr>
                <w:lang w:eastAsia="zh-CN"/>
              </w:rPr>
              <w:t>48-3</w:t>
            </w:r>
            <w:r>
              <w:rPr>
                <w:rFonts w:hint="eastAsia"/>
                <w:lang w:eastAsia="zh-CN"/>
              </w:rPr>
              <w:t>号决议（</w:t>
            </w:r>
            <w:r w:rsidR="006A50D0">
              <w:rPr>
                <w:rFonts w:hint="eastAsia"/>
                <w:lang w:eastAsia="zh-CN"/>
              </w:rPr>
              <w:t>“</w:t>
            </w:r>
            <w:bookmarkStart w:id="9" w:name="_Toc23514966"/>
            <w:r w:rsidRPr="00CD75DC">
              <w:rPr>
                <w:rFonts w:hint="eastAsia"/>
                <w:lang w:eastAsia="zh-CN"/>
              </w:rPr>
              <w:t>在无线电通信研究组工作中加强</w:t>
            </w:r>
            <w:r w:rsidRPr="003E39F8">
              <w:rPr>
                <w:rFonts w:hint="eastAsia"/>
                <w:lang w:eastAsia="zh-CN"/>
              </w:rPr>
              <w:t>区域代表处的作用</w:t>
            </w:r>
            <w:bookmarkEnd w:id="9"/>
            <w:r w:rsidR="006A50D0">
              <w:rPr>
                <w:rFonts w:hint="eastAsia"/>
                <w:lang w:eastAsia="zh-CN"/>
              </w:rPr>
              <w:t>”</w:t>
            </w:r>
            <w:bookmarkEnd w:id="6"/>
            <w:r>
              <w:rPr>
                <w:rFonts w:hint="eastAsia"/>
                <w:lang w:eastAsia="zh-CN"/>
              </w:rPr>
              <w:t>）</w:t>
            </w:r>
          </w:p>
        </w:tc>
      </w:tr>
    </w:tbl>
    <w:bookmarkEnd w:id="5"/>
    <w:p w14:paraId="0C9EC87C" w14:textId="0DA7CB76" w:rsidR="00392FF2" w:rsidRPr="00FE1502" w:rsidRDefault="00392FF2" w:rsidP="00392FF2">
      <w:pPr>
        <w:pStyle w:val="Heading1"/>
        <w:rPr>
          <w:lang w:eastAsia="zh-CN"/>
        </w:rPr>
      </w:pPr>
      <w:r>
        <w:rPr>
          <w:lang w:eastAsia="zh-CN"/>
        </w:rPr>
        <w:t>1</w:t>
      </w:r>
      <w:r>
        <w:rPr>
          <w:lang w:eastAsia="zh-CN"/>
        </w:rPr>
        <w:tab/>
      </w:r>
      <w:r w:rsidR="008A015D">
        <w:rPr>
          <w:rFonts w:hint="eastAsia"/>
          <w:lang w:eastAsia="zh-CN"/>
        </w:rPr>
        <w:t>引言</w:t>
      </w:r>
    </w:p>
    <w:p w14:paraId="427DE702" w14:textId="08F7E6DE" w:rsidR="00392FF2" w:rsidRDefault="00F27F3D" w:rsidP="00F27F3D">
      <w:pPr>
        <w:ind w:firstLineChars="200" w:firstLine="480"/>
        <w:rPr>
          <w:lang w:eastAsia="zh-CN"/>
        </w:rPr>
      </w:pPr>
      <w:bookmarkStart w:id="10" w:name="lt_pId011"/>
      <w:r w:rsidRPr="00F27F3D">
        <w:rPr>
          <w:rFonts w:hint="eastAsia"/>
          <w:lang w:eastAsia="zh-CN"/>
        </w:rPr>
        <w:t>国际电联全权代表</w:t>
      </w:r>
      <w:r>
        <w:rPr>
          <w:rFonts w:hint="eastAsia"/>
          <w:lang w:eastAsia="zh-CN"/>
        </w:rPr>
        <w:t>大会</w:t>
      </w:r>
      <w:r w:rsidRPr="00F27F3D">
        <w:rPr>
          <w:rFonts w:hint="eastAsia"/>
          <w:lang w:eastAsia="zh-CN"/>
        </w:rPr>
        <w:t>（</w:t>
      </w:r>
      <w:r w:rsidRPr="00F27F3D">
        <w:rPr>
          <w:rFonts w:hint="eastAsia"/>
          <w:lang w:eastAsia="zh-CN"/>
        </w:rPr>
        <w:t>2022</w:t>
      </w:r>
      <w:r w:rsidRPr="00F27F3D">
        <w:rPr>
          <w:rFonts w:hint="eastAsia"/>
          <w:lang w:eastAsia="zh-CN"/>
        </w:rPr>
        <w:t>年，布加勒斯特）更新了关于协调</w:t>
      </w:r>
      <w:r>
        <w:rPr>
          <w:rFonts w:hint="eastAsia"/>
          <w:lang w:eastAsia="zh-CN"/>
        </w:rPr>
        <w:t>国际电联</w:t>
      </w:r>
      <w:r w:rsidRPr="00F27F3D">
        <w:rPr>
          <w:rFonts w:hint="eastAsia"/>
          <w:lang w:eastAsia="zh-CN"/>
        </w:rPr>
        <w:t>三个部门</w:t>
      </w:r>
      <w:r>
        <w:rPr>
          <w:rFonts w:hint="eastAsia"/>
          <w:lang w:eastAsia="zh-CN"/>
        </w:rPr>
        <w:t>之间</w:t>
      </w:r>
      <w:r w:rsidRPr="00F27F3D">
        <w:rPr>
          <w:rFonts w:hint="eastAsia"/>
          <w:lang w:eastAsia="zh-CN"/>
        </w:rPr>
        <w:t>工作战略的第</w:t>
      </w:r>
      <w:r w:rsidRPr="00F27F3D">
        <w:rPr>
          <w:rFonts w:hint="eastAsia"/>
          <w:lang w:eastAsia="zh-CN"/>
        </w:rPr>
        <w:t>191</w:t>
      </w:r>
      <w:r w:rsidRPr="00F27F3D">
        <w:rPr>
          <w:rFonts w:hint="eastAsia"/>
          <w:lang w:eastAsia="zh-CN"/>
        </w:rPr>
        <w:t>号决议。同样在</w:t>
      </w:r>
      <w:r w:rsidRPr="00F27F3D">
        <w:rPr>
          <w:rFonts w:hint="eastAsia"/>
          <w:lang w:eastAsia="zh-CN"/>
        </w:rPr>
        <w:t>2022</w:t>
      </w:r>
      <w:r w:rsidRPr="00F27F3D">
        <w:rPr>
          <w:rFonts w:hint="eastAsia"/>
          <w:lang w:eastAsia="zh-CN"/>
        </w:rPr>
        <w:t>年，相关的</w:t>
      </w:r>
      <w:r w:rsidRPr="00F27F3D">
        <w:rPr>
          <w:rFonts w:hint="eastAsia"/>
          <w:lang w:eastAsia="zh-CN"/>
        </w:rPr>
        <w:t>ITU-T</w:t>
      </w:r>
      <w:r w:rsidRPr="00F27F3D">
        <w:rPr>
          <w:rFonts w:hint="eastAsia"/>
          <w:lang w:eastAsia="zh-CN"/>
        </w:rPr>
        <w:t>和</w:t>
      </w:r>
      <w:r w:rsidRPr="00F27F3D">
        <w:rPr>
          <w:rFonts w:hint="eastAsia"/>
          <w:lang w:eastAsia="zh-CN"/>
        </w:rPr>
        <w:t>ITU-D</w:t>
      </w:r>
      <w:r w:rsidRPr="00F27F3D">
        <w:rPr>
          <w:rFonts w:hint="eastAsia"/>
          <w:lang w:eastAsia="zh-CN"/>
        </w:rPr>
        <w:t>决议也被更新。</w:t>
      </w:r>
      <w:r w:rsidRPr="00F27F3D">
        <w:rPr>
          <w:rFonts w:hint="eastAsia"/>
          <w:lang w:eastAsia="zh-CN"/>
        </w:rPr>
        <w:t>ITU-R</w:t>
      </w:r>
      <w:r w:rsidRPr="00F27F3D">
        <w:rPr>
          <w:rFonts w:hint="eastAsia"/>
          <w:lang w:eastAsia="zh-CN"/>
        </w:rPr>
        <w:t>第</w:t>
      </w:r>
      <w:r w:rsidRPr="00F27F3D">
        <w:rPr>
          <w:rFonts w:hint="eastAsia"/>
          <w:lang w:eastAsia="zh-CN"/>
        </w:rPr>
        <w:t>6-3</w:t>
      </w:r>
      <w:r w:rsidRPr="00F27F3D">
        <w:rPr>
          <w:rFonts w:hint="eastAsia"/>
          <w:lang w:eastAsia="zh-CN"/>
        </w:rPr>
        <w:t>号决议，特别是第</w:t>
      </w:r>
      <w:r w:rsidRPr="00F27F3D">
        <w:rPr>
          <w:rFonts w:hint="eastAsia"/>
          <w:lang w:eastAsia="zh-CN"/>
        </w:rPr>
        <w:t>7-4</w:t>
      </w:r>
      <w:r w:rsidRPr="00F27F3D">
        <w:rPr>
          <w:rFonts w:hint="eastAsia"/>
          <w:lang w:eastAsia="zh-CN"/>
        </w:rPr>
        <w:t>号决议包含了大量引用了基本文件和</w:t>
      </w:r>
      <w:r w:rsidRPr="00F27F3D">
        <w:rPr>
          <w:rFonts w:hint="eastAsia"/>
          <w:lang w:eastAsia="zh-CN"/>
        </w:rPr>
        <w:t>PP</w:t>
      </w:r>
      <w:r w:rsidRPr="00F27F3D">
        <w:rPr>
          <w:rFonts w:hint="eastAsia"/>
          <w:lang w:eastAsia="zh-CN"/>
        </w:rPr>
        <w:t>决议</w:t>
      </w:r>
      <w:r>
        <w:rPr>
          <w:rFonts w:hint="eastAsia"/>
          <w:lang w:eastAsia="zh-CN"/>
        </w:rPr>
        <w:t>内容</w:t>
      </w:r>
      <w:r w:rsidRPr="00F27F3D">
        <w:rPr>
          <w:rFonts w:hint="eastAsia"/>
          <w:lang w:eastAsia="zh-CN"/>
        </w:rPr>
        <w:t>的</w:t>
      </w:r>
      <w:r>
        <w:rPr>
          <w:rFonts w:hint="eastAsia"/>
          <w:lang w:eastAsia="zh-CN"/>
        </w:rPr>
        <w:t>案文</w:t>
      </w:r>
      <w:r w:rsidRPr="00F27F3D">
        <w:rPr>
          <w:rFonts w:hint="eastAsia"/>
          <w:lang w:eastAsia="zh-CN"/>
        </w:rPr>
        <w:t>。还应注意的是，</w:t>
      </w:r>
      <w:r w:rsidRPr="00F27F3D">
        <w:rPr>
          <w:rFonts w:hint="eastAsia"/>
          <w:lang w:eastAsia="zh-CN"/>
        </w:rPr>
        <w:t>ITU-R</w:t>
      </w:r>
      <w:r w:rsidRPr="00F27F3D">
        <w:rPr>
          <w:rFonts w:hint="eastAsia"/>
          <w:lang w:eastAsia="zh-CN"/>
        </w:rPr>
        <w:t>有两个关于协调问题的决议，而在其他部门只有一个共同的决议。此外，一些章节已经失去了其相关性。建议</w:t>
      </w:r>
      <w:r>
        <w:rPr>
          <w:rFonts w:hint="eastAsia"/>
          <w:lang w:eastAsia="zh-CN"/>
        </w:rPr>
        <w:t>删除</w:t>
      </w:r>
      <w:r w:rsidRPr="00F27F3D">
        <w:rPr>
          <w:rFonts w:hint="eastAsia"/>
          <w:lang w:eastAsia="zh-CN"/>
        </w:rPr>
        <w:t>ITU-R</w:t>
      </w:r>
      <w:r>
        <w:rPr>
          <w:rFonts w:hint="eastAsia"/>
          <w:lang w:eastAsia="zh-CN"/>
        </w:rPr>
        <w:t>第</w:t>
      </w:r>
      <w:r w:rsidRPr="00F27F3D">
        <w:rPr>
          <w:rFonts w:hint="eastAsia"/>
          <w:lang w:eastAsia="zh-CN"/>
        </w:rPr>
        <w:t>48-3</w:t>
      </w:r>
      <w:r w:rsidRPr="00F27F3D">
        <w:rPr>
          <w:rFonts w:hint="eastAsia"/>
          <w:lang w:eastAsia="zh-CN"/>
        </w:rPr>
        <w:t>号决议中关于</w:t>
      </w:r>
      <w:r w:rsidRPr="00CD75DC">
        <w:rPr>
          <w:rFonts w:hint="eastAsia"/>
          <w:lang w:eastAsia="zh-CN"/>
        </w:rPr>
        <w:t>在无线电通信研究组工作中加强</w:t>
      </w:r>
      <w:r w:rsidRPr="003E39F8">
        <w:rPr>
          <w:rFonts w:hint="eastAsia"/>
          <w:lang w:eastAsia="zh-CN"/>
        </w:rPr>
        <w:t>区域代表处的作用</w:t>
      </w:r>
      <w:r w:rsidRPr="00F27F3D">
        <w:rPr>
          <w:rFonts w:hint="eastAsia"/>
          <w:lang w:eastAsia="zh-CN"/>
        </w:rPr>
        <w:t>的</w:t>
      </w:r>
      <w:r w:rsidRPr="00F27F3D">
        <w:rPr>
          <w:rFonts w:ascii="STKaiti" w:eastAsia="STKaiti" w:hAnsi="STKaiti" w:hint="eastAsia"/>
          <w:lang w:eastAsia="zh-CN"/>
        </w:rPr>
        <w:t>做出决议</w:t>
      </w:r>
      <w:r w:rsidRPr="00F27F3D">
        <w:rPr>
          <w:rFonts w:hint="eastAsia"/>
          <w:lang w:eastAsia="zh-CN"/>
        </w:rPr>
        <w:t>2</w:t>
      </w:r>
      <w:r w:rsidRPr="00F27F3D">
        <w:rPr>
          <w:rFonts w:hint="eastAsia"/>
          <w:lang w:eastAsia="zh-CN"/>
        </w:rPr>
        <w:t>。</w:t>
      </w:r>
      <w:bookmarkEnd w:id="10"/>
    </w:p>
    <w:p w14:paraId="731406C6" w14:textId="691B8748" w:rsidR="00392FF2" w:rsidRDefault="00F27F3D" w:rsidP="00F27F3D">
      <w:pPr>
        <w:ind w:firstLineChars="200" w:firstLine="480"/>
        <w:rPr>
          <w:lang w:eastAsia="zh-CN"/>
        </w:rPr>
      </w:pPr>
      <w:r w:rsidRPr="00F27F3D">
        <w:rPr>
          <w:rFonts w:hint="eastAsia"/>
          <w:lang w:eastAsia="zh-CN"/>
        </w:rPr>
        <w:t>为了精简</w:t>
      </w:r>
      <w:r>
        <w:rPr>
          <w:rFonts w:hint="eastAsia"/>
          <w:lang w:eastAsia="zh-CN"/>
        </w:rPr>
        <w:t>案文</w:t>
      </w:r>
      <w:r w:rsidRPr="00F27F3D">
        <w:rPr>
          <w:rFonts w:hint="eastAsia"/>
          <w:lang w:eastAsia="zh-CN"/>
        </w:rPr>
        <w:t>，</w:t>
      </w:r>
      <w:r>
        <w:rPr>
          <w:rFonts w:hint="eastAsia"/>
          <w:lang w:eastAsia="zh-CN"/>
        </w:rPr>
        <w:t>建议制定</w:t>
      </w:r>
      <w:r w:rsidRPr="00F27F3D">
        <w:rPr>
          <w:rFonts w:hint="eastAsia"/>
          <w:lang w:eastAsia="zh-CN"/>
        </w:rPr>
        <w:t>一个关于国际电联三个部门之间协调与合作的</w:t>
      </w:r>
      <w:r w:rsidRPr="00F27F3D">
        <w:rPr>
          <w:rFonts w:hint="eastAsia"/>
          <w:lang w:eastAsia="zh-CN"/>
        </w:rPr>
        <w:t>ITU-R</w:t>
      </w:r>
      <w:r w:rsidRPr="00F27F3D">
        <w:rPr>
          <w:rFonts w:hint="eastAsia"/>
          <w:lang w:eastAsia="zh-CN"/>
        </w:rPr>
        <w:t>新决议草案，取代</w:t>
      </w:r>
      <w:r w:rsidRPr="00F27F3D">
        <w:rPr>
          <w:rFonts w:hint="eastAsia"/>
          <w:lang w:eastAsia="zh-CN"/>
        </w:rPr>
        <w:t>ITU-R</w:t>
      </w:r>
      <w:r>
        <w:rPr>
          <w:rFonts w:hint="eastAsia"/>
          <w:lang w:eastAsia="zh-CN"/>
        </w:rPr>
        <w:t>第</w:t>
      </w:r>
      <w:r w:rsidRPr="00F27F3D">
        <w:rPr>
          <w:rFonts w:hint="eastAsia"/>
          <w:lang w:eastAsia="zh-CN"/>
        </w:rPr>
        <w:t>6-3</w:t>
      </w:r>
      <w:r w:rsidRPr="00F27F3D">
        <w:rPr>
          <w:rFonts w:hint="eastAsia"/>
          <w:lang w:eastAsia="zh-CN"/>
        </w:rPr>
        <w:t>、</w:t>
      </w:r>
      <w:r w:rsidRPr="00F27F3D">
        <w:rPr>
          <w:rFonts w:hint="eastAsia"/>
          <w:lang w:eastAsia="zh-CN"/>
        </w:rPr>
        <w:t>7-4</w:t>
      </w:r>
      <w:r w:rsidRPr="00F27F3D">
        <w:rPr>
          <w:rFonts w:hint="eastAsia"/>
          <w:lang w:eastAsia="zh-CN"/>
        </w:rPr>
        <w:t>和</w:t>
      </w:r>
      <w:r w:rsidRPr="00F27F3D">
        <w:rPr>
          <w:rFonts w:hint="eastAsia"/>
          <w:lang w:eastAsia="zh-CN"/>
        </w:rPr>
        <w:t>48-3</w:t>
      </w:r>
      <w:r>
        <w:rPr>
          <w:rFonts w:hint="eastAsia"/>
          <w:lang w:eastAsia="zh-CN"/>
        </w:rPr>
        <w:t>号决议</w:t>
      </w:r>
      <w:r w:rsidRPr="00F27F3D">
        <w:rPr>
          <w:rFonts w:hint="eastAsia"/>
          <w:lang w:eastAsia="zh-CN"/>
        </w:rPr>
        <w:t>。</w:t>
      </w:r>
    </w:p>
    <w:p w14:paraId="6254CBF8" w14:textId="7D55550F" w:rsidR="00392FF2" w:rsidRPr="00E657DC" w:rsidRDefault="00392FF2" w:rsidP="00392FF2">
      <w:pPr>
        <w:pStyle w:val="Heading1"/>
        <w:rPr>
          <w:lang w:eastAsia="zh-CN"/>
        </w:rPr>
      </w:pPr>
      <w:r w:rsidRPr="00E657DC">
        <w:rPr>
          <w:lang w:eastAsia="zh-CN"/>
        </w:rPr>
        <w:t>2</w:t>
      </w:r>
      <w:r w:rsidRPr="00E657DC">
        <w:rPr>
          <w:lang w:eastAsia="zh-CN"/>
        </w:rPr>
        <w:tab/>
      </w:r>
      <w:r w:rsidR="008A015D">
        <w:rPr>
          <w:rFonts w:hint="eastAsia"/>
          <w:lang w:eastAsia="zh-CN"/>
        </w:rPr>
        <w:t>提案</w:t>
      </w:r>
    </w:p>
    <w:p w14:paraId="6A21D49D" w14:textId="1896247B" w:rsidR="00392FF2" w:rsidRDefault="00FF309D" w:rsidP="00FF309D">
      <w:pPr>
        <w:ind w:firstLineChars="200" w:firstLine="480"/>
        <w:rPr>
          <w:lang w:eastAsia="zh-CN"/>
        </w:rPr>
      </w:pPr>
      <w:bookmarkStart w:id="11" w:name="lt_pId020"/>
      <w:r>
        <w:rPr>
          <w:rFonts w:hint="eastAsia"/>
          <w:lang w:eastAsia="zh-CN"/>
        </w:rPr>
        <w:t>根据后附文件，</w:t>
      </w:r>
      <w:r w:rsidRPr="00FF309D">
        <w:rPr>
          <w:rFonts w:hint="eastAsia"/>
          <w:lang w:eastAsia="zh-CN"/>
        </w:rPr>
        <w:t>俄罗斯联邦</w:t>
      </w:r>
      <w:r>
        <w:rPr>
          <w:rFonts w:hint="eastAsia"/>
          <w:lang w:eastAsia="zh-CN"/>
        </w:rPr>
        <w:t>建议考虑制定一个</w:t>
      </w:r>
      <w:r w:rsidRPr="00FF309D">
        <w:rPr>
          <w:rFonts w:hint="eastAsia"/>
          <w:lang w:eastAsia="zh-CN"/>
        </w:rPr>
        <w:t>新的</w:t>
      </w:r>
      <w:r w:rsidRPr="00FF309D">
        <w:rPr>
          <w:rFonts w:hint="eastAsia"/>
          <w:lang w:eastAsia="zh-CN"/>
        </w:rPr>
        <w:t>ITU-R</w:t>
      </w:r>
      <w:r w:rsidRPr="00FF309D">
        <w:rPr>
          <w:rFonts w:hint="eastAsia"/>
          <w:lang w:eastAsia="zh-CN"/>
        </w:rPr>
        <w:t>决议草案</w:t>
      </w:r>
      <w:r>
        <w:rPr>
          <w:rFonts w:hint="eastAsia"/>
          <w:lang w:eastAsia="zh-CN"/>
        </w:rPr>
        <w:t>“</w:t>
      </w:r>
      <w:r w:rsidRPr="005809E5">
        <w:rPr>
          <w:lang w:eastAsia="zh-CN"/>
        </w:rPr>
        <w:t>加强国际电联三个部门之间在共同关心问题上的协调与合作</w:t>
      </w:r>
      <w:r>
        <w:rPr>
          <w:rFonts w:hint="eastAsia"/>
          <w:lang w:eastAsia="zh-CN"/>
        </w:rPr>
        <w:t>”</w:t>
      </w:r>
      <w:r w:rsidRPr="00FF309D">
        <w:rPr>
          <w:rFonts w:hint="eastAsia"/>
          <w:lang w:eastAsia="zh-CN"/>
        </w:rPr>
        <w:t>，并</w:t>
      </w:r>
      <w:r>
        <w:rPr>
          <w:rFonts w:hint="eastAsia"/>
          <w:lang w:eastAsia="zh-CN"/>
        </w:rPr>
        <w:t>按照废止</w:t>
      </w:r>
      <w:r w:rsidRPr="00E657DC">
        <w:rPr>
          <w:lang w:eastAsia="zh-CN"/>
        </w:rPr>
        <w:t>ITU-R</w:t>
      </w:r>
      <w:r>
        <w:rPr>
          <w:rFonts w:hint="eastAsia"/>
          <w:lang w:eastAsia="zh-CN"/>
        </w:rPr>
        <w:t>第</w:t>
      </w:r>
      <w:r w:rsidRPr="00E657DC">
        <w:rPr>
          <w:lang w:eastAsia="zh-CN"/>
        </w:rPr>
        <w:t>6-</w:t>
      </w:r>
      <w:r w:rsidRPr="00911FE7">
        <w:rPr>
          <w:lang w:eastAsia="zh-CN"/>
        </w:rPr>
        <w:t>3</w:t>
      </w:r>
      <w:r>
        <w:rPr>
          <w:rFonts w:hint="eastAsia"/>
          <w:lang w:eastAsia="zh-CN"/>
        </w:rPr>
        <w:t>号决议“</w:t>
      </w:r>
      <w:r w:rsidRPr="00E16C79">
        <w:rPr>
          <w:rFonts w:hint="eastAsia"/>
          <w:lang w:eastAsia="zh-CN"/>
        </w:rPr>
        <w:t>与国际电联电信标准化部门的联络和合作</w:t>
      </w:r>
      <w:r>
        <w:rPr>
          <w:rFonts w:hint="eastAsia"/>
          <w:lang w:eastAsia="zh-CN"/>
        </w:rPr>
        <w:t>”、第</w:t>
      </w:r>
      <w:r w:rsidRPr="00911FE7">
        <w:rPr>
          <w:lang w:eastAsia="zh-CN"/>
        </w:rPr>
        <w:t>7-4</w:t>
      </w:r>
      <w:r>
        <w:rPr>
          <w:rFonts w:hint="eastAsia"/>
          <w:lang w:eastAsia="zh-CN"/>
        </w:rPr>
        <w:t>号决议“</w:t>
      </w:r>
      <w:r w:rsidRPr="00E6316E">
        <w:rPr>
          <w:rFonts w:hint="eastAsia"/>
          <w:lang w:eastAsia="zh-CN"/>
        </w:rPr>
        <w:t>包括与国际电联发展部门的联络及协作在内的电信发展</w:t>
      </w:r>
      <w:r>
        <w:rPr>
          <w:rFonts w:hint="eastAsia"/>
          <w:lang w:eastAsia="zh-CN"/>
        </w:rPr>
        <w:t>”以及第</w:t>
      </w:r>
      <w:r w:rsidRPr="00E657DC">
        <w:rPr>
          <w:lang w:eastAsia="zh-CN"/>
        </w:rPr>
        <w:t>48-3</w:t>
      </w:r>
      <w:r>
        <w:rPr>
          <w:rFonts w:hint="eastAsia"/>
          <w:lang w:eastAsia="zh-CN"/>
        </w:rPr>
        <w:t>号决议“</w:t>
      </w:r>
      <w:r w:rsidRPr="00CD75DC">
        <w:rPr>
          <w:rFonts w:hint="eastAsia"/>
          <w:lang w:eastAsia="zh-CN"/>
        </w:rPr>
        <w:t>在无线电通信研究组工作中加强</w:t>
      </w:r>
      <w:r w:rsidRPr="003E39F8">
        <w:rPr>
          <w:rFonts w:hint="eastAsia"/>
          <w:lang w:eastAsia="zh-CN"/>
        </w:rPr>
        <w:t>区域代表处的作用</w:t>
      </w:r>
      <w:r>
        <w:rPr>
          <w:rFonts w:hint="eastAsia"/>
          <w:lang w:eastAsia="zh-CN"/>
        </w:rPr>
        <w:t>”。</w:t>
      </w:r>
      <w:bookmarkEnd w:id="11"/>
    </w:p>
    <w:p w14:paraId="2EE67DFA" w14:textId="3E302473" w:rsidR="00392FF2" w:rsidRPr="00015072" w:rsidRDefault="00220137" w:rsidP="006A50D0">
      <w:pPr>
        <w:pStyle w:val="AnnexNotitle"/>
        <w:rPr>
          <w:lang w:eastAsia="zh-CN"/>
        </w:rPr>
      </w:pPr>
      <w:bookmarkStart w:id="12" w:name="lt_pId021"/>
      <w:r>
        <w:rPr>
          <w:rFonts w:hint="eastAsia"/>
          <w:lang w:eastAsia="zh-CN"/>
        </w:rPr>
        <w:lastRenderedPageBreak/>
        <w:t>附件</w:t>
      </w:r>
      <w:bookmarkEnd w:id="12"/>
    </w:p>
    <w:p w14:paraId="5B7BABB9" w14:textId="7A87CB1C" w:rsidR="00392FF2" w:rsidRPr="00015072" w:rsidRDefault="00392FF2" w:rsidP="006A50D0">
      <w:pPr>
        <w:keepNext/>
        <w:keepLines/>
        <w:jc w:val="both"/>
        <w:rPr>
          <w:b/>
          <w:bCs/>
          <w:sz w:val="28"/>
          <w:szCs w:val="28"/>
          <w:lang w:eastAsia="zh-CN"/>
        </w:rPr>
      </w:pPr>
      <w:bookmarkStart w:id="13" w:name="lt_pId022"/>
      <w:r w:rsidRPr="00015072">
        <w:rPr>
          <w:b/>
          <w:bCs/>
          <w:sz w:val="28"/>
          <w:szCs w:val="28"/>
          <w:lang w:eastAsia="zh-CN"/>
        </w:rPr>
        <w:t>ADD</w:t>
      </w:r>
      <w:bookmarkEnd w:id="13"/>
    </w:p>
    <w:p w14:paraId="3277B21F" w14:textId="57F07A97" w:rsidR="00392FF2" w:rsidRDefault="00392FF2" w:rsidP="00392FF2">
      <w:pPr>
        <w:pStyle w:val="RecNoBR"/>
        <w:rPr>
          <w:lang w:eastAsia="zh-CN"/>
        </w:rPr>
      </w:pPr>
      <w:bookmarkStart w:id="14" w:name="lt_pId023"/>
      <w:bookmarkStart w:id="15" w:name="_Hlk132279841"/>
      <w:r w:rsidRPr="00015072">
        <w:rPr>
          <w:lang w:eastAsia="zh-CN"/>
        </w:rPr>
        <w:t>ITU-R</w:t>
      </w:r>
      <w:bookmarkEnd w:id="14"/>
      <w:r w:rsidR="00220137">
        <w:rPr>
          <w:rFonts w:hint="eastAsia"/>
          <w:lang w:eastAsia="zh-CN"/>
        </w:rPr>
        <w:t>新决议草案</w:t>
      </w:r>
    </w:p>
    <w:p w14:paraId="34F927E7" w14:textId="58B99923" w:rsidR="00392FF2" w:rsidRPr="00914917" w:rsidRDefault="00526701" w:rsidP="00392FF2">
      <w:pPr>
        <w:pStyle w:val="Rectitle"/>
        <w:rPr>
          <w:rFonts w:ascii="Calibri" w:hAnsi="Calibri" w:cs="Calibri"/>
          <w:color w:val="800000"/>
          <w:sz w:val="22"/>
          <w:lang w:eastAsia="zh-CN"/>
        </w:rPr>
      </w:pPr>
      <w:bookmarkStart w:id="16" w:name="_Toc403138220"/>
      <w:bookmarkStart w:id="17" w:name="_Toc505610357"/>
      <w:bookmarkStart w:id="18" w:name="_Toc110331476"/>
      <w:r>
        <w:rPr>
          <w:rFonts w:cstheme="minorHAnsi"/>
          <w:lang w:eastAsia="zh-CN"/>
        </w:rPr>
        <w:t>加强国际电联三个部门之间在共同关心</w:t>
      </w:r>
      <w:r>
        <w:rPr>
          <w:rFonts w:cstheme="minorHAnsi"/>
          <w:lang w:eastAsia="zh-CN"/>
        </w:rPr>
        <w:br/>
      </w:r>
      <w:r>
        <w:rPr>
          <w:rFonts w:cstheme="minorHAnsi"/>
          <w:lang w:eastAsia="zh-CN"/>
        </w:rPr>
        <w:t>问题上的协调与合作</w:t>
      </w:r>
      <w:bookmarkEnd w:id="16"/>
      <w:bookmarkEnd w:id="17"/>
      <w:bookmarkEnd w:id="18"/>
    </w:p>
    <w:p w14:paraId="557C9E2F" w14:textId="71D3DC3F" w:rsidR="00392FF2" w:rsidRDefault="00220137" w:rsidP="00392FF2">
      <w:pPr>
        <w:jc w:val="center"/>
        <w:rPr>
          <w:sz w:val="28"/>
          <w:szCs w:val="28"/>
          <w:lang w:eastAsia="zh-CN"/>
        </w:rPr>
      </w:pPr>
      <w:r>
        <w:rPr>
          <w:rFonts w:hint="eastAsia"/>
          <w:sz w:val="28"/>
          <w:szCs w:val="28"/>
          <w:lang w:eastAsia="zh-CN"/>
        </w:rPr>
        <w:t>（</w:t>
      </w:r>
      <w:r w:rsidR="00392FF2">
        <w:rPr>
          <w:sz w:val="28"/>
          <w:szCs w:val="28"/>
          <w:lang w:eastAsia="zh-CN"/>
        </w:rPr>
        <w:t>2023</w:t>
      </w:r>
      <w:r>
        <w:rPr>
          <w:rFonts w:hint="eastAsia"/>
          <w:sz w:val="28"/>
          <w:szCs w:val="28"/>
          <w:lang w:eastAsia="zh-CN"/>
        </w:rPr>
        <w:t>年）</w:t>
      </w:r>
    </w:p>
    <w:p w14:paraId="28CD660A" w14:textId="77777777" w:rsidR="00392FF2" w:rsidRDefault="00392FF2" w:rsidP="00392FF2">
      <w:pPr>
        <w:jc w:val="center"/>
        <w:rPr>
          <w:sz w:val="28"/>
          <w:szCs w:val="28"/>
          <w:lang w:eastAsia="zh-CN"/>
        </w:rPr>
      </w:pPr>
    </w:p>
    <w:p w14:paraId="6AD055DD" w14:textId="7CAF64C1" w:rsidR="00392FF2" w:rsidRPr="00914917" w:rsidRDefault="00EE609B" w:rsidP="00392FF2">
      <w:pPr>
        <w:pStyle w:val="Normalaftertitle"/>
        <w:rPr>
          <w:szCs w:val="22"/>
          <w:lang w:eastAsia="zh-CN"/>
        </w:rPr>
      </w:pPr>
      <w:r w:rsidRPr="00EE609B">
        <w:rPr>
          <w:rFonts w:hint="eastAsia"/>
          <w:lang w:eastAsia="zh-CN"/>
        </w:rPr>
        <w:t>国际电联无线电通信全会，</w:t>
      </w:r>
    </w:p>
    <w:p w14:paraId="557ADD05" w14:textId="27834005" w:rsidR="00392FF2" w:rsidRPr="00914917" w:rsidRDefault="00EE609B" w:rsidP="00392FF2">
      <w:pPr>
        <w:pStyle w:val="Call"/>
        <w:rPr>
          <w:lang w:eastAsia="zh-CN"/>
        </w:rPr>
      </w:pPr>
      <w:r w:rsidRPr="002B04C3">
        <w:rPr>
          <w:rFonts w:hint="eastAsia"/>
          <w:lang w:eastAsia="zh-CN"/>
        </w:rPr>
        <w:t>忆及</w:t>
      </w:r>
    </w:p>
    <w:p w14:paraId="657DEBA5" w14:textId="3EDF9047" w:rsidR="00392FF2" w:rsidRPr="00AD4C55" w:rsidRDefault="00392FF2" w:rsidP="00392FF2">
      <w:pPr>
        <w:rPr>
          <w:rFonts w:ascii="Calibri" w:hAnsi="Calibri" w:cs="Calibri"/>
          <w:b/>
          <w:color w:val="800000"/>
          <w:sz w:val="22"/>
          <w:lang w:eastAsia="zh-CN"/>
        </w:rPr>
      </w:pPr>
      <w:bookmarkStart w:id="19" w:name="lt_pId028"/>
      <w:r w:rsidRPr="00914917">
        <w:rPr>
          <w:i/>
          <w:iCs/>
          <w:lang w:eastAsia="zh-CN"/>
        </w:rPr>
        <w:t>a)</w:t>
      </w:r>
      <w:bookmarkEnd w:id="19"/>
      <w:r>
        <w:rPr>
          <w:i/>
          <w:iCs/>
          <w:lang w:eastAsia="zh-CN"/>
        </w:rPr>
        <w:tab/>
      </w:r>
      <w:r w:rsidR="00EE609B" w:rsidRPr="002B04C3">
        <w:rPr>
          <w:rFonts w:eastAsiaTheme="minorEastAsia"/>
          <w:lang w:eastAsia="zh-CN"/>
        </w:rPr>
        <w:t>国际电联《</w:t>
      </w:r>
      <w:r w:rsidR="00EE609B" w:rsidRPr="002B04C3">
        <w:rPr>
          <w:rFonts w:eastAsiaTheme="minorEastAsia" w:hint="eastAsia"/>
          <w:lang w:eastAsia="zh-CN"/>
        </w:rPr>
        <w:t>组织法</w:t>
      </w:r>
      <w:r w:rsidR="00EE609B" w:rsidRPr="002B04C3">
        <w:rPr>
          <w:rFonts w:eastAsiaTheme="minorEastAsia"/>
          <w:lang w:eastAsia="zh-CN"/>
        </w:rPr>
        <w:t>》和《公约》</w:t>
      </w:r>
      <w:r w:rsidR="00EE609B" w:rsidRPr="002B04C3">
        <w:rPr>
          <w:rFonts w:eastAsiaTheme="minorEastAsia" w:hint="eastAsia"/>
          <w:lang w:eastAsia="zh-CN"/>
        </w:rPr>
        <w:t>中列明了国际电联无线电通信部门（</w:t>
      </w:r>
      <w:r w:rsidR="00EE609B" w:rsidRPr="002B04C3">
        <w:rPr>
          <w:rFonts w:eastAsiaTheme="minorEastAsia"/>
          <w:lang w:eastAsia="zh-CN"/>
        </w:rPr>
        <w:t>ITU-R</w:t>
      </w:r>
      <w:r w:rsidR="00EE609B" w:rsidRPr="002B04C3">
        <w:rPr>
          <w:rFonts w:eastAsiaTheme="minorEastAsia" w:hint="eastAsia"/>
          <w:lang w:eastAsia="zh-CN"/>
        </w:rPr>
        <w:t>）</w:t>
      </w:r>
      <w:r w:rsidR="00EE609B" w:rsidRPr="002B04C3">
        <w:rPr>
          <w:rFonts w:eastAsiaTheme="minorEastAsia"/>
          <w:lang w:eastAsia="zh-CN"/>
        </w:rPr>
        <w:t>、</w:t>
      </w:r>
      <w:r w:rsidR="00EE609B" w:rsidRPr="002B04C3">
        <w:rPr>
          <w:rFonts w:eastAsiaTheme="minorEastAsia" w:hint="eastAsia"/>
          <w:lang w:eastAsia="zh-CN"/>
        </w:rPr>
        <w:t>国际电联电信标准化部门（</w:t>
      </w:r>
      <w:r w:rsidR="00EE609B" w:rsidRPr="002B04C3">
        <w:rPr>
          <w:rFonts w:eastAsiaTheme="minorEastAsia"/>
          <w:lang w:eastAsia="zh-CN"/>
        </w:rPr>
        <w:t>ITU-T</w:t>
      </w:r>
      <w:r w:rsidR="00EE609B" w:rsidRPr="002B04C3">
        <w:rPr>
          <w:rFonts w:eastAsiaTheme="minorEastAsia" w:hint="eastAsia"/>
          <w:lang w:eastAsia="zh-CN"/>
        </w:rPr>
        <w:t>）</w:t>
      </w:r>
      <w:r w:rsidR="00EE609B" w:rsidRPr="002B04C3">
        <w:rPr>
          <w:rFonts w:eastAsiaTheme="minorEastAsia"/>
          <w:lang w:eastAsia="zh-CN"/>
        </w:rPr>
        <w:t>和</w:t>
      </w:r>
      <w:r w:rsidR="00EE609B" w:rsidRPr="002B04C3">
        <w:rPr>
          <w:rFonts w:eastAsiaTheme="minorEastAsia" w:hint="eastAsia"/>
          <w:lang w:eastAsia="zh-CN"/>
        </w:rPr>
        <w:t>国际电联电信发展部门（</w:t>
      </w:r>
      <w:r w:rsidR="00EE609B" w:rsidRPr="002B04C3">
        <w:rPr>
          <w:rFonts w:eastAsiaTheme="minorEastAsia"/>
          <w:lang w:eastAsia="zh-CN"/>
        </w:rPr>
        <w:t>ITU-D</w:t>
      </w:r>
      <w:r w:rsidR="00EE609B" w:rsidRPr="002B04C3">
        <w:rPr>
          <w:rFonts w:eastAsiaTheme="minorEastAsia" w:hint="eastAsia"/>
          <w:lang w:eastAsia="zh-CN"/>
        </w:rPr>
        <w:t>）</w:t>
      </w:r>
      <w:r w:rsidR="00EE609B" w:rsidRPr="002B04C3">
        <w:rPr>
          <w:rFonts w:eastAsiaTheme="minorEastAsia"/>
          <w:lang w:eastAsia="zh-CN"/>
        </w:rPr>
        <w:t>的</w:t>
      </w:r>
      <w:r w:rsidR="00EE609B" w:rsidRPr="002B04C3">
        <w:rPr>
          <w:rFonts w:eastAsiaTheme="minorEastAsia" w:hint="eastAsia"/>
          <w:lang w:eastAsia="zh-CN"/>
        </w:rPr>
        <w:t>职责，</w:t>
      </w:r>
      <w:r w:rsidR="00EE609B" w:rsidRPr="002B04C3">
        <w:rPr>
          <w:rFonts w:eastAsiaTheme="minorEastAsia"/>
          <w:lang w:eastAsia="zh-CN"/>
        </w:rPr>
        <w:t>特别是《</w:t>
      </w:r>
      <w:r w:rsidR="00EE609B" w:rsidRPr="002B04C3">
        <w:rPr>
          <w:rFonts w:eastAsiaTheme="minorEastAsia" w:hint="eastAsia"/>
          <w:lang w:eastAsia="zh-CN"/>
        </w:rPr>
        <w:t>组织法</w:t>
      </w:r>
      <w:r w:rsidR="00EE609B" w:rsidRPr="002B04C3">
        <w:rPr>
          <w:rFonts w:eastAsiaTheme="minorEastAsia"/>
          <w:lang w:eastAsia="zh-CN"/>
        </w:rPr>
        <w:t>》第</w:t>
      </w:r>
      <w:r w:rsidR="00EE609B" w:rsidRPr="002B04C3">
        <w:rPr>
          <w:rFonts w:eastAsiaTheme="minorEastAsia"/>
          <w:lang w:eastAsia="zh-CN"/>
        </w:rPr>
        <w:t>119</w:t>
      </w:r>
      <w:r w:rsidR="00EE609B" w:rsidRPr="002B04C3">
        <w:rPr>
          <w:rFonts w:eastAsiaTheme="minorEastAsia" w:hint="eastAsia"/>
          <w:lang w:eastAsia="zh-CN"/>
        </w:rPr>
        <w:t>款和</w:t>
      </w:r>
      <w:r w:rsidR="00EE609B" w:rsidRPr="002B04C3">
        <w:rPr>
          <w:rFonts w:eastAsiaTheme="minorEastAsia"/>
          <w:lang w:eastAsia="zh-CN"/>
        </w:rPr>
        <w:t>第</w:t>
      </w:r>
      <w:r w:rsidR="00EE609B" w:rsidRPr="002B04C3">
        <w:rPr>
          <w:rFonts w:eastAsiaTheme="minorEastAsia"/>
          <w:lang w:eastAsia="zh-CN"/>
        </w:rPr>
        <w:t>151</w:t>
      </w:r>
      <w:r w:rsidR="00EE609B" w:rsidRPr="002B04C3">
        <w:rPr>
          <w:rFonts w:eastAsiaTheme="minorEastAsia"/>
          <w:lang w:eastAsia="zh-CN"/>
        </w:rPr>
        <w:t>至</w:t>
      </w:r>
      <w:r w:rsidR="00EE609B" w:rsidRPr="002B04C3">
        <w:rPr>
          <w:rFonts w:eastAsiaTheme="minorEastAsia"/>
          <w:lang w:eastAsia="zh-CN"/>
        </w:rPr>
        <w:t>154</w:t>
      </w:r>
      <w:r w:rsidR="00EE609B" w:rsidRPr="002B04C3">
        <w:rPr>
          <w:rFonts w:eastAsiaTheme="minorEastAsia" w:hint="eastAsia"/>
          <w:lang w:eastAsia="zh-CN"/>
        </w:rPr>
        <w:t>款（涉及</w:t>
      </w:r>
      <w:r w:rsidR="00EE609B" w:rsidRPr="002B04C3">
        <w:rPr>
          <w:rFonts w:eastAsiaTheme="minorEastAsia"/>
          <w:lang w:eastAsia="zh-CN"/>
        </w:rPr>
        <w:t>ITU-R</w:t>
      </w:r>
      <w:r w:rsidR="00EE609B" w:rsidRPr="002B04C3">
        <w:rPr>
          <w:rFonts w:eastAsiaTheme="minorEastAsia" w:hint="eastAsia"/>
          <w:lang w:eastAsia="zh-CN"/>
        </w:rPr>
        <w:t>）</w:t>
      </w:r>
      <w:r w:rsidR="00EE609B" w:rsidRPr="002B04C3">
        <w:rPr>
          <w:rFonts w:eastAsiaTheme="minorEastAsia"/>
          <w:lang w:eastAsia="zh-CN"/>
        </w:rPr>
        <w:t>、第</w:t>
      </w:r>
      <w:r w:rsidR="00EE609B" w:rsidRPr="002B04C3">
        <w:rPr>
          <w:rFonts w:eastAsiaTheme="minorEastAsia"/>
          <w:lang w:eastAsia="zh-CN"/>
        </w:rPr>
        <w:t>193</w:t>
      </w:r>
      <w:r w:rsidR="00EE609B" w:rsidRPr="002B04C3">
        <w:rPr>
          <w:rFonts w:eastAsiaTheme="minorEastAsia" w:hint="eastAsia"/>
          <w:lang w:eastAsia="zh-CN"/>
        </w:rPr>
        <w:t>款（涉及</w:t>
      </w:r>
      <w:r w:rsidR="00EE609B" w:rsidRPr="002B04C3">
        <w:rPr>
          <w:rFonts w:eastAsiaTheme="minorEastAsia"/>
          <w:lang w:eastAsia="zh-CN"/>
        </w:rPr>
        <w:t>ITU-T</w:t>
      </w:r>
      <w:r w:rsidR="00EE609B" w:rsidRPr="002B04C3">
        <w:rPr>
          <w:rFonts w:eastAsiaTheme="minorEastAsia" w:hint="eastAsia"/>
          <w:lang w:eastAsia="zh-CN"/>
        </w:rPr>
        <w:t>）</w:t>
      </w:r>
      <w:r w:rsidR="00EE609B" w:rsidRPr="002B04C3">
        <w:rPr>
          <w:rFonts w:eastAsiaTheme="minorEastAsia"/>
          <w:lang w:eastAsia="zh-CN"/>
        </w:rPr>
        <w:t>、第</w:t>
      </w:r>
      <w:r w:rsidR="00EE609B" w:rsidRPr="002B04C3">
        <w:rPr>
          <w:rFonts w:eastAsiaTheme="minorEastAsia"/>
          <w:lang w:eastAsia="zh-CN"/>
        </w:rPr>
        <w:t>211</w:t>
      </w:r>
      <w:r w:rsidR="00EE609B" w:rsidRPr="002B04C3">
        <w:rPr>
          <w:rFonts w:eastAsiaTheme="minorEastAsia"/>
          <w:lang w:eastAsia="zh-CN"/>
        </w:rPr>
        <w:t>和</w:t>
      </w:r>
      <w:r w:rsidR="00EE609B" w:rsidRPr="002B04C3">
        <w:rPr>
          <w:rFonts w:eastAsiaTheme="minorEastAsia"/>
          <w:lang w:eastAsia="zh-CN"/>
        </w:rPr>
        <w:t>214</w:t>
      </w:r>
      <w:r w:rsidR="00EE609B" w:rsidRPr="002B04C3">
        <w:rPr>
          <w:rFonts w:eastAsiaTheme="minorEastAsia" w:hint="eastAsia"/>
          <w:lang w:eastAsia="zh-CN"/>
        </w:rPr>
        <w:t>款（涉及</w:t>
      </w:r>
      <w:r w:rsidR="00EE609B" w:rsidRPr="002B04C3">
        <w:rPr>
          <w:rFonts w:eastAsiaTheme="minorEastAsia"/>
          <w:lang w:eastAsia="zh-CN"/>
        </w:rPr>
        <w:t>ITU-D</w:t>
      </w:r>
      <w:r w:rsidR="00EE609B" w:rsidRPr="002B04C3">
        <w:rPr>
          <w:rFonts w:eastAsiaTheme="minorEastAsia" w:hint="eastAsia"/>
          <w:lang w:eastAsia="zh-CN"/>
        </w:rPr>
        <w:t>）</w:t>
      </w:r>
      <w:r w:rsidR="00EE609B" w:rsidRPr="002B04C3">
        <w:rPr>
          <w:rFonts w:eastAsiaTheme="minorEastAsia"/>
          <w:lang w:eastAsia="zh-CN"/>
        </w:rPr>
        <w:t>和《公约》第</w:t>
      </w:r>
      <w:r w:rsidR="00EE609B" w:rsidRPr="002B04C3">
        <w:rPr>
          <w:rFonts w:eastAsiaTheme="minorEastAsia"/>
          <w:lang w:eastAsia="zh-CN"/>
        </w:rPr>
        <w:t>215</w:t>
      </w:r>
      <w:r w:rsidR="00EE609B" w:rsidRPr="002B04C3">
        <w:rPr>
          <w:rFonts w:eastAsiaTheme="minorEastAsia" w:hint="eastAsia"/>
          <w:lang w:eastAsia="zh-CN"/>
        </w:rPr>
        <w:t>款；</w:t>
      </w:r>
    </w:p>
    <w:p w14:paraId="2AC60930" w14:textId="7267D7FF" w:rsidR="00392FF2" w:rsidRDefault="00392FF2" w:rsidP="00392FF2">
      <w:pPr>
        <w:rPr>
          <w:lang w:eastAsia="zh-CN"/>
        </w:rPr>
      </w:pPr>
      <w:bookmarkStart w:id="20" w:name="lt_pId030"/>
      <w:r w:rsidRPr="007C06EF">
        <w:rPr>
          <w:i/>
          <w:iCs/>
          <w:lang w:eastAsia="zh-CN"/>
        </w:rPr>
        <w:t>b)</w:t>
      </w:r>
      <w:bookmarkEnd w:id="20"/>
      <w:r>
        <w:rPr>
          <w:lang w:eastAsia="zh-CN"/>
        </w:rPr>
        <w:tab/>
      </w:r>
      <w:r w:rsidR="00EE609B" w:rsidRPr="002B04C3">
        <w:rPr>
          <w:rFonts w:hint="eastAsia"/>
          <w:lang w:val="fr-CH" w:eastAsia="zh-CN"/>
        </w:rPr>
        <w:t>全权代表大会第</w:t>
      </w:r>
      <w:r w:rsidR="00EE609B" w:rsidRPr="002B04C3">
        <w:rPr>
          <w:rFonts w:hint="eastAsia"/>
          <w:lang w:eastAsia="zh-CN"/>
        </w:rPr>
        <w:t>191</w:t>
      </w:r>
      <w:r w:rsidR="00EE609B" w:rsidRPr="002B04C3">
        <w:rPr>
          <w:rFonts w:hint="eastAsia"/>
          <w:lang w:val="fr-CH" w:eastAsia="zh-CN"/>
        </w:rPr>
        <w:t>号决议</w:t>
      </w:r>
      <w:r w:rsidR="00EE609B" w:rsidRPr="002B04C3">
        <w:rPr>
          <w:rFonts w:hint="eastAsia"/>
          <w:lang w:eastAsia="zh-CN"/>
        </w:rPr>
        <w:t>（</w:t>
      </w:r>
      <w:r w:rsidR="00EE609B" w:rsidRPr="002B04C3">
        <w:rPr>
          <w:rFonts w:hint="eastAsia"/>
          <w:lang w:eastAsia="zh-CN"/>
        </w:rPr>
        <w:t>20</w:t>
      </w:r>
      <w:r w:rsidR="00905474">
        <w:rPr>
          <w:lang w:eastAsia="zh-CN"/>
        </w:rPr>
        <w:t>22</w:t>
      </w:r>
      <w:r w:rsidR="00EE609B" w:rsidRPr="002B04C3">
        <w:rPr>
          <w:rFonts w:hint="eastAsia"/>
          <w:lang w:val="fr-CH" w:eastAsia="zh-CN"/>
        </w:rPr>
        <w:t>年</w:t>
      </w:r>
      <w:r w:rsidR="00EE609B" w:rsidRPr="002B04C3">
        <w:rPr>
          <w:rFonts w:hint="eastAsia"/>
          <w:lang w:eastAsia="zh-CN"/>
        </w:rPr>
        <w:t>，</w:t>
      </w:r>
      <w:r w:rsidR="00905474">
        <w:rPr>
          <w:rFonts w:hint="eastAsia"/>
          <w:lang w:val="fr-CH" w:eastAsia="zh-CN"/>
        </w:rPr>
        <w:t>布加勒斯特</w:t>
      </w:r>
      <w:r w:rsidR="00EE609B" w:rsidRPr="002B04C3">
        <w:rPr>
          <w:rFonts w:hint="eastAsia"/>
          <w:lang w:eastAsia="zh-CN"/>
        </w:rPr>
        <w:t>，</w:t>
      </w:r>
      <w:r w:rsidR="00EE609B" w:rsidRPr="002B04C3">
        <w:rPr>
          <w:rFonts w:hint="eastAsia"/>
          <w:lang w:val="fr-CH" w:eastAsia="zh-CN"/>
        </w:rPr>
        <w:t>修订版</w:t>
      </w:r>
      <w:r w:rsidR="00EE609B" w:rsidRPr="002B04C3">
        <w:rPr>
          <w:rFonts w:hint="eastAsia"/>
          <w:lang w:eastAsia="zh-CN"/>
        </w:rPr>
        <w:t>）</w:t>
      </w:r>
      <w:r w:rsidR="00EE609B" w:rsidRPr="002B04C3">
        <w:rPr>
          <w:lang w:eastAsia="zh-CN"/>
        </w:rPr>
        <w:t xml:space="preserve">– </w:t>
      </w:r>
      <w:r w:rsidR="00EE609B" w:rsidRPr="002B04C3">
        <w:rPr>
          <w:rFonts w:hint="eastAsia"/>
          <w:lang w:eastAsia="zh-CN"/>
        </w:rPr>
        <w:t>协调国际电联三个部门工作的战略；</w:t>
      </w:r>
    </w:p>
    <w:p w14:paraId="0A5B2DAA" w14:textId="3A87C904" w:rsidR="00392FF2" w:rsidRPr="00914917" w:rsidRDefault="00392FF2" w:rsidP="00392FF2">
      <w:pPr>
        <w:rPr>
          <w:rFonts w:ascii="Calibri" w:hAnsi="Calibri" w:cs="Calibri"/>
          <w:b/>
          <w:color w:val="800000"/>
          <w:lang w:eastAsia="zh-CN"/>
        </w:rPr>
      </w:pPr>
      <w:bookmarkStart w:id="21" w:name="lt_pId032"/>
      <w:r w:rsidRPr="007C06EF">
        <w:rPr>
          <w:i/>
          <w:iCs/>
          <w:lang w:eastAsia="zh-CN"/>
        </w:rPr>
        <w:t>c)</w:t>
      </w:r>
      <w:bookmarkEnd w:id="21"/>
      <w:r>
        <w:rPr>
          <w:lang w:eastAsia="zh-CN"/>
        </w:rPr>
        <w:tab/>
      </w:r>
      <w:r w:rsidR="00526701">
        <w:rPr>
          <w:lang w:eastAsia="zh-CN"/>
        </w:rPr>
        <w:t>全权代表大会有关缩小发展中国家和发达国家之间在标准化工作方面的差距的第</w:t>
      </w:r>
      <w:r w:rsidR="00526701">
        <w:rPr>
          <w:lang w:eastAsia="zh-CN"/>
        </w:rPr>
        <w:t>123</w:t>
      </w:r>
      <w:r w:rsidR="00526701">
        <w:rPr>
          <w:lang w:eastAsia="zh-CN"/>
        </w:rPr>
        <w:t>号决议（</w:t>
      </w:r>
      <w:r w:rsidR="00526701">
        <w:rPr>
          <w:rFonts w:hint="eastAsia"/>
          <w:lang w:val="en-US" w:eastAsia="zh-CN"/>
        </w:rPr>
        <w:t>20</w:t>
      </w:r>
      <w:r w:rsidR="00905474">
        <w:rPr>
          <w:lang w:val="en-US" w:eastAsia="zh-CN"/>
        </w:rPr>
        <w:t>22</w:t>
      </w:r>
      <w:r w:rsidR="00526701">
        <w:rPr>
          <w:rFonts w:hint="eastAsia"/>
          <w:lang w:val="en-US" w:eastAsia="zh-CN"/>
        </w:rPr>
        <w:t>年，</w:t>
      </w:r>
      <w:r w:rsidR="00905474">
        <w:rPr>
          <w:rFonts w:hint="eastAsia"/>
          <w:lang w:val="fr-CH" w:eastAsia="zh-CN"/>
        </w:rPr>
        <w:t>布加勒斯特</w:t>
      </w:r>
      <w:r w:rsidR="00526701">
        <w:rPr>
          <w:lang w:eastAsia="zh-CN"/>
        </w:rPr>
        <w:t>，修订版）；</w:t>
      </w:r>
    </w:p>
    <w:p w14:paraId="66F38136" w14:textId="3EDC8481" w:rsidR="00392FF2" w:rsidRDefault="00392FF2" w:rsidP="00392FF2">
      <w:pPr>
        <w:rPr>
          <w:lang w:eastAsia="zh-CN"/>
        </w:rPr>
      </w:pPr>
      <w:bookmarkStart w:id="22" w:name="lt_pId034"/>
      <w:r w:rsidRPr="007C06EF">
        <w:rPr>
          <w:i/>
          <w:iCs/>
          <w:lang w:eastAsia="zh-CN"/>
        </w:rPr>
        <w:t>d)</w:t>
      </w:r>
      <w:bookmarkEnd w:id="22"/>
      <w:r>
        <w:rPr>
          <w:i/>
          <w:iCs/>
          <w:lang w:eastAsia="zh-CN"/>
        </w:rPr>
        <w:tab/>
      </w:r>
      <w:bookmarkStart w:id="23" w:name="lt_pId035"/>
      <w:r w:rsidR="00EE609B" w:rsidRPr="002B04C3">
        <w:rPr>
          <w:rFonts w:hint="eastAsia"/>
          <w:lang w:eastAsia="zh-CN"/>
        </w:rPr>
        <w:t>无线电</w:t>
      </w:r>
      <w:r w:rsidR="00EE609B" w:rsidRPr="002B04C3">
        <w:rPr>
          <w:lang w:eastAsia="zh-CN"/>
        </w:rPr>
        <w:t>通信全会</w:t>
      </w:r>
      <w:r w:rsidR="00EE609B" w:rsidRPr="002B04C3">
        <w:rPr>
          <w:rFonts w:hint="eastAsia"/>
          <w:lang w:eastAsia="zh-CN"/>
        </w:rPr>
        <w:t>（</w:t>
      </w:r>
      <w:r w:rsidR="00EE609B" w:rsidRPr="002B04C3">
        <w:rPr>
          <w:szCs w:val="24"/>
          <w:lang w:eastAsia="zh-CN"/>
        </w:rPr>
        <w:t>RA</w:t>
      </w:r>
      <w:r w:rsidR="00EE609B" w:rsidRPr="002B04C3">
        <w:rPr>
          <w:rFonts w:hint="eastAsia"/>
          <w:lang w:eastAsia="zh-CN"/>
        </w:rPr>
        <w:t>）</w:t>
      </w:r>
      <w:r w:rsidR="00EE609B" w:rsidRPr="002B04C3">
        <w:rPr>
          <w:lang w:eastAsia="zh-CN"/>
        </w:rPr>
        <w:t>的</w:t>
      </w:r>
      <w:r w:rsidR="00EE609B" w:rsidRPr="002B04C3">
        <w:rPr>
          <w:lang w:eastAsia="zh-CN"/>
        </w:rPr>
        <w:t>ITU-R</w:t>
      </w:r>
      <w:r w:rsidR="00EE609B" w:rsidRPr="002B04C3">
        <w:rPr>
          <w:rFonts w:hint="eastAsia"/>
          <w:lang w:eastAsia="zh-CN"/>
        </w:rPr>
        <w:t>第</w:t>
      </w:r>
      <w:r w:rsidR="00EE609B" w:rsidRPr="002B04C3">
        <w:rPr>
          <w:lang w:eastAsia="zh-CN"/>
        </w:rPr>
        <w:t>6</w:t>
      </w:r>
      <w:r w:rsidR="00EE609B" w:rsidRPr="002B04C3">
        <w:rPr>
          <w:rFonts w:hint="eastAsia"/>
          <w:lang w:eastAsia="zh-CN"/>
        </w:rPr>
        <w:t>号决议（</w:t>
      </w:r>
      <w:r w:rsidR="00EE609B" w:rsidRPr="002B04C3">
        <w:rPr>
          <w:rFonts w:hint="eastAsia"/>
          <w:lang w:eastAsia="zh-CN"/>
        </w:rPr>
        <w:t>2019</w:t>
      </w:r>
      <w:r w:rsidR="00EE609B" w:rsidRPr="002B04C3">
        <w:rPr>
          <w:rFonts w:hint="eastAsia"/>
          <w:lang w:eastAsia="zh-CN"/>
        </w:rPr>
        <w:t>年，沙姆沙伊赫</w:t>
      </w:r>
      <w:r w:rsidR="00EE609B" w:rsidRPr="002B04C3">
        <w:rPr>
          <w:lang w:eastAsia="zh-CN"/>
        </w:rPr>
        <w:t>，</w:t>
      </w:r>
      <w:r w:rsidR="00EE609B" w:rsidRPr="002B04C3">
        <w:rPr>
          <w:rFonts w:hint="eastAsia"/>
          <w:lang w:eastAsia="zh-CN"/>
        </w:rPr>
        <w:t>修订版</w:t>
      </w:r>
      <w:proofErr w:type="gramStart"/>
      <w:r w:rsidR="00EE609B" w:rsidRPr="002B04C3">
        <w:rPr>
          <w:rFonts w:hint="eastAsia"/>
          <w:lang w:eastAsia="zh-CN"/>
        </w:rPr>
        <w:t>）“</w:t>
      </w:r>
      <w:proofErr w:type="gramEnd"/>
      <w:r w:rsidR="00EE609B" w:rsidRPr="002B04C3">
        <w:rPr>
          <w:rFonts w:hint="eastAsia"/>
          <w:lang w:eastAsia="zh-CN"/>
        </w:rPr>
        <w:t>与</w:t>
      </w:r>
      <w:r w:rsidR="00EE609B" w:rsidRPr="002B04C3">
        <w:rPr>
          <w:rFonts w:hint="eastAsia"/>
          <w:lang w:eastAsia="zh-CN"/>
        </w:rPr>
        <w:t>ITU-T</w:t>
      </w:r>
      <w:r w:rsidR="00EE609B" w:rsidRPr="002B04C3">
        <w:rPr>
          <w:rFonts w:hint="eastAsia"/>
          <w:lang w:eastAsia="zh-CN"/>
        </w:rPr>
        <w:t>的联络和协作”和</w:t>
      </w:r>
      <w:r w:rsidR="00EE609B" w:rsidRPr="002B04C3">
        <w:rPr>
          <w:lang w:eastAsia="zh-CN"/>
        </w:rPr>
        <w:t>ITU-R</w:t>
      </w:r>
      <w:r w:rsidR="00EE609B" w:rsidRPr="002B04C3">
        <w:rPr>
          <w:rFonts w:hint="eastAsia"/>
          <w:lang w:eastAsia="zh-CN"/>
        </w:rPr>
        <w:t>第</w:t>
      </w:r>
      <w:r w:rsidR="00EE609B" w:rsidRPr="002B04C3">
        <w:rPr>
          <w:lang w:eastAsia="zh-CN"/>
        </w:rPr>
        <w:t>7</w:t>
      </w:r>
      <w:r w:rsidR="00EE609B" w:rsidRPr="002B04C3">
        <w:rPr>
          <w:rFonts w:hint="eastAsia"/>
          <w:lang w:eastAsia="zh-CN"/>
        </w:rPr>
        <w:t>号决议（</w:t>
      </w:r>
      <w:r w:rsidR="00EE609B" w:rsidRPr="002B04C3">
        <w:rPr>
          <w:rFonts w:hint="eastAsia"/>
          <w:lang w:eastAsia="zh-CN"/>
        </w:rPr>
        <w:t>2019</w:t>
      </w:r>
      <w:r w:rsidR="00EE609B" w:rsidRPr="002B04C3">
        <w:rPr>
          <w:rFonts w:hint="eastAsia"/>
          <w:lang w:eastAsia="zh-CN"/>
        </w:rPr>
        <w:t>年，沙姆沙伊赫</w:t>
      </w:r>
      <w:r w:rsidR="00EE609B" w:rsidRPr="002B04C3">
        <w:rPr>
          <w:lang w:eastAsia="zh-CN"/>
        </w:rPr>
        <w:t>，</w:t>
      </w:r>
      <w:r w:rsidR="00EE609B" w:rsidRPr="002B04C3">
        <w:rPr>
          <w:rFonts w:hint="eastAsia"/>
          <w:lang w:eastAsia="zh-CN"/>
        </w:rPr>
        <w:t>修订版）“包括与</w:t>
      </w:r>
      <w:r w:rsidR="00EE609B" w:rsidRPr="002B04C3">
        <w:rPr>
          <w:rFonts w:hint="eastAsia"/>
          <w:lang w:eastAsia="zh-CN"/>
        </w:rPr>
        <w:t>ITU-D</w:t>
      </w:r>
      <w:r w:rsidR="00EE609B" w:rsidRPr="002B04C3">
        <w:rPr>
          <w:rFonts w:hint="eastAsia"/>
          <w:lang w:eastAsia="zh-CN"/>
        </w:rPr>
        <w:t>的联络及合作在内的电信发展”；</w:t>
      </w:r>
      <w:bookmarkEnd w:id="23"/>
    </w:p>
    <w:p w14:paraId="26B0E623" w14:textId="5AC8AE37" w:rsidR="00392FF2" w:rsidRDefault="00392FF2" w:rsidP="00EE609B">
      <w:pPr>
        <w:rPr>
          <w:lang w:eastAsia="zh-CN"/>
        </w:rPr>
      </w:pPr>
      <w:bookmarkStart w:id="24" w:name="lt_pId036"/>
      <w:r w:rsidRPr="007C06EF">
        <w:rPr>
          <w:i/>
          <w:iCs/>
          <w:lang w:eastAsia="zh-CN"/>
        </w:rPr>
        <w:t>e)</w:t>
      </w:r>
      <w:bookmarkEnd w:id="24"/>
      <w:r>
        <w:rPr>
          <w:lang w:eastAsia="zh-CN"/>
        </w:rPr>
        <w:tab/>
      </w:r>
      <w:r w:rsidR="00905474">
        <w:rPr>
          <w:rFonts w:hint="eastAsia"/>
          <w:lang w:eastAsia="zh-CN"/>
        </w:rPr>
        <w:t>世界标准化全会（</w:t>
      </w:r>
      <w:r w:rsidR="00905474">
        <w:rPr>
          <w:rFonts w:hint="eastAsia"/>
          <w:lang w:eastAsia="zh-CN"/>
        </w:rPr>
        <w:t>WTSA</w:t>
      </w:r>
      <w:r w:rsidR="00905474">
        <w:rPr>
          <w:rFonts w:hint="eastAsia"/>
          <w:lang w:eastAsia="zh-CN"/>
        </w:rPr>
        <w:t>）</w:t>
      </w:r>
      <w:r w:rsidR="00EE609B" w:rsidRPr="00EE609B">
        <w:rPr>
          <w:rFonts w:hint="eastAsia"/>
          <w:lang w:eastAsia="zh-CN"/>
        </w:rPr>
        <w:t>第</w:t>
      </w:r>
      <w:r w:rsidR="00EE609B" w:rsidRPr="00EE609B">
        <w:rPr>
          <w:rFonts w:hint="eastAsia"/>
          <w:lang w:eastAsia="zh-CN"/>
        </w:rPr>
        <w:t>18</w:t>
      </w:r>
      <w:r w:rsidR="00EE609B" w:rsidRPr="00EE609B">
        <w:rPr>
          <w:rFonts w:hint="eastAsia"/>
          <w:lang w:eastAsia="zh-CN"/>
        </w:rPr>
        <w:t>号决议（</w:t>
      </w:r>
      <w:r w:rsidR="00EE609B" w:rsidRPr="00EE609B">
        <w:rPr>
          <w:rFonts w:hint="eastAsia"/>
          <w:lang w:eastAsia="zh-CN"/>
        </w:rPr>
        <w:t>2022</w:t>
      </w:r>
      <w:r w:rsidR="00EE609B" w:rsidRPr="00EE609B">
        <w:rPr>
          <w:rFonts w:hint="eastAsia"/>
          <w:lang w:eastAsia="zh-CN"/>
        </w:rPr>
        <w:t>年，日内瓦，修订版）</w:t>
      </w:r>
      <w:r w:rsidR="00EE609B">
        <w:rPr>
          <w:lang w:eastAsia="zh-CN"/>
        </w:rPr>
        <w:t xml:space="preserve"> – </w:t>
      </w:r>
      <w:r w:rsidR="00EE609B">
        <w:rPr>
          <w:rFonts w:hint="eastAsia"/>
          <w:lang w:eastAsia="zh-CN"/>
        </w:rPr>
        <w:t>国际电联无线电通信部门、国际电联电信标准化部门与国际电联电信发展部门之间工作的分工以及加强协调及合作的原则和程序；</w:t>
      </w:r>
    </w:p>
    <w:p w14:paraId="6B79874E" w14:textId="1C035305" w:rsidR="00392FF2" w:rsidRDefault="00392FF2" w:rsidP="00392FF2">
      <w:pPr>
        <w:rPr>
          <w:lang w:eastAsia="zh-CN"/>
        </w:rPr>
      </w:pPr>
      <w:bookmarkStart w:id="25" w:name="lt_pId038"/>
      <w:r w:rsidRPr="007C06EF">
        <w:rPr>
          <w:i/>
          <w:iCs/>
          <w:lang w:eastAsia="zh-CN"/>
        </w:rPr>
        <w:t>f)</w:t>
      </w:r>
      <w:bookmarkEnd w:id="25"/>
      <w:r>
        <w:rPr>
          <w:lang w:eastAsia="zh-CN"/>
        </w:rPr>
        <w:tab/>
      </w:r>
      <w:r w:rsidR="00EE609B" w:rsidRPr="002B04C3">
        <w:rPr>
          <w:rFonts w:hint="eastAsia"/>
          <w:lang w:eastAsia="zh-CN"/>
        </w:rPr>
        <w:t>关于加强国际电联三个部门之间在共同关心问题上的协调与合作的世界电信发展大会（</w:t>
      </w:r>
      <w:r w:rsidR="00EE609B" w:rsidRPr="002B04C3">
        <w:rPr>
          <w:lang w:eastAsia="zh-CN"/>
        </w:rPr>
        <w:t>WTDC</w:t>
      </w:r>
      <w:r w:rsidR="00EE609B" w:rsidRPr="002B04C3">
        <w:rPr>
          <w:rFonts w:hint="eastAsia"/>
          <w:lang w:eastAsia="zh-CN"/>
        </w:rPr>
        <w:t>）第</w:t>
      </w:r>
      <w:r w:rsidR="00EE609B" w:rsidRPr="002B04C3">
        <w:rPr>
          <w:lang w:eastAsia="zh-CN"/>
        </w:rPr>
        <w:t>59</w:t>
      </w:r>
      <w:r w:rsidR="00EE609B" w:rsidRPr="002B04C3">
        <w:rPr>
          <w:rFonts w:hint="eastAsia"/>
          <w:lang w:eastAsia="zh-CN"/>
        </w:rPr>
        <w:t>号决议（</w:t>
      </w:r>
      <w:r w:rsidR="00EE609B" w:rsidRPr="002B04C3">
        <w:rPr>
          <w:lang w:eastAsia="zh-CN"/>
        </w:rPr>
        <w:t>20</w:t>
      </w:r>
      <w:r w:rsidR="00905474">
        <w:rPr>
          <w:lang w:eastAsia="zh-CN"/>
        </w:rPr>
        <w:t>22</w:t>
      </w:r>
      <w:r w:rsidR="00EE609B" w:rsidRPr="002B04C3">
        <w:rPr>
          <w:rFonts w:hint="eastAsia"/>
          <w:lang w:eastAsia="zh-CN"/>
        </w:rPr>
        <w:t>年，</w:t>
      </w:r>
      <w:r w:rsidR="00905474" w:rsidRPr="00905474">
        <w:rPr>
          <w:lang w:eastAsia="zh-CN"/>
        </w:rPr>
        <w:t>基加</w:t>
      </w:r>
      <w:r w:rsidR="00905474" w:rsidRPr="00905474">
        <w:rPr>
          <w:rFonts w:hint="eastAsia"/>
          <w:lang w:eastAsia="zh-CN"/>
        </w:rPr>
        <w:t>利</w:t>
      </w:r>
      <w:r w:rsidR="00EE609B" w:rsidRPr="002B04C3">
        <w:rPr>
          <w:rFonts w:hint="eastAsia"/>
          <w:lang w:eastAsia="zh-CN"/>
        </w:rPr>
        <w:t>，修订版）</w:t>
      </w:r>
      <w:r w:rsidR="00EE609B" w:rsidRPr="002B04C3">
        <w:rPr>
          <w:rFonts w:ascii="SimSun" w:hAnsi="SimSun" w:cs="SimSun" w:hint="eastAsia"/>
          <w:lang w:eastAsia="zh-CN"/>
        </w:rPr>
        <w:t>；</w:t>
      </w:r>
    </w:p>
    <w:p w14:paraId="3048BD30" w14:textId="2B945F59" w:rsidR="00392FF2" w:rsidRDefault="00392FF2" w:rsidP="00392FF2">
      <w:pPr>
        <w:rPr>
          <w:lang w:eastAsia="zh-CN"/>
        </w:rPr>
      </w:pPr>
      <w:bookmarkStart w:id="26" w:name="lt_pId040"/>
      <w:r w:rsidRPr="007C06EF">
        <w:rPr>
          <w:i/>
          <w:iCs/>
          <w:lang w:eastAsia="zh-CN"/>
        </w:rPr>
        <w:t>g)</w:t>
      </w:r>
      <w:bookmarkEnd w:id="26"/>
      <w:r>
        <w:rPr>
          <w:lang w:eastAsia="zh-CN"/>
        </w:rPr>
        <w:tab/>
      </w:r>
      <w:r w:rsidR="00EE609B" w:rsidRPr="002B04C3">
        <w:rPr>
          <w:rFonts w:ascii="SimSun" w:hAnsi="SimSun" w:cs="SimSun"/>
          <w:lang w:eastAsia="zh-CN"/>
        </w:rPr>
        <w:t>有关缩小发展中国家与发达国家之间标准化工作差距的</w:t>
      </w:r>
      <w:r w:rsidR="00905474">
        <w:rPr>
          <w:rFonts w:hint="eastAsia"/>
          <w:lang w:eastAsia="zh-CN"/>
        </w:rPr>
        <w:t>WTSA</w:t>
      </w:r>
      <w:r w:rsidR="00EE609B" w:rsidRPr="002B04C3">
        <w:rPr>
          <w:rFonts w:ascii="SimSun" w:hAnsi="SimSun" w:cs="SimSun"/>
          <w:lang w:eastAsia="zh-CN"/>
        </w:rPr>
        <w:t>第</w:t>
      </w:r>
      <w:r w:rsidR="00EE609B" w:rsidRPr="002B04C3">
        <w:rPr>
          <w:lang w:eastAsia="zh-CN"/>
        </w:rPr>
        <w:t>44</w:t>
      </w:r>
      <w:r w:rsidR="00EE609B" w:rsidRPr="002B04C3">
        <w:rPr>
          <w:rFonts w:ascii="SimSun" w:hAnsi="SimSun" w:cs="SimSun"/>
          <w:lang w:eastAsia="zh-CN"/>
        </w:rPr>
        <w:t>号决议</w:t>
      </w:r>
      <w:r w:rsidR="00EE609B" w:rsidRPr="002B04C3">
        <w:rPr>
          <w:rFonts w:ascii="SimSun" w:hAnsi="SimSun" w:cs="SimSun" w:hint="eastAsia"/>
          <w:lang w:eastAsia="zh-CN"/>
        </w:rPr>
        <w:t>（</w:t>
      </w:r>
      <w:r w:rsidR="00EE609B" w:rsidRPr="002B04C3">
        <w:rPr>
          <w:rFonts w:hint="eastAsia"/>
          <w:lang w:eastAsia="zh-CN"/>
        </w:rPr>
        <w:t>2022</w:t>
      </w:r>
      <w:r w:rsidR="00EE609B" w:rsidRPr="002B04C3">
        <w:rPr>
          <w:rFonts w:hint="eastAsia"/>
          <w:lang w:eastAsia="zh-CN"/>
        </w:rPr>
        <w:t>年，日内瓦，修订版）</w:t>
      </w:r>
      <w:r w:rsidR="00EE609B">
        <w:rPr>
          <w:rFonts w:hint="eastAsia"/>
          <w:lang w:eastAsia="zh-CN"/>
        </w:rPr>
        <w:t>；</w:t>
      </w:r>
    </w:p>
    <w:p w14:paraId="718EAC08" w14:textId="060DE0A0" w:rsidR="00392FF2" w:rsidRPr="00184DF9" w:rsidRDefault="00392FF2" w:rsidP="00392FF2">
      <w:pPr>
        <w:rPr>
          <w:rFonts w:ascii="Calibri" w:hAnsi="Calibri" w:cs="Calibri"/>
          <w:b/>
          <w:color w:val="800000"/>
          <w:sz w:val="22"/>
          <w:lang w:eastAsia="zh-CN"/>
        </w:rPr>
      </w:pPr>
      <w:bookmarkStart w:id="27" w:name="lt_pId042"/>
      <w:r w:rsidRPr="007C06EF">
        <w:rPr>
          <w:i/>
          <w:iCs/>
          <w:lang w:eastAsia="zh-CN"/>
        </w:rPr>
        <w:t>h)</w:t>
      </w:r>
      <w:bookmarkEnd w:id="27"/>
      <w:r>
        <w:rPr>
          <w:lang w:eastAsia="zh-CN"/>
        </w:rPr>
        <w:tab/>
      </w:r>
      <w:r w:rsidR="00905474" w:rsidRPr="002B04C3">
        <w:rPr>
          <w:lang w:eastAsia="zh-CN"/>
        </w:rPr>
        <w:t>WTDC</w:t>
      </w:r>
      <w:r w:rsidR="00526701" w:rsidRPr="00526701">
        <w:rPr>
          <w:rFonts w:hint="eastAsia"/>
          <w:lang w:eastAsia="zh-CN"/>
        </w:rPr>
        <w:t>第</w:t>
      </w:r>
      <w:r w:rsidR="00526701" w:rsidRPr="00526701">
        <w:rPr>
          <w:rFonts w:hint="eastAsia"/>
          <w:lang w:eastAsia="zh-CN"/>
        </w:rPr>
        <w:t>5</w:t>
      </w:r>
      <w:r w:rsidR="00526701" w:rsidRPr="00526701">
        <w:rPr>
          <w:rFonts w:hint="eastAsia"/>
          <w:lang w:eastAsia="zh-CN"/>
        </w:rPr>
        <w:t>号决议（</w:t>
      </w:r>
      <w:r w:rsidR="00526701" w:rsidRPr="00526701">
        <w:rPr>
          <w:rFonts w:hint="eastAsia"/>
          <w:lang w:eastAsia="zh-CN"/>
        </w:rPr>
        <w:t>2022</w:t>
      </w:r>
      <w:r w:rsidR="00526701" w:rsidRPr="00526701">
        <w:rPr>
          <w:rFonts w:hint="eastAsia"/>
          <w:lang w:eastAsia="zh-CN"/>
        </w:rPr>
        <w:t>年，基加利，修订版）</w:t>
      </w:r>
      <w:r w:rsidR="00526701" w:rsidRPr="00526701">
        <w:rPr>
          <w:rFonts w:hint="eastAsia"/>
          <w:lang w:eastAsia="zh-CN"/>
        </w:rPr>
        <w:t xml:space="preserve"> </w:t>
      </w:r>
      <w:r w:rsidR="00526701" w:rsidRPr="00526701">
        <w:rPr>
          <w:rFonts w:hint="eastAsia"/>
          <w:lang w:eastAsia="zh-CN"/>
        </w:rPr>
        <w:t>–</w:t>
      </w:r>
      <w:r w:rsidR="00526701" w:rsidRPr="00526701">
        <w:rPr>
          <w:rFonts w:hint="eastAsia"/>
          <w:lang w:eastAsia="zh-CN"/>
        </w:rPr>
        <w:t xml:space="preserve"> </w:t>
      </w:r>
      <w:r w:rsidR="00526701" w:rsidRPr="00526701">
        <w:rPr>
          <w:rFonts w:hint="eastAsia"/>
          <w:lang w:eastAsia="zh-CN"/>
        </w:rPr>
        <w:t>加强发展中国家对国际电联活动的参与</w:t>
      </w:r>
      <w:r w:rsidR="00EE609B">
        <w:rPr>
          <w:rFonts w:hint="eastAsia"/>
          <w:lang w:eastAsia="zh-CN"/>
        </w:rPr>
        <w:t>，</w:t>
      </w:r>
    </w:p>
    <w:p w14:paraId="096AA7B2" w14:textId="1E4A1336" w:rsidR="00392FF2" w:rsidRPr="00914917" w:rsidRDefault="00EE609B" w:rsidP="00392FF2">
      <w:pPr>
        <w:pStyle w:val="Call"/>
        <w:rPr>
          <w:i/>
          <w:lang w:eastAsia="zh-CN"/>
        </w:rPr>
      </w:pPr>
      <w:r w:rsidRPr="002B04C3">
        <w:rPr>
          <w:rFonts w:hint="eastAsia"/>
          <w:lang w:eastAsia="zh-CN"/>
        </w:rPr>
        <w:t>考虑到</w:t>
      </w:r>
    </w:p>
    <w:p w14:paraId="5BB003A5" w14:textId="5D6F1099" w:rsidR="00392FF2" w:rsidRDefault="00392FF2" w:rsidP="00392FF2">
      <w:pPr>
        <w:rPr>
          <w:lang w:eastAsia="zh-CN"/>
        </w:rPr>
      </w:pPr>
      <w:bookmarkStart w:id="28" w:name="lt_pId045"/>
      <w:r w:rsidRPr="00914917">
        <w:rPr>
          <w:i/>
          <w:iCs/>
          <w:lang w:eastAsia="zh-CN"/>
        </w:rPr>
        <w:t>a)</w:t>
      </w:r>
      <w:bookmarkEnd w:id="28"/>
      <w:r>
        <w:rPr>
          <w:lang w:eastAsia="zh-CN"/>
        </w:rPr>
        <w:tab/>
      </w:r>
      <w:r w:rsidR="00526701">
        <w:rPr>
          <w:lang w:eastAsia="zh-CN"/>
        </w:rPr>
        <w:t>国际电联三个部门之间协作和合作的基本原则是，有必要避免各部门之间活动的重复，同时确保高效且有效地开展工作</w:t>
      </w:r>
      <w:r w:rsidR="00526701">
        <w:rPr>
          <w:rFonts w:hint="eastAsia"/>
          <w:lang w:eastAsia="zh-CN"/>
        </w:rPr>
        <w:t>，尊重国际电联《组织法》和《公约》为各部门规定的各项具体职能</w:t>
      </w:r>
      <w:r w:rsidR="00526701">
        <w:rPr>
          <w:lang w:eastAsia="zh-CN"/>
        </w:rPr>
        <w:t>；</w:t>
      </w:r>
    </w:p>
    <w:p w14:paraId="0A88C2B0" w14:textId="136A2A31" w:rsidR="00392FF2" w:rsidRDefault="00392FF2" w:rsidP="00392FF2">
      <w:pPr>
        <w:rPr>
          <w:lang w:eastAsia="zh-CN"/>
        </w:rPr>
      </w:pPr>
      <w:bookmarkStart w:id="29" w:name="lt_pId047"/>
      <w:r w:rsidRPr="00184DF9">
        <w:rPr>
          <w:i/>
          <w:iCs/>
          <w:lang w:eastAsia="zh-CN"/>
        </w:rPr>
        <w:lastRenderedPageBreak/>
        <w:t>b)</w:t>
      </w:r>
      <w:bookmarkEnd w:id="29"/>
      <w:r>
        <w:rPr>
          <w:lang w:eastAsia="zh-CN"/>
        </w:rPr>
        <w:tab/>
      </w:r>
      <w:r w:rsidR="00EE609B" w:rsidRPr="002B04C3">
        <w:rPr>
          <w:rFonts w:hint="eastAsia"/>
          <w:lang w:val="fr-CH" w:eastAsia="zh-CN"/>
        </w:rPr>
        <w:t>根据第</w:t>
      </w:r>
      <w:r w:rsidR="00EE609B" w:rsidRPr="002B04C3">
        <w:rPr>
          <w:rFonts w:hint="eastAsia"/>
          <w:lang w:eastAsia="zh-CN"/>
        </w:rPr>
        <w:t>1</w:t>
      </w:r>
      <w:r w:rsidR="00EE609B" w:rsidRPr="002B04C3">
        <w:rPr>
          <w:lang w:eastAsia="zh-CN"/>
        </w:rPr>
        <w:t>91</w:t>
      </w:r>
      <w:r w:rsidR="00EE609B" w:rsidRPr="002B04C3">
        <w:rPr>
          <w:rFonts w:hint="eastAsia"/>
          <w:lang w:val="fr-CH" w:eastAsia="zh-CN"/>
        </w:rPr>
        <w:t>号决议</w:t>
      </w:r>
      <w:r w:rsidR="00EE609B" w:rsidRPr="002B04C3">
        <w:rPr>
          <w:rFonts w:hint="eastAsia"/>
          <w:lang w:eastAsia="zh-CN"/>
        </w:rPr>
        <w:t>（</w:t>
      </w:r>
      <w:r w:rsidR="00EE609B" w:rsidRPr="002B04C3">
        <w:rPr>
          <w:rFonts w:hint="eastAsia"/>
          <w:lang w:eastAsia="zh-CN"/>
        </w:rPr>
        <w:t>20</w:t>
      </w:r>
      <w:r w:rsidR="00905474">
        <w:rPr>
          <w:lang w:eastAsia="zh-CN"/>
        </w:rPr>
        <w:t>22</w:t>
      </w:r>
      <w:r w:rsidR="00EE609B" w:rsidRPr="002B04C3">
        <w:rPr>
          <w:rFonts w:hint="eastAsia"/>
          <w:lang w:val="fr-CH" w:eastAsia="zh-CN"/>
        </w:rPr>
        <w:t>年</w:t>
      </w:r>
      <w:r w:rsidR="00EE609B" w:rsidRPr="002B04C3">
        <w:rPr>
          <w:rFonts w:hint="eastAsia"/>
          <w:lang w:eastAsia="zh-CN"/>
        </w:rPr>
        <w:t>，</w:t>
      </w:r>
      <w:r w:rsidR="00905474">
        <w:rPr>
          <w:rFonts w:hint="eastAsia"/>
          <w:lang w:val="fr-CH" w:eastAsia="zh-CN"/>
        </w:rPr>
        <w:t>布加勒斯特</w:t>
      </w:r>
      <w:r w:rsidR="00EE609B" w:rsidRPr="002B04C3">
        <w:rPr>
          <w:rFonts w:hint="eastAsia"/>
          <w:lang w:eastAsia="zh-CN"/>
        </w:rPr>
        <w:t>，</w:t>
      </w:r>
      <w:r w:rsidR="00EE609B" w:rsidRPr="002B04C3">
        <w:rPr>
          <w:rFonts w:hint="eastAsia"/>
          <w:lang w:val="fr-CH" w:eastAsia="zh-CN"/>
        </w:rPr>
        <w:t>修订版</w:t>
      </w:r>
      <w:r w:rsidR="00EE609B" w:rsidRPr="002B04C3">
        <w:rPr>
          <w:rFonts w:hint="eastAsia"/>
          <w:lang w:eastAsia="zh-CN"/>
        </w:rPr>
        <w:t>），所有部门共同感兴趣和关注的问题日益增多；</w:t>
      </w:r>
    </w:p>
    <w:p w14:paraId="3BA18313" w14:textId="14F05E28" w:rsidR="00392FF2" w:rsidRDefault="00392FF2" w:rsidP="00392FF2">
      <w:pPr>
        <w:rPr>
          <w:lang w:eastAsia="zh-CN"/>
        </w:rPr>
      </w:pPr>
      <w:bookmarkStart w:id="30" w:name="lt_pId049"/>
      <w:r w:rsidRPr="00184DF9">
        <w:rPr>
          <w:i/>
          <w:iCs/>
          <w:lang w:eastAsia="zh-CN"/>
        </w:rPr>
        <w:t>c)</w:t>
      </w:r>
      <w:bookmarkEnd w:id="30"/>
      <w:r>
        <w:rPr>
          <w:lang w:eastAsia="zh-CN"/>
        </w:rPr>
        <w:tab/>
      </w:r>
      <w:r w:rsidR="00526701" w:rsidRPr="00881651">
        <w:rPr>
          <w:rFonts w:hint="eastAsia"/>
          <w:lang w:eastAsia="zh-CN"/>
        </w:rPr>
        <w:t>由总秘书处、电信发展局</w:t>
      </w:r>
      <w:r w:rsidR="00526701">
        <w:rPr>
          <w:rFonts w:hint="eastAsia"/>
          <w:lang w:eastAsia="zh-CN"/>
        </w:rPr>
        <w:t>（</w:t>
      </w:r>
      <w:r w:rsidR="00526701" w:rsidRPr="00881651">
        <w:rPr>
          <w:rFonts w:hint="eastAsia"/>
          <w:lang w:eastAsia="zh-CN"/>
        </w:rPr>
        <w:t>BDT</w:t>
      </w:r>
      <w:r w:rsidR="00526701">
        <w:rPr>
          <w:rFonts w:hint="eastAsia"/>
          <w:lang w:eastAsia="zh-CN"/>
        </w:rPr>
        <w:t>）</w:t>
      </w:r>
      <w:r w:rsidR="00526701" w:rsidRPr="00881651">
        <w:rPr>
          <w:rFonts w:hint="eastAsia"/>
          <w:lang w:eastAsia="zh-CN"/>
        </w:rPr>
        <w:t>、无线电通信局</w:t>
      </w:r>
      <w:r w:rsidR="00526701">
        <w:rPr>
          <w:rFonts w:hint="eastAsia"/>
          <w:lang w:eastAsia="zh-CN"/>
        </w:rPr>
        <w:t>（</w:t>
      </w:r>
      <w:r w:rsidR="00526701" w:rsidRPr="00881651">
        <w:rPr>
          <w:rFonts w:hint="eastAsia"/>
          <w:lang w:eastAsia="zh-CN"/>
        </w:rPr>
        <w:t>BR</w:t>
      </w:r>
      <w:r w:rsidR="00526701">
        <w:rPr>
          <w:rFonts w:hint="eastAsia"/>
          <w:lang w:eastAsia="zh-CN"/>
        </w:rPr>
        <w:t>）</w:t>
      </w:r>
      <w:r w:rsidR="00526701" w:rsidRPr="00881651">
        <w:rPr>
          <w:rFonts w:hint="eastAsia"/>
          <w:lang w:eastAsia="zh-CN"/>
        </w:rPr>
        <w:t>和电信标准化局</w:t>
      </w:r>
      <w:r w:rsidR="00526701">
        <w:rPr>
          <w:rFonts w:hint="eastAsia"/>
          <w:lang w:eastAsia="zh-CN"/>
        </w:rPr>
        <w:t>（</w:t>
      </w:r>
      <w:r w:rsidR="00526701" w:rsidRPr="00881651">
        <w:rPr>
          <w:rFonts w:hint="eastAsia"/>
          <w:lang w:eastAsia="zh-CN"/>
        </w:rPr>
        <w:t>TSB</w:t>
      </w:r>
      <w:r w:rsidR="00526701">
        <w:rPr>
          <w:rFonts w:hint="eastAsia"/>
          <w:lang w:eastAsia="zh-CN"/>
        </w:rPr>
        <w:t>）</w:t>
      </w:r>
      <w:r w:rsidR="00526701" w:rsidRPr="00881651">
        <w:rPr>
          <w:rFonts w:hint="eastAsia"/>
          <w:lang w:eastAsia="zh-CN"/>
        </w:rPr>
        <w:t>的高级管理人员组成</w:t>
      </w:r>
      <w:r w:rsidR="00526701">
        <w:rPr>
          <w:rFonts w:hint="eastAsia"/>
          <w:lang w:eastAsia="zh-CN"/>
        </w:rPr>
        <w:t>的跨</w:t>
      </w:r>
      <w:r w:rsidR="00526701" w:rsidRPr="00881651">
        <w:rPr>
          <w:rFonts w:hint="eastAsia"/>
          <w:lang w:eastAsia="zh-CN"/>
        </w:rPr>
        <w:t>部门协调</w:t>
      </w:r>
      <w:r w:rsidR="00526701">
        <w:rPr>
          <w:rFonts w:hint="eastAsia"/>
          <w:lang w:eastAsia="zh-CN"/>
        </w:rPr>
        <w:t>任务组（</w:t>
      </w:r>
      <w:r w:rsidR="00526701" w:rsidRPr="00881651">
        <w:rPr>
          <w:rFonts w:hint="eastAsia"/>
          <w:lang w:eastAsia="zh-CN"/>
        </w:rPr>
        <w:t>ISC</w:t>
      </w:r>
      <w:r w:rsidR="00526701">
        <w:rPr>
          <w:rFonts w:hint="eastAsia"/>
          <w:lang w:eastAsia="zh-CN"/>
        </w:rPr>
        <w:t>-TF</w:t>
      </w:r>
      <w:r w:rsidR="00526701">
        <w:rPr>
          <w:rFonts w:hint="eastAsia"/>
          <w:lang w:eastAsia="zh-CN"/>
        </w:rPr>
        <w:t>）</w:t>
      </w:r>
      <w:r w:rsidR="00526701" w:rsidRPr="00881651">
        <w:rPr>
          <w:rFonts w:hint="eastAsia"/>
          <w:lang w:eastAsia="zh-CN"/>
        </w:rPr>
        <w:t>考虑改进秘书处</w:t>
      </w:r>
      <w:r w:rsidR="00526701">
        <w:rPr>
          <w:rFonts w:hint="eastAsia"/>
          <w:lang w:eastAsia="zh-CN"/>
        </w:rPr>
        <w:t>层面</w:t>
      </w:r>
      <w:r w:rsidR="00526701" w:rsidRPr="00881651">
        <w:rPr>
          <w:rFonts w:hint="eastAsia"/>
          <w:lang w:eastAsia="zh-CN"/>
        </w:rPr>
        <w:t>合作与协调的各种方案</w:t>
      </w:r>
      <w:r w:rsidR="00526701">
        <w:rPr>
          <w:rFonts w:hint="eastAsia"/>
          <w:lang w:eastAsia="zh-CN"/>
        </w:rPr>
        <w:t>；</w:t>
      </w:r>
    </w:p>
    <w:p w14:paraId="3E2E3F07" w14:textId="0D33944C" w:rsidR="00392FF2" w:rsidRDefault="00392FF2" w:rsidP="00392FF2">
      <w:pPr>
        <w:rPr>
          <w:b/>
          <w:bCs/>
          <w:sz w:val="28"/>
          <w:szCs w:val="28"/>
          <w:lang w:eastAsia="zh-CN"/>
        </w:rPr>
      </w:pPr>
      <w:bookmarkStart w:id="31" w:name="lt_pId051"/>
      <w:r w:rsidRPr="00EE609B">
        <w:rPr>
          <w:i/>
          <w:iCs/>
          <w:lang w:eastAsia="zh-CN"/>
        </w:rPr>
        <w:t>d)</w:t>
      </w:r>
      <w:bookmarkEnd w:id="31"/>
      <w:r>
        <w:rPr>
          <w:lang w:eastAsia="zh-CN"/>
        </w:rPr>
        <w:tab/>
      </w:r>
      <w:bookmarkStart w:id="32" w:name="lt_pId052"/>
      <w:r w:rsidR="00EE609B" w:rsidRPr="002B04C3">
        <w:rPr>
          <w:rFonts w:hint="eastAsia"/>
          <w:lang w:eastAsia="zh-CN"/>
        </w:rPr>
        <w:t>由三个顾问组的代表组成的共同关心问题跨部门协调组（</w:t>
      </w:r>
      <w:r w:rsidR="00EE609B" w:rsidRPr="002B04C3">
        <w:rPr>
          <w:lang w:eastAsia="zh-CN"/>
        </w:rPr>
        <w:t>ISCG</w:t>
      </w:r>
      <w:r w:rsidR="00EE609B" w:rsidRPr="002B04C3">
        <w:rPr>
          <w:rFonts w:hint="eastAsia"/>
          <w:lang w:eastAsia="zh-CN"/>
        </w:rPr>
        <w:t>）致力于确定共同关心的问题以及加强各部门和总秘书处之间协作与合作的机制，并审议各局主任和跨部门协调任务组（</w:t>
      </w:r>
      <w:r w:rsidR="00EE609B" w:rsidRPr="002B04C3">
        <w:rPr>
          <w:lang w:eastAsia="zh-CN"/>
        </w:rPr>
        <w:t>ISC-TF</w:t>
      </w:r>
      <w:r w:rsidR="00EE609B" w:rsidRPr="002B04C3">
        <w:rPr>
          <w:rFonts w:hint="eastAsia"/>
          <w:lang w:eastAsia="zh-CN"/>
        </w:rPr>
        <w:t>）关于改进秘书处一级合作与协调方案的报告；</w:t>
      </w:r>
      <w:bookmarkEnd w:id="32"/>
    </w:p>
    <w:p w14:paraId="0F34C231" w14:textId="07D07AFF" w:rsidR="00392FF2" w:rsidRDefault="00EE609B" w:rsidP="00392FF2">
      <w:pPr>
        <w:pStyle w:val="Call"/>
        <w:ind w:left="890"/>
        <w:rPr>
          <w:sz w:val="22"/>
          <w:lang w:eastAsia="zh-CN"/>
        </w:rPr>
      </w:pPr>
      <w:r w:rsidRPr="002B04C3">
        <w:rPr>
          <w:rFonts w:hint="eastAsia"/>
          <w:lang w:eastAsia="zh-CN"/>
        </w:rPr>
        <w:t>认识到</w:t>
      </w:r>
    </w:p>
    <w:p w14:paraId="760A92B0" w14:textId="179BAF98" w:rsidR="00392FF2" w:rsidRDefault="00392FF2" w:rsidP="00392FF2">
      <w:pPr>
        <w:rPr>
          <w:lang w:eastAsia="zh-CN"/>
        </w:rPr>
      </w:pPr>
      <w:bookmarkStart w:id="33" w:name="lt_pId054"/>
      <w:r w:rsidRPr="00914917">
        <w:rPr>
          <w:i/>
          <w:iCs/>
          <w:lang w:eastAsia="zh-CN"/>
        </w:rPr>
        <w:t>a)</w:t>
      </w:r>
      <w:bookmarkEnd w:id="33"/>
      <w:r>
        <w:rPr>
          <w:lang w:eastAsia="zh-CN"/>
        </w:rPr>
        <w:tab/>
      </w:r>
      <w:r w:rsidR="000F1D51">
        <w:rPr>
          <w:rFonts w:hint="eastAsia"/>
          <w:lang w:eastAsia="zh-CN"/>
        </w:rPr>
        <w:t>有必要改进</w:t>
      </w:r>
      <w:r w:rsidR="00EE609B" w:rsidRPr="002B04C3">
        <w:rPr>
          <w:rFonts w:hint="eastAsia"/>
          <w:lang w:eastAsia="zh-CN"/>
        </w:rPr>
        <w:t>发展中国家对国际电联工作的参与；</w:t>
      </w:r>
    </w:p>
    <w:p w14:paraId="0EAA4F52" w14:textId="4AAC1DF4" w:rsidR="00392FF2" w:rsidRPr="006D7896" w:rsidRDefault="00392FF2" w:rsidP="00392FF2">
      <w:pPr>
        <w:rPr>
          <w:rFonts w:ascii="Calibri" w:hAnsi="Calibri" w:cs="Calibri"/>
          <w:b/>
          <w:color w:val="800000"/>
          <w:lang w:eastAsia="zh-CN"/>
        </w:rPr>
      </w:pPr>
      <w:bookmarkStart w:id="34" w:name="lt_pId056"/>
      <w:r w:rsidRPr="00184DF9">
        <w:rPr>
          <w:i/>
          <w:iCs/>
          <w:lang w:eastAsia="zh-CN"/>
        </w:rPr>
        <w:t>b)</w:t>
      </w:r>
      <w:bookmarkEnd w:id="34"/>
      <w:r w:rsidRPr="00E657DC">
        <w:rPr>
          <w:lang w:eastAsia="zh-CN"/>
        </w:rPr>
        <w:tab/>
      </w:r>
      <w:r w:rsidR="00526701">
        <w:rPr>
          <w:rFonts w:hint="eastAsia"/>
          <w:lang w:eastAsia="zh-CN"/>
        </w:rPr>
        <w:t>在联合举办研讨会、讲习班、论坛、专题讨论会等方面的互动和协调，在节约财务和人力资源方面取得了积极成果；</w:t>
      </w:r>
    </w:p>
    <w:p w14:paraId="36B1A720" w14:textId="5AB02C47" w:rsidR="00392FF2" w:rsidRPr="00AD4C55" w:rsidRDefault="00392FF2" w:rsidP="00392FF2">
      <w:pPr>
        <w:rPr>
          <w:rFonts w:ascii="Calibri" w:hAnsi="Calibri" w:cs="Calibri"/>
          <w:b/>
          <w:color w:val="800000"/>
          <w:sz w:val="22"/>
          <w:lang w:eastAsia="zh-CN"/>
        </w:rPr>
      </w:pPr>
      <w:bookmarkStart w:id="35" w:name="lt_pId058"/>
      <w:r w:rsidRPr="00184DF9">
        <w:rPr>
          <w:i/>
          <w:iCs/>
          <w:lang w:eastAsia="zh-CN"/>
        </w:rPr>
        <w:t>c)</w:t>
      </w:r>
      <w:bookmarkEnd w:id="35"/>
      <w:r>
        <w:rPr>
          <w:lang w:eastAsia="zh-CN"/>
        </w:rPr>
        <w:tab/>
      </w:r>
      <w:r w:rsidR="00466938" w:rsidRPr="00E6316E">
        <w:rPr>
          <w:rFonts w:hint="eastAsia"/>
          <w:lang w:eastAsia="zh-CN"/>
        </w:rPr>
        <w:t>提供免费的在线访问</w:t>
      </w:r>
      <w:r w:rsidR="00466938" w:rsidRPr="00E6316E">
        <w:rPr>
          <w:lang w:eastAsia="zh-CN"/>
        </w:rPr>
        <w:t>ITU-R</w:t>
      </w:r>
      <w:r w:rsidR="00466938" w:rsidRPr="00E6316E">
        <w:rPr>
          <w:rFonts w:hint="eastAsia"/>
          <w:lang w:eastAsia="zh-CN"/>
        </w:rPr>
        <w:t>建议书，报告和手册有助于提升发展中国家对于</w:t>
      </w:r>
      <w:r w:rsidR="00466938" w:rsidRPr="00E6316E">
        <w:rPr>
          <w:rFonts w:hint="eastAsia"/>
          <w:lang w:eastAsia="zh-CN"/>
        </w:rPr>
        <w:t>ITU-R</w:t>
      </w:r>
      <w:r w:rsidR="00466938" w:rsidRPr="00E6316E">
        <w:rPr>
          <w:rFonts w:hint="eastAsia"/>
          <w:lang w:eastAsia="zh-CN"/>
        </w:rPr>
        <w:t>工作的意识及参与；</w:t>
      </w:r>
    </w:p>
    <w:p w14:paraId="58654227" w14:textId="672EB1A0" w:rsidR="00392FF2" w:rsidRDefault="00392FF2" w:rsidP="00392FF2">
      <w:pPr>
        <w:rPr>
          <w:lang w:eastAsia="zh-CN"/>
        </w:rPr>
      </w:pPr>
      <w:bookmarkStart w:id="36" w:name="lt_pId060"/>
      <w:r w:rsidRPr="00184DF9">
        <w:rPr>
          <w:i/>
          <w:iCs/>
          <w:lang w:eastAsia="zh-CN"/>
        </w:rPr>
        <w:t>d)</w:t>
      </w:r>
      <w:bookmarkEnd w:id="36"/>
      <w:r>
        <w:rPr>
          <w:lang w:eastAsia="zh-CN"/>
        </w:rPr>
        <w:tab/>
      </w:r>
      <w:r w:rsidR="00466938" w:rsidRPr="00E6316E">
        <w:rPr>
          <w:rFonts w:hint="eastAsia"/>
          <w:lang w:eastAsia="zh-CN"/>
        </w:rPr>
        <w:t>电子远程与会将减少差旅费用，并将推动更多的发展中国家参加那些需要他们出席的</w:t>
      </w:r>
      <w:r w:rsidR="00466938" w:rsidRPr="00E6316E">
        <w:rPr>
          <w:rFonts w:hint="eastAsia"/>
          <w:lang w:eastAsia="zh-CN"/>
        </w:rPr>
        <w:t>ITU-R</w:t>
      </w:r>
      <w:r w:rsidR="00466938" w:rsidRPr="00E6316E">
        <w:rPr>
          <w:rFonts w:hint="eastAsia"/>
          <w:lang w:eastAsia="zh-CN"/>
        </w:rPr>
        <w:t>会议；</w:t>
      </w:r>
    </w:p>
    <w:p w14:paraId="3FA7AF9B" w14:textId="77742FF5" w:rsidR="00392FF2" w:rsidRPr="00914917" w:rsidRDefault="00392FF2" w:rsidP="00EE609B">
      <w:pPr>
        <w:rPr>
          <w:lang w:eastAsia="zh-CN"/>
        </w:rPr>
      </w:pPr>
      <w:bookmarkStart w:id="37" w:name="lt_pId062"/>
      <w:r w:rsidRPr="00AD4C55">
        <w:rPr>
          <w:i/>
          <w:iCs/>
          <w:lang w:eastAsia="zh-CN"/>
        </w:rPr>
        <w:t>e)</w:t>
      </w:r>
      <w:bookmarkEnd w:id="37"/>
      <w:r>
        <w:rPr>
          <w:lang w:eastAsia="zh-CN"/>
        </w:rPr>
        <w:tab/>
      </w:r>
      <w:bookmarkStart w:id="38" w:name="lt_pId063"/>
      <w:r w:rsidR="000F1D51" w:rsidRPr="000F1D51">
        <w:rPr>
          <w:rFonts w:hint="eastAsia"/>
          <w:lang w:eastAsia="zh-CN"/>
        </w:rPr>
        <w:t>以下是</w:t>
      </w:r>
      <w:r w:rsidR="000F1D51">
        <w:rPr>
          <w:lang w:eastAsia="zh-CN"/>
        </w:rPr>
        <w:t>ITU</w:t>
      </w:r>
      <w:r w:rsidR="000F1D51">
        <w:rPr>
          <w:lang w:eastAsia="zh-CN"/>
        </w:rPr>
        <w:noBreakHyphen/>
        <w:t>D</w:t>
      </w:r>
      <w:r w:rsidR="000F1D51" w:rsidRPr="000F1D51">
        <w:rPr>
          <w:rFonts w:hint="eastAsia"/>
          <w:lang w:eastAsia="zh-CN"/>
        </w:rPr>
        <w:t>和</w:t>
      </w:r>
      <w:r w:rsidR="000F1D51">
        <w:rPr>
          <w:lang w:eastAsia="zh-CN"/>
        </w:rPr>
        <w:t>ITU</w:t>
      </w:r>
      <w:r w:rsidR="000F1D51">
        <w:rPr>
          <w:lang w:eastAsia="zh-CN"/>
        </w:rPr>
        <w:noBreakHyphen/>
        <w:t>R</w:t>
      </w:r>
      <w:r w:rsidR="000F1D51" w:rsidRPr="000F1D51">
        <w:rPr>
          <w:rFonts w:hint="eastAsia"/>
          <w:lang w:eastAsia="zh-CN"/>
        </w:rPr>
        <w:t>共同关心的重要领域：</w:t>
      </w:r>
      <w:bookmarkStart w:id="39" w:name="_Toc403138140"/>
      <w:bookmarkStart w:id="40" w:name="_Toc505610281"/>
      <w:bookmarkStart w:id="41" w:name="_Toc110331409"/>
      <w:r w:rsidR="00526701" w:rsidRPr="004F0D73">
        <w:rPr>
          <w:rFonts w:cstheme="minorHAnsi"/>
          <w:lang w:eastAsia="zh-CN"/>
        </w:rPr>
        <w:t>各国</w:t>
      </w:r>
      <w:r w:rsidR="00526701" w:rsidRPr="006A5CBF">
        <w:rPr>
          <w:rFonts w:cstheme="minorHAnsi"/>
          <w:lang w:val="es-ES" w:eastAsia="zh-CN"/>
        </w:rPr>
        <w:t>，</w:t>
      </w:r>
      <w:r w:rsidR="00526701" w:rsidRPr="004F0D73">
        <w:rPr>
          <w:rFonts w:cstheme="minorHAnsi"/>
          <w:lang w:eastAsia="zh-CN"/>
        </w:rPr>
        <w:t>特别是发展中国家对频谱管理的参与</w:t>
      </w:r>
      <w:bookmarkEnd w:id="39"/>
      <w:bookmarkEnd w:id="40"/>
      <w:bookmarkEnd w:id="41"/>
      <w:r w:rsidR="00526701">
        <w:rPr>
          <w:rFonts w:cstheme="minorHAnsi" w:hint="eastAsia"/>
          <w:lang w:eastAsia="zh-CN"/>
        </w:rPr>
        <w:t>（</w:t>
      </w:r>
      <w:r w:rsidR="00526701">
        <w:rPr>
          <w:rFonts w:cstheme="minorHAnsi" w:hint="eastAsia"/>
          <w:lang w:eastAsia="zh-CN"/>
        </w:rPr>
        <w:t>W</w:t>
      </w:r>
      <w:r w:rsidR="00526701">
        <w:rPr>
          <w:rFonts w:cstheme="minorHAnsi"/>
          <w:lang w:eastAsia="zh-CN"/>
        </w:rPr>
        <w:t>TDC</w:t>
      </w:r>
      <w:r w:rsidR="00526701">
        <w:rPr>
          <w:rFonts w:cstheme="minorHAnsi" w:hint="eastAsia"/>
          <w:lang w:eastAsia="zh-CN"/>
        </w:rPr>
        <w:t>第</w:t>
      </w:r>
      <w:r w:rsidR="00526701">
        <w:rPr>
          <w:rFonts w:cstheme="minorHAnsi" w:hint="eastAsia"/>
          <w:lang w:eastAsia="zh-CN"/>
        </w:rPr>
        <w:t>9</w:t>
      </w:r>
      <w:r w:rsidR="00526701">
        <w:rPr>
          <w:rFonts w:cstheme="minorHAnsi" w:hint="eastAsia"/>
          <w:lang w:eastAsia="zh-CN"/>
        </w:rPr>
        <w:t>号决议）</w:t>
      </w:r>
      <w:r w:rsidR="000F1D51">
        <w:rPr>
          <w:rFonts w:cstheme="minorHAnsi" w:hint="eastAsia"/>
          <w:lang w:eastAsia="zh-CN"/>
        </w:rPr>
        <w:t>；</w:t>
      </w:r>
      <w:r w:rsidR="00EE609B" w:rsidRPr="00EE609B">
        <w:rPr>
          <w:rFonts w:hint="eastAsia"/>
          <w:lang w:eastAsia="zh-CN"/>
        </w:rPr>
        <w:t>发展中国家的宽带部署战略和政策</w:t>
      </w:r>
      <w:r w:rsidR="00EE609B">
        <w:rPr>
          <w:rFonts w:hint="eastAsia"/>
          <w:lang w:eastAsia="zh-CN"/>
        </w:rPr>
        <w:t>；</w:t>
      </w:r>
      <w:r w:rsidR="00EE609B" w:rsidRPr="00EE609B">
        <w:rPr>
          <w:rFonts w:hint="eastAsia"/>
          <w:lang w:eastAsia="zh-CN"/>
        </w:rPr>
        <w:t>农村和偏远地区的电信</w:t>
      </w:r>
      <w:r w:rsidR="00EE609B" w:rsidRPr="00EE609B">
        <w:rPr>
          <w:rFonts w:hint="eastAsia"/>
          <w:lang w:eastAsia="zh-CN"/>
        </w:rPr>
        <w:t>/</w:t>
      </w:r>
      <w:r w:rsidR="00EE609B" w:rsidRPr="00EE609B">
        <w:rPr>
          <w:rFonts w:hint="eastAsia"/>
          <w:lang w:eastAsia="zh-CN"/>
        </w:rPr>
        <w:t>信息通信技术</w:t>
      </w:r>
      <w:r w:rsidR="00EE609B">
        <w:rPr>
          <w:rFonts w:hint="eastAsia"/>
          <w:lang w:eastAsia="zh-CN"/>
        </w:rPr>
        <w:t>；向数字广播技术的过渡及其采用</w:t>
      </w:r>
      <w:r w:rsidR="000F1D51">
        <w:rPr>
          <w:rFonts w:hint="eastAsia"/>
          <w:lang w:eastAsia="zh-CN"/>
        </w:rPr>
        <w:t>及落实</w:t>
      </w:r>
      <w:r w:rsidR="00EE609B">
        <w:rPr>
          <w:rFonts w:hint="eastAsia"/>
          <w:lang w:eastAsia="zh-CN"/>
        </w:rPr>
        <w:t>新业务</w:t>
      </w:r>
      <w:r w:rsidR="000F1D51">
        <w:rPr>
          <w:rFonts w:hint="eastAsia"/>
          <w:lang w:eastAsia="zh-CN"/>
        </w:rPr>
        <w:t>（</w:t>
      </w:r>
      <w:r>
        <w:rPr>
          <w:lang w:eastAsia="zh-CN"/>
        </w:rPr>
        <w:t>Q2/1</w:t>
      </w:r>
      <w:r w:rsidR="000F1D51">
        <w:rPr>
          <w:rFonts w:hint="eastAsia"/>
          <w:lang w:eastAsia="zh-CN"/>
        </w:rPr>
        <w:t>）；</w:t>
      </w:r>
      <w:r w:rsidR="00EE609B" w:rsidRPr="00EE609B">
        <w:rPr>
          <w:rFonts w:hint="eastAsia"/>
          <w:lang w:eastAsia="zh-CN"/>
        </w:rPr>
        <w:t>利用电信</w:t>
      </w:r>
      <w:r w:rsidR="00EE609B" w:rsidRPr="00EE609B">
        <w:rPr>
          <w:rFonts w:hint="eastAsia"/>
          <w:lang w:eastAsia="zh-CN"/>
        </w:rPr>
        <w:t>/ICT</w:t>
      </w:r>
      <w:r w:rsidR="00EE609B" w:rsidRPr="00EE609B">
        <w:rPr>
          <w:rFonts w:hint="eastAsia"/>
          <w:lang w:eastAsia="zh-CN"/>
        </w:rPr>
        <w:t>减少和管理灾害风险</w:t>
      </w:r>
      <w:r w:rsidR="00EE609B">
        <w:rPr>
          <w:rFonts w:hint="eastAsia"/>
          <w:lang w:eastAsia="zh-CN"/>
        </w:rPr>
        <w:t>；</w:t>
      </w:r>
      <w:r w:rsidR="00EE609B" w:rsidRPr="00EE609B">
        <w:rPr>
          <w:rFonts w:hint="eastAsia"/>
          <w:lang w:eastAsia="zh-CN"/>
        </w:rPr>
        <w:t>利用</w:t>
      </w:r>
      <w:r w:rsidR="00EE609B" w:rsidRPr="00EE609B">
        <w:rPr>
          <w:rFonts w:hint="eastAsia"/>
          <w:lang w:eastAsia="zh-CN"/>
        </w:rPr>
        <w:t>ICT</w:t>
      </w:r>
      <w:r w:rsidR="00EE609B" w:rsidRPr="00EE609B">
        <w:rPr>
          <w:rFonts w:hint="eastAsia"/>
          <w:lang w:eastAsia="zh-CN"/>
        </w:rPr>
        <w:t>改善环境</w:t>
      </w:r>
      <w:r w:rsidR="000F1D51">
        <w:rPr>
          <w:rFonts w:hint="eastAsia"/>
          <w:lang w:eastAsia="zh-CN"/>
        </w:rPr>
        <w:t>（</w:t>
      </w:r>
      <w:r>
        <w:rPr>
          <w:lang w:eastAsia="zh-CN"/>
        </w:rPr>
        <w:t>Q 6/2</w:t>
      </w:r>
      <w:r w:rsidR="000F1D51">
        <w:rPr>
          <w:rFonts w:hint="eastAsia"/>
          <w:lang w:eastAsia="zh-CN"/>
        </w:rPr>
        <w:t>）</w:t>
      </w:r>
      <w:r w:rsidR="00EE609B">
        <w:rPr>
          <w:rFonts w:hint="eastAsia"/>
          <w:lang w:eastAsia="zh-CN"/>
        </w:rPr>
        <w:t>；</w:t>
      </w:r>
      <w:r w:rsidR="00EE609B" w:rsidRPr="00EE609B">
        <w:rPr>
          <w:rFonts w:hint="eastAsia"/>
          <w:lang w:eastAsia="zh-CN"/>
        </w:rPr>
        <w:t>人体暴露于电磁场</w:t>
      </w:r>
      <w:r w:rsidR="000F1D51">
        <w:rPr>
          <w:rFonts w:hint="eastAsia"/>
          <w:lang w:eastAsia="zh-CN"/>
        </w:rPr>
        <w:t>（</w:t>
      </w:r>
      <w:r>
        <w:rPr>
          <w:lang w:eastAsia="zh-CN"/>
        </w:rPr>
        <w:t>Q 7/2</w:t>
      </w:r>
      <w:r w:rsidR="000F1D51">
        <w:rPr>
          <w:rFonts w:hint="eastAsia"/>
          <w:lang w:eastAsia="zh-CN"/>
        </w:rPr>
        <w:t>）</w:t>
      </w:r>
      <w:r w:rsidR="00EE609B">
        <w:rPr>
          <w:rFonts w:hint="eastAsia"/>
          <w:lang w:eastAsia="zh-CN"/>
        </w:rPr>
        <w:t>；</w:t>
      </w:r>
      <w:r w:rsidR="000F1D51">
        <w:rPr>
          <w:rFonts w:hint="eastAsia"/>
          <w:lang w:eastAsia="zh-CN"/>
        </w:rPr>
        <w:t>电信基础设施共用和</w:t>
      </w:r>
      <w:r w:rsidR="000F1D51" w:rsidRPr="000F1D51">
        <w:rPr>
          <w:rFonts w:hint="eastAsia"/>
          <w:lang w:eastAsia="zh-CN"/>
        </w:rPr>
        <w:t>认知无线电系统（</w:t>
      </w:r>
      <w:r w:rsidR="000F1D51" w:rsidRPr="000F1D51">
        <w:rPr>
          <w:rFonts w:hint="eastAsia"/>
          <w:lang w:eastAsia="zh-CN"/>
        </w:rPr>
        <w:t>CRS</w:t>
      </w:r>
      <w:r w:rsidR="000F1D51" w:rsidRPr="000F1D51">
        <w:rPr>
          <w:rFonts w:hint="eastAsia"/>
          <w:lang w:eastAsia="zh-CN"/>
        </w:rPr>
        <w:t>）协助</w:t>
      </w:r>
      <w:r w:rsidR="000F1D51">
        <w:rPr>
          <w:rFonts w:hint="eastAsia"/>
          <w:lang w:eastAsia="zh-CN"/>
        </w:rPr>
        <w:t>经过审批的</w:t>
      </w:r>
      <w:r w:rsidR="000F1D51" w:rsidRPr="000F1D51">
        <w:rPr>
          <w:rFonts w:hint="eastAsia"/>
          <w:lang w:eastAsia="zh-CN"/>
        </w:rPr>
        <w:t>共享接入（</w:t>
      </w:r>
      <w:r w:rsidR="000F1D51" w:rsidRPr="000F1D51">
        <w:rPr>
          <w:rFonts w:hint="eastAsia"/>
          <w:lang w:eastAsia="zh-CN"/>
        </w:rPr>
        <w:t>LSA</w:t>
      </w:r>
      <w:r w:rsidR="000F1D51" w:rsidRPr="000F1D51">
        <w:rPr>
          <w:rFonts w:hint="eastAsia"/>
          <w:lang w:eastAsia="zh-CN"/>
        </w:rPr>
        <w:t>）或动态频谱接入（</w:t>
      </w:r>
      <w:r w:rsidR="000F1D51" w:rsidRPr="000F1D51">
        <w:rPr>
          <w:rFonts w:hint="eastAsia"/>
          <w:lang w:eastAsia="zh-CN"/>
        </w:rPr>
        <w:t>DSA</w:t>
      </w:r>
      <w:r w:rsidR="000F1D51" w:rsidRPr="000F1D51">
        <w:rPr>
          <w:rFonts w:hint="eastAsia"/>
          <w:lang w:eastAsia="zh-CN"/>
        </w:rPr>
        <w:t>）</w:t>
      </w:r>
      <w:r w:rsidR="000F1D51">
        <w:rPr>
          <w:rFonts w:hint="eastAsia"/>
          <w:lang w:eastAsia="zh-CN"/>
        </w:rPr>
        <w:t>，</w:t>
      </w:r>
      <w:bookmarkEnd w:id="38"/>
    </w:p>
    <w:p w14:paraId="1F089431" w14:textId="1B6D720D" w:rsidR="00392FF2" w:rsidRPr="00914917" w:rsidRDefault="00C819F4" w:rsidP="00392FF2">
      <w:pPr>
        <w:pStyle w:val="Call"/>
        <w:rPr>
          <w:lang w:eastAsia="zh-CN"/>
        </w:rPr>
      </w:pPr>
      <w:r>
        <w:rPr>
          <w:rFonts w:hint="eastAsia"/>
          <w:lang w:eastAsia="zh-CN"/>
        </w:rPr>
        <w:t>顾及</w:t>
      </w:r>
    </w:p>
    <w:p w14:paraId="2729EF33" w14:textId="0BCF058B" w:rsidR="00392FF2" w:rsidRPr="006D7896" w:rsidRDefault="00392FF2" w:rsidP="00392FF2">
      <w:pPr>
        <w:rPr>
          <w:rFonts w:ascii="Calibri" w:hAnsi="Calibri" w:cs="Calibri"/>
          <w:b/>
          <w:color w:val="800000"/>
          <w:lang w:eastAsia="zh-CN"/>
        </w:rPr>
      </w:pPr>
      <w:bookmarkStart w:id="42" w:name="lt_pId065"/>
      <w:r w:rsidRPr="00914917">
        <w:rPr>
          <w:i/>
          <w:iCs/>
          <w:lang w:eastAsia="zh-CN"/>
        </w:rPr>
        <w:t>a)</w:t>
      </w:r>
      <w:bookmarkEnd w:id="42"/>
      <w:r>
        <w:rPr>
          <w:lang w:eastAsia="zh-CN"/>
        </w:rPr>
        <w:tab/>
      </w:r>
      <w:r w:rsidR="00526701">
        <w:rPr>
          <w:rFonts w:hint="eastAsia"/>
          <w:lang w:eastAsia="zh-CN"/>
        </w:rPr>
        <w:t>三个部门间联合研究领域的不断扩大及其在这方面进行协调与合作的必要性；</w:t>
      </w:r>
    </w:p>
    <w:p w14:paraId="0ECA3160" w14:textId="50BD1F42" w:rsidR="00392FF2" w:rsidRPr="006D7896" w:rsidRDefault="00392FF2" w:rsidP="00392FF2">
      <w:pPr>
        <w:rPr>
          <w:rFonts w:ascii="Calibri" w:hAnsi="Calibri" w:cs="Calibri"/>
          <w:b/>
          <w:color w:val="800000"/>
          <w:lang w:eastAsia="zh-CN"/>
        </w:rPr>
      </w:pPr>
      <w:bookmarkStart w:id="43" w:name="lt_pId067"/>
      <w:r w:rsidRPr="007C06EF">
        <w:rPr>
          <w:i/>
          <w:iCs/>
          <w:lang w:eastAsia="zh-CN"/>
        </w:rPr>
        <w:t>b)</w:t>
      </w:r>
      <w:bookmarkEnd w:id="43"/>
      <w:r>
        <w:rPr>
          <w:lang w:eastAsia="zh-CN"/>
        </w:rPr>
        <w:tab/>
      </w:r>
      <w:r w:rsidR="00526701">
        <w:rPr>
          <w:rFonts w:hint="eastAsia"/>
          <w:lang w:eastAsia="zh-CN"/>
        </w:rPr>
        <w:t>三个部门共同关心和关注的问题与日俱增，</w:t>
      </w:r>
    </w:p>
    <w:p w14:paraId="7DD4EC0A" w14:textId="29C24C25" w:rsidR="00392FF2" w:rsidRDefault="00285BDA" w:rsidP="00392FF2">
      <w:pPr>
        <w:pStyle w:val="Call"/>
        <w:rPr>
          <w:lang w:eastAsia="zh-CN"/>
        </w:rPr>
      </w:pPr>
      <w:r w:rsidRPr="002B04C3">
        <w:rPr>
          <w:rFonts w:hint="eastAsia"/>
          <w:lang w:eastAsia="zh-CN"/>
        </w:rPr>
        <w:t>做出决议</w:t>
      </w:r>
    </w:p>
    <w:p w14:paraId="6C70365D" w14:textId="3D0854C2" w:rsidR="00392FF2" w:rsidRDefault="00392FF2" w:rsidP="00392FF2">
      <w:pPr>
        <w:rPr>
          <w:lang w:eastAsia="zh-CN"/>
        </w:rPr>
      </w:pPr>
      <w:r>
        <w:rPr>
          <w:lang w:eastAsia="zh-CN"/>
        </w:rPr>
        <w:t>1</w:t>
      </w:r>
      <w:r>
        <w:rPr>
          <w:lang w:eastAsia="zh-CN"/>
        </w:rPr>
        <w:tab/>
      </w:r>
      <w:r w:rsidR="0079385B">
        <w:rPr>
          <w:rFonts w:hint="eastAsia"/>
          <w:lang w:eastAsia="zh-CN"/>
        </w:rPr>
        <w:t>按照全权代表大会第</w:t>
      </w:r>
      <w:r w:rsidR="0079385B">
        <w:rPr>
          <w:rFonts w:hint="eastAsia"/>
          <w:lang w:eastAsia="zh-CN"/>
        </w:rPr>
        <w:t>1</w:t>
      </w:r>
      <w:r w:rsidR="0079385B">
        <w:rPr>
          <w:lang w:eastAsia="zh-CN"/>
        </w:rPr>
        <w:t>91</w:t>
      </w:r>
      <w:r w:rsidR="0079385B">
        <w:rPr>
          <w:rFonts w:hint="eastAsia"/>
          <w:lang w:eastAsia="zh-CN"/>
        </w:rPr>
        <w:t>号决议（</w:t>
      </w:r>
      <w:r w:rsidR="0079385B">
        <w:rPr>
          <w:rFonts w:hint="eastAsia"/>
          <w:lang w:eastAsia="zh-CN"/>
        </w:rPr>
        <w:t>2</w:t>
      </w:r>
      <w:r w:rsidR="0079385B">
        <w:rPr>
          <w:lang w:eastAsia="zh-CN"/>
        </w:rPr>
        <w:t>022</w:t>
      </w:r>
      <w:r w:rsidR="0079385B">
        <w:rPr>
          <w:rFonts w:hint="eastAsia"/>
          <w:lang w:eastAsia="zh-CN"/>
        </w:rPr>
        <w:t>年，布加勒斯特，修订版）的规定，</w:t>
      </w:r>
      <w:r w:rsidR="00EE609B" w:rsidRPr="002B04C3">
        <w:rPr>
          <w:rFonts w:hint="eastAsia"/>
          <w:lang w:eastAsia="zh-CN"/>
        </w:rPr>
        <w:t>无线电通信顾问组（</w:t>
      </w:r>
      <w:r w:rsidR="00EE609B" w:rsidRPr="002B04C3">
        <w:rPr>
          <w:lang w:eastAsia="zh-CN"/>
        </w:rPr>
        <w:t>RAG</w:t>
      </w:r>
      <w:r w:rsidR="00EE609B" w:rsidRPr="002B04C3">
        <w:rPr>
          <w:rFonts w:hint="eastAsia"/>
          <w:lang w:eastAsia="zh-CN"/>
        </w:rPr>
        <w:t>）、</w:t>
      </w:r>
      <w:r w:rsidR="00EE609B" w:rsidRPr="002B04C3">
        <w:rPr>
          <w:lang w:eastAsia="zh-CN"/>
        </w:rPr>
        <w:t>TSAG</w:t>
      </w:r>
      <w:r w:rsidR="00EE609B" w:rsidRPr="002B04C3">
        <w:rPr>
          <w:rFonts w:hint="eastAsia"/>
          <w:lang w:eastAsia="zh-CN"/>
        </w:rPr>
        <w:t>和电信发展顾问组（</w:t>
      </w:r>
      <w:r w:rsidR="00EE609B" w:rsidRPr="002B04C3">
        <w:rPr>
          <w:lang w:eastAsia="zh-CN"/>
        </w:rPr>
        <w:t>TDAG</w:t>
      </w:r>
      <w:r w:rsidR="00EE609B" w:rsidRPr="002B04C3">
        <w:rPr>
          <w:rFonts w:hint="eastAsia"/>
          <w:lang w:eastAsia="zh-CN"/>
        </w:rPr>
        <w:t>）必要时召开联席会议，须继续审议新工作和现有工作及其在</w:t>
      </w:r>
      <w:r w:rsidR="00EE609B" w:rsidRPr="002B04C3">
        <w:rPr>
          <w:lang w:eastAsia="zh-CN"/>
        </w:rPr>
        <w:t>ITU-R</w:t>
      </w:r>
      <w:r w:rsidR="00EE609B" w:rsidRPr="002B04C3">
        <w:rPr>
          <w:rFonts w:hint="eastAsia"/>
          <w:lang w:eastAsia="zh-CN"/>
        </w:rPr>
        <w:t>、</w:t>
      </w:r>
      <w:r w:rsidR="00EE609B" w:rsidRPr="002B04C3">
        <w:rPr>
          <w:lang w:eastAsia="zh-CN"/>
        </w:rPr>
        <w:t>ITU-T</w:t>
      </w:r>
      <w:r w:rsidR="00EE609B" w:rsidRPr="002B04C3">
        <w:rPr>
          <w:rFonts w:hint="eastAsia"/>
          <w:lang w:eastAsia="zh-CN"/>
        </w:rPr>
        <w:t>和</w:t>
      </w:r>
      <w:r w:rsidR="00EE609B" w:rsidRPr="002B04C3">
        <w:rPr>
          <w:lang w:eastAsia="zh-CN"/>
        </w:rPr>
        <w:t>ITU-D</w:t>
      </w:r>
      <w:r w:rsidR="00EE609B" w:rsidRPr="002B04C3">
        <w:rPr>
          <w:rFonts w:hint="eastAsia"/>
          <w:lang w:eastAsia="zh-CN"/>
        </w:rPr>
        <w:t>之间的分配情况，以便根据有关批准新课题和</w:t>
      </w:r>
      <w:r w:rsidR="00EE609B" w:rsidRPr="002B04C3">
        <w:rPr>
          <w:lang w:eastAsia="zh-CN"/>
        </w:rPr>
        <w:t>/</w:t>
      </w:r>
      <w:r w:rsidR="00EE609B" w:rsidRPr="002B04C3">
        <w:rPr>
          <w:rFonts w:hint="eastAsia"/>
          <w:lang w:eastAsia="zh-CN"/>
        </w:rPr>
        <w:t>或修订课题的程序由</w:t>
      </w:r>
      <w:r w:rsidR="00EE609B" w:rsidRPr="002B04C3">
        <w:rPr>
          <w:lang w:eastAsia="zh-CN"/>
        </w:rPr>
        <w:t>成员</w:t>
      </w:r>
      <w:r w:rsidR="00EE609B" w:rsidRPr="002B04C3">
        <w:rPr>
          <w:rFonts w:hint="eastAsia"/>
          <w:lang w:eastAsia="zh-CN"/>
        </w:rPr>
        <w:t>国进行批准；</w:t>
      </w:r>
    </w:p>
    <w:p w14:paraId="27E27C02" w14:textId="4A14DD63" w:rsidR="00392FF2" w:rsidRPr="00184DF9" w:rsidRDefault="00392FF2" w:rsidP="00392FF2">
      <w:pPr>
        <w:rPr>
          <w:rFonts w:ascii="Calibri" w:hAnsi="Calibri" w:cs="Calibri"/>
          <w:b/>
          <w:color w:val="800000"/>
          <w:sz w:val="22"/>
          <w:lang w:eastAsia="zh-CN"/>
        </w:rPr>
      </w:pPr>
      <w:r>
        <w:rPr>
          <w:lang w:eastAsia="zh-CN"/>
        </w:rPr>
        <w:t>2</w:t>
      </w:r>
      <w:r>
        <w:rPr>
          <w:lang w:eastAsia="zh-CN"/>
        </w:rPr>
        <w:tab/>
      </w:r>
      <w:r w:rsidR="00466938">
        <w:rPr>
          <w:rFonts w:hint="eastAsia"/>
          <w:lang w:val="fr-FR" w:eastAsia="zh-CN"/>
        </w:rPr>
        <w:t>无线电通信部门和电信标准化部门之间的分工原则</w:t>
      </w:r>
      <w:r w:rsidR="00466938" w:rsidRPr="007802B6">
        <w:rPr>
          <w:rFonts w:hint="eastAsia"/>
          <w:lang w:eastAsia="zh-CN"/>
        </w:rPr>
        <w:t>（</w:t>
      </w:r>
      <w:r w:rsidR="00466938">
        <w:rPr>
          <w:rFonts w:hint="eastAsia"/>
          <w:lang w:val="fr-FR" w:eastAsia="zh-CN"/>
        </w:rPr>
        <w:t>见附件</w:t>
      </w:r>
      <w:r w:rsidR="00466938" w:rsidRPr="007802B6">
        <w:rPr>
          <w:lang w:eastAsia="zh-CN"/>
        </w:rPr>
        <w:t>1</w:t>
      </w:r>
      <w:r w:rsidR="00466938" w:rsidRPr="007802B6">
        <w:rPr>
          <w:rFonts w:hint="eastAsia"/>
          <w:lang w:eastAsia="zh-CN"/>
        </w:rPr>
        <w:t>）</w:t>
      </w:r>
      <w:r w:rsidR="00466938">
        <w:rPr>
          <w:rFonts w:hint="eastAsia"/>
          <w:lang w:val="fr-FR" w:eastAsia="zh-CN"/>
        </w:rPr>
        <w:t>应作为部门分工的指导</w:t>
      </w:r>
      <w:r w:rsidR="00466938">
        <w:rPr>
          <w:rFonts w:hint="eastAsia"/>
          <w:w w:val="120"/>
          <w:lang w:eastAsia="zh-CN"/>
        </w:rPr>
        <w:t>；</w:t>
      </w:r>
    </w:p>
    <w:p w14:paraId="00B11481" w14:textId="77777777" w:rsidR="00466938" w:rsidRDefault="00466938" w:rsidP="00466938">
      <w:pPr>
        <w:rPr>
          <w:lang w:eastAsia="zh-CN"/>
        </w:rPr>
      </w:pPr>
      <w:r>
        <w:rPr>
          <w:bCs/>
          <w:lang w:eastAsia="zh-CN"/>
        </w:rPr>
        <w:t>3</w:t>
      </w:r>
      <w:r>
        <w:rPr>
          <w:lang w:eastAsia="zh-CN"/>
        </w:rPr>
        <w:tab/>
      </w:r>
      <w:r>
        <w:rPr>
          <w:rFonts w:hint="eastAsia"/>
          <w:lang w:val="fr-FR" w:eastAsia="zh-CN"/>
        </w:rPr>
        <w:t>如两个部门在某一具体议题上的职责得以相当程度的明确</w:t>
      </w:r>
      <w:r w:rsidRPr="007802B6">
        <w:rPr>
          <w:rFonts w:hint="eastAsia"/>
          <w:lang w:eastAsia="zh-CN"/>
        </w:rPr>
        <w:t>，</w:t>
      </w:r>
      <w:r>
        <w:rPr>
          <w:rFonts w:hint="eastAsia"/>
          <w:lang w:val="fr-FR" w:eastAsia="zh-CN"/>
        </w:rPr>
        <w:t>则</w:t>
      </w:r>
      <w:r w:rsidRPr="007802B6">
        <w:rPr>
          <w:rFonts w:hint="eastAsia"/>
          <w:lang w:eastAsia="zh-CN"/>
        </w:rPr>
        <w:t>：</w:t>
      </w:r>
    </w:p>
    <w:p w14:paraId="246C3E08" w14:textId="77777777" w:rsidR="00466938" w:rsidRDefault="00466938" w:rsidP="00466938">
      <w:pPr>
        <w:pStyle w:val="enumlev1"/>
        <w:rPr>
          <w:lang w:val="en-US" w:eastAsia="zh-CN"/>
        </w:rPr>
      </w:pPr>
      <w:r>
        <w:rPr>
          <w:i/>
          <w:iCs/>
          <w:lang w:val="en-US" w:eastAsia="zh-CN"/>
        </w:rPr>
        <w:t>a)</w:t>
      </w:r>
      <w:r>
        <w:rPr>
          <w:lang w:val="en-US" w:eastAsia="zh-CN"/>
        </w:rPr>
        <w:tab/>
      </w:r>
      <w:r>
        <w:rPr>
          <w:rFonts w:hint="eastAsia"/>
          <w:lang w:val="fr-FR" w:eastAsia="zh-CN"/>
        </w:rPr>
        <w:t>应采取附件</w:t>
      </w:r>
      <w:r w:rsidRPr="007802B6">
        <w:rPr>
          <w:lang w:eastAsia="zh-CN"/>
        </w:rPr>
        <w:t>2</w:t>
      </w:r>
      <w:r>
        <w:rPr>
          <w:rFonts w:hint="eastAsia"/>
          <w:lang w:val="fr-FR" w:eastAsia="zh-CN"/>
        </w:rPr>
        <w:t>的程序</w:t>
      </w:r>
      <w:r w:rsidRPr="007802B6">
        <w:rPr>
          <w:rFonts w:hint="eastAsia"/>
          <w:lang w:eastAsia="zh-CN"/>
        </w:rPr>
        <w:t>，</w:t>
      </w:r>
      <w:r>
        <w:rPr>
          <w:rFonts w:hint="eastAsia"/>
          <w:lang w:val="fr-FR" w:eastAsia="zh-CN"/>
        </w:rPr>
        <w:t>或</w:t>
      </w:r>
    </w:p>
    <w:p w14:paraId="67946FFA" w14:textId="77777777" w:rsidR="00466938" w:rsidRDefault="00466938" w:rsidP="00466938">
      <w:pPr>
        <w:pStyle w:val="enumlev1"/>
        <w:rPr>
          <w:lang w:val="en-US" w:eastAsia="zh-CN"/>
        </w:rPr>
      </w:pPr>
      <w:r>
        <w:rPr>
          <w:i/>
          <w:iCs/>
          <w:lang w:val="en-US" w:eastAsia="zh-CN"/>
        </w:rPr>
        <w:t>b)</w:t>
      </w:r>
      <w:r>
        <w:rPr>
          <w:lang w:val="en-US" w:eastAsia="zh-CN"/>
        </w:rPr>
        <w:tab/>
      </w:r>
      <w:r>
        <w:rPr>
          <w:rFonts w:hint="eastAsia"/>
          <w:lang w:val="fr-FR" w:eastAsia="zh-CN"/>
        </w:rPr>
        <w:t>可由主任们安排一次联席会议</w:t>
      </w:r>
      <w:r w:rsidRPr="007802B6">
        <w:rPr>
          <w:rFonts w:hint="eastAsia"/>
          <w:lang w:val="en-US" w:eastAsia="zh-CN"/>
        </w:rPr>
        <w:t>，</w:t>
      </w:r>
      <w:r>
        <w:rPr>
          <w:rFonts w:hint="eastAsia"/>
          <w:lang w:val="fr-FR" w:eastAsia="zh-CN"/>
        </w:rPr>
        <w:t>或</w:t>
      </w:r>
    </w:p>
    <w:p w14:paraId="4498C291" w14:textId="12A753F6" w:rsidR="00466938" w:rsidRDefault="00466938" w:rsidP="00466938">
      <w:pPr>
        <w:pStyle w:val="enumlev1"/>
        <w:rPr>
          <w:lang w:val="en-US" w:eastAsia="zh-CN"/>
        </w:rPr>
      </w:pPr>
      <w:r>
        <w:rPr>
          <w:i/>
          <w:iCs/>
          <w:lang w:val="en-US" w:eastAsia="zh-CN"/>
        </w:rPr>
        <w:t>c)</w:t>
      </w:r>
      <w:r>
        <w:rPr>
          <w:lang w:val="en-US" w:eastAsia="zh-CN"/>
        </w:rPr>
        <w:tab/>
      </w:r>
      <w:r>
        <w:rPr>
          <w:rFonts w:hint="eastAsia"/>
          <w:lang w:val="fr-FR" w:eastAsia="zh-CN"/>
        </w:rPr>
        <w:t>该议题应由两部门的相关研究组通过适当协调进行研究</w:t>
      </w:r>
      <w:r w:rsidRPr="007802B6">
        <w:rPr>
          <w:rFonts w:hint="eastAsia"/>
          <w:lang w:val="en-US" w:eastAsia="zh-CN"/>
        </w:rPr>
        <w:t>（</w:t>
      </w:r>
      <w:r>
        <w:rPr>
          <w:rFonts w:hint="eastAsia"/>
          <w:lang w:val="fr-FR" w:eastAsia="zh-CN"/>
        </w:rPr>
        <w:t>见附件</w:t>
      </w:r>
      <w:r w:rsidRPr="007802B6">
        <w:rPr>
          <w:lang w:val="en-US" w:eastAsia="zh-CN"/>
        </w:rPr>
        <w:t>3</w:t>
      </w:r>
      <w:r>
        <w:rPr>
          <w:rFonts w:hint="eastAsia"/>
          <w:lang w:val="fr-FR" w:eastAsia="zh-CN"/>
        </w:rPr>
        <w:t>和附件</w:t>
      </w:r>
      <w:r w:rsidRPr="007802B6">
        <w:rPr>
          <w:lang w:val="en-US" w:eastAsia="zh-CN"/>
        </w:rPr>
        <w:t>4</w:t>
      </w:r>
      <w:proofErr w:type="gramStart"/>
      <w:r w:rsidRPr="007802B6">
        <w:rPr>
          <w:rFonts w:hint="eastAsia"/>
          <w:lang w:val="en-US" w:eastAsia="zh-CN"/>
        </w:rPr>
        <w:t>）</w:t>
      </w:r>
      <w:r>
        <w:rPr>
          <w:rFonts w:hint="eastAsia"/>
          <w:lang w:val="en-US" w:eastAsia="zh-CN"/>
        </w:rPr>
        <w:t>；</w:t>
      </w:r>
      <w:proofErr w:type="gramEnd"/>
      <w:r>
        <w:rPr>
          <w:lang w:val="en-US" w:eastAsia="zh-CN"/>
        </w:rPr>
        <w:t xml:space="preserve"> </w:t>
      </w:r>
    </w:p>
    <w:p w14:paraId="1017520E" w14:textId="1EFFAF9B" w:rsidR="00392FF2" w:rsidRDefault="00392FF2" w:rsidP="00392FF2">
      <w:pPr>
        <w:rPr>
          <w:lang w:eastAsia="zh-CN"/>
        </w:rPr>
      </w:pPr>
      <w:r>
        <w:rPr>
          <w:lang w:eastAsia="zh-CN"/>
        </w:rPr>
        <w:t>4</w:t>
      </w:r>
      <w:r>
        <w:rPr>
          <w:lang w:eastAsia="zh-CN"/>
        </w:rPr>
        <w:tab/>
      </w:r>
      <w:r w:rsidR="00466938" w:rsidRPr="00E6316E">
        <w:rPr>
          <w:rFonts w:hint="eastAsia"/>
          <w:lang w:eastAsia="zh-CN"/>
        </w:rPr>
        <w:t>通过大量使用电子手段酌情开展</w:t>
      </w:r>
      <w:r w:rsidR="00466938" w:rsidRPr="00E6316E">
        <w:rPr>
          <w:rFonts w:hint="eastAsia"/>
          <w:lang w:eastAsia="zh-CN"/>
        </w:rPr>
        <w:t>ITU-R</w:t>
      </w:r>
      <w:r w:rsidR="00466938" w:rsidRPr="00E6316E">
        <w:rPr>
          <w:rFonts w:hint="eastAsia"/>
          <w:lang w:eastAsia="zh-CN"/>
        </w:rPr>
        <w:t>研究组、工作组和任务组的远程与会，继续促进发展中国家的参与，并应督促电信发展局考虑是否可能向发展中国家提供这些手段；</w:t>
      </w:r>
    </w:p>
    <w:p w14:paraId="69B393CA" w14:textId="759C0508" w:rsidR="00392FF2" w:rsidRDefault="00392FF2" w:rsidP="00392FF2">
      <w:pPr>
        <w:rPr>
          <w:lang w:eastAsia="zh-CN"/>
        </w:rPr>
      </w:pPr>
      <w:r>
        <w:rPr>
          <w:lang w:eastAsia="zh-CN"/>
        </w:rPr>
        <w:lastRenderedPageBreak/>
        <w:t>5</w:t>
      </w:r>
      <w:r>
        <w:rPr>
          <w:lang w:eastAsia="zh-CN"/>
        </w:rPr>
        <w:tab/>
      </w:r>
      <w:r w:rsidR="00526701">
        <w:rPr>
          <w:rFonts w:hint="eastAsia"/>
          <w:lang w:eastAsia="zh-CN"/>
        </w:rPr>
        <w:t>与电信发展局主任合作，增强国际电联区域代表处和地区办事处为研究组活动提供支持的能力以及必要的专业力量，以便加强与相关区域性组织的合作和协调，方便所有成员国和部门成员对</w:t>
      </w:r>
      <w:r w:rsidR="00526701">
        <w:rPr>
          <w:lang w:eastAsia="zh-CN"/>
        </w:rPr>
        <w:t>ITU-R</w:t>
      </w:r>
      <w:r w:rsidR="00526701">
        <w:rPr>
          <w:rFonts w:hint="eastAsia"/>
          <w:lang w:eastAsia="zh-CN"/>
        </w:rPr>
        <w:t>活动的参与；</w:t>
      </w:r>
    </w:p>
    <w:p w14:paraId="293988C5" w14:textId="5B629499" w:rsidR="00392FF2" w:rsidRDefault="00392FF2" w:rsidP="00392FF2">
      <w:pPr>
        <w:rPr>
          <w:lang w:eastAsia="zh-CN"/>
        </w:rPr>
      </w:pPr>
      <w:r>
        <w:rPr>
          <w:lang w:eastAsia="zh-CN"/>
        </w:rPr>
        <w:t>6</w:t>
      </w:r>
      <w:r>
        <w:rPr>
          <w:lang w:eastAsia="zh-CN"/>
        </w:rPr>
        <w:tab/>
      </w:r>
      <w:r w:rsidR="00466938" w:rsidRPr="00E6316E">
        <w:rPr>
          <w:rFonts w:hint="eastAsia"/>
          <w:lang w:eastAsia="zh-CN"/>
        </w:rPr>
        <w:t>在无线电通信研究组的支持下，无线电通信局主任应提供必要的手段，以帮助电信发展局编写和更新</w:t>
      </w:r>
      <w:r w:rsidR="00466938" w:rsidRPr="00E6316E">
        <w:rPr>
          <w:lang w:eastAsia="zh-CN"/>
        </w:rPr>
        <w:t>ITU-D</w:t>
      </w:r>
      <w:r w:rsidR="00466938" w:rsidRPr="00E6316E">
        <w:rPr>
          <w:rFonts w:hint="eastAsia"/>
          <w:lang w:eastAsia="zh-CN"/>
        </w:rPr>
        <w:t>手册及报告；</w:t>
      </w:r>
    </w:p>
    <w:p w14:paraId="1F40C5FC" w14:textId="25972DBD" w:rsidR="00392FF2" w:rsidRDefault="00392FF2" w:rsidP="00392FF2">
      <w:pPr>
        <w:rPr>
          <w:lang w:eastAsia="zh-CN"/>
        </w:rPr>
      </w:pPr>
      <w:r>
        <w:rPr>
          <w:lang w:eastAsia="zh-CN"/>
        </w:rPr>
        <w:t>7</w:t>
      </w:r>
      <w:r>
        <w:rPr>
          <w:lang w:eastAsia="zh-CN"/>
        </w:rPr>
        <w:tab/>
      </w:r>
      <w:r w:rsidR="00466938" w:rsidRPr="00E6316E">
        <w:rPr>
          <w:rFonts w:hint="eastAsia"/>
          <w:lang w:eastAsia="zh-CN"/>
        </w:rPr>
        <w:t>在无线电通信部门向电信发展研究组正在审议的课题提供有价值的输入文件时，则无线电通信局主任须在无线电通信研究组的支持下向其供稿并参加其工作；</w:t>
      </w:r>
    </w:p>
    <w:p w14:paraId="12F814EA" w14:textId="2C1818EB" w:rsidR="00392FF2" w:rsidRDefault="00392FF2" w:rsidP="00392FF2">
      <w:pPr>
        <w:rPr>
          <w:lang w:eastAsia="zh-CN"/>
        </w:rPr>
      </w:pPr>
      <w:r>
        <w:rPr>
          <w:lang w:eastAsia="zh-CN"/>
        </w:rPr>
        <w:t>8</w:t>
      </w:r>
      <w:r>
        <w:rPr>
          <w:lang w:eastAsia="zh-CN"/>
        </w:rPr>
        <w:tab/>
      </w:r>
      <w:bookmarkStart w:id="44" w:name="lt_pId091"/>
      <w:r w:rsidR="00466938" w:rsidRPr="00E6316E">
        <w:rPr>
          <w:rFonts w:hint="eastAsia"/>
          <w:lang w:eastAsia="zh-CN"/>
        </w:rPr>
        <w:t>在与电信发展局积极合作进程中，应密切协调国际电联在电信发展领域的所有无线电通信活动，以使工作效率高且有成效并避免工作重复</w:t>
      </w:r>
      <w:r w:rsidR="00466938">
        <w:rPr>
          <w:rFonts w:hint="eastAsia"/>
          <w:lang w:eastAsia="zh-CN"/>
        </w:rPr>
        <w:t>，</w:t>
      </w:r>
      <w:bookmarkEnd w:id="44"/>
    </w:p>
    <w:p w14:paraId="5247099B" w14:textId="4687D98C" w:rsidR="00392FF2" w:rsidRDefault="00285BDA" w:rsidP="00392FF2">
      <w:pPr>
        <w:pStyle w:val="Call"/>
      </w:pPr>
      <w:proofErr w:type="spellStart"/>
      <w:r w:rsidRPr="00285BDA">
        <w:rPr>
          <w:rFonts w:hint="eastAsia"/>
        </w:rPr>
        <w:t>请各局主任</w:t>
      </w:r>
      <w:proofErr w:type="spellEnd"/>
    </w:p>
    <w:p w14:paraId="0A486CC8" w14:textId="03A866BB" w:rsidR="00392FF2" w:rsidRDefault="00526701" w:rsidP="00392FF2">
      <w:pPr>
        <w:pStyle w:val="enumlev1"/>
        <w:numPr>
          <w:ilvl w:val="0"/>
          <w:numId w:val="38"/>
        </w:numPr>
        <w:tabs>
          <w:tab w:val="clear" w:pos="794"/>
          <w:tab w:val="clear" w:pos="1191"/>
          <w:tab w:val="clear" w:pos="1588"/>
          <w:tab w:val="clear" w:pos="1985"/>
          <w:tab w:val="left" w:pos="709"/>
          <w:tab w:val="left" w:pos="2608"/>
          <w:tab w:val="left" w:pos="3345"/>
        </w:tabs>
        <w:ind w:left="0" w:hanging="16"/>
        <w:textAlignment w:val="auto"/>
        <w:rPr>
          <w:lang w:eastAsia="zh-CN"/>
        </w:rPr>
      </w:pPr>
      <w:r>
        <w:rPr>
          <w:rFonts w:hint="eastAsia"/>
          <w:lang w:eastAsia="zh-CN"/>
        </w:rPr>
        <w:t>继续就三个部门共同关注的问题建立秘书处层面的合作机制；</w:t>
      </w:r>
    </w:p>
    <w:p w14:paraId="1781F699" w14:textId="6E79B5A6" w:rsidR="00392FF2" w:rsidRDefault="00466938" w:rsidP="00392FF2">
      <w:pPr>
        <w:pStyle w:val="enumlev1"/>
        <w:numPr>
          <w:ilvl w:val="0"/>
          <w:numId w:val="38"/>
        </w:numPr>
        <w:tabs>
          <w:tab w:val="clear" w:pos="794"/>
          <w:tab w:val="clear" w:pos="1191"/>
          <w:tab w:val="clear" w:pos="1588"/>
          <w:tab w:val="clear" w:pos="1985"/>
          <w:tab w:val="left" w:pos="709"/>
          <w:tab w:val="left" w:pos="2608"/>
          <w:tab w:val="left" w:pos="3345"/>
        </w:tabs>
        <w:ind w:left="0" w:hanging="16"/>
        <w:textAlignment w:val="auto"/>
        <w:rPr>
          <w:lang w:eastAsia="zh-CN"/>
        </w:rPr>
      </w:pPr>
      <w:r>
        <w:rPr>
          <w:rFonts w:asciiTheme="majorBidi" w:hAnsiTheme="majorBidi" w:cstheme="majorBidi" w:hint="eastAsia"/>
          <w:caps/>
          <w:lang w:val="fr-FR" w:eastAsia="zh-CN"/>
        </w:rPr>
        <w:t>严格遵守</w:t>
      </w:r>
      <w:r>
        <w:rPr>
          <w:rFonts w:asciiTheme="majorBidi" w:eastAsia="STKaiti" w:hAnsiTheme="majorBidi" w:cstheme="majorBidi" w:hint="eastAsia"/>
          <w:iCs/>
          <w:lang w:eastAsia="zh-CN"/>
        </w:rPr>
        <w:t>做出决议</w:t>
      </w:r>
      <w:r w:rsidRPr="007802B6">
        <w:rPr>
          <w:rFonts w:asciiTheme="majorBidi" w:eastAsia="STKaiti" w:hAnsiTheme="majorBidi" w:cstheme="majorBidi"/>
          <w:caps/>
          <w:lang w:val="en-US" w:eastAsia="zh-CN"/>
        </w:rPr>
        <w:t>3</w:t>
      </w:r>
      <w:r>
        <w:rPr>
          <w:rFonts w:asciiTheme="majorBidi" w:hAnsiTheme="majorBidi" w:cstheme="majorBidi" w:hint="eastAsia"/>
          <w:caps/>
          <w:lang w:val="fr-FR" w:eastAsia="zh-CN"/>
        </w:rPr>
        <w:t>的规定</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并指</w:t>
      </w:r>
      <w:proofErr w:type="gramStart"/>
      <w:r>
        <w:rPr>
          <w:rFonts w:asciiTheme="majorBidi" w:hAnsiTheme="majorBidi" w:cstheme="majorBidi" w:hint="eastAsia"/>
          <w:caps/>
          <w:lang w:val="fr-FR" w:eastAsia="zh-CN"/>
        </w:rPr>
        <w:t>出途径</w:t>
      </w:r>
      <w:proofErr w:type="gramEnd"/>
      <w:r>
        <w:rPr>
          <w:rFonts w:asciiTheme="majorBidi" w:hAnsiTheme="majorBidi" w:cstheme="majorBidi" w:hint="eastAsia"/>
          <w:caps/>
          <w:lang w:val="fr-FR" w:eastAsia="zh-CN"/>
        </w:rPr>
        <w:t>和方法</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以加强这一合作</w:t>
      </w:r>
      <w:r w:rsidRPr="00F033E9">
        <w:rPr>
          <w:rFonts w:asciiTheme="majorBidi" w:hAnsiTheme="majorBidi" w:cstheme="majorBidi" w:hint="eastAsia"/>
          <w:caps/>
          <w:lang w:eastAsia="zh-CN"/>
        </w:rPr>
        <w:t>，</w:t>
      </w:r>
    </w:p>
    <w:p w14:paraId="6FDDF910" w14:textId="1CD2F390" w:rsidR="00392FF2" w:rsidRPr="00AB2E65" w:rsidRDefault="00526701" w:rsidP="00392FF2">
      <w:pPr>
        <w:pStyle w:val="Call"/>
        <w:rPr>
          <w:lang w:eastAsia="zh-CN"/>
        </w:rPr>
      </w:pPr>
      <w:r w:rsidRPr="00977753">
        <w:rPr>
          <w:rFonts w:asciiTheme="minorHAnsi" w:hAnsiTheme="minorHAnsi" w:cstheme="minorHAnsi" w:hint="eastAsia"/>
          <w:lang w:eastAsia="zh-CN"/>
        </w:rPr>
        <w:t>请</w:t>
      </w:r>
      <w:r>
        <w:rPr>
          <w:rFonts w:asciiTheme="minorHAnsi" w:hAnsiTheme="minorHAnsi" w:cstheme="minorHAnsi" w:hint="eastAsia"/>
          <w:lang w:eastAsia="zh-CN"/>
        </w:rPr>
        <w:t>电信发展顾问组</w:t>
      </w:r>
      <w:r w:rsidRPr="00977753">
        <w:rPr>
          <w:rFonts w:asciiTheme="minorHAnsi" w:hAnsiTheme="minorHAnsi" w:cstheme="minorHAnsi" w:hint="eastAsia"/>
          <w:lang w:eastAsia="zh-CN"/>
        </w:rPr>
        <w:t>与</w:t>
      </w:r>
      <w:r>
        <w:rPr>
          <w:rFonts w:asciiTheme="minorHAnsi" w:hAnsiTheme="minorHAnsi" w:cstheme="minorHAnsi" w:hint="eastAsia"/>
          <w:lang w:eastAsia="zh-CN"/>
        </w:rPr>
        <w:t>无线电通信顾问组</w:t>
      </w:r>
      <w:r w:rsidRPr="00977753">
        <w:rPr>
          <w:rFonts w:asciiTheme="minorHAnsi" w:hAnsiTheme="minorHAnsi" w:cstheme="minorHAnsi" w:hint="eastAsia"/>
          <w:lang w:eastAsia="zh-CN"/>
        </w:rPr>
        <w:t>和</w:t>
      </w:r>
      <w:r>
        <w:rPr>
          <w:rFonts w:asciiTheme="minorHAnsi" w:hAnsiTheme="minorHAnsi" w:cstheme="minorHAnsi" w:hint="eastAsia"/>
          <w:lang w:eastAsia="zh-CN"/>
        </w:rPr>
        <w:t>电信标准化顾问组</w:t>
      </w:r>
      <w:r w:rsidRPr="00977753">
        <w:rPr>
          <w:rFonts w:asciiTheme="minorHAnsi" w:hAnsiTheme="minorHAnsi" w:cstheme="minorHAnsi" w:hint="eastAsia"/>
          <w:lang w:eastAsia="zh-CN"/>
        </w:rPr>
        <w:t>合作</w:t>
      </w:r>
    </w:p>
    <w:p w14:paraId="31A8BE78" w14:textId="572AD065" w:rsidR="00392FF2" w:rsidRPr="00914917" w:rsidRDefault="00526701" w:rsidP="00526701">
      <w:pPr>
        <w:ind w:firstLineChars="200" w:firstLine="480"/>
        <w:rPr>
          <w:rFonts w:ascii="Calibri" w:hAnsi="Calibri" w:cs="Calibri"/>
          <w:b/>
          <w:color w:val="800000"/>
          <w:lang w:eastAsia="zh-CN"/>
        </w:rPr>
      </w:pPr>
      <w:r>
        <w:rPr>
          <w:rFonts w:hint="eastAsia"/>
          <w:lang w:eastAsia="zh-CN"/>
        </w:rPr>
        <w:t>协助确定三个部门的共同议题</w:t>
      </w:r>
      <w:r>
        <w:rPr>
          <w:rFonts w:hint="eastAsia"/>
          <w:lang w:val="es-ES_tradnl" w:eastAsia="zh-CN"/>
        </w:rPr>
        <w:t>，</w:t>
      </w:r>
      <w:r>
        <w:rPr>
          <w:rFonts w:hint="eastAsia"/>
          <w:lang w:eastAsia="zh-CN"/>
        </w:rPr>
        <w:t>或</w:t>
      </w:r>
      <w:r>
        <w:rPr>
          <w:lang w:val="es-ES_tradnl" w:eastAsia="zh-CN"/>
        </w:rPr>
        <w:t>ITU-D</w:t>
      </w:r>
      <w:r>
        <w:rPr>
          <w:rFonts w:hint="eastAsia"/>
          <w:lang w:eastAsia="zh-CN"/>
        </w:rPr>
        <w:t>与</w:t>
      </w:r>
      <w:r>
        <w:rPr>
          <w:lang w:val="es-ES_tradnl" w:eastAsia="zh-CN"/>
        </w:rPr>
        <w:t>ITU</w:t>
      </w:r>
      <w:r>
        <w:rPr>
          <w:lang w:val="es-ES_tradnl" w:eastAsia="zh-CN"/>
        </w:rPr>
        <w:noBreakHyphen/>
        <w:t>R</w:t>
      </w:r>
      <w:r>
        <w:rPr>
          <w:rFonts w:hint="eastAsia"/>
          <w:lang w:eastAsia="zh-CN"/>
        </w:rPr>
        <w:t>或</w:t>
      </w:r>
      <w:r>
        <w:rPr>
          <w:lang w:val="es-ES_tradnl" w:eastAsia="zh-CN"/>
        </w:rPr>
        <w:t>ITU</w:t>
      </w:r>
      <w:r>
        <w:rPr>
          <w:lang w:val="es-ES_tradnl" w:eastAsia="zh-CN"/>
        </w:rPr>
        <w:noBreakHyphen/>
        <w:t>T</w:t>
      </w:r>
      <w:r>
        <w:rPr>
          <w:rFonts w:hint="eastAsia"/>
          <w:lang w:eastAsia="zh-CN"/>
        </w:rPr>
        <w:t>确定双边的共同议题</w:t>
      </w:r>
      <w:r>
        <w:rPr>
          <w:rFonts w:hint="eastAsia"/>
          <w:lang w:val="es-ES_tradnl" w:eastAsia="zh-CN"/>
        </w:rPr>
        <w:t>，</w:t>
      </w:r>
      <w:r>
        <w:rPr>
          <w:rFonts w:hint="eastAsia"/>
          <w:lang w:eastAsia="zh-CN"/>
        </w:rPr>
        <w:t>并确定就共同关心的问题加强三个部门或</w:t>
      </w:r>
      <w:r>
        <w:rPr>
          <w:rFonts w:hint="eastAsia"/>
          <w:lang w:val="en-US" w:eastAsia="zh-CN"/>
        </w:rPr>
        <w:t>相互</w:t>
      </w:r>
      <w:r>
        <w:rPr>
          <w:rFonts w:hint="eastAsia"/>
          <w:lang w:eastAsia="zh-CN"/>
        </w:rPr>
        <w:t>之间合作并开展联合活动的必要机制</w:t>
      </w:r>
      <w:r>
        <w:rPr>
          <w:rFonts w:hint="eastAsia"/>
          <w:lang w:val="es-ES_tradnl" w:eastAsia="zh-CN"/>
        </w:rPr>
        <w:t>，</w:t>
      </w:r>
      <w:r>
        <w:rPr>
          <w:rFonts w:hint="eastAsia"/>
          <w:lang w:eastAsia="zh-CN"/>
        </w:rPr>
        <w:t>应通过参加</w:t>
      </w:r>
      <w:r>
        <w:rPr>
          <w:rFonts w:hint="eastAsia"/>
          <w:lang w:eastAsia="zh-CN"/>
        </w:rPr>
        <w:t>ISCG</w:t>
      </w:r>
      <w:r>
        <w:rPr>
          <w:rFonts w:hint="eastAsia"/>
          <w:lang w:eastAsia="zh-CN"/>
        </w:rPr>
        <w:t>等方式</w:t>
      </w:r>
      <w:r>
        <w:rPr>
          <w:rFonts w:hint="eastAsia"/>
          <w:lang w:val="es-ES_tradnl" w:eastAsia="zh-CN"/>
        </w:rPr>
        <w:t>，</w:t>
      </w:r>
      <w:r>
        <w:rPr>
          <w:rFonts w:hint="eastAsia"/>
          <w:lang w:eastAsia="zh-CN"/>
        </w:rPr>
        <w:t>对发展中国家的利益给予特别关注</w:t>
      </w:r>
      <w:r>
        <w:rPr>
          <w:rFonts w:hint="eastAsia"/>
          <w:lang w:val="es-ES_tradnl" w:eastAsia="zh-CN"/>
        </w:rPr>
        <w:t>，</w:t>
      </w:r>
    </w:p>
    <w:p w14:paraId="319FCB8D" w14:textId="7C610A1F" w:rsidR="00392FF2" w:rsidRPr="00AB2E65" w:rsidRDefault="0079385B" w:rsidP="00392FF2">
      <w:pPr>
        <w:pStyle w:val="Call"/>
        <w:rPr>
          <w:lang w:eastAsia="zh-CN"/>
        </w:rPr>
      </w:pPr>
      <w:r>
        <w:rPr>
          <w:rFonts w:hint="eastAsia"/>
          <w:lang w:eastAsia="zh-CN"/>
        </w:rPr>
        <w:t>责成国际电联无线电通信部门研究组</w:t>
      </w:r>
    </w:p>
    <w:p w14:paraId="5A509E69" w14:textId="6E83BA56" w:rsidR="00392FF2" w:rsidRDefault="00526701" w:rsidP="00526701">
      <w:pPr>
        <w:pStyle w:val="enumlev1"/>
        <w:tabs>
          <w:tab w:val="left" w:pos="709"/>
        </w:tabs>
        <w:ind w:left="0" w:firstLineChars="200" w:firstLine="480"/>
        <w:rPr>
          <w:lang w:eastAsia="zh-CN"/>
        </w:rPr>
      </w:pPr>
      <w:r w:rsidRPr="002D7435">
        <w:rPr>
          <w:rFonts w:hint="eastAsia"/>
          <w:lang w:eastAsia="zh-CN"/>
        </w:rPr>
        <w:t>继续</w:t>
      </w:r>
      <w:r>
        <w:rPr>
          <w:rFonts w:hint="eastAsia"/>
          <w:lang w:eastAsia="zh-CN"/>
        </w:rPr>
        <w:t>与其他两个部门的研究组合作</w:t>
      </w:r>
      <w:r>
        <w:rPr>
          <w:rFonts w:hint="eastAsia"/>
          <w:lang w:val="es-ES_tradnl" w:eastAsia="zh-CN"/>
        </w:rPr>
        <w:t>，</w:t>
      </w:r>
      <w:r>
        <w:rPr>
          <w:rFonts w:hint="eastAsia"/>
          <w:lang w:eastAsia="zh-CN"/>
        </w:rPr>
        <w:t>以避免重复工作并主动利用这两个部门研究组取得的研究成果。</w:t>
      </w:r>
    </w:p>
    <w:p w14:paraId="61DA1934" w14:textId="6D95A8A3" w:rsidR="00392FF2" w:rsidRDefault="00EE609B" w:rsidP="00392FF2">
      <w:pPr>
        <w:pStyle w:val="Call"/>
        <w:rPr>
          <w:lang w:eastAsia="zh-CN"/>
        </w:rPr>
      </w:pPr>
      <w:bookmarkStart w:id="45" w:name="lt_pId099"/>
      <w:r w:rsidRPr="00EE609B">
        <w:rPr>
          <w:rFonts w:hint="eastAsia"/>
          <w:lang w:eastAsia="zh-CN"/>
        </w:rPr>
        <w:t>责成研究组主席和无线电通信局主任</w:t>
      </w:r>
      <w:bookmarkEnd w:id="45"/>
    </w:p>
    <w:p w14:paraId="0705D1C9" w14:textId="50185E30" w:rsidR="00392FF2" w:rsidRDefault="00466938" w:rsidP="00466938">
      <w:pPr>
        <w:ind w:firstLineChars="200" w:firstLine="480"/>
        <w:rPr>
          <w:lang w:eastAsia="zh-CN"/>
        </w:rPr>
      </w:pPr>
      <w:bookmarkStart w:id="46" w:name="lt_pId100"/>
      <w:r w:rsidRPr="00E6316E">
        <w:rPr>
          <w:rFonts w:hint="eastAsia"/>
          <w:lang w:eastAsia="zh-CN"/>
        </w:rPr>
        <w:t>采取所有适当的行动以实施本决议，其中最重要的办法是动员无线电通信部门活动的参加者支持电信发展部门的工作，</w:t>
      </w:r>
      <w:bookmarkEnd w:id="46"/>
    </w:p>
    <w:p w14:paraId="054DC319" w14:textId="58EB8E64" w:rsidR="00392FF2" w:rsidRDefault="00466938" w:rsidP="00392FF2">
      <w:pPr>
        <w:pStyle w:val="Call"/>
        <w:rPr>
          <w:lang w:eastAsia="zh-CN"/>
        </w:rPr>
      </w:pPr>
      <w:r w:rsidRPr="00E6316E">
        <w:rPr>
          <w:rFonts w:hint="eastAsia"/>
          <w:lang w:eastAsia="zh-CN"/>
        </w:rPr>
        <w:t>责成研究组主席和无线电通信局主任</w:t>
      </w:r>
      <w:r w:rsidR="00392FF2">
        <w:rPr>
          <w:lang w:eastAsia="zh-CN"/>
        </w:rPr>
        <w:t xml:space="preserve"> </w:t>
      </w:r>
    </w:p>
    <w:p w14:paraId="1342369B" w14:textId="31CE4AE9" w:rsidR="00392FF2" w:rsidRDefault="00EE609B" w:rsidP="00392FF2">
      <w:pPr>
        <w:pStyle w:val="enumlev1"/>
        <w:numPr>
          <w:ilvl w:val="0"/>
          <w:numId w:val="39"/>
        </w:numPr>
        <w:tabs>
          <w:tab w:val="clear" w:pos="794"/>
          <w:tab w:val="clear" w:pos="1588"/>
          <w:tab w:val="clear" w:pos="1985"/>
          <w:tab w:val="left" w:pos="709"/>
          <w:tab w:val="left" w:pos="2608"/>
          <w:tab w:val="left" w:pos="3345"/>
        </w:tabs>
        <w:ind w:left="0" w:hanging="16"/>
        <w:textAlignment w:val="auto"/>
        <w:rPr>
          <w:lang w:eastAsia="zh-CN"/>
        </w:rPr>
      </w:pPr>
      <w:r w:rsidRPr="002B04C3">
        <w:rPr>
          <w:rFonts w:hint="eastAsia"/>
          <w:lang w:eastAsia="zh-CN"/>
        </w:rPr>
        <w:t>支持为改进跨部门协调而做出的努力</w:t>
      </w:r>
      <w:r>
        <w:rPr>
          <w:rFonts w:hint="eastAsia"/>
          <w:lang w:eastAsia="zh-CN"/>
        </w:rPr>
        <w:t>；</w:t>
      </w:r>
    </w:p>
    <w:p w14:paraId="6E358557" w14:textId="10A8E947" w:rsidR="00392FF2" w:rsidRDefault="00466938" w:rsidP="00392FF2">
      <w:pPr>
        <w:pStyle w:val="enumlev1"/>
        <w:numPr>
          <w:ilvl w:val="0"/>
          <w:numId w:val="39"/>
        </w:numPr>
        <w:tabs>
          <w:tab w:val="clear" w:pos="794"/>
          <w:tab w:val="clear" w:pos="1588"/>
          <w:tab w:val="clear" w:pos="1985"/>
          <w:tab w:val="left" w:pos="709"/>
          <w:tab w:val="left" w:pos="2608"/>
          <w:tab w:val="left" w:pos="3345"/>
        </w:tabs>
        <w:ind w:left="0" w:hanging="16"/>
        <w:textAlignment w:val="auto"/>
        <w:rPr>
          <w:lang w:eastAsia="zh-CN"/>
        </w:rPr>
      </w:pPr>
      <w:bookmarkStart w:id="47" w:name="lt_pId103"/>
      <w:r w:rsidRPr="00E6316E">
        <w:rPr>
          <w:rFonts w:hint="eastAsia"/>
          <w:lang w:eastAsia="zh-CN"/>
        </w:rPr>
        <w:t>积极参与本决议的实施，特别是向发展中国家提供专家协助，为信息会议和研讨会以及讲习班供稿，为电信发展研究组审议的问题提供必要的专家，并主办那些为发展中国家培训人员的活动。</w:t>
      </w:r>
      <w:bookmarkEnd w:id="47"/>
    </w:p>
    <w:p w14:paraId="10752A4F" w14:textId="77777777" w:rsidR="00466938" w:rsidRPr="00EE609B" w:rsidRDefault="00466938" w:rsidP="006A50D0">
      <w:pPr>
        <w:pStyle w:val="AnnexNo"/>
        <w:rPr>
          <w:rFonts w:ascii="Times New Roman" w:eastAsia="SimSun" w:hAnsi="Times New Roman"/>
          <w:b/>
          <w:lang w:val="en-US" w:eastAsia="zh-CN"/>
        </w:rPr>
      </w:pPr>
      <w:bookmarkStart w:id="48" w:name="lt_pId211"/>
      <w:bookmarkStart w:id="49" w:name="_Hlk132191171"/>
      <w:bookmarkEnd w:id="15"/>
      <w:r w:rsidRPr="00EE609B">
        <w:rPr>
          <w:rFonts w:ascii="Times New Roman" w:eastAsia="SimSun" w:hAnsi="Times New Roman"/>
          <w:lang w:eastAsia="zh-CN"/>
        </w:rPr>
        <w:lastRenderedPageBreak/>
        <w:t>附件</w:t>
      </w:r>
      <w:r w:rsidRPr="00EE609B">
        <w:rPr>
          <w:rFonts w:ascii="Times New Roman" w:eastAsia="SimSun" w:hAnsi="Times New Roman"/>
          <w:lang w:val="en-US" w:eastAsia="zh-CN"/>
        </w:rPr>
        <w:t>1</w:t>
      </w:r>
    </w:p>
    <w:p w14:paraId="79E4E100" w14:textId="77777777" w:rsidR="00466938" w:rsidRDefault="00466938" w:rsidP="006A50D0">
      <w:pPr>
        <w:pStyle w:val="Annextitle"/>
        <w:rPr>
          <w:lang w:val="en-US" w:eastAsia="zh-CN"/>
        </w:rPr>
      </w:pPr>
      <w:proofErr w:type="spellStart"/>
      <w:proofErr w:type="gramStart"/>
      <w:r w:rsidRPr="00686405">
        <w:rPr>
          <w:rFonts w:hint="eastAsia"/>
          <w:lang w:eastAsia="zh-CN"/>
        </w:rPr>
        <w:t>无线电通信部门和电信标准化部门的工作划分原则</w:t>
      </w:r>
      <w:proofErr w:type="spellEnd"/>
      <w:proofErr w:type="gramEnd"/>
    </w:p>
    <w:p w14:paraId="5C98C811" w14:textId="77777777" w:rsidR="00466938" w:rsidRDefault="00466938" w:rsidP="006A50D0">
      <w:pPr>
        <w:pStyle w:val="Heading1"/>
        <w:rPr>
          <w:lang w:val="en-US" w:eastAsia="zh-CN"/>
        </w:rPr>
      </w:pPr>
      <w:r>
        <w:rPr>
          <w:lang w:val="en-US" w:eastAsia="zh-CN"/>
        </w:rPr>
        <w:t>1</w:t>
      </w:r>
      <w:r>
        <w:rPr>
          <w:lang w:val="en-US" w:eastAsia="zh-CN"/>
        </w:rPr>
        <w:tab/>
      </w:r>
      <w:r>
        <w:rPr>
          <w:rFonts w:hint="eastAsia"/>
          <w:bCs/>
          <w:caps/>
          <w:lang w:val="fr-FR" w:eastAsia="zh-CN"/>
        </w:rPr>
        <w:t>总则</w:t>
      </w:r>
    </w:p>
    <w:p w14:paraId="6C4012CF" w14:textId="77777777" w:rsidR="00466938" w:rsidRDefault="00466938" w:rsidP="006A50D0">
      <w:pPr>
        <w:pStyle w:val="Headingb"/>
        <w:keepLines/>
        <w:rPr>
          <w:rFonts w:asciiTheme="majorBidi" w:hAnsiTheme="majorBidi" w:cstheme="majorBidi"/>
          <w:bCs/>
          <w:i/>
          <w:iCs/>
          <w:u w:val="single"/>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1</w:t>
      </w:r>
    </w:p>
    <w:p w14:paraId="711E78D8" w14:textId="77777777" w:rsidR="00466938" w:rsidRDefault="00466938" w:rsidP="006A50D0">
      <w:pPr>
        <w:keepNext/>
        <w:keepLines/>
        <w:ind w:firstLineChars="200" w:firstLine="482"/>
        <w:rPr>
          <w:rFonts w:asciiTheme="majorBidi" w:hAnsiTheme="majorBidi" w:cstheme="majorBidi"/>
          <w:b/>
          <w:bCs/>
          <w:lang w:val="en-US" w:eastAsia="zh-CN"/>
        </w:rPr>
      </w:pPr>
      <w:r>
        <w:rPr>
          <w:rFonts w:asciiTheme="majorBidi" w:hAnsiTheme="majorBidi" w:cstheme="majorBidi" w:hint="eastAsia"/>
          <w:b/>
          <w:bCs/>
          <w:lang w:val="fr-FR" w:eastAsia="zh-CN"/>
        </w:rPr>
        <w:t>部门的工作方法需以任务为导向</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并有一个研究组</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或指定的组</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负责协调。然后再进一步分配某一工作项目或专题领域内的详细任务，同时对跨部门的工作做特殊安排。</w:t>
      </w:r>
    </w:p>
    <w:p w14:paraId="390EFB2B" w14:textId="77777777" w:rsidR="00466938" w:rsidRDefault="00466938" w:rsidP="00466938">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工作计划起初可以是一种业务或系统概念，之后可以包括对整个网络及业务结构的开发，并通过对任务更为具体的规范和衔接来确定合作界面。</w:t>
      </w:r>
    </w:p>
    <w:p w14:paraId="0EC66E7A" w14:textId="77777777" w:rsidR="00466938" w:rsidRDefault="00466938" w:rsidP="00466938">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与现有建议书的继续审议有关的活动应纳入一般工作领域。</w:t>
      </w:r>
    </w:p>
    <w:p w14:paraId="6D88E73B" w14:textId="77777777" w:rsidR="00466938" w:rsidRDefault="00466938" w:rsidP="00466938">
      <w:pPr>
        <w:pStyle w:val="Heading1"/>
        <w:rPr>
          <w:lang w:val="en-US" w:eastAsia="zh-CN"/>
        </w:rPr>
      </w:pPr>
      <w:r>
        <w:rPr>
          <w:lang w:val="en-US" w:eastAsia="zh-CN"/>
        </w:rPr>
        <w:t>2</w:t>
      </w:r>
      <w:r>
        <w:rPr>
          <w:lang w:val="en-US" w:eastAsia="zh-CN"/>
        </w:rPr>
        <w:tab/>
      </w:r>
      <w:r>
        <w:rPr>
          <w:rFonts w:hint="eastAsia"/>
          <w:lang w:val="fr-FR" w:eastAsia="zh-CN"/>
        </w:rPr>
        <w:t>部门的职能</w:t>
      </w:r>
    </w:p>
    <w:p w14:paraId="381BA304" w14:textId="77777777" w:rsidR="00466938" w:rsidRDefault="00466938" w:rsidP="00466938">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面向任务的方法要求两个部门的专家都应能够作为一个管理完善梯队的一部分来进行工作。</w:t>
      </w:r>
    </w:p>
    <w:p w14:paraId="1749AF8A" w14:textId="77777777" w:rsidR="00466938" w:rsidRDefault="00466938" w:rsidP="00466938">
      <w:pPr>
        <w:pStyle w:val="Headingb"/>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lang w:val="en-US" w:eastAsia="zh-CN"/>
        </w:rPr>
        <w:t>2</w:t>
      </w:r>
    </w:p>
    <w:p w14:paraId="00E007DF" w14:textId="77777777" w:rsidR="00466938" w:rsidRDefault="00466938" w:rsidP="00466938">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标准化部门的工作包含公众电信网内的无线电设备或者为传输公众通信而需要互联的无线电系统所需的互通安排。</w:t>
      </w:r>
    </w:p>
    <w:p w14:paraId="2D9A951C" w14:textId="77777777" w:rsidR="00466938" w:rsidRDefault="00466938" w:rsidP="00466938">
      <w:pPr>
        <w:pStyle w:val="Note"/>
        <w:rPr>
          <w:rFonts w:asciiTheme="majorBidi" w:hAnsiTheme="majorBidi" w:cstheme="majorBidi"/>
          <w:b/>
          <w:lang w:val="en-US" w:eastAsia="zh-CN"/>
        </w:rPr>
      </w:pPr>
      <w:r>
        <w:rPr>
          <w:rFonts w:asciiTheme="majorBidi" w:hAnsiTheme="majorBidi" w:cstheme="majorBidi" w:hint="eastAsia"/>
          <w:lang w:val="fr-FR" w:eastAsia="zh-CN"/>
        </w:rPr>
        <w:t>注</w:t>
      </w:r>
      <w:r w:rsidRPr="007802B6">
        <w:rPr>
          <w:rFonts w:asciiTheme="majorBidi" w:hAnsiTheme="majorBidi" w:cstheme="majorBidi"/>
          <w:lang w:val="en-US" w:eastAsia="zh-CN"/>
        </w:rPr>
        <w:t xml:space="preserve">1 – </w:t>
      </w:r>
      <w:r>
        <w:rPr>
          <w:rFonts w:asciiTheme="majorBidi" w:hAnsiTheme="majorBidi" w:cstheme="majorBidi" w:hint="eastAsia"/>
          <w:lang w:val="fr-FR" w:eastAsia="zh-CN"/>
        </w:rPr>
        <w:t>公众通信</w:t>
      </w:r>
      <w:r w:rsidRPr="007802B6">
        <w:rPr>
          <w:rFonts w:asciiTheme="majorBidi" w:hAnsiTheme="majorBidi" w:cstheme="majorBidi" w:hint="eastAsia"/>
          <w:lang w:val="en-US" w:eastAsia="zh-CN"/>
        </w:rPr>
        <w:t>：</w:t>
      </w:r>
      <w:r>
        <w:rPr>
          <w:rFonts w:asciiTheme="majorBidi" w:hAnsiTheme="majorBidi" w:cstheme="majorBidi" w:hint="eastAsia"/>
          <w:lang w:val="fr-FR" w:eastAsia="zh-CN"/>
        </w:rPr>
        <w:t>各局所及台站必须接受并传输</w:t>
      </w:r>
      <w:r w:rsidRPr="007802B6">
        <w:rPr>
          <w:rFonts w:asciiTheme="majorBidi" w:hAnsiTheme="majorBidi" w:cstheme="majorBidi" w:hint="eastAsia"/>
          <w:lang w:val="en-US" w:eastAsia="zh-CN"/>
        </w:rPr>
        <w:t>（</w:t>
      </w:r>
      <w:r>
        <w:rPr>
          <w:rFonts w:asciiTheme="majorBidi" w:hAnsiTheme="majorBidi" w:cstheme="majorBidi" w:hint="eastAsia"/>
          <w:lang w:val="fr-FR" w:eastAsia="zh-CN"/>
        </w:rPr>
        <w:t>因其为公众服务的原因</w:t>
      </w:r>
      <w:r w:rsidRPr="007802B6">
        <w:rPr>
          <w:rFonts w:asciiTheme="majorBidi" w:hAnsiTheme="majorBidi" w:cstheme="majorBidi" w:hint="eastAsia"/>
          <w:lang w:val="en-US" w:eastAsia="zh-CN"/>
        </w:rPr>
        <w:t>）</w:t>
      </w:r>
      <w:r>
        <w:rPr>
          <w:rFonts w:asciiTheme="majorBidi" w:hAnsiTheme="majorBidi" w:cstheme="majorBidi" w:hint="eastAsia"/>
          <w:lang w:val="fr-FR" w:eastAsia="zh-CN"/>
        </w:rPr>
        <w:t>所有电信业务。</w:t>
      </w:r>
    </w:p>
    <w:p w14:paraId="1E571543" w14:textId="77777777" w:rsidR="00466938" w:rsidRDefault="00466938" w:rsidP="00466938">
      <w:pPr>
        <w:ind w:firstLineChars="200" w:firstLine="480"/>
        <w:jc w:val="both"/>
        <w:rPr>
          <w:rFonts w:asciiTheme="majorBidi" w:hAnsiTheme="majorBidi" w:cstheme="majorBidi"/>
          <w:caps/>
          <w:lang w:val="fr-FR" w:eastAsia="zh-CN"/>
        </w:rPr>
      </w:pPr>
      <w:r>
        <w:rPr>
          <w:rFonts w:asciiTheme="majorBidi" w:hAnsiTheme="majorBidi" w:cstheme="majorBidi" w:hint="eastAsia"/>
          <w:caps/>
          <w:lang w:val="fr-FR" w:eastAsia="zh-CN"/>
        </w:rPr>
        <w:t>此外</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电信标准化部门制定的建议书应提供无线电系统特性所要求的功能。同样</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无线电通信部门的工作应补充标准化部门的工作</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尤其是与电信网中的无线电技术应用的相关问题。因此，这两个部门都需要考虑相互合作的界面问题。</w:t>
      </w:r>
    </w:p>
    <w:p w14:paraId="0DD77243" w14:textId="77777777" w:rsidR="00466938" w:rsidRDefault="00466938" w:rsidP="00466938">
      <w:pPr>
        <w:ind w:firstLineChars="200" w:firstLine="480"/>
        <w:jc w:val="both"/>
        <w:rPr>
          <w:rFonts w:asciiTheme="majorBidi" w:hAnsiTheme="majorBidi" w:cstheme="majorBidi"/>
          <w:lang w:val="en-US" w:eastAsia="zh-CN"/>
        </w:rPr>
      </w:pPr>
      <w:r>
        <w:rPr>
          <w:rFonts w:ascii="SimSun" w:hAnsi="SimSun" w:cstheme="majorBidi" w:hint="eastAsia"/>
          <w:caps/>
          <w:lang w:val="fr-FR" w:eastAsia="zh-CN"/>
        </w:rPr>
        <w:t>“</w:t>
      </w:r>
      <w:r>
        <w:rPr>
          <w:rFonts w:asciiTheme="majorBidi" w:hAnsiTheme="majorBidi" w:cstheme="majorBidi" w:hint="eastAsia"/>
          <w:caps/>
          <w:lang w:val="fr-FR" w:eastAsia="zh-CN"/>
        </w:rPr>
        <w:t>公众通信</w:t>
      </w:r>
      <w:r>
        <w:rPr>
          <w:rFonts w:ascii="SimSun" w:hAnsi="SimSun" w:cstheme="majorBidi" w:hint="eastAsia"/>
          <w:caps/>
          <w:lang w:val="fr-FR" w:eastAsia="zh-CN"/>
        </w:rPr>
        <w:t>”</w:t>
      </w:r>
      <w:r>
        <w:rPr>
          <w:rFonts w:asciiTheme="majorBidi" w:hAnsiTheme="majorBidi" w:cstheme="majorBidi" w:hint="eastAsia"/>
          <w:caps/>
          <w:lang w:val="fr-FR" w:eastAsia="zh-CN"/>
        </w:rPr>
        <w:t>这一术语在原则</w:t>
      </w:r>
      <w:r>
        <w:rPr>
          <w:rFonts w:asciiTheme="majorBidi" w:hAnsiTheme="majorBidi" w:cstheme="majorBidi"/>
          <w:caps/>
          <w:lang w:val="fr-FR" w:eastAsia="zh-CN"/>
        </w:rPr>
        <w:t>2</w:t>
      </w:r>
      <w:r>
        <w:rPr>
          <w:rFonts w:asciiTheme="majorBidi" w:hAnsiTheme="majorBidi" w:cstheme="majorBidi" w:hint="eastAsia"/>
          <w:caps/>
          <w:lang w:val="fr-FR" w:eastAsia="zh-CN"/>
        </w:rPr>
        <w:t>（及其他地方）中不应过于僵化理解。</w:t>
      </w:r>
      <w:r>
        <w:rPr>
          <w:rFonts w:ascii="SimSun" w:hAnsi="SimSun" w:cstheme="majorBidi" w:hint="eastAsia"/>
          <w:caps/>
          <w:lang w:val="fr-FR" w:eastAsia="zh-CN"/>
        </w:rPr>
        <w:t>“</w:t>
      </w:r>
      <w:r>
        <w:rPr>
          <w:rFonts w:asciiTheme="majorBidi" w:hAnsiTheme="majorBidi" w:cstheme="majorBidi" w:hint="eastAsia"/>
          <w:caps/>
          <w:lang w:val="fr-FR" w:eastAsia="zh-CN"/>
        </w:rPr>
        <w:t>包括</w:t>
      </w:r>
      <w:r>
        <w:rPr>
          <w:rFonts w:ascii="SimSun" w:hAnsi="SimSun" w:cstheme="majorBidi" w:hint="eastAsia"/>
          <w:caps/>
          <w:lang w:val="fr-FR" w:eastAsia="zh-CN"/>
        </w:rPr>
        <w:t>”</w:t>
      </w:r>
      <w:r>
        <w:rPr>
          <w:rFonts w:asciiTheme="majorBidi" w:hAnsiTheme="majorBidi" w:cstheme="majorBidi" w:hint="eastAsia"/>
          <w:caps/>
          <w:lang w:val="fr-FR" w:eastAsia="zh-CN"/>
        </w:rPr>
        <w:t>一词意在暗指相关类别的话</w:t>
      </w:r>
      <w:proofErr w:type="gramStart"/>
      <w:r>
        <w:rPr>
          <w:rFonts w:asciiTheme="majorBidi" w:hAnsiTheme="majorBidi" w:cstheme="majorBidi" w:hint="eastAsia"/>
          <w:caps/>
          <w:lang w:val="fr-FR" w:eastAsia="zh-CN"/>
        </w:rPr>
        <w:t>务</w:t>
      </w:r>
      <w:proofErr w:type="gramEnd"/>
      <w:r>
        <w:rPr>
          <w:rFonts w:asciiTheme="majorBidi" w:hAnsiTheme="majorBidi" w:cstheme="majorBidi" w:hint="eastAsia"/>
          <w:caps/>
          <w:lang w:val="fr-FR" w:eastAsia="zh-CN"/>
        </w:rPr>
        <w:t>（如政务、公务）或用户应用等未被排除在外。</w:t>
      </w:r>
    </w:p>
    <w:p w14:paraId="1D47380A" w14:textId="77777777" w:rsidR="00466938" w:rsidRDefault="00466938" w:rsidP="00466938">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3</w:t>
      </w:r>
    </w:p>
    <w:p w14:paraId="503DA299" w14:textId="77777777" w:rsidR="00466938" w:rsidRDefault="00466938" w:rsidP="00466938">
      <w:pPr>
        <w:ind w:firstLineChars="200" w:firstLine="482"/>
        <w:rPr>
          <w:rFonts w:asciiTheme="majorBidi" w:hAnsiTheme="majorBidi" w:cstheme="majorBidi"/>
          <w:b/>
          <w:bCs/>
          <w:lang w:val="en-US" w:eastAsia="zh-CN"/>
        </w:rPr>
      </w:pPr>
      <w:r>
        <w:rPr>
          <w:rFonts w:asciiTheme="majorBidi" w:hAnsiTheme="majorBidi" w:cstheme="majorBidi" w:hint="eastAsia"/>
          <w:b/>
          <w:bCs/>
          <w:lang w:val="fr-FR" w:eastAsia="zh-CN"/>
        </w:rPr>
        <w:t>无线电通信部门进行的有关网络标准的工作包括</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为支持电信标准化部门确定的互联和互通安排而必需进行的有关无线电设备或无线电系统的特性、性能、操作和频谱方面的研究。</w:t>
      </w:r>
    </w:p>
    <w:p w14:paraId="6793AA4C" w14:textId="77777777" w:rsidR="00466938" w:rsidRDefault="00466938" w:rsidP="00466938">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无线电设备的特性是指那些与设备和设备必须工作的物理环境有关的特性。例如那些可能对可支持的接口信号和协议造成影响的性能、调制、编码、纠错、维护及其他特性等。</w:t>
      </w:r>
    </w:p>
    <w:p w14:paraId="26F91E8C" w14:textId="77777777" w:rsidR="00466938" w:rsidRDefault="00466938" w:rsidP="00466938">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4</w:t>
      </w:r>
    </w:p>
    <w:p w14:paraId="3E159AC8" w14:textId="77777777" w:rsidR="00466938" w:rsidRDefault="00466938" w:rsidP="00466938">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在分配具体任务前</w:t>
      </w:r>
      <w:r w:rsidRPr="007802B6">
        <w:rPr>
          <w:rFonts w:asciiTheme="majorBidi" w:hAnsiTheme="majorBidi" w:cstheme="majorBidi" w:hint="eastAsia"/>
          <w:b/>
          <w:bCs/>
          <w:caps/>
          <w:lang w:val="en-US" w:eastAsia="zh-CN"/>
        </w:rPr>
        <w:t>，</w:t>
      </w:r>
      <w:r>
        <w:rPr>
          <w:rFonts w:asciiTheme="majorBidi" w:hAnsiTheme="majorBidi" w:cstheme="majorBidi" w:hint="eastAsia"/>
          <w:b/>
          <w:bCs/>
          <w:caps/>
          <w:lang w:val="fr-FR" w:eastAsia="zh-CN"/>
        </w:rPr>
        <w:t>业务、网络结构和接口应尽可能清楚地加以明确。</w:t>
      </w:r>
    </w:p>
    <w:p w14:paraId="5DDFADCA" w14:textId="77777777" w:rsidR="00466938" w:rsidRDefault="00466938" w:rsidP="00466938">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例如</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电信标准化部门与无线电通信部门要共同确定正在研究的系统所支持的接口。无线电通信部门还需要确定无线电系统为满足接口要求和实现频谱、轨道的最佳使用所需的范围及功能。</w:t>
      </w:r>
    </w:p>
    <w:p w14:paraId="691B14FE" w14:textId="77777777" w:rsidR="00466938" w:rsidRDefault="00466938" w:rsidP="00466938">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lastRenderedPageBreak/>
        <w:t>原则</w:t>
      </w:r>
      <w:r>
        <w:rPr>
          <w:rFonts w:asciiTheme="majorBidi" w:eastAsia="STKaiti" w:hAnsiTheme="majorBidi" w:cstheme="majorBidi"/>
          <w:lang w:val="en-US" w:eastAsia="zh-CN"/>
        </w:rPr>
        <w:t>5</w:t>
      </w:r>
    </w:p>
    <w:p w14:paraId="4F0142B8" w14:textId="77777777" w:rsidR="00466938" w:rsidRDefault="00466938" w:rsidP="00466938">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无线电通信部门特有的工作包括那些与频谱及轨道的利用及利用效率有关的课题</w:t>
      </w:r>
      <w:r w:rsidRPr="007802B6">
        <w:rPr>
          <w:rFonts w:asciiTheme="majorBidi" w:hAnsiTheme="majorBidi" w:cstheme="majorBidi" w:hint="eastAsia"/>
          <w:b/>
          <w:bCs/>
          <w:caps/>
          <w:lang w:val="en-US" w:eastAsia="zh-CN"/>
        </w:rPr>
        <w:t>，</w:t>
      </w:r>
      <w:r>
        <w:rPr>
          <w:rFonts w:asciiTheme="majorBidi" w:hAnsiTheme="majorBidi" w:cstheme="majorBidi" w:hint="eastAsia"/>
          <w:b/>
          <w:bCs/>
          <w:caps/>
          <w:lang w:val="fr-FR" w:eastAsia="zh-CN"/>
        </w:rPr>
        <w:t>特别是所有非公众通信的业务</w:t>
      </w:r>
      <w:r w:rsidRPr="007802B6">
        <w:rPr>
          <w:rFonts w:asciiTheme="majorBidi" w:hAnsiTheme="majorBidi" w:cstheme="majorBidi" w:hint="eastAsia"/>
          <w:b/>
          <w:bCs/>
          <w:caps/>
          <w:lang w:val="en-US" w:eastAsia="zh-CN"/>
        </w:rPr>
        <w:t>，</w:t>
      </w:r>
      <w:r>
        <w:rPr>
          <w:rFonts w:asciiTheme="majorBidi" w:hAnsiTheme="majorBidi" w:cstheme="majorBidi" w:hint="eastAsia"/>
          <w:b/>
          <w:bCs/>
          <w:caps/>
          <w:lang w:val="fr-FR" w:eastAsia="zh-CN"/>
        </w:rPr>
        <w:t>如无线电测定、独立的无线电移动业务、广播、安全和遇险操作、遥感、业余无线电及射电天文等。</w:t>
      </w:r>
    </w:p>
    <w:p w14:paraId="7E695CA4" w14:textId="77777777" w:rsidR="00466938" w:rsidRDefault="00466938" w:rsidP="00466938">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iCs/>
          <w:lang w:val="en-US" w:eastAsia="zh-CN"/>
        </w:rPr>
        <w:t>6</w:t>
      </w:r>
    </w:p>
    <w:p w14:paraId="2B13EA94" w14:textId="77777777" w:rsidR="00466938" w:rsidRDefault="00466938" w:rsidP="00466938">
      <w:pPr>
        <w:ind w:firstLineChars="200" w:firstLine="482"/>
        <w:rPr>
          <w:rFonts w:asciiTheme="majorBidi" w:hAnsiTheme="majorBidi" w:cstheme="majorBidi"/>
          <w:b/>
          <w:bCs/>
          <w:lang w:val="fr-FR" w:eastAsia="zh-CN"/>
        </w:rPr>
      </w:pPr>
      <w:r>
        <w:rPr>
          <w:rFonts w:asciiTheme="majorBidi" w:hAnsiTheme="majorBidi" w:cstheme="majorBidi" w:hint="eastAsia"/>
          <w:b/>
          <w:bCs/>
          <w:lang w:val="fr-FR" w:eastAsia="zh-CN"/>
        </w:rPr>
        <w:t>我们注意到一些情况下最实际的选项可能是进行联合研究</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因此</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当一项任务跨越部门界限时</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一个部门的研究应补充另一个部门的研究。为指导实际工作划分，协调方部门（作为用户）可提出有关</w:t>
      </w:r>
      <w:r>
        <w:rPr>
          <w:rFonts w:ascii="SimSun" w:hAnsi="SimSun" w:cstheme="majorBidi" w:hint="eastAsia"/>
          <w:b/>
          <w:bCs/>
          <w:lang w:val="fr-FR" w:eastAsia="zh-CN"/>
        </w:rPr>
        <w:t>“</w:t>
      </w:r>
      <w:r>
        <w:rPr>
          <w:rFonts w:asciiTheme="majorBidi" w:hAnsiTheme="majorBidi" w:cstheme="majorBidi" w:hint="eastAsia"/>
          <w:b/>
          <w:bCs/>
          <w:lang w:val="fr-FR" w:eastAsia="zh-CN"/>
        </w:rPr>
        <w:t>希望或要求特性</w:t>
      </w:r>
      <w:r>
        <w:rPr>
          <w:rFonts w:ascii="SimSun" w:hAnsi="SimSun" w:cstheme="majorBidi" w:hint="eastAsia"/>
          <w:b/>
          <w:bCs/>
          <w:lang w:val="fr-FR" w:eastAsia="zh-CN"/>
        </w:rPr>
        <w:t>”</w:t>
      </w:r>
      <w:r>
        <w:rPr>
          <w:rFonts w:asciiTheme="majorBidi" w:hAnsiTheme="majorBidi" w:cstheme="majorBidi" w:hint="eastAsia"/>
          <w:b/>
          <w:bCs/>
          <w:lang w:val="fr-FR" w:eastAsia="zh-CN"/>
        </w:rPr>
        <w:t>的声明。潜在的提供方部门（或研究组）可主动或作为响应方可提出有关</w:t>
      </w:r>
      <w:r>
        <w:rPr>
          <w:rFonts w:ascii="SimSun" w:hAnsi="SimSun" w:cstheme="majorBidi" w:hint="eastAsia"/>
          <w:b/>
          <w:bCs/>
          <w:lang w:val="fr-FR" w:eastAsia="zh-CN"/>
        </w:rPr>
        <w:t>“</w:t>
      </w:r>
      <w:r>
        <w:rPr>
          <w:rFonts w:asciiTheme="majorBidi" w:hAnsiTheme="majorBidi" w:cstheme="majorBidi" w:hint="eastAsia"/>
          <w:b/>
          <w:bCs/>
          <w:lang w:val="fr-FR" w:eastAsia="zh-CN"/>
        </w:rPr>
        <w:t>可实现的、典型的特性</w:t>
      </w:r>
      <w:r>
        <w:rPr>
          <w:rFonts w:ascii="SimSun" w:hAnsi="SimSun" w:cstheme="majorBidi" w:hint="eastAsia"/>
          <w:b/>
          <w:bCs/>
          <w:lang w:val="fr-FR" w:eastAsia="zh-CN"/>
        </w:rPr>
        <w:t>”</w:t>
      </w:r>
      <w:r>
        <w:rPr>
          <w:rFonts w:asciiTheme="majorBidi" w:hAnsiTheme="majorBidi" w:cstheme="majorBidi" w:hint="eastAsia"/>
          <w:b/>
          <w:bCs/>
          <w:lang w:val="fr-FR" w:eastAsia="zh-CN"/>
        </w:rPr>
        <w:t>的技术功能声明。</w:t>
      </w:r>
    </w:p>
    <w:p w14:paraId="361AF1EE" w14:textId="77777777" w:rsidR="00466938" w:rsidRDefault="00466938" w:rsidP="00466938">
      <w:pPr>
        <w:ind w:firstLineChars="200" w:firstLine="480"/>
        <w:rPr>
          <w:rFonts w:asciiTheme="majorBidi" w:hAnsiTheme="majorBidi" w:cstheme="majorBidi"/>
          <w:lang w:eastAsia="zh-CN"/>
        </w:rPr>
      </w:pPr>
      <w:r>
        <w:rPr>
          <w:rFonts w:asciiTheme="majorBidi" w:hAnsiTheme="majorBidi" w:cstheme="majorBidi" w:hint="eastAsia"/>
          <w:lang w:val="fr-FR" w:eastAsia="zh-CN"/>
        </w:rPr>
        <w:t>相互依赖的现实要求两个部门必需在双方感兴趣的工作中不断合作。在确定某个旨在制定技术标准的任务时，协调方部门必须基于两个部门的技术后盾，充分利用现有的技术和知识资源。为保证最大限度的工作进展及信息交流，可以根据需要设立联合特设组。</w:t>
      </w:r>
    </w:p>
    <w:p w14:paraId="42BFF9D9" w14:textId="77777777" w:rsidR="00466938" w:rsidRDefault="00466938" w:rsidP="00466938">
      <w:pPr>
        <w:pStyle w:val="Heading1"/>
        <w:rPr>
          <w:rFonts w:asciiTheme="majorBidi" w:hAnsiTheme="majorBidi" w:cstheme="majorBidi"/>
          <w:lang w:eastAsia="zh-CN"/>
        </w:rPr>
      </w:pPr>
      <w:r>
        <w:rPr>
          <w:rFonts w:asciiTheme="majorBidi" w:hAnsiTheme="majorBidi" w:cstheme="majorBidi"/>
          <w:lang w:eastAsia="zh-CN"/>
        </w:rPr>
        <w:t>3</w:t>
      </w:r>
      <w:r>
        <w:rPr>
          <w:rFonts w:asciiTheme="majorBidi" w:hAnsiTheme="majorBidi" w:cstheme="majorBidi"/>
          <w:lang w:eastAsia="zh-CN"/>
        </w:rPr>
        <w:tab/>
      </w:r>
      <w:r>
        <w:rPr>
          <w:rFonts w:asciiTheme="majorBidi" w:hAnsiTheme="majorBidi" w:cstheme="majorBidi" w:hint="eastAsia"/>
          <w:bCs/>
          <w:caps/>
          <w:lang w:val="fr-FR" w:eastAsia="zh-CN"/>
        </w:rPr>
        <w:t>就新研究课题的协调</w:t>
      </w:r>
    </w:p>
    <w:p w14:paraId="59E0D11F" w14:textId="77777777" w:rsidR="00466938" w:rsidRDefault="00466938" w:rsidP="00466938">
      <w:pPr>
        <w:ind w:firstLineChars="200" w:firstLine="480"/>
        <w:rPr>
          <w:rFonts w:asciiTheme="majorBidi" w:hAnsiTheme="majorBidi" w:cstheme="majorBidi"/>
          <w:lang w:eastAsia="zh-CN"/>
        </w:rPr>
      </w:pPr>
      <w:r>
        <w:rPr>
          <w:rFonts w:asciiTheme="majorBidi" w:hAnsiTheme="majorBidi" w:cstheme="majorBidi" w:hint="eastAsia"/>
          <w:lang w:val="fr-FR" w:eastAsia="zh-CN"/>
        </w:rPr>
        <w:t>对研究课题进行协调是很有必要的。协调的关键是要使工作进度及输出文稿质量达到满意程度，并避免当前工作进展被滞后的情况。</w:t>
      </w:r>
    </w:p>
    <w:p w14:paraId="20C3838E" w14:textId="77777777" w:rsidR="00466938" w:rsidRDefault="00466938" w:rsidP="00466938">
      <w:pPr>
        <w:pStyle w:val="Headingb"/>
        <w:jc w:val="both"/>
        <w:rPr>
          <w:rFonts w:asciiTheme="majorBidi" w:hAnsiTheme="majorBidi" w:cstheme="majorBidi"/>
          <w:i/>
          <w:iCs/>
          <w:lang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7</w:t>
      </w:r>
    </w:p>
    <w:p w14:paraId="079AAAA4" w14:textId="77777777" w:rsidR="00466938" w:rsidRPr="007802B6" w:rsidRDefault="00466938" w:rsidP="00466938">
      <w:pPr>
        <w:ind w:firstLineChars="200" w:firstLine="482"/>
        <w:rPr>
          <w:rFonts w:asciiTheme="majorBidi" w:hAnsiTheme="majorBidi" w:cstheme="majorBidi"/>
          <w:b/>
          <w:bCs/>
          <w:lang w:eastAsia="zh-CN"/>
        </w:rPr>
      </w:pPr>
      <w:r>
        <w:rPr>
          <w:rFonts w:asciiTheme="majorBidi" w:hAnsiTheme="majorBidi" w:cstheme="majorBidi" w:hint="eastAsia"/>
          <w:b/>
          <w:bCs/>
          <w:lang w:val="fr-FR" w:eastAsia="zh-CN"/>
        </w:rPr>
        <w:t>标准化工作应继续在两个部门进行</w:t>
      </w:r>
      <w:r w:rsidRPr="007802B6">
        <w:rPr>
          <w:rFonts w:asciiTheme="majorBidi" w:hAnsiTheme="majorBidi" w:cstheme="majorBidi" w:hint="eastAsia"/>
          <w:b/>
          <w:bCs/>
          <w:lang w:eastAsia="zh-CN"/>
        </w:rPr>
        <w:t>，</w:t>
      </w:r>
      <w:r>
        <w:rPr>
          <w:rFonts w:asciiTheme="majorBidi" w:hAnsiTheme="majorBidi" w:cstheme="majorBidi" w:hint="eastAsia"/>
          <w:b/>
          <w:bCs/>
          <w:lang w:val="fr-FR" w:eastAsia="zh-CN"/>
        </w:rPr>
        <w:t>同时进行适当安排</w:t>
      </w:r>
      <w:r w:rsidRPr="007802B6">
        <w:rPr>
          <w:rFonts w:asciiTheme="majorBidi" w:hAnsiTheme="majorBidi" w:cstheme="majorBidi" w:hint="eastAsia"/>
          <w:b/>
          <w:bCs/>
          <w:lang w:eastAsia="zh-CN"/>
        </w:rPr>
        <w:t>，</w:t>
      </w:r>
      <w:r>
        <w:rPr>
          <w:rFonts w:asciiTheme="majorBidi" w:hAnsiTheme="majorBidi" w:cstheme="majorBidi" w:hint="eastAsia"/>
          <w:b/>
          <w:bCs/>
          <w:lang w:val="fr-FR" w:eastAsia="zh-CN"/>
        </w:rPr>
        <w:t>以保持目前的工作进度和产品质量。</w:t>
      </w:r>
    </w:p>
    <w:p w14:paraId="53911711" w14:textId="77777777" w:rsidR="00466938" w:rsidRDefault="00466938" w:rsidP="00466938">
      <w:pPr>
        <w:ind w:firstLineChars="200" w:firstLine="480"/>
        <w:jc w:val="both"/>
        <w:rPr>
          <w:rFonts w:asciiTheme="majorBidi" w:hAnsiTheme="majorBidi" w:cstheme="majorBidi"/>
          <w:lang w:eastAsia="zh-CN"/>
        </w:rPr>
      </w:pPr>
      <w:r>
        <w:rPr>
          <w:rFonts w:asciiTheme="majorBidi" w:hAnsiTheme="majorBidi" w:cstheme="majorBidi" w:hint="eastAsia"/>
          <w:caps/>
          <w:lang w:val="fr-FR" w:eastAsia="zh-CN"/>
        </w:rPr>
        <w:t>顾问组应监督和审议研究课题的协调工作</w:t>
      </w:r>
      <w:r w:rsidRPr="007802B6">
        <w:rPr>
          <w:rFonts w:asciiTheme="majorBidi" w:hAnsiTheme="majorBidi" w:cstheme="majorBidi" w:hint="eastAsia"/>
          <w:caps/>
          <w:lang w:eastAsia="zh-CN"/>
        </w:rPr>
        <w:t>，</w:t>
      </w:r>
      <w:r>
        <w:rPr>
          <w:rFonts w:asciiTheme="majorBidi" w:hAnsiTheme="majorBidi" w:cstheme="majorBidi" w:hint="eastAsia"/>
          <w:caps/>
          <w:lang w:val="fr-FR" w:eastAsia="zh-CN"/>
        </w:rPr>
        <w:t>以保证及时并不断地输出产品。</w:t>
      </w:r>
    </w:p>
    <w:p w14:paraId="002EB794" w14:textId="77777777" w:rsidR="00466938" w:rsidRDefault="00466938" w:rsidP="00466938">
      <w:pPr>
        <w:ind w:firstLineChars="200" w:firstLine="480"/>
        <w:rPr>
          <w:rFonts w:asciiTheme="majorBidi" w:hAnsiTheme="majorBidi" w:cstheme="majorBidi"/>
          <w:lang w:eastAsia="zh-CN"/>
        </w:rPr>
      </w:pPr>
      <w:r>
        <w:rPr>
          <w:rFonts w:asciiTheme="majorBidi" w:hAnsiTheme="majorBidi" w:cstheme="majorBidi" w:hint="eastAsia"/>
          <w:lang w:val="fr-FR" w:eastAsia="zh-CN"/>
        </w:rPr>
        <w:t>一些新的研究课题可能会包括那些属于两个部门负责的部分。为了与工作方法和高效的管理实践相一致，应对这类课题进行修订以使每个部门的任务得以明确，或如必要的话可安排联合工作。</w:t>
      </w:r>
    </w:p>
    <w:p w14:paraId="1B45586C" w14:textId="77777777" w:rsidR="00466938" w:rsidRDefault="00466938" w:rsidP="00466938">
      <w:pPr>
        <w:pStyle w:val="Headingb"/>
        <w:rPr>
          <w:rFonts w:asciiTheme="majorBidi" w:hAnsiTheme="majorBidi" w:cstheme="majorBidi"/>
          <w:i/>
          <w:iCs/>
          <w:u w:val="single"/>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8</w:t>
      </w:r>
    </w:p>
    <w:p w14:paraId="4E5DEECB" w14:textId="77777777" w:rsidR="00466938" w:rsidRDefault="00466938" w:rsidP="00466938">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在以任务为导向的环境中</w:t>
      </w:r>
      <w:r w:rsidRPr="007802B6">
        <w:rPr>
          <w:rFonts w:asciiTheme="majorBidi" w:hAnsiTheme="majorBidi" w:cstheme="majorBidi" w:hint="eastAsia"/>
          <w:b/>
          <w:bCs/>
          <w:caps/>
          <w:lang w:eastAsia="zh-CN"/>
        </w:rPr>
        <w:t>，</w:t>
      </w:r>
      <w:r>
        <w:rPr>
          <w:rFonts w:asciiTheme="majorBidi" w:hAnsiTheme="majorBidi" w:cstheme="majorBidi" w:hint="eastAsia"/>
          <w:b/>
          <w:bCs/>
          <w:caps/>
          <w:lang w:val="fr-FR" w:eastAsia="zh-CN"/>
        </w:rPr>
        <w:t>研究组应继续担当有效率的和有成效的特殊知识发源地</w:t>
      </w:r>
      <w:r>
        <w:rPr>
          <w:rFonts w:asciiTheme="majorBidi" w:hAnsiTheme="majorBidi" w:cstheme="majorBidi" w:hint="eastAsia"/>
          <w:b/>
          <w:bCs/>
          <w:lang w:eastAsia="zh-CN"/>
        </w:rPr>
        <w:t>。</w:t>
      </w:r>
    </w:p>
    <w:p w14:paraId="049EB585" w14:textId="77777777" w:rsidR="00466938" w:rsidRDefault="00466938" w:rsidP="00466938">
      <w:pPr>
        <w:ind w:firstLineChars="200" w:firstLine="480"/>
        <w:rPr>
          <w:rFonts w:asciiTheme="majorBidi" w:hAnsiTheme="majorBidi" w:cstheme="majorBidi"/>
          <w:lang w:val="en-US" w:eastAsia="zh-CN"/>
        </w:rPr>
      </w:pPr>
      <w:r>
        <w:rPr>
          <w:rFonts w:asciiTheme="majorBidi" w:hAnsiTheme="majorBidi" w:cstheme="majorBidi" w:hint="eastAsia"/>
          <w:caps/>
          <w:lang w:val="fr-FR" w:eastAsia="zh-CN"/>
        </w:rPr>
        <w:t>以任务为导向不应导致出现太多孤立的且有可能重复或偏离现有工作的项目组。在必需设立特别小组的情况下</w:t>
      </w:r>
      <w:r>
        <w:rPr>
          <w:rFonts w:asciiTheme="majorBidi" w:hAnsiTheme="majorBidi" w:cstheme="majorBidi"/>
          <w:caps/>
          <w:lang w:val="fr-FR" w:eastAsia="zh-CN"/>
        </w:rPr>
        <w:t>(</w:t>
      </w:r>
      <w:r>
        <w:rPr>
          <w:rFonts w:asciiTheme="majorBidi" w:hAnsiTheme="majorBidi" w:cstheme="majorBidi" w:hint="eastAsia"/>
          <w:caps/>
          <w:lang w:val="fr-FR" w:eastAsia="zh-CN"/>
        </w:rPr>
        <w:t>如研究接口或互通问题</w:t>
      </w:r>
      <w:r>
        <w:rPr>
          <w:rFonts w:asciiTheme="majorBidi" w:hAnsiTheme="majorBidi" w:cstheme="majorBidi"/>
          <w:caps/>
          <w:lang w:val="fr-FR" w:eastAsia="zh-CN"/>
        </w:rPr>
        <w:t>)</w:t>
      </w:r>
      <w:r>
        <w:rPr>
          <w:rFonts w:asciiTheme="majorBidi" w:hAnsiTheme="majorBidi" w:cstheme="majorBidi" w:hint="eastAsia"/>
          <w:caps/>
          <w:lang w:val="fr-FR" w:eastAsia="zh-CN"/>
        </w:rPr>
        <w:t>，该小组应从相关研究组中汲取知识，适当限制项目组的规模，并同时遵守</w:t>
      </w:r>
      <w:r>
        <w:rPr>
          <w:rFonts w:asciiTheme="majorBidi" w:eastAsia="STKaiti" w:hAnsiTheme="majorBidi" w:cstheme="majorBidi" w:hint="eastAsia"/>
          <w:iCs/>
          <w:lang w:eastAsia="zh-CN"/>
        </w:rPr>
        <w:t>做出决议</w:t>
      </w:r>
      <w:r>
        <w:rPr>
          <w:rFonts w:asciiTheme="majorBidi" w:hAnsiTheme="majorBidi" w:cstheme="majorBidi"/>
          <w:caps/>
          <w:lang w:val="fr-FR" w:eastAsia="zh-CN"/>
        </w:rPr>
        <w:t>3</w:t>
      </w:r>
      <w:r>
        <w:rPr>
          <w:rFonts w:asciiTheme="majorBidi" w:hAnsiTheme="majorBidi" w:cstheme="majorBidi" w:hint="eastAsia"/>
          <w:caps/>
          <w:lang w:val="fr-FR" w:eastAsia="zh-CN"/>
        </w:rPr>
        <w:t>的指导规定。这样才能保证各种应用的兼容和一致。在任何情况下，这些特别小组产出的建议书在提交国际电联会员国批准前，都必须获得相应研究组的批准。</w:t>
      </w:r>
    </w:p>
    <w:p w14:paraId="57A665A3" w14:textId="77777777" w:rsidR="00466938" w:rsidRPr="00220137" w:rsidRDefault="00466938" w:rsidP="006A50D0">
      <w:pPr>
        <w:pStyle w:val="AnnexNo"/>
        <w:rPr>
          <w:rFonts w:asciiTheme="majorBidi" w:hAnsiTheme="majorBidi" w:cstheme="majorBidi"/>
          <w:lang w:val="en-US" w:eastAsia="zh-CN"/>
        </w:rPr>
      </w:pPr>
      <w:r w:rsidRPr="00220137">
        <w:rPr>
          <w:rFonts w:ascii="SimSun" w:eastAsia="SimSun" w:hAnsi="SimSun" w:cs="SimSun" w:hint="eastAsia"/>
          <w:lang w:val="en-US" w:eastAsia="zh-CN"/>
        </w:rPr>
        <w:lastRenderedPageBreak/>
        <w:t>附件</w:t>
      </w:r>
      <w:r w:rsidRPr="00220137">
        <w:rPr>
          <w:rFonts w:asciiTheme="majorBidi" w:hAnsiTheme="majorBidi" w:cstheme="majorBidi"/>
          <w:lang w:val="en-US" w:eastAsia="zh-CN"/>
        </w:rPr>
        <w:t>2</w:t>
      </w:r>
    </w:p>
    <w:p w14:paraId="25961281" w14:textId="77777777" w:rsidR="00466938" w:rsidRDefault="00466938" w:rsidP="006A50D0">
      <w:pPr>
        <w:pStyle w:val="Annextitle"/>
        <w:rPr>
          <w:lang w:val="en-US" w:eastAsia="zh-CN"/>
        </w:rPr>
      </w:pPr>
      <w:proofErr w:type="spellStart"/>
      <w:proofErr w:type="gramStart"/>
      <w:r w:rsidRPr="00686405">
        <w:rPr>
          <w:rFonts w:hint="eastAsia"/>
          <w:lang w:eastAsia="zh-CN"/>
        </w:rPr>
        <w:t>合作的程序性方法</w:t>
      </w:r>
      <w:proofErr w:type="spellEnd"/>
      <w:proofErr w:type="gramEnd"/>
    </w:p>
    <w:p w14:paraId="0950B51C" w14:textId="77777777" w:rsidR="00466938" w:rsidRDefault="00466938" w:rsidP="006A50D0">
      <w:pPr>
        <w:pStyle w:val="Normalaftertitle"/>
        <w:keepNext/>
        <w:keepLines/>
        <w:ind w:firstLineChars="200" w:firstLine="480"/>
        <w:rPr>
          <w:rFonts w:asciiTheme="majorBidi" w:hAnsiTheme="majorBidi" w:cstheme="majorBidi"/>
          <w:lang w:val="en-US" w:eastAsia="zh-CN"/>
        </w:rPr>
      </w:pPr>
      <w:r>
        <w:rPr>
          <w:rFonts w:asciiTheme="majorBidi" w:hAnsiTheme="majorBidi" w:cstheme="majorBidi" w:hint="eastAsia"/>
          <w:lang w:val="fr-FR" w:eastAsia="zh-CN"/>
        </w:rPr>
        <w:t>对于</w:t>
      </w:r>
      <w:r>
        <w:rPr>
          <w:rFonts w:asciiTheme="majorBidi" w:eastAsia="STKaiti" w:hAnsiTheme="majorBidi" w:cstheme="majorBidi" w:hint="eastAsia"/>
          <w:iCs/>
          <w:lang w:eastAsia="zh-CN"/>
        </w:rPr>
        <w:t>做出决议</w:t>
      </w:r>
      <w:r>
        <w:rPr>
          <w:rFonts w:asciiTheme="majorBidi" w:eastAsia="STKaiti" w:hAnsiTheme="majorBidi" w:cstheme="majorBidi"/>
          <w:iCs/>
          <w:lang w:eastAsia="zh-CN"/>
        </w:rPr>
        <w:t>3</w:t>
      </w:r>
      <w:r>
        <w:rPr>
          <w:rFonts w:asciiTheme="majorBidi" w:eastAsia="STKaiti" w:hAnsiTheme="majorBidi" w:cstheme="majorBidi"/>
          <w:i/>
          <w:lang w:eastAsia="zh-CN"/>
        </w:rPr>
        <w:t>a)</w:t>
      </w:r>
      <w:r>
        <w:rPr>
          <w:rFonts w:asciiTheme="majorBidi" w:hAnsiTheme="majorBidi" w:cstheme="majorBidi" w:hint="eastAsia"/>
          <w:lang w:eastAsia="zh-CN"/>
        </w:rPr>
        <w:t>，</w:t>
      </w:r>
      <w:r>
        <w:rPr>
          <w:rFonts w:asciiTheme="majorBidi" w:hAnsiTheme="majorBidi" w:cstheme="majorBidi" w:hint="eastAsia"/>
          <w:lang w:val="fr-FR" w:eastAsia="zh-CN"/>
        </w:rPr>
        <w:t>应适用下述程序</w:t>
      </w:r>
      <w:r w:rsidRPr="007802B6">
        <w:rPr>
          <w:rFonts w:asciiTheme="majorBidi" w:hAnsiTheme="majorBidi" w:cstheme="majorBidi" w:hint="eastAsia"/>
          <w:lang w:val="en-US" w:eastAsia="zh-CN"/>
        </w:rPr>
        <w:t>：</w:t>
      </w:r>
    </w:p>
    <w:p w14:paraId="7840A944" w14:textId="77777777" w:rsidR="00466938" w:rsidRDefault="00466938" w:rsidP="006A50D0">
      <w:pPr>
        <w:keepNext/>
        <w:keepLines/>
        <w:jc w:val="both"/>
        <w:rPr>
          <w:rFonts w:asciiTheme="majorBidi" w:hAnsiTheme="majorBidi" w:cstheme="majorBidi"/>
          <w:lang w:eastAsia="zh-CN"/>
        </w:rPr>
      </w:pPr>
      <w:r>
        <w:rPr>
          <w:rFonts w:asciiTheme="majorBidi" w:hAnsiTheme="majorBidi" w:cstheme="majorBidi"/>
          <w:i/>
          <w:iCs/>
          <w:lang w:val="en-US" w:eastAsia="zh-CN"/>
        </w:rPr>
        <w:t>a)</w:t>
      </w:r>
      <w:r w:rsidRPr="007802B6">
        <w:rPr>
          <w:rFonts w:asciiTheme="majorBidi" w:hAnsiTheme="majorBidi" w:cstheme="majorBidi"/>
          <w:caps/>
          <w:lang w:val="en-US" w:eastAsia="zh-CN"/>
        </w:rPr>
        <w:tab/>
      </w:r>
      <w:r>
        <w:rPr>
          <w:rFonts w:asciiTheme="majorBidi" w:hAnsiTheme="majorBidi" w:cstheme="majorBidi" w:hint="eastAsia"/>
          <w:caps/>
          <w:lang w:val="fr-FR" w:eastAsia="zh-CN"/>
        </w:rPr>
        <w:t>无线电通信顾问组和电信标准化顾问可联合提名某部门作为某项工作的牵头研究单位</w:t>
      </w:r>
      <w:r w:rsidRPr="007802B6">
        <w:rPr>
          <w:rFonts w:asciiTheme="majorBidi" w:hAnsiTheme="majorBidi" w:cstheme="majorBidi" w:hint="eastAsia"/>
          <w:caps/>
          <w:lang w:val="en-US" w:eastAsia="zh-CN"/>
        </w:rPr>
        <w:t>，</w:t>
      </w:r>
      <w:proofErr w:type="gramStart"/>
      <w:r>
        <w:rPr>
          <w:rFonts w:asciiTheme="majorBidi" w:hAnsiTheme="majorBidi" w:cstheme="majorBidi" w:hint="eastAsia"/>
          <w:caps/>
          <w:lang w:val="fr-FR" w:eastAsia="zh-CN"/>
        </w:rPr>
        <w:t>并负责实际成果的最终批准</w:t>
      </w:r>
      <w:r>
        <w:rPr>
          <w:rFonts w:asciiTheme="majorBidi" w:hAnsiTheme="majorBidi" w:cstheme="majorBidi" w:hint="eastAsia"/>
          <w:lang w:eastAsia="zh-CN"/>
        </w:rPr>
        <w:t>；</w:t>
      </w:r>
      <w:proofErr w:type="gramEnd"/>
    </w:p>
    <w:p w14:paraId="63AA9B73" w14:textId="77777777" w:rsidR="00466938" w:rsidRDefault="00466938" w:rsidP="00466938">
      <w:pPr>
        <w:jc w:val="both"/>
        <w:rPr>
          <w:rFonts w:asciiTheme="majorBidi" w:hAnsiTheme="majorBidi" w:cstheme="majorBidi"/>
          <w:lang w:val="en-US" w:eastAsia="zh-CN"/>
        </w:rPr>
      </w:pPr>
      <w:r>
        <w:rPr>
          <w:rFonts w:asciiTheme="majorBidi" w:hAnsiTheme="majorBidi" w:cstheme="majorBidi"/>
          <w:i/>
          <w:iCs/>
          <w:lang w:val="en-US" w:eastAsia="zh-CN"/>
        </w:rPr>
        <w:t>b)</w:t>
      </w:r>
      <w:r>
        <w:rPr>
          <w:rFonts w:asciiTheme="majorBidi" w:hAnsiTheme="majorBidi" w:cstheme="majorBidi"/>
          <w:lang w:val="en-US" w:eastAsia="zh-CN"/>
        </w:rPr>
        <w:tab/>
      </w:r>
      <w:proofErr w:type="gramStart"/>
      <w:r>
        <w:rPr>
          <w:rFonts w:asciiTheme="majorBidi" w:hAnsiTheme="majorBidi" w:cstheme="majorBidi" w:hint="eastAsia"/>
          <w:caps/>
          <w:lang w:val="fr-FR" w:eastAsia="zh-CN"/>
        </w:rPr>
        <w:t>牵头部门应要求另一部门提出它认为应纳入建议书的基本要求</w:t>
      </w:r>
      <w:r w:rsidRPr="007802B6">
        <w:rPr>
          <w:rFonts w:asciiTheme="majorBidi" w:hAnsiTheme="majorBidi" w:cstheme="majorBidi" w:hint="eastAsia"/>
          <w:caps/>
          <w:lang w:val="en-US" w:eastAsia="zh-CN"/>
        </w:rPr>
        <w:t>；</w:t>
      </w:r>
      <w:proofErr w:type="gramEnd"/>
    </w:p>
    <w:p w14:paraId="231A6D76" w14:textId="77777777" w:rsidR="00466938" w:rsidRDefault="00466938" w:rsidP="00466938">
      <w:pPr>
        <w:jc w:val="both"/>
        <w:rPr>
          <w:rFonts w:asciiTheme="majorBidi" w:hAnsiTheme="majorBidi" w:cstheme="majorBidi"/>
          <w:lang w:val="en-US" w:eastAsia="zh-CN"/>
        </w:rPr>
      </w:pPr>
      <w:r>
        <w:rPr>
          <w:rFonts w:asciiTheme="majorBidi" w:hAnsiTheme="majorBidi" w:cstheme="majorBidi"/>
          <w:i/>
          <w:iCs/>
          <w:lang w:val="en-US" w:eastAsia="zh-CN"/>
        </w:rPr>
        <w:t>c)</w:t>
      </w:r>
      <w:r>
        <w:rPr>
          <w:rFonts w:asciiTheme="majorBidi" w:hAnsiTheme="majorBidi" w:cstheme="majorBidi"/>
          <w:lang w:val="en-US" w:eastAsia="zh-CN"/>
        </w:rPr>
        <w:tab/>
      </w:r>
      <w:r>
        <w:rPr>
          <w:rFonts w:asciiTheme="majorBidi" w:hAnsiTheme="majorBidi" w:cstheme="majorBidi" w:hint="eastAsia"/>
          <w:caps/>
          <w:lang w:val="fr-FR" w:eastAsia="zh-CN"/>
        </w:rPr>
        <w:t>牵头部门应以这些基本要求为工作基础</w:t>
      </w:r>
      <w:r w:rsidRPr="007802B6">
        <w:rPr>
          <w:rFonts w:asciiTheme="majorBidi" w:hAnsiTheme="majorBidi" w:cstheme="majorBidi" w:hint="eastAsia"/>
          <w:caps/>
          <w:lang w:val="en-US" w:eastAsia="zh-CN"/>
        </w:rPr>
        <w:t>，</w:t>
      </w:r>
      <w:proofErr w:type="gramStart"/>
      <w:r>
        <w:rPr>
          <w:rFonts w:asciiTheme="majorBidi" w:hAnsiTheme="majorBidi" w:cstheme="majorBidi" w:hint="eastAsia"/>
          <w:caps/>
          <w:lang w:val="fr-FR" w:eastAsia="zh-CN"/>
        </w:rPr>
        <w:t>并将它们集中在建议书草案中</w:t>
      </w:r>
      <w:r w:rsidRPr="007802B6">
        <w:rPr>
          <w:rFonts w:asciiTheme="majorBidi" w:hAnsiTheme="majorBidi" w:cstheme="majorBidi" w:hint="eastAsia"/>
          <w:caps/>
          <w:lang w:val="en-US" w:eastAsia="zh-CN"/>
        </w:rPr>
        <w:t>；</w:t>
      </w:r>
      <w:proofErr w:type="gramEnd"/>
    </w:p>
    <w:p w14:paraId="47E603CF" w14:textId="77777777" w:rsidR="00466938" w:rsidRDefault="00466938" w:rsidP="00466938">
      <w:pPr>
        <w:jc w:val="both"/>
        <w:rPr>
          <w:rFonts w:asciiTheme="majorBidi" w:hAnsiTheme="majorBidi" w:cstheme="majorBidi"/>
          <w:lang w:val="en-US" w:eastAsia="zh-CN"/>
        </w:rPr>
      </w:pPr>
      <w:r>
        <w:rPr>
          <w:rFonts w:asciiTheme="majorBidi" w:hAnsiTheme="majorBidi" w:cstheme="majorBidi"/>
          <w:i/>
          <w:iCs/>
          <w:lang w:val="en-US" w:eastAsia="zh-CN"/>
        </w:rPr>
        <w:t>d)</w:t>
      </w:r>
      <w:r>
        <w:rPr>
          <w:rFonts w:asciiTheme="majorBidi" w:hAnsiTheme="majorBidi" w:cstheme="majorBidi"/>
          <w:lang w:val="en-US" w:eastAsia="zh-CN"/>
        </w:rPr>
        <w:tab/>
      </w:r>
      <w:r>
        <w:rPr>
          <w:rFonts w:asciiTheme="majorBidi" w:hAnsiTheme="majorBidi" w:cstheme="majorBidi" w:hint="eastAsia"/>
          <w:caps/>
          <w:lang w:val="fr-FR" w:eastAsia="zh-CN"/>
        </w:rPr>
        <w:t>在起草建议书的过程中</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如难以满足这些基本要求</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则牵头部门应和另一部门磋商。如就基本要求的修订达成一致意见，</w:t>
      </w:r>
      <w:proofErr w:type="gramStart"/>
      <w:r>
        <w:rPr>
          <w:rFonts w:asciiTheme="majorBidi" w:hAnsiTheme="majorBidi" w:cstheme="majorBidi" w:hint="eastAsia"/>
          <w:caps/>
          <w:lang w:val="fr-FR" w:eastAsia="zh-CN"/>
        </w:rPr>
        <w:t>则应以修订后的基本要求作为进一步工作的基础；</w:t>
      </w:r>
      <w:proofErr w:type="gramEnd"/>
    </w:p>
    <w:p w14:paraId="5E2D0206" w14:textId="77777777" w:rsidR="00466938" w:rsidRDefault="00466938" w:rsidP="00466938">
      <w:pPr>
        <w:jc w:val="both"/>
        <w:rPr>
          <w:rFonts w:asciiTheme="majorBidi" w:hAnsiTheme="majorBidi" w:cstheme="majorBidi"/>
          <w:lang w:val="en-US" w:eastAsia="zh-CN"/>
        </w:rPr>
      </w:pPr>
      <w:r>
        <w:rPr>
          <w:rFonts w:asciiTheme="majorBidi" w:hAnsiTheme="majorBidi" w:cstheme="majorBidi"/>
          <w:i/>
          <w:iCs/>
          <w:lang w:val="en-US" w:eastAsia="zh-CN"/>
        </w:rPr>
        <w:t>e)</w:t>
      </w:r>
      <w:r>
        <w:rPr>
          <w:rFonts w:asciiTheme="majorBidi" w:hAnsiTheme="majorBidi" w:cstheme="majorBidi"/>
          <w:lang w:val="en-US" w:eastAsia="zh-CN"/>
        </w:rPr>
        <w:tab/>
      </w:r>
      <w:r>
        <w:rPr>
          <w:rFonts w:asciiTheme="majorBidi" w:hAnsiTheme="majorBidi" w:cstheme="majorBidi" w:hint="eastAsia"/>
          <w:caps/>
          <w:lang w:val="fr-FR" w:eastAsia="zh-CN"/>
        </w:rPr>
        <w:t>当有关建议书趋于成熟时，牵头部门应再一次征求另一部门的意见。</w:t>
      </w:r>
    </w:p>
    <w:p w14:paraId="7FB39A9C" w14:textId="77777777" w:rsidR="00466938" w:rsidRPr="007802B6" w:rsidRDefault="00466938" w:rsidP="00466938">
      <w:pPr>
        <w:ind w:firstLineChars="200" w:firstLine="480"/>
        <w:jc w:val="both"/>
        <w:rPr>
          <w:rFonts w:asciiTheme="majorBidi" w:hAnsiTheme="majorBidi" w:cstheme="majorBidi"/>
          <w:caps/>
          <w:lang w:val="en-US" w:eastAsia="zh-CN"/>
        </w:rPr>
      </w:pPr>
      <w:r>
        <w:rPr>
          <w:rFonts w:asciiTheme="majorBidi" w:hAnsiTheme="majorBidi" w:cstheme="majorBidi" w:hint="eastAsia"/>
          <w:caps/>
          <w:lang w:val="fr-FR" w:eastAsia="zh-CN"/>
        </w:rPr>
        <w:t>在确定工作责任时</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应以吸引两部门共同知识为基本方式来推进工作。</w:t>
      </w:r>
    </w:p>
    <w:p w14:paraId="283F4B3C" w14:textId="77777777" w:rsidR="00466938" w:rsidRDefault="00466938" w:rsidP="00466938">
      <w:pPr>
        <w:pStyle w:val="AnnexNo"/>
        <w:keepNext w:val="0"/>
        <w:rPr>
          <w:rFonts w:asciiTheme="majorBidi" w:hAnsiTheme="majorBidi" w:cstheme="majorBidi"/>
          <w:lang w:val="en-US" w:eastAsia="zh-CN"/>
        </w:rPr>
      </w:pPr>
      <w:r>
        <w:rPr>
          <w:rFonts w:asciiTheme="majorBidi" w:hAnsiTheme="majorBidi" w:cstheme="majorBidi" w:hint="eastAsia"/>
          <w:lang w:val="en-US" w:eastAsia="zh-CN"/>
        </w:rPr>
        <w:t>附件</w:t>
      </w:r>
      <w:r>
        <w:rPr>
          <w:rFonts w:asciiTheme="majorBidi" w:hAnsiTheme="majorBidi" w:cstheme="majorBidi"/>
          <w:lang w:val="en-US" w:eastAsia="zh-CN"/>
        </w:rPr>
        <w:t>3</w:t>
      </w:r>
    </w:p>
    <w:p w14:paraId="1F35FA51" w14:textId="77777777" w:rsidR="00466938" w:rsidRDefault="00466938" w:rsidP="00466938">
      <w:pPr>
        <w:pStyle w:val="Annextitle"/>
        <w:keepNext w:val="0"/>
        <w:rPr>
          <w:rFonts w:asciiTheme="majorBidi" w:hAnsiTheme="majorBidi" w:cstheme="majorBidi"/>
          <w:lang w:val="en-US" w:eastAsia="zh-CN"/>
        </w:rPr>
      </w:pPr>
      <w:proofErr w:type="spellStart"/>
      <w:proofErr w:type="gramStart"/>
      <w:r>
        <w:rPr>
          <w:rFonts w:asciiTheme="majorBidi" w:hAnsiTheme="majorBidi" w:cstheme="majorBidi" w:hint="eastAsia"/>
          <w:lang w:eastAsia="zh-CN"/>
        </w:rPr>
        <w:t>通过跨部门协调小组来协调无线电通信和</w:t>
      </w:r>
      <w:proofErr w:type="spellEnd"/>
      <w:proofErr w:type="gramEnd"/>
      <w:r>
        <w:rPr>
          <w:rFonts w:asciiTheme="majorBidi" w:hAnsiTheme="majorBidi" w:cstheme="majorBidi"/>
          <w:lang w:eastAsia="zh-CN"/>
        </w:rPr>
        <w:br/>
      </w:r>
      <w:proofErr w:type="spellStart"/>
      <w:r>
        <w:rPr>
          <w:rFonts w:asciiTheme="majorBidi" w:hAnsiTheme="majorBidi" w:cstheme="majorBidi" w:hint="eastAsia"/>
          <w:lang w:eastAsia="zh-CN"/>
        </w:rPr>
        <w:t>电信标准化活动</w:t>
      </w:r>
      <w:proofErr w:type="spellEnd"/>
    </w:p>
    <w:p w14:paraId="74D0ADC5" w14:textId="77777777" w:rsidR="00466938" w:rsidRPr="007802B6" w:rsidRDefault="00466938" w:rsidP="00466938">
      <w:pPr>
        <w:pStyle w:val="Normalaftertitle"/>
        <w:ind w:firstLineChars="200" w:firstLine="480"/>
        <w:rPr>
          <w:rFonts w:asciiTheme="majorBidi" w:hAnsiTheme="majorBidi" w:cstheme="majorBidi"/>
          <w:lang w:val="en-US" w:eastAsia="zh-CN"/>
        </w:rPr>
      </w:pPr>
      <w:r>
        <w:rPr>
          <w:rFonts w:asciiTheme="majorBidi" w:hAnsiTheme="majorBidi" w:cstheme="majorBidi" w:hint="eastAsia"/>
          <w:lang w:val="fr-FR" w:eastAsia="zh-CN"/>
        </w:rPr>
        <w:t>对于</w:t>
      </w:r>
      <w:r>
        <w:rPr>
          <w:rFonts w:asciiTheme="majorBidi" w:eastAsia="STKaiti" w:hAnsiTheme="majorBidi" w:cstheme="majorBidi" w:hint="eastAsia"/>
          <w:iCs/>
          <w:lang w:eastAsia="zh-CN"/>
        </w:rPr>
        <w:t>做出决议</w:t>
      </w:r>
      <w:r>
        <w:rPr>
          <w:rFonts w:asciiTheme="majorBidi" w:hAnsiTheme="majorBidi" w:cstheme="majorBidi"/>
          <w:iCs/>
          <w:lang w:eastAsia="zh-CN"/>
        </w:rPr>
        <w:t>3</w:t>
      </w:r>
      <w:r>
        <w:rPr>
          <w:rFonts w:asciiTheme="majorBidi" w:hAnsiTheme="majorBidi" w:cstheme="majorBidi"/>
          <w:i/>
          <w:lang w:eastAsia="zh-CN"/>
        </w:rPr>
        <w:t>c)</w:t>
      </w:r>
      <w:r>
        <w:rPr>
          <w:rFonts w:asciiTheme="majorBidi" w:hAnsiTheme="majorBidi" w:cstheme="majorBidi" w:hint="eastAsia"/>
          <w:lang w:val="en-US" w:eastAsia="zh-CN"/>
        </w:rPr>
        <w:t>，当某项具体技术问题的相同方面涉及到国际电联两个部门中的两个或两个以上研究组时，</w:t>
      </w:r>
      <w:r>
        <w:rPr>
          <w:rFonts w:asciiTheme="majorBidi" w:hAnsiTheme="majorBidi" w:cstheme="majorBidi" w:hint="eastAsia"/>
          <w:lang w:val="fr-FR" w:eastAsia="zh-CN"/>
        </w:rPr>
        <w:t>须适用以下程序</w:t>
      </w:r>
      <w:r>
        <w:rPr>
          <w:rFonts w:asciiTheme="majorBidi" w:hAnsiTheme="majorBidi" w:cstheme="majorBidi" w:hint="eastAsia"/>
          <w:lang w:val="en-US" w:eastAsia="zh-CN"/>
        </w:rPr>
        <w:t>：</w:t>
      </w:r>
    </w:p>
    <w:p w14:paraId="04A74F30" w14:textId="77777777" w:rsidR="00466938" w:rsidRDefault="00466938" w:rsidP="00466938">
      <w:pPr>
        <w:rPr>
          <w:lang w:val="en-US" w:eastAsia="zh-CN"/>
        </w:rPr>
      </w:pPr>
      <w:r>
        <w:rPr>
          <w:i/>
          <w:iCs/>
          <w:lang w:val="en-US" w:eastAsia="zh-CN"/>
        </w:rPr>
        <w:t>a)</w:t>
      </w:r>
      <w:r>
        <w:rPr>
          <w:lang w:val="en-US" w:eastAsia="zh-CN"/>
        </w:rPr>
        <w:tab/>
      </w:r>
      <w:r>
        <w:rPr>
          <w:rFonts w:hint="eastAsia"/>
          <w:lang w:val="fr-FR" w:eastAsia="zh-CN"/>
        </w:rPr>
        <w:t>在特殊情况下</w:t>
      </w:r>
      <w:r w:rsidRPr="007802B6">
        <w:rPr>
          <w:rFonts w:hint="eastAsia"/>
          <w:lang w:val="en-US" w:eastAsia="zh-CN"/>
        </w:rPr>
        <w:t>，</w:t>
      </w:r>
      <w:r>
        <w:rPr>
          <w:rFonts w:eastAsia="STKaiti" w:hint="eastAsia"/>
          <w:iCs/>
          <w:lang w:eastAsia="zh-CN"/>
        </w:rPr>
        <w:t>做出决议</w:t>
      </w:r>
      <w:r>
        <w:rPr>
          <w:iCs/>
          <w:lang w:eastAsia="zh-CN"/>
        </w:rPr>
        <w:t>1</w:t>
      </w:r>
      <w:r>
        <w:rPr>
          <w:rFonts w:hint="eastAsia"/>
          <w:lang w:val="fr-FR" w:eastAsia="zh-CN"/>
        </w:rPr>
        <w:t>中所述的顾问组联席会议可设立部门间协调小组</w:t>
      </w:r>
      <w:r w:rsidRPr="007802B6">
        <w:rPr>
          <w:rFonts w:hint="eastAsia"/>
          <w:lang w:val="en-US" w:eastAsia="zh-CN"/>
        </w:rPr>
        <w:t>（</w:t>
      </w:r>
      <w:r w:rsidRPr="007802B6">
        <w:rPr>
          <w:lang w:val="en-US" w:eastAsia="zh-CN"/>
        </w:rPr>
        <w:t>ICG</w:t>
      </w:r>
      <w:r w:rsidRPr="007802B6">
        <w:rPr>
          <w:rFonts w:hint="eastAsia"/>
          <w:lang w:val="en-US" w:eastAsia="zh-CN"/>
        </w:rPr>
        <w:t>），</w:t>
      </w:r>
      <w:r>
        <w:rPr>
          <w:rFonts w:hint="eastAsia"/>
          <w:lang w:val="fr-FR" w:eastAsia="zh-CN"/>
        </w:rPr>
        <w:t>以协调两部门的工作</w:t>
      </w:r>
      <w:r w:rsidRPr="007802B6">
        <w:rPr>
          <w:rFonts w:hint="eastAsia"/>
          <w:lang w:val="en-US" w:eastAsia="zh-CN"/>
        </w:rPr>
        <w:t>，</w:t>
      </w:r>
      <w:proofErr w:type="gramStart"/>
      <w:r>
        <w:rPr>
          <w:rFonts w:hint="eastAsia"/>
          <w:lang w:val="fr-FR" w:eastAsia="zh-CN"/>
        </w:rPr>
        <w:t>并帮助顾问组协调各自研究组的相关活动</w:t>
      </w:r>
      <w:r w:rsidRPr="007802B6">
        <w:rPr>
          <w:rFonts w:hint="eastAsia"/>
          <w:lang w:val="en-US" w:eastAsia="zh-CN"/>
        </w:rPr>
        <w:t>；</w:t>
      </w:r>
      <w:proofErr w:type="gramEnd"/>
    </w:p>
    <w:p w14:paraId="21959837" w14:textId="77777777" w:rsidR="00466938" w:rsidRDefault="00466938" w:rsidP="00466938">
      <w:pPr>
        <w:rPr>
          <w:lang w:val="en-US" w:eastAsia="zh-CN"/>
        </w:rPr>
      </w:pPr>
      <w:r>
        <w:rPr>
          <w:i/>
          <w:iCs/>
          <w:lang w:val="en-US" w:eastAsia="zh-CN"/>
        </w:rPr>
        <w:t>b)</w:t>
      </w:r>
      <w:r>
        <w:rPr>
          <w:lang w:val="en-US" w:eastAsia="zh-CN"/>
        </w:rPr>
        <w:tab/>
      </w:r>
      <w:proofErr w:type="gramStart"/>
      <w:r>
        <w:rPr>
          <w:rFonts w:hint="eastAsia"/>
          <w:lang w:val="fr-FR" w:eastAsia="zh-CN"/>
        </w:rPr>
        <w:t>联席会议同时应指定一个部门来领导这一工作</w:t>
      </w:r>
      <w:r w:rsidRPr="007802B6">
        <w:rPr>
          <w:rFonts w:hint="eastAsia"/>
          <w:lang w:val="en-US" w:eastAsia="zh-CN"/>
        </w:rPr>
        <w:t>；</w:t>
      </w:r>
      <w:proofErr w:type="gramEnd"/>
    </w:p>
    <w:p w14:paraId="02FD3D2B" w14:textId="77777777" w:rsidR="00466938" w:rsidRDefault="00466938" w:rsidP="00466938">
      <w:pPr>
        <w:rPr>
          <w:lang w:val="en-US" w:eastAsia="zh-CN"/>
        </w:rPr>
      </w:pPr>
      <w:r>
        <w:rPr>
          <w:i/>
          <w:iCs/>
          <w:lang w:val="en-US" w:eastAsia="zh-CN"/>
        </w:rPr>
        <w:t>c)</w:t>
      </w:r>
      <w:r>
        <w:rPr>
          <w:lang w:val="en-US" w:eastAsia="zh-CN"/>
        </w:rPr>
        <w:tab/>
      </w:r>
      <w:r>
        <w:rPr>
          <w:rFonts w:hint="eastAsia"/>
          <w:lang w:val="fr-FR" w:eastAsia="zh-CN"/>
        </w:rPr>
        <w:t>每个</w:t>
      </w:r>
      <w:r w:rsidRPr="007802B6">
        <w:rPr>
          <w:lang w:val="en-US" w:eastAsia="zh-CN"/>
        </w:rPr>
        <w:t>ICG</w:t>
      </w:r>
      <w:r>
        <w:rPr>
          <w:rFonts w:hint="eastAsia"/>
          <w:lang w:val="fr-FR" w:eastAsia="zh-CN"/>
        </w:rPr>
        <w:t>的职责应由联席会议根据该组建立时的特殊情况及议题予以明确规定</w:t>
      </w:r>
      <w:r w:rsidRPr="007802B6">
        <w:rPr>
          <w:rFonts w:hint="eastAsia"/>
          <w:lang w:val="en-US" w:eastAsia="zh-CN"/>
        </w:rPr>
        <w:t>；</w:t>
      </w:r>
      <w:proofErr w:type="gramStart"/>
      <w:r>
        <w:rPr>
          <w:rFonts w:hint="eastAsia"/>
          <w:lang w:val="fr-FR" w:eastAsia="zh-CN"/>
        </w:rPr>
        <w:t>联席会议也应规定</w:t>
      </w:r>
      <w:r w:rsidRPr="007802B6">
        <w:rPr>
          <w:lang w:val="en-US" w:eastAsia="zh-CN"/>
        </w:rPr>
        <w:t>ICG</w:t>
      </w:r>
      <w:r>
        <w:rPr>
          <w:rFonts w:hint="eastAsia"/>
          <w:lang w:val="fr-FR" w:eastAsia="zh-CN"/>
        </w:rPr>
        <w:t>工作终止的目标日期</w:t>
      </w:r>
      <w:r w:rsidRPr="007802B6">
        <w:rPr>
          <w:rFonts w:hint="eastAsia"/>
          <w:lang w:val="en-US" w:eastAsia="zh-CN"/>
        </w:rPr>
        <w:t>；</w:t>
      </w:r>
      <w:proofErr w:type="gramEnd"/>
    </w:p>
    <w:p w14:paraId="48203D2A" w14:textId="77777777" w:rsidR="00466938" w:rsidRDefault="00466938" w:rsidP="00466938">
      <w:pPr>
        <w:rPr>
          <w:lang w:val="en-US" w:eastAsia="zh-CN"/>
        </w:rPr>
      </w:pPr>
      <w:r>
        <w:rPr>
          <w:i/>
          <w:iCs/>
          <w:lang w:val="en-US" w:eastAsia="zh-CN"/>
        </w:rPr>
        <w:t>d)</w:t>
      </w:r>
      <w:r>
        <w:rPr>
          <w:lang w:val="en-US" w:eastAsia="zh-CN"/>
        </w:rPr>
        <w:tab/>
      </w:r>
      <w:r w:rsidRPr="007802B6">
        <w:rPr>
          <w:lang w:val="en-US" w:eastAsia="zh-CN"/>
        </w:rPr>
        <w:t>ICG</w:t>
      </w:r>
      <w:r>
        <w:rPr>
          <w:rFonts w:hint="eastAsia"/>
          <w:lang w:val="fr-FR" w:eastAsia="zh-CN"/>
        </w:rPr>
        <w:t>应指定一位主席和副主席</w:t>
      </w:r>
      <w:r w:rsidRPr="007802B6">
        <w:rPr>
          <w:rFonts w:hint="eastAsia"/>
          <w:lang w:val="en-US" w:eastAsia="zh-CN"/>
        </w:rPr>
        <w:t>，</w:t>
      </w:r>
      <w:proofErr w:type="gramStart"/>
      <w:r>
        <w:rPr>
          <w:rFonts w:hint="eastAsia"/>
          <w:lang w:val="fr-FR" w:eastAsia="zh-CN"/>
        </w:rPr>
        <w:t>各自代表不同的部门</w:t>
      </w:r>
      <w:r w:rsidRPr="007802B6">
        <w:rPr>
          <w:rFonts w:hint="eastAsia"/>
          <w:lang w:val="en-US" w:eastAsia="zh-CN"/>
        </w:rPr>
        <w:t>；</w:t>
      </w:r>
      <w:proofErr w:type="gramEnd"/>
    </w:p>
    <w:p w14:paraId="17D743FD" w14:textId="77777777" w:rsidR="00466938" w:rsidRDefault="00466938" w:rsidP="00466938">
      <w:pPr>
        <w:rPr>
          <w:lang w:val="en-US" w:eastAsia="zh-CN"/>
        </w:rPr>
      </w:pPr>
      <w:r>
        <w:rPr>
          <w:i/>
          <w:iCs/>
          <w:lang w:val="en-US" w:eastAsia="zh-CN"/>
        </w:rPr>
        <w:t>e)</w:t>
      </w:r>
      <w:r>
        <w:rPr>
          <w:lang w:val="en-US" w:eastAsia="zh-CN"/>
        </w:rPr>
        <w:tab/>
      </w:r>
      <w:r>
        <w:rPr>
          <w:rFonts w:hint="eastAsia"/>
          <w:lang w:val="fr-FR" w:eastAsia="zh-CN"/>
        </w:rPr>
        <w:t>根据《组织法》第</w:t>
      </w:r>
      <w:r w:rsidRPr="007802B6">
        <w:rPr>
          <w:lang w:val="en-US" w:eastAsia="zh-CN"/>
        </w:rPr>
        <w:t>86-88</w:t>
      </w:r>
      <w:r>
        <w:rPr>
          <w:rFonts w:hint="eastAsia"/>
          <w:lang w:val="fr-FR" w:eastAsia="zh-CN"/>
        </w:rPr>
        <w:t>款和第</w:t>
      </w:r>
      <w:r w:rsidRPr="007802B6">
        <w:rPr>
          <w:lang w:val="en-US" w:eastAsia="zh-CN"/>
        </w:rPr>
        <w:t>110-112</w:t>
      </w:r>
      <w:r>
        <w:rPr>
          <w:rFonts w:hint="eastAsia"/>
          <w:lang w:val="fr-FR" w:eastAsia="zh-CN"/>
        </w:rPr>
        <w:t>款的规定</w:t>
      </w:r>
      <w:r w:rsidRPr="007802B6">
        <w:rPr>
          <w:rFonts w:hint="eastAsia"/>
          <w:lang w:val="en-US" w:eastAsia="zh-CN"/>
        </w:rPr>
        <w:t>，</w:t>
      </w:r>
      <w:proofErr w:type="gramStart"/>
      <w:r w:rsidRPr="007802B6">
        <w:rPr>
          <w:lang w:val="en-US" w:eastAsia="zh-CN"/>
        </w:rPr>
        <w:t>ICG</w:t>
      </w:r>
      <w:r>
        <w:rPr>
          <w:rFonts w:hint="eastAsia"/>
          <w:lang w:val="fr-FR" w:eastAsia="zh-CN"/>
        </w:rPr>
        <w:t>应对两部门的成员都开放</w:t>
      </w:r>
      <w:r w:rsidRPr="007802B6">
        <w:rPr>
          <w:rFonts w:hint="eastAsia"/>
          <w:lang w:val="en-US" w:eastAsia="zh-CN"/>
        </w:rPr>
        <w:t>；</w:t>
      </w:r>
      <w:proofErr w:type="gramEnd"/>
    </w:p>
    <w:p w14:paraId="3857EF37" w14:textId="77777777" w:rsidR="00466938" w:rsidRDefault="00466938" w:rsidP="00466938">
      <w:pPr>
        <w:rPr>
          <w:lang w:val="en-US" w:eastAsia="zh-CN"/>
        </w:rPr>
      </w:pPr>
      <w:r>
        <w:rPr>
          <w:i/>
          <w:iCs/>
          <w:lang w:val="en-US" w:eastAsia="zh-CN"/>
        </w:rPr>
        <w:t>f)</w:t>
      </w:r>
      <w:r>
        <w:rPr>
          <w:lang w:val="en-US" w:eastAsia="zh-CN"/>
        </w:rPr>
        <w:tab/>
      </w:r>
      <w:proofErr w:type="gramStart"/>
      <w:r w:rsidRPr="007802B6">
        <w:rPr>
          <w:lang w:val="en-US" w:eastAsia="zh-CN"/>
        </w:rPr>
        <w:t>ICG</w:t>
      </w:r>
      <w:r>
        <w:rPr>
          <w:rFonts w:hint="eastAsia"/>
          <w:lang w:val="fr-FR" w:eastAsia="zh-CN"/>
        </w:rPr>
        <w:t>不应制定建议书</w:t>
      </w:r>
      <w:r w:rsidRPr="007802B6">
        <w:rPr>
          <w:rFonts w:hint="eastAsia"/>
          <w:lang w:val="en-US" w:eastAsia="zh-CN"/>
        </w:rPr>
        <w:t>；</w:t>
      </w:r>
      <w:proofErr w:type="gramEnd"/>
    </w:p>
    <w:p w14:paraId="2080F490" w14:textId="77777777" w:rsidR="00466938" w:rsidRDefault="00466938" w:rsidP="00466938">
      <w:pPr>
        <w:rPr>
          <w:lang w:val="en-US" w:eastAsia="zh-CN"/>
        </w:rPr>
      </w:pPr>
      <w:r>
        <w:rPr>
          <w:i/>
          <w:iCs/>
          <w:lang w:val="en-US" w:eastAsia="zh-CN"/>
        </w:rPr>
        <w:t>g)</w:t>
      </w:r>
      <w:r>
        <w:rPr>
          <w:lang w:val="en-US" w:eastAsia="zh-CN"/>
        </w:rPr>
        <w:tab/>
      </w:r>
      <w:r w:rsidRPr="007802B6">
        <w:rPr>
          <w:lang w:val="en-US" w:eastAsia="zh-CN"/>
        </w:rPr>
        <w:t>ICG</w:t>
      </w:r>
      <w:r>
        <w:rPr>
          <w:rFonts w:hint="eastAsia"/>
          <w:lang w:val="fr-FR" w:eastAsia="zh-CN"/>
        </w:rPr>
        <w:t>应就其协调活动向各部门顾问组提交报告</w:t>
      </w:r>
      <w:r w:rsidRPr="007802B6">
        <w:rPr>
          <w:rFonts w:hint="eastAsia"/>
          <w:lang w:val="en-US" w:eastAsia="zh-CN"/>
        </w:rPr>
        <w:t>；</w:t>
      </w:r>
      <w:proofErr w:type="gramStart"/>
      <w:r>
        <w:rPr>
          <w:rFonts w:hint="eastAsia"/>
          <w:lang w:val="fr-FR" w:eastAsia="zh-CN"/>
        </w:rPr>
        <w:t>这些报告应由主任们向两部门提交</w:t>
      </w:r>
      <w:r w:rsidRPr="007802B6">
        <w:rPr>
          <w:rFonts w:hint="eastAsia"/>
          <w:lang w:val="en-US" w:eastAsia="zh-CN"/>
        </w:rPr>
        <w:t>；</w:t>
      </w:r>
      <w:proofErr w:type="gramEnd"/>
    </w:p>
    <w:p w14:paraId="0E32FB27" w14:textId="77777777" w:rsidR="00466938" w:rsidRDefault="00466938" w:rsidP="00466938">
      <w:pPr>
        <w:rPr>
          <w:lang w:val="en-US" w:eastAsia="zh-CN"/>
        </w:rPr>
      </w:pPr>
      <w:r>
        <w:rPr>
          <w:i/>
          <w:iCs/>
          <w:lang w:val="en-US" w:eastAsia="zh-CN"/>
        </w:rPr>
        <w:t>h)</w:t>
      </w:r>
      <w:r>
        <w:rPr>
          <w:lang w:val="en-US" w:eastAsia="zh-CN"/>
        </w:rPr>
        <w:tab/>
      </w:r>
      <w:proofErr w:type="gramStart"/>
      <w:r w:rsidRPr="007802B6">
        <w:rPr>
          <w:lang w:val="en-US" w:eastAsia="zh-CN"/>
        </w:rPr>
        <w:t>ICG</w:t>
      </w:r>
      <w:r>
        <w:rPr>
          <w:rFonts w:hint="eastAsia"/>
          <w:lang w:val="fr-FR" w:eastAsia="zh-CN"/>
        </w:rPr>
        <w:t>也可由世界电信标准化全会或无线电通信全会根据另一部门顾问组的建议设立</w:t>
      </w:r>
      <w:r w:rsidRPr="007802B6">
        <w:rPr>
          <w:rFonts w:hint="eastAsia"/>
          <w:lang w:val="en-US" w:eastAsia="zh-CN"/>
        </w:rPr>
        <w:t>；</w:t>
      </w:r>
      <w:proofErr w:type="gramEnd"/>
    </w:p>
    <w:p w14:paraId="54D9BB8B" w14:textId="77777777" w:rsidR="00466938" w:rsidRPr="007802B6" w:rsidRDefault="00466938" w:rsidP="00466938">
      <w:pPr>
        <w:rPr>
          <w:lang w:val="en-US" w:eastAsia="zh-CN"/>
        </w:rPr>
      </w:pPr>
      <w:proofErr w:type="spellStart"/>
      <w:r>
        <w:rPr>
          <w:i/>
          <w:iCs/>
          <w:lang w:eastAsia="zh-CN"/>
        </w:rPr>
        <w:t>i</w:t>
      </w:r>
      <w:proofErr w:type="spellEnd"/>
      <w:r>
        <w:rPr>
          <w:i/>
          <w:iCs/>
          <w:lang w:eastAsia="zh-CN"/>
        </w:rPr>
        <w:t>)</w:t>
      </w:r>
      <w:r w:rsidRPr="007802B6">
        <w:rPr>
          <w:lang w:val="en-US" w:eastAsia="zh-CN"/>
        </w:rPr>
        <w:tab/>
        <w:t>ICG</w:t>
      </w:r>
      <w:r>
        <w:rPr>
          <w:rFonts w:hint="eastAsia"/>
          <w:lang w:val="fr-FR" w:eastAsia="zh-CN"/>
        </w:rPr>
        <w:t>的费用应由两部门对等分摊</w:t>
      </w:r>
      <w:r w:rsidRPr="007802B6">
        <w:rPr>
          <w:rFonts w:hint="eastAsia"/>
          <w:lang w:val="en-US" w:eastAsia="zh-CN"/>
        </w:rPr>
        <w:t>，</w:t>
      </w:r>
      <w:r>
        <w:rPr>
          <w:rFonts w:hint="eastAsia"/>
          <w:lang w:val="fr-FR" w:eastAsia="zh-CN"/>
        </w:rPr>
        <w:t>各部门主任应将这些会议的预算项目纳入该部门预算内。</w:t>
      </w:r>
    </w:p>
    <w:p w14:paraId="3FFC9C10" w14:textId="77777777" w:rsidR="00466938" w:rsidRDefault="00466938" w:rsidP="00466938">
      <w:pPr>
        <w:pStyle w:val="AnnexNo"/>
        <w:rPr>
          <w:rFonts w:asciiTheme="majorBidi" w:hAnsiTheme="majorBidi" w:cstheme="majorBidi"/>
          <w:lang w:eastAsia="zh-CN"/>
        </w:rPr>
      </w:pPr>
      <w:r>
        <w:rPr>
          <w:rFonts w:asciiTheme="majorBidi" w:hAnsiTheme="majorBidi" w:cstheme="majorBidi" w:hint="eastAsia"/>
          <w:lang w:eastAsia="zh-CN"/>
        </w:rPr>
        <w:lastRenderedPageBreak/>
        <w:t>附件</w:t>
      </w:r>
      <w:r>
        <w:rPr>
          <w:rFonts w:asciiTheme="majorBidi" w:hAnsiTheme="majorBidi" w:cstheme="majorBidi"/>
          <w:lang w:eastAsia="zh-CN"/>
        </w:rPr>
        <w:t>4</w:t>
      </w:r>
    </w:p>
    <w:p w14:paraId="58FBE01D" w14:textId="77777777" w:rsidR="00466938" w:rsidRDefault="00466938" w:rsidP="00466938">
      <w:pPr>
        <w:pStyle w:val="Annextitle"/>
        <w:rPr>
          <w:rFonts w:asciiTheme="majorBidi" w:hAnsiTheme="majorBidi" w:cstheme="majorBidi"/>
          <w:lang w:eastAsia="zh-CN"/>
        </w:rPr>
      </w:pPr>
      <w:proofErr w:type="spellStart"/>
      <w:proofErr w:type="gramStart"/>
      <w:r>
        <w:rPr>
          <w:rFonts w:asciiTheme="majorBidi" w:hAnsiTheme="majorBidi" w:cstheme="majorBidi" w:hint="eastAsia"/>
          <w:lang w:eastAsia="zh-CN"/>
        </w:rPr>
        <w:t>通过跨部门报告人组协调无线电通信和</w:t>
      </w:r>
      <w:proofErr w:type="spellEnd"/>
      <w:proofErr w:type="gramEnd"/>
      <w:r>
        <w:rPr>
          <w:rFonts w:asciiTheme="majorBidi" w:hAnsiTheme="majorBidi" w:cstheme="majorBidi"/>
          <w:lang w:eastAsia="zh-CN"/>
        </w:rPr>
        <w:br/>
      </w:r>
      <w:proofErr w:type="spellStart"/>
      <w:r>
        <w:rPr>
          <w:rFonts w:asciiTheme="majorBidi" w:hAnsiTheme="majorBidi" w:cstheme="majorBidi" w:hint="eastAsia"/>
          <w:lang w:eastAsia="zh-CN"/>
        </w:rPr>
        <w:t>电信标准化活动</w:t>
      </w:r>
      <w:proofErr w:type="spellEnd"/>
    </w:p>
    <w:p w14:paraId="51D18B41" w14:textId="77777777" w:rsidR="00466938" w:rsidRDefault="00466938" w:rsidP="00466938">
      <w:pPr>
        <w:pStyle w:val="Normalaftertitle0"/>
        <w:ind w:firstLineChars="200" w:firstLine="480"/>
        <w:rPr>
          <w:rFonts w:asciiTheme="majorBidi" w:hAnsiTheme="majorBidi" w:cstheme="majorBidi"/>
          <w:lang w:eastAsia="zh-CN"/>
        </w:rPr>
      </w:pPr>
      <w:r>
        <w:rPr>
          <w:rFonts w:asciiTheme="majorBidi" w:hAnsiTheme="majorBidi" w:cstheme="majorBidi" w:hint="eastAsia"/>
          <w:lang w:val="en-US" w:eastAsia="zh-CN"/>
        </w:rPr>
        <w:t>针对</w:t>
      </w:r>
      <w:r>
        <w:rPr>
          <w:rFonts w:asciiTheme="majorBidi" w:eastAsia="STKaiti" w:hAnsiTheme="majorBidi" w:cstheme="majorBidi" w:hint="eastAsia"/>
          <w:lang w:val="en-US" w:eastAsia="zh-CN"/>
        </w:rPr>
        <w:t>做出决议</w:t>
      </w:r>
      <w:r>
        <w:rPr>
          <w:rFonts w:asciiTheme="majorBidi" w:hAnsiTheme="majorBidi" w:cstheme="majorBidi"/>
          <w:lang w:val="en-US" w:eastAsia="zh-CN"/>
        </w:rPr>
        <w:t>3</w:t>
      </w:r>
      <w:r>
        <w:rPr>
          <w:rFonts w:asciiTheme="majorBidi" w:hAnsiTheme="majorBidi" w:cstheme="majorBidi"/>
          <w:i/>
          <w:iCs/>
          <w:lang w:val="en-US" w:eastAsia="zh-CN"/>
        </w:rPr>
        <w:t>c)</w:t>
      </w:r>
      <w:r>
        <w:rPr>
          <w:rFonts w:asciiTheme="majorBidi" w:hAnsiTheme="majorBidi" w:cstheme="majorBidi" w:hint="eastAsia"/>
          <w:lang w:val="en-US" w:eastAsia="zh-CN"/>
        </w:rPr>
        <w:t>，须采取下列程序。当就某个主题开展工作时，最好的方式是集中国际电联两个部门的相关研究组</w:t>
      </w:r>
      <w:r>
        <w:rPr>
          <w:rFonts w:asciiTheme="majorBidi" w:hAnsiTheme="majorBidi" w:cstheme="majorBidi" w:hint="eastAsia"/>
          <w:lang w:eastAsia="zh-CN"/>
        </w:rPr>
        <w:t>或工作组</w:t>
      </w:r>
      <w:r>
        <w:rPr>
          <w:rFonts w:asciiTheme="majorBidi" w:hAnsiTheme="majorBidi" w:cstheme="majorBidi" w:hint="eastAsia"/>
          <w:lang w:val="en-US" w:eastAsia="zh-CN"/>
        </w:rPr>
        <w:t>技术专家的力量，在技术组中以同行的方式开展合作：</w:t>
      </w:r>
    </w:p>
    <w:p w14:paraId="6ED82AD5" w14:textId="77777777" w:rsidR="00466938" w:rsidRDefault="00466938" w:rsidP="00466938">
      <w:pPr>
        <w:rPr>
          <w:rFonts w:asciiTheme="majorBidi" w:hAnsiTheme="majorBidi" w:cstheme="majorBidi"/>
          <w:lang w:eastAsia="zh-CN"/>
        </w:rPr>
      </w:pPr>
      <w:r>
        <w:rPr>
          <w:rFonts w:asciiTheme="majorBidi" w:hAnsiTheme="majorBidi" w:cstheme="majorBidi"/>
          <w:i/>
          <w:iCs/>
          <w:lang w:eastAsia="zh-CN"/>
        </w:rPr>
        <w:t>a)</w:t>
      </w:r>
      <w:r>
        <w:rPr>
          <w:rFonts w:asciiTheme="majorBidi" w:hAnsiTheme="majorBidi" w:cstheme="majorBidi"/>
          <w:lang w:eastAsia="zh-CN"/>
        </w:rPr>
        <w:tab/>
      </w:r>
      <w:r>
        <w:rPr>
          <w:rFonts w:asciiTheme="majorBidi" w:hAnsiTheme="majorBidi" w:cstheme="majorBidi" w:hint="eastAsia"/>
          <w:lang w:eastAsia="zh-CN"/>
        </w:rPr>
        <w:t>在特殊情况下，两个部门的相关研究组或工作组可通过相互磋商就成立跨部门报告人组（</w:t>
      </w:r>
      <w:r>
        <w:rPr>
          <w:rFonts w:asciiTheme="majorBidi" w:hAnsiTheme="majorBidi" w:cstheme="majorBidi"/>
          <w:lang w:eastAsia="zh-CN"/>
        </w:rPr>
        <w:t>IRG</w:t>
      </w:r>
      <w:r>
        <w:rPr>
          <w:rFonts w:asciiTheme="majorBidi" w:hAnsiTheme="majorBidi" w:cstheme="majorBidi" w:hint="eastAsia"/>
          <w:lang w:eastAsia="zh-CN"/>
        </w:rPr>
        <w:t>）达成一致，从而就一些具体技术问题协调其研究组或工作组的工作，并以联络声明的形式将此行动告知</w:t>
      </w:r>
      <w:r>
        <w:rPr>
          <w:rFonts w:asciiTheme="majorBidi" w:hAnsiTheme="majorBidi" w:cstheme="majorBidi"/>
          <w:lang w:eastAsia="zh-CN"/>
        </w:rPr>
        <w:t>TSAG</w:t>
      </w:r>
      <w:r>
        <w:rPr>
          <w:rFonts w:asciiTheme="majorBidi" w:hAnsiTheme="majorBidi" w:cstheme="majorBidi" w:hint="eastAsia"/>
          <w:lang w:eastAsia="zh-CN"/>
        </w:rPr>
        <w:t>和</w:t>
      </w:r>
      <w:r>
        <w:rPr>
          <w:rFonts w:asciiTheme="majorBidi" w:hAnsiTheme="majorBidi" w:cstheme="majorBidi"/>
          <w:lang w:eastAsia="zh-CN"/>
        </w:rPr>
        <w:t>RAG</w:t>
      </w:r>
      <w:r>
        <w:rPr>
          <w:rFonts w:asciiTheme="majorBidi" w:hAnsiTheme="majorBidi" w:cstheme="majorBidi" w:hint="eastAsia"/>
          <w:lang w:eastAsia="zh-CN"/>
        </w:rPr>
        <w:t>；</w:t>
      </w:r>
    </w:p>
    <w:p w14:paraId="75F00EA2" w14:textId="77777777" w:rsidR="00466938" w:rsidRDefault="00466938" w:rsidP="00466938">
      <w:pPr>
        <w:rPr>
          <w:rFonts w:asciiTheme="majorBidi" w:hAnsiTheme="majorBidi" w:cstheme="majorBidi"/>
          <w:lang w:eastAsia="zh-CN"/>
        </w:rPr>
      </w:pPr>
      <w:r>
        <w:rPr>
          <w:rFonts w:asciiTheme="majorBidi" w:hAnsiTheme="majorBidi" w:cstheme="majorBidi"/>
          <w:i/>
          <w:iCs/>
          <w:lang w:eastAsia="zh-CN"/>
        </w:rPr>
        <w:t>b)</w:t>
      </w:r>
      <w:r>
        <w:rPr>
          <w:rFonts w:asciiTheme="majorBidi" w:hAnsiTheme="majorBidi" w:cstheme="majorBidi"/>
          <w:lang w:eastAsia="zh-CN"/>
        </w:rPr>
        <w:tab/>
      </w:r>
      <w:r>
        <w:rPr>
          <w:rFonts w:asciiTheme="majorBidi" w:hAnsiTheme="majorBidi" w:cstheme="majorBidi" w:hint="eastAsia"/>
          <w:lang w:eastAsia="zh-CN"/>
        </w:rPr>
        <w:t>两个部门的相关研究组或工作组须同时通过相互协商确定跨部门报告人组（</w:t>
      </w:r>
      <w:r>
        <w:rPr>
          <w:rFonts w:asciiTheme="majorBidi" w:hAnsiTheme="majorBidi" w:cstheme="majorBidi"/>
          <w:lang w:eastAsia="zh-CN"/>
        </w:rPr>
        <w:t>IRG</w:t>
      </w:r>
      <w:r>
        <w:rPr>
          <w:rFonts w:asciiTheme="majorBidi" w:hAnsiTheme="majorBidi" w:cstheme="majorBidi" w:hint="eastAsia"/>
          <w:lang w:eastAsia="zh-CN"/>
        </w:rPr>
        <w:t>）的职责范围，并确立完成工作和终止</w:t>
      </w:r>
      <w:r>
        <w:rPr>
          <w:rFonts w:asciiTheme="majorBidi" w:hAnsiTheme="majorBidi" w:cstheme="majorBidi"/>
          <w:lang w:eastAsia="zh-CN"/>
        </w:rPr>
        <w:t>IRG</w:t>
      </w:r>
      <w:r>
        <w:rPr>
          <w:rFonts w:asciiTheme="majorBidi" w:hAnsiTheme="majorBidi" w:cstheme="majorBidi" w:hint="eastAsia"/>
          <w:lang w:eastAsia="zh-CN"/>
        </w:rPr>
        <w:t>的目标日期；</w:t>
      </w:r>
    </w:p>
    <w:p w14:paraId="156E545D" w14:textId="77777777" w:rsidR="00466938" w:rsidRDefault="00466938" w:rsidP="00466938">
      <w:pPr>
        <w:rPr>
          <w:rFonts w:asciiTheme="majorBidi" w:hAnsiTheme="majorBidi" w:cstheme="majorBidi"/>
          <w:lang w:eastAsia="zh-CN"/>
        </w:rPr>
      </w:pPr>
      <w:r>
        <w:rPr>
          <w:rFonts w:asciiTheme="majorBidi" w:hAnsiTheme="majorBidi" w:cstheme="majorBidi"/>
          <w:i/>
          <w:iCs/>
          <w:lang w:eastAsia="zh-CN"/>
        </w:rPr>
        <w:t>c)</w:t>
      </w:r>
      <w:r>
        <w:rPr>
          <w:rFonts w:asciiTheme="majorBidi" w:hAnsiTheme="majorBidi" w:cstheme="majorBidi"/>
          <w:lang w:eastAsia="zh-CN"/>
        </w:rPr>
        <w:tab/>
      </w:r>
      <w:r>
        <w:rPr>
          <w:rFonts w:asciiTheme="majorBidi" w:hAnsiTheme="majorBidi" w:cstheme="majorBidi" w:hint="eastAsia"/>
          <w:lang w:eastAsia="zh-CN"/>
        </w:rPr>
        <w:t>两个部门的相关研究组或工作组亦须指定</w:t>
      </w:r>
      <w:r>
        <w:rPr>
          <w:rFonts w:asciiTheme="majorBidi" w:hAnsiTheme="majorBidi" w:cstheme="majorBidi"/>
          <w:lang w:eastAsia="zh-CN"/>
        </w:rPr>
        <w:t>IRG</w:t>
      </w:r>
      <w:r>
        <w:rPr>
          <w:rFonts w:asciiTheme="majorBidi" w:hAnsiTheme="majorBidi" w:cstheme="majorBidi" w:hint="eastAsia"/>
          <w:lang w:eastAsia="zh-CN"/>
        </w:rPr>
        <w:t>的主席（或共同主席），同时考虑到所需的具体专业能力，并确保每一部门的所有相关研究组或工作组享有平等的代表权；</w:t>
      </w:r>
    </w:p>
    <w:p w14:paraId="44A742D6" w14:textId="77777777" w:rsidR="00466938" w:rsidRDefault="00466938" w:rsidP="00466938">
      <w:pPr>
        <w:rPr>
          <w:rFonts w:asciiTheme="majorBidi" w:hAnsiTheme="majorBidi" w:cstheme="majorBidi"/>
          <w:lang w:eastAsia="zh-CN"/>
        </w:rPr>
      </w:pPr>
      <w:r>
        <w:rPr>
          <w:rFonts w:asciiTheme="majorBidi" w:hAnsiTheme="majorBidi" w:cstheme="majorBidi"/>
          <w:i/>
          <w:iCs/>
          <w:lang w:eastAsia="zh-CN"/>
        </w:rPr>
        <w:t>d)</w:t>
      </w:r>
      <w:r>
        <w:rPr>
          <w:rFonts w:asciiTheme="majorBidi" w:hAnsiTheme="majorBidi" w:cstheme="majorBidi"/>
          <w:lang w:eastAsia="zh-CN"/>
        </w:rPr>
        <w:tab/>
      </w:r>
      <w:r>
        <w:rPr>
          <w:rFonts w:asciiTheme="majorBidi" w:hAnsiTheme="majorBidi" w:cstheme="majorBidi" w:hint="eastAsia"/>
          <w:lang w:eastAsia="zh-CN"/>
        </w:rPr>
        <w:t>作为报告人组，</w:t>
      </w:r>
      <w:r>
        <w:rPr>
          <w:rFonts w:asciiTheme="majorBidi" w:hAnsiTheme="majorBidi" w:cstheme="majorBidi"/>
          <w:lang w:eastAsia="zh-CN"/>
        </w:rPr>
        <w:t>IRG</w:t>
      </w:r>
      <w:r>
        <w:rPr>
          <w:rFonts w:asciiTheme="majorBidi" w:hAnsiTheme="majorBidi" w:cstheme="majorBidi" w:hint="eastAsia"/>
          <w:lang w:eastAsia="zh-CN"/>
        </w:rPr>
        <w:t>须遵守</w:t>
      </w:r>
      <w:r>
        <w:rPr>
          <w:rFonts w:asciiTheme="majorBidi" w:hAnsiTheme="majorBidi" w:cstheme="majorBidi"/>
          <w:lang w:eastAsia="zh-CN"/>
        </w:rPr>
        <w:t>ITU-R</w:t>
      </w:r>
      <w:r>
        <w:rPr>
          <w:rFonts w:asciiTheme="majorBidi" w:hAnsiTheme="majorBidi" w:cstheme="majorBidi" w:hint="eastAsia"/>
          <w:lang w:eastAsia="zh-CN"/>
        </w:rPr>
        <w:t>第</w:t>
      </w:r>
      <w:r>
        <w:rPr>
          <w:rFonts w:asciiTheme="majorBidi" w:hAnsiTheme="majorBidi" w:cstheme="majorBidi"/>
          <w:lang w:eastAsia="zh-CN"/>
        </w:rPr>
        <w:t>1</w:t>
      </w:r>
      <w:r>
        <w:rPr>
          <w:rFonts w:asciiTheme="majorBidi" w:hAnsiTheme="majorBidi" w:cstheme="majorBidi" w:hint="eastAsia"/>
          <w:lang w:eastAsia="zh-CN"/>
        </w:rPr>
        <w:t>号决议以及</w:t>
      </w:r>
      <w:r>
        <w:rPr>
          <w:rFonts w:asciiTheme="majorBidi" w:hAnsiTheme="majorBidi" w:cstheme="majorBidi"/>
          <w:lang w:eastAsia="zh-CN"/>
        </w:rPr>
        <w:t>ITU-T</w:t>
      </w:r>
      <w:r>
        <w:rPr>
          <w:rFonts w:asciiTheme="majorBidi" w:hAnsiTheme="majorBidi" w:cstheme="majorBidi" w:hint="eastAsia"/>
          <w:lang w:eastAsia="zh-CN"/>
        </w:rPr>
        <w:t>第</w:t>
      </w:r>
      <w:r>
        <w:rPr>
          <w:rFonts w:asciiTheme="majorBidi" w:hAnsiTheme="majorBidi" w:cstheme="majorBidi"/>
          <w:lang w:eastAsia="zh-CN"/>
        </w:rPr>
        <w:t>A.1</w:t>
      </w:r>
      <w:r>
        <w:rPr>
          <w:rFonts w:asciiTheme="majorBidi" w:hAnsiTheme="majorBidi" w:cstheme="majorBidi" w:hint="eastAsia"/>
          <w:lang w:eastAsia="zh-CN"/>
        </w:rPr>
        <w:t>建议书中适用条款；该组仅限</w:t>
      </w:r>
      <w:r>
        <w:rPr>
          <w:rFonts w:asciiTheme="majorBidi" w:hAnsiTheme="majorBidi" w:cstheme="majorBidi"/>
          <w:lang w:eastAsia="zh-CN"/>
        </w:rPr>
        <w:t>ITU-T</w:t>
      </w:r>
      <w:r>
        <w:rPr>
          <w:rFonts w:asciiTheme="majorBidi" w:hAnsiTheme="majorBidi" w:cstheme="majorBidi" w:hint="eastAsia"/>
          <w:lang w:eastAsia="zh-CN"/>
        </w:rPr>
        <w:t>和</w:t>
      </w:r>
      <w:r>
        <w:rPr>
          <w:rFonts w:asciiTheme="majorBidi" w:hAnsiTheme="majorBidi" w:cstheme="majorBidi"/>
          <w:lang w:eastAsia="zh-CN"/>
        </w:rPr>
        <w:t>ITU-R</w:t>
      </w:r>
      <w:r>
        <w:rPr>
          <w:rFonts w:asciiTheme="majorBidi" w:hAnsiTheme="majorBidi" w:cstheme="majorBidi" w:hint="eastAsia"/>
          <w:lang w:eastAsia="zh-CN"/>
        </w:rPr>
        <w:t>成员参加；</w:t>
      </w:r>
    </w:p>
    <w:p w14:paraId="5FBBD76B" w14:textId="77777777" w:rsidR="00466938" w:rsidRDefault="00466938" w:rsidP="00466938">
      <w:pPr>
        <w:rPr>
          <w:rFonts w:asciiTheme="majorBidi" w:hAnsiTheme="majorBidi" w:cstheme="majorBidi"/>
          <w:lang w:eastAsia="zh-CN"/>
        </w:rPr>
      </w:pPr>
      <w:r>
        <w:rPr>
          <w:rFonts w:asciiTheme="majorBidi" w:hAnsiTheme="majorBidi" w:cstheme="majorBidi"/>
          <w:i/>
          <w:iCs/>
          <w:lang w:eastAsia="zh-CN"/>
        </w:rPr>
        <w:t>e)</w:t>
      </w:r>
      <w:r>
        <w:rPr>
          <w:rFonts w:asciiTheme="majorBidi" w:hAnsiTheme="majorBidi" w:cstheme="majorBidi"/>
          <w:lang w:eastAsia="zh-CN"/>
        </w:rPr>
        <w:tab/>
        <w:t>IRG</w:t>
      </w:r>
      <w:r>
        <w:rPr>
          <w:rFonts w:asciiTheme="majorBidi" w:hAnsiTheme="majorBidi" w:cstheme="majorBidi" w:hint="eastAsia"/>
          <w:lang w:eastAsia="zh-CN"/>
        </w:rPr>
        <w:t>在履行其职责过程中，可制定新建议书草案或建议书修订草案，并制定新报告草案或报告修订草案，以提交其主管研究组或工作组酌情进行进一步处理；</w:t>
      </w:r>
    </w:p>
    <w:p w14:paraId="44440F3E" w14:textId="77777777" w:rsidR="00466938" w:rsidRDefault="00466938" w:rsidP="00466938">
      <w:pPr>
        <w:rPr>
          <w:rFonts w:asciiTheme="majorBidi" w:hAnsiTheme="majorBidi" w:cstheme="majorBidi"/>
          <w:lang w:eastAsia="zh-CN"/>
        </w:rPr>
      </w:pPr>
      <w:r>
        <w:rPr>
          <w:rFonts w:asciiTheme="majorBidi" w:hAnsiTheme="majorBidi" w:cstheme="majorBidi"/>
          <w:i/>
          <w:iCs/>
          <w:lang w:eastAsia="zh-CN"/>
        </w:rPr>
        <w:t>f)</w:t>
      </w:r>
      <w:r>
        <w:rPr>
          <w:rFonts w:asciiTheme="majorBidi" w:hAnsiTheme="majorBidi" w:cstheme="majorBidi"/>
          <w:lang w:eastAsia="zh-CN"/>
        </w:rPr>
        <w:tab/>
        <w:t>IRG</w:t>
      </w:r>
      <w:r>
        <w:rPr>
          <w:rFonts w:asciiTheme="majorBidi" w:hAnsiTheme="majorBidi" w:cstheme="majorBidi" w:hint="eastAsia"/>
          <w:lang w:eastAsia="zh-CN"/>
        </w:rPr>
        <w:t>的工作结果应代表该组协商一致的意见，或反映该组与会方的多种观点；</w:t>
      </w:r>
    </w:p>
    <w:p w14:paraId="0209A288" w14:textId="77777777" w:rsidR="00466938" w:rsidRDefault="00466938" w:rsidP="00466938">
      <w:pPr>
        <w:rPr>
          <w:rFonts w:asciiTheme="majorBidi" w:hAnsiTheme="majorBidi" w:cstheme="majorBidi"/>
          <w:lang w:eastAsia="zh-CN"/>
        </w:rPr>
      </w:pPr>
      <w:r>
        <w:rPr>
          <w:rFonts w:asciiTheme="majorBidi" w:hAnsiTheme="majorBidi" w:cstheme="majorBidi"/>
          <w:i/>
          <w:iCs/>
          <w:lang w:eastAsia="zh-CN"/>
        </w:rPr>
        <w:t>g)</w:t>
      </w:r>
      <w:r>
        <w:rPr>
          <w:rFonts w:asciiTheme="majorBidi" w:hAnsiTheme="majorBidi" w:cstheme="majorBidi"/>
          <w:lang w:eastAsia="zh-CN"/>
        </w:rPr>
        <w:tab/>
        <w:t>IRG</w:t>
      </w:r>
      <w:r>
        <w:rPr>
          <w:rFonts w:asciiTheme="majorBidi" w:hAnsiTheme="majorBidi" w:cstheme="majorBidi" w:hint="eastAsia"/>
          <w:lang w:eastAsia="zh-CN"/>
        </w:rPr>
        <w:t>亦须制定有关其活动的报告，提交其主管研究组或工作组的每次会议；</w:t>
      </w:r>
    </w:p>
    <w:p w14:paraId="46ACE930" w14:textId="48B25F63" w:rsidR="00466938" w:rsidRDefault="00466938" w:rsidP="00466938">
      <w:pPr>
        <w:rPr>
          <w:rFonts w:asciiTheme="majorBidi" w:hAnsiTheme="majorBidi" w:cstheme="majorBidi"/>
          <w:lang w:eastAsia="zh-CN"/>
        </w:rPr>
      </w:pPr>
      <w:r>
        <w:rPr>
          <w:rFonts w:asciiTheme="majorBidi" w:hAnsiTheme="majorBidi" w:cstheme="majorBidi"/>
          <w:i/>
          <w:iCs/>
          <w:lang w:eastAsia="zh-CN"/>
        </w:rPr>
        <w:t>h)</w:t>
      </w:r>
      <w:r>
        <w:rPr>
          <w:rFonts w:asciiTheme="majorBidi" w:hAnsiTheme="majorBidi" w:cstheme="majorBidi"/>
          <w:lang w:eastAsia="zh-CN"/>
        </w:rPr>
        <w:tab/>
        <w:t>IRG</w:t>
      </w:r>
      <w:r>
        <w:rPr>
          <w:rFonts w:asciiTheme="majorBidi" w:hAnsiTheme="majorBidi" w:cstheme="majorBidi" w:hint="eastAsia"/>
          <w:lang w:eastAsia="zh-CN"/>
        </w:rPr>
        <w:t>通常须通过信函或电话会议开展工作，但是如果没有两个部门的支持下依然可行的话，也可偶尔利用其主管研究组或工作组举行会议的机会召开短期的面对面会议。</w:t>
      </w:r>
    </w:p>
    <w:p w14:paraId="7E023C9E" w14:textId="36DC6991" w:rsidR="001A4F0F" w:rsidRDefault="001A4F0F" w:rsidP="00466938">
      <w:pPr>
        <w:rPr>
          <w:rFonts w:asciiTheme="majorBidi" w:hAnsiTheme="majorBidi" w:cstheme="majorBidi"/>
          <w:lang w:eastAsia="zh-CN"/>
        </w:rPr>
      </w:pPr>
    </w:p>
    <w:p w14:paraId="40CAB65E" w14:textId="3DECB956" w:rsidR="001A4F0F" w:rsidRDefault="001A4F0F" w:rsidP="00466938">
      <w:pPr>
        <w:rPr>
          <w:rFonts w:asciiTheme="majorBidi" w:hAnsiTheme="majorBidi" w:cstheme="majorBidi"/>
          <w:lang w:eastAsia="zh-CN"/>
        </w:rPr>
      </w:pPr>
      <w:r>
        <w:rPr>
          <w:rFonts w:asciiTheme="majorBidi" w:hAnsiTheme="majorBidi" w:cstheme="majorBidi" w:hint="eastAsia"/>
          <w:lang w:eastAsia="zh-CN"/>
        </w:rPr>
        <w:t>按照所附文件，</w:t>
      </w:r>
    </w:p>
    <w:p w14:paraId="7AFFB8E2" w14:textId="77777777" w:rsidR="001A4F0F" w:rsidRDefault="001A4F0F" w:rsidP="00466938">
      <w:pPr>
        <w:rPr>
          <w:rFonts w:asciiTheme="majorBidi" w:hAnsiTheme="majorBidi" w:cstheme="majorBidi"/>
          <w:lang w:eastAsia="zh-CN"/>
        </w:rPr>
      </w:pPr>
    </w:p>
    <w:p w14:paraId="5D2B149E" w14:textId="346DE7D0" w:rsidR="00392FF2" w:rsidRPr="00015072" w:rsidRDefault="00392FF2" w:rsidP="00392FF2">
      <w:pPr>
        <w:pStyle w:val="ResNo"/>
        <w:spacing w:line="276" w:lineRule="auto"/>
        <w:rPr>
          <w:szCs w:val="28"/>
          <w:lang w:val="en-US" w:eastAsia="zh-CN"/>
        </w:rPr>
      </w:pPr>
      <w:r w:rsidRPr="00015072">
        <w:rPr>
          <w:b w:val="0"/>
          <w:bCs/>
          <w:caps/>
          <w:szCs w:val="28"/>
          <w:lang w:val="en-US" w:eastAsia="zh-CN"/>
        </w:rPr>
        <w:t>SUP</w:t>
      </w:r>
      <w:bookmarkEnd w:id="48"/>
      <w:r w:rsidRPr="00015072">
        <w:rPr>
          <w:caps/>
          <w:szCs w:val="28"/>
          <w:lang w:val="en-US" w:eastAsia="zh-CN"/>
        </w:rPr>
        <w:tab/>
      </w:r>
      <w:bookmarkStart w:id="50" w:name="lt_pId212"/>
      <w:r w:rsidRPr="00015072">
        <w:rPr>
          <w:caps/>
          <w:szCs w:val="28"/>
          <w:lang w:val="en-US" w:eastAsia="zh-CN"/>
        </w:rPr>
        <w:t>ITU-R</w:t>
      </w:r>
      <w:r w:rsidR="00220137">
        <w:rPr>
          <w:rFonts w:hint="eastAsia"/>
          <w:caps/>
          <w:szCs w:val="28"/>
          <w:lang w:val="en-US" w:eastAsia="zh-CN"/>
        </w:rPr>
        <w:t>第</w:t>
      </w:r>
      <w:r w:rsidRPr="00015072">
        <w:rPr>
          <w:caps/>
          <w:szCs w:val="28"/>
          <w:lang w:val="en-US" w:eastAsia="zh-CN"/>
        </w:rPr>
        <w:t>6-3</w:t>
      </w:r>
      <w:bookmarkEnd w:id="50"/>
      <w:r w:rsidR="00220137">
        <w:rPr>
          <w:rFonts w:hint="eastAsia"/>
          <w:caps/>
          <w:szCs w:val="28"/>
          <w:lang w:val="en-US" w:eastAsia="zh-CN"/>
        </w:rPr>
        <w:t>号决议</w:t>
      </w:r>
    </w:p>
    <w:p w14:paraId="58C2D32E" w14:textId="41753291" w:rsidR="00392FF2" w:rsidRPr="00015072" w:rsidRDefault="00220137" w:rsidP="00392FF2">
      <w:pPr>
        <w:jc w:val="both"/>
        <w:rPr>
          <w:sz w:val="28"/>
          <w:szCs w:val="28"/>
          <w:lang w:eastAsia="zh-CN"/>
        </w:rPr>
      </w:pPr>
      <w:bookmarkStart w:id="51" w:name="lt_pId213"/>
      <w:r>
        <w:rPr>
          <w:rFonts w:hint="eastAsia"/>
          <w:sz w:val="28"/>
          <w:szCs w:val="28"/>
          <w:lang w:eastAsia="zh-CN"/>
        </w:rPr>
        <w:t>“</w:t>
      </w:r>
      <w:r w:rsidRPr="00220137">
        <w:rPr>
          <w:rFonts w:hint="eastAsia"/>
          <w:sz w:val="28"/>
          <w:szCs w:val="28"/>
          <w:lang w:eastAsia="zh-CN"/>
        </w:rPr>
        <w:t>与国际电联电信标准化部门的联络和合作</w:t>
      </w:r>
      <w:bookmarkEnd w:id="51"/>
      <w:r>
        <w:rPr>
          <w:rFonts w:hint="eastAsia"/>
          <w:sz w:val="28"/>
          <w:szCs w:val="28"/>
          <w:lang w:eastAsia="zh-CN"/>
        </w:rPr>
        <w:t>”</w:t>
      </w:r>
    </w:p>
    <w:p w14:paraId="452C6720" w14:textId="77777777" w:rsidR="00392FF2" w:rsidRPr="00015072" w:rsidRDefault="00392FF2" w:rsidP="00392FF2">
      <w:pPr>
        <w:jc w:val="both"/>
        <w:rPr>
          <w:sz w:val="28"/>
          <w:szCs w:val="28"/>
          <w:lang w:eastAsia="zh-CN"/>
        </w:rPr>
      </w:pPr>
    </w:p>
    <w:p w14:paraId="537D012E" w14:textId="3532A6A6" w:rsidR="00392FF2" w:rsidRPr="00015072" w:rsidRDefault="00392FF2" w:rsidP="00392FF2">
      <w:pPr>
        <w:pStyle w:val="ResNo"/>
        <w:spacing w:line="276" w:lineRule="auto"/>
        <w:rPr>
          <w:szCs w:val="28"/>
          <w:lang w:val="en-US" w:eastAsia="zh-CN"/>
        </w:rPr>
      </w:pPr>
      <w:bookmarkStart w:id="52" w:name="lt_pId214"/>
      <w:r w:rsidRPr="00015072">
        <w:rPr>
          <w:b w:val="0"/>
          <w:bCs/>
          <w:caps/>
          <w:szCs w:val="28"/>
          <w:lang w:val="en-US" w:eastAsia="zh-CN"/>
        </w:rPr>
        <w:t>SUP</w:t>
      </w:r>
      <w:bookmarkEnd w:id="52"/>
      <w:r w:rsidRPr="00015072">
        <w:rPr>
          <w:b w:val="0"/>
          <w:bCs/>
          <w:caps/>
          <w:szCs w:val="28"/>
          <w:lang w:val="en-US" w:eastAsia="zh-CN"/>
        </w:rPr>
        <w:tab/>
      </w:r>
      <w:bookmarkStart w:id="53" w:name="lt_pId215"/>
      <w:r w:rsidRPr="00015072">
        <w:rPr>
          <w:caps/>
          <w:szCs w:val="28"/>
          <w:lang w:val="en-US" w:eastAsia="zh-CN"/>
        </w:rPr>
        <w:t>ITU-R</w:t>
      </w:r>
      <w:r w:rsidR="00220137">
        <w:rPr>
          <w:rFonts w:hint="eastAsia"/>
          <w:caps/>
          <w:szCs w:val="28"/>
          <w:lang w:val="en-US" w:eastAsia="zh-CN"/>
        </w:rPr>
        <w:t>第</w:t>
      </w:r>
      <w:r w:rsidRPr="00015072">
        <w:rPr>
          <w:caps/>
          <w:szCs w:val="28"/>
          <w:lang w:val="en-US" w:eastAsia="zh-CN"/>
        </w:rPr>
        <w:t>7-4</w:t>
      </w:r>
      <w:bookmarkEnd w:id="53"/>
      <w:r w:rsidR="00220137">
        <w:rPr>
          <w:rFonts w:hint="eastAsia"/>
          <w:caps/>
          <w:szCs w:val="28"/>
          <w:lang w:val="en-US" w:eastAsia="zh-CN"/>
        </w:rPr>
        <w:t>号决议</w:t>
      </w:r>
    </w:p>
    <w:p w14:paraId="7DA31148" w14:textId="51B4D800" w:rsidR="00392FF2" w:rsidRPr="00015072" w:rsidRDefault="00220137" w:rsidP="00392FF2">
      <w:pPr>
        <w:pStyle w:val="ResNo"/>
        <w:spacing w:line="276" w:lineRule="auto"/>
        <w:jc w:val="both"/>
        <w:rPr>
          <w:b w:val="0"/>
          <w:szCs w:val="28"/>
          <w:lang w:eastAsia="zh-CN"/>
        </w:rPr>
      </w:pPr>
      <w:bookmarkStart w:id="54" w:name="lt_pId216"/>
      <w:r>
        <w:rPr>
          <w:rFonts w:hint="eastAsia"/>
          <w:b w:val="0"/>
          <w:szCs w:val="28"/>
          <w:lang w:eastAsia="zh-CN"/>
        </w:rPr>
        <w:t>“</w:t>
      </w:r>
      <w:r w:rsidRPr="00220137">
        <w:rPr>
          <w:rFonts w:hint="eastAsia"/>
          <w:b w:val="0"/>
          <w:szCs w:val="28"/>
          <w:lang w:eastAsia="zh-CN"/>
        </w:rPr>
        <w:t>包括与国际电联发展部门的联络及协作在内的电信发展</w:t>
      </w:r>
      <w:bookmarkEnd w:id="54"/>
      <w:r>
        <w:rPr>
          <w:rFonts w:hint="eastAsia"/>
          <w:b w:val="0"/>
          <w:szCs w:val="28"/>
          <w:lang w:eastAsia="zh-CN"/>
        </w:rPr>
        <w:t>”</w:t>
      </w:r>
    </w:p>
    <w:p w14:paraId="73DAF39C" w14:textId="77777777" w:rsidR="00392FF2" w:rsidRPr="00015072" w:rsidRDefault="00392FF2" w:rsidP="00392FF2">
      <w:pPr>
        <w:rPr>
          <w:lang w:eastAsia="zh-CN"/>
        </w:rPr>
      </w:pPr>
    </w:p>
    <w:p w14:paraId="31C09CA3" w14:textId="49C3F2D8" w:rsidR="00392FF2" w:rsidRPr="00015072" w:rsidRDefault="00392FF2" w:rsidP="00392FF2">
      <w:pPr>
        <w:pStyle w:val="ResNo"/>
        <w:spacing w:line="276" w:lineRule="auto"/>
        <w:jc w:val="both"/>
        <w:rPr>
          <w:caps/>
          <w:szCs w:val="28"/>
          <w:lang w:val="en-US" w:eastAsia="zh-CN"/>
        </w:rPr>
      </w:pPr>
      <w:bookmarkStart w:id="55" w:name="lt_pId217"/>
      <w:r w:rsidRPr="00015072">
        <w:rPr>
          <w:b w:val="0"/>
          <w:bCs/>
          <w:caps/>
          <w:szCs w:val="28"/>
          <w:lang w:val="en-US" w:eastAsia="zh-CN"/>
        </w:rPr>
        <w:t>SUP</w:t>
      </w:r>
      <w:bookmarkEnd w:id="55"/>
      <w:r w:rsidRPr="00015072">
        <w:rPr>
          <w:b w:val="0"/>
          <w:bCs/>
          <w:caps/>
          <w:szCs w:val="28"/>
          <w:lang w:val="en-US" w:eastAsia="zh-CN"/>
        </w:rPr>
        <w:tab/>
      </w:r>
      <w:bookmarkStart w:id="56" w:name="lt_pId218"/>
      <w:r w:rsidRPr="00015072">
        <w:rPr>
          <w:caps/>
          <w:szCs w:val="28"/>
          <w:lang w:val="en-US" w:eastAsia="zh-CN"/>
        </w:rPr>
        <w:t>ITU-R</w:t>
      </w:r>
      <w:r w:rsidR="00220137">
        <w:rPr>
          <w:rFonts w:hint="eastAsia"/>
          <w:caps/>
          <w:szCs w:val="28"/>
          <w:lang w:val="en-US" w:eastAsia="zh-CN"/>
        </w:rPr>
        <w:t>第</w:t>
      </w:r>
      <w:r w:rsidRPr="00015072">
        <w:rPr>
          <w:szCs w:val="28"/>
          <w:lang w:val="en-US" w:eastAsia="zh-CN"/>
        </w:rPr>
        <w:t>48-3</w:t>
      </w:r>
      <w:bookmarkEnd w:id="56"/>
      <w:r w:rsidR="00220137">
        <w:rPr>
          <w:rFonts w:hint="eastAsia"/>
          <w:szCs w:val="28"/>
          <w:lang w:val="en-US" w:eastAsia="zh-CN"/>
        </w:rPr>
        <w:t>号决议</w:t>
      </w:r>
    </w:p>
    <w:p w14:paraId="5DE662CB" w14:textId="653A27AA" w:rsidR="00B8688B" w:rsidRDefault="00220137" w:rsidP="001A4F0F">
      <w:pPr>
        <w:tabs>
          <w:tab w:val="clear" w:pos="794"/>
          <w:tab w:val="clear" w:pos="1191"/>
          <w:tab w:val="left" w:pos="426"/>
        </w:tabs>
        <w:rPr>
          <w:lang w:eastAsia="zh-CN"/>
        </w:rPr>
      </w:pPr>
      <w:bookmarkStart w:id="57" w:name="lt_pId219"/>
      <w:r>
        <w:rPr>
          <w:rFonts w:hint="eastAsia"/>
          <w:sz w:val="28"/>
          <w:szCs w:val="28"/>
          <w:lang w:eastAsia="zh-CN"/>
        </w:rPr>
        <w:t>“</w:t>
      </w:r>
      <w:r w:rsidRPr="00220137">
        <w:rPr>
          <w:rFonts w:hint="eastAsia"/>
          <w:sz w:val="28"/>
          <w:szCs w:val="28"/>
          <w:lang w:eastAsia="zh-CN"/>
        </w:rPr>
        <w:t>在无线电通信研究组工作中加强区域代表处的作用</w:t>
      </w:r>
      <w:r>
        <w:rPr>
          <w:rFonts w:hint="eastAsia"/>
          <w:sz w:val="28"/>
          <w:szCs w:val="28"/>
          <w:lang w:eastAsia="zh-CN"/>
        </w:rPr>
        <w:t>”</w:t>
      </w:r>
      <w:bookmarkEnd w:id="57"/>
      <w:bookmarkEnd w:id="49"/>
    </w:p>
    <w:p w14:paraId="19E3D8BF" w14:textId="77777777" w:rsidR="006A50D0" w:rsidRDefault="006A50D0">
      <w:pPr>
        <w:jc w:val="center"/>
      </w:pPr>
    </w:p>
    <w:p w14:paraId="6A68DFF5" w14:textId="5EB9D316" w:rsidR="00B8688B" w:rsidRDefault="00B8688B">
      <w:pPr>
        <w:jc w:val="center"/>
      </w:pPr>
      <w:r>
        <w:t>______________</w:t>
      </w:r>
    </w:p>
    <w:sectPr w:rsidR="00B8688B"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D881" w14:textId="77777777" w:rsidR="0021139B" w:rsidRDefault="0021139B">
      <w:r>
        <w:separator/>
      </w:r>
    </w:p>
  </w:endnote>
  <w:endnote w:type="continuationSeparator" w:id="0">
    <w:p w14:paraId="48602CB8" w14:textId="77777777" w:rsidR="0021139B" w:rsidRDefault="0021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BoldEx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D690" w14:textId="5D146095" w:rsidR="00681761" w:rsidRPr="00445C83" w:rsidRDefault="001A4F0F" w:rsidP="00445C83">
    <w:pPr>
      <w:pStyle w:val="Footer"/>
    </w:pPr>
    <w:fldSimple w:instr=" FILENAME \p  \* MERGEFORMAT ">
      <w:r w:rsidR="009B05BD">
        <w:t>P:\CHI\ITU-R\AG\RAG\RAG23\000\062C.docx</w:t>
      </w:r>
    </w:fldSimple>
    <w:r w:rsidR="00681761">
      <w:rPr>
        <w:rFonts w:hint="eastAsia"/>
        <w:lang w:eastAsia="zh-CN"/>
      </w:rPr>
      <w:t xml:space="preserve"> (</w:t>
    </w:r>
    <w:r w:rsidR="00681761">
      <w:rPr>
        <w:lang w:eastAsia="zh-CN"/>
      </w:rPr>
      <w:t>5</w:t>
    </w:r>
    <w:r w:rsidR="00F033E9">
      <w:rPr>
        <w:lang w:eastAsia="zh-CN"/>
      </w:rPr>
      <w:t>20809</w:t>
    </w:r>
    <w:r w:rsidR="00681761">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32B7" w14:textId="5D051A72" w:rsidR="00681761" w:rsidRPr="00F033E9" w:rsidRDefault="001A4F0F" w:rsidP="00F033E9">
    <w:pPr>
      <w:pStyle w:val="Footer"/>
    </w:pPr>
    <w:fldSimple w:instr=" FILENAME \p  \* MERGEFORMAT ">
      <w:r w:rsidR="00082F89">
        <w:t>P:\CHI\ITU-R\AG\RAG\RAG23\000\062C.docx</w:t>
      </w:r>
    </w:fldSimple>
    <w:r w:rsidR="00F033E9">
      <w:rPr>
        <w:rFonts w:hint="eastAsia"/>
        <w:lang w:eastAsia="zh-CN"/>
      </w:rPr>
      <w:t xml:space="preserve"> (</w:t>
    </w:r>
    <w:r w:rsidR="00F033E9">
      <w:rPr>
        <w:lang w:eastAsia="zh-CN"/>
      </w:rPr>
      <w:t>520809</w:t>
    </w:r>
    <w:r w:rsidR="00F033E9">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C381" w14:textId="77777777" w:rsidR="0021139B" w:rsidRDefault="0021139B">
      <w:r>
        <w:t>____________________</w:t>
      </w:r>
    </w:p>
  </w:footnote>
  <w:footnote w:type="continuationSeparator" w:id="0">
    <w:p w14:paraId="04604606" w14:textId="77777777" w:rsidR="0021139B" w:rsidRDefault="0021139B">
      <w:r>
        <w:continuationSeparator/>
      </w:r>
    </w:p>
  </w:footnote>
  <w:footnote w:id="1">
    <w:p w14:paraId="4DECA433" w14:textId="444BEB14" w:rsidR="00392FF2" w:rsidRDefault="00392FF2" w:rsidP="00392FF2">
      <w:pPr>
        <w:pStyle w:val="FootnoteText"/>
        <w:rPr>
          <w:lang w:eastAsia="zh-CN"/>
        </w:rPr>
      </w:pPr>
      <w:r>
        <w:rPr>
          <w:rStyle w:val="FootnoteReference"/>
        </w:rPr>
        <w:footnoteRef/>
      </w:r>
      <w:r>
        <w:rPr>
          <w:lang w:eastAsia="zh-CN"/>
        </w:rPr>
        <w:t xml:space="preserve"> </w:t>
      </w:r>
      <w:r w:rsidR="00FF309D" w:rsidRPr="00BD7B36">
        <w:rPr>
          <w:rFonts w:hint="eastAsia"/>
          <w:sz w:val="22"/>
          <w:szCs w:val="22"/>
          <w:lang w:eastAsia="zh-CN"/>
        </w:rPr>
        <w:t>本文件</w:t>
      </w:r>
      <w:r w:rsidR="00FF309D">
        <w:rPr>
          <w:rFonts w:hint="eastAsia"/>
          <w:sz w:val="22"/>
          <w:szCs w:val="22"/>
          <w:lang w:eastAsia="zh-CN"/>
        </w:rPr>
        <w:t>在有关</w:t>
      </w:r>
      <w:r w:rsidR="00FF309D">
        <w:rPr>
          <w:rFonts w:hint="eastAsia"/>
          <w:sz w:val="22"/>
          <w:szCs w:val="22"/>
          <w:lang w:eastAsia="zh-CN"/>
        </w:rPr>
        <w:t>RFS</w:t>
      </w:r>
      <w:r w:rsidR="00FF309D">
        <w:rPr>
          <w:rFonts w:hint="eastAsia"/>
          <w:sz w:val="22"/>
          <w:szCs w:val="22"/>
          <w:lang w:eastAsia="zh-CN"/>
        </w:rPr>
        <w:t>和</w:t>
      </w:r>
      <w:r w:rsidR="00FF309D">
        <w:rPr>
          <w:rFonts w:hint="eastAsia"/>
          <w:sz w:val="22"/>
          <w:szCs w:val="22"/>
          <w:lang w:eastAsia="zh-CN"/>
        </w:rPr>
        <w:t>CO</w:t>
      </w:r>
      <w:r w:rsidR="00FF309D">
        <w:rPr>
          <w:rFonts w:hint="eastAsia"/>
          <w:sz w:val="22"/>
          <w:szCs w:val="22"/>
          <w:lang w:eastAsia="zh-CN"/>
        </w:rPr>
        <w:t>的区域通信联合体</w:t>
      </w:r>
      <w:r w:rsidR="00FF309D" w:rsidRPr="00BD7B36">
        <w:rPr>
          <w:rFonts w:hint="eastAsia"/>
          <w:sz w:val="22"/>
          <w:szCs w:val="22"/>
          <w:lang w:eastAsia="zh-CN"/>
        </w:rPr>
        <w:t>的</w:t>
      </w:r>
      <w:r w:rsidR="00FF309D" w:rsidRPr="00BD7B36">
        <w:rPr>
          <w:rFonts w:hint="eastAsia"/>
          <w:sz w:val="22"/>
          <w:szCs w:val="22"/>
          <w:lang w:eastAsia="zh-CN"/>
        </w:rPr>
        <w:t>RA/WRC</w:t>
      </w:r>
      <w:r w:rsidR="00FF309D" w:rsidRPr="00BD7B36">
        <w:rPr>
          <w:rFonts w:hint="eastAsia"/>
          <w:sz w:val="22"/>
          <w:szCs w:val="22"/>
          <w:lang w:eastAsia="zh-CN"/>
        </w:rPr>
        <w:t>工作组的框架内</w:t>
      </w:r>
      <w:r w:rsidR="00FF309D">
        <w:rPr>
          <w:rFonts w:hint="eastAsia"/>
          <w:sz w:val="22"/>
          <w:szCs w:val="22"/>
          <w:lang w:eastAsia="zh-CN"/>
        </w:rPr>
        <w:t>已</w:t>
      </w:r>
      <w:r w:rsidR="00FF309D" w:rsidRPr="00BD7B36">
        <w:rPr>
          <w:rFonts w:hint="eastAsia"/>
          <w:sz w:val="22"/>
          <w:szCs w:val="22"/>
          <w:lang w:eastAsia="zh-CN"/>
        </w:rPr>
        <w:t>达成一致</w:t>
      </w:r>
      <w:r w:rsidR="00FF309D">
        <w:rPr>
          <w:rFonts w:hint="eastAsia"/>
          <w:sz w:val="22"/>
          <w:szCs w:val="22"/>
          <w:lang w:eastAsia="zh-CN"/>
        </w:rPr>
        <w:t>意见</w:t>
      </w:r>
      <w:r w:rsidR="00FF309D" w:rsidRPr="00BD7B36">
        <w:rPr>
          <w:rFonts w:hint="eastAsia"/>
          <w:sz w:val="22"/>
          <w:szCs w:val="22"/>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432797"/>
      <w:docPartObj>
        <w:docPartGallery w:val="Page Numbers (Top of Page)"/>
        <w:docPartUnique/>
      </w:docPartObj>
    </w:sdtPr>
    <w:sdtEndPr>
      <w:rPr>
        <w:noProof/>
      </w:rPr>
    </w:sdtEndPr>
    <w:sdtContent>
      <w:p w14:paraId="315F0260" w14:textId="15E81AEA" w:rsidR="00681761" w:rsidRPr="00BE4FA7" w:rsidRDefault="00681761" w:rsidP="000D53F7">
        <w:pPr>
          <w:pStyle w:val="Header"/>
        </w:pPr>
        <w:r w:rsidRPr="00BE4FA7">
          <w:fldChar w:fldCharType="begin"/>
        </w:r>
        <w:r w:rsidRPr="00BE4FA7">
          <w:instrText xml:space="preserve"> PAGE   \* MERGEFORMAT </w:instrText>
        </w:r>
        <w:r w:rsidRPr="00BE4FA7">
          <w:fldChar w:fldCharType="separate"/>
        </w:r>
        <w:r w:rsidR="00151656">
          <w:rPr>
            <w:noProof/>
          </w:rPr>
          <w:t>28</w:t>
        </w:r>
        <w:r w:rsidRPr="00BE4FA7">
          <w:rPr>
            <w:noProof/>
          </w:rPr>
          <w:fldChar w:fldCharType="end"/>
        </w:r>
      </w:p>
    </w:sdtContent>
  </w:sdt>
  <w:p w14:paraId="24EAFB83" w14:textId="0343251E" w:rsidR="00681761" w:rsidRPr="000D53F7" w:rsidRDefault="00681761" w:rsidP="000D53F7">
    <w:pPr>
      <w:pStyle w:val="Header"/>
    </w:pPr>
    <w:r>
      <w:t>RAG/</w:t>
    </w:r>
    <w:r w:rsidR="00392FF2">
      <w:t>62</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2201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84369D"/>
    <w:multiLevelType w:val="hybridMultilevel"/>
    <w:tmpl w:val="3626D8FC"/>
    <w:lvl w:ilvl="0" w:tplc="7E32E094">
      <w:start w:val="1"/>
      <w:numFmt w:val="decimal"/>
      <w:lvlText w:val="%1."/>
      <w:lvlJc w:val="left"/>
      <w:pPr>
        <w:ind w:left="630" w:hanging="360"/>
      </w:pPr>
      <w:rPr>
        <w:rFonts w:hint="default"/>
      </w:rPr>
    </w:lvl>
    <w:lvl w:ilvl="1" w:tplc="383E34B0">
      <w:start w:val="1"/>
      <w:numFmt w:val="lowerLetter"/>
      <w:lvlText w:val="%2."/>
      <w:lvlJc w:val="left"/>
      <w:pPr>
        <w:ind w:left="1350" w:hanging="360"/>
      </w:pPr>
    </w:lvl>
    <w:lvl w:ilvl="2" w:tplc="CFA44DDE" w:tentative="1">
      <w:start w:val="1"/>
      <w:numFmt w:val="lowerRoman"/>
      <w:lvlText w:val="%3."/>
      <w:lvlJc w:val="right"/>
      <w:pPr>
        <w:ind w:left="2070" w:hanging="180"/>
      </w:pPr>
    </w:lvl>
    <w:lvl w:ilvl="3" w:tplc="CE5404F6" w:tentative="1">
      <w:start w:val="1"/>
      <w:numFmt w:val="decimal"/>
      <w:lvlText w:val="%4."/>
      <w:lvlJc w:val="left"/>
      <w:pPr>
        <w:ind w:left="2790" w:hanging="360"/>
      </w:pPr>
    </w:lvl>
    <w:lvl w:ilvl="4" w:tplc="8E0E15F4" w:tentative="1">
      <w:start w:val="1"/>
      <w:numFmt w:val="lowerLetter"/>
      <w:lvlText w:val="%5."/>
      <w:lvlJc w:val="left"/>
      <w:pPr>
        <w:ind w:left="3510" w:hanging="360"/>
      </w:pPr>
    </w:lvl>
    <w:lvl w:ilvl="5" w:tplc="71786A82" w:tentative="1">
      <w:start w:val="1"/>
      <w:numFmt w:val="lowerRoman"/>
      <w:lvlText w:val="%6."/>
      <w:lvlJc w:val="right"/>
      <w:pPr>
        <w:ind w:left="4230" w:hanging="180"/>
      </w:pPr>
    </w:lvl>
    <w:lvl w:ilvl="6" w:tplc="6DDE3D1E" w:tentative="1">
      <w:start w:val="1"/>
      <w:numFmt w:val="decimal"/>
      <w:lvlText w:val="%7."/>
      <w:lvlJc w:val="left"/>
      <w:pPr>
        <w:ind w:left="4950" w:hanging="360"/>
      </w:pPr>
    </w:lvl>
    <w:lvl w:ilvl="7" w:tplc="0824C7CE" w:tentative="1">
      <w:start w:val="1"/>
      <w:numFmt w:val="lowerLetter"/>
      <w:lvlText w:val="%8."/>
      <w:lvlJc w:val="left"/>
      <w:pPr>
        <w:ind w:left="5670" w:hanging="360"/>
      </w:pPr>
    </w:lvl>
    <w:lvl w:ilvl="8" w:tplc="D6DE7F4A" w:tentative="1">
      <w:start w:val="1"/>
      <w:numFmt w:val="lowerRoman"/>
      <w:lvlText w:val="%9."/>
      <w:lvlJc w:val="right"/>
      <w:pPr>
        <w:ind w:left="6390" w:hanging="180"/>
      </w:pPr>
    </w:lvl>
  </w:abstractNum>
  <w:abstractNum w:abstractNumId="12"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482FDF"/>
    <w:multiLevelType w:val="hybridMultilevel"/>
    <w:tmpl w:val="47449008"/>
    <w:lvl w:ilvl="0" w:tplc="CAA82B4A">
      <w:start w:val="1"/>
      <w:numFmt w:val="decimal"/>
      <w:lvlText w:val="%1"/>
      <w:lvlJc w:val="left"/>
      <w:pPr>
        <w:ind w:left="360" w:hanging="360"/>
      </w:pPr>
      <w:rPr>
        <w:rFonts w:hint="default"/>
      </w:rPr>
    </w:lvl>
    <w:lvl w:ilvl="1" w:tplc="2B36FC1E" w:tentative="1">
      <w:start w:val="1"/>
      <w:numFmt w:val="lowerLetter"/>
      <w:lvlText w:val="%2."/>
      <w:lvlJc w:val="left"/>
      <w:pPr>
        <w:ind w:left="1080" w:hanging="360"/>
      </w:pPr>
    </w:lvl>
    <w:lvl w:ilvl="2" w:tplc="9080EF1A" w:tentative="1">
      <w:start w:val="1"/>
      <w:numFmt w:val="lowerRoman"/>
      <w:lvlText w:val="%3."/>
      <w:lvlJc w:val="right"/>
      <w:pPr>
        <w:ind w:left="1800" w:hanging="180"/>
      </w:pPr>
    </w:lvl>
    <w:lvl w:ilvl="3" w:tplc="66E4C75A" w:tentative="1">
      <w:start w:val="1"/>
      <w:numFmt w:val="decimal"/>
      <w:lvlText w:val="%4."/>
      <w:lvlJc w:val="left"/>
      <w:pPr>
        <w:ind w:left="2520" w:hanging="360"/>
      </w:pPr>
    </w:lvl>
    <w:lvl w:ilvl="4" w:tplc="7234C574" w:tentative="1">
      <w:start w:val="1"/>
      <w:numFmt w:val="lowerLetter"/>
      <w:lvlText w:val="%5."/>
      <w:lvlJc w:val="left"/>
      <w:pPr>
        <w:ind w:left="3240" w:hanging="360"/>
      </w:pPr>
    </w:lvl>
    <w:lvl w:ilvl="5" w:tplc="6C30CE46" w:tentative="1">
      <w:start w:val="1"/>
      <w:numFmt w:val="lowerRoman"/>
      <w:lvlText w:val="%6."/>
      <w:lvlJc w:val="right"/>
      <w:pPr>
        <w:ind w:left="3960" w:hanging="180"/>
      </w:pPr>
    </w:lvl>
    <w:lvl w:ilvl="6" w:tplc="D424FE4E" w:tentative="1">
      <w:start w:val="1"/>
      <w:numFmt w:val="decimal"/>
      <w:lvlText w:val="%7."/>
      <w:lvlJc w:val="left"/>
      <w:pPr>
        <w:ind w:left="4680" w:hanging="360"/>
      </w:pPr>
    </w:lvl>
    <w:lvl w:ilvl="7" w:tplc="9370A536" w:tentative="1">
      <w:start w:val="1"/>
      <w:numFmt w:val="lowerLetter"/>
      <w:lvlText w:val="%8."/>
      <w:lvlJc w:val="left"/>
      <w:pPr>
        <w:ind w:left="5400" w:hanging="360"/>
      </w:pPr>
    </w:lvl>
    <w:lvl w:ilvl="8" w:tplc="B4C45F20" w:tentative="1">
      <w:start w:val="1"/>
      <w:numFmt w:val="lowerRoman"/>
      <w:lvlText w:val="%9."/>
      <w:lvlJc w:val="right"/>
      <w:pPr>
        <w:ind w:left="6120" w:hanging="180"/>
      </w:pPr>
    </w:lvl>
  </w:abstractNum>
  <w:abstractNum w:abstractNumId="14"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4F58D6"/>
    <w:multiLevelType w:val="hybridMultilevel"/>
    <w:tmpl w:val="2B06F180"/>
    <w:lvl w:ilvl="0" w:tplc="B1DCB8B0">
      <w:start w:val="1"/>
      <w:numFmt w:val="decimal"/>
      <w:lvlText w:val="%1."/>
      <w:lvlJc w:val="left"/>
      <w:pPr>
        <w:ind w:left="720" w:hanging="360"/>
      </w:pPr>
    </w:lvl>
    <w:lvl w:ilvl="1" w:tplc="DEECA692">
      <w:start w:val="1"/>
      <w:numFmt w:val="decimal"/>
      <w:lvlText w:val="%2."/>
      <w:lvlJc w:val="left"/>
      <w:pPr>
        <w:ind w:left="1440" w:hanging="360"/>
      </w:pPr>
    </w:lvl>
    <w:lvl w:ilvl="2" w:tplc="B2A84DAC">
      <w:start w:val="1"/>
      <w:numFmt w:val="lowerRoman"/>
      <w:lvlText w:val="%3."/>
      <w:lvlJc w:val="right"/>
      <w:pPr>
        <w:ind w:left="2160" w:hanging="180"/>
      </w:pPr>
    </w:lvl>
    <w:lvl w:ilvl="3" w:tplc="0F52297C">
      <w:start w:val="1"/>
      <w:numFmt w:val="decimal"/>
      <w:lvlText w:val="%4."/>
      <w:lvlJc w:val="left"/>
      <w:pPr>
        <w:ind w:left="2880" w:hanging="360"/>
      </w:pPr>
    </w:lvl>
    <w:lvl w:ilvl="4" w:tplc="BFF6B9BA">
      <w:start w:val="1"/>
      <w:numFmt w:val="lowerLetter"/>
      <w:lvlText w:val="%5."/>
      <w:lvlJc w:val="left"/>
      <w:pPr>
        <w:ind w:left="3600" w:hanging="360"/>
      </w:pPr>
    </w:lvl>
    <w:lvl w:ilvl="5" w:tplc="CBF4E48C">
      <w:start w:val="1"/>
      <w:numFmt w:val="lowerRoman"/>
      <w:lvlText w:val="%6."/>
      <w:lvlJc w:val="right"/>
      <w:pPr>
        <w:ind w:left="4320" w:hanging="180"/>
      </w:pPr>
    </w:lvl>
    <w:lvl w:ilvl="6" w:tplc="74F078DA">
      <w:start w:val="1"/>
      <w:numFmt w:val="decimal"/>
      <w:lvlText w:val="%7."/>
      <w:lvlJc w:val="left"/>
      <w:pPr>
        <w:ind w:left="5040" w:hanging="360"/>
      </w:pPr>
    </w:lvl>
    <w:lvl w:ilvl="7" w:tplc="A2203BEE">
      <w:start w:val="1"/>
      <w:numFmt w:val="lowerLetter"/>
      <w:lvlText w:val="%8."/>
      <w:lvlJc w:val="left"/>
      <w:pPr>
        <w:ind w:left="5760" w:hanging="360"/>
      </w:pPr>
    </w:lvl>
    <w:lvl w:ilvl="8" w:tplc="9DFAEB0C">
      <w:start w:val="1"/>
      <w:numFmt w:val="lowerRoman"/>
      <w:lvlText w:val="%9."/>
      <w:lvlJc w:val="right"/>
      <w:pPr>
        <w:ind w:left="6480" w:hanging="180"/>
      </w:pPr>
    </w:lvl>
  </w:abstractNum>
  <w:abstractNum w:abstractNumId="17"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D740A8"/>
    <w:multiLevelType w:val="hybridMultilevel"/>
    <w:tmpl w:val="0596B0CE"/>
    <w:lvl w:ilvl="0" w:tplc="1C124546">
      <w:start w:val="1"/>
      <w:numFmt w:val="decimal"/>
      <w:lvlText w:val="%1."/>
      <w:lvlJc w:val="left"/>
      <w:pPr>
        <w:ind w:left="720" w:hanging="360"/>
      </w:pPr>
      <w:rPr>
        <w:rFonts w:hint="default"/>
      </w:rPr>
    </w:lvl>
    <w:lvl w:ilvl="1" w:tplc="FA6EE076" w:tentative="1">
      <w:start w:val="1"/>
      <w:numFmt w:val="lowerLetter"/>
      <w:lvlText w:val="%2."/>
      <w:lvlJc w:val="left"/>
      <w:pPr>
        <w:ind w:left="1440" w:hanging="360"/>
      </w:pPr>
    </w:lvl>
    <w:lvl w:ilvl="2" w:tplc="9C9EE936" w:tentative="1">
      <w:start w:val="1"/>
      <w:numFmt w:val="lowerRoman"/>
      <w:lvlText w:val="%3."/>
      <w:lvlJc w:val="right"/>
      <w:pPr>
        <w:ind w:left="2160" w:hanging="180"/>
      </w:pPr>
    </w:lvl>
    <w:lvl w:ilvl="3" w:tplc="71925664" w:tentative="1">
      <w:start w:val="1"/>
      <w:numFmt w:val="decimal"/>
      <w:lvlText w:val="%4."/>
      <w:lvlJc w:val="left"/>
      <w:pPr>
        <w:ind w:left="2880" w:hanging="360"/>
      </w:pPr>
    </w:lvl>
    <w:lvl w:ilvl="4" w:tplc="A0264FD2" w:tentative="1">
      <w:start w:val="1"/>
      <w:numFmt w:val="lowerLetter"/>
      <w:lvlText w:val="%5."/>
      <w:lvlJc w:val="left"/>
      <w:pPr>
        <w:ind w:left="3600" w:hanging="360"/>
      </w:pPr>
    </w:lvl>
    <w:lvl w:ilvl="5" w:tplc="C090F87E" w:tentative="1">
      <w:start w:val="1"/>
      <w:numFmt w:val="lowerRoman"/>
      <w:lvlText w:val="%6."/>
      <w:lvlJc w:val="right"/>
      <w:pPr>
        <w:ind w:left="4320" w:hanging="180"/>
      </w:pPr>
    </w:lvl>
    <w:lvl w:ilvl="6" w:tplc="9E1403AE" w:tentative="1">
      <w:start w:val="1"/>
      <w:numFmt w:val="decimal"/>
      <w:lvlText w:val="%7."/>
      <w:lvlJc w:val="left"/>
      <w:pPr>
        <w:ind w:left="5040" w:hanging="360"/>
      </w:pPr>
    </w:lvl>
    <w:lvl w:ilvl="7" w:tplc="86D0701C" w:tentative="1">
      <w:start w:val="1"/>
      <w:numFmt w:val="lowerLetter"/>
      <w:lvlText w:val="%8."/>
      <w:lvlJc w:val="left"/>
      <w:pPr>
        <w:ind w:left="5760" w:hanging="360"/>
      </w:pPr>
    </w:lvl>
    <w:lvl w:ilvl="8" w:tplc="80DCE2C8" w:tentative="1">
      <w:start w:val="1"/>
      <w:numFmt w:val="lowerRoman"/>
      <w:lvlText w:val="%9."/>
      <w:lvlJc w:val="right"/>
      <w:pPr>
        <w:ind w:left="6480" w:hanging="180"/>
      </w:pPr>
    </w:lvl>
  </w:abstractNum>
  <w:abstractNum w:abstractNumId="26"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FA66D7"/>
    <w:multiLevelType w:val="hybridMultilevel"/>
    <w:tmpl w:val="FE303270"/>
    <w:lvl w:ilvl="0" w:tplc="8E6AEBA6">
      <w:start w:val="1"/>
      <w:numFmt w:val="decimal"/>
      <w:lvlText w:val="%1"/>
      <w:lvlJc w:val="left"/>
      <w:pPr>
        <w:ind w:left="1150" w:hanging="790"/>
      </w:pPr>
    </w:lvl>
    <w:lvl w:ilvl="1" w:tplc="D1E02DC8">
      <w:start w:val="1"/>
      <w:numFmt w:val="lowerLetter"/>
      <w:lvlText w:val="%2."/>
      <w:lvlJc w:val="left"/>
      <w:pPr>
        <w:ind w:left="1440" w:hanging="360"/>
      </w:pPr>
    </w:lvl>
    <w:lvl w:ilvl="2" w:tplc="CB24D272">
      <w:start w:val="1"/>
      <w:numFmt w:val="lowerRoman"/>
      <w:lvlText w:val="%3."/>
      <w:lvlJc w:val="right"/>
      <w:pPr>
        <w:ind w:left="2160" w:hanging="180"/>
      </w:pPr>
    </w:lvl>
    <w:lvl w:ilvl="3" w:tplc="D4A2CB72">
      <w:start w:val="1"/>
      <w:numFmt w:val="decimal"/>
      <w:lvlText w:val="%4."/>
      <w:lvlJc w:val="left"/>
      <w:pPr>
        <w:ind w:left="2880" w:hanging="360"/>
      </w:pPr>
    </w:lvl>
    <w:lvl w:ilvl="4" w:tplc="56EAD408">
      <w:start w:val="1"/>
      <w:numFmt w:val="lowerLetter"/>
      <w:lvlText w:val="%5."/>
      <w:lvlJc w:val="left"/>
      <w:pPr>
        <w:ind w:left="3600" w:hanging="360"/>
      </w:pPr>
    </w:lvl>
    <w:lvl w:ilvl="5" w:tplc="DC901DE0">
      <w:start w:val="1"/>
      <w:numFmt w:val="lowerRoman"/>
      <w:lvlText w:val="%6."/>
      <w:lvlJc w:val="right"/>
      <w:pPr>
        <w:ind w:left="4320" w:hanging="180"/>
      </w:pPr>
    </w:lvl>
    <w:lvl w:ilvl="6" w:tplc="842049C0">
      <w:start w:val="1"/>
      <w:numFmt w:val="decimal"/>
      <w:lvlText w:val="%7."/>
      <w:lvlJc w:val="left"/>
      <w:pPr>
        <w:ind w:left="5040" w:hanging="360"/>
      </w:pPr>
    </w:lvl>
    <w:lvl w:ilvl="7" w:tplc="B4107374">
      <w:start w:val="1"/>
      <w:numFmt w:val="lowerLetter"/>
      <w:lvlText w:val="%8."/>
      <w:lvlJc w:val="left"/>
      <w:pPr>
        <w:ind w:left="5760" w:hanging="360"/>
      </w:pPr>
    </w:lvl>
    <w:lvl w:ilvl="8" w:tplc="C7E8AFE8">
      <w:start w:val="1"/>
      <w:numFmt w:val="lowerRoman"/>
      <w:lvlText w:val="%9."/>
      <w:lvlJc w:val="right"/>
      <w:pPr>
        <w:ind w:left="6480" w:hanging="180"/>
      </w:pPr>
    </w:lvl>
  </w:abstractNum>
  <w:abstractNum w:abstractNumId="30" w15:restartNumberingAfterBreak="0">
    <w:nsid w:val="529E4ABA"/>
    <w:multiLevelType w:val="hybridMultilevel"/>
    <w:tmpl w:val="0596B0CE"/>
    <w:lvl w:ilvl="0" w:tplc="6172CAE8">
      <w:start w:val="1"/>
      <w:numFmt w:val="decimal"/>
      <w:lvlText w:val="%1."/>
      <w:lvlJc w:val="left"/>
      <w:pPr>
        <w:ind w:left="720" w:hanging="360"/>
      </w:pPr>
      <w:rPr>
        <w:rFonts w:hint="default"/>
      </w:rPr>
    </w:lvl>
    <w:lvl w:ilvl="1" w:tplc="BACEF228" w:tentative="1">
      <w:start w:val="1"/>
      <w:numFmt w:val="lowerLetter"/>
      <w:lvlText w:val="%2."/>
      <w:lvlJc w:val="left"/>
      <w:pPr>
        <w:ind w:left="1440" w:hanging="360"/>
      </w:pPr>
    </w:lvl>
    <w:lvl w:ilvl="2" w:tplc="781A241C" w:tentative="1">
      <w:start w:val="1"/>
      <w:numFmt w:val="lowerRoman"/>
      <w:lvlText w:val="%3."/>
      <w:lvlJc w:val="right"/>
      <w:pPr>
        <w:ind w:left="2160" w:hanging="180"/>
      </w:pPr>
    </w:lvl>
    <w:lvl w:ilvl="3" w:tplc="97AE8C52" w:tentative="1">
      <w:start w:val="1"/>
      <w:numFmt w:val="decimal"/>
      <w:lvlText w:val="%4."/>
      <w:lvlJc w:val="left"/>
      <w:pPr>
        <w:ind w:left="2880" w:hanging="360"/>
      </w:pPr>
    </w:lvl>
    <w:lvl w:ilvl="4" w:tplc="8A6CB876" w:tentative="1">
      <w:start w:val="1"/>
      <w:numFmt w:val="lowerLetter"/>
      <w:lvlText w:val="%5."/>
      <w:lvlJc w:val="left"/>
      <w:pPr>
        <w:ind w:left="3600" w:hanging="360"/>
      </w:pPr>
    </w:lvl>
    <w:lvl w:ilvl="5" w:tplc="24E4858A" w:tentative="1">
      <w:start w:val="1"/>
      <w:numFmt w:val="lowerRoman"/>
      <w:lvlText w:val="%6."/>
      <w:lvlJc w:val="right"/>
      <w:pPr>
        <w:ind w:left="4320" w:hanging="180"/>
      </w:pPr>
    </w:lvl>
    <w:lvl w:ilvl="6" w:tplc="68FAAD22" w:tentative="1">
      <w:start w:val="1"/>
      <w:numFmt w:val="decimal"/>
      <w:lvlText w:val="%7."/>
      <w:lvlJc w:val="left"/>
      <w:pPr>
        <w:ind w:left="5040" w:hanging="360"/>
      </w:pPr>
    </w:lvl>
    <w:lvl w:ilvl="7" w:tplc="972CFAA8" w:tentative="1">
      <w:start w:val="1"/>
      <w:numFmt w:val="lowerLetter"/>
      <w:lvlText w:val="%8."/>
      <w:lvlJc w:val="left"/>
      <w:pPr>
        <w:ind w:left="5760" w:hanging="360"/>
      </w:pPr>
    </w:lvl>
    <w:lvl w:ilvl="8" w:tplc="8EE0953E" w:tentative="1">
      <w:start w:val="1"/>
      <w:numFmt w:val="lowerRoman"/>
      <w:lvlText w:val="%9."/>
      <w:lvlJc w:val="right"/>
      <w:pPr>
        <w:ind w:left="6480" w:hanging="180"/>
      </w:pPr>
    </w:lvl>
  </w:abstractNum>
  <w:abstractNum w:abstractNumId="31"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3F083E"/>
    <w:multiLevelType w:val="hybridMultilevel"/>
    <w:tmpl w:val="A16C2EFE"/>
    <w:lvl w:ilvl="0" w:tplc="FBBCE7EA">
      <w:start w:val="1"/>
      <w:numFmt w:val="decimal"/>
      <w:lvlText w:val="%1"/>
      <w:lvlJc w:val="left"/>
      <w:pPr>
        <w:ind w:left="360" w:hanging="360"/>
      </w:pPr>
      <w:rPr>
        <w:rFonts w:hint="default"/>
      </w:rPr>
    </w:lvl>
    <w:lvl w:ilvl="1" w:tplc="BB52D6C8" w:tentative="1">
      <w:start w:val="1"/>
      <w:numFmt w:val="lowerLetter"/>
      <w:lvlText w:val="%2."/>
      <w:lvlJc w:val="left"/>
      <w:pPr>
        <w:ind w:left="1080" w:hanging="360"/>
      </w:pPr>
    </w:lvl>
    <w:lvl w:ilvl="2" w:tplc="690EC346" w:tentative="1">
      <w:start w:val="1"/>
      <w:numFmt w:val="lowerRoman"/>
      <w:lvlText w:val="%3."/>
      <w:lvlJc w:val="right"/>
      <w:pPr>
        <w:ind w:left="1800" w:hanging="180"/>
      </w:pPr>
    </w:lvl>
    <w:lvl w:ilvl="3" w:tplc="F3EC26E4" w:tentative="1">
      <w:start w:val="1"/>
      <w:numFmt w:val="decimal"/>
      <w:lvlText w:val="%4."/>
      <w:lvlJc w:val="left"/>
      <w:pPr>
        <w:ind w:left="2520" w:hanging="360"/>
      </w:pPr>
    </w:lvl>
    <w:lvl w:ilvl="4" w:tplc="7024B156" w:tentative="1">
      <w:start w:val="1"/>
      <w:numFmt w:val="lowerLetter"/>
      <w:lvlText w:val="%5."/>
      <w:lvlJc w:val="left"/>
      <w:pPr>
        <w:ind w:left="3240" w:hanging="360"/>
      </w:pPr>
    </w:lvl>
    <w:lvl w:ilvl="5" w:tplc="E75C5B5A" w:tentative="1">
      <w:start w:val="1"/>
      <w:numFmt w:val="lowerRoman"/>
      <w:lvlText w:val="%6."/>
      <w:lvlJc w:val="right"/>
      <w:pPr>
        <w:ind w:left="3960" w:hanging="180"/>
      </w:pPr>
    </w:lvl>
    <w:lvl w:ilvl="6" w:tplc="0D98ECB4" w:tentative="1">
      <w:start w:val="1"/>
      <w:numFmt w:val="decimal"/>
      <w:lvlText w:val="%7."/>
      <w:lvlJc w:val="left"/>
      <w:pPr>
        <w:ind w:left="4680" w:hanging="360"/>
      </w:pPr>
    </w:lvl>
    <w:lvl w:ilvl="7" w:tplc="4DE8362A" w:tentative="1">
      <w:start w:val="1"/>
      <w:numFmt w:val="lowerLetter"/>
      <w:lvlText w:val="%8."/>
      <w:lvlJc w:val="left"/>
      <w:pPr>
        <w:ind w:left="5400" w:hanging="360"/>
      </w:pPr>
    </w:lvl>
    <w:lvl w:ilvl="8" w:tplc="6BE81948" w:tentative="1">
      <w:start w:val="1"/>
      <w:numFmt w:val="lowerRoman"/>
      <w:lvlText w:val="%9."/>
      <w:lvlJc w:val="right"/>
      <w:pPr>
        <w:ind w:left="6120" w:hanging="180"/>
      </w:pPr>
    </w:lvl>
  </w:abstractNum>
  <w:abstractNum w:abstractNumId="33"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A83CC5"/>
    <w:multiLevelType w:val="hybridMultilevel"/>
    <w:tmpl w:val="FE303270"/>
    <w:lvl w:ilvl="0" w:tplc="2958791A">
      <w:start w:val="1"/>
      <w:numFmt w:val="decimal"/>
      <w:lvlText w:val="%1"/>
      <w:lvlJc w:val="left"/>
      <w:pPr>
        <w:ind w:left="1150" w:hanging="790"/>
      </w:pPr>
    </w:lvl>
    <w:lvl w:ilvl="1" w:tplc="75CEF766">
      <w:start w:val="1"/>
      <w:numFmt w:val="lowerLetter"/>
      <w:lvlText w:val="%2."/>
      <w:lvlJc w:val="left"/>
      <w:pPr>
        <w:ind w:left="1440" w:hanging="360"/>
      </w:pPr>
    </w:lvl>
    <w:lvl w:ilvl="2" w:tplc="CD724B5E">
      <w:start w:val="1"/>
      <w:numFmt w:val="lowerRoman"/>
      <w:lvlText w:val="%3."/>
      <w:lvlJc w:val="right"/>
      <w:pPr>
        <w:ind w:left="2160" w:hanging="180"/>
      </w:pPr>
    </w:lvl>
    <w:lvl w:ilvl="3" w:tplc="EC4224BE">
      <w:start w:val="1"/>
      <w:numFmt w:val="decimal"/>
      <w:lvlText w:val="%4."/>
      <w:lvlJc w:val="left"/>
      <w:pPr>
        <w:ind w:left="2880" w:hanging="360"/>
      </w:pPr>
    </w:lvl>
    <w:lvl w:ilvl="4" w:tplc="FF4A8690">
      <w:start w:val="1"/>
      <w:numFmt w:val="lowerLetter"/>
      <w:lvlText w:val="%5."/>
      <w:lvlJc w:val="left"/>
      <w:pPr>
        <w:ind w:left="3600" w:hanging="360"/>
      </w:pPr>
    </w:lvl>
    <w:lvl w:ilvl="5" w:tplc="A5543BB6">
      <w:start w:val="1"/>
      <w:numFmt w:val="lowerRoman"/>
      <w:lvlText w:val="%6."/>
      <w:lvlJc w:val="right"/>
      <w:pPr>
        <w:ind w:left="4320" w:hanging="180"/>
      </w:pPr>
    </w:lvl>
    <w:lvl w:ilvl="6" w:tplc="3A2C24EC">
      <w:start w:val="1"/>
      <w:numFmt w:val="decimal"/>
      <w:lvlText w:val="%7."/>
      <w:lvlJc w:val="left"/>
      <w:pPr>
        <w:ind w:left="5040" w:hanging="360"/>
      </w:pPr>
    </w:lvl>
    <w:lvl w:ilvl="7" w:tplc="ED4E8058">
      <w:start w:val="1"/>
      <w:numFmt w:val="lowerLetter"/>
      <w:lvlText w:val="%8."/>
      <w:lvlJc w:val="left"/>
      <w:pPr>
        <w:ind w:left="5760" w:hanging="360"/>
      </w:pPr>
    </w:lvl>
    <w:lvl w:ilvl="8" w:tplc="18E8E5F0">
      <w:start w:val="1"/>
      <w:numFmt w:val="lowerRoman"/>
      <w:lvlText w:val="%9."/>
      <w:lvlJc w:val="right"/>
      <w:pPr>
        <w:ind w:left="6480" w:hanging="180"/>
      </w:pPr>
    </w:lvl>
  </w:abstractNum>
  <w:abstractNum w:abstractNumId="36"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D178D4"/>
    <w:multiLevelType w:val="hybridMultilevel"/>
    <w:tmpl w:val="13AC1AA4"/>
    <w:lvl w:ilvl="0" w:tplc="9E768818">
      <w:start w:val="1"/>
      <w:numFmt w:val="decimal"/>
      <w:lvlText w:val="%1"/>
      <w:lvlJc w:val="left"/>
      <w:pPr>
        <w:ind w:left="360" w:hanging="360"/>
      </w:pPr>
      <w:rPr>
        <w:rFonts w:hint="default"/>
      </w:rPr>
    </w:lvl>
    <w:lvl w:ilvl="1" w:tplc="95B4B388" w:tentative="1">
      <w:start w:val="1"/>
      <w:numFmt w:val="lowerLetter"/>
      <w:lvlText w:val="%2."/>
      <w:lvlJc w:val="left"/>
      <w:pPr>
        <w:ind w:left="1080" w:hanging="360"/>
      </w:pPr>
    </w:lvl>
    <w:lvl w:ilvl="2" w:tplc="DBA035C6" w:tentative="1">
      <w:start w:val="1"/>
      <w:numFmt w:val="lowerRoman"/>
      <w:lvlText w:val="%3."/>
      <w:lvlJc w:val="right"/>
      <w:pPr>
        <w:ind w:left="1800" w:hanging="180"/>
      </w:pPr>
    </w:lvl>
    <w:lvl w:ilvl="3" w:tplc="64FA6A88" w:tentative="1">
      <w:start w:val="1"/>
      <w:numFmt w:val="decimal"/>
      <w:lvlText w:val="%4."/>
      <w:lvlJc w:val="left"/>
      <w:pPr>
        <w:ind w:left="2520" w:hanging="360"/>
      </w:pPr>
    </w:lvl>
    <w:lvl w:ilvl="4" w:tplc="6EB48A7E" w:tentative="1">
      <w:start w:val="1"/>
      <w:numFmt w:val="lowerLetter"/>
      <w:lvlText w:val="%5."/>
      <w:lvlJc w:val="left"/>
      <w:pPr>
        <w:ind w:left="3240" w:hanging="360"/>
      </w:pPr>
    </w:lvl>
    <w:lvl w:ilvl="5" w:tplc="8F2ADFE4" w:tentative="1">
      <w:start w:val="1"/>
      <w:numFmt w:val="lowerRoman"/>
      <w:lvlText w:val="%6."/>
      <w:lvlJc w:val="right"/>
      <w:pPr>
        <w:ind w:left="3960" w:hanging="180"/>
      </w:pPr>
    </w:lvl>
    <w:lvl w:ilvl="6" w:tplc="B0DED6B8" w:tentative="1">
      <w:start w:val="1"/>
      <w:numFmt w:val="decimal"/>
      <w:lvlText w:val="%7."/>
      <w:lvlJc w:val="left"/>
      <w:pPr>
        <w:ind w:left="4680" w:hanging="360"/>
      </w:pPr>
    </w:lvl>
    <w:lvl w:ilvl="7" w:tplc="13842D94" w:tentative="1">
      <w:start w:val="1"/>
      <w:numFmt w:val="lowerLetter"/>
      <w:lvlText w:val="%8."/>
      <w:lvlJc w:val="left"/>
      <w:pPr>
        <w:ind w:left="5400" w:hanging="360"/>
      </w:pPr>
    </w:lvl>
    <w:lvl w:ilvl="8" w:tplc="E4F42490" w:tentative="1">
      <w:start w:val="1"/>
      <w:numFmt w:val="lowerRoman"/>
      <w:lvlText w:val="%9."/>
      <w:lvlJc w:val="right"/>
      <w:pPr>
        <w:ind w:left="6120" w:hanging="180"/>
      </w:pPr>
    </w:lvl>
  </w:abstractNum>
  <w:num w:numId="1" w16cid:durableId="1454251220">
    <w:abstractNumId w:val="9"/>
  </w:num>
  <w:num w:numId="2" w16cid:durableId="2134472765">
    <w:abstractNumId w:val="7"/>
  </w:num>
  <w:num w:numId="3" w16cid:durableId="1261987366">
    <w:abstractNumId w:val="6"/>
  </w:num>
  <w:num w:numId="4" w16cid:durableId="1570463360">
    <w:abstractNumId w:val="5"/>
  </w:num>
  <w:num w:numId="5" w16cid:durableId="835460182">
    <w:abstractNumId w:val="4"/>
  </w:num>
  <w:num w:numId="6" w16cid:durableId="1422991755">
    <w:abstractNumId w:val="8"/>
  </w:num>
  <w:num w:numId="7" w16cid:durableId="773787005">
    <w:abstractNumId w:val="3"/>
  </w:num>
  <w:num w:numId="8" w16cid:durableId="121464599">
    <w:abstractNumId w:val="2"/>
  </w:num>
  <w:num w:numId="9" w16cid:durableId="806050281">
    <w:abstractNumId w:val="1"/>
  </w:num>
  <w:num w:numId="10" w16cid:durableId="2027516773">
    <w:abstractNumId w:val="0"/>
  </w:num>
  <w:num w:numId="11" w16cid:durableId="877206651">
    <w:abstractNumId w:val="19"/>
  </w:num>
  <w:num w:numId="12" w16cid:durableId="1019549733">
    <w:abstractNumId w:val="31"/>
  </w:num>
  <w:num w:numId="13" w16cid:durableId="1325550853">
    <w:abstractNumId w:val="34"/>
  </w:num>
  <w:num w:numId="14" w16cid:durableId="599990069">
    <w:abstractNumId w:val="28"/>
  </w:num>
  <w:num w:numId="15" w16cid:durableId="1627927979">
    <w:abstractNumId w:val="24"/>
  </w:num>
  <w:num w:numId="16" w16cid:durableId="665862667">
    <w:abstractNumId w:val="33"/>
  </w:num>
  <w:num w:numId="17" w16cid:durableId="763452145">
    <w:abstractNumId w:val="23"/>
  </w:num>
  <w:num w:numId="18" w16cid:durableId="571736884">
    <w:abstractNumId w:val="12"/>
  </w:num>
  <w:num w:numId="19" w16cid:durableId="296617541">
    <w:abstractNumId w:val="17"/>
  </w:num>
  <w:num w:numId="20" w16cid:durableId="1577351212">
    <w:abstractNumId w:val="18"/>
  </w:num>
  <w:num w:numId="21" w16cid:durableId="688678367">
    <w:abstractNumId w:val="21"/>
  </w:num>
  <w:num w:numId="22" w16cid:durableId="1953239514">
    <w:abstractNumId w:val="36"/>
  </w:num>
  <w:num w:numId="23" w16cid:durableId="698429970">
    <w:abstractNumId w:val="26"/>
  </w:num>
  <w:num w:numId="24" w16cid:durableId="1379430049">
    <w:abstractNumId w:val="27"/>
  </w:num>
  <w:num w:numId="25" w16cid:durableId="311301914">
    <w:abstractNumId w:val="14"/>
  </w:num>
  <w:num w:numId="26" w16cid:durableId="1025596188">
    <w:abstractNumId w:val="22"/>
  </w:num>
  <w:num w:numId="27" w16cid:durableId="610939103">
    <w:abstractNumId w:val="15"/>
  </w:num>
  <w:num w:numId="28" w16cid:durableId="589389178">
    <w:abstractNumId w:val="20"/>
  </w:num>
  <w:num w:numId="29" w16cid:durableId="1146899098">
    <w:abstractNumId w:val="30"/>
  </w:num>
  <w:num w:numId="30" w16cid:durableId="1632980392">
    <w:abstractNumId w:val="25"/>
  </w:num>
  <w:num w:numId="31" w16cid:durableId="1744522614">
    <w:abstractNumId w:val="16"/>
  </w:num>
  <w:num w:numId="32" w16cid:durableId="1619678714">
    <w:abstractNumId w:val="38"/>
  </w:num>
  <w:num w:numId="33" w16cid:durableId="1629238327">
    <w:abstractNumId w:val="32"/>
  </w:num>
  <w:num w:numId="34" w16cid:durableId="1108692884">
    <w:abstractNumId w:val="13"/>
  </w:num>
  <w:num w:numId="35" w16cid:durableId="532157838">
    <w:abstractNumId w:val="11"/>
  </w:num>
  <w:num w:numId="36" w16cid:durableId="5374199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694698413">
    <w:abstractNumId w:val="37"/>
  </w:num>
  <w:num w:numId="38" w16cid:durableId="10726584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87903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0"/>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ru-RU" w:vendorID="64" w:dllVersion="6" w:nlCheck="1" w:checkStyle="0"/>
  <w:activeWritingStyle w:appName="MSWord" w:lang="en-US" w:vendorID="64" w:dllVersion="0" w:nlCheck="1" w:checkStyle="0"/>
  <w:activeWritingStyle w:appName="MSWord" w:lang="ru-RU"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16"/>
    <w:rsid w:val="00020106"/>
    <w:rsid w:val="00021007"/>
    <w:rsid w:val="000256B2"/>
    <w:rsid w:val="00034C59"/>
    <w:rsid w:val="000368DA"/>
    <w:rsid w:val="0004483A"/>
    <w:rsid w:val="00062FA4"/>
    <w:rsid w:val="0006614B"/>
    <w:rsid w:val="00071F78"/>
    <w:rsid w:val="00082F89"/>
    <w:rsid w:val="00082FBE"/>
    <w:rsid w:val="00083DFA"/>
    <w:rsid w:val="00084871"/>
    <w:rsid w:val="00085541"/>
    <w:rsid w:val="00093C73"/>
    <w:rsid w:val="00095BDC"/>
    <w:rsid w:val="000A0059"/>
    <w:rsid w:val="000A4F34"/>
    <w:rsid w:val="000A5F9E"/>
    <w:rsid w:val="000B0A4F"/>
    <w:rsid w:val="000B2BDA"/>
    <w:rsid w:val="000B4D42"/>
    <w:rsid w:val="000B5FF6"/>
    <w:rsid w:val="000B7707"/>
    <w:rsid w:val="000C0FEC"/>
    <w:rsid w:val="000D53F7"/>
    <w:rsid w:val="000F1D51"/>
    <w:rsid w:val="000F275A"/>
    <w:rsid w:val="000F3718"/>
    <w:rsid w:val="00107E5A"/>
    <w:rsid w:val="0011065F"/>
    <w:rsid w:val="001225EE"/>
    <w:rsid w:val="00130A81"/>
    <w:rsid w:val="00130B50"/>
    <w:rsid w:val="0013473D"/>
    <w:rsid w:val="001368A7"/>
    <w:rsid w:val="00145997"/>
    <w:rsid w:val="00147382"/>
    <w:rsid w:val="00151656"/>
    <w:rsid w:val="00152B3F"/>
    <w:rsid w:val="001539C7"/>
    <w:rsid w:val="001551D2"/>
    <w:rsid w:val="00164A74"/>
    <w:rsid w:val="00166041"/>
    <w:rsid w:val="001722B2"/>
    <w:rsid w:val="00175850"/>
    <w:rsid w:val="00193A09"/>
    <w:rsid w:val="00194AD3"/>
    <w:rsid w:val="0019729C"/>
    <w:rsid w:val="00197EAC"/>
    <w:rsid w:val="001A4F0F"/>
    <w:rsid w:val="001A5A4C"/>
    <w:rsid w:val="001B032E"/>
    <w:rsid w:val="001B4810"/>
    <w:rsid w:val="001B4907"/>
    <w:rsid w:val="001B78A1"/>
    <w:rsid w:val="001D2334"/>
    <w:rsid w:val="001D2E57"/>
    <w:rsid w:val="001D6E77"/>
    <w:rsid w:val="001E5A76"/>
    <w:rsid w:val="001E692F"/>
    <w:rsid w:val="001E7277"/>
    <w:rsid w:val="001F6763"/>
    <w:rsid w:val="001F75CD"/>
    <w:rsid w:val="00201215"/>
    <w:rsid w:val="0020573C"/>
    <w:rsid w:val="0021139B"/>
    <w:rsid w:val="00213AE0"/>
    <w:rsid w:val="00220137"/>
    <w:rsid w:val="00221367"/>
    <w:rsid w:val="00236FBE"/>
    <w:rsid w:val="00237102"/>
    <w:rsid w:val="00244613"/>
    <w:rsid w:val="00252B08"/>
    <w:rsid w:val="00271619"/>
    <w:rsid w:val="00271C4F"/>
    <w:rsid w:val="002756F5"/>
    <w:rsid w:val="00285BDA"/>
    <w:rsid w:val="0029544B"/>
    <w:rsid w:val="002A1E44"/>
    <w:rsid w:val="002A6FC3"/>
    <w:rsid w:val="002B07C5"/>
    <w:rsid w:val="002B224F"/>
    <w:rsid w:val="002C5CAC"/>
    <w:rsid w:val="002C69A2"/>
    <w:rsid w:val="002E6592"/>
    <w:rsid w:val="002E681D"/>
    <w:rsid w:val="002F340E"/>
    <w:rsid w:val="002F666E"/>
    <w:rsid w:val="002F6A4E"/>
    <w:rsid w:val="002F7978"/>
    <w:rsid w:val="00302A9B"/>
    <w:rsid w:val="00303349"/>
    <w:rsid w:val="0030740E"/>
    <w:rsid w:val="003221F3"/>
    <w:rsid w:val="0033041D"/>
    <w:rsid w:val="00333980"/>
    <w:rsid w:val="00337C65"/>
    <w:rsid w:val="00342405"/>
    <w:rsid w:val="00342659"/>
    <w:rsid w:val="0034529C"/>
    <w:rsid w:val="00361609"/>
    <w:rsid w:val="00363AF1"/>
    <w:rsid w:val="00364117"/>
    <w:rsid w:val="003653BC"/>
    <w:rsid w:val="00367D00"/>
    <w:rsid w:val="00370DA9"/>
    <w:rsid w:val="00371A3D"/>
    <w:rsid w:val="003859B4"/>
    <w:rsid w:val="00392390"/>
    <w:rsid w:val="00392FF2"/>
    <w:rsid w:val="00397CD7"/>
    <w:rsid w:val="003A0B83"/>
    <w:rsid w:val="003A361A"/>
    <w:rsid w:val="003A71AC"/>
    <w:rsid w:val="003B0D63"/>
    <w:rsid w:val="003B317F"/>
    <w:rsid w:val="003B55F3"/>
    <w:rsid w:val="003C3C84"/>
    <w:rsid w:val="003C67F4"/>
    <w:rsid w:val="003D0AB2"/>
    <w:rsid w:val="003D2EFD"/>
    <w:rsid w:val="003E4E3F"/>
    <w:rsid w:val="003F2683"/>
    <w:rsid w:val="003F5A64"/>
    <w:rsid w:val="00403423"/>
    <w:rsid w:val="00405539"/>
    <w:rsid w:val="00405F35"/>
    <w:rsid w:val="00406282"/>
    <w:rsid w:val="00407EE3"/>
    <w:rsid w:val="00411DE5"/>
    <w:rsid w:val="004179CE"/>
    <w:rsid w:val="0042612F"/>
    <w:rsid w:val="00426448"/>
    <w:rsid w:val="00432D7F"/>
    <w:rsid w:val="0043586E"/>
    <w:rsid w:val="00445C83"/>
    <w:rsid w:val="0045496A"/>
    <w:rsid w:val="004557A7"/>
    <w:rsid w:val="00460615"/>
    <w:rsid w:val="0046370D"/>
    <w:rsid w:val="00465D72"/>
    <w:rsid w:val="00466938"/>
    <w:rsid w:val="004673F1"/>
    <w:rsid w:val="00474CCC"/>
    <w:rsid w:val="00486AE8"/>
    <w:rsid w:val="00491D13"/>
    <w:rsid w:val="00492483"/>
    <w:rsid w:val="004974DE"/>
    <w:rsid w:val="004976C5"/>
    <w:rsid w:val="004A07A2"/>
    <w:rsid w:val="004A1993"/>
    <w:rsid w:val="004B468C"/>
    <w:rsid w:val="004C1105"/>
    <w:rsid w:val="004D08EB"/>
    <w:rsid w:val="004E5C65"/>
    <w:rsid w:val="004F3435"/>
    <w:rsid w:val="005045C1"/>
    <w:rsid w:val="0050528F"/>
    <w:rsid w:val="00507D0A"/>
    <w:rsid w:val="00513BEA"/>
    <w:rsid w:val="00516365"/>
    <w:rsid w:val="0051782D"/>
    <w:rsid w:val="005205CD"/>
    <w:rsid w:val="00522272"/>
    <w:rsid w:val="00526701"/>
    <w:rsid w:val="0053462E"/>
    <w:rsid w:val="00550210"/>
    <w:rsid w:val="00552474"/>
    <w:rsid w:val="0055452F"/>
    <w:rsid w:val="005571A1"/>
    <w:rsid w:val="00561A8F"/>
    <w:rsid w:val="00562977"/>
    <w:rsid w:val="0056418C"/>
    <w:rsid w:val="0057042F"/>
    <w:rsid w:val="00576A0F"/>
    <w:rsid w:val="00584584"/>
    <w:rsid w:val="00585978"/>
    <w:rsid w:val="00587D68"/>
    <w:rsid w:val="00591918"/>
    <w:rsid w:val="00591E9F"/>
    <w:rsid w:val="005A359A"/>
    <w:rsid w:val="005A7A9C"/>
    <w:rsid w:val="005B1147"/>
    <w:rsid w:val="005C0B5E"/>
    <w:rsid w:val="005C190E"/>
    <w:rsid w:val="005C6906"/>
    <w:rsid w:val="005C78A9"/>
    <w:rsid w:val="005D4564"/>
    <w:rsid w:val="005D4F78"/>
    <w:rsid w:val="005D6EC1"/>
    <w:rsid w:val="005E40CA"/>
    <w:rsid w:val="005E6891"/>
    <w:rsid w:val="005F0CAC"/>
    <w:rsid w:val="005F4A85"/>
    <w:rsid w:val="0060404C"/>
    <w:rsid w:val="00606766"/>
    <w:rsid w:val="0060763F"/>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1761"/>
    <w:rsid w:val="00682EC8"/>
    <w:rsid w:val="00683C7F"/>
    <w:rsid w:val="00690DAD"/>
    <w:rsid w:val="00693E5D"/>
    <w:rsid w:val="00695C92"/>
    <w:rsid w:val="0069621F"/>
    <w:rsid w:val="006A3E35"/>
    <w:rsid w:val="006A3FBE"/>
    <w:rsid w:val="006A4BD4"/>
    <w:rsid w:val="006A50D0"/>
    <w:rsid w:val="006A7022"/>
    <w:rsid w:val="006B16EA"/>
    <w:rsid w:val="006C440A"/>
    <w:rsid w:val="006D0022"/>
    <w:rsid w:val="006D0CA1"/>
    <w:rsid w:val="006D36FE"/>
    <w:rsid w:val="006D3CED"/>
    <w:rsid w:val="006D43D7"/>
    <w:rsid w:val="006D7E71"/>
    <w:rsid w:val="006E5B7C"/>
    <w:rsid w:val="006E6364"/>
    <w:rsid w:val="006F0D51"/>
    <w:rsid w:val="006F31AB"/>
    <w:rsid w:val="007028D4"/>
    <w:rsid w:val="007029A5"/>
    <w:rsid w:val="007204AD"/>
    <w:rsid w:val="00721060"/>
    <w:rsid w:val="00723E69"/>
    <w:rsid w:val="00725BEA"/>
    <w:rsid w:val="00726BD1"/>
    <w:rsid w:val="00730A2A"/>
    <w:rsid w:val="00743321"/>
    <w:rsid w:val="0074537E"/>
    <w:rsid w:val="00747D24"/>
    <w:rsid w:val="0075156A"/>
    <w:rsid w:val="0075704C"/>
    <w:rsid w:val="00757BB1"/>
    <w:rsid w:val="00762DB3"/>
    <w:rsid w:val="007669B2"/>
    <w:rsid w:val="00767544"/>
    <w:rsid w:val="007725F8"/>
    <w:rsid w:val="00777351"/>
    <w:rsid w:val="0079385B"/>
    <w:rsid w:val="007A299C"/>
    <w:rsid w:val="007A31FF"/>
    <w:rsid w:val="007A421A"/>
    <w:rsid w:val="007A6C4A"/>
    <w:rsid w:val="007B3766"/>
    <w:rsid w:val="007B56C2"/>
    <w:rsid w:val="007B7525"/>
    <w:rsid w:val="007C0529"/>
    <w:rsid w:val="007C0CCC"/>
    <w:rsid w:val="007C4F8B"/>
    <w:rsid w:val="007C6B63"/>
    <w:rsid w:val="007D1493"/>
    <w:rsid w:val="007D5B11"/>
    <w:rsid w:val="007E466C"/>
    <w:rsid w:val="007F087F"/>
    <w:rsid w:val="007F1A81"/>
    <w:rsid w:val="007F250F"/>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3327E"/>
    <w:rsid w:val="00841C76"/>
    <w:rsid w:val="0084602B"/>
    <w:rsid w:val="00847E2F"/>
    <w:rsid w:val="008552AB"/>
    <w:rsid w:val="008558A1"/>
    <w:rsid w:val="00855B4C"/>
    <w:rsid w:val="00857695"/>
    <w:rsid w:val="00857C47"/>
    <w:rsid w:val="00861C2D"/>
    <w:rsid w:val="0087115D"/>
    <w:rsid w:val="0088263F"/>
    <w:rsid w:val="00885EA4"/>
    <w:rsid w:val="0088755C"/>
    <w:rsid w:val="008954AA"/>
    <w:rsid w:val="008A015D"/>
    <w:rsid w:val="008A56A5"/>
    <w:rsid w:val="008B06FC"/>
    <w:rsid w:val="008B49DB"/>
    <w:rsid w:val="008C1346"/>
    <w:rsid w:val="008C34A4"/>
    <w:rsid w:val="008C7B07"/>
    <w:rsid w:val="008D06A4"/>
    <w:rsid w:val="008E11BE"/>
    <w:rsid w:val="008F1F07"/>
    <w:rsid w:val="008F50C1"/>
    <w:rsid w:val="008F60D1"/>
    <w:rsid w:val="00903039"/>
    <w:rsid w:val="00905474"/>
    <w:rsid w:val="0091120B"/>
    <w:rsid w:val="00912356"/>
    <w:rsid w:val="00912FCC"/>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90716"/>
    <w:rsid w:val="009A13C5"/>
    <w:rsid w:val="009A3FE6"/>
    <w:rsid w:val="009B05BD"/>
    <w:rsid w:val="009B51E5"/>
    <w:rsid w:val="009B5FCA"/>
    <w:rsid w:val="009C0DC9"/>
    <w:rsid w:val="009C16F8"/>
    <w:rsid w:val="009C521B"/>
    <w:rsid w:val="009D5E7C"/>
    <w:rsid w:val="009F6C40"/>
    <w:rsid w:val="00A038FA"/>
    <w:rsid w:val="00A03B8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75F29"/>
    <w:rsid w:val="00A83006"/>
    <w:rsid w:val="00A87C9B"/>
    <w:rsid w:val="00A93024"/>
    <w:rsid w:val="00A941E2"/>
    <w:rsid w:val="00A96BF7"/>
    <w:rsid w:val="00AA5CA5"/>
    <w:rsid w:val="00AB1F17"/>
    <w:rsid w:val="00AB5C70"/>
    <w:rsid w:val="00AB6919"/>
    <w:rsid w:val="00AB6D53"/>
    <w:rsid w:val="00AB7ADF"/>
    <w:rsid w:val="00AC2193"/>
    <w:rsid w:val="00AC76AF"/>
    <w:rsid w:val="00AD16E3"/>
    <w:rsid w:val="00AD21E9"/>
    <w:rsid w:val="00AD5D1A"/>
    <w:rsid w:val="00AE3B65"/>
    <w:rsid w:val="00AE40E0"/>
    <w:rsid w:val="00AF0B82"/>
    <w:rsid w:val="00B11BA5"/>
    <w:rsid w:val="00B1508A"/>
    <w:rsid w:val="00B25A3A"/>
    <w:rsid w:val="00B348A0"/>
    <w:rsid w:val="00B41587"/>
    <w:rsid w:val="00B41DCB"/>
    <w:rsid w:val="00B523C6"/>
    <w:rsid w:val="00B52992"/>
    <w:rsid w:val="00B57898"/>
    <w:rsid w:val="00B62CF3"/>
    <w:rsid w:val="00B651DB"/>
    <w:rsid w:val="00B76AE3"/>
    <w:rsid w:val="00B77421"/>
    <w:rsid w:val="00B865B8"/>
    <w:rsid w:val="00B8688B"/>
    <w:rsid w:val="00B9093E"/>
    <w:rsid w:val="00B90D98"/>
    <w:rsid w:val="00B925F8"/>
    <w:rsid w:val="00BA5299"/>
    <w:rsid w:val="00BB099B"/>
    <w:rsid w:val="00BB3DBA"/>
    <w:rsid w:val="00BB4ADA"/>
    <w:rsid w:val="00BC195C"/>
    <w:rsid w:val="00BC37EF"/>
    <w:rsid w:val="00BC3ACA"/>
    <w:rsid w:val="00BC3C94"/>
    <w:rsid w:val="00BC42EE"/>
    <w:rsid w:val="00BC72C9"/>
    <w:rsid w:val="00BD05A7"/>
    <w:rsid w:val="00BD2F5F"/>
    <w:rsid w:val="00BD41C7"/>
    <w:rsid w:val="00BD7223"/>
    <w:rsid w:val="00BE163D"/>
    <w:rsid w:val="00BE1942"/>
    <w:rsid w:val="00BE1F57"/>
    <w:rsid w:val="00BE5A75"/>
    <w:rsid w:val="00C0211F"/>
    <w:rsid w:val="00C06437"/>
    <w:rsid w:val="00C226F4"/>
    <w:rsid w:val="00C25047"/>
    <w:rsid w:val="00C3076D"/>
    <w:rsid w:val="00C30A3C"/>
    <w:rsid w:val="00C5024C"/>
    <w:rsid w:val="00C53254"/>
    <w:rsid w:val="00C53641"/>
    <w:rsid w:val="00C60AC9"/>
    <w:rsid w:val="00C77784"/>
    <w:rsid w:val="00C819F4"/>
    <w:rsid w:val="00C9042C"/>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2A96"/>
    <w:rsid w:val="00D476FB"/>
    <w:rsid w:val="00D57861"/>
    <w:rsid w:val="00D6793C"/>
    <w:rsid w:val="00D72A39"/>
    <w:rsid w:val="00D769B3"/>
    <w:rsid w:val="00D77F6A"/>
    <w:rsid w:val="00D80A4C"/>
    <w:rsid w:val="00D8149F"/>
    <w:rsid w:val="00D83981"/>
    <w:rsid w:val="00D872CB"/>
    <w:rsid w:val="00D914EC"/>
    <w:rsid w:val="00D91C7F"/>
    <w:rsid w:val="00DB11EE"/>
    <w:rsid w:val="00DC4DB6"/>
    <w:rsid w:val="00DC75E8"/>
    <w:rsid w:val="00DD7D6F"/>
    <w:rsid w:val="00DF0D07"/>
    <w:rsid w:val="00DF3D87"/>
    <w:rsid w:val="00DF44DA"/>
    <w:rsid w:val="00E0336A"/>
    <w:rsid w:val="00E04C5D"/>
    <w:rsid w:val="00E130B3"/>
    <w:rsid w:val="00E13300"/>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B1C4F"/>
    <w:rsid w:val="00EB2AC9"/>
    <w:rsid w:val="00EC640E"/>
    <w:rsid w:val="00ED13A2"/>
    <w:rsid w:val="00ED23FD"/>
    <w:rsid w:val="00ED5D07"/>
    <w:rsid w:val="00ED70DA"/>
    <w:rsid w:val="00EE44D4"/>
    <w:rsid w:val="00EE609B"/>
    <w:rsid w:val="00EF0218"/>
    <w:rsid w:val="00EF42D3"/>
    <w:rsid w:val="00EF6A54"/>
    <w:rsid w:val="00F033E9"/>
    <w:rsid w:val="00F1110E"/>
    <w:rsid w:val="00F2425A"/>
    <w:rsid w:val="00F27F3D"/>
    <w:rsid w:val="00F349E0"/>
    <w:rsid w:val="00F36311"/>
    <w:rsid w:val="00F36FFF"/>
    <w:rsid w:val="00F41BC0"/>
    <w:rsid w:val="00F502A8"/>
    <w:rsid w:val="00F50FD6"/>
    <w:rsid w:val="00F5472A"/>
    <w:rsid w:val="00F5795F"/>
    <w:rsid w:val="00F64817"/>
    <w:rsid w:val="00F659D0"/>
    <w:rsid w:val="00F725E1"/>
    <w:rsid w:val="00F83718"/>
    <w:rsid w:val="00F9582A"/>
    <w:rsid w:val="00F95D0A"/>
    <w:rsid w:val="00F95D57"/>
    <w:rsid w:val="00FB1E59"/>
    <w:rsid w:val="00FB29A3"/>
    <w:rsid w:val="00FB630E"/>
    <w:rsid w:val="00FC36D2"/>
    <w:rsid w:val="00FC3D94"/>
    <w:rsid w:val="00FD4917"/>
    <w:rsid w:val="00FF309D"/>
    <w:rsid w:val="00FF492C"/>
    <w:rsid w:val="00FF5926"/>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E3A6F"/>
  <w15:docId w15:val="{AEF881BD-127F-4FAE-9C48-B3D7758F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3,H3,H31"/>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64285"/>
    <w:pPr>
      <w:outlineLvl w:val="6"/>
    </w:pPr>
  </w:style>
  <w:style w:type="paragraph" w:styleId="Heading8">
    <w:name w:val="heading 8"/>
    <w:basedOn w:val="Heading6"/>
    <w:next w:val="Normal"/>
    <w:link w:val="Heading8Char"/>
    <w:uiPriority w:val="99"/>
    <w:qFormat/>
    <w:rsid w:val="00964285"/>
    <w:pPr>
      <w:outlineLvl w:val="7"/>
    </w:pPr>
  </w:style>
  <w:style w:type="paragraph" w:styleId="Heading9">
    <w:name w:val="heading 9"/>
    <w:basedOn w:val="Heading6"/>
    <w:next w:val="Normal"/>
    <w:link w:val="Heading9Char"/>
    <w:uiPriority w:val="9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uiPriority w:val="99"/>
    <w:rsid w:val="00964285"/>
    <w:pPr>
      <w:keepLines/>
      <w:spacing w:before="240" w:after="120"/>
      <w:jc w:val="center"/>
    </w:pPr>
    <w:rPr>
      <w:b/>
    </w:rPr>
  </w:style>
  <w:style w:type="paragraph" w:customStyle="1" w:styleId="TabletitleBR">
    <w:name w:val="Table_title_BR"/>
    <w:basedOn w:val="Normal"/>
    <w:next w:val="Tablehead"/>
    <w:uiPriority w:val="99"/>
    <w:rsid w:val="00964285"/>
    <w:pPr>
      <w:keepNext/>
      <w:keepLines/>
      <w:spacing w:before="0" w:after="120"/>
      <w:jc w:val="center"/>
    </w:pPr>
    <w:rPr>
      <w:b/>
    </w:rPr>
  </w:style>
  <w:style w:type="paragraph" w:customStyle="1" w:styleId="Tablehead">
    <w:name w:val="Table_head"/>
    <w:basedOn w:val="Normal"/>
    <w:next w:val="Tabletext"/>
    <w:link w:val="TableheadChar"/>
    <w:uiPriority w:val="99"/>
    <w:qForma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uiPriority w:val="99"/>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uiPriority w:val="99"/>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uiPriority w:val="99"/>
    <w:rsid w:val="00964285"/>
    <w:pPr>
      <w:spacing w:before="480"/>
      <w:jc w:val="center"/>
    </w:pPr>
    <w:rPr>
      <w:b/>
      <w:sz w:val="28"/>
    </w:rPr>
  </w:style>
  <w:style w:type="paragraph" w:customStyle="1" w:styleId="ArtNo">
    <w:name w:val="Art_No"/>
    <w:basedOn w:val="Normal"/>
    <w:next w:val="Arttitle"/>
    <w:uiPriority w:val="99"/>
    <w:rsid w:val="00964285"/>
    <w:pPr>
      <w:keepNext/>
      <w:keepLines/>
      <w:spacing w:before="480"/>
      <w:jc w:val="center"/>
    </w:pPr>
    <w:rPr>
      <w:caps/>
      <w:sz w:val="28"/>
    </w:rPr>
  </w:style>
  <w:style w:type="paragraph" w:customStyle="1" w:styleId="Arttitle">
    <w:name w:val="Art_title"/>
    <w:basedOn w:val="Normal"/>
    <w:next w:val="Normal"/>
    <w:uiPriority w:val="99"/>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uiPriority w:val="99"/>
    <w:rsid w:val="00964285"/>
    <w:pPr>
      <w:keepNext/>
      <w:keepLines/>
      <w:spacing w:before="480"/>
      <w:jc w:val="center"/>
    </w:pPr>
    <w:rPr>
      <w:b/>
      <w:caps/>
      <w:sz w:val="28"/>
    </w:rPr>
  </w:style>
  <w:style w:type="paragraph" w:customStyle="1" w:styleId="Chaptitle">
    <w:name w:val="Chap_title"/>
    <w:basedOn w:val="Normal"/>
    <w:next w:val="Normal"/>
    <w:uiPriority w:val="99"/>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uiPriority w:val="99"/>
    <w:rsid w:val="00964285"/>
  </w:style>
  <w:style w:type="paragraph" w:customStyle="1" w:styleId="Questiontitle">
    <w:name w:val="Question_title"/>
    <w:basedOn w:val="Rectitle"/>
    <w:next w:val="Questionref"/>
    <w:uiPriority w:val="99"/>
    <w:rsid w:val="00964285"/>
  </w:style>
  <w:style w:type="paragraph" w:customStyle="1" w:styleId="Questionref">
    <w:name w:val="Question_ref"/>
    <w:basedOn w:val="Recref"/>
    <w:next w:val="Questiondate"/>
    <w:uiPriority w:val="99"/>
    <w:rsid w:val="00964285"/>
  </w:style>
  <w:style w:type="paragraph" w:customStyle="1" w:styleId="Recref">
    <w:name w:val="Rec_ref"/>
    <w:basedOn w:val="Normal"/>
    <w:next w:val="Recdate"/>
    <w:uiPriority w:val="99"/>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uiPriority w:val="99"/>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uiPriority w:val="99"/>
    <w:rsid w:val="00964285"/>
  </w:style>
  <w:style w:type="character" w:styleId="EndnoteReference">
    <w:name w:val="endnote reference"/>
    <w:basedOn w:val="DefaultParagraphFont"/>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uiPriority w:val="99"/>
    <w:rsid w:val="00964285"/>
    <w:pPr>
      <w:ind w:left="1588"/>
    </w:pPr>
  </w:style>
  <w:style w:type="paragraph" w:customStyle="1" w:styleId="Equation">
    <w:name w:val="Equation"/>
    <w:basedOn w:val="Normal"/>
    <w:uiPriority w:val="99"/>
    <w:rsid w:val="00964285"/>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964285"/>
  </w:style>
  <w:style w:type="paragraph" w:customStyle="1" w:styleId="Reptitle">
    <w:name w:val="Rep_title"/>
    <w:basedOn w:val="Rectitle"/>
    <w:next w:val="Repref"/>
    <w:uiPriority w:val="99"/>
    <w:rsid w:val="00964285"/>
  </w:style>
  <w:style w:type="paragraph" w:customStyle="1" w:styleId="Repref">
    <w:name w:val="Rep_ref"/>
    <w:basedOn w:val="Recref"/>
    <w:next w:val="Repdate"/>
    <w:uiPriority w:val="99"/>
    <w:rsid w:val="00964285"/>
  </w:style>
  <w:style w:type="paragraph" w:customStyle="1" w:styleId="Repdate">
    <w:name w:val="Rep_date"/>
    <w:basedOn w:val="Recdate"/>
    <w:next w:val="Normal"/>
    <w:uiPriority w:val="99"/>
    <w:rsid w:val="00964285"/>
  </w:style>
  <w:style w:type="paragraph" w:customStyle="1" w:styleId="ResNoBR">
    <w:name w:val="Res_No_BR"/>
    <w:basedOn w:val="RecNoBR"/>
    <w:next w:val="Restitle"/>
    <w:uiPriority w:val="99"/>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uiPriority w:val="99"/>
    <w:rsid w:val="00964285"/>
  </w:style>
  <w:style w:type="paragraph" w:customStyle="1" w:styleId="Resdate">
    <w:name w:val="Res_date"/>
    <w:basedOn w:val="Recdate"/>
    <w:next w:val="Normal"/>
    <w:uiPriority w:val="99"/>
    <w:rsid w:val="00964285"/>
  </w:style>
  <w:style w:type="paragraph" w:customStyle="1" w:styleId="Section1">
    <w:name w:val="Section_1"/>
    <w:basedOn w:val="Normal"/>
    <w:next w:val="Normal"/>
    <w:uiPriority w:val="99"/>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uiPriority w:val="99"/>
    <w:rsid w:val="00964285"/>
    <w:pPr>
      <w:keepLines/>
      <w:spacing w:before="240" w:after="120"/>
      <w:jc w:val="center"/>
    </w:pPr>
  </w:style>
  <w:style w:type="paragraph" w:styleId="Footer">
    <w:name w:val="footer"/>
    <w:aliases w:val="pie de página"/>
    <w:basedOn w:val="Normal"/>
    <w:link w:val="FooterChar"/>
    <w:uiPriority w:val="99"/>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qFormat/>
    <w:rsid w:val="00964285"/>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h,Header/Footer,header odd,header entry,HE,页眉,encabezado"/>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uiPriority w:val="99"/>
    <w:rsid w:val="00964285"/>
    <w:pPr>
      <w:keepNext/>
      <w:spacing w:before="160"/>
    </w:pPr>
    <w:rPr>
      <w:i/>
    </w:rPr>
  </w:style>
  <w:style w:type="paragraph" w:styleId="Index1">
    <w:name w:val="index 1"/>
    <w:basedOn w:val="Normal"/>
    <w:next w:val="Normal"/>
    <w:uiPriority w:val="99"/>
    <w:rsid w:val="00964285"/>
  </w:style>
  <w:style w:type="paragraph" w:styleId="Index2">
    <w:name w:val="index 2"/>
    <w:basedOn w:val="Normal"/>
    <w:next w:val="Normal"/>
    <w:uiPriority w:val="99"/>
    <w:rsid w:val="00964285"/>
    <w:pPr>
      <w:ind w:left="283"/>
    </w:pPr>
  </w:style>
  <w:style w:type="paragraph" w:styleId="Index3">
    <w:name w:val="index 3"/>
    <w:basedOn w:val="Normal"/>
    <w:next w:val="Normal"/>
    <w:uiPriority w:val="99"/>
    <w:rsid w:val="00964285"/>
    <w:pPr>
      <w:ind w:left="566"/>
    </w:pPr>
  </w:style>
  <w:style w:type="paragraph" w:customStyle="1" w:styleId="Section2">
    <w:name w:val="Section_2"/>
    <w:basedOn w:val="Normal"/>
    <w:next w:val="Normal"/>
    <w:uiPriority w:val="99"/>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964285"/>
    <w:pPr>
      <w:keepNext/>
      <w:keepLines/>
      <w:spacing w:before="360" w:after="120"/>
      <w:jc w:val="center"/>
    </w:pPr>
    <w:rPr>
      <w:b/>
    </w:rPr>
  </w:style>
  <w:style w:type="paragraph" w:customStyle="1" w:styleId="TableNoBR">
    <w:name w:val="Table_No_BR"/>
    <w:basedOn w:val="Normal"/>
    <w:next w:val="TabletitleBR"/>
    <w:uiPriority w:val="99"/>
    <w:rsid w:val="00964285"/>
    <w:pPr>
      <w:keepNext/>
      <w:spacing w:before="560" w:after="120"/>
      <w:jc w:val="center"/>
    </w:pPr>
    <w:rPr>
      <w:caps/>
    </w:rPr>
  </w:style>
  <w:style w:type="paragraph" w:customStyle="1" w:styleId="PartNo">
    <w:name w:val="Part_No"/>
    <w:basedOn w:val="Normal"/>
    <w:next w:val="Partref"/>
    <w:uiPriority w:val="99"/>
    <w:rsid w:val="00964285"/>
    <w:pPr>
      <w:keepNext/>
      <w:keepLines/>
      <w:spacing w:before="480" w:after="80"/>
      <w:jc w:val="center"/>
    </w:pPr>
    <w:rPr>
      <w:caps/>
      <w:sz w:val="28"/>
    </w:rPr>
  </w:style>
  <w:style w:type="paragraph" w:customStyle="1" w:styleId="Partref">
    <w:name w:val="Part_ref"/>
    <w:basedOn w:val="Normal"/>
    <w:next w:val="Parttitle"/>
    <w:uiPriority w:val="99"/>
    <w:rsid w:val="00964285"/>
    <w:pPr>
      <w:keepNext/>
      <w:keepLines/>
      <w:spacing w:before="280"/>
      <w:jc w:val="center"/>
    </w:pPr>
  </w:style>
  <w:style w:type="paragraph" w:customStyle="1" w:styleId="Parttitle">
    <w:name w:val="Part_title"/>
    <w:basedOn w:val="Normal"/>
    <w:next w:val="Normal"/>
    <w:uiPriority w:val="99"/>
    <w:rsid w:val="00964285"/>
    <w:pPr>
      <w:keepNext/>
      <w:keepLines/>
      <w:spacing w:before="240" w:after="280"/>
      <w:jc w:val="center"/>
    </w:pPr>
    <w:rPr>
      <w:b/>
      <w:sz w:val="28"/>
    </w:rPr>
  </w:style>
  <w:style w:type="paragraph" w:customStyle="1" w:styleId="RecNo">
    <w:name w:val="Rec_No"/>
    <w:basedOn w:val="Normal"/>
    <w:next w:val="Rectitle"/>
    <w:uiPriority w:val="99"/>
    <w:rsid w:val="00964285"/>
    <w:pPr>
      <w:keepNext/>
      <w:keepLines/>
      <w:spacing w:before="0"/>
    </w:pPr>
    <w:rPr>
      <w:b/>
      <w:sz w:val="28"/>
    </w:rPr>
  </w:style>
  <w:style w:type="paragraph" w:customStyle="1" w:styleId="QuestionNo">
    <w:name w:val="Question_No"/>
    <w:basedOn w:val="RecNo"/>
    <w:next w:val="Questiontitle"/>
    <w:uiPriority w:val="99"/>
    <w:rsid w:val="00964285"/>
  </w:style>
  <w:style w:type="character" w:customStyle="1" w:styleId="Recdef">
    <w:name w:val="Rec_def"/>
    <w:basedOn w:val="DefaultParagraphFont"/>
    <w:rsid w:val="00964285"/>
    <w:rPr>
      <w:b/>
    </w:rPr>
  </w:style>
  <w:style w:type="paragraph" w:customStyle="1" w:styleId="Reftext">
    <w:name w:val="Ref_text"/>
    <w:basedOn w:val="Normal"/>
    <w:uiPriority w:val="99"/>
    <w:rsid w:val="00964285"/>
    <w:pPr>
      <w:ind w:left="794" w:hanging="794"/>
    </w:pPr>
  </w:style>
  <w:style w:type="paragraph" w:customStyle="1" w:styleId="Reftitle">
    <w:name w:val="Ref_title"/>
    <w:basedOn w:val="Normal"/>
    <w:next w:val="Reftext"/>
    <w:uiPriority w:val="99"/>
    <w:rsid w:val="00964285"/>
    <w:pPr>
      <w:spacing w:before="480"/>
      <w:jc w:val="center"/>
    </w:pPr>
    <w:rPr>
      <w:b/>
    </w:rPr>
  </w:style>
  <w:style w:type="paragraph" w:customStyle="1" w:styleId="RepNo">
    <w:name w:val="Rep_No"/>
    <w:basedOn w:val="RecNo"/>
    <w:next w:val="Reptitle"/>
    <w:uiPriority w:val="99"/>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uiPriority w:val="99"/>
    <w:rsid w:val="00964285"/>
    <w:pPr>
      <w:keepNext/>
      <w:keepLines/>
      <w:spacing w:before="480" w:after="80"/>
      <w:jc w:val="center"/>
    </w:pPr>
    <w:rPr>
      <w:caps/>
      <w:sz w:val="28"/>
    </w:rPr>
  </w:style>
  <w:style w:type="paragraph" w:customStyle="1" w:styleId="Sectiontitle">
    <w:name w:val="Section_title"/>
    <w:basedOn w:val="Normal"/>
    <w:next w:val="Normal"/>
    <w:uiPriority w:val="99"/>
    <w:rsid w:val="00964285"/>
    <w:pPr>
      <w:keepNext/>
      <w:keepLines/>
      <w:spacing w:before="480" w:after="280"/>
      <w:jc w:val="center"/>
    </w:pPr>
    <w:rPr>
      <w:b/>
      <w:sz w:val="28"/>
    </w:rPr>
  </w:style>
  <w:style w:type="paragraph" w:customStyle="1" w:styleId="Source">
    <w:name w:val="Source"/>
    <w:basedOn w:val="Normal"/>
    <w:next w:val="Normal"/>
    <w:uiPriority w:val="99"/>
    <w:rsid w:val="00964285"/>
    <w:pPr>
      <w:spacing w:before="840" w:after="200"/>
      <w:jc w:val="center"/>
    </w:pPr>
    <w:rPr>
      <w:b/>
      <w:sz w:val="28"/>
    </w:rPr>
  </w:style>
  <w:style w:type="paragraph" w:customStyle="1" w:styleId="SpecialFooter">
    <w:name w:val="Special Footer"/>
    <w:basedOn w:val="Footer"/>
    <w:uiPriority w:val="99"/>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uiPriority w:val="99"/>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964285"/>
    <w:pPr>
      <w:keepNext/>
      <w:spacing w:before="0" w:after="120"/>
      <w:jc w:val="center"/>
    </w:pPr>
  </w:style>
  <w:style w:type="paragraph" w:customStyle="1" w:styleId="Title1">
    <w:name w:val="Title 1"/>
    <w:basedOn w:val="Source"/>
    <w:next w:val="Title2"/>
    <w:link w:val="Title1Char"/>
    <w:qFormat/>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64285"/>
  </w:style>
  <w:style w:type="paragraph" w:customStyle="1" w:styleId="Title3">
    <w:name w:val="Title 3"/>
    <w:basedOn w:val="Title2"/>
    <w:next w:val="Title4"/>
    <w:uiPriority w:val="99"/>
    <w:rsid w:val="00964285"/>
    <w:rPr>
      <w:caps w:val="0"/>
    </w:rPr>
  </w:style>
  <w:style w:type="paragraph" w:customStyle="1" w:styleId="Title4">
    <w:name w:val="Title 4"/>
    <w:basedOn w:val="Title3"/>
    <w:next w:val="Heading1"/>
    <w:uiPriority w:val="99"/>
    <w:rsid w:val="00964285"/>
    <w:rPr>
      <w:b/>
    </w:rPr>
  </w:style>
  <w:style w:type="paragraph" w:customStyle="1" w:styleId="toc0">
    <w:name w:val="toc 0"/>
    <w:basedOn w:val="Normal"/>
    <w:next w:val="TOC1"/>
    <w:uiPriority w:val="99"/>
    <w:rsid w:val="00964285"/>
    <w:pPr>
      <w:tabs>
        <w:tab w:val="clear" w:pos="794"/>
        <w:tab w:val="clear" w:pos="1191"/>
        <w:tab w:val="clear" w:pos="1588"/>
        <w:tab w:val="clear" w:pos="1985"/>
        <w:tab w:val="right" w:pos="9639"/>
      </w:tabs>
    </w:pPr>
    <w:rPr>
      <w:b/>
    </w:rPr>
  </w:style>
  <w:style w:type="paragraph" w:styleId="TOC1">
    <w:name w:val="toc 1"/>
    <w:basedOn w:val="Normal"/>
    <w:uiPriority w:val="39"/>
    <w:qFormat/>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qFormat/>
    <w:rsid w:val="00964285"/>
    <w:pPr>
      <w:spacing w:before="80"/>
      <w:ind w:left="1531" w:hanging="851"/>
    </w:pPr>
  </w:style>
  <w:style w:type="paragraph" w:styleId="TOC3">
    <w:name w:val="toc 3"/>
    <w:basedOn w:val="TOC2"/>
    <w:uiPriority w:val="39"/>
    <w:qFormat/>
    <w:rsid w:val="00964285"/>
  </w:style>
  <w:style w:type="paragraph" w:styleId="TOC4">
    <w:name w:val="toc 4"/>
    <w:basedOn w:val="TOC3"/>
    <w:uiPriority w:val="99"/>
    <w:rsid w:val="00964285"/>
  </w:style>
  <w:style w:type="paragraph" w:styleId="TOC5">
    <w:name w:val="toc 5"/>
    <w:basedOn w:val="TOC4"/>
    <w:uiPriority w:val="99"/>
    <w:rsid w:val="00964285"/>
  </w:style>
  <w:style w:type="paragraph" w:styleId="TOC6">
    <w:name w:val="toc 6"/>
    <w:basedOn w:val="TOC4"/>
    <w:uiPriority w:val="99"/>
    <w:rsid w:val="00964285"/>
  </w:style>
  <w:style w:type="paragraph" w:styleId="TOC7">
    <w:name w:val="toc 7"/>
    <w:basedOn w:val="TOC4"/>
    <w:uiPriority w:val="99"/>
    <w:rsid w:val="00964285"/>
  </w:style>
  <w:style w:type="paragraph" w:styleId="TOC8">
    <w:name w:val="toc 8"/>
    <w:basedOn w:val="TOC4"/>
    <w:uiPriority w:val="99"/>
    <w:rsid w:val="00964285"/>
  </w:style>
  <w:style w:type="paragraph" w:customStyle="1" w:styleId="FiguretitleBR">
    <w:name w:val="Figure_title_BR"/>
    <w:basedOn w:val="TabletitleBR"/>
    <w:next w:val="Figurewithouttitle"/>
    <w:uiPriority w:val="99"/>
    <w:rsid w:val="00964285"/>
    <w:pPr>
      <w:keepNext w:val="0"/>
      <w:spacing w:after="480"/>
    </w:pPr>
  </w:style>
  <w:style w:type="paragraph" w:customStyle="1" w:styleId="FigureNoBR">
    <w:name w:val="Figure_No_BR"/>
    <w:basedOn w:val="Normal"/>
    <w:next w:val="FiguretitleBR"/>
    <w:uiPriority w:val="99"/>
    <w:rsid w:val="00964285"/>
    <w:pPr>
      <w:keepNext/>
      <w:keepLines/>
      <w:spacing w:before="480" w:after="120"/>
      <w:jc w:val="center"/>
    </w:pPr>
    <w:rPr>
      <w:caps/>
    </w:rPr>
  </w:style>
  <w:style w:type="paragraph" w:customStyle="1" w:styleId="AnnexNotitle">
    <w:name w:val="Annex_No &amp; title"/>
    <w:basedOn w:val="Normal"/>
    <w:next w:val="Normal"/>
    <w:link w:val="AnnexNotitleChar"/>
    <w:qFormat/>
    <w:rsid w:val="00964285"/>
    <w:pPr>
      <w:keepNext/>
      <w:keepLines/>
      <w:spacing w:before="480"/>
      <w:jc w:val="center"/>
    </w:pPr>
    <w:rPr>
      <w:b/>
      <w:sz w:val="28"/>
    </w:rPr>
  </w:style>
  <w:style w:type="character" w:styleId="Hyperlink">
    <w:name w:val="Hyperlink"/>
    <w:aliases w:val="CEO_Hyperlink,Style 58,超????,超?级链,超级链接,하이퍼링크2"/>
    <w:basedOn w:val="DefaultParagraphFont"/>
    <w:uiPriority w:val="99"/>
    <w:qFormat/>
    <w:rsid w:val="007A299C"/>
    <w:rPr>
      <w:color w:val="0000FF"/>
      <w:u w:val="single"/>
    </w:rPr>
  </w:style>
  <w:style w:type="paragraph" w:customStyle="1" w:styleId="TableNo">
    <w:name w:val="Table_No"/>
    <w:basedOn w:val="Normal"/>
    <w:next w:val="Normal"/>
    <w:link w:val="TableNoChar"/>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
    <w:name w:val="Heading 3 Char"/>
    <w:aliases w:val="h3 Char,H3 Char,H31 Char"/>
    <w:basedOn w:val="DefaultParagraphFont"/>
    <w:link w:val="Heading3"/>
    <w:rsid w:val="001E692F"/>
    <w:rPr>
      <w:b/>
      <w:sz w:val="24"/>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qForma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qFormat/>
    <w:rsid w:val="007F7F05"/>
    <w:pPr>
      <w:spacing w:before="320"/>
      <w:jc w:val="both"/>
    </w:pPr>
  </w:style>
  <w:style w:type="character" w:customStyle="1" w:styleId="NormalaftertitleChar">
    <w:name w:val="Normal after title Char"/>
    <w:basedOn w:val="DefaultParagraphFont"/>
    <w:link w:val="Normalaftertitle"/>
    <w:qFormat/>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0D53F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Revision">
    <w:name w:val="Revision"/>
    <w:hidden/>
    <w:uiPriority w:val="99"/>
    <w:semiHidden/>
    <w:rsid w:val="000D53F7"/>
    <w:rPr>
      <w:rFonts w:ascii="Times New Roman" w:hAnsi="Times New Roman"/>
      <w:sz w:val="24"/>
      <w:lang w:val="en-GB" w:eastAsia="en-US"/>
    </w:rPr>
  </w:style>
  <w:style w:type="paragraph" w:customStyle="1" w:styleId="AnnexNo">
    <w:name w:val="Annex_No"/>
    <w:basedOn w:val="Normal"/>
    <w:next w:val="Normal"/>
    <w:link w:val="AnnexNoChar"/>
    <w:rsid w:val="000D53F7"/>
    <w:pPr>
      <w:keepNext/>
      <w:keepLines/>
      <w:tabs>
        <w:tab w:val="clear" w:pos="794"/>
        <w:tab w:val="clear" w:pos="1191"/>
        <w:tab w:val="clear" w:pos="1588"/>
        <w:tab w:val="clear" w:pos="1985"/>
        <w:tab w:val="left" w:pos="1134"/>
        <w:tab w:val="left" w:pos="1871"/>
        <w:tab w:val="left" w:pos="2268"/>
      </w:tabs>
      <w:spacing w:before="480" w:after="80"/>
      <w:jc w:val="center"/>
    </w:pPr>
    <w:rPr>
      <w:rFonts w:asciiTheme="minorHAnsi" w:eastAsia="Times New Roman" w:hAnsiTheme="minorHAnsi"/>
      <w:caps/>
      <w:sz w:val="28"/>
    </w:rPr>
  </w:style>
  <w:style w:type="character" w:customStyle="1" w:styleId="UnresolvedMention1">
    <w:name w:val="Unresolved Mention1"/>
    <w:basedOn w:val="DefaultParagraphFont"/>
    <w:uiPriority w:val="99"/>
    <w:semiHidden/>
    <w:unhideWhenUsed/>
    <w:rsid w:val="000D53F7"/>
    <w:rPr>
      <w:color w:val="605E5C"/>
      <w:shd w:val="clear" w:color="auto" w:fill="E1DFDD"/>
    </w:rPr>
  </w:style>
  <w:style w:type="paragraph" w:customStyle="1" w:styleId="Appendixtitle">
    <w:name w:val="Appendix_title"/>
    <w:basedOn w:val="Normal"/>
    <w:next w:val="Normal"/>
    <w:uiPriority w:val="99"/>
    <w:rsid w:val="000D53F7"/>
    <w:pPr>
      <w:keepNext/>
      <w:keepLines/>
      <w:tabs>
        <w:tab w:val="clear" w:pos="794"/>
        <w:tab w:val="clear" w:pos="1191"/>
        <w:tab w:val="clear" w:pos="1588"/>
        <w:tab w:val="clear" w:pos="1985"/>
        <w:tab w:val="left" w:pos="1134"/>
        <w:tab w:val="left" w:pos="1871"/>
        <w:tab w:val="left" w:pos="2268"/>
      </w:tabs>
      <w:spacing w:before="240" w:after="280"/>
      <w:jc w:val="center"/>
    </w:pPr>
    <w:rPr>
      <w:rFonts w:asciiTheme="minorHAnsi" w:eastAsia="Times New Roman" w:hAnsiTheme="minorHAnsi"/>
      <w:b/>
      <w:sz w:val="28"/>
    </w:rPr>
  </w:style>
  <w:style w:type="paragraph" w:customStyle="1" w:styleId="Annextitle">
    <w:name w:val="Annex_title"/>
    <w:basedOn w:val="Normal"/>
    <w:next w:val="Normal"/>
    <w:rsid w:val="000D53F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lang w:val="fr-FR"/>
    </w:rPr>
  </w:style>
  <w:style w:type="character" w:customStyle="1" w:styleId="HeaderChar">
    <w:name w:val="Header Char"/>
    <w:aliases w:val="h Char,Header/Footer Char,header odd Char,header entry Char,HE Char,页眉 Char,encabezado Char"/>
    <w:basedOn w:val="DefaultParagraphFont"/>
    <w:link w:val="Header"/>
    <w:rsid w:val="000D53F7"/>
    <w:rPr>
      <w:rFonts w:ascii="Times New Roman" w:hAnsi="Times New Roman"/>
      <w:sz w:val="18"/>
      <w:lang w:val="en-GB" w:eastAsia="en-US"/>
    </w:rPr>
  </w:style>
  <w:style w:type="paragraph" w:customStyle="1" w:styleId="Annexref">
    <w:name w:val="Annex_ref"/>
    <w:basedOn w:val="Normal"/>
    <w:next w:val="Normal"/>
    <w:uiPriority w:val="99"/>
    <w:rsid w:val="00F95D57"/>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No">
    <w:name w:val="Appendix_No"/>
    <w:basedOn w:val="AnnexNo"/>
    <w:next w:val="Annexref"/>
    <w:uiPriority w:val="99"/>
    <w:rsid w:val="00F95D57"/>
    <w:rPr>
      <w:rFonts w:ascii="Times New Roman" w:eastAsia="SimSun" w:hAnsi="Times New Roman"/>
    </w:rPr>
  </w:style>
  <w:style w:type="paragraph" w:customStyle="1" w:styleId="Appendixref">
    <w:name w:val="Appendix_ref"/>
    <w:basedOn w:val="Annexref"/>
    <w:next w:val="Annextitle"/>
    <w:uiPriority w:val="99"/>
    <w:rsid w:val="00F95D57"/>
  </w:style>
  <w:style w:type="paragraph" w:customStyle="1" w:styleId="ASN1">
    <w:name w:val="ASN.1"/>
    <w:basedOn w:val="Normal"/>
    <w:uiPriority w:val="99"/>
    <w:rsid w:val="00F95D57"/>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95D57"/>
    <w:pPr>
      <w:tabs>
        <w:tab w:val="clear" w:pos="794"/>
        <w:tab w:val="clear" w:pos="1191"/>
        <w:tab w:val="clear" w:pos="1588"/>
        <w:tab w:val="clear" w:pos="1985"/>
        <w:tab w:val="left" w:pos="1134"/>
        <w:tab w:val="left" w:pos="1871"/>
        <w:tab w:val="left" w:pos="2268"/>
      </w:tabs>
    </w:pPr>
    <w:rPr>
      <w:rFonts w:ascii="Tahoma" w:hAnsi="Tahoma" w:cs="Tahoma"/>
      <w:sz w:val="16"/>
      <w:szCs w:val="16"/>
    </w:rPr>
  </w:style>
  <w:style w:type="character" w:customStyle="1" w:styleId="BalloonTextChar">
    <w:name w:val="Balloon Text Char"/>
    <w:basedOn w:val="DefaultParagraphFont"/>
    <w:link w:val="BalloonText"/>
    <w:uiPriority w:val="99"/>
    <w:rsid w:val="00F95D57"/>
    <w:rPr>
      <w:rFonts w:ascii="Tahoma" w:hAnsi="Tahoma" w:cs="Tahoma"/>
      <w:sz w:val="16"/>
      <w:szCs w:val="16"/>
      <w:lang w:val="en-GB" w:eastAsia="en-US"/>
    </w:rPr>
  </w:style>
  <w:style w:type="paragraph" w:styleId="BodyText">
    <w:name w:val="Body Text"/>
    <w:basedOn w:val="Normal"/>
    <w:link w:val="BodyTextChar"/>
    <w:uiPriority w:val="99"/>
    <w:rsid w:val="00F95D57"/>
    <w:pPr>
      <w:framePr w:hSpace="181" w:wrap="around" w:vAnchor="page" w:hAnchor="margin" w:x="1" w:y="852"/>
      <w:tabs>
        <w:tab w:val="clear" w:pos="794"/>
        <w:tab w:val="clear" w:pos="1191"/>
        <w:tab w:val="clear" w:pos="1588"/>
        <w:tab w:val="clear" w:pos="1985"/>
        <w:tab w:val="left" w:pos="1134"/>
        <w:tab w:val="left" w:pos="1871"/>
        <w:tab w:val="left" w:pos="2268"/>
      </w:tabs>
      <w:jc w:val="center"/>
    </w:pPr>
    <w:rPr>
      <w:b/>
      <w:smallCaps/>
    </w:rPr>
  </w:style>
  <w:style w:type="character" w:customStyle="1" w:styleId="BodyTextChar">
    <w:name w:val="Body Text Char"/>
    <w:basedOn w:val="DefaultParagraphFont"/>
    <w:link w:val="BodyText"/>
    <w:uiPriority w:val="99"/>
    <w:rsid w:val="00F95D57"/>
    <w:rPr>
      <w:rFonts w:ascii="Times New Roman" w:hAnsi="Times New Roman"/>
      <w:b/>
      <w:smallCaps/>
      <w:sz w:val="24"/>
      <w:lang w:val="en-GB" w:eastAsia="en-US"/>
    </w:rPr>
  </w:style>
  <w:style w:type="paragraph" w:customStyle="1" w:styleId="Border">
    <w:name w:val="Border"/>
    <w:basedOn w:val="Tabletext"/>
    <w:uiPriority w:val="99"/>
    <w:rsid w:val="00F95D5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uiPriority w:val="99"/>
    <w:rsid w:val="00F95D57"/>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link w:val="FigureNoChar"/>
    <w:rsid w:val="00F95D57"/>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Tabletitle">
    <w:name w:val="Table_title"/>
    <w:basedOn w:val="Normal"/>
    <w:next w:val="Tabletext"/>
    <w:link w:val="TabletitleChar"/>
    <w:rsid w:val="00F95D57"/>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95D57"/>
    <w:pPr>
      <w:spacing w:after="480"/>
    </w:pPr>
  </w:style>
  <w:style w:type="character" w:customStyle="1" w:styleId="FooterChar">
    <w:name w:val="Footer Char"/>
    <w:aliases w:val="pie de página Char"/>
    <w:basedOn w:val="DefaultParagraphFont"/>
    <w:link w:val="Footer"/>
    <w:uiPriority w:val="99"/>
    <w:rsid w:val="00F95D57"/>
    <w:rPr>
      <w:rFonts w:ascii="Times New Roman" w:hAnsi="Times New Roman"/>
      <w:caps/>
      <w:noProof/>
      <w:sz w:val="16"/>
      <w:lang w:val="en-GB" w:eastAsia="en-US"/>
    </w:rPr>
  </w:style>
  <w:style w:type="paragraph" w:customStyle="1" w:styleId="FooterQP">
    <w:name w:val="Footer_QP"/>
    <w:basedOn w:val="Normal"/>
    <w:uiPriority w:val="99"/>
    <w:rsid w:val="00F95D57"/>
    <w:pPr>
      <w:tabs>
        <w:tab w:val="clear" w:pos="794"/>
        <w:tab w:val="clear" w:pos="1191"/>
        <w:tab w:val="clear" w:pos="1588"/>
        <w:tab w:val="clear" w:pos="1985"/>
        <w:tab w:val="left" w:pos="907"/>
        <w:tab w:val="left" w:pos="1134"/>
        <w:tab w:val="left" w:pos="1871"/>
        <w:tab w:val="left" w:pos="2268"/>
        <w:tab w:val="right" w:pos="8789"/>
        <w:tab w:val="right" w:pos="9639"/>
      </w:tabs>
      <w:spacing w:before="0"/>
    </w:pPr>
    <w:rPr>
      <w:b/>
      <w:sz w:val="22"/>
    </w:rPr>
  </w:style>
  <w:style w:type="paragraph" w:customStyle="1" w:styleId="Formal">
    <w:name w:val="Formal"/>
    <w:basedOn w:val="ASN1"/>
    <w:uiPriority w:val="99"/>
    <w:rsid w:val="00F95D57"/>
    <w:rPr>
      <w:b w:val="0"/>
    </w:rPr>
  </w:style>
  <w:style w:type="paragraph" w:customStyle="1" w:styleId="Heading8a">
    <w:name w:val="Heading 8a"/>
    <w:basedOn w:val="Heading8"/>
    <w:next w:val="Normal"/>
    <w:uiPriority w:val="99"/>
    <w:rsid w:val="00F95D57"/>
    <w:pPr>
      <w:tabs>
        <w:tab w:val="clear" w:pos="1588"/>
        <w:tab w:val="clear" w:pos="1985"/>
        <w:tab w:val="left" w:pos="1418"/>
      </w:tabs>
      <w:spacing w:before="200"/>
      <w:ind w:left="1418" w:hanging="1418"/>
    </w:pPr>
  </w:style>
  <w:style w:type="paragraph" w:customStyle="1" w:styleId="Heading9a">
    <w:name w:val="Heading 9a"/>
    <w:basedOn w:val="Heading9"/>
    <w:next w:val="Normal"/>
    <w:uiPriority w:val="99"/>
    <w:rsid w:val="00F95D57"/>
    <w:pPr>
      <w:tabs>
        <w:tab w:val="clear" w:pos="1588"/>
        <w:tab w:val="clear" w:pos="1985"/>
        <w:tab w:val="left" w:pos="1559"/>
      </w:tabs>
      <w:spacing w:before="200"/>
      <w:ind w:left="1559" w:hanging="1559"/>
    </w:pPr>
  </w:style>
  <w:style w:type="paragraph" w:styleId="Index4">
    <w:name w:val="index 4"/>
    <w:basedOn w:val="Normal"/>
    <w:next w:val="Normal"/>
    <w:uiPriority w:val="99"/>
    <w:rsid w:val="00F95D57"/>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uiPriority w:val="99"/>
    <w:rsid w:val="00F95D57"/>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uiPriority w:val="99"/>
    <w:rsid w:val="00F95D57"/>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uiPriority w:val="99"/>
    <w:rsid w:val="00F95D57"/>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uiPriority w:val="99"/>
    <w:rsid w:val="00F95D57"/>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F95D57"/>
  </w:style>
  <w:style w:type="paragraph" w:customStyle="1" w:styleId="Normalaftertitle0">
    <w:name w:val="Normal_after_title"/>
    <w:basedOn w:val="Normal"/>
    <w:next w:val="Normal"/>
    <w:link w:val="NormalaftertitleChar0"/>
    <w:rsid w:val="00F95D57"/>
    <w:pPr>
      <w:tabs>
        <w:tab w:val="clear" w:pos="794"/>
        <w:tab w:val="clear" w:pos="1191"/>
        <w:tab w:val="clear" w:pos="1588"/>
        <w:tab w:val="clear" w:pos="1985"/>
        <w:tab w:val="left" w:pos="1134"/>
        <w:tab w:val="left" w:pos="1871"/>
        <w:tab w:val="left" w:pos="2268"/>
      </w:tabs>
      <w:spacing w:before="360"/>
    </w:pPr>
  </w:style>
  <w:style w:type="paragraph" w:customStyle="1" w:styleId="NormalCH">
    <w:name w:val="NormalCH"/>
    <w:basedOn w:val="Normal"/>
    <w:next w:val="Normal"/>
    <w:uiPriority w:val="99"/>
    <w:qFormat/>
    <w:rsid w:val="00F95D57"/>
    <w:pPr>
      <w:tabs>
        <w:tab w:val="clear" w:pos="794"/>
        <w:tab w:val="clear" w:pos="1191"/>
        <w:tab w:val="clear" w:pos="1588"/>
        <w:tab w:val="clear" w:pos="1985"/>
        <w:tab w:val="left" w:pos="567"/>
        <w:tab w:val="left" w:pos="1134"/>
        <w:tab w:val="left" w:pos="1701"/>
        <w:tab w:val="left" w:pos="2268"/>
        <w:tab w:val="left" w:pos="2835"/>
      </w:tabs>
      <w:ind w:firstLineChars="200" w:firstLine="200"/>
    </w:pPr>
    <w:rPr>
      <w:rFonts w:ascii="Calibri" w:hAnsi="Calibri"/>
      <w:lang w:val="en-US"/>
    </w:rPr>
  </w:style>
  <w:style w:type="paragraph" w:customStyle="1" w:styleId="Proposal">
    <w:name w:val="Proposal"/>
    <w:basedOn w:val="Normal"/>
    <w:next w:val="Normal"/>
    <w:uiPriority w:val="99"/>
    <w:rsid w:val="00F95D57"/>
    <w:pPr>
      <w:keepNext/>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
    </w:rPr>
  </w:style>
  <w:style w:type="paragraph" w:customStyle="1" w:styleId="Section3">
    <w:name w:val="Section_3"/>
    <w:basedOn w:val="Section1"/>
    <w:uiPriority w:val="99"/>
    <w:rsid w:val="00F95D57"/>
    <w:pPr>
      <w:tabs>
        <w:tab w:val="center" w:pos="4820"/>
      </w:tabs>
      <w:spacing w:before="360"/>
    </w:pPr>
    <w:rPr>
      <w:b w:val="0"/>
    </w:rPr>
  </w:style>
  <w:style w:type="character" w:styleId="Strong">
    <w:name w:val="Strong"/>
    <w:basedOn w:val="DefaultParagraphFont"/>
    <w:qFormat/>
    <w:rsid w:val="00F95D57"/>
    <w:rPr>
      <w:b/>
      <w:bCs/>
    </w:rPr>
  </w:style>
  <w:style w:type="paragraph" w:customStyle="1" w:styleId="TableTextS5">
    <w:name w:val="Table_TextS5"/>
    <w:basedOn w:val="Normal"/>
    <w:uiPriority w:val="99"/>
    <w:rsid w:val="00F95D57"/>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uiPriority w:val="99"/>
    <w:rsid w:val="00F95D57"/>
    <w:rPr>
      <w:rFonts w:ascii="Times New Roman Bold" w:eastAsia="SimHei" w:hAnsi="Times New Roman Bold" w:cs="Times New Roman Bold"/>
      <w:b/>
      <w:lang w:val="en-US"/>
    </w:rPr>
  </w:style>
  <w:style w:type="paragraph" w:customStyle="1" w:styleId="TableNote">
    <w:name w:val="TableNote"/>
    <w:basedOn w:val="Tabletext"/>
    <w:uiPriority w:val="99"/>
    <w:rsid w:val="00F95D5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lang w:val="fr-FR"/>
    </w:rPr>
  </w:style>
  <w:style w:type="character" w:customStyle="1" w:styleId="TableheadChar">
    <w:name w:val="Table_head Char"/>
    <w:basedOn w:val="DefaultParagraphFont"/>
    <w:link w:val="Tablehead"/>
    <w:uiPriority w:val="99"/>
    <w:qFormat/>
    <w:locked/>
    <w:rsid w:val="00F95D57"/>
    <w:rPr>
      <w:rFonts w:ascii="Times New Roman" w:hAnsi="Times New Roman"/>
      <w:b/>
      <w:sz w:val="22"/>
      <w:lang w:val="en-GB" w:eastAsia="en-US"/>
    </w:rPr>
  </w:style>
  <w:style w:type="character" w:customStyle="1" w:styleId="Heading1Char">
    <w:name w:val="Heading 1 Char"/>
    <w:basedOn w:val="DefaultParagraphFont"/>
    <w:link w:val="Heading1"/>
    <w:rsid w:val="00F95D57"/>
    <w:rPr>
      <w:rFonts w:ascii="Times New Roman" w:hAnsi="Times New Roman"/>
      <w:b/>
      <w:sz w:val="24"/>
      <w:lang w:val="en-GB" w:eastAsia="en-US"/>
    </w:rPr>
  </w:style>
  <w:style w:type="character" w:customStyle="1" w:styleId="Heading2Char">
    <w:name w:val="Heading 2 Char"/>
    <w:basedOn w:val="DefaultParagraphFont"/>
    <w:link w:val="Heading2"/>
    <w:rsid w:val="00F95D57"/>
    <w:rPr>
      <w:rFonts w:ascii="Times New Roman" w:hAnsi="Times New Roman"/>
      <w:b/>
      <w:sz w:val="24"/>
      <w:lang w:val="en-GB" w:eastAsia="en-US"/>
    </w:rPr>
  </w:style>
  <w:style w:type="character" w:customStyle="1" w:styleId="Heading4Char">
    <w:name w:val="Heading 4 Char"/>
    <w:basedOn w:val="DefaultParagraphFont"/>
    <w:link w:val="Heading4"/>
    <w:rsid w:val="00F95D57"/>
    <w:rPr>
      <w:rFonts w:ascii="Times New Roman" w:hAnsi="Times New Roman"/>
      <w:b/>
      <w:sz w:val="24"/>
      <w:lang w:val="en-GB" w:eastAsia="en-US"/>
    </w:rPr>
  </w:style>
  <w:style w:type="character" w:customStyle="1" w:styleId="Heading5Char">
    <w:name w:val="Heading 5 Char"/>
    <w:basedOn w:val="DefaultParagraphFont"/>
    <w:link w:val="Heading5"/>
    <w:rsid w:val="00F95D57"/>
    <w:rPr>
      <w:rFonts w:ascii="Times New Roman" w:hAnsi="Times New Roman"/>
      <w:b/>
      <w:sz w:val="24"/>
      <w:lang w:val="en-GB" w:eastAsia="en-US"/>
    </w:rPr>
  </w:style>
  <w:style w:type="character" w:customStyle="1" w:styleId="Heading6Char">
    <w:name w:val="Heading 6 Char"/>
    <w:basedOn w:val="DefaultParagraphFont"/>
    <w:link w:val="Heading6"/>
    <w:rsid w:val="00F95D57"/>
    <w:rPr>
      <w:rFonts w:ascii="Times New Roman" w:hAnsi="Times New Roman"/>
      <w:b/>
      <w:sz w:val="24"/>
      <w:lang w:val="en-GB" w:eastAsia="en-US"/>
    </w:rPr>
  </w:style>
  <w:style w:type="character" w:customStyle="1" w:styleId="Heading7Char">
    <w:name w:val="Heading 7 Char"/>
    <w:basedOn w:val="DefaultParagraphFont"/>
    <w:link w:val="Heading7"/>
    <w:uiPriority w:val="99"/>
    <w:rsid w:val="00F95D57"/>
    <w:rPr>
      <w:rFonts w:ascii="Times New Roman" w:hAnsi="Times New Roman"/>
      <w:b/>
      <w:sz w:val="24"/>
      <w:lang w:val="en-GB" w:eastAsia="en-US"/>
    </w:rPr>
  </w:style>
  <w:style w:type="character" w:customStyle="1" w:styleId="Heading8Char">
    <w:name w:val="Heading 8 Char"/>
    <w:basedOn w:val="DefaultParagraphFont"/>
    <w:link w:val="Heading8"/>
    <w:uiPriority w:val="99"/>
    <w:rsid w:val="00F95D57"/>
    <w:rPr>
      <w:rFonts w:ascii="Times New Roman" w:hAnsi="Times New Roman"/>
      <w:b/>
      <w:sz w:val="24"/>
      <w:lang w:val="en-GB" w:eastAsia="en-US"/>
    </w:rPr>
  </w:style>
  <w:style w:type="character" w:customStyle="1" w:styleId="Heading9Char">
    <w:name w:val="Heading 9 Char"/>
    <w:basedOn w:val="DefaultParagraphFont"/>
    <w:link w:val="Heading9"/>
    <w:uiPriority w:val="99"/>
    <w:rsid w:val="00F95D57"/>
    <w:rPr>
      <w:rFonts w:ascii="Times New Roman" w:hAnsi="Times New Roman"/>
      <w:b/>
      <w:sz w:val="24"/>
      <w:lang w:val="en-GB" w:eastAsia="en-US"/>
    </w:rPr>
  </w:style>
  <w:style w:type="character" w:customStyle="1" w:styleId="Heading3Char1">
    <w:name w:val="Heading 3 Char1"/>
    <w:aliases w:val="h3 Char1,H3 Char1,H31 Char1"/>
    <w:basedOn w:val="DefaultParagraphFont"/>
    <w:semiHidden/>
    <w:rsid w:val="00F95D57"/>
    <w:rPr>
      <w:rFonts w:asciiTheme="majorHAnsi" w:eastAsiaTheme="majorEastAsia" w:hAnsiTheme="majorHAnsi" w:cstheme="majorBidi"/>
      <w:color w:val="243F60" w:themeColor="accent1" w:themeShade="7F"/>
      <w:sz w:val="24"/>
      <w:szCs w:val="24"/>
      <w:lang w:val="en-GB" w:eastAsia="en-US"/>
    </w:rPr>
  </w:style>
  <w:style w:type="paragraph" w:customStyle="1" w:styleId="msonormal0">
    <w:name w:val="msonormal"/>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NormalWeb">
    <w:name w:val="Normal (Web)"/>
    <w:basedOn w:val="Normal"/>
    <w:uiPriority w:val="99"/>
    <w:semiHidden/>
    <w:unhideWhenUsed/>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TOC3"/>
    <w:autoRedefine/>
    <w:uiPriority w:val="99"/>
    <w:semiHidden/>
    <w:unhideWhenUsed/>
    <w:rsid w:val="00F95D57"/>
    <w:pPr>
      <w:keepLines w:val="0"/>
      <w:tabs>
        <w:tab w:val="left" w:pos="1134"/>
        <w:tab w:val="left" w:leader="dot" w:pos="8505"/>
      </w:tabs>
      <w:spacing w:line="280" w:lineRule="exact"/>
      <w:textAlignment w:val="auto"/>
    </w:pPr>
    <w:rPr>
      <w:rFonts w:ascii="Calibri" w:eastAsia="Times New Roman" w:hAnsi="Calibri" w:cs="Calibri"/>
      <w:szCs w:val="22"/>
      <w:lang w:val="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basedOn w:val="DefaultParagraphFont"/>
    <w:uiPriority w:val="99"/>
    <w:semiHidden/>
    <w:locked/>
    <w:rsid w:val="00F95D57"/>
    <w:rPr>
      <w:rFonts w:ascii="Times New Roman" w:hAnsi="Times New Roman" w:cs="Times New Roman" w:hint="default"/>
      <w:sz w:val="22"/>
      <w:lang w:val="en-GB" w:eastAsia="en-US"/>
    </w:rPr>
  </w:style>
  <w:style w:type="paragraph" w:styleId="CommentText">
    <w:name w:val="annotation text"/>
    <w:basedOn w:val="Normal"/>
    <w:link w:val="CommentTextChar"/>
    <w:uiPriority w:val="99"/>
    <w:semiHidden/>
    <w:unhideWhenUsed/>
    <w:rsid w:val="00F95D57"/>
    <w:pPr>
      <w:spacing w:before="160" w:line="280" w:lineRule="exact"/>
      <w:jc w:val="both"/>
      <w:textAlignment w:val="auto"/>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F95D57"/>
    <w:rPr>
      <w:rFonts w:ascii="Calibri" w:eastAsia="Times New Roman" w:hAnsi="Calibri" w:cs="Calibri"/>
      <w:szCs w:val="22"/>
      <w:lang w:eastAsia="en-US"/>
    </w:rPr>
  </w:style>
  <w:style w:type="character" w:customStyle="1" w:styleId="HeaderChar1">
    <w:name w:val="Header Char1"/>
    <w:aliases w:val="encabezado Char1"/>
    <w:basedOn w:val="DefaultParagraphFont"/>
    <w:uiPriority w:val="99"/>
    <w:semiHidden/>
    <w:rsid w:val="00F95D57"/>
    <w:rPr>
      <w:rFonts w:ascii="Times New Roman" w:hAnsi="Times New Roman"/>
      <w:sz w:val="24"/>
      <w:lang w:val="en-GB" w:eastAsia="en-US"/>
    </w:rPr>
  </w:style>
  <w:style w:type="character" w:customStyle="1" w:styleId="FooterChar1">
    <w:name w:val="Footer Char1"/>
    <w:aliases w:val="pie de página Char1"/>
    <w:basedOn w:val="DefaultParagraphFont"/>
    <w:uiPriority w:val="99"/>
    <w:semiHidden/>
    <w:rsid w:val="00F95D57"/>
    <w:rPr>
      <w:rFonts w:ascii="Times New Roman" w:hAnsi="Times New Roman"/>
      <w:sz w:val="24"/>
      <w:lang w:val="en-GB" w:eastAsia="en-US"/>
    </w:rPr>
  </w:style>
  <w:style w:type="paragraph" w:styleId="Caption">
    <w:name w:val="caption"/>
    <w:basedOn w:val="Normal"/>
    <w:next w:val="Normal"/>
    <w:uiPriority w:val="35"/>
    <w:semiHidden/>
    <w:unhideWhenUsed/>
    <w:qFormat/>
    <w:rsid w:val="00F95D57"/>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styleId="EndnoteText">
    <w:name w:val="endnote text"/>
    <w:basedOn w:val="Normal"/>
    <w:link w:val="EndnoteTextChar"/>
    <w:uiPriority w:val="99"/>
    <w:semiHidden/>
    <w:unhideWhenUsed/>
    <w:rsid w:val="00F95D57"/>
    <w:pPr>
      <w:spacing w:before="0"/>
      <w:textAlignment w:val="auto"/>
    </w:pPr>
    <w:rPr>
      <w:sz w:val="20"/>
    </w:rPr>
  </w:style>
  <w:style w:type="character" w:customStyle="1" w:styleId="EndnoteTextChar">
    <w:name w:val="Endnote Text Char"/>
    <w:basedOn w:val="DefaultParagraphFont"/>
    <w:link w:val="EndnoteText"/>
    <w:uiPriority w:val="99"/>
    <w:semiHidden/>
    <w:rsid w:val="00F95D57"/>
    <w:rPr>
      <w:rFonts w:ascii="Times New Roman" w:hAnsi="Times New Roman"/>
      <w:lang w:val="en-GB" w:eastAsia="en-US"/>
    </w:rPr>
  </w:style>
  <w:style w:type="paragraph" w:styleId="List">
    <w:name w:val="List"/>
    <w:basedOn w:val="Normal"/>
    <w:uiPriority w:val="99"/>
    <w:semiHidden/>
    <w:unhideWhenUsed/>
    <w:rsid w:val="00F95D57"/>
    <w:pPr>
      <w:tabs>
        <w:tab w:val="clear" w:pos="794"/>
        <w:tab w:val="clear" w:pos="1191"/>
        <w:tab w:val="clear" w:pos="1588"/>
        <w:tab w:val="clear" w:pos="1985"/>
        <w:tab w:val="left" w:pos="1701"/>
        <w:tab w:val="left" w:pos="2127"/>
      </w:tabs>
      <w:ind w:left="2127" w:hanging="2127"/>
      <w:textAlignment w:val="auto"/>
    </w:pPr>
    <w:rPr>
      <w:rFonts w:ascii="Calibri" w:hAnsi="Calibri"/>
    </w:rPr>
  </w:style>
  <w:style w:type="paragraph" w:styleId="ListBullet">
    <w:name w:val="List Bullet"/>
    <w:basedOn w:val="Normal"/>
    <w:uiPriority w:val="99"/>
    <w:semiHidden/>
    <w:unhideWhenUsed/>
    <w:rsid w:val="00F95D57"/>
    <w:pPr>
      <w:tabs>
        <w:tab w:val="num" w:pos="360"/>
      </w:tabs>
      <w:ind w:left="360" w:hanging="360"/>
      <w:contextualSpacing/>
      <w:textAlignment w:val="auto"/>
    </w:pPr>
    <w:rPr>
      <w:rFonts w:eastAsia="Times New Roman"/>
    </w:rPr>
  </w:style>
  <w:style w:type="paragraph" w:styleId="Title">
    <w:name w:val="Title"/>
    <w:basedOn w:val="Normal"/>
    <w:next w:val="Normal"/>
    <w:link w:val="TitleChar"/>
    <w:uiPriority w:val="10"/>
    <w:qFormat/>
    <w:rsid w:val="00F95D57"/>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F95D57"/>
    <w:rPr>
      <w:rFonts w:asciiTheme="majorHAnsi" w:eastAsiaTheme="majorEastAsia" w:hAnsiTheme="majorHAnsi" w:cstheme="majorBidi"/>
      <w:spacing w:val="-10"/>
      <w:kern w:val="28"/>
      <w:sz w:val="52"/>
      <w:szCs w:val="56"/>
      <w:lang w:eastAsia="en-US"/>
    </w:rPr>
  </w:style>
  <w:style w:type="paragraph" w:styleId="BodyTextIndent">
    <w:name w:val="Body Text Indent"/>
    <w:basedOn w:val="Normal"/>
    <w:link w:val="BodyTextIndentChar"/>
    <w:uiPriority w:val="99"/>
    <w:semiHidden/>
    <w:unhideWhenUsed/>
    <w:rsid w:val="00F95D57"/>
    <w:pPr>
      <w:ind w:left="360"/>
      <w:textAlignment w:val="auto"/>
    </w:pPr>
    <w:rPr>
      <w:rFonts w:eastAsia="Times New Roman"/>
    </w:rPr>
  </w:style>
  <w:style w:type="character" w:customStyle="1" w:styleId="BodyTextIndentChar">
    <w:name w:val="Body Text Indent Char"/>
    <w:basedOn w:val="DefaultParagraphFont"/>
    <w:link w:val="BodyTextIndent"/>
    <w:uiPriority w:val="99"/>
    <w:semiHidden/>
    <w:rsid w:val="00F95D57"/>
    <w:rPr>
      <w:rFonts w:ascii="Times New Roman" w:eastAsia="Times New Roman" w:hAnsi="Times New Roman"/>
      <w:sz w:val="24"/>
      <w:lang w:val="en-GB" w:eastAsia="en-US"/>
    </w:rPr>
  </w:style>
  <w:style w:type="paragraph" w:styleId="Date">
    <w:name w:val="Date"/>
    <w:basedOn w:val="Normal"/>
    <w:next w:val="Normal"/>
    <w:link w:val="DateChar"/>
    <w:uiPriority w:val="99"/>
    <w:unhideWhenUsed/>
    <w:rsid w:val="00F95D57"/>
    <w:pPr>
      <w:spacing w:before="160" w:line="280" w:lineRule="exact"/>
      <w:jc w:val="both"/>
      <w:textAlignment w:val="auto"/>
    </w:pPr>
    <w:rPr>
      <w:rFonts w:ascii="Calibri" w:eastAsiaTheme="minorEastAsia" w:hAnsi="Calibri" w:cs="Calibri"/>
      <w:szCs w:val="22"/>
      <w:lang w:val="en-US"/>
    </w:rPr>
  </w:style>
  <w:style w:type="character" w:customStyle="1" w:styleId="DateChar">
    <w:name w:val="Date Char"/>
    <w:basedOn w:val="DefaultParagraphFont"/>
    <w:link w:val="Date"/>
    <w:uiPriority w:val="99"/>
    <w:rsid w:val="00F95D57"/>
    <w:rPr>
      <w:rFonts w:ascii="Calibri" w:eastAsiaTheme="minorEastAsia" w:hAnsi="Calibri" w:cs="Calibri"/>
      <w:sz w:val="24"/>
      <w:szCs w:val="22"/>
      <w:lang w:eastAsia="en-US"/>
    </w:rPr>
  </w:style>
  <w:style w:type="paragraph" w:styleId="BodyTextIndent2">
    <w:name w:val="Body Text Indent 2"/>
    <w:basedOn w:val="Normal"/>
    <w:link w:val="BodyTextIndent2Char"/>
    <w:uiPriority w:val="99"/>
    <w:semiHidden/>
    <w:unhideWhenUsed/>
    <w:rsid w:val="00F95D57"/>
    <w:pPr>
      <w:ind w:left="357"/>
      <w:textAlignment w:val="auto"/>
    </w:pPr>
    <w:rPr>
      <w:rFonts w:eastAsia="Times New Roman"/>
    </w:rPr>
  </w:style>
  <w:style w:type="character" w:customStyle="1" w:styleId="BodyTextIndent2Char">
    <w:name w:val="Body Text Indent 2 Char"/>
    <w:basedOn w:val="DefaultParagraphFont"/>
    <w:link w:val="BodyTextIndent2"/>
    <w:uiPriority w:val="99"/>
    <w:semiHidden/>
    <w:rsid w:val="00F95D57"/>
    <w:rPr>
      <w:rFonts w:ascii="Times New Roman" w:eastAsia="Times New Roman" w:hAnsi="Times New Roman"/>
      <w:sz w:val="24"/>
      <w:lang w:val="en-GB" w:eastAsia="en-US"/>
    </w:rPr>
  </w:style>
  <w:style w:type="paragraph" w:styleId="BodyTextIndent3">
    <w:name w:val="Body Text Indent 3"/>
    <w:basedOn w:val="Normal"/>
    <w:link w:val="BodyTextIndent3Char"/>
    <w:uiPriority w:val="99"/>
    <w:semiHidden/>
    <w:unhideWhenUsed/>
    <w:rsid w:val="00F95D57"/>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uiPriority w:val="99"/>
    <w:semiHidden/>
    <w:rsid w:val="00F95D57"/>
    <w:rPr>
      <w:rFonts w:ascii="Calibri" w:hAnsi="Calibri"/>
      <w:sz w:val="22"/>
      <w:lang w:val="fr-FR"/>
    </w:rPr>
  </w:style>
  <w:style w:type="paragraph" w:styleId="BlockText">
    <w:name w:val="Block Text"/>
    <w:basedOn w:val="Normal"/>
    <w:uiPriority w:val="99"/>
    <w:semiHidden/>
    <w:unhideWhenUsed/>
    <w:rsid w:val="00F95D57"/>
    <w:pPr>
      <w:spacing w:before="0" w:after="60"/>
      <w:ind w:left="567" w:right="567"/>
      <w:textAlignment w:val="auto"/>
    </w:pPr>
    <w:rPr>
      <w:rFonts w:eastAsia="Times New Roman"/>
      <w:bCs/>
      <w:i/>
      <w:iCs/>
    </w:rPr>
  </w:style>
  <w:style w:type="paragraph" w:styleId="PlainText">
    <w:name w:val="Plain Text"/>
    <w:basedOn w:val="Normal"/>
    <w:link w:val="PlainTextChar"/>
    <w:uiPriority w:val="99"/>
    <w:semiHidden/>
    <w:unhideWhenUsed/>
    <w:rsid w:val="00F95D57"/>
    <w:pPr>
      <w:tabs>
        <w:tab w:val="clear" w:pos="794"/>
        <w:tab w:val="clear" w:pos="1191"/>
        <w:tab w:val="clear" w:pos="1588"/>
        <w:tab w:val="clear" w:pos="1985"/>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uiPriority w:val="99"/>
    <w:semiHidden/>
    <w:rsid w:val="00F95D57"/>
    <w:rPr>
      <w:rFonts w:ascii="Times New Roman" w:hAnsi="Times New Roman"/>
      <w:color w:val="0000FF"/>
      <w:sz w:val="22"/>
      <w:szCs w:val="22"/>
      <w:lang w:val="en-GB"/>
    </w:rPr>
  </w:style>
  <w:style w:type="paragraph" w:styleId="CommentSubject">
    <w:name w:val="annotation subject"/>
    <w:basedOn w:val="CommentText"/>
    <w:next w:val="CommentText"/>
    <w:link w:val="CommentSubjectChar"/>
    <w:uiPriority w:val="99"/>
    <w:semiHidden/>
    <w:unhideWhenUsed/>
    <w:rsid w:val="00F95D57"/>
    <w:pPr>
      <w:tabs>
        <w:tab w:val="clear" w:pos="794"/>
        <w:tab w:val="clear" w:pos="1191"/>
        <w:tab w:val="clear" w:pos="1588"/>
        <w:tab w:val="clear" w:pos="1985"/>
      </w:tabs>
      <w:overflowPunct/>
      <w:autoSpaceDE/>
      <w:autoSpaceDN/>
      <w:adjustRightInd/>
      <w:spacing w:before="0" w:after="160" w:line="240" w:lineRule="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F95D57"/>
    <w:rPr>
      <w:rFonts w:asciiTheme="minorHAnsi" w:eastAsiaTheme="minorHAnsi" w:hAnsiTheme="minorHAnsi" w:cstheme="minorBidi"/>
      <w:b/>
      <w:bCs/>
      <w:szCs w:val="22"/>
      <w:lang w:eastAsia="en-US"/>
    </w:rPr>
  </w:style>
  <w:style w:type="paragraph" w:styleId="ListParagraph">
    <w:name w:val="List Paragraph"/>
    <w:basedOn w:val="Normal"/>
    <w:uiPriority w:val="34"/>
    <w:qFormat/>
    <w:rsid w:val="00F95D57"/>
    <w:pPr>
      <w:tabs>
        <w:tab w:val="clear" w:pos="794"/>
        <w:tab w:val="clear" w:pos="1191"/>
        <w:tab w:val="clear" w:pos="1588"/>
        <w:tab w:val="clear" w:pos="1985"/>
        <w:tab w:val="left" w:pos="1134"/>
        <w:tab w:val="left" w:pos="1871"/>
        <w:tab w:val="left" w:pos="2268"/>
      </w:tabs>
      <w:ind w:left="720"/>
      <w:contextualSpacing/>
      <w:textAlignment w:val="auto"/>
    </w:pPr>
    <w:rPr>
      <w:rFonts w:eastAsia="Times New Roman"/>
    </w:rPr>
  </w:style>
  <w:style w:type="paragraph" w:styleId="IntenseQuote">
    <w:name w:val="Intense Quote"/>
    <w:basedOn w:val="Normal"/>
    <w:next w:val="Normal"/>
    <w:link w:val="IntenseQuoteChar"/>
    <w:uiPriority w:val="30"/>
    <w:qFormat/>
    <w:rsid w:val="00F95D57"/>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6"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95D57"/>
    <w:rPr>
      <w:rFonts w:asciiTheme="minorHAnsi" w:eastAsiaTheme="minorHAnsi" w:hAnsiTheme="minorHAnsi" w:cstheme="minorBidi"/>
      <w:i/>
      <w:iCs/>
      <w:color w:val="4F81BD" w:themeColor="accent1"/>
      <w:sz w:val="22"/>
      <w:szCs w:val="22"/>
      <w:lang w:eastAsia="en-US"/>
    </w:rPr>
  </w:style>
  <w:style w:type="paragraph" w:styleId="TOCHeading">
    <w:name w:val="TOC Heading"/>
    <w:basedOn w:val="Heading1"/>
    <w:next w:val="Normal"/>
    <w:uiPriority w:val="39"/>
    <w:semiHidden/>
    <w:unhideWhenUsed/>
    <w:qFormat/>
    <w:rsid w:val="00F95D57"/>
    <w:pPr>
      <w:tabs>
        <w:tab w:val="clear" w:pos="794"/>
        <w:tab w:val="clear" w:pos="1191"/>
        <w:tab w:val="clear" w:pos="1588"/>
        <w:tab w:val="clear" w:pos="1985"/>
      </w:tabs>
      <w:overflowPunct/>
      <w:autoSpaceDE/>
      <w:autoSpaceDN/>
      <w:adjustRightInd/>
      <w:spacing w:before="240" w:line="256"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AnnexNoChar">
    <w:name w:val="Annex_No Char"/>
    <w:basedOn w:val="DefaultParagraphFont"/>
    <w:link w:val="AnnexNo"/>
    <w:locked/>
    <w:rsid w:val="00F95D57"/>
    <w:rPr>
      <w:rFonts w:asciiTheme="minorHAnsi" w:eastAsia="Times New Roman" w:hAnsiTheme="minorHAnsi"/>
      <w:caps/>
      <w:sz w:val="28"/>
      <w:lang w:val="en-GB" w:eastAsia="en-US"/>
    </w:rPr>
  </w:style>
  <w:style w:type="character" w:customStyle="1" w:styleId="FigureNoChar">
    <w:name w:val="Figure_No Char"/>
    <w:link w:val="FigureNo"/>
    <w:locked/>
    <w:rsid w:val="00F95D57"/>
    <w:rPr>
      <w:rFonts w:ascii="Times New Roman" w:hAnsi="Times New Roman"/>
      <w:caps/>
      <w:lang w:val="en-GB" w:eastAsia="en-US"/>
    </w:rPr>
  </w:style>
  <w:style w:type="character" w:customStyle="1" w:styleId="TabletitleChar">
    <w:name w:val="Table_title Char"/>
    <w:basedOn w:val="DefaultParagraphFont"/>
    <w:link w:val="Tabletitle"/>
    <w:locked/>
    <w:rsid w:val="00F95D57"/>
    <w:rPr>
      <w:rFonts w:ascii="Times New Roman Bold" w:hAnsi="Times New Roman Bold"/>
      <w:b/>
      <w:lang w:val="en-GB" w:eastAsia="en-US"/>
    </w:rPr>
  </w:style>
  <w:style w:type="character" w:customStyle="1" w:styleId="FiguretitleChar">
    <w:name w:val="Figure_title Char"/>
    <w:link w:val="Figuretitle"/>
    <w:locked/>
    <w:rsid w:val="00F95D57"/>
    <w:rPr>
      <w:rFonts w:ascii="Times New Roman Bold" w:hAnsi="Times New Roman Bold"/>
      <w:b/>
      <w:lang w:val="en-GB" w:eastAsia="en-US"/>
    </w:rPr>
  </w:style>
  <w:style w:type="character" w:customStyle="1" w:styleId="NormalaftertitleChar0">
    <w:name w:val="Normal_after_title Char"/>
    <w:basedOn w:val="DefaultParagraphFont"/>
    <w:link w:val="Normalaftertitle0"/>
    <w:locked/>
    <w:rsid w:val="00F95D57"/>
    <w:rPr>
      <w:rFonts w:ascii="Times New Roman" w:hAnsi="Times New Roman"/>
      <w:sz w:val="24"/>
      <w:lang w:val="en-GB" w:eastAsia="en-US"/>
    </w:rPr>
  </w:style>
  <w:style w:type="character" w:customStyle="1" w:styleId="TableNoChar">
    <w:name w:val="Table_No Char"/>
    <w:link w:val="TableNo"/>
    <w:locked/>
    <w:rsid w:val="00F95D57"/>
    <w:rPr>
      <w:rFonts w:ascii="Times New Roman" w:hAnsi="Times New Roman"/>
      <w:caps/>
      <w:lang w:val="en-GB" w:eastAsia="en-US"/>
    </w:rPr>
  </w:style>
  <w:style w:type="paragraph" w:customStyle="1" w:styleId="Agendaitem">
    <w:name w:val="Agenda_item"/>
    <w:basedOn w:val="Title3"/>
    <w:next w:val="Normalaftertitle"/>
    <w:uiPriority w:val="99"/>
    <w:semiHidden/>
    <w:qFormat/>
    <w:rsid w:val="00F95D57"/>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Subsection1">
    <w:name w:val="Subsection_1"/>
    <w:basedOn w:val="Section1"/>
    <w:next w:val="Section1"/>
    <w:uiPriority w:val="99"/>
    <w:semiHidden/>
    <w:qFormat/>
    <w:rsid w:val="00F95D57"/>
    <w:pPr>
      <w:tabs>
        <w:tab w:val="center" w:pos="4820"/>
      </w:tabs>
      <w:spacing w:before="360"/>
      <w:textAlignment w:val="auto"/>
    </w:pPr>
  </w:style>
  <w:style w:type="paragraph" w:customStyle="1" w:styleId="Part1">
    <w:name w:val="Part_1"/>
    <w:basedOn w:val="Subsection1"/>
    <w:next w:val="Normalaftertitle"/>
    <w:uiPriority w:val="99"/>
    <w:semiHidden/>
    <w:qFormat/>
    <w:rsid w:val="00F95D57"/>
  </w:style>
  <w:style w:type="paragraph" w:customStyle="1" w:styleId="Normalend">
    <w:name w:val="Normal_end"/>
    <w:basedOn w:val="Normal"/>
    <w:uiPriority w:val="99"/>
    <w:semiHidden/>
    <w:qFormat/>
    <w:rsid w:val="00F95D57"/>
    <w:pPr>
      <w:tabs>
        <w:tab w:val="clear" w:pos="794"/>
        <w:tab w:val="clear" w:pos="1191"/>
        <w:tab w:val="clear" w:pos="1588"/>
        <w:tab w:val="clear" w:pos="1985"/>
        <w:tab w:val="left" w:pos="1134"/>
        <w:tab w:val="left" w:pos="1871"/>
        <w:tab w:val="left" w:pos="2268"/>
      </w:tabs>
      <w:textAlignment w:val="auto"/>
    </w:pPr>
  </w:style>
  <w:style w:type="paragraph" w:customStyle="1" w:styleId="ApptoAnnex">
    <w:name w:val="App_to_Annex"/>
    <w:basedOn w:val="AppendixNo"/>
    <w:uiPriority w:val="99"/>
    <w:semiHidden/>
    <w:qFormat/>
    <w:rsid w:val="00F95D57"/>
    <w:pPr>
      <w:textAlignment w:val="auto"/>
    </w:pPr>
  </w:style>
  <w:style w:type="paragraph" w:customStyle="1" w:styleId="AppArttitle">
    <w:name w:val="App_Art_title"/>
    <w:basedOn w:val="Arttitle"/>
    <w:uiPriority w:val="99"/>
    <w:semiHidden/>
    <w:qFormat/>
    <w:rsid w:val="00F95D57"/>
    <w:pPr>
      <w:tabs>
        <w:tab w:val="clear" w:pos="794"/>
        <w:tab w:val="clear" w:pos="1191"/>
        <w:tab w:val="clear" w:pos="1588"/>
        <w:tab w:val="clear" w:pos="1985"/>
        <w:tab w:val="left" w:pos="1134"/>
        <w:tab w:val="left" w:pos="1871"/>
        <w:tab w:val="left" w:pos="2268"/>
      </w:tabs>
      <w:textAlignment w:val="auto"/>
    </w:pPr>
  </w:style>
  <w:style w:type="paragraph" w:customStyle="1" w:styleId="AppArtNo">
    <w:name w:val="App_Art_No"/>
    <w:basedOn w:val="ArtNo"/>
    <w:uiPriority w:val="99"/>
    <w:semiHidden/>
    <w:qFormat/>
    <w:rsid w:val="00F95D57"/>
    <w:pPr>
      <w:tabs>
        <w:tab w:val="clear" w:pos="794"/>
        <w:tab w:val="clear" w:pos="1191"/>
        <w:tab w:val="clear" w:pos="1588"/>
        <w:tab w:val="clear" w:pos="1985"/>
        <w:tab w:val="left" w:pos="1134"/>
        <w:tab w:val="left" w:pos="1871"/>
        <w:tab w:val="left" w:pos="2268"/>
      </w:tabs>
      <w:textAlignment w:val="auto"/>
    </w:pPr>
  </w:style>
  <w:style w:type="paragraph" w:customStyle="1" w:styleId="Committee">
    <w:name w:val="Committee"/>
    <w:basedOn w:val="Normal"/>
    <w:uiPriority w:val="99"/>
    <w:semiHidden/>
    <w:qFormat/>
    <w:rsid w:val="00F95D57"/>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textAlignment w:val="auto"/>
    </w:pPr>
    <w:rPr>
      <w:rFonts w:asciiTheme="minorHAnsi" w:eastAsia="Times New Roman" w:hAnsiTheme="minorHAnsi" w:cstheme="minorHAnsi"/>
      <w:b/>
      <w:szCs w:val="24"/>
    </w:rPr>
  </w:style>
  <w:style w:type="paragraph" w:customStyle="1" w:styleId="Volumetitle">
    <w:name w:val="Volume_title"/>
    <w:basedOn w:val="ArtNo"/>
    <w:uiPriority w:val="99"/>
    <w:semiHidden/>
    <w:qFormat/>
    <w:rsid w:val="00F95D57"/>
    <w:pPr>
      <w:tabs>
        <w:tab w:val="clear" w:pos="794"/>
        <w:tab w:val="clear" w:pos="1191"/>
        <w:tab w:val="clear" w:pos="1588"/>
        <w:tab w:val="clear" w:pos="1985"/>
        <w:tab w:val="left" w:pos="1134"/>
        <w:tab w:val="left" w:pos="1871"/>
        <w:tab w:val="left" w:pos="2268"/>
      </w:tabs>
      <w:textAlignment w:val="auto"/>
    </w:pPr>
  </w:style>
  <w:style w:type="paragraph" w:customStyle="1" w:styleId="TableText0">
    <w:name w:val="Table_Text"/>
    <w:basedOn w:val="Normal"/>
    <w:uiPriority w:val="99"/>
    <w:semiHidden/>
    <w:rsid w:val="00F95D57"/>
    <w:pPr>
      <w:keepNext/>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uiPriority w:val="99"/>
    <w:semiHidden/>
    <w:rsid w:val="00F95D57"/>
    <w:pPr>
      <w:keepNext/>
      <w:overflowPunct/>
      <w:autoSpaceDE/>
      <w:autoSpaceDN/>
      <w:adjustRightInd/>
      <w:spacing w:before="0" w:after="240"/>
      <w:jc w:val="center"/>
      <w:textAlignment w:val="auto"/>
    </w:pPr>
    <w:rPr>
      <w:rFonts w:eastAsia="Times New Roman"/>
      <w:b/>
      <w:sz w:val="22"/>
      <w:lang w:eastAsia="ru-RU"/>
    </w:rPr>
  </w:style>
  <w:style w:type="paragraph" w:customStyle="1" w:styleId="AppendixNoTitle0">
    <w:name w:val="Appendix_NoTitle"/>
    <w:basedOn w:val="AnnexNoTitle0"/>
    <w:next w:val="Normalaftertitle0"/>
    <w:uiPriority w:val="99"/>
    <w:semiHidden/>
    <w:rsid w:val="00F95D57"/>
    <w:pPr>
      <w:textAlignment w:val="auto"/>
    </w:pPr>
    <w:rPr>
      <w:rFonts w:ascii="Calibri" w:hAnsi="Calibri" w:cs="Calibri"/>
      <w:szCs w:val="22"/>
      <w:lang w:val="en-US"/>
    </w:rPr>
  </w:style>
  <w:style w:type="paragraph" w:customStyle="1" w:styleId="FigureNoTitle0">
    <w:name w:val="Figure_NoTitle"/>
    <w:basedOn w:val="Normal"/>
    <w:next w:val="Normalaftertitle0"/>
    <w:uiPriority w:val="99"/>
    <w:semiHidden/>
    <w:rsid w:val="00F95D57"/>
    <w:pPr>
      <w:keepLines/>
      <w:spacing w:before="240" w:after="120" w:line="280" w:lineRule="exact"/>
      <w:jc w:val="center"/>
      <w:textAlignment w:val="auto"/>
    </w:pPr>
    <w:rPr>
      <w:rFonts w:ascii="Calibri" w:eastAsia="Times New Roman" w:hAnsi="Calibri" w:cs="Calibri"/>
      <w:b/>
      <w:szCs w:val="22"/>
      <w:lang w:val="en-US"/>
    </w:rPr>
  </w:style>
  <w:style w:type="paragraph" w:customStyle="1" w:styleId="TableNoTitle0">
    <w:name w:val="Table_NoTitle"/>
    <w:basedOn w:val="Normal"/>
    <w:next w:val="Tablehead"/>
    <w:uiPriority w:val="99"/>
    <w:semiHidden/>
    <w:rsid w:val="00F95D57"/>
    <w:pPr>
      <w:keepNext/>
      <w:keepLines/>
      <w:spacing w:before="360" w:after="120" w:line="240" w:lineRule="exact"/>
      <w:jc w:val="center"/>
      <w:textAlignment w:val="auto"/>
    </w:pPr>
    <w:rPr>
      <w:rFonts w:ascii="Calibri" w:eastAsia="Times New Roman" w:hAnsi="Calibri" w:cs="Calibri"/>
      <w:b/>
      <w:sz w:val="20"/>
      <w:szCs w:val="22"/>
      <w:lang w:val="en-US"/>
    </w:rPr>
  </w:style>
  <w:style w:type="paragraph" w:customStyle="1" w:styleId="NormalIndent0">
    <w:name w:val="Normal_Indent"/>
    <w:basedOn w:val="Normal"/>
    <w:uiPriority w:val="99"/>
    <w:semiHidden/>
    <w:rsid w:val="00F95D57"/>
    <w:pPr>
      <w:tabs>
        <w:tab w:val="clear" w:pos="1191"/>
        <w:tab w:val="clear" w:pos="1588"/>
        <w:tab w:val="clear" w:pos="1985"/>
        <w:tab w:val="left" w:pos="2693"/>
        <w:tab w:val="left" w:pos="7655"/>
      </w:tabs>
      <w:spacing w:line="280" w:lineRule="exact"/>
      <w:ind w:left="794"/>
      <w:textAlignment w:val="auto"/>
    </w:pPr>
    <w:rPr>
      <w:rFonts w:ascii="Calibri" w:eastAsia="Times New Roman" w:hAnsi="Calibri" w:cs="Calibri"/>
      <w:szCs w:val="22"/>
      <w:lang w:val="en-US"/>
    </w:rPr>
  </w:style>
  <w:style w:type="paragraph" w:customStyle="1" w:styleId="Origin">
    <w:name w:val="Origin"/>
    <w:basedOn w:val="Normal"/>
    <w:uiPriority w:val="99"/>
    <w:semiHidden/>
    <w:rsid w:val="00F95D57"/>
    <w:pPr>
      <w:spacing w:before="600" w:line="312" w:lineRule="auto"/>
      <w:textAlignment w:val="auto"/>
    </w:pPr>
    <w:rPr>
      <w:rFonts w:ascii="Arial" w:hAnsi="Arial" w:cs="Simplified Arabic"/>
      <w:b/>
      <w:color w:val="808080"/>
      <w:sz w:val="26"/>
      <w:szCs w:val="22"/>
    </w:rPr>
  </w:style>
  <w:style w:type="paragraph" w:customStyle="1" w:styleId="FromRef">
    <w:name w:val="FromRef"/>
    <w:basedOn w:val="Normal"/>
    <w:uiPriority w:val="99"/>
    <w:semiHidden/>
    <w:rsid w:val="00F95D57"/>
    <w:pPr>
      <w:tabs>
        <w:tab w:val="clear" w:pos="794"/>
        <w:tab w:val="clear" w:pos="1191"/>
        <w:tab w:val="clear" w:pos="1588"/>
        <w:tab w:val="clear" w:pos="1985"/>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uiPriority w:val="99"/>
    <w:semiHidden/>
    <w:rsid w:val="00F95D57"/>
    <w:pPr>
      <w:tabs>
        <w:tab w:val="clear" w:pos="794"/>
        <w:tab w:val="clear" w:pos="1191"/>
        <w:tab w:val="clear" w:pos="1588"/>
        <w:tab w:val="clear" w:pos="1985"/>
      </w:tabs>
      <w:overflowPunct/>
      <w:autoSpaceDE/>
      <w:autoSpaceDN/>
      <w:adjustRightInd/>
      <w:spacing w:before="270"/>
      <w:textAlignment w:val="auto"/>
    </w:pPr>
    <w:rPr>
      <w:rFonts w:ascii="Arial" w:eastAsia="Times New Roman" w:hAnsi="Arial"/>
      <w:sz w:val="20"/>
      <w:lang w:val="en-US" w:bidi="he-IL"/>
    </w:rPr>
  </w:style>
  <w:style w:type="paragraph" w:customStyle="1" w:styleId="2">
    <w:name w:val="2"/>
    <w:basedOn w:val="Heading1"/>
    <w:uiPriority w:val="99"/>
    <w:semiHidden/>
    <w:rsid w:val="00F95D57"/>
    <w:pPr>
      <w:textAlignment w:val="auto"/>
    </w:pPr>
    <w:rPr>
      <w:rFonts w:eastAsia="Times New Roman"/>
    </w:rPr>
  </w:style>
  <w:style w:type="paragraph" w:customStyle="1" w:styleId="NoteannexappBR">
    <w:name w:val="Note_annex_app_BR"/>
    <w:basedOn w:val="Note"/>
    <w:uiPriority w:val="99"/>
    <w:semiHidden/>
    <w:rsid w:val="00F95D57"/>
    <w:pPr>
      <w:textAlignment w:val="auto"/>
    </w:pPr>
    <w:rPr>
      <w:rFonts w:eastAsia="Times New Roman"/>
      <w:sz w:val="22"/>
    </w:rPr>
  </w:style>
  <w:style w:type="paragraph" w:customStyle="1" w:styleId="Line">
    <w:name w:val="Line"/>
    <w:basedOn w:val="Normal"/>
    <w:next w:val="Normal"/>
    <w:uiPriority w:val="99"/>
    <w:semiHidden/>
    <w:rsid w:val="00F95D57"/>
    <w:pPr>
      <w:tabs>
        <w:tab w:val="clear" w:pos="794"/>
        <w:tab w:val="clear" w:pos="1191"/>
        <w:tab w:val="clear" w:pos="1588"/>
        <w:tab w:val="clear" w:pos="1985"/>
      </w:tabs>
      <w:spacing w:before="159"/>
      <w:jc w:val="center"/>
      <w:textAlignment w:val="auto"/>
    </w:pPr>
    <w:rPr>
      <w:rFonts w:eastAsia="Times New Roman"/>
      <w:sz w:val="20"/>
      <w:lang w:val="es-ES_tradnl"/>
    </w:rPr>
  </w:style>
  <w:style w:type="paragraph" w:customStyle="1" w:styleId="call0">
    <w:name w:val="call"/>
    <w:basedOn w:val="Normal"/>
    <w:next w:val="Normal"/>
    <w:uiPriority w:val="99"/>
    <w:semiHidden/>
    <w:rsid w:val="00F95D57"/>
    <w:pPr>
      <w:keepNext/>
      <w:keepLines/>
      <w:tabs>
        <w:tab w:val="clear" w:pos="1191"/>
        <w:tab w:val="clear" w:pos="1588"/>
        <w:tab w:val="clear" w:pos="1985"/>
      </w:tabs>
      <w:spacing w:before="227"/>
      <w:ind w:left="794"/>
      <w:textAlignment w:val="auto"/>
    </w:pPr>
    <w:rPr>
      <w:rFonts w:eastAsia="Times New Roman"/>
      <w:i/>
      <w:sz w:val="20"/>
      <w:lang w:val="es-ES_tradnl"/>
    </w:rPr>
  </w:style>
  <w:style w:type="paragraph" w:customStyle="1" w:styleId="headfoot">
    <w:name w:val="head_foot"/>
    <w:basedOn w:val="Normal"/>
    <w:next w:val="Normalaftertitle"/>
    <w:uiPriority w:val="99"/>
    <w:semiHidden/>
    <w:rsid w:val="00F95D57"/>
    <w:pPr>
      <w:tabs>
        <w:tab w:val="clear" w:pos="794"/>
        <w:tab w:val="clear" w:pos="1191"/>
        <w:tab w:val="clear" w:pos="1588"/>
        <w:tab w:val="clear" w:pos="1985"/>
      </w:tabs>
      <w:spacing w:before="0"/>
      <w:jc w:val="both"/>
      <w:textAlignment w:val="auto"/>
    </w:pPr>
    <w:rPr>
      <w:rFonts w:eastAsia="Times New Roman"/>
      <w:color w:val="FFFFFF"/>
      <w:sz w:val="8"/>
      <w:lang w:val="es-ES_tradnl"/>
    </w:rPr>
  </w:style>
  <w:style w:type="paragraph" w:customStyle="1" w:styleId="TableHead0">
    <w:name w:val="Table_Head"/>
    <w:basedOn w:val="TableText0"/>
    <w:uiPriority w:val="99"/>
    <w:semiHidden/>
    <w:rsid w:val="00F95D57"/>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pPr>
    <w:rPr>
      <w:rFonts w:ascii="Times New Roman" w:hAnsi="Times New Roman" w:cs="Times New Roman"/>
      <w:b/>
      <w:sz w:val="24"/>
      <w:lang w:val="en-US" w:eastAsia="en-US"/>
    </w:rPr>
  </w:style>
  <w:style w:type="paragraph" w:customStyle="1" w:styleId="toctemp">
    <w:name w:val="toctemp"/>
    <w:basedOn w:val="Normal"/>
    <w:next w:val="FootnoteText"/>
    <w:uiPriority w:val="99"/>
    <w:semiHidden/>
    <w:rsid w:val="00F95D57"/>
    <w:pPr>
      <w:tabs>
        <w:tab w:val="clear" w:pos="794"/>
        <w:tab w:val="clear" w:pos="1191"/>
        <w:tab w:val="clear" w:pos="1588"/>
        <w:tab w:val="clear" w:pos="1985"/>
        <w:tab w:val="left" w:pos="2269"/>
        <w:tab w:val="left" w:leader="dot" w:pos="8789"/>
        <w:tab w:val="right" w:pos="9639"/>
      </w:tabs>
      <w:spacing w:before="136"/>
      <w:ind w:left="1418" w:right="964" w:hanging="1418"/>
      <w:jc w:val="both"/>
      <w:textAlignment w:val="auto"/>
    </w:pPr>
    <w:rPr>
      <w:rFonts w:ascii="Times" w:eastAsia="Times New Roman" w:hAnsi="Times"/>
      <w:sz w:val="20"/>
    </w:rPr>
  </w:style>
  <w:style w:type="paragraph" w:customStyle="1" w:styleId="Banner">
    <w:name w:val="Banner"/>
    <w:basedOn w:val="Normal"/>
    <w:uiPriority w:val="99"/>
    <w:semiHidden/>
    <w:rsid w:val="00F95D57"/>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66">
    <w:name w:val="xl66"/>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Cs w:val="24"/>
      <w:lang w:val="en-US" w:eastAsia="zh-CN"/>
    </w:rPr>
  </w:style>
  <w:style w:type="paragraph" w:customStyle="1" w:styleId="xl67">
    <w:name w:val="xl67"/>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szCs w:val="24"/>
      <w:lang w:val="en-US" w:eastAsia="zh-CN"/>
    </w:rPr>
  </w:style>
  <w:style w:type="paragraph" w:customStyle="1" w:styleId="xl68">
    <w:name w:val="xl68"/>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Cs w:val="24"/>
      <w:lang w:val="en-US" w:eastAsia="zh-CN"/>
    </w:rPr>
  </w:style>
  <w:style w:type="paragraph" w:customStyle="1" w:styleId="xl69">
    <w:name w:val="xl69"/>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70">
    <w:name w:val="xl70"/>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 w:val="20"/>
      <w:lang w:val="en-US" w:eastAsia="zh-CN"/>
    </w:rPr>
  </w:style>
  <w:style w:type="paragraph" w:customStyle="1" w:styleId="xl71">
    <w:name w:val="xl71"/>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2">
    <w:name w:val="xl72"/>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3">
    <w:name w:val="xl73"/>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4">
    <w:name w:val="xl74"/>
    <w:basedOn w:val="Normal"/>
    <w:uiPriority w:val="99"/>
    <w:semiHidden/>
    <w:rsid w:val="00F95D5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5">
    <w:name w:val="xl75"/>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6">
    <w:name w:val="xl76"/>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77">
    <w:name w:val="xl77"/>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78">
    <w:name w:val="xl78"/>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79">
    <w:name w:val="xl79"/>
    <w:basedOn w:val="Normal"/>
    <w:uiPriority w:val="99"/>
    <w:semiHidden/>
    <w:rsid w:val="00F95D5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80">
    <w:name w:val="xl80"/>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81">
    <w:name w:val="xl81"/>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 w:val="20"/>
      <w:lang w:val="en-US" w:eastAsia="zh-CN"/>
    </w:rPr>
  </w:style>
  <w:style w:type="paragraph" w:customStyle="1" w:styleId="xl82">
    <w:name w:val="xl82"/>
    <w:basedOn w:val="Normal"/>
    <w:uiPriority w:val="99"/>
    <w:semiHidden/>
    <w:rsid w:val="00F95D57"/>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sz w:val="20"/>
      <w:lang w:val="en-US" w:eastAsia="zh-CN"/>
    </w:rPr>
  </w:style>
  <w:style w:type="paragraph" w:customStyle="1" w:styleId="xl83">
    <w:name w:val="xl83"/>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4">
    <w:name w:val="xl84"/>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5">
    <w:name w:val="xl85"/>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86">
    <w:name w:val="xl86"/>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87">
    <w:name w:val="xl87"/>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88">
    <w:name w:val="xl88"/>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89">
    <w:name w:val="xl89"/>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90">
    <w:name w:val="xl90"/>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91">
    <w:name w:val="xl91"/>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92">
    <w:name w:val="xl92"/>
    <w:basedOn w:val="Normal"/>
    <w:uiPriority w:val="99"/>
    <w:semiHidden/>
    <w:rsid w:val="00F95D57"/>
    <w:pPr>
      <w:pBdr>
        <w:top w:val="single" w:sz="4" w:space="0" w:color="auto"/>
        <w:left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93">
    <w:name w:val="xl93"/>
    <w:basedOn w:val="Normal"/>
    <w:uiPriority w:val="99"/>
    <w:semiHidden/>
    <w:rsid w:val="00F95D57"/>
    <w:pPr>
      <w:pBdr>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94">
    <w:name w:val="xl94"/>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5">
    <w:name w:val="xl95"/>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6">
    <w:name w:val="xl96"/>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97">
    <w:name w:val="xl97"/>
    <w:basedOn w:val="Normal"/>
    <w:uiPriority w:val="99"/>
    <w:semiHidden/>
    <w:rsid w:val="00F95D57"/>
    <w:pPr>
      <w:pBdr>
        <w:top w:val="single" w:sz="4" w:space="0" w:color="auto"/>
        <w:left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98">
    <w:name w:val="xl98"/>
    <w:basedOn w:val="Normal"/>
    <w:uiPriority w:val="99"/>
    <w:semiHidden/>
    <w:rsid w:val="00F95D57"/>
    <w:pPr>
      <w:pBdr>
        <w:top w:val="single" w:sz="4" w:space="0" w:color="auto"/>
        <w:left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Arial" w:eastAsia="Times New Roman" w:hAnsi="Arial" w:cs="Arial"/>
      <w:b/>
      <w:bCs/>
      <w:sz w:val="20"/>
      <w:lang w:val="en-US" w:eastAsia="zh-CN"/>
    </w:rPr>
  </w:style>
  <w:style w:type="paragraph" w:customStyle="1" w:styleId="xl99">
    <w:name w:val="xl99"/>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0">
    <w:name w:val="xl100"/>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color w:val="FF0000"/>
      <w:sz w:val="20"/>
      <w:lang w:val="en-US" w:eastAsia="zh-CN"/>
    </w:rPr>
  </w:style>
  <w:style w:type="paragraph" w:customStyle="1" w:styleId="xl101">
    <w:name w:val="xl101"/>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02">
    <w:name w:val="xl102"/>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03">
    <w:name w:val="xl103"/>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104">
    <w:name w:val="xl104"/>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5">
    <w:name w:val="xl105"/>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106">
    <w:name w:val="xl106"/>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07">
    <w:name w:val="xl107"/>
    <w:basedOn w:val="Normal"/>
    <w:uiPriority w:val="99"/>
    <w:semiHidden/>
    <w:rsid w:val="00F95D57"/>
    <w:pPr>
      <w:pBdr>
        <w:top w:val="single" w:sz="4" w:space="0" w:color="auto"/>
        <w:bottom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08">
    <w:name w:val="xl108"/>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6"/>
      <w:szCs w:val="26"/>
      <w:lang w:val="en-US" w:eastAsia="zh-CN"/>
    </w:rPr>
  </w:style>
  <w:style w:type="paragraph" w:customStyle="1" w:styleId="xl109">
    <w:name w:val="xl109"/>
    <w:basedOn w:val="Normal"/>
    <w:uiPriority w:val="99"/>
    <w:semiHidden/>
    <w:rsid w:val="00F95D57"/>
    <w:pPr>
      <w:pBdr>
        <w:top w:val="single" w:sz="4" w:space="0" w:color="auto"/>
        <w:left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10">
    <w:name w:val="xl110"/>
    <w:basedOn w:val="Normal"/>
    <w:uiPriority w:val="99"/>
    <w:semiHidden/>
    <w:rsid w:val="00F95D57"/>
    <w:pPr>
      <w:pBdr>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111">
    <w:name w:val="xl111"/>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12">
    <w:name w:val="xl112"/>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3">
    <w:name w:val="xl113"/>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4">
    <w:name w:val="xl114"/>
    <w:basedOn w:val="Normal"/>
    <w:uiPriority w:val="99"/>
    <w:semiHidden/>
    <w:rsid w:val="00F95D5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18"/>
      <w:szCs w:val="18"/>
      <w:lang w:val="en-US" w:eastAsia="zh-CN"/>
    </w:rPr>
  </w:style>
  <w:style w:type="paragraph" w:customStyle="1" w:styleId="xl115">
    <w:name w:val="xl115"/>
    <w:basedOn w:val="Normal"/>
    <w:uiPriority w:val="99"/>
    <w:semiHidden/>
    <w:rsid w:val="00F95D57"/>
    <w:pPr>
      <w:pBdr>
        <w:top w:val="single" w:sz="4" w:space="0" w:color="auto"/>
        <w:left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 w:val="20"/>
      <w:lang w:val="en-US" w:eastAsia="zh-CN"/>
    </w:rPr>
  </w:style>
  <w:style w:type="paragraph" w:customStyle="1" w:styleId="xl116">
    <w:name w:val="xl116"/>
    <w:basedOn w:val="Normal"/>
    <w:uiPriority w:val="99"/>
    <w:semiHidden/>
    <w:rsid w:val="00F95D57"/>
    <w:pPr>
      <w:pBdr>
        <w:top w:val="single" w:sz="4" w:space="0" w:color="auto"/>
        <w:left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Arial" w:eastAsia="Times New Roman" w:hAnsi="Arial" w:cs="Arial"/>
      <w:b/>
      <w:bCs/>
      <w:sz w:val="20"/>
      <w:lang w:val="en-US" w:eastAsia="zh-CN"/>
    </w:rPr>
  </w:style>
  <w:style w:type="paragraph" w:customStyle="1" w:styleId="font5">
    <w:name w:val="font5"/>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b/>
      <w:bCs/>
      <w:szCs w:val="24"/>
      <w:lang w:val="en-US" w:eastAsia="zh-CN"/>
    </w:rPr>
  </w:style>
  <w:style w:type="paragraph" w:customStyle="1" w:styleId="xl64">
    <w:name w:val="xl64"/>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Cs w:val="24"/>
      <w:lang w:val="en-US" w:eastAsia="zh-CN"/>
    </w:rPr>
  </w:style>
  <w:style w:type="paragraph" w:customStyle="1" w:styleId="font8">
    <w:name w:val="font8"/>
    <w:basedOn w:val="Normal"/>
    <w:uiPriority w:val="99"/>
    <w:semiHidden/>
    <w:rsid w:val="00F95D5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uiPriority w:val="99"/>
    <w:semiHidden/>
    <w:rsid w:val="00F95D57"/>
    <w:pPr>
      <w:pBdr>
        <w:top w:val="single" w:sz="4" w:space="0" w:color="auto"/>
        <w:left w:val="single" w:sz="4" w:space="0" w:color="auto"/>
        <w:right w:val="single" w:sz="4" w:space="0" w:color="auto"/>
      </w:pBdr>
      <w:shd w:val="clear" w:color="auto"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xl118">
    <w:name w:val="xl118"/>
    <w:basedOn w:val="Normal"/>
    <w:uiPriority w:val="99"/>
    <w:semiHidden/>
    <w:rsid w:val="00F95D57"/>
    <w:pPr>
      <w:pBdr>
        <w:top w:val="single" w:sz="4" w:space="0" w:color="auto"/>
        <w:left w:val="single" w:sz="4" w:space="0" w:color="auto"/>
        <w:right w:val="single" w:sz="4" w:space="0" w:color="auto"/>
      </w:pBdr>
      <w:shd w:val="clear" w:color="auto"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color w:val="2E3917"/>
      <w:sz w:val="20"/>
      <w:lang w:val="en-US" w:eastAsia="zh-CN"/>
    </w:rPr>
  </w:style>
  <w:style w:type="paragraph" w:customStyle="1" w:styleId="xl119">
    <w:name w:val="xl119"/>
    <w:basedOn w:val="Normal"/>
    <w:uiPriority w:val="99"/>
    <w:semiHidden/>
    <w:rsid w:val="00F95D57"/>
    <w:pPr>
      <w:pBdr>
        <w:top w:val="single" w:sz="4" w:space="0" w:color="auto"/>
        <w:left w:val="single" w:sz="4" w:space="0" w:color="auto"/>
        <w:right w:val="single" w:sz="4" w:space="0" w:color="auto"/>
      </w:pBdr>
      <w:shd w:val="clear" w:color="auto"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imes New Roman" w:hAnsi="Arial" w:cs="Arial"/>
      <w:sz w:val="20"/>
      <w:lang w:val="en-US" w:eastAsia="zh-CN"/>
    </w:rPr>
  </w:style>
  <w:style w:type="paragraph" w:customStyle="1" w:styleId="Char1CharChar1Char">
    <w:name w:val="Char1 Char Char1 Char"/>
    <w:basedOn w:val="Normal"/>
    <w:uiPriority w:val="99"/>
    <w:semiHidden/>
    <w:rsid w:val="00F95D5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
    <w:name w:val="Head"/>
    <w:basedOn w:val="Normal"/>
    <w:uiPriority w:val="99"/>
    <w:semiHidden/>
    <w:rsid w:val="00F95D57"/>
    <w:pPr>
      <w:tabs>
        <w:tab w:val="left" w:pos="6663"/>
      </w:tabs>
      <w:overflowPunct/>
      <w:autoSpaceDE/>
      <w:autoSpaceDN/>
      <w:adjustRightInd/>
      <w:spacing w:before="0"/>
      <w:textAlignment w:val="auto"/>
    </w:pPr>
    <w:rPr>
      <w:rFonts w:ascii="Calibri" w:hAnsi="Calibri"/>
    </w:rPr>
  </w:style>
  <w:style w:type="paragraph" w:customStyle="1" w:styleId="Part">
    <w:name w:val="Part"/>
    <w:basedOn w:val="Normal"/>
    <w:uiPriority w:val="99"/>
    <w:semiHidden/>
    <w:rsid w:val="00F95D57"/>
    <w:pPr>
      <w:tabs>
        <w:tab w:val="clear" w:pos="794"/>
        <w:tab w:val="clear" w:pos="1191"/>
        <w:tab w:val="clear" w:pos="1588"/>
        <w:tab w:val="clear" w:pos="1985"/>
        <w:tab w:val="left" w:pos="1276"/>
        <w:tab w:val="left" w:pos="1701"/>
      </w:tabs>
      <w:spacing w:before="199"/>
      <w:ind w:left="1701" w:hanging="1701"/>
      <w:textAlignment w:val="auto"/>
    </w:pPr>
    <w:rPr>
      <w:rFonts w:ascii="Calibri" w:hAnsi="Calibri"/>
      <w:caps/>
    </w:rPr>
  </w:style>
  <w:style w:type="paragraph" w:customStyle="1" w:styleId="docnoted">
    <w:name w:val="docnoted"/>
    <w:basedOn w:val="Normal"/>
    <w:next w:val="Head"/>
    <w:uiPriority w:val="99"/>
    <w:semiHidden/>
    <w:rsid w:val="00F95D57"/>
    <w:pPr>
      <w:pBdr>
        <w:top w:val="single" w:sz="6" w:space="0" w:color="auto"/>
        <w:left w:val="single" w:sz="6" w:space="0" w:color="auto"/>
        <w:bottom w:val="single" w:sz="6" w:space="0" w:color="auto"/>
        <w:right w:val="single" w:sz="6" w:space="0" w:color="auto"/>
      </w:pBdr>
      <w:shd w:val="pct10" w:color="auto" w:fill="auto"/>
      <w:ind w:right="91"/>
      <w:textAlignment w:val="auto"/>
    </w:pPr>
    <w:rPr>
      <w:rFonts w:ascii="Calibri" w:hAnsi="Calibri"/>
      <w:sz w:val="20"/>
    </w:rPr>
  </w:style>
  <w:style w:type="paragraph" w:customStyle="1" w:styleId="meeting">
    <w:name w:val="meeting"/>
    <w:basedOn w:val="Head"/>
    <w:next w:val="Head"/>
    <w:uiPriority w:val="99"/>
    <w:semiHidden/>
    <w:rsid w:val="00F95D57"/>
    <w:pPr>
      <w:tabs>
        <w:tab w:val="left" w:pos="7371"/>
      </w:tabs>
      <w:spacing w:after="567"/>
    </w:pPr>
  </w:style>
  <w:style w:type="paragraph" w:customStyle="1" w:styleId="Subject">
    <w:name w:val="Subject"/>
    <w:basedOn w:val="Normal"/>
    <w:next w:val="Source"/>
    <w:uiPriority w:val="99"/>
    <w:semiHidden/>
    <w:rsid w:val="00F95D57"/>
    <w:pPr>
      <w:tabs>
        <w:tab w:val="clear" w:pos="794"/>
        <w:tab w:val="clear" w:pos="1191"/>
        <w:tab w:val="clear" w:pos="1588"/>
        <w:tab w:val="clear" w:pos="1985"/>
        <w:tab w:val="left" w:pos="1134"/>
      </w:tabs>
      <w:spacing w:before="0"/>
      <w:ind w:left="1134" w:hanging="1134"/>
      <w:textAlignment w:val="auto"/>
    </w:pPr>
    <w:rPr>
      <w:rFonts w:ascii="Calibri" w:hAnsi="Calibri"/>
    </w:rPr>
  </w:style>
  <w:style w:type="paragraph" w:customStyle="1" w:styleId="Data">
    <w:name w:val="Data"/>
    <w:basedOn w:val="Subject"/>
    <w:next w:val="Subject"/>
    <w:uiPriority w:val="99"/>
    <w:semiHidden/>
    <w:rsid w:val="00F95D57"/>
  </w:style>
  <w:style w:type="paragraph" w:customStyle="1" w:styleId="dnum">
    <w:name w:val="dnum"/>
    <w:basedOn w:val="Normal"/>
    <w:uiPriority w:val="99"/>
    <w:semiHidden/>
    <w:rsid w:val="00F95D5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textAlignment w:val="auto"/>
    </w:pPr>
    <w:rPr>
      <w:rFonts w:ascii="Calibri" w:hAnsi="Calibri"/>
      <w:b/>
      <w:bCs/>
    </w:rPr>
  </w:style>
  <w:style w:type="paragraph" w:customStyle="1" w:styleId="ddate">
    <w:name w:val="ddate"/>
    <w:basedOn w:val="Normal"/>
    <w:uiPriority w:val="99"/>
    <w:semiHidden/>
    <w:rsid w:val="00F95D5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auto"/>
    </w:pPr>
    <w:rPr>
      <w:rFonts w:ascii="Calibri" w:hAnsi="Calibri"/>
      <w:b/>
      <w:bCs/>
    </w:rPr>
  </w:style>
  <w:style w:type="paragraph" w:customStyle="1" w:styleId="dorlang">
    <w:name w:val="dorlang"/>
    <w:basedOn w:val="Normal"/>
    <w:uiPriority w:val="99"/>
    <w:semiHidden/>
    <w:rsid w:val="00F95D5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auto"/>
    </w:pPr>
    <w:rPr>
      <w:rFonts w:ascii="Calibri" w:hAnsi="Calibri"/>
      <w:b/>
      <w:bCs/>
    </w:rPr>
  </w:style>
  <w:style w:type="character" w:customStyle="1" w:styleId="SimpleHeadingChar">
    <w:name w:val="Simple Heading Char"/>
    <w:basedOn w:val="DefaultParagraphFont"/>
    <w:link w:val="SimpleHeading"/>
    <w:semiHidden/>
    <w:locked/>
    <w:rsid w:val="00F95D57"/>
    <w:rPr>
      <w:rFonts w:asciiTheme="minorHAnsi" w:eastAsiaTheme="minorHAnsi" w:hAnsiTheme="minorHAnsi" w:cstheme="minorBidi"/>
      <w:b/>
      <w:sz w:val="22"/>
      <w:szCs w:val="22"/>
      <w:lang w:eastAsia="en-US"/>
    </w:rPr>
  </w:style>
  <w:style w:type="paragraph" w:customStyle="1" w:styleId="SimpleHeading">
    <w:name w:val="Simple Heading"/>
    <w:basedOn w:val="Normal"/>
    <w:link w:val="SimpleHeadingChar"/>
    <w:semiHidden/>
    <w:qFormat/>
    <w:rsid w:val="00F95D57"/>
    <w:pPr>
      <w:keepNext/>
      <w:tabs>
        <w:tab w:val="clear" w:pos="794"/>
        <w:tab w:val="clear" w:pos="1191"/>
        <w:tab w:val="clear" w:pos="1588"/>
        <w:tab w:val="clear" w:pos="1985"/>
      </w:tabs>
      <w:overflowPunct/>
      <w:autoSpaceDE/>
      <w:autoSpaceDN/>
      <w:adjustRightInd/>
      <w:spacing w:before="0" w:after="160" w:line="256" w:lineRule="auto"/>
      <w:jc w:val="both"/>
      <w:textAlignment w:val="auto"/>
    </w:pPr>
    <w:rPr>
      <w:rFonts w:asciiTheme="minorHAnsi" w:eastAsiaTheme="minorHAnsi" w:hAnsiTheme="minorHAnsi" w:cstheme="minorBidi"/>
      <w:b/>
      <w:sz w:val="22"/>
      <w:szCs w:val="22"/>
      <w:lang w:val="en-US"/>
    </w:rPr>
  </w:style>
  <w:style w:type="character" w:customStyle="1" w:styleId="IdeasChar">
    <w:name w:val="Ideas Char"/>
    <w:basedOn w:val="Heading1Char"/>
    <w:link w:val="Ideas"/>
    <w:semiHidden/>
    <w:locked/>
    <w:rsid w:val="00F95D57"/>
    <w:rPr>
      <w:rFonts w:ascii="Times New Roman" w:hAnsi="Times New Roman"/>
      <w:b/>
      <w:color w:val="F79646" w:themeColor="accent6"/>
      <w:sz w:val="24"/>
      <w:lang w:val="en-GB" w:eastAsia="en-US"/>
    </w:rPr>
  </w:style>
  <w:style w:type="paragraph" w:customStyle="1" w:styleId="Ideas">
    <w:name w:val="Ideas"/>
    <w:basedOn w:val="Heading1"/>
    <w:link w:val="IdeasChar"/>
    <w:semiHidden/>
    <w:qFormat/>
    <w:rsid w:val="00F95D57"/>
    <w:pPr>
      <w:tabs>
        <w:tab w:val="clear" w:pos="794"/>
        <w:tab w:val="clear" w:pos="1191"/>
        <w:tab w:val="clear" w:pos="1588"/>
        <w:tab w:val="clear" w:pos="1985"/>
      </w:tabs>
      <w:overflowPunct/>
      <w:autoSpaceDE/>
      <w:autoSpaceDN/>
      <w:adjustRightInd/>
      <w:spacing w:before="60" w:line="256" w:lineRule="auto"/>
      <w:ind w:left="431" w:hanging="431"/>
      <w:jc w:val="both"/>
      <w:textAlignment w:val="auto"/>
    </w:pPr>
    <w:rPr>
      <w:color w:val="F79646" w:themeColor="accent6"/>
    </w:rPr>
  </w:style>
  <w:style w:type="character" w:customStyle="1" w:styleId="OtherideasChar">
    <w:name w:val="Other ideas Char"/>
    <w:basedOn w:val="Heading2Char"/>
    <w:link w:val="Otherideas"/>
    <w:semiHidden/>
    <w:locked/>
    <w:rsid w:val="00F95D57"/>
    <w:rPr>
      <w:rFonts w:ascii="Times New Roman" w:hAnsi="Times New Roman"/>
      <w:b/>
      <w:color w:val="E36C0A" w:themeColor="accent6" w:themeShade="BF"/>
      <w:sz w:val="24"/>
      <w:lang w:val="en-GB" w:eastAsia="en-US"/>
    </w:rPr>
  </w:style>
  <w:style w:type="paragraph" w:customStyle="1" w:styleId="Otherideas">
    <w:name w:val="Other ideas"/>
    <w:basedOn w:val="Heading2"/>
    <w:link w:val="OtherideasChar"/>
    <w:semiHidden/>
    <w:qFormat/>
    <w:rsid w:val="00F95D57"/>
    <w:pPr>
      <w:tabs>
        <w:tab w:val="clear" w:pos="794"/>
        <w:tab w:val="clear" w:pos="1191"/>
        <w:tab w:val="clear" w:pos="1588"/>
        <w:tab w:val="clear" w:pos="1985"/>
      </w:tabs>
      <w:overflowPunct/>
      <w:autoSpaceDE/>
      <w:autoSpaceDN/>
      <w:adjustRightInd/>
      <w:spacing w:before="40" w:line="256" w:lineRule="auto"/>
      <w:ind w:left="576" w:hanging="576"/>
      <w:jc w:val="both"/>
      <w:textAlignment w:val="auto"/>
    </w:pPr>
    <w:rPr>
      <w:color w:val="E36C0A" w:themeColor="accent6" w:themeShade="BF"/>
    </w:rPr>
  </w:style>
  <w:style w:type="paragraph" w:customStyle="1" w:styleId="Outputdescription">
    <w:name w:val="Output description"/>
    <w:basedOn w:val="Normal"/>
    <w:uiPriority w:val="99"/>
    <w:semiHidden/>
    <w:qFormat/>
    <w:rsid w:val="00F95D57"/>
    <w:pPr>
      <w:tabs>
        <w:tab w:val="clear" w:pos="794"/>
        <w:tab w:val="clear" w:pos="1191"/>
        <w:tab w:val="clear" w:pos="1588"/>
        <w:tab w:val="clear" w:pos="1985"/>
      </w:tabs>
      <w:overflowPunct/>
      <w:autoSpaceDE/>
      <w:autoSpaceDN/>
      <w:adjustRightInd/>
      <w:spacing w:before="0" w:after="60" w:line="256" w:lineRule="auto"/>
      <w:jc w:val="both"/>
      <w:textAlignment w:val="auto"/>
    </w:pPr>
    <w:rPr>
      <w:rFonts w:asciiTheme="minorHAnsi" w:eastAsiaTheme="minorHAnsi" w:hAnsiTheme="minorHAnsi" w:cstheme="minorBidi"/>
      <w:sz w:val="20"/>
      <w:szCs w:val="22"/>
      <w:lang w:val="en-US"/>
    </w:rPr>
  </w:style>
  <w:style w:type="character" w:customStyle="1" w:styleId="Normal2Char">
    <w:name w:val="Normal2 Char"/>
    <w:link w:val="Normal2"/>
    <w:semiHidden/>
    <w:locked/>
    <w:rsid w:val="00F95D57"/>
    <w:rPr>
      <w:rFonts w:ascii="Calibri" w:eastAsiaTheme="minorEastAsia" w:hAnsi="Calibri" w:cs="Calibri"/>
      <w:sz w:val="22"/>
      <w:szCs w:val="22"/>
      <w:lang w:val="en-GB"/>
    </w:rPr>
  </w:style>
  <w:style w:type="paragraph" w:customStyle="1" w:styleId="Normal2">
    <w:name w:val="Normal2"/>
    <w:basedOn w:val="Normal"/>
    <w:link w:val="Normal2Char"/>
    <w:semiHidden/>
    <w:rsid w:val="00F95D57"/>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uiPriority w:val="99"/>
    <w:semiHidden/>
    <w:rsid w:val="00F95D57"/>
    <w:pPr>
      <w:numPr>
        <w:numId w:val="37"/>
      </w:numPr>
      <w:tabs>
        <w:tab w:val="num" w:pos="360"/>
        <w:tab w:val="num" w:pos="795"/>
        <w:tab w:val="num" w:pos="1130"/>
        <w:tab w:val="num" w:pos="1209"/>
        <w:tab w:val="num" w:pos="1492"/>
      </w:tabs>
      <w:ind w:left="432" w:hanging="432"/>
    </w:pPr>
  </w:style>
  <w:style w:type="paragraph" w:customStyle="1" w:styleId="Default">
    <w:name w:val="Default"/>
    <w:uiPriority w:val="99"/>
    <w:semiHidden/>
    <w:rsid w:val="00F95D57"/>
    <w:pPr>
      <w:widowControl w:val="0"/>
      <w:autoSpaceDE w:val="0"/>
      <w:autoSpaceDN w:val="0"/>
      <w:adjustRightInd w:val="0"/>
    </w:pPr>
    <w:rPr>
      <w:rFonts w:ascii="Univers BoldExt" w:eastAsiaTheme="minorEastAsia" w:hAnsi="Univers BoldExt" w:cs="Univers BoldExt"/>
      <w:color w:val="000000"/>
      <w:sz w:val="24"/>
      <w:szCs w:val="24"/>
    </w:rPr>
  </w:style>
  <w:style w:type="paragraph" w:customStyle="1" w:styleId="Style2">
    <w:name w:val="Style2"/>
    <w:basedOn w:val="Normal"/>
    <w:uiPriority w:val="99"/>
    <w:semiHidden/>
    <w:qFormat/>
    <w:rsid w:val="00F95D57"/>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paragraph" w:customStyle="1" w:styleId="Section20">
    <w:name w:val="Section 2"/>
    <w:basedOn w:val="Normal"/>
    <w:next w:val="Normal"/>
    <w:uiPriority w:val="99"/>
    <w:semiHidden/>
    <w:rsid w:val="00F95D57"/>
    <w:pPr>
      <w:tabs>
        <w:tab w:val="clear" w:pos="794"/>
        <w:tab w:val="clear" w:pos="1191"/>
        <w:tab w:val="clear" w:pos="1588"/>
        <w:tab w:val="clear" w:pos="1985"/>
      </w:tabs>
      <w:spacing w:before="240"/>
      <w:jc w:val="center"/>
      <w:textAlignment w:val="auto"/>
    </w:pPr>
    <w:rPr>
      <w:rFonts w:ascii="Calibri" w:eastAsia="Times New Roman" w:hAnsi="Calibri"/>
      <w:b/>
      <w:i/>
      <w:sz w:val="28"/>
    </w:rPr>
  </w:style>
  <w:style w:type="paragraph" w:customStyle="1" w:styleId="StyleHeading3h3H3H31NotBold">
    <w:name w:val="Style Heading 3h3H3H31 + Not Bold"/>
    <w:basedOn w:val="Heading3"/>
    <w:autoRedefine/>
    <w:uiPriority w:val="99"/>
    <w:semiHidden/>
    <w:rsid w:val="00F95D57"/>
    <w:pPr>
      <w:tabs>
        <w:tab w:val="clear" w:pos="794"/>
        <w:tab w:val="clear" w:pos="1191"/>
        <w:tab w:val="clear" w:pos="1588"/>
        <w:tab w:val="clear" w:pos="1985"/>
        <w:tab w:val="left" w:pos="1871"/>
        <w:tab w:val="left" w:pos="2268"/>
      </w:tabs>
      <w:spacing w:before="200"/>
      <w:ind w:left="1134" w:hanging="1134"/>
      <w:textAlignment w:val="auto"/>
    </w:pPr>
    <w:rPr>
      <w:bCs/>
    </w:rPr>
  </w:style>
  <w:style w:type="character" w:styleId="CommentReference">
    <w:name w:val="annotation reference"/>
    <w:basedOn w:val="DefaultParagraphFont"/>
    <w:uiPriority w:val="99"/>
    <w:semiHidden/>
    <w:unhideWhenUsed/>
    <w:rsid w:val="00F95D57"/>
    <w:rPr>
      <w:sz w:val="16"/>
      <w:szCs w:val="16"/>
    </w:rPr>
  </w:style>
  <w:style w:type="character" w:styleId="PlaceholderText">
    <w:name w:val="Placeholder Text"/>
    <w:basedOn w:val="DefaultParagraphFont"/>
    <w:uiPriority w:val="99"/>
    <w:semiHidden/>
    <w:rsid w:val="00F95D57"/>
    <w:rPr>
      <w:color w:val="808080"/>
    </w:rPr>
  </w:style>
  <w:style w:type="character" w:styleId="SubtleReference">
    <w:name w:val="Subtle Reference"/>
    <w:basedOn w:val="DefaultParagraphFont"/>
    <w:uiPriority w:val="31"/>
    <w:qFormat/>
    <w:rsid w:val="00F95D57"/>
    <w:rPr>
      <w:smallCaps/>
      <w:color w:val="5A5A5A" w:themeColor="text1" w:themeTint="A5"/>
    </w:rPr>
  </w:style>
  <w:style w:type="character" w:styleId="IntenseReference">
    <w:name w:val="Intense Reference"/>
    <w:basedOn w:val="DefaultParagraphFont"/>
    <w:uiPriority w:val="32"/>
    <w:qFormat/>
    <w:rsid w:val="00F95D57"/>
    <w:rPr>
      <w:b/>
      <w:bCs/>
      <w:smallCaps/>
      <w:color w:val="4F81BD" w:themeColor="accent1"/>
      <w:spacing w:val="5"/>
    </w:rPr>
  </w:style>
  <w:style w:type="character" w:customStyle="1" w:styleId="apple-converted-space">
    <w:name w:val="apple-converted-space"/>
    <w:basedOn w:val="DefaultParagraphFont"/>
    <w:rsid w:val="00F95D57"/>
  </w:style>
  <w:style w:type="character" w:customStyle="1" w:styleId="hps">
    <w:name w:val="hps"/>
    <w:basedOn w:val="DefaultParagraphFont"/>
    <w:rsid w:val="00F95D57"/>
  </w:style>
  <w:style w:type="character" w:customStyle="1" w:styleId="EndnoteTextChar1">
    <w:name w:val="Endnote Text Char1"/>
    <w:basedOn w:val="DefaultParagraphFont"/>
    <w:semiHidden/>
    <w:rsid w:val="00F95D57"/>
    <w:rPr>
      <w:rFonts w:ascii="Times New Roman" w:hAnsi="Times New Roman" w:cs="Times New Roman" w:hint="default"/>
      <w:lang w:val="en-GB" w:eastAsia="en-US"/>
    </w:rPr>
  </w:style>
  <w:style w:type="character" w:customStyle="1" w:styleId="CharChar">
    <w:name w:val="Char Char"/>
    <w:basedOn w:val="DefaultParagraphFont"/>
    <w:rsid w:val="00F95D57"/>
    <w:rPr>
      <w:sz w:val="22"/>
      <w:lang w:val="en-GB" w:eastAsia="en-US" w:bidi="ar-SA"/>
    </w:rPr>
  </w:style>
  <w:style w:type="character" w:customStyle="1" w:styleId="hrefChar">
    <w:name w:val="href Char"/>
    <w:basedOn w:val="DefaultParagraphFont"/>
    <w:rsid w:val="00F95D57"/>
    <w:rPr>
      <w:rFonts w:ascii="Times New Roman" w:hAnsi="Times New Roman" w:cs="Times New Roman" w:hint="default"/>
      <w:caps/>
      <w:sz w:val="28"/>
      <w:lang w:val="en-GB" w:eastAsia="en-US"/>
    </w:rPr>
  </w:style>
  <w:style w:type="character" w:customStyle="1" w:styleId="AnnexNoCar">
    <w:name w:val="Annex_No Car"/>
    <w:basedOn w:val="DefaultParagraphFont"/>
    <w:locked/>
    <w:rsid w:val="00F95D57"/>
    <w:rPr>
      <w:rFonts w:ascii="Times New Roman" w:hAnsi="Times New Roman" w:cs="Times New Roman" w:hint="default"/>
      <w:caps/>
      <w:sz w:val="28"/>
      <w:lang w:val="en-GB" w:eastAsia="en-US"/>
    </w:rPr>
  </w:style>
  <w:style w:type="table" w:styleId="MediumShading2-Accent1">
    <w:name w:val="Medium Shading 2 Accent 1"/>
    <w:basedOn w:val="TableNormal"/>
    <w:uiPriority w:val="64"/>
    <w:semiHidden/>
    <w:unhideWhenUsed/>
    <w:rsid w:val="00F95D57"/>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512">
    <w:name w:val="Grid Table 1 Light - Accent 512"/>
    <w:basedOn w:val="TableNormal"/>
    <w:uiPriority w:val="46"/>
    <w:rsid w:val="00F95D57"/>
    <w:rPr>
      <w:rFonts w:ascii="Calibri" w:eastAsia="Calibri" w:hAnsi="Calibri" w:cs="Arial"/>
      <w:sz w:val="22"/>
      <w:szCs w:val="22"/>
      <w:lang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F95D57"/>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F95D57"/>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TableNormal"/>
    <w:rsid w:val="00F95D5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F95D57"/>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F95D57"/>
    <w:rPr>
      <w:rFonts w:asciiTheme="minorHAnsi" w:eastAsiaTheme="minorHAnsi" w:hAnsiTheme="minorHAnsi" w:cstheme="minorBid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F95D57"/>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F95D57"/>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
    <w:name w:val="Table Grid2"/>
    <w:basedOn w:val="TableNormal"/>
    <w:rsid w:val="00F95D57"/>
    <w:pPr>
      <w:tabs>
        <w:tab w:val="left" w:pos="794"/>
        <w:tab w:val="left" w:pos="1191"/>
        <w:tab w:val="left" w:pos="1588"/>
        <w:tab w:val="left" w:pos="1985"/>
      </w:tabs>
      <w:overflowPunct w:val="0"/>
      <w:autoSpaceDE w:val="0"/>
      <w:autoSpaceDN w:val="0"/>
      <w:adjustRightInd w:val="0"/>
      <w:spacing w:before="120"/>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95D57"/>
    <w:pPr>
      <w:tabs>
        <w:tab w:val="left" w:pos="794"/>
        <w:tab w:val="left" w:pos="1191"/>
        <w:tab w:val="left" w:pos="1588"/>
        <w:tab w:val="left" w:pos="1985"/>
      </w:tabs>
      <w:overflowPunct w:val="0"/>
      <w:autoSpaceDE w:val="0"/>
      <w:autoSpaceDN w:val="0"/>
      <w:adjustRightInd w:val="0"/>
      <w:spacing w:before="120"/>
    </w:pPr>
    <w:rPr>
      <w:rFonts w:ascii="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har">
    <w:name w:val="Title 1 Char"/>
    <w:link w:val="Title1"/>
    <w:qFormat/>
    <w:locked/>
    <w:rsid w:val="00083DFA"/>
    <w:rPr>
      <w:rFonts w:ascii="Times New Roman" w:hAnsi="Times New Roman"/>
      <w:caps/>
      <w:sz w:val="28"/>
      <w:lang w:val="en-GB" w:eastAsia="en-US"/>
    </w:rPr>
  </w:style>
  <w:style w:type="character" w:customStyle="1" w:styleId="HeadingbChar">
    <w:name w:val="Heading_b Char"/>
    <w:basedOn w:val="DefaultParagraphFont"/>
    <w:link w:val="Headingb"/>
    <w:locked/>
    <w:rsid w:val="00466938"/>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5775</Words>
  <Characters>788</Characters>
  <Application>Microsoft Office Word</Application>
  <DocSecurity>0</DocSecurity>
  <Lines>6</Lines>
  <Paragraphs>13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6550</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lzq</dc:creator>
  <cp:keywords>RAG03-1</cp:keywords>
  <dc:description>Document RAG08-1/1-E  For: _x000d_Document date: 12 December 2007_x000d_Saved by JJF44233 at 15:38:46 on 18/12/2007</dc:description>
  <cp:lastModifiedBy>Zheng bingyue</cp:lastModifiedBy>
  <cp:revision>4</cp:revision>
  <cp:lastPrinted>2011-05-04T08:20:00Z</cp:lastPrinted>
  <dcterms:created xsi:type="dcterms:W3CDTF">2023-04-19T11:48:00Z</dcterms:created>
  <dcterms:modified xsi:type="dcterms:W3CDTF">2023-04-19T12:35:00Z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